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1B2E" w14:textId="3DBC7E74" w:rsidR="00374FCC" w:rsidRPr="00C00404" w:rsidRDefault="009155C1" w:rsidP="00FA2A63">
      <w:pPr>
        <w:pStyle w:val="paragraph"/>
        <w:spacing w:before="0" w:beforeAutospacing="0" w:after="0" w:afterAutospacing="0"/>
        <w:ind w:firstLine="720"/>
        <w:jc w:val="center"/>
        <w:textAlignment w:val="baseline"/>
        <w:rPr>
          <w:rFonts w:ascii="Arial" w:hAnsi="Arial" w:cs="Arial"/>
          <w:b/>
          <w:color w:val="000000"/>
          <w:lang w:val="es-MX"/>
        </w:rPr>
      </w:pPr>
      <w:r w:rsidRPr="00C00404">
        <w:rPr>
          <w:rStyle w:val="normaltextrun"/>
          <w:rFonts w:ascii="Arial" w:hAnsi="Arial" w:cs="Arial"/>
          <w:b/>
          <w:color w:val="000000"/>
          <w:lang w:val="es-MX"/>
        </w:rPr>
        <w:t xml:space="preserve">Aportaciones </w:t>
      </w:r>
      <w:r w:rsidR="00374FCC" w:rsidRPr="00C00404">
        <w:rPr>
          <w:rStyle w:val="normaltextrun"/>
          <w:rFonts w:ascii="Arial" w:hAnsi="Arial" w:cs="Arial"/>
          <w:b/>
          <w:color w:val="000000"/>
          <w:lang w:val="es-MX"/>
        </w:rPr>
        <w:t xml:space="preserve">a </w:t>
      </w:r>
      <w:r w:rsidR="00374FCC" w:rsidRPr="00C00404">
        <w:rPr>
          <w:rFonts w:ascii="Arial" w:hAnsi="Arial" w:cs="Arial"/>
          <w:b/>
          <w:color w:val="000000"/>
          <w:lang w:val="es-MX"/>
        </w:rPr>
        <w:t>Convocatoria para el quinto informe bienal del Secretario General sobre la situación del sistema de órganos creados en virtud de tratados de derechos humanos</w:t>
      </w:r>
    </w:p>
    <w:p w14:paraId="04A3ED39" w14:textId="77777777" w:rsidR="00FA2A63" w:rsidRPr="00C00404" w:rsidRDefault="00FA2A63" w:rsidP="00FA2A63">
      <w:pPr>
        <w:pStyle w:val="paragraph"/>
        <w:spacing w:before="0" w:beforeAutospacing="0" w:after="0" w:afterAutospacing="0"/>
        <w:jc w:val="both"/>
        <w:textAlignment w:val="baseline"/>
        <w:rPr>
          <w:rStyle w:val="eop"/>
          <w:rFonts w:ascii="Arial" w:hAnsi="Arial" w:cs="Arial"/>
          <w:color w:val="000000"/>
          <w:lang w:val="es-MX"/>
        </w:rPr>
      </w:pPr>
    </w:p>
    <w:p w14:paraId="1191A221" w14:textId="27032147" w:rsidR="009155C1" w:rsidRDefault="009155C1" w:rsidP="00FA2A63">
      <w:pPr>
        <w:pStyle w:val="paragraph"/>
        <w:spacing w:before="0" w:beforeAutospacing="0" w:after="0" w:afterAutospacing="0"/>
        <w:jc w:val="both"/>
        <w:textAlignment w:val="baseline"/>
        <w:rPr>
          <w:rFonts w:ascii="Arial" w:hAnsi="Arial" w:cs="Arial"/>
          <w:lang w:val="es-MX"/>
        </w:rPr>
      </w:pPr>
      <w:r w:rsidRPr="00C00404">
        <w:rPr>
          <w:rStyle w:val="eop"/>
          <w:rFonts w:ascii="Arial" w:hAnsi="Arial" w:cs="Arial"/>
          <w:color w:val="000000"/>
          <w:lang w:val="es-MX"/>
        </w:rPr>
        <w:t>La Comisión de Derechos Humanos de la Ciudad de México (CDHCM) manifiest</w:t>
      </w:r>
      <w:r w:rsidR="008C679B" w:rsidRPr="00C00404">
        <w:rPr>
          <w:rStyle w:val="eop"/>
          <w:rFonts w:ascii="Arial" w:hAnsi="Arial" w:cs="Arial"/>
          <w:color w:val="000000"/>
          <w:lang w:val="es-MX"/>
        </w:rPr>
        <w:t>a</w:t>
      </w:r>
      <w:r w:rsidRPr="00C00404">
        <w:rPr>
          <w:rStyle w:val="eop"/>
          <w:rFonts w:ascii="Arial" w:hAnsi="Arial" w:cs="Arial"/>
          <w:color w:val="000000"/>
          <w:lang w:val="es-MX"/>
        </w:rPr>
        <w:t xml:space="preserve"> que sus aportes, </w:t>
      </w:r>
      <w:r w:rsidR="002B24C1" w:rsidRPr="00C00404">
        <w:rPr>
          <w:rStyle w:val="eop"/>
          <w:rFonts w:ascii="Arial" w:hAnsi="Arial" w:cs="Arial"/>
          <w:color w:val="000000"/>
          <w:lang w:val="es-MX"/>
        </w:rPr>
        <w:t xml:space="preserve">serán </w:t>
      </w:r>
      <w:r w:rsidRPr="00C00404">
        <w:rPr>
          <w:rStyle w:val="eop"/>
          <w:rFonts w:ascii="Arial" w:hAnsi="Arial" w:cs="Arial"/>
          <w:color w:val="000000"/>
          <w:lang w:val="es-MX"/>
        </w:rPr>
        <w:t>enfocado</w:t>
      </w:r>
      <w:r w:rsidR="002B24C1" w:rsidRPr="00C00404">
        <w:rPr>
          <w:rStyle w:val="eop"/>
          <w:rFonts w:ascii="Arial" w:hAnsi="Arial" w:cs="Arial"/>
          <w:color w:val="000000"/>
          <w:lang w:val="es-MX"/>
        </w:rPr>
        <w:t>s</w:t>
      </w:r>
      <w:r w:rsidRPr="00C00404">
        <w:rPr>
          <w:rStyle w:val="eop"/>
          <w:rFonts w:ascii="Arial" w:hAnsi="Arial" w:cs="Arial"/>
          <w:color w:val="000000"/>
          <w:lang w:val="es-MX"/>
        </w:rPr>
        <w:t xml:space="preserve"> principalmente a</w:t>
      </w:r>
      <w:r w:rsidR="008C679B" w:rsidRPr="00C00404">
        <w:rPr>
          <w:rStyle w:val="eop"/>
          <w:rFonts w:ascii="Arial" w:hAnsi="Arial" w:cs="Arial"/>
          <w:color w:val="000000"/>
          <w:lang w:val="es-MX"/>
        </w:rPr>
        <w:t xml:space="preserve"> las actividades realizadas </w:t>
      </w:r>
      <w:r w:rsidR="00047D0C">
        <w:rPr>
          <w:rStyle w:val="eop"/>
          <w:rFonts w:ascii="Arial" w:hAnsi="Arial" w:cs="Arial"/>
          <w:color w:val="000000"/>
          <w:lang w:val="es-MX"/>
        </w:rPr>
        <w:t xml:space="preserve">de forma conjunta por el Sistema de órganos creados en virtud de tratados y, específicamente </w:t>
      </w:r>
      <w:r w:rsidR="008C679B" w:rsidRPr="00C00404">
        <w:rPr>
          <w:rStyle w:val="eop"/>
          <w:rFonts w:ascii="Arial" w:hAnsi="Arial" w:cs="Arial"/>
          <w:color w:val="000000"/>
          <w:lang w:val="es-MX"/>
        </w:rPr>
        <w:t xml:space="preserve">por </w:t>
      </w:r>
      <w:r w:rsidRPr="00C00404">
        <w:rPr>
          <w:rStyle w:val="eop"/>
          <w:rFonts w:ascii="Arial" w:hAnsi="Arial" w:cs="Arial"/>
          <w:color w:val="000000"/>
          <w:lang w:val="es-MX"/>
        </w:rPr>
        <w:t>e</w:t>
      </w:r>
      <w:r w:rsidR="002B24C1" w:rsidRPr="00C00404">
        <w:rPr>
          <w:rStyle w:val="eop"/>
          <w:rFonts w:ascii="Arial" w:hAnsi="Arial" w:cs="Arial"/>
          <w:color w:val="000000"/>
          <w:lang w:val="es-MX"/>
        </w:rPr>
        <w:t>l</w:t>
      </w:r>
      <w:r w:rsidRPr="00C00404">
        <w:rPr>
          <w:rStyle w:val="eop"/>
          <w:rFonts w:ascii="Arial" w:hAnsi="Arial" w:cs="Arial"/>
          <w:color w:val="000000"/>
          <w:lang w:val="es-MX"/>
        </w:rPr>
        <w:t xml:space="preserve"> Comité</w:t>
      </w:r>
      <w:r w:rsidR="002B24C1" w:rsidRPr="00C00404">
        <w:rPr>
          <w:rStyle w:val="eop"/>
          <w:rFonts w:ascii="Arial" w:hAnsi="Arial" w:cs="Arial"/>
          <w:color w:val="000000"/>
          <w:lang w:val="es-MX"/>
        </w:rPr>
        <w:t xml:space="preserve"> de</w:t>
      </w:r>
      <w:r w:rsidRPr="00C00404">
        <w:rPr>
          <w:rStyle w:val="eop"/>
          <w:rFonts w:ascii="Arial" w:hAnsi="Arial" w:cs="Arial"/>
          <w:color w:val="000000"/>
          <w:lang w:val="es-MX"/>
        </w:rPr>
        <w:t xml:space="preserve"> Protección de los Derechos de Todos los Trabajadores Migratorios y de sus Familiares y </w:t>
      </w:r>
      <w:r w:rsidR="008C679B" w:rsidRPr="00C00404">
        <w:rPr>
          <w:rStyle w:val="eop"/>
          <w:rFonts w:ascii="Arial" w:hAnsi="Arial" w:cs="Arial"/>
          <w:color w:val="000000"/>
          <w:lang w:val="es-MX"/>
        </w:rPr>
        <w:t>d</w:t>
      </w:r>
      <w:r w:rsidR="002B24C1" w:rsidRPr="00C00404">
        <w:rPr>
          <w:rStyle w:val="eop"/>
          <w:rFonts w:ascii="Arial" w:hAnsi="Arial" w:cs="Arial"/>
          <w:color w:val="000000"/>
          <w:lang w:val="es-MX"/>
        </w:rPr>
        <w:t xml:space="preserve">el Comité para </w:t>
      </w:r>
      <w:r w:rsidRPr="00C00404">
        <w:rPr>
          <w:rStyle w:val="eop"/>
          <w:rFonts w:ascii="Arial" w:hAnsi="Arial" w:cs="Arial"/>
          <w:color w:val="000000"/>
          <w:lang w:val="es-MX"/>
        </w:rPr>
        <w:t xml:space="preserve">la </w:t>
      </w:r>
      <w:r w:rsidRPr="00C00404">
        <w:rPr>
          <w:rFonts w:ascii="Arial" w:hAnsi="Arial" w:cs="Arial"/>
          <w:lang w:val="es-MX"/>
        </w:rPr>
        <w:t>Eliminación de la Discriminación contra la Muje</w:t>
      </w:r>
      <w:r w:rsidR="008C679B" w:rsidRPr="00C00404">
        <w:rPr>
          <w:rFonts w:ascii="Arial" w:hAnsi="Arial" w:cs="Arial"/>
          <w:lang w:val="es-MX"/>
        </w:rPr>
        <w:t>r</w:t>
      </w:r>
      <w:r w:rsidRPr="00C00404">
        <w:rPr>
          <w:rFonts w:ascii="Arial" w:hAnsi="Arial" w:cs="Arial"/>
          <w:lang w:val="es-MX"/>
        </w:rPr>
        <w:t>:</w:t>
      </w:r>
    </w:p>
    <w:p w14:paraId="3E207011" w14:textId="77777777" w:rsidR="00047D0C" w:rsidRDefault="00047D0C" w:rsidP="00FA2A63">
      <w:pPr>
        <w:pStyle w:val="paragraph"/>
        <w:spacing w:before="0" w:beforeAutospacing="0" w:after="0" w:afterAutospacing="0"/>
        <w:jc w:val="both"/>
        <w:textAlignment w:val="baseline"/>
        <w:rPr>
          <w:rFonts w:ascii="Arial" w:hAnsi="Arial" w:cs="Arial"/>
          <w:lang w:val="es-MX"/>
        </w:rPr>
      </w:pPr>
    </w:p>
    <w:p w14:paraId="0DE21E92" w14:textId="18D8FBEE" w:rsidR="00047D0C" w:rsidRDefault="00047D0C" w:rsidP="00047D0C">
      <w:pPr>
        <w:pStyle w:val="paragraph"/>
        <w:numPr>
          <w:ilvl w:val="0"/>
          <w:numId w:val="7"/>
        </w:numPr>
        <w:spacing w:before="0" w:beforeAutospacing="0" w:after="0" w:afterAutospacing="0"/>
        <w:jc w:val="center"/>
        <w:textAlignment w:val="baseline"/>
        <w:rPr>
          <w:rFonts w:ascii="Arial" w:hAnsi="Arial" w:cs="Arial"/>
          <w:b/>
          <w:lang w:val="es-MX"/>
        </w:rPr>
      </w:pPr>
      <w:r w:rsidRPr="00BB6D99">
        <w:rPr>
          <w:rFonts w:ascii="Arial" w:hAnsi="Arial" w:cs="Arial"/>
          <w:b/>
          <w:lang w:val="es-MX"/>
        </w:rPr>
        <w:t>Sistema de Órganos creados en virtud de tratados</w:t>
      </w:r>
    </w:p>
    <w:p w14:paraId="36BB8F0C" w14:textId="77777777" w:rsidR="00047D0C" w:rsidRPr="00BB6D99" w:rsidRDefault="00047D0C" w:rsidP="00047D0C">
      <w:pPr>
        <w:pStyle w:val="paragraph"/>
        <w:spacing w:before="0" w:beforeAutospacing="0" w:after="0" w:afterAutospacing="0"/>
        <w:jc w:val="center"/>
        <w:textAlignment w:val="baseline"/>
        <w:rPr>
          <w:rFonts w:ascii="Arial" w:hAnsi="Arial" w:cs="Arial"/>
          <w:b/>
          <w:lang w:val="es-MX"/>
        </w:rPr>
      </w:pPr>
    </w:p>
    <w:p w14:paraId="546B8830" w14:textId="77777777" w:rsidR="00047D0C" w:rsidRDefault="00047D0C" w:rsidP="00047D0C">
      <w:pPr>
        <w:pStyle w:val="paragraph"/>
        <w:spacing w:before="0" w:beforeAutospacing="0" w:after="0" w:afterAutospacing="0"/>
        <w:jc w:val="both"/>
        <w:textAlignment w:val="baseline"/>
        <w:rPr>
          <w:rFonts w:ascii="Arial" w:hAnsi="Arial" w:cs="Arial"/>
          <w:lang w:val="es-MX"/>
        </w:rPr>
      </w:pPr>
      <w:r>
        <w:rPr>
          <w:rFonts w:ascii="Arial" w:hAnsi="Arial" w:cs="Arial"/>
          <w:lang w:val="es-MX"/>
        </w:rPr>
        <w:t>Es importante de resaltar los trabajos realizados por los Órganos Tratados para dar cumplimiento a la Resolución 68/268 de la Asamblea General para la unificación de los trabajos realizados por los diversos Comités, de los cuales podemos destacar:</w:t>
      </w:r>
    </w:p>
    <w:p w14:paraId="3C54888F" w14:textId="77777777" w:rsidR="00047D0C" w:rsidRPr="00C00404" w:rsidRDefault="00047D0C" w:rsidP="00047D0C">
      <w:pPr>
        <w:pStyle w:val="paragraph"/>
        <w:spacing w:before="0" w:beforeAutospacing="0" w:after="0" w:afterAutospacing="0"/>
        <w:jc w:val="both"/>
        <w:textAlignment w:val="baseline"/>
        <w:rPr>
          <w:rFonts w:ascii="Arial" w:hAnsi="Arial" w:cs="Arial"/>
          <w:lang w:val="es-MX"/>
        </w:rPr>
      </w:pPr>
    </w:p>
    <w:p w14:paraId="120797BD" w14:textId="77777777" w:rsidR="00047D0C" w:rsidRPr="00C00404" w:rsidRDefault="00047D0C" w:rsidP="00047D0C">
      <w:pPr>
        <w:pStyle w:val="paragraph"/>
        <w:spacing w:before="0" w:beforeAutospacing="0" w:after="0" w:afterAutospacing="0"/>
        <w:jc w:val="both"/>
        <w:textAlignment w:val="baseline"/>
        <w:rPr>
          <w:rFonts w:ascii="Arial" w:hAnsi="Arial" w:cs="Arial"/>
          <w:lang w:val="es-MX"/>
        </w:rPr>
      </w:pPr>
    </w:p>
    <w:p w14:paraId="4854F391" w14:textId="77777777" w:rsidR="00047D0C" w:rsidRPr="007D0ADC" w:rsidRDefault="00047D0C" w:rsidP="00047D0C">
      <w:pPr>
        <w:pStyle w:val="paragraph"/>
        <w:numPr>
          <w:ilvl w:val="0"/>
          <w:numId w:val="1"/>
        </w:numPr>
        <w:spacing w:before="0" w:beforeAutospacing="0" w:after="0" w:afterAutospacing="0"/>
        <w:jc w:val="both"/>
        <w:textAlignment w:val="baseline"/>
        <w:rPr>
          <w:rFonts w:ascii="Arial" w:hAnsi="Arial" w:cs="Arial"/>
          <w:b/>
          <w:lang w:val="es-MX"/>
        </w:rPr>
      </w:pPr>
      <w:r w:rsidRPr="007D0ADC">
        <w:rPr>
          <w:rFonts w:ascii="Arial" w:hAnsi="Arial" w:cs="Arial"/>
          <w:b/>
          <w:lang w:val="es-MX"/>
        </w:rPr>
        <w:t>Labor conjunta de los Comités para transversalizar su trabajo</w:t>
      </w:r>
    </w:p>
    <w:p w14:paraId="7E10ED92" w14:textId="77777777" w:rsidR="00047D0C" w:rsidRPr="00C00404" w:rsidRDefault="00047D0C" w:rsidP="00047D0C">
      <w:pPr>
        <w:pStyle w:val="paragraph"/>
        <w:spacing w:before="0" w:beforeAutospacing="0" w:after="0" w:afterAutospacing="0"/>
        <w:jc w:val="both"/>
        <w:textAlignment w:val="baseline"/>
        <w:rPr>
          <w:rFonts w:ascii="Arial" w:hAnsi="Arial" w:cs="Arial"/>
          <w:lang w:val="es-MX"/>
        </w:rPr>
      </w:pPr>
    </w:p>
    <w:p w14:paraId="6A76E975" w14:textId="4AD855EE" w:rsidR="00047D0C" w:rsidRPr="00C00404" w:rsidRDefault="00047D0C" w:rsidP="00047D0C">
      <w:pPr>
        <w:pStyle w:val="paragraph"/>
        <w:spacing w:before="0" w:beforeAutospacing="0" w:after="0" w:afterAutospacing="0"/>
        <w:jc w:val="both"/>
        <w:textAlignment w:val="baseline"/>
        <w:rPr>
          <w:rFonts w:ascii="Arial" w:hAnsi="Arial" w:cs="Arial"/>
          <w:lang w:val="es-MX"/>
        </w:rPr>
      </w:pPr>
      <w:r>
        <w:rPr>
          <w:rFonts w:ascii="Arial" w:hAnsi="Arial" w:cs="Arial"/>
          <w:lang w:val="es-MX"/>
        </w:rPr>
        <w:t>Resulta importante resaltar la labor cada vez más frecuente que tiene los Comités para la aprobación de</w:t>
      </w:r>
      <w:r w:rsidRPr="00C00404">
        <w:rPr>
          <w:rFonts w:ascii="Arial" w:hAnsi="Arial" w:cs="Arial"/>
          <w:lang w:val="es-MX"/>
        </w:rPr>
        <w:t xml:space="preserve"> </w:t>
      </w:r>
      <w:r>
        <w:rPr>
          <w:rFonts w:ascii="Arial" w:hAnsi="Arial" w:cs="Arial"/>
          <w:lang w:val="es-MX"/>
        </w:rPr>
        <w:t>O</w:t>
      </w:r>
      <w:r w:rsidRPr="00C00404">
        <w:rPr>
          <w:rFonts w:ascii="Arial" w:hAnsi="Arial" w:cs="Arial"/>
          <w:lang w:val="es-MX"/>
        </w:rPr>
        <w:t xml:space="preserve">bservaciones </w:t>
      </w:r>
      <w:r>
        <w:rPr>
          <w:rFonts w:ascii="Arial" w:hAnsi="Arial" w:cs="Arial"/>
          <w:lang w:val="es-MX"/>
        </w:rPr>
        <w:t>G</w:t>
      </w:r>
      <w:r w:rsidRPr="00C00404">
        <w:rPr>
          <w:rFonts w:ascii="Arial" w:hAnsi="Arial" w:cs="Arial"/>
          <w:lang w:val="es-MX"/>
        </w:rPr>
        <w:t xml:space="preserve">enerales </w:t>
      </w:r>
      <w:r>
        <w:rPr>
          <w:rFonts w:ascii="Arial" w:hAnsi="Arial" w:cs="Arial"/>
          <w:lang w:val="es-MX"/>
        </w:rPr>
        <w:t>C</w:t>
      </w:r>
      <w:r w:rsidRPr="00C00404">
        <w:rPr>
          <w:rFonts w:ascii="Arial" w:hAnsi="Arial" w:cs="Arial"/>
          <w:lang w:val="es-MX"/>
        </w:rPr>
        <w:t>onjuntas</w:t>
      </w:r>
      <w:r>
        <w:rPr>
          <w:rFonts w:ascii="Arial" w:hAnsi="Arial" w:cs="Arial"/>
          <w:lang w:val="es-MX"/>
        </w:rPr>
        <w:t>, las cuales</w:t>
      </w:r>
      <w:r w:rsidRPr="00C00404">
        <w:rPr>
          <w:rFonts w:ascii="Arial" w:hAnsi="Arial" w:cs="Arial"/>
          <w:lang w:val="es-MX"/>
        </w:rPr>
        <w:t xml:space="preserve"> permiten visibilizar el valor de la labor de los Comités, incluso para los Estados que no son parte de la Convención</w:t>
      </w:r>
      <w:r>
        <w:rPr>
          <w:rFonts w:ascii="Arial" w:hAnsi="Arial" w:cs="Arial"/>
          <w:lang w:val="es-MX"/>
        </w:rPr>
        <w:t>, así como dar un enfoque transversal</w:t>
      </w:r>
      <w:r>
        <w:rPr>
          <w:rFonts w:ascii="Arial" w:hAnsi="Arial" w:cs="Arial"/>
          <w:lang w:val="es-MX"/>
        </w:rPr>
        <w:t xml:space="preserve">, interseccional y diferenciados de las temáticas a ser abordadas a la luz de los Tratados en cuestión y su interpretación sistemática en el sistema de derechos humanos de Naciones </w:t>
      </w:r>
      <w:proofErr w:type="gramStart"/>
      <w:r>
        <w:rPr>
          <w:rFonts w:ascii="Arial" w:hAnsi="Arial" w:cs="Arial"/>
          <w:lang w:val="es-MX"/>
        </w:rPr>
        <w:t xml:space="preserve">Unidas </w:t>
      </w:r>
      <w:r>
        <w:rPr>
          <w:rFonts w:ascii="Arial" w:hAnsi="Arial" w:cs="Arial"/>
          <w:lang w:val="es-MX"/>
        </w:rPr>
        <w:t>.</w:t>
      </w:r>
      <w:proofErr w:type="gramEnd"/>
    </w:p>
    <w:p w14:paraId="6EE70B3D" w14:textId="77777777" w:rsidR="00047D0C" w:rsidRPr="00C00404" w:rsidRDefault="00047D0C" w:rsidP="00047D0C">
      <w:pPr>
        <w:pStyle w:val="paragraph"/>
        <w:spacing w:before="0" w:beforeAutospacing="0" w:after="0" w:afterAutospacing="0"/>
        <w:jc w:val="both"/>
        <w:textAlignment w:val="baseline"/>
        <w:rPr>
          <w:rFonts w:ascii="Arial" w:hAnsi="Arial" w:cs="Arial"/>
          <w:lang w:val="es-MX"/>
        </w:rPr>
      </w:pPr>
    </w:p>
    <w:p w14:paraId="30A705EB" w14:textId="5072E9BB" w:rsidR="00047D0C" w:rsidRDefault="00047D0C" w:rsidP="00047D0C">
      <w:pPr>
        <w:pStyle w:val="paragraph"/>
        <w:spacing w:before="0" w:beforeAutospacing="0" w:after="0" w:afterAutospacing="0"/>
        <w:jc w:val="both"/>
        <w:textAlignment w:val="baseline"/>
        <w:rPr>
          <w:rFonts w:ascii="Arial" w:hAnsi="Arial" w:cs="Arial"/>
          <w:lang w:val="es-MX"/>
        </w:rPr>
      </w:pPr>
      <w:r>
        <w:rPr>
          <w:rFonts w:ascii="Arial" w:hAnsi="Arial" w:cs="Arial"/>
          <w:lang w:val="es-MX"/>
        </w:rPr>
        <w:t xml:space="preserve">Por ejemplo, </w:t>
      </w:r>
      <w:r>
        <w:rPr>
          <w:rFonts w:ascii="Arial" w:hAnsi="Arial" w:cs="Arial"/>
          <w:lang w:val="es-MX"/>
        </w:rPr>
        <w:t>resalta la</w:t>
      </w:r>
      <w:r w:rsidRPr="00047D0C">
        <w:rPr>
          <w:rFonts w:ascii="Arial" w:hAnsi="Arial" w:cs="Arial"/>
          <w:b/>
          <w:lang w:val="es-MX"/>
        </w:rPr>
        <w:t xml:space="preserve"> </w:t>
      </w:r>
      <w:r w:rsidRPr="00047D0C">
        <w:rPr>
          <w:rFonts w:ascii="Arial" w:hAnsi="Arial" w:cs="Arial"/>
          <w:b/>
          <w:lang w:val="es-MX"/>
        </w:rPr>
        <w:t>colaboración</w:t>
      </w:r>
      <w:r>
        <w:rPr>
          <w:rFonts w:ascii="Arial" w:hAnsi="Arial" w:cs="Arial"/>
          <w:lang w:val="es-MX"/>
        </w:rPr>
        <w:t xml:space="preserve"> que se dio en el </w:t>
      </w:r>
      <w:r w:rsidRPr="00C00404">
        <w:rPr>
          <w:rFonts w:ascii="Arial" w:hAnsi="Arial" w:cs="Arial"/>
          <w:lang w:val="es-MX"/>
        </w:rPr>
        <w:t>periodo de 2022-</w:t>
      </w:r>
      <w:r w:rsidRPr="00C00404">
        <w:rPr>
          <w:rFonts w:ascii="Arial" w:hAnsi="Arial" w:cs="Arial"/>
          <w:lang w:val="es-MX"/>
        </w:rPr>
        <w:t>2023</w:t>
      </w:r>
      <w:r>
        <w:rPr>
          <w:rFonts w:ascii="Arial" w:hAnsi="Arial" w:cs="Arial"/>
          <w:lang w:val="es-MX"/>
        </w:rPr>
        <w:t xml:space="preserve">, en lo que </w:t>
      </w:r>
      <w:r>
        <w:rPr>
          <w:rFonts w:ascii="Arial" w:hAnsi="Arial" w:cs="Arial"/>
          <w:lang w:val="es-MX"/>
        </w:rPr>
        <w:t xml:space="preserve">se </w:t>
      </w:r>
      <w:r w:rsidRPr="00047D0C">
        <w:rPr>
          <w:rFonts w:ascii="Arial" w:hAnsi="Arial" w:cs="Arial"/>
          <w:lang w:val="es-MX"/>
        </w:rPr>
        <w:t>consolidó</w:t>
      </w:r>
      <w:r>
        <w:rPr>
          <w:rFonts w:ascii="Arial" w:hAnsi="Arial" w:cs="Arial"/>
          <w:lang w:val="es-MX"/>
        </w:rPr>
        <w:t xml:space="preserve"> la realización de </w:t>
      </w:r>
      <w:r w:rsidRPr="00C00404">
        <w:rPr>
          <w:rFonts w:ascii="Arial" w:hAnsi="Arial" w:cs="Arial"/>
          <w:lang w:val="es-MX"/>
        </w:rPr>
        <w:t xml:space="preserve">trabajos conjuntos entre el CMW y el Comité para la Eliminación de la Discriminación Racial para la elaboración de una </w:t>
      </w:r>
      <w:r>
        <w:rPr>
          <w:rFonts w:ascii="Arial" w:hAnsi="Arial" w:cs="Arial"/>
          <w:lang w:val="es-MX"/>
        </w:rPr>
        <w:t>O</w:t>
      </w:r>
      <w:r w:rsidRPr="00C00404">
        <w:rPr>
          <w:rFonts w:ascii="Arial" w:hAnsi="Arial" w:cs="Arial"/>
          <w:lang w:val="es-MX"/>
        </w:rPr>
        <w:t xml:space="preserve">bservación </w:t>
      </w:r>
      <w:r>
        <w:rPr>
          <w:rFonts w:ascii="Arial" w:hAnsi="Arial" w:cs="Arial"/>
          <w:lang w:val="es-MX"/>
        </w:rPr>
        <w:t>G</w:t>
      </w:r>
      <w:r w:rsidRPr="00C00404">
        <w:rPr>
          <w:rFonts w:ascii="Arial" w:hAnsi="Arial" w:cs="Arial"/>
          <w:lang w:val="es-MX"/>
        </w:rPr>
        <w:t xml:space="preserve">eneral </w:t>
      </w:r>
      <w:r>
        <w:rPr>
          <w:rFonts w:ascii="Arial" w:hAnsi="Arial" w:cs="Arial"/>
          <w:lang w:val="es-MX"/>
        </w:rPr>
        <w:t xml:space="preserve">Conjunta </w:t>
      </w:r>
      <w:r w:rsidRPr="00C00404">
        <w:rPr>
          <w:rFonts w:ascii="Arial" w:hAnsi="Arial" w:cs="Arial"/>
          <w:lang w:val="es-MX"/>
        </w:rPr>
        <w:t>relativa a las obligaciones de los Estados de hacer frente a la xenofobia y la discriminación racial y los efectos que tienen en los derechos de los migrantes.</w:t>
      </w:r>
      <w:r>
        <w:rPr>
          <w:rFonts w:ascii="Arial" w:hAnsi="Arial" w:cs="Arial"/>
          <w:lang w:val="es-MX"/>
        </w:rPr>
        <w:t xml:space="preserve"> </w:t>
      </w:r>
    </w:p>
    <w:p w14:paraId="129ACB6F" w14:textId="77777777" w:rsidR="00047D0C" w:rsidRDefault="00047D0C" w:rsidP="00047D0C">
      <w:pPr>
        <w:pStyle w:val="paragraph"/>
        <w:spacing w:before="0" w:beforeAutospacing="0" w:after="0" w:afterAutospacing="0"/>
        <w:jc w:val="both"/>
        <w:textAlignment w:val="baseline"/>
        <w:rPr>
          <w:rFonts w:ascii="Arial" w:hAnsi="Arial" w:cs="Arial"/>
          <w:lang w:val="es-MX"/>
        </w:rPr>
      </w:pPr>
    </w:p>
    <w:p w14:paraId="2B1E4883" w14:textId="501E57EE" w:rsidR="00047D0C" w:rsidRDefault="00047D0C" w:rsidP="00047D0C">
      <w:pPr>
        <w:pStyle w:val="paragraph"/>
        <w:spacing w:before="0" w:beforeAutospacing="0" w:after="0" w:afterAutospacing="0"/>
        <w:jc w:val="both"/>
        <w:textAlignment w:val="baseline"/>
        <w:rPr>
          <w:rFonts w:ascii="Arial" w:hAnsi="Arial" w:cs="Arial"/>
          <w:lang w:val="es-MX"/>
        </w:rPr>
      </w:pPr>
      <w:r>
        <w:rPr>
          <w:rFonts w:ascii="Arial" w:hAnsi="Arial" w:cs="Arial"/>
          <w:lang w:val="es-MX"/>
        </w:rPr>
        <w:t xml:space="preserve">Otro aspecto importante es la </w:t>
      </w:r>
      <w:r w:rsidRPr="00047D0C">
        <w:rPr>
          <w:rFonts w:ascii="Arial" w:hAnsi="Arial" w:cs="Arial"/>
          <w:b/>
          <w:lang w:val="es-MX"/>
        </w:rPr>
        <w:t>cooperación</w:t>
      </w:r>
      <w:r w:rsidRPr="00C00404">
        <w:rPr>
          <w:rFonts w:ascii="Arial" w:hAnsi="Arial" w:cs="Arial"/>
          <w:lang w:val="es-MX"/>
        </w:rPr>
        <w:t xml:space="preserve"> entre los diversos Comités </w:t>
      </w:r>
      <w:r>
        <w:rPr>
          <w:rFonts w:ascii="Arial" w:hAnsi="Arial" w:cs="Arial"/>
          <w:lang w:val="es-MX"/>
        </w:rPr>
        <w:t xml:space="preserve">para </w:t>
      </w:r>
      <w:r w:rsidRPr="00C00404">
        <w:rPr>
          <w:rFonts w:ascii="Arial" w:hAnsi="Arial" w:cs="Arial"/>
          <w:lang w:val="es-MX"/>
        </w:rPr>
        <w:t xml:space="preserve">fortalecer su trabajo, </w:t>
      </w:r>
      <w:r>
        <w:rPr>
          <w:rFonts w:ascii="Arial" w:hAnsi="Arial" w:cs="Arial"/>
          <w:lang w:val="es-MX"/>
        </w:rPr>
        <w:t xml:space="preserve">como es el caso de los trabajos realizados entre </w:t>
      </w:r>
      <w:r w:rsidRPr="00C00404">
        <w:rPr>
          <w:rFonts w:ascii="Arial" w:hAnsi="Arial" w:cs="Arial"/>
          <w:lang w:val="es-MX"/>
        </w:rPr>
        <w:t xml:space="preserve">el CMW y el Comité contra la Desaparición Forzada con la finalidad de mejorar la protección de los migrantes frente </w:t>
      </w:r>
      <w:r>
        <w:rPr>
          <w:rFonts w:ascii="Arial" w:hAnsi="Arial" w:cs="Arial"/>
          <w:lang w:val="es-MX"/>
        </w:rPr>
        <w:t>a esta violación grave de sus derechos humanos.</w:t>
      </w:r>
    </w:p>
    <w:p w14:paraId="372033C2" w14:textId="77777777" w:rsidR="00047D0C" w:rsidRPr="00C00404" w:rsidRDefault="00047D0C" w:rsidP="00047D0C">
      <w:pPr>
        <w:pStyle w:val="paragraph"/>
        <w:spacing w:before="0" w:beforeAutospacing="0" w:after="0" w:afterAutospacing="0"/>
        <w:jc w:val="both"/>
        <w:textAlignment w:val="baseline"/>
        <w:rPr>
          <w:rFonts w:ascii="Arial" w:hAnsi="Arial" w:cs="Arial"/>
          <w:lang w:val="es-MX"/>
        </w:rPr>
      </w:pPr>
    </w:p>
    <w:p w14:paraId="25A82F9B" w14:textId="77777777" w:rsidR="00DD1905" w:rsidRDefault="00047D0C" w:rsidP="00047D0C">
      <w:pPr>
        <w:pStyle w:val="paragraph"/>
        <w:spacing w:before="0" w:beforeAutospacing="0" w:after="0" w:afterAutospacing="0"/>
        <w:jc w:val="both"/>
        <w:textAlignment w:val="baseline"/>
        <w:rPr>
          <w:rFonts w:ascii="Arial" w:hAnsi="Arial" w:cs="Arial"/>
          <w:lang w:val="es-MX"/>
        </w:rPr>
      </w:pPr>
      <w:r>
        <w:rPr>
          <w:rFonts w:ascii="Arial" w:hAnsi="Arial" w:cs="Arial"/>
          <w:lang w:val="es-MX"/>
        </w:rPr>
        <w:t>Como un avance respecto a la</w:t>
      </w:r>
      <w:r w:rsidRPr="00047D0C">
        <w:rPr>
          <w:rFonts w:ascii="Arial" w:hAnsi="Arial" w:cs="Arial"/>
          <w:b/>
          <w:lang w:val="es-MX"/>
        </w:rPr>
        <w:t xml:space="preserve"> unificación</w:t>
      </w:r>
      <w:r>
        <w:rPr>
          <w:rFonts w:ascii="Arial" w:hAnsi="Arial" w:cs="Arial"/>
          <w:lang w:val="es-MX"/>
        </w:rPr>
        <w:t xml:space="preserve"> de los trabajos de revisión de los informes de los Estados partes el establecimiento  un calendario </w:t>
      </w:r>
      <w:r w:rsidRPr="00C00404">
        <w:rPr>
          <w:rFonts w:ascii="Arial" w:hAnsi="Arial" w:cs="Arial"/>
          <w:lang w:val="es-MX"/>
        </w:rPr>
        <w:t xml:space="preserve">previsible </w:t>
      </w:r>
      <w:r>
        <w:rPr>
          <w:rFonts w:ascii="Arial" w:hAnsi="Arial" w:cs="Arial"/>
          <w:lang w:val="es-MX"/>
        </w:rPr>
        <w:t xml:space="preserve">por un ciclo de </w:t>
      </w:r>
      <w:r w:rsidRPr="00C00404">
        <w:rPr>
          <w:rFonts w:ascii="Arial" w:hAnsi="Arial" w:cs="Arial"/>
          <w:lang w:val="es-MX"/>
        </w:rPr>
        <w:t>ocho años</w:t>
      </w:r>
      <w:r>
        <w:rPr>
          <w:rFonts w:ascii="Arial" w:hAnsi="Arial" w:cs="Arial"/>
          <w:lang w:val="es-MX"/>
        </w:rPr>
        <w:t xml:space="preserve">, con este calendario </w:t>
      </w:r>
      <w:r w:rsidRPr="00C00404">
        <w:rPr>
          <w:rFonts w:ascii="Arial" w:hAnsi="Arial" w:cs="Arial"/>
          <w:lang w:val="es-MX"/>
        </w:rPr>
        <w:t xml:space="preserve">se pretende garantizar la igualdad de trato entre los Estados, hacer que estos cumplan plenamente sus obligaciones y facilitar la interacción </w:t>
      </w:r>
      <w:r>
        <w:rPr>
          <w:rFonts w:ascii="Arial" w:hAnsi="Arial" w:cs="Arial"/>
          <w:lang w:val="es-MX"/>
        </w:rPr>
        <w:t xml:space="preserve">entre las </w:t>
      </w:r>
      <w:r w:rsidRPr="00C00404">
        <w:rPr>
          <w:rFonts w:ascii="Arial" w:hAnsi="Arial" w:cs="Arial"/>
          <w:lang w:val="es-MX"/>
        </w:rPr>
        <w:t xml:space="preserve">partes interesadas con el sistema de órganos de tratados de </w:t>
      </w:r>
      <w:r w:rsidRPr="00C00404">
        <w:rPr>
          <w:rFonts w:ascii="Arial" w:hAnsi="Arial" w:cs="Arial"/>
          <w:lang w:val="es-MX"/>
        </w:rPr>
        <w:lastRenderedPageBreak/>
        <w:t>derechos humanos</w:t>
      </w:r>
      <w:r>
        <w:rPr>
          <w:rFonts w:ascii="Arial" w:hAnsi="Arial" w:cs="Arial"/>
          <w:lang w:val="es-MX"/>
        </w:rPr>
        <w:t xml:space="preserve"> y así lograr un mejor seguimiento del cumplimiento de las obligaciones de los Estados</w:t>
      </w:r>
      <w:r w:rsidRPr="00C00404">
        <w:rPr>
          <w:rFonts w:ascii="Arial" w:hAnsi="Arial" w:cs="Arial"/>
          <w:lang w:val="es-MX"/>
        </w:rPr>
        <w:t>.</w:t>
      </w:r>
      <w:r>
        <w:rPr>
          <w:rFonts w:ascii="Arial" w:hAnsi="Arial" w:cs="Arial"/>
          <w:lang w:val="es-MX"/>
        </w:rPr>
        <w:t xml:space="preserve"> </w:t>
      </w:r>
    </w:p>
    <w:p w14:paraId="1BDD9166" w14:textId="77777777" w:rsidR="00DD1905" w:rsidRDefault="00DD1905" w:rsidP="00047D0C">
      <w:pPr>
        <w:pStyle w:val="paragraph"/>
        <w:spacing w:before="0" w:beforeAutospacing="0" w:after="0" w:afterAutospacing="0"/>
        <w:jc w:val="both"/>
        <w:textAlignment w:val="baseline"/>
        <w:rPr>
          <w:rFonts w:ascii="Arial" w:hAnsi="Arial" w:cs="Arial"/>
          <w:lang w:val="es-MX"/>
        </w:rPr>
      </w:pPr>
    </w:p>
    <w:p w14:paraId="43D09904" w14:textId="7D0DC291" w:rsidR="00047D0C" w:rsidRDefault="00047D0C" w:rsidP="00047D0C">
      <w:pPr>
        <w:pStyle w:val="paragraph"/>
        <w:spacing w:before="0" w:beforeAutospacing="0" w:after="0" w:afterAutospacing="0"/>
        <w:jc w:val="both"/>
        <w:textAlignment w:val="baseline"/>
        <w:rPr>
          <w:rFonts w:ascii="Arial" w:hAnsi="Arial" w:cs="Arial"/>
          <w:lang w:val="es-MX"/>
        </w:rPr>
      </w:pPr>
      <w:r>
        <w:rPr>
          <w:rFonts w:ascii="Arial" w:hAnsi="Arial" w:cs="Arial"/>
          <w:lang w:val="es-MX"/>
        </w:rPr>
        <w:t xml:space="preserve">Es de resaltar la disponibilidad de los órganos tratados que no cuentan con un procedimiento de revisión de informes periódicos, como lo es el caso del </w:t>
      </w:r>
      <w:r w:rsidRPr="00C00404">
        <w:rPr>
          <w:rFonts w:ascii="Arial" w:hAnsi="Arial" w:cs="Arial"/>
          <w:lang w:val="es-MX"/>
        </w:rPr>
        <w:t>Subcomité para la Prevención de la Tortura</w:t>
      </w:r>
      <w:r>
        <w:rPr>
          <w:rFonts w:ascii="Arial" w:hAnsi="Arial" w:cs="Arial"/>
          <w:lang w:val="es-MX"/>
        </w:rPr>
        <w:t xml:space="preserve"> </w:t>
      </w:r>
      <w:r w:rsidR="00DD1905">
        <w:rPr>
          <w:rFonts w:ascii="Arial" w:hAnsi="Arial" w:cs="Arial"/>
          <w:lang w:val="es-MX"/>
        </w:rPr>
        <w:t>qu</w:t>
      </w:r>
      <w:r>
        <w:rPr>
          <w:rFonts w:ascii="Arial" w:hAnsi="Arial" w:cs="Arial"/>
          <w:lang w:val="es-MX"/>
        </w:rPr>
        <w:t>e se ajustará a este calendario previsible de exámenes visitando a los Estados parte</w:t>
      </w:r>
      <w:r w:rsidRPr="00334E6E">
        <w:rPr>
          <w:rFonts w:ascii="Arial" w:hAnsi="Arial" w:cs="Arial"/>
          <w:lang w:val="es-MX"/>
        </w:rPr>
        <w:t xml:space="preserve"> </w:t>
      </w:r>
      <w:r w:rsidRPr="00C00404">
        <w:rPr>
          <w:rFonts w:ascii="Arial" w:hAnsi="Arial" w:cs="Arial"/>
          <w:lang w:val="es-MX"/>
        </w:rPr>
        <w:t>de conformidad con el Protocolo Facultativo de la Convención contra la Tortura y Otros Tratos o Penas Crueles, Inhumanos o Degradantes.</w:t>
      </w:r>
    </w:p>
    <w:p w14:paraId="348AF69C" w14:textId="77777777" w:rsidR="00047D0C" w:rsidRDefault="00047D0C" w:rsidP="00047D0C">
      <w:pPr>
        <w:pStyle w:val="paragraph"/>
        <w:spacing w:before="0" w:beforeAutospacing="0" w:after="0" w:afterAutospacing="0"/>
        <w:jc w:val="both"/>
        <w:textAlignment w:val="baseline"/>
        <w:rPr>
          <w:rFonts w:ascii="Arial" w:hAnsi="Arial" w:cs="Arial"/>
          <w:lang w:val="es-MX"/>
        </w:rPr>
      </w:pPr>
    </w:p>
    <w:p w14:paraId="52239570" w14:textId="31599AA4" w:rsidR="00047D0C" w:rsidRPr="00C00404" w:rsidRDefault="00DD1905" w:rsidP="00047D0C">
      <w:pPr>
        <w:pStyle w:val="paragraph"/>
        <w:spacing w:before="0" w:beforeAutospacing="0" w:after="0" w:afterAutospacing="0"/>
        <w:jc w:val="both"/>
        <w:textAlignment w:val="baseline"/>
        <w:rPr>
          <w:rFonts w:ascii="Arial" w:hAnsi="Arial" w:cs="Arial"/>
          <w:lang w:val="es-MX"/>
        </w:rPr>
      </w:pPr>
      <w:r>
        <w:rPr>
          <w:rFonts w:ascii="Arial" w:hAnsi="Arial" w:cs="Arial"/>
          <w:lang w:val="es-MX"/>
        </w:rPr>
        <w:t xml:space="preserve">Finalmente, se considera importante </w:t>
      </w:r>
      <w:r w:rsidR="00047D0C">
        <w:rPr>
          <w:rFonts w:ascii="Arial" w:hAnsi="Arial" w:cs="Arial"/>
          <w:lang w:val="es-MX"/>
        </w:rPr>
        <w:t xml:space="preserve">dar seguimiento a </w:t>
      </w:r>
      <w:r w:rsidR="00047D0C" w:rsidRPr="00C00404">
        <w:rPr>
          <w:rFonts w:ascii="Arial" w:hAnsi="Arial" w:cs="Arial"/>
          <w:lang w:val="es-MX"/>
        </w:rPr>
        <w:t xml:space="preserve">las experiencias piloto de agrupación de exámenes de varios informes </w:t>
      </w:r>
      <w:r>
        <w:rPr>
          <w:rFonts w:ascii="Arial" w:hAnsi="Arial" w:cs="Arial"/>
          <w:lang w:val="es-MX"/>
        </w:rPr>
        <w:t>así</w:t>
      </w:r>
      <w:r w:rsidR="00047D0C">
        <w:rPr>
          <w:rFonts w:ascii="Arial" w:hAnsi="Arial" w:cs="Arial"/>
          <w:lang w:val="es-MX"/>
        </w:rPr>
        <w:t xml:space="preserve"> como</w:t>
      </w:r>
      <w:r w:rsidR="00047D0C" w:rsidRPr="00C00404">
        <w:rPr>
          <w:rFonts w:ascii="Arial" w:hAnsi="Arial" w:cs="Arial"/>
          <w:lang w:val="es-MX"/>
        </w:rPr>
        <w:t xml:space="preserve"> profundizar en su análisis de los exámenes consecutivos realizados recientemente por el Comité </w:t>
      </w:r>
      <w:r>
        <w:rPr>
          <w:rFonts w:ascii="Arial" w:hAnsi="Arial" w:cs="Arial"/>
          <w:lang w:val="es-MX"/>
        </w:rPr>
        <w:t xml:space="preserve">CEDAW </w:t>
      </w:r>
      <w:r w:rsidR="00047D0C" w:rsidRPr="00C00404">
        <w:rPr>
          <w:rFonts w:ascii="Arial" w:hAnsi="Arial" w:cs="Arial"/>
          <w:lang w:val="es-MX"/>
        </w:rPr>
        <w:t xml:space="preserve">y el Comité </w:t>
      </w:r>
      <w:r w:rsidR="00047D0C" w:rsidRPr="00DD1905">
        <w:rPr>
          <w:rFonts w:ascii="Arial" w:hAnsi="Arial" w:cs="Arial"/>
          <w:lang w:val="es-MX"/>
        </w:rPr>
        <w:t xml:space="preserve">de los Derechos del Niño, lo que facilitaría a los Estados el examen de los modelos de “agrupación parcial” y “agrupación total” </w:t>
      </w:r>
      <w:r w:rsidRPr="00DD1905">
        <w:rPr>
          <w:rFonts w:ascii="Arial" w:hAnsi="Arial" w:cs="Arial"/>
          <w:lang w:val="es-MX"/>
        </w:rPr>
        <w:t>con base</w:t>
      </w:r>
      <w:r w:rsidR="00047D0C" w:rsidRPr="00DD1905">
        <w:rPr>
          <w:rFonts w:ascii="Arial" w:hAnsi="Arial" w:cs="Arial"/>
          <w:lang w:val="es-MX"/>
        </w:rPr>
        <w:t xml:space="preserve"> en el calendario previsible, </w:t>
      </w:r>
      <w:r w:rsidR="00047D0C" w:rsidRPr="00DD1905">
        <w:rPr>
          <w:rFonts w:ascii="Arial" w:hAnsi="Arial" w:cs="Arial"/>
          <w:lang w:val="es-MX"/>
        </w:rPr>
        <w:t>lo cual representa una oportunidad de realizar estudio</w:t>
      </w:r>
      <w:r w:rsidRPr="00DD1905">
        <w:rPr>
          <w:rFonts w:ascii="Arial" w:hAnsi="Arial" w:cs="Arial"/>
          <w:lang w:val="es-MX"/>
        </w:rPr>
        <w:t>s</w:t>
      </w:r>
      <w:r w:rsidR="00047D0C" w:rsidRPr="00DD1905">
        <w:rPr>
          <w:rFonts w:ascii="Arial" w:hAnsi="Arial" w:cs="Arial"/>
          <w:lang w:val="es-MX"/>
        </w:rPr>
        <w:t xml:space="preserve"> transversal</w:t>
      </w:r>
      <w:r w:rsidRPr="00DD1905">
        <w:rPr>
          <w:rFonts w:ascii="Arial" w:hAnsi="Arial" w:cs="Arial"/>
          <w:lang w:val="es-MX"/>
        </w:rPr>
        <w:t>es</w:t>
      </w:r>
      <w:r w:rsidR="00047D0C" w:rsidRPr="00DD1905">
        <w:rPr>
          <w:rFonts w:ascii="Arial" w:hAnsi="Arial" w:cs="Arial"/>
          <w:lang w:val="es-MX"/>
        </w:rPr>
        <w:t xml:space="preserve"> de los obstáculos diferenciados </w:t>
      </w:r>
      <w:r w:rsidRPr="00DD1905">
        <w:rPr>
          <w:rFonts w:ascii="Arial" w:hAnsi="Arial" w:cs="Arial"/>
          <w:lang w:val="es-MX"/>
        </w:rPr>
        <w:t xml:space="preserve">e </w:t>
      </w:r>
      <w:proofErr w:type="spellStart"/>
      <w:r w:rsidRPr="00DD1905">
        <w:rPr>
          <w:rFonts w:ascii="Arial" w:hAnsi="Arial" w:cs="Arial"/>
          <w:lang w:val="es-MX"/>
        </w:rPr>
        <w:t>interseccionales</w:t>
      </w:r>
      <w:proofErr w:type="spellEnd"/>
      <w:r w:rsidRPr="00DD1905">
        <w:rPr>
          <w:rFonts w:ascii="Arial" w:hAnsi="Arial" w:cs="Arial"/>
          <w:lang w:val="es-MX"/>
        </w:rPr>
        <w:t xml:space="preserve"> </w:t>
      </w:r>
      <w:r w:rsidR="00047D0C" w:rsidRPr="00DD1905">
        <w:rPr>
          <w:rFonts w:ascii="Arial" w:hAnsi="Arial" w:cs="Arial"/>
          <w:lang w:val="es-MX"/>
        </w:rPr>
        <w:t>que tienen las niñas y mujeres jóvenes por su condición de género</w:t>
      </w:r>
      <w:r w:rsidRPr="00DD1905">
        <w:rPr>
          <w:rFonts w:ascii="Arial" w:hAnsi="Arial" w:cs="Arial"/>
          <w:lang w:val="es-MX"/>
        </w:rPr>
        <w:t xml:space="preserve"> y edad </w:t>
      </w:r>
      <w:r w:rsidR="00047D0C" w:rsidRPr="00DD1905">
        <w:rPr>
          <w:rFonts w:ascii="Arial" w:hAnsi="Arial" w:cs="Arial"/>
          <w:lang w:val="es-MX"/>
        </w:rPr>
        <w:t xml:space="preserve"> al acceder al reconocimiento, garantía, respeto y ejercicio de sus derechos humanos.</w:t>
      </w:r>
      <w:r w:rsidR="00047D0C">
        <w:rPr>
          <w:rFonts w:ascii="Arial" w:hAnsi="Arial" w:cs="Arial"/>
          <w:lang w:val="es-MX"/>
        </w:rPr>
        <w:t xml:space="preserve"> </w:t>
      </w:r>
    </w:p>
    <w:p w14:paraId="3A28D091" w14:textId="77777777" w:rsidR="00047D0C" w:rsidRDefault="00047D0C" w:rsidP="00047D0C">
      <w:pPr>
        <w:pStyle w:val="paragraph"/>
        <w:spacing w:before="0" w:beforeAutospacing="0" w:after="0" w:afterAutospacing="0"/>
        <w:jc w:val="both"/>
        <w:textAlignment w:val="baseline"/>
        <w:rPr>
          <w:rFonts w:ascii="Arial" w:hAnsi="Arial" w:cs="Arial"/>
          <w:lang w:val="es-MX"/>
        </w:rPr>
      </w:pPr>
    </w:p>
    <w:p w14:paraId="10C5B5D9" w14:textId="77777777" w:rsidR="00047D0C" w:rsidRPr="00FA647B" w:rsidRDefault="00047D0C" w:rsidP="00047D0C">
      <w:pPr>
        <w:pStyle w:val="paragraph"/>
        <w:numPr>
          <w:ilvl w:val="0"/>
          <w:numId w:val="1"/>
        </w:numPr>
        <w:spacing w:before="0"/>
        <w:jc w:val="both"/>
        <w:textAlignment w:val="baseline"/>
        <w:rPr>
          <w:rFonts w:ascii="Arial" w:hAnsi="Arial" w:cs="Arial"/>
          <w:b/>
          <w:lang w:val="es-MX"/>
        </w:rPr>
      </w:pPr>
      <w:r>
        <w:rPr>
          <w:rFonts w:ascii="Arial" w:hAnsi="Arial" w:cs="Arial"/>
          <w:b/>
          <w:lang w:val="es-MX"/>
        </w:rPr>
        <w:t>Accesibilidad a la información generada por los Comités</w:t>
      </w:r>
    </w:p>
    <w:p w14:paraId="0BDE0886" w14:textId="77777777" w:rsidR="00047D0C" w:rsidRDefault="00047D0C" w:rsidP="00047D0C">
      <w:pPr>
        <w:pStyle w:val="paragraph"/>
        <w:spacing w:before="0"/>
        <w:jc w:val="both"/>
        <w:textAlignment w:val="baseline"/>
        <w:rPr>
          <w:rFonts w:ascii="Arial" w:hAnsi="Arial" w:cs="Arial"/>
          <w:lang w:val="es-MX"/>
        </w:rPr>
      </w:pPr>
      <w:r>
        <w:rPr>
          <w:rFonts w:ascii="Arial" w:hAnsi="Arial" w:cs="Arial"/>
          <w:lang w:val="es-MX"/>
        </w:rPr>
        <w:t>Es importante resaltar que durante la 35° reunión anual de trabajo de los Presidentes de los Órganos Tratados de Derechos Humanos de Naciones Unidas celebrada en 2023</w:t>
      </w:r>
      <w:r>
        <w:rPr>
          <w:rStyle w:val="Refdenotaalpie"/>
          <w:rFonts w:ascii="Arial" w:hAnsi="Arial" w:cs="Arial"/>
          <w:lang w:val="es-MX"/>
        </w:rPr>
        <w:footnoteReference w:id="1"/>
      </w:r>
      <w:r>
        <w:rPr>
          <w:rFonts w:ascii="Arial" w:hAnsi="Arial" w:cs="Arial"/>
          <w:lang w:val="es-MX"/>
        </w:rPr>
        <w:t xml:space="preserve"> se acordó </w:t>
      </w:r>
      <w:r w:rsidRPr="00C00404">
        <w:rPr>
          <w:rFonts w:ascii="Arial" w:hAnsi="Arial" w:cs="Arial"/>
          <w:lang w:val="es-MX"/>
        </w:rPr>
        <w:t xml:space="preserve">sobre la accesibilidad de la labor de los órganos de tratados de derechos humanos y a los ajustes razonables, se </w:t>
      </w:r>
      <w:r>
        <w:rPr>
          <w:rFonts w:ascii="Arial" w:hAnsi="Arial" w:cs="Arial"/>
          <w:lang w:val="es-MX"/>
        </w:rPr>
        <w:t>i</w:t>
      </w:r>
      <w:r w:rsidRPr="00C00404">
        <w:rPr>
          <w:rFonts w:ascii="Arial" w:hAnsi="Arial" w:cs="Arial"/>
          <w:lang w:val="es-MX"/>
        </w:rPr>
        <w:t xml:space="preserve">nsisten en la necesidad de mejorar la accesibilidad e introducir ajustes razonables en el funcionamiento de todos los órganos de tratados de derechos humanos. </w:t>
      </w:r>
      <w:r>
        <w:rPr>
          <w:rFonts w:ascii="Arial" w:hAnsi="Arial" w:cs="Arial"/>
          <w:lang w:val="es-MX"/>
        </w:rPr>
        <w:t xml:space="preserve"> Entre las que destacan</w:t>
      </w:r>
      <w:r w:rsidRPr="00C00404">
        <w:rPr>
          <w:rFonts w:ascii="Arial" w:hAnsi="Arial" w:cs="Arial"/>
          <w:lang w:val="es-MX"/>
        </w:rPr>
        <w:t xml:space="preserve">: </w:t>
      </w:r>
    </w:p>
    <w:p w14:paraId="5FF9A31E" w14:textId="77777777" w:rsidR="00047D0C" w:rsidRDefault="00047D0C" w:rsidP="00047D0C">
      <w:pPr>
        <w:pStyle w:val="paragraph"/>
        <w:numPr>
          <w:ilvl w:val="0"/>
          <w:numId w:val="3"/>
        </w:numPr>
        <w:spacing w:before="0"/>
        <w:jc w:val="both"/>
        <w:textAlignment w:val="baseline"/>
        <w:rPr>
          <w:rFonts w:ascii="Arial" w:hAnsi="Arial" w:cs="Arial"/>
          <w:lang w:val="es-MX"/>
        </w:rPr>
      </w:pPr>
      <w:r w:rsidRPr="00C00404">
        <w:rPr>
          <w:rFonts w:ascii="Arial" w:hAnsi="Arial" w:cs="Arial"/>
          <w:lang w:val="es-MX"/>
        </w:rPr>
        <w:t>Ofrecer ajustes razonables a los miembros de</w:t>
      </w:r>
      <w:r>
        <w:rPr>
          <w:rFonts w:ascii="Arial" w:hAnsi="Arial" w:cs="Arial"/>
          <w:lang w:val="es-MX"/>
        </w:rPr>
        <w:t xml:space="preserve"> </w:t>
      </w:r>
      <w:r w:rsidRPr="00C00404">
        <w:rPr>
          <w:rFonts w:ascii="Arial" w:hAnsi="Arial" w:cs="Arial"/>
          <w:lang w:val="es-MX"/>
        </w:rPr>
        <w:t>l</w:t>
      </w:r>
      <w:r>
        <w:rPr>
          <w:rFonts w:ascii="Arial" w:hAnsi="Arial" w:cs="Arial"/>
          <w:lang w:val="es-MX"/>
        </w:rPr>
        <w:t>os</w:t>
      </w:r>
      <w:r w:rsidRPr="00C00404">
        <w:rPr>
          <w:rFonts w:ascii="Arial" w:hAnsi="Arial" w:cs="Arial"/>
          <w:lang w:val="es-MX"/>
        </w:rPr>
        <w:t xml:space="preserve"> Comité</w:t>
      </w:r>
      <w:r>
        <w:rPr>
          <w:rFonts w:ascii="Arial" w:hAnsi="Arial" w:cs="Arial"/>
          <w:lang w:val="es-MX"/>
        </w:rPr>
        <w:t>s</w:t>
      </w:r>
      <w:r w:rsidRPr="00C00404">
        <w:rPr>
          <w:rFonts w:ascii="Arial" w:hAnsi="Arial" w:cs="Arial"/>
          <w:lang w:val="es-MX"/>
        </w:rPr>
        <w:t xml:space="preserve"> con discapacidad</w:t>
      </w:r>
      <w:r>
        <w:rPr>
          <w:rFonts w:ascii="Arial" w:hAnsi="Arial" w:cs="Arial"/>
          <w:lang w:val="es-MX"/>
        </w:rPr>
        <w:t>;</w:t>
      </w:r>
    </w:p>
    <w:p w14:paraId="06F396B6" w14:textId="77777777" w:rsidR="00047D0C" w:rsidRDefault="00047D0C" w:rsidP="00047D0C">
      <w:pPr>
        <w:pStyle w:val="paragraph"/>
        <w:numPr>
          <w:ilvl w:val="0"/>
          <w:numId w:val="3"/>
        </w:numPr>
        <w:spacing w:before="0"/>
        <w:jc w:val="both"/>
        <w:textAlignment w:val="baseline"/>
        <w:rPr>
          <w:rFonts w:ascii="Arial" w:hAnsi="Arial" w:cs="Arial"/>
          <w:lang w:val="es-MX"/>
        </w:rPr>
      </w:pPr>
      <w:r>
        <w:rPr>
          <w:rFonts w:ascii="Arial" w:hAnsi="Arial" w:cs="Arial"/>
          <w:lang w:val="es-MX"/>
        </w:rPr>
        <w:t>Formatos de accesibilidad universal de las</w:t>
      </w:r>
      <w:r w:rsidRPr="00C00404">
        <w:rPr>
          <w:rFonts w:ascii="Arial" w:hAnsi="Arial" w:cs="Arial"/>
          <w:lang w:val="es-MX"/>
        </w:rPr>
        <w:t xml:space="preserve"> sesiones públicas de los órganos de tratados</w:t>
      </w:r>
      <w:r w:rsidRPr="00286587">
        <w:rPr>
          <w:rFonts w:ascii="Arial" w:hAnsi="Arial" w:cs="Arial"/>
          <w:lang w:val="es-MX"/>
        </w:rPr>
        <w:t>;</w:t>
      </w:r>
    </w:p>
    <w:p w14:paraId="49E96B4E" w14:textId="77777777" w:rsidR="00047D0C" w:rsidRDefault="00047D0C" w:rsidP="00047D0C">
      <w:pPr>
        <w:pStyle w:val="paragraph"/>
        <w:numPr>
          <w:ilvl w:val="0"/>
          <w:numId w:val="3"/>
        </w:numPr>
        <w:spacing w:before="0"/>
        <w:jc w:val="both"/>
        <w:textAlignment w:val="baseline"/>
        <w:rPr>
          <w:rFonts w:ascii="Arial" w:hAnsi="Arial" w:cs="Arial"/>
          <w:lang w:val="es-MX"/>
        </w:rPr>
      </w:pPr>
      <w:r>
        <w:rPr>
          <w:rFonts w:ascii="Arial" w:hAnsi="Arial" w:cs="Arial"/>
          <w:lang w:val="es-MX"/>
        </w:rPr>
        <w:t xml:space="preserve">Que los </w:t>
      </w:r>
      <w:r w:rsidRPr="00286587">
        <w:rPr>
          <w:rFonts w:ascii="Arial" w:hAnsi="Arial" w:cs="Arial"/>
          <w:lang w:val="es-MX"/>
        </w:rPr>
        <w:t xml:space="preserve">documentos </w:t>
      </w:r>
      <w:r>
        <w:rPr>
          <w:rFonts w:ascii="Arial" w:hAnsi="Arial" w:cs="Arial"/>
          <w:lang w:val="es-MX"/>
        </w:rPr>
        <w:t xml:space="preserve">elaborados por los Comités sean </w:t>
      </w:r>
      <w:r w:rsidRPr="00286587">
        <w:rPr>
          <w:rFonts w:ascii="Arial" w:hAnsi="Arial" w:cs="Arial"/>
          <w:lang w:val="es-MX"/>
        </w:rPr>
        <w:t>en lenguaje sencillo, versión de lectura fácil</w:t>
      </w:r>
      <w:r>
        <w:rPr>
          <w:rFonts w:ascii="Arial" w:hAnsi="Arial" w:cs="Arial"/>
          <w:lang w:val="es-MX"/>
        </w:rPr>
        <w:t xml:space="preserve">, e incluso </w:t>
      </w:r>
      <w:r w:rsidRPr="00286587">
        <w:rPr>
          <w:rFonts w:ascii="Arial" w:hAnsi="Arial" w:cs="Arial"/>
          <w:lang w:val="es-MX"/>
        </w:rPr>
        <w:t>en braille en los idiomas de trabajo de los órganos de tratados</w:t>
      </w:r>
      <w:r>
        <w:rPr>
          <w:rFonts w:ascii="Arial" w:hAnsi="Arial" w:cs="Arial"/>
          <w:lang w:val="es-MX"/>
        </w:rPr>
        <w:t xml:space="preserve"> para los miembros de los Comités</w:t>
      </w:r>
      <w:r w:rsidRPr="00286587">
        <w:rPr>
          <w:rFonts w:ascii="Arial" w:hAnsi="Arial" w:cs="Arial"/>
          <w:lang w:val="es-MX"/>
        </w:rPr>
        <w:t>;</w:t>
      </w:r>
    </w:p>
    <w:p w14:paraId="1AC6691A" w14:textId="77777777" w:rsidR="00047D0C" w:rsidRDefault="00047D0C" w:rsidP="00047D0C">
      <w:pPr>
        <w:pStyle w:val="paragraph"/>
        <w:numPr>
          <w:ilvl w:val="0"/>
          <w:numId w:val="3"/>
        </w:numPr>
        <w:spacing w:before="0"/>
        <w:jc w:val="both"/>
        <w:textAlignment w:val="baseline"/>
        <w:rPr>
          <w:rFonts w:ascii="Arial" w:hAnsi="Arial" w:cs="Arial"/>
          <w:lang w:val="es-MX"/>
        </w:rPr>
      </w:pPr>
      <w:r w:rsidRPr="00286587">
        <w:rPr>
          <w:rFonts w:ascii="Arial" w:hAnsi="Arial" w:cs="Arial"/>
          <w:lang w:val="es-MX"/>
        </w:rPr>
        <w:t>Asignar fondos para ofrecer ajustes razonables a los participantes externos que asistan a reuniones de órganos de tratados de derechos humanos</w:t>
      </w:r>
      <w:r>
        <w:rPr>
          <w:rFonts w:ascii="Arial" w:hAnsi="Arial" w:cs="Arial"/>
          <w:lang w:val="es-MX"/>
        </w:rPr>
        <w:t>.</w:t>
      </w:r>
    </w:p>
    <w:p w14:paraId="48BAD526" w14:textId="77777777" w:rsidR="00047D0C" w:rsidRPr="00566775" w:rsidRDefault="00047D0C" w:rsidP="00047D0C">
      <w:pPr>
        <w:pStyle w:val="paragraph"/>
        <w:spacing w:before="0"/>
        <w:jc w:val="both"/>
        <w:textAlignment w:val="baseline"/>
        <w:rPr>
          <w:rFonts w:ascii="Arial" w:hAnsi="Arial" w:cs="Arial"/>
          <w:lang w:val="es-MX"/>
        </w:rPr>
      </w:pPr>
      <w:r>
        <w:rPr>
          <w:rFonts w:ascii="Arial" w:hAnsi="Arial" w:cs="Arial"/>
          <w:lang w:val="es-MX"/>
        </w:rPr>
        <w:lastRenderedPageBreak/>
        <w:t>Con la plena realización de estos ajustes se estaría dando un paso más en la garantía de los derechos de todas las personas, facilitando una mayor participación de todas las partes interesadas al acercar los trabajos realizados por los Comités.</w:t>
      </w:r>
    </w:p>
    <w:p w14:paraId="1B058769" w14:textId="77777777" w:rsidR="009155C1" w:rsidRPr="00C00404" w:rsidRDefault="009155C1" w:rsidP="00FA2A63">
      <w:pPr>
        <w:pStyle w:val="paragraph"/>
        <w:spacing w:before="0" w:beforeAutospacing="0" w:after="0" w:afterAutospacing="0"/>
        <w:textAlignment w:val="baseline"/>
        <w:rPr>
          <w:rStyle w:val="eop"/>
          <w:rFonts w:ascii="Arial" w:hAnsi="Arial" w:cs="Arial"/>
          <w:color w:val="000000"/>
          <w:lang w:val="es-MX"/>
        </w:rPr>
      </w:pPr>
    </w:p>
    <w:p w14:paraId="3E287C32" w14:textId="46B18190" w:rsidR="009155C1" w:rsidRPr="00C00404" w:rsidRDefault="009155C1" w:rsidP="00F43810">
      <w:pPr>
        <w:pStyle w:val="paragraph"/>
        <w:numPr>
          <w:ilvl w:val="0"/>
          <w:numId w:val="7"/>
        </w:numPr>
        <w:spacing w:before="0" w:beforeAutospacing="0" w:after="0" w:afterAutospacing="0"/>
        <w:textAlignment w:val="baseline"/>
        <w:rPr>
          <w:rStyle w:val="eop"/>
          <w:rFonts w:ascii="Arial" w:hAnsi="Arial" w:cs="Arial"/>
          <w:b/>
          <w:color w:val="000000"/>
          <w:lang w:val="es-MX"/>
        </w:rPr>
      </w:pPr>
      <w:r w:rsidRPr="00C00404">
        <w:rPr>
          <w:rStyle w:val="eop"/>
          <w:rFonts w:ascii="Arial" w:hAnsi="Arial" w:cs="Arial"/>
          <w:b/>
          <w:color w:val="000000"/>
          <w:lang w:val="es-MX"/>
        </w:rPr>
        <w:t>Comité de Protección de los Derechos de Todos los Trabajadores Migratorios y de sus Familiares</w:t>
      </w:r>
      <w:r w:rsidR="00692320" w:rsidRPr="00C00404">
        <w:rPr>
          <w:rStyle w:val="eop"/>
          <w:rFonts w:ascii="Arial" w:hAnsi="Arial" w:cs="Arial"/>
          <w:b/>
          <w:color w:val="000000"/>
          <w:lang w:val="es-MX"/>
        </w:rPr>
        <w:t xml:space="preserve"> (CMW)</w:t>
      </w:r>
      <w:r w:rsidRPr="00C00404">
        <w:rPr>
          <w:rStyle w:val="eop"/>
          <w:rFonts w:ascii="Arial" w:hAnsi="Arial" w:cs="Arial"/>
          <w:b/>
          <w:color w:val="000000"/>
          <w:lang w:val="es-MX"/>
        </w:rPr>
        <w:t>.</w:t>
      </w:r>
    </w:p>
    <w:p w14:paraId="185C37EC" w14:textId="77777777" w:rsidR="00C827F5" w:rsidRDefault="00C827F5" w:rsidP="00C827F5">
      <w:pPr>
        <w:pStyle w:val="paragraph"/>
        <w:spacing w:before="0" w:beforeAutospacing="0" w:after="0" w:afterAutospacing="0"/>
        <w:jc w:val="both"/>
        <w:textAlignment w:val="baseline"/>
        <w:rPr>
          <w:rStyle w:val="eop"/>
          <w:rFonts w:ascii="Arial" w:hAnsi="Arial" w:cs="Arial"/>
          <w:color w:val="000000"/>
          <w:lang w:val="es-MX"/>
        </w:rPr>
      </w:pPr>
    </w:p>
    <w:p w14:paraId="06950326" w14:textId="22DA0D89" w:rsidR="00C827F5" w:rsidRPr="00C00404" w:rsidRDefault="00C827F5" w:rsidP="00C827F5">
      <w:pPr>
        <w:pStyle w:val="paragraph"/>
        <w:spacing w:before="0" w:beforeAutospacing="0" w:after="0" w:afterAutospacing="0"/>
        <w:jc w:val="both"/>
        <w:textAlignment w:val="baseline"/>
        <w:rPr>
          <w:rStyle w:val="eop"/>
          <w:rFonts w:ascii="Arial" w:hAnsi="Arial" w:cs="Arial"/>
          <w:color w:val="000000"/>
          <w:lang w:val="es-MX"/>
        </w:rPr>
      </w:pPr>
      <w:r>
        <w:rPr>
          <w:rStyle w:val="eop"/>
          <w:rFonts w:ascii="Arial" w:hAnsi="Arial" w:cs="Arial"/>
          <w:color w:val="000000"/>
          <w:lang w:val="es-MX"/>
        </w:rPr>
        <w:t xml:space="preserve">Es importante retomar la resolución 68/268 de la Asamblea General </w:t>
      </w:r>
      <w:r w:rsidR="005C0B99">
        <w:rPr>
          <w:rStyle w:val="eop"/>
          <w:rFonts w:ascii="Arial" w:hAnsi="Arial" w:cs="Arial"/>
          <w:color w:val="000000"/>
          <w:lang w:val="es-MX"/>
        </w:rPr>
        <w:t xml:space="preserve">en la que se alienta a que en los órganos creados en virtud de tratados se asegure una </w:t>
      </w:r>
      <w:r w:rsidR="005C0B99" w:rsidRPr="005C0B99">
        <w:rPr>
          <w:rFonts w:ascii="Arial" w:hAnsi="Arial" w:cs="Arial"/>
          <w:color w:val="000000"/>
          <w:lang w:val="es-MX"/>
        </w:rPr>
        <w:t>representación equilibrada entre los géneros</w:t>
      </w:r>
      <w:r w:rsidR="005C0B99">
        <w:rPr>
          <w:rStyle w:val="eop"/>
          <w:rFonts w:ascii="Arial" w:hAnsi="Arial" w:cs="Arial"/>
          <w:color w:val="000000"/>
          <w:lang w:val="es-MX"/>
        </w:rPr>
        <w:t xml:space="preserve"> </w:t>
      </w:r>
      <w:r>
        <w:rPr>
          <w:rStyle w:val="eop"/>
          <w:rFonts w:ascii="Arial" w:hAnsi="Arial" w:cs="Arial"/>
          <w:color w:val="000000"/>
          <w:lang w:val="es-MX"/>
        </w:rPr>
        <w:t xml:space="preserve">y </w:t>
      </w:r>
      <w:r w:rsidRPr="00C00404">
        <w:rPr>
          <w:rStyle w:val="eop"/>
          <w:rFonts w:ascii="Arial" w:hAnsi="Arial" w:cs="Arial"/>
          <w:color w:val="000000"/>
          <w:lang w:val="es-MX"/>
        </w:rPr>
        <w:t xml:space="preserve">teniendo en consideración que este asunto también corresponde a los compromisos que se tienen con el ODS 5 y de la Resolución del Consejo Económico y Social E/2023/82 sobre la </w:t>
      </w:r>
      <w:r w:rsidRPr="00C00404">
        <w:rPr>
          <w:rFonts w:ascii="Arial" w:hAnsi="Arial" w:cs="Arial"/>
          <w:color w:val="000000"/>
          <w:lang w:val="es-MX"/>
        </w:rPr>
        <w:t>Incorporación de la perspectiva de género en todas las políticas y los programas del sistema de las Naciones Unidas</w:t>
      </w:r>
      <w:r>
        <w:rPr>
          <w:rFonts w:ascii="Arial" w:hAnsi="Arial" w:cs="Arial"/>
          <w:color w:val="000000"/>
          <w:lang w:val="es-MX"/>
        </w:rPr>
        <w:t>.</w:t>
      </w:r>
    </w:p>
    <w:p w14:paraId="1742F106" w14:textId="110C93CA" w:rsidR="00FA2A63" w:rsidRPr="00C00404" w:rsidRDefault="00FA2A63" w:rsidP="00BB6D99">
      <w:pPr>
        <w:pStyle w:val="paragraph"/>
        <w:spacing w:before="0" w:beforeAutospacing="0" w:after="0" w:afterAutospacing="0"/>
        <w:jc w:val="both"/>
        <w:textAlignment w:val="baseline"/>
        <w:rPr>
          <w:rStyle w:val="eop"/>
          <w:rFonts w:ascii="Arial" w:hAnsi="Arial" w:cs="Arial"/>
          <w:color w:val="000000"/>
          <w:lang w:val="es-MX"/>
        </w:rPr>
      </w:pPr>
    </w:p>
    <w:p w14:paraId="2C2969B9" w14:textId="279591D9" w:rsidR="00B15BAE" w:rsidRDefault="00067496" w:rsidP="00FA2A63">
      <w:pPr>
        <w:pStyle w:val="paragraph"/>
        <w:spacing w:before="0" w:beforeAutospacing="0" w:after="0" w:afterAutospacing="0"/>
        <w:jc w:val="both"/>
        <w:textAlignment w:val="baseline"/>
        <w:rPr>
          <w:rStyle w:val="eop"/>
          <w:rFonts w:ascii="Arial" w:hAnsi="Arial" w:cs="Arial"/>
          <w:color w:val="000000"/>
          <w:lang w:val="es-MX"/>
        </w:rPr>
      </w:pPr>
      <w:r>
        <w:rPr>
          <w:rStyle w:val="eop"/>
          <w:rFonts w:ascii="Arial" w:hAnsi="Arial" w:cs="Arial"/>
          <w:color w:val="000000"/>
          <w:lang w:val="es-MX"/>
        </w:rPr>
        <w:t xml:space="preserve">A pesar </w:t>
      </w:r>
      <w:r w:rsidR="009155C1" w:rsidRPr="00C00404">
        <w:rPr>
          <w:rStyle w:val="eop"/>
          <w:rFonts w:ascii="Arial" w:hAnsi="Arial" w:cs="Arial"/>
          <w:color w:val="000000"/>
          <w:lang w:val="es-MX"/>
        </w:rPr>
        <w:t xml:space="preserve">de los esfuerzos </w:t>
      </w:r>
      <w:r w:rsidR="00280078">
        <w:rPr>
          <w:rStyle w:val="eop"/>
          <w:rFonts w:ascii="Arial" w:hAnsi="Arial" w:cs="Arial"/>
          <w:color w:val="000000"/>
          <w:lang w:val="es-MX"/>
        </w:rPr>
        <w:t xml:space="preserve">realizados por </w:t>
      </w:r>
      <w:r w:rsidR="009155C1" w:rsidRPr="00C00404">
        <w:rPr>
          <w:rStyle w:val="eop"/>
          <w:rFonts w:ascii="Arial" w:hAnsi="Arial" w:cs="Arial"/>
          <w:color w:val="000000"/>
          <w:lang w:val="es-MX"/>
        </w:rPr>
        <w:t xml:space="preserve">el </w:t>
      </w:r>
      <w:r w:rsidR="00C827F5">
        <w:rPr>
          <w:rStyle w:val="eop"/>
          <w:rFonts w:ascii="Arial" w:hAnsi="Arial" w:cs="Arial"/>
          <w:color w:val="000000"/>
          <w:lang w:val="es-MX"/>
        </w:rPr>
        <w:t>S</w:t>
      </w:r>
      <w:r w:rsidR="009155C1" w:rsidRPr="00C00404">
        <w:rPr>
          <w:rStyle w:val="eop"/>
          <w:rFonts w:ascii="Arial" w:hAnsi="Arial" w:cs="Arial"/>
          <w:color w:val="000000"/>
          <w:lang w:val="es-MX"/>
        </w:rPr>
        <w:t>istema de Naciones Unidas por avanzar en la</w:t>
      </w:r>
      <w:r>
        <w:rPr>
          <w:rStyle w:val="eop"/>
          <w:rFonts w:ascii="Arial" w:hAnsi="Arial" w:cs="Arial"/>
          <w:color w:val="000000"/>
          <w:lang w:val="es-MX"/>
        </w:rPr>
        <w:t xml:space="preserve"> una representación equilibrada </w:t>
      </w:r>
      <w:r w:rsidR="00BB6D99">
        <w:rPr>
          <w:rStyle w:val="eop"/>
          <w:rFonts w:ascii="Arial" w:hAnsi="Arial" w:cs="Arial"/>
          <w:color w:val="000000"/>
          <w:lang w:val="es-MX"/>
        </w:rPr>
        <w:t>entre hombres y mujeres</w:t>
      </w:r>
      <w:r w:rsidR="009155C1" w:rsidRPr="00C00404">
        <w:rPr>
          <w:rStyle w:val="eop"/>
          <w:rFonts w:ascii="Arial" w:hAnsi="Arial" w:cs="Arial"/>
          <w:color w:val="000000"/>
          <w:lang w:val="es-MX"/>
        </w:rPr>
        <w:t xml:space="preserve">, </w:t>
      </w:r>
      <w:r w:rsidR="00280078">
        <w:rPr>
          <w:rStyle w:val="eop"/>
          <w:rFonts w:ascii="Arial" w:hAnsi="Arial" w:cs="Arial"/>
          <w:color w:val="000000"/>
          <w:lang w:val="es-EC"/>
        </w:rPr>
        <w:t xml:space="preserve">persiste el hecho de que </w:t>
      </w:r>
      <w:r w:rsidR="00280078">
        <w:rPr>
          <w:rStyle w:val="eop"/>
          <w:rFonts w:ascii="Arial" w:hAnsi="Arial" w:cs="Arial"/>
          <w:color w:val="000000"/>
          <w:lang w:val="es-MX"/>
        </w:rPr>
        <w:t xml:space="preserve">el CMW sea uno de los Comités </w:t>
      </w:r>
      <w:r w:rsidR="00BD119E" w:rsidRPr="00C00404">
        <w:rPr>
          <w:rStyle w:val="eop"/>
          <w:rFonts w:ascii="Arial" w:hAnsi="Arial" w:cs="Arial"/>
          <w:color w:val="000000"/>
          <w:lang w:val="es-MX"/>
        </w:rPr>
        <w:t xml:space="preserve">con una representación </w:t>
      </w:r>
      <w:r w:rsidR="00384C43" w:rsidRPr="00C00404">
        <w:rPr>
          <w:rStyle w:val="eop"/>
          <w:rFonts w:ascii="Arial" w:hAnsi="Arial" w:cs="Arial"/>
          <w:color w:val="000000"/>
          <w:lang w:val="es-MX"/>
        </w:rPr>
        <w:t xml:space="preserve">de mujeres </w:t>
      </w:r>
      <w:r w:rsidR="00BD119E" w:rsidRPr="00C00404">
        <w:rPr>
          <w:rStyle w:val="eop"/>
          <w:rFonts w:ascii="Arial" w:hAnsi="Arial" w:cs="Arial"/>
          <w:color w:val="000000"/>
          <w:lang w:val="es-MX"/>
        </w:rPr>
        <w:t>menor al 50%</w:t>
      </w:r>
      <w:r w:rsidR="00B15BAE">
        <w:rPr>
          <w:rStyle w:val="Refdenotaalpie"/>
          <w:rFonts w:ascii="Arial" w:hAnsi="Arial" w:cs="Arial"/>
          <w:color w:val="000000"/>
          <w:lang w:val="es-MX"/>
        </w:rPr>
        <w:footnoteReference w:id="2"/>
      </w:r>
      <w:r w:rsidR="00BD119E" w:rsidRPr="00C00404">
        <w:rPr>
          <w:rStyle w:val="eop"/>
          <w:rFonts w:ascii="Arial" w:hAnsi="Arial" w:cs="Arial"/>
          <w:color w:val="000000"/>
          <w:lang w:val="es-MX"/>
        </w:rPr>
        <w:t xml:space="preserve"> de</w:t>
      </w:r>
      <w:r w:rsidR="00384C43" w:rsidRPr="00C00404">
        <w:rPr>
          <w:rStyle w:val="eop"/>
          <w:rFonts w:ascii="Arial" w:hAnsi="Arial" w:cs="Arial"/>
          <w:color w:val="000000"/>
          <w:lang w:val="es-MX"/>
        </w:rPr>
        <w:t xml:space="preserve"> </w:t>
      </w:r>
      <w:r w:rsidR="00BD119E" w:rsidRPr="00C00404">
        <w:rPr>
          <w:rStyle w:val="eop"/>
          <w:rFonts w:ascii="Arial" w:hAnsi="Arial" w:cs="Arial"/>
          <w:color w:val="000000"/>
          <w:lang w:val="es-MX"/>
        </w:rPr>
        <w:t xml:space="preserve">sus miembros en el periodo de </w:t>
      </w:r>
      <w:r w:rsidR="009155C1" w:rsidRPr="00C00404">
        <w:rPr>
          <w:rStyle w:val="eop"/>
          <w:rFonts w:ascii="Arial" w:hAnsi="Arial" w:cs="Arial"/>
          <w:color w:val="000000"/>
          <w:lang w:val="es-MX"/>
        </w:rPr>
        <w:t>202</w:t>
      </w:r>
      <w:r w:rsidR="000A7B18" w:rsidRPr="00C00404">
        <w:rPr>
          <w:rStyle w:val="eop"/>
          <w:rFonts w:ascii="Arial" w:hAnsi="Arial" w:cs="Arial"/>
          <w:color w:val="000000"/>
          <w:lang w:val="es-MX"/>
        </w:rPr>
        <w:t>2</w:t>
      </w:r>
      <w:r w:rsidR="009155C1" w:rsidRPr="00C00404">
        <w:rPr>
          <w:rStyle w:val="eop"/>
          <w:rFonts w:ascii="Arial" w:hAnsi="Arial" w:cs="Arial"/>
          <w:color w:val="000000"/>
          <w:lang w:val="es-MX"/>
        </w:rPr>
        <w:t>-202</w:t>
      </w:r>
      <w:r w:rsidR="000A7B18" w:rsidRPr="00C00404">
        <w:rPr>
          <w:rStyle w:val="eop"/>
          <w:rFonts w:ascii="Arial" w:hAnsi="Arial" w:cs="Arial"/>
          <w:color w:val="000000"/>
          <w:lang w:val="es-MX"/>
        </w:rPr>
        <w:t>3</w:t>
      </w:r>
      <w:r w:rsidR="00BD119E" w:rsidRPr="00C00404">
        <w:rPr>
          <w:rStyle w:val="eop"/>
          <w:rFonts w:ascii="Arial" w:hAnsi="Arial" w:cs="Arial"/>
          <w:color w:val="000000"/>
          <w:lang w:val="es-MX"/>
        </w:rPr>
        <w:t>, siendo que</w:t>
      </w:r>
      <w:r w:rsidR="00BB6D99">
        <w:rPr>
          <w:rStyle w:val="eop"/>
          <w:rFonts w:ascii="Arial" w:hAnsi="Arial" w:cs="Arial"/>
          <w:color w:val="000000"/>
          <w:lang w:val="es-MX"/>
        </w:rPr>
        <w:t>,</w:t>
      </w:r>
      <w:r w:rsidR="00BD119E" w:rsidRPr="00C00404">
        <w:rPr>
          <w:rStyle w:val="eop"/>
          <w:rFonts w:ascii="Arial" w:hAnsi="Arial" w:cs="Arial"/>
          <w:color w:val="000000"/>
          <w:lang w:val="es-MX"/>
        </w:rPr>
        <w:t xml:space="preserve"> de sus 14 miembros</w:t>
      </w:r>
      <w:r w:rsidR="00BB6D99">
        <w:rPr>
          <w:rStyle w:val="eop"/>
          <w:rFonts w:ascii="Arial" w:hAnsi="Arial" w:cs="Arial"/>
          <w:color w:val="000000"/>
          <w:lang w:val="es-MX"/>
        </w:rPr>
        <w:t>,</w:t>
      </w:r>
      <w:r w:rsidR="009155C1" w:rsidRPr="00C00404">
        <w:rPr>
          <w:rStyle w:val="eop"/>
          <w:rFonts w:ascii="Arial" w:hAnsi="Arial" w:cs="Arial"/>
          <w:color w:val="000000"/>
          <w:lang w:val="es-MX"/>
        </w:rPr>
        <w:t xml:space="preserve"> 1</w:t>
      </w:r>
      <w:r w:rsidR="000A7B18" w:rsidRPr="00C00404">
        <w:rPr>
          <w:rStyle w:val="eop"/>
          <w:rFonts w:ascii="Arial" w:hAnsi="Arial" w:cs="Arial"/>
          <w:color w:val="000000"/>
          <w:lang w:val="es-MX"/>
        </w:rPr>
        <w:t>1</w:t>
      </w:r>
      <w:r w:rsidR="009155C1" w:rsidRPr="00C00404">
        <w:rPr>
          <w:rStyle w:val="eop"/>
          <w:rFonts w:ascii="Arial" w:hAnsi="Arial" w:cs="Arial"/>
          <w:color w:val="000000"/>
          <w:lang w:val="es-MX"/>
        </w:rPr>
        <w:t xml:space="preserve"> </w:t>
      </w:r>
      <w:r w:rsidR="00BD119E" w:rsidRPr="00C00404">
        <w:rPr>
          <w:rStyle w:val="eop"/>
          <w:rFonts w:ascii="Arial" w:hAnsi="Arial" w:cs="Arial"/>
          <w:color w:val="000000"/>
          <w:lang w:val="es-MX"/>
        </w:rPr>
        <w:t xml:space="preserve">fueron </w:t>
      </w:r>
      <w:r w:rsidR="009155C1" w:rsidRPr="00C00404">
        <w:rPr>
          <w:rStyle w:val="eop"/>
          <w:rFonts w:ascii="Arial" w:hAnsi="Arial" w:cs="Arial"/>
          <w:color w:val="000000"/>
          <w:lang w:val="es-MX"/>
        </w:rPr>
        <w:t>hombres</w:t>
      </w:r>
      <w:r w:rsidR="000A7B18" w:rsidRPr="00C00404">
        <w:rPr>
          <w:rStyle w:val="eop"/>
          <w:rFonts w:ascii="Arial" w:hAnsi="Arial" w:cs="Arial"/>
          <w:color w:val="000000"/>
          <w:lang w:val="es-MX"/>
        </w:rPr>
        <w:t xml:space="preserve"> y</w:t>
      </w:r>
      <w:r w:rsidR="009155C1" w:rsidRPr="00C00404">
        <w:rPr>
          <w:rStyle w:val="eop"/>
          <w:rFonts w:ascii="Arial" w:hAnsi="Arial" w:cs="Arial"/>
          <w:color w:val="000000"/>
          <w:lang w:val="es-MX"/>
        </w:rPr>
        <w:t xml:space="preserve"> </w:t>
      </w:r>
      <w:r w:rsidR="00BB6D99">
        <w:rPr>
          <w:rStyle w:val="eop"/>
          <w:rFonts w:ascii="Arial" w:hAnsi="Arial" w:cs="Arial"/>
          <w:color w:val="000000"/>
          <w:lang w:val="es-MX"/>
        </w:rPr>
        <w:t xml:space="preserve">solo </w:t>
      </w:r>
      <w:r w:rsidR="000A7B18" w:rsidRPr="00C00404">
        <w:rPr>
          <w:rStyle w:val="eop"/>
          <w:rFonts w:ascii="Arial" w:hAnsi="Arial" w:cs="Arial"/>
          <w:color w:val="000000"/>
          <w:lang w:val="es-MX"/>
        </w:rPr>
        <w:t>3</w:t>
      </w:r>
      <w:r w:rsidR="009155C1" w:rsidRPr="00C00404">
        <w:rPr>
          <w:rStyle w:val="eop"/>
          <w:rFonts w:ascii="Arial" w:hAnsi="Arial" w:cs="Arial"/>
          <w:color w:val="000000"/>
          <w:lang w:val="es-MX"/>
        </w:rPr>
        <w:t xml:space="preserve"> mujeres</w:t>
      </w:r>
      <w:r w:rsidR="00280078">
        <w:rPr>
          <w:rStyle w:val="eop"/>
          <w:rFonts w:ascii="Arial" w:hAnsi="Arial" w:cs="Arial"/>
          <w:color w:val="000000"/>
          <w:lang w:val="es-MX"/>
        </w:rPr>
        <w:t>. E</w:t>
      </w:r>
      <w:r w:rsidR="00B15BAE">
        <w:rPr>
          <w:rStyle w:val="eop"/>
          <w:rFonts w:ascii="Arial" w:hAnsi="Arial" w:cs="Arial"/>
          <w:color w:val="000000"/>
          <w:lang w:val="es-MX"/>
        </w:rPr>
        <w:t xml:space="preserve">s </w:t>
      </w:r>
      <w:r>
        <w:rPr>
          <w:rStyle w:val="eop"/>
          <w:rFonts w:ascii="Arial" w:hAnsi="Arial" w:cs="Arial"/>
          <w:color w:val="000000"/>
          <w:lang w:val="es-MX"/>
        </w:rPr>
        <w:t xml:space="preserve">de </w:t>
      </w:r>
      <w:r w:rsidR="00B15BAE">
        <w:rPr>
          <w:rStyle w:val="eop"/>
          <w:rFonts w:ascii="Arial" w:hAnsi="Arial" w:cs="Arial"/>
          <w:color w:val="000000"/>
          <w:lang w:val="es-MX"/>
        </w:rPr>
        <w:t xml:space="preserve">destacar </w:t>
      </w:r>
      <w:r>
        <w:rPr>
          <w:rStyle w:val="eop"/>
          <w:rFonts w:ascii="Arial" w:hAnsi="Arial" w:cs="Arial"/>
          <w:color w:val="000000"/>
          <w:lang w:val="es-MX"/>
        </w:rPr>
        <w:t xml:space="preserve">el hecho </w:t>
      </w:r>
      <w:r w:rsidR="00BB6D99">
        <w:rPr>
          <w:rStyle w:val="eop"/>
          <w:rFonts w:ascii="Arial" w:hAnsi="Arial" w:cs="Arial"/>
          <w:color w:val="000000"/>
          <w:lang w:val="es-MX"/>
        </w:rPr>
        <w:t>que,</w:t>
      </w:r>
      <w:r w:rsidR="00B15BAE">
        <w:rPr>
          <w:rStyle w:val="eop"/>
          <w:rFonts w:ascii="Arial" w:hAnsi="Arial" w:cs="Arial"/>
          <w:color w:val="000000"/>
          <w:lang w:val="es-MX"/>
        </w:rPr>
        <w:t xml:space="preserve"> a partir de</w:t>
      </w:r>
      <w:r w:rsidR="008A776F" w:rsidRPr="00C00404">
        <w:rPr>
          <w:rStyle w:val="eop"/>
          <w:rFonts w:ascii="Arial" w:hAnsi="Arial" w:cs="Arial"/>
          <w:color w:val="000000"/>
          <w:lang w:val="es-MX"/>
        </w:rPr>
        <w:t xml:space="preserve"> la renuncia del miembro por el Estado de </w:t>
      </w:r>
      <w:r w:rsidR="00BB6D99" w:rsidRPr="00C00404">
        <w:rPr>
          <w:rStyle w:val="eop"/>
          <w:rFonts w:ascii="Arial" w:hAnsi="Arial" w:cs="Arial"/>
          <w:color w:val="000000"/>
          <w:lang w:val="es-MX"/>
        </w:rPr>
        <w:t>Argelia</w:t>
      </w:r>
      <w:r w:rsidR="00BB6D99">
        <w:rPr>
          <w:rStyle w:val="eop"/>
          <w:rFonts w:ascii="Arial" w:hAnsi="Arial" w:cs="Arial"/>
          <w:color w:val="000000"/>
          <w:lang w:val="es-MX"/>
        </w:rPr>
        <w:t xml:space="preserve"> el 20 de mayo de 2023</w:t>
      </w:r>
      <w:r w:rsidR="00BB6D99" w:rsidRPr="00C00404">
        <w:rPr>
          <w:rStyle w:val="eop"/>
          <w:rFonts w:ascii="Arial" w:hAnsi="Arial" w:cs="Arial"/>
          <w:color w:val="000000"/>
          <w:lang w:val="es-MX"/>
        </w:rPr>
        <w:t>, el</w:t>
      </w:r>
      <w:r w:rsidR="008A776F" w:rsidRPr="00C00404">
        <w:rPr>
          <w:rStyle w:val="eop"/>
          <w:rFonts w:ascii="Arial" w:hAnsi="Arial" w:cs="Arial"/>
          <w:color w:val="000000"/>
          <w:lang w:val="es-MX"/>
        </w:rPr>
        <w:t xml:space="preserve"> </w:t>
      </w:r>
      <w:r w:rsidR="00F1683A" w:rsidRPr="00C00404">
        <w:rPr>
          <w:rStyle w:val="eop"/>
          <w:rFonts w:ascii="Arial" w:hAnsi="Arial" w:cs="Arial"/>
          <w:color w:val="000000"/>
          <w:lang w:val="es-MX"/>
        </w:rPr>
        <w:t>C</w:t>
      </w:r>
      <w:r w:rsidR="00F1683A">
        <w:rPr>
          <w:rStyle w:val="eop"/>
          <w:rFonts w:ascii="Arial" w:hAnsi="Arial" w:cs="Arial"/>
          <w:color w:val="000000"/>
          <w:lang w:val="es-MX"/>
        </w:rPr>
        <w:t>MW modificó</w:t>
      </w:r>
      <w:r w:rsidR="00E21FD6" w:rsidRPr="00C00404">
        <w:rPr>
          <w:rStyle w:val="eop"/>
          <w:rFonts w:ascii="Arial" w:hAnsi="Arial" w:cs="Arial"/>
          <w:color w:val="000000"/>
          <w:lang w:val="es-MX"/>
        </w:rPr>
        <w:t xml:space="preserve"> su integración</w:t>
      </w:r>
      <w:r>
        <w:rPr>
          <w:rStyle w:val="eop"/>
          <w:rFonts w:ascii="Arial" w:hAnsi="Arial" w:cs="Arial"/>
          <w:color w:val="000000"/>
          <w:lang w:val="es-MX"/>
        </w:rPr>
        <w:t>,</w:t>
      </w:r>
      <w:r w:rsidR="00E21FD6" w:rsidRPr="00C00404">
        <w:rPr>
          <w:rStyle w:val="eop"/>
          <w:rFonts w:ascii="Arial" w:hAnsi="Arial" w:cs="Arial"/>
          <w:color w:val="000000"/>
          <w:lang w:val="es-MX"/>
        </w:rPr>
        <w:t xml:space="preserve"> quedando conformado por</w:t>
      </w:r>
      <w:r w:rsidR="008A776F" w:rsidRPr="00C00404">
        <w:rPr>
          <w:rStyle w:val="eop"/>
          <w:rFonts w:ascii="Arial" w:hAnsi="Arial" w:cs="Arial"/>
          <w:color w:val="000000"/>
          <w:lang w:val="es-MX"/>
        </w:rPr>
        <w:t xml:space="preserve"> 10 hombres y 4 mujer</w:t>
      </w:r>
      <w:r w:rsidR="00BB6D99">
        <w:rPr>
          <w:rStyle w:val="eop"/>
          <w:rFonts w:ascii="Arial" w:hAnsi="Arial" w:cs="Arial"/>
          <w:color w:val="000000"/>
          <w:lang w:val="es-MX"/>
        </w:rPr>
        <w:t>es, lo que si bien es un avance no permite aun hablar de paridad en su representación</w:t>
      </w:r>
      <w:r w:rsidR="009155C1" w:rsidRPr="00C00404">
        <w:rPr>
          <w:rStyle w:val="eop"/>
          <w:rFonts w:ascii="Arial" w:hAnsi="Arial" w:cs="Arial"/>
          <w:color w:val="000000"/>
          <w:lang w:val="es-MX"/>
        </w:rPr>
        <w:t>.</w:t>
      </w:r>
    </w:p>
    <w:p w14:paraId="12A3F87D" w14:textId="77777777" w:rsidR="000A7B18" w:rsidRPr="00C00404" w:rsidRDefault="000A7B18" w:rsidP="00FA2A63">
      <w:pPr>
        <w:pStyle w:val="paragraph"/>
        <w:spacing w:before="0" w:beforeAutospacing="0" w:after="0" w:afterAutospacing="0"/>
        <w:jc w:val="both"/>
        <w:textAlignment w:val="baseline"/>
        <w:rPr>
          <w:rStyle w:val="eop"/>
          <w:rFonts w:ascii="Arial" w:hAnsi="Arial" w:cs="Arial"/>
          <w:color w:val="000000"/>
          <w:lang w:val="es-MX"/>
        </w:rPr>
      </w:pPr>
    </w:p>
    <w:p w14:paraId="323154B8" w14:textId="5A5C8453" w:rsidR="009155C1" w:rsidRPr="00C00404" w:rsidRDefault="009674E6" w:rsidP="00FA2A63">
      <w:pPr>
        <w:pStyle w:val="paragraph"/>
        <w:spacing w:before="0" w:beforeAutospacing="0" w:after="0" w:afterAutospacing="0"/>
        <w:jc w:val="both"/>
        <w:textAlignment w:val="baseline"/>
        <w:rPr>
          <w:rStyle w:val="eop"/>
          <w:rFonts w:ascii="Arial" w:hAnsi="Arial" w:cs="Arial"/>
          <w:color w:val="000000"/>
          <w:lang w:val="es-MX"/>
        </w:rPr>
      </w:pPr>
      <w:r>
        <w:rPr>
          <w:rStyle w:val="eop"/>
          <w:rFonts w:ascii="Arial" w:hAnsi="Arial" w:cs="Arial"/>
          <w:color w:val="000000"/>
          <w:lang w:val="es-MX"/>
        </w:rPr>
        <w:t xml:space="preserve">Es de resaltar </w:t>
      </w:r>
      <w:r w:rsidR="00280078">
        <w:rPr>
          <w:rStyle w:val="eop"/>
          <w:rFonts w:ascii="Arial" w:hAnsi="Arial" w:cs="Arial"/>
          <w:color w:val="000000"/>
          <w:lang w:val="es-MX"/>
        </w:rPr>
        <w:t xml:space="preserve">que derivado de </w:t>
      </w:r>
      <w:r>
        <w:rPr>
          <w:rStyle w:val="eop"/>
          <w:rFonts w:ascii="Arial" w:hAnsi="Arial" w:cs="Arial"/>
          <w:color w:val="000000"/>
          <w:lang w:val="es-MX"/>
        </w:rPr>
        <w:t xml:space="preserve">la aprobación de la </w:t>
      </w:r>
      <w:hyperlink r:id="rId8" w:history="1">
        <w:r w:rsidR="009155C1" w:rsidRPr="00C00404">
          <w:rPr>
            <w:rStyle w:val="Hipervnculo"/>
            <w:rFonts w:ascii="Arial" w:hAnsi="Arial" w:cs="Arial"/>
            <w:lang w:val="es-MX"/>
          </w:rPr>
          <w:t>Decisión 35/2</w:t>
        </w:r>
      </w:hyperlink>
      <w:r>
        <w:rPr>
          <w:rStyle w:val="Refdenotaalpie"/>
          <w:rFonts w:ascii="Arial" w:hAnsi="Arial" w:cs="Arial"/>
          <w:color w:val="0000FF"/>
          <w:u w:val="single"/>
          <w:lang w:val="es-MX"/>
        </w:rPr>
        <w:footnoteReference w:id="3"/>
      </w:r>
      <w:r w:rsidR="009155C1" w:rsidRPr="00C00404">
        <w:rPr>
          <w:rStyle w:val="eop"/>
          <w:rFonts w:ascii="Arial" w:hAnsi="Arial" w:cs="Arial"/>
          <w:color w:val="000000"/>
          <w:lang w:val="es-MX"/>
        </w:rPr>
        <w:t xml:space="preserve"> del C</w:t>
      </w:r>
      <w:r w:rsidR="00DD49C3">
        <w:rPr>
          <w:rStyle w:val="eop"/>
          <w:rFonts w:ascii="Arial" w:hAnsi="Arial" w:cs="Arial"/>
          <w:color w:val="000000"/>
          <w:lang w:val="es-MX"/>
        </w:rPr>
        <w:t>MW</w:t>
      </w:r>
      <w:r w:rsidR="009155C1" w:rsidRPr="00C00404">
        <w:rPr>
          <w:rStyle w:val="eop"/>
          <w:rFonts w:ascii="Arial" w:hAnsi="Arial" w:cs="Arial"/>
          <w:color w:val="000000"/>
          <w:lang w:val="es-MX"/>
        </w:rPr>
        <w:t xml:space="preserve"> de </w:t>
      </w:r>
      <w:r w:rsidR="00E248F5">
        <w:rPr>
          <w:rStyle w:val="eop"/>
          <w:rFonts w:ascii="Arial" w:hAnsi="Arial" w:cs="Arial"/>
          <w:color w:val="000000"/>
          <w:lang w:val="es-MX"/>
        </w:rPr>
        <w:t xml:space="preserve">fortalecer </w:t>
      </w:r>
      <w:r w:rsidR="009155C1" w:rsidRPr="00C00404">
        <w:rPr>
          <w:rStyle w:val="eop"/>
          <w:rFonts w:ascii="Arial" w:hAnsi="Arial" w:cs="Arial"/>
          <w:color w:val="000000"/>
          <w:lang w:val="es-MX"/>
        </w:rPr>
        <w:t xml:space="preserve">la colaboración con las organizaciones de la sociedad civil, </w:t>
      </w:r>
      <w:r w:rsidR="00067496">
        <w:rPr>
          <w:rStyle w:val="eop"/>
          <w:rFonts w:ascii="Arial" w:hAnsi="Arial" w:cs="Arial"/>
          <w:color w:val="000000"/>
          <w:lang w:val="es-MX"/>
        </w:rPr>
        <w:t>intensifi</w:t>
      </w:r>
      <w:r w:rsidR="00BB6D99">
        <w:rPr>
          <w:rStyle w:val="eop"/>
          <w:rFonts w:ascii="Arial" w:hAnsi="Arial" w:cs="Arial"/>
          <w:color w:val="000000"/>
          <w:lang w:val="es-MX"/>
        </w:rPr>
        <w:t>có</w:t>
      </w:r>
      <w:r w:rsidR="00067496" w:rsidRPr="00C00404">
        <w:rPr>
          <w:rStyle w:val="eop"/>
          <w:rFonts w:ascii="Arial" w:hAnsi="Arial" w:cs="Arial"/>
          <w:color w:val="000000"/>
          <w:lang w:val="es-MX"/>
        </w:rPr>
        <w:t xml:space="preserve"> </w:t>
      </w:r>
      <w:r w:rsidR="009155C1" w:rsidRPr="00C00404">
        <w:rPr>
          <w:rStyle w:val="eop"/>
          <w:rFonts w:ascii="Arial" w:hAnsi="Arial" w:cs="Arial"/>
          <w:color w:val="000000"/>
          <w:lang w:val="es-MX"/>
        </w:rPr>
        <w:t>su cooperación con los foros regionales sobre la migración y mecanismos regionales</w:t>
      </w:r>
      <w:r w:rsidR="00E248F5">
        <w:rPr>
          <w:rStyle w:val="eop"/>
          <w:rFonts w:ascii="Arial" w:hAnsi="Arial" w:cs="Arial"/>
          <w:color w:val="000000"/>
          <w:lang w:val="es-MX"/>
        </w:rPr>
        <w:t xml:space="preserve">, con </w:t>
      </w:r>
      <w:r w:rsidR="009155C1" w:rsidRPr="00C00404">
        <w:rPr>
          <w:rStyle w:val="eop"/>
          <w:rFonts w:ascii="Arial" w:hAnsi="Arial" w:cs="Arial"/>
          <w:color w:val="000000"/>
          <w:lang w:val="es-MX"/>
        </w:rPr>
        <w:t xml:space="preserve">la Unión Europea y la Comunidad Económica de los Estados de África Occidental, entre otros, sin embargo se sugiere </w:t>
      </w:r>
      <w:r w:rsidR="00E248F5">
        <w:rPr>
          <w:rStyle w:val="eop"/>
          <w:rFonts w:ascii="Arial" w:hAnsi="Arial" w:cs="Arial"/>
          <w:color w:val="000000"/>
          <w:lang w:val="es-MX"/>
        </w:rPr>
        <w:t>replicar esta práctica</w:t>
      </w:r>
      <w:r w:rsidR="006634CA">
        <w:rPr>
          <w:rStyle w:val="eop"/>
          <w:rFonts w:ascii="Arial" w:hAnsi="Arial" w:cs="Arial"/>
          <w:color w:val="000000"/>
          <w:lang w:val="es-MX"/>
        </w:rPr>
        <w:t xml:space="preserve"> respecto de otras regiones de las que forman parte, como América del Norte, Latinoamérica </w:t>
      </w:r>
      <w:r w:rsidR="00E248F5">
        <w:rPr>
          <w:rStyle w:val="eop"/>
          <w:rFonts w:ascii="Arial" w:hAnsi="Arial" w:cs="Arial"/>
          <w:color w:val="000000"/>
          <w:lang w:val="es-MX"/>
        </w:rPr>
        <w:t xml:space="preserve"> </w:t>
      </w:r>
      <w:r w:rsidR="006634CA">
        <w:rPr>
          <w:rStyle w:val="eop"/>
          <w:rFonts w:ascii="Arial" w:hAnsi="Arial" w:cs="Arial"/>
          <w:color w:val="000000"/>
          <w:lang w:val="es-MX"/>
        </w:rPr>
        <w:t xml:space="preserve">y el Caribe, en las que </w:t>
      </w:r>
      <w:r w:rsidR="005D0751">
        <w:rPr>
          <w:rStyle w:val="eop"/>
          <w:rFonts w:ascii="Arial" w:hAnsi="Arial" w:cs="Arial"/>
          <w:color w:val="000000"/>
          <w:lang w:val="es-MX"/>
        </w:rPr>
        <w:t xml:space="preserve"> la migración tiene características específicas </w:t>
      </w:r>
      <w:r w:rsidR="006634CA">
        <w:rPr>
          <w:rStyle w:val="eop"/>
          <w:rFonts w:ascii="Arial" w:hAnsi="Arial" w:cs="Arial"/>
          <w:color w:val="000000"/>
          <w:lang w:val="es-MX"/>
        </w:rPr>
        <w:t>a las de otras regiones del mundo</w:t>
      </w:r>
      <w:r w:rsidR="009155C1" w:rsidRPr="00C00404">
        <w:rPr>
          <w:rStyle w:val="eop"/>
          <w:rFonts w:ascii="Arial" w:hAnsi="Arial" w:cs="Arial"/>
          <w:color w:val="000000"/>
          <w:lang w:val="es-MX"/>
        </w:rPr>
        <w:t>.</w:t>
      </w:r>
    </w:p>
    <w:p w14:paraId="0DD78B77" w14:textId="77777777" w:rsidR="00EC5956" w:rsidRPr="00C00404" w:rsidRDefault="00EC5956" w:rsidP="00FA2A63">
      <w:pPr>
        <w:pStyle w:val="paragraph"/>
        <w:spacing w:before="0" w:beforeAutospacing="0" w:after="0" w:afterAutospacing="0"/>
        <w:jc w:val="both"/>
        <w:textAlignment w:val="baseline"/>
        <w:rPr>
          <w:rStyle w:val="eop"/>
          <w:rFonts w:ascii="Arial" w:hAnsi="Arial" w:cs="Arial"/>
          <w:color w:val="000000"/>
          <w:lang w:val="es-MX"/>
        </w:rPr>
      </w:pPr>
    </w:p>
    <w:p w14:paraId="6AEA2599" w14:textId="480EED9D" w:rsidR="0068359D" w:rsidRDefault="00AA66CB" w:rsidP="00FA2A63">
      <w:pPr>
        <w:pStyle w:val="paragraph"/>
        <w:spacing w:before="0" w:beforeAutospacing="0" w:after="0" w:afterAutospacing="0"/>
        <w:jc w:val="both"/>
        <w:textAlignment w:val="baseline"/>
        <w:rPr>
          <w:rStyle w:val="eop"/>
          <w:rFonts w:ascii="Arial" w:hAnsi="Arial" w:cs="Arial"/>
          <w:color w:val="000000"/>
          <w:lang w:val="es-MX"/>
        </w:rPr>
      </w:pPr>
      <w:r w:rsidRPr="00C00404">
        <w:rPr>
          <w:rStyle w:val="eop"/>
          <w:rFonts w:ascii="Arial" w:hAnsi="Arial" w:cs="Arial"/>
          <w:color w:val="000000"/>
          <w:lang w:val="es-MX"/>
        </w:rPr>
        <w:t>En materia de revisión de informes de los Estados Parte es importante resaltar l</w:t>
      </w:r>
      <w:r w:rsidR="00A518BD" w:rsidRPr="00C00404">
        <w:rPr>
          <w:rStyle w:val="eop"/>
          <w:rFonts w:ascii="Arial" w:hAnsi="Arial" w:cs="Arial"/>
          <w:color w:val="000000"/>
          <w:lang w:val="es-MX"/>
        </w:rPr>
        <w:t>as decisiones adoptadas</w:t>
      </w:r>
      <w:r w:rsidRPr="00C00404">
        <w:rPr>
          <w:rStyle w:val="eop"/>
          <w:rFonts w:ascii="Arial" w:hAnsi="Arial" w:cs="Arial"/>
          <w:color w:val="000000"/>
          <w:lang w:val="es-MX"/>
        </w:rPr>
        <w:t xml:space="preserve"> por el </w:t>
      </w:r>
      <w:r w:rsidR="00185B85" w:rsidRPr="00C00404">
        <w:rPr>
          <w:rStyle w:val="eop"/>
          <w:rFonts w:ascii="Arial" w:hAnsi="Arial" w:cs="Arial"/>
          <w:color w:val="000000"/>
          <w:lang w:val="es-MX"/>
        </w:rPr>
        <w:t>C</w:t>
      </w:r>
      <w:r w:rsidR="00185B85">
        <w:rPr>
          <w:rStyle w:val="eop"/>
          <w:rFonts w:ascii="Arial" w:hAnsi="Arial" w:cs="Arial"/>
          <w:color w:val="000000"/>
          <w:lang w:val="es-MX"/>
        </w:rPr>
        <w:t>MW</w:t>
      </w:r>
      <w:r w:rsidR="00A518BD" w:rsidRPr="00C00404">
        <w:rPr>
          <w:rStyle w:val="eop"/>
          <w:rFonts w:ascii="Arial" w:hAnsi="Arial" w:cs="Arial"/>
          <w:color w:val="000000"/>
          <w:lang w:val="es-MX"/>
        </w:rPr>
        <w:t xml:space="preserve"> para abatir el r</w:t>
      </w:r>
      <w:r w:rsidRPr="00C00404">
        <w:rPr>
          <w:rStyle w:val="eop"/>
          <w:rFonts w:ascii="Arial" w:hAnsi="Arial" w:cs="Arial"/>
          <w:color w:val="000000"/>
          <w:lang w:val="es-MX"/>
        </w:rPr>
        <w:t>ezago</w:t>
      </w:r>
      <w:r w:rsidR="00A518BD" w:rsidRPr="00C00404">
        <w:rPr>
          <w:rStyle w:val="eop"/>
          <w:rFonts w:ascii="Arial" w:hAnsi="Arial" w:cs="Arial"/>
          <w:color w:val="000000"/>
          <w:lang w:val="es-MX"/>
        </w:rPr>
        <w:t xml:space="preserve"> </w:t>
      </w:r>
      <w:r w:rsidRPr="00C00404">
        <w:rPr>
          <w:rStyle w:val="eop"/>
          <w:rFonts w:ascii="Arial" w:hAnsi="Arial" w:cs="Arial"/>
          <w:color w:val="000000"/>
          <w:lang w:val="es-MX"/>
        </w:rPr>
        <w:t xml:space="preserve">estableciendo </w:t>
      </w:r>
      <w:r w:rsidR="00A518BD" w:rsidRPr="00C00404">
        <w:rPr>
          <w:rStyle w:val="eop"/>
          <w:rFonts w:ascii="Arial" w:hAnsi="Arial" w:cs="Arial"/>
          <w:color w:val="000000"/>
          <w:lang w:val="es-MX"/>
        </w:rPr>
        <w:t xml:space="preserve">un calendario de revisión previsible con un ciclo de 8 años, así como la adopción del procedimiento </w:t>
      </w:r>
      <w:r w:rsidR="00A518BD" w:rsidRPr="00C00404">
        <w:rPr>
          <w:rStyle w:val="eop"/>
          <w:rFonts w:ascii="Arial" w:hAnsi="Arial" w:cs="Arial"/>
          <w:color w:val="000000"/>
          <w:lang w:val="es-MX"/>
        </w:rPr>
        <w:lastRenderedPageBreak/>
        <w:t xml:space="preserve">simplificado como la regla y el tradicional </w:t>
      </w:r>
      <w:r w:rsidRPr="00C00404">
        <w:rPr>
          <w:rStyle w:val="eop"/>
          <w:rFonts w:ascii="Arial" w:hAnsi="Arial" w:cs="Arial"/>
          <w:color w:val="000000"/>
          <w:lang w:val="es-MX"/>
        </w:rPr>
        <w:t xml:space="preserve">como excepción así como el establecimiento de 6,600 palabras en los informes por escrito a las respuestas presentadas por los Estados </w:t>
      </w:r>
      <w:r w:rsidR="006B287E" w:rsidRPr="00C00404">
        <w:rPr>
          <w:rStyle w:val="eop"/>
          <w:rFonts w:ascii="Arial" w:hAnsi="Arial" w:cs="Arial"/>
          <w:color w:val="000000"/>
          <w:lang w:val="es-MX"/>
        </w:rPr>
        <w:t xml:space="preserve">en la sesión de diálogo </w:t>
      </w:r>
      <w:r w:rsidRPr="00C00404">
        <w:rPr>
          <w:rStyle w:val="eop"/>
          <w:rFonts w:ascii="Arial" w:hAnsi="Arial" w:cs="Arial"/>
          <w:color w:val="000000"/>
          <w:lang w:val="es-MX"/>
        </w:rPr>
        <w:t>a las cuales no se hubieran podido responder por falta de tiempo</w:t>
      </w:r>
      <w:r w:rsidR="006B287E" w:rsidRPr="00C00404">
        <w:rPr>
          <w:rStyle w:val="eop"/>
          <w:rFonts w:ascii="Arial" w:hAnsi="Arial" w:cs="Arial"/>
          <w:color w:val="000000"/>
          <w:lang w:val="es-MX"/>
        </w:rPr>
        <w:t>.</w:t>
      </w:r>
      <w:r w:rsidRPr="00C00404">
        <w:rPr>
          <w:rStyle w:val="eop"/>
          <w:rFonts w:ascii="Arial" w:hAnsi="Arial" w:cs="Arial"/>
          <w:color w:val="000000"/>
          <w:lang w:val="es-MX"/>
        </w:rPr>
        <w:t xml:space="preserve"> </w:t>
      </w:r>
    </w:p>
    <w:p w14:paraId="347D2E90" w14:textId="77777777" w:rsidR="0068359D" w:rsidRDefault="0068359D" w:rsidP="00FA2A63">
      <w:pPr>
        <w:pStyle w:val="paragraph"/>
        <w:spacing w:before="0" w:beforeAutospacing="0" w:after="0" w:afterAutospacing="0"/>
        <w:jc w:val="both"/>
        <w:textAlignment w:val="baseline"/>
        <w:rPr>
          <w:rStyle w:val="eop"/>
          <w:rFonts w:ascii="Arial" w:hAnsi="Arial" w:cs="Arial"/>
          <w:color w:val="000000"/>
          <w:lang w:val="es-MX"/>
        </w:rPr>
      </w:pPr>
    </w:p>
    <w:p w14:paraId="547C3BFF" w14:textId="60C54852" w:rsidR="006B287E" w:rsidRDefault="009155C1" w:rsidP="00FA2A63">
      <w:pPr>
        <w:pStyle w:val="paragraph"/>
        <w:spacing w:before="0" w:beforeAutospacing="0" w:after="0" w:afterAutospacing="0"/>
        <w:jc w:val="both"/>
        <w:textAlignment w:val="baseline"/>
        <w:rPr>
          <w:rStyle w:val="eop"/>
          <w:rFonts w:ascii="Arial" w:hAnsi="Arial" w:cs="Arial"/>
          <w:color w:val="000000"/>
          <w:lang w:val="es-MX"/>
        </w:rPr>
      </w:pPr>
      <w:r w:rsidRPr="00C00404">
        <w:rPr>
          <w:rStyle w:val="eop"/>
          <w:rFonts w:ascii="Arial" w:hAnsi="Arial" w:cs="Arial"/>
          <w:color w:val="000000"/>
          <w:lang w:val="es-MX"/>
        </w:rPr>
        <w:t>En el caso</w:t>
      </w:r>
      <w:r w:rsidR="0068359D">
        <w:rPr>
          <w:rStyle w:val="eop"/>
          <w:rFonts w:ascii="Arial" w:hAnsi="Arial" w:cs="Arial"/>
          <w:color w:val="000000"/>
          <w:lang w:val="es-MX"/>
        </w:rPr>
        <w:t xml:space="preserve"> particular</w:t>
      </w:r>
      <w:r w:rsidRPr="00C00404">
        <w:rPr>
          <w:rStyle w:val="eop"/>
          <w:rFonts w:ascii="Arial" w:hAnsi="Arial" w:cs="Arial"/>
          <w:color w:val="000000"/>
          <w:lang w:val="es-MX"/>
        </w:rPr>
        <w:t xml:space="preserve"> de México, resalta que las últimas observaciones finales sobre el tercer informe periódico de </w:t>
      </w:r>
      <w:r w:rsidR="004B46F0">
        <w:rPr>
          <w:rStyle w:val="eop"/>
          <w:rFonts w:ascii="Arial" w:hAnsi="Arial" w:cs="Arial"/>
          <w:color w:val="000000"/>
          <w:lang w:val="es-MX"/>
        </w:rPr>
        <w:t xml:space="preserve">país </w:t>
      </w:r>
      <w:r w:rsidRPr="00C00404">
        <w:rPr>
          <w:rStyle w:val="eop"/>
          <w:rFonts w:ascii="Arial" w:hAnsi="Arial" w:cs="Arial"/>
          <w:color w:val="000000"/>
          <w:lang w:val="es-MX"/>
        </w:rPr>
        <w:t xml:space="preserve">emitidas por el </w:t>
      </w:r>
      <w:r w:rsidR="00185B85" w:rsidRPr="00C00404">
        <w:rPr>
          <w:rStyle w:val="eop"/>
          <w:rFonts w:ascii="Arial" w:hAnsi="Arial" w:cs="Arial"/>
          <w:color w:val="000000"/>
          <w:lang w:val="es-MX"/>
        </w:rPr>
        <w:t>C</w:t>
      </w:r>
      <w:r w:rsidR="00185B85">
        <w:rPr>
          <w:rStyle w:val="eop"/>
          <w:rFonts w:ascii="Arial" w:hAnsi="Arial" w:cs="Arial"/>
          <w:color w:val="000000"/>
          <w:lang w:val="es-MX"/>
        </w:rPr>
        <w:t>MW</w:t>
      </w:r>
      <w:r w:rsidRPr="00C00404">
        <w:rPr>
          <w:rStyle w:val="eop"/>
          <w:rFonts w:ascii="Arial" w:hAnsi="Arial" w:cs="Arial"/>
          <w:color w:val="000000"/>
          <w:lang w:val="es-MX"/>
        </w:rPr>
        <w:t>, son del año 2017</w:t>
      </w:r>
      <w:r w:rsidR="003625AB">
        <w:rPr>
          <w:rStyle w:val="Refdenotaalpie"/>
          <w:rFonts w:ascii="Arial" w:hAnsi="Arial" w:cs="Arial"/>
          <w:color w:val="000000"/>
          <w:lang w:val="es-MX"/>
        </w:rPr>
        <w:footnoteReference w:id="4"/>
      </w:r>
      <w:r w:rsidR="004B46F0">
        <w:rPr>
          <w:rStyle w:val="eop"/>
          <w:rFonts w:ascii="Arial" w:hAnsi="Arial" w:cs="Arial"/>
          <w:color w:val="000000"/>
          <w:lang w:val="es-MX"/>
        </w:rPr>
        <w:t xml:space="preserve">, desde ese momento y </w:t>
      </w:r>
      <w:r w:rsidRPr="00C00404">
        <w:rPr>
          <w:rStyle w:val="eop"/>
          <w:rFonts w:ascii="Arial" w:hAnsi="Arial" w:cs="Arial"/>
          <w:color w:val="000000"/>
          <w:lang w:val="es-MX"/>
        </w:rPr>
        <w:t>hasta el 4 de enero de 2024, que se env</w:t>
      </w:r>
      <w:r w:rsidR="004B46F0">
        <w:rPr>
          <w:rStyle w:val="eop"/>
          <w:rFonts w:ascii="Arial" w:hAnsi="Arial" w:cs="Arial"/>
          <w:color w:val="000000"/>
          <w:lang w:val="es-MX"/>
        </w:rPr>
        <w:t>ió</w:t>
      </w:r>
      <w:r w:rsidRPr="00C00404">
        <w:rPr>
          <w:rStyle w:val="eop"/>
          <w:rFonts w:ascii="Arial" w:hAnsi="Arial" w:cs="Arial"/>
          <w:color w:val="000000"/>
          <w:lang w:val="es-MX"/>
        </w:rPr>
        <w:t xml:space="preserve"> </w:t>
      </w:r>
      <w:r w:rsidR="00FB419C">
        <w:rPr>
          <w:rStyle w:val="eop"/>
          <w:rFonts w:ascii="Arial" w:hAnsi="Arial" w:cs="Arial"/>
          <w:color w:val="000000"/>
          <w:lang w:val="es-MX"/>
        </w:rPr>
        <w:t xml:space="preserve">al Estado Mexicano </w:t>
      </w:r>
      <w:r w:rsidRPr="00C00404">
        <w:rPr>
          <w:rStyle w:val="eop"/>
          <w:rFonts w:ascii="Arial" w:hAnsi="Arial" w:cs="Arial"/>
          <w:color w:val="000000"/>
          <w:lang w:val="es-MX"/>
        </w:rPr>
        <w:t>la lista de cuestiones relativas al cuarto informe periódico, se observa</w:t>
      </w:r>
      <w:r w:rsidR="004B46F0">
        <w:rPr>
          <w:rStyle w:val="eop"/>
          <w:rFonts w:ascii="Arial" w:hAnsi="Arial" w:cs="Arial"/>
          <w:color w:val="000000"/>
          <w:lang w:val="es-MX"/>
        </w:rPr>
        <w:t xml:space="preserve"> que hubo un lapso mayor a cinco años sin aparente seguimiento, lo que se traduce en </w:t>
      </w:r>
      <w:r w:rsidR="00596C16">
        <w:rPr>
          <w:rStyle w:val="eop"/>
          <w:rFonts w:ascii="Arial" w:hAnsi="Arial" w:cs="Arial"/>
          <w:color w:val="000000"/>
          <w:lang w:val="es-MX"/>
        </w:rPr>
        <w:t>un incremento en la temporalidad del</w:t>
      </w:r>
      <w:r w:rsidRPr="00C00404">
        <w:rPr>
          <w:rStyle w:val="eop"/>
          <w:rFonts w:ascii="Arial" w:hAnsi="Arial" w:cs="Arial"/>
          <w:color w:val="000000"/>
          <w:lang w:val="es-MX"/>
        </w:rPr>
        <w:t xml:space="preserve"> seguimiento </w:t>
      </w:r>
      <w:r w:rsidR="00596C16">
        <w:rPr>
          <w:rStyle w:val="eop"/>
          <w:rFonts w:ascii="Arial" w:hAnsi="Arial" w:cs="Arial"/>
          <w:color w:val="000000"/>
          <w:lang w:val="es-MX"/>
        </w:rPr>
        <w:t>a los informes que deb</w:t>
      </w:r>
      <w:r w:rsidR="004B46F0">
        <w:rPr>
          <w:rStyle w:val="eop"/>
          <w:rFonts w:ascii="Arial" w:hAnsi="Arial" w:cs="Arial"/>
          <w:color w:val="000000"/>
          <w:lang w:val="es-MX"/>
        </w:rPr>
        <w:t>ía</w:t>
      </w:r>
      <w:r w:rsidR="00596C16">
        <w:rPr>
          <w:rStyle w:val="eop"/>
          <w:rFonts w:ascii="Arial" w:hAnsi="Arial" w:cs="Arial"/>
          <w:color w:val="000000"/>
          <w:lang w:val="es-MX"/>
        </w:rPr>
        <w:t xml:space="preserve"> presentar </w:t>
      </w:r>
      <w:r w:rsidRPr="00C00404">
        <w:rPr>
          <w:rStyle w:val="eop"/>
          <w:rFonts w:ascii="Arial" w:hAnsi="Arial" w:cs="Arial"/>
          <w:color w:val="000000"/>
          <w:lang w:val="es-MX"/>
        </w:rPr>
        <w:t>México</w:t>
      </w:r>
      <w:r w:rsidR="003C3B73">
        <w:rPr>
          <w:rStyle w:val="eop"/>
          <w:rFonts w:ascii="Arial" w:hAnsi="Arial" w:cs="Arial"/>
          <w:color w:val="000000"/>
          <w:lang w:val="es-MX"/>
        </w:rPr>
        <w:t xml:space="preserve">, en comparación con el tiempo que </w:t>
      </w:r>
      <w:r w:rsidR="00596C16">
        <w:rPr>
          <w:rStyle w:val="eop"/>
          <w:rFonts w:ascii="Arial" w:hAnsi="Arial" w:cs="Arial"/>
          <w:color w:val="000000"/>
          <w:lang w:val="es-MX"/>
        </w:rPr>
        <w:t>mediaba entre la</w:t>
      </w:r>
      <w:r w:rsidR="003C3B73">
        <w:rPr>
          <w:rStyle w:val="eop"/>
          <w:rFonts w:ascii="Arial" w:hAnsi="Arial" w:cs="Arial"/>
          <w:color w:val="000000"/>
          <w:lang w:val="es-MX"/>
        </w:rPr>
        <w:t>s</w:t>
      </w:r>
      <w:r w:rsidR="00596C16">
        <w:rPr>
          <w:rStyle w:val="eop"/>
          <w:rFonts w:ascii="Arial" w:hAnsi="Arial" w:cs="Arial"/>
          <w:color w:val="000000"/>
          <w:lang w:val="es-MX"/>
        </w:rPr>
        <w:t xml:space="preserve"> revisi</w:t>
      </w:r>
      <w:r w:rsidR="003C3B73">
        <w:rPr>
          <w:rStyle w:val="eop"/>
          <w:rFonts w:ascii="Arial" w:hAnsi="Arial" w:cs="Arial"/>
          <w:color w:val="000000"/>
          <w:lang w:val="es-MX"/>
        </w:rPr>
        <w:t>ones previas</w:t>
      </w:r>
      <w:r w:rsidR="007C4794">
        <w:rPr>
          <w:rStyle w:val="eop"/>
          <w:rFonts w:ascii="Arial" w:hAnsi="Arial" w:cs="Arial"/>
          <w:color w:val="000000"/>
          <w:lang w:val="es-MX"/>
        </w:rPr>
        <w:t>, lo que da lugar a que no se haga un seguimiento puntual de la situación de las personas en movilidad y de los contextos en los que se realizan las observaciones finales</w:t>
      </w:r>
      <w:r w:rsidR="004B46F0">
        <w:rPr>
          <w:rStyle w:val="eop"/>
          <w:rFonts w:ascii="Arial" w:hAnsi="Arial" w:cs="Arial"/>
          <w:color w:val="000000"/>
          <w:lang w:val="es-MX"/>
        </w:rPr>
        <w:t xml:space="preserve"> en el país y en consecuencia se invisibilicen situaciones particulares que conlleven el retardo de la atención del Estado en el marco de sus obligaciones Convencionales</w:t>
      </w:r>
      <w:r w:rsidR="007C4794">
        <w:rPr>
          <w:rStyle w:val="eop"/>
          <w:rFonts w:ascii="Arial" w:hAnsi="Arial" w:cs="Arial"/>
          <w:color w:val="000000"/>
          <w:lang w:val="es-MX"/>
        </w:rPr>
        <w:t>.</w:t>
      </w:r>
    </w:p>
    <w:p w14:paraId="7369B200" w14:textId="77777777" w:rsidR="003C3B73" w:rsidRPr="00C00404" w:rsidRDefault="003C3B73" w:rsidP="00FA2A63">
      <w:pPr>
        <w:pStyle w:val="paragraph"/>
        <w:spacing w:before="0" w:beforeAutospacing="0" w:after="0" w:afterAutospacing="0"/>
        <w:jc w:val="both"/>
        <w:textAlignment w:val="baseline"/>
        <w:rPr>
          <w:rStyle w:val="eop"/>
          <w:rFonts w:ascii="Arial" w:hAnsi="Arial" w:cs="Arial"/>
          <w:color w:val="000000"/>
          <w:lang w:val="es-MX"/>
        </w:rPr>
      </w:pPr>
    </w:p>
    <w:p w14:paraId="4A273CA4" w14:textId="6A9D6D66" w:rsidR="009868D0" w:rsidRDefault="00FD5572" w:rsidP="00FA2A63">
      <w:pPr>
        <w:pStyle w:val="paragraph"/>
        <w:spacing w:before="0" w:beforeAutospacing="0" w:after="0" w:afterAutospacing="0"/>
        <w:jc w:val="both"/>
        <w:textAlignment w:val="baseline"/>
        <w:rPr>
          <w:rFonts w:ascii="Arial" w:hAnsi="Arial" w:cs="Arial"/>
          <w:lang w:val="es-MX"/>
        </w:rPr>
      </w:pPr>
      <w:r>
        <w:rPr>
          <w:rStyle w:val="eop"/>
          <w:rFonts w:ascii="Arial" w:hAnsi="Arial" w:cs="Arial"/>
          <w:color w:val="000000"/>
          <w:lang w:val="es-MX"/>
        </w:rPr>
        <w:t>Adicionalmente</w:t>
      </w:r>
      <w:r w:rsidR="003C3B73">
        <w:rPr>
          <w:rStyle w:val="eop"/>
          <w:rFonts w:ascii="Arial" w:hAnsi="Arial" w:cs="Arial"/>
          <w:color w:val="000000"/>
          <w:lang w:val="es-MX"/>
        </w:rPr>
        <w:t>,</w:t>
      </w:r>
      <w:r>
        <w:rPr>
          <w:rStyle w:val="eop"/>
          <w:rFonts w:ascii="Arial" w:hAnsi="Arial" w:cs="Arial"/>
          <w:color w:val="000000"/>
          <w:lang w:val="es-MX"/>
        </w:rPr>
        <w:t xml:space="preserve"> cabe señalar que si bien en 2022 el CMW</w:t>
      </w:r>
      <w:r w:rsidR="003C3B73">
        <w:rPr>
          <w:rStyle w:val="eop"/>
          <w:rFonts w:ascii="Arial" w:hAnsi="Arial" w:cs="Arial"/>
          <w:color w:val="000000"/>
          <w:lang w:val="es-MX"/>
        </w:rPr>
        <w:t xml:space="preserve"> </w:t>
      </w:r>
      <w:r>
        <w:rPr>
          <w:rStyle w:val="eop"/>
          <w:rFonts w:ascii="Arial" w:hAnsi="Arial" w:cs="Arial"/>
          <w:color w:val="000000"/>
          <w:lang w:val="es-MX"/>
        </w:rPr>
        <w:t xml:space="preserve">la estableció otros mecanismos de seguimiento </w:t>
      </w:r>
      <w:r w:rsidR="006B287E" w:rsidRPr="00C00404">
        <w:rPr>
          <w:rStyle w:val="eop"/>
          <w:rFonts w:ascii="Arial" w:hAnsi="Arial" w:cs="Arial"/>
          <w:color w:val="000000"/>
          <w:lang w:val="es-MX"/>
        </w:rPr>
        <w:t xml:space="preserve">de las recomendaciones prioritarias de las observaciones finales dirigidas a los </w:t>
      </w:r>
      <w:r w:rsidR="004B46F0">
        <w:rPr>
          <w:rStyle w:val="eop"/>
          <w:rFonts w:ascii="Arial" w:hAnsi="Arial" w:cs="Arial"/>
          <w:color w:val="000000"/>
          <w:lang w:val="es-MX"/>
        </w:rPr>
        <w:t>Es</w:t>
      </w:r>
      <w:r w:rsidR="006B287E" w:rsidRPr="00C00404">
        <w:rPr>
          <w:rStyle w:val="eop"/>
          <w:rFonts w:ascii="Arial" w:hAnsi="Arial" w:cs="Arial"/>
          <w:color w:val="000000"/>
          <w:lang w:val="es-MX"/>
        </w:rPr>
        <w:t>tados</w:t>
      </w:r>
      <w:r>
        <w:rPr>
          <w:rStyle w:val="eop"/>
          <w:rFonts w:ascii="Arial" w:hAnsi="Arial" w:cs="Arial"/>
          <w:color w:val="000000"/>
          <w:lang w:val="es-MX"/>
        </w:rPr>
        <w:t xml:space="preserve">, a través de la </w:t>
      </w:r>
      <w:r w:rsidR="00C964B2" w:rsidRPr="00C00404">
        <w:rPr>
          <w:rStyle w:val="eop"/>
          <w:rFonts w:ascii="Arial" w:hAnsi="Arial" w:cs="Arial"/>
          <w:color w:val="000000"/>
          <w:lang w:val="es-MX"/>
        </w:rPr>
        <w:t xml:space="preserve">posibilidad de realizar reuniones virtuales con los Estado, </w:t>
      </w:r>
      <w:r w:rsidR="006B2C71">
        <w:rPr>
          <w:rStyle w:val="eop"/>
          <w:rFonts w:ascii="Arial" w:hAnsi="Arial" w:cs="Arial"/>
          <w:color w:val="000000"/>
          <w:lang w:val="es-MX"/>
        </w:rPr>
        <w:t xml:space="preserve">así como </w:t>
      </w:r>
      <w:r w:rsidR="0025037E" w:rsidRPr="00C00404">
        <w:rPr>
          <w:rStyle w:val="eop"/>
          <w:rFonts w:ascii="Arial" w:hAnsi="Arial" w:cs="Arial"/>
          <w:color w:val="000000"/>
          <w:lang w:val="es-MX"/>
        </w:rPr>
        <w:t xml:space="preserve">la posibilidad de realizar visitas </w:t>
      </w:r>
      <w:r w:rsidR="0025037E" w:rsidRPr="00C00404">
        <w:rPr>
          <w:rStyle w:val="eop"/>
          <w:rFonts w:ascii="Arial" w:hAnsi="Arial" w:cs="Arial"/>
          <w:i/>
          <w:color w:val="000000"/>
          <w:lang w:val="es-MX"/>
        </w:rPr>
        <w:t>in situ</w:t>
      </w:r>
      <w:r w:rsidR="0025037E" w:rsidRPr="00C00404">
        <w:rPr>
          <w:rFonts w:ascii="Arial" w:hAnsi="Arial" w:cs="Arial"/>
          <w:lang w:val="es-MX"/>
        </w:rPr>
        <w:t xml:space="preserve"> </w:t>
      </w:r>
      <w:r w:rsidR="00C21BD7" w:rsidRPr="00C00404">
        <w:rPr>
          <w:rFonts w:ascii="Arial" w:hAnsi="Arial" w:cs="Arial"/>
          <w:lang w:val="es-MX"/>
        </w:rPr>
        <w:t xml:space="preserve">a petición del Estado parte de una delegación de miembros que integran </w:t>
      </w:r>
      <w:r w:rsidR="0025037E" w:rsidRPr="00C00404">
        <w:rPr>
          <w:rFonts w:ascii="Arial" w:hAnsi="Arial" w:cs="Arial"/>
          <w:lang w:val="es-MX"/>
        </w:rPr>
        <w:t>el Comité</w:t>
      </w:r>
      <w:r w:rsidR="006B2C71">
        <w:rPr>
          <w:rFonts w:ascii="Arial" w:hAnsi="Arial" w:cs="Arial"/>
          <w:lang w:val="es-MX"/>
        </w:rPr>
        <w:t xml:space="preserve"> para la implementación de Recomendaciones</w:t>
      </w:r>
      <w:r>
        <w:rPr>
          <w:rFonts w:ascii="Arial" w:hAnsi="Arial" w:cs="Arial"/>
          <w:lang w:val="es-MX"/>
        </w:rPr>
        <w:t xml:space="preserve">; </w:t>
      </w:r>
      <w:r>
        <w:rPr>
          <w:rStyle w:val="eop"/>
          <w:rFonts w:ascii="Arial" w:hAnsi="Arial" w:cs="Arial"/>
          <w:color w:val="000000"/>
          <w:lang w:val="es-MX"/>
        </w:rPr>
        <w:t>con la intención de contar con una</w:t>
      </w:r>
      <w:r w:rsidRPr="00C00404">
        <w:rPr>
          <w:rStyle w:val="eop"/>
          <w:rFonts w:ascii="Arial" w:hAnsi="Arial" w:cs="Arial"/>
          <w:color w:val="000000"/>
          <w:lang w:val="es-MX"/>
        </w:rPr>
        <w:t xml:space="preserve"> mayor participación del trabajo del Comité para la implementación de sus recomendaciones en una mayor cantidad de países en todas las Regiones</w:t>
      </w:r>
      <w:r>
        <w:rPr>
          <w:rStyle w:val="eop"/>
          <w:rFonts w:ascii="Arial" w:hAnsi="Arial" w:cs="Arial"/>
          <w:color w:val="000000"/>
          <w:lang w:val="es-MX"/>
        </w:rPr>
        <w:t>. Cabe señalar que</w:t>
      </w:r>
      <w:r w:rsidR="009868D0">
        <w:rPr>
          <w:rFonts w:ascii="Arial" w:hAnsi="Arial" w:cs="Arial"/>
          <w:lang w:val="es-MX"/>
        </w:rPr>
        <w:t xml:space="preserve"> en el periodo que </w:t>
      </w:r>
      <w:r w:rsidR="00047D0C">
        <w:rPr>
          <w:rFonts w:ascii="Arial" w:hAnsi="Arial" w:cs="Arial"/>
          <w:lang w:val="es-MX"/>
        </w:rPr>
        <w:t>se informa</w:t>
      </w:r>
      <w:r>
        <w:rPr>
          <w:rFonts w:ascii="Arial" w:hAnsi="Arial" w:cs="Arial"/>
          <w:lang w:val="es-MX"/>
        </w:rPr>
        <w:t xml:space="preserve">, no se realizaron reuniones virtuales con los Estados Parte, así como solo </w:t>
      </w:r>
      <w:r w:rsidR="009868D0">
        <w:rPr>
          <w:rFonts w:ascii="Arial" w:hAnsi="Arial" w:cs="Arial"/>
          <w:lang w:val="es-MX"/>
        </w:rPr>
        <w:t>se identificó que e</w:t>
      </w:r>
      <w:r w:rsidR="00430391">
        <w:rPr>
          <w:rFonts w:ascii="Arial" w:hAnsi="Arial" w:cs="Arial"/>
          <w:lang w:val="es-MX"/>
        </w:rPr>
        <w:t>l</w:t>
      </w:r>
      <w:r w:rsidR="009868D0">
        <w:rPr>
          <w:rFonts w:ascii="Arial" w:hAnsi="Arial" w:cs="Arial"/>
          <w:lang w:val="es-MX"/>
        </w:rPr>
        <w:t xml:space="preserve"> CMW realizó </w:t>
      </w:r>
      <w:r w:rsidR="00430391">
        <w:rPr>
          <w:rFonts w:ascii="Arial" w:hAnsi="Arial" w:cs="Arial"/>
          <w:lang w:val="es-MX"/>
        </w:rPr>
        <w:t xml:space="preserve">una visita </w:t>
      </w:r>
      <w:r>
        <w:rPr>
          <w:rFonts w:ascii="Arial" w:hAnsi="Arial" w:cs="Arial"/>
          <w:lang w:val="es-MX"/>
        </w:rPr>
        <w:t>“</w:t>
      </w:r>
      <w:r w:rsidR="00430391">
        <w:rPr>
          <w:rFonts w:ascii="Arial" w:hAnsi="Arial" w:cs="Arial"/>
          <w:lang w:val="es-MX"/>
        </w:rPr>
        <w:t>oficiosa</w:t>
      </w:r>
      <w:r>
        <w:rPr>
          <w:rFonts w:ascii="Arial" w:hAnsi="Arial" w:cs="Arial"/>
          <w:lang w:val="es-MX"/>
        </w:rPr>
        <w:t>”</w:t>
      </w:r>
      <w:r w:rsidR="00430391">
        <w:rPr>
          <w:rFonts w:ascii="Arial" w:hAnsi="Arial" w:cs="Arial"/>
          <w:lang w:val="es-MX"/>
        </w:rPr>
        <w:t xml:space="preserve"> a Marruecos, </w:t>
      </w:r>
      <w:r w:rsidR="00047D0C">
        <w:rPr>
          <w:rFonts w:ascii="Arial" w:hAnsi="Arial" w:cs="Arial"/>
          <w:lang w:val="es-MX"/>
        </w:rPr>
        <w:t>l</w:t>
      </w:r>
      <w:r>
        <w:rPr>
          <w:rFonts w:ascii="Arial" w:hAnsi="Arial" w:cs="Arial"/>
          <w:lang w:val="es-MX"/>
        </w:rPr>
        <w:t xml:space="preserve">a </w:t>
      </w:r>
      <w:proofErr w:type="gramStart"/>
      <w:r>
        <w:rPr>
          <w:rFonts w:ascii="Arial" w:hAnsi="Arial" w:cs="Arial"/>
          <w:lang w:val="es-MX"/>
        </w:rPr>
        <w:t xml:space="preserve">cual </w:t>
      </w:r>
      <w:r w:rsidR="00430391">
        <w:rPr>
          <w:rFonts w:ascii="Arial" w:hAnsi="Arial" w:cs="Arial"/>
          <w:lang w:val="es-MX"/>
        </w:rPr>
        <w:t xml:space="preserve"> tuvo</w:t>
      </w:r>
      <w:proofErr w:type="gramEnd"/>
      <w:r w:rsidR="00430391">
        <w:rPr>
          <w:rFonts w:ascii="Arial" w:hAnsi="Arial" w:cs="Arial"/>
          <w:lang w:val="es-MX"/>
        </w:rPr>
        <w:t xml:space="preserve"> un carácter académico</w:t>
      </w:r>
      <w:r>
        <w:rPr>
          <w:rFonts w:ascii="Arial" w:hAnsi="Arial" w:cs="Arial"/>
          <w:lang w:val="es-MX"/>
        </w:rPr>
        <w:t xml:space="preserve"> y en consecuencia </w:t>
      </w:r>
      <w:r w:rsidR="00430391">
        <w:rPr>
          <w:rFonts w:ascii="Arial" w:hAnsi="Arial" w:cs="Arial"/>
          <w:lang w:val="es-MX"/>
        </w:rPr>
        <w:t xml:space="preserve">no se </w:t>
      </w:r>
      <w:r w:rsidR="00EE038A">
        <w:rPr>
          <w:rFonts w:ascii="Arial" w:hAnsi="Arial" w:cs="Arial"/>
          <w:lang w:val="es-MX"/>
        </w:rPr>
        <w:t>dio seguimiento al cumplimiento de las observaciones finales dirigidas al Estado.</w:t>
      </w:r>
      <w:r w:rsidR="00430391">
        <w:rPr>
          <w:rFonts w:ascii="Arial" w:hAnsi="Arial" w:cs="Arial"/>
          <w:lang w:val="es-MX"/>
        </w:rPr>
        <w:t xml:space="preserve"> </w:t>
      </w:r>
    </w:p>
    <w:p w14:paraId="6ED4A337" w14:textId="6E8669B7" w:rsidR="00334E6E" w:rsidRDefault="00334E6E" w:rsidP="00FA2A63">
      <w:pPr>
        <w:pStyle w:val="paragraph"/>
        <w:spacing w:before="0" w:beforeAutospacing="0" w:after="0" w:afterAutospacing="0"/>
        <w:jc w:val="both"/>
        <w:textAlignment w:val="baseline"/>
        <w:rPr>
          <w:rFonts w:ascii="Arial" w:hAnsi="Arial" w:cs="Arial"/>
          <w:lang w:val="es-MX"/>
        </w:rPr>
      </w:pPr>
    </w:p>
    <w:p w14:paraId="359291AF" w14:textId="3F14312B" w:rsidR="00334E6E" w:rsidRPr="00F1683A" w:rsidRDefault="00F43810" w:rsidP="00F43810">
      <w:pPr>
        <w:pStyle w:val="paragraph"/>
        <w:spacing w:before="0" w:beforeAutospacing="0" w:after="0" w:afterAutospacing="0"/>
        <w:ind w:left="360"/>
        <w:jc w:val="both"/>
        <w:textAlignment w:val="baseline"/>
        <w:rPr>
          <w:rFonts w:ascii="Arial" w:hAnsi="Arial" w:cs="Arial"/>
          <w:b/>
          <w:lang w:val="es-MX"/>
        </w:rPr>
      </w:pPr>
      <w:r>
        <w:rPr>
          <w:rFonts w:ascii="Arial" w:hAnsi="Arial" w:cs="Arial"/>
          <w:b/>
          <w:lang w:val="es-MX"/>
        </w:rPr>
        <w:t xml:space="preserve">B.1. </w:t>
      </w:r>
      <w:r w:rsidR="00334E6E" w:rsidRPr="00F1683A">
        <w:rPr>
          <w:rFonts w:ascii="Arial" w:hAnsi="Arial" w:cs="Arial"/>
          <w:b/>
          <w:lang w:val="es-MX"/>
        </w:rPr>
        <w:t>Observaciones Generales:</w:t>
      </w:r>
    </w:p>
    <w:p w14:paraId="295A26BB" w14:textId="77777777" w:rsidR="00334E6E" w:rsidRPr="00C00404" w:rsidRDefault="00334E6E" w:rsidP="00334E6E">
      <w:pPr>
        <w:pStyle w:val="paragraph"/>
        <w:spacing w:before="0" w:beforeAutospacing="0" w:after="0" w:afterAutospacing="0"/>
        <w:jc w:val="both"/>
        <w:textAlignment w:val="baseline"/>
        <w:rPr>
          <w:rFonts w:ascii="Arial" w:hAnsi="Arial" w:cs="Arial"/>
          <w:lang w:val="es-MX"/>
        </w:rPr>
      </w:pPr>
    </w:p>
    <w:p w14:paraId="47753C4B" w14:textId="2A605185" w:rsidR="007D0B64" w:rsidRPr="00C00404" w:rsidRDefault="007D0B64" w:rsidP="007D0B64">
      <w:pPr>
        <w:pStyle w:val="paragraph"/>
        <w:spacing w:before="0" w:beforeAutospacing="0" w:after="0" w:afterAutospacing="0"/>
        <w:jc w:val="both"/>
        <w:textAlignment w:val="baseline"/>
        <w:rPr>
          <w:rFonts w:ascii="Arial" w:hAnsi="Arial" w:cs="Arial"/>
          <w:lang w:val="es-MX"/>
        </w:rPr>
      </w:pPr>
      <w:r w:rsidRPr="00C00404">
        <w:rPr>
          <w:rFonts w:ascii="Arial" w:hAnsi="Arial" w:cs="Arial"/>
          <w:lang w:val="es-MX"/>
        </w:rPr>
        <w:t xml:space="preserve">En el periodo que se informa el CMW realizó los trabajos para adoptar la Observación General número 6, de la cual es importante resaltar </w:t>
      </w:r>
      <w:r w:rsidR="00FD5572">
        <w:rPr>
          <w:rFonts w:ascii="Arial" w:hAnsi="Arial" w:cs="Arial"/>
          <w:lang w:val="es-MX"/>
        </w:rPr>
        <w:t xml:space="preserve">que </w:t>
      </w:r>
      <w:r w:rsidRPr="00C00404">
        <w:rPr>
          <w:rFonts w:ascii="Arial" w:hAnsi="Arial" w:cs="Arial"/>
          <w:lang w:val="es-MX"/>
        </w:rPr>
        <w:t xml:space="preserve">durante su proceso de elaboración </w:t>
      </w:r>
      <w:r w:rsidR="00FD5572">
        <w:rPr>
          <w:rFonts w:ascii="Arial" w:hAnsi="Arial" w:cs="Arial"/>
          <w:lang w:val="es-MX"/>
        </w:rPr>
        <w:t>contó con</w:t>
      </w:r>
      <w:r w:rsidRPr="00C00404">
        <w:rPr>
          <w:rFonts w:ascii="Arial" w:hAnsi="Arial" w:cs="Arial"/>
          <w:lang w:val="es-MX"/>
        </w:rPr>
        <w:t xml:space="preserve"> reuniones regionales en formato híbrido lo que permitió una mayor participación de las partes interesadas</w:t>
      </w:r>
      <w:r>
        <w:rPr>
          <w:rFonts w:ascii="Arial" w:hAnsi="Arial" w:cs="Arial"/>
          <w:lang w:val="es-MX"/>
        </w:rPr>
        <w:t xml:space="preserve"> para el fortalecimiento de una visión integral recabando los aportes de diferentes contextos, nivel de desarrollo y sistemas jurídicos</w:t>
      </w:r>
      <w:r w:rsidRPr="00C00404">
        <w:rPr>
          <w:rFonts w:ascii="Arial" w:hAnsi="Arial" w:cs="Arial"/>
          <w:lang w:val="es-MX"/>
        </w:rPr>
        <w:t>.</w:t>
      </w:r>
    </w:p>
    <w:p w14:paraId="3F480E41" w14:textId="04AF09B4" w:rsidR="009155C1" w:rsidRDefault="009155C1" w:rsidP="00FA2A63">
      <w:pPr>
        <w:pStyle w:val="paragraph"/>
        <w:spacing w:before="0" w:beforeAutospacing="0" w:after="0" w:afterAutospacing="0"/>
        <w:textAlignment w:val="baseline"/>
        <w:rPr>
          <w:rStyle w:val="eop"/>
          <w:rFonts w:ascii="Arial" w:hAnsi="Arial" w:cs="Arial"/>
          <w:color w:val="000000"/>
          <w:lang w:val="es-MX"/>
        </w:rPr>
      </w:pPr>
    </w:p>
    <w:p w14:paraId="4A13F204" w14:textId="77777777" w:rsidR="00F43810" w:rsidRPr="00C00404" w:rsidRDefault="00F43810" w:rsidP="00FA2A63">
      <w:pPr>
        <w:pStyle w:val="paragraph"/>
        <w:spacing w:before="0" w:beforeAutospacing="0" w:after="0" w:afterAutospacing="0"/>
        <w:textAlignment w:val="baseline"/>
        <w:rPr>
          <w:rStyle w:val="eop"/>
          <w:rFonts w:ascii="Arial" w:hAnsi="Arial" w:cs="Arial"/>
          <w:color w:val="000000"/>
          <w:lang w:val="es-MX"/>
        </w:rPr>
      </w:pPr>
    </w:p>
    <w:p w14:paraId="603D2DF5" w14:textId="2619056B" w:rsidR="00F43810" w:rsidRDefault="00F43810" w:rsidP="00F43810">
      <w:pPr>
        <w:pStyle w:val="paragraph"/>
        <w:spacing w:before="0" w:beforeAutospacing="0" w:after="0" w:afterAutospacing="0"/>
        <w:ind w:left="720"/>
        <w:textAlignment w:val="baseline"/>
        <w:rPr>
          <w:rFonts w:ascii="Arial" w:hAnsi="Arial" w:cs="Arial"/>
          <w:b/>
          <w:color w:val="000000"/>
          <w:lang w:val="es-MX"/>
        </w:rPr>
      </w:pPr>
    </w:p>
    <w:p w14:paraId="28F1A58D" w14:textId="5968D73B" w:rsidR="00F43810" w:rsidRDefault="00F43810" w:rsidP="00F43810">
      <w:pPr>
        <w:pStyle w:val="paragraph"/>
        <w:spacing w:before="0" w:beforeAutospacing="0" w:after="0" w:afterAutospacing="0"/>
        <w:ind w:left="720"/>
        <w:textAlignment w:val="baseline"/>
        <w:rPr>
          <w:rFonts w:ascii="Arial" w:hAnsi="Arial" w:cs="Arial"/>
          <w:b/>
          <w:color w:val="000000"/>
          <w:lang w:val="es-MX"/>
        </w:rPr>
      </w:pPr>
    </w:p>
    <w:p w14:paraId="2615D770" w14:textId="77777777" w:rsidR="00F43810" w:rsidRPr="00F43810" w:rsidRDefault="00F43810" w:rsidP="00F43810">
      <w:pPr>
        <w:pStyle w:val="paragraph"/>
        <w:spacing w:before="0" w:beforeAutospacing="0" w:after="0" w:afterAutospacing="0"/>
        <w:ind w:left="720"/>
        <w:textAlignment w:val="baseline"/>
        <w:rPr>
          <w:rFonts w:ascii="Arial" w:hAnsi="Arial" w:cs="Arial"/>
          <w:b/>
          <w:color w:val="000000"/>
          <w:lang w:val="es-MX"/>
        </w:rPr>
      </w:pPr>
    </w:p>
    <w:p w14:paraId="4A57BB3D" w14:textId="7A38630F" w:rsidR="009155C1" w:rsidRPr="00C00404" w:rsidRDefault="009155C1" w:rsidP="00F43810">
      <w:pPr>
        <w:pStyle w:val="paragraph"/>
        <w:numPr>
          <w:ilvl w:val="0"/>
          <w:numId w:val="7"/>
        </w:numPr>
        <w:spacing w:before="0" w:beforeAutospacing="0" w:after="0" w:afterAutospacing="0"/>
        <w:textAlignment w:val="baseline"/>
        <w:rPr>
          <w:rStyle w:val="eop"/>
          <w:rFonts w:ascii="Arial" w:hAnsi="Arial" w:cs="Arial"/>
          <w:b/>
          <w:color w:val="000000"/>
          <w:lang w:val="es-MX"/>
        </w:rPr>
      </w:pPr>
      <w:r w:rsidRPr="00C00404">
        <w:rPr>
          <w:rFonts w:ascii="Arial" w:hAnsi="Arial" w:cs="Arial"/>
          <w:b/>
          <w:lang w:val="es-MX"/>
        </w:rPr>
        <w:t>Comité para la Eliminación de la Discriminación contra la Mujer</w:t>
      </w:r>
      <w:r w:rsidR="00185B85">
        <w:rPr>
          <w:rFonts w:ascii="Arial" w:hAnsi="Arial" w:cs="Arial"/>
          <w:b/>
          <w:lang w:val="es-MX"/>
        </w:rPr>
        <w:t xml:space="preserve"> (</w:t>
      </w:r>
      <w:r w:rsidR="00FD5572">
        <w:rPr>
          <w:rFonts w:ascii="Arial" w:hAnsi="Arial" w:cs="Arial"/>
          <w:b/>
          <w:lang w:val="es-MX"/>
        </w:rPr>
        <w:t xml:space="preserve">Comité </w:t>
      </w:r>
      <w:r w:rsidR="00185B85">
        <w:rPr>
          <w:rFonts w:ascii="Arial" w:hAnsi="Arial" w:cs="Arial"/>
          <w:b/>
          <w:lang w:val="es-MX"/>
        </w:rPr>
        <w:t>CEDAW)</w:t>
      </w:r>
    </w:p>
    <w:p w14:paraId="49A409DA" w14:textId="77777777" w:rsidR="009A3FAB" w:rsidRDefault="009A3FAB" w:rsidP="00FA2A63">
      <w:pPr>
        <w:pStyle w:val="paragraph"/>
        <w:spacing w:before="0" w:beforeAutospacing="0" w:after="0" w:afterAutospacing="0"/>
        <w:jc w:val="both"/>
        <w:textAlignment w:val="baseline"/>
        <w:rPr>
          <w:rFonts w:ascii="Arial" w:hAnsi="Arial" w:cs="Arial"/>
          <w:lang w:val="es-MX"/>
        </w:rPr>
      </w:pPr>
    </w:p>
    <w:p w14:paraId="0EDBE42E" w14:textId="610884F5" w:rsidR="009155C1" w:rsidRDefault="0053778B" w:rsidP="00FA2A63">
      <w:pPr>
        <w:pStyle w:val="paragraph"/>
        <w:spacing w:before="0" w:beforeAutospacing="0" w:after="0" w:afterAutospacing="0"/>
        <w:jc w:val="both"/>
        <w:textAlignment w:val="baseline"/>
        <w:rPr>
          <w:rFonts w:ascii="Arial" w:hAnsi="Arial" w:cs="Arial"/>
          <w:lang w:val="es-MX"/>
        </w:rPr>
      </w:pPr>
      <w:r w:rsidRPr="00C00404">
        <w:rPr>
          <w:rFonts w:ascii="Arial" w:hAnsi="Arial" w:cs="Arial"/>
          <w:lang w:val="es-MX"/>
        </w:rPr>
        <w:t xml:space="preserve">Es de destacar que </w:t>
      </w:r>
      <w:r w:rsidR="009A3FAB">
        <w:rPr>
          <w:rFonts w:ascii="Arial" w:hAnsi="Arial" w:cs="Arial"/>
          <w:lang w:val="es-MX"/>
        </w:rPr>
        <w:t xml:space="preserve">durante el periodo que se informa </w:t>
      </w:r>
      <w:r w:rsidR="00394720">
        <w:rPr>
          <w:rFonts w:ascii="Arial" w:hAnsi="Arial" w:cs="Arial"/>
          <w:lang w:val="es-MX"/>
        </w:rPr>
        <w:t xml:space="preserve">se designó como </w:t>
      </w:r>
      <w:r w:rsidRPr="00C00404">
        <w:rPr>
          <w:rFonts w:ascii="Arial" w:hAnsi="Arial" w:cs="Arial"/>
          <w:lang w:val="es-MX"/>
        </w:rPr>
        <w:t xml:space="preserve">Presidenta del </w:t>
      </w:r>
      <w:r w:rsidR="00FD5572">
        <w:rPr>
          <w:rFonts w:ascii="Arial" w:hAnsi="Arial" w:cs="Arial"/>
          <w:lang w:val="es-MX"/>
        </w:rPr>
        <w:t xml:space="preserve">Comité </w:t>
      </w:r>
      <w:r w:rsidR="00394720">
        <w:rPr>
          <w:rFonts w:ascii="Arial" w:hAnsi="Arial" w:cs="Arial"/>
          <w:lang w:val="es-MX"/>
        </w:rPr>
        <w:t xml:space="preserve">CEDAW a </w:t>
      </w:r>
      <w:r w:rsidRPr="00C00404">
        <w:rPr>
          <w:rFonts w:ascii="Arial" w:hAnsi="Arial" w:cs="Arial"/>
          <w:lang w:val="es-MX"/>
        </w:rPr>
        <w:t xml:space="preserve">una </w:t>
      </w:r>
      <w:r w:rsidR="00FD5572">
        <w:rPr>
          <w:rFonts w:ascii="Arial" w:hAnsi="Arial" w:cs="Arial"/>
          <w:lang w:val="es-MX"/>
        </w:rPr>
        <w:t>mujer que vive</w:t>
      </w:r>
      <w:r w:rsidRPr="00C00404">
        <w:rPr>
          <w:rFonts w:ascii="Arial" w:hAnsi="Arial" w:cs="Arial"/>
          <w:lang w:val="es-MX"/>
        </w:rPr>
        <w:t xml:space="preserve"> con discapacidad visual, lo </w:t>
      </w:r>
      <w:r w:rsidR="009A3FAB">
        <w:rPr>
          <w:rFonts w:ascii="Arial" w:hAnsi="Arial" w:cs="Arial"/>
          <w:lang w:val="es-MX"/>
        </w:rPr>
        <w:t xml:space="preserve">que </w:t>
      </w:r>
      <w:r w:rsidRPr="00C00404">
        <w:rPr>
          <w:rFonts w:ascii="Arial" w:hAnsi="Arial" w:cs="Arial"/>
          <w:lang w:val="es-MX"/>
        </w:rPr>
        <w:t xml:space="preserve">significa un avance </w:t>
      </w:r>
      <w:r w:rsidR="00EA2168" w:rsidRPr="00C00404">
        <w:rPr>
          <w:rFonts w:ascii="Arial" w:hAnsi="Arial" w:cs="Arial"/>
          <w:lang w:val="es-MX"/>
        </w:rPr>
        <w:t xml:space="preserve">importante </w:t>
      </w:r>
      <w:r w:rsidR="00B80F09">
        <w:rPr>
          <w:rFonts w:ascii="Arial" w:hAnsi="Arial" w:cs="Arial"/>
          <w:lang w:val="es-MX"/>
        </w:rPr>
        <w:t>en</w:t>
      </w:r>
      <w:r w:rsidR="00EA2168" w:rsidRPr="00C00404">
        <w:rPr>
          <w:rFonts w:ascii="Arial" w:hAnsi="Arial" w:cs="Arial"/>
          <w:lang w:val="es-MX"/>
        </w:rPr>
        <w:t xml:space="preserve"> la</w:t>
      </w:r>
      <w:r w:rsidRPr="00C00404">
        <w:rPr>
          <w:rFonts w:ascii="Arial" w:hAnsi="Arial" w:cs="Arial"/>
          <w:lang w:val="es-MX"/>
        </w:rPr>
        <w:t xml:space="preserve"> inclusión de las personas con discapacidad en los puestos de toma de decisiones y su derecho a la inclusión </w:t>
      </w:r>
      <w:r w:rsidR="007C3C5E" w:rsidRPr="00C00404">
        <w:rPr>
          <w:rFonts w:ascii="Arial" w:hAnsi="Arial" w:cs="Arial"/>
          <w:lang w:val="es-MX"/>
        </w:rPr>
        <w:t>a la comunidad</w:t>
      </w:r>
      <w:r w:rsidR="00EA2168" w:rsidRPr="00C00404">
        <w:rPr>
          <w:rFonts w:ascii="Arial" w:hAnsi="Arial" w:cs="Arial"/>
          <w:lang w:val="es-MX"/>
        </w:rPr>
        <w:t xml:space="preserve"> y vivir de forma</w:t>
      </w:r>
      <w:r w:rsidR="00973C34" w:rsidRPr="00C00404">
        <w:rPr>
          <w:rFonts w:ascii="Arial" w:hAnsi="Arial" w:cs="Arial"/>
          <w:lang w:val="es-MX"/>
        </w:rPr>
        <w:t xml:space="preserve"> </w:t>
      </w:r>
      <w:r w:rsidR="00EA2168" w:rsidRPr="00C00404">
        <w:rPr>
          <w:rFonts w:ascii="Arial" w:hAnsi="Arial" w:cs="Arial"/>
          <w:lang w:val="es-MX"/>
        </w:rPr>
        <w:t>independiente</w:t>
      </w:r>
      <w:r w:rsidR="00FD5572">
        <w:rPr>
          <w:rFonts w:ascii="Arial" w:hAnsi="Arial" w:cs="Arial"/>
          <w:lang w:val="es-MX"/>
        </w:rPr>
        <w:t>, lo cual es un avance respecto a la participación igualitaria de todas las mujeres.</w:t>
      </w:r>
    </w:p>
    <w:p w14:paraId="08A3F035" w14:textId="77777777" w:rsidR="00A37ED5" w:rsidRPr="00C00404" w:rsidRDefault="00A37ED5" w:rsidP="00FA2A63">
      <w:pPr>
        <w:pStyle w:val="paragraph"/>
        <w:spacing w:before="0" w:beforeAutospacing="0" w:after="0" w:afterAutospacing="0"/>
        <w:jc w:val="both"/>
        <w:textAlignment w:val="baseline"/>
        <w:rPr>
          <w:rFonts w:ascii="Arial" w:hAnsi="Arial" w:cs="Arial"/>
          <w:lang w:val="es-MX"/>
        </w:rPr>
      </w:pPr>
    </w:p>
    <w:p w14:paraId="24A23F7E" w14:textId="072AA3E9" w:rsidR="00B75E6E" w:rsidRDefault="00B75E6E" w:rsidP="00FA2A63">
      <w:pPr>
        <w:pStyle w:val="paragraph"/>
        <w:spacing w:before="0" w:beforeAutospacing="0" w:after="0" w:afterAutospacing="0"/>
        <w:jc w:val="both"/>
        <w:textAlignment w:val="baseline"/>
        <w:rPr>
          <w:rFonts w:ascii="Arial" w:hAnsi="Arial" w:cs="Arial"/>
          <w:lang w:val="es-MX"/>
        </w:rPr>
      </w:pPr>
    </w:p>
    <w:p w14:paraId="09DECB3C" w14:textId="62A66ADE" w:rsidR="00334E6E" w:rsidRPr="00FD5572" w:rsidRDefault="00F43810" w:rsidP="00F43810">
      <w:pPr>
        <w:pStyle w:val="paragraph"/>
        <w:spacing w:before="0" w:beforeAutospacing="0" w:after="0" w:afterAutospacing="0"/>
        <w:ind w:left="360"/>
        <w:jc w:val="both"/>
        <w:textAlignment w:val="baseline"/>
        <w:rPr>
          <w:rFonts w:ascii="Arial" w:hAnsi="Arial" w:cs="Arial"/>
          <w:b/>
          <w:lang w:val="es-MX"/>
        </w:rPr>
      </w:pPr>
      <w:r>
        <w:rPr>
          <w:rFonts w:ascii="Arial" w:hAnsi="Arial" w:cs="Arial"/>
          <w:b/>
          <w:lang w:val="es-MX"/>
        </w:rPr>
        <w:t xml:space="preserve">C.1. </w:t>
      </w:r>
      <w:r w:rsidR="00334E6E" w:rsidRPr="00FD5572">
        <w:rPr>
          <w:rFonts w:ascii="Arial" w:hAnsi="Arial" w:cs="Arial"/>
          <w:b/>
          <w:lang w:val="es-MX"/>
        </w:rPr>
        <w:t xml:space="preserve">Observaciones Generales: </w:t>
      </w:r>
    </w:p>
    <w:p w14:paraId="50BF4F1A" w14:textId="28BC00A2" w:rsidR="00334E6E" w:rsidRDefault="00334E6E" w:rsidP="00334E6E">
      <w:pPr>
        <w:pStyle w:val="paragraph"/>
        <w:spacing w:before="0"/>
        <w:jc w:val="both"/>
        <w:textAlignment w:val="baseline"/>
        <w:rPr>
          <w:rFonts w:ascii="Arial" w:hAnsi="Arial" w:cs="Arial"/>
          <w:lang w:val="es-MX"/>
        </w:rPr>
      </w:pPr>
      <w:r w:rsidRPr="00C00404">
        <w:rPr>
          <w:rFonts w:ascii="Arial" w:hAnsi="Arial" w:cs="Arial"/>
          <w:lang w:val="es-MX"/>
        </w:rPr>
        <w:t>Por su parte el Comité CEDAW adopt</w:t>
      </w:r>
      <w:r>
        <w:rPr>
          <w:rFonts w:ascii="Arial" w:hAnsi="Arial" w:cs="Arial"/>
          <w:lang w:val="es-MX"/>
        </w:rPr>
        <w:t>ó</w:t>
      </w:r>
      <w:r w:rsidRPr="00C00404">
        <w:rPr>
          <w:rFonts w:ascii="Arial" w:hAnsi="Arial" w:cs="Arial"/>
          <w:lang w:val="es-MX"/>
        </w:rPr>
        <w:t xml:space="preserve"> la </w:t>
      </w:r>
      <w:r>
        <w:rPr>
          <w:rFonts w:ascii="Arial" w:hAnsi="Arial" w:cs="Arial"/>
          <w:lang w:val="es-MX"/>
        </w:rPr>
        <w:t>Observación</w:t>
      </w:r>
      <w:r w:rsidRPr="00C00404">
        <w:rPr>
          <w:rFonts w:ascii="Arial" w:hAnsi="Arial" w:cs="Arial"/>
          <w:lang w:val="es-MX"/>
        </w:rPr>
        <w:t xml:space="preserve"> General número 39 sobre las Mujeres y niñas indígenas y comenzó los trabajos para la elaboración de su próxima observación general sobre la representación igualitaria e inclusiva de las mujeres en los sistemas de toma de decisiones</w:t>
      </w:r>
      <w:r w:rsidR="00FD5572">
        <w:rPr>
          <w:rFonts w:ascii="Arial" w:hAnsi="Arial" w:cs="Arial"/>
          <w:lang w:val="es-MX"/>
        </w:rPr>
        <w:t>;</w:t>
      </w:r>
      <w:r w:rsidRPr="00C00404">
        <w:rPr>
          <w:rFonts w:ascii="Arial" w:hAnsi="Arial" w:cs="Arial"/>
          <w:lang w:val="es-MX"/>
        </w:rPr>
        <w:t xml:space="preserve"> en ambos procesos se organizaron debates general</w:t>
      </w:r>
      <w:r>
        <w:rPr>
          <w:rFonts w:ascii="Arial" w:hAnsi="Arial" w:cs="Arial"/>
          <w:lang w:val="es-MX"/>
        </w:rPr>
        <w:t>e</w:t>
      </w:r>
      <w:r w:rsidRPr="00C00404">
        <w:rPr>
          <w:rFonts w:ascii="Arial" w:hAnsi="Arial" w:cs="Arial"/>
          <w:lang w:val="es-MX"/>
        </w:rPr>
        <w:t xml:space="preserve">s, el primero en línea y </w:t>
      </w:r>
      <w:r w:rsidR="00FD5572">
        <w:rPr>
          <w:rFonts w:ascii="Arial" w:hAnsi="Arial" w:cs="Arial"/>
          <w:lang w:val="es-MX"/>
        </w:rPr>
        <w:t>s</w:t>
      </w:r>
      <w:r w:rsidRPr="00C00404">
        <w:rPr>
          <w:rFonts w:ascii="Arial" w:hAnsi="Arial" w:cs="Arial"/>
          <w:lang w:val="es-MX"/>
        </w:rPr>
        <w:t xml:space="preserve">egundo en modalidad hibrida, lo que permitió que una mayor cantidad de </w:t>
      </w:r>
      <w:r w:rsidR="00FD5572">
        <w:rPr>
          <w:rFonts w:ascii="Arial" w:hAnsi="Arial" w:cs="Arial"/>
          <w:lang w:val="es-MX"/>
        </w:rPr>
        <w:t>E</w:t>
      </w:r>
      <w:r w:rsidRPr="00C00404">
        <w:rPr>
          <w:rFonts w:ascii="Arial" w:hAnsi="Arial" w:cs="Arial"/>
          <w:lang w:val="es-MX"/>
        </w:rPr>
        <w:t xml:space="preserve">stados, organizaciones de la </w:t>
      </w:r>
      <w:r>
        <w:rPr>
          <w:rFonts w:ascii="Arial" w:hAnsi="Arial" w:cs="Arial"/>
          <w:lang w:val="es-MX"/>
        </w:rPr>
        <w:t>s</w:t>
      </w:r>
      <w:r w:rsidRPr="00C00404">
        <w:rPr>
          <w:rFonts w:ascii="Arial" w:hAnsi="Arial" w:cs="Arial"/>
          <w:lang w:val="es-MX"/>
        </w:rPr>
        <w:t>ociedad civil, instituciones de derechos humanos locales</w:t>
      </w:r>
      <w:r>
        <w:rPr>
          <w:rFonts w:ascii="Arial" w:hAnsi="Arial" w:cs="Arial"/>
          <w:lang w:val="es-MX"/>
        </w:rPr>
        <w:t xml:space="preserve">, investigadores </w:t>
      </w:r>
      <w:r w:rsidR="00047D0C">
        <w:rPr>
          <w:rFonts w:ascii="Arial" w:hAnsi="Arial" w:cs="Arial"/>
          <w:lang w:val="es-MX"/>
        </w:rPr>
        <w:t xml:space="preserve">y personas académicas </w:t>
      </w:r>
      <w:r w:rsidRPr="00C00404">
        <w:rPr>
          <w:rFonts w:ascii="Arial" w:hAnsi="Arial" w:cs="Arial"/>
          <w:lang w:val="es-MX"/>
        </w:rPr>
        <w:t xml:space="preserve"> pudieran participar en</w:t>
      </w:r>
      <w:r>
        <w:rPr>
          <w:rFonts w:ascii="Arial" w:hAnsi="Arial" w:cs="Arial"/>
          <w:lang w:val="es-MX"/>
        </w:rPr>
        <w:t xml:space="preserve"> </w:t>
      </w:r>
      <w:r w:rsidRPr="00C00404">
        <w:rPr>
          <w:rFonts w:ascii="Arial" w:hAnsi="Arial" w:cs="Arial"/>
          <w:lang w:val="es-MX"/>
        </w:rPr>
        <w:t>la aportación de información durante l</w:t>
      </w:r>
      <w:r>
        <w:rPr>
          <w:rFonts w:ascii="Arial" w:hAnsi="Arial" w:cs="Arial"/>
          <w:lang w:val="es-MX"/>
        </w:rPr>
        <w:t>os</w:t>
      </w:r>
      <w:r w:rsidRPr="00C00404">
        <w:rPr>
          <w:rFonts w:ascii="Arial" w:hAnsi="Arial" w:cs="Arial"/>
          <w:lang w:val="es-MX"/>
        </w:rPr>
        <w:t xml:space="preserve"> debate</w:t>
      </w:r>
      <w:r>
        <w:rPr>
          <w:rFonts w:ascii="Arial" w:hAnsi="Arial" w:cs="Arial"/>
          <w:lang w:val="es-MX"/>
        </w:rPr>
        <w:t>s</w:t>
      </w:r>
      <w:r w:rsidRPr="00C00404">
        <w:rPr>
          <w:rFonts w:ascii="Arial" w:hAnsi="Arial" w:cs="Arial"/>
          <w:lang w:val="es-MX"/>
        </w:rPr>
        <w:t xml:space="preserve"> general</w:t>
      </w:r>
      <w:r>
        <w:rPr>
          <w:rFonts w:ascii="Arial" w:hAnsi="Arial" w:cs="Arial"/>
          <w:lang w:val="es-MX"/>
        </w:rPr>
        <w:t>es</w:t>
      </w:r>
      <w:r w:rsidR="00047D0C">
        <w:rPr>
          <w:rFonts w:ascii="Arial" w:hAnsi="Arial" w:cs="Arial"/>
          <w:lang w:val="es-MX"/>
        </w:rPr>
        <w:t xml:space="preserve"> sin que la limitante del traslado a la sede del Debate</w:t>
      </w:r>
      <w:r w:rsidRPr="00C00404">
        <w:rPr>
          <w:rFonts w:ascii="Arial" w:hAnsi="Arial" w:cs="Arial"/>
          <w:lang w:val="es-MX"/>
        </w:rPr>
        <w:t>.</w:t>
      </w:r>
    </w:p>
    <w:p w14:paraId="1D11FD14" w14:textId="50ED5389" w:rsidR="00334E6E" w:rsidRPr="00FD5572" w:rsidRDefault="00F43810" w:rsidP="00F43810">
      <w:pPr>
        <w:pStyle w:val="paragraph"/>
        <w:spacing w:before="0"/>
        <w:ind w:left="360"/>
        <w:jc w:val="both"/>
        <w:textAlignment w:val="baseline"/>
        <w:rPr>
          <w:rFonts w:ascii="Arial" w:hAnsi="Arial" w:cs="Arial"/>
          <w:b/>
          <w:lang w:val="es-MX"/>
        </w:rPr>
      </w:pPr>
      <w:r>
        <w:rPr>
          <w:rFonts w:ascii="Arial" w:hAnsi="Arial" w:cs="Arial"/>
          <w:b/>
          <w:lang w:val="es-MX"/>
        </w:rPr>
        <w:t xml:space="preserve">C.2. </w:t>
      </w:r>
      <w:bookmarkStart w:id="0" w:name="_GoBack"/>
      <w:bookmarkEnd w:id="0"/>
      <w:r w:rsidR="00334E6E" w:rsidRPr="00FD5572">
        <w:rPr>
          <w:rFonts w:ascii="Arial" w:hAnsi="Arial" w:cs="Arial"/>
          <w:b/>
          <w:lang w:val="es-MX"/>
        </w:rPr>
        <w:t>Comunicaciones Individuales:</w:t>
      </w:r>
    </w:p>
    <w:p w14:paraId="24CD624C" w14:textId="27230BDC" w:rsidR="009155C1" w:rsidRDefault="009155C1" w:rsidP="001C253B">
      <w:pPr>
        <w:pStyle w:val="paragraph"/>
        <w:spacing w:before="0" w:beforeAutospacing="0" w:after="0" w:afterAutospacing="0"/>
        <w:jc w:val="both"/>
        <w:textAlignment w:val="baseline"/>
        <w:rPr>
          <w:rFonts w:ascii="Arial" w:hAnsi="Arial" w:cs="Arial"/>
          <w:lang w:val="es-MX"/>
        </w:rPr>
      </w:pPr>
      <w:r w:rsidRPr="00C00404">
        <w:rPr>
          <w:rFonts w:ascii="Arial" w:hAnsi="Arial" w:cs="Arial"/>
          <w:lang w:val="es-MX"/>
        </w:rPr>
        <w:t>En cuanto al tema de las comunicaciones individuales,</w:t>
      </w:r>
      <w:r w:rsidR="005556DC">
        <w:rPr>
          <w:rFonts w:ascii="Arial" w:hAnsi="Arial" w:cs="Arial"/>
          <w:lang w:val="es-MX"/>
        </w:rPr>
        <w:t xml:space="preserve"> se observa que </w:t>
      </w:r>
      <w:r w:rsidR="000307A8">
        <w:rPr>
          <w:rFonts w:ascii="Arial" w:hAnsi="Arial" w:cs="Arial"/>
          <w:lang w:val="es-MX"/>
        </w:rPr>
        <w:t xml:space="preserve">hay un gran número de comunicaciones </w:t>
      </w:r>
      <w:r w:rsidR="00394720">
        <w:rPr>
          <w:rFonts w:ascii="Arial" w:hAnsi="Arial" w:cs="Arial"/>
          <w:lang w:val="es-MX"/>
        </w:rPr>
        <w:t>pendientes de resolver</w:t>
      </w:r>
      <w:r w:rsidR="00047D0C">
        <w:rPr>
          <w:rFonts w:ascii="Arial" w:hAnsi="Arial" w:cs="Arial"/>
          <w:lang w:val="es-MX"/>
        </w:rPr>
        <w:t>. Sin embargo, la información pública disponible solamente arrojaba el corte al mes de febrero de</w:t>
      </w:r>
      <w:r w:rsidR="000307A8">
        <w:rPr>
          <w:rFonts w:ascii="Arial" w:hAnsi="Arial" w:cs="Arial"/>
          <w:lang w:val="es-MX"/>
        </w:rPr>
        <w:t xml:space="preserve"> 2023</w:t>
      </w:r>
      <w:r w:rsidR="00047D0C">
        <w:rPr>
          <w:rFonts w:ascii="Arial" w:hAnsi="Arial" w:cs="Arial"/>
          <w:lang w:val="es-MX"/>
        </w:rPr>
        <w:t>. En ese sentido, se considera que el Comité CEDAW debe</w:t>
      </w:r>
      <w:r w:rsidR="001C253B">
        <w:rPr>
          <w:rFonts w:ascii="Arial" w:hAnsi="Arial" w:cs="Arial"/>
          <w:lang w:val="es-MX"/>
        </w:rPr>
        <w:t xml:space="preserve"> actualizar de manera frecuente la información disponible </w:t>
      </w:r>
      <w:r w:rsidR="000746CE">
        <w:rPr>
          <w:rFonts w:ascii="Arial" w:hAnsi="Arial" w:cs="Arial"/>
          <w:lang w:val="es-MX"/>
        </w:rPr>
        <w:t xml:space="preserve">al público </w:t>
      </w:r>
      <w:r w:rsidR="001C253B">
        <w:rPr>
          <w:rFonts w:ascii="Arial" w:hAnsi="Arial" w:cs="Arial"/>
          <w:lang w:val="es-MX"/>
        </w:rPr>
        <w:t>en el apartado de comunicaciones individuales</w:t>
      </w:r>
      <w:r w:rsidR="000746CE">
        <w:rPr>
          <w:rFonts w:ascii="Arial" w:hAnsi="Arial" w:cs="Arial"/>
          <w:lang w:val="es-MX"/>
        </w:rPr>
        <w:t xml:space="preserve">, </w:t>
      </w:r>
      <w:r w:rsidR="00047D0C">
        <w:rPr>
          <w:rFonts w:ascii="Arial" w:hAnsi="Arial" w:cs="Arial"/>
          <w:lang w:val="es-MX"/>
        </w:rPr>
        <w:t>que permita conocer en su totalidad el número de Comunicaciones Individuales que se tienen al menos al momento en que tuvo lugar su última sesión y el estado procesal en que se encuentran.</w:t>
      </w:r>
    </w:p>
    <w:p w14:paraId="0D445CCF" w14:textId="77777777" w:rsidR="00047D0C" w:rsidRDefault="00047D0C" w:rsidP="001C253B">
      <w:pPr>
        <w:pStyle w:val="paragraph"/>
        <w:spacing w:before="0" w:beforeAutospacing="0" w:after="0" w:afterAutospacing="0"/>
        <w:jc w:val="both"/>
        <w:textAlignment w:val="baseline"/>
        <w:rPr>
          <w:rFonts w:ascii="Arial" w:hAnsi="Arial" w:cs="Arial"/>
          <w:lang w:val="es-MX"/>
        </w:rPr>
      </w:pPr>
    </w:p>
    <w:sectPr w:rsidR="00047D0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B8DBF" w14:textId="77777777" w:rsidR="00E61F38" w:rsidRDefault="00E61F38" w:rsidP="009155C1">
      <w:pPr>
        <w:spacing w:after="0" w:line="240" w:lineRule="auto"/>
      </w:pPr>
      <w:r>
        <w:separator/>
      </w:r>
    </w:p>
  </w:endnote>
  <w:endnote w:type="continuationSeparator" w:id="0">
    <w:p w14:paraId="55AABEE7" w14:textId="77777777" w:rsidR="00E61F38" w:rsidRDefault="00E61F38" w:rsidP="0091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338496"/>
      <w:docPartObj>
        <w:docPartGallery w:val="Page Numbers (Bottom of Page)"/>
        <w:docPartUnique/>
      </w:docPartObj>
    </w:sdtPr>
    <w:sdtEndPr/>
    <w:sdtContent>
      <w:p w14:paraId="743B659D" w14:textId="58D50249" w:rsidR="00886E05" w:rsidRDefault="00886E05">
        <w:pPr>
          <w:pStyle w:val="Piedepgina"/>
          <w:jc w:val="right"/>
        </w:pPr>
        <w:r>
          <w:fldChar w:fldCharType="begin"/>
        </w:r>
        <w:r>
          <w:instrText>PAGE   \* MERGEFORMAT</w:instrText>
        </w:r>
        <w:r>
          <w:fldChar w:fldCharType="separate"/>
        </w:r>
        <w:r>
          <w:rPr>
            <w:lang w:val="es-ES"/>
          </w:rPr>
          <w:t>2</w:t>
        </w:r>
        <w:r>
          <w:fldChar w:fldCharType="end"/>
        </w:r>
      </w:p>
    </w:sdtContent>
  </w:sdt>
  <w:p w14:paraId="04C0F244" w14:textId="77777777" w:rsidR="00886E05" w:rsidRDefault="00886E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8EE5" w14:textId="77777777" w:rsidR="00E61F38" w:rsidRDefault="00E61F38" w:rsidP="009155C1">
      <w:pPr>
        <w:spacing w:after="0" w:line="240" w:lineRule="auto"/>
      </w:pPr>
      <w:r>
        <w:separator/>
      </w:r>
    </w:p>
  </w:footnote>
  <w:footnote w:type="continuationSeparator" w:id="0">
    <w:p w14:paraId="7131E28A" w14:textId="77777777" w:rsidR="00E61F38" w:rsidRDefault="00E61F38" w:rsidP="009155C1">
      <w:pPr>
        <w:spacing w:after="0" w:line="240" w:lineRule="auto"/>
      </w:pPr>
      <w:r>
        <w:continuationSeparator/>
      </w:r>
    </w:p>
  </w:footnote>
  <w:footnote w:id="1">
    <w:p w14:paraId="428FF051" w14:textId="77777777" w:rsidR="00047D0C" w:rsidRDefault="00047D0C" w:rsidP="00047D0C">
      <w:pPr>
        <w:pStyle w:val="Textonotapie"/>
      </w:pPr>
      <w:r>
        <w:rPr>
          <w:rStyle w:val="Refdenotaalpie"/>
        </w:rPr>
        <w:footnoteRef/>
      </w:r>
      <w:r>
        <w:t xml:space="preserve"> A/78/354, </w:t>
      </w:r>
      <w:r w:rsidRPr="009B1074">
        <w:t>Informe de las Presidencias de los órganos creados en virtud de tratados de derechos humanos sobre su 35ª reunión anual</w:t>
      </w:r>
      <w:r>
        <w:t xml:space="preserve">, disponible en_ </w:t>
      </w:r>
      <w:hyperlink r:id="rId1" w:history="1">
        <w:r w:rsidRPr="00294786">
          <w:rPr>
            <w:rStyle w:val="Hipervnculo"/>
          </w:rPr>
          <w:t>https://undocs.org/Home/Mobile?FinalSymbol=A%2F78%2F354&amp;Language=E&amp;DeviceType=Desktop&amp;LangRequested=False</w:t>
        </w:r>
      </w:hyperlink>
      <w:r>
        <w:t xml:space="preserve"> </w:t>
      </w:r>
    </w:p>
  </w:footnote>
  <w:footnote w:id="2">
    <w:p w14:paraId="7F6992AA" w14:textId="5A29D3A9" w:rsidR="00B15BAE" w:rsidRDefault="00B15BAE" w:rsidP="00B15BAE">
      <w:pPr>
        <w:pStyle w:val="Textonotapie"/>
        <w:jc w:val="both"/>
      </w:pPr>
      <w:r>
        <w:rPr>
          <w:rStyle w:val="Refdenotaalpie"/>
        </w:rPr>
        <w:footnoteRef/>
      </w:r>
      <w:r>
        <w:t xml:space="preserve"> ONU. Distribución por Género de los miembros de los Órganos Tratado en enero de 2023, disponible en: </w:t>
      </w:r>
      <w:hyperlink r:id="rId2" w:history="1">
        <w:r w:rsidRPr="000130A6">
          <w:rPr>
            <w:rStyle w:val="Hipervnculo"/>
          </w:rPr>
          <w:t>https://www.ohchr.org/sites/default/files/documents/hrbodies/treaty-bodies/elections/2023-01-31/Gender-composition-Treaty-Bodies-012023.pdf</w:t>
        </w:r>
      </w:hyperlink>
      <w:r>
        <w:t xml:space="preserve"> </w:t>
      </w:r>
    </w:p>
  </w:footnote>
  <w:footnote w:id="3">
    <w:p w14:paraId="348C3CDC" w14:textId="7BF8F2D8" w:rsidR="009674E6" w:rsidRDefault="009674E6">
      <w:pPr>
        <w:pStyle w:val="Textonotapie"/>
      </w:pPr>
      <w:r>
        <w:rPr>
          <w:rStyle w:val="Refdenotaalpie"/>
        </w:rPr>
        <w:footnoteRef/>
      </w:r>
      <w:r w:rsidR="00E248F5">
        <w:t>CMW,</w:t>
      </w:r>
      <w:r>
        <w:t xml:space="preserve"> </w:t>
      </w:r>
      <w:r w:rsidRPr="009674E6">
        <w:t>A/78/48</w:t>
      </w:r>
      <w:r w:rsidR="00E248F5">
        <w:t xml:space="preserve">, </w:t>
      </w:r>
      <w:r w:rsidR="00E248F5" w:rsidRPr="00E248F5">
        <w:t xml:space="preserve">Informe del Comité de Protección de los Derechos de Todos los Trabajadores Migratorios y de Sus Familiares 35º período de sesiones (19 a 30 de septiembre de 2022) </w:t>
      </w:r>
      <w:r w:rsidR="00E248F5">
        <w:t xml:space="preserve">y </w:t>
      </w:r>
      <w:r w:rsidR="00E248F5" w:rsidRPr="00E248F5">
        <w:t>36º período de sesiones (27 de marzo a 6 de abril de 2023)</w:t>
      </w:r>
      <w:r w:rsidR="00E248F5">
        <w:t xml:space="preserve">, disponible en: </w:t>
      </w:r>
      <w:hyperlink r:id="rId3" w:history="1">
        <w:r w:rsidR="00E248F5" w:rsidRPr="000130A6">
          <w:rPr>
            <w:rStyle w:val="Hipervnculo"/>
          </w:rPr>
          <w:t>https://tbinternet.ohchr.org/_layouts/15/treatybodyexternal/Download.aspx?symbolno=A%2F78%2F48&amp;Lang=en</w:t>
        </w:r>
      </w:hyperlink>
      <w:r w:rsidR="00E248F5">
        <w:t xml:space="preserve"> </w:t>
      </w:r>
    </w:p>
  </w:footnote>
  <w:footnote w:id="4">
    <w:p w14:paraId="71D2F248" w14:textId="1E59131E" w:rsidR="003625AB" w:rsidRDefault="003625AB" w:rsidP="00FB419C">
      <w:pPr>
        <w:pStyle w:val="Textonotapie"/>
        <w:jc w:val="both"/>
      </w:pPr>
      <w:r>
        <w:rPr>
          <w:rStyle w:val="Refdenotaalpie"/>
        </w:rPr>
        <w:footnoteRef/>
      </w:r>
      <w:r>
        <w:t xml:space="preserve"> CMW, </w:t>
      </w:r>
      <w:r w:rsidRPr="003625AB">
        <w:t>Observaciones finales sobre el tercer informe periódico de México</w:t>
      </w:r>
      <w:r w:rsidR="00FB419C">
        <w:t xml:space="preserve">, disponible en: </w:t>
      </w:r>
      <w:hyperlink r:id="rId4" w:history="1">
        <w:r w:rsidR="00FB419C" w:rsidRPr="000130A6">
          <w:rPr>
            <w:rStyle w:val="Hipervnculo"/>
          </w:rPr>
          <w:t>https://tbinternet.ohchr.org/_layouts/15/treatybodyexternal/Download.aspx?symbolno=CMW%2FC%2FMEX%2FCO%2F3&amp;Lang=en</w:t>
        </w:r>
      </w:hyperlink>
      <w:r w:rsidR="00FB419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EED4" w14:textId="77777777" w:rsidR="009155C1" w:rsidRDefault="009155C1" w:rsidP="009155C1">
    <w:pPr>
      <w:pStyle w:val="Encabezado"/>
      <w:jc w:val="right"/>
      <w:rPr>
        <w:rFonts w:ascii="Arial" w:hAnsi="Arial" w:cs="Arial"/>
      </w:rPr>
    </w:pPr>
    <w:r>
      <w:rPr>
        <w:noProof/>
      </w:rPr>
      <w:drawing>
        <wp:anchor distT="0" distB="0" distL="114300" distR="114300" simplePos="0" relativeHeight="251659264" behindDoc="1" locked="0" layoutInCell="1" allowOverlap="1" wp14:anchorId="1C38AF9F" wp14:editId="45B623AE">
          <wp:simplePos x="0" y="0"/>
          <wp:positionH relativeFrom="margin">
            <wp:align>left</wp:align>
          </wp:positionH>
          <wp:positionV relativeFrom="paragraph">
            <wp:posOffset>13086</wp:posOffset>
          </wp:positionV>
          <wp:extent cx="659959" cy="659959"/>
          <wp:effectExtent l="0" t="0" r="6985"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ímbolo-CDHCM-10cm.png"/>
                  <pic:cNvPicPr/>
                </pic:nvPicPr>
                <pic:blipFill>
                  <a:blip r:embed="rId1">
                    <a:extLst>
                      <a:ext uri="{28A0092B-C50C-407E-A947-70E740481C1C}">
                        <a14:useLocalDpi xmlns:a14="http://schemas.microsoft.com/office/drawing/2010/main" val="0"/>
                      </a:ext>
                    </a:extLst>
                  </a:blip>
                  <a:stretch>
                    <a:fillRect/>
                  </a:stretch>
                </pic:blipFill>
                <pic:spPr>
                  <a:xfrm>
                    <a:off x="0" y="0"/>
                    <a:ext cx="659959" cy="659959"/>
                  </a:xfrm>
                  <a:prstGeom prst="rect">
                    <a:avLst/>
                  </a:prstGeom>
                </pic:spPr>
              </pic:pic>
            </a:graphicData>
          </a:graphic>
          <wp14:sizeRelH relativeFrom="margin">
            <wp14:pctWidth>0</wp14:pctWidth>
          </wp14:sizeRelH>
          <wp14:sizeRelV relativeFrom="margin">
            <wp14:pctHeight>0</wp14:pctHeight>
          </wp14:sizeRelV>
        </wp:anchor>
      </w:drawing>
    </w:r>
  </w:p>
  <w:p w14:paraId="0AFCFCBB" w14:textId="77777777" w:rsidR="009155C1" w:rsidRPr="00A26F3B" w:rsidRDefault="009155C1" w:rsidP="009155C1">
    <w:pPr>
      <w:pStyle w:val="Encabezado"/>
      <w:jc w:val="right"/>
      <w:rPr>
        <w:rFonts w:ascii="Arial" w:hAnsi="Arial" w:cs="Arial"/>
        <w:b/>
      </w:rPr>
    </w:pPr>
    <w:r w:rsidRPr="00A26F3B">
      <w:rPr>
        <w:rFonts w:ascii="Arial" w:hAnsi="Arial" w:cs="Arial"/>
        <w:b/>
      </w:rPr>
      <w:t>Comisión de Derechos Humanos de la Ciudad de México</w:t>
    </w:r>
  </w:p>
  <w:p w14:paraId="267850E0" w14:textId="77777777" w:rsidR="009155C1" w:rsidRPr="009A7CEA" w:rsidRDefault="009155C1" w:rsidP="009155C1">
    <w:pPr>
      <w:pStyle w:val="Encabezado"/>
    </w:pPr>
  </w:p>
  <w:p w14:paraId="70C36B07" w14:textId="77777777" w:rsidR="009155C1" w:rsidRDefault="009155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982"/>
    <w:multiLevelType w:val="hybridMultilevel"/>
    <w:tmpl w:val="EA80C2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611DF"/>
    <w:multiLevelType w:val="hybridMultilevel"/>
    <w:tmpl w:val="DE9A3F34"/>
    <w:lvl w:ilvl="0" w:tplc="58AE61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7E27D87"/>
    <w:multiLevelType w:val="hybridMultilevel"/>
    <w:tmpl w:val="8BD033E4"/>
    <w:lvl w:ilvl="0" w:tplc="58AE61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9BD75A1"/>
    <w:multiLevelType w:val="hybridMultilevel"/>
    <w:tmpl w:val="BFA81408"/>
    <w:lvl w:ilvl="0" w:tplc="58AE61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744245E"/>
    <w:multiLevelType w:val="hybridMultilevel"/>
    <w:tmpl w:val="BA60668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4F262F"/>
    <w:multiLevelType w:val="hybridMultilevel"/>
    <w:tmpl w:val="9CA26A5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7B520A8"/>
    <w:multiLevelType w:val="hybridMultilevel"/>
    <w:tmpl w:val="5D7254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C1"/>
    <w:rsid w:val="000307A8"/>
    <w:rsid w:val="00031D7F"/>
    <w:rsid w:val="00047D0C"/>
    <w:rsid w:val="00067496"/>
    <w:rsid w:val="000746CE"/>
    <w:rsid w:val="000935BB"/>
    <w:rsid w:val="000A28AD"/>
    <w:rsid w:val="000A7B18"/>
    <w:rsid w:val="000B4B0C"/>
    <w:rsid w:val="000B7E57"/>
    <w:rsid w:val="000C69D8"/>
    <w:rsid w:val="00136C15"/>
    <w:rsid w:val="0016093A"/>
    <w:rsid w:val="001838E5"/>
    <w:rsid w:val="00185B85"/>
    <w:rsid w:val="001C253B"/>
    <w:rsid w:val="001E67EA"/>
    <w:rsid w:val="00211F3F"/>
    <w:rsid w:val="00234488"/>
    <w:rsid w:val="0025037E"/>
    <w:rsid w:val="002555AF"/>
    <w:rsid w:val="0027308B"/>
    <w:rsid w:val="00280078"/>
    <w:rsid w:val="00286587"/>
    <w:rsid w:val="00292AE5"/>
    <w:rsid w:val="002B24C1"/>
    <w:rsid w:val="00314B64"/>
    <w:rsid w:val="0032432B"/>
    <w:rsid w:val="00334E6E"/>
    <w:rsid w:val="003625AB"/>
    <w:rsid w:val="00370CCE"/>
    <w:rsid w:val="00374FCC"/>
    <w:rsid w:val="00380CFE"/>
    <w:rsid w:val="00384C43"/>
    <w:rsid w:val="00394720"/>
    <w:rsid w:val="003B6A9D"/>
    <w:rsid w:val="003C3203"/>
    <w:rsid w:val="003C3B73"/>
    <w:rsid w:val="004015CF"/>
    <w:rsid w:val="00430391"/>
    <w:rsid w:val="0045674B"/>
    <w:rsid w:val="0048633D"/>
    <w:rsid w:val="004936B1"/>
    <w:rsid w:val="004A36EF"/>
    <w:rsid w:val="004B46F0"/>
    <w:rsid w:val="004D3A91"/>
    <w:rsid w:val="004D71DD"/>
    <w:rsid w:val="004F319D"/>
    <w:rsid w:val="004F34A0"/>
    <w:rsid w:val="00534558"/>
    <w:rsid w:val="0053778B"/>
    <w:rsid w:val="00555327"/>
    <w:rsid w:val="005556DC"/>
    <w:rsid w:val="00566775"/>
    <w:rsid w:val="005734D6"/>
    <w:rsid w:val="00575F03"/>
    <w:rsid w:val="00591F44"/>
    <w:rsid w:val="00596C16"/>
    <w:rsid w:val="005A099C"/>
    <w:rsid w:val="005A17BD"/>
    <w:rsid w:val="005C0B99"/>
    <w:rsid w:val="005C2B60"/>
    <w:rsid w:val="005C353F"/>
    <w:rsid w:val="005D0751"/>
    <w:rsid w:val="006050B3"/>
    <w:rsid w:val="006317F2"/>
    <w:rsid w:val="006634CA"/>
    <w:rsid w:val="0066785B"/>
    <w:rsid w:val="0068359D"/>
    <w:rsid w:val="00692320"/>
    <w:rsid w:val="00694CD4"/>
    <w:rsid w:val="006B287E"/>
    <w:rsid w:val="006B2C71"/>
    <w:rsid w:val="0071525B"/>
    <w:rsid w:val="0072610B"/>
    <w:rsid w:val="00796EEA"/>
    <w:rsid w:val="007C3C5E"/>
    <w:rsid w:val="007C4794"/>
    <w:rsid w:val="007D0ADC"/>
    <w:rsid w:val="007D0B64"/>
    <w:rsid w:val="007E09AE"/>
    <w:rsid w:val="007E3375"/>
    <w:rsid w:val="00813E9A"/>
    <w:rsid w:val="008440A0"/>
    <w:rsid w:val="0085003F"/>
    <w:rsid w:val="00854961"/>
    <w:rsid w:val="00881439"/>
    <w:rsid w:val="008820DB"/>
    <w:rsid w:val="008846EC"/>
    <w:rsid w:val="00886E05"/>
    <w:rsid w:val="008A776F"/>
    <w:rsid w:val="008C679B"/>
    <w:rsid w:val="009155C1"/>
    <w:rsid w:val="00944916"/>
    <w:rsid w:val="009674E6"/>
    <w:rsid w:val="00973C34"/>
    <w:rsid w:val="009868D0"/>
    <w:rsid w:val="009A3FAB"/>
    <w:rsid w:val="009B1074"/>
    <w:rsid w:val="00A15E4D"/>
    <w:rsid w:val="00A37ED5"/>
    <w:rsid w:val="00A518BD"/>
    <w:rsid w:val="00AA66CB"/>
    <w:rsid w:val="00B11F40"/>
    <w:rsid w:val="00B15BAE"/>
    <w:rsid w:val="00B501E9"/>
    <w:rsid w:val="00B51DB8"/>
    <w:rsid w:val="00B75E6E"/>
    <w:rsid w:val="00B80F09"/>
    <w:rsid w:val="00B869EB"/>
    <w:rsid w:val="00BB6D99"/>
    <w:rsid w:val="00BD119E"/>
    <w:rsid w:val="00C00404"/>
    <w:rsid w:val="00C21BD7"/>
    <w:rsid w:val="00C337E9"/>
    <w:rsid w:val="00C404B9"/>
    <w:rsid w:val="00C65AC4"/>
    <w:rsid w:val="00C827F5"/>
    <w:rsid w:val="00C964B2"/>
    <w:rsid w:val="00CC1C08"/>
    <w:rsid w:val="00CD5A6F"/>
    <w:rsid w:val="00D73812"/>
    <w:rsid w:val="00DD1905"/>
    <w:rsid w:val="00DD49C3"/>
    <w:rsid w:val="00DF4F9D"/>
    <w:rsid w:val="00DF74FE"/>
    <w:rsid w:val="00E21FD6"/>
    <w:rsid w:val="00E248F5"/>
    <w:rsid w:val="00E461AB"/>
    <w:rsid w:val="00E521DD"/>
    <w:rsid w:val="00E61F38"/>
    <w:rsid w:val="00E71A3B"/>
    <w:rsid w:val="00EA2168"/>
    <w:rsid w:val="00EA65DE"/>
    <w:rsid w:val="00EC5956"/>
    <w:rsid w:val="00ED1EA3"/>
    <w:rsid w:val="00EE038A"/>
    <w:rsid w:val="00EF22B7"/>
    <w:rsid w:val="00F1683A"/>
    <w:rsid w:val="00F253D0"/>
    <w:rsid w:val="00F31B22"/>
    <w:rsid w:val="00F408EC"/>
    <w:rsid w:val="00F43810"/>
    <w:rsid w:val="00F441AA"/>
    <w:rsid w:val="00FA2A63"/>
    <w:rsid w:val="00FA647B"/>
    <w:rsid w:val="00FB419C"/>
    <w:rsid w:val="00FC2BDB"/>
    <w:rsid w:val="00FD449E"/>
    <w:rsid w:val="00FD5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B0B9"/>
  <w15:chartTrackingRefBased/>
  <w15:docId w15:val="{80F5CBC9-1DD0-423F-B744-2C308347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374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55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5C1"/>
  </w:style>
  <w:style w:type="paragraph" w:styleId="Piedepgina">
    <w:name w:val="footer"/>
    <w:basedOn w:val="Normal"/>
    <w:link w:val="PiedepginaCar"/>
    <w:uiPriority w:val="99"/>
    <w:unhideWhenUsed/>
    <w:rsid w:val="009155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5C1"/>
  </w:style>
  <w:style w:type="character" w:styleId="Hipervnculo">
    <w:name w:val="Hyperlink"/>
    <w:rsid w:val="009155C1"/>
    <w:rPr>
      <w:color w:val="0000FF"/>
      <w:u w:val="single"/>
    </w:rPr>
  </w:style>
  <w:style w:type="paragraph" w:customStyle="1" w:styleId="paragraph">
    <w:name w:val="paragraph"/>
    <w:basedOn w:val="Normal"/>
    <w:rsid w:val="009155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Fuentedeprrafopredeter"/>
    <w:rsid w:val="009155C1"/>
  </w:style>
  <w:style w:type="character" w:customStyle="1" w:styleId="eop">
    <w:name w:val="eop"/>
    <w:basedOn w:val="Fuentedeprrafopredeter"/>
    <w:rsid w:val="009155C1"/>
  </w:style>
  <w:style w:type="character" w:styleId="Refdecomentario">
    <w:name w:val="annotation reference"/>
    <w:basedOn w:val="Fuentedeprrafopredeter"/>
    <w:semiHidden/>
    <w:unhideWhenUsed/>
    <w:rsid w:val="009155C1"/>
    <w:rPr>
      <w:sz w:val="16"/>
      <w:szCs w:val="16"/>
    </w:rPr>
  </w:style>
  <w:style w:type="paragraph" w:styleId="Textocomentario">
    <w:name w:val="annotation text"/>
    <w:basedOn w:val="Normal"/>
    <w:link w:val="TextocomentarioCar"/>
    <w:semiHidden/>
    <w:unhideWhenUsed/>
    <w:rsid w:val="009155C1"/>
    <w:pPr>
      <w:spacing w:after="0" w:line="240" w:lineRule="auto"/>
    </w:pPr>
    <w:rPr>
      <w:rFonts w:ascii="Times New Roman" w:eastAsia="Times New Roman" w:hAnsi="Times New Roman" w:cs="Times New Roman"/>
      <w:sz w:val="20"/>
      <w:szCs w:val="20"/>
      <w:lang w:val="en-GB"/>
    </w:rPr>
  </w:style>
  <w:style w:type="character" w:customStyle="1" w:styleId="TextocomentarioCar">
    <w:name w:val="Texto comentario Car"/>
    <w:basedOn w:val="Fuentedeprrafopredeter"/>
    <w:link w:val="Textocomentario"/>
    <w:semiHidden/>
    <w:rsid w:val="009155C1"/>
    <w:rPr>
      <w:rFonts w:ascii="Times New Roman" w:eastAsia="Times New Roman" w:hAnsi="Times New Roman" w:cs="Times New Roman"/>
      <w:sz w:val="20"/>
      <w:szCs w:val="20"/>
      <w:lang w:val="en-GB"/>
    </w:rPr>
  </w:style>
  <w:style w:type="paragraph" w:styleId="Textodeglobo">
    <w:name w:val="Balloon Text"/>
    <w:basedOn w:val="Normal"/>
    <w:link w:val="TextodegloboCar"/>
    <w:uiPriority w:val="99"/>
    <w:semiHidden/>
    <w:unhideWhenUsed/>
    <w:rsid w:val="009155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55C1"/>
    <w:rPr>
      <w:rFonts w:ascii="Segoe UI" w:hAnsi="Segoe UI" w:cs="Segoe UI"/>
      <w:sz w:val="18"/>
      <w:szCs w:val="18"/>
    </w:rPr>
  </w:style>
  <w:style w:type="character" w:customStyle="1" w:styleId="Ttulo2Car">
    <w:name w:val="Título 2 Car"/>
    <w:basedOn w:val="Fuentedeprrafopredeter"/>
    <w:link w:val="Ttulo2"/>
    <w:uiPriority w:val="9"/>
    <w:semiHidden/>
    <w:rsid w:val="00374FCC"/>
    <w:rPr>
      <w:rFonts w:asciiTheme="majorHAnsi" w:eastAsiaTheme="majorEastAsia" w:hAnsiTheme="majorHAnsi" w:cstheme="majorBidi"/>
      <w:color w:val="2F5496" w:themeColor="accent1" w:themeShade="BF"/>
      <w:sz w:val="26"/>
      <w:szCs w:val="26"/>
    </w:rPr>
  </w:style>
  <w:style w:type="paragraph" w:styleId="Asuntodelcomentario">
    <w:name w:val="annotation subject"/>
    <w:basedOn w:val="Textocomentario"/>
    <w:next w:val="Textocomentario"/>
    <w:link w:val="AsuntodelcomentarioCar"/>
    <w:uiPriority w:val="99"/>
    <w:semiHidden/>
    <w:unhideWhenUsed/>
    <w:rsid w:val="0066785B"/>
    <w:pPr>
      <w:spacing w:after="160"/>
    </w:pPr>
    <w:rPr>
      <w:rFonts w:asciiTheme="minorHAnsi" w:eastAsiaTheme="minorHAnsi" w:hAnsiTheme="minorHAnsi" w:cstheme="minorBidi"/>
      <w:b/>
      <w:bCs/>
      <w:lang w:val="es-MX"/>
    </w:rPr>
  </w:style>
  <w:style w:type="character" w:customStyle="1" w:styleId="AsuntodelcomentarioCar">
    <w:name w:val="Asunto del comentario Car"/>
    <w:basedOn w:val="TextocomentarioCar"/>
    <w:link w:val="Asuntodelcomentario"/>
    <w:uiPriority w:val="99"/>
    <w:semiHidden/>
    <w:rsid w:val="0066785B"/>
    <w:rPr>
      <w:rFonts w:ascii="Times New Roman" w:eastAsia="Times New Roman" w:hAnsi="Times New Roman" w:cs="Times New Roman"/>
      <w:b/>
      <w:bCs/>
      <w:sz w:val="20"/>
      <w:szCs w:val="20"/>
      <w:lang w:val="en-GB"/>
    </w:rPr>
  </w:style>
  <w:style w:type="character" w:styleId="Mencinsinresolver">
    <w:name w:val="Unresolved Mention"/>
    <w:basedOn w:val="Fuentedeprrafopredeter"/>
    <w:uiPriority w:val="99"/>
    <w:semiHidden/>
    <w:unhideWhenUsed/>
    <w:rsid w:val="001838E5"/>
    <w:rPr>
      <w:color w:val="605E5C"/>
      <w:shd w:val="clear" w:color="auto" w:fill="E1DFDD"/>
    </w:rPr>
  </w:style>
  <w:style w:type="character" w:styleId="Hipervnculovisitado">
    <w:name w:val="FollowedHyperlink"/>
    <w:basedOn w:val="Fuentedeprrafopredeter"/>
    <w:uiPriority w:val="99"/>
    <w:semiHidden/>
    <w:unhideWhenUsed/>
    <w:rsid w:val="00B11F40"/>
    <w:rPr>
      <w:color w:val="954F72" w:themeColor="followedHyperlink"/>
      <w:u w:val="single"/>
    </w:rPr>
  </w:style>
  <w:style w:type="paragraph" w:styleId="Textonotapie">
    <w:name w:val="footnote text"/>
    <w:basedOn w:val="Normal"/>
    <w:link w:val="TextonotapieCar"/>
    <w:uiPriority w:val="99"/>
    <w:semiHidden/>
    <w:unhideWhenUsed/>
    <w:rsid w:val="00B15B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5BAE"/>
    <w:rPr>
      <w:sz w:val="20"/>
      <w:szCs w:val="20"/>
    </w:rPr>
  </w:style>
  <w:style w:type="character" w:styleId="Refdenotaalpie">
    <w:name w:val="footnote reference"/>
    <w:basedOn w:val="Fuentedeprrafopredeter"/>
    <w:uiPriority w:val="99"/>
    <w:semiHidden/>
    <w:unhideWhenUsed/>
    <w:rsid w:val="00B15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4947">
      <w:bodyDiv w:val="1"/>
      <w:marLeft w:val="0"/>
      <w:marRight w:val="0"/>
      <w:marTop w:val="0"/>
      <w:marBottom w:val="0"/>
      <w:divBdr>
        <w:top w:val="none" w:sz="0" w:space="0" w:color="auto"/>
        <w:left w:val="none" w:sz="0" w:space="0" w:color="auto"/>
        <w:bottom w:val="none" w:sz="0" w:space="0" w:color="auto"/>
        <w:right w:val="none" w:sz="0" w:space="0" w:color="auto"/>
      </w:divBdr>
    </w:div>
    <w:div w:id="11786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A%2F78%2F48&amp;Lang=e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A%2F78%2F48&amp;Lang=en" TargetMode="External"/><Relationship Id="rId2" Type="http://schemas.openxmlformats.org/officeDocument/2006/relationships/hyperlink" Target="https://www.ohchr.org/sites/default/files/documents/hrbodies/treaty-bodies/elections/2023-01-31/Gender-composition-Treaty-Bodies-012023.pdf" TargetMode="External"/><Relationship Id="rId1" Type="http://schemas.openxmlformats.org/officeDocument/2006/relationships/hyperlink" Target="https://undocs.org/Home/Mobile?FinalSymbol=A%2F78%2F354&amp;Language=E&amp;DeviceType=Desktop&amp;LangRequested=False" TargetMode="External"/><Relationship Id="rId4" Type="http://schemas.openxmlformats.org/officeDocument/2006/relationships/hyperlink" Target="https://tbinternet.ohchr.org/_layouts/15/treatybodyexternal/Download.aspx?symbolno=CMW%2FC%2FMEX%2FCO%2F3&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La Comisión de Derechos Humanos de la Ciudad de México (CDHCM)</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CA64293-2069-4D2A-9DB3-7577A37AD8B1}">
  <ds:schemaRefs>
    <ds:schemaRef ds:uri="http://schemas.openxmlformats.org/officeDocument/2006/bibliography"/>
  </ds:schemaRefs>
</ds:datastoreItem>
</file>

<file path=customXml/itemProps2.xml><?xml version="1.0" encoding="utf-8"?>
<ds:datastoreItem xmlns:ds="http://schemas.openxmlformats.org/officeDocument/2006/customXml" ds:itemID="{CFD08272-AB6B-4B10-9D9A-0A0183639D21}"/>
</file>

<file path=customXml/itemProps3.xml><?xml version="1.0" encoding="utf-8"?>
<ds:datastoreItem xmlns:ds="http://schemas.openxmlformats.org/officeDocument/2006/customXml" ds:itemID="{A1A3D879-AE90-40BF-9C13-FA35AD96065D}"/>
</file>

<file path=customXml/itemProps4.xml><?xml version="1.0" encoding="utf-8"?>
<ds:datastoreItem xmlns:ds="http://schemas.openxmlformats.org/officeDocument/2006/customXml" ds:itemID="{ED140884-FA37-47EA-A5B4-33542D68C0F5}"/>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9941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Areli Yeliztli Barranco Ruiz</cp:lastModifiedBy>
  <cp:revision>2</cp:revision>
  <cp:lastPrinted>2024-02-27T01:14:00Z</cp:lastPrinted>
  <dcterms:created xsi:type="dcterms:W3CDTF">2024-02-27T01:40:00Z</dcterms:created>
  <dcterms:modified xsi:type="dcterms:W3CDTF">2024-02-27T01:40:00Z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