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00F9" w:rsidR="00F05EDA" w:rsidP="00E300F9" w:rsidRDefault="008D12DD" w14:paraId="4FF27D50" w14:textId="3E15CB2F">
      <w:pPr>
        <w:jc w:val="center"/>
        <w:rPr>
          <w:rFonts w:ascii="Montserrat" w:hAnsi="Montserrat"/>
          <w:b/>
          <w:bCs/>
        </w:rPr>
      </w:pPr>
      <w:r w:rsidRPr="00E300F9">
        <w:rPr>
          <w:rFonts w:ascii="Montserrat" w:hAnsi="Montserrat"/>
          <w:b/>
          <w:bCs/>
        </w:rPr>
        <w:t>Aportaciones de la Comisión Nacional de los Derechos Humanos</w:t>
      </w:r>
      <w:r w:rsidR="00A03691">
        <w:rPr>
          <w:rFonts w:ascii="Montserrat" w:hAnsi="Montserrat"/>
          <w:b/>
          <w:bCs/>
        </w:rPr>
        <w:t xml:space="preserve"> (CNDH)</w:t>
      </w:r>
      <w:r w:rsidRPr="00E300F9">
        <w:rPr>
          <w:rFonts w:ascii="Montserrat" w:hAnsi="Montserrat"/>
          <w:b/>
          <w:bCs/>
        </w:rPr>
        <w:t xml:space="preserve"> en relación con la resolución 68/268 de la Asamblea General</w:t>
      </w:r>
    </w:p>
    <w:p w:rsidR="008D12DD" w:rsidP="007E4A4B" w:rsidRDefault="00621E70" w14:paraId="1A875FE9" w14:textId="30FCDFF7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Con fundamento en la resolución</w:t>
      </w:r>
      <w:r w:rsidR="00C4178D">
        <w:rPr>
          <w:rFonts w:ascii="Montserrat" w:hAnsi="Montserrat"/>
        </w:rPr>
        <w:t xml:space="preserve"> 68/268 sobre el “Fortalecimiento y mejora del funcionamiento eficaz del sistema de órganos creados en virtud de </w:t>
      </w:r>
      <w:r w:rsidR="00277E97">
        <w:rPr>
          <w:rFonts w:ascii="Montserrat" w:hAnsi="Montserrat"/>
        </w:rPr>
        <w:t>tratados de derechos humanos”, adoptada el 9 de abril de 2014</w:t>
      </w:r>
      <w:r w:rsidR="00396131">
        <w:rPr>
          <w:rFonts w:ascii="Montserrat" w:hAnsi="Montserrat"/>
        </w:rPr>
        <w:t xml:space="preserve">, así como el párrafo 3 del preámbulo de la resolución 77/210, adoptada el 15 de diciembre de </w:t>
      </w:r>
      <w:r w:rsidR="0039303A">
        <w:rPr>
          <w:rFonts w:ascii="Montserrat" w:hAnsi="Montserrat"/>
        </w:rPr>
        <w:t xml:space="preserve">2022, sobre el “Sistema de órganos creados en virtud de tratados de derechos humanos”, </w:t>
      </w:r>
      <w:r w:rsidR="00064BA0">
        <w:rPr>
          <w:rFonts w:ascii="Montserrat" w:hAnsi="Montserrat"/>
        </w:rPr>
        <w:t xml:space="preserve">esta </w:t>
      </w:r>
      <w:r w:rsidR="00E92FBB">
        <w:rPr>
          <w:rFonts w:ascii="Montserrat" w:hAnsi="Montserrat"/>
        </w:rPr>
        <w:t>Institución Nacional de Derechos Humanos en México, observa l</w:t>
      </w:r>
      <w:r w:rsidR="00445C7A">
        <w:rPr>
          <w:rFonts w:ascii="Montserrat" w:hAnsi="Montserrat"/>
        </w:rPr>
        <w:t>o siguiente:</w:t>
      </w:r>
    </w:p>
    <w:p w:rsidR="00445C7A" w:rsidP="007E4A4B" w:rsidRDefault="00094DFE" w14:paraId="30BC3B65" w14:textId="07C9F71E">
      <w:pPr>
        <w:jc w:val="both"/>
        <w:rPr>
          <w:rFonts w:ascii="Montserrat" w:hAnsi="Montserrat"/>
          <w:b/>
          <w:bCs/>
        </w:rPr>
      </w:pPr>
      <w:r w:rsidRPr="0019636B">
        <w:rPr>
          <w:rFonts w:ascii="Montserrat" w:hAnsi="Montserrat"/>
          <w:b/>
          <w:bCs/>
        </w:rPr>
        <w:t>Participación de los</w:t>
      </w:r>
      <w:r w:rsidRPr="0019636B" w:rsidR="008712BB">
        <w:rPr>
          <w:rFonts w:ascii="Montserrat" w:hAnsi="Montserrat"/>
          <w:b/>
          <w:bCs/>
        </w:rPr>
        <w:t xml:space="preserve"> órganos de tratados de derechos humanos en México</w:t>
      </w:r>
      <w:r w:rsidRPr="0019636B" w:rsidR="00CA5324">
        <w:rPr>
          <w:rFonts w:ascii="Montserrat" w:hAnsi="Montserrat"/>
          <w:b/>
          <w:bCs/>
        </w:rPr>
        <w:t xml:space="preserve"> (Periodo 2019-</w:t>
      </w:r>
      <w:r w:rsidRPr="0019636B" w:rsidR="00DA355A">
        <w:rPr>
          <w:rFonts w:ascii="Montserrat" w:hAnsi="Montserrat"/>
          <w:b/>
          <w:bCs/>
        </w:rPr>
        <w:t xml:space="preserve"> febrero </w:t>
      </w:r>
      <w:r w:rsidRPr="0019636B" w:rsidR="00CA5324">
        <w:rPr>
          <w:rFonts w:ascii="Montserrat" w:hAnsi="Montserrat"/>
          <w:b/>
          <w:bCs/>
        </w:rPr>
        <w:t>2024)</w:t>
      </w:r>
      <w:r w:rsidRPr="0019636B" w:rsidR="008712BB">
        <w:rPr>
          <w:rFonts w:ascii="Montserrat" w:hAnsi="Montserrat"/>
          <w:b/>
          <w:bCs/>
        </w:rPr>
        <w:t>:</w:t>
      </w:r>
    </w:p>
    <w:p w:rsidR="00AC7543" w:rsidP="00360D1E" w:rsidRDefault="00AC7543" w14:paraId="170F7F2D" w14:textId="52F91083">
      <w:pPr>
        <w:pStyle w:val="Prrafodelista"/>
        <w:numPr>
          <w:ilvl w:val="0"/>
          <w:numId w:val="2"/>
        </w:numPr>
        <w:jc w:val="both"/>
        <w:rPr>
          <w:rFonts w:ascii="Montserrat" w:hAnsi="Montserrat"/>
        </w:rPr>
      </w:pPr>
      <w:r w:rsidRPr="42F83251" w:rsidR="3A685C92">
        <w:rPr>
          <w:rFonts w:ascii="Montserrat" w:hAnsi="Montserrat"/>
        </w:rPr>
        <w:t>En julio de 2</w:t>
      </w:r>
      <w:r w:rsidRPr="42F83251" w:rsidR="4636569E">
        <w:rPr>
          <w:rFonts w:ascii="Montserrat" w:hAnsi="Montserrat"/>
        </w:rPr>
        <w:t xml:space="preserve">023 esta </w:t>
      </w:r>
      <w:r w:rsidRPr="42F83251" w:rsidR="543BFCEF">
        <w:rPr>
          <w:rFonts w:ascii="Montserrat" w:hAnsi="Montserrat"/>
        </w:rPr>
        <w:t xml:space="preserve">Comisión </w:t>
      </w:r>
      <w:r w:rsidRPr="42F83251" w:rsidR="4636569E">
        <w:rPr>
          <w:rFonts w:ascii="Montserrat" w:hAnsi="Montserrat"/>
        </w:rPr>
        <w:t xml:space="preserve">Nacional de Derechos Humanos aportó </w:t>
      </w:r>
      <w:r w:rsidRPr="42F83251" w:rsidR="148E3B2E">
        <w:rPr>
          <w:rFonts w:ascii="Montserrat" w:hAnsi="Montserrat"/>
        </w:rPr>
        <w:t xml:space="preserve">información para el cuarto ciclo de revisión del </w:t>
      </w:r>
      <w:r w:rsidRPr="42F83251" w:rsidR="343A7D8A">
        <w:rPr>
          <w:rFonts w:ascii="Montserrat" w:hAnsi="Montserrat"/>
        </w:rPr>
        <w:t>Examen Periódico Universal.</w:t>
      </w:r>
    </w:p>
    <w:p w:rsidR="00360D1E" w:rsidP="00360D1E" w:rsidRDefault="00ED18B8" w14:paraId="5D42C70F" w14:textId="3AF12812">
      <w:pPr>
        <w:pStyle w:val="Prrafodelista"/>
        <w:numPr>
          <w:ilvl w:val="0"/>
          <w:numId w:val="2"/>
        </w:numPr>
        <w:jc w:val="both"/>
        <w:rPr>
          <w:rFonts w:ascii="Montserrat" w:hAnsi="Montserrat"/>
        </w:rPr>
      </w:pPr>
      <w:r w:rsidRPr="42F83251" w:rsidR="46534997">
        <w:rPr>
          <w:rFonts w:ascii="Montserrat" w:hAnsi="Montserrat"/>
        </w:rPr>
        <w:t>Cinco</w:t>
      </w:r>
      <w:r w:rsidRPr="42F83251" w:rsidR="0DDE8E1D">
        <w:rPr>
          <w:rFonts w:ascii="Montserrat" w:hAnsi="Montserrat"/>
        </w:rPr>
        <w:t xml:space="preserve"> órganos</w:t>
      </w:r>
      <w:r w:rsidRPr="42F83251" w:rsidR="0DDE8E1D">
        <w:rPr>
          <w:rFonts w:ascii="Montserrat" w:hAnsi="Montserrat"/>
        </w:rPr>
        <w:t xml:space="preserve"> de los tratados han emitido informes recomendatorios a México</w:t>
      </w:r>
      <w:r w:rsidRPr="42F83251" w:rsidR="01D32837">
        <w:rPr>
          <w:rFonts w:ascii="Montserrat" w:hAnsi="Montserrat"/>
        </w:rPr>
        <w:t xml:space="preserve"> en el periodo referido</w:t>
      </w:r>
      <w:r w:rsidRPr="42F83251" w:rsidR="0DDE8E1D">
        <w:rPr>
          <w:rFonts w:ascii="Montserrat" w:hAnsi="Montserrat"/>
        </w:rPr>
        <w:t xml:space="preserve">: </w:t>
      </w:r>
      <w:r w:rsidRPr="42F83251" w:rsidR="01D32837">
        <w:rPr>
          <w:rFonts w:ascii="Montserrat" w:hAnsi="Montserrat"/>
        </w:rPr>
        <w:t xml:space="preserve">Comité de Derechos </w:t>
      </w:r>
      <w:r w:rsidRPr="42F83251" w:rsidR="5509B0BF">
        <w:rPr>
          <w:rFonts w:ascii="Montserrat" w:hAnsi="Montserrat"/>
        </w:rPr>
        <w:t>Humanos</w:t>
      </w:r>
      <w:r w:rsidRPr="42F83251" w:rsidR="01D32837">
        <w:rPr>
          <w:rFonts w:ascii="Montserrat" w:hAnsi="Montserrat"/>
        </w:rPr>
        <w:t xml:space="preserve">, Comité contra la Discriminación Racial, Comité </w:t>
      </w:r>
      <w:r w:rsidRPr="42F83251" w:rsidR="4F3912D7">
        <w:rPr>
          <w:rFonts w:ascii="Montserrat" w:hAnsi="Montserrat"/>
        </w:rPr>
        <w:t>contra la Tortura</w:t>
      </w:r>
      <w:r w:rsidRPr="42F83251" w:rsidR="5509B0BF">
        <w:rPr>
          <w:rFonts w:ascii="Montserrat" w:hAnsi="Montserrat"/>
        </w:rPr>
        <w:t>, Comité sobre los Derechos de las personas con discapacidad, Comité contra la Desaparición forzada</w:t>
      </w:r>
      <w:r w:rsidRPr="42F83251" w:rsidR="3F353C6E">
        <w:rPr>
          <w:rFonts w:ascii="Montserrat" w:hAnsi="Montserrat"/>
        </w:rPr>
        <w:t>.</w:t>
      </w:r>
      <w:r w:rsidRPr="42F83251" w:rsidR="675549E6">
        <w:rPr>
          <w:rFonts w:ascii="Montserrat" w:hAnsi="Montserrat"/>
        </w:rPr>
        <w:t xml:space="preserve"> Con un resultado de aproximadamente 353 recomendaciones internacionales al Estado mexicano.</w:t>
      </w:r>
      <w:r w:rsidRPr="42F83251" w:rsidR="7B45F217">
        <w:rPr>
          <w:rFonts w:ascii="Montserrat" w:hAnsi="Montserrat"/>
        </w:rPr>
        <w:t xml:space="preserve"> </w:t>
      </w:r>
      <w:r w:rsidRPr="42F83251" w:rsidR="74B79707">
        <w:rPr>
          <w:rFonts w:ascii="Montserrat" w:hAnsi="Montserrat"/>
        </w:rPr>
        <w:t xml:space="preserve">La CNDH dio seguimiento por medio de una </w:t>
      </w:r>
      <w:r w:rsidRPr="42F83251" w:rsidR="74B79707">
        <w:rPr>
          <w:rFonts w:ascii="Montserrat" w:hAnsi="Montserrat"/>
        </w:rPr>
        <w:t>herramienta de análisis y evaluación de las acciones gubernamentales que pretenden dar cumplimiento a las recomendaciones internacionales, con un concentrado de información a partir del 2019 (</w:t>
      </w:r>
      <w:r w:rsidRPr="42F83251" w:rsidR="74B79707">
        <w:rPr>
          <w:rFonts w:ascii="Montserrat" w:hAnsi="Montserrat"/>
          <w:i w:val="1"/>
          <w:iCs w:val="1"/>
        </w:rPr>
        <w:t>Semáforo de Evaluación del Cumplimiento de las Recomendaciones Internacionales de Derechos Humanos -SECRIDH-)</w:t>
      </w:r>
      <w:r w:rsidRPr="42F83251" w:rsidR="74B79707">
        <w:rPr>
          <w:rFonts w:ascii="Montserrat" w:hAnsi="Montserrat"/>
          <w:i w:val="1"/>
          <w:iCs w:val="1"/>
        </w:rPr>
        <w:t>.</w:t>
      </w:r>
    </w:p>
    <w:p w:rsidR="00BE6097" w:rsidP="00063A80" w:rsidRDefault="00FE390F" w14:paraId="561898D0" w14:textId="3AE06AC5">
      <w:pPr>
        <w:pStyle w:val="Prrafodelista"/>
        <w:numPr>
          <w:ilvl w:val="0"/>
          <w:numId w:val="2"/>
        </w:numPr>
        <w:jc w:val="both"/>
        <w:rPr>
          <w:rFonts w:ascii="Montserrat" w:hAnsi="Montserrat"/>
        </w:rPr>
      </w:pPr>
      <w:r w:rsidRPr="42F83251" w:rsidR="3F353C6E">
        <w:rPr>
          <w:rFonts w:ascii="Montserrat" w:hAnsi="Montserrat"/>
        </w:rPr>
        <w:t>Se prevé</w:t>
      </w:r>
      <w:r w:rsidRPr="42F83251" w:rsidR="70788051">
        <w:rPr>
          <w:rFonts w:ascii="Montserrat" w:hAnsi="Montserrat"/>
        </w:rPr>
        <w:t xml:space="preserve"> la </w:t>
      </w:r>
      <w:r w:rsidRPr="42F83251" w:rsidR="0DBD5166">
        <w:rPr>
          <w:rFonts w:ascii="Montserrat" w:hAnsi="Montserrat"/>
        </w:rPr>
        <w:t xml:space="preserve">presentación de Informes de cumplimiento por parte del Estado mexicano ante </w:t>
      </w:r>
      <w:r w:rsidRPr="42F83251" w:rsidR="08DDCB6B">
        <w:rPr>
          <w:rFonts w:ascii="Montserrat" w:hAnsi="Montserrat"/>
        </w:rPr>
        <w:t>el Comité para la Eliminación de la Discriminación contra la Mujer</w:t>
      </w:r>
      <w:r w:rsidRPr="42F83251" w:rsidR="21060991">
        <w:rPr>
          <w:rFonts w:ascii="Montserrat" w:hAnsi="Montserrat"/>
        </w:rPr>
        <w:t xml:space="preserve"> y</w:t>
      </w:r>
      <w:r w:rsidRPr="42F83251" w:rsidR="08DDCB6B">
        <w:rPr>
          <w:rFonts w:ascii="Montserrat" w:hAnsi="Montserrat"/>
        </w:rPr>
        <w:t xml:space="preserve"> el Comité sobre la protección de derechos de todos los trabajadores migratorios y de sus familiares durante el 2024, así como la sustentación de</w:t>
      </w:r>
      <w:r w:rsidRPr="42F83251" w:rsidR="624DD9C1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los </w:t>
      </w:r>
      <w:r w:rsidRPr="42F83251" w:rsidR="08DDCB6B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Informe</w:t>
      </w:r>
      <w:r w:rsidRPr="42F83251" w:rsidR="41A04C5A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 22 al 24</w:t>
      </w:r>
      <w:r w:rsidRPr="42F83251" w:rsidR="08DDCB6B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ante el </w:t>
      </w:r>
      <w:r w:rsidRPr="42F83251" w:rsidR="2F527239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Comité para la Eliminación de la Discriminación Racial</w:t>
      </w:r>
      <w:r w:rsidRPr="42F83251" w:rsidR="36FC74C7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y del </w:t>
      </w:r>
      <w:r w:rsidRPr="42F83251" w:rsidR="31D6D561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6 y 7 </w:t>
      </w:r>
      <w:r w:rsidRPr="42F83251" w:rsidR="36FC74C7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Informe</w:t>
      </w:r>
      <w:r w:rsidRPr="42F83251" w:rsidR="0FD9B10C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</w:t>
      </w:r>
      <w:r w:rsidRPr="42F83251" w:rsidR="36FC74C7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ante el Comité sobre los Derechos del Niño, </w:t>
      </w:r>
      <w:r w:rsidRPr="42F83251" w:rsidR="2EAB5661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durante 2024</w:t>
      </w:r>
      <w:r w:rsidRPr="42F83251" w:rsidR="2A0F8AF4">
        <w:rPr>
          <w:rFonts w:ascii="Montserrat" w:hAnsi="Montserrat" w:eastAsia="Aptos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.</w:t>
      </w:r>
    </w:p>
    <w:p w:rsidRPr="0019636B" w:rsidR="008712BB" w:rsidP="007E4A4B" w:rsidRDefault="00C625A2" w14:paraId="0CD93893" w14:textId="1A71F530">
      <w:pPr>
        <w:jc w:val="both"/>
        <w:rPr>
          <w:rFonts w:ascii="Montserrat" w:hAnsi="Montserrat"/>
          <w:b/>
          <w:bCs/>
        </w:rPr>
      </w:pPr>
      <w:r w:rsidRPr="0019636B">
        <w:rPr>
          <w:rFonts w:ascii="Montserrat" w:hAnsi="Montserrat"/>
          <w:b/>
          <w:bCs/>
        </w:rPr>
        <w:t>Áreas de oportunidad</w:t>
      </w:r>
      <w:r w:rsidR="007D0F22">
        <w:rPr>
          <w:rFonts w:ascii="Montserrat" w:hAnsi="Montserrat"/>
          <w:b/>
          <w:bCs/>
        </w:rPr>
        <w:t xml:space="preserve"> de los órganos de tratados en México</w:t>
      </w:r>
    </w:p>
    <w:p w:rsidR="00C625A2" w:rsidP="00F20F3F" w:rsidRDefault="00666872" w14:paraId="62A3C1AE" w14:textId="12E1DEC0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F20F3F">
        <w:rPr>
          <w:rFonts w:ascii="Montserrat" w:hAnsi="Montserrat"/>
        </w:rPr>
        <w:t xml:space="preserve">articipación sistemática y colaborativa con las Instituciones Nacionales y locales de derechos humanos, </w:t>
      </w:r>
      <w:r w:rsidR="00317F15">
        <w:rPr>
          <w:rFonts w:ascii="Montserrat" w:hAnsi="Montserrat"/>
        </w:rPr>
        <w:t>más allá de la entrega de informes alternativos.</w:t>
      </w:r>
    </w:p>
    <w:p w:rsidRPr="0015055B" w:rsidR="007837CA" w:rsidP="0015055B" w:rsidRDefault="007503DF" w14:paraId="4EE05887" w14:textId="0999A800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Vigilar e incentivar la r</w:t>
      </w:r>
      <w:r w:rsidR="0033500B">
        <w:rPr>
          <w:rFonts w:ascii="Montserrat" w:hAnsi="Montserrat"/>
        </w:rPr>
        <w:t>atificación de los tr</w:t>
      </w:r>
      <w:r w:rsidR="00071B87">
        <w:rPr>
          <w:rFonts w:ascii="Montserrat" w:hAnsi="Montserrat"/>
        </w:rPr>
        <w:t xml:space="preserve">atados de derechos humanos por parte de los Estados </w:t>
      </w:r>
      <w:r>
        <w:rPr>
          <w:rFonts w:ascii="Montserrat" w:hAnsi="Montserrat"/>
        </w:rPr>
        <w:t>pendientes.</w:t>
      </w:r>
    </w:p>
    <w:p w:rsidR="00317F15" w:rsidP="00F20F3F" w:rsidRDefault="00102291" w14:paraId="170E0473" w14:textId="095EB0A0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Ampliación de la participación de </w:t>
      </w:r>
      <w:r w:rsidR="00666872">
        <w:rPr>
          <w:rFonts w:ascii="Montserrat" w:hAnsi="Montserrat"/>
        </w:rPr>
        <w:t>la sociedad civil en los procesos de revisión del cumplimiento de los tratados de derechos humanos de los que México es parte.</w:t>
      </w:r>
    </w:p>
    <w:p w:rsidRPr="00F20F3F" w:rsidR="0016761A" w:rsidP="0016761A" w:rsidRDefault="0016761A" w14:paraId="0204F2BC" w14:textId="77777777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Transparencia sobre los procesos de participación de las organizaciones de sociedad civil en las revisiones y visitas de los órganos de los tratados.</w:t>
      </w:r>
    </w:p>
    <w:p w:rsidR="00666872" w:rsidP="00F20F3F" w:rsidRDefault="00666872" w14:paraId="66C3DCCC" w14:textId="277B773F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Socialización</w:t>
      </w:r>
      <w:r w:rsidR="00676184">
        <w:rPr>
          <w:rFonts w:ascii="Montserrat" w:hAnsi="Montserrat"/>
        </w:rPr>
        <w:t xml:space="preserve"> de los resultados </w:t>
      </w:r>
      <w:r w:rsidR="00201256">
        <w:rPr>
          <w:rFonts w:ascii="Montserrat" w:hAnsi="Montserrat"/>
        </w:rPr>
        <w:t>de las revisiones de cumplimiento de los compromisos internacionales del Estado mexicano</w:t>
      </w:r>
      <w:r w:rsidR="00C7435C">
        <w:rPr>
          <w:rFonts w:ascii="Montserrat" w:hAnsi="Montserrat"/>
        </w:rPr>
        <w:t xml:space="preserve"> en medios y formatos accesibles para la población</w:t>
      </w:r>
      <w:r w:rsidR="00813FBA">
        <w:rPr>
          <w:rFonts w:ascii="Montserrat" w:hAnsi="Montserrat"/>
        </w:rPr>
        <w:t xml:space="preserve"> cuyos derechos son garantizados o buscan garantizarse, </w:t>
      </w:r>
      <w:r w:rsidR="00471CB2">
        <w:rPr>
          <w:rFonts w:ascii="Montserrat" w:hAnsi="Montserrat"/>
        </w:rPr>
        <w:t>a través</w:t>
      </w:r>
      <w:r w:rsidR="00813FBA">
        <w:rPr>
          <w:rFonts w:ascii="Montserrat" w:hAnsi="Montserrat"/>
        </w:rPr>
        <w:t xml:space="preserve"> de los instrumentos internacionales.</w:t>
      </w:r>
    </w:p>
    <w:p w:rsidR="008935AC" w:rsidP="00F20F3F" w:rsidRDefault="007C2237" w14:paraId="4F4AC2A4" w14:textId="3691D467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Seguimiento del cumplimiento de las recomendaciones internacionales</w:t>
      </w:r>
      <w:r w:rsidR="00BB4A17">
        <w:rPr>
          <w:rFonts w:ascii="Montserrat" w:hAnsi="Montserrat"/>
        </w:rPr>
        <w:t>, previo a</w:t>
      </w:r>
      <w:r w:rsidR="002A6D93">
        <w:rPr>
          <w:rFonts w:ascii="Montserrat" w:hAnsi="Montserrat"/>
        </w:rPr>
        <w:t xml:space="preserve"> las visitas y revisiones del Estado.</w:t>
      </w:r>
    </w:p>
    <w:p w:rsidR="003858B1" w:rsidP="00F20F3F" w:rsidRDefault="00A20BDE" w14:paraId="7FD4EB8B" w14:textId="63BE2B49">
      <w:pPr>
        <w:pStyle w:val="Prrafodelista"/>
        <w:numPr>
          <w:ilvl w:val="0"/>
          <w:numId w:val="1"/>
        </w:numPr>
        <w:jc w:val="both"/>
        <w:rPr>
          <w:rFonts w:ascii="Montserrat" w:hAnsi="Montserrat"/>
        </w:rPr>
      </w:pPr>
      <w:r w:rsidRPr="42F83251" w:rsidR="23C36F8C">
        <w:rPr>
          <w:rFonts w:ascii="Montserrat" w:hAnsi="Montserrat"/>
        </w:rPr>
        <w:t>Seguimiento a los informes de medio término presentados en el Examen Periódico Universal, para un seguimiento detallado y oportuno para estar en posibilidad de cumplir las recomendaciones.</w:t>
      </w:r>
    </w:p>
    <w:p w:rsidR="00C625A2" w:rsidP="007E4A4B" w:rsidRDefault="00C625A2" w14:paraId="1BC0093A" w14:textId="34069E2D">
      <w:pPr>
        <w:jc w:val="both"/>
        <w:rPr>
          <w:rFonts w:ascii="Montserrat" w:hAnsi="Montserrat"/>
          <w:b/>
          <w:bCs/>
        </w:rPr>
      </w:pPr>
      <w:r w:rsidRPr="0019636B">
        <w:rPr>
          <w:rFonts w:ascii="Montserrat" w:hAnsi="Montserrat"/>
          <w:b/>
          <w:bCs/>
        </w:rPr>
        <w:t>Propuestas desde la CNDH</w:t>
      </w:r>
    </w:p>
    <w:p w:rsidR="00FC23D3" w:rsidP="00FC23D3" w:rsidRDefault="00401283" w14:paraId="28E8B85C" w14:textId="02228CD2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Herramienta de seguimiento </w:t>
      </w:r>
      <w:r w:rsidR="00ED2D3E">
        <w:rPr>
          <w:rFonts w:ascii="Montserrat" w:hAnsi="Montserrat"/>
        </w:rPr>
        <w:t>del cumplimiento de</w:t>
      </w:r>
      <w:r>
        <w:rPr>
          <w:rFonts w:ascii="Montserrat" w:hAnsi="Montserrat"/>
        </w:rPr>
        <w:t xml:space="preserve"> recomendaciones SECRIDH: </w:t>
      </w:r>
      <w:hyperlink w:history="1" r:id="rId7">
        <w:r w:rsidRPr="00511D86" w:rsidR="00ED2D3E">
          <w:rPr>
            <w:rStyle w:val="Hipervnculo"/>
            <w:rFonts w:ascii="Montserrat" w:hAnsi="Montserrat"/>
          </w:rPr>
          <w:t>https://secridh.cndh.org.mx/</w:t>
        </w:r>
      </w:hyperlink>
      <w:r w:rsidR="00ED2D3E">
        <w:rPr>
          <w:rFonts w:ascii="Montserrat" w:hAnsi="Montserrat"/>
        </w:rPr>
        <w:t xml:space="preserve"> </w:t>
      </w:r>
    </w:p>
    <w:p w:rsidR="004C48C4" w:rsidP="00FC23D3" w:rsidRDefault="004C48C4" w14:paraId="0FDBF0B5" w14:textId="328630A4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42F83251" w:rsidR="1F16CBEA">
        <w:rPr>
          <w:rFonts w:ascii="Montserrat" w:hAnsi="Montserrat"/>
        </w:rPr>
        <w:t xml:space="preserve">Espacios de formación de la sociedad civil </w:t>
      </w:r>
      <w:r w:rsidRPr="42F83251" w:rsidR="41369534">
        <w:rPr>
          <w:rFonts w:ascii="Montserrat" w:hAnsi="Montserrat"/>
        </w:rPr>
        <w:t xml:space="preserve">e Instituciones locales de Derechos </w:t>
      </w:r>
      <w:r w:rsidRPr="42F83251" w:rsidR="41369534">
        <w:rPr>
          <w:rFonts w:ascii="Montserrat" w:hAnsi="Montserrat"/>
        </w:rPr>
        <w:t>Humanos</w:t>
      </w:r>
      <w:r w:rsidRPr="42F83251" w:rsidR="41369534">
        <w:rPr>
          <w:rFonts w:ascii="Montserrat" w:hAnsi="Montserrat"/>
        </w:rPr>
        <w:t xml:space="preserve"> </w:t>
      </w:r>
      <w:r w:rsidRPr="42F83251" w:rsidR="104C7A80">
        <w:rPr>
          <w:rFonts w:ascii="Montserrat" w:hAnsi="Montserrat"/>
        </w:rPr>
        <w:t>sobre</w:t>
      </w:r>
      <w:r w:rsidRPr="42F83251" w:rsidR="21EAA8BF">
        <w:rPr>
          <w:rFonts w:ascii="Montserrat" w:hAnsi="Montserrat"/>
        </w:rPr>
        <w:t xml:space="preserve"> </w:t>
      </w:r>
      <w:r w:rsidRPr="42F83251" w:rsidR="7801729B">
        <w:rPr>
          <w:rFonts w:ascii="Montserrat" w:hAnsi="Montserrat"/>
        </w:rPr>
        <w:t>el funcionamiento de los órganos de los tratados</w:t>
      </w:r>
      <w:r w:rsidRPr="42F83251" w:rsidR="08622688">
        <w:rPr>
          <w:rFonts w:ascii="Montserrat" w:hAnsi="Montserrat"/>
        </w:rPr>
        <w:t>.</w:t>
      </w:r>
    </w:p>
    <w:p w:rsidR="004F0010" w:rsidP="00FC23D3" w:rsidRDefault="004F0010" w14:paraId="22AB88E4" w14:textId="29AF4C73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Elaboración de una guía para practicantes que reúna un compilado de jurisprudencia o la de comentarios generales emitidos por los órganos de tratados que permita facilitar el acceso a estándares de derechos humanos.</w:t>
      </w:r>
    </w:p>
    <w:p w:rsidRPr="00FC23D3" w:rsidR="00D927FB" w:rsidP="00FC23D3" w:rsidRDefault="00D927FB" w14:paraId="7A0FA6C0" w14:textId="297AF214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42F83251" w:rsidR="663D4C88">
        <w:rPr>
          <w:rFonts w:ascii="Montserrat" w:hAnsi="Montserrat"/>
        </w:rPr>
        <w:t>R</w:t>
      </w:r>
      <w:r w:rsidRPr="42F83251" w:rsidR="663D4C88">
        <w:rPr>
          <w:rFonts w:ascii="Montserrat" w:hAnsi="Montserrat"/>
        </w:rPr>
        <w:t>ealizar diálogos temáticos con la participación de organizaciones de la sociedad civil</w:t>
      </w:r>
      <w:r w:rsidRPr="42F83251" w:rsidR="2FB5C9BC">
        <w:rPr>
          <w:rFonts w:ascii="Montserrat" w:hAnsi="Montserrat"/>
        </w:rPr>
        <w:t>,</w:t>
      </w:r>
      <w:r w:rsidRPr="42F83251" w:rsidR="663D4C88">
        <w:rPr>
          <w:rFonts w:ascii="Montserrat" w:hAnsi="Montserrat"/>
        </w:rPr>
        <w:t xml:space="preserve"> agentes estatales</w:t>
      </w:r>
      <w:r w:rsidRPr="42F83251" w:rsidR="2FB5C9BC">
        <w:rPr>
          <w:rFonts w:ascii="Montserrat" w:hAnsi="Montserrat"/>
        </w:rPr>
        <w:t xml:space="preserve">, organismos </w:t>
      </w:r>
      <w:r w:rsidRPr="42F83251" w:rsidR="09D5D7BB">
        <w:rPr>
          <w:rFonts w:ascii="Montserrat" w:hAnsi="Montserrat"/>
        </w:rPr>
        <w:t>internacionales, instituciones</w:t>
      </w:r>
      <w:r w:rsidRPr="42F83251" w:rsidR="00113DC5">
        <w:rPr>
          <w:rFonts w:ascii="Montserrat" w:hAnsi="Montserrat"/>
        </w:rPr>
        <w:t xml:space="preserve"> locales de derechos humanos y la CNDH.</w:t>
      </w:r>
    </w:p>
    <w:p w:rsidR="1DCC7BE1" w:rsidP="42F83251" w:rsidRDefault="1DCC7BE1" w14:paraId="7C0B2787" w14:textId="125549FF">
      <w:pPr>
        <w:pStyle w:val="Prrafodelista"/>
        <w:numPr>
          <w:ilvl w:val="0"/>
          <w:numId w:val="3"/>
        </w:numPr>
        <w:jc w:val="both"/>
        <w:rPr>
          <w:rFonts w:ascii="Montserrat" w:hAnsi="Montserrat"/>
        </w:rPr>
      </w:pPr>
      <w:r w:rsidRPr="42F83251" w:rsidR="1DCC7BE1">
        <w:rPr>
          <w:rFonts w:ascii="Montserrat" w:hAnsi="Montserrat"/>
        </w:rPr>
        <w:t>Elaboración de un compilado de cartillas sobre los Comités de Órganos de Tratados (</w:t>
      </w:r>
      <w:r w:rsidRPr="42F83251" w:rsidR="1DCC7BE1">
        <w:rPr>
          <w:rFonts w:ascii="Montserrat" w:hAnsi="Montserrat"/>
        </w:rPr>
        <w:t>incluidas</w:t>
      </w:r>
      <w:r w:rsidRPr="42F83251" w:rsidR="1DCC7BE1">
        <w:rPr>
          <w:rFonts w:ascii="Montserrat" w:hAnsi="Montserrat"/>
        </w:rPr>
        <w:t xml:space="preserve"> en el programa anual de publicaciones). </w:t>
      </w:r>
    </w:p>
    <w:sectPr w:rsidRPr="00FC23D3" w:rsidR="00D927FB">
      <w:head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47F" w:rsidP="00E300F9" w:rsidRDefault="0015047F" w14:paraId="3F2878DD" w14:textId="77777777">
      <w:pPr>
        <w:spacing w:after="0" w:line="240" w:lineRule="auto"/>
      </w:pPr>
      <w:r>
        <w:separator/>
      </w:r>
    </w:p>
  </w:endnote>
  <w:endnote w:type="continuationSeparator" w:id="0">
    <w:p w:rsidR="0015047F" w:rsidP="00E300F9" w:rsidRDefault="0015047F" w14:paraId="4D042C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47F" w:rsidP="00E300F9" w:rsidRDefault="0015047F" w14:paraId="245218D4" w14:textId="77777777">
      <w:pPr>
        <w:spacing w:after="0" w:line="240" w:lineRule="auto"/>
      </w:pPr>
      <w:r>
        <w:separator/>
      </w:r>
    </w:p>
  </w:footnote>
  <w:footnote w:type="continuationSeparator" w:id="0">
    <w:p w:rsidR="0015047F" w:rsidP="00E300F9" w:rsidRDefault="0015047F" w14:paraId="1F85BD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4569F" w:rsidR="00E300F9" w:rsidP="00E300F9" w:rsidRDefault="00E300F9" w14:paraId="17C281B2" w14:textId="4FA55250">
    <w:pPr>
      <w:tabs>
        <w:tab w:val="center" w:pos="4419"/>
        <w:tab w:val="right" w:pos="8838"/>
      </w:tabs>
      <w:ind w:right="-1"/>
      <w:jc w:val="right"/>
      <w:rPr>
        <w:rFonts w:cs="Arial"/>
        <w:b/>
        <w:bCs/>
        <w:color w:val="0D0D0D" w:themeColor="text1" w:themeTint="F2"/>
        <w:sz w:val="26"/>
        <w:szCs w:val="26"/>
      </w:rPr>
    </w:pPr>
    <w:r w:rsidRPr="00AC0187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21B4E29" wp14:editId="641628D6">
          <wp:simplePos x="0" y="0"/>
          <wp:positionH relativeFrom="margin">
            <wp:posOffset>-12700</wp:posOffset>
          </wp:positionH>
          <wp:positionV relativeFrom="paragraph">
            <wp:posOffset>-49530</wp:posOffset>
          </wp:positionV>
          <wp:extent cx="800100" cy="1050942"/>
          <wp:effectExtent l="0" t="0" r="0" b="0"/>
          <wp:wrapNone/>
          <wp:docPr id="921291360" name="Imagen 92129136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91360" name="Imagen 921291360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050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3481">
      <w:rPr>
        <w:rFonts w:cs="Arial"/>
        <w:noProof/>
        <w:color w:val="0D0D0D" w:themeColor="text1" w:themeTint="F2"/>
      </w:rPr>
      <w:drawing>
        <wp:anchor distT="0" distB="0" distL="114300" distR="114300" simplePos="0" relativeHeight="251660288" behindDoc="0" locked="0" layoutInCell="1" allowOverlap="1" wp14:anchorId="16F728E2" wp14:editId="6186CA31">
          <wp:simplePos x="0" y="0"/>
          <wp:positionH relativeFrom="margin">
            <wp:posOffset>1573530</wp:posOffset>
          </wp:positionH>
          <wp:positionV relativeFrom="paragraph">
            <wp:posOffset>274955</wp:posOffset>
          </wp:positionV>
          <wp:extent cx="4038600" cy="25400"/>
          <wp:effectExtent l="0" t="0" r="0" b="0"/>
          <wp:wrapNone/>
          <wp:docPr id="465995778" name="Imagen 465995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69F">
      <w:rPr>
        <w:rFonts w:ascii="Montserrat" w:hAnsi="Montserrat" w:cs="Arial"/>
        <w:b/>
        <w:bCs/>
        <w:color w:val="0D0D0D" w:themeColor="text1" w:themeTint="F2"/>
        <w:sz w:val="26"/>
        <w:szCs w:val="26"/>
      </w:rPr>
      <w:t>Comisión Nacional de los Derechos Humanos</w:t>
    </w:r>
  </w:p>
  <w:p w:rsidRPr="00163481" w:rsidR="00E300F9" w:rsidP="00E300F9" w:rsidRDefault="00E300F9" w14:paraId="1BF64755" w14:textId="79ABA291">
    <w:pPr>
      <w:ind w:right="-1"/>
      <w:rPr>
        <w:rFonts w:cs="Arial"/>
        <w:color w:val="0D0D0D" w:themeColor="text1" w:themeTint="F2"/>
      </w:rPr>
    </w:pPr>
  </w:p>
  <w:p w:rsidR="00E300F9" w:rsidRDefault="00E300F9" w14:paraId="7CD08C7B" w14:textId="77777777">
    <w:pPr>
      <w:pStyle w:val="Encabezado"/>
    </w:pPr>
  </w:p>
  <w:p w:rsidRPr="006B0CCC" w:rsidR="00E300F9" w:rsidP="006B0CCC" w:rsidRDefault="0069482A" w14:paraId="015711FE" w14:textId="2D14CF7F">
    <w:pPr>
      <w:pStyle w:val="Encabezado"/>
      <w:jc w:val="right"/>
      <w:rPr>
        <w:rFonts w:ascii="Montserrat" w:hAnsi="Montserrat"/>
      </w:rPr>
    </w:pPr>
    <w:r>
      <w:tab/>
    </w:r>
    <w:r w:rsidRPr="006B0CCC">
      <w:rPr>
        <w:rFonts w:ascii="Montserrat" w:hAnsi="Montserrat"/>
      </w:rPr>
      <w:t>Ciudad de México</w:t>
    </w:r>
    <w:r w:rsidRPr="006B0CCC" w:rsidR="006B0CCC">
      <w:rPr>
        <w:rFonts w:ascii="Montserrat" w:hAnsi="Montserrat"/>
      </w:rPr>
      <w:t>, a 21 de febrero de 2024</w:t>
    </w:r>
  </w:p>
  <w:p w:rsidR="00E300F9" w:rsidRDefault="00E300F9" w14:paraId="4F3435AA" w14:textId="77777777">
    <w:pPr>
      <w:pStyle w:val="Encabezado"/>
    </w:pPr>
  </w:p>
  <w:p w:rsidR="00E300F9" w:rsidRDefault="00E300F9" w14:paraId="53317CD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1D9"/>
    <w:multiLevelType w:val="hybridMultilevel"/>
    <w:tmpl w:val="59FA47E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A166FE"/>
    <w:multiLevelType w:val="hybridMultilevel"/>
    <w:tmpl w:val="D39206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E149D5"/>
    <w:multiLevelType w:val="hybridMultilevel"/>
    <w:tmpl w:val="7D2460F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6694503">
    <w:abstractNumId w:val="2"/>
  </w:num>
  <w:num w:numId="2" w16cid:durableId="2075854777">
    <w:abstractNumId w:val="0"/>
  </w:num>
  <w:num w:numId="3" w16cid:durableId="50667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DD"/>
    <w:rsid w:val="00041242"/>
    <w:rsid w:val="00041681"/>
    <w:rsid w:val="00063A80"/>
    <w:rsid w:val="00064BA0"/>
    <w:rsid w:val="00071B87"/>
    <w:rsid w:val="00084EC2"/>
    <w:rsid w:val="00094DFE"/>
    <w:rsid w:val="000A244C"/>
    <w:rsid w:val="00102291"/>
    <w:rsid w:val="00102C3C"/>
    <w:rsid w:val="00113DC5"/>
    <w:rsid w:val="001417FD"/>
    <w:rsid w:val="0015047F"/>
    <w:rsid w:val="0015055B"/>
    <w:rsid w:val="001602B4"/>
    <w:rsid w:val="001650FC"/>
    <w:rsid w:val="0016761A"/>
    <w:rsid w:val="00190357"/>
    <w:rsid w:val="0019636B"/>
    <w:rsid w:val="00201256"/>
    <w:rsid w:val="00237049"/>
    <w:rsid w:val="00271D94"/>
    <w:rsid w:val="00277E97"/>
    <w:rsid w:val="002A6D93"/>
    <w:rsid w:val="002E5474"/>
    <w:rsid w:val="00317F15"/>
    <w:rsid w:val="0033500B"/>
    <w:rsid w:val="00360D1E"/>
    <w:rsid w:val="003858B1"/>
    <w:rsid w:val="0039303A"/>
    <w:rsid w:val="00396131"/>
    <w:rsid w:val="003A3616"/>
    <w:rsid w:val="00401283"/>
    <w:rsid w:val="00441E99"/>
    <w:rsid w:val="00443406"/>
    <w:rsid w:val="00444A01"/>
    <w:rsid w:val="00445C7A"/>
    <w:rsid w:val="00471CB2"/>
    <w:rsid w:val="004A4395"/>
    <w:rsid w:val="004B2350"/>
    <w:rsid w:val="004C48C4"/>
    <w:rsid w:val="004F0010"/>
    <w:rsid w:val="00523120"/>
    <w:rsid w:val="005A3138"/>
    <w:rsid w:val="005F2D4A"/>
    <w:rsid w:val="006049B2"/>
    <w:rsid w:val="00621E70"/>
    <w:rsid w:val="00621E9D"/>
    <w:rsid w:val="00666872"/>
    <w:rsid w:val="00676184"/>
    <w:rsid w:val="0069482A"/>
    <w:rsid w:val="006B0CCC"/>
    <w:rsid w:val="006B3C7B"/>
    <w:rsid w:val="007427B9"/>
    <w:rsid w:val="007503DF"/>
    <w:rsid w:val="007718F3"/>
    <w:rsid w:val="007837CA"/>
    <w:rsid w:val="007A48E5"/>
    <w:rsid w:val="007C2237"/>
    <w:rsid w:val="007D0F22"/>
    <w:rsid w:val="007E4A4B"/>
    <w:rsid w:val="00813FBA"/>
    <w:rsid w:val="008712BB"/>
    <w:rsid w:val="008777C5"/>
    <w:rsid w:val="008935AC"/>
    <w:rsid w:val="008C541B"/>
    <w:rsid w:val="008D12DD"/>
    <w:rsid w:val="0097226A"/>
    <w:rsid w:val="009876ED"/>
    <w:rsid w:val="009B2FB1"/>
    <w:rsid w:val="009D5DD3"/>
    <w:rsid w:val="00A03691"/>
    <w:rsid w:val="00A20BDE"/>
    <w:rsid w:val="00A32444"/>
    <w:rsid w:val="00A7776A"/>
    <w:rsid w:val="00A947BD"/>
    <w:rsid w:val="00AC7543"/>
    <w:rsid w:val="00B4042F"/>
    <w:rsid w:val="00BB4A17"/>
    <w:rsid w:val="00BE4E64"/>
    <w:rsid w:val="00BE5D70"/>
    <w:rsid w:val="00BE6097"/>
    <w:rsid w:val="00C4178D"/>
    <w:rsid w:val="00C53B84"/>
    <w:rsid w:val="00C625A2"/>
    <w:rsid w:val="00C7435C"/>
    <w:rsid w:val="00C946FC"/>
    <w:rsid w:val="00CA5324"/>
    <w:rsid w:val="00D17BD9"/>
    <w:rsid w:val="00D927FB"/>
    <w:rsid w:val="00DA144E"/>
    <w:rsid w:val="00DA355A"/>
    <w:rsid w:val="00DD487C"/>
    <w:rsid w:val="00E300F9"/>
    <w:rsid w:val="00E769D8"/>
    <w:rsid w:val="00E92FBB"/>
    <w:rsid w:val="00EC6EF6"/>
    <w:rsid w:val="00ED18B8"/>
    <w:rsid w:val="00ED2D3E"/>
    <w:rsid w:val="00F05EDA"/>
    <w:rsid w:val="00F20F3F"/>
    <w:rsid w:val="00F7504E"/>
    <w:rsid w:val="00F92C31"/>
    <w:rsid w:val="00FC23D3"/>
    <w:rsid w:val="00FE390F"/>
    <w:rsid w:val="01D32837"/>
    <w:rsid w:val="0608FC32"/>
    <w:rsid w:val="08622688"/>
    <w:rsid w:val="08DDCB6B"/>
    <w:rsid w:val="09D5D7BB"/>
    <w:rsid w:val="0DBD5166"/>
    <w:rsid w:val="0DDE8E1D"/>
    <w:rsid w:val="0F96B61B"/>
    <w:rsid w:val="0FD9B10C"/>
    <w:rsid w:val="104C7A80"/>
    <w:rsid w:val="148E3B2E"/>
    <w:rsid w:val="1633BF6A"/>
    <w:rsid w:val="17CF8FCB"/>
    <w:rsid w:val="1AB3A3E8"/>
    <w:rsid w:val="1DCC7BE1"/>
    <w:rsid w:val="1F16CBEA"/>
    <w:rsid w:val="21060991"/>
    <w:rsid w:val="21EAA8BF"/>
    <w:rsid w:val="23C36F8C"/>
    <w:rsid w:val="2A0F8AF4"/>
    <w:rsid w:val="2EAB5661"/>
    <w:rsid w:val="2F527239"/>
    <w:rsid w:val="2FB5C9BC"/>
    <w:rsid w:val="31D6D561"/>
    <w:rsid w:val="343A7D8A"/>
    <w:rsid w:val="36FC74C7"/>
    <w:rsid w:val="3A685C92"/>
    <w:rsid w:val="3F353C6E"/>
    <w:rsid w:val="41369534"/>
    <w:rsid w:val="41A04C5A"/>
    <w:rsid w:val="42F83251"/>
    <w:rsid w:val="4636569E"/>
    <w:rsid w:val="46534997"/>
    <w:rsid w:val="4672BC37"/>
    <w:rsid w:val="4F3912D7"/>
    <w:rsid w:val="543BFCEF"/>
    <w:rsid w:val="5509B0BF"/>
    <w:rsid w:val="59E541A5"/>
    <w:rsid w:val="624DD9C1"/>
    <w:rsid w:val="663D4C88"/>
    <w:rsid w:val="66AA9C50"/>
    <w:rsid w:val="675549E6"/>
    <w:rsid w:val="6CF16034"/>
    <w:rsid w:val="70788051"/>
    <w:rsid w:val="74B79707"/>
    <w:rsid w:val="7801729B"/>
    <w:rsid w:val="7975963B"/>
    <w:rsid w:val="7A164E96"/>
    <w:rsid w:val="7B45F217"/>
    <w:rsid w:val="7FC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F8F8"/>
  <w15:chartTrackingRefBased/>
  <w15:docId w15:val="{A554FDE5-8522-4B01-977E-CFE45E22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12D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12D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1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1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1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1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1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1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8D12D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8D12D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8D12D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8D12DD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8D12DD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8D12DD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D12DD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D12DD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D12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12D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D12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1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8D1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12DD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8D12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12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12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12D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D12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12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00F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300F9"/>
  </w:style>
  <w:style w:type="paragraph" w:styleId="Piedepgina">
    <w:name w:val="footer"/>
    <w:basedOn w:val="Normal"/>
    <w:link w:val="PiedepginaCar"/>
    <w:uiPriority w:val="99"/>
    <w:unhideWhenUsed/>
    <w:rsid w:val="00E300F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300F9"/>
  </w:style>
  <w:style w:type="character" w:styleId="Hipervnculo">
    <w:name w:val="Hyperlink"/>
    <w:basedOn w:val="Fuentedeprrafopredeter"/>
    <w:uiPriority w:val="99"/>
    <w:unhideWhenUsed/>
    <w:rsid w:val="00ED2D3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ecridh.cndh.org.mx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Aportaciones de la Comisión Nacional de los Derechos Humanos (CNDH)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253F971C-D711-44D7-8BB3-FBB869DDE62F}"/>
</file>

<file path=customXml/itemProps2.xml><?xml version="1.0" encoding="utf-8"?>
<ds:datastoreItem xmlns:ds="http://schemas.openxmlformats.org/officeDocument/2006/customXml" ds:itemID="{3A53CAA1-EFEF-4587-A617-58A7E4F2C3C6}"/>
</file>

<file path=customXml/itemProps3.xml><?xml version="1.0" encoding="utf-8"?>
<ds:datastoreItem xmlns:ds="http://schemas.openxmlformats.org/officeDocument/2006/customXml" ds:itemID="{8A793EE2-0584-4B22-BCA2-6495692FB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Cesiah Verónica Alberto Alcaráz</dc:creator>
  <cp:keywords/>
  <dc:description/>
  <cp:lastModifiedBy>Usuario invitado</cp:lastModifiedBy>
  <cp:revision>46</cp:revision>
  <dcterms:created xsi:type="dcterms:W3CDTF">2024-02-23T16:37:00Z</dcterms:created>
  <dcterms:modified xsi:type="dcterms:W3CDTF">2024-02-29T21:12:32Z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</Properties>
</file>