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5C896" w14:textId="52F43819" w:rsidR="00320509" w:rsidRPr="00C95443" w:rsidRDefault="00FD549C" w:rsidP="003763B3">
      <w:pPr>
        <w:spacing w:after="0" w:line="240" w:lineRule="auto"/>
      </w:pPr>
      <w:r>
        <w:rPr>
          <w:noProof/>
          <w:lang w:val="fr-FR"/>
        </w:rPr>
        <w:drawing>
          <wp:anchor distT="0" distB="0" distL="114300" distR="114300" simplePos="0" relativeHeight="251658240" behindDoc="1" locked="0" layoutInCell="1" allowOverlap="1" wp14:anchorId="31809086" wp14:editId="678C2E0E">
            <wp:simplePos x="0" y="0"/>
            <wp:positionH relativeFrom="column">
              <wp:posOffset>3429329</wp:posOffset>
            </wp:positionH>
            <wp:positionV relativeFrom="paragraph">
              <wp:posOffset>0</wp:posOffset>
            </wp:positionV>
            <wp:extent cx="2230080" cy="717550"/>
            <wp:effectExtent l="0" t="0" r="0" b="635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3158" cy="7217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22F3">
        <w:rPr>
          <w:noProof/>
        </w:rPr>
        <w:drawing>
          <wp:inline distT="0" distB="0" distL="0" distR="0" wp14:anchorId="76251889" wp14:editId="082B2B38">
            <wp:extent cx="1924050" cy="664869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2357" cy="67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22F3">
        <w:tab/>
      </w:r>
      <w:r w:rsidR="003722F3">
        <w:tab/>
      </w:r>
      <w:r w:rsidR="003722F3">
        <w:tab/>
      </w:r>
    </w:p>
    <w:p w14:paraId="1E7CF597" w14:textId="7555A0D2" w:rsidR="00320509" w:rsidRDefault="00320509" w:rsidP="00320509">
      <w:pPr>
        <w:spacing w:after="0" w:line="240" w:lineRule="auto"/>
        <w:ind w:left="2880" w:hanging="2880"/>
        <w:rPr>
          <w:sz w:val="20"/>
          <w:szCs w:val="20"/>
          <w:lang w:val="fr-CH"/>
        </w:rPr>
      </w:pPr>
      <w:r w:rsidRPr="006E03DF">
        <w:rPr>
          <w:sz w:val="20"/>
          <w:szCs w:val="20"/>
          <w:lang w:val="fr-CH"/>
        </w:rPr>
        <w:tab/>
      </w:r>
    </w:p>
    <w:p w14:paraId="345D8F26" w14:textId="77777777" w:rsidR="004C6BA0" w:rsidRDefault="009B3559" w:rsidP="009B36CB">
      <w:pPr>
        <w:spacing w:after="0" w:line="240" w:lineRule="auto"/>
        <w:ind w:left="2880" w:hanging="2880"/>
        <w:jc w:val="center"/>
        <w:rPr>
          <w:sz w:val="26"/>
          <w:szCs w:val="26"/>
          <w:lang w:val="fr-CH"/>
        </w:rPr>
      </w:pPr>
      <w:r w:rsidRPr="003763B3">
        <w:rPr>
          <w:sz w:val="26"/>
          <w:szCs w:val="26"/>
          <w:lang w:val="fr-CH"/>
        </w:rPr>
        <w:t>3</w:t>
      </w:r>
      <w:r w:rsidRPr="003763B3">
        <w:rPr>
          <w:sz w:val="26"/>
          <w:szCs w:val="26"/>
          <w:vertAlign w:val="superscript"/>
          <w:lang w:val="fr-CH"/>
        </w:rPr>
        <w:t>ème</w:t>
      </w:r>
      <w:r w:rsidRPr="003763B3">
        <w:rPr>
          <w:sz w:val="26"/>
          <w:szCs w:val="26"/>
          <w:lang w:val="fr-CH"/>
        </w:rPr>
        <w:t xml:space="preserve"> anniversaire de l’</w:t>
      </w:r>
      <w:r w:rsidR="00E27247" w:rsidRPr="003763B3">
        <w:rPr>
          <w:sz w:val="26"/>
          <w:szCs w:val="26"/>
          <w:lang w:val="fr-CH"/>
        </w:rPr>
        <w:t>a</w:t>
      </w:r>
      <w:r w:rsidR="003020E4" w:rsidRPr="003763B3">
        <w:rPr>
          <w:sz w:val="26"/>
          <w:szCs w:val="26"/>
          <w:lang w:val="fr-CH"/>
        </w:rPr>
        <w:t xml:space="preserve">ppel à l’action </w:t>
      </w:r>
      <w:r w:rsidR="0023737C" w:rsidRPr="003763B3">
        <w:rPr>
          <w:sz w:val="26"/>
          <w:szCs w:val="26"/>
          <w:lang w:val="fr-CH"/>
        </w:rPr>
        <w:t xml:space="preserve">en faveur des droits humains </w:t>
      </w:r>
    </w:p>
    <w:p w14:paraId="5E8D2776" w14:textId="1D788A47" w:rsidR="009B3559" w:rsidRPr="003763B3" w:rsidRDefault="003020E4" w:rsidP="003763B3">
      <w:pPr>
        <w:spacing w:after="0" w:line="240" w:lineRule="auto"/>
        <w:ind w:left="2880" w:hanging="2880"/>
        <w:jc w:val="center"/>
        <w:rPr>
          <w:sz w:val="26"/>
          <w:szCs w:val="26"/>
          <w:lang w:val="fr-CH"/>
        </w:rPr>
      </w:pPr>
      <w:proofErr w:type="gramStart"/>
      <w:r w:rsidRPr="003763B3">
        <w:rPr>
          <w:sz w:val="26"/>
          <w:szCs w:val="26"/>
          <w:lang w:val="fr-CH"/>
        </w:rPr>
        <w:t>lancé</w:t>
      </w:r>
      <w:proofErr w:type="gramEnd"/>
      <w:r w:rsidRPr="003763B3">
        <w:rPr>
          <w:sz w:val="26"/>
          <w:szCs w:val="26"/>
          <w:lang w:val="fr-CH"/>
        </w:rPr>
        <w:t xml:space="preserve"> </w:t>
      </w:r>
      <w:r w:rsidR="0023737C" w:rsidRPr="003763B3">
        <w:rPr>
          <w:sz w:val="26"/>
          <w:szCs w:val="26"/>
          <w:lang w:val="fr-CH"/>
        </w:rPr>
        <w:t xml:space="preserve">par le Secrétaire général </w:t>
      </w:r>
      <w:r w:rsidR="005A5AC8" w:rsidRPr="003763B3">
        <w:rPr>
          <w:sz w:val="26"/>
          <w:szCs w:val="26"/>
          <w:lang w:val="fr-CH"/>
        </w:rPr>
        <w:t>de</w:t>
      </w:r>
      <w:r w:rsidR="00CD4F5A" w:rsidRPr="003763B3">
        <w:rPr>
          <w:sz w:val="26"/>
          <w:szCs w:val="26"/>
          <w:lang w:val="fr-CH"/>
        </w:rPr>
        <w:t xml:space="preserve"> l’ONU</w:t>
      </w:r>
    </w:p>
    <w:p w14:paraId="43B90BC3" w14:textId="3B65ADC8" w:rsidR="00CD4F5A" w:rsidRPr="006E03DF" w:rsidRDefault="00CD4F5A" w:rsidP="003763B3">
      <w:pPr>
        <w:spacing w:after="0" w:line="240" w:lineRule="auto"/>
        <w:ind w:left="2880" w:hanging="2880"/>
        <w:jc w:val="center"/>
        <w:rPr>
          <w:sz w:val="20"/>
          <w:szCs w:val="20"/>
          <w:lang w:val="fr-CH"/>
        </w:rPr>
      </w:pPr>
      <w:r w:rsidRPr="003763B3">
        <w:rPr>
          <w:sz w:val="26"/>
          <w:szCs w:val="26"/>
          <w:lang w:val="fr-CH"/>
        </w:rPr>
        <w:t>24 février 2023</w:t>
      </w:r>
    </w:p>
    <w:p w14:paraId="3AE66631" w14:textId="77777777" w:rsidR="00320509" w:rsidRPr="006E03DF" w:rsidRDefault="00320509" w:rsidP="00320509">
      <w:pPr>
        <w:spacing w:after="0" w:line="240" w:lineRule="auto"/>
        <w:jc w:val="center"/>
        <w:rPr>
          <w:sz w:val="20"/>
          <w:szCs w:val="20"/>
          <w:lang w:val="fr-CH"/>
        </w:rPr>
      </w:pPr>
    </w:p>
    <w:p w14:paraId="33EB3274" w14:textId="1FB0C037" w:rsidR="00320509" w:rsidRPr="006E03DF" w:rsidRDefault="00320509" w:rsidP="00320509">
      <w:pPr>
        <w:spacing w:after="0" w:line="240" w:lineRule="auto"/>
        <w:jc w:val="center"/>
        <w:rPr>
          <w:b/>
          <w:sz w:val="28"/>
          <w:szCs w:val="28"/>
          <w:lang w:val="fr-CH"/>
        </w:rPr>
      </w:pPr>
      <w:bookmarkStart w:id="0" w:name="lt_pId018"/>
      <w:r>
        <w:rPr>
          <w:b/>
          <w:sz w:val="28"/>
          <w:szCs w:val="28"/>
          <w:lang w:val="fr-CH"/>
        </w:rPr>
        <w:t>Les d</w:t>
      </w:r>
      <w:r w:rsidRPr="00181413">
        <w:rPr>
          <w:b/>
          <w:sz w:val="28"/>
          <w:szCs w:val="28"/>
          <w:lang w:val="fr-CH"/>
        </w:rPr>
        <w:t xml:space="preserve">roits </w:t>
      </w:r>
      <w:r w:rsidR="00E2021C">
        <w:rPr>
          <w:b/>
          <w:sz w:val="28"/>
          <w:szCs w:val="28"/>
          <w:lang w:val="fr-CH"/>
        </w:rPr>
        <w:t>humains</w:t>
      </w:r>
      <w:r>
        <w:rPr>
          <w:b/>
          <w:sz w:val="28"/>
          <w:szCs w:val="28"/>
          <w:lang w:val="fr-CH"/>
        </w:rPr>
        <w:t xml:space="preserve"> universels</w:t>
      </w:r>
      <w:r w:rsidRPr="00181413">
        <w:rPr>
          <w:b/>
          <w:sz w:val="28"/>
          <w:szCs w:val="28"/>
          <w:lang w:val="fr-CH"/>
        </w:rPr>
        <w:t xml:space="preserve">, y compris </w:t>
      </w:r>
      <w:r w:rsidR="00757914">
        <w:rPr>
          <w:b/>
          <w:sz w:val="28"/>
          <w:szCs w:val="28"/>
          <w:lang w:val="fr-CH"/>
        </w:rPr>
        <w:t xml:space="preserve">les droits </w:t>
      </w:r>
      <w:r>
        <w:rPr>
          <w:b/>
          <w:sz w:val="28"/>
          <w:szCs w:val="28"/>
          <w:lang w:val="fr-CH"/>
        </w:rPr>
        <w:t>consacrés</w:t>
      </w:r>
      <w:r w:rsidRPr="00181413">
        <w:rPr>
          <w:b/>
          <w:sz w:val="28"/>
          <w:szCs w:val="28"/>
          <w:lang w:val="fr-CH"/>
        </w:rPr>
        <w:t xml:space="preserve"> par les normes internationales du travail</w:t>
      </w:r>
      <w:r>
        <w:rPr>
          <w:b/>
          <w:sz w:val="28"/>
          <w:szCs w:val="28"/>
          <w:lang w:val="fr-CH"/>
        </w:rPr>
        <w:t>,</w:t>
      </w:r>
      <w:r w:rsidRPr="00B72E33">
        <w:rPr>
          <w:b/>
          <w:sz w:val="28"/>
          <w:szCs w:val="28"/>
          <w:lang w:val="fr-CH"/>
        </w:rPr>
        <w:t xml:space="preserve"> </w:t>
      </w:r>
      <w:r>
        <w:rPr>
          <w:b/>
          <w:sz w:val="28"/>
          <w:szCs w:val="28"/>
          <w:lang w:val="fr-CH"/>
        </w:rPr>
        <w:t xml:space="preserve">sont </w:t>
      </w:r>
      <w:r w:rsidRPr="00181413">
        <w:rPr>
          <w:b/>
          <w:sz w:val="28"/>
          <w:szCs w:val="28"/>
          <w:lang w:val="fr-CH"/>
        </w:rPr>
        <w:t xml:space="preserve">essentiels </w:t>
      </w:r>
      <w:r>
        <w:rPr>
          <w:b/>
          <w:sz w:val="28"/>
          <w:szCs w:val="28"/>
          <w:lang w:val="fr-CH"/>
        </w:rPr>
        <w:t>au</w:t>
      </w:r>
      <w:r w:rsidRPr="00181413">
        <w:rPr>
          <w:b/>
          <w:sz w:val="28"/>
          <w:szCs w:val="28"/>
          <w:lang w:val="fr-CH"/>
        </w:rPr>
        <w:t xml:space="preserve"> développement durable et </w:t>
      </w:r>
      <w:r>
        <w:rPr>
          <w:b/>
          <w:sz w:val="28"/>
          <w:szCs w:val="28"/>
          <w:lang w:val="fr-CH"/>
        </w:rPr>
        <w:t xml:space="preserve">à </w:t>
      </w:r>
      <w:r w:rsidRPr="00181413">
        <w:rPr>
          <w:b/>
          <w:sz w:val="28"/>
          <w:szCs w:val="28"/>
          <w:lang w:val="fr-CH"/>
        </w:rPr>
        <w:t>la gestion des crises</w:t>
      </w:r>
      <w:r>
        <w:rPr>
          <w:b/>
          <w:sz w:val="28"/>
          <w:szCs w:val="28"/>
          <w:lang w:val="fr-CH"/>
        </w:rPr>
        <w:t xml:space="preserve">, selon des </w:t>
      </w:r>
      <w:r w:rsidRPr="00181413">
        <w:rPr>
          <w:b/>
          <w:sz w:val="28"/>
          <w:szCs w:val="28"/>
          <w:lang w:val="fr-CH"/>
        </w:rPr>
        <w:t>experts des Nations Unies</w:t>
      </w:r>
      <w:bookmarkEnd w:id="0"/>
    </w:p>
    <w:p w14:paraId="60FB5F02" w14:textId="77777777" w:rsidR="00320509" w:rsidRPr="006E03DF" w:rsidRDefault="00320509" w:rsidP="00320509">
      <w:pPr>
        <w:spacing w:after="0" w:line="240" w:lineRule="auto"/>
        <w:jc w:val="center"/>
        <w:rPr>
          <w:b/>
          <w:sz w:val="28"/>
          <w:szCs w:val="28"/>
          <w:lang w:val="fr-CH"/>
        </w:rPr>
      </w:pPr>
    </w:p>
    <w:p w14:paraId="2678CBE2" w14:textId="2543FD3F" w:rsidR="00320509" w:rsidRPr="000829BD" w:rsidRDefault="00320509" w:rsidP="00320509">
      <w:pPr>
        <w:spacing w:after="0" w:line="240" w:lineRule="auto"/>
        <w:jc w:val="both"/>
        <w:rPr>
          <w:i/>
          <w:sz w:val="26"/>
          <w:szCs w:val="26"/>
          <w:lang w:val="fr-CH"/>
        </w:rPr>
      </w:pPr>
      <w:bookmarkStart w:id="1" w:name="lt_pId020"/>
      <w:r w:rsidRPr="00205A1C">
        <w:rPr>
          <w:i/>
          <w:sz w:val="26"/>
          <w:szCs w:val="26"/>
          <w:lang w:val="fr-CH"/>
        </w:rPr>
        <w:t>GENÈVE (</w:t>
      </w:r>
      <w:r w:rsidR="00E2021C">
        <w:rPr>
          <w:i/>
          <w:sz w:val="26"/>
          <w:szCs w:val="26"/>
          <w:lang w:val="fr-CH"/>
        </w:rPr>
        <w:t>24 février 2023</w:t>
      </w:r>
      <w:r w:rsidRPr="00205A1C">
        <w:rPr>
          <w:i/>
          <w:sz w:val="26"/>
          <w:szCs w:val="26"/>
          <w:lang w:val="fr-CH"/>
        </w:rPr>
        <w:t xml:space="preserve">) – </w:t>
      </w:r>
      <w:r w:rsidR="00F4571B">
        <w:rPr>
          <w:i/>
          <w:sz w:val="26"/>
          <w:szCs w:val="26"/>
          <w:lang w:val="fr-CH"/>
        </w:rPr>
        <w:t>« </w:t>
      </w:r>
      <w:r w:rsidRPr="00205A1C">
        <w:rPr>
          <w:i/>
          <w:sz w:val="26"/>
          <w:szCs w:val="26"/>
          <w:lang w:val="fr-CH"/>
        </w:rPr>
        <w:t xml:space="preserve">Les droits </w:t>
      </w:r>
      <w:r w:rsidR="00E2021C">
        <w:rPr>
          <w:i/>
          <w:sz w:val="26"/>
          <w:szCs w:val="26"/>
          <w:lang w:val="fr-CH"/>
        </w:rPr>
        <w:t>h</w:t>
      </w:r>
      <w:r w:rsidR="00804EC4">
        <w:rPr>
          <w:i/>
          <w:sz w:val="26"/>
          <w:szCs w:val="26"/>
          <w:lang w:val="fr-CH"/>
        </w:rPr>
        <w:t xml:space="preserve">umains universels </w:t>
      </w:r>
      <w:r w:rsidRPr="00205A1C">
        <w:rPr>
          <w:i/>
          <w:sz w:val="26"/>
          <w:szCs w:val="26"/>
          <w:lang w:val="fr-CH"/>
        </w:rPr>
        <w:t xml:space="preserve">et les normes internationales du travail sont </w:t>
      </w:r>
      <w:r>
        <w:rPr>
          <w:i/>
          <w:sz w:val="26"/>
          <w:szCs w:val="26"/>
          <w:lang w:val="fr-CH"/>
        </w:rPr>
        <w:t>indispensables au</w:t>
      </w:r>
      <w:r w:rsidRPr="00205A1C">
        <w:rPr>
          <w:i/>
          <w:sz w:val="26"/>
          <w:szCs w:val="26"/>
          <w:lang w:val="fr-CH"/>
        </w:rPr>
        <w:t xml:space="preserve"> développement durable</w:t>
      </w:r>
      <w:r>
        <w:rPr>
          <w:i/>
          <w:sz w:val="26"/>
          <w:szCs w:val="26"/>
          <w:lang w:val="fr-CH"/>
        </w:rPr>
        <w:t xml:space="preserve"> et offrent une protection contre divers types de crises</w:t>
      </w:r>
      <w:r w:rsidR="00F4571B">
        <w:rPr>
          <w:i/>
          <w:sz w:val="26"/>
          <w:szCs w:val="26"/>
          <w:lang w:val="fr-CH"/>
        </w:rPr>
        <w:t> »</w:t>
      </w:r>
      <w:r>
        <w:rPr>
          <w:i/>
          <w:sz w:val="26"/>
          <w:szCs w:val="26"/>
          <w:lang w:val="fr-CH"/>
        </w:rPr>
        <w:t xml:space="preserve">, ont déclaré aujourd’hui les </w:t>
      </w:r>
      <w:r w:rsidR="003436AC">
        <w:rPr>
          <w:i/>
          <w:sz w:val="26"/>
          <w:szCs w:val="26"/>
          <w:lang w:val="fr-CH"/>
        </w:rPr>
        <w:t xml:space="preserve">présidentes et </w:t>
      </w:r>
      <w:r>
        <w:rPr>
          <w:i/>
          <w:sz w:val="26"/>
          <w:szCs w:val="26"/>
          <w:lang w:val="fr-CH"/>
        </w:rPr>
        <w:t xml:space="preserve">présidents des organes </w:t>
      </w:r>
      <w:r w:rsidRPr="00F70A32">
        <w:rPr>
          <w:i/>
          <w:sz w:val="26"/>
          <w:szCs w:val="26"/>
          <w:lang w:val="fr-CH"/>
        </w:rPr>
        <w:t>créé</w:t>
      </w:r>
      <w:r>
        <w:rPr>
          <w:i/>
          <w:sz w:val="26"/>
          <w:szCs w:val="26"/>
          <w:lang w:val="fr-CH"/>
        </w:rPr>
        <w:t>s</w:t>
      </w:r>
      <w:r w:rsidRPr="00F70A32">
        <w:rPr>
          <w:i/>
          <w:sz w:val="26"/>
          <w:szCs w:val="26"/>
          <w:lang w:val="fr-CH"/>
        </w:rPr>
        <w:t xml:space="preserve"> en vertu d'instrument</w:t>
      </w:r>
      <w:r w:rsidR="00C542C4">
        <w:rPr>
          <w:i/>
          <w:sz w:val="26"/>
          <w:szCs w:val="26"/>
          <w:lang w:val="fr-CH"/>
        </w:rPr>
        <w:t>s</w:t>
      </w:r>
      <w:r w:rsidRPr="00F70A32">
        <w:rPr>
          <w:i/>
          <w:sz w:val="26"/>
          <w:szCs w:val="26"/>
          <w:lang w:val="fr-CH"/>
        </w:rPr>
        <w:t xml:space="preserve"> internationa</w:t>
      </w:r>
      <w:r w:rsidR="00C542C4">
        <w:rPr>
          <w:i/>
          <w:sz w:val="26"/>
          <w:szCs w:val="26"/>
          <w:lang w:val="fr-CH"/>
        </w:rPr>
        <w:t>ux</w:t>
      </w:r>
      <w:r w:rsidRPr="00F70A32">
        <w:rPr>
          <w:i/>
          <w:sz w:val="26"/>
          <w:szCs w:val="26"/>
          <w:lang w:val="fr-CH"/>
        </w:rPr>
        <w:t xml:space="preserve"> relatif</w:t>
      </w:r>
      <w:r w:rsidR="00C542C4">
        <w:rPr>
          <w:i/>
          <w:sz w:val="26"/>
          <w:szCs w:val="26"/>
          <w:lang w:val="fr-CH"/>
        </w:rPr>
        <w:t>s</w:t>
      </w:r>
      <w:r w:rsidRPr="00F70A32">
        <w:rPr>
          <w:i/>
          <w:sz w:val="26"/>
          <w:szCs w:val="26"/>
          <w:lang w:val="fr-CH"/>
        </w:rPr>
        <w:t xml:space="preserve"> aux droits </w:t>
      </w:r>
      <w:r w:rsidR="00FB2D1A">
        <w:rPr>
          <w:i/>
          <w:sz w:val="26"/>
          <w:szCs w:val="26"/>
          <w:lang w:val="fr-CH"/>
        </w:rPr>
        <w:t xml:space="preserve">humains </w:t>
      </w:r>
      <w:r>
        <w:rPr>
          <w:i/>
          <w:sz w:val="26"/>
          <w:szCs w:val="26"/>
          <w:lang w:val="fr-CH"/>
        </w:rPr>
        <w:t xml:space="preserve">et la </w:t>
      </w:r>
      <w:r w:rsidRPr="002446C7">
        <w:rPr>
          <w:i/>
          <w:sz w:val="26"/>
          <w:szCs w:val="26"/>
          <w:lang w:val="fr-CH"/>
        </w:rPr>
        <w:t>Commission d'experts pour l'application des conventions et recommandations de l’OIT</w:t>
      </w:r>
      <w:r w:rsidRPr="00205A1C">
        <w:rPr>
          <w:i/>
          <w:sz w:val="26"/>
          <w:szCs w:val="26"/>
          <w:lang w:val="fr-CH"/>
        </w:rPr>
        <w:t>.</w:t>
      </w:r>
      <w:bookmarkEnd w:id="1"/>
      <w:r>
        <w:rPr>
          <w:i/>
          <w:sz w:val="26"/>
          <w:szCs w:val="26"/>
          <w:lang w:val="fr-CH"/>
        </w:rPr>
        <w:t xml:space="preserve"> </w:t>
      </w:r>
      <w:r w:rsidRPr="000829BD">
        <w:rPr>
          <w:i/>
          <w:sz w:val="26"/>
          <w:szCs w:val="26"/>
          <w:lang w:val="fr-CH"/>
        </w:rPr>
        <w:t xml:space="preserve">Les experts ont publié une déclaration commune </w:t>
      </w:r>
      <w:r>
        <w:rPr>
          <w:i/>
          <w:sz w:val="26"/>
          <w:szCs w:val="26"/>
          <w:lang w:val="fr-CH"/>
        </w:rPr>
        <w:t>à l’occasion d</w:t>
      </w:r>
      <w:r w:rsidR="00123A13">
        <w:rPr>
          <w:i/>
          <w:sz w:val="26"/>
          <w:szCs w:val="26"/>
          <w:lang w:val="fr-CH"/>
        </w:rPr>
        <w:t>u 3</w:t>
      </w:r>
      <w:r w:rsidR="00123A13" w:rsidRPr="003763B3">
        <w:rPr>
          <w:i/>
          <w:sz w:val="26"/>
          <w:szCs w:val="26"/>
          <w:vertAlign w:val="superscript"/>
          <w:lang w:val="fr-CH"/>
        </w:rPr>
        <w:t>ème</w:t>
      </w:r>
      <w:r w:rsidR="00123A13">
        <w:rPr>
          <w:i/>
          <w:sz w:val="26"/>
          <w:szCs w:val="26"/>
          <w:lang w:val="fr-CH"/>
        </w:rPr>
        <w:t xml:space="preserve"> anniversaire de l’appel </w:t>
      </w:r>
      <w:r w:rsidR="00F4571B">
        <w:rPr>
          <w:i/>
          <w:sz w:val="26"/>
          <w:szCs w:val="26"/>
          <w:lang w:val="fr-CH"/>
        </w:rPr>
        <w:t>à l’action</w:t>
      </w:r>
      <w:r w:rsidR="000D7510">
        <w:rPr>
          <w:i/>
          <w:sz w:val="26"/>
          <w:szCs w:val="26"/>
          <w:lang w:val="fr-CH"/>
        </w:rPr>
        <w:t xml:space="preserve"> e</w:t>
      </w:r>
      <w:r w:rsidR="00F4571B">
        <w:rPr>
          <w:i/>
          <w:sz w:val="26"/>
          <w:szCs w:val="26"/>
          <w:lang w:val="fr-CH"/>
        </w:rPr>
        <w:t xml:space="preserve">n faveur des droits humains lancé par le Secrétaire général </w:t>
      </w:r>
      <w:r w:rsidR="004F4401">
        <w:rPr>
          <w:i/>
          <w:sz w:val="26"/>
          <w:szCs w:val="26"/>
          <w:lang w:val="fr-CH"/>
        </w:rPr>
        <w:t xml:space="preserve">de </w:t>
      </w:r>
      <w:proofErr w:type="gramStart"/>
      <w:r w:rsidR="004F4401">
        <w:rPr>
          <w:i/>
          <w:sz w:val="26"/>
          <w:szCs w:val="26"/>
          <w:lang w:val="fr-CH"/>
        </w:rPr>
        <w:t xml:space="preserve">l’ONU </w:t>
      </w:r>
      <w:bookmarkStart w:id="2" w:name="lt_pId021"/>
      <w:r w:rsidRPr="000829BD">
        <w:rPr>
          <w:i/>
          <w:sz w:val="26"/>
          <w:szCs w:val="26"/>
          <w:lang w:val="fr-CH"/>
        </w:rPr>
        <w:t>.</w:t>
      </w:r>
      <w:bookmarkEnd w:id="2"/>
      <w:proofErr w:type="gramEnd"/>
    </w:p>
    <w:p w14:paraId="0332761F" w14:textId="77777777" w:rsidR="00320509" w:rsidRPr="000829BD" w:rsidRDefault="00320509" w:rsidP="00320509">
      <w:pPr>
        <w:spacing w:after="0" w:line="240" w:lineRule="auto"/>
        <w:jc w:val="both"/>
        <w:rPr>
          <w:i/>
          <w:sz w:val="26"/>
          <w:szCs w:val="26"/>
          <w:lang w:val="fr-CH"/>
        </w:rPr>
      </w:pPr>
    </w:p>
    <w:p w14:paraId="41EA2EA5" w14:textId="061394F4" w:rsidR="00320509" w:rsidRPr="00B36436" w:rsidRDefault="00320509" w:rsidP="00320509">
      <w:pPr>
        <w:spacing w:after="0" w:line="240" w:lineRule="auto"/>
        <w:jc w:val="both"/>
        <w:rPr>
          <w:i/>
          <w:sz w:val="26"/>
          <w:szCs w:val="26"/>
          <w:lang w:val="fr-CH"/>
        </w:rPr>
      </w:pPr>
      <w:bookmarkStart w:id="3" w:name="lt_pId022"/>
      <w:r w:rsidRPr="00B36436">
        <w:rPr>
          <w:i/>
          <w:sz w:val="26"/>
          <w:szCs w:val="26"/>
          <w:lang w:val="fr-CH"/>
        </w:rPr>
        <w:t xml:space="preserve">À l’issue d’un </w:t>
      </w:r>
      <w:r>
        <w:rPr>
          <w:i/>
          <w:sz w:val="26"/>
          <w:szCs w:val="26"/>
          <w:lang w:val="fr-CH"/>
        </w:rPr>
        <w:t>dialogue</w:t>
      </w:r>
      <w:r w:rsidRPr="00B36436">
        <w:rPr>
          <w:i/>
          <w:sz w:val="26"/>
          <w:szCs w:val="26"/>
          <w:lang w:val="fr-CH"/>
        </w:rPr>
        <w:t xml:space="preserve"> fructueu</w:t>
      </w:r>
      <w:r>
        <w:rPr>
          <w:i/>
          <w:sz w:val="26"/>
          <w:szCs w:val="26"/>
          <w:lang w:val="fr-CH"/>
        </w:rPr>
        <w:t>x</w:t>
      </w:r>
      <w:r w:rsidRPr="00B36436">
        <w:rPr>
          <w:i/>
          <w:sz w:val="26"/>
          <w:szCs w:val="26"/>
          <w:lang w:val="fr-CH"/>
        </w:rPr>
        <w:t xml:space="preserve"> sur leurs rôles complémentaire</w:t>
      </w:r>
      <w:r>
        <w:rPr>
          <w:i/>
          <w:sz w:val="26"/>
          <w:szCs w:val="26"/>
          <w:lang w:val="fr-CH"/>
        </w:rPr>
        <w:t>s en tant que</w:t>
      </w:r>
      <w:r w:rsidRPr="00B36436">
        <w:rPr>
          <w:i/>
          <w:sz w:val="26"/>
          <w:szCs w:val="26"/>
          <w:lang w:val="fr-CH"/>
        </w:rPr>
        <w:t xml:space="preserve"> garants du respect des </w:t>
      </w:r>
      <w:r>
        <w:rPr>
          <w:i/>
          <w:sz w:val="26"/>
          <w:szCs w:val="26"/>
          <w:lang w:val="fr-CH"/>
        </w:rPr>
        <w:t xml:space="preserve">droits </w:t>
      </w:r>
      <w:r w:rsidR="00052869">
        <w:rPr>
          <w:i/>
          <w:sz w:val="26"/>
          <w:szCs w:val="26"/>
          <w:lang w:val="fr-CH"/>
        </w:rPr>
        <w:t>hum</w:t>
      </w:r>
      <w:r w:rsidR="00FD3FE1">
        <w:rPr>
          <w:i/>
          <w:sz w:val="26"/>
          <w:szCs w:val="26"/>
          <w:lang w:val="fr-CH"/>
        </w:rPr>
        <w:t>ains</w:t>
      </w:r>
      <w:r>
        <w:rPr>
          <w:i/>
          <w:sz w:val="26"/>
          <w:szCs w:val="26"/>
          <w:lang w:val="fr-CH"/>
        </w:rPr>
        <w:t>, y compris ceux</w:t>
      </w:r>
      <w:r w:rsidRPr="00B36436">
        <w:rPr>
          <w:i/>
          <w:sz w:val="26"/>
          <w:szCs w:val="26"/>
          <w:lang w:val="fr-CH"/>
        </w:rPr>
        <w:t xml:space="preserve"> </w:t>
      </w:r>
      <w:r>
        <w:rPr>
          <w:i/>
          <w:sz w:val="26"/>
          <w:szCs w:val="26"/>
          <w:lang w:val="fr-CH"/>
        </w:rPr>
        <w:t>consacrés</w:t>
      </w:r>
      <w:r w:rsidRPr="00B36436">
        <w:rPr>
          <w:i/>
          <w:sz w:val="26"/>
          <w:szCs w:val="26"/>
          <w:lang w:val="fr-CH"/>
        </w:rPr>
        <w:t xml:space="preserve"> par les normes internationales du travail</w:t>
      </w:r>
      <w:r>
        <w:rPr>
          <w:i/>
          <w:sz w:val="26"/>
          <w:szCs w:val="26"/>
          <w:lang w:val="fr-CH"/>
        </w:rPr>
        <w:t xml:space="preserve">, les deux groupes d’experts ont formulé la déclaration </w:t>
      </w:r>
      <w:proofErr w:type="gramStart"/>
      <w:r>
        <w:rPr>
          <w:i/>
          <w:sz w:val="26"/>
          <w:szCs w:val="26"/>
          <w:lang w:val="fr-CH"/>
        </w:rPr>
        <w:t>suivante</w:t>
      </w:r>
      <w:r w:rsidRPr="00B36436">
        <w:rPr>
          <w:i/>
          <w:sz w:val="26"/>
          <w:szCs w:val="26"/>
          <w:lang w:val="fr-CH"/>
        </w:rPr>
        <w:t>:</w:t>
      </w:r>
      <w:bookmarkEnd w:id="3"/>
      <w:proofErr w:type="gramEnd"/>
    </w:p>
    <w:p w14:paraId="500C504D" w14:textId="77777777" w:rsidR="00320509" w:rsidRPr="00B36436" w:rsidRDefault="00320509" w:rsidP="00320509">
      <w:pPr>
        <w:spacing w:after="0" w:line="240" w:lineRule="auto"/>
        <w:jc w:val="both"/>
        <w:rPr>
          <w:sz w:val="26"/>
          <w:szCs w:val="26"/>
          <w:lang w:val="fr-CH"/>
        </w:rPr>
      </w:pPr>
    </w:p>
    <w:p w14:paraId="03717B15" w14:textId="3AB8DC55" w:rsidR="00320509" w:rsidRPr="0040620F" w:rsidRDefault="00320509" w:rsidP="00320509">
      <w:pPr>
        <w:spacing w:after="0" w:line="240" w:lineRule="auto"/>
        <w:jc w:val="both"/>
        <w:rPr>
          <w:sz w:val="26"/>
          <w:szCs w:val="26"/>
          <w:lang w:val="fr-CH"/>
        </w:rPr>
      </w:pPr>
      <w:bookmarkStart w:id="4" w:name="lt_pId023"/>
      <w:r w:rsidRPr="0040620F">
        <w:rPr>
          <w:sz w:val="26"/>
          <w:szCs w:val="26"/>
          <w:lang w:val="fr-CH"/>
        </w:rPr>
        <w:t>•</w:t>
      </w:r>
      <w:bookmarkEnd w:id="4"/>
      <w:r w:rsidRPr="0040620F">
        <w:rPr>
          <w:sz w:val="26"/>
          <w:szCs w:val="26"/>
          <w:lang w:val="fr-CH"/>
        </w:rPr>
        <w:tab/>
      </w:r>
      <w:bookmarkStart w:id="5" w:name="lt_pId024"/>
      <w:r>
        <w:rPr>
          <w:i/>
          <w:sz w:val="26"/>
          <w:szCs w:val="26"/>
          <w:lang w:val="fr-CH"/>
        </w:rPr>
        <w:t>Guidés</w:t>
      </w:r>
      <w:r w:rsidRPr="0040620F">
        <w:rPr>
          <w:i/>
          <w:sz w:val="26"/>
          <w:szCs w:val="26"/>
          <w:lang w:val="fr-CH"/>
        </w:rPr>
        <w:t xml:space="preserve"> par </w:t>
      </w:r>
      <w:r w:rsidRPr="0040620F">
        <w:rPr>
          <w:sz w:val="26"/>
          <w:szCs w:val="26"/>
          <w:lang w:val="fr-CH"/>
        </w:rPr>
        <w:t>l’appel à l’action en faveur des droits humains lancé par le Secrétaire général de l’ONU et par l’impérieuse nécessité de</w:t>
      </w:r>
      <w:r>
        <w:rPr>
          <w:sz w:val="26"/>
          <w:szCs w:val="26"/>
          <w:lang w:val="fr-CH"/>
        </w:rPr>
        <w:t xml:space="preserve"> mettre les droits </w:t>
      </w:r>
      <w:r w:rsidR="00FD3FE1">
        <w:rPr>
          <w:sz w:val="26"/>
          <w:szCs w:val="26"/>
          <w:lang w:val="fr-CH"/>
        </w:rPr>
        <w:t>humains</w:t>
      </w:r>
      <w:r>
        <w:rPr>
          <w:sz w:val="26"/>
          <w:szCs w:val="26"/>
          <w:lang w:val="fr-CH"/>
        </w:rPr>
        <w:t xml:space="preserve">, </w:t>
      </w:r>
      <w:r w:rsidRPr="0040620F">
        <w:rPr>
          <w:sz w:val="26"/>
          <w:szCs w:val="26"/>
          <w:lang w:val="fr-CH"/>
        </w:rPr>
        <w:t xml:space="preserve">y compris </w:t>
      </w:r>
      <w:r>
        <w:rPr>
          <w:sz w:val="26"/>
          <w:szCs w:val="26"/>
          <w:lang w:val="fr-CH"/>
        </w:rPr>
        <w:t>ceux</w:t>
      </w:r>
      <w:r w:rsidRPr="0040620F">
        <w:rPr>
          <w:sz w:val="26"/>
          <w:szCs w:val="26"/>
          <w:lang w:val="fr-CH"/>
        </w:rPr>
        <w:t xml:space="preserve"> </w:t>
      </w:r>
      <w:r>
        <w:rPr>
          <w:sz w:val="26"/>
          <w:szCs w:val="26"/>
          <w:lang w:val="fr-CH"/>
        </w:rPr>
        <w:t>consacrés</w:t>
      </w:r>
      <w:r w:rsidRPr="0040620F">
        <w:rPr>
          <w:sz w:val="26"/>
          <w:szCs w:val="26"/>
          <w:lang w:val="fr-CH"/>
        </w:rPr>
        <w:t xml:space="preserve"> par les normes internationales du travail,</w:t>
      </w:r>
      <w:r>
        <w:rPr>
          <w:sz w:val="26"/>
          <w:szCs w:val="26"/>
          <w:lang w:val="fr-CH"/>
        </w:rPr>
        <w:t xml:space="preserve"> au cœur de la mise en œuvre du </w:t>
      </w:r>
      <w:r w:rsidRPr="00611598">
        <w:rPr>
          <w:sz w:val="26"/>
          <w:szCs w:val="26"/>
          <w:lang w:val="fr-CH"/>
        </w:rPr>
        <w:t>Programme de développement durable à l'horizon 2030</w:t>
      </w:r>
      <w:r>
        <w:rPr>
          <w:sz w:val="26"/>
          <w:szCs w:val="26"/>
          <w:lang w:val="fr-CH"/>
        </w:rPr>
        <w:t xml:space="preserve"> et de l’action menée par l’ONU aux niveaux national et régional ainsi qu’au Siège</w:t>
      </w:r>
      <w:r w:rsidRPr="0040620F">
        <w:rPr>
          <w:sz w:val="26"/>
          <w:szCs w:val="26"/>
          <w:lang w:val="fr-CH"/>
        </w:rPr>
        <w:t xml:space="preserve"> </w:t>
      </w:r>
      <w:r>
        <w:rPr>
          <w:sz w:val="26"/>
          <w:szCs w:val="26"/>
          <w:lang w:val="fr-CH"/>
        </w:rPr>
        <w:t xml:space="preserve">de </w:t>
      </w:r>
      <w:proofErr w:type="gramStart"/>
      <w:r>
        <w:rPr>
          <w:sz w:val="26"/>
          <w:szCs w:val="26"/>
          <w:lang w:val="fr-CH"/>
        </w:rPr>
        <w:t>l’Organisation</w:t>
      </w:r>
      <w:bookmarkEnd w:id="5"/>
      <w:r>
        <w:rPr>
          <w:sz w:val="26"/>
          <w:szCs w:val="26"/>
          <w:lang w:val="fr-CH"/>
        </w:rPr>
        <w:t>;</w:t>
      </w:r>
      <w:proofErr w:type="gramEnd"/>
    </w:p>
    <w:p w14:paraId="338B97B1" w14:textId="77777777" w:rsidR="00320509" w:rsidRPr="0040620F" w:rsidRDefault="00320509" w:rsidP="00320509">
      <w:pPr>
        <w:spacing w:after="0" w:line="240" w:lineRule="auto"/>
        <w:jc w:val="both"/>
        <w:rPr>
          <w:sz w:val="26"/>
          <w:szCs w:val="26"/>
          <w:lang w:val="fr-CH"/>
        </w:rPr>
      </w:pPr>
    </w:p>
    <w:p w14:paraId="0D472A96" w14:textId="77777777" w:rsidR="00320509" w:rsidRPr="00852A96" w:rsidRDefault="00320509" w:rsidP="00320509">
      <w:pPr>
        <w:spacing w:after="0" w:line="240" w:lineRule="auto"/>
        <w:jc w:val="both"/>
        <w:rPr>
          <w:sz w:val="26"/>
          <w:szCs w:val="26"/>
          <w:lang w:val="fr-CH"/>
        </w:rPr>
      </w:pPr>
      <w:bookmarkStart w:id="6" w:name="lt_pId025"/>
      <w:r w:rsidRPr="00852A96">
        <w:rPr>
          <w:sz w:val="26"/>
          <w:szCs w:val="26"/>
          <w:lang w:val="fr-CH"/>
        </w:rPr>
        <w:t>•</w:t>
      </w:r>
      <w:bookmarkEnd w:id="6"/>
      <w:r w:rsidRPr="00852A96">
        <w:rPr>
          <w:sz w:val="26"/>
          <w:szCs w:val="26"/>
          <w:lang w:val="fr-CH"/>
        </w:rPr>
        <w:tab/>
      </w:r>
      <w:bookmarkStart w:id="7" w:name="lt_pId026"/>
      <w:r>
        <w:rPr>
          <w:i/>
          <w:iCs/>
          <w:sz w:val="26"/>
          <w:szCs w:val="26"/>
          <w:lang w:val="fr-CH"/>
        </w:rPr>
        <w:t>Saluant</w:t>
      </w:r>
      <w:r w:rsidRPr="00852A96">
        <w:rPr>
          <w:sz w:val="26"/>
          <w:szCs w:val="26"/>
          <w:lang w:val="fr-CH"/>
        </w:rPr>
        <w:t xml:space="preserve"> l’appel </w:t>
      </w:r>
      <w:r>
        <w:rPr>
          <w:sz w:val="26"/>
          <w:szCs w:val="26"/>
          <w:lang w:val="fr-CH"/>
        </w:rPr>
        <w:t>à instaurer</w:t>
      </w:r>
      <w:r w:rsidRPr="00852A96">
        <w:rPr>
          <w:sz w:val="26"/>
          <w:szCs w:val="26"/>
          <w:lang w:val="fr-CH"/>
        </w:rPr>
        <w:t xml:space="preserve"> un nouveau contrat social</w:t>
      </w:r>
      <w:r w:rsidRPr="00DF37EA">
        <w:rPr>
          <w:sz w:val="26"/>
          <w:szCs w:val="26"/>
          <w:lang w:val="fr-CH"/>
        </w:rPr>
        <w:t xml:space="preserve"> </w:t>
      </w:r>
      <w:r w:rsidRPr="00852A96">
        <w:rPr>
          <w:sz w:val="26"/>
          <w:szCs w:val="26"/>
          <w:lang w:val="fr-CH"/>
        </w:rPr>
        <w:t>lancé par le Secrétaire général de l’ON</w:t>
      </w:r>
      <w:r>
        <w:rPr>
          <w:sz w:val="26"/>
          <w:szCs w:val="26"/>
          <w:lang w:val="fr-CH"/>
        </w:rPr>
        <w:t>U</w:t>
      </w:r>
      <w:r w:rsidRPr="00852A96">
        <w:rPr>
          <w:sz w:val="26"/>
          <w:szCs w:val="26"/>
          <w:lang w:val="fr-CH"/>
        </w:rPr>
        <w:t xml:space="preserve"> dans son rapport intitulé «Notre Programme commun» et </w:t>
      </w:r>
      <w:r>
        <w:rPr>
          <w:sz w:val="26"/>
          <w:szCs w:val="26"/>
          <w:lang w:val="fr-CH"/>
        </w:rPr>
        <w:t>la vision exprimée par le Directeur général du BIT au sujet d’une Coalition mondiale pour la justice sociale, qui invitent les gouvernements et les peuples, y compris les organisations d’employeurs et les organisations de travailleurs, en tant que partenaires sociaux, à adopter une conception large et commune, basée sur la confiance, pour parvenir à la justice sociale et au développement durable</w:t>
      </w:r>
      <w:bookmarkEnd w:id="7"/>
      <w:r>
        <w:rPr>
          <w:sz w:val="26"/>
          <w:szCs w:val="26"/>
          <w:lang w:val="fr-CH"/>
        </w:rPr>
        <w:t>;</w:t>
      </w:r>
    </w:p>
    <w:p w14:paraId="7E396254" w14:textId="77777777" w:rsidR="00320509" w:rsidRPr="00852A96" w:rsidRDefault="00320509" w:rsidP="00320509">
      <w:pPr>
        <w:spacing w:after="0" w:line="240" w:lineRule="auto"/>
        <w:jc w:val="both"/>
        <w:rPr>
          <w:sz w:val="26"/>
          <w:szCs w:val="26"/>
          <w:lang w:val="fr-CH"/>
        </w:rPr>
      </w:pPr>
    </w:p>
    <w:p w14:paraId="7A7E264D" w14:textId="0896F5F6" w:rsidR="00320509" w:rsidRPr="00090C5F" w:rsidRDefault="00320509" w:rsidP="00320509">
      <w:pPr>
        <w:spacing w:after="0" w:line="240" w:lineRule="auto"/>
        <w:jc w:val="both"/>
        <w:rPr>
          <w:sz w:val="26"/>
          <w:szCs w:val="26"/>
          <w:lang w:val="fr-CH"/>
        </w:rPr>
      </w:pPr>
      <w:bookmarkStart w:id="8" w:name="lt_pId027"/>
      <w:r w:rsidRPr="00090C5F">
        <w:rPr>
          <w:sz w:val="26"/>
          <w:szCs w:val="26"/>
          <w:lang w:val="fr-CH"/>
        </w:rPr>
        <w:t>•</w:t>
      </w:r>
      <w:bookmarkEnd w:id="8"/>
      <w:r w:rsidRPr="00090C5F">
        <w:rPr>
          <w:sz w:val="26"/>
          <w:szCs w:val="26"/>
          <w:lang w:val="fr-CH"/>
        </w:rPr>
        <w:tab/>
      </w:r>
      <w:bookmarkStart w:id="9" w:name="lt_pId028"/>
      <w:r w:rsidRPr="00090C5F">
        <w:rPr>
          <w:i/>
          <w:iCs/>
          <w:sz w:val="26"/>
          <w:szCs w:val="26"/>
          <w:lang w:val="fr-CH"/>
        </w:rPr>
        <w:t>Mus par</w:t>
      </w:r>
      <w:r w:rsidRPr="00090C5F">
        <w:rPr>
          <w:sz w:val="26"/>
          <w:szCs w:val="26"/>
          <w:lang w:val="fr-CH"/>
        </w:rPr>
        <w:t xml:space="preserve"> la volonté de</w:t>
      </w:r>
      <w:r>
        <w:rPr>
          <w:sz w:val="26"/>
          <w:szCs w:val="26"/>
          <w:lang w:val="fr-CH"/>
        </w:rPr>
        <w:t xml:space="preserve"> redynamiser</w:t>
      </w:r>
      <w:r w:rsidRPr="00090C5F">
        <w:rPr>
          <w:sz w:val="26"/>
          <w:szCs w:val="26"/>
          <w:lang w:val="fr-CH"/>
        </w:rPr>
        <w:t xml:space="preserve"> les synergies</w:t>
      </w:r>
      <w:r>
        <w:rPr>
          <w:sz w:val="26"/>
          <w:szCs w:val="26"/>
          <w:lang w:val="fr-CH"/>
        </w:rPr>
        <w:t xml:space="preserve"> à l’appui d’un</w:t>
      </w:r>
      <w:r w:rsidRPr="00090C5F">
        <w:rPr>
          <w:sz w:val="26"/>
          <w:szCs w:val="26"/>
          <w:lang w:val="fr-CH"/>
        </w:rPr>
        <w:t xml:space="preserve"> système des Nations Unies pour le développement</w:t>
      </w:r>
      <w:r>
        <w:rPr>
          <w:sz w:val="26"/>
          <w:szCs w:val="26"/>
          <w:lang w:val="fr-CH"/>
        </w:rPr>
        <w:t xml:space="preserve"> soucieux du respect des droits </w:t>
      </w:r>
      <w:r w:rsidR="00A84F04">
        <w:rPr>
          <w:sz w:val="26"/>
          <w:szCs w:val="26"/>
          <w:lang w:val="fr-CH"/>
        </w:rPr>
        <w:t>humains</w:t>
      </w:r>
      <w:r>
        <w:rPr>
          <w:sz w:val="26"/>
          <w:szCs w:val="26"/>
          <w:lang w:val="fr-CH"/>
        </w:rPr>
        <w:t xml:space="preserve">, </w:t>
      </w:r>
      <w:r w:rsidR="00FB7867">
        <w:rPr>
          <w:sz w:val="26"/>
          <w:szCs w:val="26"/>
          <w:lang w:val="fr-CH"/>
        </w:rPr>
        <w:t xml:space="preserve">dont font intégralement </w:t>
      </w:r>
      <w:r w:rsidR="00FB760E">
        <w:rPr>
          <w:sz w:val="26"/>
          <w:szCs w:val="26"/>
          <w:lang w:val="fr-CH"/>
        </w:rPr>
        <w:t xml:space="preserve">partie les droits </w:t>
      </w:r>
      <w:r>
        <w:rPr>
          <w:sz w:val="26"/>
          <w:szCs w:val="26"/>
          <w:lang w:val="fr-CH"/>
        </w:rPr>
        <w:t>consacrés</w:t>
      </w:r>
      <w:r w:rsidRPr="0040620F">
        <w:rPr>
          <w:sz w:val="26"/>
          <w:szCs w:val="26"/>
          <w:lang w:val="fr-CH"/>
        </w:rPr>
        <w:t xml:space="preserve"> par les normes internationales du </w:t>
      </w:r>
      <w:proofErr w:type="gramStart"/>
      <w:r w:rsidRPr="0040620F">
        <w:rPr>
          <w:sz w:val="26"/>
          <w:szCs w:val="26"/>
          <w:lang w:val="fr-CH"/>
        </w:rPr>
        <w:t>travail</w:t>
      </w:r>
      <w:bookmarkEnd w:id="9"/>
      <w:r>
        <w:rPr>
          <w:sz w:val="26"/>
          <w:szCs w:val="26"/>
          <w:lang w:val="fr-CH"/>
        </w:rPr>
        <w:t>;</w:t>
      </w:r>
      <w:proofErr w:type="gramEnd"/>
    </w:p>
    <w:p w14:paraId="5490467E" w14:textId="77777777" w:rsidR="00320509" w:rsidRPr="00090C5F" w:rsidRDefault="00320509" w:rsidP="00320509">
      <w:pPr>
        <w:spacing w:after="0" w:line="240" w:lineRule="auto"/>
        <w:jc w:val="both"/>
        <w:rPr>
          <w:sz w:val="26"/>
          <w:szCs w:val="26"/>
          <w:lang w:val="fr-CH"/>
        </w:rPr>
      </w:pPr>
    </w:p>
    <w:p w14:paraId="3DED269E" w14:textId="4C8925E7" w:rsidR="00320509" w:rsidRPr="00D0251E" w:rsidRDefault="00320509" w:rsidP="00320509">
      <w:pPr>
        <w:spacing w:after="0" w:line="240" w:lineRule="auto"/>
        <w:jc w:val="both"/>
        <w:rPr>
          <w:sz w:val="26"/>
          <w:szCs w:val="26"/>
          <w:lang w:val="fr-CH"/>
        </w:rPr>
      </w:pPr>
      <w:bookmarkStart w:id="10" w:name="lt_pId029"/>
      <w:r w:rsidRPr="00D0251E">
        <w:rPr>
          <w:sz w:val="26"/>
          <w:szCs w:val="26"/>
          <w:lang w:val="fr-CH"/>
        </w:rPr>
        <w:t>•</w:t>
      </w:r>
      <w:bookmarkEnd w:id="10"/>
      <w:r w:rsidRPr="00D0251E">
        <w:rPr>
          <w:sz w:val="26"/>
          <w:szCs w:val="26"/>
          <w:lang w:val="fr-CH"/>
        </w:rPr>
        <w:tab/>
      </w:r>
      <w:bookmarkStart w:id="11" w:name="lt_pId030"/>
      <w:r w:rsidRPr="00D0251E">
        <w:rPr>
          <w:i/>
          <w:sz w:val="26"/>
          <w:szCs w:val="26"/>
          <w:lang w:val="fr-CH"/>
        </w:rPr>
        <w:t>Réaffirmant</w:t>
      </w:r>
      <w:r w:rsidRPr="00D0251E">
        <w:rPr>
          <w:sz w:val="26"/>
          <w:szCs w:val="26"/>
          <w:lang w:val="fr-CH"/>
        </w:rPr>
        <w:t xml:space="preserve"> les valeurs </w:t>
      </w:r>
      <w:r>
        <w:rPr>
          <w:sz w:val="26"/>
          <w:szCs w:val="26"/>
          <w:lang w:val="fr-CH"/>
        </w:rPr>
        <w:t xml:space="preserve">communes </w:t>
      </w:r>
      <w:r w:rsidRPr="00D0251E">
        <w:rPr>
          <w:sz w:val="26"/>
          <w:szCs w:val="26"/>
          <w:lang w:val="fr-CH"/>
        </w:rPr>
        <w:t xml:space="preserve">de paix universelle, </w:t>
      </w:r>
      <w:r>
        <w:rPr>
          <w:sz w:val="26"/>
          <w:szCs w:val="26"/>
          <w:lang w:val="fr-CH"/>
        </w:rPr>
        <w:t xml:space="preserve">de </w:t>
      </w:r>
      <w:r w:rsidRPr="00D0251E">
        <w:rPr>
          <w:sz w:val="26"/>
          <w:szCs w:val="26"/>
          <w:lang w:val="fr-CH"/>
        </w:rPr>
        <w:t xml:space="preserve">liberté, </w:t>
      </w:r>
      <w:r>
        <w:rPr>
          <w:sz w:val="26"/>
          <w:szCs w:val="26"/>
          <w:lang w:val="fr-CH"/>
        </w:rPr>
        <w:t>d’</w:t>
      </w:r>
      <w:r w:rsidRPr="00D0251E">
        <w:rPr>
          <w:sz w:val="26"/>
          <w:szCs w:val="26"/>
          <w:lang w:val="fr-CH"/>
        </w:rPr>
        <w:t xml:space="preserve">égalité </w:t>
      </w:r>
      <w:r>
        <w:rPr>
          <w:sz w:val="26"/>
          <w:szCs w:val="26"/>
          <w:lang w:val="fr-CH"/>
        </w:rPr>
        <w:t>des</w:t>
      </w:r>
      <w:r w:rsidRPr="00D0251E">
        <w:rPr>
          <w:sz w:val="26"/>
          <w:szCs w:val="26"/>
          <w:lang w:val="fr-CH"/>
        </w:rPr>
        <w:t xml:space="preserve"> droits, </w:t>
      </w:r>
      <w:r>
        <w:rPr>
          <w:sz w:val="26"/>
          <w:szCs w:val="26"/>
          <w:lang w:val="fr-CH"/>
        </w:rPr>
        <w:t xml:space="preserve">de </w:t>
      </w:r>
      <w:r w:rsidRPr="00D0251E">
        <w:rPr>
          <w:sz w:val="26"/>
          <w:szCs w:val="26"/>
          <w:lang w:val="fr-CH"/>
        </w:rPr>
        <w:t xml:space="preserve">dignité humaine, </w:t>
      </w:r>
      <w:r>
        <w:rPr>
          <w:sz w:val="26"/>
          <w:szCs w:val="26"/>
          <w:lang w:val="fr-CH"/>
        </w:rPr>
        <w:t xml:space="preserve">de </w:t>
      </w:r>
      <w:r w:rsidRPr="00D0251E">
        <w:rPr>
          <w:sz w:val="26"/>
          <w:szCs w:val="26"/>
          <w:lang w:val="fr-CH"/>
        </w:rPr>
        <w:t xml:space="preserve">justice sociale et </w:t>
      </w:r>
      <w:r>
        <w:rPr>
          <w:sz w:val="26"/>
          <w:szCs w:val="26"/>
          <w:lang w:val="fr-CH"/>
        </w:rPr>
        <w:t xml:space="preserve">de </w:t>
      </w:r>
      <w:r w:rsidR="00C131E5">
        <w:rPr>
          <w:sz w:val="26"/>
          <w:szCs w:val="26"/>
          <w:lang w:val="fr-CH"/>
        </w:rPr>
        <w:t xml:space="preserve">l’état de </w:t>
      </w:r>
      <w:r w:rsidRPr="00D0251E">
        <w:rPr>
          <w:sz w:val="26"/>
          <w:szCs w:val="26"/>
          <w:lang w:val="fr-CH"/>
        </w:rPr>
        <w:t>droit</w:t>
      </w:r>
      <w:r>
        <w:rPr>
          <w:sz w:val="26"/>
          <w:szCs w:val="26"/>
          <w:lang w:val="fr-CH"/>
        </w:rPr>
        <w:t xml:space="preserve"> qui sont au cœur de leurs missions respectives, lesquelles sont complémentaires et se renforcent </w:t>
      </w:r>
      <w:proofErr w:type="gramStart"/>
      <w:r>
        <w:rPr>
          <w:sz w:val="26"/>
          <w:szCs w:val="26"/>
          <w:lang w:val="fr-CH"/>
        </w:rPr>
        <w:t>mutuellement</w:t>
      </w:r>
      <w:bookmarkEnd w:id="11"/>
      <w:r>
        <w:rPr>
          <w:sz w:val="26"/>
          <w:szCs w:val="26"/>
          <w:lang w:val="fr-CH"/>
        </w:rPr>
        <w:t>;</w:t>
      </w:r>
      <w:proofErr w:type="gramEnd"/>
      <w:r w:rsidRPr="00D0251E">
        <w:rPr>
          <w:sz w:val="26"/>
          <w:szCs w:val="26"/>
          <w:lang w:val="fr-CH"/>
        </w:rPr>
        <w:t xml:space="preserve"> </w:t>
      </w:r>
    </w:p>
    <w:p w14:paraId="4DEF42E1" w14:textId="77777777" w:rsidR="00320509" w:rsidRPr="00D0251E" w:rsidRDefault="00320509" w:rsidP="00320509">
      <w:pPr>
        <w:spacing w:after="0" w:line="240" w:lineRule="auto"/>
        <w:jc w:val="both"/>
        <w:rPr>
          <w:sz w:val="26"/>
          <w:szCs w:val="26"/>
          <w:lang w:val="fr-CH"/>
        </w:rPr>
      </w:pPr>
    </w:p>
    <w:p w14:paraId="6EE59684" w14:textId="671B4881" w:rsidR="00320509" w:rsidRPr="00B47C8E" w:rsidRDefault="00320509" w:rsidP="00320509">
      <w:pPr>
        <w:spacing w:after="0" w:line="240" w:lineRule="auto"/>
        <w:jc w:val="both"/>
        <w:rPr>
          <w:sz w:val="26"/>
          <w:szCs w:val="26"/>
          <w:lang w:val="fr-CH"/>
        </w:rPr>
      </w:pPr>
      <w:bookmarkStart w:id="12" w:name="lt_pId031"/>
      <w:r w:rsidRPr="00B47C8E">
        <w:rPr>
          <w:sz w:val="26"/>
          <w:szCs w:val="26"/>
          <w:lang w:val="fr-CH"/>
        </w:rPr>
        <w:t>•</w:t>
      </w:r>
      <w:bookmarkEnd w:id="12"/>
      <w:r w:rsidRPr="00B47C8E">
        <w:rPr>
          <w:sz w:val="26"/>
          <w:szCs w:val="26"/>
          <w:lang w:val="fr-CH"/>
        </w:rPr>
        <w:tab/>
      </w:r>
      <w:bookmarkStart w:id="13" w:name="lt_pId032"/>
      <w:r w:rsidRPr="00293969">
        <w:rPr>
          <w:i/>
          <w:iCs/>
          <w:sz w:val="26"/>
          <w:szCs w:val="26"/>
          <w:lang w:val="fr-CH"/>
        </w:rPr>
        <w:t>Constatant</w:t>
      </w:r>
      <w:r w:rsidRPr="00B47C8E">
        <w:rPr>
          <w:sz w:val="26"/>
          <w:szCs w:val="26"/>
          <w:lang w:val="fr-CH"/>
        </w:rPr>
        <w:t xml:space="preserve"> que des crises au long cours étroitement </w:t>
      </w:r>
      <w:r>
        <w:rPr>
          <w:sz w:val="26"/>
          <w:szCs w:val="26"/>
          <w:lang w:val="fr-CH"/>
        </w:rPr>
        <w:t>imbriquées</w:t>
      </w:r>
      <w:r w:rsidRPr="00B47C8E">
        <w:rPr>
          <w:sz w:val="26"/>
          <w:szCs w:val="26"/>
          <w:lang w:val="fr-CH"/>
        </w:rPr>
        <w:t xml:space="preserve">, </w:t>
      </w:r>
      <w:r>
        <w:rPr>
          <w:sz w:val="26"/>
          <w:szCs w:val="26"/>
          <w:lang w:val="fr-CH"/>
        </w:rPr>
        <w:t>provoquées par des difficultés</w:t>
      </w:r>
      <w:r w:rsidRPr="00B47C8E">
        <w:rPr>
          <w:sz w:val="26"/>
          <w:szCs w:val="26"/>
          <w:lang w:val="fr-CH"/>
        </w:rPr>
        <w:t xml:space="preserve"> sans précédent lié</w:t>
      </w:r>
      <w:r>
        <w:rPr>
          <w:sz w:val="26"/>
          <w:szCs w:val="26"/>
          <w:lang w:val="fr-CH"/>
        </w:rPr>
        <w:t>e</w:t>
      </w:r>
      <w:r w:rsidRPr="00B47C8E">
        <w:rPr>
          <w:sz w:val="26"/>
          <w:szCs w:val="26"/>
          <w:lang w:val="fr-CH"/>
        </w:rPr>
        <w:t>s à la pandémie de COVID-19, à la mondialisation de l’économie, à la violence et</w:t>
      </w:r>
      <w:r>
        <w:rPr>
          <w:sz w:val="26"/>
          <w:szCs w:val="26"/>
          <w:lang w:val="fr-CH"/>
        </w:rPr>
        <w:t xml:space="preserve"> à l’insécurité, </w:t>
      </w:r>
      <w:r w:rsidR="00510985">
        <w:rPr>
          <w:sz w:val="26"/>
          <w:szCs w:val="26"/>
          <w:lang w:val="fr-CH"/>
        </w:rPr>
        <w:t>y compris la violence et au harcèlement fondés sur le genre,</w:t>
      </w:r>
      <w:r w:rsidR="007253F7">
        <w:rPr>
          <w:sz w:val="26"/>
          <w:szCs w:val="26"/>
          <w:lang w:val="fr-CH"/>
        </w:rPr>
        <w:t xml:space="preserve"> </w:t>
      </w:r>
      <w:r>
        <w:rPr>
          <w:sz w:val="26"/>
          <w:szCs w:val="26"/>
          <w:lang w:val="fr-CH"/>
        </w:rPr>
        <w:t xml:space="preserve">au changement climatique, à l’évolution de la technologie et à des changements démographiques et des tensions géostratégiques à long terme, mettent en péril la réalisation du </w:t>
      </w:r>
      <w:r w:rsidRPr="00293969">
        <w:rPr>
          <w:sz w:val="26"/>
          <w:szCs w:val="26"/>
          <w:lang w:val="fr-CH"/>
        </w:rPr>
        <w:t>Programme de développement durable à l'horizon 2030</w:t>
      </w:r>
      <w:r>
        <w:rPr>
          <w:sz w:val="26"/>
          <w:szCs w:val="26"/>
          <w:lang w:val="fr-CH"/>
        </w:rPr>
        <w:t xml:space="preserve"> et des objectifs de développement durable en aggravant les inégalités au sein des pays et entre les pays, en entravant l’exercice des droits fondamentaux et en réduisant encore l’espace civique</w:t>
      </w:r>
      <w:bookmarkEnd w:id="13"/>
      <w:r>
        <w:rPr>
          <w:sz w:val="26"/>
          <w:szCs w:val="26"/>
          <w:lang w:val="fr-CH"/>
        </w:rPr>
        <w:t>;</w:t>
      </w:r>
      <w:r w:rsidRPr="00B47C8E">
        <w:rPr>
          <w:sz w:val="26"/>
          <w:szCs w:val="26"/>
          <w:lang w:val="fr-CH"/>
        </w:rPr>
        <w:t xml:space="preserve"> </w:t>
      </w:r>
    </w:p>
    <w:p w14:paraId="78CC2B8E" w14:textId="77777777" w:rsidR="00320509" w:rsidRPr="00B47C8E" w:rsidRDefault="00320509" w:rsidP="00320509">
      <w:pPr>
        <w:spacing w:after="0" w:line="240" w:lineRule="auto"/>
        <w:jc w:val="both"/>
        <w:rPr>
          <w:sz w:val="26"/>
          <w:szCs w:val="26"/>
          <w:lang w:val="fr-CH"/>
        </w:rPr>
      </w:pPr>
    </w:p>
    <w:p w14:paraId="4BAFCC1D" w14:textId="5CAE40A5" w:rsidR="00320509" w:rsidRPr="00293969" w:rsidRDefault="00320509" w:rsidP="00320509">
      <w:pPr>
        <w:spacing w:after="0" w:line="240" w:lineRule="auto"/>
        <w:jc w:val="both"/>
        <w:rPr>
          <w:sz w:val="26"/>
          <w:szCs w:val="26"/>
          <w:lang w:val="fr-CH"/>
        </w:rPr>
      </w:pPr>
      <w:bookmarkStart w:id="14" w:name="lt_pId033"/>
      <w:r w:rsidRPr="00293969">
        <w:rPr>
          <w:sz w:val="26"/>
          <w:szCs w:val="26"/>
          <w:lang w:val="fr-CH"/>
        </w:rPr>
        <w:t>•</w:t>
      </w:r>
      <w:bookmarkEnd w:id="14"/>
      <w:r w:rsidRPr="00293969">
        <w:rPr>
          <w:sz w:val="26"/>
          <w:szCs w:val="26"/>
          <w:lang w:val="fr-CH"/>
        </w:rPr>
        <w:tab/>
      </w:r>
      <w:bookmarkStart w:id="15" w:name="lt_pId034"/>
      <w:r w:rsidRPr="00293969">
        <w:rPr>
          <w:i/>
          <w:iCs/>
          <w:sz w:val="26"/>
          <w:szCs w:val="26"/>
          <w:lang w:val="fr-CH"/>
        </w:rPr>
        <w:t>Soulignant</w:t>
      </w:r>
      <w:r w:rsidRPr="00293969">
        <w:rPr>
          <w:sz w:val="26"/>
          <w:szCs w:val="26"/>
          <w:lang w:val="fr-CH"/>
        </w:rPr>
        <w:t xml:space="preserve"> que les droits </w:t>
      </w:r>
      <w:r w:rsidR="007253F7">
        <w:rPr>
          <w:sz w:val="26"/>
          <w:szCs w:val="26"/>
          <w:lang w:val="fr-CH"/>
        </w:rPr>
        <w:t xml:space="preserve">humains </w:t>
      </w:r>
      <w:r w:rsidRPr="00293969">
        <w:rPr>
          <w:sz w:val="26"/>
          <w:szCs w:val="26"/>
          <w:lang w:val="fr-CH"/>
        </w:rPr>
        <w:t>et</w:t>
      </w:r>
      <w:r>
        <w:rPr>
          <w:sz w:val="26"/>
          <w:szCs w:val="26"/>
          <w:lang w:val="fr-CH"/>
        </w:rPr>
        <w:t xml:space="preserve"> les normes internationales du travail sont les garde-fous qui permettent de traverser ces </w:t>
      </w:r>
      <w:proofErr w:type="gramStart"/>
      <w:r>
        <w:rPr>
          <w:sz w:val="26"/>
          <w:szCs w:val="26"/>
          <w:lang w:val="fr-CH"/>
        </w:rPr>
        <w:t>crises</w:t>
      </w:r>
      <w:bookmarkEnd w:id="15"/>
      <w:r>
        <w:rPr>
          <w:iCs/>
          <w:sz w:val="26"/>
          <w:szCs w:val="26"/>
          <w:lang w:val="fr-CH"/>
        </w:rPr>
        <w:t>;</w:t>
      </w:r>
      <w:proofErr w:type="gramEnd"/>
    </w:p>
    <w:p w14:paraId="3236532C" w14:textId="77777777" w:rsidR="00320509" w:rsidRPr="00293969" w:rsidRDefault="00320509" w:rsidP="00320509">
      <w:pPr>
        <w:spacing w:after="0" w:line="240" w:lineRule="auto"/>
        <w:jc w:val="both"/>
        <w:rPr>
          <w:sz w:val="26"/>
          <w:szCs w:val="26"/>
          <w:lang w:val="fr-CH"/>
        </w:rPr>
      </w:pPr>
    </w:p>
    <w:p w14:paraId="69218245" w14:textId="5E4020C1" w:rsidR="00320509" w:rsidRPr="00A52EAC" w:rsidRDefault="00320509" w:rsidP="00320509">
      <w:pPr>
        <w:spacing w:after="0" w:line="240" w:lineRule="auto"/>
        <w:jc w:val="both"/>
        <w:rPr>
          <w:sz w:val="26"/>
          <w:szCs w:val="26"/>
          <w:lang w:val="fr-CH"/>
        </w:rPr>
      </w:pPr>
      <w:bookmarkStart w:id="16" w:name="lt_pId035"/>
      <w:r w:rsidRPr="00A52EAC">
        <w:rPr>
          <w:sz w:val="26"/>
          <w:szCs w:val="26"/>
          <w:lang w:val="fr-CH"/>
        </w:rPr>
        <w:t>•</w:t>
      </w:r>
      <w:bookmarkEnd w:id="16"/>
      <w:r w:rsidRPr="00A52EAC">
        <w:rPr>
          <w:sz w:val="26"/>
          <w:szCs w:val="26"/>
          <w:lang w:val="fr-CH"/>
        </w:rPr>
        <w:tab/>
      </w:r>
      <w:bookmarkStart w:id="17" w:name="lt_pId036"/>
      <w:r w:rsidR="00051454">
        <w:rPr>
          <w:i/>
          <w:iCs/>
          <w:sz w:val="26"/>
          <w:szCs w:val="26"/>
          <w:lang w:val="fr-CH"/>
        </w:rPr>
        <w:t>Reconnaissant</w:t>
      </w:r>
      <w:r w:rsidRPr="00A52EAC">
        <w:rPr>
          <w:sz w:val="26"/>
          <w:szCs w:val="26"/>
          <w:lang w:val="fr-CH"/>
        </w:rPr>
        <w:t xml:space="preserve"> que les droits des travailleurs sont des droits humains et que la prise en compte des droits humains et des normes internationales du travail dans </w:t>
      </w:r>
      <w:r w:rsidR="00E679DE">
        <w:rPr>
          <w:sz w:val="26"/>
          <w:szCs w:val="26"/>
          <w:lang w:val="fr-CH"/>
        </w:rPr>
        <w:t xml:space="preserve">les </w:t>
      </w:r>
      <w:r>
        <w:rPr>
          <w:sz w:val="26"/>
          <w:szCs w:val="26"/>
          <w:lang w:val="fr-CH"/>
        </w:rPr>
        <w:t xml:space="preserve">politiques économiques </w:t>
      </w:r>
      <w:r w:rsidR="00CF36EA">
        <w:rPr>
          <w:sz w:val="26"/>
          <w:szCs w:val="26"/>
          <w:lang w:val="fr-CH"/>
        </w:rPr>
        <w:t xml:space="preserve">et juridiques </w:t>
      </w:r>
      <w:r>
        <w:rPr>
          <w:sz w:val="26"/>
          <w:szCs w:val="26"/>
          <w:lang w:val="fr-CH"/>
        </w:rPr>
        <w:t xml:space="preserve">est cruciale pour réduire les inégalités et créer les conditions propices à un développement économique plus équitable et plus inclusif, afin de tenir la promesse du </w:t>
      </w:r>
      <w:r w:rsidRPr="00E44425">
        <w:rPr>
          <w:sz w:val="26"/>
          <w:szCs w:val="26"/>
          <w:lang w:val="fr-CH"/>
        </w:rPr>
        <w:t>Programme 2030</w:t>
      </w:r>
      <w:r>
        <w:rPr>
          <w:sz w:val="26"/>
          <w:szCs w:val="26"/>
          <w:lang w:val="fr-CH"/>
        </w:rPr>
        <w:t xml:space="preserve"> de ne laisser personne de </w:t>
      </w:r>
      <w:proofErr w:type="gramStart"/>
      <w:r>
        <w:rPr>
          <w:sz w:val="26"/>
          <w:szCs w:val="26"/>
          <w:lang w:val="fr-CH"/>
        </w:rPr>
        <w:t>côté</w:t>
      </w:r>
      <w:bookmarkEnd w:id="17"/>
      <w:r w:rsidR="009119E3">
        <w:rPr>
          <w:iCs/>
          <w:sz w:val="26"/>
          <w:szCs w:val="26"/>
          <w:lang w:val="fr-CH"/>
        </w:rPr>
        <w:t>;</w:t>
      </w:r>
      <w:proofErr w:type="gramEnd"/>
    </w:p>
    <w:p w14:paraId="458F6F40" w14:textId="77777777" w:rsidR="00320509" w:rsidRPr="00A52EAC" w:rsidRDefault="00320509" w:rsidP="00320509">
      <w:pPr>
        <w:spacing w:after="0" w:line="240" w:lineRule="auto"/>
        <w:jc w:val="both"/>
        <w:rPr>
          <w:sz w:val="26"/>
          <w:szCs w:val="26"/>
          <w:lang w:val="fr-CH"/>
        </w:rPr>
      </w:pPr>
    </w:p>
    <w:p w14:paraId="2AABD074" w14:textId="3DE11FD4" w:rsidR="00320509" w:rsidRPr="00F15E32" w:rsidRDefault="00320509" w:rsidP="00320509">
      <w:pPr>
        <w:spacing w:after="0" w:line="240" w:lineRule="auto"/>
        <w:jc w:val="both"/>
        <w:rPr>
          <w:sz w:val="26"/>
          <w:szCs w:val="26"/>
          <w:lang w:val="fr-CH"/>
        </w:rPr>
      </w:pPr>
      <w:bookmarkStart w:id="18" w:name="lt_pId037"/>
      <w:r w:rsidRPr="00F15E32">
        <w:rPr>
          <w:sz w:val="26"/>
          <w:szCs w:val="26"/>
          <w:lang w:val="fr-CH"/>
        </w:rPr>
        <w:t>•</w:t>
      </w:r>
      <w:bookmarkEnd w:id="18"/>
      <w:r w:rsidRPr="00F15E32">
        <w:rPr>
          <w:sz w:val="26"/>
          <w:szCs w:val="26"/>
          <w:lang w:val="fr-CH"/>
        </w:rPr>
        <w:tab/>
      </w:r>
      <w:bookmarkStart w:id="19" w:name="lt_pId038"/>
      <w:r w:rsidR="00051454" w:rsidRPr="003763B3">
        <w:rPr>
          <w:i/>
          <w:iCs/>
          <w:sz w:val="26"/>
          <w:szCs w:val="26"/>
          <w:lang w:val="fr-CH"/>
        </w:rPr>
        <w:t>Reconnaissant</w:t>
      </w:r>
      <w:r w:rsidR="00051454">
        <w:rPr>
          <w:sz w:val="26"/>
          <w:szCs w:val="26"/>
          <w:lang w:val="fr-CH"/>
        </w:rPr>
        <w:t xml:space="preserve"> </w:t>
      </w:r>
      <w:r w:rsidRPr="00F15E32">
        <w:rPr>
          <w:sz w:val="26"/>
          <w:szCs w:val="26"/>
          <w:lang w:val="fr-CH"/>
        </w:rPr>
        <w:t xml:space="preserve">que le repositionnement du système des Nations Unies pour le développement pourrait renforcer la promotion et </w:t>
      </w:r>
      <w:r w:rsidR="00C80C6B">
        <w:rPr>
          <w:sz w:val="26"/>
          <w:szCs w:val="26"/>
          <w:lang w:val="fr-CH"/>
        </w:rPr>
        <w:t xml:space="preserve">la </w:t>
      </w:r>
      <w:r w:rsidR="009B1348">
        <w:rPr>
          <w:sz w:val="26"/>
          <w:szCs w:val="26"/>
          <w:lang w:val="fr-CH"/>
        </w:rPr>
        <w:t xml:space="preserve">protection offerte par les </w:t>
      </w:r>
      <w:r>
        <w:rPr>
          <w:sz w:val="26"/>
          <w:szCs w:val="26"/>
          <w:lang w:val="fr-CH"/>
        </w:rPr>
        <w:t xml:space="preserve">normes et règles des Nations Unies relatives aux droits </w:t>
      </w:r>
      <w:r w:rsidR="009B1348">
        <w:rPr>
          <w:sz w:val="26"/>
          <w:szCs w:val="26"/>
          <w:lang w:val="fr-CH"/>
        </w:rPr>
        <w:t>humains</w:t>
      </w:r>
      <w:r>
        <w:rPr>
          <w:sz w:val="26"/>
          <w:szCs w:val="26"/>
          <w:lang w:val="fr-CH"/>
        </w:rPr>
        <w:t xml:space="preserve">, et </w:t>
      </w:r>
      <w:r w:rsidR="003564D9">
        <w:rPr>
          <w:sz w:val="26"/>
          <w:szCs w:val="26"/>
          <w:lang w:val="fr-CH"/>
        </w:rPr>
        <w:t xml:space="preserve">reconnaissant </w:t>
      </w:r>
      <w:r>
        <w:rPr>
          <w:sz w:val="26"/>
          <w:szCs w:val="26"/>
          <w:lang w:val="fr-CH"/>
        </w:rPr>
        <w:t xml:space="preserve">l’engagement du </w:t>
      </w:r>
      <w:r w:rsidRPr="00F15E32">
        <w:rPr>
          <w:sz w:val="26"/>
          <w:szCs w:val="26"/>
          <w:lang w:val="fr-CH"/>
        </w:rPr>
        <w:t xml:space="preserve">système </w:t>
      </w:r>
      <w:r>
        <w:rPr>
          <w:sz w:val="26"/>
          <w:szCs w:val="26"/>
          <w:lang w:val="fr-CH"/>
        </w:rPr>
        <w:t xml:space="preserve">à aider les États à réaliser le Programme 2030 et à construire un avenir durable, inclusif et porteur de changements pour toutes et tous, partout dans le </w:t>
      </w:r>
      <w:proofErr w:type="gramStart"/>
      <w:r>
        <w:rPr>
          <w:sz w:val="26"/>
          <w:szCs w:val="26"/>
          <w:lang w:val="fr-CH"/>
        </w:rPr>
        <w:t>monde</w:t>
      </w:r>
      <w:bookmarkEnd w:id="19"/>
      <w:r>
        <w:rPr>
          <w:sz w:val="26"/>
          <w:szCs w:val="26"/>
          <w:lang w:val="fr-CH"/>
        </w:rPr>
        <w:t>;</w:t>
      </w:r>
      <w:proofErr w:type="gramEnd"/>
      <w:r w:rsidRPr="00F15E32">
        <w:rPr>
          <w:sz w:val="26"/>
          <w:szCs w:val="26"/>
          <w:lang w:val="fr-CH"/>
        </w:rPr>
        <w:t xml:space="preserve"> </w:t>
      </w:r>
    </w:p>
    <w:p w14:paraId="1C68C2B1" w14:textId="77777777" w:rsidR="00320509" w:rsidRPr="00F15E32" w:rsidRDefault="00320509" w:rsidP="00320509">
      <w:pPr>
        <w:spacing w:after="0" w:line="240" w:lineRule="auto"/>
        <w:jc w:val="both"/>
        <w:rPr>
          <w:sz w:val="26"/>
          <w:szCs w:val="26"/>
          <w:lang w:val="fr-CH"/>
        </w:rPr>
      </w:pPr>
    </w:p>
    <w:p w14:paraId="7A01BDE3" w14:textId="482B9850" w:rsidR="00320509" w:rsidRPr="00D33A3B" w:rsidRDefault="00320509" w:rsidP="00320509">
      <w:pPr>
        <w:spacing w:after="0" w:line="240" w:lineRule="auto"/>
        <w:jc w:val="both"/>
        <w:rPr>
          <w:sz w:val="26"/>
          <w:szCs w:val="26"/>
          <w:lang w:val="fr-CH"/>
        </w:rPr>
      </w:pPr>
      <w:bookmarkStart w:id="20" w:name="lt_pId039"/>
      <w:r w:rsidRPr="00D33A3B">
        <w:rPr>
          <w:sz w:val="26"/>
          <w:szCs w:val="26"/>
          <w:lang w:val="fr-CH"/>
        </w:rPr>
        <w:t>•</w:t>
      </w:r>
      <w:bookmarkEnd w:id="20"/>
      <w:r w:rsidRPr="00D33A3B">
        <w:rPr>
          <w:sz w:val="26"/>
          <w:szCs w:val="26"/>
          <w:lang w:val="fr-CH"/>
        </w:rPr>
        <w:tab/>
      </w:r>
      <w:bookmarkStart w:id="21" w:name="lt_pId040"/>
      <w:r w:rsidRPr="00D33A3B">
        <w:rPr>
          <w:i/>
          <w:iCs/>
          <w:sz w:val="26"/>
          <w:szCs w:val="26"/>
          <w:lang w:val="fr-CH"/>
        </w:rPr>
        <w:t>Prenant note</w:t>
      </w:r>
      <w:r w:rsidRPr="00D33A3B">
        <w:rPr>
          <w:sz w:val="26"/>
          <w:szCs w:val="26"/>
          <w:lang w:val="fr-CH"/>
        </w:rPr>
        <w:t xml:space="preserve"> des conclusions et recommandations issues d’une récente analyse </w:t>
      </w:r>
      <w:proofErr w:type="spellStart"/>
      <w:r w:rsidRPr="00D33A3B">
        <w:rPr>
          <w:sz w:val="26"/>
          <w:szCs w:val="26"/>
          <w:lang w:val="fr-CH"/>
        </w:rPr>
        <w:t>inter</w:t>
      </w:r>
      <w:r w:rsidR="006C437A">
        <w:rPr>
          <w:sz w:val="26"/>
          <w:szCs w:val="26"/>
          <w:lang w:val="fr-CH"/>
        </w:rPr>
        <w:t>institutions</w:t>
      </w:r>
      <w:proofErr w:type="spellEnd"/>
      <w:r w:rsidR="006C437A">
        <w:rPr>
          <w:sz w:val="26"/>
          <w:szCs w:val="26"/>
          <w:lang w:val="fr-CH"/>
        </w:rPr>
        <w:t xml:space="preserve"> </w:t>
      </w:r>
      <w:r w:rsidRPr="00D33A3B">
        <w:rPr>
          <w:sz w:val="26"/>
          <w:szCs w:val="26"/>
          <w:lang w:val="fr-CH"/>
        </w:rPr>
        <w:t xml:space="preserve">des Nations Unies </w:t>
      </w:r>
      <w:r>
        <w:rPr>
          <w:sz w:val="26"/>
          <w:szCs w:val="26"/>
          <w:lang w:val="fr-CH"/>
        </w:rPr>
        <w:t>concernant</w:t>
      </w:r>
      <w:r w:rsidRPr="00D33A3B">
        <w:rPr>
          <w:sz w:val="26"/>
          <w:szCs w:val="26"/>
          <w:lang w:val="fr-CH"/>
        </w:rPr>
        <w:t xml:space="preserve"> l’intégration </w:t>
      </w:r>
      <w:r w:rsidR="000355A8">
        <w:rPr>
          <w:sz w:val="26"/>
          <w:szCs w:val="26"/>
          <w:lang w:val="fr-CH"/>
        </w:rPr>
        <w:t xml:space="preserve">des </w:t>
      </w:r>
      <w:r w:rsidRPr="00D33A3B">
        <w:rPr>
          <w:sz w:val="26"/>
          <w:szCs w:val="26"/>
          <w:lang w:val="fr-CH"/>
        </w:rPr>
        <w:t xml:space="preserve">droits </w:t>
      </w:r>
      <w:r w:rsidR="00615539">
        <w:rPr>
          <w:sz w:val="26"/>
          <w:szCs w:val="26"/>
          <w:lang w:val="fr-CH"/>
        </w:rPr>
        <w:t>humains</w:t>
      </w:r>
      <w:r w:rsidRPr="00D33A3B">
        <w:rPr>
          <w:sz w:val="26"/>
          <w:szCs w:val="26"/>
          <w:lang w:val="fr-CH"/>
        </w:rPr>
        <w:t xml:space="preserve">, </w:t>
      </w:r>
      <w:r w:rsidR="00615539">
        <w:rPr>
          <w:sz w:val="26"/>
          <w:szCs w:val="26"/>
          <w:lang w:val="fr-CH"/>
        </w:rPr>
        <w:t xml:space="preserve">de </w:t>
      </w:r>
      <w:r w:rsidRPr="00D33A3B">
        <w:rPr>
          <w:sz w:val="26"/>
          <w:szCs w:val="26"/>
          <w:lang w:val="fr-CH"/>
        </w:rPr>
        <w:t xml:space="preserve">la </w:t>
      </w:r>
      <w:r>
        <w:rPr>
          <w:sz w:val="26"/>
          <w:szCs w:val="26"/>
          <w:lang w:val="fr-CH"/>
        </w:rPr>
        <w:t>nécessité</w:t>
      </w:r>
      <w:r w:rsidRPr="00D33A3B">
        <w:rPr>
          <w:sz w:val="26"/>
          <w:szCs w:val="26"/>
          <w:lang w:val="fr-CH"/>
        </w:rPr>
        <w:t xml:space="preserve"> de ne </w:t>
      </w:r>
      <w:r>
        <w:rPr>
          <w:sz w:val="26"/>
          <w:szCs w:val="26"/>
          <w:lang w:val="fr-CH"/>
        </w:rPr>
        <w:t xml:space="preserve">laisser personne de côté, </w:t>
      </w:r>
      <w:r w:rsidR="00FE164C">
        <w:rPr>
          <w:sz w:val="26"/>
          <w:szCs w:val="26"/>
          <w:lang w:val="fr-CH"/>
        </w:rPr>
        <w:t xml:space="preserve">de </w:t>
      </w:r>
      <w:r>
        <w:rPr>
          <w:sz w:val="26"/>
          <w:szCs w:val="26"/>
          <w:lang w:val="fr-CH"/>
        </w:rPr>
        <w:t>l’é</w:t>
      </w:r>
      <w:r w:rsidRPr="00D33A3B">
        <w:rPr>
          <w:sz w:val="26"/>
          <w:szCs w:val="26"/>
          <w:lang w:val="fr-CH"/>
        </w:rPr>
        <w:t xml:space="preserve">galité des </w:t>
      </w:r>
      <w:r w:rsidR="00FE164C">
        <w:rPr>
          <w:sz w:val="26"/>
          <w:szCs w:val="26"/>
          <w:lang w:val="fr-CH"/>
        </w:rPr>
        <w:t>genres</w:t>
      </w:r>
      <w:r w:rsidRPr="00D33A3B">
        <w:rPr>
          <w:sz w:val="26"/>
          <w:szCs w:val="26"/>
          <w:lang w:val="fr-CH"/>
        </w:rPr>
        <w:t xml:space="preserve"> et </w:t>
      </w:r>
      <w:r w:rsidR="00FE164C">
        <w:rPr>
          <w:sz w:val="26"/>
          <w:szCs w:val="26"/>
          <w:lang w:val="fr-CH"/>
        </w:rPr>
        <w:t xml:space="preserve">de </w:t>
      </w:r>
      <w:r>
        <w:rPr>
          <w:sz w:val="26"/>
          <w:szCs w:val="26"/>
          <w:lang w:val="fr-CH"/>
        </w:rPr>
        <w:t>l’</w:t>
      </w:r>
      <w:r w:rsidRPr="00D33A3B">
        <w:rPr>
          <w:sz w:val="26"/>
          <w:szCs w:val="26"/>
          <w:lang w:val="fr-CH"/>
        </w:rPr>
        <w:t>autonomisation des femmes</w:t>
      </w:r>
      <w:r>
        <w:rPr>
          <w:sz w:val="26"/>
          <w:szCs w:val="26"/>
          <w:lang w:val="fr-CH"/>
        </w:rPr>
        <w:t xml:space="preserve"> dans la nouvelle génération d’</w:t>
      </w:r>
      <w:r w:rsidRPr="002C4FC5">
        <w:rPr>
          <w:sz w:val="26"/>
          <w:szCs w:val="26"/>
          <w:lang w:val="fr-CH"/>
        </w:rPr>
        <w:t>analyse</w:t>
      </w:r>
      <w:r>
        <w:rPr>
          <w:sz w:val="26"/>
          <w:szCs w:val="26"/>
          <w:lang w:val="fr-CH"/>
        </w:rPr>
        <w:t>s</w:t>
      </w:r>
      <w:r w:rsidRPr="002C4FC5">
        <w:rPr>
          <w:sz w:val="26"/>
          <w:szCs w:val="26"/>
          <w:lang w:val="fr-CH"/>
        </w:rPr>
        <w:t xml:space="preserve"> commune</w:t>
      </w:r>
      <w:r>
        <w:rPr>
          <w:sz w:val="26"/>
          <w:szCs w:val="26"/>
          <w:lang w:val="fr-CH"/>
        </w:rPr>
        <w:t>s</w:t>
      </w:r>
      <w:r w:rsidRPr="002C4FC5">
        <w:rPr>
          <w:sz w:val="26"/>
          <w:szCs w:val="26"/>
          <w:lang w:val="fr-CH"/>
        </w:rPr>
        <w:t xml:space="preserve"> de pays</w:t>
      </w:r>
      <w:r>
        <w:rPr>
          <w:sz w:val="26"/>
          <w:szCs w:val="26"/>
          <w:lang w:val="fr-CH"/>
        </w:rPr>
        <w:t xml:space="preserve"> et les </w:t>
      </w:r>
      <w:r w:rsidRPr="002C4FC5">
        <w:rPr>
          <w:sz w:val="26"/>
          <w:szCs w:val="26"/>
          <w:lang w:val="fr-CH"/>
        </w:rPr>
        <w:t xml:space="preserve">plans-cadres de coopération des Nations Unies pour le développement </w:t>
      </w:r>
      <w:proofErr w:type="gramStart"/>
      <w:r w:rsidRPr="002C4FC5">
        <w:rPr>
          <w:sz w:val="26"/>
          <w:szCs w:val="26"/>
          <w:lang w:val="fr-CH"/>
        </w:rPr>
        <w:t>durable</w:t>
      </w:r>
      <w:bookmarkEnd w:id="21"/>
      <w:r>
        <w:rPr>
          <w:sz w:val="26"/>
          <w:szCs w:val="26"/>
          <w:lang w:val="fr-CH"/>
        </w:rPr>
        <w:t>;</w:t>
      </w:r>
      <w:proofErr w:type="gramEnd"/>
      <w:r w:rsidRPr="00D33A3B">
        <w:rPr>
          <w:sz w:val="26"/>
          <w:szCs w:val="26"/>
          <w:lang w:val="fr-CH"/>
        </w:rPr>
        <w:t xml:space="preserve">  </w:t>
      </w:r>
    </w:p>
    <w:p w14:paraId="2FDEB982" w14:textId="77777777" w:rsidR="00320509" w:rsidRPr="00D33A3B" w:rsidRDefault="00320509" w:rsidP="00320509">
      <w:pPr>
        <w:spacing w:after="0" w:line="240" w:lineRule="auto"/>
        <w:jc w:val="both"/>
        <w:rPr>
          <w:sz w:val="26"/>
          <w:szCs w:val="26"/>
          <w:lang w:val="fr-CH"/>
        </w:rPr>
      </w:pPr>
    </w:p>
    <w:p w14:paraId="0E7F7670" w14:textId="1F7EED5E" w:rsidR="00320509" w:rsidRPr="00BD607D" w:rsidRDefault="00320509" w:rsidP="00320509">
      <w:pPr>
        <w:spacing w:after="0" w:line="240" w:lineRule="auto"/>
        <w:jc w:val="both"/>
        <w:rPr>
          <w:sz w:val="26"/>
          <w:szCs w:val="26"/>
          <w:lang w:val="fr-CH"/>
        </w:rPr>
      </w:pPr>
      <w:bookmarkStart w:id="22" w:name="lt_pId041"/>
      <w:r w:rsidRPr="00BD607D">
        <w:rPr>
          <w:sz w:val="26"/>
          <w:szCs w:val="26"/>
          <w:lang w:val="fr-CH"/>
        </w:rPr>
        <w:t>•</w:t>
      </w:r>
      <w:bookmarkEnd w:id="22"/>
      <w:r w:rsidRPr="00BD607D">
        <w:rPr>
          <w:sz w:val="26"/>
          <w:szCs w:val="26"/>
          <w:lang w:val="fr-CH"/>
        </w:rPr>
        <w:tab/>
      </w:r>
      <w:bookmarkStart w:id="23" w:name="lt_pId042"/>
      <w:r w:rsidRPr="00BD607D">
        <w:rPr>
          <w:i/>
          <w:iCs/>
          <w:sz w:val="26"/>
          <w:szCs w:val="26"/>
          <w:lang w:val="fr-CH"/>
        </w:rPr>
        <w:t>Soulignant</w:t>
      </w:r>
      <w:r w:rsidRPr="00BD607D">
        <w:rPr>
          <w:sz w:val="26"/>
          <w:szCs w:val="26"/>
          <w:lang w:val="fr-CH"/>
        </w:rPr>
        <w:t xml:space="preserve"> qu’il importe de préserver l’efficacité des organes internationaux de surveillance des droits </w:t>
      </w:r>
      <w:r w:rsidR="00C34E83">
        <w:rPr>
          <w:sz w:val="26"/>
          <w:szCs w:val="26"/>
          <w:lang w:val="fr-CH"/>
        </w:rPr>
        <w:t xml:space="preserve">humains </w:t>
      </w:r>
      <w:r w:rsidRPr="00BD607D">
        <w:rPr>
          <w:sz w:val="26"/>
          <w:szCs w:val="26"/>
          <w:lang w:val="fr-CH"/>
        </w:rPr>
        <w:t xml:space="preserve">et des organes chargés </w:t>
      </w:r>
      <w:r>
        <w:rPr>
          <w:sz w:val="26"/>
          <w:szCs w:val="26"/>
          <w:lang w:val="fr-CH"/>
        </w:rPr>
        <w:t>du contrôle de</w:t>
      </w:r>
      <w:r w:rsidRPr="00BD607D">
        <w:rPr>
          <w:sz w:val="26"/>
          <w:szCs w:val="26"/>
          <w:lang w:val="fr-CH"/>
        </w:rPr>
        <w:t xml:space="preserve"> l’application des normes internationales du travail, </w:t>
      </w:r>
      <w:r>
        <w:rPr>
          <w:sz w:val="26"/>
          <w:szCs w:val="26"/>
          <w:lang w:val="fr-CH"/>
        </w:rPr>
        <w:t xml:space="preserve">notamment en assurant aux mécanismes relatifs aux droits </w:t>
      </w:r>
      <w:r w:rsidR="00C858E7">
        <w:rPr>
          <w:sz w:val="26"/>
          <w:szCs w:val="26"/>
          <w:lang w:val="fr-CH"/>
        </w:rPr>
        <w:t xml:space="preserve">humains </w:t>
      </w:r>
      <w:r>
        <w:rPr>
          <w:sz w:val="26"/>
          <w:szCs w:val="26"/>
          <w:lang w:val="fr-CH"/>
        </w:rPr>
        <w:t xml:space="preserve">une plus grande stabilité financière, conformément à </w:t>
      </w:r>
      <w:r w:rsidRPr="0040620F">
        <w:rPr>
          <w:sz w:val="26"/>
          <w:szCs w:val="26"/>
          <w:lang w:val="fr-CH"/>
        </w:rPr>
        <w:lastRenderedPageBreak/>
        <w:t xml:space="preserve">l’appel à l’action en faveur des droits humains </w:t>
      </w:r>
      <w:r>
        <w:rPr>
          <w:sz w:val="26"/>
          <w:szCs w:val="26"/>
          <w:lang w:val="fr-CH"/>
        </w:rPr>
        <w:t>du</w:t>
      </w:r>
      <w:r w:rsidRPr="005C318D">
        <w:rPr>
          <w:sz w:val="26"/>
          <w:szCs w:val="26"/>
          <w:lang w:val="fr-CH"/>
        </w:rPr>
        <w:t xml:space="preserve"> </w:t>
      </w:r>
      <w:r w:rsidRPr="0040620F">
        <w:rPr>
          <w:sz w:val="26"/>
          <w:szCs w:val="26"/>
          <w:lang w:val="fr-CH"/>
        </w:rPr>
        <w:t>Secrétaire général de l’ONU</w:t>
      </w:r>
      <w:r>
        <w:rPr>
          <w:sz w:val="26"/>
          <w:szCs w:val="26"/>
          <w:lang w:val="fr-CH"/>
        </w:rPr>
        <w:t xml:space="preserve"> et à son rapport intitulé</w:t>
      </w:r>
      <w:proofErr w:type="gramStart"/>
      <w:r>
        <w:rPr>
          <w:sz w:val="26"/>
          <w:szCs w:val="26"/>
          <w:lang w:val="fr-CH"/>
        </w:rPr>
        <w:t xml:space="preserve"> </w:t>
      </w:r>
      <w:r w:rsidRPr="00852A96">
        <w:rPr>
          <w:sz w:val="26"/>
          <w:szCs w:val="26"/>
          <w:lang w:val="fr-CH"/>
        </w:rPr>
        <w:t>«</w:t>
      </w:r>
      <w:r>
        <w:rPr>
          <w:sz w:val="26"/>
          <w:szCs w:val="26"/>
          <w:lang w:val="fr-CH"/>
        </w:rPr>
        <w:t>Notre</w:t>
      </w:r>
      <w:proofErr w:type="gramEnd"/>
      <w:r>
        <w:rPr>
          <w:sz w:val="26"/>
          <w:szCs w:val="26"/>
          <w:lang w:val="fr-CH"/>
        </w:rPr>
        <w:t xml:space="preserve"> </w:t>
      </w:r>
      <w:r w:rsidR="00C858E7">
        <w:rPr>
          <w:sz w:val="26"/>
          <w:szCs w:val="26"/>
          <w:lang w:val="fr-CH"/>
        </w:rPr>
        <w:t>P</w:t>
      </w:r>
      <w:r w:rsidRPr="00852A96">
        <w:rPr>
          <w:sz w:val="26"/>
          <w:szCs w:val="26"/>
          <w:lang w:val="fr-CH"/>
        </w:rPr>
        <w:t>rogramme commun»</w:t>
      </w:r>
      <w:bookmarkEnd w:id="23"/>
      <w:r w:rsidR="00C04E40">
        <w:rPr>
          <w:iCs/>
          <w:sz w:val="26"/>
          <w:szCs w:val="26"/>
          <w:lang w:val="fr-CH"/>
        </w:rPr>
        <w:t>;</w:t>
      </w:r>
      <w:r w:rsidRPr="00BD607D">
        <w:rPr>
          <w:sz w:val="26"/>
          <w:szCs w:val="26"/>
          <w:lang w:val="fr-CH"/>
        </w:rPr>
        <w:t xml:space="preserve"> </w:t>
      </w:r>
    </w:p>
    <w:p w14:paraId="4AEF61BB" w14:textId="77777777" w:rsidR="00320509" w:rsidRPr="00BD607D" w:rsidRDefault="00320509" w:rsidP="00320509">
      <w:pPr>
        <w:spacing w:after="0" w:line="240" w:lineRule="auto"/>
        <w:jc w:val="both"/>
        <w:rPr>
          <w:sz w:val="26"/>
          <w:szCs w:val="26"/>
          <w:lang w:val="fr-CH"/>
        </w:rPr>
      </w:pPr>
    </w:p>
    <w:p w14:paraId="5C8521DE" w14:textId="23BF8524" w:rsidR="00320509" w:rsidRPr="008644BE" w:rsidRDefault="00320509" w:rsidP="00320509">
      <w:pPr>
        <w:spacing w:after="0" w:line="240" w:lineRule="auto"/>
        <w:jc w:val="both"/>
        <w:rPr>
          <w:sz w:val="26"/>
          <w:szCs w:val="26"/>
          <w:lang w:val="fr-CH"/>
        </w:rPr>
      </w:pPr>
      <w:bookmarkStart w:id="24" w:name="lt_pId043"/>
      <w:r w:rsidRPr="00F219DC">
        <w:rPr>
          <w:sz w:val="26"/>
          <w:szCs w:val="26"/>
          <w:lang w:val="fr-CH"/>
        </w:rPr>
        <w:t>•</w:t>
      </w:r>
      <w:bookmarkEnd w:id="24"/>
      <w:r w:rsidRPr="00F219DC">
        <w:rPr>
          <w:sz w:val="26"/>
          <w:szCs w:val="26"/>
          <w:lang w:val="fr-CH"/>
        </w:rPr>
        <w:tab/>
      </w:r>
      <w:bookmarkStart w:id="25" w:name="lt_pId044"/>
      <w:r w:rsidRPr="00F219DC">
        <w:rPr>
          <w:i/>
          <w:iCs/>
          <w:sz w:val="26"/>
          <w:szCs w:val="26"/>
          <w:lang w:val="fr-CH"/>
        </w:rPr>
        <w:t>Soulignant</w:t>
      </w:r>
      <w:r w:rsidRPr="00F219DC">
        <w:rPr>
          <w:sz w:val="26"/>
          <w:szCs w:val="26"/>
          <w:lang w:val="fr-CH"/>
        </w:rPr>
        <w:t xml:space="preserve"> la contribution </w:t>
      </w:r>
      <w:r w:rsidR="00386D4B">
        <w:rPr>
          <w:sz w:val="26"/>
          <w:szCs w:val="26"/>
          <w:lang w:val="fr-CH"/>
        </w:rPr>
        <w:t xml:space="preserve">conjointe </w:t>
      </w:r>
      <w:r w:rsidRPr="00F219DC">
        <w:rPr>
          <w:sz w:val="26"/>
          <w:szCs w:val="26"/>
          <w:lang w:val="fr-CH"/>
        </w:rPr>
        <w:t xml:space="preserve">des mécanismes des Nations Unies relatifs aux droits </w:t>
      </w:r>
      <w:r w:rsidR="00CA0BB6">
        <w:rPr>
          <w:sz w:val="26"/>
          <w:szCs w:val="26"/>
          <w:lang w:val="fr-CH"/>
        </w:rPr>
        <w:t>humains</w:t>
      </w:r>
      <w:r w:rsidRPr="00F219DC">
        <w:rPr>
          <w:sz w:val="26"/>
          <w:szCs w:val="26"/>
          <w:lang w:val="fr-CH"/>
        </w:rPr>
        <w:t>, notamment les organes conventionnels de l’ONU et les organes de contrô</w:t>
      </w:r>
      <w:r>
        <w:rPr>
          <w:sz w:val="26"/>
          <w:szCs w:val="26"/>
          <w:lang w:val="fr-CH"/>
        </w:rPr>
        <w:t>le de l’OIT,</w:t>
      </w:r>
      <w:r w:rsidRPr="00F219DC">
        <w:rPr>
          <w:sz w:val="26"/>
          <w:szCs w:val="26"/>
          <w:lang w:val="fr-CH"/>
        </w:rPr>
        <w:t xml:space="preserve"> au renforcement du respect des droits </w:t>
      </w:r>
      <w:r w:rsidR="00C04E40">
        <w:rPr>
          <w:sz w:val="26"/>
          <w:szCs w:val="26"/>
          <w:lang w:val="fr-CH"/>
        </w:rPr>
        <w:t>humains</w:t>
      </w:r>
      <w:r w:rsidRPr="00F219DC">
        <w:rPr>
          <w:sz w:val="26"/>
          <w:szCs w:val="26"/>
          <w:lang w:val="fr-CH"/>
        </w:rPr>
        <w:t xml:space="preserve"> et des normes internationales du travail</w:t>
      </w:r>
      <w:r>
        <w:rPr>
          <w:sz w:val="26"/>
          <w:szCs w:val="26"/>
          <w:lang w:val="fr-CH"/>
        </w:rPr>
        <w:t xml:space="preserve"> au niveau des pays, grâce à leurs analyses et à leurs recommandations, ainsi qu’à la résolution de problèmes de développement socio-économique, grâce à des approches fondées sur les droits </w:t>
      </w:r>
      <w:r w:rsidR="00C04E40">
        <w:rPr>
          <w:sz w:val="26"/>
          <w:szCs w:val="26"/>
          <w:lang w:val="fr-CH"/>
        </w:rPr>
        <w:t>humains</w:t>
      </w:r>
      <w:r>
        <w:rPr>
          <w:sz w:val="26"/>
          <w:szCs w:val="26"/>
          <w:lang w:val="fr-CH"/>
        </w:rPr>
        <w:t xml:space="preserve"> plaçant l’humain et la </w:t>
      </w:r>
      <w:r w:rsidRPr="008644BE">
        <w:rPr>
          <w:sz w:val="26"/>
          <w:szCs w:val="26"/>
          <w:lang w:val="fr-CH"/>
        </w:rPr>
        <w:t>planète au centre de la réalisation du Programme 2030</w:t>
      </w:r>
      <w:bookmarkEnd w:id="25"/>
      <w:r w:rsidRPr="008644BE">
        <w:rPr>
          <w:iCs/>
          <w:sz w:val="26"/>
          <w:szCs w:val="26"/>
          <w:lang w:val="fr-CH"/>
        </w:rPr>
        <w:t>,</w:t>
      </w:r>
    </w:p>
    <w:p w14:paraId="7A7120CE" w14:textId="77777777" w:rsidR="00320509" w:rsidRPr="008644BE" w:rsidRDefault="00320509" w:rsidP="00320509">
      <w:pPr>
        <w:spacing w:after="0" w:line="240" w:lineRule="auto"/>
        <w:jc w:val="both"/>
        <w:rPr>
          <w:sz w:val="26"/>
          <w:szCs w:val="26"/>
          <w:lang w:val="fr-CH"/>
        </w:rPr>
      </w:pPr>
    </w:p>
    <w:p w14:paraId="610472E6" w14:textId="073996B6" w:rsidR="00320509" w:rsidRPr="008644BE" w:rsidRDefault="00320509" w:rsidP="00320509">
      <w:pPr>
        <w:spacing w:after="0" w:line="240" w:lineRule="auto"/>
        <w:rPr>
          <w:sz w:val="26"/>
          <w:szCs w:val="26"/>
          <w:lang w:val="fr-CH"/>
        </w:rPr>
      </w:pPr>
      <w:bookmarkStart w:id="26" w:name="lt_pId045"/>
      <w:r w:rsidRPr="008644BE">
        <w:rPr>
          <w:sz w:val="26"/>
          <w:szCs w:val="26"/>
          <w:lang w:val="fr-CH"/>
        </w:rPr>
        <w:t xml:space="preserve">Les présidents des organes conventionnels de l’ONU et la </w:t>
      </w:r>
      <w:r>
        <w:rPr>
          <w:sz w:val="26"/>
          <w:szCs w:val="26"/>
          <w:lang w:val="fr-CH"/>
        </w:rPr>
        <w:t>p</w:t>
      </w:r>
      <w:r w:rsidRPr="008644BE">
        <w:rPr>
          <w:sz w:val="26"/>
          <w:szCs w:val="26"/>
          <w:lang w:val="fr-CH"/>
        </w:rPr>
        <w:t xml:space="preserve">résidente de </w:t>
      </w:r>
      <w:r w:rsidRPr="008644BE">
        <w:rPr>
          <w:sz w:val="24"/>
          <w:szCs w:val="24"/>
          <w:lang w:val="fr-CH"/>
        </w:rPr>
        <w:t xml:space="preserve">la </w:t>
      </w:r>
      <w:r>
        <w:rPr>
          <w:sz w:val="24"/>
          <w:szCs w:val="24"/>
          <w:lang w:val="fr-CH"/>
        </w:rPr>
        <w:t>c</w:t>
      </w:r>
      <w:r w:rsidRPr="008644BE">
        <w:rPr>
          <w:sz w:val="24"/>
          <w:szCs w:val="24"/>
          <w:lang w:val="fr-CH"/>
        </w:rPr>
        <w:t xml:space="preserve">ommission d’experts de </w:t>
      </w:r>
      <w:proofErr w:type="gramStart"/>
      <w:r w:rsidRPr="008644BE">
        <w:rPr>
          <w:sz w:val="24"/>
          <w:szCs w:val="24"/>
          <w:lang w:val="fr-CH"/>
        </w:rPr>
        <w:t>l’OIT</w:t>
      </w:r>
      <w:r w:rsidRPr="008644BE">
        <w:rPr>
          <w:sz w:val="26"/>
          <w:szCs w:val="26"/>
          <w:lang w:val="fr-CH"/>
        </w:rPr>
        <w:t>:</w:t>
      </w:r>
      <w:bookmarkEnd w:id="26"/>
      <w:proofErr w:type="gramEnd"/>
      <w:r w:rsidRPr="008644BE">
        <w:rPr>
          <w:sz w:val="26"/>
          <w:szCs w:val="26"/>
          <w:lang w:val="fr-CH"/>
        </w:rPr>
        <w:t xml:space="preserve">  </w:t>
      </w:r>
    </w:p>
    <w:p w14:paraId="02B8C956" w14:textId="77777777" w:rsidR="00320509" w:rsidRPr="008644BE" w:rsidRDefault="00320509" w:rsidP="00320509">
      <w:pPr>
        <w:spacing w:after="0" w:line="240" w:lineRule="auto"/>
        <w:rPr>
          <w:sz w:val="26"/>
          <w:szCs w:val="26"/>
          <w:lang w:val="fr-CH"/>
        </w:rPr>
      </w:pPr>
    </w:p>
    <w:p w14:paraId="06108B50" w14:textId="2268D667" w:rsidR="00320509" w:rsidRPr="001146AB" w:rsidRDefault="00320509" w:rsidP="00320509">
      <w:pPr>
        <w:spacing w:after="0" w:line="240" w:lineRule="auto"/>
        <w:rPr>
          <w:sz w:val="26"/>
          <w:szCs w:val="26"/>
          <w:lang w:val="fr-CH"/>
        </w:rPr>
      </w:pPr>
      <w:bookmarkStart w:id="27" w:name="lt_pId046"/>
      <w:r w:rsidRPr="001146AB">
        <w:rPr>
          <w:sz w:val="26"/>
          <w:szCs w:val="26"/>
          <w:lang w:val="fr-CH"/>
        </w:rPr>
        <w:t>•</w:t>
      </w:r>
      <w:bookmarkEnd w:id="27"/>
      <w:r w:rsidRPr="001146AB">
        <w:rPr>
          <w:sz w:val="26"/>
          <w:szCs w:val="26"/>
          <w:lang w:val="fr-CH"/>
        </w:rPr>
        <w:tab/>
      </w:r>
      <w:bookmarkStart w:id="28" w:name="lt_pId047"/>
      <w:r w:rsidRPr="001146AB">
        <w:rPr>
          <w:i/>
          <w:iCs/>
          <w:sz w:val="26"/>
          <w:szCs w:val="26"/>
          <w:lang w:val="fr-CH"/>
        </w:rPr>
        <w:t>Réaffirment</w:t>
      </w:r>
      <w:r w:rsidRPr="001146AB">
        <w:rPr>
          <w:sz w:val="26"/>
          <w:szCs w:val="26"/>
          <w:lang w:val="fr-CH"/>
        </w:rPr>
        <w:t xml:space="preserve"> la responsabilité qui incombe aux </w:t>
      </w:r>
      <w:r w:rsidR="00B13BD3" w:rsidRPr="003763B3">
        <w:rPr>
          <w:sz w:val="26"/>
          <w:szCs w:val="26"/>
          <w:lang w:val="fr-CH"/>
        </w:rPr>
        <w:t xml:space="preserve">organes </w:t>
      </w:r>
      <w:r w:rsidR="00440799">
        <w:rPr>
          <w:sz w:val="26"/>
          <w:szCs w:val="26"/>
          <w:lang w:val="fr-CH"/>
        </w:rPr>
        <w:t xml:space="preserve">de l’ONU </w:t>
      </w:r>
      <w:r w:rsidR="00B13BD3" w:rsidRPr="003763B3">
        <w:rPr>
          <w:sz w:val="26"/>
          <w:szCs w:val="26"/>
          <w:lang w:val="fr-CH"/>
        </w:rPr>
        <w:t>créés en vertu d'instruments internationaux relatifs aux droits humains</w:t>
      </w:r>
      <w:r w:rsidR="00B13BD3" w:rsidRPr="001146AB">
        <w:rPr>
          <w:sz w:val="26"/>
          <w:szCs w:val="26"/>
          <w:lang w:val="fr-CH"/>
        </w:rPr>
        <w:t xml:space="preserve"> </w:t>
      </w:r>
      <w:r w:rsidRPr="001146AB">
        <w:rPr>
          <w:sz w:val="26"/>
          <w:szCs w:val="26"/>
          <w:lang w:val="fr-CH"/>
        </w:rPr>
        <w:t xml:space="preserve">et à la </w:t>
      </w:r>
      <w:r>
        <w:rPr>
          <w:sz w:val="26"/>
          <w:szCs w:val="26"/>
          <w:lang w:val="fr-CH"/>
        </w:rPr>
        <w:t>c</w:t>
      </w:r>
      <w:r w:rsidRPr="001146AB">
        <w:rPr>
          <w:sz w:val="26"/>
          <w:szCs w:val="26"/>
          <w:lang w:val="fr-CH"/>
        </w:rPr>
        <w:t xml:space="preserve">ommission d’experts de l’OIT de promouvoir, dans le cadre de leurs mandats respectifs, l’exercice effectif des droits </w:t>
      </w:r>
      <w:r w:rsidR="004B3AA9">
        <w:rPr>
          <w:sz w:val="26"/>
          <w:szCs w:val="26"/>
          <w:lang w:val="fr-CH"/>
        </w:rPr>
        <w:t>humains</w:t>
      </w:r>
      <w:r w:rsidRPr="001146AB">
        <w:rPr>
          <w:sz w:val="26"/>
          <w:szCs w:val="26"/>
          <w:lang w:val="fr-CH"/>
        </w:rPr>
        <w:t xml:space="preserve">, y compris </w:t>
      </w:r>
      <w:r w:rsidR="004B3AA9">
        <w:rPr>
          <w:sz w:val="26"/>
          <w:szCs w:val="26"/>
          <w:lang w:val="fr-CH"/>
        </w:rPr>
        <w:t xml:space="preserve">les droits </w:t>
      </w:r>
      <w:r w:rsidRPr="001146AB">
        <w:rPr>
          <w:sz w:val="26"/>
          <w:szCs w:val="26"/>
          <w:lang w:val="fr-CH"/>
        </w:rPr>
        <w:t>des travai</w:t>
      </w:r>
      <w:r>
        <w:rPr>
          <w:sz w:val="26"/>
          <w:szCs w:val="26"/>
          <w:lang w:val="fr-CH"/>
        </w:rPr>
        <w:t xml:space="preserve">lleurs, en particulier en faveur des personnes susceptibles d’être laissées </w:t>
      </w:r>
      <w:r w:rsidR="004B3AA9">
        <w:rPr>
          <w:sz w:val="26"/>
          <w:szCs w:val="26"/>
          <w:lang w:val="fr-CH"/>
        </w:rPr>
        <w:t>de côté</w:t>
      </w:r>
      <w:r>
        <w:rPr>
          <w:sz w:val="26"/>
          <w:szCs w:val="26"/>
          <w:lang w:val="fr-CH"/>
        </w:rPr>
        <w:t xml:space="preserve">, et de continuer de veiller à la pleine réalisation des droits civils, politiques, économiques, sociaux et culturels de </w:t>
      </w:r>
      <w:r w:rsidR="005E30F9">
        <w:rPr>
          <w:sz w:val="26"/>
          <w:szCs w:val="26"/>
          <w:lang w:val="fr-CH"/>
        </w:rPr>
        <w:t>toutes et tous</w:t>
      </w:r>
      <w:r>
        <w:rPr>
          <w:sz w:val="26"/>
          <w:szCs w:val="26"/>
          <w:lang w:val="fr-CH"/>
        </w:rPr>
        <w:t>, sans discrimination</w:t>
      </w:r>
      <w:bookmarkEnd w:id="28"/>
      <w:r>
        <w:rPr>
          <w:sz w:val="26"/>
          <w:szCs w:val="26"/>
          <w:lang w:val="fr-CH"/>
        </w:rPr>
        <w:t>;</w:t>
      </w:r>
    </w:p>
    <w:p w14:paraId="43BD2FD7" w14:textId="77777777" w:rsidR="00320509" w:rsidRPr="001146AB" w:rsidRDefault="00320509" w:rsidP="00320509">
      <w:pPr>
        <w:spacing w:after="0" w:line="240" w:lineRule="auto"/>
        <w:rPr>
          <w:sz w:val="26"/>
          <w:szCs w:val="26"/>
          <w:lang w:val="fr-CH"/>
        </w:rPr>
      </w:pPr>
      <w:r w:rsidRPr="001146AB">
        <w:rPr>
          <w:sz w:val="26"/>
          <w:szCs w:val="26"/>
          <w:lang w:val="fr-CH"/>
        </w:rPr>
        <w:t xml:space="preserve"> </w:t>
      </w:r>
    </w:p>
    <w:p w14:paraId="4BE12948" w14:textId="517DB6E2" w:rsidR="00320509" w:rsidRPr="006005F9" w:rsidRDefault="00320509" w:rsidP="00320509">
      <w:pPr>
        <w:spacing w:after="0" w:line="240" w:lineRule="auto"/>
        <w:rPr>
          <w:sz w:val="26"/>
          <w:szCs w:val="26"/>
          <w:lang w:val="fr-CH"/>
        </w:rPr>
      </w:pPr>
      <w:bookmarkStart w:id="29" w:name="lt_pId048"/>
      <w:r w:rsidRPr="006005F9">
        <w:rPr>
          <w:sz w:val="26"/>
          <w:szCs w:val="26"/>
          <w:lang w:val="fr-CH"/>
        </w:rPr>
        <w:t>•</w:t>
      </w:r>
      <w:bookmarkEnd w:id="29"/>
      <w:r w:rsidRPr="006005F9">
        <w:rPr>
          <w:sz w:val="26"/>
          <w:szCs w:val="26"/>
          <w:lang w:val="fr-CH"/>
        </w:rPr>
        <w:tab/>
      </w:r>
      <w:bookmarkStart w:id="30" w:name="lt_pId049"/>
      <w:r w:rsidRPr="00196406">
        <w:rPr>
          <w:i/>
          <w:iCs/>
          <w:sz w:val="26"/>
          <w:szCs w:val="26"/>
          <w:lang w:val="fr-CH"/>
        </w:rPr>
        <w:t>Invitent</w:t>
      </w:r>
      <w:r w:rsidRPr="006005F9">
        <w:rPr>
          <w:sz w:val="26"/>
          <w:szCs w:val="26"/>
          <w:lang w:val="fr-CH"/>
        </w:rPr>
        <w:t xml:space="preserve"> toutes les parties prenantes sans exception à </w:t>
      </w:r>
      <w:r>
        <w:rPr>
          <w:sz w:val="26"/>
          <w:szCs w:val="26"/>
          <w:lang w:val="fr-CH"/>
        </w:rPr>
        <w:t xml:space="preserve">déployer tous les efforts possibles en vue de l’application effective des recommandations des </w:t>
      </w:r>
      <w:r w:rsidRPr="001146AB">
        <w:rPr>
          <w:sz w:val="26"/>
          <w:szCs w:val="26"/>
          <w:lang w:val="fr-CH"/>
        </w:rPr>
        <w:t xml:space="preserve">organes </w:t>
      </w:r>
      <w:r w:rsidR="00C01489">
        <w:rPr>
          <w:sz w:val="26"/>
          <w:szCs w:val="26"/>
          <w:lang w:val="fr-CH"/>
        </w:rPr>
        <w:t xml:space="preserve">de l’ONU </w:t>
      </w:r>
      <w:r w:rsidR="00C01489" w:rsidRPr="002F2F0A">
        <w:rPr>
          <w:sz w:val="26"/>
          <w:szCs w:val="26"/>
          <w:lang w:val="fr-CH"/>
        </w:rPr>
        <w:t>créés en vertu d'instruments internationaux relatifs aux droits humains</w:t>
      </w:r>
      <w:r w:rsidR="00C01489" w:rsidRPr="001146AB">
        <w:rPr>
          <w:sz w:val="26"/>
          <w:szCs w:val="26"/>
          <w:lang w:val="fr-CH"/>
        </w:rPr>
        <w:t xml:space="preserve"> </w:t>
      </w:r>
      <w:r w:rsidRPr="001146AB">
        <w:rPr>
          <w:sz w:val="26"/>
          <w:szCs w:val="26"/>
          <w:lang w:val="fr-CH"/>
        </w:rPr>
        <w:t xml:space="preserve">et </w:t>
      </w:r>
      <w:r>
        <w:rPr>
          <w:sz w:val="26"/>
          <w:szCs w:val="26"/>
          <w:lang w:val="fr-CH"/>
        </w:rPr>
        <w:t>de</w:t>
      </w:r>
      <w:r w:rsidRPr="001146AB">
        <w:rPr>
          <w:sz w:val="26"/>
          <w:szCs w:val="26"/>
          <w:lang w:val="fr-CH"/>
        </w:rPr>
        <w:t xml:space="preserve"> la </w:t>
      </w:r>
      <w:r>
        <w:rPr>
          <w:sz w:val="26"/>
          <w:szCs w:val="26"/>
          <w:lang w:val="fr-CH"/>
        </w:rPr>
        <w:t>c</w:t>
      </w:r>
      <w:r w:rsidRPr="001146AB">
        <w:rPr>
          <w:sz w:val="26"/>
          <w:szCs w:val="26"/>
          <w:lang w:val="fr-CH"/>
        </w:rPr>
        <w:t>ommission d’experts de l’OIT</w:t>
      </w:r>
      <w:bookmarkEnd w:id="30"/>
      <w:r>
        <w:rPr>
          <w:iCs/>
          <w:sz w:val="26"/>
          <w:szCs w:val="26"/>
          <w:lang w:val="fr-CH"/>
        </w:rPr>
        <w:t>;</w:t>
      </w:r>
      <w:r w:rsidRPr="006005F9">
        <w:rPr>
          <w:sz w:val="26"/>
          <w:szCs w:val="26"/>
          <w:lang w:val="fr-CH"/>
        </w:rPr>
        <w:t xml:space="preserve"> </w:t>
      </w:r>
    </w:p>
    <w:p w14:paraId="17F98613" w14:textId="77777777" w:rsidR="00320509" w:rsidRPr="006005F9" w:rsidRDefault="00320509" w:rsidP="00320509">
      <w:pPr>
        <w:spacing w:after="0" w:line="240" w:lineRule="auto"/>
        <w:rPr>
          <w:sz w:val="26"/>
          <w:szCs w:val="26"/>
          <w:lang w:val="fr-CH"/>
        </w:rPr>
      </w:pPr>
      <w:r w:rsidRPr="006005F9">
        <w:rPr>
          <w:sz w:val="26"/>
          <w:szCs w:val="26"/>
          <w:lang w:val="fr-CH"/>
        </w:rPr>
        <w:t xml:space="preserve"> </w:t>
      </w:r>
    </w:p>
    <w:p w14:paraId="5A99555A" w14:textId="23E58FE2" w:rsidR="00320509" w:rsidRPr="00196406" w:rsidRDefault="00320509" w:rsidP="00320509">
      <w:pPr>
        <w:spacing w:after="0" w:line="240" w:lineRule="auto"/>
        <w:rPr>
          <w:sz w:val="26"/>
          <w:szCs w:val="26"/>
          <w:lang w:val="fr-CH"/>
        </w:rPr>
      </w:pPr>
      <w:bookmarkStart w:id="31" w:name="lt_pId050"/>
      <w:r w:rsidRPr="00196406">
        <w:rPr>
          <w:sz w:val="26"/>
          <w:szCs w:val="26"/>
          <w:lang w:val="fr-CH"/>
        </w:rPr>
        <w:t>•</w:t>
      </w:r>
      <w:bookmarkEnd w:id="31"/>
      <w:r w:rsidRPr="00196406">
        <w:rPr>
          <w:sz w:val="26"/>
          <w:szCs w:val="26"/>
          <w:lang w:val="fr-CH"/>
        </w:rPr>
        <w:tab/>
      </w:r>
      <w:bookmarkStart w:id="32" w:name="lt_pId051"/>
      <w:r w:rsidRPr="00196406">
        <w:rPr>
          <w:i/>
          <w:iCs/>
          <w:sz w:val="26"/>
          <w:szCs w:val="26"/>
          <w:lang w:val="fr-CH"/>
        </w:rPr>
        <w:t>Unissent leurs efforts</w:t>
      </w:r>
      <w:r w:rsidRPr="00196406">
        <w:rPr>
          <w:sz w:val="26"/>
          <w:szCs w:val="26"/>
          <w:lang w:val="fr-CH"/>
        </w:rPr>
        <w:t xml:space="preserve"> </w:t>
      </w:r>
      <w:r>
        <w:rPr>
          <w:sz w:val="26"/>
          <w:szCs w:val="26"/>
          <w:lang w:val="fr-CH"/>
        </w:rPr>
        <w:t>pour assurer le</w:t>
      </w:r>
      <w:r w:rsidRPr="00196406">
        <w:rPr>
          <w:sz w:val="26"/>
          <w:szCs w:val="26"/>
          <w:lang w:val="fr-CH"/>
        </w:rPr>
        <w:t xml:space="preserve"> plein respect, la défense, l’exercice et la promotion de tous les droits </w:t>
      </w:r>
      <w:r w:rsidR="00726DBC">
        <w:rPr>
          <w:sz w:val="26"/>
          <w:szCs w:val="26"/>
          <w:lang w:val="fr-CH"/>
        </w:rPr>
        <w:t>humains</w:t>
      </w:r>
      <w:r>
        <w:rPr>
          <w:sz w:val="26"/>
          <w:szCs w:val="26"/>
          <w:lang w:val="fr-CH"/>
        </w:rPr>
        <w:t xml:space="preserve">, y compris </w:t>
      </w:r>
      <w:r w:rsidR="00726DBC">
        <w:rPr>
          <w:sz w:val="26"/>
          <w:szCs w:val="26"/>
          <w:lang w:val="fr-CH"/>
        </w:rPr>
        <w:t xml:space="preserve">les droits </w:t>
      </w:r>
      <w:r>
        <w:rPr>
          <w:sz w:val="26"/>
          <w:szCs w:val="26"/>
          <w:lang w:val="fr-CH"/>
        </w:rPr>
        <w:t>consacrés par les normes internationales du travail, au moyen d’analyses conjointes, d’actions concertées et de réunions thématiques</w:t>
      </w:r>
      <w:r w:rsidRPr="000853DB">
        <w:rPr>
          <w:sz w:val="26"/>
          <w:szCs w:val="26"/>
          <w:lang w:val="fr-CH"/>
        </w:rPr>
        <w:t xml:space="preserve"> </w:t>
      </w:r>
      <w:r>
        <w:rPr>
          <w:sz w:val="26"/>
          <w:szCs w:val="26"/>
          <w:lang w:val="fr-CH"/>
        </w:rPr>
        <w:t>périodiques, afin de s’attaquer efficacement aux défis mentionnés dans la présente déclaration</w:t>
      </w:r>
      <w:r w:rsidRPr="00196406">
        <w:rPr>
          <w:sz w:val="26"/>
          <w:szCs w:val="26"/>
          <w:lang w:val="fr-CH"/>
        </w:rPr>
        <w:t>.</w:t>
      </w:r>
      <w:bookmarkEnd w:id="32"/>
    </w:p>
    <w:p w14:paraId="476C3E5A" w14:textId="77777777" w:rsidR="00320509" w:rsidRPr="00196406" w:rsidRDefault="00320509" w:rsidP="00320509">
      <w:pPr>
        <w:spacing w:after="0" w:line="240" w:lineRule="auto"/>
        <w:jc w:val="both"/>
        <w:rPr>
          <w:sz w:val="26"/>
          <w:szCs w:val="26"/>
          <w:lang w:val="fr-CH"/>
        </w:rPr>
      </w:pPr>
    </w:p>
    <w:p w14:paraId="1E0AF07E" w14:textId="2094EC8D" w:rsidR="00320509" w:rsidRDefault="00726DBC" w:rsidP="00320509">
      <w:pPr>
        <w:spacing w:after="0" w:line="240" w:lineRule="auto"/>
        <w:jc w:val="both"/>
        <w:rPr>
          <w:sz w:val="26"/>
          <w:szCs w:val="26"/>
          <w:lang w:val="fr-CH"/>
        </w:rPr>
      </w:pPr>
      <w:r w:rsidRPr="003763B3">
        <w:rPr>
          <w:sz w:val="26"/>
          <w:szCs w:val="26"/>
          <w:lang w:val="fr-CH"/>
        </w:rPr>
        <w:t>Commission d’experts pour l’application d</w:t>
      </w:r>
      <w:r>
        <w:rPr>
          <w:sz w:val="26"/>
          <w:szCs w:val="26"/>
          <w:lang w:val="fr-CH"/>
        </w:rPr>
        <w:t>es con</w:t>
      </w:r>
      <w:r w:rsidR="007E5C68">
        <w:rPr>
          <w:sz w:val="26"/>
          <w:szCs w:val="26"/>
          <w:lang w:val="fr-CH"/>
        </w:rPr>
        <w:t xml:space="preserve">ventions et recommandations </w:t>
      </w:r>
      <w:r w:rsidR="002D0D54">
        <w:rPr>
          <w:sz w:val="26"/>
          <w:szCs w:val="26"/>
          <w:lang w:val="fr-CH"/>
        </w:rPr>
        <w:t>de l’OIT</w:t>
      </w:r>
    </w:p>
    <w:p w14:paraId="03A528D6" w14:textId="7B24E5FA" w:rsidR="007E5C68" w:rsidRDefault="009922E3" w:rsidP="00320509">
      <w:pPr>
        <w:spacing w:after="0" w:line="240" w:lineRule="auto"/>
        <w:jc w:val="both"/>
        <w:rPr>
          <w:sz w:val="26"/>
          <w:szCs w:val="26"/>
          <w:lang w:val="fr-CH"/>
        </w:rPr>
      </w:pPr>
      <w:r>
        <w:rPr>
          <w:sz w:val="26"/>
          <w:szCs w:val="26"/>
          <w:lang w:val="fr-CH"/>
        </w:rPr>
        <w:t>Comité pour l’élimination de la discrimination raciale</w:t>
      </w:r>
    </w:p>
    <w:p w14:paraId="5197A925" w14:textId="1C44D73D" w:rsidR="00484361" w:rsidRDefault="00484361" w:rsidP="00320509">
      <w:pPr>
        <w:spacing w:after="0" w:line="240" w:lineRule="auto"/>
        <w:jc w:val="both"/>
        <w:rPr>
          <w:sz w:val="26"/>
          <w:szCs w:val="26"/>
          <w:lang w:val="fr-CH"/>
        </w:rPr>
      </w:pPr>
      <w:r>
        <w:rPr>
          <w:sz w:val="26"/>
          <w:szCs w:val="26"/>
          <w:lang w:val="fr-CH"/>
        </w:rPr>
        <w:t>Comité des droits économiques, sociaux et culturels</w:t>
      </w:r>
    </w:p>
    <w:p w14:paraId="21C11021" w14:textId="3365E666" w:rsidR="006D391D" w:rsidRDefault="00C10DF2" w:rsidP="00320509">
      <w:pPr>
        <w:spacing w:after="0" w:line="240" w:lineRule="auto"/>
        <w:jc w:val="both"/>
        <w:rPr>
          <w:sz w:val="26"/>
          <w:szCs w:val="26"/>
          <w:lang w:val="fr-CH"/>
        </w:rPr>
      </w:pPr>
      <w:r>
        <w:rPr>
          <w:sz w:val="26"/>
          <w:szCs w:val="26"/>
          <w:lang w:val="fr-CH"/>
        </w:rPr>
        <w:t>Comité pour l’élimination de la d</w:t>
      </w:r>
      <w:r w:rsidR="006B2AA7">
        <w:rPr>
          <w:sz w:val="26"/>
          <w:szCs w:val="26"/>
          <w:lang w:val="fr-CH"/>
        </w:rPr>
        <w:t>iscrimination à l’égard des femmes</w:t>
      </w:r>
    </w:p>
    <w:p w14:paraId="6744A38E" w14:textId="6F02E3A6" w:rsidR="006B2AA7" w:rsidRDefault="006B2AA7" w:rsidP="00320509">
      <w:pPr>
        <w:spacing w:after="0" w:line="240" w:lineRule="auto"/>
        <w:jc w:val="both"/>
        <w:rPr>
          <w:sz w:val="26"/>
          <w:szCs w:val="26"/>
          <w:lang w:val="fr-CH"/>
        </w:rPr>
      </w:pPr>
      <w:r>
        <w:rPr>
          <w:sz w:val="26"/>
          <w:szCs w:val="26"/>
          <w:lang w:val="fr-CH"/>
        </w:rPr>
        <w:t>Comité</w:t>
      </w:r>
      <w:r w:rsidR="00A71FAC">
        <w:rPr>
          <w:sz w:val="26"/>
          <w:szCs w:val="26"/>
          <w:lang w:val="fr-CH"/>
        </w:rPr>
        <w:t xml:space="preserve"> des droits de l’enfant</w:t>
      </w:r>
    </w:p>
    <w:p w14:paraId="48B5CE94" w14:textId="77777777" w:rsidR="00C6656D" w:rsidRDefault="00B00FD0" w:rsidP="00C40646">
      <w:pPr>
        <w:rPr>
          <w:rStyle w:val="preferred"/>
          <w:sz w:val="26"/>
          <w:szCs w:val="26"/>
          <w:lang w:val="fr-FR"/>
        </w:rPr>
      </w:pPr>
      <w:r w:rsidRPr="003763B3">
        <w:rPr>
          <w:rStyle w:val="preferred"/>
          <w:sz w:val="26"/>
          <w:szCs w:val="26"/>
          <w:lang w:val="fr-FR"/>
        </w:rPr>
        <w:t>Comité pour la protection des droits de tous les travailleurs migrants et des membres de leur famille</w:t>
      </w:r>
    </w:p>
    <w:p w14:paraId="0168D8D9" w14:textId="77777777" w:rsidR="00C6656D" w:rsidRDefault="00B01B71" w:rsidP="00C40646">
      <w:pPr>
        <w:rPr>
          <w:rStyle w:val="Emphasis"/>
          <w:i w:val="0"/>
          <w:iCs w:val="0"/>
          <w:sz w:val="26"/>
          <w:szCs w:val="26"/>
          <w:lang w:val="fr-FR"/>
        </w:rPr>
      </w:pPr>
      <w:r w:rsidRPr="003763B3">
        <w:rPr>
          <w:rStyle w:val="preferred"/>
          <w:sz w:val="26"/>
          <w:szCs w:val="26"/>
          <w:lang w:val="fr-FR"/>
        </w:rPr>
        <w:t xml:space="preserve">Sous-Comité pour la prévention de la </w:t>
      </w:r>
      <w:r w:rsidRPr="003763B3">
        <w:rPr>
          <w:rStyle w:val="Emphasis"/>
          <w:i w:val="0"/>
          <w:iCs w:val="0"/>
          <w:sz w:val="26"/>
          <w:szCs w:val="26"/>
          <w:lang w:val="fr-FR"/>
        </w:rPr>
        <w:t>torture</w:t>
      </w:r>
    </w:p>
    <w:p w14:paraId="6104F659" w14:textId="7BB7CF26" w:rsidR="00C40646" w:rsidRPr="003763B3" w:rsidRDefault="00FD549C" w:rsidP="00C40646">
      <w:pPr>
        <w:rPr>
          <w:sz w:val="26"/>
          <w:szCs w:val="26"/>
          <w:lang w:val="fr-FR"/>
        </w:rPr>
      </w:pPr>
      <w:r w:rsidRPr="00FD549C">
        <w:rPr>
          <w:sz w:val="26"/>
          <w:szCs w:val="26"/>
          <w:lang w:val="fr-CH"/>
        </w:rPr>
        <w:t>Présidente</w:t>
      </w:r>
      <w:r>
        <w:rPr>
          <w:sz w:val="26"/>
          <w:szCs w:val="26"/>
          <w:lang w:val="fr-CH"/>
        </w:rPr>
        <w:t xml:space="preserve"> du </w:t>
      </w:r>
      <w:r w:rsidR="00E3729B" w:rsidRPr="003763B3">
        <w:rPr>
          <w:sz w:val="26"/>
          <w:szCs w:val="26"/>
          <w:lang w:val="fr-CH"/>
        </w:rPr>
        <w:t xml:space="preserve">Comité des droits des personnes handicapées </w:t>
      </w:r>
    </w:p>
    <w:p w14:paraId="7F8E2BD9" w14:textId="348F9AC1" w:rsidR="00E12F65" w:rsidRDefault="00E12F65" w:rsidP="00C40646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lastRenderedPageBreak/>
        <w:t>Comité</w:t>
      </w:r>
      <w:proofErr w:type="spellEnd"/>
      <w:r>
        <w:rPr>
          <w:sz w:val="26"/>
          <w:szCs w:val="26"/>
        </w:rPr>
        <w:t xml:space="preserve"> des </w:t>
      </w:r>
      <w:proofErr w:type="spellStart"/>
      <w:r>
        <w:rPr>
          <w:sz w:val="26"/>
          <w:szCs w:val="26"/>
        </w:rPr>
        <w:t>dis</w:t>
      </w:r>
      <w:r w:rsidR="00B57707">
        <w:rPr>
          <w:sz w:val="26"/>
          <w:szCs w:val="26"/>
        </w:rPr>
        <w:t>paritions</w:t>
      </w:r>
      <w:proofErr w:type="spellEnd"/>
      <w:r w:rsidR="00B57707">
        <w:rPr>
          <w:sz w:val="26"/>
          <w:szCs w:val="26"/>
        </w:rPr>
        <w:t xml:space="preserve"> </w:t>
      </w:r>
      <w:proofErr w:type="spellStart"/>
      <w:r w:rsidR="00B57707">
        <w:rPr>
          <w:sz w:val="26"/>
          <w:szCs w:val="26"/>
        </w:rPr>
        <w:t>forcées</w:t>
      </w:r>
      <w:proofErr w:type="spellEnd"/>
    </w:p>
    <w:p w14:paraId="37429F45" w14:textId="77777777" w:rsidR="00C40646" w:rsidRDefault="00C40646" w:rsidP="00C40646">
      <w:pPr>
        <w:spacing w:after="0" w:line="240" w:lineRule="auto"/>
        <w:rPr>
          <w:sz w:val="26"/>
          <w:szCs w:val="26"/>
        </w:rPr>
      </w:pPr>
    </w:p>
    <w:p w14:paraId="5CE44FDD" w14:textId="77777777" w:rsidR="00C40646" w:rsidRPr="003763B3" w:rsidRDefault="00C40646" w:rsidP="00320509">
      <w:pPr>
        <w:spacing w:after="0" w:line="240" w:lineRule="auto"/>
        <w:jc w:val="both"/>
        <w:rPr>
          <w:sz w:val="26"/>
          <w:szCs w:val="26"/>
        </w:rPr>
      </w:pPr>
    </w:p>
    <w:p w14:paraId="196CA8BE" w14:textId="77777777" w:rsidR="009922E3" w:rsidRPr="003C3EB3" w:rsidRDefault="009922E3" w:rsidP="00320509">
      <w:pPr>
        <w:spacing w:after="0" w:line="240" w:lineRule="auto"/>
        <w:jc w:val="both"/>
        <w:rPr>
          <w:sz w:val="26"/>
          <w:szCs w:val="26"/>
        </w:rPr>
      </w:pPr>
    </w:p>
    <w:p w14:paraId="24B8DBBB" w14:textId="77777777" w:rsidR="00320509" w:rsidRPr="003C3EB3" w:rsidRDefault="00320509" w:rsidP="00320509">
      <w:pPr>
        <w:spacing w:line="240" w:lineRule="auto"/>
        <w:rPr>
          <w:sz w:val="24"/>
          <w:szCs w:val="24"/>
        </w:rPr>
      </w:pPr>
    </w:p>
    <w:p w14:paraId="09369715" w14:textId="77777777" w:rsidR="00BE1B23" w:rsidRPr="003C3EB3" w:rsidRDefault="00BE1B23"/>
    <w:sectPr w:rsidR="00BE1B23" w:rsidRPr="003C3E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509"/>
    <w:rsid w:val="00026EF9"/>
    <w:rsid w:val="000355A8"/>
    <w:rsid w:val="00051454"/>
    <w:rsid w:val="00052869"/>
    <w:rsid w:val="00093BE2"/>
    <w:rsid w:val="000D7510"/>
    <w:rsid w:val="00123A13"/>
    <w:rsid w:val="00145936"/>
    <w:rsid w:val="0023737C"/>
    <w:rsid w:val="00287E60"/>
    <w:rsid w:val="002D0D54"/>
    <w:rsid w:val="003020E4"/>
    <w:rsid w:val="00320509"/>
    <w:rsid w:val="00337DBB"/>
    <w:rsid w:val="003436AC"/>
    <w:rsid w:val="003564D9"/>
    <w:rsid w:val="003722F3"/>
    <w:rsid w:val="00373EB7"/>
    <w:rsid w:val="003763B3"/>
    <w:rsid w:val="00386D4B"/>
    <w:rsid w:val="003C3EB3"/>
    <w:rsid w:val="003E266A"/>
    <w:rsid w:val="00440799"/>
    <w:rsid w:val="00483F68"/>
    <w:rsid w:val="00484361"/>
    <w:rsid w:val="00496A00"/>
    <w:rsid w:val="004B3AA9"/>
    <w:rsid w:val="004C6BA0"/>
    <w:rsid w:val="004F4401"/>
    <w:rsid w:val="00510985"/>
    <w:rsid w:val="00584FB9"/>
    <w:rsid w:val="005A5AC8"/>
    <w:rsid w:val="005D0805"/>
    <w:rsid w:val="005E30F9"/>
    <w:rsid w:val="00606934"/>
    <w:rsid w:val="00615539"/>
    <w:rsid w:val="006A1C6D"/>
    <w:rsid w:val="006B2AA7"/>
    <w:rsid w:val="006C437A"/>
    <w:rsid w:val="006D391D"/>
    <w:rsid w:val="00716633"/>
    <w:rsid w:val="007253F7"/>
    <w:rsid w:val="00726DBC"/>
    <w:rsid w:val="007454FD"/>
    <w:rsid w:val="00757914"/>
    <w:rsid w:val="00771BB6"/>
    <w:rsid w:val="007E5C68"/>
    <w:rsid w:val="00804EC4"/>
    <w:rsid w:val="008B7091"/>
    <w:rsid w:val="008C26F6"/>
    <w:rsid w:val="009119E3"/>
    <w:rsid w:val="00927469"/>
    <w:rsid w:val="009922E3"/>
    <w:rsid w:val="009B1348"/>
    <w:rsid w:val="009B3559"/>
    <w:rsid w:val="009B36CB"/>
    <w:rsid w:val="00A71FAC"/>
    <w:rsid w:val="00A775F4"/>
    <w:rsid w:val="00A84F04"/>
    <w:rsid w:val="00B00FD0"/>
    <w:rsid w:val="00B01B71"/>
    <w:rsid w:val="00B13BD3"/>
    <w:rsid w:val="00B57707"/>
    <w:rsid w:val="00B94271"/>
    <w:rsid w:val="00BE1B23"/>
    <w:rsid w:val="00C01489"/>
    <w:rsid w:val="00C04E40"/>
    <w:rsid w:val="00C10DF2"/>
    <w:rsid w:val="00C131E5"/>
    <w:rsid w:val="00C34E83"/>
    <w:rsid w:val="00C40646"/>
    <w:rsid w:val="00C542C4"/>
    <w:rsid w:val="00C6656D"/>
    <w:rsid w:val="00C80C6B"/>
    <w:rsid w:val="00C858E7"/>
    <w:rsid w:val="00C94D5F"/>
    <w:rsid w:val="00CA0BB6"/>
    <w:rsid w:val="00CD4F5A"/>
    <w:rsid w:val="00CF36EA"/>
    <w:rsid w:val="00D235D7"/>
    <w:rsid w:val="00DD604D"/>
    <w:rsid w:val="00E10902"/>
    <w:rsid w:val="00E12F65"/>
    <w:rsid w:val="00E2021C"/>
    <w:rsid w:val="00E27247"/>
    <w:rsid w:val="00E3729B"/>
    <w:rsid w:val="00E679DE"/>
    <w:rsid w:val="00F4571B"/>
    <w:rsid w:val="00FB2D1A"/>
    <w:rsid w:val="00FB760E"/>
    <w:rsid w:val="00FB7867"/>
    <w:rsid w:val="00FD0D59"/>
    <w:rsid w:val="00FD2C5F"/>
    <w:rsid w:val="00FD3FE1"/>
    <w:rsid w:val="00FD549C"/>
    <w:rsid w:val="00FE1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E47B87"/>
  <w15:chartTrackingRefBased/>
  <w15:docId w15:val="{14092D57-CEC6-4CF2-959A-990917187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05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referred">
    <w:name w:val="preferred"/>
    <w:basedOn w:val="DefaultParagraphFont"/>
    <w:rsid w:val="00B00FD0"/>
  </w:style>
  <w:style w:type="character" w:styleId="Emphasis">
    <w:name w:val="Emphasis"/>
    <w:basedOn w:val="DefaultParagraphFont"/>
    <w:uiPriority w:val="20"/>
    <w:qFormat/>
    <w:rsid w:val="00B01B7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1137</Words>
  <Characters>6485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ILO</Company>
  <LinksUpToDate>false</LinksUpToDate>
  <CharactersWithSpaces>7607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Tsotroudi, Katerina</dc:creator>
  <cp:keywords/>
  <dc:description/>
  <cp:lastModifiedBy>Britta Christine Nicolmann</cp:lastModifiedBy>
  <cp:revision>2</cp:revision>
  <cp:lastPrinted>2023-02-23T10:45:00Z</cp:lastPrinted>
  <dcterms:created xsi:type="dcterms:W3CDTF">2023-02-23T16:53:00Z</dcterms:created>
  <dcterms:modified xsi:type="dcterms:W3CDTF">2023-02-23T16:53:00Z</dcterms:modified>
</cp:coreProperties>
</file>