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A4EAB2E" w14:textId="77777777" w:rsidTr="00562621">
        <w:trPr>
          <w:trHeight w:val="851"/>
        </w:trPr>
        <w:tc>
          <w:tcPr>
            <w:tcW w:w="1259" w:type="dxa"/>
            <w:tcBorders>
              <w:top w:val="nil"/>
              <w:left w:val="nil"/>
              <w:bottom w:val="single" w:sz="4" w:space="0" w:color="auto"/>
              <w:right w:val="nil"/>
            </w:tcBorders>
          </w:tcPr>
          <w:p w14:paraId="22174D2F"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2F8C436" w14:textId="384126EF"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C8C380A" w14:textId="0A4730F3" w:rsidR="00446DE4" w:rsidRPr="00DE3EC0" w:rsidRDefault="00940695" w:rsidP="00940695">
            <w:pPr>
              <w:jc w:val="right"/>
            </w:pPr>
            <w:r w:rsidRPr="00940695">
              <w:rPr>
                <w:sz w:val="40"/>
              </w:rPr>
              <w:t>A</w:t>
            </w:r>
            <w:r>
              <w:t>/HRC/57/7/Add.1</w:t>
            </w:r>
          </w:p>
        </w:tc>
      </w:tr>
      <w:tr w:rsidR="003107FA" w14:paraId="7AD7165B" w14:textId="77777777" w:rsidTr="00562621">
        <w:trPr>
          <w:trHeight w:val="2835"/>
        </w:trPr>
        <w:tc>
          <w:tcPr>
            <w:tcW w:w="1259" w:type="dxa"/>
            <w:tcBorders>
              <w:top w:val="single" w:sz="4" w:space="0" w:color="auto"/>
              <w:left w:val="nil"/>
              <w:bottom w:val="single" w:sz="12" w:space="0" w:color="auto"/>
              <w:right w:val="nil"/>
            </w:tcBorders>
          </w:tcPr>
          <w:p w14:paraId="7709CB7D" w14:textId="726F70A4"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DD07B10" w14:textId="454C0B3E" w:rsidR="003107FA" w:rsidRPr="00B3317B" w:rsidRDefault="00BF2960"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14:paraId="13406C06" w14:textId="77777777" w:rsidR="003107FA" w:rsidRDefault="00940695" w:rsidP="00940695">
            <w:pPr>
              <w:spacing w:before="240" w:line="240" w:lineRule="exact"/>
            </w:pPr>
            <w:r>
              <w:t>Distr.: General</w:t>
            </w:r>
          </w:p>
          <w:p w14:paraId="742D32DF" w14:textId="6AC30807" w:rsidR="00940695" w:rsidRDefault="00940695" w:rsidP="00940695">
            <w:pPr>
              <w:spacing w:line="240" w:lineRule="exact"/>
            </w:pPr>
            <w:r>
              <w:t xml:space="preserve">20 </w:t>
            </w:r>
            <w:r w:rsidR="006D1E6B">
              <w:t>September</w:t>
            </w:r>
            <w:r>
              <w:t xml:space="preserve"> 2024</w:t>
            </w:r>
          </w:p>
          <w:p w14:paraId="3FECEB50" w14:textId="77777777" w:rsidR="00940695" w:rsidRDefault="00940695" w:rsidP="00940695">
            <w:pPr>
              <w:spacing w:line="240" w:lineRule="exact"/>
            </w:pPr>
          </w:p>
          <w:p w14:paraId="520DEA01" w14:textId="7F0C4436" w:rsidR="00940695" w:rsidRDefault="00940695" w:rsidP="00940695">
            <w:pPr>
              <w:spacing w:line="240" w:lineRule="exact"/>
            </w:pPr>
            <w:r>
              <w:t>Original: English</w:t>
            </w:r>
          </w:p>
        </w:tc>
      </w:tr>
    </w:tbl>
    <w:p w14:paraId="53254D8E" w14:textId="77777777" w:rsidR="00940695" w:rsidRPr="006C7248" w:rsidRDefault="00940695" w:rsidP="00940695">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9264" behindDoc="0" locked="0" layoutInCell="1" allowOverlap="0" wp14:anchorId="34BF3795" wp14:editId="26C41723">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6FD93" id="Rectangle 2"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" o:allowoverlap="f" filled="f" stroked="f">
                <o:lock v:ext="edit" aspectratio="t"/>
                <w10:wrap anchorx="margin" anchory="margin"/>
              </v:rect>
            </w:pict>
          </mc:Fallback>
        </mc:AlternateContent>
      </w:r>
    </w:p>
    <w:p w14:paraId="591D1DDF" w14:textId="77777777" w:rsidR="00940695" w:rsidRDefault="00940695" w:rsidP="00940695">
      <w:pPr>
        <w:rPr>
          <w:b/>
          <w:bCs/>
        </w:rPr>
      </w:pPr>
      <w:r>
        <w:rPr>
          <w:b/>
          <w:bCs/>
        </w:rPr>
        <w:t>Fifty-seventh</w:t>
      </w:r>
      <w:r w:rsidRPr="006C7248">
        <w:rPr>
          <w:b/>
          <w:bCs/>
        </w:rPr>
        <w:t xml:space="preserve"> session</w:t>
      </w:r>
    </w:p>
    <w:p w14:paraId="4D0FD352" w14:textId="77777777" w:rsidR="00940695" w:rsidRPr="00E8346E" w:rsidRDefault="00940695" w:rsidP="00940695">
      <w:pPr>
        <w:rPr>
          <w:bCs/>
        </w:rPr>
      </w:pPr>
      <w:r>
        <w:rPr>
          <w:bCs/>
        </w:rPr>
        <w:t>9 September–9 October 2024</w:t>
      </w:r>
    </w:p>
    <w:p w14:paraId="732ACC6C" w14:textId="77777777" w:rsidR="00940695" w:rsidRPr="006C7248" w:rsidRDefault="00940695" w:rsidP="00940695">
      <w:r w:rsidRPr="006C7248">
        <w:t>Agenda item 6</w:t>
      </w:r>
    </w:p>
    <w:p w14:paraId="4BF1510E" w14:textId="77777777" w:rsidR="00940695" w:rsidRPr="006C7248" w:rsidRDefault="00940695" w:rsidP="00940695">
      <w:pPr>
        <w:rPr>
          <w:b/>
        </w:rPr>
      </w:pPr>
      <w:r>
        <w:rPr>
          <w:b/>
        </w:rPr>
        <w:t>Universal periodic r</w:t>
      </w:r>
      <w:r w:rsidRPr="006C7248">
        <w:rPr>
          <w:b/>
        </w:rPr>
        <w:t>eview</w:t>
      </w:r>
    </w:p>
    <w:p w14:paraId="03BF6FD0" w14:textId="77777777" w:rsidR="00940695" w:rsidRPr="006C7248" w:rsidRDefault="00940695" w:rsidP="00940695">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14:paraId="62313D5A" w14:textId="1BBCB0AE" w:rsidR="00940695" w:rsidRPr="006C7248" w:rsidRDefault="00940695" w:rsidP="00940695">
      <w:pPr>
        <w:keepNext/>
        <w:keepLines/>
        <w:tabs>
          <w:tab w:val="right" w:pos="851"/>
        </w:tabs>
        <w:spacing w:before="360" w:after="240" w:line="300" w:lineRule="exact"/>
        <w:ind w:left="1134" w:right="1134" w:hanging="1134"/>
        <w:rPr>
          <w:b/>
          <w:sz w:val="28"/>
        </w:rPr>
      </w:pPr>
      <w:r>
        <w:rPr>
          <w:b/>
          <w:sz w:val="28"/>
        </w:rPr>
        <w:tab/>
      </w:r>
      <w:r>
        <w:rPr>
          <w:b/>
          <w:sz w:val="28"/>
        </w:rPr>
        <w:tab/>
        <w:t>Viet Nam</w:t>
      </w:r>
    </w:p>
    <w:p w14:paraId="160B87C8" w14:textId="77777777" w:rsidR="00940695" w:rsidRPr="006C7248" w:rsidRDefault="00940695" w:rsidP="00940695">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5364AE37" w14:textId="77777777" w:rsidR="00940695" w:rsidRPr="006C7248" w:rsidRDefault="00940695" w:rsidP="00940695">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 xml:space="preserve">Views on conclusions and/or recommendations, voluntary commitments and replies presented by the State under </w:t>
      </w:r>
      <w:proofErr w:type="gramStart"/>
      <w:r w:rsidRPr="006C7248">
        <w:rPr>
          <w:b/>
          <w:sz w:val="24"/>
        </w:rPr>
        <w:t>review</w:t>
      </w:r>
      <w:proofErr w:type="gramEnd"/>
    </w:p>
    <w:p w14:paraId="5117E300" w14:textId="3C5479EC" w:rsidR="00940695" w:rsidRPr="00940695" w:rsidRDefault="00940695" w:rsidP="00940695">
      <w:pPr>
        <w:pStyle w:val="SingleTxtG"/>
        <w:rPr>
          <w:lang w:val="en-US"/>
        </w:rPr>
      </w:pPr>
      <w:r>
        <w:br w:type="page"/>
      </w:r>
      <w:r>
        <w:lastRenderedPageBreak/>
        <w:t>1.</w:t>
      </w:r>
      <w:r>
        <w:tab/>
      </w:r>
      <w:r w:rsidRPr="00940695">
        <w:rPr>
          <w:lang w:val="en-US"/>
        </w:rPr>
        <w:t>Viet Nam fully supports and highly values the Universal Periodic Review (UPR) process, guided by the principles of objectivity, transparency, dialogue, and cooperation. Viet Nam welcomes the open, frank, and constructive participation of countries and other stakeholders in its 4</w:t>
      </w:r>
      <w:r w:rsidRPr="00940695">
        <w:rPr>
          <w:vertAlign w:val="superscript"/>
          <w:lang w:val="en-US"/>
        </w:rPr>
        <w:t>th</w:t>
      </w:r>
      <w:r w:rsidRPr="00940695">
        <w:rPr>
          <w:lang w:val="en-US"/>
        </w:rPr>
        <w:t xml:space="preserve"> cycle review, especially in the dialogue held in May 2024 during the 46</w:t>
      </w:r>
      <w:r w:rsidRPr="00940695">
        <w:rPr>
          <w:vertAlign w:val="superscript"/>
          <w:lang w:val="en-US"/>
        </w:rPr>
        <w:t>th</w:t>
      </w:r>
      <w:r w:rsidRPr="00940695">
        <w:rPr>
          <w:lang w:val="en-US"/>
        </w:rPr>
        <w:t xml:space="preserve"> session of the Working Group on UPR of the United Nations Human Rights Council (UNHRC), where 320 recommendations were raised for Viet Nam’s consideration.</w:t>
      </w:r>
    </w:p>
    <w:p w14:paraId="1C6C56D6" w14:textId="2A2B5DCA" w:rsidR="00940695" w:rsidRPr="00940695" w:rsidRDefault="00940695" w:rsidP="00940695">
      <w:pPr>
        <w:pStyle w:val="SingleTxtG"/>
        <w:rPr>
          <w:lang w:val="en-US"/>
        </w:rPr>
      </w:pPr>
      <w:r>
        <w:rPr>
          <w:lang w:val="en-US"/>
        </w:rPr>
        <w:t>2.</w:t>
      </w:r>
      <w:r>
        <w:rPr>
          <w:lang w:val="en-US"/>
        </w:rPr>
        <w:tab/>
      </w:r>
      <w:r w:rsidRPr="00940695">
        <w:rPr>
          <w:lang w:val="en-US"/>
        </w:rPr>
        <w:t xml:space="preserve">Viet Nam appreciates the recognition by many countries of its efforts and achievements in the promotion and protection of human rights. The recommendations cover a large spectrum, from the reinforcement of </w:t>
      </w:r>
      <w:r w:rsidRPr="00940695">
        <w:rPr>
          <w:lang w:val="en"/>
        </w:rPr>
        <w:t xml:space="preserve">rule-of-law state, legal reform, </w:t>
      </w:r>
      <w:r w:rsidRPr="00940695">
        <w:rPr>
          <w:lang w:val="en-US"/>
        </w:rPr>
        <w:t>sustainable development, poverty eradication and inequality reduction, human rights education, to human rights dialogue and cooperation and consideration of the accession to and the implementation of international human rights treaties. Most of the recommendations align with Viet Nam's human rights priorities and commitments in the coming time.</w:t>
      </w:r>
    </w:p>
    <w:p w14:paraId="034C0F6F" w14:textId="47F01613" w:rsidR="00940695" w:rsidRPr="00940695" w:rsidRDefault="00940695" w:rsidP="00940695">
      <w:pPr>
        <w:pStyle w:val="SingleTxtG"/>
      </w:pPr>
      <w:r>
        <w:rPr>
          <w:lang w:val="en-US"/>
        </w:rPr>
        <w:t>3.</w:t>
      </w:r>
      <w:r>
        <w:rPr>
          <w:lang w:val="en-US"/>
        </w:rPr>
        <w:tab/>
      </w:r>
      <w:r w:rsidRPr="00940695">
        <w:rPr>
          <w:lang w:val="en-US"/>
        </w:rPr>
        <w:t>With that in mind, the Government of Viet Nam, with the engagement of all relevant agencies, has thoroughly examined all 320 recommendations and declares its acceptance of 271 recommendations, of which 253 are fully accepted and 18 are partially accepted. Following good practice of previous cycles, a National Action Plan is to be adopted to ensure the effective implementation of the accepted recommendations.</w:t>
      </w:r>
    </w:p>
    <w:p w14:paraId="3D97BBC3" w14:textId="429DA848" w:rsidR="000016D7" w:rsidRDefault="00940695" w:rsidP="00940695">
      <w:pPr>
        <w:pStyle w:val="SingleTxtG"/>
        <w:rPr>
          <w:lang w:val="en-US"/>
        </w:rPr>
      </w:pPr>
      <w:r>
        <w:t>4.</w:t>
      </w:r>
      <w:r>
        <w:tab/>
      </w:r>
      <w:r w:rsidRPr="00940695">
        <w:t xml:space="preserve">The response to </w:t>
      </w:r>
      <w:proofErr w:type="gramStart"/>
      <w:r w:rsidRPr="00940695">
        <w:t>each and every</w:t>
      </w:r>
      <w:proofErr w:type="gramEnd"/>
      <w:r w:rsidRPr="00940695">
        <w:t xml:space="preserve"> received recommendation is as follows</w:t>
      </w:r>
      <w:r w:rsidRPr="00940695">
        <w:rPr>
          <w:lang w:val="en-US"/>
        </w:rPr>
        <w:t>:</w:t>
      </w:r>
    </w:p>
    <w:tbl>
      <w:tblPr>
        <w:tblW w:w="7371" w:type="dxa"/>
        <w:tblInd w:w="1134" w:type="dxa"/>
        <w:tblLayout w:type="fixed"/>
        <w:tblCellMar>
          <w:left w:w="0" w:type="dxa"/>
          <w:right w:w="0" w:type="dxa"/>
        </w:tblCellMar>
        <w:tblLook w:val="04A0" w:firstRow="1" w:lastRow="0" w:firstColumn="1" w:lastColumn="0" w:noHBand="0" w:noVBand="1"/>
      </w:tblPr>
      <w:tblGrid>
        <w:gridCol w:w="1569"/>
        <w:gridCol w:w="5802"/>
      </w:tblGrid>
      <w:tr w:rsidR="00940695" w:rsidRPr="00940695" w14:paraId="689CD6C5" w14:textId="77777777" w:rsidTr="00B02F6E">
        <w:trPr>
          <w:tblHeader/>
        </w:trPr>
        <w:tc>
          <w:tcPr>
            <w:tcW w:w="1701" w:type="dxa"/>
            <w:tcBorders>
              <w:top w:val="single" w:sz="4" w:space="0" w:color="auto"/>
              <w:bottom w:val="single" w:sz="12" w:space="0" w:color="auto"/>
            </w:tcBorders>
            <w:shd w:val="clear" w:color="auto" w:fill="auto"/>
            <w:vAlign w:val="bottom"/>
          </w:tcPr>
          <w:p w14:paraId="19270366" w14:textId="70CA87BC" w:rsidR="00940695" w:rsidRPr="00940695" w:rsidRDefault="00940695" w:rsidP="00940695">
            <w:pPr>
              <w:spacing w:before="80" w:after="80" w:line="200" w:lineRule="exact"/>
              <w:ind w:right="113"/>
              <w:rPr>
                <w:i/>
                <w:sz w:val="16"/>
              </w:rPr>
            </w:pPr>
            <w:r w:rsidRPr="00940695">
              <w:rPr>
                <w:i/>
                <w:sz w:val="16"/>
              </w:rPr>
              <w:t>No.</w:t>
            </w:r>
            <w:r>
              <w:rPr>
                <w:rStyle w:val="EndnoteReference"/>
                <w:i/>
              </w:rPr>
              <w:endnoteReference w:id="2"/>
            </w:r>
          </w:p>
        </w:tc>
        <w:tc>
          <w:tcPr>
            <w:tcW w:w="6297" w:type="dxa"/>
            <w:tcBorders>
              <w:top w:val="single" w:sz="4" w:space="0" w:color="auto"/>
              <w:bottom w:val="single" w:sz="12" w:space="0" w:color="auto"/>
            </w:tcBorders>
            <w:shd w:val="clear" w:color="auto" w:fill="auto"/>
            <w:vAlign w:val="bottom"/>
          </w:tcPr>
          <w:p w14:paraId="08BA27FD" w14:textId="77777777" w:rsidR="00940695" w:rsidRPr="00940695" w:rsidDel="00BE6F49" w:rsidRDefault="00940695" w:rsidP="00940695">
            <w:pPr>
              <w:spacing w:before="80" w:after="80" w:line="200" w:lineRule="exact"/>
              <w:ind w:right="113"/>
              <w:rPr>
                <w:i/>
                <w:sz w:val="16"/>
              </w:rPr>
            </w:pPr>
            <w:r w:rsidRPr="00940695">
              <w:rPr>
                <w:i/>
                <w:sz w:val="16"/>
              </w:rPr>
              <w:t>Response and remark</w:t>
            </w:r>
          </w:p>
        </w:tc>
      </w:tr>
      <w:tr w:rsidR="00940695" w:rsidRPr="00940695" w14:paraId="70F636B9" w14:textId="77777777" w:rsidTr="00B02F6E">
        <w:trPr>
          <w:trHeight w:hRule="exact" w:val="113"/>
          <w:tblHeader/>
        </w:trPr>
        <w:tc>
          <w:tcPr>
            <w:tcW w:w="1701" w:type="dxa"/>
            <w:tcBorders>
              <w:top w:val="single" w:sz="12" w:space="0" w:color="auto"/>
            </w:tcBorders>
            <w:shd w:val="clear" w:color="auto" w:fill="auto"/>
          </w:tcPr>
          <w:p w14:paraId="3C5B1E46" w14:textId="77777777" w:rsidR="00940695" w:rsidRPr="00940695" w:rsidRDefault="00940695" w:rsidP="00940695">
            <w:pPr>
              <w:spacing w:before="40" w:after="120"/>
              <w:ind w:right="113"/>
            </w:pPr>
          </w:p>
        </w:tc>
        <w:tc>
          <w:tcPr>
            <w:tcW w:w="6297" w:type="dxa"/>
            <w:tcBorders>
              <w:top w:val="single" w:sz="12" w:space="0" w:color="auto"/>
            </w:tcBorders>
            <w:shd w:val="clear" w:color="auto" w:fill="auto"/>
          </w:tcPr>
          <w:p w14:paraId="0EA527D8" w14:textId="77777777" w:rsidR="00940695" w:rsidRPr="00940695" w:rsidRDefault="00940695" w:rsidP="00940695">
            <w:pPr>
              <w:spacing w:before="40" w:after="120"/>
              <w:ind w:right="113"/>
            </w:pPr>
          </w:p>
        </w:tc>
      </w:tr>
      <w:tr w:rsidR="00940695" w:rsidRPr="00940695" w14:paraId="76929FE0" w14:textId="77777777" w:rsidTr="00B02F6E">
        <w:tc>
          <w:tcPr>
            <w:tcW w:w="1701" w:type="dxa"/>
            <w:shd w:val="clear" w:color="auto" w:fill="auto"/>
          </w:tcPr>
          <w:p w14:paraId="735A2B11" w14:textId="6E5BF967" w:rsidR="00940695" w:rsidRDefault="00940695" w:rsidP="00940695">
            <w:pPr>
              <w:spacing w:before="40" w:after="120"/>
              <w:ind w:right="113"/>
            </w:pPr>
            <w:r>
              <w:t>42.1</w:t>
            </w:r>
          </w:p>
        </w:tc>
        <w:tc>
          <w:tcPr>
            <w:tcW w:w="6297" w:type="dxa"/>
            <w:shd w:val="clear" w:color="auto" w:fill="auto"/>
          </w:tcPr>
          <w:p w14:paraId="65332801" w14:textId="3A13F5F3" w:rsidR="00940695" w:rsidRPr="00940695" w:rsidRDefault="00940695" w:rsidP="00940695">
            <w:pPr>
              <w:spacing w:before="40" w:after="120"/>
              <w:ind w:right="113"/>
              <w:rPr>
                <w:bCs/>
              </w:rPr>
            </w:pPr>
            <w:r>
              <w:rPr>
                <w:bCs/>
              </w:rPr>
              <w:t>Accepted</w:t>
            </w:r>
          </w:p>
        </w:tc>
      </w:tr>
      <w:tr w:rsidR="00940695" w:rsidRPr="00940695" w14:paraId="09D00190" w14:textId="77777777" w:rsidTr="00B02F6E">
        <w:tc>
          <w:tcPr>
            <w:tcW w:w="1701" w:type="dxa"/>
            <w:shd w:val="clear" w:color="auto" w:fill="auto"/>
          </w:tcPr>
          <w:p w14:paraId="21064977" w14:textId="08B4225A" w:rsidR="00940695" w:rsidRDefault="00940695" w:rsidP="00940695">
            <w:pPr>
              <w:spacing w:before="40" w:after="120"/>
              <w:ind w:right="113"/>
            </w:pPr>
            <w:r>
              <w:t>42.2</w:t>
            </w:r>
          </w:p>
        </w:tc>
        <w:tc>
          <w:tcPr>
            <w:tcW w:w="6297" w:type="dxa"/>
            <w:shd w:val="clear" w:color="auto" w:fill="auto"/>
          </w:tcPr>
          <w:p w14:paraId="093D2563" w14:textId="5DBAD9D2" w:rsidR="00940695" w:rsidRPr="00940695" w:rsidRDefault="00940695" w:rsidP="00940695">
            <w:pPr>
              <w:spacing w:before="40" w:after="120"/>
              <w:ind w:right="113"/>
              <w:rPr>
                <w:bCs/>
              </w:rPr>
            </w:pPr>
            <w:r>
              <w:rPr>
                <w:bCs/>
              </w:rPr>
              <w:t>Partially accepted</w:t>
            </w:r>
            <w:r>
              <w:rPr>
                <w:rStyle w:val="EndnoteReference"/>
                <w:bCs/>
              </w:rPr>
              <w:endnoteReference w:id="3"/>
            </w:r>
          </w:p>
        </w:tc>
      </w:tr>
      <w:tr w:rsidR="00940695" w:rsidRPr="00940695" w14:paraId="1E47BA30" w14:textId="77777777" w:rsidTr="00B02F6E">
        <w:tc>
          <w:tcPr>
            <w:tcW w:w="1701" w:type="dxa"/>
            <w:shd w:val="clear" w:color="auto" w:fill="auto"/>
          </w:tcPr>
          <w:p w14:paraId="28E4DBD7" w14:textId="7917EB28" w:rsidR="00940695" w:rsidRPr="00940695" w:rsidRDefault="00940695" w:rsidP="00940695">
            <w:pPr>
              <w:spacing w:before="40" w:after="120"/>
              <w:ind w:right="113"/>
            </w:pPr>
            <w:r>
              <w:t>42.</w:t>
            </w:r>
            <w:r w:rsidRPr="00940695">
              <w:t>3</w:t>
            </w:r>
          </w:p>
        </w:tc>
        <w:tc>
          <w:tcPr>
            <w:tcW w:w="6297" w:type="dxa"/>
            <w:shd w:val="clear" w:color="auto" w:fill="auto"/>
          </w:tcPr>
          <w:p w14:paraId="6ED28BBD" w14:textId="77777777" w:rsidR="00940695" w:rsidRPr="00940695" w:rsidRDefault="00940695" w:rsidP="00940695">
            <w:pPr>
              <w:spacing w:before="40" w:after="120"/>
              <w:ind w:right="113"/>
              <w:rPr>
                <w:bCs/>
              </w:rPr>
            </w:pPr>
            <w:r w:rsidRPr="00940695">
              <w:rPr>
                <w:bCs/>
              </w:rPr>
              <w:t>Not accepted</w:t>
            </w:r>
          </w:p>
        </w:tc>
      </w:tr>
      <w:tr w:rsidR="00940695" w:rsidRPr="00940695" w14:paraId="3AC366BC" w14:textId="77777777" w:rsidTr="00B02F6E">
        <w:tc>
          <w:tcPr>
            <w:tcW w:w="1701" w:type="dxa"/>
            <w:shd w:val="clear" w:color="auto" w:fill="auto"/>
          </w:tcPr>
          <w:p w14:paraId="40BE85E6" w14:textId="0430E0E8" w:rsidR="00940695" w:rsidRPr="00940695" w:rsidRDefault="00940695" w:rsidP="00940695">
            <w:pPr>
              <w:spacing w:before="40" w:after="120"/>
              <w:ind w:right="113"/>
            </w:pPr>
            <w:r>
              <w:t>42.</w:t>
            </w:r>
            <w:r w:rsidRPr="00940695">
              <w:t>4</w:t>
            </w:r>
          </w:p>
        </w:tc>
        <w:tc>
          <w:tcPr>
            <w:tcW w:w="6297" w:type="dxa"/>
            <w:shd w:val="clear" w:color="auto" w:fill="auto"/>
          </w:tcPr>
          <w:p w14:paraId="6823A6D0"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9F428FF" w14:textId="77777777" w:rsidTr="00B02F6E">
        <w:tc>
          <w:tcPr>
            <w:tcW w:w="1701" w:type="dxa"/>
            <w:shd w:val="clear" w:color="auto" w:fill="auto"/>
          </w:tcPr>
          <w:p w14:paraId="754906B9" w14:textId="33A7B789" w:rsidR="00940695" w:rsidRPr="00940695" w:rsidRDefault="00940695" w:rsidP="00940695">
            <w:pPr>
              <w:spacing w:before="40" w:after="120"/>
              <w:ind w:right="113"/>
            </w:pPr>
            <w:r>
              <w:t>42.</w:t>
            </w:r>
            <w:r w:rsidRPr="00940695">
              <w:t>5</w:t>
            </w:r>
          </w:p>
        </w:tc>
        <w:tc>
          <w:tcPr>
            <w:tcW w:w="6297" w:type="dxa"/>
            <w:shd w:val="clear" w:color="auto" w:fill="auto"/>
          </w:tcPr>
          <w:p w14:paraId="0D93CB8A"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1368951A" w14:textId="77777777" w:rsidTr="00B02F6E">
        <w:tc>
          <w:tcPr>
            <w:tcW w:w="1701" w:type="dxa"/>
            <w:shd w:val="clear" w:color="auto" w:fill="auto"/>
          </w:tcPr>
          <w:p w14:paraId="26D5C3DC" w14:textId="0A264906" w:rsidR="00940695" w:rsidRPr="00940695" w:rsidRDefault="00940695" w:rsidP="00940695">
            <w:pPr>
              <w:spacing w:before="40" w:after="120"/>
              <w:ind w:right="113"/>
            </w:pPr>
            <w:r>
              <w:t>42.</w:t>
            </w:r>
            <w:r w:rsidRPr="00940695">
              <w:t>6</w:t>
            </w:r>
          </w:p>
        </w:tc>
        <w:tc>
          <w:tcPr>
            <w:tcW w:w="6297" w:type="dxa"/>
            <w:shd w:val="clear" w:color="auto" w:fill="auto"/>
          </w:tcPr>
          <w:p w14:paraId="71C7A742"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3178B4C" w14:textId="77777777" w:rsidTr="00B02F6E">
        <w:tc>
          <w:tcPr>
            <w:tcW w:w="1701" w:type="dxa"/>
            <w:shd w:val="clear" w:color="auto" w:fill="auto"/>
          </w:tcPr>
          <w:p w14:paraId="2E2CBF51" w14:textId="48FAA23F" w:rsidR="00940695" w:rsidRPr="00940695" w:rsidRDefault="00940695" w:rsidP="00940695">
            <w:pPr>
              <w:spacing w:before="40" w:after="120"/>
              <w:ind w:right="113"/>
            </w:pPr>
            <w:r>
              <w:t>42.</w:t>
            </w:r>
            <w:r w:rsidRPr="00940695">
              <w:t>7</w:t>
            </w:r>
          </w:p>
        </w:tc>
        <w:tc>
          <w:tcPr>
            <w:tcW w:w="6297" w:type="dxa"/>
            <w:shd w:val="clear" w:color="auto" w:fill="auto"/>
          </w:tcPr>
          <w:p w14:paraId="05B45B19"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C7835C1" w14:textId="77777777" w:rsidTr="00B02F6E">
        <w:tc>
          <w:tcPr>
            <w:tcW w:w="1701" w:type="dxa"/>
            <w:shd w:val="clear" w:color="auto" w:fill="auto"/>
          </w:tcPr>
          <w:p w14:paraId="6947CBCE" w14:textId="58F6A816" w:rsidR="00940695" w:rsidRPr="00940695" w:rsidRDefault="00940695" w:rsidP="00940695">
            <w:pPr>
              <w:spacing w:before="40" w:after="120"/>
              <w:ind w:right="113"/>
            </w:pPr>
            <w:r>
              <w:t>42.</w:t>
            </w:r>
            <w:r w:rsidRPr="00940695">
              <w:t>8</w:t>
            </w:r>
          </w:p>
        </w:tc>
        <w:tc>
          <w:tcPr>
            <w:tcW w:w="6297" w:type="dxa"/>
            <w:shd w:val="clear" w:color="auto" w:fill="auto"/>
          </w:tcPr>
          <w:p w14:paraId="02629EF1"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49A9EB96" w14:textId="77777777" w:rsidTr="00B02F6E">
        <w:tc>
          <w:tcPr>
            <w:tcW w:w="1701" w:type="dxa"/>
            <w:shd w:val="clear" w:color="auto" w:fill="auto"/>
          </w:tcPr>
          <w:p w14:paraId="4AB2FB6A" w14:textId="41F16CF0" w:rsidR="00940695" w:rsidRPr="00940695" w:rsidRDefault="00940695" w:rsidP="00940695">
            <w:pPr>
              <w:spacing w:before="40" w:after="120"/>
              <w:ind w:right="113"/>
            </w:pPr>
            <w:r>
              <w:t>42.</w:t>
            </w:r>
            <w:r w:rsidRPr="00940695">
              <w:t>9</w:t>
            </w:r>
          </w:p>
        </w:tc>
        <w:tc>
          <w:tcPr>
            <w:tcW w:w="6297" w:type="dxa"/>
            <w:shd w:val="clear" w:color="auto" w:fill="auto"/>
          </w:tcPr>
          <w:p w14:paraId="4F63FB3B"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116A9B97" w14:textId="77777777" w:rsidTr="00B02F6E">
        <w:tc>
          <w:tcPr>
            <w:tcW w:w="1701" w:type="dxa"/>
            <w:shd w:val="clear" w:color="auto" w:fill="auto"/>
          </w:tcPr>
          <w:p w14:paraId="16BFBB93" w14:textId="1B44AB63" w:rsidR="00940695" w:rsidRPr="00940695" w:rsidRDefault="00940695" w:rsidP="00940695">
            <w:pPr>
              <w:spacing w:before="40" w:after="120"/>
              <w:ind w:right="113"/>
            </w:pPr>
            <w:r>
              <w:t>42.</w:t>
            </w:r>
            <w:r w:rsidRPr="00940695">
              <w:t>10</w:t>
            </w:r>
          </w:p>
        </w:tc>
        <w:tc>
          <w:tcPr>
            <w:tcW w:w="6297" w:type="dxa"/>
            <w:shd w:val="clear" w:color="auto" w:fill="auto"/>
          </w:tcPr>
          <w:p w14:paraId="548BC753" w14:textId="77777777" w:rsidR="00940695" w:rsidRPr="00940695" w:rsidRDefault="00940695" w:rsidP="00940695">
            <w:pPr>
              <w:spacing w:before="40" w:after="120"/>
              <w:ind w:right="113"/>
              <w:rPr>
                <w:bCs/>
              </w:rPr>
            </w:pPr>
            <w:r w:rsidRPr="00940695">
              <w:rPr>
                <w:bCs/>
              </w:rPr>
              <w:t>Accepted</w:t>
            </w:r>
          </w:p>
        </w:tc>
      </w:tr>
      <w:tr w:rsidR="00940695" w:rsidRPr="00940695" w14:paraId="493E2667" w14:textId="77777777" w:rsidTr="00B02F6E">
        <w:tc>
          <w:tcPr>
            <w:tcW w:w="1701" w:type="dxa"/>
            <w:shd w:val="clear" w:color="auto" w:fill="auto"/>
          </w:tcPr>
          <w:p w14:paraId="41DF9A91" w14:textId="7CBC82A4" w:rsidR="00940695" w:rsidRPr="00940695" w:rsidRDefault="00940695" w:rsidP="00940695">
            <w:pPr>
              <w:spacing w:before="40" w:after="120"/>
              <w:ind w:right="113"/>
            </w:pPr>
            <w:r>
              <w:t>42.</w:t>
            </w:r>
            <w:r w:rsidRPr="00940695">
              <w:t>11</w:t>
            </w:r>
          </w:p>
        </w:tc>
        <w:tc>
          <w:tcPr>
            <w:tcW w:w="6297" w:type="dxa"/>
            <w:shd w:val="clear" w:color="auto" w:fill="auto"/>
          </w:tcPr>
          <w:p w14:paraId="3A3974AF" w14:textId="77777777" w:rsidR="00940695" w:rsidRPr="00940695" w:rsidRDefault="00940695" w:rsidP="00940695">
            <w:pPr>
              <w:spacing w:before="40" w:after="120"/>
              <w:ind w:right="113"/>
              <w:rPr>
                <w:bCs/>
              </w:rPr>
            </w:pPr>
            <w:r w:rsidRPr="00940695">
              <w:rPr>
                <w:bCs/>
              </w:rPr>
              <w:t>Accepted</w:t>
            </w:r>
          </w:p>
        </w:tc>
      </w:tr>
      <w:tr w:rsidR="00940695" w:rsidRPr="00940695" w14:paraId="176202CC" w14:textId="77777777" w:rsidTr="00B02F6E">
        <w:tc>
          <w:tcPr>
            <w:tcW w:w="1701" w:type="dxa"/>
            <w:shd w:val="clear" w:color="auto" w:fill="auto"/>
          </w:tcPr>
          <w:p w14:paraId="70542C89" w14:textId="46D6B1C0" w:rsidR="00940695" w:rsidRPr="00940695" w:rsidRDefault="00940695" w:rsidP="00940695">
            <w:pPr>
              <w:spacing w:before="40" w:after="120"/>
              <w:ind w:right="113"/>
            </w:pPr>
            <w:r>
              <w:t>42.</w:t>
            </w:r>
            <w:r w:rsidRPr="00940695">
              <w:t>12</w:t>
            </w:r>
          </w:p>
        </w:tc>
        <w:tc>
          <w:tcPr>
            <w:tcW w:w="6297" w:type="dxa"/>
            <w:shd w:val="clear" w:color="auto" w:fill="auto"/>
          </w:tcPr>
          <w:p w14:paraId="683D6BEB"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530CEF2" w14:textId="77777777" w:rsidTr="00B02F6E">
        <w:tc>
          <w:tcPr>
            <w:tcW w:w="1701" w:type="dxa"/>
            <w:shd w:val="clear" w:color="auto" w:fill="auto"/>
          </w:tcPr>
          <w:p w14:paraId="2611F938" w14:textId="2BCE94F5" w:rsidR="00940695" w:rsidRPr="00940695" w:rsidRDefault="00940695" w:rsidP="00940695">
            <w:pPr>
              <w:spacing w:before="40" w:after="120"/>
              <w:ind w:right="113"/>
            </w:pPr>
            <w:r>
              <w:t>42.</w:t>
            </w:r>
            <w:r w:rsidRPr="00940695">
              <w:t>13</w:t>
            </w:r>
          </w:p>
        </w:tc>
        <w:tc>
          <w:tcPr>
            <w:tcW w:w="6297" w:type="dxa"/>
            <w:shd w:val="clear" w:color="auto" w:fill="auto"/>
          </w:tcPr>
          <w:p w14:paraId="1A929A29" w14:textId="77777777" w:rsidR="00940695" w:rsidRPr="00940695" w:rsidRDefault="00940695" w:rsidP="00940695">
            <w:pPr>
              <w:spacing w:before="40" w:after="120"/>
              <w:ind w:right="113"/>
              <w:rPr>
                <w:bCs/>
              </w:rPr>
            </w:pPr>
            <w:r w:rsidRPr="00940695">
              <w:rPr>
                <w:bCs/>
              </w:rPr>
              <w:t>Accepted</w:t>
            </w:r>
          </w:p>
        </w:tc>
      </w:tr>
      <w:tr w:rsidR="00940695" w:rsidRPr="00940695" w14:paraId="17B783D4" w14:textId="77777777" w:rsidTr="00B02F6E">
        <w:tc>
          <w:tcPr>
            <w:tcW w:w="1701" w:type="dxa"/>
            <w:shd w:val="clear" w:color="auto" w:fill="auto"/>
          </w:tcPr>
          <w:p w14:paraId="3C7FC84C" w14:textId="71370A11" w:rsidR="00940695" w:rsidRPr="00940695" w:rsidRDefault="00940695" w:rsidP="00940695">
            <w:pPr>
              <w:spacing w:before="40" w:after="120"/>
              <w:ind w:right="113"/>
            </w:pPr>
            <w:r>
              <w:t>42.</w:t>
            </w:r>
            <w:r w:rsidRPr="00940695">
              <w:t>14</w:t>
            </w:r>
          </w:p>
        </w:tc>
        <w:tc>
          <w:tcPr>
            <w:tcW w:w="6297" w:type="dxa"/>
            <w:shd w:val="clear" w:color="auto" w:fill="auto"/>
          </w:tcPr>
          <w:p w14:paraId="0D33CFCC" w14:textId="77777777" w:rsidR="00940695" w:rsidRPr="00940695" w:rsidRDefault="00940695" w:rsidP="00940695">
            <w:pPr>
              <w:spacing w:before="40" w:after="120"/>
              <w:ind w:right="113"/>
              <w:rPr>
                <w:bCs/>
              </w:rPr>
            </w:pPr>
            <w:r w:rsidRPr="00940695">
              <w:rPr>
                <w:bCs/>
              </w:rPr>
              <w:t>Accepted</w:t>
            </w:r>
          </w:p>
        </w:tc>
      </w:tr>
      <w:tr w:rsidR="00940695" w:rsidRPr="00940695" w14:paraId="7D50C504" w14:textId="77777777" w:rsidTr="00B02F6E">
        <w:tc>
          <w:tcPr>
            <w:tcW w:w="1701" w:type="dxa"/>
            <w:shd w:val="clear" w:color="auto" w:fill="auto"/>
          </w:tcPr>
          <w:p w14:paraId="764910C3" w14:textId="368CECE8" w:rsidR="00940695" w:rsidRPr="00940695" w:rsidRDefault="00940695" w:rsidP="00940695">
            <w:pPr>
              <w:spacing w:before="40" w:after="120"/>
              <w:ind w:right="113"/>
            </w:pPr>
            <w:r>
              <w:t>42.</w:t>
            </w:r>
            <w:r w:rsidRPr="00940695">
              <w:t>15</w:t>
            </w:r>
          </w:p>
        </w:tc>
        <w:tc>
          <w:tcPr>
            <w:tcW w:w="6297" w:type="dxa"/>
            <w:shd w:val="clear" w:color="auto" w:fill="auto"/>
          </w:tcPr>
          <w:p w14:paraId="6C15043F" w14:textId="77777777" w:rsidR="00940695" w:rsidRPr="00940695" w:rsidRDefault="00940695" w:rsidP="00940695">
            <w:pPr>
              <w:spacing w:before="40" w:after="120"/>
              <w:ind w:right="113"/>
              <w:rPr>
                <w:bCs/>
              </w:rPr>
            </w:pPr>
            <w:r w:rsidRPr="00940695">
              <w:rPr>
                <w:bCs/>
              </w:rPr>
              <w:t>Not accepted</w:t>
            </w:r>
          </w:p>
        </w:tc>
      </w:tr>
      <w:tr w:rsidR="00940695" w:rsidRPr="00940695" w14:paraId="4C63E007" w14:textId="77777777" w:rsidTr="00B02F6E">
        <w:tc>
          <w:tcPr>
            <w:tcW w:w="1701" w:type="dxa"/>
            <w:shd w:val="clear" w:color="auto" w:fill="auto"/>
          </w:tcPr>
          <w:p w14:paraId="1EA32C75" w14:textId="7977B22F" w:rsidR="00940695" w:rsidRPr="00940695" w:rsidRDefault="00940695" w:rsidP="00940695">
            <w:pPr>
              <w:spacing w:before="40" w:after="120"/>
              <w:ind w:right="113"/>
            </w:pPr>
            <w:r>
              <w:t>42.</w:t>
            </w:r>
            <w:r w:rsidRPr="00940695">
              <w:t>16</w:t>
            </w:r>
          </w:p>
        </w:tc>
        <w:tc>
          <w:tcPr>
            <w:tcW w:w="6297" w:type="dxa"/>
            <w:shd w:val="clear" w:color="auto" w:fill="auto"/>
          </w:tcPr>
          <w:p w14:paraId="74ED3DAC" w14:textId="77777777" w:rsidR="00940695" w:rsidRPr="00940695" w:rsidRDefault="00940695" w:rsidP="00940695">
            <w:pPr>
              <w:spacing w:before="40" w:after="120"/>
              <w:ind w:right="113"/>
              <w:rPr>
                <w:bCs/>
              </w:rPr>
            </w:pPr>
            <w:r w:rsidRPr="00940695">
              <w:rPr>
                <w:bCs/>
              </w:rPr>
              <w:t>Not accepted</w:t>
            </w:r>
          </w:p>
        </w:tc>
      </w:tr>
      <w:tr w:rsidR="00940695" w:rsidRPr="00940695" w14:paraId="60B1C370" w14:textId="77777777" w:rsidTr="00B02F6E">
        <w:tc>
          <w:tcPr>
            <w:tcW w:w="1701" w:type="dxa"/>
            <w:shd w:val="clear" w:color="auto" w:fill="auto"/>
          </w:tcPr>
          <w:p w14:paraId="2E963FCA" w14:textId="65D09392" w:rsidR="00940695" w:rsidRPr="00940695" w:rsidRDefault="00940695" w:rsidP="00940695">
            <w:pPr>
              <w:spacing w:before="40" w:after="120"/>
              <w:ind w:right="113"/>
            </w:pPr>
            <w:r>
              <w:t>42.</w:t>
            </w:r>
            <w:r w:rsidRPr="00940695">
              <w:t>17</w:t>
            </w:r>
          </w:p>
        </w:tc>
        <w:tc>
          <w:tcPr>
            <w:tcW w:w="6297" w:type="dxa"/>
            <w:shd w:val="clear" w:color="auto" w:fill="auto"/>
          </w:tcPr>
          <w:p w14:paraId="5519FAA7" w14:textId="77777777" w:rsidR="00940695" w:rsidRPr="00940695" w:rsidRDefault="00940695" w:rsidP="00940695">
            <w:pPr>
              <w:spacing w:before="40" w:after="120"/>
              <w:ind w:right="113"/>
              <w:rPr>
                <w:bCs/>
              </w:rPr>
            </w:pPr>
            <w:r w:rsidRPr="00940695">
              <w:rPr>
                <w:bCs/>
              </w:rPr>
              <w:t>Accepted</w:t>
            </w:r>
          </w:p>
        </w:tc>
      </w:tr>
      <w:tr w:rsidR="00940695" w:rsidRPr="00940695" w14:paraId="2FA015F7" w14:textId="77777777" w:rsidTr="00B02F6E">
        <w:tc>
          <w:tcPr>
            <w:tcW w:w="1701" w:type="dxa"/>
            <w:shd w:val="clear" w:color="auto" w:fill="auto"/>
          </w:tcPr>
          <w:p w14:paraId="1EA399AC" w14:textId="475CA09A" w:rsidR="00940695" w:rsidRPr="00940695" w:rsidRDefault="00940695" w:rsidP="00940695">
            <w:pPr>
              <w:spacing w:before="40" w:after="120"/>
              <w:ind w:right="113"/>
            </w:pPr>
            <w:r>
              <w:t>42.</w:t>
            </w:r>
            <w:r w:rsidRPr="00940695">
              <w:t>18</w:t>
            </w:r>
          </w:p>
        </w:tc>
        <w:tc>
          <w:tcPr>
            <w:tcW w:w="6297" w:type="dxa"/>
            <w:shd w:val="clear" w:color="auto" w:fill="auto"/>
          </w:tcPr>
          <w:p w14:paraId="054B2A3D" w14:textId="77777777" w:rsidR="00940695" w:rsidRPr="00940695" w:rsidRDefault="00940695" w:rsidP="00940695">
            <w:pPr>
              <w:spacing w:before="40" w:after="120"/>
              <w:ind w:right="113"/>
              <w:rPr>
                <w:bCs/>
              </w:rPr>
            </w:pPr>
            <w:r w:rsidRPr="00940695">
              <w:rPr>
                <w:bCs/>
              </w:rPr>
              <w:t>Not accepted</w:t>
            </w:r>
          </w:p>
        </w:tc>
      </w:tr>
      <w:tr w:rsidR="00940695" w:rsidRPr="00940695" w14:paraId="7C12B9D8" w14:textId="77777777" w:rsidTr="00B02F6E">
        <w:tc>
          <w:tcPr>
            <w:tcW w:w="1701" w:type="dxa"/>
            <w:shd w:val="clear" w:color="auto" w:fill="auto"/>
          </w:tcPr>
          <w:p w14:paraId="2B777A3A" w14:textId="336EB0F3" w:rsidR="00940695" w:rsidRPr="00940695" w:rsidRDefault="00940695" w:rsidP="00940695">
            <w:pPr>
              <w:spacing w:before="40" w:after="120"/>
              <w:ind w:right="113"/>
            </w:pPr>
            <w:r>
              <w:t>42.</w:t>
            </w:r>
            <w:r w:rsidRPr="00940695">
              <w:t>19</w:t>
            </w:r>
          </w:p>
        </w:tc>
        <w:tc>
          <w:tcPr>
            <w:tcW w:w="6297" w:type="dxa"/>
            <w:shd w:val="clear" w:color="auto" w:fill="auto"/>
          </w:tcPr>
          <w:p w14:paraId="2198C037" w14:textId="77777777" w:rsidR="00940695" w:rsidRPr="00940695" w:rsidRDefault="00940695" w:rsidP="00940695">
            <w:pPr>
              <w:spacing w:before="40" w:after="120"/>
              <w:ind w:right="113"/>
              <w:rPr>
                <w:bCs/>
              </w:rPr>
            </w:pPr>
            <w:r w:rsidRPr="00940695">
              <w:rPr>
                <w:bCs/>
              </w:rPr>
              <w:t>Not accepted</w:t>
            </w:r>
          </w:p>
        </w:tc>
      </w:tr>
      <w:tr w:rsidR="00940695" w:rsidRPr="00940695" w14:paraId="0E05F16A" w14:textId="77777777" w:rsidTr="00B02F6E">
        <w:tc>
          <w:tcPr>
            <w:tcW w:w="1701" w:type="dxa"/>
            <w:shd w:val="clear" w:color="auto" w:fill="auto"/>
          </w:tcPr>
          <w:p w14:paraId="757098B0" w14:textId="742E2949" w:rsidR="00940695" w:rsidRPr="00940695" w:rsidRDefault="00940695" w:rsidP="00940695">
            <w:pPr>
              <w:spacing w:before="40" w:after="120"/>
              <w:ind w:right="113"/>
            </w:pPr>
            <w:r>
              <w:t>42.</w:t>
            </w:r>
            <w:r w:rsidRPr="00940695">
              <w:t>20</w:t>
            </w:r>
          </w:p>
        </w:tc>
        <w:tc>
          <w:tcPr>
            <w:tcW w:w="6297" w:type="dxa"/>
            <w:shd w:val="clear" w:color="auto" w:fill="auto"/>
          </w:tcPr>
          <w:p w14:paraId="7B9E96A3" w14:textId="77777777" w:rsidR="00940695" w:rsidRPr="00940695" w:rsidRDefault="00940695" w:rsidP="00940695">
            <w:pPr>
              <w:spacing w:before="40" w:after="120"/>
              <w:ind w:right="113"/>
              <w:rPr>
                <w:bCs/>
              </w:rPr>
            </w:pPr>
            <w:r w:rsidRPr="00940695">
              <w:rPr>
                <w:bCs/>
              </w:rPr>
              <w:t>Accepted</w:t>
            </w:r>
          </w:p>
        </w:tc>
      </w:tr>
      <w:tr w:rsidR="00940695" w:rsidRPr="00940695" w14:paraId="3F86E6CD" w14:textId="77777777" w:rsidTr="00B02F6E">
        <w:tc>
          <w:tcPr>
            <w:tcW w:w="1701" w:type="dxa"/>
            <w:shd w:val="clear" w:color="auto" w:fill="auto"/>
          </w:tcPr>
          <w:p w14:paraId="150B2F46" w14:textId="4895D4B6" w:rsidR="00940695" w:rsidRPr="00940695" w:rsidRDefault="00940695" w:rsidP="00940695">
            <w:pPr>
              <w:spacing w:before="40" w:after="120"/>
              <w:ind w:right="113"/>
            </w:pPr>
            <w:r>
              <w:t>42.</w:t>
            </w:r>
            <w:r w:rsidRPr="00940695">
              <w:t>21</w:t>
            </w:r>
          </w:p>
        </w:tc>
        <w:tc>
          <w:tcPr>
            <w:tcW w:w="6297" w:type="dxa"/>
            <w:shd w:val="clear" w:color="auto" w:fill="auto"/>
          </w:tcPr>
          <w:p w14:paraId="69215A02" w14:textId="77777777" w:rsidR="00940695" w:rsidRPr="00940695" w:rsidRDefault="00940695" w:rsidP="00940695">
            <w:pPr>
              <w:spacing w:before="40" w:after="120"/>
              <w:ind w:right="113"/>
              <w:rPr>
                <w:bCs/>
              </w:rPr>
            </w:pPr>
            <w:r w:rsidRPr="00940695">
              <w:rPr>
                <w:bCs/>
              </w:rPr>
              <w:t>Accepted</w:t>
            </w:r>
          </w:p>
        </w:tc>
      </w:tr>
      <w:tr w:rsidR="00940695" w:rsidRPr="00940695" w14:paraId="2B2744F6" w14:textId="77777777" w:rsidTr="00B02F6E">
        <w:tc>
          <w:tcPr>
            <w:tcW w:w="1701" w:type="dxa"/>
            <w:shd w:val="clear" w:color="auto" w:fill="auto"/>
          </w:tcPr>
          <w:p w14:paraId="35512BC7" w14:textId="4B3F5A74" w:rsidR="00940695" w:rsidRPr="00940695" w:rsidRDefault="00B93B44" w:rsidP="00940695">
            <w:pPr>
              <w:spacing w:before="40" w:after="120"/>
              <w:ind w:right="113"/>
            </w:pPr>
            <w:r>
              <w:t>42.</w:t>
            </w:r>
            <w:r w:rsidR="00940695" w:rsidRPr="00940695">
              <w:t>22</w:t>
            </w:r>
          </w:p>
        </w:tc>
        <w:tc>
          <w:tcPr>
            <w:tcW w:w="6297" w:type="dxa"/>
            <w:shd w:val="clear" w:color="auto" w:fill="auto"/>
          </w:tcPr>
          <w:p w14:paraId="06093AF4" w14:textId="77777777" w:rsidR="00940695" w:rsidRPr="00940695" w:rsidRDefault="00940695" w:rsidP="00940695">
            <w:pPr>
              <w:spacing w:before="40" w:after="120"/>
              <w:ind w:right="113"/>
              <w:rPr>
                <w:bCs/>
              </w:rPr>
            </w:pPr>
            <w:r w:rsidRPr="00940695">
              <w:rPr>
                <w:bCs/>
              </w:rPr>
              <w:t>Accepted</w:t>
            </w:r>
          </w:p>
        </w:tc>
      </w:tr>
      <w:tr w:rsidR="00940695" w:rsidRPr="00940695" w14:paraId="58AF9BC0" w14:textId="77777777" w:rsidTr="00B02F6E">
        <w:tc>
          <w:tcPr>
            <w:tcW w:w="1701" w:type="dxa"/>
            <w:shd w:val="clear" w:color="auto" w:fill="auto"/>
          </w:tcPr>
          <w:p w14:paraId="1C8D4C30" w14:textId="1F448C13" w:rsidR="00940695" w:rsidRPr="00940695" w:rsidRDefault="00B93B44" w:rsidP="00940695">
            <w:pPr>
              <w:spacing w:before="40" w:after="120"/>
              <w:ind w:right="113"/>
            </w:pPr>
            <w:r>
              <w:t>42.</w:t>
            </w:r>
            <w:r w:rsidR="00940695" w:rsidRPr="00940695">
              <w:t>23</w:t>
            </w:r>
          </w:p>
        </w:tc>
        <w:tc>
          <w:tcPr>
            <w:tcW w:w="6297" w:type="dxa"/>
            <w:shd w:val="clear" w:color="auto" w:fill="auto"/>
          </w:tcPr>
          <w:p w14:paraId="73B09777" w14:textId="77777777" w:rsidR="00940695" w:rsidRPr="00940695" w:rsidRDefault="00940695" w:rsidP="00940695">
            <w:pPr>
              <w:spacing w:before="40" w:after="120"/>
              <w:ind w:right="113"/>
              <w:rPr>
                <w:bCs/>
              </w:rPr>
            </w:pPr>
            <w:r w:rsidRPr="00940695">
              <w:rPr>
                <w:bCs/>
              </w:rPr>
              <w:t>Not accepted</w:t>
            </w:r>
          </w:p>
        </w:tc>
      </w:tr>
      <w:tr w:rsidR="00940695" w:rsidRPr="00940695" w14:paraId="52EF57B2" w14:textId="77777777" w:rsidTr="00B02F6E">
        <w:tc>
          <w:tcPr>
            <w:tcW w:w="1701" w:type="dxa"/>
            <w:shd w:val="clear" w:color="auto" w:fill="auto"/>
          </w:tcPr>
          <w:p w14:paraId="63F707C3" w14:textId="58376181" w:rsidR="00940695" w:rsidRPr="00940695" w:rsidRDefault="00B93B44" w:rsidP="00940695">
            <w:pPr>
              <w:spacing w:before="40" w:after="120"/>
              <w:ind w:right="113"/>
            </w:pPr>
            <w:r>
              <w:t>42.</w:t>
            </w:r>
            <w:r w:rsidR="00940695" w:rsidRPr="00940695">
              <w:t>24</w:t>
            </w:r>
          </w:p>
        </w:tc>
        <w:tc>
          <w:tcPr>
            <w:tcW w:w="6297" w:type="dxa"/>
            <w:shd w:val="clear" w:color="auto" w:fill="auto"/>
          </w:tcPr>
          <w:p w14:paraId="16F1BD14" w14:textId="77777777" w:rsidR="00940695" w:rsidRPr="00940695" w:rsidRDefault="00940695" w:rsidP="00940695">
            <w:pPr>
              <w:spacing w:before="40" w:after="120"/>
              <w:ind w:right="113"/>
              <w:rPr>
                <w:bCs/>
                <w:lang w:val="en-US"/>
              </w:rPr>
            </w:pPr>
            <w:r w:rsidRPr="00940695">
              <w:rPr>
                <w:bCs/>
              </w:rPr>
              <w:t>Accepted</w:t>
            </w:r>
          </w:p>
        </w:tc>
      </w:tr>
      <w:tr w:rsidR="00940695" w:rsidRPr="00940695" w14:paraId="48078B5D" w14:textId="77777777" w:rsidTr="00B02F6E">
        <w:tc>
          <w:tcPr>
            <w:tcW w:w="1701" w:type="dxa"/>
            <w:shd w:val="clear" w:color="auto" w:fill="auto"/>
          </w:tcPr>
          <w:p w14:paraId="430420AE" w14:textId="6B603581" w:rsidR="00940695" w:rsidRPr="00940695" w:rsidRDefault="00B93B44" w:rsidP="00940695">
            <w:pPr>
              <w:spacing w:before="40" w:after="120"/>
              <w:ind w:right="113"/>
            </w:pPr>
            <w:r>
              <w:t>42.</w:t>
            </w:r>
            <w:r w:rsidR="00940695" w:rsidRPr="00940695">
              <w:t>25</w:t>
            </w:r>
          </w:p>
        </w:tc>
        <w:tc>
          <w:tcPr>
            <w:tcW w:w="6297" w:type="dxa"/>
            <w:shd w:val="clear" w:color="auto" w:fill="auto"/>
          </w:tcPr>
          <w:p w14:paraId="106684F6" w14:textId="77777777" w:rsidR="00940695" w:rsidRPr="00940695" w:rsidRDefault="00940695" w:rsidP="00940695">
            <w:pPr>
              <w:spacing w:before="40" w:after="120"/>
              <w:ind w:right="113"/>
              <w:rPr>
                <w:bCs/>
              </w:rPr>
            </w:pPr>
            <w:r w:rsidRPr="00940695">
              <w:rPr>
                <w:bCs/>
              </w:rPr>
              <w:t>Accepted</w:t>
            </w:r>
          </w:p>
        </w:tc>
      </w:tr>
      <w:tr w:rsidR="00940695" w:rsidRPr="00940695" w14:paraId="5B12D575" w14:textId="77777777" w:rsidTr="00B02F6E">
        <w:tc>
          <w:tcPr>
            <w:tcW w:w="1701" w:type="dxa"/>
            <w:shd w:val="clear" w:color="auto" w:fill="auto"/>
          </w:tcPr>
          <w:p w14:paraId="647A38E3" w14:textId="05E62589" w:rsidR="00940695" w:rsidRPr="00940695" w:rsidRDefault="00B93B44" w:rsidP="00940695">
            <w:pPr>
              <w:spacing w:before="40" w:after="120"/>
              <w:ind w:right="113"/>
            </w:pPr>
            <w:r>
              <w:t>42.</w:t>
            </w:r>
            <w:r w:rsidR="00940695" w:rsidRPr="00940695">
              <w:t>26</w:t>
            </w:r>
          </w:p>
        </w:tc>
        <w:tc>
          <w:tcPr>
            <w:tcW w:w="6297" w:type="dxa"/>
            <w:shd w:val="clear" w:color="auto" w:fill="auto"/>
          </w:tcPr>
          <w:p w14:paraId="3FE54EF5" w14:textId="77777777" w:rsidR="00940695" w:rsidRPr="00940695" w:rsidRDefault="00940695" w:rsidP="00940695">
            <w:pPr>
              <w:spacing w:before="40" w:after="120"/>
              <w:ind w:right="113"/>
              <w:rPr>
                <w:bCs/>
              </w:rPr>
            </w:pPr>
            <w:r w:rsidRPr="00940695">
              <w:rPr>
                <w:bCs/>
              </w:rPr>
              <w:t>Accepted</w:t>
            </w:r>
          </w:p>
        </w:tc>
      </w:tr>
      <w:tr w:rsidR="00940695" w:rsidRPr="00940695" w14:paraId="48C3CEDA" w14:textId="77777777" w:rsidTr="00B02F6E">
        <w:tc>
          <w:tcPr>
            <w:tcW w:w="1701" w:type="dxa"/>
            <w:shd w:val="clear" w:color="auto" w:fill="auto"/>
          </w:tcPr>
          <w:p w14:paraId="7C93DC24" w14:textId="70CE2A7C" w:rsidR="00940695" w:rsidRPr="00940695" w:rsidRDefault="00B93B44" w:rsidP="00940695">
            <w:pPr>
              <w:spacing w:before="40" w:after="120"/>
              <w:ind w:right="113"/>
            </w:pPr>
            <w:r>
              <w:t>42.</w:t>
            </w:r>
            <w:r w:rsidR="00940695" w:rsidRPr="00940695">
              <w:t>27</w:t>
            </w:r>
          </w:p>
        </w:tc>
        <w:tc>
          <w:tcPr>
            <w:tcW w:w="6297" w:type="dxa"/>
            <w:shd w:val="clear" w:color="auto" w:fill="auto"/>
          </w:tcPr>
          <w:p w14:paraId="4F714DD5"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2F13FB5" w14:textId="77777777" w:rsidTr="00B02F6E">
        <w:tc>
          <w:tcPr>
            <w:tcW w:w="1701" w:type="dxa"/>
            <w:shd w:val="clear" w:color="auto" w:fill="auto"/>
          </w:tcPr>
          <w:p w14:paraId="1AE35F4F" w14:textId="65235296" w:rsidR="00940695" w:rsidRPr="00940695" w:rsidRDefault="00B93B44" w:rsidP="00940695">
            <w:pPr>
              <w:spacing w:before="40" w:after="120"/>
              <w:ind w:right="113"/>
            </w:pPr>
            <w:r>
              <w:t>42.</w:t>
            </w:r>
            <w:r w:rsidR="00940695" w:rsidRPr="00940695">
              <w:t>28</w:t>
            </w:r>
          </w:p>
        </w:tc>
        <w:tc>
          <w:tcPr>
            <w:tcW w:w="6297" w:type="dxa"/>
            <w:shd w:val="clear" w:color="auto" w:fill="auto"/>
          </w:tcPr>
          <w:p w14:paraId="1FCC1292"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0979DE1" w14:textId="77777777" w:rsidTr="00B02F6E">
        <w:tc>
          <w:tcPr>
            <w:tcW w:w="1701" w:type="dxa"/>
            <w:shd w:val="clear" w:color="auto" w:fill="auto"/>
          </w:tcPr>
          <w:p w14:paraId="2C25E656" w14:textId="49F87948" w:rsidR="00940695" w:rsidRPr="00940695" w:rsidRDefault="00B93B44" w:rsidP="00940695">
            <w:pPr>
              <w:spacing w:before="40" w:after="120"/>
              <w:ind w:right="113"/>
            </w:pPr>
            <w:r>
              <w:t>42.</w:t>
            </w:r>
            <w:r w:rsidR="00940695" w:rsidRPr="00940695">
              <w:t>29</w:t>
            </w:r>
          </w:p>
        </w:tc>
        <w:tc>
          <w:tcPr>
            <w:tcW w:w="6297" w:type="dxa"/>
            <w:shd w:val="clear" w:color="auto" w:fill="auto"/>
          </w:tcPr>
          <w:p w14:paraId="45023427" w14:textId="77777777" w:rsidR="00940695" w:rsidRPr="00940695" w:rsidRDefault="00940695" w:rsidP="00940695">
            <w:pPr>
              <w:spacing w:before="40" w:after="120"/>
              <w:ind w:right="113"/>
              <w:rPr>
                <w:bCs/>
                <w:lang w:val="en-US"/>
              </w:rPr>
            </w:pPr>
            <w:r w:rsidRPr="00940695">
              <w:rPr>
                <w:bCs/>
              </w:rPr>
              <w:t>Accepted</w:t>
            </w:r>
          </w:p>
        </w:tc>
      </w:tr>
      <w:tr w:rsidR="00940695" w:rsidRPr="00940695" w14:paraId="5C47AA64" w14:textId="77777777" w:rsidTr="00B02F6E">
        <w:tc>
          <w:tcPr>
            <w:tcW w:w="1701" w:type="dxa"/>
            <w:shd w:val="clear" w:color="auto" w:fill="auto"/>
          </w:tcPr>
          <w:p w14:paraId="53906ED1" w14:textId="69D74054" w:rsidR="00940695" w:rsidRPr="00940695" w:rsidRDefault="00B93B44" w:rsidP="00940695">
            <w:pPr>
              <w:spacing w:before="40" w:after="120"/>
              <w:ind w:right="113"/>
            </w:pPr>
            <w:r>
              <w:t>42.</w:t>
            </w:r>
            <w:r w:rsidR="00940695" w:rsidRPr="00940695">
              <w:t>30</w:t>
            </w:r>
          </w:p>
        </w:tc>
        <w:tc>
          <w:tcPr>
            <w:tcW w:w="6297" w:type="dxa"/>
            <w:shd w:val="clear" w:color="auto" w:fill="auto"/>
          </w:tcPr>
          <w:p w14:paraId="66F83CF6"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5FAB0DAE" w14:textId="77777777" w:rsidTr="00B02F6E">
        <w:tc>
          <w:tcPr>
            <w:tcW w:w="1701" w:type="dxa"/>
            <w:shd w:val="clear" w:color="auto" w:fill="auto"/>
          </w:tcPr>
          <w:p w14:paraId="4460B64A" w14:textId="4511DF77" w:rsidR="00940695" w:rsidRPr="00940695" w:rsidRDefault="00B93B44" w:rsidP="00940695">
            <w:pPr>
              <w:spacing w:before="40" w:after="120"/>
              <w:ind w:right="113"/>
            </w:pPr>
            <w:r>
              <w:t>42.</w:t>
            </w:r>
            <w:r w:rsidR="00940695" w:rsidRPr="00940695">
              <w:t>31</w:t>
            </w:r>
          </w:p>
        </w:tc>
        <w:tc>
          <w:tcPr>
            <w:tcW w:w="6297" w:type="dxa"/>
            <w:shd w:val="clear" w:color="auto" w:fill="auto"/>
          </w:tcPr>
          <w:p w14:paraId="4D3E074E"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23577934" w14:textId="77777777" w:rsidTr="00B02F6E">
        <w:tc>
          <w:tcPr>
            <w:tcW w:w="1701" w:type="dxa"/>
            <w:shd w:val="clear" w:color="auto" w:fill="auto"/>
          </w:tcPr>
          <w:p w14:paraId="4038BDF4" w14:textId="0FDCD268" w:rsidR="00940695" w:rsidRPr="00940695" w:rsidRDefault="00B93B44" w:rsidP="00940695">
            <w:pPr>
              <w:spacing w:before="40" w:after="120"/>
              <w:ind w:right="113"/>
            </w:pPr>
            <w:r>
              <w:t>42.</w:t>
            </w:r>
            <w:r w:rsidR="00940695" w:rsidRPr="00940695">
              <w:t>32</w:t>
            </w:r>
          </w:p>
        </w:tc>
        <w:tc>
          <w:tcPr>
            <w:tcW w:w="6297" w:type="dxa"/>
            <w:shd w:val="clear" w:color="auto" w:fill="auto"/>
          </w:tcPr>
          <w:p w14:paraId="5BDC0923" w14:textId="77777777" w:rsidR="00940695" w:rsidRPr="00940695" w:rsidRDefault="00940695" w:rsidP="00940695">
            <w:pPr>
              <w:spacing w:before="40" w:after="120"/>
              <w:ind w:right="113"/>
              <w:rPr>
                <w:bCs/>
                <w:lang w:val="en-US"/>
              </w:rPr>
            </w:pPr>
            <w:r w:rsidRPr="00940695">
              <w:rPr>
                <w:bCs/>
              </w:rPr>
              <w:t>Accepted</w:t>
            </w:r>
          </w:p>
        </w:tc>
      </w:tr>
      <w:tr w:rsidR="00940695" w:rsidRPr="00940695" w14:paraId="4D029A58" w14:textId="77777777" w:rsidTr="00B02F6E">
        <w:tc>
          <w:tcPr>
            <w:tcW w:w="1701" w:type="dxa"/>
            <w:shd w:val="clear" w:color="auto" w:fill="auto"/>
          </w:tcPr>
          <w:p w14:paraId="6DD19289" w14:textId="6478930E" w:rsidR="00940695" w:rsidRPr="00940695" w:rsidRDefault="00B93B44" w:rsidP="00940695">
            <w:pPr>
              <w:spacing w:before="40" w:after="120"/>
              <w:ind w:right="113"/>
            </w:pPr>
            <w:r>
              <w:t>42.</w:t>
            </w:r>
            <w:r w:rsidR="00940695" w:rsidRPr="00940695">
              <w:t>33</w:t>
            </w:r>
          </w:p>
        </w:tc>
        <w:tc>
          <w:tcPr>
            <w:tcW w:w="6297" w:type="dxa"/>
            <w:shd w:val="clear" w:color="auto" w:fill="auto"/>
          </w:tcPr>
          <w:p w14:paraId="1BEF7906" w14:textId="77777777" w:rsidR="00940695" w:rsidRPr="00940695" w:rsidRDefault="00940695" w:rsidP="00940695">
            <w:pPr>
              <w:spacing w:before="40" w:after="120"/>
              <w:ind w:right="113"/>
              <w:rPr>
                <w:bCs/>
                <w:lang w:val="en-US"/>
              </w:rPr>
            </w:pPr>
            <w:r w:rsidRPr="00940695">
              <w:rPr>
                <w:bCs/>
              </w:rPr>
              <w:t>Accepted</w:t>
            </w:r>
          </w:p>
        </w:tc>
      </w:tr>
      <w:tr w:rsidR="00940695" w:rsidRPr="00940695" w14:paraId="4DA62496" w14:textId="77777777" w:rsidTr="00B02F6E">
        <w:tc>
          <w:tcPr>
            <w:tcW w:w="1701" w:type="dxa"/>
            <w:shd w:val="clear" w:color="auto" w:fill="auto"/>
          </w:tcPr>
          <w:p w14:paraId="77E80086" w14:textId="31F366B8" w:rsidR="00940695" w:rsidRPr="00940695" w:rsidRDefault="00B93B44" w:rsidP="00940695">
            <w:pPr>
              <w:spacing w:before="40" w:after="120"/>
              <w:ind w:right="113"/>
            </w:pPr>
            <w:r>
              <w:t>42.</w:t>
            </w:r>
            <w:r w:rsidR="00940695" w:rsidRPr="00940695">
              <w:t>34</w:t>
            </w:r>
          </w:p>
        </w:tc>
        <w:tc>
          <w:tcPr>
            <w:tcW w:w="6297" w:type="dxa"/>
            <w:shd w:val="clear" w:color="auto" w:fill="auto"/>
          </w:tcPr>
          <w:p w14:paraId="1A691DBA"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4634DF06" w14:textId="77777777" w:rsidTr="00B02F6E">
        <w:tc>
          <w:tcPr>
            <w:tcW w:w="1701" w:type="dxa"/>
            <w:shd w:val="clear" w:color="auto" w:fill="auto"/>
          </w:tcPr>
          <w:p w14:paraId="79D67B49" w14:textId="1CD9443C" w:rsidR="00940695" w:rsidRPr="00940695" w:rsidRDefault="00B93B44" w:rsidP="00940695">
            <w:pPr>
              <w:spacing w:before="40" w:after="120"/>
              <w:ind w:right="113"/>
            </w:pPr>
            <w:r>
              <w:t>42.</w:t>
            </w:r>
            <w:r w:rsidR="00940695" w:rsidRPr="00940695">
              <w:t>35</w:t>
            </w:r>
          </w:p>
        </w:tc>
        <w:tc>
          <w:tcPr>
            <w:tcW w:w="6297" w:type="dxa"/>
            <w:shd w:val="clear" w:color="auto" w:fill="auto"/>
          </w:tcPr>
          <w:p w14:paraId="344495D5" w14:textId="77777777" w:rsidR="00940695" w:rsidRPr="00940695" w:rsidRDefault="00940695" w:rsidP="00940695">
            <w:pPr>
              <w:spacing w:before="40" w:after="120"/>
              <w:ind w:right="113"/>
              <w:rPr>
                <w:bCs/>
                <w:lang w:val="en-US"/>
              </w:rPr>
            </w:pPr>
            <w:r w:rsidRPr="00940695">
              <w:rPr>
                <w:bCs/>
              </w:rPr>
              <w:t>Accepted</w:t>
            </w:r>
          </w:p>
        </w:tc>
      </w:tr>
      <w:tr w:rsidR="00940695" w:rsidRPr="00940695" w14:paraId="2C9B674E" w14:textId="77777777" w:rsidTr="00B02F6E">
        <w:tc>
          <w:tcPr>
            <w:tcW w:w="1701" w:type="dxa"/>
            <w:shd w:val="clear" w:color="auto" w:fill="auto"/>
          </w:tcPr>
          <w:p w14:paraId="755CD06E" w14:textId="78722087" w:rsidR="00940695" w:rsidRPr="00940695" w:rsidRDefault="00B93B44" w:rsidP="00940695">
            <w:pPr>
              <w:spacing w:before="40" w:after="120"/>
              <w:ind w:right="113"/>
            </w:pPr>
            <w:r>
              <w:t>42.</w:t>
            </w:r>
            <w:r w:rsidR="00940695" w:rsidRPr="00940695">
              <w:t>36</w:t>
            </w:r>
          </w:p>
        </w:tc>
        <w:tc>
          <w:tcPr>
            <w:tcW w:w="6297" w:type="dxa"/>
            <w:shd w:val="clear" w:color="auto" w:fill="auto"/>
          </w:tcPr>
          <w:p w14:paraId="04B4F158"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8A74518" w14:textId="77777777" w:rsidTr="00B02F6E">
        <w:tc>
          <w:tcPr>
            <w:tcW w:w="1701" w:type="dxa"/>
            <w:shd w:val="clear" w:color="auto" w:fill="auto"/>
          </w:tcPr>
          <w:p w14:paraId="60D6E6DD" w14:textId="6E72B97B" w:rsidR="00940695" w:rsidRPr="00940695" w:rsidRDefault="00B93B44" w:rsidP="00940695">
            <w:pPr>
              <w:spacing w:before="40" w:after="120"/>
              <w:ind w:right="113"/>
            </w:pPr>
            <w:r>
              <w:t>42.</w:t>
            </w:r>
            <w:r w:rsidR="00940695" w:rsidRPr="00940695">
              <w:t>37</w:t>
            </w:r>
          </w:p>
        </w:tc>
        <w:tc>
          <w:tcPr>
            <w:tcW w:w="6297" w:type="dxa"/>
            <w:shd w:val="clear" w:color="auto" w:fill="auto"/>
          </w:tcPr>
          <w:p w14:paraId="2F6389B9"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DB41088" w14:textId="77777777" w:rsidTr="00B02F6E">
        <w:tc>
          <w:tcPr>
            <w:tcW w:w="1701" w:type="dxa"/>
            <w:shd w:val="clear" w:color="auto" w:fill="auto"/>
          </w:tcPr>
          <w:p w14:paraId="641256C0" w14:textId="1B1F9E5A" w:rsidR="00940695" w:rsidRPr="00940695" w:rsidRDefault="00B93B44" w:rsidP="00940695">
            <w:pPr>
              <w:spacing w:before="40" w:after="120"/>
              <w:ind w:right="113"/>
            </w:pPr>
            <w:r>
              <w:t>42.</w:t>
            </w:r>
            <w:r w:rsidR="00940695" w:rsidRPr="00940695">
              <w:t>38</w:t>
            </w:r>
          </w:p>
        </w:tc>
        <w:tc>
          <w:tcPr>
            <w:tcW w:w="6297" w:type="dxa"/>
            <w:shd w:val="clear" w:color="auto" w:fill="auto"/>
          </w:tcPr>
          <w:p w14:paraId="2E96E3F6" w14:textId="77777777" w:rsidR="00940695" w:rsidRPr="00940695" w:rsidRDefault="00940695" w:rsidP="00940695">
            <w:pPr>
              <w:spacing w:before="40" w:after="120"/>
              <w:ind w:right="113"/>
              <w:rPr>
                <w:bCs/>
                <w:lang w:val="en-US"/>
              </w:rPr>
            </w:pPr>
            <w:r w:rsidRPr="00940695">
              <w:rPr>
                <w:bCs/>
              </w:rPr>
              <w:t>Accepted</w:t>
            </w:r>
          </w:p>
        </w:tc>
      </w:tr>
      <w:tr w:rsidR="00940695" w:rsidRPr="00940695" w14:paraId="36743A15" w14:textId="77777777" w:rsidTr="00B02F6E">
        <w:tc>
          <w:tcPr>
            <w:tcW w:w="1701" w:type="dxa"/>
            <w:shd w:val="clear" w:color="auto" w:fill="auto"/>
          </w:tcPr>
          <w:p w14:paraId="2FEB2C24" w14:textId="7CE97F47" w:rsidR="00940695" w:rsidRPr="00940695" w:rsidRDefault="00B93B44" w:rsidP="00940695">
            <w:pPr>
              <w:spacing w:before="40" w:after="120"/>
              <w:ind w:right="113"/>
            </w:pPr>
            <w:r>
              <w:t>42.</w:t>
            </w:r>
            <w:r w:rsidR="00940695" w:rsidRPr="00940695">
              <w:t>39</w:t>
            </w:r>
          </w:p>
        </w:tc>
        <w:tc>
          <w:tcPr>
            <w:tcW w:w="6297" w:type="dxa"/>
            <w:shd w:val="clear" w:color="auto" w:fill="auto"/>
          </w:tcPr>
          <w:p w14:paraId="6C0928EF" w14:textId="77777777" w:rsidR="00940695" w:rsidRPr="00940695" w:rsidRDefault="00940695" w:rsidP="00940695">
            <w:pPr>
              <w:spacing w:before="40" w:after="120"/>
              <w:ind w:right="113"/>
              <w:rPr>
                <w:bCs/>
              </w:rPr>
            </w:pPr>
            <w:r w:rsidRPr="00940695">
              <w:rPr>
                <w:bCs/>
              </w:rPr>
              <w:t>Accepted</w:t>
            </w:r>
          </w:p>
        </w:tc>
      </w:tr>
      <w:tr w:rsidR="00940695" w:rsidRPr="00940695" w14:paraId="0B34E0C7" w14:textId="77777777" w:rsidTr="00B02F6E">
        <w:tc>
          <w:tcPr>
            <w:tcW w:w="1701" w:type="dxa"/>
            <w:shd w:val="clear" w:color="auto" w:fill="auto"/>
          </w:tcPr>
          <w:p w14:paraId="23E508C7" w14:textId="5EF155FF" w:rsidR="00940695" w:rsidRPr="00940695" w:rsidRDefault="00B93B44" w:rsidP="00940695">
            <w:pPr>
              <w:spacing w:before="40" w:after="120"/>
              <w:ind w:right="113"/>
            </w:pPr>
            <w:r>
              <w:t>42.</w:t>
            </w:r>
            <w:r w:rsidR="00940695" w:rsidRPr="00940695">
              <w:t>40</w:t>
            </w:r>
          </w:p>
        </w:tc>
        <w:tc>
          <w:tcPr>
            <w:tcW w:w="6297" w:type="dxa"/>
            <w:shd w:val="clear" w:color="auto" w:fill="auto"/>
          </w:tcPr>
          <w:p w14:paraId="248E8945" w14:textId="77777777" w:rsidR="00940695" w:rsidRPr="00940695" w:rsidRDefault="00940695" w:rsidP="00940695">
            <w:pPr>
              <w:spacing w:before="40" w:after="120"/>
              <w:ind w:right="113"/>
              <w:rPr>
                <w:bCs/>
              </w:rPr>
            </w:pPr>
            <w:r w:rsidRPr="00940695">
              <w:rPr>
                <w:bCs/>
              </w:rPr>
              <w:t>Accepted</w:t>
            </w:r>
          </w:p>
        </w:tc>
      </w:tr>
      <w:tr w:rsidR="00940695" w:rsidRPr="00940695" w14:paraId="5A7AEFF3" w14:textId="77777777" w:rsidTr="00B02F6E">
        <w:tc>
          <w:tcPr>
            <w:tcW w:w="1701" w:type="dxa"/>
            <w:shd w:val="clear" w:color="auto" w:fill="auto"/>
          </w:tcPr>
          <w:p w14:paraId="069FFB6D" w14:textId="2A18D385" w:rsidR="00940695" w:rsidRPr="00940695" w:rsidRDefault="00B93B44" w:rsidP="00940695">
            <w:pPr>
              <w:spacing w:before="40" w:after="120"/>
              <w:ind w:right="113"/>
            </w:pPr>
            <w:r>
              <w:t>42.</w:t>
            </w:r>
            <w:r w:rsidR="00940695" w:rsidRPr="00940695">
              <w:t>41</w:t>
            </w:r>
          </w:p>
        </w:tc>
        <w:tc>
          <w:tcPr>
            <w:tcW w:w="6297" w:type="dxa"/>
            <w:shd w:val="clear" w:color="auto" w:fill="auto"/>
          </w:tcPr>
          <w:p w14:paraId="427D42DD" w14:textId="77777777" w:rsidR="00940695" w:rsidRPr="00940695" w:rsidRDefault="00940695" w:rsidP="00940695">
            <w:pPr>
              <w:spacing w:before="40" w:after="120"/>
              <w:ind w:right="113"/>
              <w:rPr>
                <w:bCs/>
                <w:lang w:val="en-US"/>
              </w:rPr>
            </w:pPr>
            <w:r w:rsidRPr="00940695">
              <w:rPr>
                <w:bCs/>
              </w:rPr>
              <w:t>Accepted</w:t>
            </w:r>
          </w:p>
        </w:tc>
      </w:tr>
      <w:tr w:rsidR="00940695" w:rsidRPr="00940695" w14:paraId="5877E058" w14:textId="77777777" w:rsidTr="00B02F6E">
        <w:tc>
          <w:tcPr>
            <w:tcW w:w="1701" w:type="dxa"/>
            <w:shd w:val="clear" w:color="auto" w:fill="auto"/>
          </w:tcPr>
          <w:p w14:paraId="39542B0C" w14:textId="61B9F171" w:rsidR="00940695" w:rsidRPr="00940695" w:rsidRDefault="00B93B44" w:rsidP="00940695">
            <w:pPr>
              <w:spacing w:before="40" w:after="120"/>
              <w:ind w:right="113"/>
            </w:pPr>
            <w:r>
              <w:t>42.</w:t>
            </w:r>
            <w:r w:rsidR="00940695" w:rsidRPr="00940695">
              <w:t>42</w:t>
            </w:r>
          </w:p>
        </w:tc>
        <w:tc>
          <w:tcPr>
            <w:tcW w:w="6297" w:type="dxa"/>
            <w:shd w:val="clear" w:color="auto" w:fill="auto"/>
          </w:tcPr>
          <w:p w14:paraId="6D04492B" w14:textId="77777777" w:rsidR="00940695" w:rsidRPr="00940695" w:rsidRDefault="00940695" w:rsidP="00940695">
            <w:pPr>
              <w:spacing w:before="40" w:after="120"/>
              <w:ind w:right="113"/>
              <w:rPr>
                <w:bCs/>
                <w:lang w:val="en-US"/>
              </w:rPr>
            </w:pPr>
            <w:r w:rsidRPr="00940695">
              <w:rPr>
                <w:bCs/>
              </w:rPr>
              <w:t>Accepted</w:t>
            </w:r>
          </w:p>
        </w:tc>
      </w:tr>
      <w:tr w:rsidR="00940695" w:rsidRPr="00940695" w14:paraId="2E1B52C9" w14:textId="77777777" w:rsidTr="00B02F6E">
        <w:tc>
          <w:tcPr>
            <w:tcW w:w="1701" w:type="dxa"/>
            <w:shd w:val="clear" w:color="auto" w:fill="auto"/>
          </w:tcPr>
          <w:p w14:paraId="09E67533" w14:textId="27777AB7" w:rsidR="00940695" w:rsidRPr="00940695" w:rsidRDefault="00B93B44" w:rsidP="00940695">
            <w:pPr>
              <w:spacing w:before="40" w:after="120"/>
              <w:ind w:right="113"/>
            </w:pPr>
            <w:r>
              <w:t>42.</w:t>
            </w:r>
            <w:r w:rsidR="00940695" w:rsidRPr="00940695">
              <w:t>43</w:t>
            </w:r>
          </w:p>
        </w:tc>
        <w:tc>
          <w:tcPr>
            <w:tcW w:w="6297" w:type="dxa"/>
            <w:shd w:val="clear" w:color="auto" w:fill="auto"/>
          </w:tcPr>
          <w:p w14:paraId="692AE836" w14:textId="77777777" w:rsidR="00940695" w:rsidRPr="00940695" w:rsidRDefault="00940695" w:rsidP="00940695">
            <w:pPr>
              <w:spacing w:before="40" w:after="120"/>
              <w:ind w:right="113"/>
              <w:rPr>
                <w:bCs/>
                <w:lang w:val="en-US"/>
              </w:rPr>
            </w:pPr>
            <w:r w:rsidRPr="00940695">
              <w:rPr>
                <w:bCs/>
              </w:rPr>
              <w:t>Accepted</w:t>
            </w:r>
          </w:p>
        </w:tc>
      </w:tr>
      <w:tr w:rsidR="00940695" w:rsidRPr="00940695" w14:paraId="33C9A76C" w14:textId="77777777" w:rsidTr="00B02F6E">
        <w:tc>
          <w:tcPr>
            <w:tcW w:w="1701" w:type="dxa"/>
            <w:shd w:val="clear" w:color="auto" w:fill="auto"/>
          </w:tcPr>
          <w:p w14:paraId="6943A376" w14:textId="28A70B43" w:rsidR="00940695" w:rsidRPr="00940695" w:rsidRDefault="00B93B44" w:rsidP="00940695">
            <w:pPr>
              <w:spacing w:before="40" w:after="120"/>
              <w:ind w:right="113"/>
            </w:pPr>
            <w:r>
              <w:t>42.</w:t>
            </w:r>
            <w:r w:rsidR="00940695" w:rsidRPr="00940695">
              <w:t>44</w:t>
            </w:r>
          </w:p>
        </w:tc>
        <w:tc>
          <w:tcPr>
            <w:tcW w:w="6297" w:type="dxa"/>
            <w:shd w:val="clear" w:color="auto" w:fill="auto"/>
          </w:tcPr>
          <w:p w14:paraId="62E2D9C8" w14:textId="77777777" w:rsidR="00940695" w:rsidRPr="00940695" w:rsidRDefault="00940695" w:rsidP="00940695">
            <w:pPr>
              <w:spacing w:before="40" w:after="120"/>
              <w:ind w:right="113"/>
              <w:rPr>
                <w:bCs/>
              </w:rPr>
            </w:pPr>
            <w:r w:rsidRPr="00940695">
              <w:rPr>
                <w:bCs/>
              </w:rPr>
              <w:t>Not accepted</w:t>
            </w:r>
          </w:p>
        </w:tc>
      </w:tr>
      <w:tr w:rsidR="00940695" w:rsidRPr="00940695" w14:paraId="625968E0" w14:textId="77777777" w:rsidTr="00B02F6E">
        <w:tc>
          <w:tcPr>
            <w:tcW w:w="1701" w:type="dxa"/>
            <w:shd w:val="clear" w:color="auto" w:fill="auto"/>
          </w:tcPr>
          <w:p w14:paraId="5A28A4F0" w14:textId="0E94E905" w:rsidR="00940695" w:rsidRPr="00940695" w:rsidRDefault="00B93B44" w:rsidP="00940695">
            <w:pPr>
              <w:spacing w:before="40" w:after="120"/>
              <w:ind w:right="113"/>
            </w:pPr>
            <w:r>
              <w:t>42.</w:t>
            </w:r>
            <w:r w:rsidR="00940695" w:rsidRPr="00940695">
              <w:t>45</w:t>
            </w:r>
          </w:p>
        </w:tc>
        <w:tc>
          <w:tcPr>
            <w:tcW w:w="6297" w:type="dxa"/>
            <w:shd w:val="clear" w:color="auto" w:fill="auto"/>
          </w:tcPr>
          <w:p w14:paraId="644C68B2" w14:textId="77777777" w:rsidR="00940695" w:rsidRPr="00940695" w:rsidRDefault="00940695" w:rsidP="00940695">
            <w:pPr>
              <w:spacing w:before="40" w:after="120"/>
              <w:ind w:right="113"/>
              <w:rPr>
                <w:bCs/>
                <w:lang w:val="en-US"/>
              </w:rPr>
            </w:pPr>
            <w:r w:rsidRPr="00940695">
              <w:rPr>
                <w:bCs/>
              </w:rPr>
              <w:t>Accepted</w:t>
            </w:r>
          </w:p>
        </w:tc>
      </w:tr>
      <w:tr w:rsidR="00940695" w:rsidRPr="00940695" w14:paraId="5081D37E" w14:textId="77777777" w:rsidTr="00B02F6E">
        <w:tc>
          <w:tcPr>
            <w:tcW w:w="1701" w:type="dxa"/>
            <w:shd w:val="clear" w:color="auto" w:fill="auto"/>
          </w:tcPr>
          <w:p w14:paraId="1B194F04" w14:textId="392194DF" w:rsidR="00940695" w:rsidRPr="00940695" w:rsidRDefault="00B93B44" w:rsidP="00940695">
            <w:pPr>
              <w:spacing w:before="40" w:after="120"/>
              <w:ind w:right="113"/>
            </w:pPr>
            <w:r>
              <w:t>42.</w:t>
            </w:r>
            <w:r w:rsidR="00940695" w:rsidRPr="00940695">
              <w:t>46</w:t>
            </w:r>
          </w:p>
        </w:tc>
        <w:tc>
          <w:tcPr>
            <w:tcW w:w="6297" w:type="dxa"/>
            <w:shd w:val="clear" w:color="auto" w:fill="auto"/>
          </w:tcPr>
          <w:p w14:paraId="34F906AC" w14:textId="77777777" w:rsidR="00940695" w:rsidRPr="00940695" w:rsidRDefault="00940695" w:rsidP="00940695">
            <w:pPr>
              <w:spacing w:before="40" w:after="120"/>
              <w:ind w:right="113"/>
              <w:rPr>
                <w:bCs/>
                <w:lang w:val="en-US"/>
              </w:rPr>
            </w:pPr>
            <w:r w:rsidRPr="00940695">
              <w:rPr>
                <w:bCs/>
              </w:rPr>
              <w:t>Accepted</w:t>
            </w:r>
          </w:p>
        </w:tc>
      </w:tr>
      <w:tr w:rsidR="00940695" w:rsidRPr="00940695" w14:paraId="27E1B937" w14:textId="77777777" w:rsidTr="00B02F6E">
        <w:tc>
          <w:tcPr>
            <w:tcW w:w="1701" w:type="dxa"/>
            <w:shd w:val="clear" w:color="auto" w:fill="auto"/>
          </w:tcPr>
          <w:p w14:paraId="1F9B6EE7" w14:textId="1E5A3FF8" w:rsidR="00940695" w:rsidRPr="00940695" w:rsidRDefault="00B93B44" w:rsidP="00940695">
            <w:pPr>
              <w:spacing w:before="40" w:after="120"/>
              <w:ind w:right="113"/>
            </w:pPr>
            <w:r>
              <w:t>42.</w:t>
            </w:r>
            <w:r w:rsidR="00940695" w:rsidRPr="00940695">
              <w:t>47</w:t>
            </w:r>
          </w:p>
        </w:tc>
        <w:tc>
          <w:tcPr>
            <w:tcW w:w="6297" w:type="dxa"/>
            <w:shd w:val="clear" w:color="auto" w:fill="auto"/>
          </w:tcPr>
          <w:p w14:paraId="28FA5D80"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1DA6903" w14:textId="77777777" w:rsidTr="00B02F6E">
        <w:tc>
          <w:tcPr>
            <w:tcW w:w="1701" w:type="dxa"/>
            <w:shd w:val="clear" w:color="auto" w:fill="auto"/>
          </w:tcPr>
          <w:p w14:paraId="198B31EC" w14:textId="7B2DAA12" w:rsidR="00940695" w:rsidRPr="00940695" w:rsidRDefault="00B93B44" w:rsidP="00940695">
            <w:pPr>
              <w:spacing w:before="40" w:after="120"/>
              <w:ind w:right="113"/>
            </w:pPr>
            <w:r>
              <w:t>42.</w:t>
            </w:r>
            <w:r w:rsidR="00940695" w:rsidRPr="00940695">
              <w:t>48</w:t>
            </w:r>
          </w:p>
        </w:tc>
        <w:tc>
          <w:tcPr>
            <w:tcW w:w="6297" w:type="dxa"/>
            <w:shd w:val="clear" w:color="auto" w:fill="auto"/>
          </w:tcPr>
          <w:p w14:paraId="0C06F464"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51108F02" w14:textId="77777777" w:rsidTr="00B02F6E">
        <w:tc>
          <w:tcPr>
            <w:tcW w:w="1701" w:type="dxa"/>
            <w:shd w:val="clear" w:color="auto" w:fill="auto"/>
          </w:tcPr>
          <w:p w14:paraId="32FB52E9" w14:textId="14A339CF" w:rsidR="00940695" w:rsidRPr="00940695" w:rsidRDefault="00B93B44" w:rsidP="00940695">
            <w:pPr>
              <w:spacing w:before="40" w:after="120"/>
              <w:ind w:right="113"/>
            </w:pPr>
            <w:r>
              <w:t>42.</w:t>
            </w:r>
            <w:r w:rsidR="00940695" w:rsidRPr="00940695">
              <w:t>49</w:t>
            </w:r>
          </w:p>
        </w:tc>
        <w:tc>
          <w:tcPr>
            <w:tcW w:w="6297" w:type="dxa"/>
            <w:shd w:val="clear" w:color="auto" w:fill="auto"/>
          </w:tcPr>
          <w:p w14:paraId="6EA87EAC"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5144051B" w14:textId="77777777" w:rsidTr="00B02F6E">
        <w:tc>
          <w:tcPr>
            <w:tcW w:w="1701" w:type="dxa"/>
            <w:shd w:val="clear" w:color="auto" w:fill="auto"/>
          </w:tcPr>
          <w:p w14:paraId="034B29C1" w14:textId="26421A80" w:rsidR="00940695" w:rsidRPr="00940695" w:rsidRDefault="00B93B44" w:rsidP="00940695">
            <w:pPr>
              <w:spacing w:before="40" w:after="120"/>
              <w:ind w:right="113"/>
            </w:pPr>
            <w:r>
              <w:t>42.</w:t>
            </w:r>
            <w:r w:rsidR="00940695" w:rsidRPr="00940695">
              <w:t>50</w:t>
            </w:r>
          </w:p>
        </w:tc>
        <w:tc>
          <w:tcPr>
            <w:tcW w:w="6297" w:type="dxa"/>
            <w:shd w:val="clear" w:color="auto" w:fill="auto"/>
          </w:tcPr>
          <w:p w14:paraId="758D8569"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16F08C78" w14:textId="77777777" w:rsidTr="00B02F6E">
        <w:tc>
          <w:tcPr>
            <w:tcW w:w="1701" w:type="dxa"/>
            <w:shd w:val="clear" w:color="auto" w:fill="auto"/>
          </w:tcPr>
          <w:p w14:paraId="3984C63C" w14:textId="495AF807" w:rsidR="00940695" w:rsidRPr="00940695" w:rsidRDefault="00B93B44" w:rsidP="00940695">
            <w:pPr>
              <w:spacing w:before="40" w:after="120"/>
              <w:ind w:right="113"/>
            </w:pPr>
            <w:r>
              <w:t>42.</w:t>
            </w:r>
            <w:r w:rsidR="00940695" w:rsidRPr="00940695">
              <w:t>51</w:t>
            </w:r>
          </w:p>
        </w:tc>
        <w:tc>
          <w:tcPr>
            <w:tcW w:w="6297" w:type="dxa"/>
            <w:shd w:val="clear" w:color="auto" w:fill="auto"/>
          </w:tcPr>
          <w:p w14:paraId="35B5B514"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3145513A" w14:textId="77777777" w:rsidTr="00B02F6E">
        <w:tc>
          <w:tcPr>
            <w:tcW w:w="1701" w:type="dxa"/>
            <w:shd w:val="clear" w:color="auto" w:fill="auto"/>
          </w:tcPr>
          <w:p w14:paraId="2549A705" w14:textId="4DAB4E10" w:rsidR="00940695" w:rsidRPr="00940695" w:rsidRDefault="00B93B44" w:rsidP="00940695">
            <w:pPr>
              <w:spacing w:before="40" w:after="120"/>
              <w:ind w:right="113"/>
            </w:pPr>
            <w:r>
              <w:t>42.</w:t>
            </w:r>
            <w:r w:rsidR="00940695" w:rsidRPr="00940695">
              <w:t>52</w:t>
            </w:r>
          </w:p>
        </w:tc>
        <w:tc>
          <w:tcPr>
            <w:tcW w:w="6297" w:type="dxa"/>
            <w:shd w:val="clear" w:color="auto" w:fill="auto"/>
          </w:tcPr>
          <w:p w14:paraId="159932FA"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79CE68C5" w14:textId="77777777" w:rsidTr="00B02F6E">
        <w:tc>
          <w:tcPr>
            <w:tcW w:w="1701" w:type="dxa"/>
            <w:shd w:val="clear" w:color="auto" w:fill="auto"/>
          </w:tcPr>
          <w:p w14:paraId="4B49DE95" w14:textId="55AB2835" w:rsidR="00940695" w:rsidRPr="00940695" w:rsidRDefault="00B93B44" w:rsidP="00940695">
            <w:pPr>
              <w:spacing w:before="40" w:after="120"/>
              <w:ind w:right="113"/>
            </w:pPr>
            <w:r>
              <w:t>42.</w:t>
            </w:r>
            <w:r w:rsidR="00940695" w:rsidRPr="00940695">
              <w:t>53</w:t>
            </w:r>
          </w:p>
        </w:tc>
        <w:tc>
          <w:tcPr>
            <w:tcW w:w="6297" w:type="dxa"/>
            <w:shd w:val="clear" w:color="auto" w:fill="auto"/>
          </w:tcPr>
          <w:p w14:paraId="6BECE307"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388872B" w14:textId="77777777" w:rsidTr="00B02F6E">
        <w:tc>
          <w:tcPr>
            <w:tcW w:w="1701" w:type="dxa"/>
            <w:shd w:val="clear" w:color="auto" w:fill="auto"/>
          </w:tcPr>
          <w:p w14:paraId="7E9636B0" w14:textId="7643E6B3" w:rsidR="00940695" w:rsidRPr="00940695" w:rsidRDefault="00B93B44" w:rsidP="00940695">
            <w:pPr>
              <w:spacing w:before="40" w:after="120"/>
              <w:ind w:right="113"/>
            </w:pPr>
            <w:r>
              <w:t>42.</w:t>
            </w:r>
            <w:r w:rsidR="00940695" w:rsidRPr="00940695">
              <w:t>54</w:t>
            </w:r>
          </w:p>
        </w:tc>
        <w:tc>
          <w:tcPr>
            <w:tcW w:w="6297" w:type="dxa"/>
            <w:shd w:val="clear" w:color="auto" w:fill="auto"/>
          </w:tcPr>
          <w:p w14:paraId="63BCF825" w14:textId="77777777" w:rsidR="00940695" w:rsidRPr="00940695" w:rsidRDefault="00940695" w:rsidP="00940695">
            <w:pPr>
              <w:spacing w:before="40" w:after="120"/>
              <w:ind w:right="113"/>
              <w:rPr>
                <w:bCs/>
                <w:lang w:val="en-US"/>
              </w:rPr>
            </w:pPr>
            <w:r w:rsidRPr="00940695">
              <w:rPr>
                <w:bCs/>
              </w:rPr>
              <w:t>Accepted</w:t>
            </w:r>
          </w:p>
        </w:tc>
      </w:tr>
      <w:tr w:rsidR="00940695" w:rsidRPr="00940695" w14:paraId="3F6948C6" w14:textId="77777777" w:rsidTr="00B02F6E">
        <w:tc>
          <w:tcPr>
            <w:tcW w:w="1701" w:type="dxa"/>
            <w:shd w:val="clear" w:color="auto" w:fill="auto"/>
          </w:tcPr>
          <w:p w14:paraId="07B673C3" w14:textId="0F81E9BA" w:rsidR="00940695" w:rsidRPr="00940695" w:rsidRDefault="00B93B44" w:rsidP="00940695">
            <w:pPr>
              <w:spacing w:before="40" w:after="120"/>
              <w:ind w:right="113"/>
            </w:pPr>
            <w:r>
              <w:t>42.</w:t>
            </w:r>
            <w:r w:rsidR="00940695" w:rsidRPr="00940695">
              <w:t>55</w:t>
            </w:r>
          </w:p>
        </w:tc>
        <w:tc>
          <w:tcPr>
            <w:tcW w:w="6297" w:type="dxa"/>
            <w:shd w:val="clear" w:color="auto" w:fill="auto"/>
          </w:tcPr>
          <w:p w14:paraId="7D83ABF8"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370CD8AB" w14:textId="77777777" w:rsidTr="00B02F6E">
        <w:tc>
          <w:tcPr>
            <w:tcW w:w="1701" w:type="dxa"/>
            <w:shd w:val="clear" w:color="auto" w:fill="auto"/>
          </w:tcPr>
          <w:p w14:paraId="45199B30" w14:textId="6FC4530A" w:rsidR="00940695" w:rsidRPr="00940695" w:rsidRDefault="00B93B44" w:rsidP="00940695">
            <w:pPr>
              <w:spacing w:before="40" w:after="120"/>
              <w:ind w:right="113"/>
            </w:pPr>
            <w:r>
              <w:t>42.</w:t>
            </w:r>
            <w:r w:rsidR="00940695" w:rsidRPr="00940695">
              <w:t>56</w:t>
            </w:r>
          </w:p>
        </w:tc>
        <w:tc>
          <w:tcPr>
            <w:tcW w:w="6297" w:type="dxa"/>
            <w:shd w:val="clear" w:color="auto" w:fill="auto"/>
          </w:tcPr>
          <w:p w14:paraId="02635051"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330627E3" w14:textId="77777777" w:rsidTr="00B02F6E">
        <w:tc>
          <w:tcPr>
            <w:tcW w:w="1701" w:type="dxa"/>
            <w:shd w:val="clear" w:color="auto" w:fill="auto"/>
          </w:tcPr>
          <w:p w14:paraId="02E0D62B" w14:textId="4A1BBF99" w:rsidR="00940695" w:rsidRPr="00940695" w:rsidRDefault="00B93B44" w:rsidP="00940695">
            <w:pPr>
              <w:spacing w:before="40" w:after="120"/>
              <w:ind w:right="113"/>
            </w:pPr>
            <w:r>
              <w:t>42.</w:t>
            </w:r>
            <w:r w:rsidR="00940695" w:rsidRPr="00940695">
              <w:t>57</w:t>
            </w:r>
          </w:p>
        </w:tc>
        <w:tc>
          <w:tcPr>
            <w:tcW w:w="6297" w:type="dxa"/>
            <w:shd w:val="clear" w:color="auto" w:fill="auto"/>
          </w:tcPr>
          <w:p w14:paraId="0684E307"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5BD878EB" w14:textId="77777777" w:rsidTr="00B02F6E">
        <w:tc>
          <w:tcPr>
            <w:tcW w:w="1701" w:type="dxa"/>
            <w:shd w:val="clear" w:color="auto" w:fill="auto"/>
          </w:tcPr>
          <w:p w14:paraId="0E34FD9C" w14:textId="2C8C5425" w:rsidR="00940695" w:rsidRPr="00940695" w:rsidRDefault="00B93B44" w:rsidP="00940695">
            <w:pPr>
              <w:spacing w:before="40" w:after="120"/>
              <w:ind w:right="113"/>
            </w:pPr>
            <w:r>
              <w:t>42.</w:t>
            </w:r>
            <w:r w:rsidR="00940695" w:rsidRPr="00940695">
              <w:t>58</w:t>
            </w:r>
          </w:p>
        </w:tc>
        <w:tc>
          <w:tcPr>
            <w:tcW w:w="6297" w:type="dxa"/>
            <w:shd w:val="clear" w:color="auto" w:fill="auto"/>
          </w:tcPr>
          <w:p w14:paraId="21F1FF36"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31C6D74E" w14:textId="77777777" w:rsidTr="00B02F6E">
        <w:tc>
          <w:tcPr>
            <w:tcW w:w="1701" w:type="dxa"/>
            <w:shd w:val="clear" w:color="auto" w:fill="auto"/>
          </w:tcPr>
          <w:p w14:paraId="1AA3BDB5" w14:textId="553C1198" w:rsidR="00940695" w:rsidRPr="00940695" w:rsidRDefault="00B93B44" w:rsidP="00940695">
            <w:pPr>
              <w:spacing w:before="40" w:after="120"/>
              <w:ind w:right="113"/>
            </w:pPr>
            <w:r>
              <w:t>42.</w:t>
            </w:r>
            <w:r w:rsidR="00940695" w:rsidRPr="00940695">
              <w:t>59</w:t>
            </w:r>
          </w:p>
        </w:tc>
        <w:tc>
          <w:tcPr>
            <w:tcW w:w="6297" w:type="dxa"/>
            <w:shd w:val="clear" w:color="auto" w:fill="auto"/>
          </w:tcPr>
          <w:p w14:paraId="16B17AF5"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4C682A98" w14:textId="77777777" w:rsidTr="00B02F6E">
        <w:tc>
          <w:tcPr>
            <w:tcW w:w="1701" w:type="dxa"/>
            <w:shd w:val="clear" w:color="auto" w:fill="auto"/>
          </w:tcPr>
          <w:p w14:paraId="343E9E0F" w14:textId="7082B66F" w:rsidR="00940695" w:rsidRPr="00940695" w:rsidRDefault="00B93B44" w:rsidP="00940695">
            <w:pPr>
              <w:spacing w:before="40" w:after="120"/>
              <w:ind w:right="113"/>
            </w:pPr>
            <w:r>
              <w:t>42.</w:t>
            </w:r>
            <w:r w:rsidR="00940695" w:rsidRPr="00940695">
              <w:t>60</w:t>
            </w:r>
          </w:p>
        </w:tc>
        <w:tc>
          <w:tcPr>
            <w:tcW w:w="6297" w:type="dxa"/>
            <w:shd w:val="clear" w:color="auto" w:fill="auto"/>
          </w:tcPr>
          <w:p w14:paraId="61426D4E"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04B178E" w14:textId="77777777" w:rsidTr="00B02F6E">
        <w:tc>
          <w:tcPr>
            <w:tcW w:w="1701" w:type="dxa"/>
            <w:shd w:val="clear" w:color="auto" w:fill="auto"/>
          </w:tcPr>
          <w:p w14:paraId="5336DA37" w14:textId="0EE1BC76" w:rsidR="00940695" w:rsidRPr="00940695" w:rsidRDefault="00B93B44" w:rsidP="00940695">
            <w:pPr>
              <w:spacing w:before="40" w:after="120"/>
              <w:ind w:right="113"/>
            </w:pPr>
            <w:r>
              <w:t>42.</w:t>
            </w:r>
            <w:r w:rsidR="00940695" w:rsidRPr="00940695">
              <w:t>61</w:t>
            </w:r>
          </w:p>
        </w:tc>
        <w:tc>
          <w:tcPr>
            <w:tcW w:w="6297" w:type="dxa"/>
            <w:shd w:val="clear" w:color="auto" w:fill="auto"/>
          </w:tcPr>
          <w:p w14:paraId="7A5E5761"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840C0D2" w14:textId="77777777" w:rsidTr="00B02F6E">
        <w:tc>
          <w:tcPr>
            <w:tcW w:w="1701" w:type="dxa"/>
            <w:shd w:val="clear" w:color="auto" w:fill="auto"/>
          </w:tcPr>
          <w:p w14:paraId="2BD36B0B" w14:textId="53BCC508" w:rsidR="00940695" w:rsidRPr="00940695" w:rsidRDefault="00B93B44" w:rsidP="00940695">
            <w:pPr>
              <w:spacing w:before="40" w:after="120"/>
              <w:ind w:right="113"/>
            </w:pPr>
            <w:r>
              <w:t>42.</w:t>
            </w:r>
            <w:r w:rsidR="00940695" w:rsidRPr="00940695">
              <w:t>62</w:t>
            </w:r>
          </w:p>
        </w:tc>
        <w:tc>
          <w:tcPr>
            <w:tcW w:w="6297" w:type="dxa"/>
            <w:shd w:val="clear" w:color="auto" w:fill="auto"/>
          </w:tcPr>
          <w:p w14:paraId="68BE5145"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1EF8F9E" w14:textId="77777777" w:rsidTr="00B02F6E">
        <w:tc>
          <w:tcPr>
            <w:tcW w:w="1701" w:type="dxa"/>
            <w:shd w:val="clear" w:color="auto" w:fill="auto"/>
          </w:tcPr>
          <w:p w14:paraId="173222B1" w14:textId="49431F1E" w:rsidR="00940695" w:rsidRPr="00940695" w:rsidRDefault="00B93B44" w:rsidP="00940695">
            <w:pPr>
              <w:spacing w:before="40" w:after="120"/>
              <w:ind w:right="113"/>
            </w:pPr>
            <w:r>
              <w:t>42.</w:t>
            </w:r>
            <w:r w:rsidR="00940695" w:rsidRPr="00940695">
              <w:t>63</w:t>
            </w:r>
          </w:p>
        </w:tc>
        <w:tc>
          <w:tcPr>
            <w:tcW w:w="6297" w:type="dxa"/>
            <w:shd w:val="clear" w:color="auto" w:fill="auto"/>
          </w:tcPr>
          <w:p w14:paraId="79699113" w14:textId="77777777" w:rsidR="00940695" w:rsidRPr="00940695" w:rsidRDefault="00940695" w:rsidP="00940695">
            <w:pPr>
              <w:spacing w:before="40" w:after="120"/>
              <w:ind w:right="113"/>
              <w:rPr>
                <w:bCs/>
                <w:lang w:val="en-US"/>
              </w:rPr>
            </w:pPr>
            <w:r w:rsidRPr="00940695">
              <w:rPr>
                <w:bCs/>
              </w:rPr>
              <w:t>Accepted</w:t>
            </w:r>
          </w:p>
        </w:tc>
      </w:tr>
      <w:tr w:rsidR="00940695" w:rsidRPr="00940695" w14:paraId="2C498FA9" w14:textId="77777777" w:rsidTr="00B02F6E">
        <w:tc>
          <w:tcPr>
            <w:tcW w:w="1701" w:type="dxa"/>
            <w:shd w:val="clear" w:color="auto" w:fill="auto"/>
          </w:tcPr>
          <w:p w14:paraId="3E659B35" w14:textId="5BDB6D8D" w:rsidR="00940695" w:rsidRPr="00940695" w:rsidRDefault="00B93B44" w:rsidP="00940695">
            <w:pPr>
              <w:spacing w:before="40" w:after="120"/>
              <w:ind w:right="113"/>
            </w:pPr>
            <w:r>
              <w:t>42.</w:t>
            </w:r>
            <w:r w:rsidR="00940695" w:rsidRPr="00940695">
              <w:t>64</w:t>
            </w:r>
          </w:p>
        </w:tc>
        <w:tc>
          <w:tcPr>
            <w:tcW w:w="6297" w:type="dxa"/>
            <w:shd w:val="clear" w:color="auto" w:fill="auto"/>
          </w:tcPr>
          <w:p w14:paraId="5B000EED" w14:textId="77777777" w:rsidR="00940695" w:rsidRPr="00940695" w:rsidRDefault="00940695" w:rsidP="00940695">
            <w:pPr>
              <w:spacing w:before="40" w:after="120"/>
              <w:ind w:right="113"/>
              <w:rPr>
                <w:bCs/>
                <w:lang w:val="en-US"/>
              </w:rPr>
            </w:pPr>
            <w:r w:rsidRPr="00940695">
              <w:rPr>
                <w:bCs/>
              </w:rPr>
              <w:t>Accepted</w:t>
            </w:r>
          </w:p>
        </w:tc>
      </w:tr>
      <w:tr w:rsidR="00940695" w:rsidRPr="00940695" w14:paraId="294BEA50" w14:textId="77777777" w:rsidTr="00B02F6E">
        <w:tc>
          <w:tcPr>
            <w:tcW w:w="1701" w:type="dxa"/>
            <w:shd w:val="clear" w:color="auto" w:fill="auto"/>
          </w:tcPr>
          <w:p w14:paraId="1D192003" w14:textId="605ED1CB" w:rsidR="00940695" w:rsidRPr="00940695" w:rsidRDefault="00B93B44" w:rsidP="00940695">
            <w:pPr>
              <w:spacing w:before="40" w:after="120"/>
              <w:ind w:right="113"/>
            </w:pPr>
            <w:r>
              <w:t>42.</w:t>
            </w:r>
            <w:r w:rsidR="00940695" w:rsidRPr="00940695">
              <w:t>65</w:t>
            </w:r>
          </w:p>
        </w:tc>
        <w:tc>
          <w:tcPr>
            <w:tcW w:w="6297" w:type="dxa"/>
            <w:shd w:val="clear" w:color="auto" w:fill="auto"/>
          </w:tcPr>
          <w:p w14:paraId="67EDCFDB"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CE013D6" w14:textId="77777777" w:rsidTr="00B02F6E">
        <w:tc>
          <w:tcPr>
            <w:tcW w:w="1701" w:type="dxa"/>
            <w:shd w:val="clear" w:color="auto" w:fill="auto"/>
          </w:tcPr>
          <w:p w14:paraId="6068CC29" w14:textId="450CB36A" w:rsidR="00940695" w:rsidRPr="00940695" w:rsidRDefault="00B93B44" w:rsidP="00940695">
            <w:pPr>
              <w:spacing w:before="40" w:after="120"/>
              <w:ind w:right="113"/>
            </w:pPr>
            <w:r>
              <w:t>42.</w:t>
            </w:r>
            <w:r w:rsidR="00940695" w:rsidRPr="00940695">
              <w:t>66</w:t>
            </w:r>
          </w:p>
        </w:tc>
        <w:tc>
          <w:tcPr>
            <w:tcW w:w="6297" w:type="dxa"/>
            <w:shd w:val="clear" w:color="auto" w:fill="auto"/>
          </w:tcPr>
          <w:p w14:paraId="2F6D3D94"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DCFF8C5" w14:textId="77777777" w:rsidTr="00B02F6E">
        <w:tc>
          <w:tcPr>
            <w:tcW w:w="1701" w:type="dxa"/>
            <w:shd w:val="clear" w:color="auto" w:fill="auto"/>
          </w:tcPr>
          <w:p w14:paraId="0B65ADA5" w14:textId="621CD974" w:rsidR="00940695" w:rsidRPr="00940695" w:rsidRDefault="00B93B44" w:rsidP="00940695">
            <w:pPr>
              <w:spacing w:before="40" w:after="120"/>
              <w:ind w:right="113"/>
            </w:pPr>
            <w:r>
              <w:t>42.</w:t>
            </w:r>
            <w:r w:rsidR="00940695" w:rsidRPr="00940695">
              <w:t>67</w:t>
            </w:r>
          </w:p>
        </w:tc>
        <w:tc>
          <w:tcPr>
            <w:tcW w:w="6297" w:type="dxa"/>
            <w:shd w:val="clear" w:color="auto" w:fill="auto"/>
          </w:tcPr>
          <w:p w14:paraId="56C34F8F" w14:textId="77777777" w:rsidR="00940695" w:rsidRPr="00940695" w:rsidRDefault="00940695" w:rsidP="00940695">
            <w:pPr>
              <w:spacing w:before="40" w:after="120"/>
              <w:ind w:right="113"/>
              <w:rPr>
                <w:bCs/>
              </w:rPr>
            </w:pPr>
            <w:r w:rsidRPr="00940695">
              <w:rPr>
                <w:bCs/>
              </w:rPr>
              <w:t>Accepted</w:t>
            </w:r>
          </w:p>
        </w:tc>
      </w:tr>
      <w:tr w:rsidR="00940695" w:rsidRPr="00940695" w14:paraId="3A9C7C12" w14:textId="77777777" w:rsidTr="00B02F6E">
        <w:tc>
          <w:tcPr>
            <w:tcW w:w="1701" w:type="dxa"/>
            <w:shd w:val="clear" w:color="auto" w:fill="auto"/>
          </w:tcPr>
          <w:p w14:paraId="4E874C8C" w14:textId="04509866" w:rsidR="00940695" w:rsidRPr="00940695" w:rsidRDefault="00B93B44" w:rsidP="00940695">
            <w:pPr>
              <w:spacing w:before="40" w:after="120"/>
              <w:ind w:right="113"/>
            </w:pPr>
            <w:r>
              <w:t>42.68</w:t>
            </w:r>
          </w:p>
        </w:tc>
        <w:tc>
          <w:tcPr>
            <w:tcW w:w="6297" w:type="dxa"/>
            <w:shd w:val="clear" w:color="auto" w:fill="auto"/>
          </w:tcPr>
          <w:p w14:paraId="37906C6E" w14:textId="77777777" w:rsidR="00940695" w:rsidRPr="00940695" w:rsidRDefault="00940695" w:rsidP="00940695">
            <w:pPr>
              <w:spacing w:before="40" w:after="120"/>
              <w:ind w:right="113"/>
              <w:rPr>
                <w:bCs/>
                <w:lang w:val="en-US"/>
              </w:rPr>
            </w:pPr>
            <w:r w:rsidRPr="00940695">
              <w:rPr>
                <w:bCs/>
              </w:rPr>
              <w:t>Accepted</w:t>
            </w:r>
          </w:p>
        </w:tc>
      </w:tr>
      <w:tr w:rsidR="00940695" w:rsidRPr="00940695" w14:paraId="58A861CD" w14:textId="77777777" w:rsidTr="00B02F6E">
        <w:tc>
          <w:tcPr>
            <w:tcW w:w="1701" w:type="dxa"/>
            <w:shd w:val="clear" w:color="auto" w:fill="auto"/>
          </w:tcPr>
          <w:p w14:paraId="20509CA7" w14:textId="416B739D" w:rsidR="00940695" w:rsidRPr="00940695" w:rsidRDefault="00B93B44" w:rsidP="00940695">
            <w:pPr>
              <w:spacing w:before="40" w:after="120"/>
              <w:ind w:right="113"/>
            </w:pPr>
            <w:r>
              <w:t>42.</w:t>
            </w:r>
            <w:r w:rsidR="00940695" w:rsidRPr="00940695">
              <w:t>69</w:t>
            </w:r>
          </w:p>
        </w:tc>
        <w:tc>
          <w:tcPr>
            <w:tcW w:w="6297" w:type="dxa"/>
            <w:shd w:val="clear" w:color="auto" w:fill="auto"/>
          </w:tcPr>
          <w:p w14:paraId="4F966B8A" w14:textId="77777777" w:rsidR="00940695" w:rsidRPr="00940695" w:rsidRDefault="00940695" w:rsidP="00940695">
            <w:pPr>
              <w:spacing w:before="40" w:after="120"/>
              <w:ind w:right="113"/>
              <w:rPr>
                <w:bCs/>
              </w:rPr>
            </w:pPr>
            <w:r w:rsidRPr="00940695">
              <w:rPr>
                <w:bCs/>
              </w:rPr>
              <w:t>Accepted</w:t>
            </w:r>
          </w:p>
        </w:tc>
      </w:tr>
      <w:tr w:rsidR="00940695" w:rsidRPr="00940695" w14:paraId="49932879" w14:textId="77777777" w:rsidTr="00B02F6E">
        <w:tc>
          <w:tcPr>
            <w:tcW w:w="1701" w:type="dxa"/>
            <w:shd w:val="clear" w:color="auto" w:fill="auto"/>
          </w:tcPr>
          <w:p w14:paraId="4EBCD90D" w14:textId="39709679" w:rsidR="00940695" w:rsidRPr="00940695" w:rsidRDefault="00B93B44" w:rsidP="00940695">
            <w:pPr>
              <w:spacing w:before="40" w:after="120"/>
              <w:ind w:right="113"/>
            </w:pPr>
            <w:r>
              <w:t>42.</w:t>
            </w:r>
            <w:r w:rsidR="00940695" w:rsidRPr="00940695">
              <w:t>70</w:t>
            </w:r>
          </w:p>
        </w:tc>
        <w:tc>
          <w:tcPr>
            <w:tcW w:w="6297" w:type="dxa"/>
            <w:shd w:val="clear" w:color="auto" w:fill="auto"/>
          </w:tcPr>
          <w:p w14:paraId="3DDFB0EC" w14:textId="77777777" w:rsidR="00940695" w:rsidRPr="00940695" w:rsidRDefault="00940695" w:rsidP="00940695">
            <w:pPr>
              <w:spacing w:before="40" w:after="120"/>
              <w:ind w:right="113"/>
              <w:rPr>
                <w:bCs/>
              </w:rPr>
            </w:pPr>
            <w:r w:rsidRPr="00940695">
              <w:rPr>
                <w:bCs/>
              </w:rPr>
              <w:t>Accepted</w:t>
            </w:r>
          </w:p>
        </w:tc>
      </w:tr>
      <w:tr w:rsidR="00940695" w:rsidRPr="00940695" w14:paraId="66B49BE7" w14:textId="77777777" w:rsidTr="00B02F6E">
        <w:tc>
          <w:tcPr>
            <w:tcW w:w="1701" w:type="dxa"/>
            <w:shd w:val="clear" w:color="auto" w:fill="auto"/>
          </w:tcPr>
          <w:p w14:paraId="2D848286" w14:textId="0C79AA9A" w:rsidR="00940695" w:rsidRPr="00940695" w:rsidRDefault="00B93B44" w:rsidP="00940695">
            <w:pPr>
              <w:spacing w:before="40" w:after="120"/>
              <w:ind w:right="113"/>
            </w:pPr>
            <w:r>
              <w:t>42.</w:t>
            </w:r>
            <w:r w:rsidR="00940695" w:rsidRPr="00940695">
              <w:t>71</w:t>
            </w:r>
          </w:p>
        </w:tc>
        <w:tc>
          <w:tcPr>
            <w:tcW w:w="6297" w:type="dxa"/>
            <w:shd w:val="clear" w:color="auto" w:fill="auto"/>
          </w:tcPr>
          <w:p w14:paraId="4F901CFB" w14:textId="77777777" w:rsidR="00940695" w:rsidRPr="00940695" w:rsidRDefault="00940695" w:rsidP="00940695">
            <w:pPr>
              <w:spacing w:before="40" w:after="120"/>
              <w:ind w:right="113"/>
              <w:rPr>
                <w:bCs/>
              </w:rPr>
            </w:pPr>
            <w:r w:rsidRPr="00940695">
              <w:rPr>
                <w:bCs/>
              </w:rPr>
              <w:t>Accepted</w:t>
            </w:r>
          </w:p>
        </w:tc>
      </w:tr>
      <w:tr w:rsidR="00940695" w:rsidRPr="00940695" w14:paraId="63B15774" w14:textId="77777777" w:rsidTr="00B02F6E">
        <w:tc>
          <w:tcPr>
            <w:tcW w:w="1701" w:type="dxa"/>
            <w:shd w:val="clear" w:color="auto" w:fill="auto"/>
          </w:tcPr>
          <w:p w14:paraId="39CDDB23" w14:textId="779DAC5A" w:rsidR="00940695" w:rsidRPr="00940695" w:rsidRDefault="00B93B44" w:rsidP="00940695">
            <w:pPr>
              <w:spacing w:before="40" w:after="120"/>
              <w:ind w:right="113"/>
            </w:pPr>
            <w:r>
              <w:t>42.</w:t>
            </w:r>
            <w:r w:rsidR="00940695" w:rsidRPr="00940695">
              <w:t>72</w:t>
            </w:r>
          </w:p>
        </w:tc>
        <w:tc>
          <w:tcPr>
            <w:tcW w:w="6297" w:type="dxa"/>
            <w:shd w:val="clear" w:color="auto" w:fill="auto"/>
          </w:tcPr>
          <w:p w14:paraId="295CAEF9" w14:textId="77777777" w:rsidR="00940695" w:rsidRPr="00940695" w:rsidRDefault="00940695" w:rsidP="00940695">
            <w:pPr>
              <w:spacing w:before="40" w:after="120"/>
              <w:ind w:right="113"/>
              <w:rPr>
                <w:bCs/>
              </w:rPr>
            </w:pPr>
            <w:r w:rsidRPr="00940695">
              <w:rPr>
                <w:bCs/>
              </w:rPr>
              <w:t>Not accepted</w:t>
            </w:r>
          </w:p>
        </w:tc>
      </w:tr>
      <w:tr w:rsidR="00940695" w:rsidRPr="00940695" w14:paraId="45568528" w14:textId="77777777" w:rsidTr="00B02F6E">
        <w:tc>
          <w:tcPr>
            <w:tcW w:w="1701" w:type="dxa"/>
            <w:shd w:val="clear" w:color="auto" w:fill="auto"/>
          </w:tcPr>
          <w:p w14:paraId="2574E48B" w14:textId="6A92E6ED" w:rsidR="00940695" w:rsidRPr="00940695" w:rsidRDefault="00B93B44" w:rsidP="00940695">
            <w:pPr>
              <w:spacing w:before="40" w:after="120"/>
              <w:ind w:right="113"/>
            </w:pPr>
            <w:r>
              <w:t>42.</w:t>
            </w:r>
            <w:r w:rsidR="00940695" w:rsidRPr="00940695">
              <w:t>73</w:t>
            </w:r>
          </w:p>
        </w:tc>
        <w:tc>
          <w:tcPr>
            <w:tcW w:w="6297" w:type="dxa"/>
            <w:shd w:val="clear" w:color="auto" w:fill="auto"/>
          </w:tcPr>
          <w:p w14:paraId="10707573" w14:textId="77777777" w:rsidR="00940695" w:rsidRPr="00940695" w:rsidRDefault="00940695" w:rsidP="00940695">
            <w:pPr>
              <w:spacing w:before="40" w:after="120"/>
              <w:ind w:right="113"/>
              <w:rPr>
                <w:bCs/>
              </w:rPr>
            </w:pPr>
            <w:r w:rsidRPr="00940695">
              <w:rPr>
                <w:bCs/>
              </w:rPr>
              <w:t>Not accepted</w:t>
            </w:r>
          </w:p>
        </w:tc>
      </w:tr>
      <w:tr w:rsidR="00940695" w:rsidRPr="00940695" w14:paraId="624E9D71" w14:textId="77777777" w:rsidTr="00B02F6E">
        <w:tc>
          <w:tcPr>
            <w:tcW w:w="1701" w:type="dxa"/>
            <w:shd w:val="clear" w:color="auto" w:fill="auto"/>
          </w:tcPr>
          <w:p w14:paraId="233F3B35" w14:textId="4B1FF410" w:rsidR="00940695" w:rsidRPr="00940695" w:rsidRDefault="00B93B44" w:rsidP="00940695">
            <w:pPr>
              <w:spacing w:before="40" w:after="120"/>
              <w:ind w:right="113"/>
            </w:pPr>
            <w:r>
              <w:t>42.</w:t>
            </w:r>
            <w:r w:rsidR="00940695" w:rsidRPr="00940695">
              <w:t>74</w:t>
            </w:r>
          </w:p>
        </w:tc>
        <w:tc>
          <w:tcPr>
            <w:tcW w:w="6297" w:type="dxa"/>
            <w:shd w:val="clear" w:color="auto" w:fill="auto"/>
          </w:tcPr>
          <w:p w14:paraId="4BCF1467" w14:textId="77777777" w:rsidR="00940695" w:rsidRPr="00940695" w:rsidRDefault="00940695" w:rsidP="00940695">
            <w:pPr>
              <w:spacing w:before="40" w:after="120"/>
              <w:ind w:right="113"/>
              <w:rPr>
                <w:bCs/>
              </w:rPr>
            </w:pPr>
            <w:r w:rsidRPr="00940695">
              <w:rPr>
                <w:bCs/>
              </w:rPr>
              <w:t>Not accepted</w:t>
            </w:r>
          </w:p>
        </w:tc>
      </w:tr>
      <w:tr w:rsidR="00940695" w:rsidRPr="00940695" w14:paraId="6DDB39C2" w14:textId="77777777" w:rsidTr="00B02F6E">
        <w:tc>
          <w:tcPr>
            <w:tcW w:w="1701" w:type="dxa"/>
            <w:shd w:val="clear" w:color="auto" w:fill="auto"/>
          </w:tcPr>
          <w:p w14:paraId="7CFAD2B6" w14:textId="39702F9E" w:rsidR="00940695" w:rsidRPr="00940695" w:rsidRDefault="00B93B44" w:rsidP="00940695">
            <w:pPr>
              <w:spacing w:before="40" w:after="120"/>
              <w:ind w:right="113"/>
            </w:pPr>
            <w:r>
              <w:t>42.</w:t>
            </w:r>
            <w:r w:rsidR="00940695" w:rsidRPr="00940695">
              <w:t>75</w:t>
            </w:r>
          </w:p>
        </w:tc>
        <w:tc>
          <w:tcPr>
            <w:tcW w:w="6297" w:type="dxa"/>
            <w:shd w:val="clear" w:color="auto" w:fill="auto"/>
          </w:tcPr>
          <w:p w14:paraId="3D728814" w14:textId="3CD694E5" w:rsidR="00940695" w:rsidRPr="00940695" w:rsidRDefault="00940695" w:rsidP="00940695">
            <w:pPr>
              <w:spacing w:before="40" w:after="120"/>
              <w:ind w:right="113"/>
              <w:rPr>
                <w:bCs/>
                <w:lang w:val="en-US"/>
              </w:rPr>
            </w:pPr>
            <w:r w:rsidRPr="00940695">
              <w:rPr>
                <w:bCs/>
                <w:lang w:val="en-US"/>
              </w:rPr>
              <w:t>Partially accepted</w:t>
            </w:r>
            <w:r w:rsidR="00B93B44">
              <w:rPr>
                <w:rStyle w:val="EndnoteReference"/>
                <w:bCs/>
                <w:lang w:val="en-US"/>
              </w:rPr>
              <w:endnoteReference w:id="4"/>
            </w:r>
          </w:p>
        </w:tc>
      </w:tr>
      <w:tr w:rsidR="00940695" w:rsidRPr="00940695" w14:paraId="705CE541" w14:textId="77777777" w:rsidTr="00B02F6E">
        <w:tc>
          <w:tcPr>
            <w:tcW w:w="1701" w:type="dxa"/>
            <w:shd w:val="clear" w:color="auto" w:fill="auto"/>
          </w:tcPr>
          <w:p w14:paraId="0E43C728" w14:textId="74F25AD7" w:rsidR="00940695" w:rsidRPr="00940695" w:rsidRDefault="00B93B44" w:rsidP="00940695">
            <w:pPr>
              <w:spacing w:before="40" w:after="120"/>
              <w:ind w:right="113"/>
            </w:pPr>
            <w:r>
              <w:t>42.</w:t>
            </w:r>
            <w:r w:rsidR="00940695" w:rsidRPr="00940695">
              <w:t>76</w:t>
            </w:r>
          </w:p>
        </w:tc>
        <w:tc>
          <w:tcPr>
            <w:tcW w:w="6297" w:type="dxa"/>
            <w:shd w:val="clear" w:color="auto" w:fill="auto"/>
          </w:tcPr>
          <w:p w14:paraId="593C10C9" w14:textId="77777777" w:rsidR="00940695" w:rsidRPr="00940695" w:rsidRDefault="00940695" w:rsidP="00940695">
            <w:pPr>
              <w:spacing w:before="40" w:after="120"/>
              <w:ind w:right="113"/>
              <w:rPr>
                <w:bCs/>
              </w:rPr>
            </w:pPr>
            <w:r w:rsidRPr="00940695">
              <w:rPr>
                <w:bCs/>
              </w:rPr>
              <w:t>Not accepted</w:t>
            </w:r>
          </w:p>
        </w:tc>
      </w:tr>
      <w:tr w:rsidR="00940695" w:rsidRPr="00940695" w14:paraId="443AA49E" w14:textId="77777777" w:rsidTr="00B02F6E">
        <w:tc>
          <w:tcPr>
            <w:tcW w:w="1701" w:type="dxa"/>
            <w:shd w:val="clear" w:color="auto" w:fill="auto"/>
          </w:tcPr>
          <w:p w14:paraId="36D3E095" w14:textId="6DF3BA1C" w:rsidR="00940695" w:rsidRPr="00940695" w:rsidRDefault="00B93B44" w:rsidP="00940695">
            <w:pPr>
              <w:spacing w:before="40" w:after="120"/>
              <w:ind w:right="113"/>
            </w:pPr>
            <w:r>
              <w:t>42.</w:t>
            </w:r>
            <w:r w:rsidR="00940695" w:rsidRPr="00940695">
              <w:t>77</w:t>
            </w:r>
          </w:p>
        </w:tc>
        <w:tc>
          <w:tcPr>
            <w:tcW w:w="6297" w:type="dxa"/>
            <w:shd w:val="clear" w:color="auto" w:fill="auto"/>
          </w:tcPr>
          <w:p w14:paraId="795B723E" w14:textId="77777777" w:rsidR="00940695" w:rsidRPr="00940695" w:rsidRDefault="00940695" w:rsidP="00940695">
            <w:pPr>
              <w:spacing w:before="40" w:after="120"/>
              <w:ind w:right="113"/>
              <w:rPr>
                <w:bCs/>
              </w:rPr>
            </w:pPr>
            <w:r w:rsidRPr="00940695">
              <w:rPr>
                <w:bCs/>
              </w:rPr>
              <w:t>Not accepted</w:t>
            </w:r>
          </w:p>
        </w:tc>
      </w:tr>
      <w:tr w:rsidR="00940695" w:rsidRPr="00940695" w14:paraId="70BAB7A3" w14:textId="77777777" w:rsidTr="00B02F6E">
        <w:tc>
          <w:tcPr>
            <w:tcW w:w="1701" w:type="dxa"/>
            <w:shd w:val="clear" w:color="auto" w:fill="auto"/>
          </w:tcPr>
          <w:p w14:paraId="18CA110D" w14:textId="468872CF" w:rsidR="00940695" w:rsidRPr="00940695" w:rsidRDefault="00B93B44" w:rsidP="00940695">
            <w:pPr>
              <w:spacing w:before="40" w:after="120"/>
              <w:ind w:right="113"/>
            </w:pPr>
            <w:r>
              <w:t>42.</w:t>
            </w:r>
            <w:r w:rsidR="00940695" w:rsidRPr="00940695">
              <w:t>78</w:t>
            </w:r>
          </w:p>
        </w:tc>
        <w:tc>
          <w:tcPr>
            <w:tcW w:w="6297" w:type="dxa"/>
            <w:shd w:val="clear" w:color="auto" w:fill="auto"/>
          </w:tcPr>
          <w:p w14:paraId="1AFCD66C" w14:textId="77777777" w:rsidR="00940695" w:rsidRPr="00940695" w:rsidRDefault="00940695" w:rsidP="00940695">
            <w:pPr>
              <w:spacing w:before="40" w:after="120"/>
              <w:ind w:right="113"/>
              <w:rPr>
                <w:bCs/>
              </w:rPr>
            </w:pPr>
            <w:r w:rsidRPr="00940695">
              <w:rPr>
                <w:bCs/>
              </w:rPr>
              <w:t>Not accepted</w:t>
            </w:r>
          </w:p>
        </w:tc>
      </w:tr>
      <w:tr w:rsidR="00940695" w:rsidRPr="00940695" w14:paraId="469A6D34" w14:textId="77777777" w:rsidTr="00B02F6E">
        <w:tc>
          <w:tcPr>
            <w:tcW w:w="1701" w:type="dxa"/>
            <w:shd w:val="clear" w:color="auto" w:fill="auto"/>
          </w:tcPr>
          <w:p w14:paraId="4623D037" w14:textId="7BDF3C1F" w:rsidR="00940695" w:rsidRPr="00940695" w:rsidRDefault="00B93B44" w:rsidP="00940695">
            <w:pPr>
              <w:spacing w:before="40" w:after="120"/>
              <w:ind w:right="113"/>
            </w:pPr>
            <w:r>
              <w:t>42.</w:t>
            </w:r>
            <w:r w:rsidR="00940695" w:rsidRPr="00940695">
              <w:t>79</w:t>
            </w:r>
          </w:p>
        </w:tc>
        <w:tc>
          <w:tcPr>
            <w:tcW w:w="6297" w:type="dxa"/>
            <w:shd w:val="clear" w:color="auto" w:fill="auto"/>
          </w:tcPr>
          <w:p w14:paraId="66F7AC50" w14:textId="77777777" w:rsidR="00940695" w:rsidRPr="00940695" w:rsidRDefault="00940695" w:rsidP="00940695">
            <w:pPr>
              <w:spacing w:before="40" w:after="120"/>
              <w:ind w:right="113"/>
              <w:rPr>
                <w:bCs/>
              </w:rPr>
            </w:pPr>
            <w:r w:rsidRPr="00940695">
              <w:rPr>
                <w:bCs/>
              </w:rPr>
              <w:t>Not accepted</w:t>
            </w:r>
          </w:p>
        </w:tc>
      </w:tr>
      <w:tr w:rsidR="00940695" w:rsidRPr="00940695" w14:paraId="75FC4948" w14:textId="77777777" w:rsidTr="00B02F6E">
        <w:tc>
          <w:tcPr>
            <w:tcW w:w="1701" w:type="dxa"/>
            <w:shd w:val="clear" w:color="auto" w:fill="auto"/>
          </w:tcPr>
          <w:p w14:paraId="2D5C2C33" w14:textId="6D9E7709" w:rsidR="00940695" w:rsidRPr="00940695" w:rsidRDefault="00B93B44" w:rsidP="00940695">
            <w:pPr>
              <w:spacing w:before="40" w:after="120"/>
              <w:ind w:right="113"/>
            </w:pPr>
            <w:r>
              <w:t>42.</w:t>
            </w:r>
            <w:r w:rsidR="00940695" w:rsidRPr="00940695">
              <w:t>80</w:t>
            </w:r>
          </w:p>
        </w:tc>
        <w:tc>
          <w:tcPr>
            <w:tcW w:w="6297" w:type="dxa"/>
            <w:shd w:val="clear" w:color="auto" w:fill="auto"/>
          </w:tcPr>
          <w:p w14:paraId="44185EDE" w14:textId="77777777" w:rsidR="00940695" w:rsidRPr="00940695" w:rsidRDefault="00940695" w:rsidP="00940695">
            <w:pPr>
              <w:spacing w:before="40" w:after="120"/>
              <w:ind w:right="113"/>
              <w:rPr>
                <w:bCs/>
              </w:rPr>
            </w:pPr>
            <w:r w:rsidRPr="00940695">
              <w:rPr>
                <w:bCs/>
              </w:rPr>
              <w:t>Accepted</w:t>
            </w:r>
          </w:p>
        </w:tc>
      </w:tr>
      <w:tr w:rsidR="00940695" w:rsidRPr="00940695" w14:paraId="5BBD06C2" w14:textId="77777777" w:rsidTr="00B02F6E">
        <w:tc>
          <w:tcPr>
            <w:tcW w:w="1701" w:type="dxa"/>
            <w:shd w:val="clear" w:color="auto" w:fill="auto"/>
          </w:tcPr>
          <w:p w14:paraId="6A9438CE" w14:textId="6A720CB8" w:rsidR="00940695" w:rsidRPr="00940695" w:rsidRDefault="00B93B44" w:rsidP="00940695">
            <w:pPr>
              <w:spacing w:before="40" w:after="120"/>
              <w:ind w:right="113"/>
            </w:pPr>
            <w:r>
              <w:t>42.</w:t>
            </w:r>
            <w:r w:rsidR="00940695" w:rsidRPr="00940695">
              <w:t>81</w:t>
            </w:r>
          </w:p>
        </w:tc>
        <w:tc>
          <w:tcPr>
            <w:tcW w:w="6297" w:type="dxa"/>
            <w:shd w:val="clear" w:color="auto" w:fill="auto"/>
          </w:tcPr>
          <w:p w14:paraId="5354152B" w14:textId="77777777" w:rsidR="00940695" w:rsidRPr="00940695" w:rsidRDefault="00940695" w:rsidP="00940695">
            <w:pPr>
              <w:spacing w:before="40" w:after="120"/>
              <w:ind w:right="113"/>
              <w:rPr>
                <w:bCs/>
              </w:rPr>
            </w:pPr>
            <w:r w:rsidRPr="00940695">
              <w:rPr>
                <w:bCs/>
              </w:rPr>
              <w:t>Not accepted</w:t>
            </w:r>
          </w:p>
        </w:tc>
      </w:tr>
      <w:tr w:rsidR="00940695" w:rsidRPr="00940695" w14:paraId="2C7E0114" w14:textId="77777777" w:rsidTr="00B02F6E">
        <w:tc>
          <w:tcPr>
            <w:tcW w:w="1701" w:type="dxa"/>
            <w:shd w:val="clear" w:color="auto" w:fill="auto"/>
          </w:tcPr>
          <w:p w14:paraId="7DB92F24" w14:textId="55FADB9F" w:rsidR="00940695" w:rsidRPr="00940695" w:rsidRDefault="00B93B44" w:rsidP="00940695">
            <w:pPr>
              <w:spacing w:before="40" w:after="120"/>
              <w:ind w:right="113"/>
            </w:pPr>
            <w:r>
              <w:t>42.</w:t>
            </w:r>
            <w:r w:rsidR="00940695" w:rsidRPr="00940695">
              <w:t>82</w:t>
            </w:r>
          </w:p>
        </w:tc>
        <w:tc>
          <w:tcPr>
            <w:tcW w:w="6297" w:type="dxa"/>
            <w:shd w:val="clear" w:color="auto" w:fill="auto"/>
          </w:tcPr>
          <w:p w14:paraId="44528325" w14:textId="77777777" w:rsidR="00940695" w:rsidRPr="00940695" w:rsidRDefault="00940695" w:rsidP="00940695">
            <w:pPr>
              <w:spacing w:before="40" w:after="120"/>
              <w:ind w:right="113"/>
              <w:rPr>
                <w:bCs/>
              </w:rPr>
            </w:pPr>
            <w:r w:rsidRPr="00940695">
              <w:rPr>
                <w:bCs/>
              </w:rPr>
              <w:t>Not accepted</w:t>
            </w:r>
          </w:p>
        </w:tc>
      </w:tr>
      <w:tr w:rsidR="00940695" w:rsidRPr="00940695" w14:paraId="4427760F" w14:textId="77777777" w:rsidTr="00B02F6E">
        <w:tc>
          <w:tcPr>
            <w:tcW w:w="1701" w:type="dxa"/>
            <w:shd w:val="clear" w:color="auto" w:fill="auto"/>
          </w:tcPr>
          <w:p w14:paraId="78FC1F8C" w14:textId="3DC14A65" w:rsidR="00940695" w:rsidRPr="00940695" w:rsidRDefault="00B93B44" w:rsidP="00940695">
            <w:pPr>
              <w:spacing w:before="40" w:after="120"/>
              <w:ind w:right="113"/>
            </w:pPr>
            <w:r>
              <w:t>42.</w:t>
            </w:r>
            <w:r w:rsidR="00940695" w:rsidRPr="00940695">
              <w:t>83</w:t>
            </w:r>
          </w:p>
        </w:tc>
        <w:tc>
          <w:tcPr>
            <w:tcW w:w="6297" w:type="dxa"/>
            <w:shd w:val="clear" w:color="auto" w:fill="auto"/>
          </w:tcPr>
          <w:p w14:paraId="7B534267" w14:textId="77777777" w:rsidR="00940695" w:rsidRPr="00940695" w:rsidRDefault="00940695" w:rsidP="00940695">
            <w:pPr>
              <w:spacing w:before="40" w:after="120"/>
              <w:ind w:right="113"/>
              <w:rPr>
                <w:bCs/>
              </w:rPr>
            </w:pPr>
            <w:r w:rsidRPr="00940695">
              <w:rPr>
                <w:bCs/>
              </w:rPr>
              <w:t>Accepted</w:t>
            </w:r>
          </w:p>
        </w:tc>
      </w:tr>
      <w:tr w:rsidR="00940695" w:rsidRPr="00940695" w14:paraId="0945EF42" w14:textId="77777777" w:rsidTr="00B02F6E">
        <w:tc>
          <w:tcPr>
            <w:tcW w:w="1701" w:type="dxa"/>
            <w:shd w:val="clear" w:color="auto" w:fill="auto"/>
          </w:tcPr>
          <w:p w14:paraId="38E8F50B" w14:textId="3D868994" w:rsidR="00940695" w:rsidRPr="00940695" w:rsidRDefault="00B93B44" w:rsidP="00940695">
            <w:pPr>
              <w:spacing w:before="40" w:after="120"/>
              <w:ind w:right="113"/>
            </w:pPr>
            <w:r>
              <w:t>42.</w:t>
            </w:r>
            <w:r w:rsidR="00940695" w:rsidRPr="00940695">
              <w:t>84</w:t>
            </w:r>
          </w:p>
        </w:tc>
        <w:tc>
          <w:tcPr>
            <w:tcW w:w="6297" w:type="dxa"/>
            <w:shd w:val="clear" w:color="auto" w:fill="auto"/>
          </w:tcPr>
          <w:p w14:paraId="5C0D676F" w14:textId="2739B1FB" w:rsidR="00940695" w:rsidRPr="00940695" w:rsidRDefault="00940695" w:rsidP="00940695">
            <w:pPr>
              <w:spacing w:before="40" w:after="120"/>
              <w:ind w:right="113"/>
              <w:rPr>
                <w:bCs/>
                <w:lang w:val="en-US"/>
              </w:rPr>
            </w:pPr>
            <w:r w:rsidRPr="00940695">
              <w:rPr>
                <w:bCs/>
                <w:lang w:val="en-US"/>
              </w:rPr>
              <w:t>Partially accepted</w:t>
            </w:r>
            <w:r w:rsidR="00B93B44">
              <w:rPr>
                <w:rStyle w:val="EndnoteReference"/>
                <w:bCs/>
                <w:lang w:val="en-US"/>
              </w:rPr>
              <w:endnoteReference w:id="5"/>
            </w:r>
          </w:p>
        </w:tc>
      </w:tr>
      <w:tr w:rsidR="00940695" w:rsidRPr="00940695" w14:paraId="04F36553" w14:textId="77777777" w:rsidTr="00B02F6E">
        <w:tc>
          <w:tcPr>
            <w:tcW w:w="1701" w:type="dxa"/>
            <w:shd w:val="clear" w:color="auto" w:fill="auto"/>
          </w:tcPr>
          <w:p w14:paraId="5AF879F6" w14:textId="5BFC4607" w:rsidR="00940695" w:rsidRPr="00940695" w:rsidRDefault="00B93B44" w:rsidP="00940695">
            <w:pPr>
              <w:spacing w:before="40" w:after="120"/>
              <w:ind w:right="113"/>
            </w:pPr>
            <w:r>
              <w:t>42.</w:t>
            </w:r>
            <w:r w:rsidR="00940695" w:rsidRPr="00940695">
              <w:t>85</w:t>
            </w:r>
          </w:p>
        </w:tc>
        <w:tc>
          <w:tcPr>
            <w:tcW w:w="6297" w:type="dxa"/>
            <w:shd w:val="clear" w:color="auto" w:fill="auto"/>
          </w:tcPr>
          <w:p w14:paraId="096BBB0C" w14:textId="77777777" w:rsidR="00940695" w:rsidRPr="00940695" w:rsidRDefault="00940695" w:rsidP="00940695">
            <w:pPr>
              <w:spacing w:before="40" w:after="120"/>
              <w:ind w:right="113"/>
              <w:rPr>
                <w:bCs/>
              </w:rPr>
            </w:pPr>
            <w:r w:rsidRPr="00940695">
              <w:rPr>
                <w:bCs/>
              </w:rPr>
              <w:t>Accepted</w:t>
            </w:r>
          </w:p>
        </w:tc>
      </w:tr>
      <w:tr w:rsidR="00940695" w:rsidRPr="00940695" w14:paraId="5D0BCC07" w14:textId="77777777" w:rsidTr="00B02F6E">
        <w:tc>
          <w:tcPr>
            <w:tcW w:w="1701" w:type="dxa"/>
            <w:shd w:val="clear" w:color="auto" w:fill="auto"/>
          </w:tcPr>
          <w:p w14:paraId="0882C9D8" w14:textId="47890E1E" w:rsidR="00940695" w:rsidRPr="00940695" w:rsidRDefault="00B93B44" w:rsidP="00940695">
            <w:pPr>
              <w:spacing w:before="40" w:after="120"/>
              <w:ind w:right="113"/>
            </w:pPr>
            <w:r>
              <w:t>42.</w:t>
            </w:r>
            <w:r w:rsidR="00940695" w:rsidRPr="00940695">
              <w:t>86</w:t>
            </w:r>
          </w:p>
        </w:tc>
        <w:tc>
          <w:tcPr>
            <w:tcW w:w="6297" w:type="dxa"/>
            <w:shd w:val="clear" w:color="auto" w:fill="auto"/>
          </w:tcPr>
          <w:p w14:paraId="1C8608C9" w14:textId="4F89B591" w:rsidR="00940695" w:rsidRPr="00940695" w:rsidRDefault="00940695" w:rsidP="00940695">
            <w:pPr>
              <w:spacing w:before="40" w:after="120"/>
              <w:ind w:right="113"/>
              <w:rPr>
                <w:bCs/>
                <w:lang w:val="en-US"/>
              </w:rPr>
            </w:pPr>
            <w:r w:rsidRPr="00940695">
              <w:rPr>
                <w:bCs/>
                <w:lang w:val="en-US"/>
              </w:rPr>
              <w:t>Partially accepted</w:t>
            </w:r>
            <w:r w:rsidR="00B93B44">
              <w:rPr>
                <w:rStyle w:val="EndnoteReference"/>
                <w:bCs/>
                <w:lang w:val="en-US"/>
              </w:rPr>
              <w:endnoteReference w:id="6"/>
            </w:r>
          </w:p>
        </w:tc>
      </w:tr>
      <w:tr w:rsidR="00940695" w:rsidRPr="00940695" w14:paraId="7F896786" w14:textId="77777777" w:rsidTr="00B02F6E">
        <w:tc>
          <w:tcPr>
            <w:tcW w:w="1701" w:type="dxa"/>
            <w:shd w:val="clear" w:color="auto" w:fill="auto"/>
          </w:tcPr>
          <w:p w14:paraId="289F0D8C" w14:textId="20824AB3" w:rsidR="00940695" w:rsidRPr="00940695" w:rsidRDefault="00B93B44" w:rsidP="00940695">
            <w:pPr>
              <w:spacing w:before="40" w:after="120"/>
              <w:ind w:right="113"/>
            </w:pPr>
            <w:r>
              <w:t>42.</w:t>
            </w:r>
            <w:r w:rsidR="00940695" w:rsidRPr="00940695">
              <w:t>87</w:t>
            </w:r>
          </w:p>
        </w:tc>
        <w:tc>
          <w:tcPr>
            <w:tcW w:w="6297" w:type="dxa"/>
            <w:shd w:val="clear" w:color="auto" w:fill="auto"/>
          </w:tcPr>
          <w:p w14:paraId="78D78800" w14:textId="77777777" w:rsidR="00940695" w:rsidRPr="00940695" w:rsidRDefault="00940695" w:rsidP="00940695">
            <w:pPr>
              <w:spacing w:before="40" w:after="120"/>
              <w:ind w:right="113"/>
              <w:rPr>
                <w:bCs/>
              </w:rPr>
            </w:pPr>
            <w:r w:rsidRPr="00940695">
              <w:rPr>
                <w:bCs/>
              </w:rPr>
              <w:t>Accepted</w:t>
            </w:r>
          </w:p>
        </w:tc>
      </w:tr>
      <w:tr w:rsidR="00940695" w:rsidRPr="00940695" w14:paraId="3F01C671" w14:textId="77777777" w:rsidTr="00B02F6E">
        <w:tc>
          <w:tcPr>
            <w:tcW w:w="1701" w:type="dxa"/>
            <w:shd w:val="clear" w:color="auto" w:fill="auto"/>
          </w:tcPr>
          <w:p w14:paraId="555585E0" w14:textId="22F70DC1" w:rsidR="00940695" w:rsidRPr="00940695" w:rsidRDefault="00B93B44" w:rsidP="00940695">
            <w:pPr>
              <w:spacing w:before="40" w:after="120"/>
              <w:ind w:right="113"/>
            </w:pPr>
            <w:r>
              <w:t>42.</w:t>
            </w:r>
            <w:r w:rsidR="00940695" w:rsidRPr="00940695">
              <w:t>88</w:t>
            </w:r>
          </w:p>
        </w:tc>
        <w:tc>
          <w:tcPr>
            <w:tcW w:w="6297" w:type="dxa"/>
            <w:shd w:val="clear" w:color="auto" w:fill="auto"/>
          </w:tcPr>
          <w:p w14:paraId="4CFDC880"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B9F111E" w14:textId="77777777" w:rsidTr="00B02F6E">
        <w:tc>
          <w:tcPr>
            <w:tcW w:w="1701" w:type="dxa"/>
            <w:shd w:val="clear" w:color="auto" w:fill="auto"/>
          </w:tcPr>
          <w:p w14:paraId="4226C520" w14:textId="75D73249" w:rsidR="00940695" w:rsidRPr="00940695" w:rsidRDefault="00B93B44" w:rsidP="00940695">
            <w:pPr>
              <w:spacing w:before="40" w:after="120"/>
              <w:ind w:right="113"/>
            </w:pPr>
            <w:r>
              <w:t>42.</w:t>
            </w:r>
            <w:r w:rsidR="00940695" w:rsidRPr="00940695">
              <w:t>89</w:t>
            </w:r>
          </w:p>
        </w:tc>
        <w:tc>
          <w:tcPr>
            <w:tcW w:w="6297" w:type="dxa"/>
            <w:shd w:val="clear" w:color="auto" w:fill="auto"/>
          </w:tcPr>
          <w:p w14:paraId="646541ED"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8605E4E" w14:textId="77777777" w:rsidTr="00B02F6E">
        <w:tc>
          <w:tcPr>
            <w:tcW w:w="1701" w:type="dxa"/>
            <w:shd w:val="clear" w:color="auto" w:fill="auto"/>
          </w:tcPr>
          <w:p w14:paraId="40607494" w14:textId="6EE07308" w:rsidR="00940695" w:rsidRPr="00940695" w:rsidRDefault="00B93B44" w:rsidP="00940695">
            <w:pPr>
              <w:spacing w:before="40" w:after="120"/>
              <w:ind w:right="113"/>
            </w:pPr>
            <w:r>
              <w:t>42.</w:t>
            </w:r>
            <w:r w:rsidR="00940695" w:rsidRPr="00940695">
              <w:t>90</w:t>
            </w:r>
          </w:p>
        </w:tc>
        <w:tc>
          <w:tcPr>
            <w:tcW w:w="6297" w:type="dxa"/>
            <w:shd w:val="clear" w:color="auto" w:fill="auto"/>
          </w:tcPr>
          <w:p w14:paraId="4F6532F2"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78ED9745" w14:textId="77777777" w:rsidTr="00B02F6E">
        <w:tc>
          <w:tcPr>
            <w:tcW w:w="1701" w:type="dxa"/>
            <w:shd w:val="clear" w:color="auto" w:fill="auto"/>
          </w:tcPr>
          <w:p w14:paraId="240EC1DC" w14:textId="7FAC5A8E" w:rsidR="00940695" w:rsidRPr="00940695" w:rsidRDefault="00B93B44" w:rsidP="00940695">
            <w:pPr>
              <w:spacing w:before="40" w:after="120"/>
              <w:ind w:right="113"/>
            </w:pPr>
            <w:r>
              <w:t>42.</w:t>
            </w:r>
            <w:r w:rsidR="00940695" w:rsidRPr="00940695">
              <w:t>91</w:t>
            </w:r>
          </w:p>
        </w:tc>
        <w:tc>
          <w:tcPr>
            <w:tcW w:w="6297" w:type="dxa"/>
            <w:shd w:val="clear" w:color="auto" w:fill="auto"/>
          </w:tcPr>
          <w:p w14:paraId="652FE192"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8D57FD2" w14:textId="77777777" w:rsidTr="00B02F6E">
        <w:tc>
          <w:tcPr>
            <w:tcW w:w="1701" w:type="dxa"/>
            <w:shd w:val="clear" w:color="auto" w:fill="auto"/>
          </w:tcPr>
          <w:p w14:paraId="4DD12E39" w14:textId="4CDA5A8A" w:rsidR="00940695" w:rsidRPr="00940695" w:rsidRDefault="00B93B44" w:rsidP="00940695">
            <w:pPr>
              <w:spacing w:before="40" w:after="120"/>
              <w:ind w:right="113"/>
            </w:pPr>
            <w:r>
              <w:t>42.</w:t>
            </w:r>
            <w:r w:rsidR="00940695" w:rsidRPr="00940695">
              <w:t>92</w:t>
            </w:r>
          </w:p>
        </w:tc>
        <w:tc>
          <w:tcPr>
            <w:tcW w:w="6297" w:type="dxa"/>
            <w:shd w:val="clear" w:color="auto" w:fill="auto"/>
          </w:tcPr>
          <w:p w14:paraId="6CE719CB"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9E9C52C" w14:textId="77777777" w:rsidTr="00B02F6E">
        <w:tc>
          <w:tcPr>
            <w:tcW w:w="1701" w:type="dxa"/>
            <w:shd w:val="clear" w:color="auto" w:fill="auto"/>
          </w:tcPr>
          <w:p w14:paraId="31959DE4" w14:textId="12D69E48" w:rsidR="00940695" w:rsidRPr="00940695" w:rsidRDefault="00B93B44" w:rsidP="00940695">
            <w:pPr>
              <w:spacing w:before="40" w:after="120"/>
              <w:ind w:right="113"/>
            </w:pPr>
            <w:r>
              <w:t>42.</w:t>
            </w:r>
            <w:r w:rsidR="00940695" w:rsidRPr="00940695">
              <w:t>93</w:t>
            </w:r>
          </w:p>
        </w:tc>
        <w:tc>
          <w:tcPr>
            <w:tcW w:w="6297" w:type="dxa"/>
            <w:shd w:val="clear" w:color="auto" w:fill="auto"/>
          </w:tcPr>
          <w:p w14:paraId="53D6FE62"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41D84E6" w14:textId="77777777" w:rsidTr="00B02F6E">
        <w:tc>
          <w:tcPr>
            <w:tcW w:w="1701" w:type="dxa"/>
            <w:shd w:val="clear" w:color="auto" w:fill="auto"/>
          </w:tcPr>
          <w:p w14:paraId="183E2571" w14:textId="733EEB8D" w:rsidR="00940695" w:rsidRPr="00940695" w:rsidRDefault="00B93B44" w:rsidP="00940695">
            <w:pPr>
              <w:spacing w:before="40" w:after="120"/>
              <w:ind w:right="113"/>
            </w:pPr>
            <w:r>
              <w:t>42.</w:t>
            </w:r>
            <w:r w:rsidR="00940695" w:rsidRPr="00940695">
              <w:t>94</w:t>
            </w:r>
          </w:p>
        </w:tc>
        <w:tc>
          <w:tcPr>
            <w:tcW w:w="6297" w:type="dxa"/>
            <w:shd w:val="clear" w:color="auto" w:fill="auto"/>
          </w:tcPr>
          <w:p w14:paraId="232F2EA7"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66F1C7E" w14:textId="77777777" w:rsidTr="00B02F6E">
        <w:tc>
          <w:tcPr>
            <w:tcW w:w="1701" w:type="dxa"/>
            <w:shd w:val="clear" w:color="auto" w:fill="auto"/>
          </w:tcPr>
          <w:p w14:paraId="5B80494A" w14:textId="6D71D2AF" w:rsidR="00940695" w:rsidRPr="00940695" w:rsidRDefault="00B93B44" w:rsidP="00940695">
            <w:pPr>
              <w:spacing w:before="40" w:after="120"/>
              <w:ind w:right="113"/>
            </w:pPr>
            <w:r>
              <w:t>42.</w:t>
            </w:r>
            <w:r w:rsidR="00940695" w:rsidRPr="00940695">
              <w:t>95</w:t>
            </w:r>
          </w:p>
        </w:tc>
        <w:tc>
          <w:tcPr>
            <w:tcW w:w="6297" w:type="dxa"/>
            <w:shd w:val="clear" w:color="auto" w:fill="auto"/>
          </w:tcPr>
          <w:p w14:paraId="63887EA3"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4A7DF6B8" w14:textId="77777777" w:rsidTr="00B02F6E">
        <w:tc>
          <w:tcPr>
            <w:tcW w:w="1701" w:type="dxa"/>
            <w:shd w:val="clear" w:color="auto" w:fill="auto"/>
          </w:tcPr>
          <w:p w14:paraId="6FA4C91D" w14:textId="1F8186D7" w:rsidR="00940695" w:rsidRPr="00940695" w:rsidRDefault="00B93B44" w:rsidP="00940695">
            <w:pPr>
              <w:spacing w:before="40" w:after="120"/>
              <w:ind w:right="113"/>
            </w:pPr>
            <w:r>
              <w:t>42.</w:t>
            </w:r>
            <w:r w:rsidR="00940695" w:rsidRPr="00940695">
              <w:t>96</w:t>
            </w:r>
          </w:p>
        </w:tc>
        <w:tc>
          <w:tcPr>
            <w:tcW w:w="6297" w:type="dxa"/>
            <w:shd w:val="clear" w:color="auto" w:fill="auto"/>
          </w:tcPr>
          <w:p w14:paraId="1FC45858" w14:textId="77777777" w:rsidR="00940695" w:rsidRPr="00940695" w:rsidRDefault="00940695" w:rsidP="00940695">
            <w:pPr>
              <w:spacing w:before="40" w:after="120"/>
              <w:ind w:right="113"/>
              <w:rPr>
                <w:lang w:val="en-US"/>
              </w:rPr>
            </w:pPr>
            <w:r w:rsidRPr="00940695">
              <w:rPr>
                <w:bCs/>
              </w:rPr>
              <w:t>Accepted</w:t>
            </w:r>
          </w:p>
        </w:tc>
      </w:tr>
      <w:tr w:rsidR="00940695" w:rsidRPr="00940695" w14:paraId="058B9EA3" w14:textId="77777777" w:rsidTr="00B02F6E">
        <w:tc>
          <w:tcPr>
            <w:tcW w:w="1701" w:type="dxa"/>
            <w:shd w:val="clear" w:color="auto" w:fill="auto"/>
          </w:tcPr>
          <w:p w14:paraId="5D6EC703" w14:textId="25E8DE0D" w:rsidR="00940695" w:rsidRPr="00940695" w:rsidRDefault="00B93B44" w:rsidP="00940695">
            <w:pPr>
              <w:spacing w:before="40" w:after="120"/>
              <w:ind w:right="113"/>
            </w:pPr>
            <w:r>
              <w:t>42.</w:t>
            </w:r>
            <w:r w:rsidR="00940695" w:rsidRPr="00940695">
              <w:t>97</w:t>
            </w:r>
          </w:p>
        </w:tc>
        <w:tc>
          <w:tcPr>
            <w:tcW w:w="6297" w:type="dxa"/>
            <w:shd w:val="clear" w:color="auto" w:fill="auto"/>
          </w:tcPr>
          <w:p w14:paraId="7DD59394" w14:textId="77777777" w:rsidR="00940695" w:rsidRPr="00940695" w:rsidRDefault="00940695" w:rsidP="00940695">
            <w:pPr>
              <w:spacing w:before="40" w:after="120"/>
              <w:ind w:right="113"/>
              <w:rPr>
                <w:bCs/>
              </w:rPr>
            </w:pPr>
            <w:r w:rsidRPr="00940695">
              <w:rPr>
                <w:bCs/>
              </w:rPr>
              <w:t>Accepted</w:t>
            </w:r>
          </w:p>
        </w:tc>
      </w:tr>
      <w:tr w:rsidR="00940695" w:rsidRPr="00940695" w14:paraId="10254E9B" w14:textId="77777777" w:rsidTr="00B02F6E">
        <w:tc>
          <w:tcPr>
            <w:tcW w:w="1701" w:type="dxa"/>
            <w:shd w:val="clear" w:color="auto" w:fill="auto"/>
          </w:tcPr>
          <w:p w14:paraId="58518F15" w14:textId="2C08BFB6" w:rsidR="00940695" w:rsidRPr="00940695" w:rsidRDefault="00B93B44" w:rsidP="00940695">
            <w:pPr>
              <w:spacing w:before="40" w:after="120"/>
              <w:ind w:right="113"/>
            </w:pPr>
            <w:r>
              <w:t>42.</w:t>
            </w:r>
            <w:r w:rsidR="00940695" w:rsidRPr="00940695">
              <w:t>98</w:t>
            </w:r>
          </w:p>
        </w:tc>
        <w:tc>
          <w:tcPr>
            <w:tcW w:w="6297" w:type="dxa"/>
            <w:shd w:val="clear" w:color="auto" w:fill="auto"/>
          </w:tcPr>
          <w:p w14:paraId="4BEAF77D" w14:textId="77777777" w:rsidR="00940695" w:rsidRPr="00940695" w:rsidRDefault="00940695" w:rsidP="00940695">
            <w:pPr>
              <w:spacing w:before="40" w:after="120"/>
              <w:ind w:right="113"/>
              <w:rPr>
                <w:bCs/>
              </w:rPr>
            </w:pPr>
            <w:r w:rsidRPr="00940695">
              <w:rPr>
                <w:bCs/>
              </w:rPr>
              <w:t>Accepted</w:t>
            </w:r>
          </w:p>
        </w:tc>
      </w:tr>
      <w:tr w:rsidR="00940695" w:rsidRPr="00940695" w14:paraId="29CAE865" w14:textId="77777777" w:rsidTr="00B02F6E">
        <w:tc>
          <w:tcPr>
            <w:tcW w:w="1701" w:type="dxa"/>
            <w:shd w:val="clear" w:color="auto" w:fill="auto"/>
          </w:tcPr>
          <w:p w14:paraId="02453BC5" w14:textId="3916CBF9" w:rsidR="00940695" w:rsidRPr="00940695" w:rsidRDefault="00B93B44" w:rsidP="00940695">
            <w:pPr>
              <w:spacing w:before="40" w:after="120"/>
              <w:ind w:right="113"/>
            </w:pPr>
            <w:r>
              <w:t>42.</w:t>
            </w:r>
            <w:r w:rsidR="00940695" w:rsidRPr="00940695">
              <w:t>99</w:t>
            </w:r>
          </w:p>
        </w:tc>
        <w:tc>
          <w:tcPr>
            <w:tcW w:w="6297" w:type="dxa"/>
            <w:shd w:val="clear" w:color="auto" w:fill="auto"/>
          </w:tcPr>
          <w:p w14:paraId="3512B588" w14:textId="77777777" w:rsidR="00940695" w:rsidRPr="00940695" w:rsidRDefault="00940695" w:rsidP="00940695">
            <w:pPr>
              <w:spacing w:before="40" w:after="120"/>
              <w:ind w:right="113"/>
              <w:rPr>
                <w:bCs/>
              </w:rPr>
            </w:pPr>
            <w:r w:rsidRPr="00940695">
              <w:rPr>
                <w:bCs/>
              </w:rPr>
              <w:t>Accepted</w:t>
            </w:r>
          </w:p>
        </w:tc>
      </w:tr>
      <w:tr w:rsidR="00940695" w:rsidRPr="00940695" w14:paraId="6C945787" w14:textId="77777777" w:rsidTr="00B02F6E">
        <w:tc>
          <w:tcPr>
            <w:tcW w:w="1701" w:type="dxa"/>
            <w:shd w:val="clear" w:color="auto" w:fill="auto"/>
          </w:tcPr>
          <w:p w14:paraId="684227D5" w14:textId="5807FD22" w:rsidR="00940695" w:rsidRPr="00940695" w:rsidRDefault="00B93B44" w:rsidP="00940695">
            <w:pPr>
              <w:spacing w:before="40" w:after="120"/>
              <w:ind w:right="113"/>
            </w:pPr>
            <w:r>
              <w:t>42.</w:t>
            </w:r>
            <w:r w:rsidR="00940695" w:rsidRPr="00940695">
              <w:t>100</w:t>
            </w:r>
          </w:p>
        </w:tc>
        <w:tc>
          <w:tcPr>
            <w:tcW w:w="6297" w:type="dxa"/>
            <w:shd w:val="clear" w:color="auto" w:fill="auto"/>
          </w:tcPr>
          <w:p w14:paraId="4CFEF89C" w14:textId="77777777" w:rsidR="00940695" w:rsidRPr="00940695" w:rsidRDefault="00940695" w:rsidP="00940695">
            <w:pPr>
              <w:spacing w:before="40" w:after="120"/>
              <w:ind w:right="113"/>
              <w:rPr>
                <w:bCs/>
                <w:lang w:val="en-US"/>
              </w:rPr>
            </w:pPr>
            <w:r w:rsidRPr="00940695">
              <w:rPr>
                <w:bCs/>
              </w:rPr>
              <w:t>Accepted</w:t>
            </w:r>
          </w:p>
        </w:tc>
      </w:tr>
      <w:tr w:rsidR="00940695" w:rsidRPr="00940695" w14:paraId="587E0D9D" w14:textId="77777777" w:rsidTr="00B02F6E">
        <w:tc>
          <w:tcPr>
            <w:tcW w:w="1701" w:type="dxa"/>
            <w:shd w:val="clear" w:color="auto" w:fill="auto"/>
          </w:tcPr>
          <w:p w14:paraId="11EED49A" w14:textId="02570C49" w:rsidR="00940695" w:rsidRPr="00940695" w:rsidRDefault="00B93B44" w:rsidP="00940695">
            <w:pPr>
              <w:spacing w:before="40" w:after="120"/>
              <w:ind w:right="113"/>
            </w:pPr>
            <w:r>
              <w:t>42.</w:t>
            </w:r>
            <w:r w:rsidR="00940695" w:rsidRPr="00940695">
              <w:t>101</w:t>
            </w:r>
          </w:p>
        </w:tc>
        <w:tc>
          <w:tcPr>
            <w:tcW w:w="6297" w:type="dxa"/>
            <w:shd w:val="clear" w:color="auto" w:fill="auto"/>
          </w:tcPr>
          <w:p w14:paraId="125EC37B" w14:textId="77777777" w:rsidR="00940695" w:rsidRPr="00940695" w:rsidRDefault="00940695" w:rsidP="00940695">
            <w:pPr>
              <w:spacing w:before="40" w:after="120"/>
              <w:ind w:right="113"/>
              <w:rPr>
                <w:bCs/>
              </w:rPr>
            </w:pPr>
            <w:r w:rsidRPr="00940695">
              <w:rPr>
                <w:bCs/>
              </w:rPr>
              <w:t>Accepted</w:t>
            </w:r>
          </w:p>
        </w:tc>
      </w:tr>
      <w:tr w:rsidR="00940695" w:rsidRPr="00940695" w14:paraId="4877A8E8" w14:textId="77777777" w:rsidTr="00B02F6E">
        <w:tc>
          <w:tcPr>
            <w:tcW w:w="1701" w:type="dxa"/>
            <w:shd w:val="clear" w:color="auto" w:fill="auto"/>
          </w:tcPr>
          <w:p w14:paraId="76DD2842" w14:textId="0FE58DA8" w:rsidR="00940695" w:rsidRPr="00940695" w:rsidRDefault="00B93B44" w:rsidP="00940695">
            <w:pPr>
              <w:spacing w:before="40" w:after="120"/>
              <w:ind w:right="113"/>
            </w:pPr>
            <w:r>
              <w:t>42.</w:t>
            </w:r>
            <w:r w:rsidR="00940695" w:rsidRPr="00940695">
              <w:t>102</w:t>
            </w:r>
          </w:p>
        </w:tc>
        <w:tc>
          <w:tcPr>
            <w:tcW w:w="6297" w:type="dxa"/>
            <w:shd w:val="clear" w:color="auto" w:fill="auto"/>
          </w:tcPr>
          <w:p w14:paraId="1D5E5F38" w14:textId="77777777" w:rsidR="00940695" w:rsidRPr="00940695" w:rsidRDefault="00940695" w:rsidP="00940695">
            <w:pPr>
              <w:spacing w:before="40" w:after="120"/>
              <w:ind w:right="113"/>
              <w:rPr>
                <w:bCs/>
              </w:rPr>
            </w:pPr>
            <w:r w:rsidRPr="00940695">
              <w:rPr>
                <w:bCs/>
              </w:rPr>
              <w:t>Accepted</w:t>
            </w:r>
          </w:p>
        </w:tc>
      </w:tr>
      <w:tr w:rsidR="00940695" w:rsidRPr="00940695" w14:paraId="109837D3" w14:textId="77777777" w:rsidTr="00B02F6E">
        <w:tc>
          <w:tcPr>
            <w:tcW w:w="1701" w:type="dxa"/>
            <w:shd w:val="clear" w:color="auto" w:fill="auto"/>
          </w:tcPr>
          <w:p w14:paraId="3197A3A6" w14:textId="4ECFEA53" w:rsidR="00940695" w:rsidRPr="00940695" w:rsidRDefault="00B93B44" w:rsidP="00940695">
            <w:pPr>
              <w:spacing w:before="40" w:after="120"/>
              <w:ind w:right="113"/>
            </w:pPr>
            <w:r>
              <w:t>42.</w:t>
            </w:r>
            <w:r w:rsidR="00940695" w:rsidRPr="00940695">
              <w:t>103</w:t>
            </w:r>
          </w:p>
        </w:tc>
        <w:tc>
          <w:tcPr>
            <w:tcW w:w="6297" w:type="dxa"/>
            <w:shd w:val="clear" w:color="auto" w:fill="auto"/>
          </w:tcPr>
          <w:p w14:paraId="216DE934" w14:textId="77777777" w:rsidR="00940695" w:rsidRPr="00940695" w:rsidRDefault="00940695" w:rsidP="00940695">
            <w:pPr>
              <w:spacing w:before="40" w:after="120"/>
              <w:ind w:right="113"/>
              <w:rPr>
                <w:bCs/>
              </w:rPr>
            </w:pPr>
            <w:r w:rsidRPr="00940695">
              <w:rPr>
                <w:bCs/>
              </w:rPr>
              <w:t>Accepted</w:t>
            </w:r>
          </w:p>
        </w:tc>
      </w:tr>
      <w:tr w:rsidR="00940695" w:rsidRPr="00940695" w14:paraId="17A2E3CB" w14:textId="77777777" w:rsidTr="00B02F6E">
        <w:tc>
          <w:tcPr>
            <w:tcW w:w="1701" w:type="dxa"/>
            <w:shd w:val="clear" w:color="auto" w:fill="auto"/>
          </w:tcPr>
          <w:p w14:paraId="3AA25B84" w14:textId="181488E4" w:rsidR="00940695" w:rsidRPr="00940695" w:rsidRDefault="00B93B44" w:rsidP="00940695">
            <w:pPr>
              <w:spacing w:before="40" w:after="120"/>
              <w:ind w:right="113"/>
            </w:pPr>
            <w:r>
              <w:t>42.</w:t>
            </w:r>
            <w:r w:rsidR="00940695" w:rsidRPr="00940695">
              <w:t>104</w:t>
            </w:r>
          </w:p>
        </w:tc>
        <w:tc>
          <w:tcPr>
            <w:tcW w:w="6297" w:type="dxa"/>
            <w:shd w:val="clear" w:color="auto" w:fill="auto"/>
          </w:tcPr>
          <w:p w14:paraId="019DA3D5" w14:textId="77777777" w:rsidR="00940695" w:rsidRPr="00940695" w:rsidRDefault="00940695" w:rsidP="00940695">
            <w:pPr>
              <w:spacing w:before="40" w:after="120"/>
              <w:ind w:right="113"/>
              <w:rPr>
                <w:bCs/>
              </w:rPr>
            </w:pPr>
            <w:r w:rsidRPr="00940695">
              <w:rPr>
                <w:bCs/>
              </w:rPr>
              <w:t>Accepted</w:t>
            </w:r>
          </w:p>
        </w:tc>
      </w:tr>
      <w:tr w:rsidR="00940695" w:rsidRPr="00940695" w14:paraId="721B02C6" w14:textId="77777777" w:rsidTr="00B02F6E">
        <w:tc>
          <w:tcPr>
            <w:tcW w:w="1701" w:type="dxa"/>
            <w:shd w:val="clear" w:color="auto" w:fill="auto"/>
          </w:tcPr>
          <w:p w14:paraId="5F09AC2D" w14:textId="7B116AF8" w:rsidR="00940695" w:rsidRPr="00940695" w:rsidRDefault="00B93B44" w:rsidP="00940695">
            <w:pPr>
              <w:spacing w:before="40" w:after="120"/>
              <w:ind w:right="113"/>
            </w:pPr>
            <w:r>
              <w:t>42.</w:t>
            </w:r>
            <w:r w:rsidR="00940695" w:rsidRPr="00940695">
              <w:t>105</w:t>
            </w:r>
          </w:p>
        </w:tc>
        <w:tc>
          <w:tcPr>
            <w:tcW w:w="6297" w:type="dxa"/>
            <w:shd w:val="clear" w:color="auto" w:fill="auto"/>
          </w:tcPr>
          <w:p w14:paraId="111F1FFE" w14:textId="77777777" w:rsidR="00940695" w:rsidRPr="00940695" w:rsidRDefault="00940695" w:rsidP="00940695">
            <w:pPr>
              <w:spacing w:before="40" w:after="120"/>
              <w:ind w:right="113"/>
              <w:rPr>
                <w:bCs/>
              </w:rPr>
            </w:pPr>
            <w:r w:rsidRPr="00940695">
              <w:rPr>
                <w:bCs/>
              </w:rPr>
              <w:t>Accepted</w:t>
            </w:r>
          </w:p>
        </w:tc>
      </w:tr>
      <w:tr w:rsidR="00940695" w:rsidRPr="00940695" w14:paraId="0F70A27A" w14:textId="77777777" w:rsidTr="00B02F6E">
        <w:tc>
          <w:tcPr>
            <w:tcW w:w="1701" w:type="dxa"/>
            <w:shd w:val="clear" w:color="auto" w:fill="auto"/>
          </w:tcPr>
          <w:p w14:paraId="11466C47" w14:textId="37D12D7C" w:rsidR="00940695" w:rsidRPr="00940695" w:rsidRDefault="00B93B44" w:rsidP="00940695">
            <w:pPr>
              <w:spacing w:before="40" w:after="120"/>
              <w:ind w:right="113"/>
            </w:pPr>
            <w:r>
              <w:t>42.</w:t>
            </w:r>
            <w:r w:rsidR="00940695" w:rsidRPr="00940695">
              <w:t>106</w:t>
            </w:r>
          </w:p>
        </w:tc>
        <w:tc>
          <w:tcPr>
            <w:tcW w:w="6297" w:type="dxa"/>
            <w:shd w:val="clear" w:color="auto" w:fill="auto"/>
          </w:tcPr>
          <w:p w14:paraId="55B4AD7E" w14:textId="77777777" w:rsidR="00940695" w:rsidRPr="00940695" w:rsidRDefault="00940695" w:rsidP="00940695">
            <w:pPr>
              <w:spacing w:before="40" w:after="120"/>
              <w:ind w:right="113"/>
              <w:rPr>
                <w:bCs/>
              </w:rPr>
            </w:pPr>
            <w:r w:rsidRPr="00940695">
              <w:rPr>
                <w:bCs/>
              </w:rPr>
              <w:t>Accepted</w:t>
            </w:r>
          </w:p>
        </w:tc>
      </w:tr>
      <w:tr w:rsidR="00940695" w:rsidRPr="00940695" w14:paraId="5307C054" w14:textId="77777777" w:rsidTr="00B02F6E">
        <w:tc>
          <w:tcPr>
            <w:tcW w:w="1701" w:type="dxa"/>
            <w:shd w:val="clear" w:color="auto" w:fill="auto"/>
          </w:tcPr>
          <w:p w14:paraId="6F15E4C7" w14:textId="7AA30DA9" w:rsidR="00940695" w:rsidRPr="00940695" w:rsidRDefault="00B93B44" w:rsidP="00940695">
            <w:pPr>
              <w:spacing w:before="40" w:after="120"/>
              <w:ind w:right="113"/>
            </w:pPr>
            <w:r>
              <w:t>42.</w:t>
            </w:r>
            <w:r w:rsidR="00940695" w:rsidRPr="00940695">
              <w:t>107</w:t>
            </w:r>
          </w:p>
        </w:tc>
        <w:tc>
          <w:tcPr>
            <w:tcW w:w="6297" w:type="dxa"/>
            <w:shd w:val="clear" w:color="auto" w:fill="auto"/>
          </w:tcPr>
          <w:p w14:paraId="35F6AAEB" w14:textId="77777777" w:rsidR="00940695" w:rsidRPr="00940695" w:rsidRDefault="00940695" w:rsidP="00940695">
            <w:pPr>
              <w:spacing w:before="40" w:after="120"/>
              <w:ind w:right="113"/>
              <w:rPr>
                <w:bCs/>
              </w:rPr>
            </w:pPr>
            <w:r w:rsidRPr="00940695">
              <w:rPr>
                <w:bCs/>
              </w:rPr>
              <w:t>Accepted</w:t>
            </w:r>
          </w:p>
        </w:tc>
      </w:tr>
      <w:tr w:rsidR="00940695" w:rsidRPr="00940695" w14:paraId="70B998A1" w14:textId="77777777" w:rsidTr="00B02F6E">
        <w:tc>
          <w:tcPr>
            <w:tcW w:w="1701" w:type="dxa"/>
            <w:shd w:val="clear" w:color="auto" w:fill="auto"/>
          </w:tcPr>
          <w:p w14:paraId="6B6A30E0" w14:textId="78340258" w:rsidR="00940695" w:rsidRPr="00940695" w:rsidRDefault="00B93B44" w:rsidP="00940695">
            <w:pPr>
              <w:spacing w:before="40" w:after="120"/>
              <w:ind w:right="113"/>
            </w:pPr>
            <w:r>
              <w:t>42.</w:t>
            </w:r>
            <w:r w:rsidR="00940695" w:rsidRPr="00940695">
              <w:t>108</w:t>
            </w:r>
          </w:p>
        </w:tc>
        <w:tc>
          <w:tcPr>
            <w:tcW w:w="6297" w:type="dxa"/>
            <w:shd w:val="clear" w:color="auto" w:fill="auto"/>
          </w:tcPr>
          <w:p w14:paraId="63E203D3" w14:textId="77777777" w:rsidR="00940695" w:rsidRPr="00940695" w:rsidRDefault="00940695" w:rsidP="00940695">
            <w:pPr>
              <w:spacing w:before="40" w:after="120"/>
              <w:ind w:right="113"/>
              <w:rPr>
                <w:bCs/>
              </w:rPr>
            </w:pPr>
            <w:r w:rsidRPr="00940695">
              <w:rPr>
                <w:bCs/>
              </w:rPr>
              <w:t>Accepted</w:t>
            </w:r>
          </w:p>
        </w:tc>
      </w:tr>
      <w:tr w:rsidR="00940695" w:rsidRPr="00940695" w14:paraId="411FB1CD" w14:textId="77777777" w:rsidTr="00B02F6E">
        <w:tc>
          <w:tcPr>
            <w:tcW w:w="1701" w:type="dxa"/>
            <w:shd w:val="clear" w:color="auto" w:fill="auto"/>
          </w:tcPr>
          <w:p w14:paraId="1B2156AC" w14:textId="3512CEAE" w:rsidR="00940695" w:rsidRPr="00940695" w:rsidRDefault="00B93B44" w:rsidP="00940695">
            <w:pPr>
              <w:spacing w:before="40" w:after="120"/>
              <w:ind w:right="113"/>
            </w:pPr>
            <w:r>
              <w:t>42.</w:t>
            </w:r>
            <w:r w:rsidR="00940695" w:rsidRPr="00940695">
              <w:t>109</w:t>
            </w:r>
          </w:p>
        </w:tc>
        <w:tc>
          <w:tcPr>
            <w:tcW w:w="6297" w:type="dxa"/>
            <w:shd w:val="clear" w:color="auto" w:fill="auto"/>
          </w:tcPr>
          <w:p w14:paraId="6906B376"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EE1FE66" w14:textId="77777777" w:rsidTr="00B02F6E">
        <w:tc>
          <w:tcPr>
            <w:tcW w:w="1701" w:type="dxa"/>
            <w:shd w:val="clear" w:color="auto" w:fill="auto"/>
          </w:tcPr>
          <w:p w14:paraId="77F4C994" w14:textId="47B9146F" w:rsidR="00940695" w:rsidRPr="00940695" w:rsidRDefault="00B93B44" w:rsidP="00940695">
            <w:pPr>
              <w:spacing w:before="40" w:after="120"/>
              <w:ind w:right="113"/>
            </w:pPr>
            <w:r>
              <w:t>42.</w:t>
            </w:r>
            <w:r w:rsidR="00940695" w:rsidRPr="00940695">
              <w:t>110</w:t>
            </w:r>
          </w:p>
        </w:tc>
        <w:tc>
          <w:tcPr>
            <w:tcW w:w="6297" w:type="dxa"/>
            <w:shd w:val="clear" w:color="auto" w:fill="auto"/>
          </w:tcPr>
          <w:p w14:paraId="04E6373E" w14:textId="44AF2BD8" w:rsidR="00940695" w:rsidRPr="00940695" w:rsidRDefault="00940695" w:rsidP="00940695">
            <w:pPr>
              <w:spacing w:before="40" w:after="120"/>
              <w:ind w:right="113"/>
              <w:rPr>
                <w:bCs/>
                <w:lang w:val="en-US"/>
              </w:rPr>
            </w:pPr>
            <w:r w:rsidRPr="00940695">
              <w:rPr>
                <w:bCs/>
                <w:lang w:val="en-US"/>
              </w:rPr>
              <w:t>Partially accepted</w:t>
            </w:r>
            <w:r w:rsidR="00B93B44">
              <w:rPr>
                <w:rStyle w:val="EndnoteReference"/>
                <w:bCs/>
                <w:lang w:val="en-US"/>
              </w:rPr>
              <w:endnoteReference w:id="7"/>
            </w:r>
          </w:p>
        </w:tc>
      </w:tr>
      <w:tr w:rsidR="00940695" w:rsidRPr="00940695" w14:paraId="5395A733" w14:textId="77777777" w:rsidTr="00B02F6E">
        <w:tc>
          <w:tcPr>
            <w:tcW w:w="1701" w:type="dxa"/>
            <w:shd w:val="clear" w:color="auto" w:fill="auto"/>
          </w:tcPr>
          <w:p w14:paraId="0EE93D5D" w14:textId="6FD2D199" w:rsidR="00940695" w:rsidRPr="00940695" w:rsidRDefault="00B93B44" w:rsidP="00940695">
            <w:pPr>
              <w:spacing w:before="40" w:after="120"/>
              <w:ind w:right="113"/>
            </w:pPr>
            <w:r>
              <w:t>42.</w:t>
            </w:r>
            <w:r w:rsidR="00940695" w:rsidRPr="00940695">
              <w:t>111</w:t>
            </w:r>
          </w:p>
        </w:tc>
        <w:tc>
          <w:tcPr>
            <w:tcW w:w="6297" w:type="dxa"/>
            <w:shd w:val="clear" w:color="auto" w:fill="auto"/>
          </w:tcPr>
          <w:p w14:paraId="24E3D601" w14:textId="77777777" w:rsidR="00940695" w:rsidRPr="00940695" w:rsidRDefault="00940695" w:rsidP="00940695">
            <w:pPr>
              <w:spacing w:before="40" w:after="120"/>
              <w:ind w:right="113"/>
              <w:rPr>
                <w:bCs/>
                <w:lang w:val="en-US"/>
              </w:rPr>
            </w:pPr>
            <w:r w:rsidRPr="00940695">
              <w:rPr>
                <w:bCs/>
              </w:rPr>
              <w:t>Accepted</w:t>
            </w:r>
          </w:p>
        </w:tc>
      </w:tr>
      <w:tr w:rsidR="00940695" w:rsidRPr="00940695" w14:paraId="350A645E" w14:textId="77777777" w:rsidTr="00B02F6E">
        <w:tc>
          <w:tcPr>
            <w:tcW w:w="1701" w:type="dxa"/>
            <w:shd w:val="clear" w:color="auto" w:fill="auto"/>
          </w:tcPr>
          <w:p w14:paraId="2F3C2A44" w14:textId="6C518562" w:rsidR="00940695" w:rsidRPr="00940695" w:rsidRDefault="00B93B44" w:rsidP="00940695">
            <w:pPr>
              <w:spacing w:before="40" w:after="120"/>
              <w:ind w:right="113"/>
            </w:pPr>
            <w:r>
              <w:t>42.</w:t>
            </w:r>
            <w:r w:rsidR="00940695" w:rsidRPr="00940695">
              <w:t>112</w:t>
            </w:r>
          </w:p>
        </w:tc>
        <w:tc>
          <w:tcPr>
            <w:tcW w:w="6297" w:type="dxa"/>
            <w:shd w:val="clear" w:color="auto" w:fill="auto"/>
          </w:tcPr>
          <w:p w14:paraId="322E4B45" w14:textId="77777777" w:rsidR="00940695" w:rsidRPr="00940695" w:rsidRDefault="00940695" w:rsidP="00940695">
            <w:pPr>
              <w:spacing w:before="40" w:after="120"/>
              <w:ind w:right="113"/>
              <w:rPr>
                <w:bCs/>
                <w:lang w:val="en-US"/>
              </w:rPr>
            </w:pPr>
            <w:r w:rsidRPr="00940695">
              <w:rPr>
                <w:bCs/>
              </w:rPr>
              <w:t>Accepted</w:t>
            </w:r>
          </w:p>
        </w:tc>
      </w:tr>
      <w:tr w:rsidR="00940695" w:rsidRPr="00940695" w14:paraId="271E6BE8" w14:textId="77777777" w:rsidTr="00B02F6E">
        <w:tc>
          <w:tcPr>
            <w:tcW w:w="1701" w:type="dxa"/>
            <w:shd w:val="clear" w:color="auto" w:fill="auto"/>
          </w:tcPr>
          <w:p w14:paraId="6AB93CDE" w14:textId="5ECF0C50" w:rsidR="00940695" w:rsidRPr="00940695" w:rsidRDefault="00B93B44" w:rsidP="00940695">
            <w:pPr>
              <w:spacing w:before="40" w:after="120"/>
              <w:ind w:right="113"/>
            </w:pPr>
            <w:r>
              <w:t>42.</w:t>
            </w:r>
            <w:r w:rsidR="00940695" w:rsidRPr="00940695">
              <w:t>113</w:t>
            </w:r>
          </w:p>
        </w:tc>
        <w:tc>
          <w:tcPr>
            <w:tcW w:w="6297" w:type="dxa"/>
            <w:shd w:val="clear" w:color="auto" w:fill="auto"/>
          </w:tcPr>
          <w:p w14:paraId="5F60FEDE" w14:textId="77777777" w:rsidR="00940695" w:rsidRPr="00940695" w:rsidRDefault="00940695" w:rsidP="00940695">
            <w:pPr>
              <w:spacing w:before="40" w:after="120"/>
              <w:ind w:right="113"/>
              <w:rPr>
                <w:bCs/>
                <w:i/>
              </w:rPr>
            </w:pPr>
            <w:r w:rsidRPr="00940695">
              <w:rPr>
                <w:bCs/>
              </w:rPr>
              <w:t>Not accepted</w:t>
            </w:r>
          </w:p>
        </w:tc>
      </w:tr>
      <w:tr w:rsidR="00940695" w:rsidRPr="00940695" w14:paraId="4DD0DE1D" w14:textId="77777777" w:rsidTr="00B02F6E">
        <w:tc>
          <w:tcPr>
            <w:tcW w:w="1701" w:type="dxa"/>
            <w:shd w:val="clear" w:color="auto" w:fill="auto"/>
          </w:tcPr>
          <w:p w14:paraId="551E7447" w14:textId="6330518B" w:rsidR="00940695" w:rsidRPr="00940695" w:rsidRDefault="00B93B44" w:rsidP="00940695">
            <w:pPr>
              <w:spacing w:before="40" w:after="120"/>
              <w:ind w:right="113"/>
            </w:pPr>
            <w:r>
              <w:t>42.</w:t>
            </w:r>
            <w:r w:rsidR="00940695" w:rsidRPr="00940695">
              <w:t>114</w:t>
            </w:r>
          </w:p>
        </w:tc>
        <w:tc>
          <w:tcPr>
            <w:tcW w:w="6297" w:type="dxa"/>
            <w:shd w:val="clear" w:color="auto" w:fill="auto"/>
          </w:tcPr>
          <w:p w14:paraId="0C5FAF33"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1967B7BF" w14:textId="77777777" w:rsidTr="00B02F6E">
        <w:tc>
          <w:tcPr>
            <w:tcW w:w="1701" w:type="dxa"/>
            <w:shd w:val="clear" w:color="auto" w:fill="auto"/>
          </w:tcPr>
          <w:p w14:paraId="60E5ED47" w14:textId="63E4AFD9" w:rsidR="00940695" w:rsidRPr="00940695" w:rsidRDefault="00B93B44" w:rsidP="00940695">
            <w:pPr>
              <w:spacing w:before="40" w:after="120"/>
              <w:ind w:right="113"/>
            </w:pPr>
            <w:r>
              <w:t>42.</w:t>
            </w:r>
            <w:r w:rsidR="00940695" w:rsidRPr="00940695">
              <w:t>115</w:t>
            </w:r>
          </w:p>
        </w:tc>
        <w:tc>
          <w:tcPr>
            <w:tcW w:w="6297" w:type="dxa"/>
            <w:shd w:val="clear" w:color="auto" w:fill="auto"/>
          </w:tcPr>
          <w:p w14:paraId="6FCCA876"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35BEB0C7" w14:textId="77777777" w:rsidTr="00B02F6E">
        <w:tc>
          <w:tcPr>
            <w:tcW w:w="1701" w:type="dxa"/>
            <w:shd w:val="clear" w:color="auto" w:fill="auto"/>
          </w:tcPr>
          <w:p w14:paraId="3B00DE0C" w14:textId="789F25F5" w:rsidR="00940695" w:rsidRPr="00940695" w:rsidRDefault="00B93B44" w:rsidP="00940695">
            <w:pPr>
              <w:spacing w:before="40" w:after="120"/>
              <w:ind w:right="113"/>
            </w:pPr>
            <w:r>
              <w:t>42.</w:t>
            </w:r>
            <w:r w:rsidR="00940695" w:rsidRPr="00940695">
              <w:t>116</w:t>
            </w:r>
          </w:p>
        </w:tc>
        <w:tc>
          <w:tcPr>
            <w:tcW w:w="6297" w:type="dxa"/>
            <w:shd w:val="clear" w:color="auto" w:fill="auto"/>
          </w:tcPr>
          <w:p w14:paraId="2B534D06" w14:textId="77777777" w:rsidR="00940695" w:rsidRPr="00940695" w:rsidRDefault="00940695" w:rsidP="00940695">
            <w:pPr>
              <w:spacing w:before="40" w:after="120"/>
              <w:ind w:right="113"/>
              <w:rPr>
                <w:bCs/>
              </w:rPr>
            </w:pPr>
            <w:r w:rsidRPr="00940695">
              <w:rPr>
                <w:bCs/>
              </w:rPr>
              <w:t>Not accepted</w:t>
            </w:r>
          </w:p>
        </w:tc>
      </w:tr>
      <w:tr w:rsidR="00940695" w:rsidRPr="00940695" w14:paraId="33C74A78" w14:textId="77777777" w:rsidTr="00B02F6E">
        <w:tc>
          <w:tcPr>
            <w:tcW w:w="1701" w:type="dxa"/>
            <w:shd w:val="clear" w:color="auto" w:fill="auto"/>
          </w:tcPr>
          <w:p w14:paraId="6F9094B6" w14:textId="3B38A355" w:rsidR="00940695" w:rsidRPr="00940695" w:rsidRDefault="00B93B44" w:rsidP="00940695">
            <w:pPr>
              <w:spacing w:before="40" w:after="120"/>
              <w:ind w:right="113"/>
            </w:pPr>
            <w:r>
              <w:t>42.</w:t>
            </w:r>
            <w:r w:rsidR="00940695" w:rsidRPr="00940695">
              <w:t>117</w:t>
            </w:r>
          </w:p>
        </w:tc>
        <w:tc>
          <w:tcPr>
            <w:tcW w:w="6297" w:type="dxa"/>
            <w:shd w:val="clear" w:color="auto" w:fill="auto"/>
          </w:tcPr>
          <w:p w14:paraId="18A602D4"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DC1E906" w14:textId="77777777" w:rsidTr="00B02F6E">
        <w:tc>
          <w:tcPr>
            <w:tcW w:w="1701" w:type="dxa"/>
            <w:shd w:val="clear" w:color="auto" w:fill="auto"/>
          </w:tcPr>
          <w:p w14:paraId="7F80B40F" w14:textId="684811E0" w:rsidR="00940695" w:rsidRPr="00940695" w:rsidRDefault="00B93B44" w:rsidP="00940695">
            <w:pPr>
              <w:spacing w:before="40" w:after="120"/>
              <w:ind w:right="113"/>
            </w:pPr>
            <w:r>
              <w:t>42.</w:t>
            </w:r>
            <w:r w:rsidR="00940695" w:rsidRPr="00940695">
              <w:t>118</w:t>
            </w:r>
          </w:p>
        </w:tc>
        <w:tc>
          <w:tcPr>
            <w:tcW w:w="6297" w:type="dxa"/>
            <w:shd w:val="clear" w:color="auto" w:fill="auto"/>
          </w:tcPr>
          <w:p w14:paraId="078894D2" w14:textId="77777777" w:rsidR="00940695" w:rsidRPr="00940695" w:rsidRDefault="00940695" w:rsidP="00940695">
            <w:pPr>
              <w:spacing w:before="40" w:after="120"/>
              <w:ind w:right="113"/>
              <w:rPr>
                <w:bCs/>
              </w:rPr>
            </w:pPr>
            <w:r w:rsidRPr="00940695">
              <w:rPr>
                <w:bCs/>
              </w:rPr>
              <w:t>Accepted</w:t>
            </w:r>
          </w:p>
        </w:tc>
      </w:tr>
      <w:tr w:rsidR="00940695" w:rsidRPr="00940695" w14:paraId="13FFD82F" w14:textId="77777777" w:rsidTr="00B02F6E">
        <w:tc>
          <w:tcPr>
            <w:tcW w:w="1701" w:type="dxa"/>
            <w:shd w:val="clear" w:color="auto" w:fill="auto"/>
          </w:tcPr>
          <w:p w14:paraId="33154F84" w14:textId="214D53AF" w:rsidR="00940695" w:rsidRPr="00940695" w:rsidRDefault="00B93B44" w:rsidP="00940695">
            <w:pPr>
              <w:spacing w:before="40" w:after="120"/>
              <w:ind w:right="113"/>
            </w:pPr>
            <w:r>
              <w:t>42.</w:t>
            </w:r>
            <w:r w:rsidR="00940695" w:rsidRPr="00940695">
              <w:t>119</w:t>
            </w:r>
          </w:p>
        </w:tc>
        <w:tc>
          <w:tcPr>
            <w:tcW w:w="6297" w:type="dxa"/>
            <w:shd w:val="clear" w:color="auto" w:fill="auto"/>
          </w:tcPr>
          <w:p w14:paraId="5398479B" w14:textId="77777777" w:rsidR="00940695" w:rsidRPr="00940695" w:rsidRDefault="00940695" w:rsidP="00940695">
            <w:pPr>
              <w:spacing w:before="40" w:after="120"/>
              <w:ind w:right="113"/>
              <w:rPr>
                <w:bCs/>
              </w:rPr>
            </w:pPr>
            <w:r w:rsidRPr="00940695">
              <w:rPr>
                <w:bCs/>
              </w:rPr>
              <w:t>Accepted</w:t>
            </w:r>
          </w:p>
        </w:tc>
      </w:tr>
      <w:tr w:rsidR="00940695" w:rsidRPr="00940695" w14:paraId="221B247D" w14:textId="77777777" w:rsidTr="00B02F6E">
        <w:tc>
          <w:tcPr>
            <w:tcW w:w="1701" w:type="dxa"/>
            <w:shd w:val="clear" w:color="auto" w:fill="auto"/>
          </w:tcPr>
          <w:p w14:paraId="59153281" w14:textId="6413BA18" w:rsidR="00940695" w:rsidRPr="00940695" w:rsidRDefault="00B93B44" w:rsidP="00940695">
            <w:pPr>
              <w:spacing w:before="40" w:after="120"/>
              <w:ind w:right="113"/>
            </w:pPr>
            <w:r>
              <w:t>42.</w:t>
            </w:r>
            <w:r w:rsidR="00940695" w:rsidRPr="00940695">
              <w:t>120</w:t>
            </w:r>
          </w:p>
        </w:tc>
        <w:tc>
          <w:tcPr>
            <w:tcW w:w="6297" w:type="dxa"/>
            <w:shd w:val="clear" w:color="auto" w:fill="auto"/>
          </w:tcPr>
          <w:p w14:paraId="1D3F57E1"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552E499" w14:textId="77777777" w:rsidTr="00B02F6E">
        <w:tc>
          <w:tcPr>
            <w:tcW w:w="1701" w:type="dxa"/>
            <w:shd w:val="clear" w:color="auto" w:fill="auto"/>
          </w:tcPr>
          <w:p w14:paraId="06538969" w14:textId="3CF8D701" w:rsidR="00940695" w:rsidRPr="00940695" w:rsidRDefault="00B93B44" w:rsidP="00940695">
            <w:pPr>
              <w:spacing w:before="40" w:after="120"/>
              <w:ind w:right="113"/>
            </w:pPr>
            <w:r>
              <w:t>42.</w:t>
            </w:r>
            <w:r w:rsidR="00940695" w:rsidRPr="00940695">
              <w:t>121</w:t>
            </w:r>
          </w:p>
        </w:tc>
        <w:tc>
          <w:tcPr>
            <w:tcW w:w="6297" w:type="dxa"/>
            <w:shd w:val="clear" w:color="auto" w:fill="auto"/>
          </w:tcPr>
          <w:p w14:paraId="4DCB24E3" w14:textId="77777777" w:rsidR="00940695" w:rsidRPr="00940695" w:rsidRDefault="00940695" w:rsidP="00940695">
            <w:pPr>
              <w:spacing w:before="40" w:after="120"/>
              <w:ind w:right="113"/>
              <w:rPr>
                <w:bCs/>
                <w:lang w:val="en-US"/>
              </w:rPr>
            </w:pPr>
            <w:r w:rsidRPr="00940695">
              <w:rPr>
                <w:bCs/>
              </w:rPr>
              <w:t>Accepted</w:t>
            </w:r>
          </w:p>
        </w:tc>
      </w:tr>
      <w:tr w:rsidR="00940695" w:rsidRPr="00940695" w14:paraId="40D59205" w14:textId="77777777" w:rsidTr="00B02F6E">
        <w:tc>
          <w:tcPr>
            <w:tcW w:w="1701" w:type="dxa"/>
            <w:shd w:val="clear" w:color="auto" w:fill="auto"/>
          </w:tcPr>
          <w:p w14:paraId="581863AC" w14:textId="31032FC8" w:rsidR="00940695" w:rsidRPr="00940695" w:rsidRDefault="00B93B44" w:rsidP="00940695">
            <w:pPr>
              <w:spacing w:before="40" w:after="120"/>
              <w:ind w:right="113"/>
            </w:pPr>
            <w:r>
              <w:t>42.</w:t>
            </w:r>
            <w:r w:rsidR="00940695" w:rsidRPr="00940695">
              <w:t>122</w:t>
            </w:r>
          </w:p>
        </w:tc>
        <w:tc>
          <w:tcPr>
            <w:tcW w:w="6297" w:type="dxa"/>
            <w:shd w:val="clear" w:color="auto" w:fill="auto"/>
          </w:tcPr>
          <w:p w14:paraId="3AB4B020" w14:textId="7C79C62E" w:rsidR="00940695" w:rsidRPr="00940695" w:rsidRDefault="00940695" w:rsidP="00940695">
            <w:pPr>
              <w:spacing w:before="40" w:after="120"/>
              <w:ind w:right="113"/>
              <w:rPr>
                <w:bCs/>
                <w:lang w:val="en-US"/>
              </w:rPr>
            </w:pPr>
            <w:r w:rsidRPr="00940695">
              <w:rPr>
                <w:bCs/>
                <w:lang w:val="en-US"/>
              </w:rPr>
              <w:t>Partially accepted</w:t>
            </w:r>
            <w:r w:rsidR="00B93B44">
              <w:rPr>
                <w:rStyle w:val="EndnoteReference"/>
                <w:bCs/>
                <w:lang w:val="en-US"/>
              </w:rPr>
              <w:endnoteReference w:id="8"/>
            </w:r>
          </w:p>
        </w:tc>
      </w:tr>
      <w:tr w:rsidR="00940695" w:rsidRPr="00940695" w14:paraId="247CB599" w14:textId="77777777" w:rsidTr="00B02F6E">
        <w:tc>
          <w:tcPr>
            <w:tcW w:w="1701" w:type="dxa"/>
            <w:shd w:val="clear" w:color="auto" w:fill="auto"/>
          </w:tcPr>
          <w:p w14:paraId="5C4F8DDA" w14:textId="5F5AAE08" w:rsidR="00940695" w:rsidRPr="00940695" w:rsidRDefault="00B93B44" w:rsidP="00940695">
            <w:pPr>
              <w:spacing w:before="40" w:after="120"/>
              <w:ind w:right="113"/>
            </w:pPr>
            <w:r>
              <w:t>42.</w:t>
            </w:r>
            <w:r w:rsidR="00940695" w:rsidRPr="00940695">
              <w:t>123</w:t>
            </w:r>
          </w:p>
        </w:tc>
        <w:tc>
          <w:tcPr>
            <w:tcW w:w="6297" w:type="dxa"/>
            <w:shd w:val="clear" w:color="auto" w:fill="auto"/>
          </w:tcPr>
          <w:p w14:paraId="7301BB56" w14:textId="77777777" w:rsidR="00940695" w:rsidRPr="00940695" w:rsidRDefault="00940695" w:rsidP="00940695">
            <w:pPr>
              <w:spacing w:before="40" w:after="120"/>
              <w:ind w:right="113"/>
              <w:rPr>
                <w:bCs/>
              </w:rPr>
            </w:pPr>
            <w:r w:rsidRPr="00940695">
              <w:rPr>
                <w:bCs/>
              </w:rPr>
              <w:t>Accepted</w:t>
            </w:r>
          </w:p>
        </w:tc>
      </w:tr>
      <w:tr w:rsidR="00940695" w:rsidRPr="00940695" w14:paraId="43C49D8B" w14:textId="77777777" w:rsidTr="00B02F6E">
        <w:tc>
          <w:tcPr>
            <w:tcW w:w="1701" w:type="dxa"/>
            <w:shd w:val="clear" w:color="auto" w:fill="auto"/>
          </w:tcPr>
          <w:p w14:paraId="5F4F8306" w14:textId="16241611" w:rsidR="00940695" w:rsidRPr="00940695" w:rsidRDefault="00B93B44" w:rsidP="00940695">
            <w:pPr>
              <w:spacing w:before="40" w:after="120"/>
              <w:ind w:right="113"/>
            </w:pPr>
            <w:r>
              <w:t>42.</w:t>
            </w:r>
            <w:r w:rsidR="00940695" w:rsidRPr="00940695">
              <w:t>124</w:t>
            </w:r>
          </w:p>
        </w:tc>
        <w:tc>
          <w:tcPr>
            <w:tcW w:w="6297" w:type="dxa"/>
            <w:shd w:val="clear" w:color="auto" w:fill="auto"/>
          </w:tcPr>
          <w:p w14:paraId="08627239" w14:textId="77777777" w:rsidR="00940695" w:rsidRPr="00940695" w:rsidRDefault="00940695" w:rsidP="00940695">
            <w:pPr>
              <w:spacing w:before="40" w:after="120"/>
              <w:ind w:right="113"/>
              <w:rPr>
                <w:bCs/>
              </w:rPr>
            </w:pPr>
            <w:r w:rsidRPr="00940695">
              <w:rPr>
                <w:bCs/>
              </w:rPr>
              <w:t>Not accepted</w:t>
            </w:r>
          </w:p>
        </w:tc>
      </w:tr>
      <w:tr w:rsidR="00940695" w:rsidRPr="00940695" w14:paraId="4AD1BFBA" w14:textId="77777777" w:rsidTr="00B02F6E">
        <w:tc>
          <w:tcPr>
            <w:tcW w:w="1701" w:type="dxa"/>
            <w:shd w:val="clear" w:color="auto" w:fill="auto"/>
          </w:tcPr>
          <w:p w14:paraId="68DCB71C" w14:textId="691BF20A" w:rsidR="00940695" w:rsidRPr="00940695" w:rsidRDefault="00B93B44" w:rsidP="00940695">
            <w:pPr>
              <w:spacing w:before="40" w:after="120"/>
              <w:ind w:right="113"/>
            </w:pPr>
            <w:r>
              <w:t>42.</w:t>
            </w:r>
            <w:r w:rsidR="00940695" w:rsidRPr="00940695">
              <w:t>125</w:t>
            </w:r>
          </w:p>
        </w:tc>
        <w:tc>
          <w:tcPr>
            <w:tcW w:w="6297" w:type="dxa"/>
            <w:shd w:val="clear" w:color="auto" w:fill="auto"/>
          </w:tcPr>
          <w:p w14:paraId="7669904D" w14:textId="77777777" w:rsidR="00940695" w:rsidRPr="00940695" w:rsidRDefault="00940695" w:rsidP="00940695">
            <w:pPr>
              <w:spacing w:before="40" w:after="120"/>
              <w:ind w:right="113"/>
              <w:rPr>
                <w:bCs/>
              </w:rPr>
            </w:pPr>
            <w:r w:rsidRPr="00940695">
              <w:rPr>
                <w:bCs/>
              </w:rPr>
              <w:t>Not accepted</w:t>
            </w:r>
          </w:p>
        </w:tc>
      </w:tr>
      <w:tr w:rsidR="00940695" w:rsidRPr="00940695" w14:paraId="7E22E2D5" w14:textId="77777777" w:rsidTr="00B02F6E">
        <w:tc>
          <w:tcPr>
            <w:tcW w:w="1701" w:type="dxa"/>
            <w:shd w:val="clear" w:color="auto" w:fill="auto"/>
          </w:tcPr>
          <w:p w14:paraId="6BB50FD2" w14:textId="5992EF5F" w:rsidR="00940695" w:rsidRPr="00940695" w:rsidRDefault="00B93B44" w:rsidP="00940695">
            <w:pPr>
              <w:spacing w:before="40" w:after="120"/>
              <w:ind w:right="113"/>
            </w:pPr>
            <w:r>
              <w:t>42.</w:t>
            </w:r>
            <w:r w:rsidR="00940695" w:rsidRPr="00940695">
              <w:t>126</w:t>
            </w:r>
          </w:p>
        </w:tc>
        <w:tc>
          <w:tcPr>
            <w:tcW w:w="6297" w:type="dxa"/>
            <w:shd w:val="clear" w:color="auto" w:fill="auto"/>
          </w:tcPr>
          <w:p w14:paraId="1C2CCF8C" w14:textId="77777777" w:rsidR="00940695" w:rsidRPr="00940695" w:rsidRDefault="00940695" w:rsidP="00940695">
            <w:pPr>
              <w:spacing w:before="40" w:after="120"/>
              <w:ind w:right="113"/>
              <w:rPr>
                <w:bCs/>
              </w:rPr>
            </w:pPr>
            <w:r w:rsidRPr="00940695">
              <w:rPr>
                <w:bCs/>
              </w:rPr>
              <w:t>Not accepted</w:t>
            </w:r>
          </w:p>
        </w:tc>
      </w:tr>
      <w:tr w:rsidR="00940695" w:rsidRPr="00940695" w14:paraId="10C4D614" w14:textId="77777777" w:rsidTr="00B02F6E">
        <w:tc>
          <w:tcPr>
            <w:tcW w:w="1701" w:type="dxa"/>
            <w:shd w:val="clear" w:color="auto" w:fill="auto"/>
          </w:tcPr>
          <w:p w14:paraId="1B64EF55" w14:textId="46E1663C" w:rsidR="00940695" w:rsidRPr="00940695" w:rsidRDefault="00B93B44" w:rsidP="00940695">
            <w:pPr>
              <w:spacing w:before="40" w:after="120"/>
              <w:ind w:right="113"/>
            </w:pPr>
            <w:r>
              <w:t>42.</w:t>
            </w:r>
            <w:r w:rsidR="00940695" w:rsidRPr="00940695">
              <w:t>127</w:t>
            </w:r>
          </w:p>
        </w:tc>
        <w:tc>
          <w:tcPr>
            <w:tcW w:w="6297" w:type="dxa"/>
            <w:shd w:val="clear" w:color="auto" w:fill="auto"/>
          </w:tcPr>
          <w:p w14:paraId="0A3E3D5D" w14:textId="77777777" w:rsidR="00940695" w:rsidRPr="00940695" w:rsidRDefault="00940695" w:rsidP="00940695">
            <w:pPr>
              <w:spacing w:before="40" w:after="120"/>
              <w:ind w:right="113"/>
              <w:rPr>
                <w:bCs/>
              </w:rPr>
            </w:pPr>
            <w:r w:rsidRPr="00940695">
              <w:rPr>
                <w:bCs/>
              </w:rPr>
              <w:t>Not accepted</w:t>
            </w:r>
          </w:p>
        </w:tc>
      </w:tr>
      <w:tr w:rsidR="00940695" w:rsidRPr="00940695" w14:paraId="18DF9B79" w14:textId="77777777" w:rsidTr="00B02F6E">
        <w:tc>
          <w:tcPr>
            <w:tcW w:w="1701" w:type="dxa"/>
            <w:shd w:val="clear" w:color="auto" w:fill="auto"/>
          </w:tcPr>
          <w:p w14:paraId="6A558711" w14:textId="791121AF" w:rsidR="00940695" w:rsidRPr="00940695" w:rsidRDefault="00B93B44" w:rsidP="00940695">
            <w:pPr>
              <w:spacing w:before="40" w:after="120"/>
              <w:ind w:right="113"/>
            </w:pPr>
            <w:r>
              <w:t>42.</w:t>
            </w:r>
            <w:r w:rsidR="00940695" w:rsidRPr="00940695">
              <w:t>128</w:t>
            </w:r>
          </w:p>
        </w:tc>
        <w:tc>
          <w:tcPr>
            <w:tcW w:w="6297" w:type="dxa"/>
            <w:shd w:val="clear" w:color="auto" w:fill="auto"/>
          </w:tcPr>
          <w:p w14:paraId="6E2B9427" w14:textId="7772618B" w:rsidR="00940695" w:rsidRPr="00940695" w:rsidRDefault="00940695" w:rsidP="00940695">
            <w:pPr>
              <w:spacing w:before="40" w:after="120"/>
              <w:ind w:right="113"/>
              <w:rPr>
                <w:bCs/>
                <w:lang w:val="en-US"/>
              </w:rPr>
            </w:pPr>
            <w:r w:rsidRPr="00940695">
              <w:rPr>
                <w:bCs/>
                <w:lang w:val="en-US"/>
              </w:rPr>
              <w:t>Partially accepted</w:t>
            </w:r>
            <w:r w:rsidR="00B93B44">
              <w:rPr>
                <w:rStyle w:val="EndnoteReference"/>
                <w:bCs/>
                <w:lang w:val="en-US"/>
              </w:rPr>
              <w:endnoteReference w:id="9"/>
            </w:r>
          </w:p>
        </w:tc>
      </w:tr>
      <w:tr w:rsidR="00940695" w:rsidRPr="00940695" w14:paraId="21B528EA" w14:textId="77777777" w:rsidTr="00B02F6E">
        <w:tc>
          <w:tcPr>
            <w:tcW w:w="1701" w:type="dxa"/>
            <w:shd w:val="clear" w:color="auto" w:fill="auto"/>
          </w:tcPr>
          <w:p w14:paraId="555C3BCF" w14:textId="62572916" w:rsidR="00940695" w:rsidRPr="00940695" w:rsidRDefault="00B93B44" w:rsidP="00940695">
            <w:pPr>
              <w:spacing w:before="40" w:after="120"/>
              <w:ind w:right="113"/>
            </w:pPr>
            <w:r>
              <w:t>42.</w:t>
            </w:r>
            <w:r w:rsidR="00940695" w:rsidRPr="00940695">
              <w:t>129</w:t>
            </w:r>
          </w:p>
        </w:tc>
        <w:tc>
          <w:tcPr>
            <w:tcW w:w="6297" w:type="dxa"/>
            <w:shd w:val="clear" w:color="auto" w:fill="auto"/>
          </w:tcPr>
          <w:p w14:paraId="4E6F5FA5" w14:textId="77777777" w:rsidR="00940695" w:rsidRPr="00940695" w:rsidRDefault="00940695" w:rsidP="00940695">
            <w:pPr>
              <w:spacing w:before="40" w:after="120"/>
              <w:ind w:right="113"/>
              <w:rPr>
                <w:bCs/>
              </w:rPr>
            </w:pPr>
            <w:r w:rsidRPr="00940695">
              <w:rPr>
                <w:bCs/>
              </w:rPr>
              <w:t>Not accepted</w:t>
            </w:r>
          </w:p>
        </w:tc>
      </w:tr>
      <w:tr w:rsidR="00940695" w:rsidRPr="00940695" w14:paraId="3D7EBE94" w14:textId="77777777" w:rsidTr="00B02F6E">
        <w:tc>
          <w:tcPr>
            <w:tcW w:w="1701" w:type="dxa"/>
            <w:shd w:val="clear" w:color="auto" w:fill="auto"/>
          </w:tcPr>
          <w:p w14:paraId="3DEF6908" w14:textId="639C7D90" w:rsidR="00940695" w:rsidRPr="00940695" w:rsidRDefault="00B93B44" w:rsidP="00940695">
            <w:pPr>
              <w:spacing w:before="40" w:after="120"/>
              <w:ind w:right="113"/>
            </w:pPr>
            <w:r>
              <w:t>42.</w:t>
            </w:r>
            <w:r w:rsidR="00940695" w:rsidRPr="00940695">
              <w:t>130</w:t>
            </w:r>
          </w:p>
        </w:tc>
        <w:tc>
          <w:tcPr>
            <w:tcW w:w="6297" w:type="dxa"/>
            <w:shd w:val="clear" w:color="auto" w:fill="auto"/>
          </w:tcPr>
          <w:p w14:paraId="249D3173" w14:textId="77777777" w:rsidR="00940695" w:rsidRPr="00940695" w:rsidRDefault="00940695" w:rsidP="00940695">
            <w:pPr>
              <w:spacing w:before="40" w:after="120"/>
              <w:ind w:right="113"/>
              <w:rPr>
                <w:bCs/>
              </w:rPr>
            </w:pPr>
            <w:r w:rsidRPr="00940695">
              <w:rPr>
                <w:bCs/>
              </w:rPr>
              <w:t>Accepted</w:t>
            </w:r>
          </w:p>
        </w:tc>
      </w:tr>
      <w:tr w:rsidR="00940695" w:rsidRPr="00940695" w14:paraId="288A6728" w14:textId="77777777" w:rsidTr="00B02F6E">
        <w:tc>
          <w:tcPr>
            <w:tcW w:w="1701" w:type="dxa"/>
            <w:shd w:val="clear" w:color="auto" w:fill="auto"/>
          </w:tcPr>
          <w:p w14:paraId="4261F747" w14:textId="453384DB" w:rsidR="00940695" w:rsidRPr="00940695" w:rsidRDefault="00B93B44" w:rsidP="00940695">
            <w:pPr>
              <w:spacing w:before="40" w:after="120"/>
              <w:ind w:right="113"/>
            </w:pPr>
            <w:r>
              <w:t>42.</w:t>
            </w:r>
            <w:r w:rsidR="00940695" w:rsidRPr="00940695">
              <w:t>131</w:t>
            </w:r>
          </w:p>
        </w:tc>
        <w:tc>
          <w:tcPr>
            <w:tcW w:w="6297" w:type="dxa"/>
            <w:shd w:val="clear" w:color="auto" w:fill="auto"/>
          </w:tcPr>
          <w:p w14:paraId="43582B85" w14:textId="77777777" w:rsidR="00940695" w:rsidRPr="00940695" w:rsidRDefault="00940695" w:rsidP="00940695">
            <w:pPr>
              <w:spacing w:before="40" w:after="120"/>
              <w:ind w:right="113"/>
              <w:rPr>
                <w:bCs/>
              </w:rPr>
            </w:pPr>
            <w:r w:rsidRPr="00940695">
              <w:rPr>
                <w:bCs/>
              </w:rPr>
              <w:t>Accepted</w:t>
            </w:r>
          </w:p>
        </w:tc>
      </w:tr>
      <w:tr w:rsidR="00940695" w:rsidRPr="00940695" w14:paraId="27707F62" w14:textId="77777777" w:rsidTr="00B02F6E">
        <w:tc>
          <w:tcPr>
            <w:tcW w:w="1701" w:type="dxa"/>
            <w:shd w:val="clear" w:color="auto" w:fill="auto"/>
          </w:tcPr>
          <w:p w14:paraId="60A43B34" w14:textId="6D181F03" w:rsidR="00940695" w:rsidRPr="00940695" w:rsidRDefault="00B93B44" w:rsidP="00940695">
            <w:pPr>
              <w:spacing w:before="40" w:after="120"/>
              <w:ind w:right="113"/>
            </w:pPr>
            <w:r>
              <w:t>42.</w:t>
            </w:r>
            <w:r w:rsidR="00940695" w:rsidRPr="00940695">
              <w:t>132</w:t>
            </w:r>
          </w:p>
        </w:tc>
        <w:tc>
          <w:tcPr>
            <w:tcW w:w="6297" w:type="dxa"/>
            <w:shd w:val="clear" w:color="auto" w:fill="auto"/>
          </w:tcPr>
          <w:p w14:paraId="17801348" w14:textId="748B4F3B" w:rsidR="00940695" w:rsidRPr="00940695" w:rsidRDefault="00940695" w:rsidP="00940695">
            <w:pPr>
              <w:spacing w:before="40" w:after="120"/>
              <w:ind w:right="113"/>
              <w:rPr>
                <w:bCs/>
                <w:lang w:val="en-US"/>
              </w:rPr>
            </w:pPr>
            <w:r w:rsidRPr="00940695">
              <w:rPr>
                <w:bCs/>
                <w:lang w:val="en-US"/>
              </w:rPr>
              <w:t>Partially accepted</w:t>
            </w:r>
            <w:r w:rsidR="00B93B44">
              <w:rPr>
                <w:rStyle w:val="EndnoteReference"/>
                <w:bCs/>
                <w:lang w:val="en-US"/>
              </w:rPr>
              <w:endnoteReference w:id="10"/>
            </w:r>
          </w:p>
        </w:tc>
      </w:tr>
      <w:tr w:rsidR="00940695" w:rsidRPr="00940695" w14:paraId="0CEF9B28" w14:textId="77777777" w:rsidTr="00B02F6E">
        <w:tc>
          <w:tcPr>
            <w:tcW w:w="1701" w:type="dxa"/>
            <w:shd w:val="clear" w:color="auto" w:fill="auto"/>
          </w:tcPr>
          <w:p w14:paraId="21D39E5B" w14:textId="7D0BD0CD" w:rsidR="00940695" w:rsidRPr="00940695" w:rsidRDefault="00B93B44" w:rsidP="00940695">
            <w:pPr>
              <w:spacing w:before="40" w:after="120"/>
              <w:ind w:right="113"/>
            </w:pPr>
            <w:r>
              <w:t>42.</w:t>
            </w:r>
            <w:r w:rsidR="00940695" w:rsidRPr="00940695">
              <w:t>133</w:t>
            </w:r>
          </w:p>
        </w:tc>
        <w:tc>
          <w:tcPr>
            <w:tcW w:w="6297" w:type="dxa"/>
            <w:shd w:val="clear" w:color="auto" w:fill="auto"/>
          </w:tcPr>
          <w:p w14:paraId="4E6ED509" w14:textId="03CB44EC" w:rsidR="00940695" w:rsidRPr="00940695" w:rsidRDefault="00940695" w:rsidP="00940695">
            <w:pPr>
              <w:spacing w:before="40" w:after="120"/>
              <w:ind w:right="113"/>
              <w:rPr>
                <w:bCs/>
                <w:lang w:val="en-US"/>
              </w:rPr>
            </w:pPr>
            <w:r w:rsidRPr="00940695">
              <w:rPr>
                <w:bCs/>
                <w:lang w:val="en-US"/>
              </w:rPr>
              <w:t>Partially accepted</w:t>
            </w:r>
            <w:r w:rsidR="00B93B44">
              <w:rPr>
                <w:rStyle w:val="EndnoteReference"/>
                <w:bCs/>
                <w:lang w:val="en-US"/>
              </w:rPr>
              <w:endnoteReference w:id="11"/>
            </w:r>
          </w:p>
        </w:tc>
      </w:tr>
      <w:tr w:rsidR="00940695" w:rsidRPr="00940695" w14:paraId="5BAA7335" w14:textId="77777777" w:rsidTr="00B02F6E">
        <w:tc>
          <w:tcPr>
            <w:tcW w:w="1701" w:type="dxa"/>
            <w:shd w:val="clear" w:color="auto" w:fill="auto"/>
          </w:tcPr>
          <w:p w14:paraId="5F1FFBAF" w14:textId="53FC998F" w:rsidR="00940695" w:rsidRPr="00940695" w:rsidRDefault="00B93B44" w:rsidP="00940695">
            <w:pPr>
              <w:spacing w:before="40" w:after="120"/>
              <w:ind w:right="113"/>
            </w:pPr>
            <w:r>
              <w:t>42.</w:t>
            </w:r>
            <w:r w:rsidR="00940695" w:rsidRPr="00940695">
              <w:t>134</w:t>
            </w:r>
          </w:p>
        </w:tc>
        <w:tc>
          <w:tcPr>
            <w:tcW w:w="6297" w:type="dxa"/>
            <w:shd w:val="clear" w:color="auto" w:fill="auto"/>
          </w:tcPr>
          <w:p w14:paraId="69076494" w14:textId="458D3430" w:rsidR="00940695" w:rsidRPr="00940695" w:rsidRDefault="00940695" w:rsidP="00940695">
            <w:pPr>
              <w:spacing w:before="40" w:after="120"/>
              <w:ind w:right="113"/>
              <w:rPr>
                <w:bCs/>
                <w:lang w:val="en-US"/>
              </w:rPr>
            </w:pPr>
            <w:r w:rsidRPr="00940695">
              <w:rPr>
                <w:bCs/>
                <w:lang w:val="en-US"/>
              </w:rPr>
              <w:t>Partially accepted</w:t>
            </w:r>
            <w:r w:rsidR="00B93B44">
              <w:rPr>
                <w:rStyle w:val="EndnoteReference"/>
                <w:bCs/>
                <w:lang w:val="en-US"/>
              </w:rPr>
              <w:endnoteReference w:id="12"/>
            </w:r>
          </w:p>
        </w:tc>
      </w:tr>
      <w:tr w:rsidR="00940695" w:rsidRPr="00940695" w14:paraId="0BB9CD81" w14:textId="77777777" w:rsidTr="00B02F6E">
        <w:tc>
          <w:tcPr>
            <w:tcW w:w="1701" w:type="dxa"/>
            <w:shd w:val="clear" w:color="auto" w:fill="auto"/>
          </w:tcPr>
          <w:p w14:paraId="3512923E" w14:textId="7CE11E62" w:rsidR="00940695" w:rsidRPr="00940695" w:rsidRDefault="00B93B44" w:rsidP="00940695">
            <w:pPr>
              <w:spacing w:before="40" w:after="120"/>
              <w:ind w:right="113"/>
            </w:pPr>
            <w:r>
              <w:t>42.</w:t>
            </w:r>
            <w:r w:rsidR="00940695" w:rsidRPr="00940695">
              <w:t>135</w:t>
            </w:r>
          </w:p>
        </w:tc>
        <w:tc>
          <w:tcPr>
            <w:tcW w:w="6297" w:type="dxa"/>
            <w:shd w:val="clear" w:color="auto" w:fill="auto"/>
          </w:tcPr>
          <w:p w14:paraId="24813422" w14:textId="77777777" w:rsidR="00940695" w:rsidRPr="00940695" w:rsidRDefault="00940695" w:rsidP="00940695">
            <w:pPr>
              <w:spacing w:before="40" w:after="120"/>
              <w:ind w:right="113"/>
              <w:rPr>
                <w:bCs/>
              </w:rPr>
            </w:pPr>
            <w:r w:rsidRPr="00940695">
              <w:rPr>
                <w:bCs/>
              </w:rPr>
              <w:t>Not accepted</w:t>
            </w:r>
          </w:p>
        </w:tc>
      </w:tr>
      <w:tr w:rsidR="00940695" w:rsidRPr="00940695" w14:paraId="17F35B1D" w14:textId="77777777" w:rsidTr="00B02F6E">
        <w:tc>
          <w:tcPr>
            <w:tcW w:w="1701" w:type="dxa"/>
            <w:shd w:val="clear" w:color="auto" w:fill="auto"/>
          </w:tcPr>
          <w:p w14:paraId="720D7679" w14:textId="323D84D8" w:rsidR="00940695" w:rsidRPr="00940695" w:rsidRDefault="00B93B44" w:rsidP="00940695">
            <w:pPr>
              <w:spacing w:before="40" w:after="120"/>
              <w:ind w:right="113"/>
            </w:pPr>
            <w:r>
              <w:t>42.</w:t>
            </w:r>
            <w:r w:rsidR="00940695" w:rsidRPr="00940695">
              <w:t>136</w:t>
            </w:r>
          </w:p>
        </w:tc>
        <w:tc>
          <w:tcPr>
            <w:tcW w:w="6297" w:type="dxa"/>
            <w:shd w:val="clear" w:color="auto" w:fill="auto"/>
          </w:tcPr>
          <w:p w14:paraId="0986EB09"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05B0164" w14:textId="77777777" w:rsidTr="00B02F6E">
        <w:tc>
          <w:tcPr>
            <w:tcW w:w="1701" w:type="dxa"/>
            <w:shd w:val="clear" w:color="auto" w:fill="auto"/>
          </w:tcPr>
          <w:p w14:paraId="6DFB2CC4" w14:textId="55EA9E4D" w:rsidR="00940695" w:rsidRPr="00940695" w:rsidRDefault="00B93B44" w:rsidP="00940695">
            <w:pPr>
              <w:spacing w:before="40" w:after="120"/>
              <w:ind w:right="113"/>
            </w:pPr>
            <w:r>
              <w:t>42.</w:t>
            </w:r>
            <w:r w:rsidR="00940695" w:rsidRPr="00940695">
              <w:t>137</w:t>
            </w:r>
          </w:p>
        </w:tc>
        <w:tc>
          <w:tcPr>
            <w:tcW w:w="6297" w:type="dxa"/>
            <w:shd w:val="clear" w:color="auto" w:fill="auto"/>
          </w:tcPr>
          <w:p w14:paraId="57F1551C" w14:textId="77777777" w:rsidR="00940695" w:rsidRPr="00940695" w:rsidRDefault="00940695" w:rsidP="00940695">
            <w:pPr>
              <w:spacing w:before="40" w:after="120"/>
              <w:ind w:right="113"/>
              <w:rPr>
                <w:bCs/>
                <w:lang w:val="en-US"/>
              </w:rPr>
            </w:pPr>
            <w:r w:rsidRPr="00940695">
              <w:rPr>
                <w:bCs/>
              </w:rPr>
              <w:t>Accepted</w:t>
            </w:r>
          </w:p>
        </w:tc>
      </w:tr>
      <w:tr w:rsidR="00940695" w:rsidRPr="00940695" w14:paraId="3FAC6BD0" w14:textId="77777777" w:rsidTr="00B02F6E">
        <w:tc>
          <w:tcPr>
            <w:tcW w:w="1701" w:type="dxa"/>
            <w:shd w:val="clear" w:color="auto" w:fill="auto"/>
          </w:tcPr>
          <w:p w14:paraId="1E513A96" w14:textId="1B9BCA2E" w:rsidR="00940695" w:rsidRPr="00940695" w:rsidRDefault="00B93B44" w:rsidP="00940695">
            <w:pPr>
              <w:spacing w:before="40" w:after="120"/>
              <w:ind w:right="113"/>
            </w:pPr>
            <w:r>
              <w:t>42.</w:t>
            </w:r>
            <w:r w:rsidR="00940695" w:rsidRPr="00940695">
              <w:t>138</w:t>
            </w:r>
          </w:p>
        </w:tc>
        <w:tc>
          <w:tcPr>
            <w:tcW w:w="6297" w:type="dxa"/>
            <w:shd w:val="clear" w:color="auto" w:fill="auto"/>
          </w:tcPr>
          <w:p w14:paraId="2D415D7E" w14:textId="77777777" w:rsidR="00940695" w:rsidRPr="00940695" w:rsidRDefault="00940695" w:rsidP="00940695">
            <w:pPr>
              <w:spacing w:before="40" w:after="120"/>
              <w:ind w:right="113"/>
              <w:rPr>
                <w:bCs/>
              </w:rPr>
            </w:pPr>
            <w:r w:rsidRPr="00940695">
              <w:rPr>
                <w:bCs/>
              </w:rPr>
              <w:t>Accepted</w:t>
            </w:r>
          </w:p>
        </w:tc>
      </w:tr>
      <w:tr w:rsidR="00940695" w:rsidRPr="00940695" w14:paraId="41E1C78D" w14:textId="77777777" w:rsidTr="00B02F6E">
        <w:tc>
          <w:tcPr>
            <w:tcW w:w="1701" w:type="dxa"/>
            <w:shd w:val="clear" w:color="auto" w:fill="auto"/>
          </w:tcPr>
          <w:p w14:paraId="54B0D783" w14:textId="456FA46F" w:rsidR="00940695" w:rsidRPr="00940695" w:rsidRDefault="00B93B44" w:rsidP="00940695">
            <w:pPr>
              <w:spacing w:before="40" w:after="120"/>
              <w:ind w:right="113"/>
            </w:pPr>
            <w:r>
              <w:t>42.</w:t>
            </w:r>
            <w:r w:rsidR="00940695" w:rsidRPr="00940695">
              <w:t>139</w:t>
            </w:r>
          </w:p>
        </w:tc>
        <w:tc>
          <w:tcPr>
            <w:tcW w:w="6297" w:type="dxa"/>
            <w:shd w:val="clear" w:color="auto" w:fill="auto"/>
          </w:tcPr>
          <w:p w14:paraId="1F48AB56" w14:textId="62C1810E" w:rsidR="00940695" w:rsidRPr="00940695" w:rsidRDefault="00940695" w:rsidP="00940695">
            <w:pPr>
              <w:spacing w:before="40" w:after="120"/>
              <w:ind w:right="113"/>
              <w:rPr>
                <w:bCs/>
                <w:lang w:val="en-US"/>
              </w:rPr>
            </w:pPr>
            <w:r w:rsidRPr="00940695">
              <w:rPr>
                <w:bCs/>
                <w:lang w:val="en-US"/>
              </w:rPr>
              <w:t>Partially accepted</w:t>
            </w:r>
            <w:r w:rsidR="00AC5DCE">
              <w:rPr>
                <w:rStyle w:val="EndnoteReference"/>
                <w:bCs/>
                <w:lang w:val="en-US"/>
              </w:rPr>
              <w:endnoteReference w:id="13"/>
            </w:r>
          </w:p>
        </w:tc>
      </w:tr>
      <w:tr w:rsidR="00940695" w:rsidRPr="00940695" w14:paraId="6D281873" w14:textId="77777777" w:rsidTr="00B02F6E">
        <w:tc>
          <w:tcPr>
            <w:tcW w:w="1701" w:type="dxa"/>
            <w:shd w:val="clear" w:color="auto" w:fill="auto"/>
          </w:tcPr>
          <w:p w14:paraId="0DB146BD" w14:textId="4E77022E" w:rsidR="00940695" w:rsidRPr="00940695" w:rsidRDefault="00B93B44" w:rsidP="00940695">
            <w:pPr>
              <w:spacing w:before="40" w:after="120"/>
              <w:ind w:right="113"/>
            </w:pPr>
            <w:r>
              <w:t>42.</w:t>
            </w:r>
            <w:r w:rsidR="00940695" w:rsidRPr="00940695">
              <w:t>140</w:t>
            </w:r>
          </w:p>
        </w:tc>
        <w:tc>
          <w:tcPr>
            <w:tcW w:w="6297" w:type="dxa"/>
            <w:shd w:val="clear" w:color="auto" w:fill="auto"/>
          </w:tcPr>
          <w:p w14:paraId="64F38452" w14:textId="77777777" w:rsidR="00940695" w:rsidRPr="00940695" w:rsidRDefault="00940695" w:rsidP="00940695">
            <w:pPr>
              <w:spacing w:before="40" w:after="120"/>
              <w:ind w:right="113"/>
              <w:rPr>
                <w:bCs/>
              </w:rPr>
            </w:pPr>
            <w:r w:rsidRPr="00940695">
              <w:rPr>
                <w:bCs/>
              </w:rPr>
              <w:t>Accepted</w:t>
            </w:r>
          </w:p>
        </w:tc>
      </w:tr>
      <w:tr w:rsidR="00940695" w:rsidRPr="00940695" w14:paraId="7468CBD8" w14:textId="77777777" w:rsidTr="00B02F6E">
        <w:tc>
          <w:tcPr>
            <w:tcW w:w="1701" w:type="dxa"/>
            <w:shd w:val="clear" w:color="auto" w:fill="auto"/>
          </w:tcPr>
          <w:p w14:paraId="363EEBBD" w14:textId="0556FB2C" w:rsidR="00940695" w:rsidRPr="00940695" w:rsidRDefault="00B93B44" w:rsidP="00940695">
            <w:pPr>
              <w:spacing w:before="40" w:after="120"/>
              <w:ind w:right="113"/>
            </w:pPr>
            <w:r>
              <w:t>42.</w:t>
            </w:r>
            <w:r w:rsidR="00940695" w:rsidRPr="00940695">
              <w:t>141</w:t>
            </w:r>
          </w:p>
        </w:tc>
        <w:tc>
          <w:tcPr>
            <w:tcW w:w="6297" w:type="dxa"/>
            <w:shd w:val="clear" w:color="auto" w:fill="auto"/>
          </w:tcPr>
          <w:p w14:paraId="26E68428" w14:textId="77777777" w:rsidR="00940695" w:rsidRPr="00940695" w:rsidRDefault="00940695" w:rsidP="00940695">
            <w:pPr>
              <w:spacing w:before="40" w:after="120"/>
              <w:ind w:right="113"/>
              <w:rPr>
                <w:bCs/>
                <w:lang w:val="en-US"/>
              </w:rPr>
            </w:pPr>
            <w:r w:rsidRPr="00940695">
              <w:rPr>
                <w:bCs/>
              </w:rPr>
              <w:t>Accepted</w:t>
            </w:r>
          </w:p>
        </w:tc>
      </w:tr>
      <w:tr w:rsidR="00940695" w:rsidRPr="00940695" w14:paraId="4B1D1FFB" w14:textId="77777777" w:rsidTr="00B02F6E">
        <w:tc>
          <w:tcPr>
            <w:tcW w:w="1701" w:type="dxa"/>
            <w:shd w:val="clear" w:color="auto" w:fill="auto"/>
          </w:tcPr>
          <w:p w14:paraId="73610B16" w14:textId="10BFAD86" w:rsidR="00940695" w:rsidRPr="00940695" w:rsidRDefault="00B93B44" w:rsidP="00940695">
            <w:pPr>
              <w:spacing w:before="40" w:after="120"/>
              <w:ind w:right="113"/>
            </w:pPr>
            <w:r>
              <w:t>42.</w:t>
            </w:r>
            <w:r w:rsidR="00940695" w:rsidRPr="00940695">
              <w:t>142</w:t>
            </w:r>
          </w:p>
        </w:tc>
        <w:tc>
          <w:tcPr>
            <w:tcW w:w="6297" w:type="dxa"/>
            <w:shd w:val="clear" w:color="auto" w:fill="auto"/>
          </w:tcPr>
          <w:p w14:paraId="6CF3414D" w14:textId="77777777" w:rsidR="00940695" w:rsidRPr="00940695" w:rsidRDefault="00940695" w:rsidP="00940695">
            <w:pPr>
              <w:spacing w:before="40" w:after="120"/>
              <w:ind w:right="113"/>
              <w:rPr>
                <w:bCs/>
                <w:lang w:val="en-US"/>
              </w:rPr>
            </w:pPr>
            <w:r w:rsidRPr="00940695">
              <w:rPr>
                <w:bCs/>
              </w:rPr>
              <w:t>Accepted</w:t>
            </w:r>
          </w:p>
        </w:tc>
      </w:tr>
      <w:tr w:rsidR="00940695" w:rsidRPr="00940695" w14:paraId="2C197DE8" w14:textId="77777777" w:rsidTr="00B02F6E">
        <w:tc>
          <w:tcPr>
            <w:tcW w:w="1701" w:type="dxa"/>
            <w:shd w:val="clear" w:color="auto" w:fill="auto"/>
          </w:tcPr>
          <w:p w14:paraId="3760C783" w14:textId="436FAD90" w:rsidR="00940695" w:rsidRPr="00940695" w:rsidRDefault="00B93B44" w:rsidP="00940695">
            <w:pPr>
              <w:spacing w:before="40" w:after="120"/>
              <w:ind w:right="113"/>
            </w:pPr>
            <w:r>
              <w:t>42.</w:t>
            </w:r>
            <w:r w:rsidR="00940695" w:rsidRPr="00940695">
              <w:t>143</w:t>
            </w:r>
          </w:p>
        </w:tc>
        <w:tc>
          <w:tcPr>
            <w:tcW w:w="6297" w:type="dxa"/>
            <w:shd w:val="clear" w:color="auto" w:fill="auto"/>
          </w:tcPr>
          <w:p w14:paraId="16D2B293"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87F9FB9" w14:textId="77777777" w:rsidTr="00B02F6E">
        <w:tc>
          <w:tcPr>
            <w:tcW w:w="1701" w:type="dxa"/>
            <w:shd w:val="clear" w:color="auto" w:fill="auto"/>
          </w:tcPr>
          <w:p w14:paraId="68FFF237" w14:textId="1EBF69DB" w:rsidR="00940695" w:rsidRPr="00940695" w:rsidRDefault="00B93B44" w:rsidP="00940695">
            <w:pPr>
              <w:spacing w:before="40" w:after="120"/>
              <w:ind w:right="113"/>
            </w:pPr>
            <w:r>
              <w:t>42.</w:t>
            </w:r>
            <w:r w:rsidR="00940695" w:rsidRPr="00940695">
              <w:t>144</w:t>
            </w:r>
          </w:p>
        </w:tc>
        <w:tc>
          <w:tcPr>
            <w:tcW w:w="6297" w:type="dxa"/>
            <w:shd w:val="clear" w:color="auto" w:fill="auto"/>
          </w:tcPr>
          <w:p w14:paraId="3DFC0604"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63C65CE" w14:textId="77777777" w:rsidTr="00B02F6E">
        <w:tc>
          <w:tcPr>
            <w:tcW w:w="1701" w:type="dxa"/>
            <w:shd w:val="clear" w:color="auto" w:fill="auto"/>
          </w:tcPr>
          <w:p w14:paraId="231F2EA3" w14:textId="7C1863B4" w:rsidR="00940695" w:rsidRPr="00940695" w:rsidRDefault="00B93B44" w:rsidP="00940695">
            <w:pPr>
              <w:spacing w:before="40" w:after="120"/>
              <w:ind w:right="113"/>
            </w:pPr>
            <w:r>
              <w:t>42.</w:t>
            </w:r>
            <w:r w:rsidR="00940695" w:rsidRPr="00940695">
              <w:t>145</w:t>
            </w:r>
          </w:p>
        </w:tc>
        <w:tc>
          <w:tcPr>
            <w:tcW w:w="6297" w:type="dxa"/>
            <w:shd w:val="clear" w:color="auto" w:fill="auto"/>
          </w:tcPr>
          <w:p w14:paraId="7E4CE00E"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8E05F38" w14:textId="77777777" w:rsidTr="00B02F6E">
        <w:tc>
          <w:tcPr>
            <w:tcW w:w="1701" w:type="dxa"/>
            <w:shd w:val="clear" w:color="auto" w:fill="auto"/>
          </w:tcPr>
          <w:p w14:paraId="361A7F41" w14:textId="68E2E2EB" w:rsidR="00940695" w:rsidRPr="00940695" w:rsidRDefault="00B93B44" w:rsidP="00940695">
            <w:pPr>
              <w:spacing w:before="40" w:after="120"/>
              <w:ind w:right="113"/>
            </w:pPr>
            <w:r>
              <w:t>42.</w:t>
            </w:r>
            <w:r w:rsidR="00940695" w:rsidRPr="00940695">
              <w:t>146</w:t>
            </w:r>
          </w:p>
        </w:tc>
        <w:tc>
          <w:tcPr>
            <w:tcW w:w="6297" w:type="dxa"/>
            <w:shd w:val="clear" w:color="auto" w:fill="auto"/>
          </w:tcPr>
          <w:p w14:paraId="3190BE46" w14:textId="77777777" w:rsidR="00940695" w:rsidRPr="00940695" w:rsidRDefault="00940695" w:rsidP="00940695">
            <w:pPr>
              <w:spacing w:before="40" w:after="120"/>
              <w:ind w:right="113"/>
              <w:rPr>
                <w:bCs/>
              </w:rPr>
            </w:pPr>
            <w:r w:rsidRPr="00940695">
              <w:rPr>
                <w:bCs/>
              </w:rPr>
              <w:t>Accepted</w:t>
            </w:r>
          </w:p>
        </w:tc>
      </w:tr>
      <w:tr w:rsidR="00940695" w:rsidRPr="00940695" w14:paraId="0D0C1B4C" w14:textId="77777777" w:rsidTr="00B02F6E">
        <w:tc>
          <w:tcPr>
            <w:tcW w:w="1701" w:type="dxa"/>
            <w:shd w:val="clear" w:color="auto" w:fill="auto"/>
          </w:tcPr>
          <w:p w14:paraId="72B1AE5F" w14:textId="57E654CD" w:rsidR="00940695" w:rsidRPr="00940695" w:rsidRDefault="00AC5DCE" w:rsidP="00940695">
            <w:pPr>
              <w:spacing w:before="40" w:after="120"/>
              <w:ind w:right="113"/>
            </w:pPr>
            <w:r>
              <w:t>42.</w:t>
            </w:r>
            <w:r w:rsidR="00940695" w:rsidRPr="00940695">
              <w:t>147</w:t>
            </w:r>
          </w:p>
        </w:tc>
        <w:tc>
          <w:tcPr>
            <w:tcW w:w="6297" w:type="dxa"/>
            <w:shd w:val="clear" w:color="auto" w:fill="auto"/>
          </w:tcPr>
          <w:p w14:paraId="257B7A35" w14:textId="56A34AF4" w:rsidR="00940695" w:rsidRPr="00940695" w:rsidRDefault="00940695" w:rsidP="00940695">
            <w:pPr>
              <w:spacing w:before="40" w:after="120"/>
              <w:ind w:right="113"/>
              <w:rPr>
                <w:bCs/>
                <w:lang w:val="en-US"/>
              </w:rPr>
            </w:pPr>
            <w:r w:rsidRPr="00940695">
              <w:rPr>
                <w:bCs/>
                <w:lang w:val="en-US"/>
              </w:rPr>
              <w:t>Partially accepted</w:t>
            </w:r>
            <w:r w:rsidR="00AC5DCE">
              <w:rPr>
                <w:rStyle w:val="EndnoteReference"/>
                <w:bCs/>
                <w:lang w:val="en-US"/>
              </w:rPr>
              <w:endnoteReference w:id="14"/>
            </w:r>
          </w:p>
        </w:tc>
      </w:tr>
      <w:tr w:rsidR="00940695" w:rsidRPr="00940695" w14:paraId="59C50834" w14:textId="77777777" w:rsidTr="00B02F6E">
        <w:tc>
          <w:tcPr>
            <w:tcW w:w="1701" w:type="dxa"/>
            <w:shd w:val="clear" w:color="auto" w:fill="auto"/>
          </w:tcPr>
          <w:p w14:paraId="247FF67F" w14:textId="478C29D4" w:rsidR="00940695" w:rsidRPr="00940695" w:rsidRDefault="00AC5DCE" w:rsidP="00940695">
            <w:pPr>
              <w:spacing w:before="40" w:after="120"/>
              <w:ind w:right="113"/>
            </w:pPr>
            <w:r>
              <w:t>42.</w:t>
            </w:r>
            <w:r w:rsidR="00940695" w:rsidRPr="00940695">
              <w:t>148</w:t>
            </w:r>
          </w:p>
        </w:tc>
        <w:tc>
          <w:tcPr>
            <w:tcW w:w="6297" w:type="dxa"/>
            <w:shd w:val="clear" w:color="auto" w:fill="auto"/>
          </w:tcPr>
          <w:p w14:paraId="5C202F57"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7D2B5C07" w14:textId="77777777" w:rsidTr="00B02F6E">
        <w:tc>
          <w:tcPr>
            <w:tcW w:w="1701" w:type="dxa"/>
            <w:shd w:val="clear" w:color="auto" w:fill="auto"/>
          </w:tcPr>
          <w:p w14:paraId="76D8866F" w14:textId="730DCE79" w:rsidR="00940695" w:rsidRPr="00940695" w:rsidRDefault="00AC5DCE" w:rsidP="00940695">
            <w:pPr>
              <w:spacing w:before="40" w:after="120"/>
              <w:ind w:right="113"/>
            </w:pPr>
            <w:r>
              <w:t>42.</w:t>
            </w:r>
            <w:r w:rsidR="00940695" w:rsidRPr="00940695">
              <w:t>149</w:t>
            </w:r>
          </w:p>
        </w:tc>
        <w:tc>
          <w:tcPr>
            <w:tcW w:w="6297" w:type="dxa"/>
            <w:shd w:val="clear" w:color="auto" w:fill="auto"/>
          </w:tcPr>
          <w:p w14:paraId="6BAA3E77" w14:textId="77777777" w:rsidR="00940695" w:rsidRPr="00940695" w:rsidRDefault="00940695" w:rsidP="00940695">
            <w:pPr>
              <w:spacing w:before="40" w:after="120"/>
              <w:ind w:right="113"/>
              <w:rPr>
                <w:bCs/>
                <w:lang w:val="en-US"/>
              </w:rPr>
            </w:pPr>
            <w:r w:rsidRPr="00940695">
              <w:rPr>
                <w:bCs/>
              </w:rPr>
              <w:t>Accepted</w:t>
            </w:r>
          </w:p>
        </w:tc>
      </w:tr>
      <w:tr w:rsidR="00940695" w:rsidRPr="00940695" w14:paraId="409D8827" w14:textId="77777777" w:rsidTr="00B02F6E">
        <w:tc>
          <w:tcPr>
            <w:tcW w:w="1701" w:type="dxa"/>
            <w:shd w:val="clear" w:color="auto" w:fill="auto"/>
          </w:tcPr>
          <w:p w14:paraId="0376820A" w14:textId="3D3D4F1E" w:rsidR="00940695" w:rsidRPr="00940695" w:rsidRDefault="00AC5DCE" w:rsidP="00940695">
            <w:pPr>
              <w:spacing w:before="40" w:after="120"/>
              <w:ind w:right="113"/>
            </w:pPr>
            <w:r>
              <w:t>42.</w:t>
            </w:r>
            <w:r w:rsidR="00940695" w:rsidRPr="00940695">
              <w:t>150</w:t>
            </w:r>
          </w:p>
        </w:tc>
        <w:tc>
          <w:tcPr>
            <w:tcW w:w="6297" w:type="dxa"/>
            <w:shd w:val="clear" w:color="auto" w:fill="auto"/>
          </w:tcPr>
          <w:p w14:paraId="74677918" w14:textId="77777777" w:rsidR="00940695" w:rsidRPr="00940695" w:rsidRDefault="00940695" w:rsidP="00940695">
            <w:pPr>
              <w:spacing w:before="40" w:after="120"/>
              <w:ind w:right="113"/>
              <w:rPr>
                <w:bCs/>
              </w:rPr>
            </w:pPr>
            <w:r w:rsidRPr="00940695">
              <w:rPr>
                <w:bCs/>
              </w:rPr>
              <w:t>Not accepted</w:t>
            </w:r>
          </w:p>
        </w:tc>
      </w:tr>
      <w:tr w:rsidR="00940695" w:rsidRPr="00940695" w14:paraId="183E1588" w14:textId="77777777" w:rsidTr="00B02F6E">
        <w:tc>
          <w:tcPr>
            <w:tcW w:w="1701" w:type="dxa"/>
            <w:shd w:val="clear" w:color="auto" w:fill="auto"/>
          </w:tcPr>
          <w:p w14:paraId="767D1283" w14:textId="7C35A252" w:rsidR="00940695" w:rsidRPr="00940695" w:rsidRDefault="00AC5DCE" w:rsidP="00940695">
            <w:pPr>
              <w:spacing w:before="40" w:after="120"/>
              <w:ind w:right="113"/>
            </w:pPr>
            <w:r>
              <w:t>42.</w:t>
            </w:r>
            <w:r w:rsidR="00940695" w:rsidRPr="00940695">
              <w:t>151</w:t>
            </w:r>
          </w:p>
        </w:tc>
        <w:tc>
          <w:tcPr>
            <w:tcW w:w="6297" w:type="dxa"/>
            <w:shd w:val="clear" w:color="auto" w:fill="auto"/>
          </w:tcPr>
          <w:p w14:paraId="373C1D55" w14:textId="77777777" w:rsidR="00940695" w:rsidRPr="00940695" w:rsidRDefault="00940695" w:rsidP="00940695">
            <w:pPr>
              <w:spacing w:before="40" w:after="120"/>
              <w:ind w:right="113"/>
              <w:rPr>
                <w:bCs/>
              </w:rPr>
            </w:pPr>
            <w:r w:rsidRPr="00940695">
              <w:rPr>
                <w:bCs/>
              </w:rPr>
              <w:t>Not accepted</w:t>
            </w:r>
          </w:p>
        </w:tc>
      </w:tr>
      <w:tr w:rsidR="00940695" w:rsidRPr="00940695" w14:paraId="5C48FE9E" w14:textId="77777777" w:rsidTr="00B02F6E">
        <w:tc>
          <w:tcPr>
            <w:tcW w:w="1701" w:type="dxa"/>
            <w:shd w:val="clear" w:color="auto" w:fill="auto"/>
          </w:tcPr>
          <w:p w14:paraId="20CCB91B" w14:textId="11CB2100" w:rsidR="00940695" w:rsidRPr="00940695" w:rsidRDefault="00AC5DCE" w:rsidP="00940695">
            <w:pPr>
              <w:spacing w:before="40" w:after="120"/>
              <w:ind w:right="113"/>
            </w:pPr>
            <w:r>
              <w:t>42.</w:t>
            </w:r>
            <w:r w:rsidR="00940695" w:rsidRPr="00940695">
              <w:t>152</w:t>
            </w:r>
          </w:p>
        </w:tc>
        <w:tc>
          <w:tcPr>
            <w:tcW w:w="6297" w:type="dxa"/>
            <w:shd w:val="clear" w:color="auto" w:fill="auto"/>
          </w:tcPr>
          <w:p w14:paraId="68E60B36" w14:textId="071BF949" w:rsidR="00940695" w:rsidRPr="00940695" w:rsidRDefault="00940695" w:rsidP="00940695">
            <w:pPr>
              <w:spacing w:before="40" w:after="120"/>
              <w:ind w:right="113"/>
              <w:rPr>
                <w:bCs/>
                <w:lang w:val="en-US"/>
              </w:rPr>
            </w:pPr>
            <w:r w:rsidRPr="00940695">
              <w:rPr>
                <w:bCs/>
                <w:lang w:val="en-US"/>
              </w:rPr>
              <w:t>Partially accepted</w:t>
            </w:r>
            <w:r w:rsidR="00AC5DCE">
              <w:rPr>
                <w:rStyle w:val="EndnoteReference"/>
                <w:bCs/>
                <w:lang w:val="en-US"/>
              </w:rPr>
              <w:endnoteReference w:id="15"/>
            </w:r>
          </w:p>
        </w:tc>
      </w:tr>
      <w:tr w:rsidR="00940695" w:rsidRPr="00940695" w14:paraId="3B3B8C5C" w14:textId="77777777" w:rsidTr="00B02F6E">
        <w:tc>
          <w:tcPr>
            <w:tcW w:w="1701" w:type="dxa"/>
            <w:shd w:val="clear" w:color="auto" w:fill="auto"/>
          </w:tcPr>
          <w:p w14:paraId="775CD1BB" w14:textId="37BD6424" w:rsidR="00940695" w:rsidRPr="00940695" w:rsidRDefault="00AC5DCE" w:rsidP="00940695">
            <w:pPr>
              <w:spacing w:before="40" w:after="120"/>
              <w:ind w:right="113"/>
            </w:pPr>
            <w:r>
              <w:t>42.</w:t>
            </w:r>
            <w:r w:rsidR="00940695" w:rsidRPr="00940695">
              <w:t>153</w:t>
            </w:r>
          </w:p>
        </w:tc>
        <w:tc>
          <w:tcPr>
            <w:tcW w:w="6297" w:type="dxa"/>
            <w:shd w:val="clear" w:color="auto" w:fill="auto"/>
          </w:tcPr>
          <w:p w14:paraId="3EE6E713" w14:textId="77777777" w:rsidR="00940695" w:rsidRPr="00940695" w:rsidRDefault="00940695" w:rsidP="00940695">
            <w:pPr>
              <w:spacing w:before="40" w:after="120"/>
              <w:ind w:right="113"/>
              <w:rPr>
                <w:bCs/>
              </w:rPr>
            </w:pPr>
            <w:r w:rsidRPr="00940695">
              <w:rPr>
                <w:bCs/>
              </w:rPr>
              <w:t>Accepted</w:t>
            </w:r>
          </w:p>
        </w:tc>
      </w:tr>
      <w:tr w:rsidR="00940695" w:rsidRPr="00940695" w14:paraId="00051159" w14:textId="77777777" w:rsidTr="00B02F6E">
        <w:tc>
          <w:tcPr>
            <w:tcW w:w="1701" w:type="dxa"/>
            <w:shd w:val="clear" w:color="auto" w:fill="auto"/>
          </w:tcPr>
          <w:p w14:paraId="768471B2" w14:textId="61C7C4C0" w:rsidR="00940695" w:rsidRPr="00940695" w:rsidRDefault="00AC5DCE" w:rsidP="00940695">
            <w:pPr>
              <w:spacing w:before="40" w:after="120"/>
              <w:ind w:right="113"/>
            </w:pPr>
            <w:r>
              <w:t>42.</w:t>
            </w:r>
            <w:r w:rsidR="00940695" w:rsidRPr="00940695">
              <w:t>154</w:t>
            </w:r>
          </w:p>
        </w:tc>
        <w:tc>
          <w:tcPr>
            <w:tcW w:w="6297" w:type="dxa"/>
            <w:shd w:val="clear" w:color="auto" w:fill="auto"/>
          </w:tcPr>
          <w:p w14:paraId="520AB66B" w14:textId="77777777" w:rsidR="00940695" w:rsidRPr="00940695" w:rsidRDefault="00940695" w:rsidP="00940695">
            <w:pPr>
              <w:spacing w:before="40" w:after="120"/>
              <w:ind w:right="113"/>
              <w:rPr>
                <w:bCs/>
              </w:rPr>
            </w:pPr>
            <w:r w:rsidRPr="00940695">
              <w:rPr>
                <w:bCs/>
              </w:rPr>
              <w:t>Accepted</w:t>
            </w:r>
          </w:p>
        </w:tc>
      </w:tr>
      <w:tr w:rsidR="00940695" w:rsidRPr="00940695" w14:paraId="39040A08" w14:textId="77777777" w:rsidTr="00B02F6E">
        <w:tc>
          <w:tcPr>
            <w:tcW w:w="1701" w:type="dxa"/>
            <w:shd w:val="clear" w:color="auto" w:fill="auto"/>
          </w:tcPr>
          <w:p w14:paraId="5D773B14" w14:textId="68B4EBB4" w:rsidR="00940695" w:rsidRPr="00940695" w:rsidRDefault="00AC5DCE" w:rsidP="00940695">
            <w:pPr>
              <w:spacing w:before="40" w:after="120"/>
              <w:ind w:right="113"/>
            </w:pPr>
            <w:r>
              <w:t>42.</w:t>
            </w:r>
            <w:r w:rsidR="00940695" w:rsidRPr="00940695">
              <w:t>155</w:t>
            </w:r>
          </w:p>
        </w:tc>
        <w:tc>
          <w:tcPr>
            <w:tcW w:w="6297" w:type="dxa"/>
            <w:shd w:val="clear" w:color="auto" w:fill="auto"/>
          </w:tcPr>
          <w:p w14:paraId="42224D80" w14:textId="77777777" w:rsidR="00940695" w:rsidRPr="00940695" w:rsidRDefault="00940695" w:rsidP="00940695">
            <w:pPr>
              <w:spacing w:before="40" w:after="120"/>
              <w:ind w:right="113"/>
              <w:rPr>
                <w:bCs/>
                <w:lang w:val="en-US"/>
              </w:rPr>
            </w:pPr>
            <w:r w:rsidRPr="00940695">
              <w:rPr>
                <w:bCs/>
              </w:rPr>
              <w:t>Accepted</w:t>
            </w:r>
          </w:p>
        </w:tc>
      </w:tr>
      <w:tr w:rsidR="00940695" w:rsidRPr="00940695" w14:paraId="419691E5" w14:textId="77777777" w:rsidTr="00B02F6E">
        <w:tc>
          <w:tcPr>
            <w:tcW w:w="1701" w:type="dxa"/>
            <w:shd w:val="clear" w:color="auto" w:fill="auto"/>
          </w:tcPr>
          <w:p w14:paraId="6B01A946" w14:textId="722A727E" w:rsidR="00940695" w:rsidRPr="00940695" w:rsidRDefault="00AC5DCE" w:rsidP="00940695">
            <w:pPr>
              <w:spacing w:before="40" w:after="120"/>
              <w:ind w:right="113"/>
            </w:pPr>
            <w:r>
              <w:t>42.</w:t>
            </w:r>
            <w:r w:rsidR="00940695" w:rsidRPr="00940695">
              <w:t>156</w:t>
            </w:r>
          </w:p>
        </w:tc>
        <w:tc>
          <w:tcPr>
            <w:tcW w:w="6297" w:type="dxa"/>
            <w:shd w:val="clear" w:color="auto" w:fill="auto"/>
          </w:tcPr>
          <w:p w14:paraId="39C7D080" w14:textId="77777777" w:rsidR="00940695" w:rsidRPr="00940695" w:rsidRDefault="00940695" w:rsidP="00940695">
            <w:pPr>
              <w:spacing w:before="40" w:after="120"/>
              <w:ind w:right="113"/>
              <w:rPr>
                <w:bCs/>
                <w:lang w:val="en-US"/>
              </w:rPr>
            </w:pPr>
            <w:r w:rsidRPr="00940695">
              <w:rPr>
                <w:bCs/>
              </w:rPr>
              <w:t>Accepted</w:t>
            </w:r>
          </w:p>
        </w:tc>
      </w:tr>
      <w:tr w:rsidR="00940695" w:rsidRPr="00940695" w14:paraId="4D343BDC" w14:textId="77777777" w:rsidTr="00B02F6E">
        <w:tc>
          <w:tcPr>
            <w:tcW w:w="1701" w:type="dxa"/>
            <w:shd w:val="clear" w:color="auto" w:fill="auto"/>
          </w:tcPr>
          <w:p w14:paraId="4867DE66" w14:textId="577D60AF" w:rsidR="00940695" w:rsidRPr="00940695" w:rsidRDefault="00AC5DCE" w:rsidP="00940695">
            <w:pPr>
              <w:spacing w:before="40" w:after="120"/>
              <w:ind w:right="113"/>
            </w:pPr>
            <w:r>
              <w:t>42.</w:t>
            </w:r>
            <w:r w:rsidR="00940695" w:rsidRPr="00940695">
              <w:t>157</w:t>
            </w:r>
          </w:p>
        </w:tc>
        <w:tc>
          <w:tcPr>
            <w:tcW w:w="6297" w:type="dxa"/>
            <w:shd w:val="clear" w:color="auto" w:fill="auto"/>
          </w:tcPr>
          <w:p w14:paraId="53CBD196"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F890B76" w14:textId="77777777" w:rsidTr="00B02F6E">
        <w:tc>
          <w:tcPr>
            <w:tcW w:w="1701" w:type="dxa"/>
            <w:shd w:val="clear" w:color="auto" w:fill="auto"/>
          </w:tcPr>
          <w:p w14:paraId="67E954FD" w14:textId="56E478D2" w:rsidR="00940695" w:rsidRPr="00940695" w:rsidRDefault="00AC5DCE" w:rsidP="00940695">
            <w:pPr>
              <w:spacing w:before="40" w:after="120"/>
              <w:ind w:right="113"/>
            </w:pPr>
            <w:r>
              <w:t>42.</w:t>
            </w:r>
            <w:r w:rsidR="00940695" w:rsidRPr="00940695">
              <w:t>158</w:t>
            </w:r>
          </w:p>
        </w:tc>
        <w:tc>
          <w:tcPr>
            <w:tcW w:w="6297" w:type="dxa"/>
            <w:shd w:val="clear" w:color="auto" w:fill="auto"/>
          </w:tcPr>
          <w:p w14:paraId="7D6E6797" w14:textId="77777777" w:rsidR="00940695" w:rsidRPr="00940695" w:rsidRDefault="00940695" w:rsidP="00940695">
            <w:pPr>
              <w:spacing w:before="40" w:after="120"/>
              <w:ind w:right="113"/>
              <w:rPr>
                <w:bCs/>
                <w:lang w:val="en-US"/>
              </w:rPr>
            </w:pPr>
            <w:r w:rsidRPr="00940695">
              <w:rPr>
                <w:bCs/>
              </w:rPr>
              <w:t>Accepted</w:t>
            </w:r>
          </w:p>
        </w:tc>
      </w:tr>
      <w:tr w:rsidR="00940695" w:rsidRPr="00940695" w14:paraId="2D87182A" w14:textId="77777777" w:rsidTr="00B02F6E">
        <w:tc>
          <w:tcPr>
            <w:tcW w:w="1701" w:type="dxa"/>
            <w:shd w:val="clear" w:color="auto" w:fill="auto"/>
          </w:tcPr>
          <w:p w14:paraId="17896E3C" w14:textId="2689BA38" w:rsidR="00940695" w:rsidRPr="00940695" w:rsidRDefault="00AC5DCE" w:rsidP="00940695">
            <w:pPr>
              <w:spacing w:before="40" w:after="120"/>
              <w:ind w:right="113"/>
            </w:pPr>
            <w:r>
              <w:t>42.</w:t>
            </w:r>
            <w:r w:rsidR="00940695" w:rsidRPr="00940695">
              <w:t>159</w:t>
            </w:r>
          </w:p>
        </w:tc>
        <w:tc>
          <w:tcPr>
            <w:tcW w:w="6297" w:type="dxa"/>
            <w:shd w:val="clear" w:color="auto" w:fill="auto"/>
          </w:tcPr>
          <w:p w14:paraId="0E56A866" w14:textId="77777777" w:rsidR="00940695" w:rsidRPr="00940695" w:rsidRDefault="00940695" w:rsidP="00940695">
            <w:pPr>
              <w:spacing w:before="40" w:after="120"/>
              <w:ind w:right="113"/>
              <w:rPr>
                <w:bCs/>
                <w:lang w:val="en-US"/>
              </w:rPr>
            </w:pPr>
            <w:r w:rsidRPr="00940695">
              <w:rPr>
                <w:bCs/>
              </w:rPr>
              <w:t>Accepted</w:t>
            </w:r>
          </w:p>
        </w:tc>
      </w:tr>
      <w:tr w:rsidR="00940695" w:rsidRPr="00940695" w14:paraId="318CA762" w14:textId="77777777" w:rsidTr="00B02F6E">
        <w:tc>
          <w:tcPr>
            <w:tcW w:w="1701" w:type="dxa"/>
            <w:shd w:val="clear" w:color="auto" w:fill="auto"/>
          </w:tcPr>
          <w:p w14:paraId="32B6C532" w14:textId="0D942DD6" w:rsidR="00940695" w:rsidRPr="00940695" w:rsidRDefault="00AC5DCE" w:rsidP="00940695">
            <w:pPr>
              <w:spacing w:before="40" w:after="120"/>
              <w:ind w:right="113"/>
            </w:pPr>
            <w:r>
              <w:t>42.</w:t>
            </w:r>
            <w:r w:rsidR="00940695" w:rsidRPr="00940695">
              <w:t>160</w:t>
            </w:r>
          </w:p>
        </w:tc>
        <w:tc>
          <w:tcPr>
            <w:tcW w:w="6297" w:type="dxa"/>
            <w:shd w:val="clear" w:color="auto" w:fill="auto"/>
          </w:tcPr>
          <w:p w14:paraId="28B7E303"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395A200" w14:textId="77777777" w:rsidTr="00B02F6E">
        <w:tc>
          <w:tcPr>
            <w:tcW w:w="1701" w:type="dxa"/>
            <w:shd w:val="clear" w:color="auto" w:fill="auto"/>
          </w:tcPr>
          <w:p w14:paraId="7BFE2467" w14:textId="6AE56F1C" w:rsidR="00940695" w:rsidRPr="00940695" w:rsidRDefault="00AC5DCE" w:rsidP="00940695">
            <w:pPr>
              <w:spacing w:before="40" w:after="120"/>
              <w:ind w:right="113"/>
            </w:pPr>
            <w:r>
              <w:t>42.</w:t>
            </w:r>
            <w:r w:rsidR="00940695" w:rsidRPr="00940695">
              <w:t>161</w:t>
            </w:r>
          </w:p>
        </w:tc>
        <w:tc>
          <w:tcPr>
            <w:tcW w:w="6297" w:type="dxa"/>
            <w:shd w:val="clear" w:color="auto" w:fill="auto"/>
          </w:tcPr>
          <w:p w14:paraId="5FC78066" w14:textId="77777777" w:rsidR="00940695" w:rsidRPr="00940695" w:rsidRDefault="00940695" w:rsidP="00940695">
            <w:pPr>
              <w:spacing w:before="40" w:after="120"/>
              <w:ind w:right="113"/>
              <w:rPr>
                <w:bCs/>
                <w:lang w:val="en-US"/>
              </w:rPr>
            </w:pPr>
            <w:r w:rsidRPr="00940695">
              <w:rPr>
                <w:bCs/>
              </w:rPr>
              <w:t>Accepted</w:t>
            </w:r>
          </w:p>
        </w:tc>
      </w:tr>
      <w:tr w:rsidR="00940695" w:rsidRPr="00940695" w14:paraId="26878FA4" w14:textId="77777777" w:rsidTr="00B02F6E">
        <w:tc>
          <w:tcPr>
            <w:tcW w:w="1701" w:type="dxa"/>
            <w:shd w:val="clear" w:color="auto" w:fill="auto"/>
          </w:tcPr>
          <w:p w14:paraId="1E747E6B" w14:textId="6F4C3177" w:rsidR="00940695" w:rsidRPr="00940695" w:rsidRDefault="00AC5DCE" w:rsidP="00940695">
            <w:pPr>
              <w:spacing w:before="40" w:after="120"/>
              <w:ind w:right="113"/>
            </w:pPr>
            <w:r>
              <w:t>42.</w:t>
            </w:r>
            <w:r w:rsidR="00940695" w:rsidRPr="00940695">
              <w:t>162</w:t>
            </w:r>
          </w:p>
        </w:tc>
        <w:tc>
          <w:tcPr>
            <w:tcW w:w="6297" w:type="dxa"/>
            <w:shd w:val="clear" w:color="auto" w:fill="auto"/>
          </w:tcPr>
          <w:p w14:paraId="76228CFC"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1C9FEC1" w14:textId="77777777" w:rsidTr="00B02F6E">
        <w:tc>
          <w:tcPr>
            <w:tcW w:w="1701" w:type="dxa"/>
            <w:shd w:val="clear" w:color="auto" w:fill="auto"/>
          </w:tcPr>
          <w:p w14:paraId="399E563A" w14:textId="715D1138" w:rsidR="00940695" w:rsidRPr="00940695" w:rsidRDefault="00AC5DCE" w:rsidP="00940695">
            <w:pPr>
              <w:spacing w:before="40" w:after="120"/>
              <w:ind w:right="113"/>
            </w:pPr>
            <w:r>
              <w:t>42.</w:t>
            </w:r>
            <w:r w:rsidR="00940695" w:rsidRPr="00940695">
              <w:t>163</w:t>
            </w:r>
          </w:p>
        </w:tc>
        <w:tc>
          <w:tcPr>
            <w:tcW w:w="6297" w:type="dxa"/>
            <w:shd w:val="clear" w:color="auto" w:fill="auto"/>
          </w:tcPr>
          <w:p w14:paraId="0A5ECC23" w14:textId="77777777" w:rsidR="00940695" w:rsidRPr="00940695" w:rsidRDefault="00940695" w:rsidP="00940695">
            <w:pPr>
              <w:spacing w:before="40" w:after="120"/>
              <w:ind w:right="113"/>
              <w:rPr>
                <w:bCs/>
              </w:rPr>
            </w:pPr>
            <w:r w:rsidRPr="00940695">
              <w:rPr>
                <w:bCs/>
              </w:rPr>
              <w:t>Accepted</w:t>
            </w:r>
          </w:p>
        </w:tc>
      </w:tr>
      <w:tr w:rsidR="00940695" w:rsidRPr="00940695" w14:paraId="413040DD" w14:textId="77777777" w:rsidTr="00B02F6E">
        <w:tc>
          <w:tcPr>
            <w:tcW w:w="1701" w:type="dxa"/>
            <w:shd w:val="clear" w:color="auto" w:fill="auto"/>
          </w:tcPr>
          <w:p w14:paraId="6D3F1A1C" w14:textId="3043ABA1" w:rsidR="00940695" w:rsidRPr="00940695" w:rsidRDefault="00AC5DCE" w:rsidP="00940695">
            <w:pPr>
              <w:spacing w:before="40" w:after="120"/>
              <w:ind w:right="113"/>
            </w:pPr>
            <w:r>
              <w:t>42.</w:t>
            </w:r>
            <w:r w:rsidR="00940695" w:rsidRPr="00940695">
              <w:t>164</w:t>
            </w:r>
          </w:p>
        </w:tc>
        <w:tc>
          <w:tcPr>
            <w:tcW w:w="6297" w:type="dxa"/>
            <w:shd w:val="clear" w:color="auto" w:fill="auto"/>
          </w:tcPr>
          <w:p w14:paraId="28D9A8DF" w14:textId="77777777" w:rsidR="00940695" w:rsidRPr="00940695" w:rsidRDefault="00940695" w:rsidP="00940695">
            <w:pPr>
              <w:spacing w:before="40" w:after="120"/>
              <w:ind w:right="113"/>
              <w:rPr>
                <w:bCs/>
                <w:lang w:val="en-US"/>
              </w:rPr>
            </w:pPr>
            <w:r w:rsidRPr="00940695">
              <w:rPr>
                <w:bCs/>
              </w:rPr>
              <w:t>Accepted</w:t>
            </w:r>
          </w:p>
        </w:tc>
      </w:tr>
      <w:tr w:rsidR="00940695" w:rsidRPr="00940695" w14:paraId="5824EB7D" w14:textId="77777777" w:rsidTr="00B02F6E">
        <w:tc>
          <w:tcPr>
            <w:tcW w:w="1701" w:type="dxa"/>
            <w:shd w:val="clear" w:color="auto" w:fill="auto"/>
          </w:tcPr>
          <w:p w14:paraId="73352D8E" w14:textId="4A5E32A4" w:rsidR="00940695" w:rsidRPr="00940695" w:rsidRDefault="00AC5DCE" w:rsidP="00940695">
            <w:pPr>
              <w:spacing w:before="40" w:after="120"/>
              <w:ind w:right="113"/>
            </w:pPr>
            <w:r>
              <w:t>42.</w:t>
            </w:r>
            <w:r w:rsidR="00940695" w:rsidRPr="00940695">
              <w:t>165</w:t>
            </w:r>
          </w:p>
        </w:tc>
        <w:tc>
          <w:tcPr>
            <w:tcW w:w="6297" w:type="dxa"/>
            <w:shd w:val="clear" w:color="auto" w:fill="auto"/>
          </w:tcPr>
          <w:p w14:paraId="5A21A788" w14:textId="147CA949" w:rsidR="00940695" w:rsidRPr="00940695" w:rsidRDefault="00940695" w:rsidP="00940695">
            <w:pPr>
              <w:spacing w:before="40" w:after="120"/>
              <w:ind w:right="113"/>
              <w:rPr>
                <w:bCs/>
                <w:lang w:val="en-US"/>
              </w:rPr>
            </w:pPr>
            <w:r w:rsidRPr="00940695">
              <w:rPr>
                <w:bCs/>
                <w:lang w:val="en-US"/>
              </w:rPr>
              <w:t>Partially accepted</w:t>
            </w:r>
            <w:r w:rsidR="00AC5DCE">
              <w:rPr>
                <w:rStyle w:val="EndnoteReference"/>
                <w:bCs/>
                <w:lang w:val="en-US"/>
              </w:rPr>
              <w:endnoteReference w:id="16"/>
            </w:r>
          </w:p>
        </w:tc>
      </w:tr>
      <w:tr w:rsidR="00940695" w:rsidRPr="00940695" w14:paraId="0391E107" w14:textId="77777777" w:rsidTr="00B02F6E">
        <w:tc>
          <w:tcPr>
            <w:tcW w:w="1701" w:type="dxa"/>
            <w:shd w:val="clear" w:color="auto" w:fill="auto"/>
          </w:tcPr>
          <w:p w14:paraId="1B6B0782" w14:textId="699F0BE9" w:rsidR="00940695" w:rsidRPr="00940695" w:rsidRDefault="00AC5DCE" w:rsidP="00940695">
            <w:pPr>
              <w:spacing w:before="40" w:after="120"/>
              <w:ind w:right="113"/>
            </w:pPr>
            <w:r>
              <w:t>42.</w:t>
            </w:r>
            <w:r w:rsidR="00940695" w:rsidRPr="00940695">
              <w:t>166</w:t>
            </w:r>
          </w:p>
        </w:tc>
        <w:tc>
          <w:tcPr>
            <w:tcW w:w="6297" w:type="dxa"/>
            <w:shd w:val="clear" w:color="auto" w:fill="auto"/>
          </w:tcPr>
          <w:p w14:paraId="740BCBAF"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97512FE" w14:textId="77777777" w:rsidTr="00B02F6E">
        <w:tc>
          <w:tcPr>
            <w:tcW w:w="1701" w:type="dxa"/>
            <w:shd w:val="clear" w:color="auto" w:fill="auto"/>
          </w:tcPr>
          <w:p w14:paraId="0E72851D" w14:textId="3CC4F945" w:rsidR="00940695" w:rsidRPr="00940695" w:rsidRDefault="00AC5DCE" w:rsidP="00940695">
            <w:pPr>
              <w:spacing w:before="40" w:after="120"/>
              <w:ind w:right="113"/>
            </w:pPr>
            <w:r>
              <w:t>42.</w:t>
            </w:r>
            <w:r w:rsidR="00940695" w:rsidRPr="00940695">
              <w:t>167</w:t>
            </w:r>
          </w:p>
        </w:tc>
        <w:tc>
          <w:tcPr>
            <w:tcW w:w="6297" w:type="dxa"/>
            <w:shd w:val="clear" w:color="auto" w:fill="auto"/>
          </w:tcPr>
          <w:p w14:paraId="5A696C85"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AB39888" w14:textId="77777777" w:rsidTr="00B02F6E">
        <w:tc>
          <w:tcPr>
            <w:tcW w:w="1701" w:type="dxa"/>
            <w:shd w:val="clear" w:color="auto" w:fill="auto"/>
          </w:tcPr>
          <w:p w14:paraId="3B666A99" w14:textId="2FF22738" w:rsidR="00940695" w:rsidRPr="00940695" w:rsidRDefault="00AC5DCE" w:rsidP="00940695">
            <w:pPr>
              <w:spacing w:before="40" w:after="120"/>
              <w:ind w:right="113"/>
            </w:pPr>
            <w:r>
              <w:t>42.</w:t>
            </w:r>
            <w:r w:rsidR="00940695" w:rsidRPr="00940695">
              <w:t>168</w:t>
            </w:r>
          </w:p>
        </w:tc>
        <w:tc>
          <w:tcPr>
            <w:tcW w:w="6297" w:type="dxa"/>
            <w:shd w:val="clear" w:color="auto" w:fill="auto"/>
          </w:tcPr>
          <w:p w14:paraId="63143EA1"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6758EBB" w14:textId="77777777" w:rsidTr="00B02F6E">
        <w:tc>
          <w:tcPr>
            <w:tcW w:w="1701" w:type="dxa"/>
            <w:shd w:val="clear" w:color="auto" w:fill="auto"/>
          </w:tcPr>
          <w:p w14:paraId="76EF5E6A" w14:textId="4A71B42B" w:rsidR="00940695" w:rsidRPr="00940695" w:rsidRDefault="00AC5DCE" w:rsidP="00940695">
            <w:pPr>
              <w:spacing w:before="40" w:after="120"/>
              <w:ind w:right="113"/>
            </w:pPr>
            <w:r>
              <w:t>42.</w:t>
            </w:r>
            <w:r w:rsidR="00940695" w:rsidRPr="00940695">
              <w:t>169</w:t>
            </w:r>
          </w:p>
        </w:tc>
        <w:tc>
          <w:tcPr>
            <w:tcW w:w="6297" w:type="dxa"/>
            <w:shd w:val="clear" w:color="auto" w:fill="auto"/>
          </w:tcPr>
          <w:p w14:paraId="5805ED83" w14:textId="77777777" w:rsidR="00940695" w:rsidRPr="00940695" w:rsidRDefault="00940695" w:rsidP="00940695">
            <w:pPr>
              <w:spacing w:before="40" w:after="120"/>
              <w:ind w:right="113"/>
              <w:rPr>
                <w:bCs/>
              </w:rPr>
            </w:pPr>
            <w:r w:rsidRPr="00940695">
              <w:rPr>
                <w:bCs/>
              </w:rPr>
              <w:t>Accepted</w:t>
            </w:r>
          </w:p>
        </w:tc>
      </w:tr>
      <w:tr w:rsidR="00940695" w:rsidRPr="00940695" w14:paraId="06770215" w14:textId="77777777" w:rsidTr="00B02F6E">
        <w:tc>
          <w:tcPr>
            <w:tcW w:w="1701" w:type="dxa"/>
            <w:shd w:val="clear" w:color="auto" w:fill="auto"/>
          </w:tcPr>
          <w:p w14:paraId="16F19B77" w14:textId="31CF78F4" w:rsidR="00940695" w:rsidRPr="00940695" w:rsidRDefault="00AC5DCE" w:rsidP="00940695">
            <w:pPr>
              <w:spacing w:before="40" w:after="120"/>
              <w:ind w:right="113"/>
            </w:pPr>
            <w:r>
              <w:t>42.</w:t>
            </w:r>
            <w:r w:rsidR="00940695" w:rsidRPr="00940695">
              <w:t>170</w:t>
            </w:r>
          </w:p>
        </w:tc>
        <w:tc>
          <w:tcPr>
            <w:tcW w:w="6297" w:type="dxa"/>
            <w:shd w:val="clear" w:color="auto" w:fill="auto"/>
          </w:tcPr>
          <w:p w14:paraId="4DE5DDB3"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E2689FE" w14:textId="77777777" w:rsidTr="00B02F6E">
        <w:tc>
          <w:tcPr>
            <w:tcW w:w="1701" w:type="dxa"/>
            <w:shd w:val="clear" w:color="auto" w:fill="auto"/>
          </w:tcPr>
          <w:p w14:paraId="1E97A23E" w14:textId="266C11B0" w:rsidR="00940695" w:rsidRPr="00940695" w:rsidRDefault="00AC5DCE" w:rsidP="00940695">
            <w:pPr>
              <w:spacing w:before="40" w:after="120"/>
              <w:ind w:right="113"/>
            </w:pPr>
            <w:r>
              <w:t>42.</w:t>
            </w:r>
            <w:r w:rsidR="00940695" w:rsidRPr="00940695">
              <w:t>171</w:t>
            </w:r>
          </w:p>
        </w:tc>
        <w:tc>
          <w:tcPr>
            <w:tcW w:w="6297" w:type="dxa"/>
            <w:shd w:val="clear" w:color="auto" w:fill="auto"/>
          </w:tcPr>
          <w:p w14:paraId="3A37EA5B"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7C1C42C" w14:textId="77777777" w:rsidTr="00B02F6E">
        <w:tc>
          <w:tcPr>
            <w:tcW w:w="1701" w:type="dxa"/>
            <w:shd w:val="clear" w:color="auto" w:fill="auto"/>
          </w:tcPr>
          <w:p w14:paraId="77887C15" w14:textId="1F4FA6B1" w:rsidR="00940695" w:rsidRPr="00940695" w:rsidRDefault="00AC5DCE" w:rsidP="00940695">
            <w:pPr>
              <w:spacing w:before="40" w:after="120"/>
              <w:ind w:right="113"/>
            </w:pPr>
            <w:r>
              <w:t>42.</w:t>
            </w:r>
            <w:r w:rsidR="00940695" w:rsidRPr="00940695">
              <w:t>172</w:t>
            </w:r>
          </w:p>
        </w:tc>
        <w:tc>
          <w:tcPr>
            <w:tcW w:w="6297" w:type="dxa"/>
            <w:shd w:val="clear" w:color="auto" w:fill="auto"/>
          </w:tcPr>
          <w:p w14:paraId="4A0D3547" w14:textId="77777777" w:rsidR="00940695" w:rsidRPr="00940695" w:rsidRDefault="00940695" w:rsidP="00940695">
            <w:pPr>
              <w:spacing w:before="40" w:after="120"/>
              <w:ind w:right="113"/>
              <w:rPr>
                <w:bCs/>
                <w:lang w:val="en-US"/>
              </w:rPr>
            </w:pPr>
            <w:r w:rsidRPr="00940695">
              <w:rPr>
                <w:bCs/>
              </w:rPr>
              <w:t>Accepted</w:t>
            </w:r>
          </w:p>
        </w:tc>
      </w:tr>
      <w:tr w:rsidR="00940695" w:rsidRPr="00940695" w14:paraId="3579B3C5" w14:textId="77777777" w:rsidTr="00B02F6E">
        <w:tc>
          <w:tcPr>
            <w:tcW w:w="1701" w:type="dxa"/>
            <w:shd w:val="clear" w:color="auto" w:fill="auto"/>
          </w:tcPr>
          <w:p w14:paraId="5F8FD4F4" w14:textId="45A8BCF8" w:rsidR="00940695" w:rsidRPr="00940695" w:rsidRDefault="00AC5DCE" w:rsidP="00940695">
            <w:pPr>
              <w:spacing w:before="40" w:after="120"/>
              <w:ind w:right="113"/>
            </w:pPr>
            <w:r>
              <w:t>42.</w:t>
            </w:r>
            <w:r w:rsidR="00940695" w:rsidRPr="00940695">
              <w:t>173</w:t>
            </w:r>
          </w:p>
        </w:tc>
        <w:tc>
          <w:tcPr>
            <w:tcW w:w="6297" w:type="dxa"/>
            <w:shd w:val="clear" w:color="auto" w:fill="auto"/>
          </w:tcPr>
          <w:p w14:paraId="2BE96FFB"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ECBD17E" w14:textId="77777777" w:rsidTr="00B02F6E">
        <w:tc>
          <w:tcPr>
            <w:tcW w:w="1701" w:type="dxa"/>
            <w:shd w:val="clear" w:color="auto" w:fill="auto"/>
          </w:tcPr>
          <w:p w14:paraId="18F26044" w14:textId="11532EC8" w:rsidR="00940695" w:rsidRPr="00940695" w:rsidRDefault="00AC5DCE" w:rsidP="00940695">
            <w:pPr>
              <w:spacing w:before="40" w:after="120"/>
              <w:ind w:right="113"/>
            </w:pPr>
            <w:r>
              <w:t>42.</w:t>
            </w:r>
            <w:r w:rsidR="00940695" w:rsidRPr="00940695">
              <w:t>174</w:t>
            </w:r>
          </w:p>
        </w:tc>
        <w:tc>
          <w:tcPr>
            <w:tcW w:w="6297" w:type="dxa"/>
            <w:shd w:val="clear" w:color="auto" w:fill="auto"/>
          </w:tcPr>
          <w:p w14:paraId="2563C00F" w14:textId="77777777" w:rsidR="00940695" w:rsidRPr="00940695" w:rsidRDefault="00940695" w:rsidP="00940695">
            <w:pPr>
              <w:spacing w:before="40" w:after="120"/>
              <w:ind w:right="113"/>
              <w:rPr>
                <w:bCs/>
                <w:lang w:val="en-US"/>
              </w:rPr>
            </w:pPr>
            <w:r w:rsidRPr="00940695">
              <w:rPr>
                <w:bCs/>
              </w:rPr>
              <w:t>Accepted</w:t>
            </w:r>
          </w:p>
        </w:tc>
      </w:tr>
      <w:tr w:rsidR="00940695" w:rsidRPr="00940695" w14:paraId="4AED74C6" w14:textId="77777777" w:rsidTr="00B02F6E">
        <w:tc>
          <w:tcPr>
            <w:tcW w:w="1701" w:type="dxa"/>
            <w:shd w:val="clear" w:color="auto" w:fill="auto"/>
          </w:tcPr>
          <w:p w14:paraId="6C30CB01" w14:textId="3DE8CD1C" w:rsidR="00940695" w:rsidRPr="00940695" w:rsidRDefault="00AC5DCE" w:rsidP="00940695">
            <w:pPr>
              <w:spacing w:before="40" w:after="120"/>
              <w:ind w:right="113"/>
            </w:pPr>
            <w:r>
              <w:t>42.</w:t>
            </w:r>
            <w:r w:rsidR="00940695" w:rsidRPr="00940695">
              <w:t>175</w:t>
            </w:r>
          </w:p>
        </w:tc>
        <w:tc>
          <w:tcPr>
            <w:tcW w:w="6297" w:type="dxa"/>
            <w:shd w:val="clear" w:color="auto" w:fill="auto"/>
          </w:tcPr>
          <w:p w14:paraId="26E8C580"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9D94F5A" w14:textId="77777777" w:rsidTr="00B02F6E">
        <w:tc>
          <w:tcPr>
            <w:tcW w:w="1701" w:type="dxa"/>
            <w:shd w:val="clear" w:color="auto" w:fill="auto"/>
          </w:tcPr>
          <w:p w14:paraId="12A5AF64" w14:textId="188D05D8" w:rsidR="00940695" w:rsidRPr="00940695" w:rsidRDefault="00AC5DCE" w:rsidP="00940695">
            <w:pPr>
              <w:spacing w:before="40" w:after="120"/>
              <w:ind w:right="113"/>
            </w:pPr>
            <w:r>
              <w:t>42.</w:t>
            </w:r>
            <w:r w:rsidR="00940695" w:rsidRPr="00940695">
              <w:t>176</w:t>
            </w:r>
          </w:p>
        </w:tc>
        <w:tc>
          <w:tcPr>
            <w:tcW w:w="6297" w:type="dxa"/>
            <w:shd w:val="clear" w:color="auto" w:fill="auto"/>
          </w:tcPr>
          <w:p w14:paraId="79465289"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842665D" w14:textId="77777777" w:rsidTr="00B02F6E">
        <w:tc>
          <w:tcPr>
            <w:tcW w:w="1701" w:type="dxa"/>
            <w:shd w:val="clear" w:color="auto" w:fill="auto"/>
          </w:tcPr>
          <w:p w14:paraId="40C5F3A8" w14:textId="55AE6708" w:rsidR="00940695" w:rsidRPr="00940695" w:rsidRDefault="00AC5DCE" w:rsidP="00940695">
            <w:pPr>
              <w:spacing w:before="40" w:after="120"/>
              <w:ind w:right="113"/>
            </w:pPr>
            <w:r>
              <w:t>42.</w:t>
            </w:r>
            <w:r w:rsidR="00940695" w:rsidRPr="00940695">
              <w:t>177</w:t>
            </w:r>
          </w:p>
        </w:tc>
        <w:tc>
          <w:tcPr>
            <w:tcW w:w="6297" w:type="dxa"/>
            <w:shd w:val="clear" w:color="auto" w:fill="auto"/>
          </w:tcPr>
          <w:p w14:paraId="05214435"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32D1427" w14:textId="77777777" w:rsidTr="00B02F6E">
        <w:tc>
          <w:tcPr>
            <w:tcW w:w="1701" w:type="dxa"/>
            <w:shd w:val="clear" w:color="auto" w:fill="auto"/>
          </w:tcPr>
          <w:p w14:paraId="565DF811" w14:textId="5D2D6773" w:rsidR="00940695" w:rsidRPr="00940695" w:rsidRDefault="00AC5DCE" w:rsidP="00940695">
            <w:pPr>
              <w:spacing w:before="40" w:after="120"/>
              <w:ind w:right="113"/>
            </w:pPr>
            <w:r>
              <w:t>42.</w:t>
            </w:r>
            <w:r w:rsidR="00940695" w:rsidRPr="00940695">
              <w:t>178</w:t>
            </w:r>
          </w:p>
        </w:tc>
        <w:tc>
          <w:tcPr>
            <w:tcW w:w="6297" w:type="dxa"/>
            <w:shd w:val="clear" w:color="auto" w:fill="auto"/>
          </w:tcPr>
          <w:p w14:paraId="6E028ECC" w14:textId="77777777" w:rsidR="00940695" w:rsidRPr="00940695" w:rsidRDefault="00940695" w:rsidP="00940695">
            <w:pPr>
              <w:spacing w:before="40" w:after="120"/>
              <w:ind w:right="113"/>
              <w:rPr>
                <w:bCs/>
              </w:rPr>
            </w:pPr>
            <w:r w:rsidRPr="00940695">
              <w:rPr>
                <w:bCs/>
              </w:rPr>
              <w:t>Accepted</w:t>
            </w:r>
          </w:p>
        </w:tc>
      </w:tr>
      <w:tr w:rsidR="00940695" w:rsidRPr="00940695" w14:paraId="3CDCF245" w14:textId="77777777" w:rsidTr="00B02F6E">
        <w:tc>
          <w:tcPr>
            <w:tcW w:w="1701" w:type="dxa"/>
            <w:shd w:val="clear" w:color="auto" w:fill="auto"/>
          </w:tcPr>
          <w:p w14:paraId="236B19AD" w14:textId="3CA62EEE" w:rsidR="00940695" w:rsidRPr="00940695" w:rsidRDefault="00AC5DCE" w:rsidP="00940695">
            <w:pPr>
              <w:spacing w:before="40" w:after="120"/>
              <w:ind w:right="113"/>
            </w:pPr>
            <w:r>
              <w:t>42.</w:t>
            </w:r>
            <w:r w:rsidR="00940695" w:rsidRPr="00940695">
              <w:t>179</w:t>
            </w:r>
          </w:p>
        </w:tc>
        <w:tc>
          <w:tcPr>
            <w:tcW w:w="6297" w:type="dxa"/>
            <w:shd w:val="clear" w:color="auto" w:fill="auto"/>
          </w:tcPr>
          <w:p w14:paraId="5EC4BEEA"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02C6BB2" w14:textId="77777777" w:rsidTr="00B02F6E">
        <w:tc>
          <w:tcPr>
            <w:tcW w:w="1701" w:type="dxa"/>
            <w:shd w:val="clear" w:color="auto" w:fill="auto"/>
          </w:tcPr>
          <w:p w14:paraId="0347240D" w14:textId="302865BD" w:rsidR="00940695" w:rsidRPr="00940695" w:rsidRDefault="00AC5DCE" w:rsidP="00940695">
            <w:pPr>
              <w:spacing w:before="40" w:after="120"/>
              <w:ind w:right="113"/>
            </w:pPr>
            <w:r>
              <w:t>42.</w:t>
            </w:r>
            <w:r w:rsidR="00940695" w:rsidRPr="00940695">
              <w:t>180</w:t>
            </w:r>
          </w:p>
        </w:tc>
        <w:tc>
          <w:tcPr>
            <w:tcW w:w="6297" w:type="dxa"/>
            <w:shd w:val="clear" w:color="auto" w:fill="auto"/>
          </w:tcPr>
          <w:p w14:paraId="5B3EB82D"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ECF1CCF" w14:textId="77777777" w:rsidTr="00B02F6E">
        <w:tc>
          <w:tcPr>
            <w:tcW w:w="1701" w:type="dxa"/>
            <w:shd w:val="clear" w:color="auto" w:fill="auto"/>
          </w:tcPr>
          <w:p w14:paraId="132C51E0" w14:textId="3867B9E0" w:rsidR="00940695" w:rsidRPr="00940695" w:rsidRDefault="00AC5DCE" w:rsidP="00940695">
            <w:pPr>
              <w:spacing w:before="40" w:after="120"/>
              <w:ind w:right="113"/>
            </w:pPr>
            <w:r>
              <w:t>42.</w:t>
            </w:r>
            <w:r w:rsidR="00940695" w:rsidRPr="00940695">
              <w:t>181</w:t>
            </w:r>
          </w:p>
        </w:tc>
        <w:tc>
          <w:tcPr>
            <w:tcW w:w="6297" w:type="dxa"/>
            <w:shd w:val="clear" w:color="auto" w:fill="auto"/>
          </w:tcPr>
          <w:p w14:paraId="264DB96C" w14:textId="77777777" w:rsidR="00940695" w:rsidRPr="00940695" w:rsidRDefault="00940695" w:rsidP="00940695">
            <w:pPr>
              <w:spacing w:before="40" w:after="120"/>
              <w:ind w:right="113"/>
              <w:rPr>
                <w:bCs/>
                <w:lang w:val="en-US"/>
              </w:rPr>
            </w:pPr>
            <w:r w:rsidRPr="00940695">
              <w:rPr>
                <w:bCs/>
              </w:rPr>
              <w:t>Accepted</w:t>
            </w:r>
          </w:p>
        </w:tc>
      </w:tr>
      <w:tr w:rsidR="00940695" w:rsidRPr="00940695" w14:paraId="5E062FF1" w14:textId="77777777" w:rsidTr="00B02F6E">
        <w:tc>
          <w:tcPr>
            <w:tcW w:w="1701" w:type="dxa"/>
            <w:shd w:val="clear" w:color="auto" w:fill="auto"/>
          </w:tcPr>
          <w:p w14:paraId="3A90E9FF" w14:textId="7061A792" w:rsidR="00940695" w:rsidRPr="00940695" w:rsidRDefault="00AC5DCE" w:rsidP="00940695">
            <w:pPr>
              <w:spacing w:before="40" w:after="120"/>
              <w:ind w:right="113"/>
            </w:pPr>
            <w:r>
              <w:t>42.</w:t>
            </w:r>
            <w:r w:rsidR="00940695" w:rsidRPr="00940695">
              <w:t>182</w:t>
            </w:r>
          </w:p>
        </w:tc>
        <w:tc>
          <w:tcPr>
            <w:tcW w:w="6297" w:type="dxa"/>
            <w:shd w:val="clear" w:color="auto" w:fill="auto"/>
          </w:tcPr>
          <w:p w14:paraId="646DA956"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C614385" w14:textId="77777777" w:rsidTr="00B02F6E">
        <w:tc>
          <w:tcPr>
            <w:tcW w:w="1701" w:type="dxa"/>
            <w:shd w:val="clear" w:color="auto" w:fill="auto"/>
          </w:tcPr>
          <w:p w14:paraId="2E6A1960" w14:textId="4762686A" w:rsidR="00940695" w:rsidRPr="00940695" w:rsidRDefault="00AC5DCE" w:rsidP="00940695">
            <w:pPr>
              <w:spacing w:before="40" w:after="120"/>
              <w:ind w:right="113"/>
            </w:pPr>
            <w:r>
              <w:t>42.</w:t>
            </w:r>
            <w:r w:rsidR="00940695" w:rsidRPr="00940695">
              <w:t>183</w:t>
            </w:r>
          </w:p>
        </w:tc>
        <w:tc>
          <w:tcPr>
            <w:tcW w:w="6297" w:type="dxa"/>
            <w:shd w:val="clear" w:color="auto" w:fill="auto"/>
          </w:tcPr>
          <w:p w14:paraId="375C5623" w14:textId="77777777" w:rsidR="00940695" w:rsidRPr="00940695" w:rsidRDefault="00940695" w:rsidP="00940695">
            <w:pPr>
              <w:spacing w:before="40" w:after="120"/>
              <w:ind w:right="113"/>
              <w:rPr>
                <w:bCs/>
                <w:lang w:val="en-US"/>
              </w:rPr>
            </w:pPr>
            <w:r w:rsidRPr="00940695">
              <w:rPr>
                <w:bCs/>
              </w:rPr>
              <w:t>Accepted</w:t>
            </w:r>
          </w:p>
        </w:tc>
      </w:tr>
      <w:tr w:rsidR="00940695" w:rsidRPr="00940695" w14:paraId="390548DF" w14:textId="77777777" w:rsidTr="00B02F6E">
        <w:tc>
          <w:tcPr>
            <w:tcW w:w="1701" w:type="dxa"/>
            <w:shd w:val="clear" w:color="auto" w:fill="auto"/>
          </w:tcPr>
          <w:p w14:paraId="6A68381B" w14:textId="04A2EBCC" w:rsidR="00940695" w:rsidRPr="00940695" w:rsidRDefault="00AC5DCE" w:rsidP="00940695">
            <w:pPr>
              <w:spacing w:before="40" w:after="120"/>
              <w:ind w:right="113"/>
            </w:pPr>
            <w:r>
              <w:t>42.</w:t>
            </w:r>
            <w:r w:rsidR="00940695" w:rsidRPr="00940695">
              <w:t>184</w:t>
            </w:r>
          </w:p>
        </w:tc>
        <w:tc>
          <w:tcPr>
            <w:tcW w:w="6297" w:type="dxa"/>
            <w:shd w:val="clear" w:color="auto" w:fill="auto"/>
          </w:tcPr>
          <w:p w14:paraId="3B3D4823" w14:textId="77777777" w:rsidR="00940695" w:rsidRPr="00940695" w:rsidRDefault="00940695" w:rsidP="00940695">
            <w:pPr>
              <w:spacing w:before="40" w:after="120"/>
              <w:ind w:right="113"/>
              <w:rPr>
                <w:bCs/>
                <w:lang w:val="en-US"/>
              </w:rPr>
            </w:pPr>
            <w:r w:rsidRPr="00940695">
              <w:rPr>
                <w:bCs/>
              </w:rPr>
              <w:t>Accepted</w:t>
            </w:r>
          </w:p>
        </w:tc>
      </w:tr>
      <w:tr w:rsidR="00940695" w:rsidRPr="00940695" w14:paraId="58D734E1" w14:textId="77777777" w:rsidTr="00B02F6E">
        <w:tc>
          <w:tcPr>
            <w:tcW w:w="1701" w:type="dxa"/>
            <w:shd w:val="clear" w:color="auto" w:fill="auto"/>
          </w:tcPr>
          <w:p w14:paraId="1AC96AE8" w14:textId="7BB1C603" w:rsidR="00940695" w:rsidRPr="00940695" w:rsidRDefault="00AC5DCE" w:rsidP="00940695">
            <w:pPr>
              <w:spacing w:before="40" w:after="120"/>
              <w:ind w:right="113"/>
            </w:pPr>
            <w:r>
              <w:t>42.</w:t>
            </w:r>
            <w:r w:rsidR="00940695" w:rsidRPr="00940695">
              <w:t>185</w:t>
            </w:r>
          </w:p>
        </w:tc>
        <w:tc>
          <w:tcPr>
            <w:tcW w:w="6297" w:type="dxa"/>
            <w:shd w:val="clear" w:color="auto" w:fill="auto"/>
          </w:tcPr>
          <w:p w14:paraId="3C16FC3B"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18F0743" w14:textId="77777777" w:rsidTr="00B02F6E">
        <w:tc>
          <w:tcPr>
            <w:tcW w:w="1701" w:type="dxa"/>
            <w:shd w:val="clear" w:color="auto" w:fill="auto"/>
          </w:tcPr>
          <w:p w14:paraId="53148696" w14:textId="5AFAAA50" w:rsidR="00940695" w:rsidRPr="00940695" w:rsidRDefault="00AC5DCE" w:rsidP="00940695">
            <w:pPr>
              <w:spacing w:before="40" w:after="120"/>
              <w:ind w:right="113"/>
            </w:pPr>
            <w:r>
              <w:t>42.</w:t>
            </w:r>
            <w:r w:rsidR="00940695" w:rsidRPr="00940695">
              <w:t>186</w:t>
            </w:r>
          </w:p>
        </w:tc>
        <w:tc>
          <w:tcPr>
            <w:tcW w:w="6297" w:type="dxa"/>
            <w:shd w:val="clear" w:color="auto" w:fill="auto"/>
          </w:tcPr>
          <w:p w14:paraId="557C0314"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EEAD2C7" w14:textId="77777777" w:rsidTr="00B02F6E">
        <w:tc>
          <w:tcPr>
            <w:tcW w:w="1701" w:type="dxa"/>
            <w:shd w:val="clear" w:color="auto" w:fill="auto"/>
          </w:tcPr>
          <w:p w14:paraId="37164585" w14:textId="466405BE" w:rsidR="00940695" w:rsidRPr="00940695" w:rsidRDefault="00AC5DCE" w:rsidP="00940695">
            <w:pPr>
              <w:spacing w:before="40" w:after="120"/>
              <w:ind w:right="113"/>
            </w:pPr>
            <w:r>
              <w:t>42.</w:t>
            </w:r>
            <w:r w:rsidR="00940695" w:rsidRPr="00940695">
              <w:t>187</w:t>
            </w:r>
          </w:p>
        </w:tc>
        <w:tc>
          <w:tcPr>
            <w:tcW w:w="6297" w:type="dxa"/>
            <w:shd w:val="clear" w:color="auto" w:fill="auto"/>
          </w:tcPr>
          <w:p w14:paraId="6C75D149" w14:textId="77777777" w:rsidR="00940695" w:rsidRPr="00940695" w:rsidRDefault="00940695" w:rsidP="00940695">
            <w:pPr>
              <w:spacing w:before="40" w:after="120"/>
              <w:ind w:right="113"/>
              <w:rPr>
                <w:bCs/>
                <w:lang w:val="en-US"/>
              </w:rPr>
            </w:pPr>
            <w:r w:rsidRPr="00940695">
              <w:rPr>
                <w:bCs/>
              </w:rPr>
              <w:t>Accepted</w:t>
            </w:r>
          </w:p>
        </w:tc>
      </w:tr>
      <w:tr w:rsidR="00940695" w:rsidRPr="00940695" w14:paraId="463AA45F" w14:textId="77777777" w:rsidTr="00B02F6E">
        <w:tc>
          <w:tcPr>
            <w:tcW w:w="1701" w:type="dxa"/>
            <w:shd w:val="clear" w:color="auto" w:fill="auto"/>
          </w:tcPr>
          <w:p w14:paraId="11A526D7" w14:textId="48CCCBC5" w:rsidR="00940695" w:rsidRPr="00940695" w:rsidRDefault="00AC5DCE" w:rsidP="00940695">
            <w:pPr>
              <w:spacing w:before="40" w:after="120"/>
              <w:ind w:right="113"/>
            </w:pPr>
            <w:r>
              <w:t>42.</w:t>
            </w:r>
            <w:r w:rsidR="00940695" w:rsidRPr="00940695">
              <w:t>188</w:t>
            </w:r>
          </w:p>
        </w:tc>
        <w:tc>
          <w:tcPr>
            <w:tcW w:w="6297" w:type="dxa"/>
            <w:shd w:val="clear" w:color="auto" w:fill="auto"/>
          </w:tcPr>
          <w:p w14:paraId="07CFB40A"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F37830A" w14:textId="77777777" w:rsidTr="00B02F6E">
        <w:tc>
          <w:tcPr>
            <w:tcW w:w="1701" w:type="dxa"/>
            <w:shd w:val="clear" w:color="auto" w:fill="auto"/>
          </w:tcPr>
          <w:p w14:paraId="52C0A7F4" w14:textId="3F5F243F" w:rsidR="00940695" w:rsidRPr="00940695" w:rsidRDefault="00AC5DCE" w:rsidP="00940695">
            <w:pPr>
              <w:spacing w:before="40" w:after="120"/>
              <w:ind w:right="113"/>
            </w:pPr>
            <w:r>
              <w:t>42.</w:t>
            </w:r>
            <w:r w:rsidR="00940695" w:rsidRPr="00940695">
              <w:t>189</w:t>
            </w:r>
          </w:p>
        </w:tc>
        <w:tc>
          <w:tcPr>
            <w:tcW w:w="6297" w:type="dxa"/>
            <w:shd w:val="clear" w:color="auto" w:fill="auto"/>
          </w:tcPr>
          <w:p w14:paraId="43F81481" w14:textId="77777777" w:rsidR="00940695" w:rsidRPr="00940695" w:rsidRDefault="00940695" w:rsidP="00940695">
            <w:pPr>
              <w:spacing w:before="40" w:after="120"/>
              <w:ind w:right="113"/>
              <w:rPr>
                <w:bCs/>
                <w:i/>
                <w:lang w:val="en-US"/>
              </w:rPr>
            </w:pPr>
            <w:r w:rsidRPr="00940695">
              <w:rPr>
                <w:bCs/>
              </w:rPr>
              <w:t>Accepted</w:t>
            </w:r>
          </w:p>
        </w:tc>
      </w:tr>
      <w:tr w:rsidR="00940695" w:rsidRPr="00940695" w14:paraId="0D376553" w14:textId="77777777" w:rsidTr="00B02F6E">
        <w:tc>
          <w:tcPr>
            <w:tcW w:w="1701" w:type="dxa"/>
            <w:shd w:val="clear" w:color="auto" w:fill="auto"/>
          </w:tcPr>
          <w:p w14:paraId="2FAAD8DF" w14:textId="3CB19878" w:rsidR="00940695" w:rsidRPr="00940695" w:rsidRDefault="00AC5DCE" w:rsidP="00940695">
            <w:pPr>
              <w:spacing w:before="40" w:after="120"/>
              <w:ind w:right="113"/>
            </w:pPr>
            <w:r>
              <w:t>42.</w:t>
            </w:r>
            <w:r w:rsidR="00940695" w:rsidRPr="00940695">
              <w:t>190</w:t>
            </w:r>
          </w:p>
        </w:tc>
        <w:tc>
          <w:tcPr>
            <w:tcW w:w="6297" w:type="dxa"/>
            <w:shd w:val="clear" w:color="auto" w:fill="auto"/>
          </w:tcPr>
          <w:p w14:paraId="484EAC5E"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C9F1D7F" w14:textId="77777777" w:rsidTr="00B02F6E">
        <w:tc>
          <w:tcPr>
            <w:tcW w:w="1701" w:type="dxa"/>
            <w:shd w:val="clear" w:color="auto" w:fill="auto"/>
          </w:tcPr>
          <w:p w14:paraId="2136C618" w14:textId="57C87142" w:rsidR="00940695" w:rsidRPr="00940695" w:rsidRDefault="00AC5DCE" w:rsidP="00940695">
            <w:pPr>
              <w:spacing w:before="40" w:after="120"/>
              <w:ind w:right="113"/>
            </w:pPr>
            <w:r>
              <w:t>42.</w:t>
            </w:r>
            <w:r w:rsidR="00940695" w:rsidRPr="00940695">
              <w:t>191</w:t>
            </w:r>
          </w:p>
        </w:tc>
        <w:tc>
          <w:tcPr>
            <w:tcW w:w="6297" w:type="dxa"/>
            <w:shd w:val="clear" w:color="auto" w:fill="auto"/>
          </w:tcPr>
          <w:p w14:paraId="4D5A4F40" w14:textId="77777777" w:rsidR="00940695" w:rsidRPr="00940695" w:rsidRDefault="00940695" w:rsidP="00940695">
            <w:pPr>
              <w:spacing w:before="40" w:after="120"/>
              <w:ind w:right="113"/>
              <w:rPr>
                <w:bCs/>
              </w:rPr>
            </w:pPr>
            <w:r w:rsidRPr="00940695">
              <w:rPr>
                <w:bCs/>
              </w:rPr>
              <w:t>Accepted</w:t>
            </w:r>
          </w:p>
        </w:tc>
      </w:tr>
      <w:tr w:rsidR="00940695" w:rsidRPr="00940695" w14:paraId="6A345634" w14:textId="77777777" w:rsidTr="00B02F6E">
        <w:tc>
          <w:tcPr>
            <w:tcW w:w="1701" w:type="dxa"/>
            <w:shd w:val="clear" w:color="auto" w:fill="auto"/>
          </w:tcPr>
          <w:p w14:paraId="1F3B6369" w14:textId="5F2AACDB" w:rsidR="00940695" w:rsidRPr="00940695" w:rsidRDefault="00AC5DCE" w:rsidP="00940695">
            <w:pPr>
              <w:spacing w:before="40" w:after="120"/>
              <w:ind w:right="113"/>
            </w:pPr>
            <w:r>
              <w:t>42.</w:t>
            </w:r>
            <w:r w:rsidR="00940695" w:rsidRPr="00940695">
              <w:t>192</w:t>
            </w:r>
          </w:p>
        </w:tc>
        <w:tc>
          <w:tcPr>
            <w:tcW w:w="6297" w:type="dxa"/>
            <w:shd w:val="clear" w:color="auto" w:fill="auto"/>
          </w:tcPr>
          <w:p w14:paraId="4461778E"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981310E" w14:textId="77777777" w:rsidTr="00B02F6E">
        <w:tc>
          <w:tcPr>
            <w:tcW w:w="1701" w:type="dxa"/>
            <w:shd w:val="clear" w:color="auto" w:fill="auto"/>
          </w:tcPr>
          <w:p w14:paraId="74DBFE00" w14:textId="0051054C" w:rsidR="00940695" w:rsidRPr="00940695" w:rsidRDefault="00AC5DCE" w:rsidP="00940695">
            <w:pPr>
              <w:spacing w:before="40" w:after="120"/>
              <w:ind w:right="113"/>
            </w:pPr>
            <w:r>
              <w:t>42.</w:t>
            </w:r>
            <w:r w:rsidR="00940695" w:rsidRPr="00940695">
              <w:t>193</w:t>
            </w:r>
          </w:p>
        </w:tc>
        <w:tc>
          <w:tcPr>
            <w:tcW w:w="6297" w:type="dxa"/>
            <w:shd w:val="clear" w:color="auto" w:fill="auto"/>
          </w:tcPr>
          <w:p w14:paraId="36AC4288"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587F27B" w14:textId="77777777" w:rsidTr="00B02F6E">
        <w:tc>
          <w:tcPr>
            <w:tcW w:w="1701" w:type="dxa"/>
            <w:shd w:val="clear" w:color="auto" w:fill="auto"/>
          </w:tcPr>
          <w:p w14:paraId="3C438ACD" w14:textId="4790528C" w:rsidR="00940695" w:rsidRPr="00940695" w:rsidRDefault="00AC5DCE" w:rsidP="00940695">
            <w:pPr>
              <w:spacing w:before="40" w:after="120"/>
              <w:ind w:right="113"/>
            </w:pPr>
            <w:r>
              <w:t>42.</w:t>
            </w:r>
            <w:r w:rsidR="00940695" w:rsidRPr="00940695">
              <w:t>194</w:t>
            </w:r>
          </w:p>
        </w:tc>
        <w:tc>
          <w:tcPr>
            <w:tcW w:w="6297" w:type="dxa"/>
            <w:shd w:val="clear" w:color="auto" w:fill="auto"/>
          </w:tcPr>
          <w:p w14:paraId="0630B477"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5E562C1" w14:textId="77777777" w:rsidTr="00B02F6E">
        <w:tc>
          <w:tcPr>
            <w:tcW w:w="1701" w:type="dxa"/>
            <w:shd w:val="clear" w:color="auto" w:fill="auto"/>
          </w:tcPr>
          <w:p w14:paraId="1B6E0378" w14:textId="4ACEC073" w:rsidR="00940695" w:rsidRPr="00940695" w:rsidRDefault="00AC5DCE" w:rsidP="00940695">
            <w:pPr>
              <w:spacing w:before="40" w:after="120"/>
              <w:ind w:right="113"/>
            </w:pPr>
            <w:r>
              <w:t>42.</w:t>
            </w:r>
            <w:r w:rsidR="00940695" w:rsidRPr="00940695">
              <w:t>195</w:t>
            </w:r>
          </w:p>
        </w:tc>
        <w:tc>
          <w:tcPr>
            <w:tcW w:w="6297" w:type="dxa"/>
            <w:shd w:val="clear" w:color="auto" w:fill="auto"/>
          </w:tcPr>
          <w:p w14:paraId="6687E191"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1B301D0" w14:textId="77777777" w:rsidTr="00B02F6E">
        <w:tc>
          <w:tcPr>
            <w:tcW w:w="1701" w:type="dxa"/>
            <w:shd w:val="clear" w:color="auto" w:fill="auto"/>
          </w:tcPr>
          <w:p w14:paraId="4C0A28E1" w14:textId="4974091C" w:rsidR="00940695" w:rsidRPr="00940695" w:rsidRDefault="00AC5DCE" w:rsidP="00940695">
            <w:pPr>
              <w:spacing w:before="40" w:after="120"/>
              <w:ind w:right="113"/>
            </w:pPr>
            <w:r>
              <w:t>42.</w:t>
            </w:r>
            <w:r w:rsidR="00940695" w:rsidRPr="00940695">
              <w:t>196</w:t>
            </w:r>
          </w:p>
        </w:tc>
        <w:tc>
          <w:tcPr>
            <w:tcW w:w="6297" w:type="dxa"/>
            <w:shd w:val="clear" w:color="auto" w:fill="auto"/>
          </w:tcPr>
          <w:p w14:paraId="3CCF245E" w14:textId="77777777" w:rsidR="00940695" w:rsidRPr="00940695" w:rsidRDefault="00940695" w:rsidP="00940695">
            <w:pPr>
              <w:spacing w:before="40" w:after="120"/>
              <w:ind w:right="113"/>
              <w:rPr>
                <w:bCs/>
                <w:lang w:val="en-US"/>
              </w:rPr>
            </w:pPr>
            <w:r w:rsidRPr="00940695">
              <w:rPr>
                <w:bCs/>
              </w:rPr>
              <w:t>Accepted</w:t>
            </w:r>
          </w:p>
        </w:tc>
      </w:tr>
      <w:tr w:rsidR="00940695" w:rsidRPr="00940695" w14:paraId="2FAEC19C" w14:textId="77777777" w:rsidTr="00B02F6E">
        <w:tc>
          <w:tcPr>
            <w:tcW w:w="1701" w:type="dxa"/>
            <w:shd w:val="clear" w:color="auto" w:fill="auto"/>
          </w:tcPr>
          <w:p w14:paraId="7B597654" w14:textId="0B001391" w:rsidR="00940695" w:rsidRPr="00940695" w:rsidRDefault="00AC5DCE" w:rsidP="00940695">
            <w:pPr>
              <w:spacing w:before="40" w:after="120"/>
              <w:ind w:right="113"/>
            </w:pPr>
            <w:r>
              <w:t>42.</w:t>
            </w:r>
            <w:r w:rsidR="00940695" w:rsidRPr="00940695">
              <w:t>197</w:t>
            </w:r>
          </w:p>
        </w:tc>
        <w:tc>
          <w:tcPr>
            <w:tcW w:w="6297" w:type="dxa"/>
            <w:shd w:val="clear" w:color="auto" w:fill="auto"/>
          </w:tcPr>
          <w:p w14:paraId="321D78C4"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0905F0D" w14:textId="77777777" w:rsidTr="00B02F6E">
        <w:tc>
          <w:tcPr>
            <w:tcW w:w="1701" w:type="dxa"/>
            <w:shd w:val="clear" w:color="auto" w:fill="auto"/>
          </w:tcPr>
          <w:p w14:paraId="5E463F4F" w14:textId="5893D416" w:rsidR="00940695" w:rsidRPr="00940695" w:rsidRDefault="00AC5DCE" w:rsidP="00940695">
            <w:pPr>
              <w:spacing w:before="40" w:after="120"/>
              <w:ind w:right="113"/>
            </w:pPr>
            <w:r>
              <w:t>42.</w:t>
            </w:r>
            <w:r w:rsidR="00940695" w:rsidRPr="00940695">
              <w:t>198</w:t>
            </w:r>
          </w:p>
        </w:tc>
        <w:tc>
          <w:tcPr>
            <w:tcW w:w="6297" w:type="dxa"/>
            <w:shd w:val="clear" w:color="auto" w:fill="auto"/>
          </w:tcPr>
          <w:p w14:paraId="47F79809" w14:textId="77777777" w:rsidR="00940695" w:rsidRPr="00940695" w:rsidRDefault="00940695" w:rsidP="00940695">
            <w:pPr>
              <w:spacing w:before="40" w:after="120"/>
              <w:ind w:right="113"/>
              <w:rPr>
                <w:bCs/>
                <w:lang w:val="en-US"/>
              </w:rPr>
            </w:pPr>
            <w:r w:rsidRPr="00940695">
              <w:rPr>
                <w:bCs/>
              </w:rPr>
              <w:t>Accepted</w:t>
            </w:r>
          </w:p>
        </w:tc>
      </w:tr>
      <w:tr w:rsidR="00940695" w:rsidRPr="00940695" w14:paraId="31C2CDF8" w14:textId="77777777" w:rsidTr="00B02F6E">
        <w:tc>
          <w:tcPr>
            <w:tcW w:w="1701" w:type="dxa"/>
            <w:shd w:val="clear" w:color="auto" w:fill="auto"/>
          </w:tcPr>
          <w:p w14:paraId="3D9B17AA" w14:textId="1993DDEF" w:rsidR="00940695" w:rsidRPr="00940695" w:rsidRDefault="00AC5DCE" w:rsidP="00940695">
            <w:pPr>
              <w:spacing w:before="40" w:after="120"/>
              <w:ind w:right="113"/>
            </w:pPr>
            <w:r>
              <w:t>42.</w:t>
            </w:r>
            <w:r w:rsidR="00940695" w:rsidRPr="00940695">
              <w:t>199</w:t>
            </w:r>
          </w:p>
        </w:tc>
        <w:tc>
          <w:tcPr>
            <w:tcW w:w="6297" w:type="dxa"/>
            <w:shd w:val="clear" w:color="auto" w:fill="auto"/>
          </w:tcPr>
          <w:p w14:paraId="01E7B977"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A81CC6F" w14:textId="77777777" w:rsidTr="00B02F6E">
        <w:tc>
          <w:tcPr>
            <w:tcW w:w="1701" w:type="dxa"/>
            <w:shd w:val="clear" w:color="auto" w:fill="auto"/>
          </w:tcPr>
          <w:p w14:paraId="19645E5E" w14:textId="54ABC959" w:rsidR="00940695" w:rsidRPr="00940695" w:rsidRDefault="00AC5DCE" w:rsidP="00940695">
            <w:pPr>
              <w:spacing w:before="40" w:after="120"/>
              <w:ind w:right="113"/>
            </w:pPr>
            <w:r>
              <w:t>42.</w:t>
            </w:r>
            <w:r w:rsidR="00940695" w:rsidRPr="00940695">
              <w:t>200</w:t>
            </w:r>
          </w:p>
        </w:tc>
        <w:tc>
          <w:tcPr>
            <w:tcW w:w="6297" w:type="dxa"/>
            <w:shd w:val="clear" w:color="auto" w:fill="auto"/>
          </w:tcPr>
          <w:p w14:paraId="3A84FA44" w14:textId="77777777" w:rsidR="00940695" w:rsidRPr="00940695" w:rsidRDefault="00940695" w:rsidP="00940695">
            <w:pPr>
              <w:spacing w:before="40" w:after="120"/>
              <w:ind w:right="113"/>
              <w:rPr>
                <w:bCs/>
                <w:lang w:val="en-US"/>
              </w:rPr>
            </w:pPr>
            <w:r w:rsidRPr="00940695">
              <w:rPr>
                <w:bCs/>
              </w:rPr>
              <w:t>Accepted</w:t>
            </w:r>
          </w:p>
        </w:tc>
      </w:tr>
      <w:tr w:rsidR="00940695" w:rsidRPr="00940695" w14:paraId="547CC6B8" w14:textId="77777777" w:rsidTr="00B02F6E">
        <w:tc>
          <w:tcPr>
            <w:tcW w:w="1701" w:type="dxa"/>
            <w:shd w:val="clear" w:color="auto" w:fill="auto"/>
          </w:tcPr>
          <w:p w14:paraId="008C8DFA" w14:textId="3CEEA576" w:rsidR="00940695" w:rsidRPr="00940695" w:rsidRDefault="00AC5DCE" w:rsidP="00940695">
            <w:pPr>
              <w:spacing w:before="40" w:after="120"/>
              <w:ind w:right="113"/>
            </w:pPr>
            <w:r>
              <w:t>42.</w:t>
            </w:r>
            <w:r w:rsidR="00940695" w:rsidRPr="00940695">
              <w:t>201</w:t>
            </w:r>
          </w:p>
        </w:tc>
        <w:tc>
          <w:tcPr>
            <w:tcW w:w="6297" w:type="dxa"/>
            <w:shd w:val="clear" w:color="auto" w:fill="auto"/>
          </w:tcPr>
          <w:p w14:paraId="2B2F6685" w14:textId="77777777" w:rsidR="00940695" w:rsidRPr="00940695" w:rsidRDefault="00940695" w:rsidP="00940695">
            <w:pPr>
              <w:spacing w:before="40" w:after="120"/>
              <w:ind w:right="113"/>
              <w:rPr>
                <w:bCs/>
              </w:rPr>
            </w:pPr>
            <w:r w:rsidRPr="00940695">
              <w:rPr>
                <w:bCs/>
              </w:rPr>
              <w:t>Accepted</w:t>
            </w:r>
          </w:p>
        </w:tc>
      </w:tr>
      <w:tr w:rsidR="00940695" w:rsidRPr="00940695" w14:paraId="5EB32EE4" w14:textId="77777777" w:rsidTr="00B02F6E">
        <w:tc>
          <w:tcPr>
            <w:tcW w:w="1701" w:type="dxa"/>
            <w:shd w:val="clear" w:color="auto" w:fill="auto"/>
          </w:tcPr>
          <w:p w14:paraId="51E07458" w14:textId="42DC6117" w:rsidR="00940695" w:rsidRPr="00940695" w:rsidRDefault="00AC5DCE" w:rsidP="00940695">
            <w:pPr>
              <w:spacing w:before="40" w:after="120"/>
              <w:ind w:right="113"/>
            </w:pPr>
            <w:r>
              <w:t>42.</w:t>
            </w:r>
            <w:r w:rsidR="00940695" w:rsidRPr="00940695">
              <w:t>202</w:t>
            </w:r>
          </w:p>
        </w:tc>
        <w:tc>
          <w:tcPr>
            <w:tcW w:w="6297" w:type="dxa"/>
            <w:shd w:val="clear" w:color="auto" w:fill="auto"/>
          </w:tcPr>
          <w:p w14:paraId="2ADC40EB" w14:textId="77777777" w:rsidR="00940695" w:rsidRPr="00940695" w:rsidRDefault="00940695" w:rsidP="00940695">
            <w:pPr>
              <w:spacing w:before="40" w:after="120"/>
              <w:ind w:right="113"/>
              <w:rPr>
                <w:bCs/>
              </w:rPr>
            </w:pPr>
            <w:r w:rsidRPr="00940695">
              <w:rPr>
                <w:bCs/>
              </w:rPr>
              <w:t>Accepted</w:t>
            </w:r>
          </w:p>
        </w:tc>
      </w:tr>
      <w:tr w:rsidR="00940695" w:rsidRPr="00940695" w14:paraId="581A84C9" w14:textId="77777777" w:rsidTr="00B02F6E">
        <w:tc>
          <w:tcPr>
            <w:tcW w:w="1701" w:type="dxa"/>
            <w:shd w:val="clear" w:color="auto" w:fill="auto"/>
          </w:tcPr>
          <w:p w14:paraId="1B1AD186" w14:textId="5BE1D6A4" w:rsidR="00940695" w:rsidRPr="00940695" w:rsidRDefault="00AC5DCE" w:rsidP="00940695">
            <w:pPr>
              <w:spacing w:before="40" w:after="120"/>
              <w:ind w:right="113"/>
            </w:pPr>
            <w:r>
              <w:t>42.</w:t>
            </w:r>
            <w:r w:rsidR="00940695" w:rsidRPr="00940695">
              <w:t>203</w:t>
            </w:r>
          </w:p>
        </w:tc>
        <w:tc>
          <w:tcPr>
            <w:tcW w:w="6297" w:type="dxa"/>
            <w:shd w:val="clear" w:color="auto" w:fill="auto"/>
          </w:tcPr>
          <w:p w14:paraId="6EE4BC59"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FCCE38E" w14:textId="77777777" w:rsidTr="00B02F6E">
        <w:tc>
          <w:tcPr>
            <w:tcW w:w="1701" w:type="dxa"/>
            <w:shd w:val="clear" w:color="auto" w:fill="auto"/>
          </w:tcPr>
          <w:p w14:paraId="0C6506F0" w14:textId="2279A53B" w:rsidR="00940695" w:rsidRPr="00940695" w:rsidRDefault="00AC5DCE" w:rsidP="00940695">
            <w:pPr>
              <w:spacing w:before="40" w:after="120"/>
              <w:ind w:right="113"/>
            </w:pPr>
            <w:r>
              <w:t>42.</w:t>
            </w:r>
            <w:r w:rsidR="00940695" w:rsidRPr="00940695">
              <w:t>204</w:t>
            </w:r>
          </w:p>
        </w:tc>
        <w:tc>
          <w:tcPr>
            <w:tcW w:w="6297" w:type="dxa"/>
            <w:shd w:val="clear" w:color="auto" w:fill="auto"/>
          </w:tcPr>
          <w:p w14:paraId="1AC7D897" w14:textId="77777777" w:rsidR="00940695" w:rsidRPr="00940695" w:rsidRDefault="00940695" w:rsidP="00940695">
            <w:pPr>
              <w:spacing w:before="40" w:after="120"/>
              <w:ind w:right="113"/>
              <w:rPr>
                <w:bCs/>
                <w:lang w:val="en-US"/>
              </w:rPr>
            </w:pPr>
            <w:r w:rsidRPr="00940695">
              <w:rPr>
                <w:bCs/>
              </w:rPr>
              <w:t>Accepted</w:t>
            </w:r>
          </w:p>
        </w:tc>
      </w:tr>
      <w:tr w:rsidR="00940695" w:rsidRPr="00940695" w14:paraId="3947C032" w14:textId="77777777" w:rsidTr="00B02F6E">
        <w:tc>
          <w:tcPr>
            <w:tcW w:w="1701" w:type="dxa"/>
            <w:shd w:val="clear" w:color="auto" w:fill="auto"/>
          </w:tcPr>
          <w:p w14:paraId="7242C275" w14:textId="014A8EED" w:rsidR="00940695" w:rsidRPr="00940695" w:rsidRDefault="00AC5DCE" w:rsidP="00940695">
            <w:pPr>
              <w:spacing w:before="40" w:after="120"/>
              <w:ind w:right="113"/>
            </w:pPr>
            <w:r>
              <w:t>42.</w:t>
            </w:r>
            <w:r w:rsidR="00940695" w:rsidRPr="00940695">
              <w:t>205</w:t>
            </w:r>
          </w:p>
        </w:tc>
        <w:tc>
          <w:tcPr>
            <w:tcW w:w="6297" w:type="dxa"/>
            <w:shd w:val="clear" w:color="auto" w:fill="auto"/>
          </w:tcPr>
          <w:p w14:paraId="062AF6B9"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F6E0CA1" w14:textId="77777777" w:rsidTr="00B02F6E">
        <w:tc>
          <w:tcPr>
            <w:tcW w:w="1701" w:type="dxa"/>
            <w:shd w:val="clear" w:color="auto" w:fill="auto"/>
          </w:tcPr>
          <w:p w14:paraId="10A4FF5B" w14:textId="0805923A" w:rsidR="00940695" w:rsidRPr="00940695" w:rsidRDefault="00AC5DCE" w:rsidP="00940695">
            <w:pPr>
              <w:spacing w:before="40" w:after="120"/>
              <w:ind w:right="113"/>
            </w:pPr>
            <w:r>
              <w:t>42.</w:t>
            </w:r>
            <w:r w:rsidR="00940695" w:rsidRPr="00940695">
              <w:t>206</w:t>
            </w:r>
          </w:p>
        </w:tc>
        <w:tc>
          <w:tcPr>
            <w:tcW w:w="6297" w:type="dxa"/>
            <w:shd w:val="clear" w:color="auto" w:fill="auto"/>
          </w:tcPr>
          <w:p w14:paraId="24E4FA96"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A18CD96" w14:textId="77777777" w:rsidTr="00B02F6E">
        <w:tc>
          <w:tcPr>
            <w:tcW w:w="1701" w:type="dxa"/>
            <w:shd w:val="clear" w:color="auto" w:fill="auto"/>
          </w:tcPr>
          <w:p w14:paraId="3BE768E9" w14:textId="5E24196F" w:rsidR="00940695" w:rsidRPr="00940695" w:rsidRDefault="00AC5DCE" w:rsidP="00940695">
            <w:pPr>
              <w:spacing w:before="40" w:after="120"/>
              <w:ind w:right="113"/>
            </w:pPr>
            <w:r>
              <w:t>42.</w:t>
            </w:r>
            <w:r w:rsidR="00940695" w:rsidRPr="00940695">
              <w:t>207</w:t>
            </w:r>
          </w:p>
        </w:tc>
        <w:tc>
          <w:tcPr>
            <w:tcW w:w="6297" w:type="dxa"/>
            <w:shd w:val="clear" w:color="auto" w:fill="auto"/>
          </w:tcPr>
          <w:p w14:paraId="37B08631" w14:textId="77777777" w:rsidR="00940695" w:rsidRPr="00940695" w:rsidRDefault="00940695" w:rsidP="00940695">
            <w:pPr>
              <w:spacing w:before="40" w:after="120"/>
              <w:ind w:right="113"/>
              <w:rPr>
                <w:bCs/>
              </w:rPr>
            </w:pPr>
            <w:r w:rsidRPr="00940695">
              <w:rPr>
                <w:bCs/>
              </w:rPr>
              <w:t>Accepted</w:t>
            </w:r>
          </w:p>
        </w:tc>
      </w:tr>
      <w:tr w:rsidR="00940695" w:rsidRPr="00940695" w14:paraId="60B638EF" w14:textId="77777777" w:rsidTr="00B02F6E">
        <w:tc>
          <w:tcPr>
            <w:tcW w:w="1701" w:type="dxa"/>
            <w:shd w:val="clear" w:color="auto" w:fill="auto"/>
          </w:tcPr>
          <w:p w14:paraId="7493A76A" w14:textId="6953D34A" w:rsidR="00940695" w:rsidRPr="00940695" w:rsidRDefault="00AC5DCE" w:rsidP="00940695">
            <w:pPr>
              <w:spacing w:before="40" w:after="120"/>
              <w:ind w:right="113"/>
            </w:pPr>
            <w:r>
              <w:t>42.</w:t>
            </w:r>
            <w:r w:rsidR="00940695" w:rsidRPr="00940695">
              <w:t>208</w:t>
            </w:r>
          </w:p>
        </w:tc>
        <w:tc>
          <w:tcPr>
            <w:tcW w:w="6297" w:type="dxa"/>
            <w:shd w:val="clear" w:color="auto" w:fill="auto"/>
          </w:tcPr>
          <w:p w14:paraId="5F8A88FD" w14:textId="77777777" w:rsidR="00940695" w:rsidRPr="00940695" w:rsidRDefault="00940695" w:rsidP="00940695">
            <w:pPr>
              <w:spacing w:before="40" w:after="120"/>
              <w:ind w:right="113"/>
              <w:rPr>
                <w:bCs/>
                <w:lang w:val="en-US"/>
              </w:rPr>
            </w:pPr>
            <w:r w:rsidRPr="00940695">
              <w:rPr>
                <w:bCs/>
              </w:rPr>
              <w:t>Accepted</w:t>
            </w:r>
          </w:p>
        </w:tc>
      </w:tr>
      <w:tr w:rsidR="00940695" w:rsidRPr="00940695" w14:paraId="5FA13A09" w14:textId="77777777" w:rsidTr="00B02F6E">
        <w:tc>
          <w:tcPr>
            <w:tcW w:w="1701" w:type="dxa"/>
            <w:shd w:val="clear" w:color="auto" w:fill="auto"/>
          </w:tcPr>
          <w:p w14:paraId="49B31FA9" w14:textId="41C19949" w:rsidR="00940695" w:rsidRPr="00940695" w:rsidRDefault="00AC5DCE" w:rsidP="00940695">
            <w:pPr>
              <w:spacing w:before="40" w:after="120"/>
              <w:ind w:right="113"/>
            </w:pPr>
            <w:r>
              <w:t>42.</w:t>
            </w:r>
            <w:r w:rsidR="00940695" w:rsidRPr="00940695">
              <w:t>209</w:t>
            </w:r>
          </w:p>
        </w:tc>
        <w:tc>
          <w:tcPr>
            <w:tcW w:w="6297" w:type="dxa"/>
            <w:shd w:val="clear" w:color="auto" w:fill="auto"/>
          </w:tcPr>
          <w:p w14:paraId="77D27361"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A2D692D" w14:textId="77777777" w:rsidTr="00B02F6E">
        <w:tc>
          <w:tcPr>
            <w:tcW w:w="1701" w:type="dxa"/>
            <w:shd w:val="clear" w:color="auto" w:fill="auto"/>
          </w:tcPr>
          <w:p w14:paraId="473C5764" w14:textId="236ACEC5" w:rsidR="00940695" w:rsidRPr="00940695" w:rsidRDefault="00AC5DCE" w:rsidP="00940695">
            <w:pPr>
              <w:spacing w:before="40" w:after="120"/>
              <w:ind w:right="113"/>
            </w:pPr>
            <w:r>
              <w:t>42.</w:t>
            </w:r>
            <w:r w:rsidR="00940695" w:rsidRPr="00940695">
              <w:t>210</w:t>
            </w:r>
          </w:p>
        </w:tc>
        <w:tc>
          <w:tcPr>
            <w:tcW w:w="6297" w:type="dxa"/>
            <w:shd w:val="clear" w:color="auto" w:fill="auto"/>
          </w:tcPr>
          <w:p w14:paraId="70F17549"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7B18EDD" w14:textId="77777777" w:rsidTr="00B02F6E">
        <w:tc>
          <w:tcPr>
            <w:tcW w:w="1701" w:type="dxa"/>
            <w:shd w:val="clear" w:color="auto" w:fill="auto"/>
          </w:tcPr>
          <w:p w14:paraId="3B28E6B3" w14:textId="0779AFC4" w:rsidR="00940695" w:rsidRPr="00940695" w:rsidRDefault="00AC5DCE" w:rsidP="00940695">
            <w:pPr>
              <w:spacing w:before="40" w:after="120"/>
              <w:ind w:right="113"/>
            </w:pPr>
            <w:r>
              <w:t>42.</w:t>
            </w:r>
            <w:r w:rsidR="00940695" w:rsidRPr="00940695">
              <w:t>211</w:t>
            </w:r>
          </w:p>
        </w:tc>
        <w:tc>
          <w:tcPr>
            <w:tcW w:w="6297" w:type="dxa"/>
            <w:shd w:val="clear" w:color="auto" w:fill="auto"/>
          </w:tcPr>
          <w:p w14:paraId="2B27248A"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78FFBFC" w14:textId="77777777" w:rsidTr="00B02F6E">
        <w:tc>
          <w:tcPr>
            <w:tcW w:w="1701" w:type="dxa"/>
            <w:shd w:val="clear" w:color="auto" w:fill="auto"/>
          </w:tcPr>
          <w:p w14:paraId="11C267C4" w14:textId="065FE09F" w:rsidR="00940695" w:rsidRPr="00940695" w:rsidRDefault="00AC5DCE" w:rsidP="00940695">
            <w:pPr>
              <w:spacing w:before="40" w:after="120"/>
              <w:ind w:right="113"/>
            </w:pPr>
            <w:r>
              <w:t>42.</w:t>
            </w:r>
            <w:r w:rsidR="00940695" w:rsidRPr="00940695">
              <w:t>212</w:t>
            </w:r>
          </w:p>
        </w:tc>
        <w:tc>
          <w:tcPr>
            <w:tcW w:w="6297" w:type="dxa"/>
            <w:shd w:val="clear" w:color="auto" w:fill="auto"/>
          </w:tcPr>
          <w:p w14:paraId="6A137582"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C133889" w14:textId="77777777" w:rsidTr="00B02F6E">
        <w:tc>
          <w:tcPr>
            <w:tcW w:w="1701" w:type="dxa"/>
            <w:shd w:val="clear" w:color="auto" w:fill="auto"/>
          </w:tcPr>
          <w:p w14:paraId="39C29A69" w14:textId="18665A3F" w:rsidR="00940695" w:rsidRPr="00940695" w:rsidRDefault="00AC5DCE" w:rsidP="00940695">
            <w:pPr>
              <w:spacing w:before="40" w:after="120"/>
              <w:ind w:right="113"/>
            </w:pPr>
            <w:r>
              <w:t>42.</w:t>
            </w:r>
            <w:r w:rsidR="00940695" w:rsidRPr="00940695">
              <w:t>213</w:t>
            </w:r>
          </w:p>
        </w:tc>
        <w:tc>
          <w:tcPr>
            <w:tcW w:w="6297" w:type="dxa"/>
            <w:shd w:val="clear" w:color="auto" w:fill="auto"/>
          </w:tcPr>
          <w:p w14:paraId="79AA79E5" w14:textId="77777777" w:rsidR="00940695" w:rsidRPr="00940695" w:rsidRDefault="00940695" w:rsidP="00940695">
            <w:pPr>
              <w:spacing w:before="40" w:after="120"/>
              <w:ind w:right="113"/>
              <w:rPr>
                <w:bCs/>
              </w:rPr>
            </w:pPr>
            <w:r w:rsidRPr="00940695">
              <w:rPr>
                <w:bCs/>
              </w:rPr>
              <w:t>Accepted</w:t>
            </w:r>
          </w:p>
        </w:tc>
      </w:tr>
      <w:tr w:rsidR="00940695" w:rsidRPr="00940695" w14:paraId="2D3261D8" w14:textId="77777777" w:rsidTr="00B02F6E">
        <w:tc>
          <w:tcPr>
            <w:tcW w:w="1701" w:type="dxa"/>
            <w:shd w:val="clear" w:color="auto" w:fill="auto"/>
          </w:tcPr>
          <w:p w14:paraId="286C9A71" w14:textId="619AAB34" w:rsidR="00940695" w:rsidRPr="00940695" w:rsidRDefault="00AC5DCE" w:rsidP="00940695">
            <w:pPr>
              <w:spacing w:before="40" w:after="120"/>
              <w:ind w:right="113"/>
            </w:pPr>
            <w:r>
              <w:t>42.</w:t>
            </w:r>
            <w:r w:rsidR="00940695" w:rsidRPr="00940695">
              <w:t>214</w:t>
            </w:r>
          </w:p>
        </w:tc>
        <w:tc>
          <w:tcPr>
            <w:tcW w:w="6297" w:type="dxa"/>
            <w:shd w:val="clear" w:color="auto" w:fill="auto"/>
          </w:tcPr>
          <w:p w14:paraId="696D9D24" w14:textId="77777777" w:rsidR="00940695" w:rsidRPr="00940695" w:rsidRDefault="00940695" w:rsidP="00940695">
            <w:pPr>
              <w:spacing w:before="40" w:after="120"/>
              <w:ind w:right="113"/>
              <w:rPr>
                <w:bCs/>
              </w:rPr>
            </w:pPr>
            <w:r w:rsidRPr="00940695">
              <w:rPr>
                <w:bCs/>
              </w:rPr>
              <w:t>Accepted</w:t>
            </w:r>
          </w:p>
        </w:tc>
      </w:tr>
      <w:tr w:rsidR="00940695" w:rsidRPr="00940695" w14:paraId="402DA159" w14:textId="77777777" w:rsidTr="00B02F6E">
        <w:tc>
          <w:tcPr>
            <w:tcW w:w="1701" w:type="dxa"/>
            <w:shd w:val="clear" w:color="auto" w:fill="auto"/>
          </w:tcPr>
          <w:p w14:paraId="00E0674D" w14:textId="7DE59423" w:rsidR="00940695" w:rsidRPr="00940695" w:rsidRDefault="00AC5DCE" w:rsidP="00940695">
            <w:pPr>
              <w:spacing w:before="40" w:after="120"/>
              <w:ind w:right="113"/>
            </w:pPr>
            <w:r>
              <w:t>42.</w:t>
            </w:r>
            <w:r w:rsidR="00940695" w:rsidRPr="00940695">
              <w:t>215</w:t>
            </w:r>
          </w:p>
        </w:tc>
        <w:tc>
          <w:tcPr>
            <w:tcW w:w="6297" w:type="dxa"/>
            <w:shd w:val="clear" w:color="auto" w:fill="auto"/>
          </w:tcPr>
          <w:p w14:paraId="3BE7A18E" w14:textId="77777777" w:rsidR="00940695" w:rsidRPr="00940695" w:rsidRDefault="00940695" w:rsidP="00940695">
            <w:pPr>
              <w:spacing w:before="40" w:after="120"/>
              <w:ind w:right="113"/>
              <w:rPr>
                <w:bCs/>
              </w:rPr>
            </w:pPr>
            <w:r w:rsidRPr="00940695">
              <w:rPr>
                <w:bCs/>
              </w:rPr>
              <w:t>Accepted</w:t>
            </w:r>
          </w:p>
        </w:tc>
      </w:tr>
      <w:tr w:rsidR="00940695" w:rsidRPr="00940695" w14:paraId="5362FCE8" w14:textId="77777777" w:rsidTr="00B02F6E">
        <w:tc>
          <w:tcPr>
            <w:tcW w:w="1701" w:type="dxa"/>
            <w:shd w:val="clear" w:color="auto" w:fill="auto"/>
          </w:tcPr>
          <w:p w14:paraId="3193B3B1" w14:textId="14682F5D" w:rsidR="00940695" w:rsidRPr="00940695" w:rsidRDefault="00AC5DCE" w:rsidP="00940695">
            <w:pPr>
              <w:spacing w:before="40" w:after="120"/>
              <w:ind w:right="113"/>
            </w:pPr>
            <w:r>
              <w:t>42.</w:t>
            </w:r>
            <w:r w:rsidR="00940695" w:rsidRPr="00940695">
              <w:t>216</w:t>
            </w:r>
          </w:p>
        </w:tc>
        <w:tc>
          <w:tcPr>
            <w:tcW w:w="6297" w:type="dxa"/>
            <w:shd w:val="clear" w:color="auto" w:fill="auto"/>
          </w:tcPr>
          <w:p w14:paraId="0A615769" w14:textId="77777777" w:rsidR="00940695" w:rsidRPr="00940695" w:rsidRDefault="00940695" w:rsidP="00940695">
            <w:pPr>
              <w:spacing w:before="40" w:after="120"/>
              <w:ind w:right="113"/>
              <w:rPr>
                <w:bCs/>
              </w:rPr>
            </w:pPr>
            <w:r w:rsidRPr="00940695">
              <w:rPr>
                <w:bCs/>
              </w:rPr>
              <w:t>Accepted</w:t>
            </w:r>
          </w:p>
        </w:tc>
      </w:tr>
      <w:tr w:rsidR="00940695" w:rsidRPr="00940695" w14:paraId="30E8539A" w14:textId="77777777" w:rsidTr="00B02F6E">
        <w:tc>
          <w:tcPr>
            <w:tcW w:w="1701" w:type="dxa"/>
            <w:shd w:val="clear" w:color="auto" w:fill="auto"/>
          </w:tcPr>
          <w:p w14:paraId="178D3F1A" w14:textId="01675E85" w:rsidR="00940695" w:rsidRPr="00940695" w:rsidRDefault="00AC5DCE" w:rsidP="00940695">
            <w:pPr>
              <w:spacing w:before="40" w:after="120"/>
              <w:ind w:right="113"/>
            </w:pPr>
            <w:r>
              <w:t>42.</w:t>
            </w:r>
            <w:r w:rsidR="00940695" w:rsidRPr="00940695">
              <w:t>217</w:t>
            </w:r>
          </w:p>
        </w:tc>
        <w:tc>
          <w:tcPr>
            <w:tcW w:w="6297" w:type="dxa"/>
            <w:shd w:val="clear" w:color="auto" w:fill="auto"/>
          </w:tcPr>
          <w:p w14:paraId="20BA94B9" w14:textId="77777777" w:rsidR="00940695" w:rsidRPr="00940695" w:rsidRDefault="00940695" w:rsidP="00940695">
            <w:pPr>
              <w:spacing w:before="40" w:after="120"/>
              <w:ind w:right="113"/>
              <w:rPr>
                <w:bCs/>
              </w:rPr>
            </w:pPr>
            <w:r w:rsidRPr="00940695">
              <w:rPr>
                <w:bCs/>
              </w:rPr>
              <w:t>Accepted</w:t>
            </w:r>
          </w:p>
        </w:tc>
      </w:tr>
      <w:tr w:rsidR="00940695" w:rsidRPr="00940695" w14:paraId="05E5E583" w14:textId="77777777" w:rsidTr="00B02F6E">
        <w:tc>
          <w:tcPr>
            <w:tcW w:w="1701" w:type="dxa"/>
            <w:shd w:val="clear" w:color="auto" w:fill="auto"/>
          </w:tcPr>
          <w:p w14:paraId="5BDBFEFB" w14:textId="2A4CCA3B" w:rsidR="00940695" w:rsidRPr="00940695" w:rsidRDefault="00AC5DCE" w:rsidP="00940695">
            <w:pPr>
              <w:spacing w:before="40" w:after="120"/>
              <w:ind w:right="113"/>
            </w:pPr>
            <w:r>
              <w:t>42.</w:t>
            </w:r>
            <w:r w:rsidR="00940695" w:rsidRPr="00940695">
              <w:t>218</w:t>
            </w:r>
          </w:p>
        </w:tc>
        <w:tc>
          <w:tcPr>
            <w:tcW w:w="6297" w:type="dxa"/>
            <w:shd w:val="clear" w:color="auto" w:fill="auto"/>
          </w:tcPr>
          <w:p w14:paraId="21D1BA54" w14:textId="77777777" w:rsidR="00940695" w:rsidRPr="00940695" w:rsidRDefault="00940695" w:rsidP="00940695">
            <w:pPr>
              <w:spacing w:before="40" w:after="120"/>
              <w:ind w:right="113"/>
              <w:rPr>
                <w:bCs/>
              </w:rPr>
            </w:pPr>
            <w:r w:rsidRPr="00940695">
              <w:rPr>
                <w:bCs/>
              </w:rPr>
              <w:t>Accepted</w:t>
            </w:r>
          </w:p>
        </w:tc>
      </w:tr>
      <w:tr w:rsidR="00940695" w:rsidRPr="00940695" w14:paraId="64BEC14F" w14:textId="77777777" w:rsidTr="00B02F6E">
        <w:tc>
          <w:tcPr>
            <w:tcW w:w="1701" w:type="dxa"/>
            <w:shd w:val="clear" w:color="auto" w:fill="auto"/>
          </w:tcPr>
          <w:p w14:paraId="5FA28085" w14:textId="5DE14B7D" w:rsidR="00940695" w:rsidRPr="00940695" w:rsidRDefault="00AC5DCE" w:rsidP="00940695">
            <w:pPr>
              <w:spacing w:before="40" w:after="120"/>
              <w:ind w:right="113"/>
            </w:pPr>
            <w:r>
              <w:t>42.</w:t>
            </w:r>
            <w:r w:rsidR="00940695" w:rsidRPr="00940695">
              <w:t>219</w:t>
            </w:r>
          </w:p>
        </w:tc>
        <w:tc>
          <w:tcPr>
            <w:tcW w:w="6297" w:type="dxa"/>
            <w:shd w:val="clear" w:color="auto" w:fill="auto"/>
          </w:tcPr>
          <w:p w14:paraId="7829556A" w14:textId="77777777" w:rsidR="00940695" w:rsidRPr="00940695" w:rsidRDefault="00940695" w:rsidP="00940695">
            <w:pPr>
              <w:spacing w:before="40" w:after="120"/>
              <w:ind w:right="113"/>
              <w:rPr>
                <w:bCs/>
              </w:rPr>
            </w:pPr>
            <w:r w:rsidRPr="00940695">
              <w:rPr>
                <w:bCs/>
              </w:rPr>
              <w:t>Accepted</w:t>
            </w:r>
          </w:p>
        </w:tc>
      </w:tr>
      <w:tr w:rsidR="00940695" w:rsidRPr="00940695" w14:paraId="328BA18F" w14:textId="77777777" w:rsidTr="00B02F6E">
        <w:tc>
          <w:tcPr>
            <w:tcW w:w="1701" w:type="dxa"/>
            <w:shd w:val="clear" w:color="auto" w:fill="auto"/>
          </w:tcPr>
          <w:p w14:paraId="050AF302" w14:textId="4011E772" w:rsidR="00940695" w:rsidRPr="00940695" w:rsidRDefault="00AC5DCE" w:rsidP="00940695">
            <w:pPr>
              <w:spacing w:before="40" w:after="120"/>
              <w:ind w:right="113"/>
            </w:pPr>
            <w:r>
              <w:t>42.</w:t>
            </w:r>
            <w:r w:rsidR="00940695" w:rsidRPr="00940695">
              <w:t>220</w:t>
            </w:r>
          </w:p>
        </w:tc>
        <w:tc>
          <w:tcPr>
            <w:tcW w:w="6297" w:type="dxa"/>
            <w:shd w:val="clear" w:color="auto" w:fill="auto"/>
          </w:tcPr>
          <w:p w14:paraId="10193825" w14:textId="77777777" w:rsidR="00940695" w:rsidRPr="00940695" w:rsidRDefault="00940695" w:rsidP="00940695">
            <w:pPr>
              <w:spacing w:before="40" w:after="120"/>
              <w:ind w:right="113"/>
              <w:rPr>
                <w:bCs/>
              </w:rPr>
            </w:pPr>
            <w:r w:rsidRPr="00940695">
              <w:rPr>
                <w:bCs/>
              </w:rPr>
              <w:t>Accepted</w:t>
            </w:r>
          </w:p>
        </w:tc>
      </w:tr>
      <w:tr w:rsidR="00940695" w:rsidRPr="00940695" w14:paraId="1CD442FC" w14:textId="77777777" w:rsidTr="00B02F6E">
        <w:tc>
          <w:tcPr>
            <w:tcW w:w="1701" w:type="dxa"/>
            <w:shd w:val="clear" w:color="auto" w:fill="auto"/>
          </w:tcPr>
          <w:p w14:paraId="31C1B4AE" w14:textId="738B7F69" w:rsidR="00940695" w:rsidRPr="00940695" w:rsidRDefault="00AC5DCE" w:rsidP="00940695">
            <w:pPr>
              <w:spacing w:before="40" w:after="120"/>
              <w:ind w:right="113"/>
            </w:pPr>
            <w:r>
              <w:t>42.</w:t>
            </w:r>
            <w:r w:rsidR="00940695" w:rsidRPr="00940695">
              <w:t>221</w:t>
            </w:r>
          </w:p>
        </w:tc>
        <w:tc>
          <w:tcPr>
            <w:tcW w:w="6297" w:type="dxa"/>
            <w:shd w:val="clear" w:color="auto" w:fill="auto"/>
          </w:tcPr>
          <w:p w14:paraId="6F3D46DB" w14:textId="77777777" w:rsidR="00940695" w:rsidRPr="00940695" w:rsidRDefault="00940695" w:rsidP="00940695">
            <w:pPr>
              <w:spacing w:before="40" w:after="120"/>
              <w:ind w:right="113"/>
              <w:rPr>
                <w:bCs/>
              </w:rPr>
            </w:pPr>
            <w:r w:rsidRPr="00940695">
              <w:rPr>
                <w:bCs/>
              </w:rPr>
              <w:t>Accepted</w:t>
            </w:r>
          </w:p>
        </w:tc>
      </w:tr>
      <w:tr w:rsidR="00940695" w:rsidRPr="00940695" w14:paraId="543A1EE8" w14:textId="77777777" w:rsidTr="00B02F6E">
        <w:tc>
          <w:tcPr>
            <w:tcW w:w="1701" w:type="dxa"/>
            <w:shd w:val="clear" w:color="auto" w:fill="auto"/>
          </w:tcPr>
          <w:p w14:paraId="161A881A" w14:textId="7BF3B427" w:rsidR="00940695" w:rsidRPr="00940695" w:rsidRDefault="00AC5DCE" w:rsidP="00940695">
            <w:pPr>
              <w:spacing w:before="40" w:after="120"/>
              <w:ind w:right="113"/>
            </w:pPr>
            <w:r>
              <w:t>42.</w:t>
            </w:r>
            <w:r w:rsidR="00940695" w:rsidRPr="00940695">
              <w:t>222</w:t>
            </w:r>
          </w:p>
        </w:tc>
        <w:tc>
          <w:tcPr>
            <w:tcW w:w="6297" w:type="dxa"/>
            <w:shd w:val="clear" w:color="auto" w:fill="auto"/>
          </w:tcPr>
          <w:p w14:paraId="12E41D06" w14:textId="77777777" w:rsidR="00940695" w:rsidRPr="00940695" w:rsidRDefault="00940695" w:rsidP="00940695">
            <w:pPr>
              <w:spacing w:before="40" w:after="120"/>
              <w:ind w:right="113"/>
              <w:rPr>
                <w:bCs/>
              </w:rPr>
            </w:pPr>
            <w:r w:rsidRPr="00940695">
              <w:rPr>
                <w:bCs/>
              </w:rPr>
              <w:t>Accepted</w:t>
            </w:r>
          </w:p>
        </w:tc>
      </w:tr>
      <w:tr w:rsidR="00940695" w:rsidRPr="00940695" w14:paraId="31F37EBF" w14:textId="77777777" w:rsidTr="00B02F6E">
        <w:tc>
          <w:tcPr>
            <w:tcW w:w="1701" w:type="dxa"/>
            <w:shd w:val="clear" w:color="auto" w:fill="auto"/>
          </w:tcPr>
          <w:p w14:paraId="54C09F2B" w14:textId="5AA124F3" w:rsidR="00940695" w:rsidRPr="00940695" w:rsidRDefault="00AC5DCE" w:rsidP="00940695">
            <w:pPr>
              <w:spacing w:before="40" w:after="120"/>
              <w:ind w:right="113"/>
            </w:pPr>
            <w:r>
              <w:t>42.</w:t>
            </w:r>
            <w:r w:rsidR="00940695" w:rsidRPr="00940695">
              <w:t>223</w:t>
            </w:r>
          </w:p>
        </w:tc>
        <w:tc>
          <w:tcPr>
            <w:tcW w:w="6297" w:type="dxa"/>
            <w:shd w:val="clear" w:color="auto" w:fill="auto"/>
          </w:tcPr>
          <w:p w14:paraId="7CA71C3E" w14:textId="77777777" w:rsidR="00940695" w:rsidRPr="00940695" w:rsidRDefault="00940695" w:rsidP="00940695">
            <w:pPr>
              <w:spacing w:before="40" w:after="120"/>
              <w:ind w:right="113"/>
              <w:rPr>
                <w:bCs/>
              </w:rPr>
            </w:pPr>
            <w:r w:rsidRPr="00940695">
              <w:rPr>
                <w:bCs/>
              </w:rPr>
              <w:t>Accepted</w:t>
            </w:r>
          </w:p>
        </w:tc>
      </w:tr>
      <w:tr w:rsidR="00940695" w:rsidRPr="00940695" w14:paraId="557036B6" w14:textId="77777777" w:rsidTr="00B02F6E">
        <w:tc>
          <w:tcPr>
            <w:tcW w:w="1701" w:type="dxa"/>
            <w:shd w:val="clear" w:color="auto" w:fill="auto"/>
          </w:tcPr>
          <w:p w14:paraId="6552218D" w14:textId="6C1A4684" w:rsidR="00940695" w:rsidRPr="00940695" w:rsidRDefault="00AC5DCE" w:rsidP="00940695">
            <w:pPr>
              <w:spacing w:before="40" w:after="120"/>
              <w:ind w:right="113"/>
            </w:pPr>
            <w:r>
              <w:t>42.</w:t>
            </w:r>
            <w:r w:rsidR="00940695" w:rsidRPr="00940695">
              <w:t>224</w:t>
            </w:r>
          </w:p>
        </w:tc>
        <w:tc>
          <w:tcPr>
            <w:tcW w:w="6297" w:type="dxa"/>
            <w:shd w:val="clear" w:color="auto" w:fill="auto"/>
          </w:tcPr>
          <w:p w14:paraId="1ADE18F5" w14:textId="77777777" w:rsidR="00940695" w:rsidRPr="00940695" w:rsidRDefault="00940695" w:rsidP="00940695">
            <w:pPr>
              <w:spacing w:before="40" w:after="120"/>
              <w:ind w:right="113"/>
              <w:rPr>
                <w:bCs/>
              </w:rPr>
            </w:pPr>
            <w:r w:rsidRPr="00940695">
              <w:rPr>
                <w:bCs/>
              </w:rPr>
              <w:t>Accepted</w:t>
            </w:r>
          </w:p>
        </w:tc>
      </w:tr>
      <w:tr w:rsidR="00940695" w:rsidRPr="00940695" w14:paraId="462B96C0" w14:textId="77777777" w:rsidTr="00B02F6E">
        <w:tc>
          <w:tcPr>
            <w:tcW w:w="1701" w:type="dxa"/>
            <w:shd w:val="clear" w:color="auto" w:fill="auto"/>
          </w:tcPr>
          <w:p w14:paraId="4CEFB770" w14:textId="2FD4F972" w:rsidR="00940695" w:rsidRPr="00940695" w:rsidRDefault="00AC5DCE" w:rsidP="00940695">
            <w:pPr>
              <w:spacing w:before="40" w:after="120"/>
              <w:ind w:right="113"/>
            </w:pPr>
            <w:r>
              <w:t>42.</w:t>
            </w:r>
            <w:r w:rsidR="00940695" w:rsidRPr="00940695">
              <w:t>225</w:t>
            </w:r>
          </w:p>
        </w:tc>
        <w:tc>
          <w:tcPr>
            <w:tcW w:w="6297" w:type="dxa"/>
            <w:shd w:val="clear" w:color="auto" w:fill="auto"/>
          </w:tcPr>
          <w:p w14:paraId="235D1CEE" w14:textId="77777777" w:rsidR="00940695" w:rsidRPr="00940695" w:rsidRDefault="00940695" w:rsidP="00940695">
            <w:pPr>
              <w:spacing w:before="40" w:after="120"/>
              <w:ind w:right="113"/>
              <w:rPr>
                <w:bCs/>
              </w:rPr>
            </w:pPr>
            <w:r w:rsidRPr="00940695">
              <w:rPr>
                <w:bCs/>
              </w:rPr>
              <w:t>Accepted</w:t>
            </w:r>
          </w:p>
        </w:tc>
      </w:tr>
      <w:tr w:rsidR="00940695" w:rsidRPr="00940695" w14:paraId="5D93FFF6" w14:textId="77777777" w:rsidTr="00B02F6E">
        <w:tc>
          <w:tcPr>
            <w:tcW w:w="1701" w:type="dxa"/>
            <w:shd w:val="clear" w:color="auto" w:fill="auto"/>
          </w:tcPr>
          <w:p w14:paraId="114317BF" w14:textId="6663C0FD" w:rsidR="00940695" w:rsidRPr="00940695" w:rsidRDefault="00AC5DCE" w:rsidP="00940695">
            <w:pPr>
              <w:spacing w:before="40" w:after="120"/>
              <w:ind w:right="113"/>
            </w:pPr>
            <w:r>
              <w:t>42.</w:t>
            </w:r>
            <w:r w:rsidR="00940695" w:rsidRPr="00940695">
              <w:t>226</w:t>
            </w:r>
          </w:p>
        </w:tc>
        <w:tc>
          <w:tcPr>
            <w:tcW w:w="6297" w:type="dxa"/>
            <w:shd w:val="clear" w:color="auto" w:fill="auto"/>
          </w:tcPr>
          <w:p w14:paraId="55F2C59D" w14:textId="77777777" w:rsidR="00940695" w:rsidRPr="00940695" w:rsidRDefault="00940695" w:rsidP="00940695">
            <w:pPr>
              <w:spacing w:before="40" w:after="120"/>
              <w:ind w:right="113"/>
              <w:rPr>
                <w:bCs/>
              </w:rPr>
            </w:pPr>
            <w:r w:rsidRPr="00940695">
              <w:rPr>
                <w:bCs/>
              </w:rPr>
              <w:t>Accepted</w:t>
            </w:r>
          </w:p>
        </w:tc>
      </w:tr>
      <w:tr w:rsidR="00940695" w:rsidRPr="00940695" w14:paraId="06B2DB19" w14:textId="77777777" w:rsidTr="00B02F6E">
        <w:tc>
          <w:tcPr>
            <w:tcW w:w="1701" w:type="dxa"/>
            <w:shd w:val="clear" w:color="auto" w:fill="auto"/>
          </w:tcPr>
          <w:p w14:paraId="11CF57BD" w14:textId="4084ABF2" w:rsidR="00940695" w:rsidRPr="00940695" w:rsidRDefault="00AC5DCE" w:rsidP="00940695">
            <w:pPr>
              <w:spacing w:before="40" w:after="120"/>
              <w:ind w:right="113"/>
            </w:pPr>
            <w:r>
              <w:t>42.</w:t>
            </w:r>
            <w:r w:rsidR="00940695" w:rsidRPr="00940695">
              <w:t>227</w:t>
            </w:r>
          </w:p>
        </w:tc>
        <w:tc>
          <w:tcPr>
            <w:tcW w:w="6297" w:type="dxa"/>
            <w:shd w:val="clear" w:color="auto" w:fill="auto"/>
          </w:tcPr>
          <w:p w14:paraId="5A659931" w14:textId="77777777" w:rsidR="00940695" w:rsidRPr="00940695" w:rsidRDefault="00940695" w:rsidP="00940695">
            <w:pPr>
              <w:spacing w:before="40" w:after="120"/>
              <w:ind w:right="113"/>
              <w:rPr>
                <w:bCs/>
              </w:rPr>
            </w:pPr>
            <w:r w:rsidRPr="00940695">
              <w:rPr>
                <w:bCs/>
              </w:rPr>
              <w:t>Accepted</w:t>
            </w:r>
          </w:p>
        </w:tc>
      </w:tr>
      <w:tr w:rsidR="00940695" w:rsidRPr="00940695" w14:paraId="1068C429" w14:textId="77777777" w:rsidTr="00B02F6E">
        <w:tc>
          <w:tcPr>
            <w:tcW w:w="1701" w:type="dxa"/>
            <w:shd w:val="clear" w:color="auto" w:fill="auto"/>
          </w:tcPr>
          <w:p w14:paraId="168C0FF2" w14:textId="6CD1B2EC" w:rsidR="00940695" w:rsidRPr="00940695" w:rsidRDefault="00AC5DCE" w:rsidP="00940695">
            <w:pPr>
              <w:spacing w:before="40" w:after="120"/>
              <w:ind w:right="113"/>
            </w:pPr>
            <w:r>
              <w:t>42.</w:t>
            </w:r>
            <w:r w:rsidR="00940695" w:rsidRPr="00940695">
              <w:t>228</w:t>
            </w:r>
          </w:p>
        </w:tc>
        <w:tc>
          <w:tcPr>
            <w:tcW w:w="6297" w:type="dxa"/>
            <w:shd w:val="clear" w:color="auto" w:fill="auto"/>
          </w:tcPr>
          <w:p w14:paraId="164C83CB" w14:textId="77777777" w:rsidR="00940695" w:rsidRPr="00940695" w:rsidRDefault="00940695" w:rsidP="00940695">
            <w:pPr>
              <w:spacing w:before="40" w:after="120"/>
              <w:ind w:right="113"/>
              <w:rPr>
                <w:bCs/>
              </w:rPr>
            </w:pPr>
            <w:r w:rsidRPr="00940695">
              <w:rPr>
                <w:bCs/>
              </w:rPr>
              <w:t>Accepted</w:t>
            </w:r>
          </w:p>
        </w:tc>
      </w:tr>
      <w:tr w:rsidR="00940695" w:rsidRPr="00940695" w14:paraId="3902986E" w14:textId="77777777" w:rsidTr="00B02F6E">
        <w:tc>
          <w:tcPr>
            <w:tcW w:w="1701" w:type="dxa"/>
            <w:shd w:val="clear" w:color="auto" w:fill="auto"/>
          </w:tcPr>
          <w:p w14:paraId="1E3A2254" w14:textId="39B15A7F" w:rsidR="00940695" w:rsidRPr="00940695" w:rsidRDefault="00AC5DCE" w:rsidP="00940695">
            <w:pPr>
              <w:spacing w:before="40" w:after="120"/>
              <w:ind w:right="113"/>
            </w:pPr>
            <w:r>
              <w:t>42.</w:t>
            </w:r>
            <w:r w:rsidR="00940695" w:rsidRPr="00940695">
              <w:t>229</w:t>
            </w:r>
          </w:p>
        </w:tc>
        <w:tc>
          <w:tcPr>
            <w:tcW w:w="6297" w:type="dxa"/>
            <w:shd w:val="clear" w:color="auto" w:fill="auto"/>
          </w:tcPr>
          <w:p w14:paraId="3743A44B" w14:textId="77777777" w:rsidR="00940695" w:rsidRPr="00940695" w:rsidRDefault="00940695" w:rsidP="00940695">
            <w:pPr>
              <w:spacing w:before="40" w:after="120"/>
              <w:ind w:right="113"/>
              <w:rPr>
                <w:bCs/>
              </w:rPr>
            </w:pPr>
            <w:r w:rsidRPr="00940695">
              <w:rPr>
                <w:bCs/>
              </w:rPr>
              <w:t>Accepted</w:t>
            </w:r>
          </w:p>
        </w:tc>
      </w:tr>
      <w:tr w:rsidR="00940695" w:rsidRPr="00940695" w14:paraId="5ECBC08A" w14:textId="77777777" w:rsidTr="00B02F6E">
        <w:tc>
          <w:tcPr>
            <w:tcW w:w="1701" w:type="dxa"/>
            <w:shd w:val="clear" w:color="auto" w:fill="auto"/>
          </w:tcPr>
          <w:p w14:paraId="339E7CDE" w14:textId="0DBFFCB3" w:rsidR="00940695" w:rsidRPr="00940695" w:rsidRDefault="00AC5DCE" w:rsidP="00940695">
            <w:pPr>
              <w:spacing w:before="40" w:after="120"/>
              <w:ind w:right="113"/>
            </w:pPr>
            <w:r>
              <w:t>42.</w:t>
            </w:r>
            <w:r w:rsidR="00940695" w:rsidRPr="00940695">
              <w:t>230</w:t>
            </w:r>
          </w:p>
        </w:tc>
        <w:tc>
          <w:tcPr>
            <w:tcW w:w="6297" w:type="dxa"/>
            <w:shd w:val="clear" w:color="auto" w:fill="auto"/>
          </w:tcPr>
          <w:p w14:paraId="6229205F" w14:textId="77777777" w:rsidR="00940695" w:rsidRPr="00940695" w:rsidRDefault="00940695" w:rsidP="00940695">
            <w:pPr>
              <w:spacing w:before="40" w:after="120"/>
              <w:ind w:right="113"/>
              <w:rPr>
                <w:bCs/>
              </w:rPr>
            </w:pPr>
            <w:r w:rsidRPr="00940695">
              <w:rPr>
                <w:bCs/>
              </w:rPr>
              <w:t>Accepted</w:t>
            </w:r>
          </w:p>
        </w:tc>
      </w:tr>
      <w:tr w:rsidR="00940695" w:rsidRPr="00940695" w14:paraId="1B56B6F0" w14:textId="77777777" w:rsidTr="00B02F6E">
        <w:tc>
          <w:tcPr>
            <w:tcW w:w="1701" w:type="dxa"/>
            <w:shd w:val="clear" w:color="auto" w:fill="auto"/>
          </w:tcPr>
          <w:p w14:paraId="49A65AC7" w14:textId="172A9CC6" w:rsidR="00940695" w:rsidRPr="00940695" w:rsidRDefault="00AC5DCE" w:rsidP="00940695">
            <w:pPr>
              <w:spacing w:before="40" w:after="120"/>
              <w:ind w:right="113"/>
            </w:pPr>
            <w:r>
              <w:t>42.</w:t>
            </w:r>
            <w:r w:rsidR="00940695" w:rsidRPr="00940695">
              <w:t>231</w:t>
            </w:r>
          </w:p>
        </w:tc>
        <w:tc>
          <w:tcPr>
            <w:tcW w:w="6297" w:type="dxa"/>
            <w:shd w:val="clear" w:color="auto" w:fill="auto"/>
          </w:tcPr>
          <w:p w14:paraId="0DF56CAC" w14:textId="77777777" w:rsidR="00940695" w:rsidRPr="00940695" w:rsidRDefault="00940695" w:rsidP="00940695">
            <w:pPr>
              <w:spacing w:before="40" w:after="120"/>
              <w:ind w:right="113"/>
              <w:rPr>
                <w:bCs/>
                <w:lang w:val="en-US"/>
              </w:rPr>
            </w:pPr>
            <w:r w:rsidRPr="00940695">
              <w:rPr>
                <w:bCs/>
              </w:rPr>
              <w:t>Accepted</w:t>
            </w:r>
          </w:p>
        </w:tc>
      </w:tr>
      <w:tr w:rsidR="00940695" w:rsidRPr="00940695" w14:paraId="49A90C0A" w14:textId="77777777" w:rsidTr="00B02F6E">
        <w:tc>
          <w:tcPr>
            <w:tcW w:w="1701" w:type="dxa"/>
            <w:shd w:val="clear" w:color="auto" w:fill="auto"/>
          </w:tcPr>
          <w:p w14:paraId="68B4CE5B" w14:textId="52DAA68B" w:rsidR="00940695" w:rsidRPr="00940695" w:rsidRDefault="00AC5DCE" w:rsidP="00940695">
            <w:pPr>
              <w:spacing w:before="40" w:after="120"/>
              <w:ind w:right="113"/>
            </w:pPr>
            <w:r>
              <w:t>42.</w:t>
            </w:r>
            <w:r w:rsidR="00940695" w:rsidRPr="00940695">
              <w:t>232</w:t>
            </w:r>
          </w:p>
        </w:tc>
        <w:tc>
          <w:tcPr>
            <w:tcW w:w="6297" w:type="dxa"/>
            <w:shd w:val="clear" w:color="auto" w:fill="auto"/>
          </w:tcPr>
          <w:p w14:paraId="7B5D6999"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A44D92C" w14:textId="77777777" w:rsidTr="00B02F6E">
        <w:tc>
          <w:tcPr>
            <w:tcW w:w="1701" w:type="dxa"/>
            <w:shd w:val="clear" w:color="auto" w:fill="auto"/>
          </w:tcPr>
          <w:p w14:paraId="753FC667" w14:textId="50138659" w:rsidR="00940695" w:rsidRPr="00940695" w:rsidRDefault="00AC5DCE" w:rsidP="00940695">
            <w:pPr>
              <w:spacing w:before="40" w:after="120"/>
              <w:ind w:right="113"/>
            </w:pPr>
            <w:r>
              <w:t>42.</w:t>
            </w:r>
            <w:r w:rsidR="00940695" w:rsidRPr="00940695">
              <w:t>233</w:t>
            </w:r>
          </w:p>
        </w:tc>
        <w:tc>
          <w:tcPr>
            <w:tcW w:w="6297" w:type="dxa"/>
            <w:shd w:val="clear" w:color="auto" w:fill="auto"/>
          </w:tcPr>
          <w:p w14:paraId="2AAB5767" w14:textId="77777777" w:rsidR="00940695" w:rsidRPr="00940695" w:rsidRDefault="00940695" w:rsidP="00940695">
            <w:pPr>
              <w:spacing w:before="40" w:after="120"/>
              <w:ind w:right="113"/>
              <w:rPr>
                <w:bCs/>
                <w:lang w:val="en-US"/>
              </w:rPr>
            </w:pPr>
            <w:r w:rsidRPr="00940695">
              <w:rPr>
                <w:bCs/>
              </w:rPr>
              <w:t>Accepted</w:t>
            </w:r>
          </w:p>
        </w:tc>
      </w:tr>
      <w:tr w:rsidR="00940695" w:rsidRPr="00940695" w14:paraId="2E20E2E2" w14:textId="77777777" w:rsidTr="00B02F6E">
        <w:tc>
          <w:tcPr>
            <w:tcW w:w="1701" w:type="dxa"/>
            <w:shd w:val="clear" w:color="auto" w:fill="auto"/>
          </w:tcPr>
          <w:p w14:paraId="0E4C1CCB" w14:textId="4BE5F023" w:rsidR="00940695" w:rsidRPr="00940695" w:rsidRDefault="00AC5DCE" w:rsidP="00940695">
            <w:pPr>
              <w:spacing w:before="40" w:after="120"/>
              <w:ind w:right="113"/>
            </w:pPr>
            <w:r>
              <w:t>42.</w:t>
            </w:r>
            <w:r w:rsidR="00940695" w:rsidRPr="00940695">
              <w:t>234</w:t>
            </w:r>
          </w:p>
        </w:tc>
        <w:tc>
          <w:tcPr>
            <w:tcW w:w="6297" w:type="dxa"/>
            <w:shd w:val="clear" w:color="auto" w:fill="auto"/>
          </w:tcPr>
          <w:p w14:paraId="18F946E1" w14:textId="77777777" w:rsidR="00940695" w:rsidRPr="00940695" w:rsidRDefault="00940695" w:rsidP="00940695">
            <w:pPr>
              <w:spacing w:before="40" w:after="120"/>
              <w:ind w:right="113"/>
              <w:rPr>
                <w:bCs/>
                <w:lang w:val="en-US"/>
              </w:rPr>
            </w:pPr>
            <w:r w:rsidRPr="00940695">
              <w:rPr>
                <w:bCs/>
              </w:rPr>
              <w:t>Accepted</w:t>
            </w:r>
          </w:p>
        </w:tc>
      </w:tr>
      <w:tr w:rsidR="00940695" w:rsidRPr="00940695" w14:paraId="2C4DDBD5" w14:textId="77777777" w:rsidTr="00B02F6E">
        <w:tc>
          <w:tcPr>
            <w:tcW w:w="1701" w:type="dxa"/>
            <w:shd w:val="clear" w:color="auto" w:fill="auto"/>
          </w:tcPr>
          <w:p w14:paraId="3EACB3F8" w14:textId="2F8556E9" w:rsidR="00940695" w:rsidRPr="00940695" w:rsidRDefault="00AC5DCE" w:rsidP="00940695">
            <w:pPr>
              <w:spacing w:before="40" w:after="120"/>
              <w:ind w:right="113"/>
            </w:pPr>
            <w:r>
              <w:t>42.</w:t>
            </w:r>
            <w:r w:rsidR="00940695" w:rsidRPr="00940695">
              <w:t>235</w:t>
            </w:r>
          </w:p>
        </w:tc>
        <w:tc>
          <w:tcPr>
            <w:tcW w:w="6297" w:type="dxa"/>
            <w:shd w:val="clear" w:color="auto" w:fill="auto"/>
          </w:tcPr>
          <w:p w14:paraId="02810FF5" w14:textId="33F8C12D" w:rsidR="00940695" w:rsidRPr="00940695" w:rsidRDefault="00940695" w:rsidP="00940695">
            <w:pPr>
              <w:spacing w:before="40" w:after="120"/>
              <w:ind w:right="113"/>
              <w:rPr>
                <w:bCs/>
                <w:lang w:val="en-US"/>
              </w:rPr>
            </w:pPr>
            <w:r w:rsidRPr="00940695">
              <w:rPr>
                <w:bCs/>
                <w:lang w:val="en-US"/>
              </w:rPr>
              <w:t>Partially accepted</w:t>
            </w:r>
            <w:r w:rsidR="00AC5DCE">
              <w:rPr>
                <w:rStyle w:val="EndnoteReference"/>
                <w:bCs/>
                <w:lang w:val="en-US"/>
              </w:rPr>
              <w:endnoteReference w:id="17"/>
            </w:r>
          </w:p>
        </w:tc>
      </w:tr>
      <w:tr w:rsidR="00940695" w:rsidRPr="00940695" w14:paraId="13FF3AD7" w14:textId="77777777" w:rsidTr="00B02F6E">
        <w:tc>
          <w:tcPr>
            <w:tcW w:w="1701" w:type="dxa"/>
            <w:shd w:val="clear" w:color="auto" w:fill="auto"/>
          </w:tcPr>
          <w:p w14:paraId="41F74C34" w14:textId="44FCA5E9" w:rsidR="00940695" w:rsidRPr="00940695" w:rsidRDefault="00AC5DCE" w:rsidP="00940695">
            <w:pPr>
              <w:spacing w:before="40" w:after="120"/>
              <w:ind w:right="113"/>
            </w:pPr>
            <w:r>
              <w:t>42.</w:t>
            </w:r>
            <w:r w:rsidR="00940695" w:rsidRPr="00940695">
              <w:t>236</w:t>
            </w:r>
          </w:p>
        </w:tc>
        <w:tc>
          <w:tcPr>
            <w:tcW w:w="6297" w:type="dxa"/>
            <w:shd w:val="clear" w:color="auto" w:fill="auto"/>
          </w:tcPr>
          <w:p w14:paraId="47333EDB" w14:textId="5140C108" w:rsidR="00940695" w:rsidRPr="00940695" w:rsidRDefault="00940695" w:rsidP="00940695">
            <w:pPr>
              <w:spacing w:before="40" w:after="120"/>
              <w:ind w:right="113"/>
              <w:rPr>
                <w:bCs/>
                <w:lang w:val="en-US"/>
              </w:rPr>
            </w:pPr>
            <w:r w:rsidRPr="00940695">
              <w:rPr>
                <w:bCs/>
                <w:lang w:val="en-US"/>
              </w:rPr>
              <w:t>Partially accepted</w:t>
            </w:r>
            <w:r w:rsidR="00AC5DCE">
              <w:rPr>
                <w:rStyle w:val="EndnoteReference"/>
                <w:bCs/>
                <w:lang w:val="en-US"/>
              </w:rPr>
              <w:endnoteReference w:id="18"/>
            </w:r>
          </w:p>
        </w:tc>
      </w:tr>
      <w:tr w:rsidR="00940695" w:rsidRPr="00940695" w14:paraId="37625C24" w14:textId="77777777" w:rsidTr="00B02F6E">
        <w:tc>
          <w:tcPr>
            <w:tcW w:w="1701" w:type="dxa"/>
            <w:shd w:val="clear" w:color="auto" w:fill="auto"/>
          </w:tcPr>
          <w:p w14:paraId="4181176F" w14:textId="204B3C83" w:rsidR="00940695" w:rsidRPr="00940695" w:rsidRDefault="00AC5DCE" w:rsidP="00940695">
            <w:pPr>
              <w:spacing w:before="40" w:after="120"/>
              <w:ind w:right="113"/>
            </w:pPr>
            <w:r>
              <w:t>42.</w:t>
            </w:r>
            <w:r w:rsidR="00940695" w:rsidRPr="00940695">
              <w:t>237</w:t>
            </w:r>
          </w:p>
        </w:tc>
        <w:tc>
          <w:tcPr>
            <w:tcW w:w="6297" w:type="dxa"/>
            <w:shd w:val="clear" w:color="auto" w:fill="auto"/>
          </w:tcPr>
          <w:p w14:paraId="106CC230"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E164EAA" w14:textId="77777777" w:rsidTr="00B02F6E">
        <w:tc>
          <w:tcPr>
            <w:tcW w:w="1701" w:type="dxa"/>
            <w:shd w:val="clear" w:color="auto" w:fill="auto"/>
          </w:tcPr>
          <w:p w14:paraId="5375AD77" w14:textId="31C6BD96" w:rsidR="00940695" w:rsidRPr="00940695" w:rsidRDefault="00AC5DCE" w:rsidP="00940695">
            <w:pPr>
              <w:spacing w:before="40" w:after="120"/>
              <w:ind w:right="113"/>
            </w:pPr>
            <w:r>
              <w:t>42.</w:t>
            </w:r>
            <w:r w:rsidR="00940695" w:rsidRPr="00940695">
              <w:t>238</w:t>
            </w:r>
          </w:p>
        </w:tc>
        <w:tc>
          <w:tcPr>
            <w:tcW w:w="6297" w:type="dxa"/>
            <w:shd w:val="clear" w:color="auto" w:fill="auto"/>
          </w:tcPr>
          <w:p w14:paraId="648C86A5"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F24671F" w14:textId="77777777" w:rsidTr="00B02F6E">
        <w:tc>
          <w:tcPr>
            <w:tcW w:w="1701" w:type="dxa"/>
            <w:shd w:val="clear" w:color="auto" w:fill="auto"/>
          </w:tcPr>
          <w:p w14:paraId="38D4D116" w14:textId="7D546683" w:rsidR="00940695" w:rsidRPr="00940695" w:rsidRDefault="00AC5DCE" w:rsidP="00940695">
            <w:pPr>
              <w:spacing w:before="40" w:after="120"/>
              <w:ind w:right="113"/>
            </w:pPr>
            <w:r>
              <w:t>42.</w:t>
            </w:r>
            <w:r w:rsidR="00940695" w:rsidRPr="00940695">
              <w:t>239</w:t>
            </w:r>
          </w:p>
        </w:tc>
        <w:tc>
          <w:tcPr>
            <w:tcW w:w="6297" w:type="dxa"/>
            <w:shd w:val="clear" w:color="auto" w:fill="auto"/>
          </w:tcPr>
          <w:p w14:paraId="5766003F" w14:textId="77777777" w:rsidR="00940695" w:rsidRPr="00940695" w:rsidRDefault="00940695" w:rsidP="00940695">
            <w:pPr>
              <w:spacing w:before="40" w:after="120"/>
              <w:ind w:right="113"/>
              <w:rPr>
                <w:bCs/>
                <w:lang w:val="en-US"/>
              </w:rPr>
            </w:pPr>
            <w:r w:rsidRPr="00940695">
              <w:rPr>
                <w:bCs/>
              </w:rPr>
              <w:t>Accepted</w:t>
            </w:r>
          </w:p>
        </w:tc>
      </w:tr>
      <w:tr w:rsidR="00940695" w:rsidRPr="00940695" w14:paraId="5D8F9DF3" w14:textId="77777777" w:rsidTr="00B02F6E">
        <w:tc>
          <w:tcPr>
            <w:tcW w:w="1701" w:type="dxa"/>
            <w:shd w:val="clear" w:color="auto" w:fill="auto"/>
          </w:tcPr>
          <w:p w14:paraId="3295023B" w14:textId="7DA0D179" w:rsidR="00940695" w:rsidRPr="00940695" w:rsidRDefault="00AC5DCE" w:rsidP="00940695">
            <w:pPr>
              <w:spacing w:before="40" w:after="120"/>
              <w:ind w:right="113"/>
            </w:pPr>
            <w:r>
              <w:t>42.</w:t>
            </w:r>
            <w:r w:rsidR="00940695" w:rsidRPr="00940695">
              <w:t>240</w:t>
            </w:r>
          </w:p>
        </w:tc>
        <w:tc>
          <w:tcPr>
            <w:tcW w:w="6297" w:type="dxa"/>
            <w:shd w:val="clear" w:color="auto" w:fill="auto"/>
          </w:tcPr>
          <w:p w14:paraId="19834F8D" w14:textId="77777777" w:rsidR="00940695" w:rsidRPr="00940695" w:rsidRDefault="00940695" w:rsidP="00940695">
            <w:pPr>
              <w:spacing w:before="40" w:after="120"/>
              <w:ind w:right="113"/>
              <w:rPr>
                <w:bCs/>
                <w:lang w:val="en-US"/>
              </w:rPr>
            </w:pPr>
            <w:r w:rsidRPr="00940695">
              <w:rPr>
                <w:bCs/>
              </w:rPr>
              <w:t>Accepted</w:t>
            </w:r>
          </w:p>
        </w:tc>
      </w:tr>
      <w:tr w:rsidR="00940695" w:rsidRPr="00940695" w14:paraId="5C10C651" w14:textId="77777777" w:rsidTr="00B02F6E">
        <w:tc>
          <w:tcPr>
            <w:tcW w:w="1701" w:type="dxa"/>
            <w:shd w:val="clear" w:color="auto" w:fill="auto"/>
          </w:tcPr>
          <w:p w14:paraId="69AB694A" w14:textId="6AAC7158" w:rsidR="00940695" w:rsidRPr="00940695" w:rsidRDefault="00AC5DCE" w:rsidP="00940695">
            <w:pPr>
              <w:spacing w:before="40" w:after="120"/>
              <w:ind w:right="113"/>
            </w:pPr>
            <w:r>
              <w:t>42.</w:t>
            </w:r>
            <w:r w:rsidR="00940695" w:rsidRPr="00940695">
              <w:t>241</w:t>
            </w:r>
          </w:p>
        </w:tc>
        <w:tc>
          <w:tcPr>
            <w:tcW w:w="6297" w:type="dxa"/>
            <w:shd w:val="clear" w:color="auto" w:fill="auto"/>
          </w:tcPr>
          <w:p w14:paraId="6FF318F1" w14:textId="77777777" w:rsidR="00940695" w:rsidRPr="00940695" w:rsidRDefault="00940695" w:rsidP="00940695">
            <w:pPr>
              <w:spacing w:before="40" w:after="120"/>
              <w:ind w:right="113"/>
              <w:rPr>
                <w:bCs/>
              </w:rPr>
            </w:pPr>
            <w:r w:rsidRPr="00940695">
              <w:rPr>
                <w:bCs/>
              </w:rPr>
              <w:t>Accepted</w:t>
            </w:r>
          </w:p>
        </w:tc>
      </w:tr>
      <w:tr w:rsidR="00940695" w:rsidRPr="00940695" w14:paraId="4A71107D" w14:textId="77777777" w:rsidTr="00B02F6E">
        <w:tc>
          <w:tcPr>
            <w:tcW w:w="1701" w:type="dxa"/>
            <w:shd w:val="clear" w:color="auto" w:fill="auto"/>
          </w:tcPr>
          <w:p w14:paraId="0A94F981" w14:textId="7B9FA58F" w:rsidR="00940695" w:rsidRPr="00940695" w:rsidRDefault="00AC5DCE" w:rsidP="00940695">
            <w:pPr>
              <w:spacing w:before="40" w:after="120"/>
              <w:ind w:right="113"/>
            </w:pPr>
            <w:r>
              <w:t>42.</w:t>
            </w:r>
            <w:r w:rsidR="00940695" w:rsidRPr="00940695">
              <w:t>242</w:t>
            </w:r>
          </w:p>
        </w:tc>
        <w:tc>
          <w:tcPr>
            <w:tcW w:w="6297" w:type="dxa"/>
            <w:shd w:val="clear" w:color="auto" w:fill="auto"/>
          </w:tcPr>
          <w:p w14:paraId="103488CE"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E1D5B41" w14:textId="77777777" w:rsidTr="00B02F6E">
        <w:tc>
          <w:tcPr>
            <w:tcW w:w="1701" w:type="dxa"/>
            <w:shd w:val="clear" w:color="auto" w:fill="auto"/>
          </w:tcPr>
          <w:p w14:paraId="6E927A74" w14:textId="0F7618DA" w:rsidR="00940695" w:rsidRPr="00940695" w:rsidRDefault="00AC5DCE" w:rsidP="00940695">
            <w:pPr>
              <w:spacing w:before="40" w:after="120"/>
              <w:ind w:right="113"/>
            </w:pPr>
            <w:r>
              <w:t>42.</w:t>
            </w:r>
            <w:r w:rsidR="00940695" w:rsidRPr="00940695">
              <w:t>243</w:t>
            </w:r>
          </w:p>
        </w:tc>
        <w:tc>
          <w:tcPr>
            <w:tcW w:w="6297" w:type="dxa"/>
            <w:shd w:val="clear" w:color="auto" w:fill="auto"/>
          </w:tcPr>
          <w:p w14:paraId="04709554" w14:textId="77777777" w:rsidR="00940695" w:rsidRPr="00940695" w:rsidRDefault="00940695" w:rsidP="00940695">
            <w:pPr>
              <w:spacing w:before="40" w:after="120"/>
              <w:ind w:right="113"/>
              <w:rPr>
                <w:bCs/>
                <w:lang w:val="en-US"/>
              </w:rPr>
            </w:pPr>
            <w:r w:rsidRPr="00940695">
              <w:rPr>
                <w:bCs/>
              </w:rPr>
              <w:t>Accepted</w:t>
            </w:r>
          </w:p>
        </w:tc>
      </w:tr>
      <w:tr w:rsidR="00940695" w:rsidRPr="00940695" w14:paraId="5B16F80E" w14:textId="77777777" w:rsidTr="00B02F6E">
        <w:tc>
          <w:tcPr>
            <w:tcW w:w="1701" w:type="dxa"/>
            <w:shd w:val="clear" w:color="auto" w:fill="auto"/>
          </w:tcPr>
          <w:p w14:paraId="7742BF1A" w14:textId="777E32F5" w:rsidR="00940695" w:rsidRPr="00940695" w:rsidRDefault="00AC5DCE" w:rsidP="00940695">
            <w:pPr>
              <w:spacing w:before="40" w:after="120"/>
              <w:ind w:right="113"/>
            </w:pPr>
            <w:r>
              <w:t>42.</w:t>
            </w:r>
            <w:r w:rsidR="00940695" w:rsidRPr="00940695">
              <w:t>244</w:t>
            </w:r>
          </w:p>
        </w:tc>
        <w:tc>
          <w:tcPr>
            <w:tcW w:w="6297" w:type="dxa"/>
            <w:shd w:val="clear" w:color="auto" w:fill="auto"/>
          </w:tcPr>
          <w:p w14:paraId="56AA3743" w14:textId="77777777" w:rsidR="00940695" w:rsidRPr="00940695" w:rsidRDefault="00940695" w:rsidP="00940695">
            <w:pPr>
              <w:spacing w:before="40" w:after="120"/>
              <w:ind w:right="113"/>
              <w:rPr>
                <w:bCs/>
                <w:lang w:val="en-US"/>
              </w:rPr>
            </w:pPr>
            <w:r w:rsidRPr="00940695">
              <w:rPr>
                <w:bCs/>
              </w:rPr>
              <w:t>Accepted</w:t>
            </w:r>
          </w:p>
        </w:tc>
      </w:tr>
      <w:tr w:rsidR="00940695" w:rsidRPr="00940695" w14:paraId="5DDD8AD1" w14:textId="77777777" w:rsidTr="00B02F6E">
        <w:tc>
          <w:tcPr>
            <w:tcW w:w="1701" w:type="dxa"/>
            <w:shd w:val="clear" w:color="auto" w:fill="auto"/>
          </w:tcPr>
          <w:p w14:paraId="1B370E73" w14:textId="1CFF6E5B" w:rsidR="00940695" w:rsidRPr="00940695" w:rsidRDefault="00AC5DCE" w:rsidP="00940695">
            <w:pPr>
              <w:spacing w:before="40" w:after="120"/>
              <w:ind w:right="113"/>
            </w:pPr>
            <w:r>
              <w:t>42.</w:t>
            </w:r>
            <w:r w:rsidR="00940695" w:rsidRPr="00940695">
              <w:t>245</w:t>
            </w:r>
          </w:p>
        </w:tc>
        <w:tc>
          <w:tcPr>
            <w:tcW w:w="6297" w:type="dxa"/>
            <w:shd w:val="clear" w:color="auto" w:fill="auto"/>
          </w:tcPr>
          <w:p w14:paraId="2A3211B1"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0336704" w14:textId="77777777" w:rsidTr="00B02F6E">
        <w:tc>
          <w:tcPr>
            <w:tcW w:w="1701" w:type="dxa"/>
            <w:shd w:val="clear" w:color="auto" w:fill="auto"/>
          </w:tcPr>
          <w:p w14:paraId="172353C3" w14:textId="0965C26B" w:rsidR="00940695" w:rsidRPr="00940695" w:rsidRDefault="00AC5DCE" w:rsidP="00940695">
            <w:pPr>
              <w:spacing w:before="40" w:after="120"/>
              <w:ind w:right="113"/>
            </w:pPr>
            <w:r>
              <w:t>42.</w:t>
            </w:r>
            <w:r w:rsidR="00940695" w:rsidRPr="00940695">
              <w:t>246</w:t>
            </w:r>
          </w:p>
        </w:tc>
        <w:tc>
          <w:tcPr>
            <w:tcW w:w="6297" w:type="dxa"/>
            <w:shd w:val="clear" w:color="auto" w:fill="auto"/>
          </w:tcPr>
          <w:p w14:paraId="41511F87"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553CBF8" w14:textId="77777777" w:rsidTr="00B02F6E">
        <w:tc>
          <w:tcPr>
            <w:tcW w:w="1701" w:type="dxa"/>
            <w:shd w:val="clear" w:color="auto" w:fill="auto"/>
          </w:tcPr>
          <w:p w14:paraId="2F03F0A7" w14:textId="203BE58F" w:rsidR="00940695" w:rsidRPr="00940695" w:rsidRDefault="00AC5DCE" w:rsidP="00940695">
            <w:pPr>
              <w:spacing w:before="40" w:after="120"/>
              <w:ind w:right="113"/>
            </w:pPr>
            <w:r>
              <w:t>42.</w:t>
            </w:r>
            <w:r w:rsidR="00940695" w:rsidRPr="00940695">
              <w:t>247</w:t>
            </w:r>
          </w:p>
        </w:tc>
        <w:tc>
          <w:tcPr>
            <w:tcW w:w="6297" w:type="dxa"/>
            <w:shd w:val="clear" w:color="auto" w:fill="auto"/>
          </w:tcPr>
          <w:p w14:paraId="4533F53C" w14:textId="77777777" w:rsidR="00940695" w:rsidRPr="00940695" w:rsidRDefault="00940695" w:rsidP="00940695">
            <w:pPr>
              <w:spacing w:before="40" w:after="120"/>
              <w:ind w:right="113"/>
              <w:rPr>
                <w:bCs/>
                <w:lang w:val="en-US"/>
              </w:rPr>
            </w:pPr>
            <w:r w:rsidRPr="00940695">
              <w:rPr>
                <w:bCs/>
              </w:rPr>
              <w:t>Accepted</w:t>
            </w:r>
          </w:p>
        </w:tc>
      </w:tr>
      <w:tr w:rsidR="00940695" w:rsidRPr="00940695" w14:paraId="270ABC64" w14:textId="77777777" w:rsidTr="00B02F6E">
        <w:tc>
          <w:tcPr>
            <w:tcW w:w="1701" w:type="dxa"/>
            <w:shd w:val="clear" w:color="auto" w:fill="auto"/>
          </w:tcPr>
          <w:p w14:paraId="2AC4ECBF" w14:textId="7A6CAF67" w:rsidR="00940695" w:rsidRPr="00940695" w:rsidRDefault="00AC5DCE" w:rsidP="00940695">
            <w:pPr>
              <w:spacing w:before="40" w:after="120"/>
              <w:ind w:right="113"/>
            </w:pPr>
            <w:r>
              <w:t>42.</w:t>
            </w:r>
            <w:r w:rsidR="00940695" w:rsidRPr="00940695">
              <w:t>248</w:t>
            </w:r>
          </w:p>
        </w:tc>
        <w:tc>
          <w:tcPr>
            <w:tcW w:w="6297" w:type="dxa"/>
            <w:shd w:val="clear" w:color="auto" w:fill="auto"/>
          </w:tcPr>
          <w:p w14:paraId="5FBB1468"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7A49D6D" w14:textId="77777777" w:rsidTr="00B02F6E">
        <w:tc>
          <w:tcPr>
            <w:tcW w:w="1701" w:type="dxa"/>
            <w:shd w:val="clear" w:color="auto" w:fill="auto"/>
          </w:tcPr>
          <w:p w14:paraId="61E9FD4D" w14:textId="13CC8D1F" w:rsidR="00940695" w:rsidRPr="00940695" w:rsidRDefault="00AC5DCE" w:rsidP="00940695">
            <w:pPr>
              <w:spacing w:before="40" w:after="120"/>
              <w:ind w:right="113"/>
            </w:pPr>
            <w:r>
              <w:t>42.</w:t>
            </w:r>
            <w:r w:rsidR="00940695" w:rsidRPr="00940695">
              <w:t>249</w:t>
            </w:r>
          </w:p>
        </w:tc>
        <w:tc>
          <w:tcPr>
            <w:tcW w:w="6297" w:type="dxa"/>
            <w:shd w:val="clear" w:color="auto" w:fill="auto"/>
          </w:tcPr>
          <w:p w14:paraId="68A75CEB"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3E694D8" w14:textId="77777777" w:rsidTr="00B02F6E">
        <w:tc>
          <w:tcPr>
            <w:tcW w:w="1701" w:type="dxa"/>
            <w:shd w:val="clear" w:color="auto" w:fill="auto"/>
          </w:tcPr>
          <w:p w14:paraId="01385AAF" w14:textId="6E210EE4" w:rsidR="00940695" w:rsidRPr="00940695" w:rsidRDefault="00AC5DCE" w:rsidP="00940695">
            <w:pPr>
              <w:spacing w:before="40" w:after="120"/>
              <w:ind w:right="113"/>
            </w:pPr>
            <w:r>
              <w:t>42.</w:t>
            </w:r>
            <w:r w:rsidR="00940695" w:rsidRPr="00940695">
              <w:t>250</w:t>
            </w:r>
          </w:p>
        </w:tc>
        <w:tc>
          <w:tcPr>
            <w:tcW w:w="6297" w:type="dxa"/>
            <w:shd w:val="clear" w:color="auto" w:fill="auto"/>
          </w:tcPr>
          <w:p w14:paraId="69FB9741" w14:textId="77777777" w:rsidR="00940695" w:rsidRPr="00940695" w:rsidRDefault="00940695" w:rsidP="00940695">
            <w:pPr>
              <w:spacing w:before="40" w:after="120"/>
              <w:ind w:right="113"/>
              <w:rPr>
                <w:bCs/>
                <w:lang w:val="en-US"/>
              </w:rPr>
            </w:pPr>
            <w:r w:rsidRPr="00940695">
              <w:rPr>
                <w:bCs/>
              </w:rPr>
              <w:t>Accepted</w:t>
            </w:r>
          </w:p>
        </w:tc>
      </w:tr>
      <w:tr w:rsidR="00940695" w:rsidRPr="00940695" w14:paraId="3AA2EE06" w14:textId="77777777" w:rsidTr="00B02F6E">
        <w:tc>
          <w:tcPr>
            <w:tcW w:w="1701" w:type="dxa"/>
            <w:shd w:val="clear" w:color="auto" w:fill="auto"/>
          </w:tcPr>
          <w:p w14:paraId="6FE90DEA" w14:textId="2990213D" w:rsidR="00940695" w:rsidRPr="00940695" w:rsidRDefault="00AC5DCE" w:rsidP="00940695">
            <w:pPr>
              <w:spacing w:before="40" w:after="120"/>
              <w:ind w:right="113"/>
            </w:pPr>
            <w:r>
              <w:t>42.</w:t>
            </w:r>
            <w:r w:rsidR="00940695" w:rsidRPr="00940695">
              <w:t>251</w:t>
            </w:r>
          </w:p>
        </w:tc>
        <w:tc>
          <w:tcPr>
            <w:tcW w:w="6297" w:type="dxa"/>
            <w:shd w:val="clear" w:color="auto" w:fill="auto"/>
          </w:tcPr>
          <w:p w14:paraId="5AC7B621" w14:textId="77777777" w:rsidR="00940695" w:rsidRPr="00940695" w:rsidRDefault="00940695" w:rsidP="00940695">
            <w:pPr>
              <w:spacing w:before="40" w:after="120"/>
              <w:ind w:right="113"/>
              <w:rPr>
                <w:bCs/>
              </w:rPr>
            </w:pPr>
            <w:r w:rsidRPr="00940695">
              <w:rPr>
                <w:bCs/>
              </w:rPr>
              <w:t>Accepted</w:t>
            </w:r>
          </w:p>
        </w:tc>
      </w:tr>
      <w:tr w:rsidR="00940695" w:rsidRPr="00940695" w14:paraId="2476F819" w14:textId="77777777" w:rsidTr="00B02F6E">
        <w:tc>
          <w:tcPr>
            <w:tcW w:w="1701" w:type="dxa"/>
            <w:shd w:val="clear" w:color="auto" w:fill="auto"/>
          </w:tcPr>
          <w:p w14:paraId="17923473" w14:textId="0FA4CC34" w:rsidR="00940695" w:rsidRPr="00940695" w:rsidRDefault="00AC5DCE" w:rsidP="00940695">
            <w:pPr>
              <w:spacing w:before="40" w:after="120"/>
              <w:ind w:right="113"/>
            </w:pPr>
            <w:r>
              <w:t>42.</w:t>
            </w:r>
            <w:r w:rsidR="00940695" w:rsidRPr="00940695">
              <w:t>252</w:t>
            </w:r>
          </w:p>
        </w:tc>
        <w:tc>
          <w:tcPr>
            <w:tcW w:w="6297" w:type="dxa"/>
            <w:shd w:val="clear" w:color="auto" w:fill="auto"/>
          </w:tcPr>
          <w:p w14:paraId="5EF2D234"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B66269A" w14:textId="77777777" w:rsidTr="00B02F6E">
        <w:tc>
          <w:tcPr>
            <w:tcW w:w="1701" w:type="dxa"/>
            <w:shd w:val="clear" w:color="auto" w:fill="auto"/>
          </w:tcPr>
          <w:p w14:paraId="03189D72" w14:textId="0993CF5D" w:rsidR="00940695" w:rsidRPr="00940695" w:rsidRDefault="00AC5DCE" w:rsidP="00940695">
            <w:pPr>
              <w:spacing w:before="40" w:after="120"/>
              <w:ind w:right="113"/>
            </w:pPr>
            <w:r>
              <w:t>42.</w:t>
            </w:r>
            <w:r w:rsidR="00940695" w:rsidRPr="00940695">
              <w:t>253</w:t>
            </w:r>
          </w:p>
        </w:tc>
        <w:tc>
          <w:tcPr>
            <w:tcW w:w="6297" w:type="dxa"/>
            <w:shd w:val="clear" w:color="auto" w:fill="auto"/>
          </w:tcPr>
          <w:p w14:paraId="625CC107" w14:textId="77777777" w:rsidR="00940695" w:rsidRPr="00940695" w:rsidRDefault="00940695" w:rsidP="00940695">
            <w:pPr>
              <w:spacing w:before="40" w:after="120"/>
              <w:ind w:right="113"/>
              <w:rPr>
                <w:bCs/>
                <w:lang w:val="en-US"/>
              </w:rPr>
            </w:pPr>
            <w:r w:rsidRPr="00940695">
              <w:rPr>
                <w:bCs/>
              </w:rPr>
              <w:t>Accepted</w:t>
            </w:r>
          </w:p>
        </w:tc>
      </w:tr>
      <w:tr w:rsidR="00940695" w:rsidRPr="00940695" w14:paraId="40221840" w14:textId="77777777" w:rsidTr="00B02F6E">
        <w:tc>
          <w:tcPr>
            <w:tcW w:w="1701" w:type="dxa"/>
            <w:shd w:val="clear" w:color="auto" w:fill="auto"/>
          </w:tcPr>
          <w:p w14:paraId="38E3B27E" w14:textId="4CC2DCC9" w:rsidR="00940695" w:rsidRPr="00940695" w:rsidRDefault="00AC5DCE" w:rsidP="00940695">
            <w:pPr>
              <w:spacing w:before="40" w:after="120"/>
              <w:ind w:right="113"/>
            </w:pPr>
            <w:r>
              <w:t>42.</w:t>
            </w:r>
            <w:r w:rsidR="00940695" w:rsidRPr="00940695">
              <w:t>254</w:t>
            </w:r>
          </w:p>
        </w:tc>
        <w:tc>
          <w:tcPr>
            <w:tcW w:w="6297" w:type="dxa"/>
            <w:shd w:val="clear" w:color="auto" w:fill="auto"/>
          </w:tcPr>
          <w:p w14:paraId="12436FBB"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02E01C3" w14:textId="77777777" w:rsidTr="00B02F6E">
        <w:tc>
          <w:tcPr>
            <w:tcW w:w="1701" w:type="dxa"/>
            <w:shd w:val="clear" w:color="auto" w:fill="auto"/>
          </w:tcPr>
          <w:p w14:paraId="77091561" w14:textId="4EDC9E02" w:rsidR="00940695" w:rsidRPr="00940695" w:rsidRDefault="00AC5DCE" w:rsidP="00940695">
            <w:pPr>
              <w:spacing w:before="40" w:after="120"/>
              <w:ind w:right="113"/>
            </w:pPr>
            <w:r>
              <w:t>42.</w:t>
            </w:r>
            <w:r w:rsidR="00940695" w:rsidRPr="00940695">
              <w:t>255</w:t>
            </w:r>
          </w:p>
        </w:tc>
        <w:tc>
          <w:tcPr>
            <w:tcW w:w="6297" w:type="dxa"/>
            <w:shd w:val="clear" w:color="auto" w:fill="auto"/>
          </w:tcPr>
          <w:p w14:paraId="32862B0B" w14:textId="77777777" w:rsidR="00940695" w:rsidRPr="00940695" w:rsidRDefault="00940695" w:rsidP="00940695">
            <w:pPr>
              <w:spacing w:before="40" w:after="120"/>
              <w:ind w:right="113"/>
              <w:rPr>
                <w:bCs/>
                <w:lang w:val="en-US"/>
              </w:rPr>
            </w:pPr>
            <w:r w:rsidRPr="00940695">
              <w:rPr>
                <w:bCs/>
              </w:rPr>
              <w:t>Accepted</w:t>
            </w:r>
          </w:p>
        </w:tc>
      </w:tr>
      <w:tr w:rsidR="00940695" w:rsidRPr="00940695" w14:paraId="31E3771C" w14:textId="77777777" w:rsidTr="00B02F6E">
        <w:tc>
          <w:tcPr>
            <w:tcW w:w="1701" w:type="dxa"/>
            <w:shd w:val="clear" w:color="auto" w:fill="auto"/>
          </w:tcPr>
          <w:p w14:paraId="60067B97" w14:textId="2360576E" w:rsidR="00940695" w:rsidRPr="00940695" w:rsidRDefault="00375EC4" w:rsidP="00940695">
            <w:pPr>
              <w:spacing w:before="40" w:after="120"/>
              <w:ind w:right="113"/>
            </w:pPr>
            <w:r>
              <w:t>42.</w:t>
            </w:r>
            <w:r w:rsidR="00940695" w:rsidRPr="00940695">
              <w:t>256</w:t>
            </w:r>
          </w:p>
        </w:tc>
        <w:tc>
          <w:tcPr>
            <w:tcW w:w="6297" w:type="dxa"/>
            <w:shd w:val="clear" w:color="auto" w:fill="auto"/>
          </w:tcPr>
          <w:p w14:paraId="73C04351"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B1CAF5E" w14:textId="77777777" w:rsidTr="00B02F6E">
        <w:tc>
          <w:tcPr>
            <w:tcW w:w="1701" w:type="dxa"/>
            <w:shd w:val="clear" w:color="auto" w:fill="auto"/>
          </w:tcPr>
          <w:p w14:paraId="7E5D2A3C" w14:textId="099558B1" w:rsidR="00940695" w:rsidRPr="00940695" w:rsidRDefault="00375EC4" w:rsidP="00940695">
            <w:pPr>
              <w:spacing w:before="40" w:after="120"/>
              <w:ind w:right="113"/>
            </w:pPr>
            <w:r>
              <w:t>42.</w:t>
            </w:r>
            <w:r w:rsidR="00940695" w:rsidRPr="00940695">
              <w:t>257</w:t>
            </w:r>
          </w:p>
        </w:tc>
        <w:tc>
          <w:tcPr>
            <w:tcW w:w="6297" w:type="dxa"/>
            <w:shd w:val="clear" w:color="auto" w:fill="auto"/>
          </w:tcPr>
          <w:p w14:paraId="572A416C" w14:textId="77777777" w:rsidR="00940695" w:rsidRPr="00940695" w:rsidRDefault="00940695" w:rsidP="00940695">
            <w:pPr>
              <w:spacing w:before="40" w:after="120"/>
              <w:ind w:right="113"/>
              <w:rPr>
                <w:bCs/>
              </w:rPr>
            </w:pPr>
            <w:r w:rsidRPr="00940695">
              <w:rPr>
                <w:bCs/>
              </w:rPr>
              <w:t>Accepted</w:t>
            </w:r>
          </w:p>
        </w:tc>
      </w:tr>
      <w:tr w:rsidR="00940695" w:rsidRPr="00940695" w14:paraId="4E1B2B1D" w14:textId="77777777" w:rsidTr="00B02F6E">
        <w:tc>
          <w:tcPr>
            <w:tcW w:w="1701" w:type="dxa"/>
            <w:shd w:val="clear" w:color="auto" w:fill="auto"/>
          </w:tcPr>
          <w:p w14:paraId="66806889" w14:textId="58CE4174" w:rsidR="00940695" w:rsidRPr="00940695" w:rsidRDefault="00375EC4" w:rsidP="00940695">
            <w:pPr>
              <w:spacing w:before="40" w:after="120"/>
              <w:ind w:right="113"/>
            </w:pPr>
            <w:r>
              <w:t>42.</w:t>
            </w:r>
            <w:r w:rsidR="00940695" w:rsidRPr="00940695">
              <w:t>258</w:t>
            </w:r>
          </w:p>
        </w:tc>
        <w:tc>
          <w:tcPr>
            <w:tcW w:w="6297" w:type="dxa"/>
            <w:shd w:val="clear" w:color="auto" w:fill="auto"/>
          </w:tcPr>
          <w:p w14:paraId="6737433B" w14:textId="77777777" w:rsidR="00940695" w:rsidRPr="00940695" w:rsidRDefault="00940695" w:rsidP="00940695">
            <w:pPr>
              <w:spacing w:before="40" w:after="120"/>
              <w:ind w:right="113"/>
              <w:rPr>
                <w:bCs/>
              </w:rPr>
            </w:pPr>
            <w:r w:rsidRPr="00940695">
              <w:rPr>
                <w:bCs/>
              </w:rPr>
              <w:t>Accepted</w:t>
            </w:r>
          </w:p>
        </w:tc>
      </w:tr>
      <w:tr w:rsidR="00940695" w:rsidRPr="00940695" w14:paraId="127AC342" w14:textId="77777777" w:rsidTr="00B02F6E">
        <w:tc>
          <w:tcPr>
            <w:tcW w:w="1701" w:type="dxa"/>
            <w:shd w:val="clear" w:color="auto" w:fill="auto"/>
          </w:tcPr>
          <w:p w14:paraId="0351DAF8" w14:textId="7460D98A" w:rsidR="00940695" w:rsidRPr="00940695" w:rsidRDefault="00375EC4" w:rsidP="00940695">
            <w:pPr>
              <w:spacing w:before="40" w:after="120"/>
              <w:ind w:right="113"/>
            </w:pPr>
            <w:r>
              <w:t>42.</w:t>
            </w:r>
            <w:r w:rsidR="00940695" w:rsidRPr="00940695">
              <w:t>259</w:t>
            </w:r>
          </w:p>
        </w:tc>
        <w:tc>
          <w:tcPr>
            <w:tcW w:w="6297" w:type="dxa"/>
            <w:shd w:val="clear" w:color="auto" w:fill="auto"/>
          </w:tcPr>
          <w:p w14:paraId="764A10FD" w14:textId="77777777" w:rsidR="00940695" w:rsidRPr="00940695" w:rsidRDefault="00940695" w:rsidP="00940695">
            <w:pPr>
              <w:spacing w:before="40" w:after="120"/>
              <w:ind w:right="113"/>
              <w:rPr>
                <w:bCs/>
              </w:rPr>
            </w:pPr>
            <w:r w:rsidRPr="00940695">
              <w:rPr>
                <w:bCs/>
              </w:rPr>
              <w:t>Accepted</w:t>
            </w:r>
          </w:p>
        </w:tc>
      </w:tr>
      <w:tr w:rsidR="00940695" w:rsidRPr="00940695" w14:paraId="26AFBB57" w14:textId="77777777" w:rsidTr="00B02F6E">
        <w:tc>
          <w:tcPr>
            <w:tcW w:w="1701" w:type="dxa"/>
            <w:shd w:val="clear" w:color="auto" w:fill="auto"/>
          </w:tcPr>
          <w:p w14:paraId="0AA18370" w14:textId="3F767911" w:rsidR="00940695" w:rsidRPr="00940695" w:rsidRDefault="00375EC4" w:rsidP="00940695">
            <w:pPr>
              <w:spacing w:before="40" w:after="120"/>
              <w:ind w:right="113"/>
            </w:pPr>
            <w:r>
              <w:t>42.</w:t>
            </w:r>
            <w:r w:rsidR="00940695" w:rsidRPr="00940695">
              <w:t>260</w:t>
            </w:r>
          </w:p>
        </w:tc>
        <w:tc>
          <w:tcPr>
            <w:tcW w:w="6297" w:type="dxa"/>
            <w:shd w:val="clear" w:color="auto" w:fill="auto"/>
          </w:tcPr>
          <w:p w14:paraId="713C0599"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6E3FE16" w14:textId="77777777" w:rsidTr="00B02F6E">
        <w:tc>
          <w:tcPr>
            <w:tcW w:w="1701" w:type="dxa"/>
            <w:shd w:val="clear" w:color="auto" w:fill="auto"/>
          </w:tcPr>
          <w:p w14:paraId="3EB2BCB7" w14:textId="6C04690B" w:rsidR="00940695" w:rsidRPr="00940695" w:rsidRDefault="00375EC4" w:rsidP="00940695">
            <w:pPr>
              <w:spacing w:before="40" w:after="120"/>
              <w:ind w:right="113"/>
            </w:pPr>
            <w:r>
              <w:t>42.</w:t>
            </w:r>
            <w:r w:rsidR="00940695" w:rsidRPr="00940695">
              <w:t>261</w:t>
            </w:r>
          </w:p>
        </w:tc>
        <w:tc>
          <w:tcPr>
            <w:tcW w:w="6297" w:type="dxa"/>
            <w:shd w:val="clear" w:color="auto" w:fill="auto"/>
          </w:tcPr>
          <w:p w14:paraId="69FE9697" w14:textId="77777777" w:rsidR="00940695" w:rsidRPr="00940695" w:rsidRDefault="00940695" w:rsidP="00940695">
            <w:pPr>
              <w:spacing w:before="40" w:after="120"/>
              <w:ind w:right="113"/>
              <w:rPr>
                <w:bCs/>
                <w:lang w:val="en-US"/>
              </w:rPr>
            </w:pPr>
            <w:r w:rsidRPr="00940695">
              <w:rPr>
                <w:bCs/>
              </w:rPr>
              <w:t>Accepted</w:t>
            </w:r>
          </w:p>
        </w:tc>
      </w:tr>
      <w:tr w:rsidR="00940695" w:rsidRPr="00940695" w14:paraId="3318B5AD" w14:textId="77777777" w:rsidTr="00B02F6E">
        <w:tc>
          <w:tcPr>
            <w:tcW w:w="1701" w:type="dxa"/>
            <w:shd w:val="clear" w:color="auto" w:fill="auto"/>
          </w:tcPr>
          <w:p w14:paraId="53978D06" w14:textId="7D589BC3" w:rsidR="00940695" w:rsidRPr="00940695" w:rsidRDefault="00375EC4" w:rsidP="00940695">
            <w:pPr>
              <w:spacing w:before="40" w:after="120"/>
              <w:ind w:right="113"/>
            </w:pPr>
            <w:r>
              <w:t>42.</w:t>
            </w:r>
            <w:r w:rsidR="00940695" w:rsidRPr="00940695">
              <w:t>262</w:t>
            </w:r>
          </w:p>
        </w:tc>
        <w:tc>
          <w:tcPr>
            <w:tcW w:w="6297" w:type="dxa"/>
            <w:shd w:val="clear" w:color="auto" w:fill="auto"/>
          </w:tcPr>
          <w:p w14:paraId="780A02C2" w14:textId="77777777" w:rsidR="00940695" w:rsidRPr="00940695" w:rsidRDefault="00940695" w:rsidP="00940695">
            <w:pPr>
              <w:spacing w:before="40" w:after="120"/>
              <w:ind w:right="113"/>
              <w:rPr>
                <w:bCs/>
              </w:rPr>
            </w:pPr>
            <w:r w:rsidRPr="00940695">
              <w:rPr>
                <w:bCs/>
              </w:rPr>
              <w:t>Accepted</w:t>
            </w:r>
          </w:p>
        </w:tc>
      </w:tr>
      <w:tr w:rsidR="00940695" w:rsidRPr="00940695" w14:paraId="1C76FCC0" w14:textId="77777777" w:rsidTr="00B02F6E">
        <w:tc>
          <w:tcPr>
            <w:tcW w:w="1701" w:type="dxa"/>
            <w:shd w:val="clear" w:color="auto" w:fill="auto"/>
          </w:tcPr>
          <w:p w14:paraId="55FE8896" w14:textId="13450A4E" w:rsidR="00940695" w:rsidRPr="00940695" w:rsidRDefault="00375EC4" w:rsidP="00940695">
            <w:pPr>
              <w:spacing w:before="40" w:after="120"/>
              <w:ind w:right="113"/>
            </w:pPr>
            <w:r>
              <w:t>42.</w:t>
            </w:r>
            <w:r w:rsidR="00940695" w:rsidRPr="00940695">
              <w:t>263</w:t>
            </w:r>
          </w:p>
        </w:tc>
        <w:tc>
          <w:tcPr>
            <w:tcW w:w="6297" w:type="dxa"/>
            <w:shd w:val="clear" w:color="auto" w:fill="auto"/>
          </w:tcPr>
          <w:p w14:paraId="20CABB0F" w14:textId="77777777" w:rsidR="00940695" w:rsidRPr="00940695" w:rsidRDefault="00940695" w:rsidP="00940695">
            <w:pPr>
              <w:spacing w:before="40" w:after="120"/>
              <w:ind w:right="113"/>
              <w:rPr>
                <w:bCs/>
              </w:rPr>
            </w:pPr>
            <w:r w:rsidRPr="00940695">
              <w:rPr>
                <w:bCs/>
              </w:rPr>
              <w:t>Accepted</w:t>
            </w:r>
          </w:p>
        </w:tc>
      </w:tr>
      <w:tr w:rsidR="00940695" w:rsidRPr="00940695" w14:paraId="340FF5D2" w14:textId="77777777" w:rsidTr="00B02F6E">
        <w:tc>
          <w:tcPr>
            <w:tcW w:w="1701" w:type="dxa"/>
            <w:shd w:val="clear" w:color="auto" w:fill="auto"/>
          </w:tcPr>
          <w:p w14:paraId="1BCB2479" w14:textId="64C815DA" w:rsidR="00940695" w:rsidRPr="00940695" w:rsidRDefault="00375EC4" w:rsidP="00940695">
            <w:pPr>
              <w:spacing w:before="40" w:after="120"/>
              <w:ind w:right="113"/>
            </w:pPr>
            <w:r>
              <w:t>42.</w:t>
            </w:r>
            <w:r w:rsidR="00940695" w:rsidRPr="00940695">
              <w:t>264</w:t>
            </w:r>
          </w:p>
        </w:tc>
        <w:tc>
          <w:tcPr>
            <w:tcW w:w="6297" w:type="dxa"/>
            <w:shd w:val="clear" w:color="auto" w:fill="auto"/>
          </w:tcPr>
          <w:p w14:paraId="5B42FDD0"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6255FAF" w14:textId="77777777" w:rsidTr="00B02F6E">
        <w:tc>
          <w:tcPr>
            <w:tcW w:w="1701" w:type="dxa"/>
            <w:shd w:val="clear" w:color="auto" w:fill="auto"/>
          </w:tcPr>
          <w:p w14:paraId="63564A49" w14:textId="63586D40" w:rsidR="00940695" w:rsidRPr="00940695" w:rsidRDefault="00375EC4" w:rsidP="00940695">
            <w:pPr>
              <w:spacing w:before="40" w:after="120"/>
              <w:ind w:right="113"/>
            </w:pPr>
            <w:r>
              <w:t>42.</w:t>
            </w:r>
            <w:r w:rsidR="00940695" w:rsidRPr="00940695">
              <w:t>265</w:t>
            </w:r>
          </w:p>
        </w:tc>
        <w:tc>
          <w:tcPr>
            <w:tcW w:w="6297" w:type="dxa"/>
            <w:shd w:val="clear" w:color="auto" w:fill="auto"/>
          </w:tcPr>
          <w:p w14:paraId="006CB9ED" w14:textId="77777777" w:rsidR="00940695" w:rsidRPr="00940695" w:rsidRDefault="00940695" w:rsidP="00940695">
            <w:pPr>
              <w:spacing w:before="40" w:after="120"/>
              <w:ind w:right="113"/>
              <w:rPr>
                <w:bCs/>
                <w:lang w:val="en-US"/>
              </w:rPr>
            </w:pPr>
            <w:r w:rsidRPr="00940695">
              <w:rPr>
                <w:bCs/>
              </w:rPr>
              <w:t>Accepted</w:t>
            </w:r>
          </w:p>
        </w:tc>
      </w:tr>
      <w:tr w:rsidR="00940695" w:rsidRPr="00940695" w14:paraId="3D561BCF" w14:textId="77777777" w:rsidTr="00B02F6E">
        <w:tc>
          <w:tcPr>
            <w:tcW w:w="1701" w:type="dxa"/>
            <w:shd w:val="clear" w:color="auto" w:fill="auto"/>
          </w:tcPr>
          <w:p w14:paraId="42D4AB52" w14:textId="1293A5E6" w:rsidR="00940695" w:rsidRPr="00940695" w:rsidRDefault="00375EC4" w:rsidP="00940695">
            <w:pPr>
              <w:spacing w:before="40" w:after="120"/>
              <w:ind w:right="113"/>
            </w:pPr>
            <w:r>
              <w:t>42.</w:t>
            </w:r>
            <w:r w:rsidR="00940695" w:rsidRPr="00940695">
              <w:t>266</w:t>
            </w:r>
          </w:p>
        </w:tc>
        <w:tc>
          <w:tcPr>
            <w:tcW w:w="6297" w:type="dxa"/>
            <w:shd w:val="clear" w:color="auto" w:fill="auto"/>
          </w:tcPr>
          <w:p w14:paraId="73BD398F" w14:textId="77777777" w:rsidR="00940695" w:rsidRPr="00940695" w:rsidRDefault="00940695" w:rsidP="00940695">
            <w:pPr>
              <w:spacing w:before="40" w:after="120"/>
              <w:ind w:right="113"/>
              <w:rPr>
                <w:bCs/>
                <w:lang w:val="en-US"/>
              </w:rPr>
            </w:pPr>
            <w:r w:rsidRPr="00940695">
              <w:rPr>
                <w:bCs/>
              </w:rPr>
              <w:t>Accepted</w:t>
            </w:r>
          </w:p>
        </w:tc>
      </w:tr>
      <w:tr w:rsidR="00940695" w:rsidRPr="00940695" w14:paraId="4C871962" w14:textId="77777777" w:rsidTr="00B02F6E">
        <w:tc>
          <w:tcPr>
            <w:tcW w:w="1701" w:type="dxa"/>
            <w:shd w:val="clear" w:color="auto" w:fill="auto"/>
          </w:tcPr>
          <w:p w14:paraId="2B75AD97" w14:textId="2B0EC3E3" w:rsidR="00940695" w:rsidRPr="00940695" w:rsidRDefault="00375EC4" w:rsidP="00940695">
            <w:pPr>
              <w:spacing w:before="40" w:after="120"/>
              <w:ind w:right="113"/>
            </w:pPr>
            <w:r>
              <w:t>42.</w:t>
            </w:r>
            <w:r w:rsidR="00940695" w:rsidRPr="00940695">
              <w:t>267</w:t>
            </w:r>
          </w:p>
        </w:tc>
        <w:tc>
          <w:tcPr>
            <w:tcW w:w="6297" w:type="dxa"/>
            <w:shd w:val="clear" w:color="auto" w:fill="auto"/>
          </w:tcPr>
          <w:p w14:paraId="5C914814" w14:textId="77777777" w:rsidR="00940695" w:rsidRPr="00940695" w:rsidRDefault="00940695" w:rsidP="00940695">
            <w:pPr>
              <w:spacing w:before="40" w:after="120"/>
              <w:ind w:right="113"/>
              <w:rPr>
                <w:bCs/>
                <w:lang w:val="en-US"/>
              </w:rPr>
            </w:pPr>
            <w:r w:rsidRPr="00940695">
              <w:rPr>
                <w:bCs/>
              </w:rPr>
              <w:t>Accepted</w:t>
            </w:r>
          </w:p>
        </w:tc>
      </w:tr>
      <w:tr w:rsidR="00940695" w:rsidRPr="00940695" w14:paraId="2783DAE7" w14:textId="77777777" w:rsidTr="00B02F6E">
        <w:tc>
          <w:tcPr>
            <w:tcW w:w="1701" w:type="dxa"/>
            <w:shd w:val="clear" w:color="auto" w:fill="auto"/>
          </w:tcPr>
          <w:p w14:paraId="75E59093" w14:textId="54CA87BA" w:rsidR="00940695" w:rsidRPr="00940695" w:rsidRDefault="00375EC4" w:rsidP="00940695">
            <w:pPr>
              <w:spacing w:before="40" w:after="120"/>
              <w:ind w:right="113"/>
            </w:pPr>
            <w:r>
              <w:t>42.</w:t>
            </w:r>
            <w:r w:rsidR="00940695" w:rsidRPr="00940695">
              <w:t>268</w:t>
            </w:r>
          </w:p>
        </w:tc>
        <w:tc>
          <w:tcPr>
            <w:tcW w:w="6297" w:type="dxa"/>
            <w:shd w:val="clear" w:color="auto" w:fill="auto"/>
          </w:tcPr>
          <w:p w14:paraId="02E85EA7" w14:textId="77777777" w:rsidR="00940695" w:rsidRPr="00940695" w:rsidRDefault="00940695" w:rsidP="00940695">
            <w:pPr>
              <w:spacing w:before="40" w:after="120"/>
              <w:ind w:right="113"/>
              <w:rPr>
                <w:bCs/>
                <w:lang w:val="en-US"/>
              </w:rPr>
            </w:pPr>
            <w:r w:rsidRPr="00940695">
              <w:rPr>
                <w:bCs/>
              </w:rPr>
              <w:t>Accepted</w:t>
            </w:r>
          </w:p>
        </w:tc>
      </w:tr>
      <w:tr w:rsidR="00940695" w:rsidRPr="00940695" w14:paraId="39F10E6D" w14:textId="77777777" w:rsidTr="00B02F6E">
        <w:tc>
          <w:tcPr>
            <w:tcW w:w="1701" w:type="dxa"/>
            <w:shd w:val="clear" w:color="auto" w:fill="auto"/>
          </w:tcPr>
          <w:p w14:paraId="0871862C" w14:textId="0EF02FEA" w:rsidR="00940695" w:rsidRPr="00940695" w:rsidRDefault="00375EC4" w:rsidP="00940695">
            <w:pPr>
              <w:spacing w:before="40" w:after="120"/>
              <w:ind w:right="113"/>
            </w:pPr>
            <w:r>
              <w:t>42.</w:t>
            </w:r>
            <w:r w:rsidR="00940695" w:rsidRPr="00940695">
              <w:t>269</w:t>
            </w:r>
          </w:p>
        </w:tc>
        <w:tc>
          <w:tcPr>
            <w:tcW w:w="6297" w:type="dxa"/>
            <w:shd w:val="clear" w:color="auto" w:fill="auto"/>
          </w:tcPr>
          <w:p w14:paraId="0634FD96"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840B767" w14:textId="77777777" w:rsidTr="00B02F6E">
        <w:tc>
          <w:tcPr>
            <w:tcW w:w="1701" w:type="dxa"/>
            <w:shd w:val="clear" w:color="auto" w:fill="auto"/>
          </w:tcPr>
          <w:p w14:paraId="6FC34882" w14:textId="5FDC619A" w:rsidR="00940695" w:rsidRPr="00940695" w:rsidRDefault="00375EC4" w:rsidP="00940695">
            <w:pPr>
              <w:spacing w:before="40" w:after="120"/>
              <w:ind w:right="113"/>
            </w:pPr>
            <w:r>
              <w:t>42.</w:t>
            </w:r>
            <w:r w:rsidR="00940695" w:rsidRPr="00940695">
              <w:t>270</w:t>
            </w:r>
          </w:p>
        </w:tc>
        <w:tc>
          <w:tcPr>
            <w:tcW w:w="6297" w:type="dxa"/>
            <w:shd w:val="clear" w:color="auto" w:fill="auto"/>
          </w:tcPr>
          <w:p w14:paraId="31C1860F"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9EE850E" w14:textId="77777777" w:rsidTr="00B02F6E">
        <w:tc>
          <w:tcPr>
            <w:tcW w:w="1701" w:type="dxa"/>
            <w:shd w:val="clear" w:color="auto" w:fill="auto"/>
          </w:tcPr>
          <w:p w14:paraId="15C8CEFA" w14:textId="500D5672" w:rsidR="00940695" w:rsidRPr="00940695" w:rsidRDefault="00375EC4" w:rsidP="00940695">
            <w:pPr>
              <w:spacing w:before="40" w:after="120"/>
              <w:ind w:right="113"/>
            </w:pPr>
            <w:r>
              <w:t>42.</w:t>
            </w:r>
            <w:r w:rsidR="00940695" w:rsidRPr="00940695">
              <w:t>271</w:t>
            </w:r>
          </w:p>
        </w:tc>
        <w:tc>
          <w:tcPr>
            <w:tcW w:w="6297" w:type="dxa"/>
            <w:shd w:val="clear" w:color="auto" w:fill="auto"/>
          </w:tcPr>
          <w:p w14:paraId="53B8F727"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0585D9A" w14:textId="77777777" w:rsidTr="00B02F6E">
        <w:tc>
          <w:tcPr>
            <w:tcW w:w="1701" w:type="dxa"/>
            <w:shd w:val="clear" w:color="auto" w:fill="auto"/>
          </w:tcPr>
          <w:p w14:paraId="4E736DE2" w14:textId="1E802C9F" w:rsidR="00940695" w:rsidRPr="00940695" w:rsidRDefault="00375EC4" w:rsidP="00940695">
            <w:pPr>
              <w:spacing w:before="40" w:after="120"/>
              <w:ind w:right="113"/>
            </w:pPr>
            <w:r>
              <w:t>42.</w:t>
            </w:r>
            <w:r w:rsidR="00940695" w:rsidRPr="00940695">
              <w:t>272</w:t>
            </w:r>
          </w:p>
        </w:tc>
        <w:tc>
          <w:tcPr>
            <w:tcW w:w="6297" w:type="dxa"/>
            <w:shd w:val="clear" w:color="auto" w:fill="auto"/>
          </w:tcPr>
          <w:p w14:paraId="3D4B646C"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25D1664" w14:textId="77777777" w:rsidTr="00B02F6E">
        <w:tc>
          <w:tcPr>
            <w:tcW w:w="1701" w:type="dxa"/>
            <w:shd w:val="clear" w:color="auto" w:fill="auto"/>
          </w:tcPr>
          <w:p w14:paraId="290B92AC" w14:textId="25374141" w:rsidR="00940695" w:rsidRPr="00940695" w:rsidRDefault="00375EC4" w:rsidP="00940695">
            <w:pPr>
              <w:spacing w:before="40" w:after="120"/>
              <w:ind w:right="113"/>
            </w:pPr>
            <w:r>
              <w:t>42.</w:t>
            </w:r>
            <w:r w:rsidR="00940695" w:rsidRPr="00940695">
              <w:t>273</w:t>
            </w:r>
          </w:p>
        </w:tc>
        <w:tc>
          <w:tcPr>
            <w:tcW w:w="6297" w:type="dxa"/>
            <w:shd w:val="clear" w:color="auto" w:fill="auto"/>
          </w:tcPr>
          <w:p w14:paraId="3C068D07"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C83D02E" w14:textId="77777777" w:rsidTr="00B02F6E">
        <w:tc>
          <w:tcPr>
            <w:tcW w:w="1701" w:type="dxa"/>
            <w:shd w:val="clear" w:color="auto" w:fill="auto"/>
          </w:tcPr>
          <w:p w14:paraId="2830D3CB" w14:textId="4334453E" w:rsidR="00940695" w:rsidRPr="00940695" w:rsidRDefault="00375EC4" w:rsidP="00940695">
            <w:pPr>
              <w:spacing w:before="40" w:after="120"/>
              <w:ind w:right="113"/>
            </w:pPr>
            <w:r>
              <w:t>42.</w:t>
            </w:r>
            <w:r w:rsidR="00940695" w:rsidRPr="00940695">
              <w:t>274</w:t>
            </w:r>
          </w:p>
        </w:tc>
        <w:tc>
          <w:tcPr>
            <w:tcW w:w="6297" w:type="dxa"/>
            <w:shd w:val="clear" w:color="auto" w:fill="auto"/>
          </w:tcPr>
          <w:p w14:paraId="7439E7F0" w14:textId="77777777" w:rsidR="00940695" w:rsidRPr="00940695" w:rsidRDefault="00940695" w:rsidP="00940695">
            <w:pPr>
              <w:spacing w:before="40" w:after="120"/>
              <w:ind w:right="113"/>
              <w:rPr>
                <w:bCs/>
                <w:lang w:val="en-US"/>
              </w:rPr>
            </w:pPr>
            <w:r w:rsidRPr="00940695">
              <w:rPr>
                <w:bCs/>
              </w:rPr>
              <w:t>Accepted</w:t>
            </w:r>
          </w:p>
        </w:tc>
      </w:tr>
      <w:tr w:rsidR="00940695" w:rsidRPr="00940695" w14:paraId="249D8627" w14:textId="77777777" w:rsidTr="00B02F6E">
        <w:tc>
          <w:tcPr>
            <w:tcW w:w="1701" w:type="dxa"/>
            <w:shd w:val="clear" w:color="auto" w:fill="auto"/>
          </w:tcPr>
          <w:p w14:paraId="17D6676E" w14:textId="7C770952" w:rsidR="00940695" w:rsidRPr="00940695" w:rsidRDefault="00375EC4" w:rsidP="00940695">
            <w:pPr>
              <w:spacing w:before="40" w:after="120"/>
              <w:ind w:right="113"/>
            </w:pPr>
            <w:r>
              <w:t>42.</w:t>
            </w:r>
            <w:r w:rsidR="00940695" w:rsidRPr="00940695">
              <w:t>275</w:t>
            </w:r>
          </w:p>
        </w:tc>
        <w:tc>
          <w:tcPr>
            <w:tcW w:w="6297" w:type="dxa"/>
            <w:shd w:val="clear" w:color="auto" w:fill="auto"/>
          </w:tcPr>
          <w:p w14:paraId="174A9E09"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C87D5D8" w14:textId="77777777" w:rsidTr="00B02F6E">
        <w:tc>
          <w:tcPr>
            <w:tcW w:w="1701" w:type="dxa"/>
            <w:shd w:val="clear" w:color="auto" w:fill="auto"/>
          </w:tcPr>
          <w:p w14:paraId="4A305990" w14:textId="7AA56E83" w:rsidR="00940695" w:rsidRPr="00940695" w:rsidRDefault="00375EC4" w:rsidP="00940695">
            <w:pPr>
              <w:spacing w:before="40" w:after="120"/>
              <w:ind w:right="113"/>
            </w:pPr>
            <w:r>
              <w:t>42.</w:t>
            </w:r>
            <w:r w:rsidR="00940695" w:rsidRPr="00940695">
              <w:t>276</w:t>
            </w:r>
          </w:p>
        </w:tc>
        <w:tc>
          <w:tcPr>
            <w:tcW w:w="6297" w:type="dxa"/>
            <w:shd w:val="clear" w:color="auto" w:fill="auto"/>
          </w:tcPr>
          <w:p w14:paraId="3BE8C985"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3AD94A6" w14:textId="77777777" w:rsidTr="00B02F6E">
        <w:tc>
          <w:tcPr>
            <w:tcW w:w="1701" w:type="dxa"/>
            <w:shd w:val="clear" w:color="auto" w:fill="auto"/>
          </w:tcPr>
          <w:p w14:paraId="3223BA34" w14:textId="79AAEB7B" w:rsidR="00940695" w:rsidRPr="00940695" w:rsidRDefault="00375EC4" w:rsidP="00940695">
            <w:pPr>
              <w:spacing w:before="40" w:after="120"/>
              <w:ind w:right="113"/>
            </w:pPr>
            <w:r>
              <w:t>42.</w:t>
            </w:r>
            <w:r w:rsidR="00940695" w:rsidRPr="00940695">
              <w:t>277</w:t>
            </w:r>
          </w:p>
        </w:tc>
        <w:tc>
          <w:tcPr>
            <w:tcW w:w="6297" w:type="dxa"/>
            <w:shd w:val="clear" w:color="auto" w:fill="auto"/>
          </w:tcPr>
          <w:p w14:paraId="1FAB24C0" w14:textId="77777777" w:rsidR="00940695" w:rsidRPr="00940695" w:rsidRDefault="00940695" w:rsidP="00940695">
            <w:pPr>
              <w:spacing w:before="40" w:after="120"/>
              <w:ind w:right="113"/>
              <w:rPr>
                <w:bCs/>
              </w:rPr>
            </w:pPr>
            <w:r w:rsidRPr="00940695">
              <w:rPr>
                <w:bCs/>
              </w:rPr>
              <w:t>Accepted</w:t>
            </w:r>
          </w:p>
        </w:tc>
      </w:tr>
      <w:tr w:rsidR="00940695" w:rsidRPr="00940695" w14:paraId="643751CE" w14:textId="77777777" w:rsidTr="00B02F6E">
        <w:tc>
          <w:tcPr>
            <w:tcW w:w="1701" w:type="dxa"/>
            <w:shd w:val="clear" w:color="auto" w:fill="auto"/>
          </w:tcPr>
          <w:p w14:paraId="352C4EF1" w14:textId="5937AD5F" w:rsidR="00940695" w:rsidRPr="00940695" w:rsidRDefault="00375EC4" w:rsidP="00940695">
            <w:pPr>
              <w:spacing w:before="40" w:after="120"/>
              <w:ind w:right="113"/>
            </w:pPr>
            <w:r>
              <w:t>42.</w:t>
            </w:r>
            <w:r w:rsidR="00940695" w:rsidRPr="00940695">
              <w:t>278</w:t>
            </w:r>
          </w:p>
        </w:tc>
        <w:tc>
          <w:tcPr>
            <w:tcW w:w="6297" w:type="dxa"/>
            <w:shd w:val="clear" w:color="auto" w:fill="auto"/>
          </w:tcPr>
          <w:p w14:paraId="7FDD3496" w14:textId="77777777" w:rsidR="00940695" w:rsidRPr="00940695" w:rsidRDefault="00940695" w:rsidP="00940695">
            <w:pPr>
              <w:spacing w:before="40" w:after="120"/>
              <w:ind w:right="113"/>
              <w:rPr>
                <w:bCs/>
              </w:rPr>
            </w:pPr>
            <w:r w:rsidRPr="00940695">
              <w:rPr>
                <w:bCs/>
              </w:rPr>
              <w:t>Accepted</w:t>
            </w:r>
          </w:p>
        </w:tc>
      </w:tr>
      <w:tr w:rsidR="00940695" w:rsidRPr="00940695" w14:paraId="28F3AC18" w14:textId="77777777" w:rsidTr="00B02F6E">
        <w:tc>
          <w:tcPr>
            <w:tcW w:w="1701" w:type="dxa"/>
            <w:shd w:val="clear" w:color="auto" w:fill="auto"/>
          </w:tcPr>
          <w:p w14:paraId="394A3AA8" w14:textId="4F637389" w:rsidR="00940695" w:rsidRPr="00940695" w:rsidRDefault="00375EC4" w:rsidP="00940695">
            <w:pPr>
              <w:spacing w:before="40" w:after="120"/>
              <w:ind w:right="113"/>
            </w:pPr>
            <w:r>
              <w:t>42.</w:t>
            </w:r>
            <w:r w:rsidR="00940695" w:rsidRPr="00940695">
              <w:t>279</w:t>
            </w:r>
          </w:p>
        </w:tc>
        <w:tc>
          <w:tcPr>
            <w:tcW w:w="6297" w:type="dxa"/>
            <w:shd w:val="clear" w:color="auto" w:fill="auto"/>
          </w:tcPr>
          <w:p w14:paraId="6FB90B4E" w14:textId="77777777" w:rsidR="00940695" w:rsidRPr="00940695" w:rsidRDefault="00940695" w:rsidP="00940695">
            <w:pPr>
              <w:spacing w:before="40" w:after="120"/>
              <w:ind w:right="113"/>
              <w:rPr>
                <w:bCs/>
              </w:rPr>
            </w:pPr>
            <w:r w:rsidRPr="00940695">
              <w:rPr>
                <w:bCs/>
              </w:rPr>
              <w:t>Accepted</w:t>
            </w:r>
          </w:p>
        </w:tc>
      </w:tr>
      <w:tr w:rsidR="00940695" w:rsidRPr="00940695" w14:paraId="016179DD" w14:textId="77777777" w:rsidTr="00B02F6E">
        <w:tc>
          <w:tcPr>
            <w:tcW w:w="1701" w:type="dxa"/>
            <w:shd w:val="clear" w:color="auto" w:fill="auto"/>
          </w:tcPr>
          <w:p w14:paraId="271DD8D5" w14:textId="1F74E951" w:rsidR="00940695" w:rsidRPr="00940695" w:rsidRDefault="00375EC4" w:rsidP="00940695">
            <w:pPr>
              <w:spacing w:before="40" w:after="120"/>
              <w:ind w:right="113"/>
            </w:pPr>
            <w:r>
              <w:t>42.</w:t>
            </w:r>
            <w:r w:rsidR="00940695" w:rsidRPr="00940695">
              <w:t>280</w:t>
            </w:r>
          </w:p>
        </w:tc>
        <w:tc>
          <w:tcPr>
            <w:tcW w:w="6297" w:type="dxa"/>
            <w:shd w:val="clear" w:color="auto" w:fill="auto"/>
          </w:tcPr>
          <w:p w14:paraId="3F141B20" w14:textId="77777777" w:rsidR="00940695" w:rsidRPr="00940695" w:rsidRDefault="00940695" w:rsidP="00940695">
            <w:pPr>
              <w:spacing w:before="40" w:after="120"/>
              <w:ind w:right="113"/>
              <w:rPr>
                <w:bCs/>
              </w:rPr>
            </w:pPr>
            <w:r w:rsidRPr="00940695">
              <w:rPr>
                <w:bCs/>
              </w:rPr>
              <w:t>Accepted</w:t>
            </w:r>
          </w:p>
        </w:tc>
      </w:tr>
      <w:tr w:rsidR="00940695" w:rsidRPr="00940695" w14:paraId="7F9D1405" w14:textId="77777777" w:rsidTr="00B02F6E">
        <w:tc>
          <w:tcPr>
            <w:tcW w:w="1701" w:type="dxa"/>
            <w:shd w:val="clear" w:color="auto" w:fill="auto"/>
          </w:tcPr>
          <w:p w14:paraId="138CC198" w14:textId="13749CC0" w:rsidR="00940695" w:rsidRPr="00940695" w:rsidRDefault="00375EC4" w:rsidP="00940695">
            <w:pPr>
              <w:spacing w:before="40" w:after="120"/>
              <w:ind w:right="113"/>
            </w:pPr>
            <w:r>
              <w:t>42.</w:t>
            </w:r>
            <w:r w:rsidR="00940695" w:rsidRPr="00940695">
              <w:t>281</w:t>
            </w:r>
          </w:p>
        </w:tc>
        <w:tc>
          <w:tcPr>
            <w:tcW w:w="6297" w:type="dxa"/>
            <w:shd w:val="clear" w:color="auto" w:fill="auto"/>
          </w:tcPr>
          <w:p w14:paraId="19EBA170" w14:textId="77777777" w:rsidR="00940695" w:rsidRPr="00940695" w:rsidRDefault="00940695" w:rsidP="00940695">
            <w:pPr>
              <w:spacing w:before="40" w:after="120"/>
              <w:ind w:right="113"/>
              <w:rPr>
                <w:bCs/>
              </w:rPr>
            </w:pPr>
            <w:r w:rsidRPr="00940695">
              <w:rPr>
                <w:bCs/>
              </w:rPr>
              <w:t>Accepted</w:t>
            </w:r>
          </w:p>
        </w:tc>
      </w:tr>
      <w:tr w:rsidR="00940695" w:rsidRPr="00940695" w14:paraId="2AE789EB" w14:textId="77777777" w:rsidTr="00B02F6E">
        <w:tc>
          <w:tcPr>
            <w:tcW w:w="1701" w:type="dxa"/>
            <w:shd w:val="clear" w:color="auto" w:fill="auto"/>
          </w:tcPr>
          <w:p w14:paraId="48161391" w14:textId="00F814C3" w:rsidR="00940695" w:rsidRPr="00940695" w:rsidRDefault="00375EC4" w:rsidP="00940695">
            <w:pPr>
              <w:spacing w:before="40" w:after="120"/>
              <w:ind w:right="113"/>
            </w:pPr>
            <w:r>
              <w:t>42.</w:t>
            </w:r>
            <w:r w:rsidR="00940695" w:rsidRPr="00940695">
              <w:t>282</w:t>
            </w:r>
          </w:p>
        </w:tc>
        <w:tc>
          <w:tcPr>
            <w:tcW w:w="6297" w:type="dxa"/>
            <w:shd w:val="clear" w:color="auto" w:fill="auto"/>
          </w:tcPr>
          <w:p w14:paraId="11F97AC5" w14:textId="77777777" w:rsidR="00940695" w:rsidRPr="00940695" w:rsidRDefault="00940695" w:rsidP="00940695">
            <w:pPr>
              <w:spacing w:before="40" w:after="120"/>
              <w:ind w:right="113"/>
              <w:rPr>
                <w:bCs/>
              </w:rPr>
            </w:pPr>
            <w:r w:rsidRPr="00940695">
              <w:rPr>
                <w:bCs/>
              </w:rPr>
              <w:t>Accepted</w:t>
            </w:r>
          </w:p>
        </w:tc>
      </w:tr>
      <w:tr w:rsidR="00940695" w:rsidRPr="00940695" w14:paraId="7DEBD7C5" w14:textId="77777777" w:rsidTr="00B02F6E">
        <w:tc>
          <w:tcPr>
            <w:tcW w:w="1701" w:type="dxa"/>
            <w:shd w:val="clear" w:color="auto" w:fill="auto"/>
          </w:tcPr>
          <w:p w14:paraId="0FA2D89C" w14:textId="7ABCA099" w:rsidR="00940695" w:rsidRPr="00940695" w:rsidRDefault="00375EC4" w:rsidP="00940695">
            <w:pPr>
              <w:spacing w:before="40" w:after="120"/>
              <w:ind w:right="113"/>
            </w:pPr>
            <w:r>
              <w:t>42.</w:t>
            </w:r>
            <w:r w:rsidR="00940695" w:rsidRPr="00940695">
              <w:t>283</w:t>
            </w:r>
          </w:p>
        </w:tc>
        <w:tc>
          <w:tcPr>
            <w:tcW w:w="6297" w:type="dxa"/>
            <w:shd w:val="clear" w:color="auto" w:fill="auto"/>
          </w:tcPr>
          <w:p w14:paraId="755CA326" w14:textId="77777777" w:rsidR="00940695" w:rsidRPr="00940695" w:rsidRDefault="00940695" w:rsidP="00940695">
            <w:pPr>
              <w:spacing w:before="40" w:after="120"/>
              <w:ind w:right="113"/>
              <w:rPr>
                <w:bCs/>
              </w:rPr>
            </w:pPr>
            <w:r w:rsidRPr="00940695">
              <w:rPr>
                <w:bCs/>
              </w:rPr>
              <w:t>Accepted</w:t>
            </w:r>
          </w:p>
        </w:tc>
      </w:tr>
      <w:tr w:rsidR="00940695" w:rsidRPr="00940695" w14:paraId="363193C4" w14:textId="77777777" w:rsidTr="00B02F6E">
        <w:tc>
          <w:tcPr>
            <w:tcW w:w="1701" w:type="dxa"/>
            <w:shd w:val="clear" w:color="auto" w:fill="auto"/>
          </w:tcPr>
          <w:p w14:paraId="5BC1A138" w14:textId="27EC6FB6" w:rsidR="00940695" w:rsidRPr="00940695" w:rsidRDefault="00375EC4" w:rsidP="00940695">
            <w:pPr>
              <w:spacing w:before="40" w:after="120"/>
              <w:ind w:right="113"/>
            </w:pPr>
            <w:r>
              <w:t>42.</w:t>
            </w:r>
            <w:r w:rsidR="00940695" w:rsidRPr="00940695">
              <w:t>284</w:t>
            </w:r>
          </w:p>
        </w:tc>
        <w:tc>
          <w:tcPr>
            <w:tcW w:w="6297" w:type="dxa"/>
            <w:shd w:val="clear" w:color="auto" w:fill="auto"/>
          </w:tcPr>
          <w:p w14:paraId="2E52B68A" w14:textId="77777777" w:rsidR="00940695" w:rsidRPr="00940695" w:rsidRDefault="00940695" w:rsidP="00940695">
            <w:pPr>
              <w:spacing w:before="40" w:after="120"/>
              <w:ind w:right="113"/>
              <w:rPr>
                <w:bCs/>
              </w:rPr>
            </w:pPr>
            <w:r w:rsidRPr="00940695">
              <w:rPr>
                <w:bCs/>
              </w:rPr>
              <w:t>Accepted</w:t>
            </w:r>
          </w:p>
        </w:tc>
      </w:tr>
      <w:tr w:rsidR="00940695" w:rsidRPr="00940695" w14:paraId="059AE032" w14:textId="77777777" w:rsidTr="00B02F6E">
        <w:tc>
          <w:tcPr>
            <w:tcW w:w="1701" w:type="dxa"/>
            <w:shd w:val="clear" w:color="auto" w:fill="auto"/>
          </w:tcPr>
          <w:p w14:paraId="26FE928F" w14:textId="25022245" w:rsidR="00940695" w:rsidRPr="00940695" w:rsidRDefault="00375EC4" w:rsidP="00940695">
            <w:pPr>
              <w:spacing w:before="40" w:after="120"/>
              <w:ind w:right="113"/>
            </w:pPr>
            <w:r>
              <w:t>42.</w:t>
            </w:r>
            <w:r w:rsidR="00940695" w:rsidRPr="00940695">
              <w:t>285</w:t>
            </w:r>
          </w:p>
        </w:tc>
        <w:tc>
          <w:tcPr>
            <w:tcW w:w="6297" w:type="dxa"/>
            <w:shd w:val="clear" w:color="auto" w:fill="auto"/>
          </w:tcPr>
          <w:p w14:paraId="0F492EF3"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F312808" w14:textId="77777777" w:rsidTr="00B02F6E">
        <w:tc>
          <w:tcPr>
            <w:tcW w:w="1701" w:type="dxa"/>
            <w:shd w:val="clear" w:color="auto" w:fill="auto"/>
          </w:tcPr>
          <w:p w14:paraId="21978F52" w14:textId="28F70224" w:rsidR="00940695" w:rsidRPr="00940695" w:rsidRDefault="00375EC4" w:rsidP="00940695">
            <w:pPr>
              <w:spacing w:before="40" w:after="120"/>
              <w:ind w:right="113"/>
            </w:pPr>
            <w:r>
              <w:t>42.</w:t>
            </w:r>
            <w:r w:rsidR="00940695" w:rsidRPr="00940695">
              <w:t>286</w:t>
            </w:r>
          </w:p>
        </w:tc>
        <w:tc>
          <w:tcPr>
            <w:tcW w:w="6297" w:type="dxa"/>
            <w:shd w:val="clear" w:color="auto" w:fill="auto"/>
          </w:tcPr>
          <w:p w14:paraId="4E61F642" w14:textId="77777777" w:rsidR="00940695" w:rsidRPr="00940695" w:rsidRDefault="00940695" w:rsidP="00940695">
            <w:pPr>
              <w:spacing w:before="40" w:after="120"/>
              <w:ind w:right="113"/>
              <w:rPr>
                <w:bCs/>
                <w:lang w:val="en-US"/>
              </w:rPr>
            </w:pPr>
            <w:r w:rsidRPr="00940695">
              <w:rPr>
                <w:bCs/>
              </w:rPr>
              <w:t>Accepted</w:t>
            </w:r>
          </w:p>
        </w:tc>
      </w:tr>
      <w:tr w:rsidR="00940695" w:rsidRPr="00940695" w14:paraId="22B81FBC" w14:textId="77777777" w:rsidTr="00B02F6E">
        <w:tc>
          <w:tcPr>
            <w:tcW w:w="1701" w:type="dxa"/>
            <w:shd w:val="clear" w:color="auto" w:fill="auto"/>
          </w:tcPr>
          <w:p w14:paraId="3BD97D85" w14:textId="404CF0DE" w:rsidR="00940695" w:rsidRPr="00940695" w:rsidRDefault="00375EC4" w:rsidP="00940695">
            <w:pPr>
              <w:spacing w:before="40" w:after="120"/>
              <w:ind w:right="113"/>
            </w:pPr>
            <w:r>
              <w:t>42.</w:t>
            </w:r>
            <w:r w:rsidR="00940695" w:rsidRPr="00940695">
              <w:t>287</w:t>
            </w:r>
          </w:p>
        </w:tc>
        <w:tc>
          <w:tcPr>
            <w:tcW w:w="6297" w:type="dxa"/>
            <w:shd w:val="clear" w:color="auto" w:fill="auto"/>
          </w:tcPr>
          <w:p w14:paraId="21B11D27"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C03E8D4" w14:textId="77777777" w:rsidTr="00B02F6E">
        <w:tc>
          <w:tcPr>
            <w:tcW w:w="1701" w:type="dxa"/>
            <w:shd w:val="clear" w:color="auto" w:fill="auto"/>
          </w:tcPr>
          <w:p w14:paraId="0CA63C7A" w14:textId="3E308779" w:rsidR="00940695" w:rsidRPr="00940695" w:rsidRDefault="00375EC4" w:rsidP="00940695">
            <w:pPr>
              <w:spacing w:before="40" w:after="120"/>
              <w:ind w:right="113"/>
            </w:pPr>
            <w:r>
              <w:t>42.</w:t>
            </w:r>
            <w:r w:rsidR="00940695" w:rsidRPr="00940695">
              <w:t>288</w:t>
            </w:r>
          </w:p>
        </w:tc>
        <w:tc>
          <w:tcPr>
            <w:tcW w:w="6297" w:type="dxa"/>
            <w:shd w:val="clear" w:color="auto" w:fill="auto"/>
          </w:tcPr>
          <w:p w14:paraId="606ACB3E"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E4E1316" w14:textId="77777777" w:rsidTr="00B02F6E">
        <w:tc>
          <w:tcPr>
            <w:tcW w:w="1701" w:type="dxa"/>
            <w:shd w:val="clear" w:color="auto" w:fill="auto"/>
          </w:tcPr>
          <w:p w14:paraId="3D080F04" w14:textId="3FEAB943" w:rsidR="00940695" w:rsidRPr="00940695" w:rsidRDefault="00375EC4" w:rsidP="00940695">
            <w:pPr>
              <w:spacing w:before="40" w:after="120"/>
              <w:ind w:right="113"/>
            </w:pPr>
            <w:r>
              <w:t>42.</w:t>
            </w:r>
            <w:r w:rsidR="00940695" w:rsidRPr="00940695">
              <w:t>289</w:t>
            </w:r>
          </w:p>
        </w:tc>
        <w:tc>
          <w:tcPr>
            <w:tcW w:w="6297" w:type="dxa"/>
            <w:shd w:val="clear" w:color="auto" w:fill="auto"/>
          </w:tcPr>
          <w:p w14:paraId="7934EBFC" w14:textId="77777777" w:rsidR="00940695" w:rsidRPr="00940695" w:rsidRDefault="00940695" w:rsidP="00940695">
            <w:pPr>
              <w:spacing w:before="40" w:after="120"/>
              <w:ind w:right="113"/>
              <w:rPr>
                <w:bCs/>
                <w:lang w:val="en-US"/>
              </w:rPr>
            </w:pPr>
            <w:r w:rsidRPr="00940695">
              <w:rPr>
                <w:bCs/>
              </w:rPr>
              <w:t>Accepted</w:t>
            </w:r>
          </w:p>
        </w:tc>
      </w:tr>
      <w:tr w:rsidR="00940695" w:rsidRPr="00940695" w14:paraId="285C22A0" w14:textId="77777777" w:rsidTr="00B02F6E">
        <w:tc>
          <w:tcPr>
            <w:tcW w:w="1701" w:type="dxa"/>
            <w:shd w:val="clear" w:color="auto" w:fill="auto"/>
          </w:tcPr>
          <w:p w14:paraId="143F2C9B" w14:textId="78627FEA" w:rsidR="00940695" w:rsidRPr="00940695" w:rsidRDefault="00375EC4" w:rsidP="00940695">
            <w:pPr>
              <w:spacing w:before="40" w:after="120"/>
              <w:ind w:right="113"/>
            </w:pPr>
            <w:r>
              <w:t>42.</w:t>
            </w:r>
            <w:r w:rsidR="00940695" w:rsidRPr="00940695">
              <w:t>290</w:t>
            </w:r>
          </w:p>
        </w:tc>
        <w:tc>
          <w:tcPr>
            <w:tcW w:w="6297" w:type="dxa"/>
            <w:shd w:val="clear" w:color="auto" w:fill="auto"/>
          </w:tcPr>
          <w:p w14:paraId="569EE24A" w14:textId="31A3AD09" w:rsidR="00940695" w:rsidRPr="00940695" w:rsidRDefault="00940695" w:rsidP="00940695">
            <w:pPr>
              <w:spacing w:before="40" w:after="120"/>
              <w:ind w:right="113"/>
              <w:rPr>
                <w:bCs/>
                <w:lang w:val="en-US"/>
              </w:rPr>
            </w:pPr>
            <w:r w:rsidRPr="00940695">
              <w:rPr>
                <w:bCs/>
                <w:lang w:val="en-US"/>
              </w:rPr>
              <w:t>Partially accepted</w:t>
            </w:r>
            <w:r w:rsidR="00375EC4">
              <w:rPr>
                <w:rStyle w:val="EndnoteReference"/>
                <w:bCs/>
                <w:lang w:val="en-US"/>
              </w:rPr>
              <w:endnoteReference w:id="19"/>
            </w:r>
          </w:p>
        </w:tc>
      </w:tr>
      <w:tr w:rsidR="00940695" w:rsidRPr="00940695" w14:paraId="26ECE9E6" w14:textId="77777777" w:rsidTr="00B02F6E">
        <w:tc>
          <w:tcPr>
            <w:tcW w:w="1701" w:type="dxa"/>
            <w:shd w:val="clear" w:color="auto" w:fill="auto"/>
          </w:tcPr>
          <w:p w14:paraId="71A9239F" w14:textId="02FABBFD" w:rsidR="00940695" w:rsidRPr="00940695" w:rsidRDefault="00375EC4" w:rsidP="00940695">
            <w:pPr>
              <w:spacing w:before="40" w:after="120"/>
              <w:ind w:right="113"/>
            </w:pPr>
            <w:r>
              <w:t>42.</w:t>
            </w:r>
            <w:r w:rsidR="00940695" w:rsidRPr="00940695">
              <w:t>291</w:t>
            </w:r>
          </w:p>
        </w:tc>
        <w:tc>
          <w:tcPr>
            <w:tcW w:w="6297" w:type="dxa"/>
            <w:shd w:val="clear" w:color="auto" w:fill="auto"/>
          </w:tcPr>
          <w:p w14:paraId="00C88041" w14:textId="77777777" w:rsidR="00940695" w:rsidRPr="00940695" w:rsidRDefault="00940695" w:rsidP="00940695">
            <w:pPr>
              <w:spacing w:before="40" w:after="120"/>
              <w:ind w:right="113"/>
              <w:rPr>
                <w:bCs/>
                <w:lang w:val="en-US"/>
              </w:rPr>
            </w:pPr>
            <w:r w:rsidRPr="00940695">
              <w:rPr>
                <w:bCs/>
              </w:rPr>
              <w:t>Accepted</w:t>
            </w:r>
          </w:p>
        </w:tc>
      </w:tr>
      <w:tr w:rsidR="00940695" w:rsidRPr="00940695" w14:paraId="443811C5" w14:textId="77777777" w:rsidTr="00B02F6E">
        <w:tc>
          <w:tcPr>
            <w:tcW w:w="1701" w:type="dxa"/>
            <w:shd w:val="clear" w:color="auto" w:fill="auto"/>
          </w:tcPr>
          <w:p w14:paraId="69D5DD71" w14:textId="23B8E762" w:rsidR="00940695" w:rsidRPr="00940695" w:rsidRDefault="00375EC4" w:rsidP="00940695">
            <w:pPr>
              <w:spacing w:before="40" w:after="120"/>
              <w:ind w:right="113"/>
            </w:pPr>
            <w:r>
              <w:t>42.</w:t>
            </w:r>
            <w:r w:rsidR="00940695" w:rsidRPr="00940695">
              <w:t>292</w:t>
            </w:r>
          </w:p>
        </w:tc>
        <w:tc>
          <w:tcPr>
            <w:tcW w:w="6297" w:type="dxa"/>
            <w:shd w:val="clear" w:color="auto" w:fill="auto"/>
          </w:tcPr>
          <w:p w14:paraId="4C9D28EE" w14:textId="77777777" w:rsidR="00940695" w:rsidRPr="00940695" w:rsidRDefault="00940695" w:rsidP="00940695">
            <w:pPr>
              <w:spacing w:before="40" w:after="120"/>
              <w:ind w:right="113"/>
              <w:rPr>
                <w:bCs/>
              </w:rPr>
            </w:pPr>
            <w:r w:rsidRPr="00940695">
              <w:rPr>
                <w:bCs/>
              </w:rPr>
              <w:t>Accepted</w:t>
            </w:r>
          </w:p>
        </w:tc>
      </w:tr>
      <w:tr w:rsidR="00940695" w:rsidRPr="00940695" w14:paraId="251B7FE8" w14:textId="77777777" w:rsidTr="00B02F6E">
        <w:tc>
          <w:tcPr>
            <w:tcW w:w="1701" w:type="dxa"/>
            <w:shd w:val="clear" w:color="auto" w:fill="auto"/>
          </w:tcPr>
          <w:p w14:paraId="360E8E34" w14:textId="1E7DCD16" w:rsidR="00940695" w:rsidRPr="00940695" w:rsidRDefault="00375EC4" w:rsidP="00940695">
            <w:pPr>
              <w:spacing w:before="40" w:after="120"/>
              <w:ind w:right="113"/>
            </w:pPr>
            <w:r>
              <w:t>42.</w:t>
            </w:r>
            <w:r w:rsidR="00940695" w:rsidRPr="00940695">
              <w:t>293</w:t>
            </w:r>
          </w:p>
        </w:tc>
        <w:tc>
          <w:tcPr>
            <w:tcW w:w="6297" w:type="dxa"/>
            <w:shd w:val="clear" w:color="auto" w:fill="auto"/>
          </w:tcPr>
          <w:p w14:paraId="67724059" w14:textId="77777777" w:rsidR="00940695" w:rsidRPr="00940695" w:rsidRDefault="00940695" w:rsidP="00940695">
            <w:pPr>
              <w:spacing w:before="40" w:after="120"/>
              <w:ind w:right="113"/>
              <w:rPr>
                <w:bCs/>
                <w:lang w:val="en-US"/>
              </w:rPr>
            </w:pPr>
            <w:r w:rsidRPr="00940695">
              <w:rPr>
                <w:bCs/>
              </w:rPr>
              <w:t>Accepted</w:t>
            </w:r>
          </w:p>
        </w:tc>
      </w:tr>
      <w:tr w:rsidR="00940695" w:rsidRPr="00940695" w14:paraId="3836970B" w14:textId="77777777" w:rsidTr="00B02F6E">
        <w:tc>
          <w:tcPr>
            <w:tcW w:w="1701" w:type="dxa"/>
            <w:shd w:val="clear" w:color="auto" w:fill="auto"/>
          </w:tcPr>
          <w:p w14:paraId="2B06BE80" w14:textId="68002870" w:rsidR="00940695" w:rsidRPr="00940695" w:rsidRDefault="00375EC4" w:rsidP="00940695">
            <w:pPr>
              <w:spacing w:before="40" w:after="120"/>
              <w:ind w:right="113"/>
            </w:pPr>
            <w:r>
              <w:t>42.</w:t>
            </w:r>
            <w:r w:rsidR="00940695" w:rsidRPr="00940695">
              <w:t>294</w:t>
            </w:r>
          </w:p>
        </w:tc>
        <w:tc>
          <w:tcPr>
            <w:tcW w:w="6297" w:type="dxa"/>
            <w:shd w:val="clear" w:color="auto" w:fill="auto"/>
          </w:tcPr>
          <w:p w14:paraId="3CC6F876"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4865CFA" w14:textId="77777777" w:rsidTr="00B02F6E">
        <w:tc>
          <w:tcPr>
            <w:tcW w:w="1701" w:type="dxa"/>
            <w:shd w:val="clear" w:color="auto" w:fill="auto"/>
          </w:tcPr>
          <w:p w14:paraId="214D421C" w14:textId="25AA633E" w:rsidR="00940695" w:rsidRPr="00940695" w:rsidRDefault="00140EE8" w:rsidP="00940695">
            <w:pPr>
              <w:spacing w:before="40" w:after="120"/>
              <w:ind w:right="113"/>
            </w:pPr>
            <w:r>
              <w:t>42.</w:t>
            </w:r>
            <w:r w:rsidR="00940695" w:rsidRPr="00940695">
              <w:t>295</w:t>
            </w:r>
          </w:p>
        </w:tc>
        <w:tc>
          <w:tcPr>
            <w:tcW w:w="6297" w:type="dxa"/>
            <w:shd w:val="clear" w:color="auto" w:fill="auto"/>
          </w:tcPr>
          <w:p w14:paraId="2BEE0018" w14:textId="77777777" w:rsidR="00940695" w:rsidRPr="00940695" w:rsidRDefault="00940695" w:rsidP="00940695">
            <w:pPr>
              <w:spacing w:before="40" w:after="120"/>
              <w:ind w:right="113"/>
              <w:rPr>
                <w:bCs/>
                <w:lang w:val="en-US"/>
              </w:rPr>
            </w:pPr>
            <w:r w:rsidRPr="00940695">
              <w:rPr>
                <w:bCs/>
              </w:rPr>
              <w:t>Accepted</w:t>
            </w:r>
          </w:p>
        </w:tc>
      </w:tr>
      <w:tr w:rsidR="00940695" w:rsidRPr="00940695" w14:paraId="404FF5FF" w14:textId="77777777" w:rsidTr="00B02F6E">
        <w:tc>
          <w:tcPr>
            <w:tcW w:w="1701" w:type="dxa"/>
            <w:shd w:val="clear" w:color="auto" w:fill="auto"/>
          </w:tcPr>
          <w:p w14:paraId="11A9CEDF" w14:textId="0DA8CB8C" w:rsidR="00940695" w:rsidRPr="00940695" w:rsidRDefault="00140EE8" w:rsidP="00940695">
            <w:pPr>
              <w:spacing w:before="40" w:after="120"/>
              <w:ind w:right="113"/>
            </w:pPr>
            <w:r>
              <w:t>42.</w:t>
            </w:r>
            <w:r w:rsidR="00940695" w:rsidRPr="00940695">
              <w:t>296</w:t>
            </w:r>
          </w:p>
        </w:tc>
        <w:tc>
          <w:tcPr>
            <w:tcW w:w="6297" w:type="dxa"/>
            <w:shd w:val="clear" w:color="auto" w:fill="auto"/>
          </w:tcPr>
          <w:p w14:paraId="3A71F1A4" w14:textId="77777777" w:rsidR="00940695" w:rsidRPr="00940695" w:rsidRDefault="00940695" w:rsidP="00940695">
            <w:pPr>
              <w:spacing w:before="40" w:after="120"/>
              <w:ind w:right="113"/>
              <w:rPr>
                <w:bCs/>
                <w:lang w:val="en-US"/>
              </w:rPr>
            </w:pPr>
            <w:r w:rsidRPr="00940695">
              <w:rPr>
                <w:bCs/>
              </w:rPr>
              <w:t>Accepted</w:t>
            </w:r>
          </w:p>
        </w:tc>
      </w:tr>
      <w:tr w:rsidR="00940695" w:rsidRPr="00940695" w14:paraId="3AFB3BBA" w14:textId="77777777" w:rsidTr="00B02F6E">
        <w:tc>
          <w:tcPr>
            <w:tcW w:w="1701" w:type="dxa"/>
            <w:shd w:val="clear" w:color="auto" w:fill="auto"/>
          </w:tcPr>
          <w:p w14:paraId="569D142C" w14:textId="04084086" w:rsidR="00940695" w:rsidRPr="00940695" w:rsidRDefault="00140EE8" w:rsidP="00940695">
            <w:pPr>
              <w:spacing w:before="40" w:after="120"/>
              <w:ind w:right="113"/>
            </w:pPr>
            <w:r>
              <w:t>42.</w:t>
            </w:r>
            <w:r w:rsidR="00940695" w:rsidRPr="00940695">
              <w:t>297</w:t>
            </w:r>
          </w:p>
        </w:tc>
        <w:tc>
          <w:tcPr>
            <w:tcW w:w="6297" w:type="dxa"/>
            <w:shd w:val="clear" w:color="auto" w:fill="auto"/>
          </w:tcPr>
          <w:p w14:paraId="631BC256"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EE82394" w14:textId="77777777" w:rsidTr="00B02F6E">
        <w:tc>
          <w:tcPr>
            <w:tcW w:w="1701" w:type="dxa"/>
            <w:shd w:val="clear" w:color="auto" w:fill="auto"/>
          </w:tcPr>
          <w:p w14:paraId="532F2A48" w14:textId="0D81F8DA" w:rsidR="00940695" w:rsidRPr="00940695" w:rsidRDefault="00140EE8" w:rsidP="00940695">
            <w:pPr>
              <w:spacing w:before="40" w:after="120"/>
              <w:ind w:right="113"/>
            </w:pPr>
            <w:r>
              <w:t>42.</w:t>
            </w:r>
            <w:r w:rsidR="00940695" w:rsidRPr="00940695">
              <w:t>298</w:t>
            </w:r>
          </w:p>
        </w:tc>
        <w:tc>
          <w:tcPr>
            <w:tcW w:w="6297" w:type="dxa"/>
            <w:shd w:val="clear" w:color="auto" w:fill="auto"/>
          </w:tcPr>
          <w:p w14:paraId="5375F295" w14:textId="77777777" w:rsidR="00940695" w:rsidRPr="00940695" w:rsidRDefault="00940695" w:rsidP="00940695">
            <w:pPr>
              <w:spacing w:before="40" w:after="120"/>
              <w:ind w:right="113"/>
              <w:rPr>
                <w:bCs/>
                <w:lang w:val="en-US"/>
              </w:rPr>
            </w:pPr>
            <w:r w:rsidRPr="00940695">
              <w:rPr>
                <w:bCs/>
              </w:rPr>
              <w:t>Accepted</w:t>
            </w:r>
          </w:p>
        </w:tc>
      </w:tr>
      <w:tr w:rsidR="00940695" w:rsidRPr="00940695" w14:paraId="340EE2BF" w14:textId="77777777" w:rsidTr="00B02F6E">
        <w:tc>
          <w:tcPr>
            <w:tcW w:w="1701" w:type="dxa"/>
            <w:shd w:val="clear" w:color="auto" w:fill="auto"/>
          </w:tcPr>
          <w:p w14:paraId="5AA9E2B8" w14:textId="609F5FC5" w:rsidR="00940695" w:rsidRPr="00940695" w:rsidRDefault="00140EE8" w:rsidP="00940695">
            <w:pPr>
              <w:spacing w:before="40" w:after="120"/>
              <w:ind w:right="113"/>
            </w:pPr>
            <w:r>
              <w:t>42.</w:t>
            </w:r>
            <w:r w:rsidR="00940695" w:rsidRPr="00940695">
              <w:t>299</w:t>
            </w:r>
          </w:p>
        </w:tc>
        <w:tc>
          <w:tcPr>
            <w:tcW w:w="6297" w:type="dxa"/>
            <w:shd w:val="clear" w:color="auto" w:fill="auto"/>
          </w:tcPr>
          <w:p w14:paraId="426B93B8" w14:textId="77777777" w:rsidR="00940695" w:rsidRPr="00940695" w:rsidRDefault="00940695" w:rsidP="00940695">
            <w:pPr>
              <w:spacing w:before="40" w:after="120"/>
              <w:ind w:right="113"/>
              <w:rPr>
                <w:bCs/>
                <w:lang w:val="en-US"/>
              </w:rPr>
            </w:pPr>
            <w:r w:rsidRPr="00940695">
              <w:rPr>
                <w:bCs/>
              </w:rPr>
              <w:t>Accepted</w:t>
            </w:r>
          </w:p>
        </w:tc>
      </w:tr>
      <w:tr w:rsidR="00940695" w:rsidRPr="00940695" w14:paraId="34000EC6" w14:textId="77777777" w:rsidTr="00B02F6E">
        <w:tc>
          <w:tcPr>
            <w:tcW w:w="1701" w:type="dxa"/>
            <w:shd w:val="clear" w:color="auto" w:fill="auto"/>
          </w:tcPr>
          <w:p w14:paraId="3A1D7841" w14:textId="124B84B6" w:rsidR="00940695" w:rsidRPr="00940695" w:rsidRDefault="00140EE8" w:rsidP="00940695">
            <w:pPr>
              <w:spacing w:before="40" w:after="120"/>
              <w:ind w:right="113"/>
            </w:pPr>
            <w:r>
              <w:t>42.</w:t>
            </w:r>
            <w:r w:rsidR="00940695" w:rsidRPr="00940695">
              <w:t>300</w:t>
            </w:r>
          </w:p>
        </w:tc>
        <w:tc>
          <w:tcPr>
            <w:tcW w:w="6297" w:type="dxa"/>
            <w:shd w:val="clear" w:color="auto" w:fill="auto"/>
          </w:tcPr>
          <w:p w14:paraId="179B184D" w14:textId="77777777" w:rsidR="00940695" w:rsidRPr="00940695" w:rsidRDefault="00940695" w:rsidP="00940695">
            <w:pPr>
              <w:spacing w:before="40" w:after="120"/>
              <w:ind w:right="113"/>
              <w:rPr>
                <w:bCs/>
                <w:lang w:val="en-US"/>
              </w:rPr>
            </w:pPr>
            <w:r w:rsidRPr="00940695">
              <w:rPr>
                <w:bCs/>
              </w:rPr>
              <w:t>Accepted</w:t>
            </w:r>
          </w:p>
        </w:tc>
      </w:tr>
      <w:tr w:rsidR="00940695" w:rsidRPr="00940695" w14:paraId="5E79C362" w14:textId="77777777" w:rsidTr="00B02F6E">
        <w:tc>
          <w:tcPr>
            <w:tcW w:w="1701" w:type="dxa"/>
            <w:shd w:val="clear" w:color="auto" w:fill="auto"/>
          </w:tcPr>
          <w:p w14:paraId="0143A2BE" w14:textId="43338930" w:rsidR="00940695" w:rsidRPr="00940695" w:rsidRDefault="00140EE8" w:rsidP="00940695">
            <w:pPr>
              <w:spacing w:before="40" w:after="120"/>
              <w:ind w:right="113"/>
            </w:pPr>
            <w:r>
              <w:t>42.</w:t>
            </w:r>
            <w:r w:rsidR="00940695" w:rsidRPr="00940695">
              <w:t>301</w:t>
            </w:r>
          </w:p>
        </w:tc>
        <w:tc>
          <w:tcPr>
            <w:tcW w:w="6297" w:type="dxa"/>
            <w:shd w:val="clear" w:color="auto" w:fill="auto"/>
          </w:tcPr>
          <w:p w14:paraId="1AC6FA37"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09E12D7" w14:textId="77777777" w:rsidTr="00B02F6E">
        <w:tc>
          <w:tcPr>
            <w:tcW w:w="1701" w:type="dxa"/>
            <w:shd w:val="clear" w:color="auto" w:fill="auto"/>
          </w:tcPr>
          <w:p w14:paraId="00495CD0" w14:textId="37C35194" w:rsidR="00940695" w:rsidRPr="00940695" w:rsidRDefault="00140EE8" w:rsidP="00940695">
            <w:pPr>
              <w:spacing w:before="40" w:after="120"/>
              <w:ind w:right="113"/>
            </w:pPr>
            <w:r>
              <w:t>42.</w:t>
            </w:r>
            <w:r w:rsidR="00940695" w:rsidRPr="00940695">
              <w:t>302</w:t>
            </w:r>
          </w:p>
        </w:tc>
        <w:tc>
          <w:tcPr>
            <w:tcW w:w="6297" w:type="dxa"/>
            <w:shd w:val="clear" w:color="auto" w:fill="auto"/>
          </w:tcPr>
          <w:p w14:paraId="197A3709" w14:textId="77777777" w:rsidR="00940695" w:rsidRPr="00940695" w:rsidRDefault="00940695" w:rsidP="00940695">
            <w:pPr>
              <w:spacing w:before="40" w:after="120"/>
              <w:ind w:right="113"/>
              <w:rPr>
                <w:bCs/>
                <w:lang w:val="en-US"/>
              </w:rPr>
            </w:pPr>
            <w:r w:rsidRPr="00940695">
              <w:rPr>
                <w:bCs/>
              </w:rPr>
              <w:t>Accepted</w:t>
            </w:r>
          </w:p>
        </w:tc>
      </w:tr>
      <w:tr w:rsidR="00940695" w:rsidRPr="00940695" w14:paraId="2719D45C" w14:textId="77777777" w:rsidTr="00B02F6E">
        <w:tc>
          <w:tcPr>
            <w:tcW w:w="1701" w:type="dxa"/>
            <w:shd w:val="clear" w:color="auto" w:fill="auto"/>
          </w:tcPr>
          <w:p w14:paraId="4B457749" w14:textId="48E57B94" w:rsidR="00940695" w:rsidRPr="00940695" w:rsidRDefault="00140EE8" w:rsidP="00940695">
            <w:pPr>
              <w:spacing w:before="40" w:after="120"/>
              <w:ind w:right="113"/>
            </w:pPr>
            <w:r>
              <w:t>42.</w:t>
            </w:r>
            <w:r w:rsidR="00940695" w:rsidRPr="00940695">
              <w:t>303</w:t>
            </w:r>
          </w:p>
        </w:tc>
        <w:tc>
          <w:tcPr>
            <w:tcW w:w="6297" w:type="dxa"/>
            <w:shd w:val="clear" w:color="auto" w:fill="auto"/>
          </w:tcPr>
          <w:p w14:paraId="42FE0BDC"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7CEB125" w14:textId="77777777" w:rsidTr="00B02F6E">
        <w:tc>
          <w:tcPr>
            <w:tcW w:w="1701" w:type="dxa"/>
            <w:shd w:val="clear" w:color="auto" w:fill="auto"/>
          </w:tcPr>
          <w:p w14:paraId="24F4944E" w14:textId="28BE3087" w:rsidR="00940695" w:rsidRPr="00940695" w:rsidRDefault="00140EE8" w:rsidP="00940695">
            <w:pPr>
              <w:spacing w:before="40" w:after="120"/>
              <w:ind w:right="113"/>
            </w:pPr>
            <w:r>
              <w:t>42.</w:t>
            </w:r>
            <w:r w:rsidR="00940695" w:rsidRPr="00940695">
              <w:t>304</w:t>
            </w:r>
          </w:p>
        </w:tc>
        <w:tc>
          <w:tcPr>
            <w:tcW w:w="6297" w:type="dxa"/>
            <w:shd w:val="clear" w:color="auto" w:fill="auto"/>
          </w:tcPr>
          <w:p w14:paraId="55EA47BB" w14:textId="77777777" w:rsidR="00940695" w:rsidRPr="00940695" w:rsidRDefault="00940695" w:rsidP="00940695">
            <w:pPr>
              <w:spacing w:before="40" w:after="120"/>
              <w:ind w:right="113"/>
              <w:rPr>
                <w:bCs/>
                <w:lang w:val="en-US"/>
              </w:rPr>
            </w:pPr>
            <w:r w:rsidRPr="00940695">
              <w:rPr>
                <w:bCs/>
              </w:rPr>
              <w:t>Accepted</w:t>
            </w:r>
          </w:p>
        </w:tc>
      </w:tr>
      <w:tr w:rsidR="00940695" w:rsidRPr="00940695" w14:paraId="6429E2DA" w14:textId="77777777" w:rsidTr="00B02F6E">
        <w:tc>
          <w:tcPr>
            <w:tcW w:w="1701" w:type="dxa"/>
            <w:shd w:val="clear" w:color="auto" w:fill="auto"/>
          </w:tcPr>
          <w:p w14:paraId="6F6E949B" w14:textId="1349C808" w:rsidR="00940695" w:rsidRPr="00940695" w:rsidRDefault="00140EE8" w:rsidP="00940695">
            <w:pPr>
              <w:spacing w:before="40" w:after="120"/>
              <w:ind w:right="113"/>
            </w:pPr>
            <w:r>
              <w:t>42.</w:t>
            </w:r>
            <w:r w:rsidR="00940695" w:rsidRPr="00940695">
              <w:t>305</w:t>
            </w:r>
          </w:p>
        </w:tc>
        <w:tc>
          <w:tcPr>
            <w:tcW w:w="6297" w:type="dxa"/>
            <w:shd w:val="clear" w:color="auto" w:fill="auto"/>
          </w:tcPr>
          <w:p w14:paraId="0047F90C" w14:textId="77777777" w:rsidR="00940695" w:rsidRPr="00940695" w:rsidRDefault="00940695" w:rsidP="00940695">
            <w:pPr>
              <w:spacing w:before="40" w:after="120"/>
              <w:ind w:right="113"/>
              <w:rPr>
                <w:bCs/>
                <w:lang w:val="en-US"/>
              </w:rPr>
            </w:pPr>
            <w:r w:rsidRPr="00940695">
              <w:rPr>
                <w:bCs/>
              </w:rPr>
              <w:t>Accepted</w:t>
            </w:r>
          </w:p>
        </w:tc>
      </w:tr>
      <w:tr w:rsidR="00940695" w:rsidRPr="00940695" w14:paraId="5144EA49" w14:textId="77777777" w:rsidTr="00B02F6E">
        <w:tc>
          <w:tcPr>
            <w:tcW w:w="1701" w:type="dxa"/>
            <w:shd w:val="clear" w:color="auto" w:fill="auto"/>
          </w:tcPr>
          <w:p w14:paraId="35F0A674" w14:textId="47A9275D" w:rsidR="00940695" w:rsidRPr="00940695" w:rsidRDefault="00140EE8" w:rsidP="00940695">
            <w:pPr>
              <w:spacing w:before="40" w:after="120"/>
              <w:ind w:right="113"/>
            </w:pPr>
            <w:r>
              <w:t>42.</w:t>
            </w:r>
            <w:r w:rsidR="00940695" w:rsidRPr="00940695">
              <w:t>306</w:t>
            </w:r>
          </w:p>
        </w:tc>
        <w:tc>
          <w:tcPr>
            <w:tcW w:w="6297" w:type="dxa"/>
            <w:shd w:val="clear" w:color="auto" w:fill="auto"/>
          </w:tcPr>
          <w:p w14:paraId="6C2E8F86" w14:textId="77777777" w:rsidR="00940695" w:rsidRPr="00940695" w:rsidRDefault="00940695" w:rsidP="00940695">
            <w:pPr>
              <w:spacing w:before="40" w:after="120"/>
              <w:ind w:right="113"/>
              <w:rPr>
                <w:bCs/>
                <w:lang w:val="en-US"/>
              </w:rPr>
            </w:pPr>
            <w:r w:rsidRPr="00940695">
              <w:rPr>
                <w:bCs/>
              </w:rPr>
              <w:t>Accepted</w:t>
            </w:r>
          </w:p>
        </w:tc>
      </w:tr>
      <w:tr w:rsidR="00940695" w:rsidRPr="00940695" w14:paraId="5B3532EC" w14:textId="77777777" w:rsidTr="00B02F6E">
        <w:tc>
          <w:tcPr>
            <w:tcW w:w="1701" w:type="dxa"/>
            <w:shd w:val="clear" w:color="auto" w:fill="auto"/>
          </w:tcPr>
          <w:p w14:paraId="5BDCCDDB" w14:textId="502AB530" w:rsidR="00940695" w:rsidRPr="00940695" w:rsidRDefault="00140EE8" w:rsidP="00940695">
            <w:pPr>
              <w:spacing w:before="40" w:after="120"/>
              <w:ind w:right="113"/>
            </w:pPr>
            <w:r>
              <w:t>42.</w:t>
            </w:r>
            <w:r w:rsidR="00940695" w:rsidRPr="00940695">
              <w:t>307</w:t>
            </w:r>
          </w:p>
        </w:tc>
        <w:tc>
          <w:tcPr>
            <w:tcW w:w="6297" w:type="dxa"/>
            <w:shd w:val="clear" w:color="auto" w:fill="auto"/>
          </w:tcPr>
          <w:p w14:paraId="40D23482" w14:textId="77777777" w:rsidR="00940695" w:rsidRPr="00940695" w:rsidRDefault="00940695" w:rsidP="00940695">
            <w:pPr>
              <w:spacing w:before="40" w:after="120"/>
              <w:ind w:right="113"/>
              <w:rPr>
                <w:bCs/>
                <w:lang w:val="en-US"/>
              </w:rPr>
            </w:pPr>
            <w:r w:rsidRPr="00940695">
              <w:rPr>
                <w:bCs/>
              </w:rPr>
              <w:t>Accepted</w:t>
            </w:r>
          </w:p>
        </w:tc>
      </w:tr>
      <w:tr w:rsidR="00940695" w:rsidRPr="00940695" w14:paraId="795DF04D" w14:textId="77777777" w:rsidTr="00B02F6E">
        <w:tc>
          <w:tcPr>
            <w:tcW w:w="1701" w:type="dxa"/>
            <w:shd w:val="clear" w:color="auto" w:fill="auto"/>
          </w:tcPr>
          <w:p w14:paraId="22EF5D74" w14:textId="62FA1001" w:rsidR="00940695" w:rsidRPr="00940695" w:rsidRDefault="00140EE8" w:rsidP="00940695">
            <w:pPr>
              <w:spacing w:before="40" w:after="120"/>
              <w:ind w:right="113"/>
            </w:pPr>
            <w:r>
              <w:t>42.</w:t>
            </w:r>
            <w:r w:rsidR="00940695" w:rsidRPr="00940695">
              <w:t>308</w:t>
            </w:r>
          </w:p>
        </w:tc>
        <w:tc>
          <w:tcPr>
            <w:tcW w:w="6297" w:type="dxa"/>
            <w:shd w:val="clear" w:color="auto" w:fill="auto"/>
          </w:tcPr>
          <w:p w14:paraId="53E0FD30"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795BE1D" w14:textId="77777777" w:rsidTr="00B02F6E">
        <w:tc>
          <w:tcPr>
            <w:tcW w:w="1701" w:type="dxa"/>
            <w:shd w:val="clear" w:color="auto" w:fill="auto"/>
          </w:tcPr>
          <w:p w14:paraId="23D8C052" w14:textId="674A3667" w:rsidR="00940695" w:rsidRPr="00940695" w:rsidRDefault="00140EE8" w:rsidP="00940695">
            <w:pPr>
              <w:spacing w:before="40" w:after="120"/>
              <w:ind w:right="113"/>
            </w:pPr>
            <w:r>
              <w:t>42.</w:t>
            </w:r>
            <w:r w:rsidR="00940695" w:rsidRPr="00940695">
              <w:t>309</w:t>
            </w:r>
          </w:p>
        </w:tc>
        <w:tc>
          <w:tcPr>
            <w:tcW w:w="6297" w:type="dxa"/>
            <w:shd w:val="clear" w:color="auto" w:fill="auto"/>
          </w:tcPr>
          <w:p w14:paraId="4D56D77D" w14:textId="77777777" w:rsidR="00940695" w:rsidRPr="00940695" w:rsidRDefault="00940695" w:rsidP="00940695">
            <w:pPr>
              <w:spacing w:before="40" w:after="120"/>
              <w:ind w:right="113"/>
              <w:rPr>
                <w:bCs/>
                <w:lang w:val="en-US"/>
              </w:rPr>
            </w:pPr>
            <w:r w:rsidRPr="00940695">
              <w:rPr>
                <w:bCs/>
              </w:rPr>
              <w:t>Not accepted</w:t>
            </w:r>
          </w:p>
        </w:tc>
      </w:tr>
      <w:tr w:rsidR="00940695" w:rsidRPr="00940695" w14:paraId="64B1A25C" w14:textId="77777777" w:rsidTr="00B02F6E">
        <w:tc>
          <w:tcPr>
            <w:tcW w:w="1701" w:type="dxa"/>
            <w:shd w:val="clear" w:color="auto" w:fill="auto"/>
          </w:tcPr>
          <w:p w14:paraId="66AB20FF" w14:textId="717E6418" w:rsidR="00940695" w:rsidRPr="00940695" w:rsidRDefault="00140EE8" w:rsidP="00940695">
            <w:pPr>
              <w:spacing w:before="40" w:after="120"/>
              <w:ind w:right="113"/>
            </w:pPr>
            <w:r>
              <w:t>42.</w:t>
            </w:r>
            <w:r w:rsidR="00940695" w:rsidRPr="00940695">
              <w:t>310</w:t>
            </w:r>
          </w:p>
        </w:tc>
        <w:tc>
          <w:tcPr>
            <w:tcW w:w="6297" w:type="dxa"/>
            <w:shd w:val="clear" w:color="auto" w:fill="auto"/>
          </w:tcPr>
          <w:p w14:paraId="4E1DB4E5" w14:textId="77777777" w:rsidR="00940695" w:rsidRPr="00940695" w:rsidRDefault="00940695" w:rsidP="00940695">
            <w:pPr>
              <w:spacing w:before="40" w:after="120"/>
              <w:ind w:right="113"/>
              <w:rPr>
                <w:bCs/>
                <w:lang w:val="en-US"/>
              </w:rPr>
            </w:pPr>
            <w:r w:rsidRPr="00940695">
              <w:rPr>
                <w:bCs/>
              </w:rPr>
              <w:t>Accepted</w:t>
            </w:r>
          </w:p>
        </w:tc>
      </w:tr>
      <w:tr w:rsidR="00940695" w:rsidRPr="00940695" w14:paraId="1BE41B13" w14:textId="77777777" w:rsidTr="00B02F6E">
        <w:tc>
          <w:tcPr>
            <w:tcW w:w="1701" w:type="dxa"/>
            <w:shd w:val="clear" w:color="auto" w:fill="auto"/>
          </w:tcPr>
          <w:p w14:paraId="0DAE9637" w14:textId="74C7ECEF" w:rsidR="00940695" w:rsidRPr="00940695" w:rsidRDefault="00140EE8" w:rsidP="00940695">
            <w:pPr>
              <w:spacing w:before="40" w:after="120"/>
              <w:ind w:right="113"/>
            </w:pPr>
            <w:r>
              <w:t>42.</w:t>
            </w:r>
            <w:r w:rsidR="00940695" w:rsidRPr="00940695">
              <w:t>311</w:t>
            </w:r>
          </w:p>
        </w:tc>
        <w:tc>
          <w:tcPr>
            <w:tcW w:w="6297" w:type="dxa"/>
            <w:shd w:val="clear" w:color="auto" w:fill="auto"/>
          </w:tcPr>
          <w:p w14:paraId="7DC579F1" w14:textId="34FADEF5" w:rsidR="00940695" w:rsidRPr="00940695" w:rsidRDefault="00940695" w:rsidP="00940695">
            <w:pPr>
              <w:spacing w:before="40" w:after="120"/>
              <w:ind w:right="113"/>
              <w:rPr>
                <w:bCs/>
                <w:lang w:val="en-US"/>
              </w:rPr>
            </w:pPr>
            <w:r w:rsidRPr="00940695">
              <w:rPr>
                <w:bCs/>
                <w:lang w:val="en-US"/>
              </w:rPr>
              <w:t>Partially accepted</w:t>
            </w:r>
            <w:r w:rsidR="00A80088">
              <w:rPr>
                <w:rStyle w:val="EndnoteReference"/>
                <w:bCs/>
                <w:lang w:val="en-US"/>
              </w:rPr>
              <w:endnoteReference w:id="20"/>
            </w:r>
          </w:p>
        </w:tc>
      </w:tr>
      <w:tr w:rsidR="00940695" w:rsidRPr="00940695" w14:paraId="5BFEFBA8" w14:textId="77777777" w:rsidTr="00B02F6E">
        <w:tc>
          <w:tcPr>
            <w:tcW w:w="1701" w:type="dxa"/>
            <w:shd w:val="clear" w:color="auto" w:fill="auto"/>
          </w:tcPr>
          <w:p w14:paraId="18EF5995" w14:textId="276607BF" w:rsidR="00940695" w:rsidRPr="00940695" w:rsidRDefault="00140EE8" w:rsidP="00940695">
            <w:pPr>
              <w:spacing w:before="40" w:after="120"/>
              <w:ind w:right="113"/>
            </w:pPr>
            <w:r>
              <w:t>42.</w:t>
            </w:r>
            <w:r w:rsidR="00940695" w:rsidRPr="00940695">
              <w:t>312</w:t>
            </w:r>
          </w:p>
        </w:tc>
        <w:tc>
          <w:tcPr>
            <w:tcW w:w="6297" w:type="dxa"/>
            <w:shd w:val="clear" w:color="auto" w:fill="auto"/>
          </w:tcPr>
          <w:p w14:paraId="314C6D04" w14:textId="77777777" w:rsidR="00940695" w:rsidRPr="00940695" w:rsidRDefault="00940695" w:rsidP="00940695">
            <w:pPr>
              <w:spacing w:before="40" w:after="120"/>
              <w:ind w:right="113"/>
              <w:rPr>
                <w:bCs/>
              </w:rPr>
            </w:pPr>
            <w:r w:rsidRPr="00940695">
              <w:rPr>
                <w:bCs/>
              </w:rPr>
              <w:t>Accepted</w:t>
            </w:r>
          </w:p>
        </w:tc>
      </w:tr>
      <w:tr w:rsidR="00940695" w:rsidRPr="00940695" w14:paraId="2D66840D" w14:textId="77777777" w:rsidTr="00B02F6E">
        <w:tc>
          <w:tcPr>
            <w:tcW w:w="1701" w:type="dxa"/>
            <w:shd w:val="clear" w:color="auto" w:fill="auto"/>
          </w:tcPr>
          <w:p w14:paraId="600947A0" w14:textId="5D1096DF" w:rsidR="00940695" w:rsidRPr="00940695" w:rsidRDefault="00140EE8" w:rsidP="00940695">
            <w:pPr>
              <w:spacing w:before="40" w:after="120"/>
              <w:ind w:right="113"/>
            </w:pPr>
            <w:r>
              <w:t>42.</w:t>
            </w:r>
            <w:r w:rsidR="00940695" w:rsidRPr="00940695">
              <w:t>313</w:t>
            </w:r>
          </w:p>
        </w:tc>
        <w:tc>
          <w:tcPr>
            <w:tcW w:w="6297" w:type="dxa"/>
            <w:shd w:val="clear" w:color="auto" w:fill="auto"/>
          </w:tcPr>
          <w:p w14:paraId="5F0DBF08" w14:textId="77777777" w:rsidR="00940695" w:rsidRPr="00940695" w:rsidRDefault="00940695" w:rsidP="00940695">
            <w:pPr>
              <w:spacing w:before="40" w:after="120"/>
              <w:ind w:right="113"/>
              <w:rPr>
                <w:bCs/>
              </w:rPr>
            </w:pPr>
            <w:r w:rsidRPr="00940695">
              <w:rPr>
                <w:bCs/>
              </w:rPr>
              <w:t>Accepted</w:t>
            </w:r>
          </w:p>
        </w:tc>
      </w:tr>
      <w:tr w:rsidR="00940695" w:rsidRPr="00940695" w14:paraId="4CB08948" w14:textId="77777777" w:rsidTr="00B02F6E">
        <w:tc>
          <w:tcPr>
            <w:tcW w:w="1701" w:type="dxa"/>
            <w:shd w:val="clear" w:color="auto" w:fill="auto"/>
          </w:tcPr>
          <w:p w14:paraId="50E4C103" w14:textId="082F3758" w:rsidR="00940695" w:rsidRPr="00940695" w:rsidRDefault="00140EE8" w:rsidP="00940695">
            <w:pPr>
              <w:spacing w:before="40" w:after="120"/>
              <w:ind w:right="113"/>
            </w:pPr>
            <w:r>
              <w:t>42.</w:t>
            </w:r>
            <w:r w:rsidR="00940695" w:rsidRPr="00940695">
              <w:t>314</w:t>
            </w:r>
          </w:p>
        </w:tc>
        <w:tc>
          <w:tcPr>
            <w:tcW w:w="6297" w:type="dxa"/>
            <w:shd w:val="clear" w:color="auto" w:fill="auto"/>
          </w:tcPr>
          <w:p w14:paraId="72CD6535" w14:textId="77777777" w:rsidR="00940695" w:rsidRPr="00940695" w:rsidRDefault="00940695" w:rsidP="00940695">
            <w:pPr>
              <w:spacing w:before="40" w:after="120"/>
              <w:ind w:right="113"/>
              <w:rPr>
                <w:bCs/>
              </w:rPr>
            </w:pPr>
            <w:r w:rsidRPr="00940695">
              <w:rPr>
                <w:bCs/>
              </w:rPr>
              <w:t>Accepted</w:t>
            </w:r>
          </w:p>
        </w:tc>
      </w:tr>
      <w:tr w:rsidR="00940695" w:rsidRPr="00940695" w14:paraId="5117F5A5" w14:textId="77777777" w:rsidTr="00B02F6E">
        <w:tc>
          <w:tcPr>
            <w:tcW w:w="1701" w:type="dxa"/>
            <w:shd w:val="clear" w:color="auto" w:fill="auto"/>
          </w:tcPr>
          <w:p w14:paraId="2B8F5FB5" w14:textId="02BB21D5" w:rsidR="00940695" w:rsidRPr="00940695" w:rsidRDefault="00140EE8" w:rsidP="00940695">
            <w:pPr>
              <w:spacing w:before="40" w:after="120"/>
              <w:ind w:right="113"/>
            </w:pPr>
            <w:r>
              <w:t>42.</w:t>
            </w:r>
            <w:r w:rsidR="00940695" w:rsidRPr="00940695">
              <w:t>315</w:t>
            </w:r>
          </w:p>
        </w:tc>
        <w:tc>
          <w:tcPr>
            <w:tcW w:w="6297" w:type="dxa"/>
            <w:shd w:val="clear" w:color="auto" w:fill="auto"/>
          </w:tcPr>
          <w:p w14:paraId="36576059" w14:textId="77777777" w:rsidR="00940695" w:rsidRPr="00940695" w:rsidRDefault="00940695" w:rsidP="00940695">
            <w:pPr>
              <w:spacing w:before="40" w:after="120"/>
              <w:ind w:right="113"/>
              <w:rPr>
                <w:bCs/>
                <w:lang w:val="en-US"/>
              </w:rPr>
            </w:pPr>
            <w:r w:rsidRPr="00940695">
              <w:rPr>
                <w:bCs/>
              </w:rPr>
              <w:t>Accepted</w:t>
            </w:r>
          </w:p>
        </w:tc>
      </w:tr>
      <w:tr w:rsidR="00940695" w:rsidRPr="00940695" w14:paraId="0D0504AF" w14:textId="77777777" w:rsidTr="00B02F6E">
        <w:tc>
          <w:tcPr>
            <w:tcW w:w="1701" w:type="dxa"/>
            <w:shd w:val="clear" w:color="auto" w:fill="auto"/>
          </w:tcPr>
          <w:p w14:paraId="1F37A771" w14:textId="683CD5F5" w:rsidR="00940695" w:rsidRPr="00940695" w:rsidRDefault="00140EE8" w:rsidP="00940695">
            <w:pPr>
              <w:spacing w:before="40" w:after="120"/>
              <w:ind w:right="113"/>
            </w:pPr>
            <w:r>
              <w:t>42.</w:t>
            </w:r>
            <w:r w:rsidR="00940695" w:rsidRPr="00940695">
              <w:t>316</w:t>
            </w:r>
          </w:p>
        </w:tc>
        <w:tc>
          <w:tcPr>
            <w:tcW w:w="6297" w:type="dxa"/>
            <w:shd w:val="clear" w:color="auto" w:fill="auto"/>
          </w:tcPr>
          <w:p w14:paraId="351F4E20" w14:textId="77777777" w:rsidR="00940695" w:rsidRPr="00940695" w:rsidRDefault="00940695" w:rsidP="00940695">
            <w:pPr>
              <w:spacing w:before="40" w:after="120"/>
              <w:ind w:right="113"/>
              <w:rPr>
                <w:bCs/>
              </w:rPr>
            </w:pPr>
            <w:r w:rsidRPr="00940695">
              <w:rPr>
                <w:bCs/>
              </w:rPr>
              <w:t>Accepted</w:t>
            </w:r>
          </w:p>
        </w:tc>
      </w:tr>
      <w:tr w:rsidR="00940695" w:rsidRPr="00940695" w14:paraId="687AA5DD" w14:textId="77777777" w:rsidTr="00B02F6E">
        <w:tc>
          <w:tcPr>
            <w:tcW w:w="1701" w:type="dxa"/>
            <w:shd w:val="clear" w:color="auto" w:fill="auto"/>
          </w:tcPr>
          <w:p w14:paraId="14916600" w14:textId="32C242A9" w:rsidR="00940695" w:rsidRPr="00940695" w:rsidRDefault="00140EE8" w:rsidP="00940695">
            <w:pPr>
              <w:spacing w:before="40" w:after="120"/>
              <w:ind w:right="113"/>
            </w:pPr>
            <w:r>
              <w:t>42.</w:t>
            </w:r>
            <w:r w:rsidR="00940695" w:rsidRPr="00940695">
              <w:t>317</w:t>
            </w:r>
          </w:p>
        </w:tc>
        <w:tc>
          <w:tcPr>
            <w:tcW w:w="6297" w:type="dxa"/>
            <w:shd w:val="clear" w:color="auto" w:fill="auto"/>
          </w:tcPr>
          <w:p w14:paraId="2902B8DC" w14:textId="77777777" w:rsidR="00940695" w:rsidRPr="00940695" w:rsidRDefault="00940695" w:rsidP="00940695">
            <w:pPr>
              <w:spacing w:before="40" w:after="120"/>
              <w:ind w:right="113"/>
              <w:rPr>
                <w:bCs/>
              </w:rPr>
            </w:pPr>
            <w:r w:rsidRPr="00940695">
              <w:rPr>
                <w:bCs/>
              </w:rPr>
              <w:t>Not accepted</w:t>
            </w:r>
          </w:p>
        </w:tc>
      </w:tr>
      <w:tr w:rsidR="00940695" w:rsidRPr="00940695" w14:paraId="196B99DE" w14:textId="77777777" w:rsidTr="00B02F6E">
        <w:tc>
          <w:tcPr>
            <w:tcW w:w="1701" w:type="dxa"/>
            <w:shd w:val="clear" w:color="auto" w:fill="auto"/>
          </w:tcPr>
          <w:p w14:paraId="4439F63D" w14:textId="6C9B4AD5" w:rsidR="00940695" w:rsidRPr="00940695" w:rsidRDefault="00140EE8" w:rsidP="00940695">
            <w:pPr>
              <w:spacing w:before="40" w:after="120"/>
              <w:ind w:right="113"/>
            </w:pPr>
            <w:r>
              <w:t>42.</w:t>
            </w:r>
            <w:r w:rsidR="00940695" w:rsidRPr="00940695">
              <w:t>318</w:t>
            </w:r>
          </w:p>
        </w:tc>
        <w:tc>
          <w:tcPr>
            <w:tcW w:w="6297" w:type="dxa"/>
            <w:shd w:val="clear" w:color="auto" w:fill="auto"/>
          </w:tcPr>
          <w:p w14:paraId="7EA84BA9" w14:textId="77777777" w:rsidR="00940695" w:rsidRPr="00940695" w:rsidRDefault="00940695" w:rsidP="00940695">
            <w:pPr>
              <w:spacing w:before="40" w:after="120"/>
              <w:ind w:right="113"/>
              <w:rPr>
                <w:bCs/>
              </w:rPr>
            </w:pPr>
            <w:r w:rsidRPr="00940695">
              <w:rPr>
                <w:bCs/>
              </w:rPr>
              <w:t>Accepted</w:t>
            </w:r>
          </w:p>
        </w:tc>
      </w:tr>
      <w:tr w:rsidR="00940695" w:rsidRPr="00940695" w14:paraId="1FD40442" w14:textId="77777777" w:rsidTr="00B02F6E">
        <w:tc>
          <w:tcPr>
            <w:tcW w:w="1701" w:type="dxa"/>
            <w:shd w:val="clear" w:color="auto" w:fill="auto"/>
          </w:tcPr>
          <w:p w14:paraId="4FFA9CB5" w14:textId="41496F11" w:rsidR="00940695" w:rsidRPr="00940695" w:rsidRDefault="00140EE8" w:rsidP="00940695">
            <w:pPr>
              <w:spacing w:before="40" w:after="120"/>
              <w:ind w:right="113"/>
            </w:pPr>
            <w:r>
              <w:t>42.</w:t>
            </w:r>
            <w:r w:rsidR="00940695" w:rsidRPr="00940695">
              <w:t>319</w:t>
            </w:r>
          </w:p>
        </w:tc>
        <w:tc>
          <w:tcPr>
            <w:tcW w:w="6297" w:type="dxa"/>
            <w:shd w:val="clear" w:color="auto" w:fill="auto"/>
          </w:tcPr>
          <w:p w14:paraId="5C5ABB65" w14:textId="77777777" w:rsidR="00940695" w:rsidRPr="00940695" w:rsidRDefault="00940695" w:rsidP="00940695">
            <w:pPr>
              <w:spacing w:before="40" w:after="120"/>
              <w:ind w:right="113"/>
              <w:rPr>
                <w:bCs/>
              </w:rPr>
            </w:pPr>
            <w:r w:rsidRPr="00940695">
              <w:rPr>
                <w:bCs/>
              </w:rPr>
              <w:t>Accepted</w:t>
            </w:r>
          </w:p>
        </w:tc>
      </w:tr>
      <w:tr w:rsidR="00940695" w:rsidRPr="00940695" w14:paraId="46CA782B" w14:textId="77777777" w:rsidTr="00B02F6E">
        <w:tc>
          <w:tcPr>
            <w:tcW w:w="1701" w:type="dxa"/>
            <w:tcBorders>
              <w:bottom w:val="single" w:sz="12" w:space="0" w:color="auto"/>
            </w:tcBorders>
            <w:shd w:val="clear" w:color="auto" w:fill="auto"/>
          </w:tcPr>
          <w:p w14:paraId="23B42767" w14:textId="034734B5" w:rsidR="00940695" w:rsidRPr="00940695" w:rsidRDefault="00140EE8" w:rsidP="00940695">
            <w:pPr>
              <w:spacing w:before="40" w:after="120"/>
              <w:ind w:right="113"/>
            </w:pPr>
            <w:r>
              <w:t>42.</w:t>
            </w:r>
            <w:r w:rsidR="00940695" w:rsidRPr="00940695">
              <w:t>320</w:t>
            </w:r>
          </w:p>
        </w:tc>
        <w:tc>
          <w:tcPr>
            <w:tcW w:w="6297" w:type="dxa"/>
            <w:tcBorders>
              <w:bottom w:val="single" w:sz="12" w:space="0" w:color="auto"/>
            </w:tcBorders>
            <w:shd w:val="clear" w:color="auto" w:fill="auto"/>
          </w:tcPr>
          <w:p w14:paraId="51586293" w14:textId="77777777" w:rsidR="00940695" w:rsidRPr="00940695" w:rsidRDefault="00940695" w:rsidP="00940695">
            <w:pPr>
              <w:spacing w:before="40" w:after="120"/>
              <w:ind w:right="113"/>
              <w:rPr>
                <w:bCs/>
                <w:lang w:val="en-US"/>
              </w:rPr>
            </w:pPr>
            <w:r w:rsidRPr="00940695">
              <w:rPr>
                <w:bCs/>
              </w:rPr>
              <w:t>Accepted</w:t>
            </w:r>
          </w:p>
        </w:tc>
      </w:tr>
    </w:tbl>
    <w:p w14:paraId="00D49B6A" w14:textId="77777777" w:rsidR="00940695" w:rsidRDefault="00940695" w:rsidP="00940695"/>
    <w:p w14:paraId="6A4595B5" w14:textId="332AC962" w:rsidR="009F5305" w:rsidRPr="009F5305" w:rsidRDefault="00A80088" w:rsidP="009F5305">
      <w:pPr>
        <w:pStyle w:val="SingleTxtG"/>
        <w:rPr>
          <w:lang w:val="en-US"/>
        </w:rPr>
      </w:pPr>
      <w:r>
        <w:rPr>
          <w:lang w:val="en-US"/>
        </w:rPr>
        <w:t>5.</w:t>
      </w:r>
      <w:r>
        <w:rPr>
          <w:lang w:val="en-US"/>
        </w:rPr>
        <w:tab/>
      </w:r>
      <w:r w:rsidR="009F5305" w:rsidRPr="009F5305">
        <w:rPr>
          <w:lang w:val="en-US"/>
        </w:rPr>
        <w:t xml:space="preserve">Viet Nam would like to provide some further clarifications </w:t>
      </w:r>
      <w:r w:rsidR="009F5305" w:rsidRPr="009F5305">
        <w:rPr>
          <w:lang w:val="en"/>
        </w:rPr>
        <w:t>as follows</w:t>
      </w:r>
      <w:r w:rsidR="009F5305" w:rsidRPr="009F5305">
        <w:rPr>
          <w:lang w:val="en-US"/>
        </w:rPr>
        <w:t>.</w:t>
      </w:r>
    </w:p>
    <w:p w14:paraId="0A8D2337" w14:textId="224E4F82" w:rsidR="009F5305" w:rsidRPr="009F5305" w:rsidRDefault="00A80088" w:rsidP="009F5305">
      <w:pPr>
        <w:pStyle w:val="SingleTxtG"/>
        <w:rPr>
          <w:lang w:val="en-US"/>
        </w:rPr>
      </w:pPr>
      <w:r>
        <w:rPr>
          <w:lang w:val="en-US"/>
        </w:rPr>
        <w:t>6.</w:t>
      </w:r>
      <w:r>
        <w:rPr>
          <w:lang w:val="en-US"/>
        </w:rPr>
        <w:tab/>
      </w:r>
      <w:r w:rsidR="009F5305" w:rsidRPr="009F5305">
        <w:rPr>
          <w:lang w:val="en-US"/>
        </w:rPr>
        <w:t xml:space="preserve">During the review process, certain aspects or elements of some recommendations demonstrate inconsistency with Vietnamese laws and circumstances, which hinder their acceptance and implementation. In this context, certain recommendations that do not reflect the reality in </w:t>
      </w:r>
      <w:proofErr w:type="gramStart"/>
      <w:r w:rsidR="009F5305" w:rsidRPr="009F5305">
        <w:rPr>
          <w:lang w:val="en-US"/>
        </w:rPr>
        <w:t>Viet Nam, or</w:t>
      </w:r>
      <w:proofErr w:type="gramEnd"/>
      <w:r w:rsidR="009F5305" w:rsidRPr="009F5305">
        <w:rPr>
          <w:lang w:val="en-US"/>
        </w:rPr>
        <w:t xml:space="preserve"> contains inaccurate and groundless assessments of the situation in Viet Nam do not enjoy our support (including No. 34, 113, 114, 115, 116, and 148). </w:t>
      </w:r>
      <w:r w:rsidR="009F5305" w:rsidRPr="009F5305">
        <w:rPr>
          <w:lang w:val="en"/>
        </w:rPr>
        <w:t xml:space="preserve">Viet Nam urges Member States to adopt an objective approach based on </w:t>
      </w:r>
      <w:r w:rsidR="009F5305" w:rsidRPr="009F5305">
        <w:rPr>
          <w:lang w:val="en-US"/>
        </w:rPr>
        <w:t>respect, good will, and verified information.</w:t>
      </w:r>
    </w:p>
    <w:p w14:paraId="638C9C04" w14:textId="677E8115" w:rsidR="009F5305" w:rsidRPr="009F5305" w:rsidRDefault="00A80088" w:rsidP="009F5305">
      <w:pPr>
        <w:pStyle w:val="SingleTxtG"/>
        <w:rPr>
          <w:lang w:val="en-US"/>
        </w:rPr>
      </w:pPr>
      <w:r>
        <w:rPr>
          <w:lang w:val="en-US"/>
        </w:rPr>
        <w:t>7.</w:t>
      </w:r>
      <w:r>
        <w:rPr>
          <w:lang w:val="en-US"/>
        </w:rPr>
        <w:tab/>
      </w:r>
      <w:r w:rsidR="009F5305" w:rsidRPr="009F5305">
        <w:rPr>
          <w:lang w:val="en-US"/>
        </w:rPr>
        <w:t xml:space="preserve">Viet Nam has always been facilitating the activities of non-governmental </w:t>
      </w:r>
      <w:proofErr w:type="spellStart"/>
      <w:r w:rsidR="009F5305" w:rsidRPr="009F5305">
        <w:rPr>
          <w:lang w:val="en-US"/>
        </w:rPr>
        <w:t>organisations</w:t>
      </w:r>
      <w:proofErr w:type="spellEnd"/>
      <w:r w:rsidR="009F5305" w:rsidRPr="009F5305">
        <w:rPr>
          <w:lang w:val="en-US"/>
        </w:rPr>
        <w:t xml:space="preserve">, associations, funds, social </w:t>
      </w:r>
      <w:proofErr w:type="gramStart"/>
      <w:r w:rsidR="009F5305" w:rsidRPr="009F5305">
        <w:rPr>
          <w:lang w:val="en-US"/>
        </w:rPr>
        <w:t>funds</w:t>
      </w:r>
      <w:proofErr w:type="gramEnd"/>
      <w:r w:rsidR="009F5305" w:rsidRPr="009F5305">
        <w:rPr>
          <w:lang w:val="en-US"/>
        </w:rPr>
        <w:t xml:space="preserve"> and charities, as well as ensuring the rights and obligations of individuals, groups, and organs of society to promote and protect human rights, in accordance with the law and without infringing upon the rights and legitimate interests of others. In that spirit, several recommendations (including No. 110, 111, 112, 118, 119, 121, 123, 189, etc.) enjoyed Viet Nam’s acceptance in part, although they employ terminologies that have yet to be specifically defined in Vietnamese law.</w:t>
      </w:r>
    </w:p>
    <w:p w14:paraId="244A37A5" w14:textId="2FD6FB91" w:rsidR="009F5305" w:rsidRPr="009F5305" w:rsidRDefault="00A80088" w:rsidP="009F5305">
      <w:pPr>
        <w:pStyle w:val="SingleTxtG"/>
        <w:rPr>
          <w:lang w:val="en-US"/>
        </w:rPr>
      </w:pPr>
      <w:r>
        <w:rPr>
          <w:lang w:val="en-US"/>
        </w:rPr>
        <w:t>8.</w:t>
      </w:r>
      <w:r>
        <w:rPr>
          <w:lang w:val="en-US"/>
        </w:rPr>
        <w:tab/>
      </w:r>
      <w:r w:rsidR="009F5305" w:rsidRPr="009F5305">
        <w:rPr>
          <w:lang w:val="en-US"/>
        </w:rPr>
        <w:t xml:space="preserve">Viet Nam accepted recommendation No. 4. Viet Nam </w:t>
      </w:r>
      <w:r w:rsidR="009F5305" w:rsidRPr="009F5305">
        <w:rPr>
          <w:lang w:val="en"/>
        </w:rPr>
        <w:t>has ratified the ICCPR and will continue to fulfill its obligations under this Covenant</w:t>
      </w:r>
      <w:r w:rsidR="009F5305" w:rsidRPr="009F5305" w:rsidDel="00C040FB">
        <w:rPr>
          <w:lang w:val="en-US"/>
        </w:rPr>
        <w:t>.</w:t>
      </w:r>
    </w:p>
    <w:p w14:paraId="4E4587E3" w14:textId="583B4CD0" w:rsidR="009F5305" w:rsidRPr="009F5305" w:rsidRDefault="00A80088" w:rsidP="009F5305">
      <w:pPr>
        <w:pStyle w:val="SingleTxtG"/>
        <w:rPr>
          <w:lang w:val="en-US"/>
        </w:rPr>
      </w:pPr>
      <w:r>
        <w:rPr>
          <w:lang w:val="en-US"/>
        </w:rPr>
        <w:t>9.</w:t>
      </w:r>
      <w:r>
        <w:rPr>
          <w:lang w:val="en-US"/>
        </w:rPr>
        <w:tab/>
      </w:r>
      <w:r w:rsidR="009F5305" w:rsidRPr="009F5305">
        <w:rPr>
          <w:lang w:val="en-US"/>
        </w:rPr>
        <w:t xml:space="preserve">At this cycle, Viet Nam is regrettably not yet able to accept several recommendations </w:t>
      </w:r>
      <w:r w:rsidR="009F5305" w:rsidRPr="009F5305">
        <w:rPr>
          <w:lang w:val="en"/>
        </w:rPr>
        <w:t xml:space="preserve">suggesting immediate accession to additional international human rights related treaties and optional protocols, including </w:t>
      </w:r>
      <w:r w:rsidR="009F5305" w:rsidRPr="009F5305">
        <w:rPr>
          <w:lang w:val="en-US"/>
        </w:rPr>
        <w:t>the Rome Statue, 1960 UNESCO Convention, ICPPED and ICRMW, and the Optional Protocols of ICCPR, CEDAW and CRC, as the study and preparation for their potential adherence and implementation are still ongoing. At the same time, it is Viet Nam’s strong commitment to continuing its study and preparation with a view to adhering to international human rights treaties to which it is not yet a party in line with Vietnamese law and circumstances. Therefore, Viet Nam accepted the recommendations reflecting this commitment.</w:t>
      </w:r>
    </w:p>
    <w:p w14:paraId="5C7AEC3A" w14:textId="340C6685" w:rsidR="009F5305" w:rsidRPr="009F5305" w:rsidRDefault="00A80088" w:rsidP="009F5305">
      <w:pPr>
        <w:pStyle w:val="SingleTxtG"/>
        <w:rPr>
          <w:lang w:val="en-US"/>
        </w:rPr>
      </w:pPr>
      <w:r>
        <w:rPr>
          <w:lang w:val="en-US"/>
        </w:rPr>
        <w:t>10.</w:t>
      </w:r>
      <w:r>
        <w:rPr>
          <w:lang w:val="en-US"/>
        </w:rPr>
        <w:tab/>
      </w:r>
      <w:r w:rsidR="009F5305" w:rsidRPr="009F5305">
        <w:rPr>
          <w:lang w:val="en-US"/>
        </w:rPr>
        <w:t xml:space="preserve">Regarding recommendations on ratifying ILO Convention No. 87 (including No. 20, 21 and 22), Viet Nam has been thoroughly studying and assessing its compatibility with related Vietnamese laws. The study must be conducted in a thorough, </w:t>
      </w:r>
      <w:proofErr w:type="gramStart"/>
      <w:r w:rsidR="009F5305" w:rsidRPr="009F5305">
        <w:rPr>
          <w:lang w:val="en-US"/>
        </w:rPr>
        <w:t>cautious</w:t>
      </w:r>
      <w:proofErr w:type="gramEnd"/>
      <w:r w:rsidR="009F5305" w:rsidRPr="009F5305">
        <w:rPr>
          <w:lang w:val="en-US"/>
        </w:rPr>
        <w:t xml:space="preserve"> and systematic manner, especially ensuring consensus among relevant ministries and agencies. Therefore, it is imperative to allocate sufficient time for the involved authorities to engage in comprehensive study and discussions, ensuring agreement is reached before submitting the proposal for consideration by the competent authorities.</w:t>
      </w:r>
    </w:p>
    <w:p w14:paraId="72C541F6" w14:textId="769B4120" w:rsidR="009F5305" w:rsidRPr="009F5305" w:rsidRDefault="00A80088" w:rsidP="009F5305">
      <w:pPr>
        <w:pStyle w:val="SingleTxtG"/>
        <w:rPr>
          <w:iCs/>
          <w:lang w:val="en-US"/>
        </w:rPr>
      </w:pPr>
      <w:r>
        <w:rPr>
          <w:iCs/>
          <w:lang w:val="en-US"/>
        </w:rPr>
        <w:t>11.</w:t>
      </w:r>
      <w:r>
        <w:rPr>
          <w:iCs/>
          <w:lang w:val="en-US"/>
        </w:rPr>
        <w:tab/>
      </w:r>
      <w:r w:rsidR="009F5305" w:rsidRPr="009F5305">
        <w:rPr>
          <w:iCs/>
          <w:lang w:val="en-US"/>
        </w:rPr>
        <w:t xml:space="preserve">Viet Nam will </w:t>
      </w:r>
      <w:r w:rsidR="009F5305" w:rsidRPr="009F5305">
        <w:rPr>
          <w:iCs/>
          <w:lang w:val="en"/>
        </w:rPr>
        <w:t>continue to strengthen cooperation with Special Procedures. Invitations will be extended to them at appropriate time.</w:t>
      </w:r>
    </w:p>
    <w:p w14:paraId="148072DB" w14:textId="3B9DAF60" w:rsidR="009F5305" w:rsidRPr="009F5305" w:rsidRDefault="00A80088" w:rsidP="009F5305">
      <w:pPr>
        <w:pStyle w:val="SingleTxtG"/>
        <w:rPr>
          <w:lang w:val="en-US"/>
        </w:rPr>
      </w:pPr>
      <w:r>
        <w:rPr>
          <w:lang w:val="en"/>
        </w:rPr>
        <w:t>12.</w:t>
      </w:r>
      <w:r>
        <w:rPr>
          <w:lang w:val="en"/>
        </w:rPr>
        <w:tab/>
      </w:r>
      <w:proofErr w:type="gramStart"/>
      <w:r w:rsidR="009F5305" w:rsidRPr="009F5305">
        <w:rPr>
          <w:lang w:val="en"/>
        </w:rPr>
        <w:t>With regard to</w:t>
      </w:r>
      <w:proofErr w:type="gramEnd"/>
      <w:r w:rsidR="009F5305" w:rsidRPr="009F5305">
        <w:rPr>
          <w:lang w:val="en"/>
        </w:rPr>
        <w:t xml:space="preserve"> recommendations related to the NHRI, Viet Nam cannot accept recommendations or elements that </w:t>
      </w:r>
      <w:r w:rsidR="009F5305" w:rsidRPr="009F5305">
        <w:rPr>
          <w:lang w:val="en-US"/>
        </w:rPr>
        <w:t>put undue pressure on the ongoing study on the possibility of establishing an NHRI aligning with Vietnamese law and circumstances.</w:t>
      </w:r>
    </w:p>
    <w:p w14:paraId="1EC2F209" w14:textId="0955F9D6" w:rsidR="009F5305" w:rsidRPr="009F5305" w:rsidRDefault="00A80088" w:rsidP="009F5305">
      <w:pPr>
        <w:pStyle w:val="SingleTxtG"/>
        <w:rPr>
          <w:lang w:val="en-US"/>
        </w:rPr>
      </w:pPr>
      <w:r>
        <w:rPr>
          <w:lang w:val="en-US"/>
        </w:rPr>
        <w:t>13.</w:t>
      </w:r>
      <w:r>
        <w:rPr>
          <w:lang w:val="en-US"/>
        </w:rPr>
        <w:tab/>
      </w:r>
      <w:r w:rsidR="009F5305" w:rsidRPr="009F5305">
        <w:rPr>
          <w:lang w:val="en-US"/>
        </w:rPr>
        <w:t>Recommendations related to capital punishment</w:t>
      </w:r>
      <w:r w:rsidR="009F5305" w:rsidRPr="009F5305">
        <w:rPr>
          <w:lang w:val="en"/>
        </w:rPr>
        <w:t xml:space="preserve"> </w:t>
      </w:r>
      <w:r w:rsidR="009F5305" w:rsidRPr="009F5305">
        <w:rPr>
          <w:lang w:val="en-US"/>
        </w:rPr>
        <w:t xml:space="preserve">must be considered in the context that there was no plan for reviewing or </w:t>
      </w:r>
      <w:r w:rsidR="009F5305" w:rsidRPr="009F5305">
        <w:rPr>
          <w:lang w:val="en"/>
        </w:rPr>
        <w:t xml:space="preserve">amending </w:t>
      </w:r>
      <w:r w:rsidR="009F5305" w:rsidRPr="009F5305">
        <w:rPr>
          <w:lang w:val="en-US"/>
        </w:rPr>
        <w:t xml:space="preserve">the Penal Code during this cycle. Viet Nam has implemented numerous reforms aimed at limiting the application of this penalty, reserving it only for a very few cases of particularly serious crimes. At the same time, it is Viet Nam’s firm commitment that the application of this punishment </w:t>
      </w:r>
      <w:proofErr w:type="gramStart"/>
      <w:r w:rsidR="009F5305" w:rsidRPr="009F5305">
        <w:rPr>
          <w:lang w:val="en-US"/>
        </w:rPr>
        <w:t>in reality always</w:t>
      </w:r>
      <w:proofErr w:type="gramEnd"/>
      <w:r w:rsidR="009F5305" w:rsidRPr="009F5305">
        <w:rPr>
          <w:lang w:val="en-US"/>
        </w:rPr>
        <w:t xml:space="preserve"> strictly conforms with ICCPR, and hence, Viet Nam accepted recommendations or elements that are along that line.</w:t>
      </w:r>
    </w:p>
    <w:p w14:paraId="37CBF8C5" w14:textId="487E7563" w:rsidR="009F5305" w:rsidRPr="009F5305" w:rsidRDefault="00A80088" w:rsidP="009F5305">
      <w:pPr>
        <w:pStyle w:val="SingleTxtG"/>
        <w:rPr>
          <w:lang w:val="en-US"/>
        </w:rPr>
      </w:pPr>
      <w:r>
        <w:rPr>
          <w:lang w:val="en-US"/>
        </w:rPr>
        <w:t>14.</w:t>
      </w:r>
      <w:r>
        <w:rPr>
          <w:lang w:val="en-US"/>
        </w:rPr>
        <w:tab/>
      </w:r>
      <w:r w:rsidR="009F5305" w:rsidRPr="009F5305">
        <w:rPr>
          <w:lang w:val="en-US"/>
        </w:rPr>
        <w:t>Regarding the acceptance of recommendation No. 61, Viet Nam has established inter-agency coordination mechanisms to ensure effective collaboration in the implementation of UPR recommendations (since the 1</w:t>
      </w:r>
      <w:r w:rsidR="009F5305" w:rsidRPr="009F5305">
        <w:rPr>
          <w:vertAlign w:val="superscript"/>
          <w:lang w:val="en-US"/>
        </w:rPr>
        <w:t>st</w:t>
      </w:r>
      <w:r w:rsidR="009F5305" w:rsidRPr="009F5305">
        <w:rPr>
          <w:lang w:val="en-US"/>
        </w:rPr>
        <w:t xml:space="preserve"> cycle) and international human rights treaties to which Viet Nam is a party. Each mechanism, coordinated by a respective focal agency, facilitates the reporting and monitoring of these processes. These mechanisms are currently operating effectively </w:t>
      </w:r>
      <w:r w:rsidR="009F5305" w:rsidRPr="009F5305">
        <w:rPr>
          <w:lang w:val="en"/>
        </w:rPr>
        <w:t xml:space="preserve">with clearly assigned duties and </w:t>
      </w:r>
      <w:r w:rsidR="009F5305" w:rsidRPr="009F5305">
        <w:rPr>
          <w:lang w:val="en-US"/>
        </w:rPr>
        <w:t>responsibilities</w:t>
      </w:r>
      <w:r w:rsidR="009F5305" w:rsidRPr="009F5305">
        <w:rPr>
          <w:lang w:val="en"/>
        </w:rPr>
        <w:t xml:space="preserve"> and continue to be </w:t>
      </w:r>
      <w:r w:rsidR="009F5305" w:rsidRPr="009F5305">
        <w:rPr>
          <w:lang w:val="en-US"/>
        </w:rPr>
        <w:t>reinforced to better ensure human rights.</w:t>
      </w:r>
    </w:p>
    <w:p w14:paraId="27136B92" w14:textId="20A78677" w:rsidR="009F5305" w:rsidRPr="009F5305" w:rsidRDefault="00A80088" w:rsidP="009F5305">
      <w:pPr>
        <w:pStyle w:val="SingleTxtG"/>
        <w:rPr>
          <w:lang w:val="en-US"/>
        </w:rPr>
      </w:pPr>
      <w:r>
        <w:rPr>
          <w:lang w:val="en-US"/>
        </w:rPr>
        <w:t>15.</w:t>
      </w:r>
      <w:r>
        <w:rPr>
          <w:lang w:val="en-US"/>
        </w:rPr>
        <w:tab/>
      </w:r>
      <w:r w:rsidR="009F5305" w:rsidRPr="009F5305">
        <w:rPr>
          <w:lang w:val="en-US"/>
        </w:rPr>
        <w:t xml:space="preserve">Viet Nam is rigorously implementing the provisions of CAT, except those Viet Nam has made declarations on. Viet Nam affirms that its existing legal frameworks and institutions, which have clearly defined functions and responsibilities, have been and continue to be strengthened to effectively oversee and prevent torture and </w:t>
      </w:r>
      <w:r w:rsidR="009F5305" w:rsidRPr="009F5305">
        <w:rPr>
          <w:lang w:val="en"/>
        </w:rPr>
        <w:t xml:space="preserve">mistreatment </w:t>
      </w:r>
      <w:r w:rsidR="009F5305" w:rsidRPr="009F5305">
        <w:rPr>
          <w:lang w:val="en-US"/>
        </w:rPr>
        <w:t>in all forms.</w:t>
      </w:r>
    </w:p>
    <w:p w14:paraId="2F1276E3" w14:textId="7893F11D" w:rsidR="009F5305" w:rsidRPr="009F5305" w:rsidRDefault="00A80088" w:rsidP="009F5305">
      <w:pPr>
        <w:pStyle w:val="SingleTxtG"/>
        <w:rPr>
          <w:iCs/>
          <w:lang w:val="en-US"/>
        </w:rPr>
      </w:pPr>
      <w:r>
        <w:rPr>
          <w:iCs/>
          <w:lang w:val="en-US"/>
        </w:rPr>
        <w:t>16.</w:t>
      </w:r>
      <w:r>
        <w:rPr>
          <w:iCs/>
          <w:lang w:val="en-US"/>
        </w:rPr>
        <w:tab/>
      </w:r>
      <w:r w:rsidR="009F5305" w:rsidRPr="009F5305">
        <w:rPr>
          <w:iCs/>
          <w:lang w:val="en-US"/>
        </w:rPr>
        <w:t xml:space="preserve">Viet Nam promulgated the 2013 Anti-Terrorism Law </w:t>
      </w:r>
      <w:r w:rsidR="009F5305" w:rsidRPr="009F5305">
        <w:rPr>
          <w:iCs/>
          <w:lang w:val="en"/>
        </w:rPr>
        <w:t>and attaches great importance to institutionalizing and incorporating anti-terrorism regulations into relevant legal documents, in accordance with the UN Charter, international law as well as Vietnamese laws and circumstances.</w:t>
      </w:r>
    </w:p>
    <w:p w14:paraId="7267BACD" w14:textId="34462689" w:rsidR="009F5305" w:rsidRPr="009F5305" w:rsidRDefault="00A80088" w:rsidP="009F5305">
      <w:pPr>
        <w:pStyle w:val="SingleTxtG"/>
        <w:rPr>
          <w:iCs/>
          <w:lang w:val="en-US"/>
        </w:rPr>
      </w:pPr>
      <w:r>
        <w:rPr>
          <w:iCs/>
          <w:lang w:val="en-US"/>
        </w:rPr>
        <w:t>17.</w:t>
      </w:r>
      <w:r>
        <w:rPr>
          <w:iCs/>
          <w:lang w:val="en-US"/>
        </w:rPr>
        <w:tab/>
      </w:r>
      <w:r w:rsidR="009F5305" w:rsidRPr="009F5305">
        <w:rPr>
          <w:iCs/>
          <w:lang w:val="en-US"/>
        </w:rPr>
        <w:t xml:space="preserve">Viet Nam accepted recommendation No. 101 and affirms that </w:t>
      </w:r>
      <w:r w:rsidR="009F5305" w:rsidRPr="009F5305">
        <w:rPr>
          <w:iCs/>
          <w:lang w:val="en"/>
        </w:rPr>
        <w:t>Viet Nam's legal and institutional framework guarantees the widespread participation of the people in both candidacy and voting processes.</w:t>
      </w:r>
    </w:p>
    <w:p w14:paraId="10765099" w14:textId="3DD6B526" w:rsidR="009F5305" w:rsidRPr="009F5305" w:rsidRDefault="00A80088" w:rsidP="009F5305">
      <w:pPr>
        <w:pStyle w:val="SingleTxtG"/>
        <w:rPr>
          <w:iCs/>
          <w:lang w:val="en-US"/>
        </w:rPr>
      </w:pPr>
      <w:r>
        <w:rPr>
          <w:iCs/>
          <w:lang w:val="en-US"/>
        </w:rPr>
        <w:t>18.</w:t>
      </w:r>
      <w:r>
        <w:rPr>
          <w:iCs/>
          <w:lang w:val="en-US"/>
        </w:rPr>
        <w:tab/>
      </w:r>
      <w:r w:rsidR="009F5305" w:rsidRPr="009F5305">
        <w:rPr>
          <w:iCs/>
          <w:lang w:val="en-US"/>
        </w:rPr>
        <w:t xml:space="preserve">Viet Nam accepted recommendation No. 120 in full and recommendation No. 122 in part. In Viet Nam, public and transparent regulations are in place for the management of both domestic and international non-governmental organizations operating within its borders, </w:t>
      </w:r>
      <w:r w:rsidR="009F5305" w:rsidRPr="009F5305">
        <w:rPr>
          <w:iCs/>
          <w:lang w:val="en"/>
        </w:rPr>
        <w:t>including regulations on financial matters. Viet Nam plans to strengthen and update these regulations when necessary to meet the needs in practice as well as in line with V</w:t>
      </w:r>
      <w:proofErr w:type="spellStart"/>
      <w:r w:rsidR="009F5305" w:rsidRPr="009F5305">
        <w:rPr>
          <w:iCs/>
          <w:lang w:val="en-US"/>
        </w:rPr>
        <w:t>iet</w:t>
      </w:r>
      <w:proofErr w:type="spellEnd"/>
      <w:r w:rsidR="009F5305" w:rsidRPr="009F5305">
        <w:rPr>
          <w:iCs/>
          <w:lang w:val="en-US"/>
        </w:rPr>
        <w:t xml:space="preserve"> Nam’s legislative development program.</w:t>
      </w:r>
    </w:p>
    <w:p w14:paraId="25FEB674" w14:textId="33A8ACBF" w:rsidR="009F5305" w:rsidRPr="009F5305" w:rsidRDefault="00A80088" w:rsidP="009F5305">
      <w:pPr>
        <w:pStyle w:val="SingleTxtG"/>
        <w:rPr>
          <w:iCs/>
          <w:lang w:val="en-US"/>
        </w:rPr>
      </w:pPr>
      <w:r>
        <w:rPr>
          <w:iCs/>
          <w:lang w:val="en-US"/>
        </w:rPr>
        <w:t>19.</w:t>
      </w:r>
      <w:r>
        <w:rPr>
          <w:iCs/>
          <w:lang w:val="en-US"/>
        </w:rPr>
        <w:tab/>
      </w:r>
      <w:r w:rsidR="009F5305" w:rsidRPr="008C55C9">
        <w:rPr>
          <w:iCs/>
          <w:lang w:val="en-US"/>
        </w:rPr>
        <w:t>Viet</w:t>
      </w:r>
      <w:r w:rsidR="003F1733" w:rsidRPr="008C55C9">
        <w:rPr>
          <w:iCs/>
          <w:lang w:val="en-US"/>
        </w:rPr>
        <w:t xml:space="preserve"> N</w:t>
      </w:r>
      <w:r w:rsidR="009F5305" w:rsidRPr="008C55C9">
        <w:rPr>
          <w:iCs/>
          <w:lang w:val="en-US"/>
        </w:rPr>
        <w:t>am</w:t>
      </w:r>
      <w:r w:rsidR="009F5305" w:rsidRPr="009F5305">
        <w:rPr>
          <w:iCs/>
          <w:lang w:val="en-US"/>
        </w:rPr>
        <w:t xml:space="preserve"> accepted recommendation No. 189 and reaffirms its commitment to ensuring the rights and equality of all vulnerable communities. In Viet Nam, no community should be seen as marginalized.</w:t>
      </w:r>
    </w:p>
    <w:p w14:paraId="37AA54CF" w14:textId="3E4D4F4E" w:rsidR="009F5305" w:rsidRPr="009F5305" w:rsidRDefault="00A80088" w:rsidP="009F5305">
      <w:pPr>
        <w:pStyle w:val="SingleTxtG"/>
        <w:rPr>
          <w:lang w:val="en-US"/>
        </w:rPr>
      </w:pPr>
      <w:r>
        <w:rPr>
          <w:iCs/>
          <w:lang w:val="en-US"/>
        </w:rPr>
        <w:t>20.</w:t>
      </w:r>
      <w:r>
        <w:rPr>
          <w:iCs/>
          <w:lang w:val="en-US"/>
        </w:rPr>
        <w:tab/>
      </w:r>
      <w:r w:rsidR="009F5305" w:rsidRPr="009F5305">
        <w:rPr>
          <w:iCs/>
          <w:lang w:val="en-US"/>
        </w:rPr>
        <w:t>Viet Nam accepted recommendation No. 316 and emphasizes that Vietnamese laws and policies ensure freedom of religion or belief, without imposing any restrictions or discrimination against ethnic and religious minority groups</w:t>
      </w:r>
      <w:r w:rsidR="009F5305" w:rsidRPr="009F5305">
        <w:rPr>
          <w:bCs/>
        </w:rPr>
        <w:t>.</w:t>
      </w:r>
    </w:p>
    <w:p w14:paraId="1C846CC8" w14:textId="1D3F119B" w:rsidR="009F5305" w:rsidRPr="009F5305" w:rsidRDefault="003F1733" w:rsidP="009F5305">
      <w:pPr>
        <w:pStyle w:val="SingleTxtG"/>
        <w:rPr>
          <w:lang w:val="en-US"/>
        </w:rPr>
      </w:pPr>
      <w:r>
        <w:rPr>
          <w:lang w:val="en-US"/>
        </w:rPr>
        <w:t>21.</w:t>
      </w:r>
      <w:r>
        <w:rPr>
          <w:lang w:val="en-US"/>
        </w:rPr>
        <w:tab/>
      </w:r>
      <w:r w:rsidR="009F5305" w:rsidRPr="009F5305">
        <w:rPr>
          <w:lang w:val="en-US"/>
        </w:rPr>
        <w:t xml:space="preserve">With regards to recommendations No. 150, 151, 152, and 317, Viet Nam affirms its non-discrimination approach in relation to </w:t>
      </w:r>
      <w:r w:rsidR="009F5305" w:rsidRPr="009F5305">
        <w:rPr>
          <w:lang w:val="en"/>
        </w:rPr>
        <w:t xml:space="preserve">sexual orientation and gender identity (SOGI). For long, Viet Nam has abolished </w:t>
      </w:r>
      <w:r w:rsidR="009F5305" w:rsidRPr="009F5305">
        <w:rPr>
          <w:lang w:val="en-US"/>
        </w:rPr>
        <w:t xml:space="preserve">administrative sanctions against same-sex marriage. Viet Nam will further study possible addition or amendment of legal provisions in line with its legislative development </w:t>
      </w:r>
      <w:proofErr w:type="spellStart"/>
      <w:r w:rsidR="009F5305" w:rsidRPr="009F5305">
        <w:rPr>
          <w:lang w:val="en-US"/>
        </w:rPr>
        <w:t>programme</w:t>
      </w:r>
      <w:proofErr w:type="spellEnd"/>
      <w:r w:rsidR="009F5305" w:rsidRPr="009F5305">
        <w:rPr>
          <w:lang w:val="en-US"/>
        </w:rPr>
        <w:t xml:space="preserve"> and Viet Nam’s circumstances.</w:t>
      </w:r>
    </w:p>
    <w:p w14:paraId="1F4DF77F" w14:textId="1A92054D" w:rsidR="009F5305" w:rsidRPr="009F5305" w:rsidRDefault="003F1733" w:rsidP="009F5305">
      <w:pPr>
        <w:pStyle w:val="SingleTxtG"/>
        <w:rPr>
          <w:lang w:val="en-US"/>
        </w:rPr>
      </w:pPr>
      <w:r>
        <w:rPr>
          <w:iCs/>
          <w:lang w:val="en-US"/>
        </w:rPr>
        <w:t>22.</w:t>
      </w:r>
      <w:r>
        <w:rPr>
          <w:iCs/>
          <w:lang w:val="en-US"/>
        </w:rPr>
        <w:tab/>
      </w:r>
      <w:r w:rsidR="009F5305" w:rsidRPr="009F5305">
        <w:rPr>
          <w:iCs/>
          <w:lang w:val="en-US"/>
        </w:rPr>
        <w:t>Viet Nam accepted recommendations No. 318, 319 and underscores that Viet Nam has issued</w:t>
      </w:r>
      <w:r w:rsidR="009F5305" w:rsidRPr="009F5305">
        <w:rPr>
          <w:lang w:val="en"/>
        </w:rPr>
        <w:t xml:space="preserve"> guidance documents on the principle of non-discrimination based on SOGI within the healthcare sector</w:t>
      </w:r>
      <w:r>
        <w:rPr>
          <w:rStyle w:val="EndnoteReference"/>
          <w:lang w:val="en"/>
        </w:rPr>
        <w:endnoteReference w:id="21"/>
      </w:r>
      <w:r w:rsidR="009F5305" w:rsidRPr="009F5305">
        <w:rPr>
          <w:iCs/>
          <w:lang w:val="en-US"/>
        </w:rPr>
        <w:t>. In that spirit, and with a commitment to ensuring the best interests of the child, Viet Nam accepted these recommendations and will implement them in accordance with its laws and circumstances.</w:t>
      </w:r>
    </w:p>
    <w:p w14:paraId="0D1C7784" w14:textId="4EBBF7F2" w:rsidR="009F5305" w:rsidRPr="009F5305" w:rsidRDefault="003F1733" w:rsidP="009F5305">
      <w:pPr>
        <w:pStyle w:val="SingleTxtG"/>
        <w:rPr>
          <w:lang w:val="en-US"/>
        </w:rPr>
      </w:pPr>
      <w:r>
        <w:rPr>
          <w:iCs/>
          <w:lang w:val="en-US"/>
        </w:rPr>
        <w:t>23.</w:t>
      </w:r>
      <w:r>
        <w:rPr>
          <w:iCs/>
          <w:lang w:val="en-US"/>
        </w:rPr>
        <w:tab/>
      </w:r>
      <w:r w:rsidR="009F5305" w:rsidRPr="009F5305">
        <w:rPr>
          <w:iCs/>
          <w:lang w:val="en-US"/>
        </w:rPr>
        <w:t>Viet Nam accepted recommendation No. 245 and partially accepted recommendation No. 311. Viet Nam highlights that its 54 ethnic groups coexist and thrive in harmony, contributing to the national development throughout history. The development and implementation of legal and policy frameworks always involve the participation, consultation, and supervision of the public, including ethnic minority communities. It is also important to clarify that in Viet Nam, there are no indigenous peoples as defined in certain international documents and treaties.</w:t>
      </w:r>
    </w:p>
    <w:p w14:paraId="1821B528" w14:textId="716BEBFE" w:rsidR="009F5305" w:rsidRPr="009F5305" w:rsidRDefault="003F1733" w:rsidP="009F5305">
      <w:pPr>
        <w:pStyle w:val="SingleTxtG"/>
        <w:rPr>
          <w:bCs/>
          <w:lang w:val="en-US"/>
        </w:rPr>
      </w:pPr>
      <w:r>
        <w:rPr>
          <w:bCs/>
          <w:lang w:val="en-US"/>
        </w:rPr>
        <w:t>24.</w:t>
      </w:r>
      <w:r>
        <w:rPr>
          <w:bCs/>
          <w:lang w:val="en-US"/>
        </w:rPr>
        <w:tab/>
      </w:r>
      <w:r w:rsidR="009F5305" w:rsidRPr="009F5305">
        <w:rPr>
          <w:bCs/>
          <w:lang w:val="en-US"/>
        </w:rPr>
        <w:t xml:space="preserve">Viet Nam’s law encompasses provisions for the criminal prosecution of offenses such as rape and gender-based violence against women, without differentiating whether the crime occurs within or outside of marriage. The ongoing development and amendment of legal documents will be conducted in line with the legislative development </w:t>
      </w:r>
      <w:proofErr w:type="spellStart"/>
      <w:r w:rsidR="009F5305" w:rsidRPr="009F5305">
        <w:rPr>
          <w:bCs/>
          <w:lang w:val="en-US"/>
        </w:rPr>
        <w:t>programmes</w:t>
      </w:r>
      <w:proofErr w:type="spellEnd"/>
      <w:r w:rsidR="009F5305" w:rsidRPr="009F5305">
        <w:rPr>
          <w:bCs/>
          <w:lang w:val="en-US"/>
        </w:rPr>
        <w:t xml:space="preserve"> and circumstances in Viet Nam. </w:t>
      </w:r>
    </w:p>
    <w:p w14:paraId="602F8DD4" w14:textId="0A205008" w:rsidR="009F5305" w:rsidRPr="009F5305" w:rsidRDefault="003F1733" w:rsidP="009F5305">
      <w:pPr>
        <w:pStyle w:val="SingleTxtG"/>
        <w:rPr>
          <w:bCs/>
          <w:lang w:val="en-US"/>
        </w:rPr>
      </w:pPr>
      <w:r>
        <w:rPr>
          <w:bCs/>
          <w:lang w:val="en-US"/>
        </w:rPr>
        <w:t>25.</w:t>
      </w:r>
      <w:r>
        <w:rPr>
          <w:bCs/>
          <w:lang w:val="en-US"/>
        </w:rPr>
        <w:tab/>
      </w:r>
      <w:r w:rsidR="009F5305" w:rsidRPr="009F5305">
        <w:rPr>
          <w:bCs/>
          <w:lang w:val="en-US"/>
        </w:rPr>
        <w:t xml:space="preserve">The provisions of the Penal Code, particularly Articles 109, 117, and 331 do not restrict the rights to freedom of expression, association, assembly, and religious or belief. Rather, they are designed to protect national security, maintain public order, and ensure the rights and legitimate interests of </w:t>
      </w:r>
      <w:r w:rsidR="009F5305" w:rsidRPr="009F5305">
        <w:rPr>
          <w:bCs/>
          <w:lang w:val="en"/>
        </w:rPr>
        <w:t xml:space="preserve">agencies, </w:t>
      </w:r>
      <w:proofErr w:type="spellStart"/>
      <w:r w:rsidR="009F5305" w:rsidRPr="009F5305">
        <w:rPr>
          <w:bCs/>
          <w:lang w:val="en"/>
        </w:rPr>
        <w:t>organisations</w:t>
      </w:r>
      <w:proofErr w:type="spellEnd"/>
      <w:r w:rsidR="009F5305" w:rsidRPr="009F5305">
        <w:rPr>
          <w:bCs/>
          <w:lang w:val="en"/>
        </w:rPr>
        <w:t xml:space="preserve">, and individuals, while also safeguarding human rights and </w:t>
      </w:r>
      <w:r w:rsidR="009F5305" w:rsidRPr="009F5305">
        <w:rPr>
          <w:bCs/>
          <w:lang w:val="en-US"/>
        </w:rPr>
        <w:t>citizens' rights.</w:t>
      </w:r>
    </w:p>
    <w:p w14:paraId="1B60F71A" w14:textId="0557A492" w:rsidR="009F5305" w:rsidRPr="009F5305" w:rsidRDefault="003F1733" w:rsidP="009F5305">
      <w:pPr>
        <w:pStyle w:val="SingleTxtG"/>
        <w:rPr>
          <w:lang w:val="en-US"/>
        </w:rPr>
      </w:pPr>
      <w:r>
        <w:rPr>
          <w:lang w:val="en-US"/>
        </w:rPr>
        <w:t>26.</w:t>
      </w:r>
      <w:r>
        <w:rPr>
          <w:lang w:val="en-US"/>
        </w:rPr>
        <w:tab/>
      </w:r>
      <w:r w:rsidR="009F5305" w:rsidRPr="009F5305">
        <w:rPr>
          <w:lang w:val="en-US"/>
        </w:rPr>
        <w:t>Some recommendations proposing legal reforms or amendments that Viet Nam has no plan to review before the next cycle, or that are deemed unsuitable (including No. 95, 124, 125, 126, 127, 129, 135, 150, 151, etc.) therefore did not enjoy Viet Nam’s support.</w:t>
      </w:r>
    </w:p>
    <w:p w14:paraId="71F4684C" w14:textId="7E67FC13" w:rsidR="009F5305" w:rsidRPr="009F5305" w:rsidRDefault="003F1733" w:rsidP="009F5305">
      <w:pPr>
        <w:pStyle w:val="SingleTxtG"/>
        <w:rPr>
          <w:lang w:val="en-US"/>
        </w:rPr>
      </w:pPr>
      <w:r>
        <w:rPr>
          <w:lang w:val="en-US"/>
        </w:rPr>
        <w:t>27.</w:t>
      </w:r>
      <w:r>
        <w:rPr>
          <w:lang w:val="en-US"/>
        </w:rPr>
        <w:tab/>
      </w:r>
      <w:r w:rsidR="009F5305" w:rsidRPr="009F5305">
        <w:rPr>
          <w:lang w:val="en-US"/>
        </w:rPr>
        <w:t xml:space="preserve">Some accepted recommendations suggest the consideration of enacting new laws or amending existing laws and regulations (including No. 26, 62, 63, 64, 65, 66, 87, 128, 132, 133, 134, 139, 145, 147, 152, 161, 165, 290, etc.). As mentioned above, the implementation of these recommendations will be assessed in line with the situation in Viet Nam, </w:t>
      </w:r>
      <w:proofErr w:type="gramStart"/>
      <w:r w:rsidR="009F5305" w:rsidRPr="009F5305">
        <w:rPr>
          <w:lang w:val="en-US"/>
        </w:rPr>
        <w:t>taking into account</w:t>
      </w:r>
      <w:proofErr w:type="gramEnd"/>
      <w:r w:rsidR="009F5305" w:rsidRPr="009F5305">
        <w:rPr>
          <w:lang w:val="en-US"/>
        </w:rPr>
        <w:t xml:space="preserve"> the current legal framework and legal reform plans.</w:t>
      </w:r>
    </w:p>
    <w:p w14:paraId="66CDF0C6" w14:textId="10FF79B2" w:rsidR="0080156C" w:rsidRDefault="003F1733" w:rsidP="009F5305">
      <w:pPr>
        <w:pStyle w:val="SingleTxtG"/>
      </w:pPr>
      <w:r>
        <w:rPr>
          <w:lang w:val="en-US"/>
        </w:rPr>
        <w:t>28.</w:t>
      </w:r>
      <w:r>
        <w:rPr>
          <w:lang w:val="en-US"/>
        </w:rPr>
        <w:tab/>
      </w:r>
      <w:r w:rsidR="009F5305" w:rsidRPr="009F5305">
        <w:rPr>
          <w:lang w:val="en-US"/>
        </w:rPr>
        <w:t xml:space="preserve">In conclusion, Viet Nam is fully committed to </w:t>
      </w:r>
      <w:r w:rsidR="009F5305" w:rsidRPr="009F5305">
        <w:rPr>
          <w:lang w:val="en"/>
        </w:rPr>
        <w:t xml:space="preserve">exerting continued efforts for better promotion and protection of human rights. Viet Nam </w:t>
      </w:r>
      <w:r w:rsidR="009F5305" w:rsidRPr="009F5305">
        <w:rPr>
          <w:lang w:val="en-US"/>
        </w:rPr>
        <w:t xml:space="preserve">looks forward to continuing to engage in candid dialogue and effective cooperation with Member States in the UPR process and would make every effort to implement the accepted recommendations, thus supporting and reinforcing Viet Nam’s priorities in this field while </w:t>
      </w:r>
      <w:proofErr w:type="gramStart"/>
      <w:r w:rsidR="009F5305" w:rsidRPr="009F5305">
        <w:rPr>
          <w:lang w:val="en-US"/>
        </w:rPr>
        <w:t>taking into account</w:t>
      </w:r>
      <w:proofErr w:type="gramEnd"/>
      <w:r w:rsidR="009F5305" w:rsidRPr="009F5305">
        <w:rPr>
          <w:lang w:val="en-US"/>
        </w:rPr>
        <w:t xml:space="preserve"> the country's circumstances, particularities, and available resources.</w:t>
      </w:r>
    </w:p>
    <w:p w14:paraId="0404764E" w14:textId="2CE5BDD0" w:rsidR="00940695" w:rsidRPr="00940695" w:rsidRDefault="00940695" w:rsidP="00940695">
      <w:pPr>
        <w:pStyle w:val="H4G"/>
      </w:pPr>
      <w:r>
        <w:t>Notes</w:t>
      </w:r>
    </w:p>
    <w:sectPr w:rsidR="00940695" w:rsidRPr="00940695" w:rsidSect="0094069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EA02" w14:textId="77777777" w:rsidR="00AE0021" w:rsidRDefault="00AE0021"/>
  </w:endnote>
  <w:endnote w:type="continuationSeparator" w:id="0">
    <w:p w14:paraId="54A5CAB8" w14:textId="77777777" w:rsidR="00AE0021" w:rsidRDefault="00AE0021"/>
  </w:endnote>
  <w:endnote w:type="continuationNotice" w:id="1">
    <w:p w14:paraId="0E761B5B" w14:textId="77777777" w:rsidR="00AE0021" w:rsidRDefault="00AE0021"/>
  </w:endnote>
  <w:endnote w:id="2">
    <w:p w14:paraId="24C61F99" w14:textId="40CAC096" w:rsidR="00940695" w:rsidRPr="00940695" w:rsidRDefault="00940695" w:rsidP="00940695">
      <w:pPr>
        <w:pStyle w:val="EndnoteText"/>
        <w:widowControl w:val="0"/>
        <w:tabs>
          <w:tab w:val="clear" w:pos="1021"/>
          <w:tab w:val="right" w:pos="1020"/>
        </w:tabs>
        <w:rPr>
          <w:lang w:val="en-US"/>
        </w:rPr>
      </w:pPr>
      <w:r>
        <w:tab/>
      </w:r>
      <w:r>
        <w:rPr>
          <w:rStyle w:val="EndnoteReference"/>
        </w:rPr>
        <w:endnoteRef/>
      </w:r>
      <w:r>
        <w:tab/>
      </w:r>
      <w:r w:rsidRPr="00940695">
        <w:t>As appeared in the Report A/HRC/57/7 of the Working Group on the Universal Periodic Review of the Human Rights Council.</w:t>
      </w:r>
    </w:p>
  </w:endnote>
  <w:endnote w:id="3">
    <w:p w14:paraId="644343E6" w14:textId="39879166" w:rsidR="00940695" w:rsidRPr="00940695" w:rsidRDefault="00940695" w:rsidP="00940695">
      <w:pPr>
        <w:pStyle w:val="EndnoteText"/>
        <w:widowControl w:val="0"/>
        <w:tabs>
          <w:tab w:val="clear" w:pos="1021"/>
          <w:tab w:val="right" w:pos="1020"/>
        </w:tabs>
        <w:rPr>
          <w:lang w:val="en-US"/>
        </w:rPr>
      </w:pPr>
      <w:r>
        <w:tab/>
      </w:r>
      <w:r>
        <w:rPr>
          <w:rStyle w:val="EndnoteReference"/>
        </w:rPr>
        <w:endnoteRef/>
      </w:r>
      <w:r>
        <w:tab/>
      </w:r>
      <w:r w:rsidRPr="00940695">
        <w:rPr>
          <w:i/>
          <w:lang w:val="en-US"/>
        </w:rPr>
        <w:t>The accepted element is “Ratify pending international human rights treaties”.</w:t>
      </w:r>
    </w:p>
  </w:endnote>
  <w:endnote w:id="4">
    <w:p w14:paraId="0F1AFA33" w14:textId="08D99F4C" w:rsidR="00B93B44" w:rsidRPr="00B93B44" w:rsidRDefault="00B93B44" w:rsidP="00B93B44">
      <w:pPr>
        <w:pStyle w:val="EndnoteText"/>
        <w:widowControl w:val="0"/>
        <w:tabs>
          <w:tab w:val="clear" w:pos="1021"/>
          <w:tab w:val="right" w:pos="1020"/>
        </w:tabs>
        <w:rPr>
          <w:lang w:val="en-US"/>
        </w:rPr>
      </w:pPr>
      <w:r>
        <w:tab/>
      </w:r>
      <w:r>
        <w:rPr>
          <w:rStyle w:val="EndnoteReference"/>
        </w:rPr>
        <w:endnoteRef/>
      </w:r>
      <w:r>
        <w:tab/>
      </w:r>
      <w:r w:rsidRPr="00B93B44">
        <w:rPr>
          <w:bCs/>
          <w:i/>
        </w:rPr>
        <w:t>The accepted element is “Adopt active measures to limit the number of offences subject to the death penalty by restricting it only for the most serious crimes</w:t>
      </w:r>
      <w:r w:rsidRPr="00B93B44">
        <w:t>”.</w:t>
      </w:r>
    </w:p>
  </w:endnote>
  <w:endnote w:id="5">
    <w:p w14:paraId="6B6DBB67" w14:textId="196B8805" w:rsidR="00B93B44" w:rsidRPr="00B93B44" w:rsidRDefault="00B93B44" w:rsidP="00B93B44">
      <w:pPr>
        <w:pStyle w:val="EndnoteText"/>
        <w:widowControl w:val="0"/>
        <w:tabs>
          <w:tab w:val="clear" w:pos="1021"/>
          <w:tab w:val="right" w:pos="1020"/>
        </w:tabs>
        <w:rPr>
          <w:lang w:val="en-US"/>
        </w:rPr>
      </w:pPr>
      <w:r>
        <w:tab/>
      </w:r>
      <w:r>
        <w:rPr>
          <w:rStyle w:val="EndnoteReference"/>
        </w:rPr>
        <w:endnoteRef/>
      </w:r>
      <w:r>
        <w:tab/>
      </w:r>
      <w:r w:rsidRPr="00B93B44">
        <w:rPr>
          <w:bCs/>
          <w:i/>
        </w:rPr>
        <w:t>The accepted element is “Implement the provisions of the Convention against Torture and Other Cruel, Inhuman or Degrading Treatment or Punishment, in particular for persons in detention”, in accordance with Viet Nam's declaration upon accession to CAT.</w:t>
      </w:r>
    </w:p>
  </w:endnote>
  <w:endnote w:id="6">
    <w:p w14:paraId="71076519" w14:textId="1625A538" w:rsidR="00B93B44" w:rsidRPr="00B93B44" w:rsidRDefault="00B93B44" w:rsidP="00B93B44">
      <w:pPr>
        <w:pStyle w:val="EndnoteText"/>
        <w:widowControl w:val="0"/>
        <w:tabs>
          <w:tab w:val="clear" w:pos="1021"/>
          <w:tab w:val="right" w:pos="1020"/>
        </w:tabs>
        <w:rPr>
          <w:lang w:val="en-US"/>
        </w:rPr>
      </w:pPr>
      <w:r>
        <w:tab/>
      </w:r>
      <w:r>
        <w:rPr>
          <w:rStyle w:val="EndnoteReference"/>
        </w:rPr>
        <w:endnoteRef/>
      </w:r>
      <w:r>
        <w:tab/>
      </w:r>
      <w:r w:rsidRPr="00B93B44">
        <w:rPr>
          <w:bCs/>
          <w:i/>
        </w:rPr>
        <w:t>The accepted element is “</w:t>
      </w:r>
      <w:r w:rsidRPr="00B93B44">
        <w:rPr>
          <w:i/>
        </w:rPr>
        <w:t xml:space="preserve">Incorporate in law the absolute prohibition of torture”. </w:t>
      </w:r>
      <w:r w:rsidRPr="00B93B44">
        <w:rPr>
          <w:bCs/>
          <w:i/>
        </w:rPr>
        <w:t>Viet Nam</w:t>
      </w:r>
      <w:r w:rsidRPr="00B93B44">
        <w:rPr>
          <w:i/>
        </w:rPr>
        <w:t xml:space="preserve"> will continue to seriously implement </w:t>
      </w:r>
      <w:r w:rsidRPr="00B93B44">
        <w:rPr>
          <w:i/>
        </w:rPr>
        <w:t>CAT, and will further review the feasibility of other elements within this recommendation.</w:t>
      </w:r>
    </w:p>
  </w:endnote>
  <w:endnote w:id="7">
    <w:p w14:paraId="0F31DDE8" w14:textId="165BA91F" w:rsidR="00B93B44" w:rsidRPr="00B93B44" w:rsidRDefault="00B93B44" w:rsidP="00B93B44">
      <w:pPr>
        <w:pStyle w:val="EndnoteText"/>
        <w:widowControl w:val="0"/>
        <w:tabs>
          <w:tab w:val="clear" w:pos="1021"/>
          <w:tab w:val="right" w:pos="1020"/>
        </w:tabs>
        <w:rPr>
          <w:lang w:val="en-US"/>
        </w:rPr>
      </w:pPr>
      <w:r>
        <w:tab/>
      </w:r>
      <w:r>
        <w:rPr>
          <w:rStyle w:val="EndnoteReference"/>
        </w:rPr>
        <w:endnoteRef/>
      </w:r>
      <w:r>
        <w:tab/>
      </w:r>
      <w:r w:rsidRPr="00B93B44">
        <w:rPr>
          <w:bCs/>
          <w:i/>
        </w:rPr>
        <w:t>The accepted element is “</w:t>
      </w:r>
      <w:r w:rsidRPr="00B93B44">
        <w:rPr>
          <w:i/>
        </w:rPr>
        <w:t>Provide an enabling, safe and secure environment for journalists and media workers”.</w:t>
      </w:r>
    </w:p>
  </w:endnote>
  <w:endnote w:id="8">
    <w:p w14:paraId="66B4BAB6" w14:textId="03DCE8E5" w:rsidR="00B93B44" w:rsidRPr="00B93B44" w:rsidRDefault="00B93B44" w:rsidP="00B93B44">
      <w:pPr>
        <w:pStyle w:val="EndnoteText"/>
        <w:widowControl w:val="0"/>
        <w:tabs>
          <w:tab w:val="clear" w:pos="1021"/>
          <w:tab w:val="right" w:pos="1020"/>
        </w:tabs>
        <w:rPr>
          <w:lang w:val="en-US"/>
        </w:rPr>
      </w:pPr>
      <w:r>
        <w:tab/>
      </w:r>
      <w:r>
        <w:rPr>
          <w:rStyle w:val="EndnoteReference"/>
        </w:rPr>
        <w:endnoteRef/>
      </w:r>
      <w:r>
        <w:tab/>
      </w:r>
      <w:r w:rsidRPr="00B93B44">
        <w:rPr>
          <w:bCs/>
          <w:i/>
        </w:rPr>
        <w:t>The accepted element is “Revise Decree 80/2020/ND-CP and Decision 06/2020/QD-</w:t>
      </w:r>
      <w:r w:rsidRPr="00B93B44">
        <w:rPr>
          <w:bCs/>
          <w:i/>
        </w:rPr>
        <w:t>TTg to make them consistent with Articles 19 and 22 of the International Covenant on Civil and Political Rights”.</w:t>
      </w:r>
    </w:p>
  </w:endnote>
  <w:endnote w:id="9">
    <w:p w14:paraId="7A151AE9" w14:textId="238D1FDF" w:rsidR="00B93B44" w:rsidRPr="00B93B44" w:rsidRDefault="00B93B44" w:rsidP="00B93B44">
      <w:pPr>
        <w:pStyle w:val="EndnoteText"/>
        <w:widowControl w:val="0"/>
        <w:tabs>
          <w:tab w:val="clear" w:pos="1021"/>
          <w:tab w:val="right" w:pos="1020"/>
        </w:tabs>
        <w:rPr>
          <w:lang w:val="en-US"/>
        </w:rPr>
      </w:pPr>
      <w:r>
        <w:tab/>
      </w:r>
      <w:r>
        <w:rPr>
          <w:rStyle w:val="EndnoteReference"/>
        </w:rPr>
        <w:endnoteRef/>
      </w:r>
      <w:r>
        <w:tab/>
      </w:r>
      <w:r w:rsidRPr="00B93B44">
        <w:rPr>
          <w:bCs/>
          <w:i/>
        </w:rPr>
        <w:t>The accepted element is “Take steps to guarantee and protect the right to freedoms of expression, association, and religion”.</w:t>
      </w:r>
    </w:p>
  </w:endnote>
  <w:endnote w:id="10">
    <w:p w14:paraId="1F6B8551" w14:textId="091CCB0D" w:rsidR="00B93B44" w:rsidRPr="00B93B44" w:rsidRDefault="00B93B44" w:rsidP="00B93B44">
      <w:pPr>
        <w:pStyle w:val="EndnoteText"/>
        <w:widowControl w:val="0"/>
        <w:tabs>
          <w:tab w:val="clear" w:pos="1021"/>
          <w:tab w:val="right" w:pos="1020"/>
        </w:tabs>
        <w:rPr>
          <w:lang w:val="en-US"/>
        </w:rPr>
      </w:pPr>
      <w:r>
        <w:tab/>
      </w:r>
      <w:r>
        <w:rPr>
          <w:rStyle w:val="EndnoteReference"/>
        </w:rPr>
        <w:endnoteRef/>
      </w:r>
      <w:r>
        <w:tab/>
      </w:r>
      <w:r w:rsidRPr="00B93B44">
        <w:rPr>
          <w:bCs/>
          <w:i/>
        </w:rPr>
        <w:t>The accepted element is “Guarantee the right to freedom of expression, both through traditional and online media”.</w:t>
      </w:r>
    </w:p>
  </w:endnote>
  <w:endnote w:id="11">
    <w:p w14:paraId="281FD672" w14:textId="11C5AAEA" w:rsidR="00B93B44" w:rsidRPr="00B93B44" w:rsidRDefault="00B93B44" w:rsidP="00B93B44">
      <w:pPr>
        <w:pStyle w:val="EndnoteText"/>
        <w:widowControl w:val="0"/>
        <w:tabs>
          <w:tab w:val="clear" w:pos="1021"/>
          <w:tab w:val="right" w:pos="1020"/>
        </w:tabs>
        <w:rPr>
          <w:lang w:val="en-US"/>
        </w:rPr>
      </w:pPr>
      <w:r>
        <w:tab/>
      </w:r>
      <w:r>
        <w:rPr>
          <w:rStyle w:val="EndnoteReference"/>
        </w:rPr>
        <w:endnoteRef/>
      </w:r>
      <w:r>
        <w:tab/>
      </w:r>
      <w:r w:rsidRPr="00B93B44">
        <w:rPr>
          <w:bCs/>
          <w:i/>
        </w:rPr>
        <w:t>The accepted element is “Strengthen its legal framework to protect freedom of expression both offline and online”.</w:t>
      </w:r>
    </w:p>
  </w:endnote>
  <w:endnote w:id="12">
    <w:p w14:paraId="5517FF1F" w14:textId="571A5B7D" w:rsidR="00B93B44" w:rsidRPr="00B93B44" w:rsidRDefault="00B93B44" w:rsidP="00AC5DCE">
      <w:pPr>
        <w:pStyle w:val="EndnoteText"/>
        <w:widowControl w:val="0"/>
        <w:tabs>
          <w:tab w:val="clear" w:pos="1021"/>
          <w:tab w:val="right" w:pos="1020"/>
        </w:tabs>
        <w:rPr>
          <w:lang w:val="en-US"/>
        </w:rPr>
      </w:pPr>
      <w:r>
        <w:tab/>
      </w:r>
      <w:r>
        <w:rPr>
          <w:rStyle w:val="EndnoteReference"/>
        </w:rPr>
        <w:endnoteRef/>
      </w:r>
      <w:r>
        <w:tab/>
      </w:r>
      <w:r w:rsidR="00AC5DCE" w:rsidRPr="00AC5DCE">
        <w:rPr>
          <w:bCs/>
          <w:i/>
        </w:rPr>
        <w:t>The accepted element is “Guarantee the exercise of the rights to freedom of expression and assembly”.</w:t>
      </w:r>
    </w:p>
  </w:endnote>
  <w:endnote w:id="13">
    <w:p w14:paraId="3480E368" w14:textId="624006E3" w:rsidR="00AC5DCE" w:rsidRPr="00AC5DCE" w:rsidRDefault="00AC5DCE" w:rsidP="00AC5DCE">
      <w:pPr>
        <w:pStyle w:val="EndnoteText"/>
        <w:widowControl w:val="0"/>
        <w:tabs>
          <w:tab w:val="clear" w:pos="1021"/>
          <w:tab w:val="right" w:pos="1020"/>
        </w:tabs>
        <w:rPr>
          <w:lang w:val="en-US"/>
        </w:rPr>
      </w:pPr>
      <w:r>
        <w:tab/>
      </w:r>
      <w:r>
        <w:rPr>
          <w:rStyle w:val="EndnoteReference"/>
        </w:rPr>
        <w:endnoteRef/>
      </w:r>
      <w:r>
        <w:tab/>
      </w:r>
      <w:r w:rsidRPr="00AC5DCE">
        <w:rPr>
          <w:bCs/>
          <w:i/>
        </w:rPr>
        <w:t>The accepted element is “Ensure freedom of speech as provided for in the International Covenant on Civil and Political Rights”.</w:t>
      </w:r>
    </w:p>
  </w:endnote>
  <w:endnote w:id="14">
    <w:p w14:paraId="517F69B3" w14:textId="1C5CD882" w:rsidR="00AC5DCE" w:rsidRPr="00AC5DCE" w:rsidRDefault="00AC5DCE" w:rsidP="00AC5DCE">
      <w:pPr>
        <w:pStyle w:val="EndnoteText"/>
        <w:widowControl w:val="0"/>
        <w:tabs>
          <w:tab w:val="clear" w:pos="1021"/>
          <w:tab w:val="right" w:pos="1020"/>
        </w:tabs>
        <w:rPr>
          <w:lang w:val="en-US"/>
        </w:rPr>
      </w:pPr>
      <w:r>
        <w:tab/>
      </w:r>
      <w:r>
        <w:rPr>
          <w:rStyle w:val="EndnoteReference"/>
        </w:rPr>
        <w:endnoteRef/>
      </w:r>
      <w:r>
        <w:tab/>
      </w:r>
      <w:r w:rsidRPr="00AC5DCE">
        <w:rPr>
          <w:bCs/>
          <w:i/>
        </w:rPr>
        <w:t>The accepted element is “Allow all independent religious institutions to freely practice their religion in compliance with Article 18 of the International Covenant on Civil and Political Rights”.</w:t>
      </w:r>
    </w:p>
  </w:endnote>
  <w:endnote w:id="15">
    <w:p w14:paraId="57370A75" w14:textId="2A278F23" w:rsidR="00AC5DCE" w:rsidRPr="00AC5DCE" w:rsidRDefault="00AC5DCE" w:rsidP="00AC5DCE">
      <w:pPr>
        <w:pStyle w:val="EndnoteText"/>
        <w:widowControl w:val="0"/>
        <w:tabs>
          <w:tab w:val="clear" w:pos="1021"/>
          <w:tab w:val="right" w:pos="1020"/>
        </w:tabs>
        <w:rPr>
          <w:lang w:val="en-US"/>
        </w:rPr>
      </w:pPr>
      <w:r>
        <w:tab/>
      </w:r>
      <w:r>
        <w:rPr>
          <w:rStyle w:val="EndnoteReference"/>
        </w:rPr>
        <w:endnoteRef/>
      </w:r>
      <w:r>
        <w:tab/>
      </w:r>
      <w:r w:rsidRPr="00AC5DCE">
        <w:rPr>
          <w:bCs/>
          <w:i/>
        </w:rPr>
        <w:t>The accepted element is “Advance full equality for LGBTIQ+ people”.</w:t>
      </w:r>
    </w:p>
  </w:endnote>
  <w:endnote w:id="16">
    <w:p w14:paraId="0D7723AC" w14:textId="1796991F" w:rsidR="00AC5DCE" w:rsidRPr="00AC5DCE" w:rsidRDefault="00AC5DCE" w:rsidP="00AC5DCE">
      <w:pPr>
        <w:pStyle w:val="EndnoteText"/>
        <w:widowControl w:val="0"/>
        <w:tabs>
          <w:tab w:val="clear" w:pos="1021"/>
          <w:tab w:val="right" w:pos="1020"/>
        </w:tabs>
        <w:rPr>
          <w:lang w:val="en-US"/>
        </w:rPr>
      </w:pPr>
      <w:r>
        <w:tab/>
      </w:r>
      <w:r>
        <w:rPr>
          <w:rStyle w:val="EndnoteReference"/>
        </w:rPr>
        <w:endnoteRef/>
      </w:r>
      <w:r>
        <w:tab/>
      </w:r>
      <w:r w:rsidRPr="00AC5DCE">
        <w:rPr>
          <w:bCs/>
          <w:i/>
        </w:rPr>
        <w:t>The accepted element is “Guarantee workers the right to strike”.</w:t>
      </w:r>
    </w:p>
  </w:endnote>
  <w:endnote w:id="17">
    <w:p w14:paraId="69179B42" w14:textId="2534C35B" w:rsidR="00AC5DCE" w:rsidRPr="00AC5DCE" w:rsidRDefault="00AC5DCE" w:rsidP="00AC5DCE">
      <w:pPr>
        <w:pStyle w:val="EndnoteText"/>
        <w:widowControl w:val="0"/>
        <w:tabs>
          <w:tab w:val="clear" w:pos="1021"/>
          <w:tab w:val="right" w:pos="1020"/>
        </w:tabs>
        <w:rPr>
          <w:lang w:val="en-US"/>
        </w:rPr>
      </w:pPr>
      <w:r>
        <w:tab/>
      </w:r>
      <w:r>
        <w:rPr>
          <w:rStyle w:val="EndnoteReference"/>
        </w:rPr>
        <w:endnoteRef/>
      </w:r>
      <w:r>
        <w:tab/>
      </w:r>
      <w:r w:rsidRPr="00AC5DCE">
        <w:rPr>
          <w:bCs/>
          <w:i/>
        </w:rPr>
        <w:t>The accepted element is “Ensure the effective and inclusive participation of socio-political organizations, NGOs and communities in policy making processes, at national, provincial and local level, including on environmental issues”.</w:t>
      </w:r>
    </w:p>
  </w:endnote>
  <w:endnote w:id="18">
    <w:p w14:paraId="3C3A22DA" w14:textId="0037F2F5" w:rsidR="00AC5DCE" w:rsidRPr="00AC5DCE" w:rsidRDefault="00AC5DCE" w:rsidP="00AC5DCE">
      <w:pPr>
        <w:pStyle w:val="EndnoteText"/>
        <w:widowControl w:val="0"/>
        <w:tabs>
          <w:tab w:val="clear" w:pos="1021"/>
          <w:tab w:val="right" w:pos="1020"/>
        </w:tabs>
        <w:rPr>
          <w:lang w:val="en-US"/>
        </w:rPr>
      </w:pPr>
      <w:r>
        <w:tab/>
      </w:r>
      <w:r>
        <w:rPr>
          <w:rStyle w:val="EndnoteReference"/>
        </w:rPr>
        <w:endnoteRef/>
      </w:r>
      <w:r>
        <w:tab/>
      </w:r>
      <w:r w:rsidRPr="00AC5DCE">
        <w:rPr>
          <w:bCs/>
          <w:i/>
        </w:rPr>
        <w:t>The accepted element is “</w:t>
      </w:r>
      <w:r w:rsidRPr="00AC5DCE">
        <w:rPr>
          <w:i/>
        </w:rPr>
        <w:t>Ensure that social organisations can engage fully in the green transition”.</w:t>
      </w:r>
    </w:p>
  </w:endnote>
  <w:endnote w:id="19">
    <w:p w14:paraId="6F3212B3" w14:textId="59989E1E" w:rsidR="00375EC4" w:rsidRPr="00375EC4" w:rsidRDefault="00375EC4" w:rsidP="00375EC4">
      <w:pPr>
        <w:pStyle w:val="EndnoteText"/>
        <w:widowControl w:val="0"/>
        <w:tabs>
          <w:tab w:val="clear" w:pos="1021"/>
          <w:tab w:val="right" w:pos="1020"/>
        </w:tabs>
        <w:rPr>
          <w:lang w:val="en-US"/>
        </w:rPr>
      </w:pPr>
      <w:r>
        <w:tab/>
      </w:r>
      <w:r>
        <w:rPr>
          <w:rStyle w:val="EndnoteReference"/>
        </w:rPr>
        <w:endnoteRef/>
      </w:r>
      <w:r>
        <w:tab/>
      </w:r>
      <w:r w:rsidRPr="00375EC4">
        <w:rPr>
          <w:bCs/>
          <w:i/>
        </w:rPr>
        <w:t>The accepted element is “Criminalize the grooming of children on the Internet for sexual purposes”.</w:t>
      </w:r>
    </w:p>
  </w:endnote>
  <w:endnote w:id="20">
    <w:p w14:paraId="17482AB5" w14:textId="7E245178" w:rsidR="00A80088" w:rsidRPr="00A80088" w:rsidRDefault="00A80088" w:rsidP="00A80088">
      <w:pPr>
        <w:pStyle w:val="EndnoteText"/>
        <w:widowControl w:val="0"/>
        <w:tabs>
          <w:tab w:val="clear" w:pos="1021"/>
          <w:tab w:val="right" w:pos="1020"/>
        </w:tabs>
        <w:rPr>
          <w:lang w:val="en-US"/>
        </w:rPr>
      </w:pPr>
      <w:r>
        <w:tab/>
      </w:r>
      <w:r>
        <w:rPr>
          <w:rStyle w:val="EndnoteReference"/>
        </w:rPr>
        <w:endnoteRef/>
      </w:r>
      <w:r>
        <w:tab/>
      </w:r>
      <w:r w:rsidRPr="00A80088">
        <w:rPr>
          <w:bCs/>
          <w:i/>
        </w:rPr>
        <w:t>The accepted element is “Guarantee the human rights of minorities, particularly the right to non-discrimination”.</w:t>
      </w:r>
    </w:p>
  </w:endnote>
  <w:endnote w:id="21">
    <w:p w14:paraId="6EE2290C" w14:textId="3F34BFD1" w:rsidR="003F1733" w:rsidRDefault="003F1733" w:rsidP="003F1733">
      <w:pPr>
        <w:pStyle w:val="EndnoteText"/>
        <w:widowControl w:val="0"/>
        <w:tabs>
          <w:tab w:val="clear" w:pos="1021"/>
          <w:tab w:val="right" w:pos="1020"/>
        </w:tabs>
        <w:rPr>
          <w:iCs/>
        </w:rPr>
      </w:pPr>
      <w:r>
        <w:tab/>
      </w:r>
      <w:r>
        <w:rPr>
          <w:rStyle w:val="EndnoteReference"/>
        </w:rPr>
        <w:endnoteRef/>
      </w:r>
      <w:r>
        <w:tab/>
      </w:r>
      <w:r w:rsidRPr="003F1733">
        <w:rPr>
          <w:iCs/>
        </w:rPr>
        <w:t>Official Dispatch No. 4132/BYT-PC by the Ministry of Health dated 3 August 2022.</w:t>
      </w:r>
    </w:p>
    <w:p w14:paraId="30B48A15" w14:textId="192217CE" w:rsidR="008C55C9" w:rsidRPr="008C55C9" w:rsidRDefault="008C55C9" w:rsidP="008C55C9">
      <w:pPr>
        <w:pStyle w:val="EndnoteText"/>
        <w:widowControl w:val="0"/>
        <w:tabs>
          <w:tab w:val="clear" w:pos="1021"/>
          <w:tab w:val="right" w:pos="1020"/>
        </w:tabs>
        <w:spacing w:before="240" w:line="240" w:lineRule="atLeast"/>
        <w:ind w:left="0" w:right="0"/>
        <w:jc w:val="center"/>
        <w:rPr>
          <w:u w:val="single"/>
          <w:lang w:val="en-US"/>
        </w:rPr>
      </w:pPr>
      <w:r>
        <w:rPr>
          <w:iCs/>
          <w:u w:val="single"/>
        </w:rPr>
        <w:tab/>
      </w:r>
      <w:r>
        <w:rPr>
          <w:iCs/>
          <w:u w:val="single"/>
        </w:rPr>
        <w:tab/>
      </w:r>
      <w:r>
        <w:rPr>
          <w:iCs/>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30DB" w14:textId="0824C476" w:rsidR="00940695" w:rsidRPr="00940695" w:rsidRDefault="00940695" w:rsidP="00940695">
    <w:pPr>
      <w:pStyle w:val="Footer"/>
      <w:tabs>
        <w:tab w:val="right" w:pos="9638"/>
      </w:tabs>
      <w:rPr>
        <w:sz w:val="18"/>
      </w:rPr>
    </w:pPr>
    <w:r w:rsidRPr="00940695">
      <w:rPr>
        <w:b/>
        <w:sz w:val="18"/>
      </w:rPr>
      <w:fldChar w:fldCharType="begin"/>
    </w:r>
    <w:r w:rsidRPr="00940695">
      <w:rPr>
        <w:b/>
        <w:sz w:val="18"/>
      </w:rPr>
      <w:instrText xml:space="preserve"> PAGE  \* MERGEFORMAT </w:instrText>
    </w:r>
    <w:r w:rsidRPr="00940695">
      <w:rPr>
        <w:b/>
        <w:sz w:val="18"/>
      </w:rPr>
      <w:fldChar w:fldCharType="separate"/>
    </w:r>
    <w:r w:rsidRPr="00940695">
      <w:rPr>
        <w:b/>
        <w:noProof/>
        <w:sz w:val="18"/>
      </w:rPr>
      <w:t>2</w:t>
    </w:r>
    <w:r w:rsidRPr="0094069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912EF" w14:textId="39BE1DAA" w:rsidR="00940695" w:rsidRPr="00940695" w:rsidRDefault="00940695" w:rsidP="00940695">
    <w:pPr>
      <w:pStyle w:val="Footer"/>
      <w:tabs>
        <w:tab w:val="right" w:pos="9638"/>
      </w:tabs>
      <w:rPr>
        <w:b/>
        <w:sz w:val="18"/>
      </w:rPr>
    </w:pPr>
    <w:r>
      <w:tab/>
    </w:r>
    <w:r w:rsidRPr="00940695">
      <w:rPr>
        <w:b/>
        <w:sz w:val="18"/>
      </w:rPr>
      <w:fldChar w:fldCharType="begin"/>
    </w:r>
    <w:r w:rsidRPr="00940695">
      <w:rPr>
        <w:b/>
        <w:sz w:val="18"/>
      </w:rPr>
      <w:instrText xml:space="preserve"> PAGE  \* MERGEFORMAT </w:instrText>
    </w:r>
    <w:r w:rsidRPr="00940695">
      <w:rPr>
        <w:b/>
        <w:sz w:val="18"/>
      </w:rPr>
      <w:fldChar w:fldCharType="separate"/>
    </w:r>
    <w:r w:rsidRPr="00940695">
      <w:rPr>
        <w:b/>
        <w:noProof/>
        <w:sz w:val="18"/>
      </w:rPr>
      <w:t>3</w:t>
    </w:r>
    <w:r w:rsidRPr="0094069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28A4" w14:textId="77777777" w:rsidR="0067574B" w:rsidRDefault="00675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1113" w14:textId="77777777" w:rsidR="00AE0021" w:rsidRPr="000B175B" w:rsidRDefault="00AE0021" w:rsidP="000B175B">
      <w:pPr>
        <w:tabs>
          <w:tab w:val="right" w:pos="2155"/>
        </w:tabs>
        <w:spacing w:after="80"/>
        <w:ind w:left="680"/>
        <w:rPr>
          <w:u w:val="single"/>
        </w:rPr>
      </w:pPr>
      <w:r>
        <w:rPr>
          <w:u w:val="single"/>
        </w:rPr>
        <w:tab/>
      </w:r>
    </w:p>
  </w:footnote>
  <w:footnote w:type="continuationSeparator" w:id="0">
    <w:p w14:paraId="2B30CD06" w14:textId="77777777" w:rsidR="00AE0021" w:rsidRPr="00FC68B7" w:rsidRDefault="00AE0021" w:rsidP="00FC68B7">
      <w:pPr>
        <w:tabs>
          <w:tab w:val="left" w:pos="2155"/>
        </w:tabs>
        <w:spacing w:after="80"/>
        <w:ind w:left="680"/>
        <w:rPr>
          <w:u w:val="single"/>
        </w:rPr>
      </w:pPr>
      <w:r>
        <w:rPr>
          <w:u w:val="single"/>
        </w:rPr>
        <w:tab/>
      </w:r>
    </w:p>
  </w:footnote>
  <w:footnote w:type="continuationNotice" w:id="1">
    <w:p w14:paraId="5CD76AC1" w14:textId="77777777" w:rsidR="00AE0021" w:rsidRDefault="00AE0021"/>
  </w:footnote>
  <w:footnote w:id="2">
    <w:p w14:paraId="4BB8628B" w14:textId="77777777" w:rsidR="00940695" w:rsidRPr="00904B47" w:rsidRDefault="00940695" w:rsidP="00940695">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203E" w14:textId="7AFBE2F8" w:rsidR="00940695" w:rsidRPr="00940695" w:rsidRDefault="00BF2960">
    <w:pPr>
      <w:pStyle w:val="Header"/>
    </w:pPr>
    <w:r>
      <w:rPr>
        <w:noProof/>
      </w:rPr>
      <w:pict w14:anchorId="57B5F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9704" o:spid="_x0000_s1029" type="#_x0000_t136" style="position:absolute;margin-left:0;margin-top:0;width:485.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version"/>
        </v:shape>
      </w:pict>
    </w:r>
    <w:r>
      <w:fldChar w:fldCharType="begin"/>
    </w:r>
    <w:r>
      <w:instrText xml:space="preserve"> TITLE  \* MERGEFORMAT </w:instrText>
    </w:r>
    <w:r>
      <w:fldChar w:fldCharType="separate"/>
    </w:r>
    <w:r w:rsidR="00940695">
      <w:t>A/HRC/57/7/Add.1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5168" w14:textId="42394A1B" w:rsidR="00940695" w:rsidRPr="00940695" w:rsidRDefault="00BF2960" w:rsidP="00940695">
    <w:pPr>
      <w:pStyle w:val="Header"/>
      <w:jc w:val="right"/>
    </w:pPr>
    <w:r>
      <w:rPr>
        <w:noProof/>
      </w:rPr>
      <w:pict w14:anchorId="4BE243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9705" o:spid="_x0000_s1030" type="#_x0000_t136" style="position:absolute;left:0;text-align:left;margin-left:0;margin-top:0;width:485.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version"/>
        </v:shape>
      </w:pict>
    </w:r>
    <w:r>
      <w:fldChar w:fldCharType="begin"/>
    </w:r>
    <w:r>
      <w:instrText xml:space="preserve"> TITLE  \* MERGEFORMAT </w:instrText>
    </w:r>
    <w:r>
      <w:fldChar w:fldCharType="separate"/>
    </w:r>
    <w:r w:rsidR="00940695">
      <w:t>A/HRC/57/7/Add.1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B1CC" w14:textId="625A94FB" w:rsidR="0067574B" w:rsidRDefault="00BF2960">
    <w:pPr>
      <w:pStyle w:val="Header"/>
    </w:pPr>
    <w:r>
      <w:rPr>
        <w:noProof/>
      </w:rPr>
      <w:pict w14:anchorId="40644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9703" o:spid="_x0000_s1028" type="#_x0000_t136" style="position:absolute;margin-left:0;margin-top:0;width:485.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D1832"/>
    <w:multiLevelType w:val="multilevel"/>
    <w:tmpl w:val="DA7683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F3253"/>
    <w:multiLevelType w:val="multilevel"/>
    <w:tmpl w:val="A5066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3566EC2"/>
    <w:multiLevelType w:val="hybridMultilevel"/>
    <w:tmpl w:val="5CA6C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5A6D34"/>
    <w:multiLevelType w:val="hybridMultilevel"/>
    <w:tmpl w:val="D9344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21A72"/>
    <w:multiLevelType w:val="hybridMultilevel"/>
    <w:tmpl w:val="841821AE"/>
    <w:lvl w:ilvl="0" w:tplc="5ED0C3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D12FC"/>
    <w:multiLevelType w:val="multilevel"/>
    <w:tmpl w:val="27D20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3127C7"/>
    <w:multiLevelType w:val="multilevel"/>
    <w:tmpl w:val="5B2411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77427BD5"/>
    <w:multiLevelType w:val="hybridMultilevel"/>
    <w:tmpl w:val="67963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883113">
    <w:abstractNumId w:val="8"/>
  </w:num>
  <w:num w:numId="2" w16cid:durableId="873036010">
    <w:abstractNumId w:val="7"/>
  </w:num>
  <w:num w:numId="3" w16cid:durableId="1914467056">
    <w:abstractNumId w:val="14"/>
  </w:num>
  <w:num w:numId="4" w16cid:durableId="1532690605">
    <w:abstractNumId w:val="5"/>
  </w:num>
  <w:num w:numId="5" w16cid:durableId="1805656762">
    <w:abstractNumId w:val="0"/>
  </w:num>
  <w:num w:numId="6" w16cid:durableId="1827622748">
    <w:abstractNumId w:val="1"/>
  </w:num>
  <w:num w:numId="7" w16cid:durableId="2006010863">
    <w:abstractNumId w:val="13"/>
  </w:num>
  <w:num w:numId="8" w16cid:durableId="1464688204">
    <w:abstractNumId w:val="4"/>
  </w:num>
  <w:num w:numId="9" w16cid:durableId="554194435">
    <w:abstractNumId w:val="10"/>
  </w:num>
  <w:num w:numId="10" w16cid:durableId="2031182912">
    <w:abstractNumId w:val="6"/>
  </w:num>
  <w:num w:numId="11" w16cid:durableId="1056665180">
    <w:abstractNumId w:val="15"/>
  </w:num>
  <w:num w:numId="12" w16cid:durableId="825970248">
    <w:abstractNumId w:val="9"/>
  </w:num>
  <w:num w:numId="13" w16cid:durableId="1270428446">
    <w:abstractNumId w:val="11"/>
  </w:num>
  <w:num w:numId="14" w16cid:durableId="1677339904">
    <w:abstractNumId w:val="3"/>
  </w:num>
  <w:num w:numId="15" w16cid:durableId="2049525595">
    <w:abstractNumId w:val="12"/>
  </w:num>
  <w:num w:numId="16" w16cid:durableId="617788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95"/>
    <w:rsid w:val="000016D7"/>
    <w:rsid w:val="00007F7F"/>
    <w:rsid w:val="00022DB5"/>
    <w:rsid w:val="000403D1"/>
    <w:rsid w:val="000449AA"/>
    <w:rsid w:val="000467C3"/>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33670"/>
    <w:rsid w:val="00140EE8"/>
    <w:rsid w:val="00146D32"/>
    <w:rsid w:val="001509BA"/>
    <w:rsid w:val="0016428F"/>
    <w:rsid w:val="001B4B04"/>
    <w:rsid w:val="001C6663"/>
    <w:rsid w:val="001C7895"/>
    <w:rsid w:val="001D26DF"/>
    <w:rsid w:val="001E2790"/>
    <w:rsid w:val="001E676A"/>
    <w:rsid w:val="00211E0B"/>
    <w:rsid w:val="00211E72"/>
    <w:rsid w:val="00214047"/>
    <w:rsid w:val="0022130F"/>
    <w:rsid w:val="00237785"/>
    <w:rsid w:val="002410DD"/>
    <w:rsid w:val="00241466"/>
    <w:rsid w:val="00253D58"/>
    <w:rsid w:val="0027725F"/>
    <w:rsid w:val="002A7BAB"/>
    <w:rsid w:val="002C21F0"/>
    <w:rsid w:val="003107FA"/>
    <w:rsid w:val="003229D8"/>
    <w:rsid w:val="0033131C"/>
    <w:rsid w:val="003314D1"/>
    <w:rsid w:val="00335A2F"/>
    <w:rsid w:val="00341937"/>
    <w:rsid w:val="0037067E"/>
    <w:rsid w:val="00375EC4"/>
    <w:rsid w:val="0039277A"/>
    <w:rsid w:val="00396560"/>
    <w:rsid w:val="003972E0"/>
    <w:rsid w:val="003975ED"/>
    <w:rsid w:val="003C2CC4"/>
    <w:rsid w:val="003D4B23"/>
    <w:rsid w:val="003F1733"/>
    <w:rsid w:val="00424C80"/>
    <w:rsid w:val="004325CB"/>
    <w:rsid w:val="0044503A"/>
    <w:rsid w:val="00446DE4"/>
    <w:rsid w:val="00447761"/>
    <w:rsid w:val="00451EC3"/>
    <w:rsid w:val="00461F0C"/>
    <w:rsid w:val="004721B1"/>
    <w:rsid w:val="004859EC"/>
    <w:rsid w:val="00496A15"/>
    <w:rsid w:val="004A7BA3"/>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35371"/>
    <w:rsid w:val="00640B26"/>
    <w:rsid w:val="00655B60"/>
    <w:rsid w:val="00670741"/>
    <w:rsid w:val="00674D2A"/>
    <w:rsid w:val="0067574B"/>
    <w:rsid w:val="00696BD6"/>
    <w:rsid w:val="006A6B9D"/>
    <w:rsid w:val="006A7392"/>
    <w:rsid w:val="006B3189"/>
    <w:rsid w:val="006B7D65"/>
    <w:rsid w:val="006D1E6B"/>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0156C"/>
    <w:rsid w:val="008155C3"/>
    <w:rsid w:val="008175E9"/>
    <w:rsid w:val="0082243E"/>
    <w:rsid w:val="008242D7"/>
    <w:rsid w:val="00856CD2"/>
    <w:rsid w:val="00861BC6"/>
    <w:rsid w:val="00871FD5"/>
    <w:rsid w:val="008847BB"/>
    <w:rsid w:val="008979B1"/>
    <w:rsid w:val="008A6B25"/>
    <w:rsid w:val="008A6C4F"/>
    <w:rsid w:val="008C188C"/>
    <w:rsid w:val="008C1E4D"/>
    <w:rsid w:val="008C55C9"/>
    <w:rsid w:val="008E0E46"/>
    <w:rsid w:val="0090452C"/>
    <w:rsid w:val="00907C3F"/>
    <w:rsid w:val="0092237C"/>
    <w:rsid w:val="0093707B"/>
    <w:rsid w:val="009400EB"/>
    <w:rsid w:val="00940695"/>
    <w:rsid w:val="009427E3"/>
    <w:rsid w:val="00946575"/>
    <w:rsid w:val="009466D5"/>
    <w:rsid w:val="00947423"/>
    <w:rsid w:val="00956D9B"/>
    <w:rsid w:val="00963CBA"/>
    <w:rsid w:val="009654B7"/>
    <w:rsid w:val="00991261"/>
    <w:rsid w:val="009A0B83"/>
    <w:rsid w:val="009B3800"/>
    <w:rsid w:val="009D22AC"/>
    <w:rsid w:val="009D50DB"/>
    <w:rsid w:val="009E1C4E"/>
    <w:rsid w:val="009F5305"/>
    <w:rsid w:val="00A0036A"/>
    <w:rsid w:val="00A05E0B"/>
    <w:rsid w:val="00A110DF"/>
    <w:rsid w:val="00A1427D"/>
    <w:rsid w:val="00A4634F"/>
    <w:rsid w:val="00A51CF3"/>
    <w:rsid w:val="00A72F22"/>
    <w:rsid w:val="00A73D32"/>
    <w:rsid w:val="00A748A6"/>
    <w:rsid w:val="00A80088"/>
    <w:rsid w:val="00A879A4"/>
    <w:rsid w:val="00A87E95"/>
    <w:rsid w:val="00A92E29"/>
    <w:rsid w:val="00AC212B"/>
    <w:rsid w:val="00AC5AE2"/>
    <w:rsid w:val="00AC5DCE"/>
    <w:rsid w:val="00AD09E9"/>
    <w:rsid w:val="00AE0021"/>
    <w:rsid w:val="00AF0576"/>
    <w:rsid w:val="00AF3829"/>
    <w:rsid w:val="00B02F6E"/>
    <w:rsid w:val="00B0301A"/>
    <w:rsid w:val="00B037F0"/>
    <w:rsid w:val="00B2327D"/>
    <w:rsid w:val="00B2718F"/>
    <w:rsid w:val="00B30179"/>
    <w:rsid w:val="00B3317B"/>
    <w:rsid w:val="00B334DC"/>
    <w:rsid w:val="00B3631A"/>
    <w:rsid w:val="00B46D8D"/>
    <w:rsid w:val="00B53013"/>
    <w:rsid w:val="00B67F5E"/>
    <w:rsid w:val="00B73E65"/>
    <w:rsid w:val="00B81E12"/>
    <w:rsid w:val="00B87110"/>
    <w:rsid w:val="00B93B44"/>
    <w:rsid w:val="00B97FA8"/>
    <w:rsid w:val="00BA4264"/>
    <w:rsid w:val="00BC1385"/>
    <w:rsid w:val="00BC74E9"/>
    <w:rsid w:val="00BE618E"/>
    <w:rsid w:val="00BE655C"/>
    <w:rsid w:val="00BF2960"/>
    <w:rsid w:val="00C013E3"/>
    <w:rsid w:val="00C217E7"/>
    <w:rsid w:val="00C24693"/>
    <w:rsid w:val="00C35F0B"/>
    <w:rsid w:val="00C45DD2"/>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647D7"/>
    <w:rsid w:val="00D76BE5"/>
    <w:rsid w:val="00D85768"/>
    <w:rsid w:val="00D978C6"/>
    <w:rsid w:val="00DA67AD"/>
    <w:rsid w:val="00DB18CE"/>
    <w:rsid w:val="00DB5566"/>
    <w:rsid w:val="00DB7D99"/>
    <w:rsid w:val="00DE3EC0"/>
    <w:rsid w:val="00E11593"/>
    <w:rsid w:val="00E12B6B"/>
    <w:rsid w:val="00E130AB"/>
    <w:rsid w:val="00E32915"/>
    <w:rsid w:val="00E355F5"/>
    <w:rsid w:val="00E438D9"/>
    <w:rsid w:val="00E5644E"/>
    <w:rsid w:val="00E7260F"/>
    <w:rsid w:val="00E806EE"/>
    <w:rsid w:val="00E9094B"/>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0C677"/>
  <w15:docId w15:val="{34379B82-F580-4B29-894C-AF13C39E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6A"/>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32915"/>
    <w:pPr>
      <w:tabs>
        <w:tab w:val="left" w:pos="1701"/>
        <w:tab w:val="left" w:pos="2268"/>
        <w:tab w:val="left" w:pos="2835"/>
      </w:tabs>
      <w:kinsoku w:val="0"/>
      <w:overflowPunct w:val="0"/>
      <w:autoSpaceDE w:val="0"/>
      <w:autoSpaceDN w:val="0"/>
      <w:adjustRightInd w:val="0"/>
      <w:snapToGrid w:val="0"/>
      <w:spacing w:after="120"/>
      <w:ind w:left="1134" w:right="1134"/>
      <w:jc w:val="both"/>
    </w:pPr>
  </w:style>
  <w:style w:type="paragraph" w:customStyle="1" w:styleId="HMG">
    <w:name w:val="_ H __M_G"/>
    <w:basedOn w:val="Normal"/>
    <w:next w:val="Normal"/>
    <w:qFormat/>
    <w:rsid w:val="004A7BA3"/>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7BA3"/>
    <w:pPr>
      <w:keepNext/>
      <w:keepLines/>
      <w:tabs>
        <w:tab w:val="right" w:pos="851"/>
      </w:tabs>
      <w:spacing w:before="360" w:after="240" w:line="300" w:lineRule="exact"/>
      <w:ind w:left="1134" w:right="1134" w:hanging="1134"/>
      <w:outlineLvl w:val="1"/>
    </w:pPr>
    <w:rPr>
      <w:b/>
      <w:sz w:val="28"/>
    </w:rPr>
  </w:style>
  <w:style w:type="character" w:styleId="FootnoteReference">
    <w:name w:val="footnote reference"/>
    <w:aliases w:val="4_G"/>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B0301A"/>
    <w:rPr>
      <w:color w:val="0000FF"/>
      <w:u w:val="none"/>
    </w:rPr>
  </w:style>
  <w:style w:type="character" w:styleId="FollowedHyperlink">
    <w:name w:val="FollowedHyperlink"/>
    <w:basedOn w:val="DefaultParagraphFont"/>
    <w:unhideWhenUsed/>
    <w:rsid w:val="00B0301A"/>
    <w:rPr>
      <w:color w:val="0000FF"/>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4A7BA3"/>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7BA3"/>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7BA3"/>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7BA3"/>
    <w:pPr>
      <w:keepNext/>
      <w:keepLines/>
      <w:tabs>
        <w:tab w:val="right" w:pos="851"/>
      </w:tabs>
      <w:spacing w:before="240" w:after="120" w:line="240" w:lineRule="exact"/>
      <w:ind w:left="1134" w:right="1134" w:hanging="1134"/>
      <w:outlineLvl w:val="5"/>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Normal"/>
    <w:qFormat/>
    <w:rsid w:val="00E32915"/>
    <w:pPr>
      <w:numPr>
        <w:numId w:val="8"/>
      </w:numPr>
      <w:tabs>
        <w:tab w:val="left" w:pos="1701"/>
        <w:tab w:val="left" w:pos="2268"/>
        <w:tab w:val="left" w:pos="2835"/>
      </w:tabs>
      <w:kinsoku w:val="0"/>
      <w:overflowPunct w:val="0"/>
      <w:autoSpaceDE w:val="0"/>
      <w:autoSpaceDN w:val="0"/>
      <w:adjustRightInd w:val="0"/>
      <w:snapToGrid w:val="0"/>
      <w:spacing w:after="120"/>
      <w:ind w:right="1134"/>
      <w:jc w:val="both"/>
    </w:pPr>
  </w:style>
  <w:style w:type="character" w:customStyle="1" w:styleId="FootnoteTextChar">
    <w:name w:val="Footnote Text Char"/>
    <w:aliases w:val="5_G Char"/>
    <w:basedOn w:val="DefaultParagraphFont"/>
    <w:link w:val="FootnoteText"/>
    <w:uiPriority w:val="99"/>
    <w:rsid w:val="00940695"/>
    <w:rPr>
      <w:sz w:val="18"/>
      <w:lang w:val="en-GB" w:eastAsia="en-US"/>
    </w:rPr>
  </w:style>
  <w:style w:type="paragraph" w:styleId="ListParagraph">
    <w:name w:val="List Paragraph"/>
    <w:basedOn w:val="Normal"/>
    <w:uiPriority w:val="34"/>
    <w:qFormat/>
    <w:rsid w:val="00940695"/>
    <w:pPr>
      <w:suppressAutoHyphens w:val="0"/>
      <w:spacing w:after="200" w:line="276" w:lineRule="auto"/>
      <w:ind w:left="720"/>
      <w:contextualSpacing/>
    </w:pPr>
    <w:rPr>
      <w:rFonts w:asciiTheme="minorHAnsi" w:eastAsiaTheme="minorHAnsi" w:hAnsiTheme="minorHAnsi" w:cstheme="minorBidi"/>
      <w:sz w:val="22"/>
      <w:szCs w:val="22"/>
      <w:lang w:val="en-US"/>
    </w:rPr>
  </w:style>
  <w:style w:type="character" w:customStyle="1" w:styleId="HeaderChar">
    <w:name w:val="Header Char"/>
    <w:aliases w:val="6_G Char"/>
    <w:basedOn w:val="DefaultParagraphFont"/>
    <w:link w:val="Header"/>
    <w:uiPriority w:val="99"/>
    <w:rsid w:val="00940695"/>
    <w:rPr>
      <w:b/>
      <w:sz w:val="18"/>
      <w:lang w:val="en-GB" w:eastAsia="en-US"/>
    </w:rPr>
  </w:style>
  <w:style w:type="character" w:customStyle="1" w:styleId="FooterChar">
    <w:name w:val="Footer Char"/>
    <w:aliases w:val="3_G Char"/>
    <w:basedOn w:val="DefaultParagraphFont"/>
    <w:link w:val="Footer"/>
    <w:uiPriority w:val="99"/>
    <w:rsid w:val="00940695"/>
    <w:rPr>
      <w:sz w:val="16"/>
      <w:lang w:val="en-GB" w:eastAsia="en-US"/>
    </w:rPr>
  </w:style>
  <w:style w:type="paragraph" w:styleId="NormalWeb">
    <w:name w:val="Normal (Web)"/>
    <w:basedOn w:val="Normal"/>
    <w:uiPriority w:val="99"/>
    <w:unhideWhenUsed/>
    <w:rsid w:val="00940695"/>
    <w:pPr>
      <w:suppressAutoHyphens w:val="0"/>
      <w:spacing w:before="100" w:beforeAutospacing="1" w:after="100" w:afterAutospacing="1" w:line="240" w:lineRule="auto"/>
    </w:pPr>
    <w:rPr>
      <w:sz w:val="24"/>
      <w:szCs w:val="24"/>
      <w:lang w:val="en-US"/>
    </w:rPr>
  </w:style>
  <w:style w:type="paragraph" w:styleId="Revision">
    <w:name w:val="Revision"/>
    <w:hidden/>
    <w:uiPriority w:val="99"/>
    <w:semiHidden/>
    <w:rsid w:val="00940695"/>
    <w:rPr>
      <w:rFonts w:asciiTheme="minorHAnsi" w:eastAsiaTheme="minorHAnsi" w:hAnsiTheme="minorHAnsi" w:cstheme="minorBidi"/>
      <w:sz w:val="22"/>
      <w:szCs w:val="22"/>
      <w:lang w:val="en-US" w:eastAsia="en-US"/>
    </w:rPr>
  </w:style>
  <w:style w:type="paragraph" w:styleId="HTMLPreformatted">
    <w:name w:val="HTML Preformatted"/>
    <w:basedOn w:val="Normal"/>
    <w:link w:val="HTMLPreformattedChar"/>
    <w:uiPriority w:val="99"/>
    <w:semiHidden/>
    <w:unhideWhenUsed/>
    <w:rsid w:val="00940695"/>
    <w:pPr>
      <w:suppressAutoHyphens w:val="0"/>
      <w:spacing w:line="240" w:lineRule="auto"/>
    </w:pPr>
    <w:rPr>
      <w:rFonts w:ascii="Consolas" w:eastAsiaTheme="minorHAnsi" w:hAnsi="Consolas" w:cstheme="minorBidi"/>
      <w:lang w:val="en-US"/>
    </w:rPr>
  </w:style>
  <w:style w:type="character" w:customStyle="1" w:styleId="HTMLPreformattedChar">
    <w:name w:val="HTML Preformatted Char"/>
    <w:basedOn w:val="DefaultParagraphFont"/>
    <w:link w:val="HTMLPreformatted"/>
    <w:uiPriority w:val="99"/>
    <w:semiHidden/>
    <w:rsid w:val="00940695"/>
    <w:rPr>
      <w:rFonts w:ascii="Consolas" w:eastAsiaTheme="minorHAnsi" w:hAnsi="Consolas"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HARA\United%20Nations\UNOG_DCM-Macros%20-%20OHCHR\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subject xmlns="fa1020ff-48ad-4b90-98f4-7161a6f3b630"> Request for posting the document - 57th session of the HRC (46th session of the UPR WG) - Addendum (Advance Version)</Emailsubject>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Sumiko Ihara</DisplayName>
        <AccountId>316</AccountId>
        <AccountType/>
      </UserInfo>
    </Sent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A14C6-101E-4E3F-AAC5-68E64EBEF26F}"/>
</file>

<file path=customXml/itemProps2.xml><?xml version="1.0" encoding="utf-8"?>
<ds:datastoreItem xmlns:ds="http://schemas.openxmlformats.org/officeDocument/2006/customXml" ds:itemID="{D28871DA-BA0C-4793-8B9B-CA35A34E12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941213-845C-4AEF-B23D-B6A830668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14</Pages>
  <Words>2619</Words>
  <Characters>14408</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A/HRC/57/7/Add.1</vt:lpstr>
      <vt:lpstr/>
    </vt:vector>
  </TitlesOfParts>
  <Company>CSD</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A_HRC_57_7_Add.1_AV_Viet Nam_E.docx</dc:title>
  <dc:creator>Sumiko Ihara</dc:creator>
  <cp:lastModifiedBy>Veronique Lanz</cp:lastModifiedBy>
  <cp:revision>3</cp:revision>
  <cp:lastPrinted>2008-01-29T08:30:00Z</cp:lastPrinted>
  <dcterms:created xsi:type="dcterms:W3CDTF">2024-09-20T10:05:00Z</dcterms:created>
  <dcterms:modified xsi:type="dcterms:W3CDTF">2024-09-20T10:05:00Z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