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151813" w14:paraId="6B2EFF35" w14:textId="77777777">
        <w:trPr>
          <w:trHeight w:val="851"/>
        </w:trPr>
        <w:tc>
          <w:tcPr>
            <w:tcW w:w="1259" w:type="dxa"/>
            <w:tcBorders>
              <w:top w:val="nil"/>
              <w:left w:val="nil"/>
              <w:bottom w:val="single" w:sz="4" w:space="0" w:color="auto"/>
              <w:right w:val="nil"/>
            </w:tcBorders>
          </w:tcPr>
          <w:p w14:paraId="78C7B9A7" w14:textId="77777777" w:rsidR="003B52EF" w:rsidRDefault="003B52EF" w:rsidP="00AE0D91">
            <w:pPr>
              <w:tabs>
                <w:tab w:val="right" w:pos="850"/>
                <w:tab w:val="left" w:pos="1134"/>
                <w:tab w:val="right" w:leader="dot" w:pos="8504"/>
              </w:tabs>
              <w:spacing w:before="360" w:after="240"/>
              <w:jc w:val="center"/>
            </w:pPr>
          </w:p>
        </w:tc>
        <w:tc>
          <w:tcPr>
            <w:tcW w:w="2236" w:type="dxa"/>
            <w:tcBorders>
              <w:top w:val="nil"/>
              <w:left w:val="nil"/>
              <w:bottom w:val="single" w:sz="4" w:space="0" w:color="auto"/>
              <w:right w:val="nil"/>
            </w:tcBorders>
            <w:vAlign w:val="bottom"/>
          </w:tcPr>
          <w:p w14:paraId="212A3DAC" w14:textId="06F556D6" w:rsidR="003B52EF" w:rsidRDefault="003B52EF">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C8CA8A7" w14:textId="11C16E1F" w:rsidR="003B52EF" w:rsidRDefault="00112244" w:rsidP="00C306A1">
            <w:pPr>
              <w:jc w:val="right"/>
            </w:pPr>
            <w:r>
              <w:rPr>
                <w:sz w:val="40"/>
              </w:rPr>
              <w:t>A</w:t>
            </w:r>
            <w:r w:rsidRPr="0093014D">
              <w:t>/</w:t>
            </w:r>
            <w:r w:rsidR="0093014D" w:rsidRPr="0093014D">
              <w:t>HRC</w:t>
            </w:r>
            <w:r w:rsidRPr="0093014D">
              <w:t>/</w:t>
            </w:r>
            <w:r w:rsidR="0093014D" w:rsidRPr="0093014D">
              <w:t>57/69</w:t>
            </w:r>
          </w:p>
        </w:tc>
      </w:tr>
      <w:tr w:rsidR="00151813" w14:paraId="47A6CCFC" w14:textId="77777777">
        <w:trPr>
          <w:trHeight w:val="2835"/>
        </w:trPr>
        <w:tc>
          <w:tcPr>
            <w:tcW w:w="1259" w:type="dxa"/>
            <w:tcBorders>
              <w:top w:val="single" w:sz="4" w:space="0" w:color="auto"/>
              <w:left w:val="nil"/>
              <w:bottom w:val="single" w:sz="12" w:space="0" w:color="auto"/>
              <w:right w:val="nil"/>
            </w:tcBorders>
          </w:tcPr>
          <w:p w14:paraId="05018DDE" w14:textId="7242C7BB" w:rsidR="003B52EF" w:rsidRDefault="003B52EF">
            <w:pPr>
              <w:spacing w:before="120"/>
              <w:jc w:val="center"/>
            </w:pPr>
          </w:p>
        </w:tc>
        <w:tc>
          <w:tcPr>
            <w:tcW w:w="5450" w:type="dxa"/>
            <w:gridSpan w:val="2"/>
            <w:tcBorders>
              <w:top w:val="single" w:sz="4" w:space="0" w:color="auto"/>
              <w:left w:val="nil"/>
              <w:bottom w:val="single" w:sz="12" w:space="0" w:color="auto"/>
              <w:right w:val="nil"/>
            </w:tcBorders>
          </w:tcPr>
          <w:p w14:paraId="27AC29A2" w14:textId="773A8213" w:rsidR="003B52EF" w:rsidRDefault="000F26BE">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12C5F73C" w14:textId="77777777" w:rsidR="003B52EF" w:rsidRDefault="00112244">
            <w:pPr>
              <w:spacing w:before="240" w:line="240" w:lineRule="exact"/>
            </w:pPr>
            <w:r>
              <w:t>Distr.: General</w:t>
            </w:r>
          </w:p>
          <w:p w14:paraId="4FAA61EF" w14:textId="35FDC350" w:rsidR="003B52EF" w:rsidRPr="00430541" w:rsidRDefault="00966979" w:rsidP="00811B77">
            <w:pPr>
              <w:spacing w:line="240" w:lineRule="exact"/>
            </w:pPr>
            <w:r>
              <w:t>1 October</w:t>
            </w:r>
            <w:r w:rsidR="00112244" w:rsidRPr="00430541">
              <w:t xml:space="preserve"> </w:t>
            </w:r>
            <w:r w:rsidR="0093014D" w:rsidRPr="00430541">
              <w:t>2024</w:t>
            </w:r>
          </w:p>
          <w:p w14:paraId="567BDCF3" w14:textId="77777777" w:rsidR="003B52EF" w:rsidRDefault="003B52EF">
            <w:pPr>
              <w:spacing w:line="240" w:lineRule="exact"/>
            </w:pPr>
          </w:p>
          <w:p w14:paraId="68D828EC" w14:textId="77777777" w:rsidR="003B52EF" w:rsidRDefault="00112244">
            <w:pPr>
              <w:spacing w:line="240" w:lineRule="exact"/>
            </w:pPr>
            <w:r>
              <w:t>Original: English</w:t>
            </w:r>
          </w:p>
        </w:tc>
      </w:tr>
    </w:tbl>
    <w:p w14:paraId="6512C4EC" w14:textId="417043A0" w:rsidR="003B52EF" w:rsidRPr="0093014D" w:rsidRDefault="0093014D">
      <w:pPr>
        <w:spacing w:before="120"/>
        <w:rPr>
          <w:b/>
          <w:bCs/>
          <w:sz w:val="24"/>
          <w:szCs w:val="24"/>
        </w:rPr>
      </w:pPr>
      <w:r w:rsidRPr="0093014D">
        <w:rPr>
          <w:b/>
          <w:bCs/>
          <w:sz w:val="24"/>
          <w:szCs w:val="24"/>
        </w:rPr>
        <w:t>Human Rights Council</w:t>
      </w:r>
    </w:p>
    <w:p w14:paraId="1C1988B9" w14:textId="632F265A" w:rsidR="003B52EF" w:rsidRPr="0093014D" w:rsidRDefault="0093014D">
      <w:r w:rsidRPr="0093014D">
        <w:rPr>
          <w:b/>
          <w:bCs/>
        </w:rPr>
        <w:t>Fifty-seventh session</w:t>
      </w:r>
    </w:p>
    <w:p w14:paraId="06BC0174" w14:textId="77777777" w:rsidR="00966979" w:rsidRPr="00E035C8" w:rsidRDefault="00966979" w:rsidP="00966979">
      <w:r w:rsidRPr="00E035C8">
        <w:t>9 September</w:t>
      </w:r>
      <w:r>
        <w:t>–</w:t>
      </w:r>
      <w:r w:rsidRPr="00E035C8">
        <w:t>9 October 2024</w:t>
      </w:r>
    </w:p>
    <w:p w14:paraId="75906700" w14:textId="03670AC9" w:rsidR="00966979" w:rsidRPr="00E035C8" w:rsidRDefault="00966979" w:rsidP="00966979">
      <w:r w:rsidRPr="00E035C8">
        <w:t>Agenda item</w:t>
      </w:r>
      <w:r>
        <w:t xml:space="preserve"> 9</w:t>
      </w:r>
    </w:p>
    <w:p w14:paraId="1A9EE5C5" w14:textId="7D2EC8C0" w:rsidR="003B52EF" w:rsidRPr="00426F48" w:rsidRDefault="0013392A">
      <w:pPr>
        <w:rPr>
          <w:b/>
          <w:bCs/>
          <w:color w:val="000000"/>
        </w:rPr>
      </w:pPr>
      <w:r>
        <w:rPr>
          <w:b/>
          <w:bCs/>
        </w:rPr>
        <w:t>Racism, racial discrimination, xenophobia and related</w:t>
      </w:r>
      <w:r>
        <w:rPr>
          <w:b/>
          <w:bCs/>
        </w:rPr>
        <w:br/>
        <w:t>forms of intolerance, follow-up to and implementation</w:t>
      </w:r>
      <w:r>
        <w:rPr>
          <w:b/>
          <w:bCs/>
        </w:rPr>
        <w:br/>
        <w:t>of the Durban Declaration and Programme of Action</w:t>
      </w:r>
    </w:p>
    <w:p w14:paraId="5CE171C2" w14:textId="56CE665B" w:rsidR="003B52EF" w:rsidRDefault="00112244">
      <w:pPr>
        <w:pStyle w:val="HChG"/>
        <w:rPr>
          <w:color w:val="0000FF"/>
        </w:rPr>
      </w:pPr>
      <w:r>
        <w:tab/>
      </w:r>
      <w:r w:rsidRPr="0093014D">
        <w:tab/>
      </w:r>
      <w:bookmarkStart w:id="0" w:name="_Hlk178325335"/>
      <w:r w:rsidR="002F6FBA" w:rsidRPr="0093014D">
        <w:t xml:space="preserve">Report of the Ad Hoc Committee </w:t>
      </w:r>
      <w:r w:rsidR="0013392A">
        <w:t xml:space="preserve">on </w:t>
      </w:r>
      <w:r w:rsidR="0052033C">
        <w:t xml:space="preserve">the </w:t>
      </w:r>
      <w:r w:rsidR="0013392A">
        <w:t xml:space="preserve">Elaboration of </w:t>
      </w:r>
      <w:r w:rsidR="002F6FBA" w:rsidRPr="0093014D">
        <w:t xml:space="preserve">Complementary Standards </w:t>
      </w:r>
      <w:r w:rsidR="0013392A">
        <w:t>on it</w:t>
      </w:r>
      <w:r w:rsidR="002F6FBA" w:rsidRPr="0093014D">
        <w:t>s fourteenth session</w:t>
      </w:r>
      <w:bookmarkEnd w:id="0"/>
      <w:r w:rsidR="00426F48" w:rsidRPr="00426F48">
        <w:rPr>
          <w:rStyle w:val="FootnoteReference"/>
          <w:b w:val="0"/>
          <w:bCs/>
          <w:sz w:val="20"/>
          <w:vertAlign w:val="baseline"/>
        </w:rPr>
        <w:footnoteReference w:customMarkFollows="1" w:id="1"/>
        <w:t>*</w:t>
      </w:r>
      <w:r w:rsidR="007D68E5" w:rsidRPr="007D68E5">
        <w:rPr>
          <w:b w:val="0"/>
          <w:bCs/>
          <w:position w:val="6"/>
          <w:sz w:val="20"/>
        </w:rPr>
        <w:t xml:space="preserve">, </w:t>
      </w:r>
      <w:r w:rsidR="007D68E5" w:rsidRPr="007D68E5">
        <w:rPr>
          <w:rStyle w:val="FootnoteReference"/>
          <w:b w:val="0"/>
          <w:bCs/>
          <w:sz w:val="20"/>
          <w:vertAlign w:val="baseline"/>
        </w:rPr>
        <w:footnoteReference w:customMarkFollows="1" w:id="2"/>
        <w:t>**</w:t>
      </w:r>
    </w:p>
    <w:p w14:paraId="4FD60C59" w14:textId="05B42C52" w:rsidR="003B52EF" w:rsidRPr="0013392A" w:rsidRDefault="00112244" w:rsidP="00112244">
      <w:pPr>
        <w:pStyle w:val="H1G"/>
        <w:rPr>
          <w:lang w:val="fr-FR"/>
        </w:rPr>
      </w:pPr>
      <w:r>
        <w:tab/>
      </w:r>
      <w:r>
        <w:tab/>
      </w:r>
      <w:r w:rsidR="0013392A" w:rsidRPr="007768D4">
        <w:rPr>
          <w:b w:val="0"/>
          <w:bCs/>
          <w:i/>
          <w:iCs/>
          <w:sz w:val="20"/>
          <w:lang w:val="fr-FR"/>
        </w:rPr>
        <w:t>Chair-</w:t>
      </w:r>
      <w:proofErr w:type="gramStart"/>
      <w:r w:rsidR="0013392A" w:rsidRPr="007768D4">
        <w:rPr>
          <w:b w:val="0"/>
          <w:bCs/>
          <w:i/>
          <w:iCs/>
          <w:sz w:val="20"/>
          <w:lang w:val="fr-FR"/>
        </w:rPr>
        <w:t>Rapporteur:</w:t>
      </w:r>
      <w:proofErr w:type="gramEnd"/>
      <w:r w:rsidR="0013392A" w:rsidRPr="00426F48">
        <w:rPr>
          <w:b w:val="0"/>
          <w:bCs/>
          <w:sz w:val="20"/>
          <w:lang w:val="fr-FR"/>
        </w:rPr>
        <w:t xml:space="preserve"> </w:t>
      </w:r>
      <w:proofErr w:type="spellStart"/>
      <w:r w:rsidR="00CD65C0" w:rsidRPr="00426F48">
        <w:rPr>
          <w:b w:val="0"/>
          <w:bCs/>
          <w:sz w:val="20"/>
          <w:lang w:val="fr-FR"/>
        </w:rPr>
        <w:t>Kadra</w:t>
      </w:r>
      <w:proofErr w:type="spellEnd"/>
      <w:r w:rsidR="0013392A" w:rsidRPr="00426F48">
        <w:rPr>
          <w:lang w:val="fr-FR"/>
        </w:rPr>
        <w:t xml:space="preserve"> </w:t>
      </w:r>
      <w:r w:rsidR="0013392A" w:rsidRPr="007768D4">
        <w:rPr>
          <w:sz w:val="20"/>
          <w:lang w:val="fr-FR"/>
        </w:rPr>
        <w:t xml:space="preserve">Ahmed Hassan </w:t>
      </w:r>
      <w:r w:rsidR="0013392A" w:rsidRPr="007768D4">
        <w:rPr>
          <w:b w:val="0"/>
          <w:bCs/>
          <w:sz w:val="20"/>
          <w:lang w:val="fr-FR"/>
        </w:rPr>
        <w:t>(Djibouti)</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9629"/>
      </w:tblGrid>
      <w:tr w:rsidR="00151813" w14:paraId="00322AB4" w14:textId="77777777" w:rsidTr="00B4698C">
        <w:trPr>
          <w:jc w:val="center"/>
        </w:trPr>
        <w:tc>
          <w:tcPr>
            <w:tcW w:w="9637" w:type="dxa"/>
            <w:shd w:val="clear" w:color="auto" w:fill="auto"/>
          </w:tcPr>
          <w:p w14:paraId="61A4893F" w14:textId="688A9F9B" w:rsidR="003B52EF" w:rsidRPr="00966979" w:rsidRDefault="00112244" w:rsidP="00B4698C">
            <w:pPr>
              <w:spacing w:before="240" w:after="120"/>
              <w:ind w:left="255"/>
              <w:rPr>
                <w:i/>
                <w:color w:val="0000FF"/>
                <w:sz w:val="22"/>
                <w:szCs w:val="22"/>
              </w:rPr>
            </w:pPr>
            <w:r w:rsidRPr="00966979">
              <w:rPr>
                <w:i/>
                <w:sz w:val="22"/>
                <w:szCs w:val="22"/>
              </w:rPr>
              <w:t>Summary</w:t>
            </w:r>
          </w:p>
        </w:tc>
      </w:tr>
      <w:tr w:rsidR="00151813" w14:paraId="638A208D" w14:textId="77777777" w:rsidTr="00B4698C">
        <w:trPr>
          <w:jc w:val="center"/>
        </w:trPr>
        <w:tc>
          <w:tcPr>
            <w:tcW w:w="9637" w:type="dxa"/>
            <w:shd w:val="clear" w:color="auto" w:fill="auto"/>
          </w:tcPr>
          <w:p w14:paraId="1F9CF5B0" w14:textId="2ECBA8CC" w:rsidR="003B52EF" w:rsidRPr="000F33F9" w:rsidRDefault="00112244" w:rsidP="00426F48">
            <w:pPr>
              <w:pStyle w:val="SingleTxtG"/>
              <w:spacing w:line="240" w:lineRule="auto"/>
              <w:ind w:left="1138" w:right="1138" w:firstLine="562"/>
              <w:rPr>
                <w:color w:val="0000FF"/>
              </w:rPr>
            </w:pPr>
            <w:r w:rsidRPr="00B4698C">
              <w:rPr>
                <w:sz w:val="24"/>
                <w:szCs w:val="24"/>
              </w:rPr>
              <w:tab/>
            </w:r>
            <w:r w:rsidR="00CD65C0">
              <w:t xml:space="preserve">The present report is submitted pursuant to the Human Rights Council decision 3/103 and Council resolutions 6/21 and 10/30. </w:t>
            </w:r>
            <w:bookmarkStart w:id="2" w:name="_Hlk178325376"/>
            <w:r w:rsidR="00CD65C0">
              <w:t>The report is a summary of proceedings of the fourteenth session of the Ad Hoc Committee on the Elaboration of Complementary Standards and the substantive discussions that took place during the session.</w:t>
            </w:r>
            <w:bookmarkEnd w:id="2"/>
          </w:p>
        </w:tc>
      </w:tr>
      <w:tr w:rsidR="00151813" w14:paraId="061DBF90" w14:textId="77777777" w:rsidTr="00B4698C">
        <w:trPr>
          <w:jc w:val="center"/>
        </w:trPr>
        <w:tc>
          <w:tcPr>
            <w:tcW w:w="9637" w:type="dxa"/>
            <w:shd w:val="clear" w:color="auto" w:fill="auto"/>
          </w:tcPr>
          <w:p w14:paraId="450FB19D" w14:textId="3822E3C7" w:rsidR="003B52EF" w:rsidRPr="00B4698C" w:rsidRDefault="003B52EF">
            <w:pPr>
              <w:rPr>
                <w:color w:val="0000FF"/>
              </w:rPr>
            </w:pPr>
          </w:p>
        </w:tc>
      </w:tr>
    </w:tbl>
    <w:p w14:paraId="3E4A9D87" w14:textId="77777777" w:rsidR="003B52EF" w:rsidRDefault="003B52EF"/>
    <w:p w14:paraId="3963C4B5" w14:textId="2810868B" w:rsidR="00385FE7" w:rsidRPr="00801F76" w:rsidRDefault="00112244" w:rsidP="00966979">
      <w:pPr>
        <w:pStyle w:val="HChG"/>
        <w:tabs>
          <w:tab w:val="clear" w:pos="851"/>
          <w:tab w:val="right" w:pos="1134"/>
        </w:tabs>
        <w:ind w:hanging="567"/>
      </w:pPr>
      <w:r>
        <w:br w:type="page"/>
      </w:r>
      <w:r w:rsidR="00627FDC" w:rsidRPr="0093014D">
        <w:lastRenderedPageBreak/>
        <w:t>I</w:t>
      </w:r>
      <w:r w:rsidR="00801F76">
        <w:t>.</w:t>
      </w:r>
      <w:r w:rsidR="00801F76">
        <w:tab/>
      </w:r>
      <w:r w:rsidR="00801F76">
        <w:tab/>
        <w:t>I</w:t>
      </w:r>
      <w:r w:rsidR="00627FDC" w:rsidRPr="0093014D">
        <w:t>ntroduction</w:t>
      </w:r>
    </w:p>
    <w:p w14:paraId="4644F8A0" w14:textId="16D06AE9" w:rsidR="00627FDC" w:rsidRPr="0052649A" w:rsidRDefault="0093014D" w:rsidP="0093014D">
      <w:pPr>
        <w:pStyle w:val="SingleTxtG"/>
      </w:pPr>
      <w:r>
        <w:t>1</w:t>
      </w:r>
      <w:r w:rsidR="00801F76">
        <w:t>.</w:t>
      </w:r>
      <w:r>
        <w:tab/>
      </w:r>
      <w:r w:rsidR="00627FDC" w:rsidRPr="0052649A">
        <w:t>The Ad Hoc Committee on the Elaboration of Complementary Standards submits the present report pursuant to Human Rights Council</w:t>
      </w:r>
      <w:r w:rsidR="00B5635C">
        <w:t xml:space="preserve"> decision 3/103 and Council resolutions 6/21 and 10/30</w:t>
      </w:r>
      <w:r w:rsidR="00EB33FD">
        <w:t>.</w:t>
      </w:r>
    </w:p>
    <w:p w14:paraId="5CF44B64" w14:textId="4FE23587" w:rsidR="00627FDC" w:rsidRPr="0052649A" w:rsidRDefault="00801F76" w:rsidP="00801F76">
      <w:pPr>
        <w:pStyle w:val="HChG"/>
      </w:pPr>
      <w:r>
        <w:tab/>
      </w:r>
      <w:r w:rsidR="00627FDC" w:rsidRPr="0052649A">
        <w:t>II.</w:t>
      </w:r>
      <w:r>
        <w:tab/>
      </w:r>
      <w:r w:rsidR="00627FDC" w:rsidRPr="0052649A">
        <w:t>Organization of the session</w:t>
      </w:r>
    </w:p>
    <w:p w14:paraId="67072BE8" w14:textId="35E9CA70" w:rsidR="00627FDC" w:rsidRPr="0052649A" w:rsidRDefault="00627FDC" w:rsidP="00801F76">
      <w:pPr>
        <w:pStyle w:val="SingleTxtG"/>
      </w:pPr>
      <w:r w:rsidRPr="0052649A">
        <w:t>2.</w:t>
      </w:r>
      <w:r w:rsidR="00801F76">
        <w:tab/>
      </w:r>
      <w:r w:rsidRPr="0052649A">
        <w:t xml:space="preserve">The Ad Hoc Committee held </w:t>
      </w:r>
      <w:r w:rsidR="0052649A" w:rsidRPr="0052649A">
        <w:t>sixteen meetings</w:t>
      </w:r>
      <w:r w:rsidRPr="0052649A">
        <w:t xml:space="preserve"> during its </w:t>
      </w:r>
      <w:r w:rsidR="006E73E3" w:rsidRPr="0052649A">
        <w:t>four</w:t>
      </w:r>
      <w:r w:rsidRPr="0052649A">
        <w:t xml:space="preserve">teenth session, which took place at Palais </w:t>
      </w:r>
      <w:r w:rsidR="00B5635C">
        <w:t>des Nations</w:t>
      </w:r>
      <w:r w:rsidRPr="0052649A">
        <w:t xml:space="preserve"> in Geneva from 22 </w:t>
      </w:r>
      <w:r w:rsidR="006E73E3" w:rsidRPr="0052649A">
        <w:t>July</w:t>
      </w:r>
      <w:r w:rsidRPr="0052649A">
        <w:t xml:space="preserve"> to 2 </w:t>
      </w:r>
      <w:r w:rsidR="006E73E3" w:rsidRPr="0052649A">
        <w:t>August</w:t>
      </w:r>
      <w:r w:rsidRPr="0052649A">
        <w:t xml:space="preserve"> 202</w:t>
      </w:r>
      <w:r w:rsidR="006E73E3" w:rsidRPr="0052649A">
        <w:t>4</w:t>
      </w:r>
      <w:r w:rsidRPr="0052649A">
        <w:t>.</w:t>
      </w:r>
    </w:p>
    <w:p w14:paraId="5211D5D8" w14:textId="68D33E72" w:rsidR="00627FDC" w:rsidRPr="0052649A" w:rsidRDefault="00801F76" w:rsidP="00801F76">
      <w:pPr>
        <w:pStyle w:val="H1G"/>
      </w:pPr>
      <w:r>
        <w:tab/>
      </w:r>
      <w:r w:rsidR="00627FDC" w:rsidRPr="0052649A">
        <w:t>A</w:t>
      </w:r>
      <w:r>
        <w:t>.</w:t>
      </w:r>
      <w:r>
        <w:tab/>
        <w:t>A</w:t>
      </w:r>
      <w:r w:rsidR="00627FDC" w:rsidRPr="0052649A">
        <w:t>ttendance</w:t>
      </w:r>
    </w:p>
    <w:p w14:paraId="32CC986B" w14:textId="7FEC2E3A" w:rsidR="00627FDC" w:rsidRPr="0052649A" w:rsidRDefault="00627FDC" w:rsidP="00801F76">
      <w:pPr>
        <w:pStyle w:val="SingleTxtG"/>
      </w:pPr>
      <w:r w:rsidRPr="0052649A">
        <w:t>3.</w:t>
      </w:r>
      <w:r w:rsidR="00393321">
        <w:tab/>
      </w:r>
      <w:r w:rsidRPr="0052649A">
        <w:t>The session was attended by representatives of Member States</w:t>
      </w:r>
      <w:r w:rsidR="001E78A5">
        <w:t xml:space="preserve">, </w:t>
      </w:r>
      <w:r w:rsidRPr="0052649A">
        <w:t>intergovernmental organizations</w:t>
      </w:r>
      <w:r w:rsidR="00BA37D5">
        <w:t xml:space="preserve">, </w:t>
      </w:r>
      <w:r w:rsidR="00441127">
        <w:t xml:space="preserve">one national human rights institution and </w:t>
      </w:r>
      <w:r w:rsidR="00BA37D5">
        <w:t>non-governmental organizations</w:t>
      </w:r>
      <w:r w:rsidR="00441127">
        <w:t xml:space="preserve"> in consultative status with the Economic and Social Council</w:t>
      </w:r>
      <w:r w:rsidR="00B5635C">
        <w:t xml:space="preserve"> </w:t>
      </w:r>
      <w:r w:rsidR="00DA3D1C">
        <w:t>(</w:t>
      </w:r>
      <w:r w:rsidRPr="0052649A">
        <w:t>see annex I</w:t>
      </w:r>
      <w:r w:rsidR="00235F90">
        <w:t>I</w:t>
      </w:r>
      <w:r w:rsidRPr="0052649A">
        <w:t>)</w:t>
      </w:r>
      <w:r w:rsidR="0052649A">
        <w:t>.</w:t>
      </w:r>
    </w:p>
    <w:p w14:paraId="147DD042" w14:textId="47BCE2C5" w:rsidR="00627FDC" w:rsidRPr="0052649A" w:rsidRDefault="00801F76" w:rsidP="00801F76">
      <w:pPr>
        <w:pStyle w:val="H1G"/>
      </w:pPr>
      <w:r>
        <w:tab/>
        <w:t>B.</w:t>
      </w:r>
      <w:r>
        <w:tab/>
      </w:r>
      <w:r w:rsidR="00627FDC" w:rsidRPr="0052649A">
        <w:t>Opening of the session</w:t>
      </w:r>
    </w:p>
    <w:p w14:paraId="6F7F46D5" w14:textId="0B07BD16" w:rsidR="00627FDC" w:rsidRPr="0052649A" w:rsidRDefault="00627FDC" w:rsidP="00801F76">
      <w:pPr>
        <w:pStyle w:val="SingleTxtG"/>
      </w:pPr>
      <w:r w:rsidRPr="0052649A">
        <w:t>4.</w:t>
      </w:r>
      <w:r w:rsidR="00393321">
        <w:tab/>
      </w:r>
      <w:r w:rsidRPr="0052649A">
        <w:t xml:space="preserve">The </w:t>
      </w:r>
      <w:r w:rsidR="006E73E3" w:rsidRPr="0052649A">
        <w:t>four</w:t>
      </w:r>
      <w:r w:rsidRPr="0052649A">
        <w:t>teenth session was opened by the Chief ad interim of the Rule of Law, Equality and Non-Discrimination Branch, Office of the United Nations High Commissioner for Human Rights, Abdoul Thioye.</w:t>
      </w:r>
    </w:p>
    <w:p w14:paraId="3559048D" w14:textId="264BF501" w:rsidR="00627FDC" w:rsidRPr="00801F76" w:rsidRDefault="00627FDC" w:rsidP="00801F76">
      <w:pPr>
        <w:pStyle w:val="SingleTxtG"/>
      </w:pPr>
      <w:r w:rsidRPr="00801F76">
        <w:t>5.</w:t>
      </w:r>
      <w:r w:rsidR="00393321">
        <w:tab/>
      </w:r>
      <w:r w:rsidRPr="00801F76">
        <w:t xml:space="preserve">Mr. </w:t>
      </w:r>
      <w:r w:rsidR="0052649A" w:rsidRPr="00801F76">
        <w:t>Thioye recalled</w:t>
      </w:r>
      <w:r w:rsidR="006E73E3" w:rsidRPr="00801F76">
        <w:t xml:space="preserve"> that the fight against racism, racial discrimination and related intolerance remained crucial to achieving a world free from discrimination that ensured freedom, dignity equality and justice for all irrespective of race, colour, descent, national or ethnic origin. He noted that </w:t>
      </w:r>
      <w:r w:rsidR="008975B4">
        <w:t>all</w:t>
      </w:r>
      <w:r w:rsidR="006E73E3" w:rsidRPr="00801F76">
        <w:t xml:space="preserve"> person</w:t>
      </w:r>
      <w:r w:rsidR="008975B4">
        <w:t>s</w:t>
      </w:r>
      <w:r w:rsidR="006E73E3" w:rsidRPr="00801F76">
        <w:t xml:space="preserve"> deserved dignity and protection of </w:t>
      </w:r>
      <w:r w:rsidR="008975B4">
        <w:t>their</w:t>
      </w:r>
      <w:r w:rsidR="006E73E3" w:rsidRPr="00801F76">
        <w:t xml:space="preserve"> rights regardless of where they lived</w:t>
      </w:r>
      <w:r w:rsidR="00B430AF" w:rsidRPr="00801F76">
        <w:t xml:space="preserve"> </w:t>
      </w:r>
      <w:r w:rsidR="006E73E3" w:rsidRPr="00801F76">
        <w:t>emphasiz</w:t>
      </w:r>
      <w:r w:rsidR="00C02B27">
        <w:t>ing</w:t>
      </w:r>
      <w:r w:rsidR="006E73E3" w:rsidRPr="00801F76">
        <w:t xml:space="preserve"> that no country could claim to be free of racism.</w:t>
      </w:r>
      <w:r w:rsidR="00B430AF" w:rsidRPr="00801F76">
        <w:t xml:space="preserve"> Mr. Thioye noted significant challenges that needed to be addressed</w:t>
      </w:r>
      <w:r w:rsidR="008975B4">
        <w:t xml:space="preserve"> </w:t>
      </w:r>
      <w:r w:rsidR="00747F66">
        <w:t xml:space="preserve">and </w:t>
      </w:r>
      <w:r w:rsidR="00747F66" w:rsidRPr="00801F76">
        <w:t>recalled</w:t>
      </w:r>
      <w:r w:rsidR="00B430AF" w:rsidRPr="00801F76">
        <w:t xml:space="preserve"> that systemic </w:t>
      </w:r>
      <w:r w:rsidR="0052649A" w:rsidRPr="00801F76">
        <w:t>racism persists</w:t>
      </w:r>
      <w:r w:rsidR="00B430AF" w:rsidRPr="00801F76">
        <w:t xml:space="preserve"> against national ethnic, linguistic and religious </w:t>
      </w:r>
      <w:proofErr w:type="gramStart"/>
      <w:r w:rsidR="00441127" w:rsidRPr="00801F76">
        <w:t xml:space="preserve">minorities, </w:t>
      </w:r>
      <w:r w:rsidR="00441127">
        <w:t xml:space="preserve"> </w:t>
      </w:r>
      <w:r w:rsidR="00B430AF" w:rsidRPr="00801F76">
        <w:t xml:space="preserve"> </w:t>
      </w:r>
      <w:proofErr w:type="gramEnd"/>
      <w:r w:rsidR="007768D4" w:rsidRPr="00801F76">
        <w:t>migrants</w:t>
      </w:r>
      <w:r w:rsidR="007768D4">
        <w:t xml:space="preserve">, </w:t>
      </w:r>
      <w:r w:rsidR="007768D4" w:rsidRPr="00801F76">
        <w:t>people</w:t>
      </w:r>
      <w:r w:rsidR="00B430AF" w:rsidRPr="00801F76">
        <w:t xml:space="preserve"> of African descent and </w:t>
      </w:r>
      <w:r w:rsidR="008975B4">
        <w:t>i</w:t>
      </w:r>
      <w:r w:rsidR="00B430AF" w:rsidRPr="00801F76">
        <w:t xml:space="preserve">ndigenous </w:t>
      </w:r>
      <w:r w:rsidR="008975B4">
        <w:t>p</w:t>
      </w:r>
      <w:r w:rsidR="00B430AF" w:rsidRPr="00801F76">
        <w:t xml:space="preserve">eoples including women and girls. He recalled </w:t>
      </w:r>
      <w:r w:rsidR="0052649A" w:rsidRPr="00801F76">
        <w:t>the limited</w:t>
      </w:r>
      <w:r w:rsidR="00B430AF" w:rsidRPr="00801F76">
        <w:t xml:space="preserve"> access to basic </w:t>
      </w:r>
      <w:r w:rsidR="00B5635C">
        <w:t xml:space="preserve">rights and </w:t>
      </w:r>
      <w:r w:rsidR="00B430AF" w:rsidRPr="00801F76">
        <w:t>services</w:t>
      </w:r>
      <w:r w:rsidR="0052649A" w:rsidRPr="00801F76">
        <w:t>, xenophobia</w:t>
      </w:r>
      <w:r w:rsidR="00B430AF" w:rsidRPr="00801F76">
        <w:t xml:space="preserve">, hatred, stigmatization, and racial stereotypes experienced by many migrants, refugees, asylum seekers, and stateless persons. He pointed </w:t>
      </w:r>
      <w:r w:rsidR="0052649A" w:rsidRPr="00801F76">
        <w:t>out the</w:t>
      </w:r>
      <w:r w:rsidR="00B430AF" w:rsidRPr="00801F76">
        <w:t xml:space="preserve"> rise in manifestations of racism and xenophobia through digital spaces and by politicians and public figures as well </w:t>
      </w:r>
      <w:r w:rsidR="0052649A" w:rsidRPr="00801F76">
        <w:t>as the</w:t>
      </w:r>
      <w:r w:rsidR="00B430AF" w:rsidRPr="00801F76">
        <w:t xml:space="preserve"> resurgence of nationalistic and supremacist movements</w:t>
      </w:r>
      <w:r w:rsidR="0052649A" w:rsidRPr="00801F76">
        <w:t>.</w:t>
      </w:r>
    </w:p>
    <w:p w14:paraId="192E02BA" w14:textId="0591203F" w:rsidR="00627FDC" w:rsidRPr="0052649A" w:rsidRDefault="00117A31" w:rsidP="00117A31">
      <w:pPr>
        <w:pStyle w:val="H1G"/>
      </w:pPr>
      <w:r>
        <w:tab/>
        <w:t>C.</w:t>
      </w:r>
      <w:r>
        <w:tab/>
      </w:r>
      <w:r w:rsidR="00627FDC" w:rsidRPr="0052649A">
        <w:t>Election of the Chair-</w:t>
      </w:r>
      <w:r w:rsidR="00627FDC" w:rsidRPr="00117A31">
        <w:t>Rapporteur</w:t>
      </w:r>
    </w:p>
    <w:p w14:paraId="603561EC" w14:textId="0F156084" w:rsidR="00627FDC" w:rsidRPr="0052649A" w:rsidRDefault="005F018D" w:rsidP="00117A31">
      <w:pPr>
        <w:pStyle w:val="SingleTxtG"/>
      </w:pPr>
      <w:r>
        <w:t>6</w:t>
      </w:r>
      <w:r w:rsidR="00627FDC" w:rsidRPr="0052649A">
        <w:t>.</w:t>
      </w:r>
      <w:r w:rsidR="00393321">
        <w:tab/>
      </w:r>
      <w:r w:rsidR="00627FDC" w:rsidRPr="0052649A">
        <w:t xml:space="preserve">At its </w:t>
      </w:r>
      <w:r w:rsidR="008975B4">
        <w:t>first</w:t>
      </w:r>
      <w:r w:rsidR="00627FDC" w:rsidRPr="0052649A">
        <w:t xml:space="preserve"> meeting, </w:t>
      </w:r>
      <w:r w:rsidR="0052649A">
        <w:t xml:space="preserve">held on 22 July 2024, </w:t>
      </w:r>
      <w:r w:rsidR="00627FDC" w:rsidRPr="0052649A">
        <w:t>the Ad Hoc Committee elected Kadra Ahmed Hassan, Permanent Representative of Djibouti to the United Nations Office and other international organizations in Geneva, as its Chair-Rapporteur, by acclamation.</w:t>
      </w:r>
    </w:p>
    <w:p w14:paraId="79DD68F4" w14:textId="2B7B205C" w:rsidR="00627FDC" w:rsidRPr="0052649A" w:rsidRDefault="005F018D" w:rsidP="00117A31">
      <w:pPr>
        <w:pStyle w:val="SingleTxtG"/>
      </w:pPr>
      <w:r>
        <w:t>7</w:t>
      </w:r>
      <w:r w:rsidR="00627FDC" w:rsidRPr="0052649A">
        <w:t>.</w:t>
      </w:r>
      <w:r w:rsidR="00393321">
        <w:tab/>
      </w:r>
      <w:r w:rsidR="00627FDC" w:rsidRPr="0052649A">
        <w:t xml:space="preserve">The Chair-Rapporteur thanked the Ad Hoc Committee for her re-election and committed to continuing to chair in an inclusive manner reflective of all views. </w:t>
      </w:r>
      <w:r w:rsidR="00995BDD" w:rsidRPr="0052649A">
        <w:t>She stated that she counted on the Committee’s cooperative and constructive engagement throughout the fourteenth session</w:t>
      </w:r>
      <w:r w:rsidR="00707A5E">
        <w:t>.</w:t>
      </w:r>
    </w:p>
    <w:p w14:paraId="12727C23" w14:textId="0EBC3AC0" w:rsidR="00627FDC" w:rsidRPr="00117A31" w:rsidRDefault="005F018D" w:rsidP="005F018D">
      <w:pPr>
        <w:pStyle w:val="SingleTxtG"/>
      </w:pPr>
      <w:r>
        <w:t>8</w:t>
      </w:r>
      <w:r w:rsidR="00627FDC" w:rsidRPr="00117A31">
        <w:t>.</w:t>
      </w:r>
      <w:r w:rsidR="00393321">
        <w:tab/>
      </w:r>
      <w:r w:rsidR="00627FDC" w:rsidRPr="00117A31">
        <w:t xml:space="preserve">The Chair-Rapporteur </w:t>
      </w:r>
      <w:r w:rsidR="00995BDD" w:rsidRPr="00117A31">
        <w:t>recalled that at its thirteenth session</w:t>
      </w:r>
      <w:r w:rsidR="008975B4">
        <w:t>,</w:t>
      </w:r>
      <w:r w:rsidR="00995BDD" w:rsidRPr="00117A31">
        <w:t xml:space="preserve"> </w:t>
      </w:r>
      <w:r w:rsidR="00B5635C">
        <w:t xml:space="preserve">held in 2023, </w:t>
      </w:r>
      <w:r w:rsidR="00995BDD" w:rsidRPr="00117A31">
        <w:t>the Committee had heard presentations from and engaged in discussion with, legal experts on issues pertaining to the structure, scope, elements, terms, and procedural aspects of a draft additional protocol criminalizing acts of a racist and xenophobic nature. She noted that the Committee’s conclusions and recommendations</w:t>
      </w:r>
      <w:r w:rsidR="003B573C">
        <w:rPr>
          <w:rStyle w:val="FootnoteReference"/>
        </w:rPr>
        <w:footnoteReference w:id="3"/>
      </w:r>
      <w:r w:rsidR="00995BDD" w:rsidRPr="00117A31">
        <w:t xml:space="preserve"> </w:t>
      </w:r>
      <w:r w:rsidR="002202EA" w:rsidRPr="00117A31">
        <w:t xml:space="preserve">renewed the </w:t>
      </w:r>
      <w:r w:rsidR="00995BDD" w:rsidRPr="00117A31">
        <w:t xml:space="preserve">request </w:t>
      </w:r>
      <w:r w:rsidR="002202EA" w:rsidRPr="00117A31">
        <w:t xml:space="preserve">to further engage with the </w:t>
      </w:r>
      <w:r w:rsidR="00995BDD" w:rsidRPr="00117A31">
        <w:t>legal experts</w:t>
      </w:r>
      <w:r w:rsidR="002202EA" w:rsidRPr="00117A31">
        <w:t xml:space="preserve"> through</w:t>
      </w:r>
      <w:r w:rsidR="00995BDD" w:rsidRPr="00117A31">
        <w:t xml:space="preserve"> the Chair-Rapporteur</w:t>
      </w:r>
      <w:r w:rsidR="002202EA" w:rsidRPr="00117A31">
        <w:t xml:space="preserve">, on further </w:t>
      </w:r>
      <w:r w:rsidR="00995BDD" w:rsidRPr="00117A31">
        <w:t xml:space="preserve">elaboration on issues and elements in paragraph 101 of the report of its </w:t>
      </w:r>
      <w:r w:rsidR="00B5635C">
        <w:t>t</w:t>
      </w:r>
      <w:r w:rsidR="00B5635C" w:rsidRPr="00117A31">
        <w:t>hirteenth</w:t>
      </w:r>
      <w:r w:rsidR="00B5635C">
        <w:t xml:space="preserve"> </w:t>
      </w:r>
      <w:r w:rsidR="00995BDD" w:rsidRPr="00117A31">
        <w:t>session</w:t>
      </w:r>
      <w:r w:rsidR="002202EA" w:rsidRPr="00117A31">
        <w:t>.</w:t>
      </w:r>
    </w:p>
    <w:p w14:paraId="3D25D92A" w14:textId="0329C86B" w:rsidR="00385FE7" w:rsidRPr="00117A31" w:rsidRDefault="005F018D" w:rsidP="00117A31">
      <w:pPr>
        <w:pStyle w:val="SingleTxtG"/>
      </w:pPr>
      <w:r>
        <w:lastRenderedPageBreak/>
        <w:t>9</w:t>
      </w:r>
      <w:r w:rsidR="00627FDC" w:rsidRPr="00117A31">
        <w:t>.</w:t>
      </w:r>
      <w:r w:rsidR="00393321">
        <w:tab/>
      </w:r>
      <w:r w:rsidR="00995BDD" w:rsidRPr="00117A31">
        <w:t>The Chair-Rapporteur</w:t>
      </w:r>
      <w:r w:rsidR="00B430AF" w:rsidRPr="00117A31">
        <w:t xml:space="preserve"> </w:t>
      </w:r>
      <w:r w:rsidR="002202EA" w:rsidRPr="00117A31">
        <w:t>underlined</w:t>
      </w:r>
      <w:r w:rsidR="00995BDD" w:rsidRPr="00117A31">
        <w:t xml:space="preserve"> that</w:t>
      </w:r>
      <w:r w:rsidR="00B5635C">
        <w:t xml:space="preserve"> </w:t>
      </w:r>
      <w:r w:rsidR="00995BDD" w:rsidRPr="00117A31">
        <w:t>the experts had undertaken legal research and analysis and provided inputs and guidance to allow the preparation of a</w:t>
      </w:r>
      <w:r w:rsidR="008975B4">
        <w:t>n</w:t>
      </w:r>
      <w:r w:rsidR="00995BDD" w:rsidRPr="00117A31">
        <w:t xml:space="preserve"> </w:t>
      </w:r>
      <w:r w:rsidR="00B5635C">
        <w:t>u</w:t>
      </w:r>
      <w:r w:rsidR="00B430AF" w:rsidRPr="00117A31">
        <w:t xml:space="preserve">pdated </w:t>
      </w:r>
      <w:r w:rsidR="00995BDD" w:rsidRPr="00117A31">
        <w:t>Chair-Rapporteur’s document</w:t>
      </w:r>
      <w:r w:rsidR="00B430AF" w:rsidRPr="00117A31">
        <w:t xml:space="preserve"> </w:t>
      </w:r>
      <w:r w:rsidR="00747F66" w:rsidRPr="00117A31">
        <w:t xml:space="preserve">and </w:t>
      </w:r>
      <w:r w:rsidR="00747F66">
        <w:t>that</w:t>
      </w:r>
      <w:r w:rsidR="00995BDD" w:rsidRPr="00117A31">
        <w:t xml:space="preserve"> the experts responded to the issues and elements on which the Committee had requested further information in paragraph 101 of the thirteenth session report</w:t>
      </w:r>
      <w:r w:rsidR="008975B4">
        <w:t xml:space="preserve">. </w:t>
      </w:r>
      <w:r w:rsidR="00747F66">
        <w:t xml:space="preserve">She </w:t>
      </w:r>
      <w:r w:rsidR="00747F66" w:rsidRPr="00117A31">
        <w:t>indicated</w:t>
      </w:r>
      <w:r w:rsidR="00995BDD" w:rsidRPr="00117A31">
        <w:t xml:space="preserve"> that the Committee’s questions, observations, and concerns would be the substantive focus of the first week of the fourteenth session.</w:t>
      </w:r>
      <w:r w:rsidR="00B430AF" w:rsidRPr="00117A31">
        <w:t xml:space="preserve"> The Chair-Rapporteur expressed regret that</w:t>
      </w:r>
      <w:r w:rsidR="008975B4">
        <w:t>,</w:t>
      </w:r>
      <w:r w:rsidR="00B430AF" w:rsidRPr="00117A31">
        <w:t xml:space="preserve"> due to the unavailability of hybrid meetings, the legal experts were unable to be present with the Committee at the fourteenth session for an interactive engagement, but that </w:t>
      </w:r>
      <w:r w:rsidR="00C02B27">
        <w:t xml:space="preserve">the Committee would hear </w:t>
      </w:r>
      <w:r w:rsidR="00B430AF" w:rsidRPr="00117A31">
        <w:t>their pre-recorded presentations</w:t>
      </w:r>
      <w:r w:rsidR="00C02B27">
        <w:t xml:space="preserve">.  </w:t>
      </w:r>
      <w:r w:rsidR="00B430AF" w:rsidRPr="00117A31">
        <w:t xml:space="preserve"> The Chair-Rapporteur called on the Committee to deepen its discussion on the legal issues and expressed her expectation that discussions based on the recorded expert presentations and </w:t>
      </w:r>
      <w:r w:rsidR="008975B4">
        <w:t>the</w:t>
      </w:r>
      <w:r w:rsidR="00B430AF" w:rsidRPr="00117A31">
        <w:t xml:space="preserve"> updated Chairperson’s document would enable the Committee to make substantive progress</w:t>
      </w:r>
      <w:r w:rsidR="008975B4">
        <w:t>,</w:t>
      </w:r>
      <w:r w:rsidR="00B430AF" w:rsidRPr="00117A31">
        <w:t xml:space="preserve"> guided by its mandate.</w:t>
      </w:r>
    </w:p>
    <w:p w14:paraId="22D5A380" w14:textId="56548831" w:rsidR="00627FDC" w:rsidRPr="00117A31" w:rsidRDefault="00627FDC" w:rsidP="00117A31">
      <w:pPr>
        <w:pStyle w:val="SingleTxtG"/>
      </w:pPr>
      <w:r w:rsidRPr="00117A31">
        <w:t>1</w:t>
      </w:r>
      <w:r w:rsidR="005F018D">
        <w:t>0</w:t>
      </w:r>
      <w:r w:rsidRPr="00117A31">
        <w:t>.</w:t>
      </w:r>
      <w:r w:rsidR="00393321">
        <w:tab/>
      </w:r>
      <w:r w:rsidR="00A25BF6" w:rsidRPr="00117A31">
        <w:t>The Chair-</w:t>
      </w:r>
      <w:r w:rsidR="00747F66" w:rsidRPr="00117A31">
        <w:t>Rapporteur noted</w:t>
      </w:r>
      <w:r w:rsidR="00995BDD" w:rsidRPr="00117A31">
        <w:t xml:space="preserve"> that contemporary manifestations</w:t>
      </w:r>
      <w:r w:rsidR="00A25BF6" w:rsidRPr="00117A31">
        <w:t xml:space="preserve"> of racism</w:t>
      </w:r>
      <w:r w:rsidR="00995BDD" w:rsidRPr="00117A31">
        <w:t xml:space="preserve"> required increased efforts from the Committee to strengthen the </w:t>
      </w:r>
      <w:r w:rsidR="0052649A" w:rsidRPr="00117A31">
        <w:t>protection of</w:t>
      </w:r>
      <w:r w:rsidR="00995BDD" w:rsidRPr="00117A31">
        <w:t xml:space="preserve"> victims of racism and racial discrimination, </w:t>
      </w:r>
      <w:r w:rsidR="00000B63">
        <w:t>notably addressing</w:t>
      </w:r>
      <w:r w:rsidR="00995BDD" w:rsidRPr="00117A31">
        <w:t xml:space="preserve"> protection gaps in international norms and standards through the elaboration of an additional </w:t>
      </w:r>
      <w:r w:rsidR="00707A5E" w:rsidRPr="00117A31">
        <w:t>protocol to</w:t>
      </w:r>
      <w:r w:rsidR="000253B6" w:rsidRPr="00117A31">
        <w:t xml:space="preserve"> </w:t>
      </w:r>
      <w:r w:rsidR="00995BDD" w:rsidRPr="00117A31">
        <w:t>the International Convention on the Elimination of All Forms of Racial Discrimination</w:t>
      </w:r>
      <w:r w:rsidR="00707A5E" w:rsidRPr="00117A31">
        <w:t xml:space="preserve"> (ICERD)</w:t>
      </w:r>
      <w:r w:rsidR="00995BDD" w:rsidRPr="00117A31">
        <w:t>. The Chair-Rapporteur urged Committee members to contribute substantively during the fourteenth session</w:t>
      </w:r>
      <w:r w:rsidR="000253B6" w:rsidRPr="00117A31">
        <w:t>.</w:t>
      </w:r>
    </w:p>
    <w:p w14:paraId="6493DA36" w14:textId="7FB3D423" w:rsidR="00627FDC" w:rsidRPr="0052649A" w:rsidRDefault="00117A31" w:rsidP="00117A31">
      <w:pPr>
        <w:pStyle w:val="H1G"/>
      </w:pPr>
      <w:r>
        <w:tab/>
        <w:t>D.</w:t>
      </w:r>
      <w:r>
        <w:tab/>
      </w:r>
      <w:r w:rsidR="00627FDC" w:rsidRPr="0052649A">
        <w:t>Adoption of the agenda</w:t>
      </w:r>
    </w:p>
    <w:p w14:paraId="1603A434" w14:textId="2922DCA9" w:rsidR="00627FDC" w:rsidRPr="0052649A" w:rsidRDefault="00627FDC" w:rsidP="00393321">
      <w:pPr>
        <w:pStyle w:val="SingleTxtG"/>
      </w:pPr>
      <w:r w:rsidRPr="0052649A">
        <w:t>1</w:t>
      </w:r>
      <w:r w:rsidR="005F018D">
        <w:t>1</w:t>
      </w:r>
      <w:r w:rsidRPr="0052649A">
        <w:t>.</w:t>
      </w:r>
      <w:r w:rsidR="00056E02">
        <w:tab/>
      </w:r>
      <w:r w:rsidRPr="0052649A">
        <w:t xml:space="preserve">At </w:t>
      </w:r>
      <w:r w:rsidR="00B430AF" w:rsidRPr="0052649A">
        <w:t>its</w:t>
      </w:r>
      <w:r w:rsidRPr="0052649A">
        <w:t xml:space="preserve"> </w:t>
      </w:r>
      <w:r w:rsidR="002F212F">
        <w:t>first</w:t>
      </w:r>
      <w:r w:rsidRPr="0052649A">
        <w:t xml:space="preserve"> meeting, the Ad Hoc Committee adopted the following agenda for its </w:t>
      </w:r>
      <w:r w:rsidR="00A25BF6" w:rsidRPr="0052649A">
        <w:t>four</w:t>
      </w:r>
      <w:r w:rsidRPr="0052649A">
        <w:t>teenth session:</w:t>
      </w:r>
    </w:p>
    <w:p w14:paraId="6E99F3C0" w14:textId="677C6289" w:rsidR="00627FDC" w:rsidRPr="0052649A" w:rsidRDefault="007D68E5" w:rsidP="00056E02">
      <w:pPr>
        <w:pStyle w:val="SingleTxtG"/>
        <w:ind w:left="1138" w:right="1138" w:firstLine="562"/>
      </w:pPr>
      <w:r>
        <w:t>(</w:t>
      </w:r>
      <w:r w:rsidR="00393321">
        <w:t>a)</w:t>
      </w:r>
      <w:r w:rsidR="00393321">
        <w:tab/>
      </w:r>
      <w:r w:rsidR="00627FDC" w:rsidRPr="0052649A">
        <w:t>Opening of the</w:t>
      </w:r>
      <w:r w:rsidR="00B5635C">
        <w:t xml:space="preserve"> </w:t>
      </w:r>
      <w:proofErr w:type="gramStart"/>
      <w:r w:rsidR="00B5635C">
        <w:t>session</w:t>
      </w:r>
      <w:r w:rsidR="003B573C">
        <w:t>;</w:t>
      </w:r>
      <w:proofErr w:type="gramEnd"/>
    </w:p>
    <w:p w14:paraId="3C0EA912" w14:textId="29DD06B3" w:rsidR="00627FDC" w:rsidRPr="0052649A" w:rsidRDefault="007D68E5" w:rsidP="00056E02">
      <w:pPr>
        <w:pStyle w:val="SingleTxtG"/>
        <w:ind w:left="1138" w:right="1138" w:firstLine="562"/>
      </w:pPr>
      <w:r>
        <w:t>(</w:t>
      </w:r>
      <w:r w:rsidR="00056E02">
        <w:t>b)</w:t>
      </w:r>
      <w:r w:rsidR="00056E02">
        <w:tab/>
      </w:r>
      <w:r w:rsidR="00627FDC" w:rsidRPr="0052649A">
        <w:t>Election of the Chair-</w:t>
      </w:r>
      <w:proofErr w:type="gramStart"/>
      <w:r w:rsidR="00627FDC" w:rsidRPr="0052649A">
        <w:t>Rapporteur</w:t>
      </w:r>
      <w:r w:rsidR="003B573C">
        <w:t>;</w:t>
      </w:r>
      <w:proofErr w:type="gramEnd"/>
    </w:p>
    <w:p w14:paraId="21CF2081" w14:textId="1F56CE35" w:rsidR="00627FDC" w:rsidRPr="0052649A" w:rsidRDefault="007D68E5" w:rsidP="00056E02">
      <w:pPr>
        <w:pStyle w:val="SingleTxtG"/>
        <w:ind w:left="1138" w:right="1138" w:firstLine="562"/>
      </w:pPr>
      <w:r>
        <w:t>(</w:t>
      </w:r>
      <w:r w:rsidR="00056E02">
        <w:t>c)</w:t>
      </w:r>
      <w:r w:rsidR="00056E02">
        <w:tab/>
      </w:r>
      <w:r w:rsidR="00627FDC" w:rsidRPr="0052649A">
        <w:t xml:space="preserve">Adoption of the agenda and programme of </w:t>
      </w:r>
      <w:proofErr w:type="gramStart"/>
      <w:r w:rsidR="00627FDC" w:rsidRPr="0052649A">
        <w:t>work</w:t>
      </w:r>
      <w:r w:rsidR="003B573C">
        <w:t>;</w:t>
      </w:r>
      <w:proofErr w:type="gramEnd"/>
    </w:p>
    <w:p w14:paraId="70B4B03F" w14:textId="60317E2D" w:rsidR="00627FDC" w:rsidRPr="00056E02" w:rsidRDefault="007D68E5" w:rsidP="00056E02">
      <w:pPr>
        <w:pStyle w:val="SingleTxtG"/>
        <w:ind w:left="1138" w:right="1138" w:firstLine="562"/>
      </w:pPr>
      <w:r>
        <w:t>(</w:t>
      </w:r>
      <w:r w:rsidR="00056E02">
        <w:t>d)</w:t>
      </w:r>
      <w:r w:rsidR="00056E02">
        <w:tab/>
      </w:r>
      <w:r w:rsidR="00627FDC" w:rsidRPr="0052649A">
        <w:t xml:space="preserve">Presentations </w:t>
      </w:r>
      <w:r w:rsidR="00000B63">
        <w:t>by legal</w:t>
      </w:r>
      <w:r w:rsidR="00627FDC" w:rsidRPr="0052649A">
        <w:t xml:space="preserve"> experts on paragraph </w:t>
      </w:r>
      <w:r w:rsidR="00A25BF6" w:rsidRPr="0052649A">
        <w:t>101 (a-g) of the Committee’s report</w:t>
      </w:r>
      <w:r w:rsidR="003B573C">
        <w:t>;</w:t>
      </w:r>
      <w:r w:rsidR="003B573C">
        <w:rPr>
          <w:rStyle w:val="FootnoteReference"/>
        </w:rPr>
        <w:footnoteReference w:id="4"/>
      </w:r>
    </w:p>
    <w:p w14:paraId="629C4007" w14:textId="65C263A8" w:rsidR="00627FDC" w:rsidRPr="00056E02" w:rsidRDefault="007D68E5" w:rsidP="00056E02">
      <w:pPr>
        <w:pStyle w:val="SingleTxtG"/>
        <w:ind w:left="1138" w:right="1138" w:firstLine="562"/>
      </w:pPr>
      <w:r>
        <w:t>(</w:t>
      </w:r>
      <w:r w:rsidR="00056E02">
        <w:t>e)</w:t>
      </w:r>
      <w:r w:rsidR="00056E02">
        <w:tab/>
      </w:r>
      <w:r w:rsidR="00841DD3" w:rsidRPr="0052649A">
        <w:t>Discussion on defining additional terms and norms according to paragraph 101 (i) of the Committee’s repor</w:t>
      </w:r>
      <w:r w:rsidR="003B573C">
        <w:t>t;</w:t>
      </w:r>
      <w:r w:rsidR="003B573C">
        <w:rPr>
          <w:rStyle w:val="FootnoteReference"/>
        </w:rPr>
        <w:footnoteReference w:id="5"/>
      </w:r>
    </w:p>
    <w:p w14:paraId="0CD077EC" w14:textId="6D75FFAB" w:rsidR="00627FDC" w:rsidRPr="00056E02" w:rsidRDefault="007D68E5" w:rsidP="00056E02">
      <w:pPr>
        <w:pStyle w:val="SingleTxtG"/>
        <w:ind w:left="1138" w:right="1138" w:firstLine="562"/>
      </w:pPr>
      <w:r>
        <w:t>(</w:t>
      </w:r>
      <w:r w:rsidR="00056E02">
        <w:t>f)</w:t>
      </w:r>
      <w:r w:rsidR="00056E02">
        <w:tab/>
      </w:r>
      <w:r w:rsidR="00841DD3" w:rsidRPr="0052649A">
        <w:t xml:space="preserve">Introduction of and discussion on the </w:t>
      </w:r>
      <w:r w:rsidR="0052649A" w:rsidRPr="0052649A">
        <w:t>Updated Chairperson’s</w:t>
      </w:r>
      <w:r w:rsidR="00841DD3" w:rsidRPr="0052649A">
        <w:t xml:space="preserve"> draft document concerning the possible scope, terms, elements and structure of the “draft additional protocol to the Convention criminalizing acts of a racist and xenophobic nature” pursuant to Human Rights Council resolution </w:t>
      </w:r>
      <w:proofErr w:type="gramStart"/>
      <w:r w:rsidR="00841DD3" w:rsidRPr="0052649A">
        <w:t>51/32</w:t>
      </w:r>
      <w:r w:rsidR="00002D5B">
        <w:t>;</w:t>
      </w:r>
      <w:proofErr w:type="gramEnd"/>
    </w:p>
    <w:p w14:paraId="081C525A" w14:textId="62DE2294" w:rsidR="00627FDC" w:rsidRPr="00056E02" w:rsidRDefault="007D68E5" w:rsidP="00056E02">
      <w:pPr>
        <w:pStyle w:val="SingleTxtG"/>
        <w:ind w:left="1138" w:right="1138" w:firstLine="562"/>
      </w:pPr>
      <w:r>
        <w:t>(</w:t>
      </w:r>
      <w:r w:rsidR="00056E02">
        <w:t>g)</w:t>
      </w:r>
      <w:r w:rsidR="00056E02">
        <w:tab/>
      </w:r>
      <w:r w:rsidR="00627FDC" w:rsidRPr="0052649A">
        <w:t xml:space="preserve">Conclusions and recommendations of the </w:t>
      </w:r>
      <w:proofErr w:type="gramStart"/>
      <w:r w:rsidR="00627FDC" w:rsidRPr="0052649A">
        <w:t>session</w:t>
      </w:r>
      <w:r w:rsidR="00002D5B">
        <w:t>;</w:t>
      </w:r>
      <w:proofErr w:type="gramEnd"/>
    </w:p>
    <w:p w14:paraId="37B0D764" w14:textId="7EE1717C" w:rsidR="00627FDC" w:rsidRPr="0052649A" w:rsidRDefault="007D68E5" w:rsidP="00056E02">
      <w:pPr>
        <w:pStyle w:val="SingleTxtG"/>
        <w:ind w:left="1138" w:right="1138" w:firstLine="562"/>
      </w:pPr>
      <w:r>
        <w:t>(</w:t>
      </w:r>
      <w:r w:rsidR="00056E02">
        <w:t>h)</w:t>
      </w:r>
      <w:r w:rsidR="00056E02">
        <w:tab/>
      </w:r>
      <w:r w:rsidR="00627FDC" w:rsidRPr="0052649A">
        <w:t xml:space="preserve">Adoption of the conclusions and recommendations of the </w:t>
      </w:r>
      <w:r w:rsidR="00841DD3" w:rsidRPr="0052649A">
        <w:t>four</w:t>
      </w:r>
      <w:r w:rsidR="00627FDC" w:rsidRPr="0052649A">
        <w:t>teenth session.</w:t>
      </w:r>
    </w:p>
    <w:p w14:paraId="511692FC" w14:textId="0F16EE61" w:rsidR="00627FDC" w:rsidRPr="0052649A" w:rsidRDefault="00117A31" w:rsidP="00117A31">
      <w:pPr>
        <w:pStyle w:val="H1G"/>
      </w:pPr>
      <w:r>
        <w:tab/>
      </w:r>
      <w:r w:rsidR="00627FDC" w:rsidRPr="0052649A">
        <w:t>E.</w:t>
      </w:r>
      <w:r>
        <w:tab/>
      </w:r>
      <w:r w:rsidR="00627FDC" w:rsidRPr="0052649A">
        <w:t>Organization of work</w:t>
      </w:r>
    </w:p>
    <w:p w14:paraId="1E4DE27C" w14:textId="22B660D5" w:rsidR="00627FDC" w:rsidRPr="0052649A" w:rsidRDefault="00627FDC" w:rsidP="00117A31">
      <w:pPr>
        <w:pStyle w:val="SingleTxtG"/>
      </w:pPr>
      <w:r w:rsidRPr="0052649A">
        <w:t>1</w:t>
      </w:r>
      <w:r w:rsidR="005F018D">
        <w:t>2</w:t>
      </w:r>
      <w:r w:rsidRPr="0052649A">
        <w:t>.</w:t>
      </w:r>
      <w:r w:rsidR="00056E02">
        <w:tab/>
      </w:r>
      <w:r w:rsidRPr="0052649A">
        <w:t xml:space="preserve">At </w:t>
      </w:r>
      <w:r w:rsidR="002F212F">
        <w:t>its first</w:t>
      </w:r>
      <w:r w:rsidRPr="0052649A">
        <w:t xml:space="preserve"> meeting, the Chair-Rapporteur introduced the draft programme of work for the session, which was adopted. The programme of work is contained in annex </w:t>
      </w:r>
      <w:r w:rsidR="00235F90">
        <w:t>I</w:t>
      </w:r>
      <w:r w:rsidRPr="0052649A">
        <w:t xml:space="preserve"> to the present report. </w:t>
      </w:r>
      <w:r w:rsidR="00000B63">
        <w:t>She invited</w:t>
      </w:r>
      <w:r w:rsidR="00B430AF" w:rsidRPr="0052649A">
        <w:t xml:space="preserve"> delegates</w:t>
      </w:r>
      <w:r w:rsidRPr="0052649A">
        <w:t xml:space="preserve"> to make general statements. </w:t>
      </w:r>
      <w:r w:rsidR="000253B6" w:rsidRPr="0052649A">
        <w:t>The following d</w:t>
      </w:r>
      <w:r w:rsidRPr="0052649A">
        <w:t xml:space="preserve">elegations congratulated the Chair-Rapporteur on her re-election and made </w:t>
      </w:r>
      <w:r w:rsidR="002A787F" w:rsidRPr="0052649A">
        <w:t>general</w:t>
      </w:r>
      <w:r w:rsidRPr="0052649A">
        <w:t xml:space="preserve"> statements</w:t>
      </w:r>
      <w:r w:rsidR="00056E02">
        <w:t>.</w:t>
      </w:r>
    </w:p>
    <w:p w14:paraId="5EB31701" w14:textId="7CA14A3D" w:rsidR="00627FDC" w:rsidRPr="0052649A" w:rsidRDefault="00627FDC" w:rsidP="00056E02">
      <w:pPr>
        <w:pStyle w:val="SingleTxtG"/>
      </w:pPr>
      <w:r w:rsidRPr="0052649A">
        <w:t>1</w:t>
      </w:r>
      <w:r w:rsidR="005F018D">
        <w:t>3</w:t>
      </w:r>
      <w:r w:rsidRPr="0052649A">
        <w:t>.</w:t>
      </w:r>
      <w:r w:rsidR="00056E02">
        <w:tab/>
      </w:r>
      <w:r w:rsidR="008B44D8" w:rsidRPr="0052649A">
        <w:t>On behalf of the Organisation of the Islamic Conference (OIC), t</w:t>
      </w:r>
      <w:r w:rsidR="00ED7CE8" w:rsidRPr="0052649A">
        <w:t xml:space="preserve">he representative of Pakistan stated that the OIC Member States deeply valued the mandate of the Ad Hoc Committee to negotiate an additional protocol to the </w:t>
      </w:r>
      <w:r w:rsidR="000253B6" w:rsidRPr="0052649A">
        <w:t xml:space="preserve">ICERD, which has become more </w:t>
      </w:r>
      <w:r w:rsidR="00707A5E" w:rsidRPr="0052649A">
        <w:t>significant</w:t>
      </w:r>
      <w:r w:rsidR="000253B6" w:rsidRPr="0052649A">
        <w:t xml:space="preserve"> due to </w:t>
      </w:r>
      <w:r w:rsidR="00ED7CE8" w:rsidRPr="0052649A">
        <w:t>growing contemporary global challenges of racism, racial discrimination, xenophobia, hate speech, and religious intolerance and hatred.</w:t>
      </w:r>
      <w:r w:rsidR="000253B6" w:rsidRPr="0052649A">
        <w:t xml:space="preserve"> </w:t>
      </w:r>
      <w:r w:rsidR="00ED7CE8" w:rsidRPr="0052649A">
        <w:t>He</w:t>
      </w:r>
      <w:r w:rsidR="007808B1" w:rsidRPr="0052649A">
        <w:t xml:space="preserve"> regretted the </w:t>
      </w:r>
      <w:r w:rsidR="00ED7CE8" w:rsidRPr="0052649A">
        <w:t>that anti-Muslim hatred was often tolerated by some States and promoted by the medi</w:t>
      </w:r>
      <w:r w:rsidR="002F212F">
        <w:t>a. He also</w:t>
      </w:r>
      <w:r w:rsidR="007808B1" w:rsidRPr="0052649A">
        <w:t xml:space="preserve"> noted </w:t>
      </w:r>
      <w:r w:rsidR="002F212F">
        <w:lastRenderedPageBreak/>
        <w:t xml:space="preserve">some </w:t>
      </w:r>
      <w:r w:rsidR="00ED7CE8" w:rsidRPr="0052649A">
        <w:t>States</w:t>
      </w:r>
      <w:r w:rsidR="002F212F">
        <w:t>’s reluctance</w:t>
      </w:r>
      <w:r w:rsidR="00ED7CE8" w:rsidRPr="0052649A">
        <w:t xml:space="preserve"> to prevent manifestations of racial discrimination</w:t>
      </w:r>
      <w:r w:rsidR="002F212F">
        <w:t>. He regretted the</w:t>
      </w:r>
      <w:r w:rsidR="00ED7CE8" w:rsidRPr="0052649A">
        <w:t xml:space="preserve"> continued public acts of desecration of the Quran in some </w:t>
      </w:r>
      <w:r w:rsidR="00B5635C" w:rsidRPr="0052649A">
        <w:t>States and</w:t>
      </w:r>
      <w:r w:rsidR="00ED7CE8" w:rsidRPr="0052649A">
        <w:t xml:space="preserve"> stated that these instances were emblematic of </w:t>
      </w:r>
      <w:r w:rsidR="002F212F">
        <w:t xml:space="preserve">a </w:t>
      </w:r>
      <w:r w:rsidR="00ED7CE8" w:rsidRPr="0052649A">
        <w:t>wider and extent structural Islamophobia embedded in those societies.</w:t>
      </w:r>
    </w:p>
    <w:p w14:paraId="1B1A6C66" w14:textId="216DFF4C" w:rsidR="00627FDC" w:rsidRPr="0052649A" w:rsidRDefault="00627FDC" w:rsidP="00056E02">
      <w:pPr>
        <w:pStyle w:val="SingleTxtG"/>
      </w:pPr>
      <w:r w:rsidRPr="0052649A">
        <w:t>1</w:t>
      </w:r>
      <w:r w:rsidR="00707A5E">
        <w:t>4</w:t>
      </w:r>
      <w:r w:rsidRPr="0052649A">
        <w:t>.</w:t>
      </w:r>
      <w:r w:rsidR="00056E02">
        <w:tab/>
      </w:r>
      <w:r w:rsidR="002F212F">
        <w:t>O</w:t>
      </w:r>
      <w:r w:rsidR="002F212F" w:rsidRPr="0052649A">
        <w:t>n behalf of the African Group of States</w:t>
      </w:r>
      <w:r w:rsidR="002F212F">
        <w:t xml:space="preserve">, </w:t>
      </w:r>
      <w:r w:rsidR="002F212F" w:rsidRPr="0052649A">
        <w:t>the</w:t>
      </w:r>
      <w:r w:rsidR="00ED7CE8" w:rsidRPr="0052649A">
        <w:t xml:space="preserve"> representative of The Gambia reaffirmed support </w:t>
      </w:r>
      <w:r w:rsidR="007768D4">
        <w:t>to</w:t>
      </w:r>
      <w:r w:rsidR="00ED7CE8" w:rsidRPr="0052649A">
        <w:t xml:space="preserve"> the mandate of the Ad Hoc Committee and </w:t>
      </w:r>
      <w:r w:rsidR="00C02B27" w:rsidRPr="0052649A">
        <w:t>underlined the imperative to elaborate complementary standards.</w:t>
      </w:r>
      <w:r w:rsidR="00C02B27">
        <w:t xml:space="preserve"> </w:t>
      </w:r>
      <w:r w:rsidR="00ED7CE8" w:rsidRPr="0052649A">
        <w:t xml:space="preserve">due to the contemporary global challenges of racism, racial discrimination, </w:t>
      </w:r>
      <w:proofErr w:type="gramStart"/>
      <w:r w:rsidR="00ED7CE8" w:rsidRPr="0052649A">
        <w:t>xenophobia</w:t>
      </w:r>
      <w:proofErr w:type="gramEnd"/>
      <w:r w:rsidR="00ED7CE8" w:rsidRPr="0052649A">
        <w:t xml:space="preserve"> and related intolerance</w:t>
      </w:r>
      <w:r w:rsidR="007808B1" w:rsidRPr="0052649A">
        <w:t>, which continue</w:t>
      </w:r>
      <w:r w:rsidR="002F212F">
        <w:t>d</w:t>
      </w:r>
      <w:r w:rsidR="007808B1" w:rsidRPr="0052649A">
        <w:t xml:space="preserve"> to rise </w:t>
      </w:r>
      <w:r w:rsidR="00707A5E" w:rsidRPr="0052649A">
        <w:t>nearly</w:t>
      </w:r>
      <w:r w:rsidR="007808B1" w:rsidRPr="0052649A">
        <w:t xml:space="preserve"> 60 years since the adoption of the </w:t>
      </w:r>
      <w:r w:rsidR="00B5635C" w:rsidRPr="0052649A">
        <w:t>ICERD</w:t>
      </w:r>
      <w:r w:rsidR="00000B63">
        <w:t>.</w:t>
      </w:r>
      <w:r w:rsidR="007808B1" w:rsidRPr="0052649A">
        <w:t xml:space="preserve"> </w:t>
      </w:r>
      <w:r w:rsidR="00C02B27">
        <w:t xml:space="preserve">He </w:t>
      </w:r>
      <w:r w:rsidR="007808B1" w:rsidRPr="0052649A">
        <w:t xml:space="preserve">stated that lingering legacies of historical racial injustices </w:t>
      </w:r>
      <w:r w:rsidR="00147226">
        <w:t xml:space="preserve">- </w:t>
      </w:r>
      <w:r w:rsidR="007808B1" w:rsidRPr="0052649A">
        <w:t xml:space="preserve">such as colonialism, slavery and the transatlantic slave trade, apartheid, and genocide </w:t>
      </w:r>
      <w:r w:rsidR="00147226">
        <w:t xml:space="preserve">- </w:t>
      </w:r>
      <w:r w:rsidR="007808B1" w:rsidRPr="0052649A">
        <w:t xml:space="preserve">continued to be among the main obstacles </w:t>
      </w:r>
      <w:r w:rsidR="002F212F">
        <w:t>to</w:t>
      </w:r>
      <w:r w:rsidR="007808B1" w:rsidRPr="0052649A">
        <w:t xml:space="preserve"> </w:t>
      </w:r>
      <w:r w:rsidR="00B5635C">
        <w:t xml:space="preserve">the </w:t>
      </w:r>
      <w:r w:rsidR="007808B1" w:rsidRPr="0052649A">
        <w:t xml:space="preserve">full enjoyment of all human </w:t>
      </w:r>
      <w:r w:rsidR="00707A5E" w:rsidRPr="0052649A">
        <w:t>rights.</w:t>
      </w:r>
      <w:r w:rsidR="00147226">
        <w:t xml:space="preserve"> </w:t>
      </w:r>
    </w:p>
    <w:p w14:paraId="4A431901" w14:textId="33BBCBF5" w:rsidR="00627FDC" w:rsidRPr="0052649A" w:rsidRDefault="00627FDC" w:rsidP="00056E02">
      <w:pPr>
        <w:pStyle w:val="SingleTxtG"/>
      </w:pPr>
      <w:r w:rsidRPr="0052649A">
        <w:t>1</w:t>
      </w:r>
      <w:r w:rsidR="00707A5E">
        <w:t>5</w:t>
      </w:r>
      <w:r w:rsidRPr="0052649A">
        <w:t>.</w:t>
      </w:r>
      <w:r w:rsidR="00056E02">
        <w:tab/>
      </w:r>
      <w:r w:rsidR="00ED7CE8" w:rsidRPr="0052649A">
        <w:t xml:space="preserve">The representative of the European Union </w:t>
      </w:r>
      <w:r w:rsidR="002F212F">
        <w:t xml:space="preserve">(EU) </w:t>
      </w:r>
      <w:r w:rsidR="00B5635C">
        <w:t>affirmed</w:t>
      </w:r>
      <w:r w:rsidR="00ED7CE8" w:rsidRPr="0052649A">
        <w:t xml:space="preserve"> the </w:t>
      </w:r>
      <w:r w:rsidR="00147226">
        <w:t xml:space="preserve"> </w:t>
      </w:r>
      <w:r w:rsidR="00ED7CE8" w:rsidRPr="0052649A">
        <w:t xml:space="preserve"> </w:t>
      </w:r>
      <w:r w:rsidR="00707A5E" w:rsidRPr="0052649A">
        <w:t>continued</w:t>
      </w:r>
      <w:r w:rsidR="00ED7CE8" w:rsidRPr="0052649A">
        <w:t xml:space="preserve"> commitment to the fight against racism, racial discrimination, xenophobia and related intolerance and the respect, protection, and </w:t>
      </w:r>
      <w:r w:rsidR="008F327D" w:rsidRPr="0052649A">
        <w:t>fulfilment</w:t>
      </w:r>
      <w:r w:rsidR="00ED7CE8" w:rsidRPr="0052649A">
        <w:t xml:space="preserve"> of human rights for all without discrimination on any ground</w:t>
      </w:r>
      <w:r w:rsidR="002F212F">
        <w:t xml:space="preserve">. </w:t>
      </w:r>
      <w:r w:rsidR="000B3BD3">
        <w:t>He stated</w:t>
      </w:r>
      <w:r w:rsidR="002F212F">
        <w:t xml:space="preserve"> that racism and racial discrimination</w:t>
      </w:r>
      <w:r w:rsidR="00147226">
        <w:t xml:space="preserve"> and</w:t>
      </w:r>
      <w:r w:rsidR="002F212F">
        <w:t xml:space="preserve"> xenophobia </w:t>
      </w:r>
      <w:r w:rsidR="00707A5E" w:rsidRPr="0052649A">
        <w:t>inflicted</w:t>
      </w:r>
      <w:r w:rsidR="00ED7CE8" w:rsidRPr="0052649A">
        <w:t xml:space="preserve"> profound harm on individual victims and undermined the fabric of peaceful and democratic societies. He </w:t>
      </w:r>
      <w:r w:rsidR="009C35EE" w:rsidRPr="0052649A">
        <w:t xml:space="preserve">informed about </w:t>
      </w:r>
      <w:r w:rsidR="00147226">
        <w:t xml:space="preserve">the EU </w:t>
      </w:r>
      <w:r w:rsidR="009C35EE" w:rsidRPr="0052649A">
        <w:t xml:space="preserve">existing </w:t>
      </w:r>
      <w:r w:rsidR="00ED7CE8" w:rsidRPr="0052649A">
        <w:t xml:space="preserve">legal </w:t>
      </w:r>
      <w:r w:rsidR="009C35EE" w:rsidRPr="0052649A">
        <w:t xml:space="preserve">and institutional </w:t>
      </w:r>
      <w:r w:rsidR="00B5635C">
        <w:t>measures</w:t>
      </w:r>
      <w:r w:rsidR="00147226">
        <w:t xml:space="preserve"> </w:t>
      </w:r>
      <w:r w:rsidR="00ED7CE8" w:rsidRPr="0052649A">
        <w:t>against racial discrimination</w:t>
      </w:r>
      <w:r w:rsidR="00147226">
        <w:t xml:space="preserve">. </w:t>
      </w:r>
      <w:r w:rsidR="009C35EE" w:rsidRPr="0052649A">
        <w:t xml:space="preserve">He reiterated the EU’s </w:t>
      </w:r>
      <w:r w:rsidR="00707A5E" w:rsidRPr="0052649A">
        <w:t>position that</w:t>
      </w:r>
      <w:r w:rsidR="00ED7CE8" w:rsidRPr="0052649A">
        <w:t xml:space="preserve"> there was no need for complementary standards or an additional protocol.</w:t>
      </w:r>
    </w:p>
    <w:p w14:paraId="30A6EBDD" w14:textId="397AD59D" w:rsidR="00ED7CE8" w:rsidRPr="0052649A" w:rsidRDefault="00627FDC" w:rsidP="00056E02">
      <w:pPr>
        <w:pStyle w:val="SingleTxtG"/>
      </w:pPr>
      <w:r w:rsidRPr="0052649A">
        <w:t>1</w:t>
      </w:r>
      <w:r w:rsidR="00707A5E">
        <w:t>6</w:t>
      </w:r>
      <w:r w:rsidRPr="0052649A">
        <w:t>.</w:t>
      </w:r>
      <w:r w:rsidR="00056E02">
        <w:tab/>
      </w:r>
      <w:r w:rsidR="00ED7CE8" w:rsidRPr="0052649A">
        <w:t>The representative of Egypt aligned with statements delivered by Pakistan on behalf of the OIC and The Gambia on behalf of the African Group</w:t>
      </w:r>
      <w:r w:rsidR="002F212F">
        <w:t xml:space="preserve"> of States</w:t>
      </w:r>
      <w:r w:rsidR="006679CD">
        <w:t xml:space="preserve">. </w:t>
      </w:r>
      <w:r w:rsidR="00000B63">
        <w:t>She reaffirmed</w:t>
      </w:r>
      <w:r w:rsidR="00ED7CE8" w:rsidRPr="0052649A">
        <w:t xml:space="preserve"> Egypt’s support for the Ad Hoc Committee’s mandate and the advancement </w:t>
      </w:r>
      <w:r w:rsidR="002F212F">
        <w:t>in</w:t>
      </w:r>
      <w:r w:rsidR="00ED7CE8" w:rsidRPr="0052649A">
        <w:t xml:space="preserve"> efforts to finalize complementary standards to the </w:t>
      </w:r>
      <w:r w:rsidR="009C35EE" w:rsidRPr="0052649A">
        <w:t>ICERD</w:t>
      </w:r>
      <w:r w:rsidR="0052649A">
        <w:t xml:space="preserve">. </w:t>
      </w:r>
      <w:r w:rsidR="006679CD">
        <w:t>She</w:t>
      </w:r>
      <w:r w:rsidR="00ED7CE8" w:rsidRPr="0052649A">
        <w:t xml:space="preserve"> asserted</w:t>
      </w:r>
      <w:r w:rsidR="008240E7" w:rsidRPr="0052649A">
        <w:t xml:space="preserve"> </w:t>
      </w:r>
      <w:r w:rsidR="00ED7CE8" w:rsidRPr="0052649A">
        <w:t>the importance of addressing discrimination on the grounds of religion and belief</w:t>
      </w:r>
      <w:r w:rsidR="002F212F">
        <w:t xml:space="preserve"> </w:t>
      </w:r>
      <w:r w:rsidR="002F212F" w:rsidRPr="0052649A">
        <w:t xml:space="preserve">in the </w:t>
      </w:r>
      <w:r w:rsidR="007768D4">
        <w:t xml:space="preserve">draft </w:t>
      </w:r>
      <w:r w:rsidR="002F212F" w:rsidRPr="0052649A">
        <w:t xml:space="preserve">additional </w:t>
      </w:r>
      <w:r w:rsidR="00747F66" w:rsidRPr="0052649A">
        <w:t>protocol</w:t>
      </w:r>
      <w:r w:rsidR="00747F66">
        <w:t>,</w:t>
      </w:r>
      <w:r w:rsidR="00ED7CE8" w:rsidRPr="0052649A">
        <w:t xml:space="preserve"> the role of digital technology in amplifying hate speech, and the misuse of social media platforms to spread national, racial, or religious hatred which constituted incitement to discrimination, hostility, or violence.</w:t>
      </w:r>
    </w:p>
    <w:p w14:paraId="1339D0CF" w14:textId="265783A5" w:rsidR="00ED7CE8" w:rsidRPr="0052649A" w:rsidRDefault="00707A5E" w:rsidP="00056E02">
      <w:pPr>
        <w:pStyle w:val="SingleTxtG"/>
      </w:pPr>
      <w:r>
        <w:t>17</w:t>
      </w:r>
      <w:r w:rsidR="00ED7CE8" w:rsidRPr="0052649A">
        <w:t>.</w:t>
      </w:r>
      <w:r w:rsidR="00056E02">
        <w:tab/>
      </w:r>
      <w:r w:rsidR="00ED7CE8" w:rsidRPr="0052649A">
        <w:t xml:space="preserve">The representative of Iraq aligned with the statement </w:t>
      </w:r>
      <w:r w:rsidR="008D79B4">
        <w:t>delivered</w:t>
      </w:r>
      <w:r w:rsidR="00ED7CE8" w:rsidRPr="0052649A">
        <w:t xml:space="preserve"> by Pakistan on behalf of the OIC, </w:t>
      </w:r>
      <w:r w:rsidR="008D79B4">
        <w:t xml:space="preserve">and </w:t>
      </w:r>
      <w:r w:rsidR="00ED7CE8" w:rsidRPr="0052649A">
        <w:t xml:space="preserve">reiterated Iraq’s full commitment to the principles of human rights and legality and its full support of the Ad Hoc Committee’s </w:t>
      </w:r>
      <w:r w:rsidR="00747F66" w:rsidRPr="0052649A">
        <w:t>mandate</w:t>
      </w:r>
      <w:r w:rsidR="006679CD">
        <w:t xml:space="preserve">. He </w:t>
      </w:r>
      <w:r w:rsidR="00000B63">
        <w:t>affirmed the</w:t>
      </w:r>
      <w:r w:rsidR="00C8331B" w:rsidRPr="0052649A">
        <w:t xml:space="preserve"> need to </w:t>
      </w:r>
      <w:r w:rsidR="00ED7CE8" w:rsidRPr="0052649A">
        <w:t>combat racial discrimination and address gaps in this area</w:t>
      </w:r>
      <w:r w:rsidR="00B5635C">
        <w:t>.</w:t>
      </w:r>
    </w:p>
    <w:p w14:paraId="705DCEB9" w14:textId="01528B20" w:rsidR="00ED7CE8" w:rsidRPr="0052649A" w:rsidRDefault="00707A5E" w:rsidP="00056E02">
      <w:pPr>
        <w:pStyle w:val="SingleTxtG"/>
      </w:pPr>
      <w:r>
        <w:t>18</w:t>
      </w:r>
      <w:r w:rsidR="00ED7CE8" w:rsidRPr="0052649A">
        <w:t>.</w:t>
      </w:r>
      <w:r w:rsidR="00056E02">
        <w:tab/>
      </w:r>
      <w:r w:rsidR="00ED7CE8" w:rsidRPr="0052649A">
        <w:t>The representative of Brazil expressed Brazil’s readiness to contribute to the Ad Hoc Committee’s efforts in combating hate speech both online and offline</w:t>
      </w:r>
      <w:r w:rsidR="006679CD">
        <w:t xml:space="preserve">. She notably </w:t>
      </w:r>
      <w:r w:rsidR="00747F66">
        <w:t>shared</w:t>
      </w:r>
      <w:r w:rsidR="00C8331B" w:rsidRPr="0052649A">
        <w:t xml:space="preserve"> </w:t>
      </w:r>
      <w:r w:rsidR="008D79B4">
        <w:t xml:space="preserve">information </w:t>
      </w:r>
      <w:r w:rsidR="00C8331B" w:rsidRPr="0052649A">
        <w:t>about the existing</w:t>
      </w:r>
      <w:r w:rsidR="008D79B4">
        <w:t xml:space="preserve"> domestic</w:t>
      </w:r>
      <w:r w:rsidR="00C8331B" w:rsidRPr="0052649A">
        <w:t xml:space="preserve"> legislative frameworks to address racial discrimination in all </w:t>
      </w:r>
      <w:r w:rsidR="008D79B4">
        <w:t xml:space="preserve">its </w:t>
      </w:r>
      <w:r w:rsidR="00C8331B" w:rsidRPr="0052649A">
        <w:t>forms.</w:t>
      </w:r>
    </w:p>
    <w:p w14:paraId="2CA2745D" w14:textId="0662264A" w:rsidR="00ED7CE8" w:rsidRPr="0052649A" w:rsidRDefault="00707A5E" w:rsidP="00056E02">
      <w:pPr>
        <w:pStyle w:val="SingleTxtG"/>
      </w:pPr>
      <w:r>
        <w:t>19</w:t>
      </w:r>
      <w:r w:rsidR="00ED7CE8" w:rsidRPr="0052649A">
        <w:t>.</w:t>
      </w:r>
      <w:r w:rsidR="00056E02">
        <w:tab/>
      </w:r>
      <w:r w:rsidR="00ED7CE8" w:rsidRPr="0052649A">
        <w:t xml:space="preserve">The representative of China noted that the elimination of all forms of racism and </w:t>
      </w:r>
      <w:r w:rsidR="008D79B4">
        <w:t xml:space="preserve">the </w:t>
      </w:r>
      <w:r w:rsidR="00ED7CE8" w:rsidRPr="0052649A">
        <w:t xml:space="preserve">equal enjoyment of dignity and rights </w:t>
      </w:r>
      <w:r w:rsidR="00ED7CE8" w:rsidRPr="00747F66">
        <w:t>by all</w:t>
      </w:r>
      <w:r w:rsidR="008D79B4" w:rsidRPr="00747F66">
        <w:t xml:space="preserve"> </w:t>
      </w:r>
      <w:r w:rsidR="00ED7CE8" w:rsidRPr="00747F66">
        <w:t>embodied the spirit</w:t>
      </w:r>
      <w:r w:rsidR="00ED7CE8" w:rsidRPr="0052649A">
        <w:t xml:space="preserve"> of the United Nations Charter and international equity and justice</w:t>
      </w:r>
      <w:r w:rsidR="006679CD">
        <w:t xml:space="preserve">.  He noted, </w:t>
      </w:r>
      <w:r w:rsidR="00000B63">
        <w:t xml:space="preserve">however, </w:t>
      </w:r>
      <w:r w:rsidR="00000B63" w:rsidRPr="0052649A">
        <w:t>the</w:t>
      </w:r>
      <w:r w:rsidR="00ED7CE8" w:rsidRPr="0052649A">
        <w:t xml:space="preserve"> historical legacy of colonialism and the </w:t>
      </w:r>
      <w:r w:rsidR="00ED7CE8" w:rsidRPr="00000B63">
        <w:t xml:space="preserve">slave trade </w:t>
      </w:r>
      <w:r w:rsidR="00ED7CE8" w:rsidRPr="0052649A">
        <w:t xml:space="preserve">had yet to be overcome and erroneous ideas </w:t>
      </w:r>
      <w:r w:rsidR="006679CD">
        <w:t xml:space="preserve">- </w:t>
      </w:r>
      <w:r w:rsidR="00ED7CE8" w:rsidRPr="0052649A">
        <w:t>such as white supremacy, racism, racial discrimination and their manifestations</w:t>
      </w:r>
      <w:r w:rsidR="006679CD">
        <w:t xml:space="preserve"> -</w:t>
      </w:r>
      <w:r w:rsidR="00ED7CE8" w:rsidRPr="0052649A">
        <w:t xml:space="preserve"> continued to cause widespread violations of human rights</w:t>
      </w:r>
      <w:r w:rsidR="00747F66">
        <w:t>.</w:t>
      </w:r>
    </w:p>
    <w:p w14:paraId="7B60544F" w14:textId="3A5098A4" w:rsidR="00805848" w:rsidRPr="00117A31" w:rsidRDefault="00ED7CE8" w:rsidP="00117A31">
      <w:pPr>
        <w:pStyle w:val="SingleTxtG"/>
      </w:pPr>
      <w:r w:rsidRPr="0052649A">
        <w:t>2</w:t>
      </w:r>
      <w:r w:rsidR="00707A5E">
        <w:t>0</w:t>
      </w:r>
      <w:r w:rsidRPr="0052649A">
        <w:t>.</w:t>
      </w:r>
      <w:r w:rsidR="00056E02">
        <w:tab/>
      </w:r>
      <w:r w:rsidRPr="0052649A">
        <w:t xml:space="preserve">The representative of South Africa aligned with the statement delivered by The Gambia on behalf of the African </w:t>
      </w:r>
      <w:r w:rsidR="003A154D" w:rsidRPr="0052649A">
        <w:t>Group and</w:t>
      </w:r>
      <w:r w:rsidRPr="0052649A">
        <w:t xml:space="preserve"> reaffirmed South Africa’s support </w:t>
      </w:r>
      <w:r w:rsidR="003A154D" w:rsidRPr="0052649A">
        <w:t>to</w:t>
      </w:r>
      <w:r w:rsidRPr="0052649A">
        <w:t xml:space="preserve"> the work of the Ad Hoc Committee</w:t>
      </w:r>
      <w:r w:rsidR="00C8331B" w:rsidRPr="0052649A">
        <w:t>.</w:t>
      </w:r>
      <w:r w:rsidRPr="0052649A">
        <w:t xml:space="preserve"> </w:t>
      </w:r>
      <w:r w:rsidR="000D0205">
        <w:t>He</w:t>
      </w:r>
      <w:r w:rsidRPr="0052649A">
        <w:t xml:space="preserve"> noted that </w:t>
      </w:r>
      <w:r w:rsidR="000D0205">
        <w:t xml:space="preserve">the </w:t>
      </w:r>
      <w:r w:rsidRPr="0052649A">
        <w:t xml:space="preserve">collective responsibility of the global community to promote and protect the human rights of all without discrimination was at the core of human rights pillars and mechanisms. </w:t>
      </w:r>
      <w:r w:rsidR="000D0205">
        <w:t xml:space="preserve"> </w:t>
      </w:r>
      <w:r w:rsidR="00C8331B" w:rsidRPr="0052649A">
        <w:t xml:space="preserve"> </w:t>
      </w:r>
      <w:r w:rsidRPr="0052649A">
        <w:t xml:space="preserve">He </w:t>
      </w:r>
      <w:r w:rsidR="00B5635C">
        <w:t xml:space="preserve">called </w:t>
      </w:r>
      <w:r w:rsidR="007768D4">
        <w:t xml:space="preserve">for </w:t>
      </w:r>
      <w:r w:rsidR="007768D4" w:rsidRPr="0052649A">
        <w:t>collective</w:t>
      </w:r>
      <w:r w:rsidRPr="0052649A">
        <w:t xml:space="preserve"> work to combat these scourges, </w:t>
      </w:r>
      <w:r w:rsidR="00E0160F">
        <w:t>noting that</w:t>
      </w:r>
      <w:r w:rsidRPr="0052649A">
        <w:t xml:space="preserve"> South Africa joined the African Group in condemning all forms of racism, racial discrimination, xenophobia and related intolerance wherever they occurred, and called for a victim-centred approach in all efforts aimed at combating these scourges. </w:t>
      </w:r>
      <w:r w:rsidR="000D0205">
        <w:t xml:space="preserve">He noted </w:t>
      </w:r>
      <w:r w:rsidRPr="0052649A">
        <w:t>that racism and racial discrimination, including contemporary forms, affected all people and therefore it was incumbent upon everyone to address its root causes and effectively implement concrete measures to combat those scourges, as envisioned by the Durban Declaration and Programme of Action</w:t>
      </w:r>
      <w:r w:rsidR="000D0205">
        <w:t xml:space="preserve"> (DDPA)</w:t>
      </w:r>
      <w:r w:rsidRPr="0052649A">
        <w:t>.</w:t>
      </w:r>
    </w:p>
    <w:p w14:paraId="6B814610" w14:textId="1479AE8A" w:rsidR="00805848" w:rsidRPr="00117A31" w:rsidRDefault="00117A31" w:rsidP="00117A31">
      <w:pPr>
        <w:pStyle w:val="HChG"/>
      </w:pPr>
      <w:r>
        <w:lastRenderedPageBreak/>
        <w:tab/>
      </w:r>
      <w:r w:rsidR="00707A5E">
        <w:t>III.</w:t>
      </w:r>
      <w:r>
        <w:tab/>
      </w:r>
      <w:r w:rsidR="00805848" w:rsidRPr="00707A5E">
        <w:t>Discussions</w:t>
      </w:r>
    </w:p>
    <w:p w14:paraId="3B9D47C8" w14:textId="5749910A" w:rsidR="00805848" w:rsidRPr="002648D5" w:rsidRDefault="00117A31" w:rsidP="00503A4F">
      <w:pPr>
        <w:pStyle w:val="H1G"/>
      </w:pPr>
      <w:r w:rsidRPr="002648D5">
        <w:tab/>
        <w:t>A.</w:t>
      </w:r>
      <w:r w:rsidRPr="002648D5">
        <w:tab/>
      </w:r>
      <w:r w:rsidR="00805848" w:rsidRPr="002648D5">
        <w:t>Presentations and discussion</w:t>
      </w:r>
      <w:r w:rsidR="00754E0F" w:rsidRPr="002648D5">
        <w:t xml:space="preserve"> with </w:t>
      </w:r>
      <w:r w:rsidR="00805848" w:rsidRPr="002648D5">
        <w:t xml:space="preserve">legal experts on paragraph 101 </w:t>
      </w:r>
      <w:r w:rsidR="008F7A39" w:rsidRPr="002648D5">
        <w:t xml:space="preserve">(a) –(i) </w:t>
      </w:r>
      <w:r w:rsidR="00805848" w:rsidRPr="002648D5">
        <w:t xml:space="preserve">of the Ad Hoc Committee’s report at its </w:t>
      </w:r>
      <w:r w:rsidR="008D79B4" w:rsidRPr="002648D5">
        <w:t>thirteenth session</w:t>
      </w:r>
    </w:p>
    <w:p w14:paraId="1DC53EE4" w14:textId="4DF1C585" w:rsidR="00805848" w:rsidRDefault="00805848" w:rsidP="00117A31">
      <w:pPr>
        <w:pStyle w:val="SingleTxtG"/>
      </w:pPr>
      <w:r w:rsidRPr="00754E0F">
        <w:t>2</w:t>
      </w:r>
      <w:r w:rsidR="00707A5E">
        <w:t>1</w:t>
      </w:r>
      <w:r w:rsidRPr="00754E0F">
        <w:t>.</w:t>
      </w:r>
      <w:r w:rsidR="00056E02">
        <w:tab/>
      </w:r>
      <w:r w:rsidR="00D060BF">
        <w:t>From</w:t>
      </w:r>
      <w:r w:rsidR="00616701">
        <w:t xml:space="preserve"> its first to eight meetings, held from 22 -26 July</w:t>
      </w:r>
      <w:r w:rsidR="008D79B4">
        <w:t xml:space="preserve"> 2024</w:t>
      </w:r>
      <w:r w:rsidR="00616701">
        <w:t xml:space="preserve">, the </w:t>
      </w:r>
      <w:r w:rsidRPr="00707A5E">
        <w:t xml:space="preserve">Ad Hoc Committee considered its agenda item 4, namely presentations from the legal experts and discussion on paragraph 101 (a)-(h) of its report on its thirteenth session. </w:t>
      </w:r>
      <w:r w:rsidR="008A4F9F" w:rsidRPr="00707A5E">
        <w:t>It heard</w:t>
      </w:r>
      <w:r w:rsidR="00616701">
        <w:t xml:space="preserve"> and discussed</w:t>
      </w:r>
      <w:r w:rsidR="008A4F9F" w:rsidRPr="00707A5E">
        <w:t xml:space="preserve"> presentations from </w:t>
      </w:r>
      <w:r w:rsidR="00BF30CA" w:rsidRPr="00707A5E">
        <w:t>the following</w:t>
      </w:r>
      <w:r w:rsidRPr="00707A5E">
        <w:t xml:space="preserve"> legal experts</w:t>
      </w:r>
      <w:r w:rsidR="00616701">
        <w:t xml:space="preserve">: Beatrice Bonafe, Professor of International Law, </w:t>
      </w:r>
      <w:r w:rsidR="00887577">
        <w:t>Sapienza University of Rome, Italy; Joanna Botha, Professor of Public Law, Faculty of Law, Nelson Mandela University, South Africa; Mark Drumbl, Class of 1975 Alumni Professor of Law and Director of the Transnational Law Institute, Washington and Lee</w:t>
      </w:r>
      <w:r w:rsidRPr="00707A5E">
        <w:t xml:space="preserve"> </w:t>
      </w:r>
      <w:r w:rsidR="00887577">
        <w:t xml:space="preserve">University, United States of America; </w:t>
      </w:r>
      <w:proofErr w:type="spellStart"/>
      <w:r w:rsidR="00887577">
        <w:t>Fatsa</w:t>
      </w:r>
      <w:r w:rsidR="003F2C77">
        <w:t>h</w:t>
      </w:r>
      <w:proofErr w:type="spellEnd"/>
      <w:r w:rsidR="00887577">
        <w:t xml:space="preserve"> </w:t>
      </w:r>
      <w:proofErr w:type="spellStart"/>
      <w:r w:rsidR="00887577">
        <w:t>Ouguergouz</w:t>
      </w:r>
      <w:proofErr w:type="spellEnd"/>
      <w:r w:rsidR="00887577">
        <w:t xml:space="preserve">, Visiting Professor of International Law, Graduate Institute of International and Development Studies, Geneva, Switzerland; and Li-Ann Thio, Provost’s Chair Professor, Faculty of Law, National University of Singapore, Singapore. The experts addressed issues pertaining to the structure, scope, </w:t>
      </w:r>
      <w:proofErr w:type="gramStart"/>
      <w:r w:rsidR="00887577">
        <w:t>elements</w:t>
      </w:r>
      <w:proofErr w:type="gramEnd"/>
      <w:r w:rsidR="00887577">
        <w:t xml:space="preserve"> and terms of a draft additional protocol</w:t>
      </w:r>
      <w:r w:rsidR="007048D5">
        <w:t xml:space="preserve"> criminalizing acts of racist and xenophobic nature, in order to assist the Chairperson and the Committee </w:t>
      </w:r>
      <w:r w:rsidR="007048D5" w:rsidRPr="00A07CE7">
        <w:t>in view of the fourteenth session</w:t>
      </w:r>
      <w:r w:rsidR="008D79B4" w:rsidRPr="00A07CE7">
        <w:t>.</w:t>
      </w:r>
    </w:p>
    <w:p w14:paraId="2D1AA6F1" w14:textId="7D1429C2" w:rsidR="003F2C77" w:rsidRPr="0094170F" w:rsidRDefault="000F32C4" w:rsidP="000F32C4">
      <w:pPr>
        <w:pStyle w:val="H23G"/>
      </w:pPr>
      <w:r>
        <w:tab/>
      </w:r>
      <w:r>
        <w:tab/>
      </w:r>
      <w:r w:rsidR="001B0041">
        <w:t>Presentation and d</w:t>
      </w:r>
      <w:r w:rsidR="003F2C77" w:rsidRPr="0094170F">
        <w:t>iscussion on para</w:t>
      </w:r>
      <w:r w:rsidR="002C684E">
        <w:t xml:space="preserve">graph </w:t>
      </w:r>
      <w:r w:rsidR="003F2C77" w:rsidRPr="0094170F">
        <w:t>101(a)</w:t>
      </w:r>
    </w:p>
    <w:p w14:paraId="34EE4A6E" w14:textId="12361483" w:rsidR="00805848" w:rsidRPr="00707A5E" w:rsidRDefault="00805848" w:rsidP="00F45B5D">
      <w:pPr>
        <w:pStyle w:val="SingleTxtG"/>
      </w:pPr>
      <w:r w:rsidRPr="00707A5E">
        <w:t>2</w:t>
      </w:r>
      <w:r w:rsidR="00707A5E" w:rsidRPr="00707A5E">
        <w:t>2</w:t>
      </w:r>
      <w:r w:rsidRPr="00707A5E">
        <w:t>.</w:t>
      </w:r>
      <w:r w:rsidR="00056E02">
        <w:tab/>
      </w:r>
      <w:r w:rsidR="00E331E9">
        <w:t>On its first meeting, the Ad Hoc Committee heard presentations from Li-Ann Thio</w:t>
      </w:r>
      <w:r w:rsidR="00221D77">
        <w:t xml:space="preserve">. </w:t>
      </w:r>
      <w:r w:rsidRPr="00707A5E">
        <w:t xml:space="preserve">Ms. Thio noted that </w:t>
      </w:r>
      <w:r w:rsidR="00A77A94" w:rsidRPr="00707A5E">
        <w:t xml:space="preserve">if </w:t>
      </w:r>
      <w:r w:rsidRPr="00707A5E">
        <w:t>the primary mandate of the Ad Hoc Committee was to consider the criminalization of acts of a racist and xenophobic nature</w:t>
      </w:r>
      <w:r w:rsidR="00221D77">
        <w:t xml:space="preserve">, it could extend beyond </w:t>
      </w:r>
      <w:r w:rsidRPr="00707A5E">
        <w:t>criminal law to consider civil law measures</w:t>
      </w:r>
      <w:r w:rsidR="00A77A94" w:rsidRPr="00707A5E">
        <w:t xml:space="preserve"> in</w:t>
      </w:r>
      <w:r w:rsidR="00BF30CA" w:rsidRPr="00707A5E">
        <w:t xml:space="preserve"> </w:t>
      </w:r>
      <w:r w:rsidR="001E1A19">
        <w:t>line</w:t>
      </w:r>
      <w:r w:rsidR="00A77A94" w:rsidRPr="00707A5E">
        <w:t xml:space="preserve"> with </w:t>
      </w:r>
      <w:r w:rsidRPr="00707A5E">
        <w:t xml:space="preserve">the </w:t>
      </w:r>
      <w:r w:rsidR="00BF30CA" w:rsidRPr="00707A5E">
        <w:t>ICERD</w:t>
      </w:r>
      <w:r w:rsidR="00FF48F5">
        <w:t xml:space="preserve">. </w:t>
      </w:r>
      <w:r w:rsidR="00BF30CA" w:rsidRPr="00707A5E">
        <w:t xml:space="preserve">Among </w:t>
      </w:r>
      <w:r w:rsidR="00FF48F5">
        <w:t xml:space="preserve">non-criminal </w:t>
      </w:r>
      <w:r w:rsidR="00BF30CA" w:rsidRPr="00707A5E">
        <w:t>measures</w:t>
      </w:r>
      <w:r w:rsidR="00FF48F5">
        <w:t xml:space="preserve">, </w:t>
      </w:r>
      <w:r w:rsidR="001E1A19">
        <w:t xml:space="preserve">she </w:t>
      </w:r>
      <w:r w:rsidR="00BF30CA" w:rsidRPr="00707A5E">
        <w:t xml:space="preserve">identified mediation, reconciliation, and rehabilitation as </w:t>
      </w:r>
      <w:r w:rsidR="00162ABD">
        <w:t xml:space="preserve">areas that were not explicitly covered by </w:t>
      </w:r>
      <w:r w:rsidR="00D060BF">
        <w:t>ICERD</w:t>
      </w:r>
      <w:r w:rsidR="00162ABD">
        <w:t>.</w:t>
      </w:r>
    </w:p>
    <w:p w14:paraId="6C245A8C" w14:textId="40FC8BF1" w:rsidR="00981B1C" w:rsidRPr="00707A5E" w:rsidRDefault="00805848" w:rsidP="00D946FE">
      <w:pPr>
        <w:pStyle w:val="SingleTxtG"/>
      </w:pPr>
      <w:r w:rsidRPr="00707A5E">
        <w:t>2</w:t>
      </w:r>
      <w:r w:rsidR="005F018D">
        <w:t>3</w:t>
      </w:r>
      <w:r w:rsidRPr="00707A5E">
        <w:t>.</w:t>
      </w:r>
      <w:r w:rsidR="00056E02">
        <w:tab/>
      </w:r>
      <w:r w:rsidR="00162ABD">
        <w:t>T</w:t>
      </w:r>
      <w:r w:rsidR="00516397">
        <w:t xml:space="preserve">he Ad Hoc Committee also heard from Mark </w:t>
      </w:r>
      <w:r w:rsidRPr="00707A5E">
        <w:t>Drumbl</w:t>
      </w:r>
      <w:r w:rsidR="00516397">
        <w:t>.</w:t>
      </w:r>
      <w:r w:rsidRPr="00707A5E">
        <w:t xml:space="preserve"> </w:t>
      </w:r>
      <w:r w:rsidR="00162ABD">
        <w:t xml:space="preserve">Mr </w:t>
      </w:r>
      <w:r w:rsidR="00E0160F">
        <w:t>Drumbl elaborated</w:t>
      </w:r>
      <w:r w:rsidR="00FF48F5">
        <w:t xml:space="preserve"> on </w:t>
      </w:r>
      <w:r w:rsidR="00CC2F9F" w:rsidRPr="00707A5E">
        <w:t>the difference between</w:t>
      </w:r>
      <w:r w:rsidRPr="00707A5E">
        <w:t xml:space="preserve"> criminal liability</w:t>
      </w:r>
      <w:r w:rsidR="00797B15">
        <w:t xml:space="preserve"> </w:t>
      </w:r>
      <w:r w:rsidR="00CC2F9F" w:rsidRPr="00707A5E">
        <w:t>and civil liability</w:t>
      </w:r>
      <w:r w:rsidR="00162ABD">
        <w:t xml:space="preserve">, noting that the </w:t>
      </w:r>
      <w:r w:rsidR="00E0160F">
        <w:t xml:space="preserve">latter </w:t>
      </w:r>
      <w:r w:rsidR="00E0160F" w:rsidRPr="00707A5E">
        <w:t>allows</w:t>
      </w:r>
      <w:r w:rsidRPr="00707A5E">
        <w:t xml:space="preserve"> for broader responses including rehabilitation, reintegration, restitution, and early warning mechanisms. </w:t>
      </w:r>
      <w:r w:rsidR="00D060BF">
        <w:t xml:space="preserve"> He</w:t>
      </w:r>
      <w:r w:rsidR="00CC2F9F" w:rsidRPr="00707A5E">
        <w:t xml:space="preserve"> argued</w:t>
      </w:r>
      <w:r w:rsidR="00FF48F5" w:rsidRPr="00707A5E">
        <w:t xml:space="preserve"> </w:t>
      </w:r>
      <w:r w:rsidR="00162ABD">
        <w:t xml:space="preserve">that </w:t>
      </w:r>
      <w:r w:rsidR="00CC2F9F" w:rsidRPr="00707A5E">
        <w:t xml:space="preserve">several examples exist </w:t>
      </w:r>
      <w:r w:rsidR="00FF48F5" w:rsidRPr="00707A5E">
        <w:t xml:space="preserve">at the international and domestical levels </w:t>
      </w:r>
      <w:r w:rsidR="00CC2F9F" w:rsidRPr="00707A5E">
        <w:t xml:space="preserve">where </w:t>
      </w:r>
      <w:r w:rsidRPr="00707A5E">
        <w:t>criminalization has been enhanced and supported by non-criminal mechanisms</w:t>
      </w:r>
      <w:r w:rsidR="00797B15">
        <w:t>.</w:t>
      </w:r>
    </w:p>
    <w:p w14:paraId="6271F058" w14:textId="7BB16D6A" w:rsidR="00123D83" w:rsidRPr="00707A5E" w:rsidRDefault="005F018D" w:rsidP="00FC29C7">
      <w:pPr>
        <w:pStyle w:val="SingleTxtG"/>
      </w:pPr>
      <w:r>
        <w:t>2</w:t>
      </w:r>
      <w:r w:rsidR="008315B8">
        <w:t>4</w:t>
      </w:r>
      <w:r w:rsidR="00981B1C" w:rsidRPr="00707A5E">
        <w:t>.</w:t>
      </w:r>
      <w:r>
        <w:tab/>
      </w:r>
      <w:r w:rsidR="00981B1C" w:rsidRPr="00707A5E">
        <w:t>The representative</w:t>
      </w:r>
      <w:r w:rsidR="001B0041">
        <w:t>s</w:t>
      </w:r>
      <w:r w:rsidR="00981B1C" w:rsidRPr="00707A5E">
        <w:t xml:space="preserve"> of </w:t>
      </w:r>
      <w:r w:rsidR="000B3BD3">
        <w:t xml:space="preserve">Algeria, Brazil, Egypt, The </w:t>
      </w:r>
      <w:r w:rsidR="00DA3F07" w:rsidRPr="00707A5E">
        <w:t>Gambia</w:t>
      </w:r>
      <w:r w:rsidR="000B3BD3">
        <w:t xml:space="preserve"> and the European Union </w:t>
      </w:r>
      <w:r w:rsidR="001B0041">
        <w:t>made statements.</w:t>
      </w:r>
    </w:p>
    <w:p w14:paraId="71D65563" w14:textId="21C1C558" w:rsidR="00975E1F" w:rsidRPr="00F45B5D" w:rsidRDefault="00CA42E5" w:rsidP="007D445B">
      <w:pPr>
        <w:pStyle w:val="SingleTxtG"/>
      </w:pPr>
      <w:r>
        <w:t>2</w:t>
      </w:r>
      <w:r w:rsidR="008315B8">
        <w:t>5</w:t>
      </w:r>
      <w:r w:rsidR="00123D83" w:rsidRPr="00707A5E">
        <w:t>.</w:t>
      </w:r>
      <w:r w:rsidR="00056E02">
        <w:tab/>
      </w:r>
      <w:r w:rsidR="00123D83" w:rsidRPr="00FA4D32">
        <w:t>At its second mee</w:t>
      </w:r>
      <w:r w:rsidR="00754E0F" w:rsidRPr="00FA4D32">
        <w:t>ting</w:t>
      </w:r>
      <w:r w:rsidR="00C04962" w:rsidRPr="00FA4D32">
        <w:t>, held on</w:t>
      </w:r>
      <w:r w:rsidR="00123D83" w:rsidRPr="00FA4D32">
        <w:t xml:space="preserve"> 23 July 2024, the representative</w:t>
      </w:r>
      <w:r w:rsidR="00FA4D32">
        <w:t>s</w:t>
      </w:r>
      <w:r w:rsidR="00123D83" w:rsidRPr="00FA4D32">
        <w:t xml:space="preserve"> of Cape Verde </w:t>
      </w:r>
      <w:r w:rsidR="00FA4D32">
        <w:t xml:space="preserve">and Iran also delivered statements in the context of the </w:t>
      </w:r>
      <w:r w:rsidR="00162ABD">
        <w:t xml:space="preserve">above-mentioned </w:t>
      </w:r>
      <w:r w:rsidR="00FA4D32">
        <w:t>presentations</w:t>
      </w:r>
      <w:r w:rsidR="00162ABD">
        <w:t>.</w:t>
      </w:r>
    </w:p>
    <w:p w14:paraId="73C59B04" w14:textId="02274074" w:rsidR="00940C50" w:rsidRPr="00707A5E" w:rsidRDefault="00CA42E5" w:rsidP="00F45B5D">
      <w:pPr>
        <w:pStyle w:val="SingleTxtG"/>
      </w:pPr>
      <w:r>
        <w:t>2</w:t>
      </w:r>
      <w:r w:rsidR="008315B8">
        <w:t>6</w:t>
      </w:r>
      <w:r w:rsidR="00123D83" w:rsidRPr="00707A5E">
        <w:t>.</w:t>
      </w:r>
      <w:r w:rsidR="00056E02">
        <w:tab/>
      </w:r>
      <w:r w:rsidR="00A372DD" w:rsidRPr="00707A5E">
        <w:t>At its second meeting</w:t>
      </w:r>
      <w:r w:rsidR="003B4AB1">
        <w:t>,</w:t>
      </w:r>
      <w:r w:rsidR="00A372DD" w:rsidRPr="00707A5E">
        <w:t xml:space="preserve"> the Ad Hoc Committee heard</w:t>
      </w:r>
      <w:r w:rsidR="00162ABD">
        <w:t xml:space="preserve"> </w:t>
      </w:r>
      <w:r w:rsidR="00A372DD" w:rsidRPr="00707A5E">
        <w:t>a presentation by Michal Balcerzak, Professor, Faculty of Law, Department of Human Rights, Nicolaus Copernicus University, Poland</w:t>
      </w:r>
      <w:r w:rsidR="00940C50" w:rsidRPr="00707A5E">
        <w:t xml:space="preserve">, </w:t>
      </w:r>
      <w:r w:rsidR="000B3BD3">
        <w:t xml:space="preserve">CERD Chair but </w:t>
      </w:r>
      <w:r w:rsidR="00940C50" w:rsidRPr="00707A5E">
        <w:t>acting in his capacity as an academic expert.</w:t>
      </w:r>
    </w:p>
    <w:p w14:paraId="089ED4EA" w14:textId="675E2578" w:rsidR="008240FB" w:rsidRPr="00F45B5D" w:rsidRDefault="008315B8" w:rsidP="00F45B5D">
      <w:pPr>
        <w:pStyle w:val="SingleTxtG"/>
      </w:pPr>
      <w:r>
        <w:t>27</w:t>
      </w:r>
      <w:r w:rsidR="00940C50" w:rsidRPr="00707A5E">
        <w:t>.</w:t>
      </w:r>
      <w:r w:rsidR="00056E02">
        <w:tab/>
      </w:r>
      <w:r w:rsidR="00A372DD" w:rsidRPr="00707A5E">
        <w:t xml:space="preserve">Mr. </w:t>
      </w:r>
      <w:r w:rsidR="00940C50" w:rsidRPr="00707A5E">
        <w:t>Balcerzak</w:t>
      </w:r>
      <w:r w:rsidR="00A372DD" w:rsidRPr="00707A5E">
        <w:t xml:space="preserve"> highl</w:t>
      </w:r>
      <w:r w:rsidR="00940C50" w:rsidRPr="00707A5E">
        <w:t>ighted</w:t>
      </w:r>
      <w:r w:rsidR="00A372DD" w:rsidRPr="00707A5E">
        <w:t xml:space="preserve"> the Ad Hoc Committee’s unique opportunity to draw upon extensive experience </w:t>
      </w:r>
      <w:r w:rsidR="00162ABD">
        <w:t>of the Committee on the Elimination on the Racial Discrimination (CERD)</w:t>
      </w:r>
      <w:r w:rsidR="00A372DD" w:rsidRPr="00707A5E">
        <w:t xml:space="preserve"> </w:t>
      </w:r>
      <w:r w:rsidR="00162ABD">
        <w:t xml:space="preserve">by </w:t>
      </w:r>
      <w:r w:rsidR="00A372DD" w:rsidRPr="00707A5E">
        <w:t xml:space="preserve">provide a modern, high-quality additional protocol that could address contemporary challenges of racial discrimination. </w:t>
      </w:r>
      <w:r w:rsidR="00162ABD">
        <w:t xml:space="preserve">He </w:t>
      </w:r>
      <w:r w:rsidR="00797B15">
        <w:t xml:space="preserve">stated the </w:t>
      </w:r>
      <w:r w:rsidR="00162ABD">
        <w:t xml:space="preserve">Ad Hoc </w:t>
      </w:r>
      <w:r w:rsidR="00797B15">
        <w:t xml:space="preserve">Committee could work </w:t>
      </w:r>
      <w:r w:rsidR="00FA4D32">
        <w:t>on definitions</w:t>
      </w:r>
      <w:r w:rsidR="00797B15">
        <w:t xml:space="preserve">, </w:t>
      </w:r>
      <w:r w:rsidR="00D060BF">
        <w:t xml:space="preserve">which would bring </w:t>
      </w:r>
      <w:r w:rsidR="00CA42E5" w:rsidRPr="00707A5E">
        <w:t>clarity</w:t>
      </w:r>
      <w:r w:rsidR="00940C50" w:rsidRPr="00707A5E">
        <w:t xml:space="preserve"> on crucial concepts</w:t>
      </w:r>
      <w:r w:rsidR="003B4AB1">
        <w:t xml:space="preserve">, </w:t>
      </w:r>
      <w:r w:rsidR="00CA42E5">
        <w:t>thus</w:t>
      </w:r>
      <w:r w:rsidR="00CA42E5" w:rsidRPr="00707A5E">
        <w:t xml:space="preserve"> significantly</w:t>
      </w:r>
      <w:r w:rsidR="00940C50" w:rsidRPr="00707A5E">
        <w:t xml:space="preserve"> benefit</w:t>
      </w:r>
      <w:r w:rsidR="00433B72">
        <w:t>ing</w:t>
      </w:r>
      <w:r w:rsidR="00940C50" w:rsidRPr="00707A5E">
        <w:t xml:space="preserve"> and strengthen</w:t>
      </w:r>
      <w:r w:rsidR="00433B72">
        <w:t>ing</w:t>
      </w:r>
      <w:r w:rsidR="00940C50" w:rsidRPr="00707A5E">
        <w:t xml:space="preserve"> the</w:t>
      </w:r>
      <w:r w:rsidR="00433B72">
        <w:t xml:space="preserve"> </w:t>
      </w:r>
      <w:r w:rsidR="00E111B6" w:rsidRPr="00707A5E">
        <w:t xml:space="preserve">ICERD. </w:t>
      </w:r>
      <w:r w:rsidR="00CA42E5">
        <w:t>He encouraged</w:t>
      </w:r>
      <w:r w:rsidR="00A372DD" w:rsidRPr="00707A5E">
        <w:t xml:space="preserve"> the inclusion of xenophobia and racial profiling in the draft</w:t>
      </w:r>
      <w:r w:rsidR="00D060BF">
        <w:t xml:space="preserve"> additional</w:t>
      </w:r>
      <w:r w:rsidR="00A372DD" w:rsidRPr="00707A5E">
        <w:t xml:space="preserve"> protocol</w:t>
      </w:r>
      <w:r w:rsidR="00F45B5D">
        <w:t>.</w:t>
      </w:r>
    </w:p>
    <w:p w14:paraId="78E3A195" w14:textId="444B0AA3" w:rsidR="008240FB" w:rsidRPr="00F45B5D" w:rsidRDefault="00F45B5D" w:rsidP="00F45B5D">
      <w:pPr>
        <w:pStyle w:val="H23G"/>
      </w:pPr>
      <w:r>
        <w:tab/>
      </w:r>
      <w:r>
        <w:tab/>
      </w:r>
      <w:r w:rsidR="008240FB" w:rsidRPr="00707A5E">
        <w:t>Presentations and discussions on paragraph 101(b)</w:t>
      </w:r>
    </w:p>
    <w:p w14:paraId="44E2E427" w14:textId="2DA9AAD0" w:rsidR="00940C50" w:rsidRPr="00707A5E" w:rsidRDefault="008315B8" w:rsidP="00056E02">
      <w:pPr>
        <w:pStyle w:val="SingleTxtG"/>
      </w:pPr>
      <w:r>
        <w:t>28</w:t>
      </w:r>
      <w:r w:rsidR="00940C50" w:rsidRPr="00707A5E">
        <w:t>.</w:t>
      </w:r>
      <w:r w:rsidR="00056E02">
        <w:tab/>
      </w:r>
      <w:r w:rsidR="00940C50" w:rsidRPr="00707A5E">
        <w:t>At its second meeting,</w:t>
      </w:r>
      <w:r w:rsidR="00CA42E5">
        <w:t xml:space="preserve"> </w:t>
      </w:r>
      <w:r w:rsidR="00940C50" w:rsidRPr="00707A5E">
        <w:t>the Committee</w:t>
      </w:r>
      <w:r w:rsidR="00AD1848" w:rsidRPr="00707A5E">
        <w:t xml:space="preserve"> </w:t>
      </w:r>
      <w:r w:rsidR="00940C50" w:rsidRPr="00707A5E">
        <w:t xml:space="preserve">heard and discussed presentations by Joanna </w:t>
      </w:r>
      <w:r w:rsidR="00CF08BD" w:rsidRPr="00707A5E">
        <w:t xml:space="preserve">Botha </w:t>
      </w:r>
      <w:r w:rsidR="00CF08BD">
        <w:t>and</w:t>
      </w:r>
      <w:r w:rsidR="00940C50" w:rsidRPr="00707A5E">
        <w:t xml:space="preserve"> Mark Drumbl</w:t>
      </w:r>
      <w:r w:rsidR="009904DC">
        <w:t>.</w:t>
      </w:r>
    </w:p>
    <w:p w14:paraId="5B700FC7" w14:textId="28263EF4" w:rsidR="00A372DD" w:rsidRPr="00707A5E" w:rsidRDefault="008315B8" w:rsidP="00056E02">
      <w:pPr>
        <w:pStyle w:val="SingleTxtG"/>
      </w:pPr>
      <w:r>
        <w:t>29</w:t>
      </w:r>
      <w:r w:rsidR="00A372DD" w:rsidRPr="00707A5E">
        <w:t>.</w:t>
      </w:r>
      <w:r w:rsidR="00F47066">
        <w:tab/>
      </w:r>
      <w:r w:rsidR="007077EF">
        <w:t xml:space="preserve">Ms. </w:t>
      </w:r>
      <w:r w:rsidR="00A372DD" w:rsidRPr="00707A5E">
        <w:t xml:space="preserve">Botha </w:t>
      </w:r>
      <w:r w:rsidR="00034E63">
        <w:t xml:space="preserve">highlighted </w:t>
      </w:r>
      <w:r w:rsidR="002C684E">
        <w:t>that article</w:t>
      </w:r>
      <w:r w:rsidR="008E3E2E" w:rsidRPr="00707A5E">
        <w:t xml:space="preserve"> 4 of ICERD</w:t>
      </w:r>
      <w:r w:rsidR="00034E63">
        <w:t xml:space="preserve"> </w:t>
      </w:r>
      <w:r w:rsidR="00635EAC" w:rsidRPr="00707A5E">
        <w:t>call</w:t>
      </w:r>
      <w:r w:rsidR="00215FC8">
        <w:t>s</w:t>
      </w:r>
      <w:r w:rsidR="00635EAC" w:rsidRPr="00707A5E">
        <w:t xml:space="preserve"> on States </w:t>
      </w:r>
      <w:r w:rsidR="00E977EA">
        <w:t>p</w:t>
      </w:r>
      <w:r w:rsidR="00635EAC" w:rsidRPr="00707A5E">
        <w:t xml:space="preserve">arties to introduce criminal measures in their </w:t>
      </w:r>
      <w:r w:rsidR="00E977EA">
        <w:t xml:space="preserve">domestic </w:t>
      </w:r>
      <w:r w:rsidR="00635EAC" w:rsidRPr="00707A5E">
        <w:t>legal systems</w:t>
      </w:r>
      <w:r w:rsidR="00D060BF">
        <w:t xml:space="preserve"> and indicated</w:t>
      </w:r>
      <w:r w:rsidR="00A372DD" w:rsidRPr="00707A5E">
        <w:t xml:space="preserve"> that the Convention should be interpreted broadly and that there was scope to include xenophobia, racial profiling, hate crimes and hate speech using a “living instrument” approach.</w:t>
      </w:r>
      <w:r w:rsidR="00635EAC" w:rsidRPr="00707A5E">
        <w:t xml:space="preserve"> </w:t>
      </w:r>
      <w:r w:rsidR="0072300E">
        <w:t>S</w:t>
      </w:r>
      <w:r w:rsidR="00425733" w:rsidRPr="00707A5E">
        <w:t xml:space="preserve">he noted that the concept of </w:t>
      </w:r>
      <w:r w:rsidR="00425733" w:rsidRPr="00707A5E">
        <w:lastRenderedPageBreak/>
        <w:t xml:space="preserve">xenophobia generally relates to the idea of foreignness and had previously been subsumed </w:t>
      </w:r>
      <w:r w:rsidR="000B3BD3" w:rsidRPr="00707A5E">
        <w:t>by CERD</w:t>
      </w:r>
      <w:r w:rsidR="00425733" w:rsidRPr="00707A5E">
        <w:t xml:space="preserve"> under the umbrella of</w:t>
      </w:r>
      <w:r w:rsidR="00C930FB">
        <w:t xml:space="preserve"> discrimination </w:t>
      </w:r>
      <w:r w:rsidR="0072300E">
        <w:t xml:space="preserve">on the </w:t>
      </w:r>
      <w:r w:rsidR="00C930FB">
        <w:t>ground of</w:t>
      </w:r>
      <w:r w:rsidR="00425733" w:rsidRPr="00707A5E">
        <w:t xml:space="preserve"> race.</w:t>
      </w:r>
    </w:p>
    <w:p w14:paraId="6236622E" w14:textId="5E49D0A2" w:rsidR="007A23C9" w:rsidRPr="00707A5E" w:rsidRDefault="005F018D" w:rsidP="00CA42E5">
      <w:pPr>
        <w:pStyle w:val="SingleTxtG"/>
      </w:pPr>
      <w:r>
        <w:t>3</w:t>
      </w:r>
      <w:r w:rsidR="008315B8">
        <w:t>0</w:t>
      </w:r>
      <w:r w:rsidR="00A372DD" w:rsidRPr="00707A5E">
        <w:t>.</w:t>
      </w:r>
      <w:r w:rsidR="00056E02">
        <w:tab/>
      </w:r>
      <w:r w:rsidR="00934DA9">
        <w:t xml:space="preserve">Mr </w:t>
      </w:r>
      <w:r w:rsidR="00A372DD" w:rsidRPr="00707A5E">
        <w:t xml:space="preserve">Drumbl </w:t>
      </w:r>
      <w:r w:rsidR="00000B63">
        <w:t xml:space="preserve">examined </w:t>
      </w:r>
      <w:r w:rsidR="00000B63" w:rsidRPr="00707A5E">
        <w:t>on</w:t>
      </w:r>
      <w:r w:rsidR="00A372DD" w:rsidRPr="00707A5E">
        <w:t xml:space="preserve"> whether </w:t>
      </w:r>
      <w:r w:rsidR="00DA5C62" w:rsidRPr="00707A5E">
        <w:t xml:space="preserve">it was appropriate </w:t>
      </w:r>
      <w:r w:rsidR="00A372DD" w:rsidRPr="00707A5E">
        <w:t xml:space="preserve">or not to define </w:t>
      </w:r>
      <w:r w:rsidR="00E977EA" w:rsidRPr="00707A5E">
        <w:t xml:space="preserve">in the </w:t>
      </w:r>
      <w:r w:rsidR="00E977EA">
        <w:t xml:space="preserve">draft </w:t>
      </w:r>
      <w:r w:rsidR="00E977EA" w:rsidRPr="00707A5E">
        <w:t xml:space="preserve">additional protocol </w:t>
      </w:r>
      <w:r w:rsidR="00A372DD" w:rsidRPr="00707A5E">
        <w:t xml:space="preserve">additional terms or notions that were not included or defined in the </w:t>
      </w:r>
      <w:r w:rsidR="00215FC8">
        <w:t xml:space="preserve">ICERD. </w:t>
      </w:r>
      <w:r w:rsidR="00A372DD" w:rsidRPr="00707A5E">
        <w:t xml:space="preserve">He noted </w:t>
      </w:r>
      <w:r w:rsidR="00E977EA">
        <w:t xml:space="preserve">the usefulness </w:t>
      </w:r>
      <w:r w:rsidR="00CA42E5">
        <w:t>of definitions</w:t>
      </w:r>
      <w:r w:rsidR="00A372DD" w:rsidRPr="00707A5E">
        <w:t xml:space="preserve"> </w:t>
      </w:r>
      <w:r w:rsidR="00E977EA">
        <w:t>in</w:t>
      </w:r>
      <w:r w:rsidR="00A372DD" w:rsidRPr="00707A5E">
        <w:t xml:space="preserve"> treaties</w:t>
      </w:r>
      <w:r w:rsidR="00E977EA">
        <w:t xml:space="preserve"> of a criminal nature</w:t>
      </w:r>
      <w:r w:rsidR="00A372DD" w:rsidRPr="00707A5E">
        <w:t xml:space="preserve"> as they provided clarity, precision and the transparency required by criminal law. </w:t>
      </w:r>
      <w:r w:rsidR="00DA5C62" w:rsidRPr="00707A5E">
        <w:t>However, h</w:t>
      </w:r>
      <w:r w:rsidR="00A372DD" w:rsidRPr="00707A5E">
        <w:t xml:space="preserve">e </w:t>
      </w:r>
      <w:r w:rsidR="00215FC8">
        <w:t xml:space="preserve">warmed that </w:t>
      </w:r>
      <w:r w:rsidR="00CA42E5">
        <w:t>consensus on</w:t>
      </w:r>
      <w:r w:rsidR="00A372DD" w:rsidRPr="00707A5E">
        <w:t xml:space="preserve"> precise definitions</w:t>
      </w:r>
      <w:r w:rsidR="00215FC8">
        <w:t xml:space="preserve"> might be difficult to obtain</w:t>
      </w:r>
      <w:r w:rsidR="00A372DD" w:rsidRPr="00707A5E">
        <w:t xml:space="preserve">, particularly where terms were not yet defined under international law </w:t>
      </w:r>
      <w:r w:rsidR="005A4B37">
        <w:t xml:space="preserve">such as </w:t>
      </w:r>
      <w:r w:rsidR="00CA42E5">
        <w:t>those listed</w:t>
      </w:r>
      <w:r w:rsidR="00A372DD" w:rsidRPr="00707A5E">
        <w:t xml:space="preserve"> under paragraph 101(i).</w:t>
      </w:r>
    </w:p>
    <w:p w14:paraId="382FCAE9" w14:textId="7E639416" w:rsidR="00123D83" w:rsidRPr="00056E02" w:rsidRDefault="005F018D" w:rsidP="00C930FB">
      <w:pPr>
        <w:pStyle w:val="SingleTxtG"/>
      </w:pPr>
      <w:r>
        <w:t>3</w:t>
      </w:r>
      <w:r w:rsidR="008315B8">
        <w:t>1</w:t>
      </w:r>
      <w:r w:rsidR="007A23C9" w:rsidRPr="00707A5E">
        <w:t>.</w:t>
      </w:r>
      <w:r w:rsidR="00056E02">
        <w:tab/>
      </w:r>
      <w:r w:rsidR="00A372DD" w:rsidRPr="00707A5E">
        <w:t>The representative</w:t>
      </w:r>
      <w:r w:rsidR="00034E63">
        <w:t>s</w:t>
      </w:r>
      <w:r w:rsidR="00A372DD" w:rsidRPr="00707A5E">
        <w:t xml:space="preserve"> of </w:t>
      </w:r>
      <w:r w:rsidR="000B3BD3">
        <w:t>Egypt, the E</w:t>
      </w:r>
      <w:r w:rsidR="00DB58A3">
        <w:t xml:space="preserve">uropean </w:t>
      </w:r>
      <w:r w:rsidR="000B3BD3">
        <w:t>U</w:t>
      </w:r>
      <w:r w:rsidR="00DB58A3">
        <w:t>nion</w:t>
      </w:r>
      <w:r w:rsidR="000B3BD3">
        <w:t xml:space="preserve">, </w:t>
      </w:r>
      <w:r w:rsidR="00DB58A3">
        <w:t xml:space="preserve">The Gambia, </w:t>
      </w:r>
      <w:r w:rsidR="000B3BD3">
        <w:t xml:space="preserve">South Africa and </w:t>
      </w:r>
      <w:r w:rsidR="00FC2316" w:rsidRPr="00707A5E">
        <w:t>Venezuela</w:t>
      </w:r>
      <w:r w:rsidR="00FC2316">
        <w:t xml:space="preserve"> </w:t>
      </w:r>
      <w:r w:rsidR="00FC2316" w:rsidRPr="00707A5E">
        <w:t>made</w:t>
      </w:r>
      <w:r w:rsidR="00034E63">
        <w:t xml:space="preserve"> comments</w:t>
      </w:r>
      <w:r w:rsidR="00FA4D32">
        <w:t>.</w:t>
      </w:r>
    </w:p>
    <w:p w14:paraId="07F06949" w14:textId="0A044B7A" w:rsidR="008A4F9F" w:rsidRPr="00056E02" w:rsidRDefault="00F45B5D" w:rsidP="00056E02">
      <w:pPr>
        <w:pStyle w:val="H23G"/>
      </w:pPr>
      <w:r>
        <w:tab/>
      </w:r>
      <w:r>
        <w:tab/>
      </w:r>
      <w:r w:rsidR="00CA42E5">
        <w:t>P</w:t>
      </w:r>
      <w:r w:rsidR="00643849" w:rsidRPr="00707A5E">
        <w:t>resentation and discussion on paragraph 101(c</w:t>
      </w:r>
      <w:r w:rsidR="00D946FE">
        <w:t>)</w:t>
      </w:r>
    </w:p>
    <w:p w14:paraId="4B2D2CFF" w14:textId="7D179432" w:rsidR="00643849" w:rsidRPr="00707A5E" w:rsidRDefault="00CA42E5" w:rsidP="00056E02">
      <w:pPr>
        <w:pStyle w:val="SingleTxtG"/>
      </w:pPr>
      <w:r>
        <w:t>3</w:t>
      </w:r>
      <w:r w:rsidR="008315B8">
        <w:t>2</w:t>
      </w:r>
      <w:r w:rsidR="00643849" w:rsidRPr="00707A5E">
        <w:t>.</w:t>
      </w:r>
      <w:r w:rsidR="00056E02">
        <w:tab/>
      </w:r>
      <w:r w:rsidR="00643849" w:rsidRPr="00707A5E">
        <w:t xml:space="preserve">At its third </w:t>
      </w:r>
      <w:r w:rsidR="00000B63" w:rsidRPr="00707A5E">
        <w:t>meeting</w:t>
      </w:r>
      <w:r w:rsidR="00000B63">
        <w:t>,</w:t>
      </w:r>
      <w:r w:rsidR="00000B63" w:rsidRPr="00707A5E">
        <w:t xml:space="preserve"> the</w:t>
      </w:r>
      <w:r w:rsidR="00643849" w:rsidRPr="00707A5E">
        <w:t xml:space="preserve"> Ad Hoc Committee heard and discussed a presentation </w:t>
      </w:r>
      <w:r w:rsidR="005A4B37">
        <w:t>by</w:t>
      </w:r>
      <w:r w:rsidR="00643849" w:rsidRPr="00707A5E">
        <w:t xml:space="preserve"> </w:t>
      </w:r>
      <w:proofErr w:type="spellStart"/>
      <w:r w:rsidR="00643849" w:rsidRPr="00707A5E">
        <w:t>Fatsah</w:t>
      </w:r>
      <w:proofErr w:type="spellEnd"/>
      <w:r w:rsidR="00643849" w:rsidRPr="00707A5E">
        <w:t xml:space="preserve"> </w:t>
      </w:r>
      <w:proofErr w:type="spellStart"/>
      <w:r w:rsidR="00643849" w:rsidRPr="00707A5E">
        <w:t>Oug</w:t>
      </w:r>
      <w:r w:rsidR="005B6FAA" w:rsidRPr="00707A5E">
        <w:t>u</w:t>
      </w:r>
      <w:r w:rsidR="00643849" w:rsidRPr="00707A5E">
        <w:t>ergouz</w:t>
      </w:r>
      <w:proofErr w:type="spellEnd"/>
      <w:r w:rsidR="006A627F">
        <w:t>.</w:t>
      </w:r>
    </w:p>
    <w:p w14:paraId="762FBCB5" w14:textId="4714E95C" w:rsidR="00643849" w:rsidRPr="00707A5E" w:rsidRDefault="00CA42E5" w:rsidP="00056E02">
      <w:pPr>
        <w:pStyle w:val="SingleTxtG"/>
      </w:pPr>
      <w:r>
        <w:t>3</w:t>
      </w:r>
      <w:r w:rsidR="008315B8">
        <w:t>3</w:t>
      </w:r>
      <w:r w:rsidR="00643849" w:rsidRPr="00707A5E">
        <w:t>.</w:t>
      </w:r>
      <w:r w:rsidR="00056E02">
        <w:tab/>
      </w:r>
      <w:r w:rsidR="00643849" w:rsidRPr="00707A5E">
        <w:t xml:space="preserve">Mr. </w:t>
      </w:r>
      <w:proofErr w:type="spellStart"/>
      <w:r w:rsidR="00643849" w:rsidRPr="00707A5E">
        <w:t>Oug</w:t>
      </w:r>
      <w:r w:rsidR="005A4B37">
        <w:t>u</w:t>
      </w:r>
      <w:r w:rsidR="00643849" w:rsidRPr="00707A5E">
        <w:t>ergouz</w:t>
      </w:r>
      <w:proofErr w:type="spellEnd"/>
      <w:r w:rsidR="005B6FAA" w:rsidRPr="00707A5E">
        <w:t xml:space="preserve"> </w:t>
      </w:r>
      <w:r w:rsidR="00934DA9" w:rsidRPr="00707A5E">
        <w:t xml:space="preserve">explained </w:t>
      </w:r>
      <w:r w:rsidR="00934DA9">
        <w:t>how</w:t>
      </w:r>
      <w:r w:rsidR="003473C4">
        <w:t xml:space="preserve"> </w:t>
      </w:r>
      <w:r w:rsidR="00D060BF">
        <w:t>intersectionality</w:t>
      </w:r>
      <w:r w:rsidR="003473C4">
        <w:t xml:space="preserve"> ha</w:t>
      </w:r>
      <w:r w:rsidR="005A4B37">
        <w:t>d</w:t>
      </w:r>
      <w:r w:rsidR="003473C4">
        <w:t xml:space="preserve"> been captured under </w:t>
      </w:r>
      <w:r w:rsidR="00643849" w:rsidRPr="00707A5E">
        <w:t xml:space="preserve">United Nations resolutions and </w:t>
      </w:r>
      <w:r w:rsidR="00FC29C7" w:rsidRPr="00707A5E">
        <w:t>instruments</w:t>
      </w:r>
      <w:r w:rsidR="00FC29C7">
        <w:t xml:space="preserve"> and</w:t>
      </w:r>
      <w:r w:rsidR="005B6FAA" w:rsidRPr="00707A5E">
        <w:t xml:space="preserve"> </w:t>
      </w:r>
      <w:r w:rsidR="007A23C9" w:rsidRPr="00707A5E">
        <w:t xml:space="preserve">developed in </w:t>
      </w:r>
      <w:r w:rsidR="00643849" w:rsidRPr="00707A5E">
        <w:t>CERD</w:t>
      </w:r>
      <w:r w:rsidR="007A23C9" w:rsidRPr="00707A5E">
        <w:t>’s practice</w:t>
      </w:r>
      <w:r w:rsidR="00C930FB">
        <w:t>.</w:t>
      </w:r>
      <w:r w:rsidR="003473C4">
        <w:t xml:space="preserve"> </w:t>
      </w:r>
      <w:r w:rsidR="00BB5185" w:rsidRPr="00707A5E">
        <w:t xml:space="preserve">He </w:t>
      </w:r>
      <w:r w:rsidR="00C53F04">
        <w:t xml:space="preserve">suggested </w:t>
      </w:r>
      <w:r>
        <w:t>that expanding</w:t>
      </w:r>
      <w:r w:rsidR="00BB5185" w:rsidRPr="00707A5E">
        <w:t xml:space="preserve"> the list of </w:t>
      </w:r>
      <w:r w:rsidR="00C53F04">
        <w:t xml:space="preserve">grounds of discrimination </w:t>
      </w:r>
      <w:r w:rsidR="00D060BF">
        <w:t xml:space="preserve">in </w:t>
      </w:r>
      <w:r w:rsidR="00BB5185" w:rsidRPr="00707A5E">
        <w:t xml:space="preserve">article 1 of </w:t>
      </w:r>
      <w:r>
        <w:t>ICERD could</w:t>
      </w:r>
      <w:r w:rsidR="00BB5185" w:rsidRPr="00707A5E">
        <w:t xml:space="preserve"> allow </w:t>
      </w:r>
      <w:r w:rsidR="003473C4">
        <w:t xml:space="preserve">more room </w:t>
      </w:r>
      <w:r>
        <w:t>in approaches</w:t>
      </w:r>
      <w:r w:rsidR="00BB5185" w:rsidRPr="00707A5E">
        <w:t xml:space="preserve"> </w:t>
      </w:r>
      <w:r w:rsidR="003473C4">
        <w:t xml:space="preserve">aimed at </w:t>
      </w:r>
      <w:r w:rsidR="00C930FB">
        <w:t xml:space="preserve">addressing </w:t>
      </w:r>
      <w:r w:rsidR="00C930FB" w:rsidRPr="00707A5E">
        <w:t>discrimination</w:t>
      </w:r>
      <w:r w:rsidR="00BB5185" w:rsidRPr="00707A5E">
        <w:t xml:space="preserve"> based on religion or belief.</w:t>
      </w:r>
    </w:p>
    <w:p w14:paraId="3A2CAD2F" w14:textId="42F21792" w:rsidR="00643849" w:rsidRPr="00707A5E" w:rsidRDefault="00CA42E5" w:rsidP="00056E02">
      <w:pPr>
        <w:pStyle w:val="SingleTxtG"/>
      </w:pPr>
      <w:r>
        <w:t>3</w:t>
      </w:r>
      <w:r w:rsidR="008315B8">
        <w:t>4</w:t>
      </w:r>
      <w:r w:rsidR="00643849" w:rsidRPr="00707A5E">
        <w:t>.</w:t>
      </w:r>
      <w:r w:rsidR="00056E02">
        <w:tab/>
      </w:r>
      <w:r w:rsidR="00643849" w:rsidRPr="00707A5E">
        <w:t xml:space="preserve">Regarding the application of aggravating factors, Mr. </w:t>
      </w:r>
      <w:proofErr w:type="spellStart"/>
      <w:r w:rsidR="00643849" w:rsidRPr="00707A5E">
        <w:t>Oug</w:t>
      </w:r>
      <w:r w:rsidR="00785B9B" w:rsidRPr="00707A5E">
        <w:t>u</w:t>
      </w:r>
      <w:r w:rsidR="00643849" w:rsidRPr="00707A5E">
        <w:t>ergouz</w:t>
      </w:r>
      <w:proofErr w:type="spellEnd"/>
      <w:r w:rsidR="00643849" w:rsidRPr="00707A5E">
        <w:t xml:space="preserve"> </w:t>
      </w:r>
      <w:r w:rsidR="00785B9B" w:rsidRPr="002C684E">
        <w:t xml:space="preserve">informed that </w:t>
      </w:r>
      <w:r w:rsidR="003473C4" w:rsidRPr="002C684E">
        <w:t xml:space="preserve">a </w:t>
      </w:r>
      <w:r w:rsidR="00643849" w:rsidRPr="002C684E">
        <w:t>legal concept</w:t>
      </w:r>
      <w:r w:rsidR="00643849" w:rsidRPr="00707A5E">
        <w:t xml:space="preserve"> </w:t>
      </w:r>
      <w:r w:rsidR="003473C4">
        <w:t xml:space="preserve">existed </w:t>
      </w:r>
      <w:r w:rsidR="00643849" w:rsidRPr="00707A5E">
        <w:t>where crimes</w:t>
      </w:r>
      <w:r w:rsidR="003473C4">
        <w:t xml:space="preserve"> had been </w:t>
      </w:r>
      <w:r w:rsidR="00643849" w:rsidRPr="00707A5E">
        <w:t xml:space="preserve">committed based on </w:t>
      </w:r>
      <w:proofErr w:type="gramStart"/>
      <w:r w:rsidR="00643849" w:rsidRPr="00707A5E">
        <w:t>particular criteria</w:t>
      </w:r>
      <w:proofErr w:type="gramEnd"/>
      <w:r w:rsidR="00643849" w:rsidRPr="00707A5E">
        <w:t xml:space="preserve"> such as race, ethnicity, skin colour, religion</w:t>
      </w:r>
      <w:r w:rsidR="003473C4">
        <w:t xml:space="preserve"> and others; </w:t>
      </w:r>
      <w:r w:rsidR="00643849" w:rsidRPr="00707A5E">
        <w:t xml:space="preserve">such circumstances generally led to more punitive sanctions. He concluded that the motivation of the perpetrator could constitute an aggravating factor </w:t>
      </w:r>
      <w:r w:rsidR="00643849" w:rsidRPr="00A07CE7">
        <w:t>if it was based</w:t>
      </w:r>
      <w:r w:rsidR="00643849" w:rsidRPr="00707A5E">
        <w:t xml:space="preserve"> on any of the ground</w:t>
      </w:r>
      <w:r w:rsidR="00785B9B" w:rsidRPr="00707A5E">
        <w:t>s</w:t>
      </w:r>
      <w:r w:rsidR="00643849" w:rsidRPr="00707A5E">
        <w:t xml:space="preserve"> </w:t>
      </w:r>
      <w:r w:rsidR="003473C4">
        <w:t xml:space="preserve">of </w:t>
      </w:r>
      <w:r w:rsidR="00C53F04">
        <w:t xml:space="preserve">discrimination </w:t>
      </w:r>
      <w:r>
        <w:t xml:space="preserve">of </w:t>
      </w:r>
      <w:r w:rsidRPr="00707A5E">
        <w:t>article</w:t>
      </w:r>
      <w:r w:rsidR="00643849" w:rsidRPr="00707A5E">
        <w:t xml:space="preserve"> 1 </w:t>
      </w:r>
      <w:r w:rsidR="003978FE" w:rsidRPr="00707A5E">
        <w:t xml:space="preserve">of </w:t>
      </w:r>
      <w:r>
        <w:t>ICERD, concluding</w:t>
      </w:r>
      <w:r w:rsidR="003473C4">
        <w:t xml:space="preserve"> </w:t>
      </w:r>
      <w:r w:rsidR="00C930FB">
        <w:t>that these</w:t>
      </w:r>
      <w:r w:rsidR="00643849" w:rsidRPr="00707A5E">
        <w:t xml:space="preserve"> factors could be integrated in</w:t>
      </w:r>
      <w:r w:rsidR="003473C4">
        <w:t xml:space="preserve"> the</w:t>
      </w:r>
      <w:r w:rsidR="00643849" w:rsidRPr="00707A5E">
        <w:t xml:space="preserve"> complementary standards.</w:t>
      </w:r>
    </w:p>
    <w:p w14:paraId="5B8580D3" w14:textId="4D34FA77" w:rsidR="00643849" w:rsidRPr="00707A5E" w:rsidRDefault="00CA42E5" w:rsidP="00D946FE">
      <w:pPr>
        <w:pStyle w:val="SingleTxtG"/>
      </w:pPr>
      <w:r>
        <w:t>3</w:t>
      </w:r>
      <w:r w:rsidR="008315B8">
        <w:t>5</w:t>
      </w:r>
      <w:r w:rsidR="00643849" w:rsidRPr="00707A5E">
        <w:t>.</w:t>
      </w:r>
      <w:r w:rsidR="00056E02">
        <w:tab/>
      </w:r>
      <w:r w:rsidR="00A4684C">
        <w:t>T</w:t>
      </w:r>
      <w:r w:rsidR="00BB5185" w:rsidRPr="00707A5E">
        <w:t xml:space="preserve">he </w:t>
      </w:r>
      <w:r w:rsidR="003473C4">
        <w:t xml:space="preserve">representatives of Egypt, </w:t>
      </w:r>
      <w:r w:rsidR="00DB58A3">
        <w:t xml:space="preserve">Iran, </w:t>
      </w:r>
      <w:r w:rsidR="003473C4">
        <w:t xml:space="preserve">the European Union, </w:t>
      </w:r>
      <w:r w:rsidR="00DB58A3">
        <w:t xml:space="preserve">The Gambia, </w:t>
      </w:r>
      <w:r w:rsidR="003473C4">
        <w:t xml:space="preserve">Pakistan, </w:t>
      </w:r>
      <w:r w:rsidR="00DB58A3">
        <w:t xml:space="preserve">and </w:t>
      </w:r>
      <w:r w:rsidR="003978FE">
        <w:t>South Africa</w:t>
      </w:r>
      <w:r w:rsidR="00D060BF">
        <w:t xml:space="preserve"> </w:t>
      </w:r>
      <w:r w:rsidR="003978FE">
        <w:t>made comments</w:t>
      </w:r>
      <w:r w:rsidR="00FA4D32">
        <w:t>.</w:t>
      </w:r>
    </w:p>
    <w:p w14:paraId="34E83F8D" w14:textId="37078FDB" w:rsidR="00805848" w:rsidRPr="00707A5E" w:rsidRDefault="00F45B5D" w:rsidP="00F45B5D">
      <w:pPr>
        <w:pStyle w:val="H23G"/>
      </w:pPr>
      <w:r>
        <w:tab/>
      </w:r>
      <w:r>
        <w:tab/>
      </w:r>
      <w:r w:rsidR="00643849" w:rsidRPr="00707A5E">
        <w:t>Presentation and discussion on paragraph 101(d)</w:t>
      </w:r>
    </w:p>
    <w:p w14:paraId="7FEBB435" w14:textId="3E553AA7" w:rsidR="00643849" w:rsidRPr="00707A5E" w:rsidRDefault="00CA42E5" w:rsidP="00095911">
      <w:pPr>
        <w:pStyle w:val="SingleTxtG"/>
      </w:pPr>
      <w:r>
        <w:t>3</w:t>
      </w:r>
      <w:r w:rsidR="008315B8">
        <w:t>6</w:t>
      </w:r>
      <w:r w:rsidR="00643849" w:rsidRPr="00707A5E">
        <w:t>.</w:t>
      </w:r>
      <w:r w:rsidR="00095911">
        <w:tab/>
      </w:r>
      <w:r w:rsidR="00643849" w:rsidRPr="00707A5E">
        <w:t>At its fourth meeting, the Ad Hoc Committee heard and discussed a presentation by Joanna Botha</w:t>
      </w:r>
      <w:r w:rsidR="008141F8">
        <w:t>.</w:t>
      </w:r>
    </w:p>
    <w:p w14:paraId="71C76399" w14:textId="5B28D1C8" w:rsidR="00C930FB" w:rsidRDefault="008315B8" w:rsidP="00CA42E5">
      <w:pPr>
        <w:pStyle w:val="SingleTxtG"/>
      </w:pPr>
      <w:r>
        <w:t>37</w:t>
      </w:r>
      <w:r w:rsidR="00643849" w:rsidRPr="00707A5E">
        <w:t>.</w:t>
      </w:r>
      <w:r w:rsidR="00095911">
        <w:tab/>
      </w:r>
      <w:r w:rsidR="00643849" w:rsidRPr="00707A5E">
        <w:t xml:space="preserve">Ms. </w:t>
      </w:r>
      <w:r w:rsidR="00934DA9" w:rsidRPr="00707A5E">
        <w:t>Botha</w:t>
      </w:r>
      <w:r w:rsidR="0072300E">
        <w:t xml:space="preserve"> stated</w:t>
      </w:r>
      <w:r w:rsidR="00934DA9" w:rsidRPr="00707A5E">
        <w:t xml:space="preserve"> </w:t>
      </w:r>
      <w:r w:rsidR="00934DA9">
        <w:t>that</w:t>
      </w:r>
      <w:r w:rsidR="00643849" w:rsidRPr="00707A5E">
        <w:t xml:space="preserve"> xenophobic discrimination and racial profiling could be addressed as hate crimes or </w:t>
      </w:r>
      <w:r w:rsidR="00631BAD" w:rsidRPr="00707A5E">
        <w:t xml:space="preserve">as </w:t>
      </w:r>
      <w:r w:rsidR="00643849" w:rsidRPr="00707A5E">
        <w:t>the offence</w:t>
      </w:r>
      <w:r w:rsidR="00A4684C">
        <w:t>s</w:t>
      </w:r>
      <w:r w:rsidR="00643849" w:rsidRPr="00707A5E">
        <w:t xml:space="preserve"> of hate speech</w:t>
      </w:r>
      <w:r w:rsidR="008141F8">
        <w:t xml:space="preserve">. </w:t>
      </w:r>
      <w:r w:rsidR="00E0160F">
        <w:t>She noted</w:t>
      </w:r>
      <w:r w:rsidR="00DB2711" w:rsidRPr="00707A5E">
        <w:t xml:space="preserve"> that CERD</w:t>
      </w:r>
      <w:r w:rsidR="00643849" w:rsidRPr="00707A5E">
        <w:t xml:space="preserve"> subsume</w:t>
      </w:r>
      <w:r w:rsidR="00DB2711" w:rsidRPr="00707A5E">
        <w:t>d</w:t>
      </w:r>
      <w:r w:rsidR="00643849" w:rsidRPr="00707A5E">
        <w:t xml:space="preserve"> xenophobic discrimination and acts of xenophobia under the ground of </w:t>
      </w:r>
      <w:r w:rsidR="00441127" w:rsidRPr="00707A5E">
        <w:t>race,</w:t>
      </w:r>
      <w:r w:rsidR="008141F8">
        <w:t xml:space="preserve"> </w:t>
      </w:r>
      <w:r w:rsidR="00CA42E5">
        <w:t>but xenophobia</w:t>
      </w:r>
      <w:r w:rsidR="00643849" w:rsidRPr="00707A5E">
        <w:t xml:space="preserve"> could be </w:t>
      </w:r>
      <w:r w:rsidR="00DB2711" w:rsidRPr="00707A5E">
        <w:t xml:space="preserve">considered as </w:t>
      </w:r>
      <w:r w:rsidR="00643849" w:rsidRPr="00707A5E">
        <w:t xml:space="preserve">an act or discriminatory practice where a person was targeted because </w:t>
      </w:r>
      <w:r w:rsidR="0072300E">
        <w:t xml:space="preserve">a person </w:t>
      </w:r>
      <w:r w:rsidR="00DB58A3">
        <w:t xml:space="preserve">was </w:t>
      </w:r>
      <w:r w:rsidR="00DB58A3" w:rsidRPr="00707A5E">
        <w:t>foreign</w:t>
      </w:r>
      <w:r w:rsidR="00643849" w:rsidRPr="00707A5E">
        <w:t xml:space="preserve"> </w:t>
      </w:r>
      <w:r w:rsidR="00DB2711" w:rsidRPr="00707A5E">
        <w:t xml:space="preserve">including </w:t>
      </w:r>
      <w:r w:rsidR="0072300E">
        <w:t xml:space="preserve">when </w:t>
      </w:r>
      <w:r w:rsidR="00FC2316">
        <w:t>that person</w:t>
      </w:r>
      <w:r w:rsidR="00D060BF">
        <w:t xml:space="preserve"> was a </w:t>
      </w:r>
      <w:r w:rsidR="00643849" w:rsidRPr="00707A5E">
        <w:t>citizen of the country in which</w:t>
      </w:r>
      <w:r w:rsidR="00934DA9">
        <w:t xml:space="preserve"> </w:t>
      </w:r>
      <w:r w:rsidR="008D75B0">
        <w:t xml:space="preserve">that person was </w:t>
      </w:r>
      <w:r w:rsidR="00643849" w:rsidRPr="00707A5E">
        <w:t>targeted</w:t>
      </w:r>
      <w:r w:rsidR="008141F8">
        <w:t xml:space="preserve">. </w:t>
      </w:r>
      <w:r w:rsidR="008141F8" w:rsidRPr="00707A5E">
        <w:t xml:space="preserve">She presented three options to address xenophobia in the </w:t>
      </w:r>
      <w:r w:rsidR="00934DA9">
        <w:t xml:space="preserve">draft </w:t>
      </w:r>
      <w:r w:rsidR="008141F8" w:rsidRPr="00707A5E">
        <w:t>additional protocol</w:t>
      </w:r>
      <w:r w:rsidR="008141F8">
        <w:t>.</w:t>
      </w:r>
      <w:r w:rsidR="008141F8" w:rsidRPr="008141F8">
        <w:t xml:space="preserve"> </w:t>
      </w:r>
      <w:r w:rsidR="0072300E">
        <w:t xml:space="preserve">She further  </w:t>
      </w:r>
      <w:r w:rsidR="008141F8" w:rsidRPr="00707A5E">
        <w:t xml:space="preserve"> noted that </w:t>
      </w:r>
      <w:r w:rsidR="0072300E">
        <w:t xml:space="preserve">racial </w:t>
      </w:r>
      <w:r w:rsidR="00000B63">
        <w:t xml:space="preserve">profiling </w:t>
      </w:r>
      <w:r w:rsidR="00000B63" w:rsidRPr="00707A5E">
        <w:t>had</w:t>
      </w:r>
      <w:r w:rsidR="008141F8" w:rsidRPr="00707A5E">
        <w:t xml:space="preserve"> been defined in various </w:t>
      </w:r>
      <w:r w:rsidR="0072300E" w:rsidRPr="00707A5E">
        <w:t>instruments,</w:t>
      </w:r>
      <w:r w:rsidR="00CA42E5" w:rsidRPr="00707A5E">
        <w:t xml:space="preserve"> </w:t>
      </w:r>
      <w:r w:rsidR="00CA42E5">
        <w:t>but</w:t>
      </w:r>
      <w:r w:rsidR="00C93567">
        <w:t xml:space="preserve"> </w:t>
      </w:r>
      <w:r w:rsidR="008141F8" w:rsidRPr="00707A5E">
        <w:t xml:space="preserve">no definition </w:t>
      </w:r>
      <w:r w:rsidR="003D4FC8">
        <w:t xml:space="preserve">existed </w:t>
      </w:r>
      <w:r w:rsidR="008141F8" w:rsidRPr="00707A5E">
        <w:t>in hard law</w:t>
      </w:r>
      <w:r w:rsidR="00CA42E5">
        <w:t>.</w:t>
      </w:r>
    </w:p>
    <w:p w14:paraId="7EB66E85" w14:textId="4196108F" w:rsidR="00300E6D" w:rsidRPr="00707A5E" w:rsidRDefault="008315B8" w:rsidP="00CA42E5">
      <w:pPr>
        <w:pStyle w:val="SingleTxtG"/>
      </w:pPr>
      <w:r>
        <w:t>38</w:t>
      </w:r>
      <w:r w:rsidR="00643849" w:rsidRPr="00707A5E">
        <w:t>.</w:t>
      </w:r>
      <w:r w:rsidR="00095911">
        <w:tab/>
      </w:r>
      <w:r w:rsidR="00643849" w:rsidRPr="00CA42E5">
        <w:t>The representative</w:t>
      </w:r>
      <w:r w:rsidR="009641BC" w:rsidRPr="00CA42E5">
        <w:t>s</w:t>
      </w:r>
      <w:r w:rsidR="00643849" w:rsidRPr="00CA42E5">
        <w:t xml:space="preserve"> of Brazil</w:t>
      </w:r>
      <w:r w:rsidR="009641BC" w:rsidRPr="00CA42E5">
        <w:t xml:space="preserve">, </w:t>
      </w:r>
      <w:r w:rsidR="00DB58A3">
        <w:t xml:space="preserve">Egypt, the European Union, Iran and </w:t>
      </w:r>
      <w:r w:rsidR="00FC2316" w:rsidRPr="00CA42E5">
        <w:t>Pakistan</w:t>
      </w:r>
      <w:r w:rsidR="00FC2316">
        <w:t xml:space="preserve"> delivered</w:t>
      </w:r>
      <w:r w:rsidR="00FA4D32">
        <w:t xml:space="preserve"> statements.</w:t>
      </w:r>
      <w:r w:rsidR="0072300E">
        <w:t xml:space="preserve"> </w:t>
      </w:r>
    </w:p>
    <w:p w14:paraId="09EE2560" w14:textId="2B56516D" w:rsidR="00300E6D" w:rsidRPr="00095911" w:rsidRDefault="008315B8" w:rsidP="00F47066">
      <w:pPr>
        <w:pStyle w:val="SingleTxtG"/>
      </w:pPr>
      <w:r>
        <w:t>39</w:t>
      </w:r>
      <w:r w:rsidR="003961B3" w:rsidRPr="00707A5E">
        <w:t>.</w:t>
      </w:r>
      <w:r w:rsidR="00095911">
        <w:tab/>
      </w:r>
      <w:r w:rsidR="0019291F" w:rsidRPr="00707A5E">
        <w:t>At its fifth meeting</w:t>
      </w:r>
      <w:r w:rsidR="000E1202">
        <w:t xml:space="preserve">, </w:t>
      </w:r>
      <w:r w:rsidR="00CA42E5">
        <w:t>the</w:t>
      </w:r>
      <w:r w:rsidR="0019291F" w:rsidRPr="00707A5E">
        <w:t xml:space="preserve"> Ad Hoc</w:t>
      </w:r>
      <w:r w:rsidR="00000B63">
        <w:t xml:space="preserve"> </w:t>
      </w:r>
      <w:r w:rsidR="0019291F" w:rsidRPr="00707A5E">
        <w:t>Committee continued its discussion of paragraph 101(d)</w:t>
      </w:r>
      <w:r w:rsidR="00D91786" w:rsidRPr="00707A5E">
        <w:t xml:space="preserve">. </w:t>
      </w:r>
      <w:r w:rsidR="00300E6D" w:rsidRPr="00707A5E">
        <w:t>The representative</w:t>
      </w:r>
      <w:r w:rsidR="00FA4D32">
        <w:t>s</w:t>
      </w:r>
      <w:r w:rsidR="00300E6D" w:rsidRPr="00707A5E">
        <w:t xml:space="preserve"> of Algeria</w:t>
      </w:r>
      <w:r w:rsidR="004827D1">
        <w:t xml:space="preserve">, </w:t>
      </w:r>
      <w:r w:rsidR="00DB58A3">
        <w:t xml:space="preserve">Brazil, Egypt, the European Union, Pakistan and </w:t>
      </w:r>
      <w:r w:rsidR="00441127">
        <w:t>Venezuela shared</w:t>
      </w:r>
      <w:r w:rsidR="004827D1">
        <w:t xml:space="preserve"> comments</w:t>
      </w:r>
      <w:r w:rsidR="00FA4D32">
        <w:t>.</w:t>
      </w:r>
    </w:p>
    <w:p w14:paraId="1E0929C4" w14:textId="5B9E2508" w:rsidR="00300E6D" w:rsidRPr="00095911" w:rsidRDefault="00302701" w:rsidP="00C96796">
      <w:pPr>
        <w:pStyle w:val="SingleTxtG"/>
        <w:rPr>
          <w:color w:val="212121"/>
        </w:rPr>
      </w:pPr>
      <w:r>
        <w:rPr>
          <w:lang w:val="en-ZA"/>
        </w:rPr>
        <w:t>4</w:t>
      </w:r>
      <w:r w:rsidR="00F47066">
        <w:rPr>
          <w:lang w:val="en-ZA"/>
        </w:rPr>
        <w:t>0</w:t>
      </w:r>
      <w:r w:rsidR="003961B3" w:rsidRPr="00707A5E">
        <w:rPr>
          <w:lang w:val="en-ZA"/>
        </w:rPr>
        <w:t>.</w:t>
      </w:r>
      <w:r w:rsidR="00095911">
        <w:rPr>
          <w:lang w:val="en-ZA"/>
        </w:rPr>
        <w:tab/>
      </w:r>
      <w:r w:rsidR="00300E6D" w:rsidRPr="00707A5E">
        <w:rPr>
          <w:lang w:val="en-ZA"/>
        </w:rPr>
        <w:t>At the</w:t>
      </w:r>
      <w:r>
        <w:rPr>
          <w:lang w:val="en-ZA"/>
        </w:rPr>
        <w:t xml:space="preserve"> </w:t>
      </w:r>
      <w:r>
        <w:t>twelfth and</w:t>
      </w:r>
      <w:r w:rsidR="00300E6D" w:rsidRPr="00707A5E">
        <w:rPr>
          <w:lang w:val="en-ZA"/>
        </w:rPr>
        <w:t xml:space="preserve"> thirteenth meeting</w:t>
      </w:r>
      <w:r>
        <w:rPr>
          <w:lang w:val="en-ZA"/>
        </w:rPr>
        <w:t>s</w:t>
      </w:r>
      <w:r w:rsidR="00300E6D" w:rsidRPr="00707A5E">
        <w:rPr>
          <w:lang w:val="en-ZA"/>
        </w:rPr>
        <w:t xml:space="preserve"> of the Ad Hoc </w:t>
      </w:r>
      <w:r w:rsidR="00000B63" w:rsidRPr="00707A5E">
        <w:rPr>
          <w:lang w:val="en-ZA"/>
        </w:rPr>
        <w:t>Committee</w:t>
      </w:r>
      <w:r w:rsidR="00000B63">
        <w:rPr>
          <w:lang w:val="en-ZA"/>
        </w:rPr>
        <w:t>,</w:t>
      </w:r>
      <w:r w:rsidR="00300E6D" w:rsidRPr="00707A5E">
        <w:rPr>
          <w:lang w:val="en-ZA"/>
        </w:rPr>
        <w:t xml:space="preserve"> Ms. Botha responded to questions </w:t>
      </w:r>
      <w:r w:rsidR="00AB496B">
        <w:rPr>
          <w:lang w:val="en-ZA"/>
        </w:rPr>
        <w:t xml:space="preserve">put by delegations </w:t>
      </w:r>
      <w:r>
        <w:rPr>
          <w:lang w:val="en-ZA"/>
        </w:rPr>
        <w:t>in a previous meeting</w:t>
      </w:r>
      <w:r w:rsidR="008D75B0">
        <w:rPr>
          <w:lang w:val="en-ZA"/>
        </w:rPr>
        <w:t>.</w:t>
      </w:r>
    </w:p>
    <w:p w14:paraId="57F66229" w14:textId="5F8A1B2E" w:rsidR="00643849" w:rsidRPr="00095911" w:rsidRDefault="00F45B5D" w:rsidP="00095911">
      <w:pPr>
        <w:pStyle w:val="H23G"/>
      </w:pPr>
      <w:r>
        <w:tab/>
      </w:r>
      <w:r>
        <w:tab/>
      </w:r>
      <w:r w:rsidR="00300E6D" w:rsidRPr="00707A5E">
        <w:t>Presentations and discussion on paragraph 101(e</w:t>
      </w:r>
      <w:r w:rsidR="002648D5">
        <w:t>)</w:t>
      </w:r>
    </w:p>
    <w:p w14:paraId="6C90EA7A" w14:textId="784AD360" w:rsidR="00300E6D" w:rsidRPr="00707A5E" w:rsidRDefault="008315B8" w:rsidP="00095911">
      <w:pPr>
        <w:pStyle w:val="SingleTxtG"/>
      </w:pPr>
      <w:r>
        <w:t>4</w:t>
      </w:r>
      <w:r w:rsidR="00F47066">
        <w:t>1</w:t>
      </w:r>
      <w:r w:rsidR="003961B3" w:rsidRPr="00707A5E">
        <w:t>.</w:t>
      </w:r>
      <w:r w:rsidR="00095911">
        <w:tab/>
      </w:r>
      <w:r w:rsidR="00300E6D" w:rsidRPr="00707A5E">
        <w:t>At its sixth meeting</w:t>
      </w:r>
      <w:r w:rsidR="0072300E">
        <w:t xml:space="preserve"> </w:t>
      </w:r>
      <w:r w:rsidR="00300E6D" w:rsidRPr="00707A5E">
        <w:t>the Ad Hoc Committee heard and discussed presentations by Li-</w:t>
      </w:r>
      <w:r w:rsidR="00AB496B">
        <w:t>A</w:t>
      </w:r>
      <w:r w:rsidR="00300E6D" w:rsidRPr="00707A5E">
        <w:t xml:space="preserve">nn </w:t>
      </w:r>
      <w:proofErr w:type="spellStart"/>
      <w:r w:rsidR="00300E6D" w:rsidRPr="00707A5E">
        <w:t>Thio</w:t>
      </w:r>
      <w:proofErr w:type="spellEnd"/>
      <w:r w:rsidR="00AB496B">
        <w:t xml:space="preserve"> a</w:t>
      </w:r>
      <w:r w:rsidR="00300E6D" w:rsidRPr="00707A5E">
        <w:t xml:space="preserve">nd </w:t>
      </w:r>
      <w:proofErr w:type="spellStart"/>
      <w:r w:rsidR="00300E6D" w:rsidRPr="00707A5E">
        <w:t>Fatsah</w:t>
      </w:r>
      <w:proofErr w:type="spellEnd"/>
      <w:r w:rsidR="00300E6D" w:rsidRPr="00707A5E">
        <w:t xml:space="preserve"> </w:t>
      </w:r>
      <w:proofErr w:type="spellStart"/>
      <w:r w:rsidR="00300E6D" w:rsidRPr="00707A5E">
        <w:t>Ouguergouz</w:t>
      </w:r>
      <w:proofErr w:type="spellEnd"/>
      <w:r w:rsidR="00AB496B">
        <w:t>.</w:t>
      </w:r>
    </w:p>
    <w:p w14:paraId="7E0A1474" w14:textId="5CFD63DF" w:rsidR="00300E6D" w:rsidRPr="00707A5E" w:rsidRDefault="008315B8" w:rsidP="00095911">
      <w:pPr>
        <w:pStyle w:val="SingleTxtG"/>
      </w:pPr>
      <w:r>
        <w:t>4</w:t>
      </w:r>
      <w:r w:rsidR="00F47066">
        <w:t>2</w:t>
      </w:r>
      <w:r w:rsidR="003961B3" w:rsidRPr="00707A5E">
        <w:t>.</w:t>
      </w:r>
      <w:r w:rsidR="00095911">
        <w:tab/>
      </w:r>
      <w:r w:rsidR="00934DA9">
        <w:t>Ms. Thio noted</w:t>
      </w:r>
      <w:r w:rsidR="00D17853" w:rsidRPr="00707A5E">
        <w:t xml:space="preserve"> a gap </w:t>
      </w:r>
      <w:r w:rsidR="00FA4D32">
        <w:t xml:space="preserve">in human rights </w:t>
      </w:r>
      <w:r w:rsidR="00FC29C7">
        <w:t>treaties regarding</w:t>
      </w:r>
      <w:r w:rsidR="00D17853" w:rsidRPr="00707A5E">
        <w:t xml:space="preserve"> discrimination </w:t>
      </w:r>
      <w:r w:rsidR="00300E6D" w:rsidRPr="00707A5E">
        <w:t xml:space="preserve">based on religion or </w:t>
      </w:r>
      <w:r w:rsidR="00C96796" w:rsidRPr="00707A5E">
        <w:t>belief</w:t>
      </w:r>
      <w:r w:rsidR="008D75B0">
        <w:t>.</w:t>
      </w:r>
      <w:r w:rsidR="00FA4D32">
        <w:t xml:space="preserve"> </w:t>
      </w:r>
      <w:r w:rsidR="00000B63">
        <w:t>She suggested</w:t>
      </w:r>
      <w:r w:rsidR="00300E6D" w:rsidRPr="00707A5E">
        <w:t xml:space="preserve"> that the additional protocol could provide better protection for certain aspects of discrimination based on religion or belief.</w:t>
      </w:r>
      <w:r w:rsidR="009619FA" w:rsidRPr="00707A5E">
        <w:t xml:space="preserve"> She </w:t>
      </w:r>
      <w:r w:rsidR="00DB58A3">
        <w:t>noted that</w:t>
      </w:r>
      <w:r w:rsidR="009619FA" w:rsidRPr="00707A5E">
        <w:t xml:space="preserve"> </w:t>
      </w:r>
      <w:r w:rsidR="009C4BA0" w:rsidRPr="00707A5E">
        <w:t>ICERD</w:t>
      </w:r>
      <w:r w:rsidR="00AB496B">
        <w:t xml:space="preserve"> does </w:t>
      </w:r>
      <w:r w:rsidR="00C96796">
        <w:t>not directly</w:t>
      </w:r>
      <w:r w:rsidR="00300E6D" w:rsidRPr="00707A5E">
        <w:t xml:space="preserve"> address the phenomenon of incitement to racial and religious </w:t>
      </w:r>
      <w:proofErr w:type="gramStart"/>
      <w:r w:rsidR="00300E6D" w:rsidRPr="00707A5E">
        <w:t>hatred</w:t>
      </w:r>
      <w:proofErr w:type="gramEnd"/>
      <w:r w:rsidR="00974B7A">
        <w:t xml:space="preserve"> </w:t>
      </w:r>
      <w:r w:rsidR="00FC29C7">
        <w:t xml:space="preserve">and </w:t>
      </w:r>
      <w:r w:rsidR="00DB58A3">
        <w:t xml:space="preserve">she </w:t>
      </w:r>
      <w:r w:rsidR="00FC29C7">
        <w:lastRenderedPageBreak/>
        <w:t>elaborated</w:t>
      </w:r>
      <w:r w:rsidR="00AB496B">
        <w:t xml:space="preserve"> on CERD’s practice in this regard</w:t>
      </w:r>
      <w:r w:rsidR="000E1202">
        <w:t xml:space="preserve">. She </w:t>
      </w:r>
      <w:r w:rsidR="00000B63">
        <w:t>further suggested</w:t>
      </w:r>
      <w:r w:rsidR="00300E6D" w:rsidRPr="00707A5E">
        <w:t xml:space="preserve"> </w:t>
      </w:r>
      <w:r w:rsidR="009619FA" w:rsidRPr="00707A5E">
        <w:t>several approaches to address this issue in a</w:t>
      </w:r>
      <w:r w:rsidR="008D75B0">
        <w:t xml:space="preserve"> draft</w:t>
      </w:r>
      <w:r w:rsidR="009619FA" w:rsidRPr="00707A5E">
        <w:t xml:space="preserve"> additional </w:t>
      </w:r>
      <w:r w:rsidR="00AB496B">
        <w:t>protocol</w:t>
      </w:r>
      <w:r w:rsidR="002648D5">
        <w:t>.</w:t>
      </w:r>
    </w:p>
    <w:p w14:paraId="62A9C048" w14:textId="0A30A8BE" w:rsidR="00300E6D" w:rsidRPr="00707A5E" w:rsidRDefault="008315B8" w:rsidP="00C96796">
      <w:pPr>
        <w:pStyle w:val="SingleTxtG"/>
      </w:pPr>
      <w:r>
        <w:t>4</w:t>
      </w:r>
      <w:r w:rsidR="00F47066">
        <w:t>3</w:t>
      </w:r>
      <w:r w:rsidR="00095911">
        <w:t>.</w:t>
      </w:r>
      <w:r w:rsidR="00095911">
        <w:tab/>
      </w:r>
      <w:r w:rsidR="00300E6D" w:rsidRPr="00707A5E">
        <w:t xml:space="preserve">The representative of </w:t>
      </w:r>
      <w:r w:rsidR="00DB58A3">
        <w:t xml:space="preserve">Algeria, Brazil, China, Egypt, the European Union, The Gambia, Pakistan </w:t>
      </w:r>
      <w:r w:rsidR="00441127">
        <w:t>and South</w:t>
      </w:r>
      <w:r w:rsidR="00561AE7">
        <w:t xml:space="preserve"> Africa made comments</w:t>
      </w:r>
      <w:r w:rsidR="00302701">
        <w:t>.</w:t>
      </w:r>
    </w:p>
    <w:p w14:paraId="56AB27BD" w14:textId="154A0AAF" w:rsidR="00300E6D" w:rsidRPr="00F3160F" w:rsidRDefault="008315B8" w:rsidP="00C96796">
      <w:pPr>
        <w:pStyle w:val="SingleTxtG"/>
        <w:rPr>
          <w:color w:val="C00000"/>
        </w:rPr>
      </w:pPr>
      <w:r>
        <w:t>4</w:t>
      </w:r>
      <w:r w:rsidR="00F47066">
        <w:t>4</w:t>
      </w:r>
      <w:r w:rsidR="003961B3" w:rsidRPr="00707A5E">
        <w:t>.</w:t>
      </w:r>
      <w:r w:rsidR="00095911">
        <w:tab/>
      </w:r>
      <w:r w:rsidR="00300E6D" w:rsidRPr="00707A5E">
        <w:t xml:space="preserve">Mr. </w:t>
      </w:r>
      <w:proofErr w:type="spellStart"/>
      <w:r w:rsidR="00300E6D" w:rsidRPr="00707A5E">
        <w:t>Ouguergouz</w:t>
      </w:r>
      <w:proofErr w:type="spellEnd"/>
      <w:r w:rsidR="00300E6D" w:rsidRPr="00707A5E">
        <w:t xml:space="preserve"> stated that there were many </w:t>
      </w:r>
      <w:r w:rsidR="00FA7EE0">
        <w:t xml:space="preserve">favourable </w:t>
      </w:r>
      <w:r w:rsidR="00300E6D" w:rsidRPr="00707A5E">
        <w:t xml:space="preserve">elements </w:t>
      </w:r>
      <w:r w:rsidR="00C96796">
        <w:t xml:space="preserve">to </w:t>
      </w:r>
      <w:r w:rsidR="00C96796" w:rsidRPr="00707A5E">
        <w:t>conclude</w:t>
      </w:r>
      <w:r w:rsidR="00300E6D" w:rsidRPr="00707A5E">
        <w:t xml:space="preserve"> that discrimination based on religion or belief could be a form of racial discrimination</w:t>
      </w:r>
      <w:r w:rsidR="00FA7EE0">
        <w:t xml:space="preserve">. He elaborated </w:t>
      </w:r>
      <w:r w:rsidR="00C96796">
        <w:t>on CERD’s</w:t>
      </w:r>
      <w:r w:rsidR="00300E6D" w:rsidRPr="00707A5E">
        <w:t xml:space="preserve"> development</w:t>
      </w:r>
      <w:r w:rsidR="00DB58A3">
        <w:t>s</w:t>
      </w:r>
      <w:r w:rsidR="00300E6D" w:rsidRPr="00707A5E">
        <w:t xml:space="preserve"> of the concept of intersectionality</w:t>
      </w:r>
      <w:r w:rsidR="00FA7EE0">
        <w:t xml:space="preserve"> </w:t>
      </w:r>
      <w:r w:rsidR="00300E6D" w:rsidRPr="00707A5E">
        <w:t>address</w:t>
      </w:r>
      <w:r w:rsidR="00FA7EE0">
        <w:t>ing</w:t>
      </w:r>
      <w:r w:rsidR="00300E6D" w:rsidRPr="00707A5E">
        <w:t xml:space="preserve"> the racialization of </w:t>
      </w:r>
      <w:r w:rsidR="00C96796" w:rsidRPr="00707A5E">
        <w:t>religion</w:t>
      </w:r>
      <w:r w:rsidR="000E1202">
        <w:t xml:space="preserve"> and </w:t>
      </w:r>
      <w:r w:rsidR="00000B63">
        <w:t>presented several</w:t>
      </w:r>
      <w:r w:rsidR="00831E28" w:rsidRPr="00707A5E">
        <w:t xml:space="preserve"> examples supporting these conclusions</w:t>
      </w:r>
      <w:r w:rsidR="00974B7A">
        <w:t>.</w:t>
      </w:r>
    </w:p>
    <w:p w14:paraId="1553B7E2" w14:textId="2B16EF85" w:rsidR="00605ABE" w:rsidRPr="00E11393" w:rsidRDefault="008315B8" w:rsidP="00302701">
      <w:pPr>
        <w:pStyle w:val="SingleTxtG"/>
        <w:rPr>
          <w:color w:val="C00000"/>
        </w:rPr>
      </w:pPr>
      <w:r>
        <w:t>4</w:t>
      </w:r>
      <w:r w:rsidR="00F47066">
        <w:t>5</w:t>
      </w:r>
      <w:r w:rsidR="003961B3" w:rsidRPr="00707A5E">
        <w:t>.</w:t>
      </w:r>
      <w:r w:rsidR="00F3160F">
        <w:tab/>
      </w:r>
      <w:r w:rsidR="00300E6D" w:rsidRPr="00707A5E">
        <w:t>At the Committee’s tenth meeting</w:t>
      </w:r>
      <w:r w:rsidR="001F0E7F">
        <w:t>, held</w:t>
      </w:r>
      <w:r w:rsidR="00300E6D" w:rsidRPr="00707A5E">
        <w:t xml:space="preserve"> on 29 July 2024, Ms. Thio responded to </w:t>
      </w:r>
      <w:r w:rsidR="00C04962">
        <w:t xml:space="preserve">follow-up </w:t>
      </w:r>
      <w:r w:rsidR="00300E6D" w:rsidRPr="00707A5E">
        <w:t xml:space="preserve">requests </w:t>
      </w:r>
      <w:r w:rsidR="001F0E7F">
        <w:t>put</w:t>
      </w:r>
      <w:r w:rsidR="001F0E7F" w:rsidRPr="00707A5E">
        <w:t xml:space="preserve"> </w:t>
      </w:r>
      <w:r w:rsidR="00F52FF1" w:rsidRPr="00707A5E">
        <w:t xml:space="preserve">by delegations </w:t>
      </w:r>
      <w:r w:rsidR="00302701">
        <w:t>at a previous meeting</w:t>
      </w:r>
      <w:r w:rsidR="00D946FE">
        <w:t>.</w:t>
      </w:r>
    </w:p>
    <w:p w14:paraId="79CEB84B" w14:textId="79F713BF" w:rsidR="00300E6D" w:rsidRPr="00707A5E" w:rsidRDefault="00F3160F" w:rsidP="00F3160F">
      <w:pPr>
        <w:pStyle w:val="H23G"/>
      </w:pPr>
      <w:r>
        <w:tab/>
      </w:r>
      <w:r>
        <w:tab/>
      </w:r>
      <w:r w:rsidR="00C96796">
        <w:t>P</w:t>
      </w:r>
      <w:r w:rsidR="00300E6D" w:rsidRPr="00707A5E">
        <w:t>resentation and discussion on paragraph 101(f)</w:t>
      </w:r>
    </w:p>
    <w:p w14:paraId="68EC7718" w14:textId="39A63584" w:rsidR="00300E6D" w:rsidRPr="00707A5E" w:rsidRDefault="008315B8" w:rsidP="00F3160F">
      <w:pPr>
        <w:pStyle w:val="SingleTxtG"/>
      </w:pPr>
      <w:r>
        <w:t>4</w:t>
      </w:r>
      <w:r w:rsidR="00F47066">
        <w:t>6</w:t>
      </w:r>
      <w:r w:rsidR="003961B3" w:rsidRPr="00707A5E">
        <w:t>.</w:t>
      </w:r>
      <w:r w:rsidR="00F3160F">
        <w:tab/>
      </w:r>
      <w:r w:rsidR="00300E6D" w:rsidRPr="00707A5E">
        <w:t xml:space="preserve">At its </w:t>
      </w:r>
      <w:r w:rsidR="00C96796" w:rsidRPr="00707A5E">
        <w:t>seventh</w:t>
      </w:r>
      <w:r w:rsidR="00C96796">
        <w:t xml:space="preserve"> </w:t>
      </w:r>
      <w:r w:rsidR="00C96796" w:rsidRPr="00707A5E">
        <w:t>meeting</w:t>
      </w:r>
      <w:r w:rsidR="000E1202">
        <w:t xml:space="preserve">, </w:t>
      </w:r>
      <w:r w:rsidR="00300E6D" w:rsidRPr="00707A5E">
        <w:t>the Ad Hoc Committee heard and discussed a presentation by Beatrice Bonafe</w:t>
      </w:r>
      <w:r w:rsidR="0065447B">
        <w:t xml:space="preserve">. </w:t>
      </w:r>
      <w:r w:rsidR="00300E6D" w:rsidRPr="00707A5E">
        <w:t>Due to techn</w:t>
      </w:r>
      <w:r w:rsidR="00A9678A" w:rsidRPr="00707A5E">
        <w:t>ical</w:t>
      </w:r>
      <w:r w:rsidR="00300E6D" w:rsidRPr="00707A5E">
        <w:t xml:space="preserve"> </w:t>
      </w:r>
      <w:r w:rsidR="00A9678A" w:rsidRPr="00707A5E">
        <w:t xml:space="preserve">issues, the </w:t>
      </w:r>
      <w:r w:rsidR="00300E6D" w:rsidRPr="00707A5E">
        <w:t xml:space="preserve">presentation was read </w:t>
      </w:r>
      <w:r w:rsidR="00A9678A" w:rsidRPr="00707A5E">
        <w:t xml:space="preserve">out </w:t>
      </w:r>
      <w:r w:rsidR="00300E6D" w:rsidRPr="00707A5E">
        <w:t>by the Secretariat</w:t>
      </w:r>
      <w:r w:rsidR="00A9678A" w:rsidRPr="00707A5E">
        <w:t>.</w:t>
      </w:r>
    </w:p>
    <w:p w14:paraId="507720AC" w14:textId="54EAE224" w:rsidR="004B69D3" w:rsidRPr="00707A5E" w:rsidRDefault="008315B8" w:rsidP="00D946FE">
      <w:pPr>
        <w:pStyle w:val="SingleTxtG"/>
      </w:pPr>
      <w:r>
        <w:t>4</w:t>
      </w:r>
      <w:r w:rsidR="00F47066">
        <w:t>7</w:t>
      </w:r>
      <w:r w:rsidR="003961B3" w:rsidRPr="00707A5E">
        <w:t>.</w:t>
      </w:r>
      <w:r w:rsidR="00F3160F">
        <w:tab/>
      </w:r>
      <w:r w:rsidR="00300E6D" w:rsidRPr="00707A5E">
        <w:t>Ms. Bonafe</w:t>
      </w:r>
      <w:r w:rsidR="000E1202">
        <w:t xml:space="preserve">’s </w:t>
      </w:r>
      <w:r w:rsidR="00000B63">
        <w:t>presentation</w:t>
      </w:r>
      <w:r w:rsidR="00000B63" w:rsidRPr="00707A5E">
        <w:t xml:space="preserve"> </w:t>
      </w:r>
      <w:r w:rsidR="00000B63">
        <w:t>the</w:t>
      </w:r>
      <w:r w:rsidR="00605ABE" w:rsidRPr="00707A5E">
        <w:t xml:space="preserve"> main principles that govern the </w:t>
      </w:r>
      <w:r w:rsidR="00300E6D" w:rsidRPr="00707A5E">
        <w:t>international criminal law</w:t>
      </w:r>
      <w:r w:rsidR="00974B7A">
        <w:t>, namely</w:t>
      </w:r>
      <w:r w:rsidR="008D75B0">
        <w:t xml:space="preserve"> </w:t>
      </w:r>
      <w:r w:rsidR="00974B7A" w:rsidRPr="00707A5E">
        <w:t>the principle</w:t>
      </w:r>
      <w:r w:rsidR="00974B7A">
        <w:t>s</w:t>
      </w:r>
      <w:r w:rsidR="00974B7A" w:rsidRPr="00707A5E">
        <w:t xml:space="preserve"> of </w:t>
      </w:r>
      <w:r w:rsidR="00FC29C7" w:rsidRPr="00707A5E">
        <w:t>legality</w:t>
      </w:r>
      <w:r w:rsidR="008D75B0">
        <w:t xml:space="preserve">, </w:t>
      </w:r>
      <w:r w:rsidR="00974B7A" w:rsidRPr="00707A5E">
        <w:t>necessity</w:t>
      </w:r>
      <w:r w:rsidR="00974B7A">
        <w:t xml:space="preserve">, </w:t>
      </w:r>
      <w:r w:rsidR="000E1202">
        <w:t xml:space="preserve">and </w:t>
      </w:r>
      <w:r w:rsidR="00974B7A" w:rsidRPr="00707A5E">
        <w:t xml:space="preserve">the </w:t>
      </w:r>
      <w:r w:rsidR="00974B7A" w:rsidRPr="00707A5E">
        <w:rPr>
          <w:i/>
          <w:iCs/>
        </w:rPr>
        <w:t xml:space="preserve">non bis in idem </w:t>
      </w:r>
      <w:r w:rsidR="00974B7A" w:rsidRPr="00707A5E">
        <w:t>principle</w:t>
      </w:r>
      <w:r w:rsidR="00974B7A">
        <w:t>.</w:t>
      </w:r>
      <w:r w:rsidR="002648D5">
        <w:t xml:space="preserve"> </w:t>
      </w:r>
      <w:r w:rsidR="00FC29C7" w:rsidRPr="00707A5E">
        <w:t>She recalled</w:t>
      </w:r>
      <w:r w:rsidR="00974B7A" w:rsidRPr="00707A5E">
        <w:t xml:space="preserve"> that </w:t>
      </w:r>
      <w:proofErr w:type="spellStart"/>
      <w:r w:rsidR="00974B7A" w:rsidRPr="00707A5E">
        <w:rPr>
          <w:i/>
          <w:iCs/>
        </w:rPr>
        <w:t>mens</w:t>
      </w:r>
      <w:proofErr w:type="spellEnd"/>
      <w:r w:rsidR="00974B7A" w:rsidRPr="00707A5E">
        <w:rPr>
          <w:i/>
          <w:iCs/>
        </w:rPr>
        <w:t xml:space="preserve"> rea</w:t>
      </w:r>
      <w:r w:rsidR="00974B7A" w:rsidRPr="00707A5E">
        <w:t>, or intent, was a fundamental element of criminal responsibility</w:t>
      </w:r>
      <w:r w:rsidR="00974B7A">
        <w:t>.</w:t>
      </w:r>
    </w:p>
    <w:p w14:paraId="17697BFD" w14:textId="18F2B937" w:rsidR="00300E6D" w:rsidRPr="00F45B5D" w:rsidRDefault="008315B8" w:rsidP="00F45B5D">
      <w:pPr>
        <w:pStyle w:val="SingleTxtG"/>
        <w:rPr>
          <w:b/>
          <w:bCs/>
          <w:color w:val="242424"/>
          <w:shd w:val="clear" w:color="auto" w:fill="FFFFFF"/>
        </w:rPr>
      </w:pPr>
      <w:r>
        <w:t>4</w:t>
      </w:r>
      <w:r w:rsidR="00F47066">
        <w:t>8</w:t>
      </w:r>
      <w:r w:rsidR="003961B3" w:rsidRPr="00707A5E">
        <w:t>.</w:t>
      </w:r>
      <w:r w:rsidR="00F3160F">
        <w:tab/>
      </w:r>
      <w:r w:rsidR="00300E6D" w:rsidRPr="00707A5E">
        <w:t xml:space="preserve">The representative of the European Union </w:t>
      </w:r>
      <w:r w:rsidR="00FA4D32">
        <w:t>delivered a statement.</w:t>
      </w:r>
    </w:p>
    <w:p w14:paraId="7F75016A" w14:textId="79858291" w:rsidR="00300E6D" w:rsidRPr="00F45B5D" w:rsidRDefault="00F45B5D" w:rsidP="00F45B5D">
      <w:pPr>
        <w:pStyle w:val="H23G"/>
      </w:pPr>
      <w:r>
        <w:tab/>
      </w:r>
      <w:r>
        <w:tab/>
      </w:r>
      <w:r w:rsidR="00C96796">
        <w:t>P</w:t>
      </w:r>
      <w:r w:rsidR="00300E6D" w:rsidRPr="00707A5E">
        <w:t>resentation</w:t>
      </w:r>
      <w:r w:rsidR="00E02058" w:rsidRPr="00707A5E">
        <w:t>s</w:t>
      </w:r>
      <w:r w:rsidR="00300E6D" w:rsidRPr="00707A5E">
        <w:t xml:space="preserve"> and discussion</w:t>
      </w:r>
      <w:r w:rsidR="00E02058" w:rsidRPr="00707A5E">
        <w:t>s</w:t>
      </w:r>
      <w:r w:rsidR="00300E6D" w:rsidRPr="00707A5E">
        <w:t xml:space="preserve"> of paragraph 101(h)</w:t>
      </w:r>
    </w:p>
    <w:p w14:paraId="58EFDC83" w14:textId="3416480E" w:rsidR="00300E6D" w:rsidRPr="00707A5E" w:rsidRDefault="00F47066" w:rsidP="00F3160F">
      <w:pPr>
        <w:pStyle w:val="SingleTxtG"/>
      </w:pPr>
      <w:r>
        <w:t>49</w:t>
      </w:r>
      <w:r w:rsidR="003961B3" w:rsidRPr="00707A5E">
        <w:t>.</w:t>
      </w:r>
      <w:r w:rsidR="00F3160F">
        <w:tab/>
      </w:r>
      <w:r w:rsidR="00300E6D" w:rsidRPr="00707A5E">
        <w:t>At its eighth meeting</w:t>
      </w:r>
      <w:r w:rsidR="00DE1F98">
        <w:t xml:space="preserve">, </w:t>
      </w:r>
      <w:r w:rsidR="00300E6D" w:rsidRPr="00707A5E">
        <w:t>the Ad Hoc Committee heard and discussed a presentation by Li-</w:t>
      </w:r>
      <w:r w:rsidR="00D2202F">
        <w:t>A</w:t>
      </w:r>
      <w:r w:rsidR="00300E6D" w:rsidRPr="00707A5E">
        <w:t>nn Thio</w:t>
      </w:r>
      <w:r w:rsidR="00D2202F">
        <w:t>.</w:t>
      </w:r>
    </w:p>
    <w:p w14:paraId="3C6588BC" w14:textId="7477E195" w:rsidR="00300E6D" w:rsidRPr="00707A5E" w:rsidRDefault="008315B8" w:rsidP="002648D5">
      <w:pPr>
        <w:pStyle w:val="SingleTxtG"/>
      </w:pPr>
      <w:r>
        <w:t>5</w:t>
      </w:r>
      <w:r w:rsidR="00F47066">
        <w:t>0</w:t>
      </w:r>
      <w:r w:rsidR="003961B3" w:rsidRPr="00707A5E">
        <w:t>.</w:t>
      </w:r>
      <w:r w:rsidR="00F3160F">
        <w:tab/>
      </w:r>
      <w:r w:rsidR="00934DA9">
        <w:t>Ms. Thio elaborated on</w:t>
      </w:r>
      <w:r w:rsidR="00095111" w:rsidRPr="00707A5E">
        <w:t xml:space="preserve"> </w:t>
      </w:r>
      <w:r w:rsidR="00DE1F98">
        <w:t>the potential</w:t>
      </w:r>
      <w:r w:rsidR="000E1202">
        <w:t xml:space="preserve"> </w:t>
      </w:r>
      <w:r w:rsidR="00137C6C">
        <w:t>for social</w:t>
      </w:r>
      <w:r w:rsidR="00300E6D" w:rsidRPr="00707A5E">
        <w:t xml:space="preserve"> media and </w:t>
      </w:r>
      <w:r w:rsidR="00AF1300">
        <w:t>i</w:t>
      </w:r>
      <w:r w:rsidR="00300E6D" w:rsidRPr="00707A5E">
        <w:t xml:space="preserve">nternet communications </w:t>
      </w:r>
      <w:r w:rsidR="00730A10" w:rsidRPr="00707A5E">
        <w:t>technology</w:t>
      </w:r>
      <w:r w:rsidR="00DE1F98">
        <w:t xml:space="preserve"> to amplify racism and intolerance. </w:t>
      </w:r>
      <w:r w:rsidR="00C96796" w:rsidRPr="00707A5E">
        <w:t>She explained</w:t>
      </w:r>
      <w:r w:rsidR="00730A10" w:rsidRPr="00707A5E">
        <w:t xml:space="preserve"> the </w:t>
      </w:r>
      <w:r w:rsidR="00300E6D" w:rsidRPr="00707A5E">
        <w:t>main difference between offline and online hate speech</w:t>
      </w:r>
      <w:r w:rsidR="00730A10" w:rsidRPr="00707A5E">
        <w:t xml:space="preserve">, </w:t>
      </w:r>
      <w:r w:rsidR="00095111" w:rsidRPr="00707A5E">
        <w:t>underlin</w:t>
      </w:r>
      <w:r w:rsidR="00AF1300">
        <w:t>ing</w:t>
      </w:r>
      <w:r w:rsidR="00095111" w:rsidRPr="00707A5E">
        <w:t xml:space="preserve"> that the same rights and obligations should apply to </w:t>
      </w:r>
      <w:r w:rsidR="00AF1300">
        <w:t xml:space="preserve">both while noting the existence of difficulties to hold perpetrators </w:t>
      </w:r>
      <w:r w:rsidR="00DE1F98">
        <w:t>accountable</w:t>
      </w:r>
      <w:r w:rsidR="000E1202">
        <w:t xml:space="preserve"> </w:t>
      </w:r>
      <w:proofErr w:type="gramStart"/>
      <w:r w:rsidR="000E1202">
        <w:t>and</w:t>
      </w:r>
      <w:r w:rsidR="008D75B0">
        <w:t xml:space="preserve"> also</w:t>
      </w:r>
      <w:proofErr w:type="gramEnd"/>
      <w:r w:rsidR="008D75B0">
        <w:t xml:space="preserve"> </w:t>
      </w:r>
      <w:r w:rsidR="00934DA9">
        <w:t>raising the</w:t>
      </w:r>
      <w:r w:rsidR="00AF1300">
        <w:t xml:space="preserve"> issue </w:t>
      </w:r>
      <w:r w:rsidR="00C96796">
        <w:t>of multiple</w:t>
      </w:r>
      <w:r w:rsidR="00300E6D" w:rsidRPr="00707A5E">
        <w:t xml:space="preserve"> </w:t>
      </w:r>
      <w:r w:rsidR="00DE1F98">
        <w:t xml:space="preserve">and concurrent state </w:t>
      </w:r>
      <w:r w:rsidR="00974B7A">
        <w:t>jurisdiction.</w:t>
      </w:r>
      <w:r w:rsidR="00974B7A" w:rsidRPr="00707A5E">
        <w:t xml:space="preserve"> She </w:t>
      </w:r>
      <w:r w:rsidR="00974B7A">
        <w:t xml:space="preserve">elaborated on the </w:t>
      </w:r>
      <w:r w:rsidR="00974B7A" w:rsidRPr="00707A5E">
        <w:t xml:space="preserve">third-party liability of </w:t>
      </w:r>
      <w:r w:rsidR="00974B7A">
        <w:t xml:space="preserve">internet </w:t>
      </w:r>
      <w:r w:rsidR="00974B7A" w:rsidRPr="00707A5E">
        <w:t>platforms and their accountability for any violations or breaches of their duties.</w:t>
      </w:r>
    </w:p>
    <w:p w14:paraId="5D3798E6" w14:textId="0479856B" w:rsidR="00300E6D" w:rsidRPr="00707A5E" w:rsidRDefault="008315B8" w:rsidP="00C96796">
      <w:pPr>
        <w:pStyle w:val="SingleTxtG"/>
      </w:pPr>
      <w:r>
        <w:t>5</w:t>
      </w:r>
      <w:r w:rsidR="00F47066">
        <w:t>1</w:t>
      </w:r>
      <w:r w:rsidR="003961B3" w:rsidRPr="00707A5E">
        <w:t>.</w:t>
      </w:r>
      <w:r w:rsidR="00F3160F">
        <w:tab/>
      </w:r>
      <w:r w:rsidR="00300E6D" w:rsidRPr="00707A5E">
        <w:t>The representative of the European Union</w:t>
      </w:r>
      <w:r w:rsidR="008705A4">
        <w:t xml:space="preserve">, </w:t>
      </w:r>
      <w:r w:rsidR="00137C6C">
        <w:t xml:space="preserve">Iran, The Gambia and </w:t>
      </w:r>
      <w:r w:rsidR="008705A4">
        <w:t xml:space="preserve">South </w:t>
      </w:r>
      <w:r w:rsidR="00441127">
        <w:t>Africa made</w:t>
      </w:r>
      <w:r w:rsidR="005B54AB">
        <w:t xml:space="preserve"> comments</w:t>
      </w:r>
      <w:r w:rsidR="00974B7A">
        <w:t>.</w:t>
      </w:r>
      <w:r w:rsidR="000E1202">
        <w:t xml:space="preserve"> </w:t>
      </w:r>
      <w:r w:rsidR="00000B63">
        <w:t xml:space="preserve"> </w:t>
      </w:r>
    </w:p>
    <w:p w14:paraId="6078B643" w14:textId="42E3679F" w:rsidR="00300E6D" w:rsidRPr="00F3160F" w:rsidRDefault="008315B8" w:rsidP="00F3160F">
      <w:pPr>
        <w:pStyle w:val="SingleTxtG"/>
      </w:pPr>
      <w:r>
        <w:t>5</w:t>
      </w:r>
      <w:r w:rsidR="00F47066">
        <w:t>2</w:t>
      </w:r>
      <w:r w:rsidR="003961B3" w:rsidRPr="00707A5E">
        <w:t>.</w:t>
      </w:r>
      <w:r w:rsidR="00F3160F">
        <w:tab/>
      </w:r>
      <w:r w:rsidR="00300E6D" w:rsidRPr="00707A5E">
        <w:t xml:space="preserve">At </w:t>
      </w:r>
      <w:r w:rsidR="008D75B0">
        <w:t>its</w:t>
      </w:r>
      <w:r w:rsidR="00300E6D" w:rsidRPr="00707A5E">
        <w:t xml:space="preserve"> tenth meeting</w:t>
      </w:r>
      <w:r w:rsidR="00616701">
        <w:t>, held</w:t>
      </w:r>
      <w:r w:rsidR="00300E6D" w:rsidRPr="00707A5E">
        <w:t xml:space="preserve"> on 29 July 2024, Ms. Thio responded to </w:t>
      </w:r>
      <w:r w:rsidR="00C04962">
        <w:t xml:space="preserve">follow-up </w:t>
      </w:r>
      <w:r w:rsidR="00300E6D" w:rsidRPr="00707A5E">
        <w:t xml:space="preserve">questions raised by </w:t>
      </w:r>
      <w:r w:rsidR="007362AC" w:rsidRPr="00707A5E">
        <w:t>delegations regarding her presentation</w:t>
      </w:r>
      <w:r w:rsidR="00300E6D" w:rsidRPr="00707A5E">
        <w:t xml:space="preserve"> on paragraph 101(h)</w:t>
      </w:r>
      <w:r w:rsidR="00C04962">
        <w:t>.</w:t>
      </w:r>
    </w:p>
    <w:p w14:paraId="230C8842" w14:textId="594A02DD" w:rsidR="00300E6D" w:rsidRPr="00707A5E" w:rsidRDefault="00F3160F" w:rsidP="00F3160F">
      <w:pPr>
        <w:pStyle w:val="H23G"/>
      </w:pPr>
      <w:r>
        <w:tab/>
      </w:r>
      <w:r>
        <w:tab/>
      </w:r>
      <w:r w:rsidR="00E02058" w:rsidRPr="00707A5E">
        <w:t xml:space="preserve">Presentation and discussion on paragraph </w:t>
      </w:r>
      <w:r w:rsidR="00300E6D" w:rsidRPr="00707A5E">
        <w:t>101(g)</w:t>
      </w:r>
      <w:r w:rsidR="00FC29C7">
        <w:t>.</w:t>
      </w:r>
    </w:p>
    <w:p w14:paraId="1ADC2D94" w14:textId="075CC862" w:rsidR="00E02058" w:rsidRPr="0052649A" w:rsidRDefault="008315B8" w:rsidP="00F3160F">
      <w:pPr>
        <w:pStyle w:val="SingleTxtG"/>
      </w:pPr>
      <w:r>
        <w:t>5</w:t>
      </w:r>
      <w:r w:rsidR="00F47066">
        <w:t>3</w:t>
      </w:r>
      <w:r w:rsidR="003961B3" w:rsidRPr="0052649A">
        <w:t>.</w:t>
      </w:r>
      <w:r w:rsidR="00F3160F">
        <w:tab/>
      </w:r>
      <w:r w:rsidR="00E02058" w:rsidRPr="0052649A">
        <w:t xml:space="preserve">At its </w:t>
      </w:r>
      <w:r w:rsidR="00A07CE7">
        <w:t xml:space="preserve">eighth </w:t>
      </w:r>
      <w:r w:rsidR="00000B63" w:rsidRPr="0052649A">
        <w:t>meeting</w:t>
      </w:r>
      <w:r w:rsidR="00000B63">
        <w:t>,</w:t>
      </w:r>
      <w:r w:rsidR="00000B63" w:rsidRPr="0052649A">
        <w:t xml:space="preserve"> </w:t>
      </w:r>
      <w:r w:rsidR="00000B63">
        <w:t>the</w:t>
      </w:r>
      <w:r w:rsidR="00E02058" w:rsidRPr="0052649A">
        <w:t xml:space="preserve"> </w:t>
      </w:r>
      <w:r w:rsidR="00D728CF">
        <w:t xml:space="preserve">Ad </w:t>
      </w:r>
      <w:r w:rsidR="00E02058" w:rsidRPr="0052649A">
        <w:t xml:space="preserve">Committee heard and discussed a presentation </w:t>
      </w:r>
      <w:r w:rsidR="00137C6C">
        <w:t xml:space="preserve">by  </w:t>
      </w:r>
      <w:r w:rsidR="00137C6C" w:rsidRPr="0052649A">
        <w:t xml:space="preserve"> </w:t>
      </w:r>
      <w:r w:rsidR="00E02058" w:rsidRPr="0052649A">
        <w:t xml:space="preserve">Beatrice </w:t>
      </w:r>
      <w:r w:rsidR="00C96796" w:rsidRPr="0052649A">
        <w:t>Bonafe</w:t>
      </w:r>
      <w:r w:rsidR="00C96796">
        <w:t>, on</w:t>
      </w:r>
      <w:r w:rsidR="00E02058" w:rsidRPr="0052649A">
        <w:t xml:space="preserve"> paragraph 101(g)</w:t>
      </w:r>
      <w:r w:rsidR="0035293B" w:rsidRPr="0052649A">
        <w:t>.</w:t>
      </w:r>
      <w:r w:rsidR="00FB0ED2">
        <w:t xml:space="preserve"> Due to technical issues, the presentation was read out by the Secretariat.</w:t>
      </w:r>
    </w:p>
    <w:p w14:paraId="724AEC62" w14:textId="2D9B3ECD" w:rsidR="00300E6D" w:rsidRPr="0052649A" w:rsidRDefault="008315B8" w:rsidP="002648D5">
      <w:pPr>
        <w:pStyle w:val="SingleTxtG"/>
      </w:pPr>
      <w:r>
        <w:t>5</w:t>
      </w:r>
      <w:r w:rsidR="00F47066">
        <w:t>4</w:t>
      </w:r>
      <w:r w:rsidR="0035293B" w:rsidRPr="0052649A">
        <w:t>.</w:t>
      </w:r>
      <w:r w:rsidR="00F3160F">
        <w:tab/>
      </w:r>
      <w:r w:rsidR="00300E6D" w:rsidRPr="0052649A">
        <w:t xml:space="preserve">Ms. </w:t>
      </w:r>
      <w:r w:rsidR="00B4085D" w:rsidRPr="0052649A">
        <w:t>Bonafe</w:t>
      </w:r>
      <w:r w:rsidR="00D728CF">
        <w:t>’s presentation</w:t>
      </w:r>
      <w:r w:rsidR="00B4085D" w:rsidRPr="0052649A">
        <w:t xml:space="preserve"> </w:t>
      </w:r>
      <w:r w:rsidR="00000B63">
        <w:t>focused on</w:t>
      </w:r>
      <w:r w:rsidR="00B4085D" w:rsidRPr="0052649A">
        <w:t xml:space="preserve"> procedural guarantees under international criminal law to protect victims including </w:t>
      </w:r>
      <w:r w:rsidR="00300E6D" w:rsidRPr="0052649A">
        <w:t>their right to participate in the criminal trial and the right to reparation for damages suffered</w:t>
      </w:r>
      <w:r w:rsidR="001E1513">
        <w:t xml:space="preserve">. </w:t>
      </w:r>
      <w:r w:rsidR="00272102">
        <w:t>She</w:t>
      </w:r>
      <w:r w:rsidR="001E1513">
        <w:t xml:space="preserve"> </w:t>
      </w:r>
      <w:r w:rsidR="00272102" w:rsidRPr="0052649A">
        <w:t>elaborated on the right</w:t>
      </w:r>
      <w:r w:rsidR="00272102">
        <w:t>s</w:t>
      </w:r>
      <w:r w:rsidR="00272102" w:rsidRPr="0052649A">
        <w:t xml:space="preserve"> to judicial protection </w:t>
      </w:r>
      <w:r w:rsidR="00272102">
        <w:t>and</w:t>
      </w:r>
      <w:r w:rsidR="002648D5">
        <w:t xml:space="preserve"> </w:t>
      </w:r>
      <w:r w:rsidR="00272102" w:rsidRPr="0052649A">
        <w:t>to remedy for victims of human rights violations</w:t>
      </w:r>
      <w:r w:rsidR="00272102">
        <w:t xml:space="preserve"> in international human rights law</w:t>
      </w:r>
      <w:r w:rsidR="002648D5">
        <w:t>.</w:t>
      </w:r>
    </w:p>
    <w:p w14:paraId="043391EF" w14:textId="1833054E" w:rsidR="002F4B95" w:rsidRPr="00F3160F" w:rsidRDefault="008315B8" w:rsidP="00F3160F">
      <w:pPr>
        <w:pStyle w:val="SingleTxtG"/>
      </w:pPr>
      <w:r>
        <w:t>5</w:t>
      </w:r>
      <w:r w:rsidR="00F47066">
        <w:t>5</w:t>
      </w:r>
      <w:r w:rsidR="00A6527F" w:rsidRPr="0052649A">
        <w:t>.</w:t>
      </w:r>
      <w:r w:rsidR="00F3160F">
        <w:tab/>
      </w:r>
      <w:r w:rsidR="00300E6D" w:rsidRPr="0052649A">
        <w:t xml:space="preserve">The representative of the European Union </w:t>
      </w:r>
      <w:r w:rsidR="00FA4D32">
        <w:t>made a statement.</w:t>
      </w:r>
    </w:p>
    <w:p w14:paraId="424922D4" w14:textId="22BF4909" w:rsidR="00000CEE" w:rsidRDefault="00F45B5D" w:rsidP="00000CEE">
      <w:pPr>
        <w:pStyle w:val="H23G"/>
        <w:rPr>
          <w:b w:val="0"/>
          <w:bCs/>
        </w:rPr>
      </w:pPr>
      <w:r>
        <w:tab/>
      </w:r>
      <w:r>
        <w:tab/>
      </w:r>
      <w:r w:rsidR="002F4B95" w:rsidRPr="00B72845">
        <w:t>Discussion on defining additional terms and norms, paragraph 101(i)</w:t>
      </w:r>
    </w:p>
    <w:p w14:paraId="0226CDFF" w14:textId="7B41DDAE" w:rsidR="002F4B95" w:rsidRPr="002A72CE" w:rsidRDefault="008315B8" w:rsidP="002648D5">
      <w:pPr>
        <w:pStyle w:val="SingleTxtG"/>
      </w:pPr>
      <w:r>
        <w:t>5</w:t>
      </w:r>
      <w:r w:rsidR="00F47066">
        <w:t>6</w:t>
      </w:r>
      <w:r w:rsidR="00000CEE">
        <w:t>.</w:t>
      </w:r>
      <w:r w:rsidR="002648D5">
        <w:tab/>
      </w:r>
      <w:r w:rsidR="002F4B95" w:rsidRPr="0094170F">
        <w:t xml:space="preserve">At its ninth meeting, </w:t>
      </w:r>
      <w:r w:rsidR="005B54AB">
        <w:t xml:space="preserve">held </w:t>
      </w:r>
      <w:r w:rsidR="002F4B95" w:rsidRPr="0094170F">
        <w:t>on 29 July</w:t>
      </w:r>
      <w:r w:rsidR="0052649A" w:rsidRPr="0094170F">
        <w:t xml:space="preserve"> 2024</w:t>
      </w:r>
      <w:r w:rsidR="002F4B95" w:rsidRPr="0094170F">
        <w:t>, the Ad Hoc Committee</w:t>
      </w:r>
      <w:r w:rsidR="007F6E4E" w:rsidRPr="0094170F">
        <w:t xml:space="preserve"> </w:t>
      </w:r>
      <w:r w:rsidR="005B54AB">
        <w:t xml:space="preserve">considered </w:t>
      </w:r>
      <w:r w:rsidR="007F6E4E" w:rsidRPr="0094170F">
        <w:t xml:space="preserve">issues under its agenda item </w:t>
      </w:r>
      <w:r w:rsidR="00000CEE">
        <w:t>5</w:t>
      </w:r>
      <w:r w:rsidR="007F6E4E" w:rsidRPr="0094170F">
        <w:t>, namely “</w:t>
      </w:r>
      <w:r w:rsidR="005B54AB">
        <w:t xml:space="preserve">discussion on </w:t>
      </w:r>
      <w:r w:rsidR="007F6E4E" w:rsidRPr="0094170F">
        <w:t>defining additional terms and norms, paragraph 101(i)</w:t>
      </w:r>
      <w:r w:rsidR="00B91C4F">
        <w:t xml:space="preserve">.  </w:t>
      </w:r>
      <w:r w:rsidR="00000CEE">
        <w:t xml:space="preserve">It </w:t>
      </w:r>
      <w:r w:rsidR="00B91C4F" w:rsidRPr="00000CEE">
        <w:t>heard and</w:t>
      </w:r>
      <w:r w:rsidR="00000CEE" w:rsidRPr="00000CEE">
        <w:t xml:space="preserve"> discussed a presentation by Mark Drumbl.</w:t>
      </w:r>
    </w:p>
    <w:p w14:paraId="54B1ADAC" w14:textId="7346776A" w:rsidR="002F4B95" w:rsidRPr="002A72CE" w:rsidRDefault="008315B8" w:rsidP="002648D5">
      <w:pPr>
        <w:pStyle w:val="SingleTxtG"/>
      </w:pPr>
      <w:r>
        <w:t>5</w:t>
      </w:r>
      <w:r w:rsidR="00F47066">
        <w:t>7</w:t>
      </w:r>
      <w:r w:rsidR="00E066BA" w:rsidRPr="002A72CE">
        <w:t>.</w:t>
      </w:r>
      <w:r w:rsidR="00F3160F">
        <w:tab/>
      </w:r>
      <w:r w:rsidR="00934DA9">
        <w:t xml:space="preserve">Mr </w:t>
      </w:r>
      <w:r w:rsidR="002F4B95" w:rsidRPr="002A72CE">
        <w:t xml:space="preserve">Drumbl </w:t>
      </w:r>
      <w:r w:rsidR="00137C6C">
        <w:t>repeated his presentation delivered at the</w:t>
      </w:r>
      <w:r w:rsidR="00FC2316">
        <w:t xml:space="preserve"> second meeting on whether to define terms and notions in the draft additional protocols.</w:t>
      </w:r>
    </w:p>
    <w:p w14:paraId="65BBD7E6" w14:textId="0DBF77AF" w:rsidR="002F4B95" w:rsidRPr="002A72CE" w:rsidRDefault="008315B8" w:rsidP="00F3160F">
      <w:pPr>
        <w:pStyle w:val="SingleTxtG"/>
      </w:pPr>
      <w:r>
        <w:t>5</w:t>
      </w:r>
      <w:r w:rsidR="00F47066">
        <w:t>8</w:t>
      </w:r>
      <w:r w:rsidR="00E066BA" w:rsidRPr="002A72CE">
        <w:t>.</w:t>
      </w:r>
      <w:r w:rsidR="00F3160F">
        <w:tab/>
      </w:r>
      <w:r w:rsidR="002F4B95" w:rsidRPr="002A72CE">
        <w:t>The representative</w:t>
      </w:r>
      <w:r w:rsidR="00272102">
        <w:t>s</w:t>
      </w:r>
      <w:r w:rsidR="00D60C1B">
        <w:t xml:space="preserve"> </w:t>
      </w:r>
      <w:r w:rsidR="00000B63">
        <w:t>of Algeria</w:t>
      </w:r>
      <w:r w:rsidR="00272102">
        <w:t xml:space="preserve"> and Egypt made comments</w:t>
      </w:r>
      <w:r w:rsidR="008D75B0">
        <w:t>.</w:t>
      </w:r>
    </w:p>
    <w:p w14:paraId="7B29D219" w14:textId="24F3C4EF" w:rsidR="002F4B95" w:rsidRPr="002A72CE" w:rsidRDefault="00F47066" w:rsidP="00B91C4F">
      <w:pPr>
        <w:pStyle w:val="SingleTxtG"/>
      </w:pPr>
      <w:r>
        <w:lastRenderedPageBreak/>
        <w:t>59</w:t>
      </w:r>
      <w:r w:rsidR="00994D64" w:rsidRPr="002A72CE">
        <w:t>.</w:t>
      </w:r>
      <w:r w:rsidR="00F3160F">
        <w:tab/>
      </w:r>
      <w:r w:rsidR="002F4B95" w:rsidRPr="002A72CE">
        <w:t>The Chai</w:t>
      </w:r>
      <w:r w:rsidR="00C014A9">
        <w:t>r</w:t>
      </w:r>
      <w:r w:rsidR="002F4B95" w:rsidRPr="002A72CE">
        <w:t xml:space="preserve">-Rapporteur clarified that the experts had referred to different sources in the </w:t>
      </w:r>
      <w:r w:rsidR="00537D8B">
        <w:t xml:space="preserve">updated </w:t>
      </w:r>
      <w:r w:rsidR="002F4B95" w:rsidRPr="002A72CE">
        <w:t xml:space="preserve">Chairperson’s </w:t>
      </w:r>
      <w:r w:rsidR="00537D8B">
        <w:t xml:space="preserve">draft </w:t>
      </w:r>
      <w:r w:rsidR="002F4B95" w:rsidRPr="002A72CE">
        <w:t>document</w:t>
      </w:r>
      <w:r w:rsidR="008D75B0">
        <w:t xml:space="preserve">. </w:t>
      </w:r>
      <w:r w:rsidR="00D60C1B">
        <w:t xml:space="preserve">She </w:t>
      </w:r>
      <w:r w:rsidR="00D71207">
        <w:t>recalled</w:t>
      </w:r>
      <w:r w:rsidR="00537D8B">
        <w:t xml:space="preserve"> the suggestion made by the legal experts</w:t>
      </w:r>
      <w:r w:rsidR="00272102">
        <w:t xml:space="preserve"> </w:t>
      </w:r>
      <w:r w:rsidR="00000CEE" w:rsidRPr="002A72CE">
        <w:t>not</w:t>
      </w:r>
      <w:r w:rsidR="00537D8B">
        <w:t xml:space="preserve"> to define all terms </w:t>
      </w:r>
      <w:r w:rsidR="00272102">
        <w:t xml:space="preserve">and notions </w:t>
      </w:r>
      <w:r w:rsidR="00537D8B">
        <w:t>as definitions could evolve over time</w:t>
      </w:r>
      <w:r w:rsidR="00272102">
        <w:t xml:space="preserve"> in relation to </w:t>
      </w:r>
      <w:r w:rsidR="00D71207">
        <w:t xml:space="preserve">the context </w:t>
      </w:r>
      <w:r w:rsidR="002F4B95" w:rsidRPr="002A72CE">
        <w:t xml:space="preserve">in which the acts were </w:t>
      </w:r>
      <w:r w:rsidR="00D71207">
        <w:t xml:space="preserve">considered. </w:t>
      </w:r>
      <w:r w:rsidR="00D60C1B">
        <w:t xml:space="preserve">She </w:t>
      </w:r>
      <w:r w:rsidR="00000CEE">
        <w:t>emphasized</w:t>
      </w:r>
      <w:r w:rsidR="002F4B95" w:rsidRPr="002A72CE">
        <w:t xml:space="preserve"> </w:t>
      </w:r>
      <w:r w:rsidR="00000CEE" w:rsidRPr="002A72CE">
        <w:t xml:space="preserve">that </w:t>
      </w:r>
      <w:r w:rsidR="00B91C4F">
        <w:t xml:space="preserve">in negotiating definitions, </w:t>
      </w:r>
      <w:r w:rsidR="002F4B95" w:rsidRPr="002A72CE">
        <w:t>the Committee</w:t>
      </w:r>
      <w:r w:rsidR="00FA4D32">
        <w:t xml:space="preserve"> should </w:t>
      </w:r>
      <w:r w:rsidR="00000B63">
        <w:t>recall that</w:t>
      </w:r>
      <w:r w:rsidR="00FA4D32">
        <w:t xml:space="preserve"> its </w:t>
      </w:r>
      <w:r w:rsidR="00D71207">
        <w:t>mandate</w:t>
      </w:r>
      <w:r w:rsidR="00FA4D32">
        <w:t xml:space="preserve"> consist</w:t>
      </w:r>
      <w:r w:rsidR="008D75B0">
        <w:t>ed</w:t>
      </w:r>
      <w:r w:rsidR="00FA4D32">
        <w:t xml:space="preserve"> of</w:t>
      </w:r>
      <w:r w:rsidR="00D71207">
        <w:t xml:space="preserve"> elaborat</w:t>
      </w:r>
      <w:r w:rsidR="00FA4D32">
        <w:t>ing</w:t>
      </w:r>
      <w:r w:rsidR="00D71207">
        <w:t xml:space="preserve"> a text of criminal nature.</w:t>
      </w:r>
    </w:p>
    <w:p w14:paraId="2D8C9119" w14:textId="56622122" w:rsidR="002F4B95" w:rsidRPr="002A72CE" w:rsidRDefault="008315B8" w:rsidP="00F3160F">
      <w:pPr>
        <w:pStyle w:val="SingleTxtG"/>
      </w:pPr>
      <w:r>
        <w:t>6</w:t>
      </w:r>
      <w:r w:rsidR="00F47066">
        <w:t>0</w:t>
      </w:r>
      <w:r w:rsidR="00994D64" w:rsidRPr="002A72CE">
        <w:t>.</w:t>
      </w:r>
      <w:r w:rsidR="00F3160F">
        <w:tab/>
      </w:r>
      <w:r w:rsidR="002F4B95" w:rsidRPr="002A72CE">
        <w:t xml:space="preserve">The Chair-Rapporteur </w:t>
      </w:r>
      <w:r w:rsidR="00272102">
        <w:t>reviewed the</w:t>
      </w:r>
      <w:r w:rsidR="002F4B95" w:rsidRPr="002A72CE">
        <w:t xml:space="preserve"> sources</w:t>
      </w:r>
      <w:r w:rsidR="00272102">
        <w:t xml:space="preserve"> referred to </w:t>
      </w:r>
      <w:r w:rsidR="00657B12">
        <w:t xml:space="preserve">by the legal experts to define the </w:t>
      </w:r>
      <w:r w:rsidR="002F4B95" w:rsidRPr="002A72CE">
        <w:t xml:space="preserve">term </w:t>
      </w:r>
      <w:r w:rsidR="00657B12">
        <w:t>“</w:t>
      </w:r>
      <w:r w:rsidR="002F4B95" w:rsidRPr="002A72CE">
        <w:t>hate</w:t>
      </w:r>
      <w:r w:rsidR="00657B12">
        <w:t>”</w:t>
      </w:r>
      <w:r w:rsidR="002F4B95" w:rsidRPr="002A72CE">
        <w:t xml:space="preserve">, </w:t>
      </w:r>
      <w:r w:rsidR="00657B12">
        <w:t xml:space="preserve">which didn’t refer to </w:t>
      </w:r>
      <w:r w:rsidR="002F4B95" w:rsidRPr="002A72CE">
        <w:t xml:space="preserve">rage, anger or general dislike, </w:t>
      </w:r>
      <w:r w:rsidR="00B91C4F" w:rsidRPr="002A72CE">
        <w:t xml:space="preserve">but </w:t>
      </w:r>
      <w:r w:rsidR="00B91C4F">
        <w:t xml:space="preserve">to </w:t>
      </w:r>
      <w:r w:rsidR="00B91C4F" w:rsidRPr="002A72CE">
        <w:t>“</w:t>
      </w:r>
      <w:r w:rsidR="002F4B95" w:rsidRPr="002A72CE">
        <w:t>bias</w:t>
      </w:r>
      <w:r w:rsidR="00657B12">
        <w:t>”</w:t>
      </w:r>
      <w:r w:rsidR="002F4B95" w:rsidRPr="002A72CE">
        <w:t xml:space="preserve"> against people or groups with specific characteristics defined by the law. </w:t>
      </w:r>
      <w:r w:rsidR="00B91C4F">
        <w:t>She recalled that t</w:t>
      </w:r>
      <w:r w:rsidR="002F4B95" w:rsidRPr="002A72CE">
        <w:t xml:space="preserve">he </w:t>
      </w:r>
      <w:r w:rsidR="00B91C4F">
        <w:t xml:space="preserve">legal </w:t>
      </w:r>
      <w:r w:rsidR="002F4B95" w:rsidRPr="002A72CE">
        <w:t xml:space="preserve">experts clarified that this definition had been used mainly for hate </w:t>
      </w:r>
      <w:r w:rsidR="00FC29C7" w:rsidRPr="002A72CE">
        <w:t>crimes committed</w:t>
      </w:r>
      <w:r w:rsidR="002F4B95" w:rsidRPr="002A72CE">
        <w:t xml:space="preserve"> </w:t>
      </w:r>
      <w:proofErr w:type="gramStart"/>
      <w:r w:rsidR="002F4B95" w:rsidRPr="002A72CE">
        <w:t>on the basis of</w:t>
      </w:r>
      <w:proofErr w:type="gramEnd"/>
      <w:r w:rsidR="002F4B95" w:rsidRPr="002A72CE">
        <w:t xml:space="preserve"> bias, prejudice or hate</w:t>
      </w:r>
      <w:r w:rsidR="00657B12">
        <w:t xml:space="preserve">, elaborating </w:t>
      </w:r>
      <w:r w:rsidR="00000CEE">
        <w:t xml:space="preserve">that </w:t>
      </w:r>
      <w:r w:rsidR="00000CEE" w:rsidRPr="002A72CE">
        <w:t>hate</w:t>
      </w:r>
      <w:r w:rsidR="002F4B95" w:rsidRPr="002A72CE">
        <w:t xml:space="preserve"> threshold in this context would be lower because the parallel crime </w:t>
      </w:r>
      <w:r w:rsidR="00657B12">
        <w:t>drove</w:t>
      </w:r>
      <w:r w:rsidR="002F4B95" w:rsidRPr="002A72CE">
        <w:t xml:space="preserve"> criminal responsibility with the element of prejudice aggravating the crime and the sentence. </w:t>
      </w:r>
      <w:r w:rsidR="00657B12">
        <w:t>The Chair-</w:t>
      </w:r>
      <w:r w:rsidR="00B91C4F">
        <w:t>Rapporteur again</w:t>
      </w:r>
      <w:r w:rsidR="00657B12">
        <w:t xml:space="preserve"> recalled the suggest</w:t>
      </w:r>
      <w:r w:rsidR="00B91C4F">
        <w:t>ion</w:t>
      </w:r>
      <w:r w:rsidR="00657B12">
        <w:t xml:space="preserve"> made by the legal experts to </w:t>
      </w:r>
      <w:r w:rsidR="00FC29C7">
        <w:t>define “</w:t>
      </w:r>
      <w:r w:rsidR="002F4B95" w:rsidRPr="002A72CE">
        <w:t>hate</w:t>
      </w:r>
      <w:r w:rsidR="00657B12">
        <w:t xml:space="preserve">” as it constitutes an element of the offence of </w:t>
      </w:r>
      <w:r w:rsidR="002F4B95" w:rsidRPr="002A72CE">
        <w:t>hate speech</w:t>
      </w:r>
      <w:r w:rsidR="00657B12">
        <w:t xml:space="preserve">, and that </w:t>
      </w:r>
      <w:r w:rsidR="002F4B95" w:rsidRPr="002A72CE">
        <w:t xml:space="preserve">in hate speech law, </w:t>
      </w:r>
      <w:r w:rsidR="00657B12">
        <w:t>“</w:t>
      </w:r>
      <w:r w:rsidR="002F4B95" w:rsidRPr="002A72CE">
        <w:t>hate</w:t>
      </w:r>
      <w:r w:rsidR="00657B12">
        <w:t>”</w:t>
      </w:r>
      <w:r w:rsidR="002F4B95" w:rsidRPr="002A72CE">
        <w:t xml:space="preserve"> or </w:t>
      </w:r>
      <w:r w:rsidR="00657B12">
        <w:t>“</w:t>
      </w:r>
      <w:r w:rsidR="002F4B95" w:rsidRPr="002A72CE">
        <w:t>hatred</w:t>
      </w:r>
      <w:r w:rsidR="00657B12">
        <w:t>”</w:t>
      </w:r>
      <w:r w:rsidR="002F4B95" w:rsidRPr="002A72CE">
        <w:t xml:space="preserve"> w</w:t>
      </w:r>
      <w:r w:rsidR="00B91C4F">
        <w:t>ere</w:t>
      </w:r>
      <w:r w:rsidR="002F4B95" w:rsidRPr="002A72CE">
        <w:t xml:space="preserve"> defined as an intense emotion of derision, aversion and enmity towards the group targeted.</w:t>
      </w:r>
    </w:p>
    <w:p w14:paraId="68EF2410" w14:textId="6B657A39" w:rsidR="002F4B95" w:rsidRPr="002A72CE" w:rsidRDefault="008315B8" w:rsidP="00F3160F">
      <w:pPr>
        <w:pStyle w:val="SingleTxtG"/>
      </w:pPr>
      <w:r>
        <w:t>6</w:t>
      </w:r>
      <w:r w:rsidR="00F47066">
        <w:t>1</w:t>
      </w:r>
      <w:r w:rsidR="00994D64" w:rsidRPr="002A72CE">
        <w:t>.</w:t>
      </w:r>
      <w:r w:rsidR="00F3160F">
        <w:tab/>
      </w:r>
      <w:r w:rsidR="002F4B95" w:rsidRPr="002A72CE">
        <w:t>The representative</w:t>
      </w:r>
      <w:r w:rsidR="00272102">
        <w:t>s</w:t>
      </w:r>
      <w:r w:rsidR="002F4B95" w:rsidRPr="002A72CE">
        <w:t xml:space="preserve"> of the European Union</w:t>
      </w:r>
      <w:r w:rsidR="00272102">
        <w:t xml:space="preserve"> </w:t>
      </w:r>
      <w:r w:rsidR="00137C6C">
        <w:t xml:space="preserve">and Iran </w:t>
      </w:r>
      <w:r w:rsidR="00272102">
        <w:t>made comments.</w:t>
      </w:r>
    </w:p>
    <w:p w14:paraId="05C1E166" w14:textId="6766A4B6" w:rsidR="002F4B95" w:rsidRPr="002A72CE" w:rsidRDefault="008315B8" w:rsidP="00A56434">
      <w:pPr>
        <w:pStyle w:val="SingleTxtG"/>
      </w:pPr>
      <w:r>
        <w:t>6</w:t>
      </w:r>
      <w:r w:rsidR="00F47066">
        <w:t>2</w:t>
      </w:r>
      <w:r w:rsidR="00994D64" w:rsidRPr="002A72CE">
        <w:t>.</w:t>
      </w:r>
      <w:r w:rsidR="00F3160F">
        <w:tab/>
      </w:r>
      <w:r w:rsidR="002F4B95" w:rsidRPr="002A72CE">
        <w:t>The Chair</w:t>
      </w:r>
      <w:r w:rsidR="006F71B1">
        <w:t xml:space="preserve">-Rapporteur recalled the </w:t>
      </w:r>
      <w:r w:rsidR="00A56434">
        <w:t xml:space="preserve">legal </w:t>
      </w:r>
      <w:r w:rsidR="00FC29C7">
        <w:t>experts ‘</w:t>
      </w:r>
      <w:r w:rsidR="00000B63" w:rsidRPr="00000B63">
        <w:t>statement</w:t>
      </w:r>
      <w:r w:rsidR="00FA4D32" w:rsidRPr="00000B63">
        <w:rPr>
          <w:color w:val="FF0000"/>
        </w:rPr>
        <w:t xml:space="preserve"> </w:t>
      </w:r>
      <w:r w:rsidR="006F71B1">
        <w:t xml:space="preserve">according to which </w:t>
      </w:r>
      <w:r w:rsidR="00000CEE">
        <w:t>ICERD had</w:t>
      </w:r>
      <w:r w:rsidR="006F71B1">
        <w:t xml:space="preserve"> defined “racial </w:t>
      </w:r>
      <w:r w:rsidR="00000CEE">
        <w:t xml:space="preserve">discrimination” </w:t>
      </w:r>
      <w:r w:rsidR="00A56434">
        <w:t xml:space="preserve">not </w:t>
      </w:r>
      <w:r w:rsidR="002F4B95" w:rsidRPr="002A72CE">
        <w:t xml:space="preserve">the terms </w:t>
      </w:r>
      <w:r w:rsidR="006F71B1">
        <w:t>“</w:t>
      </w:r>
      <w:r w:rsidR="002F4B95" w:rsidRPr="002A72CE">
        <w:t>race</w:t>
      </w:r>
      <w:r w:rsidR="006F71B1">
        <w:t>”</w:t>
      </w:r>
      <w:r w:rsidR="002F4B95" w:rsidRPr="002A72CE">
        <w:t xml:space="preserve">, </w:t>
      </w:r>
      <w:r w:rsidR="006F71B1">
        <w:t>“</w:t>
      </w:r>
      <w:r w:rsidR="002F4B95" w:rsidRPr="002A72CE">
        <w:t>racism</w:t>
      </w:r>
      <w:r w:rsidR="006F71B1">
        <w:t>”</w:t>
      </w:r>
      <w:r w:rsidR="002F4B95" w:rsidRPr="002A72CE">
        <w:t xml:space="preserve">, or </w:t>
      </w:r>
      <w:r w:rsidR="006F71B1">
        <w:t>“</w:t>
      </w:r>
      <w:r w:rsidR="002F4B95" w:rsidRPr="002A72CE">
        <w:t>racist</w:t>
      </w:r>
      <w:r w:rsidR="00AF2D0E">
        <w:t>”.</w:t>
      </w:r>
      <w:r w:rsidR="00A56434">
        <w:t xml:space="preserve"> </w:t>
      </w:r>
      <w:r w:rsidR="002F4B95" w:rsidRPr="002A72CE">
        <w:t xml:space="preserve">She </w:t>
      </w:r>
      <w:r w:rsidR="00AF2D0E">
        <w:t xml:space="preserve">recalled </w:t>
      </w:r>
      <w:r w:rsidR="00000CEE">
        <w:t>the definition</w:t>
      </w:r>
      <w:r w:rsidR="002F4B95" w:rsidRPr="002A72CE">
        <w:t xml:space="preserve"> of a </w:t>
      </w:r>
      <w:r w:rsidR="006F71B1">
        <w:t>“</w:t>
      </w:r>
      <w:r w:rsidR="002F4B95" w:rsidRPr="002A72CE">
        <w:t>racial group</w:t>
      </w:r>
      <w:r w:rsidR="006F71B1">
        <w:t>”</w:t>
      </w:r>
      <w:r w:rsidR="002F4B95" w:rsidRPr="002A72CE">
        <w:t xml:space="preserve"> </w:t>
      </w:r>
      <w:r w:rsidR="006F71B1">
        <w:t xml:space="preserve">emanated </w:t>
      </w:r>
      <w:r w:rsidR="00000CEE">
        <w:t>from the</w:t>
      </w:r>
      <w:r w:rsidR="006F71B1">
        <w:t xml:space="preserve"> case-law of </w:t>
      </w:r>
      <w:r w:rsidR="002F4B95" w:rsidRPr="002A72CE">
        <w:t xml:space="preserve">the International Criminal Tribunal on Rwanda </w:t>
      </w:r>
      <w:r w:rsidR="006F71B1">
        <w:t xml:space="preserve">to which </w:t>
      </w:r>
      <w:r w:rsidR="00EC55D0">
        <w:t xml:space="preserve">the legal experts </w:t>
      </w:r>
      <w:r w:rsidR="00D60C1B">
        <w:t xml:space="preserve">had </w:t>
      </w:r>
      <w:r w:rsidR="00EC55D0">
        <w:t xml:space="preserve">referred. The Chair-Rapporteur relayed the legal experts’ suggestion </w:t>
      </w:r>
      <w:r w:rsidR="00EC55D0" w:rsidRPr="002A72CE">
        <w:t>to define race</w:t>
      </w:r>
      <w:r w:rsidR="00EC55D0">
        <w:t xml:space="preserve"> </w:t>
      </w:r>
      <w:r w:rsidR="00EC55D0" w:rsidRPr="002A72CE">
        <w:t xml:space="preserve">in a manner that reflected the underlying social dynamics </w:t>
      </w:r>
      <w:r w:rsidR="00000B63">
        <w:t>rather than</w:t>
      </w:r>
      <w:r w:rsidR="000E2CC9">
        <w:t xml:space="preserve"> an </w:t>
      </w:r>
      <w:r w:rsidR="00EC55D0" w:rsidRPr="002A72CE">
        <w:t xml:space="preserve">alleged </w:t>
      </w:r>
      <w:r w:rsidR="000E2CC9">
        <w:t xml:space="preserve">and false </w:t>
      </w:r>
      <w:r w:rsidR="00EC55D0" w:rsidRPr="002A72CE">
        <w:t>scientific basis</w:t>
      </w:r>
      <w:r w:rsidR="00EC55D0">
        <w:t>, should the Committee decided to do so</w:t>
      </w:r>
      <w:r w:rsidR="00EC55D0" w:rsidRPr="002A72CE">
        <w:t>.</w:t>
      </w:r>
    </w:p>
    <w:p w14:paraId="3308482A" w14:textId="700FD920" w:rsidR="00994D64" w:rsidRPr="002A72CE" w:rsidRDefault="008315B8" w:rsidP="00F3160F">
      <w:pPr>
        <w:pStyle w:val="SingleTxtG"/>
      </w:pPr>
      <w:r>
        <w:t>6</w:t>
      </w:r>
      <w:r w:rsidR="00F47066">
        <w:t>3</w:t>
      </w:r>
      <w:r w:rsidR="00994D64" w:rsidRPr="002A72CE">
        <w:t>.</w:t>
      </w:r>
      <w:r w:rsidR="00F3160F">
        <w:tab/>
      </w:r>
      <w:r w:rsidR="002F4B95" w:rsidRPr="002A72CE">
        <w:t xml:space="preserve">The Secretariat </w:t>
      </w:r>
      <w:r w:rsidR="002F4B95" w:rsidRPr="00E11393">
        <w:t xml:space="preserve">read </w:t>
      </w:r>
      <w:r w:rsidR="00A56434" w:rsidRPr="00E11393">
        <w:t xml:space="preserve">out </w:t>
      </w:r>
      <w:r w:rsidR="002F4B95" w:rsidRPr="00E11393">
        <w:t xml:space="preserve">the </w:t>
      </w:r>
      <w:r w:rsidR="00A56434" w:rsidRPr="00E11393">
        <w:t xml:space="preserve">definitions </w:t>
      </w:r>
      <w:r w:rsidR="00AF2D0E" w:rsidRPr="00E11393">
        <w:t>p</w:t>
      </w:r>
      <w:r w:rsidR="00A56434" w:rsidRPr="00E11393">
        <w:t xml:space="preserve">repared by the </w:t>
      </w:r>
      <w:r w:rsidR="00AF2D0E" w:rsidRPr="00AF2D0E">
        <w:t>legal experts</w:t>
      </w:r>
      <w:r w:rsidR="002F4B95" w:rsidRPr="00AF2D0E">
        <w:t xml:space="preserve"> </w:t>
      </w:r>
      <w:r w:rsidR="00A56434" w:rsidRPr="00AF2D0E">
        <w:t>on the terms and notions</w:t>
      </w:r>
      <w:r w:rsidR="000E2CC9">
        <w:t xml:space="preserve">. </w:t>
      </w:r>
    </w:p>
    <w:p w14:paraId="6E70D242" w14:textId="41DC377B" w:rsidR="002F4B95" w:rsidRPr="002A72CE" w:rsidRDefault="008315B8" w:rsidP="00F3160F">
      <w:pPr>
        <w:pStyle w:val="SingleTxtG"/>
      </w:pPr>
      <w:r>
        <w:t>6</w:t>
      </w:r>
      <w:r w:rsidR="00F47066">
        <w:t>4</w:t>
      </w:r>
      <w:r w:rsidR="00994D64" w:rsidRPr="002A72CE">
        <w:t>.</w:t>
      </w:r>
      <w:r w:rsidR="00F3160F">
        <w:tab/>
      </w:r>
      <w:r w:rsidR="00994D64" w:rsidRPr="002A72CE">
        <w:t>Following the reading, t</w:t>
      </w:r>
      <w:r w:rsidR="002F4B95" w:rsidRPr="002A72CE">
        <w:t>he representative of South Africa</w:t>
      </w:r>
      <w:r w:rsidR="00FA4D32">
        <w:t xml:space="preserve"> made a statement.</w:t>
      </w:r>
    </w:p>
    <w:p w14:paraId="1A3F38A3" w14:textId="450019B6" w:rsidR="002F4B95" w:rsidRPr="002A72CE" w:rsidRDefault="008315B8" w:rsidP="00000CEE">
      <w:pPr>
        <w:pStyle w:val="SingleTxtG"/>
      </w:pPr>
      <w:r>
        <w:t>6</w:t>
      </w:r>
      <w:r w:rsidR="00F47066">
        <w:t>5</w:t>
      </w:r>
      <w:r w:rsidR="00994D64" w:rsidRPr="002A72CE">
        <w:t>.</w:t>
      </w:r>
      <w:r w:rsidR="00F3160F">
        <w:tab/>
      </w:r>
      <w:r w:rsidR="000E2CC9">
        <w:t>T</w:t>
      </w:r>
      <w:r w:rsidR="005015E4">
        <w:t>he</w:t>
      </w:r>
      <w:r w:rsidR="00A56434">
        <w:t xml:space="preserve"> </w:t>
      </w:r>
      <w:r w:rsidR="002F4B95" w:rsidRPr="002A72CE">
        <w:t xml:space="preserve">Secretariat </w:t>
      </w:r>
      <w:r w:rsidR="00000B63">
        <w:t>then read</w:t>
      </w:r>
      <w:r w:rsidR="00A56434">
        <w:t xml:space="preserve"> out </w:t>
      </w:r>
      <w:r w:rsidR="005015E4">
        <w:t>definitions provided by the legal experts</w:t>
      </w:r>
      <w:r w:rsidR="00AF2D0E">
        <w:t xml:space="preserve"> on</w:t>
      </w:r>
      <w:r w:rsidR="00934DA9">
        <w:t xml:space="preserve"> </w:t>
      </w:r>
      <w:r w:rsidR="005015E4" w:rsidRPr="002A72CE">
        <w:t>“hate crime”</w:t>
      </w:r>
      <w:r w:rsidR="005015E4">
        <w:t xml:space="preserve">, </w:t>
      </w:r>
      <w:r w:rsidR="005015E4" w:rsidRPr="002A72CE">
        <w:t>“harm”</w:t>
      </w:r>
      <w:r w:rsidR="005015E4">
        <w:t xml:space="preserve">, </w:t>
      </w:r>
      <w:r w:rsidR="005015E4" w:rsidRPr="002A72CE">
        <w:t>“intersectionality”</w:t>
      </w:r>
      <w:r w:rsidR="005015E4">
        <w:t xml:space="preserve">, </w:t>
      </w:r>
      <w:r w:rsidR="005015E4" w:rsidRPr="002A72CE">
        <w:t>“ethnic origin”</w:t>
      </w:r>
      <w:r w:rsidR="005015E4">
        <w:t xml:space="preserve">, </w:t>
      </w:r>
      <w:r w:rsidR="005015E4" w:rsidRPr="002A72CE">
        <w:t>“national origin”</w:t>
      </w:r>
      <w:r w:rsidR="005015E4">
        <w:t xml:space="preserve">, </w:t>
      </w:r>
      <w:r w:rsidR="005015E4" w:rsidRPr="002A72CE">
        <w:t>“</w:t>
      </w:r>
      <w:r w:rsidR="000E2CC9">
        <w:t>i</w:t>
      </w:r>
      <w:r w:rsidR="005015E4" w:rsidRPr="002A72CE">
        <w:t>ndigenous populations”</w:t>
      </w:r>
      <w:r w:rsidR="005015E4">
        <w:t xml:space="preserve">, </w:t>
      </w:r>
      <w:r w:rsidR="005015E4" w:rsidRPr="002A72CE">
        <w:t>“race”, “racism”, and “racist”</w:t>
      </w:r>
      <w:r w:rsidR="005015E4">
        <w:t xml:space="preserve">, </w:t>
      </w:r>
      <w:r w:rsidR="005015E4" w:rsidRPr="002A72CE">
        <w:t>“racial profiling”</w:t>
      </w:r>
      <w:r w:rsidR="00483381">
        <w:t xml:space="preserve"> and </w:t>
      </w:r>
      <w:r w:rsidR="00483381" w:rsidRPr="002A72CE">
        <w:t>“religion or belief</w:t>
      </w:r>
      <w:r w:rsidR="00441127" w:rsidRPr="002A72CE">
        <w:t>”</w:t>
      </w:r>
      <w:r w:rsidR="00441127">
        <w:t>,</w:t>
      </w:r>
      <w:r w:rsidR="00441127" w:rsidRPr="002A72CE">
        <w:t xml:space="preserve"> </w:t>
      </w:r>
      <w:r w:rsidR="00441127">
        <w:t>upon</w:t>
      </w:r>
      <w:r w:rsidR="000E2CC9">
        <w:t xml:space="preserve"> the Chair-Rapporteur ‘s request.</w:t>
      </w:r>
    </w:p>
    <w:p w14:paraId="48A17D07" w14:textId="075FDAAA" w:rsidR="002F4B95" w:rsidRPr="002A72CE" w:rsidRDefault="008315B8" w:rsidP="00483381">
      <w:pPr>
        <w:pStyle w:val="SingleTxtG"/>
      </w:pPr>
      <w:r>
        <w:t>6</w:t>
      </w:r>
      <w:r w:rsidR="00F47066">
        <w:t>6</w:t>
      </w:r>
      <w:r w:rsidR="006F0C21" w:rsidRPr="002A72CE">
        <w:t>.</w:t>
      </w:r>
      <w:r w:rsidR="00F3160F">
        <w:tab/>
      </w:r>
      <w:r w:rsidR="000E2CC9">
        <w:t xml:space="preserve">Regarding </w:t>
      </w:r>
      <w:r w:rsidR="00000B63">
        <w:t>a definition</w:t>
      </w:r>
      <w:r w:rsidR="00483381">
        <w:t xml:space="preserve"> of “racial profiling”, the </w:t>
      </w:r>
      <w:r w:rsidR="002F4B95" w:rsidRPr="002A72CE">
        <w:t xml:space="preserve">Chair-Rapporteur </w:t>
      </w:r>
      <w:r w:rsidR="00483381">
        <w:t>observed that discussions in the Committee suggested to consider defining “racial profiling” beyond the context of law enforcement. She noted that no definition of the notions of “</w:t>
      </w:r>
      <w:r w:rsidR="00483381" w:rsidRPr="002A72CE">
        <w:t>structural racism</w:t>
      </w:r>
      <w:r w:rsidR="00483381">
        <w:t>”</w:t>
      </w:r>
      <w:r w:rsidR="00483381" w:rsidRPr="002A72CE">
        <w:t xml:space="preserve"> and </w:t>
      </w:r>
      <w:r w:rsidR="00483381">
        <w:t>“</w:t>
      </w:r>
      <w:r w:rsidR="00483381" w:rsidRPr="002A72CE">
        <w:t>systemic racism</w:t>
      </w:r>
      <w:r w:rsidR="00483381">
        <w:t>”</w:t>
      </w:r>
      <w:r w:rsidR="000E2CC9">
        <w:t>, were</w:t>
      </w:r>
      <w:r w:rsidR="00483381">
        <w:t xml:space="preserve"> provided by the legal experts.</w:t>
      </w:r>
    </w:p>
    <w:p w14:paraId="0584C3D4" w14:textId="33917784" w:rsidR="002F4B95" w:rsidRPr="002A72CE" w:rsidRDefault="008315B8" w:rsidP="00F3160F">
      <w:pPr>
        <w:pStyle w:val="SingleTxtG"/>
      </w:pPr>
      <w:r>
        <w:t>6</w:t>
      </w:r>
      <w:r w:rsidR="00F47066">
        <w:t>7</w:t>
      </w:r>
      <w:r w:rsidR="006F0C21" w:rsidRPr="002A72CE">
        <w:t>.</w:t>
      </w:r>
      <w:r w:rsidR="00F3160F">
        <w:tab/>
      </w:r>
      <w:r w:rsidR="000E2CC9">
        <w:t>Upon the invitation of t</w:t>
      </w:r>
      <w:r w:rsidR="002F4B95" w:rsidRPr="002A72CE">
        <w:t>he Chair-Rapporteur</w:t>
      </w:r>
      <w:r w:rsidR="000E2CC9">
        <w:t xml:space="preserve">, </w:t>
      </w:r>
      <w:r w:rsidR="00483381">
        <w:t xml:space="preserve">the Secretariat to read </w:t>
      </w:r>
      <w:r w:rsidR="000E2CC9">
        <w:t xml:space="preserve">out </w:t>
      </w:r>
      <w:r w:rsidR="00483381">
        <w:t xml:space="preserve">the perspective of the legal experts on the </w:t>
      </w:r>
      <w:r w:rsidR="000E2CC9">
        <w:t>terms -</w:t>
      </w:r>
      <w:r w:rsidR="00E37654">
        <w:t xml:space="preserve"> </w:t>
      </w:r>
      <w:r w:rsidR="00483381">
        <w:t>“victims”</w:t>
      </w:r>
      <w:r w:rsidR="000E2CC9">
        <w:t>-</w:t>
      </w:r>
      <w:r w:rsidR="00483381">
        <w:t xml:space="preserve"> and “xenophobia”.</w:t>
      </w:r>
    </w:p>
    <w:p w14:paraId="6917D448" w14:textId="156D80BF" w:rsidR="002F4B95" w:rsidRPr="002A72CE" w:rsidRDefault="008315B8" w:rsidP="00F3160F">
      <w:pPr>
        <w:pStyle w:val="SingleTxtG"/>
      </w:pPr>
      <w:r>
        <w:t>6</w:t>
      </w:r>
      <w:r w:rsidR="00F47066">
        <w:t>8</w:t>
      </w:r>
      <w:r w:rsidR="006F0C21" w:rsidRPr="002A72CE">
        <w:t>.</w:t>
      </w:r>
      <w:r w:rsidR="00F3160F">
        <w:tab/>
      </w:r>
      <w:r w:rsidR="000F6033" w:rsidRPr="00E11393">
        <w:t>The</w:t>
      </w:r>
      <w:r w:rsidR="002F4B95" w:rsidRPr="00E11393">
        <w:t xml:space="preserve"> representative of the European Union </w:t>
      </w:r>
      <w:r w:rsidR="00AF2D0E">
        <w:t xml:space="preserve">made a </w:t>
      </w:r>
      <w:r w:rsidR="00FA4D32">
        <w:t>statement.</w:t>
      </w:r>
    </w:p>
    <w:p w14:paraId="06511DAB" w14:textId="7BCC2549" w:rsidR="002F4B95" w:rsidRPr="00F3160F" w:rsidRDefault="00F3160F" w:rsidP="00503A4F">
      <w:pPr>
        <w:pStyle w:val="SingleTxtG"/>
      </w:pPr>
      <w:r>
        <w:tab/>
      </w:r>
      <w:r w:rsidR="00F47066">
        <w:t>69</w:t>
      </w:r>
      <w:r w:rsidR="00000CEE" w:rsidRPr="00000CEE">
        <w:t>.</w:t>
      </w:r>
      <w:r w:rsidR="00503A4F">
        <w:tab/>
      </w:r>
      <w:r w:rsidR="004D4EDB" w:rsidRPr="0094170F">
        <w:t xml:space="preserve">At its tenth meeting, held on 29 July 2024, the Ad Hoc Committee heard responses provided by </w:t>
      </w:r>
      <w:r w:rsidR="00934DA9">
        <w:t>Ms. Thio</w:t>
      </w:r>
      <w:r w:rsidR="004D4EDB" w:rsidRPr="0094170F">
        <w:t xml:space="preserve"> to follow-up questions put to her by delegations </w:t>
      </w:r>
      <w:r w:rsidR="008D75B0">
        <w:t>at a previous meeting.</w:t>
      </w:r>
    </w:p>
    <w:p w14:paraId="07FB5E34" w14:textId="6448C853" w:rsidR="002F4B95" w:rsidRPr="002A72CE" w:rsidRDefault="00393321" w:rsidP="00503A4F">
      <w:pPr>
        <w:pStyle w:val="H1G"/>
      </w:pPr>
      <w:r>
        <w:tab/>
        <w:t>B.</w:t>
      </w:r>
      <w:r>
        <w:tab/>
      </w:r>
      <w:r w:rsidR="0068096C" w:rsidRPr="002A72CE">
        <w:t xml:space="preserve">Introduction of and discussion </w:t>
      </w:r>
      <w:r w:rsidR="00B72845" w:rsidRPr="002A72CE">
        <w:t>on the</w:t>
      </w:r>
      <w:r w:rsidR="002F4B95" w:rsidRPr="002A72CE">
        <w:t xml:space="preserve"> </w:t>
      </w:r>
      <w:r w:rsidR="00B72845">
        <w:t>u</w:t>
      </w:r>
      <w:r w:rsidR="0068096C" w:rsidRPr="002A72CE">
        <w:t xml:space="preserve">pdated </w:t>
      </w:r>
      <w:r w:rsidR="002F4B95" w:rsidRPr="002A72CE">
        <w:t>Chairperson’s draft document</w:t>
      </w:r>
    </w:p>
    <w:p w14:paraId="4C6B4685" w14:textId="31DE3126" w:rsidR="004B194C" w:rsidRPr="002A72CE" w:rsidRDefault="008315B8" w:rsidP="00E667BF">
      <w:pPr>
        <w:pStyle w:val="SingleTxtG"/>
      </w:pPr>
      <w:r>
        <w:t>7</w:t>
      </w:r>
      <w:r w:rsidR="00F47066">
        <w:t>0</w:t>
      </w:r>
      <w:r w:rsidR="0068096C" w:rsidRPr="002A72CE">
        <w:t>.</w:t>
      </w:r>
      <w:r w:rsidR="00E667BF">
        <w:tab/>
      </w:r>
      <w:r w:rsidR="0068096C" w:rsidRPr="002A72CE">
        <w:t xml:space="preserve">At its eleventh </w:t>
      </w:r>
      <w:r w:rsidR="00343606">
        <w:t xml:space="preserve">and twelfth </w:t>
      </w:r>
      <w:r w:rsidR="0068096C" w:rsidRPr="002A72CE">
        <w:t>meeting</w:t>
      </w:r>
      <w:r w:rsidR="00343606">
        <w:t>s</w:t>
      </w:r>
      <w:r w:rsidR="0068096C" w:rsidRPr="002A72CE">
        <w:t xml:space="preserve">, </w:t>
      </w:r>
      <w:r w:rsidR="00DB3AD9">
        <w:t xml:space="preserve">held </w:t>
      </w:r>
      <w:r w:rsidR="0068096C" w:rsidRPr="002A72CE">
        <w:t xml:space="preserve">on 30 July 2024, the Ad Hoc Committee considered agenda item 6, namely </w:t>
      </w:r>
      <w:r w:rsidR="00DB3AD9">
        <w:t>“</w:t>
      </w:r>
      <w:r w:rsidR="0068096C" w:rsidRPr="002A72CE">
        <w:t>discussion on the updated Chairpersons’ draft document concerning the possible scope, terms, elements and structure of the draft additional protocol criminalizing acts of a racist and xenophobic nature</w:t>
      </w:r>
      <w:r w:rsidR="00DB3AD9">
        <w:t>”</w:t>
      </w:r>
      <w:r w:rsidR="0068096C" w:rsidRPr="002A72CE">
        <w:t>, pursuant to Human Rights Council resolution 51/32. The Chair</w:t>
      </w:r>
      <w:r w:rsidR="00C014A9">
        <w:t>-Rapporteur</w:t>
      </w:r>
      <w:r w:rsidR="0068096C" w:rsidRPr="002A72CE">
        <w:t xml:space="preserve"> indicated </w:t>
      </w:r>
      <w:r w:rsidR="00DB3AD9">
        <w:t xml:space="preserve">that </w:t>
      </w:r>
      <w:r w:rsidR="0068096C" w:rsidRPr="002A72CE">
        <w:t xml:space="preserve">the document had been provided to all participants in the room </w:t>
      </w:r>
      <w:r w:rsidR="00F71E84">
        <w:t xml:space="preserve">and to regional </w:t>
      </w:r>
      <w:r w:rsidR="00A07CE7">
        <w:t xml:space="preserve">coordinators </w:t>
      </w:r>
      <w:r w:rsidR="00A07CE7" w:rsidRPr="002A72CE">
        <w:t>by</w:t>
      </w:r>
      <w:r w:rsidR="004B194C" w:rsidRPr="002A72CE">
        <w:t xml:space="preserve"> email.</w:t>
      </w:r>
    </w:p>
    <w:p w14:paraId="58B7B112" w14:textId="04E8BBED" w:rsidR="00DB2D31" w:rsidRPr="002A72CE" w:rsidRDefault="008315B8" w:rsidP="00F47066">
      <w:pPr>
        <w:pStyle w:val="SingleTxtG"/>
      </w:pPr>
      <w:r>
        <w:t>7</w:t>
      </w:r>
      <w:r w:rsidR="00F47066">
        <w:t>1</w:t>
      </w:r>
      <w:r w:rsidR="004B194C" w:rsidRPr="002A72CE">
        <w:t>.</w:t>
      </w:r>
      <w:r w:rsidR="00E667BF">
        <w:tab/>
      </w:r>
      <w:r w:rsidR="002F4B95" w:rsidRPr="002A72CE">
        <w:t xml:space="preserve">The Chair-Rapporteur introduced the document and </w:t>
      </w:r>
      <w:r w:rsidR="004B194C" w:rsidRPr="002A72CE">
        <w:t>explained that it reflect</w:t>
      </w:r>
      <w:r w:rsidR="00E34907">
        <w:t>ed</w:t>
      </w:r>
      <w:r w:rsidR="004B194C" w:rsidRPr="002A72CE">
        <w:t xml:space="preserve"> the discussions </w:t>
      </w:r>
      <w:r w:rsidR="00E86F4C">
        <w:t xml:space="preserve">thus far </w:t>
      </w:r>
      <w:r w:rsidR="00E11393">
        <w:t xml:space="preserve">at </w:t>
      </w:r>
      <w:r w:rsidR="00E86F4C">
        <w:t xml:space="preserve">the </w:t>
      </w:r>
      <w:r w:rsidR="00E11393">
        <w:t>fourteenth</w:t>
      </w:r>
      <w:r w:rsidR="00E20627">
        <w:t xml:space="preserve"> </w:t>
      </w:r>
      <w:r w:rsidR="004B194C" w:rsidRPr="002A72CE">
        <w:t>session</w:t>
      </w:r>
      <w:r w:rsidR="00E20627">
        <w:t xml:space="preserve">. She </w:t>
      </w:r>
      <w:r w:rsidR="00E86F4C">
        <w:t xml:space="preserve">recalled her </w:t>
      </w:r>
      <w:r w:rsidR="00504820">
        <w:t>efforts</w:t>
      </w:r>
      <w:r w:rsidR="004B194C" w:rsidRPr="002A72CE">
        <w:t xml:space="preserve"> to </w:t>
      </w:r>
      <w:r w:rsidR="00504820">
        <w:t>integrate</w:t>
      </w:r>
      <w:r w:rsidR="004B194C" w:rsidRPr="002A72CE">
        <w:t xml:space="preserve"> </w:t>
      </w:r>
      <w:r w:rsidR="00E20627">
        <w:t xml:space="preserve">delegations’ views </w:t>
      </w:r>
      <w:r w:rsidR="00B949F4" w:rsidRPr="002A72CE">
        <w:t xml:space="preserve">in </w:t>
      </w:r>
      <w:r w:rsidR="00E20627">
        <w:t xml:space="preserve">her document </w:t>
      </w:r>
      <w:r w:rsidR="00B949F4" w:rsidRPr="002A72CE">
        <w:t>to help</w:t>
      </w:r>
      <w:r w:rsidR="00E20627">
        <w:t xml:space="preserve"> them</w:t>
      </w:r>
      <w:r w:rsidR="00B949F4" w:rsidRPr="002A72CE">
        <w:t xml:space="preserve"> work on concrete proposals</w:t>
      </w:r>
      <w:r w:rsidR="00DB3AD9">
        <w:t>,</w:t>
      </w:r>
      <w:r w:rsidR="00B949F4" w:rsidRPr="002A72CE">
        <w:t xml:space="preserve"> that could be integrated in </w:t>
      </w:r>
      <w:r w:rsidR="00B949F4" w:rsidRPr="002A72CE">
        <w:lastRenderedPageBreak/>
        <w:t>conclusions and recommendations</w:t>
      </w:r>
      <w:r w:rsidR="00F71E84">
        <w:t xml:space="preserve"> to be adopted at the present session</w:t>
      </w:r>
      <w:r w:rsidR="00DB3AD9">
        <w:t xml:space="preserve">, providing </w:t>
      </w:r>
      <w:r w:rsidR="00E20627">
        <w:t xml:space="preserve">guidance </w:t>
      </w:r>
      <w:r w:rsidR="00504820">
        <w:t>on the way forward</w:t>
      </w:r>
      <w:r w:rsidR="00DB3AD9">
        <w:t xml:space="preserve">. </w:t>
      </w:r>
      <w:r w:rsidR="002F4B95" w:rsidRPr="002A72CE">
        <w:t xml:space="preserve">She </w:t>
      </w:r>
      <w:r w:rsidR="00B949F4" w:rsidRPr="002A72CE">
        <w:t>invited delegates to bear in mind two main principles</w:t>
      </w:r>
      <w:r w:rsidR="00F71E84">
        <w:t xml:space="preserve"> when considering the document</w:t>
      </w:r>
      <w:r w:rsidR="00E86F4C">
        <w:t xml:space="preserve">. </w:t>
      </w:r>
      <w:r w:rsidR="00E00780">
        <w:t xml:space="preserve">First, </w:t>
      </w:r>
      <w:r w:rsidR="00E00780" w:rsidRPr="002A72CE">
        <w:t>the</w:t>
      </w:r>
      <w:r w:rsidR="00B949F4" w:rsidRPr="002A72CE">
        <w:t xml:space="preserve"> need to work </w:t>
      </w:r>
      <w:r w:rsidR="002F4B95" w:rsidRPr="002A72CE">
        <w:t xml:space="preserve">on a modern, high-quality instrument that would complement any gaps in the </w:t>
      </w:r>
      <w:r w:rsidR="00FD114E" w:rsidRPr="002A72CE">
        <w:t>ICERD</w:t>
      </w:r>
      <w:r w:rsidR="002F4B95" w:rsidRPr="002A72CE">
        <w:t xml:space="preserve"> and equip CERD and Member States with appropriate guidance to </w:t>
      </w:r>
      <w:r w:rsidR="00F71E84">
        <w:t>address</w:t>
      </w:r>
      <w:r w:rsidR="002F4B95" w:rsidRPr="002A72CE">
        <w:t xml:space="preserve"> contemporary forms of racial discrimination</w:t>
      </w:r>
      <w:r w:rsidR="00E86F4C">
        <w:t xml:space="preserve">. </w:t>
      </w:r>
      <w:r w:rsidR="00137C6C">
        <w:t xml:space="preserve">She invited </w:t>
      </w:r>
      <w:r w:rsidR="00137C6C">
        <w:rPr>
          <w:color w:val="FF0000"/>
        </w:rPr>
        <w:t xml:space="preserve"> </w:t>
      </w:r>
      <w:r w:rsidR="00B949F4" w:rsidRPr="002A72CE">
        <w:t xml:space="preserve"> </w:t>
      </w:r>
      <w:r w:rsidR="00FD114E" w:rsidRPr="002A72CE">
        <w:t xml:space="preserve">delegates </w:t>
      </w:r>
      <w:r w:rsidR="00137C6C">
        <w:t xml:space="preserve">not </w:t>
      </w:r>
      <w:r w:rsidR="00FC2316">
        <w:t>to undermine</w:t>
      </w:r>
      <w:r w:rsidR="00FD114E" w:rsidRPr="002A72CE">
        <w:t xml:space="preserve"> the </w:t>
      </w:r>
      <w:r w:rsidR="00DB3AD9">
        <w:t xml:space="preserve">existing </w:t>
      </w:r>
      <w:r w:rsidR="002F4B95" w:rsidRPr="002A72CE">
        <w:t xml:space="preserve">legal provisions, standards and guarantees </w:t>
      </w:r>
      <w:r w:rsidR="00DB3AD9">
        <w:t xml:space="preserve">in </w:t>
      </w:r>
      <w:r w:rsidR="002F4B95" w:rsidRPr="002A72CE">
        <w:t xml:space="preserve">international human rights law, </w:t>
      </w:r>
      <w:r w:rsidR="00DB3AD9">
        <w:t xml:space="preserve">especially </w:t>
      </w:r>
      <w:r w:rsidR="00FD114E" w:rsidRPr="002A72CE">
        <w:t>ICERD</w:t>
      </w:r>
      <w:r w:rsidR="002F4B95" w:rsidRPr="002A72CE">
        <w:t xml:space="preserve">. </w:t>
      </w:r>
      <w:r w:rsidR="00120D3C">
        <w:t xml:space="preserve">Finally, the Chair-Rapporteur </w:t>
      </w:r>
      <w:r w:rsidR="00FD114E" w:rsidRPr="002A72CE">
        <w:t xml:space="preserve">invited </w:t>
      </w:r>
      <w:r w:rsidR="002F4B95" w:rsidRPr="002A72CE">
        <w:t xml:space="preserve">the Committee </w:t>
      </w:r>
      <w:r w:rsidR="00FD114E" w:rsidRPr="002A72CE">
        <w:t xml:space="preserve">to </w:t>
      </w:r>
      <w:r w:rsidR="00120D3C" w:rsidRPr="00120D3C">
        <w:t>be guided</w:t>
      </w:r>
      <w:r w:rsidR="002F4B95" w:rsidRPr="002A72CE">
        <w:t xml:space="preserve"> by these parameters </w:t>
      </w:r>
      <w:r w:rsidR="00120D3C">
        <w:t xml:space="preserve">and be mindful that it </w:t>
      </w:r>
      <w:r w:rsidR="00FD114E" w:rsidRPr="002A72CE">
        <w:t xml:space="preserve">is </w:t>
      </w:r>
      <w:r w:rsidR="002F4B95" w:rsidRPr="002A72CE">
        <w:t>working on an instrument intended to criminalize acts of a racist and xenophobi</w:t>
      </w:r>
      <w:r w:rsidR="00DB3AD9">
        <w:t>c</w:t>
      </w:r>
      <w:r w:rsidR="002F4B95" w:rsidRPr="002A72CE">
        <w:t xml:space="preserve"> nature. The Chair-Rapporteur</w:t>
      </w:r>
      <w:r w:rsidR="00FD114E" w:rsidRPr="002A72CE">
        <w:t xml:space="preserve"> called on delegates to work towards a consensus where possible as discussions that took place so far evidenced </w:t>
      </w:r>
      <w:r w:rsidR="00EE6D1C" w:rsidRPr="002A72CE">
        <w:t>convergent views on several issues</w:t>
      </w:r>
      <w:r w:rsidR="00120D3C">
        <w:t xml:space="preserve"> while, on other issues, </w:t>
      </w:r>
      <w:r w:rsidR="00EE6D1C" w:rsidRPr="002A72CE">
        <w:t>more deepening and clarification</w:t>
      </w:r>
      <w:r w:rsidR="00120D3C">
        <w:t xml:space="preserve"> might be needed</w:t>
      </w:r>
      <w:r w:rsidR="00EE6D1C" w:rsidRPr="002A72CE">
        <w:t>.</w:t>
      </w:r>
    </w:p>
    <w:p w14:paraId="799E5DD0" w14:textId="40D9D61D" w:rsidR="002F4B95" w:rsidRPr="00DB3AD9" w:rsidRDefault="008315B8" w:rsidP="00E667BF">
      <w:pPr>
        <w:pStyle w:val="SingleTxtG"/>
      </w:pPr>
      <w:r>
        <w:t>7</w:t>
      </w:r>
      <w:r w:rsidR="00F47066">
        <w:t>2</w:t>
      </w:r>
      <w:r w:rsidR="00DB2D31" w:rsidRPr="002A72CE">
        <w:t>.</w:t>
      </w:r>
      <w:r w:rsidR="00E667BF">
        <w:tab/>
      </w:r>
      <w:r w:rsidR="008A5FF5" w:rsidRPr="002A72CE">
        <w:t xml:space="preserve">The Chair-Rapporteur </w:t>
      </w:r>
      <w:r w:rsidR="0001736D">
        <w:t>presented the</w:t>
      </w:r>
      <w:r w:rsidR="00DB2D31" w:rsidRPr="003A537D">
        <w:rPr>
          <w:rFonts w:asciiTheme="majorBidi" w:hAnsiTheme="majorBidi" w:cstheme="majorBidi"/>
        </w:rPr>
        <w:t xml:space="preserve"> </w:t>
      </w:r>
      <w:r w:rsidR="00DB2D31" w:rsidRPr="002A72CE">
        <w:rPr>
          <w:rFonts w:asciiTheme="majorBidi" w:hAnsiTheme="majorBidi" w:cstheme="majorBidi"/>
        </w:rPr>
        <w:t xml:space="preserve">updated </w:t>
      </w:r>
      <w:r w:rsidR="0001736D">
        <w:rPr>
          <w:rFonts w:asciiTheme="majorBidi" w:hAnsiTheme="majorBidi" w:cstheme="majorBidi"/>
        </w:rPr>
        <w:t xml:space="preserve">Chair’s </w:t>
      </w:r>
      <w:r w:rsidR="00DB2D31" w:rsidRPr="003A537D">
        <w:rPr>
          <w:rFonts w:asciiTheme="majorBidi" w:hAnsiTheme="majorBidi" w:cstheme="majorBidi"/>
        </w:rPr>
        <w:t xml:space="preserve">draft document, highlighting </w:t>
      </w:r>
      <w:r w:rsidR="00AE377F">
        <w:rPr>
          <w:rFonts w:asciiTheme="majorBidi" w:hAnsiTheme="majorBidi" w:cstheme="majorBidi"/>
        </w:rPr>
        <w:t>new paragraphs</w:t>
      </w:r>
      <w:r w:rsidR="00DB2D31" w:rsidRPr="003A537D">
        <w:rPr>
          <w:rFonts w:asciiTheme="majorBidi" w:hAnsiTheme="majorBidi" w:cstheme="majorBidi"/>
        </w:rPr>
        <w:t xml:space="preserve"> and proposals</w:t>
      </w:r>
      <w:r w:rsidR="00E86F4C">
        <w:rPr>
          <w:rFonts w:asciiTheme="majorBidi" w:hAnsiTheme="majorBidi" w:cstheme="majorBidi"/>
        </w:rPr>
        <w:t xml:space="preserve"> and </w:t>
      </w:r>
      <w:r w:rsidR="008D647E" w:rsidRPr="002A72CE">
        <w:t>invited delegates to make general</w:t>
      </w:r>
      <w:r w:rsidR="008D647E">
        <w:t xml:space="preserve"> </w:t>
      </w:r>
      <w:r w:rsidR="008D647E" w:rsidRPr="002A72CE">
        <w:t>comments.</w:t>
      </w:r>
    </w:p>
    <w:p w14:paraId="053EF132" w14:textId="6C7C0511" w:rsidR="00DB3AD9" w:rsidRDefault="008315B8" w:rsidP="00000CEE">
      <w:pPr>
        <w:pStyle w:val="SingleTxtG"/>
        <w:rPr>
          <w:lang w:eastAsia="en-GB"/>
        </w:rPr>
      </w:pPr>
      <w:r>
        <w:t>7</w:t>
      </w:r>
      <w:r w:rsidR="00F47066">
        <w:t>3</w:t>
      </w:r>
      <w:r w:rsidR="00DB2D31" w:rsidRPr="00DB3AD9">
        <w:t>.</w:t>
      </w:r>
      <w:r w:rsidR="00E667BF" w:rsidRPr="00DB3AD9">
        <w:tab/>
      </w:r>
      <w:r w:rsidR="00DB2D31" w:rsidRPr="00DB3AD9">
        <w:rPr>
          <w:lang w:eastAsia="en-GB"/>
        </w:rPr>
        <w:t xml:space="preserve">The </w:t>
      </w:r>
      <w:r w:rsidR="008D75B0">
        <w:rPr>
          <w:lang w:eastAsia="en-GB"/>
        </w:rPr>
        <w:t>representative</w:t>
      </w:r>
      <w:r w:rsidR="00DB2D31" w:rsidRPr="00DB3AD9">
        <w:rPr>
          <w:lang w:eastAsia="en-GB"/>
        </w:rPr>
        <w:t xml:space="preserve"> </w:t>
      </w:r>
      <w:r w:rsidR="004432B1" w:rsidRPr="00DB3AD9">
        <w:rPr>
          <w:lang w:eastAsia="en-GB"/>
        </w:rPr>
        <w:t>of</w:t>
      </w:r>
      <w:r w:rsidR="00DB2D31" w:rsidRPr="00DB3AD9">
        <w:rPr>
          <w:lang w:eastAsia="en-GB"/>
        </w:rPr>
        <w:t xml:space="preserve"> </w:t>
      </w:r>
      <w:r w:rsidR="00DB2D31" w:rsidRPr="00797B15">
        <w:rPr>
          <w:lang w:eastAsia="en-GB"/>
        </w:rPr>
        <w:t>I</w:t>
      </w:r>
      <w:r w:rsidR="00DB2D31" w:rsidRPr="00DB3AD9">
        <w:rPr>
          <w:lang w:eastAsia="en-GB"/>
        </w:rPr>
        <w:t>n</w:t>
      </w:r>
      <w:r w:rsidR="00DB2D31" w:rsidRPr="00000CEE">
        <w:rPr>
          <w:lang w:eastAsia="en-GB"/>
        </w:rPr>
        <w:t>dia</w:t>
      </w:r>
      <w:r w:rsidR="00DB2D31" w:rsidRPr="003A537D">
        <w:rPr>
          <w:lang w:eastAsia="en-GB"/>
        </w:rPr>
        <w:t xml:space="preserve"> </w:t>
      </w:r>
      <w:r w:rsidR="00DB3AD9">
        <w:rPr>
          <w:lang w:eastAsia="en-GB"/>
        </w:rPr>
        <w:t>noted a</w:t>
      </w:r>
      <w:r w:rsidR="00DB2D31" w:rsidRPr="003A537D">
        <w:rPr>
          <w:lang w:eastAsia="en-GB"/>
        </w:rPr>
        <w:t xml:space="preserve"> reference to “caste” in </w:t>
      </w:r>
      <w:r w:rsidR="00DB3AD9">
        <w:rPr>
          <w:lang w:eastAsia="en-GB"/>
        </w:rPr>
        <w:t xml:space="preserve">the </w:t>
      </w:r>
      <w:r w:rsidR="004432B1">
        <w:rPr>
          <w:lang w:eastAsia="en-GB"/>
        </w:rPr>
        <w:t>A</w:t>
      </w:r>
      <w:r w:rsidR="00DB2D31" w:rsidRPr="003A537D">
        <w:rPr>
          <w:lang w:eastAsia="en-GB"/>
        </w:rPr>
        <w:t xml:space="preserve">nnex 5 </w:t>
      </w:r>
      <w:r w:rsidR="00E86F4C">
        <w:rPr>
          <w:lang w:eastAsia="en-GB"/>
        </w:rPr>
        <w:t>of</w:t>
      </w:r>
      <w:r w:rsidR="00E34907">
        <w:rPr>
          <w:lang w:eastAsia="en-GB"/>
        </w:rPr>
        <w:t xml:space="preserve"> </w:t>
      </w:r>
      <w:r w:rsidR="00E34907" w:rsidRPr="003A537D">
        <w:rPr>
          <w:lang w:eastAsia="en-GB"/>
        </w:rPr>
        <w:t>the</w:t>
      </w:r>
      <w:r w:rsidR="00DB2D31" w:rsidRPr="003A537D">
        <w:rPr>
          <w:lang w:eastAsia="en-GB"/>
        </w:rPr>
        <w:t xml:space="preserve"> </w:t>
      </w:r>
      <w:r w:rsidR="0071370F">
        <w:rPr>
          <w:lang w:eastAsia="en-GB"/>
        </w:rPr>
        <w:t xml:space="preserve">document and explained </w:t>
      </w:r>
      <w:r w:rsidR="00DB2D31" w:rsidRPr="003A537D">
        <w:rPr>
          <w:lang w:eastAsia="en-GB"/>
        </w:rPr>
        <w:t xml:space="preserve">India’s position </w:t>
      </w:r>
      <w:r w:rsidR="00F35020">
        <w:rPr>
          <w:lang w:eastAsia="en-GB"/>
        </w:rPr>
        <w:t>that caste</w:t>
      </w:r>
      <w:r w:rsidR="00DB2D31" w:rsidRPr="003A537D">
        <w:rPr>
          <w:lang w:eastAsia="en-GB"/>
        </w:rPr>
        <w:t xml:space="preserve"> could not be equated with race or covered under “descent” as </w:t>
      </w:r>
      <w:r w:rsidR="00E86F4C">
        <w:rPr>
          <w:lang w:eastAsia="en-GB"/>
        </w:rPr>
        <w:t xml:space="preserve">enshrined in </w:t>
      </w:r>
      <w:r w:rsidR="00F35020">
        <w:rPr>
          <w:lang w:eastAsia="en-GB"/>
        </w:rPr>
        <w:t>article</w:t>
      </w:r>
      <w:r w:rsidR="00E86F4C">
        <w:rPr>
          <w:lang w:eastAsia="en-GB"/>
        </w:rPr>
        <w:t xml:space="preserve"> </w:t>
      </w:r>
      <w:r w:rsidR="00DB2D31" w:rsidRPr="003A537D">
        <w:rPr>
          <w:lang w:eastAsia="en-GB"/>
        </w:rPr>
        <w:t xml:space="preserve">1 of </w:t>
      </w:r>
      <w:r w:rsidR="00DB3AD9">
        <w:rPr>
          <w:lang w:eastAsia="en-GB"/>
        </w:rPr>
        <w:t>ICERD</w:t>
      </w:r>
      <w:r w:rsidR="00E86F4C">
        <w:rPr>
          <w:lang w:eastAsia="en-GB"/>
        </w:rPr>
        <w:t>;</w:t>
      </w:r>
      <w:r w:rsidR="00DB3AD9">
        <w:rPr>
          <w:lang w:eastAsia="en-GB"/>
        </w:rPr>
        <w:t xml:space="preserve"> </w:t>
      </w:r>
      <w:r w:rsidR="0071370F">
        <w:rPr>
          <w:lang w:eastAsia="en-GB"/>
        </w:rPr>
        <w:t xml:space="preserve">and </w:t>
      </w:r>
      <w:r w:rsidR="00DB2D31" w:rsidRPr="003A537D">
        <w:rPr>
          <w:lang w:eastAsia="en-GB"/>
        </w:rPr>
        <w:t>urged t</w:t>
      </w:r>
      <w:r w:rsidR="0071370F">
        <w:rPr>
          <w:lang w:eastAsia="en-GB"/>
        </w:rPr>
        <w:t xml:space="preserve">o </w:t>
      </w:r>
      <w:r w:rsidR="004432B1">
        <w:rPr>
          <w:lang w:eastAsia="en-GB"/>
        </w:rPr>
        <w:t>remove</w:t>
      </w:r>
      <w:r w:rsidR="0071370F">
        <w:rPr>
          <w:lang w:eastAsia="en-GB"/>
        </w:rPr>
        <w:t xml:space="preserve"> </w:t>
      </w:r>
      <w:r w:rsidR="00DB2D31" w:rsidRPr="003A537D">
        <w:rPr>
          <w:lang w:eastAsia="en-GB"/>
        </w:rPr>
        <w:t xml:space="preserve">any reference to caste from the updated </w:t>
      </w:r>
      <w:r w:rsidR="0071370F">
        <w:rPr>
          <w:lang w:eastAsia="en-GB"/>
        </w:rPr>
        <w:t xml:space="preserve">Chair’s </w:t>
      </w:r>
      <w:r w:rsidR="00DB2D31" w:rsidRPr="003A537D">
        <w:rPr>
          <w:lang w:eastAsia="en-GB"/>
        </w:rPr>
        <w:t>draft document.</w:t>
      </w:r>
    </w:p>
    <w:p w14:paraId="62B3AC76" w14:textId="4C3EBFD9" w:rsidR="00756EBA" w:rsidRPr="00000CEE" w:rsidRDefault="008315B8" w:rsidP="00000CEE">
      <w:pPr>
        <w:pStyle w:val="SingleTxtG"/>
      </w:pPr>
      <w:r>
        <w:t>7</w:t>
      </w:r>
      <w:r w:rsidR="00F47066">
        <w:t>4</w:t>
      </w:r>
      <w:r w:rsidR="00756EBA">
        <w:t>.</w:t>
      </w:r>
      <w:r w:rsidR="00E667BF">
        <w:tab/>
      </w:r>
      <w:r w:rsidR="00756EBA" w:rsidRPr="00000CEE">
        <w:t xml:space="preserve">The </w:t>
      </w:r>
      <w:r w:rsidR="0071370F" w:rsidRPr="00000CEE">
        <w:t xml:space="preserve">representative of the </w:t>
      </w:r>
      <w:r w:rsidR="00FC2316" w:rsidRPr="00000CEE">
        <w:t>E</w:t>
      </w:r>
      <w:r w:rsidR="00FC2316">
        <w:t xml:space="preserve">U </w:t>
      </w:r>
      <w:r w:rsidR="00FC2316" w:rsidRPr="00000CEE">
        <w:t>expressed</w:t>
      </w:r>
      <w:r w:rsidR="00756EBA" w:rsidRPr="00000CEE">
        <w:t xml:space="preserve"> appreciation for the updated Chairperson’s </w:t>
      </w:r>
      <w:r w:rsidR="0071370F" w:rsidRPr="00000CEE">
        <w:t xml:space="preserve">draft </w:t>
      </w:r>
      <w:r w:rsidR="00756EBA" w:rsidRPr="00000CEE">
        <w:t>document</w:t>
      </w:r>
      <w:r w:rsidR="0071370F" w:rsidRPr="00000CEE">
        <w:t xml:space="preserve"> </w:t>
      </w:r>
      <w:r w:rsidR="00000CEE" w:rsidRPr="00000CEE">
        <w:t>and legal</w:t>
      </w:r>
      <w:r w:rsidR="004432B1" w:rsidRPr="00000CEE">
        <w:t xml:space="preserve"> experts’ s </w:t>
      </w:r>
      <w:r w:rsidR="00756EBA" w:rsidRPr="00000CEE">
        <w:t>contributions</w:t>
      </w:r>
      <w:r w:rsidR="0071370F" w:rsidRPr="00000CEE">
        <w:t xml:space="preserve">, which </w:t>
      </w:r>
      <w:r w:rsidR="004432B1" w:rsidRPr="00000CEE">
        <w:t xml:space="preserve">she considered, </w:t>
      </w:r>
      <w:r w:rsidR="00756EBA" w:rsidRPr="00000CEE">
        <w:t>had facilitated some progress in the discussions</w:t>
      </w:r>
      <w:r w:rsidR="004432B1" w:rsidRPr="00000CEE">
        <w:t xml:space="preserve">. </w:t>
      </w:r>
      <w:r w:rsidR="00F35020">
        <w:t>She regretted</w:t>
      </w:r>
      <w:r w:rsidR="008D647E" w:rsidRPr="00000CEE">
        <w:t xml:space="preserve"> the</w:t>
      </w:r>
      <w:r w:rsidR="00756EBA" w:rsidRPr="00000CEE">
        <w:t xml:space="preserve"> lack of interactive dialogue </w:t>
      </w:r>
      <w:r w:rsidR="00E86F4C">
        <w:t xml:space="preserve">with </w:t>
      </w:r>
      <w:r w:rsidR="004432B1" w:rsidRPr="00000CEE">
        <w:t xml:space="preserve">the legal experts, </w:t>
      </w:r>
      <w:r w:rsidR="0071370F" w:rsidRPr="00000CEE">
        <w:t xml:space="preserve">which </w:t>
      </w:r>
      <w:r w:rsidR="00000CEE" w:rsidRPr="00000CEE">
        <w:t>prevented significant</w:t>
      </w:r>
      <w:r w:rsidR="004432B1" w:rsidRPr="00000CEE">
        <w:t xml:space="preserve"> </w:t>
      </w:r>
      <w:r w:rsidR="0071370F" w:rsidRPr="00000CEE">
        <w:t xml:space="preserve">progress </w:t>
      </w:r>
      <w:r w:rsidR="004432B1" w:rsidRPr="00000CEE">
        <w:t xml:space="preserve">to be </w:t>
      </w:r>
      <w:r w:rsidR="00DB3AD9" w:rsidRPr="00000CEE">
        <w:t>achieved in</w:t>
      </w:r>
      <w:r w:rsidR="0071370F" w:rsidRPr="00000CEE">
        <w:t xml:space="preserve"> discussions</w:t>
      </w:r>
      <w:r w:rsidR="00E86F4C">
        <w:t xml:space="preserve">.  </w:t>
      </w:r>
      <w:r w:rsidR="00F35020">
        <w:t xml:space="preserve">She also </w:t>
      </w:r>
      <w:r w:rsidR="0071370F" w:rsidRPr="00000CEE">
        <w:t xml:space="preserve">regretted </w:t>
      </w:r>
      <w:r w:rsidR="004432B1" w:rsidRPr="00000CEE">
        <w:t xml:space="preserve">that </w:t>
      </w:r>
      <w:r w:rsidR="00000CEE" w:rsidRPr="00000CEE">
        <w:t>document had</w:t>
      </w:r>
      <w:r w:rsidR="0071370F" w:rsidRPr="00000CEE">
        <w:t xml:space="preserve"> not </w:t>
      </w:r>
      <w:r w:rsidR="008D647E" w:rsidRPr="00000CEE">
        <w:t>incorporated sufficiently</w:t>
      </w:r>
      <w:r w:rsidR="00756EBA" w:rsidRPr="00000CEE">
        <w:t xml:space="preserve"> the comments </w:t>
      </w:r>
      <w:r w:rsidR="0071370F" w:rsidRPr="00000CEE">
        <w:t xml:space="preserve">and follow-up questions </w:t>
      </w:r>
      <w:r w:rsidR="00756EBA" w:rsidRPr="00000CEE">
        <w:t xml:space="preserve">raised </w:t>
      </w:r>
      <w:r w:rsidR="004432B1" w:rsidRPr="00000CEE">
        <w:t xml:space="preserve">by delegates </w:t>
      </w:r>
      <w:r w:rsidR="00756EBA" w:rsidRPr="00000CEE">
        <w:t>during the discussions</w:t>
      </w:r>
      <w:r w:rsidR="004432B1" w:rsidRPr="00000CEE">
        <w:t xml:space="preserve"> </w:t>
      </w:r>
      <w:r w:rsidR="008D647E" w:rsidRPr="00000CEE">
        <w:t>in</w:t>
      </w:r>
      <w:r w:rsidR="00756EBA" w:rsidRPr="00000CEE">
        <w:t xml:space="preserve"> response to the </w:t>
      </w:r>
      <w:r w:rsidR="00156E9D" w:rsidRPr="00000CEE">
        <w:t xml:space="preserve">legal experts’ </w:t>
      </w:r>
      <w:r w:rsidR="0084382B" w:rsidRPr="00000CEE">
        <w:t>assessment</w:t>
      </w:r>
      <w:r w:rsidR="00156E9D" w:rsidRPr="00000CEE">
        <w:t xml:space="preserve">. </w:t>
      </w:r>
      <w:r w:rsidR="00F35020">
        <w:t>She reiterated</w:t>
      </w:r>
      <w:r w:rsidR="00156E9D" w:rsidRPr="00000CEE">
        <w:t xml:space="preserve"> her delegation’s position </w:t>
      </w:r>
      <w:r w:rsidR="00C71BAA">
        <w:t>that there</w:t>
      </w:r>
      <w:r w:rsidR="00156E9D" w:rsidRPr="00000CEE">
        <w:t xml:space="preserve"> were no substantive or procedural </w:t>
      </w:r>
      <w:r w:rsidR="00000CEE" w:rsidRPr="00000CEE">
        <w:t>gaps in</w:t>
      </w:r>
      <w:r w:rsidR="00156E9D" w:rsidRPr="00000CEE">
        <w:t xml:space="preserve"> the existing anti-racial discrimination framework and </w:t>
      </w:r>
      <w:r w:rsidR="00305EFE" w:rsidRPr="00000CEE">
        <w:t>its lack</w:t>
      </w:r>
      <w:r w:rsidR="00156E9D" w:rsidRPr="00000CEE">
        <w:t xml:space="preserve"> of full and effective implementation remained</w:t>
      </w:r>
      <w:r w:rsidR="00305EFE">
        <w:t xml:space="preserve"> the problem</w:t>
      </w:r>
      <w:r w:rsidR="008D75B0">
        <w:t>.</w:t>
      </w:r>
    </w:p>
    <w:p w14:paraId="22E53437" w14:textId="66DE7842" w:rsidR="002F4B95" w:rsidRPr="009C48AB" w:rsidRDefault="008315B8" w:rsidP="00000CEE">
      <w:pPr>
        <w:pStyle w:val="SingleTxtG"/>
      </w:pPr>
      <w:r>
        <w:rPr>
          <w:rFonts w:asciiTheme="majorBidi" w:hAnsiTheme="majorBidi" w:cstheme="majorBidi"/>
        </w:rPr>
        <w:t>7</w:t>
      </w:r>
      <w:r w:rsidR="00F47066">
        <w:rPr>
          <w:rFonts w:asciiTheme="majorBidi" w:hAnsiTheme="majorBidi" w:cstheme="majorBidi"/>
        </w:rPr>
        <w:t>5</w:t>
      </w:r>
      <w:r w:rsidR="00E667BF">
        <w:rPr>
          <w:rFonts w:asciiTheme="majorBidi" w:hAnsiTheme="majorBidi" w:cstheme="majorBidi"/>
        </w:rPr>
        <w:t>.</w:t>
      </w:r>
      <w:r w:rsidR="00E667BF">
        <w:rPr>
          <w:rFonts w:asciiTheme="majorBidi" w:hAnsiTheme="majorBidi" w:cstheme="majorBidi"/>
        </w:rPr>
        <w:tab/>
      </w:r>
      <w:r w:rsidR="00156E9D">
        <w:rPr>
          <w:rFonts w:asciiTheme="majorBidi" w:hAnsiTheme="majorBidi" w:cstheme="majorBidi"/>
        </w:rPr>
        <w:t>The representative of the E</w:t>
      </w:r>
      <w:r w:rsidR="00F35020">
        <w:rPr>
          <w:rFonts w:asciiTheme="majorBidi" w:hAnsiTheme="majorBidi" w:cstheme="majorBidi"/>
        </w:rPr>
        <w:t xml:space="preserve">U </w:t>
      </w:r>
      <w:r w:rsidR="0084382B">
        <w:rPr>
          <w:rFonts w:asciiTheme="majorBidi" w:hAnsiTheme="majorBidi" w:cstheme="majorBidi"/>
        </w:rPr>
        <w:t>emphasiz</w:t>
      </w:r>
      <w:r w:rsidR="008D75B0">
        <w:rPr>
          <w:rFonts w:asciiTheme="majorBidi" w:hAnsiTheme="majorBidi" w:cstheme="majorBidi"/>
        </w:rPr>
        <w:t>ed</w:t>
      </w:r>
      <w:r w:rsidR="0084382B">
        <w:rPr>
          <w:rFonts w:asciiTheme="majorBidi" w:hAnsiTheme="majorBidi" w:cstheme="majorBidi"/>
        </w:rPr>
        <w:t xml:space="preserve"> </w:t>
      </w:r>
      <w:r w:rsidR="008D647E">
        <w:rPr>
          <w:rFonts w:asciiTheme="majorBidi" w:hAnsiTheme="majorBidi" w:cstheme="majorBidi"/>
        </w:rPr>
        <w:t>that discrimination</w:t>
      </w:r>
      <w:r w:rsidR="00756EBA" w:rsidRPr="008D779A">
        <w:rPr>
          <w:rFonts w:asciiTheme="majorBidi" w:hAnsiTheme="majorBidi" w:cstheme="majorBidi"/>
        </w:rPr>
        <w:t xml:space="preserve"> based on religion or belief should only be addressed </w:t>
      </w:r>
      <w:r w:rsidR="00305EFE">
        <w:rPr>
          <w:rFonts w:asciiTheme="majorBidi" w:hAnsiTheme="majorBidi" w:cstheme="majorBidi"/>
        </w:rPr>
        <w:t xml:space="preserve">in an </w:t>
      </w:r>
      <w:r w:rsidR="00156E9D" w:rsidRPr="008D779A">
        <w:rPr>
          <w:rFonts w:asciiTheme="majorBidi" w:hAnsiTheme="majorBidi" w:cstheme="majorBidi"/>
        </w:rPr>
        <w:t xml:space="preserve">intersectional approach </w:t>
      </w:r>
      <w:r w:rsidR="00756EBA" w:rsidRPr="008D779A">
        <w:rPr>
          <w:rFonts w:asciiTheme="majorBidi" w:hAnsiTheme="majorBidi" w:cstheme="majorBidi"/>
        </w:rPr>
        <w:t>in the context of racial discrimination</w:t>
      </w:r>
      <w:r w:rsidR="00156E9D">
        <w:rPr>
          <w:rFonts w:asciiTheme="majorBidi" w:hAnsiTheme="majorBidi" w:cstheme="majorBidi"/>
        </w:rPr>
        <w:t>.</w:t>
      </w:r>
    </w:p>
    <w:p w14:paraId="79D938A4" w14:textId="658A626A" w:rsidR="002F4B95" w:rsidRPr="009C48AB" w:rsidRDefault="008315B8" w:rsidP="005F5163">
      <w:pPr>
        <w:pStyle w:val="SingleTxtG"/>
      </w:pPr>
      <w:r>
        <w:t>7</w:t>
      </w:r>
      <w:r w:rsidR="00F47066">
        <w:t>6</w:t>
      </w:r>
      <w:r w:rsidR="00756EBA" w:rsidRPr="00F13083">
        <w:t>.</w:t>
      </w:r>
      <w:r w:rsidR="00E667BF">
        <w:tab/>
      </w:r>
      <w:r w:rsidR="00756EBA" w:rsidRPr="00322D80">
        <w:rPr>
          <w:lang w:eastAsia="en-GB"/>
        </w:rPr>
        <w:t xml:space="preserve">The </w:t>
      </w:r>
      <w:r w:rsidR="0036109D">
        <w:rPr>
          <w:lang w:eastAsia="en-GB"/>
        </w:rPr>
        <w:t xml:space="preserve">representative of </w:t>
      </w:r>
      <w:r w:rsidR="00756EBA" w:rsidRPr="00000CEE">
        <w:rPr>
          <w:lang w:eastAsia="en-GB"/>
        </w:rPr>
        <w:t>Pakistan</w:t>
      </w:r>
      <w:r w:rsidR="00756EBA" w:rsidRPr="00322D80">
        <w:rPr>
          <w:lang w:eastAsia="en-GB"/>
        </w:rPr>
        <w:t xml:space="preserve"> </w:t>
      </w:r>
      <w:r w:rsidR="0036109D">
        <w:rPr>
          <w:lang w:eastAsia="en-GB"/>
        </w:rPr>
        <w:t xml:space="preserve">expressed appreciation </w:t>
      </w:r>
      <w:r w:rsidR="00E86F4C">
        <w:rPr>
          <w:lang w:eastAsia="en-GB"/>
        </w:rPr>
        <w:t>for</w:t>
      </w:r>
      <w:r w:rsidR="0036109D">
        <w:rPr>
          <w:lang w:eastAsia="en-GB"/>
        </w:rPr>
        <w:t xml:space="preserve"> </w:t>
      </w:r>
      <w:r w:rsidR="00000CEE">
        <w:rPr>
          <w:lang w:eastAsia="en-GB"/>
        </w:rPr>
        <w:t>the changes</w:t>
      </w:r>
      <w:r w:rsidR="0036109D">
        <w:rPr>
          <w:lang w:eastAsia="en-GB"/>
        </w:rPr>
        <w:t xml:space="preserve"> and details that were brought to the document</w:t>
      </w:r>
      <w:r w:rsidR="005F5163">
        <w:rPr>
          <w:lang w:eastAsia="en-GB"/>
        </w:rPr>
        <w:t xml:space="preserve"> and indicated </w:t>
      </w:r>
      <w:r w:rsidR="00756EBA" w:rsidRPr="00322D80">
        <w:rPr>
          <w:lang w:eastAsia="en-GB"/>
        </w:rPr>
        <w:t xml:space="preserve">that more time </w:t>
      </w:r>
      <w:r w:rsidR="0036109D">
        <w:rPr>
          <w:lang w:eastAsia="en-GB"/>
        </w:rPr>
        <w:t xml:space="preserve">was needed to review the document fully.  </w:t>
      </w:r>
      <w:r w:rsidR="00F35020">
        <w:rPr>
          <w:lang w:eastAsia="en-GB"/>
        </w:rPr>
        <w:t>He noted</w:t>
      </w:r>
      <w:r w:rsidR="005F5163">
        <w:rPr>
          <w:lang w:eastAsia="en-GB"/>
        </w:rPr>
        <w:t xml:space="preserve"> that the document outlined in detail some elements not contained in the ICERD such as discrimination</w:t>
      </w:r>
      <w:r w:rsidR="005F5163" w:rsidRPr="00322D80">
        <w:rPr>
          <w:lang w:eastAsia="en-GB"/>
        </w:rPr>
        <w:t xml:space="preserve"> based on religion or belief</w:t>
      </w:r>
      <w:r w:rsidR="005F5163">
        <w:rPr>
          <w:lang w:eastAsia="en-GB"/>
        </w:rPr>
        <w:t>.</w:t>
      </w:r>
      <w:r w:rsidR="005F5163">
        <w:t xml:space="preserve"> </w:t>
      </w:r>
      <w:r w:rsidR="00756EBA">
        <w:rPr>
          <w:lang w:eastAsia="en-GB"/>
        </w:rPr>
        <w:t>He</w:t>
      </w:r>
      <w:r w:rsidR="00756EBA" w:rsidRPr="00322D80">
        <w:rPr>
          <w:lang w:eastAsia="en-GB"/>
        </w:rPr>
        <w:t xml:space="preserve"> reiterated his delegation</w:t>
      </w:r>
      <w:r w:rsidR="00756EBA">
        <w:rPr>
          <w:lang w:eastAsia="en-GB"/>
        </w:rPr>
        <w:t>’</w:t>
      </w:r>
      <w:r w:rsidR="00756EBA" w:rsidRPr="00322D80">
        <w:rPr>
          <w:lang w:eastAsia="en-GB"/>
        </w:rPr>
        <w:t>s position</w:t>
      </w:r>
      <w:r w:rsidR="0036109D">
        <w:rPr>
          <w:lang w:eastAsia="en-GB"/>
        </w:rPr>
        <w:t xml:space="preserve"> </w:t>
      </w:r>
      <w:r w:rsidR="005F5163">
        <w:rPr>
          <w:lang w:eastAsia="en-GB"/>
        </w:rPr>
        <w:t xml:space="preserve">in favour </w:t>
      </w:r>
      <w:r w:rsidR="00000CEE">
        <w:rPr>
          <w:lang w:eastAsia="en-GB"/>
        </w:rPr>
        <w:t>of the</w:t>
      </w:r>
      <w:r w:rsidR="005F5163">
        <w:rPr>
          <w:lang w:eastAsia="en-GB"/>
        </w:rPr>
        <w:t xml:space="preserve"> elaboration of </w:t>
      </w:r>
      <w:r w:rsidR="0036109D">
        <w:rPr>
          <w:lang w:eastAsia="en-GB"/>
        </w:rPr>
        <w:t>an optional protocol</w:t>
      </w:r>
      <w:r w:rsidR="00E34907">
        <w:rPr>
          <w:lang w:eastAsia="en-GB"/>
        </w:rPr>
        <w:t>.</w:t>
      </w:r>
    </w:p>
    <w:p w14:paraId="33D6507E" w14:textId="5F351F14" w:rsidR="00756EBA" w:rsidRPr="00322D80" w:rsidRDefault="008315B8" w:rsidP="00E667BF">
      <w:pPr>
        <w:pStyle w:val="SingleTxtG"/>
        <w:rPr>
          <w:lang w:eastAsia="en-GB"/>
        </w:rPr>
      </w:pPr>
      <w:r>
        <w:t>7</w:t>
      </w:r>
      <w:r w:rsidR="00F47066">
        <w:t>7</w:t>
      </w:r>
      <w:r w:rsidR="00756EBA">
        <w:t>.</w:t>
      </w:r>
      <w:r w:rsidR="00E667BF">
        <w:tab/>
      </w:r>
      <w:r w:rsidR="00756EBA" w:rsidRPr="00322D80">
        <w:rPr>
          <w:lang w:eastAsia="en-GB"/>
        </w:rPr>
        <w:t xml:space="preserve">The </w:t>
      </w:r>
      <w:r w:rsidR="00756EBA" w:rsidRPr="00797B15">
        <w:rPr>
          <w:lang w:eastAsia="en-GB"/>
        </w:rPr>
        <w:t>Chair</w:t>
      </w:r>
      <w:r w:rsidR="008C7B8B" w:rsidRPr="00797B15">
        <w:rPr>
          <w:lang w:eastAsia="en-GB"/>
        </w:rPr>
        <w:t>-Rapporteur</w:t>
      </w:r>
      <w:r w:rsidR="008C7B8B">
        <w:rPr>
          <w:b/>
          <w:bCs/>
          <w:lang w:eastAsia="en-GB"/>
        </w:rPr>
        <w:t xml:space="preserve"> </w:t>
      </w:r>
      <w:r w:rsidR="00FB6C9A">
        <w:rPr>
          <w:lang w:eastAsia="en-GB"/>
        </w:rPr>
        <w:t xml:space="preserve">invited </w:t>
      </w:r>
      <w:r w:rsidR="008D647E">
        <w:rPr>
          <w:lang w:eastAsia="en-GB"/>
        </w:rPr>
        <w:t>delegates to</w:t>
      </w:r>
      <w:r w:rsidR="00756EBA" w:rsidRPr="00322D80">
        <w:rPr>
          <w:lang w:eastAsia="en-GB"/>
        </w:rPr>
        <w:t xml:space="preserve"> comment on the</w:t>
      </w:r>
      <w:r w:rsidR="00FB6C9A">
        <w:rPr>
          <w:lang w:eastAsia="en-GB"/>
        </w:rPr>
        <w:t xml:space="preserve"> updated</w:t>
      </w:r>
      <w:r w:rsidR="00756EBA" w:rsidRPr="00322D80">
        <w:rPr>
          <w:lang w:eastAsia="en-GB"/>
        </w:rPr>
        <w:t xml:space="preserve"> Chair</w:t>
      </w:r>
      <w:r w:rsidR="00756EBA">
        <w:rPr>
          <w:lang w:eastAsia="en-GB"/>
        </w:rPr>
        <w:t>’</w:t>
      </w:r>
      <w:r w:rsidR="00756EBA" w:rsidRPr="00322D80">
        <w:rPr>
          <w:lang w:eastAsia="en-GB"/>
        </w:rPr>
        <w:t xml:space="preserve">s </w:t>
      </w:r>
      <w:r w:rsidR="00FB6C9A">
        <w:rPr>
          <w:lang w:eastAsia="en-GB"/>
        </w:rPr>
        <w:t xml:space="preserve">draft document </w:t>
      </w:r>
      <w:r w:rsidR="00B72845">
        <w:rPr>
          <w:lang w:eastAsia="en-GB"/>
        </w:rPr>
        <w:t>explain</w:t>
      </w:r>
      <w:r w:rsidR="00E86F4C">
        <w:rPr>
          <w:lang w:eastAsia="en-GB"/>
        </w:rPr>
        <w:t>ing</w:t>
      </w:r>
      <w:r w:rsidR="00E34907">
        <w:rPr>
          <w:lang w:eastAsia="en-GB"/>
        </w:rPr>
        <w:t xml:space="preserve"> it was </w:t>
      </w:r>
      <w:r w:rsidR="00FB6C9A">
        <w:rPr>
          <w:lang w:eastAsia="en-GB"/>
        </w:rPr>
        <w:t xml:space="preserve">not </w:t>
      </w:r>
      <w:r w:rsidR="00756EBA" w:rsidRPr="00322D80">
        <w:rPr>
          <w:lang w:eastAsia="en-GB"/>
        </w:rPr>
        <w:t xml:space="preserve">the report of the </w:t>
      </w:r>
      <w:r w:rsidR="00756EBA">
        <w:rPr>
          <w:lang w:eastAsia="en-GB"/>
        </w:rPr>
        <w:t xml:space="preserve">Ad </w:t>
      </w:r>
      <w:r w:rsidR="00FB6C9A">
        <w:rPr>
          <w:lang w:eastAsia="en-GB"/>
        </w:rPr>
        <w:t>Hoc C</w:t>
      </w:r>
      <w:r w:rsidR="00756EBA" w:rsidRPr="00322D80">
        <w:rPr>
          <w:lang w:eastAsia="en-GB"/>
        </w:rPr>
        <w:t>ommittee for the session</w:t>
      </w:r>
      <w:r w:rsidR="008C7B8B">
        <w:rPr>
          <w:lang w:eastAsia="en-GB"/>
        </w:rPr>
        <w:t>,</w:t>
      </w:r>
      <w:r w:rsidR="00FB6C9A">
        <w:rPr>
          <w:lang w:eastAsia="en-GB"/>
        </w:rPr>
        <w:t xml:space="preserve"> but a </w:t>
      </w:r>
      <w:r w:rsidR="00FB6C9A" w:rsidRPr="00322D80">
        <w:rPr>
          <w:lang w:eastAsia="en-GB"/>
        </w:rPr>
        <w:t xml:space="preserve">document requested by the </w:t>
      </w:r>
      <w:r w:rsidR="00FB6C9A">
        <w:rPr>
          <w:lang w:eastAsia="en-GB"/>
        </w:rPr>
        <w:t>C</w:t>
      </w:r>
      <w:r w:rsidR="00FB6C9A" w:rsidRPr="00322D80">
        <w:rPr>
          <w:lang w:eastAsia="en-GB"/>
        </w:rPr>
        <w:t xml:space="preserve">ommittee at </w:t>
      </w:r>
      <w:r w:rsidR="00F35020">
        <w:rPr>
          <w:lang w:eastAsia="en-GB"/>
        </w:rPr>
        <w:t xml:space="preserve">its </w:t>
      </w:r>
      <w:r w:rsidR="00F35020" w:rsidRPr="00322D80">
        <w:rPr>
          <w:lang w:eastAsia="en-GB"/>
        </w:rPr>
        <w:t>twelfth</w:t>
      </w:r>
      <w:r w:rsidR="00934DA9" w:rsidRPr="00322D80">
        <w:rPr>
          <w:lang w:eastAsia="en-GB"/>
        </w:rPr>
        <w:t xml:space="preserve"> </w:t>
      </w:r>
      <w:r w:rsidR="00FB6C9A" w:rsidRPr="00322D80">
        <w:rPr>
          <w:lang w:eastAsia="en-GB"/>
        </w:rPr>
        <w:t xml:space="preserve">session to </w:t>
      </w:r>
      <w:r w:rsidR="00FB6C9A">
        <w:rPr>
          <w:lang w:eastAsia="en-GB"/>
        </w:rPr>
        <w:t xml:space="preserve">facilitate engagement while </w:t>
      </w:r>
      <w:proofErr w:type="gramStart"/>
      <w:r w:rsidR="00FB6C9A">
        <w:rPr>
          <w:lang w:eastAsia="en-GB"/>
        </w:rPr>
        <w:t>taking into account</w:t>
      </w:r>
      <w:proofErr w:type="gramEnd"/>
      <w:r w:rsidR="00FB6C9A">
        <w:rPr>
          <w:lang w:eastAsia="en-GB"/>
        </w:rPr>
        <w:t xml:space="preserve"> inputs provided by the legal experts. </w:t>
      </w:r>
      <w:r w:rsidR="00756EBA" w:rsidRPr="00322D80">
        <w:rPr>
          <w:lang w:eastAsia="en-GB"/>
        </w:rPr>
        <w:t xml:space="preserve">The </w:t>
      </w:r>
      <w:r w:rsidR="00756EBA">
        <w:rPr>
          <w:lang w:eastAsia="en-GB"/>
        </w:rPr>
        <w:t>Chair</w:t>
      </w:r>
      <w:r w:rsidR="005D2283">
        <w:rPr>
          <w:lang w:eastAsia="en-GB"/>
        </w:rPr>
        <w:t>-Rapporteur</w:t>
      </w:r>
      <w:r w:rsidR="00756EBA" w:rsidRPr="00322D80">
        <w:rPr>
          <w:lang w:eastAsia="en-GB"/>
        </w:rPr>
        <w:t xml:space="preserve"> reassured </w:t>
      </w:r>
      <w:r w:rsidR="005D2283">
        <w:rPr>
          <w:lang w:eastAsia="en-GB"/>
        </w:rPr>
        <w:t>delegates</w:t>
      </w:r>
      <w:r w:rsidR="00756EBA" w:rsidRPr="00322D80">
        <w:rPr>
          <w:lang w:eastAsia="en-GB"/>
        </w:rPr>
        <w:t xml:space="preserve"> that the</w:t>
      </w:r>
      <w:r w:rsidR="005D2283">
        <w:rPr>
          <w:lang w:eastAsia="en-GB"/>
        </w:rPr>
        <w:t>ir</w:t>
      </w:r>
      <w:r w:rsidR="00756EBA" w:rsidRPr="00322D80">
        <w:rPr>
          <w:lang w:eastAsia="en-GB"/>
        </w:rPr>
        <w:t xml:space="preserve"> questions </w:t>
      </w:r>
      <w:r w:rsidR="005D2283">
        <w:rPr>
          <w:lang w:eastAsia="en-GB"/>
        </w:rPr>
        <w:t>would be brought to the attention of the legal experts</w:t>
      </w:r>
      <w:r w:rsidR="00E86F4C">
        <w:rPr>
          <w:lang w:eastAsia="en-GB"/>
        </w:rPr>
        <w:t>.</w:t>
      </w:r>
    </w:p>
    <w:p w14:paraId="5F4B7506" w14:textId="295DA5D4" w:rsidR="002F4B95" w:rsidRPr="002A72CE" w:rsidRDefault="00F47066" w:rsidP="00393321">
      <w:pPr>
        <w:pStyle w:val="SingleTxtG"/>
        <w:rPr>
          <w:lang w:eastAsia="en-GB"/>
        </w:rPr>
      </w:pPr>
      <w:r>
        <w:rPr>
          <w:lang w:eastAsia="en-GB"/>
        </w:rPr>
        <w:t>78</w:t>
      </w:r>
      <w:r w:rsidR="00756EBA">
        <w:rPr>
          <w:lang w:eastAsia="en-GB"/>
        </w:rPr>
        <w:t>.</w:t>
      </w:r>
      <w:r w:rsidR="00E667BF">
        <w:rPr>
          <w:lang w:eastAsia="en-GB"/>
        </w:rPr>
        <w:tab/>
      </w:r>
      <w:r w:rsidR="00E829A4">
        <w:rPr>
          <w:lang w:eastAsia="en-GB"/>
        </w:rPr>
        <w:t>Replying to delegations, t</w:t>
      </w:r>
      <w:r w:rsidR="005D2283">
        <w:rPr>
          <w:lang w:eastAsia="en-GB"/>
        </w:rPr>
        <w:t>he Chair-Rapporteur</w:t>
      </w:r>
      <w:r w:rsidR="00E829A4">
        <w:rPr>
          <w:lang w:eastAsia="en-GB"/>
        </w:rPr>
        <w:t xml:space="preserve"> recalled that her role did</w:t>
      </w:r>
      <w:r w:rsidR="00937D1F">
        <w:rPr>
          <w:lang w:eastAsia="en-GB"/>
        </w:rPr>
        <w:t xml:space="preserve"> not</w:t>
      </w:r>
      <w:r w:rsidR="00E829A4">
        <w:rPr>
          <w:lang w:eastAsia="en-GB"/>
        </w:rPr>
        <w:t xml:space="preserve"> consist of </w:t>
      </w:r>
      <w:r w:rsidR="005D2283">
        <w:rPr>
          <w:lang w:eastAsia="en-GB"/>
        </w:rPr>
        <w:t xml:space="preserve">re-opening the debate about </w:t>
      </w:r>
      <w:r w:rsidR="00F35020">
        <w:rPr>
          <w:lang w:eastAsia="en-GB"/>
        </w:rPr>
        <w:t>whether to</w:t>
      </w:r>
      <w:r w:rsidR="005D2283">
        <w:rPr>
          <w:lang w:eastAsia="en-GB"/>
        </w:rPr>
        <w:t xml:space="preserve"> work on an additional protocol, </w:t>
      </w:r>
      <w:r w:rsidR="00F35020">
        <w:rPr>
          <w:lang w:eastAsia="en-GB"/>
        </w:rPr>
        <w:t>as the</w:t>
      </w:r>
      <w:r w:rsidR="00756EBA" w:rsidRPr="00322D80">
        <w:rPr>
          <w:lang w:eastAsia="en-GB"/>
        </w:rPr>
        <w:t xml:space="preserve"> General Assembly</w:t>
      </w:r>
      <w:r w:rsidR="00756EBA">
        <w:rPr>
          <w:lang w:eastAsia="en-GB"/>
        </w:rPr>
        <w:t>’</w:t>
      </w:r>
      <w:r w:rsidR="00756EBA" w:rsidRPr="00322D80">
        <w:rPr>
          <w:lang w:eastAsia="en-GB"/>
        </w:rPr>
        <w:t>s resolution</w:t>
      </w:r>
      <w:r w:rsidR="0094500D">
        <w:rPr>
          <w:rStyle w:val="FootnoteReference"/>
          <w:lang w:eastAsia="en-GB"/>
        </w:rPr>
        <w:footnoteReference w:id="6"/>
      </w:r>
      <w:r w:rsidR="00164C00">
        <w:rPr>
          <w:lang w:eastAsia="en-GB"/>
        </w:rPr>
        <w:t xml:space="preserve">) </w:t>
      </w:r>
      <w:r w:rsidR="00305EFE">
        <w:rPr>
          <w:lang w:eastAsia="en-GB"/>
        </w:rPr>
        <w:t xml:space="preserve">had decided </w:t>
      </w:r>
      <w:r w:rsidR="00937D1F">
        <w:rPr>
          <w:lang w:eastAsia="en-GB"/>
        </w:rPr>
        <w:t xml:space="preserve">this </w:t>
      </w:r>
      <w:r w:rsidR="00305EFE">
        <w:rPr>
          <w:lang w:eastAsia="en-GB"/>
        </w:rPr>
        <w:t xml:space="preserve">by </w:t>
      </w:r>
      <w:r w:rsidR="00756EBA" w:rsidRPr="00322D80">
        <w:rPr>
          <w:lang w:eastAsia="en-GB"/>
        </w:rPr>
        <w:t xml:space="preserve">mandating the </w:t>
      </w:r>
      <w:r w:rsidR="00756EBA">
        <w:rPr>
          <w:lang w:eastAsia="en-GB"/>
        </w:rPr>
        <w:t>A</w:t>
      </w:r>
      <w:r w:rsidR="00756EBA" w:rsidRPr="00322D80">
        <w:rPr>
          <w:lang w:eastAsia="en-GB"/>
        </w:rPr>
        <w:t xml:space="preserve">d </w:t>
      </w:r>
      <w:r w:rsidR="005D2283">
        <w:rPr>
          <w:lang w:eastAsia="en-GB"/>
        </w:rPr>
        <w:t>H</w:t>
      </w:r>
      <w:r w:rsidR="00756EBA" w:rsidRPr="00322D80">
        <w:rPr>
          <w:lang w:eastAsia="en-GB"/>
        </w:rPr>
        <w:t xml:space="preserve">oc </w:t>
      </w:r>
      <w:r w:rsidR="005D2283">
        <w:rPr>
          <w:lang w:eastAsia="en-GB"/>
        </w:rPr>
        <w:t>C</w:t>
      </w:r>
      <w:r w:rsidR="00756EBA" w:rsidRPr="00322D80">
        <w:rPr>
          <w:lang w:eastAsia="en-GB"/>
        </w:rPr>
        <w:t>ommittee to begin negotiations</w:t>
      </w:r>
      <w:r w:rsidR="00E829A4">
        <w:rPr>
          <w:lang w:eastAsia="en-GB"/>
        </w:rPr>
        <w:t xml:space="preserve"> in this regard</w:t>
      </w:r>
      <w:r w:rsidR="00164C00">
        <w:rPr>
          <w:lang w:eastAsia="en-GB"/>
        </w:rPr>
        <w:t>.</w:t>
      </w:r>
      <w:r w:rsidR="00756EBA" w:rsidRPr="00322D80">
        <w:rPr>
          <w:lang w:eastAsia="en-GB"/>
        </w:rPr>
        <w:t xml:space="preserve"> </w:t>
      </w:r>
      <w:r w:rsidR="00FF7B32">
        <w:rPr>
          <w:lang w:eastAsia="en-GB"/>
        </w:rPr>
        <w:t>She pointed out that her role was</w:t>
      </w:r>
      <w:r w:rsidR="00305EFE">
        <w:rPr>
          <w:lang w:eastAsia="en-GB"/>
        </w:rPr>
        <w:t xml:space="preserve"> to</w:t>
      </w:r>
      <w:r w:rsidR="00FF7B32">
        <w:rPr>
          <w:lang w:eastAsia="en-GB"/>
        </w:rPr>
        <w:t xml:space="preserve"> fulfil th</w:t>
      </w:r>
      <w:r w:rsidR="00E829A4">
        <w:rPr>
          <w:lang w:eastAsia="en-GB"/>
        </w:rPr>
        <w:t>at</w:t>
      </w:r>
      <w:r w:rsidR="00FF7B32">
        <w:rPr>
          <w:lang w:eastAsia="en-GB"/>
        </w:rPr>
        <w:t xml:space="preserve"> mandate </w:t>
      </w:r>
      <w:r w:rsidR="00756EBA" w:rsidRPr="00322D80">
        <w:rPr>
          <w:lang w:eastAsia="en-GB"/>
        </w:rPr>
        <w:t xml:space="preserve">and she encouraged </w:t>
      </w:r>
      <w:r w:rsidR="00937D1F">
        <w:rPr>
          <w:lang w:eastAsia="en-GB"/>
        </w:rPr>
        <w:t>delegates</w:t>
      </w:r>
      <w:r w:rsidR="00756EBA" w:rsidRPr="00322D80">
        <w:rPr>
          <w:lang w:eastAsia="en-GB"/>
        </w:rPr>
        <w:t xml:space="preserve"> to engage constructively. She acknowledged that </w:t>
      </w:r>
      <w:r w:rsidR="00F35020">
        <w:rPr>
          <w:lang w:eastAsia="en-GB"/>
        </w:rPr>
        <w:t xml:space="preserve">representatives </w:t>
      </w:r>
      <w:r w:rsidR="00F35020" w:rsidRPr="00322D80">
        <w:rPr>
          <w:lang w:eastAsia="en-GB"/>
        </w:rPr>
        <w:t>might</w:t>
      </w:r>
      <w:r w:rsidR="00756EBA" w:rsidRPr="00322D80">
        <w:rPr>
          <w:lang w:eastAsia="en-GB"/>
        </w:rPr>
        <w:t xml:space="preserve"> feel compelled to restate the official positions </w:t>
      </w:r>
      <w:r w:rsidR="00E829A4">
        <w:rPr>
          <w:lang w:eastAsia="en-GB"/>
        </w:rPr>
        <w:t xml:space="preserve">of their </w:t>
      </w:r>
      <w:proofErr w:type="gramStart"/>
      <w:r w:rsidR="00305EFE">
        <w:rPr>
          <w:lang w:eastAsia="en-GB"/>
        </w:rPr>
        <w:t>States</w:t>
      </w:r>
      <w:proofErr w:type="gramEnd"/>
      <w:r w:rsidR="00E829A4">
        <w:rPr>
          <w:lang w:eastAsia="en-GB"/>
        </w:rPr>
        <w:t xml:space="preserve"> but</w:t>
      </w:r>
      <w:r w:rsidR="00756EBA" w:rsidRPr="00322D80">
        <w:rPr>
          <w:lang w:eastAsia="en-GB"/>
        </w:rPr>
        <w:t xml:space="preserve"> </w:t>
      </w:r>
      <w:r w:rsidR="00937D1F">
        <w:rPr>
          <w:lang w:eastAsia="en-GB"/>
        </w:rPr>
        <w:t xml:space="preserve">she </w:t>
      </w:r>
      <w:r w:rsidR="00756EBA" w:rsidRPr="00322D80">
        <w:rPr>
          <w:lang w:eastAsia="en-GB"/>
        </w:rPr>
        <w:t xml:space="preserve">urged them to focus on the substance of the issues rather than revisiting settled matters as </w:t>
      </w:r>
      <w:r w:rsidR="00FF7B32">
        <w:rPr>
          <w:lang w:eastAsia="en-GB"/>
        </w:rPr>
        <w:t xml:space="preserve">already </w:t>
      </w:r>
      <w:r w:rsidR="00E829A4">
        <w:rPr>
          <w:lang w:eastAsia="en-GB"/>
        </w:rPr>
        <w:t>decided</w:t>
      </w:r>
      <w:r w:rsidR="00756EBA" w:rsidRPr="00322D80">
        <w:rPr>
          <w:lang w:eastAsia="en-GB"/>
        </w:rPr>
        <w:t xml:space="preserve"> </w:t>
      </w:r>
      <w:r w:rsidR="00305EFE">
        <w:rPr>
          <w:lang w:eastAsia="en-GB"/>
        </w:rPr>
        <w:t xml:space="preserve">upon </w:t>
      </w:r>
      <w:r w:rsidR="00756EBA" w:rsidRPr="00322D80">
        <w:rPr>
          <w:lang w:eastAsia="en-GB"/>
        </w:rPr>
        <w:t>by the General Assembly.</w:t>
      </w:r>
    </w:p>
    <w:p w14:paraId="4CE14657" w14:textId="640B64B2" w:rsidR="002F4B95" w:rsidRPr="009C48AB" w:rsidRDefault="00F47066" w:rsidP="00E667BF">
      <w:pPr>
        <w:pStyle w:val="SingleTxtG"/>
      </w:pPr>
      <w:r>
        <w:t>79</w:t>
      </w:r>
      <w:r w:rsidR="00756EBA">
        <w:t>.</w:t>
      </w:r>
      <w:r w:rsidR="00E667BF">
        <w:tab/>
      </w:r>
      <w:r w:rsidR="00756EBA" w:rsidRPr="00CC5921">
        <w:rPr>
          <w:lang w:eastAsia="en-GB"/>
        </w:rPr>
        <w:t xml:space="preserve">The </w:t>
      </w:r>
      <w:r w:rsidR="004C2BD3">
        <w:rPr>
          <w:lang w:eastAsia="en-GB"/>
        </w:rPr>
        <w:t xml:space="preserve">representative </w:t>
      </w:r>
      <w:r w:rsidR="008D647E">
        <w:rPr>
          <w:lang w:eastAsia="en-GB"/>
        </w:rPr>
        <w:t>of Eritrea</w:t>
      </w:r>
      <w:r w:rsidR="00756EBA" w:rsidRPr="00CC5921">
        <w:rPr>
          <w:lang w:eastAsia="en-GB"/>
        </w:rPr>
        <w:t xml:space="preserve"> mentioned that </w:t>
      </w:r>
      <w:r w:rsidR="00756EBA">
        <w:rPr>
          <w:lang w:eastAsia="en-GB"/>
        </w:rPr>
        <w:t>her delegation</w:t>
      </w:r>
      <w:r w:rsidR="00756EBA" w:rsidRPr="00CC5921">
        <w:rPr>
          <w:lang w:eastAsia="en-GB"/>
        </w:rPr>
        <w:t xml:space="preserve"> had </w:t>
      </w:r>
      <w:r w:rsidR="004C2BD3">
        <w:rPr>
          <w:lang w:eastAsia="en-GB"/>
        </w:rPr>
        <w:t xml:space="preserve">forwarded the document to the capital, and she </w:t>
      </w:r>
      <w:r w:rsidR="00F35020">
        <w:rPr>
          <w:lang w:eastAsia="en-GB"/>
        </w:rPr>
        <w:t>would need for time for its consideration.</w:t>
      </w:r>
    </w:p>
    <w:p w14:paraId="7136A7C4" w14:textId="1659EDFD" w:rsidR="00756EBA" w:rsidRPr="00F76FC1" w:rsidRDefault="008315B8" w:rsidP="00393321">
      <w:pPr>
        <w:pStyle w:val="SingleTxtG"/>
        <w:rPr>
          <w:lang w:eastAsia="en-GB"/>
        </w:rPr>
      </w:pPr>
      <w:r>
        <w:t>8</w:t>
      </w:r>
      <w:r w:rsidR="008D18A2">
        <w:t>0</w:t>
      </w:r>
      <w:r w:rsidR="00756EBA">
        <w:t>.</w:t>
      </w:r>
      <w:r w:rsidR="00E667BF">
        <w:tab/>
      </w:r>
      <w:r w:rsidR="00756EBA" w:rsidRPr="00F76FC1">
        <w:rPr>
          <w:lang w:eastAsia="en-GB"/>
        </w:rPr>
        <w:t xml:space="preserve">The </w:t>
      </w:r>
      <w:r w:rsidR="00756EBA">
        <w:rPr>
          <w:lang w:eastAsia="en-GB"/>
        </w:rPr>
        <w:t xml:space="preserve">representative </w:t>
      </w:r>
      <w:r w:rsidR="008D647E">
        <w:rPr>
          <w:lang w:eastAsia="en-GB"/>
        </w:rPr>
        <w:t>of the</w:t>
      </w:r>
      <w:r w:rsidR="00756EBA">
        <w:rPr>
          <w:lang w:eastAsia="en-GB"/>
        </w:rPr>
        <w:t xml:space="preserve"> </w:t>
      </w:r>
      <w:r w:rsidR="00756EBA" w:rsidRPr="008B1BCF">
        <w:rPr>
          <w:lang w:eastAsia="en-GB"/>
        </w:rPr>
        <w:t>Council of Europe</w:t>
      </w:r>
      <w:r w:rsidR="00756EBA">
        <w:rPr>
          <w:lang w:eastAsia="en-GB"/>
        </w:rPr>
        <w:t xml:space="preserve"> </w:t>
      </w:r>
      <w:r w:rsidR="00756EBA" w:rsidRPr="00F76FC1">
        <w:rPr>
          <w:lang w:eastAsia="en-GB"/>
        </w:rPr>
        <w:t>express</w:t>
      </w:r>
      <w:r w:rsidR="00756EBA">
        <w:rPr>
          <w:lang w:eastAsia="en-GB"/>
        </w:rPr>
        <w:t>ed</w:t>
      </w:r>
      <w:r w:rsidR="00756EBA" w:rsidRPr="00F76FC1">
        <w:rPr>
          <w:lang w:eastAsia="en-GB"/>
        </w:rPr>
        <w:t xml:space="preserve"> support</w:t>
      </w:r>
      <w:r w:rsidR="00FC1E0C">
        <w:rPr>
          <w:lang w:eastAsia="en-GB"/>
        </w:rPr>
        <w:t xml:space="preserve"> to </w:t>
      </w:r>
      <w:r w:rsidR="00756EBA" w:rsidRPr="00F76FC1">
        <w:rPr>
          <w:lang w:eastAsia="en-GB"/>
        </w:rPr>
        <w:t xml:space="preserve">the work of the </w:t>
      </w:r>
      <w:r w:rsidR="00756EBA">
        <w:rPr>
          <w:lang w:eastAsia="en-GB"/>
        </w:rPr>
        <w:t xml:space="preserve">Ad </w:t>
      </w:r>
      <w:r w:rsidR="00150690">
        <w:rPr>
          <w:lang w:eastAsia="en-GB"/>
        </w:rPr>
        <w:t>H</w:t>
      </w:r>
      <w:r w:rsidR="00756EBA">
        <w:rPr>
          <w:lang w:eastAsia="en-GB"/>
        </w:rPr>
        <w:t xml:space="preserve">oc </w:t>
      </w:r>
      <w:r w:rsidR="00150690">
        <w:rPr>
          <w:lang w:eastAsia="en-GB"/>
        </w:rPr>
        <w:t>C</w:t>
      </w:r>
      <w:r w:rsidR="00756EBA" w:rsidRPr="00F76FC1">
        <w:rPr>
          <w:lang w:eastAsia="en-GB"/>
        </w:rPr>
        <w:t xml:space="preserve">ommittee and </w:t>
      </w:r>
      <w:r w:rsidR="00FC1E0C">
        <w:rPr>
          <w:lang w:eastAsia="en-GB"/>
        </w:rPr>
        <w:t xml:space="preserve">appreciated that the document referred to human rights instruments adopted by the Council of Europe. </w:t>
      </w:r>
      <w:r w:rsidR="00756EBA">
        <w:rPr>
          <w:lang w:eastAsia="en-GB"/>
        </w:rPr>
        <w:t xml:space="preserve">She </w:t>
      </w:r>
      <w:r w:rsidR="008D647E">
        <w:rPr>
          <w:lang w:eastAsia="en-GB"/>
        </w:rPr>
        <w:t xml:space="preserve">stated </w:t>
      </w:r>
      <w:r w:rsidR="008D647E" w:rsidRPr="00F76FC1">
        <w:rPr>
          <w:lang w:eastAsia="en-GB"/>
        </w:rPr>
        <w:t>that</w:t>
      </w:r>
      <w:r w:rsidR="00756EBA" w:rsidRPr="00F76FC1">
        <w:rPr>
          <w:lang w:eastAsia="en-GB"/>
        </w:rPr>
        <w:t xml:space="preserve"> </w:t>
      </w:r>
      <w:r w:rsidR="00FC1E0C">
        <w:rPr>
          <w:lang w:eastAsia="en-GB"/>
        </w:rPr>
        <w:t xml:space="preserve">the fight against </w:t>
      </w:r>
      <w:r w:rsidR="00756EBA" w:rsidRPr="00F76FC1">
        <w:rPr>
          <w:lang w:eastAsia="en-GB"/>
        </w:rPr>
        <w:t xml:space="preserve">discrimination has always </w:t>
      </w:r>
      <w:r w:rsidR="00756EBA" w:rsidRPr="00F76FC1">
        <w:rPr>
          <w:lang w:eastAsia="en-GB"/>
        </w:rPr>
        <w:lastRenderedPageBreak/>
        <w:t>been an integral part of the Council of Europe’s activities</w:t>
      </w:r>
      <w:r w:rsidR="00FC1E0C">
        <w:rPr>
          <w:lang w:eastAsia="en-GB"/>
        </w:rPr>
        <w:t xml:space="preserve"> and </w:t>
      </w:r>
      <w:r w:rsidR="00756EBA" w:rsidRPr="00F76FC1">
        <w:rPr>
          <w:lang w:eastAsia="en-GB"/>
        </w:rPr>
        <w:t xml:space="preserve">noted that the prohibition of discrimination, along with freedom of thought, conscience, and religion, </w:t>
      </w:r>
      <w:r w:rsidR="00937D1F">
        <w:rPr>
          <w:lang w:eastAsia="en-GB"/>
        </w:rPr>
        <w:t>were</w:t>
      </w:r>
      <w:r w:rsidR="00756EBA" w:rsidRPr="00F76FC1">
        <w:rPr>
          <w:lang w:eastAsia="en-GB"/>
        </w:rPr>
        <w:t xml:space="preserve"> enshrined in the European Convention on Human Rights, </w:t>
      </w:r>
      <w:r w:rsidR="00756EBA" w:rsidRPr="002C684E">
        <w:rPr>
          <w:lang w:eastAsia="en-GB"/>
        </w:rPr>
        <w:t>supported</w:t>
      </w:r>
      <w:r w:rsidR="00756EBA" w:rsidRPr="00F76FC1">
        <w:rPr>
          <w:lang w:eastAsia="en-GB"/>
        </w:rPr>
        <w:t xml:space="preserve"> by </w:t>
      </w:r>
      <w:r w:rsidR="00150690">
        <w:rPr>
          <w:lang w:eastAsia="en-GB"/>
        </w:rPr>
        <w:t xml:space="preserve">an </w:t>
      </w:r>
      <w:r w:rsidR="00756EBA" w:rsidRPr="00F76FC1">
        <w:rPr>
          <w:lang w:eastAsia="en-GB"/>
        </w:rPr>
        <w:t>extensive case</w:t>
      </w:r>
      <w:r w:rsidR="00150690">
        <w:rPr>
          <w:lang w:eastAsia="en-GB"/>
        </w:rPr>
        <w:t>-</w:t>
      </w:r>
      <w:r w:rsidR="00756EBA" w:rsidRPr="00F76FC1">
        <w:rPr>
          <w:lang w:eastAsia="en-GB"/>
        </w:rPr>
        <w:t xml:space="preserve"> law developed by the European Court of Human Rights. Additionally, she </w:t>
      </w:r>
      <w:r w:rsidR="00150690">
        <w:rPr>
          <w:lang w:eastAsia="en-GB"/>
        </w:rPr>
        <w:t xml:space="preserve">referred </w:t>
      </w:r>
      <w:r w:rsidR="008B1BCF">
        <w:rPr>
          <w:lang w:eastAsia="en-GB"/>
        </w:rPr>
        <w:t>to Protocol</w:t>
      </w:r>
      <w:r w:rsidR="00756EBA" w:rsidRPr="00F76FC1">
        <w:rPr>
          <w:lang w:eastAsia="en-GB"/>
        </w:rPr>
        <w:t xml:space="preserve"> </w:t>
      </w:r>
      <w:r w:rsidR="00305EFE">
        <w:rPr>
          <w:lang w:eastAsia="en-GB"/>
        </w:rPr>
        <w:t>n</w:t>
      </w:r>
      <w:r w:rsidR="00756EBA" w:rsidRPr="00F76FC1">
        <w:rPr>
          <w:lang w:eastAsia="en-GB"/>
        </w:rPr>
        <w:t xml:space="preserve">o. 12 </w:t>
      </w:r>
      <w:r w:rsidR="00FC1E0C">
        <w:rPr>
          <w:lang w:eastAsia="en-GB"/>
        </w:rPr>
        <w:t>to the European Convention on Human Rights</w:t>
      </w:r>
      <w:r w:rsidR="00150690">
        <w:rPr>
          <w:lang w:eastAsia="en-GB"/>
        </w:rPr>
        <w:t>, which</w:t>
      </w:r>
      <w:r w:rsidR="00FC1E0C">
        <w:rPr>
          <w:lang w:eastAsia="en-GB"/>
        </w:rPr>
        <w:t xml:space="preserve"> </w:t>
      </w:r>
      <w:r w:rsidR="008B1BCF" w:rsidRPr="00F76FC1">
        <w:rPr>
          <w:lang w:eastAsia="en-GB"/>
        </w:rPr>
        <w:t>extend</w:t>
      </w:r>
      <w:r w:rsidR="00937D1F">
        <w:rPr>
          <w:lang w:eastAsia="en-GB"/>
        </w:rPr>
        <w:t>ed</w:t>
      </w:r>
      <w:r w:rsidR="008B1BCF" w:rsidRPr="00F76FC1">
        <w:rPr>
          <w:lang w:eastAsia="en-GB"/>
        </w:rPr>
        <w:t xml:space="preserve"> its</w:t>
      </w:r>
      <w:r w:rsidR="00150690">
        <w:rPr>
          <w:lang w:eastAsia="en-GB"/>
        </w:rPr>
        <w:t xml:space="preserve"> </w:t>
      </w:r>
      <w:r w:rsidR="00756EBA" w:rsidRPr="00F76FC1">
        <w:rPr>
          <w:lang w:eastAsia="en-GB"/>
        </w:rPr>
        <w:t>anti-discrimination provisions</w:t>
      </w:r>
      <w:r w:rsidR="00150690">
        <w:rPr>
          <w:lang w:eastAsia="en-GB"/>
        </w:rPr>
        <w:t>.</w:t>
      </w:r>
    </w:p>
    <w:p w14:paraId="340D0558" w14:textId="6EE04294" w:rsidR="002F4B95" w:rsidRPr="009C48AB" w:rsidRDefault="008315B8" w:rsidP="008D18A2">
      <w:pPr>
        <w:pStyle w:val="SingleTxtG"/>
        <w:rPr>
          <w:lang w:eastAsia="en-GB"/>
        </w:rPr>
      </w:pPr>
      <w:r>
        <w:rPr>
          <w:lang w:eastAsia="en-GB"/>
        </w:rPr>
        <w:t>8</w:t>
      </w:r>
      <w:r w:rsidR="008D18A2">
        <w:rPr>
          <w:lang w:eastAsia="en-GB"/>
        </w:rPr>
        <w:t>1</w:t>
      </w:r>
      <w:r w:rsidR="00E667BF">
        <w:rPr>
          <w:lang w:eastAsia="en-GB"/>
        </w:rPr>
        <w:t>.</w:t>
      </w:r>
      <w:r w:rsidR="00E667BF">
        <w:rPr>
          <w:lang w:eastAsia="en-GB"/>
        </w:rPr>
        <w:tab/>
      </w:r>
      <w:r w:rsidR="00937D1F">
        <w:rPr>
          <w:lang w:eastAsia="en-GB"/>
        </w:rPr>
        <w:t xml:space="preserve">She </w:t>
      </w:r>
      <w:r w:rsidR="00FC1E0C">
        <w:rPr>
          <w:lang w:eastAsia="en-GB"/>
        </w:rPr>
        <w:t>e</w:t>
      </w:r>
      <w:r w:rsidR="00B23782">
        <w:rPr>
          <w:lang w:eastAsia="en-GB"/>
        </w:rPr>
        <w:t>laborated</w:t>
      </w:r>
      <w:r w:rsidR="00FC1E0C">
        <w:rPr>
          <w:lang w:eastAsia="en-GB"/>
        </w:rPr>
        <w:t xml:space="preserve"> </w:t>
      </w:r>
      <w:r w:rsidR="00B23782">
        <w:rPr>
          <w:lang w:eastAsia="en-GB"/>
        </w:rPr>
        <w:t xml:space="preserve">on </w:t>
      </w:r>
      <w:r w:rsidR="00FC1E0C">
        <w:rPr>
          <w:lang w:eastAsia="en-GB"/>
        </w:rPr>
        <w:t xml:space="preserve">the </w:t>
      </w:r>
      <w:r w:rsidR="00FC29C7">
        <w:rPr>
          <w:lang w:eastAsia="en-GB"/>
        </w:rPr>
        <w:t>mandate, policy</w:t>
      </w:r>
      <w:r w:rsidR="00682E08">
        <w:rPr>
          <w:lang w:eastAsia="en-GB"/>
        </w:rPr>
        <w:t xml:space="preserve"> and monitoring activities of the</w:t>
      </w:r>
      <w:r w:rsidR="00682E08" w:rsidRPr="00F76FC1">
        <w:rPr>
          <w:lang w:eastAsia="en-GB"/>
        </w:rPr>
        <w:t xml:space="preserve"> European Commission against Racism and </w:t>
      </w:r>
      <w:r w:rsidR="00F35020" w:rsidRPr="00F76FC1">
        <w:rPr>
          <w:lang w:eastAsia="en-GB"/>
        </w:rPr>
        <w:t xml:space="preserve">Intolerance </w:t>
      </w:r>
      <w:r w:rsidR="00F35020">
        <w:rPr>
          <w:lang w:eastAsia="en-GB"/>
        </w:rPr>
        <w:t>on</w:t>
      </w:r>
      <w:r w:rsidR="007B0701" w:rsidRPr="00F76FC1">
        <w:rPr>
          <w:lang w:eastAsia="en-GB"/>
        </w:rPr>
        <w:t xml:space="preserve"> the </w:t>
      </w:r>
      <w:r w:rsidR="004A0E16" w:rsidRPr="00F76FC1">
        <w:rPr>
          <w:lang w:eastAsia="en-GB"/>
        </w:rPr>
        <w:t xml:space="preserve">role </w:t>
      </w:r>
      <w:r w:rsidR="00F35020">
        <w:rPr>
          <w:lang w:eastAsia="en-GB"/>
        </w:rPr>
        <w:t>and work</w:t>
      </w:r>
      <w:r w:rsidR="007B0701">
        <w:rPr>
          <w:lang w:eastAsia="en-GB"/>
        </w:rPr>
        <w:t xml:space="preserve"> </w:t>
      </w:r>
      <w:r w:rsidR="007B0701" w:rsidRPr="00F76FC1">
        <w:rPr>
          <w:lang w:eastAsia="en-GB"/>
        </w:rPr>
        <w:t xml:space="preserve">of the Committee of Ministers </w:t>
      </w:r>
      <w:r w:rsidR="008B1BCF">
        <w:rPr>
          <w:lang w:eastAsia="en-GB"/>
        </w:rPr>
        <w:t>of the</w:t>
      </w:r>
      <w:r w:rsidR="007B0701" w:rsidRPr="00F76FC1">
        <w:rPr>
          <w:lang w:eastAsia="en-GB"/>
        </w:rPr>
        <w:t xml:space="preserve"> Council of Europe</w:t>
      </w:r>
      <w:r w:rsidR="007B0701">
        <w:rPr>
          <w:lang w:eastAsia="en-GB"/>
        </w:rPr>
        <w:t xml:space="preserve"> </w:t>
      </w:r>
      <w:r w:rsidR="00934DA9">
        <w:rPr>
          <w:lang w:eastAsia="en-GB"/>
        </w:rPr>
        <w:t>in combating</w:t>
      </w:r>
      <w:r w:rsidR="007B0701" w:rsidRPr="00F76FC1">
        <w:rPr>
          <w:lang w:eastAsia="en-GB"/>
        </w:rPr>
        <w:t xml:space="preserve"> hate crimes</w:t>
      </w:r>
      <w:r w:rsidR="007B0701">
        <w:rPr>
          <w:lang w:eastAsia="en-GB"/>
        </w:rPr>
        <w:t xml:space="preserve"> </w:t>
      </w:r>
      <w:r w:rsidR="008B1BCF">
        <w:rPr>
          <w:lang w:eastAsia="en-GB"/>
        </w:rPr>
        <w:t>and hate</w:t>
      </w:r>
      <w:r w:rsidR="007B0701">
        <w:rPr>
          <w:lang w:eastAsia="en-GB"/>
        </w:rPr>
        <w:t xml:space="preserve"> speech </w:t>
      </w:r>
      <w:r w:rsidR="007B0701" w:rsidRPr="00F76FC1">
        <w:rPr>
          <w:lang w:eastAsia="en-GB"/>
        </w:rPr>
        <w:t>both online and offline</w:t>
      </w:r>
      <w:r w:rsidR="007B0701">
        <w:rPr>
          <w:lang w:eastAsia="en-GB"/>
        </w:rPr>
        <w:t>.</w:t>
      </w:r>
    </w:p>
    <w:p w14:paraId="056599F2" w14:textId="4E6B5D2D" w:rsidR="002F4B95" w:rsidRPr="00E667BF" w:rsidRDefault="008315B8" w:rsidP="00E667BF">
      <w:pPr>
        <w:pStyle w:val="SingleTxtG"/>
      </w:pPr>
      <w:r>
        <w:t>8</w:t>
      </w:r>
      <w:r w:rsidR="008D18A2">
        <w:t>2</w:t>
      </w:r>
      <w:r w:rsidR="00397B22" w:rsidRPr="00E667BF">
        <w:t>.</w:t>
      </w:r>
      <w:r w:rsidR="00E667BF" w:rsidRPr="00E667BF">
        <w:tab/>
      </w:r>
      <w:r w:rsidR="00397B22" w:rsidRPr="00E667BF">
        <w:t>The Chair</w:t>
      </w:r>
      <w:r w:rsidR="00A5578A" w:rsidRPr="00E667BF">
        <w:t>-</w:t>
      </w:r>
      <w:r w:rsidR="002C684E" w:rsidRPr="00E667BF">
        <w:t xml:space="preserve">Rapporteur </w:t>
      </w:r>
      <w:r w:rsidR="00FC29C7">
        <w:t>t</w:t>
      </w:r>
      <w:r w:rsidR="002C684E">
        <w:t>hanked</w:t>
      </w:r>
      <w:r w:rsidR="00A5578A" w:rsidRPr="00E667BF">
        <w:t xml:space="preserve"> </w:t>
      </w:r>
      <w:r w:rsidR="00397B22" w:rsidRPr="00E667BF">
        <w:t xml:space="preserve">the representative </w:t>
      </w:r>
      <w:r w:rsidR="00A5578A" w:rsidRPr="00E667BF">
        <w:t xml:space="preserve">of </w:t>
      </w:r>
      <w:r w:rsidR="00DB765A">
        <w:t xml:space="preserve">Council of </w:t>
      </w:r>
      <w:r w:rsidR="00A5578A" w:rsidRPr="00E667BF">
        <w:t xml:space="preserve">Europe for her statement, pointing out that </w:t>
      </w:r>
      <w:r w:rsidR="00397B22" w:rsidRPr="00E667BF">
        <w:t xml:space="preserve">the </w:t>
      </w:r>
      <w:r w:rsidR="00A5578A" w:rsidRPr="00E667BF">
        <w:t>C</w:t>
      </w:r>
      <w:r w:rsidR="00397B22" w:rsidRPr="00E667BF">
        <w:t xml:space="preserve">ommittee’s work </w:t>
      </w:r>
      <w:r w:rsidR="00A5578A" w:rsidRPr="00E667BF">
        <w:t xml:space="preserve">would acknowledge </w:t>
      </w:r>
      <w:r w:rsidR="00397B22" w:rsidRPr="00E667BF">
        <w:t xml:space="preserve">the existence of legislation </w:t>
      </w:r>
      <w:r w:rsidR="00A5578A" w:rsidRPr="00E667BF">
        <w:t>adopted in</w:t>
      </w:r>
      <w:r w:rsidR="00397B22" w:rsidRPr="00E667BF">
        <w:t xml:space="preserve"> regional </w:t>
      </w:r>
      <w:r w:rsidR="00A5578A" w:rsidRPr="00E667BF">
        <w:t>and international levels</w:t>
      </w:r>
      <w:r w:rsidR="00937D1F">
        <w:t xml:space="preserve">. </w:t>
      </w:r>
      <w:r w:rsidR="00F35020">
        <w:t>She recalled</w:t>
      </w:r>
      <w:r w:rsidR="00A5578A" w:rsidRPr="00E667BF">
        <w:t xml:space="preserve"> </w:t>
      </w:r>
      <w:r w:rsidR="00397B22" w:rsidRPr="00E667BF">
        <w:t>that the primary objective of the additional protocol was to harmonize and codify existing</w:t>
      </w:r>
      <w:r w:rsidR="00E34907">
        <w:t xml:space="preserve"> practices.</w:t>
      </w:r>
    </w:p>
    <w:p w14:paraId="5C2424F1" w14:textId="46D08A71" w:rsidR="002D435C" w:rsidRPr="00E667BF" w:rsidRDefault="008315B8" w:rsidP="00E667BF">
      <w:pPr>
        <w:pStyle w:val="SingleTxtG"/>
      </w:pPr>
      <w:r>
        <w:t>8</w:t>
      </w:r>
      <w:r w:rsidR="008D18A2">
        <w:t>3</w:t>
      </w:r>
      <w:r w:rsidR="00397B22" w:rsidRPr="00E667BF">
        <w:t>.</w:t>
      </w:r>
      <w:r w:rsidR="00E667BF">
        <w:tab/>
      </w:r>
      <w:r w:rsidR="00397B22" w:rsidRPr="00E667BF">
        <w:t xml:space="preserve">The </w:t>
      </w:r>
      <w:r w:rsidR="00DB765A">
        <w:t xml:space="preserve">representative of </w:t>
      </w:r>
      <w:r w:rsidR="008B1BCF">
        <w:t>The</w:t>
      </w:r>
      <w:r w:rsidR="00DB765A">
        <w:t xml:space="preserve"> </w:t>
      </w:r>
      <w:r w:rsidR="00397B22" w:rsidRPr="00E667BF">
        <w:t>Gambia expressed his appreciation for the Chair’s draft</w:t>
      </w:r>
      <w:r w:rsidR="007E005F" w:rsidRPr="00E667BF">
        <w:t xml:space="preserve"> document, noting that it </w:t>
      </w:r>
      <w:r w:rsidR="008D647E" w:rsidRPr="00E667BF">
        <w:t>provided various</w:t>
      </w:r>
      <w:r w:rsidR="00397B22" w:rsidRPr="00E667BF">
        <w:t xml:space="preserve"> options</w:t>
      </w:r>
      <w:r w:rsidR="007E005F" w:rsidRPr="00E667BF">
        <w:t xml:space="preserve">, which </w:t>
      </w:r>
      <w:r w:rsidR="00397B22" w:rsidRPr="00E667BF">
        <w:t xml:space="preserve">would require decision-making by the </w:t>
      </w:r>
      <w:r w:rsidR="007E005F" w:rsidRPr="00E667BF">
        <w:t>C</w:t>
      </w:r>
      <w:r w:rsidR="00397B22" w:rsidRPr="00E667BF">
        <w:t xml:space="preserve">ommittee at the current session, and possibly beyond. </w:t>
      </w:r>
      <w:r w:rsidR="00E34907">
        <w:t xml:space="preserve">He asked about the process of reviewing the </w:t>
      </w:r>
      <w:r w:rsidR="00F35020">
        <w:t xml:space="preserve">document, </w:t>
      </w:r>
      <w:r w:rsidR="00397B22" w:rsidRPr="00E667BF">
        <w:t>acknowledg</w:t>
      </w:r>
      <w:r w:rsidR="00937D1F">
        <w:t>ing</w:t>
      </w:r>
      <w:r w:rsidR="007E005F" w:rsidRPr="00E667BF">
        <w:t xml:space="preserve"> that the document </w:t>
      </w:r>
      <w:r w:rsidR="008D647E" w:rsidRPr="00E667BF">
        <w:t>addressed many</w:t>
      </w:r>
      <w:r w:rsidR="00397B22" w:rsidRPr="00E667BF">
        <w:t xml:space="preserve"> issues that had been raised </w:t>
      </w:r>
      <w:r w:rsidR="007E005F" w:rsidRPr="00E667BF">
        <w:t>during the session</w:t>
      </w:r>
      <w:r w:rsidR="00937D1F">
        <w:t xml:space="preserve">. </w:t>
      </w:r>
      <w:r w:rsidR="00F35020">
        <w:t xml:space="preserve">He </w:t>
      </w:r>
      <w:r w:rsidR="00F35020" w:rsidRPr="00E667BF">
        <w:t>emphasized</w:t>
      </w:r>
      <w:r w:rsidR="00397B22" w:rsidRPr="00E667BF">
        <w:t xml:space="preserve"> </w:t>
      </w:r>
      <w:r w:rsidR="007E005F" w:rsidRPr="00E667BF">
        <w:t>the</w:t>
      </w:r>
      <w:r w:rsidR="00397B22" w:rsidRPr="00E667BF">
        <w:t xml:space="preserve"> </w:t>
      </w:r>
      <w:r w:rsidR="00937D1F">
        <w:t xml:space="preserve">need </w:t>
      </w:r>
      <w:r w:rsidR="00937D1F" w:rsidRPr="00E667BF">
        <w:t>to</w:t>
      </w:r>
      <w:r w:rsidR="00397B22" w:rsidRPr="00E667BF">
        <w:t xml:space="preserve"> update the </w:t>
      </w:r>
      <w:r w:rsidR="007E005F" w:rsidRPr="00E667BF">
        <w:t xml:space="preserve">anti-racial discrimination </w:t>
      </w:r>
      <w:r w:rsidR="00397B22" w:rsidRPr="00E667BF">
        <w:t>framework to ensure it effectively addresses contemporary forms of racism</w:t>
      </w:r>
      <w:r w:rsidR="007E005F" w:rsidRPr="00E667BF">
        <w:t>.</w:t>
      </w:r>
    </w:p>
    <w:p w14:paraId="1AC21A69" w14:textId="74226B54" w:rsidR="002D435C" w:rsidRPr="00E667BF" w:rsidRDefault="008315B8" w:rsidP="00E667BF">
      <w:pPr>
        <w:pStyle w:val="SingleTxtG"/>
      </w:pPr>
      <w:r>
        <w:t>8</w:t>
      </w:r>
      <w:r w:rsidR="008D18A2">
        <w:t>4</w:t>
      </w:r>
      <w:r w:rsidR="002D435C" w:rsidRPr="00E667BF">
        <w:t>.</w:t>
      </w:r>
      <w:r w:rsidR="00E667BF">
        <w:tab/>
      </w:r>
      <w:r w:rsidR="00937D1F">
        <w:t>T</w:t>
      </w:r>
      <w:r w:rsidR="007E005F" w:rsidRPr="00E667BF">
        <w:t xml:space="preserve">he Chair-Rapporteur explained the </w:t>
      </w:r>
      <w:r w:rsidR="00DB765A">
        <w:t>process to be follow</w:t>
      </w:r>
      <w:r w:rsidR="00171734">
        <w:t>ed</w:t>
      </w:r>
      <w:r w:rsidR="00DB765A">
        <w:t xml:space="preserve">, </w:t>
      </w:r>
      <w:r w:rsidR="00F35020">
        <w:t>namely the</w:t>
      </w:r>
      <w:r w:rsidR="00DB765A">
        <w:t xml:space="preserve"> detailed </w:t>
      </w:r>
      <w:r w:rsidR="0031163E" w:rsidRPr="00E667BF">
        <w:t>review of the document</w:t>
      </w:r>
      <w:r w:rsidR="00DB765A">
        <w:t xml:space="preserve"> </w:t>
      </w:r>
      <w:r w:rsidR="002D435C" w:rsidRPr="00E667BF">
        <w:t>section by section. In areas where there were multiple options available, she would highlight these sections and request the</w:t>
      </w:r>
      <w:r w:rsidR="0031163E" w:rsidRPr="00E667BF">
        <w:t xml:space="preserve"> </w:t>
      </w:r>
      <w:r w:rsidR="00171734" w:rsidRPr="00E667BF">
        <w:t>Committee</w:t>
      </w:r>
      <w:r w:rsidR="004B51A4">
        <w:t xml:space="preserve">’s </w:t>
      </w:r>
      <w:r w:rsidR="0031163E" w:rsidRPr="00E667BF">
        <w:t>opinion</w:t>
      </w:r>
      <w:r w:rsidR="00DB765A">
        <w:t>, w</w:t>
      </w:r>
      <w:r w:rsidR="00171734">
        <w:t>hile</w:t>
      </w:r>
      <w:r w:rsidR="0031163E" w:rsidRPr="00E667BF">
        <w:t xml:space="preserve"> final decisions</w:t>
      </w:r>
      <w:r w:rsidR="00171734">
        <w:t xml:space="preserve"> should</w:t>
      </w:r>
      <w:r w:rsidR="0031163E" w:rsidRPr="00E667BF">
        <w:t xml:space="preserve"> </w:t>
      </w:r>
      <w:r w:rsidR="00171734">
        <w:t xml:space="preserve">be </w:t>
      </w:r>
      <w:r w:rsidR="0031163E" w:rsidRPr="00E667BF">
        <w:t>taken by consensus.</w:t>
      </w:r>
      <w:r w:rsidR="00937D1F">
        <w:t xml:space="preserve"> </w:t>
      </w:r>
      <w:r w:rsidR="00F35020">
        <w:t>Where no</w:t>
      </w:r>
      <w:r w:rsidR="0031163E" w:rsidRPr="00E667BF">
        <w:t xml:space="preserve"> consensus </w:t>
      </w:r>
      <w:r w:rsidR="008D647E" w:rsidRPr="00E667BF">
        <w:t>emerged, all</w:t>
      </w:r>
      <w:r w:rsidR="002D435C" w:rsidRPr="00E667BF">
        <w:t xml:space="preserve"> options would remain </w:t>
      </w:r>
      <w:r w:rsidR="0031163E" w:rsidRPr="00E667BF">
        <w:t xml:space="preserve">available for </w:t>
      </w:r>
      <w:r w:rsidR="002D435C" w:rsidRPr="00E667BF">
        <w:t>further negotiation</w:t>
      </w:r>
      <w:r w:rsidR="0031163E" w:rsidRPr="00E667BF">
        <w:t>s.</w:t>
      </w:r>
    </w:p>
    <w:p w14:paraId="5E821F97" w14:textId="6EE6BC41" w:rsidR="00151A13" w:rsidRPr="00E667BF" w:rsidRDefault="008315B8" w:rsidP="00E667BF">
      <w:pPr>
        <w:pStyle w:val="SingleTxtG"/>
      </w:pPr>
      <w:r>
        <w:t>8</w:t>
      </w:r>
      <w:r w:rsidR="008D18A2">
        <w:t>5</w:t>
      </w:r>
      <w:r w:rsidR="002D435C" w:rsidRPr="00E667BF">
        <w:t>.</w:t>
      </w:r>
      <w:r w:rsidR="00E667BF">
        <w:tab/>
      </w:r>
      <w:r w:rsidR="0031163E" w:rsidRPr="00E667BF">
        <w:t xml:space="preserve">The Chair-Rapporteur then proceeded with the review of the document section by section. Regarding section 1 on the </w:t>
      </w:r>
      <w:r w:rsidR="008B1BCF" w:rsidRPr="00E667BF">
        <w:t>preamble</w:t>
      </w:r>
      <w:r w:rsidR="008B1BCF">
        <w:t>, the</w:t>
      </w:r>
      <w:r w:rsidR="0031163E" w:rsidRPr="00E667BF">
        <w:t xml:space="preserve"> Chair-Rapporteur introduced </w:t>
      </w:r>
      <w:r w:rsidR="004B51A4">
        <w:t xml:space="preserve">a </w:t>
      </w:r>
      <w:r w:rsidR="0031163E" w:rsidRPr="00E667BF">
        <w:t>new paragraph</w:t>
      </w:r>
      <w:r w:rsidR="00BA5247">
        <w:t xml:space="preserve"> on criminal responsibility</w:t>
      </w:r>
      <w:r w:rsidR="00DB765A">
        <w:t xml:space="preserve"> </w:t>
      </w:r>
      <w:r w:rsidR="0031163E" w:rsidRPr="00E667BF">
        <w:t>explaining</w:t>
      </w:r>
      <w:r w:rsidR="00E34907">
        <w:t xml:space="preserve"> its content and rationale</w:t>
      </w:r>
      <w:r w:rsidR="004B51A4">
        <w:t xml:space="preserve">. </w:t>
      </w:r>
      <w:r w:rsidR="00F35020">
        <w:t>She invited</w:t>
      </w:r>
      <w:r w:rsidR="0031163E" w:rsidRPr="00E667BF">
        <w:t xml:space="preserve"> delegates to agree on its integration in the additional protocol if there was a consensus. </w:t>
      </w:r>
      <w:r w:rsidR="00740E33">
        <w:t xml:space="preserve"> The </w:t>
      </w:r>
      <w:r w:rsidR="002D435C" w:rsidRPr="00E667BF">
        <w:t>Chair</w:t>
      </w:r>
      <w:r w:rsidR="00DB765A">
        <w:t>-Rapporteur</w:t>
      </w:r>
      <w:r w:rsidR="002D435C" w:rsidRPr="00E667BF">
        <w:t xml:space="preserve"> concluded that there was a general agreement to ask the legal expert</w:t>
      </w:r>
      <w:r w:rsidR="006643AE" w:rsidRPr="00E667BF">
        <w:t>s</w:t>
      </w:r>
      <w:r w:rsidR="002D435C" w:rsidRPr="00E667BF">
        <w:t xml:space="preserve"> to consider including the principles of criminal responsibility and the right of victims to reparation in the</w:t>
      </w:r>
      <w:r w:rsidR="00A07CE7">
        <w:t xml:space="preserve"> draft additional protocol.</w:t>
      </w:r>
    </w:p>
    <w:p w14:paraId="41889F58" w14:textId="38A1B0AB" w:rsidR="00151A13" w:rsidRPr="00E667BF" w:rsidRDefault="008315B8" w:rsidP="00304A95">
      <w:pPr>
        <w:pStyle w:val="SingleTxtG"/>
      </w:pPr>
      <w:r>
        <w:t>8</w:t>
      </w:r>
      <w:r w:rsidR="008D18A2">
        <w:t>6</w:t>
      </w:r>
      <w:r w:rsidR="00151A13" w:rsidRPr="00E667BF">
        <w:t>.</w:t>
      </w:r>
      <w:r w:rsidR="00E667BF">
        <w:tab/>
      </w:r>
      <w:r w:rsidR="00151A13" w:rsidRPr="00E667BF">
        <w:t xml:space="preserve">The representative of The Gambia expressed support for the inclusion </w:t>
      </w:r>
      <w:r w:rsidR="00BA5247">
        <w:t xml:space="preserve">of </w:t>
      </w:r>
      <w:r w:rsidR="00304A95" w:rsidRPr="00E667BF">
        <w:t>criminal responsibility and the principle of reparation for victims of racial discrimination</w:t>
      </w:r>
      <w:r w:rsidR="00304A95">
        <w:t xml:space="preserve"> </w:t>
      </w:r>
      <w:r w:rsidR="00400ECA" w:rsidRPr="00E667BF">
        <w:t>in the draft additional protocol</w:t>
      </w:r>
      <w:r w:rsidR="00304A95">
        <w:t>.</w:t>
      </w:r>
    </w:p>
    <w:p w14:paraId="4AA08A46" w14:textId="4438AB95" w:rsidR="00400ECA" w:rsidRPr="00E667BF" w:rsidRDefault="008D18A2" w:rsidP="00E667BF">
      <w:pPr>
        <w:pStyle w:val="SingleTxtG"/>
      </w:pPr>
      <w:r>
        <w:t>87</w:t>
      </w:r>
      <w:r w:rsidR="006D14CC">
        <w:t>.</w:t>
      </w:r>
      <w:r w:rsidR="00E667BF">
        <w:tab/>
      </w:r>
      <w:r w:rsidR="00151A13" w:rsidRPr="00E667BF">
        <w:t xml:space="preserve">The representative of the European </w:t>
      </w:r>
      <w:r w:rsidR="00BA5247" w:rsidRPr="00E667BF">
        <w:t>Union</w:t>
      </w:r>
      <w:r w:rsidR="00BA5247">
        <w:t xml:space="preserve"> </w:t>
      </w:r>
      <w:r w:rsidR="00BA5247" w:rsidRPr="00E667BF">
        <w:t>noted</w:t>
      </w:r>
      <w:r w:rsidR="00151A13" w:rsidRPr="00E667BF">
        <w:t xml:space="preserve"> the agreement that proper and effective remedies should be provided to victims</w:t>
      </w:r>
      <w:r w:rsidR="00304A95">
        <w:t xml:space="preserve"> </w:t>
      </w:r>
      <w:r w:rsidR="008B1BCF">
        <w:t xml:space="preserve">and </w:t>
      </w:r>
      <w:r w:rsidR="008B1BCF" w:rsidRPr="00E667BF">
        <w:t>reparation</w:t>
      </w:r>
      <w:r w:rsidR="00151A13" w:rsidRPr="00E667BF">
        <w:t xml:space="preserve"> </w:t>
      </w:r>
      <w:r w:rsidR="00171734" w:rsidRPr="00E667BF">
        <w:t>measures</w:t>
      </w:r>
      <w:r w:rsidR="00F10584">
        <w:t>,</w:t>
      </w:r>
      <w:r w:rsidR="00171734" w:rsidRPr="00E667BF">
        <w:t xml:space="preserve"> includ</w:t>
      </w:r>
      <w:r w:rsidR="00F10584">
        <w:t>ing</w:t>
      </w:r>
      <w:r w:rsidR="00151A13" w:rsidRPr="00E667BF">
        <w:t xml:space="preserve"> restitution, compensation, rehabilitation, satisfaction, and non-recurrence</w:t>
      </w:r>
      <w:r w:rsidR="00F10584">
        <w:t>;</w:t>
      </w:r>
      <w:r w:rsidR="00151A13" w:rsidRPr="00E667BF">
        <w:t xml:space="preserve"> </w:t>
      </w:r>
      <w:proofErr w:type="gramStart"/>
      <w:r w:rsidR="00151A13" w:rsidRPr="00E667BF">
        <w:t xml:space="preserve">and </w:t>
      </w:r>
      <w:r w:rsidR="00740E33">
        <w:t>also</w:t>
      </w:r>
      <w:proofErr w:type="gramEnd"/>
      <w:r w:rsidR="00740E33">
        <w:t xml:space="preserve"> </w:t>
      </w:r>
      <w:r w:rsidR="00151A13" w:rsidRPr="00E667BF">
        <w:t xml:space="preserve">noted that criminal law measures </w:t>
      </w:r>
      <w:r w:rsidR="00304A95">
        <w:t>should</w:t>
      </w:r>
      <w:r w:rsidR="00151A13" w:rsidRPr="00E667BF">
        <w:t xml:space="preserve"> </w:t>
      </w:r>
      <w:r w:rsidR="00740E33">
        <w:t xml:space="preserve">not </w:t>
      </w:r>
      <w:r w:rsidR="00151A13" w:rsidRPr="00E667BF">
        <w:t>preclude th</w:t>
      </w:r>
      <w:r w:rsidR="004B51A4">
        <w:t>e</w:t>
      </w:r>
      <w:r w:rsidR="00151A13" w:rsidRPr="00E667BF">
        <w:t xml:space="preserve"> inclusion</w:t>
      </w:r>
      <w:r w:rsidR="00304A95">
        <w:t xml:space="preserve"> of non-criminal measures in the draft additional protocol.</w:t>
      </w:r>
    </w:p>
    <w:p w14:paraId="28ED56BD" w14:textId="36DD3216" w:rsidR="002D435C" w:rsidRPr="00E667BF" w:rsidRDefault="008D18A2" w:rsidP="00E667BF">
      <w:pPr>
        <w:pStyle w:val="SingleTxtG"/>
      </w:pPr>
      <w:r>
        <w:t>88</w:t>
      </w:r>
      <w:r w:rsidR="002D435C" w:rsidRPr="00E667BF">
        <w:t>.</w:t>
      </w:r>
      <w:r w:rsidR="00E667BF">
        <w:tab/>
      </w:r>
      <w:r w:rsidR="002D435C" w:rsidRPr="00E667BF">
        <w:t>The Chair</w:t>
      </w:r>
      <w:r w:rsidR="00C014A9">
        <w:t>-Rapporteur</w:t>
      </w:r>
      <w:r w:rsidR="002D435C" w:rsidRPr="00E667BF">
        <w:t xml:space="preserve"> </w:t>
      </w:r>
      <w:r w:rsidR="00304A95">
        <w:t>presented</w:t>
      </w:r>
      <w:r w:rsidR="002D435C" w:rsidRPr="00E667BF">
        <w:t xml:space="preserve"> </w:t>
      </w:r>
      <w:r w:rsidR="00304A95">
        <w:t>s</w:t>
      </w:r>
      <w:r w:rsidR="002D435C" w:rsidRPr="00E667BF">
        <w:t>ection</w:t>
      </w:r>
      <w:r w:rsidR="00260398">
        <w:t xml:space="preserve"> </w:t>
      </w:r>
      <w:r w:rsidR="002D435C" w:rsidRPr="00E667BF">
        <w:t>3</w:t>
      </w:r>
      <w:r w:rsidR="004D3B9B" w:rsidRPr="00E667BF">
        <w:t xml:space="preserve"> of her updated draft </w:t>
      </w:r>
      <w:r w:rsidR="00C71BAA" w:rsidRPr="00E667BF">
        <w:t xml:space="preserve">document, </w:t>
      </w:r>
      <w:r w:rsidR="00C71BAA">
        <w:t>outlining</w:t>
      </w:r>
      <w:r w:rsidR="004D3B9B" w:rsidRPr="00E667BF">
        <w:t xml:space="preserve"> a</w:t>
      </w:r>
      <w:r w:rsidR="002D435C" w:rsidRPr="00E667BF">
        <w:t xml:space="preserve"> new paragraph</w:t>
      </w:r>
      <w:r w:rsidR="00304A95">
        <w:t xml:space="preserve"> </w:t>
      </w:r>
      <w:r w:rsidR="008B1BCF">
        <w:t xml:space="preserve">with </w:t>
      </w:r>
      <w:r w:rsidR="008B1BCF" w:rsidRPr="00E667BF">
        <w:t>a</w:t>
      </w:r>
      <w:r w:rsidR="002D435C" w:rsidRPr="00E667BF">
        <w:t xml:space="preserve"> non-exhaustive list of harms to </w:t>
      </w:r>
      <w:r w:rsidR="004D3B9B" w:rsidRPr="00E667BF">
        <w:t xml:space="preserve">be addressed in the </w:t>
      </w:r>
      <w:r w:rsidR="00934DA9">
        <w:t xml:space="preserve">draft </w:t>
      </w:r>
      <w:r w:rsidR="004D3B9B" w:rsidRPr="00E667BF">
        <w:t>additional protocol</w:t>
      </w:r>
      <w:r w:rsidR="006103C3" w:rsidRPr="00E667BF">
        <w:t>.</w:t>
      </w:r>
    </w:p>
    <w:p w14:paraId="36D3C44E" w14:textId="5AB9BED7" w:rsidR="004D3B9B" w:rsidRPr="00E667BF" w:rsidRDefault="008D18A2" w:rsidP="00E667BF">
      <w:pPr>
        <w:pStyle w:val="SingleTxtG"/>
      </w:pPr>
      <w:r>
        <w:t>89</w:t>
      </w:r>
      <w:r w:rsidR="004D3B9B" w:rsidRPr="00E667BF">
        <w:t>.</w:t>
      </w:r>
      <w:r w:rsidR="00E667BF">
        <w:tab/>
      </w:r>
      <w:r w:rsidR="004D3B9B" w:rsidRPr="00E667BF">
        <w:t xml:space="preserve">The </w:t>
      </w:r>
      <w:r w:rsidR="006103C3" w:rsidRPr="00E667BF">
        <w:t xml:space="preserve">representative of </w:t>
      </w:r>
      <w:r w:rsidR="00B72845" w:rsidRPr="00E667BF">
        <w:t>The Gambia</w:t>
      </w:r>
      <w:r w:rsidR="004D3B9B" w:rsidRPr="00E667BF">
        <w:t xml:space="preserve"> </w:t>
      </w:r>
      <w:r w:rsidR="009C35CC">
        <w:t>noted</w:t>
      </w:r>
      <w:r w:rsidR="004D3B9B" w:rsidRPr="00E667BF">
        <w:t xml:space="preserve"> </w:t>
      </w:r>
      <w:r w:rsidR="008B1BCF" w:rsidRPr="00E667BF">
        <w:t>t</w:t>
      </w:r>
      <w:r w:rsidR="008B1BCF">
        <w:t xml:space="preserve">he </w:t>
      </w:r>
      <w:r w:rsidR="008B1BCF" w:rsidRPr="00E667BF">
        <w:t>opportunity</w:t>
      </w:r>
      <w:r w:rsidR="004D3B9B" w:rsidRPr="00E667BF">
        <w:t xml:space="preserve"> </w:t>
      </w:r>
      <w:r w:rsidR="00304A95">
        <w:t xml:space="preserve">for the Committee </w:t>
      </w:r>
      <w:r w:rsidR="004D3B9B" w:rsidRPr="00E667BF">
        <w:t xml:space="preserve">to </w:t>
      </w:r>
      <w:r w:rsidR="00EE6FAB" w:rsidRPr="00E667BF">
        <w:t>address</w:t>
      </w:r>
      <w:r w:rsidR="004D3B9B" w:rsidRPr="00E667BF">
        <w:t xml:space="preserve"> contemporary forms of </w:t>
      </w:r>
      <w:r w:rsidR="00171734" w:rsidRPr="00E667BF">
        <w:t>racism</w:t>
      </w:r>
      <w:r w:rsidR="00171734">
        <w:t xml:space="preserve"> </w:t>
      </w:r>
      <w:r w:rsidR="00171734" w:rsidRPr="00E667BF">
        <w:t>in</w:t>
      </w:r>
      <w:r w:rsidR="00EE6FAB" w:rsidRPr="00E667BF">
        <w:t xml:space="preserve"> the additional protocol</w:t>
      </w:r>
      <w:r w:rsidR="00BA5247">
        <w:t xml:space="preserve"> </w:t>
      </w:r>
      <w:r w:rsidR="004D3B9B" w:rsidRPr="00E667BF">
        <w:t>such as racial profiling and xenophobia</w:t>
      </w:r>
      <w:r w:rsidR="006103C3" w:rsidRPr="00E667BF">
        <w:t xml:space="preserve">, </w:t>
      </w:r>
      <w:r w:rsidR="004D3B9B" w:rsidRPr="00E667BF">
        <w:t>to ensure a comprehensive approach to</w:t>
      </w:r>
      <w:r w:rsidR="00304A95">
        <w:t>wards</w:t>
      </w:r>
      <w:r w:rsidR="004D3B9B" w:rsidRPr="00E667BF">
        <w:t xml:space="preserve"> addressing </w:t>
      </w:r>
      <w:r w:rsidR="004D3B9B" w:rsidRPr="007246C9">
        <w:t>racial discrimination.</w:t>
      </w:r>
    </w:p>
    <w:p w14:paraId="2E9D94C9" w14:textId="1FAF8B6D" w:rsidR="00F13083" w:rsidRPr="00E667BF" w:rsidRDefault="008D18A2" w:rsidP="00E667BF">
      <w:pPr>
        <w:pStyle w:val="SingleTxtG"/>
      </w:pPr>
      <w:r>
        <w:t>90</w:t>
      </w:r>
      <w:r w:rsidR="00EE6FAB" w:rsidRPr="00E667BF">
        <w:t>.</w:t>
      </w:r>
      <w:r w:rsidR="006D14CC">
        <w:tab/>
      </w:r>
      <w:r w:rsidR="00033226" w:rsidRPr="00E667BF">
        <w:t xml:space="preserve">Under section 4 relating to the use of terms and notions, the Chair-Rapporteur explained that </w:t>
      </w:r>
      <w:r w:rsidR="00304A95">
        <w:t xml:space="preserve">a </w:t>
      </w:r>
      <w:r w:rsidR="00033226" w:rsidRPr="00E667BF">
        <w:t xml:space="preserve">new paragraph offers several definitions to be </w:t>
      </w:r>
      <w:r w:rsidR="00740E33">
        <w:t xml:space="preserve">considered for inclusion  </w:t>
      </w:r>
      <w:r w:rsidR="00740E33" w:rsidRPr="00E667BF">
        <w:t xml:space="preserve"> </w:t>
      </w:r>
      <w:r w:rsidR="00033226" w:rsidRPr="00E667BF">
        <w:t xml:space="preserve">in the draft additional protocol, </w:t>
      </w:r>
      <w:r w:rsidR="00304A95">
        <w:t>on the notions</w:t>
      </w:r>
      <w:r w:rsidR="008B1BCF">
        <w:t xml:space="preserve"> of</w:t>
      </w:r>
      <w:r w:rsidR="00033226" w:rsidRPr="00E667BF">
        <w:t xml:space="preserve"> </w:t>
      </w:r>
      <w:r w:rsidR="00304A95">
        <w:t>“</w:t>
      </w:r>
      <w:r w:rsidR="00033226" w:rsidRPr="00E667BF">
        <w:t>victims</w:t>
      </w:r>
      <w:r w:rsidR="00304A95">
        <w:t>”</w:t>
      </w:r>
      <w:r w:rsidR="00033226" w:rsidRPr="00E667BF">
        <w:t xml:space="preserve">, </w:t>
      </w:r>
      <w:r w:rsidR="00304A95">
        <w:t>“</w:t>
      </w:r>
      <w:r w:rsidR="00033226" w:rsidRPr="00E667BF">
        <w:t>harm</w:t>
      </w:r>
      <w:r w:rsidR="00304A95">
        <w:t>”</w:t>
      </w:r>
      <w:r w:rsidR="00033226" w:rsidRPr="00E667BF">
        <w:t xml:space="preserve">, </w:t>
      </w:r>
      <w:r w:rsidR="00304A95">
        <w:t>“</w:t>
      </w:r>
      <w:r w:rsidR="00033226" w:rsidRPr="00E667BF">
        <w:t>national origin</w:t>
      </w:r>
      <w:r w:rsidR="00304A95">
        <w:t>”</w:t>
      </w:r>
      <w:r w:rsidR="00033226" w:rsidRPr="00E667BF">
        <w:t xml:space="preserve"> and </w:t>
      </w:r>
      <w:r w:rsidR="00304A95">
        <w:t>“</w:t>
      </w:r>
      <w:r w:rsidR="00033226" w:rsidRPr="00E667BF">
        <w:t>race</w:t>
      </w:r>
      <w:r w:rsidR="00304A95">
        <w:t>”</w:t>
      </w:r>
      <w:r w:rsidR="00033226" w:rsidRPr="00E667BF">
        <w:t>, noting that not all notions necessitate</w:t>
      </w:r>
      <w:r w:rsidR="00DE0AC5">
        <w:t>d</w:t>
      </w:r>
      <w:r w:rsidR="00033226" w:rsidRPr="00E667BF">
        <w:t xml:space="preserve"> a definition. She invited delegates to </w:t>
      </w:r>
      <w:r w:rsidR="00DE0AC5" w:rsidRPr="00E667BF">
        <w:t>decide</w:t>
      </w:r>
      <w:r w:rsidR="00033226" w:rsidRPr="00E667BF">
        <w:t xml:space="preserve"> in this regard</w:t>
      </w:r>
      <w:r w:rsidR="009C35CC">
        <w:t xml:space="preserve">, </w:t>
      </w:r>
      <w:r w:rsidR="00F35020">
        <w:t>highlighting that</w:t>
      </w:r>
      <w:r w:rsidR="00DE0AC5">
        <w:t>,</w:t>
      </w:r>
      <w:r w:rsidR="00033226" w:rsidRPr="00E667BF">
        <w:t xml:space="preserve"> as the draft additional protocol should be a criminal law text, definitions might be relevant</w:t>
      </w:r>
      <w:r w:rsidR="00740E33">
        <w:t xml:space="preserve">. </w:t>
      </w:r>
      <w:r w:rsidR="00033226" w:rsidRPr="00E667BF">
        <w:t xml:space="preserve">She underlined the importance of such notions for the </w:t>
      </w:r>
      <w:r w:rsidR="009C35CC">
        <w:t xml:space="preserve">purpose of </w:t>
      </w:r>
      <w:r w:rsidR="00033226" w:rsidRPr="00E667BF">
        <w:t>criminalization and the responsibility regime that c</w:t>
      </w:r>
      <w:r w:rsidR="00DE0AC5">
        <w:t>ould</w:t>
      </w:r>
      <w:r w:rsidR="00033226" w:rsidRPr="00E667BF">
        <w:t xml:space="preserve"> follow and agree</w:t>
      </w:r>
      <w:r w:rsidR="00DE0AC5">
        <w:t>d</w:t>
      </w:r>
      <w:r w:rsidR="00033226" w:rsidRPr="00E667BF">
        <w:t xml:space="preserve"> </w:t>
      </w:r>
      <w:r w:rsidR="00DE0AC5">
        <w:t xml:space="preserve">that notions not defined in ICERD, might need </w:t>
      </w:r>
      <w:r w:rsidR="009C35CC">
        <w:t>to be elaborated.</w:t>
      </w:r>
      <w:r w:rsidR="00171734">
        <w:t xml:space="preserve"> </w:t>
      </w:r>
      <w:r w:rsidR="00DE0AC5">
        <w:t xml:space="preserve">The Chair-Rapporteur stressed that the notion of </w:t>
      </w:r>
      <w:r w:rsidR="009C35CC">
        <w:t>“</w:t>
      </w:r>
      <w:r w:rsidR="00DE0AC5">
        <w:t>race</w:t>
      </w:r>
      <w:r w:rsidR="009C35CC">
        <w:t>”</w:t>
      </w:r>
      <w:r w:rsidR="00DE0AC5">
        <w:t xml:space="preserve"> might be difficult to define </w:t>
      </w:r>
      <w:r w:rsidR="00033226" w:rsidRPr="00E667BF">
        <w:t xml:space="preserve">in legal </w:t>
      </w:r>
      <w:r w:rsidR="00171734" w:rsidRPr="00E667BF">
        <w:t xml:space="preserve">terms </w:t>
      </w:r>
      <w:r w:rsidR="00171734">
        <w:t>as</w:t>
      </w:r>
      <w:r w:rsidR="00E720B7" w:rsidRPr="00E667BF">
        <w:t xml:space="preserve"> indicated by legal experts</w:t>
      </w:r>
      <w:r w:rsidR="00BA5247">
        <w:t xml:space="preserve">.  </w:t>
      </w:r>
      <w:r w:rsidR="008B1BCF">
        <w:t xml:space="preserve">She </w:t>
      </w:r>
      <w:r w:rsidR="008B1BCF" w:rsidRPr="00E667BF">
        <w:lastRenderedPageBreak/>
        <w:t>invited</w:t>
      </w:r>
      <w:r w:rsidR="00DE0AC5">
        <w:t xml:space="preserve"> </w:t>
      </w:r>
      <w:r w:rsidR="008B1BCF">
        <w:t>delegates to</w:t>
      </w:r>
      <w:r w:rsidR="00DE0AC5">
        <w:t xml:space="preserve"> </w:t>
      </w:r>
      <w:r w:rsidR="00171734">
        <w:t>decide whether</w:t>
      </w:r>
      <w:r w:rsidR="00DE0AC5">
        <w:t xml:space="preserve"> </w:t>
      </w:r>
      <w:r w:rsidR="00033226" w:rsidRPr="00E667BF">
        <w:t xml:space="preserve">the notions of </w:t>
      </w:r>
      <w:r w:rsidR="009C35CC">
        <w:t>“</w:t>
      </w:r>
      <w:r w:rsidR="00033226" w:rsidRPr="00E667BF">
        <w:t>victims</w:t>
      </w:r>
      <w:r w:rsidR="009C35CC">
        <w:t>”</w:t>
      </w:r>
      <w:r w:rsidR="00033226" w:rsidRPr="00E667BF">
        <w:t xml:space="preserve">, </w:t>
      </w:r>
      <w:r w:rsidR="009C35CC">
        <w:t>“</w:t>
      </w:r>
      <w:r w:rsidR="00033226" w:rsidRPr="00E667BF">
        <w:t>harm</w:t>
      </w:r>
      <w:r w:rsidR="009C35CC">
        <w:t>”</w:t>
      </w:r>
      <w:r w:rsidR="00033226" w:rsidRPr="00E667BF">
        <w:t xml:space="preserve"> and </w:t>
      </w:r>
      <w:r w:rsidR="009C35CC">
        <w:t>“</w:t>
      </w:r>
      <w:r w:rsidR="00033226" w:rsidRPr="00E667BF">
        <w:t>national origin</w:t>
      </w:r>
      <w:r w:rsidR="009C35CC">
        <w:t>”</w:t>
      </w:r>
      <w:r w:rsidR="00DE0AC5">
        <w:t xml:space="preserve"> should be defined.</w:t>
      </w:r>
    </w:p>
    <w:p w14:paraId="7A4E5C7E" w14:textId="683977A1" w:rsidR="00DF51BC" w:rsidRPr="00E667BF" w:rsidRDefault="008315B8" w:rsidP="007D445B">
      <w:pPr>
        <w:pStyle w:val="SingleTxtG"/>
      </w:pPr>
      <w:r>
        <w:t>9</w:t>
      </w:r>
      <w:r w:rsidR="008D18A2">
        <w:t>1</w:t>
      </w:r>
      <w:r w:rsidR="00227489" w:rsidRPr="00E667BF">
        <w:t>.</w:t>
      </w:r>
      <w:r w:rsidR="00E667BF">
        <w:tab/>
      </w:r>
      <w:r w:rsidR="009C34FD" w:rsidRPr="00E667BF">
        <w:t xml:space="preserve">The Chair-Rapporteur </w:t>
      </w:r>
      <w:r w:rsidR="00DE0AC5">
        <w:t>presented</w:t>
      </w:r>
      <w:r w:rsidR="009C34FD" w:rsidRPr="00E667BF">
        <w:t xml:space="preserve"> </w:t>
      </w:r>
      <w:r w:rsidR="00DE0AC5">
        <w:t>s</w:t>
      </w:r>
      <w:r w:rsidR="009C34FD" w:rsidRPr="00E667BF">
        <w:t>ection 5 of her updated draft document</w:t>
      </w:r>
      <w:r w:rsidR="00E720B7" w:rsidRPr="00E667BF">
        <w:t xml:space="preserve"> relating to </w:t>
      </w:r>
      <w:r w:rsidR="009C34FD" w:rsidRPr="00E667BF">
        <w:t>the definition of the main conduct to be criminalized and introduced a new paragraph</w:t>
      </w:r>
      <w:r w:rsidR="00DE0AC5">
        <w:t xml:space="preserve"> on</w:t>
      </w:r>
      <w:r w:rsidR="009C34FD" w:rsidRPr="00E667BF">
        <w:t xml:space="preserve"> the principle of legality in criminal conduct</w:t>
      </w:r>
      <w:r w:rsidR="00BA5247">
        <w:t>.</w:t>
      </w:r>
      <w:r w:rsidR="009C34FD" w:rsidRPr="00E667BF">
        <w:t xml:space="preserve"> </w:t>
      </w:r>
      <w:r w:rsidR="00E33BCA" w:rsidRPr="00E667BF">
        <w:t>The Chair-</w:t>
      </w:r>
      <w:r w:rsidR="008B1BCF" w:rsidRPr="00E667BF">
        <w:t>Rapporteur examined</w:t>
      </w:r>
      <w:r w:rsidR="00E33BCA" w:rsidRPr="00E667BF">
        <w:t xml:space="preserve"> new paragraphs </w:t>
      </w:r>
      <w:r w:rsidR="00E720B7" w:rsidRPr="00E667BF">
        <w:t xml:space="preserve">relating to the legal safeguards or guarantees </w:t>
      </w:r>
      <w:r w:rsidR="00EC5198">
        <w:t>for</w:t>
      </w:r>
      <w:r w:rsidR="00E720B7" w:rsidRPr="00E667BF">
        <w:t xml:space="preserve"> a person accused of a criminal act</w:t>
      </w:r>
      <w:r w:rsidR="009C35CC">
        <w:t xml:space="preserve">. She </w:t>
      </w:r>
      <w:r w:rsidR="00E720B7" w:rsidRPr="00E667BF">
        <w:t>suggestion</w:t>
      </w:r>
      <w:r w:rsidR="009C35CC">
        <w:t>s</w:t>
      </w:r>
      <w:r w:rsidR="00E720B7" w:rsidRPr="00E667BF">
        <w:t xml:space="preserve"> to explicitly include a clause o</w:t>
      </w:r>
      <w:r w:rsidR="00EC5198">
        <w:t>n</w:t>
      </w:r>
      <w:r w:rsidR="00E720B7" w:rsidRPr="00E667BF">
        <w:t xml:space="preserve"> the prohibition of </w:t>
      </w:r>
      <w:r w:rsidR="00EC5198">
        <w:t>a s</w:t>
      </w:r>
      <w:r w:rsidR="00E720B7" w:rsidRPr="00E667BF">
        <w:t>tate to commit racist conduct, which may entail its responsibility a</w:t>
      </w:r>
      <w:r w:rsidR="009C35CC">
        <w:t xml:space="preserve">nd </w:t>
      </w:r>
      <w:r w:rsidR="00900E78">
        <w:t>to include</w:t>
      </w:r>
      <w:r w:rsidR="00E720B7" w:rsidRPr="00E667BF">
        <w:t xml:space="preserve"> the prohibition </w:t>
      </w:r>
      <w:r w:rsidR="00171734">
        <w:t xml:space="preserve">of </w:t>
      </w:r>
      <w:r w:rsidR="00E720B7" w:rsidRPr="00E667BF">
        <w:t xml:space="preserve">a racist conduct by </w:t>
      </w:r>
      <w:r w:rsidR="009C35CC">
        <w:t xml:space="preserve">a </w:t>
      </w:r>
      <w:r w:rsidR="00E720B7" w:rsidRPr="00E667BF">
        <w:t xml:space="preserve">private natural person. </w:t>
      </w:r>
      <w:r w:rsidR="00A53E03" w:rsidRPr="00E667BF">
        <w:t>She mentioned that</w:t>
      </w:r>
      <w:r w:rsidR="00171734">
        <w:t>,</w:t>
      </w:r>
      <w:r w:rsidR="00A53E03" w:rsidRPr="00E667BF">
        <w:t xml:space="preserve"> since the ICERD already oblige</w:t>
      </w:r>
      <w:r w:rsidR="00171734">
        <w:t>d</w:t>
      </w:r>
      <w:r w:rsidR="00A53E03" w:rsidRPr="00E667BF">
        <w:t xml:space="preserve"> State public authorities not to engage in </w:t>
      </w:r>
      <w:r w:rsidR="009C35CC">
        <w:t xml:space="preserve">acts of </w:t>
      </w:r>
      <w:r w:rsidR="00A53E03" w:rsidRPr="00E667BF">
        <w:t xml:space="preserve">racial </w:t>
      </w:r>
      <w:r w:rsidR="00900E78" w:rsidRPr="00E667BF">
        <w:t>discrimination,</w:t>
      </w:r>
      <w:r w:rsidR="00A53E03" w:rsidRPr="00E667BF">
        <w:t xml:space="preserve"> incorporating these principles in the additional protocol would reinforce the ICERD. Regarding the second suggestion, the Chair-Rapporteur explained that ICERD</w:t>
      </w:r>
      <w:r w:rsidR="00FC29C7">
        <w:t xml:space="preserve"> </w:t>
      </w:r>
      <w:r w:rsidR="00A53E03" w:rsidRPr="00E667BF">
        <w:t>already prohibit</w:t>
      </w:r>
      <w:r w:rsidR="00EC5198">
        <w:t>ed</w:t>
      </w:r>
      <w:r w:rsidR="00A53E03" w:rsidRPr="00E667BF">
        <w:t xml:space="preserve"> discrimination by private individuals and groups</w:t>
      </w:r>
      <w:r w:rsidR="00EC5198">
        <w:t>,</w:t>
      </w:r>
      <w:r w:rsidR="00A53E03" w:rsidRPr="00E667BF">
        <w:t xml:space="preserve"> and the </w:t>
      </w:r>
      <w:r w:rsidR="008D647E" w:rsidRPr="00E667BF">
        <w:t>Committee could</w:t>
      </w:r>
      <w:r w:rsidR="00A53E03" w:rsidRPr="00E667BF">
        <w:t xml:space="preserve"> build upon it, make it clearer, more explicit and reinforce this obligation in the context of the draft additional protocol, and discuss further all elements </w:t>
      </w:r>
      <w:r w:rsidR="00171734">
        <w:t xml:space="preserve">to </w:t>
      </w:r>
      <w:r w:rsidR="00A53E03" w:rsidRPr="00E667BF">
        <w:t>be met in terms of criminali</w:t>
      </w:r>
      <w:r w:rsidR="009C35CC">
        <w:t>z</w:t>
      </w:r>
      <w:r w:rsidR="00A53E03" w:rsidRPr="00E667BF">
        <w:t>ation.</w:t>
      </w:r>
    </w:p>
    <w:p w14:paraId="431E322E" w14:textId="1D9CCBF7" w:rsidR="00F13083" w:rsidRPr="00E667BF" w:rsidRDefault="008315B8" w:rsidP="00E667BF">
      <w:pPr>
        <w:pStyle w:val="SingleTxtG"/>
      </w:pPr>
      <w:r>
        <w:t>9</w:t>
      </w:r>
      <w:r w:rsidR="00DF0957">
        <w:t>2</w:t>
      </w:r>
      <w:r w:rsidR="00716F32" w:rsidRPr="00E667BF">
        <w:t>.</w:t>
      </w:r>
      <w:r w:rsidR="00E667BF">
        <w:tab/>
      </w:r>
      <w:r w:rsidR="00716F32" w:rsidRPr="00E667BF">
        <w:t>The Chai</w:t>
      </w:r>
      <w:r w:rsidR="00797B15">
        <w:t>r</w:t>
      </w:r>
      <w:r w:rsidR="00716F32" w:rsidRPr="00E667BF">
        <w:t xml:space="preserve">-Rapporteur acknowledged that delegates might </w:t>
      </w:r>
      <w:r w:rsidR="00137C6C">
        <w:t>need more time to consider her updated draft’s document</w:t>
      </w:r>
      <w:r w:rsidR="00716F32" w:rsidRPr="00E667BF">
        <w:t xml:space="preserve"> but emphasized that her objective was to guide them through the text to identify where the proposed principles could be integrated for further discussion. She noted that</w:t>
      </w:r>
      <w:r w:rsidR="00EC5198">
        <w:t>,</w:t>
      </w:r>
      <w:r w:rsidR="00716F32" w:rsidRPr="00E667BF">
        <w:t xml:space="preserve"> if specific instructions were received by the </w:t>
      </w:r>
      <w:r w:rsidR="001045BE">
        <w:t xml:space="preserve">following </w:t>
      </w:r>
      <w:r w:rsidR="00716F32" w:rsidRPr="00E667BF">
        <w:t xml:space="preserve">day, </w:t>
      </w:r>
      <w:r w:rsidR="00285A27">
        <w:t>these</w:t>
      </w:r>
      <w:r w:rsidR="00716F32" w:rsidRPr="00E667BF">
        <w:t xml:space="preserve"> could </w:t>
      </w:r>
      <w:r w:rsidR="00285A27">
        <w:t xml:space="preserve">be </w:t>
      </w:r>
      <w:r w:rsidR="00716F32" w:rsidRPr="00E667BF">
        <w:t>present</w:t>
      </w:r>
      <w:r w:rsidR="00285A27">
        <w:t>ed</w:t>
      </w:r>
      <w:r w:rsidR="00716F32" w:rsidRPr="00E667BF">
        <w:t xml:space="preserve"> these to </w:t>
      </w:r>
      <w:r w:rsidR="00EC5198">
        <w:t>the Committee.</w:t>
      </w:r>
    </w:p>
    <w:p w14:paraId="28589826" w14:textId="55AD10E3" w:rsidR="002F4B95" w:rsidRPr="00E667BF" w:rsidRDefault="008315B8" w:rsidP="00E667BF">
      <w:pPr>
        <w:pStyle w:val="SingleTxtG"/>
      </w:pPr>
      <w:r>
        <w:t>9</w:t>
      </w:r>
      <w:r w:rsidR="00DF0957">
        <w:t>3</w:t>
      </w:r>
      <w:r w:rsidR="00E667BF">
        <w:t>.</w:t>
      </w:r>
      <w:r w:rsidR="00E667BF">
        <w:tab/>
      </w:r>
      <w:r w:rsidR="00716F32" w:rsidRPr="00E667BF">
        <w:t xml:space="preserve">The Chair-Rapporteur </w:t>
      </w:r>
      <w:r w:rsidR="00EC5198">
        <w:t xml:space="preserve">invited delegates to </w:t>
      </w:r>
      <w:r w:rsidR="008B1BCF">
        <w:t>consider recommendations</w:t>
      </w:r>
      <w:r w:rsidR="00716F32" w:rsidRPr="00E667BF">
        <w:t xml:space="preserve"> and conclusions for the Ad </w:t>
      </w:r>
      <w:r w:rsidR="00EC5198">
        <w:t>H</w:t>
      </w:r>
      <w:r w:rsidR="00716F32" w:rsidRPr="00E667BF">
        <w:t xml:space="preserve">oc </w:t>
      </w:r>
      <w:r w:rsidR="00EC5198">
        <w:t>C</w:t>
      </w:r>
      <w:r w:rsidR="00716F32" w:rsidRPr="00E667BF">
        <w:t>ommittee</w:t>
      </w:r>
      <w:r w:rsidR="00EC5198">
        <w:t xml:space="preserve"> despite the short</w:t>
      </w:r>
      <w:r w:rsidR="00C33BFB">
        <w:t xml:space="preserve"> </w:t>
      </w:r>
      <w:r w:rsidR="00EC5198">
        <w:t>time left before the closing of the session</w:t>
      </w:r>
      <w:r w:rsidR="00716F32" w:rsidRPr="00E667BF">
        <w:t xml:space="preserve">. </w:t>
      </w:r>
      <w:r w:rsidR="00EC5198">
        <w:t xml:space="preserve">She pursued that, </w:t>
      </w:r>
      <w:r w:rsidR="000E38BD">
        <w:t>a</w:t>
      </w:r>
      <w:r w:rsidR="000E38BD" w:rsidRPr="00E667BF">
        <w:t>lthough</w:t>
      </w:r>
      <w:r w:rsidR="00716F32" w:rsidRPr="00E667BF">
        <w:t xml:space="preserve"> not all issues would be resolved in this </w:t>
      </w:r>
      <w:r w:rsidR="00EC5198">
        <w:t xml:space="preserve">present </w:t>
      </w:r>
      <w:r w:rsidR="00716F32" w:rsidRPr="00E667BF">
        <w:t xml:space="preserve">session, delegations were encouraged to indicate areas where they required further discussions and </w:t>
      </w:r>
      <w:r w:rsidR="00BA5247">
        <w:t xml:space="preserve">elaboration </w:t>
      </w:r>
      <w:r w:rsidR="00EC5198">
        <w:t>as the</w:t>
      </w:r>
      <w:r w:rsidR="00716F32" w:rsidRPr="00E667BF">
        <w:t xml:space="preserve"> legal experts had already provided suggestions and recommendations on various sections, which were reflected in </w:t>
      </w:r>
      <w:r w:rsidR="00EC5198" w:rsidRPr="00E667BF">
        <w:t>her</w:t>
      </w:r>
      <w:r w:rsidR="00716F32" w:rsidRPr="00E667BF">
        <w:t xml:space="preserve"> document</w:t>
      </w:r>
      <w:r w:rsidR="00EC5198">
        <w:t xml:space="preserve"> with </w:t>
      </w:r>
      <w:r w:rsidR="000E38BD">
        <w:t xml:space="preserve">the </w:t>
      </w:r>
      <w:r w:rsidR="00EC5198">
        <w:t xml:space="preserve">intention </w:t>
      </w:r>
      <w:r w:rsidR="00716F32" w:rsidRPr="00E667BF">
        <w:t>to address new areas based on prior interactive discussions.</w:t>
      </w:r>
    </w:p>
    <w:p w14:paraId="2B82AE33" w14:textId="6D9BCBC7" w:rsidR="002F4B95" w:rsidRPr="00E667BF" w:rsidRDefault="008315B8" w:rsidP="00E667BF">
      <w:pPr>
        <w:pStyle w:val="SingleTxtG"/>
      </w:pPr>
      <w:r>
        <w:t>9</w:t>
      </w:r>
      <w:r w:rsidR="00DF0957">
        <w:t>4</w:t>
      </w:r>
      <w:r w:rsidR="00DD68BF" w:rsidRPr="00E667BF">
        <w:t>.</w:t>
      </w:r>
      <w:r w:rsidR="00E667BF">
        <w:tab/>
      </w:r>
      <w:r w:rsidR="00DD68BF" w:rsidRPr="00E667BF">
        <w:t>The Chai</w:t>
      </w:r>
      <w:r w:rsidR="00797B15">
        <w:t>r</w:t>
      </w:r>
      <w:r w:rsidR="00DD68BF" w:rsidRPr="00E667BF">
        <w:t xml:space="preserve">- Rapporteur emphasized that the principles outlined in her updated draft document should be contextualized within existing international human rights law, with </w:t>
      </w:r>
      <w:r w:rsidR="001124CA">
        <w:t>the aim</w:t>
      </w:r>
      <w:r w:rsidR="00DD68BF" w:rsidRPr="00E667BF">
        <w:t xml:space="preserve"> </w:t>
      </w:r>
      <w:r w:rsidR="00900E78">
        <w:t xml:space="preserve">of </w:t>
      </w:r>
      <w:r w:rsidR="00900E78" w:rsidRPr="00E667BF">
        <w:t>identifying</w:t>
      </w:r>
      <w:r w:rsidR="00DD68BF" w:rsidRPr="00E667BF">
        <w:t xml:space="preserve"> and address</w:t>
      </w:r>
      <w:r w:rsidR="00BA5247">
        <w:t>ing</w:t>
      </w:r>
      <w:r w:rsidR="00DD68BF" w:rsidRPr="00E667BF">
        <w:t xml:space="preserve"> new areas</w:t>
      </w:r>
      <w:r w:rsidR="00BA5247">
        <w:t xml:space="preserve"> where </w:t>
      </w:r>
      <w:r w:rsidR="00DD68BF" w:rsidRPr="00E667BF">
        <w:t xml:space="preserve">the legal experts could </w:t>
      </w:r>
      <w:r w:rsidR="000E38BD">
        <w:t>bring</w:t>
      </w:r>
      <w:r w:rsidR="00DD68BF" w:rsidRPr="00E667BF">
        <w:t xml:space="preserve"> </w:t>
      </w:r>
      <w:r w:rsidR="00BA5247">
        <w:t xml:space="preserve">inputs for consideration at </w:t>
      </w:r>
      <w:r w:rsidR="00DD68BF" w:rsidRPr="00E667BF">
        <w:t>future sessions</w:t>
      </w:r>
      <w:r w:rsidR="001124CA">
        <w:t xml:space="preserve">. </w:t>
      </w:r>
      <w:r w:rsidR="00DD68BF" w:rsidRPr="00E667BF">
        <w:t>Regarding the prohibition of racist conduct by private individuals, the Chair-Rapporteur observed that</w:t>
      </w:r>
      <w:r w:rsidR="001124CA">
        <w:t>,</w:t>
      </w:r>
      <w:r w:rsidR="00DD68BF" w:rsidRPr="00E667BF">
        <w:t xml:space="preserve"> while the appropriate language was not yet finalized, </w:t>
      </w:r>
      <w:r w:rsidR="00C33BFB">
        <w:t xml:space="preserve">the legal experts had pointed to relevant </w:t>
      </w:r>
      <w:r w:rsidR="00DD68BF" w:rsidRPr="00E667BF">
        <w:t>references and principles</w:t>
      </w:r>
      <w:r w:rsidR="00C33BFB">
        <w:t xml:space="preserve"> </w:t>
      </w:r>
      <w:r w:rsidR="00DD68BF" w:rsidRPr="00E667BF">
        <w:t xml:space="preserve">in the context of the draft additional protocol. She invited delegates to provide </w:t>
      </w:r>
      <w:r w:rsidR="000E38BD">
        <w:t>views</w:t>
      </w:r>
      <w:r w:rsidR="00DD68BF" w:rsidRPr="00E667BF">
        <w:t xml:space="preserve"> on principles related to group-based hatred, particularly racial, ethnic, national, and religious minorities</w:t>
      </w:r>
      <w:r w:rsidR="001124CA">
        <w:t>.</w:t>
      </w:r>
    </w:p>
    <w:p w14:paraId="6DA8617D" w14:textId="59BBB88B" w:rsidR="002F4B95" w:rsidRPr="00E667BF" w:rsidRDefault="008315B8" w:rsidP="00E667BF">
      <w:pPr>
        <w:pStyle w:val="SingleTxtG"/>
      </w:pPr>
      <w:r>
        <w:t>9</w:t>
      </w:r>
      <w:r w:rsidR="00DF0957">
        <w:t>5</w:t>
      </w:r>
      <w:r w:rsidR="00E25450" w:rsidRPr="00E667BF">
        <w:t>.</w:t>
      </w:r>
      <w:r w:rsidR="00E667BF">
        <w:tab/>
      </w:r>
      <w:r w:rsidR="002F4B95" w:rsidRPr="00E667BF">
        <w:t xml:space="preserve">The representative of The Gambia </w:t>
      </w:r>
      <w:r w:rsidR="00A66687">
        <w:t>highlighted</w:t>
      </w:r>
      <w:r w:rsidR="002F4B95" w:rsidRPr="00E667BF">
        <w:t xml:space="preserve"> </w:t>
      </w:r>
      <w:r w:rsidR="002F4B95" w:rsidRPr="007246C9">
        <w:t>th</w:t>
      </w:r>
      <w:r w:rsidR="007246C9">
        <w:t>e importance of</w:t>
      </w:r>
      <w:r w:rsidR="002F4B95" w:rsidRPr="007246C9">
        <w:t xml:space="preserve"> a holistic approach</w:t>
      </w:r>
      <w:r w:rsidR="002F4B95" w:rsidRPr="00E667BF">
        <w:t xml:space="preserve"> that included criminal and civil law measures, as well as non-</w:t>
      </w:r>
      <w:r w:rsidR="001124CA">
        <w:t>legal</w:t>
      </w:r>
      <w:r w:rsidR="002F4B95" w:rsidRPr="00E667BF">
        <w:t xml:space="preserve"> measures</w:t>
      </w:r>
      <w:r w:rsidR="00C33BFB">
        <w:t>,</w:t>
      </w:r>
      <w:r w:rsidR="002F4B95" w:rsidRPr="00E667BF">
        <w:t xml:space="preserve"> such as education, awareness-raising, and early warning mechanisms in the context of group-based hatred </w:t>
      </w:r>
      <w:r w:rsidR="00A66687">
        <w:t xml:space="preserve">to be considered </w:t>
      </w:r>
      <w:r w:rsidR="002F4B95" w:rsidRPr="00E667BF">
        <w:t xml:space="preserve">in the </w:t>
      </w:r>
      <w:r w:rsidR="00A66687">
        <w:t xml:space="preserve">draft </w:t>
      </w:r>
      <w:r w:rsidR="002F4B95" w:rsidRPr="00E667BF">
        <w:t>additional protocol.</w:t>
      </w:r>
    </w:p>
    <w:p w14:paraId="70C32D6F" w14:textId="4BCF671C" w:rsidR="002F4B95" w:rsidRPr="00E667BF" w:rsidRDefault="008D18A2" w:rsidP="00E667BF">
      <w:pPr>
        <w:pStyle w:val="SingleTxtG"/>
      </w:pPr>
      <w:r>
        <w:t>9</w:t>
      </w:r>
      <w:r w:rsidR="00DF0957">
        <w:t>6</w:t>
      </w:r>
      <w:r w:rsidR="00AC1EBC" w:rsidRPr="00E667BF">
        <w:t>.</w:t>
      </w:r>
      <w:r w:rsidR="00E667BF">
        <w:tab/>
      </w:r>
      <w:r w:rsidR="00AC1EBC" w:rsidRPr="00E667BF">
        <w:t xml:space="preserve">Concerning criminalization measures, the Chair-Rapporteur outlined that </w:t>
      </w:r>
      <w:r w:rsidR="000E38BD">
        <w:t xml:space="preserve">a new </w:t>
      </w:r>
      <w:r w:rsidR="00AC1EBC" w:rsidRPr="00E667BF">
        <w:t xml:space="preserve">paragraph </w:t>
      </w:r>
      <w:r w:rsidR="001124CA">
        <w:t xml:space="preserve">of her document </w:t>
      </w:r>
      <w:r w:rsidR="00AC1EBC" w:rsidRPr="00E667BF">
        <w:t xml:space="preserve">introduced examples of violence based on prohibited grounds </w:t>
      </w:r>
      <w:r w:rsidR="00C33BFB">
        <w:t xml:space="preserve">contained in </w:t>
      </w:r>
      <w:r w:rsidR="00900E78">
        <w:t>the ICERD</w:t>
      </w:r>
      <w:r w:rsidR="00AC1EBC" w:rsidRPr="00E667BF">
        <w:t xml:space="preserve">, </w:t>
      </w:r>
      <w:r w:rsidR="00A66687">
        <w:t xml:space="preserve">which presented </w:t>
      </w:r>
      <w:r w:rsidR="00AC1EBC" w:rsidRPr="00E667BF">
        <w:t>presenting a basis for criminalization. Regarding the participation in racist organizations, new paragraphs provided information on how the criminalization of participation in such organizations could be addressed in the context of the draft protocol</w:t>
      </w:r>
      <w:r w:rsidR="001124CA">
        <w:t xml:space="preserve">. </w:t>
      </w:r>
      <w:r w:rsidR="00AC1EBC" w:rsidRPr="00E667BF">
        <w:t>On racial profiling, the Chair-Rapporteur noted that</w:t>
      </w:r>
      <w:r w:rsidR="001124CA">
        <w:t xml:space="preserve"> </w:t>
      </w:r>
      <w:r w:rsidR="008B1BCF">
        <w:t xml:space="preserve">new </w:t>
      </w:r>
      <w:r w:rsidR="008B1BCF" w:rsidRPr="00E667BF">
        <w:t>paragraphs</w:t>
      </w:r>
      <w:r w:rsidR="00AC1EBC" w:rsidRPr="00E667BF">
        <w:t xml:space="preserve"> </w:t>
      </w:r>
      <w:r w:rsidR="001124CA">
        <w:t xml:space="preserve">in her document </w:t>
      </w:r>
      <w:r w:rsidR="00AC1EBC" w:rsidRPr="00E667BF">
        <w:t xml:space="preserve">described racial profiling and elements that could </w:t>
      </w:r>
      <w:r w:rsidR="00FC6552">
        <w:t>generat</w:t>
      </w:r>
      <w:r w:rsidR="000E38BD">
        <w:t>e</w:t>
      </w:r>
      <w:r w:rsidR="00FC6552">
        <w:t xml:space="preserve"> </w:t>
      </w:r>
      <w:r w:rsidR="00AC1EBC" w:rsidRPr="00E667BF">
        <w:t>its criminalization.</w:t>
      </w:r>
      <w:r w:rsidR="00FC6552">
        <w:t xml:space="preserve"> </w:t>
      </w:r>
      <w:r w:rsidR="0085710B" w:rsidRPr="00E667BF">
        <w:t xml:space="preserve">Recalling earlier </w:t>
      </w:r>
      <w:r w:rsidR="00900E78" w:rsidRPr="00E667BF">
        <w:t xml:space="preserve">discussions </w:t>
      </w:r>
      <w:r w:rsidR="000C7331" w:rsidRPr="00E667BF">
        <w:t>during</w:t>
      </w:r>
      <w:r w:rsidR="000C7331">
        <w:t xml:space="preserve"> the</w:t>
      </w:r>
      <w:r w:rsidR="0085710B" w:rsidRPr="00E667BF">
        <w:t xml:space="preserve"> present session about the possibility to consider racial profiling </w:t>
      </w:r>
      <w:r w:rsidR="00034977" w:rsidRPr="00E667BF">
        <w:t xml:space="preserve">outside the context </w:t>
      </w:r>
      <w:r w:rsidR="00FC6552" w:rsidRPr="00E667BF">
        <w:t>of law</w:t>
      </w:r>
      <w:r w:rsidR="0085710B" w:rsidRPr="00E667BF">
        <w:t xml:space="preserve"> enforcement, she suggested </w:t>
      </w:r>
      <w:r w:rsidR="00FC6552">
        <w:t xml:space="preserve">it as an </w:t>
      </w:r>
      <w:r w:rsidR="00FC2316">
        <w:t>area, requiring</w:t>
      </w:r>
      <w:r w:rsidR="00FC6552">
        <w:t xml:space="preserve"> further guidance from the legal experts.</w:t>
      </w:r>
      <w:r w:rsidR="0085710B" w:rsidRPr="00E667BF">
        <w:t> </w:t>
      </w:r>
      <w:r w:rsidR="00C33BFB">
        <w:t xml:space="preserve">Regarding  </w:t>
      </w:r>
      <w:r w:rsidR="00AC1EBC" w:rsidRPr="00E667BF">
        <w:t xml:space="preserve">xenophobia, </w:t>
      </w:r>
      <w:r w:rsidR="00FF39FE" w:rsidRPr="00E667BF">
        <w:t>the Chair-Rapporteur stated</w:t>
      </w:r>
      <w:r w:rsidR="00FC6552">
        <w:t xml:space="preserve"> it was explained and discussed </w:t>
      </w:r>
      <w:r w:rsidR="007246C9">
        <w:t>in new</w:t>
      </w:r>
      <w:r w:rsidR="00FC6552">
        <w:t xml:space="preserve"> </w:t>
      </w:r>
      <w:r w:rsidR="00AC1EBC" w:rsidRPr="00E667BF">
        <w:t>paragraphs</w:t>
      </w:r>
      <w:r w:rsidR="00FC6552">
        <w:t xml:space="preserve"> </w:t>
      </w:r>
      <w:r w:rsidR="00FF39FE" w:rsidRPr="00E667BF">
        <w:t xml:space="preserve">of her updated draft’s </w:t>
      </w:r>
      <w:r w:rsidR="00A66687">
        <w:t xml:space="preserve">Chair </w:t>
      </w:r>
      <w:r w:rsidR="00FF39FE" w:rsidRPr="00E667BF">
        <w:t>document</w:t>
      </w:r>
      <w:r w:rsidR="00FC29C7">
        <w:t>.</w:t>
      </w:r>
      <w:r w:rsidR="00FC6552">
        <w:t xml:space="preserve"> </w:t>
      </w:r>
      <w:r w:rsidR="00FF39FE" w:rsidRPr="00E667BF">
        <w:t xml:space="preserve">She </w:t>
      </w:r>
      <w:r w:rsidR="00FC6552">
        <w:t xml:space="preserve">called </w:t>
      </w:r>
      <w:r w:rsidR="008B1BCF">
        <w:t xml:space="preserve">for </w:t>
      </w:r>
      <w:r w:rsidR="00FC29C7">
        <w:t>a decision</w:t>
      </w:r>
      <w:r w:rsidR="00AC1EBC" w:rsidRPr="00E667BF">
        <w:t xml:space="preserve"> on</w:t>
      </w:r>
      <w:r w:rsidR="00FC6552">
        <w:t xml:space="preserve"> the</w:t>
      </w:r>
      <w:r w:rsidR="00AC1EBC" w:rsidRPr="00E667BF">
        <w:t xml:space="preserve"> option to </w:t>
      </w:r>
      <w:r w:rsidR="000E38BD">
        <w:t xml:space="preserve">be </w:t>
      </w:r>
      <w:r w:rsidR="00AC1EBC" w:rsidRPr="00E667BF">
        <w:t>adopt</w:t>
      </w:r>
      <w:r w:rsidR="000E38BD">
        <w:t>ed</w:t>
      </w:r>
      <w:r w:rsidR="00FF39FE" w:rsidRPr="00E667BF">
        <w:t xml:space="preserve"> among the </w:t>
      </w:r>
      <w:r w:rsidR="00AC1EBC" w:rsidRPr="00E667BF">
        <w:t xml:space="preserve">three options proposed </w:t>
      </w:r>
      <w:r w:rsidR="00FF39FE" w:rsidRPr="00E667BF">
        <w:t xml:space="preserve">by the legal experts </w:t>
      </w:r>
      <w:r w:rsidR="000E38BD">
        <w:t xml:space="preserve">on </w:t>
      </w:r>
      <w:r w:rsidR="008B1BCF" w:rsidRPr="00E667BF">
        <w:t>methods</w:t>
      </w:r>
      <w:r w:rsidR="00FF39FE" w:rsidRPr="00E667BF">
        <w:t xml:space="preserve"> to criminalize xenophobia</w:t>
      </w:r>
      <w:r w:rsidR="000E38BD">
        <w:t>.</w:t>
      </w:r>
    </w:p>
    <w:p w14:paraId="04C7DA6B" w14:textId="754B66DF" w:rsidR="002F4B95" w:rsidRPr="00E667BF" w:rsidRDefault="008D18A2" w:rsidP="00900E78">
      <w:pPr>
        <w:pStyle w:val="SingleTxtG"/>
      </w:pPr>
      <w:r>
        <w:t>9</w:t>
      </w:r>
      <w:r w:rsidR="00DF0957">
        <w:t>7</w:t>
      </w:r>
      <w:r w:rsidR="00FB76B0" w:rsidRPr="00E667BF">
        <w:t>.</w:t>
      </w:r>
      <w:r w:rsidR="00E667BF">
        <w:tab/>
      </w:r>
      <w:r w:rsidR="00034977" w:rsidRPr="00E667BF">
        <w:t xml:space="preserve">Concurring with </w:t>
      </w:r>
      <w:r w:rsidR="00C33BFB">
        <w:t>some</w:t>
      </w:r>
      <w:r w:rsidR="00034977" w:rsidRPr="00E667BF">
        <w:t xml:space="preserve"> delegations, the</w:t>
      </w:r>
      <w:r w:rsidR="002F4B95" w:rsidRPr="00E667BF">
        <w:t xml:space="preserve"> representative of Mexico noted that </w:t>
      </w:r>
      <w:r w:rsidR="00900E78">
        <w:t>he would need more time to consider the document.</w:t>
      </w:r>
    </w:p>
    <w:p w14:paraId="4D3F03A6" w14:textId="1D12F69E" w:rsidR="002F4B95" w:rsidRPr="00E667BF" w:rsidRDefault="00DF0957" w:rsidP="00E667BF">
      <w:pPr>
        <w:pStyle w:val="SingleTxtG"/>
      </w:pPr>
      <w:r>
        <w:lastRenderedPageBreak/>
        <w:t>98</w:t>
      </w:r>
      <w:r w:rsidR="00FB76B0" w:rsidRPr="00E667BF">
        <w:t>.</w:t>
      </w:r>
      <w:r w:rsidR="00E667BF">
        <w:tab/>
      </w:r>
      <w:r w:rsidR="002F4B95" w:rsidRPr="00E667BF">
        <w:t xml:space="preserve">The Chair-Rapporteur recalled that the interventions </w:t>
      </w:r>
      <w:r w:rsidR="00F312B2" w:rsidRPr="00E667BF">
        <w:t>by delegates w</w:t>
      </w:r>
      <w:r w:rsidR="00FC29C7">
        <w:t>ould</w:t>
      </w:r>
      <w:r w:rsidR="00F312B2" w:rsidRPr="00E667BF">
        <w:t xml:space="preserve"> </w:t>
      </w:r>
      <w:r w:rsidR="002F4B95" w:rsidRPr="00E667BF">
        <w:t xml:space="preserve">be reflected in the report of the </w:t>
      </w:r>
      <w:r w:rsidR="00F312B2" w:rsidRPr="00E667BF">
        <w:t xml:space="preserve">present </w:t>
      </w:r>
      <w:r w:rsidR="002F4B95" w:rsidRPr="00E667BF">
        <w:t xml:space="preserve">session, whereas the Chairperson’s </w:t>
      </w:r>
      <w:r w:rsidR="00FB76B0" w:rsidRPr="00E667BF">
        <w:t xml:space="preserve">updated draft </w:t>
      </w:r>
      <w:r w:rsidR="002F4B95" w:rsidRPr="00E667BF">
        <w:t xml:space="preserve">document </w:t>
      </w:r>
      <w:proofErr w:type="gramStart"/>
      <w:r w:rsidR="002F4B95" w:rsidRPr="00E667BF">
        <w:t>was a reflection of</w:t>
      </w:r>
      <w:proofErr w:type="gramEnd"/>
      <w:r w:rsidR="002F4B95" w:rsidRPr="00E667BF">
        <w:t xml:space="preserve"> the legal experts’ inputs based on the Committee’s </w:t>
      </w:r>
      <w:r w:rsidR="00C014A9">
        <w:t xml:space="preserve">requests in the report </w:t>
      </w:r>
      <w:r w:rsidR="00FB76B0" w:rsidRPr="00E667BF">
        <w:t xml:space="preserve">at its </w:t>
      </w:r>
      <w:r w:rsidR="002F4B95" w:rsidRPr="00E667BF">
        <w:t>thirteenth session</w:t>
      </w:r>
      <w:r w:rsidR="00FB76B0" w:rsidRPr="00E667BF">
        <w:t xml:space="preserve">.  </w:t>
      </w:r>
      <w:r w:rsidR="002F4B95" w:rsidRPr="00E667BF">
        <w:t xml:space="preserve">The Chair-Rapporteur responded </w:t>
      </w:r>
      <w:r w:rsidR="002F4B95" w:rsidRPr="007246C9">
        <w:t>that the remainder of the</w:t>
      </w:r>
      <w:r w:rsidR="002F4B95" w:rsidRPr="00E667BF">
        <w:t xml:space="preserve"> session </w:t>
      </w:r>
      <w:r w:rsidR="008B1BCF">
        <w:t xml:space="preserve">offered </w:t>
      </w:r>
      <w:r w:rsidR="008B1BCF" w:rsidRPr="00E667BF">
        <w:t>an</w:t>
      </w:r>
      <w:r w:rsidR="002F4B95" w:rsidRPr="00E667BF">
        <w:t xml:space="preserve"> opportunity </w:t>
      </w:r>
      <w:r w:rsidR="004F0763">
        <w:t xml:space="preserve">for delegates to pose  </w:t>
      </w:r>
      <w:r w:rsidR="006B21BE">
        <w:t xml:space="preserve"> questions </w:t>
      </w:r>
      <w:r w:rsidR="002F4B95" w:rsidRPr="00E667BF">
        <w:t xml:space="preserve">and request further guidance and clarification from the </w:t>
      </w:r>
      <w:r w:rsidR="00F312B2" w:rsidRPr="00E667BF">
        <w:t xml:space="preserve">legal </w:t>
      </w:r>
      <w:r w:rsidR="002F4B95" w:rsidRPr="00E667BF">
        <w:t>experts on specific areas</w:t>
      </w:r>
      <w:r w:rsidR="006B21BE">
        <w:t>.</w:t>
      </w:r>
      <w:r w:rsidR="002F4B95" w:rsidRPr="00E667BF">
        <w:t xml:space="preserve"> </w:t>
      </w:r>
      <w:r w:rsidR="00F312B2" w:rsidRPr="00E667BF">
        <w:t xml:space="preserve"> </w:t>
      </w:r>
      <w:r w:rsidR="004F0763">
        <w:t>She further</w:t>
      </w:r>
      <w:r w:rsidR="002F4B95" w:rsidRPr="00E667BF">
        <w:t xml:space="preserve"> </w:t>
      </w:r>
      <w:r w:rsidR="00900E78">
        <w:t>invited delegates</w:t>
      </w:r>
      <w:r w:rsidR="006B21BE">
        <w:t xml:space="preserve">’ </w:t>
      </w:r>
      <w:r w:rsidR="002F4B95" w:rsidRPr="00E667BF">
        <w:t>input</w:t>
      </w:r>
      <w:r w:rsidR="00F312B2" w:rsidRPr="00E667BF">
        <w:t>s</w:t>
      </w:r>
      <w:r w:rsidR="002F4B95" w:rsidRPr="00E667BF">
        <w:t xml:space="preserve"> </w:t>
      </w:r>
      <w:r w:rsidR="006B21BE">
        <w:t xml:space="preserve">to avoid that </w:t>
      </w:r>
      <w:r w:rsidR="002F4B95" w:rsidRPr="00E667BF">
        <w:t xml:space="preserve">the legal experts elaborate indefinitely </w:t>
      </w:r>
      <w:r w:rsidR="006B21BE">
        <w:t>on</w:t>
      </w:r>
      <w:r w:rsidR="002F4B95" w:rsidRPr="00E667BF">
        <w:t xml:space="preserve"> the same questions and </w:t>
      </w:r>
      <w:r w:rsidR="006B21BE">
        <w:t>issues.</w:t>
      </w:r>
    </w:p>
    <w:p w14:paraId="7B0D5EDC" w14:textId="31115D64" w:rsidR="002F4B95" w:rsidRPr="00E667BF" w:rsidRDefault="00DF0957" w:rsidP="00E667BF">
      <w:pPr>
        <w:pStyle w:val="SingleTxtG"/>
      </w:pPr>
      <w:r>
        <w:t>99</w:t>
      </w:r>
      <w:r w:rsidR="001B3542" w:rsidRPr="00E667BF">
        <w:t>.</w:t>
      </w:r>
      <w:r w:rsidR="00E667BF">
        <w:tab/>
      </w:r>
      <w:r w:rsidR="002F4B95" w:rsidRPr="00E667BF">
        <w:t xml:space="preserve">The representative of Iraq noted the importance of reaching agreement on the additional protocol and expressed </w:t>
      </w:r>
      <w:r w:rsidR="006B21BE">
        <w:t xml:space="preserve">willingness to </w:t>
      </w:r>
      <w:r w:rsidR="008B1BCF">
        <w:t>have a</w:t>
      </w:r>
      <w:r w:rsidR="002F4B95" w:rsidRPr="00E667BF">
        <w:t xml:space="preserve"> collective draft text with the assistance of the legal experts</w:t>
      </w:r>
      <w:r w:rsidR="006B21BE">
        <w:t xml:space="preserve"> before the closing of the </w:t>
      </w:r>
      <w:r w:rsidR="00441127">
        <w:t>fourteenth session</w:t>
      </w:r>
      <w:r w:rsidR="006B21BE">
        <w:t>.</w:t>
      </w:r>
    </w:p>
    <w:p w14:paraId="696B7AF6" w14:textId="348F6D48" w:rsidR="002F4B95" w:rsidRPr="00E667BF" w:rsidRDefault="006D14CC" w:rsidP="00E667BF">
      <w:pPr>
        <w:pStyle w:val="SingleTxtG"/>
      </w:pPr>
      <w:r>
        <w:t>1</w:t>
      </w:r>
      <w:r w:rsidR="00DF0957">
        <w:t>00</w:t>
      </w:r>
      <w:r w:rsidR="001B3542" w:rsidRPr="00E667BF">
        <w:t>.</w:t>
      </w:r>
      <w:r w:rsidR="00E667BF">
        <w:tab/>
      </w:r>
      <w:r w:rsidR="006B21BE">
        <w:t xml:space="preserve">In </w:t>
      </w:r>
      <w:r w:rsidR="006B21BE" w:rsidRPr="00E667BF">
        <w:t>relation to xenophobia</w:t>
      </w:r>
      <w:r w:rsidR="006B21BE">
        <w:t>, the</w:t>
      </w:r>
      <w:r w:rsidR="006B21BE" w:rsidRPr="00E667BF">
        <w:t xml:space="preserve"> </w:t>
      </w:r>
      <w:r w:rsidR="002F4B95" w:rsidRPr="00E667BF">
        <w:t>representative of Togo stated that the criminaliz</w:t>
      </w:r>
      <w:r w:rsidR="00A66687">
        <w:t>ed</w:t>
      </w:r>
      <w:r w:rsidR="002F4B95" w:rsidRPr="00E667BF">
        <w:t xml:space="preserve"> nature of the</w:t>
      </w:r>
      <w:r w:rsidR="00A66687">
        <w:t xml:space="preserve"> draft </w:t>
      </w:r>
      <w:r w:rsidR="00A66687" w:rsidRPr="00E667BF">
        <w:t>additional</w:t>
      </w:r>
      <w:r w:rsidR="002F4B95" w:rsidRPr="00E667BF">
        <w:t xml:space="preserve"> protocol</w:t>
      </w:r>
      <w:r w:rsidR="006B21BE">
        <w:t xml:space="preserve"> </w:t>
      </w:r>
      <w:r w:rsidR="00C014A9">
        <w:t>required</w:t>
      </w:r>
      <w:r w:rsidR="00C014A9" w:rsidRPr="00E667BF">
        <w:t xml:space="preserve"> some</w:t>
      </w:r>
      <w:r w:rsidR="006B21BE">
        <w:t xml:space="preserve"> </w:t>
      </w:r>
      <w:r w:rsidR="002F4B95" w:rsidRPr="007246C9">
        <w:t xml:space="preserve">specificity </w:t>
      </w:r>
      <w:r w:rsidR="007246C9" w:rsidRPr="007246C9">
        <w:t>and</w:t>
      </w:r>
      <w:r w:rsidR="007246C9" w:rsidRPr="00E667BF">
        <w:t xml:space="preserve"> further</w:t>
      </w:r>
      <w:r w:rsidR="002F4B95" w:rsidRPr="00E667BF">
        <w:t xml:space="preserve"> clarification </w:t>
      </w:r>
      <w:r w:rsidR="004F0763">
        <w:t xml:space="preserve">was needed </w:t>
      </w:r>
      <w:r w:rsidR="002F4B95" w:rsidRPr="00E667BF">
        <w:t>on the notion</w:t>
      </w:r>
      <w:r w:rsidR="004F0763">
        <w:t>s</w:t>
      </w:r>
      <w:r w:rsidR="002F4B95" w:rsidRPr="00E667BF">
        <w:t xml:space="preserve"> of descent and xenophobia</w:t>
      </w:r>
      <w:r w:rsidR="006B21BE">
        <w:t xml:space="preserve">. </w:t>
      </w:r>
      <w:r w:rsidR="004F0763">
        <w:t xml:space="preserve">He </w:t>
      </w:r>
      <w:r w:rsidR="002F4B95" w:rsidRPr="00E667BF">
        <w:t xml:space="preserve">supported the Chairperson-Rapporteur’s suggestion </w:t>
      </w:r>
      <w:r w:rsidR="006B21BE">
        <w:t xml:space="preserve">on continued experts’ </w:t>
      </w:r>
      <w:r w:rsidR="007246C9">
        <w:t xml:space="preserve">support </w:t>
      </w:r>
      <w:r w:rsidR="004F0763">
        <w:t xml:space="preserve">from the legal experts </w:t>
      </w:r>
      <w:r w:rsidR="007246C9">
        <w:t>to</w:t>
      </w:r>
      <w:r w:rsidR="002F4B95" w:rsidRPr="00E667BF">
        <w:t xml:space="preserve"> elaborate upon </w:t>
      </w:r>
      <w:r w:rsidR="00A66687" w:rsidRPr="00E667BF">
        <w:t>all</w:t>
      </w:r>
      <w:r w:rsidR="002F4B95" w:rsidRPr="00E667BF">
        <w:t xml:space="preserve"> </w:t>
      </w:r>
      <w:r w:rsidR="000C7331">
        <w:t xml:space="preserve">aspects </w:t>
      </w:r>
      <w:r w:rsidR="00137C6C">
        <w:t>of the</w:t>
      </w:r>
      <w:r w:rsidR="006B21BE">
        <w:t xml:space="preserve"> </w:t>
      </w:r>
      <w:r w:rsidR="00C014A9">
        <w:t>updated</w:t>
      </w:r>
      <w:r w:rsidR="002F4B95" w:rsidRPr="00E667BF">
        <w:t xml:space="preserve"> </w:t>
      </w:r>
      <w:r w:rsidR="006B21BE">
        <w:t xml:space="preserve">Chair’s </w:t>
      </w:r>
      <w:r w:rsidR="002F4B95" w:rsidRPr="00E667BF">
        <w:t>draft document</w:t>
      </w:r>
      <w:r w:rsidR="006B21BE">
        <w:t>.</w:t>
      </w:r>
    </w:p>
    <w:p w14:paraId="057A7D1F" w14:textId="703ED23D" w:rsidR="002F4B95" w:rsidRPr="00E667BF" w:rsidRDefault="006D14CC" w:rsidP="00E667BF">
      <w:pPr>
        <w:pStyle w:val="SingleTxtG"/>
      </w:pPr>
      <w:r>
        <w:t>1</w:t>
      </w:r>
      <w:r w:rsidR="008315B8">
        <w:t>0</w:t>
      </w:r>
      <w:r w:rsidR="00DF0957">
        <w:t>1</w:t>
      </w:r>
      <w:r w:rsidR="001B3542" w:rsidRPr="00E667BF">
        <w:t>.</w:t>
      </w:r>
      <w:r w:rsidR="00E667BF">
        <w:tab/>
      </w:r>
      <w:r w:rsidR="001B3542" w:rsidRPr="00E667BF">
        <w:t xml:space="preserve">The Chair-Rapporteur presented </w:t>
      </w:r>
      <w:r w:rsidR="006B21BE">
        <w:t>new</w:t>
      </w:r>
      <w:r w:rsidR="008D647E" w:rsidRPr="00E667BF">
        <w:t xml:space="preserve"> paragraphs of her updated draft’s document</w:t>
      </w:r>
      <w:r w:rsidR="00526895">
        <w:t xml:space="preserve"> which outlined </w:t>
      </w:r>
      <w:r w:rsidR="001B3542" w:rsidRPr="00E667BF">
        <w:t xml:space="preserve">options </w:t>
      </w:r>
      <w:r w:rsidR="008B1BCF">
        <w:t xml:space="preserve">to </w:t>
      </w:r>
      <w:r w:rsidR="00C014A9" w:rsidRPr="00E667BF">
        <w:t>address discrimination</w:t>
      </w:r>
      <w:r w:rsidR="001B3542" w:rsidRPr="00E667BF">
        <w:t xml:space="preserve"> based on religion or belief in the draft</w:t>
      </w:r>
      <w:r w:rsidR="00522CBD" w:rsidRPr="00E667BF">
        <w:t xml:space="preserve"> additional</w:t>
      </w:r>
      <w:r w:rsidR="001B3542" w:rsidRPr="00E667BF">
        <w:t xml:space="preserve"> protocol</w:t>
      </w:r>
      <w:r w:rsidR="00522CBD" w:rsidRPr="00E667BF">
        <w:t xml:space="preserve"> including under the ambit of ICERD.</w:t>
      </w:r>
    </w:p>
    <w:p w14:paraId="047684C1" w14:textId="67AD67A4" w:rsidR="002F4B95" w:rsidRPr="009C48AB" w:rsidRDefault="006D14CC" w:rsidP="00E667BF">
      <w:pPr>
        <w:pStyle w:val="SingleTxtG"/>
      </w:pPr>
      <w:r>
        <w:t>1</w:t>
      </w:r>
      <w:r w:rsidR="008315B8">
        <w:t>0</w:t>
      </w:r>
      <w:r w:rsidR="00DF0957">
        <w:t>2</w:t>
      </w:r>
      <w:r w:rsidR="00522CBD" w:rsidRPr="00E667BF">
        <w:t>.</w:t>
      </w:r>
      <w:r w:rsidR="00E667BF">
        <w:tab/>
      </w:r>
      <w:r w:rsidR="002F4B95" w:rsidRPr="00E667BF">
        <w:t>The representative of the E</w:t>
      </w:r>
      <w:r w:rsidR="00900E78">
        <w:t>U</w:t>
      </w:r>
      <w:r w:rsidR="002F4B95" w:rsidRPr="00E667BF">
        <w:t xml:space="preserve"> </w:t>
      </w:r>
      <w:r w:rsidR="00522CBD" w:rsidRPr="00E667BF">
        <w:t>reiterated the position of the E</w:t>
      </w:r>
      <w:r w:rsidR="004F0763">
        <w:t xml:space="preserve">U </w:t>
      </w:r>
      <w:r w:rsidR="00900E78">
        <w:t>that the</w:t>
      </w:r>
      <w:r w:rsidR="00526895">
        <w:t xml:space="preserve"> </w:t>
      </w:r>
      <w:r w:rsidR="008B1BCF">
        <w:t>fight against</w:t>
      </w:r>
      <w:r w:rsidR="002F4B95" w:rsidRPr="00E667BF">
        <w:t xml:space="preserve"> racism and the fight against religious intolerance should not be intermingled</w:t>
      </w:r>
      <w:r w:rsidR="00526895">
        <w:t xml:space="preserve"> </w:t>
      </w:r>
      <w:r w:rsidR="004F0763">
        <w:t xml:space="preserve">due </w:t>
      </w:r>
      <w:r w:rsidR="00900E78">
        <w:t>to a</w:t>
      </w:r>
      <w:r w:rsidR="00526895">
        <w:t xml:space="preserve"> risk </w:t>
      </w:r>
      <w:r w:rsidR="00C014A9">
        <w:t>of weakening</w:t>
      </w:r>
      <w:r w:rsidR="002F4B95" w:rsidRPr="00E667BF">
        <w:t xml:space="preserve"> both. </w:t>
      </w:r>
      <w:r w:rsidR="00522CBD" w:rsidRPr="00E667BF">
        <w:t>Sh</w:t>
      </w:r>
      <w:r w:rsidR="002F4B95" w:rsidRPr="00E667BF">
        <w:t xml:space="preserve">e </w:t>
      </w:r>
      <w:r w:rsidR="00526895">
        <w:t xml:space="preserve">stressed </w:t>
      </w:r>
      <w:r w:rsidR="008B1BCF">
        <w:t xml:space="preserve">the </w:t>
      </w:r>
      <w:r w:rsidR="008B1BCF" w:rsidRPr="00E667BF">
        <w:t>intersectional</w:t>
      </w:r>
      <w:r w:rsidR="002F4B95" w:rsidRPr="00E667BF">
        <w:t xml:space="preserve"> approach </w:t>
      </w:r>
      <w:r w:rsidR="00C014A9">
        <w:t>as the</w:t>
      </w:r>
      <w:r w:rsidR="00526895">
        <w:t xml:space="preserve"> </w:t>
      </w:r>
      <w:r w:rsidR="002F4B95" w:rsidRPr="00E667BF">
        <w:t xml:space="preserve">acceptable </w:t>
      </w:r>
      <w:r w:rsidR="00526895">
        <w:t>option to the E</w:t>
      </w:r>
      <w:r w:rsidR="004F0763">
        <w:t xml:space="preserve">U, which would then apply in situations </w:t>
      </w:r>
      <w:r w:rsidR="00900E78">
        <w:t>where discrimination</w:t>
      </w:r>
      <w:r w:rsidR="002F4B95" w:rsidRPr="00E667BF">
        <w:t xml:space="preserve"> based on religion or belief</w:t>
      </w:r>
      <w:r w:rsidR="004F0763">
        <w:t xml:space="preserve"> is linked </w:t>
      </w:r>
      <w:r w:rsidR="002F4B95" w:rsidRPr="00E667BF">
        <w:t>to racial discrimination</w:t>
      </w:r>
      <w:r w:rsidR="008D647E" w:rsidRPr="00E667BF">
        <w:t>.</w:t>
      </w:r>
    </w:p>
    <w:p w14:paraId="24CAE91B" w14:textId="4BD4E9E1" w:rsidR="002F4B95" w:rsidRPr="009C48AB" w:rsidRDefault="006D14CC" w:rsidP="00E667BF">
      <w:pPr>
        <w:pStyle w:val="SingleTxtG"/>
      </w:pPr>
      <w:r>
        <w:t>1</w:t>
      </w:r>
      <w:r w:rsidR="008315B8">
        <w:t>0</w:t>
      </w:r>
      <w:r w:rsidR="00DF0957">
        <w:t>3</w:t>
      </w:r>
      <w:r w:rsidR="00522CBD" w:rsidRPr="002A72CE">
        <w:t>.</w:t>
      </w:r>
      <w:r w:rsidR="00E667BF">
        <w:tab/>
      </w:r>
      <w:r w:rsidR="002F4B95" w:rsidRPr="002A72CE">
        <w:t xml:space="preserve">The Chair-Rapporteur suggested </w:t>
      </w:r>
      <w:r w:rsidR="00526895" w:rsidRPr="002A72CE">
        <w:t>that</w:t>
      </w:r>
      <w:r w:rsidR="00526895">
        <w:t xml:space="preserve"> </w:t>
      </w:r>
      <w:r w:rsidR="000C7331">
        <w:t xml:space="preserve">the Committee reflects on the EU’s position that, </w:t>
      </w:r>
      <w:r w:rsidR="00526895">
        <w:t xml:space="preserve">if </w:t>
      </w:r>
      <w:r w:rsidR="002F4B95" w:rsidRPr="002A72CE">
        <w:t xml:space="preserve">discrimination based on religion or belief </w:t>
      </w:r>
      <w:r w:rsidR="00526895">
        <w:t>could</w:t>
      </w:r>
      <w:r w:rsidR="004F0763">
        <w:t xml:space="preserve"> not</w:t>
      </w:r>
      <w:r w:rsidR="00526895">
        <w:t xml:space="preserve"> </w:t>
      </w:r>
      <w:r w:rsidR="002F4B95" w:rsidRPr="002A72CE">
        <w:t xml:space="preserve">be addressed as a </w:t>
      </w:r>
      <w:r w:rsidR="008D647E" w:rsidRPr="002A72CE">
        <w:t>stand-alone</w:t>
      </w:r>
      <w:r w:rsidR="002F4B95" w:rsidRPr="002A72CE">
        <w:t xml:space="preserve"> ground of discrimination in the </w:t>
      </w:r>
      <w:r w:rsidR="00A66687">
        <w:t xml:space="preserve">draft </w:t>
      </w:r>
      <w:r w:rsidR="002F4B95" w:rsidRPr="002A72CE">
        <w:t xml:space="preserve">additional protocol, it should be considered </w:t>
      </w:r>
      <w:r w:rsidR="00526895">
        <w:t>under</w:t>
      </w:r>
      <w:r w:rsidR="002F4B95" w:rsidRPr="002A72CE">
        <w:t xml:space="preserve"> the intersectionality</w:t>
      </w:r>
      <w:r w:rsidR="00526895">
        <w:t xml:space="preserve"> approach in </w:t>
      </w:r>
      <w:r w:rsidR="00900E78">
        <w:t>relation to</w:t>
      </w:r>
      <w:r w:rsidR="002F4B95" w:rsidRPr="002A72CE">
        <w:t xml:space="preserve"> racial discrimination as defined in the </w:t>
      </w:r>
      <w:r w:rsidR="00522CBD">
        <w:t>ICERD</w:t>
      </w:r>
      <w:r w:rsidR="002F4B95" w:rsidRPr="002A72CE">
        <w:t xml:space="preserve">. She suggested </w:t>
      </w:r>
      <w:r w:rsidR="00526895">
        <w:t xml:space="preserve">further elaboration by the legal </w:t>
      </w:r>
      <w:r w:rsidR="002F4B95" w:rsidRPr="002A72CE">
        <w:t xml:space="preserve">experts </w:t>
      </w:r>
      <w:r w:rsidR="00522CBD">
        <w:t xml:space="preserve">on </w:t>
      </w:r>
      <w:r w:rsidR="002F4B95" w:rsidRPr="002A72CE">
        <w:t xml:space="preserve">how </w:t>
      </w:r>
      <w:r w:rsidR="00526895">
        <w:t xml:space="preserve">such </w:t>
      </w:r>
      <w:r w:rsidR="002F4B95" w:rsidRPr="002A72CE">
        <w:t>an intersection</w:t>
      </w:r>
      <w:r w:rsidR="004F0763">
        <w:t xml:space="preserve"> with </w:t>
      </w:r>
      <w:r w:rsidR="002F4B95" w:rsidRPr="002A72CE">
        <w:t>discrimination based on religion or belief could be reflected in the additional protocol.</w:t>
      </w:r>
    </w:p>
    <w:p w14:paraId="1D47AD11" w14:textId="74902247" w:rsidR="002F4B95" w:rsidRPr="009C48AB" w:rsidRDefault="006D14CC" w:rsidP="00E667BF">
      <w:pPr>
        <w:pStyle w:val="SingleTxtG"/>
      </w:pPr>
      <w:r>
        <w:t>1</w:t>
      </w:r>
      <w:r w:rsidR="008315B8">
        <w:t>0</w:t>
      </w:r>
      <w:r w:rsidR="00DF0957">
        <w:t>4</w:t>
      </w:r>
      <w:r w:rsidR="00522CBD" w:rsidRPr="002A72CE">
        <w:t>.</w:t>
      </w:r>
      <w:r w:rsidR="00E667BF">
        <w:tab/>
      </w:r>
      <w:r w:rsidR="00522CBD" w:rsidRPr="00522CBD">
        <w:t xml:space="preserve">In reply to </w:t>
      </w:r>
      <w:r w:rsidR="00522CBD">
        <w:t xml:space="preserve">the </w:t>
      </w:r>
      <w:r w:rsidR="00522CBD" w:rsidRPr="00522CBD">
        <w:t>statement</w:t>
      </w:r>
      <w:r w:rsidR="00522CBD">
        <w:t xml:space="preserve"> made by the representative of the </w:t>
      </w:r>
      <w:r w:rsidR="004F0763">
        <w:t>E</w:t>
      </w:r>
      <w:r w:rsidR="00522CBD">
        <w:t>U</w:t>
      </w:r>
      <w:r w:rsidR="00522CBD" w:rsidRPr="00522CBD">
        <w:t xml:space="preserve">, </w:t>
      </w:r>
      <w:r w:rsidR="00522CBD" w:rsidRPr="002A72CE">
        <w:t>t</w:t>
      </w:r>
      <w:r w:rsidR="002F4B95" w:rsidRPr="002A72CE">
        <w:t xml:space="preserve">he Chair-Rapporteur </w:t>
      </w:r>
      <w:r w:rsidR="00522CBD" w:rsidRPr="002A72CE">
        <w:t>recalled</w:t>
      </w:r>
      <w:r w:rsidR="002F4B95" w:rsidRPr="002A72CE">
        <w:t xml:space="preserve"> that </w:t>
      </w:r>
      <w:r w:rsidR="004F0763">
        <w:t xml:space="preserve">the </w:t>
      </w:r>
      <w:r w:rsidR="00522CBD" w:rsidRPr="002A72CE">
        <w:t xml:space="preserve">decision </w:t>
      </w:r>
      <w:r w:rsidR="00A45D38">
        <w:t xml:space="preserve">to </w:t>
      </w:r>
      <w:r w:rsidR="008B1BCF">
        <w:t>adopt any</w:t>
      </w:r>
      <w:r w:rsidR="00522CBD" w:rsidRPr="002A72CE">
        <w:t xml:space="preserve"> </w:t>
      </w:r>
      <w:r w:rsidR="00A45D38">
        <w:t xml:space="preserve">of the </w:t>
      </w:r>
      <w:r w:rsidR="00522CBD" w:rsidRPr="002A72CE">
        <w:t>approach</w:t>
      </w:r>
      <w:r w:rsidR="00A45D38">
        <w:t xml:space="preserve">es </w:t>
      </w:r>
      <w:r w:rsidR="00522CBD" w:rsidRPr="002A72CE">
        <w:t>relied on the Committee</w:t>
      </w:r>
      <w:r w:rsidR="00522CBD">
        <w:t>.</w:t>
      </w:r>
    </w:p>
    <w:p w14:paraId="0D1C2512" w14:textId="3CEA634E" w:rsidR="00034977" w:rsidRPr="00F13083" w:rsidRDefault="006D14CC" w:rsidP="00E667BF">
      <w:pPr>
        <w:pStyle w:val="SingleTxtG"/>
      </w:pPr>
      <w:r>
        <w:t>1</w:t>
      </w:r>
      <w:r w:rsidR="008D18A2">
        <w:t>0</w:t>
      </w:r>
      <w:r w:rsidR="00DF0957">
        <w:t>5</w:t>
      </w:r>
      <w:r w:rsidR="00645301" w:rsidRPr="002A72CE">
        <w:t>.</w:t>
      </w:r>
      <w:r w:rsidR="00E667BF">
        <w:tab/>
      </w:r>
      <w:r w:rsidR="00645301">
        <w:t xml:space="preserve">The Chair-Rapporteur </w:t>
      </w:r>
      <w:r w:rsidR="00A45D38">
        <w:t xml:space="preserve">further </w:t>
      </w:r>
      <w:r w:rsidR="00C87404">
        <w:t>introduc</w:t>
      </w:r>
      <w:r w:rsidR="00A45D38">
        <w:t>ed</w:t>
      </w:r>
      <w:r w:rsidR="00C87404">
        <w:t xml:space="preserve"> new paragraphs</w:t>
      </w:r>
      <w:r w:rsidR="00A45D38">
        <w:t xml:space="preserve"> </w:t>
      </w:r>
      <w:r w:rsidR="00C87404">
        <w:t>in her updated Chair’s draft document</w:t>
      </w:r>
      <w:r w:rsidR="00A45D38">
        <w:t xml:space="preserve"> </w:t>
      </w:r>
      <w:r w:rsidR="00034977" w:rsidRPr="00F13083">
        <w:t>which incorporated the offence of hate committed online in the context of new technologies and artificial intelligence</w:t>
      </w:r>
      <w:r w:rsidR="00A45D38">
        <w:t xml:space="preserve"> </w:t>
      </w:r>
      <w:r w:rsidR="00C014A9">
        <w:t xml:space="preserve">and </w:t>
      </w:r>
      <w:r w:rsidR="00C014A9" w:rsidRPr="00F13083">
        <w:t>how</w:t>
      </w:r>
      <w:r w:rsidR="00034977" w:rsidRPr="00F13083">
        <w:t xml:space="preserve"> it could be criminalized and </w:t>
      </w:r>
      <w:r w:rsidR="00A45D38">
        <w:t xml:space="preserve">accountability of perpetrators ensured. </w:t>
      </w:r>
      <w:r w:rsidR="00034977" w:rsidRPr="00F13083">
        <w:t xml:space="preserve">She recalled the convergence that emerged in the Committee at the present session to capture racial discrimination </w:t>
      </w:r>
      <w:r w:rsidR="00A45D38">
        <w:t xml:space="preserve">committed </w:t>
      </w:r>
      <w:r w:rsidR="00034977" w:rsidRPr="00F13083">
        <w:t xml:space="preserve">online or in the cyberspace in the </w:t>
      </w:r>
      <w:r w:rsidR="00A45D38">
        <w:t xml:space="preserve">ambit of the </w:t>
      </w:r>
      <w:r w:rsidR="00034977" w:rsidRPr="00F13083">
        <w:t>draft additional protocol.</w:t>
      </w:r>
    </w:p>
    <w:p w14:paraId="3745E2F0" w14:textId="517EE534" w:rsidR="00247FFC" w:rsidRDefault="006D14CC" w:rsidP="00E667BF">
      <w:pPr>
        <w:pStyle w:val="SingleTxtG"/>
        <w:rPr>
          <w:rFonts w:asciiTheme="majorBidi" w:hAnsiTheme="majorBidi" w:cstheme="majorBidi"/>
        </w:rPr>
      </w:pPr>
      <w:r>
        <w:rPr>
          <w:rFonts w:asciiTheme="majorBidi" w:hAnsiTheme="majorBidi" w:cstheme="majorBidi"/>
        </w:rPr>
        <w:t>1</w:t>
      </w:r>
      <w:r w:rsidR="008D18A2">
        <w:rPr>
          <w:rFonts w:asciiTheme="majorBidi" w:hAnsiTheme="majorBidi" w:cstheme="majorBidi"/>
        </w:rPr>
        <w:t>0</w:t>
      </w:r>
      <w:r w:rsidR="00DF0957">
        <w:rPr>
          <w:rFonts w:asciiTheme="majorBidi" w:hAnsiTheme="majorBidi" w:cstheme="majorBidi"/>
        </w:rPr>
        <w:t>6</w:t>
      </w:r>
      <w:r w:rsidR="00E667BF">
        <w:rPr>
          <w:rFonts w:asciiTheme="majorBidi" w:hAnsiTheme="majorBidi" w:cstheme="majorBidi"/>
        </w:rPr>
        <w:t>.</w:t>
      </w:r>
      <w:r w:rsidR="00E667BF">
        <w:rPr>
          <w:rFonts w:asciiTheme="majorBidi" w:hAnsiTheme="majorBidi" w:cstheme="majorBidi"/>
        </w:rPr>
        <w:tab/>
      </w:r>
      <w:r w:rsidR="00A66687">
        <w:rPr>
          <w:rFonts w:asciiTheme="majorBidi" w:hAnsiTheme="majorBidi" w:cstheme="majorBidi"/>
        </w:rPr>
        <w:t>The</w:t>
      </w:r>
      <w:r w:rsidR="00E9473E">
        <w:rPr>
          <w:rFonts w:asciiTheme="majorBidi" w:hAnsiTheme="majorBidi" w:cstheme="majorBidi"/>
        </w:rPr>
        <w:t xml:space="preserve"> Chair-Rapporteur</w:t>
      </w:r>
      <w:r w:rsidR="00645301">
        <w:rPr>
          <w:rFonts w:asciiTheme="majorBidi" w:hAnsiTheme="majorBidi" w:cstheme="majorBidi"/>
        </w:rPr>
        <w:t xml:space="preserve"> also introduced </w:t>
      </w:r>
      <w:r w:rsidR="00645301" w:rsidRPr="008D647E">
        <w:rPr>
          <w:rFonts w:asciiTheme="majorBidi" w:hAnsiTheme="majorBidi" w:cstheme="majorBidi"/>
        </w:rPr>
        <w:t xml:space="preserve">new paragraphs </w:t>
      </w:r>
      <w:r w:rsidR="000C7331">
        <w:rPr>
          <w:rFonts w:asciiTheme="majorBidi" w:hAnsiTheme="majorBidi" w:cstheme="majorBidi"/>
        </w:rPr>
        <w:t>regarding criminal</w:t>
      </w:r>
      <w:r w:rsidR="00645301" w:rsidRPr="008D647E">
        <w:rPr>
          <w:rFonts w:asciiTheme="majorBidi" w:hAnsiTheme="majorBidi" w:cstheme="majorBidi"/>
        </w:rPr>
        <w:t xml:space="preserve"> jurisdiction for online offenses. She mentioned that </w:t>
      </w:r>
      <w:r w:rsidR="00E9473E">
        <w:rPr>
          <w:rFonts w:asciiTheme="majorBidi" w:hAnsiTheme="majorBidi" w:cstheme="majorBidi"/>
        </w:rPr>
        <w:t xml:space="preserve">one </w:t>
      </w:r>
      <w:r w:rsidR="00645301" w:rsidRPr="008D647E">
        <w:rPr>
          <w:rFonts w:asciiTheme="majorBidi" w:hAnsiTheme="majorBidi" w:cstheme="majorBidi"/>
        </w:rPr>
        <w:t xml:space="preserve">new paragraph laid down the principles of proportionality </w:t>
      </w:r>
      <w:r w:rsidR="00C87404" w:rsidRPr="008D647E">
        <w:t>including determination</w:t>
      </w:r>
      <w:r w:rsidR="00C87404" w:rsidRPr="002A72CE">
        <w:t xml:space="preserve"> of the offence and the principle of </w:t>
      </w:r>
      <w:r w:rsidR="00C87404" w:rsidRPr="002A72CE">
        <w:rPr>
          <w:i/>
          <w:iCs/>
        </w:rPr>
        <w:t>ne bis in idem</w:t>
      </w:r>
      <w:r w:rsidR="00645301" w:rsidRPr="00ED39AA">
        <w:rPr>
          <w:rFonts w:asciiTheme="majorBidi" w:hAnsiTheme="majorBidi" w:cstheme="majorBidi"/>
        </w:rPr>
        <w:t>.</w:t>
      </w:r>
    </w:p>
    <w:p w14:paraId="78FACE96" w14:textId="09235391" w:rsidR="00C55DA5" w:rsidRDefault="006D14CC" w:rsidP="00E667BF">
      <w:pPr>
        <w:pStyle w:val="SingleTxtG"/>
      </w:pPr>
      <w:r>
        <w:rPr>
          <w:rFonts w:asciiTheme="majorBidi" w:hAnsiTheme="majorBidi" w:cstheme="majorBidi"/>
        </w:rPr>
        <w:t>1</w:t>
      </w:r>
      <w:r w:rsidR="008D18A2">
        <w:rPr>
          <w:rFonts w:asciiTheme="majorBidi" w:hAnsiTheme="majorBidi" w:cstheme="majorBidi"/>
        </w:rPr>
        <w:t>0</w:t>
      </w:r>
      <w:r w:rsidR="00DF0957">
        <w:rPr>
          <w:rFonts w:asciiTheme="majorBidi" w:hAnsiTheme="majorBidi" w:cstheme="majorBidi"/>
        </w:rPr>
        <w:t>7</w:t>
      </w:r>
      <w:r w:rsidR="00247FFC">
        <w:rPr>
          <w:rFonts w:asciiTheme="majorBidi" w:hAnsiTheme="majorBidi" w:cstheme="majorBidi"/>
        </w:rPr>
        <w:t>.</w:t>
      </w:r>
      <w:r w:rsidR="00E667BF">
        <w:rPr>
          <w:rFonts w:asciiTheme="majorBidi" w:hAnsiTheme="majorBidi" w:cstheme="majorBidi"/>
        </w:rPr>
        <w:tab/>
      </w:r>
      <w:r w:rsidR="00E9473E">
        <w:t xml:space="preserve">The Chair-Rapporteur presented </w:t>
      </w:r>
      <w:r w:rsidR="008B1BCF">
        <w:t>on section</w:t>
      </w:r>
      <w:r w:rsidR="00034977" w:rsidRPr="00F13083">
        <w:t xml:space="preserve"> 15 relating to the </w:t>
      </w:r>
      <w:r w:rsidR="00E9473E">
        <w:t xml:space="preserve">right to a </w:t>
      </w:r>
      <w:r w:rsidR="00034977" w:rsidRPr="00F13083">
        <w:t>fair trial</w:t>
      </w:r>
      <w:r w:rsidR="004F0763">
        <w:t xml:space="preserve"> in relation </w:t>
      </w:r>
      <w:r w:rsidR="000C7331">
        <w:t>to a</w:t>
      </w:r>
      <w:r w:rsidR="00034977" w:rsidRPr="00F13083">
        <w:t xml:space="preserve"> new </w:t>
      </w:r>
      <w:r w:rsidR="008B1BCF" w:rsidRPr="00F13083">
        <w:t>paragraph providing</w:t>
      </w:r>
      <w:r w:rsidR="00034977" w:rsidRPr="00F13083">
        <w:t xml:space="preserve"> numerous examples of clauses for the respect of the duty to fundamental rights of a fair trial</w:t>
      </w:r>
      <w:r w:rsidR="00E9473E">
        <w:t xml:space="preserve">. </w:t>
      </w:r>
      <w:r w:rsidR="00034977" w:rsidRPr="00F13083">
        <w:t xml:space="preserve">She further referred to section 16 </w:t>
      </w:r>
      <w:r w:rsidR="000C7331">
        <w:t>containing a</w:t>
      </w:r>
      <w:r w:rsidR="008B1BCF">
        <w:t xml:space="preserve"> revised</w:t>
      </w:r>
      <w:r w:rsidR="00034977" w:rsidRPr="00F13083">
        <w:t xml:space="preserve"> </w:t>
      </w:r>
      <w:r w:rsidR="008B1BCF" w:rsidRPr="00F13083">
        <w:t xml:space="preserve">paragraph </w:t>
      </w:r>
      <w:r w:rsidR="00C014A9">
        <w:t xml:space="preserve">outlining </w:t>
      </w:r>
      <w:r w:rsidR="00C014A9" w:rsidRPr="00F13083">
        <w:t>several</w:t>
      </w:r>
      <w:r w:rsidR="00E9473E">
        <w:t xml:space="preserve"> </w:t>
      </w:r>
      <w:r w:rsidR="00034977" w:rsidRPr="00F13083">
        <w:t>definitions on victims</w:t>
      </w:r>
      <w:r>
        <w:t>’</w:t>
      </w:r>
      <w:r w:rsidR="00034977" w:rsidRPr="00F13083">
        <w:t xml:space="preserve"> rights based on </w:t>
      </w:r>
      <w:r w:rsidR="00D91355">
        <w:t xml:space="preserve">existing </w:t>
      </w:r>
      <w:r w:rsidR="00034977" w:rsidRPr="00F13083">
        <w:t>international instruments</w:t>
      </w:r>
      <w:r w:rsidR="00FC29C7">
        <w:t>.</w:t>
      </w:r>
      <w:r w:rsidR="00034977" w:rsidRPr="00F13083">
        <w:t xml:space="preserve"> The Chair-Rapporteur suggested to include these respective principles in the draft additional protocol since they are considered as generally accepted under the international human rights law </w:t>
      </w:r>
      <w:r w:rsidR="000C7331" w:rsidRPr="00F13083">
        <w:t>and</w:t>
      </w:r>
      <w:r w:rsidR="00034977" w:rsidRPr="00F13083">
        <w:t xml:space="preserve"> applied in most of domestic jurisdictions</w:t>
      </w:r>
      <w:r w:rsidR="00122C66" w:rsidRPr="00F13083">
        <w:t>.</w:t>
      </w:r>
    </w:p>
    <w:p w14:paraId="5296BD6F" w14:textId="7FB873EF" w:rsidR="002F4B95" w:rsidRPr="009C48AB" w:rsidRDefault="006D14CC" w:rsidP="00E667BF">
      <w:pPr>
        <w:pStyle w:val="SingleTxtG"/>
      </w:pPr>
      <w:r>
        <w:t>1</w:t>
      </w:r>
      <w:r w:rsidR="00DF0957">
        <w:t>08</w:t>
      </w:r>
      <w:r w:rsidR="008D647E">
        <w:t>.</w:t>
      </w:r>
      <w:r w:rsidR="00E667BF">
        <w:tab/>
      </w:r>
      <w:r w:rsidR="00122C66" w:rsidRPr="00F13083">
        <w:t>Under section 18 of the draft Chair</w:t>
      </w:r>
      <w:r w:rsidR="00D91355">
        <w:t>-Rapporteur</w:t>
      </w:r>
      <w:r w:rsidR="00122C66" w:rsidRPr="00F13083">
        <w:t>’s draft document relating to prevention</w:t>
      </w:r>
      <w:r w:rsidR="000C7331">
        <w:t xml:space="preserve"> and </w:t>
      </w:r>
      <w:r w:rsidR="00122C66" w:rsidRPr="00F13083">
        <w:t xml:space="preserve">promotion measures, the Chair-Rapporteur </w:t>
      </w:r>
      <w:r w:rsidR="008B1BCF" w:rsidRPr="00F13083">
        <w:t>in</w:t>
      </w:r>
      <w:r w:rsidR="008B1BCF">
        <w:t xml:space="preserve">troduced </w:t>
      </w:r>
      <w:r w:rsidR="008B1BCF" w:rsidRPr="00F13083">
        <w:t>new</w:t>
      </w:r>
      <w:r w:rsidR="00122C66" w:rsidRPr="00F13083">
        <w:t xml:space="preserve"> </w:t>
      </w:r>
      <w:r w:rsidR="00C014A9" w:rsidRPr="00F13083">
        <w:t xml:space="preserve">paragraphs </w:t>
      </w:r>
      <w:r w:rsidR="00D91355">
        <w:t>regarding</w:t>
      </w:r>
      <w:r w:rsidR="00122C66" w:rsidRPr="00F13083">
        <w:t xml:space="preserve"> </w:t>
      </w:r>
      <w:r w:rsidR="00ED40E7">
        <w:t xml:space="preserve">exiting </w:t>
      </w:r>
      <w:r w:rsidR="00122C66" w:rsidRPr="00F13083">
        <w:t>gaps</w:t>
      </w:r>
      <w:r w:rsidR="00ED40E7">
        <w:t xml:space="preserve"> </w:t>
      </w:r>
      <w:r w:rsidR="00122C66" w:rsidRPr="00F13083">
        <w:t xml:space="preserve">in the ICERD </w:t>
      </w:r>
      <w:r w:rsidR="00ED40E7">
        <w:t xml:space="preserve">relating to </w:t>
      </w:r>
      <w:r w:rsidR="00122C66" w:rsidRPr="00F13083">
        <w:t>non-criminal measures</w:t>
      </w:r>
      <w:r w:rsidR="007246C9">
        <w:t xml:space="preserve"> </w:t>
      </w:r>
      <w:r w:rsidR="00ED40E7">
        <w:t xml:space="preserve">which </w:t>
      </w:r>
      <w:r w:rsidR="00122C66" w:rsidRPr="00F13083">
        <w:t>could complement the criminal measures</w:t>
      </w:r>
      <w:r w:rsidR="00235F90">
        <w:t>.</w:t>
      </w:r>
      <w:r w:rsidR="007246C9">
        <w:t xml:space="preserve">  </w:t>
      </w:r>
      <w:r w:rsidR="00122C66" w:rsidRPr="00F13083">
        <w:t xml:space="preserve">The Chair-Rapporteur recalled the convergence that emerged </w:t>
      </w:r>
      <w:r w:rsidR="00ED40E7">
        <w:t xml:space="preserve">in this regard </w:t>
      </w:r>
      <w:r w:rsidR="00122C66" w:rsidRPr="00F13083">
        <w:t xml:space="preserve">during discussions in the Committee </w:t>
      </w:r>
      <w:r w:rsidR="00D91355">
        <w:t>during the first week of the its session</w:t>
      </w:r>
      <w:r w:rsidR="00122C66" w:rsidRPr="00F13083">
        <w:t xml:space="preserve"> and invited delegates to consider incorporat</w:t>
      </w:r>
      <w:r w:rsidR="00ED40E7">
        <w:t>ing</w:t>
      </w:r>
      <w:r w:rsidR="00122C66" w:rsidRPr="00F13083">
        <w:t xml:space="preserve"> this </w:t>
      </w:r>
      <w:r w:rsidR="007246C9">
        <w:t xml:space="preserve">aspect </w:t>
      </w:r>
      <w:r w:rsidR="00122C66" w:rsidRPr="00F13083">
        <w:t xml:space="preserve">in the draft additional protocol. Finally, the Chair-Rapporteur referred to the new section 24 of her updated draft </w:t>
      </w:r>
      <w:r w:rsidR="00122C66" w:rsidRPr="00F13083">
        <w:lastRenderedPageBreak/>
        <w:t xml:space="preserve">document relating to the terminology to be defined in the context of criminal elements </w:t>
      </w:r>
      <w:r w:rsidR="00ED40E7">
        <w:t xml:space="preserve">and </w:t>
      </w:r>
      <w:r w:rsidR="00122C66" w:rsidRPr="00F13083">
        <w:t>to be integrated in the draft additional protocol</w:t>
      </w:r>
      <w:r w:rsidR="00ED40E7">
        <w:t xml:space="preserve">. She indicated </w:t>
      </w:r>
      <w:r w:rsidR="008B1BCF">
        <w:t>that this</w:t>
      </w:r>
      <w:r w:rsidR="00ED40E7">
        <w:t xml:space="preserve"> </w:t>
      </w:r>
      <w:r w:rsidR="00122C66" w:rsidRPr="00F13083">
        <w:t xml:space="preserve">area </w:t>
      </w:r>
      <w:r w:rsidR="00ED40E7">
        <w:t xml:space="preserve">would </w:t>
      </w:r>
      <w:r w:rsidR="00FC29C7">
        <w:t>need further</w:t>
      </w:r>
      <w:r w:rsidR="00122C66" w:rsidRPr="00F13083">
        <w:t xml:space="preserve"> guidance </w:t>
      </w:r>
      <w:r w:rsidR="00ED40E7">
        <w:t xml:space="preserve">by the legal experts </w:t>
      </w:r>
      <w:r w:rsidR="00122C66" w:rsidRPr="00F13083">
        <w:t>and discussion</w:t>
      </w:r>
      <w:r w:rsidR="00ED40E7">
        <w:t xml:space="preserve"> in the Committee</w:t>
      </w:r>
      <w:r w:rsidR="00122C66" w:rsidRPr="00F13083">
        <w:t>.</w:t>
      </w:r>
    </w:p>
    <w:p w14:paraId="2A455B86" w14:textId="09190BC1" w:rsidR="00385504" w:rsidRPr="00503A4F" w:rsidRDefault="00E667BF" w:rsidP="00503A4F">
      <w:pPr>
        <w:pStyle w:val="SingleTxtG"/>
      </w:pPr>
      <w:r>
        <w:tab/>
      </w:r>
      <w:r w:rsidR="008B1BCF" w:rsidRPr="008B1BCF">
        <w:t>1</w:t>
      </w:r>
      <w:r w:rsidR="00DF0957">
        <w:t>09</w:t>
      </w:r>
      <w:r w:rsidR="008B1BCF" w:rsidRPr="008B1BCF">
        <w:t>.</w:t>
      </w:r>
      <w:r w:rsidR="00503A4F">
        <w:tab/>
      </w:r>
      <w:r w:rsidR="00343606" w:rsidRPr="0094170F">
        <w:t>At its twelfth meetin</w:t>
      </w:r>
      <w:r w:rsidR="008305F9" w:rsidRPr="0094170F">
        <w:t>g</w:t>
      </w:r>
      <w:r w:rsidR="00343606" w:rsidRPr="0094170F">
        <w:t xml:space="preserve">, held on 30 July 2024, the Ad-Hoc Committee </w:t>
      </w:r>
      <w:r w:rsidR="008305F9" w:rsidRPr="0094170F">
        <w:t xml:space="preserve">heard responses from Ms. Botha to questions </w:t>
      </w:r>
      <w:r w:rsidR="000C7331">
        <w:t>regarding</w:t>
      </w:r>
      <w:r w:rsidR="008305F9" w:rsidRPr="0094170F">
        <w:t xml:space="preserve"> her presentations under agenda item 4 relating to the consideration of </w:t>
      </w:r>
      <w:r w:rsidR="008B1BCF" w:rsidRPr="0094170F">
        <w:t>paragraph 101</w:t>
      </w:r>
      <w:r w:rsidR="002F4B95" w:rsidRPr="0094170F">
        <w:t>(d) and</w:t>
      </w:r>
      <w:r w:rsidR="008305F9" w:rsidRPr="0094170F">
        <w:t xml:space="preserve"> </w:t>
      </w:r>
      <w:r w:rsidR="004E1824">
        <w:t>pursued</w:t>
      </w:r>
      <w:r w:rsidR="008305F9" w:rsidRPr="0094170F">
        <w:t xml:space="preserve"> its discussions on </w:t>
      </w:r>
      <w:r w:rsidR="002F4B95" w:rsidRPr="0094170F">
        <w:t xml:space="preserve">the Chairperson’s document </w:t>
      </w:r>
      <w:r w:rsidR="008305F9" w:rsidRPr="0094170F">
        <w:t>under agenda item 6</w:t>
      </w:r>
      <w:r w:rsidR="007246C9">
        <w:t>.</w:t>
      </w:r>
    </w:p>
    <w:p w14:paraId="650727F2" w14:textId="7D00A18D" w:rsidR="003134E6" w:rsidRDefault="006D14CC" w:rsidP="00FC29C7">
      <w:pPr>
        <w:pStyle w:val="SingleTxtG"/>
      </w:pPr>
      <w:r>
        <w:t>1</w:t>
      </w:r>
      <w:r w:rsidR="00DF0957">
        <w:t>10</w:t>
      </w:r>
      <w:r w:rsidR="00A43FF2" w:rsidRPr="002A72CE">
        <w:t>.</w:t>
      </w:r>
      <w:r w:rsidR="00E667BF">
        <w:tab/>
      </w:r>
      <w:r w:rsidR="00385504" w:rsidRPr="002A72CE">
        <w:t xml:space="preserve">At its </w:t>
      </w:r>
      <w:r w:rsidR="000C7331">
        <w:t>thirteenth meeting</w:t>
      </w:r>
      <w:r w:rsidR="00385504" w:rsidRPr="002A72CE">
        <w:t xml:space="preserve">, held on </w:t>
      </w:r>
      <w:r w:rsidR="003134E6">
        <w:t>31</w:t>
      </w:r>
      <w:r w:rsidR="00385504" w:rsidRPr="002A72CE">
        <w:t xml:space="preserve"> July 2024,</w:t>
      </w:r>
      <w:r w:rsidR="00A43FF2" w:rsidRPr="002A72CE">
        <w:t xml:space="preserve"> </w:t>
      </w:r>
      <w:r w:rsidR="00232653">
        <w:t xml:space="preserve">the Ad Hoc Committee </w:t>
      </w:r>
      <w:r w:rsidR="004E1824">
        <w:t>continued to hear</w:t>
      </w:r>
      <w:r w:rsidR="00232653">
        <w:t xml:space="preserve"> and discuss </w:t>
      </w:r>
      <w:r w:rsidR="00A43FF2" w:rsidRPr="002A72CE">
        <w:t xml:space="preserve">responses provided by </w:t>
      </w:r>
      <w:r w:rsidR="00D91355">
        <w:t xml:space="preserve">Ms. </w:t>
      </w:r>
      <w:r w:rsidR="00A43FF2" w:rsidRPr="002A72CE">
        <w:t xml:space="preserve">Botha to questions </w:t>
      </w:r>
      <w:r w:rsidR="00A66687">
        <w:t xml:space="preserve">put </w:t>
      </w:r>
      <w:r w:rsidR="00A43FF2" w:rsidRPr="002A72CE">
        <w:t>during her presentation at previous meetings</w:t>
      </w:r>
      <w:r w:rsidR="00A66687">
        <w:t>.</w:t>
      </w:r>
    </w:p>
    <w:p w14:paraId="5A47015F" w14:textId="411280CC" w:rsidR="00385504" w:rsidRPr="002A72CE" w:rsidRDefault="008B1BCF" w:rsidP="00FC29C7">
      <w:pPr>
        <w:pStyle w:val="SingleTxtG"/>
      </w:pPr>
      <w:r>
        <w:t>1</w:t>
      </w:r>
      <w:r w:rsidR="008315B8">
        <w:t>1</w:t>
      </w:r>
      <w:r w:rsidR="00DF0957">
        <w:t>1</w:t>
      </w:r>
      <w:r w:rsidR="003134E6">
        <w:t>.</w:t>
      </w:r>
      <w:r w:rsidR="00E667BF">
        <w:tab/>
      </w:r>
      <w:r w:rsidR="003134E6">
        <w:t xml:space="preserve">At the same meeting, </w:t>
      </w:r>
      <w:r w:rsidR="00385504" w:rsidRPr="002A72CE">
        <w:t xml:space="preserve">the Ad-Hoc </w:t>
      </w:r>
      <w:r w:rsidR="00D91355">
        <w:t xml:space="preserve">Committee </w:t>
      </w:r>
      <w:r w:rsidR="00385504" w:rsidRPr="002A72CE">
        <w:t xml:space="preserve">pursued </w:t>
      </w:r>
      <w:r w:rsidR="00E14128">
        <w:t xml:space="preserve">its </w:t>
      </w:r>
      <w:r w:rsidR="00385504" w:rsidRPr="002A72CE">
        <w:t>consideration of the updated Chair</w:t>
      </w:r>
      <w:r w:rsidR="00D91355">
        <w:t xml:space="preserve">-Rapporteur </w:t>
      </w:r>
      <w:r w:rsidR="00D91355" w:rsidRPr="002A72CE">
        <w:t>’s</w:t>
      </w:r>
      <w:r w:rsidR="00D91355">
        <w:t xml:space="preserve"> updated</w:t>
      </w:r>
      <w:r w:rsidR="00D91355" w:rsidRPr="002A72CE">
        <w:t xml:space="preserve"> </w:t>
      </w:r>
      <w:r w:rsidR="00385504" w:rsidRPr="002A72CE">
        <w:t>draft document</w:t>
      </w:r>
      <w:r w:rsidR="00D91355">
        <w:t>.</w:t>
      </w:r>
    </w:p>
    <w:p w14:paraId="6475DE5E" w14:textId="2D132D1D" w:rsidR="002F4B95" w:rsidRPr="009C48AB" w:rsidRDefault="008B1BCF" w:rsidP="00FC29C7">
      <w:pPr>
        <w:pStyle w:val="SingleTxtG"/>
      </w:pPr>
      <w:r>
        <w:t>1</w:t>
      </w:r>
      <w:r w:rsidR="008315B8">
        <w:t>1</w:t>
      </w:r>
      <w:r w:rsidR="00DF0957">
        <w:t>2</w:t>
      </w:r>
      <w:r w:rsidR="00D27E67">
        <w:t>.</w:t>
      </w:r>
      <w:r w:rsidR="00E667BF">
        <w:tab/>
      </w:r>
      <w:r w:rsidR="002F4B95" w:rsidRPr="002A72CE">
        <w:t xml:space="preserve">The representative of South </w:t>
      </w:r>
      <w:r w:rsidR="00FC2316" w:rsidRPr="002A72CE">
        <w:t xml:space="preserve">Africa </w:t>
      </w:r>
      <w:r w:rsidR="00FC2316">
        <w:t>suggested</w:t>
      </w:r>
      <w:r w:rsidRPr="002A72CE">
        <w:t xml:space="preserve"> </w:t>
      </w:r>
      <w:r>
        <w:t>to</w:t>
      </w:r>
      <w:r w:rsidR="002F4B95" w:rsidRPr="002A72CE">
        <w:t xml:space="preserve"> </w:t>
      </w:r>
      <w:r w:rsidR="00E14128">
        <w:t xml:space="preserve">also </w:t>
      </w:r>
      <w:r w:rsidR="002F4B95" w:rsidRPr="002A72CE">
        <w:t xml:space="preserve">engage members of </w:t>
      </w:r>
      <w:r w:rsidR="002A7B25" w:rsidRPr="002A72CE">
        <w:t xml:space="preserve">CERD </w:t>
      </w:r>
      <w:r w:rsidR="002F4B95" w:rsidRPr="002A72CE">
        <w:t>to provide view</w:t>
      </w:r>
      <w:r w:rsidR="002A7B25" w:rsidRPr="002A72CE">
        <w:t>s</w:t>
      </w:r>
      <w:r w:rsidR="002F4B95" w:rsidRPr="002A72CE">
        <w:t xml:space="preserve"> on the Chair</w:t>
      </w:r>
      <w:r w:rsidR="00D91355">
        <w:t>-Rapporteur</w:t>
      </w:r>
      <w:r w:rsidR="002F4B95" w:rsidRPr="002A72CE">
        <w:t xml:space="preserve">’s </w:t>
      </w:r>
      <w:r w:rsidR="00D91355">
        <w:t xml:space="preserve">updated </w:t>
      </w:r>
      <w:r w:rsidR="00E14128">
        <w:t xml:space="preserve">draft </w:t>
      </w:r>
      <w:r w:rsidR="002F4B95" w:rsidRPr="002A72CE">
        <w:t>document</w:t>
      </w:r>
      <w:r w:rsidR="002A7B25">
        <w:t>.</w:t>
      </w:r>
    </w:p>
    <w:p w14:paraId="7F000D60" w14:textId="1A2814EA" w:rsidR="002F4B95" w:rsidRPr="009C48AB" w:rsidRDefault="008B1BCF" w:rsidP="00FC29C7">
      <w:pPr>
        <w:pStyle w:val="SingleTxtG"/>
      </w:pPr>
      <w:r>
        <w:t>1</w:t>
      </w:r>
      <w:r w:rsidR="008315B8">
        <w:t>1</w:t>
      </w:r>
      <w:r w:rsidR="00DF0957">
        <w:t>3</w:t>
      </w:r>
      <w:r w:rsidR="00232653" w:rsidRPr="002A72CE">
        <w:t>.</w:t>
      </w:r>
      <w:r w:rsidR="00E667BF">
        <w:tab/>
      </w:r>
      <w:r w:rsidR="002F4B95" w:rsidRPr="002A72CE">
        <w:t xml:space="preserve">The representative of Pakistan </w:t>
      </w:r>
      <w:r w:rsidR="007246C9">
        <w:t>noted</w:t>
      </w:r>
      <w:r w:rsidR="002F4B95" w:rsidRPr="002A72CE">
        <w:t xml:space="preserve"> the updated Chair</w:t>
      </w:r>
      <w:r w:rsidR="00D91355">
        <w:t>-Rapporteur</w:t>
      </w:r>
      <w:r w:rsidR="002F4B95" w:rsidRPr="002A72CE">
        <w:t>’s</w:t>
      </w:r>
      <w:r w:rsidR="00D91355">
        <w:t xml:space="preserve"> updated draft </w:t>
      </w:r>
      <w:r w:rsidR="00D91355" w:rsidRPr="002A72CE">
        <w:t>document</w:t>
      </w:r>
      <w:r w:rsidR="002F4B95" w:rsidRPr="002A72CE">
        <w:t xml:space="preserve"> was an important step </w:t>
      </w:r>
      <w:r w:rsidR="00232653" w:rsidRPr="002A72CE">
        <w:t xml:space="preserve">towards </w:t>
      </w:r>
      <w:r w:rsidR="002F4B95" w:rsidRPr="002A72CE">
        <w:t xml:space="preserve">further discussion and progress on </w:t>
      </w:r>
      <w:r w:rsidR="00232653" w:rsidRPr="002A72CE">
        <w:t>fulfilling</w:t>
      </w:r>
      <w:r w:rsidR="002F4B95" w:rsidRPr="002A72CE">
        <w:t xml:space="preserve"> the Committee’s mandate. He </w:t>
      </w:r>
      <w:r w:rsidR="00232653" w:rsidRPr="002A72CE">
        <w:t xml:space="preserve">suggested to address xenophobia in the draft additional protocol, since it constitutes a gap </w:t>
      </w:r>
      <w:r w:rsidR="00993AEF">
        <w:t xml:space="preserve">in </w:t>
      </w:r>
      <w:r w:rsidR="004F1C46" w:rsidRPr="002A72CE">
        <w:t>international hard law instruments.</w:t>
      </w:r>
      <w:r w:rsidR="002F4B95" w:rsidRPr="002A72CE">
        <w:t xml:space="preserve"> He noted that misuse of emerging technologies posed new </w:t>
      </w:r>
      <w:r w:rsidR="004F1C46" w:rsidRPr="002A72CE">
        <w:t>challenges</w:t>
      </w:r>
      <w:r w:rsidR="002F4B95" w:rsidRPr="002A72CE">
        <w:t xml:space="preserve"> that required legal </w:t>
      </w:r>
      <w:r w:rsidR="004F1C46" w:rsidRPr="002A72CE">
        <w:t>response and</w:t>
      </w:r>
      <w:r w:rsidR="002F4B95" w:rsidRPr="002A72CE">
        <w:t xml:space="preserve"> </w:t>
      </w:r>
      <w:r w:rsidR="004F1C46" w:rsidRPr="002A72CE">
        <w:t xml:space="preserve">should be </w:t>
      </w:r>
      <w:r w:rsidR="004F1C46" w:rsidRPr="004F1C46">
        <w:t>addressed in</w:t>
      </w:r>
      <w:r w:rsidR="004F1C46" w:rsidRPr="002A72CE">
        <w:t xml:space="preserve"> line with </w:t>
      </w:r>
      <w:r w:rsidR="002F4B95" w:rsidRPr="002A72CE">
        <w:t>the principles of mutual respect and international cooperation</w:t>
      </w:r>
      <w:r w:rsidR="002F4B95" w:rsidRPr="009C48AB">
        <w:t>.</w:t>
      </w:r>
    </w:p>
    <w:p w14:paraId="77132BB3" w14:textId="22D8202A" w:rsidR="002F4B95" w:rsidRPr="009C48AB" w:rsidRDefault="008B1BCF" w:rsidP="00E667BF">
      <w:pPr>
        <w:pStyle w:val="SingleTxtG"/>
      </w:pPr>
      <w:r>
        <w:t>1</w:t>
      </w:r>
      <w:r w:rsidR="008315B8">
        <w:t>1</w:t>
      </w:r>
      <w:r w:rsidR="00DF0957">
        <w:t>4</w:t>
      </w:r>
      <w:r w:rsidR="004F1C46" w:rsidRPr="002A72CE">
        <w:t>.</w:t>
      </w:r>
      <w:r w:rsidR="00E667BF">
        <w:tab/>
      </w:r>
      <w:r w:rsidR="00BC67CC">
        <w:t>In response to South Africa, the</w:t>
      </w:r>
      <w:r w:rsidR="002F4B95" w:rsidRPr="002A72CE">
        <w:t xml:space="preserve"> Chair-Rapporteur </w:t>
      </w:r>
      <w:r w:rsidR="00BC67CC">
        <w:t xml:space="preserve">indicated that the CERD Chair was one of the legal experts advising her </w:t>
      </w:r>
      <w:r w:rsidR="00D91355">
        <w:t>i</w:t>
      </w:r>
      <w:r w:rsidR="00BC67CC">
        <w:t>n his own capacity</w:t>
      </w:r>
      <w:r w:rsidR="00D91355">
        <w:t>, and that</w:t>
      </w:r>
      <w:r w:rsidR="00BC67CC">
        <w:t xml:space="preserve"> </w:t>
      </w:r>
      <w:r w:rsidR="002F4B95" w:rsidRPr="002A72CE">
        <w:t>CERD had designated a focal point</w:t>
      </w:r>
      <w:r w:rsidR="00BC67CC">
        <w:t xml:space="preserve"> to </w:t>
      </w:r>
      <w:r w:rsidR="000C7331">
        <w:t>follow the</w:t>
      </w:r>
      <w:r w:rsidR="00BC67CC">
        <w:t xml:space="preserve"> work</w:t>
      </w:r>
      <w:r w:rsidR="00D91355">
        <w:t xml:space="preserve"> of the Ad Hoc Committee</w:t>
      </w:r>
      <w:r w:rsidR="00993AEF">
        <w:t xml:space="preserve">. </w:t>
      </w:r>
      <w:r w:rsidR="00BC67CC">
        <w:t xml:space="preserve"> </w:t>
      </w:r>
      <w:r w:rsidR="002F4B95" w:rsidRPr="002A72CE">
        <w:t>She requested further clarification on how South Africa would like to see further contribution from CERD in the work of the Ad Hoc Committee.</w:t>
      </w:r>
    </w:p>
    <w:p w14:paraId="254D9D9D" w14:textId="0FE60F05" w:rsidR="002F4B95" w:rsidRPr="009C48AB" w:rsidRDefault="008B1BCF" w:rsidP="00E667BF">
      <w:pPr>
        <w:pStyle w:val="SingleTxtG"/>
      </w:pPr>
      <w:r>
        <w:t>1</w:t>
      </w:r>
      <w:r w:rsidR="008D18A2">
        <w:t>1</w:t>
      </w:r>
      <w:r w:rsidR="00DF0957">
        <w:t>5</w:t>
      </w:r>
      <w:r w:rsidR="00BC67CC" w:rsidRPr="002A72CE">
        <w:t>.</w:t>
      </w:r>
      <w:r w:rsidR="00E667BF">
        <w:tab/>
      </w:r>
      <w:r w:rsidR="002F4B95" w:rsidRPr="002A72CE">
        <w:t xml:space="preserve">The representative </w:t>
      </w:r>
      <w:r w:rsidR="00F13083">
        <w:t xml:space="preserve">of </w:t>
      </w:r>
      <w:r w:rsidR="001445E1">
        <w:t>Iran</w:t>
      </w:r>
      <w:r w:rsidR="00F13083">
        <w:t xml:space="preserve"> </w:t>
      </w:r>
      <w:r w:rsidR="00992114">
        <w:t>made observations to sections</w:t>
      </w:r>
      <w:r w:rsidR="001445E1">
        <w:t xml:space="preserve"> 1 and 5 </w:t>
      </w:r>
      <w:r w:rsidR="00992114">
        <w:t xml:space="preserve">of </w:t>
      </w:r>
      <w:r w:rsidR="00512EE6">
        <w:t>the Chair</w:t>
      </w:r>
      <w:r w:rsidR="00D91355">
        <w:t>-Rapporteur</w:t>
      </w:r>
      <w:r w:rsidR="00512EE6">
        <w:t>’s</w:t>
      </w:r>
      <w:r w:rsidR="002F4B95" w:rsidRPr="002A72CE">
        <w:t xml:space="preserve"> updated </w:t>
      </w:r>
      <w:r w:rsidR="00992114">
        <w:t xml:space="preserve">document regarding the inclusion of </w:t>
      </w:r>
      <w:r w:rsidR="002F4B95" w:rsidRPr="002A72CE">
        <w:t>marginalized groups</w:t>
      </w:r>
      <w:r w:rsidR="001445E1">
        <w:t xml:space="preserve"> and made suggestions in that regard</w:t>
      </w:r>
      <w:r w:rsidR="00992114">
        <w:t xml:space="preserve">. </w:t>
      </w:r>
      <w:r w:rsidR="002F4B95" w:rsidRPr="002A72CE">
        <w:t xml:space="preserve">He </w:t>
      </w:r>
      <w:r w:rsidR="001445E1">
        <w:t xml:space="preserve">suggested </w:t>
      </w:r>
      <w:r w:rsidR="00993AEF">
        <w:t>that</w:t>
      </w:r>
      <w:r w:rsidR="001445E1">
        <w:t xml:space="preserve"> </w:t>
      </w:r>
      <w:r w:rsidR="002F4B95" w:rsidRPr="002A72CE">
        <w:t>section 5(e)</w:t>
      </w:r>
      <w:r w:rsidR="00993AEF">
        <w:t xml:space="preserve"> of the document</w:t>
      </w:r>
      <w:r>
        <w:t xml:space="preserve"> </w:t>
      </w:r>
      <w:r w:rsidRPr="002A72CE">
        <w:t>clearly</w:t>
      </w:r>
      <w:r w:rsidR="002F4B95" w:rsidRPr="002A72CE">
        <w:t xml:space="preserve"> differentiate between </w:t>
      </w:r>
      <w:r w:rsidR="001445E1">
        <w:t>discrimination based on religion and discrimination based on belief</w:t>
      </w:r>
      <w:r w:rsidR="00993AEF">
        <w:t>,</w:t>
      </w:r>
      <w:r w:rsidR="001445E1">
        <w:t xml:space="preserve"> to ensure the</w:t>
      </w:r>
      <w:r w:rsidR="00E14128">
        <w:t xml:space="preserve">ir appropriate consideration.  </w:t>
      </w:r>
      <w:r w:rsidR="002F4B95" w:rsidRPr="002A72CE">
        <w:t xml:space="preserve">He noted the document’s broad approach to discrimination based on religion or belief </w:t>
      </w:r>
      <w:r w:rsidR="00992114">
        <w:t>failed to address</w:t>
      </w:r>
      <w:r w:rsidR="002F4B95" w:rsidRPr="002A72CE">
        <w:t xml:space="preserve"> specifically insults to Islam or Muslim sanctities and </w:t>
      </w:r>
      <w:r w:rsidR="00F370B9">
        <w:t xml:space="preserve">suggested to consider </w:t>
      </w:r>
      <w:r w:rsidR="002F4B95" w:rsidRPr="002A72CE">
        <w:t>Islamophobia as an authentic and independent</w:t>
      </w:r>
      <w:r w:rsidR="007246C9">
        <w:t xml:space="preserve"> ground of discrimination </w:t>
      </w:r>
      <w:r w:rsidR="002F4B95" w:rsidRPr="002A72CE">
        <w:t>in the document rather than an aggravating factor</w:t>
      </w:r>
      <w:r w:rsidR="007246C9">
        <w:t>,</w:t>
      </w:r>
      <w:r w:rsidR="00F370B9">
        <w:t xml:space="preserve"> </w:t>
      </w:r>
      <w:r w:rsidR="00E36F59">
        <w:t>with a</w:t>
      </w:r>
      <w:r w:rsidR="00E36F59" w:rsidRPr="00E36F59">
        <w:t xml:space="preserve"> </w:t>
      </w:r>
      <w:r w:rsidR="00E36F59">
        <w:t xml:space="preserve">view </w:t>
      </w:r>
      <w:r w:rsidR="002F4B95" w:rsidRPr="002A72CE">
        <w:t>to address the unique challenges and prejudices faced by Muslim</w:t>
      </w:r>
      <w:r w:rsidR="00E14128">
        <w:t>s</w:t>
      </w:r>
      <w:r w:rsidR="002F4B95" w:rsidRPr="002A72CE">
        <w:t xml:space="preserve"> globally</w:t>
      </w:r>
      <w:r w:rsidR="00E14128">
        <w:t>.</w:t>
      </w:r>
    </w:p>
    <w:p w14:paraId="55586151" w14:textId="6244909B" w:rsidR="00F61658" w:rsidRDefault="008B1BCF" w:rsidP="00E667BF">
      <w:pPr>
        <w:pStyle w:val="SingleTxtG"/>
      </w:pPr>
      <w:r>
        <w:t>1</w:t>
      </w:r>
      <w:r w:rsidR="008D18A2">
        <w:t>1</w:t>
      </w:r>
      <w:r w:rsidR="00DF0957">
        <w:t>6</w:t>
      </w:r>
      <w:r w:rsidR="00AD043E" w:rsidRPr="002A72CE">
        <w:t>.</w:t>
      </w:r>
      <w:r w:rsidR="00E667BF">
        <w:tab/>
      </w:r>
      <w:r w:rsidR="002F4B95" w:rsidRPr="002A72CE">
        <w:t xml:space="preserve">The representative of the </w:t>
      </w:r>
      <w:r w:rsidR="003A552F" w:rsidRPr="002A72CE">
        <w:t>E</w:t>
      </w:r>
      <w:r w:rsidR="003A552F">
        <w:t>U suggested</w:t>
      </w:r>
      <w:r w:rsidR="002C0D15">
        <w:t xml:space="preserve"> to extend the mandate of legal experts</w:t>
      </w:r>
      <w:r w:rsidR="001445E1">
        <w:t xml:space="preserve"> and </w:t>
      </w:r>
      <w:r w:rsidR="002C0D15">
        <w:t xml:space="preserve">called for a </w:t>
      </w:r>
      <w:r w:rsidR="002F4B95" w:rsidRPr="002A72CE">
        <w:t xml:space="preserve">meaningful interactive dialogue </w:t>
      </w:r>
      <w:r w:rsidR="002C0D15">
        <w:t>with the</w:t>
      </w:r>
      <w:r w:rsidR="001445E1">
        <w:t>m</w:t>
      </w:r>
      <w:r w:rsidR="002C0D15">
        <w:t xml:space="preserve"> at the </w:t>
      </w:r>
      <w:r w:rsidR="003A552F">
        <w:t>fifteenth session</w:t>
      </w:r>
      <w:r w:rsidR="002C0D15">
        <w:t xml:space="preserve"> of the Ad Hoc Committee. She </w:t>
      </w:r>
      <w:r w:rsidR="002F4B95" w:rsidRPr="002A72CE">
        <w:t xml:space="preserve">stated that the work of the Committee should not undermine protections </w:t>
      </w:r>
      <w:r w:rsidR="002C0D15">
        <w:t xml:space="preserve">that currently exist in the international </w:t>
      </w:r>
      <w:r w:rsidR="002F4B95" w:rsidRPr="002A72CE">
        <w:t xml:space="preserve">framework. </w:t>
      </w:r>
      <w:r w:rsidR="00E14128">
        <w:t xml:space="preserve">She reiterated </w:t>
      </w:r>
      <w:r>
        <w:t>that the</w:t>
      </w:r>
      <w:r w:rsidR="00E14128">
        <w:t xml:space="preserve"> </w:t>
      </w:r>
      <w:r w:rsidR="00F61658">
        <w:t xml:space="preserve">engagement </w:t>
      </w:r>
      <w:r w:rsidR="00E14128">
        <w:t xml:space="preserve">of her delegation </w:t>
      </w:r>
      <w:r w:rsidR="00F61658">
        <w:t xml:space="preserve">on the updated Chair’s document has no effect on the </w:t>
      </w:r>
      <w:r w:rsidR="002F4B95" w:rsidRPr="002A72CE">
        <w:t>EU’s position that complementary standards and an additional protocol were unnecessary</w:t>
      </w:r>
      <w:r w:rsidR="00EA1B7C">
        <w:t xml:space="preserve">. </w:t>
      </w:r>
      <w:r w:rsidR="003A552F">
        <w:t>She made</w:t>
      </w:r>
      <w:r w:rsidR="00F61658">
        <w:t xml:space="preserve"> observations and comments </w:t>
      </w:r>
      <w:r w:rsidR="002F4B95" w:rsidRPr="002A72CE">
        <w:t>on the scope of the Convention</w:t>
      </w:r>
      <w:r w:rsidR="00F61658">
        <w:t xml:space="preserve"> </w:t>
      </w:r>
      <w:r w:rsidR="001445E1">
        <w:t>and provide suggestions.</w:t>
      </w:r>
    </w:p>
    <w:p w14:paraId="551D9423" w14:textId="329D4FF9" w:rsidR="00541D74" w:rsidRDefault="008B1BCF" w:rsidP="00393321">
      <w:pPr>
        <w:pStyle w:val="SingleTxtG"/>
      </w:pPr>
      <w:r>
        <w:t>1</w:t>
      </w:r>
      <w:r w:rsidR="008D18A2">
        <w:t>1</w:t>
      </w:r>
      <w:r w:rsidR="00DF0957">
        <w:t>7</w:t>
      </w:r>
      <w:r w:rsidR="006D14CC">
        <w:t>.</w:t>
      </w:r>
      <w:r w:rsidR="00E667BF">
        <w:tab/>
      </w:r>
      <w:r w:rsidR="00F61658">
        <w:t xml:space="preserve">The representative of the </w:t>
      </w:r>
      <w:r w:rsidR="003A552F">
        <w:t>EU further</w:t>
      </w:r>
      <w:r w:rsidR="002F4B95" w:rsidRPr="002A72CE">
        <w:t xml:space="preserve"> </w:t>
      </w:r>
      <w:r w:rsidR="00F61658">
        <w:t xml:space="preserve">requested </w:t>
      </w:r>
      <w:r w:rsidR="002F4B95" w:rsidRPr="002A72CE">
        <w:t xml:space="preserve">clarification </w:t>
      </w:r>
      <w:r w:rsidR="00EB7637">
        <w:t>on some issues and made suggestions on areas which might need further elaboration by the legal experts.</w:t>
      </w:r>
    </w:p>
    <w:p w14:paraId="2D8188C7" w14:textId="3175B2DC" w:rsidR="00FD2F08" w:rsidRDefault="008B1BCF" w:rsidP="007D445B">
      <w:pPr>
        <w:pStyle w:val="SingleTxtG"/>
      </w:pPr>
      <w:r>
        <w:t>1</w:t>
      </w:r>
      <w:r w:rsidR="00DF0957">
        <w:t>18</w:t>
      </w:r>
      <w:r w:rsidR="00CC3506">
        <w:t>.</w:t>
      </w:r>
      <w:r w:rsidR="00CC3506">
        <w:tab/>
      </w:r>
      <w:r w:rsidR="00993AEF">
        <w:t>T</w:t>
      </w:r>
      <w:r w:rsidR="00DE0593">
        <w:t xml:space="preserve">he representative of the </w:t>
      </w:r>
      <w:r w:rsidR="00EA1B7C">
        <w:t xml:space="preserve">EU </w:t>
      </w:r>
      <w:r w:rsidR="001445E1">
        <w:t>objected</w:t>
      </w:r>
      <w:r w:rsidR="00DE0593">
        <w:t xml:space="preserve"> </w:t>
      </w:r>
      <w:r w:rsidR="001445E1">
        <w:t>that the</w:t>
      </w:r>
      <w:r w:rsidR="00993AEF">
        <w:t xml:space="preserve"> draft </w:t>
      </w:r>
      <w:r w:rsidR="00993AEF" w:rsidRPr="002A72CE">
        <w:t>additional</w:t>
      </w:r>
      <w:r w:rsidR="002F4B95" w:rsidRPr="002A72CE">
        <w:t xml:space="preserve"> protocol should </w:t>
      </w:r>
      <w:r w:rsidR="00DE0593">
        <w:t xml:space="preserve">address </w:t>
      </w:r>
      <w:r w:rsidR="00E14128">
        <w:t>i</w:t>
      </w:r>
      <w:r w:rsidR="002F4B95" w:rsidRPr="002A72CE">
        <w:t>slamophobia as a distinct ground</w:t>
      </w:r>
      <w:r w:rsidR="00EA1B7C">
        <w:t xml:space="preserve">, </w:t>
      </w:r>
      <w:r w:rsidR="003A552F">
        <w:t>noting that</w:t>
      </w:r>
      <w:r w:rsidR="00DE0593">
        <w:t xml:space="preserve"> </w:t>
      </w:r>
      <w:r w:rsidR="002F4B95" w:rsidRPr="002A72CE">
        <w:t xml:space="preserve">religion could be addressed </w:t>
      </w:r>
      <w:proofErr w:type="spellStart"/>
      <w:r w:rsidR="002F4B95" w:rsidRPr="002A72CE">
        <w:t>intersectional</w:t>
      </w:r>
      <w:r w:rsidR="00DE0593">
        <w:t>l</w:t>
      </w:r>
      <w:r w:rsidR="002F4B95" w:rsidRPr="002A72CE">
        <w:t>y</w:t>
      </w:r>
      <w:proofErr w:type="spellEnd"/>
      <w:r w:rsidR="00E14128">
        <w:t>,</w:t>
      </w:r>
      <w:r w:rsidR="00DE0593">
        <w:t xml:space="preserve"> and</w:t>
      </w:r>
      <w:r w:rsidR="002F4B95" w:rsidRPr="002A72CE">
        <w:t xml:space="preserve"> that the right to freedom of religion had to be read in conjunction with the right to freedom of opinion and expression both online and offline. The representative of the </w:t>
      </w:r>
      <w:r w:rsidR="003A552F" w:rsidRPr="002A72CE">
        <w:t>E</w:t>
      </w:r>
      <w:r w:rsidR="003A552F">
        <w:t>U requested</w:t>
      </w:r>
      <w:r w:rsidR="002F4B95" w:rsidRPr="002A72CE">
        <w:t xml:space="preserve"> that the input </w:t>
      </w:r>
      <w:r w:rsidR="00E14128">
        <w:t xml:space="preserve">from the legal </w:t>
      </w:r>
      <w:r>
        <w:t>experts in</w:t>
      </w:r>
      <w:r w:rsidR="002F4B95" w:rsidRPr="002A72CE">
        <w:t xml:space="preserve"> the Chair</w:t>
      </w:r>
      <w:r w:rsidR="00EA1B7C">
        <w:t xml:space="preserve">-Rapporteur updated </w:t>
      </w:r>
      <w:r w:rsidR="003A552F">
        <w:t>draft’s document</w:t>
      </w:r>
      <w:r w:rsidR="002F4B95" w:rsidRPr="002A72CE">
        <w:t xml:space="preserve"> be made available in advance of the </w:t>
      </w:r>
      <w:r w:rsidR="00993AEF">
        <w:t xml:space="preserve">fifteenth </w:t>
      </w:r>
      <w:r w:rsidR="00993AEF" w:rsidRPr="002A72CE">
        <w:t>session</w:t>
      </w:r>
      <w:r w:rsidR="00DE0593">
        <w:t>. Alternatively, she suggested to split th</w:t>
      </w:r>
      <w:r w:rsidR="00993AEF">
        <w:t xml:space="preserve">at </w:t>
      </w:r>
      <w:r w:rsidR="00DE0593">
        <w:t xml:space="preserve">session </w:t>
      </w:r>
      <w:r w:rsidR="002F4B95" w:rsidRPr="002A72CE">
        <w:t>in</w:t>
      </w:r>
      <w:r w:rsidR="003A552F">
        <w:t xml:space="preserve"> two segments of one week </w:t>
      </w:r>
      <w:r w:rsidR="00FC2316">
        <w:t>each held</w:t>
      </w:r>
      <w:r w:rsidR="00DE0593">
        <w:t xml:space="preserve"> separately, to enable </w:t>
      </w:r>
      <w:r w:rsidR="002F4B95" w:rsidRPr="002A72CE">
        <w:t xml:space="preserve">delegates </w:t>
      </w:r>
      <w:r w:rsidR="00DE0593">
        <w:t xml:space="preserve">to consult with capitals and provide </w:t>
      </w:r>
      <w:r w:rsidR="002F4B95" w:rsidRPr="002A72CE">
        <w:t>input</w:t>
      </w:r>
      <w:r w:rsidR="00DE0593">
        <w:t>s</w:t>
      </w:r>
      <w:r w:rsidR="002F4B95" w:rsidRPr="002A72CE">
        <w:t xml:space="preserve"> </w:t>
      </w:r>
      <w:r w:rsidR="00DE0593">
        <w:t>during</w:t>
      </w:r>
      <w:r w:rsidR="002F4B95" w:rsidRPr="002A72CE">
        <w:t xml:space="preserve"> the second week </w:t>
      </w:r>
      <w:r w:rsidR="00DE0593">
        <w:t>of the session.</w:t>
      </w:r>
    </w:p>
    <w:p w14:paraId="165A549A" w14:textId="24467E60" w:rsidR="00FD2F08" w:rsidRPr="002A72CE" w:rsidRDefault="00FD2F08" w:rsidP="00CC3506">
      <w:pPr>
        <w:pStyle w:val="SingleTxtG"/>
      </w:pPr>
      <w:r>
        <w:t>1</w:t>
      </w:r>
      <w:r w:rsidR="00DF0957">
        <w:t>19</w:t>
      </w:r>
      <w:r>
        <w:t>.</w:t>
      </w:r>
      <w:r w:rsidR="007D445B">
        <w:tab/>
      </w:r>
      <w:r w:rsidR="0094500D">
        <w:t>D</w:t>
      </w:r>
      <w:r>
        <w:t>elegate</w:t>
      </w:r>
      <w:r w:rsidR="0094500D">
        <w:t>s</w:t>
      </w:r>
      <w:r>
        <w:t xml:space="preserve"> </w:t>
      </w:r>
      <w:r w:rsidR="0094500D">
        <w:t xml:space="preserve">did not </w:t>
      </w:r>
      <w:r>
        <w:t>object to the EU’s proposal to hold the fifteenth session of the Ad</w:t>
      </w:r>
      <w:r w:rsidR="0094500D">
        <w:t> </w:t>
      </w:r>
      <w:r>
        <w:t>Hoc Committee in two separate segments of one week each.</w:t>
      </w:r>
    </w:p>
    <w:p w14:paraId="7C4E9A9C" w14:textId="7314CC3D" w:rsidR="00993AEF" w:rsidRDefault="00BF1BBE" w:rsidP="008D18A2">
      <w:pPr>
        <w:pStyle w:val="SingleTxtG"/>
      </w:pPr>
      <w:r>
        <w:lastRenderedPageBreak/>
        <w:t>1</w:t>
      </w:r>
      <w:r w:rsidR="008315B8">
        <w:t>2</w:t>
      </w:r>
      <w:r w:rsidR="00DF0957">
        <w:t>0</w:t>
      </w:r>
      <w:r w:rsidR="003E43BA" w:rsidRPr="002A72CE">
        <w:t>.</w:t>
      </w:r>
      <w:r w:rsidR="00CC3506">
        <w:tab/>
      </w:r>
      <w:r w:rsidR="002F4B95" w:rsidRPr="002A72CE">
        <w:t xml:space="preserve">The Chair-Rapporteur </w:t>
      </w:r>
      <w:r w:rsidR="00BA584A">
        <w:t xml:space="preserve">explained the rationale of holding a two-week session. </w:t>
      </w:r>
      <w:r w:rsidR="002F4B95" w:rsidRPr="002A72CE">
        <w:t xml:space="preserve">She </w:t>
      </w:r>
      <w:r w:rsidR="00BA584A">
        <w:t xml:space="preserve">recalled that a decision to split </w:t>
      </w:r>
      <w:r w:rsidR="00993AEF">
        <w:t xml:space="preserve">the fifteenth </w:t>
      </w:r>
      <w:r w:rsidR="00BA584A">
        <w:t>session in two parts remained to be d</w:t>
      </w:r>
      <w:r w:rsidR="00235F90">
        <w:t>ecided</w:t>
      </w:r>
      <w:r w:rsidR="00BA584A">
        <w:t xml:space="preserve"> by the Committee</w:t>
      </w:r>
      <w:r w:rsidR="002D0CBC">
        <w:t>.</w:t>
      </w:r>
    </w:p>
    <w:p w14:paraId="6793E839" w14:textId="4C75C78E" w:rsidR="002F4B95" w:rsidRPr="002A72CE" w:rsidRDefault="00993AEF" w:rsidP="002D0CBC">
      <w:pPr>
        <w:pStyle w:val="SingleTxtG"/>
      </w:pPr>
      <w:r>
        <w:t>12</w:t>
      </w:r>
      <w:r w:rsidR="00DF0957">
        <w:t>1</w:t>
      </w:r>
      <w:r>
        <w:t>.</w:t>
      </w:r>
      <w:r w:rsidR="008D18A2">
        <w:tab/>
      </w:r>
      <w:r w:rsidR="002F4B95" w:rsidRPr="002A72CE">
        <w:t xml:space="preserve">The representative of South Africa noted the </w:t>
      </w:r>
      <w:r w:rsidR="00BA584A">
        <w:t xml:space="preserve">added </w:t>
      </w:r>
      <w:r w:rsidR="002F4B95" w:rsidRPr="002A72CE">
        <w:t xml:space="preserve">value </w:t>
      </w:r>
      <w:r w:rsidR="00BA584A">
        <w:t>to continue interact</w:t>
      </w:r>
      <w:r w:rsidR="006E5FA8">
        <w:t>ing</w:t>
      </w:r>
      <w:r w:rsidR="00BA584A">
        <w:t xml:space="preserve"> with the legal experts and </w:t>
      </w:r>
      <w:r w:rsidR="00BA584A" w:rsidRPr="007246C9">
        <w:t>e</w:t>
      </w:r>
      <w:r w:rsidR="00BA584A" w:rsidRPr="00C817FF">
        <w:t>xpressed hope</w:t>
      </w:r>
      <w:r w:rsidR="00BA584A">
        <w:t xml:space="preserve"> for a continuing engagement with them while</w:t>
      </w:r>
      <w:r w:rsidR="002F4B95" w:rsidRPr="002A72CE">
        <w:t xml:space="preserve"> waiting </w:t>
      </w:r>
      <w:r w:rsidR="00BA584A">
        <w:t xml:space="preserve">for a </w:t>
      </w:r>
      <w:r w:rsidR="002F4B95" w:rsidRPr="002A72CE">
        <w:t>decision of the General Assembly regarding hybrid participation</w:t>
      </w:r>
      <w:r w:rsidR="00BA584A">
        <w:t xml:space="preserve">. </w:t>
      </w:r>
      <w:r w:rsidR="00EB7637">
        <w:t xml:space="preserve">She suggested areas where the legal experts could provide guidance and would </w:t>
      </w:r>
      <w:r w:rsidR="008D647E">
        <w:t>be exempt</w:t>
      </w:r>
      <w:r w:rsidR="002F4B95" w:rsidRPr="002A72CE">
        <w:t xml:space="preserve"> from criminalization under hate speech</w:t>
      </w:r>
      <w:r w:rsidR="00BA584A">
        <w:t xml:space="preserve">, such </w:t>
      </w:r>
      <w:r w:rsidR="002D0CBC">
        <w:t xml:space="preserve">as </w:t>
      </w:r>
      <w:r w:rsidR="002F4B95" w:rsidRPr="002A72CE">
        <w:t>academic or scientific inquiry and artistic creativity.</w:t>
      </w:r>
    </w:p>
    <w:p w14:paraId="40417954" w14:textId="7BB0D012" w:rsidR="002F4B95" w:rsidRPr="002A72CE" w:rsidRDefault="00BF1BBE" w:rsidP="00CC3506">
      <w:pPr>
        <w:pStyle w:val="SingleTxtG"/>
      </w:pPr>
      <w:r>
        <w:t>1</w:t>
      </w:r>
      <w:r w:rsidR="008315B8">
        <w:t>2</w:t>
      </w:r>
      <w:r w:rsidR="00DF0957">
        <w:t>2</w:t>
      </w:r>
      <w:r w:rsidR="003E43BA" w:rsidRPr="002A72CE">
        <w:t>.</w:t>
      </w:r>
      <w:r w:rsidR="00CC3506">
        <w:tab/>
      </w:r>
      <w:r w:rsidR="002F4B95" w:rsidRPr="002A72CE">
        <w:t xml:space="preserve">The representative of Togo requested </w:t>
      </w:r>
      <w:r>
        <w:t xml:space="preserve">further </w:t>
      </w:r>
      <w:r w:rsidRPr="002A72CE">
        <w:t>elaboration</w:t>
      </w:r>
      <w:r w:rsidR="002D0CBC">
        <w:t xml:space="preserve"> by the legal experts</w:t>
      </w:r>
      <w:r w:rsidR="002F4B95" w:rsidRPr="002A72CE">
        <w:t xml:space="preserve"> on the categories of offences </w:t>
      </w:r>
      <w:r w:rsidR="00993AEF" w:rsidRPr="00C817FF">
        <w:t>considering</w:t>
      </w:r>
      <w:r w:rsidR="001667FA">
        <w:t xml:space="preserve"> on their seriousness</w:t>
      </w:r>
      <w:r w:rsidR="007246C9">
        <w:t>.</w:t>
      </w:r>
    </w:p>
    <w:p w14:paraId="49705458" w14:textId="19817DCF" w:rsidR="002F4B95" w:rsidRPr="002A72CE" w:rsidRDefault="00BF1BBE" w:rsidP="00CC3506">
      <w:pPr>
        <w:pStyle w:val="SingleTxtG"/>
      </w:pPr>
      <w:r>
        <w:t>1</w:t>
      </w:r>
      <w:r w:rsidR="008315B8">
        <w:t>2</w:t>
      </w:r>
      <w:r w:rsidR="00DF0957">
        <w:t>3</w:t>
      </w:r>
      <w:r w:rsidR="003E43BA" w:rsidRPr="002A72CE">
        <w:t>.</w:t>
      </w:r>
      <w:r w:rsidR="00CC3506">
        <w:tab/>
      </w:r>
      <w:r w:rsidR="002F4B95" w:rsidRPr="002A72CE">
        <w:t xml:space="preserve">The representative of The Gambia </w:t>
      </w:r>
      <w:r w:rsidR="00EB7637">
        <w:t xml:space="preserve">suggested that </w:t>
      </w:r>
      <w:r w:rsidR="008D647E">
        <w:t>the use</w:t>
      </w:r>
      <w:r w:rsidR="002F4B95" w:rsidRPr="002A72CE">
        <w:t xml:space="preserve"> of digital technologies to perpetuate racism, xenophobia, or related intolerance</w:t>
      </w:r>
      <w:r w:rsidR="00EB7637">
        <w:t xml:space="preserve"> </w:t>
      </w:r>
      <w:r w:rsidR="00081430">
        <w:t xml:space="preserve">be duly considered </w:t>
      </w:r>
      <w:r w:rsidR="002F4B95" w:rsidRPr="002A72CE">
        <w:t>in the additional protocol</w:t>
      </w:r>
      <w:r w:rsidR="00081430">
        <w:t xml:space="preserve"> and elaborated further by the legal experts</w:t>
      </w:r>
      <w:r w:rsidR="00EB7637">
        <w:t xml:space="preserve">. </w:t>
      </w:r>
      <w:r w:rsidR="002F4B95" w:rsidRPr="002A72CE">
        <w:t xml:space="preserve"> He </w:t>
      </w:r>
      <w:r w:rsidR="00EB7637">
        <w:t xml:space="preserve">also </w:t>
      </w:r>
      <w:r w:rsidR="002F4B95" w:rsidRPr="002A72CE">
        <w:t>suggested that racism in digital spaces be addressed not only in the section on inter-state obligations, but also in the section discussing the elements of crimes such as hate speech.</w:t>
      </w:r>
    </w:p>
    <w:p w14:paraId="7BD9F5B1" w14:textId="5AC855F5" w:rsidR="002F4B95" w:rsidRPr="002A72CE" w:rsidRDefault="00BF1BBE" w:rsidP="00CC3506">
      <w:pPr>
        <w:pStyle w:val="SingleTxtG"/>
      </w:pPr>
      <w:r>
        <w:t>1</w:t>
      </w:r>
      <w:r w:rsidR="008315B8">
        <w:t>2</w:t>
      </w:r>
      <w:r w:rsidR="00DF0957">
        <w:t>4</w:t>
      </w:r>
      <w:r w:rsidR="003E43BA" w:rsidRPr="002A72CE">
        <w:t>.</w:t>
      </w:r>
      <w:r w:rsidR="00CC3506">
        <w:tab/>
      </w:r>
      <w:r w:rsidR="002F4B95" w:rsidRPr="002A72CE">
        <w:t xml:space="preserve">The representative of Togo noted that the intervention made by The Gambia drew attention to the issue of scope of application and suggested requesting from the </w:t>
      </w:r>
      <w:r w:rsidR="00EB7637">
        <w:t xml:space="preserve">legal </w:t>
      </w:r>
      <w:proofErr w:type="gramStart"/>
      <w:r w:rsidR="002F4B95" w:rsidRPr="002A72CE">
        <w:t>experts</w:t>
      </w:r>
      <w:proofErr w:type="gramEnd"/>
      <w:r w:rsidR="002F4B95" w:rsidRPr="002A72CE">
        <w:t xml:space="preserve"> further information or definition of the scope of application of all the different crimes addressed</w:t>
      </w:r>
      <w:r w:rsidR="00CC3506">
        <w:t>.</w:t>
      </w:r>
    </w:p>
    <w:p w14:paraId="1897A399" w14:textId="72B984B2" w:rsidR="001D54A4" w:rsidRPr="00393321" w:rsidRDefault="00BF1BBE" w:rsidP="00393321">
      <w:pPr>
        <w:pStyle w:val="SingleTxtG"/>
      </w:pPr>
      <w:r>
        <w:t>1</w:t>
      </w:r>
      <w:r w:rsidR="008315B8">
        <w:t>2</w:t>
      </w:r>
      <w:r w:rsidR="00DF0957">
        <w:t>5</w:t>
      </w:r>
      <w:r w:rsidR="003E43BA" w:rsidRPr="002A72CE">
        <w:t>.</w:t>
      </w:r>
      <w:r w:rsidR="00CC3506">
        <w:tab/>
      </w:r>
      <w:r w:rsidR="00444308">
        <w:t xml:space="preserve">Referring to </w:t>
      </w:r>
      <w:r w:rsidR="002F4B95" w:rsidRPr="002A72CE">
        <w:t xml:space="preserve">the United Nations </w:t>
      </w:r>
      <w:r w:rsidR="006E5FA8">
        <w:t>G</w:t>
      </w:r>
      <w:r w:rsidR="002F4B95" w:rsidRPr="002A72CE">
        <w:t xml:space="preserve">uiding </w:t>
      </w:r>
      <w:r w:rsidR="006E5FA8">
        <w:t>P</w:t>
      </w:r>
      <w:r w:rsidR="002F4B95" w:rsidRPr="002A72CE">
        <w:t xml:space="preserve">rinciples on </w:t>
      </w:r>
      <w:r w:rsidR="006E5FA8">
        <w:t>B</w:t>
      </w:r>
      <w:r w:rsidR="002F4B95" w:rsidRPr="002A72CE">
        <w:t xml:space="preserve">usiness and </w:t>
      </w:r>
      <w:r w:rsidR="006E5FA8">
        <w:t>H</w:t>
      </w:r>
      <w:r w:rsidR="002F4B95" w:rsidRPr="002A72CE">
        <w:t xml:space="preserve">uman </w:t>
      </w:r>
      <w:r w:rsidR="006E5FA8">
        <w:t>R</w:t>
      </w:r>
      <w:r w:rsidR="002F4B95" w:rsidRPr="002A72CE">
        <w:t>ights</w:t>
      </w:r>
      <w:r w:rsidR="00444308">
        <w:t xml:space="preserve">, the representative of Iran stated </w:t>
      </w:r>
      <w:r w:rsidR="002F4B95" w:rsidRPr="002A72CE">
        <w:t>that companies often acted arbitrarily and in alignment with the political agendas of their respective governments</w:t>
      </w:r>
      <w:r w:rsidR="00444308">
        <w:t xml:space="preserve">, thus resulting </w:t>
      </w:r>
      <w:r w:rsidR="002F4B95" w:rsidRPr="002A72CE">
        <w:t>to</w:t>
      </w:r>
      <w:r w:rsidR="006E5FA8">
        <w:t xml:space="preserve"> acts of</w:t>
      </w:r>
      <w:r w:rsidR="002F4B95" w:rsidRPr="002A72CE">
        <w:t xml:space="preserve"> racial discrimination</w:t>
      </w:r>
      <w:r w:rsidR="00444308">
        <w:t xml:space="preserve"> and the </w:t>
      </w:r>
      <w:r w:rsidR="00444308" w:rsidRPr="00444308">
        <w:t>violation</w:t>
      </w:r>
      <w:r w:rsidR="002F4B95" w:rsidRPr="002A72CE">
        <w:t xml:space="preserve"> of </w:t>
      </w:r>
      <w:r w:rsidR="00444308">
        <w:t>the f</w:t>
      </w:r>
      <w:r w:rsidR="002F4B95" w:rsidRPr="002A72CE">
        <w:t xml:space="preserve">reedom of expression </w:t>
      </w:r>
      <w:r w:rsidR="00444308">
        <w:t xml:space="preserve">against Muslims </w:t>
      </w:r>
      <w:r w:rsidR="002F4B95" w:rsidRPr="002A72CE">
        <w:t>on social media platforms.</w:t>
      </w:r>
    </w:p>
    <w:p w14:paraId="2266248B" w14:textId="555578F0" w:rsidR="001D54A4" w:rsidRDefault="00393321" w:rsidP="00393321">
      <w:pPr>
        <w:pStyle w:val="H1G"/>
      </w:pPr>
      <w:r>
        <w:tab/>
        <w:t>C.</w:t>
      </w:r>
      <w:r>
        <w:tab/>
      </w:r>
      <w:r w:rsidR="001D54A4" w:rsidRPr="00B72845">
        <w:t>Consideration and exchange of views on draft conclusions and recommendations of the sessio</w:t>
      </w:r>
      <w:r>
        <w:t>n</w:t>
      </w:r>
    </w:p>
    <w:p w14:paraId="6AEA18F1" w14:textId="606D6B4A" w:rsidR="001D54A4" w:rsidRDefault="00BF1BBE" w:rsidP="00CC3506">
      <w:pPr>
        <w:pStyle w:val="SingleTxtG"/>
      </w:pPr>
      <w:r>
        <w:t>1</w:t>
      </w:r>
      <w:r w:rsidR="008315B8">
        <w:t>2</w:t>
      </w:r>
      <w:r w:rsidR="00DF0957">
        <w:t>6</w:t>
      </w:r>
      <w:r w:rsidR="001D54A4" w:rsidRPr="002A72CE">
        <w:t>.</w:t>
      </w:r>
      <w:r w:rsidR="00CC3506">
        <w:rPr>
          <w:b/>
          <w:bCs/>
        </w:rPr>
        <w:tab/>
      </w:r>
      <w:r w:rsidR="001D54A4" w:rsidRPr="002A72CE">
        <w:t xml:space="preserve">At its </w:t>
      </w:r>
      <w:r w:rsidR="00C817FF">
        <w:t>fourteenth</w:t>
      </w:r>
      <w:r w:rsidR="00797B15">
        <w:t xml:space="preserve"> </w:t>
      </w:r>
      <w:r w:rsidR="001D54A4" w:rsidRPr="002A72CE">
        <w:t>meeting, held on 31 July 2024, the Ad-Hoc Committee started consideration and exchanged views on the draft conclusions and recommendations, under item agenda 7.</w:t>
      </w:r>
    </w:p>
    <w:p w14:paraId="1AC9250F" w14:textId="571A3312" w:rsidR="002F4B95" w:rsidRPr="009C48AB" w:rsidRDefault="00BF1BBE" w:rsidP="00CC3506">
      <w:pPr>
        <w:pStyle w:val="SingleTxtG"/>
      </w:pPr>
      <w:r>
        <w:t>1</w:t>
      </w:r>
      <w:r w:rsidR="008D18A2">
        <w:t>2</w:t>
      </w:r>
      <w:r w:rsidR="00DF0957">
        <w:t>7</w:t>
      </w:r>
      <w:r w:rsidR="001D54A4">
        <w:t>.</w:t>
      </w:r>
      <w:r w:rsidR="00CC3506">
        <w:tab/>
      </w:r>
      <w:r w:rsidR="0000304C">
        <w:t>The Chair-Rapporteur invited delegates to discuss</w:t>
      </w:r>
      <w:r w:rsidR="00460E76">
        <w:t xml:space="preserve"> draft</w:t>
      </w:r>
      <w:r w:rsidR="001D54A4" w:rsidRPr="002A72CE">
        <w:t xml:space="preserve"> conclusions and recommendations</w:t>
      </w:r>
      <w:r w:rsidR="002D0CBC">
        <w:t>, which</w:t>
      </w:r>
      <w:r w:rsidR="0000304C">
        <w:t xml:space="preserve"> </w:t>
      </w:r>
      <w:r w:rsidR="0000304C" w:rsidRPr="00C817FF">
        <w:t>reflect</w:t>
      </w:r>
      <w:r w:rsidR="0000304C">
        <w:t xml:space="preserve"> the debates in the Committee during the session and </w:t>
      </w:r>
      <w:r w:rsidR="0000304C" w:rsidRPr="00C817FF">
        <w:t>be based</w:t>
      </w:r>
      <w:r w:rsidR="0000304C">
        <w:t xml:space="preserve"> on u</w:t>
      </w:r>
      <w:r w:rsidR="001D54A4" w:rsidRPr="002A72CE">
        <w:t>pdated Chair</w:t>
      </w:r>
      <w:r w:rsidR="00B70CD9">
        <w:t>-Rapporteur</w:t>
      </w:r>
      <w:r w:rsidR="001D54A4" w:rsidRPr="002A72CE">
        <w:t xml:space="preserve">’s </w:t>
      </w:r>
      <w:r w:rsidR="00C014A9">
        <w:t>d</w:t>
      </w:r>
      <w:r w:rsidR="001D54A4" w:rsidRPr="002A72CE">
        <w:t>ocument</w:t>
      </w:r>
      <w:r w:rsidR="0000304C">
        <w:t xml:space="preserve"> </w:t>
      </w:r>
      <w:r w:rsidR="00460E76">
        <w:t xml:space="preserve">while </w:t>
      </w:r>
      <w:r w:rsidR="0000304C">
        <w:t>indicat</w:t>
      </w:r>
      <w:r w:rsidR="00460E76">
        <w:t>ing</w:t>
      </w:r>
      <w:r w:rsidR="0000304C">
        <w:t xml:space="preserve"> the way forward. She introduced the </w:t>
      </w:r>
      <w:r w:rsidR="00B70CD9">
        <w:t>two</w:t>
      </w:r>
      <w:r w:rsidR="0000304C">
        <w:t>-page document contain</w:t>
      </w:r>
      <w:r w:rsidR="002D0CBC">
        <w:t>ing</w:t>
      </w:r>
      <w:r w:rsidR="0000304C">
        <w:t xml:space="preserve"> the </w:t>
      </w:r>
      <w:r w:rsidR="009F555F">
        <w:t>draft conclusions</w:t>
      </w:r>
      <w:r w:rsidR="0000304C">
        <w:t xml:space="preserve"> and recommendations</w:t>
      </w:r>
      <w:r w:rsidR="00B70CD9">
        <w:t xml:space="preserve">.  </w:t>
      </w:r>
      <w:r w:rsidR="0000304C">
        <w:t xml:space="preserve"> She explained that the document contains areas where minimum convergence appeared and on which legal experts</w:t>
      </w:r>
      <w:r w:rsidR="00B70CD9">
        <w:t xml:space="preserve"> -</w:t>
      </w:r>
      <w:r w:rsidR="0000304C">
        <w:t xml:space="preserve"> through the Chair</w:t>
      </w:r>
      <w:r w:rsidR="00B70CD9">
        <w:t>-Rapporteur</w:t>
      </w:r>
      <w:r w:rsidR="0000304C">
        <w:t xml:space="preserve">’s </w:t>
      </w:r>
      <w:r w:rsidR="00B70CD9">
        <w:t xml:space="preserve">draft </w:t>
      </w:r>
      <w:r w:rsidR="0000304C">
        <w:t>document</w:t>
      </w:r>
      <w:r w:rsidR="00993AEF">
        <w:t>,</w:t>
      </w:r>
      <w:r w:rsidR="0000304C">
        <w:t xml:space="preserve"> c</w:t>
      </w:r>
      <w:r w:rsidR="002D0CBC">
        <w:t>ould</w:t>
      </w:r>
      <w:r w:rsidR="0000304C">
        <w:t xml:space="preserve"> start producing elements for draft provisions</w:t>
      </w:r>
      <w:r w:rsidR="00C920B9">
        <w:t xml:space="preserve"> </w:t>
      </w:r>
      <w:r w:rsidR="00B70CD9">
        <w:t xml:space="preserve">for consideration at the fifteenth session </w:t>
      </w:r>
      <w:r w:rsidR="00C920B9">
        <w:t>and areas</w:t>
      </w:r>
      <w:r w:rsidR="002D0CBC">
        <w:t xml:space="preserve"> and </w:t>
      </w:r>
      <w:r w:rsidR="00C920B9">
        <w:t xml:space="preserve">issues </w:t>
      </w:r>
      <w:r w:rsidR="00460E76">
        <w:t>which need</w:t>
      </w:r>
      <w:r w:rsidR="002D0CBC">
        <w:t>ed</w:t>
      </w:r>
      <w:r w:rsidR="00460E76">
        <w:t xml:space="preserve"> f</w:t>
      </w:r>
      <w:r w:rsidR="00C920B9" w:rsidRPr="00C920B9">
        <w:t xml:space="preserve">urther </w:t>
      </w:r>
      <w:r w:rsidR="00C920B9" w:rsidRPr="002A72CE">
        <w:t>development, deepening and elaboration from the legal experts</w:t>
      </w:r>
      <w:r w:rsidR="0000304C" w:rsidRPr="00C920B9">
        <w:t>.</w:t>
      </w:r>
      <w:r w:rsidR="00B170FC">
        <w:t xml:space="preserve"> </w:t>
      </w:r>
      <w:r>
        <w:t>She explained</w:t>
      </w:r>
      <w:r w:rsidR="00C920B9">
        <w:t xml:space="preserve"> that the </w:t>
      </w:r>
      <w:r w:rsidR="00B70CD9">
        <w:t xml:space="preserve">draft </w:t>
      </w:r>
      <w:r w:rsidR="00C920B9">
        <w:t>document</w:t>
      </w:r>
      <w:r w:rsidR="00C920B9">
        <w:rPr>
          <w:sz w:val="28"/>
          <w:szCs w:val="28"/>
        </w:rPr>
        <w:t xml:space="preserve"> </w:t>
      </w:r>
      <w:r w:rsidR="00C920B9" w:rsidRPr="002A72CE">
        <w:t>underscore</w:t>
      </w:r>
      <w:r w:rsidR="00460E76">
        <w:t>d</w:t>
      </w:r>
      <w:r w:rsidR="00C920B9" w:rsidRPr="002A72CE">
        <w:t xml:space="preserve"> </w:t>
      </w:r>
      <w:r w:rsidR="00C920B9">
        <w:t>delegates’</w:t>
      </w:r>
      <w:r w:rsidR="00C920B9" w:rsidRPr="002A72CE">
        <w:t xml:space="preserve"> appreciation for the </w:t>
      </w:r>
      <w:r w:rsidR="002D0CBC">
        <w:t>legal experts’</w:t>
      </w:r>
      <w:r w:rsidR="009F555F">
        <w:t xml:space="preserve"> </w:t>
      </w:r>
      <w:r w:rsidR="002D0CBC">
        <w:t xml:space="preserve">s </w:t>
      </w:r>
      <w:r w:rsidR="00C920B9" w:rsidRPr="002A72CE">
        <w:t>advice and contribution to the Chair</w:t>
      </w:r>
      <w:r w:rsidR="00B70CD9">
        <w:t>-</w:t>
      </w:r>
      <w:r w:rsidR="009F555F">
        <w:t xml:space="preserve">Rapporteur </w:t>
      </w:r>
      <w:r w:rsidR="009F555F" w:rsidRPr="002A72CE">
        <w:t>and</w:t>
      </w:r>
      <w:r w:rsidR="00C920B9" w:rsidRPr="002A72CE">
        <w:t xml:space="preserve"> request</w:t>
      </w:r>
      <w:r w:rsidR="00460E76">
        <w:t>ed</w:t>
      </w:r>
      <w:r w:rsidR="00C920B9" w:rsidRPr="002A72CE">
        <w:t xml:space="preserve"> </w:t>
      </w:r>
      <w:r w:rsidR="00C920B9">
        <w:t xml:space="preserve">such </w:t>
      </w:r>
      <w:r w:rsidR="00C920B9" w:rsidRPr="002A72CE">
        <w:t xml:space="preserve">collaboration and engagement </w:t>
      </w:r>
      <w:r w:rsidR="00C920B9">
        <w:t>be pursued, highlighting that a consensus seemed to be reached on that point.</w:t>
      </w:r>
    </w:p>
    <w:p w14:paraId="703E0CA1" w14:textId="093D8555" w:rsidR="00CC3506" w:rsidRPr="002A72CE" w:rsidRDefault="00BF1BBE" w:rsidP="00CC3506">
      <w:pPr>
        <w:pStyle w:val="SingleTxtG"/>
      </w:pPr>
      <w:r>
        <w:t>1</w:t>
      </w:r>
      <w:r w:rsidR="008D18A2">
        <w:t>2</w:t>
      </w:r>
      <w:r w:rsidR="00DF0957">
        <w:t>8</w:t>
      </w:r>
      <w:r w:rsidR="003134E6">
        <w:t>.</w:t>
      </w:r>
      <w:r w:rsidR="00CC3506">
        <w:tab/>
      </w:r>
      <w:r w:rsidR="002F4B95" w:rsidRPr="002A72CE">
        <w:t xml:space="preserve">The representative of Pakistan </w:t>
      </w:r>
      <w:r w:rsidR="00E5000C">
        <w:t xml:space="preserve">provided comments </w:t>
      </w:r>
      <w:r w:rsidR="00B70CD9">
        <w:t xml:space="preserve">on </w:t>
      </w:r>
      <w:r w:rsidR="009F555F">
        <w:t>several issues</w:t>
      </w:r>
      <w:r w:rsidR="00E5000C">
        <w:t xml:space="preserve"> and formulations and suggested adjustments in the draft</w:t>
      </w:r>
      <w:r w:rsidR="00993AEF">
        <w:t xml:space="preserve"> </w:t>
      </w:r>
      <w:r w:rsidR="00E5000C">
        <w:t>conclusions and recommendations.</w:t>
      </w:r>
      <w:r w:rsidR="00CC3506">
        <w:t xml:space="preserve"> </w:t>
      </w:r>
      <w:r w:rsidR="00460E76">
        <w:t>H</w:t>
      </w:r>
      <w:r w:rsidR="002F4B95" w:rsidRPr="002A72CE">
        <w:t>e</w:t>
      </w:r>
      <w:r w:rsidR="00E5000C">
        <w:t xml:space="preserve"> rejected </w:t>
      </w:r>
      <w:r w:rsidR="00AE662E">
        <w:t>the formulation on</w:t>
      </w:r>
      <w:r w:rsidR="00E5000C">
        <w:t xml:space="preserve"> </w:t>
      </w:r>
      <w:r w:rsidR="002F4B95" w:rsidRPr="002A72CE">
        <w:t xml:space="preserve">“discrimination based on religion or belief, including the notion of intersectionality” </w:t>
      </w:r>
      <w:r w:rsidR="00E5000C">
        <w:t xml:space="preserve">and </w:t>
      </w:r>
      <w:r w:rsidR="002F4B95" w:rsidRPr="002A72CE">
        <w:t xml:space="preserve">requested </w:t>
      </w:r>
      <w:r w:rsidR="00E5000C">
        <w:t xml:space="preserve">to refer to </w:t>
      </w:r>
      <w:r w:rsidR="002F4B95" w:rsidRPr="002A72CE">
        <w:t xml:space="preserve">the formulation of paragraph 101(e) </w:t>
      </w:r>
      <w:r w:rsidR="00AE662E">
        <w:t>included in</w:t>
      </w:r>
      <w:r w:rsidR="002F4B95" w:rsidRPr="002A72CE">
        <w:t xml:space="preserve"> the conclusions and recommendations of the </w:t>
      </w:r>
      <w:r w:rsidR="00993AEF">
        <w:t>thirteenth</w:t>
      </w:r>
      <w:r w:rsidR="00993AEF" w:rsidRPr="002A72CE">
        <w:t xml:space="preserve"> </w:t>
      </w:r>
      <w:r w:rsidR="002F4B95" w:rsidRPr="002A72CE">
        <w:t xml:space="preserve">session. He </w:t>
      </w:r>
      <w:r w:rsidR="002D0CBC">
        <w:t xml:space="preserve">also </w:t>
      </w:r>
      <w:r w:rsidR="002F4B95" w:rsidRPr="002A72CE">
        <w:t>requested further time for consideration of the document to enable coordination among the OIC Member States.</w:t>
      </w:r>
    </w:p>
    <w:p w14:paraId="279F746E" w14:textId="2B0CE421" w:rsidR="002F4B95" w:rsidRPr="002A72CE" w:rsidRDefault="00BF1BBE" w:rsidP="00CC3506">
      <w:pPr>
        <w:pStyle w:val="SingleTxtG"/>
      </w:pPr>
      <w:r>
        <w:t>1</w:t>
      </w:r>
      <w:r w:rsidR="00DF0957">
        <w:t>29</w:t>
      </w:r>
      <w:r w:rsidR="003134E6" w:rsidRPr="002A72CE">
        <w:t>.</w:t>
      </w:r>
      <w:r w:rsidR="00CC3506">
        <w:tab/>
      </w:r>
      <w:r w:rsidR="002F4B95" w:rsidRPr="002A72CE">
        <w:t xml:space="preserve">The representative of The Gambia </w:t>
      </w:r>
      <w:r w:rsidR="00E5000C">
        <w:t xml:space="preserve">suggested to </w:t>
      </w:r>
      <w:r w:rsidR="00460E76">
        <w:t xml:space="preserve">integrate </w:t>
      </w:r>
      <w:r w:rsidR="00E5000C">
        <w:t xml:space="preserve">references to </w:t>
      </w:r>
      <w:r w:rsidR="002F4B95" w:rsidRPr="002A72CE">
        <w:t xml:space="preserve">the issue of reparations or compensation for victims of racist or xenophobic </w:t>
      </w:r>
      <w:r w:rsidR="002F4B95" w:rsidRPr="00C817FF">
        <w:t>actions</w:t>
      </w:r>
      <w:r w:rsidR="00E5000C">
        <w:t xml:space="preserve"> in </w:t>
      </w:r>
      <w:r w:rsidR="00E5000C" w:rsidRPr="00C817FF">
        <w:t xml:space="preserve">the draft </w:t>
      </w:r>
      <w:r w:rsidR="00B70CD9">
        <w:t xml:space="preserve">conclusions and recommendations </w:t>
      </w:r>
      <w:r w:rsidR="00E5000C" w:rsidRPr="00C817FF">
        <w:t>e</w:t>
      </w:r>
      <w:r w:rsidR="00E5000C">
        <w:t xml:space="preserve"> since consensus seemed to have </w:t>
      </w:r>
      <w:r w:rsidR="00460E76">
        <w:t xml:space="preserve">been </w:t>
      </w:r>
      <w:r w:rsidR="00E5000C">
        <w:t>reached upon this issue. He made other substantive and structural adjustments to the text.</w:t>
      </w:r>
    </w:p>
    <w:p w14:paraId="2CE925F2" w14:textId="0212FB5F" w:rsidR="002F4B95" w:rsidRPr="002A72CE" w:rsidRDefault="00BF1BBE" w:rsidP="00CC3506">
      <w:pPr>
        <w:pStyle w:val="SingleTxtG"/>
      </w:pPr>
      <w:r>
        <w:lastRenderedPageBreak/>
        <w:t>1</w:t>
      </w:r>
      <w:r w:rsidR="008315B8">
        <w:t>3</w:t>
      </w:r>
      <w:r w:rsidR="00DF0957">
        <w:t>0</w:t>
      </w:r>
      <w:r w:rsidR="003134E6" w:rsidRPr="002A72CE">
        <w:t>.</w:t>
      </w:r>
      <w:r w:rsidR="00CC3506">
        <w:tab/>
      </w:r>
      <w:r w:rsidR="002F4B95" w:rsidRPr="002A72CE">
        <w:t xml:space="preserve">The representative of the </w:t>
      </w:r>
      <w:r w:rsidR="009F555F" w:rsidRPr="002A72CE">
        <w:t>E</w:t>
      </w:r>
      <w:r w:rsidR="009F555F">
        <w:t>U required</w:t>
      </w:r>
      <w:r w:rsidR="00AE662E">
        <w:t xml:space="preserve"> more time </w:t>
      </w:r>
      <w:r w:rsidR="00460E76">
        <w:t>to</w:t>
      </w:r>
      <w:r w:rsidR="00AE662E">
        <w:t xml:space="preserve"> review the draft conclusions and recommendations</w:t>
      </w:r>
      <w:r w:rsidR="00B70CD9">
        <w:t xml:space="preserve">, while </w:t>
      </w:r>
      <w:r w:rsidR="009F555F">
        <w:t>making preliminary</w:t>
      </w:r>
      <w:r w:rsidR="00AE662E">
        <w:t xml:space="preserve"> comments and suggestions</w:t>
      </w:r>
      <w:r w:rsidR="00B70CD9">
        <w:t xml:space="preserve">. She </w:t>
      </w:r>
      <w:r w:rsidR="009F555F">
        <w:t>further reiterated</w:t>
      </w:r>
      <w:r w:rsidR="00AE662E">
        <w:t xml:space="preserve"> the E</w:t>
      </w:r>
      <w:r w:rsidR="00B70CD9">
        <w:t xml:space="preserve">U </w:t>
      </w:r>
      <w:r>
        <w:t>’s position</w:t>
      </w:r>
      <w:r w:rsidR="00AE662E">
        <w:t xml:space="preserve"> </w:t>
      </w:r>
      <w:r w:rsidR="009F555F">
        <w:t>that discrimination</w:t>
      </w:r>
      <w:r w:rsidR="002F4B95" w:rsidRPr="002A72CE">
        <w:t xml:space="preserve"> based on religion and belief </w:t>
      </w:r>
      <w:r w:rsidR="00AE662E">
        <w:t>is</w:t>
      </w:r>
      <w:r w:rsidR="002F4B95" w:rsidRPr="002A72CE">
        <w:t xml:space="preserve"> outside the scope of the </w:t>
      </w:r>
      <w:r w:rsidR="00AE662E">
        <w:t>ICERD</w:t>
      </w:r>
      <w:r w:rsidR="002F4B95" w:rsidRPr="002A72CE">
        <w:t xml:space="preserve"> and </w:t>
      </w:r>
      <w:r w:rsidR="00AE662E">
        <w:t>c</w:t>
      </w:r>
      <w:r w:rsidR="00E0488A">
        <w:t>ould</w:t>
      </w:r>
      <w:r w:rsidR="00AE662E">
        <w:t xml:space="preserve"> be considered in relation to</w:t>
      </w:r>
      <w:r w:rsidR="002F4B95" w:rsidRPr="002A72CE">
        <w:t xml:space="preserve"> racial discrimination</w:t>
      </w:r>
      <w:r w:rsidR="00AE662E">
        <w:t xml:space="preserve"> </w:t>
      </w:r>
      <w:r w:rsidR="002D0CBC">
        <w:t xml:space="preserve">only </w:t>
      </w:r>
      <w:r w:rsidR="00AE662E">
        <w:t xml:space="preserve">in the context of </w:t>
      </w:r>
      <w:r w:rsidR="002F4B95" w:rsidRPr="002A72CE">
        <w:t>intersectionality</w:t>
      </w:r>
      <w:r w:rsidR="00B70CD9">
        <w:t xml:space="preserve"> as an aggravating factor</w:t>
      </w:r>
      <w:r w:rsidR="00AE662E">
        <w:t xml:space="preserve">. She </w:t>
      </w:r>
      <w:r w:rsidR="00195E86">
        <w:t xml:space="preserve">agreed with </w:t>
      </w:r>
      <w:r w:rsidR="00AE662E">
        <w:t xml:space="preserve">the inclusion of reparations in the draft </w:t>
      </w:r>
      <w:r w:rsidR="00E0488A">
        <w:t>conclusions and recommendations.</w:t>
      </w:r>
    </w:p>
    <w:p w14:paraId="1EA985E6" w14:textId="5EE1E81B" w:rsidR="002A752D" w:rsidRDefault="00BF1BBE" w:rsidP="00CC3506">
      <w:pPr>
        <w:pStyle w:val="SingleTxtG"/>
      </w:pPr>
      <w:r>
        <w:t>1</w:t>
      </w:r>
      <w:r w:rsidR="008315B8">
        <w:t>3</w:t>
      </w:r>
      <w:r w:rsidR="00DF0957">
        <w:t>1</w:t>
      </w:r>
      <w:r w:rsidR="003134E6" w:rsidRPr="002A72CE">
        <w:t>.</w:t>
      </w:r>
      <w:r w:rsidR="00CC3506">
        <w:tab/>
      </w:r>
      <w:r w:rsidR="002F4B95" w:rsidRPr="002A72CE">
        <w:t xml:space="preserve">The representative of Pakistan </w:t>
      </w:r>
      <w:r w:rsidR="00AE662E">
        <w:t xml:space="preserve">asked </w:t>
      </w:r>
      <w:r w:rsidR="00195E86">
        <w:t xml:space="preserve">to remove </w:t>
      </w:r>
      <w:r>
        <w:t>the references</w:t>
      </w:r>
      <w:r w:rsidR="00195E86">
        <w:t xml:space="preserve"> </w:t>
      </w:r>
      <w:r w:rsidR="00AE662E">
        <w:t xml:space="preserve">to </w:t>
      </w:r>
      <w:r w:rsidR="002F4B95" w:rsidRPr="002A72CE">
        <w:t xml:space="preserve">“hard and soft law” from the </w:t>
      </w:r>
      <w:r w:rsidR="00AE662E">
        <w:t xml:space="preserve">draft </w:t>
      </w:r>
      <w:r w:rsidR="00B70CD9">
        <w:t>conclusions and recommendations</w:t>
      </w:r>
      <w:r w:rsidR="00AE662E">
        <w:t>.</w:t>
      </w:r>
    </w:p>
    <w:p w14:paraId="402AC7C6" w14:textId="5460AEC8" w:rsidR="002F4B95" w:rsidRPr="00CC3506" w:rsidRDefault="00BF1BBE" w:rsidP="00CC3506">
      <w:pPr>
        <w:pStyle w:val="SingleTxtG"/>
        <w:rPr>
          <w:bCs/>
        </w:rPr>
      </w:pPr>
      <w:r>
        <w:t>1</w:t>
      </w:r>
      <w:r w:rsidR="008315B8">
        <w:t>3</w:t>
      </w:r>
      <w:r w:rsidR="00DF0957">
        <w:t>2</w:t>
      </w:r>
      <w:r w:rsidR="002A752D" w:rsidRPr="002A752D">
        <w:t>.</w:t>
      </w:r>
      <w:r w:rsidR="00CC3506">
        <w:tab/>
      </w:r>
      <w:r w:rsidR="00E0488A">
        <w:t xml:space="preserve">The </w:t>
      </w:r>
      <w:r w:rsidR="002A752D" w:rsidRPr="002A752D">
        <w:t xml:space="preserve">Chair-Rapporteur </w:t>
      </w:r>
      <w:r w:rsidR="005E487F">
        <w:rPr>
          <w:bCs/>
        </w:rPr>
        <w:t>indicated</w:t>
      </w:r>
      <w:r w:rsidR="002A752D" w:rsidRPr="002A72CE">
        <w:rPr>
          <w:bCs/>
        </w:rPr>
        <w:t xml:space="preserve"> that </w:t>
      </w:r>
      <w:r w:rsidR="005E487F">
        <w:rPr>
          <w:bCs/>
        </w:rPr>
        <w:t xml:space="preserve">members of the </w:t>
      </w:r>
      <w:r w:rsidR="002A752D" w:rsidRPr="002A72CE">
        <w:rPr>
          <w:bCs/>
        </w:rPr>
        <w:t>Ad Hoc Committee</w:t>
      </w:r>
      <w:r w:rsidR="005E487F">
        <w:rPr>
          <w:bCs/>
        </w:rPr>
        <w:t xml:space="preserve"> </w:t>
      </w:r>
      <w:r w:rsidR="00B70CD9">
        <w:rPr>
          <w:bCs/>
        </w:rPr>
        <w:t xml:space="preserve">bore responsibility </w:t>
      </w:r>
      <w:r w:rsidR="005E487F">
        <w:rPr>
          <w:bCs/>
        </w:rPr>
        <w:t xml:space="preserve">to work </w:t>
      </w:r>
      <w:r>
        <w:rPr>
          <w:bCs/>
        </w:rPr>
        <w:t>collectively on</w:t>
      </w:r>
      <w:r w:rsidR="005E487F">
        <w:rPr>
          <w:bCs/>
        </w:rPr>
        <w:t xml:space="preserve"> the </w:t>
      </w:r>
      <w:r w:rsidR="002A752D" w:rsidRPr="002A72CE">
        <w:rPr>
          <w:bCs/>
        </w:rPr>
        <w:t>draft the additional protocol</w:t>
      </w:r>
      <w:r w:rsidR="00195E86">
        <w:rPr>
          <w:bCs/>
        </w:rPr>
        <w:t>. She also recalled her role as Chair-Rapporteur</w:t>
      </w:r>
      <w:r w:rsidR="00B70CD9">
        <w:rPr>
          <w:bCs/>
        </w:rPr>
        <w:t>.</w:t>
      </w:r>
    </w:p>
    <w:p w14:paraId="39D8DBDC" w14:textId="4A801C0C" w:rsidR="002F4B95" w:rsidRPr="002A72CE" w:rsidRDefault="00BF1BBE" w:rsidP="00CC3506">
      <w:pPr>
        <w:pStyle w:val="SingleTxtG"/>
      </w:pPr>
      <w:r>
        <w:t>1</w:t>
      </w:r>
      <w:r w:rsidR="008315B8">
        <w:t>3</w:t>
      </w:r>
      <w:r w:rsidR="00DF0957">
        <w:t>3</w:t>
      </w:r>
      <w:r w:rsidR="003134E6" w:rsidRPr="002A72CE">
        <w:t>.</w:t>
      </w:r>
      <w:r w:rsidR="00CC3506">
        <w:tab/>
      </w:r>
      <w:r w:rsidR="002F4B95" w:rsidRPr="002A72CE">
        <w:t xml:space="preserve">The representative of Togo </w:t>
      </w:r>
      <w:r w:rsidR="002A752D">
        <w:t xml:space="preserve">made general suggestions of issues to be considered </w:t>
      </w:r>
      <w:r w:rsidR="00460E76">
        <w:t>in</w:t>
      </w:r>
      <w:r w:rsidR="002A752D">
        <w:t xml:space="preserve"> the Chair’s </w:t>
      </w:r>
      <w:r w:rsidR="000300F1">
        <w:t xml:space="preserve">updated </w:t>
      </w:r>
      <w:r w:rsidR="002A752D">
        <w:t xml:space="preserve">draft document and the draft </w:t>
      </w:r>
      <w:r w:rsidR="000300F1">
        <w:t>conclusions and recommendations</w:t>
      </w:r>
      <w:r w:rsidR="002A752D">
        <w:t xml:space="preserve"> in relation to </w:t>
      </w:r>
      <w:r w:rsidR="002F4B95" w:rsidRPr="002A72CE">
        <w:t>jurisdictional guarantees</w:t>
      </w:r>
      <w:r w:rsidR="002A752D">
        <w:t>, remedies and reparation</w:t>
      </w:r>
      <w:r w:rsidR="00460E76">
        <w:t>.</w:t>
      </w:r>
    </w:p>
    <w:p w14:paraId="74668772" w14:textId="111F194B" w:rsidR="001D54A4" w:rsidRDefault="00BF1BBE" w:rsidP="00CC3506">
      <w:pPr>
        <w:pStyle w:val="SingleTxtG"/>
      </w:pPr>
      <w:r>
        <w:t>1</w:t>
      </w:r>
      <w:r w:rsidR="008315B8">
        <w:t>3</w:t>
      </w:r>
      <w:r w:rsidR="00DF0957">
        <w:t>4</w:t>
      </w:r>
      <w:r w:rsidR="003134E6" w:rsidRPr="002A72CE">
        <w:t>.</w:t>
      </w:r>
      <w:r w:rsidR="00CC3506">
        <w:tab/>
      </w:r>
      <w:r w:rsidR="002F4B95" w:rsidRPr="002A72CE">
        <w:t xml:space="preserve">The representative of Egypt </w:t>
      </w:r>
      <w:r w:rsidR="00A91BF5">
        <w:t xml:space="preserve">made preliminary comments concurring with those expressed by </w:t>
      </w:r>
      <w:r w:rsidR="008D647E">
        <w:t>Pakistan and</w:t>
      </w:r>
      <w:r w:rsidR="00A91BF5">
        <w:t xml:space="preserve"> </w:t>
      </w:r>
      <w:r w:rsidR="00460E76">
        <w:t xml:space="preserve">requested </w:t>
      </w:r>
      <w:r w:rsidR="00A91BF5">
        <w:t xml:space="preserve">more </w:t>
      </w:r>
      <w:r w:rsidR="002F4B95" w:rsidRPr="002A72CE">
        <w:t xml:space="preserve">time </w:t>
      </w:r>
      <w:r w:rsidR="00A91BF5">
        <w:t xml:space="preserve">to consult her capital on the draft </w:t>
      </w:r>
      <w:r w:rsidR="000300F1">
        <w:t xml:space="preserve">conclusions and </w:t>
      </w:r>
      <w:r w:rsidR="009232E1">
        <w:t>recommendations.</w:t>
      </w:r>
      <w:r w:rsidR="002F4B95" w:rsidRPr="002A72CE">
        <w:t xml:space="preserve"> She </w:t>
      </w:r>
      <w:r w:rsidR="00A91BF5">
        <w:t>suggested language</w:t>
      </w:r>
      <w:r w:rsidR="009D4B02">
        <w:t xml:space="preserve"> </w:t>
      </w:r>
      <w:r w:rsidR="00A91BF5">
        <w:t xml:space="preserve">adjustments to be brought </w:t>
      </w:r>
      <w:r w:rsidR="009D4B02">
        <w:t xml:space="preserve">and stressed that the legal experts </w:t>
      </w:r>
      <w:r w:rsidR="002F4B95" w:rsidRPr="002A72CE">
        <w:t xml:space="preserve">had provided different approaches on how </w:t>
      </w:r>
      <w:r w:rsidR="009D4B02">
        <w:t xml:space="preserve">discrimination based on religion or belief </w:t>
      </w:r>
      <w:r w:rsidR="002F4B95" w:rsidRPr="002A72CE">
        <w:t>could be incorporated in the additional protocol</w:t>
      </w:r>
      <w:r w:rsidR="009D4B02">
        <w:t xml:space="preserve">. She asked to </w:t>
      </w:r>
      <w:r w:rsidR="00195E86">
        <w:t>remove</w:t>
      </w:r>
      <w:r w:rsidR="009D4B02">
        <w:t xml:space="preserve"> the reference to intersectionality from the </w:t>
      </w:r>
      <w:r w:rsidR="009D4B02" w:rsidRPr="00C817FF">
        <w:t xml:space="preserve">draft </w:t>
      </w:r>
      <w:r w:rsidR="000300F1">
        <w:t xml:space="preserve">conclusions and </w:t>
      </w:r>
      <w:r w:rsidR="009232E1">
        <w:t>recommendations and</w:t>
      </w:r>
      <w:r w:rsidR="00460E76">
        <w:t xml:space="preserve"> </w:t>
      </w:r>
      <w:r w:rsidR="008D647E">
        <w:t>a</w:t>
      </w:r>
      <w:r w:rsidR="00460E76">
        <w:t xml:space="preserve">greed with the suggestion </w:t>
      </w:r>
      <w:r w:rsidR="002F4B95" w:rsidRPr="002A72CE">
        <w:t xml:space="preserve">to </w:t>
      </w:r>
      <w:r w:rsidR="00460E76">
        <w:t>integrate</w:t>
      </w:r>
      <w:r w:rsidR="002F4B95" w:rsidRPr="002A72CE">
        <w:t xml:space="preserve"> t</w:t>
      </w:r>
      <w:r w:rsidR="00460E76">
        <w:t>he issue of</w:t>
      </w:r>
      <w:r w:rsidR="002F4B95" w:rsidRPr="002A72CE">
        <w:t xml:space="preserve"> reparations and redress</w:t>
      </w:r>
      <w:r w:rsidR="000300F1">
        <w:t>.</w:t>
      </w:r>
    </w:p>
    <w:p w14:paraId="153FAD6E" w14:textId="0D5D6743" w:rsidR="00AE662E" w:rsidRPr="00CC3506" w:rsidRDefault="00BF1BBE" w:rsidP="00CC3506">
      <w:pPr>
        <w:pStyle w:val="SingleTxtG"/>
        <w:rPr>
          <w:bCs/>
        </w:rPr>
      </w:pPr>
      <w:r>
        <w:t>1</w:t>
      </w:r>
      <w:r w:rsidR="008315B8">
        <w:t>3</w:t>
      </w:r>
      <w:r w:rsidR="00DF0957">
        <w:t>5</w:t>
      </w:r>
      <w:r w:rsidR="001D54A4" w:rsidRPr="001D54A4">
        <w:t>.</w:t>
      </w:r>
      <w:r w:rsidR="00CC3506">
        <w:tab/>
      </w:r>
      <w:r w:rsidR="00797B15">
        <w:t xml:space="preserve">The </w:t>
      </w:r>
      <w:r w:rsidR="001D54A4" w:rsidRPr="00F56231">
        <w:t>Chair-Rapporteu</w:t>
      </w:r>
      <w:r w:rsidR="00F56231">
        <w:t xml:space="preserve">r provided responses to </w:t>
      </w:r>
      <w:r w:rsidR="000300F1">
        <w:t xml:space="preserve">of these </w:t>
      </w:r>
      <w:r w:rsidR="009232E1">
        <w:t>comments and</w:t>
      </w:r>
      <w:r w:rsidR="00F56231">
        <w:t xml:space="preserve"> indicated her </w:t>
      </w:r>
      <w:r w:rsidR="00F56231" w:rsidRPr="00C817FF">
        <w:t>will</w:t>
      </w:r>
      <w:r w:rsidR="00195E86" w:rsidRPr="00C817FF">
        <w:t>ingness</w:t>
      </w:r>
      <w:r w:rsidR="00F56231">
        <w:t xml:space="preserve"> to </w:t>
      </w:r>
      <w:r w:rsidR="00185234">
        <w:t xml:space="preserve">facilitate </w:t>
      </w:r>
      <w:r w:rsidR="00F56231">
        <w:t>a smooth</w:t>
      </w:r>
      <w:r w:rsidR="000300F1">
        <w:t xml:space="preserve"> and</w:t>
      </w:r>
      <w:r w:rsidR="00F56231">
        <w:t xml:space="preserve"> efficient finalization of the draft </w:t>
      </w:r>
      <w:r w:rsidR="000300F1">
        <w:t>conclusions and recommendations</w:t>
      </w:r>
      <w:r w:rsidR="00F56231">
        <w:t xml:space="preserve"> for adoption. </w:t>
      </w:r>
      <w:r w:rsidR="00F56231">
        <w:rPr>
          <w:bCs/>
        </w:rPr>
        <w:t xml:space="preserve">She invited delegates to work in a constructive manner regarding the terminology, </w:t>
      </w:r>
      <w:r w:rsidR="00195E86">
        <w:rPr>
          <w:bCs/>
        </w:rPr>
        <w:t xml:space="preserve">and she </w:t>
      </w:r>
      <w:r w:rsidR="00F56231">
        <w:rPr>
          <w:bCs/>
        </w:rPr>
        <w:t>request</w:t>
      </w:r>
      <w:r w:rsidR="00195E86">
        <w:rPr>
          <w:bCs/>
        </w:rPr>
        <w:t>ed</w:t>
      </w:r>
      <w:r w:rsidR="00F56231">
        <w:rPr>
          <w:bCs/>
        </w:rPr>
        <w:t xml:space="preserve"> clarity and precision in formulations.</w:t>
      </w:r>
    </w:p>
    <w:p w14:paraId="6092D221" w14:textId="216D0E1D" w:rsidR="00C64FC9" w:rsidRPr="002A72CE" w:rsidRDefault="00BF1BBE" w:rsidP="00CC3506">
      <w:pPr>
        <w:pStyle w:val="SingleTxtG"/>
        <w:rPr>
          <w:lang w:val="en-US"/>
        </w:rPr>
      </w:pPr>
      <w:r>
        <w:rPr>
          <w:lang w:val="en-US"/>
        </w:rPr>
        <w:t>1</w:t>
      </w:r>
      <w:r w:rsidR="008315B8">
        <w:rPr>
          <w:lang w:val="en-US"/>
        </w:rPr>
        <w:t>3</w:t>
      </w:r>
      <w:r w:rsidR="00DF0957">
        <w:rPr>
          <w:lang w:val="en-US"/>
        </w:rPr>
        <w:t>6</w:t>
      </w:r>
      <w:r w:rsidR="00C64FC9">
        <w:rPr>
          <w:lang w:val="en-US"/>
        </w:rPr>
        <w:t>.</w:t>
      </w:r>
      <w:r w:rsidR="00CC3506">
        <w:rPr>
          <w:lang w:val="en-US"/>
        </w:rPr>
        <w:tab/>
      </w:r>
      <w:r w:rsidR="00C64FC9" w:rsidRPr="002A72CE">
        <w:rPr>
          <w:lang w:val="en-US"/>
        </w:rPr>
        <w:t xml:space="preserve">At its </w:t>
      </w:r>
      <w:r w:rsidR="00C014A9" w:rsidRPr="00797B15">
        <w:rPr>
          <w:lang w:val="en-US"/>
        </w:rPr>
        <w:t>fifteenth</w:t>
      </w:r>
      <w:r w:rsidR="00C014A9">
        <w:rPr>
          <w:b/>
          <w:bCs/>
          <w:lang w:val="en-US"/>
        </w:rPr>
        <w:t xml:space="preserve"> </w:t>
      </w:r>
      <w:r w:rsidR="00C64FC9" w:rsidRPr="00B72845">
        <w:rPr>
          <w:lang w:val="en-US"/>
        </w:rPr>
        <w:t>meeting, held on 2 August 2024,</w:t>
      </w:r>
      <w:r w:rsidR="00C64FC9" w:rsidRPr="002A72CE">
        <w:rPr>
          <w:b/>
          <w:bCs/>
          <w:lang w:val="en-US"/>
        </w:rPr>
        <w:t xml:space="preserve"> </w:t>
      </w:r>
      <w:r w:rsidR="00C64FC9" w:rsidRPr="002A72CE">
        <w:rPr>
          <w:lang w:val="en-US"/>
        </w:rPr>
        <w:t>the Ad Hoc Committee continued its exchanges o</w:t>
      </w:r>
      <w:r w:rsidR="00185234">
        <w:rPr>
          <w:lang w:val="en-US"/>
        </w:rPr>
        <w:t>f</w:t>
      </w:r>
      <w:r w:rsidR="00C64FC9" w:rsidRPr="002A72CE">
        <w:rPr>
          <w:lang w:val="en-US"/>
        </w:rPr>
        <w:t xml:space="preserve"> views in consideration of the proposed conclusions and recommendations for the adoption of the outcome document of its session. </w:t>
      </w:r>
      <w:r w:rsidR="003206D7">
        <w:rPr>
          <w:lang w:val="en-US"/>
        </w:rPr>
        <w:t xml:space="preserve">The Committee continued to work on the draft outcome document in formal and informal consultation </w:t>
      </w:r>
      <w:r w:rsidR="00185234">
        <w:rPr>
          <w:lang w:val="en-US"/>
        </w:rPr>
        <w:t>to</w:t>
      </w:r>
      <w:r w:rsidR="003206D7">
        <w:rPr>
          <w:lang w:val="en-US"/>
        </w:rPr>
        <w:t xml:space="preserve"> reach consensus on unresolved substantive </w:t>
      </w:r>
      <w:r w:rsidR="009232E1">
        <w:rPr>
          <w:lang w:val="en-US"/>
        </w:rPr>
        <w:t>issues, terminology</w:t>
      </w:r>
      <w:r w:rsidR="003206D7">
        <w:rPr>
          <w:lang w:val="en-US"/>
        </w:rPr>
        <w:t xml:space="preserve"> and the structure of the document.</w:t>
      </w:r>
    </w:p>
    <w:p w14:paraId="30D74C84" w14:textId="2ED6BDEA" w:rsidR="00C64FC9" w:rsidRPr="002A72CE" w:rsidRDefault="00BF1BBE" w:rsidP="00CC3506">
      <w:pPr>
        <w:pStyle w:val="SingleTxtG"/>
      </w:pPr>
      <w:r>
        <w:rPr>
          <w:lang w:val="en-US"/>
        </w:rPr>
        <w:t>1</w:t>
      </w:r>
      <w:r w:rsidR="008D18A2">
        <w:rPr>
          <w:lang w:val="en-US"/>
        </w:rPr>
        <w:t>3</w:t>
      </w:r>
      <w:r w:rsidR="00DF0957">
        <w:rPr>
          <w:lang w:val="en-US"/>
        </w:rPr>
        <w:t>7</w:t>
      </w:r>
      <w:r w:rsidR="00C64FC9" w:rsidRPr="00CC3506">
        <w:rPr>
          <w:lang w:val="en-US"/>
        </w:rPr>
        <w:t>.</w:t>
      </w:r>
      <w:r w:rsidR="00CC3506" w:rsidRPr="00CC3506">
        <w:rPr>
          <w:lang w:val="en-US"/>
        </w:rPr>
        <w:tab/>
      </w:r>
      <w:r w:rsidR="002F4B95" w:rsidRPr="0094170F">
        <w:rPr>
          <w:lang w:val="en-US"/>
        </w:rPr>
        <w:t>The Chair</w:t>
      </w:r>
      <w:r w:rsidR="00C64FC9" w:rsidRPr="0094170F">
        <w:rPr>
          <w:lang w:val="en-US"/>
        </w:rPr>
        <w:t>-Rapporteur</w:t>
      </w:r>
      <w:r w:rsidR="002F4B95" w:rsidRPr="002A72CE">
        <w:t xml:space="preserve"> </w:t>
      </w:r>
      <w:r w:rsidR="00C64FC9" w:rsidRPr="002A72CE">
        <w:t xml:space="preserve">indicated that the preliminary suggestions made at the </w:t>
      </w:r>
      <w:r w:rsidR="00E0488A">
        <w:t xml:space="preserve">fourteenth </w:t>
      </w:r>
      <w:r w:rsidR="00877FCB">
        <w:t>meeting</w:t>
      </w:r>
      <w:r w:rsidR="00C64FC9" w:rsidRPr="002A72CE">
        <w:t xml:space="preserve"> had been incorporated in the draft</w:t>
      </w:r>
      <w:r w:rsidR="00877FCB">
        <w:t xml:space="preserve"> conclusions and recommendations</w:t>
      </w:r>
      <w:r w:rsidR="00C64FC9" w:rsidRPr="002A72CE">
        <w:t xml:space="preserve"> by the Secretariat</w:t>
      </w:r>
      <w:r w:rsidR="000300F1">
        <w:t xml:space="preserve">. She  </w:t>
      </w:r>
      <w:r w:rsidR="00C64FC9" w:rsidRPr="002A72CE">
        <w:t xml:space="preserve"> </w:t>
      </w:r>
      <w:r w:rsidR="002F4B95" w:rsidRPr="002A72CE">
        <w:t xml:space="preserve">urged delegations to work efficiently in reviewing and refining the </w:t>
      </w:r>
      <w:r w:rsidR="002F4B95" w:rsidRPr="00C817FF">
        <w:t>conclusions and recommendations.</w:t>
      </w:r>
      <w:r w:rsidR="002F4B95" w:rsidRPr="002A72CE">
        <w:t xml:space="preserve"> </w:t>
      </w:r>
      <w:r w:rsidR="00C64FC9" w:rsidRPr="002A72CE">
        <w:t xml:space="preserve">She called for clarity in instructions to her for the discharge of </w:t>
      </w:r>
      <w:r w:rsidR="00E73562" w:rsidRPr="00E73562">
        <w:t>the mandate</w:t>
      </w:r>
      <w:r w:rsidR="002F4B95" w:rsidRPr="002A72CE">
        <w:t xml:space="preserve"> of the Ad Hoc Committee</w:t>
      </w:r>
      <w:r w:rsidR="00C64FC9" w:rsidRPr="002A72CE">
        <w:t xml:space="preserve">, </w:t>
      </w:r>
      <w:r w:rsidR="00185234" w:rsidRPr="002A72CE">
        <w:t xml:space="preserve">while </w:t>
      </w:r>
      <w:r w:rsidR="00877FCB">
        <w:t xml:space="preserve">she </w:t>
      </w:r>
      <w:r w:rsidR="00185234" w:rsidRPr="002A72CE">
        <w:t>acknowledg</w:t>
      </w:r>
      <w:r w:rsidR="00877FCB">
        <w:t>ed</w:t>
      </w:r>
      <w:r w:rsidR="00C64FC9" w:rsidRPr="002A72CE">
        <w:t xml:space="preserve"> </w:t>
      </w:r>
      <w:r w:rsidR="002F4B95" w:rsidRPr="002A72CE">
        <w:t xml:space="preserve">that </w:t>
      </w:r>
      <w:r w:rsidR="00C64FC9" w:rsidRPr="002A72CE">
        <w:t xml:space="preserve">further discussion </w:t>
      </w:r>
      <w:r w:rsidR="00877FCB">
        <w:t>was required</w:t>
      </w:r>
      <w:r w:rsidR="00C64FC9" w:rsidRPr="002A72CE">
        <w:t xml:space="preserve"> in some areas that delegates m</w:t>
      </w:r>
      <w:r w:rsidR="00E0488A">
        <w:t>ight</w:t>
      </w:r>
      <w:r w:rsidR="00C64FC9" w:rsidRPr="002A72CE">
        <w:t xml:space="preserve"> identify </w:t>
      </w:r>
      <w:r w:rsidR="002F4B95" w:rsidRPr="002A72CE">
        <w:t xml:space="preserve">clearly </w:t>
      </w:r>
      <w:r w:rsidR="00C64FC9" w:rsidRPr="002A72CE">
        <w:t xml:space="preserve">in </w:t>
      </w:r>
      <w:r w:rsidR="002F4B95" w:rsidRPr="002A72CE">
        <w:t xml:space="preserve">the </w:t>
      </w:r>
      <w:r w:rsidR="002F4B95" w:rsidRPr="00C817FF">
        <w:t>conclusions and recommendations</w:t>
      </w:r>
      <w:r w:rsidR="002F4B95" w:rsidRPr="002A72CE">
        <w:t xml:space="preserve"> for the next session.</w:t>
      </w:r>
    </w:p>
    <w:p w14:paraId="23D08E0A" w14:textId="69BFD129" w:rsidR="004876F7" w:rsidRPr="009C48AB" w:rsidRDefault="00BF1BBE" w:rsidP="00CC3506">
      <w:pPr>
        <w:pStyle w:val="SingleTxtG"/>
      </w:pPr>
      <w:r>
        <w:t>1</w:t>
      </w:r>
      <w:r w:rsidR="008D18A2">
        <w:t>3</w:t>
      </w:r>
      <w:r w:rsidR="00DF0957">
        <w:t>8</w:t>
      </w:r>
      <w:r w:rsidR="00C64FC9" w:rsidRPr="002A72CE">
        <w:t>.</w:t>
      </w:r>
      <w:r w:rsidR="00CC3506">
        <w:tab/>
      </w:r>
      <w:r w:rsidR="00C64FC9" w:rsidRPr="002A72CE">
        <w:t xml:space="preserve">The Chair-Rapporteur asked the Secretariat to proceed with the reading </w:t>
      </w:r>
      <w:r w:rsidR="004876F7" w:rsidRPr="002A72CE">
        <w:t>of the</w:t>
      </w:r>
      <w:r w:rsidR="00C64FC9" w:rsidRPr="002A72CE">
        <w:t xml:space="preserve"> revised text. The Secretariat proceeded accordingly.</w:t>
      </w:r>
    </w:p>
    <w:p w14:paraId="530686F0" w14:textId="391CD745" w:rsidR="00E73562" w:rsidRPr="00CC3506" w:rsidRDefault="00BF1BBE" w:rsidP="00CC3506">
      <w:pPr>
        <w:pStyle w:val="SingleTxtG"/>
      </w:pPr>
      <w:r>
        <w:t>1</w:t>
      </w:r>
      <w:r w:rsidR="00DF0957">
        <w:t>39</w:t>
      </w:r>
      <w:r w:rsidR="004876F7" w:rsidRPr="00CC3506">
        <w:t>.</w:t>
      </w:r>
      <w:r w:rsidR="00CC3506" w:rsidRPr="00CC3506">
        <w:tab/>
      </w:r>
      <w:r w:rsidR="003206D7" w:rsidRPr="00CC3506">
        <w:t>The</w:t>
      </w:r>
      <w:r w:rsidR="003206D7" w:rsidRPr="002A72CE">
        <w:t xml:space="preserve"> delegations </w:t>
      </w:r>
      <w:r w:rsidR="003206D7">
        <w:t xml:space="preserve">of Pakistan, the Russian Federation, the European Union, Iran, Brazil, Algeria, </w:t>
      </w:r>
      <w:r w:rsidR="00E73562">
        <w:t>Iraq, South Africa</w:t>
      </w:r>
      <w:r w:rsidR="00185234">
        <w:t xml:space="preserve"> </w:t>
      </w:r>
      <w:r w:rsidR="00E73562">
        <w:t xml:space="preserve">made comments and suggestions to the </w:t>
      </w:r>
      <w:r w:rsidR="00D572A3">
        <w:t>proposed conclusions and recommendations</w:t>
      </w:r>
      <w:r w:rsidR="00E73562">
        <w:t xml:space="preserve"> and </w:t>
      </w:r>
      <w:r w:rsidR="007B645A">
        <w:t xml:space="preserve">agreed on the specific language to be included in the document. Delegates discussed and agreed on the </w:t>
      </w:r>
      <w:r w:rsidR="007B645A" w:rsidRPr="00C817FF">
        <w:t>necessity</w:t>
      </w:r>
      <w:r w:rsidR="007B645A">
        <w:t xml:space="preserve"> to continue engaging with the legal experts at the next session of the Committee through the Chair</w:t>
      </w:r>
      <w:r w:rsidR="000300F1">
        <w:t>-Rapporteur</w:t>
      </w:r>
      <w:r w:rsidR="007B645A">
        <w:t>.</w:t>
      </w:r>
    </w:p>
    <w:p w14:paraId="15DA309B" w14:textId="6B72BF1C" w:rsidR="00CC3506" w:rsidRPr="00CC3506" w:rsidRDefault="00BF1BBE" w:rsidP="00503A4F">
      <w:pPr>
        <w:pStyle w:val="SingleTxtG"/>
        <w:rPr>
          <w:sz w:val="24"/>
          <w:szCs w:val="24"/>
        </w:rPr>
      </w:pPr>
      <w:r>
        <w:t>1</w:t>
      </w:r>
      <w:r w:rsidR="008315B8">
        <w:t>4</w:t>
      </w:r>
      <w:r w:rsidR="00DF0957">
        <w:t>0</w:t>
      </w:r>
      <w:r w:rsidR="00E73562" w:rsidRPr="002A72CE">
        <w:t>.</w:t>
      </w:r>
      <w:r w:rsidR="00CC3506">
        <w:tab/>
      </w:r>
      <w:r w:rsidR="005A0DC9">
        <w:t>Re</w:t>
      </w:r>
      <w:r w:rsidR="00D572A3">
        <w:t>garding</w:t>
      </w:r>
      <w:r w:rsidR="005A0DC9">
        <w:t xml:space="preserve"> </w:t>
      </w:r>
      <w:r w:rsidR="00D572A3">
        <w:t xml:space="preserve">the </w:t>
      </w:r>
      <w:r w:rsidR="005A0DC9">
        <w:t xml:space="preserve">discussions </w:t>
      </w:r>
      <w:r w:rsidR="00C817FF">
        <w:t xml:space="preserve">on the terminology, </w:t>
      </w:r>
      <w:r w:rsidR="004430FE">
        <w:t>the Chair-Rapporteur</w:t>
      </w:r>
      <w:r w:rsidR="005A0DC9">
        <w:t xml:space="preserve"> </w:t>
      </w:r>
      <w:r w:rsidR="002F4B95" w:rsidRPr="002A72CE">
        <w:t xml:space="preserve">emphasized that the final decision </w:t>
      </w:r>
      <w:r w:rsidR="000300F1">
        <w:t xml:space="preserve">depended on </w:t>
      </w:r>
      <w:r w:rsidR="009232E1">
        <w:t>the consensus</w:t>
      </w:r>
      <w:r w:rsidR="000300F1">
        <w:t xml:space="preserve"> within the Committee</w:t>
      </w:r>
      <w:r w:rsidR="002F4B95" w:rsidRPr="002A72CE">
        <w:t>.</w:t>
      </w:r>
      <w:r w:rsidR="005A0DC9">
        <w:t xml:space="preserve"> </w:t>
      </w:r>
      <w:r w:rsidR="00D572A3">
        <w:t>On</w:t>
      </w:r>
      <w:r w:rsidR="005A0DC9">
        <w:t xml:space="preserve"> the modalities of engagement with the legal experts, the Chair-Rapporteur </w:t>
      </w:r>
      <w:r w:rsidR="005A0DC9" w:rsidRPr="00DF2E6E">
        <w:t>proposed t</w:t>
      </w:r>
      <w:r w:rsidR="005A0DC9">
        <w:t xml:space="preserve">o use </w:t>
      </w:r>
      <w:r w:rsidR="005A0DC9" w:rsidRPr="00DF2E6E">
        <w:t>a more general term such as “ensure their participation” to encompass both physical and online presence</w:t>
      </w:r>
      <w:r w:rsidR="005A0DC9">
        <w:t xml:space="preserve"> </w:t>
      </w:r>
      <w:r w:rsidR="00D572A3">
        <w:t>to</w:t>
      </w:r>
      <w:r w:rsidR="005A0DC9" w:rsidRPr="00DF2E6E">
        <w:t xml:space="preserve"> align with past practices and avoid qualifying the participation format</w:t>
      </w:r>
      <w:r w:rsidR="00D572A3">
        <w:t>, at least</w:t>
      </w:r>
      <w:r w:rsidR="005A0DC9" w:rsidRPr="00DF2E6E">
        <w:t xml:space="preserve"> until the G</w:t>
      </w:r>
      <w:r w:rsidR="00D572A3">
        <w:t xml:space="preserve">eneral </w:t>
      </w:r>
      <w:r w:rsidR="005A0DC9" w:rsidRPr="00DF2E6E">
        <w:t>A</w:t>
      </w:r>
      <w:r w:rsidR="00D572A3">
        <w:t xml:space="preserve">ssembly’s decision </w:t>
      </w:r>
      <w:r>
        <w:t xml:space="preserve">on </w:t>
      </w:r>
      <w:r w:rsidRPr="00DF2E6E">
        <w:t>hybrid</w:t>
      </w:r>
      <w:r w:rsidR="005A0DC9" w:rsidRPr="00DF2E6E">
        <w:t xml:space="preserve"> </w:t>
      </w:r>
      <w:r w:rsidR="00D572A3">
        <w:t>meetings is taken</w:t>
      </w:r>
      <w:r w:rsidR="005A0DC9" w:rsidRPr="00DF2E6E">
        <w:t>. She emphasized</w:t>
      </w:r>
      <w:r w:rsidR="00C817FF">
        <w:t xml:space="preserve"> the importance</w:t>
      </w:r>
      <w:r w:rsidR="00C817FF">
        <w:rPr>
          <w:color w:val="FF0000"/>
        </w:rPr>
        <w:t xml:space="preserve"> </w:t>
      </w:r>
      <w:r w:rsidR="005A0DC9" w:rsidRPr="00DF2E6E">
        <w:t xml:space="preserve">of </w:t>
      </w:r>
      <w:r w:rsidR="00D572A3">
        <w:t xml:space="preserve">the legal experts’ </w:t>
      </w:r>
      <w:r>
        <w:t xml:space="preserve">availability </w:t>
      </w:r>
      <w:r w:rsidRPr="00DF2E6E">
        <w:t>to</w:t>
      </w:r>
      <w:r w:rsidR="005A0DC9" w:rsidRPr="00DF2E6E">
        <w:t xml:space="preserve"> address follow-up questions and comments </w:t>
      </w:r>
      <w:r w:rsidR="00D572A3">
        <w:t xml:space="preserve">put </w:t>
      </w:r>
      <w:r w:rsidR="005A0DC9" w:rsidRPr="00DF2E6E">
        <w:t>during sessions. She proposed that if the G</w:t>
      </w:r>
      <w:r w:rsidR="00D572A3">
        <w:t xml:space="preserve">eneral </w:t>
      </w:r>
      <w:r w:rsidR="00D572A3" w:rsidRPr="00DF2E6E">
        <w:t>A</w:t>
      </w:r>
      <w:r w:rsidR="00D572A3">
        <w:t>ssembly</w:t>
      </w:r>
      <w:r w:rsidR="00D572A3" w:rsidRPr="00DF2E6E">
        <w:t>’s</w:t>
      </w:r>
      <w:r w:rsidR="005A0DC9" w:rsidRPr="00DF2E6E">
        <w:t xml:space="preserve"> discussions </w:t>
      </w:r>
      <w:r>
        <w:t xml:space="preserve">remained </w:t>
      </w:r>
      <w:r w:rsidRPr="00DF2E6E">
        <w:t>unresolved</w:t>
      </w:r>
      <w:r w:rsidR="005A0DC9" w:rsidRPr="00DF2E6E">
        <w:t xml:space="preserve">, </w:t>
      </w:r>
      <w:r w:rsidR="00DA702B">
        <w:t xml:space="preserve">it would be more appropriate to use </w:t>
      </w:r>
      <w:r>
        <w:t>more</w:t>
      </w:r>
      <w:r w:rsidR="005A0DC9" w:rsidRPr="00DF2E6E">
        <w:t xml:space="preserve"> general language</w:t>
      </w:r>
      <w:r w:rsidR="00DA702B">
        <w:t xml:space="preserve"> in this regard. </w:t>
      </w:r>
      <w:r w:rsidR="002F4B95" w:rsidRPr="0094170F">
        <w:rPr>
          <w:lang w:val="en-US"/>
        </w:rPr>
        <w:t>The Chair</w:t>
      </w:r>
      <w:r w:rsidR="00185234" w:rsidRPr="0094170F">
        <w:rPr>
          <w:lang w:val="en-US"/>
        </w:rPr>
        <w:t>-Rapporteur</w:t>
      </w:r>
      <w:r w:rsidR="002F4B95" w:rsidRPr="002A72CE">
        <w:rPr>
          <w:lang w:val="en-US"/>
        </w:rPr>
        <w:t xml:space="preserve"> noted no </w:t>
      </w:r>
      <w:r w:rsidR="002F4B95" w:rsidRPr="002A72CE">
        <w:rPr>
          <w:lang w:val="en-US"/>
        </w:rPr>
        <w:lastRenderedPageBreak/>
        <w:t>objections to reinsert the phrase “to ensure their interactive participation” in paragraph 2</w:t>
      </w:r>
      <w:r w:rsidR="00185234">
        <w:rPr>
          <w:lang w:val="en-US"/>
        </w:rPr>
        <w:t xml:space="preserve"> of the proposed conclusions and recommendations</w:t>
      </w:r>
      <w:r w:rsidR="002F4B95" w:rsidRPr="002A72CE">
        <w:rPr>
          <w:lang w:val="en-US"/>
        </w:rPr>
        <w:t>.</w:t>
      </w:r>
    </w:p>
    <w:p w14:paraId="50D1CC24" w14:textId="158228A8" w:rsidR="00B72845" w:rsidRDefault="00CC3506" w:rsidP="00CC3506">
      <w:pPr>
        <w:pStyle w:val="HChG"/>
        <w:rPr>
          <w:bCs/>
        </w:rPr>
      </w:pPr>
      <w:r>
        <w:rPr>
          <w:bCs/>
        </w:rPr>
        <w:tab/>
      </w:r>
      <w:r w:rsidR="00B72845" w:rsidRPr="0094170F">
        <w:rPr>
          <w:bCs/>
        </w:rPr>
        <w:t>IV.</w:t>
      </w:r>
      <w:r>
        <w:rPr>
          <w:bCs/>
        </w:rPr>
        <w:tab/>
      </w:r>
      <w:r w:rsidR="00B72845" w:rsidRPr="0094170F">
        <w:rPr>
          <w:bCs/>
        </w:rPr>
        <w:t>Adoption of the conclusions and recommendations</w:t>
      </w:r>
    </w:p>
    <w:p w14:paraId="28EAB029" w14:textId="12ECD51C" w:rsidR="000945BB" w:rsidRPr="00D946FE" w:rsidRDefault="000945BB" w:rsidP="00D946FE">
      <w:pPr>
        <w:pStyle w:val="SingleTxtG"/>
      </w:pPr>
      <w:r w:rsidRPr="00D946FE">
        <w:t>1</w:t>
      </w:r>
      <w:r w:rsidR="008315B8">
        <w:t>4</w:t>
      </w:r>
      <w:r w:rsidR="00DF0957">
        <w:t>1</w:t>
      </w:r>
      <w:r w:rsidRPr="00D946FE">
        <w:t>.</w:t>
      </w:r>
      <w:r w:rsidR="00D946FE">
        <w:tab/>
      </w:r>
      <w:r w:rsidRPr="00D946FE">
        <w:t xml:space="preserve">At its sixteenth meeting, held on 2 August 2024, the Ad Hoc </w:t>
      </w:r>
      <w:r w:rsidR="005C59FB" w:rsidRPr="00D946FE">
        <w:t xml:space="preserve">Committee </w:t>
      </w:r>
      <w:r w:rsidRPr="00D946FE">
        <w:t xml:space="preserve">pursued the negotiations on the draft </w:t>
      </w:r>
      <w:r w:rsidR="001812B5">
        <w:t>conclusions and recommendations</w:t>
      </w:r>
      <w:r w:rsidRPr="00D946FE">
        <w:t xml:space="preserve">. The Chair-Rapporteur invited delegates to finalize their consultations on the remaining terminology issues, so that the Committee could proceed with the final adoption of the draft </w:t>
      </w:r>
      <w:r w:rsidR="001812B5">
        <w:t xml:space="preserve">conclusions and recommendations </w:t>
      </w:r>
      <w:r w:rsidR="009232E1">
        <w:t xml:space="preserve">and </w:t>
      </w:r>
      <w:r w:rsidR="009232E1" w:rsidRPr="00D946FE">
        <w:t>thanked</w:t>
      </w:r>
      <w:r w:rsidRPr="00D946FE">
        <w:t xml:space="preserve"> them for their engagement. </w:t>
      </w:r>
      <w:r w:rsidR="00B65688">
        <w:t xml:space="preserve">The meeting was </w:t>
      </w:r>
      <w:r w:rsidR="009232E1">
        <w:t>suspended,</w:t>
      </w:r>
      <w:r w:rsidR="00B65688">
        <w:t xml:space="preserve"> and d</w:t>
      </w:r>
      <w:r w:rsidRPr="00D946FE">
        <w:t>elegates pursue</w:t>
      </w:r>
      <w:r w:rsidR="001812B5">
        <w:t>d</w:t>
      </w:r>
      <w:r w:rsidRPr="00D946FE">
        <w:t xml:space="preserve"> negotiations in </w:t>
      </w:r>
      <w:r w:rsidR="009232E1">
        <w:t>an</w:t>
      </w:r>
      <w:r w:rsidRPr="00D946FE">
        <w:t xml:space="preserve"> informal manner.</w:t>
      </w:r>
    </w:p>
    <w:p w14:paraId="41DFF30E" w14:textId="10FCD12E" w:rsidR="000945BB" w:rsidRDefault="000945BB" w:rsidP="00503A4F">
      <w:pPr>
        <w:pStyle w:val="SingleTxtG"/>
      </w:pPr>
      <w:r>
        <w:t>1</w:t>
      </w:r>
      <w:r w:rsidR="008315B8">
        <w:t>4</w:t>
      </w:r>
      <w:r w:rsidR="00DF0957">
        <w:t>2</w:t>
      </w:r>
      <w:r>
        <w:t>.</w:t>
      </w:r>
      <w:r w:rsidR="00503A4F">
        <w:tab/>
      </w:r>
      <w:r w:rsidR="00E0488A">
        <w:t>Delegates informed</w:t>
      </w:r>
      <w:r>
        <w:t xml:space="preserve"> the Chair</w:t>
      </w:r>
      <w:r w:rsidR="00E0488A">
        <w:t>-Rapporteur and the Committee</w:t>
      </w:r>
      <w:r>
        <w:t xml:space="preserve"> that they have agreed </w:t>
      </w:r>
      <w:r w:rsidR="00FC2316">
        <w:t>on</w:t>
      </w:r>
      <w:r>
        <w:t xml:space="preserve"> terminologies to be included in the draft conclusions and </w:t>
      </w:r>
      <w:r w:rsidR="00740E33">
        <w:t>recommendations and</w:t>
      </w:r>
      <w:r>
        <w:t xml:space="preserve"> shared the revisions with the Committee.</w:t>
      </w:r>
      <w:r w:rsidR="001812B5">
        <w:t xml:space="preserve"> The Ad Hoc Committee continued to improve the draft conclusions and recommendations on terminology aspects.</w:t>
      </w:r>
    </w:p>
    <w:p w14:paraId="5A700055" w14:textId="638A8220" w:rsidR="005C59FB" w:rsidRDefault="000945BB" w:rsidP="00503A4F">
      <w:pPr>
        <w:pStyle w:val="SingleTxtG"/>
      </w:pPr>
      <w:r>
        <w:t>1</w:t>
      </w:r>
      <w:r w:rsidR="008315B8">
        <w:t>4</w:t>
      </w:r>
      <w:r w:rsidR="00DF0957">
        <w:t>3</w:t>
      </w:r>
      <w:r>
        <w:t>.</w:t>
      </w:r>
      <w:r w:rsidR="00503A4F">
        <w:tab/>
      </w:r>
      <w:r w:rsidR="005C59FB">
        <w:t xml:space="preserve">At the same meeting, the </w:t>
      </w:r>
      <w:r w:rsidR="001812B5">
        <w:t xml:space="preserve">Chair-Rapporteur </w:t>
      </w:r>
      <w:r w:rsidR="00B65688">
        <w:t>walked delegates through the revised text and delegates made further terminology adjustments.</w:t>
      </w:r>
    </w:p>
    <w:p w14:paraId="0C02A1BB" w14:textId="7AB65C3F" w:rsidR="00540D90" w:rsidRDefault="005C59FB" w:rsidP="00503A4F">
      <w:pPr>
        <w:pStyle w:val="SingleTxtG"/>
      </w:pPr>
      <w:r>
        <w:t>1</w:t>
      </w:r>
      <w:r w:rsidR="008315B8">
        <w:t>4</w:t>
      </w:r>
      <w:r w:rsidR="00DF0957">
        <w:t>4</w:t>
      </w:r>
      <w:r>
        <w:t>.</w:t>
      </w:r>
      <w:r w:rsidR="00503A4F">
        <w:tab/>
      </w:r>
      <w:r w:rsidR="000945BB">
        <w:t>The Chair-Rapporteur invited the Secretariat</w:t>
      </w:r>
      <w:r w:rsidR="00C817FF">
        <w:t xml:space="preserve"> to provide delegates with copies</w:t>
      </w:r>
      <w:r w:rsidR="000945BB">
        <w:t xml:space="preserve"> </w:t>
      </w:r>
      <w:r w:rsidR="00E240D2">
        <w:t xml:space="preserve">of and </w:t>
      </w:r>
      <w:r w:rsidR="000945BB">
        <w:t xml:space="preserve">the revised </w:t>
      </w:r>
      <w:r w:rsidR="00E240D2">
        <w:t xml:space="preserve">conclusions and recommendations. </w:t>
      </w:r>
      <w:r w:rsidR="003B3F50">
        <w:t>She invited the Committee to proceed with the final</w:t>
      </w:r>
      <w:r w:rsidR="00E240D2">
        <w:t xml:space="preserve"> review for</w:t>
      </w:r>
      <w:r w:rsidR="003B3F50">
        <w:t xml:space="preserve"> adoption. </w:t>
      </w:r>
      <w:r w:rsidR="00E240D2">
        <w:t>She</w:t>
      </w:r>
      <w:r w:rsidR="003B3F50">
        <w:t xml:space="preserve"> recalled that delegates have worked efficiently to achieve the mandate entrusted to the Committee. She also recalled all the discussions that took place on the inputs provided by the legal experts and on the Chair</w:t>
      </w:r>
      <w:r w:rsidR="00E240D2">
        <w:t>-Rapporteur</w:t>
      </w:r>
      <w:r w:rsidR="003B3F50">
        <w:t xml:space="preserve"> draft’s document she presented. She stated that delegates had also negotiated on the </w:t>
      </w:r>
      <w:r w:rsidR="00E0488A">
        <w:t>draft</w:t>
      </w:r>
      <w:r w:rsidR="003B3F50">
        <w:t xml:space="preserve"> conclusions and recommendations and that, convergent views appeared on several issues</w:t>
      </w:r>
      <w:r w:rsidR="00E0488A">
        <w:t>,</w:t>
      </w:r>
      <w:r w:rsidR="003B3F50">
        <w:t xml:space="preserve"> and the Committee also requested more clarification and elaboration by the legal </w:t>
      </w:r>
      <w:r w:rsidR="00FC2316">
        <w:t>experts on</w:t>
      </w:r>
      <w:r w:rsidR="003B3F50">
        <w:t xml:space="preserve"> </w:t>
      </w:r>
      <w:r w:rsidR="00E240D2">
        <w:t xml:space="preserve">which agreement had not been reached. </w:t>
      </w:r>
      <w:r w:rsidR="003B3F50">
        <w:t>She thanked delegates for the</w:t>
      </w:r>
      <w:r w:rsidR="00540D90">
        <w:t>ir efforts and constructive engagement to reach consensus on the</w:t>
      </w:r>
      <w:r w:rsidR="00E240D2">
        <w:t xml:space="preserve"> conclusions and recommendations</w:t>
      </w:r>
      <w:r w:rsidR="00540D90">
        <w:t>. She invited to proceed with the formal adoption of the text.</w:t>
      </w:r>
    </w:p>
    <w:p w14:paraId="3DDFA214" w14:textId="667C28A6" w:rsidR="002D40BB" w:rsidRDefault="00540D90" w:rsidP="00503A4F">
      <w:pPr>
        <w:pStyle w:val="SingleTxtG"/>
      </w:pPr>
      <w:r>
        <w:t>1</w:t>
      </w:r>
      <w:r w:rsidR="008315B8">
        <w:t>4</w:t>
      </w:r>
      <w:r w:rsidR="00DF0957">
        <w:t>5</w:t>
      </w:r>
      <w:r>
        <w:t>.</w:t>
      </w:r>
      <w:r w:rsidR="00503A4F">
        <w:tab/>
      </w:r>
      <w:r>
        <w:t>Delegates adopted the conclusions and recommendations. The Chair-Rapporteur informed that she would prepare the report of the Ad Hoc Committee</w:t>
      </w:r>
      <w:r w:rsidR="00C817FF">
        <w:t xml:space="preserve"> at its fourteenth session</w:t>
      </w:r>
      <w:r>
        <w:t xml:space="preserve"> to be presented at the </w:t>
      </w:r>
      <w:r w:rsidR="009232E1">
        <w:t>seventy-</w:t>
      </w:r>
      <w:r w:rsidR="00FC2316">
        <w:t>fifth session</w:t>
      </w:r>
      <w:r>
        <w:t xml:space="preserve"> of the Human Rights Council. </w:t>
      </w:r>
      <w:r w:rsidR="009232E1">
        <w:t>She again</w:t>
      </w:r>
      <w:r>
        <w:t xml:space="preserve"> invited delegates to made concluding comments.</w:t>
      </w:r>
    </w:p>
    <w:p w14:paraId="17A615FB" w14:textId="0DCD4FEE" w:rsidR="002D40BB" w:rsidRDefault="002D40BB" w:rsidP="009D42C3">
      <w:pPr>
        <w:pStyle w:val="SingleTxtG"/>
      </w:pPr>
      <w:r>
        <w:t>1</w:t>
      </w:r>
      <w:r w:rsidR="008315B8">
        <w:t>4</w:t>
      </w:r>
      <w:r w:rsidR="00DF0957">
        <w:t>6</w:t>
      </w:r>
      <w:r>
        <w:t>.</w:t>
      </w:r>
      <w:r w:rsidR="00503A4F">
        <w:tab/>
      </w:r>
      <w:r>
        <w:t>The representative of</w:t>
      </w:r>
      <w:r w:rsidR="00927AA5">
        <w:t xml:space="preserve"> The Gambia delivered a statement on behalf of the African Group</w:t>
      </w:r>
      <w:r w:rsidR="00A07CE7">
        <w:t xml:space="preserve"> </w:t>
      </w:r>
      <w:r w:rsidR="00927AA5">
        <w:t>thank</w:t>
      </w:r>
      <w:r w:rsidR="00A07CE7">
        <w:t>ing</w:t>
      </w:r>
      <w:r w:rsidR="00927AA5">
        <w:t xml:space="preserve"> </w:t>
      </w:r>
      <w:r w:rsidR="002D3645">
        <w:t xml:space="preserve">the </w:t>
      </w:r>
      <w:r w:rsidR="00927AA5" w:rsidRPr="00B81EB7">
        <w:t xml:space="preserve">Chair-Rapporteur for </w:t>
      </w:r>
      <w:r w:rsidR="00927AA5">
        <w:t>her</w:t>
      </w:r>
      <w:r w:rsidR="00927AA5" w:rsidRPr="00B81EB7">
        <w:t xml:space="preserve"> stewardship of the </w:t>
      </w:r>
      <w:r w:rsidR="002D3645">
        <w:t>Ad Hoc</w:t>
      </w:r>
      <w:r w:rsidR="00927AA5" w:rsidRPr="00B81EB7">
        <w:t xml:space="preserve"> Committee</w:t>
      </w:r>
      <w:r w:rsidR="00927AA5">
        <w:t xml:space="preserve"> ad her</w:t>
      </w:r>
      <w:r w:rsidR="002D3645">
        <w:t xml:space="preserve"> </w:t>
      </w:r>
      <w:r w:rsidR="00927AA5" w:rsidRPr="00B81EB7">
        <w:t>commitment towards its the fulfilment of its mandate.</w:t>
      </w:r>
      <w:r w:rsidR="009D42C3">
        <w:t xml:space="preserve"> </w:t>
      </w:r>
      <w:r w:rsidR="00927AA5">
        <w:t xml:space="preserve">He stressed the </w:t>
      </w:r>
      <w:r w:rsidR="00927AA5" w:rsidRPr="00B81EB7">
        <w:t>appreciat</w:t>
      </w:r>
      <w:r w:rsidR="00927AA5">
        <w:t xml:space="preserve">ion of the African Group for the </w:t>
      </w:r>
      <w:r w:rsidR="00927AA5" w:rsidRPr="00B81EB7">
        <w:t xml:space="preserve">presentations by the legal experts as well as the contributions to the </w:t>
      </w:r>
      <w:r w:rsidR="004430FE">
        <w:t>u</w:t>
      </w:r>
      <w:r w:rsidR="00927AA5" w:rsidRPr="00B81EB7">
        <w:t>pdated Chair</w:t>
      </w:r>
      <w:r w:rsidR="002D3645">
        <w:t xml:space="preserve">-Rapporteur’s draft document. </w:t>
      </w:r>
      <w:r w:rsidR="00927AA5">
        <w:t xml:space="preserve">He stated that </w:t>
      </w:r>
      <w:r w:rsidR="00927AA5" w:rsidRPr="00B81EB7">
        <w:t>deliberations continue to highlight critical gaps in international law</w:t>
      </w:r>
      <w:r w:rsidR="004430FE">
        <w:t xml:space="preserve"> and </w:t>
      </w:r>
      <w:r w:rsidR="00927AA5">
        <w:t xml:space="preserve">the </w:t>
      </w:r>
      <w:r w:rsidR="00927AA5" w:rsidRPr="00B81EB7">
        <w:t xml:space="preserve">legal and moral imperative to address these gaps </w:t>
      </w:r>
      <w:proofErr w:type="gramStart"/>
      <w:r w:rsidR="00927AA5" w:rsidRPr="00B81EB7">
        <w:t>in order to</w:t>
      </w:r>
      <w:proofErr w:type="gramEnd"/>
      <w:r w:rsidR="00927AA5" w:rsidRPr="00B81EB7">
        <w:t xml:space="preserve"> </w:t>
      </w:r>
      <w:r w:rsidR="002C684E">
        <w:t>tackle</w:t>
      </w:r>
      <w:r w:rsidR="00927AA5" w:rsidRPr="00B81EB7">
        <w:t xml:space="preserve"> recurrent challenges of contemporary forms of </w:t>
      </w:r>
      <w:r w:rsidR="00C73658" w:rsidRPr="00B81EB7">
        <w:t>racism,</w:t>
      </w:r>
      <w:r w:rsidR="00C73658" w:rsidRPr="00C73658">
        <w:t xml:space="preserve"> </w:t>
      </w:r>
      <w:r w:rsidR="00C73658">
        <w:t>racial</w:t>
      </w:r>
      <w:r w:rsidR="00927AA5" w:rsidRPr="00B81EB7">
        <w:t xml:space="preserve"> discrimination, xenophobia and related intolerance, which are further exacerbated by the use of technology.</w:t>
      </w:r>
      <w:r w:rsidR="004430FE">
        <w:t xml:space="preserve"> </w:t>
      </w:r>
      <w:r w:rsidR="00A12B7E">
        <w:t>He</w:t>
      </w:r>
      <w:r w:rsidR="00927AA5">
        <w:t xml:space="preserve"> recalled the </w:t>
      </w:r>
      <w:r w:rsidR="00927AA5" w:rsidRPr="00B81EB7">
        <w:t>African Group</w:t>
      </w:r>
      <w:r w:rsidR="00927AA5">
        <w:t xml:space="preserve">’s firm belief </w:t>
      </w:r>
      <w:r w:rsidR="00927AA5" w:rsidRPr="00B81EB7">
        <w:t xml:space="preserve">that the </w:t>
      </w:r>
      <w:r w:rsidR="004430FE">
        <w:t>e</w:t>
      </w:r>
      <w:r w:rsidR="00927AA5" w:rsidRPr="00B81EB7">
        <w:t xml:space="preserve">laboration of </w:t>
      </w:r>
      <w:r w:rsidR="00A12B7E">
        <w:t>c</w:t>
      </w:r>
      <w:r w:rsidR="00927AA5" w:rsidRPr="00B81EB7">
        <w:t xml:space="preserve">omplementary </w:t>
      </w:r>
      <w:r w:rsidR="00FC2316">
        <w:t>s</w:t>
      </w:r>
      <w:r w:rsidR="00FC2316" w:rsidRPr="00B81EB7">
        <w:t>tandards would</w:t>
      </w:r>
      <w:r w:rsidR="00927AA5" w:rsidRPr="00B81EB7">
        <w:t xml:space="preserve"> strengthen the </w:t>
      </w:r>
      <w:r w:rsidR="009232E1" w:rsidRPr="00B81EB7">
        <w:t xml:space="preserve">ICERD </w:t>
      </w:r>
      <w:r w:rsidR="009232E1">
        <w:t>and</w:t>
      </w:r>
      <w:r w:rsidR="00927AA5">
        <w:t xml:space="preserve"> not </w:t>
      </w:r>
      <w:r w:rsidR="00927AA5" w:rsidRPr="00B81EB7">
        <w:t>weaken it</w:t>
      </w:r>
      <w:r w:rsidR="00A12B7E">
        <w:t xml:space="preserve">. </w:t>
      </w:r>
      <w:r w:rsidR="004430FE">
        <w:t xml:space="preserve"> </w:t>
      </w:r>
      <w:r w:rsidR="00927AA5" w:rsidRPr="00B81EB7">
        <w:t xml:space="preserve">Furthermore, to facilitate substantial progress in this process, </w:t>
      </w:r>
      <w:r w:rsidR="009232E1">
        <w:t>he called</w:t>
      </w:r>
      <w:r w:rsidR="00927AA5" w:rsidRPr="00B81EB7">
        <w:t xml:space="preserve"> on all States to constructively engage with the Chairperson’s </w:t>
      </w:r>
      <w:r w:rsidR="00A12B7E">
        <w:t xml:space="preserve">draft updated </w:t>
      </w:r>
      <w:r w:rsidR="00927AA5" w:rsidRPr="00B81EB7">
        <w:t xml:space="preserve">document, the </w:t>
      </w:r>
      <w:r w:rsidR="009232E1">
        <w:t>conclusions</w:t>
      </w:r>
      <w:r w:rsidR="00A12B7E">
        <w:t xml:space="preserve"> and </w:t>
      </w:r>
      <w:r w:rsidR="00927AA5" w:rsidRPr="00B81EB7">
        <w:t>recommendation</w:t>
      </w:r>
      <w:r w:rsidR="00927AA5">
        <w:t>s</w:t>
      </w:r>
      <w:r w:rsidR="00927AA5" w:rsidRPr="00B81EB7">
        <w:t xml:space="preserve"> of the report of the Ad </w:t>
      </w:r>
      <w:r w:rsidR="00A12B7E">
        <w:t>H</w:t>
      </w:r>
      <w:r w:rsidR="00927AA5" w:rsidRPr="00B81EB7">
        <w:t xml:space="preserve">oc Committee and to actively participate at </w:t>
      </w:r>
      <w:r w:rsidR="00A12B7E">
        <w:t>its</w:t>
      </w:r>
      <w:r w:rsidR="00927AA5" w:rsidRPr="00B81EB7">
        <w:t xml:space="preserve"> next </w:t>
      </w:r>
      <w:r w:rsidR="00B65688">
        <w:t>s</w:t>
      </w:r>
      <w:r w:rsidR="00927AA5" w:rsidRPr="00B81EB7">
        <w:t xml:space="preserve">ession and other </w:t>
      </w:r>
      <w:r w:rsidR="00A12B7E">
        <w:t xml:space="preserve">DDPA </w:t>
      </w:r>
      <w:r w:rsidR="00927AA5" w:rsidRPr="00B81EB7">
        <w:t>processes</w:t>
      </w:r>
      <w:r w:rsidR="00A12B7E">
        <w:t>.</w:t>
      </w:r>
    </w:p>
    <w:p w14:paraId="483B8330" w14:textId="069D5BC4" w:rsidR="00231323" w:rsidRDefault="002D40BB" w:rsidP="00C73658">
      <w:pPr>
        <w:pStyle w:val="SingleTxtG"/>
      </w:pPr>
      <w:r w:rsidRPr="00D946FE">
        <w:t>1</w:t>
      </w:r>
      <w:r w:rsidR="00C73658">
        <w:t>4</w:t>
      </w:r>
      <w:r w:rsidR="00DF0957">
        <w:t>7</w:t>
      </w:r>
      <w:r w:rsidRPr="00D946FE">
        <w:t>.</w:t>
      </w:r>
      <w:r w:rsidR="00D946FE">
        <w:tab/>
      </w:r>
      <w:r w:rsidRPr="00D946FE">
        <w:t xml:space="preserve">The representative of </w:t>
      </w:r>
      <w:r w:rsidR="00F34B9E" w:rsidRPr="00D946FE">
        <w:t xml:space="preserve">South Africa aligned with the statement delivered by the Gambia on behalf of the African Group and </w:t>
      </w:r>
      <w:r w:rsidR="00A12B7E">
        <w:t>thanked</w:t>
      </w:r>
      <w:r w:rsidR="00F34B9E" w:rsidRPr="00D946FE">
        <w:t xml:space="preserve"> the Chair-Rapporteur for the sterling </w:t>
      </w:r>
      <w:proofErr w:type="gramStart"/>
      <w:r w:rsidR="00F34B9E" w:rsidRPr="00D946FE">
        <w:t>manner in which</w:t>
      </w:r>
      <w:proofErr w:type="gramEnd"/>
      <w:r w:rsidR="00F34B9E" w:rsidRPr="00D946FE">
        <w:t xml:space="preserve"> </w:t>
      </w:r>
      <w:r w:rsidR="009232E1">
        <w:t>she steered</w:t>
      </w:r>
      <w:r w:rsidR="00F34B9E" w:rsidRPr="00D946FE">
        <w:t xml:space="preserve"> the deliberations of the </w:t>
      </w:r>
      <w:r w:rsidR="00E0488A">
        <w:t>fourteenth session</w:t>
      </w:r>
      <w:r w:rsidR="00F34B9E" w:rsidRPr="00D946FE">
        <w:t>, and the hard work put in and progress made thus far, including the updated Chair</w:t>
      </w:r>
      <w:r w:rsidR="00A12B7E">
        <w:t xml:space="preserve">-Rapporteur </w:t>
      </w:r>
      <w:proofErr w:type="spellStart"/>
      <w:r w:rsidR="00A12B7E">
        <w:t>updated</w:t>
      </w:r>
      <w:r w:rsidR="00F34B9E" w:rsidRPr="00D946FE">
        <w:t>’s</w:t>
      </w:r>
      <w:proofErr w:type="spellEnd"/>
      <w:r w:rsidR="00F34B9E" w:rsidRPr="00D946FE">
        <w:t xml:space="preserve"> draft document. </w:t>
      </w:r>
      <w:r w:rsidR="00A12B7E">
        <w:t xml:space="preserve">She </w:t>
      </w:r>
      <w:r w:rsidR="00F34B9E" w:rsidRPr="00D946FE">
        <w:t xml:space="preserve">recognised the contributions </w:t>
      </w:r>
      <w:r w:rsidR="00000B63">
        <w:t xml:space="preserve">of the legal experts and </w:t>
      </w:r>
      <w:r w:rsidR="00F34B9E" w:rsidRPr="00D946FE">
        <w:t xml:space="preserve">welcomed the recommendation for the legal experts to continue to support the Chair-Rapporteur, as well as their interaction with the Ad hoc Committee. </w:t>
      </w:r>
      <w:r w:rsidR="009232E1">
        <w:t>She highlighted</w:t>
      </w:r>
      <w:r w:rsidR="00F34B9E" w:rsidRPr="00D946FE">
        <w:t xml:space="preserve"> that the conclusions and recommendations reflected important elements and critical areas for clarification needed to move the process forward </w:t>
      </w:r>
      <w:r w:rsidR="00000B63">
        <w:t xml:space="preserve">and </w:t>
      </w:r>
      <w:r w:rsidR="00F34B9E" w:rsidRPr="00D946FE">
        <w:t xml:space="preserve">to achieve enhanced protection of victims of racism and contemporary forms of racism, racial discrimination, xenophobia and related intolerance, as underlined </w:t>
      </w:r>
      <w:r w:rsidR="00000B63">
        <w:t xml:space="preserve">in </w:t>
      </w:r>
      <w:r w:rsidR="009232E1">
        <w:t xml:space="preserve">the </w:t>
      </w:r>
      <w:r w:rsidR="009232E1" w:rsidRPr="00D946FE">
        <w:t>DDPA</w:t>
      </w:r>
      <w:r w:rsidR="00F34B9E" w:rsidRPr="00D946FE">
        <w:t>.</w:t>
      </w:r>
    </w:p>
    <w:p w14:paraId="54E80D73" w14:textId="2D5CB125" w:rsidR="00B65688" w:rsidRDefault="00B65688" w:rsidP="00C73658">
      <w:pPr>
        <w:pStyle w:val="SingleTxtG"/>
      </w:pPr>
      <w:r>
        <w:lastRenderedPageBreak/>
        <w:t>1</w:t>
      </w:r>
      <w:r w:rsidR="00DF0957">
        <w:t>48</w:t>
      </w:r>
      <w:r>
        <w:t>.</w:t>
      </w:r>
      <w:r w:rsidR="007D445B">
        <w:tab/>
      </w:r>
      <w:r>
        <w:t xml:space="preserve">The representative of Pakistan on behalf of the OIC, expressed thanks to the Chair-Rapporteur and to other delegates highlighting the </w:t>
      </w:r>
      <w:r w:rsidR="001E78A5">
        <w:t xml:space="preserve">importance and the relevance of the work of the Ad Hoc Committee to address the challenges faced. </w:t>
      </w:r>
    </w:p>
    <w:p w14:paraId="1FD7EC44" w14:textId="1133D0D5" w:rsidR="00B65688" w:rsidRDefault="00B65688" w:rsidP="00C73658">
      <w:pPr>
        <w:pStyle w:val="SingleTxtG"/>
      </w:pPr>
      <w:r>
        <w:t>1</w:t>
      </w:r>
      <w:r w:rsidR="00DF0957">
        <w:t>49</w:t>
      </w:r>
      <w:r>
        <w:t>.</w:t>
      </w:r>
      <w:r w:rsidR="007D445B">
        <w:tab/>
      </w:r>
      <w:r>
        <w:t>The representative of the Russian Federation expressed thanks to the Chair-Rapporteur for the guidance and leadership and stated its satisfaction with the outcome of the session and with the conclusions and recommendation, which he qualified as a helpful document.</w:t>
      </w:r>
    </w:p>
    <w:p w14:paraId="44A43F08" w14:textId="0011601B" w:rsidR="001E78A5" w:rsidRDefault="001E78A5" w:rsidP="00C73658">
      <w:pPr>
        <w:pStyle w:val="SingleTxtG"/>
      </w:pPr>
      <w:r>
        <w:t>150.</w:t>
      </w:r>
      <w:r w:rsidR="007D445B">
        <w:tab/>
      </w:r>
      <w:r>
        <w:t>The representative of the European Union thanked the Chair-Rapporteur for her leadership during the session and for the important work done by the legal experts.</w:t>
      </w:r>
    </w:p>
    <w:p w14:paraId="70026C7D" w14:textId="0FCCCE6D" w:rsidR="001E78A5" w:rsidRDefault="001E78A5" w:rsidP="00C73658">
      <w:pPr>
        <w:pStyle w:val="SingleTxtG"/>
      </w:pPr>
      <w:r>
        <w:t>15</w:t>
      </w:r>
      <w:r w:rsidR="00DF0957">
        <w:t>1</w:t>
      </w:r>
      <w:r>
        <w:t>.</w:t>
      </w:r>
      <w:r w:rsidR="007D445B">
        <w:tab/>
      </w:r>
      <w:r>
        <w:t>The representative of Brazil thanked the Chair-Rapporteur for her excellent work in presiding the session. He stated that for Brazil, the fight against racism is a core policy domestically and abroad. He stressed that the Ad Hoc Committee was a useful mechanism to advocate for the fight against racial discrimination.</w:t>
      </w:r>
    </w:p>
    <w:p w14:paraId="3FE906ED" w14:textId="1450F0FF" w:rsidR="00D946FE" w:rsidRDefault="00231323" w:rsidP="00D946FE">
      <w:pPr>
        <w:pStyle w:val="SingleTxtG"/>
      </w:pPr>
      <w:r>
        <w:t>1</w:t>
      </w:r>
      <w:r w:rsidR="009D42C3">
        <w:t>5</w:t>
      </w:r>
      <w:r w:rsidR="00DF0957">
        <w:t>2</w:t>
      </w:r>
      <w:r>
        <w:t>.</w:t>
      </w:r>
      <w:r w:rsidR="00503A4F">
        <w:tab/>
      </w:r>
      <w:r>
        <w:t xml:space="preserve">In closing the session, the Chair-Rapporteur </w:t>
      </w:r>
      <w:r w:rsidRPr="00FA4D32">
        <w:t>invite</w:t>
      </w:r>
      <w:r>
        <w:t xml:space="preserve">d delegates to </w:t>
      </w:r>
      <w:r w:rsidRPr="00FA4D32">
        <w:t xml:space="preserve">keep progressing towards the elaboration of a </w:t>
      </w:r>
      <w:r w:rsidR="00E0488A">
        <w:t xml:space="preserve">draft </w:t>
      </w:r>
      <w:r w:rsidRPr="00FA4D32">
        <w:t>additional protocol as mandated to th</w:t>
      </w:r>
      <w:r>
        <w:t>e Ad Hoc</w:t>
      </w:r>
      <w:r w:rsidRPr="00FA4D32">
        <w:t xml:space="preserve"> Committee</w:t>
      </w:r>
      <w:r>
        <w:t xml:space="preserve">, and not </w:t>
      </w:r>
      <w:r w:rsidRPr="00FA4D32">
        <w:t>forget the final purpose</w:t>
      </w:r>
      <w:r w:rsidR="00E0488A">
        <w:t>,</w:t>
      </w:r>
      <w:r w:rsidRPr="00FA4D32">
        <w:t xml:space="preserve"> </w:t>
      </w:r>
      <w:r>
        <w:t xml:space="preserve">which is to </w:t>
      </w:r>
      <w:r w:rsidRPr="00FA4D32">
        <w:t xml:space="preserve">have a modern high-quality text with the highest standards, to make sure than millions of people could have adequate remedies and solutions when they face racial discrimination in any forms. </w:t>
      </w:r>
      <w:r>
        <w:t>She expressed hope</w:t>
      </w:r>
      <w:r w:rsidR="00E0488A">
        <w:t xml:space="preserve"> that</w:t>
      </w:r>
      <w:r>
        <w:t xml:space="preserve"> the Committee could move to the next step in the discharge of its </w:t>
      </w:r>
      <w:r w:rsidRPr="00FA4D32">
        <w:t xml:space="preserve">mandate, which </w:t>
      </w:r>
      <w:r>
        <w:t>remained</w:t>
      </w:r>
      <w:r w:rsidRPr="00FA4D32">
        <w:t xml:space="preserve"> key for</w:t>
      </w:r>
      <w:r>
        <w:t xml:space="preserve"> </w:t>
      </w:r>
      <w:r w:rsidRPr="00FA4D32">
        <w:t xml:space="preserve">millions of people across the globe expecting from </w:t>
      </w:r>
      <w:r>
        <w:t xml:space="preserve">the Committee </w:t>
      </w:r>
      <w:r w:rsidRPr="00FA4D32">
        <w:t>to deliver and to contribute to the elimination of all forms of racial discrimination, racism, xenophobia and related intolerance.</w:t>
      </w:r>
    </w:p>
    <w:p w14:paraId="0B2329BC" w14:textId="4477B860" w:rsidR="00627FDC" w:rsidRDefault="00CC3506" w:rsidP="00D946FE">
      <w:pPr>
        <w:pStyle w:val="HChG"/>
      </w:pPr>
      <w:r>
        <w:tab/>
      </w:r>
      <w:r w:rsidR="00B72845" w:rsidRPr="0094170F">
        <w:t>V.</w:t>
      </w:r>
      <w:r>
        <w:tab/>
      </w:r>
      <w:r w:rsidR="00B72845" w:rsidRPr="0094170F">
        <w:t>Conclusions and recommendations</w:t>
      </w:r>
    </w:p>
    <w:p w14:paraId="50289CAA" w14:textId="1DB9530D" w:rsidR="00B355BC" w:rsidRPr="0082160B" w:rsidRDefault="00231323" w:rsidP="00D946FE">
      <w:pPr>
        <w:pStyle w:val="SingleTxtG"/>
      </w:pPr>
      <w:r w:rsidRPr="00966979">
        <w:t>1</w:t>
      </w:r>
      <w:r w:rsidR="009D42C3" w:rsidRPr="00966979">
        <w:t>5</w:t>
      </w:r>
      <w:r w:rsidR="00DF0957" w:rsidRPr="00966979">
        <w:t>3</w:t>
      </w:r>
      <w:r w:rsidRPr="00966979">
        <w:t>.</w:t>
      </w:r>
      <w:r w:rsidR="00D946FE" w:rsidRPr="00966979">
        <w:tab/>
      </w:r>
      <w:r w:rsidR="00B355BC" w:rsidRPr="007D5AF5">
        <w:rPr>
          <w:b/>
          <w:bCs/>
        </w:rPr>
        <w:t xml:space="preserve">The Ad Hoc Committee takes note with appreciation and considered the Updated Chairperson’s draft document on the scope, structure, terms and elements of the draft additional protocol to the International Convention on the Elimination of All Forms of Racial Discrimination criminalizing acts of a racist and xenophobic nature, prepared pursuant to paragraph 11 of Human Rights Council resolution 54/27, and took note of the further inputs and advice provided by legal experts during the session on elements and issues listed in paragraph 101 of the Committee’s report at its thirteenth session </w:t>
      </w:r>
      <w:bookmarkStart w:id="3" w:name="_Hlk178673224"/>
      <w:r w:rsidR="00B355BC" w:rsidRPr="007D5AF5">
        <w:rPr>
          <w:b/>
          <w:bCs/>
        </w:rPr>
        <w:t>(A/HRC/54/65).</w:t>
      </w:r>
      <w:bookmarkEnd w:id="3"/>
    </w:p>
    <w:p w14:paraId="78AC9406" w14:textId="40793E4E" w:rsidR="00B355BC" w:rsidRPr="0082160B" w:rsidRDefault="00231323" w:rsidP="00D946FE">
      <w:pPr>
        <w:pStyle w:val="SingleTxtG"/>
      </w:pPr>
      <w:r w:rsidRPr="00966979">
        <w:t>1</w:t>
      </w:r>
      <w:r w:rsidR="009D42C3" w:rsidRPr="00966979">
        <w:t>5</w:t>
      </w:r>
      <w:r w:rsidR="00DF0957" w:rsidRPr="00966979">
        <w:t>4</w:t>
      </w:r>
      <w:r w:rsidRPr="00966979">
        <w:t>.</w:t>
      </w:r>
      <w:r w:rsidR="00D946FE">
        <w:tab/>
      </w:r>
      <w:r w:rsidR="00B355BC" w:rsidRPr="007D5AF5">
        <w:rPr>
          <w:b/>
          <w:bCs/>
        </w:rPr>
        <w:t>The Ad Hoc Committee recommends that, in accordance with its mandate, legal experts representing different regions and legal systems continue to provide the Chair</w:t>
      </w:r>
      <w:r w:rsidR="00D946FE" w:rsidRPr="007D5AF5">
        <w:rPr>
          <w:b/>
          <w:bCs/>
        </w:rPr>
        <w:t xml:space="preserve"> </w:t>
      </w:r>
      <w:r w:rsidR="00B355BC" w:rsidRPr="007D5AF5">
        <w:rPr>
          <w:b/>
          <w:bCs/>
        </w:rPr>
        <w:t>Rapporteur with more developed inputs and precise legal advice, in view of the upcoming fifteenth and sixteenth sessions, and to ensure their interactive participation.</w:t>
      </w:r>
    </w:p>
    <w:p w14:paraId="4C33D407" w14:textId="0D97DADF" w:rsidR="00B355BC" w:rsidRPr="0082160B" w:rsidRDefault="00231323" w:rsidP="00D946FE">
      <w:pPr>
        <w:pStyle w:val="SingleTxtG"/>
        <w:rPr>
          <w:b/>
          <w:bCs/>
        </w:rPr>
      </w:pPr>
      <w:r w:rsidRPr="00966979">
        <w:t>1</w:t>
      </w:r>
      <w:r w:rsidR="009D42C3" w:rsidRPr="00966979">
        <w:t>5</w:t>
      </w:r>
      <w:r w:rsidR="00DF0957" w:rsidRPr="00966979">
        <w:t>5</w:t>
      </w:r>
      <w:r w:rsidRPr="00966979">
        <w:t>.</w:t>
      </w:r>
      <w:r w:rsidR="00D946FE" w:rsidRPr="00D946FE">
        <w:tab/>
      </w:r>
      <w:r w:rsidR="00B355BC" w:rsidRPr="0082160B">
        <w:rPr>
          <w:b/>
          <w:bCs/>
        </w:rPr>
        <w:t>The Ad-Hoc Committee converged, in principle, on the following elements and issues discussed during the fourteenth session and requested concrete elements for draft provisions of the draft additional protocol for consideration at its fifteenth session:</w:t>
      </w:r>
    </w:p>
    <w:p w14:paraId="150D37F8" w14:textId="5B3067EA" w:rsidR="00B355BC" w:rsidRPr="0082160B" w:rsidRDefault="00966979" w:rsidP="007B04FA">
      <w:pPr>
        <w:pStyle w:val="SingleTxtG"/>
        <w:ind w:left="1138" w:right="1138" w:firstLine="562"/>
      </w:pPr>
      <w:r w:rsidRPr="00966979">
        <w:t>(</w:t>
      </w:r>
      <w:r w:rsidR="00B355BC" w:rsidRPr="00966979">
        <w:t>a</w:t>
      </w:r>
      <w:r w:rsidR="007B04FA" w:rsidRPr="00966979">
        <w:t>)</w:t>
      </w:r>
      <w:r w:rsidR="007D5AF5">
        <w:tab/>
      </w:r>
      <w:r w:rsidR="007D5AF5" w:rsidRPr="007D5AF5">
        <w:rPr>
          <w:b/>
          <w:bCs/>
        </w:rPr>
        <w:t>L</w:t>
      </w:r>
      <w:r w:rsidR="00B355BC" w:rsidRPr="007D5AF5">
        <w:rPr>
          <w:b/>
          <w:bCs/>
        </w:rPr>
        <w:t xml:space="preserve">ist of acts of racist and xenophobic nature including but not limited to article 4 of the Convention on the elimination of all forms of racial discrimination (ICERD) to be criminalized taking into account the threshold of each </w:t>
      </w:r>
      <w:proofErr w:type="gramStart"/>
      <w:r w:rsidR="00B355BC" w:rsidRPr="007D5AF5">
        <w:rPr>
          <w:b/>
          <w:bCs/>
        </w:rPr>
        <w:t>act;</w:t>
      </w:r>
      <w:proofErr w:type="gramEnd"/>
    </w:p>
    <w:p w14:paraId="3728F412" w14:textId="6B0F503A" w:rsidR="00B355BC" w:rsidRPr="0082160B" w:rsidRDefault="00966979" w:rsidP="007B04FA">
      <w:pPr>
        <w:pStyle w:val="SingleTxtG"/>
        <w:ind w:left="1138" w:right="1138" w:firstLine="562"/>
      </w:pPr>
      <w:r w:rsidRPr="00966979">
        <w:t>(</w:t>
      </w:r>
      <w:r w:rsidR="007D5AF5" w:rsidRPr="00966979">
        <w:t>b)</w:t>
      </w:r>
      <w:r w:rsidR="007D5AF5">
        <w:tab/>
      </w:r>
      <w:r w:rsidR="007D5AF5" w:rsidRPr="007D5AF5">
        <w:rPr>
          <w:b/>
          <w:bCs/>
        </w:rPr>
        <w:t>E</w:t>
      </w:r>
      <w:r w:rsidR="00B355BC" w:rsidRPr="007D5AF5">
        <w:rPr>
          <w:b/>
          <w:bCs/>
        </w:rPr>
        <w:t xml:space="preserve">lements of the personal jurisdiction of the draft additional </w:t>
      </w:r>
      <w:proofErr w:type="gramStart"/>
      <w:r w:rsidR="00B355BC" w:rsidRPr="007D5AF5">
        <w:rPr>
          <w:b/>
          <w:bCs/>
        </w:rPr>
        <w:t>protocol</w:t>
      </w:r>
      <w:r w:rsidR="007D5AF5">
        <w:rPr>
          <w:b/>
          <w:bCs/>
        </w:rPr>
        <w:t>;</w:t>
      </w:r>
      <w:proofErr w:type="gramEnd"/>
    </w:p>
    <w:p w14:paraId="39281B40" w14:textId="4585A134" w:rsidR="00B355BC" w:rsidRPr="0082160B" w:rsidRDefault="00966979" w:rsidP="007B04FA">
      <w:pPr>
        <w:pStyle w:val="SingleTxtG"/>
        <w:ind w:left="1138" w:right="1138" w:firstLine="562"/>
      </w:pPr>
      <w:r w:rsidRPr="00966979">
        <w:t>(</w:t>
      </w:r>
      <w:r w:rsidR="007D5AF5" w:rsidRPr="00966979">
        <w:t>c)</w:t>
      </w:r>
      <w:r w:rsidR="007D5AF5">
        <w:tab/>
      </w:r>
      <w:r w:rsidR="007D5AF5" w:rsidRPr="007D5AF5">
        <w:rPr>
          <w:b/>
          <w:bCs/>
        </w:rPr>
        <w:t>P</w:t>
      </w:r>
      <w:r w:rsidR="00B355BC" w:rsidRPr="007D5AF5">
        <w:rPr>
          <w:b/>
          <w:bCs/>
        </w:rPr>
        <w:t xml:space="preserve">roposed definitions of acts of racist and xenophobic nature as mentioned in sub-paragraph (a) above, with elements for the </w:t>
      </w:r>
      <w:proofErr w:type="gramStart"/>
      <w:r w:rsidR="00B355BC" w:rsidRPr="007D5AF5">
        <w:rPr>
          <w:b/>
          <w:bCs/>
        </w:rPr>
        <w:t>criminalisation;</w:t>
      </w:r>
      <w:proofErr w:type="gramEnd"/>
    </w:p>
    <w:p w14:paraId="52AA2F61" w14:textId="32862387" w:rsidR="00B355BC" w:rsidRPr="0082160B" w:rsidRDefault="00966979" w:rsidP="007D5AF5">
      <w:pPr>
        <w:pStyle w:val="SingleTxtG"/>
        <w:ind w:left="1138" w:right="1138" w:firstLine="562"/>
      </w:pPr>
      <w:r w:rsidRPr="00966979">
        <w:t>(</w:t>
      </w:r>
      <w:r w:rsidR="007D5AF5" w:rsidRPr="00966979">
        <w:t>d)</w:t>
      </w:r>
      <w:r w:rsidR="007D5AF5">
        <w:tab/>
      </w:r>
      <w:r w:rsidR="007D5AF5" w:rsidRPr="007D5AF5">
        <w:rPr>
          <w:b/>
          <w:bCs/>
        </w:rPr>
        <w:t>P</w:t>
      </w:r>
      <w:r w:rsidR="00B355BC" w:rsidRPr="007D5AF5">
        <w:rPr>
          <w:b/>
          <w:bCs/>
        </w:rPr>
        <w:t xml:space="preserve">roposed definitions of other terms and notions that could be integrated in the draft additional protocol and provide guidance of their functionality or not in the context of the draft additional </w:t>
      </w:r>
      <w:proofErr w:type="gramStart"/>
      <w:r w:rsidR="00B355BC" w:rsidRPr="007D5AF5">
        <w:rPr>
          <w:b/>
          <w:bCs/>
        </w:rPr>
        <w:t>protocol;</w:t>
      </w:r>
      <w:proofErr w:type="gramEnd"/>
    </w:p>
    <w:p w14:paraId="65E880DD" w14:textId="5F0DD180" w:rsidR="00B355BC" w:rsidRPr="0082160B" w:rsidRDefault="00966979" w:rsidP="007D5AF5">
      <w:pPr>
        <w:pStyle w:val="SingleTxtG"/>
        <w:ind w:left="1138" w:right="1138" w:firstLine="562"/>
      </w:pPr>
      <w:r w:rsidRPr="00966979">
        <w:t>(</w:t>
      </w:r>
      <w:r w:rsidR="007D5AF5" w:rsidRPr="00966979">
        <w:t>e)</w:t>
      </w:r>
      <w:r w:rsidR="007D5AF5">
        <w:tab/>
      </w:r>
      <w:r w:rsidR="007D5AF5" w:rsidRPr="007D5AF5">
        <w:rPr>
          <w:b/>
          <w:bCs/>
        </w:rPr>
        <w:t>E</w:t>
      </w:r>
      <w:r w:rsidR="00B355BC" w:rsidRPr="007D5AF5">
        <w:rPr>
          <w:b/>
          <w:bCs/>
        </w:rPr>
        <w:t xml:space="preserve">lements for draft provisions for the explicit prohibition and (criminalization) of acts of racist and xenophobic nature to be listed in accordance with paragraph (a) above committed by individuals and legal entities, and in light with article 2 (1) </w:t>
      </w:r>
      <w:r w:rsidR="00B355BC" w:rsidRPr="007D5AF5">
        <w:rPr>
          <w:b/>
          <w:bCs/>
          <w:i/>
          <w:iCs/>
        </w:rPr>
        <w:t>subsection</w:t>
      </w:r>
      <w:r w:rsidR="00B355BC" w:rsidRPr="007D5AF5">
        <w:rPr>
          <w:b/>
          <w:bCs/>
        </w:rPr>
        <w:t xml:space="preserve"> </w:t>
      </w:r>
      <w:r w:rsidR="00B355BC" w:rsidRPr="007D5AF5">
        <w:rPr>
          <w:b/>
          <w:bCs/>
          <w:i/>
          <w:iCs/>
        </w:rPr>
        <w:t>d</w:t>
      </w:r>
      <w:r w:rsidR="00B355BC" w:rsidRPr="007D5AF5">
        <w:rPr>
          <w:b/>
          <w:bCs/>
        </w:rPr>
        <w:t xml:space="preserve"> of the </w:t>
      </w:r>
      <w:proofErr w:type="gramStart"/>
      <w:r w:rsidR="00B355BC" w:rsidRPr="007D5AF5">
        <w:rPr>
          <w:b/>
          <w:bCs/>
        </w:rPr>
        <w:t>ICERD;</w:t>
      </w:r>
      <w:proofErr w:type="gramEnd"/>
    </w:p>
    <w:p w14:paraId="23A49C51" w14:textId="302B0513" w:rsidR="00B355BC" w:rsidRPr="0082160B" w:rsidRDefault="00966979" w:rsidP="007D5AF5">
      <w:pPr>
        <w:pStyle w:val="SingleTxtG"/>
        <w:ind w:left="1138" w:right="1138" w:firstLine="562"/>
      </w:pPr>
      <w:r w:rsidRPr="00966979">
        <w:lastRenderedPageBreak/>
        <w:t>(</w:t>
      </w:r>
      <w:r w:rsidR="007D5AF5" w:rsidRPr="00966979">
        <w:t>f)</w:t>
      </w:r>
      <w:r w:rsidR="007D5AF5">
        <w:tab/>
      </w:r>
      <w:r w:rsidR="007D5AF5" w:rsidRPr="007D5AF5">
        <w:rPr>
          <w:b/>
          <w:bCs/>
        </w:rPr>
        <w:t>E</w:t>
      </w:r>
      <w:r w:rsidR="00B355BC" w:rsidRPr="007D5AF5">
        <w:rPr>
          <w:b/>
          <w:bCs/>
        </w:rPr>
        <w:t xml:space="preserve">lements for draft provisions for the explicit prohibition and (criminalization) of acts of a racist and xenophobic nature to be listed in accordance with paragraph (a) above committed by a State, and in light of article 2 (i) </w:t>
      </w:r>
      <w:r w:rsidR="00B355BC" w:rsidRPr="007D5AF5">
        <w:rPr>
          <w:b/>
          <w:bCs/>
          <w:i/>
          <w:iCs/>
        </w:rPr>
        <w:t>subsections a, b, c</w:t>
      </w:r>
      <w:r w:rsidR="00B355BC" w:rsidRPr="007D5AF5">
        <w:rPr>
          <w:b/>
          <w:bCs/>
        </w:rPr>
        <w:t xml:space="preserve"> and article 4 (c) of the </w:t>
      </w:r>
      <w:proofErr w:type="gramStart"/>
      <w:r w:rsidR="00B355BC" w:rsidRPr="007D5AF5">
        <w:rPr>
          <w:b/>
          <w:bCs/>
        </w:rPr>
        <w:t>ICERD;</w:t>
      </w:r>
      <w:proofErr w:type="gramEnd"/>
    </w:p>
    <w:p w14:paraId="7D0D96D4" w14:textId="7D6E811E" w:rsidR="00B355BC" w:rsidRPr="00FC2316" w:rsidRDefault="00966979" w:rsidP="007D5AF5">
      <w:pPr>
        <w:pStyle w:val="SingleTxtG"/>
        <w:ind w:left="1138" w:right="1138" w:firstLine="562"/>
        <w:rPr>
          <w:b/>
          <w:bCs/>
        </w:rPr>
      </w:pPr>
      <w:r w:rsidRPr="00966979">
        <w:t>(</w:t>
      </w:r>
      <w:r w:rsidR="007D5AF5" w:rsidRPr="00966979">
        <w:t>g)</w:t>
      </w:r>
      <w:r w:rsidR="007D5AF5">
        <w:tab/>
      </w:r>
      <w:r w:rsidR="007D5AF5" w:rsidRPr="007D5AF5">
        <w:rPr>
          <w:b/>
          <w:bCs/>
        </w:rPr>
        <w:t>E</w:t>
      </w:r>
      <w:r w:rsidR="00B355BC" w:rsidRPr="007D5AF5">
        <w:rPr>
          <w:b/>
          <w:bCs/>
        </w:rPr>
        <w:t xml:space="preserve">lements for draft provisions on the procedural guarantees for the accused, in particular the right to a fair </w:t>
      </w:r>
      <w:proofErr w:type="gramStart"/>
      <w:r w:rsidR="00B355BC" w:rsidRPr="007D5AF5">
        <w:rPr>
          <w:b/>
          <w:bCs/>
        </w:rPr>
        <w:t>trial;</w:t>
      </w:r>
      <w:proofErr w:type="gramEnd"/>
    </w:p>
    <w:p w14:paraId="0D604731" w14:textId="135C463A" w:rsidR="00B355BC" w:rsidRPr="0082160B" w:rsidRDefault="00966979" w:rsidP="007D5AF5">
      <w:pPr>
        <w:pStyle w:val="SingleTxtG"/>
        <w:ind w:left="1138" w:right="1138" w:firstLine="562"/>
      </w:pPr>
      <w:r w:rsidRPr="00966979">
        <w:t>(</w:t>
      </w:r>
      <w:r w:rsidR="007D5AF5" w:rsidRPr="00966979">
        <w:t>h)</w:t>
      </w:r>
      <w:r w:rsidR="007D5AF5">
        <w:tab/>
      </w:r>
      <w:r w:rsidR="007D5AF5" w:rsidRPr="007D5AF5">
        <w:rPr>
          <w:b/>
          <w:bCs/>
        </w:rPr>
        <w:t>E</w:t>
      </w:r>
      <w:r w:rsidR="00B355BC" w:rsidRPr="007D5AF5">
        <w:rPr>
          <w:b/>
          <w:bCs/>
        </w:rPr>
        <w:t xml:space="preserve">lements for draft provisions on the protection of rights of the victim, in particular the right to protection and remedies and access to justice, and to seek effective, prompt and adequate reparation for the harm suffered as well as access to the relevant information concerning violations and reparation </w:t>
      </w:r>
      <w:proofErr w:type="gramStart"/>
      <w:r w:rsidR="00B355BC" w:rsidRPr="007D5AF5">
        <w:rPr>
          <w:b/>
          <w:bCs/>
        </w:rPr>
        <w:t>mechanisms;</w:t>
      </w:r>
      <w:proofErr w:type="gramEnd"/>
    </w:p>
    <w:p w14:paraId="4197E629" w14:textId="55FEC8F4" w:rsidR="00B355BC" w:rsidRPr="0082160B" w:rsidRDefault="00966979" w:rsidP="007D5AF5">
      <w:pPr>
        <w:pStyle w:val="SingleTxtG"/>
        <w:ind w:left="1138" w:right="1138" w:firstLine="562"/>
      </w:pPr>
      <w:r w:rsidRPr="00966979">
        <w:t>(</w:t>
      </w:r>
      <w:proofErr w:type="spellStart"/>
      <w:r w:rsidR="007D5AF5" w:rsidRPr="00966979">
        <w:t>i</w:t>
      </w:r>
      <w:proofErr w:type="spellEnd"/>
      <w:r w:rsidR="007D5AF5" w:rsidRPr="00966979">
        <w:t>)</w:t>
      </w:r>
      <w:r w:rsidR="007D5AF5">
        <w:tab/>
      </w:r>
      <w:r w:rsidR="007D5AF5" w:rsidRPr="007D5AF5">
        <w:rPr>
          <w:b/>
          <w:bCs/>
        </w:rPr>
        <w:t>E</w:t>
      </w:r>
      <w:r w:rsidR="00B355BC" w:rsidRPr="007D5AF5">
        <w:rPr>
          <w:b/>
          <w:bCs/>
        </w:rPr>
        <w:t xml:space="preserve">lements for draft provisions on non-criminal measures in response to, and prevention of the commission of acts of racist and xenophobic nature against persons or groups of persons, including mediation, reconciliation, rehabilitation, non-repetition, education, and other measures as </w:t>
      </w:r>
      <w:proofErr w:type="gramStart"/>
      <w:r w:rsidR="00B355BC" w:rsidRPr="007D5AF5">
        <w:rPr>
          <w:b/>
          <w:bCs/>
        </w:rPr>
        <w:t>relevant;</w:t>
      </w:r>
      <w:proofErr w:type="gramEnd"/>
    </w:p>
    <w:p w14:paraId="0386E672" w14:textId="0BE09E62" w:rsidR="00B355BC" w:rsidRPr="0082160B" w:rsidRDefault="00966979" w:rsidP="007D5AF5">
      <w:pPr>
        <w:pStyle w:val="SingleTxtG"/>
        <w:ind w:left="1138" w:right="1138" w:firstLine="562"/>
      </w:pPr>
      <w:r w:rsidRPr="00966979">
        <w:t>(</w:t>
      </w:r>
      <w:r w:rsidR="007D5AF5" w:rsidRPr="00966979">
        <w:t>j)</w:t>
      </w:r>
      <w:r w:rsidR="007D5AF5">
        <w:tab/>
      </w:r>
      <w:r w:rsidR="007D5AF5" w:rsidRPr="007D5AF5">
        <w:rPr>
          <w:b/>
          <w:bCs/>
        </w:rPr>
        <w:t>E</w:t>
      </w:r>
      <w:r w:rsidR="00B355BC" w:rsidRPr="007D5AF5">
        <w:rPr>
          <w:b/>
          <w:bCs/>
        </w:rPr>
        <w:t>lements on responses to acts of racist and xenophobic nature to be addressed under domestic legislation.</w:t>
      </w:r>
    </w:p>
    <w:p w14:paraId="69434E0C" w14:textId="762E89BF" w:rsidR="00B355BC" w:rsidRPr="0082160B" w:rsidRDefault="002C684E" w:rsidP="00D946FE">
      <w:pPr>
        <w:pStyle w:val="SingleTxtG"/>
        <w:rPr>
          <w:b/>
          <w:bCs/>
        </w:rPr>
      </w:pPr>
      <w:r w:rsidRPr="00966979">
        <w:t>1</w:t>
      </w:r>
      <w:r w:rsidR="00C73658" w:rsidRPr="00966979">
        <w:t>5</w:t>
      </w:r>
      <w:r w:rsidR="00E37654" w:rsidRPr="00966979">
        <w:t>6</w:t>
      </w:r>
      <w:r w:rsidRPr="00966979">
        <w:t>.</w:t>
      </w:r>
      <w:r w:rsidR="007B04FA" w:rsidRPr="007B04FA">
        <w:tab/>
      </w:r>
      <w:r w:rsidR="00B355BC" w:rsidRPr="0082160B">
        <w:rPr>
          <w:b/>
          <w:bCs/>
        </w:rPr>
        <w:t xml:space="preserve">The Ad Hoc Committee requested further elaboration, </w:t>
      </w:r>
      <w:proofErr w:type="gramStart"/>
      <w:r w:rsidR="00B355BC" w:rsidRPr="0082160B">
        <w:rPr>
          <w:b/>
          <w:bCs/>
        </w:rPr>
        <w:t>developments</w:t>
      </w:r>
      <w:proofErr w:type="gramEnd"/>
      <w:r w:rsidR="00B355BC" w:rsidRPr="0082160B">
        <w:rPr>
          <w:b/>
          <w:bCs/>
        </w:rPr>
        <w:t xml:space="preserve"> and clarification on the following issues:</w:t>
      </w:r>
    </w:p>
    <w:p w14:paraId="561609C2" w14:textId="4328D7C3" w:rsidR="00B355BC" w:rsidRPr="0082160B" w:rsidRDefault="00966979" w:rsidP="007D5AF5">
      <w:pPr>
        <w:pStyle w:val="SingleTxtG"/>
        <w:ind w:left="1138" w:right="1138" w:firstLine="562"/>
      </w:pPr>
      <w:r w:rsidRPr="00966979">
        <w:t>(</w:t>
      </w:r>
      <w:r w:rsidR="007D5AF5" w:rsidRPr="00966979">
        <w:t>a)</w:t>
      </w:r>
      <w:r w:rsidR="007D5AF5">
        <w:tab/>
      </w:r>
      <w:r w:rsidR="007D5AF5" w:rsidRPr="007D5AF5">
        <w:rPr>
          <w:b/>
          <w:bCs/>
        </w:rPr>
        <w:t>D</w:t>
      </w:r>
      <w:r w:rsidR="00B355BC" w:rsidRPr="007D5AF5">
        <w:rPr>
          <w:b/>
          <w:bCs/>
        </w:rPr>
        <w:t xml:space="preserve">efinition of profiling in criminal law and elements for the criminalisation of racial profiling as well as objective and reasonable reasons which exclude the crime/offence of racial </w:t>
      </w:r>
      <w:proofErr w:type="gramStart"/>
      <w:r w:rsidR="00B355BC" w:rsidRPr="007D5AF5">
        <w:rPr>
          <w:b/>
          <w:bCs/>
        </w:rPr>
        <w:t>profiling;</w:t>
      </w:r>
      <w:proofErr w:type="gramEnd"/>
    </w:p>
    <w:p w14:paraId="26814ACB" w14:textId="10EA3C98" w:rsidR="00B355BC" w:rsidRPr="0082160B" w:rsidRDefault="00966979" w:rsidP="007D5AF5">
      <w:pPr>
        <w:pStyle w:val="SingleTxtG"/>
        <w:ind w:left="1138" w:right="1138" w:firstLine="562"/>
      </w:pPr>
      <w:r w:rsidRPr="00966979">
        <w:t>(</w:t>
      </w:r>
      <w:r w:rsidR="007D5AF5" w:rsidRPr="00966979">
        <w:t>b)</w:t>
      </w:r>
      <w:r w:rsidR="007D5AF5">
        <w:tab/>
      </w:r>
      <w:r w:rsidR="007D5AF5" w:rsidRPr="007D5AF5">
        <w:rPr>
          <w:b/>
          <w:bCs/>
        </w:rPr>
        <w:t>H</w:t>
      </w:r>
      <w:r w:rsidR="00B355BC" w:rsidRPr="007D5AF5">
        <w:rPr>
          <w:b/>
          <w:bCs/>
        </w:rPr>
        <w:t xml:space="preserve">ow and whether racial profiling could be extended beyond the context of law enforcement, such as in enjoyment of civil, political, economic, social and cultural </w:t>
      </w:r>
      <w:proofErr w:type="gramStart"/>
      <w:r w:rsidR="00B355BC" w:rsidRPr="007D5AF5">
        <w:rPr>
          <w:b/>
          <w:bCs/>
        </w:rPr>
        <w:t>rights;</w:t>
      </w:r>
      <w:proofErr w:type="gramEnd"/>
    </w:p>
    <w:p w14:paraId="491F1620" w14:textId="05234427" w:rsidR="00B355BC" w:rsidRPr="007D5AF5" w:rsidRDefault="00966979" w:rsidP="007D5AF5">
      <w:pPr>
        <w:pStyle w:val="SingleTxtG"/>
        <w:ind w:left="1138" w:right="1138" w:firstLine="562"/>
        <w:rPr>
          <w:b/>
          <w:bCs/>
        </w:rPr>
      </w:pPr>
      <w:r w:rsidRPr="00966979">
        <w:t>(</w:t>
      </w:r>
      <w:r w:rsidR="007D5AF5" w:rsidRPr="00966979">
        <w:t>c)</w:t>
      </w:r>
      <w:r w:rsidR="007D5AF5">
        <w:tab/>
      </w:r>
      <w:r w:rsidR="007D5AF5" w:rsidRPr="007D5AF5">
        <w:rPr>
          <w:b/>
          <w:bCs/>
        </w:rPr>
        <w:t>D</w:t>
      </w:r>
      <w:r w:rsidR="00B355BC" w:rsidRPr="007D5AF5">
        <w:rPr>
          <w:b/>
          <w:bCs/>
        </w:rPr>
        <w:t xml:space="preserve">ifferent options for grounds under which xenophobia could be prohibited and criminalized, including as a separate ground under the notion of foreignness, bearing in mind paragraph 3 (a) </w:t>
      </w:r>
      <w:proofErr w:type="gramStart"/>
      <w:r w:rsidR="00B355BC" w:rsidRPr="007D5AF5">
        <w:rPr>
          <w:b/>
          <w:bCs/>
        </w:rPr>
        <w:t>above;</w:t>
      </w:r>
      <w:proofErr w:type="gramEnd"/>
    </w:p>
    <w:p w14:paraId="48A0B54C" w14:textId="34FA30BC" w:rsidR="00B355BC" w:rsidRPr="0082160B" w:rsidRDefault="00966979" w:rsidP="007D5AF5">
      <w:pPr>
        <w:pStyle w:val="SingleTxtG"/>
        <w:ind w:left="1138" w:right="1138" w:firstLine="562"/>
      </w:pPr>
      <w:r w:rsidRPr="00966979">
        <w:t>(</w:t>
      </w:r>
      <w:r w:rsidR="007D5AF5" w:rsidRPr="00966979">
        <w:t>d)</w:t>
      </w:r>
      <w:r w:rsidR="007D5AF5">
        <w:tab/>
      </w:r>
      <w:r w:rsidR="007D5AF5" w:rsidRPr="007D5AF5">
        <w:rPr>
          <w:b/>
          <w:bCs/>
        </w:rPr>
        <w:t>C</w:t>
      </w:r>
      <w:r w:rsidR="00B355BC" w:rsidRPr="007D5AF5">
        <w:rPr>
          <w:b/>
          <w:bCs/>
        </w:rPr>
        <w:t xml:space="preserve">oncrete options to address in the additional protocol discrimination based on religion or belief, including issues of the intersectionality of various forms of discrimination as aggravating </w:t>
      </w:r>
      <w:proofErr w:type="gramStart"/>
      <w:r w:rsidR="00B355BC" w:rsidRPr="007D5AF5">
        <w:rPr>
          <w:b/>
          <w:bCs/>
        </w:rPr>
        <w:t>factors;</w:t>
      </w:r>
      <w:proofErr w:type="gramEnd"/>
    </w:p>
    <w:p w14:paraId="5857FF1F" w14:textId="7D2C6858" w:rsidR="00B355BC" w:rsidRPr="0082160B" w:rsidRDefault="00966979" w:rsidP="007D5AF5">
      <w:pPr>
        <w:pStyle w:val="SingleTxtG"/>
        <w:ind w:left="1138" w:right="1138" w:firstLine="562"/>
      </w:pPr>
      <w:r w:rsidRPr="00966979">
        <w:t>(</w:t>
      </w:r>
      <w:r w:rsidR="007D5AF5" w:rsidRPr="00966979">
        <w:t>e)</w:t>
      </w:r>
      <w:r w:rsidR="007D5AF5">
        <w:tab/>
      </w:r>
      <w:r w:rsidR="007D5AF5" w:rsidRPr="007D5AF5">
        <w:rPr>
          <w:b/>
          <w:bCs/>
        </w:rPr>
        <w:t>E</w:t>
      </w:r>
      <w:r w:rsidR="00B355BC" w:rsidRPr="007D5AF5">
        <w:rPr>
          <w:b/>
          <w:bCs/>
        </w:rPr>
        <w:t xml:space="preserve">lements for the criminalisation of acts of racist and xenophobic nature committed online and on cyberspace through digital tools, artificial intelligence and new technologies and the modalities of States’ obligations, liability of individuals and legal entities including the applicable law and the determination of State </w:t>
      </w:r>
      <w:proofErr w:type="gramStart"/>
      <w:r w:rsidR="00B355BC" w:rsidRPr="007D5AF5">
        <w:rPr>
          <w:b/>
          <w:bCs/>
        </w:rPr>
        <w:t>jurisdiction;</w:t>
      </w:r>
      <w:proofErr w:type="gramEnd"/>
    </w:p>
    <w:p w14:paraId="42E33249" w14:textId="2BAC062F" w:rsidR="00B355BC" w:rsidRPr="0082160B" w:rsidRDefault="00966979" w:rsidP="007D5AF5">
      <w:pPr>
        <w:pStyle w:val="SingleTxtG"/>
        <w:ind w:left="1138" w:right="1138" w:firstLine="562"/>
      </w:pPr>
      <w:r w:rsidRPr="00966979">
        <w:t>(</w:t>
      </w:r>
      <w:r w:rsidR="007D5AF5" w:rsidRPr="00966979">
        <w:t>f)</w:t>
      </w:r>
      <w:r w:rsidR="007D5AF5">
        <w:tab/>
      </w:r>
      <w:r w:rsidR="007D5AF5" w:rsidRPr="007D5AF5">
        <w:rPr>
          <w:b/>
          <w:bCs/>
        </w:rPr>
        <w:t>M</w:t>
      </w:r>
      <w:r w:rsidR="00B355BC" w:rsidRPr="007D5AF5">
        <w:rPr>
          <w:b/>
          <w:bCs/>
        </w:rPr>
        <w:t xml:space="preserve">itigating factors that could be considered for criminal liability including the age of the author/perpetrator of acts of racist or xenophobic </w:t>
      </w:r>
      <w:proofErr w:type="gramStart"/>
      <w:r w:rsidR="00B355BC" w:rsidRPr="007D5AF5">
        <w:rPr>
          <w:b/>
          <w:bCs/>
        </w:rPr>
        <w:t>nature;</w:t>
      </w:r>
      <w:proofErr w:type="gramEnd"/>
    </w:p>
    <w:p w14:paraId="5F4908A8" w14:textId="017609A0" w:rsidR="00430541" w:rsidRDefault="00966979" w:rsidP="00430541">
      <w:pPr>
        <w:pStyle w:val="SingleTxtG"/>
        <w:ind w:firstLine="566"/>
        <w:rPr>
          <w:b/>
          <w:bCs/>
        </w:rPr>
      </w:pPr>
      <w:r w:rsidRPr="00966979">
        <w:t>(</w:t>
      </w:r>
      <w:r w:rsidR="007D5AF5" w:rsidRPr="00966979">
        <w:t>g)</w:t>
      </w:r>
      <w:r w:rsidR="007D5AF5">
        <w:tab/>
      </w:r>
      <w:r w:rsidR="007D5AF5" w:rsidRPr="007D5AF5">
        <w:rPr>
          <w:b/>
          <w:bCs/>
        </w:rPr>
        <w:t>E</w:t>
      </w:r>
      <w:r w:rsidR="00B355BC" w:rsidRPr="007D5AF5">
        <w:rPr>
          <w:b/>
          <w:bCs/>
        </w:rPr>
        <w:t xml:space="preserve">lements, </w:t>
      </w:r>
      <w:proofErr w:type="gramStart"/>
      <w:r w:rsidR="00B355BC" w:rsidRPr="007D5AF5">
        <w:rPr>
          <w:b/>
          <w:bCs/>
        </w:rPr>
        <w:t>grounds</w:t>
      </w:r>
      <w:proofErr w:type="gramEnd"/>
      <w:r w:rsidR="00B355BC" w:rsidRPr="007D5AF5">
        <w:rPr>
          <w:b/>
          <w:bCs/>
        </w:rPr>
        <w:t xml:space="preserve"> and areas for excluding responsibility of States, individuals and legal entities for acts of racist and xenophobic nature.</w:t>
      </w:r>
    </w:p>
    <w:p w14:paraId="4060E0E0" w14:textId="77777777" w:rsidR="00430541" w:rsidRDefault="00430541">
      <w:pPr>
        <w:suppressAutoHyphens w:val="0"/>
        <w:spacing w:line="240" w:lineRule="auto"/>
        <w:rPr>
          <w:b/>
          <w:bCs/>
        </w:rPr>
      </w:pPr>
      <w:r>
        <w:rPr>
          <w:b/>
          <w:bCs/>
        </w:rPr>
        <w:br w:type="page"/>
      </w:r>
    </w:p>
    <w:p w14:paraId="10238833" w14:textId="2727B624" w:rsidR="007D445B" w:rsidRDefault="00430541" w:rsidP="00966979">
      <w:pPr>
        <w:pStyle w:val="HChG"/>
      </w:pPr>
      <w:bookmarkStart w:id="4" w:name="_Hlk178670876"/>
      <w:r w:rsidRPr="00A614B1">
        <w:lastRenderedPageBreak/>
        <w:t>Annex I</w:t>
      </w:r>
    </w:p>
    <w:p w14:paraId="50805061" w14:textId="34BAAB04" w:rsidR="007D445B" w:rsidRPr="007D445B" w:rsidRDefault="00BC45E3" w:rsidP="00966979">
      <w:pPr>
        <w:pStyle w:val="HChG"/>
        <w:rPr>
          <w:lang w:val="en-US" w:eastAsia="zh-CN"/>
        </w:rPr>
      </w:pPr>
      <w:r>
        <w:rPr>
          <w:lang w:val="en-US" w:eastAsia="zh-CN"/>
        </w:rPr>
        <w:tab/>
      </w:r>
      <w:r>
        <w:rPr>
          <w:lang w:val="en-US" w:eastAsia="zh-CN"/>
        </w:rPr>
        <w:tab/>
      </w:r>
      <w:r w:rsidR="007D445B" w:rsidRPr="007D445B">
        <w:rPr>
          <w:lang w:val="en-US" w:eastAsia="zh-CN"/>
        </w:rPr>
        <w:t>Programme of Work – 14</w:t>
      </w:r>
      <w:r w:rsidR="007D445B" w:rsidRPr="007D445B">
        <w:rPr>
          <w:vertAlign w:val="superscript"/>
          <w:lang w:val="en-US" w:eastAsia="zh-CN"/>
        </w:rPr>
        <w:t>th</w:t>
      </w:r>
      <w:r w:rsidR="007D445B" w:rsidRPr="007D445B">
        <w:rPr>
          <w:lang w:val="en-US" w:eastAsia="zh-CN"/>
        </w:rPr>
        <w:t xml:space="preserve"> Ad Hoc Committee on the Elaboration of Complementary Standards, 22 July – 2 August 2024 </w:t>
      </w:r>
    </w:p>
    <w:p w14:paraId="6598788C" w14:textId="6AD42A7E" w:rsidR="007D445B" w:rsidRPr="00BC45E3" w:rsidRDefault="00BC45E3" w:rsidP="00BC45E3">
      <w:pPr>
        <w:pStyle w:val="H4G"/>
      </w:pPr>
      <w:r>
        <w:tab/>
      </w:r>
      <w:r>
        <w:tab/>
      </w:r>
      <w:r w:rsidR="007D445B" w:rsidRPr="00BC45E3">
        <w:t>(</w:t>
      </w:r>
      <w:r w:rsidRPr="00BC45E3">
        <w:t>as adopted</w:t>
      </w:r>
      <w:r w:rsidR="007D445B" w:rsidRPr="00BC45E3">
        <w:t xml:space="preserve"> 29.07.2024)</w:t>
      </w:r>
    </w:p>
    <w:tbl>
      <w:tblPr>
        <w:tblStyle w:val="TableGrid0"/>
        <w:tblW w:w="10710" w:type="dxa"/>
        <w:tblInd w:w="-545" w:type="dxa"/>
        <w:tblLayout w:type="fixed"/>
        <w:tblCellMar>
          <w:top w:w="11" w:type="dxa"/>
          <w:left w:w="109" w:type="dxa"/>
          <w:right w:w="5" w:type="dxa"/>
        </w:tblCellMar>
        <w:tblLook w:val="04A0" w:firstRow="1" w:lastRow="0" w:firstColumn="1" w:lastColumn="0" w:noHBand="0" w:noVBand="1"/>
      </w:tblPr>
      <w:tblGrid>
        <w:gridCol w:w="360"/>
        <w:gridCol w:w="3060"/>
        <w:gridCol w:w="1890"/>
        <w:gridCol w:w="1710"/>
        <w:gridCol w:w="1890"/>
        <w:gridCol w:w="1800"/>
      </w:tblGrid>
      <w:tr w:rsidR="007D445B" w:rsidRPr="007D445B" w14:paraId="597CDD98" w14:textId="77777777" w:rsidTr="00002D5B">
        <w:trPr>
          <w:trHeight w:val="253"/>
        </w:trPr>
        <w:tc>
          <w:tcPr>
            <w:tcW w:w="10710" w:type="dxa"/>
            <w:gridSpan w:val="6"/>
            <w:tcBorders>
              <w:top w:val="single" w:sz="4" w:space="0" w:color="000000"/>
              <w:left w:val="single" w:sz="4" w:space="0" w:color="000000"/>
              <w:bottom w:val="single" w:sz="4" w:space="0" w:color="000000"/>
              <w:right w:val="single" w:sz="4" w:space="0" w:color="000000"/>
            </w:tcBorders>
            <w:shd w:val="clear" w:color="auto" w:fill="D9D9D9"/>
          </w:tcPr>
          <w:p w14:paraId="25556E80" w14:textId="77777777" w:rsidR="007D445B" w:rsidRPr="007D445B" w:rsidRDefault="007D445B" w:rsidP="007D445B">
            <w:pPr>
              <w:suppressAutoHyphens w:val="0"/>
              <w:spacing w:after="160" w:line="240" w:lineRule="auto"/>
              <w:jc w:val="center"/>
              <w:rPr>
                <w:rFonts w:ascii="Times New Roman" w:hAnsi="Times New Roman" w:cs="Times New Roman"/>
                <w:b/>
                <w:color w:val="000000"/>
                <w:sz w:val="16"/>
                <w:szCs w:val="16"/>
                <w:lang w:eastAsia="zh-CN"/>
              </w:rPr>
            </w:pPr>
            <w:r w:rsidRPr="007D445B">
              <w:rPr>
                <w:rFonts w:ascii="Times New Roman" w:hAnsi="Times New Roman" w:cs="Times New Roman"/>
                <w:b/>
                <w:i/>
                <w:color w:val="000000"/>
                <w:sz w:val="16"/>
                <w:szCs w:val="16"/>
                <w:lang w:eastAsia="zh-CN"/>
              </w:rPr>
              <w:t>1</w:t>
            </w:r>
            <w:r w:rsidRPr="007D445B">
              <w:rPr>
                <w:rFonts w:ascii="Times New Roman" w:hAnsi="Times New Roman" w:cs="Times New Roman"/>
                <w:b/>
                <w:i/>
                <w:color w:val="000000"/>
                <w:sz w:val="16"/>
                <w:szCs w:val="16"/>
                <w:vertAlign w:val="superscript"/>
                <w:lang w:eastAsia="zh-CN"/>
              </w:rPr>
              <w:t>st</w:t>
            </w:r>
            <w:r w:rsidRPr="007D445B">
              <w:rPr>
                <w:rFonts w:ascii="Times New Roman" w:hAnsi="Times New Roman" w:cs="Times New Roman"/>
                <w:b/>
                <w:i/>
                <w:color w:val="000000"/>
                <w:sz w:val="16"/>
                <w:szCs w:val="16"/>
                <w:lang w:eastAsia="zh-CN"/>
              </w:rPr>
              <w:t xml:space="preserve"> week</w:t>
            </w:r>
          </w:p>
        </w:tc>
      </w:tr>
      <w:tr w:rsidR="007D445B" w:rsidRPr="00BC45E3" w14:paraId="3C6BB426" w14:textId="77777777" w:rsidTr="00002D5B">
        <w:trPr>
          <w:trHeight w:val="333"/>
        </w:trPr>
        <w:tc>
          <w:tcPr>
            <w:tcW w:w="360" w:type="dxa"/>
            <w:tcBorders>
              <w:top w:val="single" w:sz="4" w:space="0" w:color="000000"/>
              <w:left w:val="single" w:sz="4" w:space="0" w:color="000000"/>
              <w:bottom w:val="single" w:sz="4" w:space="0" w:color="000000"/>
              <w:right w:val="single" w:sz="4" w:space="0" w:color="000000"/>
            </w:tcBorders>
            <w:shd w:val="clear" w:color="auto" w:fill="D9D9D9"/>
          </w:tcPr>
          <w:p w14:paraId="264DF9CB" w14:textId="77777777" w:rsidR="007D445B" w:rsidRPr="007D445B" w:rsidRDefault="007D445B" w:rsidP="007D445B">
            <w:pPr>
              <w:suppressAutoHyphens w:val="0"/>
              <w:spacing w:line="240" w:lineRule="auto"/>
              <w:ind w:right="59"/>
              <w:jc w:val="center"/>
              <w:rPr>
                <w:rFonts w:ascii="Times New Roman" w:hAnsi="Times New Roman" w:cs="Times New Roman"/>
                <w:b/>
                <w:color w:val="000000"/>
                <w:sz w:val="16"/>
                <w:szCs w:val="16"/>
                <w:lang w:eastAsia="zh-CN"/>
              </w:rPr>
            </w:pPr>
            <w:r w:rsidRPr="007D445B">
              <w:rPr>
                <w:rFonts w:ascii="Times New Roman" w:hAnsi="Times New Roman" w:cs="Times New Roman"/>
                <w:color w:val="000000"/>
                <w:sz w:val="16"/>
                <w:szCs w:val="16"/>
                <w:lang w:eastAsia="zh-CN"/>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1874B7F7" w14:textId="77777777" w:rsidR="007D445B" w:rsidRPr="007D445B" w:rsidRDefault="007D445B" w:rsidP="007D445B">
            <w:pPr>
              <w:suppressAutoHyphens w:val="0"/>
              <w:spacing w:line="240" w:lineRule="auto"/>
              <w:ind w:right="98"/>
              <w:jc w:val="center"/>
              <w:rPr>
                <w:rFonts w:ascii="Times New Roman" w:hAnsi="Times New Roman" w:cs="Times New Roman"/>
                <w:b/>
                <w:color w:val="000000"/>
                <w:sz w:val="16"/>
                <w:szCs w:val="16"/>
                <w:lang w:eastAsia="zh-CN"/>
              </w:rPr>
            </w:pPr>
            <w:r w:rsidRPr="007D445B">
              <w:rPr>
                <w:rFonts w:ascii="Times New Roman" w:hAnsi="Times New Roman" w:cs="Times New Roman"/>
                <w:b/>
                <w:color w:val="000000"/>
                <w:sz w:val="16"/>
                <w:szCs w:val="16"/>
                <w:lang w:eastAsia="zh-CN"/>
              </w:rPr>
              <w:t>Monday 22.07</w:t>
            </w:r>
          </w:p>
        </w:tc>
        <w:tc>
          <w:tcPr>
            <w:tcW w:w="1890" w:type="dxa"/>
            <w:tcBorders>
              <w:top w:val="single" w:sz="4" w:space="0" w:color="000000"/>
              <w:left w:val="single" w:sz="4" w:space="0" w:color="000000"/>
              <w:bottom w:val="single" w:sz="4" w:space="0" w:color="000000"/>
              <w:right w:val="single" w:sz="4" w:space="0" w:color="000000"/>
            </w:tcBorders>
          </w:tcPr>
          <w:p w14:paraId="50C242B1" w14:textId="77777777" w:rsidR="007D445B" w:rsidRPr="007D445B" w:rsidRDefault="007D445B" w:rsidP="007D445B">
            <w:pPr>
              <w:suppressAutoHyphens w:val="0"/>
              <w:spacing w:line="240" w:lineRule="auto"/>
              <w:ind w:right="100"/>
              <w:jc w:val="center"/>
              <w:rPr>
                <w:rFonts w:ascii="Times New Roman" w:hAnsi="Times New Roman" w:cs="Times New Roman"/>
                <w:b/>
                <w:color w:val="000000"/>
                <w:sz w:val="16"/>
                <w:szCs w:val="16"/>
                <w:lang w:eastAsia="zh-CN"/>
              </w:rPr>
            </w:pPr>
            <w:r w:rsidRPr="007D445B">
              <w:rPr>
                <w:rFonts w:ascii="Times New Roman" w:hAnsi="Times New Roman" w:cs="Times New Roman"/>
                <w:b/>
                <w:color w:val="000000"/>
                <w:sz w:val="16"/>
                <w:szCs w:val="16"/>
                <w:lang w:eastAsia="zh-CN"/>
              </w:rPr>
              <w:t>Tuesday 23.07</w:t>
            </w:r>
          </w:p>
        </w:tc>
        <w:tc>
          <w:tcPr>
            <w:tcW w:w="1710" w:type="dxa"/>
            <w:tcBorders>
              <w:top w:val="single" w:sz="4" w:space="0" w:color="000000"/>
              <w:left w:val="single" w:sz="4" w:space="0" w:color="000000"/>
              <w:bottom w:val="single" w:sz="4" w:space="0" w:color="000000"/>
              <w:right w:val="single" w:sz="4" w:space="0" w:color="000000"/>
            </w:tcBorders>
          </w:tcPr>
          <w:p w14:paraId="47855079" w14:textId="77777777" w:rsidR="007D445B" w:rsidRPr="007D445B" w:rsidRDefault="007D445B" w:rsidP="007D445B">
            <w:pPr>
              <w:suppressAutoHyphens w:val="0"/>
              <w:spacing w:line="240" w:lineRule="auto"/>
              <w:ind w:right="104"/>
              <w:jc w:val="center"/>
              <w:rPr>
                <w:rFonts w:ascii="Times New Roman" w:hAnsi="Times New Roman" w:cs="Times New Roman"/>
                <w:b/>
                <w:color w:val="000000"/>
                <w:sz w:val="16"/>
                <w:szCs w:val="16"/>
                <w:lang w:eastAsia="zh-CN"/>
              </w:rPr>
            </w:pPr>
            <w:r w:rsidRPr="007D445B">
              <w:rPr>
                <w:rFonts w:ascii="Times New Roman" w:hAnsi="Times New Roman" w:cs="Times New Roman"/>
                <w:b/>
                <w:color w:val="000000"/>
                <w:sz w:val="16"/>
                <w:szCs w:val="16"/>
                <w:lang w:eastAsia="zh-CN"/>
              </w:rPr>
              <w:t xml:space="preserve">Wednesday 24.07 </w:t>
            </w:r>
          </w:p>
        </w:tc>
        <w:tc>
          <w:tcPr>
            <w:tcW w:w="1890" w:type="dxa"/>
            <w:tcBorders>
              <w:top w:val="single" w:sz="4" w:space="0" w:color="000000"/>
              <w:left w:val="single" w:sz="4" w:space="0" w:color="000000"/>
              <w:bottom w:val="single" w:sz="4" w:space="0" w:color="000000"/>
              <w:right w:val="single" w:sz="4" w:space="0" w:color="000000"/>
            </w:tcBorders>
          </w:tcPr>
          <w:p w14:paraId="606D196E" w14:textId="77777777" w:rsidR="007D445B" w:rsidRPr="007D445B" w:rsidRDefault="007D445B" w:rsidP="007D445B">
            <w:pPr>
              <w:suppressAutoHyphens w:val="0"/>
              <w:spacing w:line="240" w:lineRule="auto"/>
              <w:ind w:right="104"/>
              <w:jc w:val="center"/>
              <w:rPr>
                <w:rFonts w:ascii="Times New Roman" w:hAnsi="Times New Roman" w:cs="Times New Roman"/>
                <w:b/>
                <w:color w:val="000000"/>
                <w:sz w:val="16"/>
                <w:szCs w:val="16"/>
                <w:lang w:eastAsia="zh-CN"/>
              </w:rPr>
            </w:pPr>
            <w:r w:rsidRPr="007D445B">
              <w:rPr>
                <w:rFonts w:ascii="Times New Roman" w:hAnsi="Times New Roman" w:cs="Times New Roman"/>
                <w:b/>
                <w:color w:val="000000"/>
                <w:sz w:val="16"/>
                <w:szCs w:val="16"/>
                <w:lang w:eastAsia="zh-CN"/>
              </w:rPr>
              <w:t>Thursday 25.07</w:t>
            </w:r>
          </w:p>
        </w:tc>
        <w:tc>
          <w:tcPr>
            <w:tcW w:w="1800" w:type="dxa"/>
            <w:tcBorders>
              <w:top w:val="single" w:sz="4" w:space="0" w:color="000000"/>
              <w:left w:val="single" w:sz="4" w:space="0" w:color="000000"/>
              <w:bottom w:val="single" w:sz="4" w:space="0" w:color="000000"/>
              <w:right w:val="single" w:sz="4" w:space="0" w:color="000000"/>
            </w:tcBorders>
          </w:tcPr>
          <w:p w14:paraId="54758B3E" w14:textId="77777777" w:rsidR="007D445B" w:rsidRPr="007D445B" w:rsidRDefault="007D445B" w:rsidP="007D445B">
            <w:pPr>
              <w:suppressAutoHyphens w:val="0"/>
              <w:spacing w:line="240" w:lineRule="auto"/>
              <w:ind w:right="95"/>
              <w:jc w:val="center"/>
              <w:rPr>
                <w:rFonts w:ascii="Times New Roman" w:hAnsi="Times New Roman" w:cs="Times New Roman"/>
                <w:b/>
                <w:color w:val="000000"/>
                <w:sz w:val="16"/>
                <w:szCs w:val="16"/>
                <w:lang w:eastAsia="zh-CN"/>
              </w:rPr>
            </w:pPr>
            <w:r w:rsidRPr="007D445B">
              <w:rPr>
                <w:rFonts w:ascii="Times New Roman" w:hAnsi="Times New Roman" w:cs="Times New Roman"/>
                <w:b/>
                <w:color w:val="000000"/>
                <w:sz w:val="16"/>
                <w:szCs w:val="16"/>
                <w:lang w:eastAsia="zh-CN"/>
              </w:rPr>
              <w:t>Friday 26.07</w:t>
            </w:r>
          </w:p>
        </w:tc>
      </w:tr>
      <w:tr w:rsidR="00002D5B" w:rsidRPr="007D445B" w14:paraId="20028731" w14:textId="77777777" w:rsidTr="00002D5B">
        <w:trPr>
          <w:cantSplit/>
          <w:trHeight w:val="4542"/>
        </w:trPr>
        <w:tc>
          <w:tcPr>
            <w:tcW w:w="360"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0AEADB7E" w14:textId="77777777" w:rsidR="007D445B" w:rsidRPr="007D445B" w:rsidRDefault="007D445B" w:rsidP="007D445B">
            <w:pPr>
              <w:suppressAutoHyphens w:val="0"/>
              <w:spacing w:line="240" w:lineRule="auto"/>
              <w:ind w:left="24" w:right="113" w:hanging="5"/>
              <w:jc w:val="center"/>
              <w:rPr>
                <w:rFonts w:ascii="Times New Roman" w:hAnsi="Times New Roman" w:cs="Times New Roman"/>
                <w:b/>
                <w:color w:val="000000"/>
                <w:sz w:val="16"/>
                <w:szCs w:val="16"/>
                <w:lang w:eastAsia="zh-CN"/>
              </w:rPr>
            </w:pPr>
            <w:r w:rsidRPr="007D445B">
              <w:rPr>
                <w:rFonts w:ascii="Times New Roman" w:hAnsi="Times New Roman" w:cs="Times New Roman"/>
                <w:b/>
                <w:color w:val="000000"/>
                <w:sz w:val="16"/>
                <w:szCs w:val="16"/>
                <w:lang w:eastAsia="zh-CN"/>
              </w:rPr>
              <w:t>10:00 – 13:00</w:t>
            </w:r>
          </w:p>
        </w:tc>
        <w:tc>
          <w:tcPr>
            <w:tcW w:w="3060" w:type="dxa"/>
            <w:tcBorders>
              <w:top w:val="single" w:sz="4" w:space="0" w:color="000000"/>
              <w:left w:val="single" w:sz="4" w:space="0" w:color="000000"/>
              <w:bottom w:val="single" w:sz="4" w:space="0" w:color="000000"/>
              <w:right w:val="single" w:sz="4" w:space="0" w:color="000000"/>
            </w:tcBorders>
          </w:tcPr>
          <w:p w14:paraId="6EF32166" w14:textId="77777777" w:rsidR="007D445B" w:rsidRPr="007D445B" w:rsidRDefault="007D445B" w:rsidP="007D445B">
            <w:pPr>
              <w:suppressAutoHyphens w:val="0"/>
              <w:spacing w:line="240" w:lineRule="auto"/>
              <w:ind w:right="104"/>
              <w:jc w:val="center"/>
              <w:rPr>
                <w:rFonts w:ascii="Times New Roman" w:hAnsi="Times New Roman" w:cs="Times New Roman"/>
                <w:b/>
                <w:color w:val="000000"/>
                <w:sz w:val="16"/>
                <w:szCs w:val="16"/>
                <w:u w:val="single" w:color="000000"/>
                <w:lang w:eastAsia="zh-CN"/>
              </w:rPr>
            </w:pPr>
          </w:p>
          <w:p w14:paraId="005541D7" w14:textId="77777777" w:rsidR="007D445B" w:rsidRPr="007D445B" w:rsidRDefault="007D445B" w:rsidP="007D445B">
            <w:pPr>
              <w:suppressAutoHyphens w:val="0"/>
              <w:spacing w:line="240" w:lineRule="auto"/>
              <w:ind w:right="104"/>
              <w:jc w:val="center"/>
              <w:rPr>
                <w:rFonts w:ascii="Times New Roman" w:hAnsi="Times New Roman" w:cs="Times New Roman"/>
                <w:b/>
                <w:color w:val="000000"/>
                <w:sz w:val="16"/>
                <w:szCs w:val="16"/>
                <w:u w:val="single" w:color="000000"/>
                <w:lang w:eastAsia="zh-CN"/>
              </w:rPr>
            </w:pPr>
          </w:p>
          <w:p w14:paraId="61CB8B47" w14:textId="77777777" w:rsidR="007D445B" w:rsidRPr="007D445B" w:rsidRDefault="007D445B" w:rsidP="007D445B">
            <w:pPr>
              <w:suppressAutoHyphens w:val="0"/>
              <w:spacing w:line="240" w:lineRule="auto"/>
              <w:ind w:right="104"/>
              <w:jc w:val="center"/>
              <w:rPr>
                <w:rFonts w:ascii="Times New Roman" w:hAnsi="Times New Roman" w:cs="Times New Roman"/>
                <w:b/>
                <w:color w:val="000000"/>
                <w:sz w:val="16"/>
                <w:szCs w:val="16"/>
                <w:u w:val="single" w:color="000000"/>
                <w:lang w:eastAsia="zh-CN"/>
              </w:rPr>
            </w:pPr>
          </w:p>
          <w:p w14:paraId="58AB0925" w14:textId="77777777" w:rsidR="007D445B" w:rsidRPr="007D445B" w:rsidRDefault="007D445B" w:rsidP="007D445B">
            <w:pPr>
              <w:suppressAutoHyphens w:val="0"/>
              <w:spacing w:line="240" w:lineRule="auto"/>
              <w:ind w:right="104"/>
              <w:jc w:val="center"/>
              <w:rPr>
                <w:rFonts w:ascii="Times New Roman" w:hAnsi="Times New Roman" w:cs="Times New Roman"/>
                <w:b/>
                <w:color w:val="000000"/>
                <w:sz w:val="16"/>
                <w:szCs w:val="16"/>
                <w:u w:val="single" w:color="000000"/>
                <w:lang w:eastAsia="zh-CN"/>
              </w:rPr>
            </w:pPr>
          </w:p>
          <w:p w14:paraId="348ABD50" w14:textId="77777777" w:rsidR="007D445B" w:rsidRPr="007D445B" w:rsidRDefault="007D445B" w:rsidP="007D445B">
            <w:pPr>
              <w:suppressAutoHyphens w:val="0"/>
              <w:spacing w:line="240" w:lineRule="auto"/>
              <w:ind w:right="104"/>
              <w:jc w:val="center"/>
              <w:rPr>
                <w:rFonts w:ascii="Times New Roman" w:hAnsi="Times New Roman" w:cs="Times New Roman"/>
                <w:bCs/>
                <w:color w:val="000000"/>
                <w:sz w:val="16"/>
                <w:szCs w:val="16"/>
                <w:lang w:eastAsia="zh-CN"/>
              </w:rPr>
            </w:pPr>
          </w:p>
          <w:p w14:paraId="498D7CFB" w14:textId="77777777" w:rsidR="007D445B" w:rsidRPr="007D445B" w:rsidRDefault="007D445B" w:rsidP="007D445B">
            <w:pPr>
              <w:suppressAutoHyphens w:val="0"/>
              <w:spacing w:after="99" w:line="240" w:lineRule="auto"/>
              <w:ind w:right="58"/>
              <w:jc w:val="center"/>
              <w:rPr>
                <w:rFonts w:ascii="Times New Roman" w:hAnsi="Times New Roman" w:cs="Times New Roman"/>
                <w:b/>
                <w:color w:val="000000"/>
                <w:sz w:val="16"/>
                <w:szCs w:val="16"/>
                <w:lang w:eastAsia="zh-CN"/>
              </w:rPr>
            </w:pPr>
          </w:p>
          <w:p w14:paraId="540077A2" w14:textId="77777777" w:rsidR="007D445B" w:rsidRPr="007D445B" w:rsidRDefault="007D445B" w:rsidP="007D445B">
            <w:pPr>
              <w:suppressAutoHyphens w:val="0"/>
              <w:spacing w:after="99" w:line="240" w:lineRule="auto"/>
              <w:ind w:right="58"/>
              <w:jc w:val="center"/>
              <w:rPr>
                <w:rFonts w:ascii="Times New Roman" w:hAnsi="Times New Roman" w:cs="Times New Roman"/>
                <w:b/>
                <w:color w:val="000000"/>
                <w:sz w:val="16"/>
                <w:szCs w:val="16"/>
                <w:lang w:eastAsia="zh-CN"/>
              </w:rPr>
            </w:pPr>
          </w:p>
          <w:p w14:paraId="30FA6283" w14:textId="77777777" w:rsidR="007D445B" w:rsidRPr="007D445B" w:rsidRDefault="007D445B" w:rsidP="007D445B">
            <w:pPr>
              <w:suppressAutoHyphens w:val="0"/>
              <w:spacing w:after="99" w:line="240" w:lineRule="auto"/>
              <w:ind w:right="58"/>
              <w:jc w:val="center"/>
              <w:rPr>
                <w:rFonts w:ascii="Times New Roman" w:hAnsi="Times New Roman" w:cs="Times New Roman"/>
                <w:b/>
                <w:color w:val="000000"/>
                <w:sz w:val="16"/>
                <w:szCs w:val="16"/>
                <w:lang w:eastAsia="zh-CN"/>
              </w:rPr>
            </w:pPr>
          </w:p>
          <w:p w14:paraId="10A1FB35" w14:textId="77777777" w:rsidR="007D445B" w:rsidRPr="007D445B" w:rsidRDefault="007D445B" w:rsidP="007D445B">
            <w:pPr>
              <w:suppressAutoHyphens w:val="0"/>
              <w:spacing w:after="99" w:line="240" w:lineRule="auto"/>
              <w:ind w:right="58"/>
              <w:jc w:val="center"/>
              <w:rPr>
                <w:rFonts w:ascii="Times New Roman" w:hAnsi="Times New Roman" w:cs="Times New Roman"/>
                <w:b/>
                <w:color w:val="000000"/>
                <w:sz w:val="16"/>
                <w:szCs w:val="16"/>
                <w:lang w:eastAsia="zh-CN"/>
              </w:rPr>
            </w:pPr>
          </w:p>
          <w:p w14:paraId="312EDBE6" w14:textId="77777777" w:rsidR="007D445B" w:rsidRPr="007D445B" w:rsidRDefault="007D445B" w:rsidP="007D445B">
            <w:pPr>
              <w:suppressAutoHyphens w:val="0"/>
              <w:spacing w:after="99" w:line="240" w:lineRule="auto"/>
              <w:ind w:right="58"/>
              <w:jc w:val="center"/>
              <w:rPr>
                <w:rFonts w:ascii="Times New Roman" w:hAnsi="Times New Roman" w:cs="Times New Roman"/>
                <w:b/>
                <w:color w:val="000000"/>
                <w:sz w:val="16"/>
                <w:szCs w:val="16"/>
                <w:lang w:eastAsia="zh-CN"/>
              </w:rPr>
            </w:pPr>
            <w:r w:rsidRPr="007D445B">
              <w:rPr>
                <w:rFonts w:ascii="Times New Roman" w:hAnsi="Times New Roman" w:cs="Times New Roman"/>
                <w:b/>
                <w:color w:val="000000"/>
                <w:sz w:val="16"/>
                <w:szCs w:val="16"/>
                <w:lang w:eastAsia="zh-CN"/>
              </w:rPr>
              <w:t>NO MEETING</w:t>
            </w:r>
          </w:p>
        </w:tc>
        <w:tc>
          <w:tcPr>
            <w:tcW w:w="1890" w:type="dxa"/>
            <w:tcBorders>
              <w:top w:val="single" w:sz="4" w:space="0" w:color="000000"/>
              <w:left w:val="single" w:sz="4" w:space="0" w:color="000000"/>
              <w:bottom w:val="single" w:sz="4" w:space="0" w:color="000000"/>
              <w:right w:val="single" w:sz="4" w:space="0" w:color="000000"/>
            </w:tcBorders>
          </w:tcPr>
          <w:p w14:paraId="6DB6D082" w14:textId="77777777" w:rsidR="007D445B" w:rsidRPr="007D445B" w:rsidRDefault="007D445B" w:rsidP="007D445B">
            <w:pPr>
              <w:suppressAutoHyphens w:val="0"/>
              <w:spacing w:after="99" w:line="240" w:lineRule="auto"/>
              <w:ind w:right="99"/>
              <w:jc w:val="center"/>
              <w:rPr>
                <w:rFonts w:ascii="Times New Roman" w:hAnsi="Times New Roman" w:cs="Times New Roman"/>
                <w:b/>
                <w:color w:val="000000"/>
                <w:sz w:val="16"/>
                <w:szCs w:val="16"/>
                <w:lang w:eastAsia="zh-CN"/>
              </w:rPr>
            </w:pPr>
            <w:r w:rsidRPr="007D445B">
              <w:rPr>
                <w:rFonts w:ascii="Times New Roman" w:hAnsi="Times New Roman" w:cs="Times New Roman"/>
                <w:b/>
                <w:color w:val="000000"/>
                <w:sz w:val="16"/>
                <w:szCs w:val="16"/>
                <w:u w:val="single" w:color="000000"/>
                <w:lang w:eastAsia="zh-CN"/>
              </w:rPr>
              <w:t>Item 4 continued</w:t>
            </w:r>
          </w:p>
          <w:p w14:paraId="1969EFC8" w14:textId="77777777" w:rsidR="007D445B" w:rsidRPr="007D445B" w:rsidRDefault="007D445B" w:rsidP="007D445B">
            <w:pPr>
              <w:suppressAutoHyphens w:val="0"/>
              <w:spacing w:after="99" w:line="240" w:lineRule="auto"/>
              <w:ind w:right="58"/>
              <w:jc w:val="center"/>
              <w:rPr>
                <w:rFonts w:ascii="Times New Roman" w:hAnsi="Times New Roman" w:cs="Times New Roman"/>
                <w:bCs/>
                <w:color w:val="000000"/>
                <w:sz w:val="16"/>
                <w:szCs w:val="16"/>
                <w:lang w:eastAsia="zh-CN"/>
              </w:rPr>
            </w:pPr>
            <w:r w:rsidRPr="007D445B">
              <w:rPr>
                <w:rFonts w:ascii="Times New Roman" w:hAnsi="Times New Roman" w:cs="Times New Roman"/>
                <w:bCs/>
                <w:color w:val="000000"/>
                <w:sz w:val="16"/>
                <w:szCs w:val="16"/>
                <w:lang w:eastAsia="zh-CN"/>
              </w:rPr>
              <w:t xml:space="preserve">Presentation by </w:t>
            </w:r>
          </w:p>
          <w:p w14:paraId="10209C82" w14:textId="77777777" w:rsidR="007D445B" w:rsidRPr="007D445B" w:rsidRDefault="007D445B" w:rsidP="007D445B">
            <w:pPr>
              <w:suppressAutoHyphens w:val="0"/>
              <w:spacing w:after="99" w:line="240" w:lineRule="auto"/>
              <w:ind w:right="58"/>
              <w:jc w:val="center"/>
              <w:rPr>
                <w:rFonts w:ascii="Times New Roman" w:hAnsi="Times New Roman" w:cs="Times New Roman"/>
                <w:bCs/>
                <w:color w:val="000000"/>
                <w:sz w:val="16"/>
                <w:szCs w:val="16"/>
                <w:lang w:eastAsia="zh-CN"/>
              </w:rPr>
            </w:pPr>
            <w:r w:rsidRPr="007D445B">
              <w:rPr>
                <w:rFonts w:ascii="Times New Roman" w:hAnsi="Times New Roman" w:cs="Times New Roman"/>
                <w:b/>
                <w:color w:val="000000"/>
                <w:sz w:val="16"/>
                <w:szCs w:val="16"/>
                <w:lang w:eastAsia="zh-CN"/>
              </w:rPr>
              <w:t>Michal BALCERZAK</w:t>
            </w:r>
            <w:r w:rsidRPr="007D445B">
              <w:rPr>
                <w:rFonts w:ascii="Times New Roman" w:hAnsi="Times New Roman" w:cs="Times New Roman"/>
                <w:bCs/>
                <w:color w:val="000000"/>
                <w:sz w:val="16"/>
                <w:szCs w:val="16"/>
                <w:lang w:eastAsia="zh-CN"/>
              </w:rPr>
              <w:t>, Professor, Faculty of Law, Department of Human Rights, Nicolaus Copernicus University, Poland</w:t>
            </w:r>
          </w:p>
          <w:p w14:paraId="4E20DA54" w14:textId="77777777" w:rsidR="007D445B" w:rsidRPr="007D445B" w:rsidRDefault="007D445B" w:rsidP="007D445B">
            <w:pPr>
              <w:suppressAutoHyphens w:val="0"/>
              <w:spacing w:after="99" w:line="240" w:lineRule="auto"/>
              <w:ind w:right="58"/>
              <w:jc w:val="center"/>
              <w:rPr>
                <w:rFonts w:ascii="Times New Roman" w:hAnsi="Times New Roman" w:cs="Times New Roman"/>
                <w:bCs/>
                <w:color w:val="000000"/>
                <w:sz w:val="16"/>
                <w:szCs w:val="16"/>
                <w:lang w:eastAsia="zh-CN"/>
              </w:rPr>
            </w:pPr>
          </w:p>
          <w:p w14:paraId="5D649DB5" w14:textId="77777777" w:rsidR="007D445B" w:rsidRPr="007D445B" w:rsidRDefault="007D445B" w:rsidP="007D445B">
            <w:pPr>
              <w:suppressAutoHyphens w:val="0"/>
              <w:spacing w:after="99" w:line="240" w:lineRule="auto"/>
              <w:ind w:right="58"/>
              <w:jc w:val="center"/>
              <w:rPr>
                <w:rFonts w:ascii="Times New Roman" w:hAnsi="Times New Roman" w:cs="Times New Roman"/>
                <w:bCs/>
                <w:color w:val="000000"/>
                <w:sz w:val="16"/>
                <w:szCs w:val="16"/>
                <w:lang w:eastAsia="zh-CN"/>
              </w:rPr>
            </w:pPr>
            <w:r w:rsidRPr="007D445B">
              <w:rPr>
                <w:rFonts w:ascii="Times New Roman" w:hAnsi="Times New Roman" w:cs="Times New Roman"/>
                <w:bCs/>
                <w:color w:val="000000"/>
                <w:sz w:val="16"/>
                <w:szCs w:val="16"/>
                <w:lang w:eastAsia="zh-CN"/>
              </w:rPr>
              <w:t>Discussion on para. 101 (b)</w:t>
            </w:r>
          </w:p>
          <w:p w14:paraId="780316BF" w14:textId="77777777" w:rsidR="007D445B" w:rsidRPr="007D445B" w:rsidRDefault="007D445B" w:rsidP="007D445B">
            <w:pPr>
              <w:suppressAutoHyphens w:val="0"/>
              <w:spacing w:after="99" w:line="240" w:lineRule="auto"/>
              <w:ind w:right="58"/>
              <w:jc w:val="center"/>
              <w:rPr>
                <w:rFonts w:ascii="Times New Roman" w:hAnsi="Times New Roman" w:cs="Times New Roman"/>
                <w:color w:val="000000"/>
                <w:sz w:val="16"/>
                <w:szCs w:val="16"/>
                <w:lang w:eastAsia="zh-CN"/>
              </w:rPr>
            </w:pPr>
            <w:r w:rsidRPr="007D445B">
              <w:rPr>
                <w:rFonts w:ascii="Times New Roman" w:hAnsi="Times New Roman" w:cs="Times New Roman"/>
                <w:color w:val="000000"/>
                <w:sz w:val="16"/>
                <w:szCs w:val="16"/>
                <w:lang w:eastAsia="zh-CN"/>
              </w:rPr>
              <w:t xml:space="preserve">The scope of possible conducts to be criminalized, on the basis of article 4 of the Convention, while also looking into the question of how issues of participation in racist organizations, racial profiling, and xenophobia should be addressed in the additional </w:t>
            </w:r>
            <w:proofErr w:type="gramStart"/>
            <w:r w:rsidRPr="007D445B">
              <w:rPr>
                <w:rFonts w:ascii="Times New Roman" w:hAnsi="Times New Roman" w:cs="Times New Roman"/>
                <w:color w:val="000000"/>
                <w:sz w:val="16"/>
                <w:szCs w:val="16"/>
                <w:lang w:eastAsia="zh-CN"/>
              </w:rPr>
              <w:t>protocol;</w:t>
            </w:r>
            <w:proofErr w:type="gramEnd"/>
          </w:p>
          <w:p w14:paraId="298C901B" w14:textId="77777777" w:rsidR="007D445B" w:rsidRPr="007D445B" w:rsidRDefault="007D445B" w:rsidP="007D445B">
            <w:pPr>
              <w:suppressAutoHyphens w:val="0"/>
              <w:spacing w:line="240" w:lineRule="auto"/>
              <w:ind w:left="1"/>
              <w:jc w:val="center"/>
              <w:rPr>
                <w:rFonts w:ascii="Times New Roman" w:hAnsi="Times New Roman" w:cs="Times New Roman"/>
                <w:b/>
                <w:color w:val="000000"/>
                <w:sz w:val="16"/>
                <w:szCs w:val="16"/>
                <w:lang w:eastAsia="zh-CN"/>
              </w:rPr>
            </w:pPr>
          </w:p>
          <w:p w14:paraId="108112E2" w14:textId="77777777" w:rsidR="007D445B" w:rsidRPr="007D445B" w:rsidRDefault="007D445B" w:rsidP="007D445B">
            <w:pPr>
              <w:suppressAutoHyphens w:val="0"/>
              <w:spacing w:line="240" w:lineRule="auto"/>
              <w:ind w:left="1"/>
              <w:jc w:val="center"/>
              <w:rPr>
                <w:rFonts w:ascii="Times New Roman" w:hAnsi="Times New Roman" w:cs="Times New Roman"/>
                <w:bCs/>
                <w:color w:val="000000"/>
                <w:sz w:val="16"/>
                <w:szCs w:val="16"/>
                <w:lang w:eastAsia="zh-CN"/>
              </w:rPr>
            </w:pPr>
            <w:r w:rsidRPr="007D445B">
              <w:rPr>
                <w:rFonts w:ascii="Times New Roman" w:hAnsi="Times New Roman" w:cs="Times New Roman"/>
                <w:b/>
                <w:color w:val="000000"/>
                <w:sz w:val="16"/>
                <w:szCs w:val="16"/>
                <w:lang w:eastAsia="zh-CN"/>
              </w:rPr>
              <w:t>Joanna BOTHA,</w:t>
            </w:r>
            <w:r w:rsidRPr="007D445B">
              <w:rPr>
                <w:rFonts w:ascii="Times New Roman" w:hAnsi="Times New Roman" w:cs="Times New Roman"/>
                <w:bCs/>
                <w:color w:val="000000"/>
                <w:sz w:val="16"/>
                <w:szCs w:val="16"/>
                <w:lang w:eastAsia="zh-CN"/>
              </w:rPr>
              <w:t xml:space="preserve"> Professor of Public Law, Faculty of Law, Nelson Mandela </w:t>
            </w:r>
            <w:proofErr w:type="gramStart"/>
            <w:r w:rsidRPr="007D445B">
              <w:rPr>
                <w:rFonts w:ascii="Times New Roman" w:hAnsi="Times New Roman" w:cs="Times New Roman"/>
                <w:bCs/>
                <w:color w:val="000000"/>
                <w:sz w:val="16"/>
                <w:szCs w:val="16"/>
                <w:lang w:eastAsia="zh-CN"/>
              </w:rPr>
              <w:t>University;</w:t>
            </w:r>
            <w:proofErr w:type="gramEnd"/>
          </w:p>
          <w:p w14:paraId="42BE2EFC" w14:textId="77777777" w:rsidR="007D445B" w:rsidRPr="007D445B" w:rsidRDefault="007D445B" w:rsidP="007D445B">
            <w:pPr>
              <w:suppressAutoHyphens w:val="0"/>
              <w:spacing w:line="240" w:lineRule="auto"/>
              <w:ind w:left="1"/>
              <w:jc w:val="center"/>
              <w:rPr>
                <w:rFonts w:ascii="Times New Roman" w:hAnsi="Times New Roman" w:cs="Times New Roman"/>
                <w:b/>
                <w:color w:val="000000"/>
                <w:sz w:val="16"/>
                <w:szCs w:val="16"/>
                <w:lang w:eastAsia="zh-CN"/>
              </w:rPr>
            </w:pPr>
          </w:p>
          <w:p w14:paraId="151D4CF2" w14:textId="77777777" w:rsidR="007D445B" w:rsidRPr="007D445B" w:rsidRDefault="007D445B" w:rsidP="007D445B">
            <w:pPr>
              <w:suppressAutoHyphens w:val="0"/>
              <w:spacing w:line="240" w:lineRule="auto"/>
              <w:ind w:left="1"/>
              <w:jc w:val="center"/>
              <w:rPr>
                <w:rFonts w:ascii="Times New Roman" w:hAnsi="Times New Roman" w:cs="Times New Roman"/>
                <w:bCs/>
                <w:color w:val="000000"/>
                <w:sz w:val="16"/>
                <w:szCs w:val="16"/>
                <w:lang w:eastAsia="zh-CN"/>
              </w:rPr>
            </w:pPr>
            <w:r w:rsidRPr="007D445B">
              <w:rPr>
                <w:rFonts w:ascii="Times New Roman" w:hAnsi="Times New Roman" w:cs="Times New Roman"/>
                <w:b/>
                <w:color w:val="000000"/>
                <w:sz w:val="16"/>
                <w:szCs w:val="16"/>
                <w:lang w:eastAsia="zh-CN"/>
              </w:rPr>
              <w:t>Mark DRUMBL,</w:t>
            </w:r>
            <w:r w:rsidRPr="007D445B">
              <w:rPr>
                <w:rFonts w:ascii="Times New Roman" w:hAnsi="Times New Roman" w:cs="Times New Roman"/>
                <w:bCs/>
                <w:color w:val="000000"/>
                <w:sz w:val="16"/>
                <w:szCs w:val="16"/>
                <w:lang w:eastAsia="zh-CN"/>
              </w:rPr>
              <w:t xml:space="preserve"> Class of 1975 Alumni Professor of Law and Director of the Transnational Law Institute, Washington and Lee University School of Law</w:t>
            </w:r>
          </w:p>
          <w:p w14:paraId="201D99C3" w14:textId="77777777" w:rsidR="007D445B" w:rsidRPr="007D445B" w:rsidRDefault="007D445B" w:rsidP="00002D5B">
            <w:pPr>
              <w:suppressAutoHyphens w:val="0"/>
              <w:spacing w:line="240" w:lineRule="auto"/>
              <w:rPr>
                <w:rFonts w:ascii="Times New Roman" w:hAnsi="Times New Roman" w:cs="Times New Roman"/>
                <w:color w:val="000000"/>
                <w:sz w:val="16"/>
                <w:szCs w:val="16"/>
                <w:lang w:eastAsia="zh-CN"/>
              </w:rPr>
            </w:pPr>
          </w:p>
        </w:tc>
        <w:tc>
          <w:tcPr>
            <w:tcW w:w="1710" w:type="dxa"/>
            <w:tcBorders>
              <w:top w:val="single" w:sz="4" w:space="0" w:color="000000"/>
              <w:left w:val="single" w:sz="4" w:space="0" w:color="000000"/>
              <w:bottom w:val="single" w:sz="4" w:space="0" w:color="000000"/>
              <w:right w:val="single" w:sz="4" w:space="0" w:color="000000"/>
            </w:tcBorders>
          </w:tcPr>
          <w:p w14:paraId="2AA08A02" w14:textId="77777777" w:rsidR="007D445B" w:rsidRPr="007D445B" w:rsidRDefault="007D445B" w:rsidP="007D445B">
            <w:pPr>
              <w:suppressAutoHyphens w:val="0"/>
              <w:spacing w:after="99" w:line="240" w:lineRule="auto"/>
              <w:ind w:right="103"/>
              <w:jc w:val="center"/>
              <w:rPr>
                <w:rFonts w:ascii="Times New Roman" w:hAnsi="Times New Roman" w:cs="Times New Roman"/>
                <w:b/>
                <w:color w:val="000000"/>
                <w:sz w:val="16"/>
                <w:szCs w:val="16"/>
                <w:lang w:eastAsia="zh-CN"/>
              </w:rPr>
            </w:pPr>
            <w:r w:rsidRPr="007D445B">
              <w:rPr>
                <w:rFonts w:ascii="Times New Roman" w:hAnsi="Times New Roman" w:cs="Times New Roman"/>
                <w:b/>
                <w:color w:val="000000"/>
                <w:sz w:val="16"/>
                <w:szCs w:val="16"/>
                <w:u w:val="single" w:color="000000"/>
                <w:lang w:eastAsia="zh-CN"/>
              </w:rPr>
              <w:t>Item 4 continued</w:t>
            </w:r>
          </w:p>
          <w:p w14:paraId="6BDB4318" w14:textId="77777777" w:rsidR="007D445B" w:rsidRPr="007D445B" w:rsidRDefault="007D445B" w:rsidP="007D445B">
            <w:pPr>
              <w:suppressAutoHyphens w:val="0"/>
              <w:spacing w:after="99" w:line="240" w:lineRule="auto"/>
              <w:ind w:right="58"/>
              <w:jc w:val="center"/>
              <w:rPr>
                <w:rFonts w:ascii="Times New Roman" w:hAnsi="Times New Roman" w:cs="Times New Roman"/>
                <w:color w:val="000000"/>
                <w:sz w:val="16"/>
                <w:szCs w:val="16"/>
                <w:lang w:eastAsia="zh-CN"/>
              </w:rPr>
            </w:pPr>
            <w:r w:rsidRPr="007D445B">
              <w:rPr>
                <w:rFonts w:ascii="Times New Roman" w:hAnsi="Times New Roman" w:cs="Times New Roman"/>
                <w:color w:val="000000"/>
                <w:sz w:val="16"/>
                <w:szCs w:val="16"/>
                <w:lang w:eastAsia="zh-CN"/>
              </w:rPr>
              <w:t>Discussion on para. 101 (d)</w:t>
            </w:r>
          </w:p>
          <w:p w14:paraId="55A9DDCA" w14:textId="77777777" w:rsidR="007D445B" w:rsidRPr="007D445B" w:rsidRDefault="007D445B" w:rsidP="007D445B">
            <w:pPr>
              <w:suppressAutoHyphens w:val="0"/>
              <w:spacing w:after="99" w:line="240" w:lineRule="auto"/>
              <w:ind w:right="58"/>
              <w:jc w:val="center"/>
              <w:rPr>
                <w:rFonts w:ascii="Times New Roman" w:hAnsi="Times New Roman" w:cs="Times New Roman"/>
                <w:color w:val="000000"/>
                <w:sz w:val="16"/>
                <w:szCs w:val="16"/>
                <w:lang w:eastAsia="zh-CN"/>
              </w:rPr>
            </w:pPr>
            <w:r w:rsidRPr="007D445B">
              <w:rPr>
                <w:rFonts w:ascii="Times New Roman" w:hAnsi="Times New Roman" w:cs="Times New Roman"/>
                <w:color w:val="000000"/>
                <w:sz w:val="16"/>
                <w:szCs w:val="16"/>
                <w:lang w:eastAsia="zh-CN"/>
              </w:rPr>
              <w:t>How xenophobia and racial profiling can be addressed in the additional protocol, including their linkages with contemporary forms of racism</w:t>
            </w:r>
          </w:p>
          <w:p w14:paraId="70AE61C6" w14:textId="77777777" w:rsidR="007D445B" w:rsidRPr="007D445B" w:rsidRDefault="007D445B" w:rsidP="007D445B">
            <w:pPr>
              <w:suppressAutoHyphens w:val="0"/>
              <w:spacing w:after="99" w:line="240" w:lineRule="auto"/>
              <w:ind w:right="58"/>
              <w:jc w:val="center"/>
              <w:rPr>
                <w:rFonts w:ascii="Times New Roman" w:hAnsi="Times New Roman" w:cs="Times New Roman"/>
                <w:b/>
                <w:color w:val="000000"/>
                <w:sz w:val="16"/>
                <w:szCs w:val="16"/>
                <w:lang w:eastAsia="zh-CN"/>
              </w:rPr>
            </w:pPr>
          </w:p>
          <w:p w14:paraId="6CE9EF80" w14:textId="0FD4C80E" w:rsidR="007D445B" w:rsidRPr="007D445B" w:rsidRDefault="007D445B" w:rsidP="007D445B">
            <w:pPr>
              <w:suppressAutoHyphens w:val="0"/>
              <w:spacing w:line="240" w:lineRule="auto"/>
              <w:ind w:left="1"/>
              <w:jc w:val="center"/>
              <w:rPr>
                <w:rFonts w:ascii="Times New Roman" w:hAnsi="Times New Roman" w:cs="Times New Roman"/>
                <w:bCs/>
                <w:color w:val="000000"/>
                <w:sz w:val="16"/>
                <w:szCs w:val="16"/>
                <w:lang w:eastAsia="zh-CN"/>
              </w:rPr>
            </w:pPr>
            <w:r w:rsidRPr="007D445B">
              <w:rPr>
                <w:rFonts w:ascii="Times New Roman" w:hAnsi="Times New Roman" w:cs="Times New Roman"/>
                <w:b/>
                <w:color w:val="000000"/>
                <w:sz w:val="16"/>
                <w:szCs w:val="16"/>
                <w:lang w:eastAsia="zh-CN"/>
              </w:rPr>
              <w:t>Joanna BOTHA,</w:t>
            </w:r>
            <w:r w:rsidRPr="007D445B">
              <w:rPr>
                <w:rFonts w:ascii="Times New Roman" w:hAnsi="Times New Roman" w:cs="Times New Roman"/>
                <w:bCs/>
                <w:color w:val="000000"/>
                <w:sz w:val="16"/>
                <w:szCs w:val="16"/>
                <w:lang w:eastAsia="zh-CN"/>
              </w:rPr>
              <w:t xml:space="preserve"> Professor of Public Law, Faculty of Law, Nelson Mandela University</w:t>
            </w:r>
          </w:p>
          <w:p w14:paraId="6595E407" w14:textId="77777777" w:rsidR="007D445B" w:rsidRPr="007D445B" w:rsidRDefault="007D445B" w:rsidP="007D445B">
            <w:pPr>
              <w:suppressAutoHyphens w:val="0"/>
              <w:spacing w:after="99" w:line="240" w:lineRule="auto"/>
              <w:ind w:right="58"/>
              <w:jc w:val="center"/>
              <w:rPr>
                <w:rFonts w:ascii="Times New Roman" w:hAnsi="Times New Roman" w:cs="Times New Roman"/>
                <w:b/>
                <w:color w:val="000000"/>
                <w:sz w:val="16"/>
                <w:szCs w:val="16"/>
                <w:lang w:eastAsia="zh-CN"/>
              </w:rPr>
            </w:pPr>
          </w:p>
        </w:tc>
        <w:tc>
          <w:tcPr>
            <w:tcW w:w="1890" w:type="dxa"/>
            <w:tcBorders>
              <w:top w:val="single" w:sz="4" w:space="0" w:color="000000"/>
              <w:left w:val="single" w:sz="4" w:space="0" w:color="000000"/>
              <w:bottom w:val="single" w:sz="4" w:space="0" w:color="000000"/>
              <w:right w:val="single" w:sz="4" w:space="0" w:color="000000"/>
            </w:tcBorders>
          </w:tcPr>
          <w:p w14:paraId="4259DB5A" w14:textId="77777777" w:rsidR="007D445B" w:rsidRPr="007D445B" w:rsidRDefault="007D445B" w:rsidP="007D445B">
            <w:pPr>
              <w:suppressAutoHyphens w:val="0"/>
              <w:spacing w:after="99" w:line="240" w:lineRule="auto"/>
              <w:ind w:right="103"/>
              <w:jc w:val="center"/>
              <w:rPr>
                <w:rFonts w:ascii="Times New Roman" w:hAnsi="Times New Roman" w:cs="Times New Roman"/>
                <w:b/>
                <w:color w:val="000000"/>
                <w:sz w:val="16"/>
                <w:szCs w:val="16"/>
                <w:u w:val="single" w:color="000000"/>
                <w:lang w:eastAsia="zh-CN"/>
              </w:rPr>
            </w:pPr>
            <w:r w:rsidRPr="007D445B">
              <w:rPr>
                <w:rFonts w:ascii="Times New Roman" w:hAnsi="Times New Roman" w:cs="Times New Roman"/>
                <w:b/>
                <w:color w:val="000000"/>
                <w:sz w:val="16"/>
                <w:szCs w:val="16"/>
                <w:u w:val="single" w:color="000000"/>
                <w:lang w:eastAsia="zh-CN"/>
              </w:rPr>
              <w:t>Item 4 continued</w:t>
            </w:r>
          </w:p>
          <w:p w14:paraId="0C40DA60" w14:textId="77777777" w:rsidR="007D445B" w:rsidRPr="007D445B" w:rsidRDefault="007D445B" w:rsidP="007D445B">
            <w:pPr>
              <w:suppressAutoHyphens w:val="0"/>
              <w:spacing w:after="99" w:line="240" w:lineRule="auto"/>
              <w:ind w:right="58"/>
              <w:jc w:val="center"/>
              <w:rPr>
                <w:rFonts w:ascii="Times New Roman" w:hAnsi="Times New Roman" w:cs="Times New Roman"/>
                <w:bCs/>
                <w:color w:val="000000"/>
                <w:sz w:val="16"/>
                <w:szCs w:val="16"/>
                <w:lang w:eastAsia="zh-CN"/>
              </w:rPr>
            </w:pPr>
            <w:r w:rsidRPr="007D445B">
              <w:rPr>
                <w:rFonts w:ascii="Times New Roman" w:hAnsi="Times New Roman" w:cs="Times New Roman"/>
                <w:bCs/>
                <w:color w:val="000000"/>
                <w:sz w:val="16"/>
                <w:szCs w:val="16"/>
                <w:lang w:eastAsia="zh-CN"/>
              </w:rPr>
              <w:t>Discussion on para. 101 (e)</w:t>
            </w:r>
          </w:p>
          <w:p w14:paraId="2F063DB6" w14:textId="77777777" w:rsidR="007D445B" w:rsidRPr="007D445B" w:rsidRDefault="007D445B" w:rsidP="007D445B">
            <w:pPr>
              <w:suppressAutoHyphens w:val="0"/>
              <w:spacing w:after="99" w:line="240" w:lineRule="auto"/>
              <w:ind w:right="58"/>
              <w:jc w:val="center"/>
              <w:rPr>
                <w:rFonts w:ascii="Times New Roman" w:hAnsi="Times New Roman" w:cs="Times New Roman"/>
                <w:bCs/>
                <w:color w:val="000000"/>
                <w:sz w:val="16"/>
                <w:szCs w:val="16"/>
                <w:lang w:eastAsia="zh-CN"/>
              </w:rPr>
            </w:pPr>
            <w:r w:rsidRPr="007D445B">
              <w:rPr>
                <w:rFonts w:ascii="Times New Roman" w:hAnsi="Times New Roman" w:cs="Times New Roman"/>
                <w:bCs/>
                <w:color w:val="000000"/>
                <w:sz w:val="16"/>
                <w:szCs w:val="16"/>
                <w:lang w:eastAsia="zh-CN"/>
              </w:rPr>
              <w:t>How issues of discrimination on the grounds of religion and belief could be addressed in the additional protocol, including issues of the intersectionality of various forms of discrimination as aggravating factors</w:t>
            </w:r>
          </w:p>
          <w:p w14:paraId="1D7A48BC" w14:textId="77777777" w:rsidR="007D445B" w:rsidRPr="007D445B" w:rsidRDefault="007D445B" w:rsidP="007D445B">
            <w:pPr>
              <w:suppressAutoHyphens w:val="0"/>
              <w:spacing w:line="240" w:lineRule="auto"/>
              <w:ind w:left="1"/>
              <w:jc w:val="center"/>
              <w:rPr>
                <w:rFonts w:ascii="Times New Roman" w:hAnsi="Times New Roman" w:cs="Times New Roman"/>
                <w:bCs/>
                <w:color w:val="000000"/>
                <w:sz w:val="16"/>
                <w:szCs w:val="16"/>
                <w:lang w:eastAsia="zh-CN"/>
              </w:rPr>
            </w:pPr>
            <w:r w:rsidRPr="007D445B">
              <w:rPr>
                <w:rFonts w:ascii="Times New Roman" w:hAnsi="Times New Roman" w:cs="Times New Roman"/>
                <w:b/>
                <w:color w:val="000000"/>
                <w:sz w:val="16"/>
                <w:szCs w:val="16"/>
                <w:lang w:eastAsia="zh-CN"/>
              </w:rPr>
              <w:t>Li-Ann THIO,</w:t>
            </w:r>
            <w:r w:rsidRPr="007D445B">
              <w:rPr>
                <w:rFonts w:ascii="Times New Roman" w:hAnsi="Times New Roman" w:cs="Times New Roman"/>
                <w:bCs/>
                <w:color w:val="000000"/>
                <w:sz w:val="16"/>
                <w:szCs w:val="16"/>
                <w:lang w:eastAsia="zh-CN"/>
              </w:rPr>
              <w:t xml:space="preserve"> Provost Chair Professor, Faculty of Law, National University of Singapore</w:t>
            </w:r>
          </w:p>
          <w:p w14:paraId="77451110" w14:textId="77777777" w:rsidR="007D445B" w:rsidRPr="007D445B" w:rsidRDefault="007D445B" w:rsidP="007D445B">
            <w:pPr>
              <w:suppressAutoHyphens w:val="0"/>
              <w:spacing w:line="240" w:lineRule="auto"/>
              <w:ind w:left="1"/>
              <w:jc w:val="center"/>
              <w:rPr>
                <w:rFonts w:ascii="Times New Roman" w:hAnsi="Times New Roman" w:cs="Times New Roman"/>
                <w:bCs/>
                <w:color w:val="000000"/>
                <w:sz w:val="16"/>
                <w:szCs w:val="16"/>
                <w:lang w:eastAsia="zh-CN"/>
              </w:rPr>
            </w:pPr>
          </w:p>
          <w:p w14:paraId="2FAC7891" w14:textId="77777777" w:rsidR="007D445B" w:rsidRPr="007D445B" w:rsidRDefault="007D445B" w:rsidP="007D445B">
            <w:pPr>
              <w:suppressAutoHyphens w:val="0"/>
              <w:spacing w:after="99" w:line="240" w:lineRule="auto"/>
              <w:ind w:right="58"/>
              <w:jc w:val="center"/>
              <w:rPr>
                <w:rFonts w:ascii="Times New Roman" w:hAnsi="Times New Roman" w:cs="Times New Roman"/>
                <w:b/>
                <w:color w:val="000000"/>
                <w:sz w:val="16"/>
                <w:szCs w:val="16"/>
                <w:lang w:eastAsia="zh-CN"/>
              </w:rPr>
            </w:pPr>
            <w:proofErr w:type="spellStart"/>
            <w:r w:rsidRPr="007D445B">
              <w:rPr>
                <w:rFonts w:ascii="Times New Roman" w:hAnsi="Times New Roman" w:cs="Times New Roman"/>
                <w:b/>
                <w:color w:val="000000"/>
                <w:sz w:val="16"/>
                <w:szCs w:val="16"/>
                <w:lang w:eastAsia="zh-CN"/>
              </w:rPr>
              <w:t>Fatsah</w:t>
            </w:r>
            <w:proofErr w:type="spellEnd"/>
            <w:r w:rsidRPr="007D445B">
              <w:rPr>
                <w:rFonts w:ascii="Times New Roman" w:hAnsi="Times New Roman" w:cs="Times New Roman"/>
                <w:b/>
                <w:color w:val="000000"/>
                <w:sz w:val="16"/>
                <w:szCs w:val="16"/>
                <w:lang w:eastAsia="zh-CN"/>
              </w:rPr>
              <w:t xml:space="preserve"> OUGUERGOUZ</w:t>
            </w:r>
            <w:r w:rsidRPr="007D445B">
              <w:rPr>
                <w:rFonts w:ascii="Times New Roman" w:hAnsi="Times New Roman" w:cs="Times New Roman"/>
                <w:bCs/>
                <w:color w:val="000000"/>
                <w:sz w:val="16"/>
                <w:szCs w:val="16"/>
                <w:lang w:eastAsia="zh-CN"/>
              </w:rPr>
              <w:t>, Visiting Professor of Law, Graduate Institute of International &amp; Development Studies, Geneva</w:t>
            </w:r>
          </w:p>
        </w:tc>
        <w:tc>
          <w:tcPr>
            <w:tcW w:w="1800" w:type="dxa"/>
            <w:tcBorders>
              <w:top w:val="single" w:sz="4" w:space="0" w:color="000000"/>
              <w:left w:val="single" w:sz="4" w:space="0" w:color="000000"/>
              <w:bottom w:val="single" w:sz="4" w:space="0" w:color="000000"/>
              <w:right w:val="single" w:sz="4" w:space="0" w:color="000000"/>
            </w:tcBorders>
          </w:tcPr>
          <w:p w14:paraId="069A1FEE" w14:textId="77777777" w:rsidR="007D445B" w:rsidRPr="007D445B" w:rsidRDefault="007D445B" w:rsidP="007D445B">
            <w:pPr>
              <w:suppressAutoHyphens w:val="0"/>
              <w:spacing w:after="99" w:line="240" w:lineRule="auto"/>
              <w:ind w:right="103"/>
              <w:jc w:val="center"/>
              <w:rPr>
                <w:rFonts w:ascii="Times New Roman" w:hAnsi="Times New Roman" w:cs="Times New Roman"/>
                <w:b/>
                <w:color w:val="000000"/>
                <w:sz w:val="16"/>
                <w:szCs w:val="16"/>
                <w:u w:val="single"/>
                <w:lang w:eastAsia="zh-CN"/>
              </w:rPr>
            </w:pPr>
            <w:r w:rsidRPr="007D445B">
              <w:rPr>
                <w:rFonts w:ascii="Times New Roman" w:hAnsi="Times New Roman" w:cs="Times New Roman"/>
                <w:b/>
                <w:color w:val="000000"/>
                <w:sz w:val="16"/>
                <w:szCs w:val="16"/>
                <w:u w:val="single"/>
                <w:lang w:eastAsia="zh-CN"/>
              </w:rPr>
              <w:t>Item 4 continued</w:t>
            </w:r>
          </w:p>
          <w:p w14:paraId="61C7AB5A" w14:textId="77777777" w:rsidR="007D445B" w:rsidRPr="007D445B" w:rsidRDefault="007D445B" w:rsidP="007D445B">
            <w:pPr>
              <w:suppressAutoHyphens w:val="0"/>
              <w:spacing w:after="99" w:line="240" w:lineRule="auto"/>
              <w:ind w:right="58"/>
              <w:jc w:val="center"/>
              <w:rPr>
                <w:rFonts w:ascii="Times New Roman" w:hAnsi="Times New Roman" w:cs="Times New Roman"/>
                <w:bCs/>
                <w:color w:val="000000"/>
                <w:sz w:val="16"/>
                <w:szCs w:val="16"/>
                <w:lang w:eastAsia="zh-CN"/>
              </w:rPr>
            </w:pPr>
            <w:r w:rsidRPr="007D445B">
              <w:rPr>
                <w:rFonts w:ascii="Times New Roman" w:hAnsi="Times New Roman" w:cs="Times New Roman"/>
                <w:bCs/>
                <w:color w:val="000000"/>
                <w:sz w:val="16"/>
                <w:szCs w:val="16"/>
                <w:lang w:eastAsia="zh-CN"/>
              </w:rPr>
              <w:t>Discussion on para. 101 (h)</w:t>
            </w:r>
          </w:p>
          <w:p w14:paraId="440576E2" w14:textId="77777777" w:rsidR="007D445B" w:rsidRPr="007D445B" w:rsidRDefault="007D445B" w:rsidP="007D445B">
            <w:pPr>
              <w:suppressAutoHyphens w:val="0"/>
              <w:spacing w:line="240" w:lineRule="auto"/>
              <w:ind w:left="1"/>
              <w:jc w:val="center"/>
              <w:rPr>
                <w:rFonts w:ascii="Times New Roman" w:hAnsi="Times New Roman" w:cs="Times New Roman"/>
                <w:bCs/>
                <w:color w:val="000000"/>
                <w:sz w:val="16"/>
                <w:szCs w:val="16"/>
                <w:lang w:eastAsia="zh-CN"/>
              </w:rPr>
            </w:pPr>
            <w:r w:rsidRPr="007D445B">
              <w:rPr>
                <w:rFonts w:ascii="Times New Roman" w:hAnsi="Times New Roman" w:cs="Times New Roman"/>
                <w:bCs/>
                <w:color w:val="000000"/>
                <w:sz w:val="16"/>
                <w:szCs w:val="16"/>
                <w:lang w:eastAsia="zh-CN"/>
              </w:rPr>
              <w:t xml:space="preserve">Inputs on how to address the extraterritorial obligations of States for acts of a racist and xenophobic nature committed online, with a view to encouraging international cooperation between States and also with social media providers and relevant enterprises/non-State </w:t>
            </w:r>
            <w:proofErr w:type="gramStart"/>
            <w:r w:rsidRPr="007D445B">
              <w:rPr>
                <w:rFonts w:ascii="Times New Roman" w:hAnsi="Times New Roman" w:cs="Times New Roman"/>
                <w:bCs/>
                <w:color w:val="000000"/>
                <w:sz w:val="16"/>
                <w:szCs w:val="16"/>
                <w:lang w:eastAsia="zh-CN"/>
              </w:rPr>
              <w:t>actors</w:t>
            </w:r>
            <w:proofErr w:type="gramEnd"/>
          </w:p>
          <w:p w14:paraId="20AE981E" w14:textId="77777777" w:rsidR="007D445B" w:rsidRPr="007D445B" w:rsidRDefault="007D445B" w:rsidP="007D445B">
            <w:pPr>
              <w:suppressAutoHyphens w:val="0"/>
              <w:spacing w:line="240" w:lineRule="auto"/>
              <w:ind w:left="1"/>
              <w:jc w:val="center"/>
              <w:rPr>
                <w:rFonts w:ascii="Times New Roman" w:hAnsi="Times New Roman" w:cs="Times New Roman"/>
                <w:bCs/>
                <w:color w:val="000000"/>
                <w:sz w:val="16"/>
                <w:szCs w:val="16"/>
                <w:lang w:eastAsia="zh-CN"/>
              </w:rPr>
            </w:pPr>
          </w:p>
          <w:p w14:paraId="650E6C78" w14:textId="77777777" w:rsidR="007D445B" w:rsidRPr="007D445B" w:rsidRDefault="007D445B" w:rsidP="007D445B">
            <w:pPr>
              <w:suppressAutoHyphens w:val="0"/>
              <w:spacing w:line="240" w:lineRule="auto"/>
              <w:ind w:left="1"/>
              <w:jc w:val="center"/>
              <w:rPr>
                <w:rFonts w:ascii="Times New Roman" w:hAnsi="Times New Roman" w:cs="Times New Roman"/>
                <w:bCs/>
                <w:color w:val="000000"/>
                <w:sz w:val="16"/>
                <w:szCs w:val="16"/>
                <w:lang w:eastAsia="zh-CN"/>
              </w:rPr>
            </w:pPr>
            <w:r w:rsidRPr="007D445B">
              <w:rPr>
                <w:rFonts w:ascii="Times New Roman" w:hAnsi="Times New Roman" w:cs="Times New Roman"/>
                <w:b/>
                <w:color w:val="000000"/>
                <w:sz w:val="16"/>
                <w:szCs w:val="16"/>
                <w:lang w:eastAsia="zh-CN"/>
              </w:rPr>
              <w:t>Li-Ann THIO,</w:t>
            </w:r>
            <w:r w:rsidRPr="007D445B">
              <w:rPr>
                <w:rFonts w:ascii="Times New Roman" w:hAnsi="Times New Roman" w:cs="Times New Roman"/>
                <w:bCs/>
                <w:color w:val="000000"/>
                <w:sz w:val="16"/>
                <w:szCs w:val="16"/>
                <w:lang w:eastAsia="zh-CN"/>
              </w:rPr>
              <w:t xml:space="preserve"> Provost Chair Professor, Faculty of Law, National University of Singapore</w:t>
            </w:r>
          </w:p>
          <w:p w14:paraId="756432EC" w14:textId="77777777" w:rsidR="007D445B" w:rsidRPr="007D445B" w:rsidRDefault="007D445B" w:rsidP="007D445B">
            <w:pPr>
              <w:suppressAutoHyphens w:val="0"/>
              <w:spacing w:after="99" w:line="240" w:lineRule="auto"/>
              <w:ind w:right="103"/>
              <w:jc w:val="center"/>
              <w:rPr>
                <w:rFonts w:ascii="Times New Roman" w:hAnsi="Times New Roman" w:cs="Times New Roman"/>
                <w:bCs/>
                <w:color w:val="000000"/>
                <w:sz w:val="16"/>
                <w:szCs w:val="16"/>
                <w:lang w:eastAsia="zh-CN"/>
              </w:rPr>
            </w:pPr>
          </w:p>
        </w:tc>
      </w:tr>
      <w:tr w:rsidR="00002D5B" w:rsidRPr="007D445B" w14:paraId="7146E1A3" w14:textId="77777777" w:rsidTr="00002D5B">
        <w:trPr>
          <w:cantSplit/>
          <w:trHeight w:val="3478"/>
        </w:trPr>
        <w:tc>
          <w:tcPr>
            <w:tcW w:w="360"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1C09153B" w14:textId="77777777" w:rsidR="007D445B" w:rsidRPr="007D445B" w:rsidRDefault="007D445B" w:rsidP="007D445B">
            <w:pPr>
              <w:suppressAutoHyphens w:val="0"/>
              <w:spacing w:line="240" w:lineRule="auto"/>
              <w:ind w:left="24" w:right="113" w:hanging="5"/>
              <w:jc w:val="center"/>
              <w:rPr>
                <w:rFonts w:ascii="Times New Roman" w:hAnsi="Times New Roman" w:cs="Times New Roman"/>
                <w:b/>
                <w:color w:val="000000"/>
                <w:sz w:val="16"/>
                <w:szCs w:val="16"/>
                <w:lang w:eastAsia="zh-CN"/>
              </w:rPr>
            </w:pPr>
            <w:r w:rsidRPr="007D445B">
              <w:rPr>
                <w:rFonts w:ascii="Times New Roman" w:hAnsi="Times New Roman" w:cs="Times New Roman"/>
                <w:b/>
                <w:color w:val="000000"/>
                <w:sz w:val="16"/>
                <w:szCs w:val="16"/>
                <w:lang w:eastAsia="zh-CN"/>
              </w:rPr>
              <w:lastRenderedPageBreak/>
              <w:t>15:00 – 18:00</w:t>
            </w:r>
          </w:p>
        </w:tc>
        <w:tc>
          <w:tcPr>
            <w:tcW w:w="3060" w:type="dxa"/>
            <w:tcBorders>
              <w:top w:val="single" w:sz="4" w:space="0" w:color="000000"/>
              <w:left w:val="single" w:sz="4" w:space="0" w:color="000000"/>
              <w:bottom w:val="single" w:sz="4" w:space="0" w:color="000000"/>
              <w:right w:val="single" w:sz="4" w:space="0" w:color="000000"/>
            </w:tcBorders>
          </w:tcPr>
          <w:p w14:paraId="23803547" w14:textId="77777777" w:rsidR="007D445B" w:rsidRPr="007D445B" w:rsidRDefault="007D445B" w:rsidP="007D445B">
            <w:pPr>
              <w:suppressAutoHyphens w:val="0"/>
              <w:spacing w:line="240" w:lineRule="auto"/>
              <w:ind w:right="99"/>
              <w:jc w:val="center"/>
              <w:rPr>
                <w:rFonts w:ascii="Times New Roman" w:hAnsi="Times New Roman" w:cs="Times New Roman"/>
                <w:b/>
                <w:color w:val="000000"/>
                <w:sz w:val="16"/>
                <w:szCs w:val="16"/>
                <w:u w:val="single" w:color="000000"/>
                <w:lang w:eastAsia="zh-CN"/>
              </w:rPr>
            </w:pPr>
            <w:r w:rsidRPr="007D445B">
              <w:rPr>
                <w:rFonts w:ascii="Times New Roman" w:hAnsi="Times New Roman" w:cs="Times New Roman"/>
                <w:b/>
                <w:color w:val="000000"/>
                <w:sz w:val="16"/>
                <w:szCs w:val="16"/>
                <w:u w:val="single" w:color="000000"/>
                <w:lang w:eastAsia="zh-CN"/>
              </w:rPr>
              <w:t>Item 1</w:t>
            </w:r>
          </w:p>
          <w:p w14:paraId="0888AB28" w14:textId="77777777" w:rsidR="007D445B" w:rsidRPr="007D445B" w:rsidRDefault="007D445B" w:rsidP="007D445B">
            <w:pPr>
              <w:suppressAutoHyphens w:val="0"/>
              <w:spacing w:line="240" w:lineRule="auto"/>
              <w:ind w:right="99"/>
              <w:jc w:val="center"/>
              <w:rPr>
                <w:rFonts w:ascii="Times New Roman" w:hAnsi="Times New Roman" w:cs="Times New Roman"/>
                <w:b/>
                <w:color w:val="000000"/>
                <w:sz w:val="16"/>
                <w:szCs w:val="16"/>
                <w:lang w:eastAsia="zh-CN"/>
              </w:rPr>
            </w:pPr>
          </w:p>
          <w:p w14:paraId="7E1AC025" w14:textId="77777777" w:rsidR="007D445B" w:rsidRPr="007D445B" w:rsidRDefault="007D445B" w:rsidP="007D445B">
            <w:pPr>
              <w:suppressAutoHyphens w:val="0"/>
              <w:spacing w:line="240" w:lineRule="auto"/>
              <w:ind w:right="107"/>
              <w:jc w:val="center"/>
              <w:rPr>
                <w:rFonts w:ascii="Times New Roman" w:hAnsi="Times New Roman" w:cs="Times New Roman"/>
                <w:color w:val="000000"/>
                <w:sz w:val="16"/>
                <w:szCs w:val="16"/>
                <w:lang w:eastAsia="zh-CN"/>
              </w:rPr>
            </w:pPr>
            <w:r w:rsidRPr="007D445B">
              <w:rPr>
                <w:rFonts w:ascii="Times New Roman" w:hAnsi="Times New Roman" w:cs="Times New Roman"/>
                <w:b/>
                <w:color w:val="000000"/>
                <w:sz w:val="16"/>
                <w:szCs w:val="16"/>
                <w:lang w:eastAsia="zh-CN"/>
              </w:rPr>
              <w:t>Abdoul THIOYE</w:t>
            </w:r>
            <w:r w:rsidRPr="007D445B">
              <w:rPr>
                <w:rFonts w:ascii="Times New Roman" w:hAnsi="Times New Roman" w:cs="Times New Roman"/>
                <w:color w:val="000000"/>
                <w:sz w:val="16"/>
                <w:szCs w:val="16"/>
                <w:lang w:eastAsia="zh-CN"/>
              </w:rPr>
              <w:t xml:space="preserve">, Chief </w:t>
            </w:r>
            <w:proofErr w:type="spellStart"/>
            <w:r w:rsidRPr="007D445B">
              <w:rPr>
                <w:rFonts w:ascii="Times New Roman" w:hAnsi="Times New Roman" w:cs="Times New Roman"/>
                <w:color w:val="000000"/>
                <w:sz w:val="16"/>
                <w:szCs w:val="16"/>
                <w:lang w:eastAsia="zh-CN"/>
              </w:rPr>
              <w:t>a.i.</w:t>
            </w:r>
            <w:proofErr w:type="spellEnd"/>
          </w:p>
          <w:p w14:paraId="634A487F" w14:textId="77777777" w:rsidR="007D445B" w:rsidRPr="007D445B" w:rsidRDefault="007D445B" w:rsidP="007D445B">
            <w:pPr>
              <w:suppressAutoHyphens w:val="0"/>
              <w:spacing w:line="240" w:lineRule="auto"/>
              <w:ind w:right="107"/>
              <w:jc w:val="center"/>
              <w:rPr>
                <w:rFonts w:ascii="Times New Roman" w:hAnsi="Times New Roman" w:cs="Times New Roman"/>
                <w:b/>
                <w:color w:val="000000"/>
                <w:sz w:val="16"/>
                <w:szCs w:val="16"/>
                <w:lang w:eastAsia="zh-CN"/>
              </w:rPr>
            </w:pPr>
            <w:r w:rsidRPr="007D445B">
              <w:rPr>
                <w:rFonts w:ascii="Times New Roman" w:hAnsi="Times New Roman" w:cs="Times New Roman"/>
                <w:color w:val="000000"/>
                <w:sz w:val="16"/>
                <w:szCs w:val="16"/>
                <w:lang w:eastAsia="zh-CN"/>
              </w:rPr>
              <w:t>Rule of Law, Equality &amp; Non-Discrimination Branch,</w:t>
            </w:r>
          </w:p>
          <w:p w14:paraId="33CC101F" w14:textId="77777777" w:rsidR="007D445B" w:rsidRPr="007D445B" w:rsidRDefault="007D445B" w:rsidP="007D445B">
            <w:pPr>
              <w:suppressAutoHyphens w:val="0"/>
              <w:spacing w:line="240" w:lineRule="auto"/>
              <w:ind w:right="108"/>
              <w:jc w:val="center"/>
              <w:rPr>
                <w:rFonts w:ascii="Times New Roman" w:hAnsi="Times New Roman" w:cs="Times New Roman"/>
                <w:b/>
                <w:color w:val="000000"/>
                <w:sz w:val="16"/>
                <w:szCs w:val="16"/>
                <w:lang w:eastAsia="zh-CN"/>
              </w:rPr>
            </w:pPr>
            <w:r w:rsidRPr="007D445B">
              <w:rPr>
                <w:rFonts w:ascii="Times New Roman" w:hAnsi="Times New Roman" w:cs="Times New Roman"/>
                <w:color w:val="000000"/>
                <w:sz w:val="16"/>
                <w:szCs w:val="16"/>
                <w:lang w:eastAsia="zh-CN"/>
              </w:rPr>
              <w:t>OHCHR</w:t>
            </w:r>
          </w:p>
          <w:p w14:paraId="369342E3" w14:textId="77777777" w:rsidR="007D445B" w:rsidRPr="007D445B" w:rsidRDefault="007D445B" w:rsidP="007D445B">
            <w:pPr>
              <w:suppressAutoHyphens w:val="0"/>
              <w:spacing w:line="240" w:lineRule="auto"/>
              <w:ind w:right="99"/>
              <w:jc w:val="center"/>
              <w:rPr>
                <w:rFonts w:ascii="Times New Roman" w:hAnsi="Times New Roman" w:cs="Times New Roman"/>
                <w:b/>
                <w:color w:val="000000"/>
                <w:sz w:val="16"/>
                <w:szCs w:val="16"/>
                <w:u w:val="single" w:color="000000"/>
                <w:lang w:eastAsia="zh-CN"/>
              </w:rPr>
            </w:pPr>
          </w:p>
          <w:p w14:paraId="4A79DF32" w14:textId="77777777" w:rsidR="007D445B" w:rsidRPr="007D445B" w:rsidRDefault="007D445B" w:rsidP="007D445B">
            <w:pPr>
              <w:suppressAutoHyphens w:val="0"/>
              <w:spacing w:line="240" w:lineRule="auto"/>
              <w:ind w:right="99"/>
              <w:jc w:val="center"/>
              <w:rPr>
                <w:rFonts w:ascii="Times New Roman" w:hAnsi="Times New Roman" w:cs="Times New Roman"/>
                <w:b/>
                <w:color w:val="000000"/>
                <w:sz w:val="16"/>
                <w:szCs w:val="16"/>
                <w:u w:val="single" w:color="000000"/>
                <w:lang w:eastAsia="zh-CN"/>
              </w:rPr>
            </w:pPr>
            <w:r w:rsidRPr="007D445B">
              <w:rPr>
                <w:rFonts w:ascii="Times New Roman" w:hAnsi="Times New Roman" w:cs="Times New Roman"/>
                <w:b/>
                <w:color w:val="000000"/>
                <w:sz w:val="16"/>
                <w:szCs w:val="16"/>
                <w:u w:val="single" w:color="000000"/>
                <w:lang w:eastAsia="zh-CN"/>
              </w:rPr>
              <w:t>Item 2</w:t>
            </w:r>
          </w:p>
          <w:p w14:paraId="40746E1C" w14:textId="77777777" w:rsidR="007D445B" w:rsidRPr="007D445B" w:rsidRDefault="007D445B" w:rsidP="007D445B">
            <w:pPr>
              <w:suppressAutoHyphens w:val="0"/>
              <w:spacing w:line="240" w:lineRule="auto"/>
              <w:ind w:right="99"/>
              <w:jc w:val="center"/>
              <w:rPr>
                <w:rFonts w:ascii="Times New Roman" w:hAnsi="Times New Roman" w:cs="Times New Roman"/>
                <w:b/>
                <w:color w:val="000000"/>
                <w:sz w:val="16"/>
                <w:szCs w:val="16"/>
                <w:lang w:eastAsia="zh-CN"/>
              </w:rPr>
            </w:pPr>
          </w:p>
          <w:p w14:paraId="4DB1060E" w14:textId="77777777" w:rsidR="007D445B" w:rsidRPr="007D445B" w:rsidRDefault="007D445B" w:rsidP="007D445B">
            <w:pPr>
              <w:suppressAutoHyphens w:val="0"/>
              <w:spacing w:line="240" w:lineRule="auto"/>
              <w:ind w:right="99"/>
              <w:jc w:val="center"/>
              <w:rPr>
                <w:rFonts w:ascii="Times New Roman" w:hAnsi="Times New Roman" w:cs="Times New Roman"/>
                <w:color w:val="000000"/>
                <w:sz w:val="16"/>
                <w:szCs w:val="16"/>
                <w:lang w:eastAsia="zh-CN"/>
              </w:rPr>
            </w:pPr>
            <w:r w:rsidRPr="007D445B">
              <w:rPr>
                <w:rFonts w:ascii="Times New Roman" w:hAnsi="Times New Roman" w:cs="Times New Roman"/>
                <w:color w:val="000000"/>
                <w:sz w:val="16"/>
                <w:szCs w:val="16"/>
                <w:lang w:eastAsia="zh-CN"/>
              </w:rPr>
              <w:t>Election of the Chairperson</w:t>
            </w:r>
          </w:p>
          <w:p w14:paraId="1B4237C8" w14:textId="77777777" w:rsidR="007D445B" w:rsidRPr="007D445B" w:rsidRDefault="007D445B" w:rsidP="007D445B">
            <w:pPr>
              <w:suppressAutoHyphens w:val="0"/>
              <w:spacing w:line="240" w:lineRule="auto"/>
              <w:ind w:right="99"/>
              <w:jc w:val="center"/>
              <w:rPr>
                <w:rFonts w:ascii="Times New Roman" w:hAnsi="Times New Roman" w:cs="Times New Roman"/>
                <w:b/>
                <w:color w:val="000000"/>
                <w:sz w:val="16"/>
                <w:szCs w:val="16"/>
                <w:lang w:eastAsia="zh-CN"/>
              </w:rPr>
            </w:pPr>
          </w:p>
          <w:p w14:paraId="5662AE53" w14:textId="77777777" w:rsidR="007D445B" w:rsidRPr="007D445B" w:rsidRDefault="007D445B" w:rsidP="007D445B">
            <w:pPr>
              <w:suppressAutoHyphens w:val="0"/>
              <w:spacing w:line="240" w:lineRule="auto"/>
              <w:ind w:right="99"/>
              <w:jc w:val="center"/>
              <w:rPr>
                <w:rFonts w:ascii="Times New Roman" w:hAnsi="Times New Roman" w:cs="Times New Roman"/>
                <w:b/>
                <w:color w:val="000000"/>
                <w:sz w:val="16"/>
                <w:szCs w:val="16"/>
                <w:u w:val="single" w:color="000000"/>
                <w:lang w:eastAsia="zh-CN"/>
              </w:rPr>
            </w:pPr>
            <w:r w:rsidRPr="007D445B">
              <w:rPr>
                <w:rFonts w:ascii="Times New Roman" w:hAnsi="Times New Roman" w:cs="Times New Roman"/>
                <w:b/>
                <w:color w:val="000000"/>
                <w:sz w:val="16"/>
                <w:szCs w:val="16"/>
                <w:u w:val="single" w:color="000000"/>
                <w:lang w:eastAsia="zh-CN"/>
              </w:rPr>
              <w:t>Item 3</w:t>
            </w:r>
          </w:p>
          <w:p w14:paraId="22C6889C" w14:textId="77777777" w:rsidR="007D445B" w:rsidRPr="007D445B" w:rsidRDefault="007D445B" w:rsidP="007D445B">
            <w:pPr>
              <w:suppressAutoHyphens w:val="0"/>
              <w:spacing w:line="240" w:lineRule="auto"/>
              <w:ind w:right="99"/>
              <w:jc w:val="center"/>
              <w:rPr>
                <w:rFonts w:ascii="Times New Roman" w:hAnsi="Times New Roman" w:cs="Times New Roman"/>
                <w:b/>
                <w:color w:val="000000"/>
                <w:sz w:val="16"/>
                <w:szCs w:val="16"/>
                <w:lang w:eastAsia="zh-CN"/>
              </w:rPr>
            </w:pPr>
          </w:p>
          <w:p w14:paraId="35739613" w14:textId="77777777" w:rsidR="007D445B" w:rsidRPr="007D445B" w:rsidRDefault="007D445B" w:rsidP="007D445B">
            <w:pPr>
              <w:suppressAutoHyphens w:val="0"/>
              <w:spacing w:line="237" w:lineRule="auto"/>
              <w:ind w:left="178" w:right="188"/>
              <w:jc w:val="center"/>
              <w:rPr>
                <w:rFonts w:ascii="Times New Roman" w:hAnsi="Times New Roman" w:cs="Times New Roman"/>
                <w:b/>
                <w:color w:val="000000"/>
                <w:sz w:val="16"/>
                <w:szCs w:val="16"/>
                <w:lang w:eastAsia="zh-CN"/>
              </w:rPr>
            </w:pPr>
            <w:r w:rsidRPr="007D445B">
              <w:rPr>
                <w:rFonts w:ascii="Times New Roman" w:hAnsi="Times New Roman" w:cs="Times New Roman"/>
                <w:color w:val="000000"/>
                <w:sz w:val="16"/>
                <w:szCs w:val="16"/>
                <w:lang w:eastAsia="zh-CN"/>
              </w:rPr>
              <w:t>Adoption of the Programme of Work</w:t>
            </w:r>
          </w:p>
          <w:p w14:paraId="2E5122BB" w14:textId="77777777" w:rsidR="007D445B" w:rsidRPr="007D445B" w:rsidRDefault="007D445B" w:rsidP="007D445B">
            <w:pPr>
              <w:suppressAutoHyphens w:val="0"/>
              <w:spacing w:line="240" w:lineRule="auto"/>
              <w:ind w:right="108"/>
              <w:jc w:val="center"/>
              <w:rPr>
                <w:rFonts w:ascii="Times New Roman" w:hAnsi="Times New Roman" w:cs="Times New Roman"/>
                <w:b/>
                <w:color w:val="000000"/>
                <w:sz w:val="16"/>
                <w:szCs w:val="16"/>
                <w:lang w:eastAsia="zh-CN"/>
              </w:rPr>
            </w:pPr>
            <w:r w:rsidRPr="007D445B">
              <w:rPr>
                <w:rFonts w:ascii="Times New Roman" w:hAnsi="Times New Roman" w:cs="Times New Roman"/>
                <w:color w:val="000000"/>
                <w:sz w:val="16"/>
                <w:szCs w:val="16"/>
                <w:lang w:eastAsia="zh-CN"/>
              </w:rPr>
              <w:t>--</w:t>
            </w:r>
          </w:p>
          <w:p w14:paraId="79AE32E0" w14:textId="77777777" w:rsidR="007D445B" w:rsidRPr="007D445B" w:rsidRDefault="007D445B" w:rsidP="007D445B">
            <w:pPr>
              <w:suppressAutoHyphens w:val="0"/>
              <w:spacing w:line="240" w:lineRule="auto"/>
              <w:ind w:right="104"/>
              <w:jc w:val="center"/>
              <w:rPr>
                <w:rFonts w:ascii="Times New Roman" w:hAnsi="Times New Roman" w:cs="Times New Roman"/>
                <w:color w:val="000000"/>
                <w:sz w:val="16"/>
                <w:szCs w:val="16"/>
                <w:lang w:eastAsia="zh-CN"/>
              </w:rPr>
            </w:pPr>
            <w:r w:rsidRPr="007D445B">
              <w:rPr>
                <w:rFonts w:ascii="Times New Roman" w:hAnsi="Times New Roman" w:cs="Times New Roman"/>
                <w:color w:val="000000"/>
                <w:sz w:val="16"/>
                <w:szCs w:val="16"/>
                <w:lang w:eastAsia="zh-CN"/>
              </w:rPr>
              <w:t>General statements</w:t>
            </w:r>
          </w:p>
          <w:p w14:paraId="2AE2BE80" w14:textId="77777777" w:rsidR="007D445B" w:rsidRPr="007D445B" w:rsidRDefault="007D445B" w:rsidP="007D445B">
            <w:pPr>
              <w:suppressAutoHyphens w:val="0"/>
              <w:spacing w:line="240" w:lineRule="auto"/>
              <w:ind w:right="104"/>
              <w:jc w:val="center"/>
              <w:rPr>
                <w:rFonts w:ascii="Times New Roman" w:hAnsi="Times New Roman" w:cs="Times New Roman"/>
                <w:b/>
                <w:color w:val="000000"/>
                <w:sz w:val="16"/>
                <w:szCs w:val="16"/>
                <w:u w:val="single" w:color="000000"/>
                <w:lang w:eastAsia="zh-CN"/>
              </w:rPr>
            </w:pPr>
          </w:p>
          <w:p w14:paraId="57B3098B" w14:textId="77777777" w:rsidR="007D445B" w:rsidRPr="007D445B" w:rsidRDefault="007D445B" w:rsidP="007D445B">
            <w:pPr>
              <w:suppressAutoHyphens w:val="0"/>
              <w:spacing w:line="240" w:lineRule="auto"/>
              <w:ind w:right="104"/>
              <w:jc w:val="center"/>
              <w:rPr>
                <w:rFonts w:ascii="Times New Roman" w:hAnsi="Times New Roman" w:cs="Times New Roman"/>
                <w:b/>
                <w:color w:val="000000"/>
                <w:sz w:val="16"/>
                <w:szCs w:val="16"/>
                <w:u w:val="single" w:color="000000"/>
                <w:lang w:eastAsia="zh-CN"/>
              </w:rPr>
            </w:pPr>
            <w:r w:rsidRPr="007D445B">
              <w:rPr>
                <w:rFonts w:ascii="Times New Roman" w:hAnsi="Times New Roman" w:cs="Times New Roman"/>
                <w:b/>
                <w:color w:val="000000"/>
                <w:sz w:val="16"/>
                <w:szCs w:val="16"/>
                <w:u w:val="single" w:color="000000"/>
                <w:lang w:eastAsia="zh-CN"/>
              </w:rPr>
              <w:t>Item 4</w:t>
            </w:r>
          </w:p>
          <w:p w14:paraId="0A81F98F" w14:textId="77777777" w:rsidR="007D445B" w:rsidRPr="007D445B" w:rsidRDefault="007D445B" w:rsidP="007D445B">
            <w:pPr>
              <w:suppressAutoHyphens w:val="0"/>
              <w:spacing w:line="240" w:lineRule="auto"/>
              <w:ind w:right="104"/>
              <w:jc w:val="center"/>
              <w:rPr>
                <w:rFonts w:ascii="Times New Roman" w:hAnsi="Times New Roman" w:cs="Times New Roman"/>
                <w:b/>
                <w:color w:val="000000"/>
                <w:sz w:val="16"/>
                <w:szCs w:val="16"/>
                <w:u w:val="single" w:color="000000"/>
                <w:lang w:eastAsia="zh-CN"/>
              </w:rPr>
            </w:pPr>
          </w:p>
          <w:p w14:paraId="374F912E" w14:textId="77777777" w:rsidR="007D445B" w:rsidRPr="007D445B" w:rsidRDefault="007D445B" w:rsidP="007D445B">
            <w:pPr>
              <w:suppressAutoHyphens w:val="0"/>
              <w:spacing w:after="99" w:line="240" w:lineRule="auto"/>
              <w:ind w:right="58"/>
              <w:jc w:val="center"/>
              <w:rPr>
                <w:rFonts w:ascii="Times New Roman" w:hAnsi="Times New Roman" w:cs="Times New Roman"/>
                <w:bCs/>
                <w:color w:val="000000"/>
                <w:sz w:val="16"/>
                <w:szCs w:val="16"/>
                <w:lang w:eastAsia="zh-CN"/>
              </w:rPr>
            </w:pPr>
            <w:r w:rsidRPr="007D445B">
              <w:rPr>
                <w:rFonts w:ascii="Times New Roman" w:hAnsi="Times New Roman" w:cs="Times New Roman"/>
                <w:bCs/>
                <w:color w:val="000000"/>
                <w:sz w:val="16"/>
                <w:szCs w:val="16"/>
                <w:lang w:eastAsia="zh-CN"/>
              </w:rPr>
              <w:t>Discussion on para. 101 (a) (Continued)</w:t>
            </w:r>
          </w:p>
          <w:p w14:paraId="02816E54" w14:textId="77777777" w:rsidR="007D445B" w:rsidRPr="007D445B" w:rsidRDefault="007D445B" w:rsidP="007D445B">
            <w:pPr>
              <w:suppressAutoHyphens w:val="0"/>
              <w:spacing w:after="99" w:line="240" w:lineRule="auto"/>
              <w:ind w:right="58"/>
              <w:jc w:val="center"/>
              <w:rPr>
                <w:rFonts w:ascii="Times New Roman" w:hAnsi="Times New Roman" w:cs="Times New Roman"/>
                <w:color w:val="000000"/>
                <w:sz w:val="16"/>
                <w:szCs w:val="16"/>
                <w:lang w:eastAsia="zh-CN"/>
              </w:rPr>
            </w:pPr>
            <w:r w:rsidRPr="007D445B">
              <w:rPr>
                <w:rFonts w:ascii="Times New Roman" w:hAnsi="Times New Roman" w:cs="Times New Roman"/>
                <w:color w:val="000000"/>
                <w:sz w:val="16"/>
                <w:szCs w:val="16"/>
                <w:lang w:eastAsia="zh-CN"/>
              </w:rPr>
              <w:t xml:space="preserve">The relationship between and the role of criminal law and civil law in the context of fighting acts of a racist and xenophobic nature, including with regard to prevention, early warning, urgent and early actions, education, mediation, reconciliation and </w:t>
            </w:r>
            <w:proofErr w:type="gramStart"/>
            <w:r w:rsidRPr="007D445B">
              <w:rPr>
                <w:rFonts w:ascii="Times New Roman" w:hAnsi="Times New Roman" w:cs="Times New Roman"/>
                <w:color w:val="000000"/>
                <w:sz w:val="16"/>
                <w:szCs w:val="16"/>
                <w:lang w:eastAsia="zh-CN"/>
              </w:rPr>
              <w:t>rehabilitation</w:t>
            </w:r>
            <w:proofErr w:type="gramEnd"/>
          </w:p>
          <w:p w14:paraId="3A722D1C" w14:textId="77777777" w:rsidR="007D445B" w:rsidRPr="007D445B" w:rsidRDefault="007D445B" w:rsidP="007D445B">
            <w:pPr>
              <w:suppressAutoHyphens w:val="0"/>
              <w:spacing w:line="240" w:lineRule="auto"/>
              <w:ind w:left="1"/>
              <w:jc w:val="center"/>
              <w:rPr>
                <w:rFonts w:ascii="Times New Roman" w:hAnsi="Times New Roman" w:cs="Times New Roman"/>
                <w:b/>
                <w:color w:val="000000"/>
                <w:sz w:val="16"/>
                <w:szCs w:val="16"/>
                <w:lang w:eastAsia="zh-CN"/>
              </w:rPr>
            </w:pPr>
            <w:bookmarkStart w:id="5" w:name="_Hlk171499799"/>
          </w:p>
          <w:p w14:paraId="4939658A" w14:textId="77777777" w:rsidR="007D445B" w:rsidRPr="007D445B" w:rsidRDefault="007D445B" w:rsidP="007D445B">
            <w:pPr>
              <w:suppressAutoHyphens w:val="0"/>
              <w:spacing w:line="240" w:lineRule="auto"/>
              <w:ind w:left="1"/>
              <w:jc w:val="center"/>
              <w:rPr>
                <w:rFonts w:ascii="Times New Roman" w:hAnsi="Times New Roman" w:cs="Times New Roman"/>
                <w:bCs/>
                <w:color w:val="000000"/>
                <w:sz w:val="16"/>
                <w:szCs w:val="16"/>
                <w:lang w:eastAsia="zh-CN"/>
              </w:rPr>
            </w:pPr>
            <w:r w:rsidRPr="007D445B">
              <w:rPr>
                <w:rFonts w:ascii="Times New Roman" w:hAnsi="Times New Roman" w:cs="Times New Roman"/>
                <w:b/>
                <w:color w:val="000000"/>
                <w:sz w:val="16"/>
                <w:szCs w:val="16"/>
                <w:lang w:eastAsia="zh-CN"/>
              </w:rPr>
              <w:t>Li-Ann THIO,</w:t>
            </w:r>
            <w:r w:rsidRPr="007D445B">
              <w:rPr>
                <w:rFonts w:ascii="Times New Roman" w:hAnsi="Times New Roman" w:cs="Times New Roman"/>
                <w:bCs/>
                <w:color w:val="000000"/>
                <w:sz w:val="16"/>
                <w:szCs w:val="16"/>
                <w:lang w:eastAsia="zh-CN"/>
              </w:rPr>
              <w:t xml:space="preserve"> Provost Chair Professor, Faculty of Law, National University of Singapore</w:t>
            </w:r>
          </w:p>
          <w:p w14:paraId="39F92BDC" w14:textId="77777777" w:rsidR="007D445B" w:rsidRPr="007D445B" w:rsidRDefault="007D445B" w:rsidP="007D445B">
            <w:pPr>
              <w:suppressAutoHyphens w:val="0"/>
              <w:spacing w:line="240" w:lineRule="auto"/>
              <w:ind w:left="1"/>
              <w:jc w:val="center"/>
              <w:rPr>
                <w:rFonts w:ascii="Times New Roman" w:hAnsi="Times New Roman" w:cs="Times New Roman"/>
                <w:b/>
                <w:color w:val="000000"/>
                <w:sz w:val="16"/>
                <w:szCs w:val="16"/>
                <w:lang w:eastAsia="zh-CN"/>
              </w:rPr>
            </w:pPr>
          </w:p>
          <w:bookmarkEnd w:id="5"/>
          <w:p w14:paraId="5636BA83" w14:textId="4B5492DD" w:rsidR="007D445B" w:rsidRPr="007D445B" w:rsidRDefault="007D445B" w:rsidP="00BC45E3">
            <w:pPr>
              <w:suppressAutoHyphens w:val="0"/>
              <w:spacing w:after="99" w:line="240" w:lineRule="auto"/>
              <w:ind w:right="58"/>
              <w:jc w:val="center"/>
              <w:rPr>
                <w:rFonts w:ascii="Times New Roman" w:hAnsi="Times New Roman" w:cs="Times New Roman"/>
                <w:bCs/>
                <w:color w:val="000000"/>
                <w:sz w:val="16"/>
                <w:szCs w:val="16"/>
                <w:lang w:eastAsia="zh-CN"/>
              </w:rPr>
            </w:pPr>
            <w:r w:rsidRPr="007D445B">
              <w:rPr>
                <w:rFonts w:ascii="Times New Roman" w:hAnsi="Times New Roman" w:cs="Times New Roman"/>
                <w:b/>
                <w:color w:val="000000"/>
                <w:sz w:val="16"/>
                <w:szCs w:val="16"/>
                <w:lang w:eastAsia="zh-CN"/>
              </w:rPr>
              <w:t>Mark DRUMBL</w:t>
            </w:r>
            <w:r w:rsidRPr="007D445B">
              <w:rPr>
                <w:rFonts w:ascii="Times New Roman" w:hAnsi="Times New Roman" w:cs="Times New Roman"/>
                <w:bCs/>
                <w:color w:val="000000"/>
                <w:sz w:val="16"/>
                <w:szCs w:val="16"/>
                <w:lang w:eastAsia="zh-CN"/>
              </w:rPr>
              <w:t>, Class of 1975 Alumni Professor of Law and Director of the Transnational Law Institute, Washington and Lee University School of Law</w:t>
            </w:r>
          </w:p>
        </w:tc>
        <w:tc>
          <w:tcPr>
            <w:tcW w:w="1890" w:type="dxa"/>
            <w:tcBorders>
              <w:top w:val="single" w:sz="4" w:space="0" w:color="000000"/>
              <w:left w:val="single" w:sz="4" w:space="0" w:color="000000"/>
              <w:bottom w:val="single" w:sz="4" w:space="0" w:color="000000"/>
              <w:right w:val="single" w:sz="4" w:space="0" w:color="000000"/>
            </w:tcBorders>
          </w:tcPr>
          <w:p w14:paraId="0C9E0CFC" w14:textId="77777777" w:rsidR="007D445B" w:rsidRPr="007D445B" w:rsidRDefault="007D445B" w:rsidP="007D445B">
            <w:pPr>
              <w:suppressAutoHyphens w:val="0"/>
              <w:spacing w:after="99" w:line="240" w:lineRule="auto"/>
              <w:ind w:right="58"/>
              <w:jc w:val="center"/>
              <w:rPr>
                <w:rFonts w:ascii="Times New Roman" w:hAnsi="Times New Roman" w:cs="Times New Roman"/>
                <w:b/>
                <w:color w:val="000000"/>
                <w:sz w:val="16"/>
                <w:szCs w:val="16"/>
                <w:u w:val="single"/>
                <w:lang w:eastAsia="zh-CN"/>
              </w:rPr>
            </w:pPr>
            <w:r w:rsidRPr="007D445B">
              <w:rPr>
                <w:rFonts w:ascii="Times New Roman" w:hAnsi="Times New Roman" w:cs="Times New Roman"/>
                <w:b/>
                <w:color w:val="000000"/>
                <w:sz w:val="16"/>
                <w:szCs w:val="16"/>
                <w:u w:val="single"/>
                <w:lang w:eastAsia="zh-CN"/>
              </w:rPr>
              <w:t>Item 4 continued</w:t>
            </w:r>
          </w:p>
          <w:p w14:paraId="2664C769" w14:textId="77777777" w:rsidR="007D445B" w:rsidRPr="007D445B" w:rsidRDefault="007D445B" w:rsidP="007D445B">
            <w:pPr>
              <w:suppressAutoHyphens w:val="0"/>
              <w:spacing w:after="99" w:line="240" w:lineRule="auto"/>
              <w:ind w:right="58"/>
              <w:jc w:val="center"/>
              <w:rPr>
                <w:rFonts w:ascii="Times New Roman" w:hAnsi="Times New Roman" w:cs="Times New Roman"/>
                <w:bCs/>
                <w:color w:val="000000"/>
                <w:sz w:val="16"/>
                <w:szCs w:val="16"/>
                <w:lang w:eastAsia="zh-CN"/>
              </w:rPr>
            </w:pPr>
          </w:p>
          <w:p w14:paraId="0342D2E7" w14:textId="77777777" w:rsidR="007D445B" w:rsidRPr="007D445B" w:rsidRDefault="007D445B" w:rsidP="007D445B">
            <w:pPr>
              <w:suppressAutoHyphens w:val="0"/>
              <w:spacing w:after="99" w:line="240" w:lineRule="auto"/>
              <w:ind w:right="58"/>
              <w:jc w:val="center"/>
              <w:rPr>
                <w:rFonts w:ascii="Times New Roman" w:hAnsi="Times New Roman" w:cs="Times New Roman"/>
                <w:bCs/>
                <w:color w:val="000000"/>
                <w:sz w:val="16"/>
                <w:szCs w:val="16"/>
                <w:lang w:eastAsia="zh-CN"/>
              </w:rPr>
            </w:pPr>
            <w:r w:rsidRPr="007D445B">
              <w:rPr>
                <w:rFonts w:ascii="Times New Roman" w:hAnsi="Times New Roman" w:cs="Times New Roman"/>
                <w:bCs/>
                <w:color w:val="000000"/>
                <w:sz w:val="16"/>
                <w:szCs w:val="16"/>
                <w:lang w:eastAsia="zh-CN"/>
              </w:rPr>
              <w:t>Discussion on para. 101 (c)</w:t>
            </w:r>
          </w:p>
          <w:p w14:paraId="35A18D88" w14:textId="77777777" w:rsidR="007D445B" w:rsidRPr="007D445B" w:rsidRDefault="007D445B" w:rsidP="007D445B">
            <w:pPr>
              <w:suppressAutoHyphens w:val="0"/>
              <w:spacing w:after="182" w:line="240" w:lineRule="auto"/>
              <w:jc w:val="center"/>
              <w:rPr>
                <w:rFonts w:ascii="Times New Roman" w:hAnsi="Times New Roman" w:cs="Times New Roman"/>
                <w:bCs/>
                <w:color w:val="000000"/>
                <w:sz w:val="16"/>
                <w:szCs w:val="16"/>
                <w:lang w:eastAsia="zh-CN"/>
              </w:rPr>
            </w:pPr>
            <w:r w:rsidRPr="007D445B">
              <w:rPr>
                <w:rFonts w:ascii="Times New Roman" w:hAnsi="Times New Roman" w:cs="Times New Roman"/>
                <w:bCs/>
                <w:color w:val="000000"/>
                <w:sz w:val="16"/>
                <w:szCs w:val="16"/>
                <w:lang w:eastAsia="zh-CN"/>
              </w:rPr>
              <w:t>The application of the concept of intersectionality and the question of whether to include aggravating factors or other possible grounds of discrimination</w:t>
            </w:r>
          </w:p>
          <w:p w14:paraId="11BF7B4B" w14:textId="77777777" w:rsidR="007D445B" w:rsidRPr="007D445B" w:rsidRDefault="007D445B" w:rsidP="007D445B">
            <w:pPr>
              <w:suppressAutoHyphens w:val="0"/>
              <w:spacing w:after="99" w:line="240" w:lineRule="auto"/>
              <w:ind w:right="58"/>
              <w:jc w:val="center"/>
              <w:rPr>
                <w:rFonts w:ascii="Times New Roman" w:hAnsi="Times New Roman" w:cs="Times New Roman"/>
                <w:bCs/>
                <w:color w:val="000000"/>
                <w:sz w:val="16"/>
                <w:szCs w:val="16"/>
                <w:lang w:eastAsia="zh-CN"/>
              </w:rPr>
            </w:pPr>
          </w:p>
          <w:p w14:paraId="79E9B167" w14:textId="77777777" w:rsidR="007D445B" w:rsidRPr="007D445B" w:rsidRDefault="007D445B" w:rsidP="007D445B">
            <w:pPr>
              <w:suppressAutoHyphens w:val="0"/>
              <w:spacing w:line="240" w:lineRule="auto"/>
              <w:ind w:left="1"/>
              <w:jc w:val="center"/>
              <w:rPr>
                <w:rFonts w:ascii="Times New Roman" w:hAnsi="Times New Roman" w:cs="Times New Roman"/>
                <w:bCs/>
                <w:color w:val="000000"/>
                <w:sz w:val="16"/>
                <w:szCs w:val="16"/>
                <w:lang w:eastAsia="zh-CN"/>
              </w:rPr>
            </w:pPr>
          </w:p>
          <w:p w14:paraId="1547AF5C" w14:textId="77777777" w:rsidR="007D445B" w:rsidRPr="007D445B" w:rsidRDefault="007D445B" w:rsidP="007D445B">
            <w:pPr>
              <w:suppressAutoHyphens w:val="0"/>
              <w:spacing w:after="99" w:line="240" w:lineRule="auto"/>
              <w:ind w:right="58"/>
              <w:jc w:val="center"/>
              <w:rPr>
                <w:rFonts w:ascii="Times New Roman" w:hAnsi="Times New Roman" w:cs="Times New Roman"/>
                <w:b/>
                <w:color w:val="000000"/>
                <w:sz w:val="16"/>
                <w:szCs w:val="16"/>
                <w:lang w:val="en-CA" w:eastAsia="zh-CN"/>
              </w:rPr>
            </w:pPr>
            <w:proofErr w:type="spellStart"/>
            <w:r w:rsidRPr="007D445B">
              <w:rPr>
                <w:rFonts w:ascii="Times New Roman" w:hAnsi="Times New Roman" w:cs="Times New Roman"/>
                <w:b/>
                <w:color w:val="000000"/>
                <w:sz w:val="16"/>
                <w:szCs w:val="16"/>
                <w:lang w:eastAsia="zh-CN"/>
              </w:rPr>
              <w:t>Fatsah</w:t>
            </w:r>
            <w:proofErr w:type="spellEnd"/>
            <w:r w:rsidRPr="007D445B">
              <w:rPr>
                <w:rFonts w:ascii="Times New Roman" w:hAnsi="Times New Roman" w:cs="Times New Roman"/>
                <w:b/>
                <w:color w:val="000000"/>
                <w:sz w:val="16"/>
                <w:szCs w:val="16"/>
                <w:lang w:eastAsia="zh-CN"/>
              </w:rPr>
              <w:t xml:space="preserve"> OUGUERGOUZ</w:t>
            </w:r>
            <w:r w:rsidRPr="007D445B">
              <w:rPr>
                <w:rFonts w:ascii="Times New Roman" w:hAnsi="Times New Roman" w:cs="Times New Roman"/>
                <w:bCs/>
                <w:color w:val="000000"/>
                <w:sz w:val="16"/>
                <w:szCs w:val="16"/>
                <w:lang w:eastAsia="zh-CN"/>
              </w:rPr>
              <w:t>, Visiting Professor of Law, Graduate Institute of International and Development Studies, Geneva</w:t>
            </w:r>
          </w:p>
        </w:tc>
        <w:tc>
          <w:tcPr>
            <w:tcW w:w="1710" w:type="dxa"/>
            <w:tcBorders>
              <w:top w:val="single" w:sz="4" w:space="0" w:color="000000"/>
              <w:left w:val="single" w:sz="4" w:space="0" w:color="000000"/>
              <w:bottom w:val="single" w:sz="4" w:space="0" w:color="000000"/>
              <w:right w:val="single" w:sz="4" w:space="0" w:color="000000"/>
            </w:tcBorders>
          </w:tcPr>
          <w:p w14:paraId="7A1F2879" w14:textId="77777777" w:rsidR="007D445B" w:rsidRPr="007D445B" w:rsidRDefault="007D445B" w:rsidP="007D445B">
            <w:pPr>
              <w:suppressAutoHyphens w:val="0"/>
              <w:spacing w:after="99" w:line="240" w:lineRule="auto"/>
              <w:ind w:right="103"/>
              <w:jc w:val="center"/>
              <w:rPr>
                <w:rFonts w:ascii="Times New Roman" w:hAnsi="Times New Roman" w:cs="Times New Roman"/>
                <w:b/>
                <w:color w:val="000000"/>
                <w:sz w:val="16"/>
                <w:szCs w:val="16"/>
                <w:u w:val="single" w:color="000000"/>
                <w:lang w:eastAsia="zh-CN"/>
              </w:rPr>
            </w:pPr>
            <w:r w:rsidRPr="007D445B">
              <w:rPr>
                <w:rFonts w:ascii="Times New Roman" w:hAnsi="Times New Roman" w:cs="Times New Roman"/>
                <w:b/>
                <w:color w:val="000000"/>
                <w:sz w:val="16"/>
                <w:szCs w:val="16"/>
                <w:u w:val="single" w:color="000000"/>
                <w:lang w:eastAsia="zh-CN"/>
              </w:rPr>
              <w:t>Item 4 continued</w:t>
            </w:r>
          </w:p>
          <w:p w14:paraId="186091CF" w14:textId="77777777" w:rsidR="007D445B" w:rsidRPr="007D445B" w:rsidRDefault="007D445B" w:rsidP="007D445B">
            <w:pPr>
              <w:suppressAutoHyphens w:val="0"/>
              <w:spacing w:after="99" w:line="240" w:lineRule="auto"/>
              <w:ind w:right="58"/>
              <w:jc w:val="center"/>
              <w:rPr>
                <w:rFonts w:ascii="Times New Roman" w:hAnsi="Times New Roman" w:cs="Times New Roman"/>
                <w:b/>
                <w:color w:val="000000"/>
                <w:sz w:val="16"/>
                <w:szCs w:val="16"/>
                <w:u w:val="single"/>
                <w:lang w:eastAsia="zh-CN"/>
              </w:rPr>
            </w:pPr>
          </w:p>
          <w:p w14:paraId="4BC682BF" w14:textId="77777777" w:rsidR="007D445B" w:rsidRPr="007D445B" w:rsidRDefault="007D445B" w:rsidP="007D445B">
            <w:pPr>
              <w:suppressAutoHyphens w:val="0"/>
              <w:spacing w:after="99" w:line="240" w:lineRule="auto"/>
              <w:ind w:right="58"/>
              <w:jc w:val="center"/>
              <w:rPr>
                <w:rFonts w:ascii="Times New Roman" w:hAnsi="Times New Roman" w:cs="Times New Roman"/>
                <w:bCs/>
                <w:color w:val="000000"/>
                <w:sz w:val="16"/>
                <w:szCs w:val="16"/>
                <w:lang w:eastAsia="zh-CN"/>
              </w:rPr>
            </w:pPr>
            <w:r w:rsidRPr="007D445B">
              <w:rPr>
                <w:rFonts w:ascii="Times New Roman" w:hAnsi="Times New Roman" w:cs="Times New Roman"/>
                <w:bCs/>
                <w:color w:val="000000"/>
                <w:sz w:val="16"/>
                <w:szCs w:val="16"/>
                <w:lang w:eastAsia="zh-CN"/>
              </w:rPr>
              <w:t>General discussion and exchange of views</w:t>
            </w:r>
          </w:p>
        </w:tc>
        <w:tc>
          <w:tcPr>
            <w:tcW w:w="1890" w:type="dxa"/>
            <w:tcBorders>
              <w:top w:val="single" w:sz="4" w:space="0" w:color="000000"/>
              <w:left w:val="single" w:sz="4" w:space="0" w:color="000000"/>
              <w:bottom w:val="single" w:sz="4" w:space="0" w:color="000000"/>
              <w:right w:val="single" w:sz="4" w:space="0" w:color="000000"/>
            </w:tcBorders>
          </w:tcPr>
          <w:p w14:paraId="1992BD58" w14:textId="77777777" w:rsidR="007D445B" w:rsidRPr="007D445B" w:rsidRDefault="007D445B" w:rsidP="007D445B">
            <w:pPr>
              <w:suppressAutoHyphens w:val="0"/>
              <w:spacing w:after="99" w:line="240" w:lineRule="auto"/>
              <w:ind w:right="58"/>
              <w:jc w:val="center"/>
              <w:rPr>
                <w:rFonts w:ascii="Times New Roman" w:hAnsi="Times New Roman" w:cs="Times New Roman"/>
                <w:b/>
                <w:color w:val="000000"/>
                <w:sz w:val="16"/>
                <w:szCs w:val="16"/>
                <w:u w:val="single"/>
                <w:lang w:eastAsia="zh-CN"/>
              </w:rPr>
            </w:pPr>
            <w:r w:rsidRPr="007D445B">
              <w:rPr>
                <w:rFonts w:ascii="Times New Roman" w:hAnsi="Times New Roman" w:cs="Times New Roman"/>
                <w:b/>
                <w:color w:val="000000"/>
                <w:sz w:val="16"/>
                <w:szCs w:val="16"/>
                <w:u w:val="single"/>
                <w:lang w:eastAsia="zh-CN"/>
              </w:rPr>
              <w:t>Item 4 continued</w:t>
            </w:r>
          </w:p>
          <w:p w14:paraId="2D769849" w14:textId="77777777" w:rsidR="007D445B" w:rsidRPr="007D445B" w:rsidRDefault="007D445B" w:rsidP="007D445B">
            <w:pPr>
              <w:suppressAutoHyphens w:val="0"/>
              <w:spacing w:after="99" w:line="240" w:lineRule="auto"/>
              <w:ind w:right="58"/>
              <w:jc w:val="center"/>
              <w:rPr>
                <w:rFonts w:ascii="Times New Roman" w:hAnsi="Times New Roman" w:cs="Times New Roman"/>
                <w:bCs/>
                <w:color w:val="000000"/>
                <w:sz w:val="16"/>
                <w:szCs w:val="16"/>
                <w:lang w:eastAsia="zh-CN"/>
              </w:rPr>
            </w:pPr>
          </w:p>
          <w:p w14:paraId="39BCEEA7" w14:textId="77777777" w:rsidR="007D445B" w:rsidRPr="007D445B" w:rsidRDefault="007D445B" w:rsidP="007D445B">
            <w:pPr>
              <w:suppressAutoHyphens w:val="0"/>
              <w:spacing w:after="99" w:line="240" w:lineRule="auto"/>
              <w:ind w:right="58"/>
              <w:jc w:val="center"/>
              <w:rPr>
                <w:rFonts w:ascii="Times New Roman" w:hAnsi="Times New Roman" w:cs="Times New Roman"/>
                <w:bCs/>
                <w:color w:val="000000"/>
                <w:sz w:val="16"/>
                <w:szCs w:val="16"/>
                <w:lang w:eastAsia="zh-CN"/>
              </w:rPr>
            </w:pPr>
            <w:r w:rsidRPr="007D445B">
              <w:rPr>
                <w:rFonts w:ascii="Times New Roman" w:hAnsi="Times New Roman" w:cs="Times New Roman"/>
                <w:bCs/>
                <w:color w:val="000000"/>
                <w:sz w:val="16"/>
                <w:szCs w:val="16"/>
                <w:lang w:eastAsia="zh-CN"/>
              </w:rPr>
              <w:t>Discussion on para. 101 (f)</w:t>
            </w:r>
          </w:p>
          <w:p w14:paraId="201C571C" w14:textId="77777777" w:rsidR="007D445B" w:rsidRPr="007D445B" w:rsidRDefault="007D445B" w:rsidP="007D445B">
            <w:pPr>
              <w:suppressAutoHyphens w:val="0"/>
              <w:spacing w:after="99" w:line="240" w:lineRule="auto"/>
              <w:ind w:right="58"/>
              <w:jc w:val="center"/>
              <w:rPr>
                <w:rFonts w:ascii="Times New Roman" w:hAnsi="Times New Roman" w:cs="Times New Roman"/>
                <w:bCs/>
                <w:color w:val="000000"/>
                <w:sz w:val="16"/>
                <w:szCs w:val="16"/>
                <w:lang w:eastAsia="zh-CN"/>
              </w:rPr>
            </w:pPr>
            <w:r w:rsidRPr="007D445B">
              <w:rPr>
                <w:rFonts w:ascii="Times New Roman" w:hAnsi="Times New Roman" w:cs="Times New Roman"/>
                <w:bCs/>
                <w:color w:val="000000"/>
                <w:sz w:val="16"/>
                <w:szCs w:val="16"/>
                <w:lang w:eastAsia="zh-CN"/>
              </w:rPr>
              <w:t>Inputs on legal safeguards concerning the criminalization of acts of a racist and xenophobic nature, including the principles of legality, necessity and proportionality, equal access to justice and the right to fair trial</w:t>
            </w:r>
          </w:p>
          <w:p w14:paraId="7A4689DC" w14:textId="77777777" w:rsidR="007D445B" w:rsidRPr="007D445B" w:rsidRDefault="007D445B" w:rsidP="007D445B">
            <w:pPr>
              <w:suppressAutoHyphens w:val="0"/>
              <w:spacing w:line="240" w:lineRule="auto"/>
              <w:ind w:left="1"/>
              <w:jc w:val="center"/>
              <w:rPr>
                <w:rFonts w:ascii="Times New Roman" w:hAnsi="Times New Roman" w:cs="Times New Roman"/>
                <w:b/>
                <w:color w:val="000000"/>
                <w:sz w:val="16"/>
                <w:szCs w:val="16"/>
                <w:lang w:eastAsia="zh-CN"/>
              </w:rPr>
            </w:pPr>
            <w:r w:rsidRPr="007D445B">
              <w:rPr>
                <w:rFonts w:ascii="Times New Roman" w:hAnsi="Times New Roman" w:cs="Times New Roman"/>
                <w:b/>
                <w:color w:val="000000"/>
                <w:sz w:val="16"/>
                <w:szCs w:val="16"/>
                <w:lang w:eastAsia="zh-CN"/>
              </w:rPr>
              <w:t xml:space="preserve">Beatrice BONAFE, </w:t>
            </w:r>
            <w:r w:rsidRPr="007D445B">
              <w:rPr>
                <w:rFonts w:ascii="Times New Roman" w:hAnsi="Times New Roman" w:cs="Times New Roman"/>
                <w:bCs/>
                <w:color w:val="000000"/>
                <w:sz w:val="16"/>
                <w:szCs w:val="16"/>
                <w:lang w:eastAsia="zh-CN"/>
              </w:rPr>
              <w:t>Professor of International Law, Sapienza University, Rome</w:t>
            </w:r>
          </w:p>
          <w:p w14:paraId="7F23C211" w14:textId="77777777" w:rsidR="007D445B" w:rsidRPr="007D445B" w:rsidRDefault="007D445B" w:rsidP="007D445B">
            <w:pPr>
              <w:suppressAutoHyphens w:val="0"/>
              <w:spacing w:after="99" w:line="240" w:lineRule="auto"/>
              <w:ind w:right="58"/>
              <w:jc w:val="center"/>
              <w:rPr>
                <w:rFonts w:ascii="Times New Roman" w:hAnsi="Times New Roman" w:cs="Times New Roman"/>
                <w:bCs/>
                <w:color w:val="000000"/>
                <w:sz w:val="16"/>
                <w:szCs w:val="16"/>
                <w:lang w:eastAsia="zh-CN"/>
              </w:rPr>
            </w:pPr>
          </w:p>
        </w:tc>
        <w:tc>
          <w:tcPr>
            <w:tcW w:w="1800" w:type="dxa"/>
            <w:tcBorders>
              <w:top w:val="single" w:sz="4" w:space="0" w:color="000000"/>
              <w:left w:val="single" w:sz="4" w:space="0" w:color="000000"/>
              <w:bottom w:val="single" w:sz="4" w:space="0" w:color="000000"/>
              <w:right w:val="single" w:sz="4" w:space="0" w:color="000000"/>
            </w:tcBorders>
          </w:tcPr>
          <w:p w14:paraId="19D8FDD7" w14:textId="77777777" w:rsidR="007D445B" w:rsidRPr="007D445B" w:rsidRDefault="007D445B" w:rsidP="007D445B">
            <w:pPr>
              <w:suppressAutoHyphens w:val="0"/>
              <w:spacing w:after="99" w:line="240" w:lineRule="auto"/>
              <w:ind w:right="58"/>
              <w:jc w:val="center"/>
              <w:rPr>
                <w:rFonts w:ascii="Times New Roman" w:hAnsi="Times New Roman" w:cs="Times New Roman"/>
                <w:b/>
                <w:color w:val="000000"/>
                <w:sz w:val="16"/>
                <w:szCs w:val="16"/>
                <w:u w:val="single"/>
                <w:lang w:eastAsia="zh-CN"/>
              </w:rPr>
            </w:pPr>
            <w:r w:rsidRPr="007D445B">
              <w:rPr>
                <w:rFonts w:ascii="Times New Roman" w:hAnsi="Times New Roman" w:cs="Times New Roman"/>
                <w:b/>
                <w:color w:val="000000"/>
                <w:sz w:val="16"/>
                <w:szCs w:val="16"/>
                <w:u w:val="single"/>
                <w:lang w:eastAsia="zh-CN"/>
              </w:rPr>
              <w:t>Item 4 continued</w:t>
            </w:r>
          </w:p>
          <w:p w14:paraId="348ED7BB" w14:textId="77777777" w:rsidR="007D445B" w:rsidRPr="007D445B" w:rsidRDefault="007D445B" w:rsidP="007D445B">
            <w:pPr>
              <w:suppressAutoHyphens w:val="0"/>
              <w:spacing w:after="99" w:line="240" w:lineRule="auto"/>
              <w:ind w:right="58"/>
              <w:jc w:val="center"/>
              <w:rPr>
                <w:rFonts w:ascii="Times New Roman" w:hAnsi="Times New Roman" w:cs="Times New Roman"/>
                <w:bCs/>
                <w:color w:val="000000"/>
                <w:sz w:val="16"/>
                <w:szCs w:val="16"/>
                <w:lang w:eastAsia="zh-CN"/>
              </w:rPr>
            </w:pPr>
          </w:p>
          <w:p w14:paraId="66F6E45E" w14:textId="77777777" w:rsidR="007D445B" w:rsidRPr="007D445B" w:rsidRDefault="007D445B" w:rsidP="007D445B">
            <w:pPr>
              <w:suppressAutoHyphens w:val="0"/>
              <w:spacing w:after="99" w:line="240" w:lineRule="auto"/>
              <w:ind w:right="58"/>
              <w:jc w:val="center"/>
              <w:rPr>
                <w:rFonts w:ascii="Times New Roman" w:hAnsi="Times New Roman" w:cs="Times New Roman"/>
                <w:bCs/>
                <w:color w:val="000000"/>
                <w:sz w:val="16"/>
                <w:szCs w:val="16"/>
                <w:lang w:eastAsia="zh-CN"/>
              </w:rPr>
            </w:pPr>
            <w:r w:rsidRPr="007D445B">
              <w:rPr>
                <w:rFonts w:ascii="Times New Roman" w:hAnsi="Times New Roman" w:cs="Times New Roman"/>
                <w:bCs/>
                <w:color w:val="000000"/>
                <w:sz w:val="16"/>
                <w:szCs w:val="16"/>
                <w:lang w:eastAsia="zh-CN"/>
              </w:rPr>
              <w:t>Discussion on para 101 (g)</w:t>
            </w:r>
          </w:p>
          <w:p w14:paraId="28A3D646" w14:textId="77777777" w:rsidR="007D445B" w:rsidRPr="007D445B" w:rsidRDefault="007D445B" w:rsidP="007D445B">
            <w:pPr>
              <w:suppressAutoHyphens w:val="0"/>
              <w:spacing w:after="99" w:line="240" w:lineRule="auto"/>
              <w:ind w:right="58"/>
              <w:jc w:val="center"/>
              <w:rPr>
                <w:rFonts w:ascii="Times New Roman" w:hAnsi="Times New Roman" w:cs="Times New Roman"/>
                <w:bCs/>
                <w:color w:val="000000"/>
                <w:sz w:val="16"/>
                <w:szCs w:val="16"/>
                <w:lang w:eastAsia="zh-CN"/>
              </w:rPr>
            </w:pPr>
          </w:p>
          <w:p w14:paraId="305FF307" w14:textId="77777777" w:rsidR="007D445B" w:rsidRPr="007D445B" w:rsidRDefault="007D445B" w:rsidP="007D445B">
            <w:pPr>
              <w:suppressAutoHyphens w:val="0"/>
              <w:spacing w:after="99" w:line="240" w:lineRule="auto"/>
              <w:ind w:right="58"/>
              <w:jc w:val="center"/>
              <w:rPr>
                <w:rFonts w:ascii="Times New Roman" w:hAnsi="Times New Roman" w:cs="Times New Roman"/>
                <w:bCs/>
                <w:color w:val="000000"/>
                <w:sz w:val="16"/>
                <w:szCs w:val="16"/>
                <w:lang w:eastAsia="zh-CN"/>
              </w:rPr>
            </w:pPr>
            <w:r w:rsidRPr="007D445B">
              <w:rPr>
                <w:rFonts w:ascii="Times New Roman" w:hAnsi="Times New Roman" w:cs="Times New Roman"/>
                <w:bCs/>
                <w:color w:val="000000"/>
                <w:sz w:val="16"/>
                <w:szCs w:val="16"/>
                <w:lang w:eastAsia="zh-CN"/>
              </w:rPr>
              <w:t>Inputs on victims’ rights and on issues related to equal access to justice and the right to remedy</w:t>
            </w:r>
          </w:p>
          <w:p w14:paraId="6BFB24D6" w14:textId="77777777" w:rsidR="007D445B" w:rsidRPr="007D445B" w:rsidRDefault="007D445B" w:rsidP="007D445B">
            <w:pPr>
              <w:suppressAutoHyphens w:val="0"/>
              <w:spacing w:after="99" w:line="240" w:lineRule="auto"/>
              <w:ind w:right="58"/>
              <w:jc w:val="center"/>
              <w:rPr>
                <w:rFonts w:ascii="Times New Roman" w:hAnsi="Times New Roman" w:cs="Times New Roman"/>
                <w:bCs/>
                <w:color w:val="000000"/>
                <w:sz w:val="16"/>
                <w:szCs w:val="16"/>
                <w:lang w:eastAsia="zh-CN"/>
              </w:rPr>
            </w:pPr>
          </w:p>
          <w:p w14:paraId="1CC12905" w14:textId="77777777" w:rsidR="007D445B" w:rsidRPr="007D445B" w:rsidRDefault="007D445B" w:rsidP="007D445B">
            <w:pPr>
              <w:suppressAutoHyphens w:val="0"/>
              <w:spacing w:after="99" w:line="240" w:lineRule="auto"/>
              <w:ind w:right="58"/>
              <w:jc w:val="center"/>
              <w:rPr>
                <w:rFonts w:ascii="Times New Roman" w:hAnsi="Times New Roman" w:cs="Times New Roman"/>
                <w:b/>
                <w:color w:val="000000"/>
                <w:sz w:val="16"/>
                <w:szCs w:val="16"/>
                <w:lang w:eastAsia="zh-CN"/>
              </w:rPr>
            </w:pPr>
          </w:p>
          <w:p w14:paraId="394F6149" w14:textId="77777777" w:rsidR="007D445B" w:rsidRPr="007D445B" w:rsidRDefault="007D445B" w:rsidP="007D445B">
            <w:pPr>
              <w:suppressAutoHyphens w:val="0"/>
              <w:spacing w:after="99" w:line="240" w:lineRule="auto"/>
              <w:ind w:right="58"/>
              <w:jc w:val="center"/>
              <w:rPr>
                <w:rFonts w:ascii="Times New Roman" w:hAnsi="Times New Roman" w:cs="Times New Roman"/>
                <w:bCs/>
                <w:color w:val="000000"/>
                <w:sz w:val="16"/>
                <w:szCs w:val="16"/>
                <w:lang w:eastAsia="zh-CN"/>
              </w:rPr>
            </w:pPr>
            <w:r w:rsidRPr="007D445B">
              <w:rPr>
                <w:rFonts w:ascii="Times New Roman" w:hAnsi="Times New Roman" w:cs="Times New Roman"/>
                <w:b/>
                <w:color w:val="000000"/>
                <w:sz w:val="16"/>
                <w:szCs w:val="16"/>
                <w:lang w:eastAsia="zh-CN"/>
              </w:rPr>
              <w:t xml:space="preserve">Beatrice BONAFE, </w:t>
            </w:r>
            <w:r w:rsidRPr="007D445B">
              <w:rPr>
                <w:rFonts w:ascii="Times New Roman" w:hAnsi="Times New Roman" w:cs="Times New Roman"/>
                <w:bCs/>
                <w:color w:val="000000"/>
                <w:sz w:val="16"/>
                <w:szCs w:val="16"/>
                <w:lang w:eastAsia="zh-CN"/>
              </w:rPr>
              <w:t>Professor of International Law, Sapienza University, Rome</w:t>
            </w:r>
          </w:p>
          <w:p w14:paraId="3553F766" w14:textId="77777777" w:rsidR="007D445B" w:rsidRPr="007D445B" w:rsidRDefault="007D445B" w:rsidP="007D445B">
            <w:pPr>
              <w:suppressAutoHyphens w:val="0"/>
              <w:spacing w:after="99" w:line="240" w:lineRule="auto"/>
              <w:ind w:right="58"/>
              <w:jc w:val="center"/>
              <w:rPr>
                <w:rFonts w:ascii="Times New Roman" w:hAnsi="Times New Roman" w:cs="Times New Roman"/>
                <w:bCs/>
                <w:color w:val="000000"/>
                <w:sz w:val="16"/>
                <w:szCs w:val="16"/>
                <w:lang w:eastAsia="zh-CN"/>
              </w:rPr>
            </w:pPr>
          </w:p>
        </w:tc>
      </w:tr>
      <w:tr w:rsidR="007D445B" w:rsidRPr="007D445B" w14:paraId="2E912336" w14:textId="77777777" w:rsidTr="00002D5B">
        <w:tblPrEx>
          <w:tblCellMar>
            <w:left w:w="106" w:type="dxa"/>
            <w:right w:w="60" w:type="dxa"/>
          </w:tblCellMar>
        </w:tblPrEx>
        <w:trPr>
          <w:trHeight w:val="382"/>
        </w:trPr>
        <w:tc>
          <w:tcPr>
            <w:tcW w:w="10710" w:type="dxa"/>
            <w:gridSpan w:val="6"/>
            <w:tcBorders>
              <w:top w:val="single" w:sz="4" w:space="0" w:color="000000"/>
              <w:left w:val="single" w:sz="4" w:space="0" w:color="000000"/>
              <w:bottom w:val="single" w:sz="4" w:space="0" w:color="000000"/>
              <w:right w:val="single" w:sz="4" w:space="0" w:color="000000"/>
            </w:tcBorders>
            <w:shd w:val="clear" w:color="auto" w:fill="D9D9D9"/>
          </w:tcPr>
          <w:p w14:paraId="28E68536" w14:textId="77777777" w:rsidR="007D445B" w:rsidRPr="007D445B" w:rsidRDefault="007D445B" w:rsidP="007D445B">
            <w:pPr>
              <w:suppressAutoHyphens w:val="0"/>
              <w:spacing w:after="160" w:line="240" w:lineRule="auto"/>
              <w:jc w:val="center"/>
              <w:rPr>
                <w:rFonts w:ascii="Times New Roman" w:hAnsi="Times New Roman" w:cs="Times New Roman"/>
                <w:b/>
                <w:color w:val="000000"/>
                <w:sz w:val="16"/>
                <w:szCs w:val="16"/>
                <w:lang w:eastAsia="zh-CN"/>
              </w:rPr>
            </w:pPr>
            <w:r w:rsidRPr="007D445B">
              <w:rPr>
                <w:rFonts w:ascii="Times New Roman" w:hAnsi="Times New Roman" w:cs="Times New Roman"/>
                <w:b/>
                <w:i/>
                <w:color w:val="000000"/>
                <w:sz w:val="16"/>
                <w:szCs w:val="16"/>
                <w:lang w:eastAsia="zh-CN"/>
              </w:rPr>
              <w:t>2</w:t>
            </w:r>
            <w:r w:rsidRPr="007D445B">
              <w:rPr>
                <w:rFonts w:ascii="Times New Roman" w:hAnsi="Times New Roman" w:cs="Times New Roman"/>
                <w:b/>
                <w:i/>
                <w:color w:val="000000"/>
                <w:sz w:val="16"/>
                <w:szCs w:val="16"/>
                <w:vertAlign w:val="superscript"/>
                <w:lang w:eastAsia="zh-CN"/>
              </w:rPr>
              <w:t>nd</w:t>
            </w:r>
            <w:r w:rsidRPr="007D445B">
              <w:rPr>
                <w:rFonts w:ascii="Times New Roman" w:hAnsi="Times New Roman" w:cs="Times New Roman"/>
                <w:b/>
                <w:i/>
                <w:color w:val="000000"/>
                <w:sz w:val="16"/>
                <w:szCs w:val="16"/>
                <w:lang w:eastAsia="zh-CN"/>
              </w:rPr>
              <w:t xml:space="preserve"> week</w:t>
            </w:r>
          </w:p>
        </w:tc>
      </w:tr>
      <w:tr w:rsidR="007D445B" w:rsidRPr="00BC45E3" w14:paraId="32540F12" w14:textId="77777777" w:rsidTr="00002D5B">
        <w:tblPrEx>
          <w:tblCellMar>
            <w:left w:w="106" w:type="dxa"/>
            <w:right w:w="60" w:type="dxa"/>
          </w:tblCellMar>
        </w:tblPrEx>
        <w:trPr>
          <w:trHeight w:val="378"/>
        </w:trPr>
        <w:tc>
          <w:tcPr>
            <w:tcW w:w="360" w:type="dxa"/>
            <w:tcBorders>
              <w:top w:val="single" w:sz="4" w:space="0" w:color="000000"/>
              <w:left w:val="single" w:sz="4" w:space="0" w:color="000000"/>
              <w:bottom w:val="single" w:sz="4" w:space="0" w:color="000000"/>
              <w:right w:val="single" w:sz="4" w:space="0" w:color="000000"/>
            </w:tcBorders>
            <w:shd w:val="clear" w:color="auto" w:fill="D9D9D9"/>
          </w:tcPr>
          <w:p w14:paraId="1100AA1C" w14:textId="77777777" w:rsidR="007D445B" w:rsidRPr="007D445B" w:rsidRDefault="007D445B" w:rsidP="007D445B">
            <w:pPr>
              <w:suppressAutoHyphens w:val="0"/>
              <w:spacing w:line="240" w:lineRule="auto"/>
              <w:ind w:left="5"/>
              <w:jc w:val="center"/>
              <w:rPr>
                <w:rFonts w:ascii="Times New Roman" w:hAnsi="Times New Roman" w:cs="Times New Roman"/>
                <w:b/>
                <w:color w:val="000000"/>
                <w:sz w:val="16"/>
                <w:szCs w:val="16"/>
                <w:lang w:eastAsia="zh-CN"/>
              </w:rPr>
            </w:pPr>
          </w:p>
        </w:tc>
        <w:tc>
          <w:tcPr>
            <w:tcW w:w="3060" w:type="dxa"/>
            <w:tcBorders>
              <w:top w:val="single" w:sz="4" w:space="0" w:color="000000"/>
              <w:left w:val="single" w:sz="4" w:space="0" w:color="000000"/>
              <w:bottom w:val="single" w:sz="4" w:space="0" w:color="000000"/>
              <w:right w:val="single" w:sz="4" w:space="0" w:color="000000"/>
            </w:tcBorders>
          </w:tcPr>
          <w:p w14:paraId="618A9F54" w14:textId="77777777" w:rsidR="007D445B" w:rsidRPr="007D445B" w:rsidRDefault="007D445B" w:rsidP="007D445B">
            <w:pPr>
              <w:suppressAutoHyphens w:val="0"/>
              <w:spacing w:line="240" w:lineRule="auto"/>
              <w:ind w:right="98"/>
              <w:jc w:val="center"/>
              <w:rPr>
                <w:rFonts w:ascii="Times New Roman" w:hAnsi="Times New Roman" w:cs="Times New Roman"/>
                <w:b/>
                <w:color w:val="000000"/>
                <w:sz w:val="16"/>
                <w:szCs w:val="16"/>
                <w:lang w:eastAsia="zh-CN"/>
              </w:rPr>
            </w:pPr>
            <w:r w:rsidRPr="007D445B">
              <w:rPr>
                <w:rFonts w:ascii="Times New Roman" w:hAnsi="Times New Roman" w:cs="Times New Roman"/>
                <w:b/>
                <w:color w:val="000000"/>
                <w:sz w:val="16"/>
                <w:szCs w:val="16"/>
                <w:lang w:eastAsia="zh-CN"/>
              </w:rPr>
              <w:t>Monday 29.07</w:t>
            </w:r>
          </w:p>
        </w:tc>
        <w:tc>
          <w:tcPr>
            <w:tcW w:w="1890" w:type="dxa"/>
            <w:tcBorders>
              <w:top w:val="single" w:sz="4" w:space="0" w:color="000000"/>
              <w:left w:val="single" w:sz="4" w:space="0" w:color="000000"/>
              <w:bottom w:val="single" w:sz="4" w:space="0" w:color="000000"/>
              <w:right w:val="single" w:sz="4" w:space="0" w:color="000000"/>
            </w:tcBorders>
          </w:tcPr>
          <w:p w14:paraId="1E0F4B56" w14:textId="77777777" w:rsidR="007D445B" w:rsidRPr="007D445B" w:rsidRDefault="007D445B" w:rsidP="007D445B">
            <w:pPr>
              <w:suppressAutoHyphens w:val="0"/>
              <w:spacing w:line="240" w:lineRule="auto"/>
              <w:ind w:right="98"/>
              <w:jc w:val="center"/>
              <w:rPr>
                <w:rFonts w:ascii="Times New Roman" w:hAnsi="Times New Roman" w:cs="Times New Roman"/>
                <w:b/>
                <w:color w:val="000000"/>
                <w:sz w:val="16"/>
                <w:szCs w:val="16"/>
                <w:lang w:eastAsia="zh-CN"/>
              </w:rPr>
            </w:pPr>
            <w:r w:rsidRPr="007D445B">
              <w:rPr>
                <w:rFonts w:ascii="Times New Roman" w:hAnsi="Times New Roman" w:cs="Times New Roman"/>
                <w:b/>
                <w:color w:val="000000"/>
                <w:sz w:val="16"/>
                <w:szCs w:val="16"/>
                <w:lang w:eastAsia="zh-CN"/>
              </w:rPr>
              <w:t>Tuesday 30.07</w:t>
            </w:r>
          </w:p>
        </w:tc>
        <w:tc>
          <w:tcPr>
            <w:tcW w:w="1710" w:type="dxa"/>
            <w:tcBorders>
              <w:top w:val="single" w:sz="4" w:space="0" w:color="000000"/>
              <w:left w:val="single" w:sz="4" w:space="0" w:color="000000"/>
              <w:bottom w:val="single" w:sz="4" w:space="0" w:color="000000"/>
              <w:right w:val="single" w:sz="4" w:space="0" w:color="000000"/>
            </w:tcBorders>
          </w:tcPr>
          <w:p w14:paraId="4BC9D259" w14:textId="77777777" w:rsidR="007D445B" w:rsidRPr="007D445B" w:rsidRDefault="007D445B" w:rsidP="007D445B">
            <w:pPr>
              <w:suppressAutoHyphens w:val="0"/>
              <w:spacing w:line="240" w:lineRule="auto"/>
              <w:ind w:right="98"/>
              <w:jc w:val="center"/>
              <w:rPr>
                <w:rFonts w:ascii="Times New Roman" w:hAnsi="Times New Roman" w:cs="Times New Roman"/>
                <w:b/>
                <w:color w:val="000000"/>
                <w:sz w:val="16"/>
                <w:szCs w:val="16"/>
                <w:lang w:eastAsia="zh-CN"/>
              </w:rPr>
            </w:pPr>
            <w:r w:rsidRPr="007D445B">
              <w:rPr>
                <w:rFonts w:ascii="Times New Roman" w:hAnsi="Times New Roman" w:cs="Times New Roman"/>
                <w:b/>
                <w:color w:val="000000"/>
                <w:sz w:val="16"/>
                <w:szCs w:val="16"/>
                <w:lang w:eastAsia="zh-CN"/>
              </w:rPr>
              <w:t xml:space="preserve">Wednesday 31.07 </w:t>
            </w:r>
          </w:p>
        </w:tc>
        <w:tc>
          <w:tcPr>
            <w:tcW w:w="1890" w:type="dxa"/>
            <w:tcBorders>
              <w:top w:val="single" w:sz="4" w:space="0" w:color="000000"/>
              <w:left w:val="single" w:sz="4" w:space="0" w:color="000000"/>
              <w:bottom w:val="single" w:sz="4" w:space="0" w:color="000000"/>
              <w:right w:val="single" w:sz="4" w:space="0" w:color="000000"/>
            </w:tcBorders>
          </w:tcPr>
          <w:p w14:paraId="18976B57" w14:textId="77777777" w:rsidR="007D445B" w:rsidRPr="007D445B" w:rsidRDefault="007D445B" w:rsidP="007D445B">
            <w:pPr>
              <w:suppressAutoHyphens w:val="0"/>
              <w:spacing w:line="240" w:lineRule="auto"/>
              <w:ind w:right="98"/>
              <w:jc w:val="center"/>
              <w:rPr>
                <w:rFonts w:ascii="Times New Roman" w:hAnsi="Times New Roman" w:cs="Times New Roman"/>
                <w:b/>
                <w:color w:val="000000"/>
                <w:sz w:val="16"/>
                <w:szCs w:val="16"/>
                <w:lang w:eastAsia="zh-CN"/>
              </w:rPr>
            </w:pPr>
            <w:r w:rsidRPr="007D445B">
              <w:rPr>
                <w:rFonts w:ascii="Times New Roman" w:hAnsi="Times New Roman" w:cs="Times New Roman"/>
                <w:b/>
                <w:color w:val="000000"/>
                <w:sz w:val="16"/>
                <w:szCs w:val="16"/>
                <w:lang w:eastAsia="zh-CN"/>
              </w:rPr>
              <w:t>Thursday 01.08</w:t>
            </w:r>
          </w:p>
        </w:tc>
        <w:tc>
          <w:tcPr>
            <w:tcW w:w="1800" w:type="dxa"/>
            <w:tcBorders>
              <w:top w:val="single" w:sz="4" w:space="0" w:color="000000"/>
              <w:left w:val="single" w:sz="4" w:space="0" w:color="000000"/>
              <w:bottom w:val="single" w:sz="4" w:space="0" w:color="000000"/>
              <w:right w:val="single" w:sz="4" w:space="0" w:color="000000"/>
            </w:tcBorders>
          </w:tcPr>
          <w:p w14:paraId="03FD9544" w14:textId="77777777" w:rsidR="007D445B" w:rsidRPr="007D445B" w:rsidRDefault="007D445B" w:rsidP="007D445B">
            <w:pPr>
              <w:suppressAutoHyphens w:val="0"/>
              <w:spacing w:line="240" w:lineRule="auto"/>
              <w:ind w:right="98"/>
              <w:jc w:val="center"/>
              <w:rPr>
                <w:rFonts w:ascii="Times New Roman" w:hAnsi="Times New Roman" w:cs="Times New Roman"/>
                <w:b/>
                <w:color w:val="000000"/>
                <w:sz w:val="16"/>
                <w:szCs w:val="16"/>
                <w:lang w:eastAsia="zh-CN"/>
              </w:rPr>
            </w:pPr>
            <w:r w:rsidRPr="007D445B">
              <w:rPr>
                <w:rFonts w:ascii="Times New Roman" w:hAnsi="Times New Roman" w:cs="Times New Roman"/>
                <w:b/>
                <w:color w:val="000000"/>
                <w:sz w:val="16"/>
                <w:szCs w:val="16"/>
                <w:lang w:eastAsia="zh-CN"/>
              </w:rPr>
              <w:t xml:space="preserve">Friday 02.08 </w:t>
            </w:r>
          </w:p>
        </w:tc>
      </w:tr>
      <w:tr w:rsidR="007D445B" w:rsidRPr="00BC45E3" w14:paraId="2870214C" w14:textId="77777777" w:rsidTr="00002D5B">
        <w:tblPrEx>
          <w:tblCellMar>
            <w:left w:w="106" w:type="dxa"/>
            <w:right w:w="60" w:type="dxa"/>
          </w:tblCellMar>
        </w:tblPrEx>
        <w:trPr>
          <w:cantSplit/>
          <w:trHeight w:val="2750"/>
        </w:trPr>
        <w:tc>
          <w:tcPr>
            <w:tcW w:w="360"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5DD2F64F" w14:textId="77777777" w:rsidR="007D445B" w:rsidRPr="007D445B" w:rsidRDefault="007D445B" w:rsidP="007D445B">
            <w:pPr>
              <w:suppressAutoHyphens w:val="0"/>
              <w:spacing w:line="240" w:lineRule="auto"/>
              <w:ind w:left="24" w:right="113" w:hanging="5"/>
              <w:jc w:val="center"/>
              <w:rPr>
                <w:rFonts w:ascii="Times New Roman" w:hAnsi="Times New Roman" w:cs="Times New Roman"/>
                <w:b/>
                <w:color w:val="000000"/>
                <w:sz w:val="16"/>
                <w:szCs w:val="16"/>
                <w:lang w:eastAsia="zh-CN"/>
              </w:rPr>
            </w:pPr>
            <w:r w:rsidRPr="007D445B">
              <w:rPr>
                <w:rFonts w:ascii="Times New Roman" w:hAnsi="Times New Roman" w:cs="Times New Roman"/>
                <w:b/>
                <w:color w:val="000000"/>
                <w:sz w:val="16"/>
                <w:szCs w:val="16"/>
                <w:lang w:eastAsia="zh-CN"/>
              </w:rPr>
              <w:t>10:00 – 13:00</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1402D90" w14:textId="77777777" w:rsidR="007D445B" w:rsidRPr="007D445B" w:rsidRDefault="007D445B" w:rsidP="007D445B">
            <w:pPr>
              <w:suppressAutoHyphens w:val="0"/>
              <w:spacing w:after="99" w:line="240" w:lineRule="auto"/>
              <w:ind w:right="58"/>
              <w:jc w:val="center"/>
              <w:rPr>
                <w:rFonts w:ascii="Times New Roman" w:hAnsi="Times New Roman" w:cs="Times New Roman"/>
                <w:b/>
                <w:color w:val="000000"/>
                <w:sz w:val="16"/>
                <w:szCs w:val="16"/>
                <w:u w:val="single"/>
                <w:lang w:eastAsia="zh-CN"/>
              </w:rPr>
            </w:pPr>
            <w:r w:rsidRPr="007D445B">
              <w:rPr>
                <w:rFonts w:ascii="Times New Roman" w:hAnsi="Times New Roman" w:cs="Times New Roman"/>
                <w:b/>
                <w:color w:val="000000"/>
                <w:sz w:val="16"/>
                <w:szCs w:val="16"/>
                <w:u w:val="single"/>
                <w:lang w:eastAsia="zh-CN"/>
              </w:rPr>
              <w:t xml:space="preserve">Item 5 </w:t>
            </w:r>
          </w:p>
          <w:p w14:paraId="1620A044" w14:textId="77777777" w:rsidR="007D445B" w:rsidRPr="007D445B" w:rsidRDefault="007D445B" w:rsidP="007D445B">
            <w:pPr>
              <w:suppressAutoHyphens w:val="0"/>
              <w:spacing w:line="240" w:lineRule="auto"/>
              <w:ind w:left="1"/>
              <w:jc w:val="center"/>
              <w:rPr>
                <w:rFonts w:ascii="Times New Roman" w:hAnsi="Times New Roman" w:cs="Times New Roman"/>
                <w:b/>
                <w:color w:val="000000"/>
                <w:sz w:val="16"/>
                <w:szCs w:val="16"/>
                <w:lang w:eastAsia="zh-CN"/>
              </w:rPr>
            </w:pPr>
          </w:p>
          <w:p w14:paraId="2B8F3A50" w14:textId="10EA0D91" w:rsidR="007D445B" w:rsidRPr="007D445B" w:rsidRDefault="007D445B" w:rsidP="00BC45E3">
            <w:pPr>
              <w:suppressAutoHyphens w:val="0"/>
              <w:spacing w:line="240" w:lineRule="auto"/>
              <w:ind w:left="1"/>
              <w:jc w:val="center"/>
              <w:rPr>
                <w:rFonts w:ascii="Times New Roman" w:hAnsi="Times New Roman" w:cs="Times New Roman"/>
                <w:bCs/>
                <w:color w:val="000000"/>
                <w:sz w:val="16"/>
                <w:szCs w:val="16"/>
                <w:lang w:eastAsia="zh-CN"/>
              </w:rPr>
            </w:pPr>
            <w:r w:rsidRPr="007D445B">
              <w:rPr>
                <w:rFonts w:ascii="Times New Roman" w:hAnsi="Times New Roman" w:cs="Times New Roman"/>
                <w:bCs/>
                <w:color w:val="000000"/>
                <w:sz w:val="16"/>
                <w:szCs w:val="16"/>
                <w:lang w:eastAsia="zh-CN"/>
              </w:rPr>
              <w:t>Discussion on defining additional terms and norms, para. 101 (i)</w:t>
            </w:r>
          </w:p>
        </w:tc>
        <w:tc>
          <w:tcPr>
            <w:tcW w:w="1890" w:type="dxa"/>
            <w:tcBorders>
              <w:top w:val="single" w:sz="4" w:space="0" w:color="000000"/>
              <w:left w:val="single" w:sz="4" w:space="0" w:color="000000"/>
              <w:bottom w:val="single" w:sz="4" w:space="0" w:color="000000"/>
              <w:right w:val="single" w:sz="4" w:space="0" w:color="000000"/>
            </w:tcBorders>
          </w:tcPr>
          <w:p w14:paraId="30BCE42F" w14:textId="77777777" w:rsidR="007D445B" w:rsidRPr="007D445B" w:rsidRDefault="007D445B" w:rsidP="007D445B">
            <w:pPr>
              <w:suppressAutoHyphens w:val="0"/>
              <w:spacing w:line="240" w:lineRule="auto"/>
              <w:ind w:right="98"/>
              <w:jc w:val="center"/>
              <w:rPr>
                <w:rFonts w:ascii="Times New Roman" w:hAnsi="Times New Roman" w:cs="Times New Roman"/>
                <w:b/>
                <w:color w:val="000000"/>
                <w:sz w:val="16"/>
                <w:szCs w:val="16"/>
                <w:u w:val="single"/>
                <w:lang w:eastAsia="zh-CN"/>
              </w:rPr>
            </w:pPr>
            <w:r w:rsidRPr="007D445B">
              <w:rPr>
                <w:rFonts w:ascii="Times New Roman" w:hAnsi="Times New Roman" w:cs="Times New Roman"/>
                <w:b/>
                <w:color w:val="000000"/>
                <w:sz w:val="16"/>
                <w:szCs w:val="16"/>
                <w:u w:val="single"/>
                <w:lang w:eastAsia="zh-CN"/>
              </w:rPr>
              <w:t>Item 6</w:t>
            </w:r>
          </w:p>
          <w:p w14:paraId="598A9FBC" w14:textId="77777777" w:rsidR="007D445B" w:rsidRPr="007D445B" w:rsidRDefault="007D445B" w:rsidP="007D445B">
            <w:pPr>
              <w:suppressAutoHyphens w:val="0"/>
              <w:spacing w:line="240" w:lineRule="auto"/>
              <w:ind w:right="98"/>
              <w:jc w:val="center"/>
              <w:rPr>
                <w:rFonts w:ascii="Times New Roman" w:hAnsi="Times New Roman" w:cs="Times New Roman"/>
                <w:b/>
                <w:color w:val="000000"/>
                <w:sz w:val="16"/>
                <w:szCs w:val="16"/>
                <w:u w:val="single"/>
                <w:lang w:eastAsia="zh-CN"/>
              </w:rPr>
            </w:pPr>
          </w:p>
          <w:p w14:paraId="361EE622" w14:textId="77777777" w:rsidR="007D445B" w:rsidRPr="007D445B" w:rsidRDefault="007D445B" w:rsidP="007D445B">
            <w:pPr>
              <w:suppressAutoHyphens w:val="0"/>
              <w:spacing w:line="240" w:lineRule="auto"/>
              <w:ind w:right="98"/>
              <w:jc w:val="center"/>
              <w:rPr>
                <w:rFonts w:ascii="Times New Roman" w:hAnsi="Times New Roman" w:cs="Times New Roman"/>
                <w:b/>
                <w:color w:val="000000"/>
                <w:sz w:val="16"/>
                <w:szCs w:val="16"/>
                <w:u w:val="single"/>
                <w:lang w:eastAsia="zh-CN"/>
              </w:rPr>
            </w:pPr>
          </w:p>
          <w:p w14:paraId="5A6F8356" w14:textId="77777777" w:rsidR="007D445B" w:rsidRPr="007D445B" w:rsidRDefault="007D445B" w:rsidP="007D445B">
            <w:pPr>
              <w:suppressAutoHyphens w:val="0"/>
              <w:spacing w:line="240" w:lineRule="auto"/>
              <w:ind w:right="58"/>
              <w:jc w:val="center"/>
              <w:rPr>
                <w:rFonts w:ascii="Times New Roman" w:hAnsi="Times New Roman" w:cs="Times New Roman"/>
                <w:bCs/>
                <w:color w:val="000000"/>
                <w:sz w:val="16"/>
                <w:szCs w:val="16"/>
                <w:lang w:eastAsia="zh-CN"/>
              </w:rPr>
            </w:pPr>
            <w:r w:rsidRPr="007D445B">
              <w:rPr>
                <w:rFonts w:ascii="Times New Roman" w:hAnsi="Times New Roman" w:cs="Times New Roman"/>
                <w:bCs/>
                <w:color w:val="000000"/>
                <w:sz w:val="16"/>
                <w:szCs w:val="16"/>
                <w:lang w:eastAsia="zh-CN"/>
              </w:rPr>
              <w:t>Discussion on the updated</w:t>
            </w:r>
          </w:p>
          <w:p w14:paraId="030E640C" w14:textId="77777777" w:rsidR="007D445B" w:rsidRPr="007D445B" w:rsidRDefault="007D445B" w:rsidP="007D445B">
            <w:pPr>
              <w:suppressAutoHyphens w:val="0"/>
              <w:spacing w:line="240" w:lineRule="auto"/>
              <w:ind w:right="58"/>
              <w:jc w:val="center"/>
              <w:rPr>
                <w:rFonts w:ascii="Times New Roman" w:hAnsi="Times New Roman" w:cs="Times New Roman"/>
                <w:b/>
                <w:color w:val="000000"/>
                <w:sz w:val="16"/>
                <w:szCs w:val="16"/>
                <w:lang w:eastAsia="zh-CN"/>
              </w:rPr>
            </w:pPr>
            <w:r w:rsidRPr="007D445B">
              <w:rPr>
                <w:rFonts w:ascii="Times New Roman" w:hAnsi="Times New Roman" w:cs="Times New Roman"/>
                <w:bCs/>
                <w:color w:val="000000"/>
                <w:sz w:val="16"/>
                <w:szCs w:val="16"/>
                <w:lang w:eastAsia="zh-CN"/>
              </w:rPr>
              <w:t>Chairperson’s draft document</w:t>
            </w:r>
          </w:p>
          <w:p w14:paraId="5A20BFC1" w14:textId="77777777" w:rsidR="007D445B" w:rsidRPr="007D445B" w:rsidRDefault="007D445B" w:rsidP="007D445B">
            <w:pPr>
              <w:suppressAutoHyphens w:val="0"/>
              <w:spacing w:line="240" w:lineRule="auto"/>
              <w:ind w:right="98"/>
              <w:jc w:val="center"/>
              <w:rPr>
                <w:rFonts w:ascii="Times New Roman" w:hAnsi="Times New Roman" w:cs="Times New Roman"/>
                <w:b/>
                <w:color w:val="000000"/>
                <w:sz w:val="16"/>
                <w:szCs w:val="16"/>
                <w:lang w:eastAsia="zh-CN"/>
              </w:rPr>
            </w:pPr>
            <w:r w:rsidRPr="007D445B">
              <w:rPr>
                <w:rFonts w:ascii="Times New Roman" w:hAnsi="Times New Roman" w:cs="Times New Roman"/>
                <w:color w:val="000000"/>
                <w:sz w:val="16"/>
                <w:szCs w:val="16"/>
                <w:lang w:eastAsia="zh-CN"/>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35692D14" w14:textId="77777777" w:rsidR="007D445B" w:rsidRPr="007D445B" w:rsidRDefault="007D445B" w:rsidP="007D445B">
            <w:pPr>
              <w:suppressAutoHyphens w:val="0"/>
              <w:spacing w:line="240" w:lineRule="auto"/>
              <w:ind w:right="98"/>
              <w:jc w:val="center"/>
              <w:rPr>
                <w:rFonts w:ascii="Times New Roman" w:hAnsi="Times New Roman" w:cs="Times New Roman"/>
                <w:b/>
                <w:color w:val="000000"/>
                <w:sz w:val="16"/>
                <w:szCs w:val="16"/>
                <w:u w:val="single"/>
                <w:lang w:eastAsia="zh-CN"/>
              </w:rPr>
            </w:pPr>
            <w:r w:rsidRPr="007D445B">
              <w:rPr>
                <w:rFonts w:ascii="Times New Roman" w:hAnsi="Times New Roman" w:cs="Times New Roman"/>
                <w:b/>
                <w:color w:val="000000"/>
                <w:sz w:val="16"/>
                <w:szCs w:val="16"/>
                <w:u w:val="single"/>
                <w:lang w:eastAsia="zh-CN"/>
              </w:rPr>
              <w:t>Item 6 continued</w:t>
            </w:r>
          </w:p>
          <w:p w14:paraId="1EF31A34" w14:textId="77777777" w:rsidR="007D445B" w:rsidRPr="007D445B" w:rsidRDefault="007D445B" w:rsidP="007D445B">
            <w:pPr>
              <w:suppressAutoHyphens w:val="0"/>
              <w:spacing w:line="240" w:lineRule="auto"/>
              <w:ind w:right="98"/>
              <w:jc w:val="center"/>
              <w:rPr>
                <w:rFonts w:ascii="Times New Roman" w:hAnsi="Times New Roman" w:cs="Times New Roman"/>
                <w:b/>
                <w:color w:val="000000"/>
                <w:sz w:val="16"/>
                <w:szCs w:val="16"/>
                <w:lang w:eastAsia="zh-CN"/>
              </w:rPr>
            </w:pPr>
          </w:p>
          <w:p w14:paraId="6F4110BC" w14:textId="77777777" w:rsidR="007D445B" w:rsidRPr="007D445B" w:rsidRDefault="007D445B" w:rsidP="007D445B">
            <w:pPr>
              <w:suppressAutoHyphens w:val="0"/>
              <w:spacing w:line="240" w:lineRule="auto"/>
              <w:ind w:right="57"/>
              <w:jc w:val="center"/>
              <w:rPr>
                <w:rFonts w:ascii="Times New Roman" w:hAnsi="Times New Roman" w:cs="Times New Roman"/>
                <w:bCs/>
                <w:color w:val="000000"/>
                <w:sz w:val="16"/>
                <w:szCs w:val="16"/>
                <w:lang w:eastAsia="zh-CN"/>
              </w:rPr>
            </w:pPr>
            <w:r w:rsidRPr="007D445B">
              <w:rPr>
                <w:rFonts w:ascii="Times New Roman" w:hAnsi="Times New Roman" w:cs="Times New Roman"/>
                <w:bCs/>
                <w:color w:val="000000"/>
                <w:sz w:val="16"/>
                <w:szCs w:val="16"/>
                <w:lang w:eastAsia="zh-CN"/>
              </w:rPr>
              <w:t xml:space="preserve">Discussion on the updated </w:t>
            </w:r>
          </w:p>
          <w:p w14:paraId="643B5D98" w14:textId="4F0F16C9" w:rsidR="007D445B" w:rsidRPr="007D445B" w:rsidRDefault="007D445B" w:rsidP="00BC45E3">
            <w:pPr>
              <w:suppressAutoHyphens w:val="0"/>
              <w:spacing w:line="240" w:lineRule="auto"/>
              <w:ind w:right="57"/>
              <w:jc w:val="center"/>
              <w:rPr>
                <w:rFonts w:ascii="Times New Roman" w:hAnsi="Times New Roman" w:cs="Times New Roman"/>
                <w:b/>
                <w:color w:val="000000"/>
                <w:sz w:val="16"/>
                <w:szCs w:val="16"/>
                <w:lang w:eastAsia="zh-CN"/>
              </w:rPr>
            </w:pPr>
            <w:r w:rsidRPr="007D445B">
              <w:rPr>
                <w:rFonts w:ascii="Times New Roman" w:hAnsi="Times New Roman" w:cs="Times New Roman"/>
                <w:bCs/>
                <w:color w:val="000000"/>
                <w:sz w:val="16"/>
                <w:szCs w:val="16"/>
                <w:lang w:eastAsia="zh-CN"/>
              </w:rPr>
              <w:t>Chairperson’s draft document</w:t>
            </w:r>
          </w:p>
        </w:tc>
        <w:tc>
          <w:tcPr>
            <w:tcW w:w="1890" w:type="dxa"/>
            <w:tcBorders>
              <w:top w:val="single" w:sz="4" w:space="0" w:color="000000"/>
              <w:left w:val="single" w:sz="4" w:space="0" w:color="000000"/>
              <w:bottom w:val="single" w:sz="4" w:space="0" w:color="000000"/>
              <w:right w:val="single" w:sz="4" w:space="0" w:color="000000"/>
            </w:tcBorders>
            <w:shd w:val="clear" w:color="auto" w:fill="E7E6E6"/>
          </w:tcPr>
          <w:p w14:paraId="548274C6" w14:textId="77777777" w:rsidR="007D445B" w:rsidRPr="007D445B" w:rsidRDefault="007D445B" w:rsidP="007D445B">
            <w:pPr>
              <w:suppressAutoHyphens w:val="0"/>
              <w:spacing w:line="240" w:lineRule="auto"/>
              <w:ind w:right="98"/>
              <w:jc w:val="center"/>
              <w:rPr>
                <w:rFonts w:ascii="Times New Roman" w:hAnsi="Times New Roman" w:cs="Times New Roman"/>
                <w:b/>
                <w:color w:val="000000"/>
                <w:sz w:val="16"/>
                <w:szCs w:val="16"/>
                <w:lang w:eastAsia="zh-CN"/>
              </w:rPr>
            </w:pPr>
          </w:p>
          <w:p w14:paraId="2BC6A0A1" w14:textId="77777777" w:rsidR="007D445B" w:rsidRPr="007D445B" w:rsidRDefault="007D445B" w:rsidP="007D445B">
            <w:pPr>
              <w:suppressAutoHyphens w:val="0"/>
              <w:spacing w:line="240" w:lineRule="auto"/>
              <w:ind w:right="98"/>
              <w:jc w:val="center"/>
              <w:rPr>
                <w:rFonts w:ascii="Times New Roman" w:hAnsi="Times New Roman" w:cs="Times New Roman"/>
                <w:b/>
                <w:color w:val="000000"/>
                <w:sz w:val="16"/>
                <w:szCs w:val="16"/>
                <w:lang w:eastAsia="zh-CN"/>
              </w:rPr>
            </w:pPr>
          </w:p>
          <w:p w14:paraId="7E0D0C03" w14:textId="77777777" w:rsidR="007D445B" w:rsidRPr="007D445B" w:rsidRDefault="007D445B" w:rsidP="007D445B">
            <w:pPr>
              <w:suppressAutoHyphens w:val="0"/>
              <w:spacing w:line="240" w:lineRule="auto"/>
              <w:ind w:right="98"/>
              <w:jc w:val="center"/>
              <w:rPr>
                <w:rFonts w:ascii="Times New Roman" w:hAnsi="Times New Roman" w:cs="Times New Roman"/>
                <w:b/>
                <w:color w:val="000000"/>
                <w:sz w:val="16"/>
                <w:szCs w:val="16"/>
                <w:lang w:eastAsia="zh-CN"/>
              </w:rPr>
            </w:pPr>
          </w:p>
          <w:p w14:paraId="5592D2E3" w14:textId="77777777" w:rsidR="007D445B" w:rsidRPr="007D445B" w:rsidRDefault="007D445B" w:rsidP="007D445B">
            <w:pPr>
              <w:suppressAutoHyphens w:val="0"/>
              <w:spacing w:line="240" w:lineRule="auto"/>
              <w:ind w:right="98"/>
              <w:jc w:val="center"/>
              <w:rPr>
                <w:rFonts w:ascii="Times New Roman" w:hAnsi="Times New Roman" w:cs="Times New Roman"/>
                <w:b/>
                <w:color w:val="000000"/>
                <w:sz w:val="16"/>
                <w:szCs w:val="16"/>
                <w:lang w:eastAsia="zh-CN"/>
              </w:rPr>
            </w:pPr>
          </w:p>
          <w:p w14:paraId="7CB13BC8" w14:textId="77777777" w:rsidR="007D445B" w:rsidRPr="007D445B" w:rsidRDefault="007D445B" w:rsidP="007D445B">
            <w:pPr>
              <w:suppressAutoHyphens w:val="0"/>
              <w:spacing w:line="240" w:lineRule="auto"/>
              <w:ind w:right="98"/>
              <w:jc w:val="center"/>
              <w:rPr>
                <w:rFonts w:ascii="Times New Roman" w:hAnsi="Times New Roman" w:cs="Times New Roman"/>
                <w:bCs/>
                <w:color w:val="000000"/>
                <w:sz w:val="16"/>
                <w:szCs w:val="16"/>
                <w:lang w:eastAsia="zh-CN"/>
              </w:rPr>
            </w:pPr>
            <w:r w:rsidRPr="007D445B">
              <w:rPr>
                <w:rFonts w:ascii="Times New Roman" w:hAnsi="Times New Roman" w:cs="Times New Roman"/>
                <w:b/>
                <w:color w:val="000000"/>
                <w:sz w:val="16"/>
                <w:szCs w:val="16"/>
                <w:lang w:eastAsia="zh-CN"/>
              </w:rPr>
              <w:t>UN HOLIDAY</w:t>
            </w:r>
            <w:r w:rsidRPr="007D445B">
              <w:rPr>
                <w:rFonts w:ascii="Times New Roman" w:hAnsi="Times New Roman" w:cs="Times New Roman"/>
                <w:color w:val="000000"/>
                <w:sz w:val="16"/>
                <w:szCs w:val="16"/>
                <w:lang w:eastAsia="zh-CN"/>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364F6862" w14:textId="77777777" w:rsidR="007D445B" w:rsidRPr="007D445B" w:rsidRDefault="007D445B" w:rsidP="007D445B">
            <w:pPr>
              <w:suppressAutoHyphens w:val="0"/>
              <w:spacing w:line="240" w:lineRule="auto"/>
              <w:ind w:right="98"/>
              <w:jc w:val="center"/>
              <w:rPr>
                <w:rFonts w:ascii="Times New Roman" w:hAnsi="Times New Roman" w:cs="Times New Roman"/>
                <w:b/>
                <w:color w:val="000000"/>
                <w:sz w:val="16"/>
                <w:szCs w:val="16"/>
                <w:u w:val="single"/>
                <w:lang w:eastAsia="zh-CN"/>
              </w:rPr>
            </w:pPr>
            <w:r w:rsidRPr="007D445B">
              <w:rPr>
                <w:rFonts w:ascii="Times New Roman" w:hAnsi="Times New Roman" w:cs="Times New Roman"/>
                <w:b/>
                <w:color w:val="000000"/>
                <w:sz w:val="16"/>
                <w:szCs w:val="16"/>
                <w:u w:val="single"/>
                <w:lang w:eastAsia="zh-CN"/>
              </w:rPr>
              <w:t>Item 7 continued</w:t>
            </w:r>
          </w:p>
          <w:p w14:paraId="1F6453D7" w14:textId="77777777" w:rsidR="007D445B" w:rsidRPr="007D445B" w:rsidRDefault="007D445B" w:rsidP="007D445B">
            <w:pPr>
              <w:suppressAutoHyphens w:val="0"/>
              <w:spacing w:line="240" w:lineRule="auto"/>
              <w:ind w:right="98"/>
              <w:jc w:val="center"/>
              <w:rPr>
                <w:rFonts w:ascii="Times New Roman" w:hAnsi="Times New Roman" w:cs="Times New Roman"/>
                <w:b/>
                <w:color w:val="000000"/>
                <w:sz w:val="16"/>
                <w:szCs w:val="16"/>
                <w:lang w:eastAsia="zh-CN"/>
              </w:rPr>
            </w:pPr>
          </w:p>
          <w:p w14:paraId="66F12995" w14:textId="77777777" w:rsidR="007D445B" w:rsidRPr="007D445B" w:rsidRDefault="007D445B" w:rsidP="007D445B">
            <w:pPr>
              <w:suppressAutoHyphens w:val="0"/>
              <w:spacing w:line="240" w:lineRule="auto"/>
              <w:ind w:right="98"/>
              <w:jc w:val="center"/>
              <w:rPr>
                <w:rFonts w:ascii="Times New Roman" w:hAnsi="Times New Roman" w:cs="Times New Roman"/>
                <w:bCs/>
                <w:color w:val="000000"/>
                <w:sz w:val="16"/>
                <w:szCs w:val="16"/>
                <w:lang w:eastAsia="zh-CN"/>
              </w:rPr>
            </w:pPr>
          </w:p>
          <w:p w14:paraId="4CD52819" w14:textId="77777777" w:rsidR="007D445B" w:rsidRPr="007D445B" w:rsidRDefault="007D445B" w:rsidP="007D445B">
            <w:pPr>
              <w:suppressAutoHyphens w:val="0"/>
              <w:spacing w:line="240" w:lineRule="auto"/>
              <w:ind w:right="98"/>
              <w:jc w:val="center"/>
              <w:rPr>
                <w:rFonts w:ascii="Times New Roman" w:hAnsi="Times New Roman" w:cs="Times New Roman"/>
                <w:bCs/>
                <w:color w:val="000000"/>
                <w:sz w:val="16"/>
                <w:szCs w:val="16"/>
                <w:lang w:eastAsia="zh-CN"/>
              </w:rPr>
            </w:pPr>
            <w:r w:rsidRPr="007D445B">
              <w:rPr>
                <w:rFonts w:ascii="Times New Roman" w:hAnsi="Times New Roman" w:cs="Times New Roman"/>
                <w:bCs/>
                <w:color w:val="000000"/>
                <w:sz w:val="16"/>
                <w:szCs w:val="16"/>
                <w:lang w:eastAsia="zh-CN"/>
              </w:rPr>
              <w:t xml:space="preserve">Conclusions and recommendations of the session </w:t>
            </w:r>
          </w:p>
        </w:tc>
      </w:tr>
      <w:tr w:rsidR="007D445B" w:rsidRPr="00BC45E3" w14:paraId="60AAB644" w14:textId="77777777" w:rsidTr="00002D5B">
        <w:tblPrEx>
          <w:tblCellMar>
            <w:left w:w="106" w:type="dxa"/>
            <w:right w:w="60" w:type="dxa"/>
          </w:tblCellMar>
        </w:tblPrEx>
        <w:trPr>
          <w:cantSplit/>
          <w:trHeight w:val="3610"/>
        </w:trPr>
        <w:tc>
          <w:tcPr>
            <w:tcW w:w="360"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70BA2EC2" w14:textId="77777777" w:rsidR="007D445B" w:rsidRPr="007D445B" w:rsidRDefault="007D445B" w:rsidP="007D445B">
            <w:pPr>
              <w:suppressAutoHyphens w:val="0"/>
              <w:spacing w:line="240" w:lineRule="auto"/>
              <w:ind w:left="28" w:right="113" w:hanging="5"/>
              <w:jc w:val="center"/>
              <w:rPr>
                <w:rFonts w:ascii="Times New Roman" w:hAnsi="Times New Roman" w:cs="Times New Roman"/>
                <w:b/>
                <w:color w:val="000000"/>
                <w:sz w:val="16"/>
                <w:szCs w:val="16"/>
                <w:lang w:eastAsia="zh-CN"/>
              </w:rPr>
            </w:pPr>
            <w:r w:rsidRPr="007D445B">
              <w:rPr>
                <w:rFonts w:ascii="Times New Roman" w:hAnsi="Times New Roman" w:cs="Times New Roman"/>
                <w:b/>
                <w:color w:val="000000"/>
                <w:sz w:val="16"/>
                <w:szCs w:val="16"/>
                <w:lang w:eastAsia="zh-CN"/>
              </w:rPr>
              <w:t>15:00 – 18:00</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5C817F5" w14:textId="77777777" w:rsidR="007D445B" w:rsidRPr="007D445B" w:rsidRDefault="007D445B" w:rsidP="007D445B">
            <w:pPr>
              <w:suppressAutoHyphens w:val="0"/>
              <w:spacing w:after="99" w:line="240" w:lineRule="auto"/>
              <w:ind w:right="58"/>
              <w:jc w:val="center"/>
              <w:rPr>
                <w:rFonts w:ascii="Times New Roman" w:hAnsi="Times New Roman" w:cs="Times New Roman"/>
                <w:b/>
                <w:color w:val="000000"/>
                <w:sz w:val="16"/>
                <w:szCs w:val="16"/>
                <w:u w:val="single"/>
                <w:lang w:eastAsia="zh-CN"/>
              </w:rPr>
            </w:pPr>
            <w:r w:rsidRPr="007D445B">
              <w:rPr>
                <w:rFonts w:ascii="Times New Roman" w:hAnsi="Times New Roman" w:cs="Times New Roman"/>
                <w:b/>
                <w:color w:val="000000"/>
                <w:sz w:val="16"/>
                <w:szCs w:val="16"/>
                <w:u w:val="single"/>
                <w:lang w:eastAsia="zh-CN"/>
              </w:rPr>
              <w:t>Item 5 continued</w:t>
            </w:r>
          </w:p>
          <w:p w14:paraId="384BE1F4" w14:textId="77777777" w:rsidR="007D445B" w:rsidRPr="007D445B" w:rsidRDefault="007D445B" w:rsidP="007D445B">
            <w:pPr>
              <w:suppressAutoHyphens w:val="0"/>
              <w:spacing w:line="240" w:lineRule="auto"/>
              <w:ind w:left="1"/>
              <w:jc w:val="center"/>
              <w:rPr>
                <w:rFonts w:ascii="Times New Roman" w:hAnsi="Times New Roman" w:cs="Times New Roman"/>
                <w:b/>
                <w:color w:val="000000"/>
                <w:sz w:val="16"/>
                <w:szCs w:val="16"/>
                <w:lang w:eastAsia="zh-CN"/>
              </w:rPr>
            </w:pPr>
          </w:p>
          <w:p w14:paraId="0F983C0F" w14:textId="2DD03F54" w:rsidR="007D445B" w:rsidRPr="007D445B" w:rsidRDefault="007D445B" w:rsidP="00BC45E3">
            <w:pPr>
              <w:suppressAutoHyphens w:val="0"/>
              <w:spacing w:line="240" w:lineRule="auto"/>
              <w:ind w:left="1"/>
              <w:jc w:val="center"/>
              <w:rPr>
                <w:rFonts w:ascii="Times New Roman" w:hAnsi="Times New Roman" w:cs="Times New Roman"/>
                <w:bCs/>
                <w:color w:val="000000"/>
                <w:sz w:val="16"/>
                <w:szCs w:val="16"/>
                <w:lang w:eastAsia="zh-CN"/>
              </w:rPr>
            </w:pPr>
            <w:r w:rsidRPr="007D445B">
              <w:rPr>
                <w:rFonts w:ascii="Times New Roman" w:hAnsi="Times New Roman" w:cs="Times New Roman"/>
                <w:bCs/>
                <w:color w:val="000000"/>
                <w:sz w:val="16"/>
                <w:szCs w:val="16"/>
                <w:lang w:eastAsia="zh-CN"/>
              </w:rPr>
              <w:t>Discussion on defining additional terms and norms, para. 101 (i)</w:t>
            </w:r>
          </w:p>
        </w:tc>
        <w:tc>
          <w:tcPr>
            <w:tcW w:w="1890" w:type="dxa"/>
            <w:tcBorders>
              <w:top w:val="single" w:sz="4" w:space="0" w:color="000000"/>
              <w:left w:val="single" w:sz="4" w:space="0" w:color="000000"/>
              <w:bottom w:val="single" w:sz="4" w:space="0" w:color="000000"/>
              <w:right w:val="single" w:sz="4" w:space="0" w:color="000000"/>
            </w:tcBorders>
          </w:tcPr>
          <w:p w14:paraId="0B617BF4" w14:textId="77777777" w:rsidR="007D445B" w:rsidRPr="007D445B" w:rsidRDefault="007D445B" w:rsidP="007D445B">
            <w:pPr>
              <w:suppressAutoHyphens w:val="0"/>
              <w:spacing w:line="240" w:lineRule="auto"/>
              <w:ind w:right="98"/>
              <w:jc w:val="center"/>
              <w:rPr>
                <w:rFonts w:ascii="Times New Roman" w:hAnsi="Times New Roman" w:cs="Times New Roman"/>
                <w:b/>
                <w:color w:val="000000"/>
                <w:sz w:val="16"/>
                <w:szCs w:val="16"/>
                <w:u w:val="single"/>
                <w:lang w:eastAsia="zh-CN"/>
              </w:rPr>
            </w:pPr>
            <w:r w:rsidRPr="007D445B">
              <w:rPr>
                <w:rFonts w:ascii="Times New Roman" w:hAnsi="Times New Roman" w:cs="Times New Roman"/>
                <w:b/>
                <w:color w:val="000000"/>
                <w:sz w:val="16"/>
                <w:szCs w:val="16"/>
                <w:u w:val="single"/>
                <w:lang w:eastAsia="zh-CN"/>
              </w:rPr>
              <w:t>Item 6 continued</w:t>
            </w:r>
          </w:p>
          <w:p w14:paraId="35DD0447" w14:textId="77777777" w:rsidR="007D445B" w:rsidRPr="007D445B" w:rsidRDefault="007D445B" w:rsidP="007D445B">
            <w:pPr>
              <w:suppressAutoHyphens w:val="0"/>
              <w:spacing w:line="240" w:lineRule="auto"/>
              <w:ind w:right="98"/>
              <w:jc w:val="center"/>
              <w:rPr>
                <w:rFonts w:ascii="Times New Roman" w:hAnsi="Times New Roman" w:cs="Times New Roman"/>
                <w:b/>
                <w:color w:val="000000"/>
                <w:sz w:val="16"/>
                <w:szCs w:val="16"/>
                <w:u w:val="single"/>
                <w:lang w:eastAsia="zh-CN"/>
              </w:rPr>
            </w:pPr>
          </w:p>
          <w:p w14:paraId="7AF9D9F4" w14:textId="77777777" w:rsidR="007D445B" w:rsidRPr="007D445B" w:rsidRDefault="007D445B" w:rsidP="007D445B">
            <w:pPr>
              <w:suppressAutoHyphens w:val="0"/>
              <w:spacing w:line="240" w:lineRule="auto"/>
              <w:ind w:right="98"/>
              <w:jc w:val="center"/>
              <w:rPr>
                <w:rFonts w:ascii="Times New Roman" w:hAnsi="Times New Roman" w:cs="Times New Roman"/>
                <w:b/>
                <w:color w:val="000000"/>
                <w:sz w:val="16"/>
                <w:szCs w:val="16"/>
                <w:u w:val="single"/>
                <w:lang w:eastAsia="zh-CN"/>
              </w:rPr>
            </w:pPr>
          </w:p>
          <w:p w14:paraId="5E2B4E64" w14:textId="77777777" w:rsidR="007D445B" w:rsidRPr="007D445B" w:rsidRDefault="007D445B" w:rsidP="007D445B">
            <w:pPr>
              <w:suppressAutoHyphens w:val="0"/>
              <w:spacing w:line="240" w:lineRule="auto"/>
              <w:ind w:right="57"/>
              <w:jc w:val="center"/>
              <w:rPr>
                <w:rFonts w:ascii="Times New Roman" w:hAnsi="Times New Roman" w:cs="Times New Roman"/>
                <w:bCs/>
                <w:color w:val="000000"/>
                <w:sz w:val="16"/>
                <w:szCs w:val="16"/>
                <w:lang w:eastAsia="zh-CN"/>
              </w:rPr>
            </w:pPr>
            <w:r w:rsidRPr="007D445B">
              <w:rPr>
                <w:rFonts w:ascii="Times New Roman" w:hAnsi="Times New Roman" w:cs="Times New Roman"/>
                <w:bCs/>
                <w:color w:val="000000"/>
                <w:sz w:val="16"/>
                <w:szCs w:val="16"/>
                <w:lang w:eastAsia="zh-CN"/>
              </w:rPr>
              <w:t>Discussion on the</w:t>
            </w:r>
          </w:p>
          <w:p w14:paraId="3E6B29C5" w14:textId="77777777" w:rsidR="007D445B" w:rsidRPr="007D445B" w:rsidRDefault="007D445B" w:rsidP="007D445B">
            <w:pPr>
              <w:suppressAutoHyphens w:val="0"/>
              <w:spacing w:line="240" w:lineRule="auto"/>
              <w:ind w:right="57"/>
              <w:jc w:val="center"/>
              <w:rPr>
                <w:rFonts w:ascii="Times New Roman" w:hAnsi="Times New Roman" w:cs="Times New Roman"/>
                <w:bCs/>
                <w:color w:val="000000"/>
                <w:sz w:val="16"/>
                <w:szCs w:val="16"/>
                <w:lang w:eastAsia="zh-CN"/>
              </w:rPr>
            </w:pPr>
            <w:r w:rsidRPr="007D445B">
              <w:rPr>
                <w:rFonts w:ascii="Times New Roman" w:hAnsi="Times New Roman" w:cs="Times New Roman"/>
                <w:bCs/>
                <w:color w:val="000000"/>
                <w:sz w:val="16"/>
                <w:szCs w:val="16"/>
                <w:lang w:eastAsia="zh-CN"/>
              </w:rPr>
              <w:t xml:space="preserve">Chairperson’s updated draft document </w:t>
            </w:r>
          </w:p>
          <w:p w14:paraId="302E436F" w14:textId="77777777" w:rsidR="007D445B" w:rsidRPr="007D445B" w:rsidRDefault="007D445B" w:rsidP="007D445B">
            <w:pPr>
              <w:suppressAutoHyphens w:val="0"/>
              <w:spacing w:line="240" w:lineRule="auto"/>
              <w:ind w:right="98"/>
              <w:jc w:val="center"/>
              <w:rPr>
                <w:rFonts w:ascii="Times New Roman" w:hAnsi="Times New Roman" w:cs="Times New Roman"/>
                <w:b/>
                <w:color w:val="000000"/>
                <w:sz w:val="16"/>
                <w:szCs w:val="16"/>
                <w:lang w:eastAsia="zh-CN"/>
              </w:rPr>
            </w:pPr>
            <w:r w:rsidRPr="007D445B">
              <w:rPr>
                <w:rFonts w:ascii="Times New Roman" w:hAnsi="Times New Roman" w:cs="Times New Roman"/>
                <w:bCs/>
                <w:color w:val="000000"/>
                <w:sz w:val="16"/>
                <w:szCs w:val="16"/>
                <w:lang w:eastAsia="zh-CN"/>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035DBF00" w14:textId="77777777" w:rsidR="007D445B" w:rsidRPr="007D445B" w:rsidRDefault="007D445B" w:rsidP="007D445B">
            <w:pPr>
              <w:suppressAutoHyphens w:val="0"/>
              <w:spacing w:line="240" w:lineRule="auto"/>
              <w:ind w:right="98"/>
              <w:jc w:val="center"/>
              <w:rPr>
                <w:rFonts w:ascii="Times New Roman" w:hAnsi="Times New Roman" w:cs="Times New Roman"/>
                <w:b/>
                <w:color w:val="000000"/>
                <w:sz w:val="16"/>
                <w:szCs w:val="16"/>
                <w:u w:val="single"/>
                <w:lang w:eastAsia="zh-CN"/>
              </w:rPr>
            </w:pPr>
            <w:r w:rsidRPr="007D445B">
              <w:rPr>
                <w:rFonts w:ascii="Times New Roman" w:hAnsi="Times New Roman" w:cs="Times New Roman"/>
                <w:b/>
                <w:color w:val="000000"/>
                <w:sz w:val="16"/>
                <w:szCs w:val="16"/>
                <w:u w:val="single"/>
                <w:lang w:eastAsia="zh-CN"/>
              </w:rPr>
              <w:t>Item 6 continued</w:t>
            </w:r>
          </w:p>
          <w:p w14:paraId="3E750FCF" w14:textId="77777777" w:rsidR="007D445B" w:rsidRPr="007D445B" w:rsidRDefault="007D445B" w:rsidP="007D445B">
            <w:pPr>
              <w:suppressAutoHyphens w:val="0"/>
              <w:spacing w:line="240" w:lineRule="auto"/>
              <w:ind w:right="98"/>
              <w:jc w:val="center"/>
              <w:rPr>
                <w:rFonts w:ascii="Times New Roman" w:hAnsi="Times New Roman" w:cs="Times New Roman"/>
                <w:b/>
                <w:color w:val="000000"/>
                <w:sz w:val="16"/>
                <w:szCs w:val="16"/>
                <w:lang w:eastAsia="zh-CN"/>
              </w:rPr>
            </w:pPr>
          </w:p>
          <w:p w14:paraId="2BEC4381" w14:textId="77777777" w:rsidR="007D445B" w:rsidRPr="007D445B" w:rsidRDefault="007D445B" w:rsidP="007D445B">
            <w:pPr>
              <w:suppressAutoHyphens w:val="0"/>
              <w:spacing w:line="240" w:lineRule="auto"/>
              <w:ind w:right="98"/>
              <w:jc w:val="center"/>
              <w:rPr>
                <w:rFonts w:ascii="Times New Roman" w:hAnsi="Times New Roman" w:cs="Times New Roman"/>
                <w:bCs/>
                <w:color w:val="000000"/>
                <w:sz w:val="16"/>
                <w:szCs w:val="16"/>
                <w:lang w:eastAsia="zh-CN"/>
              </w:rPr>
            </w:pPr>
          </w:p>
          <w:p w14:paraId="21E67465" w14:textId="77777777" w:rsidR="007D445B" w:rsidRPr="007D445B" w:rsidRDefault="007D445B" w:rsidP="007D445B">
            <w:pPr>
              <w:suppressAutoHyphens w:val="0"/>
              <w:spacing w:line="240" w:lineRule="auto"/>
              <w:ind w:right="98"/>
              <w:jc w:val="center"/>
              <w:rPr>
                <w:rFonts w:ascii="Times New Roman" w:hAnsi="Times New Roman" w:cs="Times New Roman"/>
                <w:bCs/>
                <w:color w:val="000000"/>
                <w:sz w:val="16"/>
                <w:szCs w:val="16"/>
                <w:lang w:eastAsia="zh-CN"/>
              </w:rPr>
            </w:pPr>
            <w:r w:rsidRPr="007D445B">
              <w:rPr>
                <w:rFonts w:ascii="Times New Roman" w:hAnsi="Times New Roman" w:cs="Times New Roman"/>
                <w:bCs/>
                <w:color w:val="000000"/>
                <w:sz w:val="16"/>
                <w:szCs w:val="16"/>
                <w:lang w:eastAsia="zh-CN"/>
              </w:rPr>
              <w:t xml:space="preserve">General </w:t>
            </w:r>
            <w:proofErr w:type="gramStart"/>
            <w:r w:rsidRPr="007D445B">
              <w:rPr>
                <w:rFonts w:ascii="Times New Roman" w:hAnsi="Times New Roman" w:cs="Times New Roman"/>
                <w:bCs/>
                <w:color w:val="000000"/>
                <w:sz w:val="16"/>
                <w:szCs w:val="16"/>
                <w:lang w:eastAsia="zh-CN"/>
              </w:rPr>
              <w:t>discussion  and</w:t>
            </w:r>
            <w:proofErr w:type="gramEnd"/>
            <w:r w:rsidRPr="007D445B">
              <w:rPr>
                <w:rFonts w:ascii="Times New Roman" w:hAnsi="Times New Roman" w:cs="Times New Roman"/>
                <w:bCs/>
                <w:color w:val="000000"/>
                <w:sz w:val="16"/>
                <w:szCs w:val="16"/>
                <w:lang w:eastAsia="zh-CN"/>
              </w:rPr>
              <w:t xml:space="preserve"> exchange of views </w:t>
            </w:r>
          </w:p>
          <w:p w14:paraId="210C19F0" w14:textId="77777777" w:rsidR="007D445B" w:rsidRPr="007D445B" w:rsidRDefault="007D445B" w:rsidP="007D445B">
            <w:pPr>
              <w:suppressAutoHyphens w:val="0"/>
              <w:spacing w:line="240" w:lineRule="auto"/>
              <w:ind w:right="98"/>
              <w:jc w:val="center"/>
              <w:rPr>
                <w:rFonts w:ascii="Times New Roman" w:hAnsi="Times New Roman" w:cs="Times New Roman"/>
                <w:b/>
                <w:color w:val="000000"/>
                <w:sz w:val="16"/>
                <w:szCs w:val="16"/>
                <w:lang w:eastAsia="zh-CN"/>
              </w:rPr>
            </w:pPr>
            <w:r w:rsidRPr="007D445B">
              <w:rPr>
                <w:rFonts w:ascii="Times New Roman" w:hAnsi="Times New Roman" w:cs="Times New Roman"/>
                <w:b/>
                <w:color w:val="000000"/>
                <w:sz w:val="16"/>
                <w:szCs w:val="16"/>
                <w:lang w:eastAsia="zh-CN"/>
              </w:rPr>
              <w:t>--</w:t>
            </w:r>
          </w:p>
          <w:p w14:paraId="684BDE75" w14:textId="77777777" w:rsidR="007D445B" w:rsidRPr="007D445B" w:rsidRDefault="007D445B" w:rsidP="007D445B">
            <w:pPr>
              <w:suppressAutoHyphens w:val="0"/>
              <w:spacing w:line="240" w:lineRule="auto"/>
              <w:ind w:right="98"/>
              <w:jc w:val="center"/>
              <w:rPr>
                <w:rFonts w:ascii="Times New Roman" w:hAnsi="Times New Roman" w:cs="Times New Roman"/>
                <w:b/>
                <w:color w:val="000000"/>
                <w:sz w:val="16"/>
                <w:szCs w:val="16"/>
                <w:u w:val="single"/>
                <w:lang w:eastAsia="zh-CN"/>
              </w:rPr>
            </w:pPr>
            <w:r w:rsidRPr="007D445B">
              <w:rPr>
                <w:rFonts w:ascii="Times New Roman" w:hAnsi="Times New Roman" w:cs="Times New Roman"/>
                <w:b/>
                <w:color w:val="000000"/>
                <w:sz w:val="16"/>
                <w:szCs w:val="16"/>
                <w:u w:val="single"/>
                <w:lang w:eastAsia="zh-CN"/>
              </w:rPr>
              <w:t>Item 7</w:t>
            </w:r>
          </w:p>
          <w:p w14:paraId="41A21947" w14:textId="77777777" w:rsidR="007D445B" w:rsidRPr="007D445B" w:rsidRDefault="007D445B" w:rsidP="007D445B">
            <w:pPr>
              <w:suppressAutoHyphens w:val="0"/>
              <w:spacing w:line="240" w:lineRule="auto"/>
              <w:ind w:right="98"/>
              <w:jc w:val="center"/>
              <w:rPr>
                <w:rFonts w:ascii="Times New Roman" w:hAnsi="Times New Roman" w:cs="Times New Roman"/>
                <w:b/>
                <w:color w:val="000000"/>
                <w:sz w:val="16"/>
                <w:szCs w:val="16"/>
                <w:lang w:eastAsia="zh-CN"/>
              </w:rPr>
            </w:pPr>
          </w:p>
          <w:p w14:paraId="4A078D42" w14:textId="5388451D" w:rsidR="007D445B" w:rsidRPr="007D445B" w:rsidRDefault="007D445B" w:rsidP="00BC45E3">
            <w:pPr>
              <w:suppressAutoHyphens w:val="0"/>
              <w:spacing w:line="240" w:lineRule="auto"/>
              <w:ind w:right="98"/>
              <w:jc w:val="center"/>
              <w:rPr>
                <w:rFonts w:ascii="Times New Roman" w:hAnsi="Times New Roman" w:cs="Times New Roman"/>
                <w:b/>
                <w:color w:val="000000"/>
                <w:sz w:val="16"/>
                <w:szCs w:val="16"/>
                <w:lang w:eastAsia="zh-CN"/>
              </w:rPr>
            </w:pPr>
            <w:r w:rsidRPr="007D445B">
              <w:rPr>
                <w:rFonts w:ascii="Times New Roman" w:hAnsi="Times New Roman" w:cs="Times New Roman"/>
                <w:bCs/>
                <w:color w:val="000000"/>
                <w:sz w:val="16"/>
                <w:szCs w:val="16"/>
                <w:lang w:eastAsia="zh-CN"/>
              </w:rPr>
              <w:t>Conclusions and recommendations of the session</w:t>
            </w:r>
          </w:p>
        </w:tc>
        <w:tc>
          <w:tcPr>
            <w:tcW w:w="1890" w:type="dxa"/>
            <w:tcBorders>
              <w:top w:val="single" w:sz="4" w:space="0" w:color="000000"/>
              <w:left w:val="single" w:sz="4" w:space="0" w:color="000000"/>
              <w:bottom w:val="single" w:sz="4" w:space="0" w:color="000000"/>
              <w:right w:val="single" w:sz="4" w:space="0" w:color="000000"/>
            </w:tcBorders>
            <w:shd w:val="clear" w:color="auto" w:fill="E7E6E6"/>
          </w:tcPr>
          <w:p w14:paraId="1EC2F326" w14:textId="77777777" w:rsidR="007D445B" w:rsidRPr="007D445B" w:rsidRDefault="007D445B" w:rsidP="007D445B">
            <w:pPr>
              <w:suppressAutoHyphens w:val="0"/>
              <w:spacing w:line="240" w:lineRule="auto"/>
              <w:ind w:right="98"/>
              <w:jc w:val="center"/>
              <w:rPr>
                <w:rFonts w:ascii="Times New Roman" w:hAnsi="Times New Roman" w:cs="Times New Roman"/>
                <w:b/>
                <w:color w:val="000000"/>
                <w:sz w:val="16"/>
                <w:szCs w:val="16"/>
                <w:lang w:eastAsia="zh-CN"/>
              </w:rPr>
            </w:pPr>
          </w:p>
          <w:p w14:paraId="37F6BEF0" w14:textId="77777777" w:rsidR="007D445B" w:rsidRPr="007D445B" w:rsidRDefault="007D445B" w:rsidP="007D445B">
            <w:pPr>
              <w:suppressAutoHyphens w:val="0"/>
              <w:spacing w:line="240" w:lineRule="auto"/>
              <w:ind w:right="98"/>
              <w:jc w:val="center"/>
              <w:rPr>
                <w:rFonts w:ascii="Times New Roman" w:hAnsi="Times New Roman" w:cs="Times New Roman"/>
                <w:b/>
                <w:color w:val="000000"/>
                <w:sz w:val="16"/>
                <w:szCs w:val="16"/>
                <w:lang w:eastAsia="zh-CN"/>
              </w:rPr>
            </w:pPr>
          </w:p>
          <w:p w14:paraId="1007D7A1" w14:textId="77777777" w:rsidR="007D445B" w:rsidRPr="007D445B" w:rsidRDefault="007D445B" w:rsidP="007D445B">
            <w:pPr>
              <w:suppressAutoHyphens w:val="0"/>
              <w:spacing w:line="240" w:lineRule="auto"/>
              <w:ind w:right="98"/>
              <w:jc w:val="center"/>
              <w:rPr>
                <w:rFonts w:ascii="Times New Roman" w:hAnsi="Times New Roman" w:cs="Times New Roman"/>
                <w:b/>
                <w:color w:val="000000"/>
                <w:sz w:val="16"/>
                <w:szCs w:val="16"/>
                <w:lang w:eastAsia="zh-CN"/>
              </w:rPr>
            </w:pPr>
          </w:p>
          <w:p w14:paraId="17E7F82F" w14:textId="77777777" w:rsidR="007D445B" w:rsidRPr="007D445B" w:rsidRDefault="007D445B" w:rsidP="007D445B">
            <w:pPr>
              <w:suppressAutoHyphens w:val="0"/>
              <w:spacing w:line="240" w:lineRule="auto"/>
              <w:ind w:right="98"/>
              <w:jc w:val="center"/>
              <w:rPr>
                <w:rFonts w:ascii="Times New Roman" w:hAnsi="Times New Roman" w:cs="Times New Roman"/>
                <w:b/>
                <w:color w:val="000000"/>
                <w:sz w:val="16"/>
                <w:szCs w:val="16"/>
                <w:lang w:eastAsia="zh-CN"/>
              </w:rPr>
            </w:pPr>
          </w:p>
          <w:p w14:paraId="3928DB7F" w14:textId="77777777" w:rsidR="007D445B" w:rsidRPr="007D445B" w:rsidRDefault="007D445B" w:rsidP="007D445B">
            <w:pPr>
              <w:suppressAutoHyphens w:val="0"/>
              <w:spacing w:line="240" w:lineRule="auto"/>
              <w:ind w:right="98"/>
              <w:jc w:val="center"/>
              <w:rPr>
                <w:rFonts w:ascii="Times New Roman" w:hAnsi="Times New Roman" w:cs="Times New Roman"/>
                <w:b/>
                <w:color w:val="000000"/>
                <w:sz w:val="16"/>
                <w:szCs w:val="16"/>
                <w:lang w:eastAsia="zh-CN"/>
              </w:rPr>
            </w:pPr>
            <w:r w:rsidRPr="007D445B">
              <w:rPr>
                <w:rFonts w:ascii="Times New Roman" w:hAnsi="Times New Roman" w:cs="Times New Roman"/>
                <w:b/>
                <w:color w:val="000000"/>
                <w:sz w:val="16"/>
                <w:szCs w:val="16"/>
                <w:lang w:eastAsia="zh-CN"/>
              </w:rPr>
              <w:t>UN HOLIDAY</w:t>
            </w:r>
            <w:r w:rsidRPr="007D445B">
              <w:rPr>
                <w:rFonts w:ascii="Times New Roman" w:hAnsi="Times New Roman" w:cs="Times New Roman"/>
                <w:i/>
                <w:color w:val="000000"/>
                <w:sz w:val="16"/>
                <w:szCs w:val="16"/>
                <w:lang w:eastAsia="zh-CN"/>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6F79685B" w14:textId="77777777" w:rsidR="007D445B" w:rsidRPr="007D445B" w:rsidRDefault="007D445B" w:rsidP="007D445B">
            <w:pPr>
              <w:suppressAutoHyphens w:val="0"/>
              <w:spacing w:line="240" w:lineRule="auto"/>
              <w:ind w:right="98"/>
              <w:jc w:val="center"/>
              <w:rPr>
                <w:rFonts w:ascii="Times New Roman" w:hAnsi="Times New Roman" w:cs="Times New Roman"/>
                <w:b/>
                <w:color w:val="000000"/>
                <w:sz w:val="16"/>
                <w:szCs w:val="16"/>
                <w:u w:val="single"/>
                <w:lang w:eastAsia="zh-CN"/>
              </w:rPr>
            </w:pPr>
            <w:r w:rsidRPr="007D445B">
              <w:rPr>
                <w:rFonts w:ascii="Times New Roman" w:hAnsi="Times New Roman" w:cs="Times New Roman"/>
                <w:b/>
                <w:color w:val="000000"/>
                <w:sz w:val="16"/>
                <w:szCs w:val="16"/>
                <w:u w:val="single"/>
                <w:lang w:eastAsia="zh-CN"/>
              </w:rPr>
              <w:t>Item 8</w:t>
            </w:r>
          </w:p>
          <w:p w14:paraId="1FA5675E" w14:textId="7E172068" w:rsidR="007D445B" w:rsidRPr="007D445B" w:rsidRDefault="007D445B" w:rsidP="007D445B">
            <w:pPr>
              <w:suppressAutoHyphens w:val="0"/>
              <w:spacing w:line="240" w:lineRule="auto"/>
              <w:ind w:right="98"/>
              <w:jc w:val="center"/>
              <w:rPr>
                <w:rFonts w:ascii="Times New Roman" w:hAnsi="Times New Roman" w:cs="Times New Roman"/>
                <w:b/>
                <w:color w:val="000000"/>
                <w:sz w:val="16"/>
                <w:szCs w:val="16"/>
                <w:u w:val="single"/>
                <w:lang w:eastAsia="zh-CN"/>
              </w:rPr>
            </w:pPr>
          </w:p>
          <w:p w14:paraId="277B41D0" w14:textId="77777777" w:rsidR="007D445B" w:rsidRPr="007D445B" w:rsidRDefault="007D445B" w:rsidP="007D445B">
            <w:pPr>
              <w:suppressAutoHyphens w:val="0"/>
              <w:spacing w:line="240" w:lineRule="auto"/>
              <w:ind w:right="98"/>
              <w:jc w:val="center"/>
              <w:rPr>
                <w:rFonts w:ascii="Times New Roman" w:hAnsi="Times New Roman" w:cs="Times New Roman"/>
                <w:bCs/>
                <w:color w:val="000000"/>
                <w:sz w:val="16"/>
                <w:szCs w:val="16"/>
                <w:lang w:eastAsia="zh-CN"/>
              </w:rPr>
            </w:pPr>
          </w:p>
          <w:p w14:paraId="3E989909" w14:textId="77777777" w:rsidR="007D445B" w:rsidRPr="007D445B" w:rsidRDefault="007D445B" w:rsidP="007D445B">
            <w:pPr>
              <w:suppressAutoHyphens w:val="0"/>
              <w:spacing w:line="240" w:lineRule="auto"/>
              <w:ind w:right="98"/>
              <w:jc w:val="center"/>
              <w:rPr>
                <w:rFonts w:ascii="Times New Roman" w:hAnsi="Times New Roman" w:cs="Times New Roman"/>
                <w:bCs/>
                <w:color w:val="000000"/>
                <w:sz w:val="16"/>
                <w:szCs w:val="16"/>
                <w:lang w:eastAsia="zh-CN"/>
              </w:rPr>
            </w:pPr>
          </w:p>
          <w:p w14:paraId="7F33CB41" w14:textId="77777777" w:rsidR="007D445B" w:rsidRPr="007D445B" w:rsidRDefault="007D445B" w:rsidP="007D445B">
            <w:pPr>
              <w:suppressAutoHyphens w:val="0"/>
              <w:spacing w:line="240" w:lineRule="auto"/>
              <w:ind w:right="98"/>
              <w:jc w:val="center"/>
              <w:rPr>
                <w:rFonts w:ascii="Times New Roman" w:hAnsi="Times New Roman" w:cs="Times New Roman"/>
                <w:bCs/>
                <w:color w:val="000000"/>
                <w:sz w:val="16"/>
                <w:szCs w:val="16"/>
                <w:lang w:eastAsia="zh-CN"/>
              </w:rPr>
            </w:pPr>
            <w:r w:rsidRPr="007D445B">
              <w:rPr>
                <w:rFonts w:ascii="Times New Roman" w:hAnsi="Times New Roman" w:cs="Times New Roman"/>
                <w:bCs/>
                <w:color w:val="000000"/>
                <w:sz w:val="16"/>
                <w:szCs w:val="16"/>
                <w:lang w:eastAsia="zh-CN"/>
              </w:rPr>
              <w:t xml:space="preserve">Adoption of the conclusions and recommendations of the </w:t>
            </w:r>
          </w:p>
          <w:p w14:paraId="0109666B" w14:textId="5843207A" w:rsidR="007D445B" w:rsidRPr="007D445B" w:rsidRDefault="007D445B" w:rsidP="007D445B">
            <w:pPr>
              <w:suppressAutoHyphens w:val="0"/>
              <w:spacing w:line="240" w:lineRule="auto"/>
              <w:ind w:right="98"/>
              <w:jc w:val="center"/>
              <w:rPr>
                <w:rFonts w:ascii="Times New Roman" w:hAnsi="Times New Roman" w:cs="Times New Roman"/>
                <w:b/>
                <w:color w:val="000000"/>
                <w:sz w:val="16"/>
                <w:szCs w:val="16"/>
                <w:lang w:eastAsia="zh-CN"/>
              </w:rPr>
            </w:pPr>
            <w:r w:rsidRPr="007D445B">
              <w:rPr>
                <w:rFonts w:ascii="Times New Roman" w:hAnsi="Times New Roman" w:cs="Times New Roman"/>
                <w:bCs/>
                <w:color w:val="000000"/>
                <w:sz w:val="16"/>
                <w:szCs w:val="16"/>
                <w:lang w:eastAsia="zh-CN"/>
              </w:rPr>
              <w:t>14th session</w:t>
            </w:r>
          </w:p>
        </w:tc>
      </w:tr>
    </w:tbl>
    <w:p w14:paraId="2AF1D043" w14:textId="77777777" w:rsidR="007D445B" w:rsidRPr="00BC45E3" w:rsidRDefault="007D445B">
      <w:pPr>
        <w:suppressAutoHyphens w:val="0"/>
        <w:spacing w:line="240" w:lineRule="auto"/>
        <w:rPr>
          <w:b/>
          <w:sz w:val="16"/>
          <w:szCs w:val="16"/>
        </w:rPr>
      </w:pPr>
      <w:r w:rsidRPr="00BC45E3">
        <w:rPr>
          <w:b/>
          <w:sz w:val="16"/>
          <w:szCs w:val="16"/>
        </w:rPr>
        <w:br w:type="page"/>
      </w:r>
    </w:p>
    <w:bookmarkEnd w:id="4"/>
    <w:p w14:paraId="4592E7F4" w14:textId="427037C9" w:rsidR="007D445B" w:rsidRPr="00A614B1" w:rsidRDefault="007D445B" w:rsidP="00430541">
      <w:pPr>
        <w:keepNext/>
        <w:keepLines/>
        <w:tabs>
          <w:tab w:val="right" w:pos="851"/>
        </w:tabs>
        <w:spacing w:before="360" w:after="240" w:line="300" w:lineRule="exact"/>
        <w:ind w:left="1134" w:right="1134" w:hanging="1134"/>
        <w:rPr>
          <w:b/>
          <w:sz w:val="28"/>
        </w:rPr>
      </w:pPr>
      <w:r w:rsidRPr="007D445B">
        <w:rPr>
          <w:b/>
          <w:sz w:val="28"/>
        </w:rPr>
        <w:lastRenderedPageBreak/>
        <w:t>Annex II</w:t>
      </w:r>
    </w:p>
    <w:p w14:paraId="3E2CC7DF" w14:textId="77777777" w:rsidR="00430541" w:rsidRPr="00A614B1" w:rsidRDefault="00430541" w:rsidP="00430541">
      <w:pPr>
        <w:pStyle w:val="HChG"/>
      </w:pPr>
      <w:r w:rsidRPr="00A614B1">
        <w:tab/>
      </w:r>
      <w:r w:rsidRPr="00A614B1">
        <w:tab/>
        <w:t xml:space="preserve">List of </w:t>
      </w:r>
      <w:r>
        <w:t>attendance</w:t>
      </w:r>
    </w:p>
    <w:p w14:paraId="56FC8A74" w14:textId="77777777" w:rsidR="00430541" w:rsidRPr="00A614B1" w:rsidRDefault="00430541" w:rsidP="00430541">
      <w:pPr>
        <w:pStyle w:val="H1G"/>
      </w:pPr>
      <w:r w:rsidRPr="00A614B1">
        <w:tab/>
      </w:r>
      <w:r w:rsidRPr="00A614B1">
        <w:tab/>
        <w:t>Member States</w:t>
      </w:r>
    </w:p>
    <w:p w14:paraId="3158792E" w14:textId="30502AB9" w:rsidR="00430541" w:rsidRDefault="00430541" w:rsidP="00430541">
      <w:pPr>
        <w:spacing w:after="120"/>
        <w:ind w:left="1134" w:right="1134"/>
        <w:jc w:val="both"/>
      </w:pPr>
      <w:r w:rsidRPr="00A614B1">
        <w:t xml:space="preserve">Algeria, Argentina, </w:t>
      </w:r>
      <w:r>
        <w:t xml:space="preserve">Bangladesh, </w:t>
      </w:r>
      <w:r w:rsidRPr="00A614B1">
        <w:t>Brazil, Burundi, Cabo Verde, China, Cuba</w:t>
      </w:r>
      <w:proofErr w:type="gramStart"/>
      <w:r w:rsidRPr="00A614B1">
        <w:t>, ,</w:t>
      </w:r>
      <w:proofErr w:type="gramEnd"/>
      <w:r w:rsidRPr="00A614B1">
        <w:t xml:space="preserve"> Egypt, Eritrea, </w:t>
      </w:r>
      <w:r w:rsidRPr="00467E83">
        <w:t>Gambia (Republic of</w:t>
      </w:r>
      <w:r>
        <w:t xml:space="preserve"> The</w:t>
      </w:r>
      <w:r w:rsidRPr="00467E83">
        <w:t>),</w:t>
      </w:r>
      <w:r w:rsidRPr="00A614B1">
        <w:t xml:space="preserve"> Ghana, Greece,</w:t>
      </w:r>
      <w:r>
        <w:t xml:space="preserve"> Guinea,</w:t>
      </w:r>
      <w:r w:rsidRPr="00A614B1">
        <w:t xml:space="preserve"> Honduras, India, Iran (Islamic Republic of), Iraq, </w:t>
      </w:r>
      <w:r>
        <w:t>Israel, Japan,</w:t>
      </w:r>
      <w:r w:rsidRPr="00A614B1">
        <w:t xml:space="preserve"> </w:t>
      </w:r>
      <w:r>
        <w:t xml:space="preserve">Kuwait, </w:t>
      </w:r>
      <w:r w:rsidRPr="00A614B1">
        <w:t xml:space="preserve">Maldives, Mexico, Niger, Pakistan, </w:t>
      </w:r>
      <w:r>
        <w:t xml:space="preserve">Portugal, </w:t>
      </w:r>
      <w:r w:rsidRPr="00A614B1">
        <w:t>Romania, Russian Federation, Slovenia, South Africa, Togo, Venezuela (Bolivarian Republic of), Zambia, Zimbabwe</w:t>
      </w:r>
    </w:p>
    <w:p w14:paraId="2A2DA8E9" w14:textId="32813FF2" w:rsidR="00430541" w:rsidRPr="0014130A" w:rsidRDefault="00430541" w:rsidP="00430541">
      <w:pPr>
        <w:pStyle w:val="H1G"/>
      </w:pPr>
      <w:r>
        <w:tab/>
      </w:r>
      <w:r>
        <w:tab/>
      </w:r>
      <w:r w:rsidRPr="0014130A">
        <w:t>Non-Member States represented by observers</w:t>
      </w:r>
    </w:p>
    <w:p w14:paraId="34B5CC43" w14:textId="16F23B3F" w:rsidR="00430541" w:rsidRPr="00430541" w:rsidRDefault="00430541" w:rsidP="00430541">
      <w:pPr>
        <w:pStyle w:val="H1G"/>
      </w:pPr>
      <w:r>
        <w:tab/>
      </w:r>
      <w:r>
        <w:tab/>
      </w:r>
      <w:r w:rsidRPr="00430541">
        <w:t>Intergovernmental organizations</w:t>
      </w:r>
    </w:p>
    <w:p w14:paraId="3D69E31B" w14:textId="77777777" w:rsidR="00430541" w:rsidRDefault="00430541" w:rsidP="00966979">
      <w:pPr>
        <w:spacing w:line="240" w:lineRule="auto"/>
        <w:ind w:left="1134" w:right="1134"/>
        <w:jc w:val="both"/>
      </w:pPr>
      <w:r>
        <w:t>Council of Europe</w:t>
      </w:r>
    </w:p>
    <w:p w14:paraId="223A6890" w14:textId="77777777" w:rsidR="00430541" w:rsidRDefault="00430541" w:rsidP="00966979">
      <w:pPr>
        <w:spacing w:line="240" w:lineRule="auto"/>
        <w:ind w:left="1134" w:right="1134"/>
        <w:jc w:val="both"/>
      </w:pPr>
      <w:r w:rsidRPr="0014130A">
        <w:t>European Union</w:t>
      </w:r>
    </w:p>
    <w:p w14:paraId="35CA296A" w14:textId="798535FA" w:rsidR="00430541" w:rsidRPr="00BC45E3" w:rsidRDefault="00430541" w:rsidP="00430541">
      <w:pPr>
        <w:pStyle w:val="H1G"/>
      </w:pPr>
      <w:r>
        <w:tab/>
      </w:r>
      <w:r>
        <w:tab/>
      </w:r>
      <w:r w:rsidRPr="00BC45E3">
        <w:t>National Human Rights Institutions</w:t>
      </w:r>
    </w:p>
    <w:p w14:paraId="27A39DD4" w14:textId="77777777" w:rsidR="00430541" w:rsidRPr="00BC45E3" w:rsidRDefault="00430541" w:rsidP="00966979">
      <w:pPr>
        <w:spacing w:after="120" w:line="240" w:lineRule="auto"/>
        <w:ind w:left="1134" w:right="1134"/>
        <w:jc w:val="both"/>
      </w:pPr>
      <w:r w:rsidRPr="00BC45E3">
        <w:t>CNIDH Burundi</w:t>
      </w:r>
    </w:p>
    <w:p w14:paraId="4AEA8B15" w14:textId="047BB23B" w:rsidR="00430541" w:rsidRPr="00BC45E3" w:rsidRDefault="00430541" w:rsidP="00430541">
      <w:pPr>
        <w:pStyle w:val="H1G"/>
      </w:pPr>
      <w:r w:rsidRPr="00BC45E3">
        <w:tab/>
      </w:r>
      <w:r w:rsidRPr="00BC45E3">
        <w:tab/>
        <w:t>Non-governmental organizations in consultative status with the Economic and Social Council</w:t>
      </w:r>
    </w:p>
    <w:p w14:paraId="22E67FE5" w14:textId="77777777" w:rsidR="00430541" w:rsidRPr="00BC45E3" w:rsidRDefault="00430541" w:rsidP="00966979">
      <w:pPr>
        <w:spacing w:line="240" w:lineRule="auto"/>
        <w:ind w:left="1134" w:right="1134"/>
        <w:jc w:val="both"/>
      </w:pPr>
      <w:r w:rsidRPr="00BC45E3">
        <w:t>Arab-European Center of Human Rights and International Law (AECHRIL)</w:t>
      </w:r>
    </w:p>
    <w:p w14:paraId="7FC530CE" w14:textId="77777777" w:rsidR="00430541" w:rsidRPr="00BC45E3" w:rsidRDefault="00430541" w:rsidP="00966979">
      <w:pPr>
        <w:spacing w:line="240" w:lineRule="auto"/>
        <w:ind w:left="1134" w:right="1134"/>
        <w:jc w:val="both"/>
        <w:rPr>
          <w:lang w:val="fr-FR"/>
        </w:rPr>
      </w:pPr>
      <w:r w:rsidRPr="00BC45E3">
        <w:rPr>
          <w:lang w:val="fr-FR"/>
        </w:rPr>
        <w:t>Fondation pour l'étude des relations internationales et du développement</w:t>
      </w:r>
    </w:p>
    <w:p w14:paraId="4AEE4D04" w14:textId="77777777" w:rsidR="00430541" w:rsidRPr="00BC45E3" w:rsidRDefault="00430541" w:rsidP="00966979">
      <w:pPr>
        <w:spacing w:line="240" w:lineRule="auto"/>
        <w:ind w:left="1134" w:right="1134"/>
        <w:jc w:val="both"/>
      </w:pPr>
      <w:r w:rsidRPr="00BC45E3">
        <w:t>International Human Rights Commission Relief Fund Trust</w:t>
      </w:r>
    </w:p>
    <w:p w14:paraId="330D67CC" w14:textId="77777777" w:rsidR="00430541" w:rsidRDefault="00430541" w:rsidP="00966979">
      <w:pPr>
        <w:spacing w:line="240" w:lineRule="auto"/>
        <w:ind w:left="1134" w:right="1134"/>
        <w:jc w:val="both"/>
      </w:pPr>
      <w:r w:rsidRPr="00BC45E3">
        <w:t>International Organization for the Oneness of the Arab Peoples</w:t>
      </w:r>
    </w:p>
    <w:p w14:paraId="2453D2AE" w14:textId="77777777" w:rsidR="00430541" w:rsidRDefault="00430541" w:rsidP="00966979">
      <w:pPr>
        <w:spacing w:line="240" w:lineRule="auto"/>
        <w:ind w:left="1134" w:right="1134"/>
        <w:jc w:val="both"/>
      </w:pPr>
      <w:r w:rsidRPr="0014130A">
        <w:t>Iranian Association for United Nations Studies</w:t>
      </w:r>
    </w:p>
    <w:p w14:paraId="3EC62152" w14:textId="77777777" w:rsidR="00430541" w:rsidRDefault="00430541" w:rsidP="00966979">
      <w:pPr>
        <w:spacing w:line="240" w:lineRule="auto"/>
        <w:ind w:left="1134" w:right="1134"/>
        <w:jc w:val="both"/>
        <w:rPr>
          <w:lang w:val="fr-FR"/>
        </w:rPr>
      </w:pPr>
      <w:r w:rsidRPr="0014130A">
        <w:rPr>
          <w:lang w:val="fr-FR"/>
        </w:rPr>
        <w:t>Ligue Camerounaise des droits de l'homme</w:t>
      </w:r>
    </w:p>
    <w:p w14:paraId="51F924E6" w14:textId="77777777" w:rsidR="00430541" w:rsidRPr="0014130A" w:rsidRDefault="00430541" w:rsidP="00966979">
      <w:pPr>
        <w:spacing w:line="240" w:lineRule="auto"/>
        <w:ind w:left="1134" w:right="1134"/>
        <w:jc w:val="both"/>
      </w:pPr>
      <w:r w:rsidRPr="0014130A">
        <w:t>Nonviolence International</w:t>
      </w:r>
    </w:p>
    <w:p w14:paraId="5E096AC9" w14:textId="77777777" w:rsidR="00430541" w:rsidRDefault="00430541" w:rsidP="00966979">
      <w:pPr>
        <w:spacing w:line="240" w:lineRule="auto"/>
        <w:ind w:left="1134" w:right="1134"/>
        <w:jc w:val="both"/>
      </w:pPr>
      <w:r w:rsidRPr="0014130A">
        <w:t>Sikh Human Rights Group</w:t>
      </w:r>
    </w:p>
    <w:p w14:paraId="2A529C0E" w14:textId="77777777" w:rsidR="00430541" w:rsidRPr="0014130A" w:rsidRDefault="00430541" w:rsidP="00966979">
      <w:pPr>
        <w:spacing w:line="240" w:lineRule="auto"/>
        <w:ind w:left="1134" w:right="1134"/>
        <w:jc w:val="both"/>
      </w:pPr>
      <w:r w:rsidRPr="0014130A">
        <w:t>Society for Development and Community Empowerment</w:t>
      </w:r>
    </w:p>
    <w:p w14:paraId="3E39824E" w14:textId="37C567DD" w:rsidR="00430541" w:rsidRPr="0014130A" w:rsidRDefault="00430541" w:rsidP="00430541">
      <w:pPr>
        <w:pStyle w:val="H1G"/>
      </w:pPr>
      <w:r>
        <w:tab/>
      </w:r>
      <w:r>
        <w:tab/>
      </w:r>
      <w:r w:rsidRPr="0014130A">
        <w:t xml:space="preserve">Non-governmental organizations not in consultative status with the Economic and </w:t>
      </w:r>
      <w:bookmarkStart w:id="6" w:name="_Hlk178175351"/>
      <w:r w:rsidRPr="0014130A">
        <w:t>Social Council</w:t>
      </w:r>
      <w:bookmarkEnd w:id="6"/>
    </w:p>
    <w:p w14:paraId="3F48AD2C" w14:textId="77777777" w:rsidR="00430541" w:rsidRDefault="00430541" w:rsidP="00966979">
      <w:pPr>
        <w:spacing w:line="240" w:lineRule="auto"/>
        <w:ind w:left="1134" w:right="1134"/>
        <w:jc w:val="both"/>
      </w:pPr>
      <w:r w:rsidRPr="0014130A">
        <w:t>Foundation for Environmental Protection in Tanzania</w:t>
      </w:r>
    </w:p>
    <w:p w14:paraId="62284BB9" w14:textId="77777777" w:rsidR="00430541" w:rsidRDefault="00430541" w:rsidP="00966979">
      <w:pPr>
        <w:spacing w:line="240" w:lineRule="auto"/>
        <w:ind w:left="1134" w:right="1134"/>
        <w:jc w:val="both"/>
      </w:pPr>
      <w:r w:rsidRPr="0014130A">
        <w:t>Prime Minister Youth Programme</w:t>
      </w:r>
    </w:p>
    <w:p w14:paraId="3EEDD0C6" w14:textId="77777777" w:rsidR="00430541" w:rsidRPr="00467E83" w:rsidRDefault="00430541" w:rsidP="00966979">
      <w:pPr>
        <w:spacing w:line="240" w:lineRule="auto"/>
        <w:ind w:left="1134" w:right="1134"/>
        <w:jc w:val="both"/>
      </w:pPr>
      <w:r w:rsidRPr="0014130A">
        <w:t>United Nations Foundation</w:t>
      </w:r>
    </w:p>
    <w:p w14:paraId="446F0A3B" w14:textId="16285CB8" w:rsidR="00430541" w:rsidRDefault="00430541" w:rsidP="00430541">
      <w:pPr>
        <w:pStyle w:val="H1G"/>
        <w:rPr>
          <w:sz w:val="20"/>
        </w:rPr>
      </w:pPr>
      <w:r>
        <w:tab/>
      </w:r>
      <w:r>
        <w:tab/>
        <w:t>Other</w:t>
      </w:r>
    </w:p>
    <w:p w14:paraId="72E84C27" w14:textId="77777777" w:rsidR="00430541" w:rsidRPr="0014130A" w:rsidRDefault="00430541" w:rsidP="00966979">
      <w:pPr>
        <w:spacing w:line="240" w:lineRule="auto"/>
        <w:ind w:left="1134" w:right="1134"/>
        <w:jc w:val="both"/>
      </w:pPr>
      <w:r w:rsidRPr="0014130A">
        <w:t>Saffron Walden County High</w:t>
      </w:r>
    </w:p>
    <w:p w14:paraId="54BE6263" w14:textId="77777777" w:rsidR="00430541" w:rsidRPr="0014130A" w:rsidRDefault="00430541" w:rsidP="00966979">
      <w:pPr>
        <w:spacing w:line="240" w:lineRule="auto"/>
        <w:ind w:left="1134" w:right="1134"/>
        <w:jc w:val="both"/>
      </w:pPr>
      <w:r w:rsidRPr="0014130A">
        <w:t xml:space="preserve">The </w:t>
      </w:r>
      <w:proofErr w:type="spellStart"/>
      <w:r w:rsidRPr="0014130A">
        <w:t>OneGoal</w:t>
      </w:r>
      <w:proofErr w:type="spellEnd"/>
      <w:r w:rsidRPr="0014130A">
        <w:t xml:space="preserve"> Initiative for Governance</w:t>
      </w:r>
    </w:p>
    <w:p w14:paraId="11D19E93" w14:textId="2579C0B5" w:rsidR="00430541" w:rsidRPr="00430541" w:rsidRDefault="00430541" w:rsidP="00966979">
      <w:pPr>
        <w:spacing w:line="240" w:lineRule="auto"/>
        <w:ind w:left="1134" w:right="1134"/>
        <w:jc w:val="both"/>
      </w:pPr>
      <w:r w:rsidRPr="0014130A">
        <w:t>University of Geneva</w:t>
      </w:r>
    </w:p>
    <w:p w14:paraId="4B0BC66F" w14:textId="7153A724" w:rsidR="003B52EF" w:rsidRPr="00D946FE" w:rsidRDefault="00D11D77" w:rsidP="00D11D77">
      <w:pPr>
        <w:spacing w:before="240"/>
        <w:ind w:left="1134" w:right="1134"/>
        <w:jc w:val="center"/>
        <w:rPr>
          <w:u w:val="single"/>
        </w:rPr>
      </w:pPr>
      <w:r w:rsidRPr="00D155A3">
        <w:rPr>
          <w:u w:val="single"/>
        </w:rPr>
        <w:tab/>
      </w:r>
      <w:r w:rsidRPr="00D155A3">
        <w:rPr>
          <w:u w:val="single"/>
        </w:rPr>
        <w:tab/>
      </w:r>
      <w:r w:rsidRPr="00D155A3">
        <w:rPr>
          <w:u w:val="single"/>
        </w:rPr>
        <w:tab/>
      </w:r>
      <w:r w:rsidRPr="00D155A3">
        <w:rPr>
          <w:u w:val="single"/>
        </w:rPr>
        <w:tab/>
      </w:r>
    </w:p>
    <w:sectPr w:rsidR="003B52EF" w:rsidRPr="00D946FE" w:rsidSect="00AE0D91">
      <w:headerReference w:type="even" r:id="rId11"/>
      <w:headerReference w:type="default" r:id="rId12"/>
      <w:footerReference w:type="even" r:id="rId13"/>
      <w:footerReference w:type="default" r:id="rId14"/>
      <w:headerReference w:type="first" r:id="rId15"/>
      <w:footerReference w:type="first" r:id="rId16"/>
      <w:pgSz w:w="11907" w:h="16840" w:code="9"/>
      <w:pgMar w:top="1356"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7A6D3" w14:textId="77777777" w:rsidR="00917A1A" w:rsidRDefault="00917A1A">
      <w:pPr>
        <w:spacing w:line="240" w:lineRule="auto"/>
      </w:pPr>
      <w:r>
        <w:separator/>
      </w:r>
    </w:p>
  </w:endnote>
  <w:endnote w:type="continuationSeparator" w:id="0">
    <w:p w14:paraId="744C4C61" w14:textId="77777777" w:rsidR="00917A1A" w:rsidRDefault="00917A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0E70" w14:textId="1E80A3AB" w:rsidR="003B52EF" w:rsidRDefault="00112244">
    <w:pPr>
      <w:pStyle w:val="Footer"/>
      <w:tabs>
        <w:tab w:val="right" w:pos="9638"/>
      </w:tabs>
    </w:pPr>
    <w:r>
      <w:rPr>
        <w:b/>
        <w:sz w:val="18"/>
      </w:rPr>
      <w:fldChar w:fldCharType="begin"/>
    </w:r>
    <w:r>
      <w:rPr>
        <w:b/>
        <w:sz w:val="18"/>
      </w:rPr>
      <w:instrText xml:space="preserve"> PAGE  \* MERGEFORMAT </w:instrText>
    </w:r>
    <w:r>
      <w:rPr>
        <w:b/>
        <w:sz w:val="18"/>
      </w:rPr>
      <w:fldChar w:fldCharType="separate"/>
    </w:r>
    <w:r w:rsidR="00824017">
      <w:rPr>
        <w:b/>
        <w:noProof/>
        <w:sz w:val="18"/>
      </w:rPr>
      <w:t>2</w:t>
    </w:r>
    <w:r>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F347F" w14:textId="64D83567" w:rsidR="003B52EF" w:rsidRDefault="00112244">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sidR="00824017">
      <w:rPr>
        <w:b/>
        <w:noProof/>
        <w:sz w:val="18"/>
      </w:rPr>
      <w:t>3</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5BFD" w14:textId="77777777" w:rsidR="000F26BE" w:rsidRDefault="000F2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B8A51" w14:textId="77777777" w:rsidR="00917A1A" w:rsidRDefault="00917A1A">
      <w:pPr>
        <w:tabs>
          <w:tab w:val="right" w:pos="2155"/>
        </w:tabs>
        <w:spacing w:after="80"/>
        <w:ind w:left="680"/>
        <w:rPr>
          <w:u w:val="single"/>
        </w:rPr>
      </w:pPr>
      <w:r>
        <w:rPr>
          <w:u w:val="single"/>
        </w:rPr>
        <w:tab/>
      </w:r>
    </w:p>
  </w:footnote>
  <w:footnote w:type="continuationSeparator" w:id="0">
    <w:p w14:paraId="294C791B" w14:textId="77777777" w:rsidR="00917A1A" w:rsidRDefault="00917A1A">
      <w:pPr>
        <w:tabs>
          <w:tab w:val="left" w:pos="2155"/>
        </w:tabs>
        <w:spacing w:after="80"/>
        <w:ind w:left="680"/>
        <w:rPr>
          <w:u w:val="single"/>
        </w:rPr>
      </w:pPr>
      <w:r>
        <w:rPr>
          <w:u w:val="single"/>
        </w:rPr>
        <w:tab/>
      </w:r>
    </w:p>
  </w:footnote>
  <w:footnote w:id="1">
    <w:p w14:paraId="4079012C" w14:textId="3D907A9F" w:rsidR="00426F48" w:rsidRDefault="00966979" w:rsidP="00966979">
      <w:pPr>
        <w:pStyle w:val="FootnoteText"/>
      </w:pPr>
      <w:r>
        <w:rPr>
          <w:sz w:val="20"/>
        </w:rPr>
        <w:tab/>
      </w:r>
      <w:r w:rsidR="00426F48" w:rsidRPr="000232CC">
        <w:rPr>
          <w:rStyle w:val="FootnoteReference"/>
          <w:sz w:val="20"/>
          <w:vertAlign w:val="baseline"/>
        </w:rPr>
        <w:t>*</w:t>
      </w:r>
      <w:bookmarkStart w:id="1" w:name="_Hlk164923434"/>
      <w:r>
        <w:rPr>
          <w:rStyle w:val="FootnoteReference"/>
          <w:sz w:val="20"/>
          <w:vertAlign w:val="baseline"/>
        </w:rPr>
        <w:tab/>
      </w:r>
      <w:bookmarkEnd w:id="1"/>
      <w:r w:rsidR="007D68E5" w:rsidRPr="007D68E5">
        <w:rPr>
          <w:rStyle w:val="FootnoteTextChar"/>
          <w:rFonts w:eastAsiaTheme="minorHAnsi"/>
          <w:szCs w:val="18"/>
          <w:lang w:val="en-US"/>
        </w:rPr>
        <w:t>The annex to the present document is reproduced as received, in the language of submission only.</w:t>
      </w:r>
    </w:p>
  </w:footnote>
  <w:footnote w:id="2">
    <w:p w14:paraId="47398940" w14:textId="09B19FC9" w:rsidR="007D68E5" w:rsidRPr="007D68E5" w:rsidRDefault="007D68E5">
      <w:pPr>
        <w:pStyle w:val="FootnoteText"/>
        <w:rPr>
          <w:lang w:val="en-US"/>
        </w:rPr>
      </w:pPr>
      <w:r>
        <w:rPr>
          <w:rStyle w:val="FootnoteReference"/>
        </w:rPr>
        <w:tab/>
      </w:r>
      <w:r w:rsidRPr="007D68E5">
        <w:rPr>
          <w:rStyle w:val="FootnoteReference"/>
          <w:sz w:val="20"/>
          <w:vertAlign w:val="baseline"/>
        </w:rPr>
        <w:t>**</w:t>
      </w:r>
      <w:r>
        <w:rPr>
          <w:rStyle w:val="FootnoteReference"/>
          <w:sz w:val="20"/>
          <w:vertAlign w:val="baseline"/>
        </w:rPr>
        <w:tab/>
      </w:r>
      <w:r w:rsidRPr="00516926">
        <w:t xml:space="preserve">The present report was submitted to the conference services for processing after the deadline </w:t>
      </w:r>
      <w:proofErr w:type="gramStart"/>
      <w:r w:rsidRPr="00516926">
        <w:t>so as to</w:t>
      </w:r>
      <w:proofErr w:type="gramEnd"/>
      <w:r w:rsidRPr="00516926">
        <w:t xml:space="preserve"> include the most recent information.</w:t>
      </w:r>
    </w:p>
  </w:footnote>
  <w:footnote w:id="3">
    <w:p w14:paraId="2D3AA636" w14:textId="0AE7BC0A" w:rsidR="003B573C" w:rsidRDefault="003B573C">
      <w:pPr>
        <w:pStyle w:val="FootnoteText"/>
      </w:pPr>
      <w:r>
        <w:tab/>
      </w:r>
      <w:r>
        <w:rPr>
          <w:rStyle w:val="FootnoteReference"/>
        </w:rPr>
        <w:footnoteRef/>
      </w:r>
      <w:r>
        <w:tab/>
      </w:r>
      <w:r w:rsidRPr="003B573C">
        <w:t>A/HRC/54/65</w:t>
      </w:r>
      <w:r>
        <w:t>.</w:t>
      </w:r>
    </w:p>
  </w:footnote>
  <w:footnote w:id="4">
    <w:p w14:paraId="7508A127" w14:textId="313B186E" w:rsidR="003B573C" w:rsidRDefault="003B573C">
      <w:pPr>
        <w:pStyle w:val="FootnoteText"/>
      </w:pPr>
      <w:r>
        <w:tab/>
      </w:r>
      <w:r>
        <w:rPr>
          <w:rStyle w:val="FootnoteReference"/>
        </w:rPr>
        <w:footnoteRef/>
      </w:r>
      <w:r>
        <w:tab/>
      </w:r>
      <w:r w:rsidRPr="003B573C">
        <w:t>A/HRC/54/65.</w:t>
      </w:r>
    </w:p>
  </w:footnote>
  <w:footnote w:id="5">
    <w:p w14:paraId="1B6F7993" w14:textId="51EDF066" w:rsidR="003B573C" w:rsidRDefault="003B573C">
      <w:pPr>
        <w:pStyle w:val="FootnoteText"/>
      </w:pPr>
      <w:r>
        <w:tab/>
      </w:r>
      <w:r>
        <w:rPr>
          <w:rStyle w:val="FootnoteReference"/>
        </w:rPr>
        <w:footnoteRef/>
      </w:r>
      <w:r>
        <w:tab/>
        <w:t>A/HRC/54/65.</w:t>
      </w:r>
    </w:p>
  </w:footnote>
  <w:footnote w:id="6">
    <w:p w14:paraId="549CC6D7" w14:textId="52C431D0" w:rsidR="0094500D" w:rsidRDefault="0094500D">
      <w:pPr>
        <w:pStyle w:val="FootnoteText"/>
      </w:pPr>
      <w:r>
        <w:tab/>
      </w:r>
      <w:r>
        <w:rPr>
          <w:rStyle w:val="FootnoteReference"/>
        </w:rPr>
        <w:footnoteRef/>
      </w:r>
      <w:r>
        <w:tab/>
      </w:r>
      <w:r>
        <w:rPr>
          <w:lang w:eastAsia="en-GB"/>
        </w:rPr>
        <w:t>A/RES/73/262.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E703" w14:textId="58FA8EA0" w:rsidR="003B52EF" w:rsidRPr="0093014D" w:rsidRDefault="000F26BE" w:rsidP="00811B77">
    <w:pPr>
      <w:pStyle w:val="Header"/>
    </w:pPr>
    <w:r>
      <w:rPr>
        <w:noProof/>
      </w:rPr>
      <w:pict w14:anchorId="5E8CC1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46860" o:spid="_x0000_s1026" type="#_x0000_t136" style="position:absolute;margin-left:0;margin-top:0;width:752.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rsidR="00112244" w:rsidRPr="0093014D">
      <w:t>A</w:t>
    </w:r>
    <w:r w:rsidR="00824017" w:rsidRPr="0093014D">
      <w:t>/</w:t>
    </w:r>
    <w:r w:rsidR="0093014D" w:rsidRPr="0093014D">
      <w:t>HRC</w:t>
    </w:r>
    <w:r w:rsidR="00112244" w:rsidRPr="0093014D">
      <w:t>/</w:t>
    </w:r>
    <w:r w:rsidR="0093014D" w:rsidRPr="0093014D">
      <w:t>57/69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ABD7" w14:textId="267C4AC2" w:rsidR="003B52EF" w:rsidRDefault="000F26BE" w:rsidP="00811B77">
    <w:pPr>
      <w:pStyle w:val="Header"/>
      <w:jc w:val="right"/>
    </w:pPr>
    <w:r>
      <w:rPr>
        <w:noProof/>
      </w:rPr>
      <w:pict w14:anchorId="56C389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46861" o:spid="_x0000_s1027" type="#_x0000_t136" style="position:absolute;left:0;text-align:left;margin-left:0;margin-top:0;width:752.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rsidR="00112244" w:rsidRPr="00EB33FD">
      <w:t>A/</w:t>
    </w:r>
    <w:r w:rsidR="0093014D" w:rsidRPr="00EB33FD">
      <w:t>HRC</w:t>
    </w:r>
    <w:r w:rsidR="00112244" w:rsidRPr="00EB33FD">
      <w:t>/</w:t>
    </w:r>
    <w:r w:rsidR="0093014D" w:rsidRPr="00EB33FD">
      <w:t>57</w:t>
    </w:r>
    <w:r w:rsidR="0093014D">
      <w:t>/69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1581" w14:textId="5AAD2900" w:rsidR="00824017" w:rsidRDefault="000F26BE" w:rsidP="00AE0D91">
    <w:pPr>
      <w:pStyle w:val="Header"/>
      <w:pBdr>
        <w:bottom w:val="single" w:sz="4" w:space="19" w:color="auto"/>
      </w:pBdr>
    </w:pPr>
    <w:r>
      <w:rPr>
        <w:noProof/>
      </w:rPr>
      <w:pict w14:anchorId="415E53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46859" o:spid="_x0000_s1025" type="#_x0000_t136" style="position:absolute;margin-left:0;margin-top:0;width:752.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E0828500">
      <w:start w:val="1"/>
      <w:numFmt w:val="decimal"/>
      <w:lvlText w:val="%1."/>
      <w:lvlJc w:val="left"/>
      <w:pPr>
        <w:tabs>
          <w:tab w:val="num" w:pos="0"/>
        </w:tabs>
        <w:ind w:left="1134" w:firstLine="0"/>
      </w:pPr>
      <w:rPr>
        <w:rFonts w:ascii="Times New Roman" w:hAnsi="Times New Roman" w:hint="default"/>
        <w:b w:val="0"/>
        <w:i w:val="0"/>
        <w:sz w:val="20"/>
      </w:rPr>
    </w:lvl>
    <w:lvl w:ilvl="1" w:tplc="D5BC23E0" w:tentative="1">
      <w:start w:val="1"/>
      <w:numFmt w:val="lowerLetter"/>
      <w:lvlText w:val="%2."/>
      <w:lvlJc w:val="left"/>
      <w:pPr>
        <w:tabs>
          <w:tab w:val="num" w:pos="1440"/>
        </w:tabs>
        <w:ind w:left="1440" w:hanging="360"/>
      </w:pPr>
    </w:lvl>
    <w:lvl w:ilvl="2" w:tplc="957671C4" w:tentative="1">
      <w:start w:val="1"/>
      <w:numFmt w:val="lowerRoman"/>
      <w:lvlText w:val="%3."/>
      <w:lvlJc w:val="right"/>
      <w:pPr>
        <w:tabs>
          <w:tab w:val="num" w:pos="2160"/>
        </w:tabs>
        <w:ind w:left="2160" w:hanging="180"/>
      </w:pPr>
    </w:lvl>
    <w:lvl w:ilvl="3" w:tplc="E06AC9B6" w:tentative="1">
      <w:start w:val="1"/>
      <w:numFmt w:val="decimal"/>
      <w:lvlText w:val="%4."/>
      <w:lvlJc w:val="left"/>
      <w:pPr>
        <w:tabs>
          <w:tab w:val="num" w:pos="2880"/>
        </w:tabs>
        <w:ind w:left="2880" w:hanging="360"/>
      </w:pPr>
    </w:lvl>
    <w:lvl w:ilvl="4" w:tplc="EABE288A" w:tentative="1">
      <w:start w:val="1"/>
      <w:numFmt w:val="lowerLetter"/>
      <w:lvlText w:val="%5."/>
      <w:lvlJc w:val="left"/>
      <w:pPr>
        <w:tabs>
          <w:tab w:val="num" w:pos="3600"/>
        </w:tabs>
        <w:ind w:left="3600" w:hanging="360"/>
      </w:pPr>
    </w:lvl>
    <w:lvl w:ilvl="5" w:tplc="B1E05468" w:tentative="1">
      <w:start w:val="1"/>
      <w:numFmt w:val="lowerRoman"/>
      <w:lvlText w:val="%6."/>
      <w:lvlJc w:val="right"/>
      <w:pPr>
        <w:tabs>
          <w:tab w:val="num" w:pos="4320"/>
        </w:tabs>
        <w:ind w:left="4320" w:hanging="180"/>
      </w:pPr>
    </w:lvl>
    <w:lvl w:ilvl="6" w:tplc="A84A9C48" w:tentative="1">
      <w:start w:val="1"/>
      <w:numFmt w:val="decimal"/>
      <w:lvlText w:val="%7."/>
      <w:lvlJc w:val="left"/>
      <w:pPr>
        <w:tabs>
          <w:tab w:val="num" w:pos="5040"/>
        </w:tabs>
        <w:ind w:left="5040" w:hanging="360"/>
      </w:pPr>
    </w:lvl>
    <w:lvl w:ilvl="7" w:tplc="F0FC9D5E" w:tentative="1">
      <w:start w:val="1"/>
      <w:numFmt w:val="lowerLetter"/>
      <w:lvlText w:val="%8."/>
      <w:lvlJc w:val="left"/>
      <w:pPr>
        <w:tabs>
          <w:tab w:val="num" w:pos="5760"/>
        </w:tabs>
        <w:ind w:left="5760" w:hanging="360"/>
      </w:pPr>
    </w:lvl>
    <w:lvl w:ilvl="8" w:tplc="C2DC0E10"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27FE8238">
      <w:start w:val="1"/>
      <w:numFmt w:val="bullet"/>
      <w:pStyle w:val="Bullet1G"/>
      <w:lvlText w:val="•"/>
      <w:lvlJc w:val="left"/>
      <w:pPr>
        <w:tabs>
          <w:tab w:val="num" w:pos="1701"/>
        </w:tabs>
        <w:ind w:left="1701" w:hanging="170"/>
      </w:pPr>
      <w:rPr>
        <w:rFonts w:ascii="Times New Roman" w:hAnsi="Times New Roman" w:cs="Times New Roman" w:hint="default"/>
      </w:rPr>
    </w:lvl>
    <w:lvl w:ilvl="1" w:tplc="44886F9A" w:tentative="1">
      <w:start w:val="1"/>
      <w:numFmt w:val="bullet"/>
      <w:lvlText w:val="o"/>
      <w:lvlJc w:val="left"/>
      <w:pPr>
        <w:tabs>
          <w:tab w:val="num" w:pos="1440"/>
        </w:tabs>
        <w:ind w:left="1440" w:hanging="360"/>
      </w:pPr>
      <w:rPr>
        <w:rFonts w:ascii="Courier New" w:hAnsi="Courier New" w:cs="Courier New" w:hint="default"/>
      </w:rPr>
    </w:lvl>
    <w:lvl w:ilvl="2" w:tplc="D270CA4E" w:tentative="1">
      <w:start w:val="1"/>
      <w:numFmt w:val="bullet"/>
      <w:lvlText w:val=""/>
      <w:lvlJc w:val="left"/>
      <w:pPr>
        <w:tabs>
          <w:tab w:val="num" w:pos="2160"/>
        </w:tabs>
        <w:ind w:left="2160" w:hanging="360"/>
      </w:pPr>
      <w:rPr>
        <w:rFonts w:ascii="Wingdings" w:hAnsi="Wingdings" w:hint="default"/>
      </w:rPr>
    </w:lvl>
    <w:lvl w:ilvl="3" w:tplc="CE7AAE58" w:tentative="1">
      <w:start w:val="1"/>
      <w:numFmt w:val="bullet"/>
      <w:lvlText w:val=""/>
      <w:lvlJc w:val="left"/>
      <w:pPr>
        <w:tabs>
          <w:tab w:val="num" w:pos="2880"/>
        </w:tabs>
        <w:ind w:left="2880" w:hanging="360"/>
      </w:pPr>
      <w:rPr>
        <w:rFonts w:ascii="Symbol" w:hAnsi="Symbol" w:hint="default"/>
      </w:rPr>
    </w:lvl>
    <w:lvl w:ilvl="4" w:tplc="E40C5600" w:tentative="1">
      <w:start w:val="1"/>
      <w:numFmt w:val="bullet"/>
      <w:lvlText w:val="o"/>
      <w:lvlJc w:val="left"/>
      <w:pPr>
        <w:tabs>
          <w:tab w:val="num" w:pos="3600"/>
        </w:tabs>
        <w:ind w:left="3600" w:hanging="360"/>
      </w:pPr>
      <w:rPr>
        <w:rFonts w:ascii="Courier New" w:hAnsi="Courier New" w:cs="Courier New" w:hint="default"/>
      </w:rPr>
    </w:lvl>
    <w:lvl w:ilvl="5" w:tplc="CC3CB9F0" w:tentative="1">
      <w:start w:val="1"/>
      <w:numFmt w:val="bullet"/>
      <w:lvlText w:val=""/>
      <w:lvlJc w:val="left"/>
      <w:pPr>
        <w:tabs>
          <w:tab w:val="num" w:pos="4320"/>
        </w:tabs>
        <w:ind w:left="4320" w:hanging="360"/>
      </w:pPr>
      <w:rPr>
        <w:rFonts w:ascii="Wingdings" w:hAnsi="Wingdings" w:hint="default"/>
      </w:rPr>
    </w:lvl>
    <w:lvl w:ilvl="6" w:tplc="9DAEC2E0" w:tentative="1">
      <w:start w:val="1"/>
      <w:numFmt w:val="bullet"/>
      <w:lvlText w:val=""/>
      <w:lvlJc w:val="left"/>
      <w:pPr>
        <w:tabs>
          <w:tab w:val="num" w:pos="5040"/>
        </w:tabs>
        <w:ind w:left="5040" w:hanging="360"/>
      </w:pPr>
      <w:rPr>
        <w:rFonts w:ascii="Symbol" w:hAnsi="Symbol" w:hint="default"/>
      </w:rPr>
    </w:lvl>
    <w:lvl w:ilvl="7" w:tplc="A64C3A82" w:tentative="1">
      <w:start w:val="1"/>
      <w:numFmt w:val="bullet"/>
      <w:lvlText w:val="o"/>
      <w:lvlJc w:val="left"/>
      <w:pPr>
        <w:tabs>
          <w:tab w:val="num" w:pos="5760"/>
        </w:tabs>
        <w:ind w:left="5760" w:hanging="360"/>
      </w:pPr>
      <w:rPr>
        <w:rFonts w:ascii="Courier New" w:hAnsi="Courier New" w:cs="Courier New" w:hint="default"/>
      </w:rPr>
    </w:lvl>
    <w:lvl w:ilvl="8" w:tplc="FF367A3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E9621AE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48544A6C" w:tentative="1">
      <w:start w:val="1"/>
      <w:numFmt w:val="lowerLetter"/>
      <w:lvlText w:val="%2."/>
      <w:lvlJc w:val="left"/>
      <w:pPr>
        <w:tabs>
          <w:tab w:val="num" w:pos="1440"/>
        </w:tabs>
        <w:ind w:left="1440" w:hanging="360"/>
      </w:pPr>
    </w:lvl>
    <w:lvl w:ilvl="2" w:tplc="7FD4867A" w:tentative="1">
      <w:start w:val="1"/>
      <w:numFmt w:val="lowerRoman"/>
      <w:lvlText w:val="%3."/>
      <w:lvlJc w:val="right"/>
      <w:pPr>
        <w:tabs>
          <w:tab w:val="num" w:pos="2160"/>
        </w:tabs>
        <w:ind w:left="2160" w:hanging="180"/>
      </w:pPr>
    </w:lvl>
    <w:lvl w:ilvl="3" w:tplc="93743E82" w:tentative="1">
      <w:start w:val="1"/>
      <w:numFmt w:val="decimal"/>
      <w:lvlText w:val="%4."/>
      <w:lvlJc w:val="left"/>
      <w:pPr>
        <w:tabs>
          <w:tab w:val="num" w:pos="2880"/>
        </w:tabs>
        <w:ind w:left="2880" w:hanging="360"/>
      </w:pPr>
    </w:lvl>
    <w:lvl w:ilvl="4" w:tplc="4B883084" w:tentative="1">
      <w:start w:val="1"/>
      <w:numFmt w:val="lowerLetter"/>
      <w:lvlText w:val="%5."/>
      <w:lvlJc w:val="left"/>
      <w:pPr>
        <w:tabs>
          <w:tab w:val="num" w:pos="3600"/>
        </w:tabs>
        <w:ind w:left="3600" w:hanging="360"/>
      </w:pPr>
    </w:lvl>
    <w:lvl w:ilvl="5" w:tplc="8DD460B0" w:tentative="1">
      <w:start w:val="1"/>
      <w:numFmt w:val="lowerRoman"/>
      <w:lvlText w:val="%6."/>
      <w:lvlJc w:val="right"/>
      <w:pPr>
        <w:tabs>
          <w:tab w:val="num" w:pos="4320"/>
        </w:tabs>
        <w:ind w:left="4320" w:hanging="180"/>
      </w:pPr>
    </w:lvl>
    <w:lvl w:ilvl="6" w:tplc="C1C4371A" w:tentative="1">
      <w:start w:val="1"/>
      <w:numFmt w:val="decimal"/>
      <w:lvlText w:val="%7."/>
      <w:lvlJc w:val="left"/>
      <w:pPr>
        <w:tabs>
          <w:tab w:val="num" w:pos="5040"/>
        </w:tabs>
        <w:ind w:left="5040" w:hanging="360"/>
      </w:pPr>
    </w:lvl>
    <w:lvl w:ilvl="7" w:tplc="2DC8D438" w:tentative="1">
      <w:start w:val="1"/>
      <w:numFmt w:val="lowerLetter"/>
      <w:lvlText w:val="%8."/>
      <w:lvlJc w:val="left"/>
      <w:pPr>
        <w:tabs>
          <w:tab w:val="num" w:pos="5760"/>
        </w:tabs>
        <w:ind w:left="5760" w:hanging="360"/>
      </w:pPr>
    </w:lvl>
    <w:lvl w:ilvl="8" w:tplc="00DAF13E"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49104774">
      <w:start w:val="1"/>
      <w:numFmt w:val="bullet"/>
      <w:lvlText w:val="•"/>
      <w:lvlJc w:val="left"/>
      <w:pPr>
        <w:tabs>
          <w:tab w:val="num" w:pos="2268"/>
        </w:tabs>
        <w:ind w:left="2268" w:hanging="170"/>
      </w:pPr>
      <w:rPr>
        <w:rFonts w:ascii="Times New Roman" w:hAnsi="Times New Roman" w:cs="Times New Roman" w:hint="default"/>
      </w:rPr>
    </w:lvl>
    <w:lvl w:ilvl="1" w:tplc="C0DC4B60" w:tentative="1">
      <w:start w:val="1"/>
      <w:numFmt w:val="bullet"/>
      <w:lvlText w:val="o"/>
      <w:lvlJc w:val="left"/>
      <w:pPr>
        <w:tabs>
          <w:tab w:val="num" w:pos="1440"/>
        </w:tabs>
        <w:ind w:left="1440" w:hanging="360"/>
      </w:pPr>
      <w:rPr>
        <w:rFonts w:ascii="Courier New" w:hAnsi="Courier New" w:hint="default"/>
      </w:rPr>
    </w:lvl>
    <w:lvl w:ilvl="2" w:tplc="191000F4" w:tentative="1">
      <w:start w:val="1"/>
      <w:numFmt w:val="bullet"/>
      <w:lvlText w:val=""/>
      <w:lvlJc w:val="left"/>
      <w:pPr>
        <w:tabs>
          <w:tab w:val="num" w:pos="2160"/>
        </w:tabs>
        <w:ind w:left="2160" w:hanging="360"/>
      </w:pPr>
      <w:rPr>
        <w:rFonts w:ascii="Wingdings" w:hAnsi="Wingdings" w:hint="default"/>
      </w:rPr>
    </w:lvl>
    <w:lvl w:ilvl="3" w:tplc="D3CE1B98" w:tentative="1">
      <w:start w:val="1"/>
      <w:numFmt w:val="bullet"/>
      <w:lvlText w:val=""/>
      <w:lvlJc w:val="left"/>
      <w:pPr>
        <w:tabs>
          <w:tab w:val="num" w:pos="2880"/>
        </w:tabs>
        <w:ind w:left="2880" w:hanging="360"/>
      </w:pPr>
      <w:rPr>
        <w:rFonts w:ascii="Symbol" w:hAnsi="Symbol" w:hint="default"/>
      </w:rPr>
    </w:lvl>
    <w:lvl w:ilvl="4" w:tplc="16E0E3AE" w:tentative="1">
      <w:start w:val="1"/>
      <w:numFmt w:val="bullet"/>
      <w:lvlText w:val="o"/>
      <w:lvlJc w:val="left"/>
      <w:pPr>
        <w:tabs>
          <w:tab w:val="num" w:pos="3600"/>
        </w:tabs>
        <w:ind w:left="3600" w:hanging="360"/>
      </w:pPr>
      <w:rPr>
        <w:rFonts w:ascii="Courier New" w:hAnsi="Courier New" w:hint="default"/>
      </w:rPr>
    </w:lvl>
    <w:lvl w:ilvl="5" w:tplc="47560AE6" w:tentative="1">
      <w:start w:val="1"/>
      <w:numFmt w:val="bullet"/>
      <w:lvlText w:val=""/>
      <w:lvlJc w:val="left"/>
      <w:pPr>
        <w:tabs>
          <w:tab w:val="num" w:pos="4320"/>
        </w:tabs>
        <w:ind w:left="4320" w:hanging="360"/>
      </w:pPr>
      <w:rPr>
        <w:rFonts w:ascii="Wingdings" w:hAnsi="Wingdings" w:hint="default"/>
      </w:rPr>
    </w:lvl>
    <w:lvl w:ilvl="6" w:tplc="58C4D01E" w:tentative="1">
      <w:start w:val="1"/>
      <w:numFmt w:val="bullet"/>
      <w:lvlText w:val=""/>
      <w:lvlJc w:val="left"/>
      <w:pPr>
        <w:tabs>
          <w:tab w:val="num" w:pos="5040"/>
        </w:tabs>
        <w:ind w:left="5040" w:hanging="360"/>
      </w:pPr>
      <w:rPr>
        <w:rFonts w:ascii="Symbol" w:hAnsi="Symbol" w:hint="default"/>
      </w:rPr>
    </w:lvl>
    <w:lvl w:ilvl="7" w:tplc="B61854E8" w:tentative="1">
      <w:start w:val="1"/>
      <w:numFmt w:val="bullet"/>
      <w:lvlText w:val="o"/>
      <w:lvlJc w:val="left"/>
      <w:pPr>
        <w:tabs>
          <w:tab w:val="num" w:pos="5760"/>
        </w:tabs>
        <w:ind w:left="5760" w:hanging="360"/>
      </w:pPr>
      <w:rPr>
        <w:rFonts w:ascii="Courier New" w:hAnsi="Courier New" w:hint="default"/>
      </w:rPr>
    </w:lvl>
    <w:lvl w:ilvl="8" w:tplc="9C28411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2B7DDF"/>
    <w:multiLevelType w:val="hybridMultilevel"/>
    <w:tmpl w:val="0A5E3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A12325"/>
    <w:multiLevelType w:val="hybridMultilevel"/>
    <w:tmpl w:val="FF0E5B48"/>
    <w:lvl w:ilvl="0" w:tplc="8D2093B0">
      <w:start w:val="1"/>
      <w:numFmt w:val="bullet"/>
      <w:lvlText w:val="•"/>
      <w:lvlJc w:val="left"/>
      <w:pPr>
        <w:tabs>
          <w:tab w:val="num" w:pos="1701"/>
        </w:tabs>
        <w:ind w:left="1701" w:hanging="170"/>
      </w:pPr>
      <w:rPr>
        <w:rFonts w:ascii="Times New Roman" w:hAnsi="Times New Roman" w:cs="Times New Roman" w:hint="default"/>
        <w:b w:val="0"/>
        <w:i w:val="0"/>
        <w:sz w:val="20"/>
      </w:rPr>
    </w:lvl>
    <w:lvl w:ilvl="1" w:tplc="2C9CC368" w:tentative="1">
      <w:start w:val="1"/>
      <w:numFmt w:val="bullet"/>
      <w:lvlText w:val="o"/>
      <w:lvlJc w:val="left"/>
      <w:pPr>
        <w:tabs>
          <w:tab w:val="num" w:pos="1440"/>
        </w:tabs>
        <w:ind w:left="1440" w:hanging="360"/>
      </w:pPr>
      <w:rPr>
        <w:rFonts w:ascii="Courier New" w:hAnsi="Courier New" w:hint="default"/>
      </w:rPr>
    </w:lvl>
    <w:lvl w:ilvl="2" w:tplc="1A6E3F1E" w:tentative="1">
      <w:start w:val="1"/>
      <w:numFmt w:val="bullet"/>
      <w:lvlText w:val=""/>
      <w:lvlJc w:val="left"/>
      <w:pPr>
        <w:tabs>
          <w:tab w:val="num" w:pos="2160"/>
        </w:tabs>
        <w:ind w:left="2160" w:hanging="360"/>
      </w:pPr>
      <w:rPr>
        <w:rFonts w:ascii="Wingdings" w:hAnsi="Wingdings" w:hint="default"/>
      </w:rPr>
    </w:lvl>
    <w:lvl w:ilvl="3" w:tplc="F3F6EDEE" w:tentative="1">
      <w:start w:val="1"/>
      <w:numFmt w:val="bullet"/>
      <w:lvlText w:val=""/>
      <w:lvlJc w:val="left"/>
      <w:pPr>
        <w:tabs>
          <w:tab w:val="num" w:pos="2880"/>
        </w:tabs>
        <w:ind w:left="2880" w:hanging="360"/>
      </w:pPr>
      <w:rPr>
        <w:rFonts w:ascii="Symbol" w:hAnsi="Symbol" w:hint="default"/>
      </w:rPr>
    </w:lvl>
    <w:lvl w:ilvl="4" w:tplc="7E42170C" w:tentative="1">
      <w:start w:val="1"/>
      <w:numFmt w:val="bullet"/>
      <w:lvlText w:val="o"/>
      <w:lvlJc w:val="left"/>
      <w:pPr>
        <w:tabs>
          <w:tab w:val="num" w:pos="3600"/>
        </w:tabs>
        <w:ind w:left="3600" w:hanging="360"/>
      </w:pPr>
      <w:rPr>
        <w:rFonts w:ascii="Courier New" w:hAnsi="Courier New" w:hint="default"/>
      </w:rPr>
    </w:lvl>
    <w:lvl w:ilvl="5" w:tplc="64D6C966" w:tentative="1">
      <w:start w:val="1"/>
      <w:numFmt w:val="bullet"/>
      <w:lvlText w:val=""/>
      <w:lvlJc w:val="left"/>
      <w:pPr>
        <w:tabs>
          <w:tab w:val="num" w:pos="4320"/>
        </w:tabs>
        <w:ind w:left="4320" w:hanging="360"/>
      </w:pPr>
      <w:rPr>
        <w:rFonts w:ascii="Wingdings" w:hAnsi="Wingdings" w:hint="default"/>
      </w:rPr>
    </w:lvl>
    <w:lvl w:ilvl="6" w:tplc="DA56B664" w:tentative="1">
      <w:start w:val="1"/>
      <w:numFmt w:val="bullet"/>
      <w:lvlText w:val=""/>
      <w:lvlJc w:val="left"/>
      <w:pPr>
        <w:tabs>
          <w:tab w:val="num" w:pos="5040"/>
        </w:tabs>
        <w:ind w:left="5040" w:hanging="360"/>
      </w:pPr>
      <w:rPr>
        <w:rFonts w:ascii="Symbol" w:hAnsi="Symbol" w:hint="default"/>
      </w:rPr>
    </w:lvl>
    <w:lvl w:ilvl="7" w:tplc="B9F0CDD4" w:tentative="1">
      <w:start w:val="1"/>
      <w:numFmt w:val="bullet"/>
      <w:lvlText w:val="o"/>
      <w:lvlJc w:val="left"/>
      <w:pPr>
        <w:tabs>
          <w:tab w:val="num" w:pos="5760"/>
        </w:tabs>
        <w:ind w:left="5760" w:hanging="360"/>
      </w:pPr>
      <w:rPr>
        <w:rFonts w:ascii="Courier New" w:hAnsi="Courier New" w:hint="default"/>
      </w:rPr>
    </w:lvl>
    <w:lvl w:ilvl="8" w:tplc="B762DF3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D448E0"/>
    <w:multiLevelType w:val="hybridMultilevel"/>
    <w:tmpl w:val="96C220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FE7D73"/>
    <w:multiLevelType w:val="hybridMultilevel"/>
    <w:tmpl w:val="6D26EE38"/>
    <w:lvl w:ilvl="0" w:tplc="331292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76A2D6B"/>
    <w:multiLevelType w:val="hybridMultilevel"/>
    <w:tmpl w:val="C6B222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4501D3"/>
    <w:multiLevelType w:val="hybridMultilevel"/>
    <w:tmpl w:val="6250F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775718"/>
    <w:multiLevelType w:val="hybridMultilevel"/>
    <w:tmpl w:val="D5F0F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56655B"/>
    <w:multiLevelType w:val="hybridMultilevel"/>
    <w:tmpl w:val="89200FC0"/>
    <w:lvl w:ilvl="0" w:tplc="BA8C15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A92D23"/>
    <w:multiLevelType w:val="hybridMultilevel"/>
    <w:tmpl w:val="8CAE849A"/>
    <w:lvl w:ilvl="0" w:tplc="1808617E">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862366"/>
    <w:multiLevelType w:val="hybridMultilevel"/>
    <w:tmpl w:val="523E6D94"/>
    <w:lvl w:ilvl="0" w:tplc="DD48D02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7F08BE8C" w:tentative="1">
      <w:start w:val="1"/>
      <w:numFmt w:val="bullet"/>
      <w:lvlText w:val="o"/>
      <w:lvlJc w:val="left"/>
      <w:pPr>
        <w:tabs>
          <w:tab w:val="num" w:pos="1440"/>
        </w:tabs>
        <w:ind w:left="1440" w:hanging="360"/>
      </w:pPr>
      <w:rPr>
        <w:rFonts w:ascii="Courier New" w:hAnsi="Courier New" w:cs="Courier New" w:hint="default"/>
      </w:rPr>
    </w:lvl>
    <w:lvl w:ilvl="2" w:tplc="A67A0726" w:tentative="1">
      <w:start w:val="1"/>
      <w:numFmt w:val="bullet"/>
      <w:lvlText w:val=""/>
      <w:lvlJc w:val="left"/>
      <w:pPr>
        <w:tabs>
          <w:tab w:val="num" w:pos="2160"/>
        </w:tabs>
        <w:ind w:left="2160" w:hanging="360"/>
      </w:pPr>
      <w:rPr>
        <w:rFonts w:ascii="Wingdings" w:hAnsi="Wingdings" w:hint="default"/>
      </w:rPr>
    </w:lvl>
    <w:lvl w:ilvl="3" w:tplc="A76C5D06" w:tentative="1">
      <w:start w:val="1"/>
      <w:numFmt w:val="bullet"/>
      <w:lvlText w:val=""/>
      <w:lvlJc w:val="left"/>
      <w:pPr>
        <w:tabs>
          <w:tab w:val="num" w:pos="2880"/>
        </w:tabs>
        <w:ind w:left="2880" w:hanging="360"/>
      </w:pPr>
      <w:rPr>
        <w:rFonts w:ascii="Symbol" w:hAnsi="Symbol" w:hint="default"/>
      </w:rPr>
    </w:lvl>
    <w:lvl w:ilvl="4" w:tplc="1E9A5C6A" w:tentative="1">
      <w:start w:val="1"/>
      <w:numFmt w:val="bullet"/>
      <w:lvlText w:val="o"/>
      <w:lvlJc w:val="left"/>
      <w:pPr>
        <w:tabs>
          <w:tab w:val="num" w:pos="3600"/>
        </w:tabs>
        <w:ind w:left="3600" w:hanging="360"/>
      </w:pPr>
      <w:rPr>
        <w:rFonts w:ascii="Courier New" w:hAnsi="Courier New" w:cs="Courier New" w:hint="default"/>
      </w:rPr>
    </w:lvl>
    <w:lvl w:ilvl="5" w:tplc="BD281A1C" w:tentative="1">
      <w:start w:val="1"/>
      <w:numFmt w:val="bullet"/>
      <w:lvlText w:val=""/>
      <w:lvlJc w:val="left"/>
      <w:pPr>
        <w:tabs>
          <w:tab w:val="num" w:pos="4320"/>
        </w:tabs>
        <w:ind w:left="4320" w:hanging="360"/>
      </w:pPr>
      <w:rPr>
        <w:rFonts w:ascii="Wingdings" w:hAnsi="Wingdings" w:hint="default"/>
      </w:rPr>
    </w:lvl>
    <w:lvl w:ilvl="6" w:tplc="26DA0290" w:tentative="1">
      <w:start w:val="1"/>
      <w:numFmt w:val="bullet"/>
      <w:lvlText w:val=""/>
      <w:lvlJc w:val="left"/>
      <w:pPr>
        <w:tabs>
          <w:tab w:val="num" w:pos="5040"/>
        </w:tabs>
        <w:ind w:left="5040" w:hanging="360"/>
      </w:pPr>
      <w:rPr>
        <w:rFonts w:ascii="Symbol" w:hAnsi="Symbol" w:hint="default"/>
      </w:rPr>
    </w:lvl>
    <w:lvl w:ilvl="7" w:tplc="C0867C20" w:tentative="1">
      <w:start w:val="1"/>
      <w:numFmt w:val="bullet"/>
      <w:lvlText w:val="o"/>
      <w:lvlJc w:val="left"/>
      <w:pPr>
        <w:tabs>
          <w:tab w:val="num" w:pos="5760"/>
        </w:tabs>
        <w:ind w:left="5760" w:hanging="360"/>
      </w:pPr>
      <w:rPr>
        <w:rFonts w:ascii="Courier New" w:hAnsi="Courier New" w:cs="Courier New" w:hint="default"/>
      </w:rPr>
    </w:lvl>
    <w:lvl w:ilvl="8" w:tplc="6E02E26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DA38E9"/>
    <w:multiLevelType w:val="hybridMultilevel"/>
    <w:tmpl w:val="81204366"/>
    <w:lvl w:ilvl="0" w:tplc="20FA9FEA">
      <w:start w:val="1"/>
      <w:numFmt w:val="upp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69716FC3"/>
    <w:multiLevelType w:val="hybridMultilevel"/>
    <w:tmpl w:val="B6D6B1B0"/>
    <w:lvl w:ilvl="0" w:tplc="2DC68A64">
      <w:start w:val="1"/>
      <w:numFmt w:val="upperLetter"/>
      <w:lvlText w:val="%1."/>
      <w:lvlJc w:val="left"/>
      <w:pPr>
        <w:ind w:left="121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C91CCC"/>
    <w:multiLevelType w:val="hybridMultilevel"/>
    <w:tmpl w:val="4600D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871C9D"/>
    <w:multiLevelType w:val="hybridMultilevel"/>
    <w:tmpl w:val="5DA4B9C6"/>
    <w:lvl w:ilvl="0" w:tplc="C32CE4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2047949939">
    <w:abstractNumId w:val="6"/>
  </w:num>
  <w:num w:numId="2" w16cid:durableId="1532264194">
    <w:abstractNumId w:val="4"/>
  </w:num>
  <w:num w:numId="3" w16cid:durableId="604919737">
    <w:abstractNumId w:val="19"/>
  </w:num>
  <w:num w:numId="4" w16cid:durableId="117728228">
    <w:abstractNumId w:val="3"/>
  </w:num>
  <w:num w:numId="5" w16cid:durableId="1584334572">
    <w:abstractNumId w:val="0"/>
  </w:num>
  <w:num w:numId="6" w16cid:durableId="2091388325">
    <w:abstractNumId w:val="1"/>
  </w:num>
  <w:num w:numId="7" w16cid:durableId="463692834">
    <w:abstractNumId w:val="14"/>
  </w:num>
  <w:num w:numId="8" w16cid:durableId="47193487">
    <w:abstractNumId w:val="2"/>
  </w:num>
  <w:num w:numId="9" w16cid:durableId="723873280">
    <w:abstractNumId w:val="7"/>
  </w:num>
  <w:num w:numId="10" w16cid:durableId="1240090452">
    <w:abstractNumId w:val="17"/>
  </w:num>
  <w:num w:numId="11" w16cid:durableId="680819893">
    <w:abstractNumId w:val="13"/>
  </w:num>
  <w:num w:numId="12" w16cid:durableId="417865842">
    <w:abstractNumId w:val="9"/>
  </w:num>
  <w:num w:numId="13" w16cid:durableId="1584143369">
    <w:abstractNumId w:val="11"/>
  </w:num>
  <w:num w:numId="14" w16cid:durableId="678001482">
    <w:abstractNumId w:val="5"/>
  </w:num>
  <w:num w:numId="15" w16cid:durableId="1251427134">
    <w:abstractNumId w:val="12"/>
  </w:num>
  <w:num w:numId="16" w16cid:durableId="2055231957">
    <w:abstractNumId w:val="15"/>
  </w:num>
  <w:num w:numId="17" w16cid:durableId="424805910">
    <w:abstractNumId w:val="16"/>
  </w:num>
  <w:num w:numId="18" w16cid:durableId="527182508">
    <w:abstractNumId w:val="10"/>
  </w:num>
  <w:num w:numId="19" w16cid:durableId="156041658">
    <w:abstractNumId w:val="18"/>
  </w:num>
  <w:num w:numId="20" w16cid:durableId="5021667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813"/>
    <w:rsid w:val="00000B63"/>
    <w:rsid w:val="00000CEE"/>
    <w:rsid w:val="00001ED7"/>
    <w:rsid w:val="000023BD"/>
    <w:rsid w:val="00002D5B"/>
    <w:rsid w:val="0000304C"/>
    <w:rsid w:val="00003F8E"/>
    <w:rsid w:val="00004BE1"/>
    <w:rsid w:val="000079C1"/>
    <w:rsid w:val="00007A92"/>
    <w:rsid w:val="0001736D"/>
    <w:rsid w:val="000253B6"/>
    <w:rsid w:val="00025808"/>
    <w:rsid w:val="00026D0D"/>
    <w:rsid w:val="000300F1"/>
    <w:rsid w:val="00030252"/>
    <w:rsid w:val="00031EFC"/>
    <w:rsid w:val="00033226"/>
    <w:rsid w:val="00034977"/>
    <w:rsid w:val="00034E63"/>
    <w:rsid w:val="00037AA2"/>
    <w:rsid w:val="0005442A"/>
    <w:rsid w:val="00056E02"/>
    <w:rsid w:val="000747A0"/>
    <w:rsid w:val="00081430"/>
    <w:rsid w:val="00087C79"/>
    <w:rsid w:val="000945BB"/>
    <w:rsid w:val="00095111"/>
    <w:rsid w:val="00095911"/>
    <w:rsid w:val="00097711"/>
    <w:rsid w:val="000A1D26"/>
    <w:rsid w:val="000A48DB"/>
    <w:rsid w:val="000A4CC5"/>
    <w:rsid w:val="000B3BD3"/>
    <w:rsid w:val="000C55E3"/>
    <w:rsid w:val="000C7331"/>
    <w:rsid w:val="000D0205"/>
    <w:rsid w:val="000E1202"/>
    <w:rsid w:val="000E2CC9"/>
    <w:rsid w:val="000E38BD"/>
    <w:rsid w:val="000F26BE"/>
    <w:rsid w:val="000F32C4"/>
    <w:rsid w:val="000F6033"/>
    <w:rsid w:val="00100737"/>
    <w:rsid w:val="001012AE"/>
    <w:rsid w:val="00103CB6"/>
    <w:rsid w:val="001045BE"/>
    <w:rsid w:val="00112244"/>
    <w:rsid w:val="001124CA"/>
    <w:rsid w:val="00117A31"/>
    <w:rsid w:val="00120D3C"/>
    <w:rsid w:val="00122C66"/>
    <w:rsid w:val="00123D83"/>
    <w:rsid w:val="00127035"/>
    <w:rsid w:val="0013392A"/>
    <w:rsid w:val="00137C6C"/>
    <w:rsid w:val="00142ECC"/>
    <w:rsid w:val="001445E1"/>
    <w:rsid w:val="00145049"/>
    <w:rsid w:val="001453B2"/>
    <w:rsid w:val="00147226"/>
    <w:rsid w:val="00150690"/>
    <w:rsid w:val="00151813"/>
    <w:rsid w:val="00151A13"/>
    <w:rsid w:val="00153FE0"/>
    <w:rsid w:val="00156E9D"/>
    <w:rsid w:val="00162ABD"/>
    <w:rsid w:val="00163E7F"/>
    <w:rsid w:val="00164C00"/>
    <w:rsid w:val="001667FA"/>
    <w:rsid w:val="00171734"/>
    <w:rsid w:val="001812B5"/>
    <w:rsid w:val="00185234"/>
    <w:rsid w:val="0019291F"/>
    <w:rsid w:val="001935A2"/>
    <w:rsid w:val="00195E86"/>
    <w:rsid w:val="001A451C"/>
    <w:rsid w:val="001B0041"/>
    <w:rsid w:val="001B3542"/>
    <w:rsid w:val="001B3E5F"/>
    <w:rsid w:val="001C3626"/>
    <w:rsid w:val="001D54A4"/>
    <w:rsid w:val="001D6CC1"/>
    <w:rsid w:val="001E0E45"/>
    <w:rsid w:val="001E1513"/>
    <w:rsid w:val="001E1A19"/>
    <w:rsid w:val="001E78A5"/>
    <w:rsid w:val="001F0E7F"/>
    <w:rsid w:val="001F14AC"/>
    <w:rsid w:val="001F2EBA"/>
    <w:rsid w:val="00200AC1"/>
    <w:rsid w:val="00215FC8"/>
    <w:rsid w:val="002202EA"/>
    <w:rsid w:val="00221D77"/>
    <w:rsid w:val="00227489"/>
    <w:rsid w:val="00231323"/>
    <w:rsid w:val="00232653"/>
    <w:rsid w:val="00235F90"/>
    <w:rsid w:val="00247FFC"/>
    <w:rsid w:val="00260398"/>
    <w:rsid w:val="002603A1"/>
    <w:rsid w:val="002618EE"/>
    <w:rsid w:val="002648D5"/>
    <w:rsid w:val="00265D87"/>
    <w:rsid w:val="00270197"/>
    <w:rsid w:val="00272102"/>
    <w:rsid w:val="0027284F"/>
    <w:rsid w:val="0028482B"/>
    <w:rsid w:val="00285A27"/>
    <w:rsid w:val="00291870"/>
    <w:rsid w:val="002920FD"/>
    <w:rsid w:val="002A6C91"/>
    <w:rsid w:val="002A72CE"/>
    <w:rsid w:val="002A752D"/>
    <w:rsid w:val="002A787F"/>
    <w:rsid w:val="002A7B25"/>
    <w:rsid w:val="002B3491"/>
    <w:rsid w:val="002B3629"/>
    <w:rsid w:val="002B56F5"/>
    <w:rsid w:val="002C0D15"/>
    <w:rsid w:val="002C1D0D"/>
    <w:rsid w:val="002C684E"/>
    <w:rsid w:val="002D0CBC"/>
    <w:rsid w:val="002D2CED"/>
    <w:rsid w:val="002D3645"/>
    <w:rsid w:val="002D3C99"/>
    <w:rsid w:val="002D40BB"/>
    <w:rsid w:val="002D435C"/>
    <w:rsid w:val="002E3E69"/>
    <w:rsid w:val="002F212F"/>
    <w:rsid w:val="002F4B95"/>
    <w:rsid w:val="002F6FBA"/>
    <w:rsid w:val="00300E6D"/>
    <w:rsid w:val="00302701"/>
    <w:rsid w:val="00304A95"/>
    <w:rsid w:val="00305EFE"/>
    <w:rsid w:val="0031163E"/>
    <w:rsid w:val="0031284E"/>
    <w:rsid w:val="003134E6"/>
    <w:rsid w:val="00315A65"/>
    <w:rsid w:val="003206D7"/>
    <w:rsid w:val="00321116"/>
    <w:rsid w:val="00333988"/>
    <w:rsid w:val="003364BC"/>
    <w:rsid w:val="00341359"/>
    <w:rsid w:val="00343606"/>
    <w:rsid w:val="003440B1"/>
    <w:rsid w:val="003473C4"/>
    <w:rsid w:val="0035293B"/>
    <w:rsid w:val="0036109D"/>
    <w:rsid w:val="00364400"/>
    <w:rsid w:val="00365D23"/>
    <w:rsid w:val="00366D50"/>
    <w:rsid w:val="003721D8"/>
    <w:rsid w:val="00374810"/>
    <w:rsid w:val="00381742"/>
    <w:rsid w:val="00385504"/>
    <w:rsid w:val="00385FD1"/>
    <w:rsid w:val="00385FE7"/>
    <w:rsid w:val="00392874"/>
    <w:rsid w:val="00393321"/>
    <w:rsid w:val="003961B3"/>
    <w:rsid w:val="003978FE"/>
    <w:rsid w:val="00397B22"/>
    <w:rsid w:val="003A154D"/>
    <w:rsid w:val="003A537D"/>
    <w:rsid w:val="003A552F"/>
    <w:rsid w:val="003B3F50"/>
    <w:rsid w:val="003B4AB1"/>
    <w:rsid w:val="003B52EF"/>
    <w:rsid w:val="003B573C"/>
    <w:rsid w:val="003B79CE"/>
    <w:rsid w:val="003D3809"/>
    <w:rsid w:val="003D4FC8"/>
    <w:rsid w:val="003D62A8"/>
    <w:rsid w:val="003E43BA"/>
    <w:rsid w:val="003F2C77"/>
    <w:rsid w:val="00400ECA"/>
    <w:rsid w:val="004120B9"/>
    <w:rsid w:val="004219E1"/>
    <w:rsid w:val="00423A6C"/>
    <w:rsid w:val="00425733"/>
    <w:rsid w:val="00426F48"/>
    <w:rsid w:val="00430541"/>
    <w:rsid w:val="00433B72"/>
    <w:rsid w:val="00441127"/>
    <w:rsid w:val="00441897"/>
    <w:rsid w:val="004430FE"/>
    <w:rsid w:val="004432B1"/>
    <w:rsid w:val="00444308"/>
    <w:rsid w:val="00452C35"/>
    <w:rsid w:val="00454CA1"/>
    <w:rsid w:val="00455F51"/>
    <w:rsid w:val="00460762"/>
    <w:rsid w:val="00460E76"/>
    <w:rsid w:val="004717A7"/>
    <w:rsid w:val="00475B68"/>
    <w:rsid w:val="00477408"/>
    <w:rsid w:val="004827D1"/>
    <w:rsid w:val="00483381"/>
    <w:rsid w:val="004876F7"/>
    <w:rsid w:val="004A0ACF"/>
    <w:rsid w:val="004A0E16"/>
    <w:rsid w:val="004B194C"/>
    <w:rsid w:val="004B51A4"/>
    <w:rsid w:val="004B69D3"/>
    <w:rsid w:val="004B7EF5"/>
    <w:rsid w:val="004C2BD3"/>
    <w:rsid w:val="004D2E5D"/>
    <w:rsid w:val="004D3B9B"/>
    <w:rsid w:val="004D4EDB"/>
    <w:rsid w:val="004E1824"/>
    <w:rsid w:val="004F0763"/>
    <w:rsid w:val="004F1C46"/>
    <w:rsid w:val="005015E4"/>
    <w:rsid w:val="00503A4F"/>
    <w:rsid w:val="00504820"/>
    <w:rsid w:val="00512EE6"/>
    <w:rsid w:val="00516397"/>
    <w:rsid w:val="0052033C"/>
    <w:rsid w:val="00522CBD"/>
    <w:rsid w:val="0052555E"/>
    <w:rsid w:val="0052649A"/>
    <w:rsid w:val="00526895"/>
    <w:rsid w:val="00537D8B"/>
    <w:rsid w:val="00540D90"/>
    <w:rsid w:val="00541D74"/>
    <w:rsid w:val="00550503"/>
    <w:rsid w:val="00551E34"/>
    <w:rsid w:val="00561AE7"/>
    <w:rsid w:val="005648BA"/>
    <w:rsid w:val="00572F8D"/>
    <w:rsid w:val="005961CD"/>
    <w:rsid w:val="00596C60"/>
    <w:rsid w:val="005A0DC9"/>
    <w:rsid w:val="005A4B37"/>
    <w:rsid w:val="005A7BD2"/>
    <w:rsid w:val="005B54AB"/>
    <w:rsid w:val="005B6566"/>
    <w:rsid w:val="005B6FAA"/>
    <w:rsid w:val="005C59FB"/>
    <w:rsid w:val="005D109B"/>
    <w:rsid w:val="005D2283"/>
    <w:rsid w:val="005D7A6B"/>
    <w:rsid w:val="005E487F"/>
    <w:rsid w:val="005F018D"/>
    <w:rsid w:val="005F354D"/>
    <w:rsid w:val="005F5163"/>
    <w:rsid w:val="006023D7"/>
    <w:rsid w:val="00605ABE"/>
    <w:rsid w:val="006103C3"/>
    <w:rsid w:val="00615F3A"/>
    <w:rsid w:val="00616701"/>
    <w:rsid w:val="00621ECE"/>
    <w:rsid w:val="00626DB0"/>
    <w:rsid w:val="00627FDC"/>
    <w:rsid w:val="00631BAD"/>
    <w:rsid w:val="00634AFA"/>
    <w:rsid w:val="00635EAC"/>
    <w:rsid w:val="00643849"/>
    <w:rsid w:val="00645301"/>
    <w:rsid w:val="00646DAB"/>
    <w:rsid w:val="0065317F"/>
    <w:rsid w:val="0065447B"/>
    <w:rsid w:val="00657B12"/>
    <w:rsid w:val="006643AE"/>
    <w:rsid w:val="006679CD"/>
    <w:rsid w:val="00667FEB"/>
    <w:rsid w:val="00676F6D"/>
    <w:rsid w:val="0068096C"/>
    <w:rsid w:val="00682E08"/>
    <w:rsid w:val="0068303F"/>
    <w:rsid w:val="006A627F"/>
    <w:rsid w:val="006B21BE"/>
    <w:rsid w:val="006C49E4"/>
    <w:rsid w:val="006D14CC"/>
    <w:rsid w:val="006E5FA8"/>
    <w:rsid w:val="006E73E3"/>
    <w:rsid w:val="006F0C21"/>
    <w:rsid w:val="006F1FC1"/>
    <w:rsid w:val="006F71B1"/>
    <w:rsid w:val="007048D5"/>
    <w:rsid w:val="007077EF"/>
    <w:rsid w:val="00707A5E"/>
    <w:rsid w:val="00711E6B"/>
    <w:rsid w:val="0071370F"/>
    <w:rsid w:val="00716F32"/>
    <w:rsid w:val="00717AC8"/>
    <w:rsid w:val="0072300E"/>
    <w:rsid w:val="007246C9"/>
    <w:rsid w:val="00730A10"/>
    <w:rsid w:val="007362AC"/>
    <w:rsid w:val="00740E33"/>
    <w:rsid w:val="00747426"/>
    <w:rsid w:val="00747EAD"/>
    <w:rsid w:val="00747F66"/>
    <w:rsid w:val="00754E0F"/>
    <w:rsid w:val="0075534A"/>
    <w:rsid w:val="00756EBA"/>
    <w:rsid w:val="007768D4"/>
    <w:rsid w:val="007808B1"/>
    <w:rsid w:val="00785B9B"/>
    <w:rsid w:val="00792E10"/>
    <w:rsid w:val="00797B15"/>
    <w:rsid w:val="007A0C0E"/>
    <w:rsid w:val="007A23C9"/>
    <w:rsid w:val="007B04FA"/>
    <w:rsid w:val="007B0701"/>
    <w:rsid w:val="007B3BA9"/>
    <w:rsid w:val="007B645A"/>
    <w:rsid w:val="007D445B"/>
    <w:rsid w:val="007D45C5"/>
    <w:rsid w:val="007D5AF5"/>
    <w:rsid w:val="007D68E5"/>
    <w:rsid w:val="007E005F"/>
    <w:rsid w:val="007F2781"/>
    <w:rsid w:val="007F6E4E"/>
    <w:rsid w:val="00801F76"/>
    <w:rsid w:val="00805848"/>
    <w:rsid w:val="008141F8"/>
    <w:rsid w:val="00817264"/>
    <w:rsid w:val="0082160B"/>
    <w:rsid w:val="00824017"/>
    <w:rsid w:val="008240CE"/>
    <w:rsid w:val="008240E7"/>
    <w:rsid w:val="008240FB"/>
    <w:rsid w:val="008305F9"/>
    <w:rsid w:val="008315B8"/>
    <w:rsid w:val="00831E28"/>
    <w:rsid w:val="00841DD3"/>
    <w:rsid w:val="0084382B"/>
    <w:rsid w:val="00846CC0"/>
    <w:rsid w:val="0085710B"/>
    <w:rsid w:val="008705A4"/>
    <w:rsid w:val="00876028"/>
    <w:rsid w:val="00877FCB"/>
    <w:rsid w:val="00887577"/>
    <w:rsid w:val="008903FD"/>
    <w:rsid w:val="008975B4"/>
    <w:rsid w:val="008A4F9F"/>
    <w:rsid w:val="008A5FF5"/>
    <w:rsid w:val="008A7267"/>
    <w:rsid w:val="008B19BF"/>
    <w:rsid w:val="008B1BCF"/>
    <w:rsid w:val="008B44D8"/>
    <w:rsid w:val="008C06B3"/>
    <w:rsid w:val="008C60A0"/>
    <w:rsid w:val="008C7B8B"/>
    <w:rsid w:val="008D18A2"/>
    <w:rsid w:val="008D22C1"/>
    <w:rsid w:val="008D647E"/>
    <w:rsid w:val="008D7365"/>
    <w:rsid w:val="008D75B0"/>
    <w:rsid w:val="008D79B4"/>
    <w:rsid w:val="008E3E2E"/>
    <w:rsid w:val="008E57FD"/>
    <w:rsid w:val="008F2AE9"/>
    <w:rsid w:val="008F327D"/>
    <w:rsid w:val="008F5C18"/>
    <w:rsid w:val="008F7A39"/>
    <w:rsid w:val="00900E78"/>
    <w:rsid w:val="00907726"/>
    <w:rsid w:val="00917A1A"/>
    <w:rsid w:val="009232E1"/>
    <w:rsid w:val="009238B6"/>
    <w:rsid w:val="00927530"/>
    <w:rsid w:val="00927AA5"/>
    <w:rsid w:val="0093014D"/>
    <w:rsid w:val="00931DAB"/>
    <w:rsid w:val="00934DA9"/>
    <w:rsid w:val="00937D1F"/>
    <w:rsid w:val="00940C50"/>
    <w:rsid w:val="0094170F"/>
    <w:rsid w:val="0094231E"/>
    <w:rsid w:val="0094500D"/>
    <w:rsid w:val="009466DB"/>
    <w:rsid w:val="00954214"/>
    <w:rsid w:val="009612A2"/>
    <w:rsid w:val="009619FA"/>
    <w:rsid w:val="009641BC"/>
    <w:rsid w:val="00966979"/>
    <w:rsid w:val="0097477E"/>
    <w:rsid w:val="00974B7A"/>
    <w:rsid w:val="00975E1F"/>
    <w:rsid w:val="00976C07"/>
    <w:rsid w:val="00981B1C"/>
    <w:rsid w:val="009904DC"/>
    <w:rsid w:val="00992114"/>
    <w:rsid w:val="00993AEF"/>
    <w:rsid w:val="00994D64"/>
    <w:rsid w:val="00994D82"/>
    <w:rsid w:val="00995BDD"/>
    <w:rsid w:val="009B4D76"/>
    <w:rsid w:val="009C34FD"/>
    <w:rsid w:val="009C35CC"/>
    <w:rsid w:val="009C35EE"/>
    <w:rsid w:val="009C387A"/>
    <w:rsid w:val="009C4BA0"/>
    <w:rsid w:val="009C7783"/>
    <w:rsid w:val="009D42C3"/>
    <w:rsid w:val="009D4B02"/>
    <w:rsid w:val="009F555F"/>
    <w:rsid w:val="00A07CE7"/>
    <w:rsid w:val="00A12B7E"/>
    <w:rsid w:val="00A25BF6"/>
    <w:rsid w:val="00A36B08"/>
    <w:rsid w:val="00A372DD"/>
    <w:rsid w:val="00A43FF2"/>
    <w:rsid w:val="00A45D38"/>
    <w:rsid w:val="00A4684C"/>
    <w:rsid w:val="00A53E03"/>
    <w:rsid w:val="00A5578A"/>
    <w:rsid w:val="00A56434"/>
    <w:rsid w:val="00A6527F"/>
    <w:rsid w:val="00A66687"/>
    <w:rsid w:val="00A77A94"/>
    <w:rsid w:val="00A80588"/>
    <w:rsid w:val="00A83FD2"/>
    <w:rsid w:val="00A91BF5"/>
    <w:rsid w:val="00A9678A"/>
    <w:rsid w:val="00AB19ED"/>
    <w:rsid w:val="00AB4735"/>
    <w:rsid w:val="00AB496B"/>
    <w:rsid w:val="00AC1EBC"/>
    <w:rsid w:val="00AC7A8F"/>
    <w:rsid w:val="00AD043E"/>
    <w:rsid w:val="00AD1848"/>
    <w:rsid w:val="00AE0D91"/>
    <w:rsid w:val="00AE377F"/>
    <w:rsid w:val="00AE662E"/>
    <w:rsid w:val="00AE6812"/>
    <w:rsid w:val="00AF1300"/>
    <w:rsid w:val="00AF2D0E"/>
    <w:rsid w:val="00AF6C9E"/>
    <w:rsid w:val="00B036C6"/>
    <w:rsid w:val="00B13345"/>
    <w:rsid w:val="00B161C4"/>
    <w:rsid w:val="00B170FC"/>
    <w:rsid w:val="00B172EC"/>
    <w:rsid w:val="00B212B3"/>
    <w:rsid w:val="00B23782"/>
    <w:rsid w:val="00B355BC"/>
    <w:rsid w:val="00B4085D"/>
    <w:rsid w:val="00B430AF"/>
    <w:rsid w:val="00B43945"/>
    <w:rsid w:val="00B4424F"/>
    <w:rsid w:val="00B52338"/>
    <w:rsid w:val="00B5635C"/>
    <w:rsid w:val="00B56CCB"/>
    <w:rsid w:val="00B56DF9"/>
    <w:rsid w:val="00B65383"/>
    <w:rsid w:val="00B65688"/>
    <w:rsid w:val="00B70CD9"/>
    <w:rsid w:val="00B72845"/>
    <w:rsid w:val="00B87F9A"/>
    <w:rsid w:val="00B916D7"/>
    <w:rsid w:val="00B91C4F"/>
    <w:rsid w:val="00B949F4"/>
    <w:rsid w:val="00BA1B58"/>
    <w:rsid w:val="00BA37D5"/>
    <w:rsid w:val="00BA5247"/>
    <w:rsid w:val="00BA584A"/>
    <w:rsid w:val="00BB0A65"/>
    <w:rsid w:val="00BB5185"/>
    <w:rsid w:val="00BC2022"/>
    <w:rsid w:val="00BC3E2C"/>
    <w:rsid w:val="00BC45E3"/>
    <w:rsid w:val="00BC67CC"/>
    <w:rsid w:val="00BD687B"/>
    <w:rsid w:val="00BF1BBE"/>
    <w:rsid w:val="00BF30CA"/>
    <w:rsid w:val="00C014A9"/>
    <w:rsid w:val="00C02B27"/>
    <w:rsid w:val="00C04962"/>
    <w:rsid w:val="00C176F7"/>
    <w:rsid w:val="00C306A1"/>
    <w:rsid w:val="00C33BFB"/>
    <w:rsid w:val="00C44080"/>
    <w:rsid w:val="00C517D0"/>
    <w:rsid w:val="00C52E9C"/>
    <w:rsid w:val="00C53F04"/>
    <w:rsid w:val="00C55DA5"/>
    <w:rsid w:val="00C56CC5"/>
    <w:rsid w:val="00C576D2"/>
    <w:rsid w:val="00C64FC9"/>
    <w:rsid w:val="00C71BAA"/>
    <w:rsid w:val="00C73658"/>
    <w:rsid w:val="00C817FF"/>
    <w:rsid w:val="00C8331B"/>
    <w:rsid w:val="00C848B7"/>
    <w:rsid w:val="00C87404"/>
    <w:rsid w:val="00C908DF"/>
    <w:rsid w:val="00C920B9"/>
    <w:rsid w:val="00C930FB"/>
    <w:rsid w:val="00C93567"/>
    <w:rsid w:val="00C96796"/>
    <w:rsid w:val="00CA42E5"/>
    <w:rsid w:val="00CB6AFA"/>
    <w:rsid w:val="00CC197A"/>
    <w:rsid w:val="00CC2F9F"/>
    <w:rsid w:val="00CC3506"/>
    <w:rsid w:val="00CD65C0"/>
    <w:rsid w:val="00CD746C"/>
    <w:rsid w:val="00CF08BD"/>
    <w:rsid w:val="00CF2746"/>
    <w:rsid w:val="00CF6978"/>
    <w:rsid w:val="00D03F34"/>
    <w:rsid w:val="00D05D0B"/>
    <w:rsid w:val="00D060BF"/>
    <w:rsid w:val="00D11D77"/>
    <w:rsid w:val="00D14A56"/>
    <w:rsid w:val="00D17853"/>
    <w:rsid w:val="00D2202F"/>
    <w:rsid w:val="00D27E67"/>
    <w:rsid w:val="00D34918"/>
    <w:rsid w:val="00D375B4"/>
    <w:rsid w:val="00D427AF"/>
    <w:rsid w:val="00D572A3"/>
    <w:rsid w:val="00D60C1B"/>
    <w:rsid w:val="00D61D4B"/>
    <w:rsid w:val="00D662F3"/>
    <w:rsid w:val="00D71207"/>
    <w:rsid w:val="00D728CF"/>
    <w:rsid w:val="00D91355"/>
    <w:rsid w:val="00D91786"/>
    <w:rsid w:val="00D946FE"/>
    <w:rsid w:val="00DA3D1C"/>
    <w:rsid w:val="00DA3F07"/>
    <w:rsid w:val="00DA5C62"/>
    <w:rsid w:val="00DA702B"/>
    <w:rsid w:val="00DB2711"/>
    <w:rsid w:val="00DB2D31"/>
    <w:rsid w:val="00DB3AD9"/>
    <w:rsid w:val="00DB58A3"/>
    <w:rsid w:val="00DB765A"/>
    <w:rsid w:val="00DC2F95"/>
    <w:rsid w:val="00DD68BF"/>
    <w:rsid w:val="00DD72FE"/>
    <w:rsid w:val="00DE0593"/>
    <w:rsid w:val="00DE0AC5"/>
    <w:rsid w:val="00DE1F98"/>
    <w:rsid w:val="00DF0957"/>
    <w:rsid w:val="00DF51BC"/>
    <w:rsid w:val="00DF6079"/>
    <w:rsid w:val="00E00780"/>
    <w:rsid w:val="00E0160F"/>
    <w:rsid w:val="00E02058"/>
    <w:rsid w:val="00E029D1"/>
    <w:rsid w:val="00E03C38"/>
    <w:rsid w:val="00E04473"/>
    <w:rsid w:val="00E0488A"/>
    <w:rsid w:val="00E05525"/>
    <w:rsid w:val="00E066BA"/>
    <w:rsid w:val="00E111B6"/>
    <w:rsid w:val="00E11393"/>
    <w:rsid w:val="00E14128"/>
    <w:rsid w:val="00E20627"/>
    <w:rsid w:val="00E23B26"/>
    <w:rsid w:val="00E23E2A"/>
    <w:rsid w:val="00E240D2"/>
    <w:rsid w:val="00E25450"/>
    <w:rsid w:val="00E331E9"/>
    <w:rsid w:val="00E33BCA"/>
    <w:rsid w:val="00E34907"/>
    <w:rsid w:val="00E36F59"/>
    <w:rsid w:val="00E37654"/>
    <w:rsid w:val="00E41EA4"/>
    <w:rsid w:val="00E5000C"/>
    <w:rsid w:val="00E53159"/>
    <w:rsid w:val="00E667BF"/>
    <w:rsid w:val="00E677E2"/>
    <w:rsid w:val="00E715BD"/>
    <w:rsid w:val="00E720B7"/>
    <w:rsid w:val="00E73562"/>
    <w:rsid w:val="00E73B03"/>
    <w:rsid w:val="00E829A4"/>
    <w:rsid w:val="00E84EEC"/>
    <w:rsid w:val="00E86088"/>
    <w:rsid w:val="00E86F4C"/>
    <w:rsid w:val="00E9473E"/>
    <w:rsid w:val="00E94C7A"/>
    <w:rsid w:val="00E977EA"/>
    <w:rsid w:val="00EA1B7C"/>
    <w:rsid w:val="00EA2593"/>
    <w:rsid w:val="00EB33FD"/>
    <w:rsid w:val="00EB7637"/>
    <w:rsid w:val="00EB78A9"/>
    <w:rsid w:val="00EC5198"/>
    <w:rsid w:val="00EC55D0"/>
    <w:rsid w:val="00ED40E7"/>
    <w:rsid w:val="00ED6387"/>
    <w:rsid w:val="00ED7CE8"/>
    <w:rsid w:val="00EE6D1C"/>
    <w:rsid w:val="00EE6FAB"/>
    <w:rsid w:val="00F10584"/>
    <w:rsid w:val="00F13083"/>
    <w:rsid w:val="00F312B2"/>
    <w:rsid w:val="00F3160F"/>
    <w:rsid w:val="00F34B9E"/>
    <w:rsid w:val="00F35020"/>
    <w:rsid w:val="00F370B9"/>
    <w:rsid w:val="00F45B5D"/>
    <w:rsid w:val="00F47066"/>
    <w:rsid w:val="00F52FF1"/>
    <w:rsid w:val="00F56231"/>
    <w:rsid w:val="00F61658"/>
    <w:rsid w:val="00F71E84"/>
    <w:rsid w:val="00F76F63"/>
    <w:rsid w:val="00F9266E"/>
    <w:rsid w:val="00FA447D"/>
    <w:rsid w:val="00FA4D32"/>
    <w:rsid w:val="00FA7EE0"/>
    <w:rsid w:val="00FB0ED2"/>
    <w:rsid w:val="00FB6C9A"/>
    <w:rsid w:val="00FB76B0"/>
    <w:rsid w:val="00FB7AFF"/>
    <w:rsid w:val="00FC1E0C"/>
    <w:rsid w:val="00FC2316"/>
    <w:rsid w:val="00FC29C7"/>
    <w:rsid w:val="00FC3E22"/>
    <w:rsid w:val="00FC6080"/>
    <w:rsid w:val="00FC6552"/>
    <w:rsid w:val="00FD114E"/>
    <w:rsid w:val="00FD2F08"/>
    <w:rsid w:val="00FF39FE"/>
    <w:rsid w:val="00FF48F5"/>
    <w:rsid w:val="00FF62C3"/>
    <w:rsid w:val="00FF7B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A4AA4"/>
  <w15:docId w15:val="{8B71B40B-C37E-49EC-9B61-3A468861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7485"/>
    <w:pPr>
      <w:suppressAutoHyphens/>
      <w:spacing w:line="240" w:lineRule="atLeast"/>
    </w:pPr>
    <w:rPr>
      <w:lang w:eastAsia="en-US"/>
    </w:rPr>
  </w:style>
  <w:style w:type="paragraph" w:styleId="Heading1">
    <w:name w:val="heading 1"/>
    <w:aliases w:val="Table_G"/>
    <w:basedOn w:val="SingleTxtG"/>
    <w:next w:val="SingleTxtG"/>
    <w:qFormat/>
    <w:pPr>
      <w:spacing w:after="0" w:line="240" w:lineRule="auto"/>
      <w:ind w:right="0"/>
      <w:jc w:val="left"/>
      <w:outlineLvl w:val="0"/>
    </w:pPr>
  </w:style>
  <w:style w:type="paragraph" w:styleId="Heading2">
    <w:name w:val="heading 2"/>
    <w:basedOn w:val="Normal"/>
    <w:next w:val="Normal"/>
    <w:semiHidden/>
    <w:qFormat/>
    <w:pPr>
      <w:spacing w:line="240" w:lineRule="auto"/>
      <w:outlineLvl w:val="1"/>
    </w:pPr>
  </w:style>
  <w:style w:type="paragraph" w:styleId="Heading3">
    <w:name w:val="heading 3"/>
    <w:basedOn w:val="Normal"/>
    <w:next w:val="Normal"/>
    <w:semiHidden/>
    <w:qFormat/>
    <w:pPr>
      <w:spacing w:line="240" w:lineRule="auto"/>
      <w:outlineLvl w:val="2"/>
    </w:pPr>
  </w:style>
  <w:style w:type="paragraph" w:styleId="Heading4">
    <w:name w:val="heading 4"/>
    <w:basedOn w:val="Normal"/>
    <w:next w:val="Normal"/>
    <w:semiHidden/>
    <w:qFormat/>
    <w:pPr>
      <w:spacing w:line="240" w:lineRule="auto"/>
      <w:outlineLvl w:val="3"/>
    </w:pPr>
  </w:style>
  <w:style w:type="paragraph" w:styleId="Heading5">
    <w:name w:val="heading 5"/>
    <w:basedOn w:val="Normal"/>
    <w:next w:val="Normal"/>
    <w:semiHidden/>
    <w:qFormat/>
    <w:pPr>
      <w:spacing w:line="240" w:lineRule="auto"/>
      <w:outlineLvl w:val="4"/>
    </w:pPr>
  </w:style>
  <w:style w:type="paragraph" w:styleId="Heading6">
    <w:name w:val="heading 6"/>
    <w:basedOn w:val="Normal"/>
    <w:next w:val="Normal"/>
    <w:semiHidden/>
    <w:qFormat/>
    <w:pPr>
      <w:spacing w:line="240" w:lineRule="auto"/>
      <w:outlineLvl w:val="5"/>
    </w:pPr>
  </w:style>
  <w:style w:type="paragraph" w:styleId="Heading7">
    <w:name w:val="heading 7"/>
    <w:basedOn w:val="Normal"/>
    <w:next w:val="Normal"/>
    <w:semiHidden/>
    <w:qFormat/>
    <w:pPr>
      <w:spacing w:line="240" w:lineRule="auto"/>
      <w:outlineLvl w:val="6"/>
    </w:pPr>
  </w:style>
  <w:style w:type="paragraph" w:styleId="Heading8">
    <w:name w:val="heading 8"/>
    <w:basedOn w:val="Normal"/>
    <w:next w:val="Normal"/>
    <w:semiHidden/>
    <w:qFormat/>
    <w:pPr>
      <w:spacing w:line="240" w:lineRule="auto"/>
      <w:outlineLvl w:val="7"/>
    </w:pPr>
  </w:style>
  <w:style w:type="paragraph" w:styleId="Heading9">
    <w:name w:val="heading 9"/>
    <w:basedOn w:val="Normal"/>
    <w:next w:val="Normal"/>
    <w:semiHidden/>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Pr>
      <w:rFonts w:ascii="Times New Roman" w:hAnsi="Times New Roman"/>
      <w:sz w:val="18"/>
      <w:vertAlign w:val="superscript"/>
    </w:rPr>
  </w:style>
  <w:style w:type="character" w:styleId="EndnoteReference">
    <w:name w:val="endnote reference"/>
    <w:aliases w:val="1_G"/>
    <w:basedOn w:val="FootnoteReference"/>
    <w:rPr>
      <w:rFonts w:ascii="Times New Roman" w:hAnsi="Times New Roman"/>
      <w:sz w:val="18"/>
      <w:vertAlign w:val="superscript"/>
    </w:rPr>
  </w:style>
  <w:style w:type="paragraph" w:styleId="Header">
    <w:name w:val="header"/>
    <w:aliases w:val="6_G"/>
    <w:basedOn w:val="Normal"/>
    <w:pPr>
      <w:pBdr>
        <w:bottom w:val="single" w:sz="4" w:space="4" w:color="auto"/>
      </w:pBdr>
      <w:spacing w:line="240" w:lineRule="auto"/>
    </w:pPr>
    <w:rPr>
      <w:b/>
      <w:sz w:val="18"/>
    </w:rPr>
  </w:style>
  <w:style w:type="table" w:styleId="TableGrid">
    <w:name w:val="Table Grid"/>
    <w:basedOn w:val="TableNormal"/>
    <w:semiHidden/>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Pr>
      <w:color w:val="auto"/>
      <w:u w:val="none"/>
    </w:rPr>
  </w:style>
  <w:style w:type="character" w:styleId="FollowedHyperlink">
    <w:name w:val="FollowedHyperlink"/>
    <w:semiHidden/>
    <w:rPr>
      <w:color w:val="auto"/>
      <w:u w:val="none"/>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pPr>
      <w:tabs>
        <w:tab w:val="right" w:pos="1021"/>
      </w:tabs>
      <w:spacing w:line="220" w:lineRule="exact"/>
      <w:ind w:left="1134" w:right="1134" w:hanging="1134"/>
    </w:pPr>
    <w:rPr>
      <w:sz w:val="18"/>
    </w:rPr>
  </w:style>
  <w:style w:type="paragraph" w:styleId="EndnoteText">
    <w:name w:val="endnote text"/>
    <w:aliases w:val="2_G"/>
    <w:basedOn w:val="FootnoteText"/>
  </w:style>
  <w:style w:type="character" w:styleId="PageNumber">
    <w:name w:val="page number"/>
    <w:aliases w:val="7_G"/>
    <w:rPr>
      <w:rFonts w:ascii="Times New Roman" w:hAnsi="Times New Roman"/>
      <w:b/>
      <w:sz w:val="1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6"/>
      </w:numPr>
      <w:spacing w:after="120"/>
      <w:ind w:right="1134"/>
      <w:jc w:val="both"/>
    </w:pPr>
  </w:style>
  <w:style w:type="paragraph" w:styleId="Footer">
    <w:name w:val="footer"/>
    <w:aliases w:val="3_G"/>
    <w:basedOn w:val="Normal"/>
    <w:pPr>
      <w:spacing w:line="240" w:lineRule="auto"/>
    </w:pPr>
    <w:rPr>
      <w:sz w:val="16"/>
    </w:rPr>
  </w:style>
  <w:style w:type="paragraph" w:customStyle="1" w:styleId="Bullet2G">
    <w:name w:val="_Bullet 2_G"/>
    <w:basedOn w:val="Normal"/>
    <w:pPr>
      <w:numPr>
        <w:numId w:val="7"/>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paragraph" w:styleId="BalloonText">
    <w:name w:val="Balloon Text"/>
    <w:basedOn w:val="Normal"/>
    <w:semiHidden/>
    <w:rPr>
      <w:rFonts w:ascii="Tahoma" w:hAnsi="Tahoma" w:cs="Tahoma"/>
      <w:sz w:val="16"/>
      <w:szCs w:val="16"/>
    </w:rPr>
  </w:style>
  <w:style w:type="paragraph" w:customStyle="1" w:styleId="ParNoG">
    <w:name w:val="_ParNo_G"/>
    <w:basedOn w:val="SingleTxtG"/>
    <w:qFormat/>
    <w:rsid w:val="000C7485"/>
    <w:pPr>
      <w:numPr>
        <w:numId w:val="8"/>
      </w:numPr>
      <w:suppressAutoHyphens w:val="0"/>
    </w:pPr>
  </w:style>
  <w:style w:type="paragraph" w:customStyle="1" w:styleId="Default">
    <w:name w:val="Default"/>
    <w:rsid w:val="00627FDC"/>
    <w:pPr>
      <w:autoSpaceDE w:val="0"/>
      <w:autoSpaceDN w:val="0"/>
      <w:adjustRightInd w:val="0"/>
    </w:pPr>
    <w:rPr>
      <w:color w:val="000000"/>
      <w:sz w:val="24"/>
      <w:szCs w:val="24"/>
    </w:rPr>
  </w:style>
  <w:style w:type="paragraph" w:styleId="ListParagraph">
    <w:name w:val="List Paragraph"/>
    <w:basedOn w:val="Normal"/>
    <w:uiPriority w:val="34"/>
    <w:qFormat/>
    <w:rsid w:val="00627FDC"/>
    <w:pPr>
      <w:ind w:left="720"/>
      <w:contextualSpacing/>
    </w:pPr>
  </w:style>
  <w:style w:type="paragraph" w:styleId="Revision">
    <w:name w:val="Revision"/>
    <w:hidden/>
    <w:uiPriority w:val="99"/>
    <w:semiHidden/>
    <w:rsid w:val="00385FE7"/>
    <w:rPr>
      <w:lang w:eastAsia="en-US"/>
    </w:rPr>
  </w:style>
  <w:style w:type="character" w:styleId="CommentReference">
    <w:name w:val="annotation reference"/>
    <w:basedOn w:val="DefaultParagraphFont"/>
    <w:uiPriority w:val="99"/>
    <w:semiHidden/>
    <w:unhideWhenUsed/>
    <w:rsid w:val="006E73E3"/>
    <w:rPr>
      <w:sz w:val="16"/>
      <w:szCs w:val="16"/>
    </w:rPr>
  </w:style>
  <w:style w:type="paragraph" w:styleId="CommentText">
    <w:name w:val="annotation text"/>
    <w:basedOn w:val="Normal"/>
    <w:link w:val="CommentTextChar"/>
    <w:uiPriority w:val="99"/>
    <w:unhideWhenUsed/>
    <w:rsid w:val="006E73E3"/>
    <w:pPr>
      <w:spacing w:line="240" w:lineRule="auto"/>
    </w:pPr>
  </w:style>
  <w:style w:type="character" w:customStyle="1" w:styleId="CommentTextChar">
    <w:name w:val="Comment Text Char"/>
    <w:basedOn w:val="DefaultParagraphFont"/>
    <w:link w:val="CommentText"/>
    <w:uiPriority w:val="99"/>
    <w:rsid w:val="006E73E3"/>
    <w:rPr>
      <w:lang w:eastAsia="en-US"/>
    </w:rPr>
  </w:style>
  <w:style w:type="paragraph" w:styleId="CommentSubject">
    <w:name w:val="annotation subject"/>
    <w:basedOn w:val="CommentText"/>
    <w:next w:val="CommentText"/>
    <w:link w:val="CommentSubjectChar"/>
    <w:semiHidden/>
    <w:unhideWhenUsed/>
    <w:rsid w:val="006E73E3"/>
    <w:rPr>
      <w:b/>
      <w:bCs/>
    </w:rPr>
  </w:style>
  <w:style w:type="character" w:customStyle="1" w:styleId="CommentSubjectChar">
    <w:name w:val="Comment Subject Char"/>
    <w:basedOn w:val="CommentTextChar"/>
    <w:link w:val="CommentSubject"/>
    <w:semiHidden/>
    <w:rsid w:val="006E73E3"/>
    <w:rPr>
      <w:b/>
      <w:bCs/>
      <w:lang w:eastAsia="en-US"/>
    </w:rPr>
  </w:style>
  <w:style w:type="paragraph" w:customStyle="1" w:styleId="xmsolistparagraph">
    <w:name w:val="xmsolistparagraph"/>
    <w:basedOn w:val="Normal"/>
    <w:rsid w:val="00300E6D"/>
    <w:pPr>
      <w:suppressAutoHyphens w:val="0"/>
      <w:spacing w:before="100" w:beforeAutospacing="1" w:after="100" w:afterAutospacing="1" w:line="240" w:lineRule="auto"/>
    </w:pPr>
    <w:rPr>
      <w:sz w:val="24"/>
      <w:szCs w:val="24"/>
      <w:lang w:val="en-ZA" w:eastAsia="en-GB"/>
    </w:rPr>
  </w:style>
  <w:style w:type="paragraph" w:customStyle="1" w:styleId="xmsonormal">
    <w:name w:val="xmsonormal"/>
    <w:basedOn w:val="Normal"/>
    <w:rsid w:val="00300E6D"/>
    <w:pPr>
      <w:suppressAutoHyphens w:val="0"/>
      <w:spacing w:before="100" w:beforeAutospacing="1" w:after="100" w:afterAutospacing="1" w:line="240" w:lineRule="auto"/>
    </w:pPr>
    <w:rPr>
      <w:sz w:val="24"/>
      <w:szCs w:val="24"/>
      <w:lang w:val="en-ZA" w:eastAsia="en-GB"/>
    </w:rPr>
  </w:style>
  <w:style w:type="character" w:customStyle="1" w:styleId="SingleTxtGChar">
    <w:name w:val="_ Single Txt_G Char"/>
    <w:link w:val="SingleTxtG"/>
    <w:locked/>
    <w:rsid w:val="00D11D77"/>
    <w:rPr>
      <w:lang w:eastAsia="en-US"/>
    </w:rPr>
  </w:style>
  <w:style w:type="table" w:customStyle="1" w:styleId="TableGrid0">
    <w:name w:val="TableGrid"/>
    <w:rsid w:val="007D445B"/>
    <w:rPr>
      <w:rFonts w:ascii="Calibri" w:eastAsia="DengXian" w:hAnsi="Calibri" w:cs="Arial"/>
      <w:sz w:val="22"/>
      <w:szCs w:val="22"/>
      <w:lang w:val="en-US" w:eastAsia="zh-CN"/>
    </w:rPr>
    <w:tblPr>
      <w:tblCellMar>
        <w:top w:w="0" w:type="dxa"/>
        <w:left w:w="0" w:type="dxa"/>
        <w:bottom w:w="0" w:type="dxa"/>
        <w:right w:w="0" w:type="dxa"/>
      </w:tblCellMar>
    </w:tblPr>
  </w:style>
  <w:style w:type="paragraph" w:styleId="NormalWeb">
    <w:name w:val="Normal (Web)"/>
    <w:basedOn w:val="Normal"/>
    <w:uiPriority w:val="99"/>
    <w:unhideWhenUsed/>
    <w:rsid w:val="00966979"/>
    <w:pPr>
      <w:suppressAutoHyphens w:val="0"/>
      <w:spacing w:line="240" w:lineRule="auto"/>
    </w:pPr>
    <w:rPr>
      <w:rFonts w:eastAsia="Calibri"/>
      <w:sz w:val="24"/>
      <w:szCs w:val="24"/>
      <w:lang w:eastAsia="en-GB"/>
    </w:rPr>
  </w:style>
  <w:style w:type="character" w:customStyle="1" w:styleId="FootnoteTextChar">
    <w:name w:val="Footnote Text Char"/>
    <w:aliases w:val="5_G Char"/>
    <w:basedOn w:val="DefaultParagraphFont"/>
    <w:link w:val="FootnoteText"/>
    <w:rsid w:val="007D68E5"/>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4D04240C45544397536E16975A78A7" ma:contentTypeVersion="6" ma:contentTypeDescription="Create a new document." ma:contentTypeScope="" ma:versionID="56c5cebc4d18cc42c93e9c3b5c4c3894">
  <xsd:schema xmlns:xsd="http://www.w3.org/2001/XMLSchema" xmlns:xs="http://www.w3.org/2001/XMLSchema" xmlns:p="http://schemas.microsoft.com/office/2006/metadata/properties" xmlns:ns2="8b74f4eb-0e56-40b4-bc92-2c16019e1c51" xmlns:ns3="1cc5c2d4-3a9a-4df6-8e99-fae67f903462" targetNamespace="http://schemas.microsoft.com/office/2006/metadata/properties" ma:root="true" ma:fieldsID="c71a76704e8947249b016496cfb465e1" ns2:_="" ns3:_="">
    <xsd:import namespace="8b74f4eb-0e56-40b4-bc92-2c16019e1c51"/>
    <xsd:import namespace="1cc5c2d4-3a9a-4df6-8e99-fae67f9034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4f4eb-0e56-40b4-bc92-2c16019e1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5c2d4-3a9a-4df6-8e99-fae67f9034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A2C409-4EFD-4500-BE25-C321DBC97D21}">
  <ds:schemaRefs>
    <ds:schemaRef ds:uri="http://schemas.openxmlformats.org/officeDocument/2006/bibliography"/>
  </ds:schemaRefs>
</ds:datastoreItem>
</file>

<file path=customXml/itemProps2.xml><?xml version="1.0" encoding="utf-8"?>
<ds:datastoreItem xmlns:ds="http://schemas.openxmlformats.org/officeDocument/2006/customXml" ds:itemID="{A941D596-4DB0-4275-84A3-E373E3828D1E}">
  <ds:schemaRefs>
    <ds:schemaRef ds:uri="http://schemas.microsoft.com/sharepoint/v3/contenttype/forms"/>
  </ds:schemaRefs>
</ds:datastoreItem>
</file>

<file path=customXml/itemProps3.xml><?xml version="1.0" encoding="utf-8"?>
<ds:datastoreItem xmlns:ds="http://schemas.openxmlformats.org/officeDocument/2006/customXml" ds:itemID="{236802C7-6FDF-4814-BF77-A3938CC52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4f4eb-0e56-40b4-bc92-2c16019e1c51"/>
    <ds:schemaRef ds:uri="1cc5c2d4-3a9a-4df6-8e99-fae67f903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498C13-B877-414B-87C0-E0E15CAB96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11479</Words>
  <Characters>63135</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GONZALEZ PEREZ Marcel</dc:creator>
  <cp:lastModifiedBy>Veronique Lanz</cp:lastModifiedBy>
  <cp:revision>4</cp:revision>
  <cp:lastPrinted>2024-09-25T09:53:00Z</cp:lastPrinted>
  <dcterms:created xsi:type="dcterms:W3CDTF">2024-10-01T12:56:00Z</dcterms:created>
  <dcterms:modified xsi:type="dcterms:W3CDTF">2024-10-01T12:58:00Z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0x010100874D04240C45544397536E16975A78A7</vt:lpwstr>
  </property>
</Properties>
</file>