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E55D60" w14:paraId="78287D40" w14:textId="77777777">
        <w:trPr>
          <w:cantSplit/>
          <w:trHeight w:hRule="exact" w:val="851"/>
        </w:trPr>
        <w:tc>
          <w:tcPr>
            <w:tcW w:w="1276" w:type="dxa"/>
            <w:tcBorders>
              <w:bottom w:val="single" w:sz="4" w:space="0" w:color="auto"/>
            </w:tcBorders>
            <w:vAlign w:val="bottom"/>
          </w:tcPr>
          <w:p w14:paraId="69C83125" w14:textId="77777777" w:rsidR="00BC6710" w:rsidRDefault="00BC6710">
            <w:pPr>
              <w:spacing w:after="80"/>
            </w:pPr>
          </w:p>
        </w:tc>
        <w:tc>
          <w:tcPr>
            <w:tcW w:w="2268" w:type="dxa"/>
            <w:tcBorders>
              <w:bottom w:val="single" w:sz="4" w:space="0" w:color="auto"/>
            </w:tcBorders>
            <w:vAlign w:val="bottom"/>
          </w:tcPr>
          <w:p w14:paraId="40125606" w14:textId="39E1752B" w:rsidR="00BC6710" w:rsidRDefault="00BC6710">
            <w:pPr>
              <w:spacing w:after="80" w:line="300" w:lineRule="exact"/>
              <w:rPr>
                <w:b/>
                <w:sz w:val="24"/>
                <w:szCs w:val="24"/>
              </w:rPr>
            </w:pPr>
          </w:p>
        </w:tc>
        <w:tc>
          <w:tcPr>
            <w:tcW w:w="6095" w:type="dxa"/>
            <w:gridSpan w:val="2"/>
            <w:tcBorders>
              <w:bottom w:val="single" w:sz="4" w:space="0" w:color="auto"/>
            </w:tcBorders>
            <w:vAlign w:val="bottom"/>
          </w:tcPr>
          <w:p w14:paraId="1A7AE824" w14:textId="77777777" w:rsidR="00BC6710" w:rsidRDefault="00030699">
            <w:pPr>
              <w:suppressAutoHyphens w:val="0"/>
              <w:spacing w:after="20"/>
              <w:jc w:val="right"/>
            </w:pPr>
            <w:r>
              <w:rPr>
                <w:sz w:val="40"/>
              </w:rPr>
              <w:t>A</w:t>
            </w:r>
            <w:r>
              <w:t>/HRC/57/22</w:t>
            </w:r>
          </w:p>
        </w:tc>
      </w:tr>
      <w:tr w:rsidR="00E55D60" w14:paraId="44EBA340" w14:textId="77777777">
        <w:trPr>
          <w:cantSplit/>
          <w:trHeight w:hRule="exact" w:val="2835"/>
        </w:trPr>
        <w:tc>
          <w:tcPr>
            <w:tcW w:w="1276" w:type="dxa"/>
            <w:tcBorders>
              <w:top w:val="single" w:sz="4" w:space="0" w:color="auto"/>
              <w:bottom w:val="single" w:sz="12" w:space="0" w:color="auto"/>
            </w:tcBorders>
          </w:tcPr>
          <w:p w14:paraId="4459E7BA" w14:textId="1958C0B3" w:rsidR="00BC6710" w:rsidRDefault="00BC6710">
            <w:pPr>
              <w:spacing w:before="120"/>
              <w:jc w:val="center"/>
            </w:pPr>
          </w:p>
        </w:tc>
        <w:tc>
          <w:tcPr>
            <w:tcW w:w="5528" w:type="dxa"/>
            <w:gridSpan w:val="2"/>
            <w:tcBorders>
              <w:top w:val="single" w:sz="4" w:space="0" w:color="auto"/>
              <w:bottom w:val="single" w:sz="12" w:space="0" w:color="auto"/>
            </w:tcBorders>
          </w:tcPr>
          <w:p w14:paraId="481B9E91" w14:textId="74AAB8C2" w:rsidR="00BC6710" w:rsidRDefault="00A54D0B">
            <w:pPr>
              <w:spacing w:before="120" w:line="380" w:lineRule="exact"/>
            </w:pPr>
            <w:r>
              <w:rPr>
                <w:b/>
                <w:sz w:val="40"/>
                <w:szCs w:val="40"/>
              </w:rPr>
              <w:t>Advance</w:t>
            </w:r>
            <w:r w:rsidR="00266807">
              <w:rPr>
                <w:b/>
                <w:sz w:val="40"/>
                <w:szCs w:val="40"/>
              </w:rPr>
              <w:t xml:space="preserve"> unedited version</w:t>
            </w:r>
          </w:p>
        </w:tc>
        <w:tc>
          <w:tcPr>
            <w:tcW w:w="2835" w:type="dxa"/>
            <w:tcBorders>
              <w:top w:val="single" w:sz="4" w:space="0" w:color="auto"/>
              <w:bottom w:val="single" w:sz="12" w:space="0" w:color="auto"/>
            </w:tcBorders>
          </w:tcPr>
          <w:p w14:paraId="669EEBE7" w14:textId="77777777" w:rsidR="00BC6710" w:rsidRPr="00030699" w:rsidRDefault="00030699">
            <w:pPr>
              <w:suppressAutoHyphens w:val="0"/>
              <w:spacing w:before="240" w:line="240" w:lineRule="exact"/>
            </w:pPr>
            <w:r w:rsidRPr="00030699">
              <w:t>Distr.: General</w:t>
            </w:r>
          </w:p>
          <w:p w14:paraId="79CCE4D7" w14:textId="27758A05" w:rsidR="00BC6710" w:rsidRPr="00030699" w:rsidRDefault="00B06EF6">
            <w:pPr>
              <w:suppressAutoHyphens w:val="0"/>
            </w:pPr>
            <w:r>
              <w:t>3</w:t>
            </w:r>
            <w:r w:rsidR="00E80C5E" w:rsidRPr="00A27089">
              <w:t xml:space="preserve"> September</w:t>
            </w:r>
            <w:r w:rsidR="008B712A" w:rsidRPr="00A27089">
              <w:t xml:space="preserve"> </w:t>
            </w:r>
            <w:r w:rsidR="00030699" w:rsidRPr="00A27089">
              <w:t>2024</w:t>
            </w:r>
          </w:p>
          <w:p w14:paraId="447409D6" w14:textId="77777777" w:rsidR="00BC6710" w:rsidRPr="00030699" w:rsidRDefault="00BC6710">
            <w:pPr>
              <w:suppressAutoHyphens w:val="0"/>
            </w:pPr>
          </w:p>
          <w:p w14:paraId="32AA28CA" w14:textId="6CC1F83E" w:rsidR="00BC6710" w:rsidRDefault="00E81F91">
            <w:pPr>
              <w:suppressAutoHyphens w:val="0"/>
            </w:pPr>
            <w:r>
              <w:t>Original: English</w:t>
            </w:r>
          </w:p>
        </w:tc>
      </w:tr>
    </w:tbl>
    <w:p w14:paraId="1EE2AE3C" w14:textId="77777777" w:rsidR="00BC6710" w:rsidRDefault="00030699">
      <w:pPr>
        <w:spacing w:before="120"/>
        <w:rPr>
          <w:b/>
          <w:sz w:val="24"/>
          <w:szCs w:val="24"/>
        </w:rPr>
      </w:pPr>
      <w:r>
        <w:rPr>
          <w:b/>
          <w:sz w:val="24"/>
          <w:szCs w:val="24"/>
        </w:rPr>
        <w:t>Human Rights Council</w:t>
      </w:r>
    </w:p>
    <w:p w14:paraId="7943016B" w14:textId="77777777" w:rsidR="00B136C4" w:rsidRDefault="00030699" w:rsidP="00B136C4">
      <w:pPr>
        <w:rPr>
          <w:b/>
        </w:rPr>
      </w:pPr>
      <w:r>
        <w:rPr>
          <w:b/>
        </w:rPr>
        <w:t>Fifty-seventh session</w:t>
      </w:r>
    </w:p>
    <w:p w14:paraId="071242DC" w14:textId="77777777" w:rsidR="00030699" w:rsidRPr="004B243A" w:rsidRDefault="00030699" w:rsidP="00030699">
      <w:r>
        <w:t>9</w:t>
      </w:r>
      <w:r w:rsidRPr="004B243A">
        <w:t xml:space="preserve"> September</w:t>
      </w:r>
      <w:r>
        <w:t>–9</w:t>
      </w:r>
      <w:r w:rsidRPr="004B243A">
        <w:t xml:space="preserve"> October 202</w:t>
      </w:r>
      <w:r>
        <w:t>4</w:t>
      </w:r>
    </w:p>
    <w:p w14:paraId="629BB2BC" w14:textId="6DC9F0B4" w:rsidR="00030699" w:rsidRPr="00D52788" w:rsidRDefault="00030699" w:rsidP="00030699">
      <w:r w:rsidRPr="00D52788">
        <w:t xml:space="preserve">Agenda item </w:t>
      </w:r>
      <w:r w:rsidR="0012534C" w:rsidRPr="00D52788">
        <w:t>2</w:t>
      </w:r>
    </w:p>
    <w:p w14:paraId="0C26E1CB" w14:textId="77777777" w:rsidR="0012534C" w:rsidRPr="00D52788" w:rsidRDefault="0012534C" w:rsidP="0012534C">
      <w:pPr>
        <w:rPr>
          <w:b/>
          <w:bCs/>
        </w:rPr>
      </w:pPr>
      <w:r w:rsidRPr="00D52788">
        <w:rPr>
          <w:b/>
          <w:bCs/>
        </w:rPr>
        <w:t>Annual report of the United Nations High Commissioner</w:t>
      </w:r>
    </w:p>
    <w:p w14:paraId="45F61B37" w14:textId="5F38B3E1" w:rsidR="0012534C" w:rsidRPr="00D52788" w:rsidRDefault="0012534C" w:rsidP="0012534C">
      <w:pPr>
        <w:rPr>
          <w:b/>
          <w:bCs/>
        </w:rPr>
      </w:pPr>
      <w:r w:rsidRPr="00D52788">
        <w:rPr>
          <w:b/>
          <w:bCs/>
        </w:rPr>
        <w:t>for Human Rights and reports of the Office of the</w:t>
      </w:r>
    </w:p>
    <w:p w14:paraId="0A24B4B6" w14:textId="1D59ACA9" w:rsidR="00030699" w:rsidRPr="00D52788" w:rsidRDefault="0012534C" w:rsidP="0012534C">
      <w:pPr>
        <w:rPr>
          <w:b/>
          <w:bCs/>
        </w:rPr>
      </w:pPr>
      <w:r w:rsidRPr="00D52788">
        <w:rPr>
          <w:b/>
          <w:bCs/>
        </w:rPr>
        <w:t>High Commissioner and the Secretary-General</w:t>
      </w:r>
    </w:p>
    <w:p w14:paraId="495BA978" w14:textId="31C36337" w:rsidR="00030699" w:rsidRDefault="00030699" w:rsidP="00030699">
      <w:pPr>
        <w:pStyle w:val="HChG"/>
      </w:pPr>
      <w:r w:rsidRPr="00030699">
        <w:tab/>
      </w:r>
      <w:r w:rsidRPr="00030699">
        <w:tab/>
        <w:t>The human rights situation in Afghanistan</w:t>
      </w:r>
    </w:p>
    <w:p w14:paraId="2B984B58" w14:textId="12FBE7D3" w:rsidR="000A47DD" w:rsidRDefault="000A47DD" w:rsidP="000A47DD">
      <w:pPr>
        <w:pStyle w:val="H1G"/>
        <w:rPr>
          <w:sz w:val="20"/>
        </w:rPr>
      </w:pPr>
      <w:r>
        <w:tab/>
      </w:r>
      <w:r>
        <w:tab/>
      </w:r>
      <w:r w:rsidRPr="00A21FD9">
        <w:t>Report of the Office of th</w:t>
      </w:r>
      <w:r>
        <w:t xml:space="preserve">e </w:t>
      </w:r>
      <w:r w:rsidRPr="00A21FD9">
        <w:t>United Nations High Commissioner for Human Rights</w:t>
      </w:r>
      <w:r w:rsidR="005D46C3" w:rsidRPr="009B77EE">
        <w:rPr>
          <w:rStyle w:val="FootnoteReference"/>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FD5D93" w14:paraId="6A1FD641" w14:textId="77777777" w:rsidTr="00C6263E">
        <w:trPr>
          <w:jc w:val="center"/>
        </w:trPr>
        <w:tc>
          <w:tcPr>
            <w:tcW w:w="9637" w:type="dxa"/>
            <w:shd w:val="clear" w:color="auto" w:fill="auto"/>
          </w:tcPr>
          <w:p w14:paraId="09F3D42F" w14:textId="77777777" w:rsidR="00FD5D93" w:rsidRPr="00C6263E" w:rsidRDefault="00FD5D93" w:rsidP="00C6263E">
            <w:pPr>
              <w:spacing w:before="240" w:after="120"/>
              <w:ind w:left="255"/>
              <w:rPr>
                <w:i/>
                <w:sz w:val="24"/>
              </w:rPr>
            </w:pPr>
            <w:r w:rsidRPr="00C6263E">
              <w:rPr>
                <w:i/>
                <w:sz w:val="24"/>
              </w:rPr>
              <w:t>Summary</w:t>
            </w:r>
          </w:p>
        </w:tc>
      </w:tr>
      <w:tr w:rsidR="00FD5D93" w14:paraId="4DF02FD3" w14:textId="77777777" w:rsidTr="00C6263E">
        <w:trPr>
          <w:jc w:val="center"/>
        </w:trPr>
        <w:tc>
          <w:tcPr>
            <w:tcW w:w="9637" w:type="dxa"/>
            <w:shd w:val="clear" w:color="auto" w:fill="auto"/>
          </w:tcPr>
          <w:p w14:paraId="626B6AE1" w14:textId="35204D07" w:rsidR="00FD5D93" w:rsidRDefault="00E27F3B" w:rsidP="00E27F3B">
            <w:pPr>
              <w:pStyle w:val="SingleTxtG"/>
              <w:tabs>
                <w:tab w:val="clear" w:pos="1701"/>
                <w:tab w:val="clear" w:pos="2268"/>
                <w:tab w:val="clear" w:pos="2835"/>
                <w:tab w:val="left" w:pos="1134"/>
              </w:tabs>
              <w:ind w:firstLine="567"/>
            </w:pPr>
            <w:r>
              <w:t xml:space="preserve">The present report is submitted pursuant to Human Rights Council resolution 54/1, in which the Council requested the Office of the United Nations High Commissioner for Human Rights to present a comprehensive report to the Council at its fifty-seventh session on the overall situation of human rights in Afghanistan, including </w:t>
            </w:r>
            <w:r w:rsidRPr="005523A8">
              <w:t>a stocktaking of accountability options and processes for human rights violations and abuse</w:t>
            </w:r>
            <w:r>
              <w:t>s.</w:t>
            </w:r>
          </w:p>
        </w:tc>
      </w:tr>
      <w:tr w:rsidR="00FD5D93" w14:paraId="2AE620DC" w14:textId="77777777" w:rsidTr="00C6263E">
        <w:trPr>
          <w:jc w:val="center"/>
        </w:trPr>
        <w:tc>
          <w:tcPr>
            <w:tcW w:w="9637" w:type="dxa"/>
            <w:shd w:val="clear" w:color="auto" w:fill="auto"/>
          </w:tcPr>
          <w:p w14:paraId="126795AF" w14:textId="77777777" w:rsidR="00FD5D93" w:rsidRDefault="00FD5D93" w:rsidP="00C6263E"/>
        </w:tc>
      </w:tr>
    </w:tbl>
    <w:p w14:paraId="5D476892" w14:textId="293608D4" w:rsidR="005523A8" w:rsidRPr="009B77EE" w:rsidRDefault="005523A8" w:rsidP="00FD5D93"/>
    <w:p w14:paraId="34E5FEC3" w14:textId="222DBD61" w:rsidR="009B77EE" w:rsidRDefault="009B77EE" w:rsidP="009B77EE">
      <w:r>
        <w:br w:type="page"/>
      </w:r>
    </w:p>
    <w:p w14:paraId="4755D278" w14:textId="729BC7A8" w:rsidR="00D05CB5" w:rsidRDefault="00CA03DE" w:rsidP="001E0F7C">
      <w:pPr>
        <w:pStyle w:val="HChG"/>
        <w:spacing w:line="238" w:lineRule="atLeast"/>
      </w:pPr>
      <w:r>
        <w:lastRenderedPageBreak/>
        <w:tab/>
      </w:r>
      <w:r w:rsidR="00EB04D3">
        <w:t>I.</w:t>
      </w:r>
      <w:r w:rsidR="003E39DC">
        <w:tab/>
      </w:r>
      <w:r w:rsidR="00D05CB5">
        <w:t>Introduction</w:t>
      </w:r>
    </w:p>
    <w:p w14:paraId="42781EC2" w14:textId="02D7D261" w:rsidR="00D05CB5" w:rsidRDefault="00D05CB5" w:rsidP="001E0F7C">
      <w:pPr>
        <w:pStyle w:val="SingleTxtG"/>
        <w:spacing w:line="238" w:lineRule="atLeast"/>
      </w:pPr>
      <w:r>
        <w:t>1.</w:t>
      </w:r>
      <w:r>
        <w:tab/>
        <w:t xml:space="preserve">The present report is prepared pursuant to Human Rights Council resolution 54/1, requesting the Office of the High Commissioner for Human Rights (OHCHR) to </w:t>
      </w:r>
      <w:r w:rsidR="00011EC8">
        <w:t xml:space="preserve">present </w:t>
      </w:r>
      <w:r>
        <w:t>a comprehensive report to the Council at its fifty</w:t>
      </w:r>
      <w:r w:rsidR="00765A40">
        <w:t>-</w:t>
      </w:r>
      <w:r>
        <w:t>seventh session</w:t>
      </w:r>
      <w:r w:rsidR="00765A40">
        <w:t>,</w:t>
      </w:r>
      <w:r>
        <w:t xml:space="preserve"> including a stocktaking of accountability options and processes for human rights violations and abuses in Afghanistan.</w:t>
      </w:r>
    </w:p>
    <w:p w14:paraId="1540D82A" w14:textId="1E7CA19E" w:rsidR="00D05CB5" w:rsidRPr="002E3438" w:rsidRDefault="00D05CB5" w:rsidP="001E0F7C">
      <w:pPr>
        <w:pStyle w:val="SingleTxtG"/>
        <w:spacing w:line="238" w:lineRule="atLeast"/>
      </w:pPr>
      <w:r>
        <w:t>2.</w:t>
      </w:r>
      <w:r>
        <w:tab/>
        <w:t>This report was prepared by the Office of the High Commissioner for Human Rights in cooperation with the Human Rights Service of the United Nations Assistance Mission in Afghanistan (UNAMA).</w:t>
      </w:r>
      <w:r w:rsidR="006B2979" w:rsidRPr="006B2979">
        <w:t xml:space="preserve"> </w:t>
      </w:r>
      <w:r w:rsidR="006B2979">
        <w:t>The report was shared the Permanent Mission of the Islamic Republic of Afghanistan to the United Nations in Geneva.</w:t>
      </w:r>
      <w:r w:rsidR="00A660FB">
        <w:t xml:space="preserve"> It was also shared with the </w:t>
      </w:r>
      <w:r w:rsidR="002E3438">
        <w:rPr>
          <w:i/>
          <w:iCs/>
        </w:rPr>
        <w:t>de facto</w:t>
      </w:r>
      <w:r w:rsidR="002E3438">
        <w:t xml:space="preserve"> authorities. </w:t>
      </w:r>
    </w:p>
    <w:p w14:paraId="73B17502" w14:textId="6F374DBA" w:rsidR="00D05CB5" w:rsidRDefault="00D05CB5" w:rsidP="001E0F7C">
      <w:pPr>
        <w:pStyle w:val="SingleTxtG"/>
        <w:spacing w:line="238" w:lineRule="atLeast"/>
      </w:pPr>
      <w:r w:rsidRPr="00943688">
        <w:t>3.</w:t>
      </w:r>
      <w:r w:rsidRPr="00943688">
        <w:tab/>
      </w:r>
      <w:r w:rsidR="00943688" w:rsidRPr="00896719">
        <w:t>Afghanistan remains bound by its obligations under international human rights law</w:t>
      </w:r>
      <w:r w:rsidR="002E6D91">
        <w:t>,</w:t>
      </w:r>
      <w:r w:rsidR="00943688" w:rsidRPr="00896719">
        <w:t xml:space="preserve"> which the </w:t>
      </w:r>
      <w:r w:rsidR="00943688" w:rsidRPr="00896719">
        <w:rPr>
          <w:i/>
          <w:iCs/>
        </w:rPr>
        <w:t xml:space="preserve">de facto </w:t>
      </w:r>
      <w:r w:rsidR="00943688" w:rsidRPr="00896719">
        <w:t xml:space="preserve">authorities, having assumed </w:t>
      </w:r>
      <w:r w:rsidR="00A802A4">
        <w:t xml:space="preserve">effective </w:t>
      </w:r>
      <w:r w:rsidR="00943688" w:rsidRPr="00896719">
        <w:t xml:space="preserve">control over Afghanistan, must </w:t>
      </w:r>
      <w:r w:rsidR="00A802A4">
        <w:t xml:space="preserve">also </w:t>
      </w:r>
      <w:r w:rsidR="00943688" w:rsidRPr="00896719">
        <w:t>uphold</w:t>
      </w:r>
      <w:r w:rsidRPr="00943688">
        <w:t xml:space="preserve">. Since January 2022, in accordance with its mandate, UNAMA has engaged with the </w:t>
      </w:r>
      <w:r w:rsidR="00F317E1" w:rsidRPr="00943688">
        <w:rPr>
          <w:i/>
          <w:iCs/>
        </w:rPr>
        <w:t>de facto</w:t>
      </w:r>
      <w:r w:rsidRPr="00943688">
        <w:t xml:space="preserve"> authorities in Kabul and at provincial and district levels on individual cases of human rights violations and on the international human rights obligations of Afghanistan. UNAMA</w:t>
      </w:r>
      <w:r>
        <w:t xml:space="preserve"> has had ongoing cooperation </w:t>
      </w:r>
      <w:r w:rsidRPr="00F317E1">
        <w:rPr>
          <w:i/>
          <w:iCs/>
        </w:rPr>
        <w:t>de facto</w:t>
      </w:r>
      <w:r>
        <w:t xml:space="preserve"> Ministry of Foreign Affairs</w:t>
      </w:r>
      <w:r w:rsidR="002E6D91">
        <w:t>’ Directorate of Human Rights and International Women’s Affairs</w:t>
      </w:r>
      <w:r>
        <w:t xml:space="preserve">. UNAMA has </w:t>
      </w:r>
      <w:r w:rsidRPr="00740329">
        <w:t xml:space="preserve">published </w:t>
      </w:r>
      <w:r w:rsidR="00C12BA7" w:rsidRPr="00740329">
        <w:t xml:space="preserve">seven </w:t>
      </w:r>
      <w:r w:rsidR="00C12BA7">
        <w:t>public</w:t>
      </w:r>
      <w:r>
        <w:t xml:space="preserve"> reports</w:t>
      </w:r>
      <w:r w:rsidR="00787928">
        <w:rPr>
          <w:rStyle w:val="FootnoteReference"/>
        </w:rPr>
        <w:footnoteReference w:id="3"/>
      </w:r>
      <w:r>
        <w:t xml:space="preserve"> based on its human rights monitoring since the last report of the </w:t>
      </w:r>
      <w:r w:rsidR="00787928">
        <w:t xml:space="preserve">Office of the </w:t>
      </w:r>
      <w:r>
        <w:t>High Commissioner</w:t>
      </w:r>
      <w:r w:rsidR="00787928">
        <w:rPr>
          <w:rStyle w:val="FootnoteReference"/>
        </w:rPr>
        <w:footnoteReference w:id="4"/>
      </w:r>
      <w:r>
        <w:t xml:space="preserve">. UNAMA has also continued to offer </w:t>
      </w:r>
      <w:r w:rsidR="00134FC1">
        <w:t>advice on protection measures</w:t>
      </w:r>
      <w:r w:rsidR="00EE6B5B">
        <w:t xml:space="preserve"> </w:t>
      </w:r>
      <w:r>
        <w:t>and capacity building support to civil society and media stakeholders in Afghanistan.</w:t>
      </w:r>
    </w:p>
    <w:p w14:paraId="79E2BEF1" w14:textId="37ADC12C" w:rsidR="00D05CB5" w:rsidRDefault="00D05CB5" w:rsidP="001E0F7C">
      <w:pPr>
        <w:pStyle w:val="SingleTxtG"/>
        <w:spacing w:line="238" w:lineRule="atLeast"/>
      </w:pPr>
      <w:r>
        <w:t>4.</w:t>
      </w:r>
      <w:r>
        <w:tab/>
        <w:t>The present report provides a</w:t>
      </w:r>
      <w:r w:rsidR="007E3121">
        <w:t>n</w:t>
      </w:r>
      <w:r>
        <w:t xml:space="preserve"> update for the period from September 2023 until </w:t>
      </w:r>
      <w:r w:rsidRPr="00740329">
        <w:t>July 2024</w:t>
      </w:r>
      <w:r w:rsidR="006B2979" w:rsidRPr="00740329">
        <w:t>, together</w:t>
      </w:r>
      <w:r w:rsidR="006B2979">
        <w:t xml:space="preserve"> with </w:t>
      </w:r>
      <w:r>
        <w:t>an analysis of accountability options and processes available at the domestic and international level</w:t>
      </w:r>
      <w:r w:rsidR="007E3121">
        <w:t>s</w:t>
      </w:r>
      <w:r>
        <w:t xml:space="preserve"> for past and present human rights violations </w:t>
      </w:r>
      <w:r w:rsidR="00482D3A">
        <w:t xml:space="preserve">and </w:t>
      </w:r>
      <w:r>
        <w:t xml:space="preserve">abuses in </w:t>
      </w:r>
      <w:r w:rsidR="008E053D">
        <w:t>Afghanistan and</w:t>
      </w:r>
      <w:r>
        <w:t xml:space="preserve"> concludes with recommendations to the </w:t>
      </w:r>
      <w:r w:rsidRPr="001C20BC">
        <w:rPr>
          <w:i/>
          <w:iCs/>
        </w:rPr>
        <w:t>de facto</w:t>
      </w:r>
      <w:r>
        <w:t xml:space="preserve"> authorities and international community.</w:t>
      </w:r>
    </w:p>
    <w:p w14:paraId="2651D275" w14:textId="3308E4BC" w:rsidR="00D05CB5" w:rsidRDefault="003E39DC" w:rsidP="001E0F7C">
      <w:pPr>
        <w:pStyle w:val="HChG"/>
        <w:spacing w:line="238" w:lineRule="atLeast"/>
      </w:pPr>
      <w:r>
        <w:tab/>
      </w:r>
      <w:r w:rsidR="00EB04D3">
        <w:t>I</w:t>
      </w:r>
      <w:r w:rsidR="00D05CB5">
        <w:t>I.</w:t>
      </w:r>
      <w:r w:rsidR="00D05CB5">
        <w:tab/>
        <w:t>The human rights situation in Afghanistan</w:t>
      </w:r>
    </w:p>
    <w:p w14:paraId="2C03A84C" w14:textId="1F7142CA" w:rsidR="00D05CB5" w:rsidRDefault="00242537" w:rsidP="001E0F7C">
      <w:pPr>
        <w:pStyle w:val="SingleTxtG"/>
        <w:spacing w:line="238" w:lineRule="atLeast"/>
      </w:pPr>
      <w:r>
        <w:t>5</w:t>
      </w:r>
      <w:r w:rsidR="00D05CB5">
        <w:t>.</w:t>
      </w:r>
      <w:r w:rsidR="00D05CB5">
        <w:tab/>
        <w:t xml:space="preserve">The human rights situation in Afghanistan </w:t>
      </w:r>
      <w:r w:rsidR="00134FC1">
        <w:t>remains very serious</w:t>
      </w:r>
      <w:r w:rsidR="00D05CB5">
        <w:t xml:space="preserve">, as </w:t>
      </w:r>
      <w:r w:rsidR="00A82FC7">
        <w:t xml:space="preserve">severe </w:t>
      </w:r>
      <w:r w:rsidR="00D05CB5">
        <w:t xml:space="preserve">economic </w:t>
      </w:r>
      <w:r w:rsidR="00A82FC7">
        <w:t>impact</w:t>
      </w:r>
      <w:r w:rsidR="00C81BF8">
        <w:t>s</w:t>
      </w:r>
      <w:r w:rsidR="00D05CB5">
        <w:t xml:space="preserve"> and humanitarian needs have p</w:t>
      </w:r>
      <w:r w:rsidR="00134FC1">
        <w:t>ushed</w:t>
      </w:r>
      <w:r w:rsidR="00D05CB5">
        <w:t xml:space="preserve"> the population into deeper poverty and precarity, women and girls have faced ever tighter restrictions, civic space and media freedom has been severely curtailed, and the rule of law and institutional protection of human rights </w:t>
      </w:r>
      <w:r w:rsidR="00134FC1">
        <w:t xml:space="preserve">continue to fall </w:t>
      </w:r>
      <w:r w:rsidR="00CB7EA4">
        <w:t xml:space="preserve">well </w:t>
      </w:r>
      <w:r w:rsidR="00134FC1">
        <w:t>short of international norms.</w:t>
      </w:r>
    </w:p>
    <w:p w14:paraId="235C44A0" w14:textId="29D1B503" w:rsidR="00D05CB5" w:rsidRDefault="00DF6628" w:rsidP="001E0F7C">
      <w:pPr>
        <w:pStyle w:val="H1G"/>
        <w:spacing w:line="238" w:lineRule="atLeast"/>
      </w:pPr>
      <w:r>
        <w:tab/>
        <w:t>A.</w:t>
      </w:r>
      <w:r>
        <w:tab/>
      </w:r>
      <w:r>
        <w:tab/>
      </w:r>
      <w:r w:rsidR="00D05CB5">
        <w:t>Situation of women and girls</w:t>
      </w:r>
    </w:p>
    <w:p w14:paraId="25C17FE0" w14:textId="5043A300" w:rsidR="00D05CB5" w:rsidRDefault="00242537" w:rsidP="001E0F7C">
      <w:pPr>
        <w:pStyle w:val="SingleTxtG"/>
        <w:spacing w:line="238" w:lineRule="atLeast"/>
      </w:pPr>
      <w:r>
        <w:t>6</w:t>
      </w:r>
      <w:r w:rsidR="00D05CB5">
        <w:t>.</w:t>
      </w:r>
      <w:r w:rsidR="00D05CB5">
        <w:tab/>
        <w:t xml:space="preserve">The </w:t>
      </w:r>
      <w:r w:rsidR="00D05CB5" w:rsidRPr="009C7F88">
        <w:rPr>
          <w:i/>
          <w:iCs/>
        </w:rPr>
        <w:t>de facto</w:t>
      </w:r>
      <w:r w:rsidR="00D05CB5">
        <w:t xml:space="preserve"> authorities continued to curtail</w:t>
      </w:r>
      <w:r w:rsidR="00E50FD4">
        <w:t xml:space="preserve"> severely</w:t>
      </w:r>
      <w:r w:rsidR="00D05CB5">
        <w:t xml:space="preserve"> women’s and girls’ enjoyment of their fundamental rights and freedoms through a succession of restrictive edicts</w:t>
      </w:r>
      <w:r w:rsidR="00AE4577">
        <w:t>, orders and practices</w:t>
      </w:r>
      <w:r w:rsidR="00D05CB5">
        <w:t xml:space="preserve"> that have effectively erased opportunities for women and girls in public and political life. On 20 March</w:t>
      </w:r>
      <w:r w:rsidR="00237996">
        <w:t xml:space="preserve"> 2024</w:t>
      </w:r>
      <w:r w:rsidR="00D05CB5">
        <w:t xml:space="preserve">, the school year in Afghanistan commenced once again with the exclusion of Afghan girls from high schools, due to the </w:t>
      </w:r>
      <w:r w:rsidR="00D05CB5" w:rsidRPr="009C7F88">
        <w:rPr>
          <w:i/>
          <w:iCs/>
        </w:rPr>
        <w:t>de facto</w:t>
      </w:r>
      <w:r w:rsidR="00D05CB5">
        <w:t xml:space="preserve"> authorities continued ban on girls’ education beyond grade six. Women’s freedom of movement is restricted by requirements to be accompanied by a </w:t>
      </w:r>
      <w:r w:rsidR="00D05CB5" w:rsidRPr="00350BFD">
        <w:rPr>
          <w:i/>
          <w:iCs/>
        </w:rPr>
        <w:t>mahram</w:t>
      </w:r>
      <w:r w:rsidR="00D05CB5">
        <w:t xml:space="preserve"> (male chaperone)</w:t>
      </w:r>
      <w:r w:rsidR="00CF491C">
        <w:t xml:space="preserve"> for distances beyond 78</w:t>
      </w:r>
      <w:r w:rsidR="007E3121">
        <w:t xml:space="preserve"> </w:t>
      </w:r>
      <w:r w:rsidR="00CF491C">
        <w:t>km</w:t>
      </w:r>
      <w:r w:rsidR="00266CD7">
        <w:t>. W</w:t>
      </w:r>
      <w:r w:rsidR="00D05CB5">
        <w:t xml:space="preserve">omen’s employment is </w:t>
      </w:r>
      <w:r w:rsidR="002A110C">
        <w:t xml:space="preserve">mainly </w:t>
      </w:r>
      <w:r w:rsidR="00D05CB5">
        <w:t>limited to the health sector, primary education, security at airports</w:t>
      </w:r>
      <w:r w:rsidR="00CF491C">
        <w:t xml:space="preserve"> and in detention facilities</w:t>
      </w:r>
      <w:r w:rsidR="00D05CB5">
        <w:t xml:space="preserve">, some segments of the manufacturing sector, some women’s businesses and some peripheral functions within the </w:t>
      </w:r>
      <w:r w:rsidR="00D05CB5" w:rsidRPr="009C7F88">
        <w:rPr>
          <w:i/>
          <w:iCs/>
        </w:rPr>
        <w:t>de facto</w:t>
      </w:r>
      <w:r w:rsidR="001362E4">
        <w:rPr>
          <w:i/>
          <w:iCs/>
        </w:rPr>
        <w:t xml:space="preserve"> </w:t>
      </w:r>
      <w:r w:rsidR="00EE6B5B" w:rsidRPr="00896719">
        <w:t>administration</w:t>
      </w:r>
      <w:r w:rsidR="00EE6B5B">
        <w:rPr>
          <w:i/>
          <w:iCs/>
        </w:rPr>
        <w:t>.</w:t>
      </w:r>
      <w:r w:rsidR="00D05CB5">
        <w:t xml:space="preserve"> Women protesting these policies are denied </w:t>
      </w:r>
      <w:r w:rsidR="00E50FD4">
        <w:t xml:space="preserve">the rights of </w:t>
      </w:r>
      <w:r w:rsidR="00D05CB5">
        <w:t>freedom of peaceful assembly and freedom</w:t>
      </w:r>
      <w:r w:rsidR="00665123">
        <w:t>s</w:t>
      </w:r>
      <w:r w:rsidR="00D05CB5">
        <w:t xml:space="preserve"> of opinion and expression</w:t>
      </w:r>
      <w:r w:rsidR="006B2979">
        <w:t xml:space="preserve"> and have faced punishment</w:t>
      </w:r>
      <w:r w:rsidR="00D05CB5">
        <w:t xml:space="preserve">. Taken together, this web of controls </w:t>
      </w:r>
      <w:r w:rsidR="00710867">
        <w:t xml:space="preserve">inflicted </w:t>
      </w:r>
      <w:r w:rsidR="00D05CB5">
        <w:t>on women</w:t>
      </w:r>
      <w:r w:rsidR="00A43CD6">
        <w:t xml:space="preserve"> and girls and their </w:t>
      </w:r>
      <w:r w:rsidR="00D05CB5">
        <w:t>agency</w:t>
      </w:r>
      <w:r w:rsidR="00A43CD6">
        <w:t>, in furthera</w:t>
      </w:r>
      <w:r w:rsidR="00B4356B">
        <w:t xml:space="preserve">nce of policy of the </w:t>
      </w:r>
      <w:r w:rsidR="00B4356B" w:rsidRPr="00B4356B">
        <w:rPr>
          <w:i/>
          <w:iCs/>
        </w:rPr>
        <w:t xml:space="preserve">de </w:t>
      </w:r>
      <w:r w:rsidR="00B4356B" w:rsidRPr="00B4356B">
        <w:rPr>
          <w:i/>
          <w:iCs/>
        </w:rPr>
        <w:lastRenderedPageBreak/>
        <w:t>facto</w:t>
      </w:r>
      <w:r w:rsidR="00B4356B">
        <w:t xml:space="preserve"> authorities,</w:t>
      </w:r>
      <w:r w:rsidR="00D05CB5">
        <w:t xml:space="preserve"> </w:t>
      </w:r>
      <w:r w:rsidR="00E50FD4">
        <w:t xml:space="preserve">is </w:t>
      </w:r>
      <w:r w:rsidR="007B7325">
        <w:t xml:space="preserve">widespread and </w:t>
      </w:r>
      <w:r w:rsidR="00E50FD4">
        <w:t>systematic</w:t>
      </w:r>
      <w:r w:rsidR="007B7325">
        <w:t>,</w:t>
      </w:r>
      <w:r w:rsidR="00E50FD4">
        <w:t xml:space="preserve"> and </w:t>
      </w:r>
      <w:r w:rsidR="00D05CB5">
        <w:t xml:space="preserve">constitutes a form of </w:t>
      </w:r>
      <w:r w:rsidR="00F965F1">
        <w:t xml:space="preserve">systematic </w:t>
      </w:r>
      <w:r w:rsidR="00D05CB5">
        <w:t>gender persecution.</w:t>
      </w:r>
    </w:p>
    <w:p w14:paraId="3E2E4412" w14:textId="30D8AF13" w:rsidR="00F965F1" w:rsidRDefault="00242537" w:rsidP="001E0F7C">
      <w:pPr>
        <w:pStyle w:val="SingleTxtG"/>
        <w:spacing w:line="238" w:lineRule="atLeast"/>
        <w:rPr>
          <w:rFonts w:eastAsia="Aptos"/>
        </w:rPr>
      </w:pPr>
      <w:r>
        <w:t>7</w:t>
      </w:r>
      <w:r w:rsidR="001362E4">
        <w:t>.</w:t>
      </w:r>
      <w:r w:rsidR="005D46C3">
        <w:tab/>
      </w:r>
      <w:r w:rsidR="006B2979">
        <w:rPr>
          <w:rFonts w:eastAsia="Aptos"/>
        </w:rPr>
        <w:t xml:space="preserve">Following the Taliban’s takeover of Afghanistan in August 2021, the </w:t>
      </w:r>
      <w:r w:rsidR="006B2979" w:rsidRPr="00E6697D">
        <w:rPr>
          <w:rFonts w:eastAsia="Aptos"/>
          <w:i/>
        </w:rPr>
        <w:t>de facto</w:t>
      </w:r>
      <w:r w:rsidR="006B2979">
        <w:rPr>
          <w:rFonts w:eastAsia="Aptos"/>
        </w:rPr>
        <w:t xml:space="preserve"> authorities ordered </w:t>
      </w:r>
      <w:proofErr w:type="gramStart"/>
      <w:r w:rsidR="006B2979">
        <w:rPr>
          <w:rFonts w:eastAsia="Aptos"/>
        </w:rPr>
        <w:t>the majority of</w:t>
      </w:r>
      <w:proofErr w:type="gramEnd"/>
      <w:r w:rsidR="006B2979">
        <w:rPr>
          <w:rFonts w:eastAsia="Aptos"/>
        </w:rPr>
        <w:t xml:space="preserve"> female civil servants to stay home with a few exceptions for women working in the health, education and security sectors.  </w:t>
      </w:r>
      <w:r w:rsidR="00F965F1" w:rsidRPr="334284CB">
        <w:rPr>
          <w:rFonts w:eastAsia="Aptos"/>
        </w:rPr>
        <w:t xml:space="preserve">On 2 June 2024, the </w:t>
      </w:r>
      <w:r w:rsidR="00F965F1" w:rsidRPr="007C18A0">
        <w:rPr>
          <w:rFonts w:eastAsia="Aptos"/>
          <w:i/>
          <w:iCs/>
        </w:rPr>
        <w:t>de facto</w:t>
      </w:r>
      <w:r w:rsidR="00F965F1" w:rsidRPr="334284CB">
        <w:rPr>
          <w:rFonts w:eastAsia="Aptos"/>
        </w:rPr>
        <w:t xml:space="preserve"> Directorate General of Administrative Affairs issued a letter </w:t>
      </w:r>
      <w:r w:rsidR="00770B2A">
        <w:rPr>
          <w:rFonts w:eastAsia="Aptos"/>
        </w:rPr>
        <w:t>purpo</w:t>
      </w:r>
      <w:r w:rsidR="00017200">
        <w:rPr>
          <w:rFonts w:eastAsia="Aptos"/>
        </w:rPr>
        <w:t xml:space="preserve">rting to </w:t>
      </w:r>
      <w:r w:rsidR="00F965F1" w:rsidRPr="334284CB">
        <w:rPr>
          <w:rFonts w:eastAsia="Aptos"/>
        </w:rPr>
        <w:t>“standardis</w:t>
      </w:r>
      <w:r w:rsidR="00017200">
        <w:rPr>
          <w:rFonts w:eastAsia="Aptos"/>
        </w:rPr>
        <w:t>e</w:t>
      </w:r>
      <w:r w:rsidR="00F965F1" w:rsidRPr="334284CB">
        <w:rPr>
          <w:rFonts w:eastAsia="Aptos"/>
        </w:rPr>
        <w:t xml:space="preserve">” the salaries of women civil servants hired by the former administration to 5,000 Afghanis (approximately 70 USD) per month, regardless of grade, pegging women’s salaries to the lowest </w:t>
      </w:r>
      <w:r w:rsidR="00017200">
        <w:rPr>
          <w:rFonts w:eastAsia="Aptos"/>
        </w:rPr>
        <w:t xml:space="preserve">possible </w:t>
      </w:r>
      <w:r w:rsidR="00F965F1" w:rsidRPr="334284CB">
        <w:rPr>
          <w:rFonts w:eastAsia="Aptos"/>
        </w:rPr>
        <w:t>level. On 7 July</w:t>
      </w:r>
      <w:r w:rsidR="00BE2682">
        <w:rPr>
          <w:rFonts w:eastAsia="Aptos"/>
        </w:rPr>
        <w:t xml:space="preserve"> 2024</w:t>
      </w:r>
      <w:r w:rsidR="00F965F1" w:rsidRPr="334284CB">
        <w:rPr>
          <w:rFonts w:eastAsia="Aptos"/>
        </w:rPr>
        <w:t xml:space="preserve">, the </w:t>
      </w:r>
      <w:r w:rsidR="00F965F1" w:rsidRPr="007C18A0">
        <w:rPr>
          <w:rFonts w:eastAsia="Aptos"/>
          <w:i/>
          <w:iCs/>
        </w:rPr>
        <w:t>de facto</w:t>
      </w:r>
      <w:r w:rsidR="00F965F1" w:rsidRPr="334284CB">
        <w:rPr>
          <w:rFonts w:eastAsia="Aptos"/>
        </w:rPr>
        <w:t xml:space="preserve"> Ministry of Finance issued a letter clarifying that the order would be applied to women civil servants who d</w:t>
      </w:r>
      <w:r w:rsidR="00017200">
        <w:rPr>
          <w:rFonts w:eastAsia="Aptos"/>
        </w:rPr>
        <w:t>id</w:t>
      </w:r>
      <w:r w:rsidR="00F965F1" w:rsidRPr="334284CB">
        <w:rPr>
          <w:rFonts w:eastAsia="Aptos"/>
        </w:rPr>
        <w:t xml:space="preserve"> not attend work daily or d</w:t>
      </w:r>
      <w:r w:rsidR="00017200">
        <w:rPr>
          <w:rFonts w:eastAsia="Aptos"/>
        </w:rPr>
        <w:t>id</w:t>
      </w:r>
      <w:r w:rsidR="00F965F1" w:rsidRPr="334284CB">
        <w:rPr>
          <w:rFonts w:eastAsia="Aptos"/>
        </w:rPr>
        <w:t xml:space="preserve"> not perform their duties according to their job description</w:t>
      </w:r>
      <w:r w:rsidR="00BE2682">
        <w:rPr>
          <w:rFonts w:eastAsia="Aptos"/>
        </w:rPr>
        <w:t>,</w:t>
      </w:r>
      <w:r w:rsidR="00477DAC">
        <w:rPr>
          <w:rFonts w:eastAsia="Aptos"/>
        </w:rPr>
        <w:t xml:space="preserve"> </w:t>
      </w:r>
      <w:r w:rsidR="00F965F1" w:rsidRPr="334284CB">
        <w:rPr>
          <w:rFonts w:eastAsia="Aptos"/>
        </w:rPr>
        <w:t xml:space="preserve">and </w:t>
      </w:r>
      <w:r w:rsidR="00BE2682">
        <w:rPr>
          <w:rFonts w:eastAsia="Aptos"/>
        </w:rPr>
        <w:t xml:space="preserve">that it </w:t>
      </w:r>
      <w:r w:rsidR="00F965F1" w:rsidRPr="334284CB">
        <w:rPr>
          <w:rFonts w:eastAsia="Aptos"/>
        </w:rPr>
        <w:t>d</w:t>
      </w:r>
      <w:r w:rsidR="00017200">
        <w:rPr>
          <w:rFonts w:eastAsia="Aptos"/>
        </w:rPr>
        <w:t>id</w:t>
      </w:r>
      <w:r w:rsidR="00F965F1" w:rsidRPr="334284CB">
        <w:rPr>
          <w:rFonts w:eastAsia="Aptos"/>
        </w:rPr>
        <w:t xml:space="preserve"> not apply to women who </w:t>
      </w:r>
      <w:r w:rsidR="00017200">
        <w:rPr>
          <w:rFonts w:eastAsia="Aptos"/>
        </w:rPr>
        <w:t>we</w:t>
      </w:r>
      <w:r w:rsidR="00F965F1" w:rsidRPr="334284CB">
        <w:rPr>
          <w:rFonts w:eastAsia="Aptos"/>
        </w:rPr>
        <w:t>re reporting to work and performing their duties.</w:t>
      </w:r>
    </w:p>
    <w:p w14:paraId="1ABDFC9E" w14:textId="3BBF8508" w:rsidR="00D05CB5" w:rsidRDefault="00242537" w:rsidP="001E0F7C">
      <w:pPr>
        <w:pStyle w:val="SingleTxtG"/>
        <w:spacing w:line="238" w:lineRule="atLeast"/>
      </w:pPr>
      <w:r>
        <w:t>8</w:t>
      </w:r>
      <w:r w:rsidR="00D05CB5">
        <w:t>.</w:t>
      </w:r>
      <w:r w:rsidR="00D05CB5">
        <w:tab/>
        <w:t xml:space="preserve">In December 2023 and January 2024, officials of the </w:t>
      </w:r>
      <w:r w:rsidR="00D05CB5" w:rsidRPr="009C7F88">
        <w:rPr>
          <w:i/>
          <w:iCs/>
        </w:rPr>
        <w:t>de facto</w:t>
      </w:r>
      <w:r w:rsidR="00D05CB5">
        <w:t xml:space="preserve"> Department for the Propagation of Virtue and the Prevention of Vice, in cooperation with </w:t>
      </w:r>
      <w:r w:rsidR="00D05CB5" w:rsidRPr="009C7F88">
        <w:rPr>
          <w:i/>
          <w:iCs/>
        </w:rPr>
        <w:t>de facto</w:t>
      </w:r>
      <w:r w:rsidR="00D05CB5">
        <w:t xml:space="preserve"> Police, took a series of measures to enforce the strict </w:t>
      </w:r>
      <w:r w:rsidR="00D05CB5" w:rsidRPr="00D5077D">
        <w:rPr>
          <w:i/>
          <w:iCs/>
        </w:rPr>
        <w:t>hijab</w:t>
      </w:r>
      <w:r w:rsidR="00D05CB5">
        <w:t xml:space="preserve"> rules issue</w:t>
      </w:r>
      <w:r w:rsidR="0030414B">
        <w:t>d</w:t>
      </w:r>
      <w:r w:rsidR="00D05CB5">
        <w:t xml:space="preserve"> in April 2022. They gave verbal warnings and arbitrarily detained a substantial number of women and girls accused of “not wearing proper </w:t>
      </w:r>
      <w:r w:rsidR="00D05CB5" w:rsidRPr="000F5704">
        <w:rPr>
          <w:i/>
          <w:iCs/>
        </w:rPr>
        <w:t>hijab</w:t>
      </w:r>
      <w:r w:rsidR="00D05CB5">
        <w:t>” predominantly in West Kabul/</w:t>
      </w:r>
      <w:proofErr w:type="spellStart"/>
      <w:r w:rsidR="00D05CB5">
        <w:t>Dasht</w:t>
      </w:r>
      <w:proofErr w:type="spellEnd"/>
      <w:r w:rsidR="00D05CB5">
        <w:t xml:space="preserve"> e-Barchi, a Hazara-dominated area, with some arrests also taking place in Khair Khana, which is mainly populated by people of Tajik ethnicity and communities from Panjshir. Most of the women detained were released after several hours</w:t>
      </w:r>
      <w:r w:rsidR="00770B2A">
        <w:t xml:space="preserve">, </w:t>
      </w:r>
      <w:r w:rsidR="00D05CB5">
        <w:t xml:space="preserve">upon their </w:t>
      </w:r>
      <w:r w:rsidR="00D05CB5" w:rsidRPr="00350BFD">
        <w:rPr>
          <w:i/>
          <w:iCs/>
        </w:rPr>
        <w:t>mahram</w:t>
      </w:r>
      <w:r w:rsidR="00D05CB5">
        <w:t xml:space="preserve"> signing a guarantee that the female relative </w:t>
      </w:r>
      <w:r w:rsidR="00C1078D">
        <w:t>would adhere</w:t>
      </w:r>
      <w:r w:rsidR="00D05CB5">
        <w:t xml:space="preserve"> to the </w:t>
      </w:r>
      <w:r w:rsidR="00D05CB5" w:rsidRPr="0076325F">
        <w:rPr>
          <w:i/>
          <w:iCs/>
        </w:rPr>
        <w:t>hijab</w:t>
      </w:r>
      <w:r w:rsidR="00D05CB5">
        <w:t xml:space="preserve"> decree in </w:t>
      </w:r>
      <w:r w:rsidR="00E50FD4">
        <w:t xml:space="preserve">the </w:t>
      </w:r>
      <w:r w:rsidR="00D05CB5">
        <w:t>future</w:t>
      </w:r>
      <w:r w:rsidR="00770B2A">
        <w:t>.</w:t>
      </w:r>
      <w:r w:rsidR="00A16215">
        <w:rPr>
          <w:rStyle w:val="FootnoteReference"/>
        </w:rPr>
        <w:footnoteReference w:id="5"/>
      </w:r>
      <w:r w:rsidR="00D05CB5">
        <w:t xml:space="preserve"> </w:t>
      </w:r>
      <w:r w:rsidR="00770B2A">
        <w:t>S</w:t>
      </w:r>
      <w:r w:rsidR="00D05CB5">
        <w:t>ome</w:t>
      </w:r>
      <w:r w:rsidR="00770B2A">
        <w:t>, however,</w:t>
      </w:r>
      <w:r w:rsidR="00D05CB5">
        <w:t xml:space="preserve"> were subjected to further punishments</w:t>
      </w:r>
      <w:r w:rsidR="00326B09">
        <w:t xml:space="preserve"> and ill</w:t>
      </w:r>
      <w:r w:rsidR="006B2979">
        <w:t>-</w:t>
      </w:r>
      <w:r w:rsidR="00326B09">
        <w:t>treatment</w:t>
      </w:r>
      <w:r w:rsidR="006B2979">
        <w:t>.</w:t>
      </w:r>
    </w:p>
    <w:p w14:paraId="05910588" w14:textId="29C3D7BD" w:rsidR="00D05CB5" w:rsidRDefault="00242537" w:rsidP="001E0F7C">
      <w:pPr>
        <w:pStyle w:val="SingleTxtG"/>
        <w:spacing w:line="238" w:lineRule="atLeast"/>
      </w:pPr>
      <w:r>
        <w:t>9</w:t>
      </w:r>
      <w:r w:rsidR="00D05CB5">
        <w:t>.</w:t>
      </w:r>
      <w:r w:rsidR="00D05CB5">
        <w:tab/>
      </w:r>
      <w:r w:rsidR="00EC0B27">
        <w:t>Though w</w:t>
      </w:r>
      <w:r w:rsidR="00D05CB5">
        <w:t xml:space="preserve">omen and girls in Afghanistan have long been subject to high levels of </w:t>
      </w:r>
      <w:r w:rsidR="00E50FD4">
        <w:t xml:space="preserve">gender-based </w:t>
      </w:r>
      <w:r w:rsidR="00D05CB5">
        <w:t>violence, frameworks to end violence against women in place</w:t>
      </w:r>
      <w:r w:rsidR="006B2979">
        <w:t xml:space="preserve"> under the previous administration</w:t>
      </w:r>
      <w:r w:rsidR="00D05CB5">
        <w:t xml:space="preserve"> have been dismantled under the </w:t>
      </w:r>
      <w:r w:rsidR="00D05CB5" w:rsidRPr="009C7F88">
        <w:rPr>
          <w:i/>
          <w:iCs/>
        </w:rPr>
        <w:t>de facto</w:t>
      </w:r>
      <w:r w:rsidR="00D05CB5">
        <w:t xml:space="preserve"> authorit</w:t>
      </w:r>
      <w:r w:rsidR="007209F1">
        <w:t>ies</w:t>
      </w:r>
      <w:r w:rsidR="00D05CB5">
        <w:t>. On 14 December 2023, UNAMA published a thematic</w:t>
      </w:r>
      <w:r w:rsidR="00D05CB5" w:rsidRPr="005D46C3">
        <w:t xml:space="preserve"> report</w:t>
      </w:r>
      <w:r w:rsidR="00D05CB5">
        <w:t xml:space="preserve"> on the handling of complaints of gender-based violence against women and girls by the </w:t>
      </w:r>
      <w:r w:rsidR="00D05CB5" w:rsidRPr="009C7F88">
        <w:rPr>
          <w:i/>
          <w:iCs/>
        </w:rPr>
        <w:t>de facto</w:t>
      </w:r>
      <w:r w:rsidR="00D05CB5">
        <w:t xml:space="preserve"> authorities</w:t>
      </w:r>
      <w:r w:rsidR="007A7BF0">
        <w:rPr>
          <w:rStyle w:val="FootnoteReference"/>
        </w:rPr>
        <w:footnoteReference w:id="6"/>
      </w:r>
      <w:r w:rsidR="00D05CB5">
        <w:t xml:space="preserve">. It found a lack of clarity regarding the legal framework applicable to complaints of gender-based violence against women and girls, including which </w:t>
      </w:r>
      <w:r w:rsidR="00D05CB5" w:rsidRPr="009C7F88">
        <w:rPr>
          <w:i/>
          <w:iCs/>
        </w:rPr>
        <w:t>de facto</w:t>
      </w:r>
      <w:r w:rsidR="00D05CB5">
        <w:t xml:space="preserve"> justice actor</w:t>
      </w:r>
      <w:r w:rsidR="006B2979">
        <w:t>s</w:t>
      </w:r>
      <w:r w:rsidR="00D05CB5">
        <w:t xml:space="preserve"> </w:t>
      </w:r>
      <w:r w:rsidR="006B2979">
        <w:t>are responsible for handling</w:t>
      </w:r>
      <w:r w:rsidR="00D05CB5">
        <w:t xml:space="preserve"> such complaints. Many survivors reportedly prefer to seek redress through traditional dispute resolution mechanisms </w:t>
      </w:r>
      <w:r w:rsidR="003D5A4E">
        <w:t xml:space="preserve">due to </w:t>
      </w:r>
      <w:r w:rsidR="00D05CB5">
        <w:t xml:space="preserve">fear </w:t>
      </w:r>
      <w:r w:rsidR="003D5A4E">
        <w:t xml:space="preserve">of </w:t>
      </w:r>
      <w:r w:rsidR="00D05CB5">
        <w:t xml:space="preserve">the </w:t>
      </w:r>
      <w:r w:rsidR="00D05CB5" w:rsidRPr="009C7F88">
        <w:rPr>
          <w:i/>
          <w:iCs/>
        </w:rPr>
        <w:t>de facto</w:t>
      </w:r>
      <w:r w:rsidR="00D05CB5">
        <w:t xml:space="preserve"> authorities.</w:t>
      </w:r>
      <w:r w:rsidR="008F5DD4">
        <w:t xml:space="preserve"> Traditional mechanisms often put women at a disadvantage</w:t>
      </w:r>
      <w:r w:rsidR="008F5DD4" w:rsidRPr="008F5DD4">
        <w:t xml:space="preserve">, </w:t>
      </w:r>
      <w:r w:rsidR="003D5A4E">
        <w:t xml:space="preserve">with </w:t>
      </w:r>
      <w:r w:rsidR="008F5DD4" w:rsidRPr="00D5077D">
        <w:t>settlements usually reflect</w:t>
      </w:r>
      <w:r w:rsidR="003D5A4E">
        <w:t>ing</w:t>
      </w:r>
      <w:r w:rsidR="008F5DD4" w:rsidRPr="00D5077D">
        <w:t xml:space="preserve"> mainly interests of the families and male perpetrators </w:t>
      </w:r>
      <w:r w:rsidR="003D5A4E">
        <w:t>rather than</w:t>
      </w:r>
      <w:r w:rsidR="008F5DD4" w:rsidRPr="00D5077D">
        <w:t xml:space="preserve"> female victims.</w:t>
      </w:r>
      <w:r w:rsidR="008F5DD4" w:rsidRPr="008F5DD4">
        <w:rPr>
          <w:rFonts w:ascii="Segoe UI" w:hAnsi="Segoe UI" w:cs="Segoe UI"/>
          <w:sz w:val="18"/>
          <w:szCs w:val="18"/>
        </w:rPr>
        <w:t xml:space="preserve"> </w:t>
      </w:r>
      <w:r w:rsidR="00D05CB5">
        <w:t xml:space="preserve">The </w:t>
      </w:r>
      <w:r w:rsidR="00D05CB5" w:rsidRPr="009C7F88">
        <w:rPr>
          <w:i/>
          <w:iCs/>
        </w:rPr>
        <w:t>de facto</w:t>
      </w:r>
      <w:r w:rsidR="00D05CB5">
        <w:t xml:space="preserve"> police, courts and </w:t>
      </w:r>
      <w:r w:rsidR="003D5A4E">
        <w:t>d</w:t>
      </w:r>
      <w:r w:rsidR="00D05CB5">
        <w:t>epartment</w:t>
      </w:r>
      <w:r w:rsidR="002B3FD3">
        <w:t>s</w:t>
      </w:r>
      <w:r w:rsidR="00D05CB5">
        <w:t xml:space="preserve"> of </w:t>
      </w:r>
      <w:r w:rsidR="003D5A4E">
        <w:t>j</w:t>
      </w:r>
      <w:r w:rsidR="00D05CB5">
        <w:t xml:space="preserve">ustice appear to prioritise mediation of complaints of gender-based violence over prosecution and trial, an issue that was already </w:t>
      </w:r>
      <w:r w:rsidR="00E50FD4">
        <w:t>of</w:t>
      </w:r>
      <w:r w:rsidR="00D05CB5">
        <w:t xml:space="preserve"> concern before the </w:t>
      </w:r>
      <w:r w:rsidR="00D05CB5" w:rsidRPr="009C7F88">
        <w:rPr>
          <w:i/>
          <w:iCs/>
        </w:rPr>
        <w:t>de facto</w:t>
      </w:r>
      <w:r w:rsidR="00D05CB5">
        <w:t xml:space="preserve"> authorities </w:t>
      </w:r>
      <w:r w:rsidR="006B2979">
        <w:t>took</w:t>
      </w:r>
      <w:r w:rsidR="00D05CB5">
        <w:t xml:space="preserve"> </w:t>
      </w:r>
      <w:r w:rsidR="003D5A4E">
        <w:t>control</w:t>
      </w:r>
      <w:r w:rsidR="00D05CB5">
        <w:t>.</w:t>
      </w:r>
    </w:p>
    <w:p w14:paraId="278DD480" w14:textId="52F8DBF3" w:rsidR="00D05CB5" w:rsidRDefault="00DF6628" w:rsidP="001E0F7C">
      <w:pPr>
        <w:pStyle w:val="H1G"/>
        <w:spacing w:line="238" w:lineRule="atLeast"/>
      </w:pPr>
      <w:r>
        <w:tab/>
        <w:t>B.</w:t>
      </w:r>
      <w:r>
        <w:tab/>
      </w:r>
      <w:r>
        <w:tab/>
      </w:r>
      <w:r w:rsidR="00D05CB5">
        <w:t xml:space="preserve">The </w:t>
      </w:r>
      <w:r w:rsidR="00A45807">
        <w:t>h</w:t>
      </w:r>
      <w:r w:rsidR="00D05CB5">
        <w:t>umanitarian situation</w:t>
      </w:r>
      <w:r w:rsidR="002137E4">
        <w:t xml:space="preserve"> </w:t>
      </w:r>
      <w:r w:rsidR="00324267">
        <w:t xml:space="preserve">and </w:t>
      </w:r>
      <w:r w:rsidR="00A45807">
        <w:t>e</w:t>
      </w:r>
      <w:r w:rsidR="00324267">
        <w:t xml:space="preserve">conomic, </w:t>
      </w:r>
      <w:r w:rsidR="00A45807">
        <w:t>s</w:t>
      </w:r>
      <w:r w:rsidR="00324267">
        <w:t xml:space="preserve">ocial and </w:t>
      </w:r>
      <w:r w:rsidR="00A45807">
        <w:t>c</w:t>
      </w:r>
      <w:r w:rsidR="00324267">
        <w:t xml:space="preserve">ultural </w:t>
      </w:r>
      <w:r w:rsidR="00CC4346">
        <w:t>r</w:t>
      </w:r>
      <w:r w:rsidR="00324267">
        <w:t>ights</w:t>
      </w:r>
    </w:p>
    <w:p w14:paraId="071DFEC8" w14:textId="178B5278" w:rsidR="00D05CB5" w:rsidRDefault="00D05CB5" w:rsidP="001E0F7C">
      <w:pPr>
        <w:pStyle w:val="SingleTxtG"/>
        <w:spacing w:line="238" w:lineRule="atLeast"/>
      </w:pPr>
      <w:r>
        <w:t>1</w:t>
      </w:r>
      <w:r w:rsidR="00242537">
        <w:t>0</w:t>
      </w:r>
      <w:r>
        <w:t>.</w:t>
      </w:r>
      <w:r>
        <w:tab/>
        <w:t xml:space="preserve">While the </w:t>
      </w:r>
      <w:r w:rsidRPr="009C7F88">
        <w:rPr>
          <w:i/>
          <w:iCs/>
        </w:rPr>
        <w:t>de facto</w:t>
      </w:r>
      <w:r>
        <w:t xml:space="preserve"> authorities have pursued an economic strategy </w:t>
      </w:r>
      <w:r w:rsidR="006F020B">
        <w:t>based on</w:t>
      </w:r>
      <w:r>
        <w:t xml:space="preserve"> self-rel</w:t>
      </w:r>
      <w:r w:rsidR="002137E4">
        <w:t>i</w:t>
      </w:r>
      <w:r>
        <w:t xml:space="preserve">ance that has seen </w:t>
      </w:r>
      <w:r w:rsidR="006F020B">
        <w:t xml:space="preserve">measures of </w:t>
      </w:r>
      <w:r>
        <w:t xml:space="preserve">increased exports, appreciation in the value of Afghani currency, </w:t>
      </w:r>
      <w:r w:rsidR="00E50FD4">
        <w:t xml:space="preserve">and </w:t>
      </w:r>
      <w:r>
        <w:t>decreasing inflation and corruption, Afghanistan remains in a state of economic paralysis</w:t>
      </w:r>
      <w:r w:rsidR="00A72A61">
        <w:t>,</w:t>
      </w:r>
      <w:r w:rsidR="00E579B0" w:rsidRPr="00E579B0">
        <w:t xml:space="preserve"> </w:t>
      </w:r>
      <w:r w:rsidR="00676BC0">
        <w:t xml:space="preserve">with </w:t>
      </w:r>
      <w:proofErr w:type="gramStart"/>
      <w:r w:rsidR="00E579B0" w:rsidRPr="00E579B0">
        <w:t>the majority of</w:t>
      </w:r>
      <w:proofErr w:type="gramEnd"/>
      <w:r w:rsidR="00E579B0" w:rsidRPr="00E579B0">
        <w:t xml:space="preserve"> its population contin</w:t>
      </w:r>
      <w:r w:rsidR="00A72A61">
        <w:t>uing</w:t>
      </w:r>
      <w:r w:rsidR="00E579B0" w:rsidRPr="00E579B0">
        <w:t xml:space="preserve"> to be deprived of their economic, social and cultural rights, in particular the fundamental right to </w:t>
      </w:r>
      <w:r w:rsidR="00A72A61">
        <w:t>adequate food</w:t>
      </w:r>
      <w:r w:rsidR="00E579B0" w:rsidRPr="00E579B0">
        <w:t xml:space="preserve">. </w:t>
      </w:r>
      <w:r w:rsidR="00CB13EE">
        <w:t xml:space="preserve"> </w:t>
      </w:r>
      <w:r>
        <w:t xml:space="preserve">Surveys for the 2023 Socio-Economic Outlook prepared by UNDP showed that 84 percent of the population were below the national poverty line, and this rose to 90 per cent </w:t>
      </w:r>
      <w:r w:rsidR="00E50FD4">
        <w:t xml:space="preserve">in terms of </w:t>
      </w:r>
      <w:r>
        <w:t>food poverty</w:t>
      </w:r>
      <w:r w:rsidR="00FE5CAB">
        <w:t xml:space="preserve"> </w:t>
      </w:r>
      <w:r w:rsidR="00A72A61">
        <w:t xml:space="preserve">exacerbated by </w:t>
      </w:r>
      <w:r>
        <w:t>inflation</w:t>
      </w:r>
      <w:r w:rsidR="00E50FD4">
        <w:t xml:space="preserve"> of food prices</w:t>
      </w:r>
      <w:r>
        <w:t>.</w:t>
      </w:r>
      <w:r w:rsidR="00CB13EE">
        <w:t xml:space="preserve"> </w:t>
      </w:r>
      <w:r>
        <w:t xml:space="preserve">The report found that more than three quarters of </w:t>
      </w:r>
      <w:r w:rsidR="00505B74">
        <w:t xml:space="preserve">the </w:t>
      </w:r>
      <w:r>
        <w:t xml:space="preserve">Afghan population </w:t>
      </w:r>
      <w:r w:rsidR="00676BC0">
        <w:t>we</w:t>
      </w:r>
      <w:r>
        <w:t xml:space="preserve">re borrowing money to buy food and spend </w:t>
      </w:r>
      <w:r w:rsidR="00E50FD4">
        <w:t>whatever remain</w:t>
      </w:r>
      <w:r w:rsidR="00676BC0">
        <w:t>ed</w:t>
      </w:r>
      <w:r w:rsidR="00E50FD4">
        <w:t xml:space="preserve"> (if anything) </w:t>
      </w:r>
      <w:r>
        <w:t>on essential healthcare and tertiary basic needs.</w:t>
      </w:r>
      <w:r w:rsidR="00A777C2">
        <w:rPr>
          <w:rStyle w:val="FootnoteReference"/>
        </w:rPr>
        <w:footnoteReference w:id="7"/>
      </w:r>
    </w:p>
    <w:p w14:paraId="22CFD8CF" w14:textId="6EFA8CCC" w:rsidR="00F31BF1" w:rsidRDefault="00D05CB5" w:rsidP="001E0F7C">
      <w:pPr>
        <w:pStyle w:val="SingleTxtG"/>
        <w:spacing w:line="238" w:lineRule="atLeast"/>
      </w:pPr>
      <w:r>
        <w:lastRenderedPageBreak/>
        <w:t>1</w:t>
      </w:r>
      <w:r w:rsidR="00242537">
        <w:t>1</w:t>
      </w:r>
      <w:r>
        <w:t>.</w:t>
      </w:r>
      <w:r>
        <w:tab/>
        <w:t>This extremely precarious situation is compounded by ongoing humanitarian crises, which also disproportionately impact</w:t>
      </w:r>
      <w:r w:rsidR="00E50FD4">
        <w:t>ed</w:t>
      </w:r>
      <w:r>
        <w:t xml:space="preserve"> women and girls who lack freedom of movement and other coping options.</w:t>
      </w:r>
      <w:r w:rsidR="00CB13EE">
        <w:t xml:space="preserve"> </w:t>
      </w:r>
      <w:r w:rsidR="006B2979">
        <w:t>In Herat</w:t>
      </w:r>
      <w:r w:rsidR="00F23EEF">
        <w:t>,</w:t>
      </w:r>
      <w:r w:rsidR="006B2979">
        <w:t xml:space="preserve"> in October 2023</w:t>
      </w:r>
      <w:r w:rsidR="00F23EEF">
        <w:t>,</w:t>
      </w:r>
      <w:r w:rsidR="006B2979">
        <w:t xml:space="preserve"> a series of earthquakes killed thousands</w:t>
      </w:r>
      <w:r w:rsidR="00F23EEF">
        <w:t xml:space="preserve"> of people</w:t>
      </w:r>
      <w:r w:rsidR="006B2979">
        <w:t xml:space="preserve">. </w:t>
      </w:r>
      <w:r>
        <w:t xml:space="preserve">The northern and western regions of Afghanistan experienced repeated flooding events and mudslides in April and May 2024. About 120,000 people were affected, with hundreds killed, villages destroyed, and tens of thousands of acres of agricultural land devastated. </w:t>
      </w:r>
      <w:r w:rsidR="006B2979">
        <w:t xml:space="preserve"> </w:t>
      </w:r>
      <w:r>
        <w:t xml:space="preserve">Afghanistan’s topography, </w:t>
      </w:r>
      <w:r w:rsidR="00E50FD4">
        <w:t xml:space="preserve">the effects of </w:t>
      </w:r>
      <w:r>
        <w:t>climate change and socioeconomic vulnerability combine</w:t>
      </w:r>
      <w:r w:rsidR="00E50FD4">
        <w:t>d</w:t>
      </w:r>
      <w:r>
        <w:t xml:space="preserve"> to </w:t>
      </w:r>
      <w:r w:rsidR="00DE0528">
        <w:t xml:space="preserve">increase the deadly impact of </w:t>
      </w:r>
      <w:r>
        <w:t>natural disasters</w:t>
      </w:r>
      <w:r w:rsidR="005A6447">
        <w:t>,</w:t>
      </w:r>
      <w:r>
        <w:t xml:space="preserve"> </w:t>
      </w:r>
      <w:r w:rsidR="00DE0528">
        <w:t>while the country has little infrastructure or resources to prepare</w:t>
      </w:r>
      <w:r w:rsidR="001E600D">
        <w:t xml:space="preserve"> </w:t>
      </w:r>
      <w:r w:rsidR="00C12BA7">
        <w:t>for</w:t>
      </w:r>
      <w:r w:rsidR="005A6447">
        <w:t>,</w:t>
      </w:r>
      <w:r w:rsidR="00C12BA7">
        <w:t xml:space="preserve"> and</w:t>
      </w:r>
      <w:r w:rsidR="001E600D">
        <w:t xml:space="preserve"> respond</w:t>
      </w:r>
      <w:r w:rsidR="00DE0528">
        <w:t xml:space="preserve"> </w:t>
      </w:r>
      <w:r w:rsidR="00A72A61">
        <w:t xml:space="preserve">to, </w:t>
      </w:r>
      <w:r w:rsidR="00DE0528">
        <w:t>such events.</w:t>
      </w:r>
    </w:p>
    <w:p w14:paraId="5E27BC99" w14:textId="56E78F66" w:rsidR="00D05CB5" w:rsidRDefault="001D3E47" w:rsidP="001E0F7C">
      <w:pPr>
        <w:pStyle w:val="SingleTxtG"/>
        <w:spacing w:line="238" w:lineRule="atLeast"/>
      </w:pPr>
      <w:r>
        <w:t>1</w:t>
      </w:r>
      <w:r w:rsidR="00242537">
        <w:t>2</w:t>
      </w:r>
      <w:r>
        <w:t>.</w:t>
      </w:r>
      <w:r w:rsidR="00933894">
        <w:tab/>
      </w:r>
      <w:r w:rsidR="00D05CB5">
        <w:t xml:space="preserve">In 2024, </w:t>
      </w:r>
      <w:r w:rsidR="00DE0528">
        <w:t xml:space="preserve">it is </w:t>
      </w:r>
      <w:r w:rsidR="00D05CB5">
        <w:t xml:space="preserve">estimated </w:t>
      </w:r>
      <w:r w:rsidR="00DE0528">
        <w:t xml:space="preserve">that </w:t>
      </w:r>
      <w:r w:rsidR="00D05CB5">
        <w:t>23.7 million people will require humanitarian assistance, yet</w:t>
      </w:r>
      <w:r w:rsidR="003302B0">
        <w:t>,</w:t>
      </w:r>
      <w:r w:rsidR="00D05CB5">
        <w:t xml:space="preserve"> as </w:t>
      </w:r>
      <w:r w:rsidR="002137E4">
        <w:t>of</w:t>
      </w:r>
      <w:r w:rsidR="00D05CB5">
        <w:t xml:space="preserve"> 15 May, the Afghanistan Humanitarian Needs and Response Plan for 2024 had received only 16.2 percent of the required </w:t>
      </w:r>
      <w:r w:rsidR="00A72A61">
        <w:t>USD</w:t>
      </w:r>
      <w:r w:rsidR="00D05CB5">
        <w:t>3.06 billion in funding.</w:t>
      </w:r>
      <w:r w:rsidR="00B90123">
        <w:rPr>
          <w:rStyle w:val="FootnoteReference"/>
        </w:rPr>
        <w:footnoteReference w:id="8"/>
      </w:r>
      <w:r w:rsidR="002137E4" w:rsidRPr="002137E4">
        <w:t xml:space="preserve"> </w:t>
      </w:r>
      <w:r w:rsidR="002137E4">
        <w:t>T</w:t>
      </w:r>
      <w:r w:rsidR="002137E4" w:rsidRPr="00397E5A">
        <w:t xml:space="preserve">he exclusion of women and girls from </w:t>
      </w:r>
      <w:r w:rsidR="00F31BF1">
        <w:t>education and employment opportunities</w:t>
      </w:r>
      <w:r w:rsidR="002137E4" w:rsidRPr="00397E5A">
        <w:t xml:space="preserve"> has</w:t>
      </w:r>
      <w:r w:rsidR="00F31BF1">
        <w:t xml:space="preserve"> also </w:t>
      </w:r>
      <w:r w:rsidR="00DE0528">
        <w:t xml:space="preserve">negatively impacted </w:t>
      </w:r>
      <w:r w:rsidR="002137E4" w:rsidRPr="00397E5A">
        <w:t>the economy</w:t>
      </w:r>
      <w:r w:rsidR="00DE0528">
        <w:t>.</w:t>
      </w:r>
      <w:r w:rsidR="005B6ED1">
        <w:rPr>
          <w:rStyle w:val="FootnoteReference"/>
        </w:rPr>
        <w:footnoteReference w:id="9"/>
      </w:r>
      <w:r w:rsidR="00F31BF1">
        <w:t xml:space="preserve"> </w:t>
      </w:r>
      <w:r w:rsidR="00D05CB5">
        <w:t xml:space="preserve">The </w:t>
      </w:r>
      <w:r w:rsidR="00D05CB5" w:rsidRPr="009C7F88">
        <w:rPr>
          <w:i/>
          <w:iCs/>
        </w:rPr>
        <w:t>de facto</w:t>
      </w:r>
      <w:r w:rsidR="00D05CB5">
        <w:t xml:space="preserve"> authorities’ ban on women working </w:t>
      </w:r>
      <w:r w:rsidR="0047629A">
        <w:t xml:space="preserve">for national and </w:t>
      </w:r>
      <w:r w:rsidR="00EE6B5B">
        <w:t>international non</w:t>
      </w:r>
      <w:r w:rsidR="00D05CB5">
        <w:t xml:space="preserve">-governmental organizations and the United Nations, despite </w:t>
      </w:r>
      <w:r w:rsidR="00DE0528">
        <w:t>a small number of exceptions</w:t>
      </w:r>
      <w:r w:rsidR="00D05CB5">
        <w:t xml:space="preserve">, </w:t>
      </w:r>
      <w:r w:rsidR="00F31BF1">
        <w:t xml:space="preserve">and restrictions on women’s freedom of movement, </w:t>
      </w:r>
      <w:r w:rsidR="00D05CB5">
        <w:t xml:space="preserve">continue to </w:t>
      </w:r>
      <w:r w:rsidR="00DE0528">
        <w:t xml:space="preserve">negatively impact on women’s access to humanitarian assistance </w:t>
      </w:r>
      <w:r w:rsidR="00D05CB5">
        <w:t xml:space="preserve">and the ability </w:t>
      </w:r>
      <w:r w:rsidR="00DE0528">
        <w:t xml:space="preserve">of humanitarian organisations to </w:t>
      </w:r>
      <w:r w:rsidR="00D05CB5">
        <w:t>reach those most in need, particularly women-headed households.</w:t>
      </w:r>
    </w:p>
    <w:p w14:paraId="4F11F77B" w14:textId="50FCB232" w:rsidR="00D05CB5" w:rsidRDefault="00DF6628" w:rsidP="001E0F7C">
      <w:pPr>
        <w:pStyle w:val="H1G"/>
        <w:spacing w:line="238" w:lineRule="atLeast"/>
      </w:pPr>
      <w:r>
        <w:tab/>
        <w:t>C.</w:t>
      </w:r>
      <w:r>
        <w:tab/>
      </w:r>
      <w:r w:rsidR="00D05CB5">
        <w:t>Conflict-related civilian harm</w:t>
      </w:r>
    </w:p>
    <w:p w14:paraId="7F5010C8" w14:textId="545E2E0D" w:rsidR="00D05CB5" w:rsidRDefault="00D05CB5" w:rsidP="001E0F7C">
      <w:pPr>
        <w:pStyle w:val="SingleTxtG"/>
        <w:spacing w:line="238" w:lineRule="atLeast"/>
      </w:pPr>
      <w:r>
        <w:t>1</w:t>
      </w:r>
      <w:r w:rsidR="00242537">
        <w:t>3</w:t>
      </w:r>
      <w:r>
        <w:t>.</w:t>
      </w:r>
      <w:r>
        <w:tab/>
        <w:t xml:space="preserve">While overall levels of armed conflict </w:t>
      </w:r>
      <w:r w:rsidR="007E3121">
        <w:t xml:space="preserve">and civilian casualties </w:t>
      </w:r>
      <w:r>
        <w:t xml:space="preserve">remained </w:t>
      </w:r>
      <w:r w:rsidR="00C367D4">
        <w:t xml:space="preserve">relatively </w:t>
      </w:r>
      <w:r>
        <w:t xml:space="preserve">low throughout the </w:t>
      </w:r>
      <w:r w:rsidR="00CA5282">
        <w:t>period, UNAMA</w:t>
      </w:r>
      <w:r>
        <w:t xml:space="preserve"> recorded </w:t>
      </w:r>
      <w:r w:rsidR="00336547">
        <w:t xml:space="preserve">deaths and injuries of </w:t>
      </w:r>
      <w:r>
        <w:t>civilian</w:t>
      </w:r>
      <w:r w:rsidR="00A72A61">
        <w:t>s</w:t>
      </w:r>
      <w:r>
        <w:t xml:space="preserve"> </w:t>
      </w:r>
      <w:r w:rsidR="00A72A61">
        <w:t xml:space="preserve">from </w:t>
      </w:r>
      <w:r>
        <w:t xml:space="preserve">attacks by armed groups </w:t>
      </w:r>
      <w:r w:rsidR="00336547">
        <w:t xml:space="preserve">and </w:t>
      </w:r>
      <w:r w:rsidR="009E61DC">
        <w:t>explosive</w:t>
      </w:r>
      <w:r>
        <w:t xml:space="preserve"> remnants of war.</w:t>
      </w:r>
    </w:p>
    <w:p w14:paraId="3DA0C676" w14:textId="363335EC" w:rsidR="00D05CB5" w:rsidRDefault="00D05CB5" w:rsidP="001E0F7C">
      <w:pPr>
        <w:pStyle w:val="SingleTxtG"/>
        <w:spacing w:line="238" w:lineRule="atLeast"/>
      </w:pPr>
      <w:r>
        <w:t>1</w:t>
      </w:r>
      <w:r w:rsidR="00242537">
        <w:t>4</w:t>
      </w:r>
      <w:r>
        <w:t>.</w:t>
      </w:r>
      <w:r>
        <w:tab/>
      </w:r>
      <w:r w:rsidR="009E61DC">
        <w:t>Attacks</w:t>
      </w:r>
      <w:r>
        <w:t xml:space="preserve"> carried out by</w:t>
      </w:r>
      <w:r w:rsidR="00505B74">
        <w:t xml:space="preserve"> the</w:t>
      </w:r>
      <w:r>
        <w:t xml:space="preserve"> </w:t>
      </w:r>
      <w:r w:rsidR="004F2E36">
        <w:t>“</w:t>
      </w:r>
      <w:r>
        <w:t>Islamic State of Iraq and the Levant – Khorasan Province</w:t>
      </w:r>
      <w:r w:rsidR="004F2E36">
        <w:t>” group</w:t>
      </w:r>
      <w:r>
        <w:t xml:space="preserve"> (ISIL-KP)</w:t>
      </w:r>
      <w:r w:rsidR="004F2E36">
        <w:t>,</w:t>
      </w:r>
      <w:r>
        <w:t xml:space="preserve"> </w:t>
      </w:r>
      <w:r w:rsidR="00734C4B">
        <w:t>using improvised explosive devices (IED)</w:t>
      </w:r>
      <w:r w:rsidR="004F2E36">
        <w:t>,</w:t>
      </w:r>
      <w:r w:rsidR="00734C4B">
        <w:t xml:space="preserve"> </w:t>
      </w:r>
      <w:r>
        <w:t xml:space="preserve">targeted the Shi’a community. </w:t>
      </w:r>
      <w:r w:rsidR="00A673AE">
        <w:t>O</w:t>
      </w:r>
      <w:r>
        <w:t>n 13 October 2023</w:t>
      </w:r>
      <w:r w:rsidR="00A76258">
        <w:t>,</w:t>
      </w:r>
      <w:r>
        <w:t xml:space="preserve"> in Pul-e-</w:t>
      </w:r>
      <w:proofErr w:type="spellStart"/>
      <w:r>
        <w:t>Khumri</w:t>
      </w:r>
      <w:proofErr w:type="spellEnd"/>
      <w:r>
        <w:t xml:space="preserve">, a suicide IED in a </w:t>
      </w:r>
      <w:r w:rsidR="009E61DC">
        <w:t>Shi’a Mosque</w:t>
      </w:r>
      <w:r>
        <w:t xml:space="preserve"> killed at least 20 people (19 men, 1 boy) and wounded at least 31 others (age</w:t>
      </w:r>
      <w:r w:rsidR="00336547">
        <w:t>s</w:t>
      </w:r>
      <w:r>
        <w:t xml:space="preserve"> and gender</w:t>
      </w:r>
      <w:r w:rsidR="00336547">
        <w:t>s</w:t>
      </w:r>
      <w:r>
        <w:t xml:space="preserve"> unknown). </w:t>
      </w:r>
      <w:r w:rsidR="00A673AE">
        <w:t>O</w:t>
      </w:r>
      <w:r>
        <w:t xml:space="preserve">n 7 November 2023, an IED attack against a commuter bus in </w:t>
      </w:r>
      <w:proofErr w:type="spellStart"/>
      <w:r>
        <w:t>Dasht</w:t>
      </w:r>
      <w:proofErr w:type="spellEnd"/>
      <w:r>
        <w:t>-e Barchi area of Kabul killed at least 11 men and wounded at least 21 other people (19 men, 2 women).</w:t>
      </w:r>
      <w:r w:rsidR="008715B9" w:rsidRPr="008715B9">
        <w:t xml:space="preserve"> </w:t>
      </w:r>
      <w:r w:rsidR="008715B9">
        <w:t xml:space="preserve">These attacks </w:t>
      </w:r>
      <w:r w:rsidR="008715B9" w:rsidRPr="008715B9">
        <w:t>particularly target</w:t>
      </w:r>
      <w:r w:rsidR="008715B9">
        <w:t>ed</w:t>
      </w:r>
      <w:r w:rsidR="008715B9" w:rsidRPr="008715B9">
        <w:t xml:space="preserve"> the Hazara community</w:t>
      </w:r>
      <w:r w:rsidR="008715B9">
        <w:t>.</w:t>
      </w:r>
    </w:p>
    <w:p w14:paraId="5BEA75CE" w14:textId="1CCFBEE5" w:rsidR="00D05CB5" w:rsidRDefault="00D05CB5" w:rsidP="001E0F7C">
      <w:pPr>
        <w:pStyle w:val="SingleTxtG"/>
        <w:spacing w:line="238" w:lineRule="atLeast"/>
      </w:pPr>
      <w:r>
        <w:t>1</w:t>
      </w:r>
      <w:r w:rsidR="00242537">
        <w:t>5</w:t>
      </w:r>
      <w:r>
        <w:t>.</w:t>
      </w:r>
      <w:r>
        <w:tab/>
        <w:t>The impact of explosive remnants of war remains dramatic</w:t>
      </w:r>
      <w:r w:rsidR="00A673AE">
        <w:t>,</w:t>
      </w:r>
      <w:r>
        <w:t xml:space="preserve"> with children representing </w:t>
      </w:r>
      <w:proofErr w:type="gramStart"/>
      <w:r>
        <w:t>the vast majority of</w:t>
      </w:r>
      <w:proofErr w:type="gramEnd"/>
      <w:r>
        <w:t xml:space="preserve"> victims. For example, on 31 March 2024 in Giro district of </w:t>
      </w:r>
      <w:proofErr w:type="spellStart"/>
      <w:r>
        <w:t>Ghazni</w:t>
      </w:r>
      <w:proofErr w:type="spellEnd"/>
      <w:r>
        <w:t xml:space="preserve"> province, a group of children found a leftover artillery shell</w:t>
      </w:r>
      <w:r w:rsidR="00A72A61">
        <w:t xml:space="preserve">, which </w:t>
      </w:r>
      <w:r>
        <w:t>detonate</w:t>
      </w:r>
      <w:r w:rsidR="00A72A61">
        <w:t>d</w:t>
      </w:r>
      <w:r w:rsidR="00336547">
        <w:t xml:space="preserve">, </w:t>
      </w:r>
      <w:r>
        <w:t>killing nine children from two families (five girls, four boys).</w:t>
      </w:r>
    </w:p>
    <w:p w14:paraId="4CB650FA" w14:textId="025A296E" w:rsidR="00D05CB5" w:rsidRDefault="00E030E1" w:rsidP="001E0F7C">
      <w:pPr>
        <w:pStyle w:val="H1G"/>
        <w:spacing w:line="238" w:lineRule="atLeast"/>
      </w:pPr>
      <w:r>
        <w:tab/>
        <w:t>D.</w:t>
      </w:r>
      <w:r>
        <w:tab/>
      </w:r>
      <w:r w:rsidR="00D05CB5">
        <w:t xml:space="preserve">Targeting of </w:t>
      </w:r>
      <w:r w:rsidR="00A661EA">
        <w:t>members of specific groups</w:t>
      </w:r>
    </w:p>
    <w:p w14:paraId="094D6B4E" w14:textId="17283309" w:rsidR="00D05CB5" w:rsidRDefault="00E030E1" w:rsidP="001E0F7C">
      <w:pPr>
        <w:pStyle w:val="H23G"/>
        <w:spacing w:line="238" w:lineRule="atLeast"/>
      </w:pPr>
      <w:r>
        <w:tab/>
        <w:t>1.</w:t>
      </w:r>
      <w:r>
        <w:tab/>
      </w:r>
      <w:r w:rsidR="00D05CB5">
        <w:t>Former government officials and ANDSF</w:t>
      </w:r>
    </w:p>
    <w:p w14:paraId="7A1A32B3" w14:textId="477F185B" w:rsidR="00D05CB5" w:rsidRDefault="00D05CB5" w:rsidP="001E0F7C">
      <w:pPr>
        <w:pStyle w:val="SingleTxtG"/>
        <w:spacing w:line="238" w:lineRule="atLeast"/>
      </w:pPr>
      <w:r>
        <w:t>1</w:t>
      </w:r>
      <w:r w:rsidR="00242537">
        <w:t>6</w:t>
      </w:r>
      <w:r>
        <w:t>.</w:t>
      </w:r>
      <w:r>
        <w:tab/>
        <w:t xml:space="preserve">The </w:t>
      </w:r>
      <w:r w:rsidRPr="009C7F88">
        <w:rPr>
          <w:i/>
          <w:iCs/>
        </w:rPr>
        <w:t>de facto</w:t>
      </w:r>
      <w:r>
        <w:t xml:space="preserve"> authorities reiterated their commitment to </w:t>
      </w:r>
      <w:r w:rsidR="00A673AE">
        <w:t xml:space="preserve">a </w:t>
      </w:r>
      <w:r>
        <w:t>“general amnesty”</w:t>
      </w:r>
      <w:r w:rsidR="00EF14F7">
        <w:rPr>
          <w:rStyle w:val="FootnoteReference"/>
        </w:rPr>
        <w:footnoteReference w:id="10"/>
      </w:r>
      <w:r>
        <w:t xml:space="preserve"> for former </w:t>
      </w:r>
      <w:r w:rsidR="00AD41C6">
        <w:t xml:space="preserve">government </w:t>
      </w:r>
      <w:r>
        <w:t>officials and former members of the Afghan National Defence and Security Forces (ANDSF)</w:t>
      </w:r>
      <w:r w:rsidR="00AD41C6">
        <w:t xml:space="preserve"> of the </w:t>
      </w:r>
      <w:r w:rsidR="008764B1">
        <w:t>Islamic Republic of Afghanistan</w:t>
      </w:r>
      <w:r>
        <w:t xml:space="preserve">. </w:t>
      </w:r>
      <w:r w:rsidR="007E40B1">
        <w:t>O</w:t>
      </w:r>
      <w:r>
        <w:t xml:space="preserve">n 31 December 2023, the </w:t>
      </w:r>
      <w:r w:rsidRPr="009C7F88">
        <w:rPr>
          <w:i/>
          <w:iCs/>
        </w:rPr>
        <w:t>de facto</w:t>
      </w:r>
      <w:r>
        <w:t xml:space="preserve"> Ministry of Defence held a press conference stat</w:t>
      </w:r>
      <w:r w:rsidR="007E40B1">
        <w:t>ing</w:t>
      </w:r>
      <w:r>
        <w:t xml:space="preserve"> that the </w:t>
      </w:r>
      <w:r w:rsidRPr="009C7F88">
        <w:rPr>
          <w:i/>
          <w:iCs/>
        </w:rPr>
        <w:t>de facto</w:t>
      </w:r>
      <w:r>
        <w:t xml:space="preserve"> security and defence forces were fully committed to the general amnesty.</w:t>
      </w:r>
      <w:r w:rsidR="00F80ACD">
        <w:rPr>
          <w:rStyle w:val="FootnoteReference"/>
        </w:rPr>
        <w:footnoteReference w:id="11"/>
      </w:r>
      <w:r>
        <w:t xml:space="preserve"> </w:t>
      </w:r>
      <w:r w:rsidR="008764B1">
        <w:t xml:space="preserve">It </w:t>
      </w:r>
      <w:r>
        <w:t xml:space="preserve">denied </w:t>
      </w:r>
      <w:r w:rsidR="008764B1">
        <w:t xml:space="preserve">that </w:t>
      </w:r>
      <w:r>
        <w:t xml:space="preserve">any violations of the general amnesty </w:t>
      </w:r>
      <w:r w:rsidR="008764B1">
        <w:t xml:space="preserve">had </w:t>
      </w:r>
      <w:r>
        <w:t xml:space="preserve">occurred in the past 12 months, stating that such allegations were </w:t>
      </w:r>
      <w:r w:rsidR="008764B1">
        <w:t>“</w:t>
      </w:r>
      <w:r>
        <w:t>misleading</w:t>
      </w:r>
      <w:r w:rsidR="008764B1">
        <w:t>”</w:t>
      </w:r>
      <w:r>
        <w:t xml:space="preserve"> and pertained to cases of personal enmity which were being investigated by the courts.</w:t>
      </w:r>
    </w:p>
    <w:p w14:paraId="63D3A3C4" w14:textId="393D30E0" w:rsidR="00D05CB5" w:rsidRDefault="00D05CB5" w:rsidP="001E0F7C">
      <w:pPr>
        <w:pStyle w:val="SingleTxtG"/>
        <w:spacing w:line="238" w:lineRule="atLeast"/>
      </w:pPr>
      <w:r>
        <w:lastRenderedPageBreak/>
        <w:t>1</w:t>
      </w:r>
      <w:r w:rsidR="00242537">
        <w:t>7</w:t>
      </w:r>
      <w:r>
        <w:t>.</w:t>
      </w:r>
      <w:r>
        <w:tab/>
        <w:t>Nevertheless, UNAMA documented extrajudicial killings, arbitrary arrests and detentions, torture and ill-treatment of</w:t>
      </w:r>
      <w:r w:rsidR="00336547">
        <w:t>,</w:t>
      </w:r>
      <w:r>
        <w:t xml:space="preserve"> and verbal threats against</w:t>
      </w:r>
      <w:r w:rsidR="00336547">
        <w:t>,</w:t>
      </w:r>
      <w:r>
        <w:t xml:space="preserve"> former government officials and former ANDSF members by members of the </w:t>
      </w:r>
      <w:r w:rsidRPr="1466BF34">
        <w:rPr>
          <w:i/>
          <w:iCs/>
        </w:rPr>
        <w:t>de facto</w:t>
      </w:r>
      <w:r>
        <w:t xml:space="preserve"> authorities. Killings of such individuals by unknown perpetrators </w:t>
      </w:r>
      <w:r w:rsidR="00A72A61">
        <w:t xml:space="preserve">also </w:t>
      </w:r>
      <w:r>
        <w:t>have been documented</w:t>
      </w:r>
      <w:r w:rsidR="0035258A">
        <w:t>.</w:t>
      </w:r>
      <w:r w:rsidR="0035258A">
        <w:rPr>
          <w:rStyle w:val="FootnoteReference"/>
        </w:rPr>
        <w:footnoteReference w:id="12"/>
      </w:r>
      <w:r w:rsidR="00AD06F8">
        <w:t xml:space="preserve"> </w:t>
      </w:r>
      <w:r w:rsidR="00D13BB6">
        <w:t xml:space="preserve">It is unclear to what extent the </w:t>
      </w:r>
      <w:r w:rsidR="00D13BB6" w:rsidRPr="1466BF34">
        <w:rPr>
          <w:i/>
          <w:iCs/>
        </w:rPr>
        <w:t>de facto</w:t>
      </w:r>
      <w:r w:rsidR="00D13BB6">
        <w:t xml:space="preserve"> authorities have investigated these violations and </w:t>
      </w:r>
      <w:proofErr w:type="gramStart"/>
      <w:r w:rsidR="00D13BB6">
        <w:t>taken action</w:t>
      </w:r>
      <w:proofErr w:type="gramEnd"/>
      <w:r w:rsidR="00D13BB6">
        <w:t xml:space="preserve"> against those responsible</w:t>
      </w:r>
      <w:r w:rsidDel="007318C7">
        <w:t>.</w:t>
      </w:r>
      <w:r w:rsidR="0035258A">
        <w:t xml:space="preserve"> </w:t>
      </w:r>
    </w:p>
    <w:p w14:paraId="493E8DF0" w14:textId="7AA953C3" w:rsidR="00D05CB5" w:rsidRDefault="00354C75" w:rsidP="001E0F7C">
      <w:pPr>
        <w:pStyle w:val="H1G"/>
        <w:spacing w:line="238" w:lineRule="atLeast"/>
      </w:pPr>
      <w:r>
        <w:tab/>
      </w:r>
      <w:r w:rsidR="00764D42" w:rsidRPr="00896719">
        <w:rPr>
          <w:sz w:val="20"/>
        </w:rPr>
        <w:t>2.</w:t>
      </w:r>
      <w:r w:rsidR="005B6ED1">
        <w:rPr>
          <w:sz w:val="20"/>
        </w:rPr>
        <w:tab/>
      </w:r>
      <w:r w:rsidR="00D05CB5" w:rsidRPr="00896719">
        <w:rPr>
          <w:sz w:val="20"/>
        </w:rPr>
        <w:t>Individuals accused of affiliation with armed groups</w:t>
      </w:r>
    </w:p>
    <w:p w14:paraId="7FD81410" w14:textId="4FBCA6A7" w:rsidR="00D05CB5" w:rsidRDefault="00242537" w:rsidP="001E0F7C">
      <w:pPr>
        <w:pStyle w:val="SingleTxtG"/>
        <w:spacing w:line="238" w:lineRule="atLeast"/>
      </w:pPr>
      <w:r>
        <w:t>1</w:t>
      </w:r>
      <w:r w:rsidR="008E3A52">
        <w:t>8</w:t>
      </w:r>
      <w:r w:rsidR="00D05CB5">
        <w:t>.</w:t>
      </w:r>
      <w:r>
        <w:tab/>
      </w:r>
      <w:r w:rsidR="00D05CB5">
        <w:t xml:space="preserve">Throughout the reporting period, UNAMA documented human rights violations including extrajudicial killings, arbitrary arrest and detention, torture and ill-treatment, </w:t>
      </w:r>
      <w:r w:rsidR="00336547">
        <w:t xml:space="preserve">of </w:t>
      </w:r>
      <w:r w:rsidR="00D05CB5">
        <w:t xml:space="preserve">individuals accused of affiliation with armed groups, </w:t>
      </w:r>
      <w:r w:rsidR="00D05CB5" w:rsidRPr="00740329">
        <w:t>primarily ISIL-KP and the National Resistance Front (NRF).</w:t>
      </w:r>
    </w:p>
    <w:p w14:paraId="1F86AEE3" w14:textId="7C1904B5" w:rsidR="00D05CB5" w:rsidRDefault="00354C75" w:rsidP="001E0F7C">
      <w:pPr>
        <w:pStyle w:val="H1G"/>
        <w:spacing w:line="238" w:lineRule="atLeast"/>
      </w:pPr>
      <w:r>
        <w:tab/>
      </w:r>
      <w:r w:rsidR="000B20A8">
        <w:t>E</w:t>
      </w:r>
      <w:r>
        <w:t>.</w:t>
      </w:r>
      <w:r>
        <w:tab/>
      </w:r>
      <w:r w:rsidR="00D05CB5">
        <w:t>Civic space and media freedom</w:t>
      </w:r>
    </w:p>
    <w:p w14:paraId="39E7E4E0" w14:textId="42C0A154" w:rsidR="00551DC3" w:rsidRDefault="008E3A52" w:rsidP="001E0F7C">
      <w:pPr>
        <w:pStyle w:val="SingleTxtG"/>
        <w:spacing w:line="238" w:lineRule="atLeast"/>
      </w:pPr>
      <w:r>
        <w:t>19</w:t>
      </w:r>
      <w:r w:rsidR="00D05CB5">
        <w:t>.</w:t>
      </w:r>
      <w:r w:rsidR="00D05CB5">
        <w:tab/>
        <w:t xml:space="preserve">Media workers and civil society activists, particularly campaigners for girls’ education and women’s rights, continued to be subject to arbitrary detention. </w:t>
      </w:r>
      <w:r w:rsidR="000B20A8">
        <w:t>The</w:t>
      </w:r>
      <w:r w:rsidR="000B20A8">
        <w:rPr>
          <w:rFonts w:eastAsia="Segoe UI"/>
        </w:rPr>
        <w:t xml:space="preserve"> head of </w:t>
      </w:r>
      <w:proofErr w:type="spellStart"/>
      <w:r w:rsidR="000B20A8">
        <w:rPr>
          <w:rFonts w:eastAsia="Segoe UI"/>
        </w:rPr>
        <w:t>PenPath</w:t>
      </w:r>
      <w:proofErr w:type="spellEnd"/>
      <w:r w:rsidR="000B20A8">
        <w:rPr>
          <w:rFonts w:eastAsia="Segoe UI"/>
        </w:rPr>
        <w:t xml:space="preserve"> NGO was </w:t>
      </w:r>
      <w:r w:rsidR="000B20A8">
        <w:t>arbitrarily arrested for advocacy on girls’ education</w:t>
      </w:r>
      <w:r w:rsidR="00A673AE">
        <w:rPr>
          <w:rFonts w:eastAsia="Aptos"/>
        </w:rPr>
        <w:t xml:space="preserve"> and detained for seven months</w:t>
      </w:r>
      <w:r w:rsidR="00EA44B7">
        <w:rPr>
          <w:rFonts w:eastAsia="Aptos"/>
        </w:rPr>
        <w:t>,</w:t>
      </w:r>
      <w:r w:rsidR="00A673AE">
        <w:rPr>
          <w:rFonts w:eastAsia="Aptos"/>
        </w:rPr>
        <w:t xml:space="preserve"> until his release</w:t>
      </w:r>
      <w:r w:rsidR="000B20A8">
        <w:rPr>
          <w:rFonts w:eastAsia="Aptos"/>
        </w:rPr>
        <w:t xml:space="preserve"> on 26 October 2023.</w:t>
      </w:r>
      <w:r w:rsidR="000B20A8" w:rsidRPr="4CE82D13">
        <w:rPr>
          <w:rFonts w:eastAsia="Aptos"/>
        </w:rPr>
        <w:t xml:space="preserve"> </w:t>
      </w:r>
      <w:r w:rsidR="00D05CB5">
        <w:t xml:space="preserve">From September to December 2023, four women protesters were arbitrarily detained </w:t>
      </w:r>
      <w:r w:rsidR="00F965F1">
        <w:t xml:space="preserve">for periods ranging </w:t>
      </w:r>
      <w:r w:rsidR="00D05CB5">
        <w:t>from one to six months. Since mid-2023, women-led protests have become rare</w:t>
      </w:r>
      <w:r w:rsidR="00A673AE">
        <w:t>;</w:t>
      </w:r>
      <w:r w:rsidR="00D05CB5">
        <w:t xml:space="preserve"> videos of women protesting, in private, </w:t>
      </w:r>
      <w:r w:rsidR="00EA44B7">
        <w:t xml:space="preserve">at </w:t>
      </w:r>
      <w:r w:rsidR="00D05CB5">
        <w:t xml:space="preserve">undisclosed locations with their faces covered, were </w:t>
      </w:r>
      <w:r w:rsidR="00A673AE">
        <w:t xml:space="preserve">occasionally </w:t>
      </w:r>
      <w:r w:rsidR="00D05CB5">
        <w:t xml:space="preserve">circulated </w:t>
      </w:r>
      <w:r w:rsidR="00F444E7">
        <w:t>o</w:t>
      </w:r>
      <w:r w:rsidR="00D05CB5">
        <w:t>n social media.</w:t>
      </w:r>
    </w:p>
    <w:p w14:paraId="0CF004B9" w14:textId="77668736" w:rsidR="00D05CB5" w:rsidRDefault="007E0DCE" w:rsidP="001E0F7C">
      <w:pPr>
        <w:pStyle w:val="SingleTxtG"/>
        <w:spacing w:line="238" w:lineRule="atLeast"/>
      </w:pPr>
      <w:r>
        <w:t>2</w:t>
      </w:r>
      <w:r w:rsidR="008E3A52">
        <w:t>0</w:t>
      </w:r>
      <w:r>
        <w:t>.</w:t>
      </w:r>
      <w:r w:rsidR="005B6ED1">
        <w:tab/>
      </w:r>
      <w:r w:rsidR="00D05CB5">
        <w:t>In 2024,</w:t>
      </w:r>
      <w:r w:rsidR="000C69C7">
        <w:t xml:space="preserve"> </w:t>
      </w:r>
      <w:r w:rsidR="00D05CB5">
        <w:t>peaceful protests over economic and livelihood issues, from taxes for rickshaw drivers to the drilling of water</w:t>
      </w:r>
      <w:r w:rsidR="00336547">
        <w:t>-</w:t>
      </w:r>
      <w:r w:rsidR="00D05CB5">
        <w:t>wells</w:t>
      </w:r>
      <w:r w:rsidR="00A72A61">
        <w:t>,</w:t>
      </w:r>
      <w:r w:rsidR="00D05CB5">
        <w:t xml:space="preserve"> took place. While most protests ended peacefully, some were dispersed by force. </w:t>
      </w:r>
    </w:p>
    <w:p w14:paraId="504E0ADB" w14:textId="75978012" w:rsidR="00D05CB5" w:rsidRDefault="00D05CB5" w:rsidP="001E0F7C">
      <w:pPr>
        <w:pStyle w:val="SingleTxtG"/>
        <w:spacing w:line="238" w:lineRule="atLeast"/>
      </w:pPr>
      <w:r>
        <w:t>2</w:t>
      </w:r>
      <w:r w:rsidR="008E3A52">
        <w:t>1</w:t>
      </w:r>
      <w:r>
        <w:t>.</w:t>
      </w:r>
      <w:r>
        <w:tab/>
      </w:r>
      <w:r w:rsidR="00CB20B4">
        <w:t>The i</w:t>
      </w:r>
      <w:r>
        <w:t xml:space="preserve">ndependence of the media remained severely </w:t>
      </w:r>
      <w:r w:rsidR="00C877B1">
        <w:t>constrained.</w:t>
      </w:r>
      <w:r>
        <w:t xml:space="preserve"> Media outlets are required to co-ordinate and seek approval from the </w:t>
      </w:r>
      <w:r w:rsidRPr="00260036">
        <w:rPr>
          <w:i/>
          <w:iCs/>
        </w:rPr>
        <w:t>de facto</w:t>
      </w:r>
      <w:r>
        <w:t xml:space="preserve"> authorities prior to publishing a report. In September 2023, three media workers of a radio station in Daikundi were arrested</w:t>
      </w:r>
      <w:r w:rsidR="00444A66">
        <w:t>,</w:t>
      </w:r>
      <w:r>
        <w:t xml:space="preserve"> and the radio station was suspended for several months. </w:t>
      </w:r>
      <w:r w:rsidR="00336547">
        <w:t>T</w:t>
      </w:r>
      <w:r>
        <w:t xml:space="preserve">wo of them were released without charges, </w:t>
      </w:r>
      <w:r w:rsidR="00336547">
        <w:t xml:space="preserve">but </w:t>
      </w:r>
      <w:r>
        <w:t xml:space="preserve">one of them was later sentenced to one year imprisonment </w:t>
      </w:r>
      <w:r w:rsidR="00CB20B4">
        <w:t>(</w:t>
      </w:r>
      <w:r w:rsidR="00336547">
        <w:t xml:space="preserve">later </w:t>
      </w:r>
      <w:r>
        <w:t xml:space="preserve">released on 6 April 2024) for producing reports </w:t>
      </w:r>
      <w:r w:rsidR="00444A66">
        <w:t xml:space="preserve">perceived as </w:t>
      </w:r>
      <w:r w:rsidR="00A72A61">
        <w:t xml:space="preserve">critical of </w:t>
      </w:r>
      <w:r>
        <w:t xml:space="preserve">the provincial </w:t>
      </w:r>
      <w:r w:rsidRPr="00260036">
        <w:rPr>
          <w:i/>
          <w:iCs/>
        </w:rPr>
        <w:t>de facto</w:t>
      </w:r>
      <w:r>
        <w:t xml:space="preserve"> authorities.</w:t>
      </w:r>
      <w:r w:rsidR="00F17817">
        <w:rPr>
          <w:rStyle w:val="FootnoteReference"/>
        </w:rPr>
        <w:footnoteReference w:id="13"/>
      </w:r>
      <w:r w:rsidR="000B20A8" w:rsidRPr="00CF011C">
        <w:t xml:space="preserve"> </w:t>
      </w:r>
      <w:r>
        <w:t>In April 2024, the operation of two television stations was suspended for alleged failure to comply with journalistic standards.</w:t>
      </w:r>
      <w:r w:rsidR="00F672E8">
        <w:rPr>
          <w:rStyle w:val="FootnoteReference"/>
        </w:rPr>
        <w:footnoteReference w:id="14"/>
      </w:r>
      <w:r w:rsidR="00EC6E71">
        <w:t xml:space="preserve"> </w:t>
      </w:r>
      <w:r w:rsidR="00EC6E71" w:rsidRPr="00EC6E71">
        <w:t xml:space="preserve">The targeting and detention of workers </w:t>
      </w:r>
      <w:r w:rsidR="00CB20B4">
        <w:t>from</w:t>
      </w:r>
      <w:r w:rsidR="00EC6E71" w:rsidRPr="00EC6E71">
        <w:t xml:space="preserve"> Afghan </w:t>
      </w:r>
      <w:r w:rsidR="00A673AE">
        <w:t>media</w:t>
      </w:r>
      <w:r w:rsidR="00A673AE" w:rsidRPr="00EC6E71">
        <w:t xml:space="preserve"> </w:t>
      </w:r>
      <w:r w:rsidR="00EC6E71" w:rsidRPr="00EC6E71">
        <w:t>outlets now based abroad</w:t>
      </w:r>
      <w:r w:rsidR="00336547">
        <w:t>,</w:t>
      </w:r>
      <w:r w:rsidR="00EC6E71" w:rsidRPr="00EC6E71">
        <w:t xml:space="preserve"> such as Afghanistan International, Amu TV and </w:t>
      </w:r>
      <w:proofErr w:type="spellStart"/>
      <w:r w:rsidR="00EC6E71" w:rsidRPr="00EC6E71">
        <w:t>Etilat-i</w:t>
      </w:r>
      <w:proofErr w:type="spellEnd"/>
      <w:r w:rsidR="00EC6E71" w:rsidRPr="00EC6E71">
        <w:t xml:space="preserve"> Roz</w:t>
      </w:r>
      <w:r w:rsidR="005A7A8B">
        <w:t>,</w:t>
      </w:r>
      <w:r w:rsidR="00EC6E71" w:rsidRPr="00EC6E71">
        <w:t xml:space="preserve"> ha</w:t>
      </w:r>
      <w:r w:rsidR="00CB20B4">
        <w:t>ve</w:t>
      </w:r>
      <w:r w:rsidR="00EC6E71" w:rsidRPr="00EC6E71">
        <w:t xml:space="preserve"> also been observed.</w:t>
      </w:r>
    </w:p>
    <w:p w14:paraId="6694277F" w14:textId="402AC393" w:rsidR="00D05CB5" w:rsidRDefault="00354C75" w:rsidP="001E0F7C">
      <w:pPr>
        <w:pStyle w:val="H1G"/>
        <w:spacing w:line="238" w:lineRule="atLeast"/>
      </w:pPr>
      <w:r>
        <w:tab/>
      </w:r>
      <w:r w:rsidR="00FE61CA">
        <w:t>F</w:t>
      </w:r>
      <w:r>
        <w:t>.</w:t>
      </w:r>
      <w:r>
        <w:tab/>
      </w:r>
      <w:r w:rsidR="00D05CB5">
        <w:t>T</w:t>
      </w:r>
      <w:r w:rsidR="0058008C">
        <w:t>reatment of</w:t>
      </w:r>
      <w:r w:rsidR="00D05CB5">
        <w:t xml:space="preserve"> detainees</w:t>
      </w:r>
    </w:p>
    <w:p w14:paraId="5CBC1691" w14:textId="72F9F18C" w:rsidR="00D05CB5" w:rsidRDefault="00D05CB5" w:rsidP="001E0F7C">
      <w:pPr>
        <w:pStyle w:val="SingleTxtG"/>
        <w:spacing w:line="238" w:lineRule="atLeast"/>
      </w:pPr>
      <w:r>
        <w:t>2</w:t>
      </w:r>
      <w:r w:rsidR="008E3A52">
        <w:t>2</w:t>
      </w:r>
      <w:r>
        <w:t>.</w:t>
      </w:r>
      <w:r>
        <w:tab/>
        <w:t xml:space="preserve">On 20 September 2023, UNAMA published a </w:t>
      </w:r>
      <w:r w:rsidRPr="005B6ED1">
        <w:t xml:space="preserve">report </w:t>
      </w:r>
      <w:r>
        <w:t xml:space="preserve">on the treatment of detainees in the custody of the </w:t>
      </w:r>
      <w:r w:rsidRPr="00260036">
        <w:rPr>
          <w:i/>
          <w:iCs/>
        </w:rPr>
        <w:t>de facto</w:t>
      </w:r>
      <w:r>
        <w:t xml:space="preserve"> Ministry of Interior (</w:t>
      </w:r>
      <w:proofErr w:type="spellStart"/>
      <w:r>
        <w:t>MoI</w:t>
      </w:r>
      <w:proofErr w:type="spellEnd"/>
      <w:r>
        <w:t xml:space="preserve">), the </w:t>
      </w:r>
      <w:r w:rsidRPr="00260036">
        <w:rPr>
          <w:i/>
          <w:iCs/>
        </w:rPr>
        <w:t>de facto</w:t>
      </w:r>
      <w:r>
        <w:t xml:space="preserve"> General Directorate of Intelligence (GDI) and the </w:t>
      </w:r>
      <w:r w:rsidRPr="00260036">
        <w:rPr>
          <w:i/>
          <w:iCs/>
        </w:rPr>
        <w:t>de facto</w:t>
      </w:r>
      <w:r>
        <w:t xml:space="preserve"> Office of Prison Administration (OPA)</w:t>
      </w:r>
      <w:r w:rsidR="00787928">
        <w:rPr>
          <w:rStyle w:val="FootnoteReference"/>
        </w:rPr>
        <w:footnoteReference w:id="15"/>
      </w:r>
      <w:r>
        <w:t xml:space="preserve">. </w:t>
      </w:r>
      <w:r w:rsidR="00A10A8B">
        <w:t>From 1 January 2022 to 31 July 2023</w:t>
      </w:r>
      <w:r w:rsidR="00CB20B4">
        <w:t>,</w:t>
      </w:r>
      <w:r w:rsidR="00A10A8B">
        <w:t xml:space="preserve"> </w:t>
      </w:r>
      <w:r>
        <w:t xml:space="preserve">UNAMA documented over 1,600 violations from </w:t>
      </w:r>
      <w:r w:rsidR="00CB20B4">
        <w:t xml:space="preserve">the </w:t>
      </w:r>
      <w:r w:rsidR="00A10A8B">
        <w:t xml:space="preserve">time of </w:t>
      </w:r>
      <w:r>
        <w:t xml:space="preserve">arrest </w:t>
      </w:r>
      <w:r w:rsidR="00897989">
        <w:t xml:space="preserve">until release from </w:t>
      </w:r>
      <w:r w:rsidR="00A10A8B">
        <w:t>detention</w:t>
      </w:r>
      <w:r>
        <w:t xml:space="preserve">, principally attributable to the </w:t>
      </w:r>
      <w:r w:rsidRPr="00260036">
        <w:rPr>
          <w:i/>
          <w:iCs/>
        </w:rPr>
        <w:t>de facto</w:t>
      </w:r>
      <w:r>
        <w:t xml:space="preserve"> </w:t>
      </w:r>
      <w:proofErr w:type="spellStart"/>
      <w:r>
        <w:t>MoI</w:t>
      </w:r>
      <w:proofErr w:type="spellEnd"/>
      <w:r>
        <w:t xml:space="preserve"> and </w:t>
      </w:r>
      <w:r w:rsidRPr="00260036">
        <w:rPr>
          <w:i/>
          <w:iCs/>
        </w:rPr>
        <w:t>de facto</w:t>
      </w:r>
      <w:r>
        <w:t xml:space="preserve"> GDI. Approximately 50 per cent of those violations </w:t>
      </w:r>
      <w:r w:rsidR="00A10A8B">
        <w:t xml:space="preserve">concerned </w:t>
      </w:r>
      <w:r>
        <w:t xml:space="preserve">torture </w:t>
      </w:r>
      <w:r w:rsidR="005A7A8B">
        <w:t xml:space="preserve">or other forms of </w:t>
      </w:r>
      <w:r>
        <w:t xml:space="preserve">ill-treatment, predominantly during questioning of detainees. The report also found </w:t>
      </w:r>
      <w:r w:rsidR="00C3063C">
        <w:t>systematic violations of detainee</w:t>
      </w:r>
      <w:r w:rsidR="00A673AE">
        <w:t>s’</w:t>
      </w:r>
      <w:r w:rsidR="00C3063C">
        <w:t xml:space="preserve"> rights to access lawyers, their families, doctors and judges</w:t>
      </w:r>
      <w:r w:rsidR="00952BB8">
        <w:t xml:space="preserve">, </w:t>
      </w:r>
      <w:r w:rsidR="00FF6B62">
        <w:t xml:space="preserve">as well as </w:t>
      </w:r>
      <w:r w:rsidR="002931A2">
        <w:t>arbitrary and prolonged detention</w:t>
      </w:r>
      <w:r>
        <w:t xml:space="preserve">. Although the report findings were rejected by </w:t>
      </w:r>
      <w:r w:rsidRPr="00260036">
        <w:rPr>
          <w:i/>
          <w:iCs/>
        </w:rPr>
        <w:t>de facto</w:t>
      </w:r>
      <w:r>
        <w:t xml:space="preserve"> </w:t>
      </w:r>
      <w:r>
        <w:lastRenderedPageBreak/>
        <w:t>spokespersons,</w:t>
      </w:r>
      <w:r w:rsidR="00913883">
        <w:rPr>
          <w:rStyle w:val="FootnoteReference"/>
        </w:rPr>
        <w:footnoteReference w:id="16"/>
      </w:r>
      <w:r>
        <w:t xml:space="preserve"> the </w:t>
      </w:r>
      <w:r w:rsidRPr="00260036">
        <w:rPr>
          <w:i/>
          <w:iCs/>
        </w:rPr>
        <w:t>de facto</w:t>
      </w:r>
      <w:r>
        <w:t xml:space="preserve"> OPA welcomed cooperation and extended UNAMA access to prisons countrywide.</w:t>
      </w:r>
      <w:r w:rsidR="00645B6B">
        <w:t xml:space="preserve"> </w:t>
      </w:r>
    </w:p>
    <w:p w14:paraId="2ECA412B" w14:textId="71383ADB" w:rsidR="00D05CB5" w:rsidRDefault="00D05CB5" w:rsidP="001E0F7C">
      <w:pPr>
        <w:pStyle w:val="SingleTxtG"/>
        <w:spacing w:line="238" w:lineRule="atLeast"/>
      </w:pPr>
      <w:r>
        <w:t>2</w:t>
      </w:r>
      <w:r w:rsidR="008E3A52">
        <w:t>3</w:t>
      </w:r>
      <w:r>
        <w:t>.</w:t>
      </w:r>
      <w:r>
        <w:tab/>
        <w:t>During the reporting period, there ha</w:t>
      </w:r>
      <w:r w:rsidR="00FE61CA">
        <w:t>ve</w:t>
      </w:r>
      <w:r>
        <w:t xml:space="preserve"> been </w:t>
      </w:r>
      <w:r w:rsidR="00FE61CA">
        <w:t>several</w:t>
      </w:r>
      <w:r>
        <w:t xml:space="preserve"> public communication</w:t>
      </w:r>
      <w:r w:rsidR="00FE61CA">
        <w:t>s</w:t>
      </w:r>
      <w:r w:rsidR="00A673AE">
        <w:t xml:space="preserve"> by the </w:t>
      </w:r>
      <w:r w:rsidR="00A673AE" w:rsidRPr="0065507B">
        <w:rPr>
          <w:i/>
          <w:iCs/>
        </w:rPr>
        <w:t>de facto</w:t>
      </w:r>
      <w:r w:rsidR="00A673AE">
        <w:t xml:space="preserve"> authorities</w:t>
      </w:r>
      <w:r>
        <w:t xml:space="preserve"> on criminal justice issues.</w:t>
      </w:r>
      <w:r w:rsidR="00CB13EE">
        <w:t xml:space="preserve"> </w:t>
      </w:r>
      <w:r>
        <w:t xml:space="preserve">On 31 December 2023, the </w:t>
      </w:r>
      <w:r w:rsidRPr="00260036">
        <w:rPr>
          <w:i/>
          <w:iCs/>
        </w:rPr>
        <w:t>de facto</w:t>
      </w:r>
      <w:r>
        <w:t xml:space="preserve"> Ministry of Defence stated in a press conference that the torture of detainees and their prolonged detention without a court order were absolutely prohibited, claiming that “dozens” had been arrested over the previous year and investigated for violation of this decree</w:t>
      </w:r>
      <w:r w:rsidR="00A673AE">
        <w:t>,</w:t>
      </w:r>
      <w:r>
        <w:t xml:space="preserve"> and that 4,261 cases involving </w:t>
      </w:r>
      <w:r w:rsidRPr="00260036">
        <w:rPr>
          <w:i/>
          <w:iCs/>
        </w:rPr>
        <w:t>de facto</w:t>
      </w:r>
      <w:r>
        <w:t xml:space="preserve"> military personnel were reportedly resolved in the past year,</w:t>
      </w:r>
      <w:r w:rsidR="00913883">
        <w:rPr>
          <w:rStyle w:val="FootnoteReference"/>
        </w:rPr>
        <w:footnoteReference w:id="17"/>
      </w:r>
      <w:r>
        <w:t xml:space="preserve"> although no information was </w:t>
      </w:r>
      <w:r w:rsidR="00A10A8B">
        <w:t xml:space="preserve">made </w:t>
      </w:r>
      <w:r>
        <w:t xml:space="preserve">available about the alleged crimes or judicial outcomes. The </w:t>
      </w:r>
      <w:r w:rsidRPr="00260036">
        <w:rPr>
          <w:i/>
          <w:iCs/>
        </w:rPr>
        <w:t>de facto</w:t>
      </w:r>
      <w:r>
        <w:t xml:space="preserve"> Supreme Court has also highlighted periodic efforts of the</w:t>
      </w:r>
      <w:r w:rsidRPr="00260036">
        <w:rPr>
          <w:i/>
          <w:iCs/>
        </w:rPr>
        <w:t xml:space="preserve"> de facto</w:t>
      </w:r>
      <w:r>
        <w:t xml:space="preserve"> Appeal Court judges to visit prisons, engage with detainees and review case files to address prolonged arbitrary detention. The </w:t>
      </w:r>
      <w:r w:rsidRPr="00260036">
        <w:rPr>
          <w:i/>
          <w:iCs/>
        </w:rPr>
        <w:t>de facto</w:t>
      </w:r>
      <w:r>
        <w:t xml:space="preserve"> Ministry of Justice periodically announced legal awareness sessions in some provinces with </w:t>
      </w:r>
      <w:r w:rsidRPr="00260036">
        <w:rPr>
          <w:i/>
          <w:iCs/>
        </w:rPr>
        <w:t xml:space="preserve">de facto </w:t>
      </w:r>
      <w:r>
        <w:t xml:space="preserve">provincial police on the proper role of lawyers, though lawyers widely report that they are still frequently denied access to places of detention and face </w:t>
      </w:r>
      <w:r w:rsidR="00A10A8B">
        <w:t xml:space="preserve">other </w:t>
      </w:r>
      <w:r>
        <w:t>challenges in their work.</w:t>
      </w:r>
    </w:p>
    <w:p w14:paraId="5BBF2C08" w14:textId="1D98425A" w:rsidR="00D05CB5" w:rsidRDefault="00B35A4D" w:rsidP="001E0F7C">
      <w:pPr>
        <w:pStyle w:val="H1G"/>
        <w:spacing w:line="238" w:lineRule="atLeast"/>
      </w:pPr>
      <w:r>
        <w:tab/>
      </w:r>
      <w:r w:rsidR="007442D7">
        <w:t>G</w:t>
      </w:r>
      <w:r>
        <w:t>.</w:t>
      </w:r>
      <w:r>
        <w:tab/>
      </w:r>
      <w:r w:rsidR="008674D9">
        <w:t>Infliction of the d</w:t>
      </w:r>
      <w:r w:rsidR="00D05CB5">
        <w:t>eath penalty</w:t>
      </w:r>
      <w:r w:rsidR="00FF315E">
        <w:t xml:space="preserve"> and corporal punishment</w:t>
      </w:r>
    </w:p>
    <w:p w14:paraId="50090479" w14:textId="4879ED77" w:rsidR="00D05CB5" w:rsidRDefault="00D05CB5" w:rsidP="001E0F7C">
      <w:pPr>
        <w:pStyle w:val="SingleTxtG"/>
        <w:spacing w:line="238" w:lineRule="atLeast"/>
      </w:pPr>
      <w:r>
        <w:t>2</w:t>
      </w:r>
      <w:r w:rsidR="008E3A52">
        <w:t>4</w:t>
      </w:r>
      <w:r>
        <w:t>.</w:t>
      </w:r>
      <w:r>
        <w:tab/>
        <w:t xml:space="preserve">Since August 2021, the </w:t>
      </w:r>
      <w:r w:rsidRPr="00260036">
        <w:rPr>
          <w:i/>
          <w:iCs/>
        </w:rPr>
        <w:t>de facto</w:t>
      </w:r>
      <w:r>
        <w:t xml:space="preserve"> authorities have carried out five public executions </w:t>
      </w:r>
      <w:r w:rsidR="00484CDC">
        <w:t>following</w:t>
      </w:r>
      <w:r>
        <w:t xml:space="preserve"> judicial decisions approved by the Taliban leader. Three took place during </w:t>
      </w:r>
      <w:r w:rsidR="00734C4B">
        <w:t xml:space="preserve">the </w:t>
      </w:r>
      <w:r>
        <w:t xml:space="preserve">reporting period: on 22 February in </w:t>
      </w:r>
      <w:proofErr w:type="spellStart"/>
      <w:r>
        <w:t>Ghazni</w:t>
      </w:r>
      <w:proofErr w:type="spellEnd"/>
      <w:r>
        <w:t xml:space="preserve"> city, two men were publicly executed in the Ali Baba Football Stadium;</w:t>
      </w:r>
      <w:r w:rsidR="00AA547F">
        <w:rPr>
          <w:rStyle w:val="FootnoteReference"/>
        </w:rPr>
        <w:footnoteReference w:id="18"/>
      </w:r>
      <w:r>
        <w:t xml:space="preserve"> and on 26 February, in </w:t>
      </w:r>
      <w:proofErr w:type="spellStart"/>
      <w:r>
        <w:t>Shirbirgan</w:t>
      </w:r>
      <w:proofErr w:type="spellEnd"/>
      <w:r>
        <w:t xml:space="preserve"> city, one man was publicly executed in the Jawzjan Football Stadium.</w:t>
      </w:r>
      <w:r w:rsidR="00AA547F">
        <w:rPr>
          <w:rStyle w:val="FootnoteReference"/>
        </w:rPr>
        <w:footnoteReference w:id="19"/>
      </w:r>
      <w:r>
        <w:t xml:space="preserve"> In both instances, the </w:t>
      </w:r>
      <w:r w:rsidRPr="00260036">
        <w:rPr>
          <w:i/>
          <w:iCs/>
        </w:rPr>
        <w:t>de facto</w:t>
      </w:r>
      <w:r>
        <w:t xml:space="preserve"> Supreme Court </w:t>
      </w:r>
      <w:r w:rsidR="008674D9">
        <w:t xml:space="preserve">asserted </w:t>
      </w:r>
      <w:r>
        <w:t xml:space="preserve">that the men had been convicted of crimes of intentional killing after careful consideration by all three levels  of </w:t>
      </w:r>
      <w:r w:rsidRPr="00260036">
        <w:rPr>
          <w:i/>
          <w:iCs/>
        </w:rPr>
        <w:t>de facto</w:t>
      </w:r>
      <w:r>
        <w:t xml:space="preserve"> courts </w:t>
      </w:r>
      <w:r w:rsidR="0053140A">
        <w:t xml:space="preserve">(primary, appeal and final) </w:t>
      </w:r>
      <w:r w:rsidR="00734C4B">
        <w:t>and that</w:t>
      </w:r>
      <w:r>
        <w:t xml:space="preserve"> the Taliban leader </w:t>
      </w:r>
      <w:r w:rsidR="00734C4B">
        <w:t>had approved</w:t>
      </w:r>
      <w:r>
        <w:t xml:space="preserve"> the </w:t>
      </w:r>
      <w:proofErr w:type="spellStart"/>
      <w:r w:rsidR="00DC598A" w:rsidRPr="00E800F3">
        <w:rPr>
          <w:i/>
          <w:iCs/>
        </w:rPr>
        <w:t>q</w:t>
      </w:r>
      <w:r w:rsidR="007442D7" w:rsidRPr="00D10985">
        <w:rPr>
          <w:i/>
          <w:iCs/>
        </w:rPr>
        <w:t>isās</w:t>
      </w:r>
      <w:proofErr w:type="spellEnd"/>
      <w:r>
        <w:t xml:space="preserve"> (death penalty) order. The executions were announced in advance by the respective </w:t>
      </w:r>
      <w:r w:rsidRPr="005B3FE6">
        <w:rPr>
          <w:i/>
          <w:iCs/>
        </w:rPr>
        <w:t>de facto</w:t>
      </w:r>
      <w:r>
        <w:t xml:space="preserve"> Departments of Information and Culture in each province, inviting the public to attend</w:t>
      </w:r>
      <w:r w:rsidR="00DC598A">
        <w:t>,</w:t>
      </w:r>
      <w:r>
        <w:t xml:space="preserve"> but prohibiting photographing the event. In both </w:t>
      </w:r>
      <w:proofErr w:type="spellStart"/>
      <w:r>
        <w:t>Ghazni</w:t>
      </w:r>
      <w:proofErr w:type="spellEnd"/>
      <w:r>
        <w:t xml:space="preserve"> and Jawzjan, local </w:t>
      </w:r>
      <w:r w:rsidRPr="005B3FE6">
        <w:rPr>
          <w:i/>
          <w:iCs/>
        </w:rPr>
        <w:t>de facto</w:t>
      </w:r>
      <w:r>
        <w:t xml:space="preserve"> officials and hundreds of </w:t>
      </w:r>
      <w:proofErr w:type="gramStart"/>
      <w:r>
        <w:t>local residents</w:t>
      </w:r>
      <w:proofErr w:type="gramEnd"/>
      <w:r>
        <w:t xml:space="preserve"> attended the executions.</w:t>
      </w:r>
    </w:p>
    <w:p w14:paraId="0C34DA13" w14:textId="7D5DFB53" w:rsidR="00D05CB5" w:rsidRDefault="00D05CB5" w:rsidP="001E0F7C">
      <w:pPr>
        <w:pStyle w:val="SingleTxtG"/>
        <w:spacing w:line="238" w:lineRule="atLeast"/>
      </w:pPr>
      <w:r>
        <w:t>2</w:t>
      </w:r>
      <w:r w:rsidR="008E3A52">
        <w:t>5</w:t>
      </w:r>
      <w:r>
        <w:t>.</w:t>
      </w:r>
      <w:r>
        <w:tab/>
        <w:t xml:space="preserve">The </w:t>
      </w:r>
      <w:r w:rsidRPr="005B3FE6">
        <w:rPr>
          <w:i/>
          <w:iCs/>
        </w:rPr>
        <w:t xml:space="preserve">de facto </w:t>
      </w:r>
      <w:r>
        <w:t xml:space="preserve">authorities continued to implement </w:t>
      </w:r>
      <w:proofErr w:type="gramStart"/>
      <w:r>
        <w:t>judicial</w:t>
      </w:r>
      <w:r w:rsidR="00555950">
        <w:t>ly-ordered</w:t>
      </w:r>
      <w:proofErr w:type="gramEnd"/>
      <w:r>
        <w:t xml:space="preserve"> corporal punishment</w:t>
      </w:r>
      <w:r w:rsidR="00555950">
        <w:t>s</w:t>
      </w:r>
      <w:r w:rsidR="008855D3">
        <w:rPr>
          <w:rStyle w:val="FootnoteReference"/>
        </w:rPr>
        <w:footnoteReference w:id="20"/>
      </w:r>
      <w:r>
        <w:t xml:space="preserve"> in public</w:t>
      </w:r>
      <w:r w:rsidR="00555950">
        <w:t>,</w:t>
      </w:r>
      <w:r>
        <w:t xml:space="preserve"> generally in venues such as football stadiums and the exterior courtyards of local </w:t>
      </w:r>
      <w:r w:rsidRPr="005B3FE6">
        <w:rPr>
          <w:i/>
          <w:iCs/>
        </w:rPr>
        <w:t>de facto</w:t>
      </w:r>
      <w:r>
        <w:t xml:space="preserve"> government buildings, with both local residents and </w:t>
      </w:r>
      <w:r w:rsidRPr="005B3FE6">
        <w:rPr>
          <w:i/>
          <w:iCs/>
        </w:rPr>
        <w:t xml:space="preserve">de facto </w:t>
      </w:r>
      <w:r>
        <w:t xml:space="preserve">officials in attendance. Such punishments </w:t>
      </w:r>
      <w:r w:rsidR="00734C4B">
        <w:t xml:space="preserve">involved </w:t>
      </w:r>
      <w:r>
        <w:t xml:space="preserve">a specified number of lashings, often accompanied by a period of imprisonment. The implementation of </w:t>
      </w:r>
      <w:r w:rsidR="00555950">
        <w:t xml:space="preserve">such </w:t>
      </w:r>
      <w:r>
        <w:t>corporal punishment</w:t>
      </w:r>
      <w:r w:rsidR="00555950">
        <w:t>s</w:t>
      </w:r>
      <w:r>
        <w:t xml:space="preserve"> is usually announced by the </w:t>
      </w:r>
      <w:r w:rsidRPr="005B3FE6">
        <w:rPr>
          <w:i/>
          <w:iCs/>
        </w:rPr>
        <w:t>de facto</w:t>
      </w:r>
      <w:r>
        <w:t xml:space="preserve"> Supreme Court via </w:t>
      </w:r>
      <w:r w:rsidR="00555950">
        <w:t xml:space="preserve">its </w:t>
      </w:r>
      <w:r>
        <w:t xml:space="preserve">X </w:t>
      </w:r>
      <w:r w:rsidR="00555950">
        <w:t xml:space="preserve">social media </w:t>
      </w:r>
      <w:r>
        <w:t xml:space="preserve">account and concerns a variety of offences, including </w:t>
      </w:r>
      <w:r w:rsidRPr="007E510B">
        <w:rPr>
          <w:i/>
          <w:iCs/>
        </w:rPr>
        <w:t>zina</w:t>
      </w:r>
      <w:r>
        <w:t>,</w:t>
      </w:r>
      <w:r w:rsidR="002B5FAD">
        <w:rPr>
          <w:rStyle w:val="FootnoteReference"/>
        </w:rPr>
        <w:footnoteReference w:id="21"/>
      </w:r>
      <w:r>
        <w:t xml:space="preserve"> running away from home, theft, homosexuality, consuming alcohol, fraud and drug trafficking. Punishments are sometimes administered against large groups of individuals. For example, on 10 November 2023 in </w:t>
      </w:r>
      <w:proofErr w:type="spellStart"/>
      <w:r>
        <w:t>Zaranj</w:t>
      </w:r>
      <w:proofErr w:type="spellEnd"/>
      <w:r>
        <w:t xml:space="preserve"> city, </w:t>
      </w:r>
      <w:proofErr w:type="spellStart"/>
      <w:r>
        <w:t>Nimroz</w:t>
      </w:r>
      <w:proofErr w:type="spellEnd"/>
      <w:r>
        <w:t xml:space="preserve"> province, 25 men were publicly lashed at the Central Sports Stadium.</w:t>
      </w:r>
      <w:r w:rsidR="00386227">
        <w:rPr>
          <w:rStyle w:val="FootnoteReference"/>
        </w:rPr>
        <w:footnoteReference w:id="22"/>
      </w:r>
      <w:r>
        <w:t xml:space="preserve"> Women, and in some instances children, have </w:t>
      </w:r>
      <w:r w:rsidR="00734C4B">
        <w:t xml:space="preserve">also </w:t>
      </w:r>
      <w:r>
        <w:t xml:space="preserve">been subject to </w:t>
      </w:r>
      <w:proofErr w:type="gramStart"/>
      <w:r>
        <w:t>judicial</w:t>
      </w:r>
      <w:r w:rsidR="00E85136">
        <w:t>ly-ordered</w:t>
      </w:r>
      <w:proofErr w:type="gramEnd"/>
      <w:r>
        <w:t xml:space="preserve"> corporal punishment</w:t>
      </w:r>
      <w:r w:rsidR="00055D16">
        <w:t>s</w:t>
      </w:r>
      <w:r>
        <w:t xml:space="preserve">. On 14 February 2024 in </w:t>
      </w:r>
      <w:proofErr w:type="spellStart"/>
      <w:r>
        <w:t>Bamyan</w:t>
      </w:r>
      <w:proofErr w:type="spellEnd"/>
      <w:r>
        <w:t xml:space="preserve"> city, the </w:t>
      </w:r>
      <w:r w:rsidRPr="005B3FE6">
        <w:rPr>
          <w:i/>
          <w:iCs/>
        </w:rPr>
        <w:t xml:space="preserve">de facto </w:t>
      </w:r>
      <w:r>
        <w:t xml:space="preserve">authorities lashed 13 people </w:t>
      </w:r>
      <w:r>
        <w:lastRenderedPageBreak/>
        <w:t xml:space="preserve">(seven men, five women and one girl) convicted of separate incidents of </w:t>
      </w:r>
      <w:r w:rsidR="00E85136">
        <w:t xml:space="preserve">alleged </w:t>
      </w:r>
      <w:r>
        <w:t>adultery, illicit relations and running away from home.</w:t>
      </w:r>
      <w:r w:rsidR="009D07AF">
        <w:rPr>
          <w:rStyle w:val="FootnoteReference"/>
        </w:rPr>
        <w:footnoteReference w:id="23"/>
      </w:r>
      <w:r>
        <w:t xml:space="preserve"> Women and girls who are publicly punished for </w:t>
      </w:r>
      <w:r w:rsidRPr="007E510B">
        <w:rPr>
          <w:i/>
          <w:iCs/>
        </w:rPr>
        <w:t>zina</w:t>
      </w:r>
      <w:r>
        <w:t xml:space="preserve"> and other moral crimes </w:t>
      </w:r>
      <w:r w:rsidR="00F0563C">
        <w:t xml:space="preserve">are </w:t>
      </w:r>
      <w:r>
        <w:t>also at increased risk of violence from their families and communities after the punishment, due to extreme levels of stigmatization of women accused of extramarital relationships.</w:t>
      </w:r>
    </w:p>
    <w:p w14:paraId="629EC3C5" w14:textId="4BE3F050" w:rsidR="00D05CB5" w:rsidRDefault="00916A62" w:rsidP="001E0F7C">
      <w:pPr>
        <w:pStyle w:val="H1G"/>
        <w:spacing w:line="238" w:lineRule="atLeast"/>
      </w:pPr>
      <w:r>
        <w:tab/>
      </w:r>
      <w:r w:rsidR="002D393A">
        <w:t>H</w:t>
      </w:r>
      <w:r>
        <w:t>.</w:t>
      </w:r>
      <w:r>
        <w:tab/>
      </w:r>
      <w:r w:rsidR="00D05CB5">
        <w:t xml:space="preserve">Activities of the </w:t>
      </w:r>
      <w:r w:rsidR="00D05CB5" w:rsidRPr="00F80782">
        <w:rPr>
          <w:i/>
          <w:iCs/>
        </w:rPr>
        <w:t>de facto</w:t>
      </w:r>
      <w:r w:rsidR="00D05CB5">
        <w:t xml:space="preserve"> Ministry for the Propagation of Virtue and Prevention of Vice</w:t>
      </w:r>
    </w:p>
    <w:p w14:paraId="7FC95798" w14:textId="632623A6" w:rsidR="00D05CB5" w:rsidRDefault="00D05CB5" w:rsidP="001E0F7C">
      <w:pPr>
        <w:pStyle w:val="SingleTxtG"/>
        <w:spacing w:line="238" w:lineRule="atLeast"/>
      </w:pPr>
      <w:r>
        <w:t>2</w:t>
      </w:r>
      <w:r w:rsidR="008E3A52">
        <w:t>6</w:t>
      </w:r>
      <w:r>
        <w:t>.</w:t>
      </w:r>
      <w:r>
        <w:tab/>
        <w:t xml:space="preserve">In March 2024, </w:t>
      </w:r>
      <w:r w:rsidR="00E62D2A">
        <w:t>a “</w:t>
      </w:r>
      <w:r>
        <w:t>Law on Hearing of Complaints</w:t>
      </w:r>
      <w:r w:rsidR="00E62D2A">
        <w:t>”</w:t>
      </w:r>
      <w:r>
        <w:t xml:space="preserve"> </w:t>
      </w:r>
      <w:r w:rsidR="00734C4B">
        <w:t xml:space="preserve">was </w:t>
      </w:r>
      <w:r>
        <w:t>enacted through a decree of the Taliban leader, defin</w:t>
      </w:r>
      <w:r w:rsidR="00734C4B">
        <w:t>ing</w:t>
      </w:r>
      <w:r>
        <w:t xml:space="preserve"> the responsibility of the </w:t>
      </w:r>
      <w:r w:rsidRPr="005B3FE6">
        <w:rPr>
          <w:i/>
          <w:iCs/>
        </w:rPr>
        <w:t>de facto</w:t>
      </w:r>
      <w:r>
        <w:t xml:space="preserve"> Ministry for the Propagation of Virtue and the Prevention of Vice in reviewing complaints against officials of the </w:t>
      </w:r>
      <w:r w:rsidRPr="005B3FE6">
        <w:rPr>
          <w:i/>
          <w:iCs/>
        </w:rPr>
        <w:t>de facto</w:t>
      </w:r>
      <w:r>
        <w:t xml:space="preserve"> authorities. People in Afghanistan and from abroad can submit complaints through a hotline, in writing or in person. The law stat</w:t>
      </w:r>
      <w:r w:rsidR="00D213BF">
        <w:t>es</w:t>
      </w:r>
      <w:r>
        <w:t xml:space="preserve"> that threats against a complainant could result in court proceedings. Additionally, the </w:t>
      </w:r>
      <w:r w:rsidRPr="005B3FE6">
        <w:rPr>
          <w:i/>
          <w:iCs/>
        </w:rPr>
        <w:t>de facto</w:t>
      </w:r>
      <w:r>
        <w:t xml:space="preserve"> Ministry has tried to improve discipline among its staff by publishing a manual establishing standards of acceptable conduct for its inspectors and defining the scope of their work.</w:t>
      </w:r>
      <w:r w:rsidR="002F7E6A">
        <w:rPr>
          <w:rStyle w:val="FootnoteReference"/>
        </w:rPr>
        <w:footnoteReference w:id="24"/>
      </w:r>
    </w:p>
    <w:p w14:paraId="6A326C29" w14:textId="603A6633" w:rsidR="00D05CB5" w:rsidRDefault="00D05CB5" w:rsidP="001E0F7C">
      <w:pPr>
        <w:pStyle w:val="SingleTxtG"/>
        <w:spacing w:line="238" w:lineRule="atLeast"/>
      </w:pPr>
      <w:r>
        <w:t>2</w:t>
      </w:r>
      <w:r w:rsidR="008E3A52">
        <w:t>7</w:t>
      </w:r>
      <w:r>
        <w:t>.</w:t>
      </w:r>
      <w:r>
        <w:tab/>
        <w:t xml:space="preserve">The </w:t>
      </w:r>
      <w:r w:rsidRPr="005B3FE6">
        <w:rPr>
          <w:i/>
          <w:iCs/>
        </w:rPr>
        <w:t>de facto</w:t>
      </w:r>
      <w:r>
        <w:t xml:space="preserve"> Ministry for the Propagation of Virtue and Prevention of Vice ha</w:t>
      </w:r>
      <w:r w:rsidR="00D213BF">
        <w:t>s</w:t>
      </w:r>
      <w:r>
        <w:t xml:space="preserve"> continued to enforce instructions regulat</w:t>
      </w:r>
      <w:r w:rsidR="005F1696">
        <w:t>ing</w:t>
      </w:r>
      <w:r>
        <w:t xml:space="preserve"> the daily </w:t>
      </w:r>
      <w:r w:rsidR="00E45725">
        <w:t xml:space="preserve">private </w:t>
      </w:r>
      <w:r>
        <w:t>and cultural life of individuals.</w:t>
      </w:r>
      <w:bookmarkStart w:id="0" w:name="_Hlk174369657"/>
      <w:r w:rsidR="0065292F" w:rsidRPr="0065292F">
        <w:t xml:space="preserve"> On 9 July 2024, UNAMA/OHCHR </w:t>
      </w:r>
      <w:r w:rsidR="0065292F" w:rsidRPr="00F66A44">
        <w:t xml:space="preserve">published a </w:t>
      </w:r>
      <w:hyperlink r:id="rId11" w:history="1">
        <w:r w:rsidR="0065292F" w:rsidRPr="00F66A44">
          <w:t>report</w:t>
        </w:r>
      </w:hyperlink>
      <w:r w:rsidR="0065292F" w:rsidRPr="00F66A44">
        <w:rPr>
          <w:rStyle w:val="FootnoteReference"/>
        </w:rPr>
        <w:footnoteReference w:id="25"/>
      </w:r>
      <w:r w:rsidR="0065292F" w:rsidRPr="00F66A44">
        <w:t xml:space="preserve"> which </w:t>
      </w:r>
      <w:r w:rsidR="0065292F" w:rsidRPr="0065292F">
        <w:t xml:space="preserve">found that the policies devised and implemented by this </w:t>
      </w:r>
      <w:r w:rsidR="0065292F" w:rsidRPr="00E800F3">
        <w:rPr>
          <w:i/>
          <w:iCs/>
        </w:rPr>
        <w:t>de facto</w:t>
      </w:r>
      <w:r w:rsidR="0065292F" w:rsidRPr="0065292F">
        <w:t xml:space="preserve"> Ministry have negatively impacted the enjoyment of human rights in various aspects of life, </w:t>
      </w:r>
      <w:r w:rsidR="00166925">
        <w:t xml:space="preserve">again </w:t>
      </w:r>
      <w:r w:rsidR="0065292F" w:rsidRPr="0065292F">
        <w:t>with disproportionate impact</w:t>
      </w:r>
      <w:r w:rsidR="00166925">
        <w:t>s</w:t>
      </w:r>
      <w:r w:rsidR="0065292F" w:rsidRPr="0065292F">
        <w:t xml:space="preserve"> on women</w:t>
      </w:r>
      <w:r w:rsidR="00E76C7A">
        <w:t>.</w:t>
      </w:r>
      <w:r w:rsidR="0092295D" w:rsidRPr="0092295D">
        <w:t xml:space="preserve"> For example, provincial </w:t>
      </w:r>
      <w:r w:rsidR="0092295D" w:rsidRPr="00E800F3">
        <w:rPr>
          <w:i/>
          <w:iCs/>
        </w:rPr>
        <w:t>de facto</w:t>
      </w:r>
      <w:r w:rsidR="0092295D" w:rsidRPr="0092295D">
        <w:t xml:space="preserve"> </w:t>
      </w:r>
      <w:r w:rsidR="00166925">
        <w:t>d</w:t>
      </w:r>
      <w:r w:rsidR="0092295D" w:rsidRPr="0092295D">
        <w:t xml:space="preserve">epartments at times enforced the </w:t>
      </w:r>
      <w:r w:rsidR="0092295D" w:rsidRPr="00166925">
        <w:rPr>
          <w:i/>
          <w:iCs/>
        </w:rPr>
        <w:t>mahram</w:t>
      </w:r>
      <w:r w:rsidR="0092295D" w:rsidRPr="0092295D">
        <w:t xml:space="preserve"> requirement restricting women’s movement without a male accompan</w:t>
      </w:r>
      <w:r w:rsidR="005F1696">
        <w:t>ying them</w:t>
      </w:r>
      <w:r w:rsidR="0092295D" w:rsidRPr="0092295D">
        <w:t xml:space="preserve"> irrespective of the distance travelled, preventing women from accessing certain services.</w:t>
      </w:r>
      <w:r w:rsidR="0065292F" w:rsidRPr="0065292F">
        <w:t xml:space="preserve"> </w:t>
      </w:r>
      <w:bookmarkEnd w:id="0"/>
      <w:r>
        <w:t xml:space="preserve">On 24 December 2023, the </w:t>
      </w:r>
      <w:r w:rsidRPr="005B3FE6">
        <w:rPr>
          <w:i/>
          <w:iCs/>
        </w:rPr>
        <w:t>de facto</w:t>
      </w:r>
      <w:r>
        <w:t xml:space="preserve"> Ministry announced that the celebration of </w:t>
      </w:r>
      <w:r w:rsidRPr="000F5704">
        <w:rPr>
          <w:i/>
          <w:iCs/>
        </w:rPr>
        <w:t>Yalda</w:t>
      </w:r>
      <w:r>
        <w:t xml:space="preserve"> (winter solstice) was forbidden.</w:t>
      </w:r>
      <w:r w:rsidR="002F7E6A">
        <w:rPr>
          <w:rStyle w:val="FootnoteReference"/>
        </w:rPr>
        <w:footnoteReference w:id="26"/>
      </w:r>
      <w:r>
        <w:t xml:space="preserve"> Its inspectors have enforced the prohibition of music, including in private places, such as vehicles and student dormitories</w:t>
      </w:r>
      <w:r w:rsidR="00EB2406">
        <w:t>,</w:t>
      </w:r>
      <w:r>
        <w:t xml:space="preserve"> and at events such as weddings.</w:t>
      </w:r>
      <w:r w:rsidR="00CB13EE">
        <w:t xml:space="preserve"> </w:t>
      </w:r>
      <w:r>
        <w:t xml:space="preserve">Men must adhere to a prescribed physical appearance, according to which beards shorter than the length of a fist and “Western style” haircuts are prohibited. They are also required to attend congregational prayers. Shops that remained open during prayer times were forced to close. Inspectors also visited educational institutions and workplaces to prevent intermingling of </w:t>
      </w:r>
      <w:r w:rsidR="00EB2406">
        <w:t xml:space="preserve">men </w:t>
      </w:r>
      <w:r>
        <w:t xml:space="preserve">and </w:t>
      </w:r>
      <w:r w:rsidR="00EB2406">
        <w:t>women</w:t>
      </w:r>
      <w:r>
        <w:t xml:space="preserve">. </w:t>
      </w:r>
    </w:p>
    <w:p w14:paraId="2B6C4A2C" w14:textId="6A37F41B" w:rsidR="00D05CB5" w:rsidRDefault="00916A62" w:rsidP="001E0F7C">
      <w:pPr>
        <w:pStyle w:val="H1G"/>
        <w:spacing w:line="238" w:lineRule="atLeast"/>
      </w:pPr>
      <w:r>
        <w:tab/>
      </w:r>
      <w:r w:rsidR="002D393A">
        <w:t>I</w:t>
      </w:r>
      <w:r>
        <w:t>.</w:t>
      </w:r>
      <w:r>
        <w:tab/>
      </w:r>
      <w:r w:rsidR="00D05CB5">
        <w:t>Impact of forced expulsion of Afghans from neighbouring countries</w:t>
      </w:r>
    </w:p>
    <w:p w14:paraId="73323AB3" w14:textId="540DAC26" w:rsidR="00856E86" w:rsidRDefault="00242537" w:rsidP="001E0F7C">
      <w:pPr>
        <w:pStyle w:val="SingleTxtG"/>
        <w:spacing w:line="238" w:lineRule="atLeast"/>
      </w:pPr>
      <w:r>
        <w:t>2</w:t>
      </w:r>
      <w:r w:rsidR="008E3A52">
        <w:t>8</w:t>
      </w:r>
      <w:r>
        <w:t>.</w:t>
      </w:r>
      <w:r w:rsidR="00D05CB5">
        <w:tab/>
        <w:t xml:space="preserve">On 26 September 2023, the </w:t>
      </w:r>
      <w:r w:rsidR="00734C4B">
        <w:t>Government of</w:t>
      </w:r>
      <w:r w:rsidR="00D05CB5">
        <w:t xml:space="preserve"> Pakistan announced its decision to implement </w:t>
      </w:r>
      <w:r w:rsidR="00ED7A95">
        <w:t>the “</w:t>
      </w:r>
      <w:r w:rsidR="00D05CB5">
        <w:t>Illegal Foreigners’ Repatriation Plan”, ordering all undocumented foreigners, including Afghans, residing in Pakistan, to leave the country by a deadline of 1 November 2023</w:t>
      </w:r>
      <w:r w:rsidR="00856E86">
        <w:t xml:space="preserve"> despite concerns being continuously raised by UN agencies, including UNCHR, IOM, UNICEF and </w:t>
      </w:r>
      <w:r w:rsidR="00DC1A3B">
        <w:t>OHCHR, and</w:t>
      </w:r>
      <w:r w:rsidR="00856E86">
        <w:t xml:space="preserve"> appeals to </w:t>
      </w:r>
      <w:r w:rsidR="001E051F">
        <w:t xml:space="preserve">Pakistan to </w:t>
      </w:r>
      <w:r w:rsidR="00123714">
        <w:t xml:space="preserve">continue its protection of all </w:t>
      </w:r>
      <w:r w:rsidR="00200414">
        <w:t>vulnerable</w:t>
      </w:r>
      <w:r w:rsidR="00123714">
        <w:t xml:space="preserve"> Afghans</w:t>
      </w:r>
      <w:r w:rsidR="00E07553">
        <w:t>.</w:t>
      </w:r>
      <w:r w:rsidR="00E07553">
        <w:rPr>
          <w:rStyle w:val="FootnoteReference"/>
        </w:rPr>
        <w:footnoteReference w:id="27"/>
      </w:r>
      <w:r w:rsidR="00E07553">
        <w:t xml:space="preserve"> </w:t>
      </w:r>
    </w:p>
    <w:p w14:paraId="1D89CB1F" w14:textId="5965B5EA" w:rsidR="00D05CB5" w:rsidRDefault="008E3A52" w:rsidP="001E0F7C">
      <w:pPr>
        <w:pStyle w:val="SingleTxtG"/>
        <w:spacing w:line="238" w:lineRule="atLeast"/>
      </w:pPr>
      <w:r>
        <w:lastRenderedPageBreak/>
        <w:t>29</w:t>
      </w:r>
      <w:r w:rsidR="00D05CB5">
        <w:t>.</w:t>
      </w:r>
      <w:r w:rsidR="00D05CB5">
        <w:tab/>
        <w:t>From 15 September 2023 to 1 June 2024, IOM and UNHCR recorded more than 610,751 arrivals from Pakistan.</w:t>
      </w:r>
      <w:r w:rsidR="00A12766">
        <w:rPr>
          <w:rStyle w:val="FootnoteReference"/>
        </w:rPr>
        <w:footnoteReference w:id="28"/>
      </w:r>
      <w:r w:rsidR="00D05CB5">
        <w:t xml:space="preserve"> Numbers increased from less than 200 per day in early October 2023 to a peak of more than 25,000 per day by early November 2023.</w:t>
      </w:r>
      <w:r w:rsidR="00D37F83">
        <w:rPr>
          <w:rStyle w:val="FootnoteReference"/>
        </w:rPr>
        <w:footnoteReference w:id="29"/>
      </w:r>
      <w:r w:rsidR="00D05CB5">
        <w:t xml:space="preserve"> </w:t>
      </w:r>
      <w:r w:rsidR="00856E86">
        <w:t>T</w:t>
      </w:r>
      <w:r w:rsidR="00D05CB5">
        <w:t xml:space="preserve">he majority of arrivals from Pakistan in 2023 were classified as </w:t>
      </w:r>
      <w:r w:rsidR="002D04CB">
        <w:t>“</w:t>
      </w:r>
      <w:r w:rsidR="00D05CB5">
        <w:t>spontaneous</w:t>
      </w:r>
      <w:r w:rsidR="002D04CB">
        <w:t>”</w:t>
      </w:r>
      <w:r w:rsidR="00D05CB5">
        <w:t xml:space="preserve"> (as opposed to </w:t>
      </w:r>
      <w:r w:rsidR="002D04CB">
        <w:t>deport</w:t>
      </w:r>
      <w:r w:rsidR="007F47EA">
        <w:t xml:space="preserve">ations or </w:t>
      </w:r>
      <w:r w:rsidR="00D05CB5">
        <w:t xml:space="preserve">pushbacks), </w:t>
      </w:r>
      <w:r w:rsidR="007F47EA">
        <w:t xml:space="preserve">with </w:t>
      </w:r>
      <w:r w:rsidR="00D05CB5">
        <w:t xml:space="preserve">fear of arrest the most commonly stated reason </w:t>
      </w:r>
      <w:r w:rsidR="007F47EA">
        <w:t xml:space="preserve">for </w:t>
      </w:r>
      <w:r w:rsidR="00D05CB5">
        <w:t>leav</w:t>
      </w:r>
      <w:r w:rsidR="007F47EA">
        <w:t>ing</w:t>
      </w:r>
      <w:r w:rsidR="00D05CB5">
        <w:t xml:space="preserve"> Pakistan (90 percent of arrivals).</w:t>
      </w:r>
      <w:r w:rsidR="007B2AA1">
        <w:rPr>
          <w:rStyle w:val="FootnoteReference"/>
        </w:rPr>
        <w:footnoteReference w:id="30"/>
      </w:r>
      <w:r w:rsidR="00D05CB5">
        <w:t xml:space="preserve"> According to </w:t>
      </w:r>
      <w:r w:rsidR="00734C4B">
        <w:t>IOM</w:t>
      </w:r>
      <w:r w:rsidR="00D05CB5">
        <w:t xml:space="preserve">, the number of </w:t>
      </w:r>
      <w:r w:rsidR="00F64B94">
        <w:t>arrivals</w:t>
      </w:r>
      <w:r w:rsidR="00D05CB5">
        <w:t xml:space="preserve"> from Pakistan dropped at the start of 2024</w:t>
      </w:r>
      <w:r w:rsidR="00AC5BDE">
        <w:t>,</w:t>
      </w:r>
      <w:r w:rsidR="00D05CB5">
        <w:t xml:space="preserve"> but began to increase </w:t>
      </w:r>
      <w:r w:rsidR="00AC5BDE">
        <w:t xml:space="preserve">again </w:t>
      </w:r>
      <w:r w:rsidR="00D05CB5">
        <w:t>in May 2024. During the reporting period,</w:t>
      </w:r>
      <w:r w:rsidR="00F64B94">
        <w:t xml:space="preserve"> arrivals</w:t>
      </w:r>
      <w:r w:rsidR="00D05CB5">
        <w:t xml:space="preserve"> of Afghans from Iran also increased</w:t>
      </w:r>
      <w:r w:rsidR="00972A74">
        <w:t>:</w:t>
      </w:r>
      <w:r w:rsidR="00D05CB5">
        <w:t xml:space="preserve"> according to UNHCR data</w:t>
      </w:r>
      <w:r w:rsidR="00AC5BDE">
        <w:t>,</w:t>
      </w:r>
      <w:r w:rsidR="00D05CB5">
        <w:t xml:space="preserve"> 631,000 Afghans were deported in 2023.</w:t>
      </w:r>
      <w:r w:rsidR="007B2AA1">
        <w:rPr>
          <w:rStyle w:val="FootnoteReference"/>
        </w:rPr>
        <w:footnoteReference w:id="31"/>
      </w:r>
    </w:p>
    <w:p w14:paraId="6408A5AB" w14:textId="2E00C805" w:rsidR="00D05CB5" w:rsidRDefault="00811BCA" w:rsidP="001E0F7C">
      <w:pPr>
        <w:pStyle w:val="SingleTxtG"/>
        <w:spacing w:line="238" w:lineRule="atLeast"/>
      </w:pPr>
      <w:r>
        <w:t>3</w:t>
      </w:r>
      <w:r w:rsidR="008E3A52">
        <w:t>0</w:t>
      </w:r>
      <w:r>
        <w:t>.</w:t>
      </w:r>
      <w:r w:rsidR="00431C45">
        <w:tab/>
      </w:r>
      <w:r w:rsidR="00D05CB5" w:rsidRPr="00622A2A">
        <w:t xml:space="preserve">The </w:t>
      </w:r>
      <w:r w:rsidR="00D05CB5" w:rsidRPr="00622A2A">
        <w:rPr>
          <w:i/>
          <w:iCs/>
        </w:rPr>
        <w:t>de facto</w:t>
      </w:r>
      <w:r w:rsidR="00D05CB5" w:rsidRPr="00622A2A">
        <w:t xml:space="preserve"> authorities responded to the sudden arrival of the</w:t>
      </w:r>
      <w:r w:rsidR="007A5900">
        <w:t>se</w:t>
      </w:r>
      <w:r w:rsidR="00D05CB5" w:rsidRPr="00622A2A">
        <w:t xml:space="preserve"> large numbers of Afghans promptly, </w:t>
      </w:r>
      <w:r w:rsidR="00037483">
        <w:t xml:space="preserve">to the extent limited </w:t>
      </w:r>
      <w:r w:rsidR="00D05CB5" w:rsidRPr="00622A2A">
        <w:t>resources</w:t>
      </w:r>
      <w:r w:rsidR="00037483">
        <w:t xml:space="preserve"> permitted</w:t>
      </w:r>
      <w:r w:rsidR="00D05CB5" w:rsidRPr="00622A2A">
        <w:t>. Long</w:t>
      </w:r>
      <w:r w:rsidR="00A6205E">
        <w:t>-</w:t>
      </w:r>
      <w:r w:rsidR="00D05CB5" w:rsidRPr="00622A2A">
        <w:t>term integration</w:t>
      </w:r>
      <w:r w:rsidR="00856E86">
        <w:t>,</w:t>
      </w:r>
      <w:r w:rsidR="00D05CB5" w:rsidRPr="00622A2A">
        <w:t xml:space="preserve"> however</w:t>
      </w:r>
      <w:r w:rsidR="00A6205E">
        <w:t>,</w:t>
      </w:r>
      <w:r w:rsidR="00D05CB5" w:rsidRPr="00622A2A">
        <w:t xml:space="preserve"> remains challenging.</w:t>
      </w:r>
      <w:r w:rsidR="00D05CB5">
        <w:t xml:space="preserve"> </w:t>
      </w:r>
      <w:r w:rsidR="00FB2C74">
        <w:t>UNHCR reports that 49 percent of those returning from Pakistan in 2023 were women or girls.</w:t>
      </w:r>
      <w:r w:rsidR="00FB2C74">
        <w:rPr>
          <w:rStyle w:val="FootnoteReference"/>
        </w:rPr>
        <w:footnoteReference w:id="32"/>
      </w:r>
      <w:r w:rsidR="00FB2C74">
        <w:t xml:space="preserve"> </w:t>
      </w:r>
      <w:r w:rsidR="00D05CB5">
        <w:t xml:space="preserve">Women and girls are particularly </w:t>
      </w:r>
      <w:r w:rsidR="00E45725">
        <w:t>disadvantaged and marginalised</w:t>
      </w:r>
      <w:r w:rsidR="00D05CB5">
        <w:t xml:space="preserve">, given the </w:t>
      </w:r>
      <w:r w:rsidR="00D05CB5" w:rsidRPr="005B3FE6">
        <w:rPr>
          <w:i/>
          <w:iCs/>
        </w:rPr>
        <w:t>de facto</w:t>
      </w:r>
      <w:r w:rsidR="00D05CB5">
        <w:t xml:space="preserve"> authorities’ policies on education and employment.</w:t>
      </w:r>
      <w:r w:rsidR="000C1717">
        <w:rPr>
          <w:rStyle w:val="FootnoteReference"/>
        </w:rPr>
        <w:footnoteReference w:id="33"/>
      </w:r>
      <w:r w:rsidR="00D05CB5">
        <w:t xml:space="preserve"> </w:t>
      </w:r>
      <w:r w:rsidR="00E45725">
        <w:t>P</w:t>
      </w:r>
      <w:r w:rsidR="00FB2C74">
        <w:t xml:space="preserve">ersons </w:t>
      </w:r>
      <w:r w:rsidR="00E45725">
        <w:t xml:space="preserve">in situations of vulnerability, </w:t>
      </w:r>
      <w:r w:rsidR="00FB2C74">
        <w:t xml:space="preserve">including chronically ill people, older persons, persons with disabilities, and others account for 3 per cent of returnees. </w:t>
      </w:r>
      <w:r w:rsidR="00D05CB5">
        <w:t xml:space="preserve">Once back in Afghanistan, families </w:t>
      </w:r>
      <w:r w:rsidR="00B173DA">
        <w:t xml:space="preserve">face </w:t>
      </w:r>
      <w:r w:rsidR="00D05CB5">
        <w:t xml:space="preserve">severe challenges to reintegration, </w:t>
      </w:r>
      <w:r w:rsidR="00FB2C74">
        <w:t>given the parlous economic situation</w:t>
      </w:r>
      <w:r w:rsidR="00D05CB5">
        <w:t>.</w:t>
      </w:r>
      <w:r w:rsidR="000C1717">
        <w:rPr>
          <w:rStyle w:val="FootnoteReference"/>
        </w:rPr>
        <w:footnoteReference w:id="34"/>
      </w:r>
      <w:r w:rsidR="00FB2C74">
        <w:t xml:space="preserve"> </w:t>
      </w:r>
      <w:r w:rsidR="00551DC3">
        <w:t>A</w:t>
      </w:r>
      <w:r w:rsidR="00D05CB5">
        <w:t>n estimated three out of four recent returnee households in rural areas lack adequate housing.</w:t>
      </w:r>
      <w:r w:rsidR="00A90D97">
        <w:rPr>
          <w:rStyle w:val="FootnoteReference"/>
        </w:rPr>
        <w:footnoteReference w:id="35"/>
      </w:r>
    </w:p>
    <w:p w14:paraId="3AC874A0" w14:textId="773BE140" w:rsidR="00D05CB5" w:rsidRDefault="00916A62" w:rsidP="001E0F7C">
      <w:pPr>
        <w:pStyle w:val="HChG"/>
        <w:spacing w:line="238" w:lineRule="atLeast"/>
      </w:pPr>
      <w:r>
        <w:tab/>
      </w:r>
      <w:r w:rsidR="00EB04D3">
        <w:t>I</w:t>
      </w:r>
      <w:r w:rsidR="00D05CB5">
        <w:t>II.</w:t>
      </w:r>
      <w:r w:rsidR="00D05CB5">
        <w:tab/>
      </w:r>
      <w:bookmarkStart w:id="1" w:name="_Hlk170906023"/>
      <w:r w:rsidR="00D05CB5">
        <w:t>Stocktaking of accountability options and processes</w:t>
      </w:r>
      <w:bookmarkEnd w:id="1"/>
    </w:p>
    <w:p w14:paraId="372F005B" w14:textId="60A9CCB6" w:rsidR="00D05CB5" w:rsidRDefault="00D05CB5" w:rsidP="001E0F7C">
      <w:pPr>
        <w:pStyle w:val="SingleTxtG"/>
        <w:spacing w:line="238" w:lineRule="atLeast"/>
      </w:pPr>
      <w:r>
        <w:t>3</w:t>
      </w:r>
      <w:r w:rsidR="008E3A52">
        <w:t>1</w:t>
      </w:r>
      <w:r>
        <w:t>.</w:t>
      </w:r>
      <w:r>
        <w:tab/>
        <w:t>Resolution 54/1 requested OHCHR to provide a stocktaking of accountability options and processes for human rights violations and abuses in</w:t>
      </w:r>
      <w:r w:rsidR="00DA0450">
        <w:t xml:space="preserve"> </w:t>
      </w:r>
      <w:r>
        <w:t>Afghanistan.</w:t>
      </w:r>
      <w:r w:rsidR="00CB13EE">
        <w:t xml:space="preserve"> </w:t>
      </w:r>
      <w:r w:rsidR="00E93C3A">
        <w:t>A</w:t>
      </w:r>
      <w:r>
        <w:t xml:space="preserve">ccountability for past and current crimes in Afghanistan requires a multi-layered and multi-dimensional approach. Given the </w:t>
      </w:r>
      <w:r w:rsidR="00E45725">
        <w:t>complex</w:t>
      </w:r>
      <w:r>
        <w:t xml:space="preserve"> history of more than 40 years of conflict and </w:t>
      </w:r>
      <w:r w:rsidR="00ED7A95">
        <w:t>international intervention</w:t>
      </w:r>
      <w:r w:rsidR="005B1D11">
        <w:t>s</w:t>
      </w:r>
      <w:r>
        <w:t xml:space="preserve">, </w:t>
      </w:r>
      <w:r w:rsidR="00871A82">
        <w:t>the</w:t>
      </w:r>
      <w:r>
        <w:t xml:space="preserve"> scope and range of violations ha</w:t>
      </w:r>
      <w:r w:rsidR="00972A74">
        <w:t>ve</w:t>
      </w:r>
      <w:r>
        <w:t xml:space="preserve"> affected generations of Afghan</w:t>
      </w:r>
      <w:r w:rsidR="00A77C37">
        <w:t xml:space="preserve">istan’s </w:t>
      </w:r>
      <w:r>
        <w:t>people from all communities</w:t>
      </w:r>
      <w:r w:rsidR="00871A82">
        <w:t xml:space="preserve"> and have </w:t>
      </w:r>
      <w:r>
        <w:t>implicated multiple actors, at different stages of the conflict.</w:t>
      </w:r>
      <w:r w:rsidR="0092295D" w:rsidRPr="0092295D">
        <w:t xml:space="preserve"> </w:t>
      </w:r>
      <w:r w:rsidR="00871A82">
        <w:t xml:space="preserve"> </w:t>
      </w:r>
      <w:r w:rsidR="00E70167">
        <w:t>T</w:t>
      </w:r>
      <w:r w:rsidR="00AE1B91">
        <w:t>he following discussion</w:t>
      </w:r>
      <w:r w:rsidR="0092295D" w:rsidRPr="0092295D">
        <w:t xml:space="preserve"> </w:t>
      </w:r>
      <w:r w:rsidR="00AE1B91">
        <w:t xml:space="preserve">focuses on </w:t>
      </w:r>
      <w:r w:rsidR="0092295D" w:rsidRPr="0092295D">
        <w:t>accountability efforts</w:t>
      </w:r>
      <w:r w:rsidR="00E70167">
        <w:t xml:space="preserve"> and options</w:t>
      </w:r>
      <w:r w:rsidR="0092295D" w:rsidRPr="0092295D">
        <w:t xml:space="preserve"> since international military intervention in the country in 200</w:t>
      </w:r>
      <w:r w:rsidR="00673154">
        <w:t>1</w:t>
      </w:r>
      <w:r w:rsidR="000B0A59">
        <w:rPr>
          <w:rStyle w:val="FootnoteReference"/>
        </w:rPr>
        <w:footnoteReference w:id="36"/>
      </w:r>
      <w:r w:rsidR="0092295D" w:rsidRPr="0092295D">
        <w:t xml:space="preserve"> that ended the first period of Taliban rule, </w:t>
      </w:r>
      <w:r w:rsidR="00AE1B91">
        <w:t xml:space="preserve">through to </w:t>
      </w:r>
      <w:r w:rsidR="0092295D" w:rsidRPr="0092295D">
        <w:t>the present</w:t>
      </w:r>
      <w:r w:rsidR="0092295D">
        <w:t>.</w:t>
      </w:r>
    </w:p>
    <w:p w14:paraId="01C92223" w14:textId="4F1D8C7E" w:rsidR="00D05CB5" w:rsidRDefault="00334674" w:rsidP="001E0F7C">
      <w:pPr>
        <w:pStyle w:val="H1G"/>
        <w:spacing w:line="238" w:lineRule="atLeast"/>
      </w:pPr>
      <w:r>
        <w:tab/>
        <w:t>A.</w:t>
      </w:r>
      <w:r>
        <w:tab/>
      </w:r>
      <w:r w:rsidR="00D05CB5">
        <w:t>Legal framework on accountability</w:t>
      </w:r>
    </w:p>
    <w:p w14:paraId="1C2F59AE" w14:textId="1A66A63D" w:rsidR="00D05CB5" w:rsidRDefault="00D05CB5" w:rsidP="001E0F7C">
      <w:pPr>
        <w:pStyle w:val="SingleTxtG"/>
        <w:spacing w:line="238" w:lineRule="atLeast"/>
      </w:pPr>
      <w:r>
        <w:t>3</w:t>
      </w:r>
      <w:r w:rsidR="008E3A52">
        <w:t>2</w:t>
      </w:r>
      <w:r>
        <w:t>.</w:t>
      </w:r>
      <w:r>
        <w:tab/>
        <w:t xml:space="preserve"> All States have legal obligations</w:t>
      </w:r>
      <w:r w:rsidR="00871A82">
        <w:t>,</w:t>
      </w:r>
      <w:r w:rsidR="00A77C37">
        <w:t xml:space="preserve"> including </w:t>
      </w:r>
      <w:r w:rsidR="00E17A64">
        <w:t xml:space="preserve">under </w:t>
      </w:r>
      <w:r w:rsidR="00A77C37">
        <w:t>the Geneva Conventions</w:t>
      </w:r>
      <w:r w:rsidR="00E17A64">
        <w:t xml:space="preserve"> and associated </w:t>
      </w:r>
      <w:r w:rsidR="004E31AB">
        <w:t>instruments of international humanitarian law</w:t>
      </w:r>
      <w:r w:rsidR="00130632">
        <w:t xml:space="preserve">, </w:t>
      </w:r>
      <w:r w:rsidR="00A77C37">
        <w:t xml:space="preserve">international human rights </w:t>
      </w:r>
      <w:r w:rsidR="00A77C37">
        <w:lastRenderedPageBreak/>
        <w:t>conventions,</w:t>
      </w:r>
      <w:r w:rsidR="00CF6E9B">
        <w:rPr>
          <w:rStyle w:val="FootnoteReference"/>
        </w:rPr>
        <w:footnoteReference w:id="37"/>
      </w:r>
      <w:r w:rsidR="00A77C37">
        <w:t xml:space="preserve"> </w:t>
      </w:r>
      <w:r w:rsidR="00871A82">
        <w:t xml:space="preserve">and </w:t>
      </w:r>
      <w:r w:rsidR="00A77C37">
        <w:t xml:space="preserve">customary international law, </w:t>
      </w:r>
      <w:r>
        <w:t xml:space="preserve">to </w:t>
      </w:r>
      <w:r w:rsidR="00E63259">
        <w:t xml:space="preserve">investigate, </w:t>
      </w:r>
      <w:r>
        <w:t xml:space="preserve">prosecute and punish persons who bear responsibility for gross violations </w:t>
      </w:r>
      <w:r w:rsidR="006C2B0F">
        <w:t>or</w:t>
      </w:r>
      <w:r w:rsidR="00F541F3">
        <w:t xml:space="preserve"> abuses </w:t>
      </w:r>
      <w:r>
        <w:t xml:space="preserve">of human rights or serious violations of international humanitarian law, </w:t>
      </w:r>
      <w:r w:rsidR="00F976AB">
        <w:t>and to provide reparations to victims</w:t>
      </w:r>
      <w:r w:rsidR="00A77C37">
        <w:t>.</w:t>
      </w:r>
      <w:r w:rsidR="00431C45">
        <w:t xml:space="preserve"> </w:t>
      </w:r>
      <w:r>
        <w:t xml:space="preserve">Afghanistan </w:t>
      </w:r>
      <w:r w:rsidR="00A77C37">
        <w:t xml:space="preserve">became </w:t>
      </w:r>
      <w:r>
        <w:t xml:space="preserve">a State Party to the Rome Statute of the International Criminal Court </w:t>
      </w:r>
      <w:r w:rsidR="00A77C37">
        <w:t xml:space="preserve">in </w:t>
      </w:r>
      <w:r>
        <w:t xml:space="preserve">2003, which </w:t>
      </w:r>
      <w:r w:rsidR="009942C7">
        <w:t xml:space="preserve">now </w:t>
      </w:r>
      <w:r>
        <w:t>covers four international crimes: genocide, crimes against humanity, war crimes, and the crime of aggression.</w:t>
      </w:r>
      <w:r w:rsidR="00966B69">
        <w:rPr>
          <w:rStyle w:val="FootnoteReference"/>
        </w:rPr>
        <w:footnoteReference w:id="38"/>
      </w:r>
      <w:r>
        <w:t xml:space="preserve"> Those crimes are not subject to any statute of limitations.</w:t>
      </w:r>
      <w:r w:rsidR="00C72AAA">
        <w:rPr>
          <w:rStyle w:val="FootnoteReference"/>
        </w:rPr>
        <w:footnoteReference w:id="39"/>
      </w:r>
      <w:r>
        <w:t xml:space="preserve"> The Afghan Penal Code, which entered into force in February 2018, incorporates Afghanistan’s substantive treaty obligations under the Rome Statute, and included war crimes, crimes against humanity, genocide and aggression</w:t>
      </w:r>
      <w:r w:rsidR="0060277A">
        <w:t xml:space="preserve">, as well as </w:t>
      </w:r>
      <w:r>
        <w:t>command responsibility as a mode of liability.</w:t>
      </w:r>
    </w:p>
    <w:p w14:paraId="5F902E32" w14:textId="6F042329" w:rsidR="00D05CB5" w:rsidRDefault="00D05CB5" w:rsidP="001E0F7C">
      <w:pPr>
        <w:pStyle w:val="SingleTxtG"/>
        <w:spacing w:line="238" w:lineRule="atLeast"/>
      </w:pPr>
      <w:r>
        <w:t>3</w:t>
      </w:r>
      <w:r w:rsidR="008E3A52">
        <w:t>3</w:t>
      </w:r>
      <w:r>
        <w:t>.</w:t>
      </w:r>
      <w:r>
        <w:tab/>
        <w:t xml:space="preserve">Following their takeover of Afghanistan, the </w:t>
      </w:r>
      <w:r w:rsidRPr="005B3FE6">
        <w:rPr>
          <w:i/>
          <w:iCs/>
        </w:rPr>
        <w:t xml:space="preserve">de facto </w:t>
      </w:r>
      <w:r>
        <w:t xml:space="preserve">authorities in November 2021 initiated a review of laws passed under the Islamic Republic of Afghanistan to assess their compliance with </w:t>
      </w:r>
      <w:r w:rsidRPr="00DA0450">
        <w:rPr>
          <w:i/>
          <w:iCs/>
        </w:rPr>
        <w:t>Shari</w:t>
      </w:r>
      <w:r w:rsidR="00A77C37" w:rsidRPr="00DA0450">
        <w:rPr>
          <w:i/>
          <w:iCs/>
        </w:rPr>
        <w:t>’</w:t>
      </w:r>
      <w:r w:rsidRPr="00DA0450">
        <w:rPr>
          <w:i/>
          <w:iCs/>
        </w:rPr>
        <w:t>a</w:t>
      </w:r>
      <w:r>
        <w:t xml:space="preserve"> and Afghan traditions, effectively suspending the Penal Code. </w:t>
      </w:r>
      <w:r w:rsidR="0092295D" w:rsidRPr="0092295D">
        <w:t>On 12 April</w:t>
      </w:r>
      <w:r w:rsidR="003A1541">
        <w:t xml:space="preserve"> 2024</w:t>
      </w:r>
      <w:r w:rsidR="0092295D" w:rsidRPr="0092295D">
        <w:t xml:space="preserve">, the </w:t>
      </w:r>
      <w:r w:rsidR="0092295D" w:rsidRPr="00E800F3">
        <w:rPr>
          <w:i/>
          <w:iCs/>
        </w:rPr>
        <w:t>de facto</w:t>
      </w:r>
      <w:r w:rsidR="0092295D" w:rsidRPr="0092295D">
        <w:t xml:space="preserve"> head of legislation of the Ministry of Justice stated that the Ministry </w:t>
      </w:r>
      <w:r w:rsidR="003A1541">
        <w:t>wa</w:t>
      </w:r>
      <w:r w:rsidR="0092295D" w:rsidRPr="0092295D">
        <w:t xml:space="preserve">s committed to implementing </w:t>
      </w:r>
      <w:r w:rsidR="0092295D" w:rsidRPr="0018644D">
        <w:rPr>
          <w:i/>
          <w:iCs/>
        </w:rPr>
        <w:t>Shari’a</w:t>
      </w:r>
      <w:r w:rsidR="0092295D" w:rsidRPr="0092295D">
        <w:t xml:space="preserve"> and that the laws of the previous government ha</w:t>
      </w:r>
      <w:r w:rsidR="00871A82">
        <w:t>d</w:t>
      </w:r>
      <w:r w:rsidR="0092295D" w:rsidRPr="0092295D">
        <w:t xml:space="preserve"> been annulled</w:t>
      </w:r>
      <w:r w:rsidR="00871A82">
        <w:t>.</w:t>
      </w:r>
      <w:r w:rsidR="00AE61DE">
        <w:rPr>
          <w:rStyle w:val="FootnoteReference"/>
        </w:rPr>
        <w:footnoteReference w:id="40"/>
      </w:r>
      <w:r w:rsidR="0092295D" w:rsidRPr="0092295D">
        <w:t xml:space="preserve"> </w:t>
      </w:r>
      <w:r>
        <w:t xml:space="preserve">The </w:t>
      </w:r>
      <w:r w:rsidRPr="005B3FE6">
        <w:rPr>
          <w:i/>
          <w:iCs/>
        </w:rPr>
        <w:t>de facto</w:t>
      </w:r>
      <w:r>
        <w:t xml:space="preserve"> authorities currently apply their interpretation</w:t>
      </w:r>
      <w:r w:rsidR="003A1541">
        <w:t>s</w:t>
      </w:r>
      <w:r>
        <w:t xml:space="preserve"> of </w:t>
      </w:r>
      <w:r w:rsidRPr="00DA0450">
        <w:rPr>
          <w:i/>
          <w:iCs/>
        </w:rPr>
        <w:t>Shari</w:t>
      </w:r>
      <w:r w:rsidR="00A77C37" w:rsidRPr="00DA0450">
        <w:rPr>
          <w:i/>
          <w:iCs/>
        </w:rPr>
        <w:t>’</w:t>
      </w:r>
      <w:r w:rsidRPr="00DA0450">
        <w:rPr>
          <w:i/>
          <w:iCs/>
        </w:rPr>
        <w:t>a</w:t>
      </w:r>
      <w:r>
        <w:t xml:space="preserve"> law </w:t>
      </w:r>
      <w:r w:rsidR="00871A82">
        <w:t xml:space="preserve">as expressed in </w:t>
      </w:r>
      <w:r>
        <w:t>edicts</w:t>
      </w:r>
      <w:r w:rsidR="00B67AE4">
        <w:t xml:space="preserve"> issued by the Taliban leader</w:t>
      </w:r>
      <w:r w:rsidR="00A77C37">
        <w:t>,</w:t>
      </w:r>
      <w:r w:rsidR="00B67AE4">
        <w:t xml:space="preserve"> </w:t>
      </w:r>
      <w:r w:rsidR="00FB2C74">
        <w:t>but still</w:t>
      </w:r>
      <w:r w:rsidR="00F15E6D">
        <w:t xml:space="preserve"> </w:t>
      </w:r>
      <w:r w:rsidR="00871A82">
        <w:t xml:space="preserve">apply </w:t>
      </w:r>
      <w:r w:rsidR="00F15E6D">
        <w:t xml:space="preserve">laws passed under the </w:t>
      </w:r>
      <w:r w:rsidR="00FB2C74">
        <w:t>former administration</w:t>
      </w:r>
      <w:r w:rsidR="00F15E6D">
        <w:t xml:space="preserve"> in certain contexts, </w:t>
      </w:r>
      <w:r w:rsidR="00871A82">
        <w:t xml:space="preserve">such as </w:t>
      </w:r>
      <w:r w:rsidR="00BC7FE8">
        <w:t>commercial or</w:t>
      </w:r>
      <w:r w:rsidR="00F15E6D">
        <w:t xml:space="preserve"> trade</w:t>
      </w:r>
      <w:r w:rsidR="00BC7FE8">
        <w:t xml:space="preserve"> matters</w:t>
      </w:r>
      <w:r w:rsidR="00F15E6D">
        <w:t>.</w:t>
      </w:r>
    </w:p>
    <w:p w14:paraId="394917AB" w14:textId="2B50AC92" w:rsidR="00D05CB5" w:rsidRDefault="001C4078" w:rsidP="001E0F7C">
      <w:pPr>
        <w:pStyle w:val="H1G"/>
        <w:spacing w:line="238" w:lineRule="atLeast"/>
      </w:pPr>
      <w:r>
        <w:tab/>
        <w:t>B.</w:t>
      </w:r>
      <w:r>
        <w:tab/>
      </w:r>
      <w:r w:rsidR="00D05CB5">
        <w:t>Past attempts at transitional justice or accountability processes at national level</w:t>
      </w:r>
    </w:p>
    <w:p w14:paraId="441DDD5A" w14:textId="668D9178" w:rsidR="00D05CB5" w:rsidRDefault="0BDE6E75" w:rsidP="001E0F7C">
      <w:pPr>
        <w:pStyle w:val="SingleTxtG"/>
        <w:spacing w:line="238" w:lineRule="atLeast"/>
      </w:pPr>
      <w:r>
        <w:t>3</w:t>
      </w:r>
      <w:r w:rsidR="008E3A52">
        <w:t>4</w:t>
      </w:r>
      <w:r>
        <w:t>.</w:t>
      </w:r>
      <w:r w:rsidR="00D05CB5">
        <w:tab/>
      </w:r>
      <w:r>
        <w:t>Following the Bonn Agreement of 2001</w:t>
      </w:r>
      <w:r w:rsidR="000B0A59">
        <w:rPr>
          <w:rStyle w:val="FootnoteReference"/>
        </w:rPr>
        <w:footnoteReference w:id="41"/>
      </w:r>
      <w:r>
        <w:t>, there was little impetus for accountability or transitional justice processes at the national level.</w:t>
      </w:r>
      <w:r w:rsidR="6CFE1252">
        <w:t xml:space="preserve"> </w:t>
      </w:r>
      <w:r>
        <w:t xml:space="preserve">However, in the decade that followed, there were </w:t>
      </w:r>
      <w:proofErr w:type="gramStart"/>
      <w:r>
        <w:t>a number of</w:t>
      </w:r>
      <w:proofErr w:type="gramEnd"/>
      <w:r>
        <w:t xml:space="preserve"> initiatives to map and document past human rights violations and abuses and develop options for a domestic accountability and transitional justice process.</w:t>
      </w:r>
    </w:p>
    <w:p w14:paraId="47D2B3C7" w14:textId="156A2A3C" w:rsidR="00D05CB5" w:rsidRDefault="035C5357" w:rsidP="001E0F7C">
      <w:pPr>
        <w:pStyle w:val="SingleTxtG"/>
        <w:spacing w:line="238" w:lineRule="atLeast"/>
      </w:pPr>
      <w:r>
        <w:t>3</w:t>
      </w:r>
      <w:r w:rsidR="008E3A52">
        <w:t>5</w:t>
      </w:r>
      <w:r>
        <w:t>.</w:t>
      </w:r>
      <w:r w:rsidR="00D05CB5">
        <w:tab/>
      </w:r>
      <w:r>
        <w:t xml:space="preserve">In 2005, the Afghanistan Independent Human Rights Commission (AIHRC), established </w:t>
      </w:r>
      <w:r w:rsidR="00871A82">
        <w:t xml:space="preserve">under </w:t>
      </w:r>
      <w:r>
        <w:t>the Bonn Agreement</w:t>
      </w:r>
      <w:r w:rsidR="00D237EC">
        <w:t xml:space="preserve"> and </w:t>
      </w:r>
      <w:r w:rsidR="00451835">
        <w:t>by</w:t>
      </w:r>
      <w:r w:rsidR="00D237EC">
        <w:t xml:space="preserve"> presidential decree</w:t>
      </w:r>
      <w:r>
        <w:t xml:space="preserve">, conducted a national consultation with 6,000 Afghans in preparation for “a national strategy for transitional justice and for addressing the abuses of the past.” The result was the publication </w:t>
      </w:r>
      <w:r w:rsidR="00BE73CB">
        <w:t xml:space="preserve">of </w:t>
      </w:r>
      <w:r>
        <w:t>“A Call for Justice,”</w:t>
      </w:r>
      <w:r w:rsidR="00CA1C94">
        <w:rPr>
          <w:rStyle w:val="FootnoteReference"/>
        </w:rPr>
        <w:footnoteReference w:id="42"/>
      </w:r>
      <w:r>
        <w:t xml:space="preserve"> that highlighted a strong demand among Afghans for justice and accountability.</w:t>
      </w:r>
    </w:p>
    <w:p w14:paraId="4D7C5EDC" w14:textId="7C75174E" w:rsidR="00D05CB5" w:rsidRDefault="007E0DCE" w:rsidP="001E0F7C">
      <w:pPr>
        <w:pStyle w:val="SingleTxtG"/>
        <w:spacing w:line="238" w:lineRule="atLeast"/>
      </w:pPr>
      <w:r>
        <w:t>3</w:t>
      </w:r>
      <w:r w:rsidR="008E3A52">
        <w:t>6</w:t>
      </w:r>
      <w:r w:rsidR="035C5357">
        <w:t>.</w:t>
      </w:r>
      <w:r w:rsidR="00D05CB5">
        <w:tab/>
      </w:r>
      <w:r w:rsidR="035C5357">
        <w:t xml:space="preserve">The Call for Justice report </w:t>
      </w:r>
      <w:r w:rsidR="00871A82">
        <w:t xml:space="preserve">led </w:t>
      </w:r>
      <w:r w:rsidR="035C5357">
        <w:t>to the drafting of an “Action Plan for Peace, Reconciliation and Justice”</w:t>
      </w:r>
      <w:r w:rsidR="00DE532C">
        <w:rPr>
          <w:rStyle w:val="FootnoteReference"/>
        </w:rPr>
        <w:footnoteReference w:id="43"/>
      </w:r>
      <w:r w:rsidR="035C5357">
        <w:t xml:space="preserve"> by the President’s Office, the AIHRC and UNAMA, which was launched on 10 December 2006. The Action Plan identified a five-point</w:t>
      </w:r>
      <w:r w:rsidR="00602515">
        <w:t>,</w:t>
      </w:r>
      <w:r w:rsidR="035C5357">
        <w:t xml:space="preserve"> four-year </w:t>
      </w:r>
      <w:r w:rsidR="00602515">
        <w:t xml:space="preserve">process </w:t>
      </w:r>
      <w:r w:rsidR="035C5357">
        <w:t xml:space="preserve">focused on truth-seeking, institutional reform and criminal accountability. This included truth-seeking), </w:t>
      </w:r>
      <w:r w:rsidR="00ED7A95">
        <w:t>reparation measures</w:t>
      </w:r>
      <w:r w:rsidR="035C5357">
        <w:t xml:space="preserve"> and accountability mechanisms involving vetting procedures for public office and institutional reform</w:t>
      </w:r>
      <w:r w:rsidR="00F16D16">
        <w:t>.</w:t>
      </w:r>
      <w:r w:rsidR="035C5357">
        <w:t xml:space="preserve"> </w:t>
      </w:r>
      <w:r w:rsidR="00F16D16">
        <w:t>H</w:t>
      </w:r>
      <w:r w:rsidR="035C5357">
        <w:t xml:space="preserve">owever, </w:t>
      </w:r>
      <w:r w:rsidR="00C41F17">
        <w:t>only</w:t>
      </w:r>
      <w:r w:rsidR="007F3CA6">
        <w:t xml:space="preserve"> </w:t>
      </w:r>
      <w:r w:rsidR="00C41F17">
        <w:t xml:space="preserve">limited parts of the plan were </w:t>
      </w:r>
      <w:r w:rsidR="035C5357">
        <w:t>implemented</w:t>
      </w:r>
      <w:r w:rsidR="00F16D16">
        <w:t>.</w:t>
      </w:r>
      <w:r w:rsidR="00CA1C94">
        <w:rPr>
          <w:rStyle w:val="FootnoteReference"/>
        </w:rPr>
        <w:footnoteReference w:id="44"/>
      </w:r>
    </w:p>
    <w:p w14:paraId="14A9A571" w14:textId="6C7A690A" w:rsidR="00D05CB5" w:rsidRDefault="00242537" w:rsidP="001E0F7C">
      <w:pPr>
        <w:pStyle w:val="SingleTxtG"/>
        <w:spacing w:line="238" w:lineRule="atLeast"/>
      </w:pPr>
      <w:r>
        <w:t>3</w:t>
      </w:r>
      <w:r w:rsidR="008E3A52">
        <w:t>7</w:t>
      </w:r>
      <w:r w:rsidR="00D05CB5">
        <w:t>.</w:t>
      </w:r>
      <w:r w:rsidR="00D05CB5">
        <w:tab/>
        <w:t>In 2007, the National Assembly of the Islamic Republic of Afghanistan adopted the National Reconciliation, General Amnesty and General Stability Law</w:t>
      </w:r>
      <w:r w:rsidR="00500686">
        <w:rPr>
          <w:rStyle w:val="FootnoteReference"/>
        </w:rPr>
        <w:footnoteReference w:id="45"/>
      </w:r>
      <w:r w:rsidR="00D05CB5">
        <w:t xml:space="preserve"> that </w:t>
      </w:r>
      <w:r w:rsidR="00602515">
        <w:t xml:space="preserve">granted </w:t>
      </w:r>
      <w:r w:rsidR="00D05CB5">
        <w:t xml:space="preserve">a general </w:t>
      </w:r>
      <w:r w:rsidR="00D05CB5">
        <w:lastRenderedPageBreak/>
        <w:t>amnesty to all political factions and hostile parties who were involved in hostilities before December 2001, including for crimes</w:t>
      </w:r>
      <w:r w:rsidR="00C725BD">
        <w:t xml:space="preserve"> under international law</w:t>
      </w:r>
      <w:r w:rsidR="00D05CB5">
        <w:t xml:space="preserve">, and without temporal limitations. </w:t>
      </w:r>
      <w:r w:rsidR="00191E5C">
        <w:t>Then</w:t>
      </w:r>
      <w:r w:rsidR="00D05CB5">
        <w:t xml:space="preserve"> President Karzai signed the law in December 2008. The </w:t>
      </w:r>
      <w:r w:rsidR="00191E5C">
        <w:t xml:space="preserve">then </w:t>
      </w:r>
      <w:r w:rsidR="00D05CB5">
        <w:t>High Commissioner for Human Rights expressed concern over the law, warning it would undermine the process towards securing long</w:t>
      </w:r>
      <w:r w:rsidR="00F16D16">
        <w:t>-</w:t>
      </w:r>
      <w:r w:rsidR="00D05CB5">
        <w:t xml:space="preserve">term peace </w:t>
      </w:r>
      <w:r w:rsidR="009D6D86">
        <w:t xml:space="preserve">by hindering the </w:t>
      </w:r>
      <w:r w:rsidR="00D05CB5">
        <w:t>re-establish</w:t>
      </w:r>
      <w:r w:rsidR="009D6D86">
        <w:t xml:space="preserve">ment </w:t>
      </w:r>
      <w:r w:rsidR="008803D0">
        <w:t>of the</w:t>
      </w:r>
      <w:r w:rsidR="00D05CB5">
        <w:t xml:space="preserve"> rule of law in Afghanistan.</w:t>
      </w:r>
      <w:r w:rsidR="00500686" w:rsidRPr="00896719">
        <w:rPr>
          <w:rStyle w:val="FootnoteReference"/>
        </w:rPr>
        <w:footnoteReference w:id="46"/>
      </w:r>
      <w:r w:rsidR="007454E1">
        <w:t xml:space="preserve"> </w:t>
      </w:r>
      <w:r w:rsidR="006F4221">
        <w:t>Following international pressure, a</w:t>
      </w:r>
      <w:r w:rsidR="007454E1">
        <w:t xml:space="preserve"> </w:t>
      </w:r>
      <w:r w:rsidR="007454E1" w:rsidRPr="007454E1">
        <w:t>clause on rights of the people</w:t>
      </w:r>
      <w:r w:rsidR="007454E1">
        <w:t xml:space="preserve"> (</w:t>
      </w:r>
      <w:r w:rsidR="00984192">
        <w:t xml:space="preserve">victims) </w:t>
      </w:r>
      <w:r w:rsidR="00984192" w:rsidRPr="007454E1">
        <w:t>was</w:t>
      </w:r>
      <w:r w:rsidR="007454E1">
        <w:t xml:space="preserve"> finally</w:t>
      </w:r>
      <w:r w:rsidR="007454E1" w:rsidRPr="007454E1">
        <w:t xml:space="preserve"> included, leaving </w:t>
      </w:r>
      <w:r w:rsidR="007454E1">
        <w:t xml:space="preserve">some scope for limited </w:t>
      </w:r>
      <w:r w:rsidR="007454E1" w:rsidRPr="007454E1">
        <w:t>accountability.</w:t>
      </w:r>
      <w:r w:rsidR="00CA1C94">
        <w:rPr>
          <w:rStyle w:val="FootnoteReference"/>
        </w:rPr>
        <w:footnoteReference w:id="47"/>
      </w:r>
    </w:p>
    <w:p w14:paraId="02FDAD69" w14:textId="74438D15" w:rsidR="00D05CB5" w:rsidRDefault="00242537" w:rsidP="001E0F7C">
      <w:pPr>
        <w:pStyle w:val="SingleTxtG"/>
        <w:spacing w:line="238" w:lineRule="atLeast"/>
      </w:pPr>
      <w:r>
        <w:t>3</w:t>
      </w:r>
      <w:r w:rsidR="008E3A52">
        <w:t>8</w:t>
      </w:r>
      <w:r w:rsidR="035C5357">
        <w:t>.</w:t>
      </w:r>
      <w:r w:rsidR="00D05CB5">
        <w:tab/>
      </w:r>
      <w:r w:rsidR="035C5357">
        <w:t>The work of the AIHRC on transitional justice continued with a "mapping project" that commenced in 2008 and was finished in 2011</w:t>
      </w:r>
      <w:r w:rsidR="00191E5C">
        <w:t>,</w:t>
      </w:r>
      <w:r w:rsidR="035C5357">
        <w:t xml:space="preserve"> supported by international donors.</w:t>
      </w:r>
      <w:r w:rsidR="265D1A29">
        <w:t xml:space="preserve"> </w:t>
      </w:r>
      <w:r w:rsidR="035C5357">
        <w:t xml:space="preserve">The mapping report was shared by the AIHRC with </w:t>
      </w:r>
      <w:r w:rsidR="000A5DCA">
        <w:t xml:space="preserve">then </w:t>
      </w:r>
      <w:r w:rsidR="035C5357">
        <w:t xml:space="preserve">President Karzai (and later with </w:t>
      </w:r>
      <w:r w:rsidR="007158A1">
        <w:t xml:space="preserve">then </w:t>
      </w:r>
      <w:r w:rsidR="035C5357">
        <w:t>President Ghani), but never published</w:t>
      </w:r>
      <w:r w:rsidR="007158A1">
        <w:t>,</w:t>
      </w:r>
      <w:r w:rsidR="035C5357">
        <w:t xml:space="preserve"> in view of </w:t>
      </w:r>
      <w:r w:rsidR="007158A1">
        <w:t xml:space="preserve">assessment of </w:t>
      </w:r>
      <w:r w:rsidR="035C5357">
        <w:t>security and protection risks at the time.</w:t>
      </w:r>
      <w:r w:rsidR="265D1A29">
        <w:t xml:space="preserve"> </w:t>
      </w:r>
      <w:r w:rsidR="035C5357">
        <w:t>The AIHRC subsequently lost funding for this work</w:t>
      </w:r>
      <w:r w:rsidR="007158A1">
        <w:t>,</w:t>
      </w:r>
      <w:r w:rsidR="035C5357">
        <w:t xml:space="preserve"> and its Transitional Justice Unit was disbanded.</w:t>
      </w:r>
    </w:p>
    <w:p w14:paraId="48FFF31A" w14:textId="2E2F9FC8" w:rsidR="00BD761A" w:rsidRPr="00BD761A" w:rsidRDefault="008E3A52" w:rsidP="001E0F7C">
      <w:pPr>
        <w:pStyle w:val="SingleTxtG"/>
        <w:spacing w:line="238" w:lineRule="atLeast"/>
      </w:pPr>
      <w:r>
        <w:t>39</w:t>
      </w:r>
      <w:r w:rsidR="00D05CB5">
        <w:t>.</w:t>
      </w:r>
      <w:r w:rsidR="00D05CB5">
        <w:tab/>
      </w:r>
      <w:r w:rsidR="00BD761A" w:rsidRPr="00BD761A">
        <w:t>Concerning accountability for torture and ill-treatment of conflict-related detainees by former Afghan national security and defence forces documented by UNAMA,</w:t>
      </w:r>
      <w:r w:rsidR="00BD761A" w:rsidRPr="00BD761A">
        <w:rPr>
          <w:vertAlign w:val="superscript"/>
        </w:rPr>
        <w:footnoteReference w:id="48"/>
      </w:r>
      <w:r w:rsidR="00BD761A" w:rsidRPr="00BD761A">
        <w:t xml:space="preserve"> th</w:t>
      </w:r>
      <w:r w:rsidR="00BD761A">
        <w:t>e</w:t>
      </w:r>
      <w:r w:rsidR="00BD761A" w:rsidRPr="00BD761A">
        <w:t xml:space="preserve"> </w:t>
      </w:r>
      <w:r w:rsidR="00EF19A0">
        <w:t xml:space="preserve">then </w:t>
      </w:r>
      <w:r w:rsidR="00BD761A" w:rsidRPr="00BD761A">
        <w:t>Government established</w:t>
      </w:r>
      <w:r w:rsidR="000C5C18">
        <w:t xml:space="preserve"> several</w:t>
      </w:r>
      <w:r w:rsidR="00BD761A" w:rsidRPr="00BD761A">
        <w:t xml:space="preserve"> torture prevention mechanisms, including the internal mechanisms of the National Directorate of Security and the Afghan National Police, the Anti-Torture Committee of the Attorney General's Office and the Anti-Torture Commission. Torture was also criminalized through adoption of the revised Penal Code (2018), and the Law on the Prohibition of Torture (2018), which also provided for redress for victims. Despite these measures, domestic efforts by the</w:t>
      </w:r>
      <w:r w:rsidR="00BD761A">
        <w:t xml:space="preserve"> </w:t>
      </w:r>
      <w:r w:rsidR="00BD761A" w:rsidRPr="00BD761A">
        <w:t>authorities on accountability through investigations and prosecution remained weak,</w:t>
      </w:r>
      <w:r w:rsidR="00BD761A" w:rsidRPr="00BD761A">
        <w:rPr>
          <w:vertAlign w:val="superscript"/>
        </w:rPr>
        <w:footnoteReference w:id="49"/>
      </w:r>
      <w:r w:rsidR="00BD761A" w:rsidRPr="00BD761A">
        <w:t xml:space="preserve"> with victims lacking any meaningful possibility of obtaining an effective judicial or administrative remedy for the violations they claimed,</w:t>
      </w:r>
      <w:r w:rsidR="00AE61DE">
        <w:t xml:space="preserve"> while</w:t>
      </w:r>
      <w:r w:rsidR="00BD761A" w:rsidRPr="00BD761A">
        <w:t xml:space="preserve"> prosecutions</w:t>
      </w:r>
      <w:r w:rsidR="00AE61DE">
        <w:t xml:space="preserve"> were</w:t>
      </w:r>
      <w:r w:rsidR="00BD761A" w:rsidRPr="00BD761A">
        <w:t xml:space="preserve"> rare</w:t>
      </w:r>
      <w:r w:rsidR="00BD761A">
        <w:rPr>
          <w:rStyle w:val="FootnoteReference"/>
        </w:rPr>
        <w:footnoteReference w:id="50"/>
      </w:r>
      <w:r w:rsidR="00D129FA">
        <w:t>.</w:t>
      </w:r>
      <w:r w:rsidR="00BD761A" w:rsidRPr="00BD761A">
        <w:t xml:space="preserve"> </w:t>
      </w:r>
    </w:p>
    <w:p w14:paraId="52EAB339" w14:textId="53241990" w:rsidR="00D05CB5" w:rsidRDefault="0014138B" w:rsidP="001E0F7C">
      <w:pPr>
        <w:pStyle w:val="SingleTxtG"/>
        <w:spacing w:line="238" w:lineRule="atLeast"/>
      </w:pPr>
      <w:r>
        <w:t>4</w:t>
      </w:r>
      <w:r w:rsidR="008E3A52">
        <w:t>0</w:t>
      </w:r>
      <w:r>
        <w:t>.</w:t>
      </w:r>
      <w:r w:rsidR="00CB5037">
        <w:tab/>
      </w:r>
      <w:r w:rsidR="00D05CB5">
        <w:t>In February 2018</w:t>
      </w:r>
      <w:r w:rsidR="004F1615">
        <w:t>,</w:t>
      </w:r>
      <w:r w:rsidR="00D05CB5">
        <w:t xml:space="preserve"> an “International Crimes Directorate” was established within the Attorney-General’s Office to investigate allegations of violations of international human rights law and</w:t>
      </w:r>
      <w:r w:rsidR="00C20035">
        <w:t xml:space="preserve"> gross</w:t>
      </w:r>
      <w:r w:rsidR="00D05CB5">
        <w:t xml:space="preserve"> international humanitarian law committed during the conflict which had been integrated in the newly adopted Penal Code. Given </w:t>
      </w:r>
      <w:r w:rsidR="00F16D16">
        <w:t xml:space="preserve">the </w:t>
      </w:r>
      <w:r w:rsidR="00D05CB5">
        <w:t>Status of Forces Agreements at the time which precluded jurisdiction over crimes involving foreign forces</w:t>
      </w:r>
      <w:r w:rsidR="000A5DCA">
        <w:t>,</w:t>
      </w:r>
      <w:r w:rsidR="00234A56">
        <w:rPr>
          <w:rStyle w:val="FootnoteReference"/>
        </w:rPr>
        <w:footnoteReference w:id="51"/>
      </w:r>
      <w:r w:rsidR="00D05CB5">
        <w:t xml:space="preserve"> the Directorate focus</w:t>
      </w:r>
      <w:r w:rsidR="00F16D16">
        <w:t>ed</w:t>
      </w:r>
      <w:r w:rsidR="00D05CB5">
        <w:t xml:space="preserve"> on crimes by </w:t>
      </w:r>
      <w:r w:rsidR="009E61DC">
        <w:t xml:space="preserve">the </w:t>
      </w:r>
      <w:r w:rsidR="00D05CB5">
        <w:t>ANDSF</w:t>
      </w:r>
      <w:r w:rsidR="00DF7D1B">
        <w:t>,</w:t>
      </w:r>
      <w:r w:rsidR="00D05CB5">
        <w:t xml:space="preserve"> including the police, and armed groups</w:t>
      </w:r>
      <w:r w:rsidR="00DF7D1B">
        <w:t>,</w:t>
      </w:r>
      <w:r w:rsidR="00D05CB5">
        <w:t xml:space="preserve"> including the Taliban and ISIS/ISIL.</w:t>
      </w:r>
      <w:r w:rsidR="00A102C4">
        <w:t xml:space="preserve"> </w:t>
      </w:r>
      <w:r w:rsidR="00DC34E1">
        <w:t>Following</w:t>
      </w:r>
      <w:r w:rsidR="00DC34E1" w:rsidRPr="00D129FA">
        <w:t xml:space="preserve"> it</w:t>
      </w:r>
      <w:r w:rsidR="00DC34E1">
        <w:t>s establishment, it</w:t>
      </w:r>
      <w:r w:rsidR="00DC34E1" w:rsidRPr="00D129FA">
        <w:t xml:space="preserve"> </w:t>
      </w:r>
      <w:r w:rsidR="00DC34E1">
        <w:t xml:space="preserve">had difficulty </w:t>
      </w:r>
      <w:r w:rsidR="00692CFE">
        <w:t xml:space="preserve">in building </w:t>
      </w:r>
      <w:r w:rsidR="00DC34E1" w:rsidRPr="00D129FA">
        <w:t>cases</w:t>
      </w:r>
      <w:r w:rsidR="00DC34E1">
        <w:t>.</w:t>
      </w:r>
      <w:r w:rsidR="00692CFE">
        <w:t xml:space="preserve"> </w:t>
      </w:r>
      <w:r w:rsidR="00A102C4">
        <w:t>It is not clear how many cases were under investigation at the time of the Taliban takeover in August 202</w:t>
      </w:r>
      <w:r w:rsidR="00D129FA">
        <w:t>1</w:t>
      </w:r>
      <w:r w:rsidR="00692CFE">
        <w:t xml:space="preserve">. </w:t>
      </w:r>
    </w:p>
    <w:p w14:paraId="1ECF7182" w14:textId="6E13B5BA" w:rsidR="00EB6FF4" w:rsidRDefault="00D05CB5" w:rsidP="001E0F7C">
      <w:pPr>
        <w:pStyle w:val="SingleTxtG"/>
        <w:spacing w:line="238" w:lineRule="atLeast"/>
      </w:pPr>
      <w:r>
        <w:t>4</w:t>
      </w:r>
      <w:r w:rsidR="008E3A52">
        <w:t>1</w:t>
      </w:r>
      <w:r>
        <w:t>.</w:t>
      </w:r>
      <w:r>
        <w:tab/>
        <w:t xml:space="preserve">The Agreement for Bringing Peace to Afghanistan signed between the </w:t>
      </w:r>
      <w:r w:rsidR="00692CFE">
        <w:t xml:space="preserve">United States and </w:t>
      </w:r>
      <w:r w:rsidR="00B8355E">
        <w:t xml:space="preserve">the </w:t>
      </w:r>
      <w:r>
        <w:t>Taliban in Doha on 29 February 2020 included provisions for an intra-Afghan dialogue and negotiations, but no specific provisions on justice or accountability.</w:t>
      </w:r>
      <w:r w:rsidR="00CB13EE">
        <w:t xml:space="preserve"> </w:t>
      </w:r>
      <w:r w:rsidR="00CD0981" w:rsidRPr="00CD0981">
        <w:t xml:space="preserve">No </w:t>
      </w:r>
      <w:r w:rsidR="00B8355E">
        <w:t xml:space="preserve">relevant </w:t>
      </w:r>
      <w:r w:rsidR="00CD0981" w:rsidRPr="00CD0981">
        <w:t>steps were taken until the time of the takeover in August 2021</w:t>
      </w:r>
      <w:r w:rsidR="00CD0981">
        <w:t xml:space="preserve">. </w:t>
      </w:r>
      <w:r>
        <w:t xml:space="preserve">Following the Taliban’s takeover of the country, the </w:t>
      </w:r>
      <w:r w:rsidRPr="005B3FE6">
        <w:rPr>
          <w:i/>
          <w:iCs/>
        </w:rPr>
        <w:t>de facto</w:t>
      </w:r>
      <w:r>
        <w:t xml:space="preserve"> authorities issued a “general amnesty” for </w:t>
      </w:r>
      <w:r w:rsidR="00FC2D78">
        <w:t xml:space="preserve">former </w:t>
      </w:r>
      <w:r w:rsidR="00FC2D78">
        <w:lastRenderedPageBreak/>
        <w:t>officials</w:t>
      </w:r>
      <w:r>
        <w:t xml:space="preserve"> of the government of the Islamic Republic of Afghanistan and former members of the ANDSF. </w:t>
      </w:r>
      <w:r w:rsidR="00C20035">
        <w:t xml:space="preserve">While there has been no written clarification regarding the scope of the amnesty issued by the </w:t>
      </w:r>
      <w:r w:rsidR="00C20035" w:rsidRPr="00896719">
        <w:rPr>
          <w:i/>
          <w:iCs/>
        </w:rPr>
        <w:t>de facto</w:t>
      </w:r>
      <w:r w:rsidR="00C20035">
        <w:t xml:space="preserve"> authorities, their public comments to date suggest that the “general amnesty” refers to a broad guarantee of protection for former government officials and ANDSF members. </w:t>
      </w:r>
      <w:r>
        <w:t xml:space="preserve">However, as noted above, </w:t>
      </w:r>
      <w:r w:rsidR="00F62EDA">
        <w:t xml:space="preserve">there have been </w:t>
      </w:r>
      <w:r w:rsidR="00F62EDA" w:rsidRPr="00F62EDA">
        <w:t xml:space="preserve">numerous violations of this amnesty and a failure to ensure accountability for perpetrators by the </w:t>
      </w:r>
      <w:r w:rsidR="00F62EDA" w:rsidRPr="0065507B">
        <w:rPr>
          <w:i/>
          <w:iCs/>
        </w:rPr>
        <w:t>de facto</w:t>
      </w:r>
      <w:r w:rsidR="00F62EDA" w:rsidRPr="00F62EDA">
        <w:t xml:space="preserve"> authorities</w:t>
      </w:r>
      <w:r w:rsidR="002F6EEB">
        <w:t>.</w:t>
      </w:r>
    </w:p>
    <w:p w14:paraId="37958230" w14:textId="181FD4E0" w:rsidR="00D05CB5" w:rsidRDefault="005A7CFA" w:rsidP="001E0F7C">
      <w:pPr>
        <w:pStyle w:val="H1G"/>
        <w:spacing w:line="238" w:lineRule="atLeast"/>
      </w:pPr>
      <w:r>
        <w:tab/>
        <w:t>C.</w:t>
      </w:r>
      <w:r>
        <w:tab/>
      </w:r>
      <w:r w:rsidR="00D05CB5">
        <w:t>Domestic accountability processes</w:t>
      </w:r>
      <w:r w:rsidR="003762BA">
        <w:t>,</w:t>
      </w:r>
      <w:r w:rsidR="00D05CB5">
        <w:t xml:space="preserve"> and </w:t>
      </w:r>
      <w:r w:rsidR="003762BA">
        <w:t xml:space="preserve">current </w:t>
      </w:r>
      <w:r w:rsidR="00D05CB5">
        <w:t xml:space="preserve">mechanisms under </w:t>
      </w:r>
      <w:r w:rsidR="00D05CB5" w:rsidRPr="005B3FE6">
        <w:rPr>
          <w:i/>
          <w:iCs/>
        </w:rPr>
        <w:t>de facto</w:t>
      </w:r>
      <w:r w:rsidR="00D05CB5">
        <w:t xml:space="preserve"> authorities</w:t>
      </w:r>
    </w:p>
    <w:p w14:paraId="244871A4" w14:textId="141EB545" w:rsidR="00D05CB5" w:rsidRDefault="00D05CB5" w:rsidP="001E0F7C">
      <w:pPr>
        <w:pStyle w:val="SingleTxtG"/>
        <w:spacing w:line="238" w:lineRule="atLeast"/>
      </w:pPr>
      <w:r>
        <w:t>4</w:t>
      </w:r>
      <w:r w:rsidR="008E3A52">
        <w:t>2</w:t>
      </w:r>
      <w:r>
        <w:t>.</w:t>
      </w:r>
      <w:r>
        <w:tab/>
      </w:r>
      <w:r w:rsidR="00EB6FF4" w:rsidRPr="00EB6FF4">
        <w:t>OHCHR</w:t>
      </w:r>
      <w:r w:rsidR="005307DD">
        <w:t>’s</w:t>
      </w:r>
      <w:r w:rsidR="00EB6FF4" w:rsidRPr="00EB6FF4">
        <w:t xml:space="preserve"> report to the 54th session of the Human Rights Council</w:t>
      </w:r>
      <w:r w:rsidR="00EB6FF4" w:rsidRPr="00EB6FF4">
        <w:rPr>
          <w:rStyle w:val="FootnoteReference"/>
        </w:rPr>
        <w:footnoteReference w:id="52"/>
      </w:r>
      <w:r w:rsidR="00EB6FF4" w:rsidRPr="00EB6FF4">
        <w:t xml:space="preserve"> analysed weaknesses in institutional protection of human rights and accountability for human rights </w:t>
      </w:r>
      <w:r w:rsidR="00F964E5">
        <w:t xml:space="preserve">violations and </w:t>
      </w:r>
      <w:r w:rsidR="00EB6FF4" w:rsidRPr="00EB6FF4">
        <w:t xml:space="preserve">abuses under the </w:t>
      </w:r>
      <w:r w:rsidR="00EB6FF4" w:rsidRPr="0065507B">
        <w:rPr>
          <w:i/>
          <w:iCs/>
        </w:rPr>
        <w:t>de facto</w:t>
      </w:r>
      <w:r w:rsidR="00EB6FF4" w:rsidRPr="00EB6FF4">
        <w:t xml:space="preserve"> authorities. The report highlighted changes introduced by the </w:t>
      </w:r>
      <w:r w:rsidR="00EB6FF4" w:rsidRPr="0065507B">
        <w:rPr>
          <w:i/>
          <w:iCs/>
        </w:rPr>
        <w:t>de facto</w:t>
      </w:r>
      <w:r w:rsidR="00EB6FF4" w:rsidRPr="00EB6FF4">
        <w:t xml:space="preserve"> authorities which have generated ambiguit</w:t>
      </w:r>
      <w:r w:rsidR="005307DD">
        <w:t>ies</w:t>
      </w:r>
      <w:r w:rsidR="00EB6FF4" w:rsidRPr="00EB6FF4">
        <w:t xml:space="preserve"> in relation to the domestic legal framework, as well as inconsistent practices within the </w:t>
      </w:r>
      <w:r w:rsidR="005307DD">
        <w:rPr>
          <w:i/>
          <w:iCs/>
        </w:rPr>
        <w:t xml:space="preserve">de facto </w:t>
      </w:r>
      <w:r w:rsidR="00EB6FF4" w:rsidRPr="00EB6FF4">
        <w:t>justice system.</w:t>
      </w:r>
      <w:r w:rsidR="00EB6FF4">
        <w:t xml:space="preserve"> </w:t>
      </w:r>
      <w:r w:rsidR="00551DC3">
        <w:t>The</w:t>
      </w:r>
      <w:r>
        <w:t xml:space="preserve"> Taliban leader </w:t>
      </w:r>
      <w:r w:rsidR="00551DC3">
        <w:t xml:space="preserve">has issued a series of decrees </w:t>
      </w:r>
      <w:r>
        <w:t xml:space="preserve">on the conduct of </w:t>
      </w:r>
      <w:r w:rsidRPr="005B3FE6">
        <w:rPr>
          <w:i/>
          <w:iCs/>
        </w:rPr>
        <w:t>de facto</w:t>
      </w:r>
      <w:r>
        <w:t xml:space="preserve"> security and penitentiary institutions that prohibit torture or ill-treatment of persons, abuses and ‘punishments’ </w:t>
      </w:r>
      <w:r w:rsidR="00F16D16">
        <w:t xml:space="preserve">of </w:t>
      </w:r>
      <w:r>
        <w:t xml:space="preserve">the population, and violations of the general amnesty announced for former government personnel. The Taliban leader and senior </w:t>
      </w:r>
      <w:r w:rsidRPr="005B3FE6">
        <w:rPr>
          <w:i/>
          <w:iCs/>
        </w:rPr>
        <w:t>de facto</w:t>
      </w:r>
      <w:r>
        <w:t xml:space="preserve"> officials have periodically issued </w:t>
      </w:r>
      <w:r w:rsidRPr="00E800F3">
        <w:rPr>
          <w:i/>
          <w:iCs/>
        </w:rPr>
        <w:t>ad hoc</w:t>
      </w:r>
      <w:r>
        <w:t xml:space="preserve"> public statements recalling, and exhorting adherence to, the Taliban leader’s instructions and these prohibitions.</w:t>
      </w:r>
    </w:p>
    <w:p w14:paraId="4BC13D19" w14:textId="5CA6DB5C" w:rsidR="00D05CB5" w:rsidRDefault="035C5357" w:rsidP="001E0F7C">
      <w:pPr>
        <w:pStyle w:val="SingleTxtG"/>
        <w:spacing w:line="238" w:lineRule="atLeast"/>
      </w:pPr>
      <w:r>
        <w:t>4</w:t>
      </w:r>
      <w:r w:rsidR="008E3A52">
        <w:t>3</w:t>
      </w:r>
      <w:r>
        <w:t>.</w:t>
      </w:r>
      <w:r w:rsidR="00D05CB5">
        <w:tab/>
      </w:r>
      <w:r>
        <w:t xml:space="preserve">The </w:t>
      </w:r>
      <w:r w:rsidRPr="50B8386B">
        <w:rPr>
          <w:i/>
          <w:iCs/>
        </w:rPr>
        <w:t>de facto</w:t>
      </w:r>
      <w:r>
        <w:t xml:space="preserve"> authorities have established internal and external</w:t>
      </w:r>
      <w:r w:rsidR="0010183F">
        <w:t xml:space="preserve"> entities</w:t>
      </w:r>
      <w:r>
        <w:t xml:space="preserve"> </w:t>
      </w:r>
      <w:r w:rsidR="0010183F">
        <w:t>t</w:t>
      </w:r>
      <w:r w:rsidR="0010183F" w:rsidRPr="0010183F">
        <w:t xml:space="preserve">asked with accountability </w:t>
      </w:r>
      <w:r w:rsidR="00ED7A95" w:rsidRPr="0010183F">
        <w:t>functions</w:t>
      </w:r>
      <w:r w:rsidR="00F16D16">
        <w:t>,</w:t>
      </w:r>
      <w:r w:rsidR="002F6EEB">
        <w:t xml:space="preserve"> but which are difficult to evaluate in practice</w:t>
      </w:r>
      <w:r w:rsidR="00ED7A95">
        <w:t>.</w:t>
      </w:r>
      <w:r>
        <w:t xml:space="preserve"> For example, </w:t>
      </w:r>
      <w:r w:rsidRPr="50B8386B">
        <w:rPr>
          <w:i/>
          <w:iCs/>
        </w:rPr>
        <w:t>de facto</w:t>
      </w:r>
      <w:r>
        <w:t xml:space="preserve"> MOI, GDI and OPA each have internal directorates tasked with oversight of the conduct of their respective personnel, </w:t>
      </w:r>
      <w:r w:rsidR="003A1AC6">
        <w:t xml:space="preserve">which </w:t>
      </w:r>
      <w:r>
        <w:t>conduct investigations and refer established allegations to their respective leadership for action.</w:t>
      </w:r>
      <w:r w:rsidR="00F34371">
        <w:rPr>
          <w:rStyle w:val="FootnoteReference"/>
        </w:rPr>
        <w:footnoteReference w:id="53"/>
      </w:r>
    </w:p>
    <w:p w14:paraId="0D081DBD" w14:textId="083A3FC0" w:rsidR="00D05CB5" w:rsidRDefault="035C5357" w:rsidP="001E0F7C">
      <w:pPr>
        <w:pStyle w:val="SingleTxtG"/>
        <w:spacing w:line="238" w:lineRule="atLeast"/>
      </w:pPr>
      <w:r>
        <w:t>4</w:t>
      </w:r>
      <w:r w:rsidR="008E3A52">
        <w:t>4</w:t>
      </w:r>
      <w:r>
        <w:t>.</w:t>
      </w:r>
      <w:r w:rsidR="00D05CB5">
        <w:tab/>
      </w:r>
      <w:r w:rsidR="003A1AC6">
        <w:t>In principle, v</w:t>
      </w:r>
      <w:r>
        <w:t xml:space="preserve">ictims can register complaints against personnel of any </w:t>
      </w:r>
      <w:r w:rsidRPr="50B8386B">
        <w:rPr>
          <w:i/>
          <w:iCs/>
        </w:rPr>
        <w:t>de facto</w:t>
      </w:r>
      <w:r>
        <w:t xml:space="preserve"> authority with the </w:t>
      </w:r>
      <w:r w:rsidRPr="50B8386B">
        <w:rPr>
          <w:i/>
          <w:iCs/>
        </w:rPr>
        <w:t>de facto</w:t>
      </w:r>
      <w:r>
        <w:t xml:space="preserve"> Ministry of the </w:t>
      </w:r>
      <w:r w:rsidR="00ED7A95">
        <w:t>Propagation</w:t>
      </w:r>
      <w:r>
        <w:t xml:space="preserve"> of Virtue and Prevention of Vice</w:t>
      </w:r>
      <w:r w:rsidR="003A1AC6">
        <w:t>,</w:t>
      </w:r>
      <w:r>
        <w:t xml:space="preserve"> which initiates a three-step process</w:t>
      </w:r>
      <w:r w:rsidR="002F6EEB">
        <w:t>:</w:t>
      </w:r>
      <w:r>
        <w:t xml:space="preserve"> </w:t>
      </w:r>
      <w:r w:rsidR="00551DC3">
        <w:t>mediation</w:t>
      </w:r>
      <w:r>
        <w:t xml:space="preserve"> between </w:t>
      </w:r>
      <w:r w:rsidR="00551DC3">
        <w:t xml:space="preserve">the </w:t>
      </w:r>
      <w:r>
        <w:t>parties</w:t>
      </w:r>
      <w:r w:rsidR="00551DC3">
        <w:t xml:space="preserve">, </w:t>
      </w:r>
      <w:r w:rsidR="003B5B0A">
        <w:t xml:space="preserve">then </w:t>
      </w:r>
      <w:r w:rsidR="00A826C7">
        <w:t xml:space="preserve">referral </w:t>
      </w:r>
      <w:r>
        <w:t xml:space="preserve">to the concerned </w:t>
      </w:r>
      <w:r w:rsidRPr="50B8386B">
        <w:rPr>
          <w:i/>
          <w:iCs/>
        </w:rPr>
        <w:t>de facto</w:t>
      </w:r>
      <w:r>
        <w:t xml:space="preserve"> authority for their investigation and response</w:t>
      </w:r>
      <w:r w:rsidR="00A826C7">
        <w:t xml:space="preserve">, followed </w:t>
      </w:r>
      <w:r w:rsidR="003B5B0A">
        <w:t>(</w:t>
      </w:r>
      <w:r w:rsidR="00A826C7">
        <w:t>where resolution is not possible</w:t>
      </w:r>
      <w:r w:rsidR="003B5B0A">
        <w:t>)</w:t>
      </w:r>
      <w:r w:rsidR="00A826C7">
        <w:t xml:space="preserve"> by referral the</w:t>
      </w:r>
      <w:r>
        <w:t xml:space="preserve"> </w:t>
      </w:r>
      <w:r w:rsidRPr="50B8386B">
        <w:rPr>
          <w:i/>
          <w:iCs/>
        </w:rPr>
        <w:t>de facto</w:t>
      </w:r>
      <w:r>
        <w:t xml:space="preserve"> military courts for adjudication</w:t>
      </w:r>
      <w:r w:rsidR="2E8083E8">
        <w:t>.</w:t>
      </w:r>
      <w:r w:rsidR="00F34371">
        <w:rPr>
          <w:rStyle w:val="FootnoteReference"/>
        </w:rPr>
        <w:footnoteReference w:id="54"/>
      </w:r>
      <w:r>
        <w:t xml:space="preserve"> On 13 April 2024, </w:t>
      </w:r>
      <w:r w:rsidR="00F127D9">
        <w:t xml:space="preserve">the </w:t>
      </w:r>
      <w:r w:rsidRPr="50B8386B">
        <w:rPr>
          <w:i/>
          <w:iCs/>
        </w:rPr>
        <w:t>de facto</w:t>
      </w:r>
      <w:r>
        <w:t xml:space="preserve"> </w:t>
      </w:r>
      <w:r w:rsidR="00ED7A95">
        <w:t>Ministry reported</w:t>
      </w:r>
      <w:r>
        <w:t xml:space="preserve"> receiving and addressing 6,800 complaints in the previous year, with most complaints related to land disputes and occupation of homes, and improper conduct of some </w:t>
      </w:r>
      <w:r w:rsidRPr="50B8386B">
        <w:rPr>
          <w:i/>
          <w:iCs/>
        </w:rPr>
        <w:t>de facto</w:t>
      </w:r>
      <w:r>
        <w:t xml:space="preserve"> personnel,</w:t>
      </w:r>
      <w:r w:rsidR="00537100">
        <w:rPr>
          <w:rStyle w:val="FootnoteReference"/>
        </w:rPr>
        <w:footnoteReference w:id="55"/>
      </w:r>
      <w:r>
        <w:t xml:space="preserve"> </w:t>
      </w:r>
      <w:r w:rsidR="003B5B0A">
        <w:t>al</w:t>
      </w:r>
      <w:r>
        <w:t xml:space="preserve">though there is </w:t>
      </w:r>
      <w:r w:rsidR="0002137F" w:rsidRPr="0002137F">
        <w:t>no information on decisions taken and remedies</w:t>
      </w:r>
      <w:r w:rsidR="0002137F">
        <w:t>.</w:t>
      </w:r>
    </w:p>
    <w:p w14:paraId="6DD86A09" w14:textId="1B20EECD" w:rsidR="00D05CB5" w:rsidRDefault="0BDE6E75" w:rsidP="001E0F7C">
      <w:pPr>
        <w:pStyle w:val="SingleTxtG"/>
        <w:spacing w:line="238" w:lineRule="atLeast"/>
      </w:pPr>
      <w:r>
        <w:t>4</w:t>
      </w:r>
      <w:r w:rsidR="008E3A52">
        <w:t>5</w:t>
      </w:r>
      <w:r>
        <w:t>.</w:t>
      </w:r>
      <w:r w:rsidR="00D05CB5">
        <w:tab/>
      </w:r>
      <w:r>
        <w:t xml:space="preserve">Military courts, which were integrated in the </w:t>
      </w:r>
      <w:r w:rsidRPr="1BBA61DD">
        <w:rPr>
          <w:i/>
          <w:iCs/>
        </w:rPr>
        <w:t>de facto</w:t>
      </w:r>
      <w:r>
        <w:t xml:space="preserve"> Supreme Court structure in May 2022, have jurisdiction to investigate and adjudicate complaints against </w:t>
      </w:r>
      <w:r w:rsidRPr="1BBA61DD">
        <w:rPr>
          <w:i/>
          <w:iCs/>
        </w:rPr>
        <w:t>de facto</w:t>
      </w:r>
      <w:r>
        <w:t xml:space="preserve"> security authorities</w:t>
      </w:r>
      <w:r w:rsidR="004360D0">
        <w:t>,</w:t>
      </w:r>
      <w:r>
        <w:t xml:space="preserve"> applying </w:t>
      </w:r>
      <w:r w:rsidRPr="00F215CB">
        <w:rPr>
          <w:i/>
          <w:iCs/>
        </w:rPr>
        <w:t>Shari</w:t>
      </w:r>
      <w:r w:rsidR="008E5ACD" w:rsidRPr="00F215CB">
        <w:rPr>
          <w:i/>
          <w:iCs/>
        </w:rPr>
        <w:t>’</w:t>
      </w:r>
      <w:r w:rsidRPr="00F215CB">
        <w:rPr>
          <w:i/>
          <w:iCs/>
        </w:rPr>
        <w:t>a</w:t>
      </w:r>
      <w:r>
        <w:t xml:space="preserve"> law.</w:t>
      </w:r>
      <w:r w:rsidR="00817FBA">
        <w:rPr>
          <w:rStyle w:val="FootnoteReference"/>
        </w:rPr>
        <w:footnoteReference w:id="56"/>
      </w:r>
      <w:r>
        <w:t xml:space="preserve"> The </w:t>
      </w:r>
      <w:r w:rsidRPr="1BBA61DD">
        <w:rPr>
          <w:i/>
          <w:iCs/>
        </w:rPr>
        <w:t>de facto</w:t>
      </w:r>
      <w:r>
        <w:t xml:space="preserve"> Supreme Court has issued only sporadic announcements on some verdicts,</w:t>
      </w:r>
      <w:r w:rsidR="00817FBA">
        <w:rPr>
          <w:rStyle w:val="FootnoteReference"/>
        </w:rPr>
        <w:footnoteReference w:id="57"/>
      </w:r>
      <w:r>
        <w:t xml:space="preserve"> and neither the </w:t>
      </w:r>
      <w:r w:rsidRPr="1BBA61DD">
        <w:rPr>
          <w:i/>
          <w:iCs/>
        </w:rPr>
        <w:t>de facto</w:t>
      </w:r>
      <w:r>
        <w:t xml:space="preserve"> military courts nor the </w:t>
      </w:r>
      <w:r w:rsidRPr="1BBA61DD">
        <w:rPr>
          <w:i/>
          <w:iCs/>
        </w:rPr>
        <w:t>de facto</w:t>
      </w:r>
      <w:r>
        <w:t xml:space="preserve"> Supreme Court publish judgments or outcomes, including on cases involving </w:t>
      </w:r>
      <w:r w:rsidRPr="1BBA61DD">
        <w:rPr>
          <w:i/>
          <w:iCs/>
        </w:rPr>
        <w:t>de facto</w:t>
      </w:r>
      <w:r>
        <w:t xml:space="preserve"> security personnel.</w:t>
      </w:r>
      <w:r w:rsidR="0002137F">
        <w:t xml:space="preserve"> This raises </w:t>
      </w:r>
      <w:r w:rsidR="0002137F" w:rsidRPr="0002137F">
        <w:t xml:space="preserve">concerns regarding the independence of the </w:t>
      </w:r>
      <w:r w:rsidR="006E0E64" w:rsidRPr="0001326E">
        <w:rPr>
          <w:i/>
          <w:iCs/>
        </w:rPr>
        <w:t>de facto</w:t>
      </w:r>
      <w:r w:rsidR="006E0E64">
        <w:t xml:space="preserve"> </w:t>
      </w:r>
      <w:r w:rsidR="0002137F" w:rsidRPr="0002137F">
        <w:t>judiciary</w:t>
      </w:r>
      <w:r w:rsidR="006E0E64">
        <w:t>,</w:t>
      </w:r>
      <w:r w:rsidR="0002137F" w:rsidRPr="0002137F">
        <w:t xml:space="preserve"> </w:t>
      </w:r>
      <w:r w:rsidR="006E0E64">
        <w:t xml:space="preserve">the </w:t>
      </w:r>
      <w:r w:rsidR="002F6EEB">
        <w:t>lack of transparency</w:t>
      </w:r>
      <w:r w:rsidR="004360D0">
        <w:t xml:space="preserve">, and effectiveness of remedy, including </w:t>
      </w:r>
      <w:r w:rsidR="00D020FA" w:rsidRPr="00D020FA">
        <w:t xml:space="preserve">whether perpetrators of human rights violations and abuses were </w:t>
      </w:r>
      <w:r w:rsidR="004360D0">
        <w:t xml:space="preserve">in fact </w:t>
      </w:r>
      <w:r w:rsidR="00D020FA" w:rsidRPr="00D020FA">
        <w:t xml:space="preserve">held </w:t>
      </w:r>
      <w:r w:rsidR="004360D0">
        <w:t xml:space="preserve">duly </w:t>
      </w:r>
      <w:r w:rsidR="00D020FA" w:rsidRPr="00D020FA">
        <w:t>accountable</w:t>
      </w:r>
      <w:r w:rsidR="00D020FA">
        <w:t>.</w:t>
      </w:r>
    </w:p>
    <w:p w14:paraId="2B56C71A" w14:textId="5E18D9B8" w:rsidR="00D05CB5" w:rsidRDefault="00D05CB5" w:rsidP="001E0F7C">
      <w:pPr>
        <w:pStyle w:val="SingleTxtG"/>
        <w:spacing w:line="238" w:lineRule="atLeast"/>
      </w:pPr>
      <w:r>
        <w:lastRenderedPageBreak/>
        <w:t>4</w:t>
      </w:r>
      <w:r w:rsidR="008E3A52">
        <w:t>6</w:t>
      </w:r>
      <w:r>
        <w:t>.</w:t>
      </w:r>
      <w:r>
        <w:tab/>
        <w:t xml:space="preserve">Additionally, the Taliban leader’s office reportedly receives referrals of serious cases. The </w:t>
      </w:r>
      <w:r w:rsidRPr="00C666AE">
        <w:rPr>
          <w:i/>
          <w:iCs/>
        </w:rPr>
        <w:t>de facto</w:t>
      </w:r>
      <w:r>
        <w:t xml:space="preserve"> High Directorate of Supervision and Prosecution of Decrees and Edicts also monitors all </w:t>
      </w:r>
      <w:r w:rsidRPr="00C666AE">
        <w:rPr>
          <w:i/>
          <w:iCs/>
        </w:rPr>
        <w:t xml:space="preserve">de facto </w:t>
      </w:r>
      <w:r>
        <w:t xml:space="preserve">institutions for their compliance with the </w:t>
      </w:r>
      <w:r w:rsidR="004360D0">
        <w:t xml:space="preserve">Taliban </w:t>
      </w:r>
      <w:r>
        <w:t xml:space="preserve">leader’s decrees, with </w:t>
      </w:r>
      <w:proofErr w:type="gramStart"/>
      <w:r>
        <w:t>particular powers</w:t>
      </w:r>
      <w:proofErr w:type="gramEnd"/>
      <w:r>
        <w:t xml:space="preserve"> for overseeing investigative activities of </w:t>
      </w:r>
      <w:r w:rsidRPr="00C666AE">
        <w:rPr>
          <w:i/>
          <w:iCs/>
        </w:rPr>
        <w:t>de facto</w:t>
      </w:r>
      <w:r>
        <w:t xml:space="preserve"> security institutions and addressing complaints of torture. </w:t>
      </w:r>
      <w:r w:rsidR="00855CB0">
        <w:t xml:space="preserve">As per </w:t>
      </w:r>
      <w:r w:rsidR="00711ED6">
        <w:t>a</w:t>
      </w:r>
      <w:r w:rsidR="00855CB0">
        <w:t xml:space="preserve"> </w:t>
      </w:r>
      <w:r>
        <w:t>decree of February 2024</w:t>
      </w:r>
      <w:r w:rsidR="0038065B">
        <w:t xml:space="preserve">, </w:t>
      </w:r>
      <w:r w:rsidR="002F6EEB">
        <w:t>the</w:t>
      </w:r>
      <w:r w:rsidR="0038065B">
        <w:t xml:space="preserve"> </w:t>
      </w:r>
      <w:r w:rsidR="0038065B" w:rsidRPr="00896719">
        <w:rPr>
          <w:i/>
          <w:iCs/>
        </w:rPr>
        <w:t>de facto</w:t>
      </w:r>
      <w:r>
        <w:t xml:space="preserve"> High Directorate </w:t>
      </w:r>
      <w:r w:rsidR="002F6EEB">
        <w:t>refers cases</w:t>
      </w:r>
      <w:r>
        <w:t xml:space="preserve"> </w:t>
      </w:r>
      <w:r w:rsidR="0038065B">
        <w:t xml:space="preserve">to </w:t>
      </w:r>
      <w:r>
        <w:t>the provincial military court</w:t>
      </w:r>
      <w:r w:rsidR="0038065B">
        <w:t>s</w:t>
      </w:r>
      <w:r>
        <w:t xml:space="preserve"> for adjudication.</w:t>
      </w:r>
      <w:r w:rsidR="00F31AFA">
        <w:rPr>
          <w:rStyle w:val="FootnoteReference"/>
        </w:rPr>
        <w:footnoteReference w:id="58"/>
      </w:r>
    </w:p>
    <w:p w14:paraId="7C8ECFF5" w14:textId="4C96BC31" w:rsidR="00D05CB5" w:rsidRDefault="007E0DCE" w:rsidP="001E0F7C">
      <w:pPr>
        <w:pStyle w:val="SingleTxtG"/>
        <w:spacing w:line="238" w:lineRule="atLeast"/>
      </w:pPr>
      <w:r>
        <w:t>4</w:t>
      </w:r>
      <w:r w:rsidR="008E3A52">
        <w:t>7</w:t>
      </w:r>
      <w:r w:rsidR="035C5357">
        <w:t>.</w:t>
      </w:r>
      <w:r w:rsidR="00D05CB5">
        <w:tab/>
      </w:r>
      <w:r w:rsidR="00131D1D">
        <w:t>Despite the</w:t>
      </w:r>
      <w:r w:rsidR="000C154D">
        <w:t>se</w:t>
      </w:r>
      <w:r w:rsidR="003A753D">
        <w:t xml:space="preserve"> </w:t>
      </w:r>
      <w:r w:rsidR="035C5357">
        <w:t>domestic accountability mechanisms</w:t>
      </w:r>
      <w:r w:rsidR="00586DCD" w:rsidRPr="00586DCD">
        <w:t xml:space="preserve">, </w:t>
      </w:r>
      <w:r w:rsidR="00CD0981">
        <w:t>there is</w:t>
      </w:r>
      <w:r w:rsidR="00586DCD" w:rsidRPr="00586DCD">
        <w:t xml:space="preserve"> little </w:t>
      </w:r>
      <w:r w:rsidR="003050F8">
        <w:t>transparency as to</w:t>
      </w:r>
      <w:r w:rsidR="00586DCD" w:rsidRPr="00586DCD">
        <w:t xml:space="preserve"> the substantive outcomes </w:t>
      </w:r>
      <w:r w:rsidR="0002168F">
        <w:t>of the</w:t>
      </w:r>
      <w:r w:rsidR="00F02C5F">
        <w:t>ir respective</w:t>
      </w:r>
      <w:r w:rsidR="0002168F">
        <w:t xml:space="preserve"> processes </w:t>
      </w:r>
      <w:r w:rsidR="003050F8">
        <w:t>and the degree to which they</w:t>
      </w:r>
      <w:r w:rsidR="00586DCD">
        <w:rPr>
          <w:color w:val="FF0000"/>
        </w:rPr>
        <w:t xml:space="preserve"> </w:t>
      </w:r>
      <w:r w:rsidR="035C5357">
        <w:t>provide effective remedy to victims in cases of human rights violations and abuses</w:t>
      </w:r>
      <w:r w:rsidR="00DF4D6F">
        <w:rPr>
          <w:rStyle w:val="FootnoteReference"/>
        </w:rPr>
        <w:footnoteReference w:id="59"/>
      </w:r>
      <w:r w:rsidR="00C17D72">
        <w:t>.</w:t>
      </w:r>
      <w:r w:rsidR="265D1A29">
        <w:t xml:space="preserve"> </w:t>
      </w:r>
      <w:r w:rsidR="035C5357">
        <w:t xml:space="preserve">The barriers to justice are even more </w:t>
      </w:r>
      <w:r w:rsidR="00857E62">
        <w:t xml:space="preserve">daunting </w:t>
      </w:r>
      <w:r w:rsidR="035C5357">
        <w:t>for women and girls, given the systemic discrimination they face and the exclusion of women from practicing as lawyers or officials in the justice system.</w:t>
      </w:r>
    </w:p>
    <w:p w14:paraId="055121E3" w14:textId="401A1EA5" w:rsidR="00D05CB5" w:rsidRDefault="0092563C" w:rsidP="001E0F7C">
      <w:pPr>
        <w:pStyle w:val="H1G"/>
        <w:spacing w:line="238" w:lineRule="atLeast"/>
      </w:pPr>
      <w:r>
        <w:tab/>
      </w:r>
      <w:r w:rsidRPr="00A17496">
        <w:t>D.</w:t>
      </w:r>
      <w:r w:rsidRPr="00A17496">
        <w:tab/>
      </w:r>
      <w:r w:rsidR="00D05CB5" w:rsidRPr="00A17496">
        <w:t xml:space="preserve">Accountability </w:t>
      </w:r>
      <w:r w:rsidR="00FC2D78">
        <w:t xml:space="preserve">of </w:t>
      </w:r>
      <w:r w:rsidR="00FC2D78" w:rsidRPr="00A17496">
        <w:t>international</w:t>
      </w:r>
      <w:r w:rsidR="00D05CB5" w:rsidRPr="00A17496">
        <w:t xml:space="preserve"> forces in Afghanistan</w:t>
      </w:r>
    </w:p>
    <w:p w14:paraId="4B46835E" w14:textId="261484BD" w:rsidR="00D05CB5" w:rsidRDefault="00242537" w:rsidP="001E0F7C">
      <w:pPr>
        <w:pStyle w:val="SingleTxtG"/>
        <w:spacing w:line="238" w:lineRule="atLeast"/>
      </w:pPr>
      <w:r>
        <w:t>4</w:t>
      </w:r>
      <w:r w:rsidR="008E3A52">
        <w:t>8</w:t>
      </w:r>
      <w:r w:rsidR="00D05CB5">
        <w:t>.</w:t>
      </w:r>
      <w:r w:rsidR="00D05CB5">
        <w:tab/>
        <w:t xml:space="preserve">From </w:t>
      </w:r>
      <w:r w:rsidR="006E7BAD" w:rsidRPr="006E7BAD">
        <w:t xml:space="preserve">the US-led international military intervention in </w:t>
      </w:r>
      <w:r w:rsidR="00D05CB5">
        <w:t xml:space="preserve">2001 to 2021, a coalition of international forces was deployed to Afghanistan in support of the Government and national security forces. These included contingents from multiple </w:t>
      </w:r>
      <w:r w:rsidR="00DC1A3B">
        <w:t>countries.</w:t>
      </w:r>
      <w:r w:rsidR="00D05CB5">
        <w:t xml:space="preserve"> Throughout this period, UNAMA documented violations of international human rights and humanitarian law committed by international forces in its regular reports on </w:t>
      </w:r>
      <w:r w:rsidR="004B3606">
        <w:t xml:space="preserve">the </w:t>
      </w:r>
      <w:r w:rsidR="00D05CB5">
        <w:t>Protection of Civilians in Afghanistan and advocated for measures to ensure accountability, provide redress to victims and prevent recurrence</w:t>
      </w:r>
      <w:r w:rsidR="0092563C">
        <w:t>.</w:t>
      </w:r>
      <w:r w:rsidR="007D3DA1">
        <w:rPr>
          <w:rStyle w:val="FootnoteReference"/>
        </w:rPr>
        <w:footnoteReference w:id="60"/>
      </w:r>
      <w:r w:rsidR="00DD0ED8">
        <w:t xml:space="preserve"> </w:t>
      </w:r>
      <w:r w:rsidR="00D05CB5" w:rsidRPr="00DD0ED8">
        <w:t>International forces operated under various Status of Forces Agreements (SOFAs)</w:t>
      </w:r>
      <w:r w:rsidR="00DD0450">
        <w:t xml:space="preserve"> that</w:t>
      </w:r>
      <w:r w:rsidR="00D05CB5" w:rsidRPr="00DD0ED8">
        <w:t xml:space="preserve"> established the rights and privileges of </w:t>
      </w:r>
      <w:r w:rsidR="00DD0450">
        <w:t xml:space="preserve">each country’s </w:t>
      </w:r>
      <w:r w:rsidR="00D05CB5" w:rsidRPr="00DD0ED8">
        <w:t>international military personnel present in the country. SOFAs, although country specific, in general provided personnel serving with international forces immunity from the jurisdiction of domestic laws in Afghanistan</w:t>
      </w:r>
      <w:r w:rsidR="005613D4">
        <w:t>,</w:t>
      </w:r>
      <w:r w:rsidR="00D05CB5" w:rsidRPr="00DD0ED8">
        <w:t xml:space="preserve"> </w:t>
      </w:r>
      <w:r w:rsidR="00C70B6A" w:rsidRPr="00C70B6A">
        <w:t>but obligated sending countries to investigate v</w:t>
      </w:r>
      <w:r w:rsidR="00D05CB5" w:rsidRPr="00DD0ED8">
        <w:t>iolations by</w:t>
      </w:r>
      <w:r w:rsidR="00C70B6A">
        <w:t xml:space="preserve"> their</w:t>
      </w:r>
      <w:r w:rsidR="00D05CB5" w:rsidRPr="00DD0ED8">
        <w:t xml:space="preserve"> international forces </w:t>
      </w:r>
      <w:r w:rsidR="0069304D">
        <w:t>and, where established, to</w:t>
      </w:r>
      <w:r w:rsidR="00D05CB5" w:rsidRPr="00DD0ED8">
        <w:t xml:space="preserve"> punish</w:t>
      </w:r>
      <w:r w:rsidR="0069304D">
        <w:t xml:space="preserve"> them according to </w:t>
      </w:r>
      <w:r w:rsidR="007D5A2C">
        <w:t xml:space="preserve">their </w:t>
      </w:r>
      <w:r w:rsidR="007D5A2C" w:rsidRPr="00DD0ED8">
        <w:t>military</w:t>
      </w:r>
      <w:r w:rsidR="00D05CB5" w:rsidRPr="00DD0ED8">
        <w:t xml:space="preserve"> justice </w:t>
      </w:r>
      <w:r w:rsidR="0069304D" w:rsidRPr="00DD0ED8">
        <w:t>systems</w:t>
      </w:r>
      <w:r w:rsidR="0069304D">
        <w:t xml:space="preserve">. </w:t>
      </w:r>
      <w:r w:rsidR="00CD3B4F">
        <w:t xml:space="preserve">There </w:t>
      </w:r>
      <w:proofErr w:type="gramStart"/>
      <w:r w:rsidR="00CD3B4F">
        <w:t>were</w:t>
      </w:r>
      <w:proofErr w:type="gramEnd"/>
      <w:r w:rsidR="00CD3B4F">
        <w:t xml:space="preserve"> also </w:t>
      </w:r>
      <w:r w:rsidR="00CD3B4F" w:rsidRPr="0065507B">
        <w:rPr>
          <w:i/>
          <w:iCs/>
        </w:rPr>
        <w:t>ex</w:t>
      </w:r>
      <w:r w:rsidR="005613D4">
        <w:rPr>
          <w:i/>
          <w:iCs/>
        </w:rPr>
        <w:t xml:space="preserve"> </w:t>
      </w:r>
      <w:r w:rsidR="00CD3B4F" w:rsidRPr="0065507B">
        <w:rPr>
          <w:i/>
          <w:iCs/>
        </w:rPr>
        <w:t>gratia</w:t>
      </w:r>
      <w:r w:rsidR="00CD3B4F">
        <w:t xml:space="preserve"> </w:t>
      </w:r>
      <w:r w:rsidR="00464312">
        <w:t xml:space="preserve">compensation </w:t>
      </w:r>
      <w:r w:rsidR="00CD3B4F">
        <w:t xml:space="preserve">payments made </w:t>
      </w:r>
      <w:r w:rsidR="00464312">
        <w:t xml:space="preserve">to victims </w:t>
      </w:r>
      <w:r w:rsidR="00CD3B4F">
        <w:t>during this period</w:t>
      </w:r>
      <w:r w:rsidR="00530FD9">
        <w:t>.</w:t>
      </w:r>
      <w:r w:rsidR="00086653">
        <w:rPr>
          <w:rStyle w:val="FootnoteReference"/>
        </w:rPr>
        <w:footnoteReference w:id="61"/>
      </w:r>
      <w:r w:rsidR="00CD3B4F">
        <w:t xml:space="preserve"> </w:t>
      </w:r>
      <w:r w:rsidR="0069304D">
        <w:t>These</w:t>
      </w:r>
      <w:r w:rsidR="00D05CB5" w:rsidRPr="00DD0ED8">
        <w:t xml:space="preserve"> processes </w:t>
      </w:r>
      <w:r w:rsidR="007063E4">
        <w:t xml:space="preserve">generally </w:t>
      </w:r>
      <w:r w:rsidR="00D05CB5" w:rsidRPr="00DD0ED8">
        <w:t xml:space="preserve">lacked </w:t>
      </w:r>
      <w:r w:rsidR="00152825">
        <w:t xml:space="preserve">full </w:t>
      </w:r>
      <w:r w:rsidR="00D05CB5" w:rsidRPr="00DD0ED8">
        <w:t xml:space="preserve">transparency and failed </w:t>
      </w:r>
      <w:r w:rsidR="007063E4">
        <w:t xml:space="preserve">adequately </w:t>
      </w:r>
      <w:r w:rsidR="00D05CB5" w:rsidRPr="00DD0ED8">
        <w:t>to ensure accountability and redress in many cases.</w:t>
      </w:r>
      <w:r w:rsidR="00CB13EE" w:rsidRPr="00DD0ED8">
        <w:t xml:space="preserve"> </w:t>
      </w:r>
      <w:r w:rsidR="00152825">
        <w:t xml:space="preserve">In </w:t>
      </w:r>
      <w:r w:rsidR="00D05CB5" w:rsidRPr="00DD0ED8">
        <w:t xml:space="preserve">November 2019, the </w:t>
      </w:r>
      <w:r w:rsidR="00464312">
        <w:t xml:space="preserve">former </w:t>
      </w:r>
      <w:r w:rsidR="00D05CB5" w:rsidRPr="00DD0ED8">
        <w:t xml:space="preserve">President of the United States pardoned three members of </w:t>
      </w:r>
      <w:r w:rsidR="00464312">
        <w:t>the US</w:t>
      </w:r>
      <w:r w:rsidR="00464312" w:rsidRPr="00DD0ED8">
        <w:t xml:space="preserve"> </w:t>
      </w:r>
      <w:r w:rsidR="00D05CB5" w:rsidRPr="00DD0ED8">
        <w:t>military</w:t>
      </w:r>
      <w:r w:rsidR="00464312">
        <w:t xml:space="preserve"> </w:t>
      </w:r>
      <w:r w:rsidR="00D05CB5" w:rsidRPr="00DD0ED8">
        <w:t xml:space="preserve">who </w:t>
      </w:r>
      <w:r w:rsidR="00530FD9" w:rsidRPr="0069304D">
        <w:t>military courts</w:t>
      </w:r>
      <w:r w:rsidR="00530FD9" w:rsidRPr="00DD0ED8">
        <w:t xml:space="preserve"> </w:t>
      </w:r>
      <w:r w:rsidR="00D05CB5" w:rsidRPr="00DD0ED8">
        <w:t xml:space="preserve">had </w:t>
      </w:r>
      <w:r w:rsidR="00530FD9">
        <w:t xml:space="preserve">convicted for </w:t>
      </w:r>
      <w:r w:rsidR="00D05CB5" w:rsidRPr="00DD0ED8">
        <w:t>criminal acts in Afghanistan that amounted to war crimes.</w:t>
      </w:r>
      <w:r w:rsidR="00EB4110" w:rsidRPr="00DD0ED8">
        <w:rPr>
          <w:rStyle w:val="FootnoteReference"/>
        </w:rPr>
        <w:footnoteReference w:id="62"/>
      </w:r>
    </w:p>
    <w:p w14:paraId="59194EA0" w14:textId="05134358" w:rsidR="00D05CB5" w:rsidRDefault="008E3A52" w:rsidP="001E0F7C">
      <w:pPr>
        <w:pStyle w:val="SingleTxtG"/>
        <w:spacing w:line="238" w:lineRule="atLeast"/>
      </w:pPr>
      <w:r>
        <w:t>49</w:t>
      </w:r>
      <w:r w:rsidR="00D05CB5">
        <w:t>.</w:t>
      </w:r>
      <w:r w:rsidR="00D05CB5">
        <w:tab/>
        <w:t>As new allegations and evidence emerged in the public domain</w:t>
      </w:r>
      <w:r w:rsidR="00530FD9">
        <w:t>,</w:t>
      </w:r>
      <w:r w:rsidR="00086653">
        <w:rPr>
          <w:rStyle w:val="FootnoteReference"/>
        </w:rPr>
        <w:footnoteReference w:id="63"/>
      </w:r>
      <w:r w:rsidR="00D05CB5">
        <w:t xml:space="preserve"> some countries established independent inquiries into the conduct of their armed forces in Afghanistan.</w:t>
      </w:r>
      <w:r w:rsidR="00190A51">
        <w:t xml:space="preserve"> For example,</w:t>
      </w:r>
      <w:r w:rsidR="00D05CB5">
        <w:t xml:space="preserve"> </w:t>
      </w:r>
      <w:r w:rsidR="00190A51">
        <w:t>i</w:t>
      </w:r>
      <w:r w:rsidR="00D05CB5">
        <w:t>n 2016</w:t>
      </w:r>
      <w:r w:rsidR="00BC79ED">
        <w:t>,</w:t>
      </w:r>
      <w:r w:rsidR="00D05CB5">
        <w:t xml:space="preserve"> the Afghanistan Inquiry was commissioned </w:t>
      </w:r>
      <w:r w:rsidR="00A826C7">
        <w:t xml:space="preserve">under the Inspector-General of the Australian Defence Force </w:t>
      </w:r>
      <w:r w:rsidR="00D05CB5">
        <w:t xml:space="preserve">to investigate possible breaches of the law of armed conflict by members of the Special Operations Task Group </w:t>
      </w:r>
      <w:r w:rsidR="00366F17">
        <w:t xml:space="preserve">from </w:t>
      </w:r>
      <w:r w:rsidR="00D05CB5">
        <w:t>2005 to 2016.</w:t>
      </w:r>
      <w:r w:rsidR="00414CA5">
        <w:rPr>
          <w:rStyle w:val="FootnoteReference"/>
        </w:rPr>
        <w:footnoteReference w:id="64"/>
      </w:r>
      <w:r w:rsidR="00D05CB5">
        <w:t xml:space="preserve"> The Inquiry found credible information of 23 incidents of alleged unlawful killing of 39 individuals</w:t>
      </w:r>
      <w:r w:rsidR="00A826C7">
        <w:t>, as well as</w:t>
      </w:r>
      <w:r w:rsidR="00D05CB5">
        <w:t xml:space="preserve"> significant breaches by members of the Special Operations Task Group, including unacceptable behaviour, the submission of false operational reporting and deliberate actions to misrepresent operations that </w:t>
      </w:r>
      <w:r w:rsidR="00DB0519">
        <w:t xml:space="preserve">had been </w:t>
      </w:r>
      <w:r w:rsidR="00D05CB5">
        <w:t>undertaken. Subsequently, in 2023 a former Australian S</w:t>
      </w:r>
      <w:r w:rsidR="009701A2">
        <w:t>pecial forces</w:t>
      </w:r>
      <w:r w:rsidR="00D05CB5">
        <w:t xml:space="preserve"> soldier was charged with murder, following an investigation into </w:t>
      </w:r>
      <w:r w:rsidR="00D05CB5">
        <w:lastRenderedPageBreak/>
        <w:t>alleged war crimes in Afghanistan</w:t>
      </w:r>
      <w:r w:rsidR="004826C4">
        <w:t>.</w:t>
      </w:r>
      <w:r w:rsidR="00414CA5">
        <w:rPr>
          <w:rStyle w:val="FootnoteReference"/>
        </w:rPr>
        <w:footnoteReference w:id="65"/>
      </w:r>
      <w:r w:rsidR="00D05CB5">
        <w:t xml:space="preserve"> </w:t>
      </w:r>
      <w:r w:rsidR="004826C4">
        <w:t xml:space="preserve">The </w:t>
      </w:r>
      <w:r w:rsidR="00D05CB5">
        <w:t>trial has yet to begin.</w:t>
      </w:r>
      <w:r w:rsidR="00414CA5">
        <w:rPr>
          <w:rStyle w:val="FootnoteReference"/>
        </w:rPr>
        <w:footnoteReference w:id="66"/>
      </w:r>
      <w:r w:rsidR="002C33C9">
        <w:t xml:space="preserve"> In July 2024, the </w:t>
      </w:r>
      <w:r w:rsidR="002C33C9" w:rsidRPr="002C33C9">
        <w:t>Defence Department set out</w:t>
      </w:r>
      <w:r w:rsidR="00366F17">
        <w:t xml:space="preserve"> a</w:t>
      </w:r>
      <w:r w:rsidR="002C33C9" w:rsidRPr="002C33C9">
        <w:t xml:space="preserve"> compensation plan for unlawful killings</w:t>
      </w:r>
      <w:r w:rsidR="00DB0519">
        <w:t xml:space="preserve"> in Afghanistan</w:t>
      </w:r>
      <w:r w:rsidR="004826C4">
        <w:t>.</w:t>
      </w:r>
      <w:r w:rsidR="00086653">
        <w:rPr>
          <w:rStyle w:val="FootnoteReference"/>
        </w:rPr>
        <w:footnoteReference w:id="67"/>
      </w:r>
    </w:p>
    <w:p w14:paraId="45612E81" w14:textId="7E8E64E8" w:rsidR="00D05CB5" w:rsidRDefault="00D05CB5" w:rsidP="001E0F7C">
      <w:pPr>
        <w:pStyle w:val="SingleTxtG"/>
        <w:spacing w:line="238" w:lineRule="atLeast"/>
      </w:pPr>
      <w:r>
        <w:t>5</w:t>
      </w:r>
      <w:r w:rsidR="008E3A52">
        <w:t>0</w:t>
      </w:r>
      <w:r>
        <w:t>.</w:t>
      </w:r>
      <w:r>
        <w:tab/>
        <w:t xml:space="preserve">On 15 December 2022, the Government </w:t>
      </w:r>
      <w:r w:rsidR="00DB0519">
        <w:t xml:space="preserve">of the United Kingdom </w:t>
      </w:r>
      <w:r>
        <w:t>established an independent statutory inquiry to investigate matters arising from the deployment of British Special Forces to Afghanistan between mid-2010 and mid-2013</w:t>
      </w:r>
      <w:r w:rsidR="004826C4">
        <w:t>.</w:t>
      </w:r>
      <w:r w:rsidR="00AF66B4">
        <w:rPr>
          <w:rStyle w:val="FootnoteReference"/>
        </w:rPr>
        <w:footnoteReference w:id="68"/>
      </w:r>
      <w:r>
        <w:t xml:space="preserve"> </w:t>
      </w:r>
      <w:r w:rsidR="004826C4">
        <w:t xml:space="preserve">That </w:t>
      </w:r>
      <w:r>
        <w:t>inquiry is ongoing.</w:t>
      </w:r>
      <w:r w:rsidR="00AF66B4">
        <w:rPr>
          <w:rStyle w:val="FootnoteReference"/>
        </w:rPr>
        <w:footnoteReference w:id="69"/>
      </w:r>
      <w:r>
        <w:t xml:space="preserve"> </w:t>
      </w:r>
      <w:r w:rsidR="00190A51">
        <w:t xml:space="preserve">New Zealand also conducted an inquiry into </w:t>
      </w:r>
      <w:r w:rsidR="0063535B">
        <w:t>“</w:t>
      </w:r>
      <w:r w:rsidR="00190A51">
        <w:t>Operation Burnham</w:t>
      </w:r>
      <w:r w:rsidR="0063535B">
        <w:t>”</w:t>
      </w:r>
      <w:r w:rsidR="00464312">
        <w:t xml:space="preserve"> in Baghlan Province in October 2010</w:t>
      </w:r>
      <w:r w:rsidR="0063535B">
        <w:t>,</w:t>
      </w:r>
      <w:r w:rsidR="00464312">
        <w:t xml:space="preserve"> </w:t>
      </w:r>
      <w:r w:rsidR="005B6C08">
        <w:t>which found the conduct of N</w:t>
      </w:r>
      <w:r w:rsidR="00E34CE7">
        <w:t>ew  Zealand</w:t>
      </w:r>
      <w:r w:rsidR="005B6C08">
        <w:t xml:space="preserve"> personnel to have been professional, but that there </w:t>
      </w:r>
      <w:r w:rsidR="0063535B">
        <w:t xml:space="preserve">had been </w:t>
      </w:r>
      <w:r w:rsidR="005B6C08">
        <w:t>miscalculations and a failure to protect detainees.</w:t>
      </w:r>
      <w:r w:rsidR="00086653">
        <w:rPr>
          <w:rStyle w:val="FootnoteReference"/>
        </w:rPr>
        <w:footnoteReference w:id="70"/>
      </w:r>
      <w:r w:rsidR="005B6C08" w:rsidRPr="005B6C08">
        <w:t xml:space="preserve"> </w:t>
      </w:r>
      <w:r w:rsidR="005B6C08">
        <w:t>The Netherlands is also conducting investigations of different aspects of its participation in Afghanistan.</w:t>
      </w:r>
      <w:r w:rsidR="005B6C08">
        <w:rPr>
          <w:rStyle w:val="FootnoteReference"/>
        </w:rPr>
        <w:footnoteReference w:id="71"/>
      </w:r>
    </w:p>
    <w:p w14:paraId="3490584C" w14:textId="35A4DFC8" w:rsidR="00D05CB5" w:rsidRDefault="00D66144" w:rsidP="001E0F7C">
      <w:pPr>
        <w:pStyle w:val="H1G"/>
        <w:spacing w:line="238" w:lineRule="atLeast"/>
      </w:pPr>
      <w:r>
        <w:tab/>
      </w:r>
      <w:r w:rsidRPr="00A17496">
        <w:t>E.</w:t>
      </w:r>
      <w:r w:rsidRPr="00A17496">
        <w:tab/>
      </w:r>
      <w:r w:rsidR="00D05CB5" w:rsidRPr="00A17496">
        <w:t>International Criminal Court investigation</w:t>
      </w:r>
    </w:p>
    <w:p w14:paraId="5D4607C5" w14:textId="34BD6BAD" w:rsidR="008F5FEC" w:rsidRDefault="00D05CB5" w:rsidP="001E0F7C">
      <w:pPr>
        <w:pStyle w:val="SingleTxtG"/>
        <w:spacing w:line="238" w:lineRule="atLeast"/>
      </w:pPr>
      <w:r>
        <w:t>5</w:t>
      </w:r>
      <w:r w:rsidR="008E3A52">
        <w:t>1</w:t>
      </w:r>
      <w:r>
        <w:t>.</w:t>
      </w:r>
      <w:r>
        <w:tab/>
        <w:t xml:space="preserve">In November 2017, the </w:t>
      </w:r>
      <w:r w:rsidR="00B95A91">
        <w:t xml:space="preserve">then Prosecutor of the </w:t>
      </w:r>
      <w:r>
        <w:t>International Criminal Court (ICC) submitted a request to the Pre-Trial Chamber for authorization to formally open an investigation into Afghanistan, believing that there was reasonable basis to believe that war crimes and crimes against humanity had been committed by all parties.</w:t>
      </w:r>
      <w:r w:rsidR="00E97C8F">
        <w:rPr>
          <w:rStyle w:val="FootnoteReference"/>
        </w:rPr>
        <w:footnoteReference w:id="72"/>
      </w:r>
      <w:r>
        <w:t xml:space="preserve"> </w:t>
      </w:r>
      <w:r w:rsidR="00715492">
        <w:t xml:space="preserve">Following </w:t>
      </w:r>
      <w:r w:rsidR="00DC1A3B">
        <w:t>authorisation</w:t>
      </w:r>
      <w:r w:rsidR="00715492">
        <w:t xml:space="preserve"> of the Prosecutor to proceed </w:t>
      </w:r>
      <w:r>
        <w:t>by the Appeals Chamber on 5 March 2020,</w:t>
      </w:r>
      <w:r w:rsidR="005B6C08">
        <w:t xml:space="preserve"> </w:t>
      </w:r>
      <w:r>
        <w:t xml:space="preserve">the Afghan </w:t>
      </w:r>
      <w:r w:rsidR="00DC1A3B">
        <w:t>authorities requested</w:t>
      </w:r>
      <w:r>
        <w:t xml:space="preserve"> the Prosecutor </w:t>
      </w:r>
      <w:r w:rsidR="005B6C08">
        <w:t xml:space="preserve">on 26 March 2020 </w:t>
      </w:r>
      <w:r>
        <w:t>to defer the investigation</w:t>
      </w:r>
      <w:r w:rsidR="00A70B9D">
        <w:t xml:space="preserve">, in view of </w:t>
      </w:r>
      <w:r>
        <w:t xml:space="preserve">the </w:t>
      </w:r>
      <w:r w:rsidR="005B6C08">
        <w:t>g</w:t>
      </w:r>
      <w:r>
        <w:t>overnment</w:t>
      </w:r>
      <w:r w:rsidR="00A70B9D">
        <w:t xml:space="preserve">’s </w:t>
      </w:r>
      <w:r>
        <w:t>steps to hold those responsible to account at the domestic level according to the newly</w:t>
      </w:r>
      <w:r w:rsidR="00A70B9D">
        <w:t>-</w:t>
      </w:r>
      <w:r>
        <w:t xml:space="preserve">adopted 2018 Penal Code. On 27 September 2021, following the Taliban’s takeover, the </w:t>
      </w:r>
      <w:r w:rsidR="00A70B9D">
        <w:t xml:space="preserve">ICC </w:t>
      </w:r>
      <w:r w:rsidR="00DC1A3B">
        <w:t>Prosecutor,</w:t>
      </w:r>
      <w:r>
        <w:t xml:space="preserve"> cit</w:t>
      </w:r>
      <w:r w:rsidR="00801587">
        <w:t xml:space="preserve">ing </w:t>
      </w:r>
      <w:r>
        <w:t>the lack of prospect of Afghan investigations continuing</w:t>
      </w:r>
      <w:r w:rsidR="00801587">
        <w:t xml:space="preserve">, </w:t>
      </w:r>
      <w:r>
        <w:t xml:space="preserve">requested authorization to resume the investigation. </w:t>
      </w:r>
      <w:r w:rsidR="008F5FEC">
        <w:t xml:space="preserve">In a statement issued the same </w:t>
      </w:r>
      <w:r w:rsidR="00DC1A3B">
        <w:t>day, citing</w:t>
      </w:r>
      <w:r w:rsidR="008F5FEC">
        <w:t xml:space="preserve"> limited resources available to the Office of the Prosecutor, the Prosecutor indicated focus on alleged crimes by the Taliban and the Islamic State of Khorasan Province (ISKP), while deprioritizing alleged crimes by Afghan security forces and </w:t>
      </w:r>
      <w:r w:rsidR="003C7A83">
        <w:t xml:space="preserve">international </w:t>
      </w:r>
      <w:r w:rsidR="008F5FEC">
        <w:t>personnel. In relation to the deprioritized aspects, the Prosecution committed to its evidence preservation responsibilities, and to promote accountability efforts within the framework of the principle of complementarity.</w:t>
      </w:r>
      <w:r w:rsidR="008F5FEC">
        <w:rPr>
          <w:rStyle w:val="FootnoteReference"/>
        </w:rPr>
        <w:footnoteReference w:id="73"/>
      </w:r>
      <w:r w:rsidR="00687FBB">
        <w:t xml:space="preserve"> </w:t>
      </w:r>
    </w:p>
    <w:p w14:paraId="763AFC97" w14:textId="40E536A8" w:rsidR="00D05CB5" w:rsidRDefault="00DC1A3B" w:rsidP="001E0F7C">
      <w:pPr>
        <w:pStyle w:val="SingleTxtG"/>
        <w:spacing w:line="238" w:lineRule="atLeast"/>
      </w:pPr>
      <w:r>
        <w:t>52.</w:t>
      </w:r>
      <w:r w:rsidR="00E3294E">
        <w:tab/>
      </w:r>
      <w:r w:rsidR="00E53149">
        <w:t>On 31 October 2022, t</w:t>
      </w:r>
      <w:r w:rsidR="00D05CB5">
        <w:t xml:space="preserve">he </w:t>
      </w:r>
      <w:r w:rsidR="00E53149">
        <w:t xml:space="preserve">ICC’s </w:t>
      </w:r>
      <w:r w:rsidR="00D05CB5">
        <w:t xml:space="preserve">Pre-Trial Chamber </w:t>
      </w:r>
      <w:r w:rsidR="00E53149">
        <w:t>granted the Prosecutor’s request to authorize resumption of his in</w:t>
      </w:r>
      <w:r w:rsidR="00CE23DD">
        <w:t>vestigation.</w:t>
      </w:r>
      <w:r w:rsidR="006D4173">
        <w:t xml:space="preserve"> </w:t>
      </w:r>
      <w:r w:rsidR="00D05CB5">
        <w:t>On 4 April 2023, the Appeals Chamber clarified the Prosecutor’s investigation was “in relation to alleged crimes committed on the territory of Afghanistan in the period since 1 May 2003, as well as other alleged crimes that have a nexus to the armed conflict in Afghanistan and are sufficiently linked to the situation and were committed on the territory of other State</w:t>
      </w:r>
      <w:r w:rsidR="004A7364">
        <w:t>s</w:t>
      </w:r>
      <w:r w:rsidR="00D05CB5">
        <w:t xml:space="preserve"> Parties in the period since 1 July 2002”.</w:t>
      </w:r>
      <w:r w:rsidR="00510E2E">
        <w:rPr>
          <w:rStyle w:val="FootnoteReference"/>
        </w:rPr>
        <w:footnoteReference w:id="74"/>
      </w:r>
      <w:r w:rsidR="00CE23DD">
        <w:t xml:space="preserve"> The investigation is continuing. </w:t>
      </w:r>
    </w:p>
    <w:p w14:paraId="2439F619" w14:textId="3032C5E5" w:rsidR="00D05CB5" w:rsidRDefault="00D66144" w:rsidP="001E0F7C">
      <w:pPr>
        <w:pStyle w:val="H1G"/>
        <w:spacing w:line="238" w:lineRule="atLeast"/>
      </w:pPr>
      <w:r>
        <w:tab/>
        <w:t>F.</w:t>
      </w:r>
      <w:r>
        <w:tab/>
      </w:r>
      <w:r w:rsidR="00D05CB5">
        <w:t>International Court of Justice</w:t>
      </w:r>
    </w:p>
    <w:p w14:paraId="19273BD3" w14:textId="22BD9533" w:rsidR="00496F5C" w:rsidRPr="00843EF1" w:rsidRDefault="00D05CB5" w:rsidP="001E0F7C">
      <w:pPr>
        <w:pStyle w:val="SingleTxtG"/>
        <w:spacing w:line="238" w:lineRule="atLeast"/>
      </w:pPr>
      <w:r>
        <w:t>5</w:t>
      </w:r>
      <w:r w:rsidR="00DC1A3B">
        <w:t>3</w:t>
      </w:r>
      <w:r>
        <w:t>.</w:t>
      </w:r>
      <w:r>
        <w:tab/>
      </w:r>
      <w:r w:rsidR="009F11DD">
        <w:t xml:space="preserve">Against the backdrop of increasing seizing of the International Court of Justice </w:t>
      </w:r>
      <w:r w:rsidR="0003344A">
        <w:t xml:space="preserve">to address legal aspects of situations of serious human rights </w:t>
      </w:r>
      <w:r w:rsidR="00450233">
        <w:t xml:space="preserve">violations, stakeholders have </w:t>
      </w:r>
      <w:r w:rsidR="00450233">
        <w:lastRenderedPageBreak/>
        <w:t>raised the possibility that t</w:t>
      </w:r>
      <w:r>
        <w:t>he</w:t>
      </w:r>
      <w:r w:rsidR="00AB13B5">
        <w:t xml:space="preserve"> </w:t>
      </w:r>
      <w:r>
        <w:t xml:space="preserve">International Court of </w:t>
      </w:r>
      <w:r w:rsidR="007D5A2C">
        <w:t>Justice could</w:t>
      </w:r>
      <w:r>
        <w:t xml:space="preserve"> </w:t>
      </w:r>
      <w:r w:rsidR="005B6C08">
        <w:t xml:space="preserve">also </w:t>
      </w:r>
      <w:r>
        <w:t xml:space="preserve">be </w:t>
      </w:r>
      <w:r w:rsidR="005B6C08">
        <w:t xml:space="preserve">requested </w:t>
      </w:r>
      <w:r w:rsidR="00441F82">
        <w:t xml:space="preserve">to </w:t>
      </w:r>
      <w:r w:rsidR="00450233">
        <w:t xml:space="preserve">address relevant </w:t>
      </w:r>
      <w:r w:rsidR="00441F82">
        <w:t xml:space="preserve">legal </w:t>
      </w:r>
      <w:r w:rsidR="00DC1A3B">
        <w:t>questions involving</w:t>
      </w:r>
      <w:r w:rsidR="00441F82">
        <w:t xml:space="preserve"> Afghanistan</w:t>
      </w:r>
      <w:r w:rsidR="0000222C">
        <w:t xml:space="preserve"> as State party to relevant </w:t>
      </w:r>
      <w:r w:rsidR="005A5674">
        <w:t>human rights treaties</w:t>
      </w:r>
      <w:r>
        <w:t xml:space="preserve">, </w:t>
      </w:r>
      <w:r w:rsidR="005A5674">
        <w:t xml:space="preserve">where </w:t>
      </w:r>
      <w:r w:rsidR="00671871">
        <w:t>jurisdiction</w:t>
      </w:r>
      <w:r w:rsidR="005A5674">
        <w:t xml:space="preserve"> is available. </w:t>
      </w:r>
      <w:r w:rsidR="00671871">
        <w:t>F</w:t>
      </w:r>
      <w:r>
        <w:t>or example, the Convention on the Elimination of All Forms of Discrimination against Women (CEDAW)</w:t>
      </w:r>
      <w:r w:rsidR="00B61CA7">
        <w:t xml:space="preserve"> provides that </w:t>
      </w:r>
      <w:r w:rsidR="00887AF3">
        <w:t>a</w:t>
      </w:r>
      <w:r w:rsidR="00887AF3" w:rsidRPr="00887AF3">
        <w:t xml:space="preserve">ny dispute between two or more States Parties concerning the interpretation or application of the </w:t>
      </w:r>
      <w:r w:rsidR="007B3A19" w:rsidRPr="00887AF3">
        <w:t>Convention,</w:t>
      </w:r>
      <w:r w:rsidR="00887AF3" w:rsidRPr="00887AF3">
        <w:t xml:space="preserve">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in conformity with </w:t>
      </w:r>
      <w:r w:rsidR="005B6C08">
        <w:t xml:space="preserve">Article 29 of </w:t>
      </w:r>
      <w:r w:rsidR="00887AF3" w:rsidRPr="00887AF3">
        <w:t>the Statute</w:t>
      </w:r>
      <w:r w:rsidR="002325DE">
        <w:t xml:space="preserve">. Should </w:t>
      </w:r>
      <w:r w:rsidR="00B34369">
        <w:t xml:space="preserve">such </w:t>
      </w:r>
      <w:r w:rsidR="002325DE">
        <w:t xml:space="preserve">a case be referred to the Court, </w:t>
      </w:r>
      <w:r w:rsidR="00B34369">
        <w:t xml:space="preserve">the Court could also be requested to </w:t>
      </w:r>
      <w:r w:rsidR="00FA7525" w:rsidRPr="00496F5C">
        <w:t>indicat</w:t>
      </w:r>
      <w:r w:rsidR="00B34369">
        <w:t xml:space="preserve">e </w:t>
      </w:r>
      <w:r w:rsidRPr="00496F5C">
        <w:t xml:space="preserve">provisional measures to be taken by </w:t>
      </w:r>
      <w:r w:rsidR="004C1ECC" w:rsidRPr="00496F5C">
        <w:t>Afghanistan</w:t>
      </w:r>
      <w:r w:rsidR="00B34369">
        <w:t xml:space="preserve"> </w:t>
      </w:r>
      <w:proofErr w:type="gramStart"/>
      <w:r w:rsidR="00B34369">
        <w:t>in order to</w:t>
      </w:r>
      <w:proofErr w:type="gramEnd"/>
      <w:r w:rsidR="00B34369">
        <w:t xml:space="preserve"> preserve and protect the rights of concerned </w:t>
      </w:r>
      <w:r w:rsidR="00871698">
        <w:t>persons or groups of persons, pending conclusion of the litigation</w:t>
      </w:r>
      <w:r w:rsidR="004C1ECC" w:rsidRPr="00496F5C">
        <w:t>.</w:t>
      </w:r>
    </w:p>
    <w:p w14:paraId="5EC20B33" w14:textId="5A4A81D1" w:rsidR="00D05CB5" w:rsidRDefault="00EE6DAC" w:rsidP="001E0F7C">
      <w:pPr>
        <w:pStyle w:val="H1G"/>
        <w:spacing w:line="238" w:lineRule="atLeast"/>
      </w:pPr>
      <w:r>
        <w:tab/>
      </w:r>
      <w:r w:rsidR="00D66144">
        <w:t>G.</w:t>
      </w:r>
      <w:r w:rsidR="00D66144">
        <w:tab/>
      </w:r>
      <w:r w:rsidR="00871698">
        <w:t>C</w:t>
      </w:r>
      <w:r w:rsidR="00D05CB5">
        <w:t>ases in</w:t>
      </w:r>
      <w:r w:rsidR="00871698">
        <w:t xml:space="preserve"> third States in</w:t>
      </w:r>
      <w:r w:rsidR="00D05CB5">
        <w:t>volving Afghan nationals</w:t>
      </w:r>
    </w:p>
    <w:p w14:paraId="55347BDE" w14:textId="5E119C38" w:rsidR="00D05CB5" w:rsidRDefault="00D05CB5" w:rsidP="001E0F7C">
      <w:pPr>
        <w:pStyle w:val="SingleTxtG"/>
        <w:spacing w:line="238" w:lineRule="atLeast"/>
      </w:pPr>
      <w:r>
        <w:t>5</w:t>
      </w:r>
      <w:r w:rsidR="00DC1A3B">
        <w:t>4</w:t>
      </w:r>
      <w:r>
        <w:t>.</w:t>
      </w:r>
      <w:r>
        <w:tab/>
      </w:r>
      <w:r w:rsidR="00C93AAB">
        <w:t>Extraterritorial or u</w:t>
      </w:r>
      <w:r>
        <w:t>niversal jurisdiction</w:t>
      </w:r>
      <w:r w:rsidR="003D500F">
        <w:t xml:space="preserve">, where </w:t>
      </w:r>
      <w:r w:rsidR="00D45876">
        <w:t>established</w:t>
      </w:r>
      <w:r w:rsidR="00867B6B">
        <w:t xml:space="preserve"> and depending on its form</w:t>
      </w:r>
      <w:r w:rsidR="003D500F">
        <w:t>,</w:t>
      </w:r>
      <w:r>
        <w:t xml:space="preserve"> </w:t>
      </w:r>
      <w:r w:rsidR="008B5FDE">
        <w:t>enable</w:t>
      </w:r>
      <w:r w:rsidR="000547C1">
        <w:t>s</w:t>
      </w:r>
      <w:r w:rsidR="008B5FDE">
        <w:t xml:space="preserve"> </w:t>
      </w:r>
      <w:r w:rsidR="000547C1">
        <w:t xml:space="preserve">a </w:t>
      </w:r>
      <w:r w:rsidR="008B5FDE">
        <w:t xml:space="preserve">State to </w:t>
      </w:r>
      <w:r w:rsidR="00D96AAA">
        <w:t xml:space="preserve">exercise </w:t>
      </w:r>
      <w:r w:rsidR="006C4AFC">
        <w:t xml:space="preserve">criminal </w:t>
      </w:r>
      <w:r w:rsidR="00D96AAA">
        <w:t xml:space="preserve">jurisdiction </w:t>
      </w:r>
      <w:r w:rsidR="0077472A">
        <w:t>over certain crimes,</w:t>
      </w:r>
      <w:r>
        <w:t xml:space="preserve"> </w:t>
      </w:r>
      <w:r w:rsidR="00D52281">
        <w:t xml:space="preserve">such as </w:t>
      </w:r>
      <w:r>
        <w:t xml:space="preserve">war crimes, torture, crimes against humanity and genocide, </w:t>
      </w:r>
      <w:r w:rsidR="00C93AAB">
        <w:t xml:space="preserve">consistent with international law, </w:t>
      </w:r>
      <w:r w:rsidR="00C94849">
        <w:t>regardless of the location where they were committed</w:t>
      </w:r>
      <w:r w:rsidR="00E37630">
        <w:t xml:space="preserve">, or </w:t>
      </w:r>
      <w:r w:rsidR="00C94849">
        <w:t>the nationalit</w:t>
      </w:r>
      <w:r w:rsidR="00E37630">
        <w:t xml:space="preserve">ies </w:t>
      </w:r>
      <w:r w:rsidR="00C94849">
        <w:t>of the perpetrator or victim</w:t>
      </w:r>
      <w:r>
        <w:t>.</w:t>
      </w:r>
      <w:r w:rsidR="001A03E9">
        <w:t xml:space="preserve"> While many countries have incorporated provisions related to crimes under international law, </w:t>
      </w:r>
      <w:r w:rsidR="00FB65F2">
        <w:t xml:space="preserve">the </w:t>
      </w:r>
      <w:r w:rsidR="00117295">
        <w:t xml:space="preserve">number of </w:t>
      </w:r>
      <w:r w:rsidR="001A03E9">
        <w:t xml:space="preserve">jurisdictions currently </w:t>
      </w:r>
      <w:r w:rsidR="00117295">
        <w:t xml:space="preserve">with </w:t>
      </w:r>
      <w:r w:rsidR="001A03E9">
        <w:t>open cases</w:t>
      </w:r>
      <w:r w:rsidR="0044230A">
        <w:t xml:space="preserve"> in respect of extraterritorial conduct</w:t>
      </w:r>
      <w:r w:rsidR="00117295">
        <w:t xml:space="preserve"> remains reportedly modest (13 States)</w:t>
      </w:r>
      <w:r w:rsidR="001A03E9">
        <w:t>.</w:t>
      </w:r>
      <w:r w:rsidR="001A03E9">
        <w:rPr>
          <w:rStyle w:val="FootnoteReference"/>
        </w:rPr>
        <w:footnoteReference w:id="75"/>
      </w:r>
    </w:p>
    <w:p w14:paraId="5980D368" w14:textId="64A2F040" w:rsidR="00D05CB5" w:rsidRDefault="007E0DCE" w:rsidP="001E0F7C">
      <w:pPr>
        <w:pStyle w:val="SingleTxtG"/>
        <w:spacing w:line="238" w:lineRule="atLeast"/>
      </w:pPr>
      <w:r>
        <w:t>5</w:t>
      </w:r>
      <w:r w:rsidR="00DC1A3B">
        <w:t>5</w:t>
      </w:r>
      <w:r w:rsidR="00D05CB5">
        <w:t>.</w:t>
      </w:r>
      <w:r w:rsidR="00D05CB5">
        <w:tab/>
      </w:r>
      <w:r w:rsidR="00022BB6">
        <w:t>With respect to Afghanistan, c</w:t>
      </w:r>
      <w:r w:rsidR="00D05CB5">
        <w:t xml:space="preserve">ases </w:t>
      </w:r>
      <w:r w:rsidR="00867B6B">
        <w:t xml:space="preserve">under such principles </w:t>
      </w:r>
      <w:r w:rsidR="00D05CB5">
        <w:t xml:space="preserve">have been brought on behalf of Afghan victims of crimes </w:t>
      </w:r>
      <w:r w:rsidR="00515C6C">
        <w:t xml:space="preserve">under international law </w:t>
      </w:r>
      <w:r w:rsidR="00D05CB5">
        <w:t xml:space="preserve">in Germany, the </w:t>
      </w:r>
      <w:r w:rsidR="00867B6B">
        <w:t xml:space="preserve">Netherlands and the </w:t>
      </w:r>
      <w:r w:rsidR="00D05CB5">
        <w:t xml:space="preserve">United Kingdom for </w:t>
      </w:r>
      <w:r w:rsidR="001C47BB">
        <w:t xml:space="preserve">violations or </w:t>
      </w:r>
      <w:r w:rsidR="00D05CB5">
        <w:t>abuses committed prior to the Taliban’s rise to power in the 1990s</w:t>
      </w:r>
      <w:r w:rsidR="006272D8">
        <w:t>.</w:t>
      </w:r>
      <w:r w:rsidR="00CC5987">
        <w:rPr>
          <w:rStyle w:val="FootnoteReference"/>
        </w:rPr>
        <w:footnoteReference w:id="76"/>
      </w:r>
      <w:r w:rsidR="00D05CB5">
        <w:t xml:space="preserve"> </w:t>
      </w:r>
      <w:r w:rsidR="00022BB6">
        <w:t xml:space="preserve">Wider and more consistent use of available jurisdiction in third States, consistent with international law, would be an important complement to </w:t>
      </w:r>
      <w:r w:rsidR="006B1B3A">
        <w:t xml:space="preserve">existing accountability efforts. </w:t>
      </w:r>
    </w:p>
    <w:p w14:paraId="0F494C2A" w14:textId="192725EE" w:rsidR="004E1B0F" w:rsidRPr="00896719" w:rsidRDefault="001B5E7C" w:rsidP="001E0F7C">
      <w:pPr>
        <w:pStyle w:val="H1G"/>
        <w:spacing w:line="238" w:lineRule="atLeast"/>
      </w:pPr>
      <w:r>
        <w:tab/>
      </w:r>
      <w:r w:rsidR="004E1B0F" w:rsidRPr="00896719">
        <w:t>H.</w:t>
      </w:r>
      <w:r>
        <w:tab/>
      </w:r>
      <w:r w:rsidR="004E1B0F" w:rsidRPr="00896719">
        <w:t>Non-judicial accountability measures</w:t>
      </w:r>
    </w:p>
    <w:p w14:paraId="3A95869D" w14:textId="276AE58B" w:rsidR="004E1B0F" w:rsidRDefault="00242537" w:rsidP="001E0F7C">
      <w:pPr>
        <w:pStyle w:val="SingleTxtG"/>
        <w:spacing w:line="238" w:lineRule="atLeast"/>
      </w:pPr>
      <w:r>
        <w:t>5</w:t>
      </w:r>
      <w:r w:rsidR="008715B9">
        <w:t>6</w:t>
      </w:r>
      <w:r w:rsidR="001B5E7C">
        <w:t>.</w:t>
      </w:r>
      <w:r w:rsidR="001B5E7C">
        <w:tab/>
      </w:r>
      <w:r w:rsidR="004E1B0F">
        <w:t>There are also non-judicial accountability measures</w:t>
      </w:r>
      <w:r w:rsidR="00A712F0">
        <w:t xml:space="preserve"> that could be </w:t>
      </w:r>
      <w:r w:rsidR="007816D1">
        <w:t>strengthened</w:t>
      </w:r>
      <w:r w:rsidR="00A712F0">
        <w:t xml:space="preserve"> to provide redress for victims in</w:t>
      </w:r>
      <w:r w:rsidR="004E1B0F">
        <w:t xml:space="preserve"> Afghanistan. </w:t>
      </w:r>
      <w:r w:rsidR="007816D1">
        <w:t xml:space="preserve">The Human Rights Council has already established a mandate for a </w:t>
      </w:r>
      <w:r w:rsidR="004E1B0F">
        <w:t>Special Rapporteur on Afghanistan</w:t>
      </w:r>
      <w:r w:rsidR="007816D1">
        <w:t xml:space="preserve"> since 2022, </w:t>
      </w:r>
      <w:r w:rsidR="006272D8">
        <w:t xml:space="preserve">with </w:t>
      </w:r>
      <w:r w:rsidR="00D37916">
        <w:t>the</w:t>
      </w:r>
      <w:r w:rsidR="006272D8">
        <w:t xml:space="preserve"> mandate </w:t>
      </w:r>
      <w:r w:rsidR="007816D1">
        <w:t xml:space="preserve">to </w:t>
      </w:r>
      <w:r w:rsidR="007816D1" w:rsidRPr="004E1B0F">
        <w:t>document and preserve information on human rights abuses and violations responsibility, again with additional resources including for investigation, information management and a database</w:t>
      </w:r>
      <w:r w:rsidR="006272D8">
        <w:t>.</w:t>
      </w:r>
      <w:r w:rsidR="00CE0B08">
        <w:rPr>
          <w:rStyle w:val="FootnoteReference"/>
        </w:rPr>
        <w:footnoteReference w:id="77"/>
      </w:r>
      <w:r w:rsidR="007816D1">
        <w:t xml:space="preserve"> </w:t>
      </w:r>
      <w:r w:rsidR="00D245B4">
        <w:t>T</w:t>
      </w:r>
      <w:r w:rsidR="007816D1">
        <w:t xml:space="preserve">hematic special procedures mandates have </w:t>
      </w:r>
      <w:r w:rsidR="00D245B4">
        <w:t xml:space="preserve">also </w:t>
      </w:r>
      <w:r w:rsidR="007816D1">
        <w:t xml:space="preserve">recorded </w:t>
      </w:r>
      <w:r w:rsidR="00D245B4">
        <w:t xml:space="preserve">and acted upon relevant </w:t>
      </w:r>
      <w:r w:rsidR="007816D1">
        <w:t xml:space="preserve">cases from Afghanistan. Treaty bodies have undertaken reviews of Afghanistan under the human rights treaties to which it is a State Party, and in some cases invoked urgent procedures and communications. </w:t>
      </w:r>
      <w:r w:rsidR="009F388D" w:rsidRPr="009F388D">
        <w:t xml:space="preserve">The Human Rights component of UNAMA, pursuant to its specific mandate and the mandate of the High Commissioner for Human Rights, also </w:t>
      </w:r>
      <w:r w:rsidR="002A0C04">
        <w:t>continues</w:t>
      </w:r>
      <w:r w:rsidR="009F388D" w:rsidRPr="009F388D">
        <w:t xml:space="preserve"> information</w:t>
      </w:r>
      <w:r w:rsidR="002A4452">
        <w:t>-</w:t>
      </w:r>
      <w:r w:rsidR="009F388D" w:rsidRPr="009F388D">
        <w:t>gathering</w:t>
      </w:r>
      <w:r w:rsidR="002A4452">
        <w:t xml:space="preserve">, </w:t>
      </w:r>
      <w:r w:rsidR="009F388D" w:rsidRPr="009F388D">
        <w:t xml:space="preserve">analysis </w:t>
      </w:r>
      <w:r w:rsidR="002A4452">
        <w:t xml:space="preserve">and documentation </w:t>
      </w:r>
      <w:r w:rsidR="009F388D" w:rsidRPr="009F388D">
        <w:t>of reports of serious human rights violations</w:t>
      </w:r>
      <w:r w:rsidR="002A4452">
        <w:t>, including through its</w:t>
      </w:r>
      <w:r w:rsidR="009F388D" w:rsidRPr="009F388D">
        <w:t xml:space="preserve"> public reporting on human rights issues of concern.  </w:t>
      </w:r>
    </w:p>
    <w:p w14:paraId="10098349" w14:textId="3C730BA5" w:rsidR="00D05CB5" w:rsidRDefault="008B3AB6" w:rsidP="001E0F7C">
      <w:pPr>
        <w:pStyle w:val="HChG"/>
        <w:spacing w:line="238" w:lineRule="atLeast"/>
      </w:pPr>
      <w:r>
        <w:tab/>
      </w:r>
      <w:r w:rsidR="00D05CB5">
        <w:t>IV.</w:t>
      </w:r>
      <w:r w:rsidR="00D05CB5">
        <w:tab/>
        <w:t xml:space="preserve">Conclusions and </w:t>
      </w:r>
      <w:r w:rsidR="00D37916">
        <w:t>r</w:t>
      </w:r>
      <w:r w:rsidR="00D05CB5">
        <w:t>ecommendations</w:t>
      </w:r>
    </w:p>
    <w:p w14:paraId="57FE3F6A" w14:textId="3D7DE330" w:rsidR="00D05CB5" w:rsidRDefault="008E3A52" w:rsidP="001E0F7C">
      <w:pPr>
        <w:pStyle w:val="SingleTxtG"/>
        <w:spacing w:line="238" w:lineRule="atLeast"/>
      </w:pPr>
      <w:r>
        <w:t>5</w:t>
      </w:r>
      <w:r w:rsidR="008715B9">
        <w:t>7</w:t>
      </w:r>
      <w:r w:rsidR="00D05CB5">
        <w:t>.</w:t>
      </w:r>
      <w:r w:rsidR="00D05CB5">
        <w:tab/>
        <w:t xml:space="preserve">The human rights situation in Afghanistan continues to deteriorate, </w:t>
      </w:r>
      <w:proofErr w:type="gramStart"/>
      <w:r w:rsidR="00D05CB5">
        <w:t xml:space="preserve">in particular </w:t>
      </w:r>
      <w:r w:rsidR="3659D340">
        <w:t>regarding</w:t>
      </w:r>
      <w:proofErr w:type="gramEnd"/>
      <w:r w:rsidR="3659D340">
        <w:t xml:space="preserve"> </w:t>
      </w:r>
      <w:r w:rsidR="00D05CB5">
        <w:t>the ongoing</w:t>
      </w:r>
      <w:r w:rsidR="0014695B">
        <w:t>,</w:t>
      </w:r>
      <w:r w:rsidR="00D05CB5">
        <w:t xml:space="preserve"> systemic persecution of women and girls</w:t>
      </w:r>
      <w:r w:rsidR="0014695B">
        <w:t xml:space="preserve"> on account of their gender</w:t>
      </w:r>
      <w:r w:rsidR="00D05CB5">
        <w:t xml:space="preserve">. </w:t>
      </w:r>
      <w:proofErr w:type="gramStart"/>
      <w:r w:rsidR="00D05CB5">
        <w:t>The vast majority of</w:t>
      </w:r>
      <w:proofErr w:type="gramEnd"/>
      <w:r w:rsidR="00D05CB5">
        <w:t xml:space="preserve"> the population remains trapped in poverty and food insecurity, exacerbated by natural disasters and climate change. Human rights defenders and media workers continue to be arbitrarily arrested and detained for expressing opinions perceived as </w:t>
      </w:r>
      <w:r w:rsidR="00D05CB5">
        <w:lastRenderedPageBreak/>
        <w:t xml:space="preserve">critical of the </w:t>
      </w:r>
      <w:r w:rsidR="00D05CB5" w:rsidRPr="007232B6">
        <w:rPr>
          <w:i/>
          <w:iCs/>
        </w:rPr>
        <w:t>de facto</w:t>
      </w:r>
      <w:r w:rsidR="00D05CB5">
        <w:t xml:space="preserve"> authorities.</w:t>
      </w:r>
      <w:r w:rsidR="00CB13EE">
        <w:t xml:space="preserve"> </w:t>
      </w:r>
      <w:r w:rsidR="00D05CB5">
        <w:t>The death penalty continues to be applied</w:t>
      </w:r>
      <w:r w:rsidR="0014695B">
        <w:t>,</w:t>
      </w:r>
      <w:r w:rsidR="00D05CB5">
        <w:t xml:space="preserve"> in public, as well as corporal punishment, in violation of international law. Attacks by armed groups against civilians</w:t>
      </w:r>
      <w:r w:rsidR="007816D1" w:rsidRPr="007816D1">
        <w:t xml:space="preserve"> </w:t>
      </w:r>
      <w:r w:rsidR="007816D1">
        <w:t>continue</w:t>
      </w:r>
      <w:r w:rsidR="00C67A7F">
        <w:t>.</w:t>
      </w:r>
      <w:r w:rsidR="00D05CB5">
        <w:t xml:space="preserve"> </w:t>
      </w:r>
    </w:p>
    <w:p w14:paraId="0F10B4A8" w14:textId="2F7671F0" w:rsidR="00D05CB5" w:rsidRDefault="008715B9" w:rsidP="001E0F7C">
      <w:pPr>
        <w:pStyle w:val="SingleTxtG"/>
        <w:spacing w:line="238" w:lineRule="atLeast"/>
      </w:pPr>
      <w:r>
        <w:t>58</w:t>
      </w:r>
      <w:r w:rsidR="00D05CB5">
        <w:t>.</w:t>
      </w:r>
      <w:r w:rsidR="00D05CB5">
        <w:tab/>
      </w:r>
      <w:r w:rsidR="00D05CB5" w:rsidRPr="00FC47E9">
        <w:t xml:space="preserve">Following four decades of conflict and widespread </w:t>
      </w:r>
      <w:r w:rsidR="0098465B">
        <w:t xml:space="preserve">human rights </w:t>
      </w:r>
      <w:r w:rsidR="00985E4E">
        <w:t xml:space="preserve">violations </w:t>
      </w:r>
      <w:r w:rsidR="00184BFE">
        <w:t xml:space="preserve">and abuses </w:t>
      </w:r>
      <w:r w:rsidR="00985E4E">
        <w:t xml:space="preserve">and </w:t>
      </w:r>
      <w:r w:rsidR="0098465B">
        <w:t xml:space="preserve">violations of </w:t>
      </w:r>
      <w:r w:rsidR="00184BFE">
        <w:t>international humanitarian law</w:t>
      </w:r>
      <w:r w:rsidR="00D05CB5" w:rsidRPr="00FC47E9">
        <w:t xml:space="preserve"> committed by multiple perpetrators, </w:t>
      </w:r>
      <w:r w:rsidR="007816D1">
        <w:t>g</w:t>
      </w:r>
      <w:r w:rsidR="00D05CB5" w:rsidRPr="00FC47E9">
        <w:t>enerations of Afghans have been denied truth, justice</w:t>
      </w:r>
      <w:r w:rsidR="0C8A7375">
        <w:t>,</w:t>
      </w:r>
      <w:r w:rsidR="00D05CB5" w:rsidRPr="00FC47E9">
        <w:t xml:space="preserve"> </w:t>
      </w:r>
      <w:r w:rsidR="0C8A7375">
        <w:t xml:space="preserve">reparation </w:t>
      </w:r>
      <w:r w:rsidR="00D05CB5" w:rsidRPr="00FC47E9">
        <w:t xml:space="preserve">and </w:t>
      </w:r>
      <w:r w:rsidR="30DADA1D">
        <w:t xml:space="preserve">guarantees of non-recurrence </w:t>
      </w:r>
      <w:r w:rsidR="00D05CB5" w:rsidRPr="00FC47E9">
        <w:t xml:space="preserve">for </w:t>
      </w:r>
      <w:r w:rsidR="4094FAF5">
        <w:t xml:space="preserve">gross </w:t>
      </w:r>
      <w:r w:rsidR="00D05CB5">
        <w:t xml:space="preserve">violations </w:t>
      </w:r>
      <w:r w:rsidR="00D05CB5" w:rsidRPr="00FC47E9">
        <w:t xml:space="preserve">of international human rights and </w:t>
      </w:r>
      <w:r w:rsidR="183A9FB8">
        <w:t xml:space="preserve">serious violations of international </w:t>
      </w:r>
      <w:r w:rsidR="00D05CB5">
        <w:t>humanitarian law.</w:t>
      </w:r>
      <w:r w:rsidR="00CB13EE" w:rsidRPr="00FC47E9">
        <w:t xml:space="preserve"> </w:t>
      </w:r>
      <w:r w:rsidR="00D05CB5" w:rsidRPr="00FC47E9">
        <w:t>This has</w:t>
      </w:r>
      <w:r w:rsidR="00D05CB5">
        <w:t xml:space="preserve"> </w:t>
      </w:r>
      <w:r w:rsidR="71A24F3F">
        <w:t>deeply</w:t>
      </w:r>
      <w:r w:rsidR="00D05CB5" w:rsidRPr="00FC47E9">
        <w:t xml:space="preserve"> entrenched impunity and the abuse of power under successive administrations</w:t>
      </w:r>
      <w:r w:rsidR="00ED7A95">
        <w:t>.</w:t>
      </w:r>
      <w:r w:rsidR="00D05CB5" w:rsidRPr="00FC47E9">
        <w:t xml:space="preserve"> </w:t>
      </w:r>
      <w:r w:rsidR="00916221">
        <w:t xml:space="preserve">Afghanistan as a State remains bound by </w:t>
      </w:r>
      <w:r w:rsidR="00943CEB">
        <w:t xml:space="preserve">its obligations under international human rights </w:t>
      </w:r>
      <w:r w:rsidR="001F5535">
        <w:t xml:space="preserve">and humanitarian </w:t>
      </w:r>
      <w:r w:rsidR="00943CEB">
        <w:t>law</w:t>
      </w:r>
      <w:r w:rsidR="00916221">
        <w:t xml:space="preserve">, including </w:t>
      </w:r>
      <w:r w:rsidR="00264CB5">
        <w:t>on accountability</w:t>
      </w:r>
      <w:r w:rsidR="00C121D5">
        <w:t xml:space="preserve"> for crimes and violations committed by its officials</w:t>
      </w:r>
      <w:r w:rsidR="001F5535">
        <w:t xml:space="preserve"> and on its territory</w:t>
      </w:r>
      <w:r w:rsidR="00CC1FA3">
        <w:t xml:space="preserve"> up to the present time</w:t>
      </w:r>
      <w:r w:rsidR="00916221">
        <w:t xml:space="preserve">. </w:t>
      </w:r>
      <w:r w:rsidR="0054076A">
        <w:t>States</w:t>
      </w:r>
      <w:r w:rsidR="003726C6">
        <w:t xml:space="preserve"> involved in </w:t>
      </w:r>
      <w:r w:rsidR="00CC1FA3">
        <w:t xml:space="preserve">past </w:t>
      </w:r>
      <w:r w:rsidR="003726C6">
        <w:t>international military interventions in Afghanistan</w:t>
      </w:r>
      <w:r w:rsidR="0054076A">
        <w:t xml:space="preserve"> </w:t>
      </w:r>
      <w:r w:rsidR="00D05CB5" w:rsidRPr="00FC47E9">
        <w:t xml:space="preserve">also bear responsibility to ensure </w:t>
      </w:r>
      <w:r w:rsidR="00CC4346">
        <w:t xml:space="preserve">accountability, </w:t>
      </w:r>
      <w:r w:rsidR="00D05CB5" w:rsidRPr="00FC47E9">
        <w:t xml:space="preserve">justice, </w:t>
      </w:r>
      <w:r w:rsidR="00DC1A3B">
        <w:t xml:space="preserve">remedy </w:t>
      </w:r>
      <w:r w:rsidR="00DC1A3B" w:rsidRPr="00FC47E9">
        <w:t>and</w:t>
      </w:r>
      <w:r w:rsidR="00D05CB5" w:rsidRPr="00FC47E9">
        <w:t xml:space="preserve"> reparations for </w:t>
      </w:r>
      <w:r w:rsidR="00ED7A95" w:rsidRPr="00FC47E9">
        <w:t>violations</w:t>
      </w:r>
      <w:r w:rsidR="00D05CB5" w:rsidRPr="00FC47E9">
        <w:t xml:space="preserve"> committed </w:t>
      </w:r>
      <w:r w:rsidR="00CC4346">
        <w:t xml:space="preserve">by their personnel </w:t>
      </w:r>
      <w:r w:rsidR="00D05CB5" w:rsidRPr="00FC47E9">
        <w:t xml:space="preserve">in Afghanistan. </w:t>
      </w:r>
      <w:r w:rsidR="0054076A">
        <w:t>The international community also has a prevention role in terms o</w:t>
      </w:r>
      <w:r w:rsidR="00CC4346">
        <w:t xml:space="preserve">f ensuring the </w:t>
      </w:r>
      <w:r w:rsidR="0054076A">
        <w:t xml:space="preserve">non-recurrence of </w:t>
      </w:r>
      <w:r w:rsidR="00CC4346">
        <w:t>violations in future.</w:t>
      </w:r>
    </w:p>
    <w:p w14:paraId="0BD95B44" w14:textId="7ED369AE" w:rsidR="00D05CB5" w:rsidRDefault="008715B9" w:rsidP="001E0F7C">
      <w:pPr>
        <w:pStyle w:val="SingleTxtG"/>
        <w:spacing w:line="238" w:lineRule="atLeast"/>
      </w:pPr>
      <w:r>
        <w:t>59</w:t>
      </w:r>
      <w:r w:rsidR="00D05CB5">
        <w:t>.</w:t>
      </w:r>
      <w:r w:rsidR="00D05CB5">
        <w:tab/>
        <w:t>Given this complexity, a comprehensive approach is needed</w:t>
      </w:r>
      <w:r w:rsidR="008B1700">
        <w:t xml:space="preserve">, </w:t>
      </w:r>
      <w:proofErr w:type="gramStart"/>
      <w:r w:rsidR="008B1700">
        <w:t>taking into account</w:t>
      </w:r>
      <w:proofErr w:type="gramEnd"/>
      <w:r w:rsidR="00D05CB5">
        <w:t xml:space="preserve"> the following general principles to </w:t>
      </w:r>
      <w:r w:rsidR="00DC1A3B">
        <w:t>guide continuing</w:t>
      </w:r>
      <w:r w:rsidR="008B1700">
        <w:t xml:space="preserve"> </w:t>
      </w:r>
      <w:r w:rsidR="00D05CB5">
        <w:t>accountability efforts, in line with international law and international human rights standards.</w:t>
      </w:r>
    </w:p>
    <w:p w14:paraId="2C8F0816" w14:textId="45088944" w:rsidR="00D05CB5" w:rsidRDefault="00D05CB5" w:rsidP="001E0F7C">
      <w:pPr>
        <w:pStyle w:val="SingleTxtG"/>
        <w:spacing w:line="238" w:lineRule="atLeast"/>
      </w:pPr>
      <w:r>
        <w:t>6</w:t>
      </w:r>
      <w:r w:rsidR="008715B9">
        <w:t>0</w:t>
      </w:r>
      <w:r>
        <w:t>.</w:t>
      </w:r>
      <w:r>
        <w:tab/>
      </w:r>
      <w:r w:rsidRPr="00720B79">
        <w:rPr>
          <w:i/>
          <w:iCs/>
        </w:rPr>
        <w:t>Firstly</w:t>
      </w:r>
      <w:r>
        <w:t xml:space="preserve">, </w:t>
      </w:r>
      <w:r w:rsidR="00D1716C">
        <w:t xml:space="preserve">a </w:t>
      </w:r>
      <w:r w:rsidR="008715B9">
        <w:t>comprehensive approach</w:t>
      </w:r>
      <w:r>
        <w:t xml:space="preserve"> should encompass all the different periods of the conflict and responsibilit</w:t>
      </w:r>
      <w:r w:rsidR="00D1716C">
        <w:t>ies</w:t>
      </w:r>
      <w:r>
        <w:t xml:space="preserve"> of all </w:t>
      </w:r>
      <w:r w:rsidR="00D1716C">
        <w:t xml:space="preserve">parties and </w:t>
      </w:r>
      <w:r>
        <w:t xml:space="preserve">perpetrators. </w:t>
      </w:r>
      <w:r w:rsidRPr="00720B79">
        <w:rPr>
          <w:i/>
          <w:iCs/>
        </w:rPr>
        <w:t>Secondly</w:t>
      </w:r>
      <w:r>
        <w:t>, accountability efforts must be multi-dimensional</w:t>
      </w:r>
      <w:r w:rsidR="00D1716C">
        <w:t xml:space="preserve">, </w:t>
      </w:r>
      <w:r>
        <w:t xml:space="preserve">pursued through </w:t>
      </w:r>
      <w:r w:rsidR="00D1716C">
        <w:t xml:space="preserve">a variety of </w:t>
      </w:r>
      <w:r>
        <w:t xml:space="preserve">different </w:t>
      </w:r>
      <w:r w:rsidR="00D1716C">
        <w:t xml:space="preserve">but complementary </w:t>
      </w:r>
      <w:r>
        <w:t xml:space="preserve">tracks, </w:t>
      </w:r>
      <w:r w:rsidR="00D1716C">
        <w:t>rather than limited to a</w:t>
      </w:r>
      <w:r>
        <w:t xml:space="preserve"> single process or mechanism. These should encompass the full range of </w:t>
      </w:r>
      <w:r w:rsidR="0082532E">
        <w:t xml:space="preserve">available </w:t>
      </w:r>
      <w:r>
        <w:t xml:space="preserve">mechanisms, </w:t>
      </w:r>
      <w:r w:rsidR="0082532E">
        <w:t xml:space="preserve">before both international and national mechanisms, </w:t>
      </w:r>
      <w:r>
        <w:t xml:space="preserve">including proceedings in </w:t>
      </w:r>
      <w:r w:rsidR="0082532E">
        <w:t xml:space="preserve">both </w:t>
      </w:r>
      <w:r>
        <w:t>civil</w:t>
      </w:r>
      <w:r w:rsidR="00997DF2">
        <w:t>ian</w:t>
      </w:r>
      <w:r>
        <w:t xml:space="preserve"> and military courts </w:t>
      </w:r>
      <w:r w:rsidR="0082532E">
        <w:t xml:space="preserve">of concerned States, </w:t>
      </w:r>
      <w:r>
        <w:t xml:space="preserve">as well as the exercise of </w:t>
      </w:r>
      <w:r w:rsidR="0082532E">
        <w:t xml:space="preserve">appropriate forms of </w:t>
      </w:r>
      <w:r>
        <w:t xml:space="preserve">universal </w:t>
      </w:r>
      <w:r w:rsidR="0082532E">
        <w:t xml:space="preserve">or extraterritorial </w:t>
      </w:r>
      <w:r>
        <w:t xml:space="preserve">jurisdiction in </w:t>
      </w:r>
      <w:r w:rsidR="0082532E">
        <w:t xml:space="preserve">third </w:t>
      </w:r>
      <w:r>
        <w:t xml:space="preserve">States, </w:t>
      </w:r>
      <w:r w:rsidR="0082532E">
        <w:t xml:space="preserve">consistent with international law. To the extent capable of meeting international standards, </w:t>
      </w:r>
      <w:r>
        <w:t xml:space="preserve">domestic </w:t>
      </w:r>
      <w:r w:rsidR="00AF6F60">
        <w:t xml:space="preserve">processes </w:t>
      </w:r>
      <w:r>
        <w:t xml:space="preserve">in </w:t>
      </w:r>
      <w:r w:rsidR="0082532E">
        <w:t xml:space="preserve">contemporary </w:t>
      </w:r>
      <w:r>
        <w:t xml:space="preserve">Afghanistan </w:t>
      </w:r>
      <w:r w:rsidR="0082532E">
        <w:t xml:space="preserve">also have a role to play. </w:t>
      </w:r>
      <w:r w:rsidRPr="00720B79">
        <w:rPr>
          <w:i/>
          <w:iCs/>
        </w:rPr>
        <w:t>Third</w:t>
      </w:r>
      <w:r>
        <w:t>, accountability efforts should not</w:t>
      </w:r>
      <w:r w:rsidR="0082532E">
        <w:t xml:space="preserve"> be limited to </w:t>
      </w:r>
      <w:r>
        <w:t>criminal justice</w:t>
      </w:r>
      <w:r w:rsidR="0082532E">
        <w:t xml:space="preserve"> interventions</w:t>
      </w:r>
      <w:r>
        <w:t xml:space="preserve">, but </w:t>
      </w:r>
      <w:r w:rsidR="00DC1A3B">
        <w:t>apply the</w:t>
      </w:r>
      <w:r>
        <w:t xml:space="preserve"> full array of transitional justice </w:t>
      </w:r>
      <w:r w:rsidR="00ED7A95">
        <w:t>elements,</w:t>
      </w:r>
      <w:r>
        <w:t xml:space="preserve"> including truth</w:t>
      </w:r>
      <w:r w:rsidR="4167D315">
        <w:t>-seeking</w:t>
      </w:r>
      <w:r>
        <w:t xml:space="preserve">, </w:t>
      </w:r>
      <w:r w:rsidR="00ED7A95">
        <w:t>justice, reparation</w:t>
      </w:r>
      <w:r>
        <w:t xml:space="preserve"> and </w:t>
      </w:r>
      <w:r w:rsidR="5F8AAF4B">
        <w:t>guarantees of non-recurrence, incl</w:t>
      </w:r>
      <w:r w:rsidR="5E5106DA">
        <w:t>u</w:t>
      </w:r>
      <w:r w:rsidR="5F8AAF4B">
        <w:t>ding memorialisation.</w:t>
      </w:r>
      <w:r>
        <w:t xml:space="preserve"> </w:t>
      </w:r>
      <w:r w:rsidRPr="00720B79">
        <w:rPr>
          <w:i/>
          <w:iCs/>
        </w:rPr>
        <w:t>Fourth</w:t>
      </w:r>
      <w:r>
        <w:t xml:space="preserve">, accountability efforts must be victim-centred, aimed at </w:t>
      </w:r>
      <w:r w:rsidR="1F3A30D4">
        <w:t xml:space="preserve">making a tangible </w:t>
      </w:r>
      <w:r w:rsidR="00ED7A95">
        <w:t>impact for</w:t>
      </w:r>
      <w:r>
        <w:t xml:space="preserve"> victims, and be developed</w:t>
      </w:r>
      <w:r w:rsidR="0082532E">
        <w:t>, as far as possible,</w:t>
      </w:r>
      <w:r>
        <w:t xml:space="preserve"> </w:t>
      </w:r>
      <w:r w:rsidR="0082532E">
        <w:t xml:space="preserve">through </w:t>
      </w:r>
      <w:r w:rsidR="7D7651E2">
        <w:t xml:space="preserve">broad and inclusive </w:t>
      </w:r>
      <w:r>
        <w:t xml:space="preserve">consultation </w:t>
      </w:r>
      <w:r w:rsidR="0082532E">
        <w:t xml:space="preserve">with </w:t>
      </w:r>
      <w:r>
        <w:t xml:space="preserve">and </w:t>
      </w:r>
      <w:r w:rsidR="1ECA44F0">
        <w:t xml:space="preserve">meaningful </w:t>
      </w:r>
      <w:r>
        <w:t xml:space="preserve">participation of victims. </w:t>
      </w:r>
      <w:r w:rsidRPr="00720B79">
        <w:rPr>
          <w:i/>
          <w:iCs/>
        </w:rPr>
        <w:t>Fifth</w:t>
      </w:r>
      <w:r>
        <w:t xml:space="preserve">, </w:t>
      </w:r>
      <w:r w:rsidR="004B001E">
        <w:t xml:space="preserve">particularly in the current context, </w:t>
      </w:r>
      <w:r>
        <w:t>accountability processes need to be gender</w:t>
      </w:r>
      <w:r w:rsidR="004B001E">
        <w:t>-</w:t>
      </w:r>
      <w:r>
        <w:t xml:space="preserve">responsive and address the </w:t>
      </w:r>
      <w:r w:rsidR="004B001E">
        <w:t xml:space="preserve">lived </w:t>
      </w:r>
      <w:r>
        <w:t xml:space="preserve">experiences and needs of Afghan women and girls, as well as the intersectional discrimination faced by minority communities and other groups. </w:t>
      </w:r>
      <w:r w:rsidRPr="009B4F66">
        <w:rPr>
          <w:i/>
          <w:iCs/>
        </w:rPr>
        <w:t>Sixth</w:t>
      </w:r>
      <w:r w:rsidRPr="009B4F66">
        <w:t xml:space="preserve">, existing mechanisms need to be strengthened, including the capacity of </w:t>
      </w:r>
      <w:r w:rsidR="00DC1A3B">
        <w:t xml:space="preserve">OHCHR </w:t>
      </w:r>
      <w:r w:rsidR="00DC1A3B" w:rsidRPr="009B4F66">
        <w:t>in</w:t>
      </w:r>
      <w:r w:rsidRPr="009B4F66">
        <w:t xml:space="preserve"> collecting, preserving and </w:t>
      </w:r>
      <w:r w:rsidR="00591813" w:rsidRPr="009B4F66">
        <w:t>analysing</w:t>
      </w:r>
      <w:r w:rsidRPr="009B4F66">
        <w:t xml:space="preserve"> evidence of crimes in a way that could be used </w:t>
      </w:r>
      <w:r w:rsidR="004B001E">
        <w:t xml:space="preserve">to facilitate </w:t>
      </w:r>
      <w:r w:rsidRPr="009B4F66">
        <w:t>future accountability and transitional justice processes.</w:t>
      </w:r>
    </w:p>
    <w:p w14:paraId="5FA9D97C" w14:textId="6CEB1D46" w:rsidR="00D05CB5" w:rsidRDefault="00D05CB5" w:rsidP="001E0F7C">
      <w:pPr>
        <w:pStyle w:val="SingleTxtG"/>
        <w:spacing w:line="238" w:lineRule="atLeast"/>
      </w:pPr>
      <w:r>
        <w:t>6</w:t>
      </w:r>
      <w:r w:rsidR="008715B9">
        <w:t>1</w:t>
      </w:r>
      <w:r>
        <w:t>.</w:t>
      </w:r>
      <w:r>
        <w:tab/>
      </w:r>
      <w:r w:rsidR="004B001E">
        <w:t xml:space="preserve">Delivering </w:t>
      </w:r>
      <w:r>
        <w:t xml:space="preserve">accountability </w:t>
      </w:r>
      <w:r w:rsidR="000F3606">
        <w:t xml:space="preserve">to </w:t>
      </w:r>
      <w:r>
        <w:t xml:space="preserve">perpetrators of gross human rights violations </w:t>
      </w:r>
      <w:r w:rsidR="00393569">
        <w:t xml:space="preserve">and abuses </w:t>
      </w:r>
      <w:r>
        <w:t xml:space="preserve">and serious violations of international humanitarian law </w:t>
      </w:r>
      <w:r w:rsidR="005549CD">
        <w:t>th</w:t>
      </w:r>
      <w:r w:rsidR="00984A07">
        <w:t>r</w:t>
      </w:r>
      <w:r w:rsidR="005549CD">
        <w:t xml:space="preserve">ough all available processes </w:t>
      </w:r>
      <w:r>
        <w:t>is an essential pillar needed for long-term sustainable peace, development and reconciliation in Afghanistan. It is necessary for reestablishing the rule of law, strengthening the institutional protection of human rights and preventing the continued recurrence of grave violations</w:t>
      </w:r>
      <w:r w:rsidR="000F3606">
        <w:t xml:space="preserve"> and abuses</w:t>
      </w:r>
      <w:r>
        <w:t>.</w:t>
      </w:r>
      <w:r w:rsidR="00CB13EE">
        <w:t xml:space="preserve"> </w:t>
      </w:r>
      <w:r>
        <w:t xml:space="preserve">It is also necessary for rebuilding trust among the </w:t>
      </w:r>
      <w:r w:rsidR="000F3606">
        <w:t xml:space="preserve">full range of </w:t>
      </w:r>
      <w:r>
        <w:t xml:space="preserve">members of </w:t>
      </w:r>
      <w:r w:rsidR="000F3606">
        <w:t xml:space="preserve">Afghan </w:t>
      </w:r>
      <w:r>
        <w:t>society</w:t>
      </w:r>
      <w:r w:rsidR="000F3606">
        <w:t xml:space="preserve">, and </w:t>
      </w:r>
      <w:r>
        <w:t xml:space="preserve">their </w:t>
      </w:r>
      <w:r w:rsidR="000F3606">
        <w:t xml:space="preserve">confidence </w:t>
      </w:r>
      <w:r>
        <w:t>in the State. For Afghanistan to achieve effective, lasting reconciliation, and for victims to achieve justice and redress, a holistic process is needed</w:t>
      </w:r>
      <w:r w:rsidR="00A91D9B">
        <w:t>.</w:t>
      </w:r>
    </w:p>
    <w:p w14:paraId="0AEB1135" w14:textId="6703EFBB" w:rsidR="00D05CB5" w:rsidRDefault="00DC630C" w:rsidP="001E0F7C">
      <w:pPr>
        <w:pStyle w:val="H1G"/>
        <w:spacing w:line="238" w:lineRule="atLeast"/>
      </w:pPr>
      <w:r>
        <w:tab/>
        <w:t>A.</w:t>
      </w:r>
      <w:r>
        <w:tab/>
      </w:r>
      <w:r w:rsidR="00D05CB5">
        <w:t>Recommendations to</w:t>
      </w:r>
      <w:r w:rsidR="00453ADB">
        <w:t xml:space="preserve"> the</w:t>
      </w:r>
      <w:r w:rsidR="00D05CB5">
        <w:t xml:space="preserve"> </w:t>
      </w:r>
      <w:r w:rsidR="00D05CB5" w:rsidRPr="007232B6">
        <w:rPr>
          <w:i/>
          <w:iCs/>
        </w:rPr>
        <w:t xml:space="preserve">de facto </w:t>
      </w:r>
      <w:r w:rsidR="00D05CB5">
        <w:t>authorities</w:t>
      </w:r>
    </w:p>
    <w:p w14:paraId="76FFC97C" w14:textId="2A892EAC" w:rsidR="00D05CB5" w:rsidRDefault="00D768F6" w:rsidP="001E0F7C">
      <w:pPr>
        <w:pStyle w:val="SingleTxtG"/>
        <w:spacing w:line="238" w:lineRule="atLeast"/>
      </w:pPr>
      <w:r w:rsidRPr="009B4F66">
        <w:t>6</w:t>
      </w:r>
      <w:r w:rsidR="008715B9">
        <w:t>2</w:t>
      </w:r>
      <w:r w:rsidRPr="009B4F66">
        <w:t>.</w:t>
      </w:r>
      <w:r w:rsidR="00D05CB5" w:rsidRPr="009B4F66">
        <w:tab/>
        <w:t xml:space="preserve">OHCHR renews its calls upon the </w:t>
      </w:r>
      <w:r w:rsidR="00D05CB5" w:rsidRPr="009B4F66">
        <w:rPr>
          <w:i/>
          <w:iCs/>
        </w:rPr>
        <w:t>de facto</w:t>
      </w:r>
      <w:r w:rsidR="00D05CB5" w:rsidRPr="009B4F66">
        <w:t xml:space="preserve"> authorities </w:t>
      </w:r>
      <w:r w:rsidR="00A91D9B">
        <w:t xml:space="preserve">decisively </w:t>
      </w:r>
      <w:r w:rsidR="00453ADB">
        <w:t xml:space="preserve">to </w:t>
      </w:r>
      <w:r w:rsidR="00D05CB5" w:rsidRPr="009B4F66">
        <w:t>change their approach to human rights</w:t>
      </w:r>
      <w:r w:rsidR="00453ADB">
        <w:t>, particularly those of women and girls,</w:t>
      </w:r>
      <w:r w:rsidR="00D05CB5" w:rsidRPr="009B4F66">
        <w:t xml:space="preserve"> and reiterates </w:t>
      </w:r>
      <w:r w:rsidR="00453ADB">
        <w:t xml:space="preserve">its </w:t>
      </w:r>
      <w:r w:rsidR="00D05CB5" w:rsidRPr="009B4F66">
        <w:t xml:space="preserve">previous </w:t>
      </w:r>
      <w:r w:rsidR="007816D1">
        <w:t>recommendations</w:t>
      </w:r>
      <w:r w:rsidR="007816D1" w:rsidRPr="009B4F66">
        <w:t xml:space="preserve"> </w:t>
      </w:r>
      <w:r w:rsidR="00647083">
        <w:t xml:space="preserve">urgently </w:t>
      </w:r>
      <w:r w:rsidR="00D05CB5" w:rsidRPr="009B4F66">
        <w:t xml:space="preserve">to </w:t>
      </w:r>
      <w:r w:rsidR="00647083">
        <w:t xml:space="preserve">take effective steps </w:t>
      </w:r>
      <w:r w:rsidR="00D05CB5" w:rsidRPr="009B4F66">
        <w:t xml:space="preserve">fully </w:t>
      </w:r>
      <w:r w:rsidR="00647083">
        <w:t xml:space="preserve">to </w:t>
      </w:r>
      <w:r w:rsidR="00D05CB5" w:rsidRPr="009B4F66">
        <w:t>comply with the obligations of Afghanistan under international human rights law</w:t>
      </w:r>
      <w:r w:rsidR="00DE183D">
        <w:t>.</w:t>
      </w:r>
    </w:p>
    <w:p w14:paraId="41FB237D" w14:textId="6BD04CF4" w:rsidR="00647083" w:rsidRDefault="00D768F6" w:rsidP="001E0F7C">
      <w:pPr>
        <w:pStyle w:val="SingleTxtG"/>
        <w:spacing w:line="238" w:lineRule="atLeast"/>
      </w:pPr>
      <w:r>
        <w:t>6</w:t>
      </w:r>
      <w:r w:rsidR="008715B9">
        <w:t>3</w:t>
      </w:r>
      <w:r>
        <w:t>.</w:t>
      </w:r>
      <w:r w:rsidR="00D05CB5">
        <w:tab/>
      </w:r>
      <w:r w:rsidR="00807982">
        <w:t xml:space="preserve">OHCHR recommends that the </w:t>
      </w:r>
      <w:r w:rsidR="00647083" w:rsidRPr="004F5922">
        <w:rPr>
          <w:i/>
          <w:iCs/>
        </w:rPr>
        <w:t>de facto</w:t>
      </w:r>
      <w:r w:rsidR="00647083">
        <w:t xml:space="preserve"> authorities: </w:t>
      </w:r>
    </w:p>
    <w:p w14:paraId="33AC8018" w14:textId="1A8AEA97" w:rsidR="00D70973" w:rsidRDefault="00676237" w:rsidP="001E0F7C">
      <w:pPr>
        <w:pStyle w:val="SingleTxtG"/>
        <w:spacing w:line="238" w:lineRule="atLeast"/>
        <w:ind w:firstLine="567"/>
      </w:pPr>
      <w:r>
        <w:lastRenderedPageBreak/>
        <w:t>(</w:t>
      </w:r>
      <w:r w:rsidR="00807982">
        <w:t>a</w:t>
      </w:r>
      <w:r w:rsidR="00647083">
        <w:t>)</w:t>
      </w:r>
      <w:r w:rsidR="00647083">
        <w:tab/>
      </w:r>
      <w:r w:rsidR="00D70973">
        <w:t>Take immediate legal, policy and practical measures to prevent gross human rights violations</w:t>
      </w:r>
      <w:r w:rsidR="00D70973" w:rsidRPr="00270F90">
        <w:t xml:space="preserve"> </w:t>
      </w:r>
      <w:r w:rsidR="00D70973">
        <w:t xml:space="preserve">and </w:t>
      </w:r>
      <w:r w:rsidR="00D70973" w:rsidRPr="00270F90">
        <w:t>serious violations of international humanitarian law</w:t>
      </w:r>
      <w:r w:rsidR="00D70973">
        <w:t>, in particular extrajudicial killings, arbitrary arrests and detentions and torture and ill-treatment, and ensure accountability, through prompt, thorough, effective, independent, impartial and transparent investigations.</w:t>
      </w:r>
    </w:p>
    <w:p w14:paraId="61CAC7B9" w14:textId="737DD983" w:rsidR="00D05CB5" w:rsidRDefault="00676237" w:rsidP="001E0F7C">
      <w:pPr>
        <w:pStyle w:val="SingleTxtG"/>
        <w:spacing w:line="238" w:lineRule="atLeast"/>
        <w:ind w:firstLine="567"/>
      </w:pPr>
      <w:r>
        <w:t>(</w:t>
      </w:r>
      <w:r w:rsidR="00807982">
        <w:t>b</w:t>
      </w:r>
      <w:r w:rsidR="00D70973">
        <w:t>)</w:t>
      </w:r>
      <w:r w:rsidR="00D70973">
        <w:tab/>
      </w:r>
      <w:r w:rsidR="00D05CB5">
        <w:t xml:space="preserve">Rescind discriminatory edicts and decrees that </w:t>
      </w:r>
      <w:r w:rsidR="321B538F">
        <w:t xml:space="preserve">deny </w:t>
      </w:r>
      <w:r w:rsidR="00D05CB5">
        <w:t>the human rights and fundamental freedoms of women and girls, enable their access to secondary and tertiary education and work, respect their freedom of movement and cease interference with other aspects of their daily lives</w:t>
      </w:r>
      <w:r w:rsidR="00EF3A29">
        <w:t>.</w:t>
      </w:r>
    </w:p>
    <w:p w14:paraId="03C726BC" w14:textId="3E0E7C56" w:rsidR="00807982" w:rsidRDefault="00676237" w:rsidP="001E0F7C">
      <w:pPr>
        <w:pStyle w:val="SingleTxtG"/>
        <w:spacing w:line="238" w:lineRule="atLeast"/>
        <w:ind w:firstLine="567"/>
      </w:pPr>
      <w:r>
        <w:t>(</w:t>
      </w:r>
      <w:r w:rsidR="00807982">
        <w:t>c)</w:t>
      </w:r>
      <w:r w:rsidR="00807982">
        <w:tab/>
        <w:t xml:space="preserve">Establish a complete moratorium on executions, with a view to the abolition of the death </w:t>
      </w:r>
      <w:r w:rsidR="00935365">
        <w:t>penalty and</w:t>
      </w:r>
      <w:r w:rsidR="00807982">
        <w:t xml:space="preserve"> end the application of corporal punishment.</w:t>
      </w:r>
    </w:p>
    <w:p w14:paraId="37621DFB" w14:textId="4CC4D1EC" w:rsidR="00807982" w:rsidRDefault="00676237" w:rsidP="001E0F7C">
      <w:pPr>
        <w:pStyle w:val="SingleTxtG"/>
        <w:spacing w:line="238" w:lineRule="atLeast"/>
        <w:ind w:firstLine="567"/>
      </w:pPr>
      <w:r>
        <w:t>(</w:t>
      </w:r>
      <w:r w:rsidR="00807982">
        <w:t>d)</w:t>
      </w:r>
      <w:r w:rsidR="00807982">
        <w:tab/>
        <w:t>Ensure, in view of the review of applicable laws being carried out, that all legislation applicable in Afghanistan is in accordance with international human rights law.</w:t>
      </w:r>
    </w:p>
    <w:p w14:paraId="78543AC6" w14:textId="35B62D0B" w:rsidR="00D05CB5" w:rsidRDefault="00676237" w:rsidP="001E0F7C">
      <w:pPr>
        <w:pStyle w:val="SingleTxtG"/>
        <w:spacing w:line="238" w:lineRule="atLeast"/>
        <w:ind w:firstLine="567"/>
      </w:pPr>
      <w:r>
        <w:t>(</w:t>
      </w:r>
      <w:r w:rsidR="00807982">
        <w:t>e)</w:t>
      </w:r>
      <w:r w:rsidR="00807982">
        <w:tab/>
      </w:r>
      <w:r w:rsidR="00D05CB5">
        <w:t xml:space="preserve">Permit resumption of the operation of a credible and independent national human rights institution, in line with the Paris Principles, with a </w:t>
      </w:r>
      <w:r w:rsidR="00E732B3">
        <w:t xml:space="preserve">mandate </w:t>
      </w:r>
      <w:r w:rsidR="00D05CB5">
        <w:t xml:space="preserve">to support transitional justice </w:t>
      </w:r>
      <w:r w:rsidR="02F31A77">
        <w:t xml:space="preserve">initiatives </w:t>
      </w:r>
      <w:r w:rsidR="00D05CB5">
        <w:t>and victim-</w:t>
      </w:r>
      <w:r w:rsidR="009B4F66">
        <w:t>centred</w:t>
      </w:r>
      <w:r w:rsidR="00D05CB5">
        <w:t xml:space="preserve"> redress</w:t>
      </w:r>
      <w:r w:rsidR="00842008">
        <w:t>.</w:t>
      </w:r>
    </w:p>
    <w:p w14:paraId="0B6FE926" w14:textId="28EABE76" w:rsidR="00807982" w:rsidRDefault="00676237" w:rsidP="001E0F7C">
      <w:pPr>
        <w:pStyle w:val="SingleTxtG"/>
        <w:spacing w:line="238" w:lineRule="atLeast"/>
        <w:ind w:firstLine="567"/>
      </w:pPr>
      <w:r>
        <w:t>(</w:t>
      </w:r>
      <w:r w:rsidR="00807982">
        <w:t>f)</w:t>
      </w:r>
      <w:r w:rsidR="00807982">
        <w:tab/>
        <w:t>Consider the establishment of victim-centred transitional justice mechanisms within Afghanistan.</w:t>
      </w:r>
    </w:p>
    <w:p w14:paraId="34FBB545" w14:textId="08F6311B" w:rsidR="00D05CB5" w:rsidRDefault="00842008" w:rsidP="001E0F7C">
      <w:pPr>
        <w:pStyle w:val="H1G"/>
        <w:spacing w:line="238" w:lineRule="atLeast"/>
      </w:pPr>
      <w:r>
        <w:tab/>
        <w:t>B.</w:t>
      </w:r>
      <w:r>
        <w:tab/>
      </w:r>
      <w:r w:rsidR="00D05CB5">
        <w:t>Recommendations to Member States</w:t>
      </w:r>
      <w:r w:rsidR="003A512C">
        <w:t xml:space="preserve"> </w:t>
      </w:r>
    </w:p>
    <w:p w14:paraId="623A20F9" w14:textId="6390FBFB" w:rsidR="00807982" w:rsidRDefault="008715B9" w:rsidP="001E0F7C">
      <w:pPr>
        <w:pStyle w:val="SingleTxtG"/>
        <w:spacing w:line="238" w:lineRule="atLeast"/>
      </w:pPr>
      <w:r>
        <w:t>64.</w:t>
      </w:r>
      <w:r w:rsidR="00E3294E">
        <w:tab/>
      </w:r>
      <w:r w:rsidR="004F5922">
        <w:t xml:space="preserve">OHCHR recommends that </w:t>
      </w:r>
      <w:r w:rsidR="00807982">
        <w:t>Member States</w:t>
      </w:r>
      <w:r w:rsidR="004F5922">
        <w:t xml:space="preserve">: </w:t>
      </w:r>
    </w:p>
    <w:p w14:paraId="4073D96D" w14:textId="5DB93A2D" w:rsidR="00F3145D" w:rsidRDefault="00676237" w:rsidP="001E0F7C">
      <w:pPr>
        <w:pStyle w:val="SingleTxtG"/>
        <w:spacing w:line="238" w:lineRule="atLeast"/>
        <w:ind w:firstLine="567"/>
      </w:pPr>
      <w:r>
        <w:t>(</w:t>
      </w:r>
      <w:r w:rsidR="006A02A8">
        <w:t>a)</w:t>
      </w:r>
      <w:r w:rsidR="00F3145D">
        <w:tab/>
        <w:t>Bring to justice alleged perpetrators of gross human rights violations and serious violations of international humanitarian law and abuses, including crimes against humanity, by applying accepted principles of extraterritorial or universal jurisdiction.</w:t>
      </w:r>
    </w:p>
    <w:p w14:paraId="69B8AAA9" w14:textId="25F9C10B" w:rsidR="00F369B3" w:rsidRDefault="00676237" w:rsidP="001E0F7C">
      <w:pPr>
        <w:pStyle w:val="SingleTxtG"/>
        <w:spacing w:line="238" w:lineRule="atLeast"/>
        <w:ind w:firstLine="567"/>
      </w:pPr>
      <w:r>
        <w:t>(</w:t>
      </w:r>
      <w:r w:rsidR="006A02A8">
        <w:t>b)</w:t>
      </w:r>
      <w:r w:rsidR="00D05CB5">
        <w:tab/>
      </w:r>
      <w:r w:rsidR="00F369B3" w:rsidRPr="00F369B3">
        <w:t>Ensure the independent investigation and prosecution before civilian and military courts</w:t>
      </w:r>
      <w:r w:rsidR="00E56AD4">
        <w:t>, consistent with international standards,</w:t>
      </w:r>
      <w:r w:rsidR="00F369B3" w:rsidRPr="00F369B3">
        <w:t xml:space="preserve"> of all violations of international human rights and humanitarian law committed by their own </w:t>
      </w:r>
      <w:r w:rsidR="00E56AD4">
        <w:t xml:space="preserve">personnel </w:t>
      </w:r>
      <w:r w:rsidR="00F369B3" w:rsidRPr="00F369B3">
        <w:t>in Afghanistan.</w:t>
      </w:r>
    </w:p>
    <w:p w14:paraId="38EC1A03" w14:textId="796F7DA9" w:rsidR="003A512C" w:rsidRDefault="00676237" w:rsidP="001E0F7C">
      <w:pPr>
        <w:pStyle w:val="SingleTxtG"/>
        <w:spacing w:line="238" w:lineRule="atLeast"/>
        <w:ind w:firstLine="567"/>
      </w:pPr>
      <w:r>
        <w:t>(</w:t>
      </w:r>
      <w:r w:rsidR="006A02A8">
        <w:t>c)</w:t>
      </w:r>
      <w:r w:rsidR="00F369B3">
        <w:t xml:space="preserve"> </w:t>
      </w:r>
      <w:r w:rsidR="00B0325C">
        <w:tab/>
      </w:r>
      <w:r w:rsidR="00D05CB5">
        <w:t xml:space="preserve">Support the ongoing investigation of </w:t>
      </w:r>
      <w:r w:rsidR="00F3145D">
        <w:t xml:space="preserve">the ICC Prosecutor into the situation in </w:t>
      </w:r>
      <w:r w:rsidR="00D05CB5">
        <w:t xml:space="preserve">Afghanistan and provide all necessary cooperation to </w:t>
      </w:r>
      <w:r w:rsidR="00F3145D">
        <w:t>it</w:t>
      </w:r>
      <w:r w:rsidR="00D05CB5">
        <w:t>.</w:t>
      </w:r>
    </w:p>
    <w:p w14:paraId="20BAE37B" w14:textId="4534C537" w:rsidR="00D05CB5" w:rsidRDefault="00676237" w:rsidP="001E0F7C">
      <w:pPr>
        <w:pStyle w:val="SingleTxtG"/>
        <w:spacing w:line="238" w:lineRule="atLeast"/>
        <w:ind w:firstLine="567"/>
      </w:pPr>
      <w:r>
        <w:t>(</w:t>
      </w:r>
      <w:r w:rsidR="006A02A8">
        <w:t>d)</w:t>
      </w:r>
      <w:r w:rsidR="00842008">
        <w:tab/>
      </w:r>
      <w:r w:rsidR="00D05CB5">
        <w:t>Support transitional justice initiatives within Afghan civil society as part of a broader peacebuilding and preventive agenda.</w:t>
      </w:r>
    </w:p>
    <w:p w14:paraId="209BAAB8" w14:textId="147E9C89" w:rsidR="00D05CB5" w:rsidRDefault="00676237" w:rsidP="001E0F7C">
      <w:pPr>
        <w:pStyle w:val="SingleTxtG"/>
        <w:spacing w:line="238" w:lineRule="atLeast"/>
        <w:ind w:firstLine="567"/>
      </w:pPr>
      <w:r>
        <w:t>(</w:t>
      </w:r>
      <w:r w:rsidR="006A02A8">
        <w:t xml:space="preserve">e) </w:t>
      </w:r>
      <w:r w:rsidR="00842008">
        <w:tab/>
        <w:t>E</w:t>
      </w:r>
      <w:r w:rsidR="00D05CB5">
        <w:t xml:space="preserve">nsure the protection of Afghan victims and witnesses through resettlement </w:t>
      </w:r>
      <w:r w:rsidR="00E56AD4">
        <w:t xml:space="preserve">as appropriate </w:t>
      </w:r>
      <w:r w:rsidR="00D05CB5">
        <w:t>and other measures</w:t>
      </w:r>
      <w:r w:rsidR="00E56AD4">
        <w:t xml:space="preserve">, </w:t>
      </w:r>
      <w:r w:rsidR="00D05CB5">
        <w:t xml:space="preserve">ensuring </w:t>
      </w:r>
      <w:r w:rsidR="00940A0B">
        <w:t xml:space="preserve">protection against </w:t>
      </w:r>
      <w:r w:rsidR="00D05CB5">
        <w:t>refoulement to Afghanistan of any</w:t>
      </w:r>
      <w:r w:rsidR="00940A0B">
        <w:t xml:space="preserve"> person </w:t>
      </w:r>
      <w:r w:rsidR="00D05CB5">
        <w:t xml:space="preserve">at </w:t>
      </w:r>
      <w:r w:rsidR="00940A0B">
        <w:t xml:space="preserve">real </w:t>
      </w:r>
      <w:r w:rsidR="00D05CB5">
        <w:t>risk</w:t>
      </w:r>
      <w:r w:rsidR="00940A0B">
        <w:t xml:space="preserve"> of </w:t>
      </w:r>
      <w:r w:rsidR="006A02A8">
        <w:t>serious human rights violations</w:t>
      </w:r>
      <w:r w:rsidR="00D05CB5">
        <w:t>.</w:t>
      </w:r>
    </w:p>
    <w:p w14:paraId="53E3D4E7" w14:textId="5847E72B" w:rsidR="00D05CB5" w:rsidRDefault="00676237" w:rsidP="001E0F7C">
      <w:pPr>
        <w:pStyle w:val="SingleTxtG"/>
        <w:spacing w:line="238" w:lineRule="atLeast"/>
        <w:ind w:firstLine="567"/>
      </w:pPr>
      <w:r>
        <w:t>(</w:t>
      </w:r>
      <w:r w:rsidR="006A02A8">
        <w:t xml:space="preserve">f) </w:t>
      </w:r>
      <w:r w:rsidR="00D05CB5">
        <w:t>Support initiatives through assistance program</w:t>
      </w:r>
      <w:r w:rsidR="001D4D09">
        <w:t>me</w:t>
      </w:r>
      <w:r w:rsidR="00D05CB5">
        <w:t>s in Afghanistan to provide practical and material benefits to victims and their families.</w:t>
      </w:r>
    </w:p>
    <w:p w14:paraId="414370D2" w14:textId="597C4DB0" w:rsidR="000A47DD" w:rsidRDefault="00676237" w:rsidP="001E0F7C">
      <w:pPr>
        <w:pStyle w:val="SingleTxtG"/>
        <w:spacing w:line="238" w:lineRule="atLeast"/>
        <w:ind w:firstLine="567"/>
      </w:pPr>
      <w:r>
        <w:t>(</w:t>
      </w:r>
      <w:r w:rsidR="006A02A8">
        <w:t xml:space="preserve">g) </w:t>
      </w:r>
      <w:r w:rsidR="00D05CB5">
        <w:t xml:space="preserve">Provide support and platforms for victims and civil society representatives, particularly women and minority groups, </w:t>
      </w:r>
      <w:r w:rsidR="2228DE82">
        <w:t xml:space="preserve">to </w:t>
      </w:r>
      <w:r w:rsidR="00E732B3">
        <w:t>advocate for</w:t>
      </w:r>
      <w:r w:rsidR="2228DE82">
        <w:t xml:space="preserve"> truth, justice, reparation and guarantees of non-recurrence</w:t>
      </w:r>
      <w:r w:rsidR="005D6E54">
        <w:t>.</w:t>
      </w:r>
    </w:p>
    <w:p w14:paraId="3CE2D7CD" w14:textId="496769F7" w:rsidR="005D6E54" w:rsidRPr="005D6E54" w:rsidRDefault="005D6E54" w:rsidP="001E0F7C">
      <w:pPr>
        <w:spacing w:before="240" w:line="238" w:lineRule="atLeast"/>
        <w:ind w:left="1134" w:right="1134"/>
        <w:jc w:val="center"/>
        <w:rPr>
          <w:u w:val="single"/>
        </w:rPr>
      </w:pPr>
      <w:r>
        <w:rPr>
          <w:u w:val="single"/>
        </w:rPr>
        <w:tab/>
      </w:r>
      <w:r>
        <w:rPr>
          <w:u w:val="single"/>
        </w:rPr>
        <w:tab/>
      </w:r>
      <w:r>
        <w:rPr>
          <w:u w:val="single"/>
        </w:rPr>
        <w:tab/>
      </w:r>
      <w:r>
        <w:rPr>
          <w:u w:val="single"/>
        </w:rPr>
        <w:tab/>
      </w:r>
    </w:p>
    <w:sectPr w:rsidR="005D6E54" w:rsidRPr="005D6E54" w:rsidSect="003813C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418"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319D" w14:textId="77777777" w:rsidR="00B33671" w:rsidRDefault="00B33671"/>
  </w:endnote>
  <w:endnote w:type="continuationSeparator" w:id="0">
    <w:p w14:paraId="5344D2CF" w14:textId="77777777" w:rsidR="00B33671" w:rsidRDefault="00B33671">
      <w:pPr>
        <w:pStyle w:val="Footer"/>
      </w:pPr>
    </w:p>
  </w:endnote>
  <w:endnote w:type="continuationNotice" w:id="1">
    <w:p w14:paraId="5A8FFD49" w14:textId="77777777" w:rsidR="00B33671" w:rsidRDefault="00B3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CE30" w14:textId="77777777" w:rsidR="00BC6710" w:rsidRDefault="0003069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283484">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77D7" w14:textId="77777777"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FD4322">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E55D60" w14:paraId="45A7C5E0" w14:textId="77777777">
      <w:tc>
        <w:tcPr>
          <w:tcW w:w="1848" w:type="dxa"/>
          <w:vAlign w:val="bottom"/>
        </w:tcPr>
        <w:p w14:paraId="4A62356E" w14:textId="18F429F3" w:rsidR="00BC6710" w:rsidRDefault="00BC6710">
          <w:pPr>
            <w:pStyle w:val="Footer"/>
            <w:spacing w:before="120" w:after="120"/>
            <w:jc w:val="right"/>
          </w:pPr>
        </w:p>
      </w:tc>
      <w:tc>
        <w:tcPr>
          <w:tcW w:w="1274" w:type="dxa"/>
        </w:tcPr>
        <w:p w14:paraId="34A8AAA8" w14:textId="77777777" w:rsidR="00BC6710" w:rsidRDefault="00BC6710">
          <w:pPr>
            <w:pStyle w:val="Footer"/>
            <w:jc w:val="right"/>
          </w:pPr>
        </w:p>
      </w:tc>
    </w:tr>
  </w:tbl>
  <w:p w14:paraId="505EE9DB" w14:textId="77777777" w:rsidR="00BC6710" w:rsidRDefault="00BC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E94F" w14:textId="77777777" w:rsidR="00B33671" w:rsidRDefault="00B33671">
      <w:pPr>
        <w:pStyle w:val="Footer"/>
        <w:tabs>
          <w:tab w:val="right" w:pos="2155"/>
        </w:tabs>
        <w:spacing w:after="80" w:line="240" w:lineRule="atLeast"/>
        <w:ind w:left="680"/>
        <w:rPr>
          <w:u w:val="single"/>
        </w:rPr>
      </w:pPr>
      <w:r>
        <w:rPr>
          <w:u w:val="single"/>
        </w:rPr>
        <w:tab/>
      </w:r>
    </w:p>
  </w:footnote>
  <w:footnote w:type="continuationSeparator" w:id="0">
    <w:p w14:paraId="4D2B07B7" w14:textId="77777777" w:rsidR="00B33671" w:rsidRDefault="00B33671">
      <w:pPr>
        <w:pStyle w:val="Footer"/>
        <w:tabs>
          <w:tab w:val="right" w:pos="2155"/>
        </w:tabs>
        <w:spacing w:after="80" w:line="240" w:lineRule="atLeast"/>
        <w:ind w:left="680"/>
        <w:rPr>
          <w:u w:val="single"/>
        </w:rPr>
      </w:pPr>
      <w:r>
        <w:rPr>
          <w:u w:val="single"/>
        </w:rPr>
        <w:tab/>
      </w:r>
    </w:p>
  </w:footnote>
  <w:footnote w:type="continuationNotice" w:id="1">
    <w:p w14:paraId="07EC7EA3" w14:textId="77777777" w:rsidR="00B33671" w:rsidRDefault="00B33671">
      <w:pPr>
        <w:rPr>
          <w:sz w:val="2"/>
          <w:szCs w:val="2"/>
        </w:rPr>
      </w:pPr>
    </w:p>
  </w:footnote>
  <w:footnote w:id="2">
    <w:p w14:paraId="45E67F6E" w14:textId="292C59D8" w:rsidR="005D46C3" w:rsidRPr="00933894" w:rsidRDefault="005D46C3">
      <w:pPr>
        <w:pStyle w:val="FootnoteText"/>
        <w:rPr>
          <w:lang w:val="en-GB"/>
        </w:rPr>
      </w:pPr>
      <w:r w:rsidRPr="00933894">
        <w:rPr>
          <w:rStyle w:val="FootnoteReference"/>
          <w:lang w:val="en-GB"/>
        </w:rPr>
        <w:tab/>
      </w:r>
      <w:r w:rsidRPr="00933894">
        <w:rPr>
          <w:rStyle w:val="FootnoteReference"/>
          <w:sz w:val="20"/>
          <w:vertAlign w:val="baseline"/>
          <w:lang w:val="en-GB"/>
        </w:rPr>
        <w:t>*</w:t>
      </w:r>
      <w:r w:rsidRPr="00933894">
        <w:rPr>
          <w:rStyle w:val="FootnoteReference"/>
          <w:sz w:val="20"/>
          <w:vertAlign w:val="baseline"/>
          <w:lang w:val="en-GB"/>
        </w:rPr>
        <w:tab/>
      </w:r>
      <w:r w:rsidRPr="00E27F3B">
        <w:rPr>
          <w:szCs w:val="18"/>
          <w:lang w:val="en-GB"/>
        </w:rPr>
        <w:t xml:space="preserve">The present report was submitted to the conference services for processing after the deadline </w:t>
      </w:r>
      <w:proofErr w:type="gramStart"/>
      <w:r w:rsidRPr="00E27F3B">
        <w:rPr>
          <w:szCs w:val="18"/>
          <w:lang w:val="en-GB"/>
        </w:rPr>
        <w:t>so as to</w:t>
      </w:r>
      <w:proofErr w:type="gramEnd"/>
      <w:r w:rsidRPr="00E27F3B">
        <w:rPr>
          <w:szCs w:val="18"/>
          <w:lang w:val="en-GB"/>
        </w:rPr>
        <w:t xml:space="preserve"> include the most recent information.</w:t>
      </w:r>
    </w:p>
  </w:footnote>
  <w:footnote w:id="3">
    <w:p w14:paraId="6213F738" w14:textId="48753663" w:rsidR="00787928" w:rsidRPr="00A27089" w:rsidRDefault="00722654" w:rsidP="00722654">
      <w:pPr>
        <w:pStyle w:val="FootnoteText"/>
        <w:rPr>
          <w:lang w:val="en-GB"/>
        </w:rPr>
      </w:pPr>
      <w:r>
        <w:rPr>
          <w:lang w:val="en-GB"/>
        </w:rPr>
        <w:tab/>
      </w:r>
      <w:r w:rsidR="00787928">
        <w:rPr>
          <w:rStyle w:val="FootnoteReference"/>
        </w:rPr>
        <w:footnoteRef/>
      </w:r>
      <w:r>
        <w:rPr>
          <w:lang w:val="en-GB"/>
        </w:rPr>
        <w:tab/>
      </w:r>
      <w:r w:rsidR="00787928" w:rsidRPr="00A27089">
        <w:rPr>
          <w:lang w:val="en-GB"/>
        </w:rPr>
        <w:t xml:space="preserve">See </w:t>
      </w:r>
      <w:hyperlink r:id="rId1" w:history="1">
        <w:r w:rsidR="00787928" w:rsidRPr="00A27089">
          <w:rPr>
            <w:rStyle w:val="Hyperlink"/>
            <w:color w:val="auto"/>
            <w:lang w:val="en-GB"/>
          </w:rPr>
          <w:t>HUMAN RIGHTS MONITORING AND REPORTING | UNAMA (unmissions.org)</w:t>
        </w:r>
      </w:hyperlink>
      <w:r>
        <w:rPr>
          <w:lang w:val="en-GB"/>
        </w:rPr>
        <w:t>.</w:t>
      </w:r>
    </w:p>
  </w:footnote>
  <w:footnote w:id="4">
    <w:p w14:paraId="6683FD5F" w14:textId="481C5DDE" w:rsidR="00787928" w:rsidRPr="00E800F3" w:rsidRDefault="00722654">
      <w:pPr>
        <w:pStyle w:val="FootnoteText"/>
        <w:rPr>
          <w:lang w:val="en-GB"/>
        </w:rPr>
      </w:pPr>
      <w:r>
        <w:rPr>
          <w:lang w:val="en-GB"/>
        </w:rPr>
        <w:tab/>
      </w:r>
      <w:r w:rsidR="00787928" w:rsidRPr="00A27089">
        <w:rPr>
          <w:rStyle w:val="FootnoteReference"/>
        </w:rPr>
        <w:footnoteRef/>
      </w:r>
      <w:r>
        <w:rPr>
          <w:lang w:val="en-GB"/>
        </w:rPr>
        <w:tab/>
      </w:r>
      <w:r w:rsidR="00787928" w:rsidRPr="00A27089">
        <w:rPr>
          <w:lang w:val="en-GB"/>
        </w:rPr>
        <w:t>A/HRC/54/21</w:t>
      </w:r>
      <w:r>
        <w:rPr>
          <w:lang w:val="en-GB"/>
        </w:rPr>
        <w:t>.</w:t>
      </w:r>
    </w:p>
  </w:footnote>
  <w:footnote w:id="5">
    <w:p w14:paraId="57788B79" w14:textId="3BEDE76E" w:rsidR="00A16215" w:rsidRPr="00A27089" w:rsidRDefault="00A16215" w:rsidP="00A16215">
      <w:pPr>
        <w:pStyle w:val="FootnoteText"/>
        <w:widowControl w:val="0"/>
        <w:tabs>
          <w:tab w:val="clear" w:pos="1021"/>
          <w:tab w:val="right" w:pos="1020"/>
        </w:tabs>
        <w:rPr>
          <w:lang w:val="en-GB"/>
        </w:rPr>
      </w:pPr>
      <w:r w:rsidRPr="00933894">
        <w:rPr>
          <w:lang w:val="en-GB"/>
        </w:rPr>
        <w:tab/>
      </w:r>
      <w:r>
        <w:rPr>
          <w:rStyle w:val="FootnoteReference"/>
        </w:rPr>
        <w:footnoteRef/>
      </w:r>
      <w:r w:rsidRPr="00A27089">
        <w:rPr>
          <w:lang w:val="en-GB"/>
        </w:rPr>
        <w:tab/>
      </w:r>
      <w:r w:rsidR="0010401D" w:rsidRPr="00A27089">
        <w:rPr>
          <w:lang w:val="en-GB"/>
        </w:rPr>
        <w:t xml:space="preserve">See press statement: </w:t>
      </w:r>
      <w:hyperlink r:id="rId2" w:history="1">
        <w:r w:rsidR="0010401D" w:rsidRPr="00A27089">
          <w:rPr>
            <w:rStyle w:val="Hyperlink"/>
            <w:color w:val="auto"/>
            <w:lang w:val="en-GB"/>
          </w:rPr>
          <w:t>UNAMA deeply concerned over detentions of Afghan women and girls | UNAMA (unmissions.org)</w:t>
        </w:r>
      </w:hyperlink>
      <w:r w:rsidRPr="00A27089">
        <w:rPr>
          <w:szCs w:val="18"/>
          <w:lang w:val="en-GB"/>
        </w:rPr>
        <w:t>; and UNAMA, Human Rights Update</w:t>
      </w:r>
      <w:r w:rsidR="00BA7889" w:rsidRPr="00A27089">
        <w:rPr>
          <w:szCs w:val="18"/>
          <w:lang w:val="en-GB"/>
        </w:rPr>
        <w:t>:</w:t>
      </w:r>
      <w:r w:rsidRPr="00A27089">
        <w:rPr>
          <w:szCs w:val="18"/>
          <w:lang w:val="en-GB"/>
        </w:rPr>
        <w:t xml:space="preserve">, p. 3: </w:t>
      </w:r>
      <w:hyperlink r:id="rId3" w:history="1">
        <w:r w:rsidRPr="00A27089">
          <w:rPr>
            <w:rStyle w:val="Hyperlink"/>
            <w:color w:val="auto"/>
            <w:szCs w:val="18"/>
            <w:lang w:val="en-GB"/>
          </w:rPr>
          <w:t>https://unama.unmissions.org/sites/default/files/english_hr_update_22jan_2024.pdf</w:t>
        </w:r>
      </w:hyperlink>
      <w:r w:rsidRPr="00A27089">
        <w:rPr>
          <w:rStyle w:val="Hyperlink"/>
          <w:color w:val="auto"/>
          <w:szCs w:val="18"/>
          <w:lang w:val="en-GB"/>
        </w:rPr>
        <w:t>.</w:t>
      </w:r>
    </w:p>
  </w:footnote>
  <w:footnote w:id="6">
    <w:p w14:paraId="79D736AA" w14:textId="33598B1D" w:rsidR="007A7BF0" w:rsidRPr="00E800F3" w:rsidRDefault="000A2DA3" w:rsidP="000A2DA3">
      <w:pPr>
        <w:pStyle w:val="FootnoteText"/>
        <w:rPr>
          <w:szCs w:val="18"/>
          <w:lang w:val="en-GB"/>
        </w:rPr>
      </w:pPr>
      <w:r>
        <w:rPr>
          <w:lang w:val="en-GB"/>
        </w:rPr>
        <w:tab/>
      </w:r>
      <w:r w:rsidR="007A7BF0" w:rsidRPr="00A27089">
        <w:rPr>
          <w:rStyle w:val="FootnoteReference"/>
        </w:rPr>
        <w:footnoteRef/>
      </w:r>
      <w:r>
        <w:rPr>
          <w:lang w:val="en-GB"/>
        </w:rPr>
        <w:tab/>
      </w:r>
      <w:r w:rsidR="007A7BF0" w:rsidRPr="00A27089">
        <w:rPr>
          <w:lang w:val="en-GB"/>
        </w:rPr>
        <w:t xml:space="preserve">See: </w:t>
      </w:r>
      <w:hyperlink r:id="rId4" w:history="1">
        <w:r w:rsidR="007A7BF0" w:rsidRPr="000A2DA3">
          <w:rPr>
            <w:rFonts w:eastAsia="Times New Roman"/>
            <w:szCs w:val="18"/>
            <w:lang w:val="en-GB"/>
          </w:rPr>
          <w:t>The Handling of Complaints of GBVAWG English 141223 (unmissions.org)</w:t>
        </w:r>
      </w:hyperlink>
      <w:r w:rsidRPr="000A2DA3">
        <w:rPr>
          <w:rFonts w:eastAsia="Times New Roman"/>
          <w:szCs w:val="18"/>
          <w:lang w:val="en-GB"/>
        </w:rPr>
        <w:t>.</w:t>
      </w:r>
    </w:p>
  </w:footnote>
  <w:footnote w:id="7">
    <w:p w14:paraId="195CAA30" w14:textId="0FEC8075" w:rsidR="00A777C2" w:rsidRPr="00A27089" w:rsidRDefault="00A777C2" w:rsidP="00A777C2">
      <w:pPr>
        <w:pStyle w:val="FootnoteText"/>
        <w:widowControl w:val="0"/>
        <w:tabs>
          <w:tab w:val="clear" w:pos="1021"/>
          <w:tab w:val="right" w:pos="1020"/>
        </w:tabs>
        <w:rPr>
          <w:lang w:val="en-GB"/>
        </w:rPr>
      </w:pPr>
      <w:r w:rsidRPr="00933894">
        <w:rPr>
          <w:lang w:val="en-GB"/>
        </w:rPr>
        <w:tab/>
      </w:r>
      <w:r>
        <w:rPr>
          <w:rStyle w:val="FootnoteReference"/>
        </w:rPr>
        <w:footnoteRef/>
      </w:r>
      <w:r w:rsidRPr="00933894">
        <w:rPr>
          <w:lang w:val="en-GB"/>
        </w:rPr>
        <w:tab/>
      </w:r>
      <w:r w:rsidRPr="00A27089">
        <w:rPr>
          <w:szCs w:val="18"/>
          <w:lang w:val="en-GB"/>
        </w:rPr>
        <w:t>18 April 2023</w:t>
      </w:r>
      <w:r w:rsidR="00477DAC" w:rsidRPr="00A27089">
        <w:rPr>
          <w:szCs w:val="18"/>
          <w:lang w:val="en-GB"/>
        </w:rPr>
        <w:t xml:space="preserve">, </w:t>
      </w:r>
      <w:hyperlink r:id="rId5" w:history="1">
        <w:r w:rsidR="006C2F59" w:rsidRPr="00A27089">
          <w:rPr>
            <w:rStyle w:val="Hyperlink"/>
            <w:color w:val="auto"/>
            <w:szCs w:val="18"/>
            <w:lang w:val="en-GB"/>
          </w:rPr>
          <w:t>https://www.undp.org/afghanistan/publications/afghanistan-socio-economic-outlook-2023</w:t>
        </w:r>
      </w:hyperlink>
      <w:r w:rsidR="000A2DA3">
        <w:rPr>
          <w:szCs w:val="18"/>
          <w:u w:val="single"/>
          <w:lang w:val="en-GB"/>
        </w:rPr>
        <w:t>.</w:t>
      </w:r>
    </w:p>
  </w:footnote>
  <w:footnote w:id="8">
    <w:p w14:paraId="72C3B64B" w14:textId="63F33672" w:rsidR="00B90123" w:rsidRPr="00A27089" w:rsidRDefault="00B90123" w:rsidP="00B90123">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t>A/78/914-S/2024/469</w:t>
      </w:r>
      <w:r w:rsidR="00A06D5E" w:rsidRPr="00A27089">
        <w:rPr>
          <w:lang w:val="en-GB"/>
        </w:rPr>
        <w:t>,</w:t>
      </w:r>
      <w:r w:rsidRPr="00A27089">
        <w:rPr>
          <w:lang w:val="en-GB"/>
        </w:rPr>
        <w:t xml:space="preserve"> para 3.</w:t>
      </w:r>
    </w:p>
  </w:footnote>
  <w:footnote w:id="9">
    <w:p w14:paraId="7D5FB596" w14:textId="31A58B99" w:rsidR="005B6ED1" w:rsidRPr="00A27089" w:rsidRDefault="005B6ED1" w:rsidP="005B6ED1">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See footnote 2.</w:t>
      </w:r>
    </w:p>
  </w:footnote>
  <w:footnote w:id="10">
    <w:p w14:paraId="37A85D35" w14:textId="7D7588C1" w:rsidR="00EF14F7" w:rsidRPr="00933894" w:rsidRDefault="00EF14F7" w:rsidP="004D1221">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Pr="00A27089">
        <w:rPr>
          <w:szCs w:val="18"/>
          <w:lang w:val="en-GB"/>
        </w:rPr>
        <w:t>UNAMA</w:t>
      </w:r>
      <w:r w:rsidR="00BA7889" w:rsidRPr="00A27089">
        <w:rPr>
          <w:szCs w:val="18"/>
          <w:lang w:val="en-GB"/>
        </w:rPr>
        <w:t>:</w:t>
      </w:r>
      <w:hyperlink r:id="rId6" w:history="1">
        <w:r w:rsidR="004D1221" w:rsidRPr="00A27089">
          <w:rPr>
            <w:rStyle w:val="Hyperlink"/>
            <w:color w:val="auto"/>
            <w:szCs w:val="18"/>
            <w:lang w:val="en-GB"/>
          </w:rPr>
          <w:t>https://unama.unmissions.org/barrier-securing-peace-hr-violations-against-former-government-officials-former-armed-force-members</w:t>
        </w:r>
      </w:hyperlink>
      <w:r w:rsidR="000A2DA3">
        <w:rPr>
          <w:szCs w:val="18"/>
          <w:lang w:val="en-GB"/>
        </w:rPr>
        <w:t>.</w:t>
      </w:r>
    </w:p>
  </w:footnote>
  <w:footnote w:id="11">
    <w:p w14:paraId="4FC368D7" w14:textId="2A4368B9" w:rsidR="00F80ACD" w:rsidRPr="00A27089" w:rsidRDefault="00F80ACD" w:rsidP="00F80ACD">
      <w:pPr>
        <w:pStyle w:val="FootnoteText"/>
        <w:widowControl w:val="0"/>
        <w:tabs>
          <w:tab w:val="clear" w:pos="1021"/>
          <w:tab w:val="right" w:pos="1020"/>
        </w:tabs>
        <w:rPr>
          <w:lang w:val="en-GB"/>
        </w:rPr>
      </w:pPr>
      <w:r w:rsidRPr="00933894">
        <w:rPr>
          <w:lang w:val="en-GB"/>
        </w:rPr>
        <w:tab/>
      </w:r>
      <w:r>
        <w:rPr>
          <w:rStyle w:val="FootnoteReference"/>
        </w:rPr>
        <w:footnoteRef/>
      </w:r>
      <w:r w:rsidR="000A2DA3">
        <w:rPr>
          <w:lang w:val="en-GB"/>
        </w:rPr>
        <w:tab/>
      </w:r>
      <w:r w:rsidR="00E974DC" w:rsidRPr="00A27089">
        <w:rPr>
          <w:lang w:val="en-GB"/>
        </w:rPr>
        <w:t>C</w:t>
      </w:r>
      <w:r w:rsidRPr="00A27089">
        <w:rPr>
          <w:szCs w:val="18"/>
          <w:lang w:val="en-GB"/>
        </w:rPr>
        <w:t>omments</w:t>
      </w:r>
      <w:r w:rsidR="00BA7889" w:rsidRPr="00A27089">
        <w:rPr>
          <w:szCs w:val="18"/>
          <w:lang w:val="en-GB"/>
        </w:rPr>
        <w:t xml:space="preserve"> </w:t>
      </w:r>
      <w:r w:rsidRPr="00A27089">
        <w:rPr>
          <w:szCs w:val="18"/>
          <w:lang w:val="en-GB"/>
        </w:rPr>
        <w:t xml:space="preserve">by </w:t>
      </w:r>
      <w:r w:rsidRPr="00A27089">
        <w:rPr>
          <w:i/>
          <w:iCs/>
          <w:szCs w:val="18"/>
          <w:lang w:val="en-GB"/>
        </w:rPr>
        <w:t>de facto</w:t>
      </w:r>
      <w:r w:rsidRPr="00A27089">
        <w:rPr>
          <w:szCs w:val="18"/>
          <w:lang w:val="en-GB"/>
        </w:rPr>
        <w:t xml:space="preserve"> Minister of Defence, 31 December 202</w:t>
      </w:r>
      <w:r w:rsidR="00E80C5E" w:rsidRPr="00A27089">
        <w:rPr>
          <w:szCs w:val="18"/>
          <w:lang w:val="en-GB"/>
        </w:rPr>
        <w:t xml:space="preserve">3: </w:t>
      </w:r>
      <w:hyperlink r:id="rId7" w:history="1">
        <w:r w:rsidR="00E80C5E" w:rsidRPr="00A27089">
          <w:rPr>
            <w:rStyle w:val="Hyperlink"/>
            <w:color w:val="auto"/>
            <w:szCs w:val="18"/>
            <w:lang w:val="en-GB"/>
          </w:rPr>
          <w:t>https://www.youtube.com/watch?v=xzX_sZTk0Gg</w:t>
        </w:r>
      </w:hyperlink>
      <w:r w:rsidRPr="00A27089">
        <w:rPr>
          <w:szCs w:val="18"/>
          <w:lang w:val="en-GB"/>
        </w:rPr>
        <w:t>.</w:t>
      </w:r>
    </w:p>
  </w:footnote>
  <w:footnote w:id="12">
    <w:p w14:paraId="75F83DA2" w14:textId="2681DDA9" w:rsidR="0035258A" w:rsidRPr="00A27089" w:rsidRDefault="0035258A" w:rsidP="0035258A">
      <w:pPr>
        <w:pStyle w:val="FootnoteText"/>
        <w:widowControl w:val="0"/>
        <w:tabs>
          <w:tab w:val="clear" w:pos="1021"/>
          <w:tab w:val="right" w:pos="1020"/>
        </w:tabs>
        <w:rPr>
          <w:lang w:val="fr-FR"/>
        </w:rPr>
      </w:pPr>
      <w:r w:rsidRPr="00A27089">
        <w:rPr>
          <w:lang w:val="en-GB"/>
        </w:rPr>
        <w:tab/>
      </w:r>
      <w:r w:rsidRPr="00A27089">
        <w:rPr>
          <w:rStyle w:val="FootnoteReference"/>
        </w:rPr>
        <w:footnoteRef/>
      </w:r>
      <w:r w:rsidRPr="00A27089">
        <w:rPr>
          <w:lang w:val="fr-FR"/>
        </w:rPr>
        <w:tab/>
      </w:r>
      <w:proofErr w:type="spellStart"/>
      <w:r w:rsidR="0018644D" w:rsidRPr="00A27089">
        <w:rPr>
          <w:lang w:val="fr-FR"/>
        </w:rPr>
        <w:t>S</w:t>
      </w:r>
      <w:r w:rsidRPr="00A27089">
        <w:rPr>
          <w:lang w:val="fr-FR"/>
        </w:rPr>
        <w:t>ee</w:t>
      </w:r>
      <w:proofErr w:type="spellEnd"/>
      <w:r w:rsidRPr="00A27089">
        <w:rPr>
          <w:lang w:val="fr-FR"/>
        </w:rPr>
        <w:t xml:space="preserve"> UNAMA</w:t>
      </w:r>
      <w:r w:rsidR="00E80C5E" w:rsidRPr="00A27089">
        <w:rPr>
          <w:lang w:val="fr-FR"/>
        </w:rPr>
        <w:t xml:space="preserve">, </w:t>
      </w:r>
      <w:r w:rsidRPr="00A27089">
        <w:rPr>
          <w:lang w:val="fr-FR"/>
        </w:rPr>
        <w:t>p</w:t>
      </w:r>
      <w:r w:rsidR="00E800F3" w:rsidRPr="00A27089">
        <w:rPr>
          <w:lang w:val="fr-FR"/>
        </w:rPr>
        <w:t>age</w:t>
      </w:r>
      <w:r w:rsidRPr="00A27089">
        <w:rPr>
          <w:lang w:val="fr-FR"/>
        </w:rPr>
        <w:t>. 5</w:t>
      </w:r>
      <w:r w:rsidR="00E80C5E" w:rsidRPr="00A27089">
        <w:rPr>
          <w:lang w:val="fr-FR"/>
        </w:rPr>
        <w:t>,</w:t>
      </w:r>
      <w:r w:rsidR="0028307E" w:rsidRPr="00A27089">
        <w:rPr>
          <w:lang w:val="fr-FR"/>
        </w:rPr>
        <w:t xml:space="preserve"> </w:t>
      </w:r>
      <w:proofErr w:type="spellStart"/>
      <w:r w:rsidR="0028307E" w:rsidRPr="00A27089">
        <w:rPr>
          <w:lang w:val="fr-FR"/>
        </w:rPr>
        <w:t>para</w:t>
      </w:r>
      <w:r w:rsidR="0018644D" w:rsidRPr="00A27089">
        <w:rPr>
          <w:lang w:val="fr-FR"/>
        </w:rPr>
        <w:t>graph</w:t>
      </w:r>
      <w:proofErr w:type="spellEnd"/>
      <w:r w:rsidR="0028307E" w:rsidRPr="00A27089">
        <w:rPr>
          <w:lang w:val="fr-FR"/>
        </w:rPr>
        <w:t xml:space="preserve"> </w:t>
      </w:r>
      <w:proofErr w:type="gramStart"/>
      <w:r w:rsidR="0028307E" w:rsidRPr="00A27089">
        <w:rPr>
          <w:lang w:val="fr-FR"/>
        </w:rPr>
        <w:t>2</w:t>
      </w:r>
      <w:r w:rsidRPr="00A27089">
        <w:rPr>
          <w:lang w:val="fr-FR"/>
        </w:rPr>
        <w:t>:</w:t>
      </w:r>
      <w:proofErr w:type="gramEnd"/>
      <w:r w:rsidRPr="00A27089">
        <w:rPr>
          <w:lang w:val="fr-FR"/>
        </w:rPr>
        <w:t xml:space="preserve"> </w:t>
      </w:r>
      <w:hyperlink r:id="rId8" w:history="1">
        <w:r w:rsidRPr="00A27089">
          <w:rPr>
            <w:rStyle w:val="Hyperlink"/>
            <w:color w:val="auto"/>
            <w:lang w:val="fr-FR"/>
          </w:rPr>
          <w:t>https://unama.unmissions.org/sites/default/files/english_hr_update_22jan_2024.pdf</w:t>
        </w:r>
      </w:hyperlink>
      <w:r w:rsidRPr="00A27089">
        <w:rPr>
          <w:lang w:val="fr-FR"/>
        </w:rPr>
        <w:t>.</w:t>
      </w:r>
    </w:p>
  </w:footnote>
  <w:footnote w:id="13">
    <w:p w14:paraId="547557AC" w14:textId="1F31F2E4" w:rsidR="00F17817" w:rsidRPr="00A27089" w:rsidRDefault="00F17817" w:rsidP="00F17817">
      <w:pPr>
        <w:pStyle w:val="FootnoteText"/>
        <w:widowControl w:val="0"/>
        <w:tabs>
          <w:tab w:val="clear" w:pos="1021"/>
          <w:tab w:val="right" w:pos="1020"/>
        </w:tabs>
        <w:rPr>
          <w:lang w:val="en-GB"/>
        </w:rPr>
      </w:pPr>
      <w:r w:rsidRPr="00A27089">
        <w:rPr>
          <w:lang w:val="fr-FR"/>
        </w:rPr>
        <w:tab/>
      </w:r>
      <w:r w:rsidRPr="00A27089">
        <w:rPr>
          <w:rStyle w:val="FootnoteReference"/>
        </w:rPr>
        <w:footnoteRef/>
      </w:r>
      <w:r w:rsidRPr="00A27089">
        <w:rPr>
          <w:lang w:val="en-GB"/>
        </w:rPr>
        <w:tab/>
      </w:r>
      <w:proofErr w:type="gramStart"/>
      <w:r w:rsidRPr="00A27089">
        <w:rPr>
          <w:lang w:val="en-GB"/>
        </w:rPr>
        <w:t>See</w:t>
      </w:r>
      <w:r w:rsidR="009037CB" w:rsidRPr="00A27089">
        <w:rPr>
          <w:lang w:val="en-GB"/>
        </w:rPr>
        <w:t>:</w:t>
      </w:r>
      <w:r w:rsidRPr="00A27089">
        <w:rPr>
          <w:lang w:val="en-GB"/>
        </w:rPr>
        <w:t>:</w:t>
      </w:r>
      <w:proofErr w:type="gramEnd"/>
      <w:r w:rsidRPr="00A27089">
        <w:rPr>
          <w:lang w:val="en-GB"/>
        </w:rPr>
        <w:t xml:space="preserve"> </w:t>
      </w:r>
      <w:hyperlink r:id="rId9" w:history="1">
        <w:r w:rsidRPr="00A27089">
          <w:rPr>
            <w:rStyle w:val="Hyperlink"/>
            <w:color w:val="auto"/>
            <w:lang w:val="en-GB"/>
          </w:rPr>
          <w:t>https://ajso.org/events/1881/</w:t>
        </w:r>
      </w:hyperlink>
      <w:r w:rsidRPr="00A27089">
        <w:rPr>
          <w:lang w:val="en-GB"/>
        </w:rPr>
        <w:t>.</w:t>
      </w:r>
    </w:p>
  </w:footnote>
  <w:footnote w:id="14">
    <w:p w14:paraId="5A81FB63" w14:textId="5A3FE0F4" w:rsidR="00F672E8" w:rsidRPr="00A27089" w:rsidRDefault="00F672E8" w:rsidP="00F672E8">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891624" w:rsidRPr="00A27089">
        <w:rPr>
          <w:szCs w:val="18"/>
          <w:lang w:val="en-GB"/>
        </w:rPr>
        <w:t>See</w:t>
      </w:r>
      <w:r w:rsidR="009037CB" w:rsidRPr="00A27089">
        <w:rPr>
          <w:szCs w:val="18"/>
          <w:lang w:val="en-GB"/>
        </w:rPr>
        <w:t>:</w:t>
      </w:r>
      <w:hyperlink r:id="rId10" w:history="1">
        <w:r w:rsidR="00891624" w:rsidRPr="00A27089">
          <w:rPr>
            <w:rStyle w:val="Hyperlink"/>
            <w:color w:val="auto"/>
            <w:szCs w:val="18"/>
            <w:lang w:val="en-GB"/>
          </w:rPr>
          <w:t>https://afjc.media/english/index.php/events/press-release/afjc-condemns-taliban-s-suspension-of-tv-stations-calls-for-immediate-reversal</w:t>
        </w:r>
      </w:hyperlink>
      <w:r w:rsidR="00891624" w:rsidRPr="00A27089">
        <w:rPr>
          <w:szCs w:val="18"/>
          <w:lang w:val="en-GB"/>
        </w:rPr>
        <w:t>.</w:t>
      </w:r>
    </w:p>
  </w:footnote>
  <w:footnote w:id="15">
    <w:p w14:paraId="121B81C4" w14:textId="4BC315FA" w:rsidR="00787928" w:rsidRPr="00E800F3" w:rsidRDefault="000A2DA3">
      <w:pPr>
        <w:pStyle w:val="FootnoteText"/>
        <w:rPr>
          <w:lang w:val="en-GB"/>
        </w:rPr>
      </w:pPr>
      <w:r>
        <w:rPr>
          <w:lang w:val="en-GB"/>
        </w:rPr>
        <w:tab/>
      </w:r>
      <w:r w:rsidR="00787928" w:rsidRPr="00A27089">
        <w:rPr>
          <w:rStyle w:val="FootnoteReference"/>
        </w:rPr>
        <w:footnoteRef/>
      </w:r>
      <w:r>
        <w:rPr>
          <w:lang w:val="en-GB"/>
        </w:rPr>
        <w:tab/>
      </w:r>
      <w:r w:rsidR="00F024F6" w:rsidRPr="00A27089">
        <w:rPr>
          <w:lang w:val="en-GB"/>
        </w:rPr>
        <w:t xml:space="preserve">See </w:t>
      </w:r>
      <w:hyperlink r:id="rId11" w:history="1">
        <w:r w:rsidR="00F024F6" w:rsidRPr="00A27089">
          <w:rPr>
            <w:rStyle w:val="Hyperlink"/>
            <w:color w:val="auto"/>
            <w:lang w:val="en-GB"/>
          </w:rPr>
          <w:t>unama_report_-_eng_-_treatment_of_detainees_sept_23.pdf | UNAMA (unmissions.org)</w:t>
        </w:r>
      </w:hyperlink>
      <w:r>
        <w:rPr>
          <w:rStyle w:val="Hyperlink"/>
          <w:color w:val="auto"/>
          <w:lang w:val="en-GB"/>
        </w:rPr>
        <w:t>.</w:t>
      </w:r>
    </w:p>
  </w:footnote>
  <w:footnote w:id="16">
    <w:p w14:paraId="2870C2A7" w14:textId="7A6BF98A" w:rsidR="00913883" w:rsidRPr="00A27089" w:rsidRDefault="00913883" w:rsidP="00913883">
      <w:pPr>
        <w:pStyle w:val="FootnoteText"/>
        <w:widowControl w:val="0"/>
        <w:tabs>
          <w:tab w:val="clear" w:pos="1021"/>
          <w:tab w:val="right" w:pos="1020"/>
        </w:tabs>
        <w:rPr>
          <w:lang w:val="en-GB"/>
        </w:rPr>
      </w:pPr>
      <w:r w:rsidRPr="00933894">
        <w:rPr>
          <w:lang w:val="en-GB"/>
        </w:rPr>
        <w:tab/>
      </w:r>
      <w:r w:rsidRPr="00A27089">
        <w:rPr>
          <w:rStyle w:val="FootnoteReference"/>
        </w:rPr>
        <w:footnoteRef/>
      </w:r>
      <w:r w:rsidRPr="00A27089">
        <w:rPr>
          <w:lang w:val="en-GB"/>
        </w:rPr>
        <w:tab/>
      </w:r>
      <w:r w:rsidR="00CC0AFB" w:rsidRPr="00A27089">
        <w:rPr>
          <w:szCs w:val="18"/>
          <w:lang w:val="en-GB"/>
        </w:rPr>
        <w:t xml:space="preserve">See </w:t>
      </w:r>
      <w:hyperlink r:id="rId12" w:history="1">
        <w:r w:rsidR="00CC0AFB" w:rsidRPr="00A27089">
          <w:rPr>
            <w:rStyle w:val="Hyperlink"/>
            <w:color w:val="auto"/>
            <w:szCs w:val="18"/>
            <w:shd w:val="clear" w:color="auto" w:fill="FFFFFF"/>
            <w:lang w:val="en-GB"/>
          </w:rPr>
          <w:t>https://x.com/Zabehulah_M33/status/1704503324668498155?s=20</w:t>
        </w:r>
      </w:hyperlink>
      <w:r w:rsidR="00CC0AFB" w:rsidRPr="00A27089">
        <w:rPr>
          <w:rStyle w:val="Hyperlink"/>
          <w:color w:val="auto"/>
          <w:szCs w:val="18"/>
          <w:shd w:val="clear" w:color="auto" w:fill="FFFFFF"/>
          <w:lang w:val="en-GB"/>
        </w:rPr>
        <w:t xml:space="preserve"> and </w:t>
      </w:r>
      <w:hyperlink r:id="rId13" w:history="1">
        <w:r w:rsidR="00CC0AFB" w:rsidRPr="00A27089">
          <w:rPr>
            <w:rStyle w:val="Hyperlink"/>
            <w:color w:val="auto"/>
            <w:szCs w:val="18"/>
            <w:shd w:val="clear" w:color="auto" w:fill="FFFFFF"/>
            <w:lang w:val="en-GB"/>
          </w:rPr>
          <w:t>https://x.com/moiafghanistan/status/1704861393743430044?s=20</w:t>
        </w:r>
      </w:hyperlink>
      <w:r w:rsidR="00CC0AFB" w:rsidRPr="00A27089">
        <w:rPr>
          <w:rStyle w:val="Hyperlink"/>
          <w:color w:val="auto"/>
          <w:szCs w:val="18"/>
          <w:shd w:val="clear" w:color="auto" w:fill="FFFFFF"/>
          <w:lang w:val="en-GB"/>
        </w:rPr>
        <w:t xml:space="preserve"> (in Pashto).</w:t>
      </w:r>
    </w:p>
  </w:footnote>
  <w:footnote w:id="17">
    <w:p w14:paraId="1702356C" w14:textId="7D7300D9" w:rsidR="00913883" w:rsidRPr="00A27089" w:rsidRDefault="00913883" w:rsidP="00913883">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17E5B" w:rsidRPr="00A27089">
        <w:rPr>
          <w:szCs w:val="18"/>
          <w:lang w:val="en-GB"/>
        </w:rPr>
        <w:t>UNAMA, Human Rights Updat</w:t>
      </w:r>
      <w:r w:rsidR="00BA7889" w:rsidRPr="00A27089">
        <w:rPr>
          <w:szCs w:val="18"/>
          <w:lang w:val="en-GB"/>
        </w:rPr>
        <w:t>e</w:t>
      </w:r>
      <w:r w:rsidR="00117E5B" w:rsidRPr="00A27089">
        <w:rPr>
          <w:szCs w:val="18"/>
          <w:lang w:val="en-GB"/>
        </w:rPr>
        <w:t xml:space="preserve">, footnote 23, and </w:t>
      </w:r>
      <w:hyperlink r:id="rId14" w:history="1">
        <w:r w:rsidR="00117E5B" w:rsidRPr="00A27089">
          <w:rPr>
            <w:rStyle w:val="Hyperlink"/>
            <w:color w:val="auto"/>
            <w:szCs w:val="18"/>
            <w:shd w:val="clear" w:color="auto" w:fill="FFFFFF"/>
            <w:lang w:val="en-US"/>
          </w:rPr>
          <w:t>https://x.com/moiafghanistan/status/1741398560900251912?s=20</w:t>
        </w:r>
      </w:hyperlink>
      <w:r w:rsidR="00117E5B" w:rsidRPr="00A27089">
        <w:rPr>
          <w:szCs w:val="18"/>
          <w:shd w:val="clear" w:color="auto" w:fill="FFFFFF"/>
          <w:lang w:val="en-US"/>
        </w:rPr>
        <w:t xml:space="preserve"> </w:t>
      </w:r>
      <w:r w:rsidR="00117E5B" w:rsidRPr="00A27089">
        <w:rPr>
          <w:rStyle w:val="Hyperlink"/>
          <w:color w:val="auto"/>
          <w:szCs w:val="18"/>
          <w:shd w:val="clear" w:color="auto" w:fill="FFFFFF"/>
          <w:lang w:val="en-GB"/>
        </w:rPr>
        <w:t>(in Pashto)</w:t>
      </w:r>
      <w:r w:rsidR="00117E5B" w:rsidRPr="00A27089">
        <w:rPr>
          <w:szCs w:val="18"/>
          <w:shd w:val="clear" w:color="auto" w:fill="FFFFFF"/>
          <w:lang w:val="en-US"/>
        </w:rPr>
        <w:t>. Available at:</w:t>
      </w:r>
      <w:r w:rsidR="00117E5B" w:rsidRPr="00A27089">
        <w:rPr>
          <w:szCs w:val="18"/>
          <w:lang w:val="en-GB"/>
        </w:rPr>
        <w:t xml:space="preserve"> </w:t>
      </w:r>
      <w:hyperlink r:id="rId15" w:history="1">
        <w:r w:rsidR="00117E5B" w:rsidRPr="00A27089">
          <w:rPr>
            <w:rStyle w:val="Hyperlink"/>
            <w:color w:val="auto"/>
            <w:szCs w:val="18"/>
            <w:shd w:val="clear" w:color="auto" w:fill="FFFFFF"/>
            <w:lang w:val="en-US"/>
          </w:rPr>
          <w:t>https://unama.unmissions.org/sites/default/files/english_hr_update_22jan_2024.pdf</w:t>
        </w:r>
      </w:hyperlink>
      <w:r w:rsidR="00117E5B" w:rsidRPr="00A27089">
        <w:rPr>
          <w:szCs w:val="18"/>
          <w:shd w:val="clear" w:color="auto" w:fill="FFFFFF"/>
          <w:lang w:val="en-US"/>
        </w:rPr>
        <w:t>.</w:t>
      </w:r>
    </w:p>
  </w:footnote>
  <w:footnote w:id="18">
    <w:p w14:paraId="6DBC813F" w14:textId="162EEF90" w:rsidR="00AA547F" w:rsidRPr="00A27089" w:rsidRDefault="00AA547F" w:rsidP="00EC6078">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8644D" w:rsidRPr="00A27089">
        <w:rPr>
          <w:lang w:val="en-GB"/>
        </w:rPr>
        <w:t xml:space="preserve">See: </w:t>
      </w:r>
      <w:hyperlink r:id="rId16" w:history="1">
        <w:r w:rsidR="0018644D" w:rsidRPr="00A27089">
          <w:rPr>
            <w:rStyle w:val="Hyperlink"/>
            <w:color w:val="auto"/>
            <w:lang w:val="en-GB"/>
          </w:rPr>
          <w:t>Supreme Court Of Afghanistan (ستره محکمه ) on X: "The Supreme court of Islamic Emirate of Afghanistan sentenced two murderers on retaliation punishment (Qisas) in Ghazni Province https://t.co/6ZB7Zaglmr" / X</w:t>
        </w:r>
      </w:hyperlink>
      <w:r w:rsidR="000A2DA3">
        <w:rPr>
          <w:rStyle w:val="Hyperlink"/>
          <w:color w:val="auto"/>
          <w:lang w:val="en-GB"/>
        </w:rPr>
        <w:t>.</w:t>
      </w:r>
    </w:p>
  </w:footnote>
  <w:footnote w:id="19">
    <w:p w14:paraId="62E0C2AC" w14:textId="5CAA3F16" w:rsidR="00F0008B" w:rsidRPr="00A27089" w:rsidRDefault="00AA547F" w:rsidP="00F0008B">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8644D" w:rsidRPr="00A27089">
        <w:rPr>
          <w:lang w:val="en-GB"/>
        </w:rPr>
        <w:t xml:space="preserve">See: </w:t>
      </w:r>
      <w:hyperlink r:id="rId17" w:history="1">
        <w:r w:rsidR="0018644D" w:rsidRPr="00A27089">
          <w:rPr>
            <w:rStyle w:val="Hyperlink"/>
            <w:color w:val="auto"/>
            <w:lang w:val="en-GB"/>
          </w:rPr>
          <w:t>https://x.com/SupremeCourt_af/status/1762025353373983231</w:t>
        </w:r>
      </w:hyperlink>
      <w:r w:rsidR="00762CA3" w:rsidRPr="00A27089">
        <w:rPr>
          <w:lang w:val="en-GB"/>
        </w:rPr>
        <w:t>.</w:t>
      </w:r>
    </w:p>
  </w:footnote>
  <w:footnote w:id="20">
    <w:p w14:paraId="42A63908" w14:textId="21A935B1" w:rsidR="008855D3" w:rsidRPr="00A27089" w:rsidRDefault="008855D3" w:rsidP="008855D3">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56EC1" w:rsidRPr="00A27089">
        <w:rPr>
          <w:lang w:val="en-GB"/>
        </w:rPr>
        <w:t>See UNAMA Human Rights, Brief on corporal punishment and the death penalty</w:t>
      </w:r>
      <w:r w:rsidR="00850EF7" w:rsidRPr="00A27089">
        <w:rPr>
          <w:rFonts w:eastAsia="Times New Roman"/>
          <w:sz w:val="20"/>
          <w:lang w:val="en-GB"/>
        </w:rPr>
        <w:t xml:space="preserve"> </w:t>
      </w:r>
      <w:hyperlink r:id="rId18" w:history="1">
        <w:r w:rsidR="00850EF7" w:rsidRPr="00A27089">
          <w:rPr>
            <w:rStyle w:val="Hyperlink"/>
            <w:color w:val="auto"/>
            <w:lang w:val="en-GB"/>
          </w:rPr>
          <w:t>hr_brief_on_cpdp_03052023-_english.pdf</w:t>
        </w:r>
      </w:hyperlink>
      <w:r w:rsidR="000A2DA3">
        <w:rPr>
          <w:rStyle w:val="Hyperlink"/>
          <w:color w:val="auto"/>
          <w:lang w:val="en-GB"/>
        </w:rPr>
        <w:t>.</w:t>
      </w:r>
    </w:p>
  </w:footnote>
  <w:footnote w:id="21">
    <w:p w14:paraId="7980A02A" w14:textId="24EF9BA7" w:rsidR="002B5FAD" w:rsidRPr="00933894" w:rsidRDefault="002B5FAD" w:rsidP="002B5FAD">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861B5" w:rsidRPr="00A27089">
        <w:rPr>
          <w:i/>
          <w:iCs/>
          <w:lang w:val="en-GB"/>
        </w:rPr>
        <w:t>Zina</w:t>
      </w:r>
      <w:r w:rsidR="001861B5" w:rsidRPr="00A27089">
        <w:rPr>
          <w:lang w:val="en-GB"/>
        </w:rPr>
        <w:t xml:space="preserve"> is an Arabic term used to describe the prohibition under Sharia law of sexual intercourse outside of marriage.</w:t>
      </w:r>
    </w:p>
  </w:footnote>
  <w:footnote w:id="22">
    <w:p w14:paraId="696DFD05" w14:textId="6F5A4671" w:rsidR="00386227" w:rsidRPr="00A27089" w:rsidRDefault="00386227" w:rsidP="00386227">
      <w:pPr>
        <w:pStyle w:val="FootnoteText"/>
        <w:widowControl w:val="0"/>
        <w:tabs>
          <w:tab w:val="clear" w:pos="1021"/>
          <w:tab w:val="right" w:pos="1020"/>
        </w:tabs>
        <w:rPr>
          <w:lang w:val="en-GB"/>
        </w:rPr>
      </w:pPr>
      <w:r w:rsidRPr="00933894">
        <w:rPr>
          <w:lang w:val="en-GB"/>
        </w:rPr>
        <w:tab/>
      </w:r>
      <w:r>
        <w:rPr>
          <w:rStyle w:val="FootnoteReference"/>
        </w:rPr>
        <w:footnoteRef/>
      </w:r>
      <w:r w:rsidRPr="00933894">
        <w:rPr>
          <w:lang w:val="en-GB"/>
        </w:rPr>
        <w:tab/>
      </w:r>
      <w:hyperlink r:id="rId19" w:history="1">
        <w:r w:rsidR="00DD79C6" w:rsidRPr="00A27089">
          <w:rPr>
            <w:rStyle w:val="Hyperlink"/>
            <w:color w:val="auto"/>
            <w:szCs w:val="18"/>
            <w:lang w:val="en-GB"/>
          </w:rPr>
          <w:t>https://supremecourt.gov.af/ps/node/2624</w:t>
        </w:r>
      </w:hyperlink>
      <w:r w:rsidR="00DD79C6" w:rsidRPr="00A27089">
        <w:rPr>
          <w:rStyle w:val="Hyperlink"/>
          <w:color w:val="auto"/>
          <w:szCs w:val="18"/>
          <w:lang w:val="en-GB"/>
        </w:rPr>
        <w:t>.</w:t>
      </w:r>
    </w:p>
  </w:footnote>
  <w:footnote w:id="23">
    <w:p w14:paraId="2E8E453E" w14:textId="04670AEC" w:rsidR="009D07AF" w:rsidRPr="00A27089" w:rsidRDefault="009D07AF" w:rsidP="009D07AF">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hyperlink r:id="rId20" w:history="1">
        <w:r w:rsidR="009F42F9" w:rsidRPr="00A27089">
          <w:rPr>
            <w:rStyle w:val="Hyperlink"/>
            <w:color w:val="auto"/>
            <w:szCs w:val="18"/>
            <w:lang w:val="en-GB"/>
          </w:rPr>
          <w:t>https://supremecourt.gov.af/ps/e</w:t>
        </w:r>
      </w:hyperlink>
      <w:r w:rsidR="009F42F9" w:rsidRPr="00A27089">
        <w:rPr>
          <w:rStyle w:val="Hyperlink"/>
          <w:color w:val="auto"/>
          <w:szCs w:val="18"/>
          <w:lang w:val="en-GB"/>
        </w:rPr>
        <w:t>.</w:t>
      </w:r>
    </w:p>
  </w:footnote>
  <w:footnote w:id="24">
    <w:p w14:paraId="67AB4B1D" w14:textId="42F9F776" w:rsidR="002F7E6A" w:rsidRPr="00A27089" w:rsidRDefault="002F7E6A" w:rsidP="002F7E6A">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F840D7" w:rsidRPr="00A27089">
        <w:rPr>
          <w:lang w:val="en-GB"/>
        </w:rPr>
        <w:t xml:space="preserve">For copy of the draft law and manual, see </w:t>
      </w:r>
      <w:hyperlink r:id="rId21" w:history="1">
        <w:r w:rsidR="00A218EE" w:rsidRPr="00A27089">
          <w:rPr>
            <w:rStyle w:val="Hyperlink"/>
            <w:color w:val="auto"/>
            <w:lang w:val="en-GB"/>
          </w:rPr>
          <w:t>https://mopvpe.gov.af/dr/media/16</w:t>
        </w:r>
      </w:hyperlink>
      <w:r w:rsidR="00F840D7" w:rsidRPr="00A27089">
        <w:rPr>
          <w:lang w:val="en-GB"/>
        </w:rPr>
        <w:t xml:space="preserve"> and </w:t>
      </w:r>
      <w:hyperlink r:id="rId22" w:history="1">
        <w:r w:rsidR="00F840D7" w:rsidRPr="00A27089">
          <w:rPr>
            <w:rStyle w:val="Hyperlink"/>
            <w:color w:val="auto"/>
            <w:lang w:val="en-GB"/>
          </w:rPr>
          <w:t>https://mopvpe.gov.af/ps/%D9%84%D9%88%D8%A7%DB%8C%D8%AD</w:t>
        </w:r>
      </w:hyperlink>
      <w:r w:rsidR="00F840D7" w:rsidRPr="00A27089">
        <w:rPr>
          <w:lang w:val="en-GB"/>
        </w:rPr>
        <w:t>.</w:t>
      </w:r>
    </w:p>
  </w:footnote>
  <w:footnote w:id="25">
    <w:p w14:paraId="37785AE9" w14:textId="58263D6C" w:rsidR="0065292F" w:rsidRPr="00A27089" w:rsidRDefault="000A2DA3">
      <w:pPr>
        <w:pStyle w:val="FootnoteText"/>
        <w:rPr>
          <w:lang w:val="en-GB"/>
        </w:rPr>
      </w:pPr>
      <w:r>
        <w:rPr>
          <w:lang w:val="en-GB"/>
        </w:rPr>
        <w:tab/>
      </w:r>
      <w:r w:rsidR="0065292F" w:rsidRPr="00A27089">
        <w:rPr>
          <w:rStyle w:val="FootnoteReference"/>
        </w:rPr>
        <w:footnoteRef/>
      </w:r>
      <w:r>
        <w:rPr>
          <w:lang w:val="en-GB"/>
        </w:rPr>
        <w:tab/>
      </w:r>
      <w:r w:rsidR="0065292F" w:rsidRPr="00A27089">
        <w:rPr>
          <w:lang w:val="en-GB"/>
        </w:rPr>
        <w:t xml:space="preserve"> </w:t>
      </w:r>
      <w:r w:rsidR="000406C4" w:rsidRPr="00A27089">
        <w:rPr>
          <w:lang w:val="en-GB"/>
        </w:rPr>
        <w:t xml:space="preserve">UNAMA OHCHR report on Moral </w:t>
      </w:r>
      <w:r w:rsidR="000406C4" w:rsidRPr="00A27089">
        <w:rPr>
          <w:szCs w:val="18"/>
          <w:lang w:val="en-GB"/>
        </w:rPr>
        <w:t>Oversight in Afghanista</w:t>
      </w:r>
      <w:r w:rsidR="00C12BA7" w:rsidRPr="00A27089">
        <w:rPr>
          <w:szCs w:val="18"/>
          <w:lang w:val="en-GB"/>
        </w:rPr>
        <w:t>n</w:t>
      </w:r>
      <w:r w:rsidR="000406C4" w:rsidRPr="00A27089">
        <w:rPr>
          <w:szCs w:val="18"/>
          <w:lang w:val="en-GB"/>
        </w:rPr>
        <w:t>:</w:t>
      </w:r>
      <w:r w:rsidR="00C12BA7" w:rsidRPr="00A27089">
        <w:rPr>
          <w:rFonts w:eastAsia="Times New Roman"/>
          <w:szCs w:val="18"/>
          <w:lang w:val="en-GB"/>
        </w:rPr>
        <w:t xml:space="preserve"> </w:t>
      </w:r>
      <w:hyperlink r:id="rId23" w:history="1">
        <w:r w:rsidR="000406C4" w:rsidRPr="00A27089">
          <w:rPr>
            <w:rFonts w:eastAsia="Times New Roman"/>
            <w:szCs w:val="18"/>
            <w:u w:val="single"/>
            <w:lang w:val="en-GB"/>
          </w:rPr>
          <w:t>moral_oversight_report_english_final.pdf (unmissions.org)</w:t>
        </w:r>
      </w:hyperlink>
      <w:r>
        <w:rPr>
          <w:rFonts w:eastAsia="Times New Roman"/>
          <w:szCs w:val="18"/>
          <w:u w:val="single"/>
          <w:lang w:val="en-GB"/>
        </w:rPr>
        <w:t>.</w:t>
      </w:r>
      <w:r w:rsidR="000406C4" w:rsidRPr="00A27089">
        <w:rPr>
          <w:rFonts w:eastAsia="Times New Roman"/>
          <w:sz w:val="20"/>
          <w:lang w:val="en-GB"/>
        </w:rPr>
        <w:t xml:space="preserve"> </w:t>
      </w:r>
      <w:r w:rsidR="000406C4" w:rsidRPr="00A27089">
        <w:rPr>
          <w:lang w:val="en-GB"/>
        </w:rPr>
        <w:t xml:space="preserve"> </w:t>
      </w:r>
    </w:p>
  </w:footnote>
  <w:footnote w:id="26">
    <w:p w14:paraId="3752905F" w14:textId="229AD908" w:rsidR="002F7E6A" w:rsidRPr="00E345D4" w:rsidRDefault="002F7E6A" w:rsidP="002F7E6A">
      <w:pPr>
        <w:pStyle w:val="FootnoteText"/>
        <w:widowControl w:val="0"/>
        <w:tabs>
          <w:tab w:val="clear" w:pos="1021"/>
          <w:tab w:val="right" w:pos="1020"/>
        </w:tabs>
        <w:rPr>
          <w:lang w:val="it-IT"/>
        </w:rPr>
      </w:pPr>
      <w:r w:rsidRPr="00A27089">
        <w:rPr>
          <w:lang w:val="en-GB"/>
        </w:rPr>
        <w:tab/>
      </w:r>
      <w:r w:rsidRPr="00A27089">
        <w:rPr>
          <w:rStyle w:val="FootnoteReference"/>
        </w:rPr>
        <w:footnoteRef/>
      </w:r>
      <w:r w:rsidRPr="00A27089">
        <w:rPr>
          <w:lang w:val="en-GB"/>
        </w:rPr>
        <w:tab/>
      </w:r>
      <w:r w:rsidR="00BF4D51" w:rsidRPr="00A27089">
        <w:rPr>
          <w:szCs w:val="18"/>
          <w:lang w:val="en-GB"/>
        </w:rPr>
        <w:t xml:space="preserve">See </w:t>
      </w:r>
      <w:hyperlink r:id="rId24" w:history="1">
        <w:r w:rsidR="00BF4D51" w:rsidRPr="00A27089">
          <w:rPr>
            <w:rStyle w:val="Hyperlink"/>
            <w:color w:val="auto"/>
            <w:szCs w:val="18"/>
            <w:lang w:val="en-GB"/>
          </w:rPr>
          <w:t>https://twitter.com/MOPVPE1/status/1738801869202293029</w:t>
        </w:r>
      </w:hyperlink>
      <w:r w:rsidR="00BF4D51" w:rsidRPr="00A27089">
        <w:rPr>
          <w:szCs w:val="18"/>
          <w:lang w:val="it-IT"/>
        </w:rPr>
        <w:t xml:space="preserve"> </w:t>
      </w:r>
      <w:r w:rsidR="00BF4D51" w:rsidRPr="00A27089">
        <w:rPr>
          <w:szCs w:val="18"/>
          <w:lang w:val="it-IT"/>
        </w:rPr>
        <w:t>(Dari).</w:t>
      </w:r>
    </w:p>
  </w:footnote>
  <w:footnote w:id="27">
    <w:p w14:paraId="614439CD" w14:textId="17B0C48E" w:rsidR="00E07553" w:rsidRPr="00A27089" w:rsidRDefault="000A2DA3">
      <w:pPr>
        <w:pStyle w:val="FootnoteText"/>
        <w:rPr>
          <w:lang w:val="en-GB"/>
        </w:rPr>
      </w:pPr>
      <w:r>
        <w:rPr>
          <w:lang w:val="en-US"/>
        </w:rPr>
        <w:tab/>
      </w:r>
      <w:r w:rsidR="00E07553">
        <w:rPr>
          <w:rStyle w:val="FootnoteReference"/>
        </w:rPr>
        <w:footnoteRef/>
      </w:r>
      <w:r>
        <w:rPr>
          <w:lang w:val="en-US"/>
        </w:rPr>
        <w:tab/>
      </w:r>
      <w:r w:rsidR="00200414" w:rsidRPr="00A27089">
        <w:rPr>
          <w:lang w:val="en-US"/>
        </w:rPr>
        <w:t>UNHCR</w:t>
      </w:r>
      <w:r w:rsidR="00E07553" w:rsidRPr="00A27089">
        <w:rPr>
          <w:lang w:val="en-US"/>
        </w:rPr>
        <w:t xml:space="preserve">, </w:t>
      </w:r>
      <w:r w:rsidR="00BA7889" w:rsidRPr="00A27089">
        <w:rPr>
          <w:lang w:val="en-US"/>
        </w:rPr>
        <w:t xml:space="preserve">IOM </w:t>
      </w:r>
      <w:r w:rsidR="006D3750" w:rsidRPr="00A27089">
        <w:rPr>
          <w:lang w:val="en-US"/>
        </w:rPr>
        <w:t xml:space="preserve">7 </w:t>
      </w:r>
      <w:r w:rsidR="00E07553" w:rsidRPr="00A27089">
        <w:rPr>
          <w:lang w:val="en-US"/>
        </w:rPr>
        <w:t>October 2023</w:t>
      </w:r>
      <w:r w:rsidR="00776F04" w:rsidRPr="00A27089">
        <w:rPr>
          <w:lang w:val="en-US"/>
        </w:rPr>
        <w:t>:</w:t>
      </w:r>
      <w:r w:rsidR="00E07553" w:rsidRPr="00A27089">
        <w:rPr>
          <w:lang w:val="en-US"/>
        </w:rPr>
        <w:t xml:space="preserve"> </w:t>
      </w:r>
      <w:hyperlink r:id="rId25" w:history="1">
        <w:r w:rsidR="00856E86" w:rsidRPr="00A27089">
          <w:rPr>
            <w:rStyle w:val="Hyperlink"/>
            <w:color w:val="auto"/>
            <w:lang w:val="en-US"/>
          </w:rPr>
          <w:t>https://www.unhcr.org/asia/news/press-releases/unhcr-and-iom-urge-pakistan-maintain-protection-space-afghans-need-safety</w:t>
        </w:r>
      </w:hyperlink>
      <w:r w:rsidR="00856E86" w:rsidRPr="00A27089">
        <w:rPr>
          <w:lang w:val="en-US"/>
        </w:rPr>
        <w:t>, 3 November 2023:</w:t>
      </w:r>
      <w:r w:rsidR="00C877B1" w:rsidRPr="00A27089">
        <w:rPr>
          <w:rFonts w:eastAsia="Times New Roman"/>
          <w:sz w:val="20"/>
          <w:lang w:val="en-GB"/>
        </w:rPr>
        <w:t xml:space="preserve"> </w:t>
      </w:r>
      <w:hyperlink r:id="rId26" w:history="1">
        <w:r w:rsidR="00C877B1" w:rsidRPr="00A27089">
          <w:rPr>
            <w:rStyle w:val="Hyperlink"/>
            <w:color w:val="auto"/>
            <w:lang w:val="en-GB"/>
          </w:rPr>
          <w:t>UNHCR, IOM and UNICEF call for protection of children and families seeking safety in Pakistan – UNHCR Pakistan</w:t>
        </w:r>
      </w:hyperlink>
      <w:r w:rsidR="00856E86" w:rsidRPr="00A27089">
        <w:rPr>
          <w:lang w:val="en-US"/>
        </w:rPr>
        <w:t>.</w:t>
      </w:r>
      <w:r w:rsidR="00C877B1" w:rsidRPr="00A27089">
        <w:rPr>
          <w:lang w:val="en-US"/>
        </w:rPr>
        <w:t xml:space="preserve"> 15 November 2023, </w:t>
      </w:r>
      <w:r w:rsidR="00C877B1" w:rsidRPr="00A27089">
        <w:rPr>
          <w:lang w:val="en-GB"/>
        </w:rPr>
        <w:t>OHCHR</w:t>
      </w:r>
      <w:r w:rsidR="00856E86" w:rsidRPr="00A27089">
        <w:rPr>
          <w:lang w:val="en-GB"/>
        </w:rPr>
        <w:t>,</w:t>
      </w:r>
      <w:r w:rsidR="00C877B1" w:rsidRPr="00A27089">
        <w:rPr>
          <w:lang w:val="en-GB"/>
        </w:rPr>
        <w:t xml:space="preserve"> </w:t>
      </w:r>
      <w:hyperlink r:id="rId27" w:anchor=":~:text=GENEVA%20%2815%20November%202023%29%20%E2%80%93%20UN%20Human%20Rights,destruction%20of%20property%20and%20personal%20belongings%2C%20and%20extortion." w:history="1">
        <w:r w:rsidR="00C877B1" w:rsidRPr="00A27089">
          <w:rPr>
            <w:rStyle w:val="Hyperlink"/>
            <w:color w:val="auto"/>
            <w:lang w:val="en-GB"/>
          </w:rPr>
          <w:t>Türk alarmed by reports of human rights abuses against Afghans forced to leave Pakistan | OHCHR</w:t>
        </w:r>
      </w:hyperlink>
      <w:r>
        <w:rPr>
          <w:rStyle w:val="Hyperlink"/>
          <w:color w:val="auto"/>
          <w:lang w:val="en-GB"/>
        </w:rPr>
        <w:t>.</w:t>
      </w:r>
      <w:r w:rsidR="00856E86" w:rsidRPr="00A27089">
        <w:fldChar w:fldCharType="begin"/>
      </w:r>
      <w:r w:rsidR="00856E86" w:rsidRPr="00A27089">
        <w:rPr>
          <w:lang w:val="en-GB"/>
        </w:rPr>
        <w:instrText xml:space="preserve"> "https://www.ohchr.org/en/press-releases/2023/11/turk-alarmed-reports-human-rights-abuses-against-afghans-forced-leave%20https://www.ohchr.org/en/press-releases/2023/11/turk-alarmed-reports%20human-rights-abuses-against-%20%20afghans-forced-leave"</w:instrText>
      </w:r>
      <w:r w:rsidR="00856E86" w:rsidRPr="00A27089">
        <w:fldChar w:fldCharType="separate"/>
      </w:r>
      <w:r w:rsidR="00856E86" w:rsidRPr="00A27089">
        <w:rPr>
          <w:rStyle w:val="Hyperlink"/>
          <w:color w:val="auto"/>
          <w:lang w:val="en-GB"/>
        </w:rPr>
        <w:t>https://www.ohchr.org/en/press-releases/2023/11/turk-alarmed-reports-human-rights-abuses-against-afghans-forced-leave https://www.ohchr.org/en/press-releases/2023/11/turk-alarmed-reports human-rights-abuses-against-  afghans-forced-leave</w:t>
      </w:r>
      <w:r w:rsidR="00856E86" w:rsidRPr="00A27089">
        <w:rPr>
          <w:rStyle w:val="Hyperlink"/>
          <w:color w:val="auto"/>
          <w:lang w:val="en-GB"/>
        </w:rPr>
        <w:fldChar w:fldCharType="end"/>
      </w:r>
    </w:p>
  </w:footnote>
  <w:footnote w:id="28">
    <w:p w14:paraId="5CF9AC58" w14:textId="53D5DB69" w:rsidR="00A12766" w:rsidRPr="00A27089" w:rsidRDefault="00A12766" w:rsidP="00A12766">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hyperlink r:id="rId28" w:history="1">
        <w:r w:rsidR="00452012" w:rsidRPr="00A27089">
          <w:rPr>
            <w:rStyle w:val="Hyperlink"/>
            <w:color w:val="auto"/>
            <w:lang w:val="en-GB"/>
          </w:rPr>
          <w:t>https://pakistan.iom.int/sites/g/files/tmzbdl1121/files/documents/2024-06/unhcr-iom-flash-update-21_v1.pdf</w:t>
        </w:r>
      </w:hyperlink>
      <w:r w:rsidR="007E0542" w:rsidRPr="00A27089">
        <w:rPr>
          <w:lang w:val="en-GB"/>
        </w:rPr>
        <w:t>.</w:t>
      </w:r>
    </w:p>
  </w:footnote>
  <w:footnote w:id="29">
    <w:p w14:paraId="7CC00427" w14:textId="77E600C1" w:rsidR="00D37F83" w:rsidRPr="00A27089" w:rsidRDefault="00D37F83" w:rsidP="00D37F83">
      <w:pPr>
        <w:pStyle w:val="FootnoteText"/>
        <w:widowControl w:val="0"/>
        <w:tabs>
          <w:tab w:val="clear" w:pos="1021"/>
          <w:tab w:val="right" w:pos="1020"/>
        </w:tabs>
        <w:rPr>
          <w:lang w:val="en-US"/>
        </w:rPr>
      </w:pPr>
      <w:r w:rsidRPr="00A27089">
        <w:rPr>
          <w:lang w:val="en-GB"/>
        </w:rPr>
        <w:tab/>
      </w:r>
      <w:r w:rsidRPr="00A27089">
        <w:rPr>
          <w:rStyle w:val="FootnoteReference"/>
        </w:rPr>
        <w:footnoteRef/>
      </w:r>
      <w:r w:rsidRPr="00A27089">
        <w:rPr>
          <w:lang w:val="en-GB"/>
        </w:rPr>
        <w:tab/>
      </w:r>
      <w:r w:rsidR="00593604" w:rsidRPr="00A27089">
        <w:rPr>
          <w:szCs w:val="18"/>
          <w:lang w:val="en-US"/>
        </w:rPr>
        <w:t xml:space="preserve">Border Consortium, </w:t>
      </w:r>
      <w:r w:rsidR="00593604" w:rsidRPr="00A27089">
        <w:rPr>
          <w:i/>
          <w:iCs/>
          <w:szCs w:val="18"/>
          <w:lang w:val="en-US"/>
        </w:rPr>
        <w:t>Emergency Border Operations (10-23 March 2024)</w:t>
      </w:r>
      <w:r w:rsidR="00593604" w:rsidRPr="00A27089">
        <w:rPr>
          <w:szCs w:val="18"/>
          <w:lang w:val="en-US"/>
        </w:rPr>
        <w:t>, 1 April 2024</w:t>
      </w:r>
      <w:r w:rsidR="007D5A2C" w:rsidRPr="00A27089">
        <w:rPr>
          <w:szCs w:val="18"/>
          <w:lang w:val="en-US"/>
        </w:rPr>
        <w:t>:</w:t>
      </w:r>
      <w:r w:rsidR="00593604" w:rsidRPr="00A27089">
        <w:rPr>
          <w:szCs w:val="18"/>
          <w:lang w:val="en-US"/>
        </w:rPr>
        <w:t xml:space="preserve"> </w:t>
      </w:r>
      <w:hyperlink r:id="rId29" w:history="1">
        <w:r w:rsidR="00593604" w:rsidRPr="00A27089">
          <w:rPr>
            <w:rStyle w:val="Hyperlink"/>
            <w:color w:val="auto"/>
            <w:szCs w:val="18"/>
            <w:lang w:val="en-US"/>
          </w:rPr>
          <w:t>https://reliefweb.int/attachments/6fdcdb36-6fb4-4651-8d12-c7bcb4cfbaff/border-consortium-emergency-border-operations-10-23-march-2024_0.pdf</w:t>
        </w:r>
      </w:hyperlink>
      <w:r w:rsidR="00593604" w:rsidRPr="00A27089">
        <w:rPr>
          <w:rStyle w:val="Hyperlink"/>
          <w:color w:val="auto"/>
          <w:szCs w:val="18"/>
          <w:lang w:val="en-US"/>
        </w:rPr>
        <w:t>.</w:t>
      </w:r>
      <w:r w:rsidR="00A6205E" w:rsidRPr="00A27089">
        <w:rPr>
          <w:szCs w:val="18"/>
          <w:lang w:val="en-US"/>
        </w:rPr>
        <w:t xml:space="preserve"> IOM, </w:t>
      </w:r>
      <w:r w:rsidR="00A6205E" w:rsidRPr="00A27089">
        <w:rPr>
          <w:i/>
          <w:iCs/>
          <w:szCs w:val="18"/>
          <w:lang w:val="en-US"/>
        </w:rPr>
        <w:t>DTM Flow Monitoring of Afghan Returnees – Bi-Weekly Report (16 - 30 November 2023)</w:t>
      </w:r>
      <w:r w:rsidR="00A6205E" w:rsidRPr="00A27089">
        <w:rPr>
          <w:szCs w:val="18"/>
          <w:lang w:val="en-US"/>
        </w:rPr>
        <w:t xml:space="preserve">, 6 December 2023: </w:t>
      </w:r>
      <w:hyperlink r:id="rId30" w:history="1">
        <w:r w:rsidR="00A6205E" w:rsidRPr="00A27089">
          <w:rPr>
            <w:rStyle w:val="Hyperlink"/>
            <w:color w:val="auto"/>
            <w:szCs w:val="18"/>
            <w:lang w:val="en-US"/>
          </w:rPr>
          <w:t>https://dtm.iom.int/reports/flow-monitoring-afghan-returnees-bi-weekly-report-16-30-november-2023</w:t>
        </w:r>
      </w:hyperlink>
      <w:r w:rsidR="00A6205E" w:rsidRPr="00A27089">
        <w:rPr>
          <w:rStyle w:val="Hyperlink"/>
          <w:color w:val="auto"/>
          <w:szCs w:val="18"/>
          <w:lang w:val="en-US"/>
        </w:rPr>
        <w:t>.</w:t>
      </w:r>
    </w:p>
  </w:footnote>
  <w:footnote w:id="30">
    <w:p w14:paraId="17077940" w14:textId="09014E7F" w:rsidR="007B2AA1" w:rsidRPr="00A27089" w:rsidRDefault="007B2AA1" w:rsidP="007B2AA1">
      <w:pPr>
        <w:pStyle w:val="FootnoteText"/>
        <w:widowControl w:val="0"/>
        <w:tabs>
          <w:tab w:val="clear" w:pos="1021"/>
          <w:tab w:val="right" w:pos="1020"/>
        </w:tabs>
        <w:rPr>
          <w:lang w:val="en-US"/>
        </w:rPr>
      </w:pPr>
      <w:r w:rsidRPr="00A27089">
        <w:rPr>
          <w:lang w:val="en-US"/>
        </w:rPr>
        <w:tab/>
      </w:r>
      <w:r w:rsidRPr="00A27089">
        <w:rPr>
          <w:rStyle w:val="FootnoteReference"/>
        </w:rPr>
        <w:footnoteRef/>
      </w:r>
      <w:r w:rsidRPr="00A27089">
        <w:rPr>
          <w:lang w:val="en-US"/>
        </w:rPr>
        <w:tab/>
      </w:r>
      <w:r w:rsidR="00840F3B" w:rsidRPr="00A27089">
        <w:rPr>
          <w:szCs w:val="18"/>
          <w:lang w:val="en-US"/>
        </w:rPr>
        <w:t xml:space="preserve">UNHCR, IOM, </w:t>
      </w:r>
      <w:r w:rsidR="00840F3B" w:rsidRPr="00A27089">
        <w:rPr>
          <w:i/>
          <w:iCs/>
          <w:szCs w:val="18"/>
          <w:lang w:val="en-US"/>
        </w:rPr>
        <w:t>UNHCR-IOM</w:t>
      </w:r>
      <w:r w:rsidR="00840F3B" w:rsidRPr="00A27089">
        <w:rPr>
          <w:szCs w:val="18"/>
          <w:lang w:val="en-US"/>
        </w:rPr>
        <w:t xml:space="preserve"> </w:t>
      </w:r>
      <w:r w:rsidR="00840F3B" w:rsidRPr="00A27089">
        <w:rPr>
          <w:i/>
          <w:iCs/>
          <w:szCs w:val="18"/>
          <w:lang w:val="en-US"/>
        </w:rPr>
        <w:t>Flash update #8, )</w:t>
      </w:r>
      <w:r w:rsidR="00840F3B" w:rsidRPr="00A27089">
        <w:rPr>
          <w:szCs w:val="18"/>
          <w:lang w:val="en-US"/>
        </w:rPr>
        <w:t>, 6 December 2023</w:t>
      </w:r>
      <w:r w:rsidR="007D5A2C" w:rsidRPr="00A27089">
        <w:rPr>
          <w:szCs w:val="18"/>
          <w:lang w:val="en-US"/>
        </w:rPr>
        <w:t>:</w:t>
      </w:r>
      <w:r w:rsidR="00840F3B" w:rsidRPr="00A27089">
        <w:rPr>
          <w:szCs w:val="18"/>
          <w:lang w:val="en-US"/>
        </w:rPr>
        <w:t xml:space="preserve"> </w:t>
      </w:r>
      <w:hyperlink r:id="rId31" w:history="1">
        <w:r w:rsidR="00680728" w:rsidRPr="00A27089">
          <w:rPr>
            <w:rStyle w:val="Hyperlink"/>
            <w:color w:val="auto"/>
            <w:szCs w:val="18"/>
            <w:lang w:val="en-US"/>
          </w:rPr>
          <w:t>https://pakistan.iom.int/sites/g/files/tmzbdl1121/files/documents/2023-12/unhcr-iom-flash-update-8-pakistan.pdf</w:t>
        </w:r>
      </w:hyperlink>
      <w:r w:rsidR="00840F3B" w:rsidRPr="00A27089">
        <w:rPr>
          <w:rStyle w:val="Hyperlink"/>
          <w:color w:val="auto"/>
          <w:szCs w:val="18"/>
          <w:lang w:val="en-US"/>
        </w:rPr>
        <w:t>.</w:t>
      </w:r>
      <w:r w:rsidRPr="00A27089">
        <w:rPr>
          <w:lang w:val="en-US"/>
        </w:rPr>
        <w:t xml:space="preserve"> </w:t>
      </w:r>
    </w:p>
  </w:footnote>
  <w:footnote w:id="31">
    <w:p w14:paraId="43405D3B" w14:textId="269D514F" w:rsidR="007B2AA1" w:rsidRPr="00A27089" w:rsidRDefault="007B2AA1" w:rsidP="007B2AA1">
      <w:pPr>
        <w:pStyle w:val="FootnoteText"/>
        <w:widowControl w:val="0"/>
        <w:tabs>
          <w:tab w:val="clear" w:pos="1021"/>
          <w:tab w:val="right" w:pos="1020"/>
        </w:tabs>
        <w:rPr>
          <w:lang w:val="en-GB"/>
        </w:rPr>
      </w:pPr>
      <w:r w:rsidRPr="00A27089">
        <w:rPr>
          <w:lang w:val="en-US"/>
        </w:rPr>
        <w:tab/>
      </w:r>
      <w:r w:rsidRPr="00A27089">
        <w:rPr>
          <w:rStyle w:val="FootnoteReference"/>
        </w:rPr>
        <w:footnoteRef/>
      </w:r>
      <w:r w:rsidRPr="00A27089">
        <w:rPr>
          <w:lang w:val="en-GB"/>
        </w:rPr>
        <w:tab/>
      </w:r>
      <w:r w:rsidR="00940D66" w:rsidRPr="00A27089">
        <w:rPr>
          <w:lang w:val="en-GB"/>
        </w:rPr>
        <w:t>Ibid.</w:t>
      </w:r>
    </w:p>
  </w:footnote>
  <w:footnote w:id="32">
    <w:p w14:paraId="5B4D3143" w14:textId="76F42043" w:rsidR="00FB2C74" w:rsidRPr="00A27089" w:rsidRDefault="00FB2C74" w:rsidP="00FB2C74">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8644D" w:rsidRPr="00A27089">
        <w:rPr>
          <w:lang w:val="en-GB"/>
        </w:rPr>
        <w:t>UNHCR</w:t>
      </w:r>
      <w:r w:rsidR="00A806D3" w:rsidRPr="00A27089">
        <w:rPr>
          <w:lang w:val="en-GB"/>
        </w:rPr>
        <w:t>,</w:t>
      </w:r>
      <w:r w:rsidRPr="00A27089">
        <w:rPr>
          <w:lang w:val="en-GB"/>
        </w:rPr>
        <w:t xml:space="preserve">28 May 2024: </w:t>
      </w:r>
      <w:hyperlink r:id="rId32" w:history="1">
        <w:r w:rsidRPr="00A27089">
          <w:rPr>
            <w:rStyle w:val="Hyperlink"/>
            <w:color w:val="auto"/>
            <w:lang w:val="en-GB"/>
          </w:rPr>
          <w:t>https://dataviz.unhcr.org/products/gotm/2024-05-28/forced-returns-to-afghanistan.html</w:t>
        </w:r>
      </w:hyperlink>
      <w:r w:rsidRPr="00A27089">
        <w:rPr>
          <w:lang w:val="en-GB"/>
        </w:rPr>
        <w:t>.</w:t>
      </w:r>
    </w:p>
  </w:footnote>
  <w:footnote w:id="33">
    <w:p w14:paraId="68165262" w14:textId="669047ED" w:rsidR="000C1717" w:rsidRPr="00A27089" w:rsidRDefault="000C1717" w:rsidP="000C1717">
      <w:pPr>
        <w:pStyle w:val="FootnoteText"/>
        <w:widowControl w:val="0"/>
        <w:tabs>
          <w:tab w:val="clear" w:pos="1021"/>
          <w:tab w:val="right" w:pos="1020"/>
        </w:tabs>
        <w:rPr>
          <w:lang w:val="de-DE"/>
        </w:rPr>
      </w:pPr>
      <w:r w:rsidRPr="00A27089">
        <w:rPr>
          <w:lang w:val="en-GB"/>
        </w:rPr>
        <w:tab/>
      </w:r>
      <w:r w:rsidRPr="00A27089">
        <w:rPr>
          <w:rStyle w:val="FootnoteReference"/>
        </w:rPr>
        <w:footnoteRef/>
      </w:r>
      <w:r w:rsidRPr="00A27089">
        <w:rPr>
          <w:lang w:val="de-DE"/>
        </w:rPr>
        <w:tab/>
      </w:r>
      <w:r w:rsidR="00F0008B" w:rsidRPr="00A27089">
        <w:rPr>
          <w:lang w:val="de-DE"/>
        </w:rPr>
        <w:t>OHCHR</w:t>
      </w:r>
      <w:r w:rsidR="00DE5EA6" w:rsidRPr="00A27089">
        <w:rPr>
          <w:lang w:val="de-DE"/>
        </w:rPr>
        <w:t>15 November 2023</w:t>
      </w:r>
      <w:r w:rsidR="007D5A2C" w:rsidRPr="00A27089">
        <w:rPr>
          <w:lang w:val="de-DE"/>
        </w:rPr>
        <w:t>:</w:t>
      </w:r>
      <w:r w:rsidR="00DE5EA6" w:rsidRPr="00A27089">
        <w:rPr>
          <w:lang w:val="de-DE"/>
        </w:rPr>
        <w:t xml:space="preserve"> </w:t>
      </w:r>
      <w:hyperlink r:id="rId33" w:history="1">
        <w:r w:rsidR="00DE5EA6" w:rsidRPr="00A27089">
          <w:rPr>
            <w:rStyle w:val="Hyperlink"/>
            <w:color w:val="auto"/>
            <w:lang w:val="de-DE"/>
          </w:rPr>
          <w:t>https://www.ohchr.org/en/press-releases/2023/11/turk-alarmed-reports-human-rights-abuses-against-afghans-forced-leave</w:t>
        </w:r>
      </w:hyperlink>
      <w:r w:rsidR="00DE5EA6" w:rsidRPr="00A27089">
        <w:rPr>
          <w:lang w:val="de-DE"/>
        </w:rPr>
        <w:t>.</w:t>
      </w:r>
    </w:p>
  </w:footnote>
  <w:footnote w:id="34">
    <w:p w14:paraId="5DEC01AA" w14:textId="50A7C9CB" w:rsidR="000C1717" w:rsidRPr="00A27089" w:rsidRDefault="000C1717" w:rsidP="000C1717">
      <w:pPr>
        <w:pStyle w:val="FootnoteText"/>
        <w:widowControl w:val="0"/>
        <w:tabs>
          <w:tab w:val="clear" w:pos="1021"/>
          <w:tab w:val="right" w:pos="1020"/>
        </w:tabs>
        <w:rPr>
          <w:lang w:val="en-GB"/>
        </w:rPr>
      </w:pPr>
      <w:r w:rsidRPr="00A27089">
        <w:rPr>
          <w:lang w:val="de-DE"/>
        </w:rPr>
        <w:tab/>
      </w:r>
      <w:r w:rsidRPr="00A27089">
        <w:rPr>
          <w:rStyle w:val="FootnoteReference"/>
        </w:rPr>
        <w:footnoteRef/>
      </w:r>
      <w:r w:rsidRPr="00A27089">
        <w:rPr>
          <w:lang w:val="en-GB"/>
        </w:rPr>
        <w:tab/>
      </w:r>
      <w:r w:rsidR="00B16A8A" w:rsidRPr="00A27089">
        <w:rPr>
          <w:lang w:val="en-GB"/>
        </w:rPr>
        <w:t>Ibid.</w:t>
      </w:r>
    </w:p>
  </w:footnote>
  <w:footnote w:id="35">
    <w:p w14:paraId="2A43708D" w14:textId="48243E97" w:rsidR="00A90D97" w:rsidRPr="00933894" w:rsidRDefault="00A90D97" w:rsidP="00A90D97">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18644D" w:rsidRPr="00A27089">
        <w:rPr>
          <w:lang w:val="en-GB"/>
        </w:rPr>
        <w:t>See footnote 3</w:t>
      </w:r>
      <w:r w:rsidR="000B0A59" w:rsidRPr="00A27089">
        <w:rPr>
          <w:lang w:val="en-GB"/>
        </w:rPr>
        <w:t>5</w:t>
      </w:r>
      <w:r w:rsidR="0018644D" w:rsidRPr="00A27089">
        <w:rPr>
          <w:lang w:val="en-GB"/>
        </w:rPr>
        <w:t>.</w:t>
      </w:r>
    </w:p>
  </w:footnote>
  <w:footnote w:id="36">
    <w:p w14:paraId="5271F589" w14:textId="7689803B" w:rsidR="000B0A59" w:rsidRPr="00A27089" w:rsidRDefault="003825BB">
      <w:pPr>
        <w:pStyle w:val="FootnoteText"/>
        <w:rPr>
          <w:lang w:val="en-GB"/>
        </w:rPr>
      </w:pPr>
      <w:r>
        <w:rPr>
          <w:lang w:val="en-GB"/>
        </w:rPr>
        <w:tab/>
      </w:r>
      <w:r w:rsidR="000B0A59" w:rsidRPr="00A27089">
        <w:rPr>
          <w:rStyle w:val="FootnoteReference"/>
        </w:rPr>
        <w:footnoteRef/>
      </w:r>
      <w:r>
        <w:rPr>
          <w:lang w:val="en-GB"/>
        </w:rPr>
        <w:tab/>
      </w:r>
      <w:r w:rsidR="000B0A59" w:rsidRPr="00A27089">
        <w:rPr>
          <w:lang w:val="en-GB"/>
        </w:rPr>
        <w:t>UNAMA’s original mandate, in UN Security Council Resolution 1401 (March 2002) was to support the implementation of Bonn Agreemen</w:t>
      </w:r>
      <w:r w:rsidR="002D71E7" w:rsidRPr="00A27089">
        <w:rPr>
          <w:lang w:val="en-GB"/>
        </w:rPr>
        <w:t>t</w:t>
      </w:r>
      <w:r w:rsidR="000B0A59" w:rsidRPr="00A27089">
        <w:rPr>
          <w:lang w:val="en-GB"/>
        </w:rPr>
        <w:t>.</w:t>
      </w:r>
    </w:p>
  </w:footnote>
  <w:footnote w:id="37">
    <w:p w14:paraId="2848E55A" w14:textId="6779386E" w:rsidR="00CF6E9B" w:rsidRPr="00A27089" w:rsidRDefault="00CF6E9B" w:rsidP="00B619F3">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r>
      <w:bookmarkStart w:id="2" w:name="_Hlk175128001"/>
      <w:r w:rsidR="00B619F3" w:rsidRPr="00A27089">
        <w:rPr>
          <w:lang w:val="en-GB"/>
        </w:rPr>
        <w:t xml:space="preserve">See the ratification status of Afghanistan by human rights treaty at </w:t>
      </w:r>
      <w:hyperlink r:id="rId34" w:history="1">
        <w:r w:rsidR="00B619F3" w:rsidRPr="00A27089">
          <w:rPr>
            <w:rStyle w:val="Hyperlink"/>
            <w:color w:val="auto"/>
            <w:lang w:val="en-GB"/>
          </w:rPr>
          <w:t>https://tbinternet.ohchr.org/_layouts/15/TreatyBodyExternal/Treaty.aspx?CountryID=1&amp;Lang=EN</w:t>
        </w:r>
      </w:hyperlink>
      <w:r w:rsidR="00B619F3" w:rsidRPr="00A27089">
        <w:rPr>
          <w:lang w:val="en-GB"/>
        </w:rPr>
        <w:t>.</w:t>
      </w:r>
      <w:bookmarkEnd w:id="2"/>
    </w:p>
  </w:footnote>
  <w:footnote w:id="38">
    <w:p w14:paraId="7DD7AC73" w14:textId="3377A328" w:rsidR="00966B69" w:rsidRPr="00A27089" w:rsidRDefault="00966B69" w:rsidP="00966B69">
      <w:pPr>
        <w:pStyle w:val="FootnoteText"/>
        <w:widowControl w:val="0"/>
        <w:tabs>
          <w:tab w:val="clear" w:pos="1021"/>
          <w:tab w:val="right" w:pos="1020"/>
        </w:tabs>
        <w:rPr>
          <w:lang w:val="en-GB"/>
        </w:rPr>
      </w:pPr>
      <w:r w:rsidRPr="00A27089">
        <w:rPr>
          <w:lang w:val="en-GB"/>
        </w:rPr>
        <w:tab/>
      </w:r>
      <w:r w:rsidRPr="00A27089">
        <w:rPr>
          <w:rStyle w:val="FootnoteReference"/>
        </w:rPr>
        <w:footnoteRef/>
      </w:r>
      <w:r w:rsidR="00EC4286" w:rsidRPr="00A27089">
        <w:rPr>
          <w:lang w:val="en-GB"/>
        </w:rPr>
        <w:t xml:space="preserve"> </w:t>
      </w:r>
      <w:r w:rsidRPr="00A27089">
        <w:rPr>
          <w:szCs w:val="18"/>
          <w:lang w:val="en-GB"/>
        </w:rPr>
        <w:tab/>
      </w:r>
      <w:hyperlink r:id="rId35" w:history="1">
        <w:r w:rsidR="0010401D" w:rsidRPr="00A27089">
          <w:rPr>
            <w:rStyle w:val="Hyperlink"/>
            <w:color w:val="auto"/>
            <w:szCs w:val="18"/>
            <w:lang w:val="en-GB"/>
          </w:rPr>
          <w:t xml:space="preserve">Rome Statute of </w:t>
        </w:r>
        <w:proofErr w:type="gramStart"/>
        <w:r w:rsidR="0010401D" w:rsidRPr="00A27089">
          <w:rPr>
            <w:rStyle w:val="Hyperlink"/>
            <w:color w:val="auto"/>
            <w:szCs w:val="18"/>
            <w:lang w:val="en-GB"/>
          </w:rPr>
          <w:t>the</w:t>
        </w:r>
        <w:r w:rsidR="00EE6CFE" w:rsidRPr="00A27089">
          <w:rPr>
            <w:rStyle w:val="Hyperlink"/>
            <w:color w:val="auto"/>
            <w:szCs w:val="18"/>
            <w:lang w:val="en-GB"/>
          </w:rPr>
          <w:t xml:space="preserve"> </w:t>
        </w:r>
        <w:r w:rsidR="0010401D" w:rsidRPr="00A27089">
          <w:rPr>
            <w:rStyle w:val="Hyperlink"/>
            <w:color w:val="auto"/>
            <w:szCs w:val="18"/>
            <w:lang w:val="en-GB"/>
          </w:rPr>
          <w:t xml:space="preserve"> |</w:t>
        </w:r>
        <w:proofErr w:type="gramEnd"/>
        <w:r w:rsidR="0010401D" w:rsidRPr="00A27089">
          <w:rPr>
            <w:rStyle w:val="Hyperlink"/>
            <w:color w:val="auto"/>
            <w:szCs w:val="18"/>
            <w:lang w:val="en-GB"/>
          </w:rPr>
          <w:t xml:space="preserve"> International Criminal Court (icc-cpi.int)</w:t>
        </w:r>
      </w:hyperlink>
      <w:r w:rsidR="0010401D" w:rsidRPr="00A27089">
        <w:rPr>
          <w:szCs w:val="18"/>
          <w:lang w:val="en-GB"/>
        </w:rPr>
        <w:t xml:space="preserve"> </w:t>
      </w:r>
      <w:r w:rsidR="0012534C" w:rsidRPr="00A27089">
        <w:rPr>
          <w:szCs w:val="18"/>
          <w:lang w:val="en-GB"/>
        </w:rPr>
        <w:t>Article 6 (genocide), 7 (crimes against humanity), 8 (war crimes), 8bis (crime of aggression)</w:t>
      </w:r>
      <w:r w:rsidR="00D55C3D" w:rsidRPr="00A27089">
        <w:rPr>
          <w:szCs w:val="18"/>
          <w:lang w:val="en-GB"/>
        </w:rPr>
        <w:t>.</w:t>
      </w:r>
    </w:p>
  </w:footnote>
  <w:footnote w:id="39">
    <w:p w14:paraId="08F6C0A7" w14:textId="0FBAF453" w:rsidR="00C72AAA" w:rsidRPr="00A27089" w:rsidRDefault="00C72AAA" w:rsidP="00C72AAA">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EB43F7" w:rsidRPr="00A27089">
        <w:rPr>
          <w:lang w:val="en-GB"/>
        </w:rPr>
        <w:t xml:space="preserve">Ibid. </w:t>
      </w:r>
      <w:r w:rsidR="00D55C3D" w:rsidRPr="00A27089">
        <w:rPr>
          <w:spacing w:val="2"/>
          <w:szCs w:val="18"/>
          <w:shd w:val="clear" w:color="auto" w:fill="FAFAFA"/>
          <w:lang w:val="en-GB"/>
        </w:rPr>
        <w:t xml:space="preserve">Article </w:t>
      </w:r>
      <w:proofErr w:type="gramStart"/>
      <w:r w:rsidR="00D55C3D" w:rsidRPr="00A27089">
        <w:rPr>
          <w:spacing w:val="2"/>
          <w:szCs w:val="18"/>
          <w:shd w:val="clear" w:color="auto" w:fill="FAFAFA"/>
          <w:lang w:val="en-GB"/>
        </w:rPr>
        <w:t>29  Rome</w:t>
      </w:r>
      <w:proofErr w:type="gramEnd"/>
      <w:r w:rsidR="00D55C3D" w:rsidRPr="00A27089">
        <w:rPr>
          <w:spacing w:val="2"/>
          <w:szCs w:val="18"/>
          <w:shd w:val="clear" w:color="auto" w:fill="FAFAFA"/>
          <w:lang w:val="en-GB"/>
        </w:rPr>
        <w:t xml:space="preserve"> Statute — Non-applicability of statute of limitations</w:t>
      </w:r>
      <w:r w:rsidR="00EB43F7" w:rsidRPr="00A27089">
        <w:rPr>
          <w:spacing w:val="2"/>
          <w:szCs w:val="18"/>
          <w:shd w:val="clear" w:color="auto" w:fill="FAFAFA"/>
          <w:lang w:val="en-GB"/>
        </w:rPr>
        <w:t>.</w:t>
      </w:r>
    </w:p>
  </w:footnote>
  <w:footnote w:id="40">
    <w:p w14:paraId="0801FC54" w14:textId="55BF0569" w:rsidR="00AE61DE" w:rsidRPr="00A27089" w:rsidRDefault="003825BB">
      <w:pPr>
        <w:pStyle w:val="FootnoteText"/>
        <w:rPr>
          <w:lang w:val="en-GB"/>
        </w:rPr>
      </w:pPr>
      <w:r>
        <w:rPr>
          <w:lang w:val="en-GB"/>
        </w:rPr>
        <w:tab/>
      </w:r>
      <w:r w:rsidR="00AE61DE" w:rsidRPr="00A27089">
        <w:rPr>
          <w:rStyle w:val="FootnoteReference"/>
        </w:rPr>
        <w:footnoteRef/>
      </w:r>
      <w:r>
        <w:rPr>
          <w:lang w:val="en-GB"/>
        </w:rPr>
        <w:tab/>
      </w:r>
      <w:r w:rsidR="00AE61DE" w:rsidRPr="00A27089">
        <w:rPr>
          <w:lang w:val="en-GB"/>
        </w:rPr>
        <w:t>12 April 2024</w:t>
      </w:r>
      <w:r w:rsidR="00BA7889" w:rsidRPr="00A27089">
        <w:rPr>
          <w:lang w:val="en-GB"/>
        </w:rPr>
        <w:t>:</w:t>
      </w:r>
      <w:r w:rsidR="00BA7889" w:rsidRPr="00A27089">
        <w:rPr>
          <w:rFonts w:eastAsia="Times New Roman"/>
          <w:sz w:val="20"/>
          <w:lang w:val="en-GB"/>
        </w:rPr>
        <w:t xml:space="preserve"> </w:t>
      </w:r>
      <w:hyperlink r:id="rId36" w:history="1">
        <w:r w:rsidR="00BA7889" w:rsidRPr="00A27089">
          <w:rPr>
            <w:rFonts w:eastAsia="Times New Roman"/>
            <w:sz w:val="20"/>
            <w:u w:val="single"/>
            <w:lang w:val="en-GB"/>
          </w:rPr>
          <w:t>Islamic Emirate Leader Ratifies Seven New Laws | TOLOnews</w:t>
        </w:r>
      </w:hyperlink>
      <w:r>
        <w:rPr>
          <w:rFonts w:eastAsia="Times New Roman"/>
          <w:sz w:val="20"/>
          <w:u w:val="single"/>
          <w:lang w:val="en-GB"/>
        </w:rPr>
        <w:t>.</w:t>
      </w:r>
      <w:r w:rsidR="00BA7889" w:rsidRPr="00A27089">
        <w:rPr>
          <w:lang w:val="en-GB"/>
        </w:rPr>
        <w:t xml:space="preserve"> </w:t>
      </w:r>
    </w:p>
  </w:footnote>
  <w:footnote w:id="41">
    <w:p w14:paraId="60129085" w14:textId="10B39DF2" w:rsidR="000B0A59" w:rsidRPr="00A27089" w:rsidRDefault="003825BB">
      <w:pPr>
        <w:pStyle w:val="FootnoteText"/>
        <w:rPr>
          <w:lang w:val="en-GB"/>
        </w:rPr>
      </w:pPr>
      <w:r>
        <w:rPr>
          <w:lang w:val="en-GB"/>
        </w:rPr>
        <w:tab/>
      </w:r>
      <w:r w:rsidR="000B0A59" w:rsidRPr="00A27089">
        <w:rPr>
          <w:rStyle w:val="FootnoteReference"/>
        </w:rPr>
        <w:footnoteRef/>
      </w:r>
      <w:r>
        <w:rPr>
          <w:lang w:val="en-GB"/>
        </w:rPr>
        <w:tab/>
      </w:r>
      <w:r w:rsidR="006D4173" w:rsidRPr="00A27089">
        <w:rPr>
          <w:lang w:val="en-GB"/>
        </w:rPr>
        <w:t xml:space="preserve">See </w:t>
      </w:r>
      <w:r w:rsidR="000B0A59" w:rsidRPr="00A27089">
        <w:rPr>
          <w:lang w:val="en-GB"/>
        </w:rPr>
        <w:t>S/2001/1154</w:t>
      </w:r>
      <w:r>
        <w:rPr>
          <w:lang w:val="en-GB"/>
        </w:rPr>
        <w:t>.</w:t>
      </w:r>
      <w:r w:rsidR="000B0A59" w:rsidRPr="00A27089">
        <w:rPr>
          <w:lang w:val="en-GB"/>
        </w:rPr>
        <w:t xml:space="preserve"> </w:t>
      </w:r>
    </w:p>
  </w:footnote>
  <w:footnote w:id="42">
    <w:p w14:paraId="07C609D4" w14:textId="1C3F6556" w:rsidR="00CA1C94" w:rsidRPr="00A27089" w:rsidRDefault="00CA1C94" w:rsidP="00CA1C94">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AIHRC, ‘A Call for Justice - A National Consultation on past Human Rights Violations in Afghanistan” (25 January 2005)</w:t>
      </w:r>
      <w:r w:rsidR="00D90816" w:rsidRPr="00A27089">
        <w:rPr>
          <w:lang w:val="en-GB"/>
        </w:rPr>
        <w:t xml:space="preserve">: </w:t>
      </w:r>
      <w:hyperlink r:id="rId37" w:history="1">
        <w:r w:rsidR="00D90816" w:rsidRPr="00A27089">
          <w:rPr>
            <w:rStyle w:val="Hyperlink"/>
            <w:color w:val="auto"/>
            <w:lang w:val="en-GB"/>
          </w:rPr>
          <w:t>https://www.refworld.org/reference/confdoc/aihrc/2005/en/58500</w:t>
        </w:r>
      </w:hyperlink>
      <w:r w:rsidR="003825BB">
        <w:rPr>
          <w:rStyle w:val="Hyperlink"/>
          <w:color w:val="auto"/>
          <w:lang w:val="en-GB"/>
        </w:rPr>
        <w:t>.</w:t>
      </w:r>
      <w:r w:rsidR="00D90816" w:rsidRPr="00A27089">
        <w:rPr>
          <w:u w:val="single"/>
          <w:lang w:val="en-GB"/>
        </w:rPr>
        <w:t xml:space="preserve"> </w:t>
      </w:r>
    </w:p>
  </w:footnote>
  <w:footnote w:id="43">
    <w:p w14:paraId="3D8623AB" w14:textId="1BA26EF0" w:rsidR="00DE532C" w:rsidRPr="00933894" w:rsidRDefault="00DE532C" w:rsidP="00DE532C">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850761" w:rsidRPr="00A27089">
        <w:rPr>
          <w:lang w:val="en-GB"/>
        </w:rPr>
        <w:t xml:space="preserve">See: </w:t>
      </w:r>
      <w:r w:rsidR="00FF07C9" w:rsidRPr="00A27089">
        <w:rPr>
          <w:szCs w:val="18"/>
          <w:lang w:val="en-GB"/>
        </w:rPr>
        <w:t xml:space="preserve">Action Plan of the Government of the Islamic Republic of Afghanistan </w:t>
      </w:r>
      <w:hyperlink r:id="rId38" w:history="1">
        <w:r w:rsidR="00FF07C9" w:rsidRPr="00A27089">
          <w:rPr>
            <w:szCs w:val="18"/>
            <w:u w:val="single"/>
            <w:lang w:val="en-GB"/>
          </w:rPr>
          <w:t>Microsoft Word - Document1 (aihrc.org.af)</w:t>
        </w:r>
      </w:hyperlink>
      <w:r w:rsidR="00FF07C9" w:rsidRPr="00A27089">
        <w:rPr>
          <w:szCs w:val="18"/>
          <w:u w:val="single"/>
          <w:lang w:val="en-GB"/>
        </w:rPr>
        <w:t>.</w:t>
      </w:r>
    </w:p>
  </w:footnote>
  <w:footnote w:id="44">
    <w:p w14:paraId="63637135" w14:textId="305636E4" w:rsidR="00CA1C94" w:rsidRPr="00A27089" w:rsidRDefault="00CA1C94" w:rsidP="00CA1C94">
      <w:pPr>
        <w:pStyle w:val="FootnoteText"/>
        <w:widowControl w:val="0"/>
        <w:tabs>
          <w:tab w:val="clear" w:pos="1021"/>
          <w:tab w:val="right" w:pos="1020"/>
        </w:tabs>
        <w:suppressAutoHyphens/>
        <w:rPr>
          <w:lang w:val="en-GB"/>
        </w:rPr>
      </w:pPr>
      <w:r w:rsidRPr="00933894">
        <w:rPr>
          <w:lang w:val="en-GB"/>
        </w:rPr>
        <w:tab/>
      </w:r>
      <w:r w:rsidRPr="00A27089">
        <w:rPr>
          <w:rStyle w:val="FootnoteReference"/>
        </w:rPr>
        <w:footnoteRef/>
      </w:r>
      <w:r w:rsidRPr="00A27089">
        <w:rPr>
          <w:lang w:val="en-GB"/>
        </w:rPr>
        <w:tab/>
        <w:t xml:space="preserve">Gossman and </w:t>
      </w:r>
      <w:proofErr w:type="spellStart"/>
      <w:r w:rsidRPr="00A27089">
        <w:rPr>
          <w:lang w:val="en-GB"/>
        </w:rPr>
        <w:t>Kouvo</w:t>
      </w:r>
      <w:proofErr w:type="spellEnd"/>
      <w:r w:rsidRPr="00A27089">
        <w:rPr>
          <w:lang w:val="en-GB"/>
        </w:rPr>
        <w:t xml:space="preserve">: Tell Us How This Ends </w:t>
      </w:r>
      <w:hyperlink r:id="rId39" w:history="1">
        <w:r w:rsidRPr="00A27089">
          <w:rPr>
            <w:rStyle w:val="Hyperlink"/>
            <w:color w:val="auto"/>
            <w:lang w:val="en-GB"/>
          </w:rPr>
          <w:t>http://www.afghanistan-analysts.org/wp-content/uploads/2013/06/2013-06_AAN_TransitionalJustice2.pdf</w:t>
        </w:r>
      </w:hyperlink>
      <w:r w:rsidRPr="00A27089">
        <w:rPr>
          <w:lang w:val="en-GB"/>
        </w:rPr>
        <w:t>.</w:t>
      </w:r>
    </w:p>
  </w:footnote>
  <w:footnote w:id="45">
    <w:p w14:paraId="5C6FCF96" w14:textId="52FA4D37" w:rsidR="00500686" w:rsidRPr="00A27089" w:rsidRDefault="00500686" w:rsidP="00500686">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9D13FD" w:rsidRPr="00A27089">
        <w:rPr>
          <w:lang w:val="en-GB"/>
        </w:rPr>
        <w:t>National Reconciliation, General Amnesty, and National Stability Law Official Gazette</w:t>
      </w:r>
      <w:r w:rsidR="000E6E4F" w:rsidRPr="00A27089">
        <w:rPr>
          <w:lang w:val="en-GB"/>
        </w:rPr>
        <w:t xml:space="preserve"> published 2 December 2008.</w:t>
      </w:r>
    </w:p>
  </w:footnote>
  <w:footnote w:id="46">
    <w:p w14:paraId="2D907784" w14:textId="1E344451" w:rsidR="00500686" w:rsidRPr="00A27089" w:rsidRDefault="00500686" w:rsidP="00300500">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B619F3" w:rsidRPr="00A27089">
        <w:rPr>
          <w:lang w:val="en-GB"/>
        </w:rPr>
        <w:t xml:space="preserve">See: </w:t>
      </w:r>
      <w:hyperlink r:id="rId40" w:history="1">
        <w:r w:rsidR="00B619F3" w:rsidRPr="00A27089">
          <w:rPr>
            <w:rStyle w:val="Hyperlink"/>
            <w:color w:val="auto"/>
            <w:lang w:val="en-GB"/>
          </w:rPr>
          <w:t>https://www.ohchr.org/en/statements/2009/10/high-commissioner-human-rights-concludes-visit-afghanistan</w:t>
        </w:r>
      </w:hyperlink>
      <w:r w:rsidR="003825BB">
        <w:rPr>
          <w:lang w:val="en-GB"/>
        </w:rPr>
        <w:t>.</w:t>
      </w:r>
    </w:p>
  </w:footnote>
  <w:footnote w:id="47">
    <w:p w14:paraId="5222A49B" w14:textId="4548D32B" w:rsidR="00CA1C94" w:rsidRPr="00A27089" w:rsidRDefault="00CA1C94" w:rsidP="00CA1C94">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Article 3 states: the provisions set forth in clause (1) and (2) of this article shall not affect the claims of individuals against individuals based up on Haq-</w:t>
      </w:r>
      <w:proofErr w:type="spellStart"/>
      <w:r w:rsidRPr="00A27089">
        <w:rPr>
          <w:lang w:val="en-GB"/>
        </w:rPr>
        <w:t>ul</w:t>
      </w:r>
      <w:proofErr w:type="spellEnd"/>
      <w:r w:rsidRPr="00A27089">
        <w:rPr>
          <w:lang w:val="en-GB"/>
        </w:rPr>
        <w:t>-</w:t>
      </w:r>
      <w:proofErr w:type="spellStart"/>
      <w:r w:rsidRPr="00A27089">
        <w:rPr>
          <w:lang w:val="en-GB"/>
        </w:rPr>
        <w:t>labd</w:t>
      </w:r>
      <w:proofErr w:type="spellEnd"/>
      <w:r w:rsidRPr="00A27089">
        <w:rPr>
          <w:lang w:val="en-GB"/>
        </w:rPr>
        <w:t xml:space="preserve"> (rights of people) and criminal offences in respect of individual crimes.</w:t>
      </w:r>
    </w:p>
  </w:footnote>
  <w:footnote w:id="48">
    <w:p w14:paraId="1E48069C" w14:textId="3994315B" w:rsidR="00C12BA7" w:rsidRPr="00A27089" w:rsidRDefault="003825BB" w:rsidP="000C69C7">
      <w:pPr>
        <w:pStyle w:val="FootnoteText"/>
        <w:rPr>
          <w:lang w:val="en-GB"/>
        </w:rPr>
      </w:pPr>
      <w:r>
        <w:rPr>
          <w:lang w:val="en-GB"/>
        </w:rPr>
        <w:tab/>
      </w:r>
      <w:r w:rsidR="00BD761A" w:rsidRPr="00A27089">
        <w:rPr>
          <w:rStyle w:val="FootnoteReference"/>
        </w:rPr>
        <w:footnoteRef/>
      </w:r>
      <w:r>
        <w:rPr>
          <w:lang w:val="en-GB"/>
        </w:rPr>
        <w:tab/>
      </w:r>
      <w:r w:rsidR="00BD761A" w:rsidRPr="00A27089">
        <w:rPr>
          <w:lang w:val="en-GB"/>
        </w:rPr>
        <w:t>UNAMA</w:t>
      </w:r>
      <w:r w:rsidR="00D129FA" w:rsidRPr="00A27089">
        <w:rPr>
          <w:lang w:val="en-GB"/>
        </w:rPr>
        <w:t xml:space="preserve"> </w:t>
      </w:r>
      <w:r w:rsidR="00BD761A" w:rsidRPr="00A27089">
        <w:rPr>
          <w:lang w:val="en-GB"/>
        </w:rPr>
        <w:t>reports on detainee treatment found many conflict-related detain</w:t>
      </w:r>
      <w:r w:rsidR="008803D0" w:rsidRPr="00A27089">
        <w:rPr>
          <w:lang w:val="en-GB"/>
        </w:rPr>
        <w:t xml:space="preserve">ees </w:t>
      </w:r>
      <w:r w:rsidR="00BD761A" w:rsidRPr="00A27089">
        <w:rPr>
          <w:lang w:val="en-GB"/>
        </w:rPr>
        <w:t xml:space="preserve">interviewed had experienced torture and ill-treatment during arrest and interrogation in numerous detention facilities run by the NDS and ANP, with </w:t>
      </w:r>
      <w:r w:rsidR="000C69C7" w:rsidRPr="00A27089">
        <w:rPr>
          <w:lang w:val="en-GB"/>
        </w:rPr>
        <w:t xml:space="preserve">limited </w:t>
      </w:r>
      <w:r w:rsidR="00BD761A" w:rsidRPr="00A27089">
        <w:rPr>
          <w:lang w:val="en-GB"/>
        </w:rPr>
        <w:t>accountability for torture or ill-treatment</w:t>
      </w:r>
      <w:r w:rsidR="00C12BA7" w:rsidRPr="00A27089">
        <w:rPr>
          <w:lang w:val="en-GB"/>
        </w:rPr>
        <w:t xml:space="preserve">: </w:t>
      </w:r>
      <w:hyperlink r:id="rId41" w:history="1">
        <w:r w:rsidR="00C12BA7" w:rsidRPr="00A27089">
          <w:rPr>
            <w:rFonts w:eastAsia="Times New Roman"/>
            <w:szCs w:val="18"/>
            <w:u w:val="single"/>
            <w:lang w:val="en-GB"/>
          </w:rPr>
          <w:t>UNAMA_OHCHR_Detention_Report_Feb2015.pdf</w:t>
        </w:r>
      </w:hyperlink>
      <w:r>
        <w:rPr>
          <w:szCs w:val="18"/>
          <w:lang w:val="en-GB"/>
        </w:rPr>
        <w:t>.</w:t>
      </w:r>
      <w:hyperlink r:id="rId42" w:history="1"/>
    </w:p>
  </w:footnote>
  <w:footnote w:id="49">
    <w:p w14:paraId="455C181A" w14:textId="1C52A52D" w:rsidR="00BD761A" w:rsidRPr="00A27089" w:rsidRDefault="003825BB" w:rsidP="00BD761A">
      <w:pPr>
        <w:pStyle w:val="FootnoteText"/>
        <w:rPr>
          <w:lang w:val="en-US"/>
        </w:rPr>
      </w:pPr>
      <w:r>
        <w:rPr>
          <w:lang w:val="en-GB"/>
        </w:rPr>
        <w:tab/>
      </w:r>
      <w:r w:rsidR="00BD761A" w:rsidRPr="00A27089">
        <w:rPr>
          <w:rStyle w:val="FootnoteReference"/>
        </w:rPr>
        <w:footnoteRef/>
      </w:r>
      <w:r>
        <w:rPr>
          <w:lang w:val="en-GB"/>
        </w:rPr>
        <w:tab/>
      </w:r>
      <w:r w:rsidR="00BD761A" w:rsidRPr="00A27089">
        <w:rPr>
          <w:lang w:val="en-GB"/>
        </w:rPr>
        <w:t>In 2016, the International Criminal Court (ICC) also noted, in assessing torture and ill-treatment committed by Afghan Government forces as war crimes, that former “Government has prosecuted only two NDS officials (in relation to one incident), and no ANP officials, for this conduct.” 2017 UNAMA Report, p.61, citing the Report on Preliminary Examination Activities 2016, Office of the Prosecutor,</w:t>
      </w:r>
      <w:r w:rsidR="00EE6CFE" w:rsidRPr="00A27089">
        <w:rPr>
          <w:lang w:val="en-GB"/>
        </w:rPr>
        <w:t xml:space="preserve"> ICC</w:t>
      </w:r>
      <w:r w:rsidR="00BD761A" w:rsidRPr="00A27089">
        <w:rPr>
          <w:lang w:val="en-GB"/>
        </w:rPr>
        <w:t xml:space="preserve"> (14 November 2016). See </w:t>
      </w:r>
      <w:hyperlink r:id="rId43" w:history="1">
        <w:r w:rsidR="00BD761A" w:rsidRPr="00A27089">
          <w:rPr>
            <w:rStyle w:val="Hyperlink"/>
            <w:color w:val="auto"/>
            <w:lang w:val="en-GB"/>
          </w:rPr>
          <w:t>treatment_of_conflict-related_detainees_24_april_2017.pdf (unmissions.org)</w:t>
        </w:r>
      </w:hyperlink>
      <w:r>
        <w:rPr>
          <w:lang w:val="en-GB"/>
        </w:rPr>
        <w:t>.</w:t>
      </w:r>
    </w:p>
  </w:footnote>
  <w:footnote w:id="50">
    <w:p w14:paraId="62C0284A" w14:textId="64450B09" w:rsidR="00BD761A" w:rsidRPr="00A27089" w:rsidRDefault="003825BB" w:rsidP="00DA28A1">
      <w:pPr>
        <w:pStyle w:val="FootnoteText"/>
        <w:rPr>
          <w:bCs/>
          <w:lang w:val="en-GB"/>
        </w:rPr>
      </w:pPr>
      <w:r>
        <w:rPr>
          <w:bCs/>
          <w:lang w:val="en-GB"/>
        </w:rPr>
        <w:tab/>
      </w:r>
      <w:r w:rsidR="00BD761A" w:rsidRPr="00A27089">
        <w:rPr>
          <w:rStyle w:val="FootnoteReference"/>
        </w:rPr>
        <w:footnoteRef/>
      </w:r>
      <w:r>
        <w:rPr>
          <w:bCs/>
          <w:lang w:val="en-GB"/>
        </w:rPr>
        <w:tab/>
      </w:r>
      <w:r w:rsidR="00234A56" w:rsidRPr="00A27089">
        <w:rPr>
          <w:bCs/>
          <w:lang w:val="en-GB"/>
        </w:rPr>
        <w:t xml:space="preserve">See 2015 UNAMA/OHCHR </w:t>
      </w:r>
      <w:r w:rsidR="00DA28A1" w:rsidRPr="00A27089">
        <w:rPr>
          <w:bCs/>
          <w:lang w:val="en-GB"/>
        </w:rPr>
        <w:t>–</w:t>
      </w:r>
      <w:r w:rsidR="00234A56" w:rsidRPr="00A27089">
        <w:rPr>
          <w:bCs/>
          <w:lang w:val="en-GB"/>
        </w:rPr>
        <w:t xml:space="preserve"> </w:t>
      </w:r>
      <w:hyperlink r:id="rId44" w:history="1">
        <w:r w:rsidR="00234A56" w:rsidRPr="00A27089">
          <w:rPr>
            <w:rStyle w:val="Hyperlink"/>
            <w:color w:val="auto"/>
            <w:lang w:val="en-GB"/>
          </w:rPr>
          <w:t>unama.unmissions.org/sites/default/files/unama_detention_report_2015_revised.pdf</w:t>
        </w:r>
      </w:hyperlink>
      <w:r>
        <w:rPr>
          <w:lang w:val="en-GB"/>
        </w:rPr>
        <w:t>.</w:t>
      </w:r>
    </w:p>
  </w:footnote>
  <w:footnote w:id="51">
    <w:p w14:paraId="436FC8F4" w14:textId="153C9F1C" w:rsidR="00234A56" w:rsidRPr="000F5704" w:rsidRDefault="003825BB">
      <w:pPr>
        <w:pStyle w:val="FootnoteText"/>
        <w:rPr>
          <w:lang w:val="en-GB"/>
        </w:rPr>
      </w:pPr>
      <w:r>
        <w:rPr>
          <w:lang w:val="en-GB"/>
        </w:rPr>
        <w:tab/>
      </w:r>
      <w:r w:rsidR="00234A56" w:rsidRPr="00A27089">
        <w:rPr>
          <w:rStyle w:val="FootnoteReference"/>
        </w:rPr>
        <w:footnoteRef/>
      </w:r>
      <w:r>
        <w:rPr>
          <w:lang w:val="en-GB"/>
        </w:rPr>
        <w:tab/>
      </w:r>
      <w:r w:rsidR="00234A56" w:rsidRPr="00A27089">
        <w:rPr>
          <w:lang w:val="en-GB"/>
        </w:rPr>
        <w:t>See paragraph 49</w:t>
      </w:r>
      <w:r>
        <w:rPr>
          <w:lang w:val="en-GB"/>
        </w:rPr>
        <w:t>.</w:t>
      </w:r>
    </w:p>
  </w:footnote>
  <w:footnote w:id="52">
    <w:p w14:paraId="75A97DC9" w14:textId="7B37C01C" w:rsidR="00EB6FF4" w:rsidRPr="00A27089" w:rsidRDefault="00EB6FF4" w:rsidP="00EB6FF4">
      <w:pPr>
        <w:pStyle w:val="FootnoteText"/>
        <w:widowControl w:val="0"/>
        <w:tabs>
          <w:tab w:val="clear" w:pos="1021"/>
          <w:tab w:val="right" w:pos="1020"/>
        </w:tabs>
        <w:rPr>
          <w:lang w:val="en-GB"/>
        </w:rPr>
      </w:pPr>
      <w:r w:rsidRPr="00CA1C94">
        <w:rPr>
          <w:lang w:val="en-GB"/>
        </w:rPr>
        <w:tab/>
      </w:r>
      <w:r w:rsidRPr="00A27089">
        <w:rPr>
          <w:rStyle w:val="FootnoteReference"/>
        </w:rPr>
        <w:footnoteRef/>
      </w:r>
      <w:r w:rsidRPr="00A27089">
        <w:rPr>
          <w:lang w:val="en-GB"/>
        </w:rPr>
        <w:tab/>
        <w:t>A/HRC/54/21</w:t>
      </w:r>
      <w:r w:rsidR="00F06499">
        <w:rPr>
          <w:lang w:val="en-GB"/>
        </w:rPr>
        <w:t>.</w:t>
      </w:r>
    </w:p>
  </w:footnote>
  <w:footnote w:id="53">
    <w:p w14:paraId="5B7734CD" w14:textId="25AE8A28" w:rsidR="00F34371" w:rsidRPr="00A27089" w:rsidRDefault="00F34371" w:rsidP="00F34371">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C6507D" w:rsidRPr="00A27089">
        <w:rPr>
          <w:lang w:val="en-GB"/>
        </w:rPr>
        <w:t>UNAMA, September 2023:</w:t>
      </w:r>
      <w:hyperlink r:id="rId45" w:history="1">
        <w:r w:rsidR="00C6507D" w:rsidRPr="00A27089">
          <w:rPr>
            <w:rStyle w:val="Hyperlink"/>
            <w:color w:val="auto"/>
            <w:lang w:val="en-GB"/>
          </w:rPr>
          <w:t xml:space="preserve"> https://unama.unmissions.org/sites/default/files/unama_report_-_eng_-_treatment_of_detainees_sept_23_0.pdf</w:t>
        </w:r>
      </w:hyperlink>
      <w:r w:rsidR="00C6507D" w:rsidRPr="00A27089">
        <w:rPr>
          <w:lang w:val="en-GB"/>
        </w:rPr>
        <w:t>.</w:t>
      </w:r>
    </w:p>
  </w:footnote>
  <w:footnote w:id="54">
    <w:p w14:paraId="1A180DD8" w14:textId="33F6E697" w:rsidR="00F34371" w:rsidRPr="00A27089" w:rsidRDefault="00F34371" w:rsidP="00D02F8D">
      <w:pPr>
        <w:pStyle w:val="FootnoteText"/>
        <w:keepNext/>
        <w:keepLines/>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857685" w:rsidRPr="00A27089">
        <w:rPr>
          <w:lang w:val="en-GB"/>
        </w:rPr>
        <w:t xml:space="preserve">See UNAMA, Human Rights Update , citing </w:t>
      </w:r>
      <w:r w:rsidR="002A4025" w:rsidRPr="00A27089">
        <w:rPr>
          <w:lang w:val="en-GB"/>
        </w:rPr>
        <w:t>D</w:t>
      </w:r>
      <w:r w:rsidR="00857685" w:rsidRPr="00A27089">
        <w:rPr>
          <w:lang w:val="en-GB"/>
        </w:rPr>
        <w:t xml:space="preserve">ecree regarding enforcement of Law on Complaints Hearing, 8 November 2023, No. 242: </w:t>
      </w:r>
      <w:hyperlink r:id="rId46" w:history="1">
        <w:r w:rsidR="00857685" w:rsidRPr="00A27089">
          <w:rPr>
            <w:rStyle w:val="Hyperlink"/>
            <w:color w:val="auto"/>
            <w:lang w:val="en-GB"/>
          </w:rPr>
          <w:t>https://unama.unmissions.org/sites/default/files/english_hr_update_22jan_2024.pdf</w:t>
        </w:r>
      </w:hyperlink>
      <w:r w:rsidR="00857685" w:rsidRPr="00A27089">
        <w:rPr>
          <w:lang w:val="en-GB"/>
        </w:rPr>
        <w:t xml:space="preserve">; and </w:t>
      </w:r>
      <w:hyperlink r:id="rId47" w:history="1">
        <w:r w:rsidR="00857685" w:rsidRPr="00A27089">
          <w:rPr>
            <w:rStyle w:val="Hyperlink"/>
            <w:color w:val="auto"/>
            <w:lang w:val="en-GB"/>
          </w:rPr>
          <w:t>https://mopvpe.gov.af/dr/media/16</w:t>
        </w:r>
      </w:hyperlink>
      <w:r w:rsidR="00857685" w:rsidRPr="00A27089">
        <w:rPr>
          <w:lang w:val="en-GB"/>
        </w:rPr>
        <w:t>.</w:t>
      </w:r>
    </w:p>
  </w:footnote>
  <w:footnote w:id="55">
    <w:p w14:paraId="417BDA46" w14:textId="53CF5A66" w:rsidR="00537100" w:rsidRPr="00933894" w:rsidRDefault="00537100" w:rsidP="00537100">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B0314F" w:rsidRPr="00A27089">
        <w:rPr>
          <w:rFonts w:asciiTheme="majorBidi" w:hAnsiTheme="majorBidi" w:cstheme="majorBidi"/>
          <w:szCs w:val="18"/>
          <w:lang w:val="en-GB"/>
        </w:rPr>
        <w:t xml:space="preserve">See </w:t>
      </w:r>
      <w:hyperlink r:id="rId48" w:history="1">
        <w:r w:rsidR="00B0314F" w:rsidRPr="00A27089">
          <w:rPr>
            <w:rStyle w:val="Hyperlink"/>
            <w:rFonts w:asciiTheme="majorBidi" w:hAnsiTheme="majorBidi" w:cstheme="majorBidi"/>
            <w:color w:val="auto"/>
            <w:szCs w:val="18"/>
            <w:lang w:val="en-GB"/>
          </w:rPr>
          <w:t>https://tolonews.com/afghanistan-188282</w:t>
        </w:r>
      </w:hyperlink>
      <w:r w:rsidR="00817FBA" w:rsidRPr="00A27089">
        <w:rPr>
          <w:rStyle w:val="Hyperlink"/>
          <w:rFonts w:asciiTheme="majorBidi" w:hAnsiTheme="majorBidi" w:cstheme="majorBidi"/>
          <w:color w:val="auto"/>
          <w:szCs w:val="18"/>
          <w:lang w:val="en-GB"/>
        </w:rPr>
        <w:t>.</w:t>
      </w:r>
    </w:p>
  </w:footnote>
  <w:footnote w:id="56">
    <w:p w14:paraId="02A0E76A" w14:textId="4DE59F36" w:rsidR="00817FBA" w:rsidRPr="00A27089" w:rsidRDefault="00817FBA" w:rsidP="00817FBA">
      <w:pPr>
        <w:pStyle w:val="FootnoteText"/>
        <w:widowControl w:val="0"/>
        <w:tabs>
          <w:tab w:val="clear" w:pos="1021"/>
          <w:tab w:val="right" w:pos="1020"/>
        </w:tabs>
        <w:rPr>
          <w:lang w:val="en-GB"/>
        </w:rPr>
      </w:pPr>
      <w:r w:rsidRPr="00933894">
        <w:rPr>
          <w:lang w:val="en-GB"/>
        </w:rPr>
        <w:tab/>
      </w:r>
      <w:r w:rsidRPr="00A27089">
        <w:rPr>
          <w:rStyle w:val="FootnoteReference"/>
        </w:rPr>
        <w:footnoteRef/>
      </w:r>
      <w:r w:rsidRPr="00A27089">
        <w:rPr>
          <w:lang w:val="en-GB"/>
        </w:rPr>
        <w:tab/>
      </w:r>
      <w:r w:rsidR="00026286" w:rsidRPr="00A27089">
        <w:rPr>
          <w:lang w:val="en-GB"/>
        </w:rPr>
        <w:t>Decree on Determining the Jurisdiction of Military Courts Affairs, 28 November 2021, No. 19.</w:t>
      </w:r>
    </w:p>
  </w:footnote>
  <w:footnote w:id="57">
    <w:p w14:paraId="2A716116" w14:textId="21F90254" w:rsidR="00817FBA" w:rsidRPr="00A27089" w:rsidRDefault="00817FBA" w:rsidP="00817FBA">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8D6705" w:rsidRPr="00A27089">
        <w:rPr>
          <w:szCs w:val="18"/>
          <w:lang w:val="en-GB"/>
        </w:rPr>
        <w:t xml:space="preserve">Such as the verdict by Herat’s </w:t>
      </w:r>
      <w:r w:rsidR="008D6705" w:rsidRPr="00A27089">
        <w:rPr>
          <w:i/>
          <w:iCs/>
          <w:szCs w:val="18"/>
          <w:lang w:val="en-GB"/>
        </w:rPr>
        <w:t>de facto</w:t>
      </w:r>
      <w:r w:rsidR="008D6705" w:rsidRPr="00A27089">
        <w:rPr>
          <w:szCs w:val="18"/>
          <w:lang w:val="en-GB"/>
        </w:rPr>
        <w:t xml:space="preserve"> military court on 29 February 2024 concerning the punishment of eight individuals, who were sentenced to five months imprisonment and 20 lashes</w:t>
      </w:r>
      <w:r w:rsidR="009D5886" w:rsidRPr="00A27089">
        <w:rPr>
          <w:szCs w:val="18"/>
          <w:lang w:val="en-GB"/>
        </w:rPr>
        <w:t>.</w:t>
      </w:r>
      <w:r w:rsidR="008D6705" w:rsidRPr="00A27089">
        <w:rPr>
          <w:szCs w:val="18"/>
          <w:lang w:val="en-GB"/>
        </w:rPr>
        <w:t xml:space="preserve"> each:</w:t>
      </w:r>
      <w:hyperlink r:id="rId49" w:history="1">
        <w:r w:rsidR="00C17D72" w:rsidRPr="00A27089">
          <w:rPr>
            <w:rStyle w:val="Hyperlink"/>
            <w:color w:val="auto"/>
            <w:szCs w:val="18"/>
            <w:lang w:val="en-GB"/>
          </w:rPr>
          <w:t>https://x.com/SupremeCourt_af/status/1763085356012896534?s=20</w:t>
        </w:r>
      </w:hyperlink>
      <w:r w:rsidR="008D6705" w:rsidRPr="00A27089">
        <w:rPr>
          <w:rStyle w:val="Hyperlink"/>
          <w:color w:val="auto"/>
          <w:szCs w:val="18"/>
          <w:lang w:val="en-GB"/>
        </w:rPr>
        <w:t>.</w:t>
      </w:r>
    </w:p>
  </w:footnote>
  <w:footnote w:id="58">
    <w:p w14:paraId="56A2C6B4" w14:textId="1474B7F0" w:rsidR="00F31AFA" w:rsidRPr="00A27089" w:rsidRDefault="00F31AFA" w:rsidP="00F31AFA">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565345" w:rsidRPr="00A27089">
        <w:rPr>
          <w:rFonts w:asciiTheme="majorBidi" w:hAnsiTheme="majorBidi" w:cstheme="majorBidi"/>
          <w:spacing w:val="-2"/>
          <w:szCs w:val="18"/>
          <w:lang w:val="en-GB"/>
        </w:rPr>
        <w:t>Decree concerning referring cases of the High Directorate of Supervision and Prosecution of Decrees and Edicts to the military courts, 5 February 2024, No. 23.</w:t>
      </w:r>
    </w:p>
  </w:footnote>
  <w:footnote w:id="59">
    <w:p w14:paraId="1AA00E49" w14:textId="47DC9C6C" w:rsidR="00DF4D6F" w:rsidRPr="00A27089" w:rsidRDefault="00F06499" w:rsidP="00DF4D6F">
      <w:pPr>
        <w:pStyle w:val="FootnoteText"/>
        <w:rPr>
          <w:lang w:val="en-GB"/>
        </w:rPr>
      </w:pPr>
      <w:r>
        <w:rPr>
          <w:lang w:val="en-US"/>
        </w:rPr>
        <w:tab/>
      </w:r>
      <w:r w:rsidR="00DF4D6F" w:rsidRPr="00A27089">
        <w:rPr>
          <w:rStyle w:val="FootnoteReference"/>
        </w:rPr>
        <w:footnoteRef/>
      </w:r>
      <w:r>
        <w:rPr>
          <w:lang w:val="en-US"/>
        </w:rPr>
        <w:tab/>
      </w:r>
      <w:r w:rsidR="00DF4D6F" w:rsidRPr="00A27089">
        <w:rPr>
          <w:lang w:val="en-US"/>
        </w:rPr>
        <w:t>In 2019, UNAMA made the same finding</w:t>
      </w:r>
      <w:r w:rsidR="00DD7520" w:rsidRPr="00A27089">
        <w:rPr>
          <w:lang w:val="en-US"/>
        </w:rPr>
        <w:t>,</w:t>
      </w:r>
      <w:r w:rsidR="00DF4D6F" w:rsidRPr="00A27089">
        <w:rPr>
          <w:lang w:val="en-US"/>
        </w:rPr>
        <w:t>, page</w:t>
      </w:r>
      <w:r w:rsidR="008803D0" w:rsidRPr="00A27089">
        <w:rPr>
          <w:lang w:val="en-US"/>
        </w:rPr>
        <w:t>s</w:t>
      </w:r>
      <w:r w:rsidR="00DF4D6F" w:rsidRPr="00A27089">
        <w:rPr>
          <w:lang w:val="en-US"/>
        </w:rPr>
        <w:t xml:space="preserve"> 30 and 31</w:t>
      </w:r>
      <w:r w:rsidR="00031BFB" w:rsidRPr="00A27089">
        <w:rPr>
          <w:lang w:val="en-US"/>
        </w:rPr>
        <w:t xml:space="preserve">: </w:t>
      </w:r>
      <w:hyperlink r:id="rId50" w:history="1">
        <w:r w:rsidR="00DF4D6F" w:rsidRPr="00A27089">
          <w:rPr>
            <w:rStyle w:val="Hyperlink"/>
            <w:color w:val="auto"/>
            <w:lang w:val="en-GB"/>
          </w:rPr>
          <w:t>afghanistan_report_on_the_treatment_of_conflict-related_detainees_-_17_april_2019.pdf (unmissions.org)</w:t>
        </w:r>
      </w:hyperlink>
      <w:r>
        <w:rPr>
          <w:rStyle w:val="Hyperlink"/>
          <w:color w:val="auto"/>
          <w:lang w:val="en-GB"/>
        </w:rPr>
        <w:t>.</w:t>
      </w:r>
    </w:p>
  </w:footnote>
  <w:footnote w:id="60">
    <w:p w14:paraId="6427ADF1" w14:textId="4B71E173" w:rsidR="007D3DA1" w:rsidRPr="00A27089" w:rsidRDefault="007D3DA1" w:rsidP="007D3DA1">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r>
      <w:r w:rsidR="000C5C18" w:rsidRPr="00A27089">
        <w:rPr>
          <w:lang w:val="en-GB"/>
        </w:rPr>
        <w:t xml:space="preserve">See </w:t>
      </w:r>
      <w:hyperlink r:id="rId51" w:history="1">
        <w:r w:rsidR="000C5C18" w:rsidRPr="00A27089">
          <w:rPr>
            <w:rStyle w:val="Hyperlink"/>
            <w:color w:val="auto"/>
            <w:lang w:val="en-GB"/>
          </w:rPr>
          <w:t>https://unama.unmissions.org/protection-of-civilians-reports</w:t>
        </w:r>
      </w:hyperlink>
      <w:r w:rsidRPr="00A27089">
        <w:rPr>
          <w:lang w:val="en-GB"/>
        </w:rPr>
        <w:t>.</w:t>
      </w:r>
    </w:p>
  </w:footnote>
  <w:footnote w:id="61">
    <w:p w14:paraId="0C8CB155" w14:textId="52D17451" w:rsidR="00086653" w:rsidRPr="00A27089" w:rsidRDefault="00086653" w:rsidP="00086653">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r>
      <w:r w:rsidR="00DD7520" w:rsidRPr="00A27089">
        <w:rPr>
          <w:lang w:val="en-GB"/>
        </w:rPr>
        <w:t xml:space="preserve">See: </w:t>
      </w:r>
      <w:hyperlink r:id="rId52" w:history="1">
        <w:r w:rsidRPr="00A27089">
          <w:rPr>
            <w:rStyle w:val="Hyperlink"/>
            <w:color w:val="auto"/>
            <w:lang w:val="en-GB"/>
          </w:rPr>
          <w:t>https://civiliansinconflict.org/wp-content/uploads/2017/08/CIVIC_Exgratia_payments_2015_Brief.pdf</w:t>
        </w:r>
      </w:hyperlink>
      <w:r w:rsidRPr="00A27089">
        <w:rPr>
          <w:lang w:val="en-GB"/>
        </w:rPr>
        <w:t>.</w:t>
      </w:r>
    </w:p>
  </w:footnote>
  <w:footnote w:id="62">
    <w:p w14:paraId="73D078F4" w14:textId="6280C77F" w:rsidR="00EB4110" w:rsidRPr="00A27089" w:rsidRDefault="00EB4110" w:rsidP="00EB4110">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996C41" w:rsidRPr="00A27089">
        <w:rPr>
          <w:lang w:val="en-GB"/>
        </w:rPr>
        <w:t xml:space="preserve">American Journal of International Law, </w:t>
      </w:r>
      <w:r w:rsidR="00996C41" w:rsidRPr="00A27089">
        <w:rPr>
          <w:szCs w:val="18"/>
          <w:lang w:val="en-GB"/>
        </w:rPr>
        <w:t xml:space="preserve">Volume 114, Issue 2, April </w:t>
      </w:r>
      <w:r w:rsidR="007D5A2C" w:rsidRPr="00A27089">
        <w:rPr>
          <w:szCs w:val="18"/>
          <w:lang w:val="en-GB"/>
        </w:rPr>
        <w:t>2020 pp.</w:t>
      </w:r>
      <w:r w:rsidR="00996C41" w:rsidRPr="00A27089">
        <w:rPr>
          <w:szCs w:val="18"/>
          <w:lang w:val="en-GB"/>
        </w:rPr>
        <w:t xml:space="preserve"> 307–312.</w:t>
      </w:r>
    </w:p>
  </w:footnote>
  <w:footnote w:id="63">
    <w:p w14:paraId="16D934E2" w14:textId="64EF47C7" w:rsidR="00086653" w:rsidRPr="00086653" w:rsidRDefault="00086653" w:rsidP="00086653">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 xml:space="preserve">For example, Four Corners </w:t>
      </w:r>
      <w:r w:rsidRPr="00A27089">
        <w:rPr>
          <w:szCs w:val="18"/>
          <w:lang w:val="en-GB"/>
        </w:rPr>
        <w:t xml:space="preserve">investigations in </w:t>
      </w:r>
      <w:r w:rsidRPr="00F06499">
        <w:rPr>
          <w:szCs w:val="18"/>
          <w:lang w:val="en-GB"/>
        </w:rPr>
        <w:t xml:space="preserve">Australia and a Panorama investigation in the UK: </w:t>
      </w:r>
      <w:hyperlink r:id="rId53" w:history="1">
        <w:r w:rsidRPr="00F06499">
          <w:rPr>
            <w:szCs w:val="18"/>
            <w:lang w:val="en-GB"/>
          </w:rPr>
          <w:t>SAS killings: How a scandal was uncovered (bbc.com)</w:t>
        </w:r>
      </w:hyperlink>
      <w:r w:rsidRPr="00A27089">
        <w:rPr>
          <w:szCs w:val="18"/>
          <w:u w:val="single"/>
          <w:lang w:val="en-GB"/>
        </w:rPr>
        <w:t>.</w:t>
      </w:r>
    </w:p>
  </w:footnote>
  <w:footnote w:id="64">
    <w:p w14:paraId="6BCABE3D" w14:textId="48681B32" w:rsidR="00414CA5" w:rsidRPr="00A27089" w:rsidRDefault="00414CA5" w:rsidP="000E0D2D">
      <w:pPr>
        <w:pStyle w:val="FootnoteText"/>
        <w:tabs>
          <w:tab w:val="clear" w:pos="1021"/>
          <w:tab w:val="right" w:pos="1020"/>
        </w:tabs>
        <w:rPr>
          <w:lang w:val="en-GB"/>
        </w:rPr>
      </w:pPr>
      <w:r w:rsidRPr="00086653">
        <w:rPr>
          <w:lang w:val="en-GB"/>
        </w:rPr>
        <w:tab/>
      </w:r>
      <w:r>
        <w:rPr>
          <w:rStyle w:val="FootnoteReference"/>
        </w:rPr>
        <w:footnoteRef/>
      </w:r>
      <w:r w:rsidRPr="00933894">
        <w:rPr>
          <w:lang w:val="en-GB"/>
        </w:rPr>
        <w:tab/>
      </w:r>
      <w:r w:rsidR="008B2767" w:rsidRPr="00A27089">
        <w:rPr>
          <w:lang w:val="en-GB"/>
        </w:rPr>
        <w:t xml:space="preserve">Available </w:t>
      </w:r>
      <w:r w:rsidR="000E0D2D" w:rsidRPr="00F06499">
        <w:rPr>
          <w:szCs w:val="18"/>
          <w:lang w:val="en-GB"/>
        </w:rPr>
        <w:t xml:space="preserve">at: </w:t>
      </w:r>
      <w:hyperlink r:id="rId54" w:history="1">
        <w:r w:rsidR="000E0D2D" w:rsidRPr="00F06499">
          <w:rPr>
            <w:szCs w:val="18"/>
            <w:lang w:val="en-GB"/>
          </w:rPr>
          <w:t>Afghanistan Inquiry | About | Defence</w:t>
        </w:r>
      </w:hyperlink>
      <w:r w:rsidR="000E0D2D" w:rsidRPr="00F06499">
        <w:rPr>
          <w:szCs w:val="18"/>
          <w:lang w:val="en-GB"/>
        </w:rPr>
        <w:t xml:space="preserve"> </w:t>
      </w:r>
      <w:hyperlink r:id="rId55" w:history="1">
        <w:r w:rsidR="000E0D2D" w:rsidRPr="00F06499">
          <w:rPr>
            <w:szCs w:val="18"/>
            <w:lang w:val="en-GB"/>
          </w:rPr>
          <w:t>IGADF-Afghanistan-Inquiry-Public-Release-Version.pdf (defence.gov.au)</w:t>
        </w:r>
      </w:hyperlink>
      <w:r w:rsidR="000E0D2D" w:rsidRPr="00F06499">
        <w:rPr>
          <w:szCs w:val="18"/>
          <w:lang w:val="en-GB"/>
        </w:rPr>
        <w:t>.</w:t>
      </w:r>
    </w:p>
  </w:footnote>
  <w:footnote w:id="65">
    <w:p w14:paraId="59B1388C" w14:textId="5CE829D9" w:rsidR="00414CA5" w:rsidRPr="00A27089" w:rsidRDefault="00414CA5" w:rsidP="00063B8F">
      <w:pPr>
        <w:pStyle w:val="FootnoteText"/>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063B8F" w:rsidRPr="00A27089">
        <w:rPr>
          <w:lang w:val="en-GB"/>
        </w:rPr>
        <w:t xml:space="preserve">Australian former SAS soldier held over alleged war crime in Afghanistan </w:t>
      </w:r>
      <w:hyperlink r:id="rId56" w:history="1">
        <w:r w:rsidR="00063B8F" w:rsidRPr="00A27089">
          <w:rPr>
            <w:rStyle w:val="Hyperlink"/>
            <w:color w:val="auto"/>
            <w:lang w:val="en-GB"/>
          </w:rPr>
          <w:t>https://www.bbc.com/news/world-australia-65010345</w:t>
        </w:r>
      </w:hyperlink>
      <w:r w:rsidR="00063B8F" w:rsidRPr="00A27089">
        <w:rPr>
          <w:lang w:val="en-GB"/>
        </w:rPr>
        <w:t>.</w:t>
      </w:r>
      <w:r w:rsidRPr="00A27089">
        <w:rPr>
          <w:lang w:val="en-GB"/>
        </w:rPr>
        <w:t xml:space="preserve"> </w:t>
      </w:r>
    </w:p>
  </w:footnote>
  <w:footnote w:id="66">
    <w:p w14:paraId="285F4CD0" w14:textId="7569A376" w:rsidR="00414CA5" w:rsidRPr="00A27089" w:rsidRDefault="00414CA5" w:rsidP="00414CA5">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3C4FD6" w:rsidRPr="00A27089">
        <w:rPr>
          <w:lang w:val="en-GB"/>
        </w:rPr>
        <w:t xml:space="preserve">See: </w:t>
      </w:r>
      <w:hyperlink r:id="rId57" w:history="1">
        <w:r w:rsidR="003C4FD6" w:rsidRPr="00A27089">
          <w:rPr>
            <w:rStyle w:val="Hyperlink"/>
            <w:color w:val="auto"/>
            <w:lang w:val="en-GB"/>
          </w:rPr>
          <w:t>Former Australian soldier charged with war crime | Office of the Special Investigator (osi.gov.au)</w:t>
        </w:r>
      </w:hyperlink>
      <w:r w:rsidR="00F06499">
        <w:rPr>
          <w:rStyle w:val="Hyperlink"/>
          <w:color w:val="auto"/>
          <w:lang w:val="en-GB"/>
        </w:rPr>
        <w:t>.</w:t>
      </w:r>
    </w:p>
  </w:footnote>
  <w:footnote w:id="67">
    <w:p w14:paraId="56D92BAB" w14:textId="70B0E9F7" w:rsidR="00086653" w:rsidRPr="00A27089" w:rsidRDefault="00086653" w:rsidP="00086653">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r>
      <w:hyperlink r:id="rId58" w:history="1">
        <w:r w:rsidR="00366F17" w:rsidRPr="00A27089">
          <w:rPr>
            <w:rStyle w:val="Hyperlink"/>
            <w:color w:val="auto"/>
            <w:lang w:val="en-GB"/>
          </w:rPr>
          <w:t>https://www.legislation.gov.au/F2024L00903/latest/text</w:t>
        </w:r>
      </w:hyperlink>
      <w:r w:rsidR="00F06499">
        <w:rPr>
          <w:rStyle w:val="Hyperlink"/>
          <w:color w:val="auto"/>
          <w:lang w:val="en-GB"/>
        </w:rPr>
        <w:t>.</w:t>
      </w:r>
      <w:r w:rsidR="00366F17" w:rsidRPr="00A27089">
        <w:rPr>
          <w:lang w:val="en-GB"/>
        </w:rPr>
        <w:t xml:space="preserve"> </w:t>
      </w:r>
    </w:p>
  </w:footnote>
  <w:footnote w:id="68">
    <w:p w14:paraId="74CA52DE" w14:textId="6DB34817" w:rsidR="00AF66B4" w:rsidRPr="00A27089" w:rsidRDefault="00AF66B4" w:rsidP="00CD049C">
      <w:pPr>
        <w:pStyle w:val="FootnoteText"/>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3C4FD6" w:rsidRPr="00A27089">
        <w:rPr>
          <w:lang w:val="en-GB"/>
        </w:rPr>
        <w:t xml:space="preserve">See: </w:t>
      </w:r>
      <w:hyperlink r:id="rId59" w:history="1">
        <w:r w:rsidR="00CD049C" w:rsidRPr="00A27089">
          <w:rPr>
            <w:rStyle w:val="Hyperlink"/>
            <w:color w:val="auto"/>
            <w:lang w:val="en-GB"/>
          </w:rPr>
          <w:t>Independent Inquiry relating to Afghanistan (iia.independent-inquiry.uk)</w:t>
        </w:r>
      </w:hyperlink>
      <w:r w:rsidR="00CD049C" w:rsidRPr="00A27089">
        <w:rPr>
          <w:lang w:val="en-GB"/>
        </w:rPr>
        <w:t xml:space="preserve">. </w:t>
      </w:r>
    </w:p>
  </w:footnote>
  <w:footnote w:id="69">
    <w:p w14:paraId="01F2593E" w14:textId="51C3E9D2" w:rsidR="00AF66B4" w:rsidRPr="00A27089" w:rsidRDefault="00AF66B4" w:rsidP="00AF66B4">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2C022F" w:rsidRPr="00A27089">
        <w:rPr>
          <w:lang w:val="en-GB"/>
        </w:rPr>
        <w:t>See</w:t>
      </w:r>
      <w:r w:rsidR="0035026C" w:rsidRPr="00A27089">
        <w:rPr>
          <w:lang w:val="en-GB"/>
        </w:rPr>
        <w:t xml:space="preserve"> update: </w:t>
      </w:r>
      <w:hyperlink r:id="rId60" w:history="1">
        <w:r w:rsidR="0035026C" w:rsidRPr="00A27089">
          <w:rPr>
            <w:rStyle w:val="Hyperlink"/>
            <w:color w:val="auto"/>
            <w:lang w:val="en-GB"/>
          </w:rPr>
          <w:t>Spring 2024 Newsletter (iiaweb-prod.s3.eu-west-2.amazonaws.com)</w:t>
        </w:r>
      </w:hyperlink>
      <w:r w:rsidR="0035026C" w:rsidRPr="00A27089">
        <w:rPr>
          <w:rStyle w:val="Hyperlink"/>
          <w:color w:val="auto"/>
          <w:lang w:val="en-GB"/>
        </w:rPr>
        <w:t>.</w:t>
      </w:r>
    </w:p>
  </w:footnote>
  <w:footnote w:id="70">
    <w:p w14:paraId="4F556036" w14:textId="0D722C61" w:rsidR="00086653" w:rsidRPr="00A27089" w:rsidRDefault="00086653" w:rsidP="00086653">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r>
      <w:hyperlink r:id="rId61" w:history="1">
        <w:r w:rsidRPr="00A27089">
          <w:rPr>
            <w:rStyle w:val="Hyperlink"/>
            <w:color w:val="auto"/>
            <w:lang w:val="en-GB"/>
          </w:rPr>
          <w:t>https://www.operationburnham.inquiry.govt.nz/</w:t>
        </w:r>
      </w:hyperlink>
      <w:r w:rsidRPr="00A27089">
        <w:rPr>
          <w:lang w:val="en-GB"/>
        </w:rPr>
        <w:t>.</w:t>
      </w:r>
    </w:p>
  </w:footnote>
  <w:footnote w:id="71">
    <w:p w14:paraId="7F08EB32" w14:textId="570A6A0E" w:rsidR="005B6C08" w:rsidRPr="00A27089" w:rsidRDefault="005B6C08" w:rsidP="005B6C08">
      <w:pPr>
        <w:pStyle w:val="FootnoteText"/>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DA28A1" w:rsidRPr="00A27089">
        <w:rPr>
          <w:lang w:val="en-GB"/>
        </w:rPr>
        <w:t xml:space="preserve">See: </w:t>
      </w:r>
      <w:hyperlink r:id="rId62" w:history="1">
        <w:r w:rsidRPr="00F06499">
          <w:rPr>
            <w:szCs w:val="18"/>
            <w:lang w:val="en-GB"/>
          </w:rPr>
          <w:t>The Dutch are putting the Afghanistan mission under a microscope — critics say Canada should do the same | CBC News</w:t>
        </w:r>
      </w:hyperlink>
      <w:r w:rsidRPr="00F06499">
        <w:rPr>
          <w:szCs w:val="18"/>
          <w:lang w:val="en-GB"/>
        </w:rPr>
        <w:t>.</w:t>
      </w:r>
    </w:p>
  </w:footnote>
  <w:footnote w:id="72">
    <w:p w14:paraId="30F61544" w14:textId="560D8589" w:rsidR="00E97C8F" w:rsidRPr="00A27089" w:rsidRDefault="00E97C8F" w:rsidP="00EE6DAC">
      <w:pPr>
        <w:pStyle w:val="FootnoteText"/>
        <w:keepNext/>
        <w:keepLines/>
        <w:widowControl w:val="0"/>
        <w:tabs>
          <w:tab w:val="clear" w:pos="1021"/>
          <w:tab w:val="right" w:pos="1020"/>
        </w:tabs>
        <w:rPr>
          <w:lang w:val="en-GB"/>
        </w:rPr>
      </w:pPr>
      <w:r w:rsidRPr="00A27089">
        <w:rPr>
          <w:lang w:val="en-GB"/>
        </w:rPr>
        <w:tab/>
      </w:r>
      <w:r w:rsidRPr="00A27089">
        <w:rPr>
          <w:rStyle w:val="FootnoteReference"/>
        </w:rPr>
        <w:footnoteRef/>
      </w:r>
      <w:r w:rsidRPr="00A27089">
        <w:rPr>
          <w:lang w:val="en-GB"/>
        </w:rPr>
        <w:tab/>
      </w:r>
      <w:r w:rsidR="002363CA" w:rsidRPr="00A27089">
        <w:rPr>
          <w:szCs w:val="18"/>
          <w:lang w:val="en-GB"/>
        </w:rPr>
        <w:t>See ICC, Prosecutor’s Request for authorization of an investigation pursuant to Article 15, 20 November 2017, ICC-02/17-7-Conf-Exp, paras. 269, 272, paras. 276-289. In a process mandated by the Pre-Trial Chamber, 699 victim representations were transmitted to the PTC</w:t>
      </w:r>
      <w:r w:rsidR="002363CA" w:rsidRPr="00A27089">
        <w:rPr>
          <w:lang w:val="en-GB"/>
        </w:rPr>
        <w:t>.</w:t>
      </w:r>
    </w:p>
  </w:footnote>
  <w:footnote w:id="73">
    <w:p w14:paraId="3C9F7EC1" w14:textId="44A2C09F" w:rsidR="008F5FEC" w:rsidRPr="00A54D0B" w:rsidRDefault="008F5FEC" w:rsidP="008F5FEC">
      <w:pPr>
        <w:pStyle w:val="FootnoteText"/>
        <w:widowControl w:val="0"/>
        <w:tabs>
          <w:tab w:val="clear" w:pos="1021"/>
          <w:tab w:val="right" w:pos="1020"/>
        </w:tabs>
        <w:rPr>
          <w:lang w:val="en-US"/>
        </w:rPr>
      </w:pPr>
      <w:r w:rsidRPr="00A27089">
        <w:rPr>
          <w:lang w:val="en-GB"/>
        </w:rPr>
        <w:tab/>
      </w:r>
      <w:r w:rsidRPr="00A27089">
        <w:rPr>
          <w:rStyle w:val="FootnoteReference"/>
        </w:rPr>
        <w:footnoteRef/>
      </w:r>
      <w:r w:rsidRPr="00A27089">
        <w:rPr>
          <w:lang w:val="en-GB"/>
        </w:rPr>
        <w:tab/>
        <w:t xml:space="preserve">27 September 2021, ICC Prosecutor Statement. </w:t>
      </w:r>
      <w:hyperlink r:id="rId63" w:history="1">
        <w:r w:rsidRPr="00A54D0B">
          <w:rPr>
            <w:rStyle w:val="Hyperlink"/>
            <w:color w:val="auto"/>
            <w:lang w:val="en-US"/>
          </w:rPr>
          <w:t>https://www.icc-cpi.int/news/statement-prosecutor-international-criminal-court-karim-khan-qc-following-application</w:t>
        </w:r>
      </w:hyperlink>
      <w:r w:rsidR="001E0F7C" w:rsidRPr="00A54D0B">
        <w:rPr>
          <w:rStyle w:val="Hyperlink"/>
          <w:color w:val="auto"/>
          <w:lang w:val="en-US"/>
        </w:rPr>
        <w:t>.</w:t>
      </w:r>
      <w:r w:rsidRPr="00A54D0B">
        <w:rPr>
          <w:lang w:val="en-US"/>
        </w:rPr>
        <w:t xml:space="preserve"> </w:t>
      </w:r>
    </w:p>
  </w:footnote>
  <w:footnote w:id="74">
    <w:p w14:paraId="3B733F75" w14:textId="32C4707D" w:rsidR="00510E2E" w:rsidRPr="00A27089" w:rsidRDefault="00510E2E" w:rsidP="00EF066B">
      <w:pPr>
        <w:pStyle w:val="FootnoteText"/>
        <w:widowControl w:val="0"/>
        <w:tabs>
          <w:tab w:val="clear" w:pos="1021"/>
          <w:tab w:val="right" w:pos="1020"/>
        </w:tabs>
        <w:rPr>
          <w:lang w:val="en-GB"/>
        </w:rPr>
      </w:pPr>
      <w:r w:rsidRPr="00A54D0B">
        <w:rPr>
          <w:lang w:val="en-US"/>
        </w:rPr>
        <w:tab/>
      </w:r>
      <w:r>
        <w:rPr>
          <w:rStyle w:val="FootnoteReference"/>
        </w:rPr>
        <w:footnoteRef/>
      </w:r>
      <w:r w:rsidRPr="00933894">
        <w:rPr>
          <w:lang w:val="en-GB"/>
        </w:rPr>
        <w:tab/>
      </w:r>
      <w:r w:rsidR="00A923C0" w:rsidRPr="00A27089">
        <w:rPr>
          <w:lang w:val="en-GB"/>
        </w:rPr>
        <w:t>04 April 2023 Appeals Chamber Decision</w:t>
      </w:r>
      <w:r w:rsidR="008803D0" w:rsidRPr="00A27089">
        <w:rPr>
          <w:lang w:val="en-GB"/>
        </w:rPr>
        <w:t>: https://www.icc-cpi.int/court-record/icc-02/17-218</w:t>
      </w:r>
      <w:r w:rsidR="001E0F7C">
        <w:rPr>
          <w:lang w:val="en-GB"/>
        </w:rPr>
        <w:t>.</w:t>
      </w:r>
    </w:p>
  </w:footnote>
  <w:footnote w:id="75">
    <w:p w14:paraId="032914D9" w14:textId="09174060" w:rsidR="001A03E9" w:rsidRPr="00A27089" w:rsidRDefault="001A03E9" w:rsidP="001A03E9">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 xml:space="preserve">15 April 2024, UJAR 2024: </w:t>
      </w:r>
      <w:hyperlink r:id="rId64" w:history="1">
        <w:r w:rsidRPr="00A27089">
          <w:rPr>
            <w:rStyle w:val="Hyperlink"/>
            <w:color w:val="auto"/>
            <w:lang w:val="en-GB"/>
          </w:rPr>
          <w:t>https://www.fidh.org/en/issues/international-justice/universal-jurisdiction/ujar-2024-an-uneven-expansion-of-universal-jurisdiction</w:t>
        </w:r>
      </w:hyperlink>
      <w:r w:rsidRPr="00A27089">
        <w:rPr>
          <w:lang w:val="en-GB"/>
        </w:rPr>
        <w:t>.</w:t>
      </w:r>
    </w:p>
  </w:footnote>
  <w:footnote w:id="76">
    <w:p w14:paraId="6541BD53" w14:textId="4A2CF85F" w:rsidR="00CC5987" w:rsidRPr="00A27089" w:rsidRDefault="00CC5987" w:rsidP="00CC5987">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 xml:space="preserve">Gossman and </w:t>
      </w:r>
      <w:proofErr w:type="spellStart"/>
      <w:r w:rsidRPr="00A27089">
        <w:rPr>
          <w:lang w:val="en-GB"/>
        </w:rPr>
        <w:t>Kouvo</w:t>
      </w:r>
      <w:proofErr w:type="spellEnd"/>
      <w:r w:rsidRPr="00A27089">
        <w:rPr>
          <w:lang w:val="en-GB"/>
        </w:rPr>
        <w:t>: Tell Us How This Ends, page 41.</w:t>
      </w:r>
    </w:p>
  </w:footnote>
  <w:footnote w:id="77">
    <w:p w14:paraId="5B38F33F" w14:textId="27489640" w:rsidR="00CE0B08" w:rsidRPr="00CE0B08" w:rsidRDefault="00CE0B08" w:rsidP="00CE0B08">
      <w:pPr>
        <w:pStyle w:val="FootnoteText"/>
        <w:widowControl w:val="0"/>
        <w:tabs>
          <w:tab w:val="clear" w:pos="1021"/>
          <w:tab w:val="right" w:pos="1020"/>
        </w:tabs>
        <w:suppressAutoHyphens/>
        <w:rPr>
          <w:lang w:val="en-GB"/>
        </w:rPr>
      </w:pPr>
      <w:r w:rsidRPr="00A27089">
        <w:rPr>
          <w:lang w:val="en-GB"/>
        </w:rPr>
        <w:tab/>
      </w:r>
      <w:r w:rsidRPr="00A27089">
        <w:rPr>
          <w:rStyle w:val="FootnoteReference"/>
        </w:rPr>
        <w:footnoteRef/>
      </w:r>
      <w:r w:rsidRPr="00A27089">
        <w:rPr>
          <w:lang w:val="en-GB"/>
        </w:rPr>
        <w:tab/>
        <w:t>A/HRC/48/1</w:t>
      </w:r>
      <w:r w:rsidR="00EE6CFE" w:rsidRPr="00A27089">
        <w:rPr>
          <w:lang w:val="en-GB"/>
        </w:rPr>
        <w:t xml:space="preserve">, </w:t>
      </w:r>
      <w:r w:rsidRPr="00A27089">
        <w:rPr>
          <w:lang w:val="en-GB"/>
        </w:rPr>
        <w:t>7 October 2021</w:t>
      </w:r>
      <w:r w:rsidR="00EE6CFE" w:rsidRPr="00A27089">
        <w:rPr>
          <w:lang w:val="en-GB"/>
        </w:rPr>
        <w:t>,</w:t>
      </w:r>
      <w:r w:rsidRPr="00A27089">
        <w:rPr>
          <w:lang w:val="en-GB"/>
        </w:rPr>
        <w:t xml:space="preserve"> establish</w:t>
      </w:r>
      <w:r w:rsidR="00C17D72" w:rsidRPr="00A27089">
        <w:rPr>
          <w:lang w:val="en-GB"/>
        </w:rPr>
        <w:t>ed</w:t>
      </w:r>
      <w:r w:rsidRPr="00A27089">
        <w:rPr>
          <w:lang w:val="en-GB"/>
        </w:rPr>
        <w:t xml:space="preserve"> </w:t>
      </w:r>
      <w:r w:rsidR="00DD7520" w:rsidRPr="00A27089">
        <w:rPr>
          <w:lang w:val="en-GB"/>
        </w:rPr>
        <w:t>the Special Rapporteur’s mandate</w:t>
      </w:r>
      <w:r w:rsidR="00F444E7" w:rsidRPr="00A27089">
        <w:rPr>
          <w:lang w:val="en-GB"/>
        </w:rPr>
        <w:t xml:space="preserve"> </w:t>
      </w:r>
      <w:r w:rsidRPr="00A27089">
        <w:rPr>
          <w:lang w:val="en-GB"/>
        </w:rPr>
        <w:t>A previous mandate</w:t>
      </w:r>
      <w:r w:rsidR="009D4C27" w:rsidRPr="00A27089">
        <w:rPr>
          <w:lang w:val="en-GB"/>
        </w:rPr>
        <w:t xml:space="preserve"> </w:t>
      </w:r>
      <w:r w:rsidRPr="00A27089">
        <w:rPr>
          <w:lang w:val="en-GB"/>
        </w:rPr>
        <w:t>was terminated in 2005</w:t>
      </w:r>
      <w:r w:rsidR="00C17D72" w:rsidRPr="00A27089">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567F" w14:textId="3DBFBF8A" w:rsidR="00BC6710" w:rsidRDefault="0090762F">
    <w:pPr>
      <w:pStyle w:val="Header"/>
    </w:pPr>
    <w:r>
      <w:rPr>
        <w:noProof/>
      </w:rPr>
      <w:pict w14:anchorId="5B21E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88469" o:spid="_x0000_s1026" type="#_x0000_t136" style="position:absolute;margin-left:0;margin-top:0;width:752.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401311">
      <w:t>A/HRC/57/22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92ED" w14:textId="75A7E818" w:rsidR="00BC6710" w:rsidRDefault="0090762F">
    <w:pPr>
      <w:pStyle w:val="Header"/>
      <w:jc w:val="right"/>
    </w:pPr>
    <w:r>
      <w:rPr>
        <w:noProof/>
      </w:rPr>
      <w:pict w14:anchorId="34F3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88470" o:spid="_x0000_s1027" type="#_x0000_t136" style="position:absolute;left:0;text-align:left;margin-left:0;margin-top:0;width:752.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401311">
      <w:t>A/HRC/57/22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8F64" w14:textId="055E06E9" w:rsidR="00BC6710" w:rsidRDefault="0090762F">
    <w:pPr>
      <w:pStyle w:val="Header"/>
      <w:pBdr>
        <w:bottom w:val="none" w:sz="0" w:space="0" w:color="auto"/>
      </w:pBdr>
      <w:rPr>
        <w:b w:val="0"/>
      </w:rPr>
    </w:pPr>
    <w:r>
      <w:rPr>
        <w:noProof/>
      </w:rPr>
      <w:pict w14:anchorId="15840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88468" o:spid="_x0000_s1025" type="#_x0000_t136" style="position:absolute;margin-left:0;margin-top:0;width:752.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88F24D14">
      <w:start w:val="1"/>
      <w:numFmt w:val="decimal"/>
      <w:lvlText w:val="%1."/>
      <w:lvlJc w:val="left"/>
      <w:pPr>
        <w:tabs>
          <w:tab w:val="num" w:pos="0"/>
        </w:tabs>
        <w:ind w:left="1134" w:firstLine="0"/>
      </w:pPr>
      <w:rPr>
        <w:rFonts w:ascii="Times New Roman" w:hAnsi="Times New Roman" w:hint="default"/>
        <w:b w:val="0"/>
        <w:i w:val="0"/>
        <w:sz w:val="20"/>
      </w:rPr>
    </w:lvl>
    <w:lvl w:ilvl="1" w:tplc="504E348A" w:tentative="1">
      <w:start w:val="1"/>
      <w:numFmt w:val="lowerLetter"/>
      <w:lvlText w:val="%2."/>
      <w:lvlJc w:val="left"/>
      <w:pPr>
        <w:tabs>
          <w:tab w:val="num" w:pos="1440"/>
        </w:tabs>
        <w:ind w:left="1440" w:hanging="360"/>
      </w:pPr>
    </w:lvl>
    <w:lvl w:ilvl="2" w:tplc="1DF0DC80" w:tentative="1">
      <w:start w:val="1"/>
      <w:numFmt w:val="lowerRoman"/>
      <w:lvlText w:val="%3."/>
      <w:lvlJc w:val="right"/>
      <w:pPr>
        <w:tabs>
          <w:tab w:val="num" w:pos="2160"/>
        </w:tabs>
        <w:ind w:left="2160" w:hanging="180"/>
      </w:pPr>
    </w:lvl>
    <w:lvl w:ilvl="3" w:tplc="9A38BB84" w:tentative="1">
      <w:start w:val="1"/>
      <w:numFmt w:val="decimal"/>
      <w:lvlText w:val="%4."/>
      <w:lvlJc w:val="left"/>
      <w:pPr>
        <w:tabs>
          <w:tab w:val="num" w:pos="2880"/>
        </w:tabs>
        <w:ind w:left="2880" w:hanging="360"/>
      </w:pPr>
    </w:lvl>
    <w:lvl w:ilvl="4" w:tplc="69C4EEE6" w:tentative="1">
      <w:start w:val="1"/>
      <w:numFmt w:val="lowerLetter"/>
      <w:lvlText w:val="%5."/>
      <w:lvlJc w:val="left"/>
      <w:pPr>
        <w:tabs>
          <w:tab w:val="num" w:pos="3600"/>
        </w:tabs>
        <w:ind w:left="3600" w:hanging="360"/>
      </w:pPr>
    </w:lvl>
    <w:lvl w:ilvl="5" w:tplc="6FB62F3A" w:tentative="1">
      <w:start w:val="1"/>
      <w:numFmt w:val="lowerRoman"/>
      <w:lvlText w:val="%6."/>
      <w:lvlJc w:val="right"/>
      <w:pPr>
        <w:tabs>
          <w:tab w:val="num" w:pos="4320"/>
        </w:tabs>
        <w:ind w:left="4320" w:hanging="180"/>
      </w:pPr>
    </w:lvl>
    <w:lvl w:ilvl="6" w:tplc="0E66DA4C" w:tentative="1">
      <w:start w:val="1"/>
      <w:numFmt w:val="decimal"/>
      <w:lvlText w:val="%7."/>
      <w:lvlJc w:val="left"/>
      <w:pPr>
        <w:tabs>
          <w:tab w:val="num" w:pos="5040"/>
        </w:tabs>
        <w:ind w:left="5040" w:hanging="360"/>
      </w:pPr>
    </w:lvl>
    <w:lvl w:ilvl="7" w:tplc="44F61A12" w:tentative="1">
      <w:start w:val="1"/>
      <w:numFmt w:val="lowerLetter"/>
      <w:lvlText w:val="%8."/>
      <w:lvlJc w:val="left"/>
      <w:pPr>
        <w:tabs>
          <w:tab w:val="num" w:pos="5760"/>
        </w:tabs>
        <w:ind w:left="5760" w:hanging="360"/>
      </w:pPr>
    </w:lvl>
    <w:lvl w:ilvl="8" w:tplc="68A05FC6"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289C30F6">
      <w:start w:val="1"/>
      <w:numFmt w:val="bullet"/>
      <w:pStyle w:val="Bullet1G"/>
      <w:lvlText w:val="•"/>
      <w:lvlJc w:val="left"/>
      <w:pPr>
        <w:tabs>
          <w:tab w:val="num" w:pos="1701"/>
        </w:tabs>
        <w:ind w:left="1701" w:hanging="170"/>
      </w:pPr>
      <w:rPr>
        <w:rFonts w:ascii="Times New Roman" w:hAnsi="Times New Roman" w:cs="Times New Roman" w:hint="default"/>
      </w:rPr>
    </w:lvl>
    <w:lvl w:ilvl="1" w:tplc="9578C324" w:tentative="1">
      <w:start w:val="1"/>
      <w:numFmt w:val="bullet"/>
      <w:lvlText w:val="o"/>
      <w:lvlJc w:val="left"/>
      <w:pPr>
        <w:tabs>
          <w:tab w:val="num" w:pos="1440"/>
        </w:tabs>
        <w:ind w:left="1440" w:hanging="360"/>
      </w:pPr>
      <w:rPr>
        <w:rFonts w:ascii="Courier New" w:hAnsi="Courier New" w:cs="Courier New" w:hint="default"/>
      </w:rPr>
    </w:lvl>
    <w:lvl w:ilvl="2" w:tplc="B6764BF0" w:tentative="1">
      <w:start w:val="1"/>
      <w:numFmt w:val="bullet"/>
      <w:lvlText w:val=""/>
      <w:lvlJc w:val="left"/>
      <w:pPr>
        <w:tabs>
          <w:tab w:val="num" w:pos="2160"/>
        </w:tabs>
        <w:ind w:left="2160" w:hanging="360"/>
      </w:pPr>
      <w:rPr>
        <w:rFonts w:ascii="Wingdings" w:hAnsi="Wingdings" w:hint="default"/>
      </w:rPr>
    </w:lvl>
    <w:lvl w:ilvl="3" w:tplc="BAB6555E" w:tentative="1">
      <w:start w:val="1"/>
      <w:numFmt w:val="bullet"/>
      <w:lvlText w:val=""/>
      <w:lvlJc w:val="left"/>
      <w:pPr>
        <w:tabs>
          <w:tab w:val="num" w:pos="2880"/>
        </w:tabs>
        <w:ind w:left="2880" w:hanging="360"/>
      </w:pPr>
      <w:rPr>
        <w:rFonts w:ascii="Symbol" w:hAnsi="Symbol" w:hint="default"/>
      </w:rPr>
    </w:lvl>
    <w:lvl w:ilvl="4" w:tplc="5168751C" w:tentative="1">
      <w:start w:val="1"/>
      <w:numFmt w:val="bullet"/>
      <w:lvlText w:val="o"/>
      <w:lvlJc w:val="left"/>
      <w:pPr>
        <w:tabs>
          <w:tab w:val="num" w:pos="3600"/>
        </w:tabs>
        <w:ind w:left="3600" w:hanging="360"/>
      </w:pPr>
      <w:rPr>
        <w:rFonts w:ascii="Courier New" w:hAnsi="Courier New" w:cs="Courier New" w:hint="default"/>
      </w:rPr>
    </w:lvl>
    <w:lvl w:ilvl="5" w:tplc="3DCAC24C" w:tentative="1">
      <w:start w:val="1"/>
      <w:numFmt w:val="bullet"/>
      <w:lvlText w:val=""/>
      <w:lvlJc w:val="left"/>
      <w:pPr>
        <w:tabs>
          <w:tab w:val="num" w:pos="4320"/>
        </w:tabs>
        <w:ind w:left="4320" w:hanging="360"/>
      </w:pPr>
      <w:rPr>
        <w:rFonts w:ascii="Wingdings" w:hAnsi="Wingdings" w:hint="default"/>
      </w:rPr>
    </w:lvl>
    <w:lvl w:ilvl="6" w:tplc="905A789E" w:tentative="1">
      <w:start w:val="1"/>
      <w:numFmt w:val="bullet"/>
      <w:lvlText w:val=""/>
      <w:lvlJc w:val="left"/>
      <w:pPr>
        <w:tabs>
          <w:tab w:val="num" w:pos="5040"/>
        </w:tabs>
        <w:ind w:left="5040" w:hanging="360"/>
      </w:pPr>
      <w:rPr>
        <w:rFonts w:ascii="Symbol" w:hAnsi="Symbol" w:hint="default"/>
      </w:rPr>
    </w:lvl>
    <w:lvl w:ilvl="7" w:tplc="AFE6B960" w:tentative="1">
      <w:start w:val="1"/>
      <w:numFmt w:val="bullet"/>
      <w:lvlText w:val="o"/>
      <w:lvlJc w:val="left"/>
      <w:pPr>
        <w:tabs>
          <w:tab w:val="num" w:pos="5760"/>
        </w:tabs>
        <w:ind w:left="5760" w:hanging="360"/>
      </w:pPr>
      <w:rPr>
        <w:rFonts w:ascii="Courier New" w:hAnsi="Courier New" w:cs="Courier New" w:hint="default"/>
      </w:rPr>
    </w:lvl>
    <w:lvl w:ilvl="8" w:tplc="4C4C4D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2CBA221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904ADF92" w:tentative="1">
      <w:start w:val="1"/>
      <w:numFmt w:val="lowerLetter"/>
      <w:lvlText w:val="%2."/>
      <w:lvlJc w:val="left"/>
      <w:pPr>
        <w:tabs>
          <w:tab w:val="num" w:pos="1440"/>
        </w:tabs>
        <w:ind w:left="1440" w:hanging="360"/>
      </w:pPr>
    </w:lvl>
    <w:lvl w:ilvl="2" w:tplc="A2EA813A" w:tentative="1">
      <w:start w:val="1"/>
      <w:numFmt w:val="lowerRoman"/>
      <w:lvlText w:val="%3."/>
      <w:lvlJc w:val="right"/>
      <w:pPr>
        <w:tabs>
          <w:tab w:val="num" w:pos="2160"/>
        </w:tabs>
        <w:ind w:left="2160" w:hanging="180"/>
      </w:pPr>
    </w:lvl>
    <w:lvl w:ilvl="3" w:tplc="0D20BEAA" w:tentative="1">
      <w:start w:val="1"/>
      <w:numFmt w:val="decimal"/>
      <w:lvlText w:val="%4."/>
      <w:lvlJc w:val="left"/>
      <w:pPr>
        <w:tabs>
          <w:tab w:val="num" w:pos="2880"/>
        </w:tabs>
        <w:ind w:left="2880" w:hanging="360"/>
      </w:pPr>
    </w:lvl>
    <w:lvl w:ilvl="4" w:tplc="F39C3004" w:tentative="1">
      <w:start w:val="1"/>
      <w:numFmt w:val="lowerLetter"/>
      <w:lvlText w:val="%5."/>
      <w:lvlJc w:val="left"/>
      <w:pPr>
        <w:tabs>
          <w:tab w:val="num" w:pos="3600"/>
        </w:tabs>
        <w:ind w:left="3600" w:hanging="360"/>
      </w:pPr>
    </w:lvl>
    <w:lvl w:ilvl="5" w:tplc="825A3DF2" w:tentative="1">
      <w:start w:val="1"/>
      <w:numFmt w:val="lowerRoman"/>
      <w:lvlText w:val="%6."/>
      <w:lvlJc w:val="right"/>
      <w:pPr>
        <w:tabs>
          <w:tab w:val="num" w:pos="4320"/>
        </w:tabs>
        <w:ind w:left="4320" w:hanging="180"/>
      </w:pPr>
    </w:lvl>
    <w:lvl w:ilvl="6" w:tplc="CB785D34" w:tentative="1">
      <w:start w:val="1"/>
      <w:numFmt w:val="decimal"/>
      <w:lvlText w:val="%7."/>
      <w:lvlJc w:val="left"/>
      <w:pPr>
        <w:tabs>
          <w:tab w:val="num" w:pos="5040"/>
        </w:tabs>
        <w:ind w:left="5040" w:hanging="360"/>
      </w:pPr>
    </w:lvl>
    <w:lvl w:ilvl="7" w:tplc="0116FDBC" w:tentative="1">
      <w:start w:val="1"/>
      <w:numFmt w:val="lowerLetter"/>
      <w:lvlText w:val="%8."/>
      <w:lvlJc w:val="left"/>
      <w:pPr>
        <w:tabs>
          <w:tab w:val="num" w:pos="5760"/>
        </w:tabs>
        <w:ind w:left="5760" w:hanging="360"/>
      </w:pPr>
    </w:lvl>
    <w:lvl w:ilvl="8" w:tplc="CE28794E" w:tentative="1">
      <w:start w:val="1"/>
      <w:numFmt w:val="lowerRoman"/>
      <w:lvlText w:val="%9."/>
      <w:lvlJc w:val="right"/>
      <w:pPr>
        <w:tabs>
          <w:tab w:val="num" w:pos="6480"/>
        </w:tabs>
        <w:ind w:left="6480" w:hanging="180"/>
      </w:pPr>
    </w:lvl>
  </w:abstractNum>
  <w:abstractNum w:abstractNumId="13" w15:restartNumberingAfterBreak="0">
    <w:nsid w:val="1C5A646D"/>
    <w:multiLevelType w:val="hybridMultilevel"/>
    <w:tmpl w:val="0DCA7DC8"/>
    <w:lvl w:ilvl="0" w:tplc="05CCC730">
      <w:start w:val="1"/>
      <w:numFmt w:val="bullet"/>
      <w:lvlText w:val=""/>
      <w:lvlJc w:val="left"/>
      <w:pPr>
        <w:ind w:left="720" w:hanging="360"/>
      </w:pPr>
      <w:rPr>
        <w:rFonts w:ascii="Symbol" w:hAnsi="Symbol"/>
      </w:rPr>
    </w:lvl>
    <w:lvl w:ilvl="1" w:tplc="1700AD84">
      <w:start w:val="1"/>
      <w:numFmt w:val="bullet"/>
      <w:lvlText w:val=""/>
      <w:lvlJc w:val="left"/>
      <w:pPr>
        <w:ind w:left="720" w:hanging="360"/>
      </w:pPr>
      <w:rPr>
        <w:rFonts w:ascii="Symbol" w:hAnsi="Symbol"/>
      </w:rPr>
    </w:lvl>
    <w:lvl w:ilvl="2" w:tplc="52ECBE38">
      <w:start w:val="1"/>
      <w:numFmt w:val="bullet"/>
      <w:lvlText w:val=""/>
      <w:lvlJc w:val="left"/>
      <w:pPr>
        <w:ind w:left="720" w:hanging="360"/>
      </w:pPr>
      <w:rPr>
        <w:rFonts w:ascii="Symbol" w:hAnsi="Symbol"/>
      </w:rPr>
    </w:lvl>
    <w:lvl w:ilvl="3" w:tplc="DCF66112">
      <w:start w:val="1"/>
      <w:numFmt w:val="bullet"/>
      <w:lvlText w:val=""/>
      <w:lvlJc w:val="left"/>
      <w:pPr>
        <w:ind w:left="720" w:hanging="360"/>
      </w:pPr>
      <w:rPr>
        <w:rFonts w:ascii="Symbol" w:hAnsi="Symbol"/>
      </w:rPr>
    </w:lvl>
    <w:lvl w:ilvl="4" w:tplc="543E577A">
      <w:start w:val="1"/>
      <w:numFmt w:val="bullet"/>
      <w:lvlText w:val=""/>
      <w:lvlJc w:val="left"/>
      <w:pPr>
        <w:ind w:left="720" w:hanging="360"/>
      </w:pPr>
      <w:rPr>
        <w:rFonts w:ascii="Symbol" w:hAnsi="Symbol"/>
      </w:rPr>
    </w:lvl>
    <w:lvl w:ilvl="5" w:tplc="4E207442">
      <w:start w:val="1"/>
      <w:numFmt w:val="bullet"/>
      <w:lvlText w:val=""/>
      <w:lvlJc w:val="left"/>
      <w:pPr>
        <w:ind w:left="720" w:hanging="360"/>
      </w:pPr>
      <w:rPr>
        <w:rFonts w:ascii="Symbol" w:hAnsi="Symbol"/>
      </w:rPr>
    </w:lvl>
    <w:lvl w:ilvl="6" w:tplc="707249C2">
      <w:start w:val="1"/>
      <w:numFmt w:val="bullet"/>
      <w:lvlText w:val=""/>
      <w:lvlJc w:val="left"/>
      <w:pPr>
        <w:ind w:left="720" w:hanging="360"/>
      </w:pPr>
      <w:rPr>
        <w:rFonts w:ascii="Symbol" w:hAnsi="Symbol"/>
      </w:rPr>
    </w:lvl>
    <w:lvl w:ilvl="7" w:tplc="E9424704">
      <w:start w:val="1"/>
      <w:numFmt w:val="bullet"/>
      <w:lvlText w:val=""/>
      <w:lvlJc w:val="left"/>
      <w:pPr>
        <w:ind w:left="720" w:hanging="360"/>
      </w:pPr>
      <w:rPr>
        <w:rFonts w:ascii="Symbol" w:hAnsi="Symbol"/>
      </w:rPr>
    </w:lvl>
    <w:lvl w:ilvl="8" w:tplc="EF320EB0">
      <w:start w:val="1"/>
      <w:numFmt w:val="bullet"/>
      <w:lvlText w:val=""/>
      <w:lvlJc w:val="left"/>
      <w:pPr>
        <w:ind w:left="720" w:hanging="360"/>
      </w:pPr>
      <w:rPr>
        <w:rFonts w:ascii="Symbol" w:hAnsi="Symbol"/>
      </w:rPr>
    </w:lvl>
  </w:abstractNum>
  <w:abstractNum w:abstractNumId="14" w15:restartNumberingAfterBreak="0">
    <w:nsid w:val="1E253887"/>
    <w:multiLevelType w:val="hybridMultilevel"/>
    <w:tmpl w:val="497EC7CC"/>
    <w:lvl w:ilvl="0" w:tplc="1B0E64BE">
      <w:start w:val="1"/>
      <w:numFmt w:val="bullet"/>
      <w:lvlText w:val="•"/>
      <w:lvlJc w:val="left"/>
      <w:pPr>
        <w:tabs>
          <w:tab w:val="num" w:pos="2268"/>
        </w:tabs>
        <w:ind w:left="2268" w:hanging="170"/>
      </w:pPr>
      <w:rPr>
        <w:rFonts w:ascii="Times New Roman" w:hAnsi="Times New Roman" w:cs="Times New Roman" w:hint="default"/>
      </w:rPr>
    </w:lvl>
    <w:lvl w:ilvl="1" w:tplc="52AE686C" w:tentative="1">
      <w:start w:val="1"/>
      <w:numFmt w:val="bullet"/>
      <w:lvlText w:val="o"/>
      <w:lvlJc w:val="left"/>
      <w:pPr>
        <w:tabs>
          <w:tab w:val="num" w:pos="1440"/>
        </w:tabs>
        <w:ind w:left="1440" w:hanging="360"/>
      </w:pPr>
      <w:rPr>
        <w:rFonts w:ascii="Courier New" w:hAnsi="Courier New" w:hint="default"/>
      </w:rPr>
    </w:lvl>
    <w:lvl w:ilvl="2" w:tplc="8E387896" w:tentative="1">
      <w:start w:val="1"/>
      <w:numFmt w:val="bullet"/>
      <w:lvlText w:val=""/>
      <w:lvlJc w:val="left"/>
      <w:pPr>
        <w:tabs>
          <w:tab w:val="num" w:pos="2160"/>
        </w:tabs>
        <w:ind w:left="2160" w:hanging="360"/>
      </w:pPr>
      <w:rPr>
        <w:rFonts w:ascii="Wingdings" w:hAnsi="Wingdings" w:hint="default"/>
      </w:rPr>
    </w:lvl>
    <w:lvl w:ilvl="3" w:tplc="98EADC54" w:tentative="1">
      <w:start w:val="1"/>
      <w:numFmt w:val="bullet"/>
      <w:lvlText w:val=""/>
      <w:lvlJc w:val="left"/>
      <w:pPr>
        <w:tabs>
          <w:tab w:val="num" w:pos="2880"/>
        </w:tabs>
        <w:ind w:left="2880" w:hanging="360"/>
      </w:pPr>
      <w:rPr>
        <w:rFonts w:ascii="Symbol" w:hAnsi="Symbol" w:hint="default"/>
      </w:rPr>
    </w:lvl>
    <w:lvl w:ilvl="4" w:tplc="268C2A36" w:tentative="1">
      <w:start w:val="1"/>
      <w:numFmt w:val="bullet"/>
      <w:lvlText w:val="o"/>
      <w:lvlJc w:val="left"/>
      <w:pPr>
        <w:tabs>
          <w:tab w:val="num" w:pos="3600"/>
        </w:tabs>
        <w:ind w:left="3600" w:hanging="360"/>
      </w:pPr>
      <w:rPr>
        <w:rFonts w:ascii="Courier New" w:hAnsi="Courier New" w:hint="default"/>
      </w:rPr>
    </w:lvl>
    <w:lvl w:ilvl="5" w:tplc="CBF650DC" w:tentative="1">
      <w:start w:val="1"/>
      <w:numFmt w:val="bullet"/>
      <w:lvlText w:val=""/>
      <w:lvlJc w:val="left"/>
      <w:pPr>
        <w:tabs>
          <w:tab w:val="num" w:pos="4320"/>
        </w:tabs>
        <w:ind w:left="4320" w:hanging="360"/>
      </w:pPr>
      <w:rPr>
        <w:rFonts w:ascii="Wingdings" w:hAnsi="Wingdings" w:hint="default"/>
      </w:rPr>
    </w:lvl>
    <w:lvl w:ilvl="6" w:tplc="77269042" w:tentative="1">
      <w:start w:val="1"/>
      <w:numFmt w:val="bullet"/>
      <w:lvlText w:val=""/>
      <w:lvlJc w:val="left"/>
      <w:pPr>
        <w:tabs>
          <w:tab w:val="num" w:pos="5040"/>
        </w:tabs>
        <w:ind w:left="5040" w:hanging="360"/>
      </w:pPr>
      <w:rPr>
        <w:rFonts w:ascii="Symbol" w:hAnsi="Symbol" w:hint="default"/>
      </w:rPr>
    </w:lvl>
    <w:lvl w:ilvl="7" w:tplc="E0FE0100" w:tentative="1">
      <w:start w:val="1"/>
      <w:numFmt w:val="bullet"/>
      <w:lvlText w:val="o"/>
      <w:lvlJc w:val="left"/>
      <w:pPr>
        <w:tabs>
          <w:tab w:val="num" w:pos="5760"/>
        </w:tabs>
        <w:ind w:left="5760" w:hanging="360"/>
      </w:pPr>
      <w:rPr>
        <w:rFonts w:ascii="Courier New" w:hAnsi="Courier New" w:hint="default"/>
      </w:rPr>
    </w:lvl>
    <w:lvl w:ilvl="8" w:tplc="D2581B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C448D"/>
    <w:multiLevelType w:val="hybridMultilevel"/>
    <w:tmpl w:val="10D4D46A"/>
    <w:lvl w:ilvl="0" w:tplc="8FE02A84">
      <w:start w:val="1"/>
      <w:numFmt w:val="decimal"/>
      <w:lvlText w:val="%1."/>
      <w:lvlJc w:val="left"/>
      <w:pPr>
        <w:ind w:left="1020" w:hanging="360"/>
      </w:pPr>
    </w:lvl>
    <w:lvl w:ilvl="1" w:tplc="53D0C59C">
      <w:start w:val="1"/>
      <w:numFmt w:val="decimal"/>
      <w:lvlText w:val="%2."/>
      <w:lvlJc w:val="left"/>
      <w:pPr>
        <w:ind w:left="1020" w:hanging="360"/>
      </w:pPr>
    </w:lvl>
    <w:lvl w:ilvl="2" w:tplc="96FA9DBE">
      <w:start w:val="1"/>
      <w:numFmt w:val="decimal"/>
      <w:lvlText w:val="%3."/>
      <w:lvlJc w:val="left"/>
      <w:pPr>
        <w:ind w:left="1020" w:hanging="360"/>
      </w:pPr>
    </w:lvl>
    <w:lvl w:ilvl="3" w:tplc="152697A4">
      <w:start w:val="1"/>
      <w:numFmt w:val="decimal"/>
      <w:lvlText w:val="%4."/>
      <w:lvlJc w:val="left"/>
      <w:pPr>
        <w:ind w:left="1020" w:hanging="360"/>
      </w:pPr>
    </w:lvl>
    <w:lvl w:ilvl="4" w:tplc="D318F980">
      <w:start w:val="1"/>
      <w:numFmt w:val="decimal"/>
      <w:lvlText w:val="%5."/>
      <w:lvlJc w:val="left"/>
      <w:pPr>
        <w:ind w:left="1020" w:hanging="360"/>
      </w:pPr>
    </w:lvl>
    <w:lvl w:ilvl="5" w:tplc="2746F892">
      <w:start w:val="1"/>
      <w:numFmt w:val="decimal"/>
      <w:lvlText w:val="%6."/>
      <w:lvlJc w:val="left"/>
      <w:pPr>
        <w:ind w:left="1020" w:hanging="360"/>
      </w:pPr>
    </w:lvl>
    <w:lvl w:ilvl="6" w:tplc="9CFCFDD2">
      <w:start w:val="1"/>
      <w:numFmt w:val="decimal"/>
      <w:lvlText w:val="%7."/>
      <w:lvlJc w:val="left"/>
      <w:pPr>
        <w:ind w:left="1020" w:hanging="360"/>
      </w:pPr>
    </w:lvl>
    <w:lvl w:ilvl="7" w:tplc="0B3EC678">
      <w:start w:val="1"/>
      <w:numFmt w:val="decimal"/>
      <w:lvlText w:val="%8."/>
      <w:lvlJc w:val="left"/>
      <w:pPr>
        <w:ind w:left="1020" w:hanging="360"/>
      </w:pPr>
    </w:lvl>
    <w:lvl w:ilvl="8" w:tplc="880A65D8">
      <w:start w:val="1"/>
      <w:numFmt w:val="decimal"/>
      <w:lvlText w:val="%9."/>
      <w:lvlJc w:val="left"/>
      <w:pPr>
        <w:ind w:left="1020" w:hanging="360"/>
      </w:pPr>
    </w:lvl>
  </w:abstractNum>
  <w:abstractNum w:abstractNumId="16" w15:restartNumberingAfterBreak="0">
    <w:nsid w:val="29EA3791"/>
    <w:multiLevelType w:val="hybridMultilevel"/>
    <w:tmpl w:val="D4A8BB72"/>
    <w:lvl w:ilvl="0" w:tplc="BA76C6FE">
      <w:start w:val="1"/>
      <w:numFmt w:val="bullet"/>
      <w:lvlText w:val=""/>
      <w:lvlJc w:val="left"/>
      <w:pPr>
        <w:ind w:left="720" w:hanging="360"/>
      </w:pPr>
      <w:rPr>
        <w:rFonts w:ascii="Symbol" w:hAnsi="Symbol"/>
      </w:rPr>
    </w:lvl>
    <w:lvl w:ilvl="1" w:tplc="85DE37E2">
      <w:start w:val="1"/>
      <w:numFmt w:val="bullet"/>
      <w:lvlText w:val=""/>
      <w:lvlJc w:val="left"/>
      <w:pPr>
        <w:ind w:left="720" w:hanging="360"/>
      </w:pPr>
      <w:rPr>
        <w:rFonts w:ascii="Symbol" w:hAnsi="Symbol"/>
      </w:rPr>
    </w:lvl>
    <w:lvl w:ilvl="2" w:tplc="57F0264C">
      <w:start w:val="1"/>
      <w:numFmt w:val="bullet"/>
      <w:lvlText w:val=""/>
      <w:lvlJc w:val="left"/>
      <w:pPr>
        <w:ind w:left="720" w:hanging="360"/>
      </w:pPr>
      <w:rPr>
        <w:rFonts w:ascii="Symbol" w:hAnsi="Symbol"/>
      </w:rPr>
    </w:lvl>
    <w:lvl w:ilvl="3" w:tplc="A96E4F48">
      <w:start w:val="1"/>
      <w:numFmt w:val="bullet"/>
      <w:lvlText w:val=""/>
      <w:lvlJc w:val="left"/>
      <w:pPr>
        <w:ind w:left="720" w:hanging="360"/>
      </w:pPr>
      <w:rPr>
        <w:rFonts w:ascii="Symbol" w:hAnsi="Symbol"/>
      </w:rPr>
    </w:lvl>
    <w:lvl w:ilvl="4" w:tplc="D1FC2C68">
      <w:start w:val="1"/>
      <w:numFmt w:val="bullet"/>
      <w:lvlText w:val=""/>
      <w:lvlJc w:val="left"/>
      <w:pPr>
        <w:ind w:left="720" w:hanging="360"/>
      </w:pPr>
      <w:rPr>
        <w:rFonts w:ascii="Symbol" w:hAnsi="Symbol"/>
      </w:rPr>
    </w:lvl>
    <w:lvl w:ilvl="5" w:tplc="F44C99E2">
      <w:start w:val="1"/>
      <w:numFmt w:val="bullet"/>
      <w:lvlText w:val=""/>
      <w:lvlJc w:val="left"/>
      <w:pPr>
        <w:ind w:left="720" w:hanging="360"/>
      </w:pPr>
      <w:rPr>
        <w:rFonts w:ascii="Symbol" w:hAnsi="Symbol"/>
      </w:rPr>
    </w:lvl>
    <w:lvl w:ilvl="6" w:tplc="ECC861AC">
      <w:start w:val="1"/>
      <w:numFmt w:val="bullet"/>
      <w:lvlText w:val=""/>
      <w:lvlJc w:val="left"/>
      <w:pPr>
        <w:ind w:left="720" w:hanging="360"/>
      </w:pPr>
      <w:rPr>
        <w:rFonts w:ascii="Symbol" w:hAnsi="Symbol"/>
      </w:rPr>
    </w:lvl>
    <w:lvl w:ilvl="7" w:tplc="9F7CCD1E">
      <w:start w:val="1"/>
      <w:numFmt w:val="bullet"/>
      <w:lvlText w:val=""/>
      <w:lvlJc w:val="left"/>
      <w:pPr>
        <w:ind w:left="720" w:hanging="360"/>
      </w:pPr>
      <w:rPr>
        <w:rFonts w:ascii="Symbol" w:hAnsi="Symbol"/>
      </w:rPr>
    </w:lvl>
    <w:lvl w:ilvl="8" w:tplc="7DBC1220">
      <w:start w:val="1"/>
      <w:numFmt w:val="bullet"/>
      <w:lvlText w:val=""/>
      <w:lvlJc w:val="left"/>
      <w:pPr>
        <w:ind w:left="720" w:hanging="360"/>
      </w:pPr>
      <w:rPr>
        <w:rFonts w:ascii="Symbol" w:hAnsi="Symbol"/>
      </w:rPr>
    </w:lvl>
  </w:abstractNum>
  <w:abstractNum w:abstractNumId="17" w15:restartNumberingAfterBreak="0">
    <w:nsid w:val="31A12325"/>
    <w:multiLevelType w:val="hybridMultilevel"/>
    <w:tmpl w:val="FF0E5B48"/>
    <w:lvl w:ilvl="0" w:tplc="8F4A7FB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53A662A0" w:tentative="1">
      <w:start w:val="1"/>
      <w:numFmt w:val="bullet"/>
      <w:lvlText w:val="o"/>
      <w:lvlJc w:val="left"/>
      <w:pPr>
        <w:tabs>
          <w:tab w:val="num" w:pos="1440"/>
        </w:tabs>
        <w:ind w:left="1440" w:hanging="360"/>
      </w:pPr>
      <w:rPr>
        <w:rFonts w:ascii="Courier New" w:hAnsi="Courier New" w:hint="default"/>
      </w:rPr>
    </w:lvl>
    <w:lvl w:ilvl="2" w:tplc="10529E16" w:tentative="1">
      <w:start w:val="1"/>
      <w:numFmt w:val="bullet"/>
      <w:lvlText w:val=""/>
      <w:lvlJc w:val="left"/>
      <w:pPr>
        <w:tabs>
          <w:tab w:val="num" w:pos="2160"/>
        </w:tabs>
        <w:ind w:left="2160" w:hanging="360"/>
      </w:pPr>
      <w:rPr>
        <w:rFonts w:ascii="Wingdings" w:hAnsi="Wingdings" w:hint="default"/>
      </w:rPr>
    </w:lvl>
    <w:lvl w:ilvl="3" w:tplc="32CC3122" w:tentative="1">
      <w:start w:val="1"/>
      <w:numFmt w:val="bullet"/>
      <w:lvlText w:val=""/>
      <w:lvlJc w:val="left"/>
      <w:pPr>
        <w:tabs>
          <w:tab w:val="num" w:pos="2880"/>
        </w:tabs>
        <w:ind w:left="2880" w:hanging="360"/>
      </w:pPr>
      <w:rPr>
        <w:rFonts w:ascii="Symbol" w:hAnsi="Symbol" w:hint="default"/>
      </w:rPr>
    </w:lvl>
    <w:lvl w:ilvl="4" w:tplc="53767096" w:tentative="1">
      <w:start w:val="1"/>
      <w:numFmt w:val="bullet"/>
      <w:lvlText w:val="o"/>
      <w:lvlJc w:val="left"/>
      <w:pPr>
        <w:tabs>
          <w:tab w:val="num" w:pos="3600"/>
        </w:tabs>
        <w:ind w:left="3600" w:hanging="360"/>
      </w:pPr>
      <w:rPr>
        <w:rFonts w:ascii="Courier New" w:hAnsi="Courier New" w:hint="default"/>
      </w:rPr>
    </w:lvl>
    <w:lvl w:ilvl="5" w:tplc="A8A07396" w:tentative="1">
      <w:start w:val="1"/>
      <w:numFmt w:val="bullet"/>
      <w:lvlText w:val=""/>
      <w:lvlJc w:val="left"/>
      <w:pPr>
        <w:tabs>
          <w:tab w:val="num" w:pos="4320"/>
        </w:tabs>
        <w:ind w:left="4320" w:hanging="360"/>
      </w:pPr>
      <w:rPr>
        <w:rFonts w:ascii="Wingdings" w:hAnsi="Wingdings" w:hint="default"/>
      </w:rPr>
    </w:lvl>
    <w:lvl w:ilvl="6" w:tplc="A5AC411E" w:tentative="1">
      <w:start w:val="1"/>
      <w:numFmt w:val="bullet"/>
      <w:lvlText w:val=""/>
      <w:lvlJc w:val="left"/>
      <w:pPr>
        <w:tabs>
          <w:tab w:val="num" w:pos="5040"/>
        </w:tabs>
        <w:ind w:left="5040" w:hanging="360"/>
      </w:pPr>
      <w:rPr>
        <w:rFonts w:ascii="Symbol" w:hAnsi="Symbol" w:hint="default"/>
      </w:rPr>
    </w:lvl>
    <w:lvl w:ilvl="7" w:tplc="7D383720" w:tentative="1">
      <w:start w:val="1"/>
      <w:numFmt w:val="bullet"/>
      <w:lvlText w:val="o"/>
      <w:lvlJc w:val="left"/>
      <w:pPr>
        <w:tabs>
          <w:tab w:val="num" w:pos="5760"/>
        </w:tabs>
        <w:ind w:left="5760" w:hanging="360"/>
      </w:pPr>
      <w:rPr>
        <w:rFonts w:ascii="Courier New" w:hAnsi="Courier New" w:hint="default"/>
      </w:rPr>
    </w:lvl>
    <w:lvl w:ilvl="8" w:tplc="35D0EE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F4EB2"/>
    <w:multiLevelType w:val="hybridMultilevel"/>
    <w:tmpl w:val="921E0062"/>
    <w:lvl w:ilvl="0" w:tplc="D3F61818">
      <w:start w:val="1"/>
      <w:numFmt w:val="bullet"/>
      <w:lvlText w:val="•"/>
      <w:lvlJc w:val="left"/>
      <w:pPr>
        <w:tabs>
          <w:tab w:val="num" w:pos="2268"/>
        </w:tabs>
        <w:ind w:left="2268" w:hanging="170"/>
      </w:pPr>
      <w:rPr>
        <w:rFonts w:ascii="Times New Roman" w:hAnsi="Times New Roman" w:cs="Times New Roman" w:hint="default"/>
      </w:rPr>
    </w:lvl>
    <w:lvl w:ilvl="1" w:tplc="AD8E932E" w:tentative="1">
      <w:start w:val="1"/>
      <w:numFmt w:val="bullet"/>
      <w:lvlText w:val="o"/>
      <w:lvlJc w:val="left"/>
      <w:pPr>
        <w:tabs>
          <w:tab w:val="num" w:pos="3708"/>
        </w:tabs>
        <w:ind w:left="3708" w:hanging="360"/>
      </w:pPr>
      <w:rPr>
        <w:rFonts w:ascii="Courier New" w:hAnsi="Courier New" w:hint="default"/>
      </w:rPr>
    </w:lvl>
    <w:lvl w:ilvl="2" w:tplc="E306ECFA" w:tentative="1">
      <w:start w:val="1"/>
      <w:numFmt w:val="bullet"/>
      <w:lvlText w:val=""/>
      <w:lvlJc w:val="left"/>
      <w:pPr>
        <w:tabs>
          <w:tab w:val="num" w:pos="4428"/>
        </w:tabs>
        <w:ind w:left="4428" w:hanging="360"/>
      </w:pPr>
      <w:rPr>
        <w:rFonts w:ascii="Wingdings" w:hAnsi="Wingdings" w:hint="default"/>
      </w:rPr>
    </w:lvl>
    <w:lvl w:ilvl="3" w:tplc="CB865F82" w:tentative="1">
      <w:start w:val="1"/>
      <w:numFmt w:val="bullet"/>
      <w:lvlText w:val=""/>
      <w:lvlJc w:val="left"/>
      <w:pPr>
        <w:tabs>
          <w:tab w:val="num" w:pos="5148"/>
        </w:tabs>
        <w:ind w:left="5148" w:hanging="360"/>
      </w:pPr>
      <w:rPr>
        <w:rFonts w:ascii="Symbol" w:hAnsi="Symbol" w:hint="default"/>
      </w:rPr>
    </w:lvl>
    <w:lvl w:ilvl="4" w:tplc="793206A0" w:tentative="1">
      <w:start w:val="1"/>
      <w:numFmt w:val="bullet"/>
      <w:lvlText w:val="o"/>
      <w:lvlJc w:val="left"/>
      <w:pPr>
        <w:tabs>
          <w:tab w:val="num" w:pos="5868"/>
        </w:tabs>
        <w:ind w:left="5868" w:hanging="360"/>
      </w:pPr>
      <w:rPr>
        <w:rFonts w:ascii="Courier New" w:hAnsi="Courier New" w:hint="default"/>
      </w:rPr>
    </w:lvl>
    <w:lvl w:ilvl="5" w:tplc="AA16B81A" w:tentative="1">
      <w:start w:val="1"/>
      <w:numFmt w:val="bullet"/>
      <w:lvlText w:val=""/>
      <w:lvlJc w:val="left"/>
      <w:pPr>
        <w:tabs>
          <w:tab w:val="num" w:pos="6588"/>
        </w:tabs>
        <w:ind w:left="6588" w:hanging="360"/>
      </w:pPr>
      <w:rPr>
        <w:rFonts w:ascii="Wingdings" w:hAnsi="Wingdings" w:hint="default"/>
      </w:rPr>
    </w:lvl>
    <w:lvl w:ilvl="6" w:tplc="63D4350C" w:tentative="1">
      <w:start w:val="1"/>
      <w:numFmt w:val="bullet"/>
      <w:lvlText w:val=""/>
      <w:lvlJc w:val="left"/>
      <w:pPr>
        <w:tabs>
          <w:tab w:val="num" w:pos="7308"/>
        </w:tabs>
        <w:ind w:left="7308" w:hanging="360"/>
      </w:pPr>
      <w:rPr>
        <w:rFonts w:ascii="Symbol" w:hAnsi="Symbol" w:hint="default"/>
      </w:rPr>
    </w:lvl>
    <w:lvl w:ilvl="7" w:tplc="5E80EC9C" w:tentative="1">
      <w:start w:val="1"/>
      <w:numFmt w:val="bullet"/>
      <w:lvlText w:val="o"/>
      <w:lvlJc w:val="left"/>
      <w:pPr>
        <w:tabs>
          <w:tab w:val="num" w:pos="8028"/>
        </w:tabs>
        <w:ind w:left="8028" w:hanging="360"/>
      </w:pPr>
      <w:rPr>
        <w:rFonts w:ascii="Courier New" w:hAnsi="Courier New" w:hint="default"/>
      </w:rPr>
    </w:lvl>
    <w:lvl w:ilvl="8" w:tplc="D81EA9CE"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862366"/>
    <w:multiLevelType w:val="hybridMultilevel"/>
    <w:tmpl w:val="523E6D94"/>
    <w:lvl w:ilvl="0" w:tplc="55947F88">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E99A6FE4" w:tentative="1">
      <w:start w:val="1"/>
      <w:numFmt w:val="bullet"/>
      <w:lvlText w:val="o"/>
      <w:lvlJc w:val="left"/>
      <w:pPr>
        <w:tabs>
          <w:tab w:val="num" w:pos="1440"/>
        </w:tabs>
        <w:ind w:left="1440" w:hanging="360"/>
      </w:pPr>
      <w:rPr>
        <w:rFonts w:ascii="Courier New" w:hAnsi="Courier New" w:cs="Courier New" w:hint="default"/>
      </w:rPr>
    </w:lvl>
    <w:lvl w:ilvl="2" w:tplc="0D46AEC0" w:tentative="1">
      <w:start w:val="1"/>
      <w:numFmt w:val="bullet"/>
      <w:lvlText w:val=""/>
      <w:lvlJc w:val="left"/>
      <w:pPr>
        <w:tabs>
          <w:tab w:val="num" w:pos="2160"/>
        </w:tabs>
        <w:ind w:left="2160" w:hanging="360"/>
      </w:pPr>
      <w:rPr>
        <w:rFonts w:ascii="Wingdings" w:hAnsi="Wingdings" w:hint="default"/>
      </w:rPr>
    </w:lvl>
    <w:lvl w:ilvl="3" w:tplc="895C231C" w:tentative="1">
      <w:start w:val="1"/>
      <w:numFmt w:val="bullet"/>
      <w:lvlText w:val=""/>
      <w:lvlJc w:val="left"/>
      <w:pPr>
        <w:tabs>
          <w:tab w:val="num" w:pos="2880"/>
        </w:tabs>
        <w:ind w:left="2880" w:hanging="360"/>
      </w:pPr>
      <w:rPr>
        <w:rFonts w:ascii="Symbol" w:hAnsi="Symbol" w:hint="default"/>
      </w:rPr>
    </w:lvl>
    <w:lvl w:ilvl="4" w:tplc="615CA612" w:tentative="1">
      <w:start w:val="1"/>
      <w:numFmt w:val="bullet"/>
      <w:lvlText w:val="o"/>
      <w:lvlJc w:val="left"/>
      <w:pPr>
        <w:tabs>
          <w:tab w:val="num" w:pos="3600"/>
        </w:tabs>
        <w:ind w:left="3600" w:hanging="360"/>
      </w:pPr>
      <w:rPr>
        <w:rFonts w:ascii="Courier New" w:hAnsi="Courier New" w:cs="Courier New" w:hint="default"/>
      </w:rPr>
    </w:lvl>
    <w:lvl w:ilvl="5" w:tplc="86BC6F78" w:tentative="1">
      <w:start w:val="1"/>
      <w:numFmt w:val="bullet"/>
      <w:lvlText w:val=""/>
      <w:lvlJc w:val="left"/>
      <w:pPr>
        <w:tabs>
          <w:tab w:val="num" w:pos="4320"/>
        </w:tabs>
        <w:ind w:left="4320" w:hanging="360"/>
      </w:pPr>
      <w:rPr>
        <w:rFonts w:ascii="Wingdings" w:hAnsi="Wingdings" w:hint="default"/>
      </w:rPr>
    </w:lvl>
    <w:lvl w:ilvl="6" w:tplc="E9F8577A" w:tentative="1">
      <w:start w:val="1"/>
      <w:numFmt w:val="bullet"/>
      <w:lvlText w:val=""/>
      <w:lvlJc w:val="left"/>
      <w:pPr>
        <w:tabs>
          <w:tab w:val="num" w:pos="5040"/>
        </w:tabs>
        <w:ind w:left="5040" w:hanging="360"/>
      </w:pPr>
      <w:rPr>
        <w:rFonts w:ascii="Symbol" w:hAnsi="Symbol" w:hint="default"/>
      </w:rPr>
    </w:lvl>
    <w:lvl w:ilvl="7" w:tplc="744CE4F2" w:tentative="1">
      <w:start w:val="1"/>
      <w:numFmt w:val="bullet"/>
      <w:lvlText w:val="o"/>
      <w:lvlJc w:val="left"/>
      <w:pPr>
        <w:tabs>
          <w:tab w:val="num" w:pos="5760"/>
        </w:tabs>
        <w:ind w:left="5760" w:hanging="360"/>
      </w:pPr>
      <w:rPr>
        <w:rFonts w:ascii="Courier New" w:hAnsi="Courier New" w:cs="Courier New" w:hint="default"/>
      </w:rPr>
    </w:lvl>
    <w:lvl w:ilvl="8" w:tplc="971A28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D07B2"/>
    <w:multiLevelType w:val="hybridMultilevel"/>
    <w:tmpl w:val="72A82540"/>
    <w:lvl w:ilvl="0" w:tplc="70A84EF6">
      <w:start w:val="1"/>
      <w:numFmt w:val="bullet"/>
      <w:lvlText w:val="•"/>
      <w:lvlJc w:val="left"/>
      <w:pPr>
        <w:tabs>
          <w:tab w:val="num" w:pos="1701"/>
        </w:tabs>
        <w:ind w:left="1701" w:hanging="170"/>
      </w:pPr>
      <w:rPr>
        <w:rFonts w:ascii="Times New Roman" w:hAnsi="Times New Roman" w:cs="Times New Roman" w:hint="default"/>
      </w:rPr>
    </w:lvl>
    <w:lvl w:ilvl="1" w:tplc="B520FB64" w:tentative="1">
      <w:start w:val="1"/>
      <w:numFmt w:val="bullet"/>
      <w:lvlText w:val="o"/>
      <w:lvlJc w:val="left"/>
      <w:pPr>
        <w:tabs>
          <w:tab w:val="num" w:pos="3141"/>
        </w:tabs>
        <w:ind w:left="3141" w:hanging="360"/>
      </w:pPr>
      <w:rPr>
        <w:rFonts w:ascii="Courier New" w:hAnsi="Courier New" w:hint="default"/>
      </w:rPr>
    </w:lvl>
    <w:lvl w:ilvl="2" w:tplc="F50EE1C6" w:tentative="1">
      <w:start w:val="1"/>
      <w:numFmt w:val="bullet"/>
      <w:lvlText w:val=""/>
      <w:lvlJc w:val="left"/>
      <w:pPr>
        <w:tabs>
          <w:tab w:val="num" w:pos="3861"/>
        </w:tabs>
        <w:ind w:left="3861" w:hanging="360"/>
      </w:pPr>
      <w:rPr>
        <w:rFonts w:ascii="Wingdings" w:hAnsi="Wingdings" w:hint="default"/>
      </w:rPr>
    </w:lvl>
    <w:lvl w:ilvl="3" w:tplc="29865BE4" w:tentative="1">
      <w:start w:val="1"/>
      <w:numFmt w:val="bullet"/>
      <w:lvlText w:val=""/>
      <w:lvlJc w:val="left"/>
      <w:pPr>
        <w:tabs>
          <w:tab w:val="num" w:pos="4581"/>
        </w:tabs>
        <w:ind w:left="4581" w:hanging="360"/>
      </w:pPr>
      <w:rPr>
        <w:rFonts w:ascii="Symbol" w:hAnsi="Symbol" w:hint="default"/>
      </w:rPr>
    </w:lvl>
    <w:lvl w:ilvl="4" w:tplc="8EC22770" w:tentative="1">
      <w:start w:val="1"/>
      <w:numFmt w:val="bullet"/>
      <w:lvlText w:val="o"/>
      <w:lvlJc w:val="left"/>
      <w:pPr>
        <w:tabs>
          <w:tab w:val="num" w:pos="5301"/>
        </w:tabs>
        <w:ind w:left="5301" w:hanging="360"/>
      </w:pPr>
      <w:rPr>
        <w:rFonts w:ascii="Courier New" w:hAnsi="Courier New" w:hint="default"/>
      </w:rPr>
    </w:lvl>
    <w:lvl w:ilvl="5" w:tplc="68CAA83A" w:tentative="1">
      <w:start w:val="1"/>
      <w:numFmt w:val="bullet"/>
      <w:lvlText w:val=""/>
      <w:lvlJc w:val="left"/>
      <w:pPr>
        <w:tabs>
          <w:tab w:val="num" w:pos="6021"/>
        </w:tabs>
        <w:ind w:left="6021" w:hanging="360"/>
      </w:pPr>
      <w:rPr>
        <w:rFonts w:ascii="Wingdings" w:hAnsi="Wingdings" w:hint="default"/>
      </w:rPr>
    </w:lvl>
    <w:lvl w:ilvl="6" w:tplc="528A07D4" w:tentative="1">
      <w:start w:val="1"/>
      <w:numFmt w:val="bullet"/>
      <w:lvlText w:val=""/>
      <w:lvlJc w:val="left"/>
      <w:pPr>
        <w:tabs>
          <w:tab w:val="num" w:pos="6741"/>
        </w:tabs>
        <w:ind w:left="6741" w:hanging="360"/>
      </w:pPr>
      <w:rPr>
        <w:rFonts w:ascii="Symbol" w:hAnsi="Symbol" w:hint="default"/>
      </w:rPr>
    </w:lvl>
    <w:lvl w:ilvl="7" w:tplc="C29080EC" w:tentative="1">
      <w:start w:val="1"/>
      <w:numFmt w:val="bullet"/>
      <w:lvlText w:val="o"/>
      <w:lvlJc w:val="left"/>
      <w:pPr>
        <w:tabs>
          <w:tab w:val="num" w:pos="7461"/>
        </w:tabs>
        <w:ind w:left="7461" w:hanging="360"/>
      </w:pPr>
      <w:rPr>
        <w:rFonts w:ascii="Courier New" w:hAnsi="Courier New" w:hint="default"/>
      </w:rPr>
    </w:lvl>
    <w:lvl w:ilvl="8" w:tplc="684A5870"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1088349">
    <w:abstractNumId w:val="24"/>
  </w:num>
  <w:num w:numId="2" w16cid:durableId="353001165">
    <w:abstractNumId w:val="18"/>
  </w:num>
  <w:num w:numId="3" w16cid:durableId="861093324">
    <w:abstractNumId w:val="12"/>
  </w:num>
  <w:num w:numId="4" w16cid:durableId="1324048667">
    <w:abstractNumId w:val="8"/>
  </w:num>
  <w:num w:numId="5" w16cid:durableId="1390417791">
    <w:abstractNumId w:val="3"/>
  </w:num>
  <w:num w:numId="6" w16cid:durableId="396519275">
    <w:abstractNumId w:val="2"/>
  </w:num>
  <w:num w:numId="7" w16cid:durableId="2085494524">
    <w:abstractNumId w:val="1"/>
  </w:num>
  <w:num w:numId="8" w16cid:durableId="653217289">
    <w:abstractNumId w:val="0"/>
  </w:num>
  <w:num w:numId="9" w16cid:durableId="824711220">
    <w:abstractNumId w:val="9"/>
  </w:num>
  <w:num w:numId="10" w16cid:durableId="1262958002">
    <w:abstractNumId w:val="7"/>
  </w:num>
  <w:num w:numId="11" w16cid:durableId="718820043">
    <w:abstractNumId w:val="6"/>
  </w:num>
  <w:num w:numId="12" w16cid:durableId="1619486948">
    <w:abstractNumId w:val="5"/>
  </w:num>
  <w:num w:numId="13" w16cid:durableId="1268153863">
    <w:abstractNumId w:val="4"/>
  </w:num>
  <w:num w:numId="14" w16cid:durableId="242447455">
    <w:abstractNumId w:val="17"/>
  </w:num>
  <w:num w:numId="15" w16cid:durableId="25372038">
    <w:abstractNumId w:val="14"/>
  </w:num>
  <w:num w:numId="16" w16cid:durableId="1374034914">
    <w:abstractNumId w:val="10"/>
  </w:num>
  <w:num w:numId="17" w16cid:durableId="1967856622">
    <w:abstractNumId w:val="20"/>
  </w:num>
  <w:num w:numId="18" w16cid:durableId="2081515601">
    <w:abstractNumId w:val="22"/>
  </w:num>
  <w:num w:numId="19" w16cid:durableId="1884365587">
    <w:abstractNumId w:val="19"/>
  </w:num>
  <w:num w:numId="20" w16cid:durableId="1825470587">
    <w:abstractNumId w:val="25"/>
  </w:num>
  <w:num w:numId="21" w16cid:durableId="870611223">
    <w:abstractNumId w:val="24"/>
  </w:num>
  <w:num w:numId="22" w16cid:durableId="1977222407">
    <w:abstractNumId w:val="18"/>
  </w:num>
  <w:num w:numId="23" w16cid:durableId="99835649">
    <w:abstractNumId w:val="12"/>
  </w:num>
  <w:num w:numId="24" w16cid:durableId="199245651">
    <w:abstractNumId w:val="10"/>
  </w:num>
  <w:num w:numId="25" w16cid:durableId="120005474">
    <w:abstractNumId w:val="22"/>
  </w:num>
  <w:num w:numId="26" w16cid:durableId="1824351283">
    <w:abstractNumId w:val="25"/>
  </w:num>
  <w:num w:numId="27" w16cid:durableId="2077435149">
    <w:abstractNumId w:val="10"/>
  </w:num>
  <w:num w:numId="28" w16cid:durableId="1189173578">
    <w:abstractNumId w:val="22"/>
  </w:num>
  <w:num w:numId="29" w16cid:durableId="639924451">
    <w:abstractNumId w:val="25"/>
  </w:num>
  <w:num w:numId="30" w16cid:durableId="1216158780">
    <w:abstractNumId w:val="24"/>
  </w:num>
  <w:num w:numId="31" w16cid:durableId="155069903">
    <w:abstractNumId w:val="18"/>
  </w:num>
  <w:num w:numId="32" w16cid:durableId="1285769011">
    <w:abstractNumId w:val="12"/>
  </w:num>
  <w:num w:numId="33" w16cid:durableId="475879496">
    <w:abstractNumId w:val="22"/>
  </w:num>
  <w:num w:numId="34" w16cid:durableId="1024015981">
    <w:abstractNumId w:val="25"/>
  </w:num>
  <w:num w:numId="35" w16cid:durableId="388042458">
    <w:abstractNumId w:val="11"/>
  </w:num>
  <w:num w:numId="36" w16cid:durableId="1365521593">
    <w:abstractNumId w:val="23"/>
  </w:num>
  <w:num w:numId="37" w16cid:durableId="576938327">
    <w:abstractNumId w:val="10"/>
  </w:num>
  <w:num w:numId="38" w16cid:durableId="409425553">
    <w:abstractNumId w:val="21"/>
  </w:num>
  <w:num w:numId="39" w16cid:durableId="1826438178">
    <w:abstractNumId w:val="25"/>
  </w:num>
  <w:num w:numId="40" w16cid:durableId="1405370116">
    <w:abstractNumId w:val="11"/>
  </w:num>
  <w:num w:numId="41" w16cid:durableId="2015260699">
    <w:abstractNumId w:val="23"/>
  </w:num>
  <w:num w:numId="42" w16cid:durableId="1117263366">
    <w:abstractNumId w:val="12"/>
  </w:num>
  <w:num w:numId="43" w16cid:durableId="1850634512">
    <w:abstractNumId w:val="13"/>
  </w:num>
  <w:num w:numId="44" w16cid:durableId="1341737113">
    <w:abstractNumId w:val="16"/>
  </w:num>
  <w:num w:numId="45" w16cid:durableId="1370109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0"/>
    <w:rsid w:val="000003FA"/>
    <w:rsid w:val="00000683"/>
    <w:rsid w:val="0000222C"/>
    <w:rsid w:val="000023B3"/>
    <w:rsid w:val="00003CEB"/>
    <w:rsid w:val="00006E59"/>
    <w:rsid w:val="000071E1"/>
    <w:rsid w:val="00010565"/>
    <w:rsid w:val="000105F2"/>
    <w:rsid w:val="00011EC8"/>
    <w:rsid w:val="0001326E"/>
    <w:rsid w:val="000138FC"/>
    <w:rsid w:val="00017200"/>
    <w:rsid w:val="00017A1E"/>
    <w:rsid w:val="000210D5"/>
    <w:rsid w:val="0002137F"/>
    <w:rsid w:val="0002168F"/>
    <w:rsid w:val="00022BB6"/>
    <w:rsid w:val="000236B5"/>
    <w:rsid w:val="00026286"/>
    <w:rsid w:val="00026FF7"/>
    <w:rsid w:val="00030699"/>
    <w:rsid w:val="00031BFB"/>
    <w:rsid w:val="0003217F"/>
    <w:rsid w:val="000321B8"/>
    <w:rsid w:val="00032431"/>
    <w:rsid w:val="0003344A"/>
    <w:rsid w:val="00037483"/>
    <w:rsid w:val="000406C4"/>
    <w:rsid w:val="00041DEA"/>
    <w:rsid w:val="000438B8"/>
    <w:rsid w:val="000455FB"/>
    <w:rsid w:val="000459C2"/>
    <w:rsid w:val="000479FB"/>
    <w:rsid w:val="0005181C"/>
    <w:rsid w:val="00051B53"/>
    <w:rsid w:val="000531E7"/>
    <w:rsid w:val="000547C1"/>
    <w:rsid w:val="00055D16"/>
    <w:rsid w:val="0005602E"/>
    <w:rsid w:val="000569C2"/>
    <w:rsid w:val="000606A1"/>
    <w:rsid w:val="00060F55"/>
    <w:rsid w:val="00061DD2"/>
    <w:rsid w:val="00063B8F"/>
    <w:rsid w:val="000648B8"/>
    <w:rsid w:val="00065763"/>
    <w:rsid w:val="00066613"/>
    <w:rsid w:val="000670FB"/>
    <w:rsid w:val="0007072D"/>
    <w:rsid w:val="00070DB2"/>
    <w:rsid w:val="00071991"/>
    <w:rsid w:val="0007330C"/>
    <w:rsid w:val="00073EAE"/>
    <w:rsid w:val="00074D88"/>
    <w:rsid w:val="00075F06"/>
    <w:rsid w:val="0008183C"/>
    <w:rsid w:val="00082532"/>
    <w:rsid w:val="000827F0"/>
    <w:rsid w:val="000828EC"/>
    <w:rsid w:val="000846EE"/>
    <w:rsid w:val="00084AEF"/>
    <w:rsid w:val="00085ABA"/>
    <w:rsid w:val="00086653"/>
    <w:rsid w:val="0009031D"/>
    <w:rsid w:val="00093055"/>
    <w:rsid w:val="00095120"/>
    <w:rsid w:val="000A12D4"/>
    <w:rsid w:val="000A2DA3"/>
    <w:rsid w:val="000A3CF0"/>
    <w:rsid w:val="000A3FF1"/>
    <w:rsid w:val="000A47DD"/>
    <w:rsid w:val="000A5565"/>
    <w:rsid w:val="000A56A1"/>
    <w:rsid w:val="000A5DCA"/>
    <w:rsid w:val="000A6DB6"/>
    <w:rsid w:val="000A6E72"/>
    <w:rsid w:val="000B0A59"/>
    <w:rsid w:val="000B16CB"/>
    <w:rsid w:val="000B20A8"/>
    <w:rsid w:val="000B2470"/>
    <w:rsid w:val="000B42C7"/>
    <w:rsid w:val="000B5646"/>
    <w:rsid w:val="000B583B"/>
    <w:rsid w:val="000B5951"/>
    <w:rsid w:val="000B5957"/>
    <w:rsid w:val="000B74CA"/>
    <w:rsid w:val="000B7CA2"/>
    <w:rsid w:val="000C032E"/>
    <w:rsid w:val="000C043D"/>
    <w:rsid w:val="000C0DCF"/>
    <w:rsid w:val="000C154D"/>
    <w:rsid w:val="000C1717"/>
    <w:rsid w:val="000C24DB"/>
    <w:rsid w:val="000C2B25"/>
    <w:rsid w:val="000C2C9D"/>
    <w:rsid w:val="000C3B6B"/>
    <w:rsid w:val="000C43AD"/>
    <w:rsid w:val="000C5647"/>
    <w:rsid w:val="000C5C18"/>
    <w:rsid w:val="000C65E6"/>
    <w:rsid w:val="000C69C7"/>
    <w:rsid w:val="000C6E00"/>
    <w:rsid w:val="000D02E9"/>
    <w:rsid w:val="000D094B"/>
    <w:rsid w:val="000D0C5C"/>
    <w:rsid w:val="000D2216"/>
    <w:rsid w:val="000D5C05"/>
    <w:rsid w:val="000E0D2D"/>
    <w:rsid w:val="000E115E"/>
    <w:rsid w:val="000E1316"/>
    <w:rsid w:val="000E5BF0"/>
    <w:rsid w:val="000E6E4F"/>
    <w:rsid w:val="000F3606"/>
    <w:rsid w:val="000F5704"/>
    <w:rsid w:val="0010012D"/>
    <w:rsid w:val="001002F2"/>
    <w:rsid w:val="0010183F"/>
    <w:rsid w:val="0010199E"/>
    <w:rsid w:val="00101CE6"/>
    <w:rsid w:val="0010401D"/>
    <w:rsid w:val="0010485F"/>
    <w:rsid w:val="0010543D"/>
    <w:rsid w:val="00105D36"/>
    <w:rsid w:val="001114DB"/>
    <w:rsid w:val="00111F75"/>
    <w:rsid w:val="001139E5"/>
    <w:rsid w:val="001148D3"/>
    <w:rsid w:val="001167AD"/>
    <w:rsid w:val="00117295"/>
    <w:rsid w:val="00117994"/>
    <w:rsid w:val="001179DA"/>
    <w:rsid w:val="00117E5B"/>
    <w:rsid w:val="0012099F"/>
    <w:rsid w:val="00122237"/>
    <w:rsid w:val="00123714"/>
    <w:rsid w:val="00123719"/>
    <w:rsid w:val="0012534C"/>
    <w:rsid w:val="00125579"/>
    <w:rsid w:val="00125ED9"/>
    <w:rsid w:val="00126838"/>
    <w:rsid w:val="00130632"/>
    <w:rsid w:val="00131D1D"/>
    <w:rsid w:val="001324D5"/>
    <w:rsid w:val="00133198"/>
    <w:rsid w:val="00133666"/>
    <w:rsid w:val="001347BD"/>
    <w:rsid w:val="00134FC1"/>
    <w:rsid w:val="00135E2D"/>
    <w:rsid w:val="001362E4"/>
    <w:rsid w:val="0013788B"/>
    <w:rsid w:val="00137BA3"/>
    <w:rsid w:val="0014138B"/>
    <w:rsid w:val="0014235C"/>
    <w:rsid w:val="00143323"/>
    <w:rsid w:val="00143BFF"/>
    <w:rsid w:val="00144B3B"/>
    <w:rsid w:val="001458F1"/>
    <w:rsid w:val="0014695B"/>
    <w:rsid w:val="00146DC9"/>
    <w:rsid w:val="0015245A"/>
    <w:rsid w:val="00152825"/>
    <w:rsid w:val="001536C4"/>
    <w:rsid w:val="00154D97"/>
    <w:rsid w:val="001558E6"/>
    <w:rsid w:val="00156EC1"/>
    <w:rsid w:val="0016004F"/>
    <w:rsid w:val="00160F18"/>
    <w:rsid w:val="00160F9E"/>
    <w:rsid w:val="0016193B"/>
    <w:rsid w:val="00162C7A"/>
    <w:rsid w:val="001640FC"/>
    <w:rsid w:val="00166925"/>
    <w:rsid w:val="00166C7B"/>
    <w:rsid w:val="001714E0"/>
    <w:rsid w:val="001717FE"/>
    <w:rsid w:val="001736FF"/>
    <w:rsid w:val="00174329"/>
    <w:rsid w:val="001751EA"/>
    <w:rsid w:val="0017716F"/>
    <w:rsid w:val="00181A6A"/>
    <w:rsid w:val="00181CB9"/>
    <w:rsid w:val="00182741"/>
    <w:rsid w:val="00184BFE"/>
    <w:rsid w:val="001861B5"/>
    <w:rsid w:val="00186308"/>
    <w:rsid w:val="0018644D"/>
    <w:rsid w:val="0018656F"/>
    <w:rsid w:val="00190A49"/>
    <w:rsid w:val="00190A51"/>
    <w:rsid w:val="001915B7"/>
    <w:rsid w:val="00191E5C"/>
    <w:rsid w:val="00194412"/>
    <w:rsid w:val="001955C0"/>
    <w:rsid w:val="00196378"/>
    <w:rsid w:val="0019647B"/>
    <w:rsid w:val="00196D7C"/>
    <w:rsid w:val="00197CAE"/>
    <w:rsid w:val="001A03CC"/>
    <w:rsid w:val="001A03E9"/>
    <w:rsid w:val="001A0829"/>
    <w:rsid w:val="001A3EC4"/>
    <w:rsid w:val="001A56F8"/>
    <w:rsid w:val="001A5C67"/>
    <w:rsid w:val="001A63AB"/>
    <w:rsid w:val="001A7F36"/>
    <w:rsid w:val="001B26C1"/>
    <w:rsid w:val="001B2E4B"/>
    <w:rsid w:val="001B2F6C"/>
    <w:rsid w:val="001B3F78"/>
    <w:rsid w:val="001B52A0"/>
    <w:rsid w:val="001B5E7C"/>
    <w:rsid w:val="001B5FC3"/>
    <w:rsid w:val="001B6891"/>
    <w:rsid w:val="001B6C53"/>
    <w:rsid w:val="001B6F0A"/>
    <w:rsid w:val="001C0DA5"/>
    <w:rsid w:val="001C117D"/>
    <w:rsid w:val="001C20BC"/>
    <w:rsid w:val="001C2723"/>
    <w:rsid w:val="001C2A3E"/>
    <w:rsid w:val="001C3B4F"/>
    <w:rsid w:val="001C3FFD"/>
    <w:rsid w:val="001C4078"/>
    <w:rsid w:val="001C47BB"/>
    <w:rsid w:val="001C55CC"/>
    <w:rsid w:val="001C6483"/>
    <w:rsid w:val="001D2059"/>
    <w:rsid w:val="001D2E81"/>
    <w:rsid w:val="001D3E47"/>
    <w:rsid w:val="001D4D09"/>
    <w:rsid w:val="001D5266"/>
    <w:rsid w:val="001D55C7"/>
    <w:rsid w:val="001D5B85"/>
    <w:rsid w:val="001D5F26"/>
    <w:rsid w:val="001D7132"/>
    <w:rsid w:val="001E051F"/>
    <w:rsid w:val="001E0F7C"/>
    <w:rsid w:val="001E24D6"/>
    <w:rsid w:val="001E2CFF"/>
    <w:rsid w:val="001E313F"/>
    <w:rsid w:val="001E600D"/>
    <w:rsid w:val="001E607A"/>
    <w:rsid w:val="001E6AE6"/>
    <w:rsid w:val="001E6F91"/>
    <w:rsid w:val="001F0798"/>
    <w:rsid w:val="001F1125"/>
    <w:rsid w:val="001F1AED"/>
    <w:rsid w:val="001F2E92"/>
    <w:rsid w:val="001F4F38"/>
    <w:rsid w:val="001F541B"/>
    <w:rsid w:val="001F5535"/>
    <w:rsid w:val="001F6EE7"/>
    <w:rsid w:val="001F7BED"/>
    <w:rsid w:val="00200414"/>
    <w:rsid w:val="00212EC1"/>
    <w:rsid w:val="002137E4"/>
    <w:rsid w:val="00214325"/>
    <w:rsid w:val="00220EBC"/>
    <w:rsid w:val="0022150E"/>
    <w:rsid w:val="002227B6"/>
    <w:rsid w:val="00223CC0"/>
    <w:rsid w:val="0022438B"/>
    <w:rsid w:val="002305BC"/>
    <w:rsid w:val="002325DE"/>
    <w:rsid w:val="002346F4"/>
    <w:rsid w:val="00234A56"/>
    <w:rsid w:val="002363CA"/>
    <w:rsid w:val="00236533"/>
    <w:rsid w:val="00236976"/>
    <w:rsid w:val="00237996"/>
    <w:rsid w:val="00242537"/>
    <w:rsid w:val="00243110"/>
    <w:rsid w:val="002438D1"/>
    <w:rsid w:val="002444AC"/>
    <w:rsid w:val="002461FD"/>
    <w:rsid w:val="002466DD"/>
    <w:rsid w:val="00250245"/>
    <w:rsid w:val="002507EB"/>
    <w:rsid w:val="002517F2"/>
    <w:rsid w:val="00251B78"/>
    <w:rsid w:val="00251E1F"/>
    <w:rsid w:val="00253EB3"/>
    <w:rsid w:val="002547D7"/>
    <w:rsid w:val="002551CE"/>
    <w:rsid w:val="0025567F"/>
    <w:rsid w:val="00260036"/>
    <w:rsid w:val="00262FD2"/>
    <w:rsid w:val="00264CB5"/>
    <w:rsid w:val="00265480"/>
    <w:rsid w:val="00266807"/>
    <w:rsid w:val="00266CD7"/>
    <w:rsid w:val="0027067B"/>
    <w:rsid w:val="00270F90"/>
    <w:rsid w:val="0027303A"/>
    <w:rsid w:val="00276042"/>
    <w:rsid w:val="002773C3"/>
    <w:rsid w:val="00277937"/>
    <w:rsid w:val="0028196B"/>
    <w:rsid w:val="0028307E"/>
    <w:rsid w:val="00283484"/>
    <w:rsid w:val="00283751"/>
    <w:rsid w:val="00285F83"/>
    <w:rsid w:val="002866B5"/>
    <w:rsid w:val="0028704F"/>
    <w:rsid w:val="00287D67"/>
    <w:rsid w:val="00291A78"/>
    <w:rsid w:val="00292568"/>
    <w:rsid w:val="00292F13"/>
    <w:rsid w:val="002931A2"/>
    <w:rsid w:val="00293BCE"/>
    <w:rsid w:val="00293CAA"/>
    <w:rsid w:val="00293D02"/>
    <w:rsid w:val="00294B19"/>
    <w:rsid w:val="002959B1"/>
    <w:rsid w:val="002A0C04"/>
    <w:rsid w:val="002A110C"/>
    <w:rsid w:val="002A1BA2"/>
    <w:rsid w:val="002A4025"/>
    <w:rsid w:val="002A4452"/>
    <w:rsid w:val="002A475E"/>
    <w:rsid w:val="002A74EC"/>
    <w:rsid w:val="002A7596"/>
    <w:rsid w:val="002B0B43"/>
    <w:rsid w:val="002B3FD3"/>
    <w:rsid w:val="002B5FAD"/>
    <w:rsid w:val="002B7456"/>
    <w:rsid w:val="002C022F"/>
    <w:rsid w:val="002C1DDD"/>
    <w:rsid w:val="002C1F87"/>
    <w:rsid w:val="002C20EC"/>
    <w:rsid w:val="002C290E"/>
    <w:rsid w:val="002C33C9"/>
    <w:rsid w:val="002C4042"/>
    <w:rsid w:val="002D04CB"/>
    <w:rsid w:val="002D393A"/>
    <w:rsid w:val="002D5077"/>
    <w:rsid w:val="002D71E7"/>
    <w:rsid w:val="002E0843"/>
    <w:rsid w:val="002E1EAC"/>
    <w:rsid w:val="002E3438"/>
    <w:rsid w:val="002E37B6"/>
    <w:rsid w:val="002E507A"/>
    <w:rsid w:val="002E68FA"/>
    <w:rsid w:val="002E6D91"/>
    <w:rsid w:val="002F036F"/>
    <w:rsid w:val="002F39B4"/>
    <w:rsid w:val="002F3CFF"/>
    <w:rsid w:val="002F4223"/>
    <w:rsid w:val="002F6EEB"/>
    <w:rsid w:val="002F7E6A"/>
    <w:rsid w:val="00300500"/>
    <w:rsid w:val="00300B46"/>
    <w:rsid w:val="00300EBA"/>
    <w:rsid w:val="00300FA1"/>
    <w:rsid w:val="003032D0"/>
    <w:rsid w:val="003037B4"/>
    <w:rsid w:val="0030414B"/>
    <w:rsid w:val="00304242"/>
    <w:rsid w:val="003050F8"/>
    <w:rsid w:val="00305B15"/>
    <w:rsid w:val="00306A5F"/>
    <w:rsid w:val="003107B7"/>
    <w:rsid w:val="00311022"/>
    <w:rsid w:val="003110A7"/>
    <w:rsid w:val="0031217C"/>
    <w:rsid w:val="00313A69"/>
    <w:rsid w:val="0031509B"/>
    <w:rsid w:val="003204AE"/>
    <w:rsid w:val="003232DE"/>
    <w:rsid w:val="00324267"/>
    <w:rsid w:val="00326052"/>
    <w:rsid w:val="00326B09"/>
    <w:rsid w:val="003302B0"/>
    <w:rsid w:val="00334674"/>
    <w:rsid w:val="003350FF"/>
    <w:rsid w:val="00335108"/>
    <w:rsid w:val="00336547"/>
    <w:rsid w:val="00336AFB"/>
    <w:rsid w:val="00336CB2"/>
    <w:rsid w:val="003404E4"/>
    <w:rsid w:val="00340C7F"/>
    <w:rsid w:val="00341FE6"/>
    <w:rsid w:val="0035026C"/>
    <w:rsid w:val="00350BFD"/>
    <w:rsid w:val="0035144C"/>
    <w:rsid w:val="0035258A"/>
    <w:rsid w:val="0035292D"/>
    <w:rsid w:val="00353E6A"/>
    <w:rsid w:val="0035441C"/>
    <w:rsid w:val="00354C75"/>
    <w:rsid w:val="00356D12"/>
    <w:rsid w:val="00356FE9"/>
    <w:rsid w:val="0036314C"/>
    <w:rsid w:val="00364FFE"/>
    <w:rsid w:val="00365F98"/>
    <w:rsid w:val="00366F17"/>
    <w:rsid w:val="0037089A"/>
    <w:rsid w:val="00371476"/>
    <w:rsid w:val="003726C6"/>
    <w:rsid w:val="00374560"/>
    <w:rsid w:val="00375FC3"/>
    <w:rsid w:val="003762BA"/>
    <w:rsid w:val="0038065B"/>
    <w:rsid w:val="0038066A"/>
    <w:rsid w:val="00380821"/>
    <w:rsid w:val="003813C9"/>
    <w:rsid w:val="003825BB"/>
    <w:rsid w:val="00385197"/>
    <w:rsid w:val="00385393"/>
    <w:rsid w:val="00386227"/>
    <w:rsid w:val="00386685"/>
    <w:rsid w:val="003872BC"/>
    <w:rsid w:val="003875C5"/>
    <w:rsid w:val="00391199"/>
    <w:rsid w:val="00393272"/>
    <w:rsid w:val="0039354C"/>
    <w:rsid w:val="00393569"/>
    <w:rsid w:val="00393A9C"/>
    <w:rsid w:val="00394FC5"/>
    <w:rsid w:val="00395041"/>
    <w:rsid w:val="00396A30"/>
    <w:rsid w:val="003A0385"/>
    <w:rsid w:val="003A1541"/>
    <w:rsid w:val="003A1AC6"/>
    <w:rsid w:val="003A34A1"/>
    <w:rsid w:val="003A3CAF"/>
    <w:rsid w:val="003A512C"/>
    <w:rsid w:val="003A753D"/>
    <w:rsid w:val="003B4C34"/>
    <w:rsid w:val="003B4FA4"/>
    <w:rsid w:val="003B59A8"/>
    <w:rsid w:val="003B5AFC"/>
    <w:rsid w:val="003B5B0A"/>
    <w:rsid w:val="003C0285"/>
    <w:rsid w:val="003C138E"/>
    <w:rsid w:val="003C3EE9"/>
    <w:rsid w:val="003C4FD6"/>
    <w:rsid w:val="003C65C5"/>
    <w:rsid w:val="003C7A83"/>
    <w:rsid w:val="003D0106"/>
    <w:rsid w:val="003D08E1"/>
    <w:rsid w:val="003D21B8"/>
    <w:rsid w:val="003D2907"/>
    <w:rsid w:val="003D290F"/>
    <w:rsid w:val="003D500F"/>
    <w:rsid w:val="003D5A4E"/>
    <w:rsid w:val="003D5FF6"/>
    <w:rsid w:val="003D684F"/>
    <w:rsid w:val="003D7104"/>
    <w:rsid w:val="003D7BAE"/>
    <w:rsid w:val="003E0FB6"/>
    <w:rsid w:val="003E2F5C"/>
    <w:rsid w:val="003E39DC"/>
    <w:rsid w:val="003E446F"/>
    <w:rsid w:val="003E6828"/>
    <w:rsid w:val="003E7D83"/>
    <w:rsid w:val="003F0C73"/>
    <w:rsid w:val="003F2C77"/>
    <w:rsid w:val="003F38D2"/>
    <w:rsid w:val="003F4279"/>
    <w:rsid w:val="003F49BF"/>
    <w:rsid w:val="003F6A7B"/>
    <w:rsid w:val="00401303"/>
    <w:rsid w:val="00401311"/>
    <w:rsid w:val="0040160F"/>
    <w:rsid w:val="00402545"/>
    <w:rsid w:val="00402F04"/>
    <w:rsid w:val="00404192"/>
    <w:rsid w:val="0040504B"/>
    <w:rsid w:val="004050A4"/>
    <w:rsid w:val="00405D8D"/>
    <w:rsid w:val="004064D2"/>
    <w:rsid w:val="004107A2"/>
    <w:rsid w:val="00410FB0"/>
    <w:rsid w:val="004116CE"/>
    <w:rsid w:val="00411A75"/>
    <w:rsid w:val="00414CA5"/>
    <w:rsid w:val="004151D3"/>
    <w:rsid w:val="00417B8B"/>
    <w:rsid w:val="00420794"/>
    <w:rsid w:val="00422E8F"/>
    <w:rsid w:val="0042325C"/>
    <w:rsid w:val="0042414A"/>
    <w:rsid w:val="00425081"/>
    <w:rsid w:val="00425E25"/>
    <w:rsid w:val="00427E7C"/>
    <w:rsid w:val="00431C45"/>
    <w:rsid w:val="0043232D"/>
    <w:rsid w:val="004332F8"/>
    <w:rsid w:val="004360D0"/>
    <w:rsid w:val="00437F6F"/>
    <w:rsid w:val="00440C66"/>
    <w:rsid w:val="00441266"/>
    <w:rsid w:val="00441F82"/>
    <w:rsid w:val="0044230A"/>
    <w:rsid w:val="00444A66"/>
    <w:rsid w:val="00445356"/>
    <w:rsid w:val="004463B3"/>
    <w:rsid w:val="00450233"/>
    <w:rsid w:val="00451835"/>
    <w:rsid w:val="00451E74"/>
    <w:rsid w:val="00452012"/>
    <w:rsid w:val="00452BC1"/>
    <w:rsid w:val="00452CF4"/>
    <w:rsid w:val="00453ADB"/>
    <w:rsid w:val="00454D95"/>
    <w:rsid w:val="00454DCC"/>
    <w:rsid w:val="00464312"/>
    <w:rsid w:val="00466D78"/>
    <w:rsid w:val="00467381"/>
    <w:rsid w:val="004701AA"/>
    <w:rsid w:val="004725DE"/>
    <w:rsid w:val="004732E5"/>
    <w:rsid w:val="0047415C"/>
    <w:rsid w:val="0047629A"/>
    <w:rsid w:val="0047722D"/>
    <w:rsid w:val="00477DAC"/>
    <w:rsid w:val="00481036"/>
    <w:rsid w:val="004826C4"/>
    <w:rsid w:val="004827E0"/>
    <w:rsid w:val="00482D3A"/>
    <w:rsid w:val="00482DEA"/>
    <w:rsid w:val="00483974"/>
    <w:rsid w:val="004846ED"/>
    <w:rsid w:val="00484CDC"/>
    <w:rsid w:val="00486966"/>
    <w:rsid w:val="00486DFC"/>
    <w:rsid w:val="0049041D"/>
    <w:rsid w:val="00496F5C"/>
    <w:rsid w:val="004A1B73"/>
    <w:rsid w:val="004A247B"/>
    <w:rsid w:val="004A2F25"/>
    <w:rsid w:val="004A4334"/>
    <w:rsid w:val="004A551D"/>
    <w:rsid w:val="004A7364"/>
    <w:rsid w:val="004B001E"/>
    <w:rsid w:val="004B3606"/>
    <w:rsid w:val="004B5773"/>
    <w:rsid w:val="004B5C16"/>
    <w:rsid w:val="004B62E8"/>
    <w:rsid w:val="004C032A"/>
    <w:rsid w:val="004C080D"/>
    <w:rsid w:val="004C1ECC"/>
    <w:rsid w:val="004C2112"/>
    <w:rsid w:val="004C2D92"/>
    <w:rsid w:val="004C4651"/>
    <w:rsid w:val="004C53D4"/>
    <w:rsid w:val="004C6A92"/>
    <w:rsid w:val="004D1221"/>
    <w:rsid w:val="004D3B56"/>
    <w:rsid w:val="004D3C21"/>
    <w:rsid w:val="004D64EC"/>
    <w:rsid w:val="004E1B0F"/>
    <w:rsid w:val="004E26B6"/>
    <w:rsid w:val="004E31AB"/>
    <w:rsid w:val="004F090B"/>
    <w:rsid w:val="004F1615"/>
    <w:rsid w:val="004F2E36"/>
    <w:rsid w:val="004F3C72"/>
    <w:rsid w:val="004F4105"/>
    <w:rsid w:val="004F41F1"/>
    <w:rsid w:val="004F45AA"/>
    <w:rsid w:val="004F5922"/>
    <w:rsid w:val="004F7EFF"/>
    <w:rsid w:val="00500686"/>
    <w:rsid w:val="00504AA9"/>
    <w:rsid w:val="00505B74"/>
    <w:rsid w:val="00506627"/>
    <w:rsid w:val="00506B17"/>
    <w:rsid w:val="00510E2E"/>
    <w:rsid w:val="00512A98"/>
    <w:rsid w:val="005149B3"/>
    <w:rsid w:val="00515C6C"/>
    <w:rsid w:val="0051703E"/>
    <w:rsid w:val="005175F1"/>
    <w:rsid w:val="005179B7"/>
    <w:rsid w:val="00523282"/>
    <w:rsid w:val="0052392E"/>
    <w:rsid w:val="00523E30"/>
    <w:rsid w:val="005253FE"/>
    <w:rsid w:val="00525E55"/>
    <w:rsid w:val="005262C6"/>
    <w:rsid w:val="005267E7"/>
    <w:rsid w:val="00527939"/>
    <w:rsid w:val="00527B7D"/>
    <w:rsid w:val="005307DD"/>
    <w:rsid w:val="00530FD9"/>
    <w:rsid w:val="00530FFF"/>
    <w:rsid w:val="0053140A"/>
    <w:rsid w:val="00531B57"/>
    <w:rsid w:val="00532145"/>
    <w:rsid w:val="00532821"/>
    <w:rsid w:val="005351D2"/>
    <w:rsid w:val="005367F7"/>
    <w:rsid w:val="00537100"/>
    <w:rsid w:val="00537E13"/>
    <w:rsid w:val="00537F12"/>
    <w:rsid w:val="0054076A"/>
    <w:rsid w:val="005413E5"/>
    <w:rsid w:val="005429A2"/>
    <w:rsid w:val="005431D9"/>
    <w:rsid w:val="005437D4"/>
    <w:rsid w:val="00543C8D"/>
    <w:rsid w:val="00544339"/>
    <w:rsid w:val="005470A3"/>
    <w:rsid w:val="005476B4"/>
    <w:rsid w:val="00547C82"/>
    <w:rsid w:val="005511E1"/>
    <w:rsid w:val="005512D5"/>
    <w:rsid w:val="00551317"/>
    <w:rsid w:val="00551DC3"/>
    <w:rsid w:val="005523A8"/>
    <w:rsid w:val="00553153"/>
    <w:rsid w:val="005549CD"/>
    <w:rsid w:val="00555950"/>
    <w:rsid w:val="00555C45"/>
    <w:rsid w:val="0055622B"/>
    <w:rsid w:val="00560086"/>
    <w:rsid w:val="005613D4"/>
    <w:rsid w:val="00565345"/>
    <w:rsid w:val="00567E94"/>
    <w:rsid w:val="00573CE0"/>
    <w:rsid w:val="00573F0D"/>
    <w:rsid w:val="00574588"/>
    <w:rsid w:val="00576341"/>
    <w:rsid w:val="00576700"/>
    <w:rsid w:val="005777B4"/>
    <w:rsid w:val="0058008C"/>
    <w:rsid w:val="00580AAB"/>
    <w:rsid w:val="0058365B"/>
    <w:rsid w:val="00583F55"/>
    <w:rsid w:val="00586DCD"/>
    <w:rsid w:val="00587DC9"/>
    <w:rsid w:val="0059038C"/>
    <w:rsid w:val="00591813"/>
    <w:rsid w:val="00593148"/>
    <w:rsid w:val="00593604"/>
    <w:rsid w:val="005949B3"/>
    <w:rsid w:val="005971F3"/>
    <w:rsid w:val="005A16A3"/>
    <w:rsid w:val="005A2FC6"/>
    <w:rsid w:val="005A55A8"/>
    <w:rsid w:val="005A5674"/>
    <w:rsid w:val="005A6447"/>
    <w:rsid w:val="005A75E6"/>
    <w:rsid w:val="005A7974"/>
    <w:rsid w:val="005A7A8B"/>
    <w:rsid w:val="005A7CFA"/>
    <w:rsid w:val="005B01FE"/>
    <w:rsid w:val="005B0213"/>
    <w:rsid w:val="005B0B1F"/>
    <w:rsid w:val="005B1482"/>
    <w:rsid w:val="005B1D11"/>
    <w:rsid w:val="005B32F5"/>
    <w:rsid w:val="005B3FE6"/>
    <w:rsid w:val="005B4DE2"/>
    <w:rsid w:val="005B4F51"/>
    <w:rsid w:val="005B6031"/>
    <w:rsid w:val="005B6C08"/>
    <w:rsid w:val="005B6D1C"/>
    <w:rsid w:val="005B6ED1"/>
    <w:rsid w:val="005C2156"/>
    <w:rsid w:val="005C4F44"/>
    <w:rsid w:val="005C5EEF"/>
    <w:rsid w:val="005C6EC4"/>
    <w:rsid w:val="005C7B52"/>
    <w:rsid w:val="005D15F6"/>
    <w:rsid w:val="005D3696"/>
    <w:rsid w:val="005D46A3"/>
    <w:rsid w:val="005D46C3"/>
    <w:rsid w:val="005D6E54"/>
    <w:rsid w:val="005D76F9"/>
    <w:rsid w:val="005E0AD2"/>
    <w:rsid w:val="005E4649"/>
    <w:rsid w:val="005E5D3C"/>
    <w:rsid w:val="005E78C0"/>
    <w:rsid w:val="005F1696"/>
    <w:rsid w:val="005F5BE0"/>
    <w:rsid w:val="005F67E2"/>
    <w:rsid w:val="005F7747"/>
    <w:rsid w:val="00600641"/>
    <w:rsid w:val="00602515"/>
    <w:rsid w:val="0060277A"/>
    <w:rsid w:val="00613730"/>
    <w:rsid w:val="00616095"/>
    <w:rsid w:val="00621ACD"/>
    <w:rsid w:val="00622A2A"/>
    <w:rsid w:val="006264C4"/>
    <w:rsid w:val="00626610"/>
    <w:rsid w:val="006272D8"/>
    <w:rsid w:val="0063020B"/>
    <w:rsid w:val="00630BED"/>
    <w:rsid w:val="00630D2F"/>
    <w:rsid w:val="00634284"/>
    <w:rsid w:val="0063535B"/>
    <w:rsid w:val="00635AD5"/>
    <w:rsid w:val="00641D92"/>
    <w:rsid w:val="0064344E"/>
    <w:rsid w:val="00644B27"/>
    <w:rsid w:val="00644F1E"/>
    <w:rsid w:val="00645582"/>
    <w:rsid w:val="00645B6B"/>
    <w:rsid w:val="00646114"/>
    <w:rsid w:val="0064640B"/>
    <w:rsid w:val="00647083"/>
    <w:rsid w:val="0064732D"/>
    <w:rsid w:val="006473D1"/>
    <w:rsid w:val="006517BD"/>
    <w:rsid w:val="0065292F"/>
    <w:rsid w:val="0065391A"/>
    <w:rsid w:val="00653DE1"/>
    <w:rsid w:val="0065507B"/>
    <w:rsid w:val="006556E4"/>
    <w:rsid w:val="00657FB9"/>
    <w:rsid w:val="0066041C"/>
    <w:rsid w:val="00660C87"/>
    <w:rsid w:val="006611B1"/>
    <w:rsid w:val="006633A1"/>
    <w:rsid w:val="006637A8"/>
    <w:rsid w:val="00665123"/>
    <w:rsid w:val="00665E2E"/>
    <w:rsid w:val="00666278"/>
    <w:rsid w:val="00667F2F"/>
    <w:rsid w:val="00671871"/>
    <w:rsid w:val="00672CF7"/>
    <w:rsid w:val="00673154"/>
    <w:rsid w:val="006733AC"/>
    <w:rsid w:val="00676237"/>
    <w:rsid w:val="00676BC0"/>
    <w:rsid w:val="00677F5B"/>
    <w:rsid w:val="00680728"/>
    <w:rsid w:val="00681A96"/>
    <w:rsid w:val="00681AFD"/>
    <w:rsid w:val="0068392A"/>
    <w:rsid w:val="00683C27"/>
    <w:rsid w:val="00685A74"/>
    <w:rsid w:val="00685D15"/>
    <w:rsid w:val="00687FBB"/>
    <w:rsid w:val="0069174C"/>
    <w:rsid w:val="00692CFE"/>
    <w:rsid w:val="00692D2F"/>
    <w:rsid w:val="0069304D"/>
    <w:rsid w:val="00693EF6"/>
    <w:rsid w:val="00695B14"/>
    <w:rsid w:val="00696BD1"/>
    <w:rsid w:val="006A02A8"/>
    <w:rsid w:val="006A0CB7"/>
    <w:rsid w:val="006A1E22"/>
    <w:rsid w:val="006A2B9A"/>
    <w:rsid w:val="006A670F"/>
    <w:rsid w:val="006A78A0"/>
    <w:rsid w:val="006A7C88"/>
    <w:rsid w:val="006B10A4"/>
    <w:rsid w:val="006B1B3A"/>
    <w:rsid w:val="006B2638"/>
    <w:rsid w:val="006B2979"/>
    <w:rsid w:val="006B2AC4"/>
    <w:rsid w:val="006B2D3B"/>
    <w:rsid w:val="006B4705"/>
    <w:rsid w:val="006B5905"/>
    <w:rsid w:val="006B6233"/>
    <w:rsid w:val="006B7750"/>
    <w:rsid w:val="006C0631"/>
    <w:rsid w:val="006C1744"/>
    <w:rsid w:val="006C2B0F"/>
    <w:rsid w:val="006C2B24"/>
    <w:rsid w:val="006C2F59"/>
    <w:rsid w:val="006C4AFC"/>
    <w:rsid w:val="006C54D3"/>
    <w:rsid w:val="006C5DAA"/>
    <w:rsid w:val="006C6395"/>
    <w:rsid w:val="006C6BA0"/>
    <w:rsid w:val="006D027E"/>
    <w:rsid w:val="006D087C"/>
    <w:rsid w:val="006D160F"/>
    <w:rsid w:val="006D3750"/>
    <w:rsid w:val="006D4173"/>
    <w:rsid w:val="006D562D"/>
    <w:rsid w:val="006D5A87"/>
    <w:rsid w:val="006D697E"/>
    <w:rsid w:val="006D6A22"/>
    <w:rsid w:val="006D761D"/>
    <w:rsid w:val="006E01BB"/>
    <w:rsid w:val="006E0BBB"/>
    <w:rsid w:val="006E0CE7"/>
    <w:rsid w:val="006E0E64"/>
    <w:rsid w:val="006E1026"/>
    <w:rsid w:val="006E1064"/>
    <w:rsid w:val="006E109F"/>
    <w:rsid w:val="006E147F"/>
    <w:rsid w:val="006E3AB7"/>
    <w:rsid w:val="006E44F0"/>
    <w:rsid w:val="006E4B5E"/>
    <w:rsid w:val="006E5E77"/>
    <w:rsid w:val="006E73E1"/>
    <w:rsid w:val="006E7BAD"/>
    <w:rsid w:val="006F020B"/>
    <w:rsid w:val="006F34BA"/>
    <w:rsid w:val="006F4221"/>
    <w:rsid w:val="006F6851"/>
    <w:rsid w:val="006F73E9"/>
    <w:rsid w:val="00700A6D"/>
    <w:rsid w:val="007039B3"/>
    <w:rsid w:val="00703B4D"/>
    <w:rsid w:val="00703B89"/>
    <w:rsid w:val="00705422"/>
    <w:rsid w:val="007063E4"/>
    <w:rsid w:val="0070793D"/>
    <w:rsid w:val="00710867"/>
    <w:rsid w:val="00711ED6"/>
    <w:rsid w:val="00712B56"/>
    <w:rsid w:val="0071355B"/>
    <w:rsid w:val="007135E5"/>
    <w:rsid w:val="00713E5A"/>
    <w:rsid w:val="00715492"/>
    <w:rsid w:val="007155FC"/>
    <w:rsid w:val="007158A1"/>
    <w:rsid w:val="00716219"/>
    <w:rsid w:val="0071733A"/>
    <w:rsid w:val="00720113"/>
    <w:rsid w:val="007206F8"/>
    <w:rsid w:val="00720769"/>
    <w:rsid w:val="007209F1"/>
    <w:rsid w:val="00720B79"/>
    <w:rsid w:val="00721566"/>
    <w:rsid w:val="00722654"/>
    <w:rsid w:val="007232B6"/>
    <w:rsid w:val="00731630"/>
    <w:rsid w:val="007318C7"/>
    <w:rsid w:val="007340D9"/>
    <w:rsid w:val="00734295"/>
    <w:rsid w:val="00734C4B"/>
    <w:rsid w:val="00736EE8"/>
    <w:rsid w:val="00740329"/>
    <w:rsid w:val="00741B4E"/>
    <w:rsid w:val="007442D7"/>
    <w:rsid w:val="007454E1"/>
    <w:rsid w:val="00746159"/>
    <w:rsid w:val="0074790C"/>
    <w:rsid w:val="00747C04"/>
    <w:rsid w:val="00751A7F"/>
    <w:rsid w:val="00754DA3"/>
    <w:rsid w:val="00754DDF"/>
    <w:rsid w:val="0075562A"/>
    <w:rsid w:val="007567D4"/>
    <w:rsid w:val="007570F2"/>
    <w:rsid w:val="00757C2E"/>
    <w:rsid w:val="00760650"/>
    <w:rsid w:val="00761957"/>
    <w:rsid w:val="00762CA3"/>
    <w:rsid w:val="0076325F"/>
    <w:rsid w:val="007633A8"/>
    <w:rsid w:val="007642E3"/>
    <w:rsid w:val="00764D42"/>
    <w:rsid w:val="007650C1"/>
    <w:rsid w:val="007654C7"/>
    <w:rsid w:val="00765A40"/>
    <w:rsid w:val="00767042"/>
    <w:rsid w:val="00770B2A"/>
    <w:rsid w:val="00773711"/>
    <w:rsid w:val="0077472A"/>
    <w:rsid w:val="007768DD"/>
    <w:rsid w:val="00776F04"/>
    <w:rsid w:val="00777127"/>
    <w:rsid w:val="00777487"/>
    <w:rsid w:val="007816D1"/>
    <w:rsid w:val="007824B9"/>
    <w:rsid w:val="007832F4"/>
    <w:rsid w:val="0078558D"/>
    <w:rsid w:val="00787928"/>
    <w:rsid w:val="00794833"/>
    <w:rsid w:val="00795E01"/>
    <w:rsid w:val="00797A9D"/>
    <w:rsid w:val="007A0897"/>
    <w:rsid w:val="007A5900"/>
    <w:rsid w:val="007A6070"/>
    <w:rsid w:val="007A7BB0"/>
    <w:rsid w:val="007A7BF0"/>
    <w:rsid w:val="007B23C9"/>
    <w:rsid w:val="007B2AA1"/>
    <w:rsid w:val="007B2B4A"/>
    <w:rsid w:val="007B3A19"/>
    <w:rsid w:val="007B7325"/>
    <w:rsid w:val="007B76A1"/>
    <w:rsid w:val="007B7AD0"/>
    <w:rsid w:val="007C1F03"/>
    <w:rsid w:val="007D03B2"/>
    <w:rsid w:val="007D3DA1"/>
    <w:rsid w:val="007D5A2C"/>
    <w:rsid w:val="007E0542"/>
    <w:rsid w:val="007E0DCE"/>
    <w:rsid w:val="007E1552"/>
    <w:rsid w:val="007E1E85"/>
    <w:rsid w:val="007E3121"/>
    <w:rsid w:val="007E3D2A"/>
    <w:rsid w:val="007E40B1"/>
    <w:rsid w:val="007E510B"/>
    <w:rsid w:val="007E5EE9"/>
    <w:rsid w:val="007F1AEE"/>
    <w:rsid w:val="007F307A"/>
    <w:rsid w:val="007F38E8"/>
    <w:rsid w:val="007F3CA6"/>
    <w:rsid w:val="007F47EA"/>
    <w:rsid w:val="007F4DA4"/>
    <w:rsid w:val="007F551E"/>
    <w:rsid w:val="007F5A6B"/>
    <w:rsid w:val="00800376"/>
    <w:rsid w:val="00801587"/>
    <w:rsid w:val="00802897"/>
    <w:rsid w:val="008048C5"/>
    <w:rsid w:val="00806810"/>
    <w:rsid w:val="008068D5"/>
    <w:rsid w:val="00806EB0"/>
    <w:rsid w:val="00807720"/>
    <w:rsid w:val="00807982"/>
    <w:rsid w:val="00810C84"/>
    <w:rsid w:val="00811495"/>
    <w:rsid w:val="00811BCA"/>
    <w:rsid w:val="0081471A"/>
    <w:rsid w:val="00815B64"/>
    <w:rsid w:val="00817B46"/>
    <w:rsid w:val="00817FBA"/>
    <w:rsid w:val="00822A4C"/>
    <w:rsid w:val="0082357B"/>
    <w:rsid w:val="0082532E"/>
    <w:rsid w:val="00826462"/>
    <w:rsid w:val="008267D2"/>
    <w:rsid w:val="0083049B"/>
    <w:rsid w:val="0083098B"/>
    <w:rsid w:val="008360E9"/>
    <w:rsid w:val="00837AA1"/>
    <w:rsid w:val="00840F3B"/>
    <w:rsid w:val="00842008"/>
    <w:rsid w:val="00843EF1"/>
    <w:rsid w:val="008505DE"/>
    <w:rsid w:val="00850761"/>
    <w:rsid w:val="00850EF7"/>
    <w:rsid w:val="008517BF"/>
    <w:rsid w:val="00851B61"/>
    <w:rsid w:val="00855CB0"/>
    <w:rsid w:val="00855F85"/>
    <w:rsid w:val="008567B9"/>
    <w:rsid w:val="00856E86"/>
    <w:rsid w:val="00857685"/>
    <w:rsid w:val="00857D17"/>
    <w:rsid w:val="00857E62"/>
    <w:rsid w:val="00860986"/>
    <w:rsid w:val="00864147"/>
    <w:rsid w:val="00864911"/>
    <w:rsid w:val="008654E0"/>
    <w:rsid w:val="00866296"/>
    <w:rsid w:val="00866DB1"/>
    <w:rsid w:val="008674D9"/>
    <w:rsid w:val="008676C0"/>
    <w:rsid w:val="00867B6B"/>
    <w:rsid w:val="008715B9"/>
    <w:rsid w:val="00871698"/>
    <w:rsid w:val="00871A82"/>
    <w:rsid w:val="00873ADE"/>
    <w:rsid w:val="0087643E"/>
    <w:rsid w:val="008764B1"/>
    <w:rsid w:val="0087763F"/>
    <w:rsid w:val="00877FE6"/>
    <w:rsid w:val="008803D0"/>
    <w:rsid w:val="0088218D"/>
    <w:rsid w:val="008855D3"/>
    <w:rsid w:val="00887AF3"/>
    <w:rsid w:val="008902AE"/>
    <w:rsid w:val="00890C59"/>
    <w:rsid w:val="00891624"/>
    <w:rsid w:val="00892175"/>
    <w:rsid w:val="008934BE"/>
    <w:rsid w:val="00893DB3"/>
    <w:rsid w:val="00894024"/>
    <w:rsid w:val="00894BA0"/>
    <w:rsid w:val="00896719"/>
    <w:rsid w:val="00897989"/>
    <w:rsid w:val="008A2382"/>
    <w:rsid w:val="008A288F"/>
    <w:rsid w:val="008A4390"/>
    <w:rsid w:val="008A6121"/>
    <w:rsid w:val="008B1700"/>
    <w:rsid w:val="008B2767"/>
    <w:rsid w:val="008B3AB6"/>
    <w:rsid w:val="008B53EE"/>
    <w:rsid w:val="008B590B"/>
    <w:rsid w:val="008B5FDE"/>
    <w:rsid w:val="008B712A"/>
    <w:rsid w:val="008B758F"/>
    <w:rsid w:val="008C2E8F"/>
    <w:rsid w:val="008C3805"/>
    <w:rsid w:val="008C38AB"/>
    <w:rsid w:val="008C57A4"/>
    <w:rsid w:val="008C6439"/>
    <w:rsid w:val="008C7FB5"/>
    <w:rsid w:val="008D08A0"/>
    <w:rsid w:val="008D2D84"/>
    <w:rsid w:val="008D414F"/>
    <w:rsid w:val="008D5F96"/>
    <w:rsid w:val="008D6705"/>
    <w:rsid w:val="008D784E"/>
    <w:rsid w:val="008E053D"/>
    <w:rsid w:val="008E3164"/>
    <w:rsid w:val="008E3416"/>
    <w:rsid w:val="008E3A52"/>
    <w:rsid w:val="008E5ACD"/>
    <w:rsid w:val="008E627C"/>
    <w:rsid w:val="008E66A1"/>
    <w:rsid w:val="008E6A8E"/>
    <w:rsid w:val="008F01E5"/>
    <w:rsid w:val="008F0B86"/>
    <w:rsid w:val="008F134F"/>
    <w:rsid w:val="008F325F"/>
    <w:rsid w:val="008F3A59"/>
    <w:rsid w:val="008F5978"/>
    <w:rsid w:val="008F5DD4"/>
    <w:rsid w:val="008F5F01"/>
    <w:rsid w:val="008F5FEC"/>
    <w:rsid w:val="008F77D1"/>
    <w:rsid w:val="009015F9"/>
    <w:rsid w:val="009037CB"/>
    <w:rsid w:val="00904E67"/>
    <w:rsid w:val="009054DC"/>
    <w:rsid w:val="00905C08"/>
    <w:rsid w:val="0090738E"/>
    <w:rsid w:val="00907F05"/>
    <w:rsid w:val="0091004E"/>
    <w:rsid w:val="00911041"/>
    <w:rsid w:val="00912004"/>
    <w:rsid w:val="00913883"/>
    <w:rsid w:val="00916221"/>
    <w:rsid w:val="0091669F"/>
    <w:rsid w:val="00916A62"/>
    <w:rsid w:val="00917F34"/>
    <w:rsid w:val="00921910"/>
    <w:rsid w:val="0092261D"/>
    <w:rsid w:val="0092295D"/>
    <w:rsid w:val="0092563C"/>
    <w:rsid w:val="00926DAB"/>
    <w:rsid w:val="00930607"/>
    <w:rsid w:val="009315B1"/>
    <w:rsid w:val="00932B52"/>
    <w:rsid w:val="009330C0"/>
    <w:rsid w:val="00933894"/>
    <w:rsid w:val="0093486B"/>
    <w:rsid w:val="00934F17"/>
    <w:rsid w:val="00935365"/>
    <w:rsid w:val="00936209"/>
    <w:rsid w:val="00936C53"/>
    <w:rsid w:val="00936EFF"/>
    <w:rsid w:val="00937ADF"/>
    <w:rsid w:val="00937BCD"/>
    <w:rsid w:val="009400D8"/>
    <w:rsid w:val="00940A0B"/>
    <w:rsid w:val="00940D66"/>
    <w:rsid w:val="00941565"/>
    <w:rsid w:val="009420D7"/>
    <w:rsid w:val="00943688"/>
    <w:rsid w:val="00943CEB"/>
    <w:rsid w:val="009463A6"/>
    <w:rsid w:val="00947C50"/>
    <w:rsid w:val="00950C40"/>
    <w:rsid w:val="00952B92"/>
    <w:rsid w:val="00952BB8"/>
    <w:rsid w:val="009546EE"/>
    <w:rsid w:val="009563FF"/>
    <w:rsid w:val="00961CCB"/>
    <w:rsid w:val="00963FA8"/>
    <w:rsid w:val="00966144"/>
    <w:rsid w:val="00966771"/>
    <w:rsid w:val="00966B69"/>
    <w:rsid w:val="009701A2"/>
    <w:rsid w:val="00971A0C"/>
    <w:rsid w:val="00972134"/>
    <w:rsid w:val="00972A74"/>
    <w:rsid w:val="009731E1"/>
    <w:rsid w:val="009743C6"/>
    <w:rsid w:val="00980C3A"/>
    <w:rsid w:val="00983257"/>
    <w:rsid w:val="00984192"/>
    <w:rsid w:val="009844AB"/>
    <w:rsid w:val="0098465B"/>
    <w:rsid w:val="00984A07"/>
    <w:rsid w:val="00985E4E"/>
    <w:rsid w:val="009877A0"/>
    <w:rsid w:val="00990943"/>
    <w:rsid w:val="009942C7"/>
    <w:rsid w:val="009964E6"/>
    <w:rsid w:val="00996C41"/>
    <w:rsid w:val="009978C2"/>
    <w:rsid w:val="00997C1D"/>
    <w:rsid w:val="00997DF2"/>
    <w:rsid w:val="009A27C7"/>
    <w:rsid w:val="009A3E37"/>
    <w:rsid w:val="009A5AC7"/>
    <w:rsid w:val="009A7DD1"/>
    <w:rsid w:val="009B1194"/>
    <w:rsid w:val="009B13E5"/>
    <w:rsid w:val="009B2AEC"/>
    <w:rsid w:val="009B2DBE"/>
    <w:rsid w:val="009B4F66"/>
    <w:rsid w:val="009B764F"/>
    <w:rsid w:val="009B77EE"/>
    <w:rsid w:val="009B7DDB"/>
    <w:rsid w:val="009C2DCB"/>
    <w:rsid w:val="009C4A7D"/>
    <w:rsid w:val="009C6828"/>
    <w:rsid w:val="009C6A2A"/>
    <w:rsid w:val="009C7F88"/>
    <w:rsid w:val="009D02FA"/>
    <w:rsid w:val="009D05D3"/>
    <w:rsid w:val="009D07AF"/>
    <w:rsid w:val="009D13FD"/>
    <w:rsid w:val="009D4C27"/>
    <w:rsid w:val="009D4F5C"/>
    <w:rsid w:val="009D530C"/>
    <w:rsid w:val="009D5886"/>
    <w:rsid w:val="009D5A33"/>
    <w:rsid w:val="009D6D86"/>
    <w:rsid w:val="009E0A25"/>
    <w:rsid w:val="009E218B"/>
    <w:rsid w:val="009E3C11"/>
    <w:rsid w:val="009E47DB"/>
    <w:rsid w:val="009E50E4"/>
    <w:rsid w:val="009E5B7B"/>
    <w:rsid w:val="009E61DC"/>
    <w:rsid w:val="009E6B05"/>
    <w:rsid w:val="009E6C6B"/>
    <w:rsid w:val="009F11DD"/>
    <w:rsid w:val="009F29EA"/>
    <w:rsid w:val="009F31BE"/>
    <w:rsid w:val="009F351E"/>
    <w:rsid w:val="009F388D"/>
    <w:rsid w:val="009F4076"/>
    <w:rsid w:val="009F42F9"/>
    <w:rsid w:val="009F664C"/>
    <w:rsid w:val="00A00D0F"/>
    <w:rsid w:val="00A00D11"/>
    <w:rsid w:val="00A03A91"/>
    <w:rsid w:val="00A05BA1"/>
    <w:rsid w:val="00A06A88"/>
    <w:rsid w:val="00A06D5E"/>
    <w:rsid w:val="00A102C4"/>
    <w:rsid w:val="00A10A8B"/>
    <w:rsid w:val="00A10BC3"/>
    <w:rsid w:val="00A12766"/>
    <w:rsid w:val="00A148EB"/>
    <w:rsid w:val="00A16215"/>
    <w:rsid w:val="00A16C5F"/>
    <w:rsid w:val="00A17496"/>
    <w:rsid w:val="00A218EE"/>
    <w:rsid w:val="00A21C36"/>
    <w:rsid w:val="00A257F6"/>
    <w:rsid w:val="00A263E3"/>
    <w:rsid w:val="00A27089"/>
    <w:rsid w:val="00A31FFB"/>
    <w:rsid w:val="00A33014"/>
    <w:rsid w:val="00A34420"/>
    <w:rsid w:val="00A41717"/>
    <w:rsid w:val="00A42AAC"/>
    <w:rsid w:val="00A43CD6"/>
    <w:rsid w:val="00A45807"/>
    <w:rsid w:val="00A464AD"/>
    <w:rsid w:val="00A46E23"/>
    <w:rsid w:val="00A46F1A"/>
    <w:rsid w:val="00A50F84"/>
    <w:rsid w:val="00A53BF1"/>
    <w:rsid w:val="00A54992"/>
    <w:rsid w:val="00A54D0B"/>
    <w:rsid w:val="00A55518"/>
    <w:rsid w:val="00A558D2"/>
    <w:rsid w:val="00A56629"/>
    <w:rsid w:val="00A56A3D"/>
    <w:rsid w:val="00A57C5E"/>
    <w:rsid w:val="00A617B9"/>
    <w:rsid w:val="00A6205E"/>
    <w:rsid w:val="00A64160"/>
    <w:rsid w:val="00A653EE"/>
    <w:rsid w:val="00A660FB"/>
    <w:rsid w:val="00A661EA"/>
    <w:rsid w:val="00A673AE"/>
    <w:rsid w:val="00A70B9D"/>
    <w:rsid w:val="00A712F0"/>
    <w:rsid w:val="00A72A61"/>
    <w:rsid w:val="00A72EBA"/>
    <w:rsid w:val="00A7423F"/>
    <w:rsid w:val="00A75DB0"/>
    <w:rsid w:val="00A76258"/>
    <w:rsid w:val="00A7695B"/>
    <w:rsid w:val="00A76DE4"/>
    <w:rsid w:val="00A777C2"/>
    <w:rsid w:val="00A77C37"/>
    <w:rsid w:val="00A802A4"/>
    <w:rsid w:val="00A806D3"/>
    <w:rsid w:val="00A8086A"/>
    <w:rsid w:val="00A826C7"/>
    <w:rsid w:val="00A82D9C"/>
    <w:rsid w:val="00A82FC7"/>
    <w:rsid w:val="00A90C94"/>
    <w:rsid w:val="00A90D97"/>
    <w:rsid w:val="00A91D9B"/>
    <w:rsid w:val="00A923C0"/>
    <w:rsid w:val="00A9362D"/>
    <w:rsid w:val="00A94AEF"/>
    <w:rsid w:val="00A94E34"/>
    <w:rsid w:val="00A95648"/>
    <w:rsid w:val="00A96876"/>
    <w:rsid w:val="00AA0C17"/>
    <w:rsid w:val="00AA0D7A"/>
    <w:rsid w:val="00AA30F3"/>
    <w:rsid w:val="00AA428D"/>
    <w:rsid w:val="00AA4441"/>
    <w:rsid w:val="00AA505D"/>
    <w:rsid w:val="00AA544B"/>
    <w:rsid w:val="00AA547F"/>
    <w:rsid w:val="00AA7291"/>
    <w:rsid w:val="00AB099F"/>
    <w:rsid w:val="00AB13B5"/>
    <w:rsid w:val="00AB2311"/>
    <w:rsid w:val="00AB305C"/>
    <w:rsid w:val="00AB39FF"/>
    <w:rsid w:val="00AB56FB"/>
    <w:rsid w:val="00AB5C2A"/>
    <w:rsid w:val="00AC0323"/>
    <w:rsid w:val="00AC06CA"/>
    <w:rsid w:val="00AC12CC"/>
    <w:rsid w:val="00AC1CC1"/>
    <w:rsid w:val="00AC2B5C"/>
    <w:rsid w:val="00AC2D26"/>
    <w:rsid w:val="00AC48F4"/>
    <w:rsid w:val="00AC5BDE"/>
    <w:rsid w:val="00AD06F8"/>
    <w:rsid w:val="00AD41C6"/>
    <w:rsid w:val="00AD4262"/>
    <w:rsid w:val="00AD42A1"/>
    <w:rsid w:val="00AD5F41"/>
    <w:rsid w:val="00AE02D0"/>
    <w:rsid w:val="00AE1B91"/>
    <w:rsid w:val="00AE2089"/>
    <w:rsid w:val="00AE4577"/>
    <w:rsid w:val="00AE5780"/>
    <w:rsid w:val="00AE61DE"/>
    <w:rsid w:val="00AE733C"/>
    <w:rsid w:val="00AF03D3"/>
    <w:rsid w:val="00AF0BA4"/>
    <w:rsid w:val="00AF2D04"/>
    <w:rsid w:val="00AF3025"/>
    <w:rsid w:val="00AF3F31"/>
    <w:rsid w:val="00AF4320"/>
    <w:rsid w:val="00AF54B5"/>
    <w:rsid w:val="00AF66B4"/>
    <w:rsid w:val="00AF6CF7"/>
    <w:rsid w:val="00AF6F60"/>
    <w:rsid w:val="00AF7321"/>
    <w:rsid w:val="00B01DF2"/>
    <w:rsid w:val="00B0314F"/>
    <w:rsid w:val="00B03242"/>
    <w:rsid w:val="00B0325C"/>
    <w:rsid w:val="00B0501F"/>
    <w:rsid w:val="00B06EF6"/>
    <w:rsid w:val="00B107EF"/>
    <w:rsid w:val="00B10AB7"/>
    <w:rsid w:val="00B10BD6"/>
    <w:rsid w:val="00B1236B"/>
    <w:rsid w:val="00B12BDD"/>
    <w:rsid w:val="00B136C4"/>
    <w:rsid w:val="00B14A33"/>
    <w:rsid w:val="00B14FB3"/>
    <w:rsid w:val="00B155C6"/>
    <w:rsid w:val="00B16A8A"/>
    <w:rsid w:val="00B173DA"/>
    <w:rsid w:val="00B207E5"/>
    <w:rsid w:val="00B25998"/>
    <w:rsid w:val="00B2722E"/>
    <w:rsid w:val="00B2735A"/>
    <w:rsid w:val="00B27D19"/>
    <w:rsid w:val="00B33671"/>
    <w:rsid w:val="00B34369"/>
    <w:rsid w:val="00B3474A"/>
    <w:rsid w:val="00B34BEF"/>
    <w:rsid w:val="00B34F08"/>
    <w:rsid w:val="00B35A4D"/>
    <w:rsid w:val="00B37A48"/>
    <w:rsid w:val="00B4194A"/>
    <w:rsid w:val="00B41C5A"/>
    <w:rsid w:val="00B42A6B"/>
    <w:rsid w:val="00B4356B"/>
    <w:rsid w:val="00B43BDA"/>
    <w:rsid w:val="00B441DD"/>
    <w:rsid w:val="00B50FC4"/>
    <w:rsid w:val="00B516B0"/>
    <w:rsid w:val="00B51D13"/>
    <w:rsid w:val="00B51F90"/>
    <w:rsid w:val="00B54170"/>
    <w:rsid w:val="00B54B4D"/>
    <w:rsid w:val="00B55D8D"/>
    <w:rsid w:val="00B55F49"/>
    <w:rsid w:val="00B561FA"/>
    <w:rsid w:val="00B5690E"/>
    <w:rsid w:val="00B619F3"/>
    <w:rsid w:val="00B61CA7"/>
    <w:rsid w:val="00B62C35"/>
    <w:rsid w:val="00B6565C"/>
    <w:rsid w:val="00B67AE4"/>
    <w:rsid w:val="00B72901"/>
    <w:rsid w:val="00B739E4"/>
    <w:rsid w:val="00B75AE0"/>
    <w:rsid w:val="00B82B4A"/>
    <w:rsid w:val="00B8355E"/>
    <w:rsid w:val="00B8490B"/>
    <w:rsid w:val="00B8492B"/>
    <w:rsid w:val="00B90123"/>
    <w:rsid w:val="00B90ABE"/>
    <w:rsid w:val="00B91569"/>
    <w:rsid w:val="00B91804"/>
    <w:rsid w:val="00B93624"/>
    <w:rsid w:val="00B94418"/>
    <w:rsid w:val="00B94685"/>
    <w:rsid w:val="00B95960"/>
    <w:rsid w:val="00B959ED"/>
    <w:rsid w:val="00B95A91"/>
    <w:rsid w:val="00B961A3"/>
    <w:rsid w:val="00B9679B"/>
    <w:rsid w:val="00B96934"/>
    <w:rsid w:val="00B970C7"/>
    <w:rsid w:val="00BA0CB9"/>
    <w:rsid w:val="00BA42F4"/>
    <w:rsid w:val="00BA54F0"/>
    <w:rsid w:val="00BA6C29"/>
    <w:rsid w:val="00BA782B"/>
    <w:rsid w:val="00BA7889"/>
    <w:rsid w:val="00BA7CE6"/>
    <w:rsid w:val="00BB349B"/>
    <w:rsid w:val="00BB3E6F"/>
    <w:rsid w:val="00BB6663"/>
    <w:rsid w:val="00BB690B"/>
    <w:rsid w:val="00BB6BA6"/>
    <w:rsid w:val="00BC0CED"/>
    <w:rsid w:val="00BC5356"/>
    <w:rsid w:val="00BC535C"/>
    <w:rsid w:val="00BC6710"/>
    <w:rsid w:val="00BC75A2"/>
    <w:rsid w:val="00BC79ED"/>
    <w:rsid w:val="00BC7FE8"/>
    <w:rsid w:val="00BD6C8D"/>
    <w:rsid w:val="00BD761A"/>
    <w:rsid w:val="00BD7AEE"/>
    <w:rsid w:val="00BE2682"/>
    <w:rsid w:val="00BE2D03"/>
    <w:rsid w:val="00BE5195"/>
    <w:rsid w:val="00BE65C8"/>
    <w:rsid w:val="00BE6FC1"/>
    <w:rsid w:val="00BE73CB"/>
    <w:rsid w:val="00BF0365"/>
    <w:rsid w:val="00BF0532"/>
    <w:rsid w:val="00BF3210"/>
    <w:rsid w:val="00BF4518"/>
    <w:rsid w:val="00BF4D51"/>
    <w:rsid w:val="00BF56BC"/>
    <w:rsid w:val="00BF6808"/>
    <w:rsid w:val="00C00364"/>
    <w:rsid w:val="00C02E31"/>
    <w:rsid w:val="00C02F2C"/>
    <w:rsid w:val="00C03648"/>
    <w:rsid w:val="00C04DDE"/>
    <w:rsid w:val="00C1078D"/>
    <w:rsid w:val="00C121D5"/>
    <w:rsid w:val="00C12787"/>
    <w:rsid w:val="00C12BA7"/>
    <w:rsid w:val="00C13497"/>
    <w:rsid w:val="00C15C05"/>
    <w:rsid w:val="00C17D72"/>
    <w:rsid w:val="00C20035"/>
    <w:rsid w:val="00C214B2"/>
    <w:rsid w:val="00C24AFD"/>
    <w:rsid w:val="00C3063C"/>
    <w:rsid w:val="00C30D6F"/>
    <w:rsid w:val="00C313C5"/>
    <w:rsid w:val="00C3263E"/>
    <w:rsid w:val="00C331F5"/>
    <w:rsid w:val="00C367D4"/>
    <w:rsid w:val="00C41F17"/>
    <w:rsid w:val="00C42208"/>
    <w:rsid w:val="00C4242A"/>
    <w:rsid w:val="00C42E45"/>
    <w:rsid w:val="00C4518A"/>
    <w:rsid w:val="00C46418"/>
    <w:rsid w:val="00C4731B"/>
    <w:rsid w:val="00C47BDE"/>
    <w:rsid w:val="00C55598"/>
    <w:rsid w:val="00C61CED"/>
    <w:rsid w:val="00C625EB"/>
    <w:rsid w:val="00C6507D"/>
    <w:rsid w:val="00C662C3"/>
    <w:rsid w:val="00C666AE"/>
    <w:rsid w:val="00C67A7F"/>
    <w:rsid w:val="00C70B6A"/>
    <w:rsid w:val="00C721CC"/>
    <w:rsid w:val="00C725BD"/>
    <w:rsid w:val="00C7291E"/>
    <w:rsid w:val="00C72AAA"/>
    <w:rsid w:val="00C72BC4"/>
    <w:rsid w:val="00C7341C"/>
    <w:rsid w:val="00C73D2B"/>
    <w:rsid w:val="00C752FB"/>
    <w:rsid w:val="00C76EBD"/>
    <w:rsid w:val="00C7794F"/>
    <w:rsid w:val="00C80368"/>
    <w:rsid w:val="00C8178D"/>
    <w:rsid w:val="00C81BF8"/>
    <w:rsid w:val="00C83974"/>
    <w:rsid w:val="00C845FE"/>
    <w:rsid w:val="00C86E44"/>
    <w:rsid w:val="00C877B1"/>
    <w:rsid w:val="00C878DA"/>
    <w:rsid w:val="00C91ACD"/>
    <w:rsid w:val="00C92A2F"/>
    <w:rsid w:val="00C92E78"/>
    <w:rsid w:val="00C93AAB"/>
    <w:rsid w:val="00C94849"/>
    <w:rsid w:val="00C95112"/>
    <w:rsid w:val="00C95206"/>
    <w:rsid w:val="00C953DA"/>
    <w:rsid w:val="00C95E72"/>
    <w:rsid w:val="00CA00DF"/>
    <w:rsid w:val="00CA0158"/>
    <w:rsid w:val="00CA03DE"/>
    <w:rsid w:val="00CA1C94"/>
    <w:rsid w:val="00CA2827"/>
    <w:rsid w:val="00CA34AA"/>
    <w:rsid w:val="00CA5282"/>
    <w:rsid w:val="00CB0845"/>
    <w:rsid w:val="00CB0B37"/>
    <w:rsid w:val="00CB13EE"/>
    <w:rsid w:val="00CB1F82"/>
    <w:rsid w:val="00CB20B4"/>
    <w:rsid w:val="00CB5037"/>
    <w:rsid w:val="00CB698C"/>
    <w:rsid w:val="00CB7EA4"/>
    <w:rsid w:val="00CC0AFB"/>
    <w:rsid w:val="00CC1FA3"/>
    <w:rsid w:val="00CC23EB"/>
    <w:rsid w:val="00CC4346"/>
    <w:rsid w:val="00CC43E5"/>
    <w:rsid w:val="00CC5987"/>
    <w:rsid w:val="00CC672D"/>
    <w:rsid w:val="00CC7ABF"/>
    <w:rsid w:val="00CD049C"/>
    <w:rsid w:val="00CD0981"/>
    <w:rsid w:val="00CD1EC2"/>
    <w:rsid w:val="00CD3B4F"/>
    <w:rsid w:val="00CD5AAF"/>
    <w:rsid w:val="00CE096B"/>
    <w:rsid w:val="00CE0B08"/>
    <w:rsid w:val="00CE1CC8"/>
    <w:rsid w:val="00CE23DD"/>
    <w:rsid w:val="00CE34C7"/>
    <w:rsid w:val="00CE5F1F"/>
    <w:rsid w:val="00CE71E2"/>
    <w:rsid w:val="00CF0E78"/>
    <w:rsid w:val="00CF186F"/>
    <w:rsid w:val="00CF1F63"/>
    <w:rsid w:val="00CF3C19"/>
    <w:rsid w:val="00CF491C"/>
    <w:rsid w:val="00CF6D4C"/>
    <w:rsid w:val="00CF6E9B"/>
    <w:rsid w:val="00CF7BCF"/>
    <w:rsid w:val="00D00D2C"/>
    <w:rsid w:val="00D020FA"/>
    <w:rsid w:val="00D02F8D"/>
    <w:rsid w:val="00D0560E"/>
    <w:rsid w:val="00D058DD"/>
    <w:rsid w:val="00D05CB5"/>
    <w:rsid w:val="00D06077"/>
    <w:rsid w:val="00D065C7"/>
    <w:rsid w:val="00D06F32"/>
    <w:rsid w:val="00D10621"/>
    <w:rsid w:val="00D10632"/>
    <w:rsid w:val="00D108B5"/>
    <w:rsid w:val="00D121C8"/>
    <w:rsid w:val="00D129FA"/>
    <w:rsid w:val="00D1301C"/>
    <w:rsid w:val="00D131EC"/>
    <w:rsid w:val="00D137D2"/>
    <w:rsid w:val="00D13BB6"/>
    <w:rsid w:val="00D13C4D"/>
    <w:rsid w:val="00D14797"/>
    <w:rsid w:val="00D15860"/>
    <w:rsid w:val="00D15C18"/>
    <w:rsid w:val="00D1688A"/>
    <w:rsid w:val="00D170B0"/>
    <w:rsid w:val="00D1716C"/>
    <w:rsid w:val="00D20D15"/>
    <w:rsid w:val="00D213BF"/>
    <w:rsid w:val="00D21D6C"/>
    <w:rsid w:val="00D21E34"/>
    <w:rsid w:val="00D22278"/>
    <w:rsid w:val="00D2263E"/>
    <w:rsid w:val="00D237EC"/>
    <w:rsid w:val="00D23AA8"/>
    <w:rsid w:val="00D245B4"/>
    <w:rsid w:val="00D24BF2"/>
    <w:rsid w:val="00D252E4"/>
    <w:rsid w:val="00D27410"/>
    <w:rsid w:val="00D31C76"/>
    <w:rsid w:val="00D37916"/>
    <w:rsid w:val="00D37F83"/>
    <w:rsid w:val="00D404A0"/>
    <w:rsid w:val="00D40EDF"/>
    <w:rsid w:val="00D43E29"/>
    <w:rsid w:val="00D4511C"/>
    <w:rsid w:val="00D45367"/>
    <w:rsid w:val="00D45876"/>
    <w:rsid w:val="00D46A07"/>
    <w:rsid w:val="00D503C6"/>
    <w:rsid w:val="00D506A5"/>
    <w:rsid w:val="00D5077D"/>
    <w:rsid w:val="00D50841"/>
    <w:rsid w:val="00D508B9"/>
    <w:rsid w:val="00D50CA6"/>
    <w:rsid w:val="00D51BC1"/>
    <w:rsid w:val="00D52281"/>
    <w:rsid w:val="00D5262F"/>
    <w:rsid w:val="00D52788"/>
    <w:rsid w:val="00D54A30"/>
    <w:rsid w:val="00D55C3D"/>
    <w:rsid w:val="00D562A1"/>
    <w:rsid w:val="00D56CA8"/>
    <w:rsid w:val="00D62649"/>
    <w:rsid w:val="00D62718"/>
    <w:rsid w:val="00D64413"/>
    <w:rsid w:val="00D66144"/>
    <w:rsid w:val="00D66563"/>
    <w:rsid w:val="00D6759C"/>
    <w:rsid w:val="00D67B43"/>
    <w:rsid w:val="00D70973"/>
    <w:rsid w:val="00D70B18"/>
    <w:rsid w:val="00D72C0B"/>
    <w:rsid w:val="00D735C1"/>
    <w:rsid w:val="00D73F9D"/>
    <w:rsid w:val="00D76229"/>
    <w:rsid w:val="00D768F6"/>
    <w:rsid w:val="00D77EE4"/>
    <w:rsid w:val="00D81671"/>
    <w:rsid w:val="00D818B5"/>
    <w:rsid w:val="00D82C54"/>
    <w:rsid w:val="00D833D3"/>
    <w:rsid w:val="00D847F7"/>
    <w:rsid w:val="00D90816"/>
    <w:rsid w:val="00D95682"/>
    <w:rsid w:val="00D9574F"/>
    <w:rsid w:val="00D9653C"/>
    <w:rsid w:val="00D96AAA"/>
    <w:rsid w:val="00DA0450"/>
    <w:rsid w:val="00DA2050"/>
    <w:rsid w:val="00DA28A1"/>
    <w:rsid w:val="00DA7E8D"/>
    <w:rsid w:val="00DB0519"/>
    <w:rsid w:val="00DB2807"/>
    <w:rsid w:val="00DB3382"/>
    <w:rsid w:val="00DB5E19"/>
    <w:rsid w:val="00DB65FA"/>
    <w:rsid w:val="00DC1A3B"/>
    <w:rsid w:val="00DC2D42"/>
    <w:rsid w:val="00DC34E1"/>
    <w:rsid w:val="00DC3BA6"/>
    <w:rsid w:val="00DC48B4"/>
    <w:rsid w:val="00DC5245"/>
    <w:rsid w:val="00DC598A"/>
    <w:rsid w:val="00DC630C"/>
    <w:rsid w:val="00DC73CB"/>
    <w:rsid w:val="00DC76DC"/>
    <w:rsid w:val="00DD0450"/>
    <w:rsid w:val="00DD0ED8"/>
    <w:rsid w:val="00DD5FB0"/>
    <w:rsid w:val="00DD7520"/>
    <w:rsid w:val="00DD79C6"/>
    <w:rsid w:val="00DE0528"/>
    <w:rsid w:val="00DE183D"/>
    <w:rsid w:val="00DE2CA1"/>
    <w:rsid w:val="00DE2CA4"/>
    <w:rsid w:val="00DE3958"/>
    <w:rsid w:val="00DE5111"/>
    <w:rsid w:val="00DE532C"/>
    <w:rsid w:val="00DE5EA6"/>
    <w:rsid w:val="00DF10B2"/>
    <w:rsid w:val="00DF1D83"/>
    <w:rsid w:val="00DF2C28"/>
    <w:rsid w:val="00DF4D6F"/>
    <w:rsid w:val="00DF4FC5"/>
    <w:rsid w:val="00DF5A70"/>
    <w:rsid w:val="00DF5ADE"/>
    <w:rsid w:val="00DF6628"/>
    <w:rsid w:val="00DF7D1B"/>
    <w:rsid w:val="00DF7F4D"/>
    <w:rsid w:val="00E00709"/>
    <w:rsid w:val="00E0163B"/>
    <w:rsid w:val="00E030C6"/>
    <w:rsid w:val="00E030E1"/>
    <w:rsid w:val="00E0361F"/>
    <w:rsid w:val="00E04D4D"/>
    <w:rsid w:val="00E07553"/>
    <w:rsid w:val="00E151D6"/>
    <w:rsid w:val="00E17A64"/>
    <w:rsid w:val="00E21969"/>
    <w:rsid w:val="00E21B4C"/>
    <w:rsid w:val="00E26334"/>
    <w:rsid w:val="00E27F3B"/>
    <w:rsid w:val="00E323C7"/>
    <w:rsid w:val="00E3294E"/>
    <w:rsid w:val="00E32B44"/>
    <w:rsid w:val="00E32F58"/>
    <w:rsid w:val="00E33BC0"/>
    <w:rsid w:val="00E33CA0"/>
    <w:rsid w:val="00E345D4"/>
    <w:rsid w:val="00E34C9D"/>
    <w:rsid w:val="00E34CE7"/>
    <w:rsid w:val="00E3703C"/>
    <w:rsid w:val="00E37630"/>
    <w:rsid w:val="00E40D7C"/>
    <w:rsid w:val="00E44642"/>
    <w:rsid w:val="00E45725"/>
    <w:rsid w:val="00E46009"/>
    <w:rsid w:val="00E47A06"/>
    <w:rsid w:val="00E47C71"/>
    <w:rsid w:val="00E50AA5"/>
    <w:rsid w:val="00E50FD4"/>
    <w:rsid w:val="00E53149"/>
    <w:rsid w:val="00E546AC"/>
    <w:rsid w:val="00E5508A"/>
    <w:rsid w:val="00E55D60"/>
    <w:rsid w:val="00E56AD4"/>
    <w:rsid w:val="00E579B0"/>
    <w:rsid w:val="00E57DAB"/>
    <w:rsid w:val="00E62D2A"/>
    <w:rsid w:val="00E63259"/>
    <w:rsid w:val="00E63E04"/>
    <w:rsid w:val="00E64403"/>
    <w:rsid w:val="00E6442C"/>
    <w:rsid w:val="00E65832"/>
    <w:rsid w:val="00E65DEE"/>
    <w:rsid w:val="00E65F44"/>
    <w:rsid w:val="00E67552"/>
    <w:rsid w:val="00E70167"/>
    <w:rsid w:val="00E704E1"/>
    <w:rsid w:val="00E728EF"/>
    <w:rsid w:val="00E72AD3"/>
    <w:rsid w:val="00E732B3"/>
    <w:rsid w:val="00E76293"/>
    <w:rsid w:val="00E76C7A"/>
    <w:rsid w:val="00E77801"/>
    <w:rsid w:val="00E800F3"/>
    <w:rsid w:val="00E8035A"/>
    <w:rsid w:val="00E80C5E"/>
    <w:rsid w:val="00E81F91"/>
    <w:rsid w:val="00E85136"/>
    <w:rsid w:val="00E8582E"/>
    <w:rsid w:val="00E860EE"/>
    <w:rsid w:val="00E873D6"/>
    <w:rsid w:val="00E87F1B"/>
    <w:rsid w:val="00E90EFD"/>
    <w:rsid w:val="00E9136D"/>
    <w:rsid w:val="00E915C9"/>
    <w:rsid w:val="00E93C3A"/>
    <w:rsid w:val="00E974DC"/>
    <w:rsid w:val="00E9757F"/>
    <w:rsid w:val="00E97C8F"/>
    <w:rsid w:val="00EA1320"/>
    <w:rsid w:val="00EA3508"/>
    <w:rsid w:val="00EA3619"/>
    <w:rsid w:val="00EA44B7"/>
    <w:rsid w:val="00EA5310"/>
    <w:rsid w:val="00EA57E6"/>
    <w:rsid w:val="00EB04D3"/>
    <w:rsid w:val="00EB2229"/>
    <w:rsid w:val="00EB2406"/>
    <w:rsid w:val="00EB4110"/>
    <w:rsid w:val="00EB43F7"/>
    <w:rsid w:val="00EB4493"/>
    <w:rsid w:val="00EB6FF4"/>
    <w:rsid w:val="00EC0B27"/>
    <w:rsid w:val="00EC3D12"/>
    <w:rsid w:val="00EC4286"/>
    <w:rsid w:val="00EC558D"/>
    <w:rsid w:val="00EC5E3C"/>
    <w:rsid w:val="00EC6078"/>
    <w:rsid w:val="00EC6E71"/>
    <w:rsid w:val="00EC7F21"/>
    <w:rsid w:val="00ED44A9"/>
    <w:rsid w:val="00ED7A95"/>
    <w:rsid w:val="00ED7D8D"/>
    <w:rsid w:val="00EE2E0C"/>
    <w:rsid w:val="00EE443D"/>
    <w:rsid w:val="00EE57D2"/>
    <w:rsid w:val="00EE6B5B"/>
    <w:rsid w:val="00EE6CFE"/>
    <w:rsid w:val="00EE6DAC"/>
    <w:rsid w:val="00EF066B"/>
    <w:rsid w:val="00EF14F7"/>
    <w:rsid w:val="00EF1956"/>
    <w:rsid w:val="00EF19A0"/>
    <w:rsid w:val="00EF1E57"/>
    <w:rsid w:val="00EF3A29"/>
    <w:rsid w:val="00EF5ACD"/>
    <w:rsid w:val="00F0008B"/>
    <w:rsid w:val="00F0027F"/>
    <w:rsid w:val="00F01CD9"/>
    <w:rsid w:val="00F024F6"/>
    <w:rsid w:val="00F02C5F"/>
    <w:rsid w:val="00F03339"/>
    <w:rsid w:val="00F04FD5"/>
    <w:rsid w:val="00F0563C"/>
    <w:rsid w:val="00F06499"/>
    <w:rsid w:val="00F06E9E"/>
    <w:rsid w:val="00F078E6"/>
    <w:rsid w:val="00F1044A"/>
    <w:rsid w:val="00F11FC7"/>
    <w:rsid w:val="00F127D9"/>
    <w:rsid w:val="00F13A1B"/>
    <w:rsid w:val="00F1475C"/>
    <w:rsid w:val="00F14C6B"/>
    <w:rsid w:val="00F15E6D"/>
    <w:rsid w:val="00F16D16"/>
    <w:rsid w:val="00F1754D"/>
    <w:rsid w:val="00F17817"/>
    <w:rsid w:val="00F20930"/>
    <w:rsid w:val="00F20D80"/>
    <w:rsid w:val="00F214C2"/>
    <w:rsid w:val="00F215CB"/>
    <w:rsid w:val="00F22C25"/>
    <w:rsid w:val="00F2380D"/>
    <w:rsid w:val="00F23EEF"/>
    <w:rsid w:val="00F267C1"/>
    <w:rsid w:val="00F27971"/>
    <w:rsid w:val="00F27BFE"/>
    <w:rsid w:val="00F27F3D"/>
    <w:rsid w:val="00F3145D"/>
    <w:rsid w:val="00F315E3"/>
    <w:rsid w:val="00F317E1"/>
    <w:rsid w:val="00F31821"/>
    <w:rsid w:val="00F31AFA"/>
    <w:rsid w:val="00F31BF1"/>
    <w:rsid w:val="00F31E83"/>
    <w:rsid w:val="00F33414"/>
    <w:rsid w:val="00F33FB8"/>
    <w:rsid w:val="00F34371"/>
    <w:rsid w:val="00F349A4"/>
    <w:rsid w:val="00F36215"/>
    <w:rsid w:val="00F369B3"/>
    <w:rsid w:val="00F40123"/>
    <w:rsid w:val="00F41B09"/>
    <w:rsid w:val="00F42542"/>
    <w:rsid w:val="00F444E7"/>
    <w:rsid w:val="00F46AF6"/>
    <w:rsid w:val="00F46B88"/>
    <w:rsid w:val="00F477BC"/>
    <w:rsid w:val="00F47876"/>
    <w:rsid w:val="00F47D4D"/>
    <w:rsid w:val="00F506A5"/>
    <w:rsid w:val="00F51B3B"/>
    <w:rsid w:val="00F520EF"/>
    <w:rsid w:val="00F529AD"/>
    <w:rsid w:val="00F5308D"/>
    <w:rsid w:val="00F541F3"/>
    <w:rsid w:val="00F56966"/>
    <w:rsid w:val="00F62EDA"/>
    <w:rsid w:val="00F63D17"/>
    <w:rsid w:val="00F6498E"/>
    <w:rsid w:val="00F64B94"/>
    <w:rsid w:val="00F660AB"/>
    <w:rsid w:val="00F665B7"/>
    <w:rsid w:val="00F66A44"/>
    <w:rsid w:val="00F672E8"/>
    <w:rsid w:val="00F70C98"/>
    <w:rsid w:val="00F7225F"/>
    <w:rsid w:val="00F730EA"/>
    <w:rsid w:val="00F76829"/>
    <w:rsid w:val="00F77A1E"/>
    <w:rsid w:val="00F80782"/>
    <w:rsid w:val="00F80ACD"/>
    <w:rsid w:val="00F80BDC"/>
    <w:rsid w:val="00F80F96"/>
    <w:rsid w:val="00F820BF"/>
    <w:rsid w:val="00F83764"/>
    <w:rsid w:val="00F840D7"/>
    <w:rsid w:val="00F84E7A"/>
    <w:rsid w:val="00F86234"/>
    <w:rsid w:val="00F86546"/>
    <w:rsid w:val="00F916E4"/>
    <w:rsid w:val="00F9180F"/>
    <w:rsid w:val="00F91AD9"/>
    <w:rsid w:val="00F942AB"/>
    <w:rsid w:val="00F964E5"/>
    <w:rsid w:val="00F965F1"/>
    <w:rsid w:val="00F976AB"/>
    <w:rsid w:val="00FA25E5"/>
    <w:rsid w:val="00FA317C"/>
    <w:rsid w:val="00FA386A"/>
    <w:rsid w:val="00FA5A96"/>
    <w:rsid w:val="00FA69E1"/>
    <w:rsid w:val="00FA704A"/>
    <w:rsid w:val="00FA706D"/>
    <w:rsid w:val="00FA7525"/>
    <w:rsid w:val="00FB0ABA"/>
    <w:rsid w:val="00FB1807"/>
    <w:rsid w:val="00FB2C74"/>
    <w:rsid w:val="00FB2C9A"/>
    <w:rsid w:val="00FB3696"/>
    <w:rsid w:val="00FB4075"/>
    <w:rsid w:val="00FB65F2"/>
    <w:rsid w:val="00FB7884"/>
    <w:rsid w:val="00FB7EE9"/>
    <w:rsid w:val="00FC1314"/>
    <w:rsid w:val="00FC1754"/>
    <w:rsid w:val="00FC2D78"/>
    <w:rsid w:val="00FC3286"/>
    <w:rsid w:val="00FC3AE7"/>
    <w:rsid w:val="00FC3C5E"/>
    <w:rsid w:val="00FC47E9"/>
    <w:rsid w:val="00FC49F5"/>
    <w:rsid w:val="00FC747F"/>
    <w:rsid w:val="00FC7B02"/>
    <w:rsid w:val="00FD2014"/>
    <w:rsid w:val="00FD4322"/>
    <w:rsid w:val="00FD53FB"/>
    <w:rsid w:val="00FD557E"/>
    <w:rsid w:val="00FD5D93"/>
    <w:rsid w:val="00FD6108"/>
    <w:rsid w:val="00FD6618"/>
    <w:rsid w:val="00FE066C"/>
    <w:rsid w:val="00FE0C43"/>
    <w:rsid w:val="00FE1468"/>
    <w:rsid w:val="00FE2FFD"/>
    <w:rsid w:val="00FE3BE4"/>
    <w:rsid w:val="00FE3FEC"/>
    <w:rsid w:val="00FE512B"/>
    <w:rsid w:val="00FE5CAB"/>
    <w:rsid w:val="00FE61CA"/>
    <w:rsid w:val="00FF07C9"/>
    <w:rsid w:val="00FF0D0C"/>
    <w:rsid w:val="00FF1DFB"/>
    <w:rsid w:val="00FF315E"/>
    <w:rsid w:val="00FF5420"/>
    <w:rsid w:val="00FF6B62"/>
    <w:rsid w:val="00FF7608"/>
    <w:rsid w:val="01E41ABB"/>
    <w:rsid w:val="029E7DD8"/>
    <w:rsid w:val="02F31A77"/>
    <w:rsid w:val="035C5357"/>
    <w:rsid w:val="03BF785E"/>
    <w:rsid w:val="05C5DE51"/>
    <w:rsid w:val="0618652B"/>
    <w:rsid w:val="0632AB16"/>
    <w:rsid w:val="06ECC5B5"/>
    <w:rsid w:val="097DD560"/>
    <w:rsid w:val="09EB5F2E"/>
    <w:rsid w:val="0B2DF7F6"/>
    <w:rsid w:val="0B430F88"/>
    <w:rsid w:val="0B5FB686"/>
    <w:rsid w:val="0BDE6E75"/>
    <w:rsid w:val="0C8A7375"/>
    <w:rsid w:val="0F6F4EBD"/>
    <w:rsid w:val="11071ACA"/>
    <w:rsid w:val="12A32E22"/>
    <w:rsid w:val="12F642B3"/>
    <w:rsid w:val="1466BF34"/>
    <w:rsid w:val="16A5FD94"/>
    <w:rsid w:val="17F2CA87"/>
    <w:rsid w:val="18140F0C"/>
    <w:rsid w:val="183A9FB8"/>
    <w:rsid w:val="1B86BC1B"/>
    <w:rsid w:val="1B8A2F31"/>
    <w:rsid w:val="1BAC7264"/>
    <w:rsid w:val="1BBA61DD"/>
    <w:rsid w:val="1BD97492"/>
    <w:rsid w:val="1C3004C1"/>
    <w:rsid w:val="1C4836D0"/>
    <w:rsid w:val="1ECA44F0"/>
    <w:rsid w:val="1F3A30D4"/>
    <w:rsid w:val="2001A827"/>
    <w:rsid w:val="20362852"/>
    <w:rsid w:val="20542530"/>
    <w:rsid w:val="206C31C9"/>
    <w:rsid w:val="20B20017"/>
    <w:rsid w:val="22146004"/>
    <w:rsid w:val="2228DE82"/>
    <w:rsid w:val="23FBC940"/>
    <w:rsid w:val="265D1A29"/>
    <w:rsid w:val="26642578"/>
    <w:rsid w:val="27219068"/>
    <w:rsid w:val="28EF7233"/>
    <w:rsid w:val="296F06B9"/>
    <w:rsid w:val="2C921926"/>
    <w:rsid w:val="2DE31348"/>
    <w:rsid w:val="2E8083E8"/>
    <w:rsid w:val="2EA4E03F"/>
    <w:rsid w:val="30DADA1D"/>
    <w:rsid w:val="321B538F"/>
    <w:rsid w:val="323F19A2"/>
    <w:rsid w:val="3254D441"/>
    <w:rsid w:val="35627CF5"/>
    <w:rsid w:val="3659D340"/>
    <w:rsid w:val="369B9507"/>
    <w:rsid w:val="38EE6CEA"/>
    <w:rsid w:val="3A0AFA5D"/>
    <w:rsid w:val="3A628229"/>
    <w:rsid w:val="3A887062"/>
    <w:rsid w:val="3DB4A35F"/>
    <w:rsid w:val="3DFE12B1"/>
    <w:rsid w:val="3F989985"/>
    <w:rsid w:val="3FA0B4C0"/>
    <w:rsid w:val="4094FAF5"/>
    <w:rsid w:val="4167D315"/>
    <w:rsid w:val="44992AF2"/>
    <w:rsid w:val="4569B293"/>
    <w:rsid w:val="457004AC"/>
    <w:rsid w:val="45854F06"/>
    <w:rsid w:val="487C42ED"/>
    <w:rsid w:val="495A8BAD"/>
    <w:rsid w:val="4964753C"/>
    <w:rsid w:val="4A056E74"/>
    <w:rsid w:val="4A1623B9"/>
    <w:rsid w:val="4A9E25F8"/>
    <w:rsid w:val="4AA4B700"/>
    <w:rsid w:val="4C92FADD"/>
    <w:rsid w:val="4ED6ECAC"/>
    <w:rsid w:val="50B8386B"/>
    <w:rsid w:val="50E62A5B"/>
    <w:rsid w:val="51B21C02"/>
    <w:rsid w:val="5301AA17"/>
    <w:rsid w:val="5407C1EE"/>
    <w:rsid w:val="54C0B942"/>
    <w:rsid w:val="54C1F56B"/>
    <w:rsid w:val="55877A9D"/>
    <w:rsid w:val="570C9602"/>
    <w:rsid w:val="58669FB5"/>
    <w:rsid w:val="5901411F"/>
    <w:rsid w:val="5AB0C2A7"/>
    <w:rsid w:val="5BAE4194"/>
    <w:rsid w:val="5E375F27"/>
    <w:rsid w:val="5E5106DA"/>
    <w:rsid w:val="5EDA1AD5"/>
    <w:rsid w:val="5EE91D64"/>
    <w:rsid w:val="5F8AAF4B"/>
    <w:rsid w:val="60133F73"/>
    <w:rsid w:val="6298AEB2"/>
    <w:rsid w:val="62A62F99"/>
    <w:rsid w:val="6337A720"/>
    <w:rsid w:val="64996E91"/>
    <w:rsid w:val="652E85C7"/>
    <w:rsid w:val="692453BA"/>
    <w:rsid w:val="696FBD8F"/>
    <w:rsid w:val="6BB1D87D"/>
    <w:rsid w:val="6BD896FF"/>
    <w:rsid w:val="6BE32838"/>
    <w:rsid w:val="6BEA41B1"/>
    <w:rsid w:val="6CFE1252"/>
    <w:rsid w:val="6DD28AA9"/>
    <w:rsid w:val="6E7597F8"/>
    <w:rsid w:val="6ECC4CA2"/>
    <w:rsid w:val="6F972C2B"/>
    <w:rsid w:val="7027DD9D"/>
    <w:rsid w:val="7084BFDE"/>
    <w:rsid w:val="71A24F3F"/>
    <w:rsid w:val="7238B778"/>
    <w:rsid w:val="724BECE5"/>
    <w:rsid w:val="75591964"/>
    <w:rsid w:val="75A129CD"/>
    <w:rsid w:val="75B7DB13"/>
    <w:rsid w:val="75E05DDE"/>
    <w:rsid w:val="771E8AA5"/>
    <w:rsid w:val="7748C07F"/>
    <w:rsid w:val="77B70BC7"/>
    <w:rsid w:val="784EA864"/>
    <w:rsid w:val="7989FB08"/>
    <w:rsid w:val="798EF324"/>
    <w:rsid w:val="7D5DF3F6"/>
    <w:rsid w:val="7D7651E2"/>
    <w:rsid w:val="7E07332E"/>
    <w:rsid w:val="7E553667"/>
    <w:rsid w:val="7F479D24"/>
    <w:rsid w:val="7F8EE69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DE8C"/>
  <w15:docId w15:val="{85A62561-A319-43CF-A24A-89E8C54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E4"/>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9E50E4"/>
    <w:pPr>
      <w:spacing w:after="0" w:line="240" w:lineRule="auto"/>
      <w:ind w:right="0"/>
      <w:jc w:val="left"/>
      <w:outlineLvl w:val="0"/>
    </w:pPr>
  </w:style>
  <w:style w:type="paragraph" w:styleId="Heading2">
    <w:name w:val="heading 2"/>
    <w:basedOn w:val="Normal"/>
    <w:next w:val="Normal"/>
    <w:link w:val="Heading2Char"/>
    <w:semiHidden/>
    <w:qFormat/>
    <w:rsid w:val="009E50E4"/>
    <w:pPr>
      <w:spacing w:line="240" w:lineRule="auto"/>
      <w:outlineLvl w:val="1"/>
    </w:pPr>
  </w:style>
  <w:style w:type="paragraph" w:styleId="Heading3">
    <w:name w:val="heading 3"/>
    <w:basedOn w:val="Normal"/>
    <w:next w:val="Normal"/>
    <w:link w:val="Heading3Char"/>
    <w:semiHidden/>
    <w:qFormat/>
    <w:rsid w:val="009E50E4"/>
    <w:pPr>
      <w:spacing w:line="240" w:lineRule="auto"/>
      <w:outlineLvl w:val="2"/>
    </w:pPr>
  </w:style>
  <w:style w:type="paragraph" w:styleId="Heading4">
    <w:name w:val="heading 4"/>
    <w:basedOn w:val="Normal"/>
    <w:next w:val="Normal"/>
    <w:link w:val="Heading4Char"/>
    <w:semiHidden/>
    <w:qFormat/>
    <w:rsid w:val="009E50E4"/>
    <w:pPr>
      <w:spacing w:line="240" w:lineRule="auto"/>
      <w:outlineLvl w:val="3"/>
    </w:pPr>
  </w:style>
  <w:style w:type="paragraph" w:styleId="Heading5">
    <w:name w:val="heading 5"/>
    <w:basedOn w:val="Normal"/>
    <w:next w:val="Normal"/>
    <w:link w:val="Heading5Char"/>
    <w:semiHidden/>
    <w:qFormat/>
    <w:rsid w:val="009E50E4"/>
    <w:pPr>
      <w:spacing w:line="240" w:lineRule="auto"/>
      <w:outlineLvl w:val="4"/>
    </w:pPr>
  </w:style>
  <w:style w:type="paragraph" w:styleId="Heading6">
    <w:name w:val="heading 6"/>
    <w:basedOn w:val="Normal"/>
    <w:next w:val="Normal"/>
    <w:link w:val="Heading6Char"/>
    <w:semiHidden/>
    <w:qFormat/>
    <w:rsid w:val="009E50E4"/>
    <w:pPr>
      <w:spacing w:line="240" w:lineRule="auto"/>
      <w:outlineLvl w:val="5"/>
    </w:pPr>
  </w:style>
  <w:style w:type="paragraph" w:styleId="Heading7">
    <w:name w:val="heading 7"/>
    <w:basedOn w:val="Normal"/>
    <w:next w:val="Normal"/>
    <w:link w:val="Heading7Char"/>
    <w:semiHidden/>
    <w:qFormat/>
    <w:rsid w:val="009E50E4"/>
    <w:pPr>
      <w:spacing w:line="240" w:lineRule="auto"/>
      <w:outlineLvl w:val="6"/>
    </w:pPr>
  </w:style>
  <w:style w:type="paragraph" w:styleId="Heading8">
    <w:name w:val="heading 8"/>
    <w:basedOn w:val="Normal"/>
    <w:next w:val="Normal"/>
    <w:link w:val="Heading8Char"/>
    <w:semiHidden/>
    <w:qFormat/>
    <w:rsid w:val="009E50E4"/>
    <w:pPr>
      <w:spacing w:line="240" w:lineRule="auto"/>
      <w:outlineLvl w:val="7"/>
    </w:pPr>
  </w:style>
  <w:style w:type="paragraph" w:styleId="Heading9">
    <w:name w:val="heading 9"/>
    <w:basedOn w:val="Normal"/>
    <w:next w:val="Normal"/>
    <w:link w:val="Heading9Char"/>
    <w:semiHidden/>
    <w:qFormat/>
    <w:rsid w:val="009E50E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9E50E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71476"/>
    <w:rPr>
      <w:rFonts w:ascii="Times New Roman" w:eastAsia="Times New Roman" w:hAnsi="Times New Roman" w:cs="Times New Roman"/>
      <w:b/>
      <w:sz w:val="18"/>
      <w:szCs w:val="20"/>
      <w:lang w:val="en-GB"/>
    </w:rPr>
  </w:style>
  <w:style w:type="paragraph" w:styleId="Footer">
    <w:name w:val="footer"/>
    <w:aliases w:val="3_G"/>
    <w:basedOn w:val="Normal"/>
    <w:link w:val="FooterChar"/>
    <w:qFormat/>
    <w:rsid w:val="009E50E4"/>
    <w:pPr>
      <w:spacing w:line="240" w:lineRule="auto"/>
    </w:pPr>
    <w:rPr>
      <w:sz w:val="16"/>
    </w:rPr>
  </w:style>
  <w:style w:type="character" w:customStyle="1" w:styleId="FooterChar">
    <w:name w:val="Footer Char"/>
    <w:aliases w:val="3_G Char"/>
    <w:basedOn w:val="DefaultParagraphFont"/>
    <w:link w:val="Footer"/>
    <w:rsid w:val="00371476"/>
    <w:rPr>
      <w:rFonts w:ascii="Times New Roman" w:eastAsia="Times New Roman" w:hAnsi="Times New Roman" w:cs="Times New Roman"/>
      <w:sz w:val="16"/>
      <w:szCs w:val="20"/>
      <w:lang w:val="en-GB"/>
    </w:rPr>
  </w:style>
  <w:style w:type="paragraph" w:customStyle="1" w:styleId="HMG">
    <w:name w:val="_ H __M_G"/>
    <w:basedOn w:val="Normal"/>
    <w:next w:val="Normal"/>
    <w:qFormat/>
    <w:rsid w:val="009E50E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9E50E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9E50E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9E50E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9E50E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9E50E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9E50E4"/>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SLG">
    <w:name w:val="__S_L_G"/>
    <w:basedOn w:val="Normal"/>
    <w:next w:val="Normal"/>
    <w:rsid w:val="009E50E4"/>
    <w:pPr>
      <w:keepNext/>
      <w:keepLines/>
      <w:spacing w:before="240" w:after="240" w:line="580" w:lineRule="exact"/>
      <w:ind w:left="1134" w:right="1134"/>
    </w:pPr>
    <w:rPr>
      <w:b/>
      <w:sz w:val="56"/>
    </w:rPr>
  </w:style>
  <w:style w:type="paragraph" w:customStyle="1" w:styleId="SMG">
    <w:name w:val="__S_M_G"/>
    <w:basedOn w:val="Normal"/>
    <w:next w:val="Normal"/>
    <w:rsid w:val="009E50E4"/>
    <w:pPr>
      <w:keepNext/>
      <w:keepLines/>
      <w:spacing w:before="240" w:after="240" w:line="420" w:lineRule="exact"/>
      <w:ind w:left="1134" w:right="1134"/>
    </w:pPr>
    <w:rPr>
      <w:b/>
      <w:sz w:val="40"/>
    </w:rPr>
  </w:style>
  <w:style w:type="paragraph" w:customStyle="1" w:styleId="SSG">
    <w:name w:val="__S_S_G"/>
    <w:basedOn w:val="Normal"/>
    <w:next w:val="Normal"/>
    <w:rsid w:val="009E50E4"/>
    <w:pPr>
      <w:keepNext/>
      <w:keepLines/>
      <w:spacing w:before="240" w:after="240" w:line="300" w:lineRule="exact"/>
      <w:ind w:left="1134" w:right="1134"/>
    </w:pPr>
    <w:rPr>
      <w:b/>
      <w:sz w:val="28"/>
    </w:rPr>
  </w:style>
  <w:style w:type="paragraph" w:customStyle="1" w:styleId="XLargeG">
    <w:name w:val="__XLarge_G"/>
    <w:basedOn w:val="Normal"/>
    <w:next w:val="Normal"/>
    <w:rsid w:val="009E50E4"/>
    <w:pPr>
      <w:keepNext/>
      <w:keepLines/>
      <w:spacing w:before="240" w:after="240" w:line="420" w:lineRule="exact"/>
      <w:ind w:left="1134" w:right="1134"/>
    </w:pPr>
    <w:rPr>
      <w:b/>
      <w:sz w:val="40"/>
    </w:rPr>
  </w:style>
  <w:style w:type="paragraph" w:customStyle="1" w:styleId="Bullet1G">
    <w:name w:val="_Bullet 1_G"/>
    <w:basedOn w:val="Normal"/>
    <w:qFormat/>
    <w:rsid w:val="009E50E4"/>
    <w:pPr>
      <w:numPr>
        <w:numId w:val="40"/>
      </w:numPr>
      <w:spacing w:after="120"/>
      <w:ind w:right="1134"/>
      <w:jc w:val="both"/>
    </w:pPr>
  </w:style>
  <w:style w:type="paragraph" w:customStyle="1" w:styleId="Bullet2G">
    <w:name w:val="_Bullet 2_G"/>
    <w:basedOn w:val="Normal"/>
    <w:qFormat/>
    <w:rsid w:val="009E50E4"/>
    <w:pPr>
      <w:numPr>
        <w:numId w:val="41"/>
      </w:numPr>
      <w:spacing w:after="120"/>
      <w:ind w:right="1134"/>
      <w:jc w:val="both"/>
    </w:pPr>
  </w:style>
  <w:style w:type="paragraph" w:customStyle="1" w:styleId="ParNoG">
    <w:name w:val="_ParNo_G"/>
    <w:basedOn w:val="Normal"/>
    <w:qFormat/>
    <w:rsid w:val="009E50E4"/>
    <w:pPr>
      <w:numPr>
        <w:numId w:val="42"/>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styleId="FootnoteReference">
    <w:name w:val="footnote reference"/>
    <w:aliases w:val="4_G"/>
    <w:basedOn w:val="DefaultParagraphFont"/>
    <w:qFormat/>
    <w:rsid w:val="009E50E4"/>
    <w:rPr>
      <w:rFonts w:ascii="Times New Roman" w:hAnsi="Times New Roman"/>
      <w:sz w:val="18"/>
      <w:vertAlign w:val="superscript"/>
    </w:rPr>
  </w:style>
  <w:style w:type="character" w:styleId="EndnoteReference">
    <w:name w:val="endnote reference"/>
    <w:aliases w:val="1_G"/>
    <w:basedOn w:val="FootnoteReference"/>
    <w:qFormat/>
    <w:rsid w:val="009E50E4"/>
    <w:rPr>
      <w:rFonts w:ascii="Times New Roman" w:hAnsi="Times New Roman"/>
      <w:sz w:val="18"/>
      <w:vertAlign w:val="superscript"/>
    </w:rPr>
  </w:style>
  <w:style w:type="table" w:styleId="TableGrid">
    <w:name w:val="Table Grid"/>
    <w:basedOn w:val="TableNormal"/>
    <w:rsid w:val="009E50E4"/>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9E50E4"/>
    <w:rPr>
      <w:color w:val="0000FF"/>
      <w:u w:val="none"/>
    </w:rPr>
  </w:style>
  <w:style w:type="character" w:styleId="FollowedHyperlink">
    <w:name w:val="FollowedHyperlink"/>
    <w:basedOn w:val="DefaultParagraphFont"/>
    <w:unhideWhenUsed/>
    <w:rsid w:val="009E50E4"/>
    <w:rPr>
      <w:color w:val="0000FF"/>
      <w:u w:val="none"/>
    </w:rPr>
  </w:style>
  <w:style w:type="paragraph" w:styleId="FootnoteText">
    <w:name w:val="footnote text"/>
    <w:aliases w:val="5_G"/>
    <w:basedOn w:val="Normal"/>
    <w:link w:val="FootnoteTextChar"/>
    <w:qFormat/>
    <w:rsid w:val="005B6ED1"/>
    <w:pPr>
      <w:tabs>
        <w:tab w:val="right" w:pos="1021"/>
      </w:tabs>
      <w:suppressAutoHyphens w:val="0"/>
      <w:spacing w:line="220" w:lineRule="exact"/>
      <w:ind w:left="1134" w:right="1134" w:hanging="1134"/>
    </w:pPr>
    <w:rPr>
      <w:rFonts w:eastAsiaTheme="minorHAnsi"/>
      <w:sz w:val="18"/>
      <w:lang w:val="fr-CH"/>
    </w:rPr>
  </w:style>
  <w:style w:type="character" w:customStyle="1" w:styleId="FootnoteTextChar">
    <w:name w:val="Footnote Text Char"/>
    <w:aliases w:val="5_G Char"/>
    <w:basedOn w:val="DefaultParagraphFont"/>
    <w:link w:val="FootnoteText"/>
    <w:rsid w:val="005B6ED1"/>
    <w:rPr>
      <w:rFonts w:ascii="Times New Roman" w:hAnsi="Times New Roman" w:cs="Times New Roman"/>
      <w:sz w:val="18"/>
      <w:szCs w:val="20"/>
    </w:rPr>
  </w:style>
  <w:style w:type="paragraph" w:styleId="EndnoteText">
    <w:name w:val="endnote text"/>
    <w:aliases w:val="2_G"/>
    <w:basedOn w:val="FootnoteText"/>
    <w:link w:val="EndnoteTextChar"/>
    <w:qFormat/>
    <w:rsid w:val="009E50E4"/>
  </w:style>
  <w:style w:type="character" w:customStyle="1" w:styleId="EndnoteTextChar">
    <w:name w:val="Endnote Text Char"/>
    <w:aliases w:val="2_G Char"/>
    <w:basedOn w:val="DefaultParagraphFont"/>
    <w:link w:val="EndnoteText"/>
    <w:rsid w:val="00371476"/>
    <w:rPr>
      <w:rFonts w:ascii="Times New Roman" w:eastAsia="Times New Roman" w:hAnsi="Times New Roman" w:cs="Times New Roman"/>
      <w:sz w:val="18"/>
      <w:szCs w:val="20"/>
      <w:lang w:val="en-GB"/>
    </w:rPr>
  </w:style>
  <w:style w:type="character" w:styleId="PageNumber">
    <w:name w:val="page number"/>
    <w:aliases w:val="7_G"/>
    <w:basedOn w:val="DefaultParagraphFont"/>
    <w:qFormat/>
    <w:rsid w:val="009E50E4"/>
    <w:rPr>
      <w:rFonts w:ascii="Times New Roman" w:hAnsi="Times New Roman"/>
      <w:b/>
      <w:sz w:val="18"/>
    </w:rPr>
  </w:style>
  <w:style w:type="character" w:customStyle="1" w:styleId="Heading1Char">
    <w:name w:val="Heading 1 Char"/>
    <w:aliases w:val="Table_G Char"/>
    <w:basedOn w:val="DefaultParagraphFont"/>
    <w:link w:val="Heading1"/>
    <w:rsid w:val="00371476"/>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semiHidden/>
    <w:rsid w:val="00371476"/>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semiHidden/>
    <w:rsid w:val="0037147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semiHidden/>
    <w:rsid w:val="00371476"/>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semiHidden/>
    <w:rsid w:val="00371476"/>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semiHidden/>
    <w:rsid w:val="00371476"/>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semiHidden/>
    <w:rsid w:val="00371476"/>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semiHidden/>
    <w:rsid w:val="00371476"/>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semiHidden/>
    <w:rsid w:val="00371476"/>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9E50E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50E4"/>
    <w:rPr>
      <w:rFonts w:ascii="Tahoma" w:eastAsia="Times New Roman" w:hAnsi="Tahoma" w:cs="Tahoma"/>
      <w:sz w:val="16"/>
      <w:szCs w:val="16"/>
      <w:lang w:val="en-GB"/>
    </w:rPr>
  </w:style>
  <w:style w:type="numbering" w:styleId="111111">
    <w:name w:val="Outline List 2"/>
    <w:basedOn w:val="NoList"/>
    <w:semiHidden/>
    <w:rsid w:val="00371476"/>
    <w:pPr>
      <w:numPr>
        <w:numId w:val="18"/>
      </w:numPr>
    </w:pPr>
  </w:style>
  <w:style w:type="numbering" w:styleId="1ai">
    <w:name w:val="Outline List 1"/>
    <w:basedOn w:val="NoList"/>
    <w:semiHidden/>
    <w:rsid w:val="00371476"/>
    <w:pPr>
      <w:numPr>
        <w:numId w:val="20"/>
      </w:numPr>
    </w:pPr>
  </w:style>
  <w:style w:type="character" w:customStyle="1" w:styleId="SingleTxtGChar">
    <w:name w:val="_ Single Txt_G Char"/>
    <w:link w:val="SingleTxtG"/>
    <w:locked/>
    <w:rsid w:val="00F820BF"/>
    <w:rPr>
      <w:rFonts w:ascii="Times New Roman" w:eastAsia="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BookTitle">
    <w:name w:val="Book Title"/>
    <w:basedOn w:val="DefaultParagraphFont"/>
    <w:uiPriority w:val="33"/>
    <w:semiHidden/>
    <w:rsid w:val="00371476"/>
    <w:rPr>
      <w:b/>
      <w:bCs/>
      <w:smallCaps/>
      <w:spacing w:val="5"/>
    </w:rPr>
  </w:style>
  <w:style w:type="character" w:styleId="UnresolvedMention">
    <w:name w:val="Unresolved Mention"/>
    <w:basedOn w:val="DefaultParagraphFont"/>
    <w:uiPriority w:val="99"/>
    <w:semiHidden/>
    <w:unhideWhenUsed/>
    <w:rsid w:val="00F80ACD"/>
    <w:rPr>
      <w:color w:val="605E5C"/>
      <w:shd w:val="clear" w:color="auto" w:fill="E1DFDD"/>
    </w:rPr>
  </w:style>
  <w:style w:type="paragraph" w:customStyle="1" w:styleId="Default">
    <w:name w:val="Default"/>
    <w:rsid w:val="0012534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BE65C8"/>
    <w:rPr>
      <w:sz w:val="16"/>
      <w:szCs w:val="16"/>
    </w:rPr>
  </w:style>
  <w:style w:type="paragraph" w:styleId="CommentText">
    <w:name w:val="annotation text"/>
    <w:basedOn w:val="Normal"/>
    <w:link w:val="CommentTextChar"/>
    <w:uiPriority w:val="99"/>
    <w:unhideWhenUsed/>
    <w:rsid w:val="00BE65C8"/>
    <w:pPr>
      <w:spacing w:line="240" w:lineRule="auto"/>
    </w:pPr>
  </w:style>
  <w:style w:type="character" w:customStyle="1" w:styleId="CommentTextChar">
    <w:name w:val="Comment Text Char"/>
    <w:basedOn w:val="DefaultParagraphFont"/>
    <w:link w:val="CommentText"/>
    <w:uiPriority w:val="99"/>
    <w:rsid w:val="00BE65C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65C8"/>
    <w:rPr>
      <w:b/>
      <w:bCs/>
    </w:rPr>
  </w:style>
  <w:style w:type="character" w:customStyle="1" w:styleId="CommentSubjectChar">
    <w:name w:val="Comment Subject Char"/>
    <w:basedOn w:val="CommentTextChar"/>
    <w:link w:val="CommentSubject"/>
    <w:uiPriority w:val="99"/>
    <w:semiHidden/>
    <w:rsid w:val="00BE65C8"/>
    <w:rPr>
      <w:rFonts w:ascii="Times New Roman" w:eastAsia="Times New Roman" w:hAnsi="Times New Roman" w:cs="Times New Roman"/>
      <w:b/>
      <w:bCs/>
      <w:sz w:val="20"/>
      <w:szCs w:val="20"/>
      <w:lang w:val="en-GB"/>
    </w:rPr>
  </w:style>
  <w:style w:type="paragraph" w:styleId="Revision">
    <w:name w:val="Revision"/>
    <w:hidden/>
    <w:uiPriority w:val="99"/>
    <w:semiHidden/>
    <w:rsid w:val="00532821"/>
    <w:pPr>
      <w:spacing w:after="0" w:line="240" w:lineRule="auto"/>
    </w:pPr>
    <w:rPr>
      <w:rFonts w:ascii="Times New Roman" w:eastAsia="Times New Roman" w:hAnsi="Times New Roman" w:cs="Times New Roman"/>
      <w:sz w:val="20"/>
      <w:szCs w:val="20"/>
      <w:lang w:val="en-GB"/>
    </w:rPr>
  </w:style>
  <w:style w:type="character" w:customStyle="1" w:styleId="cf01">
    <w:name w:val="cf01"/>
    <w:basedOn w:val="DefaultParagraphFont"/>
    <w:rsid w:val="007F5A6B"/>
    <w:rPr>
      <w:rFonts w:ascii="Segoe UI" w:hAnsi="Segoe UI" w:cs="Segoe UI" w:hint="default"/>
      <w:i/>
      <w:iCs/>
      <w:sz w:val="18"/>
      <w:szCs w:val="18"/>
    </w:rPr>
  </w:style>
  <w:style w:type="character" w:customStyle="1" w:styleId="cf11">
    <w:name w:val="cf11"/>
    <w:basedOn w:val="DefaultParagraphFont"/>
    <w:rsid w:val="007F5A6B"/>
    <w:rPr>
      <w:rFonts w:ascii="Segoe UI" w:hAnsi="Segoe UI" w:cs="Segoe UI" w:hint="default"/>
      <w:sz w:val="18"/>
      <w:szCs w:val="18"/>
    </w:rPr>
  </w:style>
  <w:style w:type="character" w:styleId="Mention">
    <w:name w:val="Mention"/>
    <w:basedOn w:val="DefaultParagraphFont"/>
    <w:uiPriority w:val="99"/>
    <w:unhideWhenUsed/>
    <w:rsid w:val="009877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7746">
      <w:bodyDiv w:val="1"/>
      <w:marLeft w:val="0"/>
      <w:marRight w:val="0"/>
      <w:marTop w:val="0"/>
      <w:marBottom w:val="0"/>
      <w:divBdr>
        <w:top w:val="none" w:sz="0" w:space="0" w:color="auto"/>
        <w:left w:val="none" w:sz="0" w:space="0" w:color="auto"/>
        <w:bottom w:val="none" w:sz="0" w:space="0" w:color="auto"/>
        <w:right w:val="none" w:sz="0" w:space="0" w:color="auto"/>
      </w:divBdr>
    </w:div>
    <w:div w:id="453137114">
      <w:bodyDiv w:val="1"/>
      <w:marLeft w:val="0"/>
      <w:marRight w:val="0"/>
      <w:marTop w:val="0"/>
      <w:marBottom w:val="0"/>
      <w:divBdr>
        <w:top w:val="none" w:sz="0" w:space="0" w:color="auto"/>
        <w:left w:val="none" w:sz="0" w:space="0" w:color="auto"/>
        <w:bottom w:val="none" w:sz="0" w:space="0" w:color="auto"/>
        <w:right w:val="none" w:sz="0" w:space="0" w:color="auto"/>
      </w:divBdr>
    </w:div>
    <w:div w:id="459035426">
      <w:bodyDiv w:val="1"/>
      <w:marLeft w:val="0"/>
      <w:marRight w:val="0"/>
      <w:marTop w:val="0"/>
      <w:marBottom w:val="0"/>
      <w:divBdr>
        <w:top w:val="none" w:sz="0" w:space="0" w:color="auto"/>
        <w:left w:val="none" w:sz="0" w:space="0" w:color="auto"/>
        <w:bottom w:val="none" w:sz="0" w:space="0" w:color="auto"/>
        <w:right w:val="none" w:sz="0" w:space="0" w:color="auto"/>
      </w:divBdr>
    </w:div>
    <w:div w:id="881944018">
      <w:bodyDiv w:val="1"/>
      <w:marLeft w:val="0"/>
      <w:marRight w:val="0"/>
      <w:marTop w:val="0"/>
      <w:marBottom w:val="0"/>
      <w:divBdr>
        <w:top w:val="none" w:sz="0" w:space="0" w:color="auto"/>
        <w:left w:val="none" w:sz="0" w:space="0" w:color="auto"/>
        <w:bottom w:val="none" w:sz="0" w:space="0" w:color="auto"/>
        <w:right w:val="none" w:sz="0" w:space="0" w:color="auto"/>
      </w:divBdr>
    </w:div>
    <w:div w:id="935213868">
      <w:bodyDiv w:val="1"/>
      <w:marLeft w:val="0"/>
      <w:marRight w:val="0"/>
      <w:marTop w:val="0"/>
      <w:marBottom w:val="0"/>
      <w:divBdr>
        <w:top w:val="none" w:sz="0" w:space="0" w:color="auto"/>
        <w:left w:val="none" w:sz="0" w:space="0" w:color="auto"/>
        <w:bottom w:val="none" w:sz="0" w:space="0" w:color="auto"/>
        <w:right w:val="none" w:sz="0" w:space="0" w:color="auto"/>
      </w:divBdr>
    </w:div>
    <w:div w:id="1097098686">
      <w:bodyDiv w:val="1"/>
      <w:marLeft w:val="0"/>
      <w:marRight w:val="0"/>
      <w:marTop w:val="0"/>
      <w:marBottom w:val="0"/>
      <w:divBdr>
        <w:top w:val="none" w:sz="0" w:space="0" w:color="auto"/>
        <w:left w:val="none" w:sz="0" w:space="0" w:color="auto"/>
        <w:bottom w:val="none" w:sz="0" w:space="0" w:color="auto"/>
        <w:right w:val="none" w:sz="0" w:space="0" w:color="auto"/>
      </w:divBdr>
    </w:div>
    <w:div w:id="1219240186">
      <w:bodyDiv w:val="1"/>
      <w:marLeft w:val="0"/>
      <w:marRight w:val="0"/>
      <w:marTop w:val="0"/>
      <w:marBottom w:val="0"/>
      <w:divBdr>
        <w:top w:val="none" w:sz="0" w:space="0" w:color="auto"/>
        <w:left w:val="none" w:sz="0" w:space="0" w:color="auto"/>
        <w:bottom w:val="none" w:sz="0" w:space="0" w:color="auto"/>
        <w:right w:val="none" w:sz="0" w:space="0" w:color="auto"/>
      </w:divBdr>
    </w:div>
    <w:div w:id="1225917573">
      <w:bodyDiv w:val="1"/>
      <w:marLeft w:val="0"/>
      <w:marRight w:val="0"/>
      <w:marTop w:val="0"/>
      <w:marBottom w:val="0"/>
      <w:divBdr>
        <w:top w:val="none" w:sz="0" w:space="0" w:color="auto"/>
        <w:left w:val="none" w:sz="0" w:space="0" w:color="auto"/>
        <w:bottom w:val="none" w:sz="0" w:space="0" w:color="auto"/>
        <w:right w:val="none" w:sz="0" w:space="0" w:color="auto"/>
      </w:divBdr>
    </w:div>
    <w:div w:id="1439792022">
      <w:bodyDiv w:val="1"/>
      <w:marLeft w:val="0"/>
      <w:marRight w:val="0"/>
      <w:marTop w:val="0"/>
      <w:marBottom w:val="0"/>
      <w:divBdr>
        <w:top w:val="none" w:sz="0" w:space="0" w:color="auto"/>
        <w:left w:val="none" w:sz="0" w:space="0" w:color="auto"/>
        <w:bottom w:val="none" w:sz="0" w:space="0" w:color="auto"/>
        <w:right w:val="none" w:sz="0" w:space="0" w:color="auto"/>
      </w:divBdr>
    </w:div>
    <w:div w:id="18484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ama.unmissions.org/human-rights-monitoring-and-reporting-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x.com/moiafghanistan/status/1704861393743430044?s=20" TargetMode="External"/><Relationship Id="rId18" Type="http://schemas.openxmlformats.org/officeDocument/2006/relationships/hyperlink" Target="file:///C:\Users\ewalker\Downloads\hr_brief_on_cpdp_03052023-_english.pdf" TargetMode="External"/><Relationship Id="rId26" Type="http://schemas.openxmlformats.org/officeDocument/2006/relationships/hyperlink" Target="https://www.unhcr.org/pk/18737-unhcr-iom-and-unicef-call-for-protection-of-children-and-families-seeking-safety-in-pakistan.html" TargetMode="External"/><Relationship Id="rId39" Type="http://schemas.openxmlformats.org/officeDocument/2006/relationships/hyperlink" Target="http://www.afghanistan-analysts.org/wp-content/uploads/2013/06/2013-06_AAN_TransitionalJustice2.pdf" TargetMode="External"/><Relationship Id="rId21" Type="http://schemas.openxmlformats.org/officeDocument/2006/relationships/hyperlink" Target="https://mopvpe.gov.af/dr/media/16" TargetMode="External"/><Relationship Id="rId34" Type="http://schemas.openxmlformats.org/officeDocument/2006/relationships/hyperlink" Target="https://tbinternet.ohchr.org/_layouts/15/TreatyBodyExternal/Treaty.aspx?CountryID=1&amp;Lang=EN" TargetMode="External"/><Relationship Id="rId42" Type="http://schemas.openxmlformats.org/officeDocument/2006/relationships/hyperlink" Target="https://www.ohchr.org/sites/default/files/Documents/Countries/AF/UNAMA_OHCHR_Detention_Report_Feb2015.pdf" TargetMode="External"/><Relationship Id="rId47" Type="http://schemas.openxmlformats.org/officeDocument/2006/relationships/hyperlink" Target="https://mopvpe.gov.af/dr/media/16" TargetMode="External"/><Relationship Id="rId50" Type="http://schemas.openxmlformats.org/officeDocument/2006/relationships/hyperlink" Target="https://unama.unmissions.org/sites/default/files/afghanistan_-_report_on_the_treatment_of_conflict-related_detainees_-_17_april_2019.pdf" TargetMode="External"/><Relationship Id="rId55" Type="http://schemas.openxmlformats.org/officeDocument/2006/relationships/hyperlink" Target="https://www.defence.gov.au/sites/default/files/2021-10/IGADF-Afghanistan-Inquiry-Public-Release-Version.pdf" TargetMode="External"/><Relationship Id="rId63" Type="http://schemas.openxmlformats.org/officeDocument/2006/relationships/hyperlink" Target="https://www.icc-cpi.int/news/statement-prosecutor-international-criminal-court-karim-khan-qc-following-application" TargetMode="External"/><Relationship Id="rId7" Type="http://schemas.openxmlformats.org/officeDocument/2006/relationships/hyperlink" Target="https://www.youtube.com/watch?v=xzX_sZTk0Gg" TargetMode="External"/><Relationship Id="rId2" Type="http://schemas.openxmlformats.org/officeDocument/2006/relationships/hyperlink" Target="https://unama.unmissions.org/unama-deeply-concerned-over-detentions-afghan-women-and-girls-0" TargetMode="External"/><Relationship Id="rId16" Type="http://schemas.openxmlformats.org/officeDocument/2006/relationships/hyperlink" Target="file:///\\fshq.ad.ohchr.org\redirected$\ewalker\Desktop\AP%20Section\Afghanistan\Supreme%20Court%20Of%20Afghanistan%20(&#1587;&#1578;&#1585;&#1607;%20&#1605;&#1581;&#1705;&#1605;&#1607;%20)%20on%20X:%20%22The%20Supreme%20court%20of%20Islamic%20Emirate%20of%20Afghanistan%20sentenced%20two%20murderers%20on%20retaliation%20punishment%20(Qisas)%20in%20Ghazni%20Province%20https:\t.co\6ZB7Zaglmr%22%20\%20X" TargetMode="External"/><Relationship Id="rId29" Type="http://schemas.openxmlformats.org/officeDocument/2006/relationships/hyperlink" Target="https://reliefweb.int/attachments/6fdcdb36-6fb4-4651-8d12-c7bcb4cfbaff/border-consortium-emergency-border-operations-10-23-march-2024_0.pdf" TargetMode="External"/><Relationship Id="rId11" Type="http://schemas.openxmlformats.org/officeDocument/2006/relationships/hyperlink" Target="https://unama.unmissions.org/file/unamareport-eng-treatmentofdetaineessept23pdf" TargetMode="External"/><Relationship Id="rId24" Type="http://schemas.openxmlformats.org/officeDocument/2006/relationships/hyperlink" Target="https://twitter.com/MOPVPE1/status/1738801869202293029" TargetMode="External"/><Relationship Id="rId32" Type="http://schemas.openxmlformats.org/officeDocument/2006/relationships/hyperlink" Target="https://dataviz.unhcr.org/products/gotm/2024-05-28/forced-returns-to-afghanistan.html" TargetMode="External"/><Relationship Id="rId37" Type="http://schemas.openxmlformats.org/officeDocument/2006/relationships/hyperlink" Target="https://www.refworld.org/reference/confdoc/aihrc/2005/en/58500" TargetMode="External"/><Relationship Id="rId40" Type="http://schemas.openxmlformats.org/officeDocument/2006/relationships/hyperlink" Target="https://www.ohchr.org/en/statements/2009/10/high-commissioner-human-rights-concludes-visit-afghanistan" TargetMode="External"/><Relationship Id="rId45" Type="http://schemas.openxmlformats.org/officeDocument/2006/relationships/hyperlink" Target="https:/unama.unmissions.org/sites/default/files/unama_report_-_eng_-_treatment_of_detainees_sept_23_0.pdf" TargetMode="External"/><Relationship Id="rId53" Type="http://schemas.openxmlformats.org/officeDocument/2006/relationships/hyperlink" Target="https://www.bbc.com/news/uk-62083197" TargetMode="External"/><Relationship Id="rId58" Type="http://schemas.openxmlformats.org/officeDocument/2006/relationships/hyperlink" Target="https://www.legislation.gov.au/F2024L00903/latest/text" TargetMode="External"/><Relationship Id="rId5" Type="http://schemas.openxmlformats.org/officeDocument/2006/relationships/hyperlink" Target="https://www.undp.org/afghanistan/publications/afghanistan-socio-economic-outlook-2023" TargetMode="External"/><Relationship Id="rId61" Type="http://schemas.openxmlformats.org/officeDocument/2006/relationships/hyperlink" Target="https://www.operationburnham.inquiry.govt.nz/" TargetMode="External"/><Relationship Id="rId19" Type="http://schemas.openxmlformats.org/officeDocument/2006/relationships/hyperlink" Target="https://supremecourt.gov.af/ps/node/2624" TargetMode="External"/><Relationship Id="rId14" Type="http://schemas.openxmlformats.org/officeDocument/2006/relationships/hyperlink" Target="https://x.com/moiafghanistan/status/1741398560900251912?s=20" TargetMode="External"/><Relationship Id="rId22" Type="http://schemas.openxmlformats.org/officeDocument/2006/relationships/hyperlink" Target="https://mopvpe.gov.af/ps/%D9%84%D9%88%D8%A7%DB%8C%D8%AD" TargetMode="External"/><Relationship Id="rId27" Type="http://schemas.openxmlformats.org/officeDocument/2006/relationships/hyperlink" Target="https://www.ohchr.org/en/press-releases/2023/11/turk-alarmed-reports-human-rights-abuses-against-afghans-forced-leave" TargetMode="External"/><Relationship Id="rId30" Type="http://schemas.openxmlformats.org/officeDocument/2006/relationships/hyperlink" Target="https://dtm.iom.int/reports/flow-monitoring-afghan-returnees-bi-weekly-report-16-30-november-2023" TargetMode="External"/><Relationship Id="rId35" Type="http://schemas.openxmlformats.org/officeDocument/2006/relationships/hyperlink" Target="https://www.icc-cpi.int/publication/rome-statute-international-criminal-court" TargetMode="External"/><Relationship Id="rId43" Type="http://schemas.openxmlformats.org/officeDocument/2006/relationships/hyperlink" Target="https://unama.unmissions.org/sites/default/files/treatment_of_conflict-related_detainees_24_april_2017.pdf" TargetMode="External"/><Relationship Id="rId48" Type="http://schemas.openxmlformats.org/officeDocument/2006/relationships/hyperlink" Target="https://tolonews.com/afghanistan-188282" TargetMode="External"/><Relationship Id="rId56" Type="http://schemas.openxmlformats.org/officeDocument/2006/relationships/hyperlink" Target="https://www.bbc.com/news/world-australia-65010345" TargetMode="External"/><Relationship Id="rId64" Type="http://schemas.openxmlformats.org/officeDocument/2006/relationships/hyperlink" Target="https://www.fidh.org/en/issues/international-justice/universal-jurisdiction/ujar-2024-an-uneven-expansion-of-universal-jurisdiction" TargetMode="External"/><Relationship Id="rId8" Type="http://schemas.openxmlformats.org/officeDocument/2006/relationships/hyperlink" Target="https://unama.unmissions.org/sites/default/files/english_hr_update_22jan_2024.pdf" TargetMode="External"/><Relationship Id="rId51" Type="http://schemas.openxmlformats.org/officeDocument/2006/relationships/hyperlink" Target="https://unama.unmissions.org/protection-of-civilians-reports" TargetMode="External"/><Relationship Id="rId3" Type="http://schemas.openxmlformats.org/officeDocument/2006/relationships/hyperlink" Target="https://unama.unmissions.org/sites/default/files/english_hr_update_22jan_2024.pdf" TargetMode="External"/><Relationship Id="rId12" Type="http://schemas.openxmlformats.org/officeDocument/2006/relationships/hyperlink" Target="https://x.com/Zabehulah_M33/status/1704503324668498155?s=20" TargetMode="External"/><Relationship Id="rId17" Type="http://schemas.openxmlformats.org/officeDocument/2006/relationships/hyperlink" Target="https://x.com/SupremeCourt_af/status/1762025353373983231" TargetMode="External"/><Relationship Id="rId25" Type="http://schemas.openxmlformats.org/officeDocument/2006/relationships/hyperlink" Target="https://www.unhcr.org/asia/news/press-releases/unhcr-and-iom-urge-pakistan-maintain-protection-space-afghans-need-safety" TargetMode="External"/><Relationship Id="rId33" Type="http://schemas.openxmlformats.org/officeDocument/2006/relationships/hyperlink" Target="https://www.ohchr.org/en/press-releases/2023/11/turk-alarmed-reports-human-rights-abuses-against-afghans-forced-leave" TargetMode="External"/><Relationship Id="rId38" Type="http://schemas.openxmlformats.org/officeDocument/2006/relationships/hyperlink" Target="https://www.aihrc.org.af/media/files/Reports/Thematic%20reports/Action_Pln_Gov_Af.pdf" TargetMode="External"/><Relationship Id="rId46" Type="http://schemas.openxmlformats.org/officeDocument/2006/relationships/hyperlink" Target="https://unama.unmissions.org/sites/default/files/english_hr_update_22jan_2024.pdf" TargetMode="External"/><Relationship Id="rId59" Type="http://schemas.openxmlformats.org/officeDocument/2006/relationships/hyperlink" Target="https://www.iia.independent-inquiry.uk/" TargetMode="External"/><Relationship Id="rId20" Type="http://schemas.openxmlformats.org/officeDocument/2006/relationships/hyperlink" Target="https://supremecourt.gov.af/ps/e" TargetMode="External"/><Relationship Id="rId41" Type="http://schemas.openxmlformats.org/officeDocument/2006/relationships/hyperlink" Target="https://www.ohchr.org/sites/default/files/Documents/Countries/AF/UNAMA_OHCHR_Detention_Report_Feb2015.pdf" TargetMode="External"/><Relationship Id="rId54" Type="http://schemas.openxmlformats.org/officeDocument/2006/relationships/hyperlink" Target="https://www.defence.gov.au/about/reviews-inquiries/afghanistan-inquiry" TargetMode="External"/><Relationship Id="rId62" Type="http://schemas.openxmlformats.org/officeDocument/2006/relationships/hyperlink" Target="https://www.cbc.ca/news/politics/afghanistan-netherlands-canada-review-1.6263997" TargetMode="External"/><Relationship Id="rId1" Type="http://schemas.openxmlformats.org/officeDocument/2006/relationships/hyperlink" Target="https://unama.unmissions.org/human-rights-monitoring-and-reporting-0" TargetMode="External"/><Relationship Id="rId6" Type="http://schemas.openxmlformats.org/officeDocument/2006/relationships/hyperlink" Target="https://unama.unmissions.org/barrier-securing-peace-hr-violations-against-former-government-officials-former-armed-force-members" TargetMode="External"/><Relationship Id="rId15" Type="http://schemas.openxmlformats.org/officeDocument/2006/relationships/hyperlink" Target="https://unama.unmissions.org/sites/default/files/english_hr_update_22jan_2024.pdf" TargetMode="External"/><Relationship Id="rId23" Type="http://schemas.openxmlformats.org/officeDocument/2006/relationships/hyperlink" Target="https://unama.unmissions.org/sites/default/files/moral_oversight_report_english_final.pdf" TargetMode="External"/><Relationship Id="rId28" Type="http://schemas.openxmlformats.org/officeDocument/2006/relationships/hyperlink" Target="https://pakistan.iom.int/sites/g/files/tmzbdl1121/files/documents/2024-06/unhcr-iom-flash-update-21_v1.pdf" TargetMode="External"/><Relationship Id="rId36" Type="http://schemas.openxmlformats.org/officeDocument/2006/relationships/hyperlink" Target="https://tolonews.com/afghanistan-188271" TargetMode="External"/><Relationship Id="rId49" Type="http://schemas.openxmlformats.org/officeDocument/2006/relationships/hyperlink" Target="https://x.com/SupremeCourt_af/status/1763085356012896534?s=20" TargetMode="External"/><Relationship Id="rId57" Type="http://schemas.openxmlformats.org/officeDocument/2006/relationships/hyperlink" Target="https://www.osi.gov.au/news-resources/former-australian-soldier-charged-war-crime" TargetMode="External"/><Relationship Id="rId10" Type="http://schemas.openxmlformats.org/officeDocument/2006/relationships/hyperlink" Target="https://afjc.media/english/index.php/events/press-release/afjc-condemns-taliban-s-suspension-of-tv-stations-calls-for-immediate-reversal" TargetMode="External"/><Relationship Id="rId31" Type="http://schemas.openxmlformats.org/officeDocument/2006/relationships/hyperlink" Target="https://pakistan.iom.int/sites/g/files/tmzbdl1121/files/documents/2023-12/unhcr-iom-flash-update-8-pakistan.pdf" TargetMode="External"/><Relationship Id="rId44" Type="http://schemas.openxmlformats.org/officeDocument/2006/relationships/hyperlink" Target="https://unama.unmissions.org/sites/default/files/unama_detention_report_2015_revised.pdf" TargetMode="External"/><Relationship Id="rId52" Type="http://schemas.openxmlformats.org/officeDocument/2006/relationships/hyperlink" Target="https://civiliansinconflict.org/wp-content/uploads/2017/08/CIVIC_Exgratia_payments_2015_Brief.pdf" TargetMode="External"/><Relationship Id="rId60" Type="http://schemas.openxmlformats.org/officeDocument/2006/relationships/hyperlink" Target="https://iiaweb-prod.s3.eu-west-2.amazonaws.com/Spring-2024-Newsletter-.pdf" TargetMode="External"/><Relationship Id="rId4" Type="http://schemas.openxmlformats.org/officeDocument/2006/relationships/hyperlink" Target="https://unama.unmissions.org/sites/default/files/the_handling_of_complaints_of_gbvawg_english_141223.pdf" TargetMode="External"/><Relationship Id="rId9" Type="http://schemas.openxmlformats.org/officeDocument/2006/relationships/hyperlink" Target="https://ajso.org/events/1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F43BF-A73C-4209-8785-B3B02544ECA4}">
  <ds:schemaRefs>
    <ds:schemaRef ds:uri="http://schemas.openxmlformats.org/officeDocument/2006/bibliography"/>
  </ds:schemaRefs>
</ds:datastoreItem>
</file>

<file path=customXml/itemProps2.xml><?xml version="1.0" encoding="utf-8"?>
<ds:datastoreItem xmlns:ds="http://schemas.openxmlformats.org/officeDocument/2006/customXml" ds:itemID="{18FA2844-DE89-4405-B50C-61695DACF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07A4F-2C11-4D66-8BE6-BE4CE6402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5BB68-E04A-4B20-8334-D3AC6EC8F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7668</Words>
  <Characters>43708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A/HRC/57/22</vt:lpstr>
    </vt:vector>
  </TitlesOfParts>
  <Company>DCM</Company>
  <LinksUpToDate>false</LinksUpToDate>
  <CharactersWithSpaces>51274</CharactersWithSpaces>
  <SharedDoc>false</SharedDoc>
  <HLinks>
    <vt:vector size="390" baseType="variant">
      <vt:variant>
        <vt:i4>5701721</vt:i4>
      </vt:variant>
      <vt:variant>
        <vt:i4>0</vt:i4>
      </vt:variant>
      <vt:variant>
        <vt:i4>0</vt:i4>
      </vt:variant>
      <vt:variant>
        <vt:i4>5</vt:i4>
      </vt:variant>
      <vt:variant>
        <vt:lpwstr>https://unama.unmissions.org/human-rights-monitoring-and-reporting-0</vt:lpwstr>
      </vt:variant>
      <vt:variant>
        <vt:lpwstr/>
      </vt:variant>
      <vt:variant>
        <vt:i4>7077927</vt:i4>
      </vt:variant>
      <vt:variant>
        <vt:i4>177</vt:i4>
      </vt:variant>
      <vt:variant>
        <vt:i4>0</vt:i4>
      </vt:variant>
      <vt:variant>
        <vt:i4>5</vt:i4>
      </vt:variant>
      <vt:variant>
        <vt:lpwstr>https://www.fidh.org/en/issues/international-justice/universal-jurisdiction/ujar-2024-an-uneven-expansion-of-universal-jurisdiction</vt:lpwstr>
      </vt:variant>
      <vt:variant>
        <vt:lpwstr/>
      </vt:variant>
      <vt:variant>
        <vt:i4>2883703</vt:i4>
      </vt:variant>
      <vt:variant>
        <vt:i4>174</vt:i4>
      </vt:variant>
      <vt:variant>
        <vt:i4>0</vt:i4>
      </vt:variant>
      <vt:variant>
        <vt:i4>5</vt:i4>
      </vt:variant>
      <vt:variant>
        <vt:lpwstr>https://www.icc-cpi.int/news/statement-prosecutor-international-criminal-court-karim-khan-qc-following-application</vt:lpwstr>
      </vt:variant>
      <vt:variant>
        <vt:lpwstr/>
      </vt:variant>
      <vt:variant>
        <vt:i4>5570573</vt:i4>
      </vt:variant>
      <vt:variant>
        <vt:i4>168</vt:i4>
      </vt:variant>
      <vt:variant>
        <vt:i4>0</vt:i4>
      </vt:variant>
      <vt:variant>
        <vt:i4>5</vt:i4>
      </vt:variant>
      <vt:variant>
        <vt:lpwstr>https://www.cbc.ca/news/politics/afghanistan-netherlands-canada-review-1.6263997</vt:lpwstr>
      </vt:variant>
      <vt:variant>
        <vt:lpwstr/>
      </vt:variant>
      <vt:variant>
        <vt:i4>589898</vt:i4>
      </vt:variant>
      <vt:variant>
        <vt:i4>165</vt:i4>
      </vt:variant>
      <vt:variant>
        <vt:i4>0</vt:i4>
      </vt:variant>
      <vt:variant>
        <vt:i4>5</vt:i4>
      </vt:variant>
      <vt:variant>
        <vt:lpwstr>https://www.operationburnham.inquiry.govt.nz/</vt:lpwstr>
      </vt:variant>
      <vt:variant>
        <vt:lpwstr/>
      </vt:variant>
      <vt:variant>
        <vt:i4>7209013</vt:i4>
      </vt:variant>
      <vt:variant>
        <vt:i4>162</vt:i4>
      </vt:variant>
      <vt:variant>
        <vt:i4>0</vt:i4>
      </vt:variant>
      <vt:variant>
        <vt:i4>5</vt:i4>
      </vt:variant>
      <vt:variant>
        <vt:lpwstr>https://iiaweb-prod.s3.eu-west-2.amazonaws.com/Spring-2024-Newsletter-.pdf</vt:lpwstr>
      </vt:variant>
      <vt:variant>
        <vt:lpwstr/>
      </vt:variant>
      <vt:variant>
        <vt:i4>6946871</vt:i4>
      </vt:variant>
      <vt:variant>
        <vt:i4>159</vt:i4>
      </vt:variant>
      <vt:variant>
        <vt:i4>0</vt:i4>
      </vt:variant>
      <vt:variant>
        <vt:i4>5</vt:i4>
      </vt:variant>
      <vt:variant>
        <vt:lpwstr>https://www.iia.independent-inquiry.uk/</vt:lpwstr>
      </vt:variant>
      <vt:variant>
        <vt:lpwstr/>
      </vt:variant>
      <vt:variant>
        <vt:i4>2359358</vt:i4>
      </vt:variant>
      <vt:variant>
        <vt:i4>153</vt:i4>
      </vt:variant>
      <vt:variant>
        <vt:i4>0</vt:i4>
      </vt:variant>
      <vt:variant>
        <vt:i4>5</vt:i4>
      </vt:variant>
      <vt:variant>
        <vt:lpwstr>https://www.legislation.gov.au/F2024L00903/latest/text</vt:lpwstr>
      </vt:variant>
      <vt:variant>
        <vt:lpwstr/>
      </vt:variant>
      <vt:variant>
        <vt:i4>6029380</vt:i4>
      </vt:variant>
      <vt:variant>
        <vt:i4>150</vt:i4>
      </vt:variant>
      <vt:variant>
        <vt:i4>0</vt:i4>
      </vt:variant>
      <vt:variant>
        <vt:i4>5</vt:i4>
      </vt:variant>
      <vt:variant>
        <vt:lpwstr>https://www.bbc.com/news/world-australia-65010345</vt:lpwstr>
      </vt:variant>
      <vt:variant>
        <vt:lpwstr/>
      </vt:variant>
      <vt:variant>
        <vt:i4>7012456</vt:i4>
      </vt:variant>
      <vt:variant>
        <vt:i4>147</vt:i4>
      </vt:variant>
      <vt:variant>
        <vt:i4>0</vt:i4>
      </vt:variant>
      <vt:variant>
        <vt:i4>5</vt:i4>
      </vt:variant>
      <vt:variant>
        <vt:lpwstr>https://www.defence.gov.au/sites/default/files/2021-10/IGADF-Afghanistan-Inquiry-Public-Release-Version.pdf</vt:lpwstr>
      </vt:variant>
      <vt:variant>
        <vt:lpwstr/>
      </vt:variant>
      <vt:variant>
        <vt:i4>3014765</vt:i4>
      </vt:variant>
      <vt:variant>
        <vt:i4>144</vt:i4>
      </vt:variant>
      <vt:variant>
        <vt:i4>0</vt:i4>
      </vt:variant>
      <vt:variant>
        <vt:i4>5</vt:i4>
      </vt:variant>
      <vt:variant>
        <vt:lpwstr>https://www.defence.gov.au/about/reviews-inquiries/afghanistan-inquiry</vt:lpwstr>
      </vt:variant>
      <vt:variant>
        <vt:lpwstr/>
      </vt:variant>
      <vt:variant>
        <vt:i4>393246</vt:i4>
      </vt:variant>
      <vt:variant>
        <vt:i4>141</vt:i4>
      </vt:variant>
      <vt:variant>
        <vt:i4>0</vt:i4>
      </vt:variant>
      <vt:variant>
        <vt:i4>5</vt:i4>
      </vt:variant>
      <vt:variant>
        <vt:lpwstr>https://www.bbc.com/news/uk-62083197</vt:lpwstr>
      </vt:variant>
      <vt:variant>
        <vt:lpwstr/>
      </vt:variant>
      <vt:variant>
        <vt:i4>5111818</vt:i4>
      </vt:variant>
      <vt:variant>
        <vt:i4>138</vt:i4>
      </vt:variant>
      <vt:variant>
        <vt:i4>0</vt:i4>
      </vt:variant>
      <vt:variant>
        <vt:i4>5</vt:i4>
      </vt:variant>
      <vt:variant>
        <vt:lpwstr>https://civiliansinconflict.org/wp-content/uploads/2017/08/CIVIC_Exgratia_payments_2015_Brief.pdf</vt:lpwstr>
      </vt:variant>
      <vt:variant>
        <vt:lpwstr/>
      </vt:variant>
      <vt:variant>
        <vt:i4>1966174</vt:i4>
      </vt:variant>
      <vt:variant>
        <vt:i4>135</vt:i4>
      </vt:variant>
      <vt:variant>
        <vt:i4>0</vt:i4>
      </vt:variant>
      <vt:variant>
        <vt:i4>5</vt:i4>
      </vt:variant>
      <vt:variant>
        <vt:lpwstr>https://unama.unmissions.org/protection-of-civilians-reports</vt:lpwstr>
      </vt:variant>
      <vt:variant>
        <vt:lpwstr/>
      </vt:variant>
      <vt:variant>
        <vt:i4>1048656</vt:i4>
      </vt:variant>
      <vt:variant>
        <vt:i4>129</vt:i4>
      </vt:variant>
      <vt:variant>
        <vt:i4>0</vt:i4>
      </vt:variant>
      <vt:variant>
        <vt:i4>5</vt:i4>
      </vt:variant>
      <vt:variant>
        <vt:lpwstr>https://unama.unmissions.org/sites/default/files/afghanistan_-_report_on_the_treatment_of_conflict-related_detainees_-_17_april_2019.pdf</vt:lpwstr>
      </vt:variant>
      <vt:variant>
        <vt:lpwstr/>
      </vt:variant>
      <vt:variant>
        <vt:i4>393326</vt:i4>
      </vt:variant>
      <vt:variant>
        <vt:i4>120</vt:i4>
      </vt:variant>
      <vt:variant>
        <vt:i4>0</vt:i4>
      </vt:variant>
      <vt:variant>
        <vt:i4>5</vt:i4>
      </vt:variant>
      <vt:variant>
        <vt:lpwstr>https://x.com/SupremeCourt_af/status/1763085356012896534?s=20</vt:lpwstr>
      </vt:variant>
      <vt:variant>
        <vt:lpwstr/>
      </vt:variant>
      <vt:variant>
        <vt:i4>2883706</vt:i4>
      </vt:variant>
      <vt:variant>
        <vt:i4>117</vt:i4>
      </vt:variant>
      <vt:variant>
        <vt:i4>0</vt:i4>
      </vt:variant>
      <vt:variant>
        <vt:i4>5</vt:i4>
      </vt:variant>
      <vt:variant>
        <vt:lpwstr>https://tolonews.com/afghanistan-188282</vt:lpwstr>
      </vt:variant>
      <vt:variant>
        <vt:lpwstr/>
      </vt:variant>
      <vt:variant>
        <vt:i4>1638476</vt:i4>
      </vt:variant>
      <vt:variant>
        <vt:i4>114</vt:i4>
      </vt:variant>
      <vt:variant>
        <vt:i4>0</vt:i4>
      </vt:variant>
      <vt:variant>
        <vt:i4>5</vt:i4>
      </vt:variant>
      <vt:variant>
        <vt:lpwstr>https://mopvpe.gov.af/dr/media/16</vt:lpwstr>
      </vt:variant>
      <vt:variant>
        <vt:lpwstr/>
      </vt:variant>
      <vt:variant>
        <vt:i4>7209075</vt:i4>
      </vt:variant>
      <vt:variant>
        <vt:i4>111</vt:i4>
      </vt:variant>
      <vt:variant>
        <vt:i4>0</vt:i4>
      </vt:variant>
      <vt:variant>
        <vt:i4>5</vt:i4>
      </vt:variant>
      <vt:variant>
        <vt:lpwstr>https://unama.unmissions.org/sites/default/files/english_hr_update_22jan_2024.pdf</vt:lpwstr>
      </vt:variant>
      <vt:variant>
        <vt:lpwstr/>
      </vt:variant>
      <vt:variant>
        <vt:i4>1114113</vt:i4>
      </vt:variant>
      <vt:variant>
        <vt:i4>108</vt:i4>
      </vt:variant>
      <vt:variant>
        <vt:i4>0</vt:i4>
      </vt:variant>
      <vt:variant>
        <vt:i4>5</vt:i4>
      </vt:variant>
      <vt:variant>
        <vt:lpwstr>https:/unama.unmissions.org/sites/default/files/unama_report_-_eng_-_treatment_of_detainees_sept_23_0.pdf</vt:lpwstr>
      </vt:variant>
      <vt:variant>
        <vt:lpwstr/>
      </vt:variant>
      <vt:variant>
        <vt:i4>5832711</vt:i4>
      </vt:variant>
      <vt:variant>
        <vt:i4>105</vt:i4>
      </vt:variant>
      <vt:variant>
        <vt:i4>0</vt:i4>
      </vt:variant>
      <vt:variant>
        <vt:i4>5</vt:i4>
      </vt:variant>
      <vt:variant>
        <vt:lpwstr>https://unama.unmissions.org/sites/default/files/treatment_of_conflict-related_detainees_24_april_2017.pdf</vt:lpwstr>
      </vt:variant>
      <vt:variant>
        <vt:lpwstr/>
      </vt:variant>
      <vt:variant>
        <vt:i4>6357118</vt:i4>
      </vt:variant>
      <vt:variant>
        <vt:i4>102</vt:i4>
      </vt:variant>
      <vt:variant>
        <vt:i4>0</vt:i4>
      </vt:variant>
      <vt:variant>
        <vt:i4>5</vt:i4>
      </vt:variant>
      <vt:variant>
        <vt:lpwstr>https://www.ohchr.org/en/statements/2009/10/high-commissioner-human-rights-concludes-visit-afghanistan</vt:lpwstr>
      </vt:variant>
      <vt:variant>
        <vt:lpwstr/>
      </vt:variant>
      <vt:variant>
        <vt:i4>6815777</vt:i4>
      </vt:variant>
      <vt:variant>
        <vt:i4>99</vt:i4>
      </vt:variant>
      <vt:variant>
        <vt:i4>0</vt:i4>
      </vt:variant>
      <vt:variant>
        <vt:i4>5</vt:i4>
      </vt:variant>
      <vt:variant>
        <vt:lpwstr>http://www.afghanistan-analysts.org/wp-content/uploads/2013/06/2013-06_AAN_TransitionalJustice2.pdf</vt:lpwstr>
      </vt:variant>
      <vt:variant>
        <vt:lpwstr/>
      </vt:variant>
      <vt:variant>
        <vt:i4>8192028</vt:i4>
      </vt:variant>
      <vt:variant>
        <vt:i4>96</vt:i4>
      </vt:variant>
      <vt:variant>
        <vt:i4>0</vt:i4>
      </vt:variant>
      <vt:variant>
        <vt:i4>5</vt:i4>
      </vt:variant>
      <vt:variant>
        <vt:lpwstr>https://www.aihrc.org.af/media/files/Reports/Thematic reports/Action_Pln_Gov_Af.pdf</vt:lpwstr>
      </vt:variant>
      <vt:variant>
        <vt:lpwstr/>
      </vt:variant>
      <vt:variant>
        <vt:i4>3801143</vt:i4>
      </vt:variant>
      <vt:variant>
        <vt:i4>93</vt:i4>
      </vt:variant>
      <vt:variant>
        <vt:i4>0</vt:i4>
      </vt:variant>
      <vt:variant>
        <vt:i4>5</vt:i4>
      </vt:variant>
      <vt:variant>
        <vt:lpwstr>https://www.refworld.org/reference/confdoc/aihrc/2005/en/58500</vt:lpwstr>
      </vt:variant>
      <vt:variant>
        <vt:lpwstr/>
      </vt:variant>
      <vt:variant>
        <vt:i4>720911</vt:i4>
      </vt:variant>
      <vt:variant>
        <vt:i4>90</vt:i4>
      </vt:variant>
      <vt:variant>
        <vt:i4>0</vt:i4>
      </vt:variant>
      <vt:variant>
        <vt:i4>5</vt:i4>
      </vt:variant>
      <vt:variant>
        <vt:lpwstr>https://www.ohchr.org/en/press-releases/2023/11/turk-alarmed-reports-human-rights-abuses-against-afghans-forced-leave</vt:lpwstr>
      </vt:variant>
      <vt:variant>
        <vt:lpwstr/>
      </vt:variant>
      <vt:variant>
        <vt:i4>4325395</vt:i4>
      </vt:variant>
      <vt:variant>
        <vt:i4>87</vt:i4>
      </vt:variant>
      <vt:variant>
        <vt:i4>0</vt:i4>
      </vt:variant>
      <vt:variant>
        <vt:i4>5</vt:i4>
      </vt:variant>
      <vt:variant>
        <vt:lpwstr>https://dataviz.unhcr.org/products/gotm/2024-05-28/forced-returns-to-afghanistan.html</vt:lpwstr>
      </vt:variant>
      <vt:variant>
        <vt:lpwstr/>
      </vt:variant>
      <vt:variant>
        <vt:i4>7536697</vt:i4>
      </vt:variant>
      <vt:variant>
        <vt:i4>84</vt:i4>
      </vt:variant>
      <vt:variant>
        <vt:i4>0</vt:i4>
      </vt:variant>
      <vt:variant>
        <vt:i4>5</vt:i4>
      </vt:variant>
      <vt:variant>
        <vt:lpwstr>https://pakistan.iom.int/sites/g/files/tmzbdl1121/files/documents/2023-12/unhcr-iom-flash-update-8-pakistan.pdf</vt:lpwstr>
      </vt:variant>
      <vt:variant>
        <vt:lpwstr/>
      </vt:variant>
      <vt:variant>
        <vt:i4>1179657</vt:i4>
      </vt:variant>
      <vt:variant>
        <vt:i4>81</vt:i4>
      </vt:variant>
      <vt:variant>
        <vt:i4>0</vt:i4>
      </vt:variant>
      <vt:variant>
        <vt:i4>5</vt:i4>
      </vt:variant>
      <vt:variant>
        <vt:lpwstr>https://dtm.iom.int/reports/flow-monitoring-afghan-returnees-bi-weekly-report-16-30-november-2023</vt:lpwstr>
      </vt:variant>
      <vt:variant>
        <vt:lpwstr/>
      </vt:variant>
      <vt:variant>
        <vt:i4>327777</vt:i4>
      </vt:variant>
      <vt:variant>
        <vt:i4>78</vt:i4>
      </vt:variant>
      <vt:variant>
        <vt:i4>0</vt:i4>
      </vt:variant>
      <vt:variant>
        <vt:i4>5</vt:i4>
      </vt:variant>
      <vt:variant>
        <vt:lpwstr>https://reliefweb.int/attachments/6fdcdb36-6fb4-4651-8d12-c7bcb4cfbaff/border-consortium-emergency-border-operations-10-23-march-2024_0.pdf</vt:lpwstr>
      </vt:variant>
      <vt:variant>
        <vt:lpwstr/>
      </vt:variant>
      <vt:variant>
        <vt:i4>4456575</vt:i4>
      </vt:variant>
      <vt:variant>
        <vt:i4>75</vt:i4>
      </vt:variant>
      <vt:variant>
        <vt:i4>0</vt:i4>
      </vt:variant>
      <vt:variant>
        <vt:i4>5</vt:i4>
      </vt:variant>
      <vt:variant>
        <vt:lpwstr>https://pakistan.iom.int/sites/g/files/tmzbdl1121/files/documents/2024-06/unhcr-iom-flash-update-21_v1.pdf</vt:lpwstr>
      </vt:variant>
      <vt:variant>
        <vt:lpwstr/>
      </vt:variant>
      <vt:variant>
        <vt:i4>2490419</vt:i4>
      </vt:variant>
      <vt:variant>
        <vt:i4>72</vt:i4>
      </vt:variant>
      <vt:variant>
        <vt:i4>0</vt:i4>
      </vt:variant>
      <vt:variant>
        <vt:i4>5</vt:i4>
      </vt:variant>
      <vt:variant>
        <vt:lpwstr>https://www.unhcr.org/pk/20105-unhcr-welcomes-government-of-pakistans-decision-to-extend-por-cards-for-afghan-refugees.html</vt:lpwstr>
      </vt:variant>
      <vt:variant>
        <vt:lpwstr/>
      </vt:variant>
      <vt:variant>
        <vt:i4>3276848</vt:i4>
      </vt:variant>
      <vt:variant>
        <vt:i4>69</vt:i4>
      </vt:variant>
      <vt:variant>
        <vt:i4>0</vt:i4>
      </vt:variant>
      <vt:variant>
        <vt:i4>5</vt:i4>
      </vt:variant>
      <vt:variant>
        <vt:lpwstr>https://www.ohchr.org/en/press-releases/2023/11/turk-alarmed-reports-human-rights-abuses-against-afghans-forced-leave https:/www.ohchr.org/en/press-releases/2023/11/turk-alarmed-reports human-rights-abuses-against-afghans-forced-leave</vt:lpwstr>
      </vt:variant>
      <vt:variant>
        <vt:lpwstr/>
      </vt:variant>
      <vt:variant>
        <vt:i4>6946849</vt:i4>
      </vt:variant>
      <vt:variant>
        <vt:i4>66</vt:i4>
      </vt:variant>
      <vt:variant>
        <vt:i4>0</vt:i4>
      </vt:variant>
      <vt:variant>
        <vt:i4>5</vt:i4>
      </vt:variant>
      <vt:variant>
        <vt:lpwstr>https://data.unhcr.org/en/documents/details/107144</vt:lpwstr>
      </vt:variant>
      <vt:variant>
        <vt:lpwstr/>
      </vt:variant>
      <vt:variant>
        <vt:i4>2490401</vt:i4>
      </vt:variant>
      <vt:variant>
        <vt:i4>63</vt:i4>
      </vt:variant>
      <vt:variant>
        <vt:i4>0</vt:i4>
      </vt:variant>
      <vt:variant>
        <vt:i4>5</vt:i4>
      </vt:variant>
      <vt:variant>
        <vt:lpwstr>https://data.unhcr.org/en/documents/download/105906</vt:lpwstr>
      </vt:variant>
      <vt:variant>
        <vt:lpwstr/>
      </vt:variant>
      <vt:variant>
        <vt:i4>3407996</vt:i4>
      </vt:variant>
      <vt:variant>
        <vt:i4>60</vt:i4>
      </vt:variant>
      <vt:variant>
        <vt:i4>0</vt:i4>
      </vt:variant>
      <vt:variant>
        <vt:i4>5</vt:i4>
      </vt:variant>
      <vt:variant>
        <vt:lpwstr>https://twitter.com/MOPVPE1/status/1738801869202293029</vt:lpwstr>
      </vt:variant>
      <vt:variant>
        <vt:lpwstr/>
      </vt:variant>
      <vt:variant>
        <vt:i4>524303</vt:i4>
      </vt:variant>
      <vt:variant>
        <vt:i4>57</vt:i4>
      </vt:variant>
      <vt:variant>
        <vt:i4>0</vt:i4>
      </vt:variant>
      <vt:variant>
        <vt:i4>5</vt:i4>
      </vt:variant>
      <vt:variant>
        <vt:lpwstr>https://unama.unmissions.org/sites/default/files/moral_oversight_report_english_final.pdf</vt:lpwstr>
      </vt:variant>
      <vt:variant>
        <vt:lpwstr/>
      </vt:variant>
      <vt:variant>
        <vt:i4>4063330</vt:i4>
      </vt:variant>
      <vt:variant>
        <vt:i4>54</vt:i4>
      </vt:variant>
      <vt:variant>
        <vt:i4>0</vt:i4>
      </vt:variant>
      <vt:variant>
        <vt:i4>5</vt:i4>
      </vt:variant>
      <vt:variant>
        <vt:lpwstr>https://mopvpe.gov.af/ps/%D9%84%D9%88%D8%A7%DB%8C%D8%AD</vt:lpwstr>
      </vt:variant>
      <vt:variant>
        <vt:lpwstr/>
      </vt:variant>
      <vt:variant>
        <vt:i4>1638476</vt:i4>
      </vt:variant>
      <vt:variant>
        <vt:i4>51</vt:i4>
      </vt:variant>
      <vt:variant>
        <vt:i4>0</vt:i4>
      </vt:variant>
      <vt:variant>
        <vt:i4>5</vt:i4>
      </vt:variant>
      <vt:variant>
        <vt:lpwstr>https://mopvpe.gov.af/dr/media/16</vt:lpwstr>
      </vt:variant>
      <vt:variant>
        <vt:lpwstr/>
      </vt:variant>
      <vt:variant>
        <vt:i4>5242888</vt:i4>
      </vt:variant>
      <vt:variant>
        <vt:i4>48</vt:i4>
      </vt:variant>
      <vt:variant>
        <vt:i4>0</vt:i4>
      </vt:variant>
      <vt:variant>
        <vt:i4>5</vt:i4>
      </vt:variant>
      <vt:variant>
        <vt:lpwstr>https://supremecourt.gov.af/ps/e</vt:lpwstr>
      </vt:variant>
      <vt:variant>
        <vt:lpwstr/>
      </vt:variant>
      <vt:variant>
        <vt:i4>1179650</vt:i4>
      </vt:variant>
      <vt:variant>
        <vt:i4>45</vt:i4>
      </vt:variant>
      <vt:variant>
        <vt:i4>0</vt:i4>
      </vt:variant>
      <vt:variant>
        <vt:i4>5</vt:i4>
      </vt:variant>
      <vt:variant>
        <vt:lpwstr>https://supremecourt.gov.af/ps/node/2624</vt:lpwstr>
      </vt:variant>
      <vt:variant>
        <vt:lpwstr/>
      </vt:variant>
      <vt:variant>
        <vt:i4>7405685</vt:i4>
      </vt:variant>
      <vt:variant>
        <vt:i4>42</vt:i4>
      </vt:variant>
      <vt:variant>
        <vt:i4>0</vt:i4>
      </vt:variant>
      <vt:variant>
        <vt:i4>5</vt:i4>
      </vt:variant>
      <vt:variant>
        <vt:lpwstr>https://unama.unmissions.org/file/21156/download?token=4a7i4xoE</vt:lpwstr>
      </vt:variant>
      <vt:variant>
        <vt:lpwstr/>
      </vt:variant>
      <vt:variant>
        <vt:i4>4587616</vt:i4>
      </vt:variant>
      <vt:variant>
        <vt:i4>39</vt:i4>
      </vt:variant>
      <vt:variant>
        <vt:i4>0</vt:i4>
      </vt:variant>
      <vt:variant>
        <vt:i4>5</vt:i4>
      </vt:variant>
      <vt:variant>
        <vt:lpwstr>https://x.com/SupremeCourt_af/status/1762025353373983231</vt:lpwstr>
      </vt:variant>
      <vt:variant>
        <vt:lpwstr/>
      </vt:variant>
      <vt:variant>
        <vt:i4>7209075</vt:i4>
      </vt:variant>
      <vt:variant>
        <vt:i4>36</vt:i4>
      </vt:variant>
      <vt:variant>
        <vt:i4>0</vt:i4>
      </vt:variant>
      <vt:variant>
        <vt:i4>5</vt:i4>
      </vt:variant>
      <vt:variant>
        <vt:lpwstr>https://unama.unmissions.org/sites/default/files/english_hr_update_22jan_2024.pdf</vt:lpwstr>
      </vt:variant>
      <vt:variant>
        <vt:lpwstr/>
      </vt:variant>
      <vt:variant>
        <vt:i4>4587602</vt:i4>
      </vt:variant>
      <vt:variant>
        <vt:i4>33</vt:i4>
      </vt:variant>
      <vt:variant>
        <vt:i4>0</vt:i4>
      </vt:variant>
      <vt:variant>
        <vt:i4>5</vt:i4>
      </vt:variant>
      <vt:variant>
        <vt:lpwstr>https://x.com/moiafghanistan/status/1741398560900251912?s=20</vt:lpwstr>
      </vt:variant>
      <vt:variant>
        <vt:lpwstr/>
      </vt:variant>
      <vt:variant>
        <vt:i4>5177439</vt:i4>
      </vt:variant>
      <vt:variant>
        <vt:i4>30</vt:i4>
      </vt:variant>
      <vt:variant>
        <vt:i4>0</vt:i4>
      </vt:variant>
      <vt:variant>
        <vt:i4>5</vt:i4>
      </vt:variant>
      <vt:variant>
        <vt:lpwstr>https://x.com/moiafghanistan/status/1704861393743430044?s=20</vt:lpwstr>
      </vt:variant>
      <vt:variant>
        <vt:lpwstr/>
      </vt:variant>
      <vt:variant>
        <vt:i4>1572973</vt:i4>
      </vt:variant>
      <vt:variant>
        <vt:i4>27</vt:i4>
      </vt:variant>
      <vt:variant>
        <vt:i4>0</vt:i4>
      </vt:variant>
      <vt:variant>
        <vt:i4>5</vt:i4>
      </vt:variant>
      <vt:variant>
        <vt:lpwstr>https://x.com/Zabehulah_M33/status/1704503324668498155?s=20</vt:lpwstr>
      </vt:variant>
      <vt:variant>
        <vt:lpwstr/>
      </vt:variant>
      <vt:variant>
        <vt:i4>4390997</vt:i4>
      </vt:variant>
      <vt:variant>
        <vt:i4>24</vt:i4>
      </vt:variant>
      <vt:variant>
        <vt:i4>0</vt:i4>
      </vt:variant>
      <vt:variant>
        <vt:i4>5</vt:i4>
      </vt:variant>
      <vt:variant>
        <vt:lpwstr>https://afjc.media/english/index.php/events/press-release/afjc-condemns-taliban-s-suspension-of-tv-stations-calls-for-immediate-reversal</vt:lpwstr>
      </vt:variant>
      <vt:variant>
        <vt:lpwstr/>
      </vt:variant>
      <vt:variant>
        <vt:i4>5111875</vt:i4>
      </vt:variant>
      <vt:variant>
        <vt:i4>21</vt:i4>
      </vt:variant>
      <vt:variant>
        <vt:i4>0</vt:i4>
      </vt:variant>
      <vt:variant>
        <vt:i4>5</vt:i4>
      </vt:variant>
      <vt:variant>
        <vt:lpwstr>https://ajso.org/events/1881/</vt:lpwstr>
      </vt:variant>
      <vt:variant>
        <vt:lpwstr/>
      </vt:variant>
      <vt:variant>
        <vt:i4>7209075</vt:i4>
      </vt:variant>
      <vt:variant>
        <vt:i4>18</vt:i4>
      </vt:variant>
      <vt:variant>
        <vt:i4>0</vt:i4>
      </vt:variant>
      <vt:variant>
        <vt:i4>5</vt:i4>
      </vt:variant>
      <vt:variant>
        <vt:lpwstr>https://unama.unmissions.org/sites/default/files/english_hr_update_22jan_2024.pdf</vt:lpwstr>
      </vt:variant>
      <vt:variant>
        <vt:lpwstr/>
      </vt:variant>
      <vt:variant>
        <vt:i4>786552</vt:i4>
      </vt:variant>
      <vt:variant>
        <vt:i4>15</vt:i4>
      </vt:variant>
      <vt:variant>
        <vt:i4>0</vt:i4>
      </vt:variant>
      <vt:variant>
        <vt:i4>5</vt:i4>
      </vt:variant>
      <vt:variant>
        <vt:lpwstr>https://www.youtube.com/watch?v=xzX_sZTk0Gg</vt:lpwstr>
      </vt:variant>
      <vt:variant>
        <vt:lpwstr/>
      </vt:variant>
      <vt:variant>
        <vt:i4>4718666</vt:i4>
      </vt:variant>
      <vt:variant>
        <vt:i4>12</vt:i4>
      </vt:variant>
      <vt:variant>
        <vt:i4>0</vt:i4>
      </vt:variant>
      <vt:variant>
        <vt:i4>5</vt:i4>
      </vt:variant>
      <vt:variant>
        <vt:lpwstr>https://unama.unmissions.org/barrier-securing-peace-hr-violations-against-former-government-officials-former-armed-force-members</vt:lpwstr>
      </vt:variant>
      <vt:variant>
        <vt:lpwstr/>
      </vt:variant>
      <vt:variant>
        <vt:i4>1048652</vt:i4>
      </vt:variant>
      <vt:variant>
        <vt:i4>9</vt:i4>
      </vt:variant>
      <vt:variant>
        <vt:i4>0</vt:i4>
      </vt:variant>
      <vt:variant>
        <vt:i4>5</vt:i4>
      </vt:variant>
      <vt:variant>
        <vt:lpwstr>https://www.undp.org/afghanistan/publications/afghanistan-socio-economic-outlook-2023</vt:lpwstr>
      </vt:variant>
      <vt:variant>
        <vt:lpwstr/>
      </vt:variant>
      <vt:variant>
        <vt:i4>7209075</vt:i4>
      </vt:variant>
      <vt:variant>
        <vt:i4>3</vt:i4>
      </vt:variant>
      <vt:variant>
        <vt:i4>0</vt:i4>
      </vt:variant>
      <vt:variant>
        <vt:i4>5</vt:i4>
      </vt:variant>
      <vt:variant>
        <vt:lpwstr>https://unama.unmissions.org/sites/default/files/english_hr_update_22jan_2024.pdf</vt:lpwstr>
      </vt:variant>
      <vt:variant>
        <vt:lpwstr/>
      </vt:variant>
      <vt:variant>
        <vt:i4>4718659</vt:i4>
      </vt:variant>
      <vt:variant>
        <vt:i4>0</vt:i4>
      </vt:variant>
      <vt:variant>
        <vt:i4>0</vt:i4>
      </vt:variant>
      <vt:variant>
        <vt:i4>5</vt:i4>
      </vt:variant>
      <vt:variant>
        <vt:lpwstr>https://unama.unmissions.org/unama-deeply-concerned-over-detentions-afghan-women-and-girls-0</vt:lpwstr>
      </vt:variant>
      <vt:variant>
        <vt:lpwstr/>
      </vt:variant>
      <vt:variant>
        <vt:i4>1048656</vt:i4>
      </vt:variant>
      <vt:variant>
        <vt:i4>27</vt:i4>
      </vt:variant>
      <vt:variant>
        <vt:i4>0</vt:i4>
      </vt:variant>
      <vt:variant>
        <vt:i4>5</vt:i4>
      </vt:variant>
      <vt:variant>
        <vt:lpwstr>https://unama.unmissions.org/sites/default/files/afghanistan_-_report_on_the_treatment_of_conflict-related_detainees_-_17_april_2019.pdf</vt:lpwstr>
      </vt:variant>
      <vt:variant>
        <vt:lpwstr/>
      </vt:variant>
      <vt:variant>
        <vt:i4>5832711</vt:i4>
      </vt:variant>
      <vt:variant>
        <vt:i4>24</vt:i4>
      </vt:variant>
      <vt:variant>
        <vt:i4>0</vt:i4>
      </vt:variant>
      <vt:variant>
        <vt:i4>5</vt:i4>
      </vt:variant>
      <vt:variant>
        <vt:lpwstr>https://unama.unmissions.org/sites/default/files/treatment_of_conflict-related_detainees_24_april_2017.pdf</vt:lpwstr>
      </vt:variant>
      <vt:variant>
        <vt:lpwstr/>
      </vt:variant>
      <vt:variant>
        <vt:i4>7405684</vt:i4>
      </vt:variant>
      <vt:variant>
        <vt:i4>21</vt:i4>
      </vt:variant>
      <vt:variant>
        <vt:i4>0</vt:i4>
      </vt:variant>
      <vt:variant>
        <vt:i4>5</vt:i4>
      </vt:variant>
      <vt:variant>
        <vt:lpwstr>https://unama.unmissions.org/sites/default/files/unama_detention_report_2015_revised.pdf</vt:lpwstr>
      </vt:variant>
      <vt:variant>
        <vt:lpwstr/>
      </vt:variant>
      <vt:variant>
        <vt:i4>4653094</vt:i4>
      </vt:variant>
      <vt:variant>
        <vt:i4>18</vt:i4>
      </vt:variant>
      <vt:variant>
        <vt:i4>0</vt:i4>
      </vt:variant>
      <vt:variant>
        <vt:i4>5</vt:i4>
      </vt:variant>
      <vt:variant>
        <vt:lpwstr>mailto:camilla.gebicki@un.org</vt:lpwstr>
      </vt:variant>
      <vt:variant>
        <vt:lpwstr/>
      </vt:variant>
      <vt:variant>
        <vt:i4>2031722</vt:i4>
      </vt:variant>
      <vt:variant>
        <vt:i4>15</vt:i4>
      </vt:variant>
      <vt:variant>
        <vt:i4>0</vt:i4>
      </vt:variant>
      <vt:variant>
        <vt:i4>5</vt:i4>
      </vt:variant>
      <vt:variant>
        <vt:lpwstr>mailto:astrid.cederloev@un.org</vt:lpwstr>
      </vt:variant>
      <vt:variant>
        <vt:lpwstr/>
      </vt:variant>
      <vt:variant>
        <vt:i4>1441807</vt:i4>
      </vt:variant>
      <vt:variant>
        <vt:i4>12</vt:i4>
      </vt:variant>
      <vt:variant>
        <vt:i4>0</vt:i4>
      </vt:variant>
      <vt:variant>
        <vt:i4>5</vt:i4>
      </vt:variant>
      <vt:variant>
        <vt:lpwstr>https://safety-committee.org/971/en-press-release-world-press-freedom-day</vt:lpwstr>
      </vt:variant>
      <vt:variant>
        <vt:lpwstr/>
      </vt:variant>
      <vt:variant>
        <vt:i4>4653094</vt:i4>
      </vt:variant>
      <vt:variant>
        <vt:i4>9</vt:i4>
      </vt:variant>
      <vt:variant>
        <vt:i4>0</vt:i4>
      </vt:variant>
      <vt:variant>
        <vt:i4>5</vt:i4>
      </vt:variant>
      <vt:variant>
        <vt:lpwstr>mailto:camilla.gebicki@un.org</vt:lpwstr>
      </vt:variant>
      <vt:variant>
        <vt:lpwstr/>
      </vt:variant>
      <vt:variant>
        <vt:i4>2031722</vt:i4>
      </vt:variant>
      <vt:variant>
        <vt:i4>6</vt:i4>
      </vt:variant>
      <vt:variant>
        <vt:i4>0</vt:i4>
      </vt:variant>
      <vt:variant>
        <vt:i4>5</vt:i4>
      </vt:variant>
      <vt:variant>
        <vt:lpwstr>mailto:astrid.cederloev@un.org</vt:lpwstr>
      </vt:variant>
      <vt:variant>
        <vt:lpwstr/>
      </vt:variant>
      <vt:variant>
        <vt:i4>4718666</vt:i4>
      </vt:variant>
      <vt:variant>
        <vt:i4>3</vt:i4>
      </vt:variant>
      <vt:variant>
        <vt:i4>0</vt:i4>
      </vt:variant>
      <vt:variant>
        <vt:i4>5</vt:i4>
      </vt:variant>
      <vt:variant>
        <vt:lpwstr>https://unama.unmissions.org/barrier-securing-peace-hr-violations-against-former-government-officials-former-armed-force-members</vt:lpwstr>
      </vt:variant>
      <vt:variant>
        <vt:lpwstr/>
      </vt:variant>
      <vt:variant>
        <vt:i4>4718666</vt:i4>
      </vt:variant>
      <vt:variant>
        <vt:i4>0</vt:i4>
      </vt:variant>
      <vt:variant>
        <vt:i4>0</vt:i4>
      </vt:variant>
      <vt:variant>
        <vt:i4>5</vt:i4>
      </vt:variant>
      <vt:variant>
        <vt:lpwstr>https://unama.unmissions.org/barrier-securing-peace-hr-violations-against-former-government-officials-former-armed-force-members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A/HRC/57/22</dc:title>
  <dc:subject/>
  <dc:creator>Gloria</dc:creator>
  <cp:keywords/>
  <cp:lastModifiedBy>WALKER Emily</cp:lastModifiedBy>
  <cp:revision>2</cp:revision>
  <cp:lastPrinted>2017-10-28T15:39:00Z</cp:lastPrinted>
  <dcterms:created xsi:type="dcterms:W3CDTF">2024-09-03T11:59:00Z</dcterms:created>
  <dcterms:modified xsi:type="dcterms:W3CDTF">2024-09-03T11:59:00Z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0x010100874D04240C45544397536E16975A78A7</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1 July 2024</vt:lpwstr>
  </property>
  <property fmtid="{D5CDD505-2E9C-101B-9397-08002B2CF9AE}" pid="12" name="Date-Generated">
    <vt:filetime>2024-07-01T15:28:47Z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146200</vt:r8>
  </property>
  <property fmtid="{D5CDD505-2E9C-101B-9397-08002B2CF9AE}" pid="22" name="Org">
    <vt:lpwstr>OHCHR</vt:lpwstr>
  </property>
  <property fmtid="{D5CDD505-2E9C-101B-9397-08002B2CF9AE}" pid="23" name="prep">
    <vt:lpwstr/>
  </property>
  <property fmtid="{D5CDD505-2E9C-101B-9397-08002B2CF9AE}" pid="24" name="preps">
    <vt:lpwstr/>
  </property>
  <property fmtid="{D5CDD505-2E9C-101B-9397-08002B2CF9AE}" pid="25" name="prepw">
    <vt:lpwstr/>
  </property>
  <property fmtid="{D5CDD505-2E9C-101B-9397-08002B2CF9AE}" pid="26" name="prepwc">
    <vt:lpwstr/>
  </property>
  <property fmtid="{D5CDD505-2E9C-101B-9397-08002B2CF9AE}" pid="27" name="prepws">
    <vt:lpwstr/>
  </property>
  <property fmtid="{D5CDD505-2E9C-101B-9397-08002B2CF9AE}" pid="28" name="sdate">
    <vt:lpwstr>9 September-9 October 2024</vt:lpwstr>
  </property>
  <property fmtid="{D5CDD505-2E9C-101B-9397-08002B2CF9AE}" pid="29" name="sloca">
    <vt:lpwstr>[Location]</vt:lpwstr>
  </property>
  <property fmtid="{D5CDD505-2E9C-101B-9397-08002B2CF9AE}" pid="30" name="snum">
    <vt:lpwstr>Fifty-seventh</vt:lpwstr>
  </property>
  <property fmtid="{D5CDD505-2E9C-101B-9397-08002B2CF9AE}" pid="31" name="stitle">
    <vt:lpwstr>[Title]</vt:lpwstr>
  </property>
  <property fmtid="{D5CDD505-2E9C-101B-9397-08002B2CF9AE}" pid="32" name="sym1">
    <vt:lpwstr>HRC/57/22</vt:lpwstr>
  </property>
  <property fmtid="{D5CDD505-2E9C-101B-9397-08002B2CF9AE}" pid="33" name="symh">
    <vt:lpwstr>A/HRC/57/22</vt:lpwstr>
  </property>
  <property fmtid="{D5CDD505-2E9C-101B-9397-08002B2CF9AE}" pid="34" name="Title">
    <vt:lpwstr>A/HRC/57/22</vt:lpwstr>
  </property>
  <property fmtid="{D5CDD505-2E9C-101B-9397-08002B2CF9AE}" pid="35" name="tlang">
    <vt:lpwstr/>
  </property>
  <property fmtid="{D5CDD505-2E9C-101B-9397-08002B2CF9AE}" pid="36" name="virs">
    <vt:lpwstr>English only</vt:lpwstr>
  </property>
</Properties>
</file>