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72A" w14:textId="5DA0366E" w:rsidR="00CE575B" w:rsidRPr="0082257A" w:rsidRDefault="00C84EEE" w:rsidP="0057603F">
      <w:pPr>
        <w:spacing w:after="120" w:line="240" w:lineRule="auto"/>
        <w:ind w:left="-709" w:right="-896"/>
        <w:jc w:val="center"/>
        <w:rPr>
          <w:rFonts w:cs="Arial"/>
          <w:b/>
          <w:sz w:val="24"/>
          <w:szCs w:val="24"/>
        </w:rPr>
      </w:pPr>
      <w:r w:rsidRPr="0082257A">
        <w:rPr>
          <w:rFonts w:cs="Arial"/>
          <w:b/>
          <w:sz w:val="24"/>
          <w:szCs w:val="24"/>
        </w:rPr>
        <w:t>5</w:t>
      </w:r>
      <w:r w:rsidR="004E3135" w:rsidRPr="0082257A">
        <w:rPr>
          <w:rFonts w:cs="Arial"/>
          <w:b/>
          <w:sz w:val="24"/>
          <w:szCs w:val="24"/>
        </w:rPr>
        <w:t>5</w:t>
      </w:r>
      <w:r w:rsidR="0019643B" w:rsidRPr="0082257A">
        <w:rPr>
          <w:rFonts w:cs="Arial"/>
          <w:b/>
          <w:sz w:val="24"/>
          <w:szCs w:val="24"/>
        </w:rPr>
        <w:t>th</w:t>
      </w:r>
      <w:r w:rsidR="004E3135" w:rsidRPr="0082257A">
        <w:rPr>
          <w:rFonts w:cs="Arial"/>
          <w:b/>
          <w:sz w:val="24"/>
          <w:szCs w:val="24"/>
        </w:rPr>
        <w:t xml:space="preserve"> </w:t>
      </w:r>
      <w:r w:rsidR="004450A8" w:rsidRPr="0082257A">
        <w:rPr>
          <w:rFonts w:cs="Arial"/>
          <w:b/>
          <w:sz w:val="24"/>
          <w:szCs w:val="24"/>
        </w:rPr>
        <w:t>s</w:t>
      </w:r>
      <w:r w:rsidR="007A2709" w:rsidRPr="0082257A">
        <w:rPr>
          <w:rFonts w:cs="Arial"/>
          <w:b/>
          <w:sz w:val="24"/>
          <w:szCs w:val="24"/>
        </w:rPr>
        <w:t>ession of the Human Rights Council</w:t>
      </w:r>
    </w:p>
    <w:p w14:paraId="29015F0E" w14:textId="2F576595" w:rsidR="00FE39E3" w:rsidRPr="0082257A" w:rsidRDefault="009C5A79" w:rsidP="00CA666F">
      <w:pPr>
        <w:spacing w:before="240" w:after="120" w:line="240" w:lineRule="auto"/>
        <w:ind w:left="-709" w:right="-896"/>
        <w:jc w:val="center"/>
        <w:rPr>
          <w:rFonts w:cs="Arial"/>
          <w:b/>
          <w:bCs/>
          <w:sz w:val="28"/>
          <w:szCs w:val="28"/>
        </w:rPr>
      </w:pPr>
      <w:r w:rsidRPr="0082257A">
        <w:rPr>
          <w:rFonts w:cs="Arial"/>
          <w:b/>
          <w:bCs/>
          <w:sz w:val="32"/>
          <w:szCs w:val="32"/>
        </w:rPr>
        <w:t>Annual interactive debate on the rights of persons with disabilities</w:t>
      </w:r>
      <w:r w:rsidR="00FE39E3" w:rsidRPr="0082257A">
        <w:rPr>
          <w:rFonts w:cs="Arial"/>
          <w:b/>
          <w:bCs/>
          <w:sz w:val="32"/>
          <w:szCs w:val="32"/>
        </w:rPr>
        <w:br/>
      </w:r>
      <w:r w:rsidR="00FE39E3" w:rsidRPr="0082257A">
        <w:rPr>
          <w:rFonts w:cs="Arial"/>
          <w:b/>
          <w:bCs/>
          <w:sz w:val="16"/>
          <w:szCs w:val="16"/>
        </w:rPr>
        <w:br/>
      </w:r>
      <w:r w:rsidR="00EF27C0" w:rsidRPr="0082257A">
        <w:rPr>
          <w:rFonts w:cs="Arial"/>
          <w:b/>
          <w:bCs/>
          <w:sz w:val="28"/>
          <w:szCs w:val="28"/>
        </w:rPr>
        <w:t xml:space="preserve">Theme: </w:t>
      </w:r>
      <w:r w:rsidR="004E3135" w:rsidRPr="0082257A">
        <w:rPr>
          <w:rFonts w:cs="Arial"/>
          <w:b/>
          <w:bCs/>
          <w:sz w:val="28"/>
          <w:szCs w:val="28"/>
        </w:rPr>
        <w:t xml:space="preserve">Good practices of support systems enabling community inclusion of </w:t>
      </w:r>
      <w:r w:rsidR="00417D5C">
        <w:rPr>
          <w:rFonts w:cs="Arial"/>
          <w:b/>
          <w:bCs/>
          <w:sz w:val="28"/>
          <w:szCs w:val="28"/>
        </w:rPr>
        <w:br/>
      </w:r>
      <w:r w:rsidR="004E3135" w:rsidRPr="0082257A">
        <w:rPr>
          <w:rFonts w:cs="Arial"/>
          <w:b/>
          <w:bCs/>
          <w:sz w:val="28"/>
          <w:szCs w:val="28"/>
        </w:rPr>
        <w:t xml:space="preserve">persons with </w:t>
      </w:r>
      <w:r w:rsidR="00CA666F" w:rsidRPr="0082257A">
        <w:rPr>
          <w:rFonts w:cs="Arial"/>
          <w:b/>
          <w:bCs/>
          <w:sz w:val="28"/>
          <w:szCs w:val="28"/>
        </w:rPr>
        <w:t>disabilities</w:t>
      </w:r>
    </w:p>
    <w:p w14:paraId="34A869CA" w14:textId="5EE6A226" w:rsidR="0057603F" w:rsidRPr="0082257A" w:rsidRDefault="00B4016A" w:rsidP="00594088">
      <w:pPr>
        <w:spacing w:before="240" w:after="240" w:line="240" w:lineRule="auto"/>
        <w:ind w:left="-709" w:right="-896"/>
        <w:jc w:val="center"/>
        <w:rPr>
          <w:rFonts w:cs="Arial"/>
          <w:i/>
          <w:sz w:val="16"/>
          <w:szCs w:val="16"/>
        </w:rPr>
      </w:pPr>
      <w:r w:rsidRPr="0082257A">
        <w:rPr>
          <w:rFonts w:cs="Arial"/>
          <w:i/>
          <w:sz w:val="24"/>
          <w:szCs w:val="24"/>
        </w:rPr>
        <w:t>C</w:t>
      </w:r>
      <w:r w:rsidR="00C85246" w:rsidRPr="0082257A">
        <w:rPr>
          <w:rFonts w:cs="Arial"/>
          <w:i/>
          <w:sz w:val="24"/>
          <w:szCs w:val="24"/>
        </w:rPr>
        <w:t xml:space="preserve">oncept </w:t>
      </w:r>
      <w:r w:rsidR="004450A8" w:rsidRPr="0082257A">
        <w:rPr>
          <w:rFonts w:cs="Arial"/>
          <w:i/>
          <w:sz w:val="24"/>
          <w:szCs w:val="24"/>
        </w:rPr>
        <w:t>n</w:t>
      </w:r>
      <w:r w:rsidR="00C85246" w:rsidRPr="0082257A">
        <w:rPr>
          <w:rFonts w:cs="Arial"/>
          <w:i/>
          <w:sz w:val="24"/>
          <w:szCs w:val="24"/>
        </w:rPr>
        <w:t>ote</w:t>
      </w:r>
      <w:r w:rsidR="00287518" w:rsidRPr="0082257A">
        <w:rPr>
          <w:rFonts w:cs="Arial"/>
          <w:i/>
          <w:sz w:val="24"/>
          <w:szCs w:val="24"/>
        </w:rPr>
        <w:t xml:space="preserve"> (as of </w:t>
      </w:r>
      <w:r w:rsidR="0005085C">
        <w:rPr>
          <w:rFonts w:cs="Arial"/>
          <w:i/>
          <w:sz w:val="24"/>
          <w:szCs w:val="24"/>
        </w:rPr>
        <w:t>7</w:t>
      </w:r>
      <w:r w:rsidR="00EC0096">
        <w:rPr>
          <w:rFonts w:cs="Arial"/>
          <w:i/>
          <w:sz w:val="24"/>
          <w:szCs w:val="24"/>
        </w:rPr>
        <w:t xml:space="preserve"> March</w:t>
      </w:r>
      <w:r w:rsidR="00D57F97">
        <w:rPr>
          <w:rFonts w:cs="Arial"/>
          <w:i/>
          <w:sz w:val="24"/>
          <w:szCs w:val="24"/>
        </w:rPr>
        <w:t xml:space="preserve"> </w:t>
      </w:r>
      <w:r w:rsidR="00EC0096">
        <w:rPr>
          <w:rFonts w:cs="Arial"/>
          <w:i/>
          <w:sz w:val="24"/>
          <w:szCs w:val="24"/>
        </w:rPr>
        <w:t>2024</w:t>
      </w:r>
      <w:r w:rsidR="00287518" w:rsidRPr="0082257A">
        <w:rPr>
          <w:rFonts w:cs="Arial"/>
          <w:i/>
          <w:sz w:val="24"/>
          <w:szCs w:val="24"/>
        </w:rPr>
        <w:t>)</w:t>
      </w:r>
    </w:p>
    <w:tbl>
      <w:tblPr>
        <w:tblW w:w="10206" w:type="dxa"/>
        <w:tblInd w:w="-459" w:type="dxa"/>
        <w:tblLook w:val="04A0" w:firstRow="1" w:lastRow="0" w:firstColumn="1" w:lastColumn="0" w:noHBand="0" w:noVBand="1"/>
      </w:tblPr>
      <w:tblGrid>
        <w:gridCol w:w="1450"/>
        <w:gridCol w:w="8756"/>
      </w:tblGrid>
      <w:tr w:rsidR="002F414D" w:rsidRPr="0096659A" w14:paraId="1FA6A669" w14:textId="77777777" w:rsidTr="43120132">
        <w:tc>
          <w:tcPr>
            <w:tcW w:w="1450" w:type="dxa"/>
            <w:shd w:val="clear" w:color="auto" w:fill="auto"/>
          </w:tcPr>
          <w:p w14:paraId="3BEF2BB9" w14:textId="77777777" w:rsidR="002F414D" w:rsidRPr="0096659A" w:rsidRDefault="002F414D" w:rsidP="004450A8">
            <w:pPr>
              <w:spacing w:after="0" w:line="240" w:lineRule="auto"/>
              <w:rPr>
                <w:rFonts w:cs="Arial"/>
                <w:b/>
              </w:rPr>
            </w:pPr>
            <w:r w:rsidRPr="0096659A">
              <w:rPr>
                <w:rFonts w:cs="Arial"/>
                <w:b/>
              </w:rPr>
              <w:t xml:space="preserve">Date and </w:t>
            </w:r>
            <w:r w:rsidR="004450A8" w:rsidRPr="0096659A">
              <w:rPr>
                <w:rFonts w:cs="Arial"/>
                <w:b/>
              </w:rPr>
              <w:t>v</w:t>
            </w:r>
            <w:r w:rsidRPr="0096659A">
              <w:rPr>
                <w:rFonts w:cs="Arial"/>
                <w:b/>
              </w:rPr>
              <w:t>enue:</w:t>
            </w:r>
          </w:p>
        </w:tc>
        <w:tc>
          <w:tcPr>
            <w:tcW w:w="8756" w:type="dxa"/>
            <w:shd w:val="clear" w:color="auto" w:fill="auto"/>
          </w:tcPr>
          <w:p w14:paraId="616D1AAB" w14:textId="0EBA7730" w:rsidR="002F414D" w:rsidRPr="0096659A" w:rsidRDefault="0082257A" w:rsidP="004450A8">
            <w:pPr>
              <w:spacing w:after="0" w:line="240" w:lineRule="auto"/>
              <w:rPr>
                <w:rFonts w:cs="Arial"/>
                <w:b/>
              </w:rPr>
            </w:pPr>
            <w:r w:rsidRPr="0096659A">
              <w:rPr>
                <w:rFonts w:cs="Arial"/>
                <w:b/>
              </w:rPr>
              <w:t xml:space="preserve">Monday, 11 March </w:t>
            </w:r>
            <w:r w:rsidRPr="0005085C">
              <w:rPr>
                <w:rFonts w:cs="Arial"/>
                <w:b/>
              </w:rPr>
              <w:t xml:space="preserve">2024, </w:t>
            </w:r>
            <w:r w:rsidR="0005085C" w:rsidRPr="0005085C">
              <w:rPr>
                <w:rFonts w:cs="Arial"/>
                <w:b/>
              </w:rPr>
              <w:t xml:space="preserve">3:30 </w:t>
            </w:r>
            <w:r w:rsidRPr="0005085C">
              <w:rPr>
                <w:rFonts w:cs="Arial"/>
                <w:b/>
              </w:rPr>
              <w:t xml:space="preserve">to </w:t>
            </w:r>
            <w:r w:rsidR="0005085C" w:rsidRPr="0005085C">
              <w:rPr>
                <w:rFonts w:cs="Arial"/>
                <w:b/>
              </w:rPr>
              <w:t>5:30</w:t>
            </w:r>
            <w:r w:rsidRPr="0005085C">
              <w:rPr>
                <w:rFonts w:cs="Arial"/>
                <w:b/>
              </w:rPr>
              <w:t xml:space="preserve"> p.m.</w:t>
            </w:r>
            <w:r w:rsidR="008A1448" w:rsidRPr="0096659A">
              <w:rPr>
                <w:rFonts w:cs="Arial"/>
                <w:b/>
              </w:rPr>
              <w:br/>
              <w:t xml:space="preserve">Room </w:t>
            </w:r>
            <w:r w:rsidR="0019643B" w:rsidRPr="0096659A">
              <w:rPr>
                <w:rFonts w:cs="Arial"/>
                <w:b/>
              </w:rPr>
              <w:t>XX</w:t>
            </w:r>
            <w:r w:rsidR="008A1448" w:rsidRPr="0096659A">
              <w:rPr>
                <w:rFonts w:cs="Arial"/>
                <w:b/>
              </w:rPr>
              <w:t xml:space="preserve">, </w:t>
            </w:r>
            <w:r w:rsidR="002F414D" w:rsidRPr="0096659A">
              <w:rPr>
                <w:rFonts w:cs="Arial"/>
                <w:b/>
              </w:rPr>
              <w:t xml:space="preserve">Palais des Nations, </w:t>
            </w:r>
            <w:r w:rsidR="00BD13F4" w:rsidRPr="0096659A">
              <w:rPr>
                <w:rFonts w:cs="Arial"/>
                <w:b/>
              </w:rPr>
              <w:t>Geneva</w:t>
            </w:r>
          </w:p>
          <w:p w14:paraId="31A4F062" w14:textId="7D9387EF" w:rsidR="002F414D" w:rsidRPr="0096659A" w:rsidRDefault="00DF2888" w:rsidP="00DB08FA">
            <w:pPr>
              <w:spacing w:after="120" w:line="240" w:lineRule="auto"/>
              <w:rPr>
                <w:rFonts w:cs="Arial"/>
                <w:i/>
              </w:rPr>
            </w:pPr>
            <w:r w:rsidRPr="0096659A">
              <w:rPr>
                <w:rFonts w:asciiTheme="minorHAnsi" w:hAnsiTheme="minorHAnsi" w:cstheme="minorHAnsi"/>
                <w:i/>
              </w:rPr>
              <w:t>(</w:t>
            </w:r>
            <w:proofErr w:type="gramStart"/>
            <w:r w:rsidRPr="0096659A">
              <w:rPr>
                <w:rFonts w:asciiTheme="minorHAnsi" w:hAnsiTheme="minorHAnsi" w:cstheme="minorHAnsi"/>
                <w:i/>
              </w:rPr>
              <w:t>broadcast</w:t>
            </w:r>
            <w:proofErr w:type="gramEnd"/>
            <w:r w:rsidRPr="0096659A">
              <w:rPr>
                <w:rFonts w:asciiTheme="minorHAnsi" w:hAnsiTheme="minorHAnsi" w:cstheme="minorHAnsi"/>
                <w:i/>
              </w:rPr>
              <w:t xml:space="preserve"> live and archived at</w:t>
            </w:r>
            <w:r w:rsidR="00594088">
              <w:t xml:space="preserve"> </w:t>
            </w:r>
            <w:hyperlink r:id="rId11" w:history="1">
              <w:r w:rsidR="00594088" w:rsidRPr="00772C74">
                <w:rPr>
                  <w:rStyle w:val="Hyperlink"/>
                  <w:rFonts w:asciiTheme="minorHAnsi" w:hAnsiTheme="minorHAnsi" w:cstheme="minorHAnsi"/>
                  <w:i/>
                </w:rPr>
                <w:t>https://webtv.un.org</w:t>
              </w:r>
            </w:hyperlink>
            <w:r w:rsidR="00594088">
              <w:rPr>
                <w:rFonts w:asciiTheme="minorHAnsi" w:hAnsiTheme="minorHAnsi" w:cstheme="minorHAnsi"/>
                <w:i/>
              </w:rPr>
              <w:t xml:space="preserve">) </w:t>
            </w:r>
          </w:p>
        </w:tc>
      </w:tr>
      <w:tr w:rsidR="002F414D" w:rsidRPr="0096659A" w14:paraId="790393C7" w14:textId="77777777" w:rsidTr="43120132">
        <w:tc>
          <w:tcPr>
            <w:tcW w:w="1450" w:type="dxa"/>
            <w:shd w:val="clear" w:color="auto" w:fill="auto"/>
          </w:tcPr>
          <w:p w14:paraId="574AD692" w14:textId="77777777" w:rsidR="002F414D" w:rsidRPr="0096659A" w:rsidRDefault="002F414D" w:rsidP="00304796">
            <w:pPr>
              <w:spacing w:after="0" w:line="240" w:lineRule="auto"/>
              <w:rPr>
                <w:rFonts w:cs="Arial"/>
                <w:b/>
              </w:rPr>
            </w:pPr>
            <w:r w:rsidRPr="0096659A">
              <w:rPr>
                <w:rFonts w:cs="Arial"/>
                <w:b/>
              </w:rPr>
              <w:t>Objectives:</w:t>
            </w:r>
          </w:p>
        </w:tc>
        <w:tc>
          <w:tcPr>
            <w:tcW w:w="8756" w:type="dxa"/>
            <w:shd w:val="clear" w:color="auto" w:fill="auto"/>
          </w:tcPr>
          <w:p w14:paraId="6519E3BC" w14:textId="69EE72C8" w:rsidR="00473282" w:rsidRPr="0096659A" w:rsidRDefault="002F414D" w:rsidP="000234E3">
            <w:pPr>
              <w:spacing w:after="120" w:line="240" w:lineRule="auto"/>
              <w:jc w:val="both"/>
              <w:rPr>
                <w:rFonts w:cs="Arial"/>
              </w:rPr>
            </w:pPr>
            <w:r w:rsidRPr="0096659A">
              <w:rPr>
                <w:rFonts w:cs="Arial"/>
              </w:rPr>
              <w:t>Th</w:t>
            </w:r>
            <w:r w:rsidR="00C34D82" w:rsidRPr="0096659A">
              <w:rPr>
                <w:rFonts w:cs="Arial"/>
              </w:rPr>
              <w:t>is</w:t>
            </w:r>
            <w:r w:rsidRPr="0096659A">
              <w:rPr>
                <w:rFonts w:cs="Arial"/>
              </w:rPr>
              <w:t xml:space="preserve"> panel discussion will </w:t>
            </w:r>
            <w:r w:rsidR="00333B61" w:rsidRPr="0096659A">
              <w:rPr>
                <w:rFonts w:cs="Arial"/>
              </w:rPr>
              <w:t>address</w:t>
            </w:r>
            <w:r w:rsidR="004E3135" w:rsidRPr="0096659A">
              <w:rPr>
                <w:rFonts w:cs="Arial"/>
              </w:rPr>
              <w:t xml:space="preserve"> </w:t>
            </w:r>
            <w:r w:rsidR="004E3135" w:rsidRPr="0096659A">
              <w:t xml:space="preserve">good practices of support systems enabling community inclusion of persons with disabilities, </w:t>
            </w:r>
            <w:r w:rsidR="004E3135" w:rsidRPr="0096659A">
              <w:rPr>
                <w:rFonts w:cs="Arial"/>
              </w:rPr>
              <w:t>under the obligations of the Convention on the Rights of Persons with Disabilities (hereafter “Convention”).</w:t>
            </w:r>
            <w:r w:rsidR="00473282" w:rsidRPr="0096659A">
              <w:rPr>
                <w:rFonts w:cs="Arial"/>
              </w:rPr>
              <w:t xml:space="preserve"> The objectives are:</w:t>
            </w:r>
          </w:p>
          <w:p w14:paraId="4DD9F5CC" w14:textId="7C8419BC" w:rsidR="0019643B" w:rsidRPr="0096659A" w:rsidRDefault="00D15A93" w:rsidP="00A94039">
            <w:pPr>
              <w:numPr>
                <w:ilvl w:val="0"/>
                <w:numId w:val="6"/>
              </w:numPr>
              <w:spacing w:after="60" w:line="240" w:lineRule="auto"/>
              <w:ind w:hanging="357"/>
              <w:rPr>
                <w:rFonts w:cs="Arial"/>
                <w:b/>
                <w:bCs/>
              </w:rPr>
            </w:pPr>
            <w:r w:rsidRPr="0096659A">
              <w:rPr>
                <w:rFonts w:cs="Arial"/>
                <w:b/>
                <w:bCs/>
              </w:rPr>
              <w:t>To analyse</w:t>
            </w:r>
            <w:r w:rsidRPr="0096659A">
              <w:rPr>
                <w:rFonts w:cs="Arial"/>
              </w:rPr>
              <w:t xml:space="preserve"> </w:t>
            </w:r>
            <w:r w:rsidR="301223D5" w:rsidRPr="0096659A">
              <w:rPr>
                <w:rFonts w:cs="Arial"/>
                <w:b/>
                <w:bCs/>
              </w:rPr>
              <w:t xml:space="preserve">and share </w:t>
            </w:r>
            <w:r w:rsidR="00860E7F" w:rsidRPr="0096659A">
              <w:rPr>
                <w:rFonts w:cs="Arial"/>
                <w:b/>
                <w:bCs/>
              </w:rPr>
              <w:t xml:space="preserve">good </w:t>
            </w:r>
            <w:r w:rsidR="75F0F594" w:rsidRPr="0096659A">
              <w:rPr>
                <w:rFonts w:cs="Arial"/>
                <w:b/>
                <w:bCs/>
              </w:rPr>
              <w:t xml:space="preserve">practices </w:t>
            </w:r>
            <w:r w:rsidR="09906B46" w:rsidRPr="0096659A">
              <w:rPr>
                <w:rFonts w:cs="Arial"/>
              </w:rPr>
              <w:t>in t</w:t>
            </w:r>
            <w:r w:rsidR="75F0F594" w:rsidRPr="0096659A">
              <w:rPr>
                <w:rFonts w:cs="Arial"/>
              </w:rPr>
              <w:t>he</w:t>
            </w:r>
            <w:r w:rsidR="194C0731" w:rsidRPr="0096659A">
              <w:rPr>
                <w:rFonts w:cs="Arial"/>
              </w:rPr>
              <w:t xml:space="preserve"> construction and further implementation of legal, policy and institutional frameworks for support and care systems that are human rights based and ensure community inclusion</w:t>
            </w:r>
            <w:r w:rsidR="004B560D" w:rsidRPr="0096659A">
              <w:rPr>
                <w:rFonts w:cs="Arial"/>
              </w:rPr>
              <w:t xml:space="preserve"> of persons with </w:t>
            </w:r>
            <w:proofErr w:type="gramStart"/>
            <w:r w:rsidR="004B560D" w:rsidRPr="0096659A">
              <w:rPr>
                <w:rFonts w:cs="Arial"/>
              </w:rPr>
              <w:t>disabilities</w:t>
            </w:r>
            <w:r w:rsidR="0019643B" w:rsidRPr="0096659A">
              <w:rPr>
                <w:rFonts w:cs="Arial"/>
              </w:rPr>
              <w:t>;</w:t>
            </w:r>
            <w:proofErr w:type="gramEnd"/>
          </w:p>
          <w:p w14:paraId="68BB1FF2" w14:textId="02611E7B" w:rsidR="00F51663" w:rsidRPr="0096659A" w:rsidRDefault="00CE741A" w:rsidP="00A94039">
            <w:pPr>
              <w:numPr>
                <w:ilvl w:val="0"/>
                <w:numId w:val="6"/>
              </w:numPr>
              <w:spacing w:after="60" w:line="240" w:lineRule="auto"/>
              <w:ind w:hanging="357"/>
              <w:rPr>
                <w:rFonts w:cs="Arial"/>
                <w:b/>
                <w:bCs/>
              </w:rPr>
            </w:pPr>
            <w:r w:rsidRPr="0096659A">
              <w:rPr>
                <w:rFonts w:cs="Arial"/>
                <w:b/>
                <w:bCs/>
              </w:rPr>
              <w:t>To bring greater understanding</w:t>
            </w:r>
            <w:r w:rsidR="6BB039C9" w:rsidRPr="0096659A">
              <w:rPr>
                <w:rFonts w:cs="Arial"/>
              </w:rPr>
              <w:t xml:space="preserve"> </w:t>
            </w:r>
            <w:r w:rsidR="00860E7F" w:rsidRPr="0096659A">
              <w:rPr>
                <w:rFonts w:cs="Arial"/>
              </w:rPr>
              <w:t xml:space="preserve">how </w:t>
            </w:r>
            <w:r w:rsidR="00D15A93" w:rsidRPr="0096659A">
              <w:rPr>
                <w:rFonts w:cs="Arial"/>
              </w:rPr>
              <w:t>care and support systems</w:t>
            </w:r>
            <w:r w:rsidR="00022053" w:rsidRPr="0096659A">
              <w:rPr>
                <w:rFonts w:cs="Arial"/>
              </w:rPr>
              <w:t xml:space="preserve"> allow persons with disabilities to participate in the community on an equal basis with others and enjoy all their human </w:t>
            </w:r>
            <w:proofErr w:type="gramStart"/>
            <w:r w:rsidR="00022053" w:rsidRPr="0096659A">
              <w:rPr>
                <w:rFonts w:cs="Arial"/>
              </w:rPr>
              <w:t>rights</w:t>
            </w:r>
            <w:r w:rsidR="0019643B" w:rsidRPr="0096659A">
              <w:rPr>
                <w:rFonts w:cs="Arial"/>
              </w:rPr>
              <w:t>;</w:t>
            </w:r>
            <w:proofErr w:type="gramEnd"/>
            <w:r w:rsidR="0019643B" w:rsidRPr="0096659A">
              <w:rPr>
                <w:rFonts w:cs="Arial"/>
              </w:rPr>
              <w:t xml:space="preserve"> </w:t>
            </w:r>
          </w:p>
          <w:p w14:paraId="43F9A0C6" w14:textId="5338B4F6" w:rsidR="00CA666F" w:rsidRPr="0096659A" w:rsidRDefault="00CA666F" w:rsidP="00CA666F">
            <w:pPr>
              <w:numPr>
                <w:ilvl w:val="0"/>
                <w:numId w:val="6"/>
              </w:numPr>
              <w:spacing w:after="60" w:line="240" w:lineRule="auto"/>
              <w:rPr>
                <w:rFonts w:cs="Arial"/>
                <w:b/>
              </w:rPr>
            </w:pPr>
            <w:r w:rsidRPr="0096659A">
              <w:rPr>
                <w:rFonts w:cs="Arial"/>
                <w:b/>
                <w:bCs/>
              </w:rPr>
              <w:t xml:space="preserve">To discuss the role of </w:t>
            </w:r>
            <w:r w:rsidRPr="0096659A">
              <w:rPr>
                <w:rFonts w:cs="Arial"/>
              </w:rPr>
              <w:t>cross-cutting implementation measures</w:t>
            </w:r>
            <w:r w:rsidRPr="0096659A">
              <w:t xml:space="preserve"> </w:t>
            </w:r>
            <w:r w:rsidRPr="0096659A">
              <w:rPr>
                <w:rFonts w:cs="Arial"/>
              </w:rPr>
              <w:t xml:space="preserve">to ensure comprehensive support and care </w:t>
            </w:r>
            <w:proofErr w:type="gramStart"/>
            <w:r w:rsidRPr="0096659A">
              <w:rPr>
                <w:rFonts w:cs="Arial"/>
              </w:rPr>
              <w:t>systems</w:t>
            </w:r>
            <w:r w:rsidR="0019643B" w:rsidRPr="0096659A">
              <w:rPr>
                <w:rFonts w:cs="Arial"/>
              </w:rPr>
              <w:t>;</w:t>
            </w:r>
            <w:proofErr w:type="gramEnd"/>
          </w:p>
          <w:p w14:paraId="02B1C5F2" w14:textId="1EF3ACF8" w:rsidR="00CA666F" w:rsidRPr="0096659A" w:rsidRDefault="00CA666F" w:rsidP="00CA666F">
            <w:pPr>
              <w:numPr>
                <w:ilvl w:val="0"/>
                <w:numId w:val="6"/>
              </w:numPr>
              <w:spacing w:after="120" w:line="240" w:lineRule="auto"/>
              <w:ind w:left="363" w:hanging="357"/>
              <w:rPr>
                <w:rFonts w:cs="Arial"/>
                <w:b/>
              </w:rPr>
            </w:pPr>
            <w:r w:rsidRPr="0096659A">
              <w:rPr>
                <w:rFonts w:cs="Arial"/>
                <w:b/>
                <w:bCs/>
              </w:rPr>
              <w:t>To propose</w:t>
            </w:r>
            <w:r w:rsidRPr="0096659A">
              <w:rPr>
                <w:rFonts w:cs="Arial"/>
              </w:rPr>
              <w:t xml:space="preserve"> </w:t>
            </w:r>
            <w:r w:rsidRPr="0096659A">
              <w:rPr>
                <w:rFonts w:cs="Arial"/>
                <w:b/>
                <w:bCs/>
              </w:rPr>
              <w:t xml:space="preserve">strategies </w:t>
            </w:r>
            <w:r w:rsidRPr="0096659A">
              <w:rPr>
                <w:rFonts w:cs="Arial"/>
              </w:rPr>
              <w:t>to consolidate gender-, disability-, age- responsive support and care systems.</w:t>
            </w:r>
          </w:p>
        </w:tc>
      </w:tr>
      <w:tr w:rsidR="00333B61" w:rsidRPr="0096659A" w14:paraId="08FDFC8C" w14:textId="77777777" w:rsidTr="43120132">
        <w:tc>
          <w:tcPr>
            <w:tcW w:w="1450" w:type="dxa"/>
            <w:shd w:val="clear" w:color="auto" w:fill="auto"/>
          </w:tcPr>
          <w:p w14:paraId="19492259" w14:textId="77777777" w:rsidR="00333B61" w:rsidRPr="0096659A" w:rsidRDefault="00333B61" w:rsidP="00333B61">
            <w:pPr>
              <w:spacing w:after="0" w:line="240" w:lineRule="auto"/>
              <w:rPr>
                <w:rFonts w:cs="Arial"/>
                <w:b/>
              </w:rPr>
            </w:pPr>
            <w:r w:rsidRPr="0096659A">
              <w:rPr>
                <w:rFonts w:cs="Arial"/>
                <w:b/>
              </w:rPr>
              <w:t xml:space="preserve">Chair: </w:t>
            </w:r>
          </w:p>
        </w:tc>
        <w:tc>
          <w:tcPr>
            <w:tcW w:w="8756" w:type="dxa"/>
            <w:shd w:val="clear" w:color="auto" w:fill="auto"/>
          </w:tcPr>
          <w:p w14:paraId="25B76DDA" w14:textId="1BFA49A4" w:rsidR="00333B61" w:rsidRPr="0096659A" w:rsidRDefault="005F0A74" w:rsidP="00893298">
            <w:pPr>
              <w:spacing w:after="120" w:line="240" w:lineRule="auto"/>
              <w:rPr>
                <w:rFonts w:cs="Arial"/>
              </w:rPr>
            </w:pPr>
            <w:r w:rsidRPr="005F0A74">
              <w:rPr>
                <w:rFonts w:asciiTheme="minorHAnsi" w:hAnsiTheme="minorHAnsi" w:cstheme="minorHAnsi"/>
                <w:b/>
              </w:rPr>
              <w:t xml:space="preserve">H.E. Ms. Heidi </w:t>
            </w:r>
            <w:proofErr w:type="spellStart"/>
            <w:r w:rsidRPr="005F0A74">
              <w:rPr>
                <w:rFonts w:asciiTheme="minorHAnsi" w:hAnsiTheme="minorHAnsi" w:cstheme="minorHAnsi"/>
                <w:b/>
              </w:rPr>
              <w:t>Schroderus</w:t>
            </w:r>
            <w:proofErr w:type="spellEnd"/>
            <w:r w:rsidRPr="005F0A74">
              <w:rPr>
                <w:rFonts w:asciiTheme="minorHAnsi" w:hAnsiTheme="minorHAnsi" w:cstheme="minorHAnsi"/>
                <w:b/>
              </w:rPr>
              <w:t>-Fox</w:t>
            </w:r>
            <w:r w:rsidR="0096659A" w:rsidRPr="0096659A">
              <w:rPr>
                <w:rFonts w:asciiTheme="minorHAnsi" w:hAnsiTheme="minorHAnsi" w:cstheme="minorHAnsi"/>
              </w:rPr>
              <w:t xml:space="preserve">, </w:t>
            </w:r>
            <w:r>
              <w:rPr>
                <w:rFonts w:asciiTheme="minorHAnsi" w:hAnsiTheme="minorHAnsi" w:cstheme="minorHAnsi"/>
              </w:rPr>
              <w:t>Vice-</w:t>
            </w:r>
            <w:r w:rsidR="00333B61" w:rsidRPr="0096659A">
              <w:rPr>
                <w:rFonts w:cs="Arial"/>
              </w:rPr>
              <w:t>President of the Human Rights Council</w:t>
            </w:r>
            <w:r w:rsidR="0055074E" w:rsidRPr="0096659A">
              <w:rPr>
                <w:rFonts w:cs="Arial"/>
              </w:rPr>
              <w:t xml:space="preserve"> </w:t>
            </w:r>
          </w:p>
        </w:tc>
      </w:tr>
      <w:tr w:rsidR="00333B61" w:rsidRPr="0096659A" w14:paraId="75C5CF23" w14:textId="77777777" w:rsidTr="43120132">
        <w:tc>
          <w:tcPr>
            <w:tcW w:w="1450" w:type="dxa"/>
            <w:shd w:val="clear" w:color="auto" w:fill="auto"/>
          </w:tcPr>
          <w:p w14:paraId="12CE2AC1" w14:textId="77777777" w:rsidR="00333B61" w:rsidRPr="0096659A" w:rsidRDefault="00333B61" w:rsidP="00333B61">
            <w:pPr>
              <w:spacing w:after="120" w:line="240" w:lineRule="auto"/>
              <w:rPr>
                <w:rFonts w:cs="Arial"/>
                <w:b/>
              </w:rPr>
            </w:pPr>
            <w:r w:rsidRPr="0096659A">
              <w:rPr>
                <w:rFonts w:cs="Arial"/>
                <w:b/>
              </w:rPr>
              <w:t xml:space="preserve">Opening statement: </w:t>
            </w:r>
          </w:p>
        </w:tc>
        <w:tc>
          <w:tcPr>
            <w:tcW w:w="8756" w:type="dxa"/>
            <w:shd w:val="clear" w:color="auto" w:fill="auto"/>
          </w:tcPr>
          <w:p w14:paraId="0A4AE1D1" w14:textId="2BCA17C3" w:rsidR="00333B61" w:rsidRPr="0096659A" w:rsidRDefault="00DF2888" w:rsidP="147675EA">
            <w:pPr>
              <w:spacing w:after="0" w:line="240" w:lineRule="auto"/>
              <w:rPr>
                <w:rFonts w:cs="Arial"/>
                <w:i/>
                <w:iCs/>
              </w:rPr>
            </w:pPr>
            <w:r w:rsidRPr="0096659A">
              <w:rPr>
                <w:rFonts w:cs="Arial"/>
                <w:b/>
                <w:bCs/>
                <w:lang w:val="en-US"/>
              </w:rPr>
              <w:t>Ms. Nada Al-Nashif</w:t>
            </w:r>
            <w:r w:rsidRPr="0096659A">
              <w:rPr>
                <w:rFonts w:cs="Arial"/>
                <w:lang w:val="en-US"/>
              </w:rPr>
              <w:t>, United Nations Deputy High Commissioner for Human Rights</w:t>
            </w:r>
          </w:p>
        </w:tc>
      </w:tr>
      <w:tr w:rsidR="00253323" w:rsidRPr="0082257A" w14:paraId="4BFC35A4" w14:textId="77777777" w:rsidTr="00C24F0D">
        <w:trPr>
          <w:trHeight w:val="407"/>
        </w:trPr>
        <w:tc>
          <w:tcPr>
            <w:tcW w:w="1450" w:type="dxa"/>
            <w:shd w:val="clear" w:color="auto" w:fill="auto"/>
          </w:tcPr>
          <w:p w14:paraId="09AC1F61" w14:textId="2EA95642" w:rsidR="00253323" w:rsidRPr="0082257A" w:rsidRDefault="00253323" w:rsidP="00333B61">
            <w:pPr>
              <w:spacing w:after="120" w:line="240" w:lineRule="auto"/>
              <w:rPr>
                <w:rFonts w:cs="Arial"/>
                <w:b/>
              </w:rPr>
            </w:pPr>
            <w:r w:rsidRPr="0082257A">
              <w:rPr>
                <w:rFonts w:cs="Arial"/>
                <w:b/>
              </w:rPr>
              <w:t>Moderator:</w:t>
            </w:r>
          </w:p>
        </w:tc>
        <w:tc>
          <w:tcPr>
            <w:tcW w:w="8756" w:type="dxa"/>
            <w:shd w:val="clear" w:color="auto" w:fill="auto"/>
          </w:tcPr>
          <w:p w14:paraId="76955271" w14:textId="77777777" w:rsidR="00253323" w:rsidRDefault="0055074E" w:rsidP="00BD0DAE">
            <w:pPr>
              <w:spacing w:after="0" w:line="240" w:lineRule="auto"/>
              <w:rPr>
                <w:rFonts w:cs="Arial"/>
              </w:rPr>
            </w:pPr>
            <w:r w:rsidRPr="0082257A">
              <w:rPr>
                <w:rFonts w:cs="Arial"/>
                <w:b/>
              </w:rPr>
              <w:t>Ms. Heba Hagrass</w:t>
            </w:r>
            <w:r w:rsidR="00253323" w:rsidRPr="0082257A">
              <w:rPr>
                <w:rFonts w:cs="Arial"/>
              </w:rPr>
              <w:t>,</w:t>
            </w:r>
            <w:r w:rsidR="00253323" w:rsidRPr="0082257A">
              <w:rPr>
                <w:rFonts w:cs="Arial"/>
                <w:b/>
              </w:rPr>
              <w:t xml:space="preserve"> </w:t>
            </w:r>
            <w:r w:rsidR="00253323" w:rsidRPr="0082257A">
              <w:rPr>
                <w:rFonts w:cs="Arial"/>
              </w:rPr>
              <w:t>Special Rapporteur on the rights of persons with disabilities</w:t>
            </w:r>
          </w:p>
          <w:p w14:paraId="2B3C8662" w14:textId="47287821" w:rsidR="00DF2888" w:rsidRPr="0082257A" w:rsidRDefault="00DF2888" w:rsidP="00BD0DAE">
            <w:pPr>
              <w:spacing w:after="0" w:line="240" w:lineRule="auto"/>
              <w:rPr>
                <w:rFonts w:cs="Arial"/>
                <w:b/>
                <w:bCs/>
              </w:rPr>
            </w:pPr>
          </w:p>
        </w:tc>
      </w:tr>
      <w:tr w:rsidR="00333B61" w:rsidRPr="0082257A" w14:paraId="150FBDDC" w14:textId="77777777" w:rsidTr="43120132">
        <w:tc>
          <w:tcPr>
            <w:tcW w:w="1450" w:type="dxa"/>
            <w:shd w:val="clear" w:color="auto" w:fill="auto"/>
          </w:tcPr>
          <w:p w14:paraId="40A8651B" w14:textId="34412EBA" w:rsidR="00333B61" w:rsidRPr="0082257A" w:rsidRDefault="00333B61" w:rsidP="00333B61">
            <w:pPr>
              <w:spacing w:after="0" w:line="240" w:lineRule="auto"/>
              <w:rPr>
                <w:rFonts w:cs="Arial"/>
                <w:b/>
              </w:rPr>
            </w:pPr>
            <w:r w:rsidRPr="0082257A">
              <w:rPr>
                <w:rFonts w:cs="Arial"/>
                <w:b/>
              </w:rPr>
              <w:t>Panellists</w:t>
            </w:r>
            <w:r w:rsidR="004F489A" w:rsidRPr="0082257A">
              <w:rPr>
                <w:rFonts w:cs="Arial"/>
                <w:b/>
              </w:rPr>
              <w:t xml:space="preserve"> and themes</w:t>
            </w:r>
            <w:r w:rsidRPr="0082257A">
              <w:rPr>
                <w:rFonts w:cs="Arial"/>
                <w:b/>
              </w:rPr>
              <w:t>:</w:t>
            </w:r>
          </w:p>
        </w:tc>
        <w:tc>
          <w:tcPr>
            <w:tcW w:w="8756" w:type="dxa"/>
            <w:shd w:val="clear" w:color="auto" w:fill="auto"/>
          </w:tcPr>
          <w:p w14:paraId="2E83BCE8" w14:textId="1C4A4ABE" w:rsidR="00DF2888" w:rsidRDefault="00DF2888" w:rsidP="00270435">
            <w:pPr>
              <w:pStyle w:val="NoSpacing"/>
              <w:numPr>
                <w:ilvl w:val="0"/>
                <w:numId w:val="20"/>
              </w:numPr>
              <w:ind w:left="360"/>
              <w:rPr>
                <w:b/>
                <w:bCs/>
                <w:lang w:eastAsia="en-GB"/>
              </w:rPr>
            </w:pPr>
            <w:r w:rsidRPr="00DF2888">
              <w:rPr>
                <w:b/>
                <w:bCs/>
                <w:lang w:eastAsia="en-GB"/>
              </w:rPr>
              <w:t xml:space="preserve">Ms. Fatma </w:t>
            </w:r>
            <w:proofErr w:type="spellStart"/>
            <w:r w:rsidRPr="00DF2888">
              <w:rPr>
                <w:b/>
                <w:bCs/>
                <w:lang w:eastAsia="en-GB"/>
              </w:rPr>
              <w:t>Wangare</w:t>
            </w:r>
            <w:proofErr w:type="spellEnd"/>
            <w:r w:rsidRPr="00DF2888">
              <w:rPr>
                <w:b/>
                <w:bCs/>
                <w:lang w:eastAsia="en-GB"/>
              </w:rPr>
              <w:t xml:space="preserve"> Haji</w:t>
            </w:r>
            <w:r w:rsidRPr="00DF2888">
              <w:rPr>
                <w:lang w:eastAsia="en-GB"/>
              </w:rPr>
              <w:t>, Regional Coordinator</w:t>
            </w:r>
            <w:r w:rsidR="008D3AF8">
              <w:rPr>
                <w:lang w:eastAsia="en-GB"/>
              </w:rPr>
              <w:t xml:space="preserve"> for</w:t>
            </w:r>
            <w:r w:rsidRPr="00DF2888">
              <w:rPr>
                <w:lang w:eastAsia="en-GB"/>
              </w:rPr>
              <w:t xml:space="preserve"> Inclusion Africa</w:t>
            </w:r>
          </w:p>
          <w:p w14:paraId="2DD9446E" w14:textId="0D5A2993" w:rsidR="00DF2888" w:rsidRDefault="00ED28F9" w:rsidP="00594088">
            <w:pPr>
              <w:pStyle w:val="NoSpacing"/>
              <w:spacing w:after="120"/>
              <w:ind w:left="357"/>
              <w:rPr>
                <w:b/>
                <w:bCs/>
                <w:lang w:eastAsia="en-GB"/>
              </w:rPr>
            </w:pPr>
            <w:r w:rsidRPr="00DF2888">
              <w:rPr>
                <w:rFonts w:cstheme="minorHAnsi"/>
                <w:bCs/>
                <w:i/>
                <w:iCs/>
                <w:lang w:eastAsia="en-GB"/>
              </w:rPr>
              <w:t xml:space="preserve">Demands of </w:t>
            </w:r>
            <w:r w:rsidR="0019643B" w:rsidRPr="00DF2888">
              <w:rPr>
                <w:rFonts w:cstheme="minorHAnsi"/>
                <w:bCs/>
                <w:i/>
                <w:iCs/>
                <w:lang w:eastAsia="en-GB"/>
              </w:rPr>
              <w:t>o</w:t>
            </w:r>
            <w:r w:rsidRPr="00DF2888">
              <w:rPr>
                <w:rFonts w:cstheme="minorHAnsi"/>
                <w:bCs/>
                <w:i/>
                <w:iCs/>
                <w:lang w:eastAsia="en-GB"/>
              </w:rPr>
              <w:t xml:space="preserve">rganizations of </w:t>
            </w:r>
            <w:r w:rsidR="0019643B" w:rsidRPr="00DF2888">
              <w:rPr>
                <w:rFonts w:cstheme="minorHAnsi"/>
                <w:bCs/>
                <w:i/>
                <w:iCs/>
                <w:lang w:eastAsia="en-GB"/>
              </w:rPr>
              <w:t>p</w:t>
            </w:r>
            <w:r w:rsidRPr="00DF2888">
              <w:rPr>
                <w:rFonts w:cstheme="minorHAnsi"/>
                <w:bCs/>
                <w:i/>
                <w:iCs/>
                <w:lang w:eastAsia="en-GB"/>
              </w:rPr>
              <w:t xml:space="preserve">ersons with </w:t>
            </w:r>
            <w:r w:rsidR="0019643B" w:rsidRPr="00DF2888">
              <w:rPr>
                <w:rFonts w:cstheme="minorHAnsi"/>
                <w:bCs/>
                <w:i/>
                <w:iCs/>
                <w:lang w:eastAsia="en-GB"/>
              </w:rPr>
              <w:t>d</w:t>
            </w:r>
            <w:r w:rsidRPr="00DF2888">
              <w:rPr>
                <w:rFonts w:cstheme="minorHAnsi"/>
                <w:bCs/>
                <w:i/>
                <w:iCs/>
                <w:lang w:eastAsia="en-GB"/>
              </w:rPr>
              <w:t>isabilities for disability-responsive care and support systems</w:t>
            </w:r>
          </w:p>
          <w:p w14:paraId="7BFE9657" w14:textId="745D640B" w:rsidR="000A5594" w:rsidRPr="00733D48" w:rsidRDefault="00D00CB5" w:rsidP="00733D48">
            <w:pPr>
              <w:pStyle w:val="ListParagraph"/>
              <w:numPr>
                <w:ilvl w:val="0"/>
                <w:numId w:val="20"/>
              </w:numPr>
              <w:spacing w:after="240" w:line="240" w:lineRule="auto"/>
              <w:ind w:left="360"/>
              <w:contextualSpacing/>
              <w:rPr>
                <w:rFonts w:asciiTheme="minorHAnsi" w:hAnsiTheme="minorHAnsi" w:cstheme="minorBidi"/>
                <w:lang w:eastAsia="en-GB"/>
              </w:rPr>
            </w:pPr>
            <w:r w:rsidRPr="00733D48">
              <w:rPr>
                <w:rFonts w:asciiTheme="minorHAnsi" w:hAnsiTheme="minorHAnsi" w:cstheme="minorBidi"/>
                <w:b/>
                <w:bCs/>
                <w:lang w:eastAsia="en-GB"/>
              </w:rPr>
              <w:t>M</w:t>
            </w:r>
            <w:r w:rsidR="00733D48" w:rsidRPr="00733D48">
              <w:rPr>
                <w:rFonts w:asciiTheme="minorHAnsi" w:hAnsiTheme="minorHAnsi" w:cstheme="minorBidi"/>
                <w:b/>
                <w:bCs/>
                <w:lang w:eastAsia="en-GB"/>
              </w:rPr>
              <w:t xml:space="preserve">s. </w:t>
            </w:r>
            <w:r w:rsidR="00733D48" w:rsidRPr="00733D48">
              <w:rPr>
                <w:rFonts w:asciiTheme="minorHAnsi" w:hAnsiTheme="minorHAnsi" w:cstheme="minorBidi"/>
                <w:b/>
                <w:bCs/>
                <w:lang w:val="en-AU" w:eastAsia="en-GB"/>
              </w:rPr>
              <w:t>Prudence Mooney</w:t>
            </w:r>
            <w:r w:rsidR="00733D48" w:rsidRPr="00733D48">
              <w:rPr>
                <w:rFonts w:asciiTheme="minorHAnsi" w:hAnsiTheme="minorHAnsi" w:cstheme="minorBidi"/>
                <w:lang w:val="en-AU" w:eastAsia="en-GB"/>
              </w:rPr>
              <w:t>, Acting Assistant Secretary</w:t>
            </w:r>
            <w:r w:rsidR="00733D48">
              <w:rPr>
                <w:rFonts w:asciiTheme="minorHAnsi" w:hAnsiTheme="minorHAnsi" w:cstheme="minorBidi"/>
                <w:lang w:val="en-AU" w:eastAsia="en-GB"/>
              </w:rPr>
              <w:t xml:space="preserve"> </w:t>
            </w:r>
            <w:r w:rsidR="00733D48" w:rsidRPr="00733D48">
              <w:rPr>
                <w:rFonts w:asciiTheme="minorHAnsi" w:hAnsiTheme="minorHAnsi" w:cstheme="minorBidi"/>
                <w:lang w:val="en-AU" w:eastAsia="en-GB"/>
              </w:rPr>
              <w:t>of the Care and Support Economy Taskforce at the Department of the Prime Minister and Cabinet of Australia</w:t>
            </w:r>
          </w:p>
          <w:p w14:paraId="2FF8D3FB" w14:textId="3F9BD018" w:rsidR="00DF2888" w:rsidRPr="00594088" w:rsidRDefault="00CA666F" w:rsidP="00594088">
            <w:pPr>
              <w:pStyle w:val="ListParagraph"/>
              <w:spacing w:after="120" w:line="240" w:lineRule="auto"/>
              <w:ind w:left="357"/>
              <w:rPr>
                <w:rFonts w:asciiTheme="minorHAnsi" w:hAnsiTheme="minorHAnsi" w:cstheme="minorBidi"/>
                <w:lang w:eastAsia="en-GB"/>
              </w:rPr>
            </w:pPr>
            <w:r w:rsidRPr="00D00CB5">
              <w:rPr>
                <w:rFonts w:asciiTheme="minorHAnsi" w:hAnsiTheme="minorHAnsi" w:cstheme="minorHAnsi"/>
                <w:bCs/>
                <w:i/>
                <w:iCs/>
                <w:lang w:eastAsia="en-GB"/>
              </w:rPr>
              <w:t>E</w:t>
            </w:r>
            <w:r w:rsidR="00ED28F9" w:rsidRPr="00D00CB5">
              <w:rPr>
                <w:rFonts w:asciiTheme="minorHAnsi" w:hAnsiTheme="minorHAnsi" w:cstheme="minorHAnsi"/>
                <w:bCs/>
                <w:i/>
                <w:iCs/>
                <w:lang w:eastAsia="en-GB"/>
              </w:rPr>
              <w:t>stablishing policy, legal and institutional framework of disability, age and gender responsive care and support system</w:t>
            </w:r>
          </w:p>
          <w:p w14:paraId="55EF5265" w14:textId="0695AF35" w:rsidR="00D00CB5" w:rsidRDefault="00D00CB5" w:rsidP="00D00CB5">
            <w:pPr>
              <w:pStyle w:val="ListParagraph"/>
              <w:numPr>
                <w:ilvl w:val="0"/>
                <w:numId w:val="20"/>
              </w:numPr>
              <w:spacing w:after="240" w:line="240" w:lineRule="auto"/>
              <w:ind w:left="360"/>
              <w:contextualSpacing/>
              <w:rPr>
                <w:rStyle w:val="ui-provider"/>
              </w:rPr>
            </w:pPr>
            <w:r w:rsidRPr="001B6C82">
              <w:rPr>
                <w:b/>
                <w:bCs/>
              </w:rPr>
              <w:t>Ms</w:t>
            </w:r>
            <w:r>
              <w:rPr>
                <w:b/>
                <w:bCs/>
              </w:rPr>
              <w:t>.</w:t>
            </w:r>
            <w:r w:rsidRPr="001B6C82">
              <w:rPr>
                <w:b/>
                <w:bCs/>
              </w:rPr>
              <w:t xml:space="preserve"> J</w:t>
            </w:r>
            <w:r w:rsidRPr="001B6C82">
              <w:rPr>
                <w:rStyle w:val="ui-provider"/>
                <w:b/>
                <w:bCs/>
              </w:rPr>
              <w:t>imena Luna Benavides</w:t>
            </w:r>
            <w:r w:rsidRPr="001B6C82">
              <w:rPr>
                <w:rStyle w:val="ui-provider"/>
              </w:rPr>
              <w:t xml:space="preserve">, Founder and </w:t>
            </w:r>
            <w:r w:rsidR="00A21FBB">
              <w:rPr>
                <w:rStyle w:val="ui-provider"/>
              </w:rPr>
              <w:t xml:space="preserve">Executive </w:t>
            </w:r>
            <w:r w:rsidRPr="001B6C82">
              <w:rPr>
                <w:rStyle w:val="ui-provider"/>
              </w:rPr>
              <w:t>Director</w:t>
            </w:r>
            <w:r>
              <w:rPr>
                <w:rStyle w:val="ui-provider"/>
              </w:rPr>
              <w:t xml:space="preserve"> at </w:t>
            </w:r>
            <w:r w:rsidRPr="001B6C82">
              <w:rPr>
                <w:rStyle w:val="ui-provider"/>
              </w:rPr>
              <w:t xml:space="preserve">Independent </w:t>
            </w:r>
            <w:r w:rsidR="00A21FBB">
              <w:rPr>
                <w:rStyle w:val="ui-provider"/>
              </w:rPr>
              <w:t>Living</w:t>
            </w:r>
            <w:r>
              <w:rPr>
                <w:rStyle w:val="ui-provider"/>
              </w:rPr>
              <w:t xml:space="preserve"> Foundation</w:t>
            </w:r>
            <w:r w:rsidR="00A21FBB">
              <w:rPr>
                <w:rStyle w:val="ui-provider"/>
              </w:rPr>
              <w:t xml:space="preserve"> Chile</w:t>
            </w:r>
            <w:r>
              <w:rPr>
                <w:rStyle w:val="ui-provider"/>
              </w:rPr>
              <w:t xml:space="preserve"> </w:t>
            </w:r>
          </w:p>
          <w:p w14:paraId="29614E90" w14:textId="18001341" w:rsidR="00DF2888" w:rsidRPr="0017293B" w:rsidRDefault="00DE1883" w:rsidP="00D00CB5">
            <w:pPr>
              <w:pStyle w:val="ListParagraph"/>
              <w:spacing w:after="240" w:line="240" w:lineRule="auto"/>
              <w:ind w:left="360"/>
              <w:contextualSpacing/>
            </w:pPr>
            <w:r w:rsidRPr="00DF2888">
              <w:rPr>
                <w:rFonts w:asciiTheme="minorHAnsi" w:hAnsiTheme="minorHAnsi" w:cstheme="minorHAnsi"/>
                <w:bCs/>
                <w:i/>
                <w:iCs/>
                <w:lang w:eastAsia="en-GB"/>
              </w:rPr>
              <w:t>D</w:t>
            </w:r>
            <w:r w:rsidR="00ED28F9" w:rsidRPr="00DF2888">
              <w:rPr>
                <w:rFonts w:asciiTheme="minorHAnsi" w:hAnsiTheme="minorHAnsi" w:cstheme="minorHAnsi"/>
                <w:bCs/>
                <w:i/>
                <w:iCs/>
                <w:lang w:eastAsia="en-GB"/>
              </w:rPr>
              <w:t xml:space="preserve">isability-responsive care and support service </w:t>
            </w:r>
            <w:r w:rsidRPr="00DF2888">
              <w:rPr>
                <w:rFonts w:asciiTheme="minorHAnsi" w:hAnsiTheme="minorHAnsi" w:cstheme="minorHAnsi"/>
                <w:bCs/>
                <w:i/>
                <w:iCs/>
                <w:lang w:eastAsia="en-GB"/>
              </w:rPr>
              <w:t xml:space="preserve">design and </w:t>
            </w:r>
            <w:r w:rsidR="00ED28F9" w:rsidRPr="00DF2888">
              <w:rPr>
                <w:rFonts w:asciiTheme="minorHAnsi" w:hAnsiTheme="minorHAnsi" w:cstheme="minorHAnsi"/>
                <w:bCs/>
                <w:i/>
                <w:iCs/>
                <w:lang w:eastAsia="en-GB"/>
              </w:rPr>
              <w:t>provision</w:t>
            </w:r>
          </w:p>
        </w:tc>
      </w:tr>
      <w:tr w:rsidR="00333B61" w:rsidRPr="0082257A" w14:paraId="7BD53753" w14:textId="77777777" w:rsidTr="43120132">
        <w:tc>
          <w:tcPr>
            <w:tcW w:w="1450" w:type="dxa"/>
            <w:shd w:val="clear" w:color="auto" w:fill="auto"/>
          </w:tcPr>
          <w:p w14:paraId="17F368B5" w14:textId="77777777" w:rsidR="00333B61" w:rsidRPr="0082257A" w:rsidRDefault="00333B61" w:rsidP="00333B61">
            <w:pPr>
              <w:spacing w:after="0" w:line="240" w:lineRule="auto"/>
              <w:rPr>
                <w:rFonts w:cs="Arial"/>
                <w:b/>
              </w:rPr>
            </w:pPr>
            <w:r w:rsidRPr="0082257A">
              <w:rPr>
                <w:rFonts w:cs="Arial"/>
                <w:b/>
              </w:rPr>
              <w:t>Outcome:</w:t>
            </w:r>
          </w:p>
        </w:tc>
        <w:tc>
          <w:tcPr>
            <w:tcW w:w="8756" w:type="dxa"/>
            <w:shd w:val="clear" w:color="auto" w:fill="auto"/>
          </w:tcPr>
          <w:p w14:paraId="70049BAD" w14:textId="4E164BE5" w:rsidR="00223A57" w:rsidRPr="0082257A" w:rsidRDefault="00CA443D" w:rsidP="147675EA">
            <w:pPr>
              <w:spacing w:after="160" w:line="240" w:lineRule="auto"/>
              <w:jc w:val="both"/>
              <w:rPr>
                <w:rFonts w:asciiTheme="minorHAnsi" w:hAnsiTheme="minorHAnsi" w:cstheme="minorBidi"/>
              </w:rPr>
            </w:pPr>
            <w:r w:rsidRPr="0082257A">
              <w:rPr>
                <w:rFonts w:asciiTheme="minorHAnsi" w:hAnsiTheme="minorHAnsi" w:cstheme="minorBidi"/>
              </w:rPr>
              <w:t>The debate</w:t>
            </w:r>
            <w:r w:rsidR="240ABDF3" w:rsidRPr="0082257A">
              <w:rPr>
                <w:rFonts w:asciiTheme="minorHAnsi" w:hAnsiTheme="minorHAnsi" w:cstheme="minorBidi"/>
              </w:rPr>
              <w:t xml:space="preserve"> builds on the 2023 annual debate on the rights of persons with disabilities, in which a system approach to care and support </w:t>
            </w:r>
            <w:r w:rsidR="1AFC2B0C" w:rsidRPr="0082257A">
              <w:rPr>
                <w:rFonts w:asciiTheme="minorHAnsi" w:hAnsiTheme="minorHAnsi" w:cstheme="minorBidi"/>
              </w:rPr>
              <w:t xml:space="preserve">was described building on existing tendencies under care economy </w:t>
            </w:r>
            <w:r w:rsidR="45B97F40" w:rsidRPr="0082257A">
              <w:rPr>
                <w:rFonts w:asciiTheme="minorHAnsi" w:hAnsiTheme="minorHAnsi" w:cstheme="minorBidi"/>
              </w:rPr>
              <w:t>discussions and</w:t>
            </w:r>
            <w:r w:rsidRPr="0082257A">
              <w:rPr>
                <w:rFonts w:asciiTheme="minorHAnsi" w:hAnsiTheme="minorHAnsi" w:cstheme="minorBidi"/>
              </w:rPr>
              <w:t xml:space="preserve"> seeks </w:t>
            </w:r>
            <w:r w:rsidR="00841D26" w:rsidRPr="0082257A">
              <w:rPr>
                <w:rFonts w:asciiTheme="minorHAnsi" w:hAnsiTheme="minorHAnsi" w:cstheme="minorBidi"/>
              </w:rPr>
              <w:t xml:space="preserve">to bring greater understanding </w:t>
            </w:r>
            <w:r w:rsidR="004F2B85" w:rsidRPr="0082257A">
              <w:rPr>
                <w:rFonts w:asciiTheme="minorHAnsi" w:hAnsiTheme="minorHAnsi" w:cstheme="minorBidi"/>
              </w:rPr>
              <w:t>of</w:t>
            </w:r>
            <w:r w:rsidR="00BD13F4">
              <w:rPr>
                <w:rFonts w:asciiTheme="minorHAnsi" w:hAnsiTheme="minorHAnsi" w:cstheme="minorBidi"/>
              </w:rPr>
              <w:t xml:space="preserve"> </w:t>
            </w:r>
            <w:r w:rsidR="005B407F" w:rsidRPr="0082257A">
              <w:rPr>
                <w:rFonts w:asciiTheme="minorHAnsi" w:hAnsiTheme="minorHAnsi" w:cstheme="minorBidi"/>
              </w:rPr>
              <w:t xml:space="preserve">disability responsive and human </w:t>
            </w:r>
            <w:r w:rsidR="5442DE1D" w:rsidRPr="0082257A">
              <w:rPr>
                <w:rFonts w:asciiTheme="minorHAnsi" w:hAnsiTheme="minorHAnsi" w:cstheme="minorBidi"/>
              </w:rPr>
              <w:t>rights-based</w:t>
            </w:r>
            <w:r w:rsidR="005B407F" w:rsidRPr="0082257A">
              <w:rPr>
                <w:rFonts w:asciiTheme="minorHAnsi" w:hAnsiTheme="minorHAnsi" w:cstheme="minorBidi"/>
              </w:rPr>
              <w:t xml:space="preserve"> </w:t>
            </w:r>
            <w:r w:rsidR="001D6068" w:rsidRPr="0082257A">
              <w:rPr>
                <w:rFonts w:asciiTheme="minorHAnsi" w:hAnsiTheme="minorHAnsi" w:cstheme="minorBidi"/>
              </w:rPr>
              <w:t>care and support systems for community inclusion of persons with disabilities</w:t>
            </w:r>
            <w:r w:rsidR="34041960" w:rsidRPr="0082257A">
              <w:rPr>
                <w:rFonts w:asciiTheme="minorHAnsi" w:hAnsiTheme="minorHAnsi" w:cstheme="minorBidi"/>
              </w:rPr>
              <w:t xml:space="preserve"> through representative examples of policies and practices.</w:t>
            </w:r>
            <w:r w:rsidR="00035AFB" w:rsidRPr="0082257A">
              <w:rPr>
                <w:rFonts w:asciiTheme="minorHAnsi" w:hAnsiTheme="minorHAnsi" w:cstheme="minorBidi"/>
              </w:rPr>
              <w:t xml:space="preserve"> </w:t>
            </w:r>
            <w:r w:rsidR="00C371B0" w:rsidRPr="0082257A">
              <w:rPr>
                <w:rFonts w:asciiTheme="minorHAnsi" w:hAnsiTheme="minorHAnsi" w:cstheme="minorBidi"/>
              </w:rPr>
              <w:t xml:space="preserve">The debate will </w:t>
            </w:r>
            <w:r w:rsidR="00DE1883" w:rsidRPr="0082257A">
              <w:rPr>
                <w:rFonts w:asciiTheme="minorHAnsi" w:hAnsiTheme="minorHAnsi" w:cstheme="minorBidi"/>
              </w:rPr>
              <w:t xml:space="preserve">highlight “support” </w:t>
            </w:r>
            <w:r w:rsidR="09C3C6F0" w:rsidRPr="0082257A">
              <w:rPr>
                <w:rFonts w:asciiTheme="minorHAnsi" w:hAnsiTheme="minorHAnsi" w:cstheme="minorBidi"/>
              </w:rPr>
              <w:t xml:space="preserve">as </w:t>
            </w:r>
            <w:r w:rsidR="00C371B0" w:rsidRPr="0082257A">
              <w:rPr>
                <w:rFonts w:asciiTheme="minorHAnsi" w:hAnsiTheme="minorHAnsi" w:cstheme="minorBidi"/>
              </w:rPr>
              <w:t xml:space="preserve">the </w:t>
            </w:r>
            <w:r w:rsidR="00A9650F" w:rsidRPr="0082257A">
              <w:rPr>
                <w:rFonts w:asciiTheme="minorHAnsi" w:hAnsiTheme="minorHAnsi" w:cstheme="minorBidi"/>
              </w:rPr>
              <w:t xml:space="preserve">cross-cutting </w:t>
            </w:r>
            <w:r w:rsidR="00C371B0" w:rsidRPr="0082257A">
              <w:rPr>
                <w:rFonts w:asciiTheme="minorHAnsi" w:hAnsiTheme="minorHAnsi" w:cstheme="minorBidi"/>
              </w:rPr>
              <w:t xml:space="preserve">obligation </w:t>
            </w:r>
            <w:r w:rsidR="00A9650F" w:rsidRPr="0082257A">
              <w:rPr>
                <w:rFonts w:asciiTheme="minorHAnsi" w:hAnsiTheme="minorHAnsi" w:cstheme="minorBidi"/>
              </w:rPr>
              <w:t>set out in the Convention</w:t>
            </w:r>
            <w:r w:rsidR="00C371B0" w:rsidRPr="0082257A">
              <w:rPr>
                <w:rFonts w:asciiTheme="minorHAnsi" w:hAnsiTheme="minorHAnsi" w:cstheme="minorBidi"/>
              </w:rPr>
              <w:t xml:space="preserve"> and </w:t>
            </w:r>
            <w:r w:rsidR="00DE1883" w:rsidRPr="0082257A">
              <w:rPr>
                <w:rFonts w:asciiTheme="minorHAnsi" w:hAnsiTheme="minorHAnsi" w:cstheme="minorBidi"/>
              </w:rPr>
              <w:t>will provide an overview of key</w:t>
            </w:r>
            <w:r w:rsidR="00A9650F" w:rsidRPr="0082257A">
              <w:rPr>
                <w:rFonts w:asciiTheme="minorHAnsi" w:hAnsiTheme="minorHAnsi" w:cstheme="minorBidi"/>
              </w:rPr>
              <w:t xml:space="preserve"> elements of </w:t>
            </w:r>
            <w:r w:rsidR="00447E2F" w:rsidRPr="0082257A">
              <w:rPr>
                <w:rFonts w:asciiTheme="minorHAnsi" w:hAnsiTheme="minorHAnsi" w:cstheme="minorBidi"/>
              </w:rPr>
              <w:t xml:space="preserve">support </w:t>
            </w:r>
            <w:r w:rsidR="00035AFB" w:rsidRPr="0082257A">
              <w:rPr>
                <w:rFonts w:asciiTheme="minorHAnsi" w:hAnsiTheme="minorHAnsi" w:cstheme="minorBidi"/>
              </w:rPr>
              <w:t xml:space="preserve">and care </w:t>
            </w:r>
            <w:r w:rsidR="0FA62B32" w:rsidRPr="0082257A">
              <w:rPr>
                <w:rFonts w:asciiTheme="minorHAnsi" w:hAnsiTheme="minorHAnsi" w:cstheme="minorBidi"/>
              </w:rPr>
              <w:t>systems to</w:t>
            </w:r>
            <w:r w:rsidR="00A9650F" w:rsidRPr="0082257A">
              <w:rPr>
                <w:rFonts w:asciiTheme="minorHAnsi" w:hAnsiTheme="minorHAnsi" w:cstheme="minorBidi"/>
              </w:rPr>
              <w:t xml:space="preserve"> achieve community inclusion</w:t>
            </w:r>
            <w:r w:rsidR="002D0DED" w:rsidRPr="0082257A">
              <w:rPr>
                <w:rFonts w:asciiTheme="minorHAnsi" w:hAnsiTheme="minorHAnsi" w:cstheme="minorBidi"/>
              </w:rPr>
              <w:t xml:space="preserve">. In addition, </w:t>
            </w:r>
            <w:r w:rsidR="00C52238" w:rsidRPr="0082257A">
              <w:rPr>
                <w:rFonts w:asciiTheme="minorHAnsi" w:hAnsiTheme="minorHAnsi" w:cstheme="minorBidi"/>
              </w:rPr>
              <w:t>t</w:t>
            </w:r>
            <w:r w:rsidR="004C3230" w:rsidRPr="0082257A">
              <w:rPr>
                <w:rFonts w:asciiTheme="minorHAnsi" w:hAnsiTheme="minorHAnsi" w:cstheme="minorBidi"/>
              </w:rPr>
              <w:t xml:space="preserve">he discussion will also elucidate the links between the </w:t>
            </w:r>
            <w:r w:rsidR="00DE1883" w:rsidRPr="0082257A">
              <w:rPr>
                <w:rFonts w:asciiTheme="minorHAnsi" w:hAnsiTheme="minorHAnsi" w:cstheme="minorBidi"/>
              </w:rPr>
              <w:t xml:space="preserve">emerging transformations in </w:t>
            </w:r>
            <w:r w:rsidR="004C3230" w:rsidRPr="0082257A">
              <w:rPr>
                <w:rFonts w:asciiTheme="minorHAnsi" w:hAnsiTheme="minorHAnsi" w:cstheme="minorBidi"/>
              </w:rPr>
              <w:t>care agenda</w:t>
            </w:r>
            <w:r w:rsidR="00DE1883" w:rsidRPr="0082257A">
              <w:rPr>
                <w:rFonts w:asciiTheme="minorHAnsi" w:hAnsiTheme="minorHAnsi" w:cstheme="minorBidi"/>
              </w:rPr>
              <w:t>s</w:t>
            </w:r>
            <w:r w:rsidR="004C3230" w:rsidRPr="0082257A">
              <w:rPr>
                <w:rFonts w:asciiTheme="minorHAnsi" w:hAnsiTheme="minorHAnsi" w:cstheme="minorBidi"/>
              </w:rPr>
              <w:t xml:space="preserve"> and the historical demands of pe</w:t>
            </w:r>
            <w:r w:rsidR="007D7A2C" w:rsidRPr="0082257A">
              <w:rPr>
                <w:rFonts w:asciiTheme="minorHAnsi" w:hAnsiTheme="minorHAnsi" w:cstheme="minorBidi"/>
              </w:rPr>
              <w:t>rsons</w:t>
            </w:r>
            <w:r w:rsidR="004C3230" w:rsidRPr="0082257A">
              <w:rPr>
                <w:rFonts w:asciiTheme="minorHAnsi" w:hAnsiTheme="minorHAnsi" w:cstheme="minorBidi"/>
              </w:rPr>
              <w:t xml:space="preserve"> with disabilities for the provision of support that recognize their dignity and promote their autonomy</w:t>
            </w:r>
            <w:r w:rsidR="00323533" w:rsidRPr="0082257A">
              <w:rPr>
                <w:rFonts w:asciiTheme="minorHAnsi" w:hAnsiTheme="minorHAnsi" w:cstheme="minorBidi"/>
              </w:rPr>
              <w:t>.</w:t>
            </w:r>
          </w:p>
        </w:tc>
      </w:tr>
      <w:tr w:rsidR="00333B61" w:rsidRPr="0082257A" w14:paraId="4FB70327" w14:textId="77777777" w:rsidTr="43120132">
        <w:tc>
          <w:tcPr>
            <w:tcW w:w="1450" w:type="dxa"/>
            <w:shd w:val="clear" w:color="auto" w:fill="auto"/>
          </w:tcPr>
          <w:p w14:paraId="3DB8788B" w14:textId="77777777" w:rsidR="00333B61" w:rsidRPr="0082257A" w:rsidRDefault="00333B61" w:rsidP="00333B61">
            <w:pPr>
              <w:spacing w:after="0" w:line="240" w:lineRule="auto"/>
              <w:rPr>
                <w:rFonts w:cs="Arial"/>
                <w:b/>
              </w:rPr>
            </w:pPr>
            <w:r w:rsidRPr="0082257A">
              <w:rPr>
                <w:rFonts w:cs="Arial"/>
                <w:b/>
              </w:rPr>
              <w:lastRenderedPageBreak/>
              <w:t xml:space="preserve">Mandate: </w:t>
            </w:r>
          </w:p>
        </w:tc>
        <w:tc>
          <w:tcPr>
            <w:tcW w:w="8756" w:type="dxa"/>
            <w:shd w:val="clear" w:color="auto" w:fill="auto"/>
          </w:tcPr>
          <w:p w14:paraId="68F53D0B" w14:textId="03C1A0B0" w:rsidR="00333B61" w:rsidRPr="0082257A" w:rsidRDefault="00136AD2" w:rsidP="00095A1D">
            <w:pPr>
              <w:spacing w:after="160" w:line="240" w:lineRule="auto"/>
              <w:jc w:val="both"/>
            </w:pPr>
            <w:r w:rsidRPr="0082257A">
              <w:t xml:space="preserve">In its resolution </w:t>
            </w:r>
            <w:hyperlink r:id="rId12" w:history="1">
              <w:r w:rsidR="003B1C4F" w:rsidRPr="0082257A">
                <w:rPr>
                  <w:rStyle w:val="Hyperlink"/>
                </w:rPr>
                <w:t>49/12</w:t>
              </w:r>
            </w:hyperlink>
            <w:r w:rsidR="00333B61" w:rsidRPr="0082257A">
              <w:t xml:space="preserve">, the Human Rights Council decided that the annual interactive debate on the rights of persons with disabilities to be held at its </w:t>
            </w:r>
            <w:r w:rsidR="003B1C4F" w:rsidRPr="0082257A">
              <w:t>fifty-</w:t>
            </w:r>
            <w:r w:rsidR="00447E2F" w:rsidRPr="0082257A">
              <w:t xml:space="preserve">fifth </w:t>
            </w:r>
            <w:r w:rsidR="00333B61" w:rsidRPr="0082257A">
              <w:t xml:space="preserve">session would focus </w:t>
            </w:r>
            <w:r w:rsidR="00D5799D" w:rsidRPr="0082257A">
              <w:t xml:space="preserve">on </w:t>
            </w:r>
            <w:r w:rsidR="00447E2F" w:rsidRPr="0082257A">
              <w:t xml:space="preserve">good practices of </w:t>
            </w:r>
            <w:r w:rsidR="00D5799D" w:rsidRPr="0082257A">
              <w:t xml:space="preserve">support systems </w:t>
            </w:r>
            <w:r w:rsidR="00447E2F" w:rsidRPr="0082257A">
              <w:t xml:space="preserve">enabling community inclusion of persons with disabilities, </w:t>
            </w:r>
            <w:r w:rsidR="00333B61" w:rsidRPr="0082257A">
              <w:t xml:space="preserve">and would have international sign interpretation and captioning. The Council requested the OHCHR to prepare the annual study on the rights of persons with disabilities for its </w:t>
            </w:r>
            <w:r w:rsidR="00095A1D" w:rsidRPr="0082257A">
              <w:t>fifty-</w:t>
            </w:r>
            <w:r w:rsidR="000A4FBE" w:rsidRPr="0082257A">
              <w:t xml:space="preserve">fifth </w:t>
            </w:r>
            <w:r w:rsidR="00333B61" w:rsidRPr="0082257A">
              <w:t xml:space="preserve">session </w:t>
            </w:r>
            <w:r w:rsidR="00095A1D" w:rsidRPr="0082257A">
              <w:t xml:space="preserve">on </w:t>
            </w:r>
            <w:r w:rsidR="000A4FBE" w:rsidRPr="0082257A">
              <w:t xml:space="preserve">good practices of support systems enabling community inclusion of persons with disabilities, </w:t>
            </w:r>
            <w:r w:rsidR="00333B61" w:rsidRPr="0082257A">
              <w:t xml:space="preserve">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requested that such stakeholder contributions, the study and an easy-to-read-version of it, be made available on the website of the Office, in an accessible format, prior to the session. </w:t>
            </w:r>
          </w:p>
          <w:p w14:paraId="2333B2F4" w14:textId="658A61A8" w:rsidR="00333B61" w:rsidRPr="0082257A" w:rsidRDefault="00333B61" w:rsidP="147675EA">
            <w:pPr>
              <w:spacing w:after="160" w:line="240" w:lineRule="auto"/>
              <w:jc w:val="both"/>
              <w:rPr>
                <w:rFonts w:ascii="Times New Roman" w:hAnsi="Times New Roman"/>
                <w:b/>
                <w:bCs/>
                <w:sz w:val="23"/>
                <w:szCs w:val="23"/>
                <w:u w:val="single"/>
              </w:rPr>
            </w:pPr>
            <w:r w:rsidRPr="0082257A">
              <w:t xml:space="preserve">To this end, OHCHR invited States and all the </w:t>
            </w:r>
            <w:proofErr w:type="gramStart"/>
            <w:r w:rsidRPr="0082257A">
              <w:t>aforementioned stakeholders</w:t>
            </w:r>
            <w:proofErr w:type="gramEnd"/>
            <w:r w:rsidRPr="0082257A">
              <w:t xml:space="preserve"> to provide responses to a set of questions concerning existing </w:t>
            </w:r>
            <w:r w:rsidR="000A4FBE" w:rsidRPr="0082257A">
              <w:t>good practices</w:t>
            </w:r>
            <w:r w:rsidR="002169F8" w:rsidRPr="0082257A">
              <w:t xml:space="preserve"> on</w:t>
            </w:r>
            <w:r w:rsidR="00EC5756" w:rsidRPr="0082257A">
              <w:t xml:space="preserve"> care and</w:t>
            </w:r>
            <w:r w:rsidR="002169F8" w:rsidRPr="0082257A">
              <w:t xml:space="preserve"> </w:t>
            </w:r>
            <w:r w:rsidR="00EC5756" w:rsidRPr="0082257A">
              <w:t>support systems</w:t>
            </w:r>
            <w:r w:rsidRPr="0082257A">
              <w:t xml:space="preserve">. OHCHR received </w:t>
            </w:r>
            <w:r w:rsidR="00C75832" w:rsidRPr="0082257A">
              <w:t xml:space="preserve">30 </w:t>
            </w:r>
            <w:r w:rsidRPr="0082257A">
              <w:t>responses from States</w:t>
            </w:r>
            <w:r w:rsidR="004C1A32" w:rsidRPr="0082257A">
              <w:t xml:space="preserve">, </w:t>
            </w:r>
            <w:r w:rsidR="00845910" w:rsidRPr="0082257A">
              <w:t>2</w:t>
            </w:r>
            <w:r w:rsidR="000650DA" w:rsidRPr="0082257A">
              <w:t xml:space="preserve"> from intergovernmental organizations</w:t>
            </w:r>
            <w:r w:rsidR="00C75832" w:rsidRPr="0082257A">
              <w:t xml:space="preserve"> </w:t>
            </w:r>
            <w:r w:rsidR="000650DA" w:rsidRPr="0082257A">
              <w:t xml:space="preserve">and </w:t>
            </w:r>
            <w:r w:rsidR="00C75832" w:rsidRPr="0082257A">
              <w:t>19</w:t>
            </w:r>
            <w:r w:rsidRPr="0082257A">
              <w:t xml:space="preserve"> responses from civil society organizations.</w:t>
            </w:r>
            <w:r w:rsidRPr="0082257A">
              <w:rPr>
                <w:vertAlign w:val="superscript"/>
              </w:rPr>
              <w:footnoteReference w:id="2"/>
            </w:r>
            <w:r w:rsidRPr="0082257A">
              <w:t xml:space="preserve"> </w:t>
            </w:r>
            <w:r w:rsidR="23839927" w:rsidRPr="0082257A">
              <w:t>OHCHR also conducted online consultations from 28 September to 6 October 2023, involving civil society representatives from eight regions, twenty-seven countries, and diverse demographic groups.</w:t>
            </w:r>
            <w:r w:rsidR="70AAACD7" w:rsidRPr="0082257A">
              <w:t xml:space="preserve"> </w:t>
            </w:r>
            <w:r w:rsidRPr="0082257A">
              <w:t xml:space="preserve">These responses informed the report of OHCHR on </w:t>
            </w:r>
            <w:r w:rsidR="00C75832" w:rsidRPr="0082257A">
              <w:t>good practices of support systems enabling community inclusion of persons with disabilities (</w:t>
            </w:r>
            <w:hyperlink r:id="rId13" w:history="1">
              <w:r w:rsidR="00C75832" w:rsidRPr="00FC1317">
                <w:rPr>
                  <w:rStyle w:val="Hyperlink"/>
                </w:rPr>
                <w:t>A/HRC/55/34</w:t>
              </w:r>
            </w:hyperlink>
            <w:r w:rsidR="00C75832" w:rsidRPr="0082257A">
              <w:t xml:space="preserve">). </w:t>
            </w:r>
          </w:p>
        </w:tc>
      </w:tr>
      <w:tr w:rsidR="00333B61" w:rsidRPr="0082257A" w14:paraId="7B31A97F" w14:textId="77777777" w:rsidTr="43120132">
        <w:trPr>
          <w:trHeight w:val="80"/>
        </w:trPr>
        <w:tc>
          <w:tcPr>
            <w:tcW w:w="1450" w:type="dxa"/>
            <w:shd w:val="clear" w:color="auto" w:fill="auto"/>
          </w:tcPr>
          <w:p w14:paraId="3B00D239" w14:textId="77777777" w:rsidR="00333B61" w:rsidRPr="0082257A" w:rsidRDefault="00333B61" w:rsidP="00333B61">
            <w:pPr>
              <w:spacing w:after="0" w:line="240" w:lineRule="auto"/>
              <w:rPr>
                <w:rFonts w:cs="Arial"/>
                <w:b/>
              </w:rPr>
            </w:pPr>
            <w:r w:rsidRPr="0082257A">
              <w:rPr>
                <w:rFonts w:cs="Arial"/>
                <w:b/>
              </w:rPr>
              <w:t xml:space="preserve">Format: </w:t>
            </w:r>
          </w:p>
        </w:tc>
        <w:tc>
          <w:tcPr>
            <w:tcW w:w="8756" w:type="dxa"/>
            <w:shd w:val="clear" w:color="auto" w:fill="auto"/>
          </w:tcPr>
          <w:p w14:paraId="36753AF1" w14:textId="1FF6D089" w:rsidR="00BD13F4" w:rsidRDefault="00333B61" w:rsidP="007E3266">
            <w:pPr>
              <w:spacing w:after="160" w:line="240" w:lineRule="auto"/>
              <w:jc w:val="both"/>
              <w:rPr>
                <w:rFonts w:cs="Calibri"/>
                <w:bCs/>
              </w:rPr>
            </w:pPr>
            <w:r w:rsidRPr="0082257A">
              <w:rPr>
                <w:rFonts w:cs="Calibri"/>
                <w:bCs/>
              </w:rPr>
              <w:t xml:space="preserve">The </w:t>
            </w:r>
            <w:r w:rsidR="007E3266" w:rsidRPr="0082257A">
              <w:rPr>
                <w:rFonts w:cs="Calibri"/>
                <w:bCs/>
              </w:rPr>
              <w:t xml:space="preserve">annual debate will be limited to two hours. The opening statement and initial presentations by the panellists will be followed by a </w:t>
            </w:r>
            <w:r w:rsidR="00BC340D" w:rsidRPr="0082257A">
              <w:t xml:space="preserve">two-part </w:t>
            </w:r>
            <w:r w:rsidR="007E3266" w:rsidRPr="0082257A">
              <w:rPr>
                <w:rFonts w:cs="Calibri"/>
                <w:bCs/>
              </w:rPr>
              <w:t>interactive discussion</w:t>
            </w:r>
            <w:r w:rsidR="00BC340D" w:rsidRPr="0082257A">
              <w:rPr>
                <w:rFonts w:cs="Calibri"/>
                <w:bCs/>
              </w:rPr>
              <w:t xml:space="preserve"> </w:t>
            </w:r>
            <w:r w:rsidR="00BC340D" w:rsidRPr="0082257A">
              <w:rPr>
                <w:rFonts w:cstheme="minorHAnsi"/>
              </w:rPr>
              <w:t>and conclusions from the panellists</w:t>
            </w:r>
            <w:r w:rsidR="007E3266" w:rsidRPr="0082257A">
              <w:rPr>
                <w:rFonts w:cs="Calibri"/>
                <w:bCs/>
              </w:rPr>
              <w:t xml:space="preserve">. A maximum of one hour will be set aside for the podium, including </w:t>
            </w:r>
            <w:r w:rsidR="004A1D2A" w:rsidRPr="0082257A">
              <w:rPr>
                <w:rFonts w:cs="Calibri"/>
                <w:bCs/>
              </w:rPr>
              <w:t xml:space="preserve">the </w:t>
            </w:r>
            <w:r w:rsidR="007E3266" w:rsidRPr="0082257A">
              <w:rPr>
                <w:rFonts w:cs="Calibri"/>
                <w:bCs/>
              </w:rPr>
              <w:t xml:space="preserve">opening statement, panellists’ presentations and their responses to questions and concluding remarks. The remaining hour will be reserved for two </w:t>
            </w:r>
            <w:r w:rsidR="00D26A1B" w:rsidRPr="0082257A">
              <w:rPr>
                <w:rFonts w:cs="Calibri"/>
                <w:bCs/>
              </w:rPr>
              <w:t>segments</w:t>
            </w:r>
            <w:r w:rsidR="007E3266" w:rsidRPr="0082257A">
              <w:rPr>
                <w:rFonts w:cs="Calibri"/>
                <w:bCs/>
              </w:rPr>
              <w:t xml:space="preserve"> of interventions from the floor</w:t>
            </w:r>
            <w:r w:rsidR="005934FC" w:rsidRPr="0082257A">
              <w:rPr>
                <w:rFonts w:cs="Calibri"/>
                <w:bCs/>
              </w:rPr>
              <w:t>, with each segment consisting of interventions from</w:t>
            </w:r>
            <w:r w:rsidR="00BD13F4" w:rsidRPr="00BD13F4">
              <w:rPr>
                <w:rFonts w:cs="Calibri"/>
                <w:bCs/>
              </w:rPr>
              <w:t xml:space="preserve"> 14 States or observers, 2 national human rights institution</w:t>
            </w:r>
            <w:r w:rsidR="00A64DCD">
              <w:rPr>
                <w:rFonts w:cs="Calibri"/>
                <w:bCs/>
              </w:rPr>
              <w:t>s</w:t>
            </w:r>
            <w:r w:rsidR="00BD13F4" w:rsidRPr="00BD13F4">
              <w:rPr>
                <w:rFonts w:cs="Calibri"/>
                <w:bCs/>
              </w:rPr>
              <w:t xml:space="preserve"> and 4 non-governmental organizations. Each speaker will have 1.5 minutes to raise issues and to ask panellists questions. Panellists will respond to questions and comments during the remaining time available.</w:t>
            </w:r>
          </w:p>
          <w:p w14:paraId="1D5FB1B8" w14:textId="27AD7D50" w:rsidR="007E3266" w:rsidRPr="0082257A" w:rsidRDefault="007E3266" w:rsidP="00A0666D">
            <w:pPr>
              <w:spacing w:after="160" w:line="240" w:lineRule="auto"/>
              <w:jc w:val="both"/>
              <w:rPr>
                <w:rFonts w:cs="Calibri"/>
                <w:bCs/>
              </w:rPr>
            </w:pPr>
            <w:r w:rsidRPr="0082257A">
              <w:t xml:space="preserve">The list of speakers for the discussion will be established through the online inscription system and, as per practice, statements by high-level dignitaries and groups of States will be moved to the beginning of the list. Delegates </w:t>
            </w:r>
            <w:r w:rsidR="00BC340D" w:rsidRPr="0082257A">
              <w:t>un</w:t>
            </w:r>
            <w:r w:rsidRPr="0082257A">
              <w:t>able to take the floor due to time constraints will be able to upload their statements on the online system to be posted on the HRC Extranet.</w:t>
            </w:r>
          </w:p>
        </w:tc>
      </w:tr>
      <w:tr w:rsidR="00333B61" w:rsidRPr="0082257A" w14:paraId="03038CA2" w14:textId="77777777" w:rsidTr="43120132">
        <w:tc>
          <w:tcPr>
            <w:tcW w:w="1450" w:type="dxa"/>
            <w:shd w:val="clear" w:color="auto" w:fill="auto"/>
          </w:tcPr>
          <w:p w14:paraId="2F1D320B" w14:textId="13906C7D" w:rsidR="00333B61" w:rsidRPr="0082257A" w:rsidRDefault="00333B61" w:rsidP="00333B61">
            <w:pPr>
              <w:spacing w:after="0" w:line="240" w:lineRule="auto"/>
              <w:rPr>
                <w:rFonts w:cs="Arial"/>
                <w:b/>
                <w:bCs/>
              </w:rPr>
            </w:pPr>
            <w:r w:rsidRPr="0082257A">
              <w:rPr>
                <w:rFonts w:cs="Arial"/>
                <w:b/>
                <w:bCs/>
              </w:rPr>
              <w:t>Accessibility:</w:t>
            </w:r>
          </w:p>
        </w:tc>
        <w:tc>
          <w:tcPr>
            <w:tcW w:w="8756" w:type="dxa"/>
            <w:shd w:val="clear" w:color="auto" w:fill="auto"/>
          </w:tcPr>
          <w:p w14:paraId="0E15A7F7" w14:textId="765501DA" w:rsidR="007E3266" w:rsidRPr="0082257A" w:rsidRDefault="00333B61" w:rsidP="00062D97">
            <w:pPr>
              <w:spacing w:after="160" w:line="240" w:lineRule="auto"/>
              <w:jc w:val="both"/>
              <w:rPr>
                <w:bCs/>
              </w:rPr>
            </w:pPr>
            <w:proofErr w:type="gramStart"/>
            <w:r w:rsidRPr="0082257A">
              <w:rPr>
                <w:bCs/>
              </w:rPr>
              <w:t>In an effort to</w:t>
            </w:r>
            <w:proofErr w:type="gramEnd"/>
            <w:r w:rsidRPr="0082257A">
              <w:rPr>
                <w:bCs/>
              </w:rPr>
              <w:t xml:space="preserve"> render the Human Rights Council more accessible to persons with disabilities and to promote their full participation in the work of the Council on an equal basis with others, th</w:t>
            </w:r>
            <w:r w:rsidR="00836EC1" w:rsidRPr="0082257A">
              <w:rPr>
                <w:bCs/>
              </w:rPr>
              <w:t>e interactive debate</w:t>
            </w:r>
            <w:r w:rsidRPr="0082257A">
              <w:rPr>
                <w:bCs/>
              </w:rPr>
              <w:t xml:space="preserve"> will be </w:t>
            </w:r>
            <w:r w:rsidR="0038356D" w:rsidRPr="0082257A">
              <w:rPr>
                <w:bCs/>
              </w:rPr>
              <w:t xml:space="preserve">webcast and </w:t>
            </w:r>
            <w:r w:rsidRPr="0082257A">
              <w:rPr>
                <w:bCs/>
              </w:rPr>
              <w:t xml:space="preserve">made accessible. </w:t>
            </w:r>
            <w:r w:rsidR="00A0666D" w:rsidRPr="0082257A">
              <w:rPr>
                <w:bCs/>
              </w:rPr>
              <w:t>I</w:t>
            </w:r>
            <w:r w:rsidRPr="0082257A">
              <w:rPr>
                <w:bCs/>
              </w:rPr>
              <w:t>nternational sign interpretation and real-time captioning in English will be provided</w:t>
            </w:r>
            <w:r w:rsidR="00BC340D" w:rsidRPr="0082257A">
              <w:rPr>
                <w:bCs/>
              </w:rPr>
              <w:t xml:space="preserve"> and webcast during the debate</w:t>
            </w:r>
            <w:r w:rsidR="0038356D" w:rsidRPr="0082257A">
              <w:rPr>
                <w:bCs/>
              </w:rPr>
              <w:t>.</w:t>
            </w:r>
            <w:r w:rsidRPr="0082257A">
              <w:rPr>
                <w:bCs/>
              </w:rPr>
              <w:t xml:space="preserve"> </w:t>
            </w:r>
            <w:r w:rsidR="00BC340D" w:rsidRPr="0082257A">
              <w:rPr>
                <w:bCs/>
              </w:rPr>
              <w:t>P</w:t>
            </w:r>
            <w:r w:rsidR="00A0666D" w:rsidRPr="0082257A">
              <w:rPr>
                <w:bCs/>
              </w:rPr>
              <w:t xml:space="preserve">articipants can access live English captioning on the </w:t>
            </w:r>
            <w:proofErr w:type="spellStart"/>
            <w:r w:rsidR="0038356D" w:rsidRPr="0082257A">
              <w:rPr>
                <w:bCs/>
              </w:rPr>
              <w:t>StreamText</w:t>
            </w:r>
            <w:proofErr w:type="spellEnd"/>
            <w:r w:rsidR="0038356D" w:rsidRPr="0082257A">
              <w:rPr>
                <w:bCs/>
              </w:rPr>
              <w:t xml:space="preserve"> web page</w:t>
            </w:r>
            <w:r w:rsidR="00A0666D" w:rsidRPr="0082257A">
              <w:rPr>
                <w:bCs/>
              </w:rPr>
              <w:t xml:space="preserve"> </w:t>
            </w:r>
            <w:r w:rsidR="0038356D" w:rsidRPr="0082257A">
              <w:rPr>
                <w:bCs/>
              </w:rPr>
              <w:t>(</w:t>
            </w:r>
            <w:hyperlink r:id="rId14" w:history="1">
              <w:r w:rsidR="00A0666D" w:rsidRPr="0082257A">
                <w:rPr>
                  <w:rStyle w:val="Hyperlink"/>
                  <w:bCs/>
                </w:rPr>
                <w:t>https://www.streamtext.net/player?event=CFI-UNOG</w:t>
              </w:r>
            </w:hyperlink>
            <w:r w:rsidR="00A0666D" w:rsidRPr="0082257A">
              <w:rPr>
                <w:bCs/>
              </w:rPr>
              <w:t>)</w:t>
            </w:r>
            <w:r w:rsidR="00BC340D" w:rsidRPr="0082257A">
              <w:rPr>
                <w:bCs/>
              </w:rPr>
              <w:t xml:space="preserve"> during the event itself</w:t>
            </w:r>
            <w:r w:rsidR="00A0666D" w:rsidRPr="0082257A">
              <w:rPr>
                <w:bCs/>
              </w:rPr>
              <w:t xml:space="preserve">. </w:t>
            </w:r>
            <w:r w:rsidR="0038356D" w:rsidRPr="0082257A">
              <w:t xml:space="preserve">Hearing loops are available for collection from the Secretariat desk. Oral statements may be embossed in Braille from any of the six official languages of the United Nations, upon request and following the procedure described in </w:t>
            </w:r>
            <w:r w:rsidR="0038356D" w:rsidRPr="0082257A">
              <w:rPr>
                <w:i/>
              </w:rPr>
              <w:t>The accessibility guide to the Human Rights Council for persons with disabilities</w:t>
            </w:r>
            <w:r w:rsidR="0038356D" w:rsidRPr="0082257A">
              <w:t xml:space="preserve"> </w:t>
            </w:r>
            <w:r w:rsidR="0019643B" w:rsidRPr="0082257A">
              <w:t>(</w:t>
            </w:r>
            <w:hyperlink r:id="rId15" w:history="1">
              <w:r w:rsidR="0019643B" w:rsidRPr="0082257A">
                <w:rPr>
                  <w:rStyle w:val="Hyperlink"/>
                </w:rPr>
                <w:t>https://www.ohchr.org/en/hr-bodies/hrc/accessibility</w:t>
              </w:r>
            </w:hyperlink>
            <w:r w:rsidR="0038356D" w:rsidRPr="0082257A">
              <w:t>).</w:t>
            </w:r>
          </w:p>
        </w:tc>
      </w:tr>
      <w:tr w:rsidR="00333B61" w:rsidRPr="0082257A" w14:paraId="19CEE151" w14:textId="77777777" w:rsidTr="43120132">
        <w:tc>
          <w:tcPr>
            <w:tcW w:w="1450" w:type="dxa"/>
            <w:shd w:val="clear" w:color="auto" w:fill="auto"/>
          </w:tcPr>
          <w:p w14:paraId="3A36E7B6" w14:textId="77777777" w:rsidR="00333B61" w:rsidRPr="0082257A" w:rsidRDefault="00333B61" w:rsidP="00333B61">
            <w:pPr>
              <w:spacing w:after="0" w:line="240" w:lineRule="auto"/>
              <w:rPr>
                <w:rFonts w:cs="Arial"/>
                <w:b/>
              </w:rPr>
            </w:pPr>
            <w:r w:rsidRPr="0082257A">
              <w:rPr>
                <w:rFonts w:cs="Arial"/>
                <w:b/>
              </w:rPr>
              <w:t>Background:</w:t>
            </w:r>
          </w:p>
        </w:tc>
        <w:tc>
          <w:tcPr>
            <w:tcW w:w="8756" w:type="dxa"/>
            <w:shd w:val="clear" w:color="auto" w:fill="auto"/>
          </w:tcPr>
          <w:p w14:paraId="3D6F8277" w14:textId="60AAEFB9" w:rsidR="00784117" w:rsidRPr="0082257A" w:rsidRDefault="00784117" w:rsidP="0CE442AA">
            <w:pPr>
              <w:spacing w:after="140" w:line="240" w:lineRule="auto"/>
              <w:jc w:val="both"/>
            </w:pPr>
            <w:r w:rsidRPr="0082257A">
              <w:t xml:space="preserve">Human rights-based support and care systems are necessary preconditions for persons with disabilities to live independently in the community, with autonomy, choice, and control. These systems, structured under disability-inclusive policies, include a network of services, people and products that enable persons with disabilities to carry out activities of daily living and actively participate in their communities. </w:t>
            </w:r>
          </w:p>
          <w:p w14:paraId="3C19B454" w14:textId="36350A59" w:rsidR="00784117" w:rsidRPr="0082257A" w:rsidRDefault="00AA1041" w:rsidP="008E58B5">
            <w:pPr>
              <w:spacing w:after="140" w:line="240" w:lineRule="auto"/>
              <w:jc w:val="both"/>
            </w:pPr>
            <w:r w:rsidRPr="0082257A">
              <w:t xml:space="preserve">They enable persons with disabilities, for example, </w:t>
            </w:r>
            <w:r w:rsidR="00F515F8" w:rsidRPr="0082257A">
              <w:t xml:space="preserve">to </w:t>
            </w:r>
            <w:r w:rsidRPr="0082257A">
              <w:t xml:space="preserve">attend school, work and participate in family and community activities. For those with high support needs, support and care systems </w:t>
            </w:r>
            <w:r w:rsidRPr="0082257A">
              <w:lastRenderedPageBreak/>
              <w:t>are an indispensable pre-condition to carry out activities of daily living such as bathing, dressing and getting in and out of bed. Without these systems, persons with disabilities are at risk of falling into poverty and exclusion, violence, exploitation and abuse; living in isolation or being institutionali</w:t>
            </w:r>
            <w:r w:rsidR="00F515F8" w:rsidRPr="0082257A">
              <w:t>z</w:t>
            </w:r>
            <w:r w:rsidRPr="0082257A">
              <w:t>ed.</w:t>
            </w:r>
            <w:r w:rsidR="00DC24C3" w:rsidRPr="0082257A">
              <w:t xml:space="preserve"> </w:t>
            </w:r>
            <w:r w:rsidR="00784117" w:rsidRPr="0082257A">
              <w:t>When such systems are gender- and age-responsive, they also reduce gender inequalities and ageism as well as combat stereotypes related to care and support roles and gender assumptions.</w:t>
            </w:r>
          </w:p>
          <w:p w14:paraId="7FDBA75B" w14:textId="77777777" w:rsidR="00D57719" w:rsidRPr="0082257A" w:rsidRDefault="00DC24C3" w:rsidP="008E58B5">
            <w:pPr>
              <w:spacing w:after="140" w:line="240" w:lineRule="auto"/>
              <w:jc w:val="both"/>
            </w:pPr>
            <w:r w:rsidRPr="0082257A">
              <w:t>Access to support and care systems is entrenched in international human rights law. It is an obligation arising from various rights recogni</w:t>
            </w:r>
            <w:r w:rsidR="00510921" w:rsidRPr="0082257A">
              <w:t>z</w:t>
            </w:r>
            <w:r w:rsidRPr="0082257A">
              <w:t xml:space="preserve">ed in human rights treaties. In particular, the Convention provides a comprehensive framework for the implementation of support and care systems by articulating a range of specific obligations related to support. Support is part of several rights in the Convention, including </w:t>
            </w:r>
            <w:r w:rsidR="00510921" w:rsidRPr="0082257A">
              <w:t xml:space="preserve">equal recognition before the law </w:t>
            </w:r>
            <w:r w:rsidRPr="0082257A">
              <w:t>(article 12); access to justice (article 13); freedom from exploitation, violence and abuse (art</w:t>
            </w:r>
            <w:r w:rsidR="00330AD3" w:rsidRPr="0082257A">
              <w:t>icle</w:t>
            </w:r>
            <w:r w:rsidRPr="0082257A">
              <w:t xml:space="preserve"> 16); living independently in the community (article 19); personal mobility (article 20); freedom of expression and opinion, and access to information (article 21); respect for home and the family (article 23); education (article 24); </w:t>
            </w:r>
            <w:proofErr w:type="spellStart"/>
            <w:r w:rsidRPr="0082257A">
              <w:t>habilitation</w:t>
            </w:r>
            <w:proofErr w:type="spellEnd"/>
            <w:r w:rsidRPr="0082257A">
              <w:t xml:space="preserve"> and rehabilitation (art 26); work and employment (article 27); adequate standard of living and social protection (article 28); and participation in cultural life, recreation, leisure and sport (article 30). </w:t>
            </w:r>
          </w:p>
          <w:p w14:paraId="128729A2" w14:textId="0E914283" w:rsidR="00F039EC" w:rsidRPr="0082257A" w:rsidRDefault="0019643B" w:rsidP="00A668F3">
            <w:pPr>
              <w:spacing w:after="140" w:line="240" w:lineRule="auto"/>
              <w:jc w:val="both"/>
            </w:pPr>
            <w:r w:rsidRPr="0082257A">
              <w:t>The</w:t>
            </w:r>
            <w:r w:rsidR="004A771A" w:rsidRPr="0082257A">
              <w:t xml:space="preserve"> establishment of </w:t>
            </w:r>
            <w:r w:rsidR="00A668F3" w:rsidRPr="0082257A">
              <w:t>adequate legal, policy, and institutional frameworks for support and care, as well as ensuring meaningful involvement of persons with disabilities, through their representative organizations, in the design, implementation, monitoring, and evaluation of support and care systems is key</w:t>
            </w:r>
            <w:r w:rsidRPr="0082257A">
              <w:t xml:space="preserve"> for implementing care and support systems</w:t>
            </w:r>
            <w:r w:rsidR="00A668F3" w:rsidRPr="0082257A">
              <w:t xml:space="preserve">. </w:t>
            </w:r>
            <w:r w:rsidR="00784117" w:rsidRPr="0082257A">
              <w:t>Ongoing conversation</w:t>
            </w:r>
            <w:r w:rsidR="00F039EC" w:rsidRPr="0082257A">
              <w:t>s on</w:t>
            </w:r>
            <w:r w:rsidR="00784117" w:rsidRPr="0082257A">
              <w:t xml:space="preserve"> </w:t>
            </w:r>
            <w:r w:rsidR="00D8041B" w:rsidRPr="0082257A">
              <w:t xml:space="preserve">the reconfiguration of </w:t>
            </w:r>
            <w:r w:rsidR="00035AFB" w:rsidRPr="0082257A">
              <w:t xml:space="preserve">traditional </w:t>
            </w:r>
            <w:r w:rsidR="00D8041B" w:rsidRPr="0082257A">
              <w:t xml:space="preserve">care </w:t>
            </w:r>
            <w:r w:rsidR="00DE1883" w:rsidRPr="0082257A">
              <w:t>models create</w:t>
            </w:r>
            <w:r w:rsidR="00035AFB" w:rsidRPr="0082257A">
              <w:t xml:space="preserve"> a momentum</w:t>
            </w:r>
            <w:r w:rsidR="5AED701A" w:rsidRPr="0082257A">
              <w:t xml:space="preserve"> and space </w:t>
            </w:r>
            <w:r w:rsidR="00035AFB" w:rsidRPr="0082257A">
              <w:t>to</w:t>
            </w:r>
            <w:r w:rsidR="2D72B5EB" w:rsidRPr="0082257A">
              <w:t xml:space="preserve"> do it</w:t>
            </w:r>
            <w:r w:rsidR="280D536D" w:rsidRPr="0082257A">
              <w:t>, but h</w:t>
            </w:r>
            <w:r w:rsidR="00035AFB" w:rsidRPr="0082257A">
              <w:t xml:space="preserve">uman </w:t>
            </w:r>
            <w:r w:rsidR="017D61C4" w:rsidRPr="0082257A">
              <w:t>rights</w:t>
            </w:r>
            <w:r w:rsidR="00035AFB" w:rsidRPr="0082257A">
              <w:t xml:space="preserve"> </w:t>
            </w:r>
            <w:r w:rsidR="533B576F" w:rsidRPr="0082257A">
              <w:t xml:space="preserve">as well as </w:t>
            </w:r>
            <w:r w:rsidR="00035AFB" w:rsidRPr="0082257A">
              <w:t xml:space="preserve">disability, age, and gender responsive, </w:t>
            </w:r>
            <w:r w:rsidR="5B72EE4D" w:rsidRPr="0082257A">
              <w:t>approaches must guide these processes to ensure</w:t>
            </w:r>
            <w:r w:rsidRPr="0082257A">
              <w:t xml:space="preserve"> that</w:t>
            </w:r>
            <w:r w:rsidR="5B72EE4D" w:rsidRPr="0082257A">
              <w:t xml:space="preserve"> care and support systems </w:t>
            </w:r>
            <w:r w:rsidR="4AC614BB" w:rsidRPr="0082257A">
              <w:t>respect</w:t>
            </w:r>
            <w:r w:rsidR="00035AFB" w:rsidRPr="0082257A">
              <w:t xml:space="preserve"> autonomy, agency</w:t>
            </w:r>
            <w:r w:rsidR="00E667ED">
              <w:t>,</w:t>
            </w:r>
            <w:r w:rsidR="00035AFB" w:rsidRPr="0082257A">
              <w:t xml:space="preserve"> and independence of persons with disabilities and ensure community inclusion.</w:t>
            </w:r>
          </w:p>
          <w:p w14:paraId="4C093F51" w14:textId="31664BFE" w:rsidR="00333B61" w:rsidRPr="0082257A" w:rsidRDefault="0049566C" w:rsidP="00A668F3">
            <w:pPr>
              <w:spacing w:after="140" w:line="240" w:lineRule="auto"/>
              <w:jc w:val="both"/>
              <w:rPr>
                <w:rFonts w:asciiTheme="minorHAnsi" w:hAnsiTheme="minorHAnsi" w:cstheme="minorHAnsi"/>
                <w:bCs/>
              </w:rPr>
            </w:pPr>
            <w:r w:rsidRPr="0082257A">
              <w:rPr>
                <w:rFonts w:asciiTheme="minorHAnsi" w:hAnsiTheme="minorHAnsi" w:cstheme="minorHAnsi"/>
                <w:bCs/>
              </w:rPr>
              <w:t xml:space="preserve">To this end, </w:t>
            </w:r>
            <w:r w:rsidR="00127798" w:rsidRPr="0082257A">
              <w:rPr>
                <w:rFonts w:asciiTheme="minorHAnsi" w:hAnsiTheme="minorHAnsi" w:cstheme="minorHAnsi"/>
                <w:bCs/>
              </w:rPr>
              <w:t>States, U</w:t>
            </w:r>
            <w:r w:rsidR="00330AD3" w:rsidRPr="0082257A">
              <w:rPr>
                <w:rFonts w:asciiTheme="minorHAnsi" w:hAnsiTheme="minorHAnsi" w:cstheme="minorHAnsi"/>
                <w:bCs/>
              </w:rPr>
              <w:t xml:space="preserve">nited </w:t>
            </w:r>
            <w:r w:rsidR="00127798" w:rsidRPr="0082257A">
              <w:rPr>
                <w:rFonts w:asciiTheme="minorHAnsi" w:hAnsiTheme="minorHAnsi" w:cstheme="minorHAnsi"/>
                <w:bCs/>
              </w:rPr>
              <w:t>N</w:t>
            </w:r>
            <w:r w:rsidR="00330AD3" w:rsidRPr="0082257A">
              <w:rPr>
                <w:rFonts w:asciiTheme="minorHAnsi" w:hAnsiTheme="minorHAnsi" w:cstheme="minorHAnsi"/>
                <w:bCs/>
              </w:rPr>
              <w:t>ations</w:t>
            </w:r>
            <w:r w:rsidR="00127798" w:rsidRPr="0082257A">
              <w:rPr>
                <w:rFonts w:asciiTheme="minorHAnsi" w:hAnsiTheme="minorHAnsi" w:cstheme="minorHAnsi"/>
                <w:bCs/>
              </w:rPr>
              <w:t xml:space="preserve"> entities, civil society and international development partners </w:t>
            </w:r>
            <w:r w:rsidRPr="0082257A">
              <w:rPr>
                <w:rFonts w:asciiTheme="minorHAnsi" w:hAnsiTheme="minorHAnsi" w:cstheme="minorHAnsi"/>
                <w:bCs/>
              </w:rPr>
              <w:t>must en</w:t>
            </w:r>
            <w:r w:rsidR="004D28CB" w:rsidRPr="0082257A">
              <w:rPr>
                <w:rFonts w:asciiTheme="minorHAnsi" w:hAnsiTheme="minorHAnsi" w:cstheme="minorHAnsi"/>
                <w:bCs/>
              </w:rPr>
              <w:t>s</w:t>
            </w:r>
            <w:r w:rsidRPr="0082257A">
              <w:rPr>
                <w:rFonts w:asciiTheme="minorHAnsi" w:hAnsiTheme="minorHAnsi" w:cstheme="minorHAnsi"/>
                <w:bCs/>
              </w:rPr>
              <w:t>ure</w:t>
            </w:r>
            <w:r w:rsidR="00127798" w:rsidRPr="0082257A">
              <w:rPr>
                <w:rFonts w:asciiTheme="minorHAnsi" w:hAnsiTheme="minorHAnsi" w:cstheme="minorHAnsi"/>
                <w:bCs/>
              </w:rPr>
              <w:t xml:space="preserve"> </w:t>
            </w:r>
            <w:r w:rsidR="0019643B" w:rsidRPr="0082257A">
              <w:rPr>
                <w:rFonts w:asciiTheme="minorHAnsi" w:hAnsiTheme="minorHAnsi" w:cstheme="minorHAnsi"/>
                <w:bCs/>
              </w:rPr>
              <w:t xml:space="preserve">both </w:t>
            </w:r>
            <w:r w:rsidR="00127798" w:rsidRPr="0082257A">
              <w:rPr>
                <w:rFonts w:asciiTheme="minorHAnsi" w:hAnsiTheme="minorHAnsi" w:cstheme="minorHAnsi"/>
                <w:bCs/>
              </w:rPr>
              <w:t xml:space="preserve">the meaningful </w:t>
            </w:r>
            <w:r w:rsidR="00F039EC" w:rsidRPr="0082257A">
              <w:rPr>
                <w:rFonts w:asciiTheme="minorHAnsi" w:hAnsiTheme="minorHAnsi" w:cstheme="minorHAnsi"/>
                <w:bCs/>
              </w:rPr>
              <w:t xml:space="preserve">inclusion of the rights of persons with disabilities in care and support economy </w:t>
            </w:r>
            <w:r w:rsidR="00E667ED" w:rsidRPr="0082257A">
              <w:rPr>
                <w:rFonts w:asciiTheme="minorHAnsi" w:hAnsiTheme="minorHAnsi" w:cstheme="minorHAnsi"/>
                <w:bCs/>
              </w:rPr>
              <w:t>and</w:t>
            </w:r>
            <w:r w:rsidR="0019643B" w:rsidRPr="0082257A">
              <w:rPr>
                <w:rFonts w:asciiTheme="minorHAnsi" w:hAnsiTheme="minorHAnsi" w:cstheme="minorHAnsi"/>
                <w:bCs/>
              </w:rPr>
              <w:t xml:space="preserve"> the meaningful </w:t>
            </w:r>
            <w:r w:rsidR="00127798" w:rsidRPr="0082257A">
              <w:rPr>
                <w:rFonts w:asciiTheme="minorHAnsi" w:hAnsiTheme="minorHAnsi" w:cstheme="minorHAnsi"/>
                <w:bCs/>
              </w:rPr>
              <w:t>participation of persons with disabilities, older persons, children and youth and all rights-holders</w:t>
            </w:r>
            <w:r w:rsidRPr="0082257A">
              <w:rPr>
                <w:rFonts w:asciiTheme="minorHAnsi" w:hAnsiTheme="minorHAnsi" w:cstheme="minorHAnsi"/>
                <w:bCs/>
              </w:rPr>
              <w:t xml:space="preserve"> in the construction of new care and support systems.</w:t>
            </w:r>
          </w:p>
        </w:tc>
      </w:tr>
      <w:tr w:rsidR="00333B61" w:rsidRPr="0082257A" w14:paraId="35B4B10D" w14:textId="77777777" w:rsidTr="43120132">
        <w:tc>
          <w:tcPr>
            <w:tcW w:w="1450" w:type="dxa"/>
            <w:shd w:val="clear" w:color="auto" w:fill="auto"/>
          </w:tcPr>
          <w:p w14:paraId="30A6A091" w14:textId="77777777" w:rsidR="00333B61" w:rsidRPr="0082257A" w:rsidRDefault="00333B61" w:rsidP="008E58B5">
            <w:pPr>
              <w:spacing w:after="80" w:line="240" w:lineRule="auto"/>
              <w:rPr>
                <w:rFonts w:cs="Arial"/>
                <w:b/>
              </w:rPr>
            </w:pPr>
            <w:r w:rsidRPr="0082257A">
              <w:rPr>
                <w:rFonts w:cs="Arial"/>
                <w:b/>
              </w:rPr>
              <w:lastRenderedPageBreak/>
              <w:t>Background documents:</w:t>
            </w:r>
          </w:p>
        </w:tc>
        <w:tc>
          <w:tcPr>
            <w:tcW w:w="8756" w:type="dxa"/>
            <w:shd w:val="clear" w:color="auto" w:fill="auto"/>
          </w:tcPr>
          <w:p w14:paraId="7F4E724F" w14:textId="77E17F51" w:rsidR="002F2544" w:rsidRPr="0082257A" w:rsidRDefault="00000000" w:rsidP="43120132">
            <w:pPr>
              <w:numPr>
                <w:ilvl w:val="0"/>
                <w:numId w:val="7"/>
              </w:numPr>
              <w:spacing w:after="80" w:line="240" w:lineRule="auto"/>
              <w:rPr>
                <w:rFonts w:asciiTheme="minorHAnsi" w:hAnsiTheme="minorHAnsi" w:cstheme="minorBidi"/>
              </w:rPr>
            </w:pPr>
            <w:hyperlink r:id="rId16">
              <w:r w:rsidR="002F2544" w:rsidRPr="0082257A">
                <w:rPr>
                  <w:rStyle w:val="Hyperlink"/>
                  <w:rFonts w:asciiTheme="minorHAnsi" w:hAnsiTheme="minorHAnsi" w:cstheme="minorBidi"/>
                </w:rPr>
                <w:t>Human Rights Council resolution 4</w:t>
              </w:r>
              <w:r w:rsidR="00EC5756" w:rsidRPr="0082257A">
                <w:rPr>
                  <w:rStyle w:val="Hyperlink"/>
                  <w:rFonts w:asciiTheme="minorHAnsi" w:hAnsiTheme="minorHAnsi" w:cstheme="minorBidi"/>
                </w:rPr>
                <w:t>9</w:t>
              </w:r>
              <w:r w:rsidR="002F2544" w:rsidRPr="0082257A">
                <w:rPr>
                  <w:rStyle w:val="Hyperlink"/>
                  <w:rFonts w:asciiTheme="minorHAnsi" w:hAnsiTheme="minorHAnsi" w:cstheme="minorBidi"/>
                </w:rPr>
                <w:t>/</w:t>
              </w:r>
              <w:r w:rsidR="00EC5756" w:rsidRPr="0082257A">
                <w:rPr>
                  <w:rStyle w:val="Hyperlink"/>
                  <w:rFonts w:asciiTheme="minorHAnsi" w:hAnsiTheme="minorHAnsi" w:cstheme="minorBidi"/>
                </w:rPr>
                <w:t>1</w:t>
              </w:r>
              <w:r w:rsidR="002F2544" w:rsidRPr="0082257A">
                <w:rPr>
                  <w:rStyle w:val="Hyperlink"/>
                  <w:rFonts w:asciiTheme="minorHAnsi" w:hAnsiTheme="minorHAnsi" w:cstheme="minorBidi"/>
                </w:rPr>
                <w:t>2</w:t>
              </w:r>
            </w:hyperlink>
            <w:r w:rsidR="002F2544" w:rsidRPr="0082257A">
              <w:rPr>
                <w:rFonts w:asciiTheme="minorHAnsi" w:hAnsiTheme="minorHAnsi" w:cstheme="minorBidi"/>
              </w:rPr>
              <w:t xml:space="preserve"> of </w:t>
            </w:r>
            <w:r w:rsidR="00EC5756" w:rsidRPr="0082257A">
              <w:rPr>
                <w:rFonts w:asciiTheme="minorHAnsi" w:hAnsiTheme="minorHAnsi" w:cstheme="minorBidi"/>
              </w:rPr>
              <w:t>31</w:t>
            </w:r>
            <w:r w:rsidR="002F2544" w:rsidRPr="0082257A">
              <w:rPr>
                <w:rFonts w:asciiTheme="minorHAnsi" w:hAnsiTheme="minorHAnsi" w:cstheme="minorBidi"/>
              </w:rPr>
              <w:t xml:space="preserve"> </w:t>
            </w:r>
            <w:r w:rsidR="00EC5756" w:rsidRPr="0082257A">
              <w:rPr>
                <w:rFonts w:asciiTheme="minorHAnsi" w:hAnsiTheme="minorHAnsi" w:cstheme="minorBidi"/>
              </w:rPr>
              <w:t>March</w:t>
            </w:r>
            <w:r w:rsidR="002F2544" w:rsidRPr="0082257A">
              <w:rPr>
                <w:rFonts w:asciiTheme="minorHAnsi" w:hAnsiTheme="minorHAnsi" w:cstheme="minorBidi"/>
              </w:rPr>
              <w:t xml:space="preserve"> 202</w:t>
            </w:r>
            <w:r w:rsidR="00EC5756" w:rsidRPr="0082257A">
              <w:rPr>
                <w:rFonts w:asciiTheme="minorHAnsi" w:hAnsiTheme="minorHAnsi" w:cstheme="minorBidi"/>
              </w:rPr>
              <w:t>2</w:t>
            </w:r>
            <w:r w:rsidR="002F2544" w:rsidRPr="0082257A">
              <w:rPr>
                <w:rFonts w:asciiTheme="minorHAnsi" w:hAnsiTheme="minorHAnsi" w:cstheme="minorBidi"/>
              </w:rPr>
              <w:t xml:space="preserve"> on </w:t>
            </w:r>
            <w:r w:rsidR="00EC5756" w:rsidRPr="0082257A">
              <w:rPr>
                <w:rFonts w:asciiTheme="minorHAnsi" w:hAnsiTheme="minorHAnsi" w:cstheme="minorBidi"/>
              </w:rPr>
              <w:t>participation of persons with disabilities in sport, and statistics and data collection</w:t>
            </w:r>
            <w:r w:rsidR="721FBFE7" w:rsidRPr="0082257A">
              <w:rPr>
                <w:rFonts w:asciiTheme="minorHAnsi" w:hAnsiTheme="minorHAnsi" w:cstheme="minorBidi"/>
              </w:rPr>
              <w:t>.</w:t>
            </w:r>
          </w:p>
          <w:p w14:paraId="6228684F" w14:textId="1E55C87B" w:rsidR="00913864" w:rsidRPr="0082257A" w:rsidRDefault="002F2544" w:rsidP="43120132">
            <w:pPr>
              <w:numPr>
                <w:ilvl w:val="0"/>
                <w:numId w:val="7"/>
              </w:numPr>
              <w:spacing w:after="80" w:line="240" w:lineRule="auto"/>
              <w:ind w:left="357" w:hanging="357"/>
              <w:rPr>
                <w:rFonts w:asciiTheme="minorHAnsi" w:hAnsiTheme="minorHAnsi" w:cstheme="minorBidi"/>
              </w:rPr>
            </w:pPr>
            <w:r w:rsidRPr="0082257A">
              <w:rPr>
                <w:rFonts w:asciiTheme="minorHAnsi" w:hAnsiTheme="minorHAnsi" w:cstheme="minorBidi"/>
              </w:rPr>
              <w:t xml:space="preserve">Report of OHCHR </w:t>
            </w:r>
            <w:r w:rsidR="00EC5756" w:rsidRPr="0082257A">
              <w:t>on support systems to ensure community inclusion of persons with disabilities, including as a means of building forward better after the coronavirus disease (COVID-19) pandemic</w:t>
            </w:r>
            <w:r w:rsidR="00EC5756" w:rsidRPr="0082257A">
              <w:rPr>
                <w:rFonts w:asciiTheme="minorHAnsi" w:hAnsiTheme="minorHAnsi" w:cstheme="minorBidi"/>
              </w:rPr>
              <w:t xml:space="preserve"> </w:t>
            </w:r>
            <w:r w:rsidRPr="0082257A">
              <w:rPr>
                <w:rFonts w:asciiTheme="minorHAnsi" w:hAnsiTheme="minorHAnsi" w:cstheme="minorBidi"/>
              </w:rPr>
              <w:t>(</w:t>
            </w:r>
            <w:hyperlink r:id="rId17">
              <w:r w:rsidR="009A380C" w:rsidRPr="0082257A">
                <w:rPr>
                  <w:rStyle w:val="Hyperlink"/>
                  <w:rFonts w:asciiTheme="minorHAnsi" w:hAnsiTheme="minorHAnsi" w:cstheme="minorBidi"/>
                </w:rPr>
                <w:t>A/HRC/</w:t>
              </w:r>
              <w:r w:rsidR="00EC5756" w:rsidRPr="0082257A">
                <w:rPr>
                  <w:rStyle w:val="Hyperlink"/>
                  <w:rFonts w:asciiTheme="minorHAnsi" w:hAnsiTheme="minorHAnsi" w:cstheme="minorBidi"/>
                </w:rPr>
                <w:t>52</w:t>
              </w:r>
              <w:r w:rsidR="009A380C" w:rsidRPr="0082257A">
                <w:rPr>
                  <w:rStyle w:val="Hyperlink"/>
                  <w:rFonts w:asciiTheme="minorHAnsi" w:hAnsiTheme="minorHAnsi" w:cstheme="minorBidi"/>
                </w:rPr>
                <w:t>/</w:t>
              </w:r>
              <w:r w:rsidR="00AA1041" w:rsidRPr="0082257A">
                <w:rPr>
                  <w:rStyle w:val="Hyperlink"/>
                  <w:rFonts w:asciiTheme="minorHAnsi" w:hAnsiTheme="minorHAnsi" w:cstheme="minorBidi"/>
                </w:rPr>
                <w:t>52</w:t>
              </w:r>
            </w:hyperlink>
            <w:r w:rsidRPr="0082257A">
              <w:rPr>
                <w:rFonts w:asciiTheme="minorHAnsi" w:hAnsiTheme="minorHAnsi" w:cstheme="minorBidi"/>
              </w:rPr>
              <w:t>)</w:t>
            </w:r>
            <w:r w:rsidR="00CD3013" w:rsidRPr="0082257A">
              <w:rPr>
                <w:rFonts w:asciiTheme="minorHAnsi" w:hAnsiTheme="minorHAnsi" w:cstheme="minorBidi"/>
              </w:rPr>
              <w:t xml:space="preserve"> and an e</w:t>
            </w:r>
            <w:r w:rsidR="00913864" w:rsidRPr="0082257A">
              <w:rPr>
                <w:rFonts w:asciiTheme="minorHAnsi" w:hAnsiTheme="minorHAnsi" w:cstheme="minorBidi"/>
              </w:rPr>
              <w:t>asy</w:t>
            </w:r>
            <w:r w:rsidR="00CD3013" w:rsidRPr="0082257A">
              <w:rPr>
                <w:rFonts w:asciiTheme="minorHAnsi" w:hAnsiTheme="minorHAnsi" w:cstheme="minorBidi"/>
              </w:rPr>
              <w:t>-</w:t>
            </w:r>
            <w:r w:rsidR="00913864" w:rsidRPr="0082257A">
              <w:rPr>
                <w:rFonts w:asciiTheme="minorHAnsi" w:hAnsiTheme="minorHAnsi" w:cstheme="minorBidi"/>
              </w:rPr>
              <w:t>to</w:t>
            </w:r>
            <w:r w:rsidR="00CD3013" w:rsidRPr="0082257A">
              <w:rPr>
                <w:rFonts w:asciiTheme="minorHAnsi" w:hAnsiTheme="minorHAnsi" w:cstheme="minorBidi"/>
              </w:rPr>
              <w:t>-</w:t>
            </w:r>
            <w:r w:rsidR="00913864" w:rsidRPr="0082257A">
              <w:rPr>
                <w:rFonts w:asciiTheme="minorHAnsi" w:hAnsiTheme="minorHAnsi" w:cstheme="minorBidi"/>
              </w:rPr>
              <w:t>read version in English</w:t>
            </w:r>
            <w:r w:rsidR="25E0A8C8" w:rsidRPr="0082257A">
              <w:rPr>
                <w:rFonts w:asciiTheme="minorHAnsi" w:hAnsiTheme="minorHAnsi" w:cstheme="minorBidi"/>
              </w:rPr>
              <w:t>.</w:t>
            </w:r>
          </w:p>
          <w:p w14:paraId="3AF51FE7" w14:textId="3D697326" w:rsidR="00C75832" w:rsidRPr="0082257A" w:rsidRDefault="00C75832" w:rsidP="147675EA">
            <w:pPr>
              <w:numPr>
                <w:ilvl w:val="0"/>
                <w:numId w:val="7"/>
              </w:numPr>
              <w:spacing w:after="80" w:line="240" w:lineRule="auto"/>
              <w:ind w:left="357" w:hanging="357"/>
              <w:rPr>
                <w:rFonts w:asciiTheme="minorHAnsi" w:hAnsiTheme="minorHAnsi" w:cstheme="minorBidi"/>
              </w:rPr>
            </w:pPr>
            <w:r w:rsidRPr="0082257A">
              <w:rPr>
                <w:rFonts w:asciiTheme="minorHAnsi" w:hAnsiTheme="minorHAnsi" w:cstheme="minorBidi"/>
              </w:rPr>
              <w:t xml:space="preserve">Report of OHCHR on </w:t>
            </w:r>
            <w:r w:rsidRPr="0082257A">
              <w:t>good practices of support systems enabling community inclusion of persons with disabilities (</w:t>
            </w:r>
            <w:hyperlink r:id="rId18">
              <w:r w:rsidRPr="0082257A">
                <w:rPr>
                  <w:rStyle w:val="Hyperlink"/>
                </w:rPr>
                <w:t>A/HRC/55/34</w:t>
              </w:r>
            </w:hyperlink>
            <w:r w:rsidRPr="0082257A">
              <w:t>)</w:t>
            </w:r>
            <w:r w:rsidR="00E667ED">
              <w:t>.</w:t>
            </w:r>
            <w:r w:rsidRPr="0082257A">
              <w:t xml:space="preserve"> </w:t>
            </w:r>
          </w:p>
          <w:p w14:paraId="4D6B7ACC" w14:textId="3F7DC3E2" w:rsidR="0FDC00C9" w:rsidRPr="0082257A" w:rsidRDefault="0FDC00C9" w:rsidP="43120132">
            <w:pPr>
              <w:numPr>
                <w:ilvl w:val="0"/>
                <w:numId w:val="7"/>
              </w:numPr>
              <w:spacing w:after="80" w:line="240" w:lineRule="auto"/>
              <w:ind w:left="357" w:hanging="357"/>
              <w:rPr>
                <w:rFonts w:asciiTheme="minorHAnsi" w:hAnsiTheme="minorHAnsi" w:cstheme="minorBidi"/>
              </w:rPr>
            </w:pPr>
            <w:r w:rsidRPr="0082257A">
              <w:rPr>
                <w:rFonts w:asciiTheme="minorHAnsi" w:hAnsiTheme="minorHAnsi" w:cstheme="minorBidi"/>
              </w:rPr>
              <w:t>Re</w:t>
            </w:r>
            <w:r w:rsidR="0BE87E18" w:rsidRPr="0082257A">
              <w:rPr>
                <w:rFonts w:asciiTheme="minorHAnsi" w:hAnsiTheme="minorHAnsi" w:cstheme="minorBidi"/>
              </w:rPr>
              <w:t xml:space="preserve">port of the Special Rapporteur on the rights of persons with disabilities on the transformation of services for persons with disabilities </w:t>
            </w:r>
            <w:hyperlink r:id="rId19">
              <w:r w:rsidR="0BE87E18" w:rsidRPr="0082257A">
                <w:rPr>
                  <w:rStyle w:val="Hyperlink"/>
                  <w:rFonts w:asciiTheme="minorHAnsi" w:hAnsiTheme="minorHAnsi" w:cstheme="minorBidi"/>
                </w:rPr>
                <w:t>(A/HRC/52/32</w:t>
              </w:r>
              <w:r w:rsidR="124F147C" w:rsidRPr="0082257A">
                <w:rPr>
                  <w:rStyle w:val="Hyperlink"/>
                  <w:rFonts w:asciiTheme="minorHAnsi" w:hAnsiTheme="minorHAnsi" w:cstheme="minorBidi"/>
                </w:rPr>
                <w:t>)</w:t>
              </w:r>
            </w:hyperlink>
            <w:r w:rsidR="124F147C" w:rsidRPr="0082257A">
              <w:rPr>
                <w:rFonts w:asciiTheme="minorHAnsi" w:hAnsiTheme="minorHAnsi" w:cstheme="minorBidi"/>
              </w:rPr>
              <w:t xml:space="preserve">. </w:t>
            </w:r>
          </w:p>
          <w:p w14:paraId="342A6627" w14:textId="4F1F892A" w:rsidR="00C75832" w:rsidRPr="0082257A" w:rsidRDefault="00000000" w:rsidP="00C75832">
            <w:pPr>
              <w:numPr>
                <w:ilvl w:val="0"/>
                <w:numId w:val="7"/>
              </w:numPr>
              <w:spacing w:after="80" w:line="240" w:lineRule="auto"/>
              <w:ind w:left="357" w:hanging="357"/>
              <w:rPr>
                <w:rFonts w:asciiTheme="minorHAnsi" w:hAnsiTheme="minorHAnsi" w:cstheme="minorHAnsi"/>
                <w:bCs/>
              </w:rPr>
            </w:pPr>
            <w:hyperlink r:id="rId20">
              <w:r w:rsidR="00021D92" w:rsidRPr="0082257A">
                <w:rPr>
                  <w:rStyle w:val="Hyperlink"/>
                  <w:rFonts w:asciiTheme="minorHAnsi" w:hAnsiTheme="minorHAnsi" w:cstheme="minorBidi"/>
                </w:rPr>
                <w:t>Video r</w:t>
              </w:r>
              <w:r w:rsidR="00DC24C3" w:rsidRPr="0082257A">
                <w:rPr>
                  <w:rStyle w:val="Hyperlink"/>
                  <w:rFonts w:asciiTheme="minorHAnsi" w:hAnsiTheme="minorHAnsi" w:cstheme="minorBidi"/>
                </w:rPr>
                <w:t>ecording of the</w:t>
              </w:r>
              <w:r w:rsidR="00EA7E35" w:rsidRPr="0082257A">
                <w:rPr>
                  <w:rStyle w:val="Hyperlink"/>
                  <w:rFonts w:asciiTheme="minorHAnsi" w:hAnsiTheme="minorHAnsi" w:cstheme="minorBidi"/>
                </w:rPr>
                <w:t xml:space="preserve"> </w:t>
              </w:r>
              <w:r w:rsidR="00F730EF" w:rsidRPr="0082257A">
                <w:rPr>
                  <w:rStyle w:val="Hyperlink"/>
                  <w:rFonts w:asciiTheme="minorHAnsi" w:hAnsiTheme="minorHAnsi" w:cstheme="minorBidi"/>
                </w:rPr>
                <w:t>p</w:t>
              </w:r>
              <w:r w:rsidR="00860E7F" w:rsidRPr="0082257A">
                <w:rPr>
                  <w:rStyle w:val="Hyperlink"/>
                  <w:rFonts w:asciiTheme="minorHAnsi" w:hAnsiTheme="minorHAnsi" w:cstheme="minorBidi"/>
                </w:rPr>
                <w:t xml:space="preserve">anel </w:t>
              </w:r>
              <w:r w:rsidR="00F730EF" w:rsidRPr="0082257A">
                <w:rPr>
                  <w:rStyle w:val="Hyperlink"/>
                  <w:rFonts w:asciiTheme="minorHAnsi" w:hAnsiTheme="minorHAnsi" w:cstheme="minorBidi"/>
                </w:rPr>
                <w:t>d</w:t>
              </w:r>
              <w:r w:rsidR="00860E7F" w:rsidRPr="0082257A">
                <w:rPr>
                  <w:rStyle w:val="Hyperlink"/>
                  <w:rFonts w:asciiTheme="minorHAnsi" w:hAnsiTheme="minorHAnsi" w:cstheme="minorBidi"/>
                </w:rPr>
                <w:t xml:space="preserve">iscussion on the </w:t>
              </w:r>
              <w:r w:rsidR="00F730EF" w:rsidRPr="0082257A">
                <w:rPr>
                  <w:rStyle w:val="Hyperlink"/>
                  <w:rFonts w:asciiTheme="minorHAnsi" w:hAnsiTheme="minorHAnsi" w:cstheme="minorBidi"/>
                </w:rPr>
                <w:t>r</w:t>
              </w:r>
              <w:r w:rsidR="00860E7F" w:rsidRPr="0082257A">
                <w:rPr>
                  <w:rStyle w:val="Hyperlink"/>
                  <w:rFonts w:asciiTheme="minorHAnsi" w:hAnsiTheme="minorHAnsi" w:cstheme="minorBidi"/>
                </w:rPr>
                <w:t xml:space="preserve">ights of </w:t>
              </w:r>
              <w:r w:rsidR="00F730EF" w:rsidRPr="0082257A">
                <w:rPr>
                  <w:rStyle w:val="Hyperlink"/>
                  <w:rFonts w:asciiTheme="minorHAnsi" w:hAnsiTheme="minorHAnsi" w:cstheme="minorBidi"/>
                </w:rPr>
                <w:t>p</w:t>
              </w:r>
              <w:r w:rsidR="00860E7F" w:rsidRPr="0082257A">
                <w:rPr>
                  <w:rStyle w:val="Hyperlink"/>
                  <w:rFonts w:asciiTheme="minorHAnsi" w:hAnsiTheme="minorHAnsi" w:cstheme="minorBidi"/>
                </w:rPr>
                <w:t xml:space="preserve">ersons with </w:t>
              </w:r>
              <w:r w:rsidR="00F730EF" w:rsidRPr="0082257A">
                <w:rPr>
                  <w:rStyle w:val="Hyperlink"/>
                  <w:rFonts w:asciiTheme="minorHAnsi" w:hAnsiTheme="minorHAnsi" w:cstheme="minorBidi"/>
                </w:rPr>
                <w:t>d</w:t>
              </w:r>
              <w:r w:rsidR="00860E7F" w:rsidRPr="0082257A">
                <w:rPr>
                  <w:rStyle w:val="Hyperlink"/>
                  <w:rFonts w:asciiTheme="minorHAnsi" w:hAnsiTheme="minorHAnsi" w:cstheme="minorBidi"/>
                </w:rPr>
                <w:t xml:space="preserve">isabilities </w:t>
              </w:r>
              <w:r w:rsidR="00C75832" w:rsidRPr="0082257A">
                <w:rPr>
                  <w:rStyle w:val="Hyperlink"/>
                  <w:rFonts w:asciiTheme="minorHAnsi" w:hAnsiTheme="minorHAnsi" w:cstheme="minorBidi"/>
                </w:rPr>
                <w:t xml:space="preserve">on the </w:t>
              </w:r>
              <w:r w:rsidR="00860E7F" w:rsidRPr="0082257A">
                <w:rPr>
                  <w:rStyle w:val="Hyperlink"/>
                  <w:rFonts w:asciiTheme="minorHAnsi" w:hAnsiTheme="minorHAnsi" w:cstheme="minorBidi"/>
                </w:rPr>
                <w:t>support</w:t>
              </w:r>
              <w:r w:rsidR="00C75832" w:rsidRPr="0082257A">
                <w:rPr>
                  <w:rStyle w:val="Hyperlink"/>
                  <w:rFonts w:asciiTheme="minorHAnsi" w:hAnsiTheme="minorHAnsi" w:cstheme="minorBidi"/>
                </w:rPr>
                <w:t xml:space="preserve"> systems to ensure the community inclusion of persons with disabilities, including as a means of building forward better after the coronavirus disease (COVID-19) pandemic</w:t>
              </w:r>
              <w:r w:rsidR="00860E7F" w:rsidRPr="0082257A">
                <w:rPr>
                  <w:rStyle w:val="Hyperlink"/>
                  <w:rFonts w:asciiTheme="minorHAnsi" w:hAnsiTheme="minorHAnsi" w:cstheme="minorBidi"/>
                </w:rPr>
                <w:t xml:space="preserve"> held during the 52nd </w:t>
              </w:r>
              <w:r w:rsidR="00F730EF" w:rsidRPr="0082257A">
                <w:rPr>
                  <w:rStyle w:val="Hyperlink"/>
                  <w:rFonts w:asciiTheme="minorHAnsi" w:hAnsiTheme="minorHAnsi" w:cstheme="minorBidi"/>
                </w:rPr>
                <w:t>r</w:t>
              </w:r>
              <w:r w:rsidR="00860E7F" w:rsidRPr="0082257A">
                <w:rPr>
                  <w:rStyle w:val="Hyperlink"/>
                  <w:rFonts w:asciiTheme="minorHAnsi" w:hAnsiTheme="minorHAnsi" w:cstheme="minorBidi"/>
                </w:rPr>
                <w:t xml:space="preserve">egular </w:t>
              </w:r>
              <w:r w:rsidR="00F730EF" w:rsidRPr="0082257A">
                <w:rPr>
                  <w:rStyle w:val="Hyperlink"/>
                  <w:rFonts w:asciiTheme="minorHAnsi" w:hAnsiTheme="minorHAnsi" w:cstheme="minorBidi"/>
                </w:rPr>
                <w:t>s</w:t>
              </w:r>
              <w:r w:rsidR="00860E7F" w:rsidRPr="0082257A">
                <w:rPr>
                  <w:rStyle w:val="Hyperlink"/>
                  <w:rFonts w:asciiTheme="minorHAnsi" w:hAnsiTheme="minorHAnsi" w:cstheme="minorBidi"/>
                </w:rPr>
                <w:t>ession of</w:t>
              </w:r>
              <w:r w:rsidR="00F730EF" w:rsidRPr="0082257A">
                <w:rPr>
                  <w:rStyle w:val="Hyperlink"/>
                  <w:rFonts w:asciiTheme="minorHAnsi" w:hAnsiTheme="minorHAnsi" w:cstheme="minorBidi"/>
                </w:rPr>
                <w:t xml:space="preserve"> the</w:t>
              </w:r>
              <w:r w:rsidR="00860E7F" w:rsidRPr="0082257A">
                <w:rPr>
                  <w:rStyle w:val="Hyperlink"/>
                  <w:rFonts w:asciiTheme="minorHAnsi" w:hAnsiTheme="minorHAnsi" w:cstheme="minorBidi"/>
                </w:rPr>
                <w:t xml:space="preserve"> Human Rights Council.</w:t>
              </w:r>
            </w:hyperlink>
            <w:r w:rsidR="00860E7F" w:rsidRPr="0082257A">
              <w:rPr>
                <w:rFonts w:asciiTheme="minorHAnsi" w:hAnsiTheme="minorHAnsi" w:cstheme="minorBidi"/>
              </w:rPr>
              <w:t xml:space="preserve"> </w:t>
            </w:r>
          </w:p>
          <w:p w14:paraId="56632CA6" w14:textId="44F003D6" w:rsidR="00333B61" w:rsidRPr="0082257A" w:rsidRDefault="00333B61" w:rsidP="008E58B5">
            <w:pPr>
              <w:numPr>
                <w:ilvl w:val="0"/>
                <w:numId w:val="7"/>
              </w:numPr>
              <w:spacing w:after="80" w:line="240" w:lineRule="auto"/>
              <w:ind w:left="357" w:hanging="357"/>
              <w:rPr>
                <w:rFonts w:asciiTheme="minorHAnsi" w:hAnsiTheme="minorHAnsi" w:cstheme="minorHAnsi"/>
                <w:bCs/>
              </w:rPr>
            </w:pPr>
            <w:r w:rsidRPr="0082257A">
              <w:rPr>
                <w:rFonts w:asciiTheme="minorHAnsi" w:hAnsiTheme="minorHAnsi" w:cstheme="minorHAnsi"/>
                <w:bCs/>
              </w:rPr>
              <w:t xml:space="preserve">OHCHR web page with </w:t>
            </w:r>
            <w:hyperlink r:id="rId21" w:history="1">
              <w:r w:rsidRPr="0082257A">
                <w:rPr>
                  <w:rStyle w:val="Hyperlink"/>
                  <w:rFonts w:asciiTheme="minorHAnsi" w:hAnsiTheme="minorHAnsi" w:cstheme="minorHAnsi"/>
                  <w:bCs/>
                </w:rPr>
                <w:t>studies, reports and papers on the rights of persons with disabilities</w:t>
              </w:r>
            </w:hyperlink>
          </w:p>
        </w:tc>
      </w:tr>
    </w:tbl>
    <w:p w14:paraId="6FF903E8" w14:textId="77777777" w:rsidR="00FF74C5" w:rsidRPr="0082257A" w:rsidRDefault="00FF74C5" w:rsidP="008E58B5">
      <w:pPr>
        <w:spacing w:after="80" w:line="240" w:lineRule="auto"/>
        <w:rPr>
          <w:rFonts w:cs="Arial"/>
          <w:b/>
          <w:sz w:val="20"/>
          <w:szCs w:val="20"/>
          <w:u w:val="single"/>
        </w:rPr>
      </w:pPr>
    </w:p>
    <w:sectPr w:rsidR="00FF74C5" w:rsidRPr="0082257A" w:rsidSect="008E58B5">
      <w:footerReference w:type="default" r:id="rId22"/>
      <w:pgSz w:w="11906" w:h="16838"/>
      <w:pgMar w:top="709"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2FCB" w14:textId="77777777" w:rsidR="006C317B" w:rsidRDefault="006C317B" w:rsidP="002F2CB9">
      <w:pPr>
        <w:spacing w:after="0" w:line="240" w:lineRule="auto"/>
      </w:pPr>
      <w:r>
        <w:separator/>
      </w:r>
    </w:p>
  </w:endnote>
  <w:endnote w:type="continuationSeparator" w:id="0">
    <w:p w14:paraId="47172A5B" w14:textId="77777777" w:rsidR="006C317B" w:rsidRDefault="006C317B" w:rsidP="002F2CB9">
      <w:pPr>
        <w:spacing w:after="0" w:line="240" w:lineRule="auto"/>
      </w:pPr>
      <w:r>
        <w:continuationSeparator/>
      </w:r>
    </w:p>
  </w:endnote>
  <w:endnote w:type="continuationNotice" w:id="1">
    <w:p w14:paraId="233D312B" w14:textId="77777777" w:rsidR="006C317B" w:rsidRDefault="006C3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1DD5" w14:textId="66ADC71C" w:rsidR="00861631" w:rsidRDefault="00861631" w:rsidP="008E58B5">
    <w:pPr>
      <w:pStyle w:val="Footer"/>
      <w:jc w:val="center"/>
    </w:pPr>
    <w:r>
      <w:fldChar w:fldCharType="begin"/>
    </w:r>
    <w:r>
      <w:instrText xml:space="preserve"> PAGE   \* MERGEFORMAT </w:instrText>
    </w:r>
    <w:r>
      <w:fldChar w:fldCharType="separate"/>
    </w:r>
    <w:r w:rsidR="00EF26C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9F38" w14:textId="77777777" w:rsidR="006C317B" w:rsidRDefault="006C317B" w:rsidP="002F2CB9">
      <w:pPr>
        <w:spacing w:after="0" w:line="240" w:lineRule="auto"/>
      </w:pPr>
      <w:r>
        <w:separator/>
      </w:r>
    </w:p>
  </w:footnote>
  <w:footnote w:type="continuationSeparator" w:id="0">
    <w:p w14:paraId="43EFC5D0" w14:textId="77777777" w:rsidR="006C317B" w:rsidRDefault="006C317B" w:rsidP="002F2CB9">
      <w:pPr>
        <w:spacing w:after="0" w:line="240" w:lineRule="auto"/>
      </w:pPr>
      <w:r>
        <w:continuationSeparator/>
      </w:r>
    </w:p>
  </w:footnote>
  <w:footnote w:type="continuationNotice" w:id="1">
    <w:p w14:paraId="5B1A4D1D" w14:textId="77777777" w:rsidR="006C317B" w:rsidRDefault="006C317B">
      <w:pPr>
        <w:spacing w:after="0" w:line="240" w:lineRule="auto"/>
      </w:pPr>
    </w:p>
  </w:footnote>
  <w:footnote w:id="2">
    <w:p w14:paraId="3B1A3A50" w14:textId="0FD37A62" w:rsidR="00333B61" w:rsidRPr="00084ADC" w:rsidRDefault="00333B61" w:rsidP="147675EA">
      <w:pPr>
        <w:pStyle w:val="FootnoteText"/>
        <w:spacing w:after="0" w:line="240" w:lineRule="auto"/>
        <w:rPr>
          <w:rFonts w:asciiTheme="minorHAnsi" w:hAnsiTheme="minorHAnsi" w:cstheme="minorBidi"/>
        </w:rPr>
      </w:pPr>
      <w:r w:rsidRPr="147675EA">
        <w:rPr>
          <w:rStyle w:val="FootnoteReference"/>
          <w:rFonts w:asciiTheme="minorHAnsi" w:hAnsiTheme="minorHAnsi" w:cstheme="minorBidi"/>
        </w:rPr>
        <w:footnoteRef/>
      </w:r>
      <w:r w:rsidR="147675EA" w:rsidRPr="147675EA">
        <w:rPr>
          <w:rFonts w:asciiTheme="minorHAnsi" w:hAnsiTheme="minorHAnsi" w:cstheme="minorBidi"/>
        </w:rPr>
        <w:t xml:space="preserve"> </w:t>
      </w:r>
      <w:hyperlink r:id="rId1" w:history="1">
        <w:r w:rsidR="00837861" w:rsidRPr="00146A73">
          <w:rPr>
            <w:rStyle w:val="Hyperlink"/>
            <w:rFonts w:asciiTheme="minorHAnsi" w:hAnsiTheme="minorHAnsi" w:cstheme="minorBidi"/>
          </w:rPr>
          <w:t>https://www.ohchr.org/en/documents/thematic-reports/ahrc5534-good-practices-support-systems-enabling-community-inclusion</w:t>
        </w:r>
      </w:hyperlink>
      <w:r w:rsidR="00837861">
        <w:rPr>
          <w:rFonts w:asciiTheme="minorHAnsi" w:hAnsiTheme="minorHAns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88C"/>
    <w:multiLevelType w:val="multilevel"/>
    <w:tmpl w:val="BF5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63811"/>
    <w:multiLevelType w:val="hybridMultilevel"/>
    <w:tmpl w:val="9A7AC734"/>
    <w:lvl w:ilvl="0" w:tplc="89BEB6B0">
      <w:start w:val="1"/>
      <w:numFmt w:val="decimal"/>
      <w:lvlText w:val="%1."/>
      <w:lvlJc w:val="left"/>
      <w:pPr>
        <w:ind w:left="720" w:hanging="36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76D2C"/>
    <w:multiLevelType w:val="hybridMultilevel"/>
    <w:tmpl w:val="07CEE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A3B6B"/>
    <w:multiLevelType w:val="hybridMultilevel"/>
    <w:tmpl w:val="9616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36405"/>
    <w:multiLevelType w:val="hybridMultilevel"/>
    <w:tmpl w:val="56DA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261776"/>
    <w:multiLevelType w:val="hybridMultilevel"/>
    <w:tmpl w:val="85E6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6E6E12"/>
    <w:multiLevelType w:val="hybridMultilevel"/>
    <w:tmpl w:val="E82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92CA7"/>
    <w:multiLevelType w:val="hybridMultilevel"/>
    <w:tmpl w:val="641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1777344">
    <w:abstractNumId w:val="12"/>
  </w:num>
  <w:num w:numId="2" w16cid:durableId="1488132910">
    <w:abstractNumId w:val="4"/>
  </w:num>
  <w:num w:numId="3" w16cid:durableId="1965192602">
    <w:abstractNumId w:val="10"/>
  </w:num>
  <w:num w:numId="4" w16cid:durableId="1128474171">
    <w:abstractNumId w:val="19"/>
  </w:num>
  <w:num w:numId="5" w16cid:durableId="574821639">
    <w:abstractNumId w:val="1"/>
  </w:num>
  <w:num w:numId="6" w16cid:durableId="943734515">
    <w:abstractNumId w:val="5"/>
  </w:num>
  <w:num w:numId="7" w16cid:durableId="1094668261">
    <w:abstractNumId w:val="13"/>
  </w:num>
  <w:num w:numId="8" w16cid:durableId="1419789999">
    <w:abstractNumId w:val="9"/>
  </w:num>
  <w:num w:numId="9" w16cid:durableId="1964916313">
    <w:abstractNumId w:val="3"/>
  </w:num>
  <w:num w:numId="10" w16cid:durableId="277222443">
    <w:abstractNumId w:val="2"/>
  </w:num>
  <w:num w:numId="11" w16cid:durableId="1005785483">
    <w:abstractNumId w:val="11"/>
  </w:num>
  <w:num w:numId="12" w16cid:durableId="244657139">
    <w:abstractNumId w:val="15"/>
  </w:num>
  <w:num w:numId="13" w16cid:durableId="932281973">
    <w:abstractNumId w:val="16"/>
  </w:num>
  <w:num w:numId="14" w16cid:durableId="216936708">
    <w:abstractNumId w:val="7"/>
  </w:num>
  <w:num w:numId="15" w16cid:durableId="1941720701">
    <w:abstractNumId w:val="17"/>
  </w:num>
  <w:num w:numId="16" w16cid:durableId="369309740">
    <w:abstractNumId w:val="8"/>
  </w:num>
  <w:num w:numId="17" w16cid:durableId="1825314260">
    <w:abstractNumId w:val="0"/>
  </w:num>
  <w:num w:numId="18" w16cid:durableId="320158881">
    <w:abstractNumId w:val="6"/>
  </w:num>
  <w:num w:numId="19" w16cid:durableId="926689198">
    <w:abstractNumId w:val="18"/>
  </w:num>
  <w:num w:numId="20" w16cid:durableId="70737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46"/>
    <w:rsid w:val="00002CC0"/>
    <w:rsid w:val="000200DE"/>
    <w:rsid w:val="00021D92"/>
    <w:rsid w:val="00022053"/>
    <w:rsid w:val="000234E3"/>
    <w:rsid w:val="000265D9"/>
    <w:rsid w:val="000272FB"/>
    <w:rsid w:val="000279F1"/>
    <w:rsid w:val="00033219"/>
    <w:rsid w:val="00035AFB"/>
    <w:rsid w:val="00046AA2"/>
    <w:rsid w:val="0005085C"/>
    <w:rsid w:val="00053DA5"/>
    <w:rsid w:val="00054242"/>
    <w:rsid w:val="00054D79"/>
    <w:rsid w:val="00062D97"/>
    <w:rsid w:val="000650DA"/>
    <w:rsid w:val="000669F1"/>
    <w:rsid w:val="000716B3"/>
    <w:rsid w:val="000728FD"/>
    <w:rsid w:val="0007332C"/>
    <w:rsid w:val="00074CC4"/>
    <w:rsid w:val="00075A01"/>
    <w:rsid w:val="0007720A"/>
    <w:rsid w:val="00081178"/>
    <w:rsid w:val="00084ADC"/>
    <w:rsid w:val="000867DF"/>
    <w:rsid w:val="00087DFD"/>
    <w:rsid w:val="00094A0B"/>
    <w:rsid w:val="00095A1D"/>
    <w:rsid w:val="00095EC7"/>
    <w:rsid w:val="0009673E"/>
    <w:rsid w:val="000A4FBE"/>
    <w:rsid w:val="000A502E"/>
    <w:rsid w:val="000A5594"/>
    <w:rsid w:val="000A7C24"/>
    <w:rsid w:val="000B1CE2"/>
    <w:rsid w:val="000B2188"/>
    <w:rsid w:val="000B36A6"/>
    <w:rsid w:val="000B7CF9"/>
    <w:rsid w:val="000C5E13"/>
    <w:rsid w:val="000C6EBE"/>
    <w:rsid w:val="000D0318"/>
    <w:rsid w:val="000D344E"/>
    <w:rsid w:val="000D4160"/>
    <w:rsid w:val="000E1E0B"/>
    <w:rsid w:val="000E224A"/>
    <w:rsid w:val="000F3562"/>
    <w:rsid w:val="000F5726"/>
    <w:rsid w:val="000F5AD6"/>
    <w:rsid w:val="000F5C6B"/>
    <w:rsid w:val="0010087D"/>
    <w:rsid w:val="00100CC5"/>
    <w:rsid w:val="00103276"/>
    <w:rsid w:val="0010534C"/>
    <w:rsid w:val="0011279B"/>
    <w:rsid w:val="001145CB"/>
    <w:rsid w:val="00115670"/>
    <w:rsid w:val="001246C9"/>
    <w:rsid w:val="00127798"/>
    <w:rsid w:val="00127EC6"/>
    <w:rsid w:val="001329E4"/>
    <w:rsid w:val="00133749"/>
    <w:rsid w:val="00136AD2"/>
    <w:rsid w:val="00136FA5"/>
    <w:rsid w:val="00137B1A"/>
    <w:rsid w:val="0014689E"/>
    <w:rsid w:val="00152095"/>
    <w:rsid w:val="00153A41"/>
    <w:rsid w:val="0015685E"/>
    <w:rsid w:val="00160B92"/>
    <w:rsid w:val="00165849"/>
    <w:rsid w:val="00166AC1"/>
    <w:rsid w:val="00166ADB"/>
    <w:rsid w:val="0017182D"/>
    <w:rsid w:val="00172476"/>
    <w:rsid w:val="0017293B"/>
    <w:rsid w:val="00187036"/>
    <w:rsid w:val="001900DD"/>
    <w:rsid w:val="00191CF5"/>
    <w:rsid w:val="0019643B"/>
    <w:rsid w:val="001A1783"/>
    <w:rsid w:val="001A1BF1"/>
    <w:rsid w:val="001A39D6"/>
    <w:rsid w:val="001A451D"/>
    <w:rsid w:val="001A772A"/>
    <w:rsid w:val="001B220F"/>
    <w:rsid w:val="001B28B0"/>
    <w:rsid w:val="001B7658"/>
    <w:rsid w:val="001B7BB9"/>
    <w:rsid w:val="001C108F"/>
    <w:rsid w:val="001D1367"/>
    <w:rsid w:val="001D3CAC"/>
    <w:rsid w:val="001D6068"/>
    <w:rsid w:val="001E14CD"/>
    <w:rsid w:val="001E335E"/>
    <w:rsid w:val="001E42C3"/>
    <w:rsid w:val="001F000D"/>
    <w:rsid w:val="001F04AC"/>
    <w:rsid w:val="001F07C3"/>
    <w:rsid w:val="001F49C6"/>
    <w:rsid w:val="001F7E9D"/>
    <w:rsid w:val="00200A6B"/>
    <w:rsid w:val="00200E2E"/>
    <w:rsid w:val="00201271"/>
    <w:rsid w:val="0020130A"/>
    <w:rsid w:val="002021C7"/>
    <w:rsid w:val="00203BD7"/>
    <w:rsid w:val="002169F8"/>
    <w:rsid w:val="00222BF2"/>
    <w:rsid w:val="00223A57"/>
    <w:rsid w:val="00224700"/>
    <w:rsid w:val="00225C6C"/>
    <w:rsid w:val="00226120"/>
    <w:rsid w:val="00231B95"/>
    <w:rsid w:val="00235215"/>
    <w:rsid w:val="002374F5"/>
    <w:rsid w:val="002400DF"/>
    <w:rsid w:val="0024578D"/>
    <w:rsid w:val="0025038D"/>
    <w:rsid w:val="0025306D"/>
    <w:rsid w:val="00253323"/>
    <w:rsid w:val="00257AA8"/>
    <w:rsid w:val="002656E2"/>
    <w:rsid w:val="00270435"/>
    <w:rsid w:val="00270795"/>
    <w:rsid w:val="00274AC1"/>
    <w:rsid w:val="002766C6"/>
    <w:rsid w:val="00276A4B"/>
    <w:rsid w:val="00277A97"/>
    <w:rsid w:val="00283924"/>
    <w:rsid w:val="0028599F"/>
    <w:rsid w:val="00285E7B"/>
    <w:rsid w:val="00286B74"/>
    <w:rsid w:val="00287518"/>
    <w:rsid w:val="00295118"/>
    <w:rsid w:val="002A646E"/>
    <w:rsid w:val="002A729D"/>
    <w:rsid w:val="002B5E36"/>
    <w:rsid w:val="002C1D51"/>
    <w:rsid w:val="002C5A51"/>
    <w:rsid w:val="002D01C1"/>
    <w:rsid w:val="002D0DED"/>
    <w:rsid w:val="002D2084"/>
    <w:rsid w:val="002D6A92"/>
    <w:rsid w:val="002E2EF5"/>
    <w:rsid w:val="002E51AF"/>
    <w:rsid w:val="002F0868"/>
    <w:rsid w:val="002F2126"/>
    <w:rsid w:val="002F2544"/>
    <w:rsid w:val="002F2CB9"/>
    <w:rsid w:val="002F414D"/>
    <w:rsid w:val="002F7161"/>
    <w:rsid w:val="003011B9"/>
    <w:rsid w:val="00304796"/>
    <w:rsid w:val="00304F7C"/>
    <w:rsid w:val="00304FA8"/>
    <w:rsid w:val="0030519D"/>
    <w:rsid w:val="003057D7"/>
    <w:rsid w:val="00317B9D"/>
    <w:rsid w:val="003203B3"/>
    <w:rsid w:val="003216FE"/>
    <w:rsid w:val="00323533"/>
    <w:rsid w:val="00330AD3"/>
    <w:rsid w:val="00333B61"/>
    <w:rsid w:val="00335263"/>
    <w:rsid w:val="003373C5"/>
    <w:rsid w:val="0033753D"/>
    <w:rsid w:val="003437EF"/>
    <w:rsid w:val="0034689B"/>
    <w:rsid w:val="00351108"/>
    <w:rsid w:val="00352443"/>
    <w:rsid w:val="0036235A"/>
    <w:rsid w:val="0036464B"/>
    <w:rsid w:val="00367A44"/>
    <w:rsid w:val="003720D2"/>
    <w:rsid w:val="0037272E"/>
    <w:rsid w:val="00374A73"/>
    <w:rsid w:val="00377153"/>
    <w:rsid w:val="0038356D"/>
    <w:rsid w:val="0038675A"/>
    <w:rsid w:val="00393307"/>
    <w:rsid w:val="00393554"/>
    <w:rsid w:val="00394BB7"/>
    <w:rsid w:val="00397B45"/>
    <w:rsid w:val="003A7917"/>
    <w:rsid w:val="003B19B8"/>
    <w:rsid w:val="003B1C4F"/>
    <w:rsid w:val="003B5AC0"/>
    <w:rsid w:val="003B6DFF"/>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3F7678"/>
    <w:rsid w:val="003F7A42"/>
    <w:rsid w:val="0040254A"/>
    <w:rsid w:val="00415007"/>
    <w:rsid w:val="004161FB"/>
    <w:rsid w:val="00417D5C"/>
    <w:rsid w:val="00422A30"/>
    <w:rsid w:val="004232BA"/>
    <w:rsid w:val="00425047"/>
    <w:rsid w:val="00426305"/>
    <w:rsid w:val="00436FB6"/>
    <w:rsid w:val="00437C5E"/>
    <w:rsid w:val="00440942"/>
    <w:rsid w:val="00442298"/>
    <w:rsid w:val="004431E7"/>
    <w:rsid w:val="0044451A"/>
    <w:rsid w:val="004450A8"/>
    <w:rsid w:val="00445652"/>
    <w:rsid w:val="00445E25"/>
    <w:rsid w:val="00447E2F"/>
    <w:rsid w:val="00450F17"/>
    <w:rsid w:val="00452948"/>
    <w:rsid w:val="00454102"/>
    <w:rsid w:val="00454CD0"/>
    <w:rsid w:val="00456848"/>
    <w:rsid w:val="0045722B"/>
    <w:rsid w:val="00457578"/>
    <w:rsid w:val="00464C3E"/>
    <w:rsid w:val="00470ED4"/>
    <w:rsid w:val="004717BC"/>
    <w:rsid w:val="00471EE0"/>
    <w:rsid w:val="00471F51"/>
    <w:rsid w:val="00472940"/>
    <w:rsid w:val="00473282"/>
    <w:rsid w:val="004735F2"/>
    <w:rsid w:val="004751BD"/>
    <w:rsid w:val="004810AD"/>
    <w:rsid w:val="004875BC"/>
    <w:rsid w:val="004875C2"/>
    <w:rsid w:val="00491429"/>
    <w:rsid w:val="0049566C"/>
    <w:rsid w:val="004A1D2A"/>
    <w:rsid w:val="004A441E"/>
    <w:rsid w:val="004A4C37"/>
    <w:rsid w:val="004A771A"/>
    <w:rsid w:val="004B560D"/>
    <w:rsid w:val="004C0938"/>
    <w:rsid w:val="004C1844"/>
    <w:rsid w:val="004C1A32"/>
    <w:rsid w:val="004C2AE3"/>
    <w:rsid w:val="004C3230"/>
    <w:rsid w:val="004C6E4B"/>
    <w:rsid w:val="004D0A62"/>
    <w:rsid w:val="004D28CB"/>
    <w:rsid w:val="004D4A30"/>
    <w:rsid w:val="004D5CC8"/>
    <w:rsid w:val="004D675D"/>
    <w:rsid w:val="004E3135"/>
    <w:rsid w:val="004E536D"/>
    <w:rsid w:val="004E54BA"/>
    <w:rsid w:val="004F2B85"/>
    <w:rsid w:val="004F489A"/>
    <w:rsid w:val="004F4D51"/>
    <w:rsid w:val="004F547C"/>
    <w:rsid w:val="004F7F7E"/>
    <w:rsid w:val="00500D80"/>
    <w:rsid w:val="0050106C"/>
    <w:rsid w:val="00502465"/>
    <w:rsid w:val="00507391"/>
    <w:rsid w:val="005104BB"/>
    <w:rsid w:val="00510921"/>
    <w:rsid w:val="00510B7E"/>
    <w:rsid w:val="005119FF"/>
    <w:rsid w:val="00512E9B"/>
    <w:rsid w:val="00524789"/>
    <w:rsid w:val="005317F8"/>
    <w:rsid w:val="00537D34"/>
    <w:rsid w:val="00537F20"/>
    <w:rsid w:val="00545FF5"/>
    <w:rsid w:val="005471EA"/>
    <w:rsid w:val="0055074E"/>
    <w:rsid w:val="00551091"/>
    <w:rsid w:val="005541FD"/>
    <w:rsid w:val="005626F3"/>
    <w:rsid w:val="00563F85"/>
    <w:rsid w:val="00566AB9"/>
    <w:rsid w:val="0056770A"/>
    <w:rsid w:val="00570CC0"/>
    <w:rsid w:val="0057347B"/>
    <w:rsid w:val="0057603F"/>
    <w:rsid w:val="005934FC"/>
    <w:rsid w:val="00594088"/>
    <w:rsid w:val="005B3A57"/>
    <w:rsid w:val="005B407F"/>
    <w:rsid w:val="005B63D3"/>
    <w:rsid w:val="005B717C"/>
    <w:rsid w:val="005D2F50"/>
    <w:rsid w:val="005D652D"/>
    <w:rsid w:val="005D7449"/>
    <w:rsid w:val="005D76D3"/>
    <w:rsid w:val="005E2A23"/>
    <w:rsid w:val="005E3FDC"/>
    <w:rsid w:val="005F0A74"/>
    <w:rsid w:val="005F5078"/>
    <w:rsid w:val="005F6FE1"/>
    <w:rsid w:val="00600C0A"/>
    <w:rsid w:val="0060532B"/>
    <w:rsid w:val="006061E2"/>
    <w:rsid w:val="00611D7F"/>
    <w:rsid w:val="00617086"/>
    <w:rsid w:val="006217D0"/>
    <w:rsid w:val="00625399"/>
    <w:rsid w:val="006257D6"/>
    <w:rsid w:val="00626DCB"/>
    <w:rsid w:val="006302B7"/>
    <w:rsid w:val="006308C6"/>
    <w:rsid w:val="006356E1"/>
    <w:rsid w:val="0064197D"/>
    <w:rsid w:val="00641991"/>
    <w:rsid w:val="0064432C"/>
    <w:rsid w:val="00645676"/>
    <w:rsid w:val="00650139"/>
    <w:rsid w:val="00661F1D"/>
    <w:rsid w:val="006A0398"/>
    <w:rsid w:val="006B2742"/>
    <w:rsid w:val="006C0141"/>
    <w:rsid w:val="006C2003"/>
    <w:rsid w:val="006C2C0B"/>
    <w:rsid w:val="006C317B"/>
    <w:rsid w:val="006C3D37"/>
    <w:rsid w:val="006C4501"/>
    <w:rsid w:val="006D320D"/>
    <w:rsid w:val="006D4E3D"/>
    <w:rsid w:val="006D7CAA"/>
    <w:rsid w:val="006E299D"/>
    <w:rsid w:val="006E4E65"/>
    <w:rsid w:val="006E7E02"/>
    <w:rsid w:val="006F286F"/>
    <w:rsid w:val="006F3CDD"/>
    <w:rsid w:val="006F5801"/>
    <w:rsid w:val="006F76CB"/>
    <w:rsid w:val="006F7743"/>
    <w:rsid w:val="00700183"/>
    <w:rsid w:val="00702A37"/>
    <w:rsid w:val="00702ADC"/>
    <w:rsid w:val="007035FA"/>
    <w:rsid w:val="00714887"/>
    <w:rsid w:val="00720D6C"/>
    <w:rsid w:val="00721084"/>
    <w:rsid w:val="00726F8C"/>
    <w:rsid w:val="00733D48"/>
    <w:rsid w:val="00737151"/>
    <w:rsid w:val="007407B4"/>
    <w:rsid w:val="00740ED4"/>
    <w:rsid w:val="00747792"/>
    <w:rsid w:val="00747AB9"/>
    <w:rsid w:val="007535CC"/>
    <w:rsid w:val="00761B98"/>
    <w:rsid w:val="00762323"/>
    <w:rsid w:val="007644D5"/>
    <w:rsid w:val="00765338"/>
    <w:rsid w:val="00781F25"/>
    <w:rsid w:val="00784117"/>
    <w:rsid w:val="007846C2"/>
    <w:rsid w:val="007A1369"/>
    <w:rsid w:val="007A2709"/>
    <w:rsid w:val="007A3017"/>
    <w:rsid w:val="007A79C0"/>
    <w:rsid w:val="007B68C1"/>
    <w:rsid w:val="007C6644"/>
    <w:rsid w:val="007C7AFA"/>
    <w:rsid w:val="007D06D2"/>
    <w:rsid w:val="007D4F58"/>
    <w:rsid w:val="007D7A2C"/>
    <w:rsid w:val="007E102D"/>
    <w:rsid w:val="007E2C47"/>
    <w:rsid w:val="007E3266"/>
    <w:rsid w:val="007E5A04"/>
    <w:rsid w:val="007E690A"/>
    <w:rsid w:val="007E703E"/>
    <w:rsid w:val="007F299D"/>
    <w:rsid w:val="007F5F56"/>
    <w:rsid w:val="007F711F"/>
    <w:rsid w:val="00800C4D"/>
    <w:rsid w:val="008061B2"/>
    <w:rsid w:val="00810714"/>
    <w:rsid w:val="00812640"/>
    <w:rsid w:val="008146E5"/>
    <w:rsid w:val="0082232A"/>
    <w:rsid w:val="0082257A"/>
    <w:rsid w:val="00822C88"/>
    <w:rsid w:val="00823887"/>
    <w:rsid w:val="00823A1C"/>
    <w:rsid w:val="00834A2E"/>
    <w:rsid w:val="00836EC1"/>
    <w:rsid w:val="00837861"/>
    <w:rsid w:val="00841D26"/>
    <w:rsid w:val="00845910"/>
    <w:rsid w:val="008522C6"/>
    <w:rsid w:val="00855A63"/>
    <w:rsid w:val="00856BD2"/>
    <w:rsid w:val="00856CCF"/>
    <w:rsid w:val="00860903"/>
    <w:rsid w:val="00860E7F"/>
    <w:rsid w:val="00861610"/>
    <w:rsid w:val="00861631"/>
    <w:rsid w:val="00862E42"/>
    <w:rsid w:val="0086416D"/>
    <w:rsid w:val="008744BC"/>
    <w:rsid w:val="008759C3"/>
    <w:rsid w:val="0088434B"/>
    <w:rsid w:val="00887CA1"/>
    <w:rsid w:val="0089015B"/>
    <w:rsid w:val="00893298"/>
    <w:rsid w:val="00896501"/>
    <w:rsid w:val="008A1448"/>
    <w:rsid w:val="008A3AF0"/>
    <w:rsid w:val="008B26BD"/>
    <w:rsid w:val="008B3941"/>
    <w:rsid w:val="008B48DB"/>
    <w:rsid w:val="008C7EE0"/>
    <w:rsid w:val="008C7F84"/>
    <w:rsid w:val="008D3AF8"/>
    <w:rsid w:val="008D5F29"/>
    <w:rsid w:val="008E58B5"/>
    <w:rsid w:val="008F0D72"/>
    <w:rsid w:val="008F44F1"/>
    <w:rsid w:val="00901CDA"/>
    <w:rsid w:val="009021C4"/>
    <w:rsid w:val="0090286A"/>
    <w:rsid w:val="0091082A"/>
    <w:rsid w:val="009115AA"/>
    <w:rsid w:val="00913864"/>
    <w:rsid w:val="00913921"/>
    <w:rsid w:val="00915005"/>
    <w:rsid w:val="0092121A"/>
    <w:rsid w:val="00921929"/>
    <w:rsid w:val="009222A6"/>
    <w:rsid w:val="009238A1"/>
    <w:rsid w:val="00924548"/>
    <w:rsid w:val="00932A24"/>
    <w:rsid w:val="00933E1C"/>
    <w:rsid w:val="00935870"/>
    <w:rsid w:val="009405D3"/>
    <w:rsid w:val="00945D15"/>
    <w:rsid w:val="00952C3E"/>
    <w:rsid w:val="009536D9"/>
    <w:rsid w:val="009542C1"/>
    <w:rsid w:val="009568F6"/>
    <w:rsid w:val="00965557"/>
    <w:rsid w:val="0096659A"/>
    <w:rsid w:val="00973B68"/>
    <w:rsid w:val="00980162"/>
    <w:rsid w:val="00980DA6"/>
    <w:rsid w:val="009853EB"/>
    <w:rsid w:val="00987656"/>
    <w:rsid w:val="00991EA6"/>
    <w:rsid w:val="0099267E"/>
    <w:rsid w:val="009942D8"/>
    <w:rsid w:val="00997E6F"/>
    <w:rsid w:val="00997F90"/>
    <w:rsid w:val="009A2FC3"/>
    <w:rsid w:val="009A323B"/>
    <w:rsid w:val="009A380C"/>
    <w:rsid w:val="009A7F53"/>
    <w:rsid w:val="009B0F2A"/>
    <w:rsid w:val="009B523B"/>
    <w:rsid w:val="009B6C48"/>
    <w:rsid w:val="009C05D5"/>
    <w:rsid w:val="009C06DD"/>
    <w:rsid w:val="009C24CE"/>
    <w:rsid w:val="009C5A79"/>
    <w:rsid w:val="009D1554"/>
    <w:rsid w:val="009D7F38"/>
    <w:rsid w:val="009E08AC"/>
    <w:rsid w:val="009E6855"/>
    <w:rsid w:val="009E7156"/>
    <w:rsid w:val="009F0FDF"/>
    <w:rsid w:val="009F2971"/>
    <w:rsid w:val="00A03643"/>
    <w:rsid w:val="00A0666D"/>
    <w:rsid w:val="00A06BBB"/>
    <w:rsid w:val="00A07D68"/>
    <w:rsid w:val="00A10EA6"/>
    <w:rsid w:val="00A12ECA"/>
    <w:rsid w:val="00A14BBD"/>
    <w:rsid w:val="00A20605"/>
    <w:rsid w:val="00A20645"/>
    <w:rsid w:val="00A21FBB"/>
    <w:rsid w:val="00A25225"/>
    <w:rsid w:val="00A256DB"/>
    <w:rsid w:val="00A41007"/>
    <w:rsid w:val="00A415A3"/>
    <w:rsid w:val="00A47F31"/>
    <w:rsid w:val="00A53BF2"/>
    <w:rsid w:val="00A56B27"/>
    <w:rsid w:val="00A57010"/>
    <w:rsid w:val="00A61F6F"/>
    <w:rsid w:val="00A64DCD"/>
    <w:rsid w:val="00A668F3"/>
    <w:rsid w:val="00A718A0"/>
    <w:rsid w:val="00A73865"/>
    <w:rsid w:val="00A778CA"/>
    <w:rsid w:val="00A80D2A"/>
    <w:rsid w:val="00A82CE9"/>
    <w:rsid w:val="00A84547"/>
    <w:rsid w:val="00A8699A"/>
    <w:rsid w:val="00A90F07"/>
    <w:rsid w:val="00A9650F"/>
    <w:rsid w:val="00AA09DC"/>
    <w:rsid w:val="00AA1041"/>
    <w:rsid w:val="00AA4ABD"/>
    <w:rsid w:val="00AA7316"/>
    <w:rsid w:val="00AB4A1A"/>
    <w:rsid w:val="00AC10D2"/>
    <w:rsid w:val="00AC6C25"/>
    <w:rsid w:val="00AC754B"/>
    <w:rsid w:val="00AD225B"/>
    <w:rsid w:val="00AD33A1"/>
    <w:rsid w:val="00AD382E"/>
    <w:rsid w:val="00AD686E"/>
    <w:rsid w:val="00AE3CAC"/>
    <w:rsid w:val="00AE4A0C"/>
    <w:rsid w:val="00AE5C5C"/>
    <w:rsid w:val="00AE6E07"/>
    <w:rsid w:val="00AF4B70"/>
    <w:rsid w:val="00B03CCB"/>
    <w:rsid w:val="00B05E94"/>
    <w:rsid w:val="00B07682"/>
    <w:rsid w:val="00B10BDA"/>
    <w:rsid w:val="00B17B04"/>
    <w:rsid w:val="00B22AA3"/>
    <w:rsid w:val="00B24ED5"/>
    <w:rsid w:val="00B32267"/>
    <w:rsid w:val="00B32B42"/>
    <w:rsid w:val="00B34BA9"/>
    <w:rsid w:val="00B36752"/>
    <w:rsid w:val="00B367C6"/>
    <w:rsid w:val="00B4016A"/>
    <w:rsid w:val="00B52B2D"/>
    <w:rsid w:val="00B614C5"/>
    <w:rsid w:val="00B64E8D"/>
    <w:rsid w:val="00B80139"/>
    <w:rsid w:val="00B81D93"/>
    <w:rsid w:val="00B82A87"/>
    <w:rsid w:val="00B83B35"/>
    <w:rsid w:val="00B84251"/>
    <w:rsid w:val="00B85386"/>
    <w:rsid w:val="00B864FC"/>
    <w:rsid w:val="00B920BF"/>
    <w:rsid w:val="00B93758"/>
    <w:rsid w:val="00B94441"/>
    <w:rsid w:val="00B94C8B"/>
    <w:rsid w:val="00BA1C27"/>
    <w:rsid w:val="00BA5B3D"/>
    <w:rsid w:val="00BB096A"/>
    <w:rsid w:val="00BB4A58"/>
    <w:rsid w:val="00BC340D"/>
    <w:rsid w:val="00BC3C13"/>
    <w:rsid w:val="00BC3C25"/>
    <w:rsid w:val="00BC45D2"/>
    <w:rsid w:val="00BD0DAE"/>
    <w:rsid w:val="00BD1118"/>
    <w:rsid w:val="00BD13F4"/>
    <w:rsid w:val="00BD2076"/>
    <w:rsid w:val="00BD5E88"/>
    <w:rsid w:val="00BD71E6"/>
    <w:rsid w:val="00BE03E8"/>
    <w:rsid w:val="00BE2592"/>
    <w:rsid w:val="00BE3FC5"/>
    <w:rsid w:val="00BF027F"/>
    <w:rsid w:val="00BF3550"/>
    <w:rsid w:val="00C077A7"/>
    <w:rsid w:val="00C10A9E"/>
    <w:rsid w:val="00C12978"/>
    <w:rsid w:val="00C12E64"/>
    <w:rsid w:val="00C138B6"/>
    <w:rsid w:val="00C13CEB"/>
    <w:rsid w:val="00C14920"/>
    <w:rsid w:val="00C14F1F"/>
    <w:rsid w:val="00C14F5F"/>
    <w:rsid w:val="00C15149"/>
    <w:rsid w:val="00C16956"/>
    <w:rsid w:val="00C226B3"/>
    <w:rsid w:val="00C240E2"/>
    <w:rsid w:val="00C24A68"/>
    <w:rsid w:val="00C24ACF"/>
    <w:rsid w:val="00C24F0D"/>
    <w:rsid w:val="00C34D82"/>
    <w:rsid w:val="00C36AA3"/>
    <w:rsid w:val="00C371B0"/>
    <w:rsid w:val="00C40671"/>
    <w:rsid w:val="00C42EEF"/>
    <w:rsid w:val="00C52238"/>
    <w:rsid w:val="00C53FC9"/>
    <w:rsid w:val="00C54EC7"/>
    <w:rsid w:val="00C55383"/>
    <w:rsid w:val="00C5775F"/>
    <w:rsid w:val="00C61F42"/>
    <w:rsid w:val="00C67ED8"/>
    <w:rsid w:val="00C75832"/>
    <w:rsid w:val="00C8027D"/>
    <w:rsid w:val="00C815DC"/>
    <w:rsid w:val="00C81BC5"/>
    <w:rsid w:val="00C821B6"/>
    <w:rsid w:val="00C828AC"/>
    <w:rsid w:val="00C84EEE"/>
    <w:rsid w:val="00C84FCA"/>
    <w:rsid w:val="00C85246"/>
    <w:rsid w:val="00C94568"/>
    <w:rsid w:val="00C94C3B"/>
    <w:rsid w:val="00C96143"/>
    <w:rsid w:val="00CA443D"/>
    <w:rsid w:val="00CA639A"/>
    <w:rsid w:val="00CA666F"/>
    <w:rsid w:val="00CB358C"/>
    <w:rsid w:val="00CC4407"/>
    <w:rsid w:val="00CC4D95"/>
    <w:rsid w:val="00CC51A6"/>
    <w:rsid w:val="00CD1AA2"/>
    <w:rsid w:val="00CD3013"/>
    <w:rsid w:val="00CD3539"/>
    <w:rsid w:val="00CD68DA"/>
    <w:rsid w:val="00CE0A4E"/>
    <w:rsid w:val="00CE3C07"/>
    <w:rsid w:val="00CE44CF"/>
    <w:rsid w:val="00CE53C0"/>
    <w:rsid w:val="00CE575B"/>
    <w:rsid w:val="00CE6FDF"/>
    <w:rsid w:val="00CE741A"/>
    <w:rsid w:val="00CE7B0E"/>
    <w:rsid w:val="00D00CB5"/>
    <w:rsid w:val="00D055A1"/>
    <w:rsid w:val="00D059E6"/>
    <w:rsid w:val="00D114C0"/>
    <w:rsid w:val="00D14595"/>
    <w:rsid w:val="00D15A93"/>
    <w:rsid w:val="00D17224"/>
    <w:rsid w:val="00D17A96"/>
    <w:rsid w:val="00D20713"/>
    <w:rsid w:val="00D2209B"/>
    <w:rsid w:val="00D223D8"/>
    <w:rsid w:val="00D25CC1"/>
    <w:rsid w:val="00D26A1B"/>
    <w:rsid w:val="00D27C64"/>
    <w:rsid w:val="00D30CFA"/>
    <w:rsid w:val="00D3307D"/>
    <w:rsid w:val="00D35A1A"/>
    <w:rsid w:val="00D43EAB"/>
    <w:rsid w:val="00D44DD4"/>
    <w:rsid w:val="00D478BB"/>
    <w:rsid w:val="00D507CE"/>
    <w:rsid w:val="00D51B4D"/>
    <w:rsid w:val="00D51F24"/>
    <w:rsid w:val="00D55804"/>
    <w:rsid w:val="00D5580F"/>
    <w:rsid w:val="00D57236"/>
    <w:rsid w:val="00D57719"/>
    <w:rsid w:val="00D5799D"/>
    <w:rsid w:val="00D57F97"/>
    <w:rsid w:val="00D60DAA"/>
    <w:rsid w:val="00D65B6F"/>
    <w:rsid w:val="00D662BC"/>
    <w:rsid w:val="00D70DD0"/>
    <w:rsid w:val="00D72DAE"/>
    <w:rsid w:val="00D76263"/>
    <w:rsid w:val="00D8041B"/>
    <w:rsid w:val="00D8667E"/>
    <w:rsid w:val="00D906E7"/>
    <w:rsid w:val="00D90D81"/>
    <w:rsid w:val="00D90ED7"/>
    <w:rsid w:val="00D95F36"/>
    <w:rsid w:val="00D9625A"/>
    <w:rsid w:val="00DA22F4"/>
    <w:rsid w:val="00DA48D2"/>
    <w:rsid w:val="00DA5418"/>
    <w:rsid w:val="00DA6F56"/>
    <w:rsid w:val="00DB08FA"/>
    <w:rsid w:val="00DB1AE4"/>
    <w:rsid w:val="00DB595A"/>
    <w:rsid w:val="00DC16B5"/>
    <w:rsid w:val="00DC24C3"/>
    <w:rsid w:val="00DC3265"/>
    <w:rsid w:val="00DC5FE6"/>
    <w:rsid w:val="00DC641C"/>
    <w:rsid w:val="00DD244C"/>
    <w:rsid w:val="00DD2A31"/>
    <w:rsid w:val="00DD37FE"/>
    <w:rsid w:val="00DD4076"/>
    <w:rsid w:val="00DE1883"/>
    <w:rsid w:val="00DE2B33"/>
    <w:rsid w:val="00DE4654"/>
    <w:rsid w:val="00DE517B"/>
    <w:rsid w:val="00DE532F"/>
    <w:rsid w:val="00DE58C7"/>
    <w:rsid w:val="00DE6C2D"/>
    <w:rsid w:val="00DF2888"/>
    <w:rsid w:val="00DF640F"/>
    <w:rsid w:val="00E02876"/>
    <w:rsid w:val="00E05C3E"/>
    <w:rsid w:val="00E06E67"/>
    <w:rsid w:val="00E07C9B"/>
    <w:rsid w:val="00E1007D"/>
    <w:rsid w:val="00E10453"/>
    <w:rsid w:val="00E125FF"/>
    <w:rsid w:val="00E14472"/>
    <w:rsid w:val="00E15C80"/>
    <w:rsid w:val="00E172F9"/>
    <w:rsid w:val="00E1767D"/>
    <w:rsid w:val="00E2300A"/>
    <w:rsid w:val="00E23A49"/>
    <w:rsid w:val="00E24E68"/>
    <w:rsid w:val="00E2648C"/>
    <w:rsid w:val="00E35896"/>
    <w:rsid w:val="00E37477"/>
    <w:rsid w:val="00E37C8F"/>
    <w:rsid w:val="00E41058"/>
    <w:rsid w:val="00E424BD"/>
    <w:rsid w:val="00E43218"/>
    <w:rsid w:val="00E4750D"/>
    <w:rsid w:val="00E6029C"/>
    <w:rsid w:val="00E65633"/>
    <w:rsid w:val="00E667ED"/>
    <w:rsid w:val="00E7173D"/>
    <w:rsid w:val="00E72375"/>
    <w:rsid w:val="00E758A9"/>
    <w:rsid w:val="00E80181"/>
    <w:rsid w:val="00E80485"/>
    <w:rsid w:val="00E808CB"/>
    <w:rsid w:val="00E81023"/>
    <w:rsid w:val="00E8185D"/>
    <w:rsid w:val="00E859EC"/>
    <w:rsid w:val="00E85BC1"/>
    <w:rsid w:val="00E92AA7"/>
    <w:rsid w:val="00E9722D"/>
    <w:rsid w:val="00EA6568"/>
    <w:rsid w:val="00EA7E35"/>
    <w:rsid w:val="00EB1A20"/>
    <w:rsid w:val="00EB2393"/>
    <w:rsid w:val="00EB7324"/>
    <w:rsid w:val="00EC0096"/>
    <w:rsid w:val="00EC0DE0"/>
    <w:rsid w:val="00EC269D"/>
    <w:rsid w:val="00EC4B4D"/>
    <w:rsid w:val="00EC5756"/>
    <w:rsid w:val="00EC5D87"/>
    <w:rsid w:val="00EC6F0F"/>
    <w:rsid w:val="00ED28F9"/>
    <w:rsid w:val="00ED583A"/>
    <w:rsid w:val="00ED6B62"/>
    <w:rsid w:val="00EE1510"/>
    <w:rsid w:val="00EE2A69"/>
    <w:rsid w:val="00EF26C0"/>
    <w:rsid w:val="00EF27C0"/>
    <w:rsid w:val="00EF285B"/>
    <w:rsid w:val="00EF700F"/>
    <w:rsid w:val="00F0240C"/>
    <w:rsid w:val="00F026D9"/>
    <w:rsid w:val="00F039EC"/>
    <w:rsid w:val="00F03AF9"/>
    <w:rsid w:val="00F04FFB"/>
    <w:rsid w:val="00F068F2"/>
    <w:rsid w:val="00F26495"/>
    <w:rsid w:val="00F30289"/>
    <w:rsid w:val="00F37ABD"/>
    <w:rsid w:val="00F4397E"/>
    <w:rsid w:val="00F47B01"/>
    <w:rsid w:val="00F50E5E"/>
    <w:rsid w:val="00F50E88"/>
    <w:rsid w:val="00F515F8"/>
    <w:rsid w:val="00F51663"/>
    <w:rsid w:val="00F6000A"/>
    <w:rsid w:val="00F60587"/>
    <w:rsid w:val="00F61A39"/>
    <w:rsid w:val="00F61AEB"/>
    <w:rsid w:val="00F638DA"/>
    <w:rsid w:val="00F730EF"/>
    <w:rsid w:val="00F751F7"/>
    <w:rsid w:val="00F7623F"/>
    <w:rsid w:val="00F80FB8"/>
    <w:rsid w:val="00F81CC7"/>
    <w:rsid w:val="00F8774A"/>
    <w:rsid w:val="00F87E7C"/>
    <w:rsid w:val="00F90056"/>
    <w:rsid w:val="00F904BD"/>
    <w:rsid w:val="00F9447E"/>
    <w:rsid w:val="00F95774"/>
    <w:rsid w:val="00F965BE"/>
    <w:rsid w:val="00F97F59"/>
    <w:rsid w:val="00FA00F2"/>
    <w:rsid w:val="00FA44B7"/>
    <w:rsid w:val="00FB3D53"/>
    <w:rsid w:val="00FB3F6F"/>
    <w:rsid w:val="00FB5C4B"/>
    <w:rsid w:val="00FB616F"/>
    <w:rsid w:val="00FC1317"/>
    <w:rsid w:val="00FC1371"/>
    <w:rsid w:val="00FC1E02"/>
    <w:rsid w:val="00FC30AF"/>
    <w:rsid w:val="00FC32B7"/>
    <w:rsid w:val="00FC541D"/>
    <w:rsid w:val="00FD143C"/>
    <w:rsid w:val="00FD30A7"/>
    <w:rsid w:val="00FD5743"/>
    <w:rsid w:val="00FD6005"/>
    <w:rsid w:val="00FE02CA"/>
    <w:rsid w:val="00FE39E3"/>
    <w:rsid w:val="00FE4789"/>
    <w:rsid w:val="00FF74C5"/>
    <w:rsid w:val="017D61C4"/>
    <w:rsid w:val="02B175E8"/>
    <w:rsid w:val="032FEE4E"/>
    <w:rsid w:val="05813E33"/>
    <w:rsid w:val="05DDA24E"/>
    <w:rsid w:val="0811362E"/>
    <w:rsid w:val="09906B46"/>
    <w:rsid w:val="09C3C6F0"/>
    <w:rsid w:val="0A1DFA81"/>
    <w:rsid w:val="0BE87E18"/>
    <w:rsid w:val="0CE442AA"/>
    <w:rsid w:val="0FA62B32"/>
    <w:rsid w:val="0FDC00C9"/>
    <w:rsid w:val="124F147C"/>
    <w:rsid w:val="146EBB35"/>
    <w:rsid w:val="147675EA"/>
    <w:rsid w:val="155D2153"/>
    <w:rsid w:val="179DAA22"/>
    <w:rsid w:val="181D70CF"/>
    <w:rsid w:val="194C0731"/>
    <w:rsid w:val="1AFC2B0C"/>
    <w:rsid w:val="1BB33A7A"/>
    <w:rsid w:val="1C3BF330"/>
    <w:rsid w:val="1C5D4121"/>
    <w:rsid w:val="1CCFB6FE"/>
    <w:rsid w:val="2080B750"/>
    <w:rsid w:val="21252E51"/>
    <w:rsid w:val="23590039"/>
    <w:rsid w:val="23839927"/>
    <w:rsid w:val="240ABDF3"/>
    <w:rsid w:val="25E0A8C8"/>
    <w:rsid w:val="25E56B64"/>
    <w:rsid w:val="26352F9A"/>
    <w:rsid w:val="280D536D"/>
    <w:rsid w:val="2825B6D8"/>
    <w:rsid w:val="2C9E048D"/>
    <w:rsid w:val="2CBD2137"/>
    <w:rsid w:val="2D6727DE"/>
    <w:rsid w:val="2D72B5EB"/>
    <w:rsid w:val="301223D5"/>
    <w:rsid w:val="30365451"/>
    <w:rsid w:val="33C6C127"/>
    <w:rsid w:val="34041960"/>
    <w:rsid w:val="3F95863A"/>
    <w:rsid w:val="42C8D75F"/>
    <w:rsid w:val="43120132"/>
    <w:rsid w:val="43EF2C79"/>
    <w:rsid w:val="44A5D9D1"/>
    <w:rsid w:val="44D0A7E4"/>
    <w:rsid w:val="45B97F40"/>
    <w:rsid w:val="4726CD3B"/>
    <w:rsid w:val="47FEC884"/>
    <w:rsid w:val="4932C06E"/>
    <w:rsid w:val="4A450433"/>
    <w:rsid w:val="4AC614BB"/>
    <w:rsid w:val="4F3A61F7"/>
    <w:rsid w:val="4FA1A882"/>
    <w:rsid w:val="533B576F"/>
    <w:rsid w:val="5442DE1D"/>
    <w:rsid w:val="5A465C05"/>
    <w:rsid w:val="5AED701A"/>
    <w:rsid w:val="5B72EE4D"/>
    <w:rsid w:val="5F68488A"/>
    <w:rsid w:val="5FBF776A"/>
    <w:rsid w:val="5FC01342"/>
    <w:rsid w:val="62AF3AF2"/>
    <w:rsid w:val="64E2347F"/>
    <w:rsid w:val="68A8BA52"/>
    <w:rsid w:val="6B32BE00"/>
    <w:rsid w:val="6BB039C9"/>
    <w:rsid w:val="6D7C2B75"/>
    <w:rsid w:val="6E7DA269"/>
    <w:rsid w:val="70AAACD7"/>
    <w:rsid w:val="70AEAC41"/>
    <w:rsid w:val="720A73D3"/>
    <w:rsid w:val="721FBFE7"/>
    <w:rsid w:val="75F0F594"/>
    <w:rsid w:val="7816D0AE"/>
    <w:rsid w:val="791413C3"/>
    <w:rsid w:val="7C0B5A9A"/>
    <w:rsid w:val="7CA3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
    <w:basedOn w:val="Normal"/>
    <w:link w:val="FootnoteTextChar"/>
    <w:unhideWhenUsed/>
    <w:rsid w:val="002F2CB9"/>
    <w:rPr>
      <w:sz w:val="20"/>
      <w:szCs w:val="20"/>
    </w:rPr>
  </w:style>
  <w:style w:type="character" w:customStyle="1" w:styleId="FootnoteTextChar">
    <w:name w:val="Footnote Text Char"/>
    <w:aliases w:val="5_G Char"/>
    <w:link w:val="FootnoteText"/>
    <w:rsid w:val="002F2CB9"/>
    <w:rPr>
      <w:lang w:eastAsia="en-US"/>
    </w:rPr>
  </w:style>
  <w:style w:type="character" w:styleId="FootnoteReference">
    <w:name w:val="footnote reference"/>
    <w:aliases w:val="4_G,Ref. de nota al pie 2,Footnotes refss,Texto de nota al pie,Appel note de bas de page,Footnote number,referencia nota al pie,BVI fnr,f,16 Point,Superscript 6 Point,Texto nota al pie,julio,Footnote Reference Char3,ftref,Ref,ftre,R"/>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link w:val="SingleTxtGChar"/>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 w:type="character" w:customStyle="1" w:styleId="SingleTxtGChar">
    <w:name w:val="_ Single Txt_G Char"/>
    <w:link w:val="SingleTxtG"/>
    <w:rsid w:val="005E2A23"/>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913864"/>
    <w:rPr>
      <w:color w:val="605E5C"/>
      <w:shd w:val="clear" w:color="auto" w:fill="E1DFDD"/>
    </w:rPr>
  </w:style>
  <w:style w:type="paragraph" w:styleId="NoSpacing">
    <w:name w:val="No Spacing"/>
    <w:uiPriority w:val="1"/>
    <w:qFormat/>
    <w:rsid w:val="00DF2888"/>
    <w:rPr>
      <w:sz w:val="22"/>
      <w:szCs w:val="22"/>
      <w:lang w:eastAsia="en-US"/>
    </w:rPr>
  </w:style>
  <w:style w:type="character" w:customStyle="1" w:styleId="ui-provider">
    <w:name w:val="ui-provider"/>
    <w:basedOn w:val="DefaultParagraphFont"/>
    <w:rsid w:val="00D0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6711">
      <w:bodyDiv w:val="1"/>
      <w:marLeft w:val="0"/>
      <w:marRight w:val="0"/>
      <w:marTop w:val="0"/>
      <w:marBottom w:val="0"/>
      <w:divBdr>
        <w:top w:val="none" w:sz="0" w:space="0" w:color="auto"/>
        <w:left w:val="none" w:sz="0" w:space="0" w:color="auto"/>
        <w:bottom w:val="none" w:sz="0" w:space="0" w:color="auto"/>
        <w:right w:val="none" w:sz="0" w:space="0" w:color="auto"/>
      </w:divBdr>
    </w:div>
    <w:div w:id="290522569">
      <w:bodyDiv w:val="1"/>
      <w:marLeft w:val="0"/>
      <w:marRight w:val="0"/>
      <w:marTop w:val="0"/>
      <w:marBottom w:val="0"/>
      <w:divBdr>
        <w:top w:val="none" w:sz="0" w:space="0" w:color="auto"/>
        <w:left w:val="none" w:sz="0" w:space="0" w:color="auto"/>
        <w:bottom w:val="none" w:sz="0" w:space="0" w:color="auto"/>
        <w:right w:val="none" w:sz="0" w:space="0" w:color="auto"/>
      </w:divBdr>
    </w:div>
    <w:div w:id="290984306">
      <w:bodyDiv w:val="1"/>
      <w:marLeft w:val="0"/>
      <w:marRight w:val="0"/>
      <w:marTop w:val="0"/>
      <w:marBottom w:val="0"/>
      <w:divBdr>
        <w:top w:val="none" w:sz="0" w:space="0" w:color="auto"/>
        <w:left w:val="none" w:sz="0" w:space="0" w:color="auto"/>
        <w:bottom w:val="none" w:sz="0" w:space="0" w:color="auto"/>
        <w:right w:val="none" w:sz="0" w:space="0" w:color="auto"/>
      </w:divBdr>
    </w:div>
    <w:div w:id="1122654270">
      <w:bodyDiv w:val="1"/>
      <w:marLeft w:val="0"/>
      <w:marRight w:val="0"/>
      <w:marTop w:val="0"/>
      <w:marBottom w:val="0"/>
      <w:divBdr>
        <w:top w:val="none" w:sz="0" w:space="0" w:color="auto"/>
        <w:left w:val="none" w:sz="0" w:space="0" w:color="auto"/>
        <w:bottom w:val="none" w:sz="0" w:space="0" w:color="auto"/>
        <w:right w:val="none" w:sz="0" w:space="0" w:color="auto"/>
      </w:divBdr>
    </w:div>
    <w:div w:id="1276015746">
      <w:bodyDiv w:val="1"/>
      <w:marLeft w:val="0"/>
      <w:marRight w:val="0"/>
      <w:marTop w:val="0"/>
      <w:marBottom w:val="0"/>
      <w:divBdr>
        <w:top w:val="none" w:sz="0" w:space="0" w:color="auto"/>
        <w:left w:val="none" w:sz="0" w:space="0" w:color="auto"/>
        <w:bottom w:val="none" w:sz="0" w:space="0" w:color="auto"/>
        <w:right w:val="none" w:sz="0" w:space="0" w:color="auto"/>
      </w:divBdr>
    </w:div>
    <w:div w:id="1474447729">
      <w:bodyDiv w:val="1"/>
      <w:marLeft w:val="0"/>
      <w:marRight w:val="0"/>
      <w:marTop w:val="0"/>
      <w:marBottom w:val="0"/>
      <w:divBdr>
        <w:top w:val="none" w:sz="0" w:space="0" w:color="auto"/>
        <w:left w:val="none" w:sz="0" w:space="0" w:color="auto"/>
        <w:bottom w:val="none" w:sz="0" w:space="0" w:color="auto"/>
        <w:right w:val="none" w:sz="0" w:space="0" w:color="auto"/>
      </w:divBdr>
    </w:div>
    <w:div w:id="1634015450">
      <w:bodyDiv w:val="1"/>
      <w:marLeft w:val="0"/>
      <w:marRight w:val="0"/>
      <w:marTop w:val="0"/>
      <w:marBottom w:val="0"/>
      <w:divBdr>
        <w:top w:val="none" w:sz="0" w:space="0" w:color="auto"/>
        <w:left w:val="none" w:sz="0" w:space="0" w:color="auto"/>
        <w:bottom w:val="none" w:sz="0" w:space="0" w:color="auto"/>
        <w:right w:val="none" w:sz="0" w:space="0" w:color="auto"/>
      </w:divBdr>
    </w:div>
    <w:div w:id="1653486725">
      <w:bodyDiv w:val="1"/>
      <w:marLeft w:val="0"/>
      <w:marRight w:val="0"/>
      <w:marTop w:val="0"/>
      <w:marBottom w:val="0"/>
      <w:divBdr>
        <w:top w:val="none" w:sz="0" w:space="0" w:color="auto"/>
        <w:left w:val="none" w:sz="0" w:space="0" w:color="auto"/>
        <w:bottom w:val="none" w:sz="0" w:space="0" w:color="auto"/>
        <w:right w:val="none" w:sz="0" w:space="0" w:color="auto"/>
      </w:divBdr>
    </w:div>
    <w:div w:id="1835757825">
      <w:bodyDiv w:val="1"/>
      <w:marLeft w:val="0"/>
      <w:marRight w:val="0"/>
      <w:marTop w:val="0"/>
      <w:marBottom w:val="0"/>
      <w:divBdr>
        <w:top w:val="none" w:sz="0" w:space="0" w:color="auto"/>
        <w:left w:val="none" w:sz="0" w:space="0" w:color="auto"/>
        <w:bottom w:val="none" w:sz="0" w:space="0" w:color="auto"/>
        <w:right w:val="none" w:sz="0" w:space="0" w:color="auto"/>
      </w:divBdr>
    </w:div>
    <w:div w:id="191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55/34" TargetMode="External"/><Relationship Id="rId18" Type="http://schemas.openxmlformats.org/officeDocument/2006/relationships/hyperlink" Target="https://undocs.org/A/HRC/55/34" TargetMode="External"/><Relationship Id="rId3" Type="http://schemas.openxmlformats.org/officeDocument/2006/relationships/customXml" Target="../customXml/item3.xml"/><Relationship Id="rId21" Type="http://schemas.openxmlformats.org/officeDocument/2006/relationships/hyperlink" Target="http://www.ohchr.org/EN/Issues/Disability/Pages/StudiesReportsPapers.aspx" TargetMode="External"/><Relationship Id="rId7" Type="http://schemas.openxmlformats.org/officeDocument/2006/relationships/settings" Target="settings.xml"/><Relationship Id="rId12" Type="http://schemas.openxmlformats.org/officeDocument/2006/relationships/hyperlink" Target="https://undocs.org/A/HRC/RES/49/12" TargetMode="External"/><Relationship Id="rId17" Type="http://schemas.openxmlformats.org/officeDocument/2006/relationships/hyperlink" Target="http://undocs.org/A/HRC/52/52" TargetMode="External"/><Relationship Id="rId2" Type="http://schemas.openxmlformats.org/officeDocument/2006/relationships/customXml" Target="../customXml/item2.xml"/><Relationship Id="rId16" Type="http://schemas.openxmlformats.org/officeDocument/2006/relationships/hyperlink" Target="http://undocs.org/A/HRC/RES/49/12" TargetMode="External"/><Relationship Id="rId20" Type="http://schemas.openxmlformats.org/officeDocument/2006/relationships/hyperlink" Target="https://webtv.un.org/en/asset/k1f/k1fzr9i5u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hchr.org/en/hr-bodies/hrc/accessibil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hchr.org/en/documents/thematic-reports/ahrc5232-transformation-services-persons-disa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eamtext.net/player?event=CFI-UNO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documents/thematic-reports/ahrc5534-good-practices-support-systems-enabling-commun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3" ma:contentTypeDescription="Create a new document." ma:contentTypeScope="" ma:versionID="c2f489e3f0b98baf7480235d0ef8f924">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6bb16c497d326843d45bda502671cdf3"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4722e3b-25e0-496d-a9f5-d37e31027713" xsi:nil="true"/>
    <lcf76f155ced4ddcb4097134ff3c332f xmlns="bb0ca9ba-941c-40df-b04b-bfabd62ea6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2.xml><?xml version="1.0" encoding="utf-8"?>
<ds:datastoreItem xmlns:ds="http://schemas.openxmlformats.org/officeDocument/2006/customXml" ds:itemID="{700FD875-8E66-46A0-8131-CC00D580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E3825-0CA1-4FA2-8572-FB25335B1828}">
  <ds:schemaRefs>
    <ds:schemaRef ds:uri="http://schemas.openxmlformats.org/officeDocument/2006/bibliography"/>
  </ds:schemaRefs>
</ds:datastoreItem>
</file>

<file path=customXml/itemProps4.xml><?xml version="1.0" encoding="utf-8"?>
<ds:datastoreItem xmlns:ds="http://schemas.openxmlformats.org/officeDocument/2006/customXml" ds:itemID="{FA46F8BB-DB16-469D-9446-4910102DA417}">
  <ds:schemaRefs>
    <ds:schemaRef ds:uri="http://schemas.microsoft.com/office/2006/metadata/properties"/>
    <ds:schemaRef ds:uri="http://schemas.microsoft.com/office/infopath/2007/PartnerControls"/>
    <ds:schemaRef ds:uri="84722e3b-25e0-496d-a9f5-d37e31027713"/>
    <ds:schemaRef ds:uri="bb0ca9ba-941c-40df-b04b-bfabd62ea66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Rishabh Kumar Dhir</dc:creator>
  <cp:lastModifiedBy>Petra Ticha</cp:lastModifiedBy>
  <cp:revision>14</cp:revision>
  <cp:lastPrinted>2016-01-29T19:13:00Z</cp:lastPrinted>
  <dcterms:created xsi:type="dcterms:W3CDTF">2024-02-26T09:54:00Z</dcterms:created>
  <dcterms:modified xsi:type="dcterms:W3CDTF">2024-03-07T11:17:00Z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0x0101006105470FE716284BBB2C977521EFA386</vt:lpwstr>
  </property>
  <property fmtid="{D5CDD505-2E9C-101B-9397-08002B2CF9AE}" pid="3" name="MediaServiceImageTags">
    <vt:lpwstr/>
  </property>
</Properties>
</file>