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1078" w14:textId="332B1927" w:rsidR="00D23D95" w:rsidRDefault="00016E08" w:rsidP="00592081">
      <w:pPr>
        <w:spacing w:after="120" w:line="240" w:lineRule="auto"/>
        <w:ind w:left="-567"/>
        <w:jc w:val="center"/>
        <w:rPr>
          <w:b/>
          <w:bCs/>
        </w:rPr>
      </w:pPr>
      <w:bookmarkStart w:id="0" w:name="_Hlk94259831"/>
      <w:r w:rsidRPr="66930ACB">
        <w:rPr>
          <w:b/>
          <w:bCs/>
        </w:rPr>
        <w:t>5</w:t>
      </w:r>
      <w:r w:rsidR="008255EA" w:rsidRPr="66930ACB">
        <w:rPr>
          <w:b/>
          <w:bCs/>
        </w:rPr>
        <w:t>5th</w:t>
      </w:r>
      <w:r w:rsidR="00226FC8" w:rsidRPr="66930ACB">
        <w:rPr>
          <w:b/>
          <w:bCs/>
        </w:rPr>
        <w:t xml:space="preserve"> session of the Human Rights Council</w:t>
      </w:r>
    </w:p>
    <w:p w14:paraId="58DDA1FC" w14:textId="77777777" w:rsidR="00D23D95" w:rsidRDefault="00226FC8" w:rsidP="00592081">
      <w:pPr>
        <w:spacing w:after="120" w:line="240" w:lineRule="auto"/>
        <w:jc w:val="center"/>
        <w:rPr>
          <w:b/>
          <w:sz w:val="32"/>
          <w:szCs w:val="32"/>
        </w:rPr>
      </w:pPr>
      <w:r>
        <w:rPr>
          <w:b/>
          <w:sz w:val="32"/>
          <w:szCs w:val="32"/>
        </w:rPr>
        <w:t>Annual full-day meeting on the rights of the child</w:t>
      </w:r>
    </w:p>
    <w:p w14:paraId="499C2AF2" w14:textId="51C95FDE" w:rsidR="00D23D95" w:rsidRPr="002B06A0" w:rsidRDefault="001235BD" w:rsidP="00592081">
      <w:pPr>
        <w:spacing w:after="120" w:line="240" w:lineRule="auto"/>
        <w:jc w:val="center"/>
        <w:rPr>
          <w:b/>
          <w:sz w:val="26"/>
          <w:szCs w:val="26"/>
        </w:rPr>
      </w:pPr>
      <w:bookmarkStart w:id="1" w:name="_Hlk151108561"/>
      <w:r>
        <w:rPr>
          <w:b/>
          <w:sz w:val="26"/>
          <w:szCs w:val="26"/>
        </w:rPr>
        <w:t>Panel discussion</w:t>
      </w:r>
      <w:r w:rsidR="008255EA" w:rsidRPr="002B06A0">
        <w:rPr>
          <w:b/>
          <w:sz w:val="26"/>
          <w:szCs w:val="26"/>
        </w:rPr>
        <w:t xml:space="preserve"> 1</w:t>
      </w:r>
      <w:r w:rsidR="00226FC8" w:rsidRPr="002B06A0">
        <w:rPr>
          <w:b/>
          <w:sz w:val="26"/>
          <w:szCs w:val="26"/>
        </w:rPr>
        <w:t xml:space="preserve">: </w:t>
      </w:r>
      <w:r w:rsidR="00EA5ED3" w:rsidRPr="002B06A0">
        <w:rPr>
          <w:b/>
          <w:sz w:val="26"/>
          <w:szCs w:val="26"/>
        </w:rPr>
        <w:t>R</w:t>
      </w:r>
      <w:r w:rsidR="00226FC8" w:rsidRPr="002B06A0">
        <w:rPr>
          <w:b/>
          <w:sz w:val="26"/>
          <w:szCs w:val="26"/>
        </w:rPr>
        <w:t xml:space="preserve">ights of the child and </w:t>
      </w:r>
      <w:r w:rsidR="00984F61" w:rsidRPr="002B06A0">
        <w:rPr>
          <w:b/>
          <w:sz w:val="26"/>
          <w:szCs w:val="26"/>
        </w:rPr>
        <w:t xml:space="preserve">inclusive </w:t>
      </w:r>
      <w:r w:rsidR="008255EA" w:rsidRPr="002B06A0">
        <w:rPr>
          <w:b/>
          <w:sz w:val="26"/>
          <w:szCs w:val="26"/>
        </w:rPr>
        <w:t>social protection</w:t>
      </w:r>
    </w:p>
    <w:bookmarkEnd w:id="1"/>
    <w:p w14:paraId="4844CFD6" w14:textId="767922D9" w:rsidR="004E3AAB" w:rsidRDefault="001235BD" w:rsidP="00592081">
      <w:pPr>
        <w:spacing w:after="240" w:line="240" w:lineRule="auto"/>
        <w:jc w:val="center"/>
        <w:rPr>
          <w:b/>
          <w:bCs/>
          <w:sz w:val="26"/>
          <w:szCs w:val="26"/>
        </w:rPr>
      </w:pPr>
      <w:r>
        <w:rPr>
          <w:b/>
          <w:bCs/>
          <w:sz w:val="26"/>
          <w:szCs w:val="26"/>
        </w:rPr>
        <w:t>Panel discussion</w:t>
      </w:r>
      <w:r w:rsidR="008255EA" w:rsidRPr="1C0F3115">
        <w:rPr>
          <w:b/>
          <w:bCs/>
          <w:sz w:val="26"/>
          <w:szCs w:val="26"/>
        </w:rPr>
        <w:t xml:space="preserve"> 2: </w:t>
      </w:r>
      <w:r w:rsidR="00C169DE" w:rsidRPr="1C0F3115">
        <w:rPr>
          <w:b/>
          <w:bCs/>
          <w:sz w:val="26"/>
          <w:szCs w:val="26"/>
        </w:rPr>
        <w:t>Child r</w:t>
      </w:r>
      <w:r w:rsidR="008255EA" w:rsidRPr="1C0F3115">
        <w:rPr>
          <w:b/>
          <w:bCs/>
          <w:sz w:val="26"/>
          <w:szCs w:val="26"/>
        </w:rPr>
        <w:t xml:space="preserve">ights </w:t>
      </w:r>
      <w:r w:rsidR="00C169DE" w:rsidRPr="1C0F3115">
        <w:rPr>
          <w:b/>
          <w:bCs/>
          <w:sz w:val="26"/>
          <w:szCs w:val="26"/>
        </w:rPr>
        <w:t>mainstreaming in the U</w:t>
      </w:r>
      <w:r w:rsidR="000D6B76" w:rsidRPr="1C0F3115">
        <w:rPr>
          <w:b/>
          <w:bCs/>
          <w:sz w:val="26"/>
          <w:szCs w:val="26"/>
        </w:rPr>
        <w:t xml:space="preserve">nited </w:t>
      </w:r>
      <w:r w:rsidR="00C169DE" w:rsidRPr="1C0F3115">
        <w:rPr>
          <w:b/>
          <w:bCs/>
          <w:sz w:val="26"/>
          <w:szCs w:val="26"/>
        </w:rPr>
        <w:t>N</w:t>
      </w:r>
      <w:r w:rsidR="000D6B76" w:rsidRPr="1C0F3115">
        <w:rPr>
          <w:b/>
          <w:bCs/>
          <w:sz w:val="26"/>
          <w:szCs w:val="26"/>
        </w:rPr>
        <w:t>ations</w:t>
      </w:r>
    </w:p>
    <w:p w14:paraId="7877AA16" w14:textId="3F15A433" w:rsidR="6764B137" w:rsidRDefault="2EA73A91" w:rsidP="7B6C5E10">
      <w:pPr>
        <w:spacing w:after="240" w:line="240" w:lineRule="auto"/>
        <w:jc w:val="center"/>
        <w:rPr>
          <w:i/>
          <w:iCs/>
          <w:color w:val="000000" w:themeColor="text1"/>
        </w:rPr>
      </w:pPr>
      <w:r w:rsidRPr="7B6C5E10">
        <w:rPr>
          <w:i/>
          <w:iCs/>
          <w:color w:val="000000" w:themeColor="text1"/>
        </w:rPr>
        <w:t xml:space="preserve">Concept note (as of </w:t>
      </w:r>
      <w:r w:rsidR="000309B7">
        <w:rPr>
          <w:i/>
          <w:iCs/>
          <w:color w:val="000000" w:themeColor="text1"/>
        </w:rPr>
        <w:t>14</w:t>
      </w:r>
      <w:r w:rsidR="00122FA6">
        <w:rPr>
          <w:i/>
          <w:iCs/>
          <w:color w:val="000000" w:themeColor="text1"/>
        </w:rPr>
        <w:t xml:space="preserve"> March</w:t>
      </w:r>
      <w:r w:rsidR="3FA50CA7" w:rsidRPr="7B6C5E10">
        <w:rPr>
          <w:i/>
          <w:iCs/>
          <w:color w:val="000000" w:themeColor="text1"/>
        </w:rPr>
        <w:t xml:space="preserve"> </w:t>
      </w:r>
      <w:r w:rsidRPr="7B6C5E10">
        <w:rPr>
          <w:i/>
          <w:iCs/>
          <w:color w:val="000000" w:themeColor="text1"/>
        </w:rPr>
        <w:t>202</w:t>
      </w:r>
      <w:r w:rsidR="042DE6D8" w:rsidRPr="7B6C5E10">
        <w:rPr>
          <w:i/>
          <w:iCs/>
          <w:color w:val="000000" w:themeColor="text1"/>
        </w:rPr>
        <w:t>4</w:t>
      </w:r>
      <w:r w:rsidRPr="7B6C5E10">
        <w:rPr>
          <w:i/>
          <w:iCs/>
          <w:color w:val="000000" w:themeColor="text1"/>
        </w:rPr>
        <w:t xml:space="preserve">) </w:t>
      </w:r>
    </w:p>
    <w:tbl>
      <w:tblPr>
        <w:tblW w:w="10133" w:type="dxa"/>
        <w:jc w:val="center"/>
        <w:tblLayout w:type="fixed"/>
        <w:tblCellMar>
          <w:left w:w="115" w:type="dxa"/>
          <w:right w:w="115" w:type="dxa"/>
        </w:tblCellMar>
        <w:tblLook w:val="0400" w:firstRow="0" w:lastRow="0" w:firstColumn="0" w:lastColumn="0" w:noHBand="0" w:noVBand="1"/>
      </w:tblPr>
      <w:tblGrid>
        <w:gridCol w:w="2127"/>
        <w:gridCol w:w="8006"/>
      </w:tblGrid>
      <w:tr w:rsidR="00D23D95" w14:paraId="38D2D8FB" w14:textId="77777777" w:rsidTr="00C514AF">
        <w:trPr>
          <w:trHeight w:val="1044"/>
          <w:jc w:val="center"/>
        </w:trPr>
        <w:tc>
          <w:tcPr>
            <w:tcW w:w="2127" w:type="dxa"/>
            <w:shd w:val="clear" w:color="auto" w:fill="auto"/>
          </w:tcPr>
          <w:p w14:paraId="3286C571" w14:textId="77777777" w:rsidR="00D23D95" w:rsidRDefault="00226FC8" w:rsidP="00592081">
            <w:pPr>
              <w:tabs>
                <w:tab w:val="left" w:pos="459"/>
              </w:tabs>
              <w:spacing w:after="0" w:line="240" w:lineRule="auto"/>
              <w:jc w:val="both"/>
              <w:rPr>
                <w:b/>
                <w:color w:val="000000"/>
              </w:rPr>
            </w:pPr>
            <w:r>
              <w:rPr>
                <w:b/>
                <w:color w:val="000000"/>
              </w:rPr>
              <w:t>Date and venue:</w:t>
            </w:r>
          </w:p>
        </w:tc>
        <w:tc>
          <w:tcPr>
            <w:tcW w:w="8006" w:type="dxa"/>
            <w:shd w:val="clear" w:color="auto" w:fill="auto"/>
          </w:tcPr>
          <w:p w14:paraId="77515458" w14:textId="13E14F4C" w:rsidR="00D23D95" w:rsidRPr="00D43C7B" w:rsidRDefault="004D5EBE" w:rsidP="00592081">
            <w:pPr>
              <w:spacing w:after="0" w:line="240" w:lineRule="auto"/>
              <w:jc w:val="both"/>
              <w:rPr>
                <w:b/>
              </w:rPr>
            </w:pPr>
            <w:r w:rsidRPr="00D43C7B">
              <w:rPr>
                <w:b/>
              </w:rPr>
              <w:t>Thursday</w:t>
            </w:r>
            <w:r w:rsidR="008A7B59" w:rsidRPr="00D43C7B">
              <w:rPr>
                <w:b/>
              </w:rPr>
              <w:t xml:space="preserve">, </w:t>
            </w:r>
            <w:r w:rsidRPr="00D43C7B">
              <w:rPr>
                <w:b/>
              </w:rPr>
              <w:t xml:space="preserve">14 </w:t>
            </w:r>
            <w:r w:rsidR="00A64D12" w:rsidRPr="00D43C7B">
              <w:rPr>
                <w:b/>
              </w:rPr>
              <w:t>March 202</w:t>
            </w:r>
            <w:r w:rsidR="00C169DE" w:rsidRPr="00D43C7B">
              <w:rPr>
                <w:b/>
              </w:rPr>
              <w:t>4</w:t>
            </w:r>
            <w:r w:rsidR="00056C8B" w:rsidRPr="00D43C7B">
              <w:rPr>
                <w:b/>
              </w:rPr>
              <w:t>,</w:t>
            </w:r>
            <w:r w:rsidR="00A64D12" w:rsidRPr="00D43C7B">
              <w:rPr>
                <w:b/>
              </w:rPr>
              <w:t xml:space="preserve"> 1</w:t>
            </w:r>
            <w:r w:rsidR="00122FA6">
              <w:rPr>
                <w:b/>
              </w:rPr>
              <w:t>0.30</w:t>
            </w:r>
            <w:r w:rsidR="00A64D12" w:rsidRPr="00D43C7B">
              <w:rPr>
                <w:b/>
              </w:rPr>
              <w:t xml:space="preserve"> a.m. to 1</w:t>
            </w:r>
            <w:r w:rsidR="00122FA6">
              <w:rPr>
                <w:b/>
              </w:rPr>
              <w:t>2.30</w:t>
            </w:r>
            <w:r w:rsidR="00A64D12" w:rsidRPr="00D43C7B">
              <w:rPr>
                <w:b/>
              </w:rPr>
              <w:t xml:space="preserve"> p.m. and </w:t>
            </w:r>
            <w:r w:rsidR="00122FA6">
              <w:rPr>
                <w:b/>
              </w:rPr>
              <w:t>2.30</w:t>
            </w:r>
            <w:r w:rsidR="00A64D12" w:rsidRPr="00D43C7B">
              <w:rPr>
                <w:b/>
              </w:rPr>
              <w:t xml:space="preserve"> to </w:t>
            </w:r>
            <w:r w:rsidR="00122FA6">
              <w:rPr>
                <w:b/>
              </w:rPr>
              <w:t>4.30</w:t>
            </w:r>
            <w:r w:rsidR="00A64D12" w:rsidRPr="00D43C7B">
              <w:rPr>
                <w:b/>
              </w:rPr>
              <w:t xml:space="preserve"> p.m.</w:t>
            </w:r>
          </w:p>
          <w:p w14:paraId="7561463D" w14:textId="33028A2D" w:rsidR="008A7B59" w:rsidRPr="00A64D12" w:rsidRDefault="008A7B59" w:rsidP="00592081">
            <w:pPr>
              <w:spacing w:after="0" w:line="240" w:lineRule="auto"/>
              <w:jc w:val="both"/>
              <w:rPr>
                <w:b/>
                <w:bCs/>
              </w:rPr>
            </w:pPr>
            <w:r w:rsidRPr="59B99284">
              <w:rPr>
                <w:rFonts w:cstheme="minorBidi"/>
                <w:b/>
                <w:bCs/>
              </w:rPr>
              <w:t xml:space="preserve">Room </w:t>
            </w:r>
            <w:r w:rsidR="00A562FB" w:rsidRPr="59B99284">
              <w:rPr>
                <w:rFonts w:cstheme="minorBidi"/>
                <w:b/>
                <w:bCs/>
              </w:rPr>
              <w:t>X</w:t>
            </w:r>
            <w:r w:rsidRPr="59B99284">
              <w:rPr>
                <w:rFonts w:cstheme="minorBidi"/>
                <w:b/>
                <w:bCs/>
              </w:rPr>
              <w:t xml:space="preserve">X, Palais des Nations, </w:t>
            </w:r>
            <w:r w:rsidR="00576F77" w:rsidRPr="59B99284">
              <w:rPr>
                <w:rFonts w:cstheme="minorBidi"/>
                <w:b/>
                <w:bCs/>
              </w:rPr>
              <w:t>Geneva</w:t>
            </w:r>
          </w:p>
          <w:p w14:paraId="38EE0407" w14:textId="6E427D86" w:rsidR="00D23D95" w:rsidRDefault="00A64D12" w:rsidP="00592081">
            <w:pPr>
              <w:spacing w:after="120" w:line="240" w:lineRule="auto"/>
              <w:jc w:val="both"/>
              <w:rPr>
                <w:i/>
                <w:iCs/>
              </w:rPr>
            </w:pPr>
            <w:r w:rsidRPr="6764B137">
              <w:rPr>
                <w:i/>
                <w:iCs/>
              </w:rPr>
              <w:t>(</w:t>
            </w:r>
            <w:proofErr w:type="gramStart"/>
            <w:r w:rsidR="00226FC8" w:rsidRPr="6764B137">
              <w:rPr>
                <w:i/>
                <w:iCs/>
              </w:rPr>
              <w:t>broadcast</w:t>
            </w:r>
            <w:proofErr w:type="gramEnd"/>
            <w:r w:rsidR="00226FC8" w:rsidRPr="6764B137">
              <w:rPr>
                <w:i/>
                <w:iCs/>
              </w:rPr>
              <w:t xml:space="preserve"> live and archived on </w:t>
            </w:r>
            <w:hyperlink r:id="rId11" w:history="1">
              <w:r w:rsidR="00415F7B" w:rsidRPr="00504643">
                <w:rPr>
                  <w:rStyle w:val="Hyperlink"/>
                  <w:i/>
                  <w:iCs/>
                </w:rPr>
                <w:t>https://webtv.un.org</w:t>
              </w:r>
            </w:hyperlink>
            <w:r w:rsidRPr="6764B137">
              <w:rPr>
                <w:i/>
                <w:iCs/>
              </w:rPr>
              <w:t>)</w:t>
            </w:r>
          </w:p>
          <w:p w14:paraId="061D9B13" w14:textId="18979926" w:rsidR="00D23D95" w:rsidRDefault="00D23D95" w:rsidP="00592081">
            <w:pPr>
              <w:spacing w:after="120" w:line="240" w:lineRule="auto"/>
              <w:jc w:val="both"/>
              <w:rPr>
                <w:i/>
                <w:iCs/>
              </w:rPr>
            </w:pPr>
          </w:p>
        </w:tc>
      </w:tr>
      <w:tr w:rsidR="00D23D95" w:rsidRPr="00180E9F" w14:paraId="363BD412" w14:textId="77777777" w:rsidTr="00C514AF">
        <w:trPr>
          <w:trHeight w:val="882"/>
          <w:jc w:val="center"/>
        </w:trPr>
        <w:tc>
          <w:tcPr>
            <w:tcW w:w="2127" w:type="dxa"/>
            <w:shd w:val="clear" w:color="auto" w:fill="auto"/>
          </w:tcPr>
          <w:p w14:paraId="0BDAEE0D" w14:textId="77777777" w:rsidR="00D23D95" w:rsidRPr="00715C19" w:rsidRDefault="00226FC8" w:rsidP="00592081">
            <w:pPr>
              <w:spacing w:after="0" w:line="240" w:lineRule="auto"/>
              <w:jc w:val="both"/>
              <w:rPr>
                <w:b/>
              </w:rPr>
            </w:pPr>
            <w:r w:rsidRPr="009C5D30">
              <w:rPr>
                <w:b/>
              </w:rPr>
              <w:t>Objectives</w:t>
            </w:r>
            <w:r w:rsidRPr="00715C19">
              <w:rPr>
                <w:b/>
              </w:rPr>
              <w:t xml:space="preserve">: </w:t>
            </w:r>
          </w:p>
        </w:tc>
        <w:tc>
          <w:tcPr>
            <w:tcW w:w="8006" w:type="dxa"/>
            <w:shd w:val="clear" w:color="auto" w:fill="auto"/>
          </w:tcPr>
          <w:p w14:paraId="796BED3B" w14:textId="4DCEA05B" w:rsidR="00121B2C" w:rsidRDefault="00226FC8" w:rsidP="00592081">
            <w:pPr>
              <w:spacing w:after="120" w:line="240" w:lineRule="auto"/>
              <w:jc w:val="both"/>
            </w:pPr>
            <w:r w:rsidRPr="00715C19">
              <w:t xml:space="preserve">The </w:t>
            </w:r>
            <w:r w:rsidR="00E51BCE">
              <w:t>a</w:t>
            </w:r>
            <w:r w:rsidR="00E51BCE" w:rsidRPr="00E51BCE">
              <w:t>nnual full-day meeting on the rights of the child</w:t>
            </w:r>
            <w:r w:rsidR="00E51BCE">
              <w:t xml:space="preserve"> </w:t>
            </w:r>
            <w:r w:rsidR="00B918F4" w:rsidRPr="00B918F4">
              <w:t xml:space="preserve">will gather high-level representatives of United Nations agencies and funds, </w:t>
            </w:r>
            <w:r w:rsidR="008904AE">
              <w:t xml:space="preserve">human rights mechanisms, </w:t>
            </w:r>
            <w:r w:rsidR="00B918F4" w:rsidRPr="00B918F4">
              <w:t>Member States</w:t>
            </w:r>
            <w:r w:rsidR="00AA67BB">
              <w:t>,</w:t>
            </w:r>
            <w:r w:rsidR="00B918F4" w:rsidRPr="00B918F4">
              <w:t xml:space="preserve"> and other stakeholders, including </w:t>
            </w:r>
            <w:r w:rsidR="00B918F4">
              <w:t xml:space="preserve">children. </w:t>
            </w:r>
          </w:p>
          <w:p w14:paraId="3DE576D4" w14:textId="201F48EA" w:rsidR="00805DF8" w:rsidRDefault="00121B2C" w:rsidP="00592081">
            <w:pPr>
              <w:spacing w:after="120" w:line="240" w:lineRule="auto"/>
              <w:jc w:val="both"/>
            </w:pPr>
            <w:r>
              <w:t>The meeting</w:t>
            </w:r>
            <w:r w:rsidR="00B918F4">
              <w:t xml:space="preserve"> </w:t>
            </w:r>
            <w:r w:rsidR="00226FC8" w:rsidRPr="00715C19">
              <w:t xml:space="preserve">will </w:t>
            </w:r>
            <w:r w:rsidR="00C30DA0">
              <w:t>feature</w:t>
            </w:r>
            <w:r w:rsidR="00805DF8">
              <w:t xml:space="preserve"> two</w:t>
            </w:r>
            <w:r w:rsidR="003119A3">
              <w:t xml:space="preserve"> panels to consider</w:t>
            </w:r>
            <w:r w:rsidR="00805DF8">
              <w:t>, respectively,</w:t>
            </w:r>
            <w:r w:rsidR="003119A3">
              <w:t xml:space="preserve"> </w:t>
            </w:r>
            <w:r w:rsidR="00C30DA0">
              <w:t xml:space="preserve">themes impacting children’s rights </w:t>
            </w:r>
            <w:r w:rsidR="00C1118A">
              <w:t xml:space="preserve">that </w:t>
            </w:r>
            <w:r w:rsidR="00C30DA0">
              <w:t>hav</w:t>
            </w:r>
            <w:r w:rsidR="00C1118A">
              <w:t>e</w:t>
            </w:r>
            <w:r w:rsidR="00C30DA0">
              <w:t xml:space="preserve"> received in</w:t>
            </w:r>
            <w:r w:rsidR="00D43C7B">
              <w:t>-</w:t>
            </w:r>
            <w:r w:rsidR="00C30DA0">
              <w:t>depth examination by</w:t>
            </w:r>
            <w:r w:rsidR="003119A3">
              <w:t xml:space="preserve"> the </w:t>
            </w:r>
            <w:r w:rsidR="00D43C7B">
              <w:t xml:space="preserve">United Nations </w:t>
            </w:r>
            <w:r w:rsidR="003119A3">
              <w:t>High Commissioner for Human Rights</w:t>
            </w:r>
            <w:r w:rsidR="00C30DA0">
              <w:t xml:space="preserve"> in his</w:t>
            </w:r>
            <w:r w:rsidR="006F5D1E">
              <w:t xml:space="preserve"> two</w:t>
            </w:r>
            <w:r w:rsidR="00C30DA0">
              <w:t xml:space="preserve"> </w:t>
            </w:r>
            <w:r w:rsidR="00576F77">
              <w:t xml:space="preserve">most </w:t>
            </w:r>
            <w:r w:rsidR="00C30DA0">
              <w:t xml:space="preserve">recent </w:t>
            </w:r>
            <w:hyperlink r:id="rId12" w:history="1">
              <w:r w:rsidR="00C30DA0" w:rsidRPr="007642F7">
                <w:rPr>
                  <w:rStyle w:val="Hyperlink"/>
                </w:rPr>
                <w:t>reports</w:t>
              </w:r>
            </w:hyperlink>
            <w:r w:rsidR="00C30DA0">
              <w:t xml:space="preserve"> to the Human Rights Council</w:t>
            </w:r>
            <w:r w:rsidR="00805DF8">
              <w:t xml:space="preserve">. </w:t>
            </w:r>
          </w:p>
          <w:p w14:paraId="68EB2C88" w14:textId="3341D8F2" w:rsidR="00D23D95" w:rsidRPr="00715C19" w:rsidRDefault="00805DF8" w:rsidP="00592081">
            <w:pPr>
              <w:spacing w:after="120" w:line="240" w:lineRule="auto"/>
              <w:jc w:val="both"/>
            </w:pPr>
            <w:r>
              <w:t xml:space="preserve">The first </w:t>
            </w:r>
            <w:r w:rsidR="008F632D">
              <w:t xml:space="preserve">(morning) </w:t>
            </w:r>
            <w:r>
              <w:t xml:space="preserve">panel </w:t>
            </w:r>
            <w:r w:rsidR="00E053FC">
              <w:t xml:space="preserve">discussion </w:t>
            </w:r>
            <w:r>
              <w:t>is dedicated to</w:t>
            </w:r>
            <w:r w:rsidR="00FC0379">
              <w:t xml:space="preserve"> the rights of the child and</w:t>
            </w:r>
            <w:r>
              <w:t xml:space="preserve"> </w:t>
            </w:r>
            <w:r w:rsidR="00C30DA0">
              <w:t xml:space="preserve">inclusive </w:t>
            </w:r>
            <w:r w:rsidRPr="00805DF8">
              <w:t>social protection</w:t>
            </w:r>
            <w:r w:rsidR="00FC41F3">
              <w:t xml:space="preserve">. </w:t>
            </w:r>
            <w:r w:rsidR="00E2208D">
              <w:t>It</w:t>
            </w:r>
            <w:r w:rsidR="002E1D42">
              <w:t xml:space="preserve"> </w:t>
            </w:r>
            <w:r w:rsidR="00E75114" w:rsidRPr="00715C19">
              <w:t>will be an opportunity to</w:t>
            </w:r>
            <w:r w:rsidR="00226FC8" w:rsidRPr="00715C19">
              <w:t xml:space="preserve">: </w:t>
            </w:r>
          </w:p>
          <w:p w14:paraId="4B2A222B" w14:textId="550DA03D" w:rsidR="00CF336B" w:rsidRPr="00CF336B" w:rsidRDefault="00945DE1" w:rsidP="00592081">
            <w:pPr>
              <w:numPr>
                <w:ilvl w:val="0"/>
                <w:numId w:val="3"/>
              </w:numPr>
              <w:shd w:val="clear" w:color="auto" w:fill="FFFFFF" w:themeFill="background1"/>
              <w:spacing w:after="120" w:line="240" w:lineRule="auto"/>
              <w:jc w:val="both"/>
            </w:pPr>
            <w:r w:rsidRPr="00CF336B">
              <w:t>Reflect on children’s</w:t>
            </w:r>
            <w:r w:rsidR="003A33A1" w:rsidRPr="00CF336B">
              <w:t xml:space="preserve"> </w:t>
            </w:r>
            <w:r w:rsidR="00FC41F3" w:rsidRPr="00CF336B">
              <w:t>lived experiences</w:t>
            </w:r>
            <w:r w:rsidR="003A33A1" w:rsidRPr="00CF336B">
              <w:t xml:space="preserve"> </w:t>
            </w:r>
            <w:r w:rsidR="00CF336B" w:rsidRPr="00CF336B">
              <w:t>of the</w:t>
            </w:r>
            <w:r w:rsidR="00EB6EB6">
              <w:t xml:space="preserve"> structural, systemic and legal</w:t>
            </w:r>
            <w:r w:rsidR="00CF336B" w:rsidRPr="00CF336B">
              <w:t xml:space="preserve"> barriers that they </w:t>
            </w:r>
            <w:r w:rsidR="008131F5">
              <w:t>encounter</w:t>
            </w:r>
            <w:r w:rsidR="00CF336B" w:rsidRPr="00CF336B">
              <w:t xml:space="preserve"> in accessing </w:t>
            </w:r>
            <w:r w:rsidR="00D71EB5">
              <w:t xml:space="preserve">inclusive </w:t>
            </w:r>
            <w:r w:rsidR="00CF336B" w:rsidRPr="00CF336B">
              <w:t xml:space="preserve">social protection, focusing particularly on children facing multiple and intersecting forms of discrimination. </w:t>
            </w:r>
          </w:p>
          <w:p w14:paraId="59F80B49" w14:textId="1E280640" w:rsidR="00B918F4" w:rsidRPr="00CF336B" w:rsidRDefault="00EB6EB6" w:rsidP="00592081">
            <w:pPr>
              <w:numPr>
                <w:ilvl w:val="0"/>
                <w:numId w:val="3"/>
              </w:numPr>
              <w:shd w:val="clear" w:color="auto" w:fill="FFFFFF" w:themeFill="background1"/>
              <w:spacing w:after="120" w:line="240" w:lineRule="auto"/>
              <w:jc w:val="both"/>
            </w:pPr>
            <w:r>
              <w:t xml:space="preserve">Discuss how States can </w:t>
            </w:r>
            <w:r w:rsidR="00921156">
              <w:t>create</w:t>
            </w:r>
            <w:r>
              <w:t xml:space="preserve"> more inclusive</w:t>
            </w:r>
            <w:r w:rsidR="00D71EB5">
              <w:t xml:space="preserve"> </w:t>
            </w:r>
            <w:r w:rsidR="00CF336B" w:rsidRPr="00CF336B">
              <w:t>social protection</w:t>
            </w:r>
            <w:r>
              <w:t xml:space="preserve"> </w:t>
            </w:r>
            <w:r w:rsidRPr="00CF336B">
              <w:t>legislation, policies, and programmes</w:t>
            </w:r>
            <w:r w:rsidR="00CF336B" w:rsidRPr="00CF336B">
              <w:t xml:space="preserve">, </w:t>
            </w:r>
            <w:r w:rsidR="00CF336B" w:rsidRPr="00F85FE3">
              <w:t xml:space="preserve">such that </w:t>
            </w:r>
            <w:r w:rsidR="00D71EB5" w:rsidRPr="00F85FE3">
              <w:t>child rights</w:t>
            </w:r>
            <w:r w:rsidR="00CF336B" w:rsidRPr="00F85FE3">
              <w:t xml:space="preserve"> are</w:t>
            </w:r>
            <w:r w:rsidR="00945DE1" w:rsidRPr="00F85FE3">
              <w:t xml:space="preserve"> </w:t>
            </w:r>
            <w:r w:rsidR="00CF336B" w:rsidRPr="00F85FE3">
              <w:t xml:space="preserve">systematically </w:t>
            </w:r>
            <w:r w:rsidR="00945DE1" w:rsidRPr="00F85FE3">
              <w:t>consider</w:t>
            </w:r>
            <w:r w:rsidR="00CF336B" w:rsidRPr="00F85FE3">
              <w:t>ed</w:t>
            </w:r>
            <w:r w:rsidR="00945DE1" w:rsidRPr="00F85FE3">
              <w:t xml:space="preserve"> </w:t>
            </w:r>
            <w:r w:rsidR="003A33A1" w:rsidRPr="00F85FE3">
              <w:t xml:space="preserve">in </w:t>
            </w:r>
            <w:r w:rsidR="00FC41F3" w:rsidRPr="00F85FE3">
              <w:t>the</w:t>
            </w:r>
            <w:r w:rsidRPr="00F85FE3">
              <w:t>ir</w:t>
            </w:r>
            <w:r w:rsidR="00FC41F3" w:rsidRPr="00F85FE3">
              <w:t xml:space="preserve"> design</w:t>
            </w:r>
            <w:r w:rsidR="003A33A1" w:rsidRPr="00F85FE3">
              <w:t xml:space="preserve">, </w:t>
            </w:r>
            <w:r w:rsidR="00FC41F3" w:rsidRPr="00F85FE3">
              <w:t>implementation</w:t>
            </w:r>
            <w:r w:rsidR="003A33A1" w:rsidRPr="00F85FE3">
              <w:t>, monitoring and evaluation</w:t>
            </w:r>
            <w:r w:rsidRPr="00F85FE3">
              <w:t>.</w:t>
            </w:r>
          </w:p>
          <w:p w14:paraId="4B275F73" w14:textId="760A1393" w:rsidR="00805DF8" w:rsidRPr="00715C19" w:rsidRDefault="00805DF8" w:rsidP="00592081">
            <w:pPr>
              <w:spacing w:after="120" w:line="240" w:lineRule="auto"/>
              <w:jc w:val="both"/>
            </w:pPr>
            <w:r w:rsidRPr="000A3B13">
              <w:t xml:space="preserve">The second </w:t>
            </w:r>
            <w:r w:rsidR="008F632D">
              <w:t xml:space="preserve">(afternoon) </w:t>
            </w:r>
            <w:r w:rsidRPr="000A3B13">
              <w:t>panel</w:t>
            </w:r>
            <w:r w:rsidR="00E053FC">
              <w:t xml:space="preserve"> discussion</w:t>
            </w:r>
            <w:r w:rsidR="00B918F4">
              <w:t>, dedicated to child rights mainstreaming</w:t>
            </w:r>
            <w:r w:rsidR="00AA67BB">
              <w:t xml:space="preserve"> in the </w:t>
            </w:r>
            <w:r w:rsidR="003F7D94">
              <w:t xml:space="preserve">work of the </w:t>
            </w:r>
            <w:r w:rsidR="00AA67BB">
              <w:t>U</w:t>
            </w:r>
            <w:r w:rsidR="003F7D94">
              <w:t xml:space="preserve">nited </w:t>
            </w:r>
            <w:r w:rsidR="00AA67BB">
              <w:t>N</w:t>
            </w:r>
            <w:r w:rsidR="003F7D94">
              <w:t>ations</w:t>
            </w:r>
            <w:r w:rsidR="00121B2C">
              <w:t>, will</w:t>
            </w:r>
            <w:r w:rsidR="00253944">
              <w:t>:</w:t>
            </w:r>
          </w:p>
          <w:p w14:paraId="0C28794E" w14:textId="5A712F06" w:rsidR="003C65A3" w:rsidRPr="00121B2C" w:rsidRDefault="008904AE" w:rsidP="00592081">
            <w:pPr>
              <w:numPr>
                <w:ilvl w:val="0"/>
                <w:numId w:val="3"/>
              </w:numPr>
              <w:spacing w:after="120" w:line="240" w:lineRule="auto"/>
              <w:ind w:left="357" w:hanging="357"/>
              <w:jc w:val="both"/>
              <w:rPr>
                <w:lang w:val="en-US"/>
              </w:rPr>
            </w:pPr>
            <w:r>
              <w:rPr>
                <w:lang w:val="en-US"/>
              </w:rPr>
              <w:t xml:space="preserve">Take stock of developments since the 2020 </w:t>
            </w:r>
            <w:r w:rsidR="00D43C7B">
              <w:rPr>
                <w:lang w:val="en-US"/>
              </w:rPr>
              <w:t>h</w:t>
            </w:r>
            <w:r>
              <w:rPr>
                <w:lang w:val="en-US"/>
              </w:rPr>
              <w:t>igh-level panel</w:t>
            </w:r>
            <w:r w:rsidR="00D43C7B">
              <w:rPr>
                <w:lang w:val="en-US"/>
              </w:rPr>
              <w:t xml:space="preserve"> discussion</w:t>
            </w:r>
            <w:r>
              <w:rPr>
                <w:lang w:val="en-US"/>
              </w:rPr>
              <w:t xml:space="preserve"> on human rights mainstreaming dedicated to</w:t>
            </w:r>
            <w:r w:rsidR="00AA67BB">
              <w:rPr>
                <w:lang w:val="en-US"/>
              </w:rPr>
              <w:t xml:space="preserve"> </w:t>
            </w:r>
            <w:r>
              <w:rPr>
                <w:lang w:val="en-US"/>
              </w:rPr>
              <w:t>strengthening</w:t>
            </w:r>
            <w:r>
              <w:t xml:space="preserve"> a </w:t>
            </w:r>
            <w:r w:rsidR="00A213B0">
              <w:t>child</w:t>
            </w:r>
            <w:r>
              <w:t xml:space="preserve"> rights-based approach </w:t>
            </w:r>
            <w:r w:rsidR="00270088">
              <w:t>across all three pillars of the United Nations</w:t>
            </w:r>
            <w:r w:rsidR="00B918F4" w:rsidRPr="003C538F">
              <w:t xml:space="preserve">: </w:t>
            </w:r>
            <w:r w:rsidR="0052367B">
              <w:t xml:space="preserve">human rights, </w:t>
            </w:r>
            <w:r w:rsidR="00B918F4" w:rsidRPr="003C538F">
              <w:t>peace and security, and development.</w:t>
            </w:r>
          </w:p>
          <w:p w14:paraId="08FA388D" w14:textId="14B1F460" w:rsidR="00A213B0" w:rsidRPr="00A213B0" w:rsidRDefault="00121B2C" w:rsidP="00592081">
            <w:pPr>
              <w:numPr>
                <w:ilvl w:val="0"/>
                <w:numId w:val="3"/>
              </w:numPr>
              <w:spacing w:after="120" w:line="240" w:lineRule="auto"/>
              <w:ind w:left="357" w:hanging="357"/>
              <w:jc w:val="both"/>
              <w:rPr>
                <w:lang w:val="en-US"/>
              </w:rPr>
            </w:pPr>
            <w:r>
              <w:t>Present the U</w:t>
            </w:r>
            <w:r w:rsidR="00640972">
              <w:t xml:space="preserve">nited </w:t>
            </w:r>
            <w:r>
              <w:t>N</w:t>
            </w:r>
            <w:r w:rsidR="00640972">
              <w:t>ations</w:t>
            </w:r>
            <w:r>
              <w:t xml:space="preserve"> </w:t>
            </w:r>
            <w:r w:rsidR="008904AE">
              <w:t>policy framework</w:t>
            </w:r>
            <w:r>
              <w:t xml:space="preserve"> on strengthening a child rights</w:t>
            </w:r>
            <w:r w:rsidR="00540DE1">
              <w:t>-</w:t>
            </w:r>
            <w:r>
              <w:t xml:space="preserve">based approach in the </w:t>
            </w:r>
            <w:r w:rsidR="003F7D94">
              <w:t>U</w:t>
            </w:r>
            <w:r w:rsidR="00640972">
              <w:t xml:space="preserve">nited </w:t>
            </w:r>
            <w:r w:rsidR="003F7D94">
              <w:t>N</w:t>
            </w:r>
            <w:r w:rsidR="00640972">
              <w:t>ations system</w:t>
            </w:r>
            <w:r>
              <w:t>, including recent guidance from the Secretary</w:t>
            </w:r>
            <w:r w:rsidR="00640972">
              <w:t>-</w:t>
            </w:r>
            <w:r>
              <w:t xml:space="preserve">General </w:t>
            </w:r>
            <w:r w:rsidR="00AA67BB">
              <w:t xml:space="preserve">as well as </w:t>
            </w:r>
            <w:r>
              <w:t xml:space="preserve">the </w:t>
            </w:r>
            <w:r w:rsidR="00AA67BB">
              <w:t xml:space="preserve">initiatives </w:t>
            </w:r>
            <w:r>
              <w:t xml:space="preserve">of the </w:t>
            </w:r>
            <w:r w:rsidR="00270088">
              <w:t>High Commissioner</w:t>
            </w:r>
            <w:r>
              <w:t xml:space="preserve"> in</w:t>
            </w:r>
            <w:r w:rsidR="00270EB0">
              <w:t xml:space="preserve"> coordinat</w:t>
            </w:r>
            <w:r>
              <w:t>ing</w:t>
            </w:r>
            <w:r w:rsidR="00270EB0">
              <w:t xml:space="preserve"> and mainstream</w:t>
            </w:r>
            <w:r>
              <w:t>ing</w:t>
            </w:r>
            <w:r w:rsidR="00270EB0">
              <w:t xml:space="preserve"> a human </w:t>
            </w:r>
            <w:r w:rsidR="00576F77">
              <w:t>rights-based</w:t>
            </w:r>
            <w:r w:rsidR="00270EB0">
              <w:t xml:space="preserve"> approach</w:t>
            </w:r>
            <w:r w:rsidR="00B918F4">
              <w:t xml:space="preserve">, particularly in the design, </w:t>
            </w:r>
            <w:r w:rsidR="00576F77">
              <w:t>implementation,</w:t>
            </w:r>
            <w:r w:rsidR="00B918F4">
              <w:t xml:space="preserve"> and evaluation of the work </w:t>
            </w:r>
            <w:r w:rsidR="00640972">
              <w:t xml:space="preserve">of the United Nations </w:t>
            </w:r>
            <w:r w:rsidR="00B918F4">
              <w:t>at country level</w:t>
            </w:r>
            <w:r w:rsidR="00270EB0">
              <w:t xml:space="preserve">.  </w:t>
            </w:r>
            <w:r w:rsidR="00270088">
              <w:t xml:space="preserve"> </w:t>
            </w:r>
            <w:r w:rsidR="00A213B0">
              <w:t xml:space="preserve">  </w:t>
            </w:r>
          </w:p>
          <w:p w14:paraId="3EAA1545" w14:textId="39BBC75C" w:rsidR="00A43BC6" w:rsidRPr="006335DE" w:rsidRDefault="00CD4FA8" w:rsidP="00592081">
            <w:pPr>
              <w:numPr>
                <w:ilvl w:val="0"/>
                <w:numId w:val="3"/>
              </w:numPr>
              <w:spacing w:after="120" w:line="240" w:lineRule="auto"/>
              <w:ind w:left="357" w:hanging="357"/>
              <w:jc w:val="both"/>
              <w:rPr>
                <w:lang w:val="en-US"/>
              </w:rPr>
            </w:pPr>
            <w:r>
              <w:rPr>
                <w:lang w:val="en-US"/>
              </w:rPr>
              <w:t xml:space="preserve">Explore ways </w:t>
            </w:r>
            <w:r w:rsidR="008904AE">
              <w:rPr>
                <w:lang w:val="en-US"/>
              </w:rPr>
              <w:t xml:space="preserve">that </w:t>
            </w:r>
            <w:r w:rsidR="008904AE">
              <w:t xml:space="preserve">States, independent </w:t>
            </w:r>
            <w:proofErr w:type="gramStart"/>
            <w:r w:rsidR="008904AE">
              <w:t>experts</w:t>
            </w:r>
            <w:proofErr w:type="gramEnd"/>
            <w:r w:rsidR="008904AE">
              <w:t xml:space="preserve"> and other stakeholders can strengthen and </w:t>
            </w:r>
            <w:r w:rsidR="00A213B0">
              <w:t>systemiz</w:t>
            </w:r>
            <w:r>
              <w:t xml:space="preserve">e </w:t>
            </w:r>
            <w:r w:rsidR="00A213B0">
              <w:t xml:space="preserve">consideration of </w:t>
            </w:r>
            <w:r w:rsidR="00253944">
              <w:t>an intersectional approach</w:t>
            </w:r>
            <w:r w:rsidR="00A213B0">
              <w:t xml:space="preserve"> </w:t>
            </w:r>
            <w:r w:rsidR="008904AE">
              <w:t>t</w:t>
            </w:r>
            <w:r w:rsidR="00A213B0">
              <w:t xml:space="preserve">o </w:t>
            </w:r>
            <w:r>
              <w:t>children’s</w:t>
            </w:r>
            <w:r w:rsidR="00253944">
              <w:t xml:space="preserve"> human rights</w:t>
            </w:r>
            <w:r w:rsidR="003F7D94">
              <w:t xml:space="preserve"> and</w:t>
            </w:r>
            <w:r w:rsidR="000B133F">
              <w:t xml:space="preserve"> child participation,</w:t>
            </w:r>
            <w:r w:rsidR="00A213B0">
              <w:t xml:space="preserve"> </w:t>
            </w:r>
            <w:r w:rsidR="00E244C4">
              <w:t>focusing on</w:t>
            </w:r>
            <w:r>
              <w:t xml:space="preserve"> the work of</w:t>
            </w:r>
            <w:r w:rsidR="00B918F4">
              <w:t xml:space="preserve"> the </w:t>
            </w:r>
            <w:r w:rsidR="00E244C4" w:rsidRPr="00F74168">
              <w:t xml:space="preserve">Human Rights Council, its </w:t>
            </w:r>
            <w:r w:rsidR="000B133F">
              <w:t xml:space="preserve">programme of work, </w:t>
            </w:r>
            <w:r w:rsidR="00E244C4" w:rsidRPr="00F74168">
              <w:t>commissions of inquiry and fact-finding missions</w:t>
            </w:r>
            <w:r w:rsidR="00E244C4">
              <w:t>,</w:t>
            </w:r>
            <w:r w:rsidR="00E244C4" w:rsidRPr="00F74168">
              <w:t xml:space="preserve"> </w:t>
            </w:r>
            <w:r w:rsidR="00640972">
              <w:t>s</w:t>
            </w:r>
            <w:r w:rsidR="00E244C4" w:rsidRPr="00F74168">
              <w:t xml:space="preserve">pecial </w:t>
            </w:r>
            <w:r w:rsidR="00640972">
              <w:t>p</w:t>
            </w:r>
            <w:r w:rsidR="00E244C4" w:rsidRPr="00F74168">
              <w:t xml:space="preserve">rocedures and </w:t>
            </w:r>
            <w:r w:rsidR="00640972">
              <w:t>the u</w:t>
            </w:r>
            <w:r w:rsidR="00E244C4" w:rsidRPr="00F74168">
              <w:t xml:space="preserve">niversal </w:t>
            </w:r>
            <w:r w:rsidR="00640972">
              <w:t>p</w:t>
            </w:r>
            <w:r w:rsidR="00E244C4" w:rsidRPr="00F74168">
              <w:t xml:space="preserve">eriodic </w:t>
            </w:r>
            <w:r w:rsidR="00640972">
              <w:t>r</w:t>
            </w:r>
            <w:r w:rsidR="00E244C4" w:rsidRPr="00F74168">
              <w:t>eview.</w:t>
            </w:r>
          </w:p>
          <w:p w14:paraId="2D85D47F" w14:textId="77777777" w:rsidR="00402FB9" w:rsidRDefault="006335DE" w:rsidP="00402FB9">
            <w:pPr>
              <w:numPr>
                <w:ilvl w:val="0"/>
                <w:numId w:val="3"/>
              </w:numPr>
              <w:spacing w:after="120" w:line="240" w:lineRule="auto"/>
              <w:ind w:left="357" w:hanging="357"/>
              <w:jc w:val="both"/>
              <w:rPr>
                <w:lang w:val="en-US"/>
              </w:rPr>
            </w:pPr>
            <w:r>
              <w:rPr>
                <w:lang w:val="en-US"/>
              </w:rPr>
              <w:t xml:space="preserve">Discuss how States </w:t>
            </w:r>
            <w:r w:rsidR="009071A7">
              <w:rPr>
                <w:lang w:val="en-US"/>
              </w:rPr>
              <w:t xml:space="preserve">can strengthen efforts </w:t>
            </w:r>
            <w:r w:rsidR="006B2648">
              <w:rPr>
                <w:lang w:val="en-US"/>
              </w:rPr>
              <w:t xml:space="preserve">more broadly </w:t>
            </w:r>
            <w:r w:rsidR="009071A7">
              <w:rPr>
                <w:lang w:val="en-US"/>
              </w:rPr>
              <w:t>to integrate a</w:t>
            </w:r>
            <w:r w:rsidR="000B133F">
              <w:rPr>
                <w:lang w:val="en-US"/>
              </w:rPr>
              <w:t>n age- and</w:t>
            </w:r>
            <w:r w:rsidR="009071A7">
              <w:rPr>
                <w:lang w:val="en-US"/>
              </w:rPr>
              <w:t xml:space="preserve"> child rights perspective </w:t>
            </w:r>
            <w:r w:rsidR="004426E6">
              <w:rPr>
                <w:lang w:val="en-US"/>
              </w:rPr>
              <w:t>in the work of</w:t>
            </w:r>
            <w:r w:rsidR="009071A7">
              <w:rPr>
                <w:lang w:val="en-US"/>
              </w:rPr>
              <w:t xml:space="preserve"> intergovernmental bodies</w:t>
            </w:r>
            <w:r w:rsidR="009A1E86">
              <w:rPr>
                <w:lang w:val="en-US"/>
              </w:rPr>
              <w:t xml:space="preserve">. </w:t>
            </w:r>
          </w:p>
          <w:p w14:paraId="0BDCF1FB" w14:textId="28FA8324" w:rsidR="00402FB9" w:rsidRPr="00402FB9" w:rsidRDefault="00402FB9" w:rsidP="00402FB9">
            <w:pPr>
              <w:spacing w:after="120" w:line="240" w:lineRule="auto"/>
              <w:jc w:val="both"/>
              <w:rPr>
                <w:lang w:val="en-US"/>
              </w:rPr>
            </w:pPr>
          </w:p>
        </w:tc>
      </w:tr>
      <w:tr w:rsidR="00C514AF" w:rsidRPr="00180E9F" w14:paraId="38B6C711" w14:textId="77777777" w:rsidTr="00E8486F">
        <w:trPr>
          <w:trHeight w:val="568"/>
          <w:jc w:val="center"/>
        </w:trPr>
        <w:tc>
          <w:tcPr>
            <w:tcW w:w="2127" w:type="dxa"/>
            <w:tcBorders>
              <w:bottom w:val="single" w:sz="4" w:space="0" w:color="auto"/>
            </w:tcBorders>
            <w:shd w:val="clear" w:color="auto" w:fill="auto"/>
          </w:tcPr>
          <w:p w14:paraId="7FA9FEE4" w14:textId="77777777" w:rsidR="00C514AF" w:rsidRPr="009C5D30" w:rsidRDefault="00C514AF" w:rsidP="00C514AF">
            <w:pPr>
              <w:spacing w:after="0" w:line="240" w:lineRule="auto"/>
              <w:jc w:val="both"/>
              <w:rPr>
                <w:b/>
              </w:rPr>
            </w:pPr>
          </w:p>
        </w:tc>
        <w:tc>
          <w:tcPr>
            <w:tcW w:w="8006" w:type="dxa"/>
            <w:tcBorders>
              <w:bottom w:val="single" w:sz="4" w:space="0" w:color="auto"/>
            </w:tcBorders>
            <w:shd w:val="clear" w:color="auto" w:fill="auto"/>
          </w:tcPr>
          <w:p w14:paraId="37A464AB" w14:textId="77777777" w:rsidR="00C514AF" w:rsidRPr="00715C19" w:rsidRDefault="00C514AF" w:rsidP="00C514AF">
            <w:pPr>
              <w:spacing w:after="0" w:line="240" w:lineRule="auto"/>
              <w:jc w:val="both"/>
            </w:pPr>
          </w:p>
        </w:tc>
      </w:tr>
      <w:tr w:rsidR="00D23D95" w14:paraId="22A77DF3" w14:textId="77777777" w:rsidTr="00261813">
        <w:trPr>
          <w:trHeight w:val="461"/>
          <w:jc w:val="center"/>
        </w:trPr>
        <w:tc>
          <w:tcPr>
            <w:tcW w:w="2127" w:type="dxa"/>
            <w:tcBorders>
              <w:top w:val="single" w:sz="4" w:space="0" w:color="auto"/>
              <w:bottom w:val="single" w:sz="4" w:space="0" w:color="auto"/>
            </w:tcBorders>
            <w:shd w:val="clear" w:color="auto" w:fill="auto"/>
          </w:tcPr>
          <w:p w14:paraId="30437E9F" w14:textId="06C32E49" w:rsidR="00D23D95" w:rsidRDefault="00D04DFA" w:rsidP="00592081">
            <w:pPr>
              <w:spacing w:before="120" w:after="60" w:line="240" w:lineRule="auto"/>
              <w:rPr>
                <w:b/>
                <w:color w:val="000000"/>
              </w:rPr>
            </w:pPr>
            <w:bookmarkStart w:id="2" w:name="_Hlk94259810"/>
            <w:bookmarkEnd w:id="0"/>
            <w:r>
              <w:rPr>
                <w:b/>
                <w:color w:val="000000"/>
              </w:rPr>
              <w:t>P</w:t>
            </w:r>
            <w:r w:rsidR="00926B12">
              <w:rPr>
                <w:b/>
                <w:color w:val="000000"/>
              </w:rPr>
              <w:t>anel</w:t>
            </w:r>
            <w:r>
              <w:rPr>
                <w:b/>
                <w:color w:val="000000"/>
              </w:rPr>
              <w:t xml:space="preserve"> discussion 1</w:t>
            </w:r>
            <w:r w:rsidR="00226FC8">
              <w:rPr>
                <w:b/>
                <w:color w:val="000000"/>
              </w:rPr>
              <w:br/>
            </w:r>
            <w:r w:rsidR="004570DF">
              <w:rPr>
                <w:b/>
                <w:color w:val="000000"/>
              </w:rPr>
              <w:t>1</w:t>
            </w:r>
            <w:r w:rsidR="00A64548">
              <w:rPr>
                <w:b/>
                <w:color w:val="000000"/>
              </w:rPr>
              <w:t>0.30</w:t>
            </w:r>
            <w:r w:rsidR="004570DF">
              <w:rPr>
                <w:b/>
                <w:color w:val="000000"/>
              </w:rPr>
              <w:t xml:space="preserve"> a.m. to </w:t>
            </w:r>
            <w:r w:rsidR="00A64548">
              <w:rPr>
                <w:b/>
                <w:color w:val="000000"/>
              </w:rPr>
              <w:t xml:space="preserve">12.30 </w:t>
            </w:r>
            <w:r w:rsidR="004570DF">
              <w:rPr>
                <w:b/>
                <w:color w:val="000000"/>
              </w:rPr>
              <w:t>p.m.</w:t>
            </w:r>
          </w:p>
        </w:tc>
        <w:tc>
          <w:tcPr>
            <w:tcW w:w="8006" w:type="dxa"/>
            <w:tcBorders>
              <w:top w:val="single" w:sz="4" w:space="0" w:color="auto"/>
              <w:bottom w:val="single" w:sz="4" w:space="0" w:color="auto"/>
            </w:tcBorders>
            <w:shd w:val="clear" w:color="auto" w:fill="auto"/>
          </w:tcPr>
          <w:p w14:paraId="285D6990" w14:textId="1B276B34" w:rsidR="00D23D95" w:rsidRPr="001906D4" w:rsidRDefault="003C2B16" w:rsidP="00592081">
            <w:pPr>
              <w:spacing w:before="120" w:after="120" w:line="240" w:lineRule="auto"/>
              <w:rPr>
                <w:b/>
                <w:i/>
                <w:iCs/>
              </w:rPr>
            </w:pPr>
            <w:r w:rsidRPr="003C2B16">
              <w:rPr>
                <w:b/>
                <w:i/>
                <w:iCs/>
              </w:rPr>
              <w:t xml:space="preserve">Rights of the child and </w:t>
            </w:r>
            <w:r w:rsidR="00FD1E59">
              <w:rPr>
                <w:b/>
                <w:i/>
                <w:iCs/>
              </w:rPr>
              <w:t>inclusive</w:t>
            </w:r>
            <w:r w:rsidR="00AE6433">
              <w:rPr>
                <w:b/>
                <w:i/>
                <w:iCs/>
              </w:rPr>
              <w:t xml:space="preserve"> social protection</w:t>
            </w:r>
            <w:r w:rsidR="002E1D42">
              <w:rPr>
                <w:b/>
                <w:i/>
                <w:iCs/>
              </w:rPr>
              <w:t xml:space="preserve"> </w:t>
            </w:r>
          </w:p>
        </w:tc>
      </w:tr>
      <w:tr w:rsidR="00D23D95" w14:paraId="6631E9FA" w14:textId="77777777" w:rsidTr="00261813">
        <w:trPr>
          <w:trHeight w:val="70"/>
          <w:jc w:val="center"/>
        </w:trPr>
        <w:tc>
          <w:tcPr>
            <w:tcW w:w="2127" w:type="dxa"/>
            <w:tcBorders>
              <w:top w:val="single" w:sz="4" w:space="0" w:color="auto"/>
            </w:tcBorders>
            <w:shd w:val="clear" w:color="auto" w:fill="auto"/>
          </w:tcPr>
          <w:p w14:paraId="0E979571" w14:textId="77777777" w:rsidR="00D23D95" w:rsidRDefault="00226FC8" w:rsidP="00592081">
            <w:pPr>
              <w:spacing w:before="120" w:after="0" w:line="240" w:lineRule="auto"/>
              <w:jc w:val="both"/>
              <w:rPr>
                <w:b/>
                <w:color w:val="000000"/>
              </w:rPr>
            </w:pPr>
            <w:r>
              <w:rPr>
                <w:b/>
                <w:color w:val="000000"/>
              </w:rPr>
              <w:t>Chair:</w:t>
            </w:r>
          </w:p>
        </w:tc>
        <w:tc>
          <w:tcPr>
            <w:tcW w:w="8006" w:type="dxa"/>
            <w:tcBorders>
              <w:top w:val="single" w:sz="4" w:space="0" w:color="auto"/>
            </w:tcBorders>
            <w:shd w:val="clear" w:color="auto" w:fill="auto"/>
          </w:tcPr>
          <w:p w14:paraId="684CD26F" w14:textId="1FE53A9D" w:rsidR="00D23D95" w:rsidRDefault="006B5A77" w:rsidP="00592081">
            <w:pPr>
              <w:spacing w:before="120" w:after="120" w:line="240" w:lineRule="auto"/>
            </w:pPr>
            <w:r w:rsidRPr="00966A9A">
              <w:rPr>
                <w:b/>
                <w:bCs/>
              </w:rPr>
              <w:t xml:space="preserve">H.E. Ms. Heidi </w:t>
            </w:r>
            <w:proofErr w:type="spellStart"/>
            <w:r w:rsidRPr="00966A9A">
              <w:rPr>
                <w:b/>
                <w:bCs/>
              </w:rPr>
              <w:t>Schroderus</w:t>
            </w:r>
            <w:proofErr w:type="spellEnd"/>
            <w:r w:rsidRPr="00966A9A">
              <w:rPr>
                <w:b/>
                <w:bCs/>
              </w:rPr>
              <w:t>-Fox</w:t>
            </w:r>
            <w:r>
              <w:t>, Vice-President of the Human Rights Council</w:t>
            </w:r>
          </w:p>
        </w:tc>
      </w:tr>
      <w:tr w:rsidR="00FD68FA" w14:paraId="2D12AB58" w14:textId="77777777" w:rsidTr="00261813">
        <w:trPr>
          <w:trHeight w:val="344"/>
          <w:jc w:val="center"/>
        </w:trPr>
        <w:tc>
          <w:tcPr>
            <w:tcW w:w="2127" w:type="dxa"/>
            <w:shd w:val="clear" w:color="auto" w:fill="auto"/>
          </w:tcPr>
          <w:p w14:paraId="23EA0D1D" w14:textId="553D5983" w:rsidR="00FD68FA" w:rsidRPr="00DB6E85" w:rsidRDefault="62AFC6AE" w:rsidP="00592081">
            <w:pPr>
              <w:spacing w:before="120" w:after="120" w:line="240" w:lineRule="auto"/>
              <w:jc w:val="both"/>
              <w:rPr>
                <w:b/>
                <w:bCs/>
                <w:color w:val="000000"/>
              </w:rPr>
            </w:pPr>
            <w:r w:rsidRPr="206EB21F">
              <w:rPr>
                <w:b/>
                <w:bCs/>
                <w:color w:val="000000" w:themeColor="text1"/>
              </w:rPr>
              <w:t>Opening</w:t>
            </w:r>
            <w:r w:rsidR="5C94603C" w:rsidRPr="206EB21F">
              <w:rPr>
                <w:b/>
                <w:bCs/>
                <w:color w:val="000000" w:themeColor="text1"/>
              </w:rPr>
              <w:t xml:space="preserve"> </w:t>
            </w:r>
            <w:r w:rsidR="001436A4">
              <w:rPr>
                <w:b/>
                <w:bCs/>
                <w:color w:val="000000" w:themeColor="text1"/>
              </w:rPr>
              <w:t>statement</w:t>
            </w:r>
            <w:r w:rsidR="00FD68FA" w:rsidRPr="206EB21F">
              <w:rPr>
                <w:b/>
                <w:bCs/>
                <w:color w:val="000000" w:themeColor="text1"/>
              </w:rPr>
              <w:t>:</w:t>
            </w:r>
          </w:p>
        </w:tc>
        <w:tc>
          <w:tcPr>
            <w:tcW w:w="8006" w:type="dxa"/>
            <w:shd w:val="clear" w:color="auto" w:fill="auto"/>
          </w:tcPr>
          <w:p w14:paraId="6505DD96" w14:textId="707FD71B" w:rsidR="00FD68FA" w:rsidRPr="000E15E3" w:rsidRDefault="628D31C2" w:rsidP="00592081">
            <w:pPr>
              <w:spacing w:before="120" w:after="120" w:line="240" w:lineRule="auto"/>
              <w:jc w:val="both"/>
              <w:rPr>
                <w:lang w:eastAsia="ja-JP"/>
              </w:rPr>
            </w:pPr>
            <w:r w:rsidRPr="27F801CA">
              <w:rPr>
                <w:b/>
                <w:bCs/>
                <w:lang w:eastAsia="ja-JP"/>
              </w:rPr>
              <w:t>Ms. Nada Al-</w:t>
            </w:r>
            <w:proofErr w:type="spellStart"/>
            <w:r w:rsidRPr="27F801CA">
              <w:rPr>
                <w:b/>
                <w:bCs/>
                <w:lang w:eastAsia="ja-JP"/>
              </w:rPr>
              <w:t>Nashif</w:t>
            </w:r>
            <w:proofErr w:type="spellEnd"/>
            <w:r w:rsidR="1FCFF5FD" w:rsidRPr="27F801CA">
              <w:rPr>
                <w:lang w:eastAsia="ja-JP"/>
              </w:rPr>
              <w:t xml:space="preserve">, United Nations </w:t>
            </w:r>
            <w:r w:rsidR="42F786D9" w:rsidRPr="27F801CA">
              <w:rPr>
                <w:lang w:eastAsia="ja-JP"/>
              </w:rPr>
              <w:t xml:space="preserve">Deputy </w:t>
            </w:r>
            <w:r w:rsidR="1FCFF5FD" w:rsidRPr="27F801CA">
              <w:rPr>
                <w:lang w:eastAsia="ja-JP"/>
              </w:rPr>
              <w:t>High Commissioner for Human Rights</w:t>
            </w:r>
            <w:r w:rsidR="051255CD" w:rsidRPr="27F801CA">
              <w:rPr>
                <w:lang w:eastAsia="ja-JP"/>
              </w:rPr>
              <w:t xml:space="preserve"> </w:t>
            </w:r>
          </w:p>
        </w:tc>
      </w:tr>
      <w:tr w:rsidR="00FD68FA" w14:paraId="549785D9" w14:textId="77777777" w:rsidTr="00261813">
        <w:trPr>
          <w:trHeight w:val="68"/>
          <w:jc w:val="center"/>
        </w:trPr>
        <w:tc>
          <w:tcPr>
            <w:tcW w:w="2127" w:type="dxa"/>
            <w:shd w:val="clear" w:color="auto" w:fill="auto"/>
          </w:tcPr>
          <w:p w14:paraId="40441F5E" w14:textId="52125D40" w:rsidR="00FD68FA" w:rsidRPr="00DB6E85" w:rsidRDefault="0072460E" w:rsidP="00592081">
            <w:pPr>
              <w:spacing w:after="0" w:line="240" w:lineRule="auto"/>
              <w:rPr>
                <w:b/>
                <w:color w:val="000000"/>
              </w:rPr>
            </w:pPr>
            <w:r>
              <w:rPr>
                <w:b/>
                <w:color w:val="000000"/>
              </w:rPr>
              <w:t>Panellists</w:t>
            </w:r>
            <w:r w:rsidR="00FD68FA" w:rsidRPr="00DB6E85">
              <w:rPr>
                <w:b/>
                <w:color w:val="000000"/>
              </w:rPr>
              <w:t>:</w:t>
            </w:r>
          </w:p>
        </w:tc>
        <w:tc>
          <w:tcPr>
            <w:tcW w:w="8006" w:type="dxa"/>
            <w:shd w:val="clear" w:color="auto" w:fill="auto"/>
          </w:tcPr>
          <w:p w14:paraId="19A72626" w14:textId="65464E00" w:rsidR="009B1B02" w:rsidRPr="00E17D36" w:rsidRDefault="4556910C" w:rsidP="001A3E02">
            <w:pPr>
              <w:pStyle w:val="ListParagraph"/>
              <w:numPr>
                <w:ilvl w:val="0"/>
                <w:numId w:val="8"/>
              </w:numPr>
              <w:spacing w:after="80"/>
              <w:rPr>
                <w:lang w:eastAsia="ja-JP"/>
              </w:rPr>
            </w:pPr>
            <w:r w:rsidRPr="057C264E">
              <w:rPr>
                <w:b/>
                <w:bCs/>
                <w:lang w:eastAsia="ja-JP"/>
              </w:rPr>
              <w:t>Sheyla</w:t>
            </w:r>
            <w:r w:rsidR="0037163D" w:rsidRPr="057C264E">
              <w:rPr>
                <w:lang w:eastAsia="ja-JP"/>
              </w:rPr>
              <w:t xml:space="preserve"> (</w:t>
            </w:r>
            <w:r w:rsidR="1332828F" w:rsidRPr="057C264E">
              <w:rPr>
                <w:lang w:eastAsia="ja-JP"/>
              </w:rPr>
              <w:t>17 years</w:t>
            </w:r>
            <w:r w:rsidR="0037163D" w:rsidRPr="057C264E">
              <w:rPr>
                <w:lang w:eastAsia="ja-JP"/>
              </w:rPr>
              <w:t>)</w:t>
            </w:r>
            <w:r w:rsidR="16EF8131" w:rsidRPr="057C264E">
              <w:rPr>
                <w:lang w:eastAsia="ja-JP"/>
              </w:rPr>
              <w:t xml:space="preserve">, child rights advocate from </w:t>
            </w:r>
            <w:r w:rsidR="2C557CFF" w:rsidRPr="057C264E">
              <w:rPr>
                <w:lang w:eastAsia="ja-JP"/>
              </w:rPr>
              <w:t>Peru</w:t>
            </w:r>
          </w:p>
          <w:p w14:paraId="260717E1" w14:textId="21FEDF75" w:rsidR="004B182E" w:rsidRPr="001A3E02" w:rsidRDefault="00F34D57" w:rsidP="001A3E02">
            <w:pPr>
              <w:pStyle w:val="ListParagraph"/>
              <w:numPr>
                <w:ilvl w:val="0"/>
                <w:numId w:val="8"/>
              </w:numPr>
              <w:spacing w:after="60"/>
              <w:rPr>
                <w:b/>
                <w:bCs/>
                <w:lang w:eastAsia="ja-JP"/>
              </w:rPr>
            </w:pPr>
            <w:r w:rsidRPr="00F34D57">
              <w:rPr>
                <w:b/>
                <w:bCs/>
                <w:color w:val="000000" w:themeColor="text1"/>
              </w:rPr>
              <w:t>Ms. Pamela Dale</w:t>
            </w:r>
            <w:r>
              <w:rPr>
                <w:color w:val="000000" w:themeColor="text1"/>
              </w:rPr>
              <w:t xml:space="preserve">, </w:t>
            </w:r>
            <w:r w:rsidR="00893734" w:rsidRPr="00893734">
              <w:rPr>
                <w:color w:val="000000" w:themeColor="text1"/>
              </w:rPr>
              <w:t>Regional Advisor for Social Policy and Economic Analysis for the Regional Office for Europe and Central Asia of the United Nations Children’s Fund</w:t>
            </w:r>
            <w:r w:rsidR="00C678B7" w:rsidRPr="68542C27">
              <w:rPr>
                <w:color w:val="000000" w:themeColor="text1"/>
              </w:rPr>
              <w:t xml:space="preserve"> </w:t>
            </w:r>
          </w:p>
          <w:p w14:paraId="01093796" w14:textId="70256013" w:rsidR="001A3E02" w:rsidRPr="001A3E02" w:rsidRDefault="001A3E02" w:rsidP="001A3E02">
            <w:pPr>
              <w:pStyle w:val="ListParagraph"/>
              <w:numPr>
                <w:ilvl w:val="0"/>
                <w:numId w:val="8"/>
              </w:numPr>
              <w:spacing w:after="80"/>
              <w:rPr>
                <w:lang w:eastAsia="ja-JP"/>
              </w:rPr>
            </w:pPr>
            <w:r w:rsidRPr="38186AAD">
              <w:rPr>
                <w:b/>
                <w:bCs/>
                <w:lang w:eastAsia="ja-JP"/>
              </w:rPr>
              <w:t>Marie-Reine</w:t>
            </w:r>
            <w:r w:rsidRPr="38186AAD">
              <w:rPr>
                <w:lang w:eastAsia="ja-JP"/>
              </w:rPr>
              <w:t xml:space="preserve"> (1</w:t>
            </w:r>
            <w:r w:rsidR="00B65650">
              <w:rPr>
                <w:lang w:eastAsia="ja-JP"/>
              </w:rPr>
              <w:t>4</w:t>
            </w:r>
            <w:r w:rsidRPr="38186AAD">
              <w:rPr>
                <w:lang w:eastAsia="ja-JP"/>
              </w:rPr>
              <w:t xml:space="preserve"> years), child rights advocate from </w:t>
            </w:r>
            <w:r>
              <w:rPr>
                <w:lang w:eastAsia="ja-JP"/>
              </w:rPr>
              <w:t>Togo</w:t>
            </w:r>
          </w:p>
          <w:p w14:paraId="1E94FC15" w14:textId="7C15AEE3" w:rsidR="00094031" w:rsidRPr="00E17D36" w:rsidRDefault="00C56743" w:rsidP="001A3E02">
            <w:pPr>
              <w:pStyle w:val="ListParagraph"/>
              <w:numPr>
                <w:ilvl w:val="0"/>
                <w:numId w:val="8"/>
              </w:numPr>
              <w:spacing w:after="120"/>
              <w:rPr>
                <w:b/>
                <w:bCs/>
                <w:lang w:eastAsia="ja-JP"/>
              </w:rPr>
            </w:pPr>
            <w:proofErr w:type="spellStart"/>
            <w:r w:rsidRPr="00C56743">
              <w:rPr>
                <w:b/>
                <w:bCs/>
              </w:rPr>
              <w:t>Dr.</w:t>
            </w:r>
            <w:proofErr w:type="spellEnd"/>
            <w:r w:rsidRPr="00C56743">
              <w:rPr>
                <w:b/>
                <w:bCs/>
              </w:rPr>
              <w:t xml:space="preserve"> </w:t>
            </w:r>
            <w:r w:rsidR="00AF5458" w:rsidRPr="00AF5458">
              <w:rPr>
                <w:b/>
                <w:bCs/>
              </w:rPr>
              <w:t>Anshu Banerjee</w:t>
            </w:r>
            <w:r w:rsidRPr="00C56743">
              <w:t xml:space="preserve">, </w:t>
            </w:r>
            <w:r w:rsidR="00AF5458" w:rsidRPr="00AF5458">
              <w:t xml:space="preserve">Director for the Department of Maternal, Newborn, Child and Adolescent Health and Ageing </w:t>
            </w:r>
            <w:r w:rsidR="007F308A">
              <w:t>at the</w:t>
            </w:r>
            <w:r w:rsidRPr="00C56743">
              <w:t xml:space="preserve"> </w:t>
            </w:r>
            <w:r w:rsidR="004D5EBE">
              <w:rPr>
                <w:color w:val="000000" w:themeColor="text1"/>
              </w:rPr>
              <w:t>W</w:t>
            </w:r>
            <w:r>
              <w:rPr>
                <w:color w:val="000000" w:themeColor="text1"/>
              </w:rPr>
              <w:t xml:space="preserve">orld Health </w:t>
            </w:r>
            <w:r w:rsidR="004D5EBE">
              <w:rPr>
                <w:color w:val="000000" w:themeColor="text1"/>
              </w:rPr>
              <w:t>O</w:t>
            </w:r>
            <w:r>
              <w:rPr>
                <w:color w:val="000000" w:themeColor="text1"/>
              </w:rPr>
              <w:t>rganizatio</w:t>
            </w:r>
            <w:r w:rsidR="00247FD6">
              <w:rPr>
                <w:color w:val="000000" w:themeColor="text1"/>
              </w:rPr>
              <w:t>n</w:t>
            </w:r>
          </w:p>
        </w:tc>
      </w:tr>
      <w:bookmarkEnd w:id="2"/>
      <w:tr w:rsidR="00FD68FA" w14:paraId="7EA535BC" w14:textId="77777777" w:rsidTr="00261813">
        <w:trPr>
          <w:trHeight w:val="71"/>
          <w:jc w:val="center"/>
        </w:trPr>
        <w:tc>
          <w:tcPr>
            <w:tcW w:w="2127" w:type="dxa"/>
            <w:tcBorders>
              <w:top w:val="single" w:sz="4" w:space="0" w:color="000000" w:themeColor="text1"/>
              <w:bottom w:val="single" w:sz="4" w:space="0" w:color="000000" w:themeColor="text1"/>
            </w:tcBorders>
            <w:shd w:val="clear" w:color="auto" w:fill="auto"/>
          </w:tcPr>
          <w:p w14:paraId="53F6B5F7" w14:textId="33E0AC61" w:rsidR="00FD68FA" w:rsidRDefault="00D04DFA" w:rsidP="00592081">
            <w:pPr>
              <w:spacing w:before="120" w:after="60" w:line="240" w:lineRule="auto"/>
              <w:rPr>
                <w:b/>
                <w:color w:val="000000"/>
              </w:rPr>
            </w:pPr>
            <w:r>
              <w:rPr>
                <w:b/>
                <w:color w:val="000000"/>
              </w:rPr>
              <w:t>P</w:t>
            </w:r>
            <w:r w:rsidR="00926B12">
              <w:rPr>
                <w:b/>
                <w:color w:val="000000"/>
              </w:rPr>
              <w:t>anel</w:t>
            </w:r>
            <w:r w:rsidR="008867D7">
              <w:rPr>
                <w:b/>
                <w:color w:val="000000"/>
              </w:rPr>
              <w:t xml:space="preserve"> discussion 2</w:t>
            </w:r>
            <w:r w:rsidR="008867D7">
              <w:rPr>
                <w:b/>
                <w:color w:val="000000"/>
              </w:rPr>
              <w:br/>
            </w:r>
            <w:r w:rsidR="00A64548">
              <w:rPr>
                <w:b/>
                <w:color w:val="000000"/>
              </w:rPr>
              <w:t>2.</w:t>
            </w:r>
            <w:r w:rsidR="00DF1340">
              <w:rPr>
                <w:b/>
                <w:color w:val="000000"/>
              </w:rPr>
              <w:t>3</w:t>
            </w:r>
            <w:r w:rsidR="00A64548">
              <w:rPr>
                <w:b/>
                <w:color w:val="000000"/>
              </w:rPr>
              <w:t>0</w:t>
            </w:r>
            <w:r w:rsidR="004570DF">
              <w:rPr>
                <w:b/>
                <w:color w:val="000000"/>
              </w:rPr>
              <w:t xml:space="preserve"> to </w:t>
            </w:r>
            <w:r w:rsidR="00A64548">
              <w:rPr>
                <w:b/>
                <w:color w:val="000000"/>
              </w:rPr>
              <w:t>4.30</w:t>
            </w:r>
            <w:r w:rsidR="004570DF">
              <w:rPr>
                <w:b/>
                <w:color w:val="000000"/>
              </w:rPr>
              <w:t xml:space="preserve"> p.m.</w:t>
            </w:r>
          </w:p>
        </w:tc>
        <w:tc>
          <w:tcPr>
            <w:tcW w:w="8006" w:type="dxa"/>
            <w:tcBorders>
              <w:top w:val="single" w:sz="4" w:space="0" w:color="000000" w:themeColor="text1"/>
              <w:bottom w:val="single" w:sz="4" w:space="0" w:color="000000" w:themeColor="text1"/>
            </w:tcBorders>
            <w:shd w:val="clear" w:color="auto" w:fill="auto"/>
          </w:tcPr>
          <w:p w14:paraId="3AAFA04B" w14:textId="069335F9" w:rsidR="00FD68FA" w:rsidRPr="001906D4" w:rsidRDefault="001E4543" w:rsidP="00592081">
            <w:pPr>
              <w:spacing w:before="120" w:after="120" w:line="240" w:lineRule="auto"/>
              <w:rPr>
                <w:b/>
                <w:i/>
                <w:iCs/>
                <w:highlight w:val="yellow"/>
              </w:rPr>
            </w:pPr>
            <w:r>
              <w:rPr>
                <w:b/>
                <w:i/>
                <w:iCs/>
              </w:rPr>
              <w:t>C</w:t>
            </w:r>
            <w:r w:rsidR="00764E07">
              <w:rPr>
                <w:b/>
                <w:i/>
                <w:iCs/>
              </w:rPr>
              <w:t xml:space="preserve">hild </w:t>
            </w:r>
            <w:r w:rsidR="00056C8B">
              <w:rPr>
                <w:b/>
                <w:i/>
                <w:iCs/>
              </w:rPr>
              <w:t>rights</w:t>
            </w:r>
            <w:r>
              <w:rPr>
                <w:b/>
                <w:i/>
                <w:iCs/>
              </w:rPr>
              <w:t xml:space="preserve"> mainstreaming</w:t>
            </w:r>
            <w:r w:rsidR="003F7D94">
              <w:rPr>
                <w:b/>
                <w:i/>
                <w:iCs/>
              </w:rPr>
              <w:t xml:space="preserve"> </w:t>
            </w:r>
            <w:r w:rsidR="00A544FC">
              <w:rPr>
                <w:b/>
                <w:i/>
                <w:iCs/>
              </w:rPr>
              <w:t xml:space="preserve">in </w:t>
            </w:r>
            <w:r w:rsidR="000D6B76">
              <w:rPr>
                <w:b/>
                <w:i/>
                <w:iCs/>
              </w:rPr>
              <w:t>the</w:t>
            </w:r>
            <w:r w:rsidR="00764E07">
              <w:rPr>
                <w:b/>
                <w:i/>
                <w:iCs/>
              </w:rPr>
              <w:t xml:space="preserve"> United Nations</w:t>
            </w:r>
          </w:p>
        </w:tc>
      </w:tr>
      <w:tr w:rsidR="00FD68FA" w14:paraId="1634DB62" w14:textId="77777777" w:rsidTr="00261813">
        <w:trPr>
          <w:trHeight w:val="80"/>
          <w:jc w:val="center"/>
        </w:trPr>
        <w:tc>
          <w:tcPr>
            <w:tcW w:w="2127" w:type="dxa"/>
            <w:tcBorders>
              <w:top w:val="single" w:sz="4" w:space="0" w:color="000000" w:themeColor="text1"/>
            </w:tcBorders>
            <w:shd w:val="clear" w:color="auto" w:fill="auto"/>
          </w:tcPr>
          <w:p w14:paraId="230B5AFE" w14:textId="77777777" w:rsidR="00FD68FA" w:rsidRDefault="00FD68FA" w:rsidP="00592081">
            <w:pPr>
              <w:spacing w:before="120" w:after="240" w:line="240" w:lineRule="auto"/>
              <w:jc w:val="both"/>
              <w:rPr>
                <w:b/>
                <w:color w:val="000000"/>
              </w:rPr>
            </w:pPr>
            <w:r>
              <w:rPr>
                <w:b/>
                <w:color w:val="000000"/>
              </w:rPr>
              <w:t>Chair:</w:t>
            </w:r>
          </w:p>
        </w:tc>
        <w:tc>
          <w:tcPr>
            <w:tcW w:w="8006" w:type="dxa"/>
            <w:tcBorders>
              <w:top w:val="single" w:sz="4" w:space="0" w:color="000000" w:themeColor="text1"/>
            </w:tcBorders>
            <w:shd w:val="clear" w:color="auto" w:fill="auto"/>
          </w:tcPr>
          <w:p w14:paraId="05AE991F" w14:textId="38064D43" w:rsidR="0063594E" w:rsidRPr="0096536A" w:rsidRDefault="006B5A77" w:rsidP="00592081">
            <w:pPr>
              <w:spacing w:before="120" w:after="240" w:line="240" w:lineRule="auto"/>
            </w:pPr>
            <w:r w:rsidRPr="392F9E31">
              <w:rPr>
                <w:b/>
                <w:bCs/>
              </w:rPr>
              <w:t xml:space="preserve">H.E. Mr. Omar </w:t>
            </w:r>
            <w:proofErr w:type="spellStart"/>
            <w:r w:rsidRPr="392F9E31">
              <w:rPr>
                <w:b/>
                <w:bCs/>
              </w:rPr>
              <w:t>Zniber</w:t>
            </w:r>
            <w:proofErr w:type="spellEnd"/>
            <w:r>
              <w:t>, President of the Human Rights Council</w:t>
            </w:r>
          </w:p>
        </w:tc>
      </w:tr>
      <w:tr w:rsidR="00FD68FA" w14:paraId="751705D9" w14:textId="77777777" w:rsidTr="00261813">
        <w:trPr>
          <w:trHeight w:val="1215"/>
          <w:jc w:val="center"/>
        </w:trPr>
        <w:tc>
          <w:tcPr>
            <w:tcW w:w="2127" w:type="dxa"/>
            <w:shd w:val="clear" w:color="auto" w:fill="auto"/>
          </w:tcPr>
          <w:p w14:paraId="4857C38A" w14:textId="48C56692" w:rsidR="1956BC66" w:rsidRDefault="796F6717" w:rsidP="00060DEE">
            <w:pPr>
              <w:spacing w:after="120" w:line="240" w:lineRule="auto"/>
              <w:rPr>
                <w:b/>
                <w:bCs/>
              </w:rPr>
            </w:pPr>
            <w:r w:rsidRPr="6764B137">
              <w:rPr>
                <w:b/>
                <w:bCs/>
              </w:rPr>
              <w:t xml:space="preserve">Opening </w:t>
            </w:r>
            <w:r w:rsidR="001436A4">
              <w:rPr>
                <w:b/>
                <w:bCs/>
              </w:rPr>
              <w:t>statement</w:t>
            </w:r>
            <w:r w:rsidRPr="6764B137">
              <w:rPr>
                <w:b/>
                <w:bCs/>
              </w:rPr>
              <w:t>:</w:t>
            </w:r>
          </w:p>
          <w:p w14:paraId="45D2C98B" w14:textId="494EC700" w:rsidR="1956BC66" w:rsidRDefault="1956BC66" w:rsidP="00592081">
            <w:pPr>
              <w:spacing w:after="0" w:line="240" w:lineRule="auto"/>
              <w:rPr>
                <w:b/>
                <w:bCs/>
              </w:rPr>
            </w:pPr>
            <w:r w:rsidRPr="6764B137">
              <w:rPr>
                <w:b/>
                <w:bCs/>
              </w:rPr>
              <w:t xml:space="preserve">Panellists: </w:t>
            </w:r>
          </w:p>
        </w:tc>
        <w:tc>
          <w:tcPr>
            <w:tcW w:w="8006" w:type="dxa"/>
            <w:shd w:val="clear" w:color="auto" w:fill="auto"/>
          </w:tcPr>
          <w:p w14:paraId="3E37F1F5" w14:textId="3E6E2414" w:rsidR="0B1A3E1A" w:rsidRPr="00F80699" w:rsidRDefault="0B1A3E1A" w:rsidP="00060DEE">
            <w:pPr>
              <w:spacing w:after="120" w:line="240" w:lineRule="auto"/>
              <w:rPr>
                <w:i/>
                <w:iCs/>
                <w:lang w:eastAsia="ja-JP"/>
              </w:rPr>
            </w:pPr>
            <w:r w:rsidRPr="6764B137">
              <w:rPr>
                <w:b/>
                <w:bCs/>
                <w:lang w:eastAsia="ja-JP"/>
              </w:rPr>
              <w:t xml:space="preserve">Mr. Volker </w:t>
            </w:r>
            <w:proofErr w:type="spellStart"/>
            <w:r w:rsidRPr="6764B137">
              <w:rPr>
                <w:b/>
                <w:bCs/>
                <w:lang w:eastAsia="ja-JP"/>
              </w:rPr>
              <w:t>Türk</w:t>
            </w:r>
            <w:proofErr w:type="spellEnd"/>
            <w:r w:rsidR="161A5980" w:rsidRPr="6764B137">
              <w:rPr>
                <w:lang w:eastAsia="ja-JP"/>
              </w:rPr>
              <w:t>, United Nations High Commissioner for Human Rights</w:t>
            </w:r>
            <w:r w:rsidR="00F80699">
              <w:rPr>
                <w:lang w:eastAsia="ja-JP"/>
              </w:rPr>
              <w:t xml:space="preserve"> </w:t>
            </w:r>
            <w:r w:rsidR="00F80699">
              <w:rPr>
                <w:i/>
                <w:iCs/>
                <w:lang w:eastAsia="ja-JP"/>
              </w:rPr>
              <w:t>(video message)</w:t>
            </w:r>
          </w:p>
          <w:p w14:paraId="7752EABD" w14:textId="49F80DE6" w:rsidR="1956BC66" w:rsidRDefault="37BBE1AB" w:rsidP="00592081">
            <w:pPr>
              <w:pStyle w:val="ListParagraph"/>
              <w:numPr>
                <w:ilvl w:val="0"/>
                <w:numId w:val="4"/>
              </w:numPr>
              <w:spacing w:after="80"/>
              <w:rPr>
                <w:lang w:eastAsia="ja-JP"/>
              </w:rPr>
            </w:pPr>
            <w:proofErr w:type="spellStart"/>
            <w:r w:rsidRPr="392F9E31">
              <w:rPr>
                <w:b/>
                <w:bCs/>
                <w:lang w:eastAsia="ja-JP"/>
              </w:rPr>
              <w:t>Vasile</w:t>
            </w:r>
            <w:proofErr w:type="spellEnd"/>
            <w:r w:rsidR="3BC41910" w:rsidRPr="392F9E31">
              <w:rPr>
                <w:lang w:eastAsia="ja-JP"/>
              </w:rPr>
              <w:t xml:space="preserve"> (</w:t>
            </w:r>
            <w:r w:rsidR="14D5206B" w:rsidRPr="392F9E31">
              <w:rPr>
                <w:lang w:eastAsia="ja-JP"/>
              </w:rPr>
              <w:t>17</w:t>
            </w:r>
            <w:r w:rsidR="3BC41910" w:rsidRPr="392F9E31">
              <w:rPr>
                <w:lang w:eastAsia="ja-JP"/>
              </w:rPr>
              <w:t xml:space="preserve"> years), </w:t>
            </w:r>
            <w:r w:rsidR="2116A06A" w:rsidRPr="392F9E31">
              <w:rPr>
                <w:lang w:eastAsia="ja-JP"/>
              </w:rPr>
              <w:t>c</w:t>
            </w:r>
            <w:r w:rsidR="3BC41910" w:rsidRPr="392F9E31">
              <w:rPr>
                <w:lang w:eastAsia="ja-JP"/>
              </w:rPr>
              <w:t>hild rights advocate</w:t>
            </w:r>
            <w:r w:rsidR="004360DC">
              <w:rPr>
                <w:lang w:eastAsia="ja-JP"/>
              </w:rPr>
              <w:t xml:space="preserve"> from the</w:t>
            </w:r>
            <w:r w:rsidR="3BC41910" w:rsidRPr="392F9E31">
              <w:rPr>
                <w:lang w:eastAsia="ja-JP"/>
              </w:rPr>
              <w:t xml:space="preserve"> </w:t>
            </w:r>
            <w:r w:rsidR="65AE9EBB" w:rsidRPr="392F9E31">
              <w:rPr>
                <w:lang w:eastAsia="ja-JP"/>
              </w:rPr>
              <w:t xml:space="preserve">Republic of </w:t>
            </w:r>
            <w:r w:rsidR="28D93671" w:rsidRPr="392F9E31">
              <w:t>Moldova</w:t>
            </w:r>
          </w:p>
          <w:p w14:paraId="7A0A8A38" w14:textId="7C60F2E8" w:rsidR="1956BC66" w:rsidRDefault="116BA519" w:rsidP="00592081">
            <w:pPr>
              <w:pStyle w:val="ListParagraph"/>
              <w:numPr>
                <w:ilvl w:val="0"/>
                <w:numId w:val="4"/>
              </w:numPr>
              <w:spacing w:after="60"/>
              <w:rPr>
                <w:b/>
                <w:bCs/>
                <w:lang w:eastAsia="ja-JP"/>
              </w:rPr>
            </w:pPr>
            <w:r w:rsidRPr="392F9E31">
              <w:rPr>
                <w:b/>
                <w:bCs/>
              </w:rPr>
              <w:t xml:space="preserve">Ms. Ann </w:t>
            </w:r>
            <w:r w:rsidR="00DC0DB8">
              <w:rPr>
                <w:b/>
                <w:bCs/>
              </w:rPr>
              <w:t xml:space="preserve">Marie </w:t>
            </w:r>
            <w:r w:rsidRPr="392F9E31">
              <w:rPr>
                <w:b/>
                <w:bCs/>
              </w:rPr>
              <w:t>Skelton</w:t>
            </w:r>
            <w:r w:rsidRPr="00400B82">
              <w:t>,</w:t>
            </w:r>
            <w:r w:rsidRPr="392F9E31">
              <w:rPr>
                <w:b/>
                <w:bCs/>
              </w:rPr>
              <w:t xml:space="preserve"> </w:t>
            </w:r>
            <w:r w:rsidRPr="392F9E31">
              <w:t xml:space="preserve">Chair of the </w:t>
            </w:r>
            <w:r w:rsidRPr="392F9E31">
              <w:rPr>
                <w:rFonts w:eastAsia="Times New Roman"/>
                <w:lang w:eastAsia="en-US"/>
              </w:rPr>
              <w:t>Committee on the Rights of the Child</w:t>
            </w:r>
            <w:r w:rsidRPr="392F9E31">
              <w:rPr>
                <w:b/>
                <w:bCs/>
              </w:rPr>
              <w:t xml:space="preserve"> </w:t>
            </w:r>
          </w:p>
          <w:p w14:paraId="7E411BF6" w14:textId="25A633E0" w:rsidR="00416664" w:rsidRDefault="45F56AE1" w:rsidP="00592081">
            <w:pPr>
              <w:pStyle w:val="ListParagraph"/>
              <w:numPr>
                <w:ilvl w:val="0"/>
                <w:numId w:val="4"/>
              </w:numPr>
              <w:spacing w:after="60"/>
              <w:rPr>
                <w:color w:val="000000" w:themeColor="text1"/>
                <w:lang w:eastAsia="ja-JP"/>
              </w:rPr>
            </w:pPr>
            <w:r w:rsidRPr="392F9E31">
              <w:rPr>
                <w:b/>
                <w:bCs/>
                <w:color w:val="000000" w:themeColor="text1"/>
              </w:rPr>
              <w:t>Ms. Shaheen Sardar Ali</w:t>
            </w:r>
            <w:r w:rsidR="076D6375" w:rsidRPr="00FA5DC9">
              <w:rPr>
                <w:color w:val="000000" w:themeColor="text1"/>
              </w:rPr>
              <w:t>,</w:t>
            </w:r>
            <w:r w:rsidR="076D6375" w:rsidRPr="00400B82">
              <w:rPr>
                <w:b/>
                <w:bCs/>
                <w:color w:val="000000" w:themeColor="text1"/>
              </w:rPr>
              <w:t xml:space="preserve"> </w:t>
            </w:r>
            <w:r w:rsidR="4DA1A8F6" w:rsidRPr="392F9E31">
              <w:rPr>
                <w:color w:val="000000" w:themeColor="text1"/>
              </w:rPr>
              <w:t>M</w:t>
            </w:r>
            <w:r w:rsidR="4FDA80D4" w:rsidRPr="392F9E31">
              <w:rPr>
                <w:color w:val="000000" w:themeColor="text1"/>
              </w:rPr>
              <w:t xml:space="preserve">ember of the </w:t>
            </w:r>
            <w:r w:rsidR="00416664">
              <w:rPr>
                <w:color w:val="000000" w:themeColor="text1"/>
              </w:rPr>
              <w:t>I</w:t>
            </w:r>
            <w:r w:rsidR="00416664" w:rsidRPr="00416664">
              <w:rPr>
                <w:color w:val="000000" w:themeColor="text1"/>
              </w:rPr>
              <w:t xml:space="preserve">ndependent </w:t>
            </w:r>
            <w:r w:rsidR="00416664">
              <w:rPr>
                <w:color w:val="000000" w:themeColor="text1"/>
              </w:rPr>
              <w:t>I</w:t>
            </w:r>
            <w:r w:rsidR="00416664" w:rsidRPr="00416664">
              <w:rPr>
                <w:color w:val="000000" w:themeColor="text1"/>
              </w:rPr>
              <w:t xml:space="preserve">nternational </w:t>
            </w:r>
            <w:r w:rsidR="00416664">
              <w:rPr>
                <w:color w:val="000000" w:themeColor="text1"/>
              </w:rPr>
              <w:t>F</w:t>
            </w:r>
            <w:r w:rsidR="00416664" w:rsidRPr="00416664">
              <w:rPr>
                <w:color w:val="000000" w:themeColor="text1"/>
              </w:rPr>
              <w:t>act-</w:t>
            </w:r>
            <w:r w:rsidR="003E130F">
              <w:rPr>
                <w:color w:val="000000" w:themeColor="text1"/>
              </w:rPr>
              <w:t>F</w:t>
            </w:r>
            <w:r w:rsidR="00416664" w:rsidRPr="00416664">
              <w:rPr>
                <w:color w:val="000000" w:themeColor="text1"/>
              </w:rPr>
              <w:t xml:space="preserve">inding </w:t>
            </w:r>
            <w:r w:rsidR="00416664">
              <w:rPr>
                <w:color w:val="000000" w:themeColor="text1"/>
              </w:rPr>
              <w:t>M</w:t>
            </w:r>
            <w:r w:rsidR="00416664" w:rsidRPr="00416664">
              <w:rPr>
                <w:color w:val="000000" w:themeColor="text1"/>
              </w:rPr>
              <w:t>ission on the Islamic Republic of Iran</w:t>
            </w:r>
          </w:p>
          <w:p w14:paraId="0B66AFC1" w14:textId="05F4C369" w:rsidR="1956BC66" w:rsidRDefault="2D57D382" w:rsidP="00592081">
            <w:pPr>
              <w:pStyle w:val="ListParagraph"/>
              <w:numPr>
                <w:ilvl w:val="0"/>
                <w:numId w:val="4"/>
              </w:numPr>
              <w:spacing w:after="60"/>
              <w:rPr>
                <w:color w:val="000000" w:themeColor="text1"/>
                <w:lang w:eastAsia="ja-JP"/>
              </w:rPr>
            </w:pPr>
            <w:r w:rsidRPr="392F9E31">
              <w:rPr>
                <w:b/>
                <w:bCs/>
              </w:rPr>
              <w:t xml:space="preserve">Ms. Pernille </w:t>
            </w:r>
            <w:proofErr w:type="spellStart"/>
            <w:r w:rsidRPr="392F9E31">
              <w:rPr>
                <w:b/>
                <w:bCs/>
              </w:rPr>
              <w:t>Fenger</w:t>
            </w:r>
            <w:proofErr w:type="spellEnd"/>
            <w:r w:rsidRPr="392F9E31">
              <w:rPr>
                <w:color w:val="000000" w:themeColor="text1"/>
              </w:rPr>
              <w:t>, Director</w:t>
            </w:r>
            <w:r w:rsidR="1AB285CA" w:rsidRPr="392F9E31">
              <w:rPr>
                <w:color w:val="000000" w:themeColor="text1"/>
              </w:rPr>
              <w:t xml:space="preserve"> of the</w:t>
            </w:r>
            <w:r w:rsidRPr="392F9E31">
              <w:rPr>
                <w:color w:val="000000" w:themeColor="text1"/>
              </w:rPr>
              <w:t xml:space="preserve"> United Nations Population Fund Representation Office in Geneva</w:t>
            </w:r>
          </w:p>
          <w:p w14:paraId="6760D319" w14:textId="26153C14" w:rsidR="1956BC66" w:rsidRDefault="1956BC66" w:rsidP="00592081">
            <w:pPr>
              <w:spacing w:after="60" w:line="240" w:lineRule="auto"/>
              <w:rPr>
                <w:color w:val="000000" w:themeColor="text1"/>
                <w:lang w:eastAsia="ja-JP"/>
              </w:rPr>
            </w:pPr>
          </w:p>
        </w:tc>
      </w:tr>
      <w:tr w:rsidR="00FD68FA" w:rsidRPr="00F9117C" w14:paraId="0D2695FE" w14:textId="77777777" w:rsidTr="00261813">
        <w:trPr>
          <w:trHeight w:val="190"/>
          <w:jc w:val="center"/>
        </w:trPr>
        <w:tc>
          <w:tcPr>
            <w:tcW w:w="2127" w:type="dxa"/>
            <w:shd w:val="clear" w:color="auto" w:fill="auto"/>
          </w:tcPr>
          <w:p w14:paraId="0F4853F1" w14:textId="77777777" w:rsidR="00FD68FA" w:rsidRPr="00533E4F" w:rsidRDefault="00FD68FA" w:rsidP="00592081">
            <w:pPr>
              <w:spacing w:after="0" w:line="240" w:lineRule="auto"/>
              <w:jc w:val="both"/>
              <w:rPr>
                <w:b/>
                <w:color w:val="000000"/>
                <w:highlight w:val="yellow"/>
              </w:rPr>
            </w:pPr>
            <w:r w:rsidRPr="008A7F25">
              <w:rPr>
                <w:b/>
                <w:color w:val="000000"/>
              </w:rPr>
              <w:t>Outcome:</w:t>
            </w:r>
          </w:p>
        </w:tc>
        <w:tc>
          <w:tcPr>
            <w:tcW w:w="8006" w:type="dxa"/>
            <w:shd w:val="clear" w:color="auto" w:fill="auto"/>
          </w:tcPr>
          <w:p w14:paraId="5AE69033" w14:textId="77777777" w:rsidR="00A725C4" w:rsidRPr="006947EC" w:rsidRDefault="00A725C4" w:rsidP="00A725C4">
            <w:pPr>
              <w:pBdr>
                <w:top w:val="nil"/>
                <w:left w:val="nil"/>
                <w:bottom w:val="nil"/>
                <w:right w:val="nil"/>
                <w:between w:val="nil"/>
              </w:pBdr>
              <w:spacing w:after="60" w:line="240" w:lineRule="auto"/>
              <w:jc w:val="both"/>
              <w:rPr>
                <w:i/>
                <w:iCs/>
              </w:rPr>
            </w:pPr>
            <w:r w:rsidRPr="006947EC">
              <w:rPr>
                <w:i/>
                <w:iCs/>
              </w:rPr>
              <w:t xml:space="preserve">Panel </w:t>
            </w:r>
            <w:r>
              <w:rPr>
                <w:i/>
                <w:iCs/>
              </w:rPr>
              <w:t xml:space="preserve">discussion </w:t>
            </w:r>
            <w:r w:rsidRPr="006947EC">
              <w:rPr>
                <w:i/>
                <w:iCs/>
              </w:rPr>
              <w:t>1: Rights of the child and inclusive social protection</w:t>
            </w:r>
          </w:p>
          <w:p w14:paraId="61A56F6F" w14:textId="379D67CA" w:rsidR="00920FAD" w:rsidRDefault="008A7F25" w:rsidP="00592081">
            <w:pPr>
              <w:tabs>
                <w:tab w:val="left" w:pos="7790"/>
              </w:tabs>
              <w:spacing w:after="120" w:line="240" w:lineRule="auto"/>
              <w:jc w:val="both"/>
            </w:pPr>
            <w:r>
              <w:t xml:space="preserve">The </w:t>
            </w:r>
            <w:r w:rsidR="00FF6730">
              <w:t xml:space="preserve">first </w:t>
            </w:r>
            <w:r>
              <w:t xml:space="preserve">panel </w:t>
            </w:r>
            <w:r w:rsidR="00743533">
              <w:t xml:space="preserve">discussion </w:t>
            </w:r>
            <w:r w:rsidR="00A814A0">
              <w:t>will</w:t>
            </w:r>
            <w:r w:rsidR="007237C0">
              <w:t xml:space="preserve"> aim to</w:t>
            </w:r>
            <w:r w:rsidR="00920FAD">
              <w:t>:</w:t>
            </w:r>
          </w:p>
          <w:p w14:paraId="169BF8BC" w14:textId="0FC6058A" w:rsidR="0087655B" w:rsidRDefault="00CC60CA" w:rsidP="00592081">
            <w:pPr>
              <w:pStyle w:val="ListParagraph"/>
              <w:numPr>
                <w:ilvl w:val="0"/>
                <w:numId w:val="4"/>
              </w:numPr>
              <w:spacing w:after="60"/>
              <w:jc w:val="both"/>
              <w:rPr>
                <w:lang w:eastAsia="ja-JP"/>
              </w:rPr>
            </w:pPr>
            <w:r>
              <w:t>Enhance the understanding of</w:t>
            </w:r>
            <w:r w:rsidR="00AF31C9">
              <w:t xml:space="preserve"> the systemic and structural barriers children face in accessing social protection</w:t>
            </w:r>
            <w:r w:rsidR="00D971A4">
              <w:t xml:space="preserve"> and h</w:t>
            </w:r>
            <w:r w:rsidR="00AF31C9">
              <w:t>ighlight the consequences of inadequate social protection on children’s rights</w:t>
            </w:r>
            <w:r w:rsidR="00BA0F35">
              <w:t xml:space="preserve"> and </w:t>
            </w:r>
            <w:r w:rsidR="007237C0">
              <w:t xml:space="preserve">their </w:t>
            </w:r>
            <w:r w:rsidR="00BA0F35">
              <w:t>empowerment</w:t>
            </w:r>
            <w:r w:rsidR="00AF31C9">
              <w:t>.</w:t>
            </w:r>
          </w:p>
          <w:p w14:paraId="053469D0" w14:textId="2AC07E0F" w:rsidR="007237C0" w:rsidRDefault="00493CE7" w:rsidP="00592081">
            <w:pPr>
              <w:pStyle w:val="ListParagraph"/>
              <w:numPr>
                <w:ilvl w:val="0"/>
                <w:numId w:val="4"/>
              </w:numPr>
              <w:spacing w:after="60"/>
              <w:jc w:val="both"/>
              <w:rPr>
                <w:lang w:eastAsia="ja-JP"/>
              </w:rPr>
            </w:pPr>
            <w:r w:rsidRPr="59B99284">
              <w:rPr>
                <w:lang w:eastAsia="ja-JP"/>
              </w:rPr>
              <w:t>Set out</w:t>
            </w:r>
            <w:r w:rsidR="00AF31C9" w:rsidRPr="59B99284">
              <w:rPr>
                <w:lang w:eastAsia="ja-JP"/>
              </w:rPr>
              <w:t xml:space="preserve"> </w:t>
            </w:r>
            <w:r w:rsidR="00AF31C9">
              <w:t xml:space="preserve">the essential components required to </w:t>
            </w:r>
            <w:r w:rsidR="00CC60CA">
              <w:t xml:space="preserve">dismantle these barriers and </w:t>
            </w:r>
            <w:r w:rsidR="00AF31C9">
              <w:t>reach those</w:t>
            </w:r>
            <w:r w:rsidR="00CC60CA">
              <w:t xml:space="preserve"> children</w:t>
            </w:r>
            <w:r w:rsidR="00AF31C9">
              <w:t xml:space="preserve"> furthest behind</w:t>
            </w:r>
            <w:r w:rsidR="00BA0F35">
              <w:t xml:space="preserve"> </w:t>
            </w:r>
            <w:r w:rsidR="00CC60CA">
              <w:t>to</w:t>
            </w:r>
            <w:r w:rsidR="00AF31C9">
              <w:t xml:space="preserve"> guarantee comprehensive quality coverage</w:t>
            </w:r>
            <w:r>
              <w:t xml:space="preserve">, </w:t>
            </w:r>
            <w:r w:rsidR="00CC60CA">
              <w:t>emphasizing</w:t>
            </w:r>
            <w:r w:rsidR="00D34374">
              <w:t xml:space="preserve"> </w:t>
            </w:r>
            <w:r w:rsidR="00D971A4">
              <w:t>an approach which is</w:t>
            </w:r>
            <w:r>
              <w:t xml:space="preserve"> </w:t>
            </w:r>
            <w:r w:rsidR="007237C0">
              <w:t>intersectional, gender-responsive, disability-</w:t>
            </w:r>
            <w:r w:rsidR="00576F77">
              <w:t>inclusive,</w:t>
            </w:r>
            <w:r w:rsidR="007237C0">
              <w:t xml:space="preserve"> and culturally sensitive</w:t>
            </w:r>
            <w:r w:rsidR="007D157E">
              <w:t>.</w:t>
            </w:r>
          </w:p>
          <w:p w14:paraId="4478785B" w14:textId="0FF4D195" w:rsidR="00A725C4" w:rsidRPr="006D76C2" w:rsidRDefault="00A725C4" w:rsidP="00A725C4">
            <w:pPr>
              <w:pStyle w:val="NormalWeb"/>
              <w:shd w:val="clear" w:color="auto" w:fill="FFFFFF" w:themeFill="background1"/>
              <w:spacing w:after="120"/>
              <w:jc w:val="both"/>
              <w:rPr>
                <w:i/>
                <w:iCs/>
              </w:rPr>
            </w:pPr>
            <w:r w:rsidRPr="006D76C2">
              <w:rPr>
                <w:i/>
                <w:iCs/>
              </w:rPr>
              <w:t xml:space="preserve">Panel </w:t>
            </w:r>
            <w:r>
              <w:rPr>
                <w:i/>
                <w:iCs/>
              </w:rPr>
              <w:t>discussion</w:t>
            </w:r>
            <w:r w:rsidR="00D31C68">
              <w:rPr>
                <w:i/>
                <w:iCs/>
              </w:rPr>
              <w:t xml:space="preserve"> 2</w:t>
            </w:r>
            <w:r w:rsidRPr="006D76C2">
              <w:rPr>
                <w:i/>
                <w:iCs/>
              </w:rPr>
              <w:t>: Child rights mainstreaming in the United Nations</w:t>
            </w:r>
          </w:p>
          <w:p w14:paraId="170D94B1" w14:textId="18BB2D1B" w:rsidR="003C65A3" w:rsidRDefault="00F94689" w:rsidP="00592081">
            <w:pPr>
              <w:tabs>
                <w:tab w:val="left" w:pos="7790"/>
              </w:tabs>
              <w:spacing w:after="120" w:line="240" w:lineRule="auto"/>
              <w:jc w:val="both"/>
            </w:pPr>
            <w:r w:rsidRPr="003C538F">
              <w:t>The</w:t>
            </w:r>
            <w:r w:rsidR="007237C0">
              <w:t xml:space="preserve"> </w:t>
            </w:r>
            <w:r w:rsidR="00D31C68">
              <w:t xml:space="preserve">second </w:t>
            </w:r>
            <w:r w:rsidRPr="003C538F">
              <w:t xml:space="preserve">panel </w:t>
            </w:r>
            <w:r w:rsidR="003C65A3">
              <w:t>discussion</w:t>
            </w:r>
            <w:r w:rsidR="00A814A0">
              <w:t xml:space="preserve"> </w:t>
            </w:r>
            <w:r w:rsidR="003C65A3">
              <w:t>will</w:t>
            </w:r>
            <w:r w:rsidR="007237C0">
              <w:t xml:space="preserve"> strive to</w:t>
            </w:r>
            <w:r w:rsidR="00A814A0">
              <w:t>:</w:t>
            </w:r>
          </w:p>
          <w:p w14:paraId="1D764893" w14:textId="6456E3FA" w:rsidR="009A795C" w:rsidRDefault="009A795C" w:rsidP="00592081">
            <w:pPr>
              <w:pStyle w:val="ListParagraph"/>
              <w:numPr>
                <w:ilvl w:val="0"/>
                <w:numId w:val="4"/>
              </w:numPr>
              <w:spacing w:after="60"/>
              <w:jc w:val="both"/>
              <w:rPr>
                <w:lang w:eastAsia="ja-JP"/>
              </w:rPr>
            </w:pPr>
            <w:r>
              <w:t xml:space="preserve">Increase awareness of the </w:t>
            </w:r>
            <w:r w:rsidR="00AA67BB">
              <w:t xml:space="preserve">policy </w:t>
            </w:r>
            <w:r>
              <w:t>frameworks related to a strengthened child rights-based approach in the work of the United Nations, including the Secretary</w:t>
            </w:r>
            <w:r w:rsidR="00743533">
              <w:t>-</w:t>
            </w:r>
            <w:r>
              <w:t xml:space="preserve">General’s </w:t>
            </w:r>
            <w:hyperlink r:id="rId13">
              <w:r w:rsidRPr="59B99284">
                <w:rPr>
                  <w:rStyle w:val="Hyperlink"/>
                </w:rPr>
                <w:t>Guidance Note on Child Rights Mainstreaming</w:t>
              </w:r>
            </w:hyperlink>
            <w:r>
              <w:t xml:space="preserve"> and the </w:t>
            </w:r>
            <w:hyperlink r:id="rId14">
              <w:r w:rsidRPr="59B99284">
                <w:rPr>
                  <w:rStyle w:val="Hyperlink"/>
                </w:rPr>
                <w:t>Call to Action for Human Rights</w:t>
              </w:r>
            </w:hyperlink>
            <w:r>
              <w:t xml:space="preserve">.  </w:t>
            </w:r>
          </w:p>
          <w:p w14:paraId="5E4B7849" w14:textId="3F786BEE" w:rsidR="009A795C" w:rsidRDefault="009A795C" w:rsidP="00592081">
            <w:pPr>
              <w:pStyle w:val="ListParagraph"/>
              <w:numPr>
                <w:ilvl w:val="0"/>
                <w:numId w:val="4"/>
              </w:numPr>
              <w:spacing w:after="60"/>
              <w:jc w:val="both"/>
              <w:rPr>
                <w:lang w:eastAsia="ja-JP"/>
              </w:rPr>
            </w:pPr>
            <w:r>
              <w:t>Emphasize the need to invest in building child</w:t>
            </w:r>
            <w:r w:rsidR="000B133F">
              <w:t xml:space="preserve"> </w:t>
            </w:r>
            <w:r>
              <w:t>r</w:t>
            </w:r>
            <w:r w:rsidR="000B133F">
              <w:t>ights</w:t>
            </w:r>
            <w:r>
              <w:t xml:space="preserve"> </w:t>
            </w:r>
            <w:r w:rsidR="00945A9D">
              <w:t>expertise</w:t>
            </w:r>
            <w:r>
              <w:t>, through human rights education</w:t>
            </w:r>
            <w:r w:rsidR="00443579">
              <w:t xml:space="preserve">, </w:t>
            </w:r>
            <w:r w:rsidR="00945A9D">
              <w:t xml:space="preserve">and integrating a child-rights based approach </w:t>
            </w:r>
            <w:r>
              <w:t xml:space="preserve">in decision-making processes </w:t>
            </w:r>
            <w:r w:rsidR="00443579">
              <w:t>and</w:t>
            </w:r>
            <w:r>
              <w:t xml:space="preserve"> in the design, implementation and evaluation of all programmes, policies, legislation and other actions impacting their rights.</w:t>
            </w:r>
          </w:p>
          <w:p w14:paraId="20EFA86F" w14:textId="17067178" w:rsidR="000B133F" w:rsidRPr="000B133F" w:rsidRDefault="000B133F" w:rsidP="00592081">
            <w:pPr>
              <w:pStyle w:val="ListParagraph"/>
              <w:numPr>
                <w:ilvl w:val="0"/>
                <w:numId w:val="4"/>
              </w:numPr>
              <w:jc w:val="both"/>
              <w:rPr>
                <w:lang w:eastAsia="ja-JP"/>
              </w:rPr>
            </w:pPr>
            <w:r w:rsidRPr="59B99284">
              <w:rPr>
                <w:lang w:eastAsia="ja-JP"/>
              </w:rPr>
              <w:lastRenderedPageBreak/>
              <w:t>Discuss the progress achieved and the persisting barriers to ensure more systematic integration of an age- and child rights perspective in the work of the Human Rights Council and its mechanisms, including through dedicated expertise on child rights.</w:t>
            </w:r>
          </w:p>
          <w:p w14:paraId="2FBC1A58" w14:textId="5BD4A823" w:rsidR="009A795C" w:rsidRDefault="009A795C" w:rsidP="00592081">
            <w:pPr>
              <w:pStyle w:val="ListParagraph"/>
              <w:numPr>
                <w:ilvl w:val="0"/>
                <w:numId w:val="4"/>
              </w:numPr>
              <w:spacing w:after="60"/>
              <w:jc w:val="both"/>
              <w:rPr>
                <w:lang w:eastAsia="ja-JP"/>
              </w:rPr>
            </w:pPr>
            <w:r w:rsidRPr="59B99284">
              <w:rPr>
                <w:lang w:eastAsia="ja-JP"/>
              </w:rPr>
              <w:t>Widen the understanding of the challenges faced by children in engaging with the U</w:t>
            </w:r>
            <w:r w:rsidR="00C26327" w:rsidRPr="59B99284">
              <w:rPr>
                <w:lang w:eastAsia="ja-JP"/>
              </w:rPr>
              <w:t xml:space="preserve">nited </w:t>
            </w:r>
            <w:r w:rsidRPr="59B99284">
              <w:rPr>
                <w:lang w:eastAsia="ja-JP"/>
              </w:rPr>
              <w:t>N</w:t>
            </w:r>
            <w:r w:rsidR="00C26327" w:rsidRPr="59B99284">
              <w:rPr>
                <w:lang w:eastAsia="ja-JP"/>
              </w:rPr>
              <w:t>ations</w:t>
            </w:r>
            <w:r w:rsidRPr="59B99284">
              <w:rPr>
                <w:lang w:eastAsia="ja-JP"/>
              </w:rPr>
              <w:t xml:space="preserve"> system, both at country level and in multilateral fora, including with the Human Rights Council and its mechanisms.</w:t>
            </w:r>
          </w:p>
          <w:p w14:paraId="0B2B09E0" w14:textId="6CACB153" w:rsidR="00B41F49" w:rsidRPr="00370B8B" w:rsidRDefault="00A814A0" w:rsidP="00592081">
            <w:pPr>
              <w:pStyle w:val="ListParagraph"/>
              <w:numPr>
                <w:ilvl w:val="0"/>
                <w:numId w:val="4"/>
              </w:numPr>
              <w:spacing w:after="240"/>
              <w:ind w:left="357" w:hanging="357"/>
              <w:jc w:val="both"/>
              <w:rPr>
                <w:lang w:eastAsia="ja-JP"/>
              </w:rPr>
            </w:pPr>
            <w:r>
              <w:t>Increase recognition of the role that children play</w:t>
            </w:r>
            <w:r w:rsidR="007237C0">
              <w:t xml:space="preserve"> as</w:t>
            </w:r>
            <w:r>
              <w:t xml:space="preserve"> human rights</w:t>
            </w:r>
            <w:r w:rsidR="007237C0">
              <w:t xml:space="preserve"> defenders</w:t>
            </w:r>
            <w:r w:rsidR="00DA191F">
              <w:t>.</w:t>
            </w:r>
          </w:p>
        </w:tc>
      </w:tr>
      <w:tr w:rsidR="00FD68FA" w14:paraId="2098FDB5" w14:textId="77777777" w:rsidTr="00261813">
        <w:trPr>
          <w:trHeight w:val="68"/>
          <w:jc w:val="center"/>
        </w:trPr>
        <w:tc>
          <w:tcPr>
            <w:tcW w:w="2127" w:type="dxa"/>
            <w:shd w:val="clear" w:color="auto" w:fill="auto"/>
          </w:tcPr>
          <w:p w14:paraId="1C54ECEB" w14:textId="77777777" w:rsidR="00FD68FA" w:rsidRDefault="00FD68FA" w:rsidP="00592081">
            <w:pPr>
              <w:spacing w:after="0" w:line="240" w:lineRule="auto"/>
              <w:rPr>
                <w:b/>
                <w:color w:val="000000"/>
              </w:rPr>
            </w:pPr>
            <w:r w:rsidRPr="006F7078">
              <w:rPr>
                <w:b/>
              </w:rPr>
              <w:lastRenderedPageBreak/>
              <w:t>Mandate:</w:t>
            </w:r>
          </w:p>
        </w:tc>
        <w:tc>
          <w:tcPr>
            <w:tcW w:w="8006" w:type="dxa"/>
            <w:shd w:val="clear" w:color="auto" w:fill="auto"/>
          </w:tcPr>
          <w:p w14:paraId="0111BD54" w14:textId="3E4BF022" w:rsidR="00FD68FA" w:rsidRDefault="00FD68FA" w:rsidP="00592081">
            <w:pPr>
              <w:spacing w:after="120" w:line="240" w:lineRule="auto"/>
              <w:jc w:val="both"/>
            </w:pPr>
            <w:r>
              <w:t xml:space="preserve">In its resolution 7/29 on the rights of the child adopted in March 2008, the Human Rights Council affirmed “its commitment to effectively integrate the rights of the child in its work and that of its mechanisms in a regular, systematic and transparent manner, taking into account specific needs of boys and girls” and “to incorporate into its programme of work sufficient time, at a minimum an annual full-day meeting, to discuss different specific themes on the rights of the child.” Pursuant to its </w:t>
            </w:r>
            <w:r w:rsidRPr="0010099B">
              <w:t xml:space="preserve">resolution </w:t>
            </w:r>
            <w:r w:rsidR="00760781">
              <w:t>49/20</w:t>
            </w:r>
            <w:r w:rsidRPr="0010099B">
              <w:t>, the</w:t>
            </w:r>
            <w:r>
              <w:t xml:space="preserve"> Human Rights Council will focus </w:t>
            </w:r>
            <w:r w:rsidR="008B746B">
              <w:t xml:space="preserve">the </w:t>
            </w:r>
            <w:r w:rsidR="00A349F6">
              <w:t>first</w:t>
            </w:r>
            <w:r w:rsidR="008B746B">
              <w:t xml:space="preserve"> panel of </w:t>
            </w:r>
            <w:r>
              <w:t xml:space="preserve">its </w:t>
            </w:r>
            <w:r w:rsidR="007123E4">
              <w:t>202</w:t>
            </w:r>
            <w:r w:rsidR="008B746B">
              <w:t>4</w:t>
            </w:r>
            <w:r w:rsidR="007123E4">
              <w:t xml:space="preserve"> </w:t>
            </w:r>
            <w:r>
              <w:t>annual full-day meeting on the rights of the child on the theme “</w:t>
            </w:r>
            <w:r w:rsidR="008B746B">
              <w:t>rights of the child and inclusive social protection</w:t>
            </w:r>
            <w:r>
              <w:t xml:space="preserve">”. </w:t>
            </w:r>
            <w:r w:rsidR="00A349F6">
              <w:t>The second panel will focus on “child rights mainstreaming in the United Nations”</w:t>
            </w:r>
            <w:r w:rsidR="00C26327">
              <w:t>.</w:t>
            </w:r>
          </w:p>
        </w:tc>
      </w:tr>
      <w:tr w:rsidR="00C169DE" w14:paraId="76231339" w14:textId="77777777" w:rsidTr="00261813">
        <w:trPr>
          <w:trHeight w:val="68"/>
          <w:jc w:val="center"/>
        </w:trPr>
        <w:tc>
          <w:tcPr>
            <w:tcW w:w="2127" w:type="dxa"/>
            <w:shd w:val="clear" w:color="auto" w:fill="auto"/>
          </w:tcPr>
          <w:p w14:paraId="0EF12BEB" w14:textId="797584F7" w:rsidR="00C169DE" w:rsidRPr="006F7078" w:rsidRDefault="00C169DE" w:rsidP="00592081">
            <w:pPr>
              <w:spacing w:after="0" w:line="240" w:lineRule="auto"/>
              <w:rPr>
                <w:b/>
              </w:rPr>
            </w:pPr>
            <w:r>
              <w:rPr>
                <w:b/>
                <w:color w:val="000000"/>
              </w:rPr>
              <w:t>Accessibility:</w:t>
            </w:r>
          </w:p>
        </w:tc>
        <w:tc>
          <w:tcPr>
            <w:tcW w:w="8006" w:type="dxa"/>
            <w:shd w:val="clear" w:color="auto" w:fill="auto"/>
          </w:tcPr>
          <w:p w14:paraId="552E8EA4" w14:textId="3DCE1B5C" w:rsidR="00C169DE" w:rsidRDefault="00C169DE" w:rsidP="00592081">
            <w:pPr>
              <w:spacing w:after="120" w:line="240" w:lineRule="auto"/>
              <w:jc w:val="both"/>
            </w:pPr>
            <w:proofErr w:type="gramStart"/>
            <w:r w:rsidRPr="00C169DE">
              <w:rPr>
                <w:color w:val="000000" w:themeColor="text1"/>
              </w:rPr>
              <w:t>In an effort to</w:t>
            </w:r>
            <w:proofErr w:type="gramEnd"/>
            <w:r w:rsidRPr="00C169DE">
              <w:rPr>
                <w:color w:val="000000" w:themeColor="text1"/>
              </w:rPr>
              <w:t xml:space="preserve"> render the Human Rights Council more accessible to persons with disabilities and to promote their full participation in the work of the Council on an equal basis with others, the panel discussion will be webcast and made accessible. International sign interpretation and real-time captioning in English will be provided and webcast. During the event, participants can access live English captioning on the </w:t>
            </w:r>
            <w:proofErr w:type="spellStart"/>
            <w:r w:rsidRPr="00C169DE">
              <w:rPr>
                <w:color w:val="000000" w:themeColor="text1"/>
              </w:rPr>
              <w:t>StreamText</w:t>
            </w:r>
            <w:proofErr w:type="spellEnd"/>
            <w:r w:rsidRPr="00C169DE">
              <w:rPr>
                <w:color w:val="000000" w:themeColor="text1"/>
              </w:rPr>
              <w:t xml:space="preserve"> web page (</w:t>
            </w:r>
            <w:hyperlink r:id="rId15" w:history="1">
              <w:r w:rsidR="007664F3" w:rsidRPr="00A911C3">
                <w:rPr>
                  <w:rStyle w:val="Hyperlink"/>
                </w:rPr>
                <w:t>https://www.streamtext.net/player?event=CFI-UNOG</w:t>
              </w:r>
            </w:hyperlink>
            <w:r w:rsidRPr="00C169DE">
              <w:rPr>
                <w:color w:val="000000" w:themeColor="text1"/>
              </w:rPr>
              <w:t>).</w:t>
            </w:r>
            <w:r w:rsidR="007664F3">
              <w:rPr>
                <w:color w:val="000000" w:themeColor="text1"/>
              </w:rPr>
              <w:t xml:space="preserve"> </w:t>
            </w:r>
            <w:r w:rsidRPr="00C169DE">
              <w:rPr>
                <w:color w:val="000000" w:themeColor="text1"/>
              </w:rPr>
              <w:t xml:space="preserve">Hearing loops are available for collection from the Secretariat desk. Oral statements may be embossed in Braille from any of the six official languages of the United Nations, upon request and following the procedure described in the </w:t>
            </w:r>
            <w:r w:rsidRPr="008F632D">
              <w:rPr>
                <w:i/>
                <w:iCs/>
                <w:color w:val="000000" w:themeColor="text1"/>
              </w:rPr>
              <w:t>Accessibility guide to the Human Rights Council for persons with disabilities</w:t>
            </w:r>
            <w:r w:rsidRPr="00C169DE">
              <w:rPr>
                <w:color w:val="000000" w:themeColor="text1"/>
              </w:rPr>
              <w:t xml:space="preserve"> (</w:t>
            </w:r>
            <w:hyperlink r:id="rId16" w:history="1">
              <w:r w:rsidR="00C26327" w:rsidRPr="008C4B2A">
                <w:rPr>
                  <w:rStyle w:val="Hyperlink"/>
                </w:rPr>
                <w:t>https://www.ohchr.org/en/hr-bodies/hrc/accessibility</w:t>
              </w:r>
            </w:hyperlink>
            <w:r w:rsidRPr="00C169DE">
              <w:rPr>
                <w:color w:val="000000" w:themeColor="text1"/>
              </w:rPr>
              <w:t>)</w:t>
            </w:r>
            <w:r>
              <w:t>.</w:t>
            </w:r>
          </w:p>
        </w:tc>
      </w:tr>
      <w:tr w:rsidR="00C169DE" w14:paraId="2F6CE8F0" w14:textId="77777777" w:rsidTr="00261813">
        <w:trPr>
          <w:trHeight w:val="70"/>
          <w:jc w:val="center"/>
        </w:trPr>
        <w:tc>
          <w:tcPr>
            <w:tcW w:w="2127" w:type="dxa"/>
            <w:shd w:val="clear" w:color="auto" w:fill="auto"/>
          </w:tcPr>
          <w:p w14:paraId="2849D974" w14:textId="69C0001F" w:rsidR="00C169DE" w:rsidRDefault="00C169DE" w:rsidP="00592081">
            <w:pPr>
              <w:spacing w:after="0" w:line="240" w:lineRule="auto"/>
              <w:rPr>
                <w:b/>
                <w:color w:val="70AD47"/>
              </w:rPr>
            </w:pPr>
            <w:r>
              <w:rPr>
                <w:b/>
              </w:rPr>
              <w:t xml:space="preserve">Format: </w:t>
            </w:r>
          </w:p>
        </w:tc>
        <w:tc>
          <w:tcPr>
            <w:tcW w:w="8006" w:type="dxa"/>
            <w:shd w:val="clear" w:color="auto" w:fill="auto"/>
          </w:tcPr>
          <w:p w14:paraId="7FB473B4" w14:textId="10430297" w:rsidR="00C169DE" w:rsidRDefault="00C169DE" w:rsidP="00592081">
            <w:pPr>
              <w:spacing w:after="120" w:line="240" w:lineRule="auto"/>
              <w:jc w:val="both"/>
            </w:pPr>
            <w:r>
              <w:t xml:space="preserve">The duration of the annual full-day meeting will be limited to two hours in the morning and two hours in the afternoon. For both panels, the presentations by the panellists will be followed by an interactive discussion divided into two segments. A maximum of one hour will be set aside for the podium, including the opening statement, panellists’ presentations, their responses to questions and concluding remarks. </w:t>
            </w:r>
            <w:r w:rsidRPr="00DC3062">
              <w:rPr>
                <w:rFonts w:cstheme="minorHAnsi"/>
              </w:rPr>
              <w:t xml:space="preserve">The remaining hour will be reserved for two segments of interventions from the floor, </w:t>
            </w:r>
            <w:r>
              <w:rPr>
                <w:rFonts w:cstheme="minorHAnsi"/>
              </w:rPr>
              <w:t>with each segment consisting of interventions from</w:t>
            </w:r>
            <w:r w:rsidRPr="00DC3062">
              <w:rPr>
                <w:rFonts w:cstheme="minorHAnsi"/>
              </w:rPr>
              <w:t xml:space="preserve"> </w:t>
            </w:r>
            <w:r w:rsidR="00C26327">
              <w:rPr>
                <w:rFonts w:cstheme="minorHAnsi"/>
              </w:rPr>
              <w:t>14</w:t>
            </w:r>
            <w:r>
              <w:rPr>
                <w:rFonts w:cstheme="minorHAnsi"/>
              </w:rPr>
              <w:t xml:space="preserve"> </w:t>
            </w:r>
            <w:r w:rsidRPr="00DC3062">
              <w:rPr>
                <w:rFonts w:cstheme="minorHAnsi"/>
              </w:rPr>
              <w:t xml:space="preserve">States </w:t>
            </w:r>
            <w:r>
              <w:rPr>
                <w:rFonts w:cstheme="minorHAnsi"/>
              </w:rPr>
              <w:t>or</w:t>
            </w:r>
            <w:r w:rsidRPr="00DC3062">
              <w:rPr>
                <w:rFonts w:cstheme="minorHAnsi"/>
              </w:rPr>
              <w:t xml:space="preserve"> observers, </w:t>
            </w:r>
            <w:r w:rsidR="00C26327">
              <w:rPr>
                <w:rFonts w:cstheme="minorHAnsi"/>
              </w:rPr>
              <w:t>2</w:t>
            </w:r>
            <w:r>
              <w:rPr>
                <w:rFonts w:cstheme="minorHAnsi"/>
              </w:rPr>
              <w:t xml:space="preserve"> </w:t>
            </w:r>
            <w:r w:rsidRPr="00DC3062">
              <w:rPr>
                <w:rFonts w:cstheme="minorHAnsi"/>
              </w:rPr>
              <w:t>national human rights institution</w:t>
            </w:r>
            <w:r w:rsidR="00C26327">
              <w:rPr>
                <w:rFonts w:cstheme="minorHAnsi"/>
              </w:rPr>
              <w:t>s</w:t>
            </w:r>
            <w:r w:rsidRPr="00DC3062">
              <w:rPr>
                <w:rFonts w:cstheme="minorHAnsi"/>
              </w:rPr>
              <w:t xml:space="preserve"> and </w:t>
            </w:r>
            <w:r w:rsidR="00C26327">
              <w:rPr>
                <w:rFonts w:cstheme="minorHAnsi"/>
              </w:rPr>
              <w:t>4</w:t>
            </w:r>
            <w:r>
              <w:rPr>
                <w:rFonts w:cstheme="minorHAnsi"/>
              </w:rPr>
              <w:t xml:space="preserve"> </w:t>
            </w:r>
            <w:r w:rsidRPr="00DC3062">
              <w:rPr>
                <w:rFonts w:cstheme="minorHAnsi"/>
              </w:rPr>
              <w:t>non-governmental organizations</w:t>
            </w:r>
            <w:r w:rsidRPr="00DC3062">
              <w:rPr>
                <w:rFonts w:cstheme="minorHAnsi"/>
                <w:color w:val="000000"/>
              </w:rPr>
              <w:t>.</w:t>
            </w:r>
            <w:r>
              <w:t xml:space="preserve"> </w:t>
            </w:r>
            <w:r w:rsidR="00C26327" w:rsidRPr="00C26327">
              <w:t>Each speaker will have 1.5 minutes to raise issues and to ask panellists questions. Panellists will respond to questions and comments during the remaining time available.</w:t>
            </w:r>
          </w:p>
          <w:p w14:paraId="48C7AE0C" w14:textId="6EE576EA" w:rsidR="00C169DE" w:rsidRDefault="00C169DE" w:rsidP="00592081">
            <w:pPr>
              <w:spacing w:after="120" w:line="240" w:lineRule="auto"/>
              <w:jc w:val="both"/>
            </w:pPr>
            <w:r>
              <w:t xml:space="preserve">The list of speakers for both discussions will be established through the online registration system and, as per practice, statements by high-level dignitaries and groups of States will be moved to the beginning of the list. Delegates who </w:t>
            </w:r>
            <w:r w:rsidR="00C26327">
              <w:t>could not</w:t>
            </w:r>
            <w:r>
              <w:t xml:space="preserve"> take the floor due to time constraints will be able to upload their statements on the online system to be posted on the HRC Extranet. </w:t>
            </w:r>
            <w:r w:rsidR="00C26327" w:rsidRPr="00C26327">
              <w:t>Interpretation will be provided in the six United Nations official languages (Arabic, Chinese, English, French, Russian and Spanish).</w:t>
            </w:r>
          </w:p>
        </w:tc>
      </w:tr>
      <w:tr w:rsidR="00C169DE" w:rsidRPr="000D6B76" w14:paraId="736EBAA7" w14:textId="77777777" w:rsidTr="00261813">
        <w:trPr>
          <w:trHeight w:val="70"/>
          <w:jc w:val="center"/>
        </w:trPr>
        <w:tc>
          <w:tcPr>
            <w:tcW w:w="2127" w:type="dxa"/>
            <w:shd w:val="clear" w:color="auto" w:fill="auto"/>
          </w:tcPr>
          <w:p w14:paraId="737BAC72" w14:textId="77777777" w:rsidR="00C169DE" w:rsidRPr="000D6B76" w:rsidRDefault="00C169DE" w:rsidP="00592081">
            <w:pPr>
              <w:spacing w:after="0" w:line="240" w:lineRule="auto"/>
              <w:jc w:val="both"/>
              <w:rPr>
                <w:b/>
                <w:color w:val="000000"/>
                <w:highlight w:val="yellow"/>
              </w:rPr>
            </w:pPr>
            <w:r w:rsidRPr="00C30DA0">
              <w:rPr>
                <w:b/>
                <w:color w:val="000000"/>
              </w:rPr>
              <w:t>Background:</w:t>
            </w:r>
            <w:r w:rsidRPr="00C30DA0">
              <w:rPr>
                <w:b/>
                <w:color w:val="000000"/>
              </w:rPr>
              <w:tab/>
            </w:r>
          </w:p>
        </w:tc>
        <w:tc>
          <w:tcPr>
            <w:tcW w:w="8006" w:type="dxa"/>
            <w:shd w:val="clear" w:color="auto" w:fill="auto"/>
          </w:tcPr>
          <w:p w14:paraId="75D9501D" w14:textId="76042DA8" w:rsidR="00315E1A" w:rsidRPr="006D76C2" w:rsidRDefault="00315E1A" w:rsidP="00592081">
            <w:pPr>
              <w:pStyle w:val="NormalWeb"/>
              <w:shd w:val="clear" w:color="auto" w:fill="FFFFFF" w:themeFill="background1"/>
              <w:spacing w:after="120"/>
              <w:jc w:val="both"/>
              <w:rPr>
                <w:i/>
                <w:iCs/>
              </w:rPr>
            </w:pPr>
            <w:r w:rsidRPr="006D76C2">
              <w:rPr>
                <w:i/>
                <w:iCs/>
              </w:rPr>
              <w:t xml:space="preserve">Panel </w:t>
            </w:r>
            <w:r w:rsidR="00A156FF">
              <w:rPr>
                <w:i/>
                <w:iCs/>
              </w:rPr>
              <w:t xml:space="preserve">discussion </w:t>
            </w:r>
            <w:r w:rsidRPr="006D76C2">
              <w:rPr>
                <w:i/>
                <w:iCs/>
              </w:rPr>
              <w:t>1</w:t>
            </w:r>
            <w:r w:rsidR="00C83108" w:rsidRPr="006D76C2">
              <w:rPr>
                <w:i/>
                <w:iCs/>
              </w:rPr>
              <w:t>:</w:t>
            </w:r>
            <w:r w:rsidR="00CC79FF" w:rsidRPr="006D76C2">
              <w:rPr>
                <w:i/>
                <w:iCs/>
              </w:rPr>
              <w:t xml:space="preserve"> Rights of the child and </w:t>
            </w:r>
            <w:r w:rsidR="00181562" w:rsidRPr="006D76C2">
              <w:rPr>
                <w:i/>
                <w:iCs/>
              </w:rPr>
              <w:t xml:space="preserve">inclusive </w:t>
            </w:r>
            <w:r w:rsidR="00CC79FF" w:rsidRPr="006D76C2">
              <w:rPr>
                <w:i/>
                <w:iCs/>
              </w:rPr>
              <w:t>social protection</w:t>
            </w:r>
          </w:p>
          <w:p w14:paraId="0FC9EDF7" w14:textId="065F22DE" w:rsidR="0001175A" w:rsidRDefault="00F828F6" w:rsidP="00592081">
            <w:pPr>
              <w:pStyle w:val="NormalWeb"/>
              <w:shd w:val="clear" w:color="auto" w:fill="FFFFFF" w:themeFill="background1"/>
              <w:spacing w:after="120"/>
              <w:jc w:val="both"/>
            </w:pPr>
            <w:r w:rsidRPr="00F828F6">
              <w:t xml:space="preserve">The right to social security is firmly embedded in human rights law – notably in the Universal Declaration of Human Rights, the International Covenant on Economic, Social and Cultural Rights, the Convention on the Elimination of All Forms of Discrimination against Women, the Convention on the Rights of Persons with Disabilities and </w:t>
            </w:r>
            <w:r w:rsidRPr="00F828F6">
              <w:lastRenderedPageBreak/>
              <w:t xml:space="preserve">Convention on the Rights of the Child. Social security is also included in SDG targets 1.3 and 1.a on poverty, target 5.4 on gender equality and target 10.4 on inequality. </w:t>
            </w:r>
          </w:p>
          <w:p w14:paraId="642322DD" w14:textId="07D7F1CE" w:rsidR="0001175A" w:rsidRDefault="005B2AA7" w:rsidP="00592081">
            <w:pPr>
              <w:pStyle w:val="NormalWeb"/>
              <w:shd w:val="clear" w:color="auto" w:fill="FFFFFF" w:themeFill="background1"/>
              <w:spacing w:after="120"/>
              <w:jc w:val="both"/>
            </w:pPr>
            <w:r>
              <w:t xml:space="preserve">According to a 2023 joint report of the </w:t>
            </w:r>
            <w:r w:rsidR="00F621D2" w:rsidRPr="00F621D2">
              <w:t xml:space="preserve">International Labour Organization and </w:t>
            </w:r>
            <w:r w:rsidR="00BC2E70">
              <w:t xml:space="preserve">the </w:t>
            </w:r>
            <w:r w:rsidR="00F621D2" w:rsidRPr="00F621D2">
              <w:t>United Nations Children’s Fund</w:t>
            </w:r>
            <w:r>
              <w:t>, over</w:t>
            </w:r>
            <w:r w:rsidRPr="00D2423A">
              <w:t xml:space="preserve"> 1.77 billion of the 2.4 billion children worldwide have no access to social protection, with significant regional disparities.</w:t>
            </w:r>
            <w:r w:rsidR="00D71EB5">
              <w:t xml:space="preserve"> </w:t>
            </w:r>
            <w:r w:rsidR="0001175A" w:rsidRPr="0001175A">
              <w:t xml:space="preserve">The COVID-19 pandemic, the triple planetary crisis of climate change, pollution and biodiversity loss, conflicts, economic </w:t>
            </w:r>
            <w:r w:rsidR="00576F77" w:rsidRPr="0001175A">
              <w:t>downturns</w:t>
            </w:r>
            <w:r w:rsidR="0001175A" w:rsidRPr="0001175A">
              <w:t xml:space="preserve"> and cost-of-living concerns have underlined the need for resilient, </w:t>
            </w:r>
            <w:r w:rsidR="00576F77" w:rsidRPr="0001175A">
              <w:t>inclusive</w:t>
            </w:r>
            <w:r w:rsidR="0001175A" w:rsidRPr="0001175A">
              <w:t xml:space="preserve"> and comprehensive social protection systems anchored in children’s rights.</w:t>
            </w:r>
          </w:p>
          <w:p w14:paraId="45F03093" w14:textId="100ADC4F" w:rsidR="0001175A" w:rsidRDefault="00893734" w:rsidP="00592081">
            <w:pPr>
              <w:pStyle w:val="NormalWeb"/>
              <w:shd w:val="clear" w:color="auto" w:fill="FFFFFF" w:themeFill="background1"/>
              <w:spacing w:after="120"/>
              <w:jc w:val="both"/>
            </w:pPr>
            <w:hyperlink r:id="rId17" w:history="1">
              <w:r w:rsidR="005B2AA7" w:rsidRPr="00F828F6">
                <w:rPr>
                  <w:rStyle w:val="Hyperlink"/>
                </w:rPr>
                <w:t>Our Common Agenda</w:t>
              </w:r>
            </w:hyperlink>
            <w:r w:rsidR="005B2AA7" w:rsidRPr="00F828F6">
              <w:t xml:space="preserve"> stresses the need for a new social contract, including universal social </w:t>
            </w:r>
            <w:r w:rsidR="005B2AA7">
              <w:t>protection coverage</w:t>
            </w:r>
            <w:r w:rsidR="005B2AA7" w:rsidRPr="00F828F6">
              <w:t>,</w:t>
            </w:r>
            <w:r w:rsidR="005B2AA7">
              <w:t xml:space="preserve"> which at a minimum means access to health care for all and basic income security for children</w:t>
            </w:r>
            <w:r w:rsidR="00DE5411">
              <w:t xml:space="preserve"> and their parents/caregivers</w:t>
            </w:r>
            <w:r w:rsidR="005B2AA7">
              <w:t>.</w:t>
            </w:r>
            <w:r w:rsidR="00D71EB5">
              <w:t xml:space="preserve"> </w:t>
            </w:r>
            <w:r w:rsidR="0001175A" w:rsidRPr="0001175A">
              <w:t>Upscaling and improving social protection to ensure it becomes truly inclusive and upholds fundamental rights is essential to building resilient, sustainable child rights compliant societies.</w:t>
            </w:r>
          </w:p>
          <w:p w14:paraId="3B0047D5" w14:textId="0FFB774D" w:rsidR="00315E1A" w:rsidRPr="006D76C2" w:rsidRDefault="00315E1A" w:rsidP="00592081">
            <w:pPr>
              <w:pStyle w:val="NormalWeb"/>
              <w:shd w:val="clear" w:color="auto" w:fill="FFFFFF" w:themeFill="background1"/>
              <w:spacing w:after="120"/>
              <w:jc w:val="both"/>
              <w:rPr>
                <w:i/>
                <w:iCs/>
              </w:rPr>
            </w:pPr>
            <w:r w:rsidRPr="006D76C2">
              <w:rPr>
                <w:i/>
                <w:iCs/>
              </w:rPr>
              <w:t>Panel 2</w:t>
            </w:r>
            <w:r w:rsidR="00A156FF">
              <w:rPr>
                <w:i/>
                <w:iCs/>
              </w:rPr>
              <w:t xml:space="preserve"> discussion</w:t>
            </w:r>
            <w:r w:rsidRPr="006D76C2">
              <w:rPr>
                <w:i/>
                <w:iCs/>
              </w:rPr>
              <w:t xml:space="preserve">: </w:t>
            </w:r>
            <w:r w:rsidR="00CC79FF" w:rsidRPr="006D76C2">
              <w:rPr>
                <w:i/>
                <w:iCs/>
              </w:rPr>
              <w:t>Child rights mainstreaming in the United Nations</w:t>
            </w:r>
          </w:p>
          <w:p w14:paraId="3678C70A" w14:textId="659422BB" w:rsidR="0034403E" w:rsidRDefault="0052367B" w:rsidP="00592081">
            <w:pPr>
              <w:pStyle w:val="NormalWeb"/>
              <w:shd w:val="clear" w:color="auto" w:fill="FFFFFF" w:themeFill="background1"/>
              <w:spacing w:after="120"/>
              <w:jc w:val="both"/>
            </w:pPr>
            <w:r>
              <w:t xml:space="preserve">In 2020, the </w:t>
            </w:r>
            <w:hyperlink r:id="rId18" w:history="1">
              <w:r w:rsidR="007237C0" w:rsidRPr="00513881">
                <w:rPr>
                  <w:rStyle w:val="Hyperlink"/>
                </w:rPr>
                <w:t xml:space="preserve">annual </w:t>
              </w:r>
              <w:r w:rsidRPr="00513881">
                <w:rPr>
                  <w:rStyle w:val="Hyperlink"/>
                </w:rPr>
                <w:t xml:space="preserve">high-level panel </w:t>
              </w:r>
              <w:r w:rsidR="00C7055F">
                <w:rPr>
                  <w:rStyle w:val="Hyperlink"/>
                </w:rPr>
                <w:t xml:space="preserve">discussion </w:t>
              </w:r>
              <w:r w:rsidRPr="00513881">
                <w:rPr>
                  <w:rStyle w:val="Hyperlink"/>
                </w:rPr>
                <w:t>on human rights mainstreaming</w:t>
              </w:r>
            </w:hyperlink>
            <w:r w:rsidR="007237C0">
              <w:t xml:space="preserve"> </w:t>
            </w:r>
            <w:r w:rsidR="00206352">
              <w:t xml:space="preserve">concluded </w:t>
            </w:r>
            <w:r w:rsidR="00CD7C15">
              <w:t>with aspirations to link a</w:t>
            </w:r>
            <w:r w:rsidR="0034403E">
              <w:t xml:space="preserve"> strengthened child right-based approach </w:t>
            </w:r>
            <w:r w:rsidR="00206352">
              <w:t>across the</w:t>
            </w:r>
            <w:r w:rsidR="0034403E">
              <w:t xml:space="preserve"> U</w:t>
            </w:r>
            <w:r w:rsidR="00B94502">
              <w:t xml:space="preserve">nited </w:t>
            </w:r>
            <w:r w:rsidR="0034403E">
              <w:t>N</w:t>
            </w:r>
            <w:r w:rsidR="00B94502">
              <w:t>ations</w:t>
            </w:r>
            <w:r w:rsidR="0034403E">
              <w:t xml:space="preserve"> </w:t>
            </w:r>
            <w:r w:rsidR="00206352">
              <w:t xml:space="preserve">system </w:t>
            </w:r>
            <w:r w:rsidR="00CD7C15">
              <w:t>to</w:t>
            </w:r>
            <w:r w:rsidR="00206352">
              <w:t xml:space="preserve"> better support of </w:t>
            </w:r>
            <w:r w:rsidR="0034403E" w:rsidRPr="0034403E">
              <w:t xml:space="preserve">Member States </w:t>
            </w:r>
            <w:r w:rsidR="00206352">
              <w:t>in</w:t>
            </w:r>
            <w:r w:rsidR="0034403E" w:rsidRPr="0034403E">
              <w:t xml:space="preserve"> operationaliz</w:t>
            </w:r>
            <w:r w:rsidR="00206352">
              <w:t>ing</w:t>
            </w:r>
            <w:r w:rsidR="0034403E" w:rsidRPr="0034403E">
              <w:t xml:space="preserve"> the </w:t>
            </w:r>
            <w:r w:rsidR="0034403E">
              <w:t>provisions</w:t>
            </w:r>
            <w:r w:rsidR="0034403E" w:rsidRPr="0034403E">
              <w:t xml:space="preserve"> of the Convention on the Rights of the Child</w:t>
            </w:r>
            <w:r w:rsidR="00206352">
              <w:t xml:space="preserve">, to which 196 </w:t>
            </w:r>
            <w:r w:rsidR="00B94502">
              <w:t xml:space="preserve">States </w:t>
            </w:r>
            <w:r w:rsidR="00206352">
              <w:t>are a party.</w:t>
            </w:r>
          </w:p>
          <w:p w14:paraId="49C517B4" w14:textId="1EED462A" w:rsidR="00CD7C15" w:rsidRDefault="00CD7C15" w:rsidP="00592081">
            <w:pPr>
              <w:pStyle w:val="NormalWeb"/>
              <w:shd w:val="clear" w:color="auto" w:fill="FFFFFF" w:themeFill="background1"/>
              <w:spacing w:after="120"/>
              <w:jc w:val="both"/>
            </w:pPr>
            <w:r>
              <w:t xml:space="preserve">In 2023, the </w:t>
            </w:r>
            <w:r w:rsidRPr="00040FDA">
              <w:t xml:space="preserve">Secretary-General </w:t>
            </w:r>
            <w:r>
              <w:t xml:space="preserve">set out a </w:t>
            </w:r>
            <w:r w:rsidR="00D64850">
              <w:t>f</w:t>
            </w:r>
            <w:r>
              <w:t>ramework for U</w:t>
            </w:r>
            <w:r w:rsidR="00B94502">
              <w:t xml:space="preserve">nited </w:t>
            </w:r>
            <w:r>
              <w:t>N</w:t>
            </w:r>
            <w:r w:rsidR="00B94502">
              <w:t>ations</w:t>
            </w:r>
            <w:r>
              <w:t xml:space="preserve"> </w:t>
            </w:r>
            <w:r w:rsidR="00D64850">
              <w:t>a</w:t>
            </w:r>
            <w:r>
              <w:t xml:space="preserve">ction in </w:t>
            </w:r>
            <w:hyperlink r:id="rId19" w:history="1">
              <w:r w:rsidRPr="00513881">
                <w:rPr>
                  <w:rStyle w:val="Hyperlink"/>
                </w:rPr>
                <w:t>the Guidance Note on Child Rights Mainstreaming</w:t>
              </w:r>
            </w:hyperlink>
            <w:r>
              <w:t>, mandating all entities across all pillars</w:t>
            </w:r>
            <w:r w:rsidRPr="00651E26">
              <w:t xml:space="preserve"> </w:t>
            </w:r>
            <w:r w:rsidRPr="007B1488">
              <w:t xml:space="preserve">to systematically consider children in </w:t>
            </w:r>
            <w:r>
              <w:t>their</w:t>
            </w:r>
            <w:r w:rsidRPr="007B1488">
              <w:t xml:space="preserve"> work</w:t>
            </w:r>
            <w:r>
              <w:t xml:space="preserve">, to assess </w:t>
            </w:r>
            <w:r w:rsidRPr="007B1488">
              <w:t xml:space="preserve">the impact of </w:t>
            </w:r>
            <w:r>
              <w:t>their</w:t>
            </w:r>
            <w:r w:rsidRPr="007B1488">
              <w:t xml:space="preserve"> </w:t>
            </w:r>
            <w:r>
              <w:t>actions</w:t>
            </w:r>
            <w:r w:rsidRPr="007B1488">
              <w:t xml:space="preserve"> on children, </w:t>
            </w:r>
            <w:r>
              <w:t>with a focus on</w:t>
            </w:r>
            <w:r w:rsidRPr="007B1488">
              <w:t xml:space="preserve"> integrating the meaningful participation of diverse groups of children in </w:t>
            </w:r>
            <w:r>
              <w:t>decision-making</w:t>
            </w:r>
            <w:r w:rsidRPr="007B1488">
              <w:t xml:space="preserve"> processes</w:t>
            </w:r>
            <w:r>
              <w:t>.</w:t>
            </w:r>
          </w:p>
          <w:p w14:paraId="70140128" w14:textId="1530D69E" w:rsidR="00F74168" w:rsidRDefault="00F74168" w:rsidP="00592081">
            <w:pPr>
              <w:pStyle w:val="NormalWeb"/>
              <w:shd w:val="clear" w:color="auto" w:fill="FFFFFF" w:themeFill="background1"/>
              <w:spacing w:after="120"/>
              <w:jc w:val="both"/>
            </w:pPr>
            <w:r>
              <w:t>The Guidance Note has i</w:t>
            </w:r>
            <w:r w:rsidRPr="00F74168">
              <w:t>mplications for the U</w:t>
            </w:r>
            <w:r w:rsidR="00B94502">
              <w:t xml:space="preserve">nited </w:t>
            </w:r>
            <w:r w:rsidRPr="00F74168">
              <w:t>N</w:t>
            </w:r>
            <w:r w:rsidR="00B94502">
              <w:t>ations</w:t>
            </w:r>
            <w:r w:rsidRPr="00F74168">
              <w:t xml:space="preserve"> human rights and accountability mechanisms, and specifically the Human Rights Council, its commissions of inquiry</w:t>
            </w:r>
            <w:r w:rsidR="00AB1DD3">
              <w:t>,</w:t>
            </w:r>
            <w:r w:rsidRPr="00F74168">
              <w:t xml:space="preserve"> fact-finding missions</w:t>
            </w:r>
            <w:r w:rsidR="00AB1DD3">
              <w:t>,</w:t>
            </w:r>
            <w:r w:rsidRPr="00F74168">
              <w:t xml:space="preserve"> </w:t>
            </w:r>
            <w:r w:rsidR="00AB1DD3">
              <w:t>s</w:t>
            </w:r>
            <w:r w:rsidRPr="00F74168">
              <w:t xml:space="preserve">pecial </w:t>
            </w:r>
            <w:r w:rsidR="00AB1DD3">
              <w:t>p</w:t>
            </w:r>
            <w:r w:rsidRPr="00F74168">
              <w:t xml:space="preserve">rocedures and </w:t>
            </w:r>
            <w:r w:rsidR="00AB1DD3">
              <w:t>the u</w:t>
            </w:r>
            <w:r w:rsidRPr="00F74168">
              <w:t xml:space="preserve">niversal </w:t>
            </w:r>
            <w:r w:rsidR="00AB1DD3">
              <w:t>p</w:t>
            </w:r>
            <w:r w:rsidRPr="00F74168">
              <w:t xml:space="preserve">eriodic </w:t>
            </w:r>
            <w:r w:rsidR="00AB1DD3">
              <w:t>r</w:t>
            </w:r>
            <w:r w:rsidRPr="00F74168">
              <w:t xml:space="preserve">eview, as well as treaty bodies. </w:t>
            </w:r>
          </w:p>
          <w:p w14:paraId="0E1ED2DC" w14:textId="0F333F2B" w:rsidR="0074053D" w:rsidRDefault="0074053D" w:rsidP="00592081">
            <w:pPr>
              <w:pStyle w:val="NormalWeb"/>
              <w:shd w:val="clear" w:color="auto" w:fill="FFFFFF" w:themeFill="background1"/>
              <w:spacing w:after="120"/>
              <w:jc w:val="both"/>
              <w:rPr>
                <w:lang w:val="en-US"/>
              </w:rPr>
            </w:pPr>
            <w:r>
              <w:rPr>
                <w:lang w:val="en-US"/>
              </w:rPr>
              <w:t xml:space="preserve">Strengthening </w:t>
            </w:r>
            <w:r w:rsidR="003F7D94" w:rsidRPr="003F7D94">
              <w:rPr>
                <w:lang w:val="en-US"/>
              </w:rPr>
              <w:t xml:space="preserve">a more coherent and systematic </w:t>
            </w:r>
            <w:r w:rsidR="003F7D94">
              <w:rPr>
                <w:lang w:val="en-US"/>
              </w:rPr>
              <w:t xml:space="preserve">integration of </w:t>
            </w:r>
            <w:r>
              <w:rPr>
                <w:lang w:val="en-US"/>
              </w:rPr>
              <w:t xml:space="preserve">child rights </w:t>
            </w:r>
            <w:r w:rsidR="003F7D94" w:rsidRPr="003F7D94">
              <w:rPr>
                <w:lang w:val="en-US"/>
              </w:rPr>
              <w:t>across all activities of the U</w:t>
            </w:r>
            <w:r w:rsidR="00AB1DD3">
              <w:rPr>
                <w:lang w:val="en-US"/>
              </w:rPr>
              <w:t xml:space="preserve">nited </w:t>
            </w:r>
            <w:r w:rsidR="003F7D94" w:rsidRPr="003F7D94">
              <w:rPr>
                <w:lang w:val="en-US"/>
              </w:rPr>
              <w:t>N</w:t>
            </w:r>
            <w:r w:rsidR="00AB1DD3">
              <w:rPr>
                <w:lang w:val="en-US"/>
              </w:rPr>
              <w:t>ations</w:t>
            </w:r>
            <w:r w:rsidR="003F7D94" w:rsidRPr="003F7D94">
              <w:rPr>
                <w:lang w:val="en-US"/>
              </w:rPr>
              <w:t xml:space="preserve"> on human rights, peace and security and development, </w:t>
            </w:r>
            <w:r>
              <w:rPr>
                <w:lang w:val="en-US"/>
              </w:rPr>
              <w:t>is considered as</w:t>
            </w:r>
            <w:r w:rsidRPr="00D37D00">
              <w:rPr>
                <w:lang w:val="en-US"/>
              </w:rPr>
              <w:t xml:space="preserve"> a critical element of the modernization process</w:t>
            </w:r>
            <w:r w:rsidR="00AB1DD3">
              <w:rPr>
                <w:lang w:val="en-US"/>
              </w:rPr>
              <w:t xml:space="preserve"> </w:t>
            </w:r>
            <w:r w:rsidR="00E043B3">
              <w:rPr>
                <w:lang w:val="en-US"/>
              </w:rPr>
              <w:t>of</w:t>
            </w:r>
            <w:r w:rsidR="00AB1DD3">
              <w:rPr>
                <w:lang w:val="en-US"/>
              </w:rPr>
              <w:t xml:space="preserve"> the United Nations system</w:t>
            </w:r>
            <w:r>
              <w:rPr>
                <w:lang w:val="en-US"/>
              </w:rPr>
              <w:t xml:space="preserve">. It goes hand-in-hand with the </w:t>
            </w:r>
            <w:r w:rsidR="00AB1DD3">
              <w:rPr>
                <w:lang w:val="en-US"/>
              </w:rPr>
              <w:t>O</w:t>
            </w:r>
            <w:r>
              <w:rPr>
                <w:lang w:val="en-US"/>
              </w:rPr>
              <w:t>rganization’s</w:t>
            </w:r>
            <w:r w:rsidRPr="00D37D00">
              <w:rPr>
                <w:lang w:val="en-US"/>
              </w:rPr>
              <w:t xml:space="preserve"> commit</w:t>
            </w:r>
            <w:r>
              <w:rPr>
                <w:lang w:val="en-US"/>
              </w:rPr>
              <w:t>ment</w:t>
            </w:r>
            <w:r w:rsidRPr="00D37D00">
              <w:rPr>
                <w:lang w:val="en-US"/>
              </w:rPr>
              <w:t xml:space="preserve"> to develop</w:t>
            </w:r>
            <w:r>
              <w:rPr>
                <w:lang w:val="en-US"/>
              </w:rPr>
              <w:t>ing</w:t>
            </w:r>
            <w:r w:rsidRPr="00D37D00">
              <w:rPr>
                <w:lang w:val="en-US"/>
              </w:rPr>
              <w:t xml:space="preserve"> solutions with </w:t>
            </w:r>
            <w:r>
              <w:rPr>
                <w:lang w:val="en-US"/>
              </w:rPr>
              <w:t>children</w:t>
            </w:r>
            <w:r w:rsidRPr="00D37D00">
              <w:rPr>
                <w:lang w:val="en-US"/>
              </w:rPr>
              <w:t>, amplify</w:t>
            </w:r>
            <w:r>
              <w:rPr>
                <w:lang w:val="en-US"/>
              </w:rPr>
              <w:t>ing</w:t>
            </w:r>
            <w:r w:rsidRPr="00D37D00">
              <w:rPr>
                <w:lang w:val="en-US"/>
              </w:rPr>
              <w:t xml:space="preserve"> their voices, and nurtur</w:t>
            </w:r>
            <w:r>
              <w:rPr>
                <w:lang w:val="en-US"/>
              </w:rPr>
              <w:t>ing</w:t>
            </w:r>
            <w:r w:rsidRPr="00D37D00">
              <w:rPr>
                <w:lang w:val="en-US"/>
              </w:rPr>
              <w:t xml:space="preserve"> their leadership potential</w:t>
            </w:r>
            <w:r w:rsidR="00576F77" w:rsidRPr="00D37D00">
              <w:rPr>
                <w:lang w:val="en-US"/>
              </w:rPr>
              <w:t>.</w:t>
            </w:r>
            <w:r w:rsidR="00576F77">
              <w:rPr>
                <w:lang w:val="en-US"/>
              </w:rPr>
              <w:t xml:space="preserve"> </w:t>
            </w:r>
          </w:p>
          <w:p w14:paraId="30421D67" w14:textId="3C0B0E3E" w:rsidR="0074053D" w:rsidRPr="009F1179" w:rsidRDefault="0074053D" w:rsidP="001F7D66">
            <w:pPr>
              <w:pStyle w:val="NormalWeb"/>
              <w:shd w:val="clear" w:color="auto" w:fill="FFFFFF" w:themeFill="background1"/>
              <w:spacing w:after="240"/>
              <w:jc w:val="both"/>
              <w:rPr>
                <w:lang w:val="en-US"/>
              </w:rPr>
            </w:pPr>
            <w:r>
              <w:rPr>
                <w:lang w:val="en-US"/>
              </w:rPr>
              <w:t>Guaranteeing</w:t>
            </w:r>
            <w:r w:rsidRPr="0074053D">
              <w:t xml:space="preserve"> the entitlement of every child to all human rights and fundamental freedoms under international human rights law</w:t>
            </w:r>
            <w:r w:rsidR="00493CE7">
              <w:t xml:space="preserve"> and </w:t>
            </w:r>
            <w:r w:rsidRPr="0074053D">
              <w:t xml:space="preserve">empowering children to claim their rights </w:t>
            </w:r>
            <w:r>
              <w:t xml:space="preserve">is the </w:t>
            </w:r>
            <w:r w:rsidR="007642F7">
              <w:t xml:space="preserve">principal </w:t>
            </w:r>
            <w:r>
              <w:t>objective of the Convention of the Rights of the Child – one that is endorsed near-universally by all Member States</w:t>
            </w:r>
            <w:r w:rsidR="00394D62">
              <w:rPr>
                <w:lang w:val="en-US"/>
              </w:rPr>
              <w:t>.</w:t>
            </w:r>
            <w:r w:rsidR="009F1179" w:rsidRPr="00D37D00">
              <w:rPr>
                <w:lang w:val="en-US"/>
              </w:rPr>
              <w:t xml:space="preserve"> </w:t>
            </w:r>
          </w:p>
        </w:tc>
      </w:tr>
      <w:tr w:rsidR="00C169DE" w14:paraId="6C452BFA" w14:textId="77777777" w:rsidTr="00261813">
        <w:trPr>
          <w:trHeight w:val="70"/>
          <w:jc w:val="center"/>
        </w:trPr>
        <w:tc>
          <w:tcPr>
            <w:tcW w:w="2127" w:type="dxa"/>
            <w:shd w:val="clear" w:color="auto" w:fill="auto"/>
          </w:tcPr>
          <w:p w14:paraId="68C29ED4" w14:textId="1D23CE1B" w:rsidR="00C169DE" w:rsidRPr="006947EC" w:rsidRDefault="00C169DE" w:rsidP="00592081">
            <w:pPr>
              <w:spacing w:after="0" w:line="240" w:lineRule="auto"/>
              <w:jc w:val="both"/>
              <w:rPr>
                <w:b/>
                <w:color w:val="000000"/>
              </w:rPr>
            </w:pPr>
            <w:r w:rsidRPr="006947EC">
              <w:rPr>
                <w:b/>
                <w:color w:val="000000"/>
              </w:rPr>
              <w:lastRenderedPageBreak/>
              <w:t>Background documents:</w:t>
            </w:r>
          </w:p>
        </w:tc>
        <w:tc>
          <w:tcPr>
            <w:tcW w:w="8006" w:type="dxa"/>
            <w:shd w:val="clear" w:color="auto" w:fill="auto"/>
          </w:tcPr>
          <w:p w14:paraId="21339AC4" w14:textId="558B7543" w:rsidR="00315E1A" w:rsidRPr="006947EC" w:rsidRDefault="00315E1A" w:rsidP="00592081">
            <w:pPr>
              <w:pBdr>
                <w:top w:val="nil"/>
                <w:left w:val="nil"/>
                <w:bottom w:val="nil"/>
                <w:right w:val="nil"/>
                <w:between w:val="nil"/>
              </w:pBdr>
              <w:spacing w:after="60" w:line="240" w:lineRule="auto"/>
              <w:jc w:val="both"/>
              <w:rPr>
                <w:i/>
                <w:iCs/>
              </w:rPr>
            </w:pPr>
            <w:r w:rsidRPr="006947EC">
              <w:rPr>
                <w:i/>
                <w:iCs/>
              </w:rPr>
              <w:t xml:space="preserve">Panel </w:t>
            </w:r>
            <w:r w:rsidR="00A156FF">
              <w:rPr>
                <w:i/>
                <w:iCs/>
              </w:rPr>
              <w:t xml:space="preserve">discussion </w:t>
            </w:r>
            <w:r w:rsidRPr="006947EC">
              <w:rPr>
                <w:i/>
                <w:iCs/>
              </w:rPr>
              <w:t>1</w:t>
            </w:r>
            <w:r w:rsidR="00C83108" w:rsidRPr="006947EC">
              <w:rPr>
                <w:i/>
                <w:iCs/>
              </w:rPr>
              <w:t>:</w:t>
            </w:r>
            <w:r w:rsidR="00181562" w:rsidRPr="006947EC">
              <w:rPr>
                <w:i/>
                <w:iCs/>
              </w:rPr>
              <w:t xml:space="preserve"> Rights of the child and inclusive social protection</w:t>
            </w:r>
          </w:p>
          <w:p w14:paraId="4C030E56" w14:textId="0F2E39A7" w:rsidR="00315E1A" w:rsidRPr="006947EC" w:rsidRDefault="00E77D92" w:rsidP="00592081">
            <w:pPr>
              <w:numPr>
                <w:ilvl w:val="0"/>
                <w:numId w:val="1"/>
              </w:numPr>
              <w:pBdr>
                <w:top w:val="nil"/>
                <w:left w:val="nil"/>
                <w:bottom w:val="nil"/>
                <w:right w:val="nil"/>
                <w:between w:val="nil"/>
              </w:pBdr>
              <w:spacing w:after="60" w:line="240" w:lineRule="auto"/>
              <w:jc w:val="both"/>
            </w:pPr>
            <w:r w:rsidRPr="006947EC">
              <w:t>Report of the United Nations High Commissioner for Human Rights on the rights of the child and inclusive social protection (</w:t>
            </w:r>
            <w:hyperlink r:id="rId20" w:history="1">
              <w:r w:rsidRPr="006947EC">
                <w:rPr>
                  <w:rStyle w:val="Hyperlink"/>
                </w:rPr>
                <w:t>A/HRC/54/36</w:t>
              </w:r>
            </w:hyperlink>
            <w:r w:rsidRPr="006947EC">
              <w:t>)</w:t>
            </w:r>
            <w:r w:rsidR="00AE6433" w:rsidRPr="006947EC">
              <w:t>,</w:t>
            </w:r>
            <w:r w:rsidR="001E2283" w:rsidRPr="006947EC">
              <w:t xml:space="preserve"> its </w:t>
            </w:r>
            <w:hyperlink r:id="rId21" w:history="1">
              <w:r w:rsidR="001E2283" w:rsidRPr="006947EC">
                <w:rPr>
                  <w:rStyle w:val="Hyperlink"/>
                </w:rPr>
                <w:t>child-friendly version</w:t>
              </w:r>
            </w:hyperlink>
            <w:r w:rsidR="00984D82" w:rsidRPr="006947EC">
              <w:t xml:space="preserve"> </w:t>
            </w:r>
            <w:r w:rsidR="00AE6433" w:rsidRPr="006947EC">
              <w:t xml:space="preserve">and </w:t>
            </w:r>
            <w:hyperlink r:id="rId22" w:history="1">
              <w:r w:rsidR="00AE6433" w:rsidRPr="006947EC">
                <w:rPr>
                  <w:rStyle w:val="Hyperlink"/>
                </w:rPr>
                <w:t>accessible versions</w:t>
              </w:r>
            </w:hyperlink>
            <w:r w:rsidR="00AE6433" w:rsidRPr="006947EC">
              <w:t xml:space="preserve"> </w:t>
            </w:r>
            <w:r w:rsidR="00984D82" w:rsidRPr="006947EC">
              <w:t>(2023)</w:t>
            </w:r>
          </w:p>
          <w:p w14:paraId="1635AD99" w14:textId="7B6684A5" w:rsidR="00984D82" w:rsidRPr="006947EC" w:rsidRDefault="00984D82" w:rsidP="00592081">
            <w:pPr>
              <w:numPr>
                <w:ilvl w:val="0"/>
                <w:numId w:val="1"/>
              </w:numPr>
              <w:pBdr>
                <w:top w:val="nil"/>
                <w:left w:val="nil"/>
                <w:bottom w:val="nil"/>
                <w:right w:val="nil"/>
                <w:between w:val="nil"/>
              </w:pBdr>
              <w:spacing w:after="60" w:line="240" w:lineRule="auto"/>
              <w:ind w:left="357" w:hanging="357"/>
              <w:jc w:val="both"/>
            </w:pPr>
            <w:r w:rsidRPr="006947EC">
              <w:t xml:space="preserve">International Labour Organization and United Nations Children’s Fund, </w:t>
            </w:r>
            <w:hyperlink r:id="rId23" w:history="1">
              <w:r w:rsidRPr="006947EC">
                <w:rPr>
                  <w:rStyle w:val="Hyperlink"/>
                  <w:i/>
                  <w:iCs/>
                </w:rPr>
                <w:t>More than a Billion Reasons: the Urgent Need to Build Universal Social Protection for Children</w:t>
              </w:r>
            </w:hyperlink>
            <w:r w:rsidRPr="006947EC">
              <w:t xml:space="preserve"> (2023)</w:t>
            </w:r>
          </w:p>
          <w:p w14:paraId="258809DC" w14:textId="26FBAB00" w:rsidR="00DC7E36" w:rsidRPr="006947EC" w:rsidRDefault="00893734" w:rsidP="00592081">
            <w:pPr>
              <w:numPr>
                <w:ilvl w:val="0"/>
                <w:numId w:val="1"/>
              </w:numPr>
              <w:pBdr>
                <w:top w:val="nil"/>
                <w:left w:val="nil"/>
                <w:bottom w:val="nil"/>
                <w:right w:val="nil"/>
                <w:between w:val="nil"/>
              </w:pBdr>
              <w:spacing w:after="60" w:line="240" w:lineRule="auto"/>
              <w:ind w:left="357" w:hanging="357"/>
              <w:jc w:val="both"/>
            </w:pPr>
            <w:hyperlink r:id="rId24" w:history="1">
              <w:r w:rsidR="00DC7E36" w:rsidRPr="006947EC">
                <w:rPr>
                  <w:rStyle w:val="Hyperlink"/>
                </w:rPr>
                <w:t>Human Rights Council resolution 49/20</w:t>
              </w:r>
            </w:hyperlink>
            <w:r w:rsidR="00DC7E36" w:rsidRPr="006947EC">
              <w:t xml:space="preserve"> of 1 April 2022 on rights of the child: realizing the rights of the child and family </w:t>
            </w:r>
            <w:r w:rsidR="00056C8B" w:rsidRPr="006947EC">
              <w:t>reunification</w:t>
            </w:r>
          </w:p>
          <w:p w14:paraId="78E97B1C" w14:textId="1FDBD89F" w:rsidR="00181562" w:rsidRPr="006947EC" w:rsidRDefault="00181562" w:rsidP="00592081">
            <w:pPr>
              <w:pStyle w:val="ListParagraph"/>
              <w:numPr>
                <w:ilvl w:val="0"/>
                <w:numId w:val="1"/>
              </w:numPr>
            </w:pPr>
            <w:r w:rsidRPr="006947EC">
              <w:t>Report of the Independent Expert on the question of human rights and extreme poverty (</w:t>
            </w:r>
            <w:hyperlink r:id="rId25" w:history="1">
              <w:r w:rsidRPr="006947EC">
                <w:rPr>
                  <w:rStyle w:val="Hyperlink"/>
                </w:rPr>
                <w:t>A/HRC/14/31</w:t>
              </w:r>
            </w:hyperlink>
            <w:r w:rsidRPr="006947EC">
              <w:t>), 2010</w:t>
            </w:r>
          </w:p>
          <w:p w14:paraId="44EE64DC" w14:textId="50121963" w:rsidR="00181562" w:rsidRPr="006947EC" w:rsidRDefault="00181562" w:rsidP="00592081">
            <w:pPr>
              <w:pStyle w:val="ListParagraph"/>
              <w:numPr>
                <w:ilvl w:val="0"/>
                <w:numId w:val="1"/>
              </w:numPr>
            </w:pPr>
            <w:r w:rsidRPr="006947EC">
              <w:lastRenderedPageBreak/>
              <w:t xml:space="preserve">Committee on Economic, Social and Cultural Rights, General comment No. 19 (2008) on the right to social security (art. 9), </w:t>
            </w:r>
            <w:hyperlink r:id="rId26" w:history="1">
              <w:r w:rsidRPr="006947EC">
                <w:rPr>
                  <w:rStyle w:val="Hyperlink"/>
                </w:rPr>
                <w:t>E/C.12/GC/19</w:t>
              </w:r>
            </w:hyperlink>
          </w:p>
          <w:p w14:paraId="06CB1A1D" w14:textId="77777777" w:rsidR="00BA435C" w:rsidRDefault="00BA435C" w:rsidP="00592081">
            <w:pPr>
              <w:pBdr>
                <w:top w:val="nil"/>
                <w:left w:val="nil"/>
                <w:bottom w:val="nil"/>
                <w:right w:val="nil"/>
                <w:between w:val="nil"/>
              </w:pBdr>
              <w:spacing w:after="60" w:line="240" w:lineRule="auto"/>
              <w:jc w:val="both"/>
              <w:rPr>
                <w:i/>
                <w:iCs/>
              </w:rPr>
            </w:pPr>
          </w:p>
          <w:p w14:paraId="252B55B6" w14:textId="334F5DB8" w:rsidR="00315E1A" w:rsidRPr="006947EC" w:rsidRDefault="00315E1A" w:rsidP="00592081">
            <w:pPr>
              <w:pBdr>
                <w:top w:val="nil"/>
                <w:left w:val="nil"/>
                <w:bottom w:val="nil"/>
                <w:right w:val="nil"/>
                <w:between w:val="nil"/>
              </w:pBdr>
              <w:spacing w:after="60" w:line="240" w:lineRule="auto"/>
              <w:jc w:val="both"/>
              <w:rPr>
                <w:i/>
                <w:iCs/>
              </w:rPr>
            </w:pPr>
            <w:r w:rsidRPr="006947EC">
              <w:rPr>
                <w:i/>
                <w:iCs/>
              </w:rPr>
              <w:t xml:space="preserve">Panel </w:t>
            </w:r>
            <w:r w:rsidR="00A156FF">
              <w:rPr>
                <w:i/>
                <w:iCs/>
              </w:rPr>
              <w:t xml:space="preserve">discussion </w:t>
            </w:r>
            <w:r w:rsidRPr="006947EC">
              <w:rPr>
                <w:i/>
                <w:iCs/>
              </w:rPr>
              <w:t>2</w:t>
            </w:r>
            <w:r w:rsidR="00C83108" w:rsidRPr="006947EC">
              <w:rPr>
                <w:i/>
                <w:iCs/>
              </w:rPr>
              <w:t>:</w:t>
            </w:r>
            <w:r w:rsidR="00181562" w:rsidRPr="006947EC">
              <w:rPr>
                <w:i/>
                <w:iCs/>
              </w:rPr>
              <w:t xml:space="preserve"> Child rights mainstreaming in the United Nations</w:t>
            </w:r>
          </w:p>
          <w:p w14:paraId="7275F290" w14:textId="38AFEF9C" w:rsidR="00E77D92" w:rsidRPr="006947EC" w:rsidRDefault="1E303A93" w:rsidP="38186AAD">
            <w:pPr>
              <w:numPr>
                <w:ilvl w:val="0"/>
                <w:numId w:val="1"/>
              </w:numPr>
              <w:pBdr>
                <w:top w:val="nil"/>
                <w:left w:val="nil"/>
                <w:bottom w:val="nil"/>
                <w:right w:val="nil"/>
                <w:between w:val="nil"/>
              </w:pBdr>
              <w:spacing w:after="60" w:line="240" w:lineRule="auto"/>
              <w:jc w:val="both"/>
            </w:pPr>
            <w:r>
              <w:t>Report of the United Nations High Commissioner for Human Rights on strengthening a child-rights based approach in the work of the United Nations (</w:t>
            </w:r>
            <w:hyperlink r:id="rId27">
              <w:r w:rsidRPr="38186AAD">
                <w:rPr>
                  <w:rStyle w:val="Hyperlink"/>
                </w:rPr>
                <w:t>A/HRC/55/</w:t>
              </w:r>
              <w:r w:rsidR="1703DFF1" w:rsidRPr="38186AAD">
                <w:rPr>
                  <w:rStyle w:val="Hyperlink"/>
                </w:rPr>
                <w:t>36</w:t>
              </w:r>
            </w:hyperlink>
            <w:r>
              <w:t>)</w:t>
            </w:r>
            <w:r w:rsidR="19D86ED8">
              <w:t xml:space="preserve"> (2024)</w:t>
            </w:r>
          </w:p>
          <w:p w14:paraId="37FA2ADC" w14:textId="1BDF324A" w:rsidR="00521334" w:rsidRPr="006947EC" w:rsidRDefault="00893734" w:rsidP="00592081">
            <w:pPr>
              <w:numPr>
                <w:ilvl w:val="0"/>
                <w:numId w:val="1"/>
              </w:numPr>
              <w:pBdr>
                <w:top w:val="nil"/>
                <w:left w:val="nil"/>
                <w:bottom w:val="nil"/>
                <w:right w:val="nil"/>
                <w:between w:val="nil"/>
              </w:pBdr>
              <w:spacing w:after="60" w:line="240" w:lineRule="auto"/>
              <w:jc w:val="both"/>
            </w:pPr>
            <w:hyperlink r:id="rId28" w:history="1">
              <w:r w:rsidR="00521334" w:rsidRPr="006947EC">
                <w:rPr>
                  <w:rStyle w:val="Hyperlink"/>
                </w:rPr>
                <w:t>Guidance Note of the Secretary-General on Child Rights Mainstreaming</w:t>
              </w:r>
            </w:hyperlink>
            <w:r w:rsidR="00521334" w:rsidRPr="006947EC">
              <w:t>, July 2023</w:t>
            </w:r>
          </w:p>
          <w:p w14:paraId="2F4825BD" w14:textId="5C98F927" w:rsidR="00744DE8" w:rsidRPr="006947EC" w:rsidRDefault="00744DE8" w:rsidP="00592081">
            <w:pPr>
              <w:numPr>
                <w:ilvl w:val="0"/>
                <w:numId w:val="1"/>
              </w:numPr>
              <w:pBdr>
                <w:top w:val="nil"/>
                <w:left w:val="nil"/>
                <w:bottom w:val="nil"/>
                <w:right w:val="nil"/>
                <w:between w:val="nil"/>
              </w:pBdr>
              <w:spacing w:after="60" w:line="240" w:lineRule="auto"/>
              <w:jc w:val="both"/>
            </w:pPr>
            <w:r w:rsidRPr="006947EC">
              <w:t xml:space="preserve">Human Rights Council, </w:t>
            </w:r>
            <w:hyperlink r:id="rId29" w:history="1">
              <w:r w:rsidRPr="006947EC">
                <w:rPr>
                  <w:rStyle w:val="Hyperlink"/>
                </w:rPr>
                <w:t>Annual high-level panel discussion on human rights mainstreaming</w:t>
              </w:r>
            </w:hyperlink>
            <w:r w:rsidRPr="006947EC">
              <w:t>, 24 February 2020</w:t>
            </w:r>
          </w:p>
          <w:p w14:paraId="7C4ED98D" w14:textId="739B36D0" w:rsidR="00521334" w:rsidRPr="006947EC" w:rsidRDefault="00521334" w:rsidP="00592081">
            <w:pPr>
              <w:numPr>
                <w:ilvl w:val="0"/>
                <w:numId w:val="1"/>
              </w:numPr>
              <w:pBdr>
                <w:top w:val="nil"/>
                <w:left w:val="nil"/>
                <w:bottom w:val="nil"/>
                <w:right w:val="nil"/>
                <w:between w:val="nil"/>
              </w:pBdr>
              <w:spacing w:after="60" w:line="240" w:lineRule="auto"/>
              <w:jc w:val="both"/>
            </w:pPr>
            <w:r w:rsidRPr="006947EC">
              <w:t xml:space="preserve">Committee on the Rights of the Child, General comment No. 12 (2009) on the right of the child to be </w:t>
            </w:r>
            <w:r w:rsidR="00056C8B" w:rsidRPr="006947EC">
              <w:t>heard</w:t>
            </w:r>
            <w:r w:rsidR="000B1030" w:rsidRPr="006947EC">
              <w:t xml:space="preserve"> (</w:t>
            </w:r>
            <w:hyperlink r:id="rId30" w:history="1">
              <w:r w:rsidR="000B1030" w:rsidRPr="006947EC">
                <w:rPr>
                  <w:rStyle w:val="Hyperlink"/>
                </w:rPr>
                <w:t>CRC/C/GC/12</w:t>
              </w:r>
            </w:hyperlink>
            <w:r w:rsidR="000B1030" w:rsidRPr="006947EC">
              <w:t>)</w:t>
            </w:r>
          </w:p>
          <w:p w14:paraId="0D540B60" w14:textId="68E0242D" w:rsidR="00156A93" w:rsidRPr="006947EC" w:rsidRDefault="00521334" w:rsidP="00592081">
            <w:pPr>
              <w:numPr>
                <w:ilvl w:val="0"/>
                <w:numId w:val="1"/>
              </w:numPr>
              <w:pBdr>
                <w:top w:val="nil"/>
                <w:left w:val="nil"/>
                <w:bottom w:val="nil"/>
                <w:right w:val="nil"/>
                <w:between w:val="nil"/>
              </w:pBdr>
              <w:spacing w:after="60" w:line="240" w:lineRule="auto"/>
              <w:jc w:val="both"/>
              <w:rPr>
                <w:rFonts w:eastAsia="Times New Roman"/>
                <w:bCs/>
                <w:color w:val="333333"/>
                <w:lang w:val="en-US"/>
              </w:rPr>
            </w:pPr>
            <w:r w:rsidRPr="006947EC">
              <w:t xml:space="preserve">Committee on the Rights of the Child, General </w:t>
            </w:r>
            <w:r w:rsidR="003D4EE3">
              <w:t>c</w:t>
            </w:r>
            <w:r w:rsidRPr="006947EC">
              <w:t>omment no. 5 (2003) on general measures of implementation</w:t>
            </w:r>
            <w:r w:rsidR="000B1030" w:rsidRPr="006947EC">
              <w:t xml:space="preserve"> (</w:t>
            </w:r>
            <w:hyperlink r:id="rId31" w:history="1">
              <w:r w:rsidR="000B1030" w:rsidRPr="006947EC">
                <w:rPr>
                  <w:rStyle w:val="Hyperlink"/>
                </w:rPr>
                <w:t>CRC/GC/2003/5</w:t>
              </w:r>
            </w:hyperlink>
            <w:r w:rsidR="000B1030" w:rsidRPr="006947EC">
              <w:t>)</w:t>
            </w:r>
          </w:p>
        </w:tc>
      </w:tr>
      <w:tr w:rsidR="00156A93" w14:paraId="480233B3" w14:textId="77777777" w:rsidTr="00261813">
        <w:trPr>
          <w:trHeight w:val="70"/>
          <w:jc w:val="center"/>
        </w:trPr>
        <w:tc>
          <w:tcPr>
            <w:tcW w:w="2127" w:type="dxa"/>
            <w:shd w:val="clear" w:color="auto" w:fill="auto"/>
          </w:tcPr>
          <w:p w14:paraId="4DA170E9" w14:textId="77777777" w:rsidR="00156A93" w:rsidRPr="000D6B76" w:rsidRDefault="00156A93" w:rsidP="00592081">
            <w:pPr>
              <w:spacing w:after="0" w:line="240" w:lineRule="auto"/>
              <w:jc w:val="both"/>
              <w:rPr>
                <w:b/>
                <w:color w:val="000000"/>
                <w:highlight w:val="yellow"/>
              </w:rPr>
            </w:pPr>
          </w:p>
        </w:tc>
        <w:tc>
          <w:tcPr>
            <w:tcW w:w="8006" w:type="dxa"/>
            <w:shd w:val="clear" w:color="auto" w:fill="auto"/>
          </w:tcPr>
          <w:p w14:paraId="457581D2" w14:textId="77777777" w:rsidR="00156A93" w:rsidRDefault="00156A93" w:rsidP="00592081">
            <w:pPr>
              <w:pBdr>
                <w:top w:val="nil"/>
                <w:left w:val="nil"/>
                <w:bottom w:val="nil"/>
                <w:right w:val="nil"/>
                <w:between w:val="nil"/>
              </w:pBdr>
              <w:spacing w:after="60" w:line="240" w:lineRule="auto"/>
              <w:jc w:val="both"/>
              <w:rPr>
                <w:highlight w:val="yellow"/>
              </w:rPr>
            </w:pPr>
          </w:p>
        </w:tc>
      </w:tr>
    </w:tbl>
    <w:p w14:paraId="63B3F13F" w14:textId="77777777" w:rsidR="00D23D95" w:rsidRDefault="00D23D95" w:rsidP="00592081">
      <w:pPr>
        <w:widowControl w:val="0"/>
        <w:spacing w:after="0" w:line="240" w:lineRule="auto"/>
        <w:jc w:val="both"/>
        <w:rPr>
          <w:sz w:val="2"/>
          <w:szCs w:val="2"/>
        </w:rPr>
      </w:pPr>
    </w:p>
    <w:sectPr w:rsidR="00D23D95" w:rsidSect="00E053FC">
      <w:footerReference w:type="default" r:id="rId32"/>
      <w:pgSz w:w="11906" w:h="16838"/>
      <w:pgMar w:top="1077" w:right="1440" w:bottom="567" w:left="1440" w:header="709"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8428" w14:textId="77777777" w:rsidR="00517E70" w:rsidRDefault="00517E70">
      <w:pPr>
        <w:spacing w:after="0" w:line="240" w:lineRule="auto"/>
      </w:pPr>
      <w:r>
        <w:separator/>
      </w:r>
    </w:p>
  </w:endnote>
  <w:endnote w:type="continuationSeparator" w:id="0">
    <w:p w14:paraId="71551246" w14:textId="77777777" w:rsidR="00517E70" w:rsidRDefault="00517E70">
      <w:pPr>
        <w:spacing w:after="0" w:line="240" w:lineRule="auto"/>
      </w:pPr>
      <w:r>
        <w:continuationSeparator/>
      </w:r>
    </w:p>
  </w:endnote>
  <w:endnote w:type="continuationNotice" w:id="1">
    <w:p w14:paraId="233A52AD" w14:textId="77777777" w:rsidR="00517E70" w:rsidRDefault="00517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B3D1" w14:textId="6B5272F0" w:rsidR="00D23D95" w:rsidRDefault="00226FC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70F73">
      <w:rPr>
        <w:noProof/>
        <w:color w:val="000000"/>
      </w:rPr>
      <w:t>1</w:t>
    </w:r>
    <w:r>
      <w:rPr>
        <w:color w:val="000000"/>
      </w:rPr>
      <w:fldChar w:fldCharType="end"/>
    </w:r>
  </w:p>
  <w:p w14:paraId="76E02F2A" w14:textId="77777777" w:rsidR="00D23D95" w:rsidRDefault="00D23D9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D4E3" w14:textId="77777777" w:rsidR="00517E70" w:rsidRDefault="00517E70">
      <w:pPr>
        <w:spacing w:after="0" w:line="240" w:lineRule="auto"/>
      </w:pPr>
      <w:r>
        <w:separator/>
      </w:r>
    </w:p>
  </w:footnote>
  <w:footnote w:type="continuationSeparator" w:id="0">
    <w:p w14:paraId="1B18F113" w14:textId="77777777" w:rsidR="00517E70" w:rsidRDefault="00517E70">
      <w:pPr>
        <w:spacing w:after="0" w:line="240" w:lineRule="auto"/>
      </w:pPr>
      <w:r>
        <w:continuationSeparator/>
      </w:r>
    </w:p>
  </w:footnote>
  <w:footnote w:type="continuationNotice" w:id="1">
    <w:p w14:paraId="3FE89A71" w14:textId="77777777" w:rsidR="00517E70" w:rsidRDefault="00517E7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5706"/>
    <w:multiLevelType w:val="multilevel"/>
    <w:tmpl w:val="7C28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2478A"/>
    <w:multiLevelType w:val="multilevel"/>
    <w:tmpl w:val="77F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240A9"/>
    <w:multiLevelType w:val="hybridMultilevel"/>
    <w:tmpl w:val="C994F1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DFC32C0"/>
    <w:multiLevelType w:val="multilevel"/>
    <w:tmpl w:val="7FE6103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5B5786"/>
    <w:multiLevelType w:val="multilevel"/>
    <w:tmpl w:val="D3EC82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A0F69CA"/>
    <w:multiLevelType w:val="multilevel"/>
    <w:tmpl w:val="676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210566"/>
    <w:multiLevelType w:val="hybridMultilevel"/>
    <w:tmpl w:val="89B2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9B2BA7"/>
    <w:multiLevelType w:val="hybridMultilevel"/>
    <w:tmpl w:val="B1708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96F6E"/>
    <w:multiLevelType w:val="hybridMultilevel"/>
    <w:tmpl w:val="55B0DAB0"/>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D206B1"/>
    <w:multiLevelType w:val="hybridMultilevel"/>
    <w:tmpl w:val="1C28B580"/>
    <w:lvl w:ilvl="0" w:tplc="83CEE5F8">
      <w:start w:val="1"/>
      <w:numFmt w:val="decimal"/>
      <w:lvlText w:val="%1."/>
      <w:lvlJc w:val="left"/>
      <w:pPr>
        <w:ind w:left="1080" w:hanging="360"/>
      </w:pPr>
      <w:rPr>
        <w:rFonts w:hint="default"/>
        <w:b w:val="0"/>
        <w:i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EEB7E4C"/>
    <w:multiLevelType w:val="multilevel"/>
    <w:tmpl w:val="11B6E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48133678"/>
    <w:multiLevelType w:val="hybridMultilevel"/>
    <w:tmpl w:val="5330CB02"/>
    <w:lvl w:ilvl="0" w:tplc="945894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DF6B43"/>
    <w:multiLevelType w:val="hybridMultilevel"/>
    <w:tmpl w:val="93F81A4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4" w15:restartNumberingAfterBreak="0">
    <w:nsid w:val="748F5686"/>
    <w:multiLevelType w:val="hybridMultilevel"/>
    <w:tmpl w:val="1976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A7CD8"/>
    <w:multiLevelType w:val="hybridMultilevel"/>
    <w:tmpl w:val="6930CF4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5777E9"/>
    <w:multiLevelType w:val="hybridMultilevel"/>
    <w:tmpl w:val="477A8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44002724">
    <w:abstractNumId w:val="3"/>
  </w:num>
  <w:num w:numId="2" w16cid:durableId="1654018538">
    <w:abstractNumId w:val="11"/>
  </w:num>
  <w:num w:numId="3" w16cid:durableId="1828672415">
    <w:abstractNumId w:val="4"/>
  </w:num>
  <w:num w:numId="4" w16cid:durableId="479731655">
    <w:abstractNumId w:val="16"/>
  </w:num>
  <w:num w:numId="5" w16cid:durableId="585768637">
    <w:abstractNumId w:val="5"/>
  </w:num>
  <w:num w:numId="6" w16cid:durableId="1115516567">
    <w:abstractNumId w:val="5"/>
  </w:num>
  <w:num w:numId="7" w16cid:durableId="521669253">
    <w:abstractNumId w:val="13"/>
  </w:num>
  <w:num w:numId="8" w16cid:durableId="1125269491">
    <w:abstractNumId w:val="5"/>
  </w:num>
  <w:num w:numId="9" w16cid:durableId="709763210">
    <w:abstractNumId w:val="5"/>
  </w:num>
  <w:num w:numId="10" w16cid:durableId="1579050331">
    <w:abstractNumId w:val="6"/>
  </w:num>
  <w:num w:numId="11" w16cid:durableId="1311910888">
    <w:abstractNumId w:val="0"/>
  </w:num>
  <w:num w:numId="12" w16cid:durableId="2137327901">
    <w:abstractNumId w:val="10"/>
  </w:num>
  <w:num w:numId="13" w16cid:durableId="1241908676">
    <w:abstractNumId w:val="9"/>
  </w:num>
  <w:num w:numId="14" w16cid:durableId="1931154769">
    <w:abstractNumId w:val="15"/>
  </w:num>
  <w:num w:numId="15" w16cid:durableId="327635994">
    <w:abstractNumId w:val="8"/>
  </w:num>
  <w:num w:numId="16" w16cid:durableId="901061095">
    <w:abstractNumId w:val="12"/>
  </w:num>
  <w:num w:numId="17" w16cid:durableId="634220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8308206">
    <w:abstractNumId w:val="1"/>
  </w:num>
  <w:num w:numId="19" w16cid:durableId="923106510">
    <w:abstractNumId w:val="14"/>
  </w:num>
  <w:num w:numId="20" w16cid:durableId="797650325">
    <w:abstractNumId w:val="7"/>
  </w:num>
  <w:num w:numId="21" w16cid:durableId="113255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95"/>
    <w:rsid w:val="00000AF6"/>
    <w:rsid w:val="00001C26"/>
    <w:rsid w:val="00007F24"/>
    <w:rsid w:val="0001175A"/>
    <w:rsid w:val="00012A9F"/>
    <w:rsid w:val="0001451D"/>
    <w:rsid w:val="00016E08"/>
    <w:rsid w:val="00021A66"/>
    <w:rsid w:val="00025F6F"/>
    <w:rsid w:val="000309B7"/>
    <w:rsid w:val="00040FDA"/>
    <w:rsid w:val="00041F8E"/>
    <w:rsid w:val="00056C8B"/>
    <w:rsid w:val="00060DEE"/>
    <w:rsid w:val="00060F2D"/>
    <w:rsid w:val="000655B6"/>
    <w:rsid w:val="0006615E"/>
    <w:rsid w:val="00075701"/>
    <w:rsid w:val="00076D00"/>
    <w:rsid w:val="00077F9B"/>
    <w:rsid w:val="000853A3"/>
    <w:rsid w:val="000918A2"/>
    <w:rsid w:val="00094031"/>
    <w:rsid w:val="000953D0"/>
    <w:rsid w:val="00095B6D"/>
    <w:rsid w:val="00097C5A"/>
    <w:rsid w:val="000A3710"/>
    <w:rsid w:val="000A3B13"/>
    <w:rsid w:val="000B1030"/>
    <w:rsid w:val="000B133F"/>
    <w:rsid w:val="000B1753"/>
    <w:rsid w:val="000B4834"/>
    <w:rsid w:val="000B5D14"/>
    <w:rsid w:val="000C019D"/>
    <w:rsid w:val="000C0578"/>
    <w:rsid w:val="000D0046"/>
    <w:rsid w:val="000D6B76"/>
    <w:rsid w:val="000E15E3"/>
    <w:rsid w:val="000F0360"/>
    <w:rsid w:val="000F228E"/>
    <w:rsid w:val="000F4738"/>
    <w:rsid w:val="000F4864"/>
    <w:rsid w:val="000F6C15"/>
    <w:rsid w:val="0010099B"/>
    <w:rsid w:val="00104D04"/>
    <w:rsid w:val="00116C0F"/>
    <w:rsid w:val="00117DE7"/>
    <w:rsid w:val="00121B2C"/>
    <w:rsid w:val="00122FA6"/>
    <w:rsid w:val="001235BD"/>
    <w:rsid w:val="00123FE5"/>
    <w:rsid w:val="0013367F"/>
    <w:rsid w:val="00133A9B"/>
    <w:rsid w:val="001436A4"/>
    <w:rsid w:val="00156A93"/>
    <w:rsid w:val="00170F8F"/>
    <w:rsid w:val="00171A33"/>
    <w:rsid w:val="00175AC7"/>
    <w:rsid w:val="00180E9F"/>
    <w:rsid w:val="00181562"/>
    <w:rsid w:val="00184C8F"/>
    <w:rsid w:val="00184E56"/>
    <w:rsid w:val="00187CD8"/>
    <w:rsid w:val="001906D4"/>
    <w:rsid w:val="001A3E02"/>
    <w:rsid w:val="001B2A69"/>
    <w:rsid w:val="001C31B0"/>
    <w:rsid w:val="001C3684"/>
    <w:rsid w:val="001D7F71"/>
    <w:rsid w:val="001E2283"/>
    <w:rsid w:val="001E30FD"/>
    <w:rsid w:val="001E4543"/>
    <w:rsid w:val="001E4D89"/>
    <w:rsid w:val="001E5C82"/>
    <w:rsid w:val="001E7480"/>
    <w:rsid w:val="001F1592"/>
    <w:rsid w:val="001F1A0E"/>
    <w:rsid w:val="001F4014"/>
    <w:rsid w:val="001F7D66"/>
    <w:rsid w:val="00206352"/>
    <w:rsid w:val="002116CC"/>
    <w:rsid w:val="002118B8"/>
    <w:rsid w:val="0021240F"/>
    <w:rsid w:val="00214BA2"/>
    <w:rsid w:val="00216FF1"/>
    <w:rsid w:val="0022095D"/>
    <w:rsid w:val="002248FB"/>
    <w:rsid w:val="00226FC8"/>
    <w:rsid w:val="0022756D"/>
    <w:rsid w:val="00232006"/>
    <w:rsid w:val="002407C0"/>
    <w:rsid w:val="00241C8A"/>
    <w:rsid w:val="00241F2A"/>
    <w:rsid w:val="00247FD6"/>
    <w:rsid w:val="00253944"/>
    <w:rsid w:val="00253C2F"/>
    <w:rsid w:val="00253EEE"/>
    <w:rsid w:val="00261813"/>
    <w:rsid w:val="00261C6F"/>
    <w:rsid w:val="00264671"/>
    <w:rsid w:val="00266E88"/>
    <w:rsid w:val="00270088"/>
    <w:rsid w:val="00270EB0"/>
    <w:rsid w:val="00272FF4"/>
    <w:rsid w:val="002840CF"/>
    <w:rsid w:val="0029005A"/>
    <w:rsid w:val="002B06A0"/>
    <w:rsid w:val="002C0641"/>
    <w:rsid w:val="002C738D"/>
    <w:rsid w:val="002D4A23"/>
    <w:rsid w:val="002E0932"/>
    <w:rsid w:val="002E0C30"/>
    <w:rsid w:val="002E178F"/>
    <w:rsid w:val="002E1D42"/>
    <w:rsid w:val="002E3D86"/>
    <w:rsid w:val="002E4C2A"/>
    <w:rsid w:val="002F4D39"/>
    <w:rsid w:val="002F5752"/>
    <w:rsid w:val="002F6A70"/>
    <w:rsid w:val="002F7780"/>
    <w:rsid w:val="00307DE0"/>
    <w:rsid w:val="00310033"/>
    <w:rsid w:val="003119A3"/>
    <w:rsid w:val="00315E1A"/>
    <w:rsid w:val="00317CDD"/>
    <w:rsid w:val="00317F3F"/>
    <w:rsid w:val="00322BF8"/>
    <w:rsid w:val="00327406"/>
    <w:rsid w:val="003378FB"/>
    <w:rsid w:val="0034113B"/>
    <w:rsid w:val="0034146B"/>
    <w:rsid w:val="0034403E"/>
    <w:rsid w:val="00344D20"/>
    <w:rsid w:val="00344DD1"/>
    <w:rsid w:val="00353424"/>
    <w:rsid w:val="003578B8"/>
    <w:rsid w:val="00363D6A"/>
    <w:rsid w:val="003677EB"/>
    <w:rsid w:val="00370A6F"/>
    <w:rsid w:val="00370B8B"/>
    <w:rsid w:val="0037163D"/>
    <w:rsid w:val="00375AFA"/>
    <w:rsid w:val="003772CF"/>
    <w:rsid w:val="00381194"/>
    <w:rsid w:val="0039046A"/>
    <w:rsid w:val="00394D62"/>
    <w:rsid w:val="003974A4"/>
    <w:rsid w:val="003A33A1"/>
    <w:rsid w:val="003B2571"/>
    <w:rsid w:val="003C2B16"/>
    <w:rsid w:val="003C538F"/>
    <w:rsid w:val="003C619E"/>
    <w:rsid w:val="003C65A3"/>
    <w:rsid w:val="003D0C9D"/>
    <w:rsid w:val="003D4B66"/>
    <w:rsid w:val="003D4EE3"/>
    <w:rsid w:val="003E11F6"/>
    <w:rsid w:val="003E130F"/>
    <w:rsid w:val="003E46D6"/>
    <w:rsid w:val="003F0911"/>
    <w:rsid w:val="003F7D94"/>
    <w:rsid w:val="00400B82"/>
    <w:rsid w:val="00402FB9"/>
    <w:rsid w:val="00404DA0"/>
    <w:rsid w:val="00406FEB"/>
    <w:rsid w:val="00414E76"/>
    <w:rsid w:val="00415F7B"/>
    <w:rsid w:val="00416664"/>
    <w:rsid w:val="00423E47"/>
    <w:rsid w:val="004240E0"/>
    <w:rsid w:val="004246A8"/>
    <w:rsid w:val="0042496F"/>
    <w:rsid w:val="004316F5"/>
    <w:rsid w:val="004360DC"/>
    <w:rsid w:val="00436B33"/>
    <w:rsid w:val="00440C7B"/>
    <w:rsid w:val="004426E6"/>
    <w:rsid w:val="00443579"/>
    <w:rsid w:val="0045491F"/>
    <w:rsid w:val="004570DF"/>
    <w:rsid w:val="00461D42"/>
    <w:rsid w:val="00472D07"/>
    <w:rsid w:val="00476D8A"/>
    <w:rsid w:val="00477D55"/>
    <w:rsid w:val="004800E4"/>
    <w:rsid w:val="004839A6"/>
    <w:rsid w:val="00486F92"/>
    <w:rsid w:val="0049094A"/>
    <w:rsid w:val="00492686"/>
    <w:rsid w:val="00493CE7"/>
    <w:rsid w:val="004A13BD"/>
    <w:rsid w:val="004B182E"/>
    <w:rsid w:val="004B267F"/>
    <w:rsid w:val="004C485D"/>
    <w:rsid w:val="004D5EBE"/>
    <w:rsid w:val="004D5FDD"/>
    <w:rsid w:val="004E1A84"/>
    <w:rsid w:val="004E3098"/>
    <w:rsid w:val="004E3AAB"/>
    <w:rsid w:val="004E5A3A"/>
    <w:rsid w:val="004E711C"/>
    <w:rsid w:val="004F1336"/>
    <w:rsid w:val="004F21A7"/>
    <w:rsid w:val="004F4792"/>
    <w:rsid w:val="00504014"/>
    <w:rsid w:val="0051337A"/>
    <w:rsid w:val="00513881"/>
    <w:rsid w:val="00514002"/>
    <w:rsid w:val="005162E6"/>
    <w:rsid w:val="00517E70"/>
    <w:rsid w:val="00521334"/>
    <w:rsid w:val="0052367B"/>
    <w:rsid w:val="00526851"/>
    <w:rsid w:val="0053052E"/>
    <w:rsid w:val="0053287B"/>
    <w:rsid w:val="00533E4F"/>
    <w:rsid w:val="00534661"/>
    <w:rsid w:val="0053608F"/>
    <w:rsid w:val="00540DE1"/>
    <w:rsid w:val="00544D81"/>
    <w:rsid w:val="00546E6C"/>
    <w:rsid w:val="005479F9"/>
    <w:rsid w:val="00550BF8"/>
    <w:rsid w:val="0055502F"/>
    <w:rsid w:val="005560BF"/>
    <w:rsid w:val="0056154C"/>
    <w:rsid w:val="00572ED0"/>
    <w:rsid w:val="00574625"/>
    <w:rsid w:val="00576F77"/>
    <w:rsid w:val="00580DCA"/>
    <w:rsid w:val="00592081"/>
    <w:rsid w:val="005920DD"/>
    <w:rsid w:val="005A289E"/>
    <w:rsid w:val="005B0FB2"/>
    <w:rsid w:val="005B2AA7"/>
    <w:rsid w:val="005B5BD3"/>
    <w:rsid w:val="005B7B88"/>
    <w:rsid w:val="005C00CC"/>
    <w:rsid w:val="005C06A6"/>
    <w:rsid w:val="005C396F"/>
    <w:rsid w:val="005C66F5"/>
    <w:rsid w:val="005D05C7"/>
    <w:rsid w:val="005D2AD7"/>
    <w:rsid w:val="005D3652"/>
    <w:rsid w:val="005D73F2"/>
    <w:rsid w:val="005E60E7"/>
    <w:rsid w:val="005F1C1D"/>
    <w:rsid w:val="005F2407"/>
    <w:rsid w:val="005F3179"/>
    <w:rsid w:val="00600802"/>
    <w:rsid w:val="00600BE4"/>
    <w:rsid w:val="006016D1"/>
    <w:rsid w:val="00601CE3"/>
    <w:rsid w:val="0060295A"/>
    <w:rsid w:val="0061005F"/>
    <w:rsid w:val="006108B4"/>
    <w:rsid w:val="00611B4B"/>
    <w:rsid w:val="00632926"/>
    <w:rsid w:val="006335DE"/>
    <w:rsid w:val="00634111"/>
    <w:rsid w:val="0063594E"/>
    <w:rsid w:val="00640961"/>
    <w:rsid w:val="00640972"/>
    <w:rsid w:val="00642CD5"/>
    <w:rsid w:val="00651E26"/>
    <w:rsid w:val="00654D59"/>
    <w:rsid w:val="00667E11"/>
    <w:rsid w:val="00670C8B"/>
    <w:rsid w:val="00677C90"/>
    <w:rsid w:val="00680221"/>
    <w:rsid w:val="0068088E"/>
    <w:rsid w:val="00683DBA"/>
    <w:rsid w:val="00685429"/>
    <w:rsid w:val="00690A78"/>
    <w:rsid w:val="006947EC"/>
    <w:rsid w:val="006A0044"/>
    <w:rsid w:val="006A1E44"/>
    <w:rsid w:val="006A296C"/>
    <w:rsid w:val="006B1D15"/>
    <w:rsid w:val="006B2648"/>
    <w:rsid w:val="006B2754"/>
    <w:rsid w:val="006B37DA"/>
    <w:rsid w:val="006B3D02"/>
    <w:rsid w:val="006B5A77"/>
    <w:rsid w:val="006B62D0"/>
    <w:rsid w:val="006C36DE"/>
    <w:rsid w:val="006C3CE3"/>
    <w:rsid w:val="006C6A1F"/>
    <w:rsid w:val="006D76C2"/>
    <w:rsid w:val="006E3612"/>
    <w:rsid w:val="006E56EB"/>
    <w:rsid w:val="006E5BD1"/>
    <w:rsid w:val="006F4CB4"/>
    <w:rsid w:val="006F5D1E"/>
    <w:rsid w:val="006F7078"/>
    <w:rsid w:val="00700713"/>
    <w:rsid w:val="00703D8D"/>
    <w:rsid w:val="007041A2"/>
    <w:rsid w:val="00704860"/>
    <w:rsid w:val="007123E4"/>
    <w:rsid w:val="0071314E"/>
    <w:rsid w:val="007138E5"/>
    <w:rsid w:val="00715C19"/>
    <w:rsid w:val="007228D4"/>
    <w:rsid w:val="007237C0"/>
    <w:rsid w:val="0072460E"/>
    <w:rsid w:val="00732286"/>
    <w:rsid w:val="00733F69"/>
    <w:rsid w:val="007358F4"/>
    <w:rsid w:val="007379BB"/>
    <w:rsid w:val="0074053D"/>
    <w:rsid w:val="007412FE"/>
    <w:rsid w:val="00743533"/>
    <w:rsid w:val="00744DE8"/>
    <w:rsid w:val="007502F1"/>
    <w:rsid w:val="00751016"/>
    <w:rsid w:val="00755474"/>
    <w:rsid w:val="00756940"/>
    <w:rsid w:val="007571A2"/>
    <w:rsid w:val="00760781"/>
    <w:rsid w:val="007617FA"/>
    <w:rsid w:val="007642F7"/>
    <w:rsid w:val="00764E07"/>
    <w:rsid w:val="007664F3"/>
    <w:rsid w:val="007715E3"/>
    <w:rsid w:val="0077194D"/>
    <w:rsid w:val="0077757A"/>
    <w:rsid w:val="00780696"/>
    <w:rsid w:val="00783107"/>
    <w:rsid w:val="007957B2"/>
    <w:rsid w:val="00796CEC"/>
    <w:rsid w:val="007A3023"/>
    <w:rsid w:val="007B1488"/>
    <w:rsid w:val="007B36AF"/>
    <w:rsid w:val="007B747F"/>
    <w:rsid w:val="007D157E"/>
    <w:rsid w:val="007D500B"/>
    <w:rsid w:val="007D72CA"/>
    <w:rsid w:val="007D7412"/>
    <w:rsid w:val="007E77F2"/>
    <w:rsid w:val="007F0078"/>
    <w:rsid w:val="007F308A"/>
    <w:rsid w:val="007F4EBA"/>
    <w:rsid w:val="007F5037"/>
    <w:rsid w:val="00805DF8"/>
    <w:rsid w:val="008131F5"/>
    <w:rsid w:val="00813404"/>
    <w:rsid w:val="008149F1"/>
    <w:rsid w:val="00815B96"/>
    <w:rsid w:val="008255EA"/>
    <w:rsid w:val="0082789A"/>
    <w:rsid w:val="0082792A"/>
    <w:rsid w:val="00843E0F"/>
    <w:rsid w:val="00847B86"/>
    <w:rsid w:val="0086157D"/>
    <w:rsid w:val="00870DF1"/>
    <w:rsid w:val="0087655B"/>
    <w:rsid w:val="008867D7"/>
    <w:rsid w:val="008904AE"/>
    <w:rsid w:val="0089091B"/>
    <w:rsid w:val="00893734"/>
    <w:rsid w:val="008A5615"/>
    <w:rsid w:val="008A7959"/>
    <w:rsid w:val="008A7B59"/>
    <w:rsid w:val="008A7F25"/>
    <w:rsid w:val="008B746B"/>
    <w:rsid w:val="008C0919"/>
    <w:rsid w:val="008C4D24"/>
    <w:rsid w:val="008C547D"/>
    <w:rsid w:val="008D1A2F"/>
    <w:rsid w:val="008D228E"/>
    <w:rsid w:val="008D44BD"/>
    <w:rsid w:val="008E006D"/>
    <w:rsid w:val="008E4BD3"/>
    <w:rsid w:val="008E5420"/>
    <w:rsid w:val="008E7252"/>
    <w:rsid w:val="008F3566"/>
    <w:rsid w:val="008F5A00"/>
    <w:rsid w:val="008F632D"/>
    <w:rsid w:val="009071A7"/>
    <w:rsid w:val="00917176"/>
    <w:rsid w:val="0091784D"/>
    <w:rsid w:val="00920FAD"/>
    <w:rsid w:val="00921156"/>
    <w:rsid w:val="00926B12"/>
    <w:rsid w:val="0093000E"/>
    <w:rsid w:val="00942036"/>
    <w:rsid w:val="0094442C"/>
    <w:rsid w:val="00945A9D"/>
    <w:rsid w:val="00945DE1"/>
    <w:rsid w:val="0094635D"/>
    <w:rsid w:val="009548AA"/>
    <w:rsid w:val="00957966"/>
    <w:rsid w:val="009608C1"/>
    <w:rsid w:val="00960D36"/>
    <w:rsid w:val="0096536A"/>
    <w:rsid w:val="00966A9A"/>
    <w:rsid w:val="00971478"/>
    <w:rsid w:val="00977DD8"/>
    <w:rsid w:val="009802CA"/>
    <w:rsid w:val="0098157C"/>
    <w:rsid w:val="00984373"/>
    <w:rsid w:val="00984548"/>
    <w:rsid w:val="00984D82"/>
    <w:rsid w:val="00984F61"/>
    <w:rsid w:val="00995908"/>
    <w:rsid w:val="009A1E86"/>
    <w:rsid w:val="009A262E"/>
    <w:rsid w:val="009A7201"/>
    <w:rsid w:val="009A795C"/>
    <w:rsid w:val="009A7AD7"/>
    <w:rsid w:val="009B0E0F"/>
    <w:rsid w:val="009B1499"/>
    <w:rsid w:val="009B1B02"/>
    <w:rsid w:val="009B6736"/>
    <w:rsid w:val="009C0092"/>
    <w:rsid w:val="009C0FCE"/>
    <w:rsid w:val="009C5D30"/>
    <w:rsid w:val="009C6380"/>
    <w:rsid w:val="009E6EF1"/>
    <w:rsid w:val="009F1179"/>
    <w:rsid w:val="009F5878"/>
    <w:rsid w:val="009F612E"/>
    <w:rsid w:val="00A07B37"/>
    <w:rsid w:val="00A156FF"/>
    <w:rsid w:val="00A213B0"/>
    <w:rsid w:val="00A2262E"/>
    <w:rsid w:val="00A22A11"/>
    <w:rsid w:val="00A27589"/>
    <w:rsid w:val="00A32D70"/>
    <w:rsid w:val="00A349F6"/>
    <w:rsid w:val="00A40B29"/>
    <w:rsid w:val="00A42D40"/>
    <w:rsid w:val="00A43BC6"/>
    <w:rsid w:val="00A44FDA"/>
    <w:rsid w:val="00A45DBA"/>
    <w:rsid w:val="00A509D5"/>
    <w:rsid w:val="00A544FC"/>
    <w:rsid w:val="00A562FB"/>
    <w:rsid w:val="00A64548"/>
    <w:rsid w:val="00A64D12"/>
    <w:rsid w:val="00A65B18"/>
    <w:rsid w:val="00A700A6"/>
    <w:rsid w:val="00A716F0"/>
    <w:rsid w:val="00A725C4"/>
    <w:rsid w:val="00A75FF8"/>
    <w:rsid w:val="00A77953"/>
    <w:rsid w:val="00A806AC"/>
    <w:rsid w:val="00A80B38"/>
    <w:rsid w:val="00A814A0"/>
    <w:rsid w:val="00A92B68"/>
    <w:rsid w:val="00AA02CD"/>
    <w:rsid w:val="00AA67BB"/>
    <w:rsid w:val="00AB1DD3"/>
    <w:rsid w:val="00AB7D19"/>
    <w:rsid w:val="00AC19BF"/>
    <w:rsid w:val="00AD14E6"/>
    <w:rsid w:val="00AE379C"/>
    <w:rsid w:val="00AE5960"/>
    <w:rsid w:val="00AE6433"/>
    <w:rsid w:val="00AF31C9"/>
    <w:rsid w:val="00AF5458"/>
    <w:rsid w:val="00B1061D"/>
    <w:rsid w:val="00B12C47"/>
    <w:rsid w:val="00B146E8"/>
    <w:rsid w:val="00B20505"/>
    <w:rsid w:val="00B22110"/>
    <w:rsid w:val="00B22C27"/>
    <w:rsid w:val="00B3567C"/>
    <w:rsid w:val="00B4183B"/>
    <w:rsid w:val="00B41F49"/>
    <w:rsid w:val="00B53709"/>
    <w:rsid w:val="00B65650"/>
    <w:rsid w:val="00B85C3C"/>
    <w:rsid w:val="00B902BE"/>
    <w:rsid w:val="00B918F4"/>
    <w:rsid w:val="00B92C3D"/>
    <w:rsid w:val="00B94502"/>
    <w:rsid w:val="00B96DDF"/>
    <w:rsid w:val="00B97179"/>
    <w:rsid w:val="00B97C48"/>
    <w:rsid w:val="00BA0A2A"/>
    <w:rsid w:val="00BA0F35"/>
    <w:rsid w:val="00BA435C"/>
    <w:rsid w:val="00BA7971"/>
    <w:rsid w:val="00BB6066"/>
    <w:rsid w:val="00BB6489"/>
    <w:rsid w:val="00BC2E70"/>
    <w:rsid w:val="00BC7C3C"/>
    <w:rsid w:val="00BD261D"/>
    <w:rsid w:val="00BD630F"/>
    <w:rsid w:val="00BE3540"/>
    <w:rsid w:val="00BF3C1C"/>
    <w:rsid w:val="00C02065"/>
    <w:rsid w:val="00C03FC8"/>
    <w:rsid w:val="00C04541"/>
    <w:rsid w:val="00C1118A"/>
    <w:rsid w:val="00C14009"/>
    <w:rsid w:val="00C15F25"/>
    <w:rsid w:val="00C1640A"/>
    <w:rsid w:val="00C169DE"/>
    <w:rsid w:val="00C26327"/>
    <w:rsid w:val="00C26EFA"/>
    <w:rsid w:val="00C30DA0"/>
    <w:rsid w:val="00C31627"/>
    <w:rsid w:val="00C3284E"/>
    <w:rsid w:val="00C33730"/>
    <w:rsid w:val="00C37A89"/>
    <w:rsid w:val="00C40147"/>
    <w:rsid w:val="00C514AF"/>
    <w:rsid w:val="00C53B58"/>
    <w:rsid w:val="00C56743"/>
    <w:rsid w:val="00C57B17"/>
    <w:rsid w:val="00C6598A"/>
    <w:rsid w:val="00C66B71"/>
    <w:rsid w:val="00C678B7"/>
    <w:rsid w:val="00C7055F"/>
    <w:rsid w:val="00C83108"/>
    <w:rsid w:val="00C910B2"/>
    <w:rsid w:val="00C94423"/>
    <w:rsid w:val="00C9688D"/>
    <w:rsid w:val="00CA7F9A"/>
    <w:rsid w:val="00CB23B2"/>
    <w:rsid w:val="00CB3541"/>
    <w:rsid w:val="00CC075A"/>
    <w:rsid w:val="00CC1A85"/>
    <w:rsid w:val="00CC1B15"/>
    <w:rsid w:val="00CC4F5A"/>
    <w:rsid w:val="00CC60CA"/>
    <w:rsid w:val="00CC66FC"/>
    <w:rsid w:val="00CC79FF"/>
    <w:rsid w:val="00CD2188"/>
    <w:rsid w:val="00CD23DE"/>
    <w:rsid w:val="00CD41BB"/>
    <w:rsid w:val="00CD4FA8"/>
    <w:rsid w:val="00CD7C15"/>
    <w:rsid w:val="00CF1823"/>
    <w:rsid w:val="00CF31CF"/>
    <w:rsid w:val="00CF336B"/>
    <w:rsid w:val="00CF4039"/>
    <w:rsid w:val="00D0068A"/>
    <w:rsid w:val="00D011C0"/>
    <w:rsid w:val="00D03DE3"/>
    <w:rsid w:val="00D04DFA"/>
    <w:rsid w:val="00D05068"/>
    <w:rsid w:val="00D057A6"/>
    <w:rsid w:val="00D074C9"/>
    <w:rsid w:val="00D11FE6"/>
    <w:rsid w:val="00D20E35"/>
    <w:rsid w:val="00D23D95"/>
    <w:rsid w:val="00D2423A"/>
    <w:rsid w:val="00D26780"/>
    <w:rsid w:val="00D274E1"/>
    <w:rsid w:val="00D30285"/>
    <w:rsid w:val="00D31C68"/>
    <w:rsid w:val="00D32C7F"/>
    <w:rsid w:val="00D342C8"/>
    <w:rsid w:val="00D34374"/>
    <w:rsid w:val="00D37D00"/>
    <w:rsid w:val="00D43C7B"/>
    <w:rsid w:val="00D4500C"/>
    <w:rsid w:val="00D45872"/>
    <w:rsid w:val="00D504EA"/>
    <w:rsid w:val="00D61596"/>
    <w:rsid w:val="00D62AE1"/>
    <w:rsid w:val="00D64850"/>
    <w:rsid w:val="00D660BD"/>
    <w:rsid w:val="00D6698F"/>
    <w:rsid w:val="00D71EB5"/>
    <w:rsid w:val="00D936D1"/>
    <w:rsid w:val="00D971A4"/>
    <w:rsid w:val="00DA191F"/>
    <w:rsid w:val="00DA4A2C"/>
    <w:rsid w:val="00DA580D"/>
    <w:rsid w:val="00DB6E85"/>
    <w:rsid w:val="00DC097F"/>
    <w:rsid w:val="00DC0DB8"/>
    <w:rsid w:val="00DC4503"/>
    <w:rsid w:val="00DC7E36"/>
    <w:rsid w:val="00DE5411"/>
    <w:rsid w:val="00DE6EA7"/>
    <w:rsid w:val="00DF1340"/>
    <w:rsid w:val="00DF208F"/>
    <w:rsid w:val="00DF79F0"/>
    <w:rsid w:val="00DF7C1A"/>
    <w:rsid w:val="00E00422"/>
    <w:rsid w:val="00E00D45"/>
    <w:rsid w:val="00E043B3"/>
    <w:rsid w:val="00E053FC"/>
    <w:rsid w:val="00E12198"/>
    <w:rsid w:val="00E15DE5"/>
    <w:rsid w:val="00E17D36"/>
    <w:rsid w:val="00E21D56"/>
    <w:rsid w:val="00E2208D"/>
    <w:rsid w:val="00E244C4"/>
    <w:rsid w:val="00E3435A"/>
    <w:rsid w:val="00E37A34"/>
    <w:rsid w:val="00E41621"/>
    <w:rsid w:val="00E46B91"/>
    <w:rsid w:val="00E51BCE"/>
    <w:rsid w:val="00E537F9"/>
    <w:rsid w:val="00E56C7D"/>
    <w:rsid w:val="00E64186"/>
    <w:rsid w:val="00E64297"/>
    <w:rsid w:val="00E67A77"/>
    <w:rsid w:val="00E70F73"/>
    <w:rsid w:val="00E728CF"/>
    <w:rsid w:val="00E7369E"/>
    <w:rsid w:val="00E75114"/>
    <w:rsid w:val="00E77D92"/>
    <w:rsid w:val="00E799AF"/>
    <w:rsid w:val="00E7E1B1"/>
    <w:rsid w:val="00E811EC"/>
    <w:rsid w:val="00E8486F"/>
    <w:rsid w:val="00E84D72"/>
    <w:rsid w:val="00E87151"/>
    <w:rsid w:val="00E96AA1"/>
    <w:rsid w:val="00EA1C3A"/>
    <w:rsid w:val="00EA5ED3"/>
    <w:rsid w:val="00EA66D2"/>
    <w:rsid w:val="00EB1493"/>
    <w:rsid w:val="00EB1E18"/>
    <w:rsid w:val="00EB6EB6"/>
    <w:rsid w:val="00EC02B1"/>
    <w:rsid w:val="00EC0552"/>
    <w:rsid w:val="00EC5433"/>
    <w:rsid w:val="00EC5F3F"/>
    <w:rsid w:val="00EC71BC"/>
    <w:rsid w:val="00ED56EE"/>
    <w:rsid w:val="00EE1D3E"/>
    <w:rsid w:val="00EE3D64"/>
    <w:rsid w:val="00EE481E"/>
    <w:rsid w:val="00EE655C"/>
    <w:rsid w:val="00EF5905"/>
    <w:rsid w:val="00F0085C"/>
    <w:rsid w:val="00F03116"/>
    <w:rsid w:val="00F0476E"/>
    <w:rsid w:val="00F07F7D"/>
    <w:rsid w:val="00F1465F"/>
    <w:rsid w:val="00F23219"/>
    <w:rsid w:val="00F34D57"/>
    <w:rsid w:val="00F42E83"/>
    <w:rsid w:val="00F53681"/>
    <w:rsid w:val="00F55D1D"/>
    <w:rsid w:val="00F57929"/>
    <w:rsid w:val="00F57F12"/>
    <w:rsid w:val="00F619AE"/>
    <w:rsid w:val="00F621D2"/>
    <w:rsid w:val="00F64A03"/>
    <w:rsid w:val="00F67C82"/>
    <w:rsid w:val="00F74168"/>
    <w:rsid w:val="00F74302"/>
    <w:rsid w:val="00F80699"/>
    <w:rsid w:val="00F828F6"/>
    <w:rsid w:val="00F85FE3"/>
    <w:rsid w:val="00F9117C"/>
    <w:rsid w:val="00F93356"/>
    <w:rsid w:val="00F94689"/>
    <w:rsid w:val="00F94C98"/>
    <w:rsid w:val="00F94F57"/>
    <w:rsid w:val="00FA5DC9"/>
    <w:rsid w:val="00FA7CFD"/>
    <w:rsid w:val="00FB20DB"/>
    <w:rsid w:val="00FC0379"/>
    <w:rsid w:val="00FC2397"/>
    <w:rsid w:val="00FC41F3"/>
    <w:rsid w:val="00FD1E59"/>
    <w:rsid w:val="00FD3EFD"/>
    <w:rsid w:val="00FD68FA"/>
    <w:rsid w:val="00FD6A31"/>
    <w:rsid w:val="00FE0CE9"/>
    <w:rsid w:val="00FE49EC"/>
    <w:rsid w:val="00FE5575"/>
    <w:rsid w:val="00FE5B65"/>
    <w:rsid w:val="00FF2406"/>
    <w:rsid w:val="00FF6730"/>
    <w:rsid w:val="02017EB2"/>
    <w:rsid w:val="020CFDDB"/>
    <w:rsid w:val="02E97E4A"/>
    <w:rsid w:val="03A10371"/>
    <w:rsid w:val="042DE6D8"/>
    <w:rsid w:val="04EF9880"/>
    <w:rsid w:val="051255CD"/>
    <w:rsid w:val="0577DC41"/>
    <w:rsid w:val="057C264E"/>
    <w:rsid w:val="05A99F47"/>
    <w:rsid w:val="05E2968D"/>
    <w:rsid w:val="070D7E57"/>
    <w:rsid w:val="0724B42D"/>
    <w:rsid w:val="076D6375"/>
    <w:rsid w:val="0778058D"/>
    <w:rsid w:val="085B40EC"/>
    <w:rsid w:val="0A9BB19D"/>
    <w:rsid w:val="0B1A3E1A"/>
    <w:rsid w:val="0D19000D"/>
    <w:rsid w:val="0D57D348"/>
    <w:rsid w:val="0DC150B9"/>
    <w:rsid w:val="0E4B5C44"/>
    <w:rsid w:val="0EB4D06E"/>
    <w:rsid w:val="0F0C3950"/>
    <w:rsid w:val="10AD8A9A"/>
    <w:rsid w:val="116BA519"/>
    <w:rsid w:val="11EC7130"/>
    <w:rsid w:val="11F6DE76"/>
    <w:rsid w:val="1207F8C2"/>
    <w:rsid w:val="1332828F"/>
    <w:rsid w:val="14D5206B"/>
    <w:rsid w:val="1532F6C0"/>
    <w:rsid w:val="15AEAF51"/>
    <w:rsid w:val="15C2D1F6"/>
    <w:rsid w:val="161A5980"/>
    <w:rsid w:val="1692CA89"/>
    <w:rsid w:val="16EF8131"/>
    <w:rsid w:val="1703DFF1"/>
    <w:rsid w:val="177018EE"/>
    <w:rsid w:val="18AAB310"/>
    <w:rsid w:val="1906710B"/>
    <w:rsid w:val="190BE94F"/>
    <w:rsid w:val="1956BC66"/>
    <w:rsid w:val="19AC64E7"/>
    <w:rsid w:val="19B8A233"/>
    <w:rsid w:val="19D86ED8"/>
    <w:rsid w:val="1A1CF47F"/>
    <w:rsid w:val="1AB285CA"/>
    <w:rsid w:val="1B16AE31"/>
    <w:rsid w:val="1BACE6EF"/>
    <w:rsid w:val="1BE33082"/>
    <w:rsid w:val="1C0F3115"/>
    <w:rsid w:val="1C9E9CDA"/>
    <w:rsid w:val="1E303A93"/>
    <w:rsid w:val="1FCFF5FD"/>
    <w:rsid w:val="1FEE31FE"/>
    <w:rsid w:val="206EB21F"/>
    <w:rsid w:val="2116A06A"/>
    <w:rsid w:val="215A878C"/>
    <w:rsid w:val="23BAA3E4"/>
    <w:rsid w:val="23D7E5BA"/>
    <w:rsid w:val="24D4CA33"/>
    <w:rsid w:val="2671235E"/>
    <w:rsid w:val="26CCF378"/>
    <w:rsid w:val="26CD2589"/>
    <w:rsid w:val="2721E8A7"/>
    <w:rsid w:val="27F801CA"/>
    <w:rsid w:val="28D93671"/>
    <w:rsid w:val="28DF26F2"/>
    <w:rsid w:val="291A983D"/>
    <w:rsid w:val="293CD0B0"/>
    <w:rsid w:val="2975220C"/>
    <w:rsid w:val="2A057FE0"/>
    <w:rsid w:val="2A1F3494"/>
    <w:rsid w:val="2AB268BA"/>
    <w:rsid w:val="2AC632E1"/>
    <w:rsid w:val="2AF72643"/>
    <w:rsid w:val="2BD7C3CF"/>
    <w:rsid w:val="2BF66D51"/>
    <w:rsid w:val="2C29455B"/>
    <w:rsid w:val="2C557CFF"/>
    <w:rsid w:val="2CB28901"/>
    <w:rsid w:val="2D57D382"/>
    <w:rsid w:val="2D9D8E58"/>
    <w:rsid w:val="2E85EA52"/>
    <w:rsid w:val="2EA73A91"/>
    <w:rsid w:val="2ED018D2"/>
    <w:rsid w:val="31786E74"/>
    <w:rsid w:val="31BE08BF"/>
    <w:rsid w:val="3211A697"/>
    <w:rsid w:val="32BCD3F4"/>
    <w:rsid w:val="349E5800"/>
    <w:rsid w:val="34CDC1B6"/>
    <w:rsid w:val="34F48FD0"/>
    <w:rsid w:val="34FC766B"/>
    <w:rsid w:val="3539A378"/>
    <w:rsid w:val="356869D6"/>
    <w:rsid w:val="3754FDEE"/>
    <w:rsid w:val="37BBE1AB"/>
    <w:rsid w:val="38186AAD"/>
    <w:rsid w:val="38FA3E2C"/>
    <w:rsid w:val="392F9E31"/>
    <w:rsid w:val="3B6D1349"/>
    <w:rsid w:val="3B89B353"/>
    <w:rsid w:val="3BC41910"/>
    <w:rsid w:val="3BD9B4D2"/>
    <w:rsid w:val="3D8620F3"/>
    <w:rsid w:val="3E3DF387"/>
    <w:rsid w:val="3F8CEFBB"/>
    <w:rsid w:val="3FA50CA7"/>
    <w:rsid w:val="40777486"/>
    <w:rsid w:val="40BB55C6"/>
    <w:rsid w:val="411C4FCF"/>
    <w:rsid w:val="4197218D"/>
    <w:rsid w:val="41B56503"/>
    <w:rsid w:val="421B92EF"/>
    <w:rsid w:val="42F786D9"/>
    <w:rsid w:val="4556910C"/>
    <w:rsid w:val="45D7A873"/>
    <w:rsid w:val="45F56AE1"/>
    <w:rsid w:val="463EC1DD"/>
    <w:rsid w:val="475A5077"/>
    <w:rsid w:val="47B4A85A"/>
    <w:rsid w:val="490521C6"/>
    <w:rsid w:val="494A6138"/>
    <w:rsid w:val="49819E91"/>
    <w:rsid w:val="49D75CA8"/>
    <w:rsid w:val="4A523E4E"/>
    <w:rsid w:val="4AF3ADCE"/>
    <w:rsid w:val="4B27B6A0"/>
    <w:rsid w:val="4B6E6417"/>
    <w:rsid w:val="4B91BCBC"/>
    <w:rsid w:val="4BFE086D"/>
    <w:rsid w:val="4C2DC19A"/>
    <w:rsid w:val="4DA1A8F6"/>
    <w:rsid w:val="4F407507"/>
    <w:rsid w:val="4F512C5F"/>
    <w:rsid w:val="4F6D91CC"/>
    <w:rsid w:val="4FD20FC8"/>
    <w:rsid w:val="4FDA80D4"/>
    <w:rsid w:val="50296C22"/>
    <w:rsid w:val="5035B1FD"/>
    <w:rsid w:val="51032E1F"/>
    <w:rsid w:val="529D031E"/>
    <w:rsid w:val="5316025C"/>
    <w:rsid w:val="5340EEEE"/>
    <w:rsid w:val="5369802A"/>
    <w:rsid w:val="53769084"/>
    <w:rsid w:val="5453DA4D"/>
    <w:rsid w:val="545B2F60"/>
    <w:rsid w:val="551260E5"/>
    <w:rsid w:val="558DC1E2"/>
    <w:rsid w:val="56551578"/>
    <w:rsid w:val="5727E22E"/>
    <w:rsid w:val="57DB5110"/>
    <w:rsid w:val="58A05989"/>
    <w:rsid w:val="5972938F"/>
    <w:rsid w:val="599BDAFF"/>
    <w:rsid w:val="59B99284"/>
    <w:rsid w:val="5A5F82F0"/>
    <w:rsid w:val="5B128E83"/>
    <w:rsid w:val="5BC673AA"/>
    <w:rsid w:val="5C872CD4"/>
    <w:rsid w:val="5C94603C"/>
    <w:rsid w:val="5CEF6DAD"/>
    <w:rsid w:val="5DB7EA1E"/>
    <w:rsid w:val="5E33AE5A"/>
    <w:rsid w:val="5EB6A4E1"/>
    <w:rsid w:val="5EE59CC4"/>
    <w:rsid w:val="5F28283D"/>
    <w:rsid w:val="5F53BA7F"/>
    <w:rsid w:val="5F8373AC"/>
    <w:rsid w:val="60D7FFCD"/>
    <w:rsid w:val="60E813E3"/>
    <w:rsid w:val="61966CF5"/>
    <w:rsid w:val="61D06C97"/>
    <w:rsid w:val="628D31C2"/>
    <w:rsid w:val="62AFC6AE"/>
    <w:rsid w:val="64BA8571"/>
    <w:rsid w:val="651E12B6"/>
    <w:rsid w:val="6536DA78"/>
    <w:rsid w:val="65AE9EBB"/>
    <w:rsid w:val="6637B65B"/>
    <w:rsid w:val="66516AA1"/>
    <w:rsid w:val="66930ACB"/>
    <w:rsid w:val="67507A5B"/>
    <w:rsid w:val="6764B137"/>
    <w:rsid w:val="68542C27"/>
    <w:rsid w:val="68569B3E"/>
    <w:rsid w:val="686132A1"/>
    <w:rsid w:val="69EE5A88"/>
    <w:rsid w:val="6A149079"/>
    <w:rsid w:val="6A53D5A4"/>
    <w:rsid w:val="6AB10776"/>
    <w:rsid w:val="6C61B17E"/>
    <w:rsid w:val="6D4A22F0"/>
    <w:rsid w:val="6E4F382D"/>
    <w:rsid w:val="6E9C77A7"/>
    <w:rsid w:val="6EE2A860"/>
    <w:rsid w:val="6F0EAD75"/>
    <w:rsid w:val="6FBDAEBD"/>
    <w:rsid w:val="6FFBF0EF"/>
    <w:rsid w:val="70ECD5C4"/>
    <w:rsid w:val="712A813D"/>
    <w:rsid w:val="7174AFBD"/>
    <w:rsid w:val="71EF14EB"/>
    <w:rsid w:val="728A733E"/>
    <w:rsid w:val="72ACC78F"/>
    <w:rsid w:val="737C19A1"/>
    <w:rsid w:val="73A6944A"/>
    <w:rsid w:val="74262133"/>
    <w:rsid w:val="764DDA8A"/>
    <w:rsid w:val="76ED6A96"/>
    <w:rsid w:val="7815AA16"/>
    <w:rsid w:val="7873C4C8"/>
    <w:rsid w:val="78BF1EE0"/>
    <w:rsid w:val="796F6717"/>
    <w:rsid w:val="7AC315CB"/>
    <w:rsid w:val="7B6C5E10"/>
    <w:rsid w:val="7D99162D"/>
    <w:rsid w:val="7DEA7106"/>
    <w:rsid w:val="7E48232A"/>
    <w:rsid w:val="7EE0D7C3"/>
    <w:rsid w:val="7FA53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2BC9F"/>
  <w15:docId w15:val="{BAD4F889-8035-4706-9EC2-574E0C98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25C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E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81194"/>
    <w:rPr>
      <w:b/>
      <w:bCs/>
    </w:rPr>
  </w:style>
  <w:style w:type="character" w:customStyle="1" w:styleId="CommentSubjectChar">
    <w:name w:val="Comment Subject Char"/>
    <w:basedOn w:val="CommentTextChar"/>
    <w:link w:val="CommentSubject"/>
    <w:uiPriority w:val="99"/>
    <w:semiHidden/>
    <w:rsid w:val="00381194"/>
    <w:rPr>
      <w:b/>
      <w:bCs/>
      <w:sz w:val="20"/>
      <w:szCs w:val="20"/>
    </w:rPr>
  </w:style>
  <w:style w:type="character" w:styleId="Hyperlink">
    <w:name w:val="Hyperlink"/>
    <w:basedOn w:val="DefaultParagraphFont"/>
    <w:uiPriority w:val="99"/>
    <w:unhideWhenUsed/>
    <w:rsid w:val="009F612E"/>
    <w:rPr>
      <w:color w:val="0563C1"/>
      <w:u w:val="single"/>
    </w:rPr>
  </w:style>
  <w:style w:type="character" w:customStyle="1" w:styleId="ListParagraphChar">
    <w:name w:val="List Paragraph Char"/>
    <w:aliases w:val="List Paragraph1 Char,Recommendation Char,List Paragraph11 Char,L Char,CV text Char,Table text Char,List Paragraph2 Char,F5 List Paragraph Char,Dot pt Char,List Paragraph111 Char,Medium Grid 1 - Accent 21 Char,Numbered Paragraph Char"/>
    <w:basedOn w:val="DefaultParagraphFont"/>
    <w:link w:val="ListParagraph"/>
    <w:uiPriority w:val="34"/>
    <w:qFormat/>
    <w:locked/>
    <w:rsid w:val="009F612E"/>
  </w:style>
  <w:style w:type="paragraph" w:styleId="ListParagraph">
    <w:name w:val="List Paragraph"/>
    <w:aliases w:val="List Paragraph1,Recommendation,List Paragraph11,L,CV text,Table text,List Paragraph2,F5 List Paragraph,Dot pt,List Paragraph111,Medium Grid 1 - Accent 21,Numbered Paragraph,Main numbered paragraph,Numbered List Paragraph,Bullets,WB Para,3"/>
    <w:basedOn w:val="Normal"/>
    <w:link w:val="ListParagraphChar"/>
    <w:uiPriority w:val="34"/>
    <w:qFormat/>
    <w:rsid w:val="009F612E"/>
    <w:pPr>
      <w:spacing w:after="0" w:line="240" w:lineRule="auto"/>
      <w:ind w:left="720"/>
    </w:pPr>
  </w:style>
  <w:style w:type="character" w:styleId="FollowedHyperlink">
    <w:name w:val="FollowedHyperlink"/>
    <w:basedOn w:val="DefaultParagraphFont"/>
    <w:uiPriority w:val="99"/>
    <w:semiHidden/>
    <w:unhideWhenUsed/>
    <w:rsid w:val="00414E76"/>
    <w:rPr>
      <w:color w:val="800080" w:themeColor="followedHyperlink"/>
      <w:u w:val="single"/>
    </w:rPr>
  </w:style>
  <w:style w:type="paragraph" w:styleId="Revision">
    <w:name w:val="Revision"/>
    <w:hidden/>
    <w:uiPriority w:val="99"/>
    <w:semiHidden/>
    <w:rsid w:val="00957966"/>
    <w:pPr>
      <w:spacing w:after="0" w:line="240" w:lineRule="auto"/>
    </w:pPr>
  </w:style>
  <w:style w:type="paragraph" w:styleId="FootnoteText">
    <w:name w:val="footnote text"/>
    <w:aliases w:val="5_G"/>
    <w:basedOn w:val="Normal"/>
    <w:link w:val="FootnoteTextChar"/>
    <w:unhideWhenUsed/>
    <w:rsid w:val="0006615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
    <w:basedOn w:val="DefaultParagraphFont"/>
    <w:link w:val="FootnoteText"/>
    <w:rsid w:val="0006615E"/>
    <w:rPr>
      <w:rFonts w:ascii="Times New Roman" w:eastAsia="Times New Roman" w:hAnsi="Times New Roman" w:cs="Times New Roman"/>
      <w:sz w:val="20"/>
      <w:szCs w:val="20"/>
    </w:rPr>
  </w:style>
  <w:style w:type="character" w:styleId="FootnoteReference">
    <w:name w:val="footnote reference"/>
    <w:aliases w:val="4_G Char Char,callout,Footnote Refernece,Footnote Reference Number,Fußnotenzeichen_Raxen,BVI fnr,Fago Fußnotenzeichen,Footnote number,Footnotes refss,Appel note de bas de p.,Footnote Ref,16 Point,Superscript 6 Point,Ref,de nota al pie"/>
    <w:basedOn w:val="DefaultParagraphFont"/>
    <w:link w:val="4G"/>
    <w:unhideWhenUsed/>
    <w:qFormat/>
    <w:rsid w:val="0006615E"/>
    <w:rPr>
      <w:vertAlign w:val="superscript"/>
    </w:rPr>
  </w:style>
  <w:style w:type="paragraph" w:customStyle="1" w:styleId="4G">
    <w:name w:val="4_G"/>
    <w:basedOn w:val="Normal"/>
    <w:link w:val="FootnoteReference"/>
    <w:uiPriority w:val="99"/>
    <w:rsid w:val="0006615E"/>
    <w:pPr>
      <w:spacing w:after="0" w:line="240" w:lineRule="auto"/>
      <w:jc w:val="both"/>
    </w:pPr>
    <w:rPr>
      <w:vertAlign w:val="superscript"/>
    </w:rPr>
  </w:style>
  <w:style w:type="character" w:customStyle="1" w:styleId="markedcontent">
    <w:name w:val="markedcontent"/>
    <w:basedOn w:val="DefaultParagraphFont"/>
    <w:rsid w:val="0006615E"/>
  </w:style>
  <w:style w:type="character" w:customStyle="1" w:styleId="SingleTxtGChar">
    <w:name w:val="_ Single Txt_G Char"/>
    <w:link w:val="SingleTxtG"/>
    <w:locked/>
    <w:rsid w:val="001C31B0"/>
    <w:rPr>
      <w:lang w:eastAsia="en-US"/>
    </w:rPr>
  </w:style>
  <w:style w:type="paragraph" w:customStyle="1" w:styleId="SingleTxtG">
    <w:name w:val="_ Single Txt_G"/>
    <w:basedOn w:val="Normal"/>
    <w:link w:val="SingleTxtGChar"/>
    <w:qFormat/>
    <w:rsid w:val="001C31B0"/>
    <w:pPr>
      <w:suppressAutoHyphens/>
      <w:spacing w:after="120" w:line="240" w:lineRule="atLeast"/>
      <w:ind w:left="1134" w:right="1134"/>
      <w:jc w:val="both"/>
    </w:pPr>
    <w:rPr>
      <w:lang w:eastAsia="en-US"/>
    </w:rPr>
  </w:style>
  <w:style w:type="character" w:styleId="UnresolvedMention">
    <w:name w:val="Unresolved Mention"/>
    <w:basedOn w:val="DefaultParagraphFont"/>
    <w:uiPriority w:val="99"/>
    <w:semiHidden/>
    <w:unhideWhenUsed/>
    <w:rsid w:val="00DB6E85"/>
    <w:rPr>
      <w:color w:val="605E5C"/>
      <w:shd w:val="clear" w:color="auto" w:fill="E1DFDD"/>
    </w:rPr>
  </w:style>
  <w:style w:type="paragraph" w:styleId="NormalWeb">
    <w:name w:val="Normal (Web)"/>
    <w:basedOn w:val="Normal"/>
    <w:uiPriority w:val="99"/>
    <w:unhideWhenUsed/>
    <w:rsid w:val="00DF1340"/>
    <w:pPr>
      <w:spacing w:after="0" w:line="240" w:lineRule="auto"/>
    </w:pPr>
    <w:rPr>
      <w:rFonts w:eastAsiaTheme="minorHAnsi"/>
    </w:rPr>
  </w:style>
  <w:style w:type="character" w:customStyle="1" w:styleId="contentpasted0">
    <w:name w:val="contentpasted0"/>
    <w:basedOn w:val="DefaultParagraphFont"/>
    <w:rsid w:val="00DF1340"/>
  </w:style>
  <w:style w:type="paragraph" w:styleId="Header">
    <w:name w:val="header"/>
    <w:basedOn w:val="Normal"/>
    <w:link w:val="HeaderChar"/>
    <w:uiPriority w:val="99"/>
    <w:unhideWhenUsed/>
    <w:rsid w:val="007228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8D4"/>
  </w:style>
  <w:style w:type="paragraph" w:styleId="Footer">
    <w:name w:val="footer"/>
    <w:basedOn w:val="Normal"/>
    <w:link w:val="FooterChar"/>
    <w:uiPriority w:val="99"/>
    <w:unhideWhenUsed/>
    <w:rsid w:val="007228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15">
      <w:bodyDiv w:val="1"/>
      <w:marLeft w:val="0"/>
      <w:marRight w:val="0"/>
      <w:marTop w:val="0"/>
      <w:marBottom w:val="0"/>
      <w:divBdr>
        <w:top w:val="none" w:sz="0" w:space="0" w:color="auto"/>
        <w:left w:val="none" w:sz="0" w:space="0" w:color="auto"/>
        <w:bottom w:val="none" w:sz="0" w:space="0" w:color="auto"/>
        <w:right w:val="none" w:sz="0" w:space="0" w:color="auto"/>
      </w:divBdr>
    </w:div>
    <w:div w:id="1712058">
      <w:bodyDiv w:val="1"/>
      <w:marLeft w:val="0"/>
      <w:marRight w:val="0"/>
      <w:marTop w:val="0"/>
      <w:marBottom w:val="0"/>
      <w:divBdr>
        <w:top w:val="none" w:sz="0" w:space="0" w:color="auto"/>
        <w:left w:val="none" w:sz="0" w:space="0" w:color="auto"/>
        <w:bottom w:val="none" w:sz="0" w:space="0" w:color="auto"/>
        <w:right w:val="none" w:sz="0" w:space="0" w:color="auto"/>
      </w:divBdr>
    </w:div>
    <w:div w:id="42100876">
      <w:bodyDiv w:val="1"/>
      <w:marLeft w:val="0"/>
      <w:marRight w:val="0"/>
      <w:marTop w:val="0"/>
      <w:marBottom w:val="0"/>
      <w:divBdr>
        <w:top w:val="none" w:sz="0" w:space="0" w:color="auto"/>
        <w:left w:val="none" w:sz="0" w:space="0" w:color="auto"/>
        <w:bottom w:val="none" w:sz="0" w:space="0" w:color="auto"/>
        <w:right w:val="none" w:sz="0" w:space="0" w:color="auto"/>
      </w:divBdr>
    </w:div>
    <w:div w:id="102851334">
      <w:bodyDiv w:val="1"/>
      <w:marLeft w:val="0"/>
      <w:marRight w:val="0"/>
      <w:marTop w:val="0"/>
      <w:marBottom w:val="0"/>
      <w:divBdr>
        <w:top w:val="none" w:sz="0" w:space="0" w:color="auto"/>
        <w:left w:val="none" w:sz="0" w:space="0" w:color="auto"/>
        <w:bottom w:val="none" w:sz="0" w:space="0" w:color="auto"/>
        <w:right w:val="none" w:sz="0" w:space="0" w:color="auto"/>
      </w:divBdr>
    </w:div>
    <w:div w:id="187762654">
      <w:bodyDiv w:val="1"/>
      <w:marLeft w:val="0"/>
      <w:marRight w:val="0"/>
      <w:marTop w:val="0"/>
      <w:marBottom w:val="0"/>
      <w:divBdr>
        <w:top w:val="none" w:sz="0" w:space="0" w:color="auto"/>
        <w:left w:val="none" w:sz="0" w:space="0" w:color="auto"/>
        <w:bottom w:val="none" w:sz="0" w:space="0" w:color="auto"/>
        <w:right w:val="none" w:sz="0" w:space="0" w:color="auto"/>
      </w:divBdr>
    </w:div>
    <w:div w:id="231237920">
      <w:bodyDiv w:val="1"/>
      <w:marLeft w:val="0"/>
      <w:marRight w:val="0"/>
      <w:marTop w:val="0"/>
      <w:marBottom w:val="0"/>
      <w:divBdr>
        <w:top w:val="none" w:sz="0" w:space="0" w:color="auto"/>
        <w:left w:val="none" w:sz="0" w:space="0" w:color="auto"/>
        <w:bottom w:val="none" w:sz="0" w:space="0" w:color="auto"/>
        <w:right w:val="none" w:sz="0" w:space="0" w:color="auto"/>
      </w:divBdr>
    </w:div>
    <w:div w:id="253981775">
      <w:bodyDiv w:val="1"/>
      <w:marLeft w:val="0"/>
      <w:marRight w:val="0"/>
      <w:marTop w:val="0"/>
      <w:marBottom w:val="0"/>
      <w:divBdr>
        <w:top w:val="none" w:sz="0" w:space="0" w:color="auto"/>
        <w:left w:val="none" w:sz="0" w:space="0" w:color="auto"/>
        <w:bottom w:val="none" w:sz="0" w:space="0" w:color="auto"/>
        <w:right w:val="none" w:sz="0" w:space="0" w:color="auto"/>
      </w:divBdr>
    </w:div>
    <w:div w:id="294485146">
      <w:bodyDiv w:val="1"/>
      <w:marLeft w:val="0"/>
      <w:marRight w:val="0"/>
      <w:marTop w:val="0"/>
      <w:marBottom w:val="0"/>
      <w:divBdr>
        <w:top w:val="none" w:sz="0" w:space="0" w:color="auto"/>
        <w:left w:val="none" w:sz="0" w:space="0" w:color="auto"/>
        <w:bottom w:val="none" w:sz="0" w:space="0" w:color="auto"/>
        <w:right w:val="none" w:sz="0" w:space="0" w:color="auto"/>
      </w:divBdr>
    </w:div>
    <w:div w:id="322320944">
      <w:bodyDiv w:val="1"/>
      <w:marLeft w:val="0"/>
      <w:marRight w:val="0"/>
      <w:marTop w:val="0"/>
      <w:marBottom w:val="0"/>
      <w:divBdr>
        <w:top w:val="none" w:sz="0" w:space="0" w:color="auto"/>
        <w:left w:val="none" w:sz="0" w:space="0" w:color="auto"/>
        <w:bottom w:val="none" w:sz="0" w:space="0" w:color="auto"/>
        <w:right w:val="none" w:sz="0" w:space="0" w:color="auto"/>
      </w:divBdr>
    </w:div>
    <w:div w:id="393897824">
      <w:bodyDiv w:val="1"/>
      <w:marLeft w:val="0"/>
      <w:marRight w:val="0"/>
      <w:marTop w:val="0"/>
      <w:marBottom w:val="0"/>
      <w:divBdr>
        <w:top w:val="none" w:sz="0" w:space="0" w:color="auto"/>
        <w:left w:val="none" w:sz="0" w:space="0" w:color="auto"/>
        <w:bottom w:val="none" w:sz="0" w:space="0" w:color="auto"/>
        <w:right w:val="none" w:sz="0" w:space="0" w:color="auto"/>
      </w:divBdr>
    </w:div>
    <w:div w:id="483279374">
      <w:bodyDiv w:val="1"/>
      <w:marLeft w:val="0"/>
      <w:marRight w:val="0"/>
      <w:marTop w:val="0"/>
      <w:marBottom w:val="0"/>
      <w:divBdr>
        <w:top w:val="none" w:sz="0" w:space="0" w:color="auto"/>
        <w:left w:val="none" w:sz="0" w:space="0" w:color="auto"/>
        <w:bottom w:val="none" w:sz="0" w:space="0" w:color="auto"/>
        <w:right w:val="none" w:sz="0" w:space="0" w:color="auto"/>
      </w:divBdr>
    </w:div>
    <w:div w:id="585265847">
      <w:bodyDiv w:val="1"/>
      <w:marLeft w:val="0"/>
      <w:marRight w:val="0"/>
      <w:marTop w:val="0"/>
      <w:marBottom w:val="0"/>
      <w:divBdr>
        <w:top w:val="none" w:sz="0" w:space="0" w:color="auto"/>
        <w:left w:val="none" w:sz="0" w:space="0" w:color="auto"/>
        <w:bottom w:val="none" w:sz="0" w:space="0" w:color="auto"/>
        <w:right w:val="none" w:sz="0" w:space="0" w:color="auto"/>
      </w:divBdr>
    </w:div>
    <w:div w:id="607588647">
      <w:bodyDiv w:val="1"/>
      <w:marLeft w:val="0"/>
      <w:marRight w:val="0"/>
      <w:marTop w:val="0"/>
      <w:marBottom w:val="0"/>
      <w:divBdr>
        <w:top w:val="none" w:sz="0" w:space="0" w:color="auto"/>
        <w:left w:val="none" w:sz="0" w:space="0" w:color="auto"/>
        <w:bottom w:val="none" w:sz="0" w:space="0" w:color="auto"/>
        <w:right w:val="none" w:sz="0" w:space="0" w:color="auto"/>
      </w:divBdr>
    </w:div>
    <w:div w:id="651836682">
      <w:bodyDiv w:val="1"/>
      <w:marLeft w:val="0"/>
      <w:marRight w:val="0"/>
      <w:marTop w:val="0"/>
      <w:marBottom w:val="0"/>
      <w:divBdr>
        <w:top w:val="none" w:sz="0" w:space="0" w:color="auto"/>
        <w:left w:val="none" w:sz="0" w:space="0" w:color="auto"/>
        <w:bottom w:val="none" w:sz="0" w:space="0" w:color="auto"/>
        <w:right w:val="none" w:sz="0" w:space="0" w:color="auto"/>
      </w:divBdr>
    </w:div>
    <w:div w:id="1172069508">
      <w:bodyDiv w:val="1"/>
      <w:marLeft w:val="0"/>
      <w:marRight w:val="0"/>
      <w:marTop w:val="0"/>
      <w:marBottom w:val="0"/>
      <w:divBdr>
        <w:top w:val="none" w:sz="0" w:space="0" w:color="auto"/>
        <w:left w:val="none" w:sz="0" w:space="0" w:color="auto"/>
        <w:bottom w:val="none" w:sz="0" w:space="0" w:color="auto"/>
        <w:right w:val="none" w:sz="0" w:space="0" w:color="auto"/>
      </w:divBdr>
    </w:div>
    <w:div w:id="1183126567">
      <w:bodyDiv w:val="1"/>
      <w:marLeft w:val="0"/>
      <w:marRight w:val="0"/>
      <w:marTop w:val="0"/>
      <w:marBottom w:val="0"/>
      <w:divBdr>
        <w:top w:val="none" w:sz="0" w:space="0" w:color="auto"/>
        <w:left w:val="none" w:sz="0" w:space="0" w:color="auto"/>
        <w:bottom w:val="none" w:sz="0" w:space="0" w:color="auto"/>
        <w:right w:val="none" w:sz="0" w:space="0" w:color="auto"/>
      </w:divBdr>
    </w:div>
    <w:div w:id="1263490103">
      <w:bodyDiv w:val="1"/>
      <w:marLeft w:val="0"/>
      <w:marRight w:val="0"/>
      <w:marTop w:val="0"/>
      <w:marBottom w:val="0"/>
      <w:divBdr>
        <w:top w:val="none" w:sz="0" w:space="0" w:color="auto"/>
        <w:left w:val="none" w:sz="0" w:space="0" w:color="auto"/>
        <w:bottom w:val="none" w:sz="0" w:space="0" w:color="auto"/>
        <w:right w:val="none" w:sz="0" w:space="0" w:color="auto"/>
      </w:divBdr>
    </w:div>
    <w:div w:id="1289043595">
      <w:bodyDiv w:val="1"/>
      <w:marLeft w:val="0"/>
      <w:marRight w:val="0"/>
      <w:marTop w:val="0"/>
      <w:marBottom w:val="0"/>
      <w:divBdr>
        <w:top w:val="none" w:sz="0" w:space="0" w:color="auto"/>
        <w:left w:val="none" w:sz="0" w:space="0" w:color="auto"/>
        <w:bottom w:val="none" w:sz="0" w:space="0" w:color="auto"/>
        <w:right w:val="none" w:sz="0" w:space="0" w:color="auto"/>
      </w:divBdr>
    </w:div>
    <w:div w:id="1290941627">
      <w:bodyDiv w:val="1"/>
      <w:marLeft w:val="0"/>
      <w:marRight w:val="0"/>
      <w:marTop w:val="0"/>
      <w:marBottom w:val="0"/>
      <w:divBdr>
        <w:top w:val="none" w:sz="0" w:space="0" w:color="auto"/>
        <w:left w:val="none" w:sz="0" w:space="0" w:color="auto"/>
        <w:bottom w:val="none" w:sz="0" w:space="0" w:color="auto"/>
        <w:right w:val="none" w:sz="0" w:space="0" w:color="auto"/>
      </w:divBdr>
    </w:div>
    <w:div w:id="1353334569">
      <w:bodyDiv w:val="1"/>
      <w:marLeft w:val="0"/>
      <w:marRight w:val="0"/>
      <w:marTop w:val="0"/>
      <w:marBottom w:val="0"/>
      <w:divBdr>
        <w:top w:val="none" w:sz="0" w:space="0" w:color="auto"/>
        <w:left w:val="none" w:sz="0" w:space="0" w:color="auto"/>
        <w:bottom w:val="none" w:sz="0" w:space="0" w:color="auto"/>
        <w:right w:val="none" w:sz="0" w:space="0" w:color="auto"/>
      </w:divBdr>
    </w:div>
    <w:div w:id="1380083871">
      <w:bodyDiv w:val="1"/>
      <w:marLeft w:val="0"/>
      <w:marRight w:val="0"/>
      <w:marTop w:val="0"/>
      <w:marBottom w:val="0"/>
      <w:divBdr>
        <w:top w:val="none" w:sz="0" w:space="0" w:color="auto"/>
        <w:left w:val="none" w:sz="0" w:space="0" w:color="auto"/>
        <w:bottom w:val="none" w:sz="0" w:space="0" w:color="auto"/>
        <w:right w:val="none" w:sz="0" w:space="0" w:color="auto"/>
      </w:divBdr>
    </w:div>
    <w:div w:id="1455640037">
      <w:bodyDiv w:val="1"/>
      <w:marLeft w:val="0"/>
      <w:marRight w:val="0"/>
      <w:marTop w:val="0"/>
      <w:marBottom w:val="0"/>
      <w:divBdr>
        <w:top w:val="none" w:sz="0" w:space="0" w:color="auto"/>
        <w:left w:val="none" w:sz="0" w:space="0" w:color="auto"/>
        <w:bottom w:val="none" w:sz="0" w:space="0" w:color="auto"/>
        <w:right w:val="none" w:sz="0" w:space="0" w:color="auto"/>
      </w:divBdr>
    </w:div>
    <w:div w:id="1599945577">
      <w:bodyDiv w:val="1"/>
      <w:marLeft w:val="0"/>
      <w:marRight w:val="0"/>
      <w:marTop w:val="0"/>
      <w:marBottom w:val="0"/>
      <w:divBdr>
        <w:top w:val="none" w:sz="0" w:space="0" w:color="auto"/>
        <w:left w:val="none" w:sz="0" w:space="0" w:color="auto"/>
        <w:bottom w:val="none" w:sz="0" w:space="0" w:color="auto"/>
        <w:right w:val="none" w:sz="0" w:space="0" w:color="auto"/>
      </w:divBdr>
      <w:divsChild>
        <w:div w:id="121655561">
          <w:marLeft w:val="0"/>
          <w:marRight w:val="0"/>
          <w:marTop w:val="0"/>
          <w:marBottom w:val="300"/>
          <w:divBdr>
            <w:top w:val="none" w:sz="0" w:space="0" w:color="auto"/>
            <w:left w:val="none" w:sz="0" w:space="0" w:color="auto"/>
            <w:bottom w:val="none" w:sz="0" w:space="0" w:color="auto"/>
            <w:right w:val="none" w:sz="0" w:space="0" w:color="auto"/>
          </w:divBdr>
          <w:divsChild>
            <w:div w:id="1334989016">
              <w:marLeft w:val="0"/>
              <w:marRight w:val="0"/>
              <w:marTop w:val="0"/>
              <w:marBottom w:val="0"/>
              <w:divBdr>
                <w:top w:val="none" w:sz="0" w:space="0" w:color="auto"/>
                <w:left w:val="none" w:sz="0" w:space="0" w:color="auto"/>
                <w:bottom w:val="none" w:sz="0" w:space="0" w:color="auto"/>
                <w:right w:val="none" w:sz="0" w:space="0" w:color="auto"/>
              </w:divBdr>
            </w:div>
          </w:divsChild>
        </w:div>
        <w:div w:id="329068316">
          <w:marLeft w:val="0"/>
          <w:marRight w:val="0"/>
          <w:marTop w:val="0"/>
          <w:marBottom w:val="300"/>
          <w:divBdr>
            <w:top w:val="none" w:sz="0" w:space="0" w:color="auto"/>
            <w:left w:val="none" w:sz="0" w:space="0" w:color="auto"/>
            <w:bottom w:val="none" w:sz="0" w:space="0" w:color="auto"/>
            <w:right w:val="none" w:sz="0" w:space="0" w:color="auto"/>
          </w:divBdr>
          <w:divsChild>
            <w:div w:id="14900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480">
      <w:bodyDiv w:val="1"/>
      <w:marLeft w:val="0"/>
      <w:marRight w:val="0"/>
      <w:marTop w:val="0"/>
      <w:marBottom w:val="0"/>
      <w:divBdr>
        <w:top w:val="none" w:sz="0" w:space="0" w:color="auto"/>
        <w:left w:val="none" w:sz="0" w:space="0" w:color="auto"/>
        <w:bottom w:val="none" w:sz="0" w:space="0" w:color="auto"/>
        <w:right w:val="none" w:sz="0" w:space="0" w:color="auto"/>
      </w:divBdr>
    </w:div>
    <w:div w:id="1646397568">
      <w:bodyDiv w:val="1"/>
      <w:marLeft w:val="0"/>
      <w:marRight w:val="0"/>
      <w:marTop w:val="0"/>
      <w:marBottom w:val="0"/>
      <w:divBdr>
        <w:top w:val="none" w:sz="0" w:space="0" w:color="auto"/>
        <w:left w:val="none" w:sz="0" w:space="0" w:color="auto"/>
        <w:bottom w:val="none" w:sz="0" w:space="0" w:color="auto"/>
        <w:right w:val="none" w:sz="0" w:space="0" w:color="auto"/>
      </w:divBdr>
    </w:div>
    <w:div w:id="1682664377">
      <w:bodyDiv w:val="1"/>
      <w:marLeft w:val="0"/>
      <w:marRight w:val="0"/>
      <w:marTop w:val="0"/>
      <w:marBottom w:val="0"/>
      <w:divBdr>
        <w:top w:val="none" w:sz="0" w:space="0" w:color="auto"/>
        <w:left w:val="none" w:sz="0" w:space="0" w:color="auto"/>
        <w:bottom w:val="none" w:sz="0" w:space="0" w:color="auto"/>
        <w:right w:val="none" w:sz="0" w:space="0" w:color="auto"/>
      </w:divBdr>
    </w:div>
    <w:div w:id="1836335393">
      <w:bodyDiv w:val="1"/>
      <w:marLeft w:val="0"/>
      <w:marRight w:val="0"/>
      <w:marTop w:val="0"/>
      <w:marBottom w:val="0"/>
      <w:divBdr>
        <w:top w:val="none" w:sz="0" w:space="0" w:color="auto"/>
        <w:left w:val="none" w:sz="0" w:space="0" w:color="auto"/>
        <w:bottom w:val="none" w:sz="0" w:space="0" w:color="auto"/>
        <w:right w:val="none" w:sz="0" w:space="0" w:color="auto"/>
      </w:divBdr>
    </w:div>
    <w:div w:id="1856335153">
      <w:bodyDiv w:val="1"/>
      <w:marLeft w:val="0"/>
      <w:marRight w:val="0"/>
      <w:marTop w:val="0"/>
      <w:marBottom w:val="0"/>
      <w:divBdr>
        <w:top w:val="none" w:sz="0" w:space="0" w:color="auto"/>
        <w:left w:val="none" w:sz="0" w:space="0" w:color="auto"/>
        <w:bottom w:val="none" w:sz="0" w:space="0" w:color="auto"/>
        <w:right w:val="none" w:sz="0" w:space="0" w:color="auto"/>
      </w:divBdr>
    </w:div>
    <w:div w:id="1987313821">
      <w:bodyDiv w:val="1"/>
      <w:marLeft w:val="0"/>
      <w:marRight w:val="0"/>
      <w:marTop w:val="0"/>
      <w:marBottom w:val="0"/>
      <w:divBdr>
        <w:top w:val="none" w:sz="0" w:space="0" w:color="auto"/>
        <w:left w:val="none" w:sz="0" w:space="0" w:color="auto"/>
        <w:bottom w:val="none" w:sz="0" w:space="0" w:color="auto"/>
        <w:right w:val="none" w:sz="0" w:space="0" w:color="auto"/>
      </w:divBdr>
    </w:div>
    <w:div w:id="2022968950">
      <w:bodyDiv w:val="1"/>
      <w:marLeft w:val="0"/>
      <w:marRight w:val="0"/>
      <w:marTop w:val="0"/>
      <w:marBottom w:val="0"/>
      <w:divBdr>
        <w:top w:val="none" w:sz="0" w:space="0" w:color="auto"/>
        <w:left w:val="none" w:sz="0" w:space="0" w:color="auto"/>
        <w:bottom w:val="none" w:sz="0" w:space="0" w:color="auto"/>
        <w:right w:val="none" w:sz="0" w:space="0" w:color="auto"/>
      </w:divBdr>
    </w:div>
    <w:div w:id="2095781166">
      <w:bodyDiv w:val="1"/>
      <w:marLeft w:val="0"/>
      <w:marRight w:val="0"/>
      <w:marTop w:val="0"/>
      <w:marBottom w:val="0"/>
      <w:divBdr>
        <w:top w:val="none" w:sz="0" w:space="0" w:color="auto"/>
        <w:left w:val="none" w:sz="0" w:space="0" w:color="auto"/>
        <w:bottom w:val="none" w:sz="0" w:space="0" w:color="auto"/>
        <w:right w:val="none" w:sz="0" w:space="0" w:color="auto"/>
      </w:divBdr>
    </w:div>
    <w:div w:id="2104762794">
      <w:bodyDiv w:val="1"/>
      <w:marLeft w:val="0"/>
      <w:marRight w:val="0"/>
      <w:marTop w:val="0"/>
      <w:marBottom w:val="0"/>
      <w:divBdr>
        <w:top w:val="none" w:sz="0" w:space="0" w:color="auto"/>
        <w:left w:val="none" w:sz="0" w:space="0" w:color="auto"/>
        <w:bottom w:val="none" w:sz="0" w:space="0" w:color="auto"/>
        <w:right w:val="none" w:sz="0" w:space="0" w:color="auto"/>
      </w:divBdr>
      <w:divsChild>
        <w:div w:id="1706441869">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en/documents/tools-and-resources/guidance-note-secretary-general-child-rights-mainstreaming" TargetMode="External"/><Relationship Id="rId18" Type="http://schemas.openxmlformats.org/officeDocument/2006/relationships/hyperlink" Target="https://www.ohchr.org/en/hr-bodies/hrc/regular-sessions/session43/regular-session" TargetMode="External"/><Relationship Id="rId26" Type="http://schemas.openxmlformats.org/officeDocument/2006/relationships/hyperlink" Target="https://undocs.org/Home/Mobile?FinalSymbol=E%2FC.12%2FGC%2F19&amp;Language=E&amp;DeviceType=Desktop&amp;LangRequested=False" TargetMode="External"/><Relationship Id="rId3" Type="http://schemas.openxmlformats.org/officeDocument/2006/relationships/customXml" Target="../customXml/item3.xml"/><Relationship Id="rId21" Type="http://schemas.openxmlformats.org/officeDocument/2006/relationships/hyperlink" Target="https://www.ohchr.org/sites/default/files/documents/hrbodies/hrcouncil/sessions-regular/session54/advance-versions/A_HRC_54_36_Child_friendly_version_EN.pdf"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hchr.org/en/children/reports" TargetMode="External"/><Relationship Id="rId17" Type="http://schemas.openxmlformats.org/officeDocument/2006/relationships/hyperlink" Target="https://www.un.org/en/content/common-agenda-report/assets/pdf/Common_Agenda_Report_English.pdf" TargetMode="External"/><Relationship Id="rId25" Type="http://schemas.openxmlformats.org/officeDocument/2006/relationships/hyperlink" Target="https://undocs.org/Home/Mobile?FinalSymbol=A%2FHRC%2F44%2F51&amp;Language=E&amp;DeviceType=Desktop&amp;LangRequested=Fal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chr.org/en/hr-bodies/hrc/accessibility" TargetMode="External"/><Relationship Id="rId20" Type="http://schemas.openxmlformats.org/officeDocument/2006/relationships/hyperlink" Target="https://www.ohchr.org/en/documents/thematic-reports/ahrc5436-rights-child-and-inclusive-social-protection-report-united" TargetMode="External"/><Relationship Id="rId29" Type="http://schemas.openxmlformats.org/officeDocument/2006/relationships/hyperlink" Target="https://hrcmeetings.ohchr.org/HRCSessions/RegularSessions/43session/Pages/Panel-discuss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tv.un.org" TargetMode="External"/><Relationship Id="rId24" Type="http://schemas.openxmlformats.org/officeDocument/2006/relationships/hyperlink" Target="http://undocs.org/A/HRC/RES/49/20"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treamtext.net/player?event=CFI-UNOG" TargetMode="External"/><Relationship Id="rId23" Type="http://schemas.openxmlformats.org/officeDocument/2006/relationships/hyperlink" Target="https://www.ilo.org/global/publications/books/WCMS_869602/lang--en/index.htm" TargetMode="External"/><Relationship Id="rId28" Type="http://schemas.openxmlformats.org/officeDocument/2006/relationships/hyperlink" Target="https://www.ohchr.org/en/documents/tools-and-resources/guidance-note-secretary-general-child-rights-mainstreaming" TargetMode="External"/><Relationship Id="rId10" Type="http://schemas.openxmlformats.org/officeDocument/2006/relationships/endnotes" Target="endnotes.xml"/><Relationship Id="rId19" Type="http://schemas.openxmlformats.org/officeDocument/2006/relationships/hyperlink" Target="https://www.ohchr.org/en/documents/tools-and-resources/guidance-note-secretary-general-child-rights-mainstreaming" TargetMode="External"/><Relationship Id="rId31" Type="http://schemas.openxmlformats.org/officeDocument/2006/relationships/hyperlink" Target="https://tbinternet.ohchr.org/_layouts/15/treatybodyexternal/Download.aspx?symbolno=CRC%2FGC%2F2003%2F5&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content/action-for-human-rights/index.shtml" TargetMode="External"/><Relationship Id="rId22" Type="http://schemas.openxmlformats.org/officeDocument/2006/relationships/hyperlink" Target="https://www.ohchr.org/en/documents/thematic-reports/ahrc5436-rights-child-and-inclusive-social-protection-report-united" TargetMode="External"/><Relationship Id="rId27" Type="http://schemas.openxmlformats.org/officeDocument/2006/relationships/hyperlink" Target="https://www.ohchr.org/en/children/reports" TargetMode="External"/><Relationship Id="rId30" Type="http://schemas.openxmlformats.org/officeDocument/2006/relationships/hyperlink" Target="https://tbinternet.ohchr.org/_layouts/15/treatybodyexternal/Download.aspx?symbolno=CRC%2FC%2FGC%2F12&amp;Lang=en"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4722e3b-25e0-496d-a9f5-d37e31027713">
      <UserInfo>
        <DisplayName>Everyone</DisplayName>
        <AccountId>10</AccountId>
        <AccountType/>
      </UserInfo>
      <UserInfo>
        <DisplayName>Kristen Elizabeth Elsasser</DisplayName>
        <AccountId>717</AccountId>
        <AccountType/>
      </UserInfo>
      <UserInfo>
        <DisplayName>Papa Moustapha Kemo Sonko</DisplayName>
        <AccountId>1434</AccountId>
        <AccountType/>
      </UserInfo>
      <UserInfo>
        <DisplayName>Ali Jaakik</DisplayName>
        <AccountId>10183</AccountId>
        <AccountType/>
      </UserInfo>
      <UserInfo>
        <DisplayName>Mohamed Yassine Kabbaj</DisplayName>
        <AccountId>10439</AccountId>
        <AccountType/>
      </UserInfo>
      <UserInfo>
        <DisplayName>Hui Lu</DisplayName>
        <AccountId>22</AccountId>
        <AccountType/>
      </UserInfo>
      <UserInfo>
        <DisplayName>Ljiljana Stancic</DisplayName>
        <AccountId>48</AccountId>
        <AccountType/>
      </UserInfo>
      <UserInfo>
        <DisplayName>Petra Ticha</DisplayName>
        <AccountId>58</AccountId>
        <AccountType/>
      </UserInfo>
    </SharedWithUsers>
    <lcf76f155ced4ddcb4097134ff3c332f xmlns="bb0ca9ba-941c-40df-b04b-bfabd62ea666">
      <Terms xmlns="http://schemas.microsoft.com/office/infopath/2007/PartnerControls"/>
    </lcf76f155ced4ddcb4097134ff3c332f>
    <TaxCatchAll xmlns="84722e3b-25e0-496d-a9f5-d37e310277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8B8A05FE480A4491E515A016791008" ma:contentTypeVersion="14" ma:contentTypeDescription="Create a new document." ma:contentTypeScope="" ma:versionID="7d6f6b828833740961789de7c052f2ee">
  <xsd:schema xmlns:xsd="http://www.w3.org/2001/XMLSchema" xmlns:xs="http://www.w3.org/2001/XMLSchema" xmlns:p="http://schemas.microsoft.com/office/2006/metadata/properties" xmlns:ns2="bb0ca9ba-941c-40df-b04b-bfabd62ea666" xmlns:ns3="84722e3b-25e0-496d-a9f5-d37e31027713" targetNamespace="http://schemas.microsoft.com/office/2006/metadata/properties" ma:root="true" ma:fieldsID="457f0a5b53dd93bd7d6d8f8790c78d82" ns2:_="" ns3:_="">
    <xsd:import namespace="bb0ca9ba-941c-40df-b04b-bfabd62ea666"/>
    <xsd:import namespace="84722e3b-25e0-496d-a9f5-d37e31027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ca9ba-941c-40df-b04b-bfabd62ea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722e3b-25e0-496d-a9f5-d37e310277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baa23c-0842-4ec8-be3c-7c7d86a10f0c}" ma:internalName="TaxCatchAll" ma:showField="CatchAllData" ma:web="84722e3b-25e0-496d-a9f5-d37e31027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B3C43-ED02-456E-AD42-6A53F2E3A679}">
  <ds:schemaRefs>
    <ds:schemaRef ds:uri="http://schemas.microsoft.com/office/2006/metadata/properties"/>
    <ds:schemaRef ds:uri="http://schemas.microsoft.com/office/infopath/2007/PartnerControls"/>
    <ds:schemaRef ds:uri="84722e3b-25e0-496d-a9f5-d37e31027713"/>
    <ds:schemaRef ds:uri="bb0ca9ba-941c-40df-b04b-bfabd62ea666"/>
  </ds:schemaRefs>
</ds:datastoreItem>
</file>

<file path=customXml/itemProps2.xml><?xml version="1.0" encoding="utf-8"?>
<ds:datastoreItem xmlns:ds="http://schemas.openxmlformats.org/officeDocument/2006/customXml" ds:itemID="{E68C1544-1E4F-4B29-AAFC-A5E33541F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ca9ba-941c-40df-b04b-bfabd62ea666"/>
    <ds:schemaRef ds:uri="84722e3b-25e0-496d-a9f5-d37e31027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3D4972-5A24-4BC2-8F56-B0C1C41F0007}">
  <ds:schemaRefs>
    <ds:schemaRef ds:uri="http://schemas.openxmlformats.org/officeDocument/2006/bibliography"/>
  </ds:schemaRefs>
</ds:datastoreItem>
</file>

<file path=customXml/itemProps4.xml><?xml version="1.0" encoding="utf-8"?>
<ds:datastoreItem xmlns:ds="http://schemas.openxmlformats.org/officeDocument/2006/customXml" ds:itemID="{720F4652-5BE8-4E4E-84FA-B494D63C5E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2059</Words>
  <Characters>13997</Characters>
  <Application>Microsoft Office Word</Application>
  <DocSecurity>0</DocSecurity>
  <Lines>116</Lines>
  <Paragraphs>32</Paragraphs>
  <ScaleCrop>false</ScaleCrop>
  <Company>OHCHR</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 Gina</dc:creator>
  <cp:keywords/>
  <dc:description/>
  <cp:lastModifiedBy>Petra Ticha</cp:lastModifiedBy>
  <cp:revision>13</cp:revision>
  <cp:lastPrinted>2024-03-07T12:09:00Z</cp:lastPrinted>
  <dcterms:created xsi:type="dcterms:W3CDTF">2024-03-07T12:09:00Z</dcterms:created>
  <dcterms:modified xsi:type="dcterms:W3CDTF">2024-03-21T11:14:00Z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0x0101008F8B8A05FE480A4491E515A016791008</vt:lpwstr>
  </property>
  <property fmtid="{D5CDD505-2E9C-101B-9397-08002B2CF9AE}" pid="3" name="MediaServiceImageTags">
    <vt:lpwstr/>
  </property>
  <property fmtid="{D5CDD505-2E9C-101B-9397-08002B2CF9AE}" pid="4" name="GrammarlyDocumentId">
    <vt:lpwstr>98b1df7f3c865aaa1dba44ec1c459faced9564c53c69157a1d46d69b8f9dbf55</vt:lpwstr>
  </property>
</Properties>
</file>