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AE689C" w:rsidRPr="00896F70" w14:paraId="1957BDB1" w14:textId="77777777" w:rsidTr="0040017C">
        <w:trPr>
          <w:trHeight w:val="851"/>
        </w:trPr>
        <w:tc>
          <w:tcPr>
            <w:tcW w:w="1259" w:type="dxa"/>
            <w:tcBorders>
              <w:top w:val="nil"/>
              <w:left w:val="nil"/>
              <w:bottom w:val="single" w:sz="4" w:space="0" w:color="auto"/>
              <w:right w:val="nil"/>
            </w:tcBorders>
          </w:tcPr>
          <w:p w14:paraId="514FAD18" w14:textId="77777777" w:rsidR="00E52109" w:rsidRPr="009A2EB0" w:rsidRDefault="00E52109" w:rsidP="0040017C">
            <w:pPr>
              <w:pStyle w:val="HMG"/>
            </w:pPr>
          </w:p>
        </w:tc>
        <w:tc>
          <w:tcPr>
            <w:tcW w:w="2236" w:type="dxa"/>
            <w:tcBorders>
              <w:top w:val="nil"/>
              <w:left w:val="nil"/>
              <w:bottom w:val="single" w:sz="4" w:space="0" w:color="auto"/>
              <w:right w:val="nil"/>
            </w:tcBorders>
            <w:vAlign w:val="bottom"/>
          </w:tcPr>
          <w:p w14:paraId="78B06554" w14:textId="77777777" w:rsidR="00E52109" w:rsidRPr="00896F70" w:rsidRDefault="00E52109" w:rsidP="0040017C">
            <w:pPr>
              <w:spacing w:after="80" w:line="300" w:lineRule="exact"/>
              <w:rPr>
                <w:sz w:val="28"/>
                <w:szCs w:val="28"/>
              </w:rPr>
            </w:pPr>
            <w:r w:rsidRPr="00896F70">
              <w:rPr>
                <w:sz w:val="28"/>
                <w:szCs w:val="28"/>
              </w:rPr>
              <w:t>United Nations</w:t>
            </w:r>
          </w:p>
        </w:tc>
        <w:tc>
          <w:tcPr>
            <w:tcW w:w="6144" w:type="dxa"/>
            <w:gridSpan w:val="2"/>
            <w:tcBorders>
              <w:top w:val="nil"/>
              <w:left w:val="nil"/>
              <w:bottom w:val="single" w:sz="4" w:space="0" w:color="auto"/>
              <w:right w:val="nil"/>
            </w:tcBorders>
            <w:vAlign w:val="bottom"/>
          </w:tcPr>
          <w:p w14:paraId="222C5223" w14:textId="65E0330B" w:rsidR="00E52109" w:rsidRPr="00896F70" w:rsidRDefault="005336A2" w:rsidP="005336A2">
            <w:pPr>
              <w:suppressAutoHyphens w:val="0"/>
              <w:spacing w:after="20"/>
              <w:jc w:val="right"/>
            </w:pPr>
            <w:r w:rsidRPr="00896F70">
              <w:rPr>
                <w:sz w:val="40"/>
              </w:rPr>
              <w:t>A</w:t>
            </w:r>
            <w:r w:rsidRPr="00896F70">
              <w:t>/HRC/</w:t>
            </w:r>
            <w:r w:rsidR="00AE689C" w:rsidRPr="00896F70">
              <w:t>55</w:t>
            </w:r>
            <w:r w:rsidRPr="00896F70">
              <w:t>/</w:t>
            </w:r>
            <w:r w:rsidR="00AE689C" w:rsidRPr="00896F70">
              <w:t>48</w:t>
            </w:r>
            <w:r w:rsidRPr="00896F70">
              <w:t>/Add.</w:t>
            </w:r>
            <w:r w:rsidR="00AE689C" w:rsidRPr="00896F70">
              <w:t>2</w:t>
            </w:r>
          </w:p>
        </w:tc>
      </w:tr>
      <w:tr w:rsidR="00AE689C" w:rsidRPr="00896F70" w14:paraId="4FEF3EE3" w14:textId="77777777" w:rsidTr="0040017C">
        <w:trPr>
          <w:trHeight w:val="2835"/>
        </w:trPr>
        <w:tc>
          <w:tcPr>
            <w:tcW w:w="1259" w:type="dxa"/>
            <w:tcBorders>
              <w:top w:val="single" w:sz="4" w:space="0" w:color="auto"/>
              <w:left w:val="nil"/>
              <w:bottom w:val="single" w:sz="12" w:space="0" w:color="auto"/>
              <w:right w:val="nil"/>
            </w:tcBorders>
          </w:tcPr>
          <w:p w14:paraId="5614F2E3" w14:textId="77777777" w:rsidR="00E52109" w:rsidRPr="00896F70" w:rsidRDefault="00E52109" w:rsidP="0040017C">
            <w:pPr>
              <w:spacing w:before="120"/>
              <w:jc w:val="center"/>
            </w:pPr>
            <w:r w:rsidRPr="00896F70">
              <w:rPr>
                <w:noProof/>
                <w:lang w:eastAsia="en-GB"/>
              </w:rPr>
              <w:drawing>
                <wp:inline distT="0" distB="0" distL="0" distR="0" wp14:anchorId="259AFA54" wp14:editId="4582249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CB6C228" w14:textId="77777777" w:rsidR="00E52109" w:rsidRPr="00896F70" w:rsidRDefault="00E52109" w:rsidP="0040017C">
            <w:pPr>
              <w:spacing w:before="120" w:line="420" w:lineRule="exact"/>
              <w:rPr>
                <w:b/>
                <w:sz w:val="40"/>
                <w:szCs w:val="40"/>
              </w:rPr>
            </w:pPr>
            <w:r w:rsidRPr="00896F70">
              <w:rPr>
                <w:b/>
                <w:sz w:val="40"/>
                <w:szCs w:val="40"/>
              </w:rPr>
              <w:t>General Assembly</w:t>
            </w:r>
          </w:p>
        </w:tc>
        <w:tc>
          <w:tcPr>
            <w:tcW w:w="2930" w:type="dxa"/>
            <w:tcBorders>
              <w:top w:val="single" w:sz="4" w:space="0" w:color="auto"/>
              <w:left w:val="nil"/>
              <w:bottom w:val="single" w:sz="12" w:space="0" w:color="auto"/>
              <w:right w:val="nil"/>
            </w:tcBorders>
          </w:tcPr>
          <w:p w14:paraId="0A43749E" w14:textId="77777777" w:rsidR="00E52109" w:rsidRPr="00896F70" w:rsidRDefault="005336A2" w:rsidP="005336A2">
            <w:pPr>
              <w:spacing w:before="240"/>
            </w:pPr>
            <w:r w:rsidRPr="00896F70">
              <w:t>Distr.: General</w:t>
            </w:r>
          </w:p>
          <w:p w14:paraId="58DD7D15" w14:textId="35F4007E" w:rsidR="005336A2" w:rsidRPr="00896F70" w:rsidRDefault="00573A9A" w:rsidP="005336A2">
            <w:pPr>
              <w:suppressAutoHyphens w:val="0"/>
            </w:pPr>
            <w:r w:rsidRPr="007847D7">
              <w:t>8 March</w:t>
            </w:r>
            <w:r w:rsidR="00AE689C" w:rsidRPr="00896F70">
              <w:t xml:space="preserve"> 2024</w:t>
            </w:r>
          </w:p>
          <w:p w14:paraId="4414647F" w14:textId="77777777" w:rsidR="005336A2" w:rsidRPr="00896F70" w:rsidRDefault="005336A2" w:rsidP="005336A2">
            <w:pPr>
              <w:suppressAutoHyphens w:val="0"/>
            </w:pPr>
          </w:p>
          <w:p w14:paraId="5D603C1E" w14:textId="322BBE77" w:rsidR="005336A2" w:rsidRPr="00896F70" w:rsidRDefault="005336A2" w:rsidP="005336A2">
            <w:pPr>
              <w:suppressAutoHyphens w:val="0"/>
            </w:pPr>
            <w:r w:rsidRPr="00896F70">
              <w:t xml:space="preserve">Original: </w:t>
            </w:r>
            <w:r w:rsidR="00066440" w:rsidRPr="00896F70">
              <w:t>English</w:t>
            </w:r>
          </w:p>
        </w:tc>
      </w:tr>
    </w:tbl>
    <w:p w14:paraId="532AC3CD" w14:textId="77777777" w:rsidR="00DE1045" w:rsidRPr="00896F70" w:rsidRDefault="00DE1045" w:rsidP="00DE1045">
      <w:pPr>
        <w:kinsoku/>
        <w:overflowPunct/>
        <w:autoSpaceDE/>
        <w:autoSpaceDN/>
        <w:adjustRightInd/>
        <w:snapToGrid/>
        <w:spacing w:before="120"/>
        <w:rPr>
          <w:b/>
          <w:bCs/>
          <w:color w:val="000000" w:themeColor="text1"/>
          <w:sz w:val="24"/>
        </w:rPr>
      </w:pPr>
      <w:r w:rsidRPr="00896F70">
        <w:rPr>
          <w:b/>
          <w:bCs/>
          <w:color w:val="000000" w:themeColor="text1"/>
          <w:sz w:val="24"/>
        </w:rPr>
        <w:t>Human Rights Council</w:t>
      </w:r>
    </w:p>
    <w:p w14:paraId="2AA668A4" w14:textId="77777777" w:rsidR="00DE1045" w:rsidRPr="00896F70" w:rsidRDefault="00DE1045" w:rsidP="00DE1045">
      <w:pPr>
        <w:rPr>
          <w:b/>
          <w:bCs/>
          <w:color w:val="000000" w:themeColor="text1"/>
        </w:rPr>
      </w:pPr>
      <w:r w:rsidRPr="00896F70">
        <w:rPr>
          <w:b/>
          <w:bCs/>
          <w:color w:val="000000" w:themeColor="text1"/>
        </w:rPr>
        <w:t>Fifty-fifth session</w:t>
      </w:r>
    </w:p>
    <w:p w14:paraId="4D0914E6" w14:textId="77777777" w:rsidR="00DE1045" w:rsidRPr="00896F70" w:rsidRDefault="00DE1045" w:rsidP="00DE1045">
      <w:pPr>
        <w:rPr>
          <w:color w:val="000000" w:themeColor="text1"/>
        </w:rPr>
      </w:pPr>
      <w:r w:rsidRPr="00896F70">
        <w:rPr>
          <w:color w:val="000000" w:themeColor="text1"/>
        </w:rPr>
        <w:t>26 February–5 April 2024</w:t>
      </w:r>
    </w:p>
    <w:p w14:paraId="707393AB" w14:textId="77777777" w:rsidR="00DE1045" w:rsidRPr="00896F70" w:rsidRDefault="00DE1045" w:rsidP="00DE1045">
      <w:pPr>
        <w:rPr>
          <w:color w:val="000000" w:themeColor="text1"/>
        </w:rPr>
      </w:pPr>
      <w:r w:rsidRPr="00896F70">
        <w:rPr>
          <w:color w:val="000000" w:themeColor="text1"/>
        </w:rPr>
        <w:t>Agenda item 3</w:t>
      </w:r>
    </w:p>
    <w:p w14:paraId="1CF4F857" w14:textId="77777777" w:rsidR="00DE1045" w:rsidRPr="00896F70" w:rsidRDefault="00DE1045" w:rsidP="00DE1045">
      <w:pPr>
        <w:rPr>
          <w:b/>
          <w:bCs/>
          <w:color w:val="000000" w:themeColor="text1"/>
        </w:rPr>
      </w:pPr>
      <w:r w:rsidRPr="00896F70">
        <w:rPr>
          <w:b/>
          <w:bCs/>
          <w:color w:val="000000" w:themeColor="text1"/>
        </w:rPr>
        <w:t xml:space="preserve">Promotion and protection of all human rights, civil, </w:t>
      </w:r>
      <w:r w:rsidRPr="00896F70">
        <w:rPr>
          <w:b/>
          <w:bCs/>
          <w:color w:val="000000" w:themeColor="text1"/>
        </w:rPr>
        <w:br/>
        <w:t>political, economic, social and cultural rights,</w:t>
      </w:r>
      <w:r w:rsidRPr="00896F70">
        <w:rPr>
          <w:b/>
          <w:bCs/>
          <w:color w:val="000000" w:themeColor="text1"/>
        </w:rPr>
        <w:br/>
        <w:t xml:space="preserve">including the right to </w:t>
      </w:r>
      <w:proofErr w:type="gramStart"/>
      <w:r w:rsidRPr="00896F70">
        <w:rPr>
          <w:b/>
          <w:bCs/>
          <w:color w:val="000000" w:themeColor="text1"/>
        </w:rPr>
        <w:t>development</w:t>
      </w:r>
      <w:proofErr w:type="gramEnd"/>
    </w:p>
    <w:p w14:paraId="65122871" w14:textId="77777777" w:rsidR="004E65FA" w:rsidRPr="00896F70" w:rsidRDefault="004E65FA" w:rsidP="005D5ED9">
      <w:pPr>
        <w:pStyle w:val="HChG"/>
      </w:pPr>
      <w:r w:rsidRPr="00896F70">
        <w:tab/>
      </w:r>
      <w:r w:rsidRPr="00896F70">
        <w:tab/>
        <w:t>Joint thematic visit to Germany and North Macedonia</w:t>
      </w:r>
    </w:p>
    <w:p w14:paraId="04A67502" w14:textId="08D685DE" w:rsidR="004E65FA" w:rsidRPr="00896F70" w:rsidRDefault="004E65FA" w:rsidP="004E65FA">
      <w:pPr>
        <w:pStyle w:val="H1G"/>
      </w:pPr>
      <w:r w:rsidRPr="00896F70">
        <w:tab/>
      </w:r>
      <w:r w:rsidRPr="00896F70">
        <w:tab/>
        <w:t xml:space="preserve">Report of the Special Rapporteur on the promotion and protection of human rights </w:t>
      </w:r>
      <w:r w:rsidR="001231D5" w:rsidRPr="00896F70">
        <w:t xml:space="preserve">and fundamental freedoms </w:t>
      </w:r>
      <w:r w:rsidRPr="00896F70">
        <w:t xml:space="preserve">while countering terrorism, </w:t>
      </w:r>
      <w:proofErr w:type="spellStart"/>
      <w:r w:rsidRPr="00896F70">
        <w:t>Fionnuala</w:t>
      </w:r>
      <w:proofErr w:type="spellEnd"/>
      <w:r w:rsidRPr="00896F70">
        <w:t xml:space="preserve"> Ní </w:t>
      </w:r>
      <w:proofErr w:type="spellStart"/>
      <w:r w:rsidRPr="00896F70">
        <w:t>Aoláin</w:t>
      </w:r>
      <w:proofErr w:type="spellEnd"/>
      <w:r w:rsidRPr="00896F70">
        <w:rPr>
          <w:b w:val="0"/>
          <w:bCs/>
          <w:sz w:val="20"/>
          <w:szCs w:val="16"/>
        </w:rPr>
        <w:footnoteReference w:customMarkFollows="1" w:id="2"/>
        <w:t>*</w:t>
      </w:r>
      <w:r w:rsidRPr="00896F70">
        <w:rPr>
          <w:b w:val="0"/>
          <w:bCs/>
          <w:position w:val="8"/>
          <w:sz w:val="20"/>
          <w:szCs w:val="16"/>
        </w:rPr>
        <w:t>,</w:t>
      </w:r>
      <w:r w:rsidRPr="00896F70">
        <w:rPr>
          <w:b w:val="0"/>
          <w:bCs/>
          <w:sz w:val="20"/>
          <w:szCs w:val="16"/>
        </w:rPr>
        <w:t xml:space="preserve"> </w:t>
      </w:r>
      <w:r w:rsidRPr="00896F70">
        <w:rPr>
          <w:b w:val="0"/>
          <w:bCs/>
          <w:sz w:val="20"/>
          <w:szCs w:val="16"/>
        </w:rPr>
        <w:footnoteReference w:customMarkFollows="1" w:id="3"/>
        <w:t>**</w:t>
      </w:r>
    </w:p>
    <w:tbl>
      <w:tblPr>
        <w:tblStyle w:val="TableGrid"/>
        <w:tblW w:w="0" w:type="auto"/>
        <w:jc w:val="center"/>
        <w:tblLook w:val="05E0" w:firstRow="1" w:lastRow="1" w:firstColumn="1" w:lastColumn="1" w:noHBand="0" w:noVBand="1"/>
      </w:tblPr>
      <w:tblGrid>
        <w:gridCol w:w="9629"/>
      </w:tblGrid>
      <w:tr w:rsidR="00AE689C" w:rsidRPr="00896F70" w14:paraId="3BC2B3BD" w14:textId="77777777" w:rsidTr="007951CB">
        <w:trPr>
          <w:jc w:val="center"/>
        </w:trPr>
        <w:tc>
          <w:tcPr>
            <w:tcW w:w="9637" w:type="dxa"/>
            <w:tcBorders>
              <w:bottom w:val="nil"/>
            </w:tcBorders>
          </w:tcPr>
          <w:p w14:paraId="5104AF37" w14:textId="7A5FA921" w:rsidR="007951CB" w:rsidRPr="007847D7" w:rsidRDefault="007951CB" w:rsidP="007951CB">
            <w:pPr>
              <w:tabs>
                <w:tab w:val="left" w:pos="255"/>
              </w:tabs>
              <w:suppressAutoHyphens w:val="0"/>
              <w:spacing w:before="240" w:after="120"/>
              <w:rPr>
                <w:sz w:val="24"/>
                <w:lang w:val="en-GB"/>
              </w:rPr>
            </w:pPr>
            <w:r w:rsidRPr="00896F70">
              <w:tab/>
            </w:r>
            <w:r w:rsidRPr="00896F70">
              <w:rPr>
                <w:i/>
                <w:sz w:val="24"/>
              </w:rPr>
              <w:t>Summary</w:t>
            </w:r>
          </w:p>
        </w:tc>
      </w:tr>
      <w:tr w:rsidR="00AE689C" w:rsidRPr="00896F70" w14:paraId="4932EEBF" w14:textId="77777777" w:rsidTr="007951CB">
        <w:trPr>
          <w:jc w:val="center"/>
        </w:trPr>
        <w:tc>
          <w:tcPr>
            <w:tcW w:w="9637" w:type="dxa"/>
            <w:tcBorders>
              <w:top w:val="nil"/>
              <w:bottom w:val="nil"/>
            </w:tcBorders>
            <w:shd w:val="clear" w:color="auto" w:fill="auto"/>
          </w:tcPr>
          <w:p w14:paraId="1568473F" w14:textId="7E0FC00D" w:rsidR="00026F31" w:rsidRPr="007847D7" w:rsidRDefault="00026F31" w:rsidP="00026F31">
            <w:pPr>
              <w:pStyle w:val="SingleTxtG"/>
              <w:rPr>
                <w:lang w:val="en-GB"/>
              </w:rPr>
            </w:pPr>
            <w:r w:rsidRPr="00896F70">
              <w:tab/>
            </w:r>
            <w:r w:rsidRPr="00896F70">
              <w:tab/>
              <w:t xml:space="preserve">The Special Rapporteur on the promotion and protection of human rights </w:t>
            </w:r>
            <w:r w:rsidRPr="00896F70">
              <w:rPr>
                <w:lang w:val="en-GB"/>
              </w:rPr>
              <w:t xml:space="preserve">and fundamental freedoms </w:t>
            </w:r>
            <w:r w:rsidRPr="00896F70">
              <w:t xml:space="preserve">while countering terrorism conducted a joint thematic visit to Germany and North Macedonia from 3 to 12 July 2023 to discuss the repatriation, return, </w:t>
            </w:r>
            <w:proofErr w:type="gramStart"/>
            <w:r w:rsidR="00AE64FF" w:rsidRPr="00896F70">
              <w:rPr>
                <w:lang w:val="en-GB"/>
              </w:rPr>
              <w:t>re</w:t>
            </w:r>
            <w:r w:rsidRPr="00896F70">
              <w:t>integration</w:t>
            </w:r>
            <w:proofErr w:type="gramEnd"/>
            <w:r w:rsidRPr="00896F70">
              <w:t xml:space="preserve"> and prosecution of persons returning from conflict zones, mainly </w:t>
            </w:r>
            <w:r w:rsidR="00FF5FAA" w:rsidRPr="00896F70">
              <w:rPr>
                <w:lang w:val="en-GB"/>
              </w:rPr>
              <w:t xml:space="preserve">the </w:t>
            </w:r>
            <w:bookmarkStart w:id="0" w:name="_Hlk159945484"/>
            <w:r w:rsidRPr="00896F70">
              <w:t>Syria</w:t>
            </w:r>
            <w:r w:rsidR="00FF5FAA" w:rsidRPr="00896F70">
              <w:t>n Arab Republic</w:t>
            </w:r>
            <w:bookmarkEnd w:id="0"/>
            <w:r w:rsidRPr="00896F70">
              <w:t xml:space="preserve"> and Iraq. </w:t>
            </w:r>
          </w:p>
          <w:p w14:paraId="37761C92" w14:textId="5ADA08F8" w:rsidR="007951CB" w:rsidRPr="007847D7" w:rsidRDefault="00026F31" w:rsidP="00FF5FAA">
            <w:pPr>
              <w:pStyle w:val="SingleTxtG"/>
              <w:rPr>
                <w:lang w:val="en-GB"/>
              </w:rPr>
            </w:pPr>
            <w:r w:rsidRPr="00896F70">
              <w:tab/>
            </w:r>
            <w:r w:rsidRPr="00896F70">
              <w:tab/>
              <w:t xml:space="preserve">She positively recognizes the efforts of both countries on repatriation, reintegration and prosecution and commends the innovative prosecution practices in place in Germany, including for core crimes and cumulative charging. She urges the Government </w:t>
            </w:r>
            <w:r w:rsidR="001231D5" w:rsidRPr="00896F70">
              <w:rPr>
                <w:lang w:val="en-GB"/>
              </w:rPr>
              <w:t xml:space="preserve">of Germany </w:t>
            </w:r>
            <w:r w:rsidRPr="00896F70">
              <w:t>to continue to repatriate all its nationals, including men, and to ensure that repatriation processes advance the best interest</w:t>
            </w:r>
            <w:r w:rsidR="001231D5" w:rsidRPr="00896F70">
              <w:rPr>
                <w:lang w:val="en-GB"/>
              </w:rPr>
              <w:t>s</w:t>
            </w:r>
            <w:r w:rsidRPr="00896F70">
              <w:t xml:space="preserve"> of the child. Regarding North Macedonia, she commends the repatriation of women, children and men from </w:t>
            </w:r>
            <w:r w:rsidR="00FF5FAA" w:rsidRPr="00896F70">
              <w:t xml:space="preserve">the </w:t>
            </w:r>
            <w:r w:rsidR="00FF5FAA" w:rsidRPr="00896F70">
              <w:rPr>
                <w:lang w:val="en-GB"/>
              </w:rPr>
              <w:t>Syrian Arab Republic</w:t>
            </w:r>
            <w:r w:rsidRPr="00896F70">
              <w:t xml:space="preserve"> and positively acknowledges the development of an inter-agency and interdisciplinary reintegration model at the municipal level. She encourages the Government to expand the scope of </w:t>
            </w:r>
            <w:proofErr w:type="spellStart"/>
            <w:r w:rsidR="001231D5" w:rsidRPr="00896F70">
              <w:t>th</w:t>
            </w:r>
            <w:proofErr w:type="spellEnd"/>
            <w:r w:rsidR="001231D5" w:rsidRPr="00896F70">
              <w:rPr>
                <w:lang w:val="en-GB"/>
              </w:rPr>
              <w:t>o</w:t>
            </w:r>
            <w:r w:rsidR="001231D5" w:rsidRPr="00896F70">
              <w:t xml:space="preserve">se </w:t>
            </w:r>
            <w:proofErr w:type="spellStart"/>
            <w:r w:rsidRPr="00896F70">
              <w:t>programmes</w:t>
            </w:r>
            <w:proofErr w:type="spellEnd"/>
            <w:r w:rsidRPr="00896F70">
              <w:t xml:space="preserve"> and the return of all remaining nationals from conflict zones and </w:t>
            </w:r>
            <w:r w:rsidR="001231D5" w:rsidRPr="00896F70">
              <w:rPr>
                <w:lang w:val="en-GB"/>
              </w:rPr>
              <w:t xml:space="preserve">to </w:t>
            </w:r>
            <w:r w:rsidRPr="00896F70">
              <w:t xml:space="preserve">avoid stigmatization in </w:t>
            </w:r>
            <w:r w:rsidR="003425A2" w:rsidRPr="00896F70">
              <w:rPr>
                <w:lang w:val="en-GB"/>
              </w:rPr>
              <w:t xml:space="preserve">efforts to </w:t>
            </w:r>
            <w:r w:rsidRPr="00896F70">
              <w:t>counter violent extremism.</w:t>
            </w:r>
          </w:p>
        </w:tc>
      </w:tr>
      <w:tr w:rsidR="00AE689C" w:rsidRPr="00896F70" w14:paraId="45005F0E" w14:textId="77777777" w:rsidTr="007951CB">
        <w:trPr>
          <w:jc w:val="center"/>
        </w:trPr>
        <w:tc>
          <w:tcPr>
            <w:tcW w:w="9637" w:type="dxa"/>
            <w:tcBorders>
              <w:top w:val="nil"/>
            </w:tcBorders>
          </w:tcPr>
          <w:p w14:paraId="41FDE9D5" w14:textId="77777777" w:rsidR="007951CB" w:rsidRPr="007847D7" w:rsidRDefault="007951CB" w:rsidP="007951CB">
            <w:pPr>
              <w:suppressAutoHyphens w:val="0"/>
              <w:rPr>
                <w:lang w:val="en-GB"/>
              </w:rPr>
            </w:pPr>
          </w:p>
        </w:tc>
      </w:tr>
    </w:tbl>
    <w:p w14:paraId="16B94A1D" w14:textId="77777777" w:rsidR="005336A2" w:rsidRPr="00896F70" w:rsidRDefault="005336A2" w:rsidP="005336A2">
      <w:r w:rsidRPr="00896F70">
        <w:br w:type="page"/>
      </w:r>
    </w:p>
    <w:p w14:paraId="454A6F19" w14:textId="628872CA" w:rsidR="0070737E" w:rsidRPr="00896F70" w:rsidRDefault="006B1C0A" w:rsidP="0070737E">
      <w:pPr>
        <w:pStyle w:val="HChG"/>
      </w:pPr>
      <w:r w:rsidRPr="00896F70">
        <w:lastRenderedPageBreak/>
        <w:tab/>
      </w:r>
      <w:r w:rsidR="0070737E" w:rsidRPr="00896F70">
        <w:t>Annex</w:t>
      </w:r>
    </w:p>
    <w:p w14:paraId="7F5CBCAB" w14:textId="39A2830A" w:rsidR="00815A98" w:rsidRPr="00896F70" w:rsidRDefault="00815A98" w:rsidP="00815A98">
      <w:pPr>
        <w:pStyle w:val="HChG"/>
        <w:rPr>
          <w:rFonts w:asciiTheme="majorBidi" w:hAnsiTheme="majorBidi" w:cstheme="majorBidi"/>
          <w:szCs w:val="28"/>
        </w:rPr>
      </w:pPr>
      <w:r w:rsidRPr="00896F70">
        <w:tab/>
      </w:r>
      <w:r w:rsidRPr="00896F70">
        <w:tab/>
        <w:t xml:space="preserve">Report of the Special Rapporteur on the promotion and protection of human rights </w:t>
      </w:r>
      <w:r w:rsidR="003425A2" w:rsidRPr="00896F70">
        <w:t xml:space="preserve">and fundamental freedoms </w:t>
      </w:r>
      <w:r w:rsidRPr="00896F70">
        <w:t xml:space="preserve">while countering terrorism, </w:t>
      </w:r>
      <w:proofErr w:type="spellStart"/>
      <w:r w:rsidRPr="00896F70">
        <w:t>Fionnuala</w:t>
      </w:r>
      <w:proofErr w:type="spellEnd"/>
      <w:r w:rsidRPr="00896F70">
        <w:t xml:space="preserve"> Ní </w:t>
      </w:r>
      <w:proofErr w:type="spellStart"/>
      <w:r w:rsidRPr="00896F70">
        <w:t>Aoláin</w:t>
      </w:r>
      <w:proofErr w:type="spellEnd"/>
      <w:r w:rsidRPr="00896F70">
        <w:t xml:space="preserve">, on her joint thematic visit to </w:t>
      </w:r>
      <w:r w:rsidRPr="00896F70">
        <w:rPr>
          <w:rFonts w:asciiTheme="majorBidi" w:hAnsiTheme="majorBidi" w:cstheme="majorBidi"/>
          <w:szCs w:val="28"/>
        </w:rPr>
        <w:t>Germany and North Macedonia</w:t>
      </w:r>
    </w:p>
    <w:p w14:paraId="3F7178AE" w14:textId="4CC97FD0" w:rsidR="009329BC" w:rsidRPr="00896F70" w:rsidRDefault="009329BC" w:rsidP="009329BC">
      <w:pPr>
        <w:pStyle w:val="HChG"/>
      </w:pPr>
      <w:r w:rsidRPr="00896F70">
        <w:tab/>
        <w:t>I.</w:t>
      </w:r>
      <w:r w:rsidRPr="00896F70">
        <w:tab/>
        <w:t>Introduction</w:t>
      </w:r>
    </w:p>
    <w:p w14:paraId="7F2F72B0" w14:textId="1FCF7C43" w:rsidR="009329BC" w:rsidRPr="00896F70" w:rsidRDefault="009329BC" w:rsidP="00FF5FAA">
      <w:pPr>
        <w:pStyle w:val="SingleTxtG"/>
        <w:numPr>
          <w:ilvl w:val="0"/>
          <w:numId w:val="12"/>
        </w:numPr>
        <w:ind w:left="1134" w:firstLine="0"/>
      </w:pPr>
      <w:r w:rsidRPr="00896F70">
        <w:t xml:space="preserve">The Special Rapporteur on the promotion and protection of human rights and fundamental freedoms while countering terrorism completed a joint thematic visit to Germany and North Macedonia to comprehensively address the repatriation, return, </w:t>
      </w:r>
      <w:proofErr w:type="gramStart"/>
      <w:r w:rsidR="00AE64FF" w:rsidRPr="00896F70">
        <w:t>re</w:t>
      </w:r>
      <w:r w:rsidRPr="00896F70">
        <w:t>integration</w:t>
      </w:r>
      <w:proofErr w:type="gramEnd"/>
      <w:r w:rsidRPr="00896F70">
        <w:t xml:space="preserve"> and prosecution of persons returning from conflict zones </w:t>
      </w:r>
      <w:r w:rsidR="003425A2" w:rsidRPr="00896F70">
        <w:t xml:space="preserve">in </w:t>
      </w:r>
      <w:r w:rsidRPr="00896F70">
        <w:t>wh</w:t>
      </w:r>
      <w:r w:rsidR="003425A2" w:rsidRPr="00896F70">
        <w:t>ich</w:t>
      </w:r>
      <w:r w:rsidRPr="00896F70">
        <w:t xml:space="preserve"> designated terrorist groups are active, primarily </w:t>
      </w:r>
      <w:r w:rsidR="00FF5FAA" w:rsidRPr="00896F70">
        <w:t>the Syrian Arab Republic</w:t>
      </w:r>
      <w:r w:rsidRPr="00896F70">
        <w:t xml:space="preserve"> and Iraq. The visit took place from 3 to 12 July 2023.</w:t>
      </w:r>
    </w:p>
    <w:p w14:paraId="5A4FD514" w14:textId="7B8D8B62" w:rsidR="009329BC" w:rsidRPr="00896F70" w:rsidRDefault="00B44E26" w:rsidP="00FF5FAA">
      <w:pPr>
        <w:pStyle w:val="SingleTxtG"/>
        <w:numPr>
          <w:ilvl w:val="0"/>
          <w:numId w:val="12"/>
        </w:numPr>
        <w:ind w:left="1134" w:firstLine="0"/>
      </w:pPr>
      <w:r w:rsidRPr="00896F70">
        <w:t>Th</w:t>
      </w:r>
      <w:r>
        <w:t>e</w:t>
      </w:r>
      <w:r w:rsidRPr="00896F70">
        <w:t xml:space="preserve"> </w:t>
      </w:r>
      <w:r w:rsidR="009329BC" w:rsidRPr="00896F70">
        <w:t xml:space="preserve">visit offered a unique opportunity to assess the efforts and challenges faced by States to advance human rights-compliant repatriation and reintegration. The Special Rapporteur has prioritized the human rights and humanitarian law consequences of the mass, arbitrary detention of </w:t>
      </w:r>
      <w:r w:rsidR="003425A2" w:rsidRPr="00896F70">
        <w:t xml:space="preserve">more than </w:t>
      </w:r>
      <w:r w:rsidR="009329BC" w:rsidRPr="00896F70">
        <w:t>70,000</w:t>
      </w:r>
      <w:r w:rsidR="009A2EB0" w:rsidRPr="00896F70">
        <w:t xml:space="preserve"> </w:t>
      </w:r>
      <w:r w:rsidR="009329BC" w:rsidRPr="00896F70">
        <w:t xml:space="preserve">men, women and children in </w:t>
      </w:r>
      <w:r w:rsidR="003425A2" w:rsidRPr="00896F70">
        <w:t xml:space="preserve">the </w:t>
      </w:r>
      <w:r w:rsidR="005836F2" w:rsidRPr="00896F70">
        <w:t>n</w:t>
      </w:r>
      <w:r w:rsidR="009329BC" w:rsidRPr="00896F70">
        <w:t>orth-</w:t>
      </w:r>
      <w:r w:rsidR="005836F2" w:rsidRPr="00896F70">
        <w:t>e</w:t>
      </w:r>
      <w:r w:rsidR="009329BC" w:rsidRPr="00896F70">
        <w:t>ast</w:t>
      </w:r>
      <w:r w:rsidR="003425A2" w:rsidRPr="00896F70">
        <w:t xml:space="preserve"> of the</w:t>
      </w:r>
      <w:r w:rsidR="009329BC" w:rsidRPr="00896F70">
        <w:t xml:space="preserve"> </w:t>
      </w:r>
      <w:r w:rsidR="00FF5FAA" w:rsidRPr="00896F70">
        <w:t>Syrian Arab Republic</w:t>
      </w:r>
      <w:r w:rsidR="009329BC" w:rsidRPr="00896F70">
        <w:t xml:space="preserve"> and other conflict zones.</w:t>
      </w:r>
      <w:r w:rsidR="009329BC" w:rsidRPr="00896F70">
        <w:rPr>
          <w:vertAlign w:val="superscript"/>
        </w:rPr>
        <w:footnoteReference w:id="4"/>
      </w:r>
      <w:r w:rsidR="009A2EB0" w:rsidRPr="00896F70">
        <w:t xml:space="preserve"> </w:t>
      </w:r>
      <w:r w:rsidR="009329BC" w:rsidRPr="00896F70">
        <w:t xml:space="preserve">In </w:t>
      </w:r>
      <w:r w:rsidR="003425A2" w:rsidRPr="00896F70">
        <w:t xml:space="preserve">carrying out the </w:t>
      </w:r>
      <w:r w:rsidR="009329BC" w:rsidRPr="00896F70">
        <w:t xml:space="preserve">visit to two countries substantially engaged in repatriation and reintegration, there is a valuable opportunity to identify good practices, demonstrate practical steps being taken at the national level, address ongoing challenges and provide advice to other States on how to ensure that repatriation efforts continue, human rights-compliant prosecution is advanced, reintegration lessons are </w:t>
      </w:r>
      <w:r w:rsidR="003425A2" w:rsidRPr="00896F70">
        <w:t xml:space="preserve">learned </w:t>
      </w:r>
      <w:r w:rsidR="009329BC" w:rsidRPr="00896F70">
        <w:t>and common problems can be tackled at the multilateral, regional and national level</w:t>
      </w:r>
      <w:r w:rsidR="003425A2" w:rsidRPr="00896F70">
        <w:t>s</w:t>
      </w:r>
      <w:r w:rsidR="009329BC" w:rsidRPr="00896F70">
        <w:t>.</w:t>
      </w:r>
    </w:p>
    <w:p w14:paraId="43AE45F2" w14:textId="481EC57C" w:rsidR="009329BC" w:rsidRPr="00896F70" w:rsidRDefault="00B44E26" w:rsidP="001A7A29">
      <w:pPr>
        <w:pStyle w:val="SingleTxtG"/>
        <w:numPr>
          <w:ilvl w:val="0"/>
          <w:numId w:val="12"/>
        </w:numPr>
        <w:ind w:left="1134" w:firstLine="0"/>
      </w:pPr>
      <w:r>
        <w:t>The Special Rapporteur</w:t>
      </w:r>
      <w:r w:rsidRPr="00896F70">
        <w:t xml:space="preserve"> </w:t>
      </w:r>
      <w:r w:rsidR="009329BC" w:rsidRPr="00896F70">
        <w:t xml:space="preserve">commends the cooperative approach with which both Governments facilitated her visit. She began her visit in Germany, meeting with </w:t>
      </w:r>
      <w:r w:rsidR="003425A2" w:rsidRPr="00896F70">
        <w:t xml:space="preserve">representatives of </w:t>
      </w:r>
      <w:r w:rsidR="009329BC" w:rsidRPr="00896F70">
        <w:t xml:space="preserve">the </w:t>
      </w:r>
      <w:r w:rsidR="003425A2" w:rsidRPr="00896F70">
        <w:t xml:space="preserve">Federal </w:t>
      </w:r>
      <w:r w:rsidR="009329BC" w:rsidRPr="00896F70">
        <w:t xml:space="preserve">Foreign Office, including representatives of the divisions for </w:t>
      </w:r>
      <w:r w:rsidR="003425A2" w:rsidRPr="00896F70">
        <w:t xml:space="preserve">the </w:t>
      </w:r>
      <w:r w:rsidR="009329BC" w:rsidRPr="00896F70">
        <w:t xml:space="preserve">United Nations and </w:t>
      </w:r>
      <w:r w:rsidR="003425A2" w:rsidRPr="00896F70">
        <w:t>counterterrorism</w:t>
      </w:r>
      <w:r w:rsidR="009329BC" w:rsidRPr="00896F70">
        <w:t xml:space="preserve">, international cooperation, human rights, international criminal law, emergency help for Germans abroad, </w:t>
      </w:r>
      <w:r w:rsidR="00DA7146" w:rsidRPr="00896F70">
        <w:t xml:space="preserve">the </w:t>
      </w:r>
      <w:r w:rsidR="009329BC" w:rsidRPr="00896F70">
        <w:t xml:space="preserve">crisis response centre, </w:t>
      </w:r>
      <w:r w:rsidR="00DA7146" w:rsidRPr="00896F70">
        <w:t xml:space="preserve">the </w:t>
      </w:r>
      <w:r w:rsidR="009329BC" w:rsidRPr="00896F70">
        <w:t xml:space="preserve">Syria Task Force and the </w:t>
      </w:r>
      <w:r w:rsidR="00DA7146" w:rsidRPr="00896F70">
        <w:t>D</w:t>
      </w:r>
      <w:r w:rsidR="009329BC" w:rsidRPr="00896F70">
        <w:t xml:space="preserve">ivision for Iraq, </w:t>
      </w:r>
      <w:r>
        <w:t xml:space="preserve">the </w:t>
      </w:r>
      <w:r w:rsidR="009329BC" w:rsidRPr="00896F70">
        <w:t>Syria</w:t>
      </w:r>
      <w:r w:rsidR="00573A9A" w:rsidRPr="00896F70">
        <w:t>n Arab Republic</w:t>
      </w:r>
      <w:r w:rsidR="009329BC" w:rsidRPr="00896F70">
        <w:t xml:space="preserve">, Lebanon, </w:t>
      </w:r>
      <w:r w:rsidR="00DA7146" w:rsidRPr="00896F70">
        <w:t>Anti</w:t>
      </w:r>
      <w:r w:rsidR="009329BC" w:rsidRPr="00896F70">
        <w:t>-</w:t>
      </w:r>
      <w:r w:rsidR="00DA7146" w:rsidRPr="00896F70">
        <w:t>Isis</w:t>
      </w:r>
      <w:r w:rsidR="009329BC" w:rsidRPr="00896F70">
        <w:t>-</w:t>
      </w:r>
      <w:r w:rsidR="00DA7146" w:rsidRPr="00896F70">
        <w:t>Strategy</w:t>
      </w:r>
      <w:r w:rsidR="009329BC" w:rsidRPr="00896F70">
        <w:t xml:space="preserve">. At the federal level, she met with representatives of the Ministry of </w:t>
      </w:r>
      <w:r w:rsidR="00DA7146" w:rsidRPr="00896F70">
        <w:t xml:space="preserve">the </w:t>
      </w:r>
      <w:r w:rsidR="009329BC" w:rsidRPr="00896F70">
        <w:t>Interior, the Federal Criminal Police</w:t>
      </w:r>
      <w:r w:rsidR="00DA7146" w:rsidRPr="00896F70">
        <w:t xml:space="preserve"> Office</w:t>
      </w:r>
      <w:r w:rsidR="009329BC" w:rsidRPr="00896F70">
        <w:t>, the Federal Office for Migration and Refugees, the Ministry of Justice</w:t>
      </w:r>
      <w:r w:rsidR="00DA7146" w:rsidRPr="00896F70">
        <w:t>, the</w:t>
      </w:r>
      <w:r w:rsidR="009329BC" w:rsidRPr="00896F70">
        <w:t xml:space="preserve"> Federal Public Prosecutor </w:t>
      </w:r>
      <w:r w:rsidR="00DA7146" w:rsidRPr="00896F70">
        <w:t xml:space="preserve">General </w:t>
      </w:r>
      <w:r w:rsidR="009329BC" w:rsidRPr="00896F70">
        <w:t xml:space="preserve">and the Foreign Intelligence Service. </w:t>
      </w:r>
      <w:r>
        <w:t>She</w:t>
      </w:r>
      <w:r w:rsidR="009329BC" w:rsidRPr="00896F70">
        <w:t xml:space="preserve"> also met with Higher Regional Court judges in Berlin and the former returnee coordinator of Berlin. During her mission, she visited the </w:t>
      </w:r>
      <w:proofErr w:type="spellStart"/>
      <w:r w:rsidR="00AE64FF" w:rsidRPr="00896F70">
        <w:t>Billwerder</w:t>
      </w:r>
      <w:proofErr w:type="spellEnd"/>
      <w:r w:rsidR="00AE64FF" w:rsidRPr="00896F70">
        <w:t xml:space="preserve"> </w:t>
      </w:r>
      <w:r w:rsidR="00491717" w:rsidRPr="00896F70">
        <w:t>p</w:t>
      </w:r>
      <w:r w:rsidR="009329BC" w:rsidRPr="00896F70">
        <w:t xml:space="preserve">rison </w:t>
      </w:r>
      <w:r w:rsidR="00AE64FF" w:rsidRPr="00896F70">
        <w:t xml:space="preserve">in </w:t>
      </w:r>
      <w:r w:rsidR="009329BC" w:rsidRPr="00896F70">
        <w:t xml:space="preserve">Hamburg. She also met a wide range of civil society organizations, lawyers, social </w:t>
      </w:r>
      <w:proofErr w:type="gramStart"/>
      <w:r w:rsidR="009329BC" w:rsidRPr="00896F70">
        <w:t>workers</w:t>
      </w:r>
      <w:proofErr w:type="gramEnd"/>
      <w:r w:rsidR="009329BC" w:rsidRPr="00896F70">
        <w:t xml:space="preserve"> and human rights experts involved in the repatriation, prosecution, rehabilitation and reintegration of German nationals from </w:t>
      </w:r>
      <w:r w:rsidR="00AE64FF" w:rsidRPr="00896F70">
        <w:t xml:space="preserve">the </w:t>
      </w:r>
      <w:r w:rsidR="00E12A1E" w:rsidRPr="00896F70">
        <w:t>n</w:t>
      </w:r>
      <w:r w:rsidR="009329BC" w:rsidRPr="00896F70">
        <w:t>orth-</w:t>
      </w:r>
      <w:r w:rsidR="00E12A1E" w:rsidRPr="00896F70">
        <w:t>e</w:t>
      </w:r>
      <w:r w:rsidR="009329BC" w:rsidRPr="00896F70">
        <w:t>ast</w:t>
      </w:r>
      <w:r w:rsidR="00AE64FF" w:rsidRPr="00896F70">
        <w:t xml:space="preserve"> of the</w:t>
      </w:r>
      <w:r w:rsidR="009329BC" w:rsidRPr="00896F70">
        <w:t xml:space="preserve"> </w:t>
      </w:r>
      <w:r w:rsidR="001A7A29" w:rsidRPr="00896F70">
        <w:t>Syrian Arab Republic</w:t>
      </w:r>
      <w:r w:rsidR="009329BC" w:rsidRPr="00896F70">
        <w:t xml:space="preserve">. </w:t>
      </w:r>
      <w:r w:rsidR="00AE64FF" w:rsidRPr="00896F70">
        <w:t>Moreover, she</w:t>
      </w:r>
      <w:r w:rsidR="009329BC" w:rsidRPr="00896F70">
        <w:t xml:space="preserve"> met with returnees and families of individuals still detained in </w:t>
      </w:r>
      <w:r w:rsidR="00AE64FF" w:rsidRPr="00896F70">
        <w:t xml:space="preserve">the </w:t>
      </w:r>
      <w:r w:rsidR="00B037F0" w:rsidRPr="00896F70">
        <w:t>n</w:t>
      </w:r>
      <w:r w:rsidR="009329BC" w:rsidRPr="00896F70">
        <w:t>orth-</w:t>
      </w:r>
      <w:r w:rsidR="00B037F0" w:rsidRPr="00896F70">
        <w:t>e</w:t>
      </w:r>
      <w:r w:rsidR="009329BC" w:rsidRPr="00896F70">
        <w:t>ast</w:t>
      </w:r>
      <w:r w:rsidR="00AE64FF" w:rsidRPr="00896F70">
        <w:t xml:space="preserve"> of the</w:t>
      </w:r>
      <w:r w:rsidR="009329BC" w:rsidRPr="00896F70">
        <w:t xml:space="preserve"> </w:t>
      </w:r>
      <w:r w:rsidR="001A7A29" w:rsidRPr="00896F70">
        <w:t>Syrian Arab Republic</w:t>
      </w:r>
      <w:r w:rsidR="009329BC" w:rsidRPr="00896F70">
        <w:t xml:space="preserve"> with alleged links to designated terrorist groups.</w:t>
      </w:r>
    </w:p>
    <w:p w14:paraId="0FBE1B0D" w14:textId="3143672E" w:rsidR="009329BC" w:rsidRPr="00896F70" w:rsidRDefault="009329BC" w:rsidP="001A7A29">
      <w:pPr>
        <w:pStyle w:val="SingleTxtG"/>
        <w:numPr>
          <w:ilvl w:val="0"/>
          <w:numId w:val="12"/>
        </w:numPr>
        <w:ind w:left="1134" w:firstLine="0"/>
      </w:pPr>
      <w:r w:rsidRPr="00896F70">
        <w:t xml:space="preserve">Subsequently, the Special Rapporteur travelled to North Macedonia, where she commenced her visit </w:t>
      </w:r>
      <w:r w:rsidR="00E61F34" w:rsidRPr="00896F70">
        <w:t xml:space="preserve">at </w:t>
      </w:r>
      <w:r w:rsidRPr="00896F70">
        <w:t xml:space="preserve">the Ministry of Foreign Affairs and concluded </w:t>
      </w:r>
      <w:r w:rsidR="00B44E26">
        <w:t>it</w:t>
      </w:r>
      <w:r w:rsidRPr="00896F70">
        <w:t xml:space="preserve"> by meeting the President of the Republic. In addition, she met with the </w:t>
      </w:r>
      <w:bookmarkStart w:id="1" w:name="_Hlk160093011"/>
      <w:r w:rsidRPr="00896F70">
        <w:t xml:space="preserve">National Committee for </w:t>
      </w:r>
      <w:r w:rsidR="00E61F34" w:rsidRPr="00896F70">
        <w:t>Countering V</w:t>
      </w:r>
      <w:r w:rsidRPr="00896F70">
        <w:t xml:space="preserve">iolent </w:t>
      </w:r>
      <w:r w:rsidR="00E61F34" w:rsidRPr="00896F70">
        <w:t>E</w:t>
      </w:r>
      <w:r w:rsidRPr="00896F70">
        <w:t xml:space="preserve">xtremism and </w:t>
      </w:r>
      <w:proofErr w:type="gramStart"/>
      <w:r w:rsidR="00E61F34" w:rsidRPr="00896F70">
        <w:t>C</w:t>
      </w:r>
      <w:r w:rsidRPr="00896F70">
        <w:t>ounter</w:t>
      </w:r>
      <w:r w:rsidR="00F2349A" w:rsidRPr="00896F70">
        <w:t>-</w:t>
      </w:r>
      <w:r w:rsidR="00E61F34" w:rsidRPr="00896F70">
        <w:t>T</w:t>
      </w:r>
      <w:r w:rsidRPr="00896F70">
        <w:t>errorism</w:t>
      </w:r>
      <w:bookmarkEnd w:id="1"/>
      <w:proofErr w:type="gramEnd"/>
      <w:r w:rsidRPr="00896F70">
        <w:t xml:space="preserve">, which is a multisectoral body composed of 22 members, including representatives </w:t>
      </w:r>
      <w:r w:rsidR="00F2349A" w:rsidRPr="00896F70">
        <w:t xml:space="preserve">of </w:t>
      </w:r>
      <w:r w:rsidRPr="00896F70">
        <w:t xml:space="preserve">the Ministry of </w:t>
      </w:r>
      <w:r w:rsidR="00F2349A" w:rsidRPr="00896F70">
        <w:t xml:space="preserve">the </w:t>
      </w:r>
      <w:r w:rsidRPr="00896F70">
        <w:t xml:space="preserve">Interior, </w:t>
      </w:r>
      <w:bookmarkStart w:id="2" w:name="_Hlk160093076"/>
      <w:r w:rsidRPr="00896F70">
        <w:t xml:space="preserve">the Agency </w:t>
      </w:r>
      <w:r w:rsidR="00F2349A" w:rsidRPr="00896F70">
        <w:t xml:space="preserve">for </w:t>
      </w:r>
      <w:r w:rsidRPr="00896F70">
        <w:t>National Security</w:t>
      </w:r>
      <w:bookmarkEnd w:id="2"/>
      <w:r w:rsidRPr="00896F70">
        <w:t>, the Ministry of Labour and Social Welfare, the Ministry of Education, the Ministry of Health, the Ministry of Justice, the Ministry of Foreign Affairs</w:t>
      </w:r>
      <w:r w:rsidR="00F2349A" w:rsidRPr="00896F70">
        <w:t>,</w:t>
      </w:r>
      <w:r w:rsidRPr="00896F70">
        <w:t xml:space="preserve"> as well as the </w:t>
      </w:r>
      <w:bookmarkStart w:id="3" w:name="_Hlk160194334"/>
      <w:r w:rsidR="00F2349A" w:rsidRPr="00896F70">
        <w:t xml:space="preserve">Public </w:t>
      </w:r>
      <w:r w:rsidRPr="00896F70">
        <w:t>Prosecutor</w:t>
      </w:r>
      <w:bookmarkEnd w:id="3"/>
      <w:r w:rsidRPr="00896F70">
        <w:t xml:space="preserve">. She also met with trial and pretrial detention judges at the Basic Criminal Court in Skopje and the </w:t>
      </w:r>
      <w:r w:rsidR="002321A5" w:rsidRPr="00896F70">
        <w:t>Ombudsman</w:t>
      </w:r>
      <w:r w:rsidRPr="00896F70">
        <w:t xml:space="preserve"> Institution</w:t>
      </w:r>
      <w:r w:rsidR="002321A5" w:rsidRPr="00896F70">
        <w:t xml:space="preserve"> (North Macedonia)</w:t>
      </w:r>
      <w:r w:rsidRPr="00896F70">
        <w:t xml:space="preserve">. At the local level, she met with the </w:t>
      </w:r>
      <w:r w:rsidR="002321A5" w:rsidRPr="00896F70">
        <w:t xml:space="preserve">local </w:t>
      </w:r>
      <w:r w:rsidRPr="00896F70">
        <w:t xml:space="preserve">interdisciplinary team for reintegration in Tetovo, the local </w:t>
      </w:r>
      <w:r w:rsidR="002321A5" w:rsidRPr="00896F70">
        <w:t xml:space="preserve">action task force </w:t>
      </w:r>
      <w:r w:rsidR="002321A5" w:rsidRPr="00896F70">
        <w:lastRenderedPageBreak/>
        <w:t xml:space="preserve">for reintegration </w:t>
      </w:r>
      <w:r w:rsidRPr="00896F70">
        <w:t xml:space="preserve">in </w:t>
      </w:r>
      <w:proofErr w:type="spellStart"/>
      <w:r w:rsidRPr="00896F70">
        <w:t>Gostivar</w:t>
      </w:r>
      <w:proofErr w:type="spellEnd"/>
      <w:r w:rsidRPr="00896F70">
        <w:t xml:space="preserve"> and the </w:t>
      </w:r>
      <w:r w:rsidR="002321A5" w:rsidRPr="00896F70">
        <w:t xml:space="preserve">centre for social affairs in </w:t>
      </w:r>
      <w:r w:rsidRPr="00896F70">
        <w:t xml:space="preserve">the </w:t>
      </w:r>
      <w:r w:rsidR="002321A5" w:rsidRPr="00896F70">
        <w:t xml:space="preserve">municipality of </w:t>
      </w:r>
      <w:proofErr w:type="spellStart"/>
      <w:r w:rsidRPr="00896F70">
        <w:t>Plasnica</w:t>
      </w:r>
      <w:proofErr w:type="spellEnd"/>
      <w:r w:rsidRPr="00896F70">
        <w:t xml:space="preserve">. During her </w:t>
      </w:r>
      <w:r w:rsidR="002321A5" w:rsidRPr="00896F70">
        <w:t>visit</w:t>
      </w:r>
      <w:r w:rsidRPr="00896F70">
        <w:t xml:space="preserve">, she visited the </w:t>
      </w:r>
      <w:bookmarkStart w:id="4" w:name="_Hlk160093968"/>
      <w:proofErr w:type="spellStart"/>
      <w:r w:rsidRPr="00896F70">
        <w:t>Idrizovo</w:t>
      </w:r>
      <w:proofErr w:type="spellEnd"/>
      <w:r w:rsidRPr="00896F70">
        <w:t xml:space="preserve"> </w:t>
      </w:r>
      <w:r w:rsidR="00491717" w:rsidRPr="00896F70">
        <w:t>p</w:t>
      </w:r>
      <w:r w:rsidRPr="00896F70">
        <w:t>rison</w:t>
      </w:r>
      <w:bookmarkEnd w:id="4"/>
      <w:r w:rsidRPr="00896F70">
        <w:t xml:space="preserve">, where several individuals are serving prison sentences for terrorism-related </w:t>
      </w:r>
      <w:r w:rsidR="002321A5" w:rsidRPr="00896F70">
        <w:t>offences</w:t>
      </w:r>
      <w:r w:rsidRPr="00896F70">
        <w:t xml:space="preserve">, including returnees from </w:t>
      </w:r>
      <w:r w:rsidR="001A7A29" w:rsidRPr="00896F70">
        <w:t>the Syrian Arab Republic</w:t>
      </w:r>
      <w:r w:rsidRPr="00896F70">
        <w:t xml:space="preserve"> and Iraq. She also met with </w:t>
      </w:r>
      <w:r w:rsidR="002321A5" w:rsidRPr="00896F70">
        <w:t xml:space="preserve">representatives of </w:t>
      </w:r>
      <w:r w:rsidRPr="00896F70">
        <w:t xml:space="preserve">various civil society organizations, social workers, psychologists and human rights experts, </w:t>
      </w:r>
      <w:r w:rsidR="002321A5" w:rsidRPr="00896F70">
        <w:t xml:space="preserve">and representatives of </w:t>
      </w:r>
      <w:r w:rsidRPr="00896F70">
        <w:t>the U</w:t>
      </w:r>
      <w:r w:rsidR="00AF20FB" w:rsidRPr="00896F70">
        <w:t xml:space="preserve">nited </w:t>
      </w:r>
      <w:r w:rsidRPr="00896F70">
        <w:t>N</w:t>
      </w:r>
      <w:r w:rsidR="00AF20FB" w:rsidRPr="00896F70">
        <w:t>ations</w:t>
      </w:r>
      <w:r w:rsidRPr="00896F70">
        <w:t xml:space="preserve"> </w:t>
      </w:r>
      <w:r w:rsidR="00AF20FB" w:rsidRPr="00896F70">
        <w:t>c</w:t>
      </w:r>
      <w:r w:rsidRPr="00896F70">
        <w:t xml:space="preserve">ountry </w:t>
      </w:r>
      <w:r w:rsidR="00AF20FB" w:rsidRPr="00896F70">
        <w:t>t</w:t>
      </w:r>
      <w:r w:rsidRPr="00896F70">
        <w:t xml:space="preserve">eam, the </w:t>
      </w:r>
      <w:r w:rsidR="001E233C" w:rsidRPr="00896F70">
        <w:t xml:space="preserve">International Organization </w:t>
      </w:r>
      <w:r w:rsidR="007407DF" w:rsidRPr="00896F70">
        <w:t>for Migration</w:t>
      </w:r>
      <w:r w:rsidRPr="00896F70">
        <w:t xml:space="preserve">, the </w:t>
      </w:r>
      <w:r w:rsidR="007407DF" w:rsidRPr="00896F70">
        <w:t>Organization for Security and Cooperation in Europe</w:t>
      </w:r>
      <w:r w:rsidRPr="00896F70">
        <w:t xml:space="preserve"> </w:t>
      </w:r>
      <w:r w:rsidR="002321A5" w:rsidRPr="00896F70">
        <w:t xml:space="preserve">(OSCE) </w:t>
      </w:r>
      <w:r w:rsidRPr="00896F70">
        <w:t>Mission to Skopje and the G</w:t>
      </w:r>
      <w:r w:rsidR="00D03F19" w:rsidRPr="00896F70">
        <w:t xml:space="preserve">lobal </w:t>
      </w:r>
      <w:r w:rsidRPr="00896F70">
        <w:t>C</w:t>
      </w:r>
      <w:r w:rsidR="00D03F19" w:rsidRPr="00896F70">
        <w:t xml:space="preserve">ommunity </w:t>
      </w:r>
      <w:r w:rsidRPr="00896F70">
        <w:t>E</w:t>
      </w:r>
      <w:r w:rsidR="00D03F19" w:rsidRPr="00896F70">
        <w:t xml:space="preserve">ngagement and </w:t>
      </w:r>
      <w:r w:rsidRPr="00896F70">
        <w:t>R</w:t>
      </w:r>
      <w:r w:rsidR="00D03F19" w:rsidRPr="00896F70">
        <w:t xml:space="preserve">esilience </w:t>
      </w:r>
      <w:r w:rsidRPr="00896F70">
        <w:t>F</w:t>
      </w:r>
      <w:r w:rsidR="00D03F19" w:rsidRPr="00896F70">
        <w:t>und</w:t>
      </w:r>
      <w:r w:rsidRPr="00896F70">
        <w:t xml:space="preserve"> (Geneva), </w:t>
      </w:r>
      <w:r w:rsidR="002321A5" w:rsidRPr="00896F70">
        <w:t xml:space="preserve">which are </w:t>
      </w:r>
      <w:r w:rsidRPr="00896F70">
        <w:t xml:space="preserve">involved in the repatriation, prosecution, rehabilitation and reintegration of </w:t>
      </w:r>
      <w:r w:rsidR="00D004CE" w:rsidRPr="00896F70">
        <w:t xml:space="preserve">nationals of North </w:t>
      </w:r>
      <w:r w:rsidRPr="00896F70">
        <w:t xml:space="preserve">Macedonia from </w:t>
      </w:r>
      <w:r w:rsidR="001A7A29" w:rsidRPr="00896F70">
        <w:t>the Syrian Arab Republic</w:t>
      </w:r>
      <w:r w:rsidRPr="00896F70">
        <w:t xml:space="preserve"> and Iraq. She met with returnees and families of individuals still detained in </w:t>
      </w:r>
      <w:r w:rsidR="002321A5" w:rsidRPr="00896F70">
        <w:t xml:space="preserve">the </w:t>
      </w:r>
      <w:r w:rsidRPr="00896F70">
        <w:t>north-east</w:t>
      </w:r>
      <w:r w:rsidR="002321A5" w:rsidRPr="00896F70">
        <w:t xml:space="preserve"> of the</w:t>
      </w:r>
      <w:r w:rsidRPr="00896F70">
        <w:t xml:space="preserve"> </w:t>
      </w:r>
      <w:r w:rsidR="001A7A29" w:rsidRPr="00896F70">
        <w:t>Syrian Arab Republic</w:t>
      </w:r>
      <w:r w:rsidRPr="00896F70">
        <w:t xml:space="preserve">, including women and children with alleged links to designated terrorist groups. She is particularly grateful to the </w:t>
      </w:r>
      <w:r w:rsidR="00573A9A" w:rsidRPr="00896F70">
        <w:t xml:space="preserve">Human Rights Adviser of the </w:t>
      </w:r>
      <w:r w:rsidR="006F3942" w:rsidRPr="00896F70">
        <w:t>Office of the United Nations High Commissioner for Human Rights</w:t>
      </w:r>
      <w:r w:rsidRPr="00896F70">
        <w:t xml:space="preserve"> in North Macedonia for the excellent support provided during the visit.</w:t>
      </w:r>
    </w:p>
    <w:p w14:paraId="0B2075CD" w14:textId="77777777" w:rsidR="009329BC" w:rsidRPr="00896F70" w:rsidRDefault="009329BC" w:rsidP="009F64A5">
      <w:pPr>
        <w:pStyle w:val="HChG"/>
      </w:pPr>
      <w:r w:rsidRPr="00896F70">
        <w:tab/>
        <w:t>II.</w:t>
      </w:r>
      <w:r w:rsidRPr="00896F70">
        <w:tab/>
        <w:t xml:space="preserve">Background to the technical visit </w:t>
      </w:r>
    </w:p>
    <w:p w14:paraId="7753F629" w14:textId="3FE8640F" w:rsidR="009329BC" w:rsidRPr="00896F70" w:rsidRDefault="009329BC" w:rsidP="00CB650E">
      <w:pPr>
        <w:pStyle w:val="SingleTxtG"/>
        <w:numPr>
          <w:ilvl w:val="0"/>
          <w:numId w:val="12"/>
        </w:numPr>
        <w:ind w:left="1134" w:firstLine="0"/>
      </w:pPr>
      <w:r w:rsidRPr="00896F70">
        <w:t xml:space="preserve">The Special Rapporteur has maintained a sustained focus on the issues of arbitrary mass detention, primarily of women and children, in camps in </w:t>
      </w:r>
      <w:r w:rsidR="002321A5" w:rsidRPr="00896F70">
        <w:t xml:space="preserve">the </w:t>
      </w:r>
      <w:r w:rsidR="00B037F0" w:rsidRPr="00896F70">
        <w:t>n</w:t>
      </w:r>
      <w:r w:rsidRPr="00896F70">
        <w:t>orth-</w:t>
      </w:r>
      <w:r w:rsidR="00B037F0" w:rsidRPr="00896F70">
        <w:t>e</w:t>
      </w:r>
      <w:r w:rsidRPr="00896F70">
        <w:t>ast</w:t>
      </w:r>
      <w:r w:rsidR="002321A5" w:rsidRPr="00896F70">
        <w:t xml:space="preserve"> of the</w:t>
      </w:r>
      <w:r w:rsidRPr="00896F70">
        <w:t xml:space="preserve"> </w:t>
      </w:r>
      <w:r w:rsidR="001A7A29" w:rsidRPr="00896F70">
        <w:t>Syrian Arab Republic</w:t>
      </w:r>
      <w:r w:rsidRPr="00896F70">
        <w:t>. She has addressed the issue in multiple country reports and annual thematic reports to the H</w:t>
      </w:r>
      <w:r w:rsidR="00AE696F" w:rsidRPr="00896F70">
        <w:t xml:space="preserve">uman </w:t>
      </w:r>
      <w:r w:rsidRPr="00896F70">
        <w:t>R</w:t>
      </w:r>
      <w:r w:rsidR="00AE696F" w:rsidRPr="00896F70">
        <w:t xml:space="preserve">ights </w:t>
      </w:r>
      <w:r w:rsidRPr="00896F70">
        <w:t>C</w:t>
      </w:r>
      <w:r w:rsidR="00AE696F" w:rsidRPr="00896F70">
        <w:t>ouncil</w:t>
      </w:r>
      <w:r w:rsidRPr="00896F70">
        <w:t xml:space="preserve"> and the General Assembly.</w:t>
      </w:r>
      <w:r w:rsidRPr="00896F70">
        <w:rPr>
          <w:vertAlign w:val="superscript"/>
        </w:rPr>
        <w:footnoteReference w:id="5"/>
      </w:r>
      <w:r w:rsidRPr="00896F70">
        <w:t xml:space="preserve"> With the Committee on the Rights of the Child, she has found that particularly egregious harm occur</w:t>
      </w:r>
      <w:r w:rsidR="002321A5" w:rsidRPr="00896F70">
        <w:t>s</w:t>
      </w:r>
      <w:r w:rsidRPr="00896F70">
        <w:t xml:space="preserve"> to children in detention and camp facilities and that the particular vulnerability of children creates specific and defined obligations </w:t>
      </w:r>
      <w:r w:rsidR="00B44E26">
        <w:t xml:space="preserve">for </w:t>
      </w:r>
      <w:r w:rsidRPr="00896F70">
        <w:t>States.</w:t>
      </w:r>
      <w:r w:rsidRPr="00896F70">
        <w:rPr>
          <w:vertAlign w:val="superscript"/>
        </w:rPr>
        <w:footnoteReference w:id="6"/>
      </w:r>
      <w:r w:rsidRPr="00896F70">
        <w:t xml:space="preserve"> In July 2023, she conducted the first visit by an independent U</w:t>
      </w:r>
      <w:r w:rsidR="000D51A4" w:rsidRPr="00896F70">
        <w:t xml:space="preserve">nited </w:t>
      </w:r>
      <w:r w:rsidRPr="00896F70">
        <w:t>N</w:t>
      </w:r>
      <w:r w:rsidR="000D51A4" w:rsidRPr="00896F70">
        <w:t>ations</w:t>
      </w:r>
      <w:r w:rsidRPr="00896F70">
        <w:t xml:space="preserve"> human rights entity to </w:t>
      </w:r>
      <w:r w:rsidR="002321A5" w:rsidRPr="00896F70">
        <w:t xml:space="preserve">the </w:t>
      </w:r>
      <w:r w:rsidR="00B037F0" w:rsidRPr="00896F70">
        <w:t>n</w:t>
      </w:r>
      <w:r w:rsidRPr="00896F70">
        <w:t>orth-</w:t>
      </w:r>
      <w:r w:rsidR="00B037F0" w:rsidRPr="00896F70">
        <w:t>e</w:t>
      </w:r>
      <w:r w:rsidRPr="00896F70">
        <w:t>ast</w:t>
      </w:r>
      <w:r w:rsidR="002321A5" w:rsidRPr="00896F70">
        <w:t xml:space="preserve"> of the</w:t>
      </w:r>
      <w:r w:rsidRPr="00896F70">
        <w:t xml:space="preserve"> </w:t>
      </w:r>
      <w:r w:rsidR="00CB650E" w:rsidRPr="00896F70">
        <w:t>Syrian Arab Republic</w:t>
      </w:r>
      <w:r w:rsidRPr="00896F70">
        <w:t xml:space="preserve">, where she visited Al-Hol, Al-Roj, </w:t>
      </w:r>
      <w:bookmarkStart w:id="5" w:name="_Hlk160095466"/>
      <w:proofErr w:type="spellStart"/>
      <w:r w:rsidRPr="00896F70">
        <w:t>Gweiran</w:t>
      </w:r>
      <w:proofErr w:type="spellEnd"/>
      <w:r w:rsidRPr="00896F70">
        <w:t xml:space="preserve"> (Panorama) prison</w:t>
      </w:r>
      <w:bookmarkEnd w:id="5"/>
      <w:r w:rsidRPr="00896F70">
        <w:t xml:space="preserve">, Houri and </w:t>
      </w:r>
      <w:proofErr w:type="spellStart"/>
      <w:r w:rsidRPr="00896F70">
        <w:t>Orkesh</w:t>
      </w:r>
      <w:proofErr w:type="spellEnd"/>
      <w:r w:rsidRPr="00896F70">
        <w:t xml:space="preserve"> detention facilities for adolescent boys</w:t>
      </w:r>
      <w:r w:rsidR="00491717" w:rsidRPr="00896F70">
        <w:t>,</w:t>
      </w:r>
      <w:r w:rsidRPr="00896F70">
        <w:t xml:space="preserve"> and </w:t>
      </w:r>
      <w:bookmarkStart w:id="6" w:name="_Hlk160095482"/>
      <w:r w:rsidRPr="00896F70">
        <w:t>Alaya prison</w:t>
      </w:r>
      <w:bookmarkEnd w:id="6"/>
      <w:r w:rsidRPr="00896F70">
        <w:t xml:space="preserve">. With 12 other </w:t>
      </w:r>
      <w:r w:rsidR="00491717" w:rsidRPr="00896F70">
        <w:t xml:space="preserve">special procedure </w:t>
      </w:r>
      <w:r w:rsidRPr="00896F70">
        <w:t>mandate</w:t>
      </w:r>
      <w:r w:rsidR="00491717" w:rsidRPr="00896F70">
        <w:t xml:space="preserve"> </w:t>
      </w:r>
      <w:r w:rsidRPr="00896F70">
        <w:t xml:space="preserve">holders and </w:t>
      </w:r>
      <w:r w:rsidR="00044770" w:rsidRPr="00896F70">
        <w:t>two</w:t>
      </w:r>
      <w:r w:rsidR="00491717" w:rsidRPr="00896F70">
        <w:t xml:space="preserve"> </w:t>
      </w:r>
      <w:r w:rsidRPr="00896F70">
        <w:t xml:space="preserve">Working Groups, she has identified a credible basis to hold that </w:t>
      </w:r>
      <w:r w:rsidR="00044770" w:rsidRPr="00896F70">
        <w:t xml:space="preserve">persons detained in camps and detention facilities in the north-east of the Syrian Arab Republic suffer </w:t>
      </w:r>
      <w:r w:rsidRPr="00896F70">
        <w:t xml:space="preserve">multiple human rights violations </w:t>
      </w:r>
      <w:proofErr w:type="gramStart"/>
      <w:r w:rsidR="00044770" w:rsidRPr="00896F70">
        <w:t>as a result of</w:t>
      </w:r>
      <w:proofErr w:type="gramEnd"/>
      <w:r w:rsidR="00044770" w:rsidRPr="00896F70">
        <w:t xml:space="preserve"> their detention</w:t>
      </w:r>
      <w:r w:rsidRPr="00896F70">
        <w:t xml:space="preserve">. </w:t>
      </w:r>
    </w:p>
    <w:p w14:paraId="6B17880A" w14:textId="2A91C901" w:rsidR="009329BC" w:rsidRPr="00896F70" w:rsidRDefault="009329BC" w:rsidP="00CB650E">
      <w:pPr>
        <w:pStyle w:val="SingleTxtG"/>
        <w:numPr>
          <w:ilvl w:val="0"/>
          <w:numId w:val="12"/>
        </w:numPr>
        <w:ind w:left="1134" w:firstLine="0"/>
      </w:pPr>
      <w:r w:rsidRPr="00896F70">
        <w:t xml:space="preserve">During her technical visit in July 2023, she observed first-hand the conditions of confinement in camps, </w:t>
      </w:r>
      <w:proofErr w:type="gramStart"/>
      <w:r w:rsidRPr="00896F70">
        <w:t>prisons</w:t>
      </w:r>
      <w:proofErr w:type="gramEnd"/>
      <w:r w:rsidRPr="00896F70">
        <w:t xml:space="preserve"> and other places of detention. She underscores that conditions in the detention facilities and prisons in </w:t>
      </w:r>
      <w:r w:rsidR="00491717" w:rsidRPr="00896F70">
        <w:t xml:space="preserve">the </w:t>
      </w:r>
      <w:r w:rsidR="00B037F0" w:rsidRPr="00896F70">
        <w:t>n</w:t>
      </w:r>
      <w:r w:rsidRPr="00896F70">
        <w:t>orth-</w:t>
      </w:r>
      <w:r w:rsidR="00B037F0" w:rsidRPr="00896F70">
        <w:t>e</w:t>
      </w:r>
      <w:r w:rsidRPr="00896F70">
        <w:t>ast</w:t>
      </w:r>
      <w:r w:rsidR="00491717" w:rsidRPr="00896F70">
        <w:t xml:space="preserve"> of the</w:t>
      </w:r>
      <w:r w:rsidRPr="00896F70">
        <w:t xml:space="preserve"> </w:t>
      </w:r>
      <w:r w:rsidR="00CB650E" w:rsidRPr="00896F70">
        <w:t>Syrian Arab Republic</w:t>
      </w:r>
      <w:r w:rsidRPr="00896F70">
        <w:t xml:space="preserve"> remain absolutely dire, </w:t>
      </w:r>
      <w:r w:rsidR="00E762CC" w:rsidRPr="00896F70">
        <w:t xml:space="preserve">in particular </w:t>
      </w:r>
      <w:r w:rsidRPr="00896F70">
        <w:t>torture</w:t>
      </w:r>
      <w:r w:rsidR="00E762CC" w:rsidRPr="00896F70">
        <w:t xml:space="preserve"> and</w:t>
      </w:r>
      <w:r w:rsidRPr="00896F70">
        <w:t xml:space="preserve"> </w:t>
      </w:r>
      <w:r w:rsidR="00044770" w:rsidRPr="00896F70">
        <w:t xml:space="preserve">other cruel, </w:t>
      </w:r>
      <w:r w:rsidRPr="00896F70">
        <w:t xml:space="preserve">inhuman </w:t>
      </w:r>
      <w:r w:rsidR="00E762CC" w:rsidRPr="00896F70">
        <w:t xml:space="preserve">or </w:t>
      </w:r>
      <w:r w:rsidRPr="00896F70">
        <w:t>degrading treatment</w:t>
      </w:r>
      <w:r w:rsidR="00E762CC" w:rsidRPr="00896F70">
        <w:t>,</w:t>
      </w:r>
      <w:r w:rsidRPr="00896F70">
        <w:t xml:space="preserve"> including sexual violence and reproductive harm; arbitrary detention; </w:t>
      </w:r>
      <w:r w:rsidR="00E762CC" w:rsidRPr="00896F70">
        <w:t xml:space="preserve">infringements of the </w:t>
      </w:r>
      <w:r w:rsidRPr="00896F70">
        <w:t xml:space="preserve">right to life; </w:t>
      </w:r>
      <w:r w:rsidR="00E762CC" w:rsidRPr="00896F70">
        <w:t xml:space="preserve">restrictions on </w:t>
      </w:r>
      <w:r w:rsidRPr="00896F70">
        <w:t xml:space="preserve">freedom of movement; erasure of the right to family life; fundamental infringements </w:t>
      </w:r>
      <w:r w:rsidR="00E762CC" w:rsidRPr="00896F70">
        <w:t xml:space="preserve">of </w:t>
      </w:r>
      <w:r w:rsidRPr="00896F70">
        <w:t>the right to health; abrogation of the right to education; denial of the right to non-discrimination; lack of the right to clean and safe water</w:t>
      </w:r>
      <w:r w:rsidR="00E762CC" w:rsidRPr="00896F70">
        <w:t>;</w:t>
      </w:r>
      <w:r w:rsidRPr="00896F70">
        <w:t xml:space="preserve"> </w:t>
      </w:r>
      <w:r w:rsidR="00E762CC" w:rsidRPr="00896F70">
        <w:t xml:space="preserve">and </w:t>
      </w:r>
      <w:r w:rsidRPr="00896F70">
        <w:t>multiple violations of the rights of the child.</w:t>
      </w:r>
    </w:p>
    <w:p w14:paraId="00CADF4C" w14:textId="2B3BCC2E" w:rsidR="009329BC" w:rsidRPr="00896F70" w:rsidRDefault="009329BC" w:rsidP="009329BC">
      <w:pPr>
        <w:pStyle w:val="SingleTxtG"/>
        <w:numPr>
          <w:ilvl w:val="0"/>
          <w:numId w:val="12"/>
        </w:numPr>
        <w:ind w:left="1134" w:firstLine="0"/>
      </w:pPr>
      <w:r w:rsidRPr="00896F70">
        <w:t xml:space="preserve">She </w:t>
      </w:r>
      <w:r w:rsidR="00E762CC" w:rsidRPr="00896F70">
        <w:t>wishes to draw attention to</w:t>
      </w:r>
      <w:r w:rsidRPr="00896F70">
        <w:t xml:space="preserve"> the abhorrent conditions in which citizens of Germany and North Macedonia are being arbitrarily detained</w:t>
      </w:r>
      <w:r w:rsidR="00E762CC" w:rsidRPr="00896F70">
        <w:t xml:space="preserve"> and the consequent </w:t>
      </w:r>
      <w:r w:rsidRPr="00896F70">
        <w:t xml:space="preserve">commission of core crimes under international </w:t>
      </w:r>
      <w:proofErr w:type="gramStart"/>
      <w:r w:rsidRPr="00896F70">
        <w:t>law, and</w:t>
      </w:r>
      <w:proofErr w:type="gramEnd"/>
      <w:r w:rsidRPr="00896F70">
        <w:t xml:space="preserve"> confirms the urgent need to bring them home.</w:t>
      </w:r>
      <w:r w:rsidRPr="00896F70">
        <w:rPr>
          <w:vertAlign w:val="superscript"/>
        </w:rPr>
        <w:footnoteReference w:id="7"/>
      </w:r>
      <w:r w:rsidR="009A2EB0" w:rsidRPr="00896F70">
        <w:t xml:space="preserve"> </w:t>
      </w:r>
    </w:p>
    <w:p w14:paraId="01E51D3C" w14:textId="3395BD6B" w:rsidR="009329BC" w:rsidRPr="00896F70" w:rsidRDefault="00F37A2D" w:rsidP="009329BC">
      <w:pPr>
        <w:pStyle w:val="SingleTxtG"/>
        <w:numPr>
          <w:ilvl w:val="0"/>
          <w:numId w:val="12"/>
        </w:numPr>
        <w:ind w:left="1134" w:firstLine="0"/>
      </w:pPr>
      <w:r w:rsidRPr="00896F70">
        <w:t>T</w:t>
      </w:r>
      <w:r w:rsidR="009329BC" w:rsidRPr="00896F70">
        <w:t>he condition</w:t>
      </w:r>
      <w:r w:rsidR="00E76D8C" w:rsidRPr="00896F70">
        <w:t>s</w:t>
      </w:r>
      <w:r w:rsidR="009329BC" w:rsidRPr="00896F70">
        <w:t xml:space="preserve"> </w:t>
      </w:r>
      <w:r w:rsidR="00E76D8C" w:rsidRPr="00896F70">
        <w:t xml:space="preserve">in which </w:t>
      </w:r>
      <w:r w:rsidR="009329BC" w:rsidRPr="00896F70">
        <w:t xml:space="preserve">third-country nationals (women and children) </w:t>
      </w:r>
      <w:r w:rsidR="00E76D8C" w:rsidRPr="00896F70">
        <w:t xml:space="preserve">are detained </w:t>
      </w:r>
      <w:r w:rsidR="009329BC" w:rsidRPr="00896F70">
        <w:t xml:space="preserve">in the Al-Hol </w:t>
      </w:r>
      <w:r w:rsidR="00E762CC" w:rsidRPr="00896F70">
        <w:t xml:space="preserve">annex </w:t>
      </w:r>
      <w:r w:rsidR="00E76D8C" w:rsidRPr="00896F70">
        <w:t xml:space="preserve">are </w:t>
      </w:r>
      <w:r w:rsidR="009329BC" w:rsidRPr="00896F70">
        <w:t xml:space="preserve">particularly dire, as </w:t>
      </w:r>
      <w:r w:rsidR="00E76D8C" w:rsidRPr="00896F70">
        <w:t>it</w:t>
      </w:r>
      <w:r w:rsidR="009329BC" w:rsidRPr="00896F70">
        <w:t xml:space="preserve"> functions as a sub-prison within a broader detention facility. </w:t>
      </w:r>
      <w:bookmarkStart w:id="7" w:name="_Hlk160098386"/>
      <w:r w:rsidR="009329BC" w:rsidRPr="00896F70">
        <w:t xml:space="preserve">Al-Hol </w:t>
      </w:r>
      <w:bookmarkEnd w:id="7"/>
      <w:r w:rsidR="009329BC" w:rsidRPr="00896F70">
        <w:t xml:space="preserve">and Al-Roj are made up of unstable tent-like structures </w:t>
      </w:r>
      <w:r w:rsidR="00E76D8C" w:rsidRPr="00896F70">
        <w:t xml:space="preserve">that </w:t>
      </w:r>
      <w:r w:rsidR="009329BC" w:rsidRPr="00896F70">
        <w:t xml:space="preserve">collapse in strong winds or flood with rain or sewage. Hygiene is almost non-existent, limited drinking water is often contaminated, latrines overflow, mounds of </w:t>
      </w:r>
      <w:r w:rsidR="00E76D8C" w:rsidRPr="00896F70">
        <w:t xml:space="preserve">rubbish </w:t>
      </w:r>
      <w:r w:rsidR="009329BC" w:rsidRPr="00896F70">
        <w:t>litter the grounds and illnesses, including viral infections, are rampant.</w:t>
      </w:r>
      <w:r w:rsidR="009A2EB0" w:rsidRPr="00896F70">
        <w:t xml:space="preserve"> </w:t>
      </w:r>
      <w:proofErr w:type="spellStart"/>
      <w:r w:rsidR="009329BC" w:rsidRPr="00896F70">
        <w:t>Underresourced</w:t>
      </w:r>
      <w:proofErr w:type="spellEnd"/>
      <w:r w:rsidR="009329BC" w:rsidRPr="00896F70">
        <w:t xml:space="preserve"> humanitarian groups and organi</w:t>
      </w:r>
      <w:r w:rsidR="00E76D8C" w:rsidRPr="00896F70">
        <w:t>z</w:t>
      </w:r>
      <w:r w:rsidR="009329BC" w:rsidRPr="00896F70">
        <w:t>ations provide food, water, health care and essential non-food supplies. Violence in certain facilities is extensive and children are at particular risk of ongoing harm, including sexual exploitation and violation</w:t>
      </w:r>
      <w:r w:rsidR="00E76D8C" w:rsidRPr="00896F70">
        <w:t>s</w:t>
      </w:r>
      <w:r w:rsidR="009329BC" w:rsidRPr="00896F70">
        <w:t>. She observed a systematic practice of separating third-country national boys from their mothers in the camps upon reaching adolescence, causing irreparable harm, and highlights the vulnerability of German and Macedonian children to this practice, which constitutes a core crime under international law.</w:t>
      </w:r>
      <w:r w:rsidR="009A2EB0" w:rsidRPr="00896F70">
        <w:t xml:space="preserve"> </w:t>
      </w:r>
      <w:r w:rsidR="009329BC" w:rsidRPr="00896F70">
        <w:t xml:space="preserve">She is particularly concerned about the condition of German and Macedonian women who may be held in the </w:t>
      </w:r>
      <w:r w:rsidR="00E76D8C" w:rsidRPr="00896F70">
        <w:t xml:space="preserve">annex </w:t>
      </w:r>
      <w:r w:rsidR="009329BC" w:rsidRPr="00896F70">
        <w:t xml:space="preserve">at Al-Hol camp, which functions as a prison within a prison, and the vulnerability of women and children to trafficking, sexual violence, obstetric and other forms of violence and profound material deprivation. </w:t>
      </w:r>
    </w:p>
    <w:p w14:paraId="4D9F4A3C" w14:textId="78F67EF5" w:rsidR="009329BC" w:rsidRPr="00896F70" w:rsidRDefault="002F2873" w:rsidP="00CB650E">
      <w:pPr>
        <w:pStyle w:val="SingleTxtG"/>
        <w:numPr>
          <w:ilvl w:val="0"/>
          <w:numId w:val="12"/>
        </w:numPr>
        <w:ind w:left="1134" w:firstLine="0"/>
      </w:pPr>
      <w:r w:rsidRPr="00896F70">
        <w:t xml:space="preserve">The Special Rapporteur </w:t>
      </w:r>
      <w:r w:rsidR="009329BC" w:rsidRPr="00896F70">
        <w:t xml:space="preserve">highlights that German and Macedonian men and children are detained without any legal process and are subject to incommunicado detention and disappearances, notably in the </w:t>
      </w:r>
      <w:proofErr w:type="spellStart"/>
      <w:r w:rsidR="00E76D8C" w:rsidRPr="00896F70">
        <w:t>Gweiran</w:t>
      </w:r>
      <w:proofErr w:type="spellEnd"/>
      <w:r w:rsidR="009329BC" w:rsidRPr="00896F70">
        <w:t xml:space="preserve"> (Panorama) </w:t>
      </w:r>
      <w:bookmarkStart w:id="8" w:name="_Hlk155776112"/>
      <w:r w:rsidR="009329BC" w:rsidRPr="00896F70">
        <w:t>prison</w:t>
      </w:r>
      <w:bookmarkEnd w:id="8"/>
      <w:r w:rsidR="009329BC" w:rsidRPr="00896F70">
        <w:t xml:space="preserve">. She observed that tuberculosis </w:t>
      </w:r>
      <w:r w:rsidRPr="00896F70">
        <w:t>wa</w:t>
      </w:r>
      <w:r w:rsidR="009329BC" w:rsidRPr="00896F70">
        <w:t>s rife in prison</w:t>
      </w:r>
      <w:r w:rsidRPr="00896F70">
        <w:t xml:space="preserve">, which was confirmed by the </w:t>
      </w:r>
      <w:bookmarkStart w:id="9" w:name="_Hlk160099081"/>
      <w:r w:rsidRPr="00896F70">
        <w:t>detaining authority</w:t>
      </w:r>
      <w:bookmarkEnd w:id="9"/>
      <w:r w:rsidRPr="00896F70">
        <w:t>.</w:t>
      </w:r>
      <w:r w:rsidR="009329BC" w:rsidRPr="00896F70">
        <w:t xml:space="preserve"> </w:t>
      </w:r>
      <w:r w:rsidRPr="00896F70">
        <w:t>S</w:t>
      </w:r>
      <w:r w:rsidR="009329BC" w:rsidRPr="00896F70">
        <w:t xml:space="preserve">he </w:t>
      </w:r>
      <w:r w:rsidRPr="00896F70">
        <w:t xml:space="preserve">estimates that tuberculosis </w:t>
      </w:r>
      <w:r w:rsidR="009329BC" w:rsidRPr="00896F70">
        <w:t>affects 75 per</w:t>
      </w:r>
      <w:r w:rsidRPr="00896F70">
        <w:t xml:space="preserve"> </w:t>
      </w:r>
      <w:r w:rsidR="009329BC" w:rsidRPr="00896F70">
        <w:t>cent of the population</w:t>
      </w:r>
      <w:r w:rsidRPr="00896F70">
        <w:t xml:space="preserve"> </w:t>
      </w:r>
      <w:r w:rsidR="009329BC" w:rsidRPr="00896F70">
        <w:t xml:space="preserve">and no mechanisms </w:t>
      </w:r>
      <w:r w:rsidR="00044770" w:rsidRPr="00896F70">
        <w:t>have been introduced</w:t>
      </w:r>
      <w:r w:rsidR="009329BC" w:rsidRPr="00896F70">
        <w:t xml:space="preserve"> in the prison to </w:t>
      </w:r>
      <w:r w:rsidRPr="00896F70">
        <w:t xml:space="preserve">treat it or </w:t>
      </w:r>
      <w:r w:rsidR="009329BC" w:rsidRPr="00896F70">
        <w:t>separate those who are infected from those who are not.</w:t>
      </w:r>
      <w:r w:rsidR="009A2EB0" w:rsidRPr="00896F70">
        <w:t xml:space="preserve"> </w:t>
      </w:r>
      <w:r w:rsidR="009329BC" w:rsidRPr="00896F70">
        <w:t xml:space="preserve">She also heard from the detaining authority and directly </w:t>
      </w:r>
      <w:r w:rsidRPr="00896F70">
        <w:t xml:space="preserve">witnessed </w:t>
      </w:r>
      <w:r w:rsidR="009329BC" w:rsidRPr="00896F70">
        <w:t xml:space="preserve">food deprivation, which she </w:t>
      </w:r>
      <w:r w:rsidRPr="00896F70">
        <w:t xml:space="preserve">determined </w:t>
      </w:r>
      <w:r w:rsidR="009329BC" w:rsidRPr="00896F70">
        <w:t>constitute</w:t>
      </w:r>
      <w:r w:rsidRPr="00896F70">
        <w:t>d</w:t>
      </w:r>
      <w:r w:rsidR="009329BC" w:rsidRPr="00896F70">
        <w:t xml:space="preserve"> de facto starvation of the male prison population. She confirms that approximately 700 </w:t>
      </w:r>
      <w:r w:rsidRPr="00896F70">
        <w:t>boys</w:t>
      </w:r>
      <w:r w:rsidR="009329BC" w:rsidRPr="00896F70">
        <w:t xml:space="preserve"> are detained in </w:t>
      </w:r>
      <w:r w:rsidRPr="00896F70">
        <w:t xml:space="preserve">the </w:t>
      </w:r>
      <w:r w:rsidR="009329BC" w:rsidRPr="00896F70">
        <w:t xml:space="preserve">facility. She reminds States that denial of access to medical care </w:t>
      </w:r>
      <w:r w:rsidRPr="00896F70">
        <w:t>during</w:t>
      </w:r>
      <w:r w:rsidR="009329BC" w:rsidRPr="00896F70">
        <w:t xml:space="preserve"> hostilities can constitute a war crime and that deliberate starvation of </w:t>
      </w:r>
      <w:r w:rsidRPr="00896F70">
        <w:t xml:space="preserve">detained </w:t>
      </w:r>
      <w:r w:rsidR="009329BC" w:rsidRPr="00896F70">
        <w:t>persons is a war crime.</w:t>
      </w:r>
      <w:r w:rsidR="009329BC" w:rsidRPr="00896F70">
        <w:rPr>
          <w:vertAlign w:val="superscript"/>
        </w:rPr>
        <w:footnoteReference w:id="8"/>
      </w:r>
      <w:r w:rsidR="009A2EB0" w:rsidRPr="00896F70">
        <w:t xml:space="preserve">  </w:t>
      </w:r>
      <w:r w:rsidR="009329BC" w:rsidRPr="00896F70">
        <w:t>In addressing the calamitous humanitarian and human rights consequences of mass arbitrary detention</w:t>
      </w:r>
      <w:r w:rsidRPr="00896F70">
        <w:t>,</w:t>
      </w:r>
      <w:r w:rsidR="009329BC" w:rsidRPr="00896F70">
        <w:t xml:space="preserve"> the </w:t>
      </w:r>
      <w:r w:rsidRPr="00896F70">
        <w:t xml:space="preserve">Special Rapporteur </w:t>
      </w:r>
      <w:r w:rsidR="009329BC" w:rsidRPr="00896F70">
        <w:t xml:space="preserve">has communicated with </w:t>
      </w:r>
      <w:r w:rsidRPr="00896F70">
        <w:t>G</w:t>
      </w:r>
      <w:r w:rsidR="009329BC" w:rsidRPr="00896F70">
        <w:t>overnments;</w:t>
      </w:r>
      <w:r w:rsidR="009329BC" w:rsidRPr="00896F70">
        <w:rPr>
          <w:vertAlign w:val="superscript"/>
        </w:rPr>
        <w:footnoteReference w:id="9"/>
      </w:r>
      <w:r w:rsidR="009329BC" w:rsidRPr="00896F70">
        <w:t xml:space="preserve"> addressed the severity of the humanitarian issues</w:t>
      </w:r>
      <w:r w:rsidRPr="00896F70">
        <w:t>,</w:t>
      </w:r>
      <w:r w:rsidR="009329BC" w:rsidRPr="00896F70">
        <w:t xml:space="preserve"> human rights challenges and </w:t>
      </w:r>
      <w:r w:rsidRPr="00896F70">
        <w:t xml:space="preserve">the </w:t>
      </w:r>
      <w:r w:rsidR="009329BC" w:rsidRPr="00896F70">
        <w:t>concurrent legal obligations of States concerning the situation of their nationals in</w:t>
      </w:r>
      <w:r w:rsidR="00491717" w:rsidRPr="00896F70">
        <w:t xml:space="preserve"> the north-east of the</w:t>
      </w:r>
      <w:r w:rsidR="009329BC" w:rsidRPr="00896F70">
        <w:t xml:space="preserve"> </w:t>
      </w:r>
      <w:r w:rsidR="00CB650E" w:rsidRPr="00896F70">
        <w:t>Syrian Arab Republic</w:t>
      </w:r>
      <w:r w:rsidR="009329BC" w:rsidRPr="00896F70">
        <w:t xml:space="preserve"> in her </w:t>
      </w:r>
      <w:r w:rsidRPr="00896F70">
        <w:t xml:space="preserve">reports to the Human Rights Council and the </w:t>
      </w:r>
      <w:r w:rsidR="009329BC" w:rsidRPr="00896F70">
        <w:t>General Assembly;</w:t>
      </w:r>
      <w:r w:rsidR="009329BC" w:rsidRPr="00896F70">
        <w:rPr>
          <w:vertAlign w:val="superscript"/>
        </w:rPr>
        <w:footnoteReference w:id="10"/>
      </w:r>
      <w:r w:rsidR="009329BC" w:rsidRPr="00896F70">
        <w:t xml:space="preserve"> issued multiple position papers concerning intersectional issues</w:t>
      </w:r>
      <w:r w:rsidRPr="00896F70">
        <w:t>,</w:t>
      </w:r>
      <w:r w:rsidR="009329BC" w:rsidRPr="00896F70">
        <w:t xml:space="preserve"> including </w:t>
      </w:r>
      <w:r w:rsidRPr="00896F70">
        <w:t xml:space="preserve">the stripping of </w:t>
      </w:r>
      <w:r w:rsidR="009329BC" w:rsidRPr="00896F70">
        <w:t>citizenship and the situation of adolescent boys in so-called rehabilitation facilities;</w:t>
      </w:r>
      <w:r w:rsidR="009329BC" w:rsidRPr="00896F70">
        <w:rPr>
          <w:vertAlign w:val="superscript"/>
        </w:rPr>
        <w:footnoteReference w:id="11"/>
      </w:r>
      <w:r w:rsidR="009329BC" w:rsidRPr="00896F70">
        <w:t xml:space="preserve"> and submitted multiple amicus curiae briefings in national and regional legal proceedings.</w:t>
      </w:r>
      <w:r w:rsidR="009329BC" w:rsidRPr="00896F70">
        <w:rPr>
          <w:vertAlign w:val="superscript"/>
        </w:rPr>
        <w:footnoteReference w:id="12"/>
      </w:r>
      <w:r w:rsidR="009329BC" w:rsidRPr="00896F70">
        <w:t xml:space="preserve"> While some countries are making serious and meaningful efforts to repatriate their nationals, many are doing nothing whatsoever and appear satisfied </w:t>
      </w:r>
      <w:r w:rsidRPr="00896F70">
        <w:t xml:space="preserve">with leaving </w:t>
      </w:r>
      <w:r w:rsidR="009329BC" w:rsidRPr="00896F70">
        <w:t>their vulnerable citizens to experience the most grave human rights violations without any concrete efforts to prevent harm.</w:t>
      </w:r>
    </w:p>
    <w:p w14:paraId="72EFB10D" w14:textId="2800EAB1" w:rsidR="009329BC" w:rsidRPr="00896F70" w:rsidRDefault="009329BC" w:rsidP="00CB650E">
      <w:pPr>
        <w:pStyle w:val="SingleTxtG"/>
        <w:numPr>
          <w:ilvl w:val="0"/>
          <w:numId w:val="12"/>
        </w:numPr>
        <w:ind w:left="1134" w:firstLine="0"/>
      </w:pPr>
      <w:r w:rsidRPr="00896F70">
        <w:t xml:space="preserve">The urgent return and repatriation of all individuals detained in </w:t>
      </w:r>
      <w:r w:rsidR="00491717" w:rsidRPr="00896F70">
        <w:t>the north-east of the</w:t>
      </w:r>
      <w:r w:rsidRPr="00896F70">
        <w:t xml:space="preserve"> </w:t>
      </w:r>
      <w:r w:rsidR="00CB650E" w:rsidRPr="00896F70">
        <w:t>Syrian Arab Republic</w:t>
      </w:r>
      <w:r w:rsidRPr="00896F70">
        <w:t xml:space="preserve"> is</w:t>
      </w:r>
      <w:r w:rsidR="00C31CA1" w:rsidRPr="00896F70">
        <w:t xml:space="preserve"> </w:t>
      </w:r>
      <w:r w:rsidRPr="00896F70">
        <w:t xml:space="preserve">the only </w:t>
      </w:r>
      <w:r w:rsidR="00140217" w:rsidRPr="00896F70">
        <w:t xml:space="preserve">response available under </w:t>
      </w:r>
      <w:r w:rsidRPr="00896F70">
        <w:t xml:space="preserve">international law to the undoubtedly complex and precarious human rights, humanitarian and security situation faced by those women, men and children who are detained in conditions </w:t>
      </w:r>
      <w:r w:rsidR="00140217" w:rsidRPr="00896F70">
        <w:t xml:space="preserve">that attain </w:t>
      </w:r>
      <w:r w:rsidRPr="00896F70">
        <w:t xml:space="preserve">the threshold </w:t>
      </w:r>
      <w:r w:rsidR="00140217" w:rsidRPr="00896F70">
        <w:t xml:space="preserve">of </w:t>
      </w:r>
      <w:r w:rsidRPr="00896F70">
        <w:t>torture</w:t>
      </w:r>
      <w:r w:rsidR="00140217" w:rsidRPr="00896F70">
        <w:t xml:space="preserve"> or other </w:t>
      </w:r>
      <w:r w:rsidRPr="00896F70">
        <w:t xml:space="preserve">cruel, inhuman </w:t>
      </w:r>
      <w:r w:rsidR="00140217" w:rsidRPr="00896F70">
        <w:t xml:space="preserve">or </w:t>
      </w:r>
      <w:r w:rsidRPr="00896F70">
        <w:t xml:space="preserve">degrading treatment in overcrowded camps, prisons or elsewhere in </w:t>
      </w:r>
      <w:r w:rsidR="00491717" w:rsidRPr="00896F70">
        <w:t>the north-east of the</w:t>
      </w:r>
      <w:r w:rsidRPr="00896F70">
        <w:t xml:space="preserve"> </w:t>
      </w:r>
      <w:r w:rsidR="00CB650E" w:rsidRPr="00896F70">
        <w:t>Syrian Arab Republic</w:t>
      </w:r>
      <w:r w:rsidRPr="00896F70">
        <w:t xml:space="preserve"> and Iraq.</w:t>
      </w:r>
      <w:r w:rsidR="009A2EB0" w:rsidRPr="00896F70">
        <w:t xml:space="preserve"> </w:t>
      </w:r>
      <w:r w:rsidRPr="00896F70">
        <w:t xml:space="preserve">For children born in detention, the spectre of cradle-to-grave detention appears to be </w:t>
      </w:r>
      <w:r w:rsidR="00140217" w:rsidRPr="00896F70">
        <w:t xml:space="preserve">tolerated </w:t>
      </w:r>
      <w:r w:rsidRPr="00896F70">
        <w:t xml:space="preserve">in practice by countries of origin as an </w:t>
      </w:r>
      <w:r w:rsidR="00140217" w:rsidRPr="00896F70">
        <w:t>“</w:t>
      </w:r>
      <w:r w:rsidRPr="00896F70">
        <w:t>acceptable</w:t>
      </w:r>
      <w:r w:rsidR="00140217" w:rsidRPr="00896F70">
        <w:t>”</w:t>
      </w:r>
      <w:r w:rsidRPr="00896F70">
        <w:t xml:space="preserve"> status quo</w:t>
      </w:r>
      <w:r w:rsidR="00140217" w:rsidRPr="00896F70">
        <w:t>.</w:t>
      </w:r>
      <w:r w:rsidRPr="00896F70">
        <w:t xml:space="preserve"> </w:t>
      </w:r>
      <w:r w:rsidR="00140217" w:rsidRPr="00896F70">
        <w:t>F</w:t>
      </w:r>
      <w:r w:rsidRPr="00896F70">
        <w:t xml:space="preserve">or all children, the lack of access to water, adequate food, </w:t>
      </w:r>
      <w:proofErr w:type="gramStart"/>
      <w:r w:rsidRPr="00896F70">
        <w:t>education</w:t>
      </w:r>
      <w:proofErr w:type="gramEnd"/>
      <w:r w:rsidRPr="00896F70">
        <w:t xml:space="preserve"> and minimal health care undermines the supposed global commitment to advancing the rights of all children equally as </w:t>
      </w:r>
      <w:r w:rsidR="00140217" w:rsidRPr="00896F70">
        <w:t xml:space="preserve">enshrined </w:t>
      </w:r>
      <w:r w:rsidRPr="00896F70">
        <w:t xml:space="preserve">in the </w:t>
      </w:r>
      <w:r w:rsidR="00563122" w:rsidRPr="00896F70">
        <w:t>Convention on the Rights of the Child</w:t>
      </w:r>
      <w:r w:rsidR="00140217" w:rsidRPr="00896F70">
        <w:t>.</w:t>
      </w:r>
      <w:r w:rsidRPr="00896F70">
        <w:t xml:space="preserve"> </w:t>
      </w:r>
      <w:r w:rsidR="00140217" w:rsidRPr="00896F70">
        <w:t>F</w:t>
      </w:r>
      <w:r w:rsidRPr="00896F70">
        <w:t>or adolescent</w:t>
      </w:r>
      <w:r w:rsidR="00140217" w:rsidRPr="00896F70">
        <w:t xml:space="preserve"> </w:t>
      </w:r>
      <w:r w:rsidRPr="00896F70">
        <w:t>boys, the situation is dire as they experience violent separation from family members, which</w:t>
      </w:r>
      <w:r w:rsidR="00140217" w:rsidRPr="00896F70">
        <w:t>,</w:t>
      </w:r>
      <w:r w:rsidRPr="00896F70">
        <w:t xml:space="preserve"> </w:t>
      </w:r>
      <w:r w:rsidR="00140217" w:rsidRPr="00896F70">
        <w:t xml:space="preserve">coupled </w:t>
      </w:r>
      <w:r w:rsidRPr="00896F70">
        <w:t>with boarder conditions of confinement, constitute acts meeting the threshold of crimes against humanity.</w:t>
      </w:r>
      <w:r w:rsidR="009A2EB0" w:rsidRPr="00896F70">
        <w:t xml:space="preserve"> </w:t>
      </w:r>
      <w:r w:rsidRPr="00896F70">
        <w:t xml:space="preserve">As “new” conflicts, including in the Middle East, have preoccupied the international community, the ease with which the situation in </w:t>
      </w:r>
      <w:r w:rsidR="00491717" w:rsidRPr="00896F70">
        <w:t>the north-east of the</w:t>
      </w:r>
      <w:r w:rsidRPr="00896F70">
        <w:t xml:space="preserve"> </w:t>
      </w:r>
      <w:r w:rsidR="00CB650E" w:rsidRPr="00896F70">
        <w:t>Syrian Arab Republic</w:t>
      </w:r>
      <w:r w:rsidRPr="00896F70">
        <w:t xml:space="preserve"> is placed on the political “backburner” is deeply regrettable and posits a complacency </w:t>
      </w:r>
      <w:r w:rsidR="007D272F" w:rsidRPr="00896F70">
        <w:t xml:space="preserve">in </w:t>
      </w:r>
      <w:r w:rsidRPr="00896F70">
        <w:t xml:space="preserve">accepting </w:t>
      </w:r>
      <w:r w:rsidR="007D272F" w:rsidRPr="00896F70">
        <w:t xml:space="preserve">the </w:t>
      </w:r>
      <w:r w:rsidRPr="00896F70">
        <w:t>ongoing perpetration of the most serious crimes under international law</w:t>
      </w:r>
      <w:r w:rsidR="007D272F" w:rsidRPr="00896F70">
        <w:t>,</w:t>
      </w:r>
      <w:r w:rsidRPr="00896F70">
        <w:t xml:space="preserve"> with</w:t>
      </w:r>
      <w:r w:rsidR="007D272F" w:rsidRPr="00896F70">
        <w:t xml:space="preserve"> no</w:t>
      </w:r>
      <w:r w:rsidRPr="00896F70">
        <w:t xml:space="preserve"> end in sight.</w:t>
      </w:r>
      <w:r w:rsidR="009A2EB0" w:rsidRPr="00896F70">
        <w:t xml:space="preserve"> </w:t>
      </w:r>
      <w:r w:rsidRPr="00896F70">
        <w:t>Given the geopolitical fluidity and insecurity of the region, repatriations</w:t>
      </w:r>
      <w:r w:rsidR="007D272F" w:rsidRPr="00896F70">
        <w:t>,</w:t>
      </w:r>
      <w:r w:rsidRPr="00896F70">
        <w:t xml:space="preserve"> combined with durable human rights-compliant solutions to the plight of those who cannot be returned to </w:t>
      </w:r>
      <w:r w:rsidR="007D272F" w:rsidRPr="00896F70">
        <w:t xml:space="preserve">their </w:t>
      </w:r>
      <w:r w:rsidRPr="00896F70">
        <w:t>countries of origin</w:t>
      </w:r>
      <w:r w:rsidR="007D272F" w:rsidRPr="00896F70">
        <w:t>,</w:t>
      </w:r>
      <w:r w:rsidRPr="00896F70">
        <w:t xml:space="preserve"> are also crucial to </w:t>
      </w:r>
      <w:r w:rsidR="007D272F" w:rsidRPr="00896F70">
        <w:t xml:space="preserve">the long-term security interests of </w:t>
      </w:r>
      <w:r w:rsidRPr="00896F70">
        <w:t>States</w:t>
      </w:r>
      <w:r w:rsidRPr="00896F70">
        <w:rPr>
          <w:i/>
          <w:iCs/>
        </w:rPr>
        <w:t xml:space="preserve">. </w:t>
      </w:r>
      <w:r w:rsidRPr="00896F70">
        <w:t>Any repatriation must comply with international law, including the absolute prohibition of torture, ill-treatment and refoulement.</w:t>
      </w:r>
    </w:p>
    <w:p w14:paraId="70683BBA" w14:textId="462A9507" w:rsidR="009329BC" w:rsidRPr="00896F70" w:rsidRDefault="007D272F" w:rsidP="009329BC">
      <w:pPr>
        <w:pStyle w:val="SingleTxtG"/>
        <w:numPr>
          <w:ilvl w:val="0"/>
          <w:numId w:val="12"/>
        </w:numPr>
        <w:ind w:left="1134" w:firstLine="0"/>
      </w:pPr>
      <w:r w:rsidRPr="00896F70">
        <w:t xml:space="preserve">The Special Rapporteur </w:t>
      </w:r>
      <w:r w:rsidR="009329BC" w:rsidRPr="00896F70">
        <w:t>recogniz</w:t>
      </w:r>
      <w:r w:rsidRPr="00896F70">
        <w:t>es</w:t>
      </w:r>
      <w:r w:rsidR="009329BC" w:rsidRPr="00896F70">
        <w:t xml:space="preserve"> the common and distinct approaches of Germany and North Macedonia to the challenges of repatriation, return, reintegration, and prosecution.</w:t>
      </w:r>
      <w:r w:rsidR="009A2EB0" w:rsidRPr="00896F70">
        <w:t xml:space="preserve"> </w:t>
      </w:r>
      <w:r w:rsidR="009329BC" w:rsidRPr="00896F70">
        <w:t>Both countries demonstrate unique and valuable approaches and programming. She welcomes the constructive and open way</w:t>
      </w:r>
      <w:r w:rsidRPr="00896F70">
        <w:t xml:space="preserve"> in which</w:t>
      </w:r>
      <w:r w:rsidR="009329BC" w:rsidRPr="00896F70">
        <w:t xml:space="preserve"> the visit </w:t>
      </w:r>
      <w:r w:rsidRPr="00896F70">
        <w:t xml:space="preserve">was </w:t>
      </w:r>
      <w:r w:rsidR="009329BC" w:rsidRPr="00896F70">
        <w:t>conducted and the willingness of both States to engage in such a thematic visit as evidence of a collective and cooperative approach to address complex, global challenges.</w:t>
      </w:r>
    </w:p>
    <w:p w14:paraId="69C84016" w14:textId="28A035DC" w:rsidR="009329BC" w:rsidRPr="00896F70" w:rsidRDefault="009329BC" w:rsidP="00CB650E">
      <w:pPr>
        <w:pStyle w:val="SingleTxtG"/>
        <w:numPr>
          <w:ilvl w:val="0"/>
          <w:numId w:val="12"/>
        </w:numPr>
        <w:ind w:left="1134" w:firstLine="0"/>
      </w:pPr>
      <w:r w:rsidRPr="00896F70">
        <w:t xml:space="preserve">From discussions with the authorities in both countries, she identifies six categories of persons for whom issues related to repatriation, return, reintegration, and prosecution arise. First, persons who departed to </w:t>
      </w:r>
      <w:r w:rsidR="007D272F" w:rsidRPr="00896F70">
        <w:t xml:space="preserve">the </w:t>
      </w:r>
      <w:r w:rsidR="00CB650E" w:rsidRPr="00896F70">
        <w:t>Syrian Arab Republic</w:t>
      </w:r>
      <w:r w:rsidRPr="00896F70">
        <w:t xml:space="preserve"> and “self-returned” from the conflict zone. Second, persons who were deported to Germany or North Macedonia from another country following a period spent in the conflict zone. Third, persons who were returned following an organized return from a place of detention in </w:t>
      </w:r>
      <w:r w:rsidR="00491717" w:rsidRPr="00896F70">
        <w:t>the north-east of the</w:t>
      </w:r>
      <w:r w:rsidRPr="00896F70">
        <w:t xml:space="preserve"> </w:t>
      </w:r>
      <w:r w:rsidR="00CB650E" w:rsidRPr="00896F70">
        <w:t>Syrian Arab Republic</w:t>
      </w:r>
      <w:r w:rsidRPr="00896F70">
        <w:t xml:space="preserve"> or Iraq.</w:t>
      </w:r>
      <w:r w:rsidR="009A2EB0" w:rsidRPr="00896F70">
        <w:t xml:space="preserve"> </w:t>
      </w:r>
      <w:r w:rsidRPr="00896F70">
        <w:t xml:space="preserve">Fourth, persons who remain incarcerated in </w:t>
      </w:r>
      <w:r w:rsidR="007D272F" w:rsidRPr="00896F70">
        <w:t>the</w:t>
      </w:r>
      <w:r w:rsidRPr="00896F70">
        <w:t xml:space="preserve"> </w:t>
      </w:r>
      <w:r w:rsidR="00CB650E" w:rsidRPr="00896F70">
        <w:t>Syrian Arab Republic</w:t>
      </w:r>
      <w:r w:rsidR="007D272F" w:rsidRPr="00896F70">
        <w:t xml:space="preserve"> or Iraq</w:t>
      </w:r>
      <w:r w:rsidRPr="00896F70">
        <w:t xml:space="preserve">. Fifth, </w:t>
      </w:r>
      <w:r w:rsidR="007D272F" w:rsidRPr="00896F70">
        <w:t xml:space="preserve">nationals of </w:t>
      </w:r>
      <w:r w:rsidRPr="00896F70">
        <w:t>German</w:t>
      </w:r>
      <w:r w:rsidR="007D272F" w:rsidRPr="00896F70">
        <w:t>y</w:t>
      </w:r>
      <w:r w:rsidRPr="00896F70">
        <w:t xml:space="preserve"> or </w:t>
      </w:r>
      <w:r w:rsidR="007D272F" w:rsidRPr="00896F70">
        <w:t xml:space="preserve">North </w:t>
      </w:r>
      <w:r w:rsidRPr="00896F70">
        <w:t>Macedonia</w:t>
      </w:r>
      <w:r w:rsidR="007D272F" w:rsidRPr="00896F70">
        <w:t xml:space="preserve"> </w:t>
      </w:r>
      <w:r w:rsidRPr="00896F70">
        <w:t xml:space="preserve">who remain in </w:t>
      </w:r>
      <w:r w:rsidR="007D272F" w:rsidRPr="00896F70">
        <w:t xml:space="preserve">the </w:t>
      </w:r>
      <w:r w:rsidR="00CB650E" w:rsidRPr="00896F70">
        <w:t>Syrian Arab Republic</w:t>
      </w:r>
      <w:r w:rsidRPr="00896F70">
        <w:t xml:space="preserve"> or Iraq and whose precise whereabouts are unknown. Sixth, </w:t>
      </w:r>
      <w:r w:rsidR="007D272F" w:rsidRPr="00896F70">
        <w:t xml:space="preserve">nationals of </w:t>
      </w:r>
      <w:r w:rsidRPr="00896F70">
        <w:t>German</w:t>
      </w:r>
      <w:r w:rsidR="007D272F" w:rsidRPr="00896F70">
        <w:t>y</w:t>
      </w:r>
      <w:r w:rsidRPr="00896F70">
        <w:t xml:space="preserve"> or </w:t>
      </w:r>
      <w:r w:rsidR="007D272F" w:rsidRPr="00896F70">
        <w:t xml:space="preserve">North </w:t>
      </w:r>
      <w:r w:rsidRPr="00896F70">
        <w:t>Macedonia who may have been transferred to other countries.</w:t>
      </w:r>
    </w:p>
    <w:p w14:paraId="424F6D06" w14:textId="253EFDB5" w:rsidR="009329BC" w:rsidRPr="00896F70" w:rsidRDefault="009329BC" w:rsidP="009F64A5">
      <w:pPr>
        <w:pStyle w:val="HChG"/>
      </w:pPr>
      <w:r w:rsidRPr="00896F70">
        <w:tab/>
        <w:t>III.</w:t>
      </w:r>
      <w:r w:rsidRPr="00896F70">
        <w:tab/>
        <w:t>Germany</w:t>
      </w:r>
    </w:p>
    <w:p w14:paraId="7C1661A2" w14:textId="406BD44D" w:rsidR="009329BC" w:rsidRPr="00896F70" w:rsidRDefault="00CC39E3" w:rsidP="009329BC">
      <w:pPr>
        <w:pStyle w:val="SingleTxtG"/>
        <w:numPr>
          <w:ilvl w:val="0"/>
          <w:numId w:val="12"/>
        </w:numPr>
        <w:ind w:left="1134" w:firstLine="0"/>
      </w:pPr>
      <w:r w:rsidRPr="00896F70">
        <w:t xml:space="preserve">At the time of the visit, </w:t>
      </w:r>
      <w:r w:rsidR="009329BC" w:rsidRPr="00896F70">
        <w:t xml:space="preserve">Germany </w:t>
      </w:r>
      <w:r w:rsidRPr="00896F70">
        <w:t xml:space="preserve">was </w:t>
      </w:r>
      <w:r w:rsidR="009329BC" w:rsidRPr="00896F70">
        <w:t>rank</w:t>
      </w:r>
      <w:r w:rsidRPr="00896F70">
        <w:t>ed</w:t>
      </w:r>
      <w:r w:rsidR="009329BC" w:rsidRPr="00896F70">
        <w:t xml:space="preserve"> </w:t>
      </w:r>
      <w:r w:rsidRPr="00896F70">
        <w:t xml:space="preserve">thirty-fifth </w:t>
      </w:r>
      <w:r w:rsidR="009329BC" w:rsidRPr="00896F70">
        <w:t>in the Global Terrorism Index.</w:t>
      </w:r>
      <w:r w:rsidR="009329BC" w:rsidRPr="00896F70">
        <w:rPr>
          <w:vertAlign w:val="superscript"/>
        </w:rPr>
        <w:footnoteReference w:id="13"/>
      </w:r>
      <w:r w:rsidR="009329BC" w:rsidRPr="00896F70">
        <w:t xml:space="preserve"> To date, no transnational terrorist act has been carried out in Germany.</w:t>
      </w:r>
      <w:r w:rsidR="009A2EB0" w:rsidRPr="00896F70">
        <w:t xml:space="preserve"> </w:t>
      </w:r>
      <w:r w:rsidR="009329BC" w:rsidRPr="00896F70">
        <w:t xml:space="preserve">Concerns about the risk of domestic terrorism remain live and radicalization conducive to terrorism both online and offline remains a pertinent concern for the </w:t>
      </w:r>
      <w:r w:rsidR="00442DFC">
        <w:t>G</w:t>
      </w:r>
      <w:r w:rsidR="009329BC" w:rsidRPr="00896F70">
        <w:t>overnment. Right-wing violent extremism conducive to terrorism remains of significant concern.</w:t>
      </w:r>
      <w:r w:rsidR="009329BC" w:rsidRPr="00896F70">
        <w:rPr>
          <w:vertAlign w:val="superscript"/>
        </w:rPr>
        <w:footnoteReference w:id="14"/>
      </w:r>
    </w:p>
    <w:p w14:paraId="01AC779F" w14:textId="70C87754" w:rsidR="009329BC" w:rsidRPr="00896F70" w:rsidRDefault="009329BC" w:rsidP="009329BC">
      <w:pPr>
        <w:pStyle w:val="SingleTxtG"/>
        <w:numPr>
          <w:ilvl w:val="0"/>
          <w:numId w:val="12"/>
        </w:numPr>
        <w:ind w:left="1134" w:firstLine="0"/>
      </w:pPr>
      <w:r w:rsidRPr="00896F70">
        <w:t xml:space="preserve">Germany holds a long-term political and legal commitment </w:t>
      </w:r>
      <w:bookmarkStart w:id="10" w:name="_Hlk155875942"/>
      <w:r w:rsidRPr="00896F70">
        <w:t xml:space="preserve">to maintaining the values of a democratic society and promoting democratic resilience </w:t>
      </w:r>
      <w:r w:rsidR="00CC39E3" w:rsidRPr="00896F70">
        <w:t xml:space="preserve">by </w:t>
      </w:r>
      <w:r w:rsidRPr="00896F70">
        <w:t>addressing violent extremism and promoting disassociation from organizations whose ideology and practice reject democracy and coexistence</w:t>
      </w:r>
      <w:bookmarkEnd w:id="10"/>
      <w:r w:rsidRPr="00896F70">
        <w:t>.</w:t>
      </w:r>
      <w:bookmarkStart w:id="11" w:name="_Hlk155875917"/>
      <w:bookmarkStart w:id="12" w:name="_Hlk155776225"/>
      <w:r w:rsidR="009A2EB0" w:rsidRPr="00896F70">
        <w:t xml:space="preserve"> </w:t>
      </w:r>
      <w:r w:rsidR="00CC39E3" w:rsidRPr="00896F70">
        <w:t xml:space="preserve">That </w:t>
      </w:r>
      <w:r w:rsidRPr="00896F70">
        <w:t>commitment ha</w:t>
      </w:r>
      <w:r w:rsidR="00CC39E3" w:rsidRPr="00896F70">
        <w:t>s</w:t>
      </w:r>
      <w:r w:rsidRPr="00896F70">
        <w:t xml:space="preserve"> roots in the rise of neo-Nazi ideologies and right-wing extremism in the 1990s, including in the context of the reunification of Germany.</w:t>
      </w:r>
      <w:bookmarkEnd w:id="11"/>
      <w:r w:rsidRPr="00896F70">
        <w:t xml:space="preserve"> </w:t>
      </w:r>
      <w:bookmarkEnd w:id="12"/>
      <w:r w:rsidR="00CC39E3" w:rsidRPr="00896F70">
        <w:t xml:space="preserve">As a result, countering </w:t>
      </w:r>
      <w:r w:rsidRPr="00896F70">
        <w:t>violent</w:t>
      </w:r>
      <w:r w:rsidR="00CC39E3" w:rsidRPr="00896F70">
        <w:t xml:space="preserve"> </w:t>
      </w:r>
      <w:r w:rsidRPr="00896F70">
        <w:t xml:space="preserve">extremism has a much longer history in Germany than in other countries. </w:t>
      </w:r>
      <w:r w:rsidR="00CC39E3" w:rsidRPr="00896F70">
        <w:t xml:space="preserve">That </w:t>
      </w:r>
      <w:r w:rsidRPr="00896F70">
        <w:t xml:space="preserve">background is of </w:t>
      </w:r>
      <w:proofErr w:type="gramStart"/>
      <w:r w:rsidRPr="00896F70">
        <w:t>particular relevance</w:t>
      </w:r>
      <w:proofErr w:type="gramEnd"/>
      <w:r w:rsidRPr="00896F70">
        <w:t xml:space="preserve"> to the depth of knowledge, experience and community </w:t>
      </w:r>
      <w:r w:rsidR="00B656C9" w:rsidRPr="00896F70">
        <w:t>at federal and state levels</w:t>
      </w:r>
      <w:r w:rsidRPr="00896F70">
        <w:t xml:space="preserve"> in Germany, which provides a unique entry point to current practices </w:t>
      </w:r>
      <w:r w:rsidR="00CC39E3" w:rsidRPr="00896F70">
        <w:t xml:space="preserve">in relation to </w:t>
      </w:r>
      <w:r w:rsidRPr="00896F70">
        <w:t xml:space="preserve">persons returning from conflict zones. </w:t>
      </w:r>
      <w:r w:rsidR="00CC39E3" w:rsidRPr="00896F70">
        <w:t xml:space="preserve">The Special Rapporteur </w:t>
      </w:r>
      <w:r w:rsidRPr="00896F70">
        <w:t xml:space="preserve">also notes the significant role Germany has played in the </w:t>
      </w:r>
      <w:r w:rsidR="00C455FA" w:rsidRPr="00896F70">
        <w:t>international counter-</w:t>
      </w:r>
      <w:r w:rsidRPr="00896F70">
        <w:t>Da</w:t>
      </w:r>
      <w:r w:rsidR="00C455FA" w:rsidRPr="00896F70">
        <w:t>’</w:t>
      </w:r>
      <w:r w:rsidRPr="00896F70">
        <w:t xml:space="preserve">esh </w:t>
      </w:r>
      <w:r w:rsidR="00C455FA" w:rsidRPr="00896F70">
        <w:t xml:space="preserve">coalition </w:t>
      </w:r>
      <w:r w:rsidRPr="00896F70">
        <w:t>formed in 2014, as well as its contribution to capacity</w:t>
      </w:r>
      <w:r w:rsidR="00CC39E3" w:rsidRPr="00896F70">
        <w:t>-</w:t>
      </w:r>
      <w:r w:rsidRPr="00896F70">
        <w:t>building in conflict-affected areas.</w:t>
      </w:r>
      <w:r w:rsidRPr="00896F70">
        <w:rPr>
          <w:vertAlign w:val="superscript"/>
        </w:rPr>
        <w:footnoteReference w:id="15"/>
      </w:r>
    </w:p>
    <w:p w14:paraId="5075B44D" w14:textId="7838F011" w:rsidR="009329BC" w:rsidRPr="00896F70" w:rsidRDefault="009329BC" w:rsidP="009F64A5">
      <w:pPr>
        <w:pStyle w:val="H1G"/>
      </w:pPr>
      <w:r w:rsidRPr="00896F70">
        <w:rPr>
          <w:bCs/>
        </w:rPr>
        <w:tab/>
      </w:r>
      <w:r w:rsidR="009F64A5" w:rsidRPr="00896F70">
        <w:rPr>
          <w:bCs/>
        </w:rPr>
        <w:t>A.</w:t>
      </w:r>
      <w:r w:rsidR="009F64A5" w:rsidRPr="00896F70">
        <w:rPr>
          <w:bCs/>
        </w:rPr>
        <w:tab/>
      </w:r>
      <w:r w:rsidRPr="00896F70">
        <w:t>Background</w:t>
      </w:r>
    </w:p>
    <w:p w14:paraId="4E92C7E3" w14:textId="09CF0D47" w:rsidR="009329BC" w:rsidRPr="00896F70" w:rsidRDefault="009329BC" w:rsidP="00065524">
      <w:pPr>
        <w:pStyle w:val="SingleTxtG"/>
        <w:numPr>
          <w:ilvl w:val="0"/>
          <w:numId w:val="12"/>
        </w:numPr>
        <w:ind w:left="1134" w:firstLine="0"/>
      </w:pPr>
      <w:r w:rsidRPr="00896F70">
        <w:t xml:space="preserve">Germany experienced significant departures of its nationals and persons having permanent or long-term residence (though not citizenship) in Germany to conflict zones in </w:t>
      </w:r>
      <w:r w:rsidR="00065524" w:rsidRPr="00896F70">
        <w:t xml:space="preserve">the </w:t>
      </w:r>
      <w:r w:rsidR="00CB650E" w:rsidRPr="00896F70">
        <w:t>Syrian Arab Republic</w:t>
      </w:r>
      <w:r w:rsidRPr="00896F70">
        <w:t xml:space="preserve"> and Iraq. Departures to other conflict zones, including Afghanistan, Somalia and, more recently, Ukraine, are also recognized. </w:t>
      </w:r>
      <w:r w:rsidR="00F15514" w:rsidRPr="00896F70">
        <w:t>D</w:t>
      </w:r>
      <w:r w:rsidRPr="00896F70">
        <w:t>epartures and returns occurred at different points to and from the conflict zone, raising specific issues of fact and law regarding returnees</w:t>
      </w:r>
      <w:r w:rsidR="00191F44" w:rsidRPr="00896F70">
        <w:t>’</w:t>
      </w:r>
      <w:r w:rsidRPr="00896F70">
        <w:t xml:space="preserve"> legal and social processing. It is estimated that 1,150 </w:t>
      </w:r>
      <w:r w:rsidR="00191F44" w:rsidRPr="00896F70">
        <w:t xml:space="preserve">nationals of </w:t>
      </w:r>
      <w:r w:rsidRPr="00896F70">
        <w:t>German</w:t>
      </w:r>
      <w:r w:rsidR="00191F44" w:rsidRPr="00896F70">
        <w:t>y</w:t>
      </w:r>
      <w:r w:rsidRPr="00896F70">
        <w:t xml:space="preserve"> or persons </w:t>
      </w:r>
      <w:r w:rsidR="00191F44" w:rsidRPr="00896F70">
        <w:t xml:space="preserve">having </w:t>
      </w:r>
      <w:r w:rsidRPr="00896F70">
        <w:t xml:space="preserve">permanent residence in Germany </w:t>
      </w:r>
      <w:r w:rsidR="00191F44" w:rsidRPr="00896F70">
        <w:t xml:space="preserve">have </w:t>
      </w:r>
      <w:r w:rsidRPr="00896F70">
        <w:t xml:space="preserve">departed </w:t>
      </w:r>
      <w:r w:rsidR="00191F44" w:rsidRPr="00896F70">
        <w:t xml:space="preserve">to </w:t>
      </w:r>
      <w:r w:rsidR="00065524" w:rsidRPr="00896F70">
        <w:t>the Syrian Arab Republic</w:t>
      </w:r>
      <w:r w:rsidRPr="00896F70">
        <w:t xml:space="preserve"> or Iraq since 2011</w:t>
      </w:r>
      <w:r w:rsidR="00191F44" w:rsidRPr="00896F70">
        <w:t>,</w:t>
      </w:r>
      <w:r w:rsidRPr="00896F70">
        <w:t xml:space="preserve"> </w:t>
      </w:r>
      <w:r w:rsidR="00191F44" w:rsidRPr="00896F70">
        <w:t>o</w:t>
      </w:r>
      <w:r w:rsidRPr="00896F70">
        <w:t xml:space="preserve">f </w:t>
      </w:r>
      <w:r w:rsidR="00191F44" w:rsidRPr="00896F70">
        <w:t>whom</w:t>
      </w:r>
      <w:r w:rsidRPr="00896F70">
        <w:t xml:space="preserve"> 25 per</w:t>
      </w:r>
      <w:r w:rsidR="00191F44" w:rsidRPr="00896F70">
        <w:t xml:space="preserve"> </w:t>
      </w:r>
      <w:r w:rsidRPr="00896F70">
        <w:t xml:space="preserve">cent are estimated to be </w:t>
      </w:r>
      <w:r w:rsidR="00191F44" w:rsidRPr="00896F70">
        <w:t>dead</w:t>
      </w:r>
      <w:r w:rsidRPr="00896F70">
        <w:t>.</w:t>
      </w:r>
      <w:r w:rsidR="009A2EB0" w:rsidRPr="00896F70">
        <w:t xml:space="preserve"> </w:t>
      </w:r>
      <w:r w:rsidRPr="00896F70">
        <w:t>Germany has returned 108 individuals, namely 27 women</w:t>
      </w:r>
      <w:r w:rsidR="00191F44" w:rsidRPr="00896F70">
        <w:t>,</w:t>
      </w:r>
      <w:r w:rsidRPr="00896F70">
        <w:t xml:space="preserve"> 80 children and </w:t>
      </w:r>
      <w:r w:rsidR="00191F44" w:rsidRPr="00896F70">
        <w:t xml:space="preserve">1 </w:t>
      </w:r>
      <w:r w:rsidRPr="00896F70">
        <w:t xml:space="preserve">young man in organized repatriation operations. </w:t>
      </w:r>
      <w:r w:rsidR="00191F44" w:rsidRPr="00896F70">
        <w:t xml:space="preserve">The Special Rapporteur </w:t>
      </w:r>
      <w:r w:rsidRPr="00896F70">
        <w:t xml:space="preserve">has been able to ascertain that there </w:t>
      </w:r>
      <w:proofErr w:type="gramStart"/>
      <w:r w:rsidRPr="00896F70">
        <w:t>are</w:t>
      </w:r>
      <w:proofErr w:type="gramEnd"/>
      <w:r w:rsidRPr="00896F70">
        <w:t xml:space="preserve"> still, at the very least, 80 adults who have a close relationship with Germany held in detention in </w:t>
      </w:r>
      <w:r w:rsidR="00491717" w:rsidRPr="00896F70">
        <w:t>the north-east of the</w:t>
      </w:r>
      <w:r w:rsidRPr="00896F70">
        <w:t xml:space="preserve"> </w:t>
      </w:r>
      <w:r w:rsidR="00065524" w:rsidRPr="00896F70">
        <w:t>Syrian Arab Republic</w:t>
      </w:r>
      <w:r w:rsidRPr="00896F70">
        <w:t xml:space="preserve"> and Iraq</w:t>
      </w:r>
      <w:r w:rsidR="00191F44" w:rsidRPr="00896F70">
        <w:t>;</w:t>
      </w:r>
      <w:r w:rsidRPr="00896F70">
        <w:t xml:space="preserve"> she understands that warrants and entry bans have been issued to the vast majority of them.</w:t>
      </w:r>
      <w:r w:rsidRPr="00896F70" w:rsidDel="00FA096B">
        <w:t xml:space="preserve"> </w:t>
      </w:r>
      <w:bookmarkStart w:id="13" w:name="_Hlk159515689"/>
      <w:r w:rsidRPr="00896F70">
        <w:t xml:space="preserve">According to a range of figures obtained from various sources, there are approximately 40 men incarcerated in prisons in </w:t>
      </w:r>
      <w:r w:rsidR="00065524" w:rsidRPr="00896F70">
        <w:t xml:space="preserve">the </w:t>
      </w:r>
      <w:r w:rsidR="00B656C9" w:rsidRPr="00896F70">
        <w:t xml:space="preserve">north-east of the </w:t>
      </w:r>
      <w:r w:rsidR="00065524" w:rsidRPr="00896F70">
        <w:t>Syrian Arab Republic</w:t>
      </w:r>
      <w:r w:rsidRPr="00896F70">
        <w:t xml:space="preserve">. It is estimated that 22 women and 150 children remain detained in the Al-Hol and Al-Roj </w:t>
      </w:r>
      <w:r w:rsidR="00442DFC" w:rsidRPr="00896F70">
        <w:t xml:space="preserve">camps </w:t>
      </w:r>
      <w:r w:rsidRPr="00896F70">
        <w:t xml:space="preserve">and adjacent facilities. Furthermore, she understands that less than </w:t>
      </w:r>
      <w:r w:rsidR="00191F44" w:rsidRPr="00896F70">
        <w:t xml:space="preserve">10 nationals of </w:t>
      </w:r>
      <w:r w:rsidRPr="00896F70">
        <w:t>German</w:t>
      </w:r>
      <w:r w:rsidR="00191F44" w:rsidRPr="00896F70">
        <w:t>y</w:t>
      </w:r>
      <w:r w:rsidRPr="00896F70">
        <w:t xml:space="preserve">, including women, are currently </w:t>
      </w:r>
      <w:r w:rsidR="00191F44" w:rsidRPr="00896F70">
        <w:t xml:space="preserve">imprisoned in Iraqi jails after having been </w:t>
      </w:r>
      <w:r w:rsidRPr="00896F70">
        <w:t xml:space="preserve">convicted. </w:t>
      </w:r>
      <w:bookmarkEnd w:id="13"/>
      <w:r w:rsidRPr="00896F70">
        <w:t>Between 30</w:t>
      </w:r>
      <w:r w:rsidR="00191F44" w:rsidRPr="00896F70">
        <w:t xml:space="preserve"> and </w:t>
      </w:r>
      <w:r w:rsidRPr="00896F70">
        <w:t>40 per</w:t>
      </w:r>
      <w:r w:rsidR="00191F44" w:rsidRPr="00896F70">
        <w:t xml:space="preserve"> </w:t>
      </w:r>
      <w:r w:rsidRPr="00896F70">
        <w:t>cent of those who left Germany for the conflict zones</w:t>
      </w:r>
      <w:r w:rsidR="00B656C9" w:rsidRPr="00896F70">
        <w:t xml:space="preserve"> in the Syrian Arab Republic and Iraq</w:t>
      </w:r>
      <w:r w:rsidRPr="00896F70">
        <w:t xml:space="preserve"> (</w:t>
      </w:r>
      <w:r w:rsidR="00AC40E3" w:rsidRPr="00896F70">
        <w:t xml:space="preserve">approximately, </w:t>
      </w:r>
      <w:r w:rsidRPr="00896F70">
        <w:t>300</w:t>
      </w:r>
      <w:r w:rsidR="00AC40E3" w:rsidRPr="00896F70">
        <w:t>–</w:t>
      </w:r>
      <w:r w:rsidRPr="00896F70">
        <w:t xml:space="preserve">400 </w:t>
      </w:r>
      <w:r w:rsidR="00B656C9" w:rsidRPr="00896F70">
        <w:t xml:space="preserve">persons) </w:t>
      </w:r>
      <w:r w:rsidRPr="00896F70">
        <w:t xml:space="preserve">are estimated to have self-returned or been transferred from third countries, with as many as 270 leaving after only a few months spent in the conflict zones. Although </w:t>
      </w:r>
      <w:r w:rsidR="00191F44" w:rsidRPr="00896F70">
        <w:t xml:space="preserve">those </w:t>
      </w:r>
      <w:r w:rsidRPr="00896F70">
        <w:t xml:space="preserve">figures are approximative, there remains </w:t>
      </w:r>
      <w:proofErr w:type="gramStart"/>
      <w:r w:rsidRPr="00896F70">
        <w:t>a large number of</w:t>
      </w:r>
      <w:proofErr w:type="gramEnd"/>
      <w:r w:rsidRPr="00896F70">
        <w:t xml:space="preserve"> individuals who are unaccounted for, particularly considering that many children were born in the </w:t>
      </w:r>
      <w:r w:rsidR="00191F44" w:rsidRPr="00896F70">
        <w:t xml:space="preserve">conflict </w:t>
      </w:r>
      <w:r w:rsidRPr="00896F70">
        <w:t xml:space="preserve">zones. </w:t>
      </w:r>
    </w:p>
    <w:p w14:paraId="700B3F1B" w14:textId="30836819" w:rsidR="009329BC" w:rsidRPr="00896F70" w:rsidRDefault="009329BC" w:rsidP="00065524">
      <w:pPr>
        <w:pStyle w:val="SingleTxtG"/>
        <w:numPr>
          <w:ilvl w:val="0"/>
          <w:numId w:val="12"/>
        </w:numPr>
        <w:ind w:left="1134" w:firstLine="0"/>
      </w:pPr>
      <w:r w:rsidRPr="00896F70">
        <w:t>In the case of self-returns from</w:t>
      </w:r>
      <w:r w:rsidR="00065524" w:rsidRPr="00896F70">
        <w:t xml:space="preserve"> the</w:t>
      </w:r>
      <w:r w:rsidRPr="00896F70">
        <w:t xml:space="preserve"> </w:t>
      </w:r>
      <w:r w:rsidR="00065524" w:rsidRPr="00896F70">
        <w:t>Syrian Arab Republic</w:t>
      </w:r>
      <w:r w:rsidRPr="00896F70">
        <w:t xml:space="preserve"> and Iraq, individuals often returned directly to their families and communities with initially limited involvement of formal justice or social services oversight</w:t>
      </w:r>
      <w:r w:rsidR="00EC1268" w:rsidRPr="00896F70">
        <w:t xml:space="preserve"> or </w:t>
      </w:r>
      <w:r w:rsidRPr="00896F70">
        <w:t xml:space="preserve">engagement, </w:t>
      </w:r>
      <w:r w:rsidR="00EC1268" w:rsidRPr="00896F70">
        <w:t>al</w:t>
      </w:r>
      <w:r w:rsidRPr="00896F70">
        <w:t xml:space="preserve">though with time, authorized security monitoring was </w:t>
      </w:r>
      <w:r w:rsidR="00EC1268" w:rsidRPr="00896F70">
        <w:t xml:space="preserve">put </w:t>
      </w:r>
      <w:r w:rsidRPr="00896F70">
        <w:t xml:space="preserve">in place for many. Despite significant global attention and human rights concerns, the practice of formal repatriation from conflict zones, specifically </w:t>
      </w:r>
      <w:r w:rsidR="00065524" w:rsidRPr="00896F70">
        <w:t>the Syrian Arab Republic</w:t>
      </w:r>
      <w:r w:rsidRPr="00896F70">
        <w:t xml:space="preserve">, only appeared to extensively commence following a series of court decisions obligating the </w:t>
      </w:r>
      <w:r w:rsidR="00EC1268" w:rsidRPr="00896F70">
        <w:t xml:space="preserve">Government </w:t>
      </w:r>
      <w:r w:rsidRPr="00896F70">
        <w:t xml:space="preserve">to both locate and repatriate certain German minors and their mothers. The Government started the process of locating and thereafter repatriating children in August 2019, </w:t>
      </w:r>
      <w:r w:rsidR="00EC1268" w:rsidRPr="00896F70">
        <w:t>al</w:t>
      </w:r>
      <w:r w:rsidRPr="00896F70">
        <w:t xml:space="preserve">though efforts were being made earlier to identify nationals </w:t>
      </w:r>
      <w:r w:rsidR="00EC1268" w:rsidRPr="00896F70">
        <w:t>and</w:t>
      </w:r>
      <w:r w:rsidRPr="00896F70">
        <w:t xml:space="preserve"> internally address</w:t>
      </w:r>
      <w:r w:rsidR="00EC1268" w:rsidRPr="00896F70">
        <w:t>,</w:t>
      </w:r>
      <w:r w:rsidRPr="00896F70">
        <w:t xml:space="preserve"> inter alia</w:t>
      </w:r>
      <w:r w:rsidR="00EC1268" w:rsidRPr="00896F70">
        <w:t>,</w:t>
      </w:r>
      <w:r w:rsidRPr="00896F70">
        <w:t xml:space="preserve"> </w:t>
      </w:r>
      <w:proofErr w:type="gramStart"/>
      <w:r w:rsidRPr="00896F70">
        <w:t>international</w:t>
      </w:r>
      <w:proofErr w:type="gramEnd"/>
      <w:r w:rsidRPr="00896F70">
        <w:t xml:space="preserve"> and consular law. </w:t>
      </w:r>
      <w:r w:rsidR="00EC1268" w:rsidRPr="00896F70">
        <w:t>A</w:t>
      </w:r>
      <w:r w:rsidRPr="00896F70">
        <w:t xml:space="preserve"> sizeable number of women and children have been repatriated, </w:t>
      </w:r>
      <w:r w:rsidR="00EC1268" w:rsidRPr="00896F70">
        <w:t>al</w:t>
      </w:r>
      <w:r w:rsidRPr="00896F70">
        <w:t xml:space="preserve">though a </w:t>
      </w:r>
      <w:r w:rsidR="00EC1268" w:rsidRPr="00896F70">
        <w:t xml:space="preserve">significant </w:t>
      </w:r>
      <w:r w:rsidRPr="00896F70">
        <w:t xml:space="preserve">number remain in the detention facilities and prisons of </w:t>
      </w:r>
      <w:r w:rsidR="00EC1268" w:rsidRPr="00896F70">
        <w:t xml:space="preserve">the </w:t>
      </w:r>
      <w:r w:rsidRPr="00896F70">
        <w:t>north</w:t>
      </w:r>
      <w:r w:rsidR="00EC1268" w:rsidRPr="00896F70">
        <w:t>-</w:t>
      </w:r>
      <w:r w:rsidRPr="00896F70">
        <w:t>east</w:t>
      </w:r>
      <w:r w:rsidR="00EC1268" w:rsidRPr="00896F70">
        <w:t xml:space="preserve"> of the</w:t>
      </w:r>
      <w:r w:rsidRPr="00896F70">
        <w:t xml:space="preserve"> </w:t>
      </w:r>
      <w:r w:rsidR="00065524" w:rsidRPr="00896F70">
        <w:t>Syrian Arab Republic</w:t>
      </w:r>
      <w:r w:rsidRPr="00896F70">
        <w:t xml:space="preserve">, </w:t>
      </w:r>
      <w:r w:rsidR="00EC1268" w:rsidRPr="00896F70">
        <w:t xml:space="preserve">as </w:t>
      </w:r>
      <w:r w:rsidRPr="00896F70">
        <w:t>observed first-hand by the Special Rapporteur.</w:t>
      </w:r>
    </w:p>
    <w:p w14:paraId="7A80E15F" w14:textId="31932487" w:rsidR="009329BC" w:rsidRPr="00896F70" w:rsidRDefault="00EC1268" w:rsidP="009329BC">
      <w:pPr>
        <w:pStyle w:val="SingleTxtG"/>
        <w:numPr>
          <w:ilvl w:val="0"/>
          <w:numId w:val="12"/>
        </w:numPr>
        <w:ind w:left="1134" w:firstLine="0"/>
      </w:pPr>
      <w:r w:rsidRPr="00896F70">
        <w:t xml:space="preserve">The Special Rapporteur </w:t>
      </w:r>
      <w:r w:rsidR="009329BC" w:rsidRPr="00896F70">
        <w:t xml:space="preserve">notes the significant and positive social and health infrastructure in Germany and the mobilization of resources and infrastructure at the </w:t>
      </w:r>
      <w:r w:rsidRPr="00896F70">
        <w:t xml:space="preserve">state </w:t>
      </w:r>
      <w:r w:rsidR="009329BC" w:rsidRPr="00896F70">
        <w:t xml:space="preserve">and </w:t>
      </w:r>
      <w:r w:rsidRPr="00896F70">
        <w:t xml:space="preserve">federal </w:t>
      </w:r>
      <w:r w:rsidR="009329BC" w:rsidRPr="00896F70">
        <w:t>levels to address the needs and rights of returnees, particularly children.</w:t>
      </w:r>
    </w:p>
    <w:p w14:paraId="3D52EF60" w14:textId="74ED194B" w:rsidR="009329BC" w:rsidRPr="00896F70" w:rsidRDefault="009329BC" w:rsidP="000745E5">
      <w:pPr>
        <w:pStyle w:val="H1G"/>
      </w:pPr>
      <w:r w:rsidRPr="00896F70">
        <w:tab/>
      </w:r>
      <w:r w:rsidR="000745E5" w:rsidRPr="00896F70">
        <w:t>B.</w:t>
      </w:r>
      <w:r w:rsidR="000745E5" w:rsidRPr="00896F70">
        <w:tab/>
      </w:r>
      <w:r w:rsidRPr="00896F70">
        <w:t>Organi</w:t>
      </w:r>
      <w:r w:rsidR="00191F44" w:rsidRPr="00896F70">
        <w:t>z</w:t>
      </w:r>
      <w:r w:rsidRPr="00896F70">
        <w:t xml:space="preserve">ed </w:t>
      </w:r>
      <w:r w:rsidR="00191F44" w:rsidRPr="00896F70">
        <w:t>repatriation processes</w:t>
      </w:r>
    </w:p>
    <w:p w14:paraId="31B60513" w14:textId="20833AE5" w:rsidR="009329BC" w:rsidRPr="00896F70" w:rsidRDefault="009329BC" w:rsidP="009329BC">
      <w:pPr>
        <w:pStyle w:val="SingleTxtG"/>
        <w:numPr>
          <w:ilvl w:val="0"/>
          <w:numId w:val="12"/>
        </w:numPr>
        <w:ind w:left="1134" w:firstLine="0"/>
      </w:pPr>
      <w:r w:rsidRPr="00896F70">
        <w:t xml:space="preserve">Regarding organized returns, such operations took place in August and November 2019, December 2020, June 2021, </w:t>
      </w:r>
      <w:r w:rsidR="00EC1268" w:rsidRPr="00896F70">
        <w:t xml:space="preserve">and </w:t>
      </w:r>
      <w:r w:rsidRPr="00896F70">
        <w:t xml:space="preserve">March, </w:t>
      </w:r>
      <w:proofErr w:type="gramStart"/>
      <w:r w:rsidRPr="00896F70">
        <w:t>May</w:t>
      </w:r>
      <w:proofErr w:type="gramEnd"/>
      <w:r w:rsidRPr="00896F70">
        <w:t xml:space="preserve"> and November 2022. </w:t>
      </w:r>
    </w:p>
    <w:p w14:paraId="2EED8385" w14:textId="1B8C6608" w:rsidR="009329BC" w:rsidRPr="00896F70" w:rsidRDefault="009329BC" w:rsidP="009329BC">
      <w:pPr>
        <w:pStyle w:val="SingleTxtG"/>
        <w:numPr>
          <w:ilvl w:val="0"/>
          <w:numId w:val="12"/>
        </w:numPr>
        <w:ind w:left="1134" w:firstLine="0"/>
      </w:pPr>
      <w:r w:rsidRPr="00896F70">
        <w:t>The Special Rapporteur finds that women and children were generally well</w:t>
      </w:r>
      <w:r w:rsidR="002902FE" w:rsidRPr="00896F70">
        <w:t xml:space="preserve"> </w:t>
      </w:r>
      <w:r w:rsidRPr="00896F70">
        <w:t xml:space="preserve">treated, their immediate medical health and needs were </w:t>
      </w:r>
      <w:proofErr w:type="gramStart"/>
      <w:r w:rsidRPr="00896F70">
        <w:t>assessed</w:t>
      </w:r>
      <w:proofErr w:type="gramEnd"/>
      <w:r w:rsidRPr="00896F70">
        <w:t xml:space="preserve"> and </w:t>
      </w:r>
      <w:r w:rsidR="002902FE" w:rsidRPr="00896F70">
        <w:t xml:space="preserve">children were </w:t>
      </w:r>
      <w:r w:rsidRPr="00896F70">
        <w:t>care</w:t>
      </w:r>
      <w:r w:rsidR="002902FE" w:rsidRPr="00896F70">
        <w:t xml:space="preserve">d for </w:t>
      </w:r>
      <w:r w:rsidRPr="00896F70">
        <w:t>during the transfer process.</w:t>
      </w:r>
      <w:r w:rsidR="009A2EB0" w:rsidRPr="00896F70">
        <w:t xml:space="preserve"> </w:t>
      </w:r>
      <w:r w:rsidR="00F37A2D" w:rsidRPr="00896F70">
        <w:t>I</w:t>
      </w:r>
      <w:r w:rsidRPr="00896F70">
        <w:t xml:space="preserve">ndividuals may not have been fully aware of their legal rights in </w:t>
      </w:r>
      <w:r w:rsidR="002902FE" w:rsidRPr="00896F70">
        <w:t xml:space="preserve">the context of the </w:t>
      </w:r>
      <w:r w:rsidRPr="00896F70">
        <w:t xml:space="preserve">transfer. Positively, at </w:t>
      </w:r>
      <w:r w:rsidR="007A5B4B" w:rsidRPr="00896F70">
        <w:t xml:space="preserve">the </w:t>
      </w:r>
      <w:r w:rsidRPr="00896F70">
        <w:t xml:space="preserve">airport, the </w:t>
      </w:r>
      <w:r w:rsidR="007A5B4B" w:rsidRPr="00896F70">
        <w:t xml:space="preserve">reception </w:t>
      </w:r>
      <w:r w:rsidRPr="00896F70">
        <w:t>was inter</w:t>
      </w:r>
      <w:r w:rsidR="007A5B4B" w:rsidRPr="00896F70">
        <w:t>-</w:t>
      </w:r>
      <w:r w:rsidRPr="00896F70">
        <w:t>agency in nature, reflecting a broader inter</w:t>
      </w:r>
      <w:r w:rsidR="007A5B4B" w:rsidRPr="00896F70">
        <w:t>-</w:t>
      </w:r>
      <w:r w:rsidRPr="00896F70">
        <w:t>agency and multidisciplinary approach to the return</w:t>
      </w:r>
      <w:r w:rsidR="007A5B4B" w:rsidRPr="00896F70">
        <w:t>,</w:t>
      </w:r>
      <w:r w:rsidRPr="00896F70">
        <w:t xml:space="preserve"> </w:t>
      </w:r>
      <w:r w:rsidR="007A5B4B" w:rsidRPr="00896F70">
        <w:t xml:space="preserve">including </w:t>
      </w:r>
      <w:r w:rsidRPr="00896F70">
        <w:t xml:space="preserve">non-governmental organizations </w:t>
      </w:r>
      <w:r w:rsidR="00137F9A" w:rsidRPr="00896F70">
        <w:t xml:space="preserve">(NGOs) </w:t>
      </w:r>
      <w:r w:rsidRPr="00896F70">
        <w:t xml:space="preserve">that play an ongoing role in enabling and supporting reintegration and disengagement. Importantly, lawyers </w:t>
      </w:r>
      <w:r w:rsidR="00F37A2D" w:rsidRPr="00896F70">
        <w:t xml:space="preserve">were present </w:t>
      </w:r>
      <w:r w:rsidRPr="00896F70">
        <w:t>at the airport.</w:t>
      </w:r>
    </w:p>
    <w:p w14:paraId="68DB4215" w14:textId="13E8D264" w:rsidR="009329BC" w:rsidRPr="00896F70" w:rsidRDefault="007A5B4B" w:rsidP="009329BC">
      <w:pPr>
        <w:pStyle w:val="SingleTxtG"/>
        <w:numPr>
          <w:ilvl w:val="0"/>
          <w:numId w:val="12"/>
        </w:numPr>
        <w:ind w:left="1134" w:firstLine="0"/>
      </w:pPr>
      <w:r w:rsidRPr="00896F70">
        <w:t xml:space="preserve">The Special Rapporteur </w:t>
      </w:r>
      <w:r w:rsidR="009329BC" w:rsidRPr="00896F70">
        <w:t xml:space="preserve">positively acknowledges that many women returnees were able to return to their families and communities and that a highly active and structured process was put in place to enable their social, </w:t>
      </w:r>
      <w:proofErr w:type="gramStart"/>
      <w:r w:rsidR="009329BC" w:rsidRPr="00896F70">
        <w:t>legal</w:t>
      </w:r>
      <w:proofErr w:type="gramEnd"/>
      <w:r w:rsidR="009329BC" w:rsidRPr="00896F70">
        <w:t xml:space="preserve"> and personal </w:t>
      </w:r>
      <w:r w:rsidR="00AE64FF" w:rsidRPr="00896F70">
        <w:t>re</w:t>
      </w:r>
      <w:r w:rsidR="009329BC" w:rsidRPr="00896F70">
        <w:t>integration.</w:t>
      </w:r>
      <w:bookmarkStart w:id="14" w:name="_Hlk155868996"/>
      <w:r w:rsidR="009A2EB0" w:rsidRPr="00896F70">
        <w:t xml:space="preserve"> </w:t>
      </w:r>
      <w:r w:rsidR="009329BC" w:rsidRPr="00896F70">
        <w:t xml:space="preserve">She commends the establishment of a return coordinator role that, in a complex federal and state system, brings together the key agencies and actors to optimize the </w:t>
      </w:r>
      <w:r w:rsidRPr="00896F70">
        <w:t>G</w:t>
      </w:r>
      <w:r w:rsidR="009329BC" w:rsidRPr="00896F70">
        <w:t>overnment’s role in this process</w:t>
      </w:r>
      <w:bookmarkEnd w:id="14"/>
      <w:r w:rsidR="009329BC" w:rsidRPr="00896F70">
        <w:t xml:space="preserve">. However, she observes that </w:t>
      </w:r>
      <w:r w:rsidRPr="00896F70">
        <w:t xml:space="preserve">the </w:t>
      </w:r>
      <w:r w:rsidR="009329BC" w:rsidRPr="00896F70">
        <w:t xml:space="preserve">project was envisaged </w:t>
      </w:r>
      <w:r w:rsidRPr="00896F70">
        <w:t xml:space="preserve">to run </w:t>
      </w:r>
      <w:r w:rsidR="009329BC" w:rsidRPr="00896F70">
        <w:t>for five years and that</w:t>
      </w:r>
      <w:r w:rsidRPr="00896F70">
        <w:t>,</w:t>
      </w:r>
      <w:r w:rsidR="009329BC" w:rsidRPr="00896F70">
        <w:t xml:space="preserve"> as of 2023, the </w:t>
      </w:r>
      <w:r w:rsidRPr="00896F70">
        <w:t xml:space="preserve">responsibility for </w:t>
      </w:r>
      <w:r w:rsidR="009329BC" w:rsidRPr="00896F70">
        <w:t>funding ha</w:t>
      </w:r>
      <w:r w:rsidRPr="00896F70">
        <w:t>d</w:t>
      </w:r>
      <w:r w:rsidR="009329BC" w:rsidRPr="00896F70">
        <w:t xml:space="preserve"> been transferred to the federal states, which will assess the need to continue such a project. </w:t>
      </w:r>
      <w:r w:rsidR="00F15514" w:rsidRPr="00896F70">
        <w:t>I</w:t>
      </w:r>
      <w:r w:rsidR="009329BC" w:rsidRPr="00896F70">
        <w:t>n some federal states, the role of the return coordinator has been transferred to law enforcement agencies. She believes that an inter</w:t>
      </w:r>
      <w:r w:rsidRPr="00896F70">
        <w:t>-</w:t>
      </w:r>
      <w:r w:rsidR="009329BC" w:rsidRPr="00896F70">
        <w:t>agency, multidisciplinary and social welfare-led reintegration process is the model most likely to yield long-term and positive reintegration results. She recalls that the work of repatriation, rehabilitation and reintegration of returnees is a long-term strategy and encourages the Government to continue providing financial support for such projects.</w:t>
      </w:r>
    </w:p>
    <w:p w14:paraId="3E830562" w14:textId="335654B1" w:rsidR="009329BC" w:rsidRPr="00896F70" w:rsidRDefault="009329BC" w:rsidP="009329BC">
      <w:pPr>
        <w:pStyle w:val="SingleTxtG"/>
        <w:numPr>
          <w:ilvl w:val="0"/>
          <w:numId w:val="12"/>
        </w:numPr>
        <w:ind w:left="1134" w:firstLine="0"/>
      </w:pPr>
      <w:r w:rsidRPr="00896F70">
        <w:t xml:space="preserve">On return to Germany, women for whom arrest warrants had been issued were separated from their children. She was informed of cases of </w:t>
      </w:r>
      <w:r w:rsidR="002B7EE5" w:rsidRPr="00896F70">
        <w:t xml:space="preserve">mothers and very young children being </w:t>
      </w:r>
      <w:r w:rsidRPr="00896F70">
        <w:t>separat</w:t>
      </w:r>
      <w:r w:rsidR="002B7EE5" w:rsidRPr="00896F70">
        <w:t>ed</w:t>
      </w:r>
      <w:r w:rsidRPr="00896F70">
        <w:t xml:space="preserve">, including a breastfeeding baby. She notes with concern that </w:t>
      </w:r>
      <w:r w:rsidR="002B7EE5" w:rsidRPr="00896F70">
        <w:t xml:space="preserve">the </w:t>
      </w:r>
      <w:r w:rsidRPr="00896F70">
        <w:t>separation process was highly traumatic for both the women and children concerned and that</w:t>
      </w:r>
      <w:r w:rsidR="002B7EE5" w:rsidRPr="00896F70">
        <w:t>,</w:t>
      </w:r>
      <w:r w:rsidRPr="00896F70">
        <w:t xml:space="preserve"> although it is recogni</w:t>
      </w:r>
      <w:r w:rsidR="002B7EE5" w:rsidRPr="00896F70">
        <w:t>z</w:t>
      </w:r>
      <w:r w:rsidRPr="00896F70">
        <w:t xml:space="preserve">ed that </w:t>
      </w:r>
      <w:r w:rsidR="002B7EE5" w:rsidRPr="00896F70">
        <w:t xml:space="preserve">the </w:t>
      </w:r>
      <w:r w:rsidRPr="00896F70">
        <w:t>women were being investigated for serious offences, as mothers, the</w:t>
      </w:r>
      <w:r w:rsidR="002B7EE5" w:rsidRPr="00896F70">
        <w:t xml:space="preserve">y </w:t>
      </w:r>
      <w:r w:rsidRPr="00896F70">
        <w:t>were still the primary point of security and safety for their children through the conflict and detention period.</w:t>
      </w:r>
      <w:r w:rsidR="009A2EB0" w:rsidRPr="00896F70">
        <w:t xml:space="preserve"> </w:t>
      </w:r>
      <w:r w:rsidRPr="00896F70">
        <w:t xml:space="preserve">She finds that maintaining family bonds is the most effective </w:t>
      </w:r>
      <w:r w:rsidR="00AC40E3" w:rsidRPr="00896F70">
        <w:t xml:space="preserve">and human rights-compliant </w:t>
      </w:r>
      <w:r w:rsidR="00CB5B3A" w:rsidRPr="00896F70">
        <w:t xml:space="preserve">solution in most cases </w:t>
      </w:r>
      <w:r w:rsidRPr="00896F70">
        <w:t xml:space="preserve">and </w:t>
      </w:r>
      <w:r w:rsidR="00CB5B3A" w:rsidRPr="00896F70">
        <w:t xml:space="preserve">is in the </w:t>
      </w:r>
      <w:r w:rsidRPr="00896F70">
        <w:t>best interest</w:t>
      </w:r>
      <w:r w:rsidR="00CB5B3A" w:rsidRPr="00896F70">
        <w:t>s</w:t>
      </w:r>
      <w:r w:rsidRPr="00896F70">
        <w:t xml:space="preserve"> of the child. </w:t>
      </w:r>
      <w:r w:rsidR="00AC40E3" w:rsidRPr="00896F70">
        <w:t>I</w:t>
      </w:r>
      <w:r w:rsidRPr="00896F70">
        <w:t xml:space="preserve">n several instances </w:t>
      </w:r>
      <w:r w:rsidR="00CB5B3A" w:rsidRPr="00896F70">
        <w:t xml:space="preserve">in </w:t>
      </w:r>
      <w:r w:rsidRPr="00896F70">
        <w:t>wh</w:t>
      </w:r>
      <w:r w:rsidR="00CB5B3A" w:rsidRPr="00896F70">
        <w:t>ich</w:t>
      </w:r>
      <w:r w:rsidRPr="00896F70">
        <w:t xml:space="preserve"> separation occurred, children were placed in extended family care, mitigating family dislocation. </w:t>
      </w:r>
    </w:p>
    <w:p w14:paraId="43724DB4" w14:textId="30331AD3" w:rsidR="009329BC" w:rsidRPr="00896F70" w:rsidRDefault="009329BC" w:rsidP="009329BC">
      <w:pPr>
        <w:pStyle w:val="SingleTxtG"/>
        <w:numPr>
          <w:ilvl w:val="0"/>
          <w:numId w:val="12"/>
        </w:numPr>
        <w:ind w:left="1134" w:firstLine="0"/>
      </w:pPr>
      <w:r w:rsidRPr="00896F70">
        <w:t xml:space="preserve">A similar regime appears to have been followed in all cases for </w:t>
      </w:r>
      <w:r w:rsidR="00AC40E3" w:rsidRPr="00896F70">
        <w:t xml:space="preserve">women </w:t>
      </w:r>
      <w:r w:rsidRPr="00896F70">
        <w:t>returnees charged with criminal offences. All were transferred to high-security prison facilities and their first 24</w:t>
      </w:r>
      <w:r w:rsidR="00442DFC">
        <w:t>–</w:t>
      </w:r>
      <w:r w:rsidRPr="00896F70">
        <w:t>48 hours in detention were spent under intense scrutiny through 24-hour video</w:t>
      </w:r>
      <w:r w:rsidR="00CB5B3A" w:rsidRPr="00896F70">
        <w:t xml:space="preserve"> </w:t>
      </w:r>
      <w:r w:rsidRPr="00896F70">
        <w:t xml:space="preserve">surveillance. </w:t>
      </w:r>
      <w:r w:rsidR="00F37A2D" w:rsidRPr="00896F70">
        <w:t>I</w:t>
      </w:r>
      <w:r w:rsidRPr="00896F70">
        <w:t xml:space="preserve">ndividuals were then placed under a regime that appears to be close to solitary confinement, including isolation for the first weeks (in some cases, months) of detention within the detention facility, solitary exercise for one hour a day, no contact with other detainees and external contact limited to their lawyer. She expresses concern about the isolated nature of </w:t>
      </w:r>
      <w:r w:rsidR="00CB5B3A" w:rsidRPr="00896F70">
        <w:t xml:space="preserve">such a </w:t>
      </w:r>
      <w:r w:rsidRPr="00896F70">
        <w:t xml:space="preserve">regime and its compatibility with </w:t>
      </w:r>
      <w:r w:rsidR="006E3B37" w:rsidRPr="00896F70">
        <w:t>a</w:t>
      </w:r>
      <w:r w:rsidRPr="00896F70">
        <w:t xml:space="preserve">rticle 3 </w:t>
      </w:r>
      <w:r w:rsidR="00613FD2" w:rsidRPr="00896F70">
        <w:t xml:space="preserve">of the </w:t>
      </w:r>
      <w:r w:rsidR="00CD28DA" w:rsidRPr="00896F70">
        <w:t>Convention for the Protection of Human Rights and Fundamental Freedoms (European Convention on Human Rights)</w:t>
      </w:r>
      <w:r w:rsidRPr="00896F70">
        <w:t xml:space="preserve"> and</w:t>
      </w:r>
      <w:r w:rsidR="00CD28DA" w:rsidRPr="00896F70">
        <w:t xml:space="preserve"> article</w:t>
      </w:r>
      <w:r w:rsidRPr="00896F70">
        <w:t xml:space="preserve"> 7 of the </w:t>
      </w:r>
      <w:r w:rsidR="00CD28DA" w:rsidRPr="00896F70">
        <w:t>International Covenant on Civil and Political Rights</w:t>
      </w:r>
      <w:r w:rsidRPr="00896F70">
        <w:t xml:space="preserve">. She encourages review of </w:t>
      </w:r>
      <w:r w:rsidR="00CB5B3A" w:rsidRPr="00896F70">
        <w:t>th</w:t>
      </w:r>
      <w:r w:rsidR="00AC40E3" w:rsidRPr="00896F70">
        <w:t>at</w:t>
      </w:r>
      <w:r w:rsidR="00CB5B3A" w:rsidRPr="00896F70">
        <w:t xml:space="preserve"> </w:t>
      </w:r>
      <w:r w:rsidRPr="00896F70">
        <w:t>practice in</w:t>
      </w:r>
      <w:r w:rsidR="00CB5B3A" w:rsidRPr="00896F70">
        <w:t xml:space="preserve"> the</w:t>
      </w:r>
      <w:r w:rsidRPr="00896F70">
        <w:t xml:space="preserve"> light of the standards </w:t>
      </w:r>
      <w:r w:rsidR="00CB5B3A" w:rsidRPr="00896F70">
        <w:t xml:space="preserve">on torture and other cruel, </w:t>
      </w:r>
      <w:proofErr w:type="gramStart"/>
      <w:r w:rsidR="00CB5B3A" w:rsidRPr="00896F70">
        <w:t>inhuman</w:t>
      </w:r>
      <w:proofErr w:type="gramEnd"/>
      <w:r w:rsidR="00CB5B3A" w:rsidRPr="00896F70">
        <w:t xml:space="preserve"> or degrading treatment </w:t>
      </w:r>
      <w:r w:rsidRPr="00896F70">
        <w:t xml:space="preserve">enshrined in the </w:t>
      </w:r>
      <w:r w:rsidR="00241B31" w:rsidRPr="00896F70">
        <w:t>European Convention on Human Rights</w:t>
      </w:r>
      <w:r w:rsidRPr="00896F70">
        <w:t xml:space="preserve"> and </w:t>
      </w:r>
      <w:r w:rsidR="006D64E7" w:rsidRPr="00896F70">
        <w:t>the International Covenant on Civil and Political Rights</w:t>
      </w:r>
      <w:r w:rsidRPr="00896F70">
        <w:t>.</w:t>
      </w:r>
      <w:r w:rsidR="009A2EB0" w:rsidRPr="00896F70">
        <w:t xml:space="preserve"> </w:t>
      </w:r>
      <w:r w:rsidRPr="00896F70">
        <w:t>She highlights the extreme psychological cost of no</w:t>
      </w:r>
      <w:r w:rsidR="00CB5B3A" w:rsidRPr="00896F70">
        <w:t xml:space="preserve">t having </w:t>
      </w:r>
      <w:r w:rsidRPr="00896F70">
        <w:t>access to children and family members, as well as limited contact with legal representatives.</w:t>
      </w:r>
    </w:p>
    <w:p w14:paraId="131BC8B6" w14:textId="74D5B093" w:rsidR="009329BC" w:rsidRPr="00896F70" w:rsidRDefault="009329BC" w:rsidP="000745E5">
      <w:pPr>
        <w:pStyle w:val="H1G"/>
      </w:pPr>
      <w:r w:rsidRPr="00896F70">
        <w:tab/>
      </w:r>
      <w:r w:rsidR="000745E5" w:rsidRPr="00896F70">
        <w:t>C.</w:t>
      </w:r>
      <w:r w:rsidR="000745E5" w:rsidRPr="00896F70">
        <w:tab/>
      </w:r>
      <w:r w:rsidRPr="00896F70">
        <w:t xml:space="preserve">Consular services </w:t>
      </w:r>
    </w:p>
    <w:p w14:paraId="2BEFAB2F" w14:textId="12746AC8" w:rsidR="009329BC" w:rsidRPr="00896F70" w:rsidRDefault="009329BC" w:rsidP="009329BC">
      <w:pPr>
        <w:pStyle w:val="SingleTxtG"/>
        <w:numPr>
          <w:ilvl w:val="0"/>
          <w:numId w:val="12"/>
        </w:numPr>
        <w:ind w:left="1134" w:firstLine="0"/>
      </w:pPr>
      <w:r w:rsidRPr="00896F70">
        <w:t>The Special Rapporteur notes positively that most of th</w:t>
      </w:r>
      <w:r w:rsidR="001A1B41" w:rsidRPr="00896F70">
        <w:t>ose returning to Germany</w:t>
      </w:r>
      <w:r w:rsidR="001A1B41" w:rsidRPr="007847D7">
        <w:t xml:space="preserve"> </w:t>
      </w:r>
      <w:r w:rsidR="00AC40E3" w:rsidRPr="007847D7">
        <w:t>are</w:t>
      </w:r>
      <w:r w:rsidR="001A1B41" w:rsidRPr="007847D7">
        <w:t xml:space="preserve"> </w:t>
      </w:r>
      <w:r w:rsidRPr="00896F70">
        <w:t xml:space="preserve">self-returns </w:t>
      </w:r>
      <w:r w:rsidR="001A1B41" w:rsidRPr="00896F70">
        <w:t xml:space="preserve">or </w:t>
      </w:r>
      <w:r w:rsidR="00AC40E3" w:rsidRPr="00896F70">
        <w:t xml:space="preserve">those who took part in </w:t>
      </w:r>
      <w:r w:rsidRPr="00896F70">
        <w:t>organi</w:t>
      </w:r>
      <w:r w:rsidR="00CB5B3A" w:rsidRPr="00896F70">
        <w:t>z</w:t>
      </w:r>
      <w:r w:rsidRPr="00896F70">
        <w:t xml:space="preserve">ed repatriations </w:t>
      </w:r>
      <w:r w:rsidR="00AC40E3" w:rsidRPr="00896F70">
        <w:t>and were</w:t>
      </w:r>
      <w:r w:rsidRPr="00896F70">
        <w:t xml:space="preserve"> </w:t>
      </w:r>
      <w:r w:rsidR="001A1B41" w:rsidRPr="00896F70">
        <w:t>able to exercise their</w:t>
      </w:r>
      <w:r w:rsidRPr="00896F70">
        <w:t xml:space="preserve"> right to consular services. While </w:t>
      </w:r>
      <w:r w:rsidR="00AC40E3" w:rsidRPr="00896F70">
        <w:t>such processes</w:t>
      </w:r>
      <w:r w:rsidR="001A1B41" w:rsidRPr="00896F70">
        <w:t xml:space="preserve"> </w:t>
      </w:r>
      <w:r w:rsidRPr="00896F70">
        <w:t>oblige returnees to bear the costs associated with processing their consular application</w:t>
      </w:r>
      <w:r w:rsidR="001A1B41" w:rsidRPr="00896F70">
        <w:t>s</w:t>
      </w:r>
      <w:r w:rsidRPr="00896F70">
        <w:t xml:space="preserve"> and associated travel expenses, consular action facilitates certain diplomatic complexities for Governments to be managed administratively, especially when </w:t>
      </w:r>
      <w:r w:rsidR="00CA7B25" w:rsidRPr="00896F70">
        <w:t>the</w:t>
      </w:r>
      <w:r w:rsidR="001A1B41" w:rsidRPr="00896F70">
        <w:t xml:space="preserve"> G</w:t>
      </w:r>
      <w:r w:rsidRPr="00896F70">
        <w:t xml:space="preserve">overnment lacks diplomatic representation in </w:t>
      </w:r>
      <w:r w:rsidR="001A1B41" w:rsidRPr="00896F70">
        <w:t xml:space="preserve">another </w:t>
      </w:r>
      <w:r w:rsidRPr="00896F70">
        <w:t>country. Recogni</w:t>
      </w:r>
      <w:r w:rsidR="001A1B41" w:rsidRPr="00896F70">
        <w:t>z</w:t>
      </w:r>
      <w:r w:rsidRPr="00896F70">
        <w:t>ing the complexities that the repatriation of nationals from conflict zones represent</w:t>
      </w:r>
      <w:r w:rsidR="001A1B41" w:rsidRPr="00896F70">
        <w:t>s</w:t>
      </w:r>
      <w:r w:rsidRPr="00896F70">
        <w:t xml:space="preserve"> for certain States without diplomatic representation, </w:t>
      </w:r>
      <w:r w:rsidR="001A1B41" w:rsidRPr="00896F70">
        <w:t xml:space="preserve">the Special Rapporteur </w:t>
      </w:r>
      <w:r w:rsidRPr="00896F70">
        <w:t>considers that consular action may be a good alternative for these countries and encourages other States to explore this approach.</w:t>
      </w:r>
    </w:p>
    <w:p w14:paraId="24870557" w14:textId="12C2F5D3" w:rsidR="009329BC" w:rsidRPr="00896F70" w:rsidRDefault="009329BC" w:rsidP="000745E5">
      <w:pPr>
        <w:pStyle w:val="H1G"/>
      </w:pPr>
      <w:r w:rsidRPr="00896F70">
        <w:tab/>
      </w:r>
      <w:r w:rsidR="000745E5" w:rsidRPr="00896F70">
        <w:t>D.</w:t>
      </w:r>
      <w:r w:rsidR="000745E5" w:rsidRPr="00896F70">
        <w:tab/>
      </w:r>
      <w:r w:rsidRPr="00896F70">
        <w:t xml:space="preserve">Civil </w:t>
      </w:r>
      <w:r w:rsidR="001A1B41" w:rsidRPr="00896F70">
        <w:t>society engagement</w:t>
      </w:r>
    </w:p>
    <w:p w14:paraId="6AE49738" w14:textId="3CB5A636" w:rsidR="009329BC" w:rsidRPr="00896F70" w:rsidRDefault="009329BC" w:rsidP="009329BC">
      <w:pPr>
        <w:pStyle w:val="SingleTxtG"/>
        <w:numPr>
          <w:ilvl w:val="0"/>
          <w:numId w:val="12"/>
        </w:numPr>
        <w:ind w:left="1134" w:firstLine="0"/>
      </w:pPr>
      <w:r w:rsidRPr="00896F70">
        <w:t>With respect to the role of civil society organi</w:t>
      </w:r>
      <w:r w:rsidR="001A1B41" w:rsidRPr="00896F70">
        <w:t>z</w:t>
      </w:r>
      <w:r w:rsidRPr="00896F70">
        <w:t>ations, the Special Rapporteur acknowledges their role as a central and positive feature of the Government’s approach to repatriation and reintegration, acknowledging the sophisticated and established role of civil society actors in deradicalization, distancing and disengagement from violent extremist groups.</w:t>
      </w:r>
      <w:r w:rsidR="009A2EB0" w:rsidRPr="00896F70">
        <w:t xml:space="preserve"> </w:t>
      </w:r>
    </w:p>
    <w:p w14:paraId="5E8A3D85" w14:textId="593557B7" w:rsidR="009329BC" w:rsidRPr="00896F70" w:rsidRDefault="001A1B41" w:rsidP="009329BC">
      <w:pPr>
        <w:pStyle w:val="SingleTxtG"/>
        <w:numPr>
          <w:ilvl w:val="0"/>
          <w:numId w:val="12"/>
        </w:numPr>
        <w:ind w:left="1134" w:firstLine="0"/>
      </w:pPr>
      <w:r w:rsidRPr="00896F70">
        <w:t xml:space="preserve">The Special Rapporteur </w:t>
      </w:r>
      <w:r w:rsidR="009329BC" w:rsidRPr="00896F70">
        <w:t xml:space="preserve">credits </w:t>
      </w:r>
      <w:r w:rsidR="00137F9A" w:rsidRPr="00896F70">
        <w:t xml:space="preserve">the </w:t>
      </w:r>
      <w:r w:rsidR="009329BC" w:rsidRPr="00896F70">
        <w:t xml:space="preserve">broad and </w:t>
      </w:r>
      <w:r w:rsidRPr="00896F70">
        <w:t xml:space="preserve">rich </w:t>
      </w:r>
      <w:r w:rsidR="009329BC" w:rsidRPr="00896F70">
        <w:t xml:space="preserve">ecosystem </w:t>
      </w:r>
      <w:r w:rsidR="00137F9A" w:rsidRPr="00896F70">
        <w:t xml:space="preserve">of civil society organizations </w:t>
      </w:r>
      <w:r w:rsidR="009329BC" w:rsidRPr="00896F70">
        <w:t xml:space="preserve">with </w:t>
      </w:r>
      <w:r w:rsidR="00137F9A" w:rsidRPr="00896F70">
        <w:t xml:space="preserve">displaying </w:t>
      </w:r>
      <w:r w:rsidR="009329BC" w:rsidRPr="00896F70">
        <w:t xml:space="preserve">availability, </w:t>
      </w:r>
      <w:proofErr w:type="gramStart"/>
      <w:r w:rsidR="009329BC" w:rsidRPr="00896F70">
        <w:t>expertise</w:t>
      </w:r>
      <w:proofErr w:type="gramEnd"/>
      <w:r w:rsidR="009329BC" w:rsidRPr="00896F70">
        <w:t xml:space="preserve"> and historical traction on the processes of engaging </w:t>
      </w:r>
      <w:r w:rsidR="00137F9A" w:rsidRPr="00896F70">
        <w:t xml:space="preserve">with </w:t>
      </w:r>
      <w:r w:rsidR="009329BC" w:rsidRPr="00896F70">
        <w:t xml:space="preserve">vulnerable individuals who are in the process of re-establishing </w:t>
      </w:r>
      <w:r w:rsidR="00137F9A" w:rsidRPr="00896F70">
        <w:t xml:space="preserve">their lives </w:t>
      </w:r>
      <w:r w:rsidR="009329BC" w:rsidRPr="00896F70">
        <w:t>in this post-conflict, post</w:t>
      </w:r>
      <w:r w:rsidR="00137F9A" w:rsidRPr="00896F70">
        <w:t>-</w:t>
      </w:r>
      <w:r w:rsidR="009329BC" w:rsidRPr="00896F70">
        <w:t>detention and post-violent</w:t>
      </w:r>
      <w:r w:rsidR="00137F9A" w:rsidRPr="00896F70">
        <w:t>-</w:t>
      </w:r>
      <w:r w:rsidR="009329BC" w:rsidRPr="00896F70">
        <w:t>extremist</w:t>
      </w:r>
      <w:r w:rsidR="00137F9A" w:rsidRPr="00896F70">
        <w:t>-</w:t>
      </w:r>
      <w:r w:rsidR="009329BC" w:rsidRPr="00896F70">
        <w:t xml:space="preserve">organization context. She was impressed with the clinical knowledge, research base, cultural </w:t>
      </w:r>
      <w:proofErr w:type="gramStart"/>
      <w:r w:rsidR="009329BC" w:rsidRPr="00896F70">
        <w:t>sensitivity</w:t>
      </w:r>
      <w:proofErr w:type="gramEnd"/>
      <w:r w:rsidR="009329BC" w:rsidRPr="00896F70">
        <w:t xml:space="preserve"> and practical know-how of the organizations she </w:t>
      </w:r>
      <w:r w:rsidR="00137F9A" w:rsidRPr="00896F70">
        <w:t>encountered</w:t>
      </w:r>
      <w:r w:rsidR="009329BC" w:rsidRPr="00896F70">
        <w:t xml:space="preserve">. She positively highlights that their focus was not on undoing ideology but on providing practical solutions to establishing a new life, including obtaining employment, navigating the social welfare </w:t>
      </w:r>
      <w:proofErr w:type="gramStart"/>
      <w:r w:rsidR="009329BC" w:rsidRPr="00896F70">
        <w:t>system</w:t>
      </w:r>
      <w:proofErr w:type="gramEnd"/>
      <w:r w:rsidR="009329BC" w:rsidRPr="00896F70">
        <w:t xml:space="preserve"> and ensuring </w:t>
      </w:r>
      <w:r w:rsidR="00137F9A" w:rsidRPr="00896F70">
        <w:t xml:space="preserve">that </w:t>
      </w:r>
      <w:r w:rsidR="009329BC" w:rsidRPr="00896F70">
        <w:t xml:space="preserve">children </w:t>
      </w:r>
      <w:r w:rsidR="00137F9A" w:rsidRPr="00896F70">
        <w:t>could attend</w:t>
      </w:r>
      <w:r w:rsidR="009329BC" w:rsidRPr="00896F70">
        <w:t xml:space="preserve"> school.</w:t>
      </w:r>
    </w:p>
    <w:p w14:paraId="78671305" w14:textId="2B2B59C1" w:rsidR="009329BC" w:rsidRPr="00896F70" w:rsidRDefault="000F03C8" w:rsidP="009329BC">
      <w:pPr>
        <w:pStyle w:val="SingleTxtG"/>
        <w:numPr>
          <w:ilvl w:val="0"/>
          <w:numId w:val="12"/>
        </w:numPr>
        <w:ind w:left="1134" w:firstLine="0"/>
      </w:pPr>
      <w:r w:rsidRPr="00896F70">
        <w:t xml:space="preserve">The Special Rapporteur </w:t>
      </w:r>
      <w:r w:rsidR="009329BC" w:rsidRPr="00896F70">
        <w:t xml:space="preserve">highlights the lack of consistent and long-term funding for the NGO sector working on disengagement and </w:t>
      </w:r>
      <w:r w:rsidR="00137F9A" w:rsidRPr="00896F70">
        <w:t xml:space="preserve">its </w:t>
      </w:r>
      <w:r w:rsidR="009329BC" w:rsidRPr="00896F70">
        <w:t>inability to hold on</w:t>
      </w:r>
      <w:r w:rsidR="00137F9A" w:rsidRPr="00896F70">
        <w:t xml:space="preserve"> </w:t>
      </w:r>
      <w:r w:rsidR="009329BC" w:rsidRPr="00896F70">
        <w:t xml:space="preserve">to experienced clinical staff due to the unpredictability of funding. She strongly recommends, given the evident value of the sector and its important engagement, that </w:t>
      </w:r>
      <w:r w:rsidR="00CA7B25" w:rsidRPr="00896F70">
        <w:t xml:space="preserve">the Government and donors develop </w:t>
      </w:r>
      <w:r w:rsidR="009329BC" w:rsidRPr="00896F70">
        <w:t>long-term strategies to ensure capacity for long-term, sustained work and the retention of expert staff.</w:t>
      </w:r>
    </w:p>
    <w:p w14:paraId="2551A2C0" w14:textId="4740A00A" w:rsidR="009329BC" w:rsidRPr="00896F70" w:rsidRDefault="009329BC" w:rsidP="000745E5">
      <w:pPr>
        <w:pStyle w:val="H1G"/>
      </w:pPr>
      <w:r w:rsidRPr="00896F70">
        <w:tab/>
      </w:r>
      <w:r w:rsidR="000745E5" w:rsidRPr="00896F70">
        <w:t>E.</w:t>
      </w:r>
      <w:r w:rsidR="000745E5" w:rsidRPr="00896F70">
        <w:tab/>
      </w:r>
      <w:r w:rsidRPr="00896F70">
        <w:t xml:space="preserve">Prosecutions </w:t>
      </w:r>
    </w:p>
    <w:p w14:paraId="47DD6402" w14:textId="314DB766" w:rsidR="009329BC" w:rsidRPr="00896F70" w:rsidRDefault="009329BC" w:rsidP="00065524">
      <w:pPr>
        <w:pStyle w:val="SingleTxtG"/>
        <w:numPr>
          <w:ilvl w:val="0"/>
          <w:numId w:val="12"/>
        </w:numPr>
        <w:ind w:left="1134" w:firstLine="0"/>
      </w:pPr>
      <w:bookmarkStart w:id="15" w:name="_Hlk155776321"/>
      <w:r w:rsidRPr="00896F70">
        <w:t xml:space="preserve">The </w:t>
      </w:r>
      <w:r w:rsidR="000F03C8" w:rsidRPr="00896F70">
        <w:t>Special Rapporteur</w:t>
      </w:r>
      <w:r w:rsidR="00075692" w:rsidRPr="00896F70">
        <w:t xml:space="preserve"> </w:t>
      </w:r>
      <w:r w:rsidRPr="00896F70">
        <w:t xml:space="preserve">commends the novel German approach to the prosecution of individuals who have returned from the conflict zones of </w:t>
      </w:r>
      <w:r w:rsidR="00065524" w:rsidRPr="00896F70">
        <w:t>the Syrian Arab Republic</w:t>
      </w:r>
      <w:r w:rsidRPr="00896F70">
        <w:t xml:space="preserve"> and Iraq, specifically that the prosecution of individuals who are alleged to have committed serious crimes in </w:t>
      </w:r>
      <w:r w:rsidR="000F03C8" w:rsidRPr="00896F70">
        <w:t xml:space="preserve">such </w:t>
      </w:r>
      <w:r w:rsidRPr="00896F70">
        <w:t xml:space="preserve">zones is engaged not only for terrorism offences, but also for core international crimes, </w:t>
      </w:r>
      <w:proofErr w:type="gramStart"/>
      <w:r w:rsidRPr="00896F70">
        <w:t>through the use of</w:t>
      </w:r>
      <w:proofErr w:type="gramEnd"/>
      <w:r w:rsidRPr="00896F70">
        <w:t xml:space="preserve"> cumulative prosecution. </w:t>
      </w:r>
    </w:p>
    <w:bookmarkEnd w:id="15"/>
    <w:p w14:paraId="13528CC7" w14:textId="6E757278" w:rsidR="009329BC" w:rsidRPr="007847D7" w:rsidRDefault="000F03C8" w:rsidP="00065524">
      <w:pPr>
        <w:pStyle w:val="SingleTxtG"/>
        <w:numPr>
          <w:ilvl w:val="0"/>
          <w:numId w:val="12"/>
        </w:numPr>
        <w:ind w:left="1134" w:firstLine="0"/>
      </w:pPr>
      <w:r w:rsidRPr="00896F70">
        <w:t>The Special Rapporteur</w:t>
      </w:r>
      <w:r w:rsidR="009329BC" w:rsidRPr="00896F70">
        <w:t xml:space="preserve"> welcomes the close cooperation within the </w:t>
      </w:r>
      <w:r w:rsidRPr="00896F70">
        <w:t xml:space="preserve">Office of the </w:t>
      </w:r>
      <w:r w:rsidR="009329BC" w:rsidRPr="00896F70">
        <w:t xml:space="preserve">Federal Public Prosecutor </w:t>
      </w:r>
      <w:r w:rsidRPr="00896F70">
        <w:t xml:space="preserve">General </w:t>
      </w:r>
      <w:r w:rsidR="009329BC" w:rsidRPr="00896F70">
        <w:t xml:space="preserve">between the </w:t>
      </w:r>
      <w:r w:rsidRPr="00896F70">
        <w:t xml:space="preserve">counter-terrorism unit </w:t>
      </w:r>
      <w:r w:rsidR="009329BC" w:rsidRPr="00896F70">
        <w:t>and</w:t>
      </w:r>
      <w:r w:rsidRPr="00896F70">
        <w:t xml:space="preserve"> the</w:t>
      </w:r>
      <w:r w:rsidR="009329BC" w:rsidRPr="00896F70">
        <w:t xml:space="preserve"> </w:t>
      </w:r>
      <w:r w:rsidRPr="00896F70">
        <w:t xml:space="preserve">war crimes </w:t>
      </w:r>
      <w:r w:rsidR="009329BC" w:rsidRPr="00896F70">
        <w:t xml:space="preserve">unit. She acknowledges the burdens on the German judiciary that result from the prosecutions of individuals from </w:t>
      </w:r>
      <w:r w:rsidR="00065524" w:rsidRPr="00896F70">
        <w:t>the Syrian Arab Republic</w:t>
      </w:r>
      <w:r w:rsidR="009329BC" w:rsidRPr="00896F70">
        <w:t xml:space="preserve"> and Iraq. </w:t>
      </w:r>
      <w:r w:rsidR="00F15514" w:rsidRPr="00896F70">
        <w:t>T</w:t>
      </w:r>
      <w:r w:rsidR="009329BC" w:rsidRPr="007847D7">
        <w:t xml:space="preserve">here have been 20 verdicts </w:t>
      </w:r>
      <w:r w:rsidR="00CA7B25" w:rsidRPr="00896F70">
        <w:t xml:space="preserve">in cases </w:t>
      </w:r>
      <w:r w:rsidR="009329BC" w:rsidRPr="007847D7">
        <w:t xml:space="preserve">against </w:t>
      </w:r>
      <w:r w:rsidR="00CA7B25" w:rsidRPr="00896F70">
        <w:t>women</w:t>
      </w:r>
      <w:r w:rsidR="00CA7B25" w:rsidRPr="007847D7">
        <w:t xml:space="preserve"> </w:t>
      </w:r>
      <w:r w:rsidR="009329BC" w:rsidRPr="007847D7">
        <w:t xml:space="preserve">returnees resulting from investigations of the </w:t>
      </w:r>
      <w:r w:rsidR="00AE22AB" w:rsidRPr="00896F70">
        <w:t xml:space="preserve">Office of the </w:t>
      </w:r>
      <w:r w:rsidR="009329BC" w:rsidRPr="007847D7">
        <w:t xml:space="preserve">Federal Public </w:t>
      </w:r>
      <w:r w:rsidR="00AE22AB" w:rsidRPr="007847D7">
        <w:t>Prosecutor</w:t>
      </w:r>
      <w:r w:rsidR="00AE22AB" w:rsidRPr="00896F70">
        <w:t xml:space="preserve"> General</w:t>
      </w:r>
      <w:r w:rsidR="009329BC" w:rsidRPr="007847D7">
        <w:t xml:space="preserve">. In addition, a further judgment </w:t>
      </w:r>
      <w:r w:rsidR="00AE22AB" w:rsidRPr="00896F70">
        <w:t>was handed down</w:t>
      </w:r>
      <w:r w:rsidR="009329BC" w:rsidRPr="007847D7">
        <w:t xml:space="preserve"> against the son of an individual who went to </w:t>
      </w:r>
      <w:r w:rsidR="00AE22AB" w:rsidRPr="00896F70">
        <w:t>a</w:t>
      </w:r>
      <w:r w:rsidR="00AE22AB" w:rsidRPr="007847D7">
        <w:t xml:space="preserve"> </w:t>
      </w:r>
      <w:r w:rsidR="009329BC" w:rsidRPr="007847D7">
        <w:t>conflict zone and who has since reached the age of criminal responsibility. I</w:t>
      </w:r>
      <w:r w:rsidR="009329BC" w:rsidRPr="00896F70">
        <w:t xml:space="preserve">n 2022, </w:t>
      </w:r>
      <w:r w:rsidR="00AE22AB" w:rsidRPr="00896F70">
        <w:t xml:space="preserve">5 </w:t>
      </w:r>
      <w:r w:rsidR="009329BC" w:rsidRPr="00896F70">
        <w:t xml:space="preserve">of </w:t>
      </w:r>
      <w:r w:rsidR="00AE22AB" w:rsidRPr="00896F70">
        <w:t xml:space="preserve">the 12 </w:t>
      </w:r>
      <w:r w:rsidR="009329BC" w:rsidRPr="00896F70">
        <w:t>charges of the Federal Public Prosecutor General against returnees were based on terrorism offences and core international crimes</w:t>
      </w:r>
      <w:r w:rsidR="00AE22AB" w:rsidRPr="00896F70">
        <w:t>. W</w:t>
      </w:r>
      <w:r w:rsidR="009329BC" w:rsidRPr="00896F70">
        <w:t xml:space="preserve">ithin the </w:t>
      </w:r>
      <w:r w:rsidR="00AE22AB" w:rsidRPr="00896F70">
        <w:t xml:space="preserve">Office of the </w:t>
      </w:r>
      <w:r w:rsidR="009329BC" w:rsidRPr="00896F70">
        <w:t xml:space="preserve">Federal Public </w:t>
      </w:r>
      <w:r w:rsidR="00AE22AB" w:rsidRPr="00896F70">
        <w:t xml:space="preserve">Prosecutor General </w:t>
      </w:r>
      <w:r w:rsidR="009329BC" w:rsidRPr="00896F70">
        <w:t xml:space="preserve">and </w:t>
      </w:r>
      <w:r w:rsidR="00AE22AB" w:rsidRPr="00896F70">
        <w:t>the federal</w:t>
      </w:r>
      <w:r w:rsidR="009329BC" w:rsidRPr="00896F70">
        <w:t xml:space="preserve"> </w:t>
      </w:r>
      <w:r w:rsidR="00AE22AB" w:rsidRPr="00896F70">
        <w:t>states themselves</w:t>
      </w:r>
      <w:r w:rsidR="009329BC" w:rsidRPr="00896F70">
        <w:t xml:space="preserve">, there are currently </w:t>
      </w:r>
      <w:r w:rsidR="009329BC" w:rsidRPr="007847D7">
        <w:t xml:space="preserve">311 investigations of returnees. She also notes the primary role of regional courts in prosecuting </w:t>
      </w:r>
      <w:r w:rsidR="00AE22AB" w:rsidRPr="007847D7">
        <w:t>th</w:t>
      </w:r>
      <w:r w:rsidR="00AE22AB" w:rsidRPr="00896F70">
        <w:t>o</w:t>
      </w:r>
      <w:r w:rsidR="00AE22AB" w:rsidRPr="007847D7">
        <w:t xml:space="preserve">se </w:t>
      </w:r>
      <w:r w:rsidR="009329BC" w:rsidRPr="007847D7">
        <w:t xml:space="preserve">individuals. She highlights </w:t>
      </w:r>
      <w:r w:rsidR="00AE22AB" w:rsidRPr="00896F70">
        <w:t>that fair trial rights need to be</w:t>
      </w:r>
      <w:r w:rsidR="009329BC" w:rsidRPr="007847D7">
        <w:t xml:space="preserve"> full</w:t>
      </w:r>
      <w:r w:rsidR="00AE22AB" w:rsidRPr="00896F70">
        <w:t>y</w:t>
      </w:r>
      <w:r w:rsidR="009329BC" w:rsidRPr="007847D7">
        <w:t xml:space="preserve"> protect</w:t>
      </w:r>
      <w:r w:rsidR="00AE22AB" w:rsidRPr="00896F70">
        <w:t>ed</w:t>
      </w:r>
      <w:r w:rsidR="009329BC" w:rsidRPr="007847D7">
        <w:t xml:space="preserve"> in such novel proceedings</w:t>
      </w:r>
      <w:r w:rsidR="00AE22AB" w:rsidRPr="00896F70">
        <w:t>,</w:t>
      </w:r>
      <w:r w:rsidR="009329BC" w:rsidRPr="007847D7">
        <w:t xml:space="preserve"> including in respect of sentencing following cumulative prosecution.</w:t>
      </w:r>
    </w:p>
    <w:p w14:paraId="60EF5EEB" w14:textId="79F3BC00" w:rsidR="009329BC" w:rsidRPr="00896F70" w:rsidRDefault="009329BC" w:rsidP="000745E5">
      <w:pPr>
        <w:pStyle w:val="H1G"/>
      </w:pPr>
      <w:r w:rsidRPr="00896F70">
        <w:tab/>
      </w:r>
      <w:r w:rsidR="000745E5" w:rsidRPr="00896F70">
        <w:t>F.</w:t>
      </w:r>
      <w:r w:rsidR="000745E5" w:rsidRPr="00896F70">
        <w:tab/>
      </w:r>
      <w:r w:rsidRPr="00896F70">
        <w:t xml:space="preserve">Prosecution for </w:t>
      </w:r>
      <w:bookmarkStart w:id="16" w:name="_Hlk160194414"/>
      <w:r w:rsidRPr="00896F70">
        <w:t>terrorism offences</w:t>
      </w:r>
      <w:bookmarkEnd w:id="16"/>
    </w:p>
    <w:p w14:paraId="5A195927" w14:textId="00792FB6" w:rsidR="009329BC" w:rsidRPr="00896F70" w:rsidRDefault="009329BC" w:rsidP="009329BC">
      <w:pPr>
        <w:pStyle w:val="SingleTxtG"/>
        <w:numPr>
          <w:ilvl w:val="0"/>
          <w:numId w:val="12"/>
        </w:numPr>
        <w:ind w:left="1134" w:firstLine="0"/>
      </w:pPr>
      <w:r w:rsidRPr="00896F70">
        <w:t xml:space="preserve">Those who travelled or were trained but did not actually enter the </w:t>
      </w:r>
      <w:r w:rsidR="00AE22AB" w:rsidRPr="00896F70">
        <w:t xml:space="preserve">conflict </w:t>
      </w:r>
      <w:r w:rsidRPr="00896F70">
        <w:t xml:space="preserve">zones were prosecuted under </w:t>
      </w:r>
      <w:r w:rsidR="004D5782" w:rsidRPr="00896F70">
        <w:t xml:space="preserve">section </w:t>
      </w:r>
      <w:r w:rsidRPr="00896F70">
        <w:t xml:space="preserve">89a </w:t>
      </w:r>
      <w:r w:rsidR="004D5782" w:rsidRPr="00896F70">
        <w:t>of the Criminal Code of Germany</w:t>
      </w:r>
      <w:r w:rsidRPr="00896F70">
        <w:t xml:space="preserve">, a provision that was broadened following the adoption of </w:t>
      </w:r>
      <w:r w:rsidR="00011D6B" w:rsidRPr="00896F70">
        <w:t>Security Council</w:t>
      </w:r>
      <w:r w:rsidRPr="00896F70">
        <w:t xml:space="preserve"> resolution 2</w:t>
      </w:r>
      <w:r w:rsidR="00011D6B" w:rsidRPr="00896F70">
        <w:t>178</w:t>
      </w:r>
      <w:r w:rsidRPr="00896F70">
        <w:t xml:space="preserve"> (2014) to address a gap </w:t>
      </w:r>
      <w:r w:rsidR="004D5782" w:rsidRPr="00896F70">
        <w:t xml:space="preserve">identified </w:t>
      </w:r>
      <w:r w:rsidRPr="00896F70">
        <w:t>in re</w:t>
      </w:r>
      <w:r w:rsidR="00CA0F12" w:rsidRPr="00896F70">
        <w:t xml:space="preserve">lation to </w:t>
      </w:r>
      <w:r w:rsidRPr="00896F70">
        <w:t>foreign (terrorist) fighters</w:t>
      </w:r>
      <w:r w:rsidR="00CA0F12" w:rsidRPr="00896F70">
        <w:t>, which</w:t>
      </w:r>
      <w:r w:rsidRPr="00896F70">
        <w:t xml:space="preserve"> </w:t>
      </w:r>
      <w:r w:rsidR="00CA0F12" w:rsidRPr="00896F70">
        <w:t xml:space="preserve">had become </w:t>
      </w:r>
      <w:r w:rsidRPr="00896F70">
        <w:t>a matter of global concern.</w:t>
      </w:r>
      <w:r w:rsidRPr="00896F70">
        <w:rPr>
          <w:vertAlign w:val="superscript"/>
        </w:rPr>
        <w:footnoteReference w:id="16"/>
      </w:r>
      <w:r w:rsidRPr="00896F70">
        <w:t xml:space="preserve"> </w:t>
      </w:r>
      <w:r w:rsidR="00CA0F12" w:rsidRPr="00896F70">
        <w:t xml:space="preserve">That </w:t>
      </w:r>
      <w:r w:rsidRPr="00896F70">
        <w:t xml:space="preserve">provision allows for criminal liability without proving membership </w:t>
      </w:r>
      <w:r w:rsidR="00CA0F12" w:rsidRPr="00896F70">
        <w:t xml:space="preserve">of a </w:t>
      </w:r>
      <w:r w:rsidRPr="00896F70">
        <w:t xml:space="preserve">terrorist group, as attempted travel to a conflict zone </w:t>
      </w:r>
      <w:r w:rsidR="00CA0F12" w:rsidRPr="00896F70">
        <w:t xml:space="preserve">in which </w:t>
      </w:r>
      <w:r w:rsidRPr="00896F70">
        <w:t xml:space="preserve">terrorist groups are active is not sufficient </w:t>
      </w:r>
      <w:r w:rsidR="00CA0F12" w:rsidRPr="00896F70">
        <w:t xml:space="preserve">per se </w:t>
      </w:r>
      <w:r w:rsidRPr="00896F70">
        <w:t xml:space="preserve">to establish membership </w:t>
      </w:r>
      <w:r w:rsidR="00CA0F12" w:rsidRPr="00896F70">
        <w:t xml:space="preserve">of </w:t>
      </w:r>
      <w:r w:rsidRPr="00896F70">
        <w:t xml:space="preserve">a terrorist group. </w:t>
      </w:r>
      <w:r w:rsidR="00F37A2D" w:rsidRPr="00896F70">
        <w:t>W</w:t>
      </w:r>
      <w:r w:rsidRPr="00896F70">
        <w:t xml:space="preserve">hile </w:t>
      </w:r>
      <w:r w:rsidR="00CA0F12" w:rsidRPr="00896F70">
        <w:t>such</w:t>
      </w:r>
      <w:r w:rsidRPr="00896F70">
        <w:t xml:space="preserve"> provisions provide a basis for prosecution and assessment of criminal responsibility, a mosaic of regulations also operates at the </w:t>
      </w:r>
      <w:r w:rsidR="00B32E5D" w:rsidRPr="00896F70">
        <w:t xml:space="preserve">federal state </w:t>
      </w:r>
      <w:r w:rsidRPr="00896F70">
        <w:t>level.</w:t>
      </w:r>
    </w:p>
    <w:p w14:paraId="197E09B5" w14:textId="73563E57" w:rsidR="009329BC" w:rsidRPr="00896F70" w:rsidRDefault="009329BC" w:rsidP="00065524">
      <w:pPr>
        <w:pStyle w:val="SingleTxtG"/>
        <w:numPr>
          <w:ilvl w:val="0"/>
          <w:numId w:val="12"/>
        </w:numPr>
        <w:ind w:left="1134" w:firstLine="0"/>
      </w:pPr>
      <w:r w:rsidRPr="00896F70">
        <w:t xml:space="preserve">Until 2018, most prosecutions of those who </w:t>
      </w:r>
      <w:r w:rsidR="00B32E5D" w:rsidRPr="00896F70">
        <w:t xml:space="preserve">had </w:t>
      </w:r>
      <w:r w:rsidRPr="00896F70">
        <w:t xml:space="preserve">returned from conflict zones </w:t>
      </w:r>
      <w:r w:rsidR="00B32E5D" w:rsidRPr="00896F70">
        <w:t xml:space="preserve">proceeded </w:t>
      </w:r>
      <w:proofErr w:type="gramStart"/>
      <w:r w:rsidR="00B32E5D" w:rsidRPr="00896F70">
        <w:t>on the basis of</w:t>
      </w:r>
      <w:proofErr w:type="gramEnd"/>
      <w:r w:rsidR="00B32E5D" w:rsidRPr="00896F70">
        <w:t xml:space="preserve"> </w:t>
      </w:r>
      <w:r w:rsidRPr="00896F70">
        <w:t xml:space="preserve">charges </w:t>
      </w:r>
      <w:r w:rsidR="00417BC4" w:rsidRPr="00896F70">
        <w:t xml:space="preserve">in relation to </w:t>
      </w:r>
      <w:r w:rsidRPr="00896F70">
        <w:t xml:space="preserve">membership </w:t>
      </w:r>
      <w:r w:rsidR="00417BC4" w:rsidRPr="00896F70">
        <w:t xml:space="preserve">of, </w:t>
      </w:r>
      <w:r w:rsidRPr="00896F70">
        <w:t>or participation in</w:t>
      </w:r>
      <w:r w:rsidR="00417BC4" w:rsidRPr="00896F70">
        <w:t>,</w:t>
      </w:r>
      <w:r w:rsidRPr="00896F70">
        <w:t xml:space="preserve"> a terrorist </w:t>
      </w:r>
      <w:r w:rsidR="00417BC4" w:rsidRPr="00896F70">
        <w:t xml:space="preserve">organization </w:t>
      </w:r>
      <w:r w:rsidRPr="00896F70">
        <w:t>(</w:t>
      </w:r>
      <w:r w:rsidR="00417BC4" w:rsidRPr="00896F70">
        <w:t>Criminal Code,</w:t>
      </w:r>
      <w:r w:rsidR="00417BC4" w:rsidRPr="00896F70" w:rsidDel="00D04D68">
        <w:t xml:space="preserve"> </w:t>
      </w:r>
      <w:r w:rsidR="00341B66" w:rsidRPr="00896F70">
        <w:t>s</w:t>
      </w:r>
      <w:r w:rsidRPr="00896F70">
        <w:t>ect</w:t>
      </w:r>
      <w:r w:rsidR="00417BC4" w:rsidRPr="00896F70">
        <w:t>.</w:t>
      </w:r>
      <w:r w:rsidRPr="00896F70">
        <w:t xml:space="preserve"> 129a), combined with membership or support of a terrorist </w:t>
      </w:r>
      <w:r w:rsidR="00417BC4" w:rsidRPr="00896F70">
        <w:t xml:space="preserve">organization </w:t>
      </w:r>
      <w:r w:rsidRPr="00896F70">
        <w:t>abroad (</w:t>
      </w:r>
      <w:r w:rsidR="00417BC4" w:rsidRPr="00896F70">
        <w:t xml:space="preserve">ibid., </w:t>
      </w:r>
      <w:r w:rsidR="00341B66" w:rsidRPr="00896F70">
        <w:t>s</w:t>
      </w:r>
      <w:r w:rsidRPr="00896F70">
        <w:t>ect</w:t>
      </w:r>
      <w:r w:rsidR="00417BC4" w:rsidRPr="00896F70">
        <w:t>.</w:t>
      </w:r>
      <w:r w:rsidRPr="00896F70">
        <w:t xml:space="preserve"> 129b). </w:t>
      </w:r>
      <w:r w:rsidR="00F15514" w:rsidRPr="00896F70">
        <w:t>A</w:t>
      </w:r>
      <w:r w:rsidR="00417BC4" w:rsidRPr="00896F70">
        <w:t xml:space="preserve"> </w:t>
      </w:r>
      <w:r w:rsidRPr="00896F70">
        <w:t>decision by the Federal Court of Justice on 22 March 2018 (</w:t>
      </w:r>
      <w:proofErr w:type="spellStart"/>
      <w:r w:rsidRPr="00896F70">
        <w:t>StB</w:t>
      </w:r>
      <w:proofErr w:type="spellEnd"/>
      <w:r w:rsidRPr="00896F70">
        <w:t xml:space="preserve"> 32/17</w:t>
      </w:r>
      <w:r w:rsidR="00417BC4" w:rsidRPr="00896F70">
        <w:t>)</w:t>
      </w:r>
      <w:r w:rsidRPr="00896F70">
        <w:t xml:space="preserve"> has had an important impact on the prosecution of women who either self-returned or were repatriated by Germany, as it increased the need to provide evidence of positive acts of support for the terrorist organi</w:t>
      </w:r>
      <w:r w:rsidR="00417BC4" w:rsidRPr="00896F70">
        <w:t>z</w:t>
      </w:r>
      <w:r w:rsidRPr="00896F70">
        <w:t>ation as a basis for prosecution. German prosecutors have consequently developed prosecutorial strategies to address criminal responsibility through a gendered lens and actuali</w:t>
      </w:r>
      <w:r w:rsidR="00417BC4" w:rsidRPr="00896F70">
        <w:t>z</w:t>
      </w:r>
      <w:r w:rsidRPr="00896F70">
        <w:t>e the complex roles played by women in the context of terrorism and the specificities of their situation as victims and perpetrators in situations that transverse both categories.</w:t>
      </w:r>
      <w:r w:rsidRPr="00896F70">
        <w:rPr>
          <w:b/>
          <w:bCs/>
        </w:rPr>
        <w:t xml:space="preserve"> </w:t>
      </w:r>
      <w:r w:rsidR="00417BC4" w:rsidRPr="00896F70">
        <w:t xml:space="preserve">The Special Rapporteur </w:t>
      </w:r>
      <w:r w:rsidRPr="00896F70">
        <w:t xml:space="preserve">welcomes </w:t>
      </w:r>
      <w:r w:rsidR="00417BC4" w:rsidRPr="00896F70">
        <w:t xml:space="preserve">that </w:t>
      </w:r>
      <w:r w:rsidRPr="00896F70">
        <w:t xml:space="preserve">innovation and the commitment of Germany to address the complexity and totality of criminal law responsibility for acts of terrorism that German citizens may have committed in other territories. In discussions with prosecutors and judges, various factors were identified to establish the legal and factual criteria for membership of a terrorist organization. </w:t>
      </w:r>
      <w:r w:rsidR="00417BC4" w:rsidRPr="00896F70">
        <w:t xml:space="preserve">Those </w:t>
      </w:r>
      <w:r w:rsidRPr="00896F70">
        <w:t>factors include the travel</w:t>
      </w:r>
      <w:r w:rsidR="005E43E3" w:rsidRPr="00896F70">
        <w:t>ling</w:t>
      </w:r>
      <w:r w:rsidRPr="00896F70">
        <w:t xml:space="preserve"> of women to</w:t>
      </w:r>
      <w:r w:rsidR="00065524" w:rsidRPr="00896F70">
        <w:t xml:space="preserve"> the</w:t>
      </w:r>
      <w:r w:rsidRPr="00896F70">
        <w:t xml:space="preserve"> </w:t>
      </w:r>
      <w:r w:rsidR="00065524" w:rsidRPr="00896F70">
        <w:t>Syrian Arab Republic</w:t>
      </w:r>
      <w:r w:rsidRPr="00896F70">
        <w:t xml:space="preserve"> and Iraq</w:t>
      </w:r>
      <w:r w:rsidR="005E43E3" w:rsidRPr="00896F70">
        <w:t xml:space="preserve"> for which they are held criminally responsible</w:t>
      </w:r>
      <w:r w:rsidRPr="00896F70">
        <w:t xml:space="preserve">, “identification” with </w:t>
      </w:r>
      <w:r w:rsidR="00417BC4" w:rsidRPr="00896F70">
        <w:t xml:space="preserve">a </w:t>
      </w:r>
      <w:r w:rsidRPr="00896F70">
        <w:t xml:space="preserve">terrorist group, “marriage” with a fighter, including of higher rank, and being in an area controlled by </w:t>
      </w:r>
      <w:r w:rsidR="00417BC4" w:rsidRPr="00896F70">
        <w:t xml:space="preserve">a </w:t>
      </w:r>
      <w:r w:rsidRPr="00896F70">
        <w:t>terrorist group.</w:t>
      </w:r>
      <w:r w:rsidR="009A2EB0" w:rsidRPr="00896F70">
        <w:t xml:space="preserve"> </w:t>
      </w:r>
    </w:p>
    <w:p w14:paraId="134724BF" w14:textId="7E95EAD1" w:rsidR="009329BC" w:rsidRPr="00896F70" w:rsidRDefault="009329BC" w:rsidP="009329BC">
      <w:pPr>
        <w:pStyle w:val="SingleTxtG"/>
        <w:numPr>
          <w:ilvl w:val="0"/>
          <w:numId w:val="12"/>
        </w:numPr>
        <w:ind w:left="1134" w:firstLine="0"/>
      </w:pPr>
      <w:r w:rsidRPr="00896F70">
        <w:t xml:space="preserve">The Special Rapporteur’s long-standing position is that prosecution for terrorism offences is necessary and should address the legal responsibility of both men and women, but that caution must be exercised when </w:t>
      </w:r>
      <w:r w:rsidR="006D5B48" w:rsidRPr="00896F70">
        <w:t xml:space="preserve">interpreting </w:t>
      </w:r>
      <w:r w:rsidRPr="00896F70">
        <w:t>certain maternal or marital responsibilities, including</w:t>
      </w:r>
      <w:r w:rsidR="006D5B48" w:rsidRPr="00896F70">
        <w:t xml:space="preserve"> </w:t>
      </w:r>
      <w:r w:rsidRPr="00896F70">
        <w:t>pregnancy as per se creating criminal responsibility given the potential for overreach of the criminal law</w:t>
      </w:r>
      <w:bookmarkStart w:id="17" w:name="_Hlk155776363"/>
      <w:r w:rsidRPr="00896F70">
        <w:t xml:space="preserve">. She views </w:t>
      </w:r>
      <w:r w:rsidR="006D5B48" w:rsidRPr="00896F70">
        <w:t xml:space="preserve">those </w:t>
      </w:r>
      <w:r w:rsidRPr="00896F70">
        <w:t xml:space="preserve">factors with caution and notes that, for example, the classification of </w:t>
      </w:r>
      <w:r w:rsidR="006D5B48" w:rsidRPr="00896F70">
        <w:t>“</w:t>
      </w:r>
      <w:r w:rsidRPr="00896F70">
        <w:t>marriage</w:t>
      </w:r>
      <w:r w:rsidR="006D5B48" w:rsidRPr="00896F70">
        <w:t>”</w:t>
      </w:r>
      <w:r w:rsidRPr="00896F70">
        <w:t xml:space="preserve"> to a fighter </w:t>
      </w:r>
      <w:r w:rsidR="006D5B48" w:rsidRPr="00896F70">
        <w:t>as commensurate with or contributing to an act of membership of a terrorist group as highly questionable</w:t>
      </w:r>
      <w:r w:rsidR="005E43E3" w:rsidRPr="00896F70">
        <w:t xml:space="preserve"> when determining criminal responsibility</w:t>
      </w:r>
      <w:r w:rsidRPr="00896F70">
        <w:t>.</w:t>
      </w:r>
      <w:r w:rsidR="009A2EB0" w:rsidRPr="00896F70">
        <w:t xml:space="preserve"> </w:t>
      </w:r>
      <w:r w:rsidRPr="00896F70">
        <w:t xml:space="preserve">Its </w:t>
      </w:r>
      <w:bookmarkEnd w:id="17"/>
      <w:r w:rsidRPr="00896F70">
        <w:t xml:space="preserve">use in </w:t>
      </w:r>
      <w:r w:rsidR="006D5B48" w:rsidRPr="00896F70">
        <w:t xml:space="preserve">the present </w:t>
      </w:r>
      <w:r w:rsidRPr="00896F70">
        <w:t xml:space="preserve">context raises profound questions about the use of </w:t>
      </w:r>
      <w:r w:rsidR="006D5B48" w:rsidRPr="00896F70">
        <w:t>“</w:t>
      </w:r>
      <w:r w:rsidRPr="00896F70">
        <w:t>marriage</w:t>
      </w:r>
      <w:r w:rsidR="006D5B48" w:rsidRPr="00896F70">
        <w:t>”</w:t>
      </w:r>
      <w:r w:rsidRPr="00896F70">
        <w:t xml:space="preserve"> criteria as a basis for </w:t>
      </w:r>
      <w:r w:rsidR="006D5B48" w:rsidRPr="00896F70">
        <w:t xml:space="preserve">establishing </w:t>
      </w:r>
      <w:r w:rsidRPr="00896F70">
        <w:t xml:space="preserve">membership </w:t>
      </w:r>
      <w:r w:rsidR="006D5B48" w:rsidRPr="00896F70">
        <w:t xml:space="preserve">of </w:t>
      </w:r>
      <w:r w:rsidRPr="00896F70">
        <w:t xml:space="preserve">a group </w:t>
      </w:r>
      <w:r w:rsidR="00735955">
        <w:t xml:space="preserve">and </w:t>
      </w:r>
      <w:r w:rsidRPr="00896F70">
        <w:t xml:space="preserve">seems </w:t>
      </w:r>
      <w:r w:rsidRPr="007847D7">
        <w:t>prima facie</w:t>
      </w:r>
      <w:r w:rsidRPr="00896F70">
        <w:t xml:space="preserve"> inconsistent with </w:t>
      </w:r>
      <w:r w:rsidR="00E90C61" w:rsidRPr="00896F70">
        <w:t>a</w:t>
      </w:r>
      <w:r w:rsidRPr="00896F70">
        <w:t>rticle 8</w:t>
      </w:r>
      <w:r w:rsidR="00E90C61" w:rsidRPr="00896F70">
        <w:t xml:space="preserve"> of the European Convention on Human Rights</w:t>
      </w:r>
      <w:r w:rsidRPr="00896F70">
        <w:t xml:space="preserve"> and </w:t>
      </w:r>
      <w:r w:rsidR="00E90C61" w:rsidRPr="00896F70">
        <w:t>a</w:t>
      </w:r>
      <w:r w:rsidRPr="00896F70">
        <w:t>rticle 17</w:t>
      </w:r>
      <w:r w:rsidR="00E90C61" w:rsidRPr="00896F70">
        <w:t xml:space="preserve"> of the</w:t>
      </w:r>
      <w:r w:rsidRPr="00896F70">
        <w:t xml:space="preserve"> </w:t>
      </w:r>
      <w:r w:rsidR="00E90C61" w:rsidRPr="00896F70">
        <w:t>International Covenant on Civil and Political Rights</w:t>
      </w:r>
      <w:r w:rsidRPr="00896F70">
        <w:t xml:space="preserve">. She finds that </w:t>
      </w:r>
      <w:r w:rsidR="006D5B48" w:rsidRPr="00896F70">
        <w:t xml:space="preserve">collecting </w:t>
      </w:r>
      <w:r w:rsidRPr="00896F70">
        <w:t xml:space="preserve">evidence of other offences, such as propaganda for recruitment and fundraising for the group, is more in line with international law </w:t>
      </w:r>
      <w:r w:rsidR="006D5B48" w:rsidRPr="00896F70">
        <w:t>in relation to</w:t>
      </w:r>
      <w:r w:rsidRPr="00896F70">
        <w:t xml:space="preserve"> criminal responsibility and carries more evidentiary weight.</w:t>
      </w:r>
      <w:r w:rsidR="009A2EB0" w:rsidRPr="00896F70">
        <w:t xml:space="preserve"> </w:t>
      </w:r>
    </w:p>
    <w:p w14:paraId="2B596B82" w14:textId="4F76027E" w:rsidR="009329BC" w:rsidRPr="00896F70" w:rsidRDefault="009329BC" w:rsidP="000745E5">
      <w:pPr>
        <w:pStyle w:val="H1G"/>
      </w:pPr>
      <w:r w:rsidRPr="00896F70">
        <w:tab/>
      </w:r>
      <w:r w:rsidR="000745E5" w:rsidRPr="00896F70">
        <w:t>G.</w:t>
      </w:r>
      <w:r w:rsidR="000745E5" w:rsidRPr="00896F70">
        <w:tab/>
      </w:r>
      <w:r w:rsidRPr="00896F70">
        <w:t xml:space="preserve">Prosecution of </w:t>
      </w:r>
      <w:r w:rsidR="006D5B48" w:rsidRPr="00896F70">
        <w:t>core international crimes</w:t>
      </w:r>
    </w:p>
    <w:p w14:paraId="207E35F1" w14:textId="263BADC8" w:rsidR="009329BC" w:rsidRPr="00896F70" w:rsidRDefault="009329BC" w:rsidP="00065524">
      <w:pPr>
        <w:pStyle w:val="SingleTxtG"/>
        <w:numPr>
          <w:ilvl w:val="0"/>
          <w:numId w:val="12"/>
        </w:numPr>
        <w:ind w:left="1134" w:firstLine="0"/>
      </w:pPr>
      <w:r w:rsidRPr="00896F70">
        <w:t>The Special Rapporteur commends Germany for undertaking its fundamental duty to exercise its jurisdiction over those responsible for core international crimes, as “the most serious crimes of concern to the international community as a whole must not go unpunished”.</w:t>
      </w:r>
      <w:r w:rsidRPr="00896F70">
        <w:rPr>
          <w:vertAlign w:val="superscript"/>
        </w:rPr>
        <w:footnoteReference w:id="17"/>
      </w:r>
      <w:r w:rsidRPr="00896F70">
        <w:t xml:space="preserve"> She has consistently held that an effective repatriation process includes holding individuals accountable for the serious and systematic crimes committed in </w:t>
      </w:r>
      <w:r w:rsidR="000968B0" w:rsidRPr="00896F70">
        <w:t>conflict zones</w:t>
      </w:r>
      <w:r w:rsidRPr="00896F70">
        <w:t xml:space="preserve">. She notes that </w:t>
      </w:r>
      <w:r w:rsidR="000968B0" w:rsidRPr="00896F70">
        <w:t xml:space="preserve">importantly </w:t>
      </w:r>
      <w:r w:rsidRPr="00896F70">
        <w:t>prosecution beyond terrorism offences allows for the participation of victims in trial processes, highlighting that victims benefit overall from strong procedural rights in Germany, notably through the role of joint plaintiff, which allows victims of international crimes to actively participate in criminal proceedings.</w:t>
      </w:r>
      <w:r w:rsidRPr="00896F70">
        <w:rPr>
          <w:vertAlign w:val="superscript"/>
        </w:rPr>
        <w:footnoteReference w:id="18"/>
      </w:r>
      <w:r w:rsidRPr="00896F70">
        <w:t xml:space="preserve"> </w:t>
      </w:r>
    </w:p>
    <w:p w14:paraId="24E81E9E" w14:textId="3EFFC436" w:rsidR="009329BC" w:rsidRPr="00896F70" w:rsidRDefault="009329BC" w:rsidP="00065524">
      <w:pPr>
        <w:pStyle w:val="SingleTxtG"/>
        <w:numPr>
          <w:ilvl w:val="0"/>
          <w:numId w:val="12"/>
        </w:numPr>
        <w:ind w:left="1134" w:firstLine="0"/>
      </w:pPr>
      <w:r w:rsidRPr="00896F70">
        <w:t xml:space="preserve">Importantly, for </w:t>
      </w:r>
      <w:r w:rsidR="000968B0" w:rsidRPr="00896F70">
        <w:t xml:space="preserve">historical </w:t>
      </w:r>
      <w:r w:rsidRPr="00896F70">
        <w:t xml:space="preserve">reasons linked to </w:t>
      </w:r>
      <w:r w:rsidR="000968B0" w:rsidRPr="00896F70">
        <w:t xml:space="preserve">the </w:t>
      </w:r>
      <w:r w:rsidRPr="00896F70">
        <w:t xml:space="preserve">efforts </w:t>
      </w:r>
      <w:r w:rsidR="000968B0" w:rsidRPr="00896F70">
        <w:t xml:space="preserve">of Germany to establish </w:t>
      </w:r>
      <w:r w:rsidRPr="00896F70">
        <w:t xml:space="preserve">accountability at the end of the Second World War </w:t>
      </w:r>
      <w:r w:rsidR="000968B0" w:rsidRPr="00896F70">
        <w:t>and</w:t>
      </w:r>
      <w:r w:rsidRPr="00896F70">
        <w:t xml:space="preserve"> </w:t>
      </w:r>
      <w:r w:rsidR="000968B0" w:rsidRPr="00896F70">
        <w:t xml:space="preserve">because it </w:t>
      </w:r>
      <w:r w:rsidRPr="00896F70">
        <w:t xml:space="preserve">has welcomed on its territory many victims of crimes committed in </w:t>
      </w:r>
      <w:r w:rsidR="00065524" w:rsidRPr="00896F70">
        <w:t>the Syrian Arab Republic</w:t>
      </w:r>
      <w:r w:rsidRPr="00896F70">
        <w:t xml:space="preserve"> and Iraq, German prosecutors have started to use, through the practice of cumulative prosecution, other national and international </w:t>
      </w:r>
      <w:proofErr w:type="gramStart"/>
      <w:r w:rsidRPr="00896F70">
        <w:t>legislation</w:t>
      </w:r>
      <w:proofErr w:type="gramEnd"/>
      <w:r w:rsidRPr="00896F70">
        <w:t xml:space="preserve"> and statutes to prosecute individuals who have returned from </w:t>
      </w:r>
      <w:r w:rsidR="000968B0" w:rsidRPr="00896F70">
        <w:t xml:space="preserve">those </w:t>
      </w:r>
      <w:r w:rsidRPr="00896F70">
        <w:t xml:space="preserve">conflict zones. </w:t>
      </w:r>
      <w:r w:rsidR="000968B0" w:rsidRPr="00896F70">
        <w:t xml:space="preserve">That </w:t>
      </w:r>
      <w:r w:rsidRPr="00896F70">
        <w:t>includes</w:t>
      </w:r>
      <w:proofErr w:type="gramStart"/>
      <w:r w:rsidRPr="00896F70">
        <w:t>, in particular, the</w:t>
      </w:r>
      <w:proofErr w:type="gramEnd"/>
      <w:r w:rsidRPr="00896F70">
        <w:t xml:space="preserve"> </w:t>
      </w:r>
      <w:r w:rsidR="00E61870" w:rsidRPr="00896F70">
        <w:t xml:space="preserve">War </w:t>
      </w:r>
      <w:r w:rsidRPr="00896F70">
        <w:t>Weapons Control Act (</w:t>
      </w:r>
      <w:r w:rsidR="0035723E" w:rsidRPr="00896F70">
        <w:t>s</w:t>
      </w:r>
      <w:r w:rsidRPr="00896F70">
        <w:t>ect</w:t>
      </w:r>
      <w:r w:rsidR="000968B0" w:rsidRPr="00896F70">
        <w:t>.</w:t>
      </w:r>
      <w:r w:rsidRPr="00896F70">
        <w:t xml:space="preserve"> 22a)</w:t>
      </w:r>
      <w:r w:rsidR="000968B0" w:rsidRPr="00896F70">
        <w:t xml:space="preserve"> and</w:t>
      </w:r>
      <w:r w:rsidRPr="00896F70">
        <w:t xml:space="preserve">, crucially, the German Code of Crimes against International Law (domestic </w:t>
      </w:r>
      <w:r w:rsidR="000968B0" w:rsidRPr="00896F70">
        <w:t xml:space="preserve">legislation </w:t>
      </w:r>
      <w:r w:rsidRPr="00896F70">
        <w:t>implement</w:t>
      </w:r>
      <w:r w:rsidR="000968B0" w:rsidRPr="00896F70">
        <w:t xml:space="preserve">ing </w:t>
      </w:r>
      <w:r w:rsidRPr="00896F70">
        <w:t>the Rome Statute), including genocide (sect</w:t>
      </w:r>
      <w:r w:rsidR="000968B0" w:rsidRPr="00896F70">
        <w:t>.</w:t>
      </w:r>
      <w:r w:rsidRPr="00896F70">
        <w:t xml:space="preserve"> 6), crimes against humanity (sect</w:t>
      </w:r>
      <w:r w:rsidR="000968B0" w:rsidRPr="00896F70">
        <w:t>.</w:t>
      </w:r>
      <w:r w:rsidRPr="00896F70">
        <w:t xml:space="preserve"> 7) and war crimes (sects</w:t>
      </w:r>
      <w:r w:rsidR="000968B0" w:rsidRPr="00896F70">
        <w:t>.</w:t>
      </w:r>
      <w:r w:rsidRPr="00896F70">
        <w:t xml:space="preserve"> 8</w:t>
      </w:r>
      <w:r w:rsidR="000968B0" w:rsidRPr="00896F70">
        <w:t>–</w:t>
      </w:r>
      <w:r w:rsidRPr="00896F70">
        <w:t xml:space="preserve">12). </w:t>
      </w:r>
    </w:p>
    <w:p w14:paraId="77EB527C" w14:textId="41E58D07" w:rsidR="009329BC" w:rsidRPr="00896F70" w:rsidRDefault="000968B0" w:rsidP="009329BC">
      <w:pPr>
        <w:pStyle w:val="SingleTxtG"/>
        <w:numPr>
          <w:ilvl w:val="0"/>
          <w:numId w:val="12"/>
        </w:numPr>
        <w:ind w:left="1134" w:firstLine="0"/>
        <w:rPr>
          <w:b/>
          <w:bCs/>
        </w:rPr>
      </w:pPr>
      <w:r w:rsidRPr="00896F70">
        <w:t xml:space="preserve">The Special Rapporteur </w:t>
      </w:r>
      <w:r w:rsidR="009329BC" w:rsidRPr="00896F70">
        <w:t>notes that Germany is advancing accountability for sexual and gender-based crimes, including conflict-related sexualized violence</w:t>
      </w:r>
      <w:r w:rsidR="002117DB" w:rsidRPr="00896F70">
        <w:t>,</w:t>
      </w:r>
      <w:r w:rsidR="009329BC" w:rsidRPr="00896F70">
        <w:t xml:space="preserve"> and acknowledges the broader lacunae in international law </w:t>
      </w:r>
      <w:r w:rsidR="002117DB" w:rsidRPr="00896F70">
        <w:t xml:space="preserve">in relation to </w:t>
      </w:r>
      <w:r w:rsidR="009329BC" w:rsidRPr="00896F70">
        <w:t>accountability for sexual and gender-based violence and the challenges of successfully pursuing such accountability.</w:t>
      </w:r>
      <w:r w:rsidR="009A2EB0" w:rsidRPr="00896F70">
        <w:t xml:space="preserve"> </w:t>
      </w:r>
      <w:r w:rsidR="009329BC" w:rsidRPr="00896F70">
        <w:t>The prosecutorial strategies have a particular focus on gendered harms, including sexual harms experienced by Yazidi survivors of Da</w:t>
      </w:r>
      <w:r w:rsidR="002117DB" w:rsidRPr="00896F70">
        <w:t>’</w:t>
      </w:r>
      <w:r w:rsidR="009329BC" w:rsidRPr="00896F70">
        <w:t>esh.</w:t>
      </w:r>
      <w:r w:rsidR="009A2EB0" w:rsidRPr="00896F70">
        <w:t xml:space="preserve"> </w:t>
      </w:r>
      <w:r w:rsidR="009329BC" w:rsidRPr="00896F70">
        <w:t xml:space="preserve">She affirms the importance of such accountability and the critical role of survivors in providing testimony and evidence to such proceedings. </w:t>
      </w:r>
      <w:r w:rsidR="00F15514" w:rsidRPr="00896F70">
        <w:t>T</w:t>
      </w:r>
      <w:r w:rsidR="009329BC" w:rsidRPr="00896F70">
        <w:t>o date, prosecution</w:t>
      </w:r>
      <w:r w:rsidR="002117DB" w:rsidRPr="00896F70">
        <w:t>s</w:t>
      </w:r>
      <w:r w:rsidR="009329BC" w:rsidRPr="00896F70">
        <w:t xml:space="preserve"> </w:t>
      </w:r>
      <w:r w:rsidR="002117DB" w:rsidRPr="00896F70">
        <w:t xml:space="preserve">have </w:t>
      </w:r>
      <w:r w:rsidR="009329BC" w:rsidRPr="00896F70">
        <w:t xml:space="preserve">primarily been directed at </w:t>
      </w:r>
      <w:r w:rsidR="002117DB" w:rsidRPr="00896F70">
        <w:t>“</w:t>
      </w:r>
      <w:r w:rsidR="009329BC" w:rsidRPr="00896F70">
        <w:t>aiding and abetting</w:t>
      </w:r>
      <w:r w:rsidR="002117DB" w:rsidRPr="00896F70">
        <w:t>”</w:t>
      </w:r>
      <w:r w:rsidR="009329BC" w:rsidRPr="00896F70">
        <w:t xml:space="preserve"> such crimes,</w:t>
      </w:r>
      <w:r w:rsidR="009329BC" w:rsidRPr="00896F70">
        <w:rPr>
          <w:vertAlign w:val="superscript"/>
        </w:rPr>
        <w:footnoteReference w:id="19"/>
      </w:r>
      <w:r w:rsidR="009329BC" w:rsidRPr="00896F70">
        <w:t xml:space="preserve"> as German men have, so far, not been repatriated. She is conscious of the complexity of such charges and the</w:t>
      </w:r>
      <w:r w:rsidR="002117DB" w:rsidRPr="00896F70">
        <w:t xml:space="preserve"> </w:t>
      </w:r>
      <w:r w:rsidR="009329BC" w:rsidRPr="00896F70">
        <w:t xml:space="preserve">material proof </w:t>
      </w:r>
      <w:r w:rsidR="002117DB" w:rsidRPr="00896F70">
        <w:t xml:space="preserve">involved </w:t>
      </w:r>
      <w:r w:rsidR="009329BC" w:rsidRPr="00896F70">
        <w:t xml:space="preserve">and highlights the continued need for the prosecution of the primary perpetrators where feasible, including when </w:t>
      </w:r>
      <w:r w:rsidR="002117DB" w:rsidRPr="00896F70">
        <w:t>they</w:t>
      </w:r>
      <w:r w:rsidR="009329BC" w:rsidRPr="00896F70">
        <w:t xml:space="preserve"> are repatriated, particularly as the role</w:t>
      </w:r>
      <w:r w:rsidR="002117DB" w:rsidRPr="00896F70">
        <w:t>s</w:t>
      </w:r>
      <w:r w:rsidR="009329BC" w:rsidRPr="00896F70">
        <w:t xml:space="preserve"> of men and husbands are a prominent part of the prosecution strategy, and that this novel approach to the construction of liability engages some risk to the integrity of primary criminal responsibility.</w:t>
      </w:r>
    </w:p>
    <w:p w14:paraId="19C85D01" w14:textId="61B8F0B7" w:rsidR="009329BC" w:rsidRPr="00896F70" w:rsidRDefault="009329BC" w:rsidP="000745E5">
      <w:pPr>
        <w:pStyle w:val="H1G"/>
      </w:pPr>
      <w:r w:rsidRPr="00896F70">
        <w:tab/>
      </w:r>
      <w:r w:rsidR="000745E5" w:rsidRPr="00896F70">
        <w:t>H.</w:t>
      </w:r>
      <w:r w:rsidR="000745E5" w:rsidRPr="00896F70">
        <w:tab/>
      </w:r>
      <w:r w:rsidRPr="00896F70">
        <w:t xml:space="preserve">Collection and </w:t>
      </w:r>
      <w:r w:rsidR="00DC0D37" w:rsidRPr="00896F70">
        <w:t>use of evidence</w:t>
      </w:r>
    </w:p>
    <w:p w14:paraId="36A4AFE1" w14:textId="65CFAB41" w:rsidR="009329BC" w:rsidRPr="00896F70" w:rsidRDefault="009329BC" w:rsidP="00065524">
      <w:pPr>
        <w:pStyle w:val="SingleTxtG"/>
        <w:numPr>
          <w:ilvl w:val="0"/>
          <w:numId w:val="12"/>
        </w:numPr>
        <w:ind w:left="1134" w:firstLine="0"/>
      </w:pPr>
      <w:r w:rsidRPr="00896F70">
        <w:t xml:space="preserve">While the Special Rapporteur acknowledges the inherent difficulties in prosecuting core international crimes in the context of the conflicts in </w:t>
      </w:r>
      <w:r w:rsidR="00065524" w:rsidRPr="00896F70">
        <w:t>the Syrian Arab Republic</w:t>
      </w:r>
      <w:r w:rsidRPr="00896F70">
        <w:t xml:space="preserve"> and Iraq, she welcomes the efforts made by the German authorities to alleviate these challenges, notably through cooperation with international mechanisms</w:t>
      </w:r>
      <w:r w:rsidR="004E251F" w:rsidRPr="00896F70">
        <w:t>,</w:t>
      </w:r>
      <w:r w:rsidRPr="00896F70">
        <w:t xml:space="preserve"> such as </w:t>
      </w:r>
      <w:r w:rsidR="00291408" w:rsidRPr="00896F70">
        <w:t>the International, Impartial and Independent Mechanism to Assist in the Investigation and Prosecution of Persons Responsible for the Most Serious Crimes under International Law Committed in the Syrian Arab Republic since March 2011</w:t>
      </w:r>
      <w:r w:rsidRPr="00896F70">
        <w:t xml:space="preserve"> and </w:t>
      </w:r>
      <w:r w:rsidR="00874CCF" w:rsidRPr="00896F70">
        <w:t>the United Nations Investigative Team to Promote Accountability for Crimes Committed by Da’esh/Islamic State in Iraq and the Levant</w:t>
      </w:r>
      <w:r w:rsidRPr="00896F70">
        <w:t xml:space="preserve">, </w:t>
      </w:r>
      <w:r w:rsidR="004E251F" w:rsidRPr="00896F70">
        <w:t>and</w:t>
      </w:r>
      <w:r w:rsidRPr="00896F70">
        <w:t xml:space="preserve"> other States, and the efforts to alleviate these challenges through the involvement of experts, such as scholars of Islam, to testify in criminal proceedings, extensive interviews of returnees, witness testimonies</w:t>
      </w:r>
      <w:r w:rsidR="004E251F" w:rsidRPr="00896F70">
        <w:t>,</w:t>
      </w:r>
      <w:r w:rsidRPr="00896F70">
        <w:t xml:space="preserve"> the use of “battlefield evidence” and secret evidence. She is reassured that what the prosecutorial authorities refer to as “battlefield evidence” </w:t>
      </w:r>
      <w:r w:rsidR="004E251F" w:rsidRPr="00896F70">
        <w:t>is used in accordance</w:t>
      </w:r>
      <w:r w:rsidRPr="00896F70">
        <w:t xml:space="preserve"> </w:t>
      </w:r>
      <w:r w:rsidR="004E251F" w:rsidRPr="00896F70">
        <w:t xml:space="preserve">with </w:t>
      </w:r>
      <w:r w:rsidRPr="00896F70">
        <w:t xml:space="preserve">regular criminal procedure and </w:t>
      </w:r>
      <w:r w:rsidR="004E251F" w:rsidRPr="00896F70">
        <w:t xml:space="preserve">the </w:t>
      </w:r>
      <w:r w:rsidRPr="00896F70">
        <w:t xml:space="preserve">rules of evidence. </w:t>
      </w:r>
      <w:r w:rsidR="00C31CA1" w:rsidRPr="00896F70">
        <w:t>U</w:t>
      </w:r>
      <w:r w:rsidRPr="00896F70">
        <w:t xml:space="preserve">sing the term “battlefield evidence” may not be helpful to </w:t>
      </w:r>
      <w:r w:rsidR="004E251F" w:rsidRPr="00896F70">
        <w:t xml:space="preserve">other Governments </w:t>
      </w:r>
      <w:r w:rsidRPr="00896F70">
        <w:t xml:space="preserve">because it suggests a departure from the regular </w:t>
      </w:r>
      <w:r w:rsidR="004E251F" w:rsidRPr="00896F70">
        <w:t xml:space="preserve">principles of the </w:t>
      </w:r>
      <w:r w:rsidRPr="00896F70">
        <w:t>rule of law and a lowering of the most basic principles of the right to a fair trial.</w:t>
      </w:r>
      <w:r w:rsidRPr="00896F70">
        <w:rPr>
          <w:vertAlign w:val="superscript"/>
        </w:rPr>
        <w:footnoteReference w:id="20"/>
      </w:r>
      <w:r w:rsidRPr="00896F70">
        <w:t xml:space="preserve"> </w:t>
      </w:r>
    </w:p>
    <w:p w14:paraId="66FC0D46" w14:textId="642295E0" w:rsidR="009329BC" w:rsidRPr="00896F70" w:rsidRDefault="009329BC" w:rsidP="000745E5">
      <w:pPr>
        <w:pStyle w:val="H1G"/>
      </w:pPr>
      <w:r w:rsidRPr="00896F70">
        <w:tab/>
      </w:r>
      <w:r w:rsidR="000745E5" w:rsidRPr="00896F70">
        <w:t>I.</w:t>
      </w:r>
      <w:r w:rsidR="000745E5" w:rsidRPr="00896F70">
        <w:tab/>
      </w:r>
      <w:r w:rsidRPr="00896F70">
        <w:t>Convictions</w:t>
      </w:r>
    </w:p>
    <w:p w14:paraId="6E961BA8" w14:textId="355069FD" w:rsidR="009329BC" w:rsidRPr="00896F70" w:rsidRDefault="009329BC" w:rsidP="009329BC">
      <w:pPr>
        <w:pStyle w:val="SingleTxtG"/>
        <w:numPr>
          <w:ilvl w:val="0"/>
          <w:numId w:val="12"/>
        </w:numPr>
        <w:ind w:left="1134" w:firstLine="0"/>
      </w:pPr>
      <w:r w:rsidRPr="00896F70">
        <w:t>The Special Rapporteur affirms and commends the independence of the German judiciary.</w:t>
      </w:r>
      <w:r w:rsidR="009A2EB0" w:rsidRPr="00896F70">
        <w:t xml:space="preserve"> </w:t>
      </w:r>
      <w:r w:rsidR="00F15514" w:rsidRPr="00896F70">
        <w:t>T</w:t>
      </w:r>
      <w:r w:rsidRPr="00896F70">
        <w:t xml:space="preserve">rials in all </w:t>
      </w:r>
      <w:r w:rsidR="004E251F" w:rsidRPr="00896F70">
        <w:t xml:space="preserve">cases involving </w:t>
      </w:r>
      <w:r w:rsidRPr="00896F70">
        <w:t>terrorism and core crimes are substantial and meaningful, with full adjudication of evidence and contestation and engagement by defence counsel.</w:t>
      </w:r>
      <w:r w:rsidRPr="00896F70">
        <w:rPr>
          <w:vertAlign w:val="superscript"/>
        </w:rPr>
        <w:footnoteReference w:id="21"/>
      </w:r>
      <w:r w:rsidRPr="00896F70">
        <w:t xml:space="preserve"> </w:t>
      </w:r>
      <w:r w:rsidR="00C31CA1" w:rsidRPr="00896F70">
        <w:t>S</w:t>
      </w:r>
      <w:r w:rsidRPr="00896F70">
        <w:t xml:space="preserve">entencing </w:t>
      </w:r>
      <w:r w:rsidR="00732CC5" w:rsidRPr="00896F70">
        <w:t>is</w:t>
      </w:r>
      <w:r w:rsidRPr="00896F70">
        <w:t xml:space="preserve"> generally considered and deliberate.</w:t>
      </w:r>
    </w:p>
    <w:p w14:paraId="0FAFE516" w14:textId="2CAEDE66" w:rsidR="009329BC" w:rsidRPr="00896F70" w:rsidRDefault="00075692" w:rsidP="009329BC">
      <w:pPr>
        <w:pStyle w:val="SingleTxtG"/>
        <w:numPr>
          <w:ilvl w:val="0"/>
          <w:numId w:val="12"/>
        </w:numPr>
        <w:ind w:left="1134" w:firstLine="0"/>
      </w:pPr>
      <w:r w:rsidRPr="00896F70">
        <w:t>C</w:t>
      </w:r>
      <w:r w:rsidR="009329BC" w:rsidRPr="00896F70">
        <w:t>riminal proceedings in repatriation cases have significant and sometimes negative consequences for family law proceedings</w:t>
      </w:r>
      <w:r w:rsidR="00732CC5" w:rsidRPr="00896F70">
        <w:t>.</w:t>
      </w:r>
      <w:r w:rsidR="009329BC" w:rsidRPr="00896F70">
        <w:rPr>
          <w:vertAlign w:val="superscript"/>
        </w:rPr>
        <w:footnoteReference w:id="22"/>
      </w:r>
      <w:r w:rsidR="009329BC" w:rsidRPr="00896F70">
        <w:t xml:space="preserve"> </w:t>
      </w:r>
      <w:r w:rsidR="00732CC5" w:rsidRPr="00896F70">
        <w:t xml:space="preserve">The Special Rapporteur </w:t>
      </w:r>
      <w:r w:rsidR="009329BC" w:rsidRPr="00896F70">
        <w:t xml:space="preserve">underscores the need to maintain the integrity of familial relations, particularly when </w:t>
      </w:r>
      <w:r w:rsidR="00732CC5" w:rsidRPr="00896F70">
        <w:t xml:space="preserve">they </w:t>
      </w:r>
      <w:r w:rsidR="009329BC" w:rsidRPr="00896F70">
        <w:t>serve the best interests of the child and provide a critical basis for full reintegration into society.</w:t>
      </w:r>
      <w:r w:rsidR="009A2EB0" w:rsidRPr="00896F70">
        <w:t xml:space="preserve"> </w:t>
      </w:r>
      <w:r w:rsidR="009329BC" w:rsidRPr="00896F70">
        <w:t xml:space="preserve">Travel and return create significant challenges for immediate and extended families. Stigma can attach as an unintended consequence of </w:t>
      </w:r>
      <w:r w:rsidR="005E43E3" w:rsidRPr="00896F70">
        <w:t xml:space="preserve">federal and </w:t>
      </w:r>
      <w:r w:rsidR="009329BC" w:rsidRPr="00896F70">
        <w:t xml:space="preserve">state action in the criminal and family law spheres. States are encouraged to respect the primary responsibility of parents, including mothers, and urged to take all steps </w:t>
      </w:r>
      <w:r w:rsidR="00CF15CD" w:rsidRPr="00896F70">
        <w:t xml:space="preserve">necessary </w:t>
      </w:r>
      <w:r w:rsidR="009329BC" w:rsidRPr="00896F70">
        <w:t xml:space="preserve">to ensure that parents </w:t>
      </w:r>
      <w:proofErr w:type="gramStart"/>
      <w:r w:rsidR="009329BC" w:rsidRPr="00896F70">
        <w:t>are capable of taking</w:t>
      </w:r>
      <w:proofErr w:type="gramEnd"/>
      <w:r w:rsidR="009329BC" w:rsidRPr="00896F70">
        <w:t xml:space="preserve"> primary responsibility for their children.</w:t>
      </w:r>
      <w:r w:rsidR="009329BC" w:rsidRPr="00896F70">
        <w:rPr>
          <w:vertAlign w:val="superscript"/>
        </w:rPr>
        <w:footnoteReference w:id="23"/>
      </w:r>
      <w:r w:rsidR="009329BC" w:rsidRPr="00896F70">
        <w:t xml:space="preserve"> Even when separation is determined to be in the best interests of the child, it should be for the shortest </w:t>
      </w:r>
      <w:r w:rsidR="00732CC5" w:rsidRPr="00896F70">
        <w:t xml:space="preserve">time </w:t>
      </w:r>
      <w:r w:rsidR="009329BC" w:rsidRPr="00896F70">
        <w:t xml:space="preserve">possible. </w:t>
      </w:r>
      <w:r w:rsidR="00732CC5" w:rsidRPr="00896F70">
        <w:t xml:space="preserve">In situations in which the detention of </w:t>
      </w:r>
      <w:r w:rsidR="009329BC" w:rsidRPr="00896F70">
        <w:t xml:space="preserve">mothers cannot be avoided, children have the right to regularly visit their mothers, </w:t>
      </w:r>
      <w:proofErr w:type="gramStart"/>
      <w:r w:rsidR="009329BC" w:rsidRPr="00896F70">
        <w:t>as long as</w:t>
      </w:r>
      <w:proofErr w:type="gramEnd"/>
      <w:r w:rsidR="009329BC" w:rsidRPr="00896F70">
        <w:t xml:space="preserve"> it is in their best interests.</w:t>
      </w:r>
      <w:r w:rsidR="009329BC" w:rsidRPr="00896F70">
        <w:rPr>
          <w:vertAlign w:val="superscript"/>
        </w:rPr>
        <w:footnoteReference w:id="24"/>
      </w:r>
      <w:r w:rsidR="009329BC" w:rsidRPr="00896F70">
        <w:t xml:space="preserve"> She stresses the need to address stigma and exclusion as one of the primary barriers to human rights</w:t>
      </w:r>
      <w:r w:rsidR="00732CC5" w:rsidRPr="00896F70">
        <w:t>-</w:t>
      </w:r>
      <w:r w:rsidR="009329BC" w:rsidRPr="00896F70">
        <w:t>complaint reintegration.</w:t>
      </w:r>
    </w:p>
    <w:p w14:paraId="69F42394" w14:textId="4B96C299" w:rsidR="009329BC" w:rsidRPr="00896F70" w:rsidRDefault="009329BC" w:rsidP="000745E5">
      <w:pPr>
        <w:pStyle w:val="H1G"/>
      </w:pPr>
      <w:r w:rsidRPr="00896F70">
        <w:tab/>
      </w:r>
      <w:r w:rsidR="000745E5" w:rsidRPr="00896F70">
        <w:t>J.</w:t>
      </w:r>
      <w:r w:rsidR="000745E5" w:rsidRPr="00896F70">
        <w:tab/>
      </w:r>
      <w:r w:rsidRPr="00896F70">
        <w:t xml:space="preserve">Further </w:t>
      </w:r>
      <w:r w:rsidR="00DC0D37" w:rsidRPr="00896F70">
        <w:t xml:space="preserve">repatriations </w:t>
      </w:r>
    </w:p>
    <w:p w14:paraId="5605D382" w14:textId="10E96308" w:rsidR="009329BC" w:rsidRPr="00896F70" w:rsidRDefault="009329BC" w:rsidP="00065524">
      <w:pPr>
        <w:pStyle w:val="SingleTxtG"/>
        <w:numPr>
          <w:ilvl w:val="0"/>
          <w:numId w:val="12"/>
        </w:numPr>
        <w:ind w:left="1134" w:firstLine="0"/>
        <w:rPr>
          <w:b/>
          <w:bCs/>
        </w:rPr>
      </w:pPr>
      <w:r w:rsidRPr="00896F70">
        <w:t xml:space="preserve">The </w:t>
      </w:r>
      <w:r w:rsidR="00732CC5" w:rsidRPr="00896F70">
        <w:t>Special Rapporteur</w:t>
      </w:r>
      <w:r w:rsidR="00075692" w:rsidRPr="00896F70">
        <w:t xml:space="preserve"> </w:t>
      </w:r>
      <w:r w:rsidRPr="00896F70">
        <w:t xml:space="preserve">stresses the </w:t>
      </w:r>
      <w:r w:rsidR="00732CC5" w:rsidRPr="00896F70">
        <w:t xml:space="preserve">urgent need </w:t>
      </w:r>
      <w:r w:rsidRPr="00896F70">
        <w:t xml:space="preserve">to return all citizens and individuals with close links to Germany who wish to return from conflict zones, all the more so following her visit to places of detention in </w:t>
      </w:r>
      <w:r w:rsidR="00491717" w:rsidRPr="00896F70">
        <w:t>the north-east of the</w:t>
      </w:r>
      <w:r w:rsidRPr="00896F70">
        <w:t xml:space="preserve"> </w:t>
      </w:r>
      <w:r w:rsidR="00065524" w:rsidRPr="00896F70">
        <w:t>Syrian Arab Republic</w:t>
      </w:r>
      <w:r w:rsidRPr="00896F70">
        <w:t>, where evidence of core international crimes related to detention was identified.</w:t>
      </w:r>
      <w:r w:rsidRPr="00896F70">
        <w:rPr>
          <w:vertAlign w:val="superscript"/>
        </w:rPr>
        <w:footnoteReference w:id="25"/>
      </w:r>
      <w:r w:rsidRPr="00896F70">
        <w:t xml:space="preserve"> She highlights the increasing insecurity of </w:t>
      </w:r>
      <w:r w:rsidR="00332A5D" w:rsidRPr="00896F70">
        <w:t>the north-east of the</w:t>
      </w:r>
      <w:r w:rsidRPr="00896F70">
        <w:t xml:space="preserve"> </w:t>
      </w:r>
      <w:r w:rsidR="00065524" w:rsidRPr="00896F70">
        <w:t>Syrian Arab Republic</w:t>
      </w:r>
      <w:r w:rsidRPr="00896F70">
        <w:t xml:space="preserve">, the ongoing security vulnerabilities highlighted by the breakout from </w:t>
      </w:r>
      <w:proofErr w:type="spellStart"/>
      <w:r w:rsidR="00D45752" w:rsidRPr="007847D7">
        <w:t>Gweiran</w:t>
      </w:r>
      <w:proofErr w:type="spellEnd"/>
      <w:r w:rsidR="00D45752" w:rsidRPr="007847D7">
        <w:t xml:space="preserve"> (Panorama) prison </w:t>
      </w:r>
      <w:r w:rsidRPr="00896F70">
        <w:t>in January 2022</w:t>
      </w:r>
      <w:r w:rsidR="00732CC5" w:rsidRPr="00896F70">
        <w:t xml:space="preserve"> and</w:t>
      </w:r>
      <w:r w:rsidRPr="00896F70">
        <w:t xml:space="preserve"> the interest in advancing accountability for core crimes. She encourages a considered approach to the repatriation of men, including identification of risk</w:t>
      </w:r>
      <w:r w:rsidR="00732CC5" w:rsidRPr="00896F70">
        <w:t>s</w:t>
      </w:r>
      <w:r w:rsidRPr="00896F70">
        <w:t>, health status, age, family situation and responsibility for serious crimes as a basis for preliminary stratification and prioritization.</w:t>
      </w:r>
    </w:p>
    <w:p w14:paraId="38900DE6" w14:textId="77777777" w:rsidR="009329BC" w:rsidRPr="00896F70" w:rsidRDefault="009329BC" w:rsidP="000745E5">
      <w:pPr>
        <w:pStyle w:val="HChG"/>
      </w:pPr>
      <w:r w:rsidRPr="00896F70">
        <w:tab/>
        <w:t>IV.</w:t>
      </w:r>
      <w:r w:rsidRPr="00896F70">
        <w:tab/>
        <w:t>North Macedonia</w:t>
      </w:r>
    </w:p>
    <w:p w14:paraId="09720B12" w14:textId="675EC6C5" w:rsidR="009329BC" w:rsidRPr="00896F70" w:rsidRDefault="009329BC" w:rsidP="009329BC">
      <w:pPr>
        <w:pStyle w:val="SingleTxtG"/>
        <w:numPr>
          <w:ilvl w:val="0"/>
          <w:numId w:val="12"/>
        </w:numPr>
        <w:ind w:left="1134" w:firstLine="0"/>
      </w:pPr>
      <w:r w:rsidRPr="00896F70">
        <w:t xml:space="preserve">Since North Macedonia gained its independence from the former Yugoslavia in 1991, </w:t>
      </w:r>
      <w:r w:rsidR="005A5A38" w:rsidRPr="00896F70">
        <w:t xml:space="preserve">the </w:t>
      </w:r>
      <w:r w:rsidRPr="00896F70">
        <w:t xml:space="preserve">system of parliamentary democracy has </w:t>
      </w:r>
      <w:r w:rsidR="005B3F01" w:rsidRPr="00896F70">
        <w:t xml:space="preserve">been </w:t>
      </w:r>
      <w:r w:rsidRPr="00896F70">
        <w:t xml:space="preserve">consolidated. </w:t>
      </w:r>
      <w:r w:rsidR="00075692" w:rsidRPr="00896F70">
        <w:t xml:space="preserve">It </w:t>
      </w:r>
      <w:r w:rsidRPr="00896F70">
        <w:t xml:space="preserve">was granted </w:t>
      </w:r>
      <w:r w:rsidR="00394EF0" w:rsidRPr="00896F70">
        <w:t>European Union</w:t>
      </w:r>
      <w:r w:rsidRPr="00896F70">
        <w:t xml:space="preserve"> candidate status in December 2005 and the </w:t>
      </w:r>
      <w:r w:rsidR="00394EF0" w:rsidRPr="00896F70">
        <w:t>European Union</w:t>
      </w:r>
      <w:r w:rsidRPr="00896F70">
        <w:t xml:space="preserve"> held its first intergovernmental conference with North Macedonia in July 2022. North Macedonia </w:t>
      </w:r>
      <w:r w:rsidR="00BD105B">
        <w:t xml:space="preserve">became </w:t>
      </w:r>
      <w:r w:rsidRPr="00896F70">
        <w:t xml:space="preserve">a member </w:t>
      </w:r>
      <w:r w:rsidR="00576FAC" w:rsidRPr="00896F70">
        <w:t>country</w:t>
      </w:r>
      <w:r w:rsidRPr="00896F70">
        <w:t xml:space="preserve"> of </w:t>
      </w:r>
      <w:r w:rsidR="00832124" w:rsidRPr="00896F70">
        <w:t>the North Atlantic Treaty Organization</w:t>
      </w:r>
      <w:r w:rsidRPr="00896F70">
        <w:t xml:space="preserve"> </w:t>
      </w:r>
      <w:r w:rsidR="00BD105B">
        <w:t>in</w:t>
      </w:r>
      <w:r w:rsidR="00BD105B" w:rsidRPr="00896F70">
        <w:t xml:space="preserve"> </w:t>
      </w:r>
      <w:r w:rsidR="00576FAC" w:rsidRPr="00896F70">
        <w:t>March 2020</w:t>
      </w:r>
      <w:r w:rsidRPr="00896F70">
        <w:t>. The risk of terrorism remains extremely low in North Macedonia as measured by the Global Terrorism Index.</w:t>
      </w:r>
      <w:r w:rsidRPr="00896F70">
        <w:rPr>
          <w:vertAlign w:val="superscript"/>
        </w:rPr>
        <w:footnoteReference w:id="26"/>
      </w:r>
      <w:r w:rsidRPr="00896F70">
        <w:t xml:space="preserve"> The country has experienced a backdrop of ethnonational</w:t>
      </w:r>
      <w:r w:rsidR="00B538C6">
        <w:t>ist</w:t>
      </w:r>
      <w:r w:rsidRPr="00896F70">
        <w:t xml:space="preserve"> conflict, erupting in 2001 when Albanian separatists attack</w:t>
      </w:r>
      <w:r w:rsidR="0074743A" w:rsidRPr="00896F70">
        <w:t>ed</w:t>
      </w:r>
      <w:r w:rsidRPr="00896F70">
        <w:t xml:space="preserve"> security forces. Isolated terrorist incidents include the </w:t>
      </w:r>
      <w:proofErr w:type="spellStart"/>
      <w:r w:rsidRPr="00896F70">
        <w:t>Kumanovo</w:t>
      </w:r>
      <w:proofErr w:type="spellEnd"/>
      <w:r w:rsidRPr="00896F70">
        <w:t xml:space="preserve"> shootings in May 2015 and violent political unrest following </w:t>
      </w:r>
      <w:r w:rsidR="0074743A" w:rsidRPr="00896F70">
        <w:t xml:space="preserve">the </w:t>
      </w:r>
      <w:r w:rsidRPr="00896F70">
        <w:t>parliamentary elections in 2017.</w:t>
      </w:r>
      <w:r w:rsidR="009A2EB0" w:rsidRPr="00896F70">
        <w:t xml:space="preserve"> </w:t>
      </w:r>
      <w:r w:rsidRPr="00896F70">
        <w:t>Courts in North Macedonia have experience in addressing territorially</w:t>
      </w:r>
      <w:r w:rsidR="0074743A" w:rsidRPr="00896F70">
        <w:t xml:space="preserve"> </w:t>
      </w:r>
      <w:r w:rsidRPr="00896F70">
        <w:t xml:space="preserve">based terrorism incidents and more recent experience in adjudicating </w:t>
      </w:r>
      <w:r w:rsidR="00AA5035" w:rsidRPr="00896F70">
        <w:t xml:space="preserve">cases involving </w:t>
      </w:r>
      <w:r w:rsidRPr="00896F70">
        <w:t xml:space="preserve">persons who </w:t>
      </w:r>
      <w:r w:rsidR="00AA5035" w:rsidRPr="00896F70">
        <w:t xml:space="preserve">had </w:t>
      </w:r>
      <w:r w:rsidRPr="00896F70">
        <w:t xml:space="preserve">travelled to conflict zones where designated terrorist groups </w:t>
      </w:r>
      <w:r w:rsidR="00AA5035" w:rsidRPr="00896F70">
        <w:t>we</w:t>
      </w:r>
      <w:r w:rsidRPr="00896F70">
        <w:t>re active.</w:t>
      </w:r>
    </w:p>
    <w:p w14:paraId="771F7532" w14:textId="00370246" w:rsidR="009329BC" w:rsidRPr="00896F70" w:rsidRDefault="000D4157" w:rsidP="00065524">
      <w:pPr>
        <w:pStyle w:val="SingleTxtG"/>
        <w:numPr>
          <w:ilvl w:val="0"/>
          <w:numId w:val="12"/>
        </w:numPr>
        <w:ind w:left="1134" w:firstLine="0"/>
      </w:pPr>
      <w:r w:rsidRPr="007847D7">
        <w:t>Citizens</w:t>
      </w:r>
      <w:r w:rsidRPr="00896F70">
        <w:t xml:space="preserve"> of North </w:t>
      </w:r>
      <w:r w:rsidR="009329BC" w:rsidRPr="00896F70">
        <w:t xml:space="preserve">Macedonia </w:t>
      </w:r>
      <w:r w:rsidR="00AA5035" w:rsidRPr="00896F70">
        <w:t xml:space="preserve">were </w:t>
      </w:r>
      <w:r w:rsidR="009329BC" w:rsidRPr="00896F70">
        <w:t>identified</w:t>
      </w:r>
      <w:r w:rsidR="00AA5035" w:rsidRPr="00896F70">
        <w:t xml:space="preserve"> as having travelled to the Syrian Arab Republic </w:t>
      </w:r>
      <w:r w:rsidR="009329BC" w:rsidRPr="00896F70">
        <w:t xml:space="preserve">during the early period of unrest </w:t>
      </w:r>
      <w:r w:rsidR="00AA5035" w:rsidRPr="00896F70">
        <w:t xml:space="preserve">in 2011 </w:t>
      </w:r>
      <w:r w:rsidR="009329BC" w:rsidRPr="00896F70">
        <w:t xml:space="preserve">and </w:t>
      </w:r>
      <w:r w:rsidR="00AA5035" w:rsidRPr="00896F70">
        <w:t xml:space="preserve">the </w:t>
      </w:r>
      <w:r w:rsidR="009329BC" w:rsidRPr="00896F70">
        <w:t>subsequent conflict</w:t>
      </w:r>
      <w:r w:rsidR="00AA5035" w:rsidRPr="00896F70">
        <w:t xml:space="preserve"> in the country</w:t>
      </w:r>
      <w:r w:rsidR="009329BC" w:rsidRPr="00896F70">
        <w:t>. Security officials identified that there were a small number of departures to other conflict zones or areas where designated terrorist groups were active before 2011, primarily to Afghanistan and Pakistan.</w:t>
      </w:r>
      <w:r w:rsidR="009A2EB0" w:rsidRPr="00896F70">
        <w:t xml:space="preserve"> </w:t>
      </w:r>
      <w:r w:rsidR="009329BC" w:rsidRPr="00896F70">
        <w:t xml:space="preserve">Early departures to </w:t>
      </w:r>
      <w:r w:rsidR="00065524" w:rsidRPr="00896F70">
        <w:t>the Syrian Arab Republic</w:t>
      </w:r>
      <w:r w:rsidR="009329BC" w:rsidRPr="00896F70">
        <w:t xml:space="preserve"> involved family groups and individual men departing without spouses or children.</w:t>
      </w:r>
      <w:r w:rsidR="009A2EB0" w:rsidRPr="00896F70">
        <w:t xml:space="preserve"> </w:t>
      </w:r>
      <w:r w:rsidR="009329BC" w:rsidRPr="00896F70">
        <w:t xml:space="preserve">Motivations for departure were reported to the </w:t>
      </w:r>
      <w:r w:rsidR="00AA5035" w:rsidRPr="00896F70">
        <w:t>Special Rapporteur</w:t>
      </w:r>
      <w:r w:rsidR="009329BC" w:rsidRPr="00896F70">
        <w:t xml:space="preserve"> as </w:t>
      </w:r>
      <w:r w:rsidR="00AA5035" w:rsidRPr="00896F70">
        <w:t xml:space="preserve">being </w:t>
      </w:r>
      <w:r w:rsidR="009329BC" w:rsidRPr="00896F70">
        <w:t xml:space="preserve">varied, including financial, religious, </w:t>
      </w:r>
      <w:proofErr w:type="gramStart"/>
      <w:r w:rsidR="009329BC" w:rsidRPr="00896F70">
        <w:t>ideological</w:t>
      </w:r>
      <w:proofErr w:type="gramEnd"/>
      <w:r w:rsidR="009329BC" w:rsidRPr="00896F70">
        <w:t xml:space="preserve"> and familial incentives. </w:t>
      </w:r>
    </w:p>
    <w:p w14:paraId="0CE00032" w14:textId="2065DB28" w:rsidR="009329BC" w:rsidRPr="00896F70" w:rsidRDefault="009329BC" w:rsidP="00575BE4">
      <w:pPr>
        <w:pStyle w:val="SingleTxtG"/>
        <w:numPr>
          <w:ilvl w:val="0"/>
          <w:numId w:val="12"/>
        </w:numPr>
        <w:ind w:left="1134" w:firstLine="0"/>
      </w:pPr>
      <w:r w:rsidRPr="00896F70">
        <w:t xml:space="preserve">Statistics on how many persons travelled and remain in </w:t>
      </w:r>
      <w:r w:rsidR="00332A5D" w:rsidRPr="00896F70">
        <w:t>the north-east of the</w:t>
      </w:r>
      <w:r w:rsidRPr="00896F70">
        <w:t xml:space="preserve"> </w:t>
      </w:r>
      <w:r w:rsidR="00065524" w:rsidRPr="00896F70">
        <w:t>Syrian Arab Republic</w:t>
      </w:r>
      <w:r w:rsidRPr="00896F70">
        <w:t xml:space="preserve"> and </w:t>
      </w:r>
      <w:r w:rsidR="00AA5035" w:rsidRPr="00896F70">
        <w:t xml:space="preserve">how many have </w:t>
      </w:r>
      <w:r w:rsidRPr="00896F70">
        <w:t xml:space="preserve">returned </w:t>
      </w:r>
      <w:r w:rsidR="00AA5035" w:rsidRPr="00896F70">
        <w:t>are incomplete</w:t>
      </w:r>
      <w:r w:rsidRPr="00896F70">
        <w:t xml:space="preserve">. It is estimated that 143 citizens, excluding children, travelled to the </w:t>
      </w:r>
      <w:r w:rsidR="00AA5035" w:rsidRPr="00896F70">
        <w:t xml:space="preserve">conflict zones of the </w:t>
      </w:r>
      <w:r w:rsidRPr="00896F70">
        <w:t xml:space="preserve">Syrian </w:t>
      </w:r>
      <w:r w:rsidR="00AA5035" w:rsidRPr="00896F70">
        <w:t xml:space="preserve">Arab Republic </w:t>
      </w:r>
      <w:r w:rsidRPr="00896F70">
        <w:t>and Iraq.</w:t>
      </w:r>
      <w:r w:rsidR="009A2EB0" w:rsidRPr="00896F70">
        <w:t xml:space="preserve"> </w:t>
      </w:r>
      <w:r w:rsidRPr="00896F70">
        <w:t xml:space="preserve">Of </w:t>
      </w:r>
      <w:r w:rsidR="00AA5035" w:rsidRPr="00896F70">
        <w:t>those</w:t>
      </w:r>
      <w:r w:rsidRPr="00896F70">
        <w:t>, 38 are estimated to have died in the conflict zones. S</w:t>
      </w:r>
      <w:r w:rsidR="00AA5035" w:rsidRPr="00896F70">
        <w:t xml:space="preserve">ome 69 </w:t>
      </w:r>
      <w:r w:rsidRPr="00896F70">
        <w:t xml:space="preserve">have returned, of </w:t>
      </w:r>
      <w:r w:rsidR="00AA5035" w:rsidRPr="00896F70">
        <w:t>whom </w:t>
      </w:r>
      <w:r w:rsidRPr="00896F70">
        <w:t xml:space="preserve">23 returned in a government-facilitated manner: </w:t>
      </w:r>
      <w:r w:rsidR="00AA5035" w:rsidRPr="00896F70">
        <w:t xml:space="preserve">4 </w:t>
      </w:r>
      <w:r w:rsidRPr="00896F70">
        <w:t xml:space="preserve">men, </w:t>
      </w:r>
      <w:r w:rsidR="00AA5035" w:rsidRPr="00896F70">
        <w:t xml:space="preserve">5 </w:t>
      </w:r>
      <w:r w:rsidRPr="00896F70">
        <w:t>women and 14 children.</w:t>
      </w:r>
      <w:r w:rsidR="009A2EB0" w:rsidRPr="00896F70">
        <w:t xml:space="preserve"> </w:t>
      </w:r>
      <w:r w:rsidRPr="00896F70">
        <w:t xml:space="preserve">Statistics on the </w:t>
      </w:r>
      <w:r w:rsidR="00AA5035" w:rsidRPr="00896F70">
        <w:t xml:space="preserve">number </w:t>
      </w:r>
      <w:r w:rsidRPr="00896F70">
        <w:t>of self-returns or expulsions from third</w:t>
      </w:r>
      <w:r w:rsidR="00AA5035" w:rsidRPr="00896F70">
        <w:t xml:space="preserve"> </w:t>
      </w:r>
      <w:r w:rsidRPr="00896F70">
        <w:t xml:space="preserve">countries </w:t>
      </w:r>
      <w:r w:rsidR="00AA5035" w:rsidRPr="00896F70">
        <w:t xml:space="preserve">are </w:t>
      </w:r>
      <w:r w:rsidRPr="00896F70">
        <w:t>unavailable.</w:t>
      </w:r>
      <w:r w:rsidR="009A2EB0" w:rsidRPr="00896F70">
        <w:t xml:space="preserve"> </w:t>
      </w:r>
      <w:r w:rsidR="00AA5035" w:rsidRPr="00896F70">
        <w:t xml:space="preserve">The Special Rapporteur </w:t>
      </w:r>
      <w:r w:rsidRPr="00896F70">
        <w:t>has determined that there is still</w:t>
      </w:r>
      <w:r w:rsidR="00A67B75" w:rsidRPr="00896F70">
        <w:t>, at least,</w:t>
      </w:r>
      <w:r w:rsidRPr="00896F70">
        <w:t xml:space="preserve"> one woman and three children between the ages of 5</w:t>
      </w:r>
      <w:r w:rsidR="00A67B75" w:rsidRPr="00896F70">
        <w:t xml:space="preserve"> and </w:t>
      </w:r>
      <w:r w:rsidRPr="00896F70">
        <w:t xml:space="preserve">11 in the camps. Although the number of </w:t>
      </w:r>
      <w:r w:rsidR="000D4157" w:rsidRPr="00896F70">
        <w:t xml:space="preserve">nationals of North </w:t>
      </w:r>
      <w:r w:rsidRPr="00896F70">
        <w:t xml:space="preserve">Macedonia remaining in </w:t>
      </w:r>
      <w:r w:rsidR="00332A5D" w:rsidRPr="00896F70">
        <w:t>the north-east of the</w:t>
      </w:r>
      <w:r w:rsidRPr="00896F70">
        <w:t xml:space="preserve"> </w:t>
      </w:r>
      <w:r w:rsidR="00575BE4" w:rsidRPr="00896F70">
        <w:t>Syrian Arab Republic</w:t>
      </w:r>
      <w:r w:rsidRPr="00896F70">
        <w:t xml:space="preserve"> remains indeterminate, </w:t>
      </w:r>
      <w:r w:rsidR="00BD105B">
        <w:t>the Special Rapporteur</w:t>
      </w:r>
      <w:r w:rsidR="00BD105B" w:rsidRPr="00896F70">
        <w:t xml:space="preserve"> </w:t>
      </w:r>
      <w:r w:rsidRPr="00896F70">
        <w:t xml:space="preserve">understands that several men married Syrian or other nationals who remain in the conflict zones, with children who have </w:t>
      </w:r>
      <w:r w:rsidR="008A7B63" w:rsidRPr="00896F70">
        <w:t xml:space="preserve">the nationality of North </w:t>
      </w:r>
      <w:r w:rsidRPr="00896F70">
        <w:t>Macedonia through their (returned or deceased) fathers. Approximately</w:t>
      </w:r>
      <w:r w:rsidR="00A67B75" w:rsidRPr="00896F70">
        <w:t>,</w:t>
      </w:r>
      <w:r w:rsidRPr="00896F70">
        <w:t xml:space="preserve"> 44 men have been prosecuted, 19 remain in detention and 25 have returned to their communities.</w:t>
      </w:r>
    </w:p>
    <w:p w14:paraId="0874298D" w14:textId="6EEAE245" w:rsidR="009329BC" w:rsidRPr="00896F70" w:rsidRDefault="009329BC" w:rsidP="00575BE4">
      <w:pPr>
        <w:pStyle w:val="SingleTxtG"/>
        <w:numPr>
          <w:ilvl w:val="0"/>
          <w:numId w:val="12"/>
        </w:numPr>
        <w:ind w:left="1134" w:firstLine="0"/>
      </w:pPr>
      <w:r w:rsidRPr="00896F70">
        <w:t xml:space="preserve">Return to North Macedonia has occurred from the earliest period of the conflict in </w:t>
      </w:r>
      <w:r w:rsidR="00575BE4" w:rsidRPr="00896F70">
        <w:t>the Syrian Arab Republic</w:t>
      </w:r>
      <w:r w:rsidRPr="00896F70">
        <w:t xml:space="preserve">. </w:t>
      </w:r>
      <w:r w:rsidR="00F37A2D" w:rsidRPr="00896F70">
        <w:t>S</w:t>
      </w:r>
      <w:r w:rsidRPr="00896F70">
        <w:t>elf-return constitutes the largest category of returnees.</w:t>
      </w:r>
      <w:r w:rsidR="009A2EB0" w:rsidRPr="00896F70">
        <w:t xml:space="preserve"> </w:t>
      </w:r>
      <w:r w:rsidRPr="00896F70">
        <w:t xml:space="preserve">Organized returns also constitute a significant category as a matter of law and policy. </w:t>
      </w:r>
      <w:r w:rsidR="00C31CA1" w:rsidRPr="00896F70">
        <w:t>T</w:t>
      </w:r>
      <w:r w:rsidR="004A30C6" w:rsidRPr="00896F70">
        <w:t xml:space="preserve">he </w:t>
      </w:r>
      <w:r w:rsidRPr="00896F70">
        <w:t>communities of origin and families remain largely receptive to returnees, particularly women and children.</w:t>
      </w:r>
      <w:r w:rsidR="009A2EB0" w:rsidRPr="00896F70">
        <w:t xml:space="preserve"> </w:t>
      </w:r>
      <w:r w:rsidRPr="00896F70">
        <w:t xml:space="preserve">The stance of the </w:t>
      </w:r>
      <w:r w:rsidR="004A30C6" w:rsidRPr="00896F70">
        <w:t>wider population</w:t>
      </w:r>
      <w:r w:rsidRPr="00896F70">
        <w:t xml:space="preserve"> is more nuanced, with concerns expressed in some quarters about the security risks such individuals may pose.</w:t>
      </w:r>
      <w:r w:rsidR="009A2EB0" w:rsidRPr="00896F70">
        <w:t xml:space="preserve"> </w:t>
      </w:r>
      <w:r w:rsidRPr="00896F70">
        <w:t xml:space="preserve">Overall, however, the conditions for positive and accepting reintegration exist in North Macedonia and there is a good community basis to ensure </w:t>
      </w:r>
      <w:r w:rsidR="00743030" w:rsidRPr="00896F70">
        <w:t xml:space="preserve">that </w:t>
      </w:r>
      <w:r w:rsidRPr="00896F70">
        <w:t>individuals, particularly children, return to society in a positive and rights-compliant manner.</w:t>
      </w:r>
      <w:r w:rsidR="009A2EB0" w:rsidRPr="00896F70">
        <w:t xml:space="preserve"> </w:t>
      </w:r>
      <w:r w:rsidRPr="00896F70">
        <w:t>A key aspect of return is the stance towards</w:t>
      </w:r>
      <w:r w:rsidR="00743030" w:rsidRPr="00896F70">
        <w:t>,</w:t>
      </w:r>
      <w:r w:rsidRPr="00896F70">
        <w:t xml:space="preserve"> and understanding of</w:t>
      </w:r>
      <w:r w:rsidR="00815E0C" w:rsidRPr="00896F70">
        <w:t>,</w:t>
      </w:r>
      <w:r w:rsidRPr="00896F70">
        <w:t xml:space="preserve"> the prevention of violent extremism in society and the broader capacity of society to </w:t>
      </w:r>
      <w:r w:rsidR="00815E0C" w:rsidRPr="00896F70">
        <w:t xml:space="preserve">advance </w:t>
      </w:r>
      <w:r w:rsidRPr="00896F70">
        <w:t>non-discriminatory social inclusion as the fundamental basis for rights-based return and reintegration.</w:t>
      </w:r>
    </w:p>
    <w:p w14:paraId="6B6AC037" w14:textId="1C55A9B2" w:rsidR="009329BC" w:rsidRPr="00896F70" w:rsidRDefault="00075692" w:rsidP="009329BC">
      <w:pPr>
        <w:pStyle w:val="SingleTxtG"/>
        <w:numPr>
          <w:ilvl w:val="0"/>
          <w:numId w:val="12"/>
        </w:numPr>
        <w:ind w:left="1134" w:firstLine="0"/>
      </w:pPr>
      <w:bookmarkStart w:id="18" w:name="_Hlk155870626"/>
      <w:r w:rsidRPr="00896F70">
        <w:t>A</w:t>
      </w:r>
      <w:r w:rsidR="009329BC" w:rsidRPr="00896F70">
        <w:t>lthough all returnees are, in principle, covered by government and non-</w:t>
      </w:r>
      <w:r w:rsidR="00815E0C" w:rsidRPr="00896F70">
        <w:t>S</w:t>
      </w:r>
      <w:r w:rsidR="009329BC" w:rsidRPr="00896F70">
        <w:t xml:space="preserve">tate programmes, a large proportion of resources is being expended </w:t>
      </w:r>
      <w:r w:rsidR="00815E0C" w:rsidRPr="00896F70">
        <w:t xml:space="preserve">on </w:t>
      </w:r>
      <w:r w:rsidR="009329BC" w:rsidRPr="00896F70">
        <w:t xml:space="preserve">one </w:t>
      </w:r>
      <w:proofErr w:type="gramStart"/>
      <w:r w:rsidR="009329BC" w:rsidRPr="00896F70">
        <w:t>particular group</w:t>
      </w:r>
      <w:proofErr w:type="gramEnd"/>
      <w:r w:rsidR="009329BC" w:rsidRPr="00896F70">
        <w:t xml:space="preserve"> of returnees: those repatriated through organized governmental processes. </w:t>
      </w:r>
      <w:bookmarkEnd w:id="18"/>
      <w:r w:rsidR="00815E0C" w:rsidRPr="00896F70">
        <w:t xml:space="preserve">That </w:t>
      </w:r>
      <w:r w:rsidR="009329BC" w:rsidRPr="00896F70">
        <w:t xml:space="preserve">appears to leave a sizeable gap in human-rights-based inclusive support to all returnees and their broader communities, particularly individuals and families </w:t>
      </w:r>
      <w:r w:rsidR="00815E0C" w:rsidRPr="00896F70">
        <w:t xml:space="preserve">who </w:t>
      </w:r>
      <w:r w:rsidR="009329BC" w:rsidRPr="00896F70">
        <w:t>self-returned before 2016.</w:t>
      </w:r>
      <w:r w:rsidR="009A2EB0" w:rsidRPr="00896F70">
        <w:t xml:space="preserve"> </w:t>
      </w:r>
      <w:r w:rsidR="00815E0C" w:rsidRPr="00896F70">
        <w:t>T</w:t>
      </w:r>
      <w:r w:rsidR="009329BC" w:rsidRPr="00896F70">
        <w:t xml:space="preserve">he exceptional elevation of attention and resources </w:t>
      </w:r>
      <w:r w:rsidR="00BD105B">
        <w:t>on</w:t>
      </w:r>
      <w:r w:rsidR="00BD105B" w:rsidRPr="00896F70">
        <w:t xml:space="preserve"> </w:t>
      </w:r>
      <w:r w:rsidR="009329BC" w:rsidRPr="00896F70">
        <w:t>one highly visible group in a resource-constrained environment for vulnerable communities may create negative unintended consequences</w:t>
      </w:r>
      <w:r w:rsidR="00815E0C" w:rsidRPr="00896F70">
        <w:t>, which</w:t>
      </w:r>
      <w:r w:rsidR="009329BC" w:rsidRPr="00896F70">
        <w:t xml:space="preserve"> include competition </w:t>
      </w:r>
      <w:r w:rsidR="00815E0C" w:rsidRPr="00896F70">
        <w:t xml:space="preserve">among </w:t>
      </w:r>
      <w:r w:rsidR="009329BC" w:rsidRPr="00896F70">
        <w:t xml:space="preserve">social groups for scarce resources, stigma by </w:t>
      </w:r>
      <w:proofErr w:type="spellStart"/>
      <w:r w:rsidR="009329BC" w:rsidRPr="00896F70">
        <w:t>exceptionali</w:t>
      </w:r>
      <w:r w:rsidR="00E345D8" w:rsidRPr="00896F70">
        <w:t>z</w:t>
      </w:r>
      <w:r w:rsidR="009329BC" w:rsidRPr="00896F70">
        <w:t>ing</w:t>
      </w:r>
      <w:proofErr w:type="spellEnd"/>
      <w:r w:rsidR="009329BC" w:rsidRPr="00896F70">
        <w:t xml:space="preserve"> one group in society as “radicalized” or “extreme” and </w:t>
      </w:r>
      <w:bookmarkStart w:id="19" w:name="_Hlk155870662"/>
      <w:r w:rsidR="009329BC" w:rsidRPr="00896F70">
        <w:t>the broader threats of</w:t>
      </w:r>
      <w:r w:rsidR="00815E0C" w:rsidRPr="00896F70">
        <w:t xml:space="preserve"> </w:t>
      </w:r>
      <w:r w:rsidR="009329BC" w:rsidRPr="00896F70">
        <w:t xml:space="preserve">violent </w:t>
      </w:r>
      <w:r w:rsidR="00815E0C" w:rsidRPr="00896F70">
        <w:t xml:space="preserve">extremism </w:t>
      </w:r>
      <w:r w:rsidR="009329BC" w:rsidRPr="00896F70">
        <w:t>conducive to terrorism in ethnonational</w:t>
      </w:r>
      <w:r w:rsidR="00B538C6">
        <w:t>ist</w:t>
      </w:r>
      <w:r w:rsidR="009329BC" w:rsidRPr="00896F70">
        <w:t xml:space="preserve"> contexts</w:t>
      </w:r>
      <w:r w:rsidR="00C54AC2" w:rsidRPr="00896F70">
        <w:t xml:space="preserve"> being ignored</w:t>
      </w:r>
      <w:r w:rsidR="009329BC" w:rsidRPr="00896F70">
        <w:t>.</w:t>
      </w:r>
      <w:bookmarkEnd w:id="19"/>
      <w:r w:rsidR="009A2EB0" w:rsidRPr="00896F70">
        <w:t xml:space="preserve"> </w:t>
      </w:r>
      <w:r w:rsidR="009329BC" w:rsidRPr="00896F70">
        <w:t xml:space="preserve">While recognizing many positive aspects of the return and reintegration process outlined below, </w:t>
      </w:r>
      <w:r w:rsidR="00815E0C" w:rsidRPr="00896F70">
        <w:t xml:space="preserve">the Special Rapporteur </w:t>
      </w:r>
      <w:r w:rsidR="009329BC" w:rsidRPr="00896F70">
        <w:t>encourages a holistic approach to addressing violent extremism beyond the narrow group returning from conflict zones.</w:t>
      </w:r>
    </w:p>
    <w:p w14:paraId="795CEE72" w14:textId="5A9C7D5A" w:rsidR="009329BC" w:rsidRPr="00896F70" w:rsidRDefault="009329BC" w:rsidP="000745E5">
      <w:pPr>
        <w:pStyle w:val="H1G"/>
      </w:pPr>
      <w:r w:rsidRPr="00896F70">
        <w:tab/>
      </w:r>
      <w:r w:rsidR="000745E5" w:rsidRPr="00896F70">
        <w:t>A.</w:t>
      </w:r>
      <w:r w:rsidR="000745E5" w:rsidRPr="00896F70">
        <w:tab/>
      </w:r>
      <w:r w:rsidRPr="00896F70">
        <w:t>Repatriation</w:t>
      </w:r>
    </w:p>
    <w:p w14:paraId="7D347DFA" w14:textId="28BC28F5" w:rsidR="009329BC" w:rsidRPr="00896F70" w:rsidRDefault="009329BC" w:rsidP="00575BE4">
      <w:pPr>
        <w:pStyle w:val="SingleTxtG"/>
        <w:numPr>
          <w:ilvl w:val="0"/>
          <w:numId w:val="12"/>
        </w:numPr>
        <w:ind w:left="1134" w:firstLine="0"/>
      </w:pPr>
      <w:r w:rsidRPr="00896F70">
        <w:t>Organi</w:t>
      </w:r>
      <w:r w:rsidR="00C54AC2" w:rsidRPr="00896F70">
        <w:t>z</w:t>
      </w:r>
      <w:r w:rsidRPr="00896F70">
        <w:t xml:space="preserve">ed repatriations followed </w:t>
      </w:r>
      <w:r w:rsidR="00C54AC2" w:rsidRPr="00896F70">
        <w:t>identification by the State</w:t>
      </w:r>
      <w:r w:rsidRPr="00896F70">
        <w:t xml:space="preserve"> of individuals in detention camps or prisons in </w:t>
      </w:r>
      <w:r w:rsidR="00332A5D" w:rsidRPr="00896F70">
        <w:t>the north-east of the</w:t>
      </w:r>
      <w:r w:rsidRPr="00896F70">
        <w:t xml:space="preserve"> </w:t>
      </w:r>
      <w:r w:rsidR="00575BE4" w:rsidRPr="00896F70">
        <w:t>Syrian Arab Republic</w:t>
      </w:r>
      <w:r w:rsidRPr="00896F70">
        <w:t>.</w:t>
      </w:r>
      <w:r w:rsidR="009A2EB0" w:rsidRPr="00896F70">
        <w:t xml:space="preserve"> </w:t>
      </w:r>
      <w:r w:rsidRPr="00896F70">
        <w:t xml:space="preserve">Women and children report a positive experience </w:t>
      </w:r>
      <w:r w:rsidR="007827A4" w:rsidRPr="00896F70">
        <w:t xml:space="preserve">of </w:t>
      </w:r>
      <w:r w:rsidRPr="00896F70">
        <w:t xml:space="preserve">the </w:t>
      </w:r>
      <w:r w:rsidR="007827A4" w:rsidRPr="00896F70">
        <w:t xml:space="preserve">return </w:t>
      </w:r>
      <w:r w:rsidRPr="00896F70">
        <w:t xml:space="preserve">process, with a focus on their welfare and the welfare of their children. </w:t>
      </w:r>
      <w:r w:rsidR="007827A4" w:rsidRPr="00896F70">
        <w:t>O</w:t>
      </w:r>
      <w:r w:rsidRPr="00896F70">
        <w:t xml:space="preserve">rganized repatriation occurred during the </w:t>
      </w:r>
      <w:r w:rsidR="007827A4" w:rsidRPr="00896F70">
        <w:t>coronavirus disease (</w:t>
      </w:r>
      <w:r w:rsidRPr="00896F70">
        <w:t>COVID-19</w:t>
      </w:r>
      <w:r w:rsidR="007827A4" w:rsidRPr="00896F70">
        <w:t>)</w:t>
      </w:r>
      <w:r w:rsidRPr="00896F70">
        <w:t xml:space="preserve"> pandemic and, as a result, a two-week quarantine period was observed on arrival in the country. Women returnees reported </w:t>
      </w:r>
      <w:r w:rsidR="004E6A12" w:rsidRPr="00896F70">
        <w:t xml:space="preserve">only having </w:t>
      </w:r>
      <w:r w:rsidRPr="00896F70">
        <w:t xml:space="preserve">access to family by phone at the time. Medical evaluations were </w:t>
      </w:r>
      <w:r w:rsidR="004E6A12" w:rsidRPr="00896F70">
        <w:t>carried out</w:t>
      </w:r>
      <w:r w:rsidRPr="00896F70">
        <w:t>.</w:t>
      </w:r>
      <w:r w:rsidR="009A2EB0" w:rsidRPr="00896F70">
        <w:t xml:space="preserve"> </w:t>
      </w:r>
      <w:r w:rsidRPr="00896F70">
        <w:t>Critical care issues were also addressed. Women and their children returned to their families and communities after quarantine.</w:t>
      </w:r>
      <w:r w:rsidR="009A2EB0" w:rsidRPr="00896F70">
        <w:t xml:space="preserve"> </w:t>
      </w:r>
      <w:r w:rsidR="004E6A12" w:rsidRPr="00896F70">
        <w:t xml:space="preserve">There was a </w:t>
      </w:r>
      <w:r w:rsidRPr="00896F70">
        <w:t xml:space="preserve">challenge </w:t>
      </w:r>
      <w:r w:rsidR="004E6A12" w:rsidRPr="00896F70">
        <w:t xml:space="preserve">establishing </w:t>
      </w:r>
      <w:r w:rsidRPr="00896F70">
        <w:t>legal identity and produc</w:t>
      </w:r>
      <w:r w:rsidR="004E6A12" w:rsidRPr="00896F70">
        <w:t>ing</w:t>
      </w:r>
      <w:r w:rsidRPr="00896F70">
        <w:t xml:space="preserve"> identity documents for children born in conflict zones</w:t>
      </w:r>
      <w:r w:rsidR="004E6A12" w:rsidRPr="00896F70">
        <w:t>. However,</w:t>
      </w:r>
      <w:r w:rsidRPr="00896F70">
        <w:t xml:space="preserve"> for most children, </w:t>
      </w:r>
      <w:r w:rsidR="004E6A12" w:rsidRPr="00896F70">
        <w:t xml:space="preserve">that </w:t>
      </w:r>
      <w:r w:rsidRPr="00896F70">
        <w:t xml:space="preserve">issue has now been resolved. For future repatriations, </w:t>
      </w:r>
      <w:r w:rsidR="004E6A12" w:rsidRPr="00896F70">
        <w:t xml:space="preserve">the </w:t>
      </w:r>
      <w:r w:rsidRPr="00896F70">
        <w:t xml:space="preserve">process could be streamlined, ensuring seamless access to health care, education and other social </w:t>
      </w:r>
      <w:proofErr w:type="gramStart"/>
      <w:r w:rsidRPr="00896F70">
        <w:t>services</w:t>
      </w:r>
      <w:proofErr w:type="gramEnd"/>
      <w:r w:rsidRPr="00896F70">
        <w:t xml:space="preserve"> and ensuring that reintegration is as effective as possible. </w:t>
      </w:r>
      <w:r w:rsidR="004E6A12" w:rsidRPr="00896F70">
        <w:t xml:space="preserve">The Special Rapporteur </w:t>
      </w:r>
      <w:r w:rsidRPr="00896F70">
        <w:t xml:space="preserve">recommends </w:t>
      </w:r>
      <w:r w:rsidR="004E6A12" w:rsidRPr="00896F70">
        <w:t xml:space="preserve">that </w:t>
      </w:r>
      <w:r w:rsidRPr="00896F70">
        <w:t xml:space="preserve">an audit be conducted for returning and repatriated families to ensure that legal identity has been secured equally for all. For </w:t>
      </w:r>
      <w:r w:rsidR="004E6A12" w:rsidRPr="00896F70">
        <w:t xml:space="preserve">repatriated </w:t>
      </w:r>
      <w:r w:rsidRPr="00896F70">
        <w:t>men</w:t>
      </w:r>
      <w:r w:rsidR="004E6A12" w:rsidRPr="00896F70">
        <w:t xml:space="preserve"> who were</w:t>
      </w:r>
      <w:r w:rsidRPr="00896F70">
        <w:t xml:space="preserve"> facing specific criminal charges or investigations transfer</w:t>
      </w:r>
      <w:r w:rsidR="004E6A12" w:rsidRPr="00896F70">
        <w:t>s</w:t>
      </w:r>
      <w:r w:rsidRPr="00896F70">
        <w:t xml:space="preserve"> </w:t>
      </w:r>
      <w:r w:rsidR="004E6A12" w:rsidRPr="00896F70">
        <w:t xml:space="preserve">involved </w:t>
      </w:r>
      <w:r w:rsidRPr="00896F70">
        <w:t>strong security protocols, including shackling and eye-covering.</w:t>
      </w:r>
      <w:r w:rsidR="009A2EB0" w:rsidRPr="00896F70">
        <w:t xml:space="preserve"> </w:t>
      </w:r>
      <w:r w:rsidRPr="00896F70">
        <w:t xml:space="preserve">Men interviewed, however, did not report ill-treatment during transfer and all </w:t>
      </w:r>
      <w:r w:rsidR="00BF4808" w:rsidRPr="00896F70">
        <w:t xml:space="preserve">expressed </w:t>
      </w:r>
      <w:r w:rsidRPr="00896F70">
        <w:t xml:space="preserve">their profound relief at being taken out of the inhumane conditions in </w:t>
      </w:r>
      <w:proofErr w:type="spellStart"/>
      <w:r w:rsidR="00C54AC2" w:rsidRPr="007847D7">
        <w:t>Gweiran</w:t>
      </w:r>
      <w:proofErr w:type="spellEnd"/>
      <w:r w:rsidR="00C54AC2" w:rsidRPr="007847D7">
        <w:t xml:space="preserve"> (Panorama)</w:t>
      </w:r>
      <w:r w:rsidR="00C54AC2" w:rsidRPr="00896F70" w:rsidDel="00C54AC2">
        <w:t xml:space="preserve"> </w:t>
      </w:r>
      <w:r w:rsidRPr="00896F70">
        <w:t xml:space="preserve">prison. She commends the Government of North Macedonia for its decision to return men and encourages </w:t>
      </w:r>
      <w:r w:rsidR="00BF4808" w:rsidRPr="00896F70">
        <w:t xml:space="preserve">it to transfer the </w:t>
      </w:r>
      <w:r w:rsidRPr="00896F70">
        <w:t xml:space="preserve">remaining men, particularly given the dire and inhumane conditions that currently prevail </w:t>
      </w:r>
      <w:bookmarkStart w:id="20" w:name="_Hlk155776160"/>
      <w:r w:rsidR="00BF4808" w:rsidRPr="00896F70">
        <w:t xml:space="preserve">in </w:t>
      </w:r>
      <w:proofErr w:type="spellStart"/>
      <w:r w:rsidRPr="00896F70">
        <w:t>Gweiran</w:t>
      </w:r>
      <w:proofErr w:type="spellEnd"/>
      <w:r w:rsidRPr="00896F70">
        <w:t xml:space="preserve"> (Panorama) prison.</w:t>
      </w:r>
    </w:p>
    <w:bookmarkEnd w:id="20"/>
    <w:p w14:paraId="61D1D5AE" w14:textId="594EA000" w:rsidR="009329BC" w:rsidRPr="00896F70" w:rsidRDefault="009329BC" w:rsidP="000745E5">
      <w:pPr>
        <w:pStyle w:val="H1G"/>
      </w:pPr>
      <w:r w:rsidRPr="00896F70">
        <w:tab/>
      </w:r>
      <w:r w:rsidR="000745E5" w:rsidRPr="00896F70">
        <w:t>B.</w:t>
      </w:r>
      <w:r w:rsidR="000745E5" w:rsidRPr="00896F70">
        <w:tab/>
      </w:r>
      <w:r w:rsidRPr="00896F70">
        <w:t xml:space="preserve">Legal </w:t>
      </w:r>
      <w:r w:rsidR="00E345D8" w:rsidRPr="00896F70">
        <w:t>f</w:t>
      </w:r>
      <w:r w:rsidRPr="00896F70">
        <w:t xml:space="preserve">ramework </w:t>
      </w:r>
    </w:p>
    <w:p w14:paraId="49FF69C6" w14:textId="09FEB8A0" w:rsidR="009329BC" w:rsidRPr="00896F70" w:rsidRDefault="009329BC" w:rsidP="009329BC">
      <w:pPr>
        <w:pStyle w:val="SingleTxtG"/>
        <w:numPr>
          <w:ilvl w:val="0"/>
          <w:numId w:val="12"/>
        </w:numPr>
        <w:ind w:left="1134" w:firstLine="0"/>
      </w:pPr>
      <w:r w:rsidRPr="00896F70">
        <w:t xml:space="preserve">The main provisions relating to terrorism are considered offences against public order and are contained in </w:t>
      </w:r>
      <w:r w:rsidR="00A13C98" w:rsidRPr="00896F70">
        <w:t>a</w:t>
      </w:r>
      <w:r w:rsidRPr="00896F70">
        <w:t>rticles 394</w:t>
      </w:r>
      <w:r w:rsidR="00285902" w:rsidRPr="00896F70">
        <w:t>-</w:t>
      </w:r>
      <w:r w:rsidRPr="00896F70">
        <w:t>a, 394</w:t>
      </w:r>
      <w:r w:rsidR="00285902" w:rsidRPr="00896F70">
        <w:t>-</w:t>
      </w:r>
      <w:proofErr w:type="gramStart"/>
      <w:r w:rsidRPr="00896F70">
        <w:t>b</w:t>
      </w:r>
      <w:proofErr w:type="gramEnd"/>
      <w:r w:rsidRPr="00896F70">
        <w:t xml:space="preserve"> and 394</w:t>
      </w:r>
      <w:r w:rsidR="00285902" w:rsidRPr="00896F70">
        <w:t>-</w:t>
      </w:r>
      <w:r w:rsidRPr="00896F70">
        <w:t>c of the Criminal Code, which criminali</w:t>
      </w:r>
      <w:r w:rsidR="006D7A36" w:rsidRPr="00896F70">
        <w:t>z</w:t>
      </w:r>
      <w:r w:rsidRPr="00896F70">
        <w:t xml:space="preserve">es the </w:t>
      </w:r>
      <w:r w:rsidR="006D7A36" w:rsidRPr="00896F70">
        <w:t xml:space="preserve">creation </w:t>
      </w:r>
      <w:r w:rsidRPr="00896F70">
        <w:t xml:space="preserve">or </w:t>
      </w:r>
      <w:r w:rsidR="006D7A36" w:rsidRPr="00896F70">
        <w:t>membership of</w:t>
      </w:r>
      <w:r w:rsidRPr="00896F70">
        <w:t xml:space="preserve"> a terrorist organi</w:t>
      </w:r>
      <w:r w:rsidR="006D7A36" w:rsidRPr="00896F70">
        <w:t>z</w:t>
      </w:r>
      <w:r w:rsidRPr="00896F70">
        <w:t>ation, terrorism and the financing of terrorism.</w:t>
      </w:r>
      <w:r w:rsidR="009A2EB0" w:rsidRPr="00896F70">
        <w:t xml:space="preserve"> </w:t>
      </w:r>
      <w:r w:rsidR="006D7A36" w:rsidRPr="00896F70">
        <w:t>T</w:t>
      </w:r>
      <w:r w:rsidRPr="00896F70">
        <w:t>h</w:t>
      </w:r>
      <w:r w:rsidR="006D7A36" w:rsidRPr="00896F70">
        <w:t>o</w:t>
      </w:r>
      <w:r w:rsidRPr="00896F70">
        <w:t xml:space="preserve">se provisions are used for domestic acts of terrorism, including for acts committed by groups with an ethnonationalist motivation. The </w:t>
      </w:r>
      <w:r w:rsidR="006D7A36" w:rsidRPr="00896F70">
        <w:t xml:space="preserve">Office of the Public </w:t>
      </w:r>
      <w:r w:rsidRPr="00896F70">
        <w:t xml:space="preserve">Prosecutor confirmed </w:t>
      </w:r>
      <w:r w:rsidR="006D7A36" w:rsidRPr="00896F70">
        <w:t xml:space="preserve">that </w:t>
      </w:r>
      <w:r w:rsidRPr="00896F70">
        <w:t>th</w:t>
      </w:r>
      <w:r w:rsidR="006D7A36" w:rsidRPr="00896F70">
        <w:t>o</w:t>
      </w:r>
      <w:r w:rsidRPr="00896F70">
        <w:t xml:space="preserve">se provisions </w:t>
      </w:r>
      <w:r w:rsidR="006D7A36" w:rsidRPr="00896F70">
        <w:t>we</w:t>
      </w:r>
      <w:r w:rsidRPr="00896F70">
        <w:t xml:space="preserve">re most frequently used and led to the most severe penalties, including life sentences. </w:t>
      </w:r>
      <w:r w:rsidR="006D7A36" w:rsidRPr="00896F70">
        <w:t>Moreover</w:t>
      </w:r>
      <w:r w:rsidRPr="00896F70">
        <w:t>, article 313 of the Criminal Code relating to endanger</w:t>
      </w:r>
      <w:r w:rsidR="006D7A36" w:rsidRPr="00896F70">
        <w:t>ing</w:t>
      </w:r>
      <w:r w:rsidRPr="00896F70">
        <w:t xml:space="preserve"> the constitutional order, </w:t>
      </w:r>
      <w:r w:rsidR="006D7A36" w:rsidRPr="00896F70">
        <w:t xml:space="preserve">which is </w:t>
      </w:r>
      <w:r w:rsidRPr="00896F70">
        <w:t xml:space="preserve">currently considered an act of terrorism, will no longer be in the </w:t>
      </w:r>
      <w:r w:rsidR="006D7A36" w:rsidRPr="00896F70">
        <w:t xml:space="preserve">terrorism </w:t>
      </w:r>
      <w:r w:rsidRPr="00896F70">
        <w:t>category in a pending amendment to the Criminal Code.</w:t>
      </w:r>
    </w:p>
    <w:p w14:paraId="6689AA8B" w14:textId="349CA245" w:rsidR="009329BC" w:rsidRPr="00896F70" w:rsidRDefault="00075692" w:rsidP="009329BC">
      <w:pPr>
        <w:pStyle w:val="SingleTxtG"/>
        <w:numPr>
          <w:ilvl w:val="0"/>
          <w:numId w:val="12"/>
        </w:numPr>
        <w:ind w:left="1134" w:firstLine="0"/>
      </w:pPr>
      <w:r w:rsidRPr="00896F70">
        <w:t>F</w:t>
      </w:r>
      <w:r w:rsidR="009329BC" w:rsidRPr="00896F70">
        <w:t xml:space="preserve">ollowing the adoption of Security Council resolution 2178 (2014), Parliament adopted </w:t>
      </w:r>
      <w:r w:rsidR="004117C1" w:rsidRPr="00896F70">
        <w:t>a</w:t>
      </w:r>
      <w:r w:rsidR="009329BC" w:rsidRPr="00896F70">
        <w:t>rticle 322</w:t>
      </w:r>
      <w:r w:rsidR="00EF0D74" w:rsidRPr="00896F70">
        <w:t>-</w:t>
      </w:r>
      <w:r w:rsidR="009329BC" w:rsidRPr="00896F70">
        <w:t>a of the Criminal Code, entitled “</w:t>
      </w:r>
      <w:r w:rsidR="006D7A36" w:rsidRPr="00896F70">
        <w:t>service in a</w:t>
      </w:r>
      <w:r w:rsidR="009329BC" w:rsidRPr="007847D7">
        <w:t xml:space="preserve"> foreign army, police, paramilitary or parapolice formation”, which criminalizes </w:t>
      </w:r>
      <w:r w:rsidR="008C10F6" w:rsidRPr="00896F70">
        <w:t>anyone who</w:t>
      </w:r>
      <w:r w:rsidR="008C10F6" w:rsidRPr="007847D7">
        <w:t xml:space="preserve"> creat</w:t>
      </w:r>
      <w:r w:rsidR="008C10F6" w:rsidRPr="00896F70">
        <w:t>es</w:t>
      </w:r>
      <w:r w:rsidR="009329BC" w:rsidRPr="007847D7">
        <w:t xml:space="preserve">, </w:t>
      </w:r>
      <w:r w:rsidR="008C10F6" w:rsidRPr="007847D7">
        <w:t>organiz</w:t>
      </w:r>
      <w:r w:rsidR="008C10F6" w:rsidRPr="00896F70">
        <w:t>es</w:t>
      </w:r>
      <w:r w:rsidR="009329BC" w:rsidRPr="007847D7">
        <w:t xml:space="preserve">, </w:t>
      </w:r>
      <w:r w:rsidR="008C10F6" w:rsidRPr="007847D7">
        <w:t>recruit</w:t>
      </w:r>
      <w:r w:rsidR="008C10F6" w:rsidRPr="00896F70">
        <w:t>s</w:t>
      </w:r>
      <w:r w:rsidR="009329BC" w:rsidRPr="007847D7">
        <w:t xml:space="preserve">, </w:t>
      </w:r>
      <w:r w:rsidR="008C10F6" w:rsidRPr="00896F70">
        <w:t xml:space="preserve">transports, organizes transportation, </w:t>
      </w:r>
      <w:r w:rsidR="008C10F6" w:rsidRPr="007847D7">
        <w:t>equip</w:t>
      </w:r>
      <w:r w:rsidR="008C10F6" w:rsidRPr="00896F70">
        <w:t xml:space="preserve">s </w:t>
      </w:r>
      <w:r w:rsidR="009329BC" w:rsidRPr="007847D7">
        <w:t>or train</w:t>
      </w:r>
      <w:r w:rsidR="008C10F6" w:rsidRPr="00896F70">
        <w:t xml:space="preserve">s </w:t>
      </w:r>
      <w:r w:rsidR="009329BC" w:rsidRPr="007847D7">
        <w:t xml:space="preserve">a person or group outside the territory of North Macedonia </w:t>
      </w:r>
      <w:r w:rsidR="008C10F6" w:rsidRPr="00896F70">
        <w:t xml:space="preserve">or </w:t>
      </w:r>
      <w:r w:rsidR="008C10F6" w:rsidRPr="007847D7">
        <w:t>provi</w:t>
      </w:r>
      <w:r w:rsidR="008C10F6" w:rsidRPr="00896F70">
        <w:t xml:space="preserve">des </w:t>
      </w:r>
      <w:r w:rsidR="009329BC" w:rsidRPr="007847D7">
        <w:t xml:space="preserve">financial means to that end; </w:t>
      </w:r>
      <w:r w:rsidR="008C10F6" w:rsidRPr="00896F70">
        <w:t xml:space="preserve">any citizen of North </w:t>
      </w:r>
      <w:r w:rsidR="00F40631" w:rsidRPr="00896F70">
        <w:t>Macedonia</w:t>
      </w:r>
      <w:r w:rsidR="009329BC" w:rsidRPr="007847D7">
        <w:t xml:space="preserve"> </w:t>
      </w:r>
      <w:r w:rsidR="00F40631" w:rsidRPr="00896F70">
        <w:t>who participates in</w:t>
      </w:r>
      <w:r w:rsidR="009329BC" w:rsidRPr="007847D7">
        <w:t xml:space="preserve"> </w:t>
      </w:r>
      <w:r w:rsidR="00F40631" w:rsidRPr="00896F70">
        <w:t>or is</w:t>
      </w:r>
      <w:r w:rsidR="00F40631" w:rsidRPr="007847D7">
        <w:t xml:space="preserve"> train</w:t>
      </w:r>
      <w:r w:rsidR="00F40631" w:rsidRPr="00896F70">
        <w:t>ed</w:t>
      </w:r>
      <w:r w:rsidR="00F40631" w:rsidRPr="007847D7">
        <w:t xml:space="preserve"> </w:t>
      </w:r>
      <w:r w:rsidR="009329BC" w:rsidRPr="007847D7">
        <w:t xml:space="preserve">by a foreign army, police, paramilitary or parapolice formation, </w:t>
      </w:r>
      <w:r w:rsidR="009329BC" w:rsidRPr="00896F70">
        <w:t>organized</w:t>
      </w:r>
      <w:r w:rsidR="009329BC" w:rsidRPr="007847D7">
        <w:t xml:space="preserve"> group or individually, outside the territory of North Macedonia</w:t>
      </w:r>
      <w:r w:rsidR="00F40631" w:rsidRPr="00896F70">
        <w:t>;</w:t>
      </w:r>
      <w:r w:rsidR="009329BC" w:rsidRPr="007847D7">
        <w:t xml:space="preserve"> and </w:t>
      </w:r>
      <w:r w:rsidR="00F40631" w:rsidRPr="00896F70">
        <w:t>anyone who</w:t>
      </w:r>
      <w:r w:rsidR="00F40631" w:rsidRPr="007847D7">
        <w:t xml:space="preserve"> </w:t>
      </w:r>
      <w:r w:rsidR="009329BC" w:rsidRPr="007847D7">
        <w:t>spread</w:t>
      </w:r>
      <w:r w:rsidR="00F40631" w:rsidRPr="00896F70">
        <w:t>s</w:t>
      </w:r>
      <w:r w:rsidR="009329BC" w:rsidRPr="007847D7">
        <w:t xml:space="preserve"> messages to the public to recruit or </w:t>
      </w:r>
      <w:r w:rsidR="00F40631" w:rsidRPr="007847D7">
        <w:t>encourag</w:t>
      </w:r>
      <w:r w:rsidR="00F40631" w:rsidRPr="00896F70">
        <w:t>e</w:t>
      </w:r>
      <w:r w:rsidR="00F40631" w:rsidRPr="007847D7">
        <w:t xml:space="preserve"> </w:t>
      </w:r>
      <w:r w:rsidR="009329BC" w:rsidRPr="007847D7">
        <w:t xml:space="preserve">others to commit such offences. </w:t>
      </w:r>
      <w:r w:rsidR="00F40631" w:rsidRPr="00896F70">
        <w:t>W</w:t>
      </w:r>
      <w:r w:rsidR="009329BC" w:rsidRPr="007847D7">
        <w:t xml:space="preserve">hile </w:t>
      </w:r>
      <w:r w:rsidR="00F40631" w:rsidRPr="007847D7">
        <w:t>th</w:t>
      </w:r>
      <w:r w:rsidR="00F40631" w:rsidRPr="00896F70">
        <w:t>at</w:t>
      </w:r>
      <w:r w:rsidR="00F40631" w:rsidRPr="007847D7">
        <w:t xml:space="preserve"> </w:t>
      </w:r>
      <w:r w:rsidR="009329BC" w:rsidRPr="007847D7">
        <w:t xml:space="preserve">article covers attempts to enter conflict zones, it does not criminalize travel or entering the conflict </w:t>
      </w:r>
      <w:r w:rsidR="00F40631" w:rsidRPr="00896F70">
        <w:t>as such</w:t>
      </w:r>
      <w:r w:rsidR="009329BC" w:rsidRPr="007847D7">
        <w:t xml:space="preserve">; adding the terms “in another manner” or “in whatever manner” to the acts described </w:t>
      </w:r>
      <w:r w:rsidR="00F40631" w:rsidRPr="00896F70">
        <w:t xml:space="preserve">above </w:t>
      </w:r>
      <w:r w:rsidR="009329BC" w:rsidRPr="007847D7">
        <w:t>gives extremely broad leeway to prosecutors. In discussion</w:t>
      </w:r>
      <w:r w:rsidR="00F40631" w:rsidRPr="00896F70">
        <w:t>s</w:t>
      </w:r>
      <w:r w:rsidR="009329BC" w:rsidRPr="007847D7">
        <w:t xml:space="preserve"> with judicial representatives, it appears that</w:t>
      </w:r>
      <w:r w:rsidR="00F40631" w:rsidRPr="00896F70">
        <w:t>,</w:t>
      </w:r>
      <w:r w:rsidR="009329BC" w:rsidRPr="007847D7">
        <w:t xml:space="preserve"> although some positive action </w:t>
      </w:r>
      <w:r w:rsidR="00F40631" w:rsidRPr="00896F70">
        <w:t>is</w:t>
      </w:r>
      <w:r w:rsidR="00F40631" w:rsidRPr="007847D7">
        <w:t xml:space="preserve"> </w:t>
      </w:r>
      <w:r w:rsidR="009329BC" w:rsidRPr="007847D7">
        <w:t xml:space="preserve">required for conviction, the threshold for action and, thus, conviction </w:t>
      </w:r>
      <w:r w:rsidR="00A16ADE">
        <w:t>is</w:t>
      </w:r>
      <w:r w:rsidR="00A16ADE" w:rsidRPr="007847D7">
        <w:t xml:space="preserve"> </w:t>
      </w:r>
      <w:r w:rsidR="00F40631" w:rsidRPr="00896F70">
        <w:t>low</w:t>
      </w:r>
      <w:r w:rsidR="009329BC" w:rsidRPr="007847D7">
        <w:t xml:space="preserve">, </w:t>
      </w:r>
      <w:r w:rsidR="00F40631" w:rsidRPr="00896F70">
        <w:t>which</w:t>
      </w:r>
      <w:r w:rsidR="00F40631" w:rsidRPr="007847D7">
        <w:t xml:space="preserve"> </w:t>
      </w:r>
      <w:r w:rsidR="009329BC" w:rsidRPr="007847D7">
        <w:t xml:space="preserve">highlights concerns </w:t>
      </w:r>
      <w:r w:rsidR="00F40631" w:rsidRPr="00896F70">
        <w:t>about</w:t>
      </w:r>
      <w:r w:rsidR="00F40631" w:rsidRPr="007847D7">
        <w:t xml:space="preserve"> </w:t>
      </w:r>
      <w:r w:rsidR="009329BC" w:rsidRPr="007847D7">
        <w:t>both legality (legal certainty) and the threshold of action for criminality as expressed in the law.</w:t>
      </w:r>
    </w:p>
    <w:p w14:paraId="4A6079A0" w14:textId="5E24FBBB" w:rsidR="009329BC" w:rsidRPr="00896F70" w:rsidRDefault="009329BC" w:rsidP="009329BC">
      <w:pPr>
        <w:pStyle w:val="SingleTxtG"/>
        <w:numPr>
          <w:ilvl w:val="0"/>
          <w:numId w:val="12"/>
        </w:numPr>
        <w:ind w:left="1134" w:firstLine="0"/>
      </w:pPr>
      <w:r w:rsidRPr="00896F70">
        <w:t xml:space="preserve">While </w:t>
      </w:r>
      <w:r w:rsidR="00F40631" w:rsidRPr="00896F70">
        <w:t xml:space="preserve">the Special Rapporteur </w:t>
      </w:r>
      <w:r w:rsidRPr="00896F70">
        <w:t>recognizes positive and inter</w:t>
      </w:r>
      <w:r w:rsidR="00F40631" w:rsidRPr="00896F70">
        <w:t>-</w:t>
      </w:r>
      <w:r w:rsidRPr="00896F70">
        <w:t xml:space="preserve">agency work </w:t>
      </w:r>
      <w:r w:rsidR="00F40631" w:rsidRPr="00896F70">
        <w:t>to</w:t>
      </w:r>
      <w:r w:rsidRPr="00896F70">
        <w:t xml:space="preserve"> </w:t>
      </w:r>
      <w:r w:rsidR="00F40631" w:rsidRPr="00896F70">
        <w:t xml:space="preserve">produce </w:t>
      </w:r>
      <w:r w:rsidRPr="00896F70">
        <w:t>and updat</w:t>
      </w:r>
      <w:r w:rsidR="00F40631" w:rsidRPr="00896F70">
        <w:t xml:space="preserve">e </w:t>
      </w:r>
      <w:r w:rsidRPr="00896F70">
        <w:t xml:space="preserve">national action plans on counter-terrorism and countering violent extremism, including updates to </w:t>
      </w:r>
      <w:r w:rsidR="00A16ADE">
        <w:t>the</w:t>
      </w:r>
      <w:r w:rsidR="00A16ADE" w:rsidRPr="00896F70">
        <w:t xml:space="preserve"> </w:t>
      </w:r>
      <w:r w:rsidR="00F40631" w:rsidRPr="00896F70">
        <w:t xml:space="preserve">law on the prevention of money laundering and the financing of terrorism </w:t>
      </w:r>
      <w:r w:rsidRPr="00896F70">
        <w:t>in 2022, progress is recommended on prosecution and adequate sentencing in</w:t>
      </w:r>
      <w:r w:rsidR="002A68AA" w:rsidRPr="00896F70">
        <w:t xml:space="preserve"> relation to</w:t>
      </w:r>
      <w:r w:rsidRPr="00896F70">
        <w:t xml:space="preserve"> </w:t>
      </w:r>
      <w:r w:rsidR="002A68AA" w:rsidRPr="007847D7">
        <w:t>money</w:t>
      </w:r>
      <w:r w:rsidR="002A68AA" w:rsidRPr="00896F70">
        <w:t xml:space="preserve"> </w:t>
      </w:r>
      <w:r w:rsidR="002A68AA" w:rsidRPr="007847D7">
        <w:t>laundering and the financing of terrorism</w:t>
      </w:r>
      <w:r w:rsidRPr="00896F70">
        <w:t>, and beneficial ownership regulation</w:t>
      </w:r>
      <w:r w:rsidR="002A68AA" w:rsidRPr="00896F70">
        <w:t>s</w:t>
      </w:r>
      <w:r w:rsidRPr="00896F70">
        <w:t>.</w:t>
      </w:r>
      <w:r w:rsidRPr="00896F70">
        <w:rPr>
          <w:vertAlign w:val="superscript"/>
        </w:rPr>
        <w:footnoteReference w:id="27"/>
      </w:r>
      <w:r w:rsidRPr="00896F70">
        <w:t xml:space="preserve"> </w:t>
      </w:r>
      <w:r w:rsidR="002A68AA" w:rsidRPr="00896F70">
        <w:t xml:space="preserve">The Special Rapporteur </w:t>
      </w:r>
      <w:r w:rsidRPr="00896F70">
        <w:t>recogni</w:t>
      </w:r>
      <w:r w:rsidR="002A68AA" w:rsidRPr="00896F70">
        <w:t>z</w:t>
      </w:r>
      <w:r w:rsidRPr="00896F70">
        <w:t xml:space="preserve">es the positive example </w:t>
      </w:r>
      <w:r w:rsidR="002A68AA" w:rsidRPr="00896F70">
        <w:t xml:space="preserve">set by </w:t>
      </w:r>
      <w:r w:rsidRPr="00896F70">
        <w:t xml:space="preserve">North Macedonia in the </w:t>
      </w:r>
      <w:r w:rsidR="002A68AA" w:rsidRPr="00896F70">
        <w:t xml:space="preserve">terrorist financing risk assessment of non-profit organizations </w:t>
      </w:r>
      <w:r w:rsidRPr="00896F70">
        <w:t xml:space="preserve">for the </w:t>
      </w:r>
      <w:r w:rsidR="002A68AA" w:rsidRPr="00896F70">
        <w:t xml:space="preserve">fifth round </w:t>
      </w:r>
      <w:r w:rsidRPr="00896F70">
        <w:t xml:space="preserve">mutual evaluation </w:t>
      </w:r>
      <w:r w:rsidR="002A68AA" w:rsidRPr="00896F70">
        <w:t xml:space="preserve">of the </w:t>
      </w:r>
      <w:r w:rsidR="002A68AA" w:rsidRPr="007847D7">
        <w:t>Committee of Experts on the Evaluation of Anti-Money Laundering Measures and the Financing of Terrorism</w:t>
      </w:r>
      <w:r w:rsidRPr="00896F70">
        <w:t xml:space="preserve">, which was </w:t>
      </w:r>
      <w:r w:rsidR="00AB2E85" w:rsidRPr="00896F70">
        <w:t xml:space="preserve">later </w:t>
      </w:r>
      <w:r w:rsidRPr="00896F70">
        <w:t xml:space="preserve">reflected in the </w:t>
      </w:r>
      <w:r w:rsidR="00AB2E85" w:rsidRPr="00896F70">
        <w:t>strategy to prevent money laundering and the financing of terrorism</w:t>
      </w:r>
      <w:r w:rsidRPr="00896F70">
        <w:t xml:space="preserve">, adopting a “risk-based approach” </w:t>
      </w:r>
      <w:r w:rsidR="00AB2E85" w:rsidRPr="00896F70">
        <w:t>to</w:t>
      </w:r>
      <w:r w:rsidRPr="00896F70">
        <w:t xml:space="preserve"> counter </w:t>
      </w:r>
      <w:r w:rsidR="00AB2E85" w:rsidRPr="00896F70">
        <w:t xml:space="preserve">the financing of </w:t>
      </w:r>
      <w:r w:rsidRPr="00896F70">
        <w:t>terrorism.</w:t>
      </w:r>
      <w:r w:rsidRPr="00896F70">
        <w:rPr>
          <w:vertAlign w:val="superscript"/>
        </w:rPr>
        <w:footnoteReference w:id="28"/>
      </w:r>
      <w:r w:rsidR="009A2EB0" w:rsidRPr="00896F70">
        <w:t xml:space="preserve"> </w:t>
      </w:r>
      <w:r w:rsidR="00AB2E85" w:rsidRPr="00896F70">
        <w:t xml:space="preserve">The Special Rapporteur </w:t>
      </w:r>
      <w:r w:rsidRPr="00896F70">
        <w:t>recommends adopting a similar process for any further revisions to the national action plans on counter-terrorism and countering violent extremism</w:t>
      </w:r>
      <w:r w:rsidR="00AB2E85" w:rsidRPr="00896F70">
        <w:t>.</w:t>
      </w:r>
      <w:r w:rsidRPr="00896F70">
        <w:t xml:space="preserve"> </w:t>
      </w:r>
      <w:r w:rsidR="00AB2E85" w:rsidRPr="00896F70">
        <w:t xml:space="preserve">She </w:t>
      </w:r>
      <w:r w:rsidRPr="00896F70">
        <w:t xml:space="preserve">highlights the lack of </w:t>
      </w:r>
      <w:r w:rsidR="00AB2E85" w:rsidRPr="00896F70">
        <w:t xml:space="preserve">a </w:t>
      </w:r>
      <w:r w:rsidRPr="00896F70">
        <w:t xml:space="preserve">definition </w:t>
      </w:r>
      <w:r w:rsidR="00AB2E85" w:rsidRPr="00896F70">
        <w:t xml:space="preserve">of </w:t>
      </w:r>
      <w:r w:rsidRPr="00896F70">
        <w:t xml:space="preserve">the term </w:t>
      </w:r>
      <w:r w:rsidR="00AB2E85" w:rsidRPr="00896F70">
        <w:t>“</w:t>
      </w:r>
      <w:r w:rsidRPr="00896F70">
        <w:t>extremism</w:t>
      </w:r>
      <w:r w:rsidR="00AB2E85" w:rsidRPr="00896F70">
        <w:t>”</w:t>
      </w:r>
      <w:r w:rsidRPr="00896F70">
        <w:t xml:space="preserve"> in international law and the human rights concerns that apply to overly broad policy and practice in the counter-extremism context.</w:t>
      </w:r>
      <w:r w:rsidR="009A2EB0" w:rsidRPr="00896F70">
        <w:t xml:space="preserve"> </w:t>
      </w:r>
      <w:r w:rsidRPr="00896F70">
        <w:t xml:space="preserve">Any national action plan must fully integrate and mainstream the human rights obligations of the </w:t>
      </w:r>
      <w:r w:rsidR="00AB2E85" w:rsidRPr="00896F70">
        <w:t>G</w:t>
      </w:r>
      <w:r w:rsidRPr="00896F70">
        <w:t xml:space="preserve">overnment and ensure that its implementation is human </w:t>
      </w:r>
      <w:proofErr w:type="gramStart"/>
      <w:r w:rsidRPr="00896F70">
        <w:t>rights-compliant</w:t>
      </w:r>
      <w:proofErr w:type="gramEnd"/>
      <w:r w:rsidRPr="00896F70">
        <w:t>.</w:t>
      </w:r>
    </w:p>
    <w:p w14:paraId="7226D4E0" w14:textId="7E8DE8C4" w:rsidR="009329BC" w:rsidRPr="00896F70" w:rsidRDefault="009329BC" w:rsidP="000745E5">
      <w:pPr>
        <w:pStyle w:val="H1G"/>
      </w:pPr>
      <w:r w:rsidRPr="00896F70">
        <w:tab/>
      </w:r>
      <w:r w:rsidR="000745E5" w:rsidRPr="00896F70">
        <w:t>C.</w:t>
      </w:r>
      <w:r w:rsidR="000745E5" w:rsidRPr="00896F70">
        <w:tab/>
      </w:r>
      <w:r w:rsidRPr="00896F70">
        <w:t xml:space="preserve">Community and </w:t>
      </w:r>
      <w:r w:rsidR="00E345D8" w:rsidRPr="00896F70">
        <w:t>integrated approaches to reintegration</w:t>
      </w:r>
    </w:p>
    <w:p w14:paraId="56C188D7" w14:textId="5B28FE48" w:rsidR="009329BC" w:rsidRPr="00896F70" w:rsidRDefault="009329BC" w:rsidP="00575BE4">
      <w:pPr>
        <w:pStyle w:val="SingleTxtG"/>
        <w:numPr>
          <w:ilvl w:val="0"/>
          <w:numId w:val="12"/>
        </w:numPr>
        <w:ind w:left="1134" w:firstLine="0"/>
      </w:pPr>
      <w:r w:rsidRPr="00896F70">
        <w:t xml:space="preserve">During her visit, the Special Rapporteur travelled to Tetovo, </w:t>
      </w:r>
      <w:proofErr w:type="spellStart"/>
      <w:r w:rsidRPr="00896F70">
        <w:t>Gostivar</w:t>
      </w:r>
      <w:proofErr w:type="spellEnd"/>
      <w:r w:rsidRPr="00896F70">
        <w:t xml:space="preserve"> and </w:t>
      </w:r>
      <w:proofErr w:type="spellStart"/>
      <w:r w:rsidRPr="00896F70">
        <w:t>Plasnica</w:t>
      </w:r>
      <w:proofErr w:type="spellEnd"/>
      <w:r w:rsidRPr="00896F70">
        <w:t xml:space="preserve">, where she met three local multidisciplinary reintegration teams. She </w:t>
      </w:r>
      <w:bookmarkStart w:id="21" w:name="_Hlk155686605"/>
      <w:r w:rsidRPr="00896F70">
        <w:t xml:space="preserve">positively notes the development of an inter-agency and interdisciplinary reintegration model at the municipal level. </w:t>
      </w:r>
      <w:bookmarkEnd w:id="21"/>
      <w:r w:rsidRPr="00896F70">
        <w:t xml:space="preserve">Although social workers </w:t>
      </w:r>
      <w:r w:rsidR="00ED3E50" w:rsidRPr="00896F70">
        <w:t xml:space="preserve">take the </w:t>
      </w:r>
      <w:r w:rsidRPr="00896F70">
        <w:t xml:space="preserve">lead </w:t>
      </w:r>
      <w:r w:rsidR="00ED3E50" w:rsidRPr="00896F70">
        <w:t xml:space="preserve">implementing the </w:t>
      </w:r>
      <w:r w:rsidRPr="00896F70">
        <w:t>model, it includes all relevant stakeholders,</w:t>
      </w:r>
      <w:r w:rsidR="00ED3E50" w:rsidRPr="00896F70">
        <w:t xml:space="preserve"> including</w:t>
      </w:r>
      <w:r w:rsidRPr="00896F70">
        <w:t xml:space="preserve"> clinical psychologists, employment specialists, the police, the intelligence </w:t>
      </w:r>
      <w:proofErr w:type="gramStart"/>
      <w:r w:rsidRPr="00896F70">
        <w:t>services</w:t>
      </w:r>
      <w:proofErr w:type="gramEnd"/>
      <w:r w:rsidRPr="00896F70">
        <w:t xml:space="preserve"> and other local services as needed. Local interdisciplinary teams work only on a voluntary basis with returnees. </w:t>
      </w:r>
      <w:r w:rsidR="00ED3E50" w:rsidRPr="00896F70">
        <w:t>T</w:t>
      </w:r>
      <w:r w:rsidRPr="00896F70">
        <w:t xml:space="preserve">he approach of </w:t>
      </w:r>
      <w:r w:rsidR="00ED3E50" w:rsidRPr="00896F70">
        <w:t xml:space="preserve">those </w:t>
      </w:r>
      <w:r w:rsidRPr="00896F70">
        <w:t xml:space="preserve">teams is built on an intervention plan tailored to the needs of returnees. The teams assist and advise returnees during their administrative procedures, such as obtaining identity documents for children born in </w:t>
      </w:r>
      <w:r w:rsidR="00575BE4" w:rsidRPr="00896F70">
        <w:t>the Syrian Arab Republic</w:t>
      </w:r>
      <w:r w:rsidRPr="00896F70">
        <w:t xml:space="preserve"> and child benefits and can provide access to vocational training and psychological support to reintegrate returnees into their </w:t>
      </w:r>
      <w:r w:rsidR="00ED3E50" w:rsidRPr="00896F70">
        <w:t>communities</w:t>
      </w:r>
      <w:r w:rsidRPr="00896F70">
        <w:t xml:space="preserve">. </w:t>
      </w:r>
      <w:r w:rsidR="00ED3E50" w:rsidRPr="00896F70">
        <w:t xml:space="preserve">The Special Rapporteur </w:t>
      </w:r>
      <w:r w:rsidRPr="00896F70">
        <w:t xml:space="preserve">finds </w:t>
      </w:r>
      <w:r w:rsidR="00ED3E50" w:rsidRPr="00896F70">
        <w:t xml:space="preserve">the </w:t>
      </w:r>
      <w:r w:rsidRPr="00896F70">
        <w:t>local, connected</w:t>
      </w:r>
      <w:bookmarkStart w:id="22" w:name="_Hlk155686647"/>
      <w:r w:rsidRPr="00896F70">
        <w:t>, multidimensional team approach to be</w:t>
      </w:r>
      <w:r w:rsidR="00ED3E50" w:rsidRPr="00896F70">
        <w:t xml:space="preserve"> a</w:t>
      </w:r>
      <w:r w:rsidRPr="00896F70">
        <w:t xml:space="preserve"> good practice</w:t>
      </w:r>
      <w:r w:rsidR="00ED3E50" w:rsidRPr="00896F70">
        <w:t>; it</w:t>
      </w:r>
      <w:r w:rsidRPr="00896F70">
        <w:t xml:space="preserve"> </w:t>
      </w:r>
      <w:r w:rsidR="00ED3E50" w:rsidRPr="00896F70">
        <w:t xml:space="preserve">focuses </w:t>
      </w:r>
      <w:r w:rsidRPr="00896F70">
        <w:t>on the returnees</w:t>
      </w:r>
      <w:r w:rsidR="00575BE4" w:rsidRPr="00896F70">
        <w:t>’</w:t>
      </w:r>
      <w:r w:rsidRPr="00896F70">
        <w:t xml:space="preserve"> functional reintegration, specifically on women and children.</w:t>
      </w:r>
      <w:r w:rsidR="009A2EB0" w:rsidRPr="00896F70">
        <w:t xml:space="preserve"> </w:t>
      </w:r>
      <w:r w:rsidR="00ED3E50" w:rsidRPr="00896F70">
        <w:t>I</w:t>
      </w:r>
      <w:r w:rsidRPr="00896F70">
        <w:t>n several cases, the intervention of the teams can be expanded, at the family</w:t>
      </w:r>
      <w:r w:rsidR="00575BE4" w:rsidRPr="00896F70">
        <w:t>’</w:t>
      </w:r>
      <w:r w:rsidRPr="00896F70">
        <w:t xml:space="preserve">s request, to the extended family of the returnees and to returnee men. She confirms the openness, intergroup </w:t>
      </w:r>
      <w:proofErr w:type="gramStart"/>
      <w:r w:rsidRPr="00896F70">
        <w:t>collegiality</w:t>
      </w:r>
      <w:proofErr w:type="gramEnd"/>
      <w:r w:rsidRPr="00896F70">
        <w:t xml:space="preserve"> and willingness of the teams she met to discuss frankly and even set out different viewpoints forthrightly</w:t>
      </w:r>
      <w:bookmarkEnd w:id="22"/>
      <w:r w:rsidRPr="00896F70">
        <w:t xml:space="preserve"> and finds that investment in social functionality and inclusion is far more likely to lead to positive results in reintegration than security-led processes that stigmatize and marginalize families. Investment in </w:t>
      </w:r>
      <w:r w:rsidR="00ED3E50" w:rsidRPr="00896F70">
        <w:t xml:space="preserve">that </w:t>
      </w:r>
      <w:r w:rsidRPr="00896F70">
        <w:t>kind of local structure is one to be prioritized by the Government and supported by the international community.</w:t>
      </w:r>
    </w:p>
    <w:p w14:paraId="59AB767F" w14:textId="18843AD8" w:rsidR="009329BC" w:rsidRPr="00896F70" w:rsidRDefault="009329BC" w:rsidP="009329BC">
      <w:pPr>
        <w:pStyle w:val="SingleTxtG"/>
        <w:numPr>
          <w:ilvl w:val="0"/>
          <w:numId w:val="12"/>
        </w:numPr>
        <w:ind w:left="1134" w:firstLine="0"/>
      </w:pPr>
      <w:r w:rsidRPr="00896F70">
        <w:t xml:space="preserve">Nonetheless, </w:t>
      </w:r>
      <w:r w:rsidR="00ED3E50" w:rsidRPr="00896F70">
        <w:t xml:space="preserve">the Special Rapporteur </w:t>
      </w:r>
      <w:r w:rsidRPr="00896F70">
        <w:t xml:space="preserve">highlights some challenges. In practice, the number of families engaged in </w:t>
      </w:r>
      <w:r w:rsidR="00ED3E50" w:rsidRPr="00896F70">
        <w:t xml:space="preserve">such </w:t>
      </w:r>
      <w:r w:rsidRPr="00896F70">
        <w:t xml:space="preserve">structures appears very limited. The interventions appear to primarily focus on repatriated families and not those </w:t>
      </w:r>
      <w:r w:rsidR="00ED3E50" w:rsidRPr="00896F70">
        <w:t xml:space="preserve">who </w:t>
      </w:r>
      <w:r w:rsidRPr="00896F70">
        <w:t>self-returned. Moreover, such teams may only work with certain families who have been security-cleared. She also highlights the complex role of security</w:t>
      </w:r>
      <w:r w:rsidR="00A16ADE">
        <w:t>-</w:t>
      </w:r>
      <w:r w:rsidRPr="00896F70">
        <w:t>sector engagement and knowledge</w:t>
      </w:r>
      <w:r w:rsidR="00ED3E50" w:rsidRPr="00896F70">
        <w:t>-</w:t>
      </w:r>
      <w:r w:rsidRPr="00896F70">
        <w:t>sharing (both ways) with social services and clinical professionals whose ethical responsibilities to the well-being of their clients may directly conflict with other competing interests to gather intelligence or security information.</w:t>
      </w:r>
      <w:r w:rsidR="009A2EB0" w:rsidRPr="00896F70">
        <w:t xml:space="preserve"> </w:t>
      </w:r>
      <w:r w:rsidR="00C31CA1" w:rsidRPr="00896F70">
        <w:t>S</w:t>
      </w:r>
      <w:r w:rsidRPr="00896F70">
        <w:t>he underscores the right to privacy and family life (</w:t>
      </w:r>
      <w:r w:rsidR="00DE6186" w:rsidRPr="00896F70">
        <w:t>International Covenant on Civil and Political Rights</w:t>
      </w:r>
      <w:r w:rsidR="00ED3E50" w:rsidRPr="00896F70">
        <w:t>, art. 17</w:t>
      </w:r>
      <w:r w:rsidRPr="00896F70">
        <w:t>) under international law</w:t>
      </w:r>
      <w:r w:rsidR="00ED3E50" w:rsidRPr="00896F70">
        <w:t xml:space="preserve"> and</w:t>
      </w:r>
      <w:r w:rsidRPr="00896F70">
        <w:t xml:space="preserve"> the need to protect the rights of children under the Convention on the Rights of the Child from undue interference by the State based on a presumed profile of a parent or family member (</w:t>
      </w:r>
      <w:r w:rsidR="00DE6186" w:rsidRPr="00896F70">
        <w:t>C</w:t>
      </w:r>
      <w:r w:rsidR="00266A5E" w:rsidRPr="00896F70">
        <w:t>onvention</w:t>
      </w:r>
      <w:r w:rsidR="00DE6186" w:rsidRPr="00896F70">
        <w:t xml:space="preserve"> on the Rights of the Child</w:t>
      </w:r>
      <w:r w:rsidR="00ED3E50" w:rsidRPr="00896F70">
        <w:t>, art. 2</w:t>
      </w:r>
      <w:r w:rsidRPr="00896F70">
        <w:t>).</w:t>
      </w:r>
      <w:r w:rsidR="009A2EB0" w:rsidRPr="00896F70">
        <w:t xml:space="preserve"> </w:t>
      </w:r>
    </w:p>
    <w:p w14:paraId="21EDD089" w14:textId="23D23E65" w:rsidR="009329BC" w:rsidRPr="00896F70" w:rsidRDefault="009329BC" w:rsidP="000745E5">
      <w:pPr>
        <w:pStyle w:val="H1G"/>
      </w:pPr>
      <w:r w:rsidRPr="00896F70">
        <w:tab/>
      </w:r>
      <w:r w:rsidR="000745E5" w:rsidRPr="00896F70">
        <w:t>D.</w:t>
      </w:r>
      <w:r w:rsidR="000745E5" w:rsidRPr="00896F70">
        <w:tab/>
      </w:r>
      <w:r w:rsidRPr="00896F70">
        <w:t xml:space="preserve">Civil </w:t>
      </w:r>
      <w:r w:rsidR="00E345D8" w:rsidRPr="00896F70">
        <w:t>s</w:t>
      </w:r>
      <w:r w:rsidRPr="00896F70">
        <w:t>ociety</w:t>
      </w:r>
    </w:p>
    <w:p w14:paraId="3B65EEE9" w14:textId="484613A9" w:rsidR="009329BC" w:rsidRPr="00896F70" w:rsidRDefault="009329BC" w:rsidP="009329BC">
      <w:pPr>
        <w:pStyle w:val="SingleTxtG"/>
        <w:numPr>
          <w:ilvl w:val="0"/>
          <w:numId w:val="12"/>
        </w:numPr>
        <w:ind w:left="1134" w:firstLine="0"/>
      </w:pPr>
      <w:r w:rsidRPr="00896F70">
        <w:t xml:space="preserve">The Special Rapporteur positively acknowledges the developing role of civil society in addressing social inclusion, </w:t>
      </w:r>
      <w:proofErr w:type="gramStart"/>
      <w:r w:rsidRPr="00896F70">
        <w:t>vulnerability</w:t>
      </w:r>
      <w:proofErr w:type="gramEnd"/>
      <w:r w:rsidRPr="00896F70">
        <w:t xml:space="preserve"> and human rights in society. During her visit, she met with two recently created </w:t>
      </w:r>
      <w:r w:rsidR="00ED3E50" w:rsidRPr="00896F70">
        <w:t xml:space="preserve">consortiums </w:t>
      </w:r>
      <w:r w:rsidRPr="00896F70">
        <w:t>of civil society organi</w:t>
      </w:r>
      <w:r w:rsidR="00ED3E50" w:rsidRPr="00896F70">
        <w:t>z</w:t>
      </w:r>
      <w:r w:rsidRPr="00896F70">
        <w:t xml:space="preserve">ations working on preventing and countering (violent) extremism. She welcomes the creation of </w:t>
      </w:r>
      <w:r w:rsidR="00ED3E50" w:rsidRPr="00896F70">
        <w:t xml:space="preserve">those </w:t>
      </w:r>
      <w:r w:rsidRPr="00896F70">
        <w:t xml:space="preserve">two </w:t>
      </w:r>
      <w:r w:rsidR="00ED3E50" w:rsidRPr="00896F70">
        <w:t>consortiums</w:t>
      </w:r>
      <w:r w:rsidRPr="00896F70">
        <w:t>, which bring together expertise</w:t>
      </w:r>
      <w:r w:rsidR="00ED3E50" w:rsidRPr="00896F70">
        <w:t>,</w:t>
      </w:r>
      <w:r w:rsidRPr="00896F70">
        <w:t xml:space="preserve"> and acknowledges their broad focus on inclusion, vulnerable communities, </w:t>
      </w:r>
      <w:proofErr w:type="gramStart"/>
      <w:r w:rsidRPr="00896F70">
        <w:t>discrimination</w:t>
      </w:r>
      <w:proofErr w:type="gramEnd"/>
      <w:r w:rsidRPr="00896F70">
        <w:t xml:space="preserve"> and exclusion. Generally, NGOs can play a valuable role in programmes focused on preventing and countering violent extremism.</w:t>
      </w:r>
      <w:r w:rsidR="009A2EB0" w:rsidRPr="00896F70">
        <w:t xml:space="preserve"> </w:t>
      </w:r>
      <w:r w:rsidR="00F15514" w:rsidRPr="00896F70">
        <w:t>S</w:t>
      </w:r>
      <w:r w:rsidRPr="00896F70">
        <w:t xml:space="preserve">ome of the work of </w:t>
      </w:r>
      <w:r w:rsidR="00F15514" w:rsidRPr="00896F70">
        <w:t xml:space="preserve">those consortiums </w:t>
      </w:r>
      <w:r w:rsidRPr="00896F70">
        <w:t xml:space="preserve">engages with the broader communities in which returnees live. Nonetheless, </w:t>
      </w:r>
      <w:r w:rsidR="00F15514" w:rsidRPr="00896F70">
        <w:t xml:space="preserve">the Special Rapporteur </w:t>
      </w:r>
      <w:r w:rsidRPr="00896F70">
        <w:t xml:space="preserve">is concerned that the basis for direct and indirect engagement with returnee communities is a very broad understanding of “extremism” and of a possibly prejudicial view of </w:t>
      </w:r>
      <w:r w:rsidR="00F15514" w:rsidRPr="00896F70">
        <w:t>“</w:t>
      </w:r>
      <w:r w:rsidRPr="00896F70">
        <w:t>at risk</w:t>
      </w:r>
      <w:r w:rsidR="00F15514" w:rsidRPr="00896F70">
        <w:t>”</w:t>
      </w:r>
      <w:r w:rsidRPr="00896F70">
        <w:t xml:space="preserve"> communities that open up arbitrariness in engagement with prevention practices.</w:t>
      </w:r>
      <w:r w:rsidRPr="00896F70">
        <w:rPr>
          <w:vertAlign w:val="superscript"/>
        </w:rPr>
        <w:footnoteReference w:id="29"/>
      </w:r>
      <w:r w:rsidRPr="00896F70">
        <w:t xml:space="preserve"> She also highlights the risks of overlap between the </w:t>
      </w:r>
      <w:r w:rsidR="00961647" w:rsidRPr="00896F70">
        <w:t xml:space="preserve">models of </w:t>
      </w:r>
      <w:r w:rsidRPr="00896F70">
        <w:t xml:space="preserve">NGOs and </w:t>
      </w:r>
      <w:r w:rsidR="00961647" w:rsidRPr="00896F70">
        <w:t>that of the G</w:t>
      </w:r>
      <w:r w:rsidRPr="00896F70">
        <w:t>overnment, highlighting again the very small target group and the genuine risk of stigma that such attention entails.</w:t>
      </w:r>
    </w:p>
    <w:p w14:paraId="508B4400" w14:textId="0220191C" w:rsidR="009329BC" w:rsidRPr="00896F70" w:rsidRDefault="009329BC" w:rsidP="009329BC">
      <w:pPr>
        <w:pStyle w:val="SingleTxtG"/>
        <w:numPr>
          <w:ilvl w:val="0"/>
          <w:numId w:val="12"/>
        </w:numPr>
        <w:ind w:left="1134" w:firstLine="0"/>
      </w:pPr>
      <w:r w:rsidRPr="00896F70">
        <w:t xml:space="preserve">As the target group for all programmes relating to the repatriation and rehabilitation of </w:t>
      </w:r>
      <w:r w:rsidR="00961647" w:rsidRPr="00896F70">
        <w:t xml:space="preserve">nationals of </w:t>
      </w:r>
      <w:r w:rsidRPr="00896F70">
        <w:t>North Macedonia is relatively small and only includes those returnees who returned in the framework of repatriations organi</w:t>
      </w:r>
      <w:r w:rsidR="00961647" w:rsidRPr="00896F70">
        <w:t>z</w:t>
      </w:r>
      <w:r w:rsidRPr="00896F70">
        <w:t xml:space="preserve">ed by the Government and who have been security </w:t>
      </w:r>
      <w:r w:rsidR="00575BE4" w:rsidRPr="00896F70">
        <w:t>“</w:t>
      </w:r>
      <w:r w:rsidRPr="00896F70">
        <w:t>vetted</w:t>
      </w:r>
      <w:r w:rsidR="00575BE4" w:rsidRPr="00896F70">
        <w:t>”</w:t>
      </w:r>
      <w:r w:rsidRPr="00896F70">
        <w:t xml:space="preserve">, </w:t>
      </w:r>
      <w:r w:rsidR="00961647" w:rsidRPr="00896F70">
        <w:t xml:space="preserve">the Special Rapporteur </w:t>
      </w:r>
      <w:r w:rsidRPr="00896F70">
        <w:t>is concerned that a larger group of individuals who would benefit from social inclusion programmes</w:t>
      </w:r>
      <w:r w:rsidR="00A16ADE">
        <w:t xml:space="preserve"> and</w:t>
      </w:r>
      <w:r w:rsidRPr="00896F70">
        <w:t xml:space="preserve"> psychosocial and trauma-informed intervention are not part of either direct or indirect programming. On several occasions, she heard concerns from stakeholders about </w:t>
      </w:r>
      <w:r w:rsidR="00961647" w:rsidRPr="00896F70">
        <w:t xml:space="preserve">those </w:t>
      </w:r>
      <w:r w:rsidRPr="00896F70">
        <w:t>beneficiary groups</w:t>
      </w:r>
      <w:r w:rsidR="00575BE4" w:rsidRPr="00896F70">
        <w:t>’</w:t>
      </w:r>
      <w:r w:rsidRPr="00896F70">
        <w:t xml:space="preserve"> lack of engagement and recalls that </w:t>
      </w:r>
      <w:r w:rsidR="00961647" w:rsidRPr="00896F70">
        <w:t xml:space="preserve">those </w:t>
      </w:r>
      <w:r w:rsidRPr="00896F70">
        <w:t xml:space="preserve">programmes, </w:t>
      </w:r>
      <w:proofErr w:type="gramStart"/>
      <w:r w:rsidRPr="00896F70">
        <w:t>in particular when</w:t>
      </w:r>
      <w:proofErr w:type="gramEnd"/>
      <w:r w:rsidRPr="00896F70">
        <w:t xml:space="preserve"> they target a small ethnically homogeneous population in a small country, may create a stigma for their beneficiaries, which could discourage their participation. Furthermore, noting that North Macedonia is a multi-ethnic society, she encourages civil society organi</w:t>
      </w:r>
      <w:r w:rsidR="00961647" w:rsidRPr="00896F70">
        <w:t>z</w:t>
      </w:r>
      <w:r w:rsidRPr="00896F70">
        <w:t xml:space="preserve">ations to ensure due representation to </w:t>
      </w:r>
      <w:r w:rsidR="008D0C23">
        <w:t>make sure</w:t>
      </w:r>
      <w:r w:rsidR="008D0C23" w:rsidRPr="00896F70">
        <w:t xml:space="preserve"> </w:t>
      </w:r>
      <w:r w:rsidRPr="00896F70">
        <w:t xml:space="preserve">that any decision-making </w:t>
      </w:r>
      <w:r w:rsidR="008D0C23">
        <w:t>is</w:t>
      </w:r>
      <w:r w:rsidRPr="00896F70">
        <w:t xml:space="preserve"> fully representative.</w:t>
      </w:r>
    </w:p>
    <w:p w14:paraId="09BC884C" w14:textId="2863B5BB" w:rsidR="009329BC" w:rsidRPr="007847D7" w:rsidRDefault="009329BC" w:rsidP="000745E5">
      <w:pPr>
        <w:pStyle w:val="H1G"/>
      </w:pPr>
      <w:r w:rsidRPr="007847D7">
        <w:tab/>
      </w:r>
      <w:r w:rsidR="000745E5" w:rsidRPr="007847D7">
        <w:t>E.</w:t>
      </w:r>
      <w:r w:rsidR="000745E5" w:rsidRPr="007847D7">
        <w:tab/>
      </w:r>
      <w:r w:rsidRPr="007847D7">
        <w:t xml:space="preserve">Prosecutions and </w:t>
      </w:r>
      <w:r w:rsidR="00E345D8" w:rsidRPr="00896F70">
        <w:t>the right to a fair trial</w:t>
      </w:r>
    </w:p>
    <w:p w14:paraId="20C58C5A" w14:textId="77FA6927" w:rsidR="009329BC" w:rsidRPr="00896F70" w:rsidRDefault="009329BC" w:rsidP="009329BC">
      <w:pPr>
        <w:pStyle w:val="SingleTxtG"/>
        <w:numPr>
          <w:ilvl w:val="0"/>
          <w:numId w:val="12"/>
        </w:numPr>
        <w:ind w:left="1134" w:firstLine="0"/>
        <w:rPr>
          <w:b/>
          <w:bCs/>
        </w:rPr>
      </w:pPr>
      <w:r w:rsidRPr="00896F70">
        <w:t>Prosecutions</w:t>
      </w:r>
      <w:r w:rsidRPr="007847D7">
        <w:t xml:space="preserve"> for terrorism offences are carried out by a specialized unit based in Skopje. </w:t>
      </w:r>
      <w:r w:rsidRPr="00896F70">
        <w:t xml:space="preserve">The Special Rapporteur’s long-standing position is that prosecution for terrorism offences is necessary and should address the legal responsibility of both men and women. </w:t>
      </w:r>
      <w:r w:rsidR="00F15514" w:rsidRPr="00896F70">
        <w:t>N</w:t>
      </w:r>
      <w:r w:rsidRPr="007847D7">
        <w:t xml:space="preserve">one of the women returnees in North Macedonia have been charged or convicted of criminal offences, although this is not excluded in principle as two returnee women were investigated, but evidence of active support beyond marriage and living in the </w:t>
      </w:r>
      <w:r w:rsidR="0080475C" w:rsidRPr="00896F70">
        <w:t xml:space="preserve">conflict </w:t>
      </w:r>
      <w:r w:rsidRPr="007847D7">
        <w:t xml:space="preserve">zone was lacking. </w:t>
      </w:r>
      <w:bookmarkStart w:id="23" w:name="_Hlk155776417"/>
      <w:r w:rsidR="004C58C2" w:rsidRPr="00896F70">
        <w:t>T</w:t>
      </w:r>
      <w:r w:rsidRPr="00896F70">
        <w:t xml:space="preserve">he classification of </w:t>
      </w:r>
      <w:r w:rsidR="004C58C2" w:rsidRPr="00896F70">
        <w:t>“</w:t>
      </w:r>
      <w:r w:rsidRPr="00896F70">
        <w:t>marriage</w:t>
      </w:r>
      <w:r w:rsidR="004C58C2" w:rsidRPr="00896F70">
        <w:t>”</w:t>
      </w:r>
      <w:r w:rsidRPr="00896F70">
        <w:t xml:space="preserve"> to a fighter has </w:t>
      </w:r>
      <w:r w:rsidR="0080475C" w:rsidRPr="00896F70">
        <w:t xml:space="preserve">wide-ranging </w:t>
      </w:r>
      <w:r w:rsidRPr="00896F70">
        <w:t>consequences</w:t>
      </w:r>
      <w:r w:rsidR="0080475C" w:rsidRPr="00896F70">
        <w:t>.</w:t>
      </w:r>
      <w:r w:rsidRPr="00896F70">
        <w:t xml:space="preserve"> </w:t>
      </w:r>
      <w:r w:rsidR="0080475C" w:rsidRPr="00896F70">
        <w:t xml:space="preserve">In </w:t>
      </w:r>
      <w:r w:rsidRPr="00896F70">
        <w:t>finding a civil act of marital union commensurate with</w:t>
      </w:r>
      <w:r w:rsidR="008D0C23">
        <w:t>,</w:t>
      </w:r>
      <w:r w:rsidRPr="00896F70">
        <w:t xml:space="preserve"> or contributing to an act of</w:t>
      </w:r>
      <w:r w:rsidR="008D0C23">
        <w:t>,</w:t>
      </w:r>
      <w:r w:rsidRPr="00896F70">
        <w:t xml:space="preserve"> membership </w:t>
      </w:r>
      <w:r w:rsidR="0080475C" w:rsidRPr="00896F70">
        <w:t xml:space="preserve">of </w:t>
      </w:r>
      <w:r w:rsidRPr="00896F70">
        <w:t>a terrorist group, caution must be exercised</w:t>
      </w:r>
      <w:r w:rsidR="000820AD" w:rsidRPr="00896F70">
        <w:t>.</w:t>
      </w:r>
      <w:r w:rsidRPr="00896F70">
        <w:t xml:space="preserve"> </w:t>
      </w:r>
      <w:r w:rsidR="000820AD" w:rsidRPr="00896F70">
        <w:t>C</w:t>
      </w:r>
      <w:r w:rsidRPr="00896F70">
        <w:t xml:space="preserve">onstructing maternal and household obligations as </w:t>
      </w:r>
      <w:r w:rsidR="000820AD" w:rsidRPr="00896F70">
        <w:t xml:space="preserve">though they </w:t>
      </w:r>
      <w:r w:rsidR="0080475C" w:rsidRPr="00896F70">
        <w:t>inherently</w:t>
      </w:r>
      <w:r w:rsidRPr="00896F70">
        <w:t xml:space="preserve"> </w:t>
      </w:r>
      <w:r w:rsidR="000820AD" w:rsidRPr="00896F70">
        <w:t xml:space="preserve">imply </w:t>
      </w:r>
      <w:r w:rsidRPr="00896F70">
        <w:t xml:space="preserve">criminal responsibility </w:t>
      </w:r>
      <w:r w:rsidR="000820AD" w:rsidRPr="00896F70">
        <w:t xml:space="preserve">creates </w:t>
      </w:r>
      <w:r w:rsidRPr="00896F70">
        <w:t xml:space="preserve">the potential for overreach of the criminal law. </w:t>
      </w:r>
      <w:bookmarkEnd w:id="23"/>
      <w:r w:rsidRPr="00896F70">
        <w:t xml:space="preserve">North Macedonia has taken an appropriately </w:t>
      </w:r>
      <w:r w:rsidR="000820AD" w:rsidRPr="00896F70">
        <w:t xml:space="preserve">restrictive </w:t>
      </w:r>
      <w:r w:rsidRPr="00896F70">
        <w:t xml:space="preserve">view of criminal responsibility in </w:t>
      </w:r>
      <w:r w:rsidR="000820AD" w:rsidRPr="00896F70">
        <w:t xml:space="preserve">that </w:t>
      </w:r>
      <w:r w:rsidRPr="00896F70">
        <w:t>regard, without excluding that women may be properly found responsible for criminal acts should evidence exist to sustain a conviction.</w:t>
      </w:r>
    </w:p>
    <w:p w14:paraId="55A609C6" w14:textId="709B78B0" w:rsidR="009329BC" w:rsidRPr="00896F70" w:rsidRDefault="004C58C2" w:rsidP="009329BC">
      <w:pPr>
        <w:pStyle w:val="SingleTxtG"/>
        <w:numPr>
          <w:ilvl w:val="0"/>
          <w:numId w:val="12"/>
        </w:numPr>
        <w:ind w:left="1134" w:firstLine="0"/>
        <w:rPr>
          <w:b/>
          <w:bCs/>
        </w:rPr>
      </w:pPr>
      <w:r w:rsidRPr="00896F70">
        <w:t>T</w:t>
      </w:r>
      <w:r w:rsidR="009329BC" w:rsidRPr="007847D7">
        <w:t xml:space="preserve">he men who have been </w:t>
      </w:r>
      <w:r w:rsidR="009329BC" w:rsidRPr="00896F70">
        <w:rPr>
          <w:lang w:val="en-US"/>
        </w:rPr>
        <w:t xml:space="preserve">prosecuted </w:t>
      </w:r>
      <w:r w:rsidR="00C54AC2" w:rsidRPr="00896F70">
        <w:rPr>
          <w:lang w:val="en-US"/>
        </w:rPr>
        <w:t xml:space="preserve">and convicted </w:t>
      </w:r>
      <w:r w:rsidR="009329BC" w:rsidRPr="007847D7">
        <w:t xml:space="preserve">upon return have mostly </w:t>
      </w:r>
      <w:r w:rsidR="000820AD" w:rsidRPr="00896F70">
        <w:t>made</w:t>
      </w:r>
      <w:r w:rsidR="009329BC" w:rsidRPr="007847D7">
        <w:t xml:space="preserve"> plea bargains, which have lowered their sentences</w:t>
      </w:r>
      <w:r w:rsidR="000820AD" w:rsidRPr="00896F70">
        <w:t>; those</w:t>
      </w:r>
      <w:r w:rsidR="009329BC" w:rsidRPr="007847D7">
        <w:t xml:space="preserve"> sentences also take into consideration several mitigating circumstances, including </w:t>
      </w:r>
      <w:r w:rsidR="000820AD" w:rsidRPr="00896F70">
        <w:t>an</w:t>
      </w:r>
      <w:r w:rsidR="000820AD" w:rsidRPr="007847D7">
        <w:t xml:space="preserve"> </w:t>
      </w:r>
      <w:r w:rsidR="009329BC" w:rsidRPr="007847D7">
        <w:t xml:space="preserve">individual’s age upon departure, the situation of the family and whether the individual is a reoffender. </w:t>
      </w:r>
      <w:r w:rsidR="000820AD" w:rsidRPr="00896F70">
        <w:t>The Special Rapporteur</w:t>
      </w:r>
      <w:r w:rsidR="000820AD" w:rsidRPr="007847D7">
        <w:t xml:space="preserve"> </w:t>
      </w:r>
      <w:r w:rsidR="009329BC" w:rsidRPr="007847D7">
        <w:t xml:space="preserve">has concerns, however, that individuals who have already been convicted in other countries for the same or similar offences linked to their presence in conflict zones may be reconvicted upon return to North Macedonia. She recalls the fundamental principle of </w:t>
      </w:r>
      <w:r w:rsidR="009329BC" w:rsidRPr="007847D7">
        <w:rPr>
          <w:i/>
          <w:iCs/>
          <w:lang w:val="en-US"/>
        </w:rPr>
        <w:t>non</w:t>
      </w:r>
      <w:r w:rsidR="00C54AC2" w:rsidRPr="00896F70">
        <w:rPr>
          <w:i/>
          <w:iCs/>
        </w:rPr>
        <w:t xml:space="preserve"> </w:t>
      </w:r>
      <w:r w:rsidR="009329BC" w:rsidRPr="007847D7">
        <w:rPr>
          <w:i/>
          <w:iCs/>
        </w:rPr>
        <w:t>bis in idem</w:t>
      </w:r>
      <w:r w:rsidR="009329BC" w:rsidRPr="007847D7">
        <w:t>, a cornerstone of the principle of legality under international law</w:t>
      </w:r>
      <w:r w:rsidR="00FB42E8" w:rsidRPr="00896F70">
        <w:t>,</w:t>
      </w:r>
      <w:r w:rsidR="009329BC" w:rsidRPr="007847D7">
        <w:t xml:space="preserve"> as enshrined in </w:t>
      </w:r>
      <w:r w:rsidR="009835C9" w:rsidRPr="007847D7">
        <w:t>a</w:t>
      </w:r>
      <w:r w:rsidR="009329BC" w:rsidRPr="007847D7">
        <w:t xml:space="preserve">rticle 15 of the </w:t>
      </w:r>
      <w:r w:rsidR="009835C9" w:rsidRPr="007847D7">
        <w:t>International Covenant on Civil and Political Rights</w:t>
      </w:r>
      <w:r w:rsidR="009329BC" w:rsidRPr="007847D7">
        <w:t>. Positively</w:t>
      </w:r>
      <w:r w:rsidR="00FB42E8" w:rsidRPr="00896F70">
        <w:t>,</w:t>
      </w:r>
      <w:r w:rsidR="009329BC" w:rsidRPr="007847D7">
        <w:t xml:space="preserve"> no child has</w:t>
      </w:r>
      <w:r w:rsidR="00FB42E8" w:rsidRPr="00896F70">
        <w:t xml:space="preserve"> ever</w:t>
      </w:r>
      <w:r w:rsidR="009329BC" w:rsidRPr="007847D7">
        <w:t xml:space="preserve"> been convicted. </w:t>
      </w:r>
    </w:p>
    <w:p w14:paraId="5DD1C9CB" w14:textId="7A4630F5" w:rsidR="009329BC" w:rsidRPr="00896F70" w:rsidRDefault="009329BC" w:rsidP="000745E5">
      <w:pPr>
        <w:pStyle w:val="H1G"/>
      </w:pPr>
      <w:r w:rsidRPr="00896F70">
        <w:tab/>
      </w:r>
      <w:r w:rsidR="000745E5" w:rsidRPr="00896F70">
        <w:t>F.</w:t>
      </w:r>
      <w:r w:rsidR="000745E5" w:rsidRPr="00896F70">
        <w:tab/>
      </w:r>
      <w:r w:rsidRPr="00896F70">
        <w:t xml:space="preserve">Collection </w:t>
      </w:r>
      <w:r w:rsidR="00E345D8" w:rsidRPr="00896F70">
        <w:t>and use of evidence</w:t>
      </w:r>
    </w:p>
    <w:p w14:paraId="54375AEB" w14:textId="227EB05B" w:rsidR="009329BC" w:rsidRPr="00896F70" w:rsidRDefault="004C58C2" w:rsidP="009329BC">
      <w:pPr>
        <w:pStyle w:val="SingleTxtG"/>
        <w:numPr>
          <w:ilvl w:val="0"/>
          <w:numId w:val="12"/>
        </w:numPr>
        <w:ind w:left="1134" w:firstLine="0"/>
        <w:rPr>
          <w:b/>
          <w:bCs/>
        </w:rPr>
      </w:pPr>
      <w:r w:rsidRPr="00896F70">
        <w:t>E</w:t>
      </w:r>
      <w:r w:rsidR="009329BC" w:rsidRPr="007847D7">
        <w:t>vidence for convictions under article 322</w:t>
      </w:r>
      <w:r w:rsidR="00FB42E8" w:rsidRPr="00896F70">
        <w:t>-</w:t>
      </w:r>
      <w:r w:rsidR="009329BC" w:rsidRPr="007847D7">
        <w:t xml:space="preserve">a of the Criminal Code can be gathered from a wide variety of sources, including witness evidence, which can lead to a lowering of the sentences for co-returnees. </w:t>
      </w:r>
      <w:r w:rsidR="00FB42E8" w:rsidRPr="00896F70">
        <w:t xml:space="preserve">The Special Rapporteur </w:t>
      </w:r>
      <w:r w:rsidR="009329BC" w:rsidRPr="00896F70">
        <w:t>cautions, however, that the use of witness evidence in the case of returnees from conflict zones carries numerous complexities that may not be present in other forms of crimes, including obvious challenges to the right to a fair trial. There are risks to the presumption of innocence and the right not to self-incriminate when returned individual</w:t>
      </w:r>
      <w:r w:rsidR="00D32AD9" w:rsidRPr="00896F70">
        <w:t>s</w:t>
      </w:r>
      <w:r w:rsidR="009329BC" w:rsidRPr="00896F70">
        <w:t xml:space="preserve"> can serve a</w:t>
      </w:r>
      <w:r w:rsidR="00D32AD9" w:rsidRPr="00896F70">
        <w:t>s</w:t>
      </w:r>
      <w:r w:rsidR="009329BC" w:rsidRPr="00896F70">
        <w:t xml:space="preserve"> witness</w:t>
      </w:r>
      <w:r w:rsidR="00D32AD9" w:rsidRPr="00896F70">
        <w:t>es</w:t>
      </w:r>
      <w:r w:rsidR="009329BC" w:rsidRPr="00896F70">
        <w:t xml:space="preserve"> </w:t>
      </w:r>
      <w:r w:rsidR="00FB42E8" w:rsidRPr="00896F70">
        <w:t xml:space="preserve">in </w:t>
      </w:r>
      <w:r w:rsidR="009329BC" w:rsidRPr="00896F70">
        <w:t>several cases and when the same individual</w:t>
      </w:r>
      <w:r w:rsidR="00D32AD9" w:rsidRPr="00896F70">
        <w:t>s</w:t>
      </w:r>
      <w:r w:rsidR="009329BC" w:rsidRPr="00896F70">
        <w:t xml:space="preserve"> </w:t>
      </w:r>
      <w:r w:rsidR="00D32AD9" w:rsidRPr="00896F70">
        <w:t xml:space="preserve">are </w:t>
      </w:r>
      <w:r w:rsidR="009329BC" w:rsidRPr="00896F70">
        <w:t xml:space="preserve">also </w:t>
      </w:r>
      <w:r w:rsidR="00FB42E8" w:rsidRPr="00896F70">
        <w:t xml:space="preserve">acting </w:t>
      </w:r>
      <w:r w:rsidR="009329BC" w:rsidRPr="00896F70">
        <w:t>as</w:t>
      </w:r>
      <w:r w:rsidR="00D32AD9" w:rsidRPr="00896F70">
        <w:t xml:space="preserve"> </w:t>
      </w:r>
      <w:r w:rsidR="009329BC" w:rsidRPr="00896F70">
        <w:t>defendant</w:t>
      </w:r>
      <w:r w:rsidR="00D32AD9" w:rsidRPr="00896F70">
        <w:t>s</w:t>
      </w:r>
      <w:r w:rsidR="009329BC" w:rsidRPr="00896F70">
        <w:t xml:space="preserve"> in their own case</w:t>
      </w:r>
      <w:r w:rsidR="00D32AD9" w:rsidRPr="00896F70">
        <w:t>s</w:t>
      </w:r>
      <w:r w:rsidR="009329BC" w:rsidRPr="00896F70">
        <w:t>.</w:t>
      </w:r>
      <w:r w:rsidR="009329BC" w:rsidRPr="00896F70">
        <w:rPr>
          <w:vertAlign w:val="superscript"/>
        </w:rPr>
        <w:footnoteReference w:id="30"/>
      </w:r>
      <w:r w:rsidR="009329BC" w:rsidRPr="00896F70">
        <w:t xml:space="preserve"> </w:t>
      </w:r>
      <w:r w:rsidRPr="00896F70">
        <w:t>That</w:t>
      </w:r>
      <w:r w:rsidR="009329BC" w:rsidRPr="00896F70">
        <w:t xml:space="preserve"> practice may seriously </w:t>
      </w:r>
      <w:r w:rsidRPr="00896F70">
        <w:t xml:space="preserve">affect </w:t>
      </w:r>
      <w:r w:rsidR="009329BC" w:rsidRPr="00896F70">
        <w:t xml:space="preserve">the returnee’s ability to reintegrate into society. </w:t>
      </w:r>
    </w:p>
    <w:p w14:paraId="6AA7D1F8" w14:textId="045D9D9A" w:rsidR="009329BC" w:rsidRPr="00896F70" w:rsidRDefault="00FB42E8" w:rsidP="009329BC">
      <w:pPr>
        <w:pStyle w:val="SingleTxtG"/>
        <w:numPr>
          <w:ilvl w:val="0"/>
          <w:numId w:val="12"/>
        </w:numPr>
        <w:ind w:left="1134" w:firstLine="0"/>
        <w:rPr>
          <w:b/>
          <w:bCs/>
        </w:rPr>
      </w:pPr>
      <w:r w:rsidRPr="00896F70">
        <w:t xml:space="preserve">The Special Rapporteur </w:t>
      </w:r>
      <w:r w:rsidR="009329BC" w:rsidRPr="00896F70">
        <w:t xml:space="preserve">underscores the complexities of evidence gathering but notes that the offences for which the individuals have been charged upon return require low evidence thresholds. She welcomes the use of mutual judicial cooperation agreements to collect evidence and the exclusion of intelligence information, including from abroad. </w:t>
      </w:r>
      <w:r w:rsidR="004C58C2" w:rsidRPr="00896F70">
        <w:t>I</w:t>
      </w:r>
      <w:r w:rsidR="009329BC" w:rsidRPr="00896F70">
        <w:t xml:space="preserve">n such proceedings, however, in which the prosecution can access inculpatory evidence from an array of sources, including international sources, witness statements or confessions, </w:t>
      </w:r>
      <w:r w:rsidRPr="00896F70">
        <w:t xml:space="preserve">there is </w:t>
      </w:r>
      <w:r w:rsidR="009329BC" w:rsidRPr="00896F70">
        <w:t xml:space="preserve">a severe </w:t>
      </w:r>
      <w:r w:rsidRPr="00896F70">
        <w:t xml:space="preserve">constraint </w:t>
      </w:r>
      <w:r w:rsidR="009329BC" w:rsidRPr="00896F70">
        <w:t xml:space="preserve">on the ability of defendants to provide exculpatory evidence, with serious </w:t>
      </w:r>
      <w:r w:rsidRPr="00896F70">
        <w:t xml:space="preserve">consequences for </w:t>
      </w:r>
      <w:r w:rsidR="009329BC" w:rsidRPr="00896F70">
        <w:t xml:space="preserve">the principle of equality of arms. </w:t>
      </w:r>
    </w:p>
    <w:p w14:paraId="432F06D0" w14:textId="3A23CB69" w:rsidR="009329BC" w:rsidRPr="00896F70" w:rsidRDefault="009329BC" w:rsidP="000745E5">
      <w:pPr>
        <w:pStyle w:val="H1G"/>
      </w:pPr>
      <w:r w:rsidRPr="00896F70">
        <w:tab/>
      </w:r>
      <w:r w:rsidR="000745E5" w:rsidRPr="00896F70">
        <w:t>G.</w:t>
      </w:r>
      <w:r w:rsidR="000745E5" w:rsidRPr="00896F70">
        <w:tab/>
      </w:r>
      <w:r w:rsidRPr="00896F70">
        <w:t>Prisons</w:t>
      </w:r>
    </w:p>
    <w:p w14:paraId="7E252CBB" w14:textId="1673C26A" w:rsidR="009329BC" w:rsidRPr="00896F70" w:rsidRDefault="009329BC" w:rsidP="000745E5">
      <w:pPr>
        <w:pStyle w:val="H23G"/>
      </w:pPr>
      <w:r w:rsidRPr="00896F70">
        <w:tab/>
      </w:r>
      <w:r w:rsidRPr="00896F70">
        <w:tab/>
      </w:r>
      <w:r w:rsidR="008D0C23">
        <w:t xml:space="preserve">1. </w:t>
      </w:r>
      <w:r w:rsidRPr="00896F70">
        <w:t xml:space="preserve">Conditions of </w:t>
      </w:r>
      <w:r w:rsidR="00E345D8" w:rsidRPr="00896F70">
        <w:t>d</w:t>
      </w:r>
      <w:r w:rsidRPr="00896F70">
        <w:t>etention</w:t>
      </w:r>
    </w:p>
    <w:p w14:paraId="7331F399" w14:textId="14CD8C53" w:rsidR="009329BC" w:rsidRPr="00896F70" w:rsidRDefault="009329BC" w:rsidP="009329BC">
      <w:pPr>
        <w:pStyle w:val="SingleTxtG"/>
        <w:numPr>
          <w:ilvl w:val="0"/>
          <w:numId w:val="12"/>
        </w:numPr>
        <w:ind w:left="1134" w:firstLine="0"/>
        <w:rPr>
          <w:b/>
          <w:bCs/>
          <w:i/>
          <w:iCs/>
        </w:rPr>
      </w:pPr>
      <w:r w:rsidRPr="007847D7">
        <w:t xml:space="preserve">The Special Rapporteur </w:t>
      </w:r>
      <w:r w:rsidRPr="00896F70">
        <w:t>visited one place of high-security detention during her visit and met with men convicted of terrorism offences. She thanks the prison authorities for their excellent cooperation and openness. The prison is old, and its physical infrastructure is poor, a fact openly addressed and acknowledged by prison officials.</w:t>
      </w:r>
      <w:r w:rsidR="009A2EB0" w:rsidRPr="00896F70">
        <w:t xml:space="preserve"> </w:t>
      </w:r>
      <w:r w:rsidRPr="00896F70">
        <w:t xml:space="preserve">Officials acknowledged that overall conditions have recently improved with investment in new buildings in the broader prison architecture, but challenges remain, including shortages </w:t>
      </w:r>
      <w:r w:rsidR="0047133A" w:rsidRPr="00896F70">
        <w:t xml:space="preserve">of staff </w:t>
      </w:r>
      <w:r w:rsidRPr="00896F70">
        <w:t>to guard the prison, necessitating the recent deployment of military personnel to support</w:t>
      </w:r>
      <w:r w:rsidR="0047133A" w:rsidRPr="00896F70">
        <w:t xml:space="preserve"> the</w:t>
      </w:r>
      <w:r w:rsidRPr="00896F70">
        <w:t xml:space="preserve"> </w:t>
      </w:r>
      <w:r w:rsidR="0047133A" w:rsidRPr="00896F70">
        <w:t xml:space="preserve">security of the </w:t>
      </w:r>
      <w:r w:rsidRPr="00896F70">
        <w:t>perimeter</w:t>
      </w:r>
      <w:r w:rsidR="008D0C23">
        <w:t xml:space="preserve"> fence</w:t>
      </w:r>
      <w:r w:rsidRPr="00896F70">
        <w:t xml:space="preserve">. </w:t>
      </w:r>
      <w:r w:rsidR="0047133A" w:rsidRPr="00896F70">
        <w:t>A</w:t>
      </w:r>
      <w:r w:rsidRPr="00896F70">
        <w:t xml:space="preserve"> new high-security facility is being built on the site. As regards current conditions, </w:t>
      </w:r>
      <w:r w:rsidR="0047133A" w:rsidRPr="00896F70">
        <w:t xml:space="preserve">the Special Rapporteur </w:t>
      </w:r>
      <w:r w:rsidRPr="00896F70">
        <w:t xml:space="preserve">finds that the living areas are overcrowded and that hygiene is poor, water systems appear to work inconsistently, ventilation is </w:t>
      </w:r>
      <w:proofErr w:type="gramStart"/>
      <w:r w:rsidRPr="00896F70">
        <w:t>outdated</w:t>
      </w:r>
      <w:proofErr w:type="gramEnd"/>
      <w:r w:rsidRPr="00896F70">
        <w:t xml:space="preserve"> and sanitation infrastructure is in urgent need of repair. </w:t>
      </w:r>
      <w:r w:rsidR="0047133A" w:rsidRPr="00896F70">
        <w:t>On a</w:t>
      </w:r>
      <w:r w:rsidRPr="00896F70">
        <w:t xml:space="preserve"> positive</w:t>
      </w:r>
      <w:r w:rsidR="0047133A" w:rsidRPr="00896F70">
        <w:t xml:space="preserve"> note, </w:t>
      </w:r>
      <w:r w:rsidRPr="00896F70">
        <w:t xml:space="preserve">prisoners were able to live communally, cook, </w:t>
      </w:r>
      <w:proofErr w:type="gramStart"/>
      <w:r w:rsidRPr="00896F70">
        <w:t>eat</w:t>
      </w:r>
      <w:proofErr w:type="gramEnd"/>
      <w:r w:rsidRPr="00896F70">
        <w:t xml:space="preserve"> and pray together. </w:t>
      </w:r>
      <w:r w:rsidR="0047133A" w:rsidRPr="00896F70">
        <w:t>The inmates who</w:t>
      </w:r>
      <w:r w:rsidR="00F37A2D" w:rsidRPr="00896F70">
        <w:t>m</w:t>
      </w:r>
      <w:r w:rsidR="0047133A" w:rsidRPr="00896F70">
        <w:t xml:space="preserve"> the Special Rapporteur</w:t>
      </w:r>
      <w:r w:rsidRPr="00896F70">
        <w:t xml:space="preserve"> interviewed acknowledged the benefits to their mental health and prison discipline from these open arrangements. Prisoners benefit from substantial periods of free time.</w:t>
      </w:r>
      <w:r w:rsidR="009A2EB0" w:rsidRPr="00896F70">
        <w:t xml:space="preserve"> </w:t>
      </w:r>
      <w:r w:rsidRPr="00896F70">
        <w:t>She observed outdoor activities and access to large green exercise space</w:t>
      </w:r>
      <w:r w:rsidR="00385061" w:rsidRPr="00896F70">
        <w:t>s</w:t>
      </w:r>
      <w:r w:rsidRPr="00896F70">
        <w:t>.</w:t>
      </w:r>
      <w:r w:rsidR="009A2EB0" w:rsidRPr="00896F70">
        <w:t xml:space="preserve"> </w:t>
      </w:r>
      <w:r w:rsidR="004C58C2" w:rsidRPr="00896F70">
        <w:t>I</w:t>
      </w:r>
      <w:r w:rsidRPr="00896F70">
        <w:t>ndividuals can receive visits from their families, including conjugal visits, depending on the</w:t>
      </w:r>
      <w:r w:rsidR="0047133A" w:rsidRPr="00896F70">
        <w:t xml:space="preserve"> length of term served in relation to the</w:t>
      </w:r>
      <w:r w:rsidRPr="00896F70">
        <w:t xml:space="preserve"> sentenc</w:t>
      </w:r>
      <w:r w:rsidR="0047133A" w:rsidRPr="00896F70">
        <w:t>e</w:t>
      </w:r>
      <w:r w:rsidRPr="00896F70">
        <w:t xml:space="preserve">. </w:t>
      </w:r>
    </w:p>
    <w:p w14:paraId="5E5B238D" w14:textId="451BC16D" w:rsidR="009329BC" w:rsidRPr="00896F70" w:rsidRDefault="009329BC" w:rsidP="009329BC">
      <w:pPr>
        <w:pStyle w:val="SingleTxtG"/>
        <w:numPr>
          <w:ilvl w:val="0"/>
          <w:numId w:val="12"/>
        </w:numPr>
        <w:ind w:left="1134" w:firstLine="0"/>
        <w:rPr>
          <w:b/>
          <w:bCs/>
          <w:i/>
          <w:iCs/>
        </w:rPr>
      </w:pPr>
      <w:r w:rsidRPr="007847D7">
        <w:t xml:space="preserve">The Law on Execution of Sanctions of 2006 regulates the execution of sanctions for criminal offences and provides the principles for the resocialization of prisoners. Although prisoners convicted </w:t>
      </w:r>
      <w:r w:rsidR="0047133A" w:rsidRPr="00896F70">
        <w:t>of</w:t>
      </w:r>
      <w:r w:rsidR="0047133A" w:rsidRPr="007847D7">
        <w:t xml:space="preserve"> </w:t>
      </w:r>
      <w:r w:rsidRPr="007847D7">
        <w:t xml:space="preserve">crimes under </w:t>
      </w:r>
      <w:r w:rsidR="00967032" w:rsidRPr="007847D7">
        <w:t>a</w:t>
      </w:r>
      <w:r w:rsidRPr="007847D7">
        <w:t>rticle 322</w:t>
      </w:r>
      <w:r w:rsidR="00967032" w:rsidRPr="007847D7">
        <w:t>-</w:t>
      </w:r>
      <w:r w:rsidRPr="007847D7">
        <w:t xml:space="preserve">a of the Criminal Code should benefit from educational and training activities, the Special Rapporteur’s understanding is that these are not available to them. She recommends making </w:t>
      </w:r>
      <w:r w:rsidR="0047133A" w:rsidRPr="00896F70">
        <w:t>such</w:t>
      </w:r>
      <w:r w:rsidR="0047133A" w:rsidRPr="007847D7">
        <w:t xml:space="preserve"> </w:t>
      </w:r>
      <w:r w:rsidRPr="007847D7">
        <w:t xml:space="preserve">activities available to </w:t>
      </w:r>
      <w:r w:rsidR="0047133A" w:rsidRPr="007847D7">
        <w:t>th</w:t>
      </w:r>
      <w:r w:rsidR="0047133A" w:rsidRPr="00896F70">
        <w:t>at</w:t>
      </w:r>
      <w:r w:rsidR="0047133A" w:rsidRPr="007847D7">
        <w:t xml:space="preserve"> </w:t>
      </w:r>
      <w:r w:rsidRPr="007847D7">
        <w:t>category of prisoner to allow smooth reintegration upon release.</w:t>
      </w:r>
      <w:r w:rsidR="009A2EB0" w:rsidRPr="00896F70">
        <w:t xml:space="preserve"> </w:t>
      </w:r>
      <w:r w:rsidRPr="007847D7">
        <w:t xml:space="preserve">She also notes a broader lack of deradicalization, distancing and psychosocial work with the entire high-security population, including those convicted of domestic terrorism offences. </w:t>
      </w:r>
    </w:p>
    <w:p w14:paraId="696FB282" w14:textId="08891B68" w:rsidR="009329BC" w:rsidRPr="007847D7" w:rsidRDefault="008D0C23" w:rsidP="007847D7">
      <w:pPr>
        <w:pStyle w:val="H23G"/>
        <w:ind w:firstLine="0"/>
      </w:pPr>
      <w:r>
        <w:t xml:space="preserve">2. </w:t>
      </w:r>
      <w:r w:rsidR="009329BC" w:rsidRPr="007847D7">
        <w:t xml:space="preserve">Deradicalization and de-engagement programmes </w:t>
      </w:r>
    </w:p>
    <w:p w14:paraId="7D2020B4" w14:textId="284CA46B" w:rsidR="009329BC" w:rsidRPr="00896F70" w:rsidRDefault="009329BC" w:rsidP="009329BC">
      <w:pPr>
        <w:pStyle w:val="SingleTxtG"/>
        <w:numPr>
          <w:ilvl w:val="0"/>
          <w:numId w:val="12"/>
        </w:numPr>
        <w:ind w:left="1134" w:firstLine="0"/>
        <w:rPr>
          <w:b/>
          <w:bCs/>
        </w:rPr>
      </w:pPr>
      <w:bookmarkStart w:id="24" w:name="_Hlk155776468"/>
      <w:r w:rsidRPr="007847D7">
        <w:t xml:space="preserve">The Special Rapporteur was informed that the returnees were “model” prisoners and </w:t>
      </w:r>
      <w:r w:rsidRPr="00896F70">
        <w:t>did not pose disciplinary challenges to the prison authorities.</w:t>
      </w:r>
      <w:r w:rsidR="009A2EB0" w:rsidRPr="00896F70">
        <w:t xml:space="preserve"> </w:t>
      </w:r>
      <w:r w:rsidRPr="007847D7">
        <w:t xml:space="preserve">She was surprised to </w:t>
      </w:r>
      <w:r w:rsidR="00A13366" w:rsidRPr="00896F70">
        <w:t>learn</w:t>
      </w:r>
      <w:r w:rsidR="00A13366" w:rsidRPr="007847D7">
        <w:t xml:space="preserve"> </w:t>
      </w:r>
      <w:r w:rsidRPr="007847D7">
        <w:t>that</w:t>
      </w:r>
      <w:r w:rsidR="00A13366" w:rsidRPr="00896F70">
        <w:t>,</w:t>
      </w:r>
      <w:r w:rsidRPr="007847D7">
        <w:t xml:space="preserve"> within the high-security facility, a group of individuals convicted for acts of </w:t>
      </w:r>
      <w:r w:rsidR="00A13366" w:rsidRPr="00896F70">
        <w:t>“</w:t>
      </w:r>
      <w:r w:rsidRPr="007847D7">
        <w:t>domestic</w:t>
      </w:r>
      <w:r w:rsidR="00A13366" w:rsidRPr="00896F70">
        <w:t>”</w:t>
      </w:r>
      <w:r w:rsidRPr="007847D7">
        <w:t xml:space="preserve"> terrorism were isolated from the other inmates, even when exercising outside. </w:t>
      </w:r>
      <w:r w:rsidR="00A13366" w:rsidRPr="007847D7">
        <w:t>Th</w:t>
      </w:r>
      <w:r w:rsidR="00A13366" w:rsidRPr="00896F70">
        <w:t>at</w:t>
      </w:r>
      <w:r w:rsidR="00A13366" w:rsidRPr="007847D7">
        <w:t xml:space="preserve"> </w:t>
      </w:r>
      <w:r w:rsidRPr="007847D7">
        <w:t>group was described as posing a specific and ongoing threat to prison staff, with several having received life sentences. She was very concerned to see that</w:t>
      </w:r>
      <w:r w:rsidR="00A13366" w:rsidRPr="00896F70">
        <w:t>,</w:t>
      </w:r>
      <w:r w:rsidRPr="007847D7">
        <w:t xml:space="preserve"> despite the risk posed by </w:t>
      </w:r>
      <w:r w:rsidR="00A13366" w:rsidRPr="007847D7">
        <w:t>th</w:t>
      </w:r>
      <w:r w:rsidR="00A13366" w:rsidRPr="00896F70">
        <w:t>at</w:t>
      </w:r>
      <w:r w:rsidR="00A13366" w:rsidRPr="007847D7">
        <w:t xml:space="preserve"> </w:t>
      </w:r>
      <w:r w:rsidRPr="007847D7">
        <w:t>group, the pilot deradicali</w:t>
      </w:r>
      <w:r w:rsidR="00E67B6B">
        <w:t>z</w:t>
      </w:r>
      <w:r w:rsidRPr="007847D7">
        <w:t xml:space="preserve">ation </w:t>
      </w:r>
      <w:r w:rsidR="00A13366" w:rsidRPr="00896F70">
        <w:t>and</w:t>
      </w:r>
      <w:r w:rsidR="00A13366" w:rsidRPr="007847D7">
        <w:t xml:space="preserve"> </w:t>
      </w:r>
      <w:r w:rsidRPr="007847D7">
        <w:t>de-engagement programmes only target</w:t>
      </w:r>
      <w:r w:rsidR="00A13366" w:rsidRPr="00896F70">
        <w:t>ed</w:t>
      </w:r>
      <w:r w:rsidRPr="007847D7">
        <w:t xml:space="preserve"> those individuals who had returned from conflict zones and not all those convicted of terrorism offences, specifically domestic terrorism offences. </w:t>
      </w:r>
      <w:r w:rsidR="00A13366" w:rsidRPr="00896F70">
        <w:t>S</w:t>
      </w:r>
      <w:r w:rsidRPr="007847D7">
        <w:t>uch programmes should engage all individuals who have carried out acts of terrorism or violent extremism</w:t>
      </w:r>
      <w:r w:rsidR="00A13366" w:rsidRPr="00896F70">
        <w:t>. S</w:t>
      </w:r>
      <w:r w:rsidRPr="00896F70">
        <w:t>uch</w:t>
      </w:r>
      <w:r w:rsidRPr="007847D7">
        <w:t xml:space="preserve"> differentiated treatment of one category of individuals can only create additional stigma, which will ultimately limit the returnees’ ability to reintegrate into society. Such differentiated program</w:t>
      </w:r>
      <w:r w:rsidR="00A13366" w:rsidRPr="00896F70">
        <w:t>me</w:t>
      </w:r>
      <w:r w:rsidRPr="007847D7">
        <w:t>s also make it unlikely that one group of returnee prisoners would choose to engage in deradicalization programmes within the prison.</w:t>
      </w:r>
    </w:p>
    <w:bookmarkEnd w:id="24"/>
    <w:p w14:paraId="5493A6C8" w14:textId="3ACCED04" w:rsidR="009329BC" w:rsidRPr="00896F70" w:rsidRDefault="004C58C2" w:rsidP="009329BC">
      <w:pPr>
        <w:pStyle w:val="SingleTxtG"/>
        <w:numPr>
          <w:ilvl w:val="0"/>
          <w:numId w:val="12"/>
        </w:numPr>
        <w:ind w:left="1134" w:firstLine="0"/>
        <w:rPr>
          <w:b/>
          <w:bCs/>
        </w:rPr>
      </w:pPr>
      <w:r w:rsidRPr="00896F70">
        <w:t>T</w:t>
      </w:r>
      <w:r w:rsidR="009329BC" w:rsidRPr="007847D7">
        <w:t>h</w:t>
      </w:r>
      <w:r w:rsidRPr="00896F70">
        <w:t>o</w:t>
      </w:r>
      <w:r w:rsidR="009329BC" w:rsidRPr="007847D7">
        <w:t xml:space="preserve">se programmes assess individuals through a series of </w:t>
      </w:r>
      <w:r w:rsidR="00A13366" w:rsidRPr="00896F70">
        <w:t>“</w:t>
      </w:r>
      <w:r w:rsidR="009329BC" w:rsidRPr="00896F70">
        <w:t>indicators</w:t>
      </w:r>
      <w:r w:rsidR="00A13366" w:rsidRPr="00896F70">
        <w:t>”</w:t>
      </w:r>
      <w:r w:rsidR="009329BC" w:rsidRPr="00896F70">
        <w:t xml:space="preserve"> of</w:t>
      </w:r>
      <w:r w:rsidR="00A13366" w:rsidRPr="00896F70">
        <w:t xml:space="preserve"> “</w:t>
      </w:r>
      <w:r w:rsidR="009329BC" w:rsidRPr="00896F70">
        <w:t>extremism</w:t>
      </w:r>
      <w:r w:rsidR="00A13366" w:rsidRPr="00896F70">
        <w:t>”</w:t>
      </w:r>
      <w:r w:rsidR="009329BC" w:rsidRPr="00896F70">
        <w:t xml:space="preserve"> and </w:t>
      </w:r>
      <w:r w:rsidR="00A13366" w:rsidRPr="00896F70">
        <w:t>“</w:t>
      </w:r>
      <w:r w:rsidR="009329BC" w:rsidRPr="00896F70">
        <w:t>radicali</w:t>
      </w:r>
      <w:r w:rsidR="00A13366" w:rsidRPr="00896F70">
        <w:t>z</w:t>
      </w:r>
      <w:r w:rsidR="009329BC" w:rsidRPr="00896F70">
        <w:t>ation</w:t>
      </w:r>
      <w:r w:rsidR="00A13366" w:rsidRPr="00896F70">
        <w:t>”</w:t>
      </w:r>
      <w:r w:rsidR="009329BC" w:rsidRPr="00896F70">
        <w:t xml:space="preserve"> that relate</w:t>
      </w:r>
      <w:r w:rsidR="00A13366" w:rsidRPr="00896F70">
        <w:t>,</w:t>
      </w:r>
      <w:r w:rsidR="009329BC" w:rsidRPr="00896F70">
        <w:t xml:space="preserve"> inter alia</w:t>
      </w:r>
      <w:r w:rsidR="00A13366" w:rsidRPr="00896F70">
        <w:t>,</w:t>
      </w:r>
      <w:r w:rsidR="009329BC" w:rsidRPr="00896F70">
        <w:t xml:space="preserve"> to the physical appearance of persons and their religious practice</w:t>
      </w:r>
      <w:r w:rsidR="00A13366" w:rsidRPr="00896F70">
        <w:t>s</w:t>
      </w:r>
      <w:r w:rsidR="009329BC" w:rsidRPr="00896F70">
        <w:t>. She is concerned that such indicators can be tainted by prejudice, act as placeholders for limitations on the absolute right of freedom of belief (</w:t>
      </w:r>
      <w:r w:rsidR="00AA184A" w:rsidRPr="00896F70">
        <w:t>International Covenant on Civil and Political Rights</w:t>
      </w:r>
      <w:r w:rsidR="006E4CD4" w:rsidRPr="00896F70">
        <w:t>, art. 18</w:t>
      </w:r>
      <w:r w:rsidR="009329BC" w:rsidRPr="00896F70">
        <w:t xml:space="preserve">), allow for arbitrariness in interventions and entirely lack judicial supervision. </w:t>
      </w:r>
    </w:p>
    <w:p w14:paraId="3F721734" w14:textId="50509116" w:rsidR="009329BC" w:rsidRPr="00896F70" w:rsidRDefault="009329BC" w:rsidP="00575BE4">
      <w:pPr>
        <w:pStyle w:val="SingleTxtG"/>
        <w:numPr>
          <w:ilvl w:val="0"/>
          <w:numId w:val="12"/>
        </w:numPr>
        <w:ind w:left="1134" w:firstLine="0"/>
        <w:rPr>
          <w:b/>
          <w:bCs/>
        </w:rPr>
      </w:pPr>
      <w:r w:rsidRPr="00896F70">
        <w:t>In her conversations with detainees, she observed serious dental issues, and she was made aware of ongoing medical health challenges experienced by them.</w:t>
      </w:r>
      <w:r w:rsidR="009A2EB0" w:rsidRPr="00896F70">
        <w:t xml:space="preserve"> </w:t>
      </w:r>
      <w:r w:rsidRPr="00896F70">
        <w:t>All prisoners, including those convicted of terrorism, have the right to the highest attainable standard of health (</w:t>
      </w:r>
      <w:r w:rsidR="00AA184A" w:rsidRPr="00896F70">
        <w:t>International Covenant on Economic, Social and Cultural Rights</w:t>
      </w:r>
      <w:r w:rsidR="00460233" w:rsidRPr="00896F70">
        <w:t>, art. 12</w:t>
      </w:r>
      <w:r w:rsidRPr="00896F70">
        <w:t xml:space="preserve">). She found that the maintenance of family relationships was of absolute importance to the men, including their role as fathers, a right protected even during incarceration by </w:t>
      </w:r>
      <w:r w:rsidR="00FA18D2" w:rsidRPr="00896F70">
        <w:t>a</w:t>
      </w:r>
      <w:r w:rsidRPr="00896F70">
        <w:t>rticle 17</w:t>
      </w:r>
      <w:r w:rsidR="00FA18D2" w:rsidRPr="00896F70">
        <w:t xml:space="preserve"> of the</w:t>
      </w:r>
      <w:r w:rsidRPr="00896F70">
        <w:t xml:space="preserve"> </w:t>
      </w:r>
      <w:r w:rsidR="00FA18D2" w:rsidRPr="00896F70">
        <w:t>International Covenant on Civil and Political Rights</w:t>
      </w:r>
      <w:r w:rsidRPr="00896F70">
        <w:t xml:space="preserve">. </w:t>
      </w:r>
      <w:r w:rsidR="00460233" w:rsidRPr="00896F70">
        <w:t>P</w:t>
      </w:r>
      <w:r w:rsidRPr="00896F70">
        <w:t>ositive and sustained family relationships are one of the strongest means to advance reintegration and ensure that the prison experience can function as a positive step toward</w:t>
      </w:r>
      <w:r w:rsidR="00460233" w:rsidRPr="00896F70">
        <w:t>s</w:t>
      </w:r>
      <w:r w:rsidRPr="00896F70">
        <w:t xml:space="preserve"> a return to community and family.</w:t>
      </w:r>
      <w:r w:rsidR="009A2EB0" w:rsidRPr="00896F70">
        <w:t xml:space="preserve"> </w:t>
      </w:r>
      <w:r w:rsidR="00460233" w:rsidRPr="00896F70">
        <w:t>The Special Rapporteur</w:t>
      </w:r>
      <w:r w:rsidRPr="00896F70">
        <w:t xml:space="preserve"> highlights that many of </w:t>
      </w:r>
      <w:r w:rsidR="00460233" w:rsidRPr="00896F70">
        <w:t xml:space="preserve">those </w:t>
      </w:r>
      <w:r w:rsidRPr="00896F70">
        <w:t>men face relatively long sentences and recommends that</w:t>
      </w:r>
      <w:r w:rsidR="00460233" w:rsidRPr="00896F70">
        <w:t>,</w:t>
      </w:r>
      <w:r w:rsidRPr="00896F70">
        <w:t xml:space="preserve"> as an essential aspect of their reintegration, their relationships </w:t>
      </w:r>
      <w:r w:rsidR="00460233" w:rsidRPr="00896F70">
        <w:t xml:space="preserve">with </w:t>
      </w:r>
      <w:r w:rsidRPr="00896F70">
        <w:t>family be enabled and positively facilitated.</w:t>
      </w:r>
      <w:r w:rsidR="009A2EB0" w:rsidRPr="00896F70">
        <w:t xml:space="preserve"> </w:t>
      </w:r>
      <w:r w:rsidRPr="00896F70">
        <w:t xml:space="preserve">Her prison interviews also highlighted the situation of men whose wives and children (who are </w:t>
      </w:r>
      <w:r w:rsidR="008A7B63" w:rsidRPr="00896F70">
        <w:t xml:space="preserve">nationals of North </w:t>
      </w:r>
      <w:r w:rsidRPr="00896F70">
        <w:t xml:space="preserve">Macedonia) remain in </w:t>
      </w:r>
      <w:r w:rsidR="00575BE4" w:rsidRPr="00896F70">
        <w:t>the Syrian Arab Republic</w:t>
      </w:r>
      <w:r w:rsidRPr="00896F70">
        <w:t xml:space="preserve">. She underscores the precarious and harsh treatment experienced by third-country nationals (women) in the Al-Hol </w:t>
      </w:r>
      <w:r w:rsidR="00E762CC" w:rsidRPr="00896F70">
        <w:t xml:space="preserve">annex </w:t>
      </w:r>
      <w:r w:rsidRPr="00896F70">
        <w:t>and the intensity of human rights and humanitarian law violations committed there, including enforced disappearances, incommunicado detention, sexual violence, arbitrary detention, torture and separation of children.</w:t>
      </w:r>
      <w:r w:rsidRPr="00896F70">
        <w:rPr>
          <w:vertAlign w:val="superscript"/>
        </w:rPr>
        <w:footnoteReference w:id="31"/>
      </w:r>
      <w:r w:rsidR="009A2EB0" w:rsidRPr="00896F70">
        <w:t xml:space="preserve"> </w:t>
      </w:r>
      <w:r w:rsidRPr="00896F70">
        <w:t xml:space="preserve">In </w:t>
      </w:r>
      <w:r w:rsidR="00460233" w:rsidRPr="00896F70">
        <w:t xml:space="preserve">that </w:t>
      </w:r>
      <w:r w:rsidRPr="00896F70">
        <w:t>regard, she encourages the Government to take urgent steps to enable further repatriation of family members, to ensure family reunification as a means to advance both security and human rights values for returnees</w:t>
      </w:r>
      <w:r w:rsidR="00460233" w:rsidRPr="00896F70">
        <w:t xml:space="preserve"> and</w:t>
      </w:r>
      <w:r w:rsidRPr="00896F70">
        <w:t xml:space="preserve"> to protect Macedonian children that remain in the conflict zone.</w:t>
      </w:r>
    </w:p>
    <w:p w14:paraId="16F109D9" w14:textId="34900B0D" w:rsidR="009329BC" w:rsidRPr="00896F70" w:rsidRDefault="009329BC" w:rsidP="00F24B8E">
      <w:pPr>
        <w:pStyle w:val="H1G"/>
      </w:pPr>
      <w:r w:rsidRPr="00896F70">
        <w:tab/>
      </w:r>
      <w:r w:rsidR="00F24B8E" w:rsidRPr="00896F70">
        <w:t>H.</w:t>
      </w:r>
      <w:r w:rsidR="00F24B8E" w:rsidRPr="00896F70">
        <w:tab/>
      </w:r>
      <w:r w:rsidRPr="00896F70">
        <w:t>Core international crimes</w:t>
      </w:r>
    </w:p>
    <w:p w14:paraId="38138926" w14:textId="0BB08379" w:rsidR="009329BC" w:rsidRPr="00896F70" w:rsidRDefault="009329BC" w:rsidP="00575BE4">
      <w:pPr>
        <w:pStyle w:val="SingleTxtG"/>
        <w:numPr>
          <w:ilvl w:val="0"/>
          <w:numId w:val="12"/>
        </w:numPr>
        <w:ind w:left="1134" w:firstLine="0"/>
      </w:pPr>
      <w:r w:rsidRPr="00896F70">
        <w:t>North Macedonia has signed (1998) and ratified the Rome Statute</w:t>
      </w:r>
      <w:r w:rsidR="00F43093" w:rsidRPr="00896F70">
        <w:t xml:space="preserve"> of the International Criminal Court</w:t>
      </w:r>
      <w:r w:rsidRPr="00896F70">
        <w:t xml:space="preserve"> (2002). The </w:t>
      </w:r>
      <w:r w:rsidR="00E67B6B">
        <w:t xml:space="preserve">Statute’s </w:t>
      </w:r>
      <w:r w:rsidRPr="00896F70">
        <w:t>provisions have been incorporated in</w:t>
      </w:r>
      <w:r w:rsidR="0086363A" w:rsidRPr="00896F70">
        <w:t xml:space="preserve">to </w:t>
      </w:r>
      <w:r w:rsidRPr="00896F70">
        <w:t xml:space="preserve">its Criminal Code: </w:t>
      </w:r>
      <w:r w:rsidR="00A4179E" w:rsidRPr="00896F70">
        <w:t>g</w:t>
      </w:r>
      <w:r w:rsidRPr="00896F70">
        <w:t>enocide (art</w:t>
      </w:r>
      <w:r w:rsidR="0086363A" w:rsidRPr="00896F70">
        <w:t>.</w:t>
      </w:r>
      <w:r w:rsidRPr="00896F70">
        <w:t xml:space="preserve"> 403), </w:t>
      </w:r>
      <w:r w:rsidR="00A4179E" w:rsidRPr="00896F70">
        <w:t>c</w:t>
      </w:r>
      <w:r w:rsidRPr="00896F70">
        <w:t xml:space="preserve">rimes against </w:t>
      </w:r>
      <w:r w:rsidR="00A4179E" w:rsidRPr="00896F70">
        <w:t>h</w:t>
      </w:r>
      <w:r w:rsidRPr="00896F70">
        <w:t>umanity (art</w:t>
      </w:r>
      <w:r w:rsidR="0086363A" w:rsidRPr="00896F70">
        <w:t>.</w:t>
      </w:r>
      <w:r w:rsidRPr="00896F70">
        <w:t xml:space="preserve"> 403</w:t>
      </w:r>
      <w:r w:rsidR="00942E63" w:rsidRPr="00896F70">
        <w:t>-</w:t>
      </w:r>
      <w:r w:rsidRPr="00896F70">
        <w:t>a), and war crimes (arts</w:t>
      </w:r>
      <w:r w:rsidR="0086363A" w:rsidRPr="00896F70">
        <w:t>.</w:t>
      </w:r>
      <w:r w:rsidRPr="00896F70">
        <w:t xml:space="preserve"> 404</w:t>
      </w:r>
      <w:r w:rsidR="0086363A" w:rsidRPr="00896F70">
        <w:t>–</w:t>
      </w:r>
      <w:r w:rsidRPr="00896F70">
        <w:t xml:space="preserve">407). She encourages the Government to, where appropriate, use </w:t>
      </w:r>
      <w:r w:rsidR="0086363A" w:rsidRPr="00896F70">
        <w:t xml:space="preserve">those </w:t>
      </w:r>
      <w:r w:rsidRPr="00896F70">
        <w:t xml:space="preserve">provisions to ensure </w:t>
      </w:r>
      <w:r w:rsidR="0086363A" w:rsidRPr="00896F70">
        <w:t xml:space="preserve">that </w:t>
      </w:r>
      <w:r w:rsidRPr="00896F70">
        <w:t xml:space="preserve">serious violations of international </w:t>
      </w:r>
      <w:r w:rsidR="00385061" w:rsidRPr="00896F70">
        <w:t xml:space="preserve">law </w:t>
      </w:r>
      <w:r w:rsidRPr="00896F70">
        <w:t xml:space="preserve">committed in </w:t>
      </w:r>
      <w:r w:rsidR="00575BE4" w:rsidRPr="00896F70">
        <w:t>the Syrian Arab Republic</w:t>
      </w:r>
      <w:r w:rsidRPr="00896F70">
        <w:t xml:space="preserve"> and Iraq do not remain unpunished and unaccounted for. </w:t>
      </w:r>
    </w:p>
    <w:p w14:paraId="60813CF0" w14:textId="77777777" w:rsidR="009329BC" w:rsidRPr="00896F70" w:rsidRDefault="009329BC" w:rsidP="000745E5">
      <w:pPr>
        <w:pStyle w:val="HChG"/>
      </w:pPr>
      <w:r w:rsidRPr="00896F70">
        <w:tab/>
        <w:t>V.</w:t>
      </w:r>
      <w:r w:rsidRPr="00896F70">
        <w:tab/>
        <w:t>Conclusions</w:t>
      </w:r>
    </w:p>
    <w:p w14:paraId="590B9DA0" w14:textId="4706B962" w:rsidR="009329BC" w:rsidRPr="00896F70" w:rsidRDefault="009329BC" w:rsidP="00575BE4">
      <w:pPr>
        <w:pStyle w:val="SingleTxtG"/>
        <w:numPr>
          <w:ilvl w:val="0"/>
          <w:numId w:val="12"/>
        </w:numPr>
        <w:ind w:left="1134" w:firstLine="0"/>
        <w:rPr>
          <w:b/>
          <w:bCs/>
        </w:rPr>
      </w:pPr>
      <w:r w:rsidRPr="00896F70">
        <w:rPr>
          <w:b/>
          <w:bCs/>
        </w:rPr>
        <w:t xml:space="preserve">The Special Rapporteur recognizes the positive work of the </w:t>
      </w:r>
      <w:r w:rsidR="0086363A" w:rsidRPr="00896F70">
        <w:rPr>
          <w:b/>
          <w:bCs/>
        </w:rPr>
        <w:t>G</w:t>
      </w:r>
      <w:r w:rsidRPr="00896F70">
        <w:rPr>
          <w:b/>
          <w:bCs/>
        </w:rPr>
        <w:t xml:space="preserve">overnments of </w:t>
      </w:r>
      <w:r w:rsidR="0086363A" w:rsidRPr="00896F70">
        <w:rPr>
          <w:b/>
          <w:bCs/>
        </w:rPr>
        <w:t xml:space="preserve">Germany and </w:t>
      </w:r>
      <w:r w:rsidRPr="00896F70">
        <w:rPr>
          <w:b/>
          <w:bCs/>
        </w:rPr>
        <w:t xml:space="preserve">North Macedonia </w:t>
      </w:r>
      <w:r w:rsidR="0086363A" w:rsidRPr="00896F70">
        <w:rPr>
          <w:b/>
          <w:bCs/>
        </w:rPr>
        <w:t>in making</w:t>
      </w:r>
      <w:r w:rsidRPr="00896F70">
        <w:rPr>
          <w:b/>
          <w:bCs/>
        </w:rPr>
        <w:t xml:space="preserve"> substantial efforts to </w:t>
      </w:r>
      <w:r w:rsidR="00385061" w:rsidRPr="00896F70">
        <w:rPr>
          <w:b/>
          <w:bCs/>
        </w:rPr>
        <w:t xml:space="preserve">repatriate </w:t>
      </w:r>
      <w:r w:rsidRPr="00896F70">
        <w:rPr>
          <w:b/>
          <w:bCs/>
        </w:rPr>
        <w:t xml:space="preserve">a significant number of their nationals from the conflict zone of </w:t>
      </w:r>
      <w:r w:rsidR="00332A5D" w:rsidRPr="007847D7">
        <w:rPr>
          <w:b/>
          <w:bCs/>
        </w:rPr>
        <w:t>the north-east of the</w:t>
      </w:r>
      <w:r w:rsidRPr="00896F70">
        <w:rPr>
          <w:b/>
          <w:bCs/>
        </w:rPr>
        <w:t xml:space="preserve"> </w:t>
      </w:r>
      <w:r w:rsidR="00575BE4" w:rsidRPr="00896F70">
        <w:rPr>
          <w:b/>
          <w:bCs/>
        </w:rPr>
        <w:t>Syrian Arab Republic</w:t>
      </w:r>
      <w:r w:rsidRPr="00896F70">
        <w:rPr>
          <w:b/>
          <w:bCs/>
        </w:rPr>
        <w:t>. She affirms the life-changing consequences for both German and Macedonian children</w:t>
      </w:r>
      <w:r w:rsidR="0086363A" w:rsidRPr="00896F70">
        <w:rPr>
          <w:b/>
          <w:bCs/>
        </w:rPr>
        <w:t>,</w:t>
      </w:r>
      <w:r w:rsidRPr="00896F70">
        <w:rPr>
          <w:b/>
          <w:bCs/>
        </w:rPr>
        <w:t xml:space="preserve"> </w:t>
      </w:r>
      <w:proofErr w:type="gramStart"/>
      <w:r w:rsidR="00385061" w:rsidRPr="00896F70">
        <w:rPr>
          <w:b/>
          <w:bCs/>
        </w:rPr>
        <w:t>as a result of</w:t>
      </w:r>
      <w:proofErr w:type="gramEnd"/>
      <w:r w:rsidRPr="00896F70">
        <w:rPr>
          <w:b/>
          <w:bCs/>
        </w:rPr>
        <w:t xml:space="preserve"> the ruinous and dignity-denying realities of arbitrary and tortuous conditions in camps and prisons and the transformative possibilities that </w:t>
      </w:r>
      <w:r w:rsidR="00414CD0" w:rsidRPr="00896F70">
        <w:rPr>
          <w:b/>
          <w:bCs/>
        </w:rPr>
        <w:t xml:space="preserve">are facilitated by </w:t>
      </w:r>
      <w:r w:rsidRPr="00896F70">
        <w:rPr>
          <w:b/>
          <w:bCs/>
        </w:rPr>
        <w:t>return</w:t>
      </w:r>
      <w:r w:rsidR="0086363A" w:rsidRPr="00896F70">
        <w:rPr>
          <w:b/>
          <w:bCs/>
        </w:rPr>
        <w:t>ing</w:t>
      </w:r>
      <w:r w:rsidRPr="00896F70">
        <w:rPr>
          <w:b/>
          <w:bCs/>
        </w:rPr>
        <w:t xml:space="preserve"> to </w:t>
      </w:r>
      <w:r w:rsidR="00414CD0" w:rsidRPr="00896F70">
        <w:rPr>
          <w:b/>
          <w:bCs/>
        </w:rPr>
        <w:t xml:space="preserve">the country </w:t>
      </w:r>
      <w:r w:rsidRPr="00896F70">
        <w:rPr>
          <w:b/>
          <w:bCs/>
        </w:rPr>
        <w:t xml:space="preserve">of nationality. The return of children </w:t>
      </w:r>
      <w:r w:rsidR="00414CD0" w:rsidRPr="00896F70">
        <w:rPr>
          <w:b/>
          <w:bCs/>
        </w:rPr>
        <w:t xml:space="preserve">is an integral part of a </w:t>
      </w:r>
      <w:proofErr w:type="gramStart"/>
      <w:r w:rsidR="00414CD0" w:rsidRPr="00896F70">
        <w:rPr>
          <w:b/>
          <w:bCs/>
        </w:rPr>
        <w:t>State</w:t>
      </w:r>
      <w:proofErr w:type="gramEnd"/>
      <w:r w:rsidR="00414CD0" w:rsidRPr="00896F70">
        <w:rPr>
          <w:b/>
          <w:bCs/>
        </w:rPr>
        <w:t xml:space="preserve"> party’s obligations under </w:t>
      </w:r>
      <w:r w:rsidRPr="00896F70">
        <w:rPr>
          <w:b/>
          <w:bCs/>
        </w:rPr>
        <w:t>the Convention on the Rights of the Child</w:t>
      </w:r>
      <w:r w:rsidR="00414CD0" w:rsidRPr="00896F70">
        <w:rPr>
          <w:b/>
          <w:bCs/>
        </w:rPr>
        <w:t>. It</w:t>
      </w:r>
      <w:r w:rsidRPr="00896F70">
        <w:rPr>
          <w:b/>
          <w:bCs/>
        </w:rPr>
        <w:t xml:space="preserve"> affirms the potential of the </w:t>
      </w:r>
      <w:r w:rsidR="00414CD0" w:rsidRPr="00896F70">
        <w:rPr>
          <w:b/>
          <w:bCs/>
        </w:rPr>
        <w:t>children and armed conflict</w:t>
      </w:r>
      <w:r w:rsidRPr="00896F70">
        <w:rPr>
          <w:b/>
          <w:bCs/>
        </w:rPr>
        <w:t xml:space="preserve"> </w:t>
      </w:r>
      <w:r w:rsidR="00414CD0" w:rsidRPr="00896F70">
        <w:rPr>
          <w:b/>
          <w:bCs/>
        </w:rPr>
        <w:t>a</w:t>
      </w:r>
      <w:r w:rsidRPr="00896F70">
        <w:rPr>
          <w:b/>
          <w:bCs/>
        </w:rPr>
        <w:t xml:space="preserve">genda through meaningful practice and practical implementation. </w:t>
      </w:r>
      <w:r w:rsidR="00414CD0" w:rsidRPr="00896F70">
        <w:rPr>
          <w:b/>
          <w:bCs/>
        </w:rPr>
        <w:t xml:space="preserve">The Special Rapporteur </w:t>
      </w:r>
      <w:r w:rsidRPr="00896F70">
        <w:rPr>
          <w:b/>
          <w:bCs/>
        </w:rPr>
        <w:t xml:space="preserve">particularly commends the Government of North Macedonia for its positive practice of returning men from prison facilities in </w:t>
      </w:r>
      <w:r w:rsidR="00332A5D" w:rsidRPr="007847D7">
        <w:rPr>
          <w:b/>
          <w:bCs/>
        </w:rPr>
        <w:t>the north-east of the</w:t>
      </w:r>
      <w:r w:rsidRPr="00896F70">
        <w:rPr>
          <w:b/>
          <w:bCs/>
        </w:rPr>
        <w:t xml:space="preserve"> </w:t>
      </w:r>
      <w:r w:rsidR="00575BE4" w:rsidRPr="00896F70">
        <w:rPr>
          <w:b/>
          <w:bCs/>
        </w:rPr>
        <w:t>Syrian Arab Republic</w:t>
      </w:r>
      <w:r w:rsidRPr="00896F70">
        <w:rPr>
          <w:b/>
          <w:bCs/>
        </w:rPr>
        <w:t xml:space="preserve">. She positively supports the efforts of both </w:t>
      </w:r>
      <w:r w:rsidR="00414CD0" w:rsidRPr="00896F70">
        <w:rPr>
          <w:b/>
          <w:bCs/>
        </w:rPr>
        <w:t>G</w:t>
      </w:r>
      <w:r w:rsidRPr="00896F70">
        <w:rPr>
          <w:b/>
          <w:bCs/>
        </w:rPr>
        <w:t>overnments to facilitate positive repatriation, based on a fundamental commitment to reintegrate individuals back into society and demonstrate faith in individuals</w:t>
      </w:r>
      <w:r w:rsidR="00E67B6B">
        <w:rPr>
          <w:b/>
          <w:bCs/>
        </w:rPr>
        <w:t>’</w:t>
      </w:r>
      <w:r w:rsidRPr="00896F70">
        <w:rPr>
          <w:b/>
          <w:bCs/>
        </w:rPr>
        <w:t xml:space="preserve"> capacity to transform their lives and positively engage in society.</w:t>
      </w:r>
      <w:r w:rsidR="009A2EB0" w:rsidRPr="00896F70">
        <w:rPr>
          <w:b/>
          <w:bCs/>
        </w:rPr>
        <w:t xml:space="preserve"> </w:t>
      </w:r>
      <w:r w:rsidRPr="00896F70">
        <w:rPr>
          <w:b/>
          <w:bCs/>
        </w:rPr>
        <w:t xml:space="preserve">She acknowledges </w:t>
      </w:r>
      <w:r w:rsidR="00414CD0" w:rsidRPr="00896F70">
        <w:rPr>
          <w:b/>
          <w:bCs/>
        </w:rPr>
        <w:t xml:space="preserve">the </w:t>
      </w:r>
      <w:r w:rsidRPr="00896F70">
        <w:rPr>
          <w:b/>
          <w:bCs/>
        </w:rPr>
        <w:t xml:space="preserve">unique efforts </w:t>
      </w:r>
      <w:r w:rsidR="00414CD0" w:rsidRPr="00896F70">
        <w:rPr>
          <w:b/>
          <w:bCs/>
        </w:rPr>
        <w:t xml:space="preserve">of Germany </w:t>
      </w:r>
      <w:r w:rsidRPr="00896F70">
        <w:rPr>
          <w:b/>
          <w:bCs/>
        </w:rPr>
        <w:t xml:space="preserve">to </w:t>
      </w:r>
      <w:r w:rsidR="00385061" w:rsidRPr="00896F70">
        <w:rPr>
          <w:b/>
          <w:bCs/>
        </w:rPr>
        <w:t xml:space="preserve">support </w:t>
      </w:r>
      <w:r w:rsidRPr="00896F70">
        <w:rPr>
          <w:b/>
          <w:bCs/>
        </w:rPr>
        <w:t xml:space="preserve">the human rights of victims of terrorism, pursue justice for the most serious international crimes and fill the evidence lacunae for violations of human rights and humanitarian law </w:t>
      </w:r>
      <w:r w:rsidR="00414CD0" w:rsidRPr="00896F70">
        <w:rPr>
          <w:b/>
          <w:bCs/>
        </w:rPr>
        <w:t xml:space="preserve">that </w:t>
      </w:r>
      <w:r w:rsidRPr="00896F70">
        <w:rPr>
          <w:b/>
          <w:bCs/>
        </w:rPr>
        <w:t xml:space="preserve">have followed the conflict in </w:t>
      </w:r>
      <w:r w:rsidR="00332A5D" w:rsidRPr="007847D7">
        <w:rPr>
          <w:b/>
          <w:bCs/>
        </w:rPr>
        <w:t>the north-east of the</w:t>
      </w:r>
      <w:r w:rsidRPr="00896F70">
        <w:rPr>
          <w:b/>
          <w:bCs/>
        </w:rPr>
        <w:t xml:space="preserve"> </w:t>
      </w:r>
      <w:r w:rsidR="00575BE4" w:rsidRPr="00896F70">
        <w:rPr>
          <w:b/>
          <w:bCs/>
        </w:rPr>
        <w:t>Syrian Arab Republic</w:t>
      </w:r>
      <w:r w:rsidRPr="00896F70">
        <w:rPr>
          <w:b/>
          <w:bCs/>
        </w:rPr>
        <w:t>.</w:t>
      </w:r>
    </w:p>
    <w:p w14:paraId="2DAAE62F" w14:textId="074F7D24" w:rsidR="009329BC" w:rsidRPr="00896F70" w:rsidRDefault="009329BC" w:rsidP="009329BC">
      <w:pPr>
        <w:pStyle w:val="SingleTxtG"/>
        <w:numPr>
          <w:ilvl w:val="0"/>
          <w:numId w:val="12"/>
        </w:numPr>
        <w:ind w:left="1134" w:firstLine="0"/>
        <w:rPr>
          <w:b/>
          <w:bCs/>
        </w:rPr>
      </w:pPr>
      <w:r w:rsidRPr="00896F70">
        <w:rPr>
          <w:b/>
          <w:bCs/>
        </w:rPr>
        <w:t>Given the positive practice demonstrated in both States</w:t>
      </w:r>
      <w:r w:rsidR="00414CD0" w:rsidRPr="00896F70">
        <w:rPr>
          <w:b/>
          <w:bCs/>
        </w:rPr>
        <w:t>,</w:t>
      </w:r>
      <w:r w:rsidRPr="00896F70">
        <w:rPr>
          <w:b/>
          <w:bCs/>
        </w:rPr>
        <w:t xml:space="preserve"> as well as innovative solutions developed for community integration, prosecution, and preventing and countering violent extremism, </w:t>
      </w:r>
      <w:r w:rsidR="00414CD0" w:rsidRPr="00896F70">
        <w:rPr>
          <w:b/>
          <w:bCs/>
        </w:rPr>
        <w:t xml:space="preserve">the Special Rapporteur </w:t>
      </w:r>
      <w:r w:rsidRPr="00896F70">
        <w:rPr>
          <w:b/>
          <w:bCs/>
        </w:rPr>
        <w:t>urges both States to be leaders in the ongoing work of returning all their nationals from conflict zones, including men, women and</w:t>
      </w:r>
      <w:r w:rsidR="00414CD0" w:rsidRPr="00896F70">
        <w:rPr>
          <w:b/>
          <w:bCs/>
        </w:rPr>
        <w:t>,</w:t>
      </w:r>
      <w:r w:rsidRPr="00896F70">
        <w:rPr>
          <w:b/>
          <w:bCs/>
        </w:rPr>
        <w:t xml:space="preserve"> particularly</w:t>
      </w:r>
      <w:r w:rsidR="00E67B6B">
        <w:rPr>
          <w:b/>
          <w:bCs/>
        </w:rPr>
        <w:t>,</w:t>
      </w:r>
      <w:r w:rsidRPr="00896F70">
        <w:rPr>
          <w:b/>
          <w:bCs/>
        </w:rPr>
        <w:t xml:space="preserve"> children. She urges </w:t>
      </w:r>
      <w:r w:rsidR="00CB4AB4" w:rsidRPr="00896F70">
        <w:rPr>
          <w:b/>
          <w:bCs/>
        </w:rPr>
        <w:t xml:space="preserve">all relevant Governments to facilitate </w:t>
      </w:r>
      <w:r w:rsidRPr="00896F70">
        <w:rPr>
          <w:b/>
          <w:bCs/>
        </w:rPr>
        <w:t xml:space="preserve">the return of </w:t>
      </w:r>
      <w:proofErr w:type="gramStart"/>
      <w:r w:rsidRPr="00896F70">
        <w:rPr>
          <w:b/>
          <w:bCs/>
        </w:rPr>
        <w:t xml:space="preserve">all </w:t>
      </w:r>
      <w:r w:rsidR="00CB4AB4" w:rsidRPr="00896F70">
        <w:rPr>
          <w:b/>
          <w:bCs/>
        </w:rPr>
        <w:t>of</w:t>
      </w:r>
      <w:proofErr w:type="gramEnd"/>
      <w:r w:rsidR="00CB4AB4" w:rsidRPr="00896F70">
        <w:rPr>
          <w:b/>
          <w:bCs/>
        </w:rPr>
        <w:t xml:space="preserve"> their </w:t>
      </w:r>
      <w:r w:rsidR="00385061" w:rsidRPr="00896F70">
        <w:rPr>
          <w:b/>
          <w:bCs/>
        </w:rPr>
        <w:t>nationals</w:t>
      </w:r>
      <w:r w:rsidR="00CB4AB4" w:rsidRPr="00896F70">
        <w:rPr>
          <w:b/>
          <w:bCs/>
        </w:rPr>
        <w:t xml:space="preserve">, </w:t>
      </w:r>
      <w:r w:rsidRPr="00896F70">
        <w:rPr>
          <w:b/>
          <w:bCs/>
        </w:rPr>
        <w:t>men, women and children</w:t>
      </w:r>
      <w:r w:rsidR="00CB4AB4" w:rsidRPr="00896F70">
        <w:rPr>
          <w:b/>
          <w:bCs/>
        </w:rPr>
        <w:t>,</w:t>
      </w:r>
      <w:r w:rsidRPr="00896F70">
        <w:rPr>
          <w:b/>
          <w:bCs/>
        </w:rPr>
        <w:t xml:space="preserve"> from a situation of detention in which core international crimes are being committed through indefinite arbitrary detention, incommunicado detention, disappearances, torture, enforced separation, sexual violence, starvation and the denial of necessary medical treatment.</w:t>
      </w:r>
    </w:p>
    <w:p w14:paraId="104D5180" w14:textId="107356FA" w:rsidR="009329BC" w:rsidRPr="00896F70" w:rsidRDefault="009329BC" w:rsidP="00575BE4">
      <w:pPr>
        <w:pStyle w:val="SingleTxtG"/>
        <w:numPr>
          <w:ilvl w:val="0"/>
          <w:numId w:val="12"/>
        </w:numPr>
        <w:ind w:left="1134" w:firstLine="0"/>
        <w:rPr>
          <w:b/>
          <w:bCs/>
        </w:rPr>
      </w:pPr>
      <w:r w:rsidRPr="00896F70">
        <w:rPr>
          <w:b/>
          <w:bCs/>
        </w:rPr>
        <w:t xml:space="preserve">Given the evidence of positive practice </w:t>
      </w:r>
      <w:r w:rsidR="00CB4AB4" w:rsidRPr="00896F70">
        <w:rPr>
          <w:b/>
          <w:bCs/>
        </w:rPr>
        <w:t xml:space="preserve">witnessed during the </w:t>
      </w:r>
      <w:r w:rsidRPr="00896F70">
        <w:rPr>
          <w:b/>
          <w:bCs/>
        </w:rPr>
        <w:t xml:space="preserve">joint visit, </w:t>
      </w:r>
      <w:r w:rsidR="00CB4AB4" w:rsidRPr="00896F70">
        <w:rPr>
          <w:b/>
          <w:bCs/>
        </w:rPr>
        <w:t xml:space="preserve">the Special Rapporteur </w:t>
      </w:r>
      <w:r w:rsidRPr="00896F70">
        <w:rPr>
          <w:b/>
          <w:bCs/>
        </w:rPr>
        <w:t xml:space="preserve">urges other States whose nationals (men, women and children) remain detained in </w:t>
      </w:r>
      <w:r w:rsidR="00332A5D" w:rsidRPr="007847D7">
        <w:rPr>
          <w:b/>
          <w:bCs/>
        </w:rPr>
        <w:t>the north-east of the</w:t>
      </w:r>
      <w:r w:rsidR="00332A5D" w:rsidRPr="00896F70">
        <w:t xml:space="preserve"> </w:t>
      </w:r>
      <w:r w:rsidR="00575BE4" w:rsidRPr="00896F70">
        <w:rPr>
          <w:b/>
          <w:bCs/>
        </w:rPr>
        <w:t>Syrian Arab Republic</w:t>
      </w:r>
      <w:r w:rsidRPr="00896F70">
        <w:rPr>
          <w:b/>
          <w:bCs/>
        </w:rPr>
        <w:t xml:space="preserve"> to live up to their international human rights and </w:t>
      </w:r>
      <w:r w:rsidR="00CB4AB4" w:rsidRPr="00896F70">
        <w:rPr>
          <w:b/>
          <w:bCs/>
        </w:rPr>
        <w:t xml:space="preserve">international </w:t>
      </w:r>
      <w:r w:rsidRPr="00896F70">
        <w:rPr>
          <w:b/>
          <w:bCs/>
        </w:rPr>
        <w:t xml:space="preserve">humanitarian law obligations, to actively pursue return and repatriation in cooperation with all relevant actors, to seek innovative interdisciplinary and community-based approaches to </w:t>
      </w:r>
      <w:r w:rsidR="00AE64FF" w:rsidRPr="00896F70">
        <w:rPr>
          <w:b/>
          <w:bCs/>
        </w:rPr>
        <w:t>re</w:t>
      </w:r>
      <w:r w:rsidRPr="00896F70">
        <w:rPr>
          <w:b/>
          <w:bCs/>
        </w:rPr>
        <w:t xml:space="preserve">integration, to pursue international criminal justice (in </w:t>
      </w:r>
      <w:r w:rsidR="00CB4AB4" w:rsidRPr="00896F70">
        <w:rPr>
          <w:b/>
          <w:bCs/>
        </w:rPr>
        <w:t xml:space="preserve">accordance </w:t>
      </w:r>
      <w:r w:rsidRPr="00896F70">
        <w:rPr>
          <w:b/>
          <w:bCs/>
        </w:rPr>
        <w:t xml:space="preserve">with international law) and to </w:t>
      </w:r>
      <w:r w:rsidR="00CB4AB4" w:rsidRPr="00896F70">
        <w:rPr>
          <w:b/>
          <w:bCs/>
        </w:rPr>
        <w:t xml:space="preserve">no longer </w:t>
      </w:r>
      <w:r w:rsidRPr="00896F70">
        <w:rPr>
          <w:b/>
          <w:bCs/>
        </w:rPr>
        <w:t>tolerat</w:t>
      </w:r>
      <w:r w:rsidR="00CB4AB4" w:rsidRPr="00896F70">
        <w:rPr>
          <w:b/>
          <w:bCs/>
        </w:rPr>
        <w:t xml:space="preserve">e </w:t>
      </w:r>
      <w:r w:rsidRPr="00896F70">
        <w:rPr>
          <w:b/>
          <w:bCs/>
        </w:rPr>
        <w:t xml:space="preserve">systematic human rights violations committed with impunity against their civilians held in mass arbitrary detention in </w:t>
      </w:r>
      <w:r w:rsidR="00332A5D" w:rsidRPr="007847D7">
        <w:rPr>
          <w:b/>
          <w:bCs/>
        </w:rPr>
        <w:t>the north-east of the</w:t>
      </w:r>
      <w:r w:rsidRPr="00896F70">
        <w:rPr>
          <w:b/>
          <w:bCs/>
        </w:rPr>
        <w:t xml:space="preserve"> </w:t>
      </w:r>
      <w:r w:rsidR="00575BE4" w:rsidRPr="00896F70">
        <w:rPr>
          <w:b/>
          <w:bCs/>
        </w:rPr>
        <w:t>Syrian Arab Republic</w:t>
      </w:r>
      <w:r w:rsidRPr="00896F70">
        <w:rPr>
          <w:b/>
          <w:bCs/>
        </w:rPr>
        <w:t xml:space="preserve">. </w:t>
      </w:r>
    </w:p>
    <w:p w14:paraId="013C465D" w14:textId="77777777" w:rsidR="009329BC" w:rsidRPr="00896F70" w:rsidRDefault="009329BC" w:rsidP="000745E5">
      <w:pPr>
        <w:pStyle w:val="HChG"/>
      </w:pPr>
      <w:r w:rsidRPr="00896F70">
        <w:tab/>
        <w:t>VI.</w:t>
      </w:r>
      <w:r w:rsidRPr="00896F70">
        <w:tab/>
        <w:t>Recommendations</w:t>
      </w:r>
    </w:p>
    <w:p w14:paraId="00640D5E" w14:textId="33DC71D0" w:rsidR="009329BC" w:rsidRPr="00896F70" w:rsidRDefault="009329BC" w:rsidP="009329BC">
      <w:pPr>
        <w:pStyle w:val="SingleTxtG"/>
        <w:numPr>
          <w:ilvl w:val="0"/>
          <w:numId w:val="12"/>
        </w:numPr>
        <w:ind w:left="1134" w:firstLine="0"/>
        <w:rPr>
          <w:b/>
          <w:bCs/>
        </w:rPr>
      </w:pPr>
      <w:r w:rsidRPr="00896F70">
        <w:rPr>
          <w:b/>
          <w:bCs/>
        </w:rPr>
        <w:t xml:space="preserve">The Special Rapporteur recommends that the Government of Germany: </w:t>
      </w:r>
    </w:p>
    <w:p w14:paraId="19618FBE" w14:textId="0CA35DCB" w:rsidR="009329BC" w:rsidRPr="00896F70" w:rsidRDefault="009329BC" w:rsidP="00575BE4">
      <w:pPr>
        <w:pStyle w:val="SingleTxtG"/>
        <w:ind w:firstLine="567"/>
        <w:rPr>
          <w:b/>
          <w:bCs/>
        </w:rPr>
      </w:pPr>
      <w:r w:rsidRPr="00896F70">
        <w:rPr>
          <w:b/>
          <w:bCs/>
        </w:rPr>
        <w:tab/>
      </w:r>
      <w:r w:rsidRPr="00896F70">
        <w:t>(a)</w:t>
      </w:r>
      <w:r w:rsidRPr="00896F70">
        <w:rPr>
          <w:b/>
          <w:bCs/>
        </w:rPr>
        <w:tab/>
        <w:t xml:space="preserve">Repatriate, as a matter of utmost urgency, all </w:t>
      </w:r>
      <w:r w:rsidR="00CB4AB4" w:rsidRPr="00896F70">
        <w:rPr>
          <w:b/>
          <w:bCs/>
        </w:rPr>
        <w:t xml:space="preserve">its </w:t>
      </w:r>
      <w:r w:rsidRPr="00896F70">
        <w:rPr>
          <w:b/>
          <w:bCs/>
        </w:rPr>
        <w:t xml:space="preserve">citizens and individuals who have close ties with </w:t>
      </w:r>
      <w:r w:rsidR="00CB4AB4" w:rsidRPr="00896F70">
        <w:rPr>
          <w:b/>
          <w:bCs/>
        </w:rPr>
        <w:t xml:space="preserve">it </w:t>
      </w:r>
      <w:r w:rsidRPr="00896F70">
        <w:rPr>
          <w:b/>
          <w:bCs/>
        </w:rPr>
        <w:t xml:space="preserve">who are still detained in </w:t>
      </w:r>
      <w:r w:rsidR="00332A5D" w:rsidRPr="007847D7">
        <w:rPr>
          <w:b/>
          <w:bCs/>
        </w:rPr>
        <w:t xml:space="preserve">the north-east of the </w:t>
      </w:r>
      <w:r w:rsidR="00575BE4" w:rsidRPr="00896F70">
        <w:rPr>
          <w:b/>
          <w:bCs/>
        </w:rPr>
        <w:t>Syrian Arab Republic</w:t>
      </w:r>
      <w:r w:rsidRPr="00896F70">
        <w:rPr>
          <w:b/>
          <w:bCs/>
        </w:rPr>
        <w:t xml:space="preserve">. Special attention should be paid to minors and their mothers, and the boys and men in </w:t>
      </w:r>
      <w:proofErr w:type="gramStart"/>
      <w:r w:rsidRPr="00896F70">
        <w:rPr>
          <w:b/>
          <w:bCs/>
        </w:rPr>
        <w:t>prisons;</w:t>
      </w:r>
      <w:proofErr w:type="gramEnd"/>
      <w:r w:rsidRPr="00896F70">
        <w:rPr>
          <w:b/>
          <w:bCs/>
        </w:rPr>
        <w:t xml:space="preserve"> </w:t>
      </w:r>
    </w:p>
    <w:p w14:paraId="4ED41AAA" w14:textId="115B9F61" w:rsidR="009329BC" w:rsidRPr="00896F70" w:rsidRDefault="009329BC" w:rsidP="00575BE4">
      <w:pPr>
        <w:pStyle w:val="SingleTxtG"/>
        <w:ind w:firstLine="567"/>
        <w:rPr>
          <w:b/>
          <w:bCs/>
        </w:rPr>
      </w:pPr>
      <w:r w:rsidRPr="00896F70">
        <w:rPr>
          <w:b/>
          <w:bCs/>
        </w:rPr>
        <w:tab/>
      </w:r>
      <w:r w:rsidRPr="00896F70">
        <w:t>(b)</w:t>
      </w:r>
      <w:r w:rsidRPr="00896F70">
        <w:rPr>
          <w:b/>
          <w:bCs/>
        </w:rPr>
        <w:tab/>
        <w:t xml:space="preserve">Engage </w:t>
      </w:r>
      <w:r w:rsidR="008E2C7C" w:rsidRPr="00896F70">
        <w:rPr>
          <w:b/>
          <w:bCs/>
        </w:rPr>
        <w:t xml:space="preserve">with </w:t>
      </w:r>
      <w:r w:rsidRPr="00896F70">
        <w:rPr>
          <w:b/>
          <w:bCs/>
        </w:rPr>
        <w:t xml:space="preserve">all relevant parties in </w:t>
      </w:r>
      <w:r w:rsidR="00332A5D" w:rsidRPr="007847D7">
        <w:rPr>
          <w:b/>
          <w:bCs/>
        </w:rPr>
        <w:t>the north-east of the</w:t>
      </w:r>
      <w:r w:rsidRPr="00896F70">
        <w:rPr>
          <w:b/>
          <w:bCs/>
        </w:rPr>
        <w:t xml:space="preserve"> </w:t>
      </w:r>
      <w:r w:rsidR="00575BE4" w:rsidRPr="00896F70">
        <w:rPr>
          <w:b/>
          <w:bCs/>
        </w:rPr>
        <w:t>Syrian Arab Republic</w:t>
      </w:r>
      <w:r w:rsidRPr="00896F70">
        <w:rPr>
          <w:b/>
          <w:bCs/>
        </w:rPr>
        <w:t xml:space="preserve"> to ascertain the precise </w:t>
      </w:r>
      <w:r w:rsidR="008E2C7C" w:rsidRPr="00896F70">
        <w:rPr>
          <w:b/>
          <w:bCs/>
        </w:rPr>
        <w:t>whereabouts</w:t>
      </w:r>
      <w:r w:rsidRPr="00896F70">
        <w:rPr>
          <w:b/>
          <w:bCs/>
        </w:rPr>
        <w:t xml:space="preserve"> of </w:t>
      </w:r>
      <w:r w:rsidR="008E2C7C" w:rsidRPr="00896F70">
        <w:rPr>
          <w:b/>
          <w:bCs/>
        </w:rPr>
        <w:t xml:space="preserve">its detained </w:t>
      </w:r>
      <w:r w:rsidRPr="00896F70">
        <w:rPr>
          <w:b/>
          <w:bCs/>
        </w:rPr>
        <w:t xml:space="preserve">citizens </w:t>
      </w:r>
      <w:r w:rsidR="008E2C7C" w:rsidRPr="00896F70">
        <w:rPr>
          <w:b/>
          <w:bCs/>
        </w:rPr>
        <w:t>and</w:t>
      </w:r>
      <w:r w:rsidRPr="00896F70">
        <w:rPr>
          <w:b/>
          <w:bCs/>
        </w:rPr>
        <w:t xml:space="preserve"> those who have close ties with </w:t>
      </w:r>
      <w:r w:rsidR="008E2C7C" w:rsidRPr="00896F70">
        <w:rPr>
          <w:b/>
          <w:bCs/>
        </w:rPr>
        <w:t>the country</w:t>
      </w:r>
      <w:r w:rsidRPr="00896F70">
        <w:rPr>
          <w:b/>
          <w:bCs/>
        </w:rPr>
        <w:t xml:space="preserve">, as well as the current </w:t>
      </w:r>
      <w:r w:rsidR="008E2C7C" w:rsidRPr="00896F70">
        <w:rPr>
          <w:b/>
          <w:bCs/>
        </w:rPr>
        <w:t xml:space="preserve">state of their </w:t>
      </w:r>
      <w:r w:rsidRPr="00896F70">
        <w:rPr>
          <w:b/>
          <w:bCs/>
        </w:rPr>
        <w:t xml:space="preserve">health and welfare. Particular attention should be paid to those individuals who have </w:t>
      </w:r>
      <w:r w:rsidR="0005424D" w:rsidRPr="00896F70">
        <w:rPr>
          <w:b/>
          <w:bCs/>
        </w:rPr>
        <w:t>contracted</w:t>
      </w:r>
      <w:r w:rsidRPr="00896F70">
        <w:rPr>
          <w:b/>
          <w:bCs/>
        </w:rPr>
        <w:t xml:space="preserve"> tuberculosis or other life-threatening illnesses, as well as identifying nationals who have died in </w:t>
      </w:r>
      <w:proofErr w:type="gramStart"/>
      <w:r w:rsidRPr="00896F70">
        <w:rPr>
          <w:b/>
          <w:bCs/>
        </w:rPr>
        <w:t>prisons;</w:t>
      </w:r>
      <w:proofErr w:type="gramEnd"/>
    </w:p>
    <w:p w14:paraId="3A0FC765" w14:textId="64F4307A" w:rsidR="009329BC" w:rsidRPr="00896F70" w:rsidRDefault="009329BC" w:rsidP="00575BE4">
      <w:pPr>
        <w:pStyle w:val="SingleTxtG"/>
        <w:ind w:firstLine="567"/>
        <w:rPr>
          <w:b/>
          <w:bCs/>
        </w:rPr>
      </w:pPr>
      <w:r w:rsidRPr="00896F70">
        <w:rPr>
          <w:b/>
          <w:bCs/>
        </w:rPr>
        <w:tab/>
      </w:r>
      <w:r w:rsidRPr="00896F70">
        <w:t>(c)</w:t>
      </w:r>
      <w:r w:rsidRPr="00896F70">
        <w:rPr>
          <w:b/>
          <w:bCs/>
        </w:rPr>
        <w:tab/>
        <w:t xml:space="preserve">Fully engage and support families of individuals detained in </w:t>
      </w:r>
      <w:r w:rsidR="00332A5D" w:rsidRPr="007847D7">
        <w:rPr>
          <w:b/>
          <w:bCs/>
        </w:rPr>
        <w:t>the north-east of the</w:t>
      </w:r>
      <w:r w:rsidR="00332A5D" w:rsidRPr="00896F70">
        <w:rPr>
          <w:b/>
          <w:bCs/>
        </w:rPr>
        <w:t xml:space="preserve"> </w:t>
      </w:r>
      <w:r w:rsidR="00575BE4" w:rsidRPr="00896F70">
        <w:rPr>
          <w:b/>
          <w:bCs/>
        </w:rPr>
        <w:t>Syrian Arab Republic</w:t>
      </w:r>
      <w:r w:rsidR="0005424D" w:rsidRPr="00896F70">
        <w:rPr>
          <w:b/>
          <w:bCs/>
        </w:rPr>
        <w:t xml:space="preserve"> and c</w:t>
      </w:r>
      <w:r w:rsidRPr="00896F70">
        <w:rPr>
          <w:b/>
          <w:bCs/>
        </w:rPr>
        <w:t xml:space="preserve">ommunicate with families and update </w:t>
      </w:r>
      <w:r w:rsidR="0005424D" w:rsidRPr="00896F70">
        <w:rPr>
          <w:b/>
          <w:bCs/>
        </w:rPr>
        <w:t xml:space="preserve">them </w:t>
      </w:r>
      <w:r w:rsidRPr="00896F70">
        <w:rPr>
          <w:b/>
          <w:bCs/>
        </w:rPr>
        <w:t xml:space="preserve">on the status and whereabouts of those detained, particularly if there have been deaths or illnesses in </w:t>
      </w:r>
      <w:proofErr w:type="gramStart"/>
      <w:r w:rsidRPr="00896F70">
        <w:rPr>
          <w:b/>
          <w:bCs/>
        </w:rPr>
        <w:t>custody;</w:t>
      </w:r>
      <w:proofErr w:type="gramEnd"/>
    </w:p>
    <w:p w14:paraId="0A614D27" w14:textId="77D792D6" w:rsidR="009329BC" w:rsidRPr="00896F70" w:rsidRDefault="009329BC" w:rsidP="002F5BD8">
      <w:pPr>
        <w:pStyle w:val="SingleTxtG"/>
        <w:ind w:firstLine="567"/>
        <w:rPr>
          <w:b/>
          <w:bCs/>
        </w:rPr>
      </w:pPr>
      <w:r w:rsidRPr="00896F70">
        <w:rPr>
          <w:b/>
          <w:bCs/>
        </w:rPr>
        <w:tab/>
      </w:r>
      <w:bookmarkStart w:id="25" w:name="_Hlk155776590"/>
      <w:r w:rsidRPr="00896F70">
        <w:t>(d)</w:t>
      </w:r>
      <w:r w:rsidRPr="00896F70">
        <w:rPr>
          <w:b/>
          <w:bCs/>
        </w:rPr>
        <w:tab/>
        <w:t xml:space="preserve">Continue to pursue accountability for victims of terrorism through the innovative, courageous and </w:t>
      </w:r>
      <w:r w:rsidR="0005424D" w:rsidRPr="00896F70">
        <w:rPr>
          <w:b/>
          <w:bCs/>
        </w:rPr>
        <w:t>ground</w:t>
      </w:r>
      <w:r w:rsidRPr="00896F70">
        <w:rPr>
          <w:b/>
          <w:bCs/>
        </w:rPr>
        <w:t>breaking use of national criminal law</w:t>
      </w:r>
      <w:r w:rsidR="0005424D" w:rsidRPr="00896F70">
        <w:rPr>
          <w:b/>
          <w:bCs/>
        </w:rPr>
        <w:t>,</w:t>
      </w:r>
      <w:r w:rsidRPr="00896F70">
        <w:rPr>
          <w:b/>
          <w:bCs/>
        </w:rPr>
        <w:t xml:space="preserve"> in accordance with international human rights law</w:t>
      </w:r>
      <w:r w:rsidR="0005424D" w:rsidRPr="00896F70">
        <w:rPr>
          <w:b/>
          <w:bCs/>
        </w:rPr>
        <w:t>,</w:t>
      </w:r>
      <w:r w:rsidRPr="00896F70">
        <w:rPr>
          <w:b/>
          <w:bCs/>
        </w:rPr>
        <w:t xml:space="preserve"> to ensure accountability for core crimes committed in conflict </w:t>
      </w:r>
      <w:proofErr w:type="gramStart"/>
      <w:r w:rsidRPr="00896F70">
        <w:rPr>
          <w:b/>
          <w:bCs/>
        </w:rPr>
        <w:t>zones;</w:t>
      </w:r>
      <w:bookmarkEnd w:id="25"/>
      <w:proofErr w:type="gramEnd"/>
    </w:p>
    <w:p w14:paraId="51D99461" w14:textId="652623A7" w:rsidR="009329BC" w:rsidRPr="00896F70" w:rsidRDefault="009329BC" w:rsidP="002F5BD8">
      <w:pPr>
        <w:pStyle w:val="SingleTxtG"/>
        <w:ind w:firstLine="567"/>
        <w:rPr>
          <w:b/>
          <w:bCs/>
        </w:rPr>
      </w:pPr>
      <w:r w:rsidRPr="00896F70">
        <w:rPr>
          <w:b/>
          <w:bCs/>
        </w:rPr>
        <w:tab/>
      </w:r>
      <w:r w:rsidRPr="00896F70">
        <w:t>(e)</w:t>
      </w:r>
      <w:r w:rsidRPr="00896F70">
        <w:rPr>
          <w:b/>
          <w:bCs/>
        </w:rPr>
        <w:tab/>
        <w:t xml:space="preserve">Continue to uphold international fair trial standards in </w:t>
      </w:r>
      <w:r w:rsidR="0005424D" w:rsidRPr="00896F70">
        <w:rPr>
          <w:b/>
          <w:bCs/>
        </w:rPr>
        <w:t xml:space="preserve">cases involving </w:t>
      </w:r>
      <w:r w:rsidRPr="00896F70">
        <w:rPr>
          <w:b/>
          <w:bCs/>
        </w:rPr>
        <w:t xml:space="preserve">cumulative charging, including due care in </w:t>
      </w:r>
      <w:r w:rsidR="0005424D" w:rsidRPr="00896F70">
        <w:rPr>
          <w:b/>
          <w:bCs/>
        </w:rPr>
        <w:t xml:space="preserve">relation to </w:t>
      </w:r>
      <w:r w:rsidRPr="00896F70">
        <w:rPr>
          <w:b/>
          <w:bCs/>
        </w:rPr>
        <w:t xml:space="preserve">the use of plea bargains, witness evidence, </w:t>
      </w:r>
      <w:r w:rsidR="0005424D" w:rsidRPr="00896F70">
        <w:rPr>
          <w:b/>
          <w:bCs/>
        </w:rPr>
        <w:t>“</w:t>
      </w:r>
      <w:r w:rsidRPr="00896F70">
        <w:rPr>
          <w:b/>
          <w:bCs/>
        </w:rPr>
        <w:t>battlefield evidence</w:t>
      </w:r>
      <w:r w:rsidR="0005424D" w:rsidRPr="00896F70">
        <w:rPr>
          <w:b/>
          <w:bCs/>
        </w:rPr>
        <w:t>”</w:t>
      </w:r>
      <w:r w:rsidRPr="00896F70">
        <w:rPr>
          <w:b/>
          <w:bCs/>
        </w:rPr>
        <w:t xml:space="preserve"> and new criteria for criminal liability. </w:t>
      </w:r>
      <w:r w:rsidR="0005424D" w:rsidRPr="00896F70">
        <w:rPr>
          <w:b/>
          <w:bCs/>
        </w:rPr>
        <w:t xml:space="preserve">The Special Rapporteur </w:t>
      </w:r>
      <w:r w:rsidR="00564517" w:rsidRPr="00896F70">
        <w:rPr>
          <w:b/>
          <w:bCs/>
        </w:rPr>
        <w:t xml:space="preserve">recommends a </w:t>
      </w:r>
      <w:r w:rsidRPr="00896F70">
        <w:rPr>
          <w:b/>
          <w:bCs/>
        </w:rPr>
        <w:t>particular</w:t>
      </w:r>
      <w:r w:rsidR="00564517" w:rsidRPr="00896F70">
        <w:rPr>
          <w:b/>
          <w:bCs/>
        </w:rPr>
        <w:t>ly</w:t>
      </w:r>
      <w:r w:rsidRPr="00896F70">
        <w:rPr>
          <w:b/>
          <w:bCs/>
        </w:rPr>
        <w:t xml:space="preserve"> </w:t>
      </w:r>
      <w:r w:rsidR="00564517" w:rsidRPr="00896F70">
        <w:rPr>
          <w:b/>
          <w:bCs/>
        </w:rPr>
        <w:t xml:space="preserve">cautious approach to </w:t>
      </w:r>
      <w:r w:rsidRPr="00896F70">
        <w:rPr>
          <w:b/>
          <w:bCs/>
        </w:rPr>
        <w:t>the use of gendered criteria</w:t>
      </w:r>
      <w:r w:rsidR="0005424D" w:rsidRPr="00896F70">
        <w:rPr>
          <w:b/>
          <w:bCs/>
        </w:rPr>
        <w:t>,</w:t>
      </w:r>
      <w:r w:rsidRPr="00896F70">
        <w:rPr>
          <w:b/>
          <w:bCs/>
        </w:rPr>
        <w:t xml:space="preserve"> such as marriage</w:t>
      </w:r>
      <w:r w:rsidR="0005424D" w:rsidRPr="00896F70">
        <w:rPr>
          <w:b/>
          <w:bCs/>
        </w:rPr>
        <w:t>,</w:t>
      </w:r>
      <w:r w:rsidRPr="00896F70">
        <w:rPr>
          <w:b/>
          <w:bCs/>
        </w:rPr>
        <w:t xml:space="preserve"> as the basis for any criminal </w:t>
      </w:r>
      <w:proofErr w:type="gramStart"/>
      <w:r w:rsidRPr="00896F70">
        <w:rPr>
          <w:b/>
          <w:bCs/>
        </w:rPr>
        <w:t>liability;</w:t>
      </w:r>
      <w:proofErr w:type="gramEnd"/>
    </w:p>
    <w:p w14:paraId="231E2475" w14:textId="4675AAEA" w:rsidR="009329BC" w:rsidRPr="00896F70" w:rsidRDefault="009329BC" w:rsidP="002F5BD8">
      <w:pPr>
        <w:pStyle w:val="SingleTxtG"/>
        <w:ind w:firstLine="567"/>
        <w:rPr>
          <w:b/>
          <w:bCs/>
        </w:rPr>
      </w:pPr>
      <w:r w:rsidRPr="00896F70">
        <w:rPr>
          <w:b/>
          <w:bCs/>
        </w:rPr>
        <w:tab/>
      </w:r>
      <w:r w:rsidRPr="00896F70">
        <w:t>(f)</w:t>
      </w:r>
      <w:r w:rsidRPr="00896F70">
        <w:rPr>
          <w:b/>
          <w:bCs/>
        </w:rPr>
        <w:tab/>
        <w:t xml:space="preserve">Adequately fund NGOs </w:t>
      </w:r>
      <w:r w:rsidR="00564517" w:rsidRPr="00896F70">
        <w:rPr>
          <w:b/>
          <w:bCs/>
        </w:rPr>
        <w:t xml:space="preserve">carrying out </w:t>
      </w:r>
      <w:r w:rsidRPr="00896F70">
        <w:rPr>
          <w:b/>
          <w:bCs/>
        </w:rPr>
        <w:t>critical reintegration work in the medium</w:t>
      </w:r>
      <w:r w:rsidR="00564517" w:rsidRPr="00896F70">
        <w:rPr>
          <w:b/>
          <w:bCs/>
        </w:rPr>
        <w:t xml:space="preserve"> or </w:t>
      </w:r>
      <w:r w:rsidRPr="00896F70">
        <w:rPr>
          <w:b/>
          <w:bCs/>
        </w:rPr>
        <w:t>long term</w:t>
      </w:r>
      <w:r w:rsidR="00564517" w:rsidRPr="00896F70">
        <w:rPr>
          <w:b/>
          <w:bCs/>
        </w:rPr>
        <w:t>,</w:t>
      </w:r>
      <w:r w:rsidRPr="00896F70">
        <w:rPr>
          <w:b/>
          <w:bCs/>
        </w:rPr>
        <w:t xml:space="preserve"> refrain from creating a hostile environment for </w:t>
      </w:r>
      <w:r w:rsidR="00564517" w:rsidRPr="00896F70">
        <w:rPr>
          <w:b/>
          <w:bCs/>
        </w:rPr>
        <w:t xml:space="preserve">such </w:t>
      </w:r>
      <w:r w:rsidRPr="00896F70">
        <w:rPr>
          <w:b/>
          <w:bCs/>
        </w:rPr>
        <w:t>NGOs through surveillance or prosecution of civil society actors working on reintegration</w:t>
      </w:r>
      <w:r w:rsidR="00564517" w:rsidRPr="00896F70">
        <w:rPr>
          <w:b/>
          <w:bCs/>
        </w:rPr>
        <w:t xml:space="preserve"> and</w:t>
      </w:r>
      <w:r w:rsidRPr="00896F70">
        <w:rPr>
          <w:b/>
          <w:bCs/>
        </w:rPr>
        <w:t xml:space="preserve"> </w:t>
      </w:r>
      <w:r w:rsidR="00564517" w:rsidRPr="00896F70">
        <w:rPr>
          <w:b/>
          <w:bCs/>
        </w:rPr>
        <w:t>c</w:t>
      </w:r>
      <w:r w:rsidRPr="00896F70">
        <w:rPr>
          <w:b/>
          <w:bCs/>
        </w:rPr>
        <w:t xml:space="preserve">onsistently validate the work of civil </w:t>
      </w:r>
      <w:proofErr w:type="gramStart"/>
      <w:r w:rsidRPr="00896F70">
        <w:rPr>
          <w:b/>
          <w:bCs/>
        </w:rPr>
        <w:t>society;</w:t>
      </w:r>
      <w:proofErr w:type="gramEnd"/>
    </w:p>
    <w:p w14:paraId="56696076" w14:textId="201EA808" w:rsidR="009329BC" w:rsidRPr="00896F70" w:rsidRDefault="009329BC" w:rsidP="002F5BD8">
      <w:pPr>
        <w:pStyle w:val="SingleTxtG"/>
        <w:ind w:firstLine="567"/>
        <w:rPr>
          <w:b/>
          <w:bCs/>
        </w:rPr>
      </w:pPr>
      <w:r w:rsidRPr="00896F70">
        <w:rPr>
          <w:b/>
          <w:bCs/>
        </w:rPr>
        <w:tab/>
      </w:r>
      <w:r w:rsidRPr="00896F70">
        <w:t>(g)</w:t>
      </w:r>
      <w:r w:rsidRPr="00896F70">
        <w:rPr>
          <w:b/>
          <w:bCs/>
        </w:rPr>
        <w:tab/>
        <w:t xml:space="preserve">Treat with dignity individuals who have served their sentences </w:t>
      </w:r>
      <w:r w:rsidR="00564517" w:rsidRPr="00896F70">
        <w:rPr>
          <w:b/>
          <w:bCs/>
        </w:rPr>
        <w:t xml:space="preserve">in relation to </w:t>
      </w:r>
      <w:r w:rsidRPr="00896F70">
        <w:rPr>
          <w:b/>
          <w:bCs/>
        </w:rPr>
        <w:t>travel</w:t>
      </w:r>
      <w:r w:rsidR="00564517" w:rsidRPr="00896F70">
        <w:rPr>
          <w:b/>
          <w:bCs/>
        </w:rPr>
        <w:t xml:space="preserve"> to conflict zones</w:t>
      </w:r>
      <w:r w:rsidRPr="00896F70">
        <w:rPr>
          <w:b/>
          <w:bCs/>
        </w:rPr>
        <w:t xml:space="preserve">, </w:t>
      </w:r>
      <w:proofErr w:type="gramStart"/>
      <w:r w:rsidRPr="00896F70">
        <w:rPr>
          <w:b/>
          <w:bCs/>
        </w:rPr>
        <w:t>association</w:t>
      </w:r>
      <w:proofErr w:type="gramEnd"/>
      <w:r w:rsidRPr="00896F70">
        <w:rPr>
          <w:b/>
          <w:bCs/>
        </w:rPr>
        <w:t xml:space="preserve"> or core crimes. Support for their full reintegration into German society should be provided, including continuing meaningful contact and early reunion with their family, including </w:t>
      </w:r>
      <w:proofErr w:type="gramStart"/>
      <w:r w:rsidRPr="00896F70">
        <w:rPr>
          <w:b/>
          <w:bCs/>
        </w:rPr>
        <w:t>children;</w:t>
      </w:r>
      <w:proofErr w:type="gramEnd"/>
    </w:p>
    <w:p w14:paraId="23A68568" w14:textId="330C8443" w:rsidR="009329BC" w:rsidRPr="00896F70" w:rsidRDefault="009329BC" w:rsidP="002F5BD8">
      <w:pPr>
        <w:pStyle w:val="SingleTxtG"/>
        <w:ind w:firstLine="567"/>
        <w:rPr>
          <w:b/>
          <w:bCs/>
        </w:rPr>
      </w:pPr>
      <w:r w:rsidRPr="00896F70">
        <w:rPr>
          <w:b/>
          <w:bCs/>
        </w:rPr>
        <w:tab/>
      </w:r>
      <w:r w:rsidRPr="00896F70">
        <w:t>(h)</w:t>
      </w:r>
      <w:r w:rsidRPr="00896F70">
        <w:rPr>
          <w:b/>
          <w:bCs/>
        </w:rPr>
        <w:tab/>
        <w:t xml:space="preserve">Proactively share knowledge and </w:t>
      </w:r>
      <w:r w:rsidR="00564517" w:rsidRPr="00896F70">
        <w:rPr>
          <w:b/>
          <w:bCs/>
        </w:rPr>
        <w:t xml:space="preserve">experiences </w:t>
      </w:r>
      <w:r w:rsidRPr="00896F70">
        <w:rPr>
          <w:b/>
          <w:bCs/>
        </w:rPr>
        <w:t xml:space="preserve">of both reintegration and prosecution strategies developed by Germany with other </w:t>
      </w:r>
      <w:r w:rsidR="00564517" w:rsidRPr="00896F70">
        <w:rPr>
          <w:b/>
          <w:bCs/>
        </w:rPr>
        <w:t>S</w:t>
      </w:r>
      <w:r w:rsidRPr="00896F70">
        <w:rPr>
          <w:b/>
          <w:bCs/>
        </w:rPr>
        <w:t xml:space="preserve">tates. </w:t>
      </w:r>
    </w:p>
    <w:p w14:paraId="4658A7E5" w14:textId="023ADFC0" w:rsidR="009329BC" w:rsidRPr="00896F70" w:rsidRDefault="009329BC" w:rsidP="009329BC">
      <w:pPr>
        <w:pStyle w:val="SingleTxtG"/>
        <w:numPr>
          <w:ilvl w:val="0"/>
          <w:numId w:val="12"/>
        </w:numPr>
        <w:ind w:left="1134" w:firstLine="0"/>
        <w:rPr>
          <w:b/>
          <w:bCs/>
        </w:rPr>
      </w:pPr>
      <w:r w:rsidRPr="00896F70">
        <w:rPr>
          <w:b/>
          <w:bCs/>
        </w:rPr>
        <w:t>The Special Rapporteur recommends that the Government of North Macedonia:</w:t>
      </w:r>
    </w:p>
    <w:p w14:paraId="522DD01C" w14:textId="25EA25F1" w:rsidR="009329BC" w:rsidRPr="00896F70" w:rsidRDefault="009329BC" w:rsidP="00575BE4">
      <w:pPr>
        <w:pStyle w:val="SingleTxtG"/>
        <w:ind w:firstLine="567"/>
        <w:rPr>
          <w:b/>
          <w:bCs/>
        </w:rPr>
      </w:pPr>
      <w:r w:rsidRPr="00896F70">
        <w:rPr>
          <w:b/>
          <w:bCs/>
        </w:rPr>
        <w:tab/>
      </w:r>
      <w:r w:rsidRPr="00896F70">
        <w:t>(a)</w:t>
      </w:r>
      <w:r w:rsidRPr="00896F70">
        <w:rPr>
          <w:b/>
          <w:bCs/>
        </w:rPr>
        <w:tab/>
        <w:t xml:space="preserve">Repatriate, as a matter of </w:t>
      </w:r>
      <w:r w:rsidR="00564517" w:rsidRPr="00896F70">
        <w:rPr>
          <w:b/>
          <w:bCs/>
        </w:rPr>
        <w:t xml:space="preserve">the </w:t>
      </w:r>
      <w:r w:rsidRPr="00896F70">
        <w:rPr>
          <w:b/>
          <w:bCs/>
        </w:rPr>
        <w:t xml:space="preserve">utmost urgency, all citizens </w:t>
      </w:r>
      <w:r w:rsidR="00564517" w:rsidRPr="00896F70">
        <w:rPr>
          <w:b/>
          <w:bCs/>
        </w:rPr>
        <w:t xml:space="preserve">of </w:t>
      </w:r>
      <w:r w:rsidRPr="00896F70">
        <w:rPr>
          <w:b/>
          <w:bCs/>
        </w:rPr>
        <w:t xml:space="preserve">North Macedonia and individuals who have close ties with </w:t>
      </w:r>
      <w:r w:rsidR="00564517" w:rsidRPr="00896F70">
        <w:rPr>
          <w:b/>
          <w:bCs/>
        </w:rPr>
        <w:t>the country</w:t>
      </w:r>
      <w:r w:rsidRPr="00896F70">
        <w:rPr>
          <w:b/>
          <w:bCs/>
        </w:rPr>
        <w:t xml:space="preserve"> who are still detained in </w:t>
      </w:r>
      <w:r w:rsidR="00332A5D" w:rsidRPr="007847D7">
        <w:rPr>
          <w:b/>
          <w:bCs/>
        </w:rPr>
        <w:t>the north-east of the</w:t>
      </w:r>
      <w:r w:rsidRPr="00896F70">
        <w:rPr>
          <w:b/>
          <w:bCs/>
        </w:rPr>
        <w:t xml:space="preserve"> </w:t>
      </w:r>
      <w:r w:rsidR="00575BE4" w:rsidRPr="00896F70">
        <w:rPr>
          <w:b/>
          <w:bCs/>
        </w:rPr>
        <w:t>Syrian Arab Republic</w:t>
      </w:r>
      <w:r w:rsidRPr="00896F70">
        <w:rPr>
          <w:b/>
          <w:bCs/>
        </w:rPr>
        <w:t xml:space="preserve">. Special attention should be paid to minors and their mothers, and the boys and men in </w:t>
      </w:r>
      <w:proofErr w:type="gramStart"/>
      <w:r w:rsidRPr="00896F70">
        <w:rPr>
          <w:b/>
          <w:bCs/>
        </w:rPr>
        <w:t>prisons;</w:t>
      </w:r>
      <w:proofErr w:type="gramEnd"/>
    </w:p>
    <w:p w14:paraId="4295ACCC" w14:textId="58F061C1" w:rsidR="009329BC" w:rsidRPr="00896F70" w:rsidRDefault="009329BC" w:rsidP="00575BE4">
      <w:pPr>
        <w:pStyle w:val="SingleTxtG"/>
        <w:ind w:firstLine="567"/>
        <w:rPr>
          <w:b/>
          <w:bCs/>
        </w:rPr>
      </w:pPr>
      <w:r w:rsidRPr="00896F70">
        <w:rPr>
          <w:b/>
          <w:bCs/>
        </w:rPr>
        <w:tab/>
      </w:r>
      <w:r w:rsidRPr="00896F70">
        <w:t>(b)</w:t>
      </w:r>
      <w:r w:rsidRPr="00896F70">
        <w:rPr>
          <w:b/>
          <w:bCs/>
        </w:rPr>
        <w:tab/>
        <w:t xml:space="preserve">Continue the positive practice of returning men from </w:t>
      </w:r>
      <w:r w:rsidR="00332A5D" w:rsidRPr="007847D7">
        <w:rPr>
          <w:b/>
          <w:bCs/>
        </w:rPr>
        <w:t>the north-east of the</w:t>
      </w:r>
      <w:r w:rsidR="00332A5D" w:rsidRPr="00896F70">
        <w:t xml:space="preserve"> </w:t>
      </w:r>
      <w:r w:rsidR="00575BE4" w:rsidRPr="00896F70">
        <w:rPr>
          <w:b/>
          <w:bCs/>
        </w:rPr>
        <w:t>Syrian Arab Republic</w:t>
      </w:r>
      <w:r w:rsidRPr="00896F70">
        <w:rPr>
          <w:b/>
          <w:bCs/>
        </w:rPr>
        <w:t xml:space="preserve"> and share </w:t>
      </w:r>
      <w:r w:rsidR="00564517" w:rsidRPr="00896F70">
        <w:rPr>
          <w:b/>
          <w:bCs/>
        </w:rPr>
        <w:t xml:space="preserve">with other States </w:t>
      </w:r>
      <w:r w:rsidRPr="00896F70">
        <w:rPr>
          <w:b/>
          <w:bCs/>
        </w:rPr>
        <w:t xml:space="preserve">positive learning </w:t>
      </w:r>
      <w:r w:rsidR="00564517" w:rsidRPr="00896F70">
        <w:rPr>
          <w:b/>
          <w:bCs/>
        </w:rPr>
        <w:t xml:space="preserve">in relation to </w:t>
      </w:r>
      <w:r w:rsidRPr="00896F70">
        <w:rPr>
          <w:b/>
          <w:bCs/>
        </w:rPr>
        <w:t>the</w:t>
      </w:r>
      <w:r w:rsidR="00564517" w:rsidRPr="00896F70">
        <w:rPr>
          <w:b/>
          <w:bCs/>
        </w:rPr>
        <w:t>ir</w:t>
      </w:r>
      <w:r w:rsidRPr="00896F70">
        <w:rPr>
          <w:b/>
          <w:bCs/>
        </w:rPr>
        <w:t xml:space="preserve"> </w:t>
      </w:r>
      <w:proofErr w:type="gramStart"/>
      <w:r w:rsidR="00AE64FF" w:rsidRPr="00896F70">
        <w:rPr>
          <w:b/>
          <w:bCs/>
        </w:rPr>
        <w:t>re</w:t>
      </w:r>
      <w:r w:rsidRPr="00896F70">
        <w:rPr>
          <w:b/>
          <w:bCs/>
        </w:rPr>
        <w:t>integration;</w:t>
      </w:r>
      <w:proofErr w:type="gramEnd"/>
    </w:p>
    <w:p w14:paraId="0312D3CC" w14:textId="3D5CE353" w:rsidR="009329BC" w:rsidRPr="00896F70" w:rsidRDefault="009329BC" w:rsidP="00575BE4">
      <w:pPr>
        <w:pStyle w:val="SingleTxtG"/>
        <w:ind w:firstLine="567"/>
        <w:rPr>
          <w:b/>
          <w:bCs/>
        </w:rPr>
      </w:pPr>
      <w:r w:rsidRPr="00896F70">
        <w:rPr>
          <w:b/>
          <w:bCs/>
        </w:rPr>
        <w:tab/>
      </w:r>
      <w:r w:rsidRPr="00896F70">
        <w:t>(c)</w:t>
      </w:r>
      <w:r w:rsidRPr="00896F70">
        <w:rPr>
          <w:b/>
          <w:bCs/>
        </w:rPr>
        <w:tab/>
        <w:t>Expand the use of community-led and social services-driven reintegration program</w:t>
      </w:r>
      <w:r w:rsidR="00564517" w:rsidRPr="00896F70">
        <w:rPr>
          <w:b/>
          <w:bCs/>
        </w:rPr>
        <w:t>me</w:t>
      </w:r>
      <w:r w:rsidRPr="00896F70">
        <w:rPr>
          <w:b/>
          <w:bCs/>
        </w:rPr>
        <w:t xml:space="preserve">s to include all returnees from </w:t>
      </w:r>
      <w:r w:rsidR="00332A5D" w:rsidRPr="007847D7">
        <w:rPr>
          <w:b/>
          <w:bCs/>
        </w:rPr>
        <w:t>the north-east of the</w:t>
      </w:r>
      <w:r w:rsidR="00332A5D" w:rsidRPr="00896F70">
        <w:t xml:space="preserve"> </w:t>
      </w:r>
      <w:r w:rsidR="00575BE4" w:rsidRPr="00896F70">
        <w:rPr>
          <w:b/>
          <w:bCs/>
        </w:rPr>
        <w:t>Syrian Arab Republic</w:t>
      </w:r>
      <w:r w:rsidRPr="00896F70">
        <w:rPr>
          <w:b/>
          <w:bCs/>
        </w:rPr>
        <w:t xml:space="preserve">, including self-returnees, and scale up capacity and provide adequate resources for new </w:t>
      </w:r>
      <w:proofErr w:type="gramStart"/>
      <w:r w:rsidRPr="00896F70">
        <w:rPr>
          <w:b/>
          <w:bCs/>
        </w:rPr>
        <w:t>returnees;</w:t>
      </w:r>
      <w:proofErr w:type="gramEnd"/>
    </w:p>
    <w:p w14:paraId="0453E9BE" w14:textId="68AF6E04" w:rsidR="009329BC" w:rsidRPr="00896F70" w:rsidRDefault="009329BC" w:rsidP="002F5BD8">
      <w:pPr>
        <w:pStyle w:val="SingleTxtG"/>
        <w:ind w:firstLine="567"/>
        <w:rPr>
          <w:b/>
          <w:bCs/>
        </w:rPr>
      </w:pPr>
      <w:r w:rsidRPr="00896F70">
        <w:rPr>
          <w:b/>
          <w:bCs/>
        </w:rPr>
        <w:tab/>
      </w:r>
      <w:r w:rsidRPr="00896F70">
        <w:t>(d)</w:t>
      </w:r>
      <w:r w:rsidRPr="00896F70">
        <w:rPr>
          <w:b/>
          <w:bCs/>
        </w:rPr>
        <w:tab/>
        <w:t xml:space="preserve">In devising and refining </w:t>
      </w:r>
      <w:r w:rsidR="00D32AD9" w:rsidRPr="00896F70">
        <w:rPr>
          <w:b/>
          <w:bCs/>
        </w:rPr>
        <w:t xml:space="preserve">programmes to counter </w:t>
      </w:r>
      <w:r w:rsidRPr="00896F70">
        <w:rPr>
          <w:b/>
          <w:bCs/>
        </w:rPr>
        <w:t xml:space="preserve">violent extremism, address the possible stigmatization of whole communities and reflect on the broader conditions </w:t>
      </w:r>
      <w:r w:rsidR="00D32AD9" w:rsidRPr="00896F70">
        <w:rPr>
          <w:b/>
          <w:bCs/>
        </w:rPr>
        <w:t xml:space="preserve">that lead </w:t>
      </w:r>
      <w:r w:rsidRPr="00896F70">
        <w:rPr>
          <w:b/>
          <w:bCs/>
        </w:rPr>
        <w:t xml:space="preserve">to violent extremism, which applies equally to the challenge of right-wing violent </w:t>
      </w:r>
      <w:proofErr w:type="gramStart"/>
      <w:r w:rsidRPr="00896F70">
        <w:rPr>
          <w:b/>
          <w:bCs/>
        </w:rPr>
        <w:t>extremism;</w:t>
      </w:r>
      <w:proofErr w:type="gramEnd"/>
    </w:p>
    <w:p w14:paraId="223ACD15" w14:textId="3AF3DAE3" w:rsidR="009329BC" w:rsidRPr="00896F70" w:rsidRDefault="009329BC" w:rsidP="002F5BD8">
      <w:pPr>
        <w:pStyle w:val="SingleTxtG"/>
        <w:ind w:firstLine="567"/>
        <w:rPr>
          <w:b/>
          <w:bCs/>
        </w:rPr>
      </w:pPr>
      <w:r w:rsidRPr="00896F70">
        <w:rPr>
          <w:b/>
          <w:bCs/>
        </w:rPr>
        <w:tab/>
      </w:r>
      <w:r w:rsidRPr="00896F70">
        <w:t>(e)</w:t>
      </w:r>
      <w:r w:rsidRPr="00896F70">
        <w:rPr>
          <w:b/>
          <w:bCs/>
        </w:rPr>
        <w:tab/>
        <w:t xml:space="preserve">Continue </w:t>
      </w:r>
      <w:r w:rsidR="00D32AD9" w:rsidRPr="00896F70">
        <w:rPr>
          <w:b/>
          <w:bCs/>
        </w:rPr>
        <w:t xml:space="preserve">to </w:t>
      </w:r>
      <w:r w:rsidRPr="00896F70">
        <w:rPr>
          <w:b/>
          <w:bCs/>
        </w:rPr>
        <w:t xml:space="preserve">improve prison infrastructure and address the health and dental needs of the prison population in high-security prison settings as a matter of </w:t>
      </w:r>
      <w:proofErr w:type="gramStart"/>
      <w:r w:rsidRPr="00896F70">
        <w:rPr>
          <w:b/>
          <w:bCs/>
        </w:rPr>
        <w:t>urgency;</w:t>
      </w:r>
      <w:proofErr w:type="gramEnd"/>
    </w:p>
    <w:p w14:paraId="44DA6BCC" w14:textId="65450B7C" w:rsidR="009329BC" w:rsidRPr="009A2EB0" w:rsidRDefault="009329BC" w:rsidP="002F5BD8">
      <w:pPr>
        <w:pStyle w:val="SingleTxtG"/>
        <w:ind w:firstLine="567"/>
      </w:pPr>
      <w:r w:rsidRPr="00896F70">
        <w:rPr>
          <w:b/>
          <w:bCs/>
        </w:rPr>
        <w:tab/>
      </w:r>
      <w:bookmarkStart w:id="26" w:name="_Hlk155776686"/>
      <w:r w:rsidRPr="00896F70">
        <w:t>(f)</w:t>
      </w:r>
      <w:r w:rsidRPr="00896F70">
        <w:rPr>
          <w:b/>
          <w:bCs/>
        </w:rPr>
        <w:tab/>
        <w:t>Consider, where appropriate, prosecut</w:t>
      </w:r>
      <w:r w:rsidR="00D32AD9" w:rsidRPr="00896F70">
        <w:rPr>
          <w:b/>
          <w:bCs/>
        </w:rPr>
        <w:t>ing</w:t>
      </w:r>
      <w:r w:rsidRPr="00896F70">
        <w:rPr>
          <w:b/>
          <w:bCs/>
        </w:rPr>
        <w:t xml:space="preserve"> returnees for core international crimes as enabled by domestic law, in accordance with international human rights law and the principles of due process and fair trial guarantees.</w:t>
      </w:r>
      <w:bookmarkEnd w:id="26"/>
    </w:p>
    <w:p w14:paraId="5B70E25C" w14:textId="36D49D51" w:rsidR="007268F9" w:rsidRPr="009A2EB0" w:rsidRDefault="002F5BD8" w:rsidP="002F5BD8">
      <w:pPr>
        <w:pStyle w:val="SingleTxtG"/>
        <w:spacing w:before="240" w:after="0"/>
        <w:jc w:val="center"/>
        <w:rPr>
          <w:u w:val="single"/>
        </w:rPr>
      </w:pPr>
      <w:r w:rsidRPr="009A2EB0">
        <w:tab/>
      </w:r>
      <w:r w:rsidRPr="009A2EB0">
        <w:rPr>
          <w:u w:val="single"/>
        </w:rPr>
        <w:tab/>
      </w:r>
      <w:r w:rsidRPr="009A2EB0">
        <w:rPr>
          <w:u w:val="single"/>
        </w:rPr>
        <w:tab/>
      </w:r>
      <w:r w:rsidRPr="009A2EB0">
        <w:rPr>
          <w:u w:val="single"/>
        </w:rPr>
        <w:tab/>
      </w:r>
    </w:p>
    <w:sectPr w:rsidR="007268F9" w:rsidRPr="009A2EB0" w:rsidSect="009C34BD">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69B0" w14:textId="77777777" w:rsidR="009C34BD" w:rsidRPr="009A2EB0" w:rsidRDefault="009C34BD" w:rsidP="00C47B2E">
      <w:pPr>
        <w:pStyle w:val="Footer"/>
      </w:pPr>
    </w:p>
  </w:endnote>
  <w:endnote w:type="continuationSeparator" w:id="0">
    <w:p w14:paraId="2FA8A8B0" w14:textId="77777777" w:rsidR="009C34BD" w:rsidRPr="009A2EB0" w:rsidRDefault="009C34BD" w:rsidP="00C47B2E">
      <w:pPr>
        <w:pStyle w:val="Footer"/>
      </w:pPr>
    </w:p>
  </w:endnote>
  <w:endnote w:type="continuationNotice" w:id="1">
    <w:p w14:paraId="12D59B26" w14:textId="77777777" w:rsidR="009C34BD" w:rsidRPr="009A2EB0" w:rsidRDefault="009C34B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64FB" w14:textId="18EE5199" w:rsidR="005336A2" w:rsidRPr="009A2EB0" w:rsidRDefault="005336A2" w:rsidP="005336A2">
    <w:pPr>
      <w:pStyle w:val="Footer"/>
      <w:tabs>
        <w:tab w:val="right" w:pos="9638"/>
      </w:tabs>
    </w:pPr>
    <w:r w:rsidRPr="009A2EB0">
      <w:rPr>
        <w:b/>
        <w:bCs/>
        <w:sz w:val="18"/>
      </w:rPr>
      <w:fldChar w:fldCharType="begin"/>
    </w:r>
    <w:r w:rsidRPr="009A2EB0">
      <w:rPr>
        <w:b/>
        <w:bCs/>
        <w:sz w:val="18"/>
      </w:rPr>
      <w:instrText xml:space="preserve"> PAGE  \* MERGEFORMAT </w:instrText>
    </w:r>
    <w:r w:rsidRPr="009A2EB0">
      <w:rPr>
        <w:b/>
        <w:bCs/>
        <w:sz w:val="18"/>
      </w:rPr>
      <w:fldChar w:fldCharType="separate"/>
    </w:r>
    <w:r w:rsidR="0019200E" w:rsidRPr="007847D7">
      <w:rPr>
        <w:b/>
        <w:bCs/>
        <w:sz w:val="18"/>
      </w:rPr>
      <w:t>2</w:t>
    </w:r>
    <w:r w:rsidRPr="009A2EB0">
      <w:rPr>
        <w:b/>
        <w:bCs/>
        <w:sz w:val="18"/>
      </w:rPr>
      <w:fldChar w:fldCharType="end"/>
    </w:r>
    <w:r w:rsidRPr="009A2EB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E7BE" w14:textId="0EFC4AE7" w:rsidR="005336A2" w:rsidRPr="009A2EB0" w:rsidRDefault="005336A2" w:rsidP="005336A2">
    <w:pPr>
      <w:pStyle w:val="Footer"/>
      <w:tabs>
        <w:tab w:val="right" w:pos="9638"/>
      </w:tabs>
    </w:pPr>
    <w:r w:rsidRPr="009A2EB0">
      <w:tab/>
    </w:r>
    <w:r w:rsidRPr="009A2EB0">
      <w:rPr>
        <w:b/>
        <w:bCs/>
        <w:sz w:val="18"/>
      </w:rPr>
      <w:fldChar w:fldCharType="begin"/>
    </w:r>
    <w:r w:rsidRPr="009A2EB0">
      <w:rPr>
        <w:b/>
        <w:bCs/>
        <w:sz w:val="18"/>
      </w:rPr>
      <w:instrText xml:space="preserve"> PAGE  \* MERGEFORMAT </w:instrText>
    </w:r>
    <w:r w:rsidRPr="009A2EB0">
      <w:rPr>
        <w:b/>
        <w:bCs/>
        <w:sz w:val="18"/>
      </w:rPr>
      <w:fldChar w:fldCharType="separate"/>
    </w:r>
    <w:r w:rsidRPr="007847D7">
      <w:rPr>
        <w:b/>
        <w:bCs/>
        <w:sz w:val="18"/>
      </w:rPr>
      <w:t>3</w:t>
    </w:r>
    <w:r w:rsidRPr="009A2EB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21BA" w14:textId="77777777" w:rsidR="009C34BD" w:rsidRPr="009A2EB0" w:rsidRDefault="009C34BD" w:rsidP="00C47B2E">
      <w:pPr>
        <w:tabs>
          <w:tab w:val="right" w:pos="2155"/>
        </w:tabs>
        <w:spacing w:after="80" w:line="240" w:lineRule="auto"/>
        <w:ind w:left="680"/>
      </w:pPr>
      <w:r w:rsidRPr="009A2EB0">
        <w:rPr>
          <w:u w:val="single"/>
        </w:rPr>
        <w:tab/>
      </w:r>
    </w:p>
  </w:footnote>
  <w:footnote w:type="continuationSeparator" w:id="0">
    <w:p w14:paraId="2823D65A" w14:textId="77777777" w:rsidR="009C34BD" w:rsidRPr="009A2EB0" w:rsidRDefault="009C34BD" w:rsidP="005E716E">
      <w:pPr>
        <w:tabs>
          <w:tab w:val="right" w:pos="2155"/>
        </w:tabs>
        <w:spacing w:after="80" w:line="240" w:lineRule="auto"/>
        <w:ind w:left="680"/>
      </w:pPr>
      <w:r w:rsidRPr="009A2EB0">
        <w:rPr>
          <w:u w:val="single"/>
        </w:rPr>
        <w:tab/>
      </w:r>
    </w:p>
  </w:footnote>
  <w:footnote w:type="continuationNotice" w:id="1">
    <w:p w14:paraId="7ABDD54F" w14:textId="77777777" w:rsidR="009C34BD" w:rsidRPr="009A2EB0" w:rsidRDefault="009C34BD" w:rsidP="00C47B2E">
      <w:pPr>
        <w:pStyle w:val="Footer"/>
      </w:pPr>
    </w:p>
  </w:footnote>
  <w:footnote w:id="2">
    <w:p w14:paraId="00E38E2B" w14:textId="77777777" w:rsidR="004E65FA" w:rsidRPr="00896F70" w:rsidRDefault="004E65FA" w:rsidP="004E65FA">
      <w:pPr>
        <w:pStyle w:val="FootnoteText"/>
        <w:rPr>
          <w:b/>
          <w:bCs/>
        </w:rPr>
      </w:pPr>
      <w:r w:rsidRPr="009A2EB0">
        <w:rPr>
          <w:sz w:val="20"/>
        </w:rPr>
        <w:tab/>
      </w:r>
      <w:r w:rsidRPr="00896F70">
        <w:rPr>
          <w:sz w:val="20"/>
        </w:rPr>
        <w:t>*</w:t>
      </w:r>
      <w:r w:rsidRPr="00896F70">
        <w:rPr>
          <w:sz w:val="20"/>
        </w:rPr>
        <w:tab/>
      </w:r>
      <w:r w:rsidRPr="00896F70">
        <w:t>The summary of the report is being circulated in all official languages. The report itself, which is annexed to the summary, is being circulated in the language</w:t>
      </w:r>
      <w:r w:rsidRPr="00896F70">
        <w:rPr>
          <w:color w:val="FF0000"/>
        </w:rPr>
        <w:t xml:space="preserve"> </w:t>
      </w:r>
      <w:r w:rsidRPr="00896F70">
        <w:t>of submission.</w:t>
      </w:r>
    </w:p>
  </w:footnote>
  <w:footnote w:id="3">
    <w:p w14:paraId="34D1C331" w14:textId="55C0C7B7" w:rsidR="004E65FA" w:rsidRPr="00896F70" w:rsidRDefault="004E65FA" w:rsidP="004E65FA">
      <w:pPr>
        <w:pStyle w:val="FootnoteText"/>
      </w:pPr>
      <w:r w:rsidRPr="00896F70">
        <w:tab/>
      </w:r>
      <w:r w:rsidRPr="00896F70">
        <w:rPr>
          <w:sz w:val="20"/>
        </w:rPr>
        <w:t>**</w:t>
      </w:r>
      <w:r w:rsidRPr="00896F70">
        <w:rPr>
          <w:sz w:val="20"/>
        </w:rPr>
        <w:tab/>
      </w:r>
      <w:r w:rsidRPr="00896F70">
        <w:rPr>
          <w:color w:val="000000"/>
          <w:lang w:eastAsia="en-GB"/>
        </w:rPr>
        <w:t>The present report was submitted</w:t>
      </w:r>
      <w:r w:rsidR="00661A5E" w:rsidRPr="00896F70">
        <w:rPr>
          <w:color w:val="000000"/>
          <w:lang w:eastAsia="en-GB"/>
        </w:rPr>
        <w:t xml:space="preserve"> to the conference services for processing</w:t>
      </w:r>
      <w:r w:rsidRPr="00896F70">
        <w:rPr>
          <w:color w:val="000000"/>
          <w:lang w:eastAsia="en-GB"/>
        </w:rPr>
        <w:t xml:space="preserve"> after the </w:t>
      </w:r>
      <w:r w:rsidR="00661A5E" w:rsidRPr="00896F70">
        <w:rPr>
          <w:color w:val="000000"/>
          <w:lang w:eastAsia="en-GB"/>
        </w:rPr>
        <w:t xml:space="preserve">deadline </w:t>
      </w:r>
      <w:proofErr w:type="gramStart"/>
      <w:r w:rsidR="00661A5E" w:rsidRPr="00896F70">
        <w:rPr>
          <w:color w:val="000000"/>
          <w:lang w:eastAsia="en-GB"/>
        </w:rPr>
        <w:t>so as to</w:t>
      </w:r>
      <w:proofErr w:type="gramEnd"/>
      <w:r w:rsidR="00661A5E" w:rsidRPr="00896F70">
        <w:rPr>
          <w:color w:val="000000"/>
          <w:lang w:eastAsia="en-GB"/>
        </w:rPr>
        <w:t xml:space="preserve"> include</w:t>
      </w:r>
      <w:r w:rsidRPr="00896F70">
        <w:rPr>
          <w:color w:val="000000"/>
          <w:lang w:eastAsia="en-GB"/>
        </w:rPr>
        <w:t xml:space="preserve"> the most recent information.</w:t>
      </w:r>
    </w:p>
  </w:footnote>
  <w:footnote w:id="4">
    <w:p w14:paraId="577436F3" w14:textId="6E6AAB1C" w:rsidR="009329BC" w:rsidRPr="00896F70" w:rsidRDefault="009329BC" w:rsidP="009C3077">
      <w:pPr>
        <w:pStyle w:val="FootnoteText"/>
        <w:rPr>
          <w:rFonts w:asciiTheme="majorBidi" w:hAnsiTheme="majorBidi" w:cstheme="majorBidi"/>
        </w:rPr>
      </w:pPr>
      <w:r w:rsidRPr="00896F70">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r>
      <w:r w:rsidR="005844B2" w:rsidRPr="00896F70">
        <w:rPr>
          <w:rFonts w:asciiTheme="majorBidi" w:hAnsiTheme="majorBidi" w:cstheme="majorBidi"/>
        </w:rPr>
        <w:t xml:space="preserve">See </w:t>
      </w:r>
      <w:hyperlink r:id="rId1" w:history="1">
        <w:r w:rsidR="003B32D7" w:rsidRPr="007847D7">
          <w:rPr>
            <w:rStyle w:val="Hyperlink"/>
          </w:rPr>
          <w:t>www.ohchr.org/en/special-procedures/sr-terrorism/return-and-repatriation-foreign-fighters-and-their-families</w:t>
        </w:r>
      </w:hyperlink>
      <w:r w:rsidRPr="00896F70">
        <w:t>;</w:t>
      </w:r>
      <w:r w:rsidR="009C3077" w:rsidRPr="00896F70">
        <w:t xml:space="preserve"> and</w:t>
      </w:r>
      <w:r w:rsidRPr="00896F70">
        <w:t xml:space="preserve"> </w:t>
      </w:r>
      <w:hyperlink r:id="rId2" w:history="1">
        <w:r w:rsidR="003B32D7" w:rsidRPr="007847D7">
          <w:rPr>
            <w:rStyle w:val="Hyperlink"/>
          </w:rPr>
          <w:t>www.ohchr.org/sites/default/files/documents/issues/terrorism/sr/statements/EoM-Visit-to-Syria-20230721.pdf</w:t>
        </w:r>
      </w:hyperlink>
      <w:r w:rsidR="009C3077" w:rsidRPr="00896F70">
        <w:rPr>
          <w:rStyle w:val="Hyperlink"/>
          <w:color w:val="auto"/>
        </w:rPr>
        <w:t>.</w:t>
      </w:r>
      <w:r w:rsidR="009A2EB0" w:rsidRPr="00896F70">
        <w:t xml:space="preserve"> </w:t>
      </w:r>
    </w:p>
  </w:footnote>
  <w:footnote w:id="5">
    <w:p w14:paraId="206CFD78" w14:textId="02D737DF" w:rsidR="009329BC" w:rsidRPr="00896F70" w:rsidRDefault="009329BC" w:rsidP="009329BC">
      <w:pPr>
        <w:pStyle w:val="FootnoteText"/>
      </w:pPr>
      <w:r w:rsidRPr="00896F70">
        <w:tab/>
      </w:r>
      <w:r w:rsidRPr="00896F70">
        <w:rPr>
          <w:rStyle w:val="FootnoteReference"/>
        </w:rPr>
        <w:footnoteRef/>
      </w:r>
      <w:r w:rsidRPr="00896F70">
        <w:tab/>
        <w:t>A/78/520</w:t>
      </w:r>
      <w:r w:rsidR="008336A8" w:rsidRPr="00896F70">
        <w:t xml:space="preserve">, </w:t>
      </w:r>
      <w:r w:rsidRPr="00896F70">
        <w:t>A/HRC/49/45</w:t>
      </w:r>
      <w:r w:rsidR="00352721" w:rsidRPr="00896F70">
        <w:t xml:space="preserve"> and </w:t>
      </w:r>
      <w:r w:rsidRPr="00896F70">
        <w:t>A/HRC/46/36.</w:t>
      </w:r>
    </w:p>
  </w:footnote>
  <w:footnote w:id="6">
    <w:p w14:paraId="10449B5F" w14:textId="739303A9" w:rsidR="009329BC" w:rsidRPr="00896F70" w:rsidRDefault="009329BC" w:rsidP="009329BC">
      <w:pPr>
        <w:pStyle w:val="FootnoteText"/>
      </w:pPr>
      <w:r w:rsidRPr="00896F70">
        <w:tab/>
      </w:r>
      <w:r w:rsidRPr="00896F70">
        <w:rPr>
          <w:rStyle w:val="FootnoteReference"/>
        </w:rPr>
        <w:footnoteRef/>
      </w:r>
      <w:r w:rsidRPr="00896F70">
        <w:tab/>
      </w:r>
      <w:r w:rsidR="003B32D7" w:rsidRPr="007847D7">
        <w:t xml:space="preserve">Committee on the Rights of the Child, </w:t>
      </w:r>
      <w:r w:rsidR="003B32D7" w:rsidRPr="007847D7">
        <w:rPr>
          <w:i/>
          <w:iCs/>
        </w:rPr>
        <w:t>S.B. et al. v. France</w:t>
      </w:r>
      <w:r w:rsidR="003B32D7" w:rsidRPr="007847D7">
        <w:t xml:space="preserve"> (CRC/C/89/D/77/2019, 79/2019 and 109/2019). See also </w:t>
      </w:r>
      <w:r w:rsidR="00F421AE" w:rsidRPr="00896F70">
        <w:t xml:space="preserve">Committee against Torture, </w:t>
      </w:r>
      <w:r w:rsidR="00F421AE" w:rsidRPr="007847D7">
        <w:rPr>
          <w:i/>
          <w:iCs/>
        </w:rPr>
        <w:t xml:space="preserve">L.V. et al. </w:t>
      </w:r>
      <w:r w:rsidR="002F39AC" w:rsidRPr="00896F70">
        <w:rPr>
          <w:i/>
          <w:iCs/>
        </w:rPr>
        <w:t>v</w:t>
      </w:r>
      <w:r w:rsidR="00F421AE" w:rsidRPr="007847D7">
        <w:rPr>
          <w:i/>
          <w:iCs/>
        </w:rPr>
        <w:t>. France</w:t>
      </w:r>
      <w:r w:rsidR="00F421AE" w:rsidRPr="00896F70">
        <w:t xml:space="preserve"> </w:t>
      </w:r>
      <w:r w:rsidR="002F39AC" w:rsidRPr="00896F70">
        <w:t>(</w:t>
      </w:r>
      <w:r w:rsidRPr="00896F70">
        <w:t>CAT/C/75/D/922/2019</w:t>
      </w:r>
      <w:r w:rsidR="002F39AC" w:rsidRPr="00896F70">
        <w:t>)</w:t>
      </w:r>
      <w:r w:rsidRPr="00896F70">
        <w:t xml:space="preserve">; </w:t>
      </w:r>
      <w:r w:rsidR="007D5847" w:rsidRPr="00896F70">
        <w:t xml:space="preserve">and European Court of Human Rights, </w:t>
      </w:r>
      <w:r w:rsidRPr="007847D7">
        <w:rPr>
          <w:i/>
          <w:iCs/>
        </w:rPr>
        <w:t xml:space="preserve">H.F. and </w:t>
      </w:r>
      <w:r w:rsidR="003B32D7" w:rsidRPr="00896F70">
        <w:rPr>
          <w:i/>
          <w:iCs/>
        </w:rPr>
        <w:t>o</w:t>
      </w:r>
      <w:r w:rsidRPr="007847D7">
        <w:rPr>
          <w:i/>
          <w:iCs/>
        </w:rPr>
        <w:t xml:space="preserve">thers v. </w:t>
      </w:r>
      <w:r w:rsidR="000C41FC" w:rsidRPr="00896F70">
        <w:rPr>
          <w:i/>
          <w:iCs/>
        </w:rPr>
        <w:t>France</w:t>
      </w:r>
      <w:r w:rsidRPr="00896F70">
        <w:t xml:space="preserve">, Applications </w:t>
      </w:r>
      <w:r w:rsidR="00C51541" w:rsidRPr="00896F70">
        <w:t>No</w:t>
      </w:r>
      <w:r w:rsidR="00E345D8" w:rsidRPr="00896F70">
        <w:t>s</w:t>
      </w:r>
      <w:r w:rsidR="00C51541" w:rsidRPr="00896F70">
        <w:t xml:space="preserve">. </w:t>
      </w:r>
      <w:hyperlink r:id="rId3" w:anchor="{&quot;appno&quot;:[&quot;24384/19&quot;]}" w:tgtFrame="_blank" w:history="1">
        <w:r w:rsidRPr="00896F70">
          <w:t>24384/19</w:t>
        </w:r>
      </w:hyperlink>
      <w:r w:rsidRPr="00896F70">
        <w:t xml:space="preserve"> and </w:t>
      </w:r>
      <w:hyperlink r:id="rId4" w:anchor="{&quot;appno&quot;:[&quot;44234/20&quot;]}" w:tgtFrame="_blank" w:history="1">
        <w:r w:rsidRPr="00896F70">
          <w:t>44234/20</w:t>
        </w:r>
      </w:hyperlink>
      <w:r w:rsidRPr="00896F70">
        <w:t xml:space="preserve">, </w:t>
      </w:r>
      <w:r w:rsidR="00C51541" w:rsidRPr="00896F70">
        <w:t xml:space="preserve">Judgment, </w:t>
      </w:r>
      <w:r w:rsidR="00925728" w:rsidRPr="00896F70">
        <w:t xml:space="preserve">14 September </w:t>
      </w:r>
      <w:r w:rsidRPr="00896F70">
        <w:t xml:space="preserve">2022. </w:t>
      </w:r>
    </w:p>
  </w:footnote>
  <w:footnote w:id="7">
    <w:p w14:paraId="33093686" w14:textId="6A00649A" w:rsidR="009329BC" w:rsidRPr="00896F70" w:rsidRDefault="009329BC" w:rsidP="009329BC">
      <w:pPr>
        <w:pStyle w:val="FootnoteText"/>
      </w:pPr>
      <w:r w:rsidRPr="00896F70">
        <w:tab/>
      </w:r>
      <w:r w:rsidRPr="00896F70">
        <w:rPr>
          <w:rStyle w:val="FootnoteReference"/>
        </w:rPr>
        <w:footnoteRef/>
      </w:r>
      <w:r w:rsidRPr="00896F70">
        <w:tab/>
      </w:r>
      <w:r w:rsidR="00C02063" w:rsidRPr="00896F70">
        <w:t xml:space="preserve">See </w:t>
      </w:r>
      <w:hyperlink r:id="rId5" w:history="1">
        <w:r w:rsidR="003B32D7" w:rsidRPr="00896F70">
          <w:rPr>
            <w:rStyle w:val="Hyperlink"/>
          </w:rPr>
          <w:t>www.ohchr.org/sites/default/files/documents/issues/terrorism/sr/statements/EoM-Visit-to-Syria-20230721.pdf</w:t>
        </w:r>
      </w:hyperlink>
      <w:r w:rsidR="002F5BD8" w:rsidRPr="007847D7">
        <w:rPr>
          <w:color w:val="000000" w:themeColor="text1"/>
        </w:rPr>
        <w:t>.</w:t>
      </w:r>
      <w:r w:rsidRPr="007847D7">
        <w:rPr>
          <w:color w:val="000000" w:themeColor="text1"/>
        </w:rPr>
        <w:t xml:space="preserve"> </w:t>
      </w:r>
    </w:p>
  </w:footnote>
  <w:footnote w:id="8">
    <w:p w14:paraId="037D7033" w14:textId="022F8A1C" w:rsidR="009329BC" w:rsidRPr="00896F70" w:rsidRDefault="009329BC" w:rsidP="00772819">
      <w:pPr>
        <w:pStyle w:val="FootnoteText"/>
        <w:rPr>
          <w:rFonts w:asciiTheme="majorBidi" w:hAnsiTheme="majorBidi" w:cstheme="majorBidi"/>
          <w:color w:val="000000" w:themeColor="text1"/>
        </w:rPr>
      </w:pPr>
      <w:r w:rsidRPr="00896F70">
        <w:rPr>
          <w:rFonts w:asciiTheme="majorBidi" w:hAnsiTheme="majorBidi" w:cstheme="majorBidi"/>
          <w:color w:val="000000" w:themeColor="text1"/>
        </w:rPr>
        <w:tab/>
      </w:r>
      <w:r w:rsidRPr="00896F70">
        <w:rPr>
          <w:rStyle w:val="FootnoteReference"/>
          <w:rFonts w:asciiTheme="majorBidi" w:hAnsiTheme="majorBidi" w:cstheme="majorBidi"/>
          <w:color w:val="000000" w:themeColor="text1"/>
        </w:rPr>
        <w:footnoteRef/>
      </w:r>
      <w:r w:rsidRPr="00896F70">
        <w:rPr>
          <w:rFonts w:asciiTheme="majorBidi" w:hAnsiTheme="majorBidi" w:cstheme="majorBidi"/>
          <w:color w:val="000000" w:themeColor="text1"/>
        </w:rPr>
        <w:tab/>
      </w:r>
      <w:r w:rsidR="00B55C2F" w:rsidRPr="007847D7">
        <w:rPr>
          <w:rFonts w:asciiTheme="majorBidi" w:hAnsiTheme="majorBidi" w:cstheme="majorBidi"/>
          <w:color w:val="000000" w:themeColor="text1"/>
          <w:shd w:val="clear" w:color="auto" w:fill="FFFFFF"/>
        </w:rPr>
        <w:t>Protocol Additional to the Geneva Conventions of 12 August 1949, and relating to the Protection of Victims of International Armed Conflicts (Protocol I)</w:t>
      </w:r>
      <w:r w:rsidRPr="00896F70">
        <w:rPr>
          <w:rFonts w:asciiTheme="majorBidi" w:hAnsiTheme="majorBidi" w:cstheme="majorBidi"/>
          <w:color w:val="000000" w:themeColor="text1"/>
        </w:rPr>
        <w:t xml:space="preserve">, </w:t>
      </w:r>
      <w:r w:rsidR="00B55C2F" w:rsidRPr="00896F70">
        <w:rPr>
          <w:rFonts w:asciiTheme="majorBidi" w:hAnsiTheme="majorBidi" w:cstheme="majorBidi"/>
          <w:color w:val="000000" w:themeColor="text1"/>
        </w:rPr>
        <w:t xml:space="preserve">art. 54 (1). See also </w:t>
      </w:r>
      <w:r w:rsidR="00772819" w:rsidRPr="00896F70">
        <w:rPr>
          <w:rFonts w:asciiTheme="majorBidi" w:hAnsiTheme="majorBidi" w:cstheme="majorBidi"/>
          <w:color w:val="000000" w:themeColor="text1"/>
        </w:rPr>
        <w:t xml:space="preserve">Jean-Marie </w:t>
      </w:r>
      <w:proofErr w:type="spellStart"/>
      <w:r w:rsidR="00772819" w:rsidRPr="00896F70">
        <w:rPr>
          <w:rFonts w:asciiTheme="majorBidi" w:hAnsiTheme="majorBidi" w:cstheme="majorBidi"/>
          <w:color w:val="000000" w:themeColor="text1"/>
        </w:rPr>
        <w:t>Henckaerts</w:t>
      </w:r>
      <w:proofErr w:type="spellEnd"/>
      <w:r w:rsidR="00772819" w:rsidRPr="00896F70">
        <w:rPr>
          <w:rFonts w:asciiTheme="majorBidi" w:hAnsiTheme="majorBidi" w:cstheme="majorBidi"/>
          <w:color w:val="000000" w:themeColor="text1"/>
        </w:rPr>
        <w:t xml:space="preserve"> and Louise </w:t>
      </w:r>
      <w:proofErr w:type="spellStart"/>
      <w:r w:rsidR="00772819" w:rsidRPr="00896F70">
        <w:rPr>
          <w:rFonts w:asciiTheme="majorBidi" w:hAnsiTheme="majorBidi" w:cstheme="majorBidi"/>
          <w:color w:val="000000" w:themeColor="text1"/>
        </w:rPr>
        <w:t>Doswald</w:t>
      </w:r>
      <w:proofErr w:type="spellEnd"/>
      <w:r w:rsidR="00772819" w:rsidRPr="00896F70">
        <w:rPr>
          <w:rFonts w:asciiTheme="majorBidi" w:hAnsiTheme="majorBidi" w:cstheme="majorBidi"/>
          <w:color w:val="000000" w:themeColor="text1"/>
        </w:rPr>
        <w:t xml:space="preserve">-Beck, </w:t>
      </w:r>
      <w:r w:rsidR="00772819" w:rsidRPr="00896F70">
        <w:rPr>
          <w:rFonts w:asciiTheme="majorBidi" w:hAnsiTheme="majorBidi" w:cstheme="majorBidi"/>
          <w:i/>
          <w:iCs/>
          <w:color w:val="000000" w:themeColor="text1"/>
        </w:rPr>
        <w:t xml:space="preserve">Customary International Humanitarian Law: Volume I – Rules </w:t>
      </w:r>
      <w:r w:rsidR="00772819" w:rsidRPr="00896F70">
        <w:rPr>
          <w:rFonts w:asciiTheme="majorBidi" w:hAnsiTheme="majorBidi" w:cstheme="majorBidi"/>
          <w:color w:val="000000" w:themeColor="text1"/>
        </w:rPr>
        <w:t>(Geneva, International Committee of the Red Cross; Cambridge, United Kingdom</w:t>
      </w:r>
      <w:r w:rsidR="003B32D7" w:rsidRPr="00896F70">
        <w:rPr>
          <w:rFonts w:asciiTheme="majorBidi" w:hAnsiTheme="majorBidi" w:cstheme="majorBidi"/>
          <w:color w:val="000000" w:themeColor="text1"/>
        </w:rPr>
        <w:t xml:space="preserve"> of Great Britain and Northern Ireland</w:t>
      </w:r>
      <w:r w:rsidR="00772819" w:rsidRPr="00896F70">
        <w:rPr>
          <w:rFonts w:asciiTheme="majorBidi" w:hAnsiTheme="majorBidi" w:cstheme="majorBidi"/>
          <w:color w:val="000000" w:themeColor="text1"/>
        </w:rPr>
        <w:t>, Cambridge University Press, 2005)</w:t>
      </w:r>
      <w:r w:rsidRPr="00896F70">
        <w:rPr>
          <w:rFonts w:asciiTheme="majorBidi" w:hAnsiTheme="majorBidi" w:cstheme="majorBidi"/>
          <w:color w:val="000000" w:themeColor="text1"/>
        </w:rPr>
        <w:t xml:space="preserve">, </w:t>
      </w:r>
      <w:r w:rsidR="00772819" w:rsidRPr="00896F70">
        <w:rPr>
          <w:rFonts w:asciiTheme="majorBidi" w:hAnsiTheme="majorBidi" w:cstheme="majorBidi"/>
          <w:color w:val="000000" w:themeColor="text1"/>
        </w:rPr>
        <w:t>r</w:t>
      </w:r>
      <w:r w:rsidRPr="00896F70">
        <w:rPr>
          <w:rFonts w:asciiTheme="majorBidi" w:hAnsiTheme="majorBidi" w:cstheme="majorBidi"/>
          <w:color w:val="000000" w:themeColor="text1"/>
        </w:rPr>
        <w:t xml:space="preserve">ule 53; </w:t>
      </w:r>
      <w:r w:rsidR="0085316C" w:rsidRPr="007847D7">
        <w:rPr>
          <w:rFonts w:asciiTheme="majorBidi" w:hAnsiTheme="majorBidi" w:cstheme="majorBidi"/>
          <w:color w:val="000000" w:themeColor="text1"/>
        </w:rPr>
        <w:t>Geneva Convention relative to the Protection of Civilian Persons in Time of War (Fourth Geneva Convention)</w:t>
      </w:r>
      <w:r w:rsidR="002624B1" w:rsidRPr="007847D7">
        <w:rPr>
          <w:rFonts w:asciiTheme="majorBidi" w:hAnsiTheme="majorBidi" w:cstheme="majorBidi"/>
          <w:color w:val="000000" w:themeColor="text1"/>
        </w:rPr>
        <w:t>,</w:t>
      </w:r>
      <w:r w:rsidRPr="00896F70">
        <w:rPr>
          <w:rFonts w:asciiTheme="majorBidi" w:hAnsiTheme="majorBidi" w:cstheme="majorBidi"/>
          <w:color w:val="000000" w:themeColor="text1"/>
          <w:shd w:val="clear" w:color="auto" w:fill="FFFFFF"/>
        </w:rPr>
        <w:t xml:space="preserve"> </w:t>
      </w:r>
      <w:r w:rsidR="002624B1" w:rsidRPr="00896F70">
        <w:rPr>
          <w:rFonts w:asciiTheme="majorBidi" w:hAnsiTheme="majorBidi" w:cstheme="majorBidi"/>
          <w:color w:val="000000" w:themeColor="text1"/>
          <w:shd w:val="clear" w:color="auto" w:fill="FFFFFF"/>
        </w:rPr>
        <w:t>a</w:t>
      </w:r>
      <w:r w:rsidRPr="00896F70">
        <w:rPr>
          <w:rFonts w:asciiTheme="majorBidi" w:hAnsiTheme="majorBidi" w:cstheme="majorBidi"/>
          <w:color w:val="000000" w:themeColor="text1"/>
          <w:shd w:val="clear" w:color="auto" w:fill="FFFFFF"/>
        </w:rPr>
        <w:t>rts. 56</w:t>
      </w:r>
      <w:r w:rsidR="007F5D93" w:rsidRPr="00896F70">
        <w:rPr>
          <w:rFonts w:asciiTheme="majorBidi" w:hAnsiTheme="majorBidi" w:cstheme="majorBidi"/>
          <w:color w:val="000000" w:themeColor="text1"/>
          <w:shd w:val="clear" w:color="auto" w:fill="FFFFFF"/>
        </w:rPr>
        <w:t xml:space="preserve"> and</w:t>
      </w:r>
      <w:r w:rsidRPr="00896F70">
        <w:rPr>
          <w:rFonts w:asciiTheme="majorBidi" w:hAnsiTheme="majorBidi" w:cstheme="majorBidi"/>
          <w:color w:val="000000" w:themeColor="text1"/>
          <w:shd w:val="clear" w:color="auto" w:fill="FFFFFF"/>
        </w:rPr>
        <w:t xml:space="preserve"> 57; </w:t>
      </w:r>
      <w:r w:rsidR="006D6FC6" w:rsidRPr="00896F70">
        <w:rPr>
          <w:rFonts w:asciiTheme="majorBidi" w:hAnsiTheme="majorBidi" w:cstheme="majorBidi"/>
          <w:color w:val="000000" w:themeColor="text1"/>
          <w:shd w:val="clear" w:color="auto" w:fill="FFFFFF"/>
        </w:rPr>
        <w:t xml:space="preserve">Protocol </w:t>
      </w:r>
      <w:r w:rsidR="00B55C2F" w:rsidRPr="007847D7">
        <w:rPr>
          <w:rFonts w:asciiTheme="majorBidi" w:hAnsiTheme="majorBidi" w:cstheme="majorBidi"/>
          <w:color w:val="000000" w:themeColor="text1"/>
          <w:shd w:val="clear" w:color="auto" w:fill="FFFFFF"/>
        </w:rPr>
        <w:t xml:space="preserve">I </w:t>
      </w:r>
      <w:r w:rsidR="006D6FC6" w:rsidRPr="00896F70">
        <w:rPr>
          <w:rFonts w:asciiTheme="majorBidi" w:hAnsiTheme="majorBidi" w:cstheme="majorBidi"/>
          <w:color w:val="000000" w:themeColor="text1"/>
          <w:shd w:val="clear" w:color="auto" w:fill="FFFFFF"/>
        </w:rPr>
        <w:t xml:space="preserve">Additional to the Geneva Conventions of </w:t>
      </w:r>
      <w:r w:rsidR="00B55C2F" w:rsidRPr="007847D7">
        <w:rPr>
          <w:rFonts w:asciiTheme="majorBidi" w:hAnsiTheme="majorBidi" w:cstheme="majorBidi"/>
          <w:color w:val="000000" w:themeColor="text1"/>
          <w:shd w:val="clear" w:color="auto" w:fill="FFFFFF"/>
        </w:rPr>
        <w:t>1949</w:t>
      </w:r>
      <w:r w:rsidR="00D177FA" w:rsidRPr="00896F70">
        <w:rPr>
          <w:rFonts w:asciiTheme="majorBidi" w:hAnsiTheme="majorBidi" w:cstheme="majorBidi"/>
          <w:color w:val="000000" w:themeColor="text1"/>
          <w:shd w:val="clear" w:color="auto" w:fill="FFFFFF"/>
        </w:rPr>
        <w:t>,</w:t>
      </w:r>
      <w:r w:rsidRPr="00896F70">
        <w:rPr>
          <w:rFonts w:asciiTheme="majorBidi" w:hAnsiTheme="majorBidi" w:cstheme="majorBidi"/>
          <w:color w:val="000000" w:themeColor="text1"/>
          <w:shd w:val="clear" w:color="auto" w:fill="FFFFFF"/>
        </w:rPr>
        <w:t xml:space="preserve"> </w:t>
      </w:r>
      <w:r w:rsidR="00D177FA" w:rsidRPr="00896F70">
        <w:rPr>
          <w:rFonts w:asciiTheme="majorBidi" w:hAnsiTheme="majorBidi" w:cstheme="majorBidi"/>
          <w:color w:val="000000" w:themeColor="text1"/>
          <w:shd w:val="clear" w:color="auto" w:fill="FFFFFF"/>
        </w:rPr>
        <w:t>a</w:t>
      </w:r>
      <w:r w:rsidRPr="00896F70">
        <w:rPr>
          <w:rFonts w:asciiTheme="majorBidi" w:hAnsiTheme="majorBidi" w:cstheme="majorBidi"/>
          <w:color w:val="000000" w:themeColor="text1"/>
          <w:shd w:val="clear" w:color="auto" w:fill="FFFFFF"/>
        </w:rPr>
        <w:t xml:space="preserve">rts. 8–31; and </w:t>
      </w:r>
      <w:r w:rsidR="00391E92" w:rsidRPr="00896F70">
        <w:rPr>
          <w:rFonts w:asciiTheme="majorBidi" w:hAnsiTheme="majorBidi" w:cstheme="majorBidi"/>
          <w:color w:val="000000" w:themeColor="text1"/>
          <w:shd w:val="clear" w:color="auto" w:fill="FFFFFF"/>
        </w:rPr>
        <w:t>Protocol Additional to the Geneva Conventions of 12 August 1949, and relating to the Protection of Victims of Non-International Armed Conflicts (Protocol II),</w:t>
      </w:r>
      <w:r w:rsidRPr="00896F70">
        <w:rPr>
          <w:rFonts w:asciiTheme="majorBidi" w:hAnsiTheme="majorBidi" w:cstheme="majorBidi"/>
          <w:color w:val="000000" w:themeColor="text1"/>
          <w:shd w:val="clear" w:color="auto" w:fill="FFFFFF"/>
        </w:rPr>
        <w:t xml:space="preserve"> </w:t>
      </w:r>
      <w:r w:rsidR="00391E92" w:rsidRPr="00896F70">
        <w:rPr>
          <w:rFonts w:asciiTheme="majorBidi" w:hAnsiTheme="majorBidi" w:cstheme="majorBidi"/>
          <w:color w:val="000000" w:themeColor="text1"/>
          <w:shd w:val="clear" w:color="auto" w:fill="FFFFFF"/>
        </w:rPr>
        <w:t>a</w:t>
      </w:r>
      <w:r w:rsidRPr="00896F70">
        <w:rPr>
          <w:rFonts w:asciiTheme="majorBidi" w:hAnsiTheme="majorBidi" w:cstheme="majorBidi"/>
          <w:color w:val="000000" w:themeColor="text1"/>
          <w:shd w:val="clear" w:color="auto" w:fill="FFFFFF"/>
        </w:rPr>
        <w:t>rts. 7–12.</w:t>
      </w:r>
      <w:r w:rsidR="00791113" w:rsidRPr="00896F70">
        <w:rPr>
          <w:rFonts w:asciiTheme="majorBidi" w:hAnsiTheme="majorBidi" w:cstheme="majorBidi"/>
          <w:color w:val="000000" w:themeColor="text1"/>
          <w:shd w:val="clear" w:color="auto" w:fill="FFFFFF"/>
        </w:rPr>
        <w:t xml:space="preserve"> See also A/78/520.</w:t>
      </w:r>
    </w:p>
  </w:footnote>
  <w:footnote w:id="9">
    <w:p w14:paraId="7E460CDF" w14:textId="4DA94C21" w:rsidR="009329BC" w:rsidRPr="00896F70" w:rsidRDefault="009329BC" w:rsidP="009329BC">
      <w:pPr>
        <w:pStyle w:val="FootnoteText"/>
        <w:rPr>
          <w:rFonts w:asciiTheme="majorBidi" w:hAnsiTheme="majorBidi" w:cstheme="majorBidi"/>
          <w:color w:val="000000" w:themeColor="text1"/>
        </w:rPr>
      </w:pPr>
      <w:r w:rsidRPr="00896F70">
        <w:rPr>
          <w:rFonts w:asciiTheme="majorBidi" w:hAnsiTheme="majorBidi" w:cstheme="majorBidi"/>
          <w:color w:val="000000" w:themeColor="text1"/>
        </w:rPr>
        <w:tab/>
      </w:r>
      <w:r w:rsidRPr="00896F70">
        <w:rPr>
          <w:rStyle w:val="FootnoteReference"/>
          <w:rFonts w:asciiTheme="majorBidi" w:hAnsiTheme="majorBidi" w:cstheme="majorBidi"/>
          <w:color w:val="000000" w:themeColor="text1"/>
        </w:rPr>
        <w:footnoteRef/>
      </w:r>
      <w:r w:rsidRPr="00896F70">
        <w:rPr>
          <w:rFonts w:asciiTheme="majorBidi" w:hAnsiTheme="majorBidi" w:cstheme="majorBidi"/>
          <w:color w:val="000000" w:themeColor="text1"/>
        </w:rPr>
        <w:t xml:space="preserve"> </w:t>
      </w:r>
      <w:r w:rsidRPr="00896F70">
        <w:rPr>
          <w:rFonts w:asciiTheme="majorBidi" w:hAnsiTheme="majorBidi" w:cstheme="majorBidi"/>
          <w:color w:val="000000" w:themeColor="text1"/>
        </w:rPr>
        <w:tab/>
      </w:r>
      <w:r w:rsidR="00EB04A4" w:rsidRPr="00896F70">
        <w:rPr>
          <w:rFonts w:asciiTheme="majorBidi" w:hAnsiTheme="majorBidi" w:cstheme="majorBidi"/>
          <w:color w:val="000000" w:themeColor="text1"/>
        </w:rPr>
        <w:t>The Special Rapporteur</w:t>
      </w:r>
      <w:r w:rsidRPr="00896F70">
        <w:rPr>
          <w:rFonts w:asciiTheme="majorBidi" w:hAnsiTheme="majorBidi" w:cstheme="majorBidi"/>
          <w:color w:val="000000" w:themeColor="text1"/>
        </w:rPr>
        <w:t xml:space="preserve"> has issued </w:t>
      </w:r>
      <w:r w:rsidR="00FB268F" w:rsidRPr="00896F70">
        <w:rPr>
          <w:rFonts w:asciiTheme="majorBidi" w:hAnsiTheme="majorBidi" w:cstheme="majorBidi"/>
          <w:color w:val="000000" w:themeColor="text1"/>
        </w:rPr>
        <w:t xml:space="preserve">more than </w:t>
      </w:r>
      <w:r w:rsidRPr="00896F70">
        <w:rPr>
          <w:rFonts w:asciiTheme="majorBidi" w:hAnsiTheme="majorBidi" w:cstheme="majorBidi"/>
          <w:color w:val="000000" w:themeColor="text1"/>
        </w:rPr>
        <w:t xml:space="preserve">90 communications to </w:t>
      </w:r>
      <w:r w:rsidR="00FA328D" w:rsidRPr="00896F70">
        <w:rPr>
          <w:rFonts w:asciiTheme="majorBidi" w:hAnsiTheme="majorBidi" w:cstheme="majorBidi"/>
          <w:color w:val="000000" w:themeColor="text1"/>
        </w:rPr>
        <w:t>G</w:t>
      </w:r>
      <w:r w:rsidRPr="00896F70">
        <w:rPr>
          <w:rFonts w:asciiTheme="majorBidi" w:hAnsiTheme="majorBidi" w:cstheme="majorBidi"/>
          <w:color w:val="000000" w:themeColor="text1"/>
        </w:rPr>
        <w:t>overnments</w:t>
      </w:r>
      <w:r w:rsidR="00FB268F" w:rsidRPr="00896F70">
        <w:rPr>
          <w:rFonts w:asciiTheme="majorBidi" w:hAnsiTheme="majorBidi" w:cstheme="majorBidi"/>
          <w:color w:val="000000" w:themeColor="text1"/>
        </w:rPr>
        <w:t>; see</w:t>
      </w:r>
      <w:r w:rsidRPr="00896F70">
        <w:rPr>
          <w:rFonts w:asciiTheme="majorBidi" w:hAnsiTheme="majorBidi" w:cstheme="majorBidi"/>
          <w:color w:val="000000" w:themeColor="text1"/>
        </w:rPr>
        <w:t xml:space="preserve"> </w:t>
      </w:r>
      <w:hyperlink r:id="rId6" w:history="1">
        <w:r w:rsidR="00FA328D" w:rsidRPr="00896F70">
          <w:rPr>
            <w:rStyle w:val="Hyperlink"/>
            <w:rFonts w:asciiTheme="majorBidi" w:hAnsiTheme="majorBidi" w:cstheme="majorBidi"/>
          </w:rPr>
          <w:t>www.ohchr.org/en/special-procedures/sr-terrorism/return-and-repatriation-foreign-fighters-and-their-families</w:t>
        </w:r>
      </w:hyperlink>
      <w:r w:rsidR="00F319BF" w:rsidRPr="00896F70">
        <w:rPr>
          <w:rFonts w:asciiTheme="majorBidi" w:hAnsiTheme="majorBidi" w:cstheme="majorBidi"/>
          <w:color w:val="000000" w:themeColor="text1"/>
        </w:rPr>
        <w:t>.</w:t>
      </w:r>
      <w:r w:rsidRPr="00896F70">
        <w:rPr>
          <w:rFonts w:asciiTheme="majorBidi" w:hAnsiTheme="majorBidi" w:cstheme="majorBidi"/>
          <w:color w:val="000000" w:themeColor="text1"/>
        </w:rPr>
        <w:t xml:space="preserve"> </w:t>
      </w:r>
    </w:p>
  </w:footnote>
  <w:footnote w:id="10">
    <w:p w14:paraId="6068B7A1" w14:textId="5C298C5D" w:rsidR="009329BC" w:rsidRPr="007847D7" w:rsidRDefault="009329BC" w:rsidP="009329BC">
      <w:pPr>
        <w:pStyle w:val="FootnoteText"/>
        <w:rPr>
          <w:rFonts w:asciiTheme="majorBidi" w:hAnsiTheme="majorBidi" w:cstheme="majorBidi"/>
          <w:color w:val="000000" w:themeColor="text1"/>
        </w:rPr>
      </w:pPr>
      <w:r w:rsidRPr="00896F70">
        <w:rPr>
          <w:rFonts w:asciiTheme="majorBidi" w:hAnsiTheme="majorBidi" w:cstheme="majorBidi"/>
          <w:color w:val="000000" w:themeColor="text1"/>
        </w:rPr>
        <w:tab/>
      </w:r>
      <w:r w:rsidRPr="00896F70">
        <w:rPr>
          <w:rStyle w:val="FootnoteReference"/>
          <w:rFonts w:asciiTheme="majorBidi" w:hAnsiTheme="majorBidi" w:cstheme="majorBidi"/>
          <w:color w:val="000000" w:themeColor="text1"/>
        </w:rPr>
        <w:footnoteRef/>
      </w:r>
      <w:r w:rsidRPr="007847D7">
        <w:rPr>
          <w:rFonts w:asciiTheme="majorBidi" w:hAnsiTheme="majorBidi" w:cstheme="majorBidi"/>
          <w:color w:val="000000" w:themeColor="text1"/>
        </w:rPr>
        <w:tab/>
      </w:r>
      <w:r w:rsidR="00851689" w:rsidRPr="007847D7">
        <w:rPr>
          <w:rFonts w:asciiTheme="majorBidi" w:hAnsiTheme="majorBidi" w:cstheme="majorBidi"/>
          <w:color w:val="000000" w:themeColor="text1"/>
        </w:rPr>
        <w:t>A/77/345</w:t>
      </w:r>
      <w:r w:rsidR="008E68BF" w:rsidRPr="007847D7">
        <w:rPr>
          <w:rFonts w:asciiTheme="majorBidi" w:hAnsiTheme="majorBidi" w:cstheme="majorBidi"/>
          <w:color w:val="000000" w:themeColor="text1"/>
        </w:rPr>
        <w:t xml:space="preserve">, paras. 43 and 44; </w:t>
      </w:r>
      <w:r w:rsidRPr="007847D7">
        <w:rPr>
          <w:rFonts w:asciiTheme="majorBidi" w:hAnsiTheme="majorBidi" w:cstheme="majorBidi"/>
          <w:color w:val="000000" w:themeColor="text1"/>
        </w:rPr>
        <w:t>A/HRC/52/39</w:t>
      </w:r>
      <w:r w:rsidR="00F319BF" w:rsidRPr="007847D7">
        <w:rPr>
          <w:rFonts w:asciiTheme="majorBidi" w:hAnsiTheme="majorBidi" w:cstheme="majorBidi"/>
          <w:color w:val="000000" w:themeColor="text1"/>
        </w:rPr>
        <w:t>,</w:t>
      </w:r>
      <w:r w:rsidRPr="007847D7">
        <w:rPr>
          <w:rFonts w:asciiTheme="majorBidi" w:hAnsiTheme="majorBidi" w:cstheme="majorBidi"/>
          <w:color w:val="000000" w:themeColor="text1"/>
        </w:rPr>
        <w:t xml:space="preserve"> para</w:t>
      </w:r>
      <w:r w:rsidR="00F319BF" w:rsidRPr="007847D7">
        <w:rPr>
          <w:rFonts w:asciiTheme="majorBidi" w:hAnsiTheme="majorBidi" w:cstheme="majorBidi"/>
          <w:color w:val="000000" w:themeColor="text1"/>
        </w:rPr>
        <w:t>s.</w:t>
      </w:r>
      <w:r w:rsidRPr="007847D7">
        <w:rPr>
          <w:rFonts w:asciiTheme="majorBidi" w:hAnsiTheme="majorBidi" w:cstheme="majorBidi"/>
          <w:color w:val="000000" w:themeColor="text1"/>
        </w:rPr>
        <w:t xml:space="preserve"> 53</w:t>
      </w:r>
      <w:r w:rsidR="00F319BF" w:rsidRPr="007847D7">
        <w:rPr>
          <w:rFonts w:asciiTheme="majorBidi" w:hAnsiTheme="majorBidi" w:cstheme="majorBidi"/>
          <w:color w:val="000000" w:themeColor="text1"/>
        </w:rPr>
        <w:t xml:space="preserve"> and </w:t>
      </w:r>
      <w:r w:rsidRPr="007847D7">
        <w:rPr>
          <w:rFonts w:asciiTheme="majorBidi" w:hAnsiTheme="majorBidi" w:cstheme="majorBidi"/>
          <w:color w:val="000000" w:themeColor="text1"/>
        </w:rPr>
        <w:t>54;</w:t>
      </w:r>
      <w:r w:rsidR="008E68BF" w:rsidRPr="007847D7">
        <w:rPr>
          <w:rFonts w:asciiTheme="majorBidi" w:hAnsiTheme="majorBidi" w:cstheme="majorBidi"/>
          <w:color w:val="000000" w:themeColor="text1"/>
        </w:rPr>
        <w:t xml:space="preserve"> and </w:t>
      </w:r>
      <w:r w:rsidRPr="007847D7">
        <w:rPr>
          <w:rFonts w:asciiTheme="majorBidi" w:hAnsiTheme="majorBidi" w:cstheme="majorBidi"/>
          <w:color w:val="000000" w:themeColor="text1"/>
        </w:rPr>
        <w:t>A/HRC/46/36</w:t>
      </w:r>
      <w:r w:rsidR="006C7D88" w:rsidRPr="007847D7">
        <w:rPr>
          <w:rFonts w:asciiTheme="majorBidi" w:hAnsiTheme="majorBidi" w:cstheme="majorBidi"/>
          <w:color w:val="000000" w:themeColor="text1"/>
        </w:rPr>
        <w:t>,</w:t>
      </w:r>
      <w:r w:rsidRPr="007847D7">
        <w:rPr>
          <w:rFonts w:asciiTheme="majorBidi" w:hAnsiTheme="majorBidi" w:cstheme="majorBidi"/>
          <w:color w:val="000000" w:themeColor="text1"/>
        </w:rPr>
        <w:t xml:space="preserve"> paras</w:t>
      </w:r>
      <w:r w:rsidR="006C7D88" w:rsidRPr="007847D7">
        <w:rPr>
          <w:rFonts w:asciiTheme="majorBidi" w:hAnsiTheme="majorBidi" w:cstheme="majorBidi"/>
          <w:color w:val="000000" w:themeColor="text1"/>
        </w:rPr>
        <w:t>.</w:t>
      </w:r>
      <w:r w:rsidRPr="007847D7">
        <w:rPr>
          <w:rFonts w:asciiTheme="majorBidi" w:hAnsiTheme="majorBidi" w:cstheme="majorBidi"/>
          <w:color w:val="000000" w:themeColor="text1"/>
        </w:rPr>
        <w:t xml:space="preserve"> 30</w:t>
      </w:r>
      <w:r w:rsidR="006C7D88" w:rsidRPr="007847D7">
        <w:rPr>
          <w:rFonts w:asciiTheme="majorBidi" w:hAnsiTheme="majorBidi" w:cstheme="majorBidi"/>
          <w:color w:val="000000" w:themeColor="text1"/>
        </w:rPr>
        <w:t xml:space="preserve"> and </w:t>
      </w:r>
      <w:r w:rsidRPr="007847D7">
        <w:rPr>
          <w:rFonts w:asciiTheme="majorBidi" w:hAnsiTheme="majorBidi" w:cstheme="majorBidi"/>
          <w:color w:val="000000" w:themeColor="text1"/>
        </w:rPr>
        <w:t>31.</w:t>
      </w:r>
    </w:p>
  </w:footnote>
  <w:footnote w:id="11">
    <w:p w14:paraId="2C5975A1" w14:textId="0E9F047F" w:rsidR="009329BC" w:rsidRPr="00896F70" w:rsidRDefault="009329BC" w:rsidP="009329BC">
      <w:pPr>
        <w:pStyle w:val="FootnoteText"/>
        <w:rPr>
          <w:rFonts w:asciiTheme="majorBidi" w:hAnsiTheme="majorBidi" w:cstheme="majorBidi"/>
          <w:color w:val="000000" w:themeColor="text1"/>
        </w:rPr>
      </w:pPr>
      <w:r w:rsidRPr="007847D7">
        <w:rPr>
          <w:rFonts w:asciiTheme="majorBidi" w:hAnsiTheme="majorBidi" w:cstheme="majorBidi"/>
          <w:color w:val="000000" w:themeColor="text1"/>
        </w:rPr>
        <w:tab/>
      </w:r>
      <w:r w:rsidRPr="00896F70">
        <w:rPr>
          <w:rStyle w:val="FootnoteReference"/>
          <w:rFonts w:asciiTheme="majorBidi" w:hAnsiTheme="majorBidi" w:cstheme="majorBidi"/>
          <w:color w:val="000000" w:themeColor="text1"/>
        </w:rPr>
        <w:footnoteRef/>
      </w:r>
      <w:r w:rsidRPr="00896F70">
        <w:rPr>
          <w:rFonts w:asciiTheme="majorBidi" w:hAnsiTheme="majorBidi" w:cstheme="majorBidi"/>
          <w:color w:val="000000" w:themeColor="text1"/>
        </w:rPr>
        <w:tab/>
      </w:r>
      <w:r w:rsidR="001901B0" w:rsidRPr="00896F70">
        <w:rPr>
          <w:rFonts w:asciiTheme="majorBidi" w:hAnsiTheme="majorBidi" w:cstheme="majorBidi"/>
          <w:color w:val="000000" w:themeColor="text1"/>
        </w:rPr>
        <w:t xml:space="preserve">See </w:t>
      </w:r>
      <w:hyperlink r:id="rId7" w:history="1">
        <w:r w:rsidR="006D7A36" w:rsidRPr="00896F70">
          <w:rPr>
            <w:rStyle w:val="Hyperlink"/>
          </w:rPr>
          <w:t>www.ohchr.org/sites/default/files/Documents/Issues/Terrorism/SR/UNSRCT_</w:t>
        </w:r>
        <w:r w:rsidR="006D7A36" w:rsidRPr="00896F70">
          <w:rPr>
            <w:rStyle w:val="Hyperlink"/>
          </w:rPr>
          <w:br/>
          <w:t>Position_human-rights-of-boys-adolescents-2021_final.pdf</w:t>
        </w:r>
      </w:hyperlink>
      <w:hyperlink r:id="rId8" w:history="1"/>
      <w:r w:rsidR="006D7A36" w:rsidRPr="007847D7">
        <w:t>; and www.ohchr.org/sites/default/files/documents/issues/terrorism/sr/Final-Report-Deprivation-Citizensh</w:t>
      </w:r>
      <w:r w:rsidR="00D173F3" w:rsidRPr="00896F70">
        <w:t>ip.pdf</w:t>
      </w:r>
      <w:r w:rsidR="001901B0" w:rsidRPr="00896F70">
        <w:t>.</w:t>
      </w:r>
    </w:p>
  </w:footnote>
  <w:footnote w:id="12">
    <w:p w14:paraId="7F0268AB" w14:textId="6E754000" w:rsidR="009329BC" w:rsidRPr="00896F70" w:rsidRDefault="009329BC" w:rsidP="009329BC">
      <w:pPr>
        <w:pStyle w:val="FootnoteText"/>
        <w:rPr>
          <w:rFonts w:asciiTheme="majorBidi" w:hAnsiTheme="majorBidi" w:cstheme="majorBidi"/>
          <w:b/>
          <w:bCs/>
          <w:color w:val="000000" w:themeColor="text1"/>
        </w:rPr>
      </w:pPr>
      <w:r w:rsidRPr="00896F70">
        <w:rPr>
          <w:rFonts w:asciiTheme="majorBidi" w:hAnsiTheme="majorBidi" w:cstheme="majorBidi"/>
          <w:color w:val="000000" w:themeColor="text1"/>
        </w:rPr>
        <w:tab/>
      </w:r>
      <w:r w:rsidRPr="00896F70">
        <w:rPr>
          <w:rStyle w:val="FootnoteReference"/>
          <w:rFonts w:asciiTheme="majorBidi" w:hAnsiTheme="majorBidi" w:cstheme="majorBidi"/>
          <w:color w:val="000000" w:themeColor="text1"/>
        </w:rPr>
        <w:footnoteRef/>
      </w:r>
      <w:r w:rsidRPr="00896F70">
        <w:rPr>
          <w:rFonts w:asciiTheme="majorBidi" w:hAnsiTheme="majorBidi" w:cstheme="majorBidi"/>
          <w:color w:val="000000" w:themeColor="text1"/>
        </w:rPr>
        <w:tab/>
      </w:r>
      <w:r w:rsidR="007268E2" w:rsidRPr="00896F70">
        <w:rPr>
          <w:rFonts w:asciiTheme="majorBidi" w:hAnsiTheme="majorBidi" w:cstheme="majorBidi"/>
          <w:color w:val="000000" w:themeColor="text1"/>
        </w:rPr>
        <w:t xml:space="preserve">Federal Court of Canada, </w:t>
      </w:r>
      <w:r w:rsidRPr="007847D7">
        <w:rPr>
          <w:i/>
          <w:iCs/>
        </w:rPr>
        <w:t>BOLOH 1(A), BOLOH 2(A) male only, BOLOH 12 and BOLOH 13</w:t>
      </w:r>
      <w:r w:rsidR="004517A5" w:rsidRPr="007847D7">
        <w:rPr>
          <w:i/>
          <w:iCs/>
        </w:rPr>
        <w:t xml:space="preserve"> v. The King and the Minister of Foreign Affairs</w:t>
      </w:r>
      <w:r w:rsidR="00B32E53" w:rsidRPr="007847D7">
        <w:rPr>
          <w:i/>
          <w:iCs/>
        </w:rPr>
        <w:t xml:space="preserve"> and International Trade</w:t>
      </w:r>
      <w:r w:rsidR="0046775D" w:rsidRPr="00896F70">
        <w:t xml:space="preserve">, </w:t>
      </w:r>
      <w:r w:rsidR="00217760" w:rsidRPr="00896F70">
        <w:t>Case No.</w:t>
      </w:r>
      <w:r w:rsidRPr="00896F70">
        <w:t xml:space="preserve"> 2023 FC 98</w:t>
      </w:r>
      <w:r w:rsidR="00217760" w:rsidRPr="00896F70">
        <w:t>,</w:t>
      </w:r>
      <w:r w:rsidR="00033C0B" w:rsidRPr="00896F70">
        <w:t xml:space="preserve"> </w:t>
      </w:r>
      <w:r w:rsidR="00FB31AB" w:rsidRPr="00896F70">
        <w:t xml:space="preserve">letter </w:t>
      </w:r>
      <w:r w:rsidR="001F7C45" w:rsidRPr="00896F70">
        <w:t>of</w:t>
      </w:r>
      <w:r w:rsidRPr="00896F70">
        <w:t xml:space="preserve"> 3 January 2023</w:t>
      </w:r>
      <w:r w:rsidR="001F7C45" w:rsidRPr="00896F70">
        <w:t xml:space="preserve"> from the Special Rapporteur to Mr. La</w:t>
      </w:r>
      <w:r w:rsidR="00934F55" w:rsidRPr="00896F70">
        <w:t>w</w:t>
      </w:r>
      <w:r w:rsidR="001F7C45" w:rsidRPr="00896F70">
        <w:t xml:space="preserve">rence </w:t>
      </w:r>
      <w:proofErr w:type="spellStart"/>
      <w:r w:rsidR="001F7C45" w:rsidRPr="00896F70">
        <w:t>Green</w:t>
      </w:r>
      <w:r w:rsidR="00934F55" w:rsidRPr="00896F70">
        <w:t>sp</w:t>
      </w:r>
      <w:r w:rsidR="00127061" w:rsidRPr="00896F70">
        <w:t>o</w:t>
      </w:r>
      <w:r w:rsidR="00934F55" w:rsidRPr="00896F70">
        <w:t>n</w:t>
      </w:r>
      <w:proofErr w:type="spellEnd"/>
      <w:r w:rsidR="00934F55" w:rsidRPr="00896F70">
        <w:t>, available at www.ohchr.org/sites/default/files/documents/issues/terrorism/sr/2023-01-25/Letter-Canada-repatriations.pdf</w:t>
      </w:r>
      <w:r w:rsidRPr="00896F70">
        <w:t xml:space="preserve">; </w:t>
      </w:r>
      <w:r w:rsidR="00934F55" w:rsidRPr="00896F70">
        <w:t xml:space="preserve">and </w:t>
      </w:r>
      <w:r w:rsidR="000453FE" w:rsidRPr="00896F70">
        <w:t>Supreme Court of the United Kingdom</w:t>
      </w:r>
      <w:r w:rsidRPr="00896F70">
        <w:t xml:space="preserve">, </w:t>
      </w:r>
      <w:r w:rsidRPr="007847D7">
        <w:rPr>
          <w:i/>
          <w:iCs/>
        </w:rPr>
        <w:t>Shamina Begu</w:t>
      </w:r>
      <w:r w:rsidR="00661A5E" w:rsidRPr="007847D7">
        <w:rPr>
          <w:i/>
          <w:iCs/>
        </w:rPr>
        <w:t>m</w:t>
      </w:r>
      <w:r w:rsidR="00350502" w:rsidRPr="007847D7">
        <w:rPr>
          <w:i/>
          <w:iCs/>
        </w:rPr>
        <w:t xml:space="preserve"> v. Special Immigration Appeals Commission</w:t>
      </w:r>
      <w:r w:rsidR="007E60EF" w:rsidRPr="007847D7">
        <w:rPr>
          <w:i/>
          <w:iCs/>
        </w:rPr>
        <w:t xml:space="preserve"> and Secretary of State for the Home Department</w:t>
      </w:r>
      <w:r w:rsidR="00BD751B" w:rsidRPr="00896F70">
        <w:t xml:space="preserve">, Case No. </w:t>
      </w:r>
      <w:r w:rsidR="00A66EDC" w:rsidRPr="00896F70">
        <w:t>UKSC</w:t>
      </w:r>
      <w:r w:rsidR="004A581D" w:rsidRPr="00896F70">
        <w:t xml:space="preserve"> 2020/0156, </w:t>
      </w:r>
      <w:r w:rsidR="005979E7" w:rsidRPr="00896F70">
        <w:t>2020/</w:t>
      </w:r>
      <w:r w:rsidR="004A581D" w:rsidRPr="00896F70">
        <w:t xml:space="preserve">0157, </w:t>
      </w:r>
      <w:r w:rsidR="005979E7" w:rsidRPr="00896F70">
        <w:t>2020/</w:t>
      </w:r>
      <w:r w:rsidR="004A581D" w:rsidRPr="00896F70">
        <w:t>0158</w:t>
      </w:r>
      <w:r w:rsidR="004863FE" w:rsidRPr="00896F70">
        <w:t>,</w:t>
      </w:r>
      <w:r w:rsidRPr="00896F70">
        <w:t xml:space="preserve"> </w:t>
      </w:r>
      <w:r w:rsidR="00B174AB" w:rsidRPr="00896F70">
        <w:t>written submission</w:t>
      </w:r>
      <w:r w:rsidR="004863FE" w:rsidRPr="00896F70">
        <w:t xml:space="preserve"> of </w:t>
      </w:r>
      <w:r w:rsidRPr="00896F70">
        <w:t>26 October 2020</w:t>
      </w:r>
      <w:r w:rsidR="004863FE" w:rsidRPr="00896F70">
        <w:t xml:space="preserve"> </w:t>
      </w:r>
      <w:r w:rsidR="006D6783" w:rsidRPr="00896F70">
        <w:t>by</w:t>
      </w:r>
      <w:r w:rsidR="004863FE" w:rsidRPr="00896F70">
        <w:t xml:space="preserve"> the S</w:t>
      </w:r>
      <w:r w:rsidR="006D6783" w:rsidRPr="00896F70">
        <w:t>pecial Rapporteur, available at</w:t>
      </w:r>
      <w:r w:rsidR="006D7A36" w:rsidRPr="00896F70">
        <w:t xml:space="preserve"> </w:t>
      </w:r>
      <w:r w:rsidR="006D6783" w:rsidRPr="00896F70">
        <w:t>www.ohchr.org/sites/default/files/Documents/Issues/Terrorism/SR/Submissions26Oct2020.pdf</w:t>
      </w:r>
      <w:r w:rsidR="006D7A36" w:rsidRPr="00896F70">
        <w:t>.</w:t>
      </w:r>
      <w:r w:rsidRPr="00896F70">
        <w:t xml:space="preserve"> </w:t>
      </w:r>
    </w:p>
  </w:footnote>
  <w:footnote w:id="13">
    <w:p w14:paraId="1A765764" w14:textId="23253710" w:rsidR="009329BC" w:rsidRPr="00896F70" w:rsidRDefault="009329BC" w:rsidP="009329BC">
      <w:pPr>
        <w:pStyle w:val="FootnoteText"/>
        <w:rPr>
          <w:rFonts w:asciiTheme="majorBidi" w:hAnsiTheme="majorBidi" w:cstheme="majorBidi"/>
          <w:color w:val="000000" w:themeColor="text1"/>
        </w:rPr>
      </w:pPr>
      <w:r w:rsidRPr="00896F70">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r>
      <w:r w:rsidR="004C6BD5" w:rsidRPr="00896F70">
        <w:rPr>
          <w:rFonts w:asciiTheme="majorBidi" w:hAnsiTheme="majorBidi" w:cstheme="majorBidi"/>
        </w:rPr>
        <w:t xml:space="preserve">See </w:t>
      </w:r>
      <w:hyperlink r:id="rId9" w:history="1">
        <w:r w:rsidR="00127061" w:rsidRPr="00896F70">
          <w:rPr>
            <w:rStyle w:val="Hyperlink"/>
          </w:rPr>
          <w:t>www.visionofhumanity.org/wp-content/uploads/2023/03/GTI-2023-web-170423.pdf</w:t>
        </w:r>
      </w:hyperlink>
      <w:r w:rsidR="004C6BD5" w:rsidRPr="00896F70">
        <w:t>,</w:t>
      </w:r>
      <w:r w:rsidRPr="00896F70">
        <w:rPr>
          <w:rFonts w:asciiTheme="majorBidi" w:hAnsiTheme="majorBidi" w:cstheme="majorBidi"/>
          <w:color w:val="000000" w:themeColor="text1"/>
        </w:rPr>
        <w:t xml:space="preserve"> p</w:t>
      </w:r>
      <w:r w:rsidR="00075692" w:rsidRPr="00896F70">
        <w:rPr>
          <w:rFonts w:asciiTheme="majorBidi" w:hAnsiTheme="majorBidi" w:cstheme="majorBidi"/>
          <w:color w:val="000000" w:themeColor="text1"/>
        </w:rPr>
        <w:t>.</w:t>
      </w:r>
      <w:r w:rsidR="004C6BD5" w:rsidRPr="00896F70">
        <w:rPr>
          <w:rFonts w:asciiTheme="majorBidi" w:hAnsiTheme="majorBidi" w:cstheme="majorBidi"/>
          <w:color w:val="000000" w:themeColor="text1"/>
        </w:rPr>
        <w:t xml:space="preserve"> </w:t>
      </w:r>
      <w:r w:rsidRPr="00896F70">
        <w:rPr>
          <w:rFonts w:asciiTheme="majorBidi" w:hAnsiTheme="majorBidi" w:cstheme="majorBidi"/>
          <w:color w:val="000000" w:themeColor="text1"/>
        </w:rPr>
        <w:t>45.</w:t>
      </w:r>
    </w:p>
  </w:footnote>
  <w:footnote w:id="14">
    <w:p w14:paraId="49036720" w14:textId="4A273D63" w:rsidR="009329BC" w:rsidRPr="00896F70" w:rsidRDefault="009329BC" w:rsidP="009329BC">
      <w:pPr>
        <w:pStyle w:val="FootnoteText"/>
        <w:rPr>
          <w:rFonts w:asciiTheme="majorBidi" w:hAnsiTheme="majorBidi" w:cstheme="majorBidi"/>
        </w:rPr>
      </w:pPr>
      <w:r w:rsidRPr="00896F70">
        <w:rPr>
          <w:rFonts w:asciiTheme="majorBidi" w:hAnsiTheme="majorBidi" w:cstheme="majorBidi"/>
          <w:color w:val="000000" w:themeColor="text1"/>
        </w:rPr>
        <w:tab/>
      </w:r>
      <w:r w:rsidRPr="00896F70">
        <w:rPr>
          <w:rStyle w:val="FootnoteReference"/>
          <w:rFonts w:asciiTheme="majorBidi" w:hAnsiTheme="majorBidi" w:cstheme="majorBidi"/>
          <w:color w:val="000000" w:themeColor="text1"/>
        </w:rPr>
        <w:footnoteRef/>
      </w:r>
      <w:r w:rsidRPr="00896F70">
        <w:rPr>
          <w:rFonts w:asciiTheme="majorBidi" w:hAnsiTheme="majorBidi" w:cstheme="majorBidi"/>
          <w:color w:val="000000" w:themeColor="text1"/>
        </w:rPr>
        <w:tab/>
        <w:t xml:space="preserve">On 7 </w:t>
      </w:r>
      <w:r w:rsidRPr="00896F70">
        <w:rPr>
          <w:rFonts w:asciiTheme="majorBidi" w:hAnsiTheme="majorBidi" w:cstheme="majorBidi"/>
          <w:color w:val="000000" w:themeColor="text1"/>
          <w:shd w:val="clear" w:color="auto" w:fill="FFFFFF"/>
        </w:rPr>
        <w:t>December 2022, the largest counter</w:t>
      </w:r>
      <w:r w:rsidR="00127061" w:rsidRPr="00896F70">
        <w:rPr>
          <w:rFonts w:asciiTheme="majorBidi" w:hAnsiTheme="majorBidi" w:cstheme="majorBidi"/>
          <w:color w:val="000000" w:themeColor="text1"/>
          <w:shd w:val="clear" w:color="auto" w:fill="FFFFFF"/>
        </w:rPr>
        <w:t>-</w:t>
      </w:r>
      <w:r w:rsidRPr="00896F70">
        <w:rPr>
          <w:rFonts w:asciiTheme="majorBidi" w:hAnsiTheme="majorBidi" w:cstheme="majorBidi"/>
          <w:color w:val="000000" w:themeColor="text1"/>
          <w:shd w:val="clear" w:color="auto" w:fill="FFFFFF"/>
        </w:rPr>
        <w:t xml:space="preserve">terrorism operation in post-war Germany was conducted in </w:t>
      </w:r>
      <w:r w:rsidR="00103D7C" w:rsidRPr="00896F70">
        <w:rPr>
          <w:rFonts w:asciiTheme="majorBidi" w:hAnsiTheme="majorBidi" w:cstheme="majorBidi"/>
          <w:color w:val="000000" w:themeColor="text1"/>
          <w:shd w:val="clear" w:color="auto" w:fill="FFFFFF"/>
        </w:rPr>
        <w:t>11</w:t>
      </w:r>
      <w:r w:rsidRPr="00896F70">
        <w:rPr>
          <w:rFonts w:asciiTheme="majorBidi" w:hAnsiTheme="majorBidi" w:cstheme="majorBidi"/>
          <w:color w:val="000000" w:themeColor="text1"/>
          <w:shd w:val="clear" w:color="auto" w:fill="FFFFFF"/>
        </w:rPr>
        <w:t xml:space="preserve"> of </w:t>
      </w:r>
      <w:r w:rsidR="00127061" w:rsidRPr="00896F70">
        <w:rPr>
          <w:rFonts w:asciiTheme="majorBidi" w:hAnsiTheme="majorBidi" w:cstheme="majorBidi"/>
          <w:color w:val="000000" w:themeColor="text1"/>
          <w:shd w:val="clear" w:color="auto" w:fill="FFFFFF"/>
        </w:rPr>
        <w:t xml:space="preserve">its </w:t>
      </w:r>
      <w:r w:rsidRPr="00896F70">
        <w:rPr>
          <w:rFonts w:asciiTheme="majorBidi" w:hAnsiTheme="majorBidi" w:cstheme="majorBidi"/>
          <w:color w:val="000000" w:themeColor="text1"/>
          <w:shd w:val="clear" w:color="auto" w:fill="FFFFFF"/>
        </w:rPr>
        <w:t xml:space="preserve">16 states. Approximately 3,000 officers were deployed in raids on the so-called </w:t>
      </w:r>
      <w:proofErr w:type="spellStart"/>
      <w:r w:rsidRPr="00896F70">
        <w:rPr>
          <w:rFonts w:asciiTheme="majorBidi" w:hAnsiTheme="majorBidi" w:cstheme="majorBidi"/>
          <w:color w:val="000000" w:themeColor="text1"/>
          <w:shd w:val="clear" w:color="auto" w:fill="FFFFFF"/>
        </w:rPr>
        <w:t>Reichsbürger</w:t>
      </w:r>
      <w:proofErr w:type="spellEnd"/>
      <w:r w:rsidRPr="00896F70">
        <w:rPr>
          <w:rFonts w:asciiTheme="majorBidi" w:hAnsiTheme="majorBidi" w:cstheme="majorBidi"/>
          <w:color w:val="000000" w:themeColor="text1"/>
          <w:shd w:val="clear" w:color="auto" w:fill="FFFFFF"/>
        </w:rPr>
        <w:t xml:space="preserve"> </w:t>
      </w:r>
      <w:r w:rsidR="00127061" w:rsidRPr="00896F70">
        <w:rPr>
          <w:rFonts w:asciiTheme="majorBidi" w:hAnsiTheme="majorBidi" w:cstheme="majorBidi"/>
          <w:color w:val="000000" w:themeColor="text1"/>
          <w:shd w:val="clear" w:color="auto" w:fill="FFFFFF"/>
        </w:rPr>
        <w:t>M</w:t>
      </w:r>
      <w:r w:rsidRPr="00896F70">
        <w:rPr>
          <w:rFonts w:asciiTheme="majorBidi" w:hAnsiTheme="majorBidi" w:cstheme="majorBidi"/>
          <w:color w:val="000000" w:themeColor="text1"/>
          <w:shd w:val="clear" w:color="auto" w:fill="FFFFFF"/>
        </w:rPr>
        <w:t>ilieu, searching a total of 162 properties</w:t>
      </w:r>
      <w:r w:rsidR="00A7653E" w:rsidRPr="00896F70">
        <w:rPr>
          <w:rFonts w:asciiTheme="majorBidi" w:hAnsiTheme="majorBidi" w:cstheme="majorBidi"/>
          <w:color w:val="000000" w:themeColor="text1"/>
          <w:shd w:val="clear" w:color="auto" w:fill="FFFFFF"/>
        </w:rPr>
        <w:t xml:space="preserve">; </w:t>
      </w:r>
      <w:r w:rsidRPr="00896F70">
        <w:rPr>
          <w:rFonts w:asciiTheme="majorBidi" w:hAnsiTheme="majorBidi" w:cstheme="majorBidi"/>
          <w:color w:val="000000" w:themeColor="text1"/>
          <w:shd w:val="clear" w:color="auto" w:fill="FFFFFF"/>
        </w:rPr>
        <w:t>25 individuals were arrested.</w:t>
      </w:r>
    </w:p>
  </w:footnote>
  <w:footnote w:id="15">
    <w:p w14:paraId="229821A0" w14:textId="631F5DE4" w:rsidR="009329BC" w:rsidRPr="00896F70" w:rsidRDefault="009329BC" w:rsidP="009329BC">
      <w:pPr>
        <w:pStyle w:val="FootnoteText"/>
      </w:pPr>
      <w:r w:rsidRPr="00896F70">
        <w:tab/>
      </w:r>
      <w:r w:rsidRPr="00896F70">
        <w:rPr>
          <w:rStyle w:val="FootnoteReference"/>
          <w:rFonts w:asciiTheme="majorBidi" w:hAnsiTheme="majorBidi" w:cstheme="majorBidi"/>
        </w:rPr>
        <w:footnoteRef/>
      </w:r>
      <w:r w:rsidRPr="00896F70">
        <w:tab/>
      </w:r>
      <w:r w:rsidR="004E217C" w:rsidRPr="00896F70">
        <w:t xml:space="preserve">See </w:t>
      </w:r>
      <w:hyperlink r:id="rId10" w:history="1">
        <w:r w:rsidR="00127061" w:rsidRPr="00896F70">
          <w:rPr>
            <w:rStyle w:val="Hyperlink"/>
          </w:rPr>
          <w:t>https://theglobalcoalition.org/en/partner/germany.</w:t>
        </w:r>
      </w:hyperlink>
      <w:r w:rsidRPr="00896F70">
        <w:t xml:space="preserve"> </w:t>
      </w:r>
    </w:p>
  </w:footnote>
  <w:footnote w:id="16">
    <w:p w14:paraId="414EB949" w14:textId="365DD7AF" w:rsidR="009329BC" w:rsidRPr="00896F70" w:rsidRDefault="009329BC" w:rsidP="009329BC">
      <w:pPr>
        <w:pStyle w:val="FootnoteText"/>
        <w:rPr>
          <w:rFonts w:asciiTheme="majorBidi" w:hAnsiTheme="majorBidi" w:cstheme="majorBidi"/>
        </w:rPr>
      </w:pPr>
      <w:r w:rsidRPr="00896F70">
        <w:rPr>
          <w:rFonts w:asciiTheme="majorBidi" w:hAnsiTheme="majorBidi" w:cstheme="majorBidi"/>
        </w:rPr>
        <w:tab/>
      </w:r>
      <w:r w:rsidRPr="00896F70">
        <w:rPr>
          <w:rStyle w:val="FootnoteReference"/>
          <w:rFonts w:asciiTheme="majorBidi" w:hAnsiTheme="majorBidi" w:cstheme="majorBidi"/>
          <w:color w:val="000000" w:themeColor="text1"/>
        </w:rPr>
        <w:footnoteRef/>
      </w:r>
      <w:r w:rsidRPr="00896F70">
        <w:rPr>
          <w:rFonts w:asciiTheme="majorBidi" w:hAnsiTheme="majorBidi" w:cstheme="majorBidi"/>
        </w:rPr>
        <w:tab/>
      </w:r>
      <w:r w:rsidR="00B90EB3" w:rsidRPr="00896F70">
        <w:rPr>
          <w:rFonts w:asciiTheme="majorBidi" w:hAnsiTheme="majorBidi" w:cstheme="majorBidi"/>
          <w:color w:val="000000" w:themeColor="text1"/>
        </w:rPr>
        <w:t xml:space="preserve">The Special Rapporteur </w:t>
      </w:r>
      <w:r w:rsidRPr="00896F70">
        <w:rPr>
          <w:rFonts w:asciiTheme="majorBidi" w:hAnsiTheme="majorBidi" w:cstheme="majorBidi"/>
          <w:color w:val="000000" w:themeColor="text1"/>
        </w:rPr>
        <w:t>raises concerns about labelling individuals and their families, by association, as foreign terrorist fighters (</w:t>
      </w:r>
      <w:r w:rsidR="00B90EB3" w:rsidRPr="00896F70">
        <w:rPr>
          <w:rFonts w:asciiTheme="majorBidi" w:hAnsiTheme="majorBidi" w:cstheme="majorBidi"/>
          <w:color w:val="000000" w:themeColor="text1"/>
        </w:rPr>
        <w:t xml:space="preserve">in accordance with </w:t>
      </w:r>
      <w:r w:rsidR="00011D6B" w:rsidRPr="00896F70">
        <w:rPr>
          <w:rFonts w:asciiTheme="majorBidi" w:hAnsiTheme="majorBidi" w:cstheme="majorBidi"/>
          <w:color w:val="000000" w:themeColor="text1"/>
        </w:rPr>
        <w:t xml:space="preserve">Security Council </w:t>
      </w:r>
      <w:r w:rsidRPr="00896F70">
        <w:rPr>
          <w:rFonts w:asciiTheme="majorBidi" w:hAnsiTheme="majorBidi" w:cstheme="majorBidi"/>
        </w:rPr>
        <w:t>resolution 2178 (2014)</w:t>
      </w:r>
      <w:r w:rsidR="00B90EB3" w:rsidRPr="00896F70">
        <w:rPr>
          <w:rFonts w:asciiTheme="majorBidi" w:hAnsiTheme="majorBidi" w:cstheme="majorBidi"/>
        </w:rPr>
        <w:t>)</w:t>
      </w:r>
      <w:r w:rsidRPr="00896F70">
        <w:rPr>
          <w:rFonts w:asciiTheme="majorBidi" w:hAnsiTheme="majorBidi" w:cstheme="majorBidi"/>
        </w:rPr>
        <w:t xml:space="preserve">, including blurring lines between terrorism and armed conflict, with consequences for both </w:t>
      </w:r>
      <w:r w:rsidR="007222FC" w:rsidRPr="00896F70">
        <w:rPr>
          <w:rFonts w:asciiTheme="majorBidi" w:hAnsiTheme="majorBidi" w:cstheme="majorBidi"/>
        </w:rPr>
        <w:t>international human rights law</w:t>
      </w:r>
      <w:r w:rsidRPr="00896F70">
        <w:rPr>
          <w:rFonts w:asciiTheme="majorBidi" w:hAnsiTheme="majorBidi" w:cstheme="majorBidi"/>
        </w:rPr>
        <w:t xml:space="preserve"> and </w:t>
      </w:r>
      <w:r w:rsidR="007222FC" w:rsidRPr="00896F70">
        <w:rPr>
          <w:rFonts w:asciiTheme="majorBidi" w:hAnsiTheme="majorBidi" w:cstheme="majorBidi"/>
        </w:rPr>
        <w:t>international humanitarian law</w:t>
      </w:r>
      <w:r w:rsidRPr="00896F70">
        <w:rPr>
          <w:rFonts w:asciiTheme="majorBidi" w:hAnsiTheme="majorBidi" w:cstheme="majorBidi"/>
        </w:rPr>
        <w:t xml:space="preserve"> protection. She uses the term “foreign terrorist fighters” when referring to this term as reflected in the relevant </w:t>
      </w:r>
      <w:r w:rsidR="00023197" w:rsidRPr="00896F70">
        <w:rPr>
          <w:rFonts w:asciiTheme="majorBidi" w:hAnsiTheme="majorBidi" w:cstheme="majorBidi"/>
        </w:rPr>
        <w:t>Security Council resolutions</w:t>
      </w:r>
      <w:r w:rsidRPr="00896F70">
        <w:rPr>
          <w:rFonts w:asciiTheme="majorBidi" w:hAnsiTheme="majorBidi" w:cstheme="majorBidi"/>
        </w:rPr>
        <w:t>.</w:t>
      </w:r>
    </w:p>
  </w:footnote>
  <w:footnote w:id="17">
    <w:p w14:paraId="04270E46" w14:textId="49282A71" w:rsidR="009329BC" w:rsidRPr="00896F70" w:rsidRDefault="009329BC" w:rsidP="009329BC">
      <w:pPr>
        <w:pStyle w:val="FootnoteText"/>
        <w:rPr>
          <w:rFonts w:asciiTheme="majorBidi" w:hAnsiTheme="majorBidi" w:cstheme="majorBidi"/>
          <w:szCs w:val="18"/>
        </w:rPr>
      </w:pPr>
      <w:r w:rsidRPr="00896F70">
        <w:rPr>
          <w:rFonts w:asciiTheme="majorBidi" w:hAnsiTheme="majorBidi" w:cstheme="majorBidi"/>
          <w:szCs w:val="18"/>
        </w:rPr>
        <w:tab/>
      </w:r>
      <w:r w:rsidRPr="00896F70">
        <w:rPr>
          <w:rStyle w:val="FootnoteReference"/>
          <w:rFonts w:asciiTheme="majorBidi" w:hAnsiTheme="majorBidi" w:cstheme="majorBidi"/>
          <w:szCs w:val="18"/>
        </w:rPr>
        <w:footnoteRef/>
      </w:r>
      <w:r w:rsidRPr="00896F70">
        <w:rPr>
          <w:rFonts w:asciiTheme="majorBidi" w:hAnsiTheme="majorBidi" w:cstheme="majorBidi"/>
          <w:szCs w:val="18"/>
        </w:rPr>
        <w:tab/>
        <w:t>Rome Statute</w:t>
      </w:r>
      <w:r w:rsidR="00CE433C" w:rsidRPr="00896F70">
        <w:rPr>
          <w:rFonts w:asciiTheme="majorBidi" w:hAnsiTheme="majorBidi" w:cstheme="majorBidi"/>
          <w:szCs w:val="18"/>
        </w:rPr>
        <w:t xml:space="preserve"> of the International Criminal Court</w:t>
      </w:r>
      <w:r w:rsidRPr="00896F70">
        <w:rPr>
          <w:rFonts w:asciiTheme="majorBidi" w:hAnsiTheme="majorBidi" w:cstheme="majorBidi"/>
          <w:szCs w:val="18"/>
        </w:rPr>
        <w:t xml:space="preserve">, </w:t>
      </w:r>
      <w:r w:rsidR="00CE433C" w:rsidRPr="00896F70">
        <w:rPr>
          <w:rFonts w:asciiTheme="majorBidi" w:hAnsiTheme="majorBidi" w:cstheme="majorBidi"/>
          <w:szCs w:val="18"/>
        </w:rPr>
        <w:t>p</w:t>
      </w:r>
      <w:r w:rsidRPr="00896F70">
        <w:rPr>
          <w:rFonts w:asciiTheme="majorBidi" w:hAnsiTheme="majorBidi" w:cstheme="majorBidi"/>
          <w:szCs w:val="18"/>
        </w:rPr>
        <w:t xml:space="preserve">reamble. </w:t>
      </w:r>
    </w:p>
  </w:footnote>
  <w:footnote w:id="18">
    <w:p w14:paraId="695B445B" w14:textId="32CA58ED" w:rsidR="009329BC" w:rsidRPr="00896F70" w:rsidRDefault="009329BC" w:rsidP="009329BC">
      <w:pPr>
        <w:pStyle w:val="FootnoteText"/>
        <w:rPr>
          <w:rFonts w:asciiTheme="majorBidi" w:hAnsiTheme="majorBidi" w:cstheme="majorBidi"/>
          <w:szCs w:val="18"/>
        </w:rPr>
      </w:pPr>
      <w:r w:rsidRPr="00896F70">
        <w:rPr>
          <w:rFonts w:asciiTheme="majorBidi" w:hAnsiTheme="majorBidi" w:cstheme="majorBidi"/>
          <w:szCs w:val="18"/>
        </w:rPr>
        <w:tab/>
      </w:r>
      <w:r w:rsidRPr="00896F70">
        <w:rPr>
          <w:rStyle w:val="FootnoteReference"/>
          <w:rFonts w:asciiTheme="majorBidi" w:hAnsiTheme="majorBidi" w:cstheme="majorBidi"/>
          <w:szCs w:val="18"/>
        </w:rPr>
        <w:footnoteRef/>
      </w:r>
      <w:r w:rsidRPr="00896F70">
        <w:rPr>
          <w:rFonts w:asciiTheme="majorBidi" w:hAnsiTheme="majorBidi" w:cstheme="majorBidi"/>
          <w:szCs w:val="18"/>
        </w:rPr>
        <w:tab/>
      </w:r>
      <w:r w:rsidR="003B10C8" w:rsidRPr="007847D7">
        <w:rPr>
          <w:rFonts w:asciiTheme="majorBidi" w:hAnsiTheme="majorBidi" w:cstheme="majorBidi"/>
        </w:rPr>
        <w:t xml:space="preserve">Act to Strengthen Victims’ Rights in Criminal Proceedings </w:t>
      </w:r>
      <w:r w:rsidRPr="00896F70">
        <w:rPr>
          <w:rFonts w:asciiTheme="majorBidi" w:hAnsiTheme="majorBidi" w:cstheme="majorBidi"/>
          <w:szCs w:val="18"/>
        </w:rPr>
        <w:t>of 21 December 2015</w:t>
      </w:r>
      <w:r w:rsidR="003B10C8" w:rsidRPr="00896F70">
        <w:rPr>
          <w:rFonts w:asciiTheme="majorBidi" w:hAnsiTheme="majorBidi" w:cstheme="majorBidi"/>
          <w:szCs w:val="18"/>
        </w:rPr>
        <w:t xml:space="preserve"> (also </w:t>
      </w:r>
      <w:r w:rsidRPr="00896F70">
        <w:rPr>
          <w:rFonts w:asciiTheme="majorBidi" w:hAnsiTheme="majorBidi" w:cstheme="majorBidi"/>
          <w:szCs w:val="18"/>
        </w:rPr>
        <w:t>known as the Third Victims’ Rights Reform Act</w:t>
      </w:r>
      <w:r w:rsidR="003B10C8" w:rsidRPr="00896F70">
        <w:rPr>
          <w:rFonts w:asciiTheme="majorBidi" w:hAnsiTheme="majorBidi" w:cstheme="majorBidi"/>
          <w:szCs w:val="18"/>
        </w:rPr>
        <w:t>)</w:t>
      </w:r>
      <w:r w:rsidRPr="00896F70">
        <w:rPr>
          <w:rFonts w:asciiTheme="majorBidi" w:hAnsiTheme="majorBidi" w:cstheme="majorBidi"/>
          <w:szCs w:val="18"/>
        </w:rPr>
        <w:t>.</w:t>
      </w:r>
    </w:p>
  </w:footnote>
  <w:footnote w:id="19">
    <w:p w14:paraId="6D5A4859" w14:textId="654FE52D" w:rsidR="009329BC" w:rsidRPr="00896F70" w:rsidRDefault="009329BC" w:rsidP="009329BC">
      <w:pPr>
        <w:pStyle w:val="FootnoteText"/>
      </w:pPr>
      <w:r w:rsidRPr="00896F70">
        <w:tab/>
      </w:r>
      <w:r w:rsidRPr="00896F70">
        <w:rPr>
          <w:rStyle w:val="FootnoteReference"/>
          <w:rFonts w:asciiTheme="majorBidi" w:hAnsiTheme="majorBidi" w:cstheme="majorBidi"/>
          <w:szCs w:val="18"/>
        </w:rPr>
        <w:footnoteRef/>
      </w:r>
      <w:r w:rsidRPr="00896F70">
        <w:tab/>
      </w:r>
      <w:r w:rsidR="00C7238A" w:rsidRPr="00896F70">
        <w:t xml:space="preserve">Higher Regional Court of Frankfurt, </w:t>
      </w:r>
      <w:r w:rsidRPr="00896F70">
        <w:rPr>
          <w:lang w:bidi="he-IL"/>
        </w:rPr>
        <w:t xml:space="preserve">Taha Al-J., </w:t>
      </w:r>
      <w:r w:rsidR="00A15EE5" w:rsidRPr="00896F70">
        <w:rPr>
          <w:lang w:bidi="he-IL"/>
        </w:rPr>
        <w:t xml:space="preserve">Case No. 3 </w:t>
      </w:r>
      <w:proofErr w:type="spellStart"/>
      <w:r w:rsidR="00A15EE5" w:rsidRPr="00896F70">
        <w:rPr>
          <w:lang w:bidi="he-IL"/>
        </w:rPr>
        <w:t>StE</w:t>
      </w:r>
      <w:proofErr w:type="spellEnd"/>
      <w:r w:rsidR="000E3E6C" w:rsidRPr="00896F70">
        <w:rPr>
          <w:lang w:bidi="he-IL"/>
        </w:rPr>
        <w:t xml:space="preserve"> </w:t>
      </w:r>
      <w:r w:rsidR="00F0533D" w:rsidRPr="00896F70">
        <w:rPr>
          <w:lang w:bidi="he-IL"/>
        </w:rPr>
        <w:t>1/20-4</w:t>
      </w:r>
      <w:r w:rsidR="00DC2D3C" w:rsidRPr="00896F70">
        <w:rPr>
          <w:lang w:bidi="he-IL"/>
        </w:rPr>
        <w:t xml:space="preserve">, </w:t>
      </w:r>
      <w:r w:rsidR="00DC2D3C" w:rsidRPr="00896F70">
        <w:t>J</w:t>
      </w:r>
      <w:r w:rsidRPr="00896F70">
        <w:t>udgment</w:t>
      </w:r>
      <w:r w:rsidR="00DC2D3C" w:rsidRPr="00896F70">
        <w:t>,</w:t>
      </w:r>
      <w:r w:rsidRPr="00896F70">
        <w:rPr>
          <w:lang w:bidi="he-IL"/>
        </w:rPr>
        <w:t xml:space="preserve"> 30 November 2021</w:t>
      </w:r>
      <w:r w:rsidR="00A940A7" w:rsidRPr="00896F70">
        <w:rPr>
          <w:lang w:bidi="he-IL"/>
        </w:rPr>
        <w:t>;</w:t>
      </w:r>
      <w:r w:rsidRPr="00896F70">
        <w:rPr>
          <w:lang w:bidi="he-IL"/>
        </w:rPr>
        <w:t xml:space="preserve"> </w:t>
      </w:r>
      <w:r w:rsidR="00A940A7" w:rsidRPr="00896F70">
        <w:rPr>
          <w:lang w:bidi="he-IL"/>
        </w:rPr>
        <w:t xml:space="preserve">and </w:t>
      </w:r>
      <w:r w:rsidRPr="00896F70">
        <w:rPr>
          <w:lang w:bidi="he-IL"/>
        </w:rPr>
        <w:t>Federal Court of Justice</w:t>
      </w:r>
      <w:r w:rsidR="009902FB" w:rsidRPr="00896F70">
        <w:rPr>
          <w:lang w:bidi="he-IL"/>
        </w:rPr>
        <w:t xml:space="preserve">, </w:t>
      </w:r>
      <w:r w:rsidR="00B51A95" w:rsidRPr="00896F70">
        <w:rPr>
          <w:lang w:bidi="he-IL"/>
        </w:rPr>
        <w:t xml:space="preserve">Case No. 3 </w:t>
      </w:r>
      <w:proofErr w:type="spellStart"/>
      <w:r w:rsidR="00B51A95" w:rsidRPr="00896F70">
        <w:rPr>
          <w:lang w:bidi="he-IL"/>
        </w:rPr>
        <w:t>StR</w:t>
      </w:r>
      <w:proofErr w:type="spellEnd"/>
      <w:r w:rsidR="00B51A95" w:rsidRPr="00896F70">
        <w:rPr>
          <w:lang w:bidi="he-IL"/>
        </w:rPr>
        <w:t xml:space="preserve"> 230/22, Judgment,</w:t>
      </w:r>
      <w:r w:rsidRPr="00896F70">
        <w:rPr>
          <w:lang w:bidi="he-IL"/>
        </w:rPr>
        <w:t xml:space="preserve"> 30 November 2022</w:t>
      </w:r>
      <w:r w:rsidR="00B51A95" w:rsidRPr="00896F70">
        <w:rPr>
          <w:lang w:bidi="he-IL"/>
        </w:rPr>
        <w:t>.</w:t>
      </w:r>
    </w:p>
  </w:footnote>
  <w:footnote w:id="20">
    <w:p w14:paraId="3B9670C0" w14:textId="4517D1CE" w:rsidR="009329BC" w:rsidRPr="00896F70" w:rsidRDefault="009329BC" w:rsidP="009329BC">
      <w:pPr>
        <w:pStyle w:val="FootnoteText"/>
      </w:pPr>
      <w:r w:rsidRPr="00896F70">
        <w:tab/>
      </w:r>
      <w:r w:rsidRPr="00896F70">
        <w:rPr>
          <w:rStyle w:val="FootnoteReference"/>
        </w:rPr>
        <w:footnoteRef/>
      </w:r>
      <w:r w:rsidRPr="00896F70">
        <w:tab/>
      </w:r>
      <w:r w:rsidR="00D315C2" w:rsidRPr="00896F70">
        <w:t xml:space="preserve">See </w:t>
      </w:r>
      <w:hyperlink r:id="rId11" w:history="1">
        <w:r w:rsidR="00DC0D37" w:rsidRPr="00896F70">
          <w:rPr>
            <w:rStyle w:val="Hyperlink"/>
          </w:rPr>
          <w:t>www.ohchr.org/sites/default/files/Documents/Issues/Terrorism/SR/UNSRCT_</w:t>
        </w:r>
        <w:r w:rsidR="00DC0D37" w:rsidRPr="00896F70">
          <w:rPr>
            <w:rStyle w:val="Hyperlink"/>
          </w:rPr>
          <w:br/>
          <w:t>Position_Battlefield-evidence-2021.pdf.</w:t>
        </w:r>
      </w:hyperlink>
    </w:p>
  </w:footnote>
  <w:footnote w:id="21">
    <w:p w14:paraId="15703751" w14:textId="397B84FD" w:rsidR="009329BC" w:rsidRPr="00896F70" w:rsidRDefault="009329BC" w:rsidP="009329BC">
      <w:pPr>
        <w:pStyle w:val="FootnoteText"/>
        <w:rPr>
          <w:rFonts w:asciiTheme="majorBidi" w:hAnsiTheme="majorBidi" w:cstheme="majorBidi"/>
        </w:rPr>
      </w:pPr>
      <w:r w:rsidRPr="00896F70">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r>
      <w:r w:rsidR="001737E6" w:rsidRPr="00896F70">
        <w:rPr>
          <w:rFonts w:asciiTheme="majorBidi" w:hAnsiTheme="majorBidi" w:cstheme="majorBidi"/>
        </w:rPr>
        <w:t xml:space="preserve">The Special Rapporteur </w:t>
      </w:r>
      <w:r w:rsidRPr="00896F70">
        <w:rPr>
          <w:rFonts w:asciiTheme="majorBidi" w:hAnsiTheme="majorBidi" w:cstheme="majorBidi"/>
        </w:rPr>
        <w:t xml:space="preserve">highlights concerns expressed by some defence counsel that access to exculpatory evidence in such cases is challenging and that </w:t>
      </w:r>
      <w:r w:rsidR="001737E6" w:rsidRPr="00896F70">
        <w:rPr>
          <w:rFonts w:asciiTheme="majorBidi" w:hAnsiTheme="majorBidi" w:cstheme="majorBidi"/>
        </w:rPr>
        <w:t>they were at a</w:t>
      </w:r>
      <w:r w:rsidRPr="00896F70">
        <w:rPr>
          <w:rFonts w:asciiTheme="majorBidi" w:hAnsiTheme="majorBidi" w:cstheme="majorBidi"/>
        </w:rPr>
        <w:t xml:space="preserve"> disadvantage in practice.</w:t>
      </w:r>
    </w:p>
  </w:footnote>
  <w:footnote w:id="22">
    <w:p w14:paraId="0D06CF6F" w14:textId="7ED26068" w:rsidR="009329BC" w:rsidRPr="007847D7" w:rsidRDefault="009329BC" w:rsidP="009329BC">
      <w:pPr>
        <w:pStyle w:val="FootnoteText"/>
      </w:pPr>
      <w:r w:rsidRPr="00896F70">
        <w:tab/>
      </w:r>
      <w:r w:rsidRPr="00896F70">
        <w:rPr>
          <w:rStyle w:val="FootnoteReference"/>
        </w:rPr>
        <w:footnoteRef/>
      </w:r>
      <w:r w:rsidRPr="007847D7">
        <w:tab/>
        <w:t>A/HRC/46/36</w:t>
      </w:r>
      <w:r w:rsidR="00B44FC8" w:rsidRPr="007847D7">
        <w:t>,</w:t>
      </w:r>
      <w:r w:rsidRPr="007847D7">
        <w:t xml:space="preserve"> para. 24.</w:t>
      </w:r>
    </w:p>
  </w:footnote>
  <w:footnote w:id="23">
    <w:p w14:paraId="595080DB" w14:textId="40B084AF" w:rsidR="009329BC" w:rsidRPr="007847D7" w:rsidRDefault="009329BC" w:rsidP="009329BC">
      <w:pPr>
        <w:tabs>
          <w:tab w:val="right" w:pos="1021"/>
        </w:tabs>
        <w:spacing w:line="220" w:lineRule="exact"/>
        <w:ind w:left="1134" w:right="1134" w:hanging="1134"/>
        <w:rPr>
          <w:rFonts w:asciiTheme="majorBidi" w:hAnsiTheme="majorBidi" w:cstheme="majorBidi"/>
          <w:sz w:val="18"/>
          <w:szCs w:val="18"/>
        </w:rPr>
      </w:pPr>
      <w:r w:rsidRPr="007847D7">
        <w:rPr>
          <w:rFonts w:asciiTheme="majorBidi" w:hAnsiTheme="majorBidi" w:cstheme="majorBidi"/>
        </w:rPr>
        <w:tab/>
      </w:r>
      <w:r w:rsidRPr="00896F70">
        <w:rPr>
          <w:rStyle w:val="FootnoteReference"/>
          <w:rFonts w:asciiTheme="majorBidi" w:hAnsiTheme="majorBidi" w:cstheme="majorBidi"/>
        </w:rPr>
        <w:footnoteRef/>
      </w:r>
      <w:r w:rsidRPr="007847D7">
        <w:rPr>
          <w:rFonts w:asciiTheme="majorBidi" w:hAnsiTheme="majorBidi" w:cstheme="majorBidi"/>
        </w:rPr>
        <w:tab/>
      </w:r>
      <w:r w:rsidR="006A47C1" w:rsidRPr="007847D7">
        <w:rPr>
          <w:rFonts w:asciiTheme="majorBidi" w:hAnsiTheme="majorBidi" w:cstheme="majorBidi"/>
          <w:sz w:val="18"/>
          <w:szCs w:val="18"/>
        </w:rPr>
        <w:t>Committee on the Rights of the Child</w:t>
      </w:r>
      <w:r w:rsidRPr="007847D7">
        <w:rPr>
          <w:rFonts w:asciiTheme="majorBidi" w:hAnsiTheme="majorBidi" w:cstheme="majorBidi"/>
          <w:sz w:val="18"/>
          <w:szCs w:val="18"/>
        </w:rPr>
        <w:t xml:space="preserve">, </w:t>
      </w:r>
      <w:r w:rsidR="006337A3" w:rsidRPr="007847D7">
        <w:rPr>
          <w:rFonts w:asciiTheme="majorBidi" w:hAnsiTheme="majorBidi" w:cstheme="majorBidi"/>
          <w:sz w:val="18"/>
          <w:szCs w:val="18"/>
        </w:rPr>
        <w:t>g</w:t>
      </w:r>
      <w:r w:rsidR="006A47C1" w:rsidRPr="007847D7">
        <w:rPr>
          <w:rFonts w:asciiTheme="majorBidi" w:hAnsiTheme="majorBidi" w:cstheme="majorBidi"/>
          <w:sz w:val="18"/>
          <w:szCs w:val="18"/>
        </w:rPr>
        <w:t xml:space="preserve">eneral </w:t>
      </w:r>
      <w:r w:rsidR="006337A3" w:rsidRPr="007847D7">
        <w:rPr>
          <w:rFonts w:asciiTheme="majorBidi" w:hAnsiTheme="majorBidi" w:cstheme="majorBidi"/>
          <w:sz w:val="18"/>
          <w:szCs w:val="18"/>
        </w:rPr>
        <w:t>c</w:t>
      </w:r>
      <w:r w:rsidR="006A47C1" w:rsidRPr="007847D7">
        <w:rPr>
          <w:rFonts w:asciiTheme="majorBidi" w:hAnsiTheme="majorBidi" w:cstheme="majorBidi"/>
          <w:sz w:val="18"/>
          <w:szCs w:val="18"/>
        </w:rPr>
        <w:t>omment</w:t>
      </w:r>
      <w:r w:rsidRPr="007847D7">
        <w:rPr>
          <w:rFonts w:asciiTheme="majorBidi" w:hAnsiTheme="majorBidi" w:cstheme="majorBidi"/>
          <w:sz w:val="18"/>
          <w:szCs w:val="18"/>
        </w:rPr>
        <w:t xml:space="preserve"> No. 7 (20</w:t>
      </w:r>
      <w:r w:rsidR="006A47C1" w:rsidRPr="007847D7">
        <w:rPr>
          <w:rFonts w:asciiTheme="majorBidi" w:hAnsiTheme="majorBidi" w:cstheme="majorBidi"/>
          <w:sz w:val="18"/>
          <w:szCs w:val="18"/>
        </w:rPr>
        <w:t>20</w:t>
      </w:r>
      <w:r w:rsidRPr="007847D7">
        <w:rPr>
          <w:rFonts w:asciiTheme="majorBidi" w:hAnsiTheme="majorBidi" w:cstheme="majorBidi"/>
          <w:sz w:val="18"/>
          <w:szCs w:val="18"/>
        </w:rPr>
        <w:t>).</w:t>
      </w:r>
    </w:p>
  </w:footnote>
  <w:footnote w:id="24">
    <w:p w14:paraId="006C3FDB" w14:textId="07977240" w:rsidR="009329BC" w:rsidRPr="00896F70" w:rsidRDefault="009329BC" w:rsidP="009329BC">
      <w:pPr>
        <w:tabs>
          <w:tab w:val="right" w:pos="1021"/>
        </w:tabs>
        <w:spacing w:line="220" w:lineRule="exact"/>
        <w:ind w:left="1134" w:right="1134" w:hanging="1134"/>
        <w:rPr>
          <w:rFonts w:asciiTheme="majorBidi" w:hAnsiTheme="majorBidi" w:cstheme="majorBidi"/>
        </w:rPr>
      </w:pPr>
      <w:r w:rsidRPr="007847D7">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r>
      <w:r w:rsidR="00F42D38" w:rsidRPr="007847D7">
        <w:rPr>
          <w:rFonts w:asciiTheme="majorBidi" w:hAnsiTheme="majorBidi" w:cstheme="majorBidi"/>
          <w:sz w:val="18"/>
          <w:szCs w:val="18"/>
        </w:rPr>
        <w:t>Committee on the Rights of the Child</w:t>
      </w:r>
      <w:r w:rsidRPr="00896F70">
        <w:rPr>
          <w:rFonts w:asciiTheme="majorBidi" w:hAnsiTheme="majorBidi" w:cstheme="majorBidi"/>
          <w:sz w:val="18"/>
          <w:szCs w:val="18"/>
        </w:rPr>
        <w:t xml:space="preserve">, </w:t>
      </w:r>
      <w:r w:rsidR="00F42D38" w:rsidRPr="00896F70">
        <w:rPr>
          <w:rFonts w:asciiTheme="majorBidi" w:hAnsiTheme="majorBidi" w:cstheme="majorBidi"/>
          <w:sz w:val="18"/>
          <w:szCs w:val="18"/>
        </w:rPr>
        <w:t>“</w:t>
      </w:r>
      <w:r w:rsidRPr="00896F70">
        <w:rPr>
          <w:rFonts w:asciiTheme="majorBidi" w:hAnsiTheme="majorBidi" w:cstheme="majorBidi"/>
          <w:sz w:val="18"/>
          <w:szCs w:val="18"/>
        </w:rPr>
        <w:t xml:space="preserve">Report and </w:t>
      </w:r>
      <w:r w:rsidR="00F42D38" w:rsidRPr="00896F70">
        <w:rPr>
          <w:rFonts w:asciiTheme="majorBidi" w:hAnsiTheme="majorBidi" w:cstheme="majorBidi"/>
          <w:sz w:val="18"/>
          <w:szCs w:val="18"/>
        </w:rPr>
        <w:t>r</w:t>
      </w:r>
      <w:r w:rsidRPr="00896F70">
        <w:rPr>
          <w:rFonts w:asciiTheme="majorBidi" w:hAnsiTheme="majorBidi" w:cstheme="majorBidi"/>
          <w:sz w:val="18"/>
          <w:szCs w:val="18"/>
        </w:rPr>
        <w:t xml:space="preserve">ecommendations of the </w:t>
      </w:r>
      <w:r w:rsidR="00E90AE2" w:rsidRPr="00896F70">
        <w:rPr>
          <w:rFonts w:asciiTheme="majorBidi" w:hAnsiTheme="majorBidi" w:cstheme="majorBidi"/>
          <w:sz w:val="18"/>
          <w:szCs w:val="18"/>
        </w:rPr>
        <w:t>d</w:t>
      </w:r>
      <w:r w:rsidRPr="00896F70">
        <w:rPr>
          <w:rFonts w:asciiTheme="majorBidi" w:hAnsiTheme="majorBidi" w:cstheme="majorBidi"/>
          <w:sz w:val="18"/>
          <w:szCs w:val="18"/>
        </w:rPr>
        <w:t xml:space="preserve">ay of </w:t>
      </w:r>
      <w:r w:rsidR="00E90AE2" w:rsidRPr="00896F70">
        <w:rPr>
          <w:rFonts w:asciiTheme="majorBidi" w:hAnsiTheme="majorBidi" w:cstheme="majorBidi"/>
          <w:sz w:val="18"/>
          <w:szCs w:val="18"/>
        </w:rPr>
        <w:t>g</w:t>
      </w:r>
      <w:r w:rsidRPr="00896F70">
        <w:rPr>
          <w:rFonts w:asciiTheme="majorBidi" w:hAnsiTheme="majorBidi" w:cstheme="majorBidi"/>
          <w:sz w:val="18"/>
          <w:szCs w:val="18"/>
        </w:rPr>
        <w:t xml:space="preserve">eneral </w:t>
      </w:r>
      <w:r w:rsidR="00E90AE2" w:rsidRPr="00896F70">
        <w:rPr>
          <w:rFonts w:asciiTheme="majorBidi" w:hAnsiTheme="majorBidi" w:cstheme="majorBidi"/>
          <w:sz w:val="18"/>
          <w:szCs w:val="18"/>
        </w:rPr>
        <w:t>d</w:t>
      </w:r>
      <w:r w:rsidRPr="00896F70">
        <w:rPr>
          <w:rFonts w:asciiTheme="majorBidi" w:hAnsiTheme="majorBidi" w:cstheme="majorBidi"/>
          <w:sz w:val="18"/>
          <w:szCs w:val="18"/>
        </w:rPr>
        <w:t xml:space="preserve">iscussion on </w:t>
      </w:r>
      <w:r w:rsidR="00E90AE2" w:rsidRPr="00896F70">
        <w:rPr>
          <w:rFonts w:asciiTheme="majorBidi" w:hAnsiTheme="majorBidi" w:cstheme="majorBidi"/>
          <w:sz w:val="18"/>
          <w:szCs w:val="18"/>
        </w:rPr>
        <w:t>c</w:t>
      </w:r>
      <w:r w:rsidRPr="00896F70">
        <w:rPr>
          <w:rFonts w:asciiTheme="majorBidi" w:hAnsiTheme="majorBidi" w:cstheme="majorBidi"/>
          <w:sz w:val="18"/>
          <w:szCs w:val="18"/>
        </w:rPr>
        <w:t xml:space="preserve">hildren of </w:t>
      </w:r>
      <w:r w:rsidR="00E90AE2" w:rsidRPr="00896F70">
        <w:rPr>
          <w:rFonts w:asciiTheme="majorBidi" w:hAnsiTheme="majorBidi" w:cstheme="majorBidi"/>
          <w:sz w:val="18"/>
          <w:szCs w:val="18"/>
        </w:rPr>
        <w:t>i</w:t>
      </w:r>
      <w:r w:rsidRPr="00896F70">
        <w:rPr>
          <w:rFonts w:asciiTheme="majorBidi" w:hAnsiTheme="majorBidi" w:cstheme="majorBidi"/>
          <w:sz w:val="18"/>
          <w:szCs w:val="18"/>
        </w:rPr>
        <w:t xml:space="preserve">ncarcerated </w:t>
      </w:r>
      <w:r w:rsidR="00E90AE2" w:rsidRPr="00896F70">
        <w:rPr>
          <w:rFonts w:asciiTheme="majorBidi" w:hAnsiTheme="majorBidi" w:cstheme="majorBidi"/>
          <w:sz w:val="18"/>
          <w:szCs w:val="18"/>
        </w:rPr>
        <w:t>p</w:t>
      </w:r>
      <w:r w:rsidRPr="00896F70">
        <w:rPr>
          <w:rFonts w:asciiTheme="majorBidi" w:hAnsiTheme="majorBidi" w:cstheme="majorBidi"/>
          <w:sz w:val="18"/>
          <w:szCs w:val="18"/>
        </w:rPr>
        <w:t>arents”</w:t>
      </w:r>
      <w:r w:rsidR="00172889" w:rsidRPr="00896F70">
        <w:rPr>
          <w:rFonts w:asciiTheme="majorBidi" w:hAnsiTheme="majorBidi" w:cstheme="majorBidi"/>
          <w:sz w:val="18"/>
          <w:szCs w:val="18"/>
        </w:rPr>
        <w:t>,</w:t>
      </w:r>
      <w:r w:rsidRPr="00896F70">
        <w:rPr>
          <w:rFonts w:asciiTheme="majorBidi" w:hAnsiTheme="majorBidi" w:cstheme="majorBidi"/>
          <w:sz w:val="18"/>
          <w:szCs w:val="18"/>
        </w:rPr>
        <w:t xml:space="preserve"> </w:t>
      </w:r>
      <w:r w:rsidR="00172889" w:rsidRPr="00896F70">
        <w:rPr>
          <w:rFonts w:asciiTheme="majorBidi" w:hAnsiTheme="majorBidi" w:cstheme="majorBidi"/>
          <w:sz w:val="18"/>
          <w:szCs w:val="18"/>
        </w:rPr>
        <w:t xml:space="preserve">30 September </w:t>
      </w:r>
      <w:r w:rsidRPr="00896F70">
        <w:rPr>
          <w:rFonts w:asciiTheme="majorBidi" w:hAnsiTheme="majorBidi" w:cstheme="majorBidi"/>
          <w:sz w:val="18"/>
          <w:szCs w:val="18"/>
        </w:rPr>
        <w:t>2011.</w:t>
      </w:r>
    </w:p>
  </w:footnote>
  <w:footnote w:id="25">
    <w:p w14:paraId="53DA766B" w14:textId="2DAE9080" w:rsidR="009329BC" w:rsidRPr="00896F70" w:rsidRDefault="009329BC" w:rsidP="009329BC">
      <w:pPr>
        <w:pStyle w:val="FootnoteText"/>
        <w:rPr>
          <w:rFonts w:asciiTheme="majorBidi" w:hAnsiTheme="majorBidi" w:cstheme="majorBidi"/>
        </w:rPr>
      </w:pPr>
      <w:r w:rsidRPr="00896F70">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r>
      <w:r w:rsidR="005E43E3" w:rsidRPr="00896F70">
        <w:rPr>
          <w:rFonts w:asciiTheme="majorBidi" w:hAnsiTheme="majorBidi" w:cstheme="majorBidi"/>
        </w:rPr>
        <w:t xml:space="preserve">A recognized barrier to repatriation is that, </w:t>
      </w:r>
      <w:r w:rsidR="005E43E3" w:rsidRPr="007847D7">
        <w:rPr>
          <w:rFonts w:asciiTheme="majorBidi" w:hAnsiTheme="majorBidi" w:cstheme="majorBidi"/>
        </w:rPr>
        <w:t>u</w:t>
      </w:r>
      <w:r w:rsidRPr="00896F70">
        <w:rPr>
          <w:rFonts w:asciiTheme="majorBidi" w:hAnsiTheme="majorBidi" w:cstheme="majorBidi"/>
        </w:rPr>
        <w:t>nder existing German law</w:t>
      </w:r>
      <w:r w:rsidR="005E43E3" w:rsidRPr="007847D7">
        <w:rPr>
          <w:rFonts w:asciiTheme="majorBidi" w:hAnsiTheme="majorBidi" w:cstheme="majorBidi"/>
        </w:rPr>
        <w:t>,</w:t>
      </w:r>
      <w:r w:rsidRPr="00896F70">
        <w:rPr>
          <w:rFonts w:asciiTheme="majorBidi" w:hAnsiTheme="majorBidi" w:cstheme="majorBidi"/>
        </w:rPr>
        <w:t xml:space="preserve"> time served in prison facilities</w:t>
      </w:r>
      <w:r w:rsidR="005E43E3" w:rsidRPr="007847D7">
        <w:rPr>
          <w:rFonts w:asciiTheme="majorBidi" w:hAnsiTheme="majorBidi" w:cstheme="majorBidi"/>
        </w:rPr>
        <w:t xml:space="preserve"> in the Syrian Arab Republic</w:t>
      </w:r>
      <w:r w:rsidRPr="00896F70">
        <w:rPr>
          <w:rFonts w:asciiTheme="majorBidi" w:hAnsiTheme="majorBidi" w:cstheme="majorBidi"/>
        </w:rPr>
        <w:t xml:space="preserve"> is counted threefold for time served in Germany.</w:t>
      </w:r>
    </w:p>
  </w:footnote>
  <w:footnote w:id="26">
    <w:p w14:paraId="7EFDDA1C" w14:textId="1533C0F5" w:rsidR="009329BC" w:rsidRPr="00896F70" w:rsidRDefault="009329BC" w:rsidP="009329BC">
      <w:pPr>
        <w:pStyle w:val="FootnoteText"/>
        <w:rPr>
          <w:rFonts w:asciiTheme="majorBidi" w:hAnsiTheme="majorBidi" w:cstheme="majorBidi"/>
        </w:rPr>
      </w:pPr>
      <w:r w:rsidRPr="00896F70">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r>
      <w:r w:rsidR="00F45A75" w:rsidRPr="00896F70">
        <w:rPr>
          <w:rFonts w:asciiTheme="majorBidi" w:hAnsiTheme="majorBidi" w:cstheme="majorBidi"/>
        </w:rPr>
        <w:t>North Macedonia was ranked</w:t>
      </w:r>
      <w:r w:rsidR="005A3C1F" w:rsidRPr="00896F70">
        <w:rPr>
          <w:rFonts w:asciiTheme="majorBidi" w:hAnsiTheme="majorBidi" w:cstheme="majorBidi"/>
        </w:rPr>
        <w:t xml:space="preserve"> ninety-third</w:t>
      </w:r>
      <w:r w:rsidRPr="00896F70">
        <w:rPr>
          <w:rFonts w:asciiTheme="majorBidi" w:hAnsiTheme="majorBidi" w:cstheme="majorBidi"/>
          <w:color w:val="292929"/>
          <w:shd w:val="clear" w:color="auto" w:fill="FFFFFF"/>
        </w:rPr>
        <w:t xml:space="preserve"> in 202</w:t>
      </w:r>
      <w:r w:rsidR="005A3C1F" w:rsidRPr="00896F70">
        <w:rPr>
          <w:rFonts w:asciiTheme="majorBidi" w:hAnsiTheme="majorBidi" w:cstheme="majorBidi"/>
          <w:color w:val="292929"/>
          <w:shd w:val="clear" w:color="auto" w:fill="FFFFFF"/>
        </w:rPr>
        <w:t>3</w:t>
      </w:r>
      <w:r w:rsidRPr="00896F70">
        <w:rPr>
          <w:rFonts w:asciiTheme="majorBidi" w:hAnsiTheme="majorBidi" w:cstheme="majorBidi"/>
          <w:color w:val="292929"/>
          <w:shd w:val="clear" w:color="auto" w:fill="FFFFFF"/>
        </w:rPr>
        <w:t>.</w:t>
      </w:r>
    </w:p>
  </w:footnote>
  <w:footnote w:id="27">
    <w:p w14:paraId="6BA55769" w14:textId="4AC31E05" w:rsidR="009329BC" w:rsidRPr="00896F70" w:rsidRDefault="009329BC" w:rsidP="00815B10">
      <w:pPr>
        <w:pStyle w:val="FootnoteText"/>
      </w:pPr>
      <w:r w:rsidRPr="00896F70">
        <w:tab/>
      </w:r>
      <w:r w:rsidRPr="00896F70">
        <w:rPr>
          <w:rStyle w:val="FootnoteReference"/>
        </w:rPr>
        <w:footnoteRef/>
      </w:r>
      <w:r w:rsidRPr="00896F70">
        <w:tab/>
      </w:r>
      <w:r w:rsidR="008D719D" w:rsidRPr="00896F70">
        <w:t>Committee of Experts on the Evaluation of Anti-Money Laundering Measures and the Financing of Terrorism</w:t>
      </w:r>
      <w:r w:rsidR="00815B10" w:rsidRPr="00896F70">
        <w:t>,</w:t>
      </w:r>
      <w:r w:rsidRPr="00896F70">
        <w:rPr>
          <w:szCs w:val="18"/>
        </w:rPr>
        <w:t xml:space="preserve"> </w:t>
      </w:r>
      <w:r w:rsidR="00815B10" w:rsidRPr="007847D7">
        <w:rPr>
          <w:i/>
          <w:iCs/>
          <w:szCs w:val="18"/>
        </w:rPr>
        <w:t>Anti-</w:t>
      </w:r>
      <w:r w:rsidR="00020567" w:rsidRPr="007847D7">
        <w:rPr>
          <w:i/>
          <w:iCs/>
          <w:szCs w:val="18"/>
        </w:rPr>
        <w:t>M</w:t>
      </w:r>
      <w:r w:rsidR="00815B10" w:rsidRPr="007847D7">
        <w:rPr>
          <w:i/>
          <w:iCs/>
          <w:szCs w:val="18"/>
        </w:rPr>
        <w:t xml:space="preserve">oney </w:t>
      </w:r>
      <w:r w:rsidR="00020567" w:rsidRPr="007847D7">
        <w:rPr>
          <w:i/>
          <w:iCs/>
          <w:szCs w:val="18"/>
        </w:rPr>
        <w:t>L</w:t>
      </w:r>
      <w:r w:rsidR="00815B10" w:rsidRPr="007847D7">
        <w:rPr>
          <w:i/>
          <w:iCs/>
          <w:szCs w:val="18"/>
        </w:rPr>
        <w:t xml:space="preserve">aundering and </w:t>
      </w:r>
      <w:r w:rsidR="00020567" w:rsidRPr="007847D7">
        <w:rPr>
          <w:i/>
          <w:iCs/>
          <w:szCs w:val="18"/>
        </w:rPr>
        <w:t>C</w:t>
      </w:r>
      <w:r w:rsidR="00815B10" w:rsidRPr="007847D7">
        <w:rPr>
          <w:i/>
          <w:iCs/>
          <w:szCs w:val="18"/>
        </w:rPr>
        <w:t>ounter-</w:t>
      </w:r>
      <w:r w:rsidR="00020567" w:rsidRPr="007847D7">
        <w:rPr>
          <w:i/>
          <w:iCs/>
          <w:szCs w:val="18"/>
        </w:rPr>
        <w:t>T</w:t>
      </w:r>
      <w:r w:rsidR="00815B10" w:rsidRPr="007847D7">
        <w:rPr>
          <w:i/>
          <w:iCs/>
          <w:szCs w:val="18"/>
        </w:rPr>
        <w:t xml:space="preserve">errorist </w:t>
      </w:r>
      <w:r w:rsidR="00020567" w:rsidRPr="007847D7">
        <w:rPr>
          <w:i/>
          <w:iCs/>
          <w:szCs w:val="18"/>
        </w:rPr>
        <w:t>F</w:t>
      </w:r>
      <w:r w:rsidR="00815B10" w:rsidRPr="007847D7">
        <w:rPr>
          <w:i/>
          <w:iCs/>
          <w:szCs w:val="18"/>
        </w:rPr>
        <w:t xml:space="preserve">inancing </w:t>
      </w:r>
      <w:r w:rsidR="00020567" w:rsidRPr="007847D7">
        <w:rPr>
          <w:i/>
          <w:iCs/>
          <w:szCs w:val="18"/>
        </w:rPr>
        <w:t>M</w:t>
      </w:r>
      <w:r w:rsidR="00815B10" w:rsidRPr="007847D7">
        <w:rPr>
          <w:i/>
          <w:iCs/>
          <w:szCs w:val="18"/>
        </w:rPr>
        <w:t>easures</w:t>
      </w:r>
      <w:r w:rsidR="00B63347" w:rsidRPr="00896F70">
        <w:rPr>
          <w:i/>
          <w:iCs/>
          <w:szCs w:val="18"/>
        </w:rPr>
        <w:t>:</w:t>
      </w:r>
      <w:r w:rsidR="00815B10" w:rsidRPr="007847D7">
        <w:rPr>
          <w:i/>
          <w:iCs/>
          <w:szCs w:val="18"/>
        </w:rPr>
        <w:t xml:space="preserve"> North Macedonia</w:t>
      </w:r>
      <w:r w:rsidR="00B63347" w:rsidRPr="00896F70">
        <w:rPr>
          <w:i/>
          <w:iCs/>
          <w:szCs w:val="18"/>
        </w:rPr>
        <w:t xml:space="preserve"> –</w:t>
      </w:r>
      <w:r w:rsidR="00815B10" w:rsidRPr="007847D7">
        <w:rPr>
          <w:i/>
          <w:iCs/>
          <w:szCs w:val="18"/>
        </w:rPr>
        <w:t xml:space="preserve"> </w:t>
      </w:r>
      <w:r w:rsidRPr="007847D7">
        <w:rPr>
          <w:i/>
          <w:iCs/>
          <w:szCs w:val="18"/>
        </w:rPr>
        <w:t>Fifth Round M</w:t>
      </w:r>
      <w:r w:rsidR="00020567" w:rsidRPr="007847D7">
        <w:rPr>
          <w:i/>
          <w:iCs/>
          <w:szCs w:val="18"/>
        </w:rPr>
        <w:t xml:space="preserve">utual </w:t>
      </w:r>
      <w:r w:rsidRPr="007847D7">
        <w:rPr>
          <w:i/>
          <w:iCs/>
          <w:szCs w:val="18"/>
        </w:rPr>
        <w:t>E</w:t>
      </w:r>
      <w:r w:rsidR="00020567" w:rsidRPr="007847D7">
        <w:rPr>
          <w:i/>
          <w:iCs/>
          <w:szCs w:val="18"/>
        </w:rPr>
        <w:t xml:space="preserve">valuation </w:t>
      </w:r>
      <w:r w:rsidRPr="007847D7">
        <w:rPr>
          <w:i/>
          <w:iCs/>
          <w:szCs w:val="18"/>
        </w:rPr>
        <w:t>R</w:t>
      </w:r>
      <w:r w:rsidR="00020567" w:rsidRPr="007847D7">
        <w:rPr>
          <w:i/>
          <w:iCs/>
          <w:szCs w:val="18"/>
        </w:rPr>
        <w:t>eport</w:t>
      </w:r>
      <w:r w:rsidRPr="00896F70">
        <w:rPr>
          <w:szCs w:val="18"/>
        </w:rPr>
        <w:t xml:space="preserve"> (</w:t>
      </w:r>
      <w:r w:rsidR="005A3C1F" w:rsidRPr="00896F70">
        <w:rPr>
          <w:szCs w:val="18"/>
        </w:rPr>
        <w:t xml:space="preserve">Strasbourg, </w:t>
      </w:r>
      <w:r w:rsidRPr="00896F70">
        <w:rPr>
          <w:szCs w:val="18"/>
        </w:rPr>
        <w:t xml:space="preserve">May 2023); </w:t>
      </w:r>
      <w:r w:rsidRPr="00896F70">
        <w:rPr>
          <w:color w:val="000000" w:themeColor="text1"/>
          <w:szCs w:val="18"/>
        </w:rPr>
        <w:t>N</w:t>
      </w:r>
      <w:r w:rsidR="001C15D7" w:rsidRPr="00896F70">
        <w:rPr>
          <w:color w:val="000000" w:themeColor="text1"/>
          <w:szCs w:val="18"/>
        </w:rPr>
        <w:t xml:space="preserve">orth </w:t>
      </w:r>
      <w:r w:rsidRPr="00896F70">
        <w:rPr>
          <w:color w:val="000000" w:themeColor="text1"/>
          <w:szCs w:val="18"/>
        </w:rPr>
        <w:t>M</w:t>
      </w:r>
      <w:r w:rsidR="001C15D7" w:rsidRPr="00896F70">
        <w:rPr>
          <w:color w:val="000000" w:themeColor="text1"/>
          <w:szCs w:val="18"/>
        </w:rPr>
        <w:t>acedonia</w:t>
      </w:r>
      <w:r w:rsidRPr="00896F70">
        <w:rPr>
          <w:color w:val="000000" w:themeColor="text1"/>
          <w:szCs w:val="18"/>
        </w:rPr>
        <w:t xml:space="preserve"> is rated compliant</w:t>
      </w:r>
      <w:r w:rsidR="005A3C1F" w:rsidRPr="00896F70">
        <w:rPr>
          <w:color w:val="000000" w:themeColor="text1"/>
          <w:szCs w:val="18"/>
        </w:rPr>
        <w:t xml:space="preserve"> </w:t>
      </w:r>
      <w:proofErr w:type="gramStart"/>
      <w:r w:rsidR="005A3C1F" w:rsidRPr="00896F70">
        <w:rPr>
          <w:color w:val="000000" w:themeColor="text1"/>
          <w:szCs w:val="18"/>
        </w:rPr>
        <w:t xml:space="preserve">or  </w:t>
      </w:r>
      <w:r w:rsidRPr="00896F70">
        <w:rPr>
          <w:color w:val="000000" w:themeColor="text1"/>
          <w:szCs w:val="18"/>
        </w:rPr>
        <w:t>largely</w:t>
      </w:r>
      <w:proofErr w:type="gramEnd"/>
      <w:r w:rsidRPr="00896F70">
        <w:rPr>
          <w:color w:val="000000" w:themeColor="text1"/>
          <w:szCs w:val="18"/>
        </w:rPr>
        <w:t xml:space="preserve"> compliant in 28 out of 40 </w:t>
      </w:r>
      <w:r w:rsidR="005A3C1F" w:rsidRPr="00896F70">
        <w:rPr>
          <w:color w:val="000000" w:themeColor="text1"/>
          <w:szCs w:val="18"/>
        </w:rPr>
        <w:t xml:space="preserve">recommendations of the </w:t>
      </w:r>
      <w:r w:rsidRPr="00896F70">
        <w:rPr>
          <w:color w:val="000000" w:themeColor="text1"/>
          <w:szCs w:val="18"/>
        </w:rPr>
        <w:t>F</w:t>
      </w:r>
      <w:r w:rsidR="00144CFA" w:rsidRPr="00896F70">
        <w:rPr>
          <w:color w:val="000000" w:themeColor="text1"/>
          <w:szCs w:val="18"/>
        </w:rPr>
        <w:t xml:space="preserve">inancial </w:t>
      </w:r>
      <w:r w:rsidRPr="00896F70">
        <w:rPr>
          <w:color w:val="000000" w:themeColor="text1"/>
          <w:szCs w:val="18"/>
        </w:rPr>
        <w:t>A</w:t>
      </w:r>
      <w:r w:rsidR="00144CFA" w:rsidRPr="00896F70">
        <w:rPr>
          <w:color w:val="000000" w:themeColor="text1"/>
          <w:szCs w:val="18"/>
        </w:rPr>
        <w:t xml:space="preserve">ction </w:t>
      </w:r>
      <w:r w:rsidRPr="00896F70">
        <w:rPr>
          <w:color w:val="000000" w:themeColor="text1"/>
          <w:szCs w:val="18"/>
        </w:rPr>
        <w:t>T</w:t>
      </w:r>
      <w:r w:rsidR="00144CFA" w:rsidRPr="00896F70">
        <w:rPr>
          <w:color w:val="000000" w:themeColor="text1"/>
          <w:szCs w:val="18"/>
        </w:rPr>
        <w:t xml:space="preserve">ask </w:t>
      </w:r>
      <w:r w:rsidRPr="00896F70">
        <w:rPr>
          <w:color w:val="000000" w:themeColor="text1"/>
          <w:szCs w:val="18"/>
        </w:rPr>
        <w:t>F</w:t>
      </w:r>
      <w:r w:rsidR="00144CFA" w:rsidRPr="00896F70">
        <w:rPr>
          <w:color w:val="000000" w:themeColor="text1"/>
          <w:szCs w:val="18"/>
        </w:rPr>
        <w:t>orce</w:t>
      </w:r>
      <w:r w:rsidRPr="00896F70">
        <w:rPr>
          <w:color w:val="000000" w:themeColor="text1"/>
          <w:szCs w:val="18"/>
        </w:rPr>
        <w:t>.</w:t>
      </w:r>
    </w:p>
  </w:footnote>
  <w:footnote w:id="28">
    <w:p w14:paraId="41173F12" w14:textId="5A200BB8" w:rsidR="009329BC" w:rsidRPr="00896F70" w:rsidRDefault="009329BC" w:rsidP="009329BC">
      <w:pPr>
        <w:pStyle w:val="FootnoteText"/>
      </w:pPr>
      <w:r w:rsidRPr="00896F70">
        <w:tab/>
      </w:r>
      <w:r w:rsidRPr="00896F70">
        <w:rPr>
          <w:rStyle w:val="FootnoteReference"/>
        </w:rPr>
        <w:footnoteRef/>
      </w:r>
      <w:r w:rsidRPr="00896F70">
        <w:tab/>
      </w:r>
      <w:r w:rsidR="00166C7A" w:rsidRPr="00896F70">
        <w:t>A</w:t>
      </w:r>
      <w:r w:rsidRPr="00896F70">
        <w:t xml:space="preserve">sset freezing was </w:t>
      </w:r>
      <w:r w:rsidR="00166C7A" w:rsidRPr="00896F70">
        <w:t xml:space="preserve">carried out, in September 2022, against 15 individuals who participated in foreign armies, police, paramilitary or parapolice formations </w:t>
      </w:r>
      <w:r w:rsidRPr="00896F70">
        <w:t>using th</w:t>
      </w:r>
      <w:r w:rsidR="00166C7A" w:rsidRPr="00896F70">
        <w:t>e</w:t>
      </w:r>
      <w:r w:rsidRPr="00896F70">
        <w:t xml:space="preserve"> Law on International Restrictive Measures.</w:t>
      </w:r>
    </w:p>
  </w:footnote>
  <w:footnote w:id="29">
    <w:p w14:paraId="33DB6CFB" w14:textId="77777777" w:rsidR="009329BC" w:rsidRPr="00896F70" w:rsidRDefault="009329BC" w:rsidP="009329BC">
      <w:pPr>
        <w:pStyle w:val="FootnoteText"/>
        <w:rPr>
          <w:rFonts w:asciiTheme="majorBidi" w:hAnsiTheme="majorBidi" w:cstheme="majorBidi"/>
        </w:rPr>
      </w:pPr>
      <w:r w:rsidRPr="00896F70">
        <w:rPr>
          <w:rFonts w:asciiTheme="majorBidi" w:hAnsiTheme="majorBidi" w:cstheme="majorBidi"/>
        </w:rPr>
        <w:tab/>
      </w:r>
      <w:r w:rsidRPr="00896F70">
        <w:rPr>
          <w:rStyle w:val="FootnoteReference"/>
          <w:rFonts w:asciiTheme="majorBidi" w:hAnsiTheme="majorBidi" w:cstheme="majorBidi"/>
        </w:rPr>
        <w:footnoteRef/>
      </w:r>
      <w:r w:rsidRPr="00896F70">
        <w:rPr>
          <w:rFonts w:asciiTheme="majorBidi" w:hAnsiTheme="majorBidi" w:cstheme="majorBidi"/>
        </w:rPr>
        <w:tab/>
        <w:t>A/HRC/43/46.</w:t>
      </w:r>
    </w:p>
  </w:footnote>
  <w:footnote w:id="30">
    <w:p w14:paraId="03F0B20D" w14:textId="2528A1C8" w:rsidR="009329BC" w:rsidRPr="007847D7" w:rsidRDefault="009329BC" w:rsidP="009329BC">
      <w:pPr>
        <w:pStyle w:val="FootnoteText"/>
      </w:pPr>
      <w:r w:rsidRPr="00896F70">
        <w:tab/>
      </w:r>
      <w:r w:rsidRPr="00896F70">
        <w:rPr>
          <w:rStyle w:val="FootnoteReference"/>
          <w:rFonts w:asciiTheme="majorBidi" w:hAnsiTheme="majorBidi" w:cstheme="majorBidi"/>
        </w:rPr>
        <w:footnoteRef/>
      </w:r>
      <w:r w:rsidRPr="00896F70">
        <w:tab/>
      </w:r>
      <w:r w:rsidR="00D1133F" w:rsidRPr="00896F70">
        <w:t xml:space="preserve">See </w:t>
      </w:r>
      <w:hyperlink r:id="rId12" w:history="1">
        <w:r w:rsidR="00D32AD9" w:rsidRPr="00896F70">
          <w:rPr>
            <w:rStyle w:val="Hyperlink"/>
          </w:rPr>
          <w:t>www.echr.coe.int/documents/d/echr/guide_art_6_criminal_eng</w:t>
        </w:r>
      </w:hyperlink>
      <w:r w:rsidRPr="00896F70">
        <w:t xml:space="preserve">. See </w:t>
      </w:r>
      <w:r w:rsidR="000C62A0" w:rsidRPr="00896F70">
        <w:t>also, for example,</w:t>
      </w:r>
      <w:r w:rsidRPr="00896F70">
        <w:t xml:space="preserve"> </w:t>
      </w:r>
      <w:r w:rsidR="00F700FD" w:rsidRPr="00896F70">
        <w:t>European Court of Human Rights,</w:t>
      </w:r>
      <w:r w:rsidRPr="00896F70">
        <w:t xml:space="preserve"> </w:t>
      </w:r>
      <w:proofErr w:type="spellStart"/>
      <w:r w:rsidRPr="007847D7">
        <w:rPr>
          <w:i/>
          <w:iCs/>
        </w:rPr>
        <w:t>Ba</w:t>
      </w:r>
      <w:r w:rsidR="00F700FD" w:rsidRPr="007847D7">
        <w:rPr>
          <w:i/>
          <w:iCs/>
        </w:rPr>
        <w:t>j</w:t>
      </w:r>
      <w:r w:rsidRPr="007847D7">
        <w:rPr>
          <w:i/>
          <w:iCs/>
        </w:rPr>
        <w:t>ić</w:t>
      </w:r>
      <w:proofErr w:type="spellEnd"/>
      <w:r w:rsidRPr="007847D7">
        <w:rPr>
          <w:i/>
          <w:iCs/>
        </w:rPr>
        <w:t xml:space="preserve"> v. North Macedonia</w:t>
      </w:r>
      <w:r w:rsidRPr="00896F70">
        <w:t>, App</w:t>
      </w:r>
      <w:r w:rsidR="008F6E7F" w:rsidRPr="00896F70">
        <w:t>lication</w:t>
      </w:r>
      <w:r w:rsidRPr="00896F70">
        <w:t xml:space="preserve"> No. 2833/13, </w:t>
      </w:r>
      <w:r w:rsidR="00D83398" w:rsidRPr="00896F70">
        <w:t xml:space="preserve">Judgment, 10 June 2021, </w:t>
      </w:r>
      <w:r w:rsidRPr="00896F70">
        <w:t>paras</w:t>
      </w:r>
      <w:r w:rsidR="00D83398" w:rsidRPr="00896F70">
        <w:t>.</w:t>
      </w:r>
      <w:r w:rsidRPr="00896F70">
        <w:t xml:space="preserve"> 69</w:t>
      </w:r>
      <w:r w:rsidR="00116559" w:rsidRPr="00896F70">
        <w:t xml:space="preserve"> and </w:t>
      </w:r>
      <w:r w:rsidRPr="00896F70">
        <w:t xml:space="preserve">70; </w:t>
      </w:r>
      <w:proofErr w:type="spellStart"/>
      <w:r w:rsidRPr="007847D7">
        <w:rPr>
          <w:i/>
          <w:iCs/>
        </w:rPr>
        <w:t>Böhmer</w:t>
      </w:r>
      <w:proofErr w:type="spellEnd"/>
      <w:r w:rsidRPr="007847D7">
        <w:rPr>
          <w:i/>
          <w:iCs/>
        </w:rPr>
        <w:t xml:space="preserve"> v. Germany</w:t>
      </w:r>
      <w:r w:rsidRPr="00896F70">
        <w:t>, App</w:t>
      </w:r>
      <w:r w:rsidR="006B6DCB" w:rsidRPr="00896F70">
        <w:t>lication</w:t>
      </w:r>
      <w:r w:rsidRPr="00896F70">
        <w:t xml:space="preserve"> </w:t>
      </w:r>
      <w:r w:rsidRPr="007847D7">
        <w:t>No</w:t>
      </w:r>
      <w:r w:rsidR="006B6DCB" w:rsidRPr="007847D7">
        <w:t>.</w:t>
      </w:r>
      <w:r w:rsidRPr="007847D7">
        <w:t xml:space="preserve"> 37568/97,</w:t>
      </w:r>
      <w:r w:rsidR="00734C99" w:rsidRPr="007847D7">
        <w:t xml:space="preserve"> </w:t>
      </w:r>
      <w:r w:rsidR="002B64D4" w:rsidRPr="007847D7">
        <w:t>Judgment,</w:t>
      </w:r>
      <w:r w:rsidR="00CD7A47" w:rsidRPr="007847D7">
        <w:t xml:space="preserve"> 3 October</w:t>
      </w:r>
      <w:r w:rsidR="00734C99" w:rsidRPr="007847D7">
        <w:t xml:space="preserve"> 2002,</w:t>
      </w:r>
      <w:r w:rsidRPr="007847D7">
        <w:t xml:space="preserve"> para.</w:t>
      </w:r>
      <w:r w:rsidR="006B6DCB" w:rsidRPr="007847D7">
        <w:t xml:space="preserve"> </w:t>
      </w:r>
      <w:r w:rsidRPr="007847D7">
        <w:t>67;</w:t>
      </w:r>
      <w:r w:rsidR="006B6DCB" w:rsidRPr="007847D7">
        <w:t xml:space="preserve"> and</w:t>
      </w:r>
      <w:r w:rsidRPr="007847D7">
        <w:t xml:space="preserve"> </w:t>
      </w:r>
      <w:proofErr w:type="spellStart"/>
      <w:r w:rsidRPr="007847D7">
        <w:rPr>
          <w:i/>
          <w:iCs/>
        </w:rPr>
        <w:t>Navalny</w:t>
      </w:r>
      <w:r w:rsidR="00CF5540" w:rsidRPr="007847D7">
        <w:rPr>
          <w:i/>
          <w:iCs/>
        </w:rPr>
        <w:t>y</w:t>
      </w:r>
      <w:proofErr w:type="spellEnd"/>
      <w:r w:rsidR="00CF5540" w:rsidRPr="007847D7">
        <w:rPr>
          <w:i/>
          <w:iCs/>
        </w:rPr>
        <w:t xml:space="preserve"> </w:t>
      </w:r>
      <w:r w:rsidR="00220F1C" w:rsidRPr="007847D7">
        <w:rPr>
          <w:i/>
          <w:iCs/>
        </w:rPr>
        <w:t xml:space="preserve">and </w:t>
      </w:r>
      <w:proofErr w:type="spellStart"/>
      <w:r w:rsidR="00CF5540" w:rsidRPr="007847D7">
        <w:rPr>
          <w:i/>
          <w:iCs/>
        </w:rPr>
        <w:t>Ofitserov</w:t>
      </w:r>
      <w:proofErr w:type="spellEnd"/>
      <w:r w:rsidRPr="007847D7">
        <w:rPr>
          <w:i/>
          <w:iCs/>
        </w:rPr>
        <w:t xml:space="preserve"> v Russia</w:t>
      </w:r>
      <w:r w:rsidRPr="007847D7">
        <w:t>, App</w:t>
      </w:r>
      <w:r w:rsidR="00CF5540" w:rsidRPr="007847D7">
        <w:t>lications</w:t>
      </w:r>
      <w:r w:rsidRPr="007847D7">
        <w:t xml:space="preserve"> No</w:t>
      </w:r>
      <w:r w:rsidR="00E345D8" w:rsidRPr="00896F70">
        <w:t>s</w:t>
      </w:r>
      <w:r w:rsidRPr="007847D7">
        <w:t>. 46632/13</w:t>
      </w:r>
      <w:r w:rsidR="00CF5540" w:rsidRPr="007847D7">
        <w:t xml:space="preserve"> and </w:t>
      </w:r>
      <w:r w:rsidR="00CF2BA8" w:rsidRPr="007847D7">
        <w:t>28671/14</w:t>
      </w:r>
      <w:r w:rsidR="006E5DB2" w:rsidRPr="007847D7">
        <w:t>,</w:t>
      </w:r>
      <w:r w:rsidR="00CF2BA8" w:rsidRPr="007847D7">
        <w:t xml:space="preserve"> Judgment,</w:t>
      </w:r>
      <w:r w:rsidRPr="007847D7">
        <w:t xml:space="preserve"> </w:t>
      </w:r>
      <w:r w:rsidR="00220F1C" w:rsidRPr="007847D7">
        <w:t xml:space="preserve">23 February 2016, </w:t>
      </w:r>
      <w:r w:rsidRPr="007847D7">
        <w:t>para. 104.</w:t>
      </w:r>
    </w:p>
  </w:footnote>
  <w:footnote w:id="31">
    <w:p w14:paraId="43EB6088" w14:textId="22D34AED" w:rsidR="009329BC" w:rsidRPr="004617A6" w:rsidRDefault="009329BC" w:rsidP="009329BC">
      <w:pPr>
        <w:pStyle w:val="FootnoteText"/>
        <w:rPr>
          <w:rFonts w:asciiTheme="majorBidi" w:hAnsiTheme="majorBidi" w:cstheme="majorBidi"/>
          <w:lang w:val="es-419"/>
        </w:rPr>
      </w:pPr>
      <w:r w:rsidRPr="007847D7">
        <w:rPr>
          <w:rFonts w:asciiTheme="majorBidi" w:hAnsiTheme="majorBidi" w:cstheme="majorBidi"/>
        </w:rPr>
        <w:tab/>
      </w:r>
      <w:r w:rsidRPr="00896F70">
        <w:rPr>
          <w:rStyle w:val="FootnoteReference"/>
          <w:rFonts w:asciiTheme="majorBidi" w:hAnsiTheme="majorBidi" w:cstheme="majorBidi"/>
        </w:rPr>
        <w:footnoteRef/>
      </w:r>
      <w:r w:rsidRPr="007847D7">
        <w:rPr>
          <w:rFonts w:asciiTheme="majorBidi" w:hAnsiTheme="majorBidi" w:cstheme="majorBidi"/>
        </w:rPr>
        <w:tab/>
      </w:r>
      <w:r w:rsidR="004617A6" w:rsidRPr="007847D7">
        <w:rPr>
          <w:rFonts w:asciiTheme="majorBidi" w:hAnsiTheme="majorBidi" w:cstheme="majorBidi"/>
        </w:rPr>
        <w:t xml:space="preserve">See </w:t>
      </w:r>
      <w:hyperlink r:id="rId13" w:history="1">
        <w:r w:rsidR="00414CD0" w:rsidRPr="007847D7">
          <w:rPr>
            <w:rStyle w:val="Hyperlink"/>
          </w:rPr>
          <w:t>www.ohchr.org/sites/default/files/documents/issues/terrorism/sr/statements/EoM-Visit-to-Syria-20230721.pdf</w:t>
        </w:r>
      </w:hyperlink>
      <w:r w:rsidR="002F5BD8" w:rsidRPr="007847D7">
        <w:t>.</w:t>
      </w:r>
      <w:r w:rsidRPr="007847D7">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4BAD" w14:textId="792843B5" w:rsidR="005336A2" w:rsidRPr="009A2EB0" w:rsidRDefault="005336A2" w:rsidP="005336A2">
    <w:pPr>
      <w:pStyle w:val="Header"/>
    </w:pPr>
    <w:r w:rsidRPr="009A2EB0">
      <w:t>A/HRC/</w:t>
    </w:r>
    <w:r w:rsidR="00026F31" w:rsidRPr="009A2EB0">
      <w:t>55</w:t>
    </w:r>
    <w:r w:rsidRPr="009A2EB0">
      <w:t>/</w:t>
    </w:r>
    <w:r w:rsidR="00026F31" w:rsidRPr="009A2EB0">
      <w:t>48</w:t>
    </w:r>
    <w:r w:rsidRPr="009A2EB0">
      <w:t>/Add.</w:t>
    </w:r>
    <w:r w:rsidR="00026F31" w:rsidRPr="009A2EB0">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CEC4" w14:textId="34CD8FC9" w:rsidR="005336A2" w:rsidRPr="009A2EB0" w:rsidRDefault="005336A2" w:rsidP="005336A2">
    <w:pPr>
      <w:pStyle w:val="Header"/>
      <w:jc w:val="right"/>
    </w:pPr>
    <w:r w:rsidRPr="009A2EB0">
      <w:t>A/HRC/</w:t>
    </w:r>
    <w:r w:rsidR="009329BC" w:rsidRPr="009A2EB0">
      <w:t>55</w:t>
    </w:r>
    <w:r w:rsidRPr="009A2EB0">
      <w:t>/</w:t>
    </w:r>
    <w:r w:rsidR="009329BC" w:rsidRPr="009A2EB0">
      <w:t>48</w:t>
    </w:r>
    <w:r w:rsidRPr="009A2EB0">
      <w:t>/Add.</w:t>
    </w:r>
    <w:r w:rsidR="009329BC" w:rsidRPr="009A2EB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5F50338"/>
    <w:multiLevelType w:val="hybridMultilevel"/>
    <w:tmpl w:val="275662CA"/>
    <w:lvl w:ilvl="0" w:tplc="392A780E">
      <w:start w:val="1"/>
      <w:numFmt w:val="decimal"/>
      <w:lvlText w:val="%1."/>
      <w:lvlJc w:val="left"/>
      <w:pPr>
        <w:ind w:left="1352" w:hanging="360"/>
      </w:pPr>
      <w:rPr>
        <w:b w:val="0"/>
        <w:bCs w:val="0"/>
        <w:i w:val="0"/>
        <w:i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30593908">
    <w:abstractNumId w:val="5"/>
  </w:num>
  <w:num w:numId="2" w16cid:durableId="1030447559">
    <w:abstractNumId w:val="4"/>
  </w:num>
  <w:num w:numId="3" w16cid:durableId="1457020344">
    <w:abstractNumId w:val="0"/>
  </w:num>
  <w:num w:numId="4" w16cid:durableId="987130453">
    <w:abstractNumId w:val="6"/>
  </w:num>
  <w:num w:numId="5" w16cid:durableId="475031221">
    <w:abstractNumId w:val="7"/>
  </w:num>
  <w:num w:numId="6" w16cid:durableId="2016302989">
    <w:abstractNumId w:val="9"/>
  </w:num>
  <w:num w:numId="7" w16cid:durableId="1174103557">
    <w:abstractNumId w:val="2"/>
  </w:num>
  <w:num w:numId="8" w16cid:durableId="263464549">
    <w:abstractNumId w:val="1"/>
  </w:num>
  <w:num w:numId="9" w16cid:durableId="1727336691">
    <w:abstractNumId w:val="8"/>
  </w:num>
  <w:num w:numId="10" w16cid:durableId="1388914892">
    <w:abstractNumId w:val="1"/>
  </w:num>
  <w:num w:numId="11" w16cid:durableId="2093113730">
    <w:abstractNumId w:val="8"/>
  </w:num>
  <w:num w:numId="12" w16cid:durableId="1401244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revisionView w:markup="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E4"/>
    <w:rsid w:val="00011D6B"/>
    <w:rsid w:val="00020567"/>
    <w:rsid w:val="00023197"/>
    <w:rsid w:val="00026F31"/>
    <w:rsid w:val="00031D28"/>
    <w:rsid w:val="00031F36"/>
    <w:rsid w:val="000327BE"/>
    <w:rsid w:val="00033C0B"/>
    <w:rsid w:val="00034F3D"/>
    <w:rsid w:val="00044770"/>
    <w:rsid w:val="000453FE"/>
    <w:rsid w:val="00046E92"/>
    <w:rsid w:val="0005424D"/>
    <w:rsid w:val="00055787"/>
    <w:rsid w:val="00063C90"/>
    <w:rsid w:val="00065524"/>
    <w:rsid w:val="00065C82"/>
    <w:rsid w:val="00066440"/>
    <w:rsid w:val="00066642"/>
    <w:rsid w:val="00072607"/>
    <w:rsid w:val="000745E5"/>
    <w:rsid w:val="00075692"/>
    <w:rsid w:val="000820AD"/>
    <w:rsid w:val="00094666"/>
    <w:rsid w:val="000968B0"/>
    <w:rsid w:val="000A212F"/>
    <w:rsid w:val="000A2FD1"/>
    <w:rsid w:val="000A46CD"/>
    <w:rsid w:val="000B51E7"/>
    <w:rsid w:val="000C41FC"/>
    <w:rsid w:val="000C62A0"/>
    <w:rsid w:val="000D1632"/>
    <w:rsid w:val="000D4157"/>
    <w:rsid w:val="000D51A4"/>
    <w:rsid w:val="000E3E6C"/>
    <w:rsid w:val="000E49BA"/>
    <w:rsid w:val="000F03C8"/>
    <w:rsid w:val="000F6038"/>
    <w:rsid w:val="00101B98"/>
    <w:rsid w:val="00103D7C"/>
    <w:rsid w:val="00104643"/>
    <w:rsid w:val="0010561F"/>
    <w:rsid w:val="001127B1"/>
    <w:rsid w:val="00113F4C"/>
    <w:rsid w:val="00116559"/>
    <w:rsid w:val="001231D5"/>
    <w:rsid w:val="00127061"/>
    <w:rsid w:val="00137F9A"/>
    <w:rsid w:val="00140217"/>
    <w:rsid w:val="00144CFA"/>
    <w:rsid w:val="00145A8F"/>
    <w:rsid w:val="00153541"/>
    <w:rsid w:val="00164037"/>
    <w:rsid w:val="00164331"/>
    <w:rsid w:val="00166C7A"/>
    <w:rsid w:val="00170262"/>
    <w:rsid w:val="0017086A"/>
    <w:rsid w:val="00172889"/>
    <w:rsid w:val="001737E6"/>
    <w:rsid w:val="0018517C"/>
    <w:rsid w:val="001901A6"/>
    <w:rsid w:val="001901B0"/>
    <w:rsid w:val="00191F44"/>
    <w:rsid w:val="0019200E"/>
    <w:rsid w:val="00196E02"/>
    <w:rsid w:val="001A1B41"/>
    <w:rsid w:val="001A27B9"/>
    <w:rsid w:val="001A7A29"/>
    <w:rsid w:val="001B4885"/>
    <w:rsid w:val="001B7FBA"/>
    <w:rsid w:val="001C15D7"/>
    <w:rsid w:val="001E233C"/>
    <w:rsid w:val="001F7C45"/>
    <w:rsid w:val="00207221"/>
    <w:rsid w:val="002117DB"/>
    <w:rsid w:val="002137FC"/>
    <w:rsid w:val="00216039"/>
    <w:rsid w:val="00217760"/>
    <w:rsid w:val="00220F1C"/>
    <w:rsid w:val="002321A5"/>
    <w:rsid w:val="00241B31"/>
    <w:rsid w:val="00247E2C"/>
    <w:rsid w:val="00250954"/>
    <w:rsid w:val="00253500"/>
    <w:rsid w:val="002624B1"/>
    <w:rsid w:val="00266A5E"/>
    <w:rsid w:val="00272913"/>
    <w:rsid w:val="00285902"/>
    <w:rsid w:val="002902FE"/>
    <w:rsid w:val="00291408"/>
    <w:rsid w:val="002977E9"/>
    <w:rsid w:val="002A32CB"/>
    <w:rsid w:val="002A68AA"/>
    <w:rsid w:val="002B64D4"/>
    <w:rsid w:val="002B7EE5"/>
    <w:rsid w:val="002D6C53"/>
    <w:rsid w:val="002F2873"/>
    <w:rsid w:val="002F39AC"/>
    <w:rsid w:val="002F5595"/>
    <w:rsid w:val="002F5BD8"/>
    <w:rsid w:val="00332A5D"/>
    <w:rsid w:val="00334E27"/>
    <w:rsid w:val="00334F6A"/>
    <w:rsid w:val="003411F8"/>
    <w:rsid w:val="00341B66"/>
    <w:rsid w:val="003425A2"/>
    <w:rsid w:val="00342AC8"/>
    <w:rsid w:val="00350502"/>
    <w:rsid w:val="00352721"/>
    <w:rsid w:val="00355C08"/>
    <w:rsid w:val="0035723E"/>
    <w:rsid w:val="00371095"/>
    <w:rsid w:val="003755F4"/>
    <w:rsid w:val="00376C54"/>
    <w:rsid w:val="00385061"/>
    <w:rsid w:val="00391E92"/>
    <w:rsid w:val="00394EF0"/>
    <w:rsid w:val="00396360"/>
    <w:rsid w:val="003A05A0"/>
    <w:rsid w:val="003B10C8"/>
    <w:rsid w:val="003B32D7"/>
    <w:rsid w:val="003B3D58"/>
    <w:rsid w:val="003B4550"/>
    <w:rsid w:val="003C52D8"/>
    <w:rsid w:val="003D2DA6"/>
    <w:rsid w:val="003D4820"/>
    <w:rsid w:val="003E214E"/>
    <w:rsid w:val="0040017C"/>
    <w:rsid w:val="0040385F"/>
    <w:rsid w:val="004117C1"/>
    <w:rsid w:val="00414CD0"/>
    <w:rsid w:val="00417BC4"/>
    <w:rsid w:val="00433BB6"/>
    <w:rsid w:val="00442DFC"/>
    <w:rsid w:val="004517A5"/>
    <w:rsid w:val="00460233"/>
    <w:rsid w:val="00461253"/>
    <w:rsid w:val="004617A6"/>
    <w:rsid w:val="00466DA1"/>
    <w:rsid w:val="0046775D"/>
    <w:rsid w:val="0047133A"/>
    <w:rsid w:val="00471AC2"/>
    <w:rsid w:val="00472B70"/>
    <w:rsid w:val="004863FE"/>
    <w:rsid w:val="00491717"/>
    <w:rsid w:val="004A2814"/>
    <w:rsid w:val="004A30C6"/>
    <w:rsid w:val="004A3305"/>
    <w:rsid w:val="004A581D"/>
    <w:rsid w:val="004B4DBF"/>
    <w:rsid w:val="004C0622"/>
    <w:rsid w:val="004C58C2"/>
    <w:rsid w:val="004C6BD5"/>
    <w:rsid w:val="004D10F9"/>
    <w:rsid w:val="004D5782"/>
    <w:rsid w:val="004E217C"/>
    <w:rsid w:val="004E251F"/>
    <w:rsid w:val="004E2BF0"/>
    <w:rsid w:val="004E65FA"/>
    <w:rsid w:val="004E6A12"/>
    <w:rsid w:val="005042C2"/>
    <w:rsid w:val="00506CCE"/>
    <w:rsid w:val="00522DA1"/>
    <w:rsid w:val="00524048"/>
    <w:rsid w:val="00525346"/>
    <w:rsid w:val="005336A2"/>
    <w:rsid w:val="00560D4B"/>
    <w:rsid w:val="00563122"/>
    <w:rsid w:val="00564517"/>
    <w:rsid w:val="005737FF"/>
    <w:rsid w:val="00573A9A"/>
    <w:rsid w:val="00574F79"/>
    <w:rsid w:val="0057562C"/>
    <w:rsid w:val="00575BE4"/>
    <w:rsid w:val="00576FAC"/>
    <w:rsid w:val="0058013C"/>
    <w:rsid w:val="005836F2"/>
    <w:rsid w:val="005844B2"/>
    <w:rsid w:val="005979E7"/>
    <w:rsid w:val="005A3C1F"/>
    <w:rsid w:val="005A5A38"/>
    <w:rsid w:val="005B1175"/>
    <w:rsid w:val="005B3F01"/>
    <w:rsid w:val="005B567A"/>
    <w:rsid w:val="005C1244"/>
    <w:rsid w:val="005C243A"/>
    <w:rsid w:val="005C6004"/>
    <w:rsid w:val="005C67BD"/>
    <w:rsid w:val="005E1DAA"/>
    <w:rsid w:val="005E43E3"/>
    <w:rsid w:val="005E716E"/>
    <w:rsid w:val="0060223C"/>
    <w:rsid w:val="00613FD2"/>
    <w:rsid w:val="0061445D"/>
    <w:rsid w:val="00632127"/>
    <w:rsid w:val="006337A3"/>
    <w:rsid w:val="0063465C"/>
    <w:rsid w:val="00635935"/>
    <w:rsid w:val="00655DFD"/>
    <w:rsid w:val="00660AE0"/>
    <w:rsid w:val="00661A5E"/>
    <w:rsid w:val="00671529"/>
    <w:rsid w:val="00673C4D"/>
    <w:rsid w:val="00682B16"/>
    <w:rsid w:val="006A179F"/>
    <w:rsid w:val="006A47C1"/>
    <w:rsid w:val="006A5C6B"/>
    <w:rsid w:val="006A5DC6"/>
    <w:rsid w:val="006B1C0A"/>
    <w:rsid w:val="006B6DCB"/>
    <w:rsid w:val="006B7CAB"/>
    <w:rsid w:val="006C7D88"/>
    <w:rsid w:val="006D5B48"/>
    <w:rsid w:val="006D64E7"/>
    <w:rsid w:val="006D6783"/>
    <w:rsid w:val="006D6FC6"/>
    <w:rsid w:val="006D7A36"/>
    <w:rsid w:val="006E0C9C"/>
    <w:rsid w:val="006E3B37"/>
    <w:rsid w:val="006E4CD4"/>
    <w:rsid w:val="006E5DB2"/>
    <w:rsid w:val="006F2D7C"/>
    <w:rsid w:val="006F3942"/>
    <w:rsid w:val="0070489D"/>
    <w:rsid w:val="00707194"/>
    <w:rsid w:val="0070737E"/>
    <w:rsid w:val="007222FC"/>
    <w:rsid w:val="00722313"/>
    <w:rsid w:val="007268E2"/>
    <w:rsid w:val="007268F9"/>
    <w:rsid w:val="00731630"/>
    <w:rsid w:val="00732CC5"/>
    <w:rsid w:val="00734C99"/>
    <w:rsid w:val="00735955"/>
    <w:rsid w:val="007407DF"/>
    <w:rsid w:val="00743030"/>
    <w:rsid w:val="0074743A"/>
    <w:rsid w:val="00771D3F"/>
    <w:rsid w:val="00772819"/>
    <w:rsid w:val="007827A4"/>
    <w:rsid w:val="007847D7"/>
    <w:rsid w:val="0078552A"/>
    <w:rsid w:val="00791113"/>
    <w:rsid w:val="007951CB"/>
    <w:rsid w:val="007A15B8"/>
    <w:rsid w:val="007A5B4B"/>
    <w:rsid w:val="007B5046"/>
    <w:rsid w:val="007C52B0"/>
    <w:rsid w:val="007D18B9"/>
    <w:rsid w:val="007D272F"/>
    <w:rsid w:val="007D34A9"/>
    <w:rsid w:val="007D5847"/>
    <w:rsid w:val="007E5DD2"/>
    <w:rsid w:val="007E60EF"/>
    <w:rsid w:val="007E7049"/>
    <w:rsid w:val="007F4C75"/>
    <w:rsid w:val="007F5D93"/>
    <w:rsid w:val="0080475C"/>
    <w:rsid w:val="00804B63"/>
    <w:rsid w:val="00810897"/>
    <w:rsid w:val="00815A98"/>
    <w:rsid w:val="00815B0A"/>
    <w:rsid w:val="00815B10"/>
    <w:rsid w:val="00815E0C"/>
    <w:rsid w:val="008314AF"/>
    <w:rsid w:val="00832124"/>
    <w:rsid w:val="008336A8"/>
    <w:rsid w:val="00840935"/>
    <w:rsid w:val="00851689"/>
    <w:rsid w:val="0085316C"/>
    <w:rsid w:val="008536A4"/>
    <w:rsid w:val="00861B4E"/>
    <w:rsid w:val="0086363A"/>
    <w:rsid w:val="00863AC5"/>
    <w:rsid w:val="00874CCF"/>
    <w:rsid w:val="00885EDD"/>
    <w:rsid w:val="008956E4"/>
    <w:rsid w:val="00896F70"/>
    <w:rsid w:val="008A7B63"/>
    <w:rsid w:val="008C10F6"/>
    <w:rsid w:val="008D0C23"/>
    <w:rsid w:val="008D3C14"/>
    <w:rsid w:val="008D5909"/>
    <w:rsid w:val="008D719D"/>
    <w:rsid w:val="008E2C7C"/>
    <w:rsid w:val="008E68BF"/>
    <w:rsid w:val="008F2026"/>
    <w:rsid w:val="008F6E7F"/>
    <w:rsid w:val="00925728"/>
    <w:rsid w:val="009329BC"/>
    <w:rsid w:val="0093384C"/>
    <w:rsid w:val="00934F55"/>
    <w:rsid w:val="0093645A"/>
    <w:rsid w:val="00936A9E"/>
    <w:rsid w:val="00936D81"/>
    <w:rsid w:val="009411B4"/>
    <w:rsid w:val="00942E63"/>
    <w:rsid w:val="00945371"/>
    <w:rsid w:val="00961647"/>
    <w:rsid w:val="00962A56"/>
    <w:rsid w:val="00964531"/>
    <w:rsid w:val="00967032"/>
    <w:rsid w:val="009835C9"/>
    <w:rsid w:val="009902FB"/>
    <w:rsid w:val="009A2EB0"/>
    <w:rsid w:val="009A5602"/>
    <w:rsid w:val="009B041F"/>
    <w:rsid w:val="009B7075"/>
    <w:rsid w:val="009C0CED"/>
    <w:rsid w:val="009C1652"/>
    <w:rsid w:val="009C3077"/>
    <w:rsid w:val="009C34BD"/>
    <w:rsid w:val="009C704C"/>
    <w:rsid w:val="009D0139"/>
    <w:rsid w:val="009D6B4C"/>
    <w:rsid w:val="009D717D"/>
    <w:rsid w:val="009F5CDC"/>
    <w:rsid w:val="009F64A5"/>
    <w:rsid w:val="00A02F44"/>
    <w:rsid w:val="00A06588"/>
    <w:rsid w:val="00A13366"/>
    <w:rsid w:val="00A13C98"/>
    <w:rsid w:val="00A15EE5"/>
    <w:rsid w:val="00A16ADE"/>
    <w:rsid w:val="00A17DF0"/>
    <w:rsid w:val="00A4179E"/>
    <w:rsid w:val="00A51EE1"/>
    <w:rsid w:val="00A66967"/>
    <w:rsid w:val="00A66EDC"/>
    <w:rsid w:val="00A67B75"/>
    <w:rsid w:val="00A7653E"/>
    <w:rsid w:val="00A775CF"/>
    <w:rsid w:val="00A86A34"/>
    <w:rsid w:val="00A87F96"/>
    <w:rsid w:val="00A940A7"/>
    <w:rsid w:val="00AA184A"/>
    <w:rsid w:val="00AA3884"/>
    <w:rsid w:val="00AA5035"/>
    <w:rsid w:val="00AB0F9C"/>
    <w:rsid w:val="00AB2E85"/>
    <w:rsid w:val="00AC40E3"/>
    <w:rsid w:val="00AD00A8"/>
    <w:rsid w:val="00AE22AB"/>
    <w:rsid w:val="00AE4B5E"/>
    <w:rsid w:val="00AE64FF"/>
    <w:rsid w:val="00AE689C"/>
    <w:rsid w:val="00AE696F"/>
    <w:rsid w:val="00AF20FB"/>
    <w:rsid w:val="00B035AD"/>
    <w:rsid w:val="00B037F0"/>
    <w:rsid w:val="00B06045"/>
    <w:rsid w:val="00B16EE4"/>
    <w:rsid w:val="00B174AB"/>
    <w:rsid w:val="00B2777A"/>
    <w:rsid w:val="00B318F4"/>
    <w:rsid w:val="00B32E53"/>
    <w:rsid w:val="00B32E5D"/>
    <w:rsid w:val="00B44E26"/>
    <w:rsid w:val="00B44FC8"/>
    <w:rsid w:val="00B45C08"/>
    <w:rsid w:val="00B51A95"/>
    <w:rsid w:val="00B52EF4"/>
    <w:rsid w:val="00B538C6"/>
    <w:rsid w:val="00B55C2F"/>
    <w:rsid w:val="00B60DEF"/>
    <w:rsid w:val="00B63347"/>
    <w:rsid w:val="00B656C9"/>
    <w:rsid w:val="00B81308"/>
    <w:rsid w:val="00B90EB3"/>
    <w:rsid w:val="00B93783"/>
    <w:rsid w:val="00B9595B"/>
    <w:rsid w:val="00B95AAA"/>
    <w:rsid w:val="00BA35A7"/>
    <w:rsid w:val="00BA6174"/>
    <w:rsid w:val="00BB07E2"/>
    <w:rsid w:val="00BC6BD4"/>
    <w:rsid w:val="00BD105B"/>
    <w:rsid w:val="00BD5A80"/>
    <w:rsid w:val="00BD751B"/>
    <w:rsid w:val="00BE1675"/>
    <w:rsid w:val="00BE4AC0"/>
    <w:rsid w:val="00BF0B2F"/>
    <w:rsid w:val="00BF4808"/>
    <w:rsid w:val="00C02063"/>
    <w:rsid w:val="00C03015"/>
    <w:rsid w:val="00C0358D"/>
    <w:rsid w:val="00C13602"/>
    <w:rsid w:val="00C142C8"/>
    <w:rsid w:val="00C25CC7"/>
    <w:rsid w:val="00C2667B"/>
    <w:rsid w:val="00C31CA1"/>
    <w:rsid w:val="00C35A27"/>
    <w:rsid w:val="00C43C5E"/>
    <w:rsid w:val="00C455FA"/>
    <w:rsid w:val="00C46D1D"/>
    <w:rsid w:val="00C47B2E"/>
    <w:rsid w:val="00C51541"/>
    <w:rsid w:val="00C54AC2"/>
    <w:rsid w:val="00C63587"/>
    <w:rsid w:val="00C7238A"/>
    <w:rsid w:val="00C81081"/>
    <w:rsid w:val="00C8217F"/>
    <w:rsid w:val="00CA0F12"/>
    <w:rsid w:val="00CA1B04"/>
    <w:rsid w:val="00CA7B25"/>
    <w:rsid w:val="00CB2C09"/>
    <w:rsid w:val="00CB40AD"/>
    <w:rsid w:val="00CB4AB4"/>
    <w:rsid w:val="00CB5B3A"/>
    <w:rsid w:val="00CB650E"/>
    <w:rsid w:val="00CC09BC"/>
    <w:rsid w:val="00CC39E3"/>
    <w:rsid w:val="00CC59D0"/>
    <w:rsid w:val="00CD28DA"/>
    <w:rsid w:val="00CD7A47"/>
    <w:rsid w:val="00CE433C"/>
    <w:rsid w:val="00CF15CD"/>
    <w:rsid w:val="00CF2BA8"/>
    <w:rsid w:val="00CF4E0B"/>
    <w:rsid w:val="00CF5540"/>
    <w:rsid w:val="00CF7AE6"/>
    <w:rsid w:val="00D004CE"/>
    <w:rsid w:val="00D03F19"/>
    <w:rsid w:val="00D04D68"/>
    <w:rsid w:val="00D1086D"/>
    <w:rsid w:val="00D1133F"/>
    <w:rsid w:val="00D173F3"/>
    <w:rsid w:val="00D177FA"/>
    <w:rsid w:val="00D20021"/>
    <w:rsid w:val="00D213CA"/>
    <w:rsid w:val="00D219AA"/>
    <w:rsid w:val="00D315C2"/>
    <w:rsid w:val="00D32AD9"/>
    <w:rsid w:val="00D36E03"/>
    <w:rsid w:val="00D4032F"/>
    <w:rsid w:val="00D45752"/>
    <w:rsid w:val="00D52B0A"/>
    <w:rsid w:val="00D63D32"/>
    <w:rsid w:val="00D66E27"/>
    <w:rsid w:val="00D72970"/>
    <w:rsid w:val="00D83398"/>
    <w:rsid w:val="00D875C2"/>
    <w:rsid w:val="00D94A2E"/>
    <w:rsid w:val="00DA7146"/>
    <w:rsid w:val="00DC0D37"/>
    <w:rsid w:val="00DC2D3C"/>
    <w:rsid w:val="00DC363D"/>
    <w:rsid w:val="00DE1045"/>
    <w:rsid w:val="00DE6186"/>
    <w:rsid w:val="00DE75E6"/>
    <w:rsid w:val="00DF4DB5"/>
    <w:rsid w:val="00E02931"/>
    <w:rsid w:val="00E02C2B"/>
    <w:rsid w:val="00E122C0"/>
    <w:rsid w:val="00E12A1E"/>
    <w:rsid w:val="00E345D8"/>
    <w:rsid w:val="00E52109"/>
    <w:rsid w:val="00E60447"/>
    <w:rsid w:val="00E61870"/>
    <w:rsid w:val="00E61F34"/>
    <w:rsid w:val="00E67B6B"/>
    <w:rsid w:val="00E72D50"/>
    <w:rsid w:val="00E75317"/>
    <w:rsid w:val="00E762CC"/>
    <w:rsid w:val="00E76D8C"/>
    <w:rsid w:val="00E8290E"/>
    <w:rsid w:val="00E90AE2"/>
    <w:rsid w:val="00E90C61"/>
    <w:rsid w:val="00E9739D"/>
    <w:rsid w:val="00EA1084"/>
    <w:rsid w:val="00EA2B3E"/>
    <w:rsid w:val="00EB04A4"/>
    <w:rsid w:val="00EB1CAA"/>
    <w:rsid w:val="00EB408C"/>
    <w:rsid w:val="00EC1268"/>
    <w:rsid w:val="00ED3E50"/>
    <w:rsid w:val="00ED6C48"/>
    <w:rsid w:val="00ED7D53"/>
    <w:rsid w:val="00EE230A"/>
    <w:rsid w:val="00EE403A"/>
    <w:rsid w:val="00EE693F"/>
    <w:rsid w:val="00EF0D74"/>
    <w:rsid w:val="00F0533D"/>
    <w:rsid w:val="00F12A0A"/>
    <w:rsid w:val="00F15514"/>
    <w:rsid w:val="00F2018A"/>
    <w:rsid w:val="00F2349A"/>
    <w:rsid w:val="00F24B8E"/>
    <w:rsid w:val="00F319BF"/>
    <w:rsid w:val="00F33B84"/>
    <w:rsid w:val="00F37A2D"/>
    <w:rsid w:val="00F40631"/>
    <w:rsid w:val="00F421AE"/>
    <w:rsid w:val="00F42D38"/>
    <w:rsid w:val="00F43093"/>
    <w:rsid w:val="00F45A75"/>
    <w:rsid w:val="00F52F6F"/>
    <w:rsid w:val="00F65F5D"/>
    <w:rsid w:val="00F700FD"/>
    <w:rsid w:val="00F757E0"/>
    <w:rsid w:val="00F77C20"/>
    <w:rsid w:val="00F85582"/>
    <w:rsid w:val="00F86A3A"/>
    <w:rsid w:val="00F954C8"/>
    <w:rsid w:val="00FA18D2"/>
    <w:rsid w:val="00FA328D"/>
    <w:rsid w:val="00FB268F"/>
    <w:rsid w:val="00FB31AB"/>
    <w:rsid w:val="00FB42E8"/>
    <w:rsid w:val="00FB5312"/>
    <w:rsid w:val="00FD3584"/>
    <w:rsid w:val="00FD3718"/>
    <w:rsid w:val="00FD5AA0"/>
    <w:rsid w:val="00FE2CD1"/>
    <w:rsid w:val="00FF5FA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636A2"/>
  <w15:docId w15:val="{6AC0DDB7-4517-4925-B5D5-20159697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 Char1,Footnote Text Char1 Char,Footnote Text Char Char Char,ft,single space,FA,FA Fußnotentext,F,p"/>
    <w:basedOn w:val="Normal"/>
    <w:link w:val="FootnoteTextChar"/>
    <w:uiPriority w:val="99"/>
    <w:qFormat/>
    <w:rsid w:val="00E122C0"/>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1 Char1,Footnote Text Char Char Char1,Footnote Text Char1 Char Char Char,Footnote Text Char Char Char Char Char,Footnote Text Char Char1 Char,Footnote Text Char1 Char Char1,Footnote Text Char Char Char Char1"/>
    <w:basedOn w:val="DefaultParagraphFont"/>
    <w:link w:val="FootnoteText"/>
    <w:uiPriority w:val="99"/>
    <w:qFormat/>
    <w:rsid w:val="00E122C0"/>
    <w:rPr>
      <w:rFonts w:ascii="Times New Roman" w:hAnsi="Times New Roman" w:cs="Times New Roman"/>
      <w:sz w:val="18"/>
      <w:szCs w:val="20"/>
    </w:rPr>
  </w:style>
  <w:style w:type="paragraph" w:styleId="EndnoteText">
    <w:name w:val="endnote text"/>
    <w:aliases w:val="2_G"/>
    <w:basedOn w:val="Normal"/>
    <w:link w:val="EndnoteTextChar"/>
    <w:qFormat/>
    <w:rsid w:val="00E122C0"/>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4_G Char Char,Appel note de bas de page Char Char,Appel note de bas de page Char Char Char Char Char Char Char Char Char Char Char Char Char Char Char Char Char Char Char Char,a Footnote Reference,FZ,Appel note de bas de pag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5336A2"/>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70737E"/>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4B4DBF"/>
    <w:rPr>
      <w:color w:val="605E5C"/>
      <w:shd w:val="clear" w:color="auto" w:fill="E1DFDD"/>
    </w:rPr>
  </w:style>
  <w:style w:type="paragraph" w:styleId="Revision">
    <w:name w:val="Revision"/>
    <w:hidden/>
    <w:uiPriority w:val="99"/>
    <w:semiHidden/>
    <w:rsid w:val="00F33B84"/>
    <w:pPr>
      <w:spacing w:after="0" w:line="240" w:lineRule="auto"/>
    </w:pPr>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2137FC"/>
    <w:rPr>
      <w:sz w:val="16"/>
      <w:szCs w:val="16"/>
    </w:rPr>
  </w:style>
  <w:style w:type="paragraph" w:styleId="CommentText">
    <w:name w:val="annotation text"/>
    <w:basedOn w:val="Normal"/>
    <w:link w:val="CommentTextChar"/>
    <w:uiPriority w:val="99"/>
    <w:unhideWhenUsed/>
    <w:rsid w:val="002137FC"/>
    <w:pPr>
      <w:spacing w:line="240" w:lineRule="auto"/>
    </w:pPr>
  </w:style>
  <w:style w:type="character" w:customStyle="1" w:styleId="CommentTextChar">
    <w:name w:val="Comment Text Char"/>
    <w:basedOn w:val="DefaultParagraphFont"/>
    <w:link w:val="CommentText"/>
    <w:uiPriority w:val="99"/>
    <w:rsid w:val="002137FC"/>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137FC"/>
    <w:rPr>
      <w:b/>
      <w:bCs/>
    </w:rPr>
  </w:style>
  <w:style w:type="character" w:customStyle="1" w:styleId="CommentSubjectChar">
    <w:name w:val="Comment Subject Char"/>
    <w:basedOn w:val="CommentTextChar"/>
    <w:link w:val="CommentSubject"/>
    <w:uiPriority w:val="99"/>
    <w:semiHidden/>
    <w:rsid w:val="002137FC"/>
    <w:rPr>
      <w:rFonts w:ascii="Times New Roman" w:eastAsiaTheme="minorHAnsi" w:hAnsi="Times New Roman" w:cs="Times New Roman"/>
      <w:b/>
      <w:bCs/>
      <w:sz w:val="20"/>
      <w:szCs w:val="20"/>
      <w:lang w:eastAsia="en-US"/>
    </w:rPr>
  </w:style>
  <w:style w:type="character" w:customStyle="1" w:styleId="cf01">
    <w:name w:val="cf01"/>
    <w:basedOn w:val="DefaultParagraphFont"/>
    <w:rsid w:val="002A68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http://www.ohchr.org/sites/default/files/documents/issues/terrorism/sr/statements/EoM-Visit-to-Syria-20230721.pdf" TargetMode="External"/><Relationship Id="rId3" Type="http://schemas.openxmlformats.org/officeDocument/2006/relationships/hyperlink" Target="https://hudoc.echr.coe.int/eng" TargetMode="External"/><Relationship Id="rId7" Type="http://schemas.openxmlformats.org/officeDocument/2006/relationships/hyperlink" Target="http://www.ohchr.org/sites/default/files/Documents/Issues/Terrorism/SR/UNSRCT_Position_human-rights-of-boys-adolescents-2021_final.pdf" TargetMode="External"/><Relationship Id="rId12" Type="http://schemas.openxmlformats.org/officeDocument/2006/relationships/hyperlink" Target="http://www.echr.coe.int/documents/d/echr/guide_art_6_criminal_eng" TargetMode="External"/><Relationship Id="rId2" Type="http://schemas.openxmlformats.org/officeDocument/2006/relationships/hyperlink" Target="http://www.ohchr.org/sites/default/files/documents/issues/terrorism/sr/statements/EoM-Visit-to-Syria-20230721.pdf" TargetMode="External"/><Relationship Id="rId1" Type="http://schemas.openxmlformats.org/officeDocument/2006/relationships/hyperlink" Target="http://www.ohchr.org/en/special-procedures/sr-terrorism/return-and-repatriation-foreign-fighters-and-their-families" TargetMode="External"/><Relationship Id="rId6" Type="http://schemas.openxmlformats.org/officeDocument/2006/relationships/hyperlink" Target="http://www.ohchr.org/en/special-procedures/sr-terrorism/return-and-repatriation-foreign-fighters-and-their-families" TargetMode="External"/><Relationship Id="rId11" Type="http://schemas.openxmlformats.org/officeDocument/2006/relationships/hyperlink" Target="http://www.ohchr.org/sites/default/files/Documents/Issues/Terrorism/SR/UNSRCT_Position_Battlefield-evidence-2021.pdf." TargetMode="External"/><Relationship Id="rId5" Type="http://schemas.openxmlformats.org/officeDocument/2006/relationships/hyperlink" Target="http://www.ohchr.org/sites/default/files/documents/issues/terrorism/sr/statements/EoM-Visit-to-Syria-20230721.pdf" TargetMode="External"/><Relationship Id="rId10" Type="http://schemas.openxmlformats.org/officeDocument/2006/relationships/hyperlink" Target="https://theglobalcoalition.org/en/partner/germany." TargetMode="External"/><Relationship Id="rId4" Type="http://schemas.openxmlformats.org/officeDocument/2006/relationships/hyperlink" Target="https://hudoc.echr.coe.int/eng" TargetMode="External"/><Relationship Id="rId9" Type="http://schemas.openxmlformats.org/officeDocument/2006/relationships/hyperlink" Target="http://www.visionofhumanity.org/wp-content/uploads/2023/03/GTI-2023-web-1704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3534A-8691-4567-9505-AF5D8F99621C}">
  <ds:schemaRefs>
    <ds:schemaRef ds:uri="http://schemas.openxmlformats.org/officeDocument/2006/bibliography"/>
  </ds:schemaRefs>
</ds:datastoreItem>
</file>

<file path=customXml/itemProps2.xml><?xml version="1.0" encoding="utf-8"?>
<ds:datastoreItem xmlns:ds="http://schemas.openxmlformats.org/officeDocument/2006/customXml" ds:itemID="{86D68160-1A32-4699-9E85-C890BA80EE94}">
  <ds:schemaRefs>
    <ds:schemaRef ds:uri="http://schemas.microsoft.com/office/2006/metadata/properties"/>
    <ds:schemaRef ds:uri="http://schemas.microsoft.com/office/infopath/2007/PartnerControls"/>
    <ds:schemaRef ds:uri="985ec44e-1bab-4c0b-9df0-6ba128686fc9"/>
    <ds:schemaRef ds:uri="cd363d60-c3fb-4279-bb3e-0ba290b6ed81"/>
  </ds:schemaRefs>
</ds:datastoreItem>
</file>

<file path=customXml/itemProps3.xml><?xml version="1.0" encoding="utf-8"?>
<ds:datastoreItem xmlns:ds="http://schemas.openxmlformats.org/officeDocument/2006/customXml" ds:itemID="{0D6CE848-D8F9-4FEB-A504-DE2AF6BC0A0D}">
  <ds:schemaRefs>
    <ds:schemaRef ds:uri="http://schemas.microsoft.com/sharepoint/v3/contenttype/forms"/>
  </ds:schemaRefs>
</ds:datastoreItem>
</file>

<file path=customXml/itemProps4.xml><?xml version="1.0" encoding="utf-8"?>
<ds:datastoreItem xmlns:ds="http://schemas.openxmlformats.org/officeDocument/2006/customXml" ds:itemID="{82F703DD-12EB-4353-BD91-7E04149A647A}"/>
</file>

<file path=docProps/app.xml><?xml version="1.0" encoding="utf-8"?>
<Properties xmlns="http://schemas.openxmlformats.org/officeDocument/2006/extended-properties" xmlns:vt="http://schemas.openxmlformats.org/officeDocument/2006/docPropsVTypes">
  <Template>Normal.dotm</Template>
  <TotalTime>1</TotalTime>
  <Pages>19</Pages>
  <Words>10999</Words>
  <Characters>60500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71357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A/HRC/SS/##/Add.#</dc:title>
  <dc:subject>2013324</dc:subject>
  <dc:creator>CPM</dc:creator>
  <cp:keywords/>
  <dc:description/>
  <cp:lastModifiedBy>Veronique Lanz</cp:lastModifiedBy>
  <cp:revision>2</cp:revision>
  <dcterms:created xsi:type="dcterms:W3CDTF">2024-03-08T13:17:00Z</dcterms:created>
  <dcterms:modified xsi:type="dcterms:W3CDTF">2024-03-08T13:17:00Z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