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09E65A46" w14:textId="77777777" w:rsidTr="004705BD">
        <w:trPr>
          <w:trHeight w:val="851"/>
        </w:trPr>
        <w:tc>
          <w:tcPr>
            <w:tcW w:w="1259" w:type="dxa"/>
            <w:tcBorders>
              <w:top w:val="nil"/>
              <w:left w:val="nil"/>
              <w:bottom w:val="single" w:sz="4" w:space="0" w:color="auto"/>
              <w:right w:val="nil"/>
            </w:tcBorders>
          </w:tcPr>
          <w:p w14:paraId="78C66FD8" w14:textId="77777777"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14:paraId="6FBD9951" w14:textId="27536FE3"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7AFAF56" w14:textId="77777777" w:rsidR="00446DE4" w:rsidRPr="000328F5" w:rsidRDefault="004705BD" w:rsidP="004705BD">
            <w:pPr>
              <w:jc w:val="right"/>
            </w:pPr>
            <w:r w:rsidRPr="004705BD">
              <w:rPr>
                <w:sz w:val="40"/>
              </w:rPr>
              <w:t>A</w:t>
            </w:r>
            <w:r>
              <w:t>/HRC/53/5/Add.1</w:t>
            </w:r>
          </w:p>
        </w:tc>
      </w:tr>
      <w:tr w:rsidR="003107FA" w:rsidRPr="000328F5" w14:paraId="045F17AD" w14:textId="77777777" w:rsidTr="004705BD">
        <w:trPr>
          <w:trHeight w:val="2835"/>
        </w:trPr>
        <w:tc>
          <w:tcPr>
            <w:tcW w:w="1259" w:type="dxa"/>
            <w:tcBorders>
              <w:top w:val="single" w:sz="4" w:space="0" w:color="auto"/>
              <w:left w:val="nil"/>
              <w:bottom w:val="single" w:sz="12" w:space="0" w:color="auto"/>
              <w:right w:val="nil"/>
            </w:tcBorders>
          </w:tcPr>
          <w:p w14:paraId="6521F5B6" w14:textId="70D49B37"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14:paraId="62DC2F7E" w14:textId="372A6795" w:rsidR="003107FA" w:rsidRPr="000328F5" w:rsidRDefault="008D0BF3"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14:paraId="3416CF96" w14:textId="77777777" w:rsidR="003107FA" w:rsidRDefault="004705BD" w:rsidP="004705BD">
            <w:pPr>
              <w:spacing w:before="240" w:line="240" w:lineRule="exact"/>
            </w:pPr>
            <w:proofErr w:type="spellStart"/>
            <w:r>
              <w:t>Distr</w:t>
            </w:r>
            <w:proofErr w:type="spellEnd"/>
            <w:r>
              <w:t>. general</w:t>
            </w:r>
          </w:p>
          <w:p w14:paraId="6A268D06" w14:textId="38274A77" w:rsidR="004705BD" w:rsidRDefault="000936E8" w:rsidP="004705BD">
            <w:pPr>
              <w:spacing w:line="240" w:lineRule="exact"/>
            </w:pPr>
            <w:r>
              <w:t>7</w:t>
            </w:r>
            <w:r w:rsidR="004705BD">
              <w:t xml:space="preserve"> de junio de 20</w:t>
            </w:r>
            <w:r w:rsidR="0092518E">
              <w:t>2</w:t>
            </w:r>
            <w:r w:rsidR="004705BD">
              <w:t>3</w:t>
            </w:r>
          </w:p>
          <w:p w14:paraId="63FD0FB8" w14:textId="77777777" w:rsidR="004705BD" w:rsidRDefault="004705BD" w:rsidP="004705BD">
            <w:pPr>
              <w:spacing w:line="240" w:lineRule="exact"/>
            </w:pPr>
          </w:p>
          <w:p w14:paraId="7E50FF4D" w14:textId="77777777" w:rsidR="004705BD" w:rsidRPr="000328F5" w:rsidRDefault="004705BD" w:rsidP="004705BD">
            <w:pPr>
              <w:spacing w:line="240" w:lineRule="exact"/>
            </w:pPr>
            <w:r>
              <w:t>Original: español</w:t>
            </w:r>
          </w:p>
        </w:tc>
      </w:tr>
    </w:tbl>
    <w:p w14:paraId="2848E3CA" w14:textId="77777777" w:rsidR="004705BD" w:rsidRPr="00766159" w:rsidRDefault="004705BD" w:rsidP="004705BD">
      <w:pPr>
        <w:suppressAutoHyphens w:val="0"/>
        <w:spacing w:before="120"/>
        <w:rPr>
          <w:rFonts w:eastAsia="MS Mincho"/>
          <w:b/>
          <w:bCs/>
          <w:sz w:val="24"/>
          <w:szCs w:val="24"/>
          <w:lang w:eastAsia="es-ES"/>
        </w:rPr>
      </w:pPr>
      <w:r w:rsidRPr="00766159">
        <w:rPr>
          <w:rFonts w:eastAsia="MS Mincho"/>
          <w:b/>
          <w:bCs/>
          <w:sz w:val="24"/>
          <w:szCs w:val="24"/>
          <w:lang w:eastAsia="es-ES"/>
        </w:rPr>
        <w:t>Consejo de Derechos Humanos</w:t>
      </w:r>
    </w:p>
    <w:p w14:paraId="0F5771A9" w14:textId="77777777" w:rsidR="004705BD" w:rsidRPr="00766159" w:rsidRDefault="004705BD" w:rsidP="004705BD">
      <w:pPr>
        <w:suppressAutoHyphens w:val="0"/>
        <w:rPr>
          <w:rFonts w:eastAsia="MS Mincho"/>
          <w:b/>
          <w:bCs/>
          <w:lang w:eastAsia="es-ES"/>
        </w:rPr>
      </w:pPr>
      <w:r w:rsidRPr="00766159">
        <w:rPr>
          <w:rFonts w:eastAsia="MS Mincho"/>
          <w:b/>
          <w:bCs/>
          <w:lang w:eastAsia="es-ES"/>
        </w:rPr>
        <w:t>5</w:t>
      </w:r>
      <w:r>
        <w:rPr>
          <w:rFonts w:eastAsia="MS Mincho"/>
          <w:b/>
          <w:bCs/>
          <w:lang w:eastAsia="es-ES"/>
        </w:rPr>
        <w:t>3</w:t>
      </w:r>
      <w:r w:rsidRPr="00766159">
        <w:rPr>
          <w:rFonts w:eastAsia="MS Mincho"/>
          <w:b/>
          <w:bCs/>
          <w:lang w:eastAsia="es-ES"/>
        </w:rPr>
        <w:t>º período de sesiones</w:t>
      </w:r>
    </w:p>
    <w:p w14:paraId="28B0197E" w14:textId="77777777" w:rsidR="004705BD" w:rsidRPr="00766159" w:rsidRDefault="004705BD" w:rsidP="004705BD">
      <w:pPr>
        <w:suppressAutoHyphens w:val="0"/>
        <w:rPr>
          <w:rFonts w:eastAsia="MS Mincho"/>
          <w:bCs/>
          <w:lang w:val="fr-FR" w:eastAsia="es-ES"/>
        </w:rPr>
      </w:pPr>
      <w:r>
        <w:rPr>
          <w:rFonts w:eastAsia="MS Mincho"/>
          <w:bCs/>
          <w:lang w:val="fr-FR" w:eastAsia="es-ES"/>
        </w:rPr>
        <w:t>19</w:t>
      </w:r>
      <w:r w:rsidRPr="00766159">
        <w:rPr>
          <w:rFonts w:eastAsia="MS Mincho"/>
          <w:bCs/>
          <w:lang w:val="fr-FR" w:eastAsia="es-ES"/>
        </w:rPr>
        <w:t xml:space="preserve"> de </w:t>
      </w:r>
      <w:proofErr w:type="spellStart"/>
      <w:r>
        <w:rPr>
          <w:rFonts w:eastAsia="MS Mincho"/>
          <w:bCs/>
          <w:lang w:val="fr-FR" w:eastAsia="es-ES"/>
        </w:rPr>
        <w:t>junio</w:t>
      </w:r>
      <w:proofErr w:type="spellEnd"/>
      <w:r w:rsidRPr="00766159">
        <w:rPr>
          <w:rFonts w:eastAsia="MS Mincho"/>
          <w:bCs/>
          <w:lang w:val="fr-FR" w:eastAsia="es-ES"/>
        </w:rPr>
        <w:t>–</w:t>
      </w:r>
      <w:r>
        <w:rPr>
          <w:rFonts w:eastAsia="MS Mincho"/>
          <w:bCs/>
          <w:lang w:val="fr-FR" w:eastAsia="es-ES"/>
        </w:rPr>
        <w:t>14</w:t>
      </w:r>
      <w:r w:rsidRPr="00766159">
        <w:rPr>
          <w:rFonts w:eastAsia="MS Mincho"/>
          <w:bCs/>
          <w:lang w:val="fr-FR" w:eastAsia="es-ES"/>
        </w:rPr>
        <w:t xml:space="preserve"> de </w:t>
      </w:r>
      <w:proofErr w:type="spellStart"/>
      <w:r>
        <w:rPr>
          <w:rFonts w:eastAsia="MS Mincho"/>
          <w:bCs/>
          <w:lang w:val="fr-FR" w:eastAsia="es-ES"/>
        </w:rPr>
        <w:t>julio</w:t>
      </w:r>
      <w:proofErr w:type="spellEnd"/>
      <w:r w:rsidRPr="00766159">
        <w:rPr>
          <w:rFonts w:eastAsia="MS Mincho"/>
          <w:bCs/>
          <w:lang w:val="fr-FR" w:eastAsia="es-ES"/>
        </w:rPr>
        <w:t xml:space="preserve"> de 2023</w:t>
      </w:r>
    </w:p>
    <w:p w14:paraId="06CEB9FD" w14:textId="77777777" w:rsidR="004705BD" w:rsidRPr="00766159" w:rsidRDefault="004705BD" w:rsidP="004705BD">
      <w:pPr>
        <w:suppressAutoHyphens w:val="0"/>
        <w:rPr>
          <w:rFonts w:eastAsia="MS Mincho"/>
          <w:lang w:eastAsia="es-ES"/>
        </w:rPr>
      </w:pPr>
      <w:r w:rsidRPr="00766159">
        <w:rPr>
          <w:rFonts w:eastAsia="MS Mincho"/>
          <w:lang w:eastAsia="es-ES"/>
        </w:rPr>
        <w:t>Tema 6 de la agenda</w:t>
      </w:r>
    </w:p>
    <w:p w14:paraId="43C1CFC3" w14:textId="77777777" w:rsidR="004705BD" w:rsidRPr="00766159" w:rsidRDefault="004705BD" w:rsidP="004705BD">
      <w:pPr>
        <w:suppressAutoHyphens w:val="0"/>
        <w:rPr>
          <w:rFonts w:eastAsia="MS Mincho"/>
          <w:b/>
          <w:lang w:eastAsia="es-ES"/>
        </w:rPr>
      </w:pPr>
      <w:r w:rsidRPr="00766159">
        <w:rPr>
          <w:rFonts w:eastAsia="MS Mincho"/>
          <w:b/>
          <w:lang w:eastAsia="es-ES"/>
        </w:rPr>
        <w:t>Examen periódico universal</w:t>
      </w:r>
    </w:p>
    <w:p w14:paraId="7D4C5629" w14:textId="77777777" w:rsidR="004705BD" w:rsidRPr="00766159" w:rsidRDefault="004705BD" w:rsidP="004705BD">
      <w:pPr>
        <w:keepNext/>
        <w:keepLines/>
        <w:tabs>
          <w:tab w:val="right" w:pos="851"/>
        </w:tabs>
        <w:spacing w:before="360" w:after="240" w:line="300" w:lineRule="exact"/>
        <w:ind w:left="1134" w:right="1134" w:hanging="1134"/>
        <w:rPr>
          <w:rFonts w:eastAsia="MS Mincho"/>
          <w:b/>
          <w:sz w:val="28"/>
          <w:lang w:eastAsia="es-ES"/>
        </w:rPr>
      </w:pPr>
      <w:r w:rsidRPr="00766159">
        <w:rPr>
          <w:rFonts w:eastAsia="MS Mincho"/>
          <w:b/>
          <w:sz w:val="28"/>
          <w:lang w:eastAsia="es-ES"/>
        </w:rPr>
        <w:tab/>
      </w:r>
      <w:r w:rsidRPr="00766159">
        <w:rPr>
          <w:rFonts w:eastAsia="MS Mincho"/>
          <w:b/>
          <w:sz w:val="28"/>
          <w:lang w:eastAsia="es-ES"/>
        </w:rPr>
        <w:tab/>
        <w:t xml:space="preserve">Informe del Grupo de Trabajo sobre el Examen </w:t>
      </w:r>
      <w:r w:rsidRPr="00766159">
        <w:rPr>
          <w:rFonts w:eastAsia="MS Mincho"/>
          <w:b/>
          <w:sz w:val="28"/>
          <w:lang w:eastAsia="es-ES"/>
        </w:rPr>
        <w:br/>
        <w:t>Periódico Universal</w:t>
      </w:r>
      <w:r w:rsidRPr="00766159">
        <w:rPr>
          <w:rFonts w:eastAsia="MS Mincho"/>
          <w:lang w:eastAsia="es-ES"/>
        </w:rPr>
        <w:footnoteReference w:customMarkFollows="1" w:id="2"/>
        <w:t>*</w:t>
      </w:r>
    </w:p>
    <w:p w14:paraId="7492596E" w14:textId="2246AA1B" w:rsidR="004705BD" w:rsidRPr="00766159" w:rsidRDefault="004705BD" w:rsidP="004705BD">
      <w:pPr>
        <w:keepNext/>
        <w:keepLines/>
        <w:tabs>
          <w:tab w:val="right" w:pos="851"/>
        </w:tabs>
        <w:spacing w:before="360" w:after="240" w:line="300" w:lineRule="exact"/>
        <w:ind w:left="1134" w:right="1134" w:hanging="1134"/>
        <w:rPr>
          <w:rFonts w:eastAsia="MS Mincho"/>
          <w:b/>
          <w:sz w:val="28"/>
          <w:lang w:eastAsia="es-ES"/>
        </w:rPr>
      </w:pPr>
      <w:r w:rsidRPr="00766159">
        <w:rPr>
          <w:rFonts w:eastAsia="MS Mincho"/>
          <w:b/>
          <w:sz w:val="28"/>
          <w:lang w:eastAsia="es-ES"/>
        </w:rPr>
        <w:tab/>
      </w:r>
      <w:r w:rsidRPr="00766159">
        <w:rPr>
          <w:rFonts w:eastAsia="MS Mincho"/>
          <w:b/>
          <w:sz w:val="28"/>
          <w:lang w:eastAsia="es-ES"/>
        </w:rPr>
        <w:tab/>
      </w:r>
      <w:r>
        <w:rPr>
          <w:rFonts w:eastAsia="MS Mincho"/>
          <w:b/>
          <w:sz w:val="28"/>
          <w:lang w:eastAsia="es-ES"/>
        </w:rPr>
        <w:t>Argentina</w:t>
      </w:r>
    </w:p>
    <w:p w14:paraId="2D7DB897" w14:textId="77777777" w:rsidR="004705BD" w:rsidRPr="00766159" w:rsidRDefault="004705BD" w:rsidP="004705BD">
      <w:pPr>
        <w:keepNext/>
        <w:keepLines/>
        <w:tabs>
          <w:tab w:val="right" w:pos="851"/>
        </w:tabs>
        <w:spacing w:before="360" w:after="240" w:line="270" w:lineRule="exact"/>
        <w:ind w:left="1134" w:right="1134" w:hanging="1134"/>
        <w:rPr>
          <w:rFonts w:eastAsia="MS Mincho"/>
          <w:b/>
          <w:sz w:val="24"/>
          <w:lang w:eastAsia="es-ES"/>
        </w:rPr>
      </w:pPr>
      <w:r w:rsidRPr="00766159">
        <w:rPr>
          <w:rFonts w:eastAsia="MS Mincho"/>
          <w:b/>
          <w:sz w:val="24"/>
          <w:lang w:eastAsia="es-ES"/>
        </w:rPr>
        <w:tab/>
      </w:r>
      <w:r w:rsidRPr="00766159">
        <w:rPr>
          <w:rFonts w:eastAsia="MS Mincho"/>
          <w:b/>
          <w:sz w:val="24"/>
          <w:lang w:eastAsia="es-ES"/>
        </w:rPr>
        <w:tab/>
        <w:t>Adición</w:t>
      </w:r>
    </w:p>
    <w:p w14:paraId="4B1F346C" w14:textId="77777777" w:rsidR="004705BD" w:rsidRPr="00766159" w:rsidRDefault="004705BD" w:rsidP="004705BD">
      <w:pPr>
        <w:keepNext/>
        <w:keepLines/>
        <w:tabs>
          <w:tab w:val="right" w:pos="851"/>
        </w:tabs>
        <w:spacing w:before="360" w:after="240" w:line="270" w:lineRule="exact"/>
        <w:ind w:left="1134" w:right="1134" w:hanging="1134"/>
        <w:rPr>
          <w:rFonts w:eastAsia="MS Mincho"/>
          <w:b/>
          <w:sz w:val="24"/>
          <w:lang w:eastAsia="es-ES"/>
        </w:rPr>
      </w:pPr>
      <w:r w:rsidRPr="00766159">
        <w:rPr>
          <w:rFonts w:eastAsia="MS Mincho"/>
          <w:b/>
          <w:sz w:val="24"/>
          <w:lang w:eastAsia="es-ES"/>
        </w:rPr>
        <w:tab/>
      </w:r>
      <w:r w:rsidRPr="00766159">
        <w:rPr>
          <w:rFonts w:eastAsia="MS Mincho"/>
          <w:b/>
          <w:sz w:val="24"/>
          <w:lang w:eastAsia="es-ES"/>
        </w:rPr>
        <w:tab/>
        <w:t>Observaciones sobre las conclusiones y/o recomendaciones</w:t>
      </w:r>
      <w:r>
        <w:rPr>
          <w:rFonts w:eastAsia="MS Mincho"/>
          <w:b/>
          <w:sz w:val="24"/>
          <w:lang w:eastAsia="es-ES"/>
        </w:rPr>
        <w:t>,</w:t>
      </w:r>
      <w:r w:rsidRPr="00766159">
        <w:rPr>
          <w:rFonts w:eastAsia="MS Mincho"/>
          <w:b/>
          <w:sz w:val="24"/>
          <w:lang w:eastAsia="es-ES"/>
        </w:rPr>
        <w:t xml:space="preserve"> compromisos voluntarios y respuestas del Estado examinado</w:t>
      </w:r>
    </w:p>
    <w:p w14:paraId="376E7809" w14:textId="053B0D90" w:rsidR="004705BD" w:rsidRPr="004705BD" w:rsidRDefault="004705BD" w:rsidP="004705BD">
      <w:pPr>
        <w:pStyle w:val="SingleTxtG"/>
        <w:rPr>
          <w:rFonts w:eastAsia="MS Mincho"/>
        </w:rPr>
      </w:pPr>
      <w:r w:rsidRPr="00766159">
        <w:rPr>
          <w:rFonts w:eastAsia="MS Mincho"/>
        </w:rPr>
        <w:br w:type="page"/>
      </w:r>
      <w:r w:rsidRPr="004705BD">
        <w:rPr>
          <w:rFonts w:eastAsia="MS Mincho"/>
        </w:rPr>
        <w:lastRenderedPageBreak/>
        <w:t>1.</w:t>
      </w:r>
      <w:r>
        <w:rPr>
          <w:rFonts w:eastAsia="MS Mincho"/>
        </w:rPr>
        <w:tab/>
      </w:r>
      <w:r w:rsidRPr="004705BD">
        <w:rPr>
          <w:rFonts w:eastAsia="MS Mincho"/>
        </w:rPr>
        <w:t>El Gobierno de la República Argentina ha examinado todas las recomendaciones formuladas, de conformidad con lo dispuesto en los párrafos 27 y 32 del anexo de la resolución 5/1 del Consejo de Derechos Humanos y en el párrafo 16 del anexo de la resolución 16/21 del Consejo. Las recomendaciones que cuentan con el apoyo de la Argentina se identifican como tales en este documento. Se toma nota de las demás recomendaciones, así como de las observaciones al respecto.</w:t>
      </w:r>
    </w:p>
    <w:p w14:paraId="2342EF55" w14:textId="620FA148" w:rsidR="004705BD" w:rsidRPr="004705BD" w:rsidRDefault="004705BD" w:rsidP="004705BD">
      <w:pPr>
        <w:pStyle w:val="SingleTxtG"/>
        <w:rPr>
          <w:rFonts w:eastAsia="MS Mincho"/>
        </w:rPr>
      </w:pPr>
      <w:r w:rsidRPr="004705BD">
        <w:rPr>
          <w:rFonts w:eastAsia="MS Mincho"/>
        </w:rPr>
        <w:t>2.</w:t>
      </w:r>
      <w:r>
        <w:rPr>
          <w:rFonts w:eastAsia="MS Mincho"/>
        </w:rPr>
        <w:tab/>
      </w:r>
      <w:r w:rsidRPr="004705BD">
        <w:rPr>
          <w:rFonts w:eastAsia="MS Mincho"/>
        </w:rPr>
        <w:t>Durante el diálogo interactivo celebrado el día 23 de enero de 2023 se formularon un total de 287 recomendaciones.</w:t>
      </w:r>
    </w:p>
    <w:p w14:paraId="2A624D66" w14:textId="384AC5A8" w:rsidR="004705BD" w:rsidRPr="004705BD" w:rsidRDefault="004705BD" w:rsidP="004705BD">
      <w:pPr>
        <w:pStyle w:val="SingleTxtG"/>
        <w:rPr>
          <w:rFonts w:eastAsia="MS Mincho"/>
        </w:rPr>
      </w:pPr>
      <w:r w:rsidRPr="004705BD">
        <w:rPr>
          <w:rFonts w:eastAsia="MS Mincho"/>
        </w:rPr>
        <w:t>3.</w:t>
      </w:r>
      <w:r>
        <w:rPr>
          <w:rFonts w:eastAsia="MS Mincho"/>
        </w:rPr>
        <w:tab/>
      </w:r>
      <w:r w:rsidRPr="004705BD">
        <w:rPr>
          <w:rFonts w:eastAsia="MS Mincho"/>
        </w:rPr>
        <w:t>Para</w:t>
      </w:r>
      <w:r w:rsidR="004326B7">
        <w:rPr>
          <w:rFonts w:eastAsia="MS Mincho"/>
        </w:rPr>
        <w:t xml:space="preserve"> la</w:t>
      </w:r>
      <w:r w:rsidRPr="004705BD">
        <w:rPr>
          <w:rFonts w:eastAsia="MS Mincho"/>
        </w:rPr>
        <w:t xml:space="preserve"> elaboración</w:t>
      </w:r>
      <w:r w:rsidR="004326B7">
        <w:rPr>
          <w:rFonts w:eastAsia="MS Mincho"/>
        </w:rPr>
        <w:t xml:space="preserve"> del </w:t>
      </w:r>
      <w:proofErr w:type="spellStart"/>
      <w:r w:rsidR="004326B7">
        <w:rPr>
          <w:rFonts w:eastAsia="MS Mincho"/>
        </w:rPr>
        <w:t>addendum</w:t>
      </w:r>
      <w:proofErr w:type="spellEnd"/>
      <w:r w:rsidRPr="004705BD">
        <w:rPr>
          <w:rFonts w:eastAsia="MS Mincho"/>
        </w:rPr>
        <w:t>, se procuraron aportes de 20 áreas gubernamentales del Estado federal con competencia específica en las materias abordadas.</w:t>
      </w:r>
    </w:p>
    <w:p w14:paraId="69F1A61C" w14:textId="3406EE74" w:rsidR="004705BD" w:rsidRPr="004705BD" w:rsidRDefault="004705BD" w:rsidP="004705BD">
      <w:pPr>
        <w:pStyle w:val="SingleTxtG"/>
        <w:rPr>
          <w:rFonts w:eastAsia="MS Mincho"/>
        </w:rPr>
      </w:pPr>
      <w:r w:rsidRPr="004705BD">
        <w:rPr>
          <w:rFonts w:eastAsia="MS Mincho"/>
        </w:rPr>
        <w:t>4.</w:t>
      </w:r>
      <w:r>
        <w:rPr>
          <w:rFonts w:eastAsia="MS Mincho"/>
        </w:rPr>
        <w:tab/>
      </w:r>
      <w:r w:rsidRPr="004705BD">
        <w:rPr>
          <w:rFonts w:eastAsia="MS Mincho"/>
        </w:rPr>
        <w:t xml:space="preserve">Las siguientes recomendaciones formuladas durante el diálogo interactivo han sido examinadas por Argentina y cuentan con el apoyo de </w:t>
      </w:r>
      <w:r w:rsidRPr="002E5168">
        <w:rPr>
          <w:rFonts w:eastAsia="MS Mincho"/>
        </w:rPr>
        <w:t>nuestro país</w:t>
      </w:r>
      <w:r w:rsidR="002E5168" w:rsidRPr="002E5168">
        <w:rPr>
          <w:rFonts w:eastAsia="MS Mincho"/>
        </w:rPr>
        <w:t>.</w:t>
      </w:r>
    </w:p>
    <w:p w14:paraId="6A891D27" w14:textId="711B542F"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Obligaciones internacionales</w:t>
      </w:r>
    </w:p>
    <w:p w14:paraId="29305695" w14:textId="11F13E08" w:rsidR="004705BD" w:rsidRPr="004705BD" w:rsidRDefault="004705BD" w:rsidP="004705BD">
      <w:pPr>
        <w:pStyle w:val="SingleTxtG"/>
        <w:rPr>
          <w:rFonts w:eastAsia="MS Mincho"/>
          <w:b/>
          <w:lang w:val="es-AR"/>
        </w:rPr>
      </w:pPr>
      <w:r>
        <w:rPr>
          <w:rFonts w:eastAsia="MS Mincho"/>
          <w:lang w:val="es-AR"/>
        </w:rPr>
        <w:t>5.</w:t>
      </w:r>
      <w:r>
        <w:rPr>
          <w:rFonts w:eastAsia="MS Mincho"/>
          <w:lang w:val="es-AR"/>
        </w:rPr>
        <w:tab/>
      </w:r>
      <w:r w:rsidRPr="004705BD">
        <w:rPr>
          <w:rFonts w:eastAsia="MS Mincho"/>
          <w:lang w:val="es-AR"/>
        </w:rPr>
        <w:t>La Argentina acepta las</w:t>
      </w:r>
      <w:r w:rsidRPr="004705BD">
        <w:rPr>
          <w:rFonts w:eastAsia="MS Mincho"/>
          <w:b/>
          <w:lang w:val="es-AR"/>
        </w:rPr>
        <w:t xml:space="preserve"> </w:t>
      </w:r>
      <w:r w:rsidRPr="004705BD">
        <w:rPr>
          <w:rFonts w:eastAsia="MS Mincho"/>
          <w:lang w:val="es-AR"/>
        </w:rPr>
        <w:t>recomendaciones</w:t>
      </w:r>
      <w:r w:rsidRPr="004705BD">
        <w:rPr>
          <w:rFonts w:eastAsia="MS Mincho"/>
          <w:b/>
          <w:lang w:val="es-AR"/>
        </w:rPr>
        <w:t xml:space="preserve"> 134.1, 134.3, 134.4, 134.7, 134.9, 134.10, 134.11, 134.12, y 134.14</w:t>
      </w:r>
      <w:r w:rsidRPr="004705BD">
        <w:rPr>
          <w:rFonts w:eastAsia="MS Mincho"/>
          <w:lang w:val="es-AR"/>
        </w:rPr>
        <w:t>.</w:t>
      </w:r>
      <w:r w:rsidR="0069641E" w:rsidRPr="00B913F1">
        <w:rPr>
          <w:rStyle w:val="EndnoteReference"/>
          <w:rFonts w:eastAsia="MS Mincho"/>
          <w:lang w:val="es-AR"/>
        </w:rPr>
        <w:endnoteReference w:id="2"/>
      </w:r>
    </w:p>
    <w:p w14:paraId="5DF99335" w14:textId="3DD56107" w:rsidR="004705BD" w:rsidRPr="004705BD" w:rsidRDefault="004705BD" w:rsidP="004705BD">
      <w:pPr>
        <w:pStyle w:val="SingleTxtG"/>
        <w:rPr>
          <w:rFonts w:eastAsia="MS Mincho"/>
          <w:lang w:val="es-AR"/>
        </w:rPr>
      </w:pPr>
      <w:r>
        <w:rPr>
          <w:rFonts w:eastAsia="MS Mincho"/>
          <w:lang w:val="es-AR"/>
        </w:rPr>
        <w:t>6.</w:t>
      </w:r>
      <w:r>
        <w:rPr>
          <w:rFonts w:eastAsia="MS Mincho"/>
          <w:lang w:val="es-AR"/>
        </w:rPr>
        <w:tab/>
      </w:r>
      <w:r w:rsidRPr="004705BD">
        <w:rPr>
          <w:rFonts w:eastAsia="MS Mincho"/>
          <w:lang w:val="es-AR"/>
        </w:rPr>
        <w:t>La Argentina acepta la recomendación</w:t>
      </w:r>
      <w:r w:rsidRPr="004705BD">
        <w:rPr>
          <w:rFonts w:eastAsia="MS Mincho"/>
          <w:b/>
          <w:lang w:val="es-AR"/>
        </w:rPr>
        <w:t xml:space="preserve"> 134.8</w:t>
      </w:r>
      <w:r w:rsidRPr="00E1662F">
        <w:rPr>
          <w:rFonts w:eastAsia="MS Mincho"/>
          <w:bCs/>
          <w:lang w:val="es-AR"/>
        </w:rPr>
        <w:t>.</w:t>
      </w:r>
      <w:r w:rsidRPr="004705BD">
        <w:rPr>
          <w:rFonts w:eastAsia="MS Mincho"/>
          <w:b/>
          <w:lang w:val="es-AR"/>
        </w:rPr>
        <w:t xml:space="preserve"> </w:t>
      </w:r>
      <w:r w:rsidRPr="004705BD">
        <w:rPr>
          <w:rFonts w:eastAsia="MS Mincho"/>
          <w:lang w:val="es-AR"/>
        </w:rPr>
        <w:t>El mecanismo nacional de presentación de informes y seguimiento de recomendaciones se encuentra a cargo de la Secretaría de Derechos Humanos y la Cancillería. Ambas dependencias coordinan y articulan con otras agencias del Estado y con las provincias, la recopilación de información, elaboración de informes, visitas de procedimientos especiales y seguimiento de recomendaciones, en virtud de las facultades asignadas en la Ley de Ministerios.</w:t>
      </w:r>
    </w:p>
    <w:p w14:paraId="40E7E11F" w14:textId="1F3FE94D" w:rsidR="004705BD" w:rsidRPr="004705BD" w:rsidRDefault="004705BD" w:rsidP="004705BD">
      <w:pPr>
        <w:pStyle w:val="SingleTxtG"/>
        <w:rPr>
          <w:rFonts w:eastAsia="MS Mincho"/>
          <w:lang w:val="es-AR"/>
        </w:rPr>
      </w:pPr>
      <w:r>
        <w:rPr>
          <w:rFonts w:eastAsia="MS Mincho"/>
          <w:lang w:val="es-AR"/>
        </w:rPr>
        <w:t>7.</w:t>
      </w:r>
      <w:r>
        <w:rPr>
          <w:rFonts w:eastAsia="MS Mincho"/>
          <w:lang w:val="es-AR"/>
        </w:rPr>
        <w:tab/>
      </w:r>
      <w:r w:rsidRPr="004705BD">
        <w:rPr>
          <w:rFonts w:eastAsia="MS Mincho"/>
          <w:lang w:val="es-AR"/>
        </w:rPr>
        <w:t xml:space="preserve">La Argentina acepta las recomendaciones </w:t>
      </w:r>
      <w:r w:rsidRPr="004705BD">
        <w:rPr>
          <w:rFonts w:eastAsia="MS Mincho"/>
          <w:b/>
          <w:lang w:val="es-AR"/>
        </w:rPr>
        <w:t>134.15, 134.16, 134.17, 134.19, 134.20, 134.21, 134.22, 134.23, 134.24, 134.25, 134.26, 134.27, 134.28, 134.29, 134.30, 134.31, 134.32, 134.33 y 134.34</w:t>
      </w:r>
      <w:r w:rsidRPr="00E1662F">
        <w:rPr>
          <w:rFonts w:eastAsia="MS Mincho"/>
          <w:bCs/>
          <w:lang w:val="es-AR"/>
        </w:rPr>
        <w:t>.</w:t>
      </w:r>
    </w:p>
    <w:p w14:paraId="0F58A449" w14:textId="1A550216"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Igualdad y no discriminación</w:t>
      </w:r>
    </w:p>
    <w:p w14:paraId="56A33645" w14:textId="5C7D68FF" w:rsidR="004705BD" w:rsidRPr="004705BD" w:rsidRDefault="004705BD" w:rsidP="004705BD">
      <w:pPr>
        <w:pStyle w:val="SingleTxtG"/>
        <w:rPr>
          <w:rFonts w:eastAsia="MS Mincho"/>
          <w:lang w:val="es-AR"/>
        </w:rPr>
      </w:pPr>
      <w:r>
        <w:rPr>
          <w:rFonts w:eastAsia="MS Mincho"/>
          <w:bCs/>
          <w:lang w:val="es-AR"/>
        </w:rPr>
        <w:t>8.</w:t>
      </w:r>
      <w:r>
        <w:rPr>
          <w:rFonts w:eastAsia="MS Mincho"/>
          <w:bCs/>
          <w:lang w:val="es-AR"/>
        </w:rPr>
        <w:tab/>
      </w:r>
      <w:r w:rsidRPr="004705BD">
        <w:rPr>
          <w:rFonts w:eastAsia="MS Mincho"/>
          <w:bCs/>
          <w:lang w:val="es-AR"/>
        </w:rPr>
        <w:t xml:space="preserve">La Argentina acepta las recomendaciones </w:t>
      </w:r>
      <w:r w:rsidRPr="004705BD">
        <w:rPr>
          <w:rFonts w:eastAsia="MS Mincho"/>
          <w:b/>
          <w:bCs/>
          <w:lang w:val="es-AR"/>
        </w:rPr>
        <w:t>134.36, 134.42, 134.43, 134.44, 134.45, 134.46, 134.47, 134.48, 134.49, 134.50, 134.267, 134.268, 134.269, 134.270, 134.271, 134.272, 134.273, 134.276 y 134.277</w:t>
      </w:r>
      <w:r w:rsidRPr="00E1662F">
        <w:rPr>
          <w:rFonts w:eastAsia="MS Mincho"/>
          <w:lang w:val="es-AR"/>
        </w:rPr>
        <w:t>.</w:t>
      </w:r>
    </w:p>
    <w:p w14:paraId="3640439B" w14:textId="2B7E06D5" w:rsidR="004705BD" w:rsidRPr="004705BD" w:rsidRDefault="004705BD" w:rsidP="004705BD">
      <w:pPr>
        <w:pStyle w:val="SingleTxtG"/>
        <w:rPr>
          <w:rFonts w:eastAsia="MS Mincho"/>
          <w:bCs/>
          <w:lang w:val="es-AR"/>
        </w:rPr>
      </w:pPr>
      <w:r>
        <w:rPr>
          <w:rFonts w:eastAsia="MS Mincho"/>
          <w:bCs/>
          <w:lang w:val="es-AR"/>
        </w:rPr>
        <w:t>9.</w:t>
      </w:r>
      <w:r>
        <w:rPr>
          <w:rFonts w:eastAsia="MS Mincho"/>
          <w:bCs/>
          <w:lang w:val="es-AR"/>
        </w:rPr>
        <w:tab/>
      </w:r>
      <w:r w:rsidRPr="004705BD">
        <w:rPr>
          <w:rFonts w:eastAsia="MS Mincho"/>
          <w:bCs/>
          <w:lang w:val="es-AR"/>
        </w:rPr>
        <w:t xml:space="preserve">La Argentina también acepta las recomendaciones </w:t>
      </w:r>
      <w:r w:rsidRPr="004705BD">
        <w:rPr>
          <w:rFonts w:eastAsia="MS Mincho"/>
          <w:b/>
          <w:bCs/>
          <w:lang w:val="es-AR"/>
        </w:rPr>
        <w:t>134.37, 134.38, 134.39, 134.40 y 134.41</w:t>
      </w:r>
      <w:r w:rsidRPr="00E1662F">
        <w:rPr>
          <w:rFonts w:eastAsia="MS Mincho"/>
          <w:lang w:val="es-AR"/>
        </w:rPr>
        <w:t>.</w:t>
      </w:r>
      <w:r w:rsidRPr="004705BD">
        <w:rPr>
          <w:rFonts w:eastAsia="MS Mincho"/>
          <w:bCs/>
          <w:lang w:val="es-AR"/>
        </w:rPr>
        <w:t xml:space="preserve"> Al respecto, cabe además recordar que Argentina adoptó en el diálogo interactivo el compromiso voluntario de seguir plenamente comprometidos en sensibilizar a la sociedad argentina sobre la necesidad de erradicar discursos violentos y discriminatorios, y continuar impulsando reformas para garantizar el correcto funcionamiento de las instituciones del Estado de Derecho para asegurar la continuidad de la democracia y la plena vigencia de los derechos humanos.</w:t>
      </w:r>
    </w:p>
    <w:p w14:paraId="56094565" w14:textId="0D311F4C"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Prevención de la tortura y violencia institucional</w:t>
      </w:r>
    </w:p>
    <w:p w14:paraId="3CB80D3B" w14:textId="5B70DBCF" w:rsidR="004705BD" w:rsidRPr="004705BD" w:rsidRDefault="004705BD" w:rsidP="004705BD">
      <w:pPr>
        <w:pStyle w:val="SingleTxtG"/>
        <w:rPr>
          <w:rFonts w:eastAsia="MS Mincho"/>
          <w:bCs/>
          <w:lang w:val="es-AR"/>
        </w:rPr>
      </w:pPr>
      <w:r>
        <w:rPr>
          <w:rFonts w:eastAsia="MS Mincho"/>
          <w:bCs/>
          <w:lang w:val="es-AR"/>
        </w:rPr>
        <w:t>10.</w:t>
      </w:r>
      <w:r>
        <w:rPr>
          <w:rFonts w:eastAsia="MS Mincho"/>
          <w:bCs/>
          <w:lang w:val="es-AR"/>
        </w:rPr>
        <w:tab/>
      </w:r>
      <w:r w:rsidRPr="004705BD">
        <w:rPr>
          <w:rFonts w:eastAsia="MS Mincho"/>
          <w:bCs/>
          <w:lang w:val="es-AR"/>
        </w:rPr>
        <w:t xml:space="preserve">La Argentina acepta las recomendaciones </w:t>
      </w:r>
      <w:r w:rsidRPr="004705BD">
        <w:rPr>
          <w:rFonts w:eastAsia="MS Mincho"/>
          <w:b/>
          <w:bCs/>
          <w:lang w:val="es-AR"/>
        </w:rPr>
        <w:t>134.51, 134.52, 134.53, 134.54 y 134.160.</w:t>
      </w:r>
      <w:r w:rsidRPr="004705BD">
        <w:rPr>
          <w:rFonts w:eastAsia="MS Mincho"/>
          <w:lang w:val="es-AR"/>
        </w:rPr>
        <w:t xml:space="preserve"> </w:t>
      </w:r>
      <w:r w:rsidRPr="004705BD">
        <w:rPr>
          <w:rFonts w:eastAsia="MS Mincho"/>
          <w:bCs/>
          <w:lang w:val="es-AR"/>
        </w:rPr>
        <w:t>Sobre las políticas implementadas en materia de violencia institucional</w:t>
      </w:r>
      <w:r w:rsidR="002E5168">
        <w:rPr>
          <w:rFonts w:eastAsia="MS Mincho"/>
          <w:bCs/>
          <w:lang w:val="es-AR"/>
        </w:rPr>
        <w:t>.</w:t>
      </w:r>
      <w:bookmarkStart w:id="0" w:name="_Hlk136873867"/>
      <w:r w:rsidR="00374E76">
        <w:rPr>
          <w:rStyle w:val="EndnoteReference"/>
          <w:rFonts w:eastAsia="MS Mincho"/>
          <w:bCs/>
          <w:lang w:val="es-AR"/>
        </w:rPr>
        <w:endnoteReference w:id="3"/>
      </w:r>
    </w:p>
    <w:bookmarkEnd w:id="0"/>
    <w:p w14:paraId="6BB2ED17" w14:textId="3661D9A4" w:rsidR="004705BD" w:rsidRPr="004705BD" w:rsidRDefault="004705BD" w:rsidP="004705BD">
      <w:pPr>
        <w:pStyle w:val="SingleTxtG"/>
        <w:rPr>
          <w:rFonts w:eastAsia="MS Mincho"/>
          <w:bCs/>
          <w:lang w:val="es-AR"/>
        </w:rPr>
      </w:pPr>
      <w:r>
        <w:rPr>
          <w:rFonts w:eastAsia="MS Mincho"/>
          <w:bCs/>
          <w:lang w:val="es-AR"/>
        </w:rPr>
        <w:t>11.</w:t>
      </w:r>
      <w:r>
        <w:rPr>
          <w:rFonts w:eastAsia="MS Mincho"/>
          <w:bCs/>
          <w:lang w:val="es-AR"/>
        </w:rPr>
        <w:tab/>
      </w:r>
      <w:r w:rsidRPr="004705BD">
        <w:rPr>
          <w:rFonts w:eastAsia="MS Mincho"/>
          <w:bCs/>
          <w:lang w:val="es-AR"/>
        </w:rPr>
        <w:t xml:space="preserve">La Argentina también acepta las recomendaciones </w:t>
      </w:r>
      <w:r w:rsidRPr="004705BD">
        <w:rPr>
          <w:rFonts w:eastAsia="MS Mincho"/>
          <w:b/>
          <w:bCs/>
          <w:lang w:val="es-AR"/>
        </w:rPr>
        <w:t>134.56, 134.57, 134.58, 134.59, 134.60, 134.61, 134.62, 134.63, 134.64, 134.65, 134.66, 134.67, 134.68, 134.69, 134.70, 134.71, 134.72, 134.73, 134.74, 134.75, 134.76, 134.79, 134.81, 134.91 y 134.119</w:t>
      </w:r>
      <w:r w:rsidRPr="00E1662F">
        <w:rPr>
          <w:rFonts w:eastAsia="MS Mincho"/>
          <w:lang w:val="es-AR"/>
        </w:rPr>
        <w:t>.</w:t>
      </w:r>
      <w:r w:rsidRPr="004705BD">
        <w:rPr>
          <w:rFonts w:eastAsia="MS Mincho"/>
          <w:lang w:val="es-AR"/>
        </w:rPr>
        <w:t xml:space="preserve"> M</w:t>
      </w:r>
      <w:r w:rsidRPr="004705BD">
        <w:rPr>
          <w:rFonts w:eastAsia="MS Mincho"/>
          <w:bCs/>
          <w:lang w:val="es-AR"/>
        </w:rPr>
        <w:t>ediante Resolución RESOL-2021-517-APN-MJ “Condiciones básicas de habitabilidad de los establecimientos dependientes del Servicio Penitenciario Federal”, se actualizaron los parámetros de condiciones de habitabilidad de los establecimientos del Servicio Penitenciario Federal, y las medidas mínimas que deben cumplir, determinándose por primera vez, en el ámbito del Ministerio de Justicia y Derechos Humanos de la Nación, el cupo de cada uno de los establecimientos penitenciarios.</w:t>
      </w:r>
    </w:p>
    <w:p w14:paraId="07447B20" w14:textId="4FC40C1A" w:rsidR="002E5168" w:rsidRPr="004705BD" w:rsidRDefault="004705BD" w:rsidP="002E5168">
      <w:pPr>
        <w:pStyle w:val="SingleTxtG"/>
        <w:rPr>
          <w:rFonts w:eastAsia="MS Mincho"/>
          <w:bCs/>
          <w:lang w:val="es-AR"/>
        </w:rPr>
      </w:pPr>
      <w:r>
        <w:rPr>
          <w:rFonts w:eastAsia="MS Mincho"/>
          <w:bCs/>
          <w:lang w:val="es-AR"/>
        </w:rPr>
        <w:lastRenderedPageBreak/>
        <w:t>12.</w:t>
      </w:r>
      <w:r>
        <w:rPr>
          <w:rFonts w:eastAsia="MS Mincho"/>
          <w:bCs/>
          <w:lang w:val="es-AR"/>
        </w:rPr>
        <w:tab/>
      </w:r>
      <w:r w:rsidRPr="004705BD">
        <w:rPr>
          <w:rFonts w:eastAsia="MS Mincho"/>
          <w:bCs/>
          <w:lang w:val="es-AR"/>
        </w:rPr>
        <w:t>Asimismo, es importante señalar que el Ministerio de Justicia y Derechos Humanos de la Nación promueve la aplicación de medidas alternativas a la prisión para grupos en especial situación de vulnerabilidad, entre las que se encuentran las mujeres, las mujeres embarazadas y las mujeres que son madres, facilitando que la pena se desarrolle en un ámbito de promoción de derechos y contribuyendo a la prevención del delito mediante la promoción de lazos sociales saludables.</w:t>
      </w:r>
      <w:r w:rsidR="00374E76">
        <w:rPr>
          <w:rStyle w:val="EndnoteReference"/>
          <w:rFonts w:eastAsia="MS Mincho"/>
          <w:bCs/>
          <w:lang w:val="es-AR"/>
        </w:rPr>
        <w:endnoteReference w:id="4"/>
      </w:r>
    </w:p>
    <w:p w14:paraId="44D09A0C" w14:textId="0CB8E1D3"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Administración de justicia</w:t>
      </w:r>
    </w:p>
    <w:p w14:paraId="11B29401" w14:textId="630C67FC" w:rsidR="004705BD" w:rsidRPr="004705BD" w:rsidRDefault="004705BD" w:rsidP="004705BD">
      <w:pPr>
        <w:pStyle w:val="SingleTxtG"/>
        <w:rPr>
          <w:rFonts w:eastAsia="MS Mincho"/>
          <w:bCs/>
          <w:lang w:val="es-AR"/>
        </w:rPr>
      </w:pPr>
      <w:r>
        <w:rPr>
          <w:rFonts w:eastAsia="MS Mincho"/>
          <w:bCs/>
          <w:lang w:val="es-AR"/>
        </w:rPr>
        <w:t>13.</w:t>
      </w:r>
      <w:r>
        <w:rPr>
          <w:rFonts w:eastAsia="MS Mincho"/>
          <w:bCs/>
          <w:lang w:val="es-AR"/>
        </w:rPr>
        <w:tab/>
      </w:r>
      <w:r w:rsidRPr="004705BD">
        <w:rPr>
          <w:rFonts w:eastAsia="MS Mincho"/>
          <w:bCs/>
          <w:lang w:val="es-AR"/>
        </w:rPr>
        <w:t xml:space="preserve">La Argentina acepta las recomendaciones </w:t>
      </w:r>
      <w:r w:rsidRPr="004705BD">
        <w:rPr>
          <w:rFonts w:eastAsia="MS Mincho"/>
          <w:b/>
          <w:bCs/>
          <w:lang w:val="es-AR"/>
        </w:rPr>
        <w:t>134.77, 134.78, 134.82, 134.83, 134.84 y 134.89</w:t>
      </w:r>
      <w:r w:rsidRPr="00E1662F">
        <w:rPr>
          <w:rFonts w:eastAsia="MS Mincho"/>
          <w:lang w:val="es-AR"/>
        </w:rPr>
        <w:t>.</w:t>
      </w:r>
    </w:p>
    <w:p w14:paraId="03118A0B" w14:textId="7FA960B1"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Memoria, verdad y justicia</w:t>
      </w:r>
    </w:p>
    <w:p w14:paraId="52E9813E" w14:textId="40C0A217" w:rsidR="004705BD" w:rsidRPr="004705BD" w:rsidRDefault="004705BD" w:rsidP="004705BD">
      <w:pPr>
        <w:pStyle w:val="SingleTxtG"/>
        <w:rPr>
          <w:rFonts w:eastAsia="MS Mincho"/>
          <w:lang w:val="es-AR"/>
        </w:rPr>
      </w:pPr>
      <w:r>
        <w:rPr>
          <w:rFonts w:eastAsia="MS Mincho"/>
          <w:bCs/>
          <w:iCs/>
          <w:lang w:val="es-AR"/>
        </w:rPr>
        <w:t>14.</w:t>
      </w:r>
      <w:r>
        <w:rPr>
          <w:rFonts w:eastAsia="MS Mincho"/>
          <w:bCs/>
          <w:iCs/>
          <w:lang w:val="es-AR"/>
        </w:rPr>
        <w:tab/>
      </w:r>
      <w:r w:rsidRPr="004705BD">
        <w:rPr>
          <w:rFonts w:eastAsia="MS Mincho"/>
          <w:bCs/>
          <w:iCs/>
          <w:lang w:val="es-AR"/>
        </w:rPr>
        <w:t>La Argentina acepta las recomendaciones</w:t>
      </w:r>
      <w:r w:rsidRPr="004705BD">
        <w:rPr>
          <w:rFonts w:eastAsia="MS Mincho"/>
          <w:b/>
          <w:iCs/>
          <w:lang w:val="es-AR"/>
        </w:rPr>
        <w:t xml:space="preserve"> 134.80 y 134.114</w:t>
      </w:r>
      <w:r w:rsidRPr="00E1662F">
        <w:rPr>
          <w:rFonts w:eastAsia="MS Mincho"/>
          <w:bCs/>
          <w:iCs/>
          <w:lang w:val="es-AR"/>
        </w:rPr>
        <w:t>.</w:t>
      </w:r>
      <w:r w:rsidRPr="004705BD">
        <w:rPr>
          <w:rFonts w:eastAsia="MS Mincho"/>
          <w:lang w:val="es-AR"/>
        </w:rPr>
        <w:t xml:space="preserve"> </w:t>
      </w:r>
      <w:r w:rsidRPr="004705BD">
        <w:rPr>
          <w:rFonts w:eastAsia="MS Mincho"/>
          <w:bCs/>
          <w:iCs/>
          <w:lang w:val="es-AR"/>
        </w:rPr>
        <w:t>Se acompaña en anexo información adicional. Además, c</w:t>
      </w:r>
      <w:r w:rsidRPr="004705BD">
        <w:rPr>
          <w:rFonts w:eastAsia="MS Mincho"/>
          <w:lang w:val="es-AR"/>
        </w:rPr>
        <w:t>abe señalar que nuestro país tomó como compromiso voluntario en el diálogo interactivo, adoptar todas las medidas necesarias para agilizar los juicios, fortalecer las investigaciones y brindar un mayor acompañamiento a las víctimas en el marco del proceso de memoria, verdad, justicia y reparación por los crímenes de lesa humanidad de la última dictadura cívico militar. En ese contexto marco, también se profundizará la investigación y sanción de delitos de lesa humanidad cometidos con motivación económica y se consolidará la política de señalización de sitios de memoria, comprometiéndonos en este sentido a inaugurar este año el Espacio de la Memoria Campo de Mayo.</w:t>
      </w:r>
    </w:p>
    <w:p w14:paraId="76C3C475" w14:textId="0402782D"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Trata de personas</w:t>
      </w:r>
    </w:p>
    <w:p w14:paraId="4F54C4DF" w14:textId="10F7CB4B" w:rsidR="004705BD" w:rsidRPr="004705BD" w:rsidRDefault="004705BD" w:rsidP="004705BD">
      <w:pPr>
        <w:pStyle w:val="SingleTxtG"/>
        <w:rPr>
          <w:rFonts w:eastAsia="MS Mincho"/>
          <w:lang w:val="es-AR"/>
        </w:rPr>
      </w:pPr>
      <w:r>
        <w:rPr>
          <w:rFonts w:eastAsia="MS Mincho"/>
          <w:bCs/>
          <w:lang w:val="es-AR"/>
        </w:rPr>
        <w:t>15.</w:t>
      </w:r>
      <w:r>
        <w:rPr>
          <w:rFonts w:eastAsia="MS Mincho"/>
          <w:bCs/>
          <w:lang w:val="es-AR"/>
        </w:rPr>
        <w:tab/>
      </w:r>
      <w:r w:rsidRPr="004705BD">
        <w:rPr>
          <w:rFonts w:eastAsia="MS Mincho"/>
          <w:bCs/>
          <w:lang w:val="es-AR"/>
        </w:rPr>
        <w:t xml:space="preserve">La Argentina acepta las recomendaciones </w:t>
      </w:r>
      <w:r w:rsidRPr="004705BD">
        <w:rPr>
          <w:rFonts w:eastAsia="MS Mincho"/>
          <w:b/>
          <w:bCs/>
          <w:lang w:val="es-AR"/>
        </w:rPr>
        <w:t>134.96, 134.97, 134.98, 134.99, 134.100, 134.101, 134.102 y 134.103</w:t>
      </w:r>
      <w:r w:rsidRPr="00E1662F">
        <w:rPr>
          <w:rFonts w:eastAsia="MS Mincho"/>
          <w:lang w:val="es-AR"/>
        </w:rPr>
        <w:t>.</w:t>
      </w:r>
    </w:p>
    <w:p w14:paraId="76B46E11" w14:textId="614EC1C0"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Desarrollo económico y social</w:t>
      </w:r>
    </w:p>
    <w:p w14:paraId="02EF793E" w14:textId="34B71476" w:rsidR="004705BD" w:rsidRPr="004705BD" w:rsidRDefault="004705BD" w:rsidP="004705BD">
      <w:pPr>
        <w:pStyle w:val="SingleTxtG"/>
        <w:rPr>
          <w:rFonts w:eastAsia="MS Mincho"/>
          <w:bCs/>
          <w:lang w:val="es-AR"/>
        </w:rPr>
      </w:pPr>
      <w:r>
        <w:rPr>
          <w:rFonts w:eastAsia="MS Mincho"/>
          <w:bCs/>
          <w:lang w:val="es-AR"/>
        </w:rPr>
        <w:t>16.</w:t>
      </w:r>
      <w:r>
        <w:rPr>
          <w:rFonts w:eastAsia="MS Mincho"/>
          <w:bCs/>
          <w:lang w:val="es-AR"/>
        </w:rPr>
        <w:tab/>
      </w:r>
      <w:r w:rsidRPr="004705BD">
        <w:rPr>
          <w:rFonts w:eastAsia="MS Mincho"/>
          <w:bCs/>
          <w:lang w:val="es-AR"/>
        </w:rPr>
        <w:t>La Argentina acepta las recomendaciones</w:t>
      </w:r>
      <w:r w:rsidRPr="004705BD">
        <w:rPr>
          <w:rFonts w:eastAsia="MS Mincho"/>
          <w:lang w:val="es-AR"/>
        </w:rPr>
        <w:t xml:space="preserve"> </w:t>
      </w:r>
      <w:r w:rsidRPr="004705BD">
        <w:rPr>
          <w:rFonts w:eastAsia="MS Mincho"/>
          <w:b/>
          <w:lang w:val="es-MX"/>
        </w:rPr>
        <w:t xml:space="preserve">134.93, 134.94, </w:t>
      </w:r>
      <w:r w:rsidRPr="004705BD">
        <w:rPr>
          <w:rFonts w:eastAsia="MS Mincho"/>
          <w:b/>
          <w:lang w:val="es-AR"/>
        </w:rPr>
        <w:t xml:space="preserve">134.104, 134.105, 134.106, 134.107, 134.108, 134.110, 134.111, 134.112, 134.113, 134.115, 134.116, 134.117, 134.118, 134.120, 134.121, 134.122, 134.123, 134.144, </w:t>
      </w:r>
      <w:r w:rsidRPr="004705BD">
        <w:rPr>
          <w:rFonts w:eastAsia="MS Mincho"/>
          <w:b/>
          <w:lang w:val="es-MX"/>
        </w:rPr>
        <w:t xml:space="preserve">134.169, 134.170, 134.171 y </w:t>
      </w:r>
      <w:r w:rsidRPr="004705BD">
        <w:rPr>
          <w:rFonts w:eastAsia="MS Mincho"/>
          <w:b/>
          <w:lang w:val="es-AR"/>
        </w:rPr>
        <w:t>134.173</w:t>
      </w:r>
      <w:r w:rsidRPr="00E1662F">
        <w:rPr>
          <w:rFonts w:eastAsia="MS Mincho"/>
          <w:bCs/>
          <w:lang w:val="es-AR"/>
        </w:rPr>
        <w:t>.</w:t>
      </w:r>
      <w:bookmarkStart w:id="2" w:name="_Hlk136873911"/>
      <w:r w:rsidR="00374E76">
        <w:rPr>
          <w:rStyle w:val="EndnoteReference"/>
          <w:rFonts w:eastAsia="MS Mincho"/>
          <w:bCs/>
          <w:lang w:val="es-AR"/>
        </w:rPr>
        <w:endnoteReference w:id="5"/>
      </w:r>
    </w:p>
    <w:bookmarkEnd w:id="2"/>
    <w:p w14:paraId="186689AD" w14:textId="308E8C5F" w:rsidR="004705BD" w:rsidRPr="004705BD" w:rsidRDefault="004705BD" w:rsidP="004705BD">
      <w:pPr>
        <w:pStyle w:val="SingleTxtG"/>
        <w:rPr>
          <w:rFonts w:eastAsia="MS Mincho"/>
          <w:lang w:val="es-MX"/>
        </w:rPr>
      </w:pPr>
      <w:r>
        <w:rPr>
          <w:rFonts w:eastAsia="MS Mincho"/>
          <w:lang w:val="es-MX"/>
        </w:rPr>
        <w:t>17.</w:t>
      </w:r>
      <w:r>
        <w:rPr>
          <w:rFonts w:eastAsia="MS Mincho"/>
          <w:lang w:val="es-MX"/>
        </w:rPr>
        <w:tab/>
      </w:r>
      <w:r w:rsidRPr="004705BD">
        <w:rPr>
          <w:rFonts w:eastAsia="MS Mincho"/>
          <w:lang w:val="es-MX"/>
        </w:rPr>
        <w:t xml:space="preserve">La Argentina acepta la recomendación </w:t>
      </w:r>
      <w:r w:rsidRPr="004705BD">
        <w:rPr>
          <w:rFonts w:eastAsia="MS Mincho"/>
          <w:b/>
          <w:lang w:val="es-MX"/>
        </w:rPr>
        <w:t>134.109</w:t>
      </w:r>
      <w:r w:rsidRPr="004705BD">
        <w:rPr>
          <w:rFonts w:eastAsia="MS Mincho"/>
          <w:lang w:val="es-MX"/>
        </w:rPr>
        <w:t xml:space="preserve">. Es oportuno informar que la Auditoría General de la Nación </w:t>
      </w:r>
      <w:r>
        <w:rPr>
          <w:rFonts w:eastAsia="MS Mincho"/>
          <w:lang w:val="es-MX"/>
        </w:rPr>
        <w:t xml:space="preserve">– </w:t>
      </w:r>
      <w:r w:rsidRPr="004705BD">
        <w:rPr>
          <w:rFonts w:eastAsia="MS Mincho"/>
          <w:lang w:val="es-MX"/>
        </w:rPr>
        <w:t>organismo con autonomía funcional y facultades propias que tiene como principal misión la realización de auditorías y estudios especiales sobre el ejercicio del control externo del Sector Público Nacional</w:t>
      </w:r>
      <w:r>
        <w:rPr>
          <w:rFonts w:eastAsia="MS Mincho"/>
          <w:lang w:val="es-MX"/>
        </w:rPr>
        <w:t xml:space="preserve"> –</w:t>
      </w:r>
      <w:r w:rsidRPr="004705BD">
        <w:rPr>
          <w:rFonts w:eastAsia="MS Mincho"/>
          <w:lang w:val="es-MX"/>
        </w:rPr>
        <w:t xml:space="preserve"> emitió un dictamen en mayo de 2023, sobre el préstamo que el Fondo Monetario Internacional (FMI) le otorgó a la anterior gestión del gobierno argentino, en el que se detectaron numerosas irregularidades, advirtiendo que por la magnitud y características del acuerdo “impactó de manera adversa en la estructura de la deuda y sus riesgos”. En efecto, el acuerdo suscripto, de casi 57 mil millones de dólares, resultó ser el más importante de la historia de la Argentina y también de la historia del FMI.</w:t>
      </w:r>
    </w:p>
    <w:p w14:paraId="30BC6A32" w14:textId="7374C018" w:rsidR="004705BD" w:rsidRPr="004705BD" w:rsidRDefault="004705BD" w:rsidP="004705BD">
      <w:pPr>
        <w:pStyle w:val="SingleTxtG"/>
        <w:rPr>
          <w:rFonts w:eastAsia="MS Mincho"/>
          <w:lang w:val="es-MX"/>
        </w:rPr>
      </w:pPr>
      <w:r>
        <w:rPr>
          <w:rFonts w:eastAsia="MS Mincho"/>
          <w:lang w:val="es-MX"/>
        </w:rPr>
        <w:t>18.</w:t>
      </w:r>
      <w:r>
        <w:rPr>
          <w:rFonts w:eastAsia="MS Mincho"/>
          <w:lang w:val="es-MX"/>
        </w:rPr>
        <w:tab/>
      </w:r>
      <w:r w:rsidRPr="004705BD">
        <w:rPr>
          <w:rFonts w:eastAsia="MS Mincho"/>
          <w:lang w:val="es-MX"/>
        </w:rPr>
        <w:t>El dictamen señaló la operación como extraordinaria, debido al volumen de lo solicitado, y también a que Argentina nunca había accedido a semejante endeudamiento con el FMI</w:t>
      </w:r>
      <w:r w:rsidR="0069641E">
        <w:rPr>
          <w:rFonts w:eastAsia="MS Mincho"/>
          <w:lang w:val="es-MX"/>
        </w:rPr>
        <w:t>.</w:t>
      </w:r>
      <w:r w:rsidR="00E1662F">
        <w:rPr>
          <w:rStyle w:val="EndnoteReference"/>
          <w:rFonts w:eastAsia="MS Mincho"/>
          <w:lang w:val="es-MX"/>
        </w:rPr>
        <w:endnoteReference w:id="6"/>
      </w:r>
    </w:p>
    <w:p w14:paraId="685C44EF" w14:textId="494899CD"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Salud. Derechos sexuales y reproductivos</w:t>
      </w:r>
    </w:p>
    <w:p w14:paraId="36CD6B67" w14:textId="7AE6AE1A" w:rsidR="004705BD" w:rsidRPr="004705BD" w:rsidRDefault="004705BD" w:rsidP="004705BD">
      <w:pPr>
        <w:pStyle w:val="SingleTxtG"/>
        <w:rPr>
          <w:rFonts w:eastAsia="MS Mincho"/>
          <w:bCs/>
          <w:lang w:val="es-AR"/>
        </w:rPr>
      </w:pPr>
      <w:r>
        <w:rPr>
          <w:rFonts w:eastAsia="MS Mincho"/>
          <w:bCs/>
          <w:lang w:val="es-AR"/>
        </w:rPr>
        <w:t>19.</w:t>
      </w:r>
      <w:r>
        <w:rPr>
          <w:rFonts w:eastAsia="MS Mincho"/>
          <w:bCs/>
          <w:lang w:val="es-AR"/>
        </w:rPr>
        <w:tab/>
      </w:r>
      <w:r w:rsidRPr="004705BD">
        <w:rPr>
          <w:rFonts w:eastAsia="MS Mincho"/>
          <w:bCs/>
          <w:lang w:val="es-AR"/>
        </w:rPr>
        <w:t xml:space="preserve">La Argentina acepta las recomendaciones </w:t>
      </w:r>
      <w:r w:rsidRPr="004705BD">
        <w:rPr>
          <w:rFonts w:eastAsia="MS Mincho"/>
          <w:b/>
          <w:bCs/>
          <w:lang w:val="es-AR"/>
        </w:rPr>
        <w:t xml:space="preserve">134.124, 134.125, 134.126, 134.127, 134.128 134.129, 134.130, 134.131, 134.132, 134.133, 134.134, 134.136, 134.137, 134.138, </w:t>
      </w:r>
      <w:r w:rsidRPr="004705BD">
        <w:rPr>
          <w:rFonts w:eastAsia="MS Mincho"/>
          <w:b/>
          <w:bCs/>
          <w:lang w:val="es-AR"/>
        </w:rPr>
        <w:lastRenderedPageBreak/>
        <w:t xml:space="preserve">134.139, 134.140, 134.142, 134.145, 134.146, 134.148, 134.149, 134.150, 134.151, </w:t>
      </w:r>
      <w:r w:rsidR="002E5168">
        <w:rPr>
          <w:rFonts w:eastAsia="MS Mincho"/>
          <w:b/>
          <w:bCs/>
          <w:lang w:val="es-AR"/>
        </w:rPr>
        <w:t>134.152,</w:t>
      </w:r>
      <w:r w:rsidRPr="004705BD">
        <w:rPr>
          <w:rFonts w:eastAsia="MS Mincho"/>
          <w:b/>
          <w:bCs/>
          <w:lang w:val="es-AR"/>
        </w:rPr>
        <w:t xml:space="preserve">134.176, 134.177, </w:t>
      </w:r>
      <w:r w:rsidRPr="004705BD">
        <w:rPr>
          <w:rFonts w:eastAsia="MS Mincho"/>
          <w:b/>
          <w:bCs/>
          <w:iCs/>
          <w:lang w:val="es-AR"/>
        </w:rPr>
        <w:t>134.178, 134.179, 134.180, 134.241 y 134.248</w:t>
      </w:r>
      <w:r w:rsidRPr="004705BD">
        <w:rPr>
          <w:rFonts w:eastAsia="MS Mincho"/>
          <w:iCs/>
          <w:lang w:val="es-AR"/>
        </w:rPr>
        <w:t>.</w:t>
      </w:r>
      <w:bookmarkStart w:id="3" w:name="_Hlk136428271"/>
      <w:r w:rsidR="00374E76">
        <w:rPr>
          <w:rStyle w:val="EndnoteReference"/>
          <w:rFonts w:eastAsia="MS Mincho"/>
          <w:iCs/>
          <w:lang w:val="es-AR"/>
        </w:rPr>
        <w:endnoteReference w:id="7"/>
      </w:r>
    </w:p>
    <w:bookmarkEnd w:id="3"/>
    <w:p w14:paraId="298FB3C4" w14:textId="7F4BD3AE"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Educación</w:t>
      </w:r>
    </w:p>
    <w:p w14:paraId="08F02765" w14:textId="2B05D01F" w:rsidR="004705BD" w:rsidRPr="004705BD" w:rsidRDefault="004705BD" w:rsidP="004705BD">
      <w:pPr>
        <w:pStyle w:val="SingleTxtG"/>
        <w:rPr>
          <w:rFonts w:eastAsia="MS Mincho"/>
          <w:lang w:val="es-AR"/>
        </w:rPr>
      </w:pPr>
      <w:r>
        <w:rPr>
          <w:rFonts w:eastAsia="MS Mincho"/>
          <w:bCs/>
          <w:lang w:val="es-AR"/>
        </w:rPr>
        <w:t>20.</w:t>
      </w:r>
      <w:r>
        <w:rPr>
          <w:rFonts w:eastAsia="MS Mincho"/>
          <w:bCs/>
          <w:lang w:val="es-AR"/>
        </w:rPr>
        <w:tab/>
      </w:r>
      <w:r w:rsidRPr="004705BD">
        <w:rPr>
          <w:rFonts w:eastAsia="MS Mincho"/>
          <w:bCs/>
          <w:lang w:val="es-AR"/>
        </w:rPr>
        <w:t xml:space="preserve">La Argentina acepta las recomendaciones </w:t>
      </w:r>
      <w:r w:rsidRPr="004705BD">
        <w:rPr>
          <w:rFonts w:eastAsia="MS Mincho"/>
          <w:b/>
          <w:bCs/>
          <w:lang w:val="es-AR"/>
        </w:rPr>
        <w:t>134.153, 134.154, 134.155, 134.156, 134.157, 134.158, 134.159, 134.161, 134.162, 134.163, 134.164, 134.165, 134.166, 134.223, 134.234, 134.235, 134.239 y 134.240</w:t>
      </w:r>
      <w:r w:rsidRPr="00E1662F">
        <w:rPr>
          <w:rFonts w:eastAsia="MS Mincho"/>
          <w:lang w:val="es-AR"/>
        </w:rPr>
        <w:t>.</w:t>
      </w:r>
    </w:p>
    <w:p w14:paraId="022F1AA3" w14:textId="0AABA419" w:rsidR="004705BD" w:rsidRPr="004705BD" w:rsidRDefault="004705BD" w:rsidP="004705BD">
      <w:pPr>
        <w:pStyle w:val="HChG"/>
        <w:rPr>
          <w:rFonts w:eastAsia="MS Mincho"/>
          <w:lang w:val="es-AR"/>
        </w:rPr>
      </w:pPr>
      <w:r>
        <w:rPr>
          <w:rFonts w:eastAsia="MS Mincho"/>
          <w:lang w:val="es-AR"/>
        </w:rPr>
        <w:tab/>
      </w:r>
      <w:r>
        <w:rPr>
          <w:rFonts w:eastAsia="MS Mincho"/>
          <w:lang w:val="es-AR"/>
        </w:rPr>
        <w:tab/>
      </w:r>
      <w:r w:rsidRPr="004705BD">
        <w:rPr>
          <w:rFonts w:eastAsia="MS Mincho"/>
          <w:lang w:val="es-AR"/>
        </w:rPr>
        <w:t>Mujeres y diversidad</w:t>
      </w:r>
    </w:p>
    <w:p w14:paraId="641D7F52" w14:textId="614F05AE" w:rsidR="004705BD" w:rsidRPr="002E5168" w:rsidRDefault="00E1662F" w:rsidP="000411AF">
      <w:pPr>
        <w:pStyle w:val="SingleTxtG"/>
        <w:rPr>
          <w:rFonts w:eastAsia="MS Mincho"/>
          <w:b/>
          <w:bCs/>
          <w:lang w:val="es-AR"/>
        </w:rPr>
      </w:pPr>
      <w:r>
        <w:rPr>
          <w:rFonts w:eastAsia="MS Mincho"/>
          <w:bCs/>
          <w:lang w:val="es-AR"/>
        </w:rPr>
        <w:t>21.</w:t>
      </w:r>
      <w:r>
        <w:rPr>
          <w:rFonts w:eastAsia="MS Mincho"/>
          <w:bCs/>
          <w:lang w:val="es-AR"/>
        </w:rPr>
        <w:tab/>
      </w:r>
      <w:r w:rsidR="004705BD" w:rsidRPr="004705BD">
        <w:rPr>
          <w:rFonts w:eastAsia="MS Mincho"/>
          <w:bCs/>
          <w:lang w:val="es-AR"/>
        </w:rPr>
        <w:t>La Argentina acepta las recomendaciones</w:t>
      </w:r>
      <w:r w:rsidR="004705BD" w:rsidRPr="004705BD">
        <w:rPr>
          <w:rFonts w:eastAsia="MS Mincho"/>
          <w:lang w:val="es-AR"/>
        </w:rPr>
        <w:t xml:space="preserve"> </w:t>
      </w:r>
      <w:r w:rsidR="004705BD" w:rsidRPr="00E1662F">
        <w:rPr>
          <w:rFonts w:eastAsia="MS Mincho"/>
          <w:b/>
          <w:bCs/>
          <w:lang w:val="es-AR"/>
        </w:rPr>
        <w:t>134.143, 134.174, 134.175, 134.181, 134.182, 134.183, 134.184, 134.274 y 134.275</w:t>
      </w:r>
      <w:r w:rsidR="004705BD" w:rsidRPr="00E1662F">
        <w:rPr>
          <w:rFonts w:eastAsia="MS Mincho"/>
          <w:lang w:val="es-AR"/>
        </w:rPr>
        <w:t>.</w:t>
      </w:r>
      <w:r w:rsidR="00007BB1">
        <w:rPr>
          <w:rStyle w:val="EndnoteReference"/>
          <w:rFonts w:eastAsia="MS Mincho"/>
          <w:lang w:val="es-AR"/>
        </w:rPr>
        <w:endnoteReference w:id="8"/>
      </w:r>
    </w:p>
    <w:p w14:paraId="5575EE4D" w14:textId="657F1203" w:rsidR="004705BD" w:rsidRPr="004705BD" w:rsidRDefault="00E1662F" w:rsidP="00E1662F">
      <w:pPr>
        <w:pStyle w:val="HChG"/>
        <w:rPr>
          <w:rFonts w:eastAsia="MS Mincho"/>
          <w:lang w:val="es-AR"/>
        </w:rPr>
      </w:pPr>
      <w:r>
        <w:rPr>
          <w:rFonts w:eastAsia="MS Mincho"/>
          <w:lang w:val="es-AR"/>
        </w:rPr>
        <w:tab/>
      </w:r>
      <w:r>
        <w:rPr>
          <w:rFonts w:eastAsia="MS Mincho"/>
          <w:lang w:val="es-AR"/>
        </w:rPr>
        <w:tab/>
      </w:r>
      <w:r w:rsidR="004705BD" w:rsidRPr="004705BD">
        <w:rPr>
          <w:rFonts w:eastAsia="MS Mincho"/>
          <w:lang w:val="es-AR"/>
        </w:rPr>
        <w:t>Violencia por motivos de género</w:t>
      </w:r>
    </w:p>
    <w:p w14:paraId="2843E61A" w14:textId="1B6B93AF" w:rsidR="004705BD" w:rsidRPr="004705BD" w:rsidRDefault="00E1662F" w:rsidP="00E1662F">
      <w:pPr>
        <w:pStyle w:val="SingleTxtG"/>
        <w:rPr>
          <w:rFonts w:eastAsia="MS Mincho"/>
          <w:lang w:val="es-AR"/>
        </w:rPr>
      </w:pPr>
      <w:r>
        <w:rPr>
          <w:rFonts w:eastAsia="MS Mincho"/>
          <w:bCs/>
          <w:lang w:val="es-AR"/>
        </w:rPr>
        <w:t>22.</w:t>
      </w:r>
      <w:r>
        <w:rPr>
          <w:rFonts w:eastAsia="MS Mincho"/>
          <w:bCs/>
          <w:lang w:val="es-AR"/>
        </w:rPr>
        <w:tab/>
      </w:r>
      <w:r w:rsidR="004705BD" w:rsidRPr="004705BD">
        <w:rPr>
          <w:rFonts w:eastAsia="MS Mincho"/>
          <w:bCs/>
          <w:lang w:val="es-AR"/>
        </w:rPr>
        <w:t>La Argentina acepta las recomendaciones</w:t>
      </w:r>
      <w:r w:rsidR="004705BD" w:rsidRPr="004705BD">
        <w:rPr>
          <w:rFonts w:eastAsia="MS Mincho"/>
          <w:lang w:val="es-AR"/>
        </w:rPr>
        <w:t xml:space="preserve"> </w:t>
      </w:r>
      <w:r w:rsidR="004705BD" w:rsidRPr="00E1662F">
        <w:rPr>
          <w:rFonts w:eastAsia="MS Mincho"/>
          <w:b/>
          <w:bCs/>
          <w:lang w:val="es-AR"/>
        </w:rPr>
        <w:t xml:space="preserve">134.185, 134.186, 134.187, 134.188, 134.189, 134.190, 134.191, 134.192, 134.193, 134.194, 134.195, 134.196, 134.197, 134.198, </w:t>
      </w:r>
      <w:r w:rsidR="004705BD" w:rsidRPr="002E5168">
        <w:rPr>
          <w:rFonts w:eastAsia="MS Mincho"/>
          <w:b/>
          <w:bCs/>
          <w:lang w:val="es-AR"/>
        </w:rPr>
        <w:t>134.199, 134.200, 134.201, 134.202, 134.203, 134.204, 134.205, 134.206, 134.207, 134.208, 134.209,</w:t>
      </w:r>
      <w:r w:rsidR="004705BD" w:rsidRPr="00E1662F">
        <w:rPr>
          <w:rFonts w:eastAsia="MS Mincho"/>
          <w:b/>
          <w:bCs/>
          <w:lang w:val="es-AR"/>
        </w:rPr>
        <w:t xml:space="preserve"> 134.210, 134.211, 134.212, 134.213, 134.214, 134.215, 134.216, 134.217 y 134.218</w:t>
      </w:r>
      <w:r w:rsidR="004705BD" w:rsidRPr="00E1662F">
        <w:rPr>
          <w:rFonts w:eastAsia="MS Mincho"/>
          <w:lang w:val="es-AR"/>
        </w:rPr>
        <w:t>.</w:t>
      </w:r>
      <w:r w:rsidR="004705BD" w:rsidRPr="004705BD">
        <w:rPr>
          <w:rFonts w:eastAsia="MS Mincho"/>
          <w:bCs/>
          <w:lang w:val="es-AR"/>
        </w:rPr>
        <w:t xml:space="preserve"> El Ministerio de las Mujeres, Géneros y Diversidad se encuentra en proceso de implementación del Plan Nacional de Acción contra las Violencias por Motivos de Género 2022-2024, que reafirma la perspectiva de abordaje integral de las violencias por motivo de género y deja atrás los abordajes exclusivamente centrados en la emergencia</w:t>
      </w:r>
      <w:r w:rsidR="00007BB1">
        <w:rPr>
          <w:rFonts w:eastAsia="MS Mincho"/>
          <w:bCs/>
          <w:lang w:val="es-AR"/>
        </w:rPr>
        <w:t>.</w:t>
      </w:r>
      <w:r w:rsidR="00007BB1">
        <w:rPr>
          <w:rStyle w:val="EndnoteReference"/>
          <w:rFonts w:eastAsia="MS Mincho"/>
          <w:bCs/>
          <w:lang w:val="es-AR"/>
        </w:rPr>
        <w:endnoteReference w:id="9"/>
      </w:r>
    </w:p>
    <w:p w14:paraId="4234F741" w14:textId="08C4D578" w:rsidR="004705BD" w:rsidRPr="004705BD" w:rsidRDefault="00E1662F" w:rsidP="00E1662F">
      <w:pPr>
        <w:pStyle w:val="HChG"/>
        <w:rPr>
          <w:rFonts w:eastAsia="MS Mincho"/>
          <w:lang w:val="es-AR"/>
        </w:rPr>
      </w:pPr>
      <w:r>
        <w:rPr>
          <w:rFonts w:eastAsia="MS Mincho"/>
          <w:lang w:val="es-AR"/>
        </w:rPr>
        <w:tab/>
      </w:r>
      <w:r>
        <w:rPr>
          <w:rFonts w:eastAsia="MS Mincho"/>
          <w:lang w:val="es-AR"/>
        </w:rPr>
        <w:tab/>
      </w:r>
      <w:r w:rsidR="004705BD" w:rsidRPr="004705BD">
        <w:rPr>
          <w:rFonts w:eastAsia="MS Mincho"/>
          <w:lang w:val="es-AR"/>
        </w:rPr>
        <w:t>Niños/as y adolescentes</w:t>
      </w:r>
    </w:p>
    <w:p w14:paraId="04FE5DEC" w14:textId="090D4F1C" w:rsidR="004705BD" w:rsidRPr="004705BD" w:rsidRDefault="00E1662F" w:rsidP="00E1662F">
      <w:pPr>
        <w:pStyle w:val="SingleTxtG"/>
        <w:rPr>
          <w:rFonts w:eastAsia="MS Mincho"/>
          <w:bCs/>
          <w:lang w:val="es-AR"/>
        </w:rPr>
      </w:pPr>
      <w:r>
        <w:rPr>
          <w:rFonts w:eastAsia="MS Mincho"/>
          <w:bCs/>
          <w:lang w:val="es-AR"/>
        </w:rPr>
        <w:t>23.</w:t>
      </w:r>
      <w:r>
        <w:rPr>
          <w:rFonts w:eastAsia="MS Mincho"/>
          <w:bCs/>
          <w:lang w:val="es-AR"/>
        </w:rPr>
        <w:tab/>
      </w:r>
      <w:r w:rsidR="004705BD" w:rsidRPr="004705BD">
        <w:rPr>
          <w:rFonts w:eastAsia="MS Mincho"/>
          <w:bCs/>
          <w:lang w:val="es-AR"/>
        </w:rPr>
        <w:t xml:space="preserve">La Argentina acepta las recomendaciones, </w:t>
      </w:r>
      <w:r w:rsidR="004705BD" w:rsidRPr="00E1662F">
        <w:rPr>
          <w:rFonts w:eastAsia="MS Mincho"/>
          <w:b/>
          <w:bCs/>
          <w:lang w:val="es-AR"/>
        </w:rPr>
        <w:t xml:space="preserve">134.85, 134.86, 134.87, 134.88, 134.90, </w:t>
      </w:r>
      <w:r w:rsidR="004705BD" w:rsidRPr="00E1662F">
        <w:rPr>
          <w:rFonts w:eastAsia="MS Mincho"/>
          <w:b/>
          <w:bCs/>
        </w:rPr>
        <w:t xml:space="preserve">134.219, </w:t>
      </w:r>
      <w:r w:rsidR="004705BD" w:rsidRPr="00E1662F">
        <w:rPr>
          <w:rFonts w:eastAsia="MS Mincho"/>
          <w:b/>
          <w:bCs/>
          <w:lang w:val="es-AR"/>
        </w:rPr>
        <w:t>134.220, 134.222, 134.224, 134.225, 134.226, 134.227, 134.228, 134.229, 134.230, 134.231, 134.232 y 134.233</w:t>
      </w:r>
      <w:r w:rsidR="004705BD" w:rsidRPr="00E1662F">
        <w:rPr>
          <w:rFonts w:eastAsia="MS Mincho"/>
          <w:lang w:val="es-AR"/>
        </w:rPr>
        <w:t>.</w:t>
      </w:r>
      <w:r w:rsidR="004705BD" w:rsidRPr="004705BD">
        <w:rPr>
          <w:rFonts w:eastAsia="MS Mincho"/>
          <w:lang w:val="es-AR"/>
        </w:rPr>
        <w:t xml:space="preserve"> </w:t>
      </w:r>
      <w:r w:rsidR="004705BD" w:rsidRPr="004705BD">
        <w:rPr>
          <w:rFonts w:eastAsia="MS Mincho"/>
          <w:bCs/>
          <w:lang w:val="es-AR"/>
        </w:rPr>
        <w:t>En abril de 2023 se sancionó la Ley n° 27.709</w:t>
      </w:r>
      <w:r>
        <w:rPr>
          <w:rStyle w:val="EndnoteReference"/>
          <w:rFonts w:eastAsia="MS Mincho"/>
          <w:bCs/>
          <w:lang w:val="es-AR"/>
        </w:rPr>
        <w:endnoteReference w:id="10"/>
      </w:r>
      <w:r w:rsidR="004705BD" w:rsidRPr="004705BD">
        <w:rPr>
          <w:rFonts w:eastAsia="MS Mincho"/>
          <w:bCs/>
          <w:lang w:val="es-AR"/>
        </w:rPr>
        <w:t>, denominada “Ley Lucio”, de prevención y detección temprana de la violencia contra los niños, niñas y adolescentes. La normativa establece el Plan Federal de Capacitación, de carácter continuo, permanente y obligatorio, sobre derechos de niños, niñas y adolescentes.</w:t>
      </w:r>
      <w:r w:rsidR="00007BB1">
        <w:rPr>
          <w:rStyle w:val="EndnoteReference"/>
          <w:rFonts w:eastAsia="MS Mincho"/>
          <w:bCs/>
          <w:lang w:val="es-AR"/>
        </w:rPr>
        <w:endnoteReference w:id="11"/>
      </w:r>
    </w:p>
    <w:p w14:paraId="35043739" w14:textId="584E8C44" w:rsidR="004705BD" w:rsidRPr="004705BD" w:rsidRDefault="00E1662F" w:rsidP="00E1662F">
      <w:pPr>
        <w:pStyle w:val="HChG"/>
        <w:rPr>
          <w:rFonts w:eastAsia="MS Mincho"/>
          <w:lang w:val="es-AR"/>
        </w:rPr>
      </w:pPr>
      <w:r>
        <w:rPr>
          <w:rFonts w:eastAsia="MS Mincho"/>
          <w:lang w:val="es-AR"/>
        </w:rPr>
        <w:tab/>
      </w:r>
      <w:r>
        <w:rPr>
          <w:rFonts w:eastAsia="MS Mincho"/>
          <w:lang w:val="es-AR"/>
        </w:rPr>
        <w:tab/>
      </w:r>
      <w:r w:rsidR="004705BD" w:rsidRPr="004705BD">
        <w:rPr>
          <w:rFonts w:eastAsia="MS Mincho"/>
          <w:lang w:val="es-AR"/>
        </w:rPr>
        <w:t>Personas con discapacidad</w:t>
      </w:r>
    </w:p>
    <w:p w14:paraId="7DC766E3" w14:textId="201361E6" w:rsidR="004705BD" w:rsidRPr="004705BD" w:rsidRDefault="00E1662F" w:rsidP="00E1662F">
      <w:pPr>
        <w:pStyle w:val="SingleTxtG"/>
        <w:rPr>
          <w:rFonts w:eastAsia="MS Mincho"/>
          <w:bCs/>
          <w:lang w:val="es-AR"/>
        </w:rPr>
      </w:pPr>
      <w:r>
        <w:rPr>
          <w:rFonts w:eastAsia="MS Mincho"/>
          <w:bCs/>
          <w:lang w:val="es-AR"/>
        </w:rPr>
        <w:t>24.</w:t>
      </w:r>
      <w:r>
        <w:rPr>
          <w:rFonts w:eastAsia="MS Mincho"/>
          <w:bCs/>
          <w:lang w:val="es-AR"/>
        </w:rPr>
        <w:tab/>
      </w:r>
      <w:r w:rsidR="004705BD" w:rsidRPr="004705BD">
        <w:rPr>
          <w:rFonts w:eastAsia="MS Mincho"/>
          <w:bCs/>
          <w:lang w:val="es-AR"/>
        </w:rPr>
        <w:t xml:space="preserve">La Argentina acepta las recomendaciones </w:t>
      </w:r>
      <w:r w:rsidR="004705BD" w:rsidRPr="00E1662F">
        <w:rPr>
          <w:rFonts w:eastAsia="MS Mincho"/>
          <w:b/>
          <w:bCs/>
          <w:lang w:val="es-AR"/>
        </w:rPr>
        <w:t>134.236, 134.237, 134.238 134.242, 134.243 134.244, 134.245, 134.246, 134.247 y 134.249</w:t>
      </w:r>
      <w:r w:rsidR="004705BD" w:rsidRPr="00E1662F">
        <w:rPr>
          <w:rFonts w:eastAsia="MS Mincho"/>
          <w:lang w:val="es-AR"/>
        </w:rPr>
        <w:t>.</w:t>
      </w:r>
    </w:p>
    <w:p w14:paraId="05517716" w14:textId="5E293C02" w:rsidR="004705BD" w:rsidRPr="004705BD" w:rsidRDefault="00E1662F" w:rsidP="00E1662F">
      <w:pPr>
        <w:pStyle w:val="HChG"/>
        <w:rPr>
          <w:rFonts w:eastAsia="MS Mincho"/>
          <w:lang w:val="es-AR"/>
        </w:rPr>
      </w:pPr>
      <w:r>
        <w:rPr>
          <w:rFonts w:eastAsia="MS Mincho"/>
          <w:lang w:val="es-AR"/>
        </w:rPr>
        <w:tab/>
      </w:r>
      <w:r>
        <w:rPr>
          <w:rFonts w:eastAsia="MS Mincho"/>
          <w:lang w:val="es-AR"/>
        </w:rPr>
        <w:tab/>
      </w:r>
      <w:r w:rsidR="004705BD" w:rsidRPr="004705BD">
        <w:rPr>
          <w:rFonts w:eastAsia="MS Mincho"/>
          <w:lang w:val="es-AR"/>
        </w:rPr>
        <w:t>Pueblos indígenas</w:t>
      </w:r>
    </w:p>
    <w:p w14:paraId="21522D35" w14:textId="6E654E2E" w:rsidR="004705BD" w:rsidRPr="004705BD" w:rsidRDefault="00E1662F" w:rsidP="00E1662F">
      <w:pPr>
        <w:pStyle w:val="SingleTxtG"/>
        <w:rPr>
          <w:rFonts w:eastAsia="MS Mincho"/>
          <w:bCs/>
          <w:lang w:val="es-AR"/>
        </w:rPr>
      </w:pPr>
      <w:r>
        <w:rPr>
          <w:rFonts w:eastAsia="MS Mincho"/>
          <w:bCs/>
          <w:lang w:val="es-AR"/>
        </w:rPr>
        <w:t>25.</w:t>
      </w:r>
      <w:r>
        <w:rPr>
          <w:rFonts w:eastAsia="MS Mincho"/>
          <w:bCs/>
          <w:lang w:val="es-AR"/>
        </w:rPr>
        <w:tab/>
      </w:r>
      <w:r w:rsidR="004705BD" w:rsidRPr="004705BD">
        <w:rPr>
          <w:rFonts w:eastAsia="MS Mincho"/>
          <w:bCs/>
          <w:lang w:val="es-AR"/>
        </w:rPr>
        <w:t>La Argentina acepta las recomendaciones</w:t>
      </w:r>
      <w:r w:rsidR="004705BD" w:rsidRPr="004705BD">
        <w:rPr>
          <w:rFonts w:eastAsia="MS Mincho"/>
          <w:lang w:val="es-AR"/>
        </w:rPr>
        <w:t xml:space="preserve"> </w:t>
      </w:r>
      <w:r w:rsidR="004705BD" w:rsidRPr="00E1662F">
        <w:rPr>
          <w:rFonts w:eastAsia="MS Mincho"/>
          <w:b/>
          <w:bCs/>
          <w:lang w:val="es-AR"/>
        </w:rPr>
        <w:t>134.250, 134.251, 134.252, 134.253, 134.254, 134.255, 134.256, 134.257, 134.258, 134.259, 134.260, 134.261, 134.262, 134.263, 134.264, 134.265 y 134.266</w:t>
      </w:r>
      <w:r w:rsidR="004705BD" w:rsidRPr="00E1662F">
        <w:rPr>
          <w:rFonts w:eastAsia="MS Mincho"/>
          <w:lang w:val="es-AR"/>
        </w:rPr>
        <w:t>.</w:t>
      </w:r>
    </w:p>
    <w:p w14:paraId="6D67D671" w14:textId="691B0FC7" w:rsidR="004705BD" w:rsidRPr="004705BD" w:rsidRDefault="00E1662F" w:rsidP="00E1662F">
      <w:pPr>
        <w:pStyle w:val="HChG"/>
        <w:rPr>
          <w:rFonts w:eastAsia="MS Mincho"/>
          <w:lang w:val="es-AR"/>
        </w:rPr>
      </w:pPr>
      <w:r>
        <w:rPr>
          <w:rFonts w:eastAsia="MS Mincho"/>
          <w:lang w:val="es-AR"/>
        </w:rPr>
        <w:tab/>
      </w:r>
      <w:r>
        <w:rPr>
          <w:rFonts w:eastAsia="MS Mincho"/>
          <w:lang w:val="es-AR"/>
        </w:rPr>
        <w:tab/>
      </w:r>
      <w:r w:rsidR="004705BD" w:rsidRPr="004705BD">
        <w:rPr>
          <w:rFonts w:eastAsia="MS Mincho"/>
          <w:lang w:val="es-AR"/>
        </w:rPr>
        <w:t>Migrantes y refugiados/as</w:t>
      </w:r>
    </w:p>
    <w:p w14:paraId="439AAC0E" w14:textId="109FB0E5" w:rsidR="004705BD" w:rsidRPr="004705BD" w:rsidRDefault="00E1662F" w:rsidP="00E1662F">
      <w:pPr>
        <w:pStyle w:val="SingleTxtG"/>
        <w:rPr>
          <w:rFonts w:eastAsia="MS Mincho"/>
          <w:bCs/>
          <w:lang w:val="es-AR"/>
        </w:rPr>
      </w:pPr>
      <w:r>
        <w:rPr>
          <w:rFonts w:eastAsia="MS Mincho"/>
          <w:lang w:val="es-AR"/>
        </w:rPr>
        <w:t>26.</w:t>
      </w:r>
      <w:r>
        <w:rPr>
          <w:rFonts w:eastAsia="MS Mincho"/>
          <w:lang w:val="es-AR"/>
        </w:rPr>
        <w:tab/>
      </w:r>
      <w:r w:rsidR="004705BD" w:rsidRPr="004705BD">
        <w:rPr>
          <w:rFonts w:eastAsia="MS Mincho"/>
          <w:lang w:val="es-AR"/>
        </w:rPr>
        <w:t>La Argentina acepta las</w:t>
      </w:r>
      <w:r w:rsidR="004705BD" w:rsidRPr="004705BD">
        <w:rPr>
          <w:rFonts w:eastAsia="MS Mincho"/>
          <w:bCs/>
          <w:lang w:val="es-AR"/>
        </w:rPr>
        <w:t xml:space="preserve"> recomendaciones</w:t>
      </w:r>
      <w:r w:rsidR="004705BD" w:rsidRPr="004705BD">
        <w:rPr>
          <w:rFonts w:eastAsia="MS Mincho"/>
          <w:lang w:val="es-AR"/>
        </w:rPr>
        <w:t xml:space="preserve"> </w:t>
      </w:r>
      <w:r w:rsidR="004705BD" w:rsidRPr="00E1662F">
        <w:rPr>
          <w:rFonts w:eastAsia="MS Mincho"/>
          <w:b/>
          <w:bCs/>
          <w:lang w:val="es-AR"/>
        </w:rPr>
        <w:t>134.278, 134.279, 134.280, 134.281, 134.282, 134.283, 134.284, 134.285, 134.286 y 134.287</w:t>
      </w:r>
      <w:r w:rsidR="004705BD" w:rsidRPr="00E1662F">
        <w:rPr>
          <w:rFonts w:eastAsia="MS Mincho"/>
          <w:lang w:val="es-AR"/>
        </w:rPr>
        <w:t>.</w:t>
      </w:r>
      <w:r w:rsidR="00007BB1">
        <w:rPr>
          <w:rStyle w:val="EndnoteReference"/>
          <w:rFonts w:eastAsia="MS Mincho"/>
          <w:lang w:val="es-AR"/>
        </w:rPr>
        <w:endnoteReference w:id="12"/>
      </w:r>
    </w:p>
    <w:p w14:paraId="404AD388" w14:textId="06D68018" w:rsidR="004705BD" w:rsidRPr="004705BD" w:rsidRDefault="00E1662F" w:rsidP="00E1662F">
      <w:pPr>
        <w:pStyle w:val="SingleTxtG"/>
        <w:rPr>
          <w:rFonts w:eastAsia="MS Mincho"/>
        </w:rPr>
      </w:pPr>
      <w:r>
        <w:rPr>
          <w:rFonts w:eastAsia="MS Mincho"/>
        </w:rPr>
        <w:t>27.</w:t>
      </w:r>
      <w:r>
        <w:rPr>
          <w:rFonts w:eastAsia="MS Mincho"/>
        </w:rPr>
        <w:tab/>
      </w:r>
      <w:r w:rsidR="004705BD" w:rsidRPr="004705BD">
        <w:rPr>
          <w:rFonts w:eastAsia="MS Mincho"/>
        </w:rPr>
        <w:t>Las siguientes recomendaciones formuladas durante el diálogo interactivo han sido examinadas por Argentina y nuestro país ha tomado nota de ellas:</w:t>
      </w:r>
    </w:p>
    <w:p w14:paraId="072FC211" w14:textId="52A5F107" w:rsidR="004705BD" w:rsidRPr="004705BD" w:rsidRDefault="00E1662F" w:rsidP="00E1662F">
      <w:pPr>
        <w:pStyle w:val="SingleTxtG"/>
        <w:rPr>
          <w:rFonts w:eastAsia="MS Mincho"/>
        </w:rPr>
      </w:pPr>
      <w:r>
        <w:rPr>
          <w:rFonts w:eastAsia="MS Mincho"/>
        </w:rPr>
        <w:lastRenderedPageBreak/>
        <w:t>28.</w:t>
      </w:r>
      <w:r>
        <w:rPr>
          <w:rFonts w:eastAsia="MS Mincho"/>
        </w:rPr>
        <w:tab/>
      </w:r>
      <w:r w:rsidR="004705BD" w:rsidRPr="004705BD">
        <w:rPr>
          <w:rFonts w:eastAsia="MS Mincho"/>
        </w:rPr>
        <w:t xml:space="preserve">La Argentina toma nota de la </w:t>
      </w:r>
      <w:r w:rsidR="004705BD" w:rsidRPr="00DF1470">
        <w:rPr>
          <w:rFonts w:eastAsia="MS Mincho"/>
          <w:b/>
        </w:rPr>
        <w:t xml:space="preserve">recomendación </w:t>
      </w:r>
      <w:r w:rsidR="004705BD" w:rsidRPr="00E1662F">
        <w:rPr>
          <w:rFonts w:eastAsia="MS Mincho"/>
          <w:b/>
          <w:lang w:val="es-AR"/>
        </w:rPr>
        <w:t>134.2</w:t>
      </w:r>
      <w:r w:rsidR="004705BD" w:rsidRPr="00E1662F">
        <w:rPr>
          <w:rFonts w:eastAsia="MS Mincho"/>
          <w:bCs/>
        </w:rPr>
        <w:t>.</w:t>
      </w:r>
      <w:r w:rsidR="004705BD" w:rsidRPr="004705BD">
        <w:rPr>
          <w:rFonts w:eastAsia="MS Mincho"/>
        </w:rPr>
        <w:t xml:space="preserve"> Al respecto, la Argentina tiene un fuerte compromiso con el desarme y la no proliferación, y orienta su política exterior a construir un mundo libre de armas nucleares.</w:t>
      </w:r>
    </w:p>
    <w:p w14:paraId="4E34BF0C" w14:textId="11F9891B" w:rsidR="004705BD" w:rsidRPr="004705BD" w:rsidRDefault="00E1662F" w:rsidP="00E1662F">
      <w:pPr>
        <w:pStyle w:val="SingleTxtG"/>
        <w:rPr>
          <w:rFonts w:eastAsia="MS Mincho"/>
        </w:rPr>
      </w:pPr>
      <w:r>
        <w:rPr>
          <w:rFonts w:eastAsia="MS Mincho"/>
        </w:rPr>
        <w:t>29.</w:t>
      </w:r>
      <w:r>
        <w:rPr>
          <w:rFonts w:eastAsia="MS Mincho"/>
        </w:rPr>
        <w:tab/>
      </w:r>
      <w:r w:rsidR="004705BD" w:rsidRPr="004705BD">
        <w:rPr>
          <w:rFonts w:eastAsia="MS Mincho"/>
        </w:rPr>
        <w:t>La Argentina pone el énfasis en la responsabilidad particular que les cabe a los Estados poseedores de armas nucleares y entiende que resulta indispensable la participación de estos países en toda medida tendiente al objetivo último del desarme general, completo, irreversible y verificable, así como para el sostenimiento de un robusto régimen de verificación, propiciando que nada en dicho articulado menoscabará los avances realizados en materia de no proliferación.</w:t>
      </w:r>
    </w:p>
    <w:p w14:paraId="58920407" w14:textId="54B722E4" w:rsidR="004705BD" w:rsidRPr="004705BD" w:rsidRDefault="00E1662F" w:rsidP="00E1662F">
      <w:pPr>
        <w:pStyle w:val="SingleTxtG"/>
        <w:rPr>
          <w:rFonts w:eastAsia="MS Mincho"/>
        </w:rPr>
      </w:pPr>
      <w:r>
        <w:rPr>
          <w:rFonts w:eastAsia="MS Mincho"/>
        </w:rPr>
        <w:t>30.</w:t>
      </w:r>
      <w:r>
        <w:rPr>
          <w:rFonts w:eastAsia="MS Mincho"/>
        </w:rPr>
        <w:tab/>
      </w:r>
      <w:r w:rsidR="004705BD" w:rsidRPr="004705BD">
        <w:rPr>
          <w:rFonts w:eastAsia="MS Mincho"/>
        </w:rPr>
        <w:t>La firma del Tratado sobre la Prohibición de las Armas Nucleares debe ser evaluada en ese contexto, reconociendo la necesidad de que estos actores centrales expresen su voluntad concreta de participar de dicho instrumento.</w:t>
      </w:r>
    </w:p>
    <w:p w14:paraId="545AE276" w14:textId="7BDBEF54" w:rsidR="004705BD" w:rsidRPr="004705BD" w:rsidRDefault="00E1662F" w:rsidP="00E1662F">
      <w:pPr>
        <w:pStyle w:val="SingleTxtG"/>
        <w:rPr>
          <w:rFonts w:eastAsia="MS Mincho"/>
        </w:rPr>
      </w:pPr>
      <w:r>
        <w:rPr>
          <w:rFonts w:eastAsia="MS Mincho"/>
        </w:rPr>
        <w:t>31.</w:t>
      </w:r>
      <w:r>
        <w:rPr>
          <w:rFonts w:eastAsia="MS Mincho"/>
        </w:rPr>
        <w:tab/>
      </w:r>
      <w:r w:rsidR="004705BD" w:rsidRPr="004705BD">
        <w:rPr>
          <w:rFonts w:eastAsia="MS Mincho"/>
        </w:rPr>
        <w:t xml:space="preserve">La Argentina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134.13</w:t>
      </w:r>
      <w:r w:rsidR="004705BD" w:rsidRPr="004705BD">
        <w:rPr>
          <w:rFonts w:eastAsia="MS Mincho"/>
        </w:rPr>
        <w:t>.</w:t>
      </w:r>
      <w:r w:rsidR="004705BD" w:rsidRPr="004705BD">
        <w:rPr>
          <w:rFonts w:eastAsia="MS Mincho"/>
          <w:lang w:val="es-AR"/>
        </w:rPr>
        <w:t xml:space="preserve"> El actual gobierno argentino </w:t>
      </w:r>
      <w:r w:rsidR="004705BD" w:rsidRPr="004705BD">
        <w:rPr>
          <w:rFonts w:eastAsia="MS Mincho"/>
        </w:rPr>
        <w:t>reivindicó desde sus primeras manifestaciones la defensa de los derechos humanos como “columna vertebral” de las políticas que se adoptarían en el país. En tal sentido, y dado su carácter transversal, la perspectiva de derechos se aplica en todas las políticas públicas de nuestro país, existiendo diversos planes nacionales sobre temáticas específicas.</w:t>
      </w:r>
      <w:r>
        <w:rPr>
          <w:rStyle w:val="EndnoteReference"/>
          <w:rFonts w:eastAsia="MS Mincho"/>
        </w:rPr>
        <w:endnoteReference w:id="13"/>
      </w:r>
    </w:p>
    <w:p w14:paraId="6FC749DF" w14:textId="65B98839" w:rsidR="004705BD" w:rsidRPr="004705BD" w:rsidRDefault="00E1662F" w:rsidP="00E1662F">
      <w:pPr>
        <w:pStyle w:val="SingleTxtG"/>
        <w:rPr>
          <w:rFonts w:eastAsia="MS Mincho"/>
        </w:rPr>
      </w:pPr>
      <w:r>
        <w:rPr>
          <w:rFonts w:eastAsia="MS Mincho"/>
        </w:rPr>
        <w:t>32.</w:t>
      </w:r>
      <w:r>
        <w:rPr>
          <w:rFonts w:eastAsia="MS Mincho"/>
        </w:rPr>
        <w:tab/>
      </w:r>
      <w:r w:rsidR="004705BD" w:rsidRPr="004705BD">
        <w:rPr>
          <w:rFonts w:eastAsia="MS Mincho"/>
        </w:rPr>
        <w:t xml:space="preserve">La Argentina </w:t>
      </w:r>
      <w:r w:rsidR="004705BD" w:rsidRPr="00DF1470">
        <w:rPr>
          <w:rFonts w:eastAsia="MS Mincho"/>
          <w:b/>
        </w:rPr>
        <w:t>toma nota de las recomendaciones</w:t>
      </w:r>
      <w:r w:rsidR="004705BD" w:rsidRPr="004705BD">
        <w:rPr>
          <w:rFonts w:eastAsia="MS Mincho"/>
          <w:bCs/>
        </w:rPr>
        <w:t xml:space="preserve"> </w:t>
      </w:r>
      <w:r w:rsidR="004705BD" w:rsidRPr="00E1662F">
        <w:rPr>
          <w:rFonts w:eastAsia="MS Mincho"/>
          <w:b/>
        </w:rPr>
        <w:t>134.18 y 134.35</w:t>
      </w:r>
      <w:r w:rsidR="004705BD" w:rsidRPr="004705BD">
        <w:rPr>
          <w:rFonts w:eastAsia="MS Mincho"/>
        </w:rPr>
        <w:t>.</w:t>
      </w:r>
    </w:p>
    <w:p w14:paraId="387693A5" w14:textId="5F802CD9" w:rsidR="004705BD" w:rsidRPr="004705BD" w:rsidRDefault="00E1662F" w:rsidP="00E1662F">
      <w:pPr>
        <w:pStyle w:val="SingleTxtG"/>
        <w:rPr>
          <w:rFonts w:eastAsia="MS Mincho"/>
        </w:rPr>
      </w:pPr>
      <w:r>
        <w:rPr>
          <w:rFonts w:eastAsia="MS Mincho"/>
        </w:rPr>
        <w:t>33.</w:t>
      </w:r>
      <w:r>
        <w:rPr>
          <w:rFonts w:eastAsia="MS Mincho"/>
        </w:rPr>
        <w:tab/>
      </w:r>
      <w:r w:rsidR="004705BD" w:rsidRPr="004705BD">
        <w:rPr>
          <w:rFonts w:eastAsia="MS Mincho"/>
        </w:rPr>
        <w:t xml:space="preserve">La Argentina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134.55</w:t>
      </w:r>
      <w:r w:rsidR="004705BD" w:rsidRPr="004705BD">
        <w:rPr>
          <w:rFonts w:eastAsia="MS Mincho"/>
        </w:rPr>
        <w:t>. La imposición de cualquier clase de tortura, entendiendo por tal aquellos actos que supongan un grave sufrimiento a una persona privada de su libertad, legítima o ilegítimamente, ejecutados de manera intencional por agentes estatales o particulares que obren bajo su amparo, constituye el núcleo del tipo penal del artículo 144 ter del Código Penal de la Nación. Para la legislación argentina la tortura es un delito de ofensa múltiple, que involucra la libertad en su sentido más amplio, comprendiendo la integridad psíquica y moral de la persona, la vida, dignidad humana y el honor. Se informa, asimismo, que existen iniciativas legislativas que procuran modificar el artículo mencionado del Código Penal.</w:t>
      </w:r>
    </w:p>
    <w:p w14:paraId="169D0F58" w14:textId="5AAC6772" w:rsidR="004705BD" w:rsidRPr="004705BD" w:rsidRDefault="00E1662F" w:rsidP="00E1662F">
      <w:pPr>
        <w:pStyle w:val="SingleTxtG"/>
        <w:rPr>
          <w:rFonts w:eastAsia="MS Mincho"/>
        </w:rPr>
      </w:pPr>
      <w:r>
        <w:rPr>
          <w:rFonts w:eastAsia="MS Mincho"/>
        </w:rPr>
        <w:t>34.</w:t>
      </w:r>
      <w:r>
        <w:rPr>
          <w:rFonts w:eastAsia="MS Mincho"/>
        </w:rPr>
        <w:tab/>
      </w:r>
      <w:r w:rsidR="004705BD" w:rsidRPr="004705BD">
        <w:rPr>
          <w:rFonts w:eastAsia="MS Mincho"/>
        </w:rPr>
        <w:t xml:space="preserve">La Argentina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134.92</w:t>
      </w:r>
      <w:r w:rsidR="004705BD" w:rsidRPr="004705BD">
        <w:rPr>
          <w:rFonts w:eastAsia="MS Mincho"/>
        </w:rPr>
        <w:t>. No constan en la Secretaria de Derechos Humanos, ni en la Cancillería, denuncias sobre periodistas que hayan sido encarcelados en nuestro país por ejercer las libertades de expresión, reunión pacífica y de asociación.</w:t>
      </w:r>
    </w:p>
    <w:p w14:paraId="305653B3" w14:textId="60359548" w:rsidR="004705BD" w:rsidRPr="004705BD" w:rsidRDefault="00E1662F" w:rsidP="00E1662F">
      <w:pPr>
        <w:pStyle w:val="SingleTxtG"/>
        <w:rPr>
          <w:rFonts w:eastAsia="MS Mincho"/>
          <w:i/>
          <w:iCs/>
        </w:rPr>
      </w:pPr>
      <w:r>
        <w:rPr>
          <w:rFonts w:eastAsia="MS Mincho"/>
        </w:rPr>
        <w:t>35.</w:t>
      </w:r>
      <w:r>
        <w:rPr>
          <w:rFonts w:eastAsia="MS Mincho"/>
        </w:rPr>
        <w:tab/>
      </w:r>
      <w:r w:rsidR="004705BD" w:rsidRPr="004705BD">
        <w:rPr>
          <w:rFonts w:eastAsia="MS Mincho"/>
        </w:rPr>
        <w:t xml:space="preserve">La Argentina </w:t>
      </w:r>
      <w:r w:rsidR="004705BD" w:rsidRPr="00DF1470">
        <w:rPr>
          <w:rFonts w:eastAsia="MS Mincho"/>
          <w:b/>
        </w:rPr>
        <w:t>toma nota de las recomendaciones</w:t>
      </w:r>
      <w:r w:rsidR="004705BD" w:rsidRPr="004705BD">
        <w:rPr>
          <w:rFonts w:eastAsia="MS Mincho"/>
          <w:bCs/>
        </w:rPr>
        <w:t xml:space="preserve"> </w:t>
      </w:r>
      <w:r w:rsidR="004705BD" w:rsidRPr="00E1662F">
        <w:rPr>
          <w:rFonts w:eastAsia="MS Mincho"/>
          <w:b/>
        </w:rPr>
        <w:t>134.95</w:t>
      </w:r>
      <w:r w:rsidR="004705BD" w:rsidRPr="004705BD">
        <w:rPr>
          <w:rFonts w:eastAsia="MS Mincho"/>
          <w:bCs/>
        </w:rPr>
        <w:t xml:space="preserve">. </w:t>
      </w:r>
      <w:r w:rsidR="004705BD" w:rsidRPr="004705BD">
        <w:rPr>
          <w:rFonts w:eastAsia="MS Mincho"/>
        </w:rPr>
        <w:t>Es necesario aclarar el concepto amplio de familia adoptado en Argentina, conforme surge del artículo 7 del Decreto Reglamentario n° 415/2006</w:t>
      </w:r>
      <w:r>
        <w:rPr>
          <w:rStyle w:val="EndnoteReference"/>
          <w:rFonts w:eastAsia="MS Mincho"/>
        </w:rPr>
        <w:endnoteReference w:id="14"/>
      </w:r>
      <w:r w:rsidR="004705BD" w:rsidRPr="004705BD">
        <w:rPr>
          <w:rFonts w:eastAsia="MS Mincho"/>
        </w:rPr>
        <w:t xml:space="preserve"> de la Ley de Protección Integral de Niñas, Niños y Adolescentes. En efecto, el artículo citado dispone: </w:t>
      </w:r>
      <w:r w:rsidR="004705BD" w:rsidRPr="004705BD">
        <w:rPr>
          <w:rFonts w:eastAsia="MS Mincho"/>
          <w:i/>
          <w:iCs/>
        </w:rPr>
        <w:t>“Se entenderá por “familia o núcleo familiar”, “grupo familiar”, “grupo familiar de origen”, “medio familiar comunitario”, y “familia ampliada”, además de los progenitores, a las personas vinculadas a los niños, niñas y adolescentes, a través de líneas de parentesco por consanguinidad o por afinidad, o con otros miembros de la familia ampliada. Podrá asimilarse al concepto de familia, a otros miembros de la comunidad que representen para la niña, niño o adolescente, vínculos significativos y afectivos en su historia personal como así también en su desarrollo, asistencia y protección. Los organismos del Estado y de la comunidad que presten asistencia a las niñas, niños y sus familias deberán difundir y hacer saber a todas las personas asistidas de los derechos y obligaciones emergentes de las relaciones familiares”.</w:t>
      </w:r>
    </w:p>
    <w:p w14:paraId="78E894E9" w14:textId="73E39FA7" w:rsidR="004705BD" w:rsidRPr="004705BD" w:rsidRDefault="00E1662F" w:rsidP="00E1662F">
      <w:pPr>
        <w:pStyle w:val="SingleTxtG"/>
        <w:rPr>
          <w:rFonts w:eastAsia="MS Mincho"/>
        </w:rPr>
      </w:pPr>
      <w:r>
        <w:rPr>
          <w:rFonts w:eastAsia="MS Mincho"/>
        </w:rPr>
        <w:t>36.</w:t>
      </w:r>
      <w:r>
        <w:rPr>
          <w:rFonts w:eastAsia="MS Mincho"/>
        </w:rPr>
        <w:tab/>
      </w:r>
      <w:r w:rsidR="004705BD" w:rsidRPr="004705BD">
        <w:rPr>
          <w:rFonts w:eastAsia="MS Mincho"/>
        </w:rPr>
        <w:t xml:space="preserve">La Argentina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134.135</w:t>
      </w:r>
      <w:r w:rsidR="004705BD" w:rsidRPr="004705BD">
        <w:rPr>
          <w:rFonts w:eastAsia="MS Mincho"/>
        </w:rPr>
        <w:t>. El Ministerio de Salud de la Nación implementa una línea de formación profesional para equipos de salud que atienden en el subsistema público, agentes sanitarios y referentes comunitarios sobre derechos sexuales y reproductivos y violencia sexual, desde una perspectiva interseccional. Asimismo, en articulación con organizaciones feministas, se apoyó la traducción del Protocolo de Atención Integral de la Interrupción Voluntaria y Legal del Embarazo y Atención Post Aborto en lenguas originarias. Si bien no resulta posible garantizar que en cada centro de salud haya un/a profesional de salud con perspectiva intercultural, la Argentina reforzará sus esfuerzos en este sentido.</w:t>
      </w:r>
    </w:p>
    <w:p w14:paraId="283D0C10" w14:textId="6F62A353" w:rsidR="004705BD" w:rsidRPr="004705BD" w:rsidRDefault="00E1662F" w:rsidP="00E1662F">
      <w:pPr>
        <w:pStyle w:val="SingleTxtG"/>
        <w:rPr>
          <w:rFonts w:eastAsia="MS Mincho"/>
        </w:rPr>
      </w:pPr>
      <w:r>
        <w:rPr>
          <w:rFonts w:eastAsia="MS Mincho"/>
        </w:rPr>
        <w:t>37.</w:t>
      </w:r>
      <w:r>
        <w:rPr>
          <w:rFonts w:eastAsia="MS Mincho"/>
        </w:rPr>
        <w:tab/>
      </w:r>
      <w:r w:rsidR="004705BD" w:rsidRPr="004705BD">
        <w:rPr>
          <w:rFonts w:eastAsia="MS Mincho"/>
        </w:rPr>
        <w:t xml:space="preserve">La Argentina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134.141</w:t>
      </w:r>
      <w:r w:rsidR="004705BD" w:rsidRPr="004705BD">
        <w:rPr>
          <w:rFonts w:eastAsia="MS Mincho"/>
          <w:bCs/>
        </w:rPr>
        <w:t xml:space="preserve">. </w:t>
      </w:r>
      <w:r w:rsidR="004705BD" w:rsidRPr="004705BD">
        <w:rPr>
          <w:rFonts w:eastAsia="MS Mincho"/>
        </w:rPr>
        <w:t xml:space="preserve">Desde el Ministerio de Educación de la Nación se está avanzando en políticas integrales e intersectoriales para la </w:t>
      </w:r>
      <w:r w:rsidR="004705BD" w:rsidRPr="004705BD">
        <w:rPr>
          <w:rFonts w:eastAsia="MS Mincho"/>
        </w:rPr>
        <w:lastRenderedPageBreak/>
        <w:t>niñez, jóvenes y adultos. Asimismo, se están llevando acciones conjuntas entre diversas agencias estatales que tienden al cuidado y prevención de la salud mental, los derechos reproductivos y la educación sexual integral, llevando adelante programas educativos específicos a todo el territorio.</w:t>
      </w:r>
    </w:p>
    <w:p w14:paraId="4F55D88A" w14:textId="389D8637" w:rsidR="004705BD" w:rsidRPr="004705BD" w:rsidRDefault="00E1662F" w:rsidP="00E1662F">
      <w:pPr>
        <w:pStyle w:val="SingleTxtG"/>
        <w:rPr>
          <w:rFonts w:eastAsia="MS Mincho"/>
          <w:bCs/>
          <w:iCs/>
          <w:lang w:val="es-AR"/>
        </w:rPr>
      </w:pPr>
      <w:r>
        <w:rPr>
          <w:rFonts w:eastAsia="MS Mincho"/>
          <w:bCs/>
          <w:iCs/>
          <w:lang w:val="es-AR"/>
        </w:rPr>
        <w:t>38.</w:t>
      </w:r>
      <w:r>
        <w:rPr>
          <w:rFonts w:eastAsia="MS Mincho"/>
          <w:bCs/>
          <w:iCs/>
          <w:lang w:val="es-AR"/>
        </w:rPr>
        <w:tab/>
      </w:r>
      <w:r w:rsidR="004705BD" w:rsidRPr="004705BD">
        <w:rPr>
          <w:rFonts w:eastAsia="MS Mincho"/>
          <w:bCs/>
          <w:iCs/>
          <w:lang w:val="es-AR"/>
        </w:rPr>
        <w:t xml:space="preserve">La Argentina </w:t>
      </w:r>
      <w:r w:rsidR="004705BD" w:rsidRPr="00DF1470">
        <w:rPr>
          <w:rFonts w:eastAsia="MS Mincho"/>
          <w:b/>
          <w:bCs/>
          <w:iCs/>
          <w:lang w:val="es-AR"/>
        </w:rPr>
        <w:t>toma nota de la recomendación</w:t>
      </w:r>
      <w:r w:rsidR="004705BD" w:rsidRPr="004705BD">
        <w:rPr>
          <w:rFonts w:eastAsia="MS Mincho"/>
          <w:iCs/>
          <w:lang w:val="es-AR"/>
        </w:rPr>
        <w:t xml:space="preserve"> </w:t>
      </w:r>
      <w:r w:rsidR="004705BD" w:rsidRPr="00E1662F">
        <w:rPr>
          <w:rFonts w:eastAsia="MS Mincho"/>
          <w:b/>
          <w:bCs/>
          <w:iCs/>
          <w:lang w:val="es-AR"/>
        </w:rPr>
        <w:t>134.147</w:t>
      </w:r>
      <w:r w:rsidR="004705BD" w:rsidRPr="004705BD">
        <w:rPr>
          <w:rFonts w:eastAsia="MS Mincho"/>
          <w:iCs/>
          <w:lang w:val="es-AR"/>
        </w:rPr>
        <w:t>.</w:t>
      </w:r>
    </w:p>
    <w:p w14:paraId="44DE12E5" w14:textId="4305A31B" w:rsidR="004705BD" w:rsidRPr="004705BD" w:rsidRDefault="00E1662F" w:rsidP="00E1662F">
      <w:pPr>
        <w:pStyle w:val="SingleTxtG"/>
        <w:rPr>
          <w:rFonts w:eastAsia="MS Mincho"/>
        </w:rPr>
      </w:pPr>
      <w:r>
        <w:rPr>
          <w:rFonts w:eastAsia="MS Mincho"/>
        </w:rPr>
        <w:t>39.</w:t>
      </w:r>
      <w:r>
        <w:rPr>
          <w:rFonts w:eastAsia="MS Mincho"/>
        </w:rPr>
        <w:tab/>
      </w:r>
      <w:r w:rsidR="004705BD" w:rsidRPr="004705BD">
        <w:rPr>
          <w:rFonts w:eastAsia="MS Mincho"/>
        </w:rPr>
        <w:t xml:space="preserve">La Argentina </w:t>
      </w:r>
      <w:r w:rsidR="004705BD" w:rsidRPr="00DF1470">
        <w:rPr>
          <w:rFonts w:eastAsia="MS Mincho"/>
          <w:b/>
        </w:rPr>
        <w:t xml:space="preserve">toma nota de la recomendación </w:t>
      </w:r>
      <w:r w:rsidR="004705BD" w:rsidRPr="00E1662F">
        <w:rPr>
          <w:rFonts w:eastAsia="MS Mincho"/>
          <w:b/>
        </w:rPr>
        <w:t>134.167</w:t>
      </w:r>
      <w:r w:rsidR="004705BD" w:rsidRPr="004705BD">
        <w:rPr>
          <w:rFonts w:eastAsia="MS Mincho"/>
          <w:lang w:val="es-AR"/>
        </w:rPr>
        <w:t xml:space="preserve">. </w:t>
      </w:r>
      <w:r w:rsidR="004705BD" w:rsidRPr="004705BD">
        <w:rPr>
          <w:rFonts w:eastAsia="MS Mincho"/>
        </w:rPr>
        <w:t>Argentina es un país federal y las acciones de la política educativa a nivel nacional se toman en consenso con las jurisdicciones. Todas las políticas que se implementan desde el Consejo Federal de Educación tienen como propósito la educación inclusiva. El artículo 4 de la Ley n° 26.206 de Educación Nacional</w:t>
      </w:r>
      <w:r w:rsidR="00992C8F">
        <w:rPr>
          <w:rStyle w:val="EndnoteReference"/>
          <w:rFonts w:eastAsia="MS Mincho"/>
        </w:rPr>
        <w:endnoteReference w:id="15"/>
      </w:r>
      <w:r w:rsidR="004705BD" w:rsidRPr="004705BD">
        <w:rPr>
          <w:rFonts w:eastAsia="MS Mincho"/>
        </w:rPr>
        <w:t>, establece “</w:t>
      </w:r>
      <w:r w:rsidR="004705BD" w:rsidRPr="004705BD">
        <w:rPr>
          <w:rFonts w:eastAsia="MS Mincho"/>
          <w:i/>
          <w:iCs/>
        </w:rPr>
        <w:t>El Estado Nacional, las provincias y la Ciudad Autónoma de Buenos Aires tienen la responsabilidad principal e indelegable de proveer una educación integral, permanente y de calidad para todos/as los/las habitantes de la Nación, garantizando la igualdad, gratuidad y equidad en el ejercicio de este derecho, con la participación de las organizaciones y de las familias</w:t>
      </w:r>
      <w:r w:rsidR="004705BD" w:rsidRPr="004705BD">
        <w:rPr>
          <w:rFonts w:eastAsia="MS Mincho"/>
        </w:rPr>
        <w:t>.”</w:t>
      </w:r>
    </w:p>
    <w:p w14:paraId="6E4FF00D" w14:textId="2A502468" w:rsidR="004705BD" w:rsidRPr="004705BD" w:rsidRDefault="00E1662F" w:rsidP="00E1662F">
      <w:pPr>
        <w:pStyle w:val="SingleTxtG"/>
        <w:rPr>
          <w:rFonts w:eastAsia="MS Mincho"/>
        </w:rPr>
      </w:pPr>
      <w:r>
        <w:rPr>
          <w:rFonts w:eastAsia="MS Mincho"/>
        </w:rPr>
        <w:t>40.</w:t>
      </w:r>
      <w:r>
        <w:rPr>
          <w:rFonts w:eastAsia="MS Mincho"/>
        </w:rPr>
        <w:tab/>
      </w:r>
      <w:r w:rsidR="004705BD" w:rsidRPr="004705BD">
        <w:rPr>
          <w:rFonts w:eastAsia="MS Mincho"/>
        </w:rPr>
        <w:t xml:space="preserve">La Argentina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134.168</w:t>
      </w:r>
      <w:r w:rsidR="004705BD" w:rsidRPr="004705BD">
        <w:rPr>
          <w:rFonts w:eastAsia="MS Mincho"/>
          <w:lang w:val="es-AR"/>
        </w:rPr>
        <w:t>. L</w:t>
      </w:r>
      <w:r w:rsidR="004705BD" w:rsidRPr="004705BD">
        <w:rPr>
          <w:rFonts w:eastAsia="MS Mincho"/>
        </w:rPr>
        <w:t>a Ley de Educación Nacional, en su capítulo XI, trata de forma exhaustiva la educación de los pueblos indígenas según la Constitución Nacional. Específicamente, establece que el Estado debe garantizar una educación que contribuya a preservar y fortalecer las pautas culturales, su lengua y su cosmovisión e identidad étnica. De allí que la Educación Intercultural Bilingüe constituye una modalidad de educación en el sistema educativo argentino.</w:t>
      </w:r>
    </w:p>
    <w:p w14:paraId="56B4A455" w14:textId="08017A48" w:rsidR="004705BD" w:rsidRPr="004705BD" w:rsidRDefault="00E1662F" w:rsidP="00E1662F">
      <w:pPr>
        <w:pStyle w:val="SingleTxtG"/>
        <w:rPr>
          <w:rFonts w:eastAsia="MS Mincho"/>
        </w:rPr>
      </w:pPr>
      <w:r>
        <w:rPr>
          <w:rFonts w:eastAsia="MS Mincho"/>
        </w:rPr>
        <w:t>41.</w:t>
      </w:r>
      <w:r>
        <w:rPr>
          <w:rFonts w:eastAsia="MS Mincho"/>
        </w:rPr>
        <w:tab/>
      </w:r>
      <w:r w:rsidR="004705BD" w:rsidRPr="004705BD">
        <w:rPr>
          <w:rFonts w:eastAsia="MS Mincho"/>
        </w:rPr>
        <w:t xml:space="preserve">La Argentina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134.172</w:t>
      </w:r>
      <w:r w:rsidR="004705BD" w:rsidRPr="004705BD">
        <w:rPr>
          <w:rFonts w:eastAsia="MS Mincho"/>
          <w:bCs/>
        </w:rPr>
        <w:t>.</w:t>
      </w:r>
    </w:p>
    <w:p w14:paraId="0D0541FE" w14:textId="10D697FC" w:rsidR="004705BD" w:rsidRPr="004705BD" w:rsidRDefault="00E1662F" w:rsidP="00E1662F">
      <w:pPr>
        <w:pStyle w:val="SingleTxtG"/>
        <w:rPr>
          <w:rFonts w:eastAsia="MS Mincho"/>
        </w:rPr>
      </w:pPr>
      <w:r>
        <w:rPr>
          <w:rFonts w:eastAsia="MS Mincho"/>
        </w:rPr>
        <w:t>42.</w:t>
      </w:r>
      <w:r>
        <w:rPr>
          <w:rFonts w:eastAsia="MS Mincho"/>
        </w:rPr>
        <w:tab/>
      </w:r>
      <w:r w:rsidR="004705BD" w:rsidRPr="004705BD">
        <w:rPr>
          <w:rFonts w:eastAsia="MS Mincho"/>
        </w:rPr>
        <w:t>La Argentina</w:t>
      </w:r>
      <w:r w:rsidR="004705BD" w:rsidRPr="004705BD">
        <w:rPr>
          <w:rFonts w:eastAsia="MS Mincho"/>
          <w:bCs/>
        </w:rPr>
        <w:t xml:space="preserve"> </w:t>
      </w:r>
      <w:r w:rsidR="004705BD" w:rsidRPr="00DF1470">
        <w:rPr>
          <w:rFonts w:eastAsia="MS Mincho"/>
          <w:b/>
        </w:rPr>
        <w:t>toma nota de la recomendación</w:t>
      </w:r>
      <w:r w:rsidR="004705BD" w:rsidRPr="004705BD">
        <w:rPr>
          <w:rFonts w:eastAsia="MS Mincho"/>
          <w:bCs/>
        </w:rPr>
        <w:t xml:space="preserve"> </w:t>
      </w:r>
      <w:r w:rsidR="004705BD" w:rsidRPr="00E1662F">
        <w:rPr>
          <w:rFonts w:eastAsia="MS Mincho"/>
          <w:b/>
        </w:rPr>
        <w:t>134.221</w:t>
      </w:r>
      <w:r w:rsidR="004705BD" w:rsidRPr="004705BD">
        <w:rPr>
          <w:rFonts w:eastAsia="MS Mincho"/>
        </w:rPr>
        <w:t>. El trabajo infantil está prohibido en la normativa argentina, en virtud de la Ley n° 26.390 de Prohibición del Trabajo Infantil y Protección del Trabajo Adolescente. A su vez, la Secretaría Nacional de Niñez Adolescencia y Familia, lleva adelante el Plan Nacional de Erradicación del Trabajo Infantil y Prevención del Trabajo Adolescente.</w:t>
      </w:r>
    </w:p>
    <w:p w14:paraId="1DC16998" w14:textId="027D1204" w:rsidR="004705BD" w:rsidRPr="004705BD" w:rsidRDefault="00E1662F" w:rsidP="00E1662F">
      <w:pPr>
        <w:pStyle w:val="SingleTxtG"/>
        <w:rPr>
          <w:rFonts w:eastAsia="MS Mincho"/>
        </w:rPr>
      </w:pPr>
      <w:r>
        <w:rPr>
          <w:rFonts w:eastAsia="MS Mincho"/>
        </w:rPr>
        <w:t>43.</w:t>
      </w:r>
      <w:r>
        <w:rPr>
          <w:rFonts w:eastAsia="MS Mincho"/>
        </w:rPr>
        <w:tab/>
      </w:r>
      <w:r w:rsidR="004705BD" w:rsidRPr="004705BD">
        <w:rPr>
          <w:rFonts w:eastAsia="MS Mincho"/>
        </w:rPr>
        <w:t>En relación a la evaluación integral de la situación del trabajo infantil, cabe destacar que el Ministerio de Trabajo, Empleo y Seguridad Social de la Nación tiene como objetivo dar continuidad a los relevamientos sobre la problemática del trabajo infantil y adolescente a nivel nacional, a través de encuestas y/o módulos adjuntos a encuestas de amplia cobertura poblacional.</w:t>
      </w:r>
    </w:p>
    <w:p w14:paraId="3ACC12B9" w14:textId="219789C8" w:rsidR="004705BD" w:rsidRPr="004705BD" w:rsidRDefault="00E1662F" w:rsidP="00E1662F">
      <w:pPr>
        <w:pStyle w:val="SingleTxtG"/>
        <w:rPr>
          <w:rFonts w:eastAsia="MS Mincho"/>
        </w:rPr>
      </w:pPr>
      <w:r>
        <w:rPr>
          <w:rFonts w:eastAsia="MS Mincho"/>
        </w:rPr>
        <w:t>44.</w:t>
      </w:r>
      <w:r>
        <w:rPr>
          <w:rFonts w:eastAsia="MS Mincho"/>
        </w:rPr>
        <w:tab/>
      </w:r>
      <w:r w:rsidR="004705BD" w:rsidRPr="004705BD">
        <w:rPr>
          <w:rFonts w:eastAsia="MS Mincho"/>
        </w:rPr>
        <w:t>Las siguientes recomendaciones han sido examinadas por Argentina, y se ofrece una aclaración para cada recomendación, indicando qué parte de la misma ha sido apoyada y qué parte ha sido señalada</w:t>
      </w:r>
      <w:r w:rsidR="002E5168">
        <w:rPr>
          <w:rFonts w:eastAsia="MS Mincho"/>
        </w:rPr>
        <w:t>.</w:t>
      </w:r>
    </w:p>
    <w:p w14:paraId="3F44D0FD" w14:textId="3B075467" w:rsidR="004705BD" w:rsidRPr="004705BD" w:rsidRDefault="00992C8F" w:rsidP="00992C8F">
      <w:pPr>
        <w:pStyle w:val="SingleTxtG"/>
        <w:rPr>
          <w:rFonts w:eastAsia="MS Mincho"/>
        </w:rPr>
      </w:pPr>
      <w:r>
        <w:rPr>
          <w:rFonts w:eastAsia="MS Mincho"/>
        </w:rPr>
        <w:t>45.</w:t>
      </w:r>
      <w:r>
        <w:rPr>
          <w:rFonts w:eastAsia="MS Mincho"/>
        </w:rPr>
        <w:tab/>
      </w:r>
      <w:r w:rsidR="004705BD" w:rsidRPr="004705BD">
        <w:rPr>
          <w:rFonts w:eastAsia="MS Mincho"/>
        </w:rPr>
        <w:t xml:space="preserve">Con respecto a la </w:t>
      </w:r>
      <w:r w:rsidR="004705BD" w:rsidRPr="00DF1470">
        <w:rPr>
          <w:rFonts w:eastAsia="MS Mincho"/>
          <w:b/>
        </w:rPr>
        <w:t xml:space="preserve">recomendación </w:t>
      </w:r>
      <w:r w:rsidR="004705BD" w:rsidRPr="00992C8F">
        <w:rPr>
          <w:rFonts w:eastAsia="MS Mincho"/>
          <w:b/>
        </w:rPr>
        <w:t>134.5</w:t>
      </w:r>
      <w:r w:rsidR="004705BD" w:rsidRPr="004705BD">
        <w:rPr>
          <w:rFonts w:eastAsia="MS Mincho"/>
        </w:rPr>
        <w:t xml:space="preserve">, la Argentina </w:t>
      </w:r>
      <w:r w:rsidR="004705BD" w:rsidRPr="00DF1470">
        <w:rPr>
          <w:rFonts w:eastAsia="MS Mincho"/>
          <w:b/>
        </w:rPr>
        <w:t>acepta</w:t>
      </w:r>
      <w:r w:rsidR="004705BD" w:rsidRPr="004705BD">
        <w:rPr>
          <w:rFonts w:eastAsia="MS Mincho"/>
          <w:bCs/>
        </w:rPr>
        <w:t xml:space="preserve"> </w:t>
      </w:r>
      <w:r w:rsidR="004705BD" w:rsidRPr="004705BD">
        <w:rPr>
          <w:rFonts w:eastAsia="MS Mincho"/>
        </w:rPr>
        <w:t xml:space="preserve">continuar implementando el Plan Nacional de Acción contra la violencia de género, uno de los pilares de las políticas nacionales en materia de género implementado por el Ministerio de las Mujeres, Géneros y Diversidad. Con relación a ratificar el Convenio del Consejo de Europa sobre prevención y lucha contra la violencia contra las mujeres y la violencia doméstica, la Argentina </w:t>
      </w:r>
      <w:r w:rsidR="004705BD" w:rsidRPr="00DF1470">
        <w:rPr>
          <w:rFonts w:eastAsia="MS Mincho"/>
          <w:b/>
        </w:rPr>
        <w:t>toma nota</w:t>
      </w:r>
      <w:r w:rsidR="004705BD" w:rsidRPr="004705BD">
        <w:rPr>
          <w:rFonts w:eastAsia="MS Mincho"/>
        </w:rPr>
        <w:t xml:space="preserve"> e informa que se está evaluando dicha decisión.</w:t>
      </w:r>
    </w:p>
    <w:p w14:paraId="31A20D39" w14:textId="504CE21C" w:rsidR="004705BD" w:rsidRPr="004705BD" w:rsidRDefault="00992C8F" w:rsidP="00992C8F">
      <w:pPr>
        <w:pStyle w:val="SingleTxtG"/>
        <w:rPr>
          <w:rFonts w:eastAsia="MS Mincho"/>
        </w:rPr>
      </w:pPr>
      <w:r>
        <w:rPr>
          <w:rFonts w:eastAsia="MS Mincho"/>
        </w:rPr>
        <w:t>46.</w:t>
      </w:r>
      <w:r>
        <w:rPr>
          <w:rFonts w:eastAsia="MS Mincho"/>
        </w:rPr>
        <w:tab/>
      </w:r>
      <w:r w:rsidR="004705BD" w:rsidRPr="004705BD">
        <w:rPr>
          <w:rFonts w:eastAsia="MS Mincho"/>
        </w:rPr>
        <w:t xml:space="preserve">Con respecto a la </w:t>
      </w:r>
      <w:r w:rsidR="004705BD" w:rsidRPr="00DF1470">
        <w:rPr>
          <w:rFonts w:eastAsia="MS Mincho"/>
          <w:b/>
        </w:rPr>
        <w:t>recomendación 1</w:t>
      </w:r>
      <w:r w:rsidR="004705BD" w:rsidRPr="00992C8F">
        <w:rPr>
          <w:rFonts w:eastAsia="MS Mincho"/>
          <w:b/>
        </w:rPr>
        <w:t>34.6</w:t>
      </w:r>
      <w:r w:rsidR="004705BD" w:rsidRPr="004705BD">
        <w:rPr>
          <w:rFonts w:eastAsia="MS Mincho"/>
        </w:rPr>
        <w:t xml:space="preserve">, la Argentina </w:t>
      </w:r>
      <w:r w:rsidR="004705BD" w:rsidRPr="00DF1470">
        <w:rPr>
          <w:rFonts w:eastAsia="MS Mincho"/>
          <w:b/>
        </w:rPr>
        <w:t>acepta</w:t>
      </w:r>
      <w:r w:rsidR="004705BD" w:rsidRPr="004705BD">
        <w:rPr>
          <w:rFonts w:eastAsia="MS Mincho"/>
          <w:bCs/>
        </w:rPr>
        <w:t xml:space="preserve"> </w:t>
      </w:r>
      <w:r w:rsidR="004705BD" w:rsidRPr="004705BD">
        <w:rPr>
          <w:rFonts w:eastAsia="MS Mincho"/>
        </w:rPr>
        <w:t xml:space="preserve">cooperar plenamente con los mecanismos de derechos humanos de la ONU, como lo viene haciendo. Al mismo tiempo, nuestro país </w:t>
      </w:r>
      <w:r w:rsidR="004705BD" w:rsidRPr="00DF1470">
        <w:rPr>
          <w:rFonts w:eastAsia="MS Mincho"/>
          <w:b/>
        </w:rPr>
        <w:t>toma nota</w:t>
      </w:r>
      <w:r w:rsidR="004705BD" w:rsidRPr="004705BD">
        <w:rPr>
          <w:rFonts w:eastAsia="MS Mincho"/>
          <w:bCs/>
        </w:rPr>
        <w:t xml:space="preserve"> </w:t>
      </w:r>
      <w:r w:rsidR="004705BD" w:rsidRPr="004705BD">
        <w:rPr>
          <w:rFonts w:eastAsia="MS Mincho"/>
        </w:rPr>
        <w:t>del segundo apartado de la recomendación, relativo al establecimiento de una oficina permanente en el país, en tanto no es competencia del Estado, sin perjuicio de comprometerse a continuar fortaleciendo el diálogo y la cooperación con la Oficina del Alto Comisionado.</w:t>
      </w:r>
    </w:p>
    <w:p w14:paraId="4F1BEE23" w14:textId="527C07C5" w:rsidR="000936E8" w:rsidRDefault="00992C8F" w:rsidP="00E1662F">
      <w:pPr>
        <w:pStyle w:val="SingleTxtG"/>
        <w:rPr>
          <w:rFonts w:eastAsia="MS Mincho"/>
        </w:rPr>
      </w:pPr>
      <w:r>
        <w:rPr>
          <w:rFonts w:eastAsia="MS Mincho"/>
        </w:rPr>
        <w:t>47.</w:t>
      </w:r>
      <w:r>
        <w:rPr>
          <w:rFonts w:eastAsia="MS Mincho"/>
        </w:rPr>
        <w:tab/>
      </w:r>
      <w:r w:rsidR="004705BD" w:rsidRPr="004705BD">
        <w:rPr>
          <w:rFonts w:eastAsia="MS Mincho"/>
        </w:rPr>
        <w:t xml:space="preserve">En total, de las 287 recomendaciones recibidas, </w:t>
      </w:r>
      <w:r w:rsidR="004705BD" w:rsidRPr="00DF1470">
        <w:rPr>
          <w:rFonts w:eastAsia="MS Mincho"/>
          <w:b/>
        </w:rPr>
        <w:t>271 contaron con el apoyo de Argentina y se tomó nota de 14</w:t>
      </w:r>
      <w:r w:rsidR="004705BD" w:rsidRPr="004705BD">
        <w:rPr>
          <w:rFonts w:eastAsia="MS Mincho"/>
        </w:rPr>
        <w:t xml:space="preserve">. Se proporcionan </w:t>
      </w:r>
      <w:r w:rsidR="004705BD" w:rsidRPr="00DF1470">
        <w:rPr>
          <w:rFonts w:eastAsia="MS Mincho"/>
          <w:b/>
        </w:rPr>
        <w:t>aclaraciones adicionales sobre 2</w:t>
      </w:r>
      <w:r w:rsidR="004705BD" w:rsidRPr="004705BD">
        <w:rPr>
          <w:rFonts w:eastAsia="MS Mincho"/>
        </w:rPr>
        <w:t>, indicando qué parte de las recomendaciones han sido apoyadas y de qué parte se ha tomado nota.</w:t>
      </w:r>
      <w:r w:rsidR="000936E8">
        <w:rPr>
          <w:rFonts w:eastAsia="MS Mincho"/>
        </w:rPr>
        <w:br w:type="page"/>
      </w:r>
    </w:p>
    <w:p w14:paraId="3628E825" w14:textId="7C339E01" w:rsidR="004705BD" w:rsidRPr="000328F5" w:rsidRDefault="004705BD" w:rsidP="004705BD">
      <w:pPr>
        <w:pStyle w:val="H4G"/>
      </w:pPr>
      <w:r>
        <w:lastRenderedPageBreak/>
        <w:t>Notas</w:t>
      </w:r>
    </w:p>
    <w:sectPr w:rsidR="004705BD" w:rsidRPr="000328F5" w:rsidSect="004705B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A9E1" w14:textId="77777777" w:rsidR="000844A9" w:rsidRDefault="000844A9"/>
  </w:endnote>
  <w:endnote w:type="continuationSeparator" w:id="0">
    <w:p w14:paraId="241B4596" w14:textId="77777777" w:rsidR="000844A9" w:rsidRDefault="000844A9"/>
  </w:endnote>
  <w:endnote w:type="continuationNotice" w:id="1">
    <w:p w14:paraId="2A59EFB8" w14:textId="77777777" w:rsidR="000844A9" w:rsidRDefault="000844A9"/>
  </w:endnote>
  <w:endnote w:id="2">
    <w:p w14:paraId="6EE57EA9" w14:textId="0EE76E88" w:rsidR="0069641E" w:rsidRDefault="0069641E" w:rsidP="0069641E">
      <w:pPr>
        <w:pStyle w:val="EndnoteText"/>
        <w:widowControl w:val="0"/>
        <w:tabs>
          <w:tab w:val="clear" w:pos="1021"/>
          <w:tab w:val="right" w:pos="1020"/>
        </w:tabs>
      </w:pPr>
      <w:r>
        <w:tab/>
      </w:r>
      <w:r w:rsidRPr="00B913F1">
        <w:rPr>
          <w:rStyle w:val="EndnoteReference"/>
        </w:rPr>
        <w:endnoteRef/>
      </w:r>
      <w:r w:rsidRPr="00B913F1">
        <w:tab/>
      </w:r>
      <w:r w:rsidRPr="00B913F1">
        <w:rPr>
          <w:lang w:val="es-ES"/>
        </w:rPr>
        <w:t>Se acompaña información adicional en anexo.</w:t>
      </w:r>
    </w:p>
  </w:endnote>
  <w:endnote w:id="3">
    <w:p w14:paraId="13AD857E" w14:textId="14FC51A1" w:rsidR="00374E76" w:rsidRDefault="00374E76" w:rsidP="00374E76">
      <w:pPr>
        <w:pStyle w:val="EndnoteText"/>
        <w:widowControl w:val="0"/>
        <w:tabs>
          <w:tab w:val="clear" w:pos="1021"/>
          <w:tab w:val="right" w:pos="1020"/>
        </w:tabs>
      </w:pPr>
      <w:r>
        <w:tab/>
      </w:r>
      <w:r>
        <w:rPr>
          <w:rStyle w:val="EndnoteReference"/>
        </w:rPr>
        <w:endnoteRef/>
      </w:r>
      <w:r>
        <w:tab/>
      </w:r>
      <w:r w:rsidR="0069641E" w:rsidRPr="0069641E">
        <w:rPr>
          <w:lang w:val="es-ES"/>
        </w:rPr>
        <w:t>Ibidem.</w:t>
      </w:r>
    </w:p>
  </w:endnote>
  <w:endnote w:id="4">
    <w:p w14:paraId="2F1127F3" w14:textId="36DC9C49" w:rsidR="00374E76" w:rsidRDefault="00374E76" w:rsidP="00374E76">
      <w:pPr>
        <w:pStyle w:val="EndnoteText"/>
        <w:widowControl w:val="0"/>
        <w:tabs>
          <w:tab w:val="clear" w:pos="1021"/>
          <w:tab w:val="right" w:pos="1020"/>
        </w:tabs>
      </w:pPr>
      <w:r>
        <w:tab/>
      </w:r>
      <w:r>
        <w:rPr>
          <w:rStyle w:val="EndnoteReference"/>
        </w:rPr>
        <w:endnoteRef/>
      </w:r>
      <w:r>
        <w:tab/>
      </w:r>
      <w:bookmarkStart w:id="1" w:name="_Hlk136959847"/>
      <w:r w:rsidRPr="00374E76">
        <w:rPr>
          <w:lang w:val="es-ES"/>
        </w:rPr>
        <w:t>Ibidem</w:t>
      </w:r>
      <w:r>
        <w:rPr>
          <w:lang w:val="es-ES"/>
        </w:rPr>
        <w:t>.</w:t>
      </w:r>
      <w:bookmarkEnd w:id="1"/>
    </w:p>
  </w:endnote>
  <w:endnote w:id="5">
    <w:p w14:paraId="6E98C3B6" w14:textId="4AF90201" w:rsidR="00374E76" w:rsidRDefault="00374E76" w:rsidP="00374E76">
      <w:pPr>
        <w:pStyle w:val="EndnoteText"/>
        <w:widowControl w:val="0"/>
        <w:tabs>
          <w:tab w:val="clear" w:pos="1021"/>
          <w:tab w:val="right" w:pos="1020"/>
        </w:tabs>
      </w:pPr>
      <w:r>
        <w:tab/>
      </w:r>
      <w:r>
        <w:rPr>
          <w:rStyle w:val="EndnoteReference"/>
        </w:rPr>
        <w:endnoteRef/>
      </w:r>
      <w:r>
        <w:tab/>
      </w:r>
      <w:r w:rsidRPr="00374E76">
        <w:rPr>
          <w:lang w:val="es-ES"/>
        </w:rPr>
        <w:t>Ibidem.</w:t>
      </w:r>
    </w:p>
  </w:endnote>
  <w:endnote w:id="6">
    <w:p w14:paraId="6F5D346A" w14:textId="2A3A77D1" w:rsidR="00E1662F" w:rsidRPr="002F3066" w:rsidRDefault="00E1662F" w:rsidP="002E5168">
      <w:pPr>
        <w:pStyle w:val="EndnoteText"/>
        <w:widowControl w:val="0"/>
        <w:tabs>
          <w:tab w:val="clear" w:pos="1021"/>
          <w:tab w:val="right" w:pos="1020"/>
        </w:tabs>
        <w:jc w:val="both"/>
        <w:rPr>
          <w:lang w:val="fr-FR"/>
        </w:rPr>
      </w:pPr>
      <w:r w:rsidRPr="002F3066">
        <w:rPr>
          <w:lang w:val="fr-FR"/>
        </w:rPr>
        <w:tab/>
      </w:r>
      <w:r>
        <w:rPr>
          <w:rStyle w:val="EndnoteReference"/>
        </w:rPr>
        <w:endnoteRef/>
      </w:r>
      <w:r w:rsidRPr="002F3066">
        <w:rPr>
          <w:lang w:val="fr-FR"/>
        </w:rPr>
        <w:tab/>
      </w:r>
      <w:r w:rsidRPr="00E1662F">
        <w:rPr>
          <w:lang w:val="es-MX"/>
        </w:rPr>
        <w:t xml:space="preserve">El informe completo de la Auditoría General de la Nación puede verse en el siguiente link: </w:t>
      </w:r>
      <w:hyperlink r:id="rId1" w:history="1">
        <w:r w:rsidRPr="00E1662F">
          <w:rPr>
            <w:rStyle w:val="Hyperlink"/>
            <w:lang w:val="es-MX"/>
          </w:rPr>
          <w:t>https://www.agn.gob.ar/sites/default/files/informes/2023-026-Informe.pdf</w:t>
        </w:r>
      </w:hyperlink>
    </w:p>
  </w:endnote>
  <w:endnote w:id="7">
    <w:p w14:paraId="7EB20936" w14:textId="09605ED7" w:rsidR="00374E76" w:rsidRDefault="00374E76" w:rsidP="00374E76">
      <w:pPr>
        <w:pStyle w:val="EndnoteText"/>
        <w:widowControl w:val="0"/>
        <w:tabs>
          <w:tab w:val="clear" w:pos="1021"/>
          <w:tab w:val="right" w:pos="1020"/>
        </w:tabs>
      </w:pPr>
      <w:r>
        <w:tab/>
      </w:r>
      <w:r>
        <w:rPr>
          <w:rStyle w:val="EndnoteReference"/>
        </w:rPr>
        <w:endnoteRef/>
      </w:r>
      <w:r>
        <w:tab/>
      </w:r>
      <w:r w:rsidRPr="00374E76">
        <w:rPr>
          <w:lang w:val="es-ES"/>
        </w:rPr>
        <w:t>Se acompaña información adicional en anexo.</w:t>
      </w:r>
    </w:p>
  </w:endnote>
  <w:endnote w:id="8">
    <w:p w14:paraId="2F99C9E4" w14:textId="5E457607" w:rsidR="00007BB1" w:rsidRDefault="00007BB1" w:rsidP="00007BB1">
      <w:pPr>
        <w:pStyle w:val="EndnoteText"/>
        <w:widowControl w:val="0"/>
        <w:tabs>
          <w:tab w:val="clear" w:pos="1021"/>
          <w:tab w:val="right" w:pos="1020"/>
        </w:tabs>
      </w:pPr>
      <w:r>
        <w:tab/>
      </w:r>
      <w:r>
        <w:rPr>
          <w:rStyle w:val="EndnoteReference"/>
        </w:rPr>
        <w:endnoteRef/>
      </w:r>
      <w:r>
        <w:tab/>
      </w:r>
      <w:r w:rsidRPr="00007BB1">
        <w:rPr>
          <w:lang w:val="es-ES"/>
        </w:rPr>
        <w:t>Ibidem.</w:t>
      </w:r>
    </w:p>
  </w:endnote>
  <w:endnote w:id="9">
    <w:p w14:paraId="1BE35CB5" w14:textId="33692EB7" w:rsidR="00007BB1" w:rsidRDefault="00007BB1" w:rsidP="00007BB1">
      <w:pPr>
        <w:pStyle w:val="EndnoteText"/>
        <w:widowControl w:val="0"/>
        <w:tabs>
          <w:tab w:val="clear" w:pos="1021"/>
          <w:tab w:val="right" w:pos="1020"/>
        </w:tabs>
      </w:pPr>
      <w:r>
        <w:tab/>
      </w:r>
      <w:r>
        <w:rPr>
          <w:rStyle w:val="EndnoteReference"/>
        </w:rPr>
        <w:endnoteRef/>
      </w:r>
      <w:r>
        <w:tab/>
      </w:r>
      <w:r w:rsidRPr="00007BB1">
        <w:rPr>
          <w:lang w:val="es-ES"/>
        </w:rPr>
        <w:t>Ibidem.</w:t>
      </w:r>
    </w:p>
  </w:endnote>
  <w:endnote w:id="10">
    <w:p w14:paraId="05B1080A" w14:textId="1EE11913" w:rsidR="00E1662F" w:rsidRPr="002F3066" w:rsidRDefault="00E1662F" w:rsidP="002E5168">
      <w:pPr>
        <w:pStyle w:val="EndnoteText"/>
        <w:widowControl w:val="0"/>
        <w:tabs>
          <w:tab w:val="clear" w:pos="1021"/>
          <w:tab w:val="right" w:pos="1020"/>
        </w:tabs>
        <w:jc w:val="both"/>
        <w:rPr>
          <w:lang w:val="fr-FR"/>
        </w:rPr>
      </w:pPr>
      <w:r w:rsidRPr="002F3066">
        <w:rPr>
          <w:lang w:val="fr-FR"/>
        </w:rPr>
        <w:tab/>
      </w:r>
      <w:r>
        <w:rPr>
          <w:rStyle w:val="EndnoteReference"/>
        </w:rPr>
        <w:endnoteRef/>
      </w:r>
      <w:r w:rsidRPr="002F3066">
        <w:rPr>
          <w:lang w:val="fr-FR"/>
        </w:rPr>
        <w:tab/>
      </w:r>
      <w:r w:rsidRPr="00E1662F">
        <w:rPr>
          <w:lang w:val="es-ES"/>
        </w:rPr>
        <w:t xml:space="preserve">El texto de la Ley n° 27.709 puede verse en el siguiente link: </w:t>
      </w:r>
      <w:hyperlink r:id="rId2" w:history="1">
        <w:r w:rsidRPr="008C295E">
          <w:rPr>
            <w:rStyle w:val="Hyperlink"/>
            <w:lang w:val="es-ES"/>
          </w:rPr>
          <w:t>https://www.argentina.gob.ar/normativa/nacional/ley-27709-383032/texto</w:t>
        </w:r>
      </w:hyperlink>
    </w:p>
  </w:endnote>
  <w:endnote w:id="11">
    <w:p w14:paraId="5EA090EE" w14:textId="2065430A" w:rsidR="00007BB1" w:rsidRDefault="00007BB1" w:rsidP="00007BB1">
      <w:pPr>
        <w:pStyle w:val="EndnoteText"/>
        <w:widowControl w:val="0"/>
        <w:tabs>
          <w:tab w:val="clear" w:pos="1021"/>
          <w:tab w:val="right" w:pos="1020"/>
        </w:tabs>
      </w:pPr>
      <w:r>
        <w:tab/>
      </w:r>
      <w:r>
        <w:rPr>
          <w:rStyle w:val="EndnoteReference"/>
        </w:rPr>
        <w:endnoteRef/>
      </w:r>
      <w:r>
        <w:tab/>
      </w:r>
      <w:r w:rsidRPr="00007BB1">
        <w:rPr>
          <w:lang w:val="es-ES"/>
        </w:rPr>
        <w:t>Se acompaña información adicional en anexo.</w:t>
      </w:r>
    </w:p>
  </w:endnote>
  <w:endnote w:id="12">
    <w:p w14:paraId="5951FACF" w14:textId="5B79787A" w:rsidR="00007BB1" w:rsidRDefault="00007BB1" w:rsidP="00007BB1">
      <w:pPr>
        <w:pStyle w:val="EndnoteText"/>
        <w:widowControl w:val="0"/>
        <w:tabs>
          <w:tab w:val="clear" w:pos="1021"/>
          <w:tab w:val="right" w:pos="1020"/>
        </w:tabs>
      </w:pPr>
      <w:r>
        <w:tab/>
      </w:r>
      <w:r>
        <w:rPr>
          <w:rStyle w:val="EndnoteReference"/>
        </w:rPr>
        <w:endnoteRef/>
      </w:r>
      <w:r>
        <w:tab/>
      </w:r>
      <w:r w:rsidRPr="00007BB1">
        <w:rPr>
          <w:lang w:val="es-ES"/>
        </w:rPr>
        <w:t>Ibidem.</w:t>
      </w:r>
    </w:p>
  </w:endnote>
  <w:endnote w:id="13">
    <w:p w14:paraId="3F7957A9" w14:textId="18801170" w:rsidR="00E1662F" w:rsidRPr="002F3066" w:rsidRDefault="00E1662F" w:rsidP="002E5168">
      <w:pPr>
        <w:pStyle w:val="EndnoteText"/>
        <w:widowControl w:val="0"/>
        <w:tabs>
          <w:tab w:val="clear" w:pos="1021"/>
          <w:tab w:val="right" w:pos="1020"/>
        </w:tabs>
        <w:jc w:val="both"/>
        <w:rPr>
          <w:lang w:val="fr-FR"/>
        </w:rPr>
      </w:pPr>
      <w:r w:rsidRPr="002F3066">
        <w:rPr>
          <w:lang w:val="fr-FR"/>
        </w:rPr>
        <w:tab/>
      </w:r>
      <w:r>
        <w:rPr>
          <w:rStyle w:val="EndnoteReference"/>
        </w:rPr>
        <w:endnoteRef/>
      </w:r>
      <w:r w:rsidRPr="002F3066">
        <w:rPr>
          <w:lang w:val="fr-FR"/>
        </w:rPr>
        <w:tab/>
      </w:r>
      <w:r w:rsidRPr="00E1662F">
        <w:rPr>
          <w:lang w:val="es-ES"/>
        </w:rPr>
        <w:t>Pueden destacarse el Plan Nacional de Acción contra las Violencias por Motivos de Género, el Plan de Acción Nacional sobre Empresas y Derechos Humanos, el Plan Nacional contra la Discriminación, el Plan Nacional Afro, el Plan Nacional de Primera Infancia, el Plan Nacional de Adaptación y Mitigación al Cambio Climático, entre otros.</w:t>
      </w:r>
    </w:p>
  </w:endnote>
  <w:endnote w:id="14">
    <w:p w14:paraId="02ACC8BF" w14:textId="5BF8C655" w:rsidR="00E1662F" w:rsidRPr="002F3066" w:rsidRDefault="00E1662F" w:rsidP="002E5168">
      <w:pPr>
        <w:pStyle w:val="EndnoteText"/>
        <w:widowControl w:val="0"/>
        <w:tabs>
          <w:tab w:val="clear" w:pos="1021"/>
          <w:tab w:val="right" w:pos="1020"/>
        </w:tabs>
        <w:jc w:val="both"/>
        <w:rPr>
          <w:lang w:val="fr-FR"/>
        </w:rPr>
      </w:pPr>
      <w:r w:rsidRPr="002F3066">
        <w:rPr>
          <w:lang w:val="fr-FR"/>
        </w:rPr>
        <w:tab/>
      </w:r>
      <w:r>
        <w:rPr>
          <w:rStyle w:val="EndnoteReference"/>
        </w:rPr>
        <w:endnoteRef/>
      </w:r>
      <w:r w:rsidRPr="002F3066">
        <w:rPr>
          <w:lang w:val="fr-FR"/>
        </w:rPr>
        <w:tab/>
      </w:r>
      <w:r w:rsidRPr="00E1662F">
        <w:rPr>
          <w:lang w:val="es-ES"/>
        </w:rPr>
        <w:t xml:space="preserve">El texto del Decreto n° 415/2006 puede verse en el siguiente link: </w:t>
      </w:r>
      <w:hyperlink r:id="rId3" w:history="1">
        <w:r w:rsidRPr="00E1662F">
          <w:rPr>
            <w:rStyle w:val="Hyperlink"/>
            <w:lang w:val="es-ES"/>
          </w:rPr>
          <w:t>http://servicios.infoleg.gob.ar/infolegInternet/anexos/115000-119999/115526/norma.htm</w:t>
        </w:r>
      </w:hyperlink>
    </w:p>
  </w:endnote>
  <w:endnote w:id="15">
    <w:p w14:paraId="4A4F2198" w14:textId="3DF81F30" w:rsidR="00992C8F" w:rsidRDefault="00992C8F" w:rsidP="002E5168">
      <w:pPr>
        <w:pStyle w:val="EndnoteText"/>
        <w:widowControl w:val="0"/>
        <w:tabs>
          <w:tab w:val="clear" w:pos="1021"/>
          <w:tab w:val="right" w:pos="1020"/>
        </w:tabs>
        <w:jc w:val="both"/>
        <w:rPr>
          <w:rStyle w:val="Hyperlink"/>
          <w:lang w:val="es-ES"/>
        </w:rPr>
      </w:pPr>
      <w:r w:rsidRPr="002F3066">
        <w:rPr>
          <w:lang w:val="fr-FR"/>
        </w:rPr>
        <w:tab/>
      </w:r>
      <w:r>
        <w:rPr>
          <w:rStyle w:val="EndnoteReference"/>
        </w:rPr>
        <w:endnoteRef/>
      </w:r>
      <w:r w:rsidRPr="002F3066">
        <w:rPr>
          <w:lang w:val="fr-FR"/>
        </w:rPr>
        <w:tab/>
      </w:r>
      <w:r w:rsidRPr="00992C8F">
        <w:rPr>
          <w:lang w:val="es-ES"/>
        </w:rPr>
        <w:t xml:space="preserve">El texto de la Ley n° 26.206 puede verse en el siguiente link: </w:t>
      </w:r>
      <w:hyperlink r:id="rId4" w:history="1">
        <w:r w:rsidRPr="00992C8F">
          <w:rPr>
            <w:rStyle w:val="Hyperlink"/>
            <w:lang w:val="es-ES"/>
          </w:rPr>
          <w:t>http://servicios.infoleg.gob.ar/infolegInternet/anexos/120000-124999/123542/texact.htm</w:t>
        </w:r>
      </w:hyperlink>
    </w:p>
    <w:p w14:paraId="72D13F83" w14:textId="51FEFFC1" w:rsidR="001C7BDF" w:rsidRPr="001C7BDF" w:rsidRDefault="001C7BDF" w:rsidP="001C7BDF">
      <w:pPr>
        <w:pStyle w:val="EndnoteText"/>
        <w:tabs>
          <w:tab w:val="clear" w:pos="1021"/>
          <w:tab w:val="right" w:pos="1020"/>
        </w:tabs>
        <w:spacing w:before="240" w:line="240" w:lineRule="atLeast"/>
        <w:ind w:firstLine="0"/>
        <w:jc w:val="center"/>
        <w:rPr>
          <w:u w:val="single"/>
          <w:lang w:val="fr-FR"/>
        </w:rPr>
      </w:pPr>
      <w:r>
        <w:rPr>
          <w:rStyle w:val="Hyperlink"/>
          <w:u w:val="single"/>
          <w:lang w:val="es-ES"/>
        </w:rPr>
        <w:tab/>
      </w:r>
      <w:r>
        <w:rPr>
          <w:rStyle w:val="Hyperlink"/>
          <w:u w:val="single"/>
          <w:lang w:val="es-ES"/>
        </w:rPr>
        <w:tab/>
      </w:r>
      <w:r>
        <w:rPr>
          <w:rStyle w:val="Hyperlink"/>
          <w:u w:val="single"/>
          <w:lang w:val="es-ES"/>
        </w:rPr>
        <w:tab/>
      </w:r>
      <w:r w:rsidR="000936E8">
        <w:rPr>
          <w:rStyle w:val="Hyperlink"/>
          <w:u w:val="single"/>
          <w:lang w:val="es-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AAF7" w14:textId="77777777" w:rsidR="004705BD" w:rsidRPr="004705BD" w:rsidRDefault="004705BD" w:rsidP="004705BD">
    <w:pPr>
      <w:pStyle w:val="Footer"/>
      <w:tabs>
        <w:tab w:val="right" w:pos="9638"/>
      </w:tabs>
    </w:pPr>
    <w:r w:rsidRPr="004705BD">
      <w:rPr>
        <w:b/>
        <w:sz w:val="18"/>
      </w:rPr>
      <w:fldChar w:fldCharType="begin"/>
    </w:r>
    <w:r w:rsidRPr="004705BD">
      <w:rPr>
        <w:b/>
        <w:sz w:val="18"/>
      </w:rPr>
      <w:instrText xml:space="preserve"> PAGE  \* MERGEFORMAT </w:instrText>
    </w:r>
    <w:r w:rsidRPr="004705BD">
      <w:rPr>
        <w:b/>
        <w:sz w:val="18"/>
      </w:rPr>
      <w:fldChar w:fldCharType="separate"/>
    </w:r>
    <w:r w:rsidR="00185FB3">
      <w:rPr>
        <w:b/>
        <w:noProof/>
        <w:sz w:val="18"/>
      </w:rPr>
      <w:t>6</w:t>
    </w:r>
    <w:r w:rsidRPr="004705B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99EC" w14:textId="77777777" w:rsidR="004705BD" w:rsidRPr="004705BD" w:rsidRDefault="004705BD" w:rsidP="004705BD">
    <w:pPr>
      <w:pStyle w:val="Footer"/>
      <w:tabs>
        <w:tab w:val="right" w:pos="9638"/>
      </w:tabs>
      <w:rPr>
        <w:b/>
        <w:sz w:val="18"/>
      </w:rPr>
    </w:pPr>
    <w:r>
      <w:tab/>
    </w:r>
    <w:r w:rsidRPr="004705BD">
      <w:rPr>
        <w:b/>
        <w:sz w:val="18"/>
      </w:rPr>
      <w:fldChar w:fldCharType="begin"/>
    </w:r>
    <w:r w:rsidRPr="004705BD">
      <w:rPr>
        <w:b/>
        <w:sz w:val="18"/>
      </w:rPr>
      <w:instrText xml:space="preserve"> PAGE  \* MERGEFORMAT </w:instrText>
    </w:r>
    <w:r w:rsidRPr="004705BD">
      <w:rPr>
        <w:b/>
        <w:sz w:val="18"/>
      </w:rPr>
      <w:fldChar w:fldCharType="separate"/>
    </w:r>
    <w:r w:rsidR="00185FB3">
      <w:rPr>
        <w:b/>
        <w:noProof/>
        <w:sz w:val="18"/>
      </w:rPr>
      <w:t>7</w:t>
    </w:r>
    <w:r w:rsidRPr="004705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66E6" w14:textId="77777777" w:rsidR="00431844" w:rsidRDefault="0043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CB5D" w14:textId="77777777" w:rsidR="000844A9" w:rsidRPr="000B175B" w:rsidRDefault="000844A9" w:rsidP="000B175B">
      <w:pPr>
        <w:tabs>
          <w:tab w:val="right" w:pos="2155"/>
        </w:tabs>
        <w:spacing w:after="80"/>
        <w:ind w:left="680"/>
        <w:rPr>
          <w:u w:val="single"/>
        </w:rPr>
      </w:pPr>
      <w:r>
        <w:rPr>
          <w:u w:val="single"/>
        </w:rPr>
        <w:tab/>
      </w:r>
    </w:p>
  </w:footnote>
  <w:footnote w:type="continuationSeparator" w:id="0">
    <w:p w14:paraId="7535EA48" w14:textId="77777777" w:rsidR="000844A9" w:rsidRPr="00FC68B7" w:rsidRDefault="000844A9" w:rsidP="00FC68B7">
      <w:pPr>
        <w:tabs>
          <w:tab w:val="left" w:pos="2155"/>
        </w:tabs>
        <w:spacing w:after="80"/>
        <w:ind w:left="680"/>
        <w:rPr>
          <w:u w:val="single"/>
        </w:rPr>
      </w:pPr>
      <w:r>
        <w:rPr>
          <w:u w:val="single"/>
        </w:rPr>
        <w:tab/>
      </w:r>
    </w:p>
  </w:footnote>
  <w:footnote w:type="continuationNotice" w:id="1">
    <w:p w14:paraId="62FA77F6" w14:textId="77777777" w:rsidR="000844A9" w:rsidRDefault="000844A9"/>
  </w:footnote>
  <w:footnote w:id="2">
    <w:p w14:paraId="1728C8CE" w14:textId="77777777" w:rsidR="004705BD" w:rsidRDefault="004705BD" w:rsidP="004705BD">
      <w:pPr>
        <w:pStyle w:val="FootnoteText"/>
        <w:rPr>
          <w:sz w:val="20"/>
          <w:lang w:val="fr-CH"/>
        </w:rPr>
      </w:pPr>
      <w:r>
        <w:tab/>
      </w:r>
      <w:r w:rsidRPr="00E50623">
        <w:rPr>
          <w:rStyle w:val="FootnoteReference"/>
          <w:sz w:val="20"/>
          <w:vertAlign w:val="baseline"/>
          <w:lang w:val="fr-CH"/>
        </w:rPr>
        <w:t>*</w:t>
      </w:r>
      <w:r>
        <w:rPr>
          <w:lang w:val="fr-CH"/>
        </w:rPr>
        <w:tab/>
      </w:r>
      <w:r w:rsidRPr="00AF7E98">
        <w:rPr>
          <w:lang w:val="es-ES"/>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0A9B" w14:textId="109C6A93" w:rsidR="004705BD" w:rsidRPr="004705BD" w:rsidRDefault="00431844">
    <w:pPr>
      <w:pStyle w:val="Header"/>
    </w:pPr>
    <w:r>
      <w:rPr>
        <w:noProof/>
      </w:rPr>
      <w:pict w14:anchorId="7D070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4126"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4705BD">
      <w:t>A/HRC/53/5/Add.1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5A23" w14:textId="67A6C5FC" w:rsidR="004705BD" w:rsidRPr="004705BD" w:rsidRDefault="00431844" w:rsidP="004705BD">
    <w:pPr>
      <w:pStyle w:val="Header"/>
      <w:jc w:val="right"/>
    </w:pPr>
    <w:r>
      <w:rPr>
        <w:noProof/>
      </w:rPr>
      <w:pict w14:anchorId="5D502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4127"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4705BD">
      <w:t>A/HRC/53/5/Add.1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85F" w14:textId="1A47C499" w:rsidR="00431844" w:rsidRDefault="00431844">
    <w:pPr>
      <w:pStyle w:val="Header"/>
    </w:pPr>
    <w:r>
      <w:rPr>
        <w:noProof/>
      </w:rPr>
      <w:pict w14:anchorId="5DD04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4125"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24241958">
    <w:abstractNumId w:val="4"/>
  </w:num>
  <w:num w:numId="2" w16cid:durableId="151603838">
    <w:abstractNumId w:val="2"/>
  </w:num>
  <w:num w:numId="3" w16cid:durableId="1086921859">
    <w:abstractNumId w:val="3"/>
  </w:num>
  <w:num w:numId="4" w16cid:durableId="37319711">
    <w:abstractNumId w:val="5"/>
  </w:num>
  <w:num w:numId="5" w16cid:durableId="386951921">
    <w:abstractNumId w:val="0"/>
  </w:num>
  <w:num w:numId="6" w16cid:durableId="54317318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s-AR"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s-A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BD"/>
    <w:rsid w:val="00007BB1"/>
    <w:rsid w:val="000328F5"/>
    <w:rsid w:val="000403D1"/>
    <w:rsid w:val="000411AF"/>
    <w:rsid w:val="000449AA"/>
    <w:rsid w:val="00050F6B"/>
    <w:rsid w:val="000720D1"/>
    <w:rsid w:val="00072C8C"/>
    <w:rsid w:val="00073E70"/>
    <w:rsid w:val="000844A9"/>
    <w:rsid w:val="00091419"/>
    <w:rsid w:val="000931C0"/>
    <w:rsid w:val="000936E8"/>
    <w:rsid w:val="000B175B"/>
    <w:rsid w:val="000B3A0F"/>
    <w:rsid w:val="000E0415"/>
    <w:rsid w:val="000F7C38"/>
    <w:rsid w:val="00114CAE"/>
    <w:rsid w:val="00133E0E"/>
    <w:rsid w:val="00146D32"/>
    <w:rsid w:val="001509BA"/>
    <w:rsid w:val="00184F17"/>
    <w:rsid w:val="00185FB3"/>
    <w:rsid w:val="001B4B04"/>
    <w:rsid w:val="001C6663"/>
    <w:rsid w:val="001C7895"/>
    <w:rsid w:val="001C7BDF"/>
    <w:rsid w:val="001D26DF"/>
    <w:rsid w:val="002043CF"/>
    <w:rsid w:val="00211E0B"/>
    <w:rsid w:val="00211E72"/>
    <w:rsid w:val="00214047"/>
    <w:rsid w:val="0022130F"/>
    <w:rsid w:val="00237785"/>
    <w:rsid w:val="00241466"/>
    <w:rsid w:val="00253D58"/>
    <w:rsid w:val="00292408"/>
    <w:rsid w:val="002C0119"/>
    <w:rsid w:val="002C21F0"/>
    <w:rsid w:val="002E5168"/>
    <w:rsid w:val="002F3066"/>
    <w:rsid w:val="003107FA"/>
    <w:rsid w:val="003229D8"/>
    <w:rsid w:val="00335A2F"/>
    <w:rsid w:val="00374E76"/>
    <w:rsid w:val="0039277A"/>
    <w:rsid w:val="00396390"/>
    <w:rsid w:val="003972E0"/>
    <w:rsid w:val="003C2CC4"/>
    <w:rsid w:val="003D4B23"/>
    <w:rsid w:val="003D55F3"/>
    <w:rsid w:val="00424C80"/>
    <w:rsid w:val="00431844"/>
    <w:rsid w:val="004325CB"/>
    <w:rsid w:val="004326B7"/>
    <w:rsid w:val="0043536E"/>
    <w:rsid w:val="0044503A"/>
    <w:rsid w:val="00446DE4"/>
    <w:rsid w:val="00451EC3"/>
    <w:rsid w:val="004705BD"/>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9641E"/>
    <w:rsid w:val="006A7392"/>
    <w:rsid w:val="006B3189"/>
    <w:rsid w:val="006B7D65"/>
    <w:rsid w:val="006D45DA"/>
    <w:rsid w:val="006E564B"/>
    <w:rsid w:val="0072632A"/>
    <w:rsid w:val="0074200B"/>
    <w:rsid w:val="007A6296"/>
    <w:rsid w:val="007B6BA5"/>
    <w:rsid w:val="007C1B62"/>
    <w:rsid w:val="007C3390"/>
    <w:rsid w:val="007C4F4B"/>
    <w:rsid w:val="007D2CDC"/>
    <w:rsid w:val="007D5327"/>
    <w:rsid w:val="007F6611"/>
    <w:rsid w:val="00800E60"/>
    <w:rsid w:val="008155C3"/>
    <w:rsid w:val="008175E9"/>
    <w:rsid w:val="0082243E"/>
    <w:rsid w:val="008242D7"/>
    <w:rsid w:val="00851804"/>
    <w:rsid w:val="00856CD2"/>
    <w:rsid w:val="00870DBD"/>
    <w:rsid w:val="00871FD5"/>
    <w:rsid w:val="008841D9"/>
    <w:rsid w:val="0088487D"/>
    <w:rsid w:val="008979B1"/>
    <w:rsid w:val="008A6B25"/>
    <w:rsid w:val="008A6C4F"/>
    <w:rsid w:val="008C1E4D"/>
    <w:rsid w:val="008D0BF3"/>
    <w:rsid w:val="008E0E46"/>
    <w:rsid w:val="008F1729"/>
    <w:rsid w:val="00907C3F"/>
    <w:rsid w:val="0092518E"/>
    <w:rsid w:val="0093707B"/>
    <w:rsid w:val="009400EB"/>
    <w:rsid w:val="009427E3"/>
    <w:rsid w:val="00956D9B"/>
    <w:rsid w:val="00963CBA"/>
    <w:rsid w:val="009654B7"/>
    <w:rsid w:val="00987836"/>
    <w:rsid w:val="00991261"/>
    <w:rsid w:val="00992C8F"/>
    <w:rsid w:val="009A0B83"/>
    <w:rsid w:val="009B3800"/>
    <w:rsid w:val="009D50DB"/>
    <w:rsid w:val="00A05E0B"/>
    <w:rsid w:val="00A1427D"/>
    <w:rsid w:val="00A3674B"/>
    <w:rsid w:val="00A4634F"/>
    <w:rsid w:val="00A72F22"/>
    <w:rsid w:val="00A748A6"/>
    <w:rsid w:val="00A8186E"/>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13F1"/>
    <w:rsid w:val="00B97FA8"/>
    <w:rsid w:val="00BC1385"/>
    <w:rsid w:val="00BC74E9"/>
    <w:rsid w:val="00BE618E"/>
    <w:rsid w:val="00C20E37"/>
    <w:rsid w:val="00C24693"/>
    <w:rsid w:val="00C35F0B"/>
    <w:rsid w:val="00C429FD"/>
    <w:rsid w:val="00C463DD"/>
    <w:rsid w:val="00C55BAF"/>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DF1470"/>
    <w:rsid w:val="00E12B6B"/>
    <w:rsid w:val="00E130AB"/>
    <w:rsid w:val="00E1662F"/>
    <w:rsid w:val="00E2561D"/>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3EA9"/>
  <w15:docId w15:val="{AAD45840-5B47-4B00-BBF2-D2F963B8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705BD"/>
    <w:rPr>
      <w:sz w:val="18"/>
      <w:lang w:val="en-GB" w:eastAsia="en-US"/>
    </w:rPr>
  </w:style>
  <w:style w:type="character" w:styleId="CommentReference">
    <w:name w:val="annotation reference"/>
    <w:basedOn w:val="DefaultParagraphFont"/>
    <w:uiPriority w:val="99"/>
    <w:semiHidden/>
    <w:unhideWhenUsed/>
    <w:rsid w:val="004705BD"/>
    <w:rPr>
      <w:sz w:val="16"/>
      <w:szCs w:val="16"/>
    </w:rPr>
  </w:style>
  <w:style w:type="paragraph" w:styleId="CommentText">
    <w:name w:val="annotation text"/>
    <w:basedOn w:val="Normal"/>
    <w:link w:val="CommentTextChar"/>
    <w:uiPriority w:val="99"/>
    <w:semiHidden/>
    <w:unhideWhenUsed/>
    <w:rsid w:val="004705BD"/>
    <w:pPr>
      <w:suppressAutoHyphens w:val="0"/>
      <w:spacing w:after="160" w:line="240" w:lineRule="auto"/>
    </w:pPr>
    <w:rPr>
      <w:rFonts w:asciiTheme="minorHAnsi" w:eastAsiaTheme="minorHAnsi" w:hAnsiTheme="minorHAnsi" w:cstheme="minorBidi"/>
      <w:kern w:val="2"/>
      <w:lang w:val="es-AR"/>
      <w14:ligatures w14:val="standardContextual"/>
    </w:rPr>
  </w:style>
  <w:style w:type="character" w:customStyle="1" w:styleId="CommentTextChar">
    <w:name w:val="Comment Text Char"/>
    <w:basedOn w:val="DefaultParagraphFont"/>
    <w:link w:val="CommentText"/>
    <w:uiPriority w:val="99"/>
    <w:semiHidden/>
    <w:rsid w:val="004705BD"/>
    <w:rPr>
      <w:rFonts w:asciiTheme="minorHAnsi" w:eastAsiaTheme="minorHAnsi" w:hAnsiTheme="minorHAnsi" w:cstheme="minorBidi"/>
      <w:kern w:val="2"/>
      <w:lang w:val="es-AR" w:eastAsia="en-US"/>
      <w14:ligatures w14:val="standardContextual"/>
    </w:rPr>
  </w:style>
  <w:style w:type="character" w:customStyle="1" w:styleId="UnresolvedMention1">
    <w:name w:val="Unresolved Mention1"/>
    <w:basedOn w:val="DefaultParagraphFont"/>
    <w:uiPriority w:val="99"/>
    <w:semiHidden/>
    <w:unhideWhenUsed/>
    <w:rsid w:val="00E1662F"/>
    <w:rPr>
      <w:color w:val="605E5C"/>
      <w:shd w:val="clear" w:color="auto" w:fill="E1DFDD"/>
    </w:rPr>
  </w:style>
  <w:style w:type="paragraph" w:styleId="CommentSubject">
    <w:name w:val="annotation subject"/>
    <w:basedOn w:val="CommentText"/>
    <w:next w:val="CommentText"/>
    <w:link w:val="CommentSubjectChar"/>
    <w:semiHidden/>
    <w:unhideWhenUsed/>
    <w:rsid w:val="000411AF"/>
    <w:pPr>
      <w:suppressAutoHyphens/>
      <w:spacing w:after="0"/>
    </w:pPr>
    <w:rPr>
      <w:rFonts w:ascii="Times New Roman" w:eastAsia="Times New Roman" w:hAnsi="Times New Roman" w:cs="Times New Roman"/>
      <w:b/>
      <w:bCs/>
      <w:kern w:val="0"/>
      <w:lang w:val="es-ES"/>
      <w14:ligatures w14:val="none"/>
    </w:rPr>
  </w:style>
  <w:style w:type="character" w:customStyle="1" w:styleId="CommentSubjectChar">
    <w:name w:val="Comment Subject Char"/>
    <w:basedOn w:val="CommentTextChar"/>
    <w:link w:val="CommentSubject"/>
    <w:semiHidden/>
    <w:rsid w:val="000411AF"/>
    <w:rPr>
      <w:rFonts w:asciiTheme="minorHAnsi" w:eastAsiaTheme="minorHAnsi" w:hAnsiTheme="minorHAnsi" w:cstheme="minorBidi"/>
      <w:b/>
      <w:bCs/>
      <w:kern w:val="2"/>
      <w:lang w:val="es-ES" w:eastAsia="en-US"/>
      <w14:ligatures w14:val="standardContextual"/>
    </w:rPr>
  </w:style>
  <w:style w:type="paragraph" w:styleId="Revision">
    <w:name w:val="Revision"/>
    <w:hidden/>
    <w:uiPriority w:val="99"/>
    <w:semiHidden/>
    <w:rsid w:val="000411AF"/>
    <w:rPr>
      <w:lang w:val="es-ES" w:eastAsia="en-US"/>
    </w:rPr>
  </w:style>
  <w:style w:type="paragraph" w:styleId="HTMLPreformatted">
    <w:name w:val="HTML Preformatted"/>
    <w:basedOn w:val="Normal"/>
    <w:link w:val="HTMLPreformattedChar"/>
    <w:semiHidden/>
    <w:unhideWhenUsed/>
    <w:rsid w:val="00374E76"/>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374E76"/>
    <w:rPr>
      <w:rFonts w:ascii="Consolas" w:hAnsi="Consola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rvicios.infoleg.gob.ar/infolegInternet/anexos/115000-119999/115526/norma.htm" TargetMode="External"/><Relationship Id="rId2" Type="http://schemas.openxmlformats.org/officeDocument/2006/relationships/hyperlink" Target="https://www.argentina.gob.ar/normativa/nacional/ley-27709-383032/texto" TargetMode="External"/><Relationship Id="rId1" Type="http://schemas.openxmlformats.org/officeDocument/2006/relationships/hyperlink" Target="https://www.agn.gob.ar/sites/default/files/informes/2023-026-Informe.pdf" TargetMode="External"/><Relationship Id="rId4" Type="http://schemas.openxmlformats.org/officeDocument/2006/relationships/hyperlink" Target="http://servicios.infoleg.gob.ar/infolegInternet/anexos/120000-124999/123542/texac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81E5-53B1-47EA-8D95-AAC829CE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0</TotalTime>
  <Pages>7</Pages>
  <Words>2657</Words>
  <Characters>15150</Characters>
  <Application>Microsoft Office Word</Application>
  <DocSecurity>0</DocSecurity>
  <Lines>126</Lines>
  <Paragraphs>35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A/HRC/53/5/Add.1</vt:lpstr>
      <vt:lpstr>A/HRC/53/5/Add.1</vt:lpstr>
      <vt:lpstr/>
    </vt:vector>
  </TitlesOfParts>
  <Company>CSD</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A/HRC/53/5/Add.1</dc:title>
  <dc:creator>IHARA Sumiko</dc:creator>
  <cp:lastModifiedBy>Veronique</cp:lastModifiedBy>
  <cp:revision>3</cp:revision>
  <cp:lastPrinted>2008-01-29T08:30:00Z</cp:lastPrinted>
  <dcterms:created xsi:type="dcterms:W3CDTF">2023-06-09T08:08:00Z</dcterms:created>
  <dcterms:modified xsi:type="dcterms:W3CDTF">2023-06-19T14:11:00Z</dcterms:modified>
</cp:coreProperties>
</file>