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418"/>
        <w:gridCol w:w="2077"/>
        <w:gridCol w:w="3214"/>
        <w:gridCol w:w="2930"/>
      </w:tblGrid>
      <w:tr w:rsidR="00963CBA" w14:paraId="52271670" w14:textId="77777777" w:rsidTr="002451A6">
        <w:trPr>
          <w:trHeight w:val="851"/>
        </w:trPr>
        <w:tc>
          <w:tcPr>
            <w:tcW w:w="1418" w:type="dxa"/>
            <w:tcBorders>
              <w:top w:val="nil"/>
              <w:left w:val="nil"/>
              <w:bottom w:val="single" w:sz="4" w:space="0" w:color="auto"/>
              <w:right w:val="nil"/>
            </w:tcBorders>
          </w:tcPr>
          <w:p w14:paraId="5509EA0D" w14:textId="77777777" w:rsidR="00446DE4" w:rsidRPr="00E806EE" w:rsidRDefault="00446DE4" w:rsidP="00562621">
            <w:pPr>
              <w:tabs>
                <w:tab w:val="right" w:pos="850"/>
                <w:tab w:val="left" w:pos="1134"/>
                <w:tab w:val="right" w:leader="dot" w:pos="8504"/>
              </w:tabs>
              <w:spacing w:before="360" w:after="240"/>
            </w:pPr>
          </w:p>
        </w:tc>
        <w:tc>
          <w:tcPr>
            <w:tcW w:w="2077" w:type="dxa"/>
            <w:tcBorders>
              <w:top w:val="nil"/>
              <w:left w:val="nil"/>
              <w:bottom w:val="single" w:sz="4" w:space="0" w:color="auto"/>
              <w:right w:val="nil"/>
            </w:tcBorders>
            <w:vAlign w:val="bottom"/>
          </w:tcPr>
          <w:p w14:paraId="7864DBF9" w14:textId="77777777" w:rsidR="00446DE4" w:rsidRPr="00963CBA" w:rsidRDefault="00446DE4" w:rsidP="00562621">
            <w:pPr>
              <w:spacing w:after="80" w:line="300" w:lineRule="exact"/>
              <w:rPr>
                <w:sz w:val="28"/>
                <w:szCs w:val="28"/>
              </w:rPr>
            </w:pPr>
          </w:p>
        </w:tc>
        <w:tc>
          <w:tcPr>
            <w:tcW w:w="6144" w:type="dxa"/>
            <w:gridSpan w:val="2"/>
            <w:tcBorders>
              <w:top w:val="nil"/>
              <w:left w:val="nil"/>
              <w:bottom w:val="single" w:sz="4" w:space="0" w:color="auto"/>
              <w:right w:val="nil"/>
            </w:tcBorders>
            <w:vAlign w:val="bottom"/>
          </w:tcPr>
          <w:p w14:paraId="5057C4D6" w14:textId="77777777" w:rsidR="00446DE4" w:rsidRPr="00DE3EC0" w:rsidRDefault="00F94C0F" w:rsidP="00F94C0F">
            <w:pPr>
              <w:jc w:val="right"/>
            </w:pPr>
            <w:r w:rsidRPr="00F94C0F">
              <w:rPr>
                <w:sz w:val="40"/>
              </w:rPr>
              <w:t>A</w:t>
            </w:r>
            <w:r>
              <w:t>/HRC/51/CRP.1</w:t>
            </w:r>
          </w:p>
        </w:tc>
      </w:tr>
      <w:tr w:rsidR="003107FA" w14:paraId="77D67AE5" w14:textId="77777777" w:rsidTr="002451A6">
        <w:trPr>
          <w:trHeight w:val="2835"/>
        </w:trPr>
        <w:tc>
          <w:tcPr>
            <w:tcW w:w="1418" w:type="dxa"/>
            <w:tcBorders>
              <w:top w:val="single" w:sz="4" w:space="0" w:color="auto"/>
              <w:left w:val="nil"/>
              <w:bottom w:val="single" w:sz="12" w:space="0" w:color="auto"/>
              <w:right w:val="nil"/>
            </w:tcBorders>
          </w:tcPr>
          <w:p w14:paraId="4094B894" w14:textId="77777777" w:rsidR="003107FA" w:rsidRDefault="003107FA" w:rsidP="00562621">
            <w:pPr>
              <w:spacing w:before="120"/>
              <w:jc w:val="center"/>
            </w:pPr>
          </w:p>
        </w:tc>
        <w:tc>
          <w:tcPr>
            <w:tcW w:w="5291" w:type="dxa"/>
            <w:gridSpan w:val="2"/>
            <w:tcBorders>
              <w:top w:val="single" w:sz="4" w:space="0" w:color="auto"/>
              <w:left w:val="nil"/>
              <w:bottom w:val="single" w:sz="12" w:space="0" w:color="auto"/>
              <w:right w:val="nil"/>
            </w:tcBorders>
          </w:tcPr>
          <w:p w14:paraId="2479E334" w14:textId="77777777" w:rsidR="003107FA" w:rsidRPr="00B3317B" w:rsidRDefault="003107FA" w:rsidP="00562621">
            <w:pPr>
              <w:spacing w:before="120" w:line="420" w:lineRule="exact"/>
              <w:rPr>
                <w:b/>
                <w:sz w:val="40"/>
                <w:szCs w:val="40"/>
              </w:rPr>
            </w:pPr>
          </w:p>
        </w:tc>
        <w:tc>
          <w:tcPr>
            <w:tcW w:w="2930" w:type="dxa"/>
            <w:tcBorders>
              <w:top w:val="single" w:sz="4" w:space="0" w:color="auto"/>
              <w:left w:val="nil"/>
              <w:bottom w:val="single" w:sz="12" w:space="0" w:color="auto"/>
              <w:right w:val="nil"/>
            </w:tcBorders>
          </w:tcPr>
          <w:p w14:paraId="730E08C5" w14:textId="7ED04BF1" w:rsidR="003107FA" w:rsidRDefault="00F94C0F" w:rsidP="00F94C0F">
            <w:pPr>
              <w:spacing w:before="240" w:line="240" w:lineRule="exact"/>
            </w:pPr>
            <w:r>
              <w:t>2</w:t>
            </w:r>
            <w:r w:rsidR="00FC4A1A">
              <w:t>9</w:t>
            </w:r>
            <w:bookmarkStart w:id="0" w:name="_GoBack"/>
            <w:bookmarkEnd w:id="0"/>
            <w:r>
              <w:t xml:space="preserve"> September 2022</w:t>
            </w:r>
          </w:p>
          <w:p w14:paraId="7C736752" w14:textId="77777777" w:rsidR="00F94C0F" w:rsidRDefault="00F94C0F" w:rsidP="00F94C0F">
            <w:pPr>
              <w:spacing w:line="240" w:lineRule="exact"/>
            </w:pPr>
          </w:p>
          <w:p w14:paraId="724FBB6F" w14:textId="77777777" w:rsidR="00F94C0F" w:rsidRDefault="008C1568" w:rsidP="00F94C0F">
            <w:pPr>
              <w:spacing w:line="240" w:lineRule="exact"/>
            </w:pPr>
            <w:r>
              <w:t>English only</w:t>
            </w:r>
          </w:p>
        </w:tc>
      </w:tr>
    </w:tbl>
    <w:p w14:paraId="7A35A0D8" w14:textId="77777777" w:rsidR="00F94C0F" w:rsidRDefault="00F94C0F" w:rsidP="00F94C0F">
      <w:pPr>
        <w:spacing w:before="120"/>
        <w:rPr>
          <w:b/>
          <w:bCs/>
        </w:rPr>
      </w:pPr>
      <w:r>
        <w:rPr>
          <w:b/>
          <w:bCs/>
          <w:sz w:val="24"/>
          <w:szCs w:val="24"/>
        </w:rPr>
        <w:t>Human Rights</w:t>
      </w:r>
      <w:r>
        <w:rPr>
          <w:b/>
          <w:bCs/>
        </w:rPr>
        <w:t xml:space="preserve"> </w:t>
      </w:r>
      <w:r>
        <w:rPr>
          <w:b/>
          <w:bCs/>
          <w:sz w:val="24"/>
          <w:szCs w:val="24"/>
        </w:rPr>
        <w:t>Council</w:t>
      </w:r>
    </w:p>
    <w:p w14:paraId="76686FD5" w14:textId="77777777" w:rsidR="00F94C0F" w:rsidRDefault="00F94C0F" w:rsidP="00F94C0F">
      <w:pPr>
        <w:rPr>
          <w:rFonts w:ascii="Calibri" w:hAnsi="Calibri" w:cs="Calibri"/>
          <w:b/>
          <w:bCs/>
        </w:rPr>
      </w:pPr>
      <w:r>
        <w:rPr>
          <w:b/>
          <w:bCs/>
        </w:rPr>
        <w:t>Fifty-</w:t>
      </w:r>
      <w:r w:rsidR="008C1568">
        <w:rPr>
          <w:b/>
          <w:bCs/>
        </w:rPr>
        <w:t>first</w:t>
      </w:r>
      <w:r>
        <w:rPr>
          <w:b/>
          <w:bCs/>
        </w:rPr>
        <w:t xml:space="preserve"> session</w:t>
      </w:r>
    </w:p>
    <w:p w14:paraId="1F9737D7" w14:textId="1FAAF411" w:rsidR="00F94C0F" w:rsidRDefault="00F94C0F" w:rsidP="00F94C0F">
      <w:pPr>
        <w:rPr>
          <w:sz w:val="22"/>
          <w:szCs w:val="22"/>
        </w:rPr>
      </w:pPr>
      <w:r>
        <w:t>12 September–</w:t>
      </w:r>
      <w:r w:rsidR="00DF2A97">
        <w:t>7 October</w:t>
      </w:r>
      <w:r>
        <w:t xml:space="preserve"> 2022</w:t>
      </w:r>
    </w:p>
    <w:p w14:paraId="0745F785" w14:textId="77777777" w:rsidR="00F94C0F" w:rsidRDefault="00F94C0F" w:rsidP="00F94C0F">
      <w:r>
        <w:t xml:space="preserve">Agenda item 10 </w:t>
      </w:r>
    </w:p>
    <w:p w14:paraId="22355693" w14:textId="77777777" w:rsidR="00F94C0F" w:rsidRDefault="00F94C0F" w:rsidP="00F94C0F">
      <w:pPr>
        <w:rPr>
          <w:b/>
          <w:bCs/>
        </w:rPr>
      </w:pPr>
      <w:r>
        <w:rPr>
          <w:b/>
          <w:bCs/>
        </w:rPr>
        <w:t>Technical assistance and capacity-building</w:t>
      </w:r>
    </w:p>
    <w:p w14:paraId="73471426" w14:textId="3EC4D1A1" w:rsidR="008C1568" w:rsidRPr="004933B5" w:rsidRDefault="008C1568" w:rsidP="008C1568">
      <w:pPr>
        <w:pStyle w:val="HChG"/>
      </w:pPr>
      <w:r>
        <w:tab/>
      </w:r>
      <w:r>
        <w:tab/>
      </w:r>
      <w:r w:rsidR="00777156">
        <w:t xml:space="preserve">Situation of </w:t>
      </w:r>
      <w:r>
        <w:t>human rights in Ukraine: 1 February to 31 July 2022</w:t>
      </w:r>
    </w:p>
    <w:p w14:paraId="08DCF257" w14:textId="77777777" w:rsidR="008C1568" w:rsidRPr="009709C3" w:rsidRDefault="008C1568" w:rsidP="008C1568">
      <w:pPr>
        <w:pStyle w:val="H23G"/>
        <w:rPr>
          <w:sz w:val="24"/>
          <w:szCs w:val="24"/>
        </w:rPr>
      </w:pPr>
      <w:r>
        <w:tab/>
      </w:r>
      <w:r>
        <w:tab/>
      </w:r>
      <w:r w:rsidRPr="007B71DB">
        <w:rPr>
          <w:rStyle w:val="markedcontent"/>
          <w:sz w:val="24"/>
          <w:szCs w:val="24"/>
          <w:lang w:val="en-CA"/>
        </w:rPr>
        <w:t xml:space="preserve">Office of the </w:t>
      </w:r>
      <w:r>
        <w:rPr>
          <w:rStyle w:val="markedcontent"/>
          <w:sz w:val="24"/>
          <w:szCs w:val="24"/>
          <w:lang w:val="en-CA"/>
        </w:rPr>
        <w:t xml:space="preserve">United Nations </w:t>
      </w:r>
      <w:r w:rsidRPr="007B71DB">
        <w:rPr>
          <w:rStyle w:val="markedcontent"/>
          <w:sz w:val="24"/>
          <w:szCs w:val="24"/>
          <w:lang w:val="en-CA"/>
        </w:rPr>
        <w:t>High Commissioner for Human Rights</w:t>
      </w:r>
      <w:r w:rsidRPr="009709C3">
        <w:rPr>
          <w:sz w:val="24"/>
          <w:szCs w:val="24"/>
        </w:rPr>
        <w:t xml:space="preserve"> </w:t>
      </w:r>
    </w:p>
    <w:p w14:paraId="1F49A2E3" w14:textId="77777777" w:rsidR="00FA3A25" w:rsidRPr="008C1568" w:rsidRDefault="008C1568" w:rsidP="008C1568">
      <w:pPr>
        <w:pStyle w:val="H23G"/>
        <w:rPr>
          <w:lang w:val="en-CA"/>
        </w:rPr>
      </w:pPr>
      <w:r>
        <w:rPr>
          <w:sz w:val="24"/>
          <w:szCs w:val="24"/>
        </w:rPr>
        <w:tab/>
      </w:r>
      <w:r>
        <w:rPr>
          <w:sz w:val="24"/>
          <w:szCs w:val="24"/>
        </w:rPr>
        <w:tab/>
      </w:r>
      <w:r w:rsidRPr="009709C3">
        <w:t>Conference room paper</w:t>
      </w:r>
    </w:p>
    <w:p w14:paraId="66FAA98A" w14:textId="77777777" w:rsidR="00A1245D" w:rsidRDefault="00FA3A25" w:rsidP="00A1245D">
      <w:bookmarkStart w:id="1" w:name="_Toc61443330"/>
      <w:bookmarkStart w:id="2" w:name="_Toc61448877"/>
      <w:bookmarkStart w:id="3" w:name="_Toc61445654"/>
      <w:bookmarkStart w:id="4" w:name="_Toc61446265"/>
      <w:bookmarkStart w:id="5" w:name="_Toc61449883"/>
      <w:bookmarkStart w:id="6" w:name="_Toc109746095"/>
      <w:r>
        <w:br w:type="page"/>
      </w:r>
      <w:bookmarkStart w:id="7" w:name="_Toc109731082"/>
      <w:bookmarkStart w:id="8" w:name="_Toc114823174"/>
    </w:p>
    <w:p w14:paraId="3947137C" w14:textId="77777777" w:rsidR="00A1245D" w:rsidRDefault="00A1245D">
      <w:pPr>
        <w:suppressAutoHyphens w:val="0"/>
        <w:spacing w:line="240" w:lineRule="auto"/>
      </w:pPr>
      <w:r>
        <w:rPr>
          <w:noProof/>
          <w:lang w:eastAsia="en-GB"/>
        </w:rPr>
        <w:lastRenderedPageBreak/>
        <w:drawing>
          <wp:inline distT="0" distB="0" distL="0" distR="0" wp14:anchorId="6ADB4649" wp14:editId="79243E80">
            <wp:extent cx="8367332" cy="5568696"/>
            <wp:effectExtent l="8572" t="0" r="4763" b="4762"/>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ence Map.png"/>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8367332" cy="5568696"/>
                    </a:xfrm>
                    <a:prstGeom prst="rect">
                      <a:avLst/>
                    </a:prstGeom>
                  </pic:spPr>
                </pic:pic>
              </a:graphicData>
            </a:graphic>
          </wp:inline>
        </w:drawing>
      </w:r>
      <w:r>
        <w:br w:type="page"/>
      </w:r>
    </w:p>
    <w:p w14:paraId="76C35BA7" w14:textId="77777777" w:rsidR="00FA3A25" w:rsidRPr="00C76E74" w:rsidRDefault="00E37147" w:rsidP="00C76E74">
      <w:pPr>
        <w:pStyle w:val="HChG"/>
        <w:rPr>
          <w:rFonts w:eastAsiaTheme="majorEastAsia" w:cstheme="majorBidi"/>
          <w:szCs w:val="32"/>
        </w:rPr>
      </w:pPr>
      <w:r>
        <w:rPr>
          <w:sz w:val="24"/>
          <w:szCs w:val="24"/>
        </w:rPr>
        <w:lastRenderedPageBreak/>
        <w:tab/>
      </w:r>
      <w:r w:rsidR="00C76E74" w:rsidRPr="00C76E74">
        <w:rPr>
          <w:sz w:val="24"/>
          <w:szCs w:val="24"/>
        </w:rPr>
        <w:t>I</w:t>
      </w:r>
      <w:r w:rsidR="009968A7">
        <w:t>.</w:t>
      </w:r>
      <w:r>
        <w:tab/>
      </w:r>
      <w:r>
        <w:tab/>
      </w:r>
      <w:r w:rsidR="00FA3A25" w:rsidRPr="00C76E74">
        <w:rPr>
          <w:sz w:val="24"/>
          <w:szCs w:val="24"/>
        </w:rPr>
        <w:t>E</w:t>
      </w:r>
      <w:bookmarkEnd w:id="1"/>
      <w:bookmarkEnd w:id="2"/>
      <w:bookmarkEnd w:id="3"/>
      <w:bookmarkEnd w:id="4"/>
      <w:bookmarkEnd w:id="5"/>
      <w:bookmarkEnd w:id="6"/>
      <w:bookmarkEnd w:id="7"/>
      <w:bookmarkEnd w:id="8"/>
      <w:r>
        <w:rPr>
          <w:sz w:val="24"/>
          <w:szCs w:val="24"/>
        </w:rPr>
        <w:t>xecutive Summary</w:t>
      </w:r>
    </w:p>
    <w:p w14:paraId="3FA00D2E" w14:textId="77777777" w:rsidR="00FA3A25" w:rsidRPr="0027775D" w:rsidRDefault="00C76E74" w:rsidP="00C76E74">
      <w:pPr>
        <w:pStyle w:val="SingleTxtG"/>
        <w:rPr>
          <w:rStyle w:val="markedcontent"/>
        </w:rPr>
      </w:pPr>
      <w:r>
        <w:rPr>
          <w:rStyle w:val="markedcontent"/>
        </w:rPr>
        <w:t>1.</w:t>
      </w:r>
      <w:r>
        <w:rPr>
          <w:rStyle w:val="markedcontent"/>
        </w:rPr>
        <w:tab/>
      </w:r>
      <w:r w:rsidR="00FA3A25" w:rsidRPr="00C76E74">
        <w:rPr>
          <w:rStyle w:val="markedcontent"/>
        </w:rPr>
        <w:t>This</w:t>
      </w:r>
      <w:r w:rsidR="00FA3A25">
        <w:rPr>
          <w:rStyle w:val="markedcontent"/>
        </w:rPr>
        <w:t xml:space="preserve"> </w:t>
      </w:r>
      <w:r w:rsidR="00FA3A25" w:rsidRPr="00E57C70">
        <w:rPr>
          <w:rStyle w:val="markedcontent"/>
        </w:rPr>
        <w:t>thirty</w:t>
      </w:r>
      <w:r w:rsidR="00FA3A25">
        <w:rPr>
          <w:rStyle w:val="markedcontent"/>
        </w:rPr>
        <w:t>-fourth</w:t>
      </w:r>
      <w:r w:rsidR="00FA3A25" w:rsidRPr="00461EE0">
        <w:rPr>
          <w:rStyle w:val="markedcontent"/>
        </w:rPr>
        <w:t xml:space="preserve"> report by the Office of the High Commissioner for Human Rights</w:t>
      </w:r>
      <w:r w:rsidR="00FA3A25">
        <w:rPr>
          <w:rStyle w:val="markedcontent"/>
        </w:rPr>
        <w:t xml:space="preserve"> </w:t>
      </w:r>
      <w:r w:rsidR="00FA3A25" w:rsidRPr="00461EE0">
        <w:rPr>
          <w:rStyle w:val="markedcontent"/>
        </w:rPr>
        <w:t xml:space="preserve">(OHCHR) on the human rights situation in Ukraine </w:t>
      </w:r>
      <w:r w:rsidR="00FA3A25">
        <w:rPr>
          <w:rStyle w:val="markedcontent"/>
        </w:rPr>
        <w:t xml:space="preserve">covers the period from 1 February 2022 to 31 July </w:t>
      </w:r>
      <w:r w:rsidR="00FA3A25" w:rsidRPr="00461EE0">
        <w:rPr>
          <w:rStyle w:val="markedcontent"/>
        </w:rPr>
        <w:t>2022. It is based on the work of the United Nations Human Rights Monitoring Mission in</w:t>
      </w:r>
      <w:r w:rsidR="00FA3A25" w:rsidRPr="00461EE0">
        <w:t xml:space="preserve"> </w:t>
      </w:r>
      <w:r w:rsidR="00FA3A25" w:rsidRPr="00461EE0">
        <w:rPr>
          <w:rStyle w:val="markedcontent"/>
        </w:rPr>
        <w:t>Ukraine.</w:t>
      </w:r>
      <w:r w:rsidR="00FA3A25" w:rsidRPr="00461EE0">
        <w:rPr>
          <w:rStyle w:val="FootnoteReference"/>
        </w:rPr>
        <w:footnoteReference w:id="2"/>
      </w:r>
      <w:r w:rsidR="00FA3A25">
        <w:rPr>
          <w:rStyle w:val="markedcontent"/>
        </w:rPr>
        <w:t xml:space="preserve"> </w:t>
      </w:r>
    </w:p>
    <w:p w14:paraId="7A266CC2" w14:textId="77777777" w:rsidR="00FA3A25" w:rsidRPr="005224C1" w:rsidRDefault="00C76E74" w:rsidP="00C76E74">
      <w:pPr>
        <w:pStyle w:val="SingleTxtG"/>
      </w:pPr>
      <w:r>
        <w:rPr>
          <w:lang w:val="en-CA"/>
        </w:rPr>
        <w:t>2.</w:t>
      </w:r>
      <w:r>
        <w:rPr>
          <w:lang w:val="en-CA"/>
        </w:rPr>
        <w:tab/>
      </w:r>
      <w:r w:rsidR="00FA3A25" w:rsidRPr="00FB4531">
        <w:rPr>
          <w:lang w:val="en-CA"/>
        </w:rPr>
        <w:t xml:space="preserve">The </w:t>
      </w:r>
      <w:r w:rsidR="00FA3A25">
        <w:rPr>
          <w:lang w:val="en-CA"/>
        </w:rPr>
        <w:t xml:space="preserve">ongoing </w:t>
      </w:r>
      <w:r w:rsidR="00FA3A25" w:rsidRPr="00FB4531">
        <w:rPr>
          <w:lang w:val="en-CA"/>
        </w:rPr>
        <w:t xml:space="preserve">armed attack </w:t>
      </w:r>
      <w:r w:rsidR="00FA3A25">
        <w:rPr>
          <w:lang w:val="en-CA"/>
        </w:rPr>
        <w:t xml:space="preserve">by the Russian Federation against Ukraine </w:t>
      </w:r>
      <w:r w:rsidR="00FA3A25" w:rsidRPr="00FB4531">
        <w:rPr>
          <w:lang w:val="en-CA"/>
        </w:rPr>
        <w:t xml:space="preserve">and </w:t>
      </w:r>
      <w:r w:rsidR="00FA3A25">
        <w:rPr>
          <w:lang w:val="en-CA"/>
        </w:rPr>
        <w:t>associated</w:t>
      </w:r>
      <w:r w:rsidR="00FA3A25" w:rsidRPr="00FB4531">
        <w:rPr>
          <w:lang w:val="en-CA"/>
        </w:rPr>
        <w:t xml:space="preserve"> hostilities </w:t>
      </w:r>
      <w:r w:rsidR="00FA3A25">
        <w:rPr>
          <w:lang w:val="en-CA"/>
        </w:rPr>
        <w:t>have resulted in a dire</w:t>
      </w:r>
      <w:r w:rsidR="00FA3A25" w:rsidRPr="00FB4531">
        <w:rPr>
          <w:lang w:val="en-CA"/>
        </w:rPr>
        <w:t xml:space="preserve"> human rights situation across the country.</w:t>
      </w:r>
      <w:r w:rsidR="00FA3A25">
        <w:rPr>
          <w:rStyle w:val="FootnoteReference"/>
          <w:lang w:val="en-CA"/>
        </w:rPr>
        <w:footnoteReference w:id="3"/>
      </w:r>
      <w:r w:rsidR="00FA3A25" w:rsidRPr="00C8596C">
        <w:rPr>
          <w:lang w:val="en-CA"/>
        </w:rPr>
        <w:t xml:space="preserve"> </w:t>
      </w:r>
      <w:r w:rsidR="00FA3A25" w:rsidRPr="009B0C8F">
        <w:rPr>
          <w:lang w:val="en-CA"/>
        </w:rPr>
        <w:t xml:space="preserve">The armed conflict has led to a wide range of human rights </w:t>
      </w:r>
      <w:r w:rsidR="00FA3A25">
        <w:rPr>
          <w:lang w:val="en-CA"/>
        </w:rPr>
        <w:t>violations affecting both civilians and combatants</w:t>
      </w:r>
      <w:r w:rsidR="00FA3A25" w:rsidRPr="009B0C8F">
        <w:rPr>
          <w:lang w:val="en-CA"/>
        </w:rPr>
        <w:t xml:space="preserve">. OHCHR </w:t>
      </w:r>
      <w:r w:rsidR="00FA3A25">
        <w:rPr>
          <w:lang w:val="en-CA"/>
        </w:rPr>
        <w:t xml:space="preserve">has </w:t>
      </w:r>
      <w:r w:rsidR="00FA3A25" w:rsidRPr="009B0C8F">
        <w:rPr>
          <w:lang w:val="en-CA"/>
        </w:rPr>
        <w:t xml:space="preserve">verified numerous allegations of </w:t>
      </w:r>
      <w:r w:rsidR="00FA3A25">
        <w:rPr>
          <w:lang w:val="en-CA"/>
        </w:rPr>
        <w:t>arbitrary deprivation of life</w:t>
      </w:r>
      <w:r w:rsidR="00FA3A25" w:rsidRPr="009B0C8F">
        <w:rPr>
          <w:lang w:val="en-CA"/>
        </w:rPr>
        <w:t>, arbitrary detention and enforced disappearance, torture and ill-treatment, and conflict-related sexual violence</w:t>
      </w:r>
      <w:r w:rsidR="00FA3A25">
        <w:rPr>
          <w:lang w:val="en-CA"/>
        </w:rPr>
        <w:t xml:space="preserve"> (CRSV)</w:t>
      </w:r>
      <w:r w:rsidR="00FA3A25" w:rsidRPr="009B0C8F">
        <w:rPr>
          <w:lang w:val="en-CA"/>
        </w:rPr>
        <w:t>.</w:t>
      </w:r>
    </w:p>
    <w:p w14:paraId="2F274085" w14:textId="77777777" w:rsidR="00FA3A25" w:rsidRPr="00E57C70" w:rsidRDefault="00C76E74" w:rsidP="00C76E74">
      <w:pPr>
        <w:pStyle w:val="SingleTxtG"/>
      </w:pPr>
      <w:r>
        <w:rPr>
          <w:lang w:val="en-CA"/>
        </w:rPr>
        <w:t>3.</w:t>
      </w:r>
      <w:r>
        <w:rPr>
          <w:lang w:val="en-CA"/>
        </w:rPr>
        <w:tab/>
      </w:r>
      <w:r w:rsidR="00FA3A25" w:rsidRPr="00581B1B">
        <w:rPr>
          <w:lang w:val="en-CA"/>
        </w:rPr>
        <w:t xml:space="preserve">During the reporting period, OHCHR recorded a total of </w:t>
      </w:r>
      <w:r w:rsidR="00FA3A25" w:rsidRPr="00925AAD">
        <w:rPr>
          <w:lang w:val="en-CA"/>
        </w:rPr>
        <w:t xml:space="preserve">12,649 </w:t>
      </w:r>
      <w:r w:rsidR="00FA3A25" w:rsidRPr="00581B1B">
        <w:rPr>
          <w:lang w:val="en-CA"/>
        </w:rPr>
        <w:t xml:space="preserve">civilian casualties, with </w:t>
      </w:r>
      <w:r w:rsidR="00FA3A25" w:rsidRPr="00925AAD">
        <w:t xml:space="preserve">5,385 </w:t>
      </w:r>
      <w:r w:rsidR="00FA3A25" w:rsidRPr="00E57C70">
        <w:t xml:space="preserve">persons killed and </w:t>
      </w:r>
      <w:r w:rsidR="00FA3A25" w:rsidRPr="00925AAD">
        <w:t xml:space="preserve">7,264 </w:t>
      </w:r>
      <w:r w:rsidR="00FA3A25" w:rsidRPr="00E57C70">
        <w:t xml:space="preserve">persons injured. However, actual casualty numbers are </w:t>
      </w:r>
      <w:r w:rsidR="00FA3A25">
        <w:t xml:space="preserve">likely considerably </w:t>
      </w:r>
      <w:r w:rsidR="00FA3A25" w:rsidRPr="00E57C70">
        <w:t xml:space="preserve">higher, since these figures only include the cases that OHCHR has been able to verify. </w:t>
      </w:r>
      <w:r w:rsidR="00FA3A25" w:rsidRPr="00E57C70">
        <w:rPr>
          <w:rFonts w:eastAsiaTheme="minorEastAsia"/>
        </w:rPr>
        <w:t>A large number of civilian casualties resulted from attacks where explosive weapons with wide area effects were used.</w:t>
      </w:r>
    </w:p>
    <w:p w14:paraId="0FE2F37A" w14:textId="77777777" w:rsidR="00FA3A25" w:rsidRPr="00330621" w:rsidRDefault="00C76E74" w:rsidP="00C76E74">
      <w:pPr>
        <w:pStyle w:val="SingleTxtG"/>
        <w:rPr>
          <w:color w:val="000000" w:themeColor="text1"/>
        </w:rPr>
      </w:pPr>
      <w:r>
        <w:t>4.</w:t>
      </w:r>
      <w:r>
        <w:tab/>
      </w:r>
      <w:r w:rsidR="00FA3A25">
        <w:t>The</w:t>
      </w:r>
      <w:r w:rsidR="00FA3A25" w:rsidRPr="00E57C70">
        <w:t xml:space="preserve"> hostilities</w:t>
      </w:r>
      <w:r w:rsidR="00FA3A25">
        <w:t xml:space="preserve"> </w:t>
      </w:r>
      <w:r w:rsidR="00FA3A25" w:rsidRPr="00E57C70">
        <w:t xml:space="preserve">have severely impacted civilian infrastructure and housing. OHCHR recorded damage or destruction to </w:t>
      </w:r>
      <w:r w:rsidR="00FA3A25">
        <w:t>252</w:t>
      </w:r>
      <w:r w:rsidR="00FA3A25" w:rsidRPr="00E57C70">
        <w:t xml:space="preserve"> medical facilities</w:t>
      </w:r>
      <w:r w:rsidR="00FA3A25">
        <w:t>,</w:t>
      </w:r>
      <w:r w:rsidR="00FA3A25" w:rsidRPr="00E57C70">
        <w:t xml:space="preserve"> </w:t>
      </w:r>
      <w:r w:rsidR="00FA3A25">
        <w:t>384</w:t>
      </w:r>
      <w:r w:rsidR="00FA3A25" w:rsidRPr="00E57C70">
        <w:t xml:space="preserve"> educational facilities</w:t>
      </w:r>
      <w:r w:rsidR="00FA3A25" w:rsidRPr="00330621">
        <w:rPr>
          <w:color w:val="000000" w:themeColor="text1"/>
        </w:rPr>
        <w:t xml:space="preserve"> </w:t>
      </w:r>
      <w:r w:rsidR="00FA3A25">
        <w:rPr>
          <w:color w:val="000000" w:themeColor="text1"/>
        </w:rPr>
        <w:t>and</w:t>
      </w:r>
      <w:r w:rsidR="00FA3A25" w:rsidRPr="00330621">
        <w:rPr>
          <w:color w:val="000000" w:themeColor="text1"/>
        </w:rPr>
        <w:t xml:space="preserve"> </w:t>
      </w:r>
      <w:r w:rsidR="00FA3A25">
        <w:rPr>
          <w:color w:val="000000" w:themeColor="text1"/>
        </w:rPr>
        <w:t>90</w:t>
      </w:r>
      <w:r w:rsidR="00FA3A25" w:rsidRPr="00330621">
        <w:rPr>
          <w:color w:val="000000" w:themeColor="text1"/>
        </w:rPr>
        <w:t xml:space="preserve"> places of worship.</w:t>
      </w:r>
      <w:r w:rsidR="00FA3A25">
        <w:rPr>
          <w:color w:val="000000" w:themeColor="text1"/>
        </w:rPr>
        <w:t xml:space="preserve"> </w:t>
      </w:r>
      <w:r w:rsidR="00FA3A25" w:rsidRPr="007E1F1D">
        <w:t xml:space="preserve">The </w:t>
      </w:r>
      <w:r w:rsidR="00FA3A25">
        <w:t>hostilities have</w:t>
      </w:r>
      <w:r w:rsidR="00FA3A25" w:rsidRPr="007E1F1D">
        <w:t xml:space="preserve"> also infringed on the enjoyment of other human rights, </w:t>
      </w:r>
      <w:r w:rsidR="00FA3A25" w:rsidRPr="007E1F1D">
        <w:rPr>
          <w:color w:val="000000" w:themeColor="text1"/>
        </w:rPr>
        <w:t>including the rights to health, work, education</w:t>
      </w:r>
      <w:r w:rsidR="00FA3A25">
        <w:rPr>
          <w:color w:val="000000" w:themeColor="text1"/>
        </w:rPr>
        <w:t>,</w:t>
      </w:r>
      <w:r w:rsidR="00FA3A25" w:rsidRPr="007E1F1D">
        <w:rPr>
          <w:color w:val="000000" w:themeColor="text1"/>
        </w:rPr>
        <w:t xml:space="preserve"> housing </w:t>
      </w:r>
      <w:r w:rsidR="00FA3A25">
        <w:rPr>
          <w:color w:val="000000" w:themeColor="text1"/>
        </w:rPr>
        <w:t xml:space="preserve">and </w:t>
      </w:r>
      <w:r w:rsidR="00FA3A25" w:rsidRPr="007E1F1D">
        <w:t>freedom of religion or belief</w:t>
      </w:r>
      <w:r w:rsidR="00FA3A25" w:rsidRPr="007E1F1D">
        <w:rPr>
          <w:color w:val="000000" w:themeColor="text1"/>
        </w:rPr>
        <w:t>.</w:t>
      </w:r>
    </w:p>
    <w:p w14:paraId="10A35BE6" w14:textId="77777777" w:rsidR="00FA3A25" w:rsidRPr="00E57C70" w:rsidRDefault="00C76E74" w:rsidP="00C76E74">
      <w:pPr>
        <w:pStyle w:val="SingleTxtG"/>
      </w:pPr>
      <w:bookmarkStart w:id="9" w:name="_Hlk112236925"/>
      <w:r>
        <w:t>5.</w:t>
      </w:r>
      <w:r>
        <w:tab/>
      </w:r>
      <w:r w:rsidR="00FA3A25" w:rsidRPr="00330621">
        <w:t xml:space="preserve">OHCHR continued to document and </w:t>
      </w:r>
      <w:r w:rsidR="00FA3A25" w:rsidRPr="003F399C">
        <w:t>verify</w:t>
      </w:r>
      <w:r w:rsidR="00FA3A25" w:rsidRPr="00330621">
        <w:t xml:space="preserve"> allegations </w:t>
      </w:r>
      <w:r w:rsidR="00FA3A25" w:rsidRPr="004262FC">
        <w:t>of</w:t>
      </w:r>
      <w:r w:rsidR="00FA3A25" w:rsidRPr="00330621">
        <w:t xml:space="preserve"> unlawful killings of hundreds of civilians </w:t>
      </w:r>
      <w:r w:rsidR="00FA3A25" w:rsidRPr="00306CC1">
        <w:t xml:space="preserve">by Russian armed forces </w:t>
      </w:r>
      <w:r w:rsidR="00FA3A25">
        <w:t xml:space="preserve">while they controlled </w:t>
      </w:r>
      <w:r w:rsidR="00FA3A25" w:rsidRPr="00306CC1">
        <w:t xml:space="preserve">settlements </w:t>
      </w:r>
      <w:r w:rsidR="00FA3A25">
        <w:t>in</w:t>
      </w:r>
      <w:r w:rsidR="00FA3A25" w:rsidRPr="00306CC1">
        <w:t xml:space="preserve"> the Kyiv, Chernihiv, Sumy and Kharkiv regions in February and March 2022. </w:t>
      </w:r>
      <w:bookmarkEnd w:id="9"/>
      <w:r w:rsidR="00FA3A25" w:rsidRPr="00306CC1">
        <w:t xml:space="preserve">Most victims were men, but there were also women and children. As the recovery, exhumation and identification of mortal remains is ongoing, the scale of civilian casualties is yet to be fully assessed. OHCHR also documented at least </w:t>
      </w:r>
      <w:r w:rsidR="00FA3A25">
        <w:t>six</w:t>
      </w:r>
      <w:r w:rsidR="00FA3A25" w:rsidRPr="00306CC1">
        <w:t xml:space="preserve"> killings of civilians perceived as so-called ‘traitors’ for their alleged collaboration with </w:t>
      </w:r>
      <w:r w:rsidR="00FA3A25" w:rsidRPr="00306CC1">
        <w:lastRenderedPageBreak/>
        <w:t xml:space="preserve">the Russian Federation in </w:t>
      </w:r>
      <w:r w:rsidR="00FA3A25">
        <w:t xml:space="preserve">areas </w:t>
      </w:r>
      <w:r w:rsidR="00FA3A25" w:rsidRPr="00306CC1">
        <w:t>occupied by it or controlled by Russian armed forces or affiliated armed groups.</w:t>
      </w:r>
    </w:p>
    <w:p w14:paraId="66095274" w14:textId="77777777" w:rsidR="00FA3A25" w:rsidRPr="00306CC1" w:rsidRDefault="00C76E74" w:rsidP="00C76E74">
      <w:pPr>
        <w:pStyle w:val="SingleTxtG"/>
      </w:pPr>
      <w:r>
        <w:t>6.</w:t>
      </w:r>
      <w:r>
        <w:tab/>
      </w:r>
      <w:r w:rsidR="00FA3A25" w:rsidRPr="00E57C70">
        <w:t xml:space="preserve">OHCHR is also concerned about the arbitrary detention and enforced disappearance of representatives of local authorities, journalists, civil society activists and other civilians by Russian armed forces and affiliated armed groups. OHCHR documented </w:t>
      </w:r>
      <w:r w:rsidR="00FA3A25">
        <w:t>407</w:t>
      </w:r>
      <w:r w:rsidR="00FA3A25" w:rsidRPr="00E57C70">
        <w:t xml:space="preserve"> cases of enforced disappearance (</w:t>
      </w:r>
      <w:r w:rsidR="00FA3A25">
        <w:t>359</w:t>
      </w:r>
      <w:r w:rsidR="00FA3A25" w:rsidRPr="00E57C70">
        <w:t xml:space="preserve"> men</w:t>
      </w:r>
      <w:r w:rsidR="00FA3A25">
        <w:t>,</w:t>
      </w:r>
      <w:r w:rsidR="00FA3A25" w:rsidRPr="00E57C70">
        <w:t xml:space="preserve"> </w:t>
      </w:r>
      <w:r w:rsidR="00FA3A25">
        <w:t>47</w:t>
      </w:r>
      <w:r w:rsidR="00FA3A25" w:rsidRPr="00E57C70">
        <w:t xml:space="preserve"> women, </w:t>
      </w:r>
      <w:r w:rsidR="00FA3A25">
        <w:t>1</w:t>
      </w:r>
      <w:r w:rsidR="00FA3A25" w:rsidRPr="00E57C70">
        <w:t xml:space="preserve"> boy) attribut</w:t>
      </w:r>
      <w:r w:rsidR="00FA3A25">
        <w:t>able</w:t>
      </w:r>
      <w:r w:rsidR="00FA3A25" w:rsidRPr="00E57C70">
        <w:t xml:space="preserve"> to Russian armed forces and affiliated armed groups. Among </w:t>
      </w:r>
      <w:r w:rsidR="00FA3A25">
        <w:t>the victims</w:t>
      </w:r>
      <w:r w:rsidR="00FA3A25" w:rsidRPr="00E57C70">
        <w:t>,</w:t>
      </w:r>
      <w:r w:rsidR="00FA3A25">
        <w:t xml:space="preserve"> 17 men and 1</w:t>
      </w:r>
      <w:r w:rsidR="00FA3A25" w:rsidRPr="00E57C70">
        <w:t xml:space="preserve"> woman were eventually found dead. OHCHR </w:t>
      </w:r>
      <w:r w:rsidR="00FA3A25">
        <w:t>also</w:t>
      </w:r>
      <w:r w:rsidR="00FA3A25" w:rsidRPr="00E57C70">
        <w:t xml:space="preserve"> documented </w:t>
      </w:r>
      <w:r w:rsidR="00FA3A25">
        <w:t>47 cases of arbitrary arrest and detention, as well as 31</w:t>
      </w:r>
      <w:r w:rsidR="00FA3A25" w:rsidRPr="00E57C70">
        <w:t xml:space="preserve"> cases </w:t>
      </w:r>
      <w:r w:rsidR="00FA3A25">
        <w:t xml:space="preserve">that may amount to </w:t>
      </w:r>
      <w:r w:rsidR="00FA3A25" w:rsidRPr="00E57C70">
        <w:t>enforced disappearance (</w:t>
      </w:r>
      <w:r w:rsidR="00FA3A25">
        <w:t>28</w:t>
      </w:r>
      <w:r w:rsidR="00FA3A25" w:rsidRPr="00E57C70">
        <w:t xml:space="preserve"> men and </w:t>
      </w:r>
      <w:r w:rsidR="00FA3A25">
        <w:t>3</w:t>
      </w:r>
      <w:r w:rsidR="00FA3A25" w:rsidRPr="00E57C70">
        <w:t xml:space="preserve"> woman) </w:t>
      </w:r>
      <w:r w:rsidR="00FA3A25">
        <w:t>attributable to the</w:t>
      </w:r>
      <w:r w:rsidR="00FA3A25" w:rsidRPr="00E57C70">
        <w:t xml:space="preserve"> Ukrainian law enforcement</w:t>
      </w:r>
      <w:r w:rsidR="00FA3A25">
        <w:t xml:space="preserve"> bodies. The victims were</w:t>
      </w:r>
      <w:r w:rsidR="00FA3A25" w:rsidRPr="00E57C70">
        <w:t xml:space="preserve"> </w:t>
      </w:r>
      <w:r w:rsidR="00FA3A25">
        <w:t xml:space="preserve">persons </w:t>
      </w:r>
      <w:r w:rsidR="00FA3A25" w:rsidRPr="00E57C70">
        <w:t xml:space="preserve">suspected of providing support to Russian armed forces and affiliated armed groups. </w:t>
      </w:r>
    </w:p>
    <w:p w14:paraId="0EAD2C6C" w14:textId="77777777" w:rsidR="00FA3A25" w:rsidRPr="00E57C70" w:rsidRDefault="00C76E74" w:rsidP="00C76E74">
      <w:pPr>
        <w:pStyle w:val="SingleTxtG"/>
      </w:pPr>
      <w:r>
        <w:t>7.</w:t>
      </w:r>
      <w:r>
        <w:tab/>
      </w:r>
      <w:r w:rsidR="00FA3A25" w:rsidRPr="00306CC1">
        <w:t>OHCHR is particularly concerned about torture and ill-treatment of civilian detainees by Russian security forces and affiliated</w:t>
      </w:r>
      <w:r w:rsidR="00FA3A25">
        <w:t xml:space="preserve"> </w:t>
      </w:r>
      <w:r w:rsidR="00FA3A25" w:rsidRPr="00306CC1">
        <w:t>armed groups, which was documented in most areas</w:t>
      </w:r>
      <w:r w:rsidR="00FA3A25" w:rsidRPr="5CC4E447">
        <w:t xml:space="preserve"> </w:t>
      </w:r>
      <w:r w:rsidR="00FA3A25">
        <w:t>under</w:t>
      </w:r>
      <w:r w:rsidR="00FA3A25" w:rsidRPr="5CC4E447">
        <w:t xml:space="preserve"> </w:t>
      </w:r>
      <w:r w:rsidR="00FA3A25">
        <w:t>Russian</w:t>
      </w:r>
      <w:r w:rsidR="00FA3A25" w:rsidRPr="5CC4E447">
        <w:t xml:space="preserve"> </w:t>
      </w:r>
      <w:r w:rsidR="00FA3A25">
        <w:t>control</w:t>
      </w:r>
      <w:r w:rsidR="00FA3A25" w:rsidRPr="00E57C70">
        <w:t xml:space="preserve">. </w:t>
      </w:r>
      <w:r w:rsidR="00FA3A25">
        <w:t>Out of 38</w:t>
      </w:r>
      <w:r w:rsidR="00FA3A25" w:rsidRPr="00E57C70">
        <w:t xml:space="preserve"> civilians</w:t>
      </w:r>
      <w:r w:rsidR="00FA3A25">
        <w:t xml:space="preserve"> released from detention</w:t>
      </w:r>
      <w:r w:rsidR="00FA3A25" w:rsidRPr="00E57C70">
        <w:t xml:space="preserve"> (</w:t>
      </w:r>
      <w:r w:rsidR="00FA3A25">
        <w:t>34</w:t>
      </w:r>
      <w:r w:rsidR="00FA3A25" w:rsidRPr="00E57C70">
        <w:t xml:space="preserve"> </w:t>
      </w:r>
      <w:r w:rsidR="00FA3A25">
        <w:t>men</w:t>
      </w:r>
      <w:r w:rsidR="00FA3A25" w:rsidRPr="00E57C70">
        <w:t xml:space="preserve">, </w:t>
      </w:r>
      <w:r w:rsidR="00FA3A25">
        <w:t>4</w:t>
      </w:r>
      <w:r w:rsidR="00FA3A25" w:rsidRPr="00E57C70">
        <w:t xml:space="preserve"> </w:t>
      </w:r>
      <w:r w:rsidR="00FA3A25">
        <w:t>women</w:t>
      </w:r>
      <w:r w:rsidR="00FA3A25" w:rsidRPr="00E57C70">
        <w:t xml:space="preserve">) </w:t>
      </w:r>
      <w:r w:rsidR="00FA3A25">
        <w:t xml:space="preserve">and </w:t>
      </w:r>
      <w:r w:rsidR="00FA3A25" w:rsidRPr="00E57C70">
        <w:t>interviewed by OHCHR</w:t>
      </w:r>
      <w:r w:rsidR="00FA3A25">
        <w:t>, 33</w:t>
      </w:r>
      <w:r w:rsidR="00FA3A25" w:rsidRPr="00E57C70">
        <w:t xml:space="preserve"> reported </w:t>
      </w:r>
      <w:r w:rsidR="00FA3A25">
        <w:t xml:space="preserve">experiencing </w:t>
      </w:r>
      <w:r w:rsidR="00FA3A25" w:rsidRPr="00E57C70">
        <w:t>torture and ill-treatment while in detention. OHCHR</w:t>
      </w:r>
      <w:r w:rsidR="00FA3A25">
        <w:t xml:space="preserve"> also</w:t>
      </w:r>
      <w:r w:rsidR="00FA3A25" w:rsidRPr="00E57C70">
        <w:t xml:space="preserve"> documented complaints about torture and ill-treatment </w:t>
      </w:r>
      <w:r w:rsidR="00FA3A25">
        <w:t>i</w:t>
      </w:r>
      <w:r w:rsidR="00FA3A25" w:rsidRPr="00E57C70">
        <w:t xml:space="preserve">n </w:t>
      </w:r>
      <w:r w:rsidR="00FA3A25">
        <w:t>34</w:t>
      </w:r>
      <w:r w:rsidR="00FA3A25" w:rsidRPr="00E57C70">
        <w:t xml:space="preserve"> cases of arbitrary detention and enforced disappearance perpetrated by law enforcement bodies of Ukraine.</w:t>
      </w:r>
      <w:r w:rsidR="00FA3A25">
        <w:t xml:space="preserve"> </w:t>
      </w:r>
    </w:p>
    <w:p w14:paraId="248DDD83" w14:textId="77777777" w:rsidR="00FA3A25" w:rsidRPr="00E57C70" w:rsidRDefault="00C76E74" w:rsidP="00C76E74">
      <w:pPr>
        <w:pStyle w:val="SingleTxtG"/>
      </w:pPr>
      <w:r>
        <w:t>8.</w:t>
      </w:r>
      <w:r>
        <w:tab/>
      </w:r>
      <w:r w:rsidR="00FA3A25" w:rsidRPr="00E57C70">
        <w:t>OHCHR documented</w:t>
      </w:r>
      <w:r w:rsidR="00FA3A25">
        <w:t xml:space="preserve"> cases of</w:t>
      </w:r>
      <w:r w:rsidR="00FA3A25" w:rsidRPr="00E57C70">
        <w:t xml:space="preserve"> CRSV against wom</w:t>
      </w:r>
      <w:r w:rsidR="00FA3A25">
        <w:t>e</w:t>
      </w:r>
      <w:r w:rsidR="00FA3A25" w:rsidRPr="00E57C70">
        <w:t>n, girls, and</w:t>
      </w:r>
      <w:r w:rsidR="00FA3A25">
        <w:t xml:space="preserve"> </w:t>
      </w:r>
      <w:r w:rsidR="00FA3A25" w:rsidRPr="00E57C70">
        <w:t>men, although it remains</w:t>
      </w:r>
      <w:r w:rsidR="00FA3A25">
        <w:t xml:space="preserve"> </w:t>
      </w:r>
      <w:r w:rsidR="00FA3A25" w:rsidRPr="00E57C70">
        <w:t xml:space="preserve">difficult to </w:t>
      </w:r>
      <w:r w:rsidR="00FA3A25">
        <w:t xml:space="preserve">verify cases and </w:t>
      </w:r>
      <w:r w:rsidR="00FA3A25" w:rsidRPr="00E57C70">
        <w:t xml:space="preserve">assess </w:t>
      </w:r>
      <w:r w:rsidR="00FA3A25">
        <w:rPr>
          <w:rFonts w:eastAsia="Calibri"/>
        </w:rPr>
        <w:t>the breadth of sexual violence. S</w:t>
      </w:r>
      <w:r w:rsidR="00FA3A25" w:rsidRPr="00E57C70">
        <w:rPr>
          <w:rFonts w:eastAsia="Calibri"/>
        </w:rPr>
        <w:t xml:space="preserve">exual violence </w:t>
      </w:r>
      <w:r w:rsidR="00FA3A25">
        <w:rPr>
          <w:rFonts w:eastAsia="Calibri"/>
        </w:rPr>
        <w:t xml:space="preserve">remains underreported, notably due to stigma </w:t>
      </w:r>
      <w:r w:rsidR="00FA3A25">
        <w:t xml:space="preserve">and limited access to services as a result of the prevailing security situation. </w:t>
      </w:r>
      <w:r w:rsidR="00FA3A25" w:rsidRPr="00E57C70">
        <w:t xml:space="preserve">OHCHR verified </w:t>
      </w:r>
      <w:r w:rsidR="00FA3A25">
        <w:t>43</w:t>
      </w:r>
      <w:r w:rsidR="00FA3A25" w:rsidRPr="00E57C70">
        <w:t xml:space="preserve"> cases of CRSV, mostly attributable to Russian armed forces. They occurred in </w:t>
      </w:r>
      <w:r w:rsidR="00FA3A25" w:rsidRPr="00530593">
        <w:t>different</w:t>
      </w:r>
      <w:r w:rsidR="00FA3A25" w:rsidRPr="00E57C70">
        <w:t xml:space="preserve"> regions of Ukraine, including Kyiv and Chernihiv regions. </w:t>
      </w:r>
      <w:r w:rsidR="00FA3A25">
        <w:rPr>
          <w:rFonts w:eastAsia="Calibri"/>
        </w:rPr>
        <w:t xml:space="preserve">CRSV </w:t>
      </w:r>
      <w:r w:rsidR="00FA3A25" w:rsidRPr="00E57C70">
        <w:rPr>
          <w:rFonts w:eastAsia="Calibri"/>
        </w:rPr>
        <w:t xml:space="preserve">against women </w:t>
      </w:r>
      <w:r w:rsidR="00FA3A25">
        <w:rPr>
          <w:rFonts w:eastAsia="Calibri"/>
        </w:rPr>
        <w:t xml:space="preserve">and girls mostly </w:t>
      </w:r>
      <w:r w:rsidR="00FA3A25" w:rsidRPr="00E57C70">
        <w:rPr>
          <w:rFonts w:eastAsia="Calibri"/>
        </w:rPr>
        <w:t xml:space="preserve">occurred </w:t>
      </w:r>
      <w:r w:rsidR="00FA3A25">
        <w:rPr>
          <w:rFonts w:eastAsia="Calibri"/>
        </w:rPr>
        <w:t xml:space="preserve">in </w:t>
      </w:r>
      <w:r w:rsidR="00FA3A25" w:rsidRPr="00E57C70">
        <w:rPr>
          <w:rFonts w:eastAsia="Calibri"/>
        </w:rPr>
        <w:t>residential areas</w:t>
      </w:r>
      <w:r w:rsidR="00FA3A25">
        <w:rPr>
          <w:rFonts w:eastAsia="Calibri"/>
        </w:rPr>
        <w:t xml:space="preserve"> controlled by Russian armed forces</w:t>
      </w:r>
      <w:r w:rsidR="00FA3A25" w:rsidRPr="00E57C70">
        <w:rPr>
          <w:rFonts w:eastAsia="Calibri"/>
        </w:rPr>
        <w:t>, close to military positions</w:t>
      </w:r>
      <w:r w:rsidR="00FA3A25">
        <w:rPr>
          <w:rFonts w:eastAsia="Calibri"/>
        </w:rPr>
        <w:t>, while CRSV against men was typically part of torture and ill-treatment by Russian armed forces inflicted in detention.</w:t>
      </w:r>
    </w:p>
    <w:p w14:paraId="7177BFDB" w14:textId="77777777" w:rsidR="00FA3A25" w:rsidRPr="00E57C70" w:rsidRDefault="00C76E74" w:rsidP="00C76E74">
      <w:pPr>
        <w:pStyle w:val="SingleTxtG"/>
      </w:pPr>
      <w:r>
        <w:t>9.</w:t>
      </w:r>
      <w:r>
        <w:tab/>
      </w:r>
      <w:r w:rsidR="00FA3A25" w:rsidRPr="00E57C70">
        <w:t xml:space="preserve">OHCHR documented violations of </w:t>
      </w:r>
      <w:r w:rsidR="00FA3A25">
        <w:t>international human rights law and international humanitarian law (</w:t>
      </w:r>
      <w:r w:rsidR="00FA3A25" w:rsidRPr="00E57C70">
        <w:t>IHL</w:t>
      </w:r>
      <w:r w:rsidR="00FA3A25">
        <w:t>)</w:t>
      </w:r>
      <w:r w:rsidR="00FA3A25" w:rsidRPr="00E57C70">
        <w:t xml:space="preserve"> by the belligerent parties in relation to the treatment of prisoners of war and persons </w:t>
      </w:r>
      <w:r w:rsidR="00FA3A25" w:rsidRPr="5093F0D7">
        <w:rPr>
          <w:i/>
        </w:rPr>
        <w:t>hors de combat.</w:t>
      </w:r>
      <w:r w:rsidR="00FA3A25" w:rsidRPr="00E57C70">
        <w:t xml:space="preserve"> </w:t>
      </w:r>
      <w:r w:rsidR="00FA3A25">
        <w:t xml:space="preserve">Attributable to one or both parties these include </w:t>
      </w:r>
      <w:r w:rsidR="00FA3A25" w:rsidRPr="00E57C70">
        <w:t xml:space="preserve">extrajudicial executions, torture and ill-treatment, </w:t>
      </w:r>
      <w:r w:rsidR="00FA3A25">
        <w:t xml:space="preserve">sexual violence, </w:t>
      </w:r>
      <w:r w:rsidR="00FA3A25" w:rsidRPr="00E57C70">
        <w:t>prosecution of prisoners of war for participation in the hostilities</w:t>
      </w:r>
      <w:r w:rsidR="00FA3A25">
        <w:t>,</w:t>
      </w:r>
      <w:r w:rsidR="00FA3A25" w:rsidRPr="00E57C70">
        <w:t xml:space="preserve"> violation of fair trial guarantees</w:t>
      </w:r>
      <w:r w:rsidR="00FA3A25">
        <w:t>,</w:t>
      </w:r>
      <w:r w:rsidR="00FA3A25" w:rsidRPr="00E57C70">
        <w:t xml:space="preserve"> denial of medical assistance, exposure to public curiosity, violations in relation to the conditions of internment, lack of food and water, </w:t>
      </w:r>
      <w:r w:rsidR="00FA3A25">
        <w:t xml:space="preserve">poor sanitation, and </w:t>
      </w:r>
      <w:r w:rsidR="00FA3A25" w:rsidRPr="00E57C70">
        <w:t xml:space="preserve">pillage of personal </w:t>
      </w:r>
      <w:r w:rsidR="00FA3A25" w:rsidRPr="00306CC1">
        <w:t xml:space="preserve">belongings. Some of these violations may amount to war crimes. OHCHR documented patterns of ill-treatment of prisoners of war </w:t>
      </w:r>
      <w:r w:rsidR="00FA3A25">
        <w:t>held by</w:t>
      </w:r>
      <w:r w:rsidR="00FA3A25" w:rsidRPr="00306CC1">
        <w:t xml:space="preserve"> Russian armed forces and affiliated armed groups during all periods of internment</w:t>
      </w:r>
      <w:r w:rsidR="00FA3A25">
        <w:t>. In particular, this was documented</w:t>
      </w:r>
      <w:r w:rsidR="00FA3A25" w:rsidRPr="00306CC1">
        <w:t xml:space="preserve"> in penal colonies and pre-trial detention facilities in the Russian Federation and in </w:t>
      </w:r>
      <w:r w:rsidR="00FA3A25">
        <w:t xml:space="preserve">territory </w:t>
      </w:r>
      <w:r w:rsidR="00FA3A25" w:rsidRPr="00306CC1">
        <w:t>of Ukraine controlled by Russian armed forces or affiliated armed groups</w:t>
      </w:r>
      <w:r w:rsidR="00FA3A25">
        <w:t>, where prisoners of war were held in violation of the rule that they shall not be interned in close confinement</w:t>
      </w:r>
      <w:r w:rsidR="00FA3A25" w:rsidRPr="00306CC1">
        <w:t>. OHCHR also found that most prisoners of war in the power of the Government of Ukraine continued to be interned in special wards of penitentiary facilities, in vi</w:t>
      </w:r>
      <w:r w:rsidR="00FA3A25" w:rsidRPr="00E57C70">
        <w:t>olation of the rule that prisoners of war shall not be interned in close confinement.</w:t>
      </w:r>
      <w:r w:rsidR="00FA3A25">
        <w:t xml:space="preserve"> As of 31 July, </w:t>
      </w:r>
      <w:r w:rsidR="00FA3A25" w:rsidRPr="008878E2">
        <w:t xml:space="preserve">OHCHR had </w:t>
      </w:r>
      <w:r w:rsidR="00FA3A25" w:rsidRPr="008878E2">
        <w:lastRenderedPageBreak/>
        <w:t xml:space="preserve">no </w:t>
      </w:r>
      <w:r w:rsidR="00FA3A25">
        <w:t xml:space="preserve">confidential </w:t>
      </w:r>
      <w:r w:rsidR="00FA3A25" w:rsidRPr="008878E2">
        <w:t xml:space="preserve">access to prisoners of war interned by the Russian Federation </w:t>
      </w:r>
      <w:r w:rsidR="00FA3A25">
        <w:t xml:space="preserve">and </w:t>
      </w:r>
      <w:r w:rsidR="00FA3A25" w:rsidRPr="008878E2">
        <w:t>affiliated armed groups</w:t>
      </w:r>
      <w:r w:rsidR="00FA3A25">
        <w:t>. This lack of access</w:t>
      </w:r>
      <w:r w:rsidR="00FA3A25" w:rsidRPr="008878E2">
        <w:t xml:space="preserve"> </w:t>
      </w:r>
      <w:r w:rsidR="00FA3A25">
        <w:t xml:space="preserve">diminishes the effective protection of </w:t>
      </w:r>
      <w:r w:rsidR="00FA3A25" w:rsidRPr="008878E2">
        <w:t>detainees</w:t>
      </w:r>
      <w:r w:rsidR="00FA3A25">
        <w:t>.</w:t>
      </w:r>
    </w:p>
    <w:p w14:paraId="1A082986" w14:textId="77777777" w:rsidR="00FA3A25" w:rsidRPr="00E57C70" w:rsidRDefault="00C76E74" w:rsidP="00C76E74">
      <w:pPr>
        <w:pStyle w:val="SingleTxtG"/>
      </w:pPr>
      <w:r>
        <w:t>10.</w:t>
      </w:r>
      <w:r>
        <w:tab/>
      </w:r>
      <w:r w:rsidR="00FA3A25" w:rsidRPr="00E57C70">
        <w:t xml:space="preserve">OHCHR </w:t>
      </w:r>
      <w:r w:rsidR="00FA3A25">
        <w:t>found</w:t>
      </w:r>
      <w:r w:rsidR="00FA3A25" w:rsidRPr="00E57C70">
        <w:t xml:space="preserve"> </w:t>
      </w:r>
      <w:r w:rsidR="00FA3A25">
        <w:t>recurring</w:t>
      </w:r>
      <w:r w:rsidR="00FA3A25" w:rsidRPr="00E57C70">
        <w:t xml:space="preserve"> human rights and </w:t>
      </w:r>
      <w:r w:rsidR="00FA3A25">
        <w:t>IHL</w:t>
      </w:r>
      <w:r w:rsidR="00FA3A25" w:rsidRPr="00E57C70">
        <w:t xml:space="preserve"> violations in trials </w:t>
      </w:r>
      <w:r w:rsidR="00FA3A25">
        <w:t>before Ukrainian courts</w:t>
      </w:r>
      <w:r w:rsidR="00FA3A25" w:rsidRPr="00E57C70">
        <w:t xml:space="preserve"> against members of Russian-affiliated armed groups and servicemen of Russian armed forces. OHCHR </w:t>
      </w:r>
      <w:r w:rsidR="00FA3A25">
        <w:t>cautions</w:t>
      </w:r>
      <w:r w:rsidR="00FA3A25" w:rsidRPr="00E57C70">
        <w:t xml:space="preserve"> that </w:t>
      </w:r>
      <w:r w:rsidR="00FA3A25">
        <w:t>prosecuting for state treason</w:t>
      </w:r>
      <w:r w:rsidR="00FA3A25" w:rsidRPr="00E57C70">
        <w:t xml:space="preserve"> </w:t>
      </w:r>
      <w:r w:rsidR="00FA3A25">
        <w:t>individuals</w:t>
      </w:r>
      <w:r w:rsidR="00FA3A25" w:rsidRPr="00E57C70">
        <w:t xml:space="preserve"> </w:t>
      </w:r>
      <w:r w:rsidR="00FA3A25" w:rsidRPr="00306CC1">
        <w:t>serv</w:t>
      </w:r>
      <w:r w:rsidR="00FA3A25">
        <w:t>ing</w:t>
      </w:r>
      <w:r w:rsidR="00FA3A25" w:rsidRPr="00306CC1">
        <w:t xml:space="preserve"> in Russian-affiliated armed groups </w:t>
      </w:r>
      <w:r w:rsidR="00FA3A25">
        <w:t xml:space="preserve">and entitled to prisoner of war status is inconsistent with </w:t>
      </w:r>
      <w:r w:rsidR="00FA3A25" w:rsidRPr="00306CC1">
        <w:t xml:space="preserve">the principle of combatant immunity. Moreover, OHCHR also found that </w:t>
      </w:r>
      <w:r w:rsidR="00FA3A25">
        <w:t>‘</w:t>
      </w:r>
      <w:r w:rsidR="00FA3A25" w:rsidRPr="00306CC1">
        <w:t>courts</w:t>
      </w:r>
      <w:r w:rsidR="00FA3A25">
        <w:t>’</w:t>
      </w:r>
      <w:r w:rsidR="00FA3A25" w:rsidRPr="00306CC1">
        <w:t xml:space="preserve"> in </w:t>
      </w:r>
      <w:r w:rsidR="00FA3A25">
        <w:t>self-proclaimed ‘republics’</w:t>
      </w:r>
      <w:r w:rsidR="00FA3A25" w:rsidRPr="00306CC1" w:rsidDel="00D3503B">
        <w:t xml:space="preserve"> </w:t>
      </w:r>
      <w:r w:rsidR="00FA3A25" w:rsidRPr="00306CC1">
        <w:t>continued to sentence civilians</w:t>
      </w:r>
      <w:r w:rsidR="00FA3A25" w:rsidRPr="00E57C70">
        <w:t xml:space="preserve"> for conflict-related crimes in proceedings that do not meet international fair trial standards</w:t>
      </w:r>
      <w:r w:rsidR="00FA3A25">
        <w:t>.</w:t>
      </w:r>
    </w:p>
    <w:p w14:paraId="462DC1FC" w14:textId="77777777" w:rsidR="00FA3A25" w:rsidRPr="00E57C70" w:rsidRDefault="00C76E74" w:rsidP="00C76E74">
      <w:pPr>
        <w:pStyle w:val="SingleTxtG"/>
      </w:pPr>
      <w:r>
        <w:t>11.</w:t>
      </w:r>
      <w:r>
        <w:tab/>
      </w:r>
      <w:r w:rsidR="00FA3A25" w:rsidRPr="00E57C70">
        <w:t xml:space="preserve">The intensive and wide-scale hostilities have caused mass displacement of the civilian population, with grave implications for the enjoyment of human rights, including economic and social rights. </w:t>
      </w:r>
      <w:r w:rsidR="00FA3A25">
        <w:t>At the end of July</w:t>
      </w:r>
      <w:r w:rsidR="00FA3A25" w:rsidRPr="00E57C70">
        <w:t xml:space="preserve">, over </w:t>
      </w:r>
      <w:r w:rsidR="00FA3A25">
        <w:t>6.7</w:t>
      </w:r>
      <w:r w:rsidR="00FA3A25" w:rsidRPr="00E57C70">
        <w:t xml:space="preserve"> million persons have been displaced within Ukraine</w:t>
      </w:r>
      <w:r w:rsidR="00FA3A25">
        <w:t>, and an additional 6.3 million have become refugees outside Ukraine</w:t>
      </w:r>
      <w:r w:rsidR="00FA3A25" w:rsidRPr="00E57C70">
        <w:t>.</w:t>
      </w:r>
      <w:r w:rsidR="00FA3A25">
        <w:t xml:space="preserve"> </w:t>
      </w:r>
      <w:r w:rsidR="00FA3A25" w:rsidRPr="00E57C70">
        <w:t xml:space="preserve">OHCHR welcomes efforts by the Government of Ukraine to organize </w:t>
      </w:r>
      <w:r w:rsidR="00FA3A25">
        <w:t>safe</w:t>
      </w:r>
      <w:r w:rsidR="00FA3A25" w:rsidRPr="00E57C70">
        <w:t xml:space="preserve"> evacuation of the </w:t>
      </w:r>
      <w:r w:rsidR="00FA3A25">
        <w:t xml:space="preserve">civilian </w:t>
      </w:r>
      <w:r w:rsidR="00FA3A25" w:rsidRPr="00E57C70">
        <w:t xml:space="preserve">population from </w:t>
      </w:r>
      <w:r w:rsidR="00FA3A25" w:rsidRPr="00115EA9">
        <w:t>conflict-affected areas and to provide the displaced with basic accommodation, and access to healthcare and financial assistance</w:t>
      </w:r>
      <w:r w:rsidR="00FA3A25" w:rsidRPr="00115EA9">
        <w:rPr>
          <w:rFonts w:eastAsiaTheme="minorEastAsia"/>
        </w:rPr>
        <w:t>. However, OHCHR is concerned that some men may refrain from</w:t>
      </w:r>
      <w:r w:rsidR="00FA3A25" w:rsidRPr="00115EA9">
        <w:t xml:space="preserve"> registering as internally displaced persons (IDPs) for fear of being conscripted, thereby losing </w:t>
      </w:r>
      <w:r w:rsidR="00FA3A25">
        <w:t xml:space="preserve">access to </w:t>
      </w:r>
      <w:r w:rsidR="00FA3A25" w:rsidRPr="00115EA9">
        <w:t xml:space="preserve">a source of assistance. OHCHR also notes that </w:t>
      </w:r>
      <w:r w:rsidR="00FA3A25">
        <w:t>people without smartphones or digital access, or any type of documentation, may be unable to register as IDPs.</w:t>
      </w:r>
    </w:p>
    <w:p w14:paraId="6477C540" w14:textId="77777777" w:rsidR="00FA3A25" w:rsidRPr="00E57C70" w:rsidRDefault="00C76E74" w:rsidP="00C76E74">
      <w:pPr>
        <w:pStyle w:val="SingleTxtG"/>
      </w:pPr>
      <w:r>
        <w:t>12.</w:t>
      </w:r>
      <w:r>
        <w:tab/>
      </w:r>
      <w:r w:rsidR="00FA3A25" w:rsidRPr="00E57C70">
        <w:t xml:space="preserve">Hostilities have also had a </w:t>
      </w:r>
      <w:r w:rsidR="00FA3A25">
        <w:t xml:space="preserve">particularly </w:t>
      </w:r>
      <w:r w:rsidR="00FA3A25" w:rsidRPr="00E57C70">
        <w:t xml:space="preserve">severe impact on </w:t>
      </w:r>
      <w:r w:rsidR="00FA3A25">
        <w:t xml:space="preserve">the rights of </w:t>
      </w:r>
      <w:r w:rsidR="00FA3A25" w:rsidRPr="00E57C70">
        <w:t>people and groups in situations of vulnerability, including persons with disabilities and older persons</w:t>
      </w:r>
      <w:r w:rsidR="00FA3A25">
        <w:t>, the majority of whom are women</w:t>
      </w:r>
      <w:r w:rsidR="00FA3A25" w:rsidRPr="00E57C70">
        <w:t>. OHCHR documented numerous cases of deaths of older persons due to the dire humanitarian situation in areas affected by hostilities.</w:t>
      </w:r>
      <w:r w:rsidR="00FA3A25">
        <w:t xml:space="preserve"> </w:t>
      </w:r>
    </w:p>
    <w:p w14:paraId="61D706E2" w14:textId="77777777" w:rsidR="00FA3A25" w:rsidRPr="00C612CC" w:rsidRDefault="00C76E74" w:rsidP="00C76E74">
      <w:pPr>
        <w:pStyle w:val="SingleTxtG"/>
      </w:pPr>
      <w:r>
        <w:t>13.</w:t>
      </w:r>
      <w:r>
        <w:tab/>
      </w:r>
      <w:r w:rsidR="00FA3A25" w:rsidRPr="00E57C70">
        <w:t xml:space="preserve">OHCHR is concerned about infringements </w:t>
      </w:r>
      <w:r w:rsidR="00FA3A25">
        <w:t>on</w:t>
      </w:r>
      <w:r w:rsidR="00FA3A25" w:rsidRPr="00E57C70">
        <w:t xml:space="preserve"> the rights to freedom of religion</w:t>
      </w:r>
      <w:r w:rsidR="00FA3A25">
        <w:t>,</w:t>
      </w:r>
      <w:r w:rsidR="00FA3A25" w:rsidRPr="00E57C70">
        <w:t xml:space="preserve"> opinion, </w:t>
      </w:r>
      <w:r w:rsidR="00FA3A25">
        <w:t xml:space="preserve">expression, and peaceful </w:t>
      </w:r>
      <w:r w:rsidR="00FA3A25" w:rsidRPr="00E57C70">
        <w:t xml:space="preserve">assembly. </w:t>
      </w:r>
      <w:r w:rsidR="00FA3A25">
        <w:t>Between</w:t>
      </w:r>
      <w:r w:rsidR="00FA3A25" w:rsidRPr="00E57C70">
        <w:t xml:space="preserve"> 24 February</w:t>
      </w:r>
      <w:r w:rsidR="00FA3A25">
        <w:t xml:space="preserve"> and 31 July</w:t>
      </w:r>
      <w:r w:rsidR="00FA3A25" w:rsidRPr="00E57C70">
        <w:t xml:space="preserve">, 17 journalists and media </w:t>
      </w:r>
      <w:r w:rsidR="00FA3A25" w:rsidRPr="00115EA9">
        <w:t xml:space="preserve">workers, including bloggers, were killed. Moreover, freedom of expression, including access to media, has been </w:t>
      </w:r>
      <w:r w:rsidR="00FA3A25" w:rsidRPr="00C612CC">
        <w:t xml:space="preserve">restricted in </w:t>
      </w:r>
      <w:r w:rsidR="00FA3A25">
        <w:t xml:space="preserve">areas occupied by the Russian Federation or </w:t>
      </w:r>
      <w:r w:rsidR="00FA3A25" w:rsidRPr="00C612CC">
        <w:t xml:space="preserve">controlled by Russian armed forces or affiliated armed groups. </w:t>
      </w:r>
      <w:r w:rsidR="00FA3A25" w:rsidRPr="00247106">
        <w:t xml:space="preserve">OHCHR is concerned that the shrinking civic space and highly restrictive environment </w:t>
      </w:r>
      <w:r w:rsidR="00FA3A25">
        <w:t xml:space="preserve">in these areas </w:t>
      </w:r>
      <w:r w:rsidR="00FA3A25" w:rsidRPr="00247106">
        <w:t>hinder people from reporting human rights violations that they have experienced or witnessed.</w:t>
      </w:r>
      <w:r w:rsidR="00FA3A25">
        <w:t xml:space="preserve"> </w:t>
      </w:r>
      <w:r w:rsidR="00FA3A25" w:rsidRPr="00C612CC">
        <w:t xml:space="preserve">The </w:t>
      </w:r>
      <w:r w:rsidR="00645181">
        <w:t>Parliament</w:t>
      </w:r>
      <w:r w:rsidR="00FA3A25" w:rsidRPr="00C612CC">
        <w:t xml:space="preserve"> of Ukraine also </w:t>
      </w:r>
      <w:r w:rsidR="00645181">
        <w:t xml:space="preserve">adopted a law which </w:t>
      </w:r>
      <w:r w:rsidR="00FA3A25" w:rsidRPr="00C612CC">
        <w:t>introduced a ban on Russian publications</w:t>
      </w:r>
      <w:r w:rsidR="00963423">
        <w:t xml:space="preserve"> (as of 31 July, the President of Ukraine had not yet sign</w:t>
      </w:r>
      <w:r w:rsidR="00645181">
        <w:t>ed it)</w:t>
      </w:r>
      <w:r w:rsidR="00FA3A25" w:rsidRPr="00C612CC">
        <w:t>. Although freedom of expression and information can be restricted in time of public emergency, OHCHR cautions that the ban is disproportionate, especially since it extends beyond the duration of martial law which was introduced in Ukraine on 24 February.</w:t>
      </w:r>
    </w:p>
    <w:p w14:paraId="112FF5C1" w14:textId="77777777" w:rsidR="00FA3A25" w:rsidRPr="00D65409" w:rsidRDefault="00C76E74" w:rsidP="00C76E74">
      <w:pPr>
        <w:pStyle w:val="SingleTxtG"/>
      </w:pPr>
      <w:r>
        <w:t>14.</w:t>
      </w:r>
      <w:r>
        <w:tab/>
      </w:r>
      <w:r w:rsidR="00FA3A25" w:rsidRPr="00E57C70">
        <w:t>In the Autonomous Republic of Crimea and the city of Sevastopol, Ukraine</w:t>
      </w:r>
      <w:r w:rsidR="00FA3A25">
        <w:t xml:space="preserve"> </w:t>
      </w:r>
      <w:r w:rsidR="00FA3A25" w:rsidRPr="00FB4531">
        <w:rPr>
          <w:lang w:val="en-CA"/>
        </w:rPr>
        <w:t>(“Crimea”)</w:t>
      </w:r>
      <w:r w:rsidR="00FA3A25" w:rsidRPr="00E57C70">
        <w:t>, occupied by the Russian Federation</w:t>
      </w:r>
      <w:r w:rsidR="00FA3A25" w:rsidRPr="00FB4531">
        <w:rPr>
          <w:lang w:val="en-CA"/>
        </w:rPr>
        <w:t>,</w:t>
      </w:r>
      <w:r w:rsidR="00FA3A25">
        <w:rPr>
          <w:rStyle w:val="FootnoteReference"/>
          <w:lang w:val="en-CA"/>
        </w:rPr>
        <w:footnoteReference w:id="4"/>
      </w:r>
      <w:r w:rsidR="00FA3A25" w:rsidRPr="00FB4531">
        <w:rPr>
          <w:lang w:val="en-CA"/>
        </w:rPr>
        <w:t xml:space="preserve"> </w:t>
      </w:r>
      <w:r w:rsidR="00FA3A25" w:rsidRPr="00E57C70">
        <w:t>the application of legislation penaliz</w:t>
      </w:r>
      <w:r w:rsidR="00FA3A25">
        <w:t>ing</w:t>
      </w:r>
      <w:r w:rsidR="00FA3A25" w:rsidRPr="00E57C70">
        <w:t xml:space="preserve"> a wide spectrum of real</w:t>
      </w:r>
      <w:r w:rsidR="00FA3A25" w:rsidRPr="5CC4E447">
        <w:t xml:space="preserve"> </w:t>
      </w:r>
      <w:r w:rsidR="00FA3A25" w:rsidRPr="00E57C70">
        <w:t>or</w:t>
      </w:r>
      <w:r w:rsidR="00FA3A25" w:rsidRPr="5CC4E447">
        <w:t xml:space="preserve"> </w:t>
      </w:r>
      <w:r w:rsidR="00FA3A25">
        <w:t xml:space="preserve">perceived </w:t>
      </w:r>
      <w:r w:rsidR="00FA3A25" w:rsidRPr="00E57C70">
        <w:t>criticism of the Russia</w:t>
      </w:r>
      <w:r w:rsidR="00FA3A25">
        <w:t xml:space="preserve">n Federation </w:t>
      </w:r>
      <w:r w:rsidR="00FA3A25" w:rsidRPr="00E57C70">
        <w:t xml:space="preserve">and its armed forces has unduly restricted </w:t>
      </w:r>
      <w:r w:rsidR="00FA3A25" w:rsidRPr="00E57C70">
        <w:lastRenderedPageBreak/>
        <w:t xml:space="preserve">the right to freedom of opinion and expression and severely limited the space for dissenting </w:t>
      </w:r>
      <w:r w:rsidR="00FA3A25">
        <w:t xml:space="preserve">and critical opinions </w:t>
      </w:r>
      <w:r w:rsidR="00FA3A25" w:rsidRPr="00E57C70">
        <w:t xml:space="preserve">on matters of public interest. OHCHR </w:t>
      </w:r>
      <w:r w:rsidR="00FA3A25">
        <w:t xml:space="preserve">has </w:t>
      </w:r>
      <w:r w:rsidR="00FA3A25" w:rsidRPr="00E57C70">
        <w:t>documented the prosecution of 89 individuals in Crimea for “public actions directed at discrediting the armed forces of the Russian Federation” since th</w:t>
      </w:r>
      <w:r w:rsidR="00FA3A25">
        <w:t>e legislation</w:t>
      </w:r>
      <w:r w:rsidR="00FA3A25" w:rsidRPr="00E57C70">
        <w:t xml:space="preserve"> was introduced in March 2022. OHCHR also received information in relation to teachers </w:t>
      </w:r>
      <w:r w:rsidR="00FA3A25">
        <w:t>being pressured to actively endorse the armed attack by the Russian Federation against Ukraine and refrain from criticizing the occupation authorities. During the reporting period, the legitimate activities of human rights defenders were also obstructed by arrests, prosecution, and</w:t>
      </w:r>
      <w:r w:rsidR="00FA3A25" w:rsidDel="006825E7">
        <w:t xml:space="preserve"> </w:t>
      </w:r>
      <w:r w:rsidR="00FA3A25">
        <w:t>the blocking of access to websites of human rights NGOs.</w:t>
      </w:r>
    </w:p>
    <w:p w14:paraId="77F3A4EF" w14:textId="77777777" w:rsidR="00FA3A25" w:rsidRDefault="00C76E74" w:rsidP="00C76E74">
      <w:pPr>
        <w:pStyle w:val="HChG"/>
      </w:pPr>
      <w:bookmarkStart w:id="10" w:name="_Toc109738850"/>
      <w:bookmarkStart w:id="11" w:name="_Toc109741246"/>
      <w:bookmarkStart w:id="12" w:name="_Toc109741335"/>
      <w:bookmarkStart w:id="13" w:name="_Toc109741431"/>
      <w:bookmarkStart w:id="14" w:name="_Toc109741613"/>
      <w:bookmarkStart w:id="15" w:name="_Toc109742656"/>
      <w:bookmarkStart w:id="16" w:name="_Toc109743203"/>
      <w:bookmarkStart w:id="17" w:name="_Toc109743767"/>
      <w:bookmarkStart w:id="18" w:name="_Toc109744097"/>
      <w:bookmarkStart w:id="19" w:name="_Toc109746097"/>
      <w:bookmarkStart w:id="20" w:name="_Toc109746245"/>
      <w:bookmarkStart w:id="21" w:name="_Toc109748013"/>
      <w:bookmarkStart w:id="22" w:name="_Toc109748293"/>
      <w:bookmarkStart w:id="23" w:name="_Toc109756256"/>
      <w:bookmarkStart w:id="24" w:name="_Toc109756584"/>
      <w:bookmarkStart w:id="25" w:name="_Toc109756845"/>
      <w:bookmarkStart w:id="26" w:name="_Toc109756919"/>
      <w:bookmarkStart w:id="27" w:name="_Toc109746098"/>
      <w:bookmarkStart w:id="28" w:name="_Toc114823175"/>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Pr>
          <w:sz w:val="24"/>
          <w:szCs w:val="24"/>
        </w:rPr>
        <w:tab/>
        <w:t>II.</w:t>
      </w:r>
      <w:r>
        <w:rPr>
          <w:sz w:val="24"/>
          <w:szCs w:val="24"/>
        </w:rPr>
        <w:tab/>
      </w:r>
      <w:r>
        <w:rPr>
          <w:sz w:val="24"/>
          <w:szCs w:val="24"/>
        </w:rPr>
        <w:tab/>
      </w:r>
      <w:r w:rsidR="00FA3A25" w:rsidRPr="00C76E74">
        <w:rPr>
          <w:sz w:val="24"/>
          <w:szCs w:val="24"/>
        </w:rPr>
        <w:t>M</w:t>
      </w:r>
      <w:bookmarkStart w:id="29" w:name="_Toc109746100"/>
      <w:bookmarkEnd w:id="28"/>
      <w:r w:rsidR="00E37147">
        <w:rPr>
          <w:sz w:val="24"/>
          <w:szCs w:val="24"/>
        </w:rPr>
        <w:t>ethodology</w:t>
      </w:r>
    </w:p>
    <w:bookmarkEnd w:id="29"/>
    <w:p w14:paraId="590B4B06" w14:textId="77777777" w:rsidR="00FA3A25" w:rsidRPr="00747C15" w:rsidRDefault="00C76E74" w:rsidP="00C76E74">
      <w:pPr>
        <w:pStyle w:val="SingleTxtG"/>
      </w:pPr>
      <w:r>
        <w:rPr>
          <w:rStyle w:val="ParaChar"/>
          <w:rFonts w:eastAsiaTheme="majorEastAsia"/>
          <w:lang w:val="en-CA"/>
        </w:rPr>
        <w:t>15.</w:t>
      </w:r>
      <w:r>
        <w:rPr>
          <w:rStyle w:val="ParaChar"/>
          <w:rFonts w:eastAsiaTheme="majorEastAsia"/>
          <w:lang w:val="en-CA"/>
        </w:rPr>
        <w:tab/>
      </w:r>
      <w:r w:rsidR="00FA3A25">
        <w:rPr>
          <w:rStyle w:val="ParaChar"/>
          <w:rFonts w:eastAsiaTheme="majorEastAsia"/>
          <w:lang w:val="en-CA"/>
        </w:rPr>
        <w:t>The</w:t>
      </w:r>
      <w:r w:rsidR="00FA3A25" w:rsidRPr="00F2723F">
        <w:t xml:space="preserve"> report is based on information gathered during </w:t>
      </w:r>
      <w:r w:rsidR="00FA3A25">
        <w:t>78</w:t>
      </w:r>
      <w:r w:rsidR="00FA3A25" w:rsidRPr="00F2723F">
        <w:t xml:space="preserve"> field visits, </w:t>
      </w:r>
      <w:r w:rsidR="00FA3A25">
        <w:t>20</w:t>
      </w:r>
      <w:r w:rsidR="00FA3A25" w:rsidRPr="00F2723F">
        <w:t xml:space="preserve"> visits to places of detention, </w:t>
      </w:r>
      <w:r w:rsidR="00FA3A25">
        <w:t xml:space="preserve">monitoring of 14 trial hearings, 14 visits to care institutions and shelters, </w:t>
      </w:r>
      <w:r w:rsidR="00FA3A25" w:rsidRPr="00F2723F">
        <w:t xml:space="preserve">and </w:t>
      </w:r>
      <w:r w:rsidR="00FA3A25">
        <w:t>1,024</w:t>
      </w:r>
      <w:r w:rsidR="00FA3A25" w:rsidRPr="00F2723F">
        <w:t xml:space="preserve"> interviews with victims and witnesses of human rights violations, as well as relatives of victims and their lawyers, Government representatives, members of civil society and other interlocutors.</w:t>
      </w:r>
      <w:r w:rsidR="00FA3A25">
        <w:rPr>
          <w:rStyle w:val="FootnoteReference"/>
        </w:rPr>
        <w:footnoteReference w:id="5"/>
      </w:r>
      <w:r w:rsidR="00FA3A25" w:rsidRPr="00F2723F">
        <w:t xml:space="preserve"> It also draws from information obtained from court documents, official records, open sources and other relevant material. Findings are</w:t>
      </w:r>
      <w:r w:rsidR="00FA3A25">
        <w:t xml:space="preserve"> </w:t>
      </w:r>
      <w:r w:rsidR="00FA3A25" w:rsidRPr="00F2723F">
        <w:t>based on verified information collected from primary and secondary sources that are assessed as credible and reliable. They are included in the report where the “reasonable grounds to believe” standard of proof is met, namely where, based on a body of verified information, an ordinarily prudent observer would have reasonable grounds to believe that the facts took place as described and where legal conclusions are drawn, that these facts meet all the elements of a violation. While OHCHR cannot provide an exhaustive account of all human rights violations committed throughout Ukraine, it obtains and verifies information through a variety of means in line with its established methodology, and bases its conclusions on verified cases</w:t>
      </w:r>
      <w:r w:rsidR="00FA3A25" w:rsidRPr="00747C15">
        <w:t xml:space="preserve">. </w:t>
      </w:r>
    </w:p>
    <w:p w14:paraId="214A1C18" w14:textId="77777777" w:rsidR="00FA3A25" w:rsidRPr="00F2723F" w:rsidRDefault="00C76E74" w:rsidP="00C76E74">
      <w:pPr>
        <w:pStyle w:val="SingleTxtG"/>
      </w:pPr>
      <w:r>
        <w:t>16.</w:t>
      </w:r>
      <w:r>
        <w:tab/>
      </w:r>
      <w:r w:rsidR="00FA3A25" w:rsidRPr="00F2723F">
        <w:t>OHCHR applies the same standard of proof when documenting conflict-related civilian casualties.</w:t>
      </w:r>
      <w:r w:rsidR="00FA3A25">
        <w:rPr>
          <w:rStyle w:val="FootnoteReference"/>
        </w:rPr>
        <w:footnoteReference w:id="6"/>
      </w:r>
      <w:r w:rsidR="00FA3A25" w:rsidRPr="00F2723F">
        <w:t xml:space="preserve"> In some instances, documenting conflict-related civilian casualties may take time before conclusions can be drawn, meaning that </w:t>
      </w:r>
      <w:r w:rsidR="00FA3A25">
        <w:t xml:space="preserve">the </w:t>
      </w:r>
      <w:r w:rsidR="00FA3A25" w:rsidRPr="00F2723F">
        <w:t xml:space="preserve">numbers of civilian casualties are revised as more information becomes available. </w:t>
      </w:r>
      <w:r w:rsidR="00FA3A25" w:rsidRPr="000A153D">
        <w:t>OHCHR applies the “reasonable grounds to believe” standard in attributing a civilian casualty to a particular party</w:t>
      </w:r>
      <w:r w:rsidR="00FA3A25">
        <w:t>. It</w:t>
      </w:r>
      <w:r w:rsidR="00FA3A25" w:rsidRPr="000A153D">
        <w:t xml:space="preserve"> base</w:t>
      </w:r>
      <w:r w:rsidR="00FA3A25">
        <w:t>s its conclusions</w:t>
      </w:r>
      <w:r w:rsidR="00FA3A25" w:rsidRPr="000A153D">
        <w:t xml:space="preserve"> </w:t>
      </w:r>
      <w:r w:rsidR="00FA3A25">
        <w:t xml:space="preserve">in particular </w:t>
      </w:r>
      <w:r w:rsidR="00FA3A25" w:rsidRPr="000A153D">
        <w:t>on the geographic location</w:t>
      </w:r>
      <w:r w:rsidR="00FA3A25">
        <w:t xml:space="preserve"> of the civilian casualty</w:t>
      </w:r>
      <w:r w:rsidR="00FA3A25" w:rsidRPr="000A153D">
        <w:t>, the direction of fire, and the context surrounding the incident.</w:t>
      </w:r>
      <w:r w:rsidR="00FA3A25">
        <w:t xml:space="preserve"> </w:t>
      </w:r>
      <w:r w:rsidR="00FA3A25" w:rsidRPr="00F2723F">
        <w:t>It should be noted that the documentation of civilian casualties is based on a factual determination, and that not all civilian casualties are necessarily deaths or injuries in violation of IHL.</w:t>
      </w:r>
    </w:p>
    <w:p w14:paraId="33248250" w14:textId="77777777" w:rsidR="00FA3A25" w:rsidRPr="0035552D" w:rsidRDefault="00C76E74" w:rsidP="00C76E74">
      <w:pPr>
        <w:pStyle w:val="SingleTxtG"/>
        <w:rPr>
          <w:lang w:val="en-CA"/>
        </w:rPr>
      </w:pPr>
      <w:r>
        <w:t>17.</w:t>
      </w:r>
      <w:r>
        <w:tab/>
      </w:r>
      <w:r w:rsidR="00FA3A25" w:rsidRPr="00747C15">
        <w:t>Information in OHCHR reports is used in full respect of informed consent of all sources as to its use, as well as OHCHR’s assessment of any risk of harm that such use may cause. This may entail removing identifying details to ensure the confidentiality or protection of sources.</w:t>
      </w:r>
      <w:r w:rsidR="00FA3A25">
        <w:t xml:space="preserve"> </w:t>
      </w:r>
    </w:p>
    <w:p w14:paraId="1AA7F661" w14:textId="77777777" w:rsidR="00FA3A25" w:rsidRPr="0043215A" w:rsidRDefault="00C76E74" w:rsidP="00C76E74">
      <w:pPr>
        <w:pStyle w:val="SingleTxtG"/>
        <w:rPr>
          <w:lang w:val="en-CA"/>
        </w:rPr>
      </w:pPr>
      <w:r>
        <w:lastRenderedPageBreak/>
        <w:t>18.</w:t>
      </w:r>
      <w:r>
        <w:tab/>
      </w:r>
      <w:r w:rsidR="00FA3A25" w:rsidRPr="00F96F6E">
        <w:t xml:space="preserve">OHCHR shared the draft report </w:t>
      </w:r>
      <w:r w:rsidR="00FA3A25">
        <w:t xml:space="preserve">with the concerned States </w:t>
      </w:r>
      <w:r w:rsidR="00FA3A25" w:rsidRPr="00F96F6E">
        <w:t xml:space="preserve">for </w:t>
      </w:r>
      <w:r w:rsidR="00FA3A25">
        <w:t xml:space="preserve">factual </w:t>
      </w:r>
      <w:r w:rsidR="00FA3A25" w:rsidRPr="00F96F6E">
        <w:t>comments.</w:t>
      </w:r>
    </w:p>
    <w:p w14:paraId="38A3AD5F" w14:textId="77777777" w:rsidR="00FA3A25" w:rsidRDefault="00FA3A25" w:rsidP="00FA3A25">
      <w:pPr>
        <w:pStyle w:val="Paragraphs"/>
      </w:pPr>
    </w:p>
    <w:p w14:paraId="7A3EEFF2" w14:textId="77777777" w:rsidR="00FA3A25" w:rsidRPr="0043215A" w:rsidRDefault="00FA3A25" w:rsidP="00FA3A25">
      <w:pPr>
        <w:pStyle w:val="Paragraphs"/>
        <w:ind w:left="0" w:firstLine="0"/>
        <w:jc w:val="center"/>
      </w:pPr>
      <w:r>
        <w:rPr>
          <w:noProof/>
        </w:rPr>
        <w:drawing>
          <wp:inline distT="0" distB="0" distL="0" distR="0" wp14:anchorId="7E7EA88F" wp14:editId="5C158416">
            <wp:extent cx="4191000" cy="2474268"/>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tivitie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91000" cy="2474268"/>
                    </a:xfrm>
                    <a:prstGeom prst="rect">
                      <a:avLst/>
                    </a:prstGeom>
                  </pic:spPr>
                </pic:pic>
              </a:graphicData>
            </a:graphic>
          </wp:inline>
        </w:drawing>
      </w:r>
    </w:p>
    <w:p w14:paraId="5B882055" w14:textId="77777777" w:rsidR="00FA3A25" w:rsidRPr="00401835" w:rsidRDefault="00401835" w:rsidP="00401835">
      <w:pPr>
        <w:pStyle w:val="HChG"/>
        <w:rPr>
          <w:sz w:val="24"/>
          <w:szCs w:val="24"/>
        </w:rPr>
      </w:pPr>
      <w:bookmarkStart w:id="30" w:name="_Toc109746101"/>
      <w:bookmarkStart w:id="31" w:name="_Toc109731084"/>
      <w:bookmarkStart w:id="32" w:name="_Toc114823176"/>
      <w:bookmarkStart w:id="33" w:name="_Toc61443332"/>
      <w:bookmarkStart w:id="34" w:name="_Toc61448879"/>
      <w:bookmarkStart w:id="35" w:name="_Toc61445656"/>
      <w:bookmarkStart w:id="36" w:name="_Toc61446267"/>
      <w:bookmarkStart w:id="37" w:name="_Toc61449885"/>
      <w:r>
        <w:rPr>
          <w:sz w:val="24"/>
          <w:szCs w:val="24"/>
        </w:rPr>
        <w:tab/>
        <w:t>III.</w:t>
      </w:r>
      <w:r>
        <w:rPr>
          <w:sz w:val="24"/>
          <w:szCs w:val="24"/>
        </w:rPr>
        <w:tab/>
      </w:r>
      <w:r>
        <w:rPr>
          <w:sz w:val="24"/>
          <w:szCs w:val="24"/>
        </w:rPr>
        <w:tab/>
      </w:r>
      <w:r w:rsidR="00E37147">
        <w:rPr>
          <w:sz w:val="24"/>
          <w:szCs w:val="24"/>
        </w:rPr>
        <w:t>Impact</w:t>
      </w:r>
      <w:r w:rsidR="00FA3A25" w:rsidRPr="00401835">
        <w:rPr>
          <w:sz w:val="24"/>
          <w:szCs w:val="24"/>
        </w:rPr>
        <w:t xml:space="preserve"> </w:t>
      </w:r>
      <w:r w:rsidR="00E37147">
        <w:rPr>
          <w:sz w:val="24"/>
          <w:szCs w:val="24"/>
        </w:rPr>
        <w:t>of hostilities</w:t>
      </w:r>
      <w:r w:rsidR="00FA3A25" w:rsidRPr="00401835">
        <w:rPr>
          <w:sz w:val="24"/>
          <w:szCs w:val="24"/>
        </w:rPr>
        <w:t xml:space="preserve"> </w:t>
      </w:r>
      <w:bookmarkEnd w:id="30"/>
      <w:bookmarkEnd w:id="31"/>
      <w:bookmarkEnd w:id="32"/>
      <w:r w:rsidR="00E37147">
        <w:rPr>
          <w:sz w:val="24"/>
          <w:szCs w:val="24"/>
        </w:rPr>
        <w:t>on the civilian population</w:t>
      </w:r>
      <w:r w:rsidR="00FA3A25" w:rsidRPr="00401835">
        <w:rPr>
          <w:sz w:val="24"/>
          <w:szCs w:val="24"/>
        </w:rPr>
        <w:t xml:space="preserve"> </w:t>
      </w:r>
      <w:bookmarkEnd w:id="33"/>
      <w:bookmarkEnd w:id="34"/>
      <w:bookmarkEnd w:id="35"/>
      <w:bookmarkEnd w:id="36"/>
      <w:bookmarkEnd w:id="37"/>
    </w:p>
    <w:p w14:paraId="104D3BD1" w14:textId="77777777" w:rsidR="00FA3A25" w:rsidRPr="00747C15" w:rsidRDefault="00401835" w:rsidP="00401835">
      <w:pPr>
        <w:pStyle w:val="SingleTxtG"/>
      </w:pPr>
      <w:r>
        <w:t>19.</w:t>
      </w:r>
      <w:r>
        <w:tab/>
      </w:r>
      <w:r w:rsidR="00FA3A25" w:rsidRPr="00747C15">
        <w:t xml:space="preserve">On 24 February 2022, the Russian Federation initiated a wide-scale armed attack against Ukraine with its ground, air and naval forces. Russian ground forces penetrated the territory of Ukraine in </w:t>
      </w:r>
      <w:r w:rsidR="00FA3A25">
        <w:t>ten</w:t>
      </w:r>
      <w:r w:rsidR="00FA3A25" w:rsidRPr="00747C15">
        <w:t xml:space="preserve"> regions (Kyiv, Chernihiv, </w:t>
      </w:r>
      <w:r w:rsidR="00FA3A25">
        <w:rPr>
          <w:lang w:val="en-US"/>
        </w:rPr>
        <w:t xml:space="preserve">Zhytomyr, </w:t>
      </w:r>
      <w:r w:rsidR="00FA3A25" w:rsidRPr="00747C15">
        <w:t xml:space="preserve">Kharkiv, Sumy, Donetsk, Luhansk, </w:t>
      </w:r>
      <w:proofErr w:type="spellStart"/>
      <w:r w:rsidR="00FA3A25" w:rsidRPr="00747C15">
        <w:t>Zaporizhzhia</w:t>
      </w:r>
      <w:proofErr w:type="spellEnd"/>
      <w:r w:rsidR="00FA3A25" w:rsidRPr="00747C15">
        <w:t xml:space="preserve">, Kherson and Mykolaiv) with support from Russian-affiliated armed groups, while Russian air and naval forces launched cruise missile attacks across Ukraine. Most of the hostilities occurred in or near densely populated areas, including big cities such as Chernihiv, </w:t>
      </w:r>
      <w:proofErr w:type="spellStart"/>
      <w:r w:rsidR="00FA3A25" w:rsidRPr="00747C15">
        <w:t>Kharkiv</w:t>
      </w:r>
      <w:proofErr w:type="spellEnd"/>
      <w:r w:rsidR="00FA3A25" w:rsidRPr="00747C15">
        <w:t xml:space="preserve">, Donetsk, Horlivka, </w:t>
      </w:r>
      <w:proofErr w:type="spellStart"/>
      <w:r w:rsidR="00FA3A25" w:rsidRPr="00747C15">
        <w:t>Makiivka</w:t>
      </w:r>
      <w:proofErr w:type="spellEnd"/>
      <w:r w:rsidR="00FA3A25" w:rsidRPr="00747C15">
        <w:t>, Mariupol, Kherson and Mykolaiv. The use of explosive weapons with wide area effects, including shelling from heavy artillery, multiple launch rocket systems (MLRS), missiles and air strikes in the vicinity of densely populated settlements, often in an indiscriminate manner, resulted in civilian casualties at a massive scale and damage and destruction of civilian objects at an unprecedented level</w:t>
      </w:r>
      <w:r w:rsidR="00FA3A25">
        <w:t>, far in excess of previous periods of hostilities since 2014</w:t>
      </w:r>
      <w:r w:rsidR="00FA3A25" w:rsidRPr="00747C15">
        <w:t xml:space="preserve">. The hostilities have furthermore resulted in the contamination of </w:t>
      </w:r>
      <w:r w:rsidR="00FA3A25">
        <w:t>broad swaths of</w:t>
      </w:r>
      <w:r w:rsidR="00FA3A25" w:rsidRPr="00747C15">
        <w:t xml:space="preserve"> territory of Ukraine by tens of thousands of mines and explosive remnants of war (ERW).</w:t>
      </w:r>
    </w:p>
    <w:p w14:paraId="7DFC79B8" w14:textId="77777777" w:rsidR="00FA3A25" w:rsidRPr="00747C15" w:rsidRDefault="00FA3A25" w:rsidP="00401835">
      <w:pPr>
        <w:pStyle w:val="H1G"/>
      </w:pPr>
      <w:bookmarkStart w:id="38" w:name="_Toc109746103"/>
      <w:bookmarkEnd w:id="38"/>
      <w:r w:rsidRPr="00747C15">
        <w:t xml:space="preserve"> </w:t>
      </w:r>
      <w:bookmarkStart w:id="39" w:name="_Toc109738634"/>
      <w:bookmarkStart w:id="40" w:name="_Toc109741254"/>
      <w:bookmarkStart w:id="41" w:name="_Toc109741343"/>
      <w:bookmarkStart w:id="42" w:name="_Toc109741439"/>
      <w:bookmarkStart w:id="43" w:name="_Toc109741621"/>
      <w:bookmarkStart w:id="44" w:name="_Toc109742664"/>
      <w:bookmarkStart w:id="45" w:name="_Toc109743211"/>
      <w:bookmarkStart w:id="46" w:name="_Toc109743775"/>
      <w:bookmarkStart w:id="47" w:name="_Toc109744105"/>
      <w:bookmarkStart w:id="48" w:name="_Toc109746253"/>
      <w:bookmarkStart w:id="49" w:name="_Toc109748021"/>
      <w:bookmarkStart w:id="50" w:name="_Toc109756592"/>
      <w:bookmarkStart w:id="51" w:name="_Toc109756853"/>
      <w:bookmarkStart w:id="52" w:name="_Toc109738635"/>
      <w:bookmarkStart w:id="53" w:name="_Toc109741255"/>
      <w:bookmarkStart w:id="54" w:name="_Toc109741344"/>
      <w:bookmarkStart w:id="55" w:name="_Toc109741440"/>
      <w:bookmarkStart w:id="56" w:name="_Toc109741622"/>
      <w:bookmarkStart w:id="57" w:name="_Toc109742665"/>
      <w:bookmarkStart w:id="58" w:name="_Toc109743212"/>
      <w:bookmarkStart w:id="59" w:name="_Toc109743776"/>
      <w:bookmarkStart w:id="60" w:name="_Toc109744106"/>
      <w:bookmarkStart w:id="61" w:name="_Toc109746254"/>
      <w:bookmarkStart w:id="62" w:name="_Toc109748022"/>
      <w:bookmarkStart w:id="63" w:name="_Toc109756593"/>
      <w:bookmarkStart w:id="64" w:name="_Toc109756854"/>
      <w:bookmarkStart w:id="65" w:name="_Toc109738636"/>
      <w:bookmarkStart w:id="66" w:name="_Toc109741256"/>
      <w:bookmarkStart w:id="67" w:name="_Toc109741345"/>
      <w:bookmarkStart w:id="68" w:name="_Toc109741441"/>
      <w:bookmarkStart w:id="69" w:name="_Toc109741623"/>
      <w:bookmarkStart w:id="70" w:name="_Toc109742666"/>
      <w:bookmarkStart w:id="71" w:name="_Toc109743213"/>
      <w:bookmarkStart w:id="72" w:name="_Toc109743777"/>
      <w:bookmarkStart w:id="73" w:name="_Toc109744107"/>
      <w:bookmarkStart w:id="74" w:name="_Toc109746255"/>
      <w:bookmarkStart w:id="75" w:name="_Toc109748023"/>
      <w:bookmarkStart w:id="76" w:name="_Toc109756594"/>
      <w:bookmarkStart w:id="77" w:name="_Toc109756855"/>
      <w:bookmarkStart w:id="78" w:name="_Toc109738637"/>
      <w:bookmarkStart w:id="79" w:name="_Toc109741257"/>
      <w:bookmarkStart w:id="80" w:name="_Toc109741346"/>
      <w:bookmarkStart w:id="81" w:name="_Toc109741442"/>
      <w:bookmarkStart w:id="82" w:name="_Toc109741624"/>
      <w:bookmarkStart w:id="83" w:name="_Toc109742667"/>
      <w:bookmarkStart w:id="84" w:name="_Toc109743214"/>
      <w:bookmarkStart w:id="85" w:name="_Toc109743778"/>
      <w:bookmarkStart w:id="86" w:name="_Toc109744108"/>
      <w:bookmarkStart w:id="87" w:name="_Toc109746256"/>
      <w:bookmarkStart w:id="88" w:name="_Toc109748024"/>
      <w:bookmarkStart w:id="89" w:name="_Toc109756595"/>
      <w:bookmarkStart w:id="90" w:name="_Toc109756856"/>
      <w:bookmarkStart w:id="91" w:name="_Toc109738638"/>
      <w:bookmarkStart w:id="92" w:name="_Toc109741258"/>
      <w:bookmarkStart w:id="93" w:name="_Toc109741347"/>
      <w:bookmarkStart w:id="94" w:name="_Toc109741443"/>
      <w:bookmarkStart w:id="95" w:name="_Toc109741625"/>
      <w:bookmarkStart w:id="96" w:name="_Toc109742668"/>
      <w:bookmarkStart w:id="97" w:name="_Toc109743215"/>
      <w:bookmarkStart w:id="98" w:name="_Toc109743779"/>
      <w:bookmarkStart w:id="99" w:name="_Toc109744109"/>
      <w:bookmarkStart w:id="100" w:name="_Toc109746257"/>
      <w:bookmarkStart w:id="101" w:name="_Toc109748025"/>
      <w:bookmarkStart w:id="102" w:name="_Toc109756596"/>
      <w:bookmarkStart w:id="103" w:name="_Toc109756857"/>
      <w:bookmarkStart w:id="104" w:name="_Toc109738639"/>
      <w:bookmarkStart w:id="105" w:name="_Toc109741259"/>
      <w:bookmarkStart w:id="106" w:name="_Toc109741348"/>
      <w:bookmarkStart w:id="107" w:name="_Toc109741444"/>
      <w:bookmarkStart w:id="108" w:name="_Toc109741626"/>
      <w:bookmarkStart w:id="109" w:name="_Toc109742669"/>
      <w:bookmarkStart w:id="110" w:name="_Toc109743216"/>
      <w:bookmarkStart w:id="111" w:name="_Toc109743780"/>
      <w:bookmarkStart w:id="112" w:name="_Toc109744110"/>
      <w:bookmarkStart w:id="113" w:name="_Toc109746258"/>
      <w:bookmarkStart w:id="114" w:name="_Toc109748026"/>
      <w:bookmarkStart w:id="115" w:name="_Toc109756597"/>
      <w:bookmarkStart w:id="116" w:name="_Toc109756858"/>
      <w:bookmarkStart w:id="117" w:name="_Toc109738641"/>
      <w:bookmarkStart w:id="118" w:name="_Toc109741261"/>
      <w:bookmarkStart w:id="119" w:name="_Toc109741350"/>
      <w:bookmarkStart w:id="120" w:name="_Toc109741446"/>
      <w:bookmarkStart w:id="121" w:name="_Toc109741628"/>
      <w:bookmarkStart w:id="122" w:name="_Toc109742671"/>
      <w:bookmarkStart w:id="123" w:name="_Toc109743218"/>
      <w:bookmarkStart w:id="124" w:name="_Toc109743782"/>
      <w:bookmarkStart w:id="125" w:name="_Toc109744112"/>
      <w:bookmarkStart w:id="126" w:name="_Toc109746260"/>
      <w:bookmarkStart w:id="127" w:name="_Toc109748028"/>
      <w:bookmarkStart w:id="128" w:name="_Toc109756599"/>
      <w:bookmarkStart w:id="129" w:name="_Toc109756860"/>
      <w:bookmarkStart w:id="130" w:name="_Toc109738642"/>
      <w:bookmarkStart w:id="131" w:name="_Toc109741262"/>
      <w:bookmarkStart w:id="132" w:name="_Toc109741351"/>
      <w:bookmarkStart w:id="133" w:name="_Toc109741447"/>
      <w:bookmarkStart w:id="134" w:name="_Toc109741629"/>
      <w:bookmarkStart w:id="135" w:name="_Toc109742672"/>
      <w:bookmarkStart w:id="136" w:name="_Toc109743219"/>
      <w:bookmarkStart w:id="137" w:name="_Toc109743783"/>
      <w:bookmarkStart w:id="138" w:name="_Toc109744113"/>
      <w:bookmarkStart w:id="139" w:name="_Toc109746261"/>
      <w:bookmarkStart w:id="140" w:name="_Toc109748029"/>
      <w:bookmarkStart w:id="141" w:name="_Toc109756600"/>
      <w:bookmarkStart w:id="142" w:name="_Toc109756861"/>
      <w:bookmarkStart w:id="143" w:name="_Toc109738644"/>
      <w:bookmarkStart w:id="144" w:name="_Toc109741264"/>
      <w:bookmarkStart w:id="145" w:name="_Toc109741353"/>
      <w:bookmarkStart w:id="146" w:name="_Toc109741449"/>
      <w:bookmarkStart w:id="147" w:name="_Toc109741631"/>
      <w:bookmarkStart w:id="148" w:name="_Toc109742674"/>
      <w:bookmarkStart w:id="149" w:name="_Toc109743221"/>
      <w:bookmarkStart w:id="150" w:name="_Toc109743785"/>
      <w:bookmarkStart w:id="151" w:name="_Toc109744115"/>
      <w:bookmarkStart w:id="152" w:name="_Toc109746263"/>
      <w:bookmarkStart w:id="153" w:name="_Toc109748031"/>
      <w:bookmarkStart w:id="154" w:name="_Toc109756602"/>
      <w:bookmarkStart w:id="155" w:name="_Toc109756863"/>
      <w:bookmarkStart w:id="156" w:name="_Toc109746105"/>
      <w:bookmarkStart w:id="157" w:name="_Toc109731088"/>
      <w:bookmarkStart w:id="158" w:name="_Toc114823177"/>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r w:rsidR="00401835">
        <w:tab/>
        <w:t>A.</w:t>
      </w:r>
      <w:r w:rsidR="00401835">
        <w:tab/>
      </w:r>
      <w:r w:rsidR="00401835">
        <w:tab/>
      </w:r>
      <w:r w:rsidRPr="00747C15">
        <w:t>Civilian Casualties</w:t>
      </w:r>
      <w:bookmarkEnd w:id="156"/>
      <w:bookmarkEnd w:id="157"/>
      <w:bookmarkEnd w:id="158"/>
    </w:p>
    <w:p w14:paraId="59D67BE8" w14:textId="77777777" w:rsidR="00645181" w:rsidRPr="00A3511F" w:rsidRDefault="00645181" w:rsidP="00645181">
      <w:pPr>
        <w:pStyle w:val="IntenseQuote"/>
        <w:spacing w:before="0" w:after="0" w:line="240" w:lineRule="auto"/>
        <w:ind w:left="1134" w:right="1134"/>
        <w:rPr>
          <w:lang w:val="en-CA"/>
        </w:rPr>
      </w:pPr>
      <w:r w:rsidRPr="00A3511F">
        <w:rPr>
          <w:lang w:val="en-CA"/>
        </w:rPr>
        <w:t>“</w:t>
      </w:r>
      <w:r w:rsidRPr="00645181">
        <w:rPr>
          <w:lang w:val="en-CA"/>
        </w:rPr>
        <w:t>They lived happily ever after and died in one day. From a direct hit of a shell on their house.</w:t>
      </w:r>
      <w:r w:rsidRPr="00A3511F">
        <w:rPr>
          <w:lang w:val="en-CA"/>
        </w:rPr>
        <w:t>”</w:t>
      </w:r>
    </w:p>
    <w:p w14:paraId="145C5B0F" w14:textId="77777777" w:rsidR="00645181" w:rsidRPr="00A3511F" w:rsidRDefault="00645181" w:rsidP="00645181">
      <w:pPr>
        <w:pStyle w:val="IntenseQuote"/>
        <w:numPr>
          <w:ilvl w:val="0"/>
          <w:numId w:val="40"/>
        </w:numPr>
        <w:spacing w:before="0" w:after="0" w:line="240" w:lineRule="auto"/>
        <w:ind w:left="1134" w:right="1134" w:firstLine="0"/>
        <w:rPr>
          <w:lang w:val="en-CA"/>
        </w:rPr>
      </w:pPr>
      <w:bookmarkStart w:id="159" w:name="_Toc103184433"/>
      <w:bookmarkStart w:id="160" w:name="_Toc103185442"/>
      <w:bookmarkEnd w:id="159"/>
      <w:bookmarkEnd w:id="160"/>
      <w:r>
        <w:rPr>
          <w:i w:val="0"/>
          <w:lang w:val="en-CA"/>
        </w:rPr>
        <w:t>The relative of a couple killed by shelling in Mariupol</w:t>
      </w:r>
      <w:r w:rsidR="00A21773">
        <w:rPr>
          <w:i w:val="0"/>
          <w:lang w:val="en-CA"/>
        </w:rPr>
        <w:t>.</w:t>
      </w:r>
    </w:p>
    <w:p w14:paraId="361E17E1" w14:textId="77777777" w:rsidR="00FA3A25" w:rsidRPr="005408E1" w:rsidRDefault="00401835" w:rsidP="009968A7">
      <w:pPr>
        <w:pStyle w:val="SingleTxtG"/>
        <w:spacing w:before="120"/>
        <w:rPr>
          <w:color w:val="000000" w:themeColor="text1"/>
        </w:rPr>
      </w:pPr>
      <w:r>
        <w:t>20.</w:t>
      </w:r>
      <w:r>
        <w:tab/>
      </w:r>
      <w:r w:rsidR="00FA3A25" w:rsidRPr="00F2723F">
        <w:t xml:space="preserve">From 1 February to </w:t>
      </w:r>
      <w:r w:rsidR="00FA3A25" w:rsidRPr="00F2723F">
        <w:rPr>
          <w:lang w:val="en-US"/>
        </w:rPr>
        <w:t>31</w:t>
      </w:r>
      <w:r w:rsidR="00FA3A25" w:rsidRPr="00F2723F">
        <w:t xml:space="preserve"> July 2022, </w:t>
      </w:r>
      <w:r w:rsidR="00FA3A25">
        <w:t>OHCHR</w:t>
      </w:r>
      <w:r w:rsidR="00FA3A25" w:rsidRPr="00F2723F">
        <w:t xml:space="preserve"> recorded </w:t>
      </w:r>
      <w:r w:rsidR="00FA3A25" w:rsidRPr="00925AAD">
        <w:t xml:space="preserve">12,649 </w:t>
      </w:r>
      <w:r w:rsidR="00FA3A25" w:rsidRPr="00F2723F">
        <w:t>civilian casualties in the country. Th</w:t>
      </w:r>
      <w:r w:rsidR="00FA3A25">
        <w:t>ey</w:t>
      </w:r>
      <w:r w:rsidR="00FA3A25" w:rsidRPr="00F2723F">
        <w:t xml:space="preserve"> included:</w:t>
      </w:r>
    </w:p>
    <w:p w14:paraId="3B86ECE1" w14:textId="77777777" w:rsidR="00FA3A25" w:rsidRDefault="00401835" w:rsidP="00401835">
      <w:pPr>
        <w:pStyle w:val="SingleTxtG"/>
        <w:ind w:firstLine="567"/>
      </w:pPr>
      <w:r>
        <w:lastRenderedPageBreak/>
        <w:t>a.</w:t>
      </w:r>
      <w:r>
        <w:tab/>
      </w:r>
      <w:r w:rsidR="00FA3A25">
        <w:t>5,385 civilians killed (2,111 men, 1,435 women, 173 boys and 147 girls, as well as 1,481 adults and 38 children whose sex is not yet known).</w:t>
      </w:r>
    </w:p>
    <w:p w14:paraId="423A3AEC" w14:textId="77777777" w:rsidR="00FA3A25" w:rsidRDefault="00401835" w:rsidP="00401835">
      <w:pPr>
        <w:pStyle w:val="SingleTxtG"/>
        <w:ind w:firstLine="567"/>
      </w:pPr>
      <w:r>
        <w:t>b.</w:t>
      </w:r>
      <w:r>
        <w:tab/>
      </w:r>
      <w:r w:rsidR="00FA3A25">
        <w:t>7,264 civilians injured (1,454 men, 1,056 women, 221 boys and 157 girls, as well as 4,183 adults and 193 children whose sex is not yet known).</w:t>
      </w:r>
    </w:p>
    <w:p w14:paraId="4EF338A4" w14:textId="77777777" w:rsidR="00FA3A25" w:rsidRDefault="00FA3A25" w:rsidP="00FA3A25">
      <w:pPr>
        <w:pStyle w:val="Paragraphs"/>
        <w:ind w:left="1584" w:firstLine="0"/>
        <w:jc w:val="center"/>
        <w:rPr>
          <w:rFonts w:eastAsiaTheme="minorEastAsia"/>
          <w:color w:val="000000"/>
          <w:highlight w:val="yellow"/>
          <w:lang w:val="uk-UA" w:eastAsia="uk-UA"/>
        </w:rPr>
      </w:pPr>
      <w:r>
        <w:rPr>
          <w:rFonts w:eastAsiaTheme="minorEastAsia"/>
          <w:noProof/>
          <w:color w:val="000000"/>
        </w:rPr>
        <w:drawing>
          <wp:inline distT="0" distB="0" distL="0" distR="0" wp14:anchorId="40792FDC" wp14:editId="042DEC08">
            <wp:extent cx="2305050" cy="2761606"/>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vcas per month.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12636" cy="2770694"/>
                    </a:xfrm>
                    <a:prstGeom prst="rect">
                      <a:avLst/>
                    </a:prstGeom>
                  </pic:spPr>
                </pic:pic>
              </a:graphicData>
            </a:graphic>
          </wp:inline>
        </w:drawing>
      </w:r>
      <w:r>
        <w:rPr>
          <w:rFonts w:eastAsiaTheme="minorEastAsia"/>
          <w:noProof/>
          <w:color w:val="000000"/>
        </w:rPr>
        <w:drawing>
          <wp:inline distT="0" distB="0" distL="0" distR="0" wp14:anchorId="70C4B1F7" wp14:editId="44EC4060">
            <wp:extent cx="4076700" cy="271122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ivcas per age and sex.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83072" cy="2715466"/>
                    </a:xfrm>
                    <a:prstGeom prst="rect">
                      <a:avLst/>
                    </a:prstGeom>
                  </pic:spPr>
                </pic:pic>
              </a:graphicData>
            </a:graphic>
          </wp:inline>
        </w:drawing>
      </w:r>
    </w:p>
    <w:p w14:paraId="63D0BB4D" w14:textId="77777777" w:rsidR="00FA3A25" w:rsidRPr="00144B07" w:rsidRDefault="00401835" w:rsidP="00401835">
      <w:pPr>
        <w:pStyle w:val="SingleTxtG"/>
      </w:pPr>
      <w:r>
        <w:t>21.</w:t>
      </w:r>
      <w:r>
        <w:tab/>
      </w:r>
      <w:r w:rsidR="00FA3A25" w:rsidRPr="00144B07">
        <w:t>These casualties were documented as follows:</w:t>
      </w:r>
    </w:p>
    <w:p w14:paraId="59AE5D00" w14:textId="77777777" w:rsidR="00FA3A25" w:rsidRPr="00144B07" w:rsidRDefault="00401835" w:rsidP="00401835">
      <w:pPr>
        <w:pStyle w:val="SingleTxtG"/>
        <w:ind w:firstLine="567"/>
        <w:rPr>
          <w:lang w:val="en-US"/>
        </w:rPr>
      </w:pPr>
      <w:r>
        <w:t>a.</w:t>
      </w:r>
      <w:r>
        <w:tab/>
      </w:r>
      <w:r w:rsidR="00FA3A25" w:rsidRPr="00144B07">
        <w:t xml:space="preserve">11,398 (5,131 civilians killed and 6,267 injured) were recorded in </w:t>
      </w:r>
      <w:r w:rsidR="00FA3A25" w:rsidRPr="00144B07">
        <w:rPr>
          <w:lang w:val="en-US"/>
        </w:rPr>
        <w:t xml:space="preserve">518 settlements in areas under </w:t>
      </w:r>
      <w:r w:rsidR="00FA3A25" w:rsidRPr="00144B07">
        <w:t>Government</w:t>
      </w:r>
      <w:r w:rsidR="00FA3A25" w:rsidRPr="00144B07">
        <w:rPr>
          <w:lang w:val="en-US"/>
        </w:rPr>
        <w:t xml:space="preserve"> control when the casualties occurred, constituting 90</w:t>
      </w:r>
      <w:r w:rsidR="00FA3A25">
        <w:rPr>
          <w:lang w:val="en-US"/>
        </w:rPr>
        <w:t>.</w:t>
      </w:r>
      <w:r w:rsidR="00FA3A25" w:rsidRPr="00144B07">
        <w:rPr>
          <w:lang w:val="en-US"/>
        </w:rPr>
        <w:t>1% of civilian casualties recorded in the reporting period.</w:t>
      </w:r>
    </w:p>
    <w:p w14:paraId="1132B5A6" w14:textId="77777777" w:rsidR="00FA3A25" w:rsidRPr="00144B07" w:rsidRDefault="001461FB" w:rsidP="00401835">
      <w:pPr>
        <w:pStyle w:val="SingleTxtG"/>
        <w:ind w:firstLine="567"/>
      </w:pPr>
      <w:r>
        <w:rPr>
          <w:lang w:val="en-US"/>
        </w:rPr>
        <w:lastRenderedPageBreak/>
        <w:t>b.</w:t>
      </w:r>
      <w:r>
        <w:rPr>
          <w:lang w:val="en-US"/>
        </w:rPr>
        <w:tab/>
      </w:r>
      <w:r w:rsidR="00FA3A25" w:rsidRPr="00144B07">
        <w:rPr>
          <w:lang w:val="en-US"/>
        </w:rPr>
        <w:t xml:space="preserve">1,251 (254 civilians killed and </w:t>
      </w:r>
      <w:r w:rsidR="00FA3A25" w:rsidRPr="00144B07">
        <w:rPr>
          <w:lang w:val="uk-UA"/>
        </w:rPr>
        <w:t>997</w:t>
      </w:r>
      <w:r w:rsidR="00FA3A25" w:rsidRPr="00144B07">
        <w:rPr>
          <w:lang w:val="en-US"/>
        </w:rPr>
        <w:t xml:space="preserve"> injured) were recorded in 52 settlements in parts of Luhansk </w:t>
      </w:r>
      <w:r w:rsidR="00FA3A25" w:rsidRPr="00144B07">
        <w:t>and</w:t>
      </w:r>
      <w:r w:rsidR="00FA3A25" w:rsidRPr="00144B07">
        <w:rPr>
          <w:lang w:val="en-US"/>
        </w:rPr>
        <w:t xml:space="preserve"> Donetsk regions controlled by Russian</w:t>
      </w:r>
      <w:r w:rsidR="00FA3A25">
        <w:rPr>
          <w:lang w:val="en-US"/>
        </w:rPr>
        <w:t xml:space="preserve"> armed forces and </w:t>
      </w:r>
      <w:r w:rsidR="00FA3A25" w:rsidRPr="00144B07">
        <w:rPr>
          <w:lang w:val="en-US"/>
        </w:rPr>
        <w:t>affiliated armed groups, constituting 9.9% of civilian casualties in the reporting period.</w:t>
      </w:r>
      <w:r w:rsidR="00FA3A25" w:rsidRPr="00144B07">
        <w:rPr>
          <w:rStyle w:val="FootnoteReference"/>
          <w:lang w:val="en-US"/>
        </w:rPr>
        <w:footnoteReference w:id="7"/>
      </w:r>
      <w:r w:rsidR="00FA3A25" w:rsidRPr="00144B07">
        <w:t xml:space="preserve"> </w:t>
      </w:r>
    </w:p>
    <w:p w14:paraId="616F6351" w14:textId="77777777" w:rsidR="00FA3A25" w:rsidRPr="00144B07" w:rsidRDefault="00401835" w:rsidP="00401835">
      <w:pPr>
        <w:pStyle w:val="SingleTxtG"/>
        <w:rPr>
          <w:lang w:val="uk-UA"/>
        </w:rPr>
      </w:pPr>
      <w:r>
        <w:rPr>
          <w:rFonts w:eastAsiaTheme="minorEastAsia"/>
        </w:rPr>
        <w:t>22.</w:t>
      </w:r>
      <w:r>
        <w:rPr>
          <w:rFonts w:eastAsiaTheme="minorEastAsia"/>
        </w:rPr>
        <w:tab/>
      </w:r>
      <w:r w:rsidR="00FA3A25" w:rsidRPr="00144B07">
        <w:rPr>
          <w:rFonts w:eastAsiaTheme="minorEastAsia"/>
          <w:lang w:val="uk-UA"/>
        </w:rPr>
        <w:t xml:space="preserve">OHCHR </w:t>
      </w:r>
      <w:r w:rsidR="00FA3A25" w:rsidRPr="00144B07">
        <w:rPr>
          <w:rFonts w:eastAsiaTheme="minorEastAsia"/>
          <w:lang w:val="en-US"/>
        </w:rPr>
        <w:t>notes</w:t>
      </w:r>
      <w:r w:rsidR="00FA3A25" w:rsidRPr="00144B07">
        <w:rPr>
          <w:rFonts w:eastAsiaTheme="minorEastAsia"/>
          <w:lang w:val="uk-UA"/>
        </w:rPr>
        <w:t xml:space="preserve"> </w:t>
      </w:r>
      <w:r w:rsidR="00FA3A25" w:rsidRPr="00144B07">
        <w:rPr>
          <w:rFonts w:eastAsiaTheme="minorEastAsia"/>
          <w:lang w:val="en-CA"/>
        </w:rPr>
        <w:t xml:space="preserve">that </w:t>
      </w:r>
      <w:r w:rsidR="00FA3A25" w:rsidRPr="00144B07">
        <w:rPr>
          <w:rFonts w:eastAsiaTheme="minorEastAsia"/>
          <w:lang w:val="uk-UA"/>
        </w:rPr>
        <w:t>th</w:t>
      </w:r>
      <w:r w:rsidR="00FA3A25" w:rsidRPr="00144B07">
        <w:rPr>
          <w:rFonts w:eastAsiaTheme="minorEastAsia"/>
          <w:lang w:val="en-US"/>
        </w:rPr>
        <w:t>e</w:t>
      </w:r>
      <w:r w:rsidR="00FA3A25" w:rsidRPr="00144B07">
        <w:rPr>
          <w:rFonts w:eastAsiaTheme="minorEastAsia"/>
          <w:lang w:val="uk-UA"/>
        </w:rPr>
        <w:t xml:space="preserve"> actual figures </w:t>
      </w:r>
      <w:r w:rsidR="00FA3A25" w:rsidRPr="00144B07">
        <w:rPr>
          <w:rFonts w:eastAsiaTheme="minorEastAsia"/>
          <w:lang w:val="en-US"/>
        </w:rPr>
        <w:t>are</w:t>
      </w:r>
      <w:r w:rsidR="00FA3A25" w:rsidRPr="00144B07">
        <w:rPr>
          <w:rFonts w:eastAsiaTheme="minorEastAsia"/>
          <w:lang w:val="uk-UA"/>
        </w:rPr>
        <w:t xml:space="preserve"> </w:t>
      </w:r>
      <w:r w:rsidR="00FA3A25" w:rsidRPr="00144B07">
        <w:rPr>
          <w:rFonts w:eastAsiaTheme="minorEastAsia"/>
        </w:rPr>
        <w:t xml:space="preserve">likely </w:t>
      </w:r>
      <w:r w:rsidR="00FA3A25" w:rsidRPr="00144B07">
        <w:rPr>
          <w:rFonts w:eastAsiaTheme="minorEastAsia"/>
          <w:lang w:val="uk-UA"/>
        </w:rPr>
        <w:t>considerably higher</w:t>
      </w:r>
      <w:r w:rsidR="00FA3A25" w:rsidRPr="00144B07">
        <w:rPr>
          <w:rFonts w:eastAsiaTheme="minorEastAsia"/>
          <w:lang w:val="en-US"/>
        </w:rPr>
        <w:t>.</w:t>
      </w:r>
      <w:r w:rsidR="00FA3A25" w:rsidRPr="00144B07">
        <w:rPr>
          <w:rFonts w:eastAsiaTheme="minorEastAsia"/>
          <w:lang w:val="uk-UA"/>
        </w:rPr>
        <w:t xml:space="preserve"> </w:t>
      </w:r>
      <w:r w:rsidR="00FA3A25" w:rsidRPr="00144B07">
        <w:rPr>
          <w:rFonts w:eastAsiaTheme="minorEastAsia"/>
          <w:lang w:val="en-US"/>
        </w:rPr>
        <w:t>M</w:t>
      </w:r>
      <w:r w:rsidR="00FA3A25" w:rsidRPr="00144B07">
        <w:rPr>
          <w:rFonts w:eastAsiaTheme="minorEastAsia"/>
          <w:lang w:val="uk-UA"/>
        </w:rPr>
        <w:t>any reports</w:t>
      </w:r>
      <w:r w:rsidR="00FA3A25" w:rsidRPr="00144B07">
        <w:rPr>
          <w:rFonts w:eastAsiaTheme="minorEastAsia"/>
          <w:lang w:val="en-US"/>
        </w:rPr>
        <w:t xml:space="preserve"> of civilian casualties</w:t>
      </w:r>
      <w:r w:rsidR="00FA3A25" w:rsidRPr="00144B07">
        <w:rPr>
          <w:rFonts w:eastAsiaTheme="minorEastAsia"/>
          <w:lang w:val="uk-UA"/>
        </w:rPr>
        <w:t xml:space="preserve"> are still pending corroboration</w:t>
      </w:r>
      <w:r w:rsidR="00FA3A25" w:rsidRPr="00144B07">
        <w:rPr>
          <w:rFonts w:eastAsiaTheme="minorEastAsia"/>
          <w:lang w:val="en-US"/>
        </w:rPr>
        <w:t xml:space="preserve"> by OHCHR</w:t>
      </w:r>
      <w:r w:rsidR="00FA3A25" w:rsidRPr="00144B07">
        <w:rPr>
          <w:rFonts w:eastAsiaTheme="minorEastAsia"/>
          <w:lang w:val="uk-UA"/>
        </w:rPr>
        <w:t xml:space="preserve">. This concerns, for example, </w:t>
      </w:r>
      <w:r w:rsidR="00FA3A25" w:rsidRPr="00144B07">
        <w:rPr>
          <w:rFonts w:eastAsiaTheme="minorEastAsia"/>
          <w:lang w:val="en-US"/>
        </w:rPr>
        <w:t xml:space="preserve">casualties reported in </w:t>
      </w:r>
      <w:r w:rsidR="00FA3A25" w:rsidRPr="00144B07">
        <w:rPr>
          <w:rFonts w:eastAsiaTheme="minorEastAsia"/>
          <w:lang w:val="uk-UA"/>
        </w:rPr>
        <w:t>Mariupol (Donetsk region), Izium (Kharkiv region)</w:t>
      </w:r>
      <w:r w:rsidR="00FA3A25" w:rsidRPr="00144B07">
        <w:rPr>
          <w:rFonts w:eastAsiaTheme="minorEastAsia"/>
          <w:lang w:val="en-US"/>
        </w:rPr>
        <w:t>, and</w:t>
      </w:r>
      <w:r w:rsidR="00FA3A25" w:rsidRPr="00144B07">
        <w:rPr>
          <w:rFonts w:eastAsiaTheme="minorEastAsia"/>
          <w:lang w:val="uk-UA"/>
        </w:rPr>
        <w:t xml:space="preserve"> Lysychansk, Popasna, and Sievierodonetsk (Luhansk region). </w:t>
      </w:r>
    </w:p>
    <w:p w14:paraId="0941F53E" w14:textId="77777777" w:rsidR="00FA3A25" w:rsidRDefault="00401835" w:rsidP="00401835">
      <w:pPr>
        <w:pStyle w:val="SingleTxtG"/>
        <w:rPr>
          <w:rFonts w:eastAsiaTheme="minorEastAsia"/>
        </w:rPr>
      </w:pPr>
      <w:r>
        <w:rPr>
          <w:rFonts w:eastAsiaTheme="minorEastAsia"/>
          <w:lang w:val="en-US"/>
        </w:rPr>
        <w:t>23.</w:t>
      </w:r>
      <w:r>
        <w:rPr>
          <w:rFonts w:eastAsiaTheme="minorEastAsia"/>
          <w:lang w:val="en-US"/>
        </w:rPr>
        <w:tab/>
      </w:r>
      <w:r w:rsidR="00FA3A25" w:rsidRPr="00144B07">
        <w:rPr>
          <w:rFonts w:eastAsiaTheme="minorEastAsia"/>
          <w:lang w:val="en-US"/>
        </w:rPr>
        <w:t>Most (</w:t>
      </w:r>
      <w:r w:rsidR="00FA3A25" w:rsidRPr="00144B07">
        <w:rPr>
          <w:rFonts w:eastAsiaTheme="minorEastAsia"/>
          <w:lang w:val="en-CA"/>
        </w:rPr>
        <w:t>92.1 %)</w:t>
      </w:r>
      <w:r w:rsidR="00FA3A25" w:rsidRPr="00144B07">
        <w:rPr>
          <w:rFonts w:eastAsiaTheme="minorEastAsia"/>
          <w:lang w:eastAsia="fr-CH"/>
        </w:rPr>
        <w:t xml:space="preserve"> of the civilian</w:t>
      </w:r>
      <w:r w:rsidR="00FA3A25" w:rsidRPr="00144B07">
        <w:rPr>
          <w:rFonts w:eastAsiaTheme="minorEastAsia"/>
        </w:rPr>
        <w:t xml:space="preserve"> </w:t>
      </w:r>
      <w:r w:rsidR="00FA3A25" w:rsidRPr="00144B07">
        <w:rPr>
          <w:rFonts w:eastAsiaTheme="minorEastAsia"/>
          <w:lang w:eastAsia="fr-CH"/>
        </w:rPr>
        <w:t xml:space="preserve">casualties (4,664 killed and 6,984 injured) were </w:t>
      </w:r>
      <w:r w:rsidR="00FA3A25" w:rsidRPr="00144B07">
        <w:rPr>
          <w:rFonts w:eastAsiaTheme="minorEastAsia"/>
        </w:rPr>
        <w:t xml:space="preserve">caused by the use of explosive weapons with wide area effects, including shelling from heavy artillery, </w:t>
      </w:r>
      <w:r w:rsidR="00FA3A25" w:rsidRPr="00144B07">
        <w:rPr>
          <w:rFonts w:eastAsiaTheme="minorEastAsia"/>
          <w:lang w:val="en-US"/>
        </w:rPr>
        <w:t>MLRS</w:t>
      </w:r>
      <w:r w:rsidR="00FA3A25" w:rsidRPr="00144B07">
        <w:rPr>
          <w:rFonts w:eastAsiaTheme="minorEastAsia"/>
        </w:rPr>
        <w:t xml:space="preserve">, missiles and air strikes, in populated areas. This includes </w:t>
      </w:r>
      <w:r w:rsidR="00FA3A25" w:rsidRPr="00144B07">
        <w:t>situations where military equipment was stored in and deployed from populated areas.</w:t>
      </w:r>
      <w:r w:rsidR="00FA3A25" w:rsidRPr="00144B07">
        <w:rPr>
          <w:rFonts w:eastAsiaTheme="minorEastAsia"/>
        </w:rPr>
        <w:t xml:space="preserve"> Eighty-four civilians were killed and 118 injured as a result of ERW and mine-related incidents (1.6%).</w:t>
      </w:r>
      <w:r w:rsidR="00FA3A25" w:rsidRPr="00144B07">
        <w:rPr>
          <w:rFonts w:eastAsiaTheme="minorEastAsia"/>
          <w:vertAlign w:val="superscript"/>
        </w:rPr>
        <w:footnoteReference w:id="8"/>
      </w:r>
      <w:r w:rsidR="00FA3A25" w:rsidRPr="00144B07">
        <w:rPr>
          <w:rFonts w:eastAsiaTheme="minorEastAsia"/>
        </w:rPr>
        <w:t xml:space="preserve"> Another 637 civilians were killed and 162 injured (6.3%) by fire from small arms and light weapons (SALW), including as a result of crossfire, sniper fire, escalation of force incidents and wilful killings,</w:t>
      </w:r>
      <w:r w:rsidR="00FA3A25" w:rsidRPr="00144B07">
        <w:rPr>
          <w:rFonts w:eastAsiaTheme="minorEastAsia"/>
          <w:vertAlign w:val="superscript"/>
        </w:rPr>
        <w:footnoteReference w:id="9"/>
      </w:r>
      <w:r w:rsidR="00FA3A25" w:rsidRPr="00144B07">
        <w:rPr>
          <w:rFonts w:eastAsiaTheme="minorEastAsia"/>
        </w:rPr>
        <w:t xml:space="preserve"> as well as from</w:t>
      </w:r>
      <w:r w:rsidR="00FA3A25" w:rsidRPr="00144B07" w:rsidDel="008556C1">
        <w:rPr>
          <w:rFonts w:eastAsiaTheme="minorEastAsia"/>
        </w:rPr>
        <w:t xml:space="preserve"> </w:t>
      </w:r>
      <w:r w:rsidR="00FA3A25" w:rsidRPr="00144B07">
        <w:rPr>
          <w:rFonts w:eastAsiaTheme="minorEastAsia"/>
        </w:rPr>
        <w:t>beatings, stabbings and</w:t>
      </w:r>
      <w:r w:rsidR="00FA3A25" w:rsidRPr="00144B07" w:rsidDel="00912661">
        <w:rPr>
          <w:rFonts w:eastAsiaTheme="minorEastAsia"/>
        </w:rPr>
        <w:t xml:space="preserve"> </w:t>
      </w:r>
      <w:r w:rsidR="00FA3A25" w:rsidRPr="00144B07">
        <w:rPr>
          <w:rFonts w:eastAsiaTheme="minorEastAsia"/>
        </w:rPr>
        <w:t xml:space="preserve">accidents involving either military vehicles or civilian vehicles driven by military. </w:t>
      </w:r>
    </w:p>
    <w:p w14:paraId="426A04B2" w14:textId="77777777" w:rsidR="00FA3A25" w:rsidRPr="00144B07" w:rsidRDefault="00FA3A25" w:rsidP="00FA3A25">
      <w:pPr>
        <w:pStyle w:val="Paragraphs"/>
        <w:ind w:left="2304" w:firstLine="0"/>
        <w:jc w:val="center"/>
        <w:rPr>
          <w:rFonts w:eastAsiaTheme="minorEastAsia"/>
        </w:rPr>
      </w:pPr>
      <w:r>
        <w:rPr>
          <w:rFonts w:eastAsiaTheme="minorEastAsia"/>
          <w:noProof/>
        </w:rPr>
        <w:drawing>
          <wp:inline distT="0" distB="0" distL="0" distR="0" wp14:anchorId="366E6F3A" wp14:editId="45ADE16E">
            <wp:extent cx="3313535" cy="2280920"/>
            <wp:effectExtent l="0" t="0" r="127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eapon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26845" cy="2290082"/>
                    </a:xfrm>
                    <a:prstGeom prst="rect">
                      <a:avLst/>
                    </a:prstGeom>
                  </pic:spPr>
                </pic:pic>
              </a:graphicData>
            </a:graphic>
          </wp:inline>
        </w:drawing>
      </w:r>
    </w:p>
    <w:p w14:paraId="7842EAD7" w14:textId="77777777" w:rsidR="00FA3A25" w:rsidRPr="00F2723F" w:rsidRDefault="001461FB" w:rsidP="001461FB">
      <w:pPr>
        <w:pStyle w:val="SingleTxtG"/>
        <w:rPr>
          <w:rFonts w:eastAsiaTheme="minorEastAsia"/>
          <w:lang w:val="en-US"/>
        </w:rPr>
      </w:pPr>
      <w:r>
        <w:rPr>
          <w:rFonts w:eastAsiaTheme="minorEastAsia"/>
          <w:lang w:val="en-US"/>
        </w:rPr>
        <w:t>24.</w:t>
      </w:r>
      <w:r>
        <w:rPr>
          <w:rFonts w:eastAsiaTheme="minorEastAsia"/>
          <w:lang w:val="en-US"/>
        </w:rPr>
        <w:tab/>
      </w:r>
      <w:r w:rsidR="00FA3A25">
        <w:rPr>
          <w:rFonts w:eastAsiaTheme="minorEastAsia"/>
          <w:lang w:val="en-US"/>
        </w:rPr>
        <w:t>A</w:t>
      </w:r>
      <w:r w:rsidR="00FA3A25" w:rsidRPr="00F2723F">
        <w:rPr>
          <w:rFonts w:eastAsiaTheme="minorEastAsia"/>
          <w:lang w:val="en-US"/>
        </w:rPr>
        <w:t xml:space="preserve"> large number of </w:t>
      </w:r>
      <w:r w:rsidR="00FA3A25" w:rsidRPr="00073595">
        <w:rPr>
          <w:rFonts w:eastAsiaTheme="minorEastAsia"/>
          <w:lang w:val="en-US"/>
        </w:rPr>
        <w:t>civilian</w:t>
      </w:r>
      <w:r w:rsidR="00FA3A25" w:rsidRPr="00F2723F">
        <w:rPr>
          <w:rFonts w:eastAsiaTheme="minorEastAsia"/>
          <w:lang w:val="en-US"/>
        </w:rPr>
        <w:t xml:space="preserve"> casualties resulted from attack</w:t>
      </w:r>
      <w:r w:rsidR="00FA3A25">
        <w:rPr>
          <w:rFonts w:eastAsiaTheme="minorEastAsia"/>
          <w:lang w:val="en-US"/>
        </w:rPr>
        <w:t>s</w:t>
      </w:r>
      <w:r w:rsidR="00FA3A25" w:rsidRPr="00F2723F">
        <w:rPr>
          <w:rFonts w:eastAsiaTheme="minorEastAsia"/>
          <w:lang w:val="en-US"/>
        </w:rPr>
        <w:t xml:space="preserve"> </w:t>
      </w:r>
      <w:r w:rsidR="00FA3A25">
        <w:rPr>
          <w:rFonts w:eastAsiaTheme="minorEastAsia"/>
          <w:lang w:val="en-US"/>
        </w:rPr>
        <w:t>involving</w:t>
      </w:r>
      <w:r w:rsidR="00FA3A25" w:rsidRPr="00F2723F">
        <w:rPr>
          <w:rFonts w:eastAsiaTheme="minorEastAsia"/>
          <w:lang w:val="en-US"/>
        </w:rPr>
        <w:t xml:space="preserve"> explosive weapons with wide area effects. For example, on 14 March, </w:t>
      </w:r>
      <w:r w:rsidR="00FA3A25">
        <w:rPr>
          <w:rFonts w:eastAsiaTheme="minorEastAsia"/>
          <w:lang w:val="en-US"/>
        </w:rPr>
        <w:t xml:space="preserve">a </w:t>
      </w:r>
      <w:r w:rsidR="00FA3A25" w:rsidRPr="00F2723F">
        <w:rPr>
          <w:rFonts w:eastAsiaTheme="minorEastAsia"/>
          <w:lang w:val="en-US"/>
        </w:rPr>
        <w:t>‘</w:t>
      </w:r>
      <w:proofErr w:type="spellStart"/>
      <w:r w:rsidR="00FA3A25" w:rsidRPr="00F2723F">
        <w:rPr>
          <w:rFonts w:eastAsiaTheme="minorEastAsia"/>
          <w:lang w:val="en-US"/>
        </w:rPr>
        <w:t>Tochka</w:t>
      </w:r>
      <w:proofErr w:type="spellEnd"/>
      <w:r w:rsidR="00FA3A25" w:rsidRPr="00F2723F">
        <w:rPr>
          <w:rFonts w:eastAsiaTheme="minorEastAsia"/>
          <w:lang w:val="en-US"/>
        </w:rPr>
        <w:t>-U’ missile</w:t>
      </w:r>
      <w:r w:rsidR="00FA3A25">
        <w:rPr>
          <w:rFonts w:eastAsiaTheme="minorEastAsia"/>
          <w:lang w:val="en-US"/>
        </w:rPr>
        <w:t xml:space="preserve"> hit the </w:t>
      </w:r>
      <w:proofErr w:type="spellStart"/>
      <w:r w:rsidR="00FA3A25">
        <w:rPr>
          <w:rFonts w:eastAsiaTheme="minorEastAsia"/>
          <w:lang w:val="en-US"/>
        </w:rPr>
        <w:t>centre</w:t>
      </w:r>
      <w:proofErr w:type="spellEnd"/>
      <w:r w:rsidR="00FA3A25">
        <w:rPr>
          <w:rFonts w:eastAsiaTheme="minorEastAsia"/>
          <w:lang w:val="en-US"/>
        </w:rPr>
        <w:t xml:space="preserve"> of Donetsk (</w:t>
      </w:r>
      <w:r w:rsidR="00FA3A25" w:rsidRPr="001B335C">
        <w:rPr>
          <w:lang w:val="en-US"/>
        </w:rPr>
        <w:t>controlled by</w:t>
      </w:r>
      <w:r w:rsidR="00FA3A25">
        <w:rPr>
          <w:lang w:val="en-US"/>
        </w:rPr>
        <w:t xml:space="preserve"> Russian armed forces and</w:t>
      </w:r>
      <w:r w:rsidR="00FA3A25" w:rsidRPr="001B335C">
        <w:rPr>
          <w:lang w:val="en-US"/>
        </w:rPr>
        <w:t xml:space="preserve"> affiliated armed groups</w:t>
      </w:r>
      <w:r w:rsidR="00FA3A25">
        <w:rPr>
          <w:lang w:val="en-US"/>
        </w:rPr>
        <w:t>)</w:t>
      </w:r>
      <w:r w:rsidR="00FA3A25" w:rsidRPr="00F2723F">
        <w:rPr>
          <w:rFonts w:eastAsiaTheme="minorEastAsia"/>
          <w:lang w:val="en-US"/>
        </w:rPr>
        <w:t xml:space="preserve">, </w:t>
      </w:r>
      <w:r w:rsidR="00FA3A25">
        <w:rPr>
          <w:rFonts w:eastAsiaTheme="minorEastAsia"/>
          <w:lang w:val="en-US"/>
        </w:rPr>
        <w:t>killing</w:t>
      </w:r>
      <w:r w:rsidR="00FA3A25" w:rsidRPr="00F2723F">
        <w:rPr>
          <w:rFonts w:eastAsiaTheme="minorEastAsia"/>
          <w:lang w:val="en-US"/>
        </w:rPr>
        <w:t xml:space="preserve"> 15 civilians and </w:t>
      </w:r>
      <w:r w:rsidR="00FA3A25">
        <w:rPr>
          <w:rFonts w:eastAsiaTheme="minorEastAsia"/>
          <w:lang w:val="en-US"/>
        </w:rPr>
        <w:t xml:space="preserve">injuring </w:t>
      </w:r>
      <w:r w:rsidR="00FA3A25" w:rsidRPr="00F2723F">
        <w:rPr>
          <w:rFonts w:eastAsiaTheme="minorEastAsia"/>
          <w:lang w:val="en-US"/>
        </w:rPr>
        <w:t>36</w:t>
      </w:r>
      <w:r w:rsidR="00FA3A25">
        <w:rPr>
          <w:rFonts w:eastAsiaTheme="minorEastAsia"/>
          <w:lang w:val="en-US"/>
        </w:rPr>
        <w:t>, including 1 boy. On 8</w:t>
      </w:r>
      <w:r w:rsidR="00FA3A25" w:rsidRPr="00F2723F">
        <w:rPr>
          <w:rFonts w:eastAsiaTheme="minorEastAsia"/>
          <w:lang w:val="en-US"/>
        </w:rPr>
        <w:t xml:space="preserve"> April, </w:t>
      </w:r>
      <w:r w:rsidR="00FA3A25">
        <w:rPr>
          <w:rFonts w:eastAsiaTheme="minorEastAsia"/>
          <w:lang w:val="en-US"/>
        </w:rPr>
        <w:t xml:space="preserve">another </w:t>
      </w:r>
      <w:r w:rsidR="00FA3A25" w:rsidRPr="00F2723F">
        <w:rPr>
          <w:rFonts w:eastAsiaTheme="minorEastAsia"/>
          <w:lang w:val="en-US"/>
        </w:rPr>
        <w:t>‘</w:t>
      </w:r>
      <w:proofErr w:type="spellStart"/>
      <w:r w:rsidR="00FA3A25" w:rsidRPr="00F2723F">
        <w:rPr>
          <w:rFonts w:eastAsiaTheme="minorEastAsia"/>
          <w:lang w:val="en-US"/>
        </w:rPr>
        <w:t>Tochka</w:t>
      </w:r>
      <w:proofErr w:type="spellEnd"/>
      <w:r w:rsidR="00FA3A25" w:rsidRPr="00F2723F">
        <w:rPr>
          <w:rFonts w:eastAsiaTheme="minorEastAsia"/>
          <w:lang w:val="en-US"/>
        </w:rPr>
        <w:t xml:space="preserve">-U’ missile with cluster munitions </w:t>
      </w:r>
      <w:r w:rsidR="00FA3A25">
        <w:rPr>
          <w:rFonts w:eastAsiaTheme="minorEastAsia"/>
          <w:lang w:val="en-US"/>
        </w:rPr>
        <w:t>hit</w:t>
      </w:r>
      <w:r w:rsidR="00FA3A25" w:rsidRPr="00F2723F">
        <w:rPr>
          <w:rFonts w:eastAsiaTheme="minorEastAsia"/>
          <w:lang w:val="en-US"/>
        </w:rPr>
        <w:t xml:space="preserve"> a railway station in Kramatorsk (Government-controlled part of Donetsk region), killing 60 </w:t>
      </w:r>
      <w:r w:rsidR="00FA3A25" w:rsidRPr="00F2723F">
        <w:rPr>
          <w:rFonts w:eastAsiaTheme="minorEastAsia"/>
          <w:lang w:val="en-US"/>
        </w:rPr>
        <w:lastRenderedPageBreak/>
        <w:t xml:space="preserve">civilians, including </w:t>
      </w:r>
      <w:r w:rsidR="00FA3A25">
        <w:rPr>
          <w:rFonts w:eastAsiaTheme="minorEastAsia"/>
          <w:lang w:val="en-US"/>
        </w:rPr>
        <w:t>7 children</w:t>
      </w:r>
      <w:r w:rsidR="00FA3A25" w:rsidRPr="00F2723F">
        <w:rPr>
          <w:rFonts w:eastAsiaTheme="minorEastAsia"/>
          <w:lang w:val="en-US"/>
        </w:rPr>
        <w:t>, and</w:t>
      </w:r>
      <w:r w:rsidR="00FA3A25" w:rsidRPr="00F2723F">
        <w:rPr>
          <w:rFonts w:eastAsiaTheme="minorEastAsia"/>
        </w:rPr>
        <w:t xml:space="preserve"> </w:t>
      </w:r>
      <w:r w:rsidR="00FA3A25" w:rsidRPr="00F2723F">
        <w:rPr>
          <w:rFonts w:eastAsiaTheme="minorEastAsia"/>
          <w:lang w:val="en-US"/>
        </w:rPr>
        <w:t xml:space="preserve">injuring another 111, </w:t>
      </w:r>
      <w:r w:rsidR="00FA3A25">
        <w:rPr>
          <w:rFonts w:eastAsiaTheme="minorEastAsia"/>
          <w:lang w:val="en-US"/>
        </w:rPr>
        <w:t>of whom</w:t>
      </w:r>
      <w:r w:rsidR="00FA3A25" w:rsidRPr="00F2723F">
        <w:rPr>
          <w:rFonts w:eastAsiaTheme="minorEastAsia"/>
          <w:lang w:val="en-US"/>
        </w:rPr>
        <w:t xml:space="preserve"> </w:t>
      </w:r>
      <w:r w:rsidR="00FA3A25">
        <w:rPr>
          <w:rFonts w:eastAsiaTheme="minorEastAsia"/>
          <w:lang w:val="en-US"/>
        </w:rPr>
        <w:t>17</w:t>
      </w:r>
      <w:r w:rsidR="00FA3A25" w:rsidRPr="00F2723F">
        <w:rPr>
          <w:rFonts w:eastAsiaTheme="minorEastAsia"/>
          <w:lang w:val="en-US"/>
        </w:rPr>
        <w:t xml:space="preserve"> </w:t>
      </w:r>
      <w:r w:rsidR="00FA3A25">
        <w:rPr>
          <w:rFonts w:eastAsiaTheme="minorEastAsia"/>
          <w:lang w:val="en-US"/>
        </w:rPr>
        <w:t xml:space="preserve">were </w:t>
      </w:r>
      <w:r w:rsidR="00FA3A25" w:rsidRPr="00F2723F">
        <w:rPr>
          <w:rFonts w:eastAsiaTheme="minorEastAsia"/>
          <w:lang w:val="en-US"/>
        </w:rPr>
        <w:t>children.</w:t>
      </w:r>
      <w:r w:rsidR="00FA3A25">
        <w:rPr>
          <w:rStyle w:val="FootnoteReference"/>
          <w:rFonts w:eastAsiaTheme="minorEastAsia"/>
          <w:lang w:val="en-US"/>
        </w:rPr>
        <w:footnoteReference w:id="10"/>
      </w:r>
      <w:r w:rsidR="00FA3A25" w:rsidRPr="00F2723F">
        <w:rPr>
          <w:rFonts w:eastAsiaTheme="minorEastAsia"/>
          <w:lang w:val="en-US"/>
        </w:rPr>
        <w:t xml:space="preserve"> On 30 May, MLRS and mortar shelling </w:t>
      </w:r>
      <w:r w:rsidR="00FA3A25">
        <w:rPr>
          <w:rFonts w:eastAsiaTheme="minorEastAsia"/>
          <w:lang w:val="en-US"/>
        </w:rPr>
        <w:t xml:space="preserve">hit </w:t>
      </w:r>
      <w:r w:rsidR="00FA3A25" w:rsidRPr="00F2723F">
        <w:rPr>
          <w:rFonts w:eastAsiaTheme="minorEastAsia"/>
          <w:lang w:val="en-US"/>
        </w:rPr>
        <w:t>residential areas of Donetsk, including educational facilities</w:t>
      </w:r>
      <w:r w:rsidR="00FA3A25">
        <w:rPr>
          <w:rFonts w:eastAsiaTheme="minorEastAsia"/>
          <w:lang w:val="en-US"/>
        </w:rPr>
        <w:t xml:space="preserve">, </w:t>
      </w:r>
      <w:r w:rsidR="00FA3A25" w:rsidRPr="00F2723F">
        <w:rPr>
          <w:rFonts w:eastAsiaTheme="minorEastAsia"/>
          <w:lang w:val="en-US"/>
        </w:rPr>
        <w:t>kill</w:t>
      </w:r>
      <w:r w:rsidR="00FA3A25">
        <w:rPr>
          <w:rFonts w:eastAsiaTheme="minorEastAsia"/>
          <w:lang w:val="en-US"/>
        </w:rPr>
        <w:t>ing</w:t>
      </w:r>
      <w:r w:rsidR="00FA3A25" w:rsidRPr="00F2723F">
        <w:rPr>
          <w:rFonts w:eastAsiaTheme="minorEastAsia"/>
          <w:lang w:val="en-US"/>
        </w:rPr>
        <w:t xml:space="preserve"> six civilians, including one girl, and injur</w:t>
      </w:r>
      <w:r w:rsidR="00FA3A25">
        <w:rPr>
          <w:rFonts w:eastAsiaTheme="minorEastAsia"/>
          <w:lang w:val="en-US"/>
        </w:rPr>
        <w:t>ing</w:t>
      </w:r>
      <w:r w:rsidR="00FA3A25" w:rsidRPr="00F2723F">
        <w:rPr>
          <w:rFonts w:eastAsiaTheme="minorEastAsia"/>
          <w:lang w:val="en-US"/>
        </w:rPr>
        <w:t xml:space="preserve"> ten, including two girls. On 21 June, </w:t>
      </w:r>
      <w:r w:rsidR="00FA3A25">
        <w:rPr>
          <w:rFonts w:eastAsiaTheme="minorEastAsia"/>
          <w:lang w:val="en-US"/>
        </w:rPr>
        <w:t xml:space="preserve">a </w:t>
      </w:r>
      <w:r w:rsidR="00FA3A25" w:rsidRPr="00F2723F">
        <w:rPr>
          <w:rFonts w:eastAsiaTheme="minorEastAsia"/>
          <w:lang w:val="en-US"/>
        </w:rPr>
        <w:t>MLRS strike</w:t>
      </w:r>
      <w:r w:rsidR="00FA3A25">
        <w:rPr>
          <w:rFonts w:eastAsiaTheme="minorEastAsia"/>
          <w:lang w:val="en-US"/>
        </w:rPr>
        <w:t xml:space="preserve"> carrying cluster </w:t>
      </w:r>
      <w:r w:rsidR="00FA3A25" w:rsidRPr="006B32D4">
        <w:rPr>
          <w:rFonts w:eastAsiaTheme="minorEastAsia"/>
          <w:lang w:val="en-US"/>
        </w:rPr>
        <w:t xml:space="preserve">munitions killed one girl and one man, and injured five civilians in </w:t>
      </w:r>
      <w:proofErr w:type="spellStart"/>
      <w:r w:rsidR="00FA3A25" w:rsidRPr="006B32D4">
        <w:rPr>
          <w:rFonts w:eastAsiaTheme="minorEastAsia"/>
          <w:lang w:val="en-US"/>
        </w:rPr>
        <w:t>Makiivka</w:t>
      </w:r>
      <w:proofErr w:type="spellEnd"/>
      <w:r w:rsidR="00FA3A25" w:rsidRPr="006B32D4">
        <w:rPr>
          <w:rFonts w:eastAsiaTheme="minorEastAsia"/>
          <w:lang w:val="en-US"/>
        </w:rPr>
        <w:t xml:space="preserve">, a city in Donetsk region controlled by Russian armed forces and affiliated armed groups. On 27 June, a missile strike hit a shopping mall in </w:t>
      </w:r>
      <w:proofErr w:type="spellStart"/>
      <w:r w:rsidR="00FA3A25" w:rsidRPr="006B32D4">
        <w:rPr>
          <w:rFonts w:eastAsiaTheme="minorEastAsia"/>
          <w:lang w:val="en-US"/>
        </w:rPr>
        <w:t>Kremenchuk</w:t>
      </w:r>
      <w:proofErr w:type="spellEnd"/>
      <w:r w:rsidR="00FA3A25" w:rsidRPr="006B32D4">
        <w:rPr>
          <w:rFonts w:eastAsiaTheme="minorEastAsia"/>
          <w:lang w:val="en-US"/>
        </w:rPr>
        <w:t xml:space="preserve"> (Poltava region) in Government-controlled territory, killing 21 civilians and injuring 61, including </w:t>
      </w:r>
      <w:r w:rsidR="00FA3A25">
        <w:rPr>
          <w:rFonts w:eastAsiaTheme="minorEastAsia"/>
          <w:lang w:val="en-US"/>
        </w:rPr>
        <w:t>1</w:t>
      </w:r>
      <w:r w:rsidR="00FA3A25" w:rsidRPr="006B32D4">
        <w:rPr>
          <w:rFonts w:eastAsiaTheme="minorEastAsia"/>
          <w:lang w:val="en-US"/>
        </w:rPr>
        <w:t xml:space="preserve"> child. On 1 July, a missile hit an apartment building and recreation center in </w:t>
      </w:r>
      <w:proofErr w:type="spellStart"/>
      <w:r w:rsidR="00FA3A25" w:rsidRPr="006B32D4">
        <w:rPr>
          <w:rFonts w:eastAsiaTheme="minorEastAsia"/>
          <w:lang w:val="en-US"/>
        </w:rPr>
        <w:t>Serhiivka</w:t>
      </w:r>
      <w:proofErr w:type="spellEnd"/>
      <w:r w:rsidR="00FA3A25" w:rsidRPr="006B32D4">
        <w:rPr>
          <w:rFonts w:eastAsiaTheme="minorEastAsia"/>
          <w:lang w:val="en-US"/>
        </w:rPr>
        <w:t xml:space="preserve"> (Odesa region) in G</w:t>
      </w:r>
      <w:r w:rsidR="00FA3A25">
        <w:rPr>
          <w:rFonts w:eastAsiaTheme="minorEastAsia"/>
          <w:lang w:val="en-US"/>
        </w:rPr>
        <w:t>overnment-controlled territory</w:t>
      </w:r>
      <w:r w:rsidR="00FA3A25" w:rsidRPr="00F2723F">
        <w:rPr>
          <w:rFonts w:eastAsiaTheme="minorEastAsia"/>
          <w:lang w:val="en-US"/>
        </w:rPr>
        <w:t xml:space="preserve">, killing 21 civilians, including </w:t>
      </w:r>
      <w:r w:rsidR="00FA3A25">
        <w:rPr>
          <w:rFonts w:eastAsiaTheme="minorEastAsia"/>
          <w:lang w:val="en-US"/>
        </w:rPr>
        <w:t>1</w:t>
      </w:r>
      <w:r w:rsidR="00FA3A25" w:rsidRPr="00F2723F">
        <w:rPr>
          <w:rFonts w:eastAsiaTheme="minorEastAsia"/>
          <w:lang w:val="en-US"/>
        </w:rPr>
        <w:t xml:space="preserve"> boy, and injuring 39, including </w:t>
      </w:r>
      <w:r w:rsidR="00FA3A25">
        <w:rPr>
          <w:rFonts w:eastAsiaTheme="minorEastAsia"/>
          <w:lang w:val="en-US"/>
        </w:rPr>
        <w:t>3</w:t>
      </w:r>
      <w:r w:rsidR="00FA3A25" w:rsidRPr="00F2723F">
        <w:rPr>
          <w:rFonts w:eastAsiaTheme="minorEastAsia"/>
          <w:lang w:val="en-US"/>
        </w:rPr>
        <w:t xml:space="preserve"> boys and </w:t>
      </w:r>
      <w:r w:rsidR="00FA3A25">
        <w:rPr>
          <w:rFonts w:eastAsiaTheme="minorEastAsia"/>
          <w:lang w:val="en-US"/>
        </w:rPr>
        <w:t>3</w:t>
      </w:r>
      <w:r w:rsidR="00FA3A25" w:rsidRPr="00F2723F">
        <w:rPr>
          <w:rFonts w:eastAsiaTheme="minorEastAsia"/>
          <w:lang w:val="en-US"/>
        </w:rPr>
        <w:t xml:space="preserve"> girls. </w:t>
      </w:r>
    </w:p>
    <w:p w14:paraId="3A383391" w14:textId="77777777" w:rsidR="00FA3A25" w:rsidRDefault="001461FB" w:rsidP="001461FB">
      <w:pPr>
        <w:pStyle w:val="H1G"/>
      </w:pPr>
      <w:bookmarkStart w:id="161" w:name="_Toc109738646"/>
      <w:bookmarkStart w:id="162" w:name="_Toc109741266"/>
      <w:bookmarkStart w:id="163" w:name="_Toc109741355"/>
      <w:bookmarkStart w:id="164" w:name="_Toc109741451"/>
      <w:bookmarkStart w:id="165" w:name="_Toc109741633"/>
      <w:bookmarkStart w:id="166" w:name="_Toc109742676"/>
      <w:bookmarkStart w:id="167" w:name="_Toc109743223"/>
      <w:bookmarkStart w:id="168" w:name="_Toc109743787"/>
      <w:bookmarkStart w:id="169" w:name="_Toc109744117"/>
      <w:bookmarkStart w:id="170" w:name="_Toc109746265"/>
      <w:bookmarkStart w:id="171" w:name="_Toc109748033"/>
      <w:bookmarkStart w:id="172" w:name="_Toc109756604"/>
      <w:bookmarkStart w:id="173" w:name="_Toc109756865"/>
      <w:bookmarkStart w:id="174" w:name="_Toc109746106"/>
      <w:bookmarkStart w:id="175" w:name="_Toc109731089"/>
      <w:bookmarkStart w:id="176" w:name="_Toc114823178"/>
      <w:bookmarkEnd w:id="161"/>
      <w:bookmarkEnd w:id="162"/>
      <w:bookmarkEnd w:id="163"/>
      <w:bookmarkEnd w:id="164"/>
      <w:bookmarkEnd w:id="165"/>
      <w:bookmarkEnd w:id="166"/>
      <w:bookmarkEnd w:id="167"/>
      <w:bookmarkEnd w:id="168"/>
      <w:bookmarkEnd w:id="169"/>
      <w:bookmarkEnd w:id="170"/>
      <w:bookmarkEnd w:id="171"/>
      <w:bookmarkEnd w:id="172"/>
      <w:bookmarkEnd w:id="173"/>
      <w:r>
        <w:tab/>
        <w:t>B.</w:t>
      </w:r>
      <w:r>
        <w:tab/>
      </w:r>
      <w:r>
        <w:tab/>
      </w:r>
      <w:r w:rsidR="00FA3A25" w:rsidRPr="00EB71CD">
        <w:t>Destruction and damage to civilian objects</w:t>
      </w:r>
      <w:bookmarkEnd w:id="174"/>
      <w:bookmarkEnd w:id="175"/>
      <w:bookmarkEnd w:id="176"/>
    </w:p>
    <w:p w14:paraId="191F0617" w14:textId="77777777" w:rsidR="00FA3A25" w:rsidRPr="00C231C7" w:rsidRDefault="001461FB" w:rsidP="001461FB">
      <w:pPr>
        <w:pStyle w:val="SingleTxtG"/>
        <w:rPr>
          <w:b/>
          <w:bCs/>
        </w:rPr>
      </w:pPr>
      <w:r>
        <w:rPr>
          <w:rFonts w:eastAsiaTheme="minorEastAsia"/>
          <w:lang w:val="en-US"/>
        </w:rPr>
        <w:t>25.</w:t>
      </w:r>
      <w:r>
        <w:rPr>
          <w:rFonts w:eastAsiaTheme="minorEastAsia"/>
          <w:lang w:val="en-US"/>
        </w:rPr>
        <w:tab/>
      </w:r>
      <w:r w:rsidR="00FA3A25" w:rsidRPr="2CD2E137">
        <w:rPr>
          <w:rFonts w:eastAsiaTheme="minorEastAsia"/>
          <w:lang w:val="en-US"/>
        </w:rPr>
        <w:t>During</w:t>
      </w:r>
      <w:r w:rsidR="00FA3A25">
        <w:rPr>
          <w:lang w:val="en-CA"/>
        </w:rPr>
        <w:t xml:space="preserve"> the reporting period,</w:t>
      </w:r>
      <w:r w:rsidR="00FA3A25" w:rsidRPr="00FB4531">
        <w:rPr>
          <w:lang w:val="en-CA"/>
        </w:rPr>
        <w:t xml:space="preserve"> OHCHR </w:t>
      </w:r>
      <w:r w:rsidR="00FA3A25">
        <w:rPr>
          <w:lang w:val="en-CA"/>
        </w:rPr>
        <w:t>verified</w:t>
      </w:r>
      <w:r w:rsidR="00FA3A25" w:rsidRPr="00FB4531">
        <w:rPr>
          <w:rStyle w:val="FootnoteReference"/>
          <w:lang w:val="en-CA"/>
        </w:rPr>
        <w:footnoteReference w:id="11"/>
      </w:r>
      <w:r w:rsidR="00FA3A25" w:rsidRPr="00FB4531">
        <w:rPr>
          <w:lang w:val="en-CA"/>
        </w:rPr>
        <w:t xml:space="preserve"> the widespread destruction of and damage to civilian objects</w:t>
      </w:r>
      <w:r w:rsidR="00FA3A25">
        <w:rPr>
          <w:lang w:val="en-CA"/>
        </w:rPr>
        <w:t xml:space="preserve"> </w:t>
      </w:r>
      <w:r w:rsidR="00FA3A25" w:rsidRPr="00FB4531">
        <w:rPr>
          <w:lang w:val="en-CA"/>
        </w:rPr>
        <w:t xml:space="preserve">across the country, </w:t>
      </w:r>
      <w:r w:rsidR="00FA3A25">
        <w:rPr>
          <w:lang w:val="en-CA"/>
        </w:rPr>
        <w:t>in particular</w:t>
      </w:r>
      <w:r w:rsidR="00FA3A25" w:rsidRPr="00FB4531">
        <w:rPr>
          <w:lang w:val="en-CA"/>
        </w:rPr>
        <w:t xml:space="preserve"> medical and educational facilities, and to housing in </w:t>
      </w:r>
      <w:r w:rsidR="00FA3A25" w:rsidRPr="00BF71C0">
        <w:t xml:space="preserve">Kyiv, Chernihiv, Kharkiv, Sumy, Donetsk, Luhansk, Mykolaiv, Kherson, </w:t>
      </w:r>
      <w:proofErr w:type="spellStart"/>
      <w:r w:rsidR="00FA3A25" w:rsidRPr="00BF71C0">
        <w:t>Zaporizhzhia</w:t>
      </w:r>
      <w:proofErr w:type="spellEnd"/>
      <w:r w:rsidR="00FA3A25">
        <w:t xml:space="preserve"> and Donetsk</w:t>
      </w:r>
      <w:r w:rsidR="00FA3A25" w:rsidRPr="00FB4531">
        <w:rPr>
          <w:lang w:val="en-CA"/>
        </w:rPr>
        <w:t>. The majority was caused by explosive weapons</w:t>
      </w:r>
      <w:r w:rsidR="00FA3A25">
        <w:rPr>
          <w:lang w:val="en-CA"/>
        </w:rPr>
        <w:t xml:space="preserve"> used</w:t>
      </w:r>
      <w:r w:rsidR="00FA3A25" w:rsidRPr="00FB4531">
        <w:rPr>
          <w:lang w:val="en-CA"/>
        </w:rPr>
        <w:t xml:space="preserve"> in populated areas. While OHCHR</w:t>
      </w:r>
      <w:r w:rsidR="00FA3A25" w:rsidRPr="00FB4531">
        <w:rPr>
          <w:shd w:val="clear" w:color="auto" w:fill="FFFFFF"/>
          <w:lang w:val="en-CA"/>
        </w:rPr>
        <w:t xml:space="preserve"> </w:t>
      </w:r>
      <w:r w:rsidR="00FA3A25">
        <w:rPr>
          <w:shd w:val="clear" w:color="auto" w:fill="FFFFFF"/>
          <w:lang w:val="en-CA"/>
        </w:rPr>
        <w:t>has not been able to assess compliance with IHL for each individual incident</w:t>
      </w:r>
      <w:r w:rsidR="00FA3A25" w:rsidRPr="00FB4531">
        <w:rPr>
          <w:shd w:val="clear" w:color="auto" w:fill="FFFFFF"/>
          <w:lang w:val="en-CA"/>
        </w:rPr>
        <w:t>, t</w:t>
      </w:r>
      <w:r w:rsidR="00FA3A25" w:rsidRPr="00FB4531">
        <w:rPr>
          <w:lang w:val="en-CA"/>
        </w:rPr>
        <w:t xml:space="preserve">he scale of </w:t>
      </w:r>
      <w:r w:rsidR="00FA3A25">
        <w:rPr>
          <w:lang w:val="en-CA"/>
        </w:rPr>
        <w:t xml:space="preserve">damage and </w:t>
      </w:r>
      <w:r w:rsidR="00FA3A25" w:rsidRPr="00FB4531">
        <w:rPr>
          <w:lang w:val="en-CA"/>
        </w:rPr>
        <w:t>destruction</w:t>
      </w:r>
      <w:r w:rsidR="00FA3A25">
        <w:rPr>
          <w:lang w:val="en-CA"/>
        </w:rPr>
        <w:t xml:space="preserve"> </w:t>
      </w:r>
      <w:r w:rsidR="00FA3A25" w:rsidRPr="00FB4531">
        <w:rPr>
          <w:lang w:val="en-CA"/>
        </w:rPr>
        <w:t>strongly indicate</w:t>
      </w:r>
      <w:r w:rsidR="00FA3A25">
        <w:rPr>
          <w:lang w:val="en-CA"/>
        </w:rPr>
        <w:t>s</w:t>
      </w:r>
      <w:r w:rsidR="00FA3A25" w:rsidRPr="00FB4531">
        <w:rPr>
          <w:lang w:val="en-CA"/>
        </w:rPr>
        <w:t xml:space="preserve"> </w:t>
      </w:r>
      <w:r w:rsidR="00FA3A25">
        <w:rPr>
          <w:lang w:val="en-CA"/>
        </w:rPr>
        <w:t xml:space="preserve">that </w:t>
      </w:r>
      <w:r w:rsidR="00FA3A25" w:rsidRPr="00FB4531">
        <w:rPr>
          <w:lang w:val="en-CA"/>
        </w:rPr>
        <w:t>violations of IHL</w:t>
      </w:r>
      <w:r w:rsidR="00FA3A25">
        <w:rPr>
          <w:lang w:val="en-CA"/>
        </w:rPr>
        <w:t xml:space="preserve"> have occurred.</w:t>
      </w:r>
    </w:p>
    <w:p w14:paraId="56394D9C" w14:textId="77777777" w:rsidR="00FA3A25" w:rsidRPr="00C27715" w:rsidRDefault="001461FB" w:rsidP="001461FB">
      <w:pPr>
        <w:pStyle w:val="SingleTxtG"/>
      </w:pPr>
      <w:r>
        <w:rPr>
          <w:lang w:val="en-CA"/>
        </w:rPr>
        <w:t>26.</w:t>
      </w:r>
      <w:r>
        <w:rPr>
          <w:lang w:val="en-CA"/>
        </w:rPr>
        <w:tab/>
      </w:r>
      <w:r w:rsidR="00FA3A25" w:rsidRPr="6DBEC29B">
        <w:rPr>
          <w:lang w:val="en-CA"/>
        </w:rPr>
        <w:t xml:space="preserve">OHCHR verified damage or destruction to </w:t>
      </w:r>
      <w:r w:rsidR="00FA3A25">
        <w:rPr>
          <w:lang w:val="en-CA"/>
        </w:rPr>
        <w:t>252</w:t>
      </w:r>
      <w:r w:rsidR="00FA3A25" w:rsidRPr="6DBEC29B">
        <w:rPr>
          <w:lang w:val="en-CA"/>
        </w:rPr>
        <w:t xml:space="preserve"> medical facilities</w:t>
      </w:r>
      <w:r w:rsidR="00FA3A25">
        <w:rPr>
          <w:lang w:val="en-CA"/>
        </w:rPr>
        <w:t xml:space="preserve"> caused by the hostilities.</w:t>
      </w:r>
      <w:r w:rsidR="00FA3A25">
        <w:rPr>
          <w:rStyle w:val="FootnoteReference"/>
          <w:lang w:val="en-CA"/>
        </w:rPr>
        <w:footnoteReference w:id="12"/>
      </w:r>
      <w:r w:rsidR="00FA3A25">
        <w:rPr>
          <w:lang w:val="en-CA"/>
        </w:rPr>
        <w:t xml:space="preserve"> They included</w:t>
      </w:r>
      <w:r w:rsidR="00FA3A25" w:rsidRPr="6DBEC29B">
        <w:rPr>
          <w:lang w:val="en-CA"/>
        </w:rPr>
        <w:t xml:space="preserve"> </w:t>
      </w:r>
      <w:r w:rsidR="00FA3A25">
        <w:rPr>
          <w:lang w:val="en-CA"/>
        </w:rPr>
        <w:t>152</w:t>
      </w:r>
      <w:r w:rsidR="00FA3A25" w:rsidRPr="6DBEC29B">
        <w:rPr>
          <w:lang w:val="en-CA"/>
        </w:rPr>
        <w:t xml:space="preserve"> hospitals (including </w:t>
      </w:r>
      <w:r w:rsidR="00FA3A25">
        <w:rPr>
          <w:lang w:val="en-CA"/>
        </w:rPr>
        <w:t>17</w:t>
      </w:r>
      <w:r w:rsidR="00FA3A25" w:rsidRPr="6DBEC29B">
        <w:rPr>
          <w:lang w:val="en-CA"/>
        </w:rPr>
        <w:t xml:space="preserve"> children’s hospitals</w:t>
      </w:r>
      <w:r w:rsidR="00FA3A25">
        <w:rPr>
          <w:lang w:val="en-CA"/>
        </w:rPr>
        <w:t xml:space="preserve"> and 12</w:t>
      </w:r>
      <w:r w:rsidR="00FA3A25" w:rsidRPr="6DBEC29B">
        <w:rPr>
          <w:lang w:val="en-CA"/>
        </w:rPr>
        <w:t xml:space="preserve"> perinatal centres and maternity hospitals), </w:t>
      </w:r>
      <w:r w:rsidR="00FA3A25">
        <w:rPr>
          <w:lang w:val="en-CA"/>
        </w:rPr>
        <w:t>12</w:t>
      </w:r>
      <w:r w:rsidR="00FA3A25" w:rsidRPr="6DBEC29B">
        <w:rPr>
          <w:lang w:val="en-CA"/>
        </w:rPr>
        <w:t xml:space="preserve"> psycho-neurological facilities</w:t>
      </w:r>
      <w:r w:rsidR="00FA3A25">
        <w:rPr>
          <w:lang w:val="en-CA"/>
        </w:rPr>
        <w:t>,</w:t>
      </w:r>
      <w:r w:rsidR="00FA3A25" w:rsidRPr="6DBEC29B">
        <w:rPr>
          <w:lang w:val="en-CA"/>
        </w:rPr>
        <w:t xml:space="preserve"> and </w:t>
      </w:r>
      <w:r w:rsidR="00FA3A25">
        <w:rPr>
          <w:lang w:val="en-CA"/>
        </w:rPr>
        <w:t>88 other medical facilities. Out of those</w:t>
      </w:r>
      <w:r w:rsidR="00FA3A25" w:rsidRPr="6DBEC29B">
        <w:rPr>
          <w:lang w:val="en-CA"/>
        </w:rPr>
        <w:t xml:space="preserve">, </w:t>
      </w:r>
      <w:r w:rsidR="00FA3A25">
        <w:rPr>
          <w:lang w:val="en-CA"/>
        </w:rPr>
        <w:t>209</w:t>
      </w:r>
      <w:r w:rsidR="00FA3A25" w:rsidRPr="6DBEC29B">
        <w:rPr>
          <w:lang w:val="en-CA"/>
        </w:rPr>
        <w:t xml:space="preserve"> were damaged, </w:t>
      </w:r>
      <w:r w:rsidR="00FA3A25">
        <w:rPr>
          <w:lang w:val="en-CA"/>
        </w:rPr>
        <w:t>24</w:t>
      </w:r>
      <w:r w:rsidR="00FA3A25" w:rsidRPr="6DBEC29B">
        <w:rPr>
          <w:lang w:val="en-CA"/>
        </w:rPr>
        <w:t xml:space="preserve"> were destroyed, </w:t>
      </w:r>
      <w:r w:rsidR="00FA3A25">
        <w:rPr>
          <w:lang w:val="en-CA"/>
        </w:rPr>
        <w:t>and 19</w:t>
      </w:r>
      <w:r w:rsidR="00FA3A25" w:rsidRPr="6DBEC29B">
        <w:rPr>
          <w:lang w:val="en-CA"/>
        </w:rPr>
        <w:t xml:space="preserve"> were looted. </w:t>
      </w:r>
      <w:r w:rsidR="00FA3A25">
        <w:rPr>
          <w:lang w:val="en-CA"/>
        </w:rPr>
        <w:t>OHCHR believes t</w:t>
      </w:r>
      <w:r w:rsidR="00FA3A25" w:rsidRPr="6DBEC29B">
        <w:rPr>
          <w:lang w:val="en-CA"/>
        </w:rPr>
        <w:t xml:space="preserve">he actual number of affected medical facilities </w:t>
      </w:r>
      <w:r w:rsidR="00FA3A25">
        <w:rPr>
          <w:lang w:val="en-CA"/>
        </w:rPr>
        <w:t>to be</w:t>
      </w:r>
      <w:r w:rsidR="00FA3A25" w:rsidRPr="6DBEC29B">
        <w:rPr>
          <w:lang w:val="en-CA"/>
        </w:rPr>
        <w:t xml:space="preserve"> </w:t>
      </w:r>
      <w:r w:rsidR="00FA3A25">
        <w:rPr>
          <w:lang w:val="en-CA"/>
        </w:rPr>
        <w:t xml:space="preserve">likely </w:t>
      </w:r>
      <w:r w:rsidR="00FA3A25" w:rsidRPr="6DBEC29B">
        <w:rPr>
          <w:lang w:val="en-CA"/>
        </w:rPr>
        <w:t>considerably higher.</w:t>
      </w:r>
      <w:r w:rsidR="00FA3A25">
        <w:rPr>
          <w:rStyle w:val="FootnoteReference"/>
          <w:lang w:val="en-CA"/>
        </w:rPr>
        <w:footnoteReference w:id="13"/>
      </w:r>
    </w:p>
    <w:p w14:paraId="6F634EC8" w14:textId="77777777" w:rsidR="00FA3A25" w:rsidRPr="00F2723F" w:rsidRDefault="001461FB" w:rsidP="001461FB">
      <w:pPr>
        <w:pStyle w:val="SingleTxtG"/>
        <w:rPr>
          <w:b/>
        </w:rPr>
      </w:pPr>
      <w:r>
        <w:rPr>
          <w:lang w:val="en-CA"/>
        </w:rPr>
        <w:t>27.</w:t>
      </w:r>
      <w:r>
        <w:rPr>
          <w:lang w:val="en-CA"/>
        </w:rPr>
        <w:tab/>
      </w:r>
      <w:r w:rsidR="00FA3A25" w:rsidRPr="6DBEC29B">
        <w:rPr>
          <w:lang w:val="en-CA"/>
        </w:rPr>
        <w:t xml:space="preserve">OHCHR verified that hostilities damaged or destroyed </w:t>
      </w:r>
      <w:r w:rsidR="00FA3A25">
        <w:rPr>
          <w:lang w:val="en-CA"/>
        </w:rPr>
        <w:t>384</w:t>
      </w:r>
      <w:r w:rsidR="00FA3A25" w:rsidRPr="6DBEC29B">
        <w:rPr>
          <w:lang w:val="en-CA"/>
        </w:rPr>
        <w:t xml:space="preserve"> educational facilities (</w:t>
      </w:r>
      <w:r w:rsidR="00FA3A25">
        <w:rPr>
          <w:lang w:val="en-CA"/>
        </w:rPr>
        <w:t>252</w:t>
      </w:r>
      <w:r w:rsidR="00FA3A25" w:rsidRPr="6DBEC29B">
        <w:rPr>
          <w:lang w:val="en-CA"/>
        </w:rPr>
        <w:t xml:space="preserve"> schools, </w:t>
      </w:r>
      <w:r w:rsidR="00FA3A25">
        <w:rPr>
          <w:lang w:val="en-CA"/>
        </w:rPr>
        <w:t>70</w:t>
      </w:r>
      <w:r w:rsidR="00FA3A25" w:rsidRPr="6DBEC29B">
        <w:rPr>
          <w:lang w:val="en-CA"/>
        </w:rPr>
        <w:t xml:space="preserve"> </w:t>
      </w:r>
      <w:r w:rsidR="00FA3A25" w:rsidRPr="00F2723F">
        <w:t>kindergartens</w:t>
      </w:r>
      <w:r w:rsidR="00FA3A25" w:rsidRPr="6DBEC29B">
        <w:rPr>
          <w:lang w:val="en-CA"/>
        </w:rPr>
        <w:t xml:space="preserve">, </w:t>
      </w:r>
      <w:r w:rsidR="00FA3A25">
        <w:rPr>
          <w:lang w:val="en-CA"/>
        </w:rPr>
        <w:t>41</w:t>
      </w:r>
      <w:r w:rsidR="00FA3A25" w:rsidRPr="6DBEC29B">
        <w:rPr>
          <w:lang w:val="en-CA"/>
        </w:rPr>
        <w:t xml:space="preserve"> specialized schools, </w:t>
      </w:r>
      <w:r w:rsidR="00FA3A25">
        <w:rPr>
          <w:lang w:val="en-CA"/>
        </w:rPr>
        <w:t>20</w:t>
      </w:r>
      <w:r w:rsidR="00FA3A25" w:rsidRPr="6DBEC29B">
        <w:rPr>
          <w:lang w:val="en-CA"/>
        </w:rPr>
        <w:t xml:space="preserve"> universities and </w:t>
      </w:r>
      <w:r w:rsidR="00FA3A25">
        <w:rPr>
          <w:lang w:val="en-CA"/>
        </w:rPr>
        <w:t>1</w:t>
      </w:r>
      <w:r w:rsidR="00FA3A25" w:rsidRPr="6DBEC29B">
        <w:rPr>
          <w:lang w:val="en-CA"/>
        </w:rPr>
        <w:t xml:space="preserve"> scientific centre). </w:t>
      </w:r>
      <w:r w:rsidR="00FA3A25">
        <w:rPr>
          <w:lang w:val="en-CA"/>
        </w:rPr>
        <w:t>Out of this number</w:t>
      </w:r>
      <w:r w:rsidR="00FA3A25" w:rsidRPr="6DBEC29B">
        <w:rPr>
          <w:lang w:val="en-CA"/>
        </w:rPr>
        <w:t xml:space="preserve">, </w:t>
      </w:r>
      <w:r w:rsidR="00FA3A25">
        <w:rPr>
          <w:lang w:val="en-CA"/>
        </w:rPr>
        <w:t>79</w:t>
      </w:r>
      <w:r w:rsidR="00FA3A25" w:rsidRPr="6DBEC29B">
        <w:rPr>
          <w:lang w:val="en-CA"/>
        </w:rPr>
        <w:t xml:space="preserve"> were destroyed, </w:t>
      </w:r>
      <w:r w:rsidR="00FA3A25">
        <w:rPr>
          <w:lang w:val="en-CA"/>
        </w:rPr>
        <w:t>and 305</w:t>
      </w:r>
      <w:r w:rsidR="00FA3A25" w:rsidRPr="6DBEC29B">
        <w:rPr>
          <w:lang w:val="en-CA"/>
        </w:rPr>
        <w:t xml:space="preserve"> were damaged. </w:t>
      </w:r>
      <w:r w:rsidR="00FA3A25">
        <w:rPr>
          <w:lang w:val="en-CA"/>
        </w:rPr>
        <w:t>S</w:t>
      </w:r>
      <w:r w:rsidR="00FA3A25" w:rsidRPr="6DBEC29B">
        <w:rPr>
          <w:lang w:val="en-CA"/>
        </w:rPr>
        <w:t xml:space="preserve">ome attacks on educational facilities </w:t>
      </w:r>
      <w:r w:rsidR="00FA3A25">
        <w:rPr>
          <w:lang w:val="en-CA"/>
        </w:rPr>
        <w:lastRenderedPageBreak/>
        <w:t>were</w:t>
      </w:r>
      <w:r w:rsidR="00FA3A25" w:rsidRPr="6DBEC29B">
        <w:rPr>
          <w:lang w:val="en-CA"/>
        </w:rPr>
        <w:t xml:space="preserve"> likely due to the </w:t>
      </w:r>
      <w:r w:rsidR="00FA3A25">
        <w:rPr>
          <w:lang w:val="en-CA"/>
        </w:rPr>
        <w:t xml:space="preserve">belligerent parties’ use of </w:t>
      </w:r>
      <w:r w:rsidR="00FA3A25" w:rsidRPr="6DBEC29B">
        <w:rPr>
          <w:lang w:val="en-CA"/>
        </w:rPr>
        <w:t xml:space="preserve">schools for military purposes. </w:t>
      </w:r>
      <w:r w:rsidR="00FA3A25">
        <w:rPr>
          <w:lang w:val="en-CA"/>
        </w:rPr>
        <w:t>OHCHR believes t</w:t>
      </w:r>
      <w:r w:rsidR="00FA3A25" w:rsidRPr="6DBEC29B">
        <w:rPr>
          <w:lang w:val="en-CA"/>
        </w:rPr>
        <w:t xml:space="preserve">he actual number of affected education facilities is </w:t>
      </w:r>
      <w:r w:rsidR="00FA3A25">
        <w:rPr>
          <w:lang w:val="en-CA"/>
        </w:rPr>
        <w:t xml:space="preserve">likely </w:t>
      </w:r>
      <w:r w:rsidR="00FA3A25" w:rsidRPr="6DBEC29B">
        <w:rPr>
          <w:lang w:val="en-CA"/>
        </w:rPr>
        <w:t>considerably higher.</w:t>
      </w:r>
      <w:r w:rsidR="00FA3A25">
        <w:rPr>
          <w:rStyle w:val="FootnoteReference"/>
          <w:lang w:val="en-CA"/>
        </w:rPr>
        <w:footnoteReference w:id="14"/>
      </w:r>
      <w:r w:rsidR="00FA3A25" w:rsidRPr="6DBEC29B">
        <w:rPr>
          <w:lang w:val="en-CA"/>
        </w:rPr>
        <w:t xml:space="preserve"> </w:t>
      </w:r>
    </w:p>
    <w:p w14:paraId="4FD24B30" w14:textId="77777777" w:rsidR="00FA3A25" w:rsidRPr="00FB4531" w:rsidRDefault="001461FB" w:rsidP="001461FB">
      <w:pPr>
        <w:pStyle w:val="SingleTxtG"/>
        <w:rPr>
          <w:lang w:val="en-CA"/>
        </w:rPr>
      </w:pPr>
      <w:r>
        <w:t>28.</w:t>
      </w:r>
      <w:r>
        <w:tab/>
      </w:r>
      <w:r w:rsidR="00FA3A25" w:rsidRPr="0077283A">
        <w:t xml:space="preserve">During the reporting period, OHCHR documented that 39 places of worship were destroyed and 51 damaged </w:t>
      </w:r>
      <w:r w:rsidR="00FA3A25">
        <w:t>as a result of</w:t>
      </w:r>
      <w:r w:rsidR="00FA3A25" w:rsidRPr="0077283A">
        <w:t xml:space="preserve"> t</w:t>
      </w:r>
      <w:r w:rsidR="00FA3A25">
        <w:t>he</w:t>
      </w:r>
      <w:r w:rsidR="00FA3A25" w:rsidRPr="0077283A">
        <w:t xml:space="preserve"> hostilities. </w:t>
      </w:r>
      <w:r w:rsidR="00FA3A25">
        <w:t xml:space="preserve">In Kharkiv, for example, two synagogues were </w:t>
      </w:r>
      <w:r w:rsidR="00FA3A25" w:rsidRPr="0077283A">
        <w:t xml:space="preserve">damaged, as well as a </w:t>
      </w:r>
      <w:proofErr w:type="spellStart"/>
      <w:r w:rsidR="00FA3A25" w:rsidRPr="0077283A">
        <w:t>Karaim</w:t>
      </w:r>
      <w:proofErr w:type="spellEnd"/>
      <w:r w:rsidR="00FA3A25" w:rsidRPr="0077283A">
        <w:t xml:space="preserve"> </w:t>
      </w:r>
      <w:proofErr w:type="spellStart"/>
      <w:r w:rsidR="00FA3A25" w:rsidRPr="0077283A">
        <w:t>Kenassa</w:t>
      </w:r>
      <w:proofErr w:type="spellEnd"/>
      <w:r w:rsidR="00FA3A25">
        <w:t xml:space="preserve">, the only </w:t>
      </w:r>
      <w:r w:rsidR="00FA3A25" w:rsidRPr="0077283A">
        <w:t xml:space="preserve">Karaite </w:t>
      </w:r>
      <w:r w:rsidR="00FA3A25">
        <w:t>place of worship</w:t>
      </w:r>
      <w:r w:rsidR="00FA3A25" w:rsidRPr="0077283A">
        <w:t xml:space="preserve"> in </w:t>
      </w:r>
      <w:r w:rsidR="00FA3A25">
        <w:t>Government-controlled territory.</w:t>
      </w:r>
      <w:r w:rsidR="00FA3A25">
        <w:rPr>
          <w:rStyle w:val="FootnoteReference"/>
        </w:rPr>
        <w:footnoteReference w:id="15"/>
      </w:r>
    </w:p>
    <w:p w14:paraId="519B4614" w14:textId="77777777" w:rsidR="00FA3A25" w:rsidRPr="00BF71C0" w:rsidRDefault="001461FB" w:rsidP="001461FB">
      <w:pPr>
        <w:pStyle w:val="SingleTxtG"/>
        <w:rPr>
          <w:lang w:val="uk-UA"/>
        </w:rPr>
      </w:pPr>
      <w:r>
        <w:t>29.</w:t>
      </w:r>
      <w:r>
        <w:tab/>
      </w:r>
      <w:r w:rsidR="00FA3A25" w:rsidRPr="00BF71C0">
        <w:t xml:space="preserve">The wide-scale hostilities </w:t>
      </w:r>
      <w:r w:rsidR="00FA3A25">
        <w:t>and the</w:t>
      </w:r>
      <w:r w:rsidR="00FA3A25" w:rsidRPr="00BF71C0">
        <w:t xml:space="preserve"> extensive use of explosive weapons with wide area effects in populated areas</w:t>
      </w:r>
      <w:r w:rsidR="00FA3A25">
        <w:t>,</w:t>
      </w:r>
      <w:r w:rsidR="00FA3A25" w:rsidRPr="00BF71C0">
        <w:t xml:space="preserve"> both </w:t>
      </w:r>
      <w:r w:rsidR="00FA3A25">
        <w:t xml:space="preserve">by </w:t>
      </w:r>
      <w:r w:rsidR="00FA3A25" w:rsidRPr="00BF71C0">
        <w:t>Russian armed forces and affiliated armed groups</w:t>
      </w:r>
      <w:r w:rsidR="00FA3A25">
        <w:t>,</w:t>
      </w:r>
      <w:r w:rsidR="00FA3A25" w:rsidRPr="00BF71C0">
        <w:t xml:space="preserve"> </w:t>
      </w:r>
      <w:r w:rsidR="00FA3A25">
        <w:t xml:space="preserve">as well as by </w:t>
      </w:r>
      <w:r w:rsidR="00FA3A25" w:rsidRPr="00BF71C0">
        <w:t>Ukrainian armed forces</w:t>
      </w:r>
      <w:r w:rsidR="00FA3A25">
        <w:t>,</w:t>
      </w:r>
      <w:r w:rsidR="00FA3A25" w:rsidRPr="00BF71C0">
        <w:t xml:space="preserve"> </w:t>
      </w:r>
      <w:r w:rsidR="00FA3A25">
        <w:t>caused</w:t>
      </w:r>
      <w:r w:rsidR="00FA3A25" w:rsidRPr="00BF71C0">
        <w:t xml:space="preserve"> mass damage </w:t>
      </w:r>
      <w:r w:rsidR="00FA3A25">
        <w:t>to</w:t>
      </w:r>
      <w:r w:rsidR="00FA3A25" w:rsidRPr="00BF71C0">
        <w:t xml:space="preserve"> and destruction of civilian housing in </w:t>
      </w:r>
      <w:r w:rsidR="00FA3A25">
        <w:t>several</w:t>
      </w:r>
      <w:r w:rsidR="00FA3A25" w:rsidRPr="00BF71C0">
        <w:t xml:space="preserve"> regions, </w:t>
      </w:r>
      <w:r w:rsidR="00FA3A25">
        <w:t xml:space="preserve">notably </w:t>
      </w:r>
      <w:r w:rsidR="00FA3A25" w:rsidRPr="00BF71C0">
        <w:t>Kyiv, Chernihiv, Kharkiv, Sumy, Donetsk, Luhansk, Mykolaiv, Kherson</w:t>
      </w:r>
      <w:r w:rsidR="00FA3A25">
        <w:t xml:space="preserve"> and</w:t>
      </w:r>
      <w:r w:rsidR="00FA3A25" w:rsidRPr="00BF71C0">
        <w:t xml:space="preserve"> </w:t>
      </w:r>
      <w:proofErr w:type="spellStart"/>
      <w:r w:rsidR="00FA3A25" w:rsidRPr="00BF71C0">
        <w:t>Zaporizhzhia</w:t>
      </w:r>
      <w:proofErr w:type="spellEnd"/>
      <w:r w:rsidR="00FA3A25" w:rsidRPr="00BF71C0">
        <w:t>.</w:t>
      </w:r>
      <w:r w:rsidR="00FA3A25">
        <w:t xml:space="preserve"> </w:t>
      </w:r>
      <w:r w:rsidR="00FA3A25" w:rsidRPr="005121A8">
        <w:t xml:space="preserve">According to the Deputy Head of the </w:t>
      </w:r>
      <w:r w:rsidR="00FA3A25">
        <w:t xml:space="preserve">Ukrainian </w:t>
      </w:r>
      <w:r w:rsidR="00FA3A25" w:rsidRPr="005121A8">
        <w:t xml:space="preserve">Parliamentary Committee for </w:t>
      </w:r>
      <w:r w:rsidR="00FA3A25" w:rsidRPr="009A001D">
        <w:t>the</w:t>
      </w:r>
      <w:r w:rsidR="00FA3A25" w:rsidRPr="005121A8">
        <w:t xml:space="preserve"> Organization of State Power, some 15 million square meters of housing were damag</w:t>
      </w:r>
      <w:r w:rsidR="00FA3A25" w:rsidRPr="00F51989">
        <w:t>ed or destroyed in Government-controlled territory as of 7 July. According to Russian</w:t>
      </w:r>
      <w:r w:rsidR="00FA3A25">
        <w:t>-</w:t>
      </w:r>
      <w:r w:rsidR="00FA3A25" w:rsidRPr="00F51989">
        <w:t>affiliated armed groups, at least 8,130 civilian houses were damaged or destroyed by hostilities</w:t>
      </w:r>
      <w:r w:rsidR="00FA3A25" w:rsidRPr="00535D40">
        <w:t xml:space="preserve"> in </w:t>
      </w:r>
      <w:r w:rsidR="00FA3A25">
        <w:t xml:space="preserve">territory </w:t>
      </w:r>
      <w:r w:rsidR="00FA3A25" w:rsidRPr="00535D40">
        <w:t xml:space="preserve">of Donetsk and Luhansk region </w:t>
      </w:r>
      <w:r w:rsidR="00FA3A25">
        <w:t>under their</w:t>
      </w:r>
      <w:r w:rsidR="00FA3A25" w:rsidRPr="00535D40">
        <w:t xml:space="preserve"> control.</w:t>
      </w:r>
    </w:p>
    <w:p w14:paraId="4CDC5EB5" w14:textId="77777777" w:rsidR="00FA3A25" w:rsidRPr="003D0587" w:rsidRDefault="001461FB" w:rsidP="001461FB">
      <w:pPr>
        <w:pStyle w:val="H23G"/>
      </w:pPr>
      <w:bookmarkStart w:id="177" w:name="_Toc109746111"/>
      <w:bookmarkStart w:id="178" w:name="_Toc109731094"/>
      <w:bookmarkStart w:id="179" w:name="_Toc114823179"/>
      <w:r>
        <w:tab/>
        <w:t>1.</w:t>
      </w:r>
      <w:r>
        <w:tab/>
      </w:r>
      <w:r>
        <w:tab/>
      </w:r>
      <w:r w:rsidR="00FA3A25">
        <w:t>Power generating stations</w:t>
      </w:r>
      <w:bookmarkEnd w:id="177"/>
      <w:bookmarkEnd w:id="178"/>
      <w:bookmarkEnd w:id="179"/>
      <w:r w:rsidR="00FA3A25">
        <w:t xml:space="preserve"> </w:t>
      </w:r>
    </w:p>
    <w:p w14:paraId="3D2A1FBE" w14:textId="77777777" w:rsidR="00FA3A25" w:rsidRPr="003D0587" w:rsidRDefault="001461FB" w:rsidP="001461FB">
      <w:pPr>
        <w:pStyle w:val="SingleTxtG"/>
      </w:pPr>
      <w:r>
        <w:rPr>
          <w:color w:val="232323"/>
        </w:rPr>
        <w:t>30.</w:t>
      </w:r>
      <w:r>
        <w:rPr>
          <w:color w:val="232323"/>
        </w:rPr>
        <w:tab/>
      </w:r>
      <w:r w:rsidR="00FA3A25" w:rsidRPr="003D0587">
        <w:rPr>
          <w:color w:val="232323"/>
        </w:rPr>
        <w:t>OHCHR</w:t>
      </w:r>
      <w:r w:rsidR="00FA3A25" w:rsidRPr="003D0587">
        <w:rPr>
          <w:color w:val="232323"/>
          <w:spacing w:val="-16"/>
        </w:rPr>
        <w:t xml:space="preserve"> </w:t>
      </w:r>
      <w:r w:rsidR="00FA3A25">
        <w:rPr>
          <w:color w:val="232323"/>
        </w:rPr>
        <w:t>remains highly</w:t>
      </w:r>
      <w:r w:rsidR="00FA3A25" w:rsidRPr="003D0587">
        <w:rPr>
          <w:color w:val="232323"/>
          <w:spacing w:val="-14"/>
        </w:rPr>
        <w:t xml:space="preserve"> </w:t>
      </w:r>
      <w:r w:rsidR="00FA3A25" w:rsidRPr="003D0587">
        <w:t>concerned</w:t>
      </w:r>
      <w:r w:rsidR="00FA3A25" w:rsidRPr="00F2723F">
        <w:t xml:space="preserve"> </w:t>
      </w:r>
      <w:r w:rsidR="00FA3A25">
        <w:t>about</w:t>
      </w:r>
      <w:r w:rsidR="00FA3A25" w:rsidRPr="00F2723F">
        <w:t xml:space="preserve"> </w:t>
      </w:r>
      <w:r w:rsidR="00FA3A25" w:rsidRPr="003D0587">
        <w:t>the</w:t>
      </w:r>
      <w:r w:rsidR="00FA3A25" w:rsidRPr="00F2723F">
        <w:t xml:space="preserve"> </w:t>
      </w:r>
      <w:r w:rsidR="00FA3A25" w:rsidRPr="003D0587">
        <w:t>enormous</w:t>
      </w:r>
      <w:r w:rsidR="00FA3A25" w:rsidRPr="00F2723F">
        <w:t xml:space="preserve"> </w:t>
      </w:r>
      <w:r w:rsidR="00FA3A25" w:rsidRPr="003D0587">
        <w:t>risks</w:t>
      </w:r>
      <w:r w:rsidR="00FA3A25" w:rsidRPr="00F2723F">
        <w:t xml:space="preserve"> </w:t>
      </w:r>
      <w:r w:rsidR="00FA3A25" w:rsidRPr="003D0587">
        <w:t>that</w:t>
      </w:r>
      <w:r w:rsidR="00FA3A25" w:rsidRPr="00F2723F">
        <w:t xml:space="preserve"> </w:t>
      </w:r>
      <w:r w:rsidR="00FA3A25" w:rsidRPr="003D0587">
        <w:t>the</w:t>
      </w:r>
      <w:r w:rsidR="00FA3A25" w:rsidRPr="00F2723F">
        <w:t xml:space="preserve"> </w:t>
      </w:r>
      <w:r w:rsidR="00FA3A25" w:rsidRPr="003D0587">
        <w:t>conduct</w:t>
      </w:r>
      <w:r w:rsidR="00FA3A25" w:rsidRPr="00F2723F">
        <w:t xml:space="preserve"> </w:t>
      </w:r>
      <w:r w:rsidR="00FA3A25" w:rsidRPr="003D0587">
        <w:t>of</w:t>
      </w:r>
      <w:r w:rsidR="00FA3A25" w:rsidRPr="00F2723F">
        <w:t xml:space="preserve"> </w:t>
      </w:r>
      <w:r w:rsidR="00FA3A25" w:rsidRPr="003D0587">
        <w:t>hostilities</w:t>
      </w:r>
      <w:r w:rsidR="00FA3A25" w:rsidRPr="00F2723F">
        <w:t xml:space="preserve"> </w:t>
      </w:r>
      <w:r w:rsidR="00FA3A25" w:rsidRPr="003D0587">
        <w:t>near or in</w:t>
      </w:r>
      <w:r w:rsidR="00FA3A25" w:rsidRPr="00F2723F">
        <w:t xml:space="preserve"> </w:t>
      </w:r>
      <w:r w:rsidR="00FA3A25" w:rsidRPr="003D0587">
        <w:t>nuclear</w:t>
      </w:r>
      <w:r w:rsidR="00FA3A25" w:rsidRPr="00F2723F">
        <w:t xml:space="preserve"> </w:t>
      </w:r>
      <w:r w:rsidR="00FA3A25" w:rsidRPr="003D0587">
        <w:t>power plants</w:t>
      </w:r>
      <w:r w:rsidR="00FA3A25" w:rsidRPr="00F2723F">
        <w:t xml:space="preserve"> </w:t>
      </w:r>
      <w:r w:rsidR="00FA3A25" w:rsidRPr="003D0587">
        <w:t>pose</w:t>
      </w:r>
      <w:r w:rsidR="00FA3A25">
        <w:t xml:space="preserve">s </w:t>
      </w:r>
      <w:r w:rsidR="00FA3A25" w:rsidRPr="003D0587">
        <w:t>for</w:t>
      </w:r>
      <w:r w:rsidR="00FA3A25" w:rsidRPr="00F2723F">
        <w:t xml:space="preserve"> </w:t>
      </w:r>
      <w:r w:rsidR="00FA3A25" w:rsidRPr="003D0587">
        <w:t>the</w:t>
      </w:r>
      <w:r w:rsidR="00FA3A25" w:rsidRPr="00F2723F">
        <w:t xml:space="preserve"> </w:t>
      </w:r>
      <w:r w:rsidR="00FA3A25" w:rsidRPr="003D0587">
        <w:t>civilian</w:t>
      </w:r>
      <w:r w:rsidR="00FA3A25" w:rsidRPr="00F2723F">
        <w:t xml:space="preserve"> </w:t>
      </w:r>
      <w:r w:rsidR="00FA3A25" w:rsidRPr="003D0587">
        <w:t>population</w:t>
      </w:r>
      <w:r w:rsidR="00FA3A25">
        <w:t>,</w:t>
      </w:r>
      <w:r w:rsidR="00FA3A25" w:rsidRPr="00F2723F">
        <w:t xml:space="preserve"> </w:t>
      </w:r>
      <w:r w:rsidR="00FA3A25">
        <w:t>including</w:t>
      </w:r>
      <w:r w:rsidR="00FA3A25" w:rsidRPr="00F2723F">
        <w:t xml:space="preserve"> </w:t>
      </w:r>
      <w:r w:rsidR="00FA3A25" w:rsidRPr="003D0587">
        <w:t>the</w:t>
      </w:r>
      <w:r w:rsidR="00FA3A25" w:rsidRPr="00F2723F">
        <w:t xml:space="preserve"> </w:t>
      </w:r>
      <w:r w:rsidR="00FA3A25" w:rsidRPr="003D0587">
        <w:t>potential</w:t>
      </w:r>
      <w:r w:rsidR="00FA3A25" w:rsidRPr="00F2723F">
        <w:t xml:space="preserve"> </w:t>
      </w:r>
      <w:r w:rsidR="00FA3A25">
        <w:t xml:space="preserve">short- and </w:t>
      </w:r>
      <w:r w:rsidR="00FA3A25" w:rsidRPr="003D0587">
        <w:t>long-term impact</w:t>
      </w:r>
      <w:r w:rsidR="00FA3A25">
        <w:t>s on life, health, the environment and the economy</w:t>
      </w:r>
      <w:r w:rsidR="00FA3A25" w:rsidRPr="003D0587">
        <w:t>.</w:t>
      </w:r>
      <w:r w:rsidR="00FA3A25" w:rsidRPr="003D0587">
        <w:rPr>
          <w:rStyle w:val="FootnoteReference"/>
          <w:szCs w:val="22"/>
        </w:rPr>
        <w:footnoteReference w:id="16"/>
      </w:r>
      <w:r w:rsidR="00FA3A25" w:rsidRPr="003D0587">
        <w:t xml:space="preserve"> On 24 February, Russian armed forces took control over the Chornobyl nuclear power plant</w:t>
      </w:r>
      <w:r w:rsidR="00FA3A25">
        <w:t xml:space="preserve"> and retained </w:t>
      </w:r>
      <w:r w:rsidR="00FA3A25" w:rsidRPr="003D0587">
        <w:t xml:space="preserve">control until 31 March. </w:t>
      </w:r>
      <w:r w:rsidR="00FA3A25">
        <w:t>During that period, t</w:t>
      </w:r>
      <w:r w:rsidR="00FA3A25" w:rsidRPr="003D0587">
        <w:t>he International Atomic Energy Agency</w:t>
      </w:r>
      <w:r w:rsidR="00FA3A25">
        <w:t xml:space="preserve"> (IAEA)</w:t>
      </w:r>
      <w:r w:rsidR="00FA3A25" w:rsidRPr="003D0587">
        <w:t xml:space="preserve"> and the </w:t>
      </w:r>
      <w:r w:rsidR="00FA3A25" w:rsidRPr="003D0587">
        <w:lastRenderedPageBreak/>
        <w:t>Ukrainian nuclear regulator lost communication with the Chornobyl site</w:t>
      </w:r>
      <w:r w:rsidR="00FA3A25">
        <w:t>.</w:t>
      </w:r>
      <w:r w:rsidR="00FA3A25" w:rsidRPr="003D0587">
        <w:t xml:space="preserve"> </w:t>
      </w:r>
      <w:r w:rsidR="00FA3A25">
        <w:t>D</w:t>
      </w:r>
      <w:r w:rsidR="00FA3A25" w:rsidRPr="003D0587">
        <w:t xml:space="preserve">irect communication was </w:t>
      </w:r>
      <w:r w:rsidR="00FA3A25">
        <w:t xml:space="preserve">only </w:t>
      </w:r>
      <w:r w:rsidR="00FA3A25" w:rsidRPr="003D0587">
        <w:t>restored on 19 April.</w:t>
      </w:r>
      <w:r w:rsidR="00FA3A25" w:rsidRPr="003D0587">
        <w:rPr>
          <w:rStyle w:val="FootnoteReference"/>
          <w:szCs w:val="22"/>
        </w:rPr>
        <w:footnoteReference w:id="17"/>
      </w:r>
    </w:p>
    <w:p w14:paraId="14109BA3" w14:textId="77777777" w:rsidR="00FA3A25" w:rsidRPr="00B33FAB" w:rsidRDefault="007F0537" w:rsidP="007F0537">
      <w:pPr>
        <w:pStyle w:val="SingleTxtG"/>
      </w:pPr>
      <w:r>
        <w:t>31.</w:t>
      </w:r>
      <w:r>
        <w:tab/>
      </w:r>
      <w:r w:rsidR="00FA3A25">
        <w:t xml:space="preserve">On 4 March, </w:t>
      </w:r>
      <w:r w:rsidR="00FA3A25" w:rsidRPr="003D0587">
        <w:t>Russian armed forces</w:t>
      </w:r>
      <w:r w:rsidR="00FA3A25">
        <w:t xml:space="preserve"> conducted a military offensive in</w:t>
      </w:r>
      <w:r w:rsidR="00FA3A25" w:rsidRPr="003D0587">
        <w:t xml:space="preserve"> the area of the </w:t>
      </w:r>
      <w:proofErr w:type="spellStart"/>
      <w:r w:rsidR="00FA3A25" w:rsidRPr="003D0587">
        <w:t>Zaporizhzhia</w:t>
      </w:r>
      <w:proofErr w:type="spellEnd"/>
      <w:r w:rsidR="00FA3A25" w:rsidRPr="003D0587">
        <w:t xml:space="preserve"> nuclear power plant in </w:t>
      </w:r>
      <w:proofErr w:type="spellStart"/>
      <w:r w:rsidR="00FA3A25" w:rsidRPr="003D0587">
        <w:t>Enerhodar</w:t>
      </w:r>
      <w:proofErr w:type="spellEnd"/>
      <w:r w:rsidR="00FA3A25" w:rsidRPr="003D0587">
        <w:t xml:space="preserve"> city, the largest of the four functioning nuclear</w:t>
      </w:r>
      <w:r w:rsidR="00FA3A25">
        <w:t xml:space="preserve"> stations in Ukraine.</w:t>
      </w:r>
      <w:r w:rsidR="00FA3A25">
        <w:rPr>
          <w:rStyle w:val="FootnoteReference"/>
        </w:rPr>
        <w:footnoteReference w:id="18"/>
      </w:r>
      <w:r w:rsidR="00FA3A25">
        <w:t xml:space="preserve"> </w:t>
      </w:r>
      <w:r w:rsidR="00FA3A25" w:rsidRPr="003D0587">
        <w:t xml:space="preserve">On 17 July, Russian forces </w:t>
      </w:r>
      <w:r w:rsidR="00FA3A25">
        <w:t>reportedly</w:t>
      </w:r>
      <w:r w:rsidR="00FA3A25" w:rsidRPr="003D0587">
        <w:t xml:space="preserve"> arbitrar</w:t>
      </w:r>
      <w:r w:rsidR="00FA3A25">
        <w:t>ily</w:t>
      </w:r>
      <w:r w:rsidR="00FA3A25" w:rsidRPr="003D0587">
        <w:t xml:space="preserve"> </w:t>
      </w:r>
      <w:r w:rsidR="00FA3A25">
        <w:t>detained</w:t>
      </w:r>
      <w:r w:rsidR="00FA3A25" w:rsidRPr="003D0587">
        <w:t xml:space="preserve"> the head of the environmental protection</w:t>
      </w:r>
      <w:r w:rsidR="00FA3A25">
        <w:t xml:space="preserve"> department of the nuclear power plant</w:t>
      </w:r>
      <w:r w:rsidR="00FA3A25" w:rsidRPr="003D0587">
        <w:t>.</w:t>
      </w:r>
      <w:r w:rsidR="00FA3A25" w:rsidRPr="003D0587">
        <w:rPr>
          <w:rStyle w:val="FootnoteReference"/>
          <w:color w:val="232323"/>
        </w:rPr>
        <w:footnoteReference w:id="19"/>
      </w:r>
      <w:r w:rsidR="00FA3A25" w:rsidRPr="003D0587">
        <w:t xml:space="preserve"> </w:t>
      </w:r>
      <w:r w:rsidR="00FA3A25">
        <w:t xml:space="preserve">As of 31 July, </w:t>
      </w:r>
      <w:r w:rsidR="00FA3A25" w:rsidRPr="004714A7">
        <w:t>h</w:t>
      </w:r>
      <w:r w:rsidR="00FA3A25" w:rsidRPr="00B97D68">
        <w:t>is whereabouts remained unknown</w:t>
      </w:r>
      <w:r w:rsidR="00FA3A25" w:rsidRPr="003D0587">
        <w:t>. In late July</w:t>
      </w:r>
      <w:r w:rsidR="00FA3A25">
        <w:t>,</w:t>
      </w:r>
      <w:r w:rsidR="00FA3A25" w:rsidRPr="003D0587">
        <w:t xml:space="preserve"> the Ukrainian nuclear regulator </w:t>
      </w:r>
      <w:r w:rsidR="00FA3A25">
        <w:t xml:space="preserve">alleged </w:t>
      </w:r>
      <w:r w:rsidR="00FA3A25" w:rsidRPr="003D0587">
        <w:t>that Russian</w:t>
      </w:r>
      <w:r w:rsidR="00FA3A25">
        <w:t xml:space="preserve"> armed</w:t>
      </w:r>
      <w:r w:rsidR="00FA3A25" w:rsidRPr="003D0587">
        <w:t xml:space="preserve"> forces </w:t>
      </w:r>
      <w:r w:rsidR="00FA3A25">
        <w:t xml:space="preserve">had </w:t>
      </w:r>
      <w:r w:rsidR="00FA3A25" w:rsidRPr="003D0587">
        <w:t>positioned at least 14 units of military equipment and ammunition in the facility housing</w:t>
      </w:r>
      <w:r w:rsidR="00FA3A25">
        <w:t xml:space="preserve"> </w:t>
      </w:r>
      <w:r w:rsidR="00FA3A25" w:rsidRPr="003D0587">
        <w:t xml:space="preserve">one of the nuclear reactors and </w:t>
      </w:r>
      <w:r w:rsidR="00FA3A25">
        <w:t xml:space="preserve">had </w:t>
      </w:r>
      <w:r w:rsidR="00FA3A25" w:rsidRPr="003D0587">
        <w:t>beg</w:t>
      </w:r>
      <w:r w:rsidR="00FA3A25">
        <w:t>u</w:t>
      </w:r>
      <w:r w:rsidR="00FA3A25" w:rsidRPr="003D0587">
        <w:t>n digging trenches</w:t>
      </w:r>
      <w:r w:rsidR="00FA3A25">
        <w:t xml:space="preserve">, thus </w:t>
      </w:r>
      <w:r w:rsidR="00FA3A25" w:rsidRPr="003D0587">
        <w:t xml:space="preserve">creating </w:t>
      </w:r>
      <w:r w:rsidR="00FA3A25">
        <w:t>a significant</w:t>
      </w:r>
      <w:r w:rsidR="00FA3A25" w:rsidRPr="003D0587">
        <w:t xml:space="preserve"> risk </w:t>
      </w:r>
      <w:r w:rsidR="00FA3A25">
        <w:t xml:space="preserve">for the overall integrity and </w:t>
      </w:r>
      <w:r w:rsidR="00FA3A25" w:rsidRPr="003D0587">
        <w:t>security</w:t>
      </w:r>
      <w:r w:rsidR="00FA3A25">
        <w:t xml:space="preserve"> of the plant</w:t>
      </w:r>
      <w:r w:rsidR="00FA3A25" w:rsidRPr="003D0587">
        <w:t xml:space="preserve">. Russian </w:t>
      </w:r>
      <w:r w:rsidR="00FA3A25" w:rsidRPr="00B33FAB">
        <w:t xml:space="preserve">armed forces still controlled the site as of 31 July. </w:t>
      </w:r>
    </w:p>
    <w:p w14:paraId="5C2F66FF" w14:textId="77777777" w:rsidR="00FA3A25" w:rsidRPr="00A30BA2" w:rsidRDefault="007F0537" w:rsidP="007F0537">
      <w:pPr>
        <w:pStyle w:val="SingleTxtG"/>
      </w:pPr>
      <w:r>
        <w:rPr>
          <w:shd w:val="clear" w:color="auto" w:fill="FFFFFF"/>
        </w:rPr>
        <w:t>32.</w:t>
      </w:r>
      <w:r>
        <w:rPr>
          <w:shd w:val="clear" w:color="auto" w:fill="FFFFFF"/>
        </w:rPr>
        <w:tab/>
      </w:r>
      <w:r w:rsidR="00FA3A25" w:rsidRPr="00696E58">
        <w:rPr>
          <w:shd w:val="clear" w:color="auto" w:fill="FFFFFF"/>
        </w:rPr>
        <w:t xml:space="preserve">In July, from </w:t>
      </w:r>
      <w:r w:rsidR="00FA3A25" w:rsidRPr="008666B8">
        <w:t>their</w:t>
      </w:r>
      <w:r w:rsidR="00FA3A25" w:rsidRPr="008666B8">
        <w:rPr>
          <w:shd w:val="clear" w:color="auto" w:fill="FFFFFF"/>
        </w:rPr>
        <w:t xml:space="preserve"> positions near the nuclear plant, Russian forces reportedly carried out several attacks against Ukrainian forces based in Nikopol, a Government-controlled city just across the Dnipro River from </w:t>
      </w:r>
      <w:proofErr w:type="spellStart"/>
      <w:r w:rsidR="00FA3A25" w:rsidRPr="008666B8">
        <w:rPr>
          <w:shd w:val="clear" w:color="auto" w:fill="FFFFFF"/>
        </w:rPr>
        <w:t>Enerhodar</w:t>
      </w:r>
      <w:proofErr w:type="spellEnd"/>
      <w:r w:rsidR="00FA3A25" w:rsidRPr="008666B8">
        <w:rPr>
          <w:shd w:val="clear" w:color="auto" w:fill="FFFFFF"/>
        </w:rPr>
        <w:t xml:space="preserve">. </w:t>
      </w:r>
      <w:r w:rsidR="00FA3A25" w:rsidRPr="008666B8">
        <w:rPr>
          <w:lang w:val="en-US"/>
        </w:rPr>
        <w:t xml:space="preserve">In late July, </w:t>
      </w:r>
      <w:r w:rsidR="00FA3A25" w:rsidRPr="008666B8">
        <w:rPr>
          <w:lang w:val="uk-UA"/>
        </w:rPr>
        <w:t xml:space="preserve">Ukrainian </w:t>
      </w:r>
      <w:r w:rsidR="00FA3A25" w:rsidRPr="008666B8">
        <w:rPr>
          <w:lang w:val="en-US"/>
        </w:rPr>
        <w:t>armed forces</w:t>
      </w:r>
      <w:r w:rsidR="00FA3A25" w:rsidRPr="008666B8">
        <w:rPr>
          <w:lang w:val="uk-UA"/>
        </w:rPr>
        <w:t xml:space="preserve"> </w:t>
      </w:r>
      <w:r w:rsidR="00FA3A25" w:rsidRPr="008666B8">
        <w:rPr>
          <w:lang w:val="en-US"/>
        </w:rPr>
        <w:t>reportedly targeted</w:t>
      </w:r>
      <w:r w:rsidR="00FA3A25" w:rsidRPr="008666B8">
        <w:rPr>
          <w:lang w:val="uk-UA"/>
        </w:rPr>
        <w:t xml:space="preserve"> </w:t>
      </w:r>
      <w:r w:rsidR="00FA3A25" w:rsidRPr="008666B8">
        <w:rPr>
          <w:lang w:val="en-US"/>
        </w:rPr>
        <w:t xml:space="preserve">the </w:t>
      </w:r>
      <w:r w:rsidR="00FA3A25" w:rsidRPr="008666B8">
        <w:rPr>
          <w:lang w:val="uk-UA"/>
        </w:rPr>
        <w:t>positions of Russian</w:t>
      </w:r>
      <w:r w:rsidR="00FA3A25" w:rsidRPr="008666B8">
        <w:rPr>
          <w:lang w:val="en-US"/>
        </w:rPr>
        <w:t xml:space="preserve"> armed</w:t>
      </w:r>
      <w:r w:rsidR="00FA3A25" w:rsidRPr="008666B8">
        <w:rPr>
          <w:lang w:val="uk-UA"/>
        </w:rPr>
        <w:t xml:space="preserve"> </w:t>
      </w:r>
      <w:r w:rsidR="00FA3A25" w:rsidRPr="008666B8">
        <w:rPr>
          <w:lang w:val="en-US"/>
        </w:rPr>
        <w:t xml:space="preserve">forces </w:t>
      </w:r>
      <w:r w:rsidR="00FA3A25" w:rsidRPr="008666B8">
        <w:rPr>
          <w:lang w:val="uk-UA"/>
        </w:rPr>
        <w:t>in Ener</w:t>
      </w:r>
      <w:r w:rsidR="00FA3A25" w:rsidRPr="008666B8">
        <w:rPr>
          <w:lang w:val="en-US"/>
        </w:rPr>
        <w:t>h</w:t>
      </w:r>
      <w:r w:rsidR="00FA3A25" w:rsidRPr="008666B8">
        <w:rPr>
          <w:lang w:val="uk-UA"/>
        </w:rPr>
        <w:t>odar</w:t>
      </w:r>
      <w:r w:rsidR="00FA3A25" w:rsidRPr="008666B8">
        <w:rPr>
          <w:lang w:val="en-US"/>
        </w:rPr>
        <w:t xml:space="preserve">. </w:t>
      </w:r>
    </w:p>
    <w:p w14:paraId="218F39FA" w14:textId="77777777" w:rsidR="00FA3A25" w:rsidRPr="00B33FAB" w:rsidRDefault="007A1A80" w:rsidP="007A1A80">
      <w:pPr>
        <w:pStyle w:val="SingleTxtG"/>
      </w:pPr>
      <w:r>
        <w:t>33.</w:t>
      </w:r>
      <w:r>
        <w:tab/>
      </w:r>
      <w:r w:rsidR="00FA3A25" w:rsidRPr="00696E58">
        <w:t xml:space="preserve">OHCHR recalls </w:t>
      </w:r>
      <w:r w:rsidR="00FA3A25" w:rsidRPr="008666B8">
        <w:t>the statement of the United Nations Secretary-General,</w:t>
      </w:r>
      <w:r w:rsidR="00FA3A25" w:rsidRPr="008D7741">
        <w:rPr>
          <w:rStyle w:val="FootnoteReference"/>
          <w:szCs w:val="22"/>
        </w:rPr>
        <w:footnoteReference w:id="20"/>
      </w:r>
      <w:r w:rsidR="00FA3A25" w:rsidRPr="00696E58">
        <w:t xml:space="preserve"> </w:t>
      </w:r>
      <w:r w:rsidR="00FA3A25" w:rsidRPr="008666B8">
        <w:t xml:space="preserve">urging the Russian Federation and Ukraine to immediately demilitarize the </w:t>
      </w:r>
      <w:proofErr w:type="spellStart"/>
      <w:r w:rsidR="00FA3A25" w:rsidRPr="008666B8">
        <w:t>Zaporizhzhia</w:t>
      </w:r>
      <w:proofErr w:type="spellEnd"/>
      <w:r w:rsidR="00FA3A25" w:rsidRPr="008666B8">
        <w:t xml:space="preserve"> nuclear plant, given the enormous risks of radiation leaks.</w:t>
      </w:r>
    </w:p>
    <w:p w14:paraId="0EAFF088" w14:textId="77777777" w:rsidR="00FA3A25" w:rsidRPr="007F7479" w:rsidRDefault="007A1A80" w:rsidP="007A1A80">
      <w:pPr>
        <w:pStyle w:val="HChG"/>
        <w:ind w:left="0" w:firstLine="0"/>
      </w:pPr>
      <w:bookmarkStart w:id="180" w:name="_Toc61443336"/>
      <w:bookmarkStart w:id="181" w:name="_Toc61448883"/>
      <w:bookmarkStart w:id="182" w:name="_Toc61445660"/>
      <w:bookmarkStart w:id="183" w:name="_Toc61446271"/>
      <w:bookmarkStart w:id="184" w:name="_Toc61449889"/>
      <w:bookmarkStart w:id="185" w:name="_Toc109746115"/>
      <w:bookmarkStart w:id="186" w:name="_Toc109731096"/>
      <w:bookmarkStart w:id="187" w:name="_Toc114823180"/>
      <w:r>
        <w:rPr>
          <w:spacing w:val="-2"/>
          <w:sz w:val="24"/>
          <w:szCs w:val="24"/>
          <w:lang w:eastAsia="en-GB"/>
        </w:rPr>
        <w:tab/>
      </w:r>
      <w:r w:rsidRPr="007A1A80">
        <w:rPr>
          <w:spacing w:val="-2"/>
          <w:sz w:val="24"/>
          <w:szCs w:val="24"/>
          <w:lang w:eastAsia="en-GB"/>
        </w:rPr>
        <w:t>IV</w:t>
      </w:r>
      <w:r>
        <w:rPr>
          <w:b w:val="0"/>
          <w:spacing w:val="-2"/>
          <w:sz w:val="22"/>
          <w:lang w:eastAsia="en-GB"/>
        </w:rPr>
        <w:t>.</w:t>
      </w:r>
      <w:r>
        <w:rPr>
          <w:b w:val="0"/>
          <w:spacing w:val="-2"/>
          <w:sz w:val="22"/>
          <w:lang w:eastAsia="en-GB"/>
        </w:rPr>
        <w:tab/>
      </w:r>
      <w:r w:rsidR="00E37147">
        <w:rPr>
          <w:sz w:val="24"/>
          <w:szCs w:val="24"/>
        </w:rPr>
        <w:t>Right to life</w:t>
      </w:r>
      <w:r w:rsidR="00FA3A25" w:rsidRPr="007A1A80">
        <w:rPr>
          <w:sz w:val="24"/>
          <w:szCs w:val="24"/>
        </w:rPr>
        <w:t xml:space="preserve">, </w:t>
      </w:r>
      <w:bookmarkEnd w:id="180"/>
      <w:bookmarkEnd w:id="181"/>
      <w:bookmarkEnd w:id="182"/>
      <w:bookmarkEnd w:id="183"/>
      <w:bookmarkEnd w:id="184"/>
      <w:bookmarkEnd w:id="185"/>
      <w:bookmarkEnd w:id="186"/>
      <w:bookmarkEnd w:id="187"/>
      <w:r w:rsidR="00E37147">
        <w:rPr>
          <w:sz w:val="24"/>
          <w:szCs w:val="24"/>
        </w:rPr>
        <w:t>liberty and security of persons</w:t>
      </w:r>
    </w:p>
    <w:p w14:paraId="0EAB5A8A" w14:textId="77777777" w:rsidR="00FA3A25" w:rsidRPr="00330621" w:rsidRDefault="00FA3A25" w:rsidP="009968A7">
      <w:pPr>
        <w:pStyle w:val="H1G"/>
        <w:numPr>
          <w:ilvl w:val="0"/>
          <w:numId w:val="34"/>
        </w:numPr>
        <w:tabs>
          <w:tab w:val="clear" w:pos="851"/>
        </w:tabs>
        <w:ind w:hanging="644"/>
        <w:rPr>
          <w:lang w:val="en-CA"/>
        </w:rPr>
      </w:pPr>
      <w:bookmarkStart w:id="188" w:name="_Toc109738658"/>
      <w:bookmarkStart w:id="189" w:name="_Toc109741278"/>
      <w:bookmarkStart w:id="190" w:name="_Toc109741367"/>
      <w:bookmarkStart w:id="191" w:name="_Toc109741463"/>
      <w:bookmarkStart w:id="192" w:name="_Toc109741645"/>
      <w:bookmarkStart w:id="193" w:name="_Toc109742688"/>
      <w:bookmarkStart w:id="194" w:name="_Toc109743235"/>
      <w:bookmarkStart w:id="195" w:name="_Toc109743799"/>
      <w:bookmarkStart w:id="196" w:name="_Toc109744129"/>
      <w:bookmarkStart w:id="197" w:name="_Toc109746277"/>
      <w:bookmarkStart w:id="198" w:name="_Toc109748045"/>
      <w:bookmarkStart w:id="199" w:name="_Toc109756616"/>
      <w:bookmarkStart w:id="200" w:name="_Toc109756877"/>
      <w:bookmarkStart w:id="201" w:name="_Toc104887110"/>
      <w:bookmarkStart w:id="202" w:name="_Toc104898661"/>
      <w:bookmarkStart w:id="203" w:name="_Toc107325986"/>
      <w:bookmarkStart w:id="204" w:name="_Toc109746117"/>
      <w:bookmarkStart w:id="205" w:name="_Toc109731098"/>
      <w:bookmarkStart w:id="206" w:name="_Toc114823181"/>
      <w:bookmarkEnd w:id="188"/>
      <w:bookmarkEnd w:id="189"/>
      <w:bookmarkEnd w:id="190"/>
      <w:bookmarkEnd w:id="191"/>
      <w:bookmarkEnd w:id="192"/>
      <w:bookmarkEnd w:id="193"/>
      <w:bookmarkEnd w:id="194"/>
      <w:bookmarkEnd w:id="195"/>
      <w:bookmarkEnd w:id="196"/>
      <w:bookmarkEnd w:id="197"/>
      <w:bookmarkEnd w:id="198"/>
      <w:bookmarkEnd w:id="199"/>
      <w:bookmarkEnd w:id="200"/>
      <w:r w:rsidRPr="00F2723F">
        <w:t>Killings of civilians</w:t>
      </w:r>
      <w:bookmarkEnd w:id="201"/>
      <w:bookmarkEnd w:id="202"/>
      <w:bookmarkEnd w:id="203"/>
      <w:bookmarkEnd w:id="204"/>
      <w:bookmarkEnd w:id="205"/>
      <w:bookmarkEnd w:id="206"/>
    </w:p>
    <w:p w14:paraId="5EBD1E66" w14:textId="77777777" w:rsidR="00645181" w:rsidRPr="00A3511F" w:rsidRDefault="00645181" w:rsidP="00645181">
      <w:pPr>
        <w:pStyle w:val="IntenseQuote"/>
        <w:spacing w:before="0" w:after="0" w:line="240" w:lineRule="auto"/>
        <w:ind w:left="1134" w:right="1134"/>
        <w:rPr>
          <w:lang w:val="en-CA"/>
        </w:rPr>
      </w:pPr>
      <w:r w:rsidRPr="00A3511F">
        <w:rPr>
          <w:lang w:val="en-CA"/>
        </w:rPr>
        <w:t>“</w:t>
      </w:r>
      <w:r w:rsidRPr="00E37147">
        <w:rPr>
          <w:lang w:val="en-US"/>
        </w:rPr>
        <w:t>They [Russian armed forces] were simply shooting at us one by one.</w:t>
      </w:r>
      <w:r w:rsidRPr="00A3511F">
        <w:rPr>
          <w:lang w:val="en-CA"/>
        </w:rPr>
        <w:t>”</w:t>
      </w:r>
    </w:p>
    <w:p w14:paraId="184406B9" w14:textId="77777777" w:rsidR="00645181" w:rsidRPr="00A3511F" w:rsidRDefault="00645181" w:rsidP="00645181">
      <w:pPr>
        <w:pStyle w:val="IntenseQuote"/>
        <w:numPr>
          <w:ilvl w:val="0"/>
          <w:numId w:val="40"/>
        </w:numPr>
        <w:spacing w:before="0" w:after="0" w:line="240" w:lineRule="auto"/>
        <w:ind w:left="1134" w:right="1134" w:firstLine="0"/>
        <w:rPr>
          <w:lang w:val="en-CA"/>
        </w:rPr>
      </w:pPr>
      <w:r w:rsidRPr="00A3511F">
        <w:rPr>
          <w:i w:val="0"/>
          <w:lang w:val="en-CA"/>
        </w:rPr>
        <w:t>A</w:t>
      </w:r>
      <w:r>
        <w:rPr>
          <w:i w:val="0"/>
          <w:lang w:val="en-CA"/>
        </w:rPr>
        <w:t xml:space="preserve"> civilian woman from Bucha who stayed in the town while it was under control of the Russian armed forces.</w:t>
      </w:r>
    </w:p>
    <w:p w14:paraId="04C2AE9E" w14:textId="77777777" w:rsidR="00E37147" w:rsidRPr="00E37147" w:rsidRDefault="00E37147" w:rsidP="00E37147">
      <w:pPr>
        <w:pStyle w:val="SingleTxtG"/>
        <w:rPr>
          <w:lang w:val="en-US"/>
        </w:rPr>
      </w:pPr>
    </w:p>
    <w:p w14:paraId="3BB19AD9" w14:textId="77777777" w:rsidR="00FA3A25" w:rsidRPr="00C337A2" w:rsidRDefault="007A1A80" w:rsidP="007A1A80">
      <w:pPr>
        <w:pStyle w:val="SingleTxtG"/>
        <w:rPr>
          <w:lang w:val="en-CA"/>
        </w:rPr>
      </w:pPr>
      <w:r>
        <w:rPr>
          <w:lang w:val="en-CA"/>
        </w:rPr>
        <w:lastRenderedPageBreak/>
        <w:t>34.</w:t>
      </w:r>
      <w:r>
        <w:rPr>
          <w:lang w:val="en-CA"/>
        </w:rPr>
        <w:tab/>
      </w:r>
      <w:r w:rsidR="00FA3A25">
        <w:rPr>
          <w:lang w:val="en-CA"/>
        </w:rPr>
        <w:t xml:space="preserve">In addition to </w:t>
      </w:r>
      <w:r w:rsidR="00FA3A25" w:rsidRPr="00C337A2">
        <w:rPr>
          <w:lang w:val="en-CA"/>
        </w:rPr>
        <w:t xml:space="preserve">civilian casualties caused by </w:t>
      </w:r>
      <w:r w:rsidR="00FA3A25">
        <w:rPr>
          <w:lang w:val="en-CA"/>
        </w:rPr>
        <w:t>hostilities</w:t>
      </w:r>
      <w:r w:rsidR="00FA3A25" w:rsidRPr="00C337A2">
        <w:rPr>
          <w:lang w:val="en-CA"/>
        </w:rPr>
        <w:t xml:space="preserve">, OHCHR </w:t>
      </w:r>
      <w:r w:rsidR="00FA3A25">
        <w:rPr>
          <w:lang w:val="en-CA"/>
        </w:rPr>
        <w:t>also documented civilian deaths</w:t>
      </w:r>
      <w:r w:rsidR="00FA3A25" w:rsidRPr="00C337A2">
        <w:rPr>
          <w:lang w:val="en-CA"/>
        </w:rPr>
        <w:t xml:space="preserve"> </w:t>
      </w:r>
      <w:r w:rsidR="00FA3A25">
        <w:rPr>
          <w:lang w:val="en-CA"/>
        </w:rPr>
        <w:t>caused by</w:t>
      </w:r>
      <w:r w:rsidR="00FA3A25" w:rsidRPr="00C337A2">
        <w:rPr>
          <w:lang w:val="en-CA"/>
        </w:rPr>
        <w:t xml:space="preserve"> wilful killings and summary executions by </w:t>
      </w:r>
      <w:r w:rsidR="00FA3A25">
        <w:rPr>
          <w:lang w:val="en-CA"/>
        </w:rPr>
        <w:t>SALW</w:t>
      </w:r>
      <w:r w:rsidR="00FA3A25" w:rsidRPr="00C337A2">
        <w:rPr>
          <w:lang w:val="en-CA"/>
        </w:rPr>
        <w:t>, stab</w:t>
      </w:r>
      <w:r w:rsidR="00FA3A25">
        <w:rPr>
          <w:lang w:val="en-CA"/>
        </w:rPr>
        <w:t>bing</w:t>
      </w:r>
      <w:r w:rsidR="00FA3A25" w:rsidRPr="00C337A2">
        <w:rPr>
          <w:lang w:val="en-CA"/>
        </w:rPr>
        <w:t xml:space="preserve"> or torture.</w:t>
      </w:r>
    </w:p>
    <w:p w14:paraId="278E3A32" w14:textId="77777777" w:rsidR="00FA3A25" w:rsidRDefault="007A1A80" w:rsidP="007A1A80">
      <w:pPr>
        <w:pStyle w:val="H23G"/>
      </w:pPr>
      <w:bookmarkStart w:id="207" w:name="_Toc114823182"/>
      <w:r>
        <w:tab/>
      </w:r>
      <w:r w:rsidR="000023E3">
        <w:t>1.</w:t>
      </w:r>
      <w:r w:rsidR="000023E3">
        <w:tab/>
      </w:r>
      <w:r w:rsidR="00FA3A25">
        <w:t>Killings of civilians by Russian armed forces in February and March</w:t>
      </w:r>
      <w:bookmarkEnd w:id="207"/>
    </w:p>
    <w:p w14:paraId="165B4EF5" w14:textId="77777777" w:rsidR="00FA3A25" w:rsidRPr="00FB4531" w:rsidRDefault="007A1A80" w:rsidP="007A1A80">
      <w:pPr>
        <w:pStyle w:val="SingleTxtG"/>
        <w:rPr>
          <w:lang w:val="en-CA"/>
        </w:rPr>
      </w:pPr>
      <w:r>
        <w:rPr>
          <w:lang w:val="en-CA"/>
        </w:rPr>
        <w:t>35.</w:t>
      </w:r>
      <w:r>
        <w:rPr>
          <w:lang w:val="en-CA"/>
        </w:rPr>
        <w:tab/>
      </w:r>
      <w:r w:rsidR="00FA3A25">
        <w:rPr>
          <w:lang w:val="en-CA"/>
        </w:rPr>
        <w:t xml:space="preserve">OHCHR continued to </w:t>
      </w:r>
      <w:r w:rsidR="00FA3A25" w:rsidRPr="00C337A2">
        <w:t>corroborate</w:t>
      </w:r>
      <w:r w:rsidR="00FA3A25">
        <w:rPr>
          <w:lang w:val="en-CA"/>
        </w:rPr>
        <w:t xml:space="preserve"> allegations of killings of h</w:t>
      </w:r>
      <w:r w:rsidR="00FA3A25" w:rsidRPr="00FB4531">
        <w:rPr>
          <w:lang w:val="en-CA"/>
        </w:rPr>
        <w:t xml:space="preserve">undreds of civilians by Russian armed </w:t>
      </w:r>
      <w:r w:rsidR="00FA3A25" w:rsidRPr="000A3B86">
        <w:rPr>
          <w:lang w:val="en-CA"/>
        </w:rPr>
        <w:t xml:space="preserve">forces </w:t>
      </w:r>
      <w:r w:rsidR="00FA3A25">
        <w:rPr>
          <w:lang w:val="en-CA"/>
        </w:rPr>
        <w:t>while they controlled</w:t>
      </w:r>
      <w:r w:rsidR="00FA3A25" w:rsidRPr="000A3B86">
        <w:rPr>
          <w:lang w:val="en-CA"/>
        </w:rPr>
        <w:t xml:space="preserve"> settlements in Kyiv, </w:t>
      </w:r>
      <w:r w:rsidR="00FA3A25" w:rsidRPr="000A3B86">
        <w:t>Chernihiv</w:t>
      </w:r>
      <w:r w:rsidR="00FA3A25" w:rsidRPr="000A3B86">
        <w:rPr>
          <w:lang w:val="en-CA"/>
        </w:rPr>
        <w:t xml:space="preserve">, Sumy and Kharkiv regions in February and March 2022. Following </w:t>
      </w:r>
      <w:r w:rsidR="00FA3A25">
        <w:rPr>
          <w:lang w:val="en-CA"/>
        </w:rPr>
        <w:t>several</w:t>
      </w:r>
      <w:r w:rsidR="00FA3A25" w:rsidRPr="000A3B86">
        <w:rPr>
          <w:lang w:val="en-CA"/>
        </w:rPr>
        <w:t xml:space="preserve"> field visits to settlements</w:t>
      </w:r>
      <w:r w:rsidR="00FA3A25">
        <w:rPr>
          <w:lang w:val="en-CA"/>
        </w:rPr>
        <w:t xml:space="preserve"> in Kyiv and Chernihiv regions,</w:t>
      </w:r>
      <w:r w:rsidR="00FA3A25" w:rsidRPr="00FB4531">
        <w:rPr>
          <w:lang w:val="en-CA"/>
        </w:rPr>
        <w:t xml:space="preserve"> OHCHR </w:t>
      </w:r>
      <w:r w:rsidR="00FA3A25">
        <w:rPr>
          <w:lang w:val="en-CA"/>
        </w:rPr>
        <w:t xml:space="preserve">corroborated </w:t>
      </w:r>
      <w:r w:rsidR="00FA3A25" w:rsidRPr="00FB4531">
        <w:rPr>
          <w:lang w:val="en-CA"/>
        </w:rPr>
        <w:t>serious violations of IHL committed by Russian armed forces.</w:t>
      </w:r>
    </w:p>
    <w:p w14:paraId="47F0C8B9" w14:textId="77777777" w:rsidR="00FA3A25" w:rsidRPr="00FB4531" w:rsidRDefault="007A1A80" w:rsidP="007A1A80">
      <w:pPr>
        <w:pStyle w:val="SingleTxtG"/>
        <w:rPr>
          <w:lang w:val="en-CA"/>
        </w:rPr>
      </w:pPr>
      <w:r>
        <w:rPr>
          <w:lang w:val="en-CA"/>
        </w:rPr>
        <w:t>36.</w:t>
      </w:r>
      <w:r>
        <w:rPr>
          <w:lang w:val="en-CA"/>
        </w:rPr>
        <w:tab/>
      </w:r>
      <w:r w:rsidR="00FA3A25" w:rsidRPr="00FB4531">
        <w:rPr>
          <w:lang w:val="en-CA"/>
        </w:rPr>
        <w:t xml:space="preserve">As of </w:t>
      </w:r>
      <w:r w:rsidR="00FA3A25">
        <w:rPr>
          <w:lang w:val="en-CA"/>
        </w:rPr>
        <w:t>31</w:t>
      </w:r>
      <w:r w:rsidR="00FA3A25" w:rsidRPr="00FB4531">
        <w:rPr>
          <w:lang w:val="en-CA"/>
        </w:rPr>
        <w:t xml:space="preserve"> </w:t>
      </w:r>
      <w:r w:rsidR="00FA3A25">
        <w:rPr>
          <w:lang w:val="en-CA"/>
        </w:rPr>
        <w:t>July</w:t>
      </w:r>
      <w:r w:rsidR="00FA3A25" w:rsidRPr="00FB4531">
        <w:rPr>
          <w:lang w:val="en-CA"/>
        </w:rPr>
        <w:t xml:space="preserve">, </w:t>
      </w:r>
      <w:r w:rsidR="00FA3A25">
        <w:rPr>
          <w:lang w:val="en-CA"/>
        </w:rPr>
        <w:t xml:space="preserve">local authorities reported that </w:t>
      </w:r>
      <w:r w:rsidR="00FA3A25" w:rsidRPr="00FB4531">
        <w:rPr>
          <w:lang w:val="en-CA"/>
        </w:rPr>
        <w:t xml:space="preserve">over </w:t>
      </w:r>
      <w:r w:rsidR="00FA3A25" w:rsidRPr="008878E2">
        <w:rPr>
          <w:lang w:val="en-CA"/>
        </w:rPr>
        <w:t>1,346</w:t>
      </w:r>
      <w:r w:rsidR="00FA3A25" w:rsidRPr="00FB4531">
        <w:rPr>
          <w:lang w:val="en-CA"/>
        </w:rPr>
        <w:t xml:space="preserve"> civilian bodies ha</w:t>
      </w:r>
      <w:r w:rsidR="00FA3A25">
        <w:rPr>
          <w:lang w:val="en-CA"/>
        </w:rPr>
        <w:t>d</w:t>
      </w:r>
      <w:r w:rsidR="00FA3A25" w:rsidRPr="00FB4531">
        <w:rPr>
          <w:lang w:val="en-CA"/>
        </w:rPr>
        <w:t xml:space="preserve"> been recovered in Kyiv region.</w:t>
      </w:r>
      <w:r w:rsidR="00FA3A25" w:rsidRPr="00FB4531">
        <w:rPr>
          <w:rStyle w:val="FootnoteReference"/>
          <w:lang w:val="en-CA"/>
        </w:rPr>
        <w:footnoteReference w:id="21"/>
      </w:r>
      <w:r w:rsidR="00FA3A25">
        <w:rPr>
          <w:rStyle w:val="CommentReference"/>
          <w:lang w:val="en-CA"/>
        </w:rPr>
        <w:t xml:space="preserve"> </w:t>
      </w:r>
      <w:r w:rsidR="00FA3A25" w:rsidRPr="00FB4531">
        <w:rPr>
          <w:lang w:val="en-CA"/>
        </w:rPr>
        <w:t>The</w:t>
      </w:r>
      <w:r w:rsidR="00FA3A25">
        <w:rPr>
          <w:lang w:val="en-CA"/>
        </w:rPr>
        <w:t>y</w:t>
      </w:r>
      <w:r w:rsidR="00FA3A25" w:rsidRPr="00FB4531">
        <w:rPr>
          <w:lang w:val="en-CA"/>
        </w:rPr>
        <w:t xml:space="preserve"> included civilian</w:t>
      </w:r>
      <w:r w:rsidR="00FA3A25">
        <w:rPr>
          <w:lang w:val="en-CA"/>
        </w:rPr>
        <w:t xml:space="preserve">s </w:t>
      </w:r>
      <w:r w:rsidR="00FA3A25" w:rsidRPr="00C00CA2">
        <w:rPr>
          <w:lang w:val="en-CA"/>
        </w:rPr>
        <w:t xml:space="preserve">killed as a direct result of </w:t>
      </w:r>
      <w:r w:rsidR="00FA3A25">
        <w:rPr>
          <w:lang w:val="en-CA"/>
        </w:rPr>
        <w:t>h</w:t>
      </w:r>
      <w:r w:rsidR="00FA3A25" w:rsidRPr="00C00CA2">
        <w:rPr>
          <w:lang w:val="en-CA"/>
        </w:rPr>
        <w:t>ostilities</w:t>
      </w:r>
      <w:r w:rsidR="00FA3A25" w:rsidRPr="00FB4531">
        <w:rPr>
          <w:lang w:val="en-CA"/>
        </w:rPr>
        <w:t xml:space="preserve">, </w:t>
      </w:r>
      <w:r w:rsidR="00FA3A25">
        <w:rPr>
          <w:lang w:val="en-CA"/>
        </w:rPr>
        <w:t>civilians</w:t>
      </w:r>
      <w:r w:rsidR="00FA3A25" w:rsidRPr="00FB4531" w:rsidDel="001C4DAC">
        <w:rPr>
          <w:lang w:val="en-CA"/>
        </w:rPr>
        <w:t xml:space="preserve"> </w:t>
      </w:r>
      <w:r w:rsidR="00FA3A25" w:rsidRPr="00FB4531">
        <w:rPr>
          <w:lang w:val="en-CA"/>
        </w:rPr>
        <w:t>killed</w:t>
      </w:r>
      <w:r w:rsidR="00FA3A25" w:rsidRPr="00A4137D">
        <w:rPr>
          <w:lang w:val="en-CA"/>
        </w:rPr>
        <w:t xml:space="preserve"> </w:t>
      </w:r>
      <w:r w:rsidR="00FA3A25" w:rsidRPr="00FB4531">
        <w:rPr>
          <w:lang w:val="en-CA"/>
        </w:rPr>
        <w:t xml:space="preserve">unlawfully, including </w:t>
      </w:r>
      <w:r w:rsidR="00FA3A25">
        <w:rPr>
          <w:lang w:val="en-CA"/>
        </w:rPr>
        <w:t>by summary execution</w:t>
      </w:r>
      <w:r w:rsidR="00FA3A25" w:rsidRPr="00FB4531">
        <w:rPr>
          <w:lang w:val="en-CA"/>
        </w:rPr>
        <w:t xml:space="preserve">, and </w:t>
      </w:r>
      <w:r w:rsidR="00FA3A25">
        <w:rPr>
          <w:lang w:val="en-CA"/>
        </w:rPr>
        <w:t>civilians who</w:t>
      </w:r>
      <w:r w:rsidR="00FA3A25" w:rsidRPr="00FB4531">
        <w:rPr>
          <w:lang w:val="en-CA"/>
        </w:rPr>
        <w:t xml:space="preserve"> died because of stresses on their health </w:t>
      </w:r>
      <w:r w:rsidR="00FA3A25">
        <w:rPr>
          <w:lang w:val="en-CA"/>
        </w:rPr>
        <w:t>resulting from the</w:t>
      </w:r>
      <w:r w:rsidR="00FA3A25" w:rsidRPr="00FB4531">
        <w:rPr>
          <w:lang w:val="en-CA"/>
        </w:rPr>
        <w:t xml:space="preserve"> hostilities </w:t>
      </w:r>
      <w:r w:rsidR="00FA3A25">
        <w:rPr>
          <w:lang w:val="en-CA"/>
        </w:rPr>
        <w:t>or</w:t>
      </w:r>
      <w:r w:rsidR="00FA3A25" w:rsidRPr="00FB4531">
        <w:rPr>
          <w:lang w:val="en-CA"/>
        </w:rPr>
        <w:t xml:space="preserve"> </w:t>
      </w:r>
      <w:r w:rsidR="00FA3A25">
        <w:rPr>
          <w:lang w:val="en-CA"/>
        </w:rPr>
        <w:t>lack</w:t>
      </w:r>
      <w:r w:rsidR="00FA3A25" w:rsidRPr="00FB4531">
        <w:rPr>
          <w:lang w:val="en-CA"/>
        </w:rPr>
        <w:t xml:space="preserve"> of </w:t>
      </w:r>
      <w:r w:rsidR="00FA3A25">
        <w:rPr>
          <w:lang w:val="en-CA"/>
        </w:rPr>
        <w:t xml:space="preserve">access to </w:t>
      </w:r>
      <w:r w:rsidR="00FA3A25" w:rsidRPr="00FB4531">
        <w:rPr>
          <w:lang w:val="en-CA"/>
        </w:rPr>
        <w:t xml:space="preserve">medical aid. </w:t>
      </w:r>
    </w:p>
    <w:p w14:paraId="7B513220" w14:textId="77777777" w:rsidR="00FA3A25" w:rsidRPr="00A73DE4" w:rsidRDefault="000023E3" w:rsidP="000023E3">
      <w:pPr>
        <w:pStyle w:val="SingleTxtG"/>
      </w:pPr>
      <w:r>
        <w:t>37.</w:t>
      </w:r>
      <w:r>
        <w:tab/>
      </w:r>
      <w:r w:rsidR="00FA3A25" w:rsidRPr="00A73DE4">
        <w:t>OHCHR</w:t>
      </w:r>
      <w:r w:rsidR="00FA3A25">
        <w:t xml:space="preserve"> has documented that civilians were killed in a number of ways. Some were </w:t>
      </w:r>
      <w:r w:rsidR="00FA3A25" w:rsidRPr="00A73DE4">
        <w:t xml:space="preserve">shot while </w:t>
      </w:r>
      <w:r w:rsidR="00FA3A25">
        <w:t>fleeing in their vehicles. O</w:t>
      </w:r>
      <w:r w:rsidR="00FA3A25" w:rsidRPr="00A73DE4">
        <w:t xml:space="preserve">thers were shot </w:t>
      </w:r>
      <w:r w:rsidR="00FA3A25">
        <w:t>in the street</w:t>
      </w:r>
      <w:r w:rsidR="00FA3A25" w:rsidRPr="00A73DE4">
        <w:t xml:space="preserve"> </w:t>
      </w:r>
      <w:r w:rsidR="00FA3A25">
        <w:t>while</w:t>
      </w:r>
      <w:r w:rsidR="00FA3A25" w:rsidRPr="00A73DE4">
        <w:t xml:space="preserve"> cross</w:t>
      </w:r>
      <w:r w:rsidR="00FA3A25">
        <w:t>ing</w:t>
      </w:r>
      <w:r w:rsidR="00FA3A25" w:rsidRPr="00A73DE4">
        <w:t xml:space="preserve"> the road </w:t>
      </w:r>
      <w:r w:rsidR="00FA3A25">
        <w:t xml:space="preserve">on foot </w:t>
      </w:r>
      <w:r w:rsidR="00FA3A25" w:rsidRPr="00A73DE4">
        <w:t xml:space="preserve">or </w:t>
      </w:r>
      <w:r w:rsidR="00FA3A25">
        <w:t>gathering basic foodstuffs, sometimes by snipers.</w:t>
      </w:r>
      <w:r w:rsidR="00FA3A25">
        <w:rPr>
          <w:rStyle w:val="FootnoteReference"/>
        </w:rPr>
        <w:footnoteReference w:id="22"/>
      </w:r>
      <w:r w:rsidR="00FA3A25" w:rsidRPr="00A73DE4">
        <w:t xml:space="preserve"> </w:t>
      </w:r>
      <w:r w:rsidR="00FA3A25">
        <w:t>While m</w:t>
      </w:r>
      <w:r w:rsidR="00FA3A25" w:rsidRPr="00A73DE4">
        <w:t>ost vic</w:t>
      </w:r>
      <w:r w:rsidR="00FA3A25">
        <w:t xml:space="preserve">tims were men, many </w:t>
      </w:r>
      <w:r w:rsidR="00FA3A25" w:rsidRPr="00A73DE4">
        <w:t>women and children</w:t>
      </w:r>
      <w:r w:rsidR="00FA3A25">
        <w:t xml:space="preserve"> were also killed, often while on the move in search of either food supplies or opportunities to evacuate. The w</w:t>
      </w:r>
      <w:r w:rsidR="00FA3A25" w:rsidRPr="00A73DE4">
        <w:t xml:space="preserve">ilful killing </w:t>
      </w:r>
      <w:r w:rsidR="00FA3A25">
        <w:t>of civilians</w:t>
      </w:r>
      <w:r w:rsidR="00FA3A25" w:rsidRPr="00A73DE4">
        <w:t xml:space="preserve"> is prohibited at all times. Such actions would constitute </w:t>
      </w:r>
      <w:r w:rsidR="00FA3A25">
        <w:t xml:space="preserve">war crimes as </w:t>
      </w:r>
      <w:r w:rsidR="00FA3A25" w:rsidRPr="00A73DE4">
        <w:t>grave breaches of the Geneva Convention</w:t>
      </w:r>
      <w:r w:rsidR="00FA3A25">
        <w:t>s.</w:t>
      </w:r>
      <w:r w:rsidR="00FA3A25" w:rsidRPr="00C337A2">
        <w:rPr>
          <w:vertAlign w:val="superscript"/>
        </w:rPr>
        <w:footnoteReference w:id="23"/>
      </w:r>
      <w:r w:rsidR="00FA3A25">
        <w:rPr>
          <w:vertAlign w:val="superscript"/>
        </w:rPr>
        <w:t xml:space="preserve"> </w:t>
      </w:r>
    </w:p>
    <w:p w14:paraId="74FCFC6B" w14:textId="77777777" w:rsidR="00FA3A25" w:rsidRDefault="000023E3" w:rsidP="000023E3">
      <w:pPr>
        <w:pStyle w:val="SingleTxtG"/>
      </w:pPr>
      <w:r>
        <w:t>38.</w:t>
      </w:r>
      <w:r>
        <w:tab/>
      </w:r>
      <w:r w:rsidR="00FA3A25">
        <w:t xml:space="preserve">OHCHR corroborated the case of three civilian men who were </w:t>
      </w:r>
      <w:r w:rsidR="00FA3A25" w:rsidRPr="00AC1303">
        <w:t xml:space="preserve">tortured </w:t>
      </w:r>
      <w:r w:rsidR="00FA3A25">
        <w:t>and then</w:t>
      </w:r>
      <w:r w:rsidR="00FA3A25" w:rsidRPr="00AC1303">
        <w:t xml:space="preserve"> killed</w:t>
      </w:r>
      <w:r w:rsidR="00FA3A25">
        <w:t xml:space="preserve"> in </w:t>
      </w:r>
      <w:proofErr w:type="spellStart"/>
      <w:r w:rsidR="00FA3A25">
        <w:t>Stoianka</w:t>
      </w:r>
      <w:proofErr w:type="spellEnd"/>
      <w:r w:rsidR="00FA3A25" w:rsidRPr="00AC1303">
        <w:t>, Kyiv region</w:t>
      </w:r>
      <w:r w:rsidR="00FA3A25">
        <w:t xml:space="preserve">, a village controlled by Russian armed forces in March 2022. On </w:t>
      </w:r>
      <w:r w:rsidR="00FA3A25" w:rsidRPr="00B95B86">
        <w:t xml:space="preserve">29 March, a witness saw two of the men walking with Russian servicemen </w:t>
      </w:r>
      <w:r w:rsidR="00FA3A25">
        <w:t>towards</w:t>
      </w:r>
      <w:r w:rsidR="00FA3A25" w:rsidRPr="00B95B86">
        <w:t xml:space="preserve"> their house</w:t>
      </w:r>
      <w:r w:rsidR="00FA3A25">
        <w:t xml:space="preserve">. On 1 April, the bodies of the two men, and that of a third man from the village, were </w:t>
      </w:r>
      <w:r w:rsidR="00FA3A25" w:rsidRPr="002D5870">
        <w:t xml:space="preserve">found </w:t>
      </w:r>
      <w:r w:rsidR="00FA3A25">
        <w:t>in</w:t>
      </w:r>
      <w:r w:rsidR="00FA3A25" w:rsidRPr="002D5870">
        <w:t xml:space="preserve"> the basement</w:t>
      </w:r>
      <w:r w:rsidR="00FA3A25">
        <w:t xml:space="preserve"> of the house, which had been used by Russian soldiers while they controlled </w:t>
      </w:r>
      <w:proofErr w:type="spellStart"/>
      <w:r w:rsidR="00FA3A25">
        <w:t>Stoianka</w:t>
      </w:r>
      <w:proofErr w:type="spellEnd"/>
      <w:r w:rsidR="00FA3A25">
        <w:t>. Relatives who identified the victims at the morgue observed that a</w:t>
      </w:r>
      <w:r w:rsidR="00FA3A25" w:rsidRPr="002D5870">
        <w:t>ll t</w:t>
      </w:r>
      <w:r w:rsidR="00FA3A25">
        <w:t xml:space="preserve">hree bodies displayed signs of torture, including bound </w:t>
      </w:r>
      <w:r w:rsidR="00FA3A25" w:rsidRPr="002D5870">
        <w:t>hands and legs, multiple knife wounds</w:t>
      </w:r>
      <w:r w:rsidR="00FA3A25">
        <w:t xml:space="preserve"> and</w:t>
      </w:r>
      <w:r w:rsidR="00FA3A25" w:rsidRPr="002D5870">
        <w:t xml:space="preserve"> </w:t>
      </w:r>
      <w:r w:rsidR="00FA3A25">
        <w:t xml:space="preserve">severed </w:t>
      </w:r>
      <w:r w:rsidR="00FA3A25" w:rsidRPr="002D5870">
        <w:t>fingers</w:t>
      </w:r>
      <w:r w:rsidR="00FA3A25">
        <w:t>. This was confirmed by photographs provided to OHCHR. A forensic expert determined that gunshot wounds to the chest were the cause of death for all three victims.</w:t>
      </w:r>
    </w:p>
    <w:p w14:paraId="286C8C62" w14:textId="77777777" w:rsidR="00FA3A25" w:rsidRPr="00F2723F" w:rsidRDefault="000023E3" w:rsidP="000023E3">
      <w:pPr>
        <w:pStyle w:val="SingleTxtG"/>
        <w:rPr>
          <w:b/>
        </w:rPr>
      </w:pPr>
      <w:r>
        <w:t>39.</w:t>
      </w:r>
      <w:r>
        <w:tab/>
      </w:r>
      <w:r w:rsidR="00FA3A25">
        <w:t xml:space="preserve">In </w:t>
      </w:r>
      <w:r w:rsidR="00FA3A25" w:rsidRPr="00C337A2">
        <w:rPr>
          <w:lang w:val="en-CA"/>
        </w:rPr>
        <w:t>another</w:t>
      </w:r>
      <w:r w:rsidR="00FA3A25">
        <w:t xml:space="preserve"> case, on 18 March, two sources interviewed by OHCHR </w:t>
      </w:r>
      <w:r w:rsidR="00FA3A25" w:rsidRPr="00C02247">
        <w:t xml:space="preserve">witnessed </w:t>
      </w:r>
      <w:r w:rsidR="00FA3A25">
        <w:t>Russian servicemen force three</w:t>
      </w:r>
      <w:r w:rsidR="00FA3A25" w:rsidRPr="00C02247">
        <w:t xml:space="preserve"> </w:t>
      </w:r>
      <w:r w:rsidR="00FA3A25">
        <w:t xml:space="preserve">civilian </w:t>
      </w:r>
      <w:r w:rsidR="00FA3A25" w:rsidRPr="00C02247">
        <w:t xml:space="preserve">men at gunpoint to </w:t>
      </w:r>
      <w:r w:rsidR="00FA3A25">
        <w:t>a</w:t>
      </w:r>
      <w:r w:rsidR="00FA3A25" w:rsidRPr="00C02247">
        <w:t xml:space="preserve"> construction site</w:t>
      </w:r>
      <w:r w:rsidR="00FA3A25">
        <w:t xml:space="preserve"> at the </w:t>
      </w:r>
      <w:proofErr w:type="spellStart"/>
      <w:r w:rsidR="00FA3A25" w:rsidRPr="00AC67AD">
        <w:t>Yablunska-Yaremchuka</w:t>
      </w:r>
      <w:proofErr w:type="spellEnd"/>
      <w:r w:rsidR="00FA3A25" w:rsidRPr="00AC67AD">
        <w:t xml:space="preserve"> crossroad in </w:t>
      </w:r>
      <w:proofErr w:type="spellStart"/>
      <w:r w:rsidR="00FA3A25" w:rsidRPr="00AC67AD">
        <w:t>Bucha</w:t>
      </w:r>
      <w:proofErr w:type="spellEnd"/>
      <w:r w:rsidR="00FA3A25">
        <w:t>, and then summarily execute them</w:t>
      </w:r>
      <w:r w:rsidR="00FA3A25">
        <w:rPr>
          <w:rStyle w:val="CommentReference"/>
        </w:rPr>
        <w:t>.</w:t>
      </w:r>
      <w:r w:rsidR="00FA3A25" w:rsidRPr="00C02247">
        <w:t xml:space="preserve"> </w:t>
      </w:r>
      <w:r w:rsidR="00FA3A25">
        <w:t>OHCHR</w:t>
      </w:r>
      <w:r w:rsidR="00FA3A25" w:rsidRPr="00C02247">
        <w:t xml:space="preserve"> also received video </w:t>
      </w:r>
      <w:r w:rsidR="00FA3A25">
        <w:t>footage showing</w:t>
      </w:r>
      <w:r w:rsidR="00FA3A25" w:rsidRPr="00C02247">
        <w:t xml:space="preserve"> the moment before the killing</w:t>
      </w:r>
      <w:r w:rsidR="00FA3A25">
        <w:t>s took place, as the Russian servicemen took the men away</w:t>
      </w:r>
      <w:r w:rsidR="00FA3A25" w:rsidRPr="00C02247">
        <w:t>.</w:t>
      </w:r>
      <w:r w:rsidR="00FA3A25">
        <w:t xml:space="preserve"> According to one witness, the men’s hands were tied behind their backs when a senior </w:t>
      </w:r>
      <w:r w:rsidR="00FA3A25">
        <w:lastRenderedPageBreak/>
        <w:t xml:space="preserve">Russian serviceman shot them dead, one at a time. One of the victims was seen praying and pleading not to be killed before being shot. The Russian serviceman then shot another victim in his knees, causing him to fall to the ground, before killing him with another shot. Their bodies remained at the site </w:t>
      </w:r>
      <w:r w:rsidR="00FA3A25" w:rsidRPr="00AC67AD">
        <w:t xml:space="preserve">until </w:t>
      </w:r>
      <w:r w:rsidR="00FA3A25">
        <w:t>sometime in April,</w:t>
      </w:r>
      <w:r w:rsidR="00FA3A25" w:rsidRPr="00AC67AD">
        <w:t xml:space="preserve"> </w:t>
      </w:r>
      <w:r w:rsidR="00FA3A25">
        <w:t>because local residents were afraid to move them until after Russian forces had withdrawn from the area on 31 March.</w:t>
      </w:r>
    </w:p>
    <w:p w14:paraId="67525AA6" w14:textId="77777777" w:rsidR="00FA3A25" w:rsidRDefault="000023E3" w:rsidP="000023E3">
      <w:pPr>
        <w:pStyle w:val="H23G"/>
      </w:pPr>
      <w:bookmarkStart w:id="208" w:name="_Toc109746118"/>
      <w:bookmarkStart w:id="209" w:name="_Toc109731099"/>
      <w:bookmarkStart w:id="210" w:name="_Toc114823183"/>
      <w:r>
        <w:tab/>
        <w:t>2.</w:t>
      </w:r>
      <w:r>
        <w:tab/>
      </w:r>
      <w:r>
        <w:tab/>
      </w:r>
      <w:r w:rsidR="00FA3A25" w:rsidRPr="00325D3C">
        <w:t>Extrajudicial executions o</w:t>
      </w:r>
      <w:r w:rsidR="00FA3A25">
        <w:t>f people perceived as so-called ‘traitors</w:t>
      </w:r>
      <w:bookmarkEnd w:id="208"/>
      <w:bookmarkEnd w:id="209"/>
      <w:r w:rsidR="00FA3A25">
        <w:t>’</w:t>
      </w:r>
      <w:bookmarkEnd w:id="210"/>
    </w:p>
    <w:p w14:paraId="5D6C8458" w14:textId="77777777" w:rsidR="00FA3A25" w:rsidRPr="00CA3808" w:rsidRDefault="000023E3" w:rsidP="000023E3">
      <w:pPr>
        <w:pStyle w:val="SingleTxtG"/>
      </w:pPr>
      <w:r>
        <w:t>40.</w:t>
      </w:r>
      <w:r>
        <w:tab/>
      </w:r>
      <w:r w:rsidR="00FA3A25">
        <w:t xml:space="preserve">OHCHR documented six killings of civilians perceived as so-called ‘traitors’ </w:t>
      </w:r>
      <w:r w:rsidR="00FA3A25" w:rsidRPr="00413C1D">
        <w:t xml:space="preserve">against Ukraine for their alleged collaboration with the Russian Federation in </w:t>
      </w:r>
      <w:r w:rsidR="00FA3A25">
        <w:t xml:space="preserve">territory </w:t>
      </w:r>
      <w:r w:rsidR="00FA3A25" w:rsidRPr="00413C1D">
        <w:t>occupied by it or controlled by Russian armed forces or affiliated armed groups since 24 February. While those who committed the killings remain unknown, OHCHR has concerns that some of these killings may have been perpetrated by agents of the Government</w:t>
      </w:r>
      <w:r w:rsidR="00FA3A25">
        <w:t xml:space="preserve"> of Ukraine or with their</w:t>
      </w:r>
      <w:r w:rsidR="00FA3A25" w:rsidRPr="0075724A">
        <w:t xml:space="preserve"> acquiescence</w:t>
      </w:r>
      <w:r w:rsidR="00FA3A25">
        <w:t>.</w:t>
      </w:r>
      <w:r w:rsidR="00FA3A25">
        <w:rPr>
          <w:rStyle w:val="FootnoteReference"/>
        </w:rPr>
        <w:footnoteReference w:id="24"/>
      </w:r>
      <w:r w:rsidR="00FA3A25">
        <w:t xml:space="preserve"> Most of the victims were former or active officials of local authorities, officers of law enforcement bodies or civilians who were believed to have voluntarily cooperated and worked with the </w:t>
      </w:r>
      <w:r w:rsidR="00FA3A25" w:rsidRPr="005674BE">
        <w:t>occupation authorities</w:t>
      </w:r>
      <w:r w:rsidR="00FA3A25">
        <w:t>. As these victims</w:t>
      </w:r>
      <w:r w:rsidR="00FA3A25" w:rsidRPr="0042742F">
        <w:t xml:space="preserve"> </w:t>
      </w:r>
      <w:r w:rsidR="00FA3A25">
        <w:t xml:space="preserve">were </w:t>
      </w:r>
      <w:r w:rsidR="00FA3A25" w:rsidRPr="0042742F">
        <w:t>civilians</w:t>
      </w:r>
      <w:r w:rsidR="00FA3A25">
        <w:t xml:space="preserve">, they </w:t>
      </w:r>
      <w:r w:rsidR="00FA3A25" w:rsidRPr="0042742F">
        <w:t>cannot be considered legitimate military targets</w:t>
      </w:r>
      <w:r w:rsidR="00FA3A25">
        <w:t>.</w:t>
      </w:r>
      <w:r w:rsidR="00FA3A25">
        <w:rPr>
          <w:rStyle w:val="FootnoteReference"/>
        </w:rPr>
        <w:footnoteReference w:id="25"/>
      </w:r>
      <w:r w:rsidR="00FA3A25">
        <w:t xml:space="preserve"> As such, these killings may amount to extrajudicial executions and war crimes, and should be investigated and prosecuted accordingly.</w:t>
      </w:r>
      <w:r w:rsidR="00FA3A25" w:rsidDel="00736F06">
        <w:rPr>
          <w:rStyle w:val="FootnoteReference"/>
        </w:rPr>
        <w:t xml:space="preserve"> </w:t>
      </w:r>
    </w:p>
    <w:p w14:paraId="271E0F58" w14:textId="77777777" w:rsidR="00FA3A25" w:rsidRDefault="000023E3" w:rsidP="000023E3">
      <w:pPr>
        <w:pStyle w:val="H1G"/>
      </w:pPr>
      <w:bookmarkStart w:id="211" w:name="_Toc109746120"/>
      <w:bookmarkStart w:id="212" w:name="_Toc109731101"/>
      <w:bookmarkStart w:id="213" w:name="_Toc114823184"/>
      <w:r>
        <w:tab/>
        <w:t>B.</w:t>
      </w:r>
      <w:r>
        <w:tab/>
      </w:r>
      <w:r>
        <w:tab/>
      </w:r>
      <w:r w:rsidR="00FA3A25">
        <w:t>Conflict-related detention</w:t>
      </w:r>
      <w:bookmarkEnd w:id="211"/>
      <w:bookmarkEnd w:id="212"/>
      <w:bookmarkEnd w:id="213"/>
      <w:r w:rsidR="00FA3A25">
        <w:t xml:space="preserve"> </w:t>
      </w:r>
      <w:bookmarkStart w:id="214" w:name="_Toc109746121"/>
      <w:bookmarkEnd w:id="214"/>
    </w:p>
    <w:p w14:paraId="473F619C" w14:textId="77777777" w:rsidR="00FA3A25" w:rsidRPr="00E904E0" w:rsidRDefault="000023E3" w:rsidP="000023E3">
      <w:pPr>
        <w:pStyle w:val="H23G"/>
      </w:pPr>
      <w:bookmarkStart w:id="215" w:name="_Toc114823185"/>
      <w:r>
        <w:tab/>
        <w:t>1.</w:t>
      </w:r>
      <w:r>
        <w:tab/>
      </w:r>
      <w:r>
        <w:tab/>
      </w:r>
      <w:r w:rsidR="00FA3A25">
        <w:t>Conflict-related detention by Russian armed forces and affiliated armed groups</w:t>
      </w:r>
      <w:bookmarkEnd w:id="215"/>
    </w:p>
    <w:p w14:paraId="659071D0" w14:textId="77777777" w:rsidR="00FA3A25" w:rsidRDefault="000023E3" w:rsidP="000023E3">
      <w:pPr>
        <w:pStyle w:val="SingleTxtG"/>
      </w:pPr>
      <w:r>
        <w:t>41.</w:t>
      </w:r>
      <w:r>
        <w:tab/>
      </w:r>
      <w:r w:rsidR="00FA3A25">
        <w:t>OHCHR recorded a</w:t>
      </w:r>
      <w:r w:rsidR="00FA3A25" w:rsidRPr="003D0587">
        <w:t xml:space="preserve"> significant increase in </w:t>
      </w:r>
      <w:r w:rsidR="00FA3A25">
        <w:t xml:space="preserve">the </w:t>
      </w:r>
      <w:r w:rsidR="00FA3A25" w:rsidRPr="003D0587">
        <w:t xml:space="preserve">number of </w:t>
      </w:r>
      <w:r w:rsidR="00FA3A25">
        <w:t>conflict-related detentions since the start of the Russian armed attack on Ukraine.</w:t>
      </w:r>
      <w:r w:rsidR="00FA3A25" w:rsidRPr="003D0587">
        <w:t xml:space="preserve"> </w:t>
      </w:r>
      <w:r w:rsidR="00FA3A25">
        <w:t>Enforced disappearances and arbitrary detention</w:t>
      </w:r>
      <w:r w:rsidR="00FA3A25" w:rsidRPr="003D0587">
        <w:t xml:space="preserve"> of civilians ha</w:t>
      </w:r>
      <w:r w:rsidR="00FA3A25">
        <w:t>ve</w:t>
      </w:r>
      <w:r w:rsidR="00FA3A25" w:rsidRPr="003D0587">
        <w:t xml:space="preserve"> become widespread in </w:t>
      </w:r>
      <w:r w:rsidR="00FA3A25">
        <w:t xml:space="preserve">territory </w:t>
      </w:r>
      <w:r w:rsidR="00FA3A25" w:rsidRPr="009D1376">
        <w:t xml:space="preserve">controlled by Russian armed forces or affiliated armed groups, with </w:t>
      </w:r>
      <w:r w:rsidR="00FA3A25">
        <w:t>407</w:t>
      </w:r>
      <w:r w:rsidR="00FA3A25" w:rsidRPr="009D1376">
        <w:t xml:space="preserve"> cases documented by OHCHR (</w:t>
      </w:r>
      <w:r w:rsidR="00FA3A25">
        <w:t>359</w:t>
      </w:r>
      <w:r w:rsidR="00FA3A25" w:rsidRPr="009D1376">
        <w:t xml:space="preserve"> men, </w:t>
      </w:r>
      <w:r w:rsidR="00FA3A25">
        <w:t>47</w:t>
      </w:r>
      <w:r w:rsidR="00FA3A25" w:rsidRPr="009D1376">
        <w:t xml:space="preserve"> women, </w:t>
      </w:r>
      <w:r w:rsidR="00FA3A25">
        <w:t>1</w:t>
      </w:r>
      <w:r w:rsidR="00FA3A25" w:rsidRPr="009D1376">
        <w:t xml:space="preserve"> boy). The majority of victims were active or former public officials of local authorities, human rights defenders, civil society activists, journalists</w:t>
      </w:r>
      <w:r w:rsidR="00FA3A25" w:rsidRPr="003D0587">
        <w:t xml:space="preserve"> and media workers. OHCHR also documented </w:t>
      </w:r>
      <w:r w:rsidR="00FA3A25">
        <w:t>the</w:t>
      </w:r>
      <w:r w:rsidR="00FA3A25" w:rsidRPr="003D0587">
        <w:t xml:space="preserve"> </w:t>
      </w:r>
      <w:r w:rsidR="00FA3A25">
        <w:rPr>
          <w:lang w:val="en-US"/>
        </w:rPr>
        <w:t xml:space="preserve">enforced </w:t>
      </w:r>
      <w:r w:rsidR="00FA3A25">
        <w:t>disappearance</w:t>
      </w:r>
      <w:r w:rsidR="00FA3A25" w:rsidRPr="003D0587">
        <w:t xml:space="preserve"> of clergy, retired service</w:t>
      </w:r>
      <w:r w:rsidR="00FA3A25">
        <w:t xml:space="preserve"> personnel</w:t>
      </w:r>
      <w:r w:rsidR="00FA3A25" w:rsidRPr="003D0587">
        <w:t xml:space="preserve"> of </w:t>
      </w:r>
      <w:r w:rsidR="00FA3A25">
        <w:t xml:space="preserve">the </w:t>
      </w:r>
      <w:r w:rsidR="00FA3A25" w:rsidRPr="003D0587">
        <w:t xml:space="preserve">Ukrainian armed forces, active staff of emergency services and </w:t>
      </w:r>
      <w:r w:rsidR="00FA3A25">
        <w:t xml:space="preserve">municipal </w:t>
      </w:r>
      <w:r w:rsidR="00FA3A25" w:rsidRPr="003D0587">
        <w:t>facilities</w:t>
      </w:r>
      <w:r w:rsidR="00FA3A25">
        <w:t>,</w:t>
      </w:r>
      <w:r w:rsidR="00FA3A25" w:rsidRPr="003D0587">
        <w:t xml:space="preserve"> as well as civilians</w:t>
      </w:r>
      <w:r w:rsidR="00FA3A25">
        <w:t xml:space="preserve"> not holding any public office</w:t>
      </w:r>
      <w:r w:rsidR="00FA3A25" w:rsidRPr="003D0587">
        <w:t>.</w:t>
      </w:r>
    </w:p>
    <w:p w14:paraId="716B3816" w14:textId="77777777" w:rsidR="00FA3A25" w:rsidRPr="00B029EF" w:rsidRDefault="000023E3" w:rsidP="000023E3">
      <w:pPr>
        <w:pStyle w:val="SingleTxtG"/>
        <w:rPr>
          <w:lang w:val="uk-UA"/>
        </w:rPr>
      </w:pPr>
      <w:r>
        <w:rPr>
          <w:lang w:val="en-US"/>
        </w:rPr>
        <w:t>42.</w:t>
      </w:r>
      <w:r>
        <w:rPr>
          <w:lang w:val="en-US"/>
        </w:rPr>
        <w:tab/>
      </w:r>
      <w:r w:rsidR="00FA3A25">
        <w:rPr>
          <w:lang w:val="en-US"/>
        </w:rPr>
        <w:t xml:space="preserve">OHCHR </w:t>
      </w:r>
      <w:r w:rsidR="00FA3A25" w:rsidRPr="00C337A2">
        <w:t>documented</w:t>
      </w:r>
      <w:r w:rsidR="00FA3A25">
        <w:rPr>
          <w:lang w:val="en-US"/>
        </w:rPr>
        <w:t xml:space="preserve"> 18 victims (17 men and 1 woman) who were found dead after their disappearance, some of them with signs of a violent death, and others who died in detention due to lack of medical care. </w:t>
      </w:r>
      <w:r w:rsidR="00FA3A25" w:rsidRPr="003D0587">
        <w:t xml:space="preserve">At least </w:t>
      </w:r>
      <w:r w:rsidR="00FA3A25">
        <w:t>232</w:t>
      </w:r>
      <w:r w:rsidR="00FA3A25" w:rsidRPr="003D0587">
        <w:t xml:space="preserve"> victims </w:t>
      </w:r>
      <w:r w:rsidR="00FA3A25">
        <w:t>remain arbitrarily deprived of their liberty, most in unknown locations with u</w:t>
      </w:r>
      <w:r w:rsidR="00FA3A25" w:rsidRPr="003D0587">
        <w:t>nknown</w:t>
      </w:r>
      <w:r w:rsidR="00FA3A25">
        <w:t xml:space="preserve"> conditions of detention</w:t>
      </w:r>
      <w:r w:rsidR="00FA3A25" w:rsidRPr="003D0587">
        <w:t>.</w:t>
      </w:r>
      <w:r w:rsidR="00FA3A25">
        <w:rPr>
          <w:lang w:val="uk-UA"/>
        </w:rPr>
        <w:t xml:space="preserve"> </w:t>
      </w:r>
      <w:r w:rsidR="00FA3A25">
        <w:rPr>
          <w:lang w:val="en-US"/>
        </w:rPr>
        <w:t xml:space="preserve">160 victims were released from detention, escaped or were left behind when Russian armed forces retreated, and a further 15 </w:t>
      </w:r>
      <w:r w:rsidR="00FA3A25">
        <w:rPr>
          <w:lang w:val="en-US"/>
        </w:rPr>
        <w:lastRenderedPageBreak/>
        <w:t>victims were released during so-called ‘exchanges of prisoners of war’. OHCHR notes that the detention of civilians for the purposes of carrying out an exchange may amount to hostage-taking, which would be considered a war crime in this context.</w:t>
      </w:r>
      <w:r w:rsidR="00FA3A25">
        <w:rPr>
          <w:rStyle w:val="FootnoteReference"/>
          <w:lang w:val="en-US"/>
        </w:rPr>
        <w:footnoteReference w:id="26"/>
      </w:r>
    </w:p>
    <w:p w14:paraId="3953AA0A" w14:textId="77777777" w:rsidR="00FA3A25" w:rsidRPr="003D0587" w:rsidRDefault="000023E3" w:rsidP="000023E3">
      <w:pPr>
        <w:pStyle w:val="SingleTxtG"/>
      </w:pPr>
      <w:r>
        <w:rPr>
          <w:lang w:val="en-US"/>
        </w:rPr>
        <w:t>43.</w:t>
      </w:r>
      <w:r>
        <w:rPr>
          <w:lang w:val="en-US"/>
        </w:rPr>
        <w:tab/>
      </w:r>
      <w:r w:rsidR="00FA3A25">
        <w:rPr>
          <w:lang w:val="en-US"/>
        </w:rPr>
        <w:t>OHCHR also notes with concern the death in detention of a civilian British man on 10 July in Donetsk,</w:t>
      </w:r>
      <w:r w:rsidR="00FA3A25" w:rsidRPr="00332748">
        <w:rPr>
          <w:lang w:val="en-US"/>
        </w:rPr>
        <w:t xml:space="preserve"> </w:t>
      </w:r>
      <w:r w:rsidR="00FA3A25">
        <w:rPr>
          <w:lang w:val="en-US"/>
        </w:rPr>
        <w:t xml:space="preserve">reportedly due to inadequate medicine for diabetes. The victim was detained in </w:t>
      </w:r>
      <w:proofErr w:type="spellStart"/>
      <w:r w:rsidR="00FA3A25">
        <w:rPr>
          <w:lang w:val="en-US"/>
        </w:rPr>
        <w:t>Zaporizhzhia</w:t>
      </w:r>
      <w:proofErr w:type="spellEnd"/>
      <w:r w:rsidR="00FA3A25">
        <w:rPr>
          <w:lang w:val="en-US"/>
        </w:rPr>
        <w:t xml:space="preserve"> region by Russian-affiliated armed groups while evacuating civilians and was later reportedly prosecuted for being a mercenary.</w:t>
      </w:r>
      <w:r w:rsidR="00FA3A25" w:rsidRPr="00C56903">
        <w:rPr>
          <w:lang w:val="en-US"/>
        </w:rPr>
        <w:t xml:space="preserve"> </w:t>
      </w:r>
      <w:r w:rsidR="00FA3A25">
        <w:rPr>
          <w:lang w:val="en-US"/>
        </w:rPr>
        <w:t>OHCHR stresses that a</w:t>
      </w:r>
      <w:r w:rsidR="00FA3A25">
        <w:t xml:space="preserve"> wilful omission to provide necessary medical care, which seriously endangers the physical health or integrity of persons who are in the power of the adverse Party and deprived of their liberty in connection with the armed conflict, amounts to a war crime.</w:t>
      </w:r>
      <w:r w:rsidR="00FA3A25">
        <w:rPr>
          <w:rStyle w:val="FootnoteReference"/>
        </w:rPr>
        <w:footnoteReference w:id="27"/>
      </w:r>
      <w:r w:rsidR="00FA3A25">
        <w:t xml:space="preserve"> </w:t>
      </w:r>
    </w:p>
    <w:p w14:paraId="59AF19D2" w14:textId="77777777" w:rsidR="00FA3A25" w:rsidRPr="003D0587" w:rsidRDefault="000023E3" w:rsidP="000023E3">
      <w:pPr>
        <w:pStyle w:val="SingleTxtG"/>
      </w:pPr>
      <w:r>
        <w:t>44.</w:t>
      </w:r>
      <w:r>
        <w:tab/>
      </w:r>
      <w:r w:rsidR="00FA3A25" w:rsidRPr="003D0587">
        <w:t xml:space="preserve">OHCHR </w:t>
      </w:r>
      <w:r w:rsidR="00FA3A25" w:rsidRPr="00C0182A">
        <w:t xml:space="preserve">documented the enforced disappearance of 36 civilians who were detained by Russian armed forces and affiliated armed groups near Mariupol in </w:t>
      </w:r>
      <w:r w:rsidR="00FA3A25" w:rsidRPr="00C0182A">
        <w:rPr>
          <w:lang w:val="en-US"/>
        </w:rPr>
        <w:t>March</w:t>
      </w:r>
      <w:r w:rsidR="00FA3A25" w:rsidRPr="00C0182A">
        <w:t xml:space="preserve"> and April, while they were trying to bring humanitarian assistance to the city. Following their arrests, Russian armed forces and affiliated armed groups refused to acknowledge to relatives that they were detaining the victims, or repeatedly concealed the victims’ fate.</w:t>
      </w:r>
      <w:r w:rsidR="00FA3A25" w:rsidRPr="00C0182A">
        <w:rPr>
          <w:rStyle w:val="FootnoteReference"/>
        </w:rPr>
        <w:footnoteReference w:id="28"/>
      </w:r>
      <w:r w:rsidR="00FA3A25" w:rsidRPr="00C0182A">
        <w:t xml:space="preserve"> OHCHR confirmed that two</w:t>
      </w:r>
      <w:r w:rsidR="00FA3A25">
        <w:t xml:space="preserve"> of the detainees were released after a week, and 33 were released after more than two months in detention. No ‘criminal cases’ were opened against them </w:t>
      </w:r>
      <w:r w:rsidR="00FA3A25" w:rsidRPr="003D0587">
        <w:t>by</w:t>
      </w:r>
      <w:r w:rsidR="00FA3A25">
        <w:t xml:space="preserve"> ‘authorities’ of</w:t>
      </w:r>
      <w:r w:rsidR="00FA3A25" w:rsidRPr="003D0587">
        <w:t xml:space="preserve"> </w:t>
      </w:r>
      <w:r w:rsidR="00FA3A25">
        <w:t xml:space="preserve">self-proclaimed </w:t>
      </w:r>
      <w:r w:rsidR="00FA3A25" w:rsidRPr="003D0587">
        <w:t>‘Donetsk people</w:t>
      </w:r>
      <w:r w:rsidR="00FA3A25">
        <w:t>’</w:t>
      </w:r>
      <w:r w:rsidR="00FA3A25" w:rsidRPr="003D0587">
        <w:t xml:space="preserve">s republic’. Victims </w:t>
      </w:r>
      <w:r w:rsidR="00FA3A25">
        <w:t>reported being taken</w:t>
      </w:r>
      <w:r w:rsidR="00FA3A25" w:rsidRPr="003D0587">
        <w:t xml:space="preserve"> to different places of detention, including </w:t>
      </w:r>
      <w:r w:rsidR="00FA3A25">
        <w:t xml:space="preserve">garages, basements of police stations, and other </w:t>
      </w:r>
      <w:r w:rsidR="00FA3A25" w:rsidRPr="003D0587">
        <w:t xml:space="preserve">unofficial </w:t>
      </w:r>
      <w:r w:rsidR="00FA3A25">
        <w:t xml:space="preserve">places of detention, where they </w:t>
      </w:r>
      <w:r w:rsidR="00FA3A25" w:rsidRPr="003D0587">
        <w:t xml:space="preserve">were confined in overcrowded rooms or cells </w:t>
      </w:r>
      <w:r w:rsidR="00FA3A25">
        <w:t>and provided with the bare minimum of</w:t>
      </w:r>
      <w:r w:rsidR="00FA3A25" w:rsidDel="00FC05D4">
        <w:t xml:space="preserve"> </w:t>
      </w:r>
      <w:r w:rsidR="00FA3A25" w:rsidRPr="003D0587">
        <w:t xml:space="preserve">water and food. </w:t>
      </w:r>
      <w:r w:rsidR="00FA3A25">
        <w:t>Perpetrators beat</w:t>
      </w:r>
      <w:r w:rsidR="00FA3A25">
        <w:rPr>
          <w:rStyle w:val="CommentReference"/>
        </w:rPr>
        <w:t xml:space="preserve">, </w:t>
      </w:r>
      <w:r w:rsidR="00FA3A25">
        <w:t>electrocuted and otherwise ill-</w:t>
      </w:r>
      <w:r w:rsidR="00FA3A25" w:rsidRPr="000C6969">
        <w:t>treat</w:t>
      </w:r>
      <w:r w:rsidR="00FA3A25">
        <w:t>ed</w:t>
      </w:r>
      <w:r w:rsidR="00FA3A25" w:rsidRPr="000C6969">
        <w:t xml:space="preserve"> </w:t>
      </w:r>
      <w:r w:rsidR="00FA3A25">
        <w:t>the detainees</w:t>
      </w:r>
      <w:r w:rsidR="00FA3A25" w:rsidRPr="003D0587">
        <w:t xml:space="preserve">. </w:t>
      </w:r>
      <w:r w:rsidR="00FA3A25">
        <w:t>In some places of detention, c</w:t>
      </w:r>
      <w:r w:rsidR="00FA3A25" w:rsidRPr="003D0587">
        <w:t>ivilian</w:t>
      </w:r>
      <w:r w:rsidR="00FA3A25">
        <w:t>s</w:t>
      </w:r>
      <w:r w:rsidR="00FA3A25" w:rsidRPr="003D0587">
        <w:t xml:space="preserve"> </w:t>
      </w:r>
      <w:r w:rsidR="00FA3A25" w:rsidRPr="000C6969">
        <w:t>were kept together with prisoners of war</w:t>
      </w:r>
      <w:r w:rsidR="00FA3A25" w:rsidRPr="003D0587">
        <w:t xml:space="preserve">, many of whom had </w:t>
      </w:r>
      <w:r w:rsidR="00FA3A25">
        <w:t>visible signs</w:t>
      </w:r>
      <w:r w:rsidR="00FA3A25" w:rsidRPr="003D0587">
        <w:t xml:space="preserve"> of torture and injuries</w:t>
      </w:r>
      <w:r w:rsidR="00FA3A25">
        <w:t>,</w:t>
      </w:r>
      <w:r w:rsidR="00FA3A25" w:rsidRPr="003D0587">
        <w:t xml:space="preserve"> but </w:t>
      </w:r>
      <w:r w:rsidR="00FA3A25">
        <w:t xml:space="preserve">appeared to </w:t>
      </w:r>
      <w:r w:rsidR="00FA3A25" w:rsidRPr="003D0587">
        <w:t xml:space="preserve">receive no </w:t>
      </w:r>
      <w:r w:rsidR="00FA3A25">
        <w:t xml:space="preserve">or inadequate </w:t>
      </w:r>
      <w:r w:rsidR="00FA3A25" w:rsidRPr="003D0587">
        <w:t xml:space="preserve">medical treatment. </w:t>
      </w:r>
    </w:p>
    <w:p w14:paraId="2D7E857A" w14:textId="77777777" w:rsidR="00FA3A25" w:rsidRDefault="00FA3A25" w:rsidP="00FA3A25">
      <w:pPr>
        <w:pStyle w:val="Paragraphs"/>
        <w:ind w:left="0" w:firstLine="0"/>
      </w:pPr>
      <w:r>
        <w:rPr>
          <w:noProof/>
        </w:rPr>
        <w:lastRenderedPageBreak/>
        <w:drawing>
          <wp:inline distT="0" distB="0" distL="0" distR="0" wp14:anchorId="3AAE1F3D" wp14:editId="44F13EAD">
            <wp:extent cx="6320468" cy="413385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nforced disappearance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21396" cy="4134457"/>
                    </a:xfrm>
                    <a:prstGeom prst="rect">
                      <a:avLst/>
                    </a:prstGeom>
                  </pic:spPr>
                </pic:pic>
              </a:graphicData>
            </a:graphic>
          </wp:inline>
        </w:drawing>
      </w:r>
    </w:p>
    <w:p w14:paraId="69D35A48" w14:textId="77777777" w:rsidR="00FA3A25" w:rsidRPr="003D0587" w:rsidRDefault="000023E3" w:rsidP="000023E3">
      <w:pPr>
        <w:pStyle w:val="H23G"/>
      </w:pPr>
      <w:bookmarkStart w:id="216" w:name="_Toc114823186"/>
      <w:r>
        <w:tab/>
        <w:t>2.</w:t>
      </w:r>
      <w:r>
        <w:tab/>
      </w:r>
      <w:r>
        <w:tab/>
      </w:r>
      <w:r w:rsidR="00FA3A25">
        <w:t>Conflict-related detention by the Government of Ukraine</w:t>
      </w:r>
      <w:bookmarkEnd w:id="216"/>
    </w:p>
    <w:p w14:paraId="6C3B6880" w14:textId="77777777" w:rsidR="00FA3A25" w:rsidRDefault="000023E3" w:rsidP="000023E3">
      <w:pPr>
        <w:pStyle w:val="SingleTxtG"/>
      </w:pPr>
      <w:r>
        <w:t>45.</w:t>
      </w:r>
      <w:r>
        <w:tab/>
      </w:r>
      <w:r w:rsidR="00FA3A25" w:rsidRPr="001E00A4">
        <w:t xml:space="preserve">OHCHR </w:t>
      </w:r>
      <w:r w:rsidR="00FA3A25">
        <w:t>continued to document</w:t>
      </w:r>
      <w:r w:rsidR="00FA3A25" w:rsidRPr="001E00A4">
        <w:t xml:space="preserve"> </w:t>
      </w:r>
      <w:r w:rsidR="00FA3A25">
        <w:t xml:space="preserve">cases of enforced disappearance and </w:t>
      </w:r>
      <w:r w:rsidR="00FA3A25" w:rsidRPr="001E00A4">
        <w:t>arbitrary detention</w:t>
      </w:r>
      <w:r w:rsidR="00FA3A25">
        <w:t xml:space="preserve"> by Ukrainian law enforcement agencies and armed forces in Government-controlled territory.</w:t>
      </w:r>
      <w:r w:rsidR="00FA3A25" w:rsidRPr="001E00A4">
        <w:t xml:space="preserve"> </w:t>
      </w:r>
      <w:r w:rsidR="00FA3A25">
        <w:t>OHCHR documented 47</w:t>
      </w:r>
      <w:r w:rsidR="00FA3A25" w:rsidRPr="008878E2">
        <w:t xml:space="preserve"> cases</w:t>
      </w:r>
      <w:r w:rsidR="00FA3A25">
        <w:t xml:space="preserve"> of arbitrary</w:t>
      </w:r>
      <w:r w:rsidR="00FA3A25" w:rsidRPr="00475EF9">
        <w:t xml:space="preserve"> arrest</w:t>
      </w:r>
      <w:r w:rsidR="00FA3A25">
        <w:t xml:space="preserve"> and detention, as well as 31</w:t>
      </w:r>
      <w:r w:rsidR="00FA3A25" w:rsidRPr="0096455E">
        <w:t xml:space="preserve"> cases (</w:t>
      </w:r>
      <w:r w:rsidR="00FA3A25">
        <w:t>28</w:t>
      </w:r>
      <w:r w:rsidR="00FA3A25" w:rsidRPr="0096455E">
        <w:t xml:space="preserve"> men and </w:t>
      </w:r>
      <w:r w:rsidR="00FA3A25">
        <w:t>3</w:t>
      </w:r>
      <w:r w:rsidR="00FA3A25" w:rsidRPr="0096455E">
        <w:t xml:space="preserve"> wom</w:t>
      </w:r>
      <w:r w:rsidR="00FA3A25">
        <w:t>e</w:t>
      </w:r>
      <w:r w:rsidR="00FA3A25" w:rsidRPr="0096455E">
        <w:t>n) that may amount to enforced disappearance</w:t>
      </w:r>
      <w:r w:rsidR="00FA3A25">
        <w:t>. Twenty-nine of the</w:t>
      </w:r>
      <w:r w:rsidR="00FA3A25" w:rsidRPr="0096455E">
        <w:t xml:space="preserve"> victims </w:t>
      </w:r>
      <w:r w:rsidR="00FA3A25">
        <w:t>were subsequently either</w:t>
      </w:r>
      <w:r w:rsidR="00FA3A25" w:rsidRPr="0096455E">
        <w:t xml:space="preserve"> released or their relatives received confirmation of their </w:t>
      </w:r>
      <w:r w:rsidR="00FA3A25">
        <w:t xml:space="preserve">official </w:t>
      </w:r>
      <w:r w:rsidR="00FA3A25" w:rsidRPr="0096455E">
        <w:t xml:space="preserve">detention. </w:t>
      </w:r>
    </w:p>
    <w:p w14:paraId="3E24E95E" w14:textId="77777777" w:rsidR="00FA3A25" w:rsidRDefault="000023E3" w:rsidP="000023E3">
      <w:pPr>
        <w:pStyle w:val="SingleTxtG"/>
      </w:pPr>
      <w:r>
        <w:t>46.</w:t>
      </w:r>
      <w:r>
        <w:tab/>
      </w:r>
      <w:r w:rsidR="00FA3A25">
        <w:t xml:space="preserve">OHCHR documented the case of a man who was subjected to enforced disappearance by the Security Service of Ukraine (SBU). He was first detained, tortured and ill-treated by Russian armed forces in </w:t>
      </w:r>
      <w:proofErr w:type="spellStart"/>
      <w:r w:rsidR="00FA3A25">
        <w:t>Zaporizhzhia</w:t>
      </w:r>
      <w:proofErr w:type="spellEnd"/>
      <w:r w:rsidR="00FA3A25">
        <w:t xml:space="preserve"> region. After his release, the victim went to the city of </w:t>
      </w:r>
      <w:proofErr w:type="spellStart"/>
      <w:r w:rsidR="00FA3A25">
        <w:t>Zaporizhzhia</w:t>
      </w:r>
      <w:proofErr w:type="spellEnd"/>
      <w:r w:rsidR="00FA3A25">
        <w:t xml:space="preserve"> in early May to file a complaint. As he approached the SBU building, he was attacked and beaten by two unknown men with masks, who then dragged him into a building, undressed and searched him, and accused him of cooperating with Russian armed forces. The two men brought the victim, blindfolded, to an apartment, detained him there for the next day and night, and beat him again. The victim managed to escape but was arrested the following day by police and the SBU, transferred to an unidentified house and held there until 24 May without any contact with the outside world. During this time, his relatives were not informed about his fate. He was then transferred to an SBU building, notified of suspicion of collaborationism (article 111-1 of the Criminal Code) and remanded in custody by a judge. </w:t>
      </w:r>
    </w:p>
    <w:p w14:paraId="29198029" w14:textId="77777777" w:rsidR="00FA3A25" w:rsidRPr="0096455E" w:rsidRDefault="000023E3" w:rsidP="000023E3">
      <w:pPr>
        <w:pStyle w:val="SingleTxtG"/>
      </w:pPr>
      <w:r>
        <w:t>47.</w:t>
      </w:r>
      <w:r>
        <w:tab/>
      </w:r>
      <w:r w:rsidR="00FA3A25" w:rsidRPr="00DE21E2">
        <w:t>OHCHR</w:t>
      </w:r>
      <w:r w:rsidR="00FA3A25">
        <w:t xml:space="preserve"> notes that, following the enactment of martial law, the Parliament of Ukraine amended the Criminal Procedure Code to enable law enforcement officers to arrest and detain </w:t>
      </w:r>
      <w:r w:rsidR="00FA3A25">
        <w:lastRenderedPageBreak/>
        <w:t>persons without judicial review.</w:t>
      </w:r>
      <w:r w:rsidR="00FA3A25">
        <w:rPr>
          <w:rStyle w:val="FootnoteReference"/>
        </w:rPr>
        <w:footnoteReference w:id="29"/>
      </w:r>
      <w:r w:rsidR="00FA3A25" w:rsidRPr="00E22518">
        <w:t xml:space="preserve"> </w:t>
      </w:r>
      <w:r w:rsidR="00FA3A25">
        <w:t>These amendments were superseded by a law passed by the Parliament on 27 July.</w:t>
      </w:r>
      <w:r w:rsidR="00FA3A25">
        <w:rPr>
          <w:rStyle w:val="FootnoteReference"/>
        </w:rPr>
        <w:footnoteReference w:id="30"/>
      </w:r>
      <w:r w:rsidR="00FA3A25">
        <w:t xml:space="preserve"> O</w:t>
      </w:r>
      <w:r w:rsidR="00FA3A25" w:rsidRPr="00977799">
        <w:t xml:space="preserve">n 14 April 2022, the Parliament amended </w:t>
      </w:r>
      <w:r w:rsidR="00FA3A25">
        <w:t>another provision</w:t>
      </w:r>
      <w:r w:rsidR="00FA3A25" w:rsidRPr="00977799">
        <w:t xml:space="preserve"> of the Criminal Procedure Code </w:t>
      </w:r>
      <w:r w:rsidR="00FA3A25">
        <w:t xml:space="preserve">with a </w:t>
      </w:r>
      <w:r w:rsidR="00FA3A25" w:rsidRPr="00977799">
        <w:t xml:space="preserve">provision </w:t>
      </w:r>
      <w:r w:rsidR="00FA3A25">
        <w:t xml:space="preserve">establishing </w:t>
      </w:r>
      <w:r w:rsidR="00FA3A25" w:rsidRPr="00977799">
        <w:t>that</w:t>
      </w:r>
      <w:r w:rsidR="00FA3A25">
        <w:t>,</w:t>
      </w:r>
      <w:r w:rsidR="00FA3A25" w:rsidRPr="00977799">
        <w:t xml:space="preserve"> </w:t>
      </w:r>
      <w:r w:rsidR="00FA3A25" w:rsidRPr="00977799">
        <w:rPr>
          <w:rStyle w:val="markedcontent"/>
          <w:rFonts w:eastAsiaTheme="majorEastAsia"/>
        </w:rPr>
        <w:t>during martial law</w:t>
      </w:r>
      <w:r w:rsidR="00FA3A25">
        <w:rPr>
          <w:rStyle w:val="markedcontent"/>
          <w:rFonts w:eastAsiaTheme="majorEastAsia"/>
        </w:rPr>
        <w:t>,</w:t>
      </w:r>
      <w:r w:rsidR="00FA3A25" w:rsidRPr="00977799">
        <w:rPr>
          <w:rStyle w:val="markedcontent"/>
          <w:rFonts w:eastAsiaTheme="majorEastAsia"/>
        </w:rPr>
        <w:t xml:space="preserve"> </w:t>
      </w:r>
      <w:r w:rsidR="00FA3A25">
        <w:rPr>
          <w:rStyle w:val="markedcontent"/>
          <w:rFonts w:eastAsiaTheme="majorEastAsia"/>
        </w:rPr>
        <w:t>the only measure of restraint applicable to</w:t>
      </w:r>
      <w:r w:rsidR="00FA3A25" w:rsidRPr="00977799">
        <w:rPr>
          <w:rStyle w:val="markedcontent"/>
          <w:rFonts w:eastAsiaTheme="majorEastAsia"/>
        </w:rPr>
        <w:t xml:space="preserve"> conflict-related crimes i</w:t>
      </w:r>
      <w:r w:rsidR="00FA3A25">
        <w:rPr>
          <w:rStyle w:val="markedcontent"/>
          <w:rFonts w:eastAsiaTheme="majorEastAsia"/>
        </w:rPr>
        <w:t>s detention</w:t>
      </w:r>
      <w:r w:rsidR="00FA3A25" w:rsidRPr="00977799">
        <w:rPr>
          <w:rStyle w:val="markedcontent"/>
          <w:rFonts w:eastAsiaTheme="majorEastAsia"/>
        </w:rPr>
        <w:t>.</w:t>
      </w:r>
      <w:r w:rsidR="00FA3A25" w:rsidRPr="00977799">
        <w:rPr>
          <w:rStyle w:val="FootnoteReference"/>
        </w:rPr>
        <w:footnoteReference w:id="31"/>
      </w:r>
      <w:r w:rsidR="00FA3A25">
        <w:rPr>
          <w:rStyle w:val="markedcontent"/>
          <w:rFonts w:eastAsiaTheme="majorEastAsia"/>
        </w:rPr>
        <w:t xml:space="preserve"> </w:t>
      </w:r>
      <w:r w:rsidR="00FA3A25">
        <w:t xml:space="preserve">OHCHR notes that although Ukraine has availed itself of the right to derogate from the right to liberty and security of person under article 9 of the </w:t>
      </w:r>
      <w:r w:rsidR="00FA3A25" w:rsidRPr="00F55671">
        <w:t>International Covenant on Civil and Political Rights (</w:t>
      </w:r>
      <w:r w:rsidR="00FA3A25">
        <w:t>ICCPR),</w:t>
      </w:r>
      <w:r w:rsidR="00FA3A25">
        <w:rPr>
          <w:rStyle w:val="FootnoteReference"/>
        </w:rPr>
        <w:footnoteReference w:id="32"/>
      </w:r>
      <w:r w:rsidR="00FA3A25">
        <w:t xml:space="preserve"> some elements of this right are non-derogable, in particular the guarantee against arbitrary detention when it</w:t>
      </w:r>
      <w:r w:rsidR="00FA3A25" w:rsidRPr="00DB11DC">
        <w:t xml:space="preserve"> is </w:t>
      </w:r>
      <w:r w:rsidR="00FA3A25">
        <w:t>“</w:t>
      </w:r>
      <w:r w:rsidR="00FA3A25" w:rsidRPr="00DB11DC">
        <w:t>unreasonable or unnecessary under the circumstance</w:t>
      </w:r>
      <w:r w:rsidR="00FA3A25">
        <w:t>s.”</w:t>
      </w:r>
      <w:r w:rsidR="00FA3A25">
        <w:rPr>
          <w:rStyle w:val="FootnoteReference"/>
        </w:rPr>
        <w:footnoteReference w:id="33"/>
      </w:r>
      <w:r w:rsidR="00FA3A25">
        <w:t xml:space="preserve"> </w:t>
      </w:r>
    </w:p>
    <w:p w14:paraId="52566389" w14:textId="77777777" w:rsidR="00FA3A25" w:rsidRPr="00B9670E" w:rsidRDefault="000023E3" w:rsidP="000023E3">
      <w:pPr>
        <w:pStyle w:val="H23G"/>
      </w:pPr>
      <w:bookmarkStart w:id="217" w:name="_Toc114823187"/>
      <w:r>
        <w:tab/>
        <w:t>3.</w:t>
      </w:r>
      <w:r>
        <w:tab/>
      </w:r>
      <w:r>
        <w:tab/>
      </w:r>
      <w:r w:rsidR="00FA3A25">
        <w:t>Places of conflict-related detention</w:t>
      </w:r>
      <w:bookmarkEnd w:id="217"/>
    </w:p>
    <w:p w14:paraId="573552EA" w14:textId="77777777" w:rsidR="00FA3A25" w:rsidRPr="003D0587" w:rsidRDefault="000023E3" w:rsidP="000023E3">
      <w:pPr>
        <w:pStyle w:val="SingleTxtG"/>
        <w:rPr>
          <w:b/>
        </w:rPr>
      </w:pPr>
      <w:r>
        <w:t>48.</w:t>
      </w:r>
      <w:r>
        <w:tab/>
      </w:r>
      <w:r w:rsidR="00FA3A25" w:rsidRPr="003D0587">
        <w:t>During the reporting period</w:t>
      </w:r>
      <w:r w:rsidR="00FA3A25">
        <w:t>,</w:t>
      </w:r>
      <w:r w:rsidR="00FA3A25" w:rsidRPr="003D0587">
        <w:t xml:space="preserve"> OHCHR located </w:t>
      </w:r>
      <w:r w:rsidR="00FA3A25">
        <w:t>76</w:t>
      </w:r>
      <w:r w:rsidR="00FA3A25" w:rsidRPr="003D0587">
        <w:t xml:space="preserve"> places of detention where </w:t>
      </w:r>
      <w:r w:rsidR="00FA3A25">
        <w:t>civilians</w:t>
      </w:r>
      <w:r w:rsidR="00FA3A25" w:rsidRPr="003D0587">
        <w:t xml:space="preserve"> were </w:t>
      </w:r>
      <w:r w:rsidR="00FA3A25">
        <w:t xml:space="preserve">being </w:t>
      </w:r>
      <w:r w:rsidR="00FA3A25" w:rsidRPr="003D0587">
        <w:t xml:space="preserve">detained </w:t>
      </w:r>
      <w:r w:rsidR="00FA3A25">
        <w:t xml:space="preserve">for </w:t>
      </w:r>
      <w:r w:rsidR="00FA3A25" w:rsidRPr="003D0587">
        <w:t>conflict</w:t>
      </w:r>
      <w:r w:rsidR="00FA3A25">
        <w:t>-related reasons</w:t>
      </w:r>
      <w:r w:rsidR="00FA3A25" w:rsidRPr="003D0587">
        <w:t xml:space="preserve">. </w:t>
      </w:r>
      <w:r w:rsidR="00FA3A25">
        <w:t>Among these</w:t>
      </w:r>
      <w:r w:rsidR="00FA3A25" w:rsidRPr="003D0587">
        <w:t xml:space="preserve"> facilities</w:t>
      </w:r>
      <w:r w:rsidR="00FA3A25">
        <w:t>,</w:t>
      </w:r>
      <w:r w:rsidR="00FA3A25" w:rsidRPr="003D0587">
        <w:t xml:space="preserve"> </w:t>
      </w:r>
      <w:r w:rsidR="00FA3A25">
        <w:t>44</w:t>
      </w:r>
      <w:r w:rsidR="00FA3A25" w:rsidRPr="003D0587">
        <w:t xml:space="preserve"> </w:t>
      </w:r>
      <w:r w:rsidR="00FA3A25" w:rsidRPr="00352B39">
        <w:t xml:space="preserve">were controlled by Russian armed forces or affiliated armed groups, </w:t>
      </w:r>
      <w:r w:rsidR="00FA3A25">
        <w:t>12</w:t>
      </w:r>
      <w:r w:rsidR="00FA3A25" w:rsidRPr="00352B39">
        <w:t xml:space="preserve"> by </w:t>
      </w:r>
      <w:r w:rsidR="00FA3A25">
        <w:t xml:space="preserve">the </w:t>
      </w:r>
      <w:r w:rsidR="00FA3A25" w:rsidRPr="00352B39">
        <w:t xml:space="preserve">Russian </w:t>
      </w:r>
      <w:r w:rsidR="00FA3A25">
        <w:t xml:space="preserve">Federation </w:t>
      </w:r>
      <w:r w:rsidR="00FA3A25" w:rsidRPr="00352B39">
        <w:t>(</w:t>
      </w:r>
      <w:r w:rsidR="00FA3A25">
        <w:t>8</w:t>
      </w:r>
      <w:r w:rsidR="00FA3A25" w:rsidRPr="00352B39">
        <w:t xml:space="preserve"> in the Russian Federation and </w:t>
      </w:r>
      <w:r w:rsidR="00FA3A25">
        <w:t>4</w:t>
      </w:r>
      <w:r w:rsidR="00FA3A25" w:rsidRPr="00352B39">
        <w:t xml:space="preserve"> in Crimea) and </w:t>
      </w:r>
      <w:r w:rsidR="00FA3A25">
        <w:t>20</w:t>
      </w:r>
      <w:r w:rsidR="00FA3A25" w:rsidRPr="00352B39">
        <w:t xml:space="preserve"> were controlled by Ukrainian authorities. </w:t>
      </w:r>
      <w:r w:rsidR="00FA3A25">
        <w:t>26</w:t>
      </w:r>
      <w:r w:rsidR="00FA3A25" w:rsidRPr="00352B39">
        <w:t xml:space="preserve"> of the places of detention controlled by Russian armed forces or affiliated armed groups were unofficial and therefore failed to meet minimum </w:t>
      </w:r>
      <w:r w:rsidR="00FA3A25">
        <w:t xml:space="preserve">international </w:t>
      </w:r>
      <w:r w:rsidR="00FA3A25" w:rsidRPr="00352B39">
        <w:t xml:space="preserve">standards of detention. Ukrainian authorities also used </w:t>
      </w:r>
      <w:r w:rsidR="00FA3A25">
        <w:t xml:space="preserve">7 </w:t>
      </w:r>
      <w:r w:rsidR="00FA3A25" w:rsidRPr="00352B39">
        <w:t>unofficial places of detention, including</w:t>
      </w:r>
      <w:r w:rsidR="00FA3A25">
        <w:t xml:space="preserve"> private apartments, sanatoriums and basements of abandoned buildings.</w:t>
      </w:r>
      <w:r w:rsidR="00FA3A25" w:rsidRPr="003D0587">
        <w:t xml:space="preserve"> Most individuals who </w:t>
      </w:r>
      <w:r w:rsidR="00FA3A25">
        <w:t>were</w:t>
      </w:r>
      <w:r w:rsidR="00FA3A25" w:rsidRPr="003D0587">
        <w:t xml:space="preserve"> </w:t>
      </w:r>
      <w:r w:rsidR="00FA3A25">
        <w:t>detained</w:t>
      </w:r>
      <w:r w:rsidR="00FA3A25" w:rsidRPr="003D0587">
        <w:t xml:space="preserve"> in unofficial facilities </w:t>
      </w:r>
      <w:r w:rsidR="00FA3A25">
        <w:t xml:space="preserve">reported to OHCHR ill-treatment and </w:t>
      </w:r>
      <w:r w:rsidR="00FA3A25" w:rsidRPr="003D0587">
        <w:t xml:space="preserve">inhumane conditions of detention, </w:t>
      </w:r>
      <w:r w:rsidR="00FA3A25">
        <w:t>including</w:t>
      </w:r>
      <w:r w:rsidR="00FA3A25" w:rsidRPr="003D0587">
        <w:t xml:space="preserve"> </w:t>
      </w:r>
      <w:r w:rsidR="00FA3A25">
        <w:t xml:space="preserve">confinement in overcrowded premises and </w:t>
      </w:r>
      <w:r w:rsidR="00FA3A25" w:rsidRPr="003D0587">
        <w:t>lack of food</w:t>
      </w:r>
      <w:r w:rsidR="00FA3A25">
        <w:t>,</w:t>
      </w:r>
      <w:r w:rsidR="00FA3A25" w:rsidRPr="003D0587">
        <w:t xml:space="preserve"> water</w:t>
      </w:r>
      <w:r w:rsidR="00FA3A25">
        <w:t>,</w:t>
      </w:r>
      <w:r w:rsidR="00FA3A25" w:rsidRPr="003D0587">
        <w:t xml:space="preserve"> </w:t>
      </w:r>
      <w:r w:rsidR="00FA3A25">
        <w:t>sanitation,</w:t>
      </w:r>
      <w:r w:rsidR="00FA3A25" w:rsidRPr="003D0587">
        <w:t xml:space="preserve"> </w:t>
      </w:r>
      <w:r w:rsidR="00FA3A25">
        <w:t xml:space="preserve">access to </w:t>
      </w:r>
      <w:r w:rsidR="00FA3A25" w:rsidRPr="003D0587">
        <w:t>healthcare</w:t>
      </w:r>
      <w:r w:rsidR="00FA3A25">
        <w:t xml:space="preserve">, and </w:t>
      </w:r>
      <w:r w:rsidR="00FA3A25">
        <w:lastRenderedPageBreak/>
        <w:t>communication with relatives</w:t>
      </w:r>
      <w:r w:rsidR="00FA3A25" w:rsidRPr="003D0587" w:rsidDel="008A33BF">
        <w:t>.</w:t>
      </w:r>
      <w:r w:rsidR="00FA3A25" w:rsidRPr="003D0587">
        <w:t xml:space="preserve"> In </w:t>
      </w:r>
      <w:r w:rsidR="00FA3A25">
        <w:t>12</w:t>
      </w:r>
      <w:r w:rsidR="00FA3A25" w:rsidRPr="003D0587">
        <w:t xml:space="preserve"> of these unofficial places of detention</w:t>
      </w:r>
      <w:r w:rsidR="00FA3A25">
        <w:t>,</w:t>
      </w:r>
      <w:r w:rsidR="00FA3A25" w:rsidRPr="003D0587">
        <w:t xml:space="preserve"> victims </w:t>
      </w:r>
      <w:r w:rsidR="00FA3A25">
        <w:t xml:space="preserve">also </w:t>
      </w:r>
      <w:r w:rsidR="00FA3A25" w:rsidRPr="003D0587">
        <w:t>faced torture</w:t>
      </w:r>
      <w:r w:rsidR="00FA3A25">
        <w:t xml:space="preserve"> and sexual violence,</w:t>
      </w:r>
      <w:r w:rsidR="00FA3A25" w:rsidRPr="003D0587">
        <w:t xml:space="preserve"> or witnessed </w:t>
      </w:r>
      <w:r w:rsidR="00FA3A25">
        <w:t xml:space="preserve">the </w:t>
      </w:r>
      <w:r w:rsidR="00FA3A25" w:rsidRPr="003D0587">
        <w:t>torture of other</w:t>
      </w:r>
      <w:r w:rsidR="00FA3A25">
        <w:t xml:space="preserve"> detainees</w:t>
      </w:r>
      <w:r w:rsidR="00FA3A25" w:rsidRPr="003D0587">
        <w:t xml:space="preserve">. </w:t>
      </w:r>
    </w:p>
    <w:p w14:paraId="33BAB42C" w14:textId="77777777" w:rsidR="00FA3A25" w:rsidRPr="00325D3C" w:rsidRDefault="000023E3" w:rsidP="000023E3">
      <w:pPr>
        <w:pStyle w:val="H1G"/>
      </w:pPr>
      <w:bookmarkStart w:id="218" w:name="_Toc109746122"/>
      <w:bookmarkStart w:id="219" w:name="_Toc109731102"/>
      <w:bookmarkStart w:id="220" w:name="_Toc114823188"/>
      <w:r>
        <w:tab/>
        <w:t>C.</w:t>
      </w:r>
      <w:r>
        <w:tab/>
      </w:r>
      <w:r>
        <w:tab/>
      </w:r>
      <w:r w:rsidR="00FA3A25">
        <w:t xml:space="preserve">Torture </w:t>
      </w:r>
      <w:r w:rsidR="00FA3A25" w:rsidRPr="00C337A2">
        <w:t>and</w:t>
      </w:r>
      <w:r w:rsidR="00FA3A25">
        <w:t xml:space="preserve"> ill-treatment</w:t>
      </w:r>
      <w:bookmarkEnd w:id="218"/>
      <w:bookmarkEnd w:id="219"/>
      <w:bookmarkEnd w:id="220"/>
      <w:r w:rsidR="00FA3A25">
        <w:t xml:space="preserve"> </w:t>
      </w:r>
      <w:bookmarkStart w:id="221" w:name="_Toc109746123"/>
      <w:bookmarkEnd w:id="221"/>
    </w:p>
    <w:p w14:paraId="1C9EDBAC" w14:textId="77777777" w:rsidR="00FA3A25" w:rsidRDefault="000023E3" w:rsidP="000023E3">
      <w:pPr>
        <w:pStyle w:val="SingleTxtG"/>
      </w:pPr>
      <w:r>
        <w:t>49.</w:t>
      </w:r>
      <w:r>
        <w:tab/>
      </w:r>
      <w:r w:rsidR="00FA3A25" w:rsidRPr="003D0587">
        <w:t xml:space="preserve">OHCHR </w:t>
      </w:r>
      <w:r w:rsidR="00FA3A25">
        <w:t xml:space="preserve">documented widespread practices of torture or ill-treatment of civilian detainees by Russian armed forces and law enforcement bodies, as well as Russian-affiliated armed groups. Of 38 released civilians (34 men, 4 women) interviewed by OHCHR, 33 individuals reported having various forms of torture or ill-treatment inflicted on them while in detention, in order to force them to confess to having cooperated with the Ukrainian armed forces, to force them to cooperate </w:t>
      </w:r>
      <w:r w:rsidR="00FA3A25" w:rsidRPr="003A7680">
        <w:t>with</w:t>
      </w:r>
      <w:r w:rsidR="00FA3A25">
        <w:t xml:space="preserve"> Russian armed forces or affiliated armed groups, or simply to intimidate them. Methods of torture or ill-treatment included punching, kicking, hitting with batons and rifle butts, strangling, electrocution, shooting with rubber bullets, cutting with knives, threats of sexual violence, holding positions for long periods, exposure to cold temperatures, locking in the “</w:t>
      </w:r>
      <w:r w:rsidR="00FA3A25" w:rsidRPr="00810CDF">
        <w:t>hot box</w:t>
      </w:r>
      <w:r w:rsidR="00FA3A25">
        <w:t>”,</w:t>
      </w:r>
      <w:r w:rsidR="00FA3A25">
        <w:rPr>
          <w:rStyle w:val="FootnoteReference"/>
        </w:rPr>
        <w:footnoteReference w:id="34"/>
      </w:r>
      <w:r w:rsidR="00FA3A25">
        <w:t xml:space="preserve"> </w:t>
      </w:r>
      <w:r w:rsidR="00FA3A25" w:rsidRPr="00810CDF">
        <w:t>w</w:t>
      </w:r>
      <w:r w:rsidR="00FA3A25">
        <w:t xml:space="preserve">ater or food deprivation, mock executions, prolonged use of handcuffs, hooding, and threats of bringing detainees to the front line and abandoning them there. In some cases, the torture lasted for several hours and caused severe injuries. Women who were interviewed did not report any specific forms of torture or ill-treatment, but also mentioned poor conditions of detention, including overcrowded cells and lack of adequate food or water. </w:t>
      </w:r>
    </w:p>
    <w:p w14:paraId="155E073D" w14:textId="77777777" w:rsidR="00FA3A25" w:rsidRDefault="001B1E02" w:rsidP="001B1E02">
      <w:pPr>
        <w:pStyle w:val="SingleTxtG"/>
      </w:pPr>
      <w:r>
        <w:t>50.</w:t>
      </w:r>
      <w:r>
        <w:tab/>
      </w:r>
      <w:r w:rsidR="00FA3A25">
        <w:t>In cases of arbitrary detention and enforced disappearance reportedly perpetrated by law enforcement bodies of Ukraine, OHCHR recorded 34 complaints of torture or ill-treatment, including beatings, threats of executions, threats with loaded guns of being shot in the limbs, and threats of bringing detainees to the front line and abandoning them there.</w:t>
      </w:r>
    </w:p>
    <w:p w14:paraId="53487A03" w14:textId="77777777" w:rsidR="00FA3A25" w:rsidRDefault="001B1E02" w:rsidP="001B1E02">
      <w:pPr>
        <w:pStyle w:val="SingleTxtG"/>
      </w:pPr>
      <w:r>
        <w:t>51.</w:t>
      </w:r>
      <w:r>
        <w:tab/>
      </w:r>
      <w:r w:rsidR="00FA3A25">
        <w:t xml:space="preserve">OHCHR is particularly concerned about the case of two men who were tortured to death in Kherson by Russian armed forces. Both men were reportedly members of the territorial defence forces, but had laid down arms and did not directly participate in hostilities after Russian armed forces entered the city. On 27 March, they were detained by Russian armed forces in the local police department, where they were accused of assisting Ukrainian armed forces, severely beaten, and left without medical assistance. In mid-April, one of the victims was brought to Sevastopol and died of his injuries soon after. The body of the other man was found in the Dnipro River in late May. Torture and arbitrary deprivation of life are absolutely prohibited, and in the situation of an armed conflict, both violations may constitute war crimes. </w:t>
      </w:r>
    </w:p>
    <w:p w14:paraId="1E7DB08A" w14:textId="77777777" w:rsidR="00FA3A25" w:rsidRDefault="001B1E02" w:rsidP="001B1E02">
      <w:pPr>
        <w:pStyle w:val="SingleTxtG"/>
      </w:pPr>
      <w:r>
        <w:t>52.</w:t>
      </w:r>
      <w:r>
        <w:tab/>
      </w:r>
      <w:r w:rsidR="00FA3A25">
        <w:t xml:space="preserve">OHCHR documented the case of a civilian man who was arrested and tortured in late June by Russian servicemen at a crossing point near </w:t>
      </w:r>
      <w:proofErr w:type="spellStart"/>
      <w:r w:rsidR="00FA3A25">
        <w:t>Chonhar</w:t>
      </w:r>
      <w:proofErr w:type="spellEnd"/>
      <w:r w:rsidR="00FA3A25">
        <w:t xml:space="preserve"> village, Kherson region. He was driving from Mariupol to Crimea when he was detained at the crossing point.</w:t>
      </w:r>
      <w:r w:rsidR="00FA3A25">
        <w:rPr>
          <w:rStyle w:val="FootnoteReference"/>
        </w:rPr>
        <w:footnoteReference w:id="35"/>
      </w:r>
      <w:r w:rsidR="00FA3A25">
        <w:t xml:space="preserve"> He was interrogated and his phone was seized and searched. When the servicemen found a photo of him and his child in </w:t>
      </w:r>
      <w:r w:rsidR="00FA3A25">
        <w:lastRenderedPageBreak/>
        <w:t>Ukrainian national costumes, they accused him of having a negative attitude towards the Russian Federation, and beat him to compel him to confess to cooperating with Ukrainian armed forces. They also threatened to rape him and tried to undress him. Later, the victim heard</w:t>
      </w:r>
      <w:r w:rsidR="00FA3A25" w:rsidDel="00F2065B">
        <w:t xml:space="preserve"> </w:t>
      </w:r>
      <w:r w:rsidR="00FA3A25">
        <w:t xml:space="preserve">other men being beaten and threatened with sexual violence in an adjacent room. On the following day, the victim was released without explanation and denied entry to Crimea. The victim sustained severe injuries that may result in a life-long disability. </w:t>
      </w:r>
    </w:p>
    <w:p w14:paraId="56EA63BD" w14:textId="77777777" w:rsidR="00FA3A25" w:rsidRPr="00CA3808" w:rsidRDefault="001B1E02" w:rsidP="001B1E02">
      <w:pPr>
        <w:pStyle w:val="SingleTxtG"/>
      </w:pPr>
      <w:r>
        <w:t>53.</w:t>
      </w:r>
      <w:r>
        <w:tab/>
      </w:r>
      <w:r w:rsidR="00FA3A25">
        <w:t xml:space="preserve">OHCHR also documented the torture and ill-treatment of a group of four civilians, including two priests who had volunteered to retrieve the bodies of Ukrainian soldiers </w:t>
      </w:r>
      <w:r w:rsidR="00FA3A25" w:rsidRPr="004B69D9">
        <w:t xml:space="preserve">believed to have been killed on </w:t>
      </w:r>
      <w:proofErr w:type="spellStart"/>
      <w:r w:rsidR="00FA3A25">
        <w:t>Zmiinyi</w:t>
      </w:r>
      <w:proofErr w:type="spellEnd"/>
      <w:r w:rsidR="00FA3A25">
        <w:t xml:space="preserve"> island on 25 February. Once on the island, the men were arrested by Russian armed forces together with the 17 crewmembers of the rescue ship. Russian forces took the group to Sevastopol (Crimea), and then to </w:t>
      </w:r>
      <w:proofErr w:type="spellStart"/>
      <w:r w:rsidR="00FA3A25">
        <w:t>Shibekine</w:t>
      </w:r>
      <w:proofErr w:type="spellEnd"/>
      <w:r w:rsidR="00FA3A25">
        <w:t xml:space="preserve"> and </w:t>
      </w:r>
      <w:proofErr w:type="spellStart"/>
      <w:r w:rsidR="00FA3A25">
        <w:t>Staryi</w:t>
      </w:r>
      <w:proofErr w:type="spellEnd"/>
      <w:r w:rsidR="00FA3A25">
        <w:t xml:space="preserve"> </w:t>
      </w:r>
      <w:proofErr w:type="spellStart"/>
      <w:r w:rsidR="00FA3A25">
        <w:t>Oskol</w:t>
      </w:r>
      <w:proofErr w:type="spellEnd"/>
      <w:r w:rsidR="00FA3A25">
        <w:t xml:space="preserve"> in Belgorod Region (Russian Federation). In </w:t>
      </w:r>
      <w:proofErr w:type="spellStart"/>
      <w:r w:rsidR="00FA3A25">
        <w:t>Shibekine</w:t>
      </w:r>
      <w:proofErr w:type="spellEnd"/>
      <w:r w:rsidR="00FA3A25">
        <w:t xml:space="preserve">, the men were held for six days in unheated military tents, where they were denied medical care and some suffered frostbite. In </w:t>
      </w:r>
      <w:proofErr w:type="spellStart"/>
      <w:r w:rsidR="00FA3A25">
        <w:t>Staryi</w:t>
      </w:r>
      <w:proofErr w:type="spellEnd"/>
      <w:r w:rsidR="00FA3A25">
        <w:t xml:space="preserve"> </w:t>
      </w:r>
      <w:proofErr w:type="spellStart"/>
      <w:r w:rsidR="00FA3A25">
        <w:t>Oskol</w:t>
      </w:r>
      <w:proofErr w:type="spellEnd"/>
      <w:r w:rsidR="00FA3A25">
        <w:t>, Russian penitentiary staff repeatedly beat the detainees and frequently subjected them to body searches, including cavity searches, and electric shocks to their genitals. The Russian staff recorded these acts of torture and ill-treatment on video, and threatened</w:t>
      </w:r>
      <w:r w:rsidR="00FA3A25" w:rsidRPr="004121F8">
        <w:t xml:space="preserve"> to upload </w:t>
      </w:r>
      <w:r w:rsidR="00FA3A25">
        <w:t xml:space="preserve">the </w:t>
      </w:r>
      <w:r w:rsidR="00FA3A25" w:rsidRPr="004121F8">
        <w:t xml:space="preserve">videos online or </w:t>
      </w:r>
      <w:r w:rsidR="00FA3A25">
        <w:t xml:space="preserve">to </w:t>
      </w:r>
      <w:r w:rsidR="00FA3A25" w:rsidRPr="004121F8">
        <w:t>send</w:t>
      </w:r>
      <w:r w:rsidR="00FA3A25">
        <w:t xml:space="preserve"> them</w:t>
      </w:r>
      <w:r w:rsidR="00FA3A25" w:rsidRPr="004121F8">
        <w:t xml:space="preserve"> to</w:t>
      </w:r>
      <w:r w:rsidR="00FA3A25">
        <w:t xml:space="preserve"> the victims’</w:t>
      </w:r>
      <w:r w:rsidR="00FA3A25" w:rsidRPr="004121F8">
        <w:t xml:space="preserve"> relatives, </w:t>
      </w:r>
      <w:r w:rsidR="00FA3A25">
        <w:t>creating</w:t>
      </w:r>
      <w:r w:rsidR="00FA3A25" w:rsidRPr="004121F8">
        <w:t xml:space="preserve"> additional </w:t>
      </w:r>
      <w:r w:rsidR="00FA3A25">
        <w:t>psychological di</w:t>
      </w:r>
      <w:r w:rsidR="00FA3A25" w:rsidRPr="004121F8">
        <w:t>stress.</w:t>
      </w:r>
      <w:r w:rsidR="00FA3A25">
        <w:t xml:space="preserve"> The victims were released from detention during an ‘exchange of prisoners of war’ in May 2022.</w:t>
      </w:r>
    </w:p>
    <w:p w14:paraId="7901400B" w14:textId="77777777" w:rsidR="00FA3A25" w:rsidRDefault="001B1E02" w:rsidP="001B1E02">
      <w:pPr>
        <w:pStyle w:val="H1G"/>
      </w:pPr>
      <w:bookmarkStart w:id="222" w:name="_Toc109746125"/>
      <w:bookmarkStart w:id="223" w:name="_Toc109731104"/>
      <w:bookmarkStart w:id="224" w:name="_Toc114823189"/>
      <w:r>
        <w:tab/>
        <w:t>D.</w:t>
      </w:r>
      <w:r>
        <w:tab/>
      </w:r>
      <w:r>
        <w:tab/>
      </w:r>
      <w:r w:rsidR="00FA3A25">
        <w:t xml:space="preserve">Conflict-related </w:t>
      </w:r>
      <w:r w:rsidR="00FA3A25" w:rsidRPr="005952DA">
        <w:t>sexual</w:t>
      </w:r>
      <w:r w:rsidR="00FA3A25">
        <w:t xml:space="preserve"> violence</w:t>
      </w:r>
      <w:bookmarkEnd w:id="222"/>
      <w:bookmarkEnd w:id="223"/>
      <w:bookmarkEnd w:id="224"/>
      <w:r w:rsidR="00FA3A25">
        <w:t xml:space="preserve"> </w:t>
      </w:r>
      <w:bookmarkStart w:id="225" w:name="_Toc109746126"/>
      <w:bookmarkEnd w:id="225"/>
    </w:p>
    <w:p w14:paraId="4002E5E6" w14:textId="77777777" w:rsidR="00A21773" w:rsidRPr="00A3511F" w:rsidRDefault="00A21773" w:rsidP="00A21773">
      <w:pPr>
        <w:pStyle w:val="IntenseQuote"/>
        <w:spacing w:before="0" w:after="0" w:line="240" w:lineRule="auto"/>
        <w:ind w:left="1134" w:right="1134"/>
        <w:rPr>
          <w:lang w:val="en-CA"/>
        </w:rPr>
      </w:pPr>
      <w:r w:rsidRPr="00A3511F">
        <w:rPr>
          <w:lang w:val="en-CA"/>
        </w:rPr>
        <w:t>“</w:t>
      </w:r>
      <w:r w:rsidRPr="00A21773">
        <w:rPr>
          <w:lang w:val="en-CA"/>
        </w:rPr>
        <w:t>I said ‘You could have been my grandson’ and he replied ‘Keep quiet, otherwise I will kill you.</w:t>
      </w:r>
      <w:r w:rsidRPr="00A3511F">
        <w:rPr>
          <w:lang w:val="en-CA"/>
        </w:rPr>
        <w:t>”</w:t>
      </w:r>
    </w:p>
    <w:p w14:paraId="4A3A84CB" w14:textId="77777777" w:rsidR="00A21773" w:rsidRPr="00A3511F" w:rsidRDefault="00A21773" w:rsidP="00A21773">
      <w:pPr>
        <w:pStyle w:val="IntenseQuote"/>
        <w:numPr>
          <w:ilvl w:val="0"/>
          <w:numId w:val="40"/>
        </w:numPr>
        <w:spacing w:before="0" w:after="0" w:line="240" w:lineRule="auto"/>
        <w:ind w:left="1134" w:right="1134" w:firstLine="0"/>
        <w:rPr>
          <w:lang w:val="en-CA"/>
        </w:rPr>
      </w:pPr>
      <w:r>
        <w:rPr>
          <w:i w:val="0"/>
          <w:lang w:val="en-CA"/>
        </w:rPr>
        <w:t>A victim of rape.</w:t>
      </w:r>
    </w:p>
    <w:p w14:paraId="42052A3A" w14:textId="77777777" w:rsidR="00FA3A25" w:rsidRPr="00AE4E9A" w:rsidRDefault="00FA3A25" w:rsidP="00E37147">
      <w:pPr>
        <w:pStyle w:val="SingleTxtG"/>
        <w:rPr>
          <w:lang w:val="en-MY"/>
        </w:rPr>
      </w:pPr>
    </w:p>
    <w:p w14:paraId="5B31BBAD" w14:textId="77777777" w:rsidR="00FA3A25" w:rsidRPr="00894B09" w:rsidRDefault="001B1E02" w:rsidP="001B1E02">
      <w:pPr>
        <w:pStyle w:val="SingleTxtG"/>
        <w:rPr>
          <w:lang w:val="en-MY"/>
        </w:rPr>
      </w:pPr>
      <w:r>
        <w:rPr>
          <w:lang w:val="en-MY"/>
        </w:rPr>
        <w:t>54.</w:t>
      </w:r>
      <w:r>
        <w:rPr>
          <w:lang w:val="en-MY"/>
        </w:rPr>
        <w:tab/>
      </w:r>
      <w:r w:rsidR="00FA3A25">
        <w:rPr>
          <w:lang w:val="en-MY"/>
        </w:rPr>
        <w:t xml:space="preserve">While </w:t>
      </w:r>
      <w:r w:rsidR="00FA3A25" w:rsidRPr="00C337A2">
        <w:t>OHCHR</w:t>
      </w:r>
      <w:r w:rsidR="00FA3A25">
        <w:rPr>
          <w:lang w:val="en-MY"/>
        </w:rPr>
        <w:t xml:space="preserve"> cannot yet draw conclusions regarding the scale of CRSV perpetrated since February, it</w:t>
      </w:r>
      <w:r w:rsidR="00FA3A25" w:rsidRPr="005218CB">
        <w:rPr>
          <w:lang w:val="en-MY"/>
        </w:rPr>
        <w:t xml:space="preserve"> has</w:t>
      </w:r>
      <w:r w:rsidR="00FA3A25">
        <w:rPr>
          <w:lang w:val="en-MY"/>
        </w:rPr>
        <w:t xml:space="preserve"> </w:t>
      </w:r>
      <w:r w:rsidR="00FA3A25" w:rsidRPr="009707F2">
        <w:rPr>
          <w:lang w:val="en-MY"/>
        </w:rPr>
        <w:t xml:space="preserve">documented </w:t>
      </w:r>
      <w:r w:rsidR="00FA3A25">
        <w:rPr>
          <w:lang w:val="en-MY"/>
        </w:rPr>
        <w:t xml:space="preserve">numerous </w:t>
      </w:r>
      <w:r w:rsidR="00FA3A25" w:rsidRPr="009707F2">
        <w:rPr>
          <w:lang w:val="en-MY"/>
        </w:rPr>
        <w:t xml:space="preserve">cases </w:t>
      </w:r>
      <w:r w:rsidR="00FA3A25">
        <w:rPr>
          <w:lang w:val="en-MY"/>
        </w:rPr>
        <w:t>perpetrated</w:t>
      </w:r>
      <w:r w:rsidR="00FA3A25" w:rsidRPr="009707F2">
        <w:rPr>
          <w:lang w:val="en-MY"/>
        </w:rPr>
        <w:t xml:space="preserve"> against wom</w:t>
      </w:r>
      <w:r w:rsidR="00FA3A25">
        <w:rPr>
          <w:lang w:val="en-MY"/>
        </w:rPr>
        <w:t>e</w:t>
      </w:r>
      <w:r w:rsidR="00FA3A25" w:rsidRPr="009707F2">
        <w:rPr>
          <w:lang w:val="en-MY"/>
        </w:rPr>
        <w:t>n, girls and men</w:t>
      </w:r>
      <w:r w:rsidR="00FA3A25">
        <w:rPr>
          <w:lang w:val="en-MY"/>
        </w:rPr>
        <w:t>.</w:t>
      </w:r>
      <w:r w:rsidR="00FA3A25" w:rsidRPr="009707F2">
        <w:rPr>
          <w:lang w:val="en-MY"/>
        </w:rPr>
        <w:t xml:space="preserve"> </w:t>
      </w:r>
      <w:r w:rsidR="00FA3A25">
        <w:rPr>
          <w:rFonts w:eastAsia="Calibri"/>
          <w:lang w:val="en-MY"/>
        </w:rPr>
        <w:t xml:space="preserve">The precarious security situation in parts of Ukraine, </w:t>
      </w:r>
      <w:r w:rsidR="00FA3A25" w:rsidRPr="005218CB">
        <w:rPr>
          <w:rFonts w:eastAsia="Calibri"/>
          <w:lang w:val="en-MY"/>
        </w:rPr>
        <w:t>stigma and trauma</w:t>
      </w:r>
      <w:r w:rsidR="00FA3A25">
        <w:rPr>
          <w:rFonts w:eastAsia="Calibri"/>
          <w:lang w:val="en-MY"/>
        </w:rPr>
        <w:t xml:space="preserve"> associated with sexual violence, and lack of victims’ access to services are all factors contributing to underreporting</w:t>
      </w:r>
      <w:r w:rsidR="00FA3A25" w:rsidRPr="00D55755">
        <w:t xml:space="preserve"> </w:t>
      </w:r>
      <w:r w:rsidR="00FA3A25">
        <w:t>of such cases.</w:t>
      </w:r>
      <w:r w:rsidR="00FA3A25">
        <w:rPr>
          <w:lang w:val="en-MY"/>
        </w:rPr>
        <w:t xml:space="preserve"> OHCHR documented</w:t>
      </w:r>
      <w:r w:rsidR="00FA3A25" w:rsidRPr="0081299C">
        <w:rPr>
          <w:lang w:val="en-MY"/>
        </w:rPr>
        <w:t xml:space="preserve"> </w:t>
      </w:r>
      <w:r w:rsidR="00FA3A25">
        <w:rPr>
          <w:lang w:val="en-US"/>
        </w:rPr>
        <w:t>9</w:t>
      </w:r>
      <w:r w:rsidR="00FA3A25" w:rsidRPr="00894B09">
        <w:rPr>
          <w:lang w:val="en-MY"/>
        </w:rPr>
        <w:t xml:space="preserve"> cases of rape </w:t>
      </w:r>
      <w:r w:rsidR="00FA3A25">
        <w:rPr>
          <w:lang w:val="en-MY"/>
        </w:rPr>
        <w:t>(</w:t>
      </w:r>
      <w:r w:rsidR="00FA3A25" w:rsidRPr="00894B09">
        <w:rPr>
          <w:lang w:val="en-MY"/>
        </w:rPr>
        <w:t xml:space="preserve">against </w:t>
      </w:r>
      <w:r w:rsidR="00FA3A25">
        <w:rPr>
          <w:lang w:val="en-MY"/>
        </w:rPr>
        <w:t xml:space="preserve">8 </w:t>
      </w:r>
      <w:r w:rsidR="00FA3A25" w:rsidRPr="00894B09">
        <w:rPr>
          <w:lang w:val="en-MY"/>
        </w:rPr>
        <w:t xml:space="preserve">women and </w:t>
      </w:r>
      <w:r w:rsidR="00FA3A25">
        <w:rPr>
          <w:lang w:val="en-MY"/>
        </w:rPr>
        <w:t xml:space="preserve">1 </w:t>
      </w:r>
      <w:r w:rsidR="00FA3A25" w:rsidRPr="00894B09">
        <w:rPr>
          <w:lang w:val="en-MY"/>
        </w:rPr>
        <w:t>girl</w:t>
      </w:r>
      <w:r w:rsidR="00FA3A25">
        <w:rPr>
          <w:lang w:val="en-MY"/>
        </w:rPr>
        <w:t>)</w:t>
      </w:r>
      <w:r w:rsidR="00FA3A25" w:rsidRPr="00894B09">
        <w:rPr>
          <w:lang w:val="en-MY"/>
        </w:rPr>
        <w:t xml:space="preserve">, </w:t>
      </w:r>
      <w:r w:rsidR="00FA3A25">
        <w:rPr>
          <w:lang w:val="en-MY"/>
        </w:rPr>
        <w:t>15</w:t>
      </w:r>
      <w:r w:rsidR="00FA3A25" w:rsidRPr="00894B09" w:rsidDel="00D641CF">
        <w:rPr>
          <w:lang w:val="en-MY"/>
        </w:rPr>
        <w:t xml:space="preserve"> </w:t>
      </w:r>
      <w:r w:rsidR="00FA3A25" w:rsidRPr="00894B09">
        <w:rPr>
          <w:lang w:val="en-MY"/>
        </w:rPr>
        <w:t>cases of sexual violence used as a method of torture or ill-treatment against men,</w:t>
      </w:r>
      <w:r w:rsidR="00FA3A25">
        <w:rPr>
          <w:lang w:val="en-MY"/>
        </w:rPr>
        <w:t xml:space="preserve"> and</w:t>
      </w:r>
      <w:r w:rsidR="00FA3A25" w:rsidRPr="00894B09">
        <w:rPr>
          <w:lang w:val="en-MY"/>
        </w:rPr>
        <w:t xml:space="preserve"> </w:t>
      </w:r>
      <w:r w:rsidR="00FA3A25">
        <w:rPr>
          <w:lang w:val="en-MY"/>
        </w:rPr>
        <w:t>11</w:t>
      </w:r>
      <w:r w:rsidR="00FA3A25" w:rsidRPr="00894B09" w:rsidDel="00D641CF">
        <w:rPr>
          <w:lang w:val="en-MY"/>
        </w:rPr>
        <w:t xml:space="preserve"> </w:t>
      </w:r>
      <w:r w:rsidR="00FA3A25" w:rsidRPr="00894B09">
        <w:rPr>
          <w:lang w:val="en-MY"/>
        </w:rPr>
        <w:t xml:space="preserve">cases of forced public stripping against both </w:t>
      </w:r>
      <w:r w:rsidR="00FA3A25">
        <w:rPr>
          <w:lang w:val="en-MY"/>
        </w:rPr>
        <w:t>men</w:t>
      </w:r>
      <w:r w:rsidR="00FA3A25" w:rsidRPr="00894B09">
        <w:rPr>
          <w:lang w:val="en-MY"/>
        </w:rPr>
        <w:t xml:space="preserve"> and </w:t>
      </w:r>
      <w:r w:rsidR="00FA3A25">
        <w:rPr>
          <w:lang w:val="en-MY"/>
        </w:rPr>
        <w:t>women considered to be</w:t>
      </w:r>
      <w:r w:rsidR="00FA3A25" w:rsidRPr="00894B09">
        <w:rPr>
          <w:lang w:val="en-MY"/>
        </w:rPr>
        <w:t xml:space="preserve"> </w:t>
      </w:r>
      <w:r w:rsidR="00FA3A25">
        <w:rPr>
          <w:lang w:val="en-MY"/>
        </w:rPr>
        <w:t>‘</w:t>
      </w:r>
      <w:r w:rsidR="00FA3A25" w:rsidRPr="00894B09">
        <w:rPr>
          <w:lang w:val="en-MY"/>
        </w:rPr>
        <w:t>lawbreakers</w:t>
      </w:r>
      <w:r w:rsidR="00FA3A25">
        <w:rPr>
          <w:lang w:val="en-MY"/>
        </w:rPr>
        <w:t xml:space="preserve">’. OHCHR also recorded 8 </w:t>
      </w:r>
      <w:r w:rsidR="00FA3A25" w:rsidRPr="00894B09">
        <w:rPr>
          <w:lang w:val="en-MY"/>
        </w:rPr>
        <w:t>cases of other forms of sexual violence</w:t>
      </w:r>
      <w:r w:rsidR="00FA3A25">
        <w:rPr>
          <w:lang w:val="en-MY"/>
        </w:rPr>
        <w:t xml:space="preserve"> (against 5 </w:t>
      </w:r>
      <w:r w:rsidR="00FA3A25" w:rsidRPr="00894B09">
        <w:rPr>
          <w:lang w:val="en-MY"/>
        </w:rPr>
        <w:t xml:space="preserve">women, </w:t>
      </w:r>
      <w:r w:rsidR="00FA3A25">
        <w:rPr>
          <w:lang w:val="en-MY"/>
        </w:rPr>
        <w:t>1</w:t>
      </w:r>
      <w:r w:rsidR="00FA3A25" w:rsidRPr="00894B09">
        <w:rPr>
          <w:lang w:val="en-MY"/>
        </w:rPr>
        <w:t xml:space="preserve"> m</w:t>
      </w:r>
      <w:r w:rsidR="00FA3A25">
        <w:rPr>
          <w:lang w:val="en-MY"/>
        </w:rPr>
        <w:t>a</w:t>
      </w:r>
      <w:r w:rsidR="00FA3A25" w:rsidRPr="00894B09">
        <w:rPr>
          <w:lang w:val="en-MY"/>
        </w:rPr>
        <w:t xml:space="preserve">n, </w:t>
      </w:r>
      <w:r w:rsidR="00FA3A25">
        <w:rPr>
          <w:lang w:val="en-MY"/>
        </w:rPr>
        <w:t xml:space="preserve">2 </w:t>
      </w:r>
      <w:r w:rsidR="00FA3A25" w:rsidRPr="00894B09">
        <w:rPr>
          <w:lang w:val="en-MY"/>
        </w:rPr>
        <w:t>girls</w:t>
      </w:r>
      <w:r w:rsidR="00FA3A25">
        <w:rPr>
          <w:lang w:val="en-MY"/>
        </w:rPr>
        <w:t>)</w:t>
      </w:r>
      <w:r w:rsidR="00FA3A25" w:rsidRPr="00894B09">
        <w:rPr>
          <w:lang w:val="en-MY"/>
        </w:rPr>
        <w:t xml:space="preserve">, such as forced nudity, </w:t>
      </w:r>
      <w:r w:rsidR="00FA3A25">
        <w:rPr>
          <w:lang w:val="en-MY"/>
        </w:rPr>
        <w:t>unwanted sexual touching</w:t>
      </w:r>
      <w:r w:rsidR="00FA3A25" w:rsidRPr="00894B09">
        <w:rPr>
          <w:lang w:val="en-MY"/>
        </w:rPr>
        <w:t xml:space="preserve">, </w:t>
      </w:r>
      <w:r w:rsidR="00FA3A25">
        <w:rPr>
          <w:lang w:val="en-MY"/>
        </w:rPr>
        <w:t xml:space="preserve">sexual abuse and </w:t>
      </w:r>
      <w:r w:rsidR="00FA3A25" w:rsidRPr="00894B09">
        <w:rPr>
          <w:lang w:val="en-MY"/>
        </w:rPr>
        <w:t>threats of sexual violence. Many</w:t>
      </w:r>
      <w:r w:rsidR="00FA3A25">
        <w:rPr>
          <w:lang w:val="en-MY"/>
        </w:rPr>
        <w:t xml:space="preserve"> of the</w:t>
      </w:r>
      <w:r w:rsidR="00FA3A25" w:rsidRPr="00894B09">
        <w:rPr>
          <w:lang w:val="en-MY"/>
        </w:rPr>
        <w:t xml:space="preserve"> documented cases were associated with other human rights violations, such as wilful killings, incommunicado</w:t>
      </w:r>
      <w:r w:rsidR="00FA3A25">
        <w:rPr>
          <w:lang w:val="en-MY"/>
        </w:rPr>
        <w:t xml:space="preserve"> and</w:t>
      </w:r>
      <w:r w:rsidR="00FA3A25" w:rsidRPr="00894B09">
        <w:rPr>
          <w:lang w:val="en-MY"/>
        </w:rPr>
        <w:t xml:space="preserve"> arbitrary detention</w:t>
      </w:r>
      <w:r w:rsidR="00FA3A25">
        <w:rPr>
          <w:lang w:val="en-MY"/>
        </w:rPr>
        <w:t>, torture and</w:t>
      </w:r>
      <w:r w:rsidR="00FA3A25" w:rsidRPr="00894B09">
        <w:rPr>
          <w:lang w:val="en-MY"/>
        </w:rPr>
        <w:t xml:space="preserve"> looting. </w:t>
      </w:r>
      <w:r w:rsidR="00FA3A25">
        <w:rPr>
          <w:lang w:val="en-MY"/>
        </w:rPr>
        <w:t xml:space="preserve">Thirty </w:t>
      </w:r>
      <w:r w:rsidR="00FA3A25" w:rsidRPr="00894B09">
        <w:rPr>
          <w:lang w:val="en-MY"/>
        </w:rPr>
        <w:t xml:space="preserve">cases were committed by Russian armed </w:t>
      </w:r>
      <w:r w:rsidR="00FA3A25" w:rsidRPr="00894B09">
        <w:rPr>
          <w:lang w:val="en-MY"/>
        </w:rPr>
        <w:lastRenderedPageBreak/>
        <w:t>forces</w:t>
      </w:r>
      <w:r w:rsidR="00FA3A25">
        <w:rPr>
          <w:lang w:val="en-MY"/>
        </w:rPr>
        <w:t xml:space="preserve"> or law enforcement</w:t>
      </w:r>
      <w:r w:rsidR="00FA3A25" w:rsidRPr="00894B09">
        <w:rPr>
          <w:lang w:val="en-MY"/>
        </w:rPr>
        <w:t>,</w:t>
      </w:r>
      <w:r w:rsidR="00FA3A25" w:rsidRPr="005218CB">
        <w:rPr>
          <w:rStyle w:val="FootnoteReference"/>
          <w:szCs w:val="22"/>
          <w:lang w:val="en-MY"/>
        </w:rPr>
        <w:footnoteReference w:id="36"/>
      </w:r>
      <w:r w:rsidR="00FA3A25" w:rsidRPr="009707F2">
        <w:rPr>
          <w:lang w:val="en-MY"/>
        </w:rPr>
        <w:t xml:space="preserve"> </w:t>
      </w:r>
      <w:r w:rsidR="00FA3A25">
        <w:rPr>
          <w:lang w:val="en-MY"/>
        </w:rPr>
        <w:t>2</w:t>
      </w:r>
      <w:r w:rsidR="00FA3A25" w:rsidRPr="009707F2">
        <w:rPr>
          <w:lang w:val="en-MY"/>
        </w:rPr>
        <w:t xml:space="preserve"> cases</w:t>
      </w:r>
      <w:r w:rsidR="00FA3A25" w:rsidRPr="0081299C">
        <w:rPr>
          <w:lang w:val="en-MY"/>
        </w:rPr>
        <w:t xml:space="preserve"> </w:t>
      </w:r>
      <w:r w:rsidR="00FA3A25" w:rsidRPr="00894B09">
        <w:rPr>
          <w:lang w:val="en-MY"/>
        </w:rPr>
        <w:t>were committed by Ukrainian armed forces</w:t>
      </w:r>
      <w:r w:rsidR="00FA3A25">
        <w:rPr>
          <w:lang w:val="en-MY"/>
        </w:rPr>
        <w:t xml:space="preserve"> or law enforcement</w:t>
      </w:r>
      <w:r w:rsidR="00FA3A25" w:rsidRPr="005218CB">
        <w:rPr>
          <w:rStyle w:val="FootnoteReference"/>
          <w:szCs w:val="22"/>
          <w:lang w:val="en-MY"/>
        </w:rPr>
        <w:footnoteReference w:id="37"/>
      </w:r>
      <w:r w:rsidR="00FA3A25" w:rsidRPr="009707F2">
        <w:rPr>
          <w:lang w:val="en-MY"/>
        </w:rPr>
        <w:t xml:space="preserve"> and </w:t>
      </w:r>
      <w:r w:rsidR="00FA3A25">
        <w:rPr>
          <w:lang w:val="en-MY"/>
        </w:rPr>
        <w:t>11</w:t>
      </w:r>
      <w:r w:rsidR="00FA3A25" w:rsidRPr="009707F2">
        <w:rPr>
          <w:lang w:val="en-MY"/>
        </w:rPr>
        <w:t xml:space="preserve"> cases</w:t>
      </w:r>
      <w:r w:rsidR="00FA3A25" w:rsidRPr="0081299C">
        <w:rPr>
          <w:lang w:val="en-MY"/>
        </w:rPr>
        <w:t xml:space="preserve"> </w:t>
      </w:r>
      <w:r w:rsidR="00FA3A25" w:rsidRPr="00894B09">
        <w:rPr>
          <w:lang w:val="en-MY"/>
        </w:rPr>
        <w:t>were committed by civilians or members of territorial defence</w:t>
      </w:r>
      <w:r w:rsidR="00FA3A25">
        <w:rPr>
          <w:lang w:val="en-MY"/>
        </w:rPr>
        <w:t xml:space="preserve"> units</w:t>
      </w:r>
      <w:r w:rsidR="00FA3A25" w:rsidRPr="00894B09">
        <w:rPr>
          <w:lang w:val="en-MY"/>
        </w:rPr>
        <w:t>.</w:t>
      </w:r>
      <w:r w:rsidR="00FA3A25" w:rsidRPr="005218CB">
        <w:rPr>
          <w:rStyle w:val="FootnoteReference"/>
          <w:szCs w:val="22"/>
          <w:lang w:val="en-MY"/>
        </w:rPr>
        <w:footnoteReference w:id="38"/>
      </w:r>
      <w:r w:rsidR="00FA3A25">
        <w:rPr>
          <w:lang w:val="en-MY"/>
        </w:rPr>
        <w:t xml:space="preserve"> A</w:t>
      </w:r>
      <w:r w:rsidR="00FA3A25" w:rsidRPr="00A22443">
        <w:rPr>
          <w:lang w:val="en-MY"/>
        </w:rPr>
        <w:t xml:space="preserve">ll forms of sexual violence </w:t>
      </w:r>
      <w:r w:rsidR="00FA3A25">
        <w:rPr>
          <w:lang w:val="en-MY"/>
        </w:rPr>
        <w:t xml:space="preserve">are </w:t>
      </w:r>
      <w:r w:rsidR="00FA3A25" w:rsidRPr="00A22443">
        <w:rPr>
          <w:lang w:val="en-MY"/>
        </w:rPr>
        <w:t>human rights violation</w:t>
      </w:r>
      <w:r w:rsidR="00FA3A25">
        <w:rPr>
          <w:lang w:val="en-MY"/>
        </w:rPr>
        <w:t>s under international law</w:t>
      </w:r>
      <w:r w:rsidR="00FA3A25" w:rsidRPr="00A22443">
        <w:rPr>
          <w:lang w:val="en-MY"/>
        </w:rPr>
        <w:t>,</w:t>
      </w:r>
      <w:r w:rsidR="00FA3A25">
        <w:rPr>
          <w:rStyle w:val="FootnoteReference"/>
          <w:lang w:val="en-MY"/>
        </w:rPr>
        <w:footnoteReference w:id="39"/>
      </w:r>
      <w:r w:rsidR="00FA3A25" w:rsidRPr="00A22443">
        <w:rPr>
          <w:lang w:val="en-MY"/>
        </w:rPr>
        <w:t xml:space="preserve"> and some cases documented by OHCHR may </w:t>
      </w:r>
      <w:r w:rsidR="00FA3A25">
        <w:rPr>
          <w:lang w:val="en-MY"/>
        </w:rPr>
        <w:t xml:space="preserve">also </w:t>
      </w:r>
      <w:r w:rsidR="00FA3A25" w:rsidRPr="00A22443">
        <w:rPr>
          <w:lang w:val="en-MY"/>
        </w:rPr>
        <w:t>amount to war crimes</w:t>
      </w:r>
      <w:r w:rsidR="00FA3A25" w:rsidRPr="00894B09">
        <w:rPr>
          <w:lang w:val="en-MY"/>
        </w:rPr>
        <w:t>.</w:t>
      </w:r>
    </w:p>
    <w:p w14:paraId="1DF9B610" w14:textId="77777777" w:rsidR="00FA3A25" w:rsidRPr="009707F2" w:rsidRDefault="001B1E02" w:rsidP="001B1E02">
      <w:pPr>
        <w:pStyle w:val="SingleTxtG"/>
        <w:rPr>
          <w:rFonts w:eastAsia="MS Mincho"/>
          <w:lang w:val="en-MY" w:eastAsia="ja-JP" w:bidi="sa-IN"/>
        </w:rPr>
      </w:pPr>
      <w:r>
        <w:rPr>
          <w:lang w:val="en-MY"/>
        </w:rPr>
        <w:t>55.</w:t>
      </w:r>
      <w:r>
        <w:rPr>
          <w:lang w:val="en-MY"/>
        </w:rPr>
        <w:tab/>
      </w:r>
      <w:r w:rsidR="00FA3A25" w:rsidRPr="005218CB">
        <w:rPr>
          <w:lang w:val="en-MY"/>
        </w:rPr>
        <w:t>In</w:t>
      </w:r>
      <w:r w:rsidR="00FA3A25">
        <w:rPr>
          <w:lang w:val="en-MY"/>
        </w:rPr>
        <w:t xml:space="preserve"> one documented case,</w:t>
      </w:r>
      <w:r w:rsidR="00FA3A25" w:rsidRPr="005218CB">
        <w:rPr>
          <w:lang w:val="en-MY"/>
        </w:rPr>
        <w:t xml:space="preserve"> three Russian soldiers </w:t>
      </w:r>
      <w:r w:rsidR="00FA3A25">
        <w:rPr>
          <w:lang w:val="en-MY"/>
        </w:rPr>
        <w:t xml:space="preserve">approached </w:t>
      </w:r>
      <w:r w:rsidR="00FA3A25" w:rsidRPr="005218CB">
        <w:rPr>
          <w:lang w:val="en-MY"/>
        </w:rPr>
        <w:t>a house</w:t>
      </w:r>
      <w:r w:rsidR="00FA3A25">
        <w:rPr>
          <w:lang w:val="en-MY"/>
        </w:rPr>
        <w:t xml:space="preserve"> in Kyiv region in March, and </w:t>
      </w:r>
      <w:r w:rsidR="00FA3A25" w:rsidRPr="005218CB">
        <w:rPr>
          <w:lang w:val="en-MY"/>
        </w:rPr>
        <w:t>asked a 59-year</w:t>
      </w:r>
      <w:r w:rsidR="00FA3A25">
        <w:rPr>
          <w:lang w:val="en-MY"/>
        </w:rPr>
        <w:t>-old woman where her husband was</w:t>
      </w:r>
      <w:r w:rsidR="00FA3A25" w:rsidRPr="005218CB">
        <w:rPr>
          <w:lang w:val="en-MY"/>
        </w:rPr>
        <w:t xml:space="preserve">. When she replied that he </w:t>
      </w:r>
      <w:r w:rsidR="00FA3A25">
        <w:rPr>
          <w:lang w:val="en-MY"/>
        </w:rPr>
        <w:t xml:space="preserve">had died, one soldier </w:t>
      </w:r>
      <w:r w:rsidR="00FA3A25" w:rsidRPr="005218CB">
        <w:rPr>
          <w:lang w:val="en-MY"/>
        </w:rPr>
        <w:t>ordered her to undress</w:t>
      </w:r>
      <w:r w:rsidR="00FA3A25">
        <w:rPr>
          <w:lang w:val="en-MY"/>
        </w:rPr>
        <w:t xml:space="preserve">, </w:t>
      </w:r>
      <w:r w:rsidR="00FA3A25" w:rsidRPr="005218CB">
        <w:rPr>
          <w:lang w:val="en-MY"/>
        </w:rPr>
        <w:t>threaten</w:t>
      </w:r>
      <w:r w:rsidR="00FA3A25">
        <w:rPr>
          <w:lang w:val="en-MY"/>
        </w:rPr>
        <w:t>ing</w:t>
      </w:r>
      <w:r w:rsidR="00FA3A25" w:rsidRPr="005218CB">
        <w:rPr>
          <w:lang w:val="en-MY"/>
        </w:rPr>
        <w:t xml:space="preserve"> </w:t>
      </w:r>
      <w:r w:rsidR="00FA3A25">
        <w:rPr>
          <w:lang w:val="en-MY"/>
        </w:rPr>
        <w:t xml:space="preserve">that if she did not comply, her situation </w:t>
      </w:r>
      <w:r w:rsidR="00FA3A25" w:rsidRPr="005218CB">
        <w:rPr>
          <w:lang w:val="en-MY"/>
        </w:rPr>
        <w:t xml:space="preserve">would get worse. </w:t>
      </w:r>
      <w:r w:rsidR="00FA3A25">
        <w:rPr>
          <w:lang w:val="en-MY"/>
        </w:rPr>
        <w:t>H</w:t>
      </w:r>
      <w:r w:rsidR="00FA3A25" w:rsidRPr="005218CB">
        <w:rPr>
          <w:lang w:val="en-MY"/>
        </w:rPr>
        <w:t xml:space="preserve">e forced her </w:t>
      </w:r>
      <w:r w:rsidR="00FA3A25">
        <w:rPr>
          <w:lang w:val="en-MY"/>
        </w:rPr>
        <w:t xml:space="preserve">naked </w:t>
      </w:r>
      <w:r w:rsidR="00FA3A25" w:rsidRPr="005218CB">
        <w:rPr>
          <w:lang w:val="en-MY"/>
        </w:rPr>
        <w:t xml:space="preserve">outside, poking </w:t>
      </w:r>
      <w:r w:rsidR="00FA3A25">
        <w:rPr>
          <w:lang w:val="en-MY"/>
        </w:rPr>
        <w:t>his</w:t>
      </w:r>
      <w:r w:rsidR="00FA3A25" w:rsidRPr="005218CB">
        <w:rPr>
          <w:lang w:val="en-MY"/>
        </w:rPr>
        <w:t xml:space="preserve"> </w:t>
      </w:r>
      <w:r w:rsidR="00FA3A25">
        <w:rPr>
          <w:lang w:val="en-MY"/>
        </w:rPr>
        <w:t>rifle</w:t>
      </w:r>
      <w:r w:rsidR="00FA3A25" w:rsidRPr="005218CB">
        <w:rPr>
          <w:lang w:val="en-MY"/>
        </w:rPr>
        <w:t xml:space="preserve"> at her</w:t>
      </w:r>
      <w:r w:rsidR="00FA3A25">
        <w:rPr>
          <w:lang w:val="en-MY"/>
        </w:rPr>
        <w:t xml:space="preserve">, and then resting it </w:t>
      </w:r>
      <w:r w:rsidR="00FA3A25" w:rsidRPr="005218CB">
        <w:rPr>
          <w:lang w:val="en-MY"/>
        </w:rPr>
        <w:t>between her legs and buttocks. He ordered her to turn around, while</w:t>
      </w:r>
      <w:r w:rsidR="00FA3A25">
        <w:rPr>
          <w:lang w:val="en-MY"/>
        </w:rPr>
        <w:t xml:space="preserve"> the</w:t>
      </w:r>
      <w:r w:rsidR="00FA3A25" w:rsidRPr="005218CB">
        <w:rPr>
          <w:lang w:val="en-MY"/>
        </w:rPr>
        <w:t xml:space="preserve"> two other soldiers watch</w:t>
      </w:r>
      <w:r w:rsidR="00FA3A25">
        <w:rPr>
          <w:lang w:val="en-MY"/>
        </w:rPr>
        <w:t>ed</w:t>
      </w:r>
      <w:r w:rsidR="00FA3A25" w:rsidRPr="005218CB">
        <w:rPr>
          <w:lang w:val="en-MY"/>
        </w:rPr>
        <w:t xml:space="preserve"> and laugh</w:t>
      </w:r>
      <w:r w:rsidR="00FA3A25">
        <w:rPr>
          <w:lang w:val="en-MY"/>
        </w:rPr>
        <w:t>ed</w:t>
      </w:r>
      <w:r w:rsidR="00FA3A25" w:rsidRPr="005218CB">
        <w:rPr>
          <w:lang w:val="en-MY"/>
        </w:rPr>
        <w:t xml:space="preserve">. He </w:t>
      </w:r>
      <w:r w:rsidR="00FA3A25">
        <w:rPr>
          <w:lang w:val="en-MY"/>
        </w:rPr>
        <w:t xml:space="preserve">then </w:t>
      </w:r>
      <w:r w:rsidR="00FA3A25" w:rsidRPr="005218CB">
        <w:rPr>
          <w:lang w:val="en-MY"/>
        </w:rPr>
        <w:t>pushed her in</w:t>
      </w:r>
      <w:r w:rsidR="00FA3A25">
        <w:rPr>
          <w:lang w:val="en-MY"/>
        </w:rPr>
        <w:t>to</w:t>
      </w:r>
      <w:r w:rsidR="00FA3A25" w:rsidRPr="005218CB">
        <w:rPr>
          <w:lang w:val="en-MY"/>
        </w:rPr>
        <w:t xml:space="preserve"> the house, knocked her down on the sofa with the </w:t>
      </w:r>
      <w:r w:rsidR="00FA3A25">
        <w:rPr>
          <w:lang w:val="en-MY"/>
        </w:rPr>
        <w:t>rifle</w:t>
      </w:r>
      <w:r w:rsidR="00FA3A25" w:rsidRPr="005218CB">
        <w:rPr>
          <w:lang w:val="en-MY"/>
        </w:rPr>
        <w:t xml:space="preserve"> and raped her</w:t>
      </w:r>
      <w:r w:rsidR="00FA3A25">
        <w:rPr>
          <w:lang w:val="en-MY"/>
        </w:rPr>
        <w:t xml:space="preserve"> twice. During the entire ordeal</w:t>
      </w:r>
      <w:r w:rsidR="00FA3A25" w:rsidRPr="005218CB">
        <w:rPr>
          <w:lang w:val="en-MY"/>
        </w:rPr>
        <w:t xml:space="preserve">, </w:t>
      </w:r>
      <w:r w:rsidR="00FA3A25">
        <w:rPr>
          <w:lang w:val="en-MY"/>
        </w:rPr>
        <w:t xml:space="preserve">he did not let go of his </w:t>
      </w:r>
      <w:r w:rsidR="00FA3A25" w:rsidRPr="005218CB">
        <w:rPr>
          <w:lang w:val="en-MY"/>
        </w:rPr>
        <w:t>gun.</w:t>
      </w:r>
    </w:p>
    <w:p w14:paraId="0FCA51F7" w14:textId="77777777" w:rsidR="00FA3A25" w:rsidRPr="00F2723F" w:rsidRDefault="001B1E02" w:rsidP="001B1E02">
      <w:pPr>
        <w:pStyle w:val="SingleTxtG"/>
        <w:rPr>
          <w:color w:val="000000" w:themeColor="text1"/>
          <w:lang w:val="en-MY"/>
        </w:rPr>
      </w:pPr>
      <w:r>
        <w:rPr>
          <w:lang w:val="en-MY"/>
        </w:rPr>
        <w:t>56.</w:t>
      </w:r>
      <w:r>
        <w:rPr>
          <w:lang w:val="en-MY"/>
        </w:rPr>
        <w:tab/>
      </w:r>
      <w:r w:rsidR="00FA3A25" w:rsidRPr="005218CB">
        <w:rPr>
          <w:lang w:val="en-MY"/>
        </w:rPr>
        <w:t>In</w:t>
      </w:r>
      <w:r w:rsidR="00FA3A25">
        <w:rPr>
          <w:lang w:val="en-MY"/>
        </w:rPr>
        <w:t xml:space="preserve"> another documented case, also in</w:t>
      </w:r>
      <w:r w:rsidR="00FA3A25" w:rsidRPr="005218CB">
        <w:rPr>
          <w:lang w:val="en-MY"/>
        </w:rPr>
        <w:t xml:space="preserve"> March</w:t>
      </w:r>
      <w:r w:rsidR="00FA3A25" w:rsidRPr="00076422">
        <w:rPr>
          <w:lang w:val="en-MY"/>
        </w:rPr>
        <w:t xml:space="preserve"> </w:t>
      </w:r>
      <w:r w:rsidR="00FA3A25">
        <w:rPr>
          <w:lang w:val="en-MY"/>
        </w:rPr>
        <w:t>in Kyiv region</w:t>
      </w:r>
      <w:r w:rsidR="00FA3A25" w:rsidRPr="005218CB">
        <w:rPr>
          <w:lang w:val="en-MY"/>
        </w:rPr>
        <w:t xml:space="preserve">, two Russian soldiers came to </w:t>
      </w:r>
      <w:r w:rsidR="00FA3A25">
        <w:rPr>
          <w:lang w:val="en-MY"/>
        </w:rPr>
        <w:t>the</w:t>
      </w:r>
      <w:r w:rsidR="00FA3A25" w:rsidRPr="005218CB">
        <w:rPr>
          <w:lang w:val="en-MY"/>
        </w:rPr>
        <w:t xml:space="preserve"> house</w:t>
      </w:r>
      <w:r w:rsidR="00FA3A25">
        <w:rPr>
          <w:lang w:val="en-MY"/>
        </w:rPr>
        <w:t xml:space="preserve"> of a couple</w:t>
      </w:r>
      <w:r w:rsidR="00FA3A25" w:rsidRPr="005218CB">
        <w:rPr>
          <w:lang w:val="en-MY"/>
        </w:rPr>
        <w:t xml:space="preserve"> and </w:t>
      </w:r>
      <w:r w:rsidR="00FA3A25">
        <w:rPr>
          <w:lang w:val="en-MY"/>
        </w:rPr>
        <w:t>their</w:t>
      </w:r>
      <w:r w:rsidR="00FA3A25" w:rsidRPr="005218CB">
        <w:rPr>
          <w:lang w:val="en-MY"/>
        </w:rPr>
        <w:t xml:space="preserve"> </w:t>
      </w:r>
      <w:r w:rsidR="00FA3A25">
        <w:rPr>
          <w:lang w:val="en-MY"/>
        </w:rPr>
        <w:t>four</w:t>
      </w:r>
      <w:r w:rsidR="00FA3A25" w:rsidRPr="005218CB">
        <w:rPr>
          <w:lang w:val="en-MY"/>
        </w:rPr>
        <w:t xml:space="preserve">-year-old </w:t>
      </w:r>
      <w:r w:rsidR="00FA3A25">
        <w:rPr>
          <w:lang w:val="en-MY"/>
        </w:rPr>
        <w:t>daughter</w:t>
      </w:r>
      <w:r w:rsidR="00FA3A25" w:rsidRPr="005218CB">
        <w:rPr>
          <w:lang w:val="en-MY"/>
        </w:rPr>
        <w:t xml:space="preserve">. </w:t>
      </w:r>
      <w:r w:rsidR="00FA3A25">
        <w:rPr>
          <w:lang w:val="en-MY"/>
        </w:rPr>
        <w:t>At</w:t>
      </w:r>
      <w:r w:rsidR="00FA3A25" w:rsidRPr="005218CB">
        <w:rPr>
          <w:lang w:val="en-MY"/>
        </w:rPr>
        <w:t xml:space="preserve"> gunpoint</w:t>
      </w:r>
      <w:r w:rsidR="00FA3A25">
        <w:rPr>
          <w:lang w:val="en-MY"/>
        </w:rPr>
        <w:t>,</w:t>
      </w:r>
      <w:r w:rsidR="00FA3A25" w:rsidRPr="005218CB">
        <w:rPr>
          <w:lang w:val="en-MY"/>
        </w:rPr>
        <w:t xml:space="preserve"> they took </w:t>
      </w:r>
      <w:r w:rsidR="00FA3A25">
        <w:rPr>
          <w:lang w:val="en-MY"/>
        </w:rPr>
        <w:t>the woman</w:t>
      </w:r>
      <w:r w:rsidR="00FA3A25" w:rsidRPr="005218CB">
        <w:rPr>
          <w:lang w:val="en-MY"/>
        </w:rPr>
        <w:t xml:space="preserve"> to another room</w:t>
      </w:r>
      <w:r w:rsidR="00FA3A25">
        <w:rPr>
          <w:lang w:val="en-MY"/>
        </w:rPr>
        <w:t>,</w:t>
      </w:r>
      <w:r w:rsidR="00FA3A25" w:rsidRPr="005218CB">
        <w:rPr>
          <w:lang w:val="en-MY"/>
        </w:rPr>
        <w:t xml:space="preserve"> ordered her to </w:t>
      </w:r>
      <w:r w:rsidR="00FA3A25">
        <w:rPr>
          <w:lang w:val="en-MY"/>
        </w:rPr>
        <w:t xml:space="preserve">her </w:t>
      </w:r>
      <w:r w:rsidR="00FA3A25" w:rsidRPr="005218CB">
        <w:rPr>
          <w:lang w:val="en-MY"/>
        </w:rPr>
        <w:t>knee</w:t>
      </w:r>
      <w:r w:rsidR="00FA3A25">
        <w:rPr>
          <w:lang w:val="en-MY"/>
        </w:rPr>
        <w:t xml:space="preserve">s and </w:t>
      </w:r>
      <w:r w:rsidR="00FA3A25" w:rsidRPr="005218CB">
        <w:rPr>
          <w:lang w:val="en-MY"/>
        </w:rPr>
        <w:t>gang</w:t>
      </w:r>
      <w:r w:rsidR="00FA3A25">
        <w:rPr>
          <w:lang w:val="en-MY"/>
        </w:rPr>
        <w:t>-</w:t>
      </w:r>
      <w:r w:rsidR="00FA3A25" w:rsidRPr="005218CB">
        <w:rPr>
          <w:lang w:val="en-MY"/>
        </w:rPr>
        <w:t xml:space="preserve">raped her. Her husband was </w:t>
      </w:r>
      <w:r w:rsidR="00FA3A25">
        <w:rPr>
          <w:lang w:val="en-MY"/>
        </w:rPr>
        <w:t>brought</w:t>
      </w:r>
      <w:r w:rsidR="00FA3A25" w:rsidRPr="005218CB">
        <w:rPr>
          <w:lang w:val="en-MY"/>
        </w:rPr>
        <w:t xml:space="preserve"> from another room and forced to watch. </w:t>
      </w:r>
      <w:r w:rsidR="00FA3A25">
        <w:rPr>
          <w:lang w:val="en-MY"/>
        </w:rPr>
        <w:t xml:space="preserve">They then beat him with a pot and forced him to </w:t>
      </w:r>
      <w:r w:rsidR="00FA3A25" w:rsidRPr="005218CB">
        <w:rPr>
          <w:lang w:val="en-MY"/>
        </w:rPr>
        <w:t xml:space="preserve">perform a sexual act on her while they </w:t>
      </w:r>
      <w:r w:rsidR="00FA3A25">
        <w:rPr>
          <w:lang w:val="en-MY"/>
        </w:rPr>
        <w:t>watched. The woman</w:t>
      </w:r>
      <w:r w:rsidR="00FA3A25" w:rsidRPr="005218CB">
        <w:rPr>
          <w:lang w:val="en-MY"/>
        </w:rPr>
        <w:t xml:space="preserve"> heard her daughter crying in another room</w:t>
      </w:r>
      <w:r w:rsidR="00FA3A25">
        <w:rPr>
          <w:lang w:val="en-MY"/>
        </w:rPr>
        <w:t xml:space="preserve">, but </w:t>
      </w:r>
      <w:r w:rsidR="00FA3A25" w:rsidRPr="005218CB">
        <w:rPr>
          <w:lang w:val="en-MY"/>
        </w:rPr>
        <w:t xml:space="preserve">could not see what happened to her. </w:t>
      </w:r>
      <w:r w:rsidR="00FA3A25" w:rsidRPr="00F2723F">
        <w:rPr>
          <w:color w:val="000000"/>
          <w:lang w:val="en-MY"/>
        </w:rPr>
        <w:t>Later, the daughter told her</w:t>
      </w:r>
      <w:r w:rsidR="00FA3A25">
        <w:rPr>
          <w:color w:val="000000"/>
          <w:lang w:val="en-MY"/>
        </w:rPr>
        <w:t xml:space="preserve"> mother that a</w:t>
      </w:r>
      <w:r w:rsidR="00FA3A25" w:rsidRPr="00F2723F">
        <w:rPr>
          <w:color w:val="000000"/>
          <w:lang w:val="en-MY"/>
        </w:rPr>
        <w:t xml:space="preserve"> man </w:t>
      </w:r>
      <w:r w:rsidR="00FA3A25">
        <w:rPr>
          <w:color w:val="000000"/>
          <w:lang w:val="en-MY"/>
        </w:rPr>
        <w:t>“</w:t>
      </w:r>
      <w:r w:rsidR="00FA3A25" w:rsidRPr="00F2723F">
        <w:rPr>
          <w:color w:val="000000"/>
          <w:lang w:val="en-MY"/>
        </w:rPr>
        <w:t xml:space="preserve">gave </w:t>
      </w:r>
      <w:r w:rsidR="00FA3A25">
        <w:rPr>
          <w:color w:val="000000"/>
          <w:lang w:val="en-MY"/>
        </w:rPr>
        <w:t>her</w:t>
      </w:r>
      <w:r w:rsidR="00FA3A25" w:rsidRPr="00F2723F">
        <w:rPr>
          <w:color w:val="000000"/>
          <w:lang w:val="en-MY"/>
        </w:rPr>
        <w:t xml:space="preserve"> his </w:t>
      </w:r>
      <w:r w:rsidR="00FA3A25">
        <w:rPr>
          <w:color w:val="000000"/>
          <w:lang w:val="en-MY"/>
        </w:rPr>
        <w:t>wee-wee”, which suggests she was also subjected to an act of sexual violence.</w:t>
      </w:r>
      <w:r w:rsidR="00FA3A25" w:rsidRPr="00F2723F">
        <w:rPr>
          <w:color w:val="000000"/>
          <w:lang w:val="en-MY"/>
        </w:rPr>
        <w:t xml:space="preserve"> When Russian soldiers </w:t>
      </w:r>
      <w:r w:rsidR="00FA3A25" w:rsidRPr="009707F2">
        <w:rPr>
          <w:color w:val="000000"/>
          <w:lang w:val="en-MY" w:eastAsia="uk-UA"/>
        </w:rPr>
        <w:t>left</w:t>
      </w:r>
      <w:r w:rsidR="00FA3A25" w:rsidRPr="00F2723F">
        <w:rPr>
          <w:color w:val="000000"/>
          <w:lang w:val="en-MY"/>
        </w:rPr>
        <w:t xml:space="preserve">, they said that they would </w:t>
      </w:r>
      <w:r w:rsidR="00FA3A25">
        <w:rPr>
          <w:color w:val="000000"/>
          <w:lang w:val="en-MY"/>
        </w:rPr>
        <w:t>“</w:t>
      </w:r>
      <w:r w:rsidR="00FA3A25" w:rsidRPr="00F2723F">
        <w:rPr>
          <w:color w:val="000000"/>
          <w:lang w:val="en-MY"/>
        </w:rPr>
        <w:t>go to others</w:t>
      </w:r>
      <w:r w:rsidR="00FA3A25">
        <w:rPr>
          <w:color w:val="000000"/>
          <w:lang w:val="en-MY"/>
        </w:rPr>
        <w:t>”</w:t>
      </w:r>
      <w:r w:rsidR="00FA3A25" w:rsidRPr="00F2723F">
        <w:rPr>
          <w:color w:val="000000"/>
          <w:lang w:val="en-MY"/>
        </w:rPr>
        <w:t xml:space="preserve">. OHCHR received two more allegations of sexual violence </w:t>
      </w:r>
      <w:r w:rsidR="00FA3A25">
        <w:rPr>
          <w:color w:val="000000"/>
          <w:lang w:val="en-MY"/>
        </w:rPr>
        <w:t>from the same location and timeframe,</w:t>
      </w:r>
      <w:r w:rsidR="00FA3A25" w:rsidRPr="00F2723F">
        <w:rPr>
          <w:color w:val="000000"/>
          <w:lang w:val="en-MY"/>
        </w:rPr>
        <w:t xml:space="preserve"> but </w:t>
      </w:r>
      <w:r w:rsidR="00FA3A25">
        <w:rPr>
          <w:color w:val="000000"/>
          <w:lang w:val="en-MY"/>
        </w:rPr>
        <w:t>has not yet been</w:t>
      </w:r>
      <w:r w:rsidR="00FA3A25" w:rsidRPr="00F2723F">
        <w:rPr>
          <w:color w:val="000000"/>
          <w:lang w:val="en-MY"/>
        </w:rPr>
        <w:t xml:space="preserve"> able to corroborate them. </w:t>
      </w:r>
    </w:p>
    <w:p w14:paraId="5FB73583" w14:textId="77777777" w:rsidR="00FA3A25" w:rsidRDefault="001B1E02" w:rsidP="001B1E02">
      <w:pPr>
        <w:pStyle w:val="SingleTxtG"/>
        <w:rPr>
          <w:lang w:val="en-MY"/>
        </w:rPr>
      </w:pPr>
      <w:r>
        <w:rPr>
          <w:lang w:val="en-MY"/>
        </w:rPr>
        <w:t>57.</w:t>
      </w:r>
      <w:r>
        <w:rPr>
          <w:lang w:val="en-MY"/>
        </w:rPr>
        <w:tab/>
      </w:r>
      <w:r w:rsidR="00FA3A25" w:rsidRPr="005218CB">
        <w:rPr>
          <w:lang w:val="en-MY"/>
        </w:rPr>
        <w:t>The</w:t>
      </w:r>
      <w:r w:rsidR="00FA3A25" w:rsidRPr="009707F2">
        <w:rPr>
          <w:rFonts w:eastAsia="Calibri"/>
          <w:lang w:val="en-MY" w:eastAsia="fr-CH"/>
        </w:rPr>
        <w:t xml:space="preserve"> majority of cases o</w:t>
      </w:r>
      <w:r w:rsidR="00FA3A25" w:rsidRPr="0081299C">
        <w:rPr>
          <w:rFonts w:eastAsia="Calibri"/>
          <w:lang w:val="en-MY" w:eastAsia="fr-CH"/>
        </w:rPr>
        <w:t xml:space="preserve">f </w:t>
      </w:r>
      <w:r w:rsidR="00FA3A25">
        <w:rPr>
          <w:rFonts w:eastAsia="Calibri"/>
          <w:lang w:val="en-MY" w:eastAsia="fr-CH"/>
        </w:rPr>
        <w:t>CRSV</w:t>
      </w:r>
      <w:r w:rsidR="00FA3A25" w:rsidRPr="0081299C">
        <w:rPr>
          <w:rFonts w:eastAsia="Calibri"/>
          <w:lang w:val="en-MY" w:eastAsia="fr-CH"/>
        </w:rPr>
        <w:t xml:space="preserve"> documented by OHCHR against women</w:t>
      </w:r>
      <w:r w:rsidR="00FA3A25">
        <w:rPr>
          <w:rFonts w:eastAsia="Calibri"/>
          <w:lang w:val="en-MY" w:eastAsia="fr-CH"/>
        </w:rPr>
        <w:t xml:space="preserve"> and girls </w:t>
      </w:r>
      <w:r w:rsidR="00FA3A25" w:rsidRPr="009707F2">
        <w:rPr>
          <w:rFonts w:eastAsia="Calibri"/>
          <w:lang w:val="en-MY" w:eastAsia="fr-CH"/>
        </w:rPr>
        <w:t>occurred while</w:t>
      </w:r>
      <w:r w:rsidR="00FA3A25" w:rsidRPr="0081299C">
        <w:rPr>
          <w:rFonts w:eastAsia="Calibri"/>
          <w:lang w:val="en-MY" w:eastAsia="fr-CH"/>
        </w:rPr>
        <w:t xml:space="preserve"> Russian armed forces</w:t>
      </w:r>
      <w:r w:rsidR="00FA3A25" w:rsidRPr="00894B09">
        <w:rPr>
          <w:rFonts w:eastAsia="Calibri"/>
          <w:lang w:val="en-MY" w:eastAsia="fr-CH"/>
        </w:rPr>
        <w:t xml:space="preserve"> were stationed in residential areas, close to their military positions. </w:t>
      </w:r>
      <w:r w:rsidR="00FA3A25" w:rsidRPr="00894B09">
        <w:rPr>
          <w:rFonts w:eastAsia="Calibri"/>
          <w:lang w:val="en-MY"/>
        </w:rPr>
        <w:t xml:space="preserve">In these cases, </w:t>
      </w:r>
      <w:r w:rsidR="00FA3A25" w:rsidRPr="00894B09">
        <w:rPr>
          <w:rFonts w:eastAsia="Cambria"/>
          <w:lang w:val="en-MY"/>
        </w:rPr>
        <w:t>women were subjected to rape, including gang rape, by members of Russian armed forces</w:t>
      </w:r>
      <w:r w:rsidR="00FA3A25">
        <w:rPr>
          <w:rFonts w:eastAsia="Cambria"/>
          <w:lang w:val="en-MY"/>
        </w:rPr>
        <w:t>.</w:t>
      </w:r>
      <w:r w:rsidR="00FA3A25" w:rsidRPr="00894B09" w:rsidDel="00CB75DF">
        <w:rPr>
          <w:rFonts w:eastAsia="Cambria"/>
          <w:lang w:val="en-MY"/>
        </w:rPr>
        <w:t xml:space="preserve"> </w:t>
      </w:r>
      <w:r w:rsidR="00FA3A25" w:rsidRPr="00894B09">
        <w:rPr>
          <w:rFonts w:eastAsia="Calibri"/>
          <w:lang w:val="en-MY"/>
        </w:rPr>
        <w:t xml:space="preserve">The majority of </w:t>
      </w:r>
      <w:r w:rsidR="00FA3A25">
        <w:rPr>
          <w:rFonts w:eastAsia="Calibri"/>
          <w:lang w:val="en-MY"/>
        </w:rPr>
        <w:t>CRSV</w:t>
      </w:r>
      <w:r w:rsidR="00FA3A25" w:rsidRPr="00894B09">
        <w:rPr>
          <w:rFonts w:eastAsia="Calibri"/>
          <w:lang w:val="en-MY"/>
        </w:rPr>
        <w:t xml:space="preserve"> cases against men occurred in the context of detention by Russian armed forces. Beatings in the genital area</w:t>
      </w:r>
      <w:r w:rsidR="00FA3A25">
        <w:rPr>
          <w:rFonts w:eastAsia="Calibri"/>
          <w:lang w:val="en-MY"/>
        </w:rPr>
        <w:t xml:space="preserve">, electrocution to genitals, forced nudity, unjustified cavity and body searches, </w:t>
      </w:r>
      <w:r w:rsidR="00FA3A25" w:rsidRPr="00894B09">
        <w:rPr>
          <w:rFonts w:eastAsia="Calibri"/>
          <w:lang w:val="en-MY"/>
        </w:rPr>
        <w:t xml:space="preserve">and threats of rape </w:t>
      </w:r>
      <w:r w:rsidR="00FA3A25">
        <w:rPr>
          <w:rFonts w:eastAsia="Calibri"/>
          <w:lang w:val="en-MY"/>
        </w:rPr>
        <w:t>against detainees</w:t>
      </w:r>
      <w:r w:rsidR="00FA3A25" w:rsidRPr="00894B09">
        <w:rPr>
          <w:rFonts w:eastAsia="Calibri"/>
          <w:lang w:val="en-MY"/>
        </w:rPr>
        <w:t xml:space="preserve"> and their loved ones were used as a method of torture and ill-treatment</w:t>
      </w:r>
      <w:r w:rsidR="00FA3A25" w:rsidRPr="00894B09">
        <w:rPr>
          <w:rFonts w:eastAsia="Cambria"/>
          <w:lang w:val="en-MY"/>
        </w:rPr>
        <w:t xml:space="preserve"> to intimidate, punish or extract confession.</w:t>
      </w:r>
      <w:r w:rsidR="00FA3A25" w:rsidRPr="00894B09">
        <w:rPr>
          <w:lang w:val="en-MY"/>
        </w:rPr>
        <w:t xml:space="preserve"> OHCHR also received </w:t>
      </w:r>
      <w:r w:rsidR="00FA3A25">
        <w:rPr>
          <w:lang w:val="en-MY"/>
        </w:rPr>
        <w:t>some</w:t>
      </w:r>
      <w:r w:rsidR="00FA3A25" w:rsidRPr="00894B09">
        <w:rPr>
          <w:lang w:val="en-MY"/>
        </w:rPr>
        <w:t xml:space="preserve"> allegations of sexual violence and harassment of women at checkpoints during so-called ‘filtration’ processes organized by Russian armed forces. </w:t>
      </w:r>
    </w:p>
    <w:p w14:paraId="128CD90E" w14:textId="77777777" w:rsidR="00FA3A25" w:rsidRPr="00894B09" w:rsidRDefault="001B1E02" w:rsidP="001B1E02">
      <w:pPr>
        <w:pStyle w:val="SingleTxtG"/>
        <w:rPr>
          <w:lang w:val="en-MY"/>
        </w:rPr>
      </w:pPr>
      <w:r>
        <w:rPr>
          <w:lang w:val="en-MY"/>
        </w:rPr>
        <w:t>58.</w:t>
      </w:r>
      <w:r>
        <w:rPr>
          <w:lang w:val="en-MY"/>
        </w:rPr>
        <w:tab/>
      </w:r>
      <w:r w:rsidR="00FA3A25" w:rsidRPr="00894B09">
        <w:rPr>
          <w:lang w:val="en-MY"/>
        </w:rPr>
        <w:t xml:space="preserve">OHCHR </w:t>
      </w:r>
      <w:r w:rsidR="00FA3A25">
        <w:rPr>
          <w:lang w:val="en-MY"/>
        </w:rPr>
        <w:t>has grounds to believe that many combatants of the Russian armed forces and affiliated armed groups did not receive information or instructions on the lawful conduct of hostilities, including the prohibition of sexual violence, as is required by IHL.</w:t>
      </w:r>
    </w:p>
    <w:p w14:paraId="406FA83B" w14:textId="77777777" w:rsidR="00FA3A25" w:rsidRPr="009707F2" w:rsidRDefault="001B1E02" w:rsidP="001B1E02">
      <w:pPr>
        <w:pStyle w:val="SingleTxtG"/>
        <w:rPr>
          <w:rFonts w:eastAsia="Calibri"/>
          <w:lang w:val="en-MY"/>
        </w:rPr>
      </w:pPr>
      <w:r>
        <w:rPr>
          <w:rFonts w:eastAsia="Calibri"/>
          <w:lang w:val="en-MY"/>
        </w:rPr>
        <w:lastRenderedPageBreak/>
        <w:t>59.</w:t>
      </w:r>
      <w:r>
        <w:rPr>
          <w:rFonts w:eastAsia="Calibri"/>
          <w:lang w:val="en-MY"/>
        </w:rPr>
        <w:tab/>
      </w:r>
      <w:r w:rsidR="00FA3A25">
        <w:rPr>
          <w:rFonts w:eastAsia="Calibri"/>
          <w:lang w:val="en-MY"/>
        </w:rPr>
        <w:t>The armed attack</w:t>
      </w:r>
      <w:r w:rsidR="00FA3A25" w:rsidRPr="005218CB">
        <w:rPr>
          <w:rFonts w:eastAsia="Calibri"/>
          <w:lang w:val="en-MY"/>
        </w:rPr>
        <w:t xml:space="preserve"> </w:t>
      </w:r>
      <w:r w:rsidR="00FA3A25">
        <w:rPr>
          <w:rFonts w:eastAsia="Calibri"/>
          <w:lang w:val="en-MY"/>
        </w:rPr>
        <w:t xml:space="preserve">by the Russian Federation against Ukraine has reduced access to </w:t>
      </w:r>
      <w:r w:rsidR="00FA3A25" w:rsidRPr="005218CB">
        <w:rPr>
          <w:rFonts w:eastAsia="Calibri"/>
          <w:lang w:val="en-MY"/>
        </w:rPr>
        <w:t xml:space="preserve">services </w:t>
      </w:r>
      <w:r w:rsidR="00FA3A25">
        <w:rPr>
          <w:rFonts w:eastAsia="Calibri"/>
          <w:lang w:val="en-MY"/>
        </w:rPr>
        <w:t>for</w:t>
      </w:r>
      <w:r w:rsidR="00FA3A25" w:rsidRPr="005218CB">
        <w:rPr>
          <w:rFonts w:eastAsia="Calibri"/>
          <w:lang w:val="en-MY"/>
        </w:rPr>
        <w:t xml:space="preserve"> victims of sexual violence.</w:t>
      </w:r>
      <w:r w:rsidR="00FA3A25">
        <w:rPr>
          <w:rFonts w:eastAsia="Calibri"/>
          <w:lang w:val="en-MY"/>
        </w:rPr>
        <w:t xml:space="preserve"> A l</w:t>
      </w:r>
      <w:r w:rsidR="00FA3A25" w:rsidRPr="005218CB">
        <w:rPr>
          <w:rFonts w:eastAsia="Calibri"/>
          <w:lang w:val="en-MY"/>
        </w:rPr>
        <w:t xml:space="preserve">ack of comprehensive and long-term services for victims of sexual violence, including healthcare, rehabilitation, </w:t>
      </w:r>
      <w:r w:rsidR="00FA3A25">
        <w:rPr>
          <w:rFonts w:eastAsia="Calibri"/>
          <w:lang w:val="en-MY"/>
        </w:rPr>
        <w:t xml:space="preserve">and </w:t>
      </w:r>
      <w:r w:rsidR="00FA3A25" w:rsidRPr="005218CB">
        <w:rPr>
          <w:rFonts w:eastAsia="Calibri"/>
          <w:lang w:val="en-MY"/>
        </w:rPr>
        <w:t>psychosocial support, will</w:t>
      </w:r>
      <w:r w:rsidR="00FA3A25">
        <w:rPr>
          <w:rFonts w:eastAsia="Calibri"/>
          <w:lang w:val="en-MY"/>
        </w:rPr>
        <w:t xml:space="preserve"> impede the healing process,</w:t>
      </w:r>
      <w:r w:rsidR="00FA3A25" w:rsidRPr="005218CB">
        <w:rPr>
          <w:rFonts w:eastAsia="Calibri"/>
          <w:lang w:val="en-MY"/>
        </w:rPr>
        <w:t xml:space="preserve"> contribute to delay</w:t>
      </w:r>
      <w:r w:rsidR="00FA3A25">
        <w:rPr>
          <w:rFonts w:eastAsia="Calibri"/>
          <w:lang w:val="en-MY"/>
        </w:rPr>
        <w:t>s</w:t>
      </w:r>
      <w:r w:rsidR="00FA3A25" w:rsidRPr="005218CB">
        <w:rPr>
          <w:rFonts w:eastAsia="Calibri"/>
          <w:lang w:val="en-MY"/>
        </w:rPr>
        <w:t xml:space="preserve"> in reporting</w:t>
      </w:r>
      <w:r w:rsidR="00FA3A25">
        <w:rPr>
          <w:rFonts w:eastAsia="Calibri"/>
          <w:lang w:val="en-MY"/>
        </w:rPr>
        <w:t>,</w:t>
      </w:r>
      <w:r w:rsidR="00FA3A25" w:rsidRPr="005218CB">
        <w:rPr>
          <w:rFonts w:eastAsia="Calibri"/>
          <w:lang w:val="en-MY"/>
        </w:rPr>
        <w:t xml:space="preserve"> and </w:t>
      </w:r>
      <w:r w:rsidR="00FA3A25">
        <w:rPr>
          <w:rFonts w:eastAsia="Calibri"/>
          <w:lang w:val="en-MY"/>
        </w:rPr>
        <w:t xml:space="preserve">may </w:t>
      </w:r>
      <w:r w:rsidR="00FA3A25" w:rsidRPr="005218CB">
        <w:rPr>
          <w:rFonts w:eastAsia="Calibri"/>
          <w:lang w:val="en-MY"/>
        </w:rPr>
        <w:t xml:space="preserve">hinder accountability </w:t>
      </w:r>
      <w:r w:rsidR="00FA3A25">
        <w:rPr>
          <w:rFonts w:eastAsia="Calibri"/>
          <w:lang w:val="en-MY"/>
        </w:rPr>
        <w:t>efforts</w:t>
      </w:r>
      <w:r w:rsidR="00FA3A25" w:rsidRPr="005218CB">
        <w:rPr>
          <w:rFonts w:eastAsia="Calibri"/>
          <w:lang w:val="en-MY"/>
        </w:rPr>
        <w:t xml:space="preserve"> in the future. </w:t>
      </w:r>
    </w:p>
    <w:p w14:paraId="1695B77A" w14:textId="77777777" w:rsidR="00FA3A25" w:rsidRPr="008677E8" w:rsidRDefault="001B1E02" w:rsidP="001B1E02">
      <w:pPr>
        <w:pStyle w:val="SingleTxtG"/>
      </w:pPr>
      <w:r>
        <w:rPr>
          <w:rFonts w:eastAsia="Calibri"/>
          <w:lang w:val="en-MY"/>
        </w:rPr>
        <w:t>60.</w:t>
      </w:r>
      <w:r>
        <w:rPr>
          <w:rFonts w:eastAsia="Calibri"/>
          <w:lang w:val="en-MY"/>
        </w:rPr>
        <w:tab/>
      </w:r>
      <w:r w:rsidR="00FA3A25" w:rsidRPr="00C67077">
        <w:rPr>
          <w:rFonts w:eastAsia="Calibri"/>
          <w:lang w:val="en-MY"/>
        </w:rPr>
        <w:t>According</w:t>
      </w:r>
      <w:r w:rsidR="00FA3A25" w:rsidRPr="005218CB">
        <w:rPr>
          <w:lang w:val="en-MY"/>
        </w:rPr>
        <w:t xml:space="preserve"> to </w:t>
      </w:r>
      <w:r w:rsidR="00FA3A25">
        <w:rPr>
          <w:lang w:val="en-MY"/>
        </w:rPr>
        <w:t xml:space="preserve">the </w:t>
      </w:r>
      <w:r w:rsidR="00FA3A25" w:rsidRPr="005218CB">
        <w:rPr>
          <w:lang w:val="en-MY"/>
        </w:rPr>
        <w:t>Prosecutor General</w:t>
      </w:r>
      <w:r w:rsidR="00FA3A25">
        <w:rPr>
          <w:lang w:val="en-MY"/>
        </w:rPr>
        <w:t>’s</w:t>
      </w:r>
      <w:r w:rsidR="00FA3A25" w:rsidRPr="005218CB">
        <w:rPr>
          <w:lang w:val="en-MY"/>
        </w:rPr>
        <w:t xml:space="preserve"> Office</w:t>
      </w:r>
      <w:r w:rsidR="00FA3A25">
        <w:rPr>
          <w:lang w:val="en-MY"/>
        </w:rPr>
        <w:t xml:space="preserve"> of Ukraine,</w:t>
      </w:r>
      <w:r w:rsidR="00FA3A25" w:rsidRPr="005218CB">
        <w:rPr>
          <w:lang w:val="en-MY"/>
        </w:rPr>
        <w:t xml:space="preserve"> </w:t>
      </w:r>
      <w:r w:rsidR="00FA3A25">
        <w:rPr>
          <w:lang w:val="en-MY"/>
        </w:rPr>
        <w:t>43</w:t>
      </w:r>
      <w:r w:rsidR="00FA3A25" w:rsidRPr="005218CB">
        <w:rPr>
          <w:lang w:val="en-MY"/>
        </w:rPr>
        <w:t xml:space="preserve"> </w:t>
      </w:r>
      <w:r w:rsidR="00FA3A25">
        <w:rPr>
          <w:lang w:val="en-MY"/>
        </w:rPr>
        <w:t xml:space="preserve">criminal </w:t>
      </w:r>
      <w:r w:rsidR="00FA3A25" w:rsidRPr="005218CB">
        <w:rPr>
          <w:lang w:val="en-MY"/>
        </w:rPr>
        <w:t xml:space="preserve">cases </w:t>
      </w:r>
      <w:r w:rsidR="00FA3A25">
        <w:rPr>
          <w:lang w:val="en-MY"/>
        </w:rPr>
        <w:t>involving</w:t>
      </w:r>
      <w:r w:rsidR="00FA3A25" w:rsidRPr="005218CB">
        <w:rPr>
          <w:lang w:val="en-MY"/>
        </w:rPr>
        <w:t xml:space="preserve"> sexual violence were </w:t>
      </w:r>
      <w:r w:rsidR="00FA3A25">
        <w:rPr>
          <w:lang w:val="en-MY"/>
        </w:rPr>
        <w:t>opened</w:t>
      </w:r>
      <w:r w:rsidR="00FA3A25" w:rsidRPr="005218CB">
        <w:rPr>
          <w:lang w:val="en-MY"/>
        </w:rPr>
        <w:t xml:space="preserve"> against members of </w:t>
      </w:r>
      <w:r w:rsidR="00FA3A25">
        <w:rPr>
          <w:lang w:val="en-MY"/>
        </w:rPr>
        <w:t xml:space="preserve">the </w:t>
      </w:r>
      <w:r w:rsidR="00FA3A25" w:rsidRPr="005218CB">
        <w:rPr>
          <w:lang w:val="en-MY"/>
        </w:rPr>
        <w:t>Russian armed forces</w:t>
      </w:r>
      <w:r w:rsidR="00FA3A25">
        <w:rPr>
          <w:lang w:val="en-MY"/>
        </w:rPr>
        <w:t xml:space="preserve"> between</w:t>
      </w:r>
      <w:r w:rsidR="00FA3A25" w:rsidRPr="005218CB">
        <w:rPr>
          <w:lang w:val="en-MY"/>
        </w:rPr>
        <w:t xml:space="preserve"> 24 February </w:t>
      </w:r>
      <w:r w:rsidR="00FA3A25">
        <w:rPr>
          <w:lang w:val="en-MY"/>
        </w:rPr>
        <w:t>and</w:t>
      </w:r>
      <w:r w:rsidR="00FA3A25" w:rsidRPr="005218CB">
        <w:rPr>
          <w:lang w:val="en-MY"/>
        </w:rPr>
        <w:t xml:space="preserve"> 31 July. </w:t>
      </w:r>
      <w:r w:rsidR="00FA3A25">
        <w:rPr>
          <w:lang w:val="en-MY"/>
        </w:rPr>
        <w:t>Five Russian servicemen</w:t>
      </w:r>
      <w:r w:rsidR="00FA3A25" w:rsidRPr="005218CB">
        <w:rPr>
          <w:lang w:val="en-MY"/>
        </w:rPr>
        <w:t xml:space="preserve"> were notified of suspicion</w:t>
      </w:r>
      <w:r w:rsidR="00FA3A25">
        <w:rPr>
          <w:lang w:val="en-MY"/>
        </w:rPr>
        <w:t xml:space="preserve">. </w:t>
      </w:r>
    </w:p>
    <w:p w14:paraId="08AC8736" w14:textId="77777777" w:rsidR="00FA3A25" w:rsidRPr="00325D3C" w:rsidRDefault="001B1E02" w:rsidP="001B1E02">
      <w:pPr>
        <w:pStyle w:val="H1G"/>
      </w:pPr>
      <w:bookmarkStart w:id="226" w:name="_Toc109746127"/>
      <w:bookmarkStart w:id="227" w:name="_Toc109731105"/>
      <w:bookmarkStart w:id="228" w:name="_Toc114823190"/>
      <w:r>
        <w:tab/>
        <w:t>E.</w:t>
      </w:r>
      <w:r>
        <w:tab/>
      </w:r>
      <w:r>
        <w:tab/>
      </w:r>
      <w:r w:rsidR="00FA3A25">
        <w:t xml:space="preserve">Treatment of prisoners of war and other persons </w:t>
      </w:r>
      <w:r w:rsidR="00FA3A25" w:rsidRPr="006A6794">
        <w:rPr>
          <w:i/>
          <w:iCs/>
        </w:rPr>
        <w:t>hors de combat</w:t>
      </w:r>
      <w:bookmarkEnd w:id="226"/>
      <w:bookmarkEnd w:id="227"/>
      <w:bookmarkEnd w:id="228"/>
      <w:r w:rsidR="00FA3A25">
        <w:t xml:space="preserve"> </w:t>
      </w:r>
      <w:bookmarkStart w:id="229" w:name="_Toc109746128"/>
      <w:bookmarkEnd w:id="229"/>
    </w:p>
    <w:p w14:paraId="5DCBC575" w14:textId="77777777" w:rsidR="00FA3A25" w:rsidRPr="00B029EF" w:rsidRDefault="001B1E02" w:rsidP="001B1E02">
      <w:pPr>
        <w:pStyle w:val="SingleTxtG"/>
        <w:rPr>
          <w:b/>
        </w:rPr>
      </w:pPr>
      <w:r>
        <w:t>61.</w:t>
      </w:r>
      <w:r>
        <w:tab/>
      </w:r>
      <w:r w:rsidR="00FA3A25" w:rsidRPr="003D0587">
        <w:t xml:space="preserve">OHCHR documented violations of IHL and international human rights law in relation to the treatment of prisoners of war and persons </w:t>
      </w:r>
      <w:r w:rsidR="00FA3A25" w:rsidRPr="003D0587">
        <w:rPr>
          <w:i/>
          <w:iCs/>
        </w:rPr>
        <w:t>hors de combat</w:t>
      </w:r>
      <w:r w:rsidR="00FA3A25">
        <w:t xml:space="preserve">. These included </w:t>
      </w:r>
      <w:r w:rsidR="00FA3A25" w:rsidRPr="003D0587">
        <w:t>extrajudicial executions, torture and ill-treatment, violation</w:t>
      </w:r>
      <w:r w:rsidR="00FA3A25">
        <w:t>s</w:t>
      </w:r>
      <w:r w:rsidR="00FA3A25" w:rsidRPr="003D0587">
        <w:t xml:space="preserve"> of fair trial guarantees</w:t>
      </w:r>
      <w:r w:rsidR="00FA3A25">
        <w:t>,</w:t>
      </w:r>
      <w:r w:rsidR="00FA3A25" w:rsidRPr="003D0587">
        <w:t xml:space="preserve"> prosecution of </w:t>
      </w:r>
      <w:r w:rsidR="00FA3A25">
        <w:t>prisoners of war</w:t>
      </w:r>
      <w:r w:rsidR="00FA3A25" w:rsidRPr="003D0587">
        <w:t xml:space="preserve"> for participation in the hostilities</w:t>
      </w:r>
      <w:r w:rsidR="00FA3A25">
        <w:t>,</w:t>
      </w:r>
      <w:r w:rsidR="00FA3A25" w:rsidRPr="003D0587">
        <w:t xml:space="preserve"> denial of medical assistance, exposure to public curiosity, violations in relation to the conditions of internment, lack of food and water, </w:t>
      </w:r>
      <w:r w:rsidR="00FA3A25">
        <w:t xml:space="preserve">and </w:t>
      </w:r>
      <w:r w:rsidR="00FA3A25" w:rsidRPr="003D0587">
        <w:t xml:space="preserve">pillage of </w:t>
      </w:r>
      <w:r w:rsidR="00FA3A25">
        <w:t>personal belongings by one or both of the belligerent parties.</w:t>
      </w:r>
    </w:p>
    <w:p w14:paraId="6D630519" w14:textId="77777777" w:rsidR="00FA3A25" w:rsidRPr="008878E2" w:rsidRDefault="001B1E02" w:rsidP="001B1E02">
      <w:pPr>
        <w:pStyle w:val="SingleTxtG"/>
      </w:pPr>
      <w:r>
        <w:t>62.</w:t>
      </w:r>
      <w:r>
        <w:tab/>
      </w:r>
      <w:r w:rsidR="00FA3A25" w:rsidRPr="008878E2">
        <w:t>Since 24 February, OHCHR has conducted confidential interviews with 1</w:t>
      </w:r>
      <w:r w:rsidR="00FA3A25">
        <w:t>42</w:t>
      </w:r>
      <w:r w:rsidR="00FA3A25" w:rsidRPr="008878E2">
        <w:t xml:space="preserve"> prisoners of war (all men) in seven facilities run by the Government of Ukraine</w:t>
      </w:r>
      <w:r w:rsidR="00FA3A25">
        <w:t>,</w:t>
      </w:r>
      <w:r w:rsidR="00FA3A25" w:rsidRPr="008878E2">
        <w:t xml:space="preserve"> </w:t>
      </w:r>
      <w:r w:rsidR="00FA3A25">
        <w:t>with</w:t>
      </w:r>
      <w:r w:rsidR="00FA3A25" w:rsidRPr="008878E2">
        <w:t xml:space="preserve"> full and unimpeded </w:t>
      </w:r>
      <w:r w:rsidR="00FA3A25" w:rsidRPr="009858B5">
        <w:t>access.</w:t>
      </w:r>
      <w:r w:rsidR="00FA3A25" w:rsidRPr="009858B5">
        <w:rPr>
          <w:rStyle w:val="FootnoteReference"/>
        </w:rPr>
        <w:footnoteReference w:id="40"/>
      </w:r>
      <w:r w:rsidR="00FA3A25" w:rsidRPr="009858B5">
        <w:t xml:space="preserve"> As of 31 July, despite requests, OHCHR had no access to prisoners of war interned by the Russian Federation and affiliated armed groups. This lack of access deprives detainees of additional protections. OHCHR interviewed </w:t>
      </w:r>
      <w:r w:rsidR="00FA3A25">
        <w:t>35</w:t>
      </w:r>
      <w:r w:rsidR="00FA3A25" w:rsidRPr="009858B5">
        <w:t xml:space="preserve"> service</w:t>
      </w:r>
      <w:r w:rsidR="00FA3A25">
        <w:t>person</w:t>
      </w:r>
      <w:r w:rsidR="00FA3A25" w:rsidRPr="00B53861">
        <w:t>s (32 men and 3 women)</w:t>
      </w:r>
      <w:r w:rsidR="00FA3A25">
        <w:t xml:space="preserve"> </w:t>
      </w:r>
      <w:r w:rsidR="00FA3A25" w:rsidRPr="009858B5">
        <w:t>of the Ukrainian armed forces after their release from internment between April and</w:t>
      </w:r>
      <w:r w:rsidR="00FA3A25" w:rsidRPr="008878E2">
        <w:t xml:space="preserve"> July 2022</w:t>
      </w:r>
      <w:r w:rsidR="00FA3A25">
        <w:t>. OHCHR also interviewed</w:t>
      </w:r>
      <w:r w:rsidR="00FA3A25" w:rsidRPr="008878E2">
        <w:t xml:space="preserve"> </w:t>
      </w:r>
      <w:r w:rsidR="00FA3A25">
        <w:t>17</w:t>
      </w:r>
      <w:r w:rsidR="00FA3A25" w:rsidRPr="008878E2">
        <w:t xml:space="preserve"> civilians (</w:t>
      </w:r>
      <w:r w:rsidR="00FA3A25">
        <w:t>16</w:t>
      </w:r>
      <w:r w:rsidR="00FA3A25" w:rsidRPr="008878E2">
        <w:t xml:space="preserve"> men, </w:t>
      </w:r>
      <w:r w:rsidR="00FA3A25">
        <w:t>1</w:t>
      </w:r>
      <w:r w:rsidR="00FA3A25" w:rsidRPr="008878E2">
        <w:t xml:space="preserve"> wom</w:t>
      </w:r>
      <w:r w:rsidR="00FA3A25">
        <w:t>a</w:t>
      </w:r>
      <w:r w:rsidR="00FA3A25" w:rsidRPr="008878E2">
        <w:t xml:space="preserve">n) who were detained with prisoners of war captured by Russian armed forces and affiliated armed groups, </w:t>
      </w:r>
      <w:r w:rsidR="00FA3A25">
        <w:t>and</w:t>
      </w:r>
      <w:r w:rsidR="00FA3A25" w:rsidRPr="008878E2">
        <w:t xml:space="preserve"> </w:t>
      </w:r>
      <w:r w:rsidR="00FA3A25">
        <w:t xml:space="preserve">who </w:t>
      </w:r>
      <w:r w:rsidR="00FA3A25" w:rsidRPr="008878E2">
        <w:t xml:space="preserve">witnessed violations in relation to the treatment of prisoners of war. </w:t>
      </w:r>
    </w:p>
    <w:p w14:paraId="0AC789FE" w14:textId="77777777" w:rsidR="00FA3A25" w:rsidRPr="004D3E39" w:rsidRDefault="001B1E02" w:rsidP="001B1E02">
      <w:pPr>
        <w:pStyle w:val="H23G"/>
      </w:pPr>
      <w:bookmarkStart w:id="230" w:name="_Toc114823191"/>
      <w:r>
        <w:tab/>
        <w:t>1.</w:t>
      </w:r>
      <w:r>
        <w:tab/>
      </w:r>
      <w:r>
        <w:tab/>
      </w:r>
      <w:r w:rsidR="00FA3A25" w:rsidRPr="004D3E39">
        <w:t xml:space="preserve">Prisoners of war in the power of </w:t>
      </w:r>
      <w:r w:rsidR="00FA3A25">
        <w:t>the Russian Federation</w:t>
      </w:r>
      <w:bookmarkEnd w:id="230"/>
    </w:p>
    <w:p w14:paraId="24059D22" w14:textId="77777777" w:rsidR="00FA3A25" w:rsidRDefault="001B1E02" w:rsidP="001B1E02">
      <w:pPr>
        <w:pStyle w:val="SingleTxtG"/>
      </w:pPr>
      <w:r>
        <w:t>63.</w:t>
      </w:r>
      <w:r>
        <w:tab/>
      </w:r>
      <w:r w:rsidR="00FA3A25" w:rsidRPr="004D3E39">
        <w:t xml:space="preserve">OHCHR documented patterns of mistreatment of prisoners of war </w:t>
      </w:r>
      <w:r w:rsidR="00FA3A25">
        <w:t>detained by</w:t>
      </w:r>
      <w:r w:rsidR="00FA3A25" w:rsidRPr="004D3E39">
        <w:t xml:space="preserve"> the Russian armed forces and affiliated armed groups during all periods of their internment. OHCHR verified that, out of </w:t>
      </w:r>
      <w:r w:rsidR="00FA3A25">
        <w:t>35</w:t>
      </w:r>
      <w:r w:rsidR="00FA3A25" w:rsidRPr="004D3E39">
        <w:t xml:space="preserve"> interviewed, </w:t>
      </w:r>
      <w:r w:rsidR="00FA3A25">
        <w:t>27</w:t>
      </w:r>
      <w:r w:rsidR="00FA3A25" w:rsidRPr="004D3E39">
        <w:t xml:space="preserve"> servicem</w:t>
      </w:r>
      <w:r w:rsidR="00FA3A25">
        <w:t>en of the Ukrainian armed forces were subjected to torture by Russian armed forces and law enforcement bodies, as well as affiliated armed groups. Victims described being punched, kicked, beaten with police batons and wooden hammers, electrocuted, threatened with execution or sexual violence, and shot in the legs. Perpetrators tortured victims for the purpose of extracting military information, securing confessions of war crimes, forcing them to testify against other prisoners of war, or as a form of punishment for participating in the hostilities.</w:t>
      </w:r>
    </w:p>
    <w:p w14:paraId="0669DC40" w14:textId="77777777" w:rsidR="00FA3A25" w:rsidRDefault="001B1E02" w:rsidP="001B1E02">
      <w:pPr>
        <w:pStyle w:val="SingleTxtG"/>
      </w:pPr>
      <w:r>
        <w:t>64.</w:t>
      </w:r>
      <w:r>
        <w:tab/>
      </w:r>
      <w:r w:rsidR="00FA3A25">
        <w:t xml:space="preserve">Of particular concern, OHCHR received credible information regarding the deaths of two Ukrainian servicemen as a result of torture. The first victim was reportedly beaten and </w:t>
      </w:r>
      <w:r w:rsidR="00FA3A25">
        <w:lastRenderedPageBreak/>
        <w:t xml:space="preserve">electrocuted to death by members of Russian armed forces on 9 May at the </w:t>
      </w:r>
      <w:proofErr w:type="spellStart"/>
      <w:r w:rsidR="00FA3A25">
        <w:t>Melitopol</w:t>
      </w:r>
      <w:proofErr w:type="spellEnd"/>
      <w:r w:rsidR="00FA3A25">
        <w:t xml:space="preserve"> airfield. Two witnesses told OHCHR that the victim was brought to the classroom of a pilot school showing signs of torture, and died soon after. The second victim reportedly sustained lethal blows when guards beat prisoners of war upon their arrival to the </w:t>
      </w:r>
      <w:r w:rsidR="00FA3A25" w:rsidRPr="004D3E39">
        <w:t>Volnovakha penal colony</w:t>
      </w:r>
      <w:r w:rsidR="00FA3A25">
        <w:t xml:space="preserve"> near </w:t>
      </w:r>
      <w:proofErr w:type="spellStart"/>
      <w:r w:rsidR="00FA3A25">
        <w:t>Olenivka</w:t>
      </w:r>
      <w:proofErr w:type="spellEnd"/>
      <w:r w:rsidR="00FA3A25">
        <w:t>, Donetsk region, on 17 April. The denial by the Russian Federation of confidential access of independent observers to places of internment is a major impediment to verifying such reports, ensuring accountability and preventing future such violations.</w:t>
      </w:r>
    </w:p>
    <w:p w14:paraId="26332DE3" w14:textId="77777777" w:rsidR="00FA3A25" w:rsidRDefault="001B1E02" w:rsidP="001B1E02">
      <w:pPr>
        <w:pStyle w:val="SingleTxtG"/>
      </w:pPr>
      <w:r>
        <w:t>65.</w:t>
      </w:r>
      <w:r>
        <w:tab/>
      </w:r>
      <w:r w:rsidR="00FA3A25">
        <w:t xml:space="preserve">OHCHR has serious concerns about so-called ‘admission procedures’ in the </w:t>
      </w:r>
      <w:r w:rsidR="00FA3A25" w:rsidRPr="004D3E39">
        <w:t>Volnovakha penal colony</w:t>
      </w:r>
      <w:r w:rsidR="00FA3A25">
        <w:t xml:space="preserve"> near </w:t>
      </w:r>
      <w:proofErr w:type="spellStart"/>
      <w:r w:rsidR="00FA3A25">
        <w:t>Olenivka</w:t>
      </w:r>
      <w:proofErr w:type="spellEnd"/>
      <w:r w:rsidR="00FA3A25">
        <w:t xml:space="preserve">, Donetsk region, and in pre-trial detention facilities in Briansk, </w:t>
      </w:r>
      <w:proofErr w:type="spellStart"/>
      <w:r w:rsidR="00FA3A25">
        <w:t>Kurs</w:t>
      </w:r>
      <w:proofErr w:type="spellEnd"/>
      <w:r w:rsidR="00FA3A25" w:rsidRPr="00DA75DD">
        <w:rPr>
          <w:lang w:val="en-US"/>
        </w:rPr>
        <w:t xml:space="preserve">k, </w:t>
      </w:r>
      <w:proofErr w:type="spellStart"/>
      <w:r w:rsidR="00FA3A25" w:rsidRPr="00DA75DD">
        <w:rPr>
          <w:lang w:val="en-US"/>
        </w:rPr>
        <w:t>Staryi</w:t>
      </w:r>
      <w:proofErr w:type="spellEnd"/>
      <w:r w:rsidR="00FA3A25" w:rsidRPr="00DA75DD">
        <w:rPr>
          <w:lang w:val="en-US"/>
        </w:rPr>
        <w:t xml:space="preserve"> </w:t>
      </w:r>
      <w:proofErr w:type="spellStart"/>
      <w:r w:rsidR="00FA3A25" w:rsidRPr="00DA75DD">
        <w:rPr>
          <w:lang w:val="en-US"/>
        </w:rPr>
        <w:t>Oskol</w:t>
      </w:r>
      <w:proofErr w:type="spellEnd"/>
      <w:r w:rsidR="00FA3A25">
        <w:t xml:space="preserve">, </w:t>
      </w:r>
      <w:r w:rsidR="00FA3A25" w:rsidRPr="009B5586">
        <w:t>Rostov-on-Don</w:t>
      </w:r>
      <w:r w:rsidR="00FA3A25">
        <w:t xml:space="preserve"> and Taganrog of the Russian Federation. These ‘admission procedures’ reportedly subject prisoners of war to beatings, positional torture, electrocution, placement in a “hotbox”, exposure to cold temperatures, threats of physical and sexual violence, threats by a dog and humiliating treatment upon their arrival to places of internment.</w:t>
      </w:r>
      <w:r w:rsidR="00FA3A25">
        <w:rPr>
          <w:rStyle w:val="FootnoteReference"/>
        </w:rPr>
        <w:footnoteReference w:id="41"/>
      </w:r>
      <w:r w:rsidR="00FA3A25">
        <w:t xml:space="preserve"> Most of the prisoners of war interned in the Russian Federation who were interviewed by OHCHR reported being forced to learn and recite the Russian national anthem or other patriotic songs on a daily basis, under threats of physical violence. OHCHR received complaints from eight Ukrainian servicemen about a lack of medical assistance; however, ten servicemen indicated that they had received necessary medical care after their transfer to a hospital. Of concern, nine interviewees reported to OHCHR that wounded fellow servicemen had died within days of their capture,</w:t>
      </w:r>
      <w:r w:rsidR="00FA3A25" w:rsidRPr="00224FA8">
        <w:t xml:space="preserve"> </w:t>
      </w:r>
      <w:r w:rsidR="00FA3A25">
        <w:t xml:space="preserve">due to the lack of medical care in improvised places of internment. All interviewees also complained about the insufficient amount and quality of food and water distributed to interned Ukrainian prisoners of war. </w:t>
      </w:r>
    </w:p>
    <w:p w14:paraId="14741E81" w14:textId="77777777" w:rsidR="00FA3A25" w:rsidRDefault="004C4065" w:rsidP="004C4065">
      <w:pPr>
        <w:pStyle w:val="SingleTxtG"/>
      </w:pPr>
      <w:r>
        <w:t>66.</w:t>
      </w:r>
      <w:r>
        <w:tab/>
      </w:r>
      <w:r w:rsidR="00FA3A25" w:rsidRPr="00AC644B">
        <w:t>OHCHR is aware of a video, widely disseminated via social media on 28 July, which depicts a man who appears to be a member of the Russian armed forces kicking the head of a man wearing a uniform of the Ukrainian armed forces, cutting off his testicles with a utilit</w:t>
      </w:r>
      <w:r w:rsidR="00FA3A25">
        <w:t xml:space="preserve">y knife and shooting him dead. </w:t>
      </w:r>
      <w:r w:rsidR="00FA3A25" w:rsidRPr="00AC644B">
        <w:t xml:space="preserve">The circumstances of this video are pending </w:t>
      </w:r>
      <w:r w:rsidR="00FA3A25">
        <w:t xml:space="preserve">further </w:t>
      </w:r>
      <w:r w:rsidR="00FA3A25" w:rsidRPr="00AC644B">
        <w:t>corroboration by OHCHR.</w:t>
      </w:r>
    </w:p>
    <w:p w14:paraId="45C307D1" w14:textId="77777777" w:rsidR="00FA3A25" w:rsidRPr="009B6C24" w:rsidRDefault="004C4065" w:rsidP="004C4065">
      <w:pPr>
        <w:pStyle w:val="SingleTxtG"/>
      </w:pPr>
      <w:r>
        <w:t>67.</w:t>
      </w:r>
      <w:r>
        <w:tab/>
      </w:r>
      <w:r w:rsidR="00FA3A25">
        <w:t xml:space="preserve">OHCHR documented 52 cases of pillage of personal belongings of Ukrainian </w:t>
      </w:r>
      <w:r w:rsidR="00FA3A25" w:rsidRPr="00B53861">
        <w:t>servicemen</w:t>
      </w:r>
      <w:r w:rsidR="00FA3A25">
        <w:t xml:space="preserve"> captured by Russian armed forces and affiliated armed groups, including of mobile phones, jewellery, watches, jackets and boots. In five cases, money was stolen from bank accounts with bank cards seized from interned Ukrainian </w:t>
      </w:r>
      <w:r w:rsidR="00FA3A25" w:rsidRPr="009B6C24">
        <w:t>servicemen.</w:t>
      </w:r>
      <w:r w:rsidR="00FA3A25" w:rsidRPr="009B6C24">
        <w:rPr>
          <w:rStyle w:val="FootnoteReference"/>
        </w:rPr>
        <w:footnoteReference w:id="42"/>
      </w:r>
    </w:p>
    <w:p w14:paraId="660FA54E" w14:textId="77777777" w:rsidR="00FA3A25" w:rsidRPr="009B6C24" w:rsidRDefault="004C4065" w:rsidP="004C4065">
      <w:pPr>
        <w:pStyle w:val="SingleTxtG"/>
      </w:pPr>
      <w:r>
        <w:t>68.</w:t>
      </w:r>
      <w:r>
        <w:tab/>
      </w:r>
      <w:r w:rsidR="00FA3A25" w:rsidRPr="009B6C24">
        <w:t xml:space="preserve">OHCHR is not aware of the establishment of camps for prisoners of war, as required by IHL, in the Russian Federation or in </w:t>
      </w:r>
      <w:r w:rsidR="00FA3A25">
        <w:t xml:space="preserve">territory </w:t>
      </w:r>
      <w:r w:rsidR="00FA3A25" w:rsidRPr="009B6C24">
        <w:t xml:space="preserve">occupied by the Russian Federation. OHCHR received information that Ukrainian prisoners of war were interned in penal colonies, </w:t>
      </w:r>
      <w:r w:rsidR="00FA3A25">
        <w:t xml:space="preserve">pre-trial </w:t>
      </w:r>
      <w:r w:rsidR="00FA3A25">
        <w:lastRenderedPageBreak/>
        <w:t>detention facilities (</w:t>
      </w:r>
      <w:r w:rsidR="00FA3A25" w:rsidRPr="009B6C24">
        <w:t>SIZOs</w:t>
      </w:r>
      <w:r w:rsidR="00FA3A25">
        <w:t>)</w:t>
      </w:r>
      <w:r w:rsidR="00FA3A25" w:rsidRPr="009B6C24">
        <w:t xml:space="preserve">, police stations and improvised places of internment, such as barns or buildings used as forward operating bases by Russian armed forces and affiliated armed groups. </w:t>
      </w:r>
      <w:r w:rsidR="00FA3A25">
        <w:t>OHCHR notes that this would violate the rule that prisoners of war shall not be interned in close confinement.</w:t>
      </w:r>
      <w:r w:rsidR="00FA3A25" w:rsidRPr="004D3E39">
        <w:rPr>
          <w:rStyle w:val="FootnoteReference"/>
        </w:rPr>
        <w:footnoteReference w:id="43"/>
      </w:r>
    </w:p>
    <w:p w14:paraId="01458D03" w14:textId="77777777" w:rsidR="00FA3A25" w:rsidRPr="008878E2" w:rsidRDefault="004C4065" w:rsidP="004C4065">
      <w:pPr>
        <w:pStyle w:val="SingleTxtG"/>
      </w:pPr>
      <w:r>
        <w:t>69.</w:t>
      </w:r>
      <w:r>
        <w:tab/>
      </w:r>
      <w:r w:rsidR="00FA3A25" w:rsidRPr="009B6C24">
        <w:t xml:space="preserve">OHCHR is concerned about the situation of prisoners of war who are held incommunicado. Most prisoners of war whose cases were followed by OHCHR, and who were interned in the Russian Federation or in </w:t>
      </w:r>
      <w:r w:rsidR="00FA3A25">
        <w:t>territory</w:t>
      </w:r>
      <w:r w:rsidR="00FA3A25" w:rsidRPr="009B6C24">
        <w:t xml:space="preserve"> controlled by Russian armed forces or affiliated armed groups, were unable to contact their relatives. In only </w:t>
      </w:r>
      <w:r w:rsidR="00FA3A25">
        <w:t>2</w:t>
      </w:r>
      <w:r w:rsidR="00FA3A25" w:rsidRPr="009B6C24">
        <w:t xml:space="preserve"> out of </w:t>
      </w:r>
      <w:r w:rsidR="00FA3A25">
        <w:t>35</w:t>
      </w:r>
      <w:r w:rsidR="00FA3A25" w:rsidRPr="009B6C24">
        <w:t xml:space="preserve"> cases were prisoners of war able to do so, albeit briefly</w:t>
      </w:r>
      <w:r w:rsidR="00FA3A25" w:rsidRPr="008878E2">
        <w:t xml:space="preserve"> by telephone, </w:t>
      </w:r>
      <w:r w:rsidR="00FA3A25">
        <w:t xml:space="preserve">and </w:t>
      </w:r>
      <w:r w:rsidR="00FA3A25" w:rsidRPr="008878E2">
        <w:t>without providing information about their place of internment.</w:t>
      </w:r>
      <w:r w:rsidR="00FA3A25" w:rsidRPr="008878E2">
        <w:rPr>
          <w:rStyle w:val="FootnoteReference"/>
        </w:rPr>
        <w:footnoteReference w:id="44"/>
      </w:r>
    </w:p>
    <w:p w14:paraId="643F603D" w14:textId="77777777" w:rsidR="00FA3A25" w:rsidRPr="004D3E39" w:rsidRDefault="004C4065" w:rsidP="004C4065">
      <w:pPr>
        <w:pStyle w:val="H23G"/>
      </w:pPr>
      <w:bookmarkStart w:id="231" w:name="_Toc114823192"/>
      <w:r>
        <w:tab/>
        <w:t>2.</w:t>
      </w:r>
      <w:r>
        <w:tab/>
      </w:r>
      <w:r>
        <w:tab/>
      </w:r>
      <w:r w:rsidR="00FA3A25" w:rsidRPr="004D3E39">
        <w:t xml:space="preserve">Incident at Volnovakha penal colony near </w:t>
      </w:r>
      <w:proofErr w:type="spellStart"/>
      <w:r w:rsidR="00FA3A25" w:rsidRPr="004D3E39">
        <w:t>Olenivka</w:t>
      </w:r>
      <w:bookmarkEnd w:id="231"/>
      <w:proofErr w:type="spellEnd"/>
    </w:p>
    <w:p w14:paraId="6E5BEE2F" w14:textId="77777777" w:rsidR="00FA3A25" w:rsidRPr="004D3E39" w:rsidRDefault="004C4065" w:rsidP="004C4065">
      <w:pPr>
        <w:pStyle w:val="SingleTxtG"/>
      </w:pPr>
      <w:r>
        <w:rPr>
          <w:shd w:val="clear" w:color="auto" w:fill="FFFFFF"/>
        </w:rPr>
        <w:t>70.</w:t>
      </w:r>
      <w:r>
        <w:rPr>
          <w:shd w:val="clear" w:color="auto" w:fill="FFFFFF"/>
        </w:rPr>
        <w:tab/>
      </w:r>
      <w:r w:rsidR="00FA3A25" w:rsidRPr="00696E58">
        <w:rPr>
          <w:shd w:val="clear" w:color="auto" w:fill="FFFFFF"/>
        </w:rPr>
        <w:t xml:space="preserve">During the night of 28-29 July, several dozen Ukrainian prisoners of war were reportedly killed and over one hundred injured </w:t>
      </w:r>
      <w:r w:rsidR="00FA3A25" w:rsidRPr="004D3E39">
        <w:t>when Volnovakha penal colony No. 120</w:t>
      </w:r>
      <w:r w:rsidR="00FA3A25" w:rsidRPr="00696E58" w:rsidDel="008B7528">
        <w:rPr>
          <w:shd w:val="clear" w:color="auto" w:fill="FFFFFF"/>
        </w:rPr>
        <w:t xml:space="preserve"> </w:t>
      </w:r>
      <w:r w:rsidR="00FA3A25" w:rsidRPr="00696E58">
        <w:rPr>
          <w:shd w:val="clear" w:color="auto" w:fill="FFFFFF"/>
        </w:rPr>
        <w:t xml:space="preserve">(Donetsk region) </w:t>
      </w:r>
      <w:r w:rsidR="00FA3A25" w:rsidRPr="004D3E39">
        <w:t xml:space="preserve">was </w:t>
      </w:r>
      <w:r w:rsidR="00FA3A25">
        <w:t xml:space="preserve">allegedly </w:t>
      </w:r>
      <w:r w:rsidR="00FA3A25" w:rsidRPr="004D3E39">
        <w:t>struck by shelling</w:t>
      </w:r>
      <w:r w:rsidR="00FA3A25" w:rsidRPr="00696E58">
        <w:rPr>
          <w:shd w:val="clear" w:color="auto" w:fill="FFFFFF"/>
        </w:rPr>
        <w:t>. The United Nations Secretary-General has established a fact-finding mission, which will endeavour to ascertain the facts of this incident and report to</w:t>
      </w:r>
      <w:r w:rsidR="00FA3A25" w:rsidRPr="008666B8">
        <w:rPr>
          <w:rStyle w:val="xxxs4"/>
          <w:color w:val="000000"/>
          <w:lang w:val="en-US"/>
        </w:rPr>
        <w:t xml:space="preserve"> the Secretary-Genera</w:t>
      </w:r>
      <w:r w:rsidR="00FA3A25">
        <w:rPr>
          <w:rStyle w:val="xxxs4"/>
          <w:color w:val="000000"/>
          <w:lang w:val="en-US"/>
        </w:rPr>
        <w:t xml:space="preserve">l upon completion of its work. </w:t>
      </w:r>
    </w:p>
    <w:p w14:paraId="57CD6733" w14:textId="77777777" w:rsidR="00FA3A25" w:rsidRPr="00742FEA" w:rsidRDefault="004C4065" w:rsidP="004C4065">
      <w:pPr>
        <w:pStyle w:val="H23G"/>
      </w:pPr>
      <w:bookmarkStart w:id="232" w:name="_Toc114823193"/>
      <w:r>
        <w:tab/>
        <w:t>3.</w:t>
      </w:r>
      <w:r>
        <w:tab/>
      </w:r>
      <w:r>
        <w:tab/>
      </w:r>
      <w:r w:rsidR="00FA3A25">
        <w:t>Prisoners of war in the power of Ukraine</w:t>
      </w:r>
      <w:bookmarkEnd w:id="232"/>
    </w:p>
    <w:p w14:paraId="7DFCFF8B" w14:textId="77777777" w:rsidR="00FA3A25" w:rsidRPr="003D0587" w:rsidRDefault="004C4065" w:rsidP="004C4065">
      <w:pPr>
        <w:pStyle w:val="SingleTxtG"/>
      </w:pPr>
      <w:r>
        <w:t>71.</w:t>
      </w:r>
      <w:r>
        <w:tab/>
      </w:r>
      <w:r w:rsidR="00FA3A25">
        <w:t>The m</w:t>
      </w:r>
      <w:r w:rsidR="00FA3A25" w:rsidRPr="003D0587">
        <w:t>ajority of prisoners of war</w:t>
      </w:r>
      <w:r w:rsidR="00FA3A25">
        <w:t xml:space="preserve"> in the power of Ukraine</w:t>
      </w:r>
      <w:r w:rsidR="00FA3A25" w:rsidRPr="003D0587">
        <w:t xml:space="preserve"> </w:t>
      </w:r>
      <w:r w:rsidR="00FA3A25">
        <w:t xml:space="preserve">have been </w:t>
      </w:r>
      <w:r w:rsidR="00FA3A25" w:rsidRPr="003D0587">
        <w:t xml:space="preserve">detained in special wards of penitentiary facilities, including SIZOs and penal colonies, </w:t>
      </w:r>
      <w:r w:rsidR="00FA3A25" w:rsidRPr="008878E2">
        <w:t xml:space="preserve">but also military garrisons and guardhouses. OHCHR documented 50 cases of </w:t>
      </w:r>
      <w:r w:rsidR="00FA3A25">
        <w:t>torture and ill-treatment of</w:t>
      </w:r>
      <w:r w:rsidR="00FA3A25" w:rsidRPr="008878E2">
        <w:t xml:space="preserve"> prisoners of war during their </w:t>
      </w:r>
      <w:r w:rsidR="00FA3A25">
        <w:t>capture</w:t>
      </w:r>
      <w:r w:rsidR="00FA3A25" w:rsidRPr="008878E2">
        <w:t xml:space="preserve"> or</w:t>
      </w:r>
      <w:r w:rsidR="00FA3A25">
        <w:t xml:space="preserve"> while</w:t>
      </w:r>
      <w:r w:rsidR="00FA3A25" w:rsidRPr="008878E2">
        <w:t xml:space="preserve"> in transit camps of internment.</w:t>
      </w:r>
      <w:r w:rsidR="00FA3A25" w:rsidRPr="008878E2">
        <w:rPr>
          <w:rStyle w:val="FootnoteReference"/>
        </w:rPr>
        <w:footnoteReference w:id="45"/>
      </w:r>
      <w:r w:rsidR="00FA3A25" w:rsidRPr="008878E2">
        <w:t xml:space="preserve"> These include cases</w:t>
      </w:r>
      <w:r w:rsidR="00FA3A25">
        <w:t xml:space="preserve"> where</w:t>
      </w:r>
      <w:r w:rsidR="00FA3A25" w:rsidRPr="003D0587">
        <w:t xml:space="preserve"> prisoners of war were</w:t>
      </w:r>
      <w:r w:rsidR="00FA3A25">
        <w:t xml:space="preserve"> beaten,</w:t>
      </w:r>
      <w:r w:rsidR="00FA3A25" w:rsidRPr="003D0587">
        <w:t xml:space="preserve"> shot</w:t>
      </w:r>
      <w:r w:rsidR="00FA3A25">
        <w:t>,</w:t>
      </w:r>
      <w:r w:rsidR="00FA3A25" w:rsidRPr="003D0587">
        <w:t xml:space="preserve"> stabbed in the legs</w:t>
      </w:r>
      <w:r w:rsidR="00FA3A25">
        <w:t>, electrocuted, forced to remain in one position for prolonged periods, and threatened with physical violence</w:t>
      </w:r>
      <w:r w:rsidR="00FA3A25" w:rsidRPr="003D0587">
        <w:t xml:space="preserve"> by members of </w:t>
      </w:r>
      <w:r w:rsidR="00FA3A25">
        <w:t xml:space="preserve">the </w:t>
      </w:r>
      <w:r w:rsidR="00FA3A25" w:rsidRPr="003D0587">
        <w:t xml:space="preserve">Ukrainian armed forces </w:t>
      </w:r>
      <w:r w:rsidR="00FA3A25">
        <w:t>after</w:t>
      </w:r>
      <w:r w:rsidR="00FA3A25" w:rsidRPr="003D0587">
        <w:t xml:space="preserve"> they ha</w:t>
      </w:r>
      <w:r w:rsidR="00FA3A25">
        <w:t xml:space="preserve">d </w:t>
      </w:r>
      <w:r w:rsidR="00FA3A25" w:rsidRPr="003D0587">
        <w:t xml:space="preserve">surrendered and </w:t>
      </w:r>
      <w:r w:rsidR="00FA3A25">
        <w:t xml:space="preserve">thus </w:t>
      </w:r>
      <w:r w:rsidR="00FA3A25" w:rsidRPr="003D0587">
        <w:t xml:space="preserve">acquired the status of </w:t>
      </w:r>
      <w:r w:rsidR="00FA3A25" w:rsidRPr="003D0587">
        <w:rPr>
          <w:i/>
          <w:iCs/>
        </w:rPr>
        <w:t>hors de combat</w:t>
      </w:r>
      <w:r w:rsidR="00FA3A25" w:rsidRPr="003D0587">
        <w:t>.</w:t>
      </w:r>
      <w:r w:rsidR="00FA3A25">
        <w:t xml:space="preserve"> One</w:t>
      </w:r>
      <w:r w:rsidR="00FA3A25" w:rsidRPr="003D0587">
        <w:t xml:space="preserve"> prisoner of war was subjected to suffocation by </w:t>
      </w:r>
      <w:r w:rsidR="00FA3A25">
        <w:t>members</w:t>
      </w:r>
      <w:r w:rsidR="00FA3A25" w:rsidRPr="003D0587">
        <w:t xml:space="preserve"> of Ukrainian law enforcement</w:t>
      </w:r>
      <w:r w:rsidR="00FA3A25">
        <w:t xml:space="preserve"> bodies during his interrogation</w:t>
      </w:r>
      <w:r w:rsidR="00FA3A25" w:rsidRPr="003D0587">
        <w:t xml:space="preserve">, reportedly by </w:t>
      </w:r>
      <w:r w:rsidR="00FA3A25">
        <w:t xml:space="preserve">the </w:t>
      </w:r>
      <w:r w:rsidR="00FA3A25" w:rsidRPr="003D0587">
        <w:t xml:space="preserve">Kharkiv </w:t>
      </w:r>
      <w:r w:rsidR="00FA3A25">
        <w:t>SBU</w:t>
      </w:r>
      <w:r w:rsidR="00FA3A25" w:rsidRPr="003D0587">
        <w:t>.</w:t>
      </w:r>
      <w:r w:rsidR="00FA3A25" w:rsidRPr="003D0587">
        <w:rPr>
          <w:rStyle w:val="FootnoteReference"/>
        </w:rPr>
        <w:footnoteReference w:id="46"/>
      </w:r>
      <w:r w:rsidR="00FA3A25" w:rsidRPr="003D0587">
        <w:t xml:space="preserve"> </w:t>
      </w:r>
    </w:p>
    <w:p w14:paraId="6DE4668A" w14:textId="77777777" w:rsidR="00FA3A25" w:rsidRDefault="009A1470" w:rsidP="009A1470">
      <w:pPr>
        <w:pStyle w:val="SingleTxtG"/>
      </w:pPr>
      <w:r>
        <w:lastRenderedPageBreak/>
        <w:t>72.</w:t>
      </w:r>
      <w:r>
        <w:tab/>
      </w:r>
      <w:r w:rsidR="00FA3A25" w:rsidRPr="003D0587">
        <w:t xml:space="preserve">OHCHR also documented cases of beatings and forced nudity during the transportation </w:t>
      </w:r>
      <w:r w:rsidR="00FA3A25">
        <w:t>of prisoners of wars</w:t>
      </w:r>
      <w:r w:rsidR="00FA3A25" w:rsidRPr="003D0587">
        <w:t xml:space="preserve"> </w:t>
      </w:r>
      <w:r w:rsidR="00FA3A25">
        <w:t xml:space="preserve">to or </w:t>
      </w:r>
      <w:r w:rsidR="00FA3A25" w:rsidRPr="003D0587">
        <w:t xml:space="preserve">from transit camps. Although in </w:t>
      </w:r>
      <w:r w:rsidR="00FA3A25">
        <w:t>most</w:t>
      </w:r>
      <w:r w:rsidR="00FA3A25" w:rsidRPr="003D0587">
        <w:t xml:space="preserve"> cases, prisoners of war face</w:t>
      </w:r>
      <w:r w:rsidR="00FA3A25">
        <w:t>d beatings during or immediately</w:t>
      </w:r>
      <w:r w:rsidR="00FA3A25" w:rsidRPr="003D0587">
        <w:t xml:space="preserve"> after </w:t>
      </w:r>
      <w:r w:rsidR="00FA3A25">
        <w:t>capture</w:t>
      </w:r>
      <w:r w:rsidR="00FA3A25" w:rsidRPr="003D0587">
        <w:t xml:space="preserve">, </w:t>
      </w:r>
      <w:r w:rsidR="00FA3A25">
        <w:t xml:space="preserve">OHCHR documented </w:t>
      </w:r>
      <w:r w:rsidR="00FA3A25" w:rsidRPr="003D0587">
        <w:t xml:space="preserve">six </w:t>
      </w:r>
      <w:r w:rsidR="00FA3A25">
        <w:t xml:space="preserve">cases when </w:t>
      </w:r>
      <w:r w:rsidR="00FA3A25" w:rsidRPr="003D0587">
        <w:t xml:space="preserve">prisoners of war </w:t>
      </w:r>
      <w:r w:rsidR="00FA3A25">
        <w:t>were</w:t>
      </w:r>
      <w:r w:rsidR="00FA3A25" w:rsidRPr="003D0587">
        <w:t xml:space="preserve"> subjected to beatings</w:t>
      </w:r>
      <w:r w:rsidR="00FA3A25">
        <w:t xml:space="preserve"> upon their arrival</w:t>
      </w:r>
      <w:r w:rsidR="00FA3A25" w:rsidRPr="003D0587">
        <w:t xml:space="preserve"> in </w:t>
      </w:r>
      <w:r w:rsidR="00FA3A25">
        <w:t xml:space="preserve">a </w:t>
      </w:r>
      <w:r w:rsidR="00FA3A25" w:rsidRPr="003D0587">
        <w:t>penal colony.</w:t>
      </w:r>
    </w:p>
    <w:p w14:paraId="6E3E9D76" w14:textId="77777777" w:rsidR="00FA3A25" w:rsidRDefault="009A1470" w:rsidP="009A1470">
      <w:pPr>
        <w:pStyle w:val="SingleTxtG"/>
      </w:pPr>
      <w:r>
        <w:t>73.</w:t>
      </w:r>
      <w:r>
        <w:tab/>
      </w:r>
      <w:r w:rsidR="00FA3A25" w:rsidRPr="003D0587">
        <w:t xml:space="preserve">OHCHR </w:t>
      </w:r>
      <w:r w:rsidR="00FA3A25">
        <w:t xml:space="preserve">also </w:t>
      </w:r>
      <w:r w:rsidR="00FA3A25" w:rsidRPr="003D0587">
        <w:t xml:space="preserve">received </w:t>
      </w:r>
      <w:r w:rsidR="00FA3A25">
        <w:t>information</w:t>
      </w:r>
      <w:r w:rsidR="00FA3A25" w:rsidRPr="003D0587">
        <w:t xml:space="preserve"> that several </w:t>
      </w:r>
      <w:r w:rsidR="00FA3A25">
        <w:t>prisoners of war</w:t>
      </w:r>
      <w:r w:rsidR="00FA3A25" w:rsidRPr="003D0587">
        <w:t xml:space="preserve"> in facilities run by </w:t>
      </w:r>
      <w:r w:rsidR="00FA3A25">
        <w:t xml:space="preserve">the </w:t>
      </w:r>
      <w:r w:rsidR="00FA3A25" w:rsidRPr="003D0587">
        <w:t xml:space="preserve">Ukrainian authorities </w:t>
      </w:r>
      <w:r w:rsidR="00FA3A25">
        <w:t>were not</w:t>
      </w:r>
      <w:r w:rsidR="00FA3A25" w:rsidRPr="003D0587">
        <w:t xml:space="preserve"> able to inform their relatives </w:t>
      </w:r>
      <w:r w:rsidR="00FA3A25">
        <w:t xml:space="preserve">about their whereabouts and status for weeks after their internment. </w:t>
      </w:r>
    </w:p>
    <w:p w14:paraId="732BB645" w14:textId="77777777" w:rsidR="00FA3A25" w:rsidRPr="004D3E39" w:rsidRDefault="009A1470" w:rsidP="009A1470">
      <w:pPr>
        <w:pStyle w:val="SingleTxtG"/>
      </w:pPr>
      <w:r>
        <w:t>74.</w:t>
      </w:r>
      <w:r>
        <w:tab/>
      </w:r>
      <w:r w:rsidR="00FA3A25" w:rsidRPr="003D0587">
        <w:t xml:space="preserve">On 22 June, OHCHR visited a camp for prisoners of war </w:t>
      </w:r>
      <w:r w:rsidR="00FA3A25">
        <w:t xml:space="preserve">established </w:t>
      </w:r>
      <w:r w:rsidR="00FA3A25" w:rsidRPr="003D0587">
        <w:t xml:space="preserve">in Lviv region in mid-April. </w:t>
      </w:r>
      <w:r w:rsidR="00FA3A25">
        <w:t>OHCHR</w:t>
      </w:r>
      <w:r w:rsidR="00FA3A25" w:rsidRPr="003D0587">
        <w:t xml:space="preserve"> was able to </w:t>
      </w:r>
      <w:r w:rsidR="00FA3A25">
        <w:t>observe</w:t>
      </w:r>
      <w:r w:rsidR="00FA3A25" w:rsidRPr="003D0587">
        <w:t xml:space="preserve"> all </w:t>
      </w:r>
      <w:r w:rsidR="00FA3A25">
        <w:t xml:space="preserve">the </w:t>
      </w:r>
      <w:r w:rsidR="00FA3A25" w:rsidRPr="003D0587">
        <w:t>facilities</w:t>
      </w:r>
      <w:r w:rsidR="00FA3A25">
        <w:t xml:space="preserve">, speak with the administration and have confidential interviews with prisoners of war about </w:t>
      </w:r>
      <w:r w:rsidR="00FA3A25" w:rsidRPr="003D0587">
        <w:t>the conditions</w:t>
      </w:r>
      <w:r w:rsidR="00FA3A25">
        <w:t xml:space="preserve"> of internment</w:t>
      </w:r>
      <w:r w:rsidR="00FA3A25" w:rsidRPr="003D0587">
        <w:t xml:space="preserve"> and </w:t>
      </w:r>
      <w:r w:rsidR="00FA3A25">
        <w:t xml:space="preserve">services </w:t>
      </w:r>
      <w:r w:rsidR="00FA3A25" w:rsidRPr="003D0587">
        <w:t>available. OHCHR observ</w:t>
      </w:r>
      <w:r w:rsidR="00FA3A25">
        <w:t>ed that</w:t>
      </w:r>
      <w:r w:rsidR="00FA3A25" w:rsidRPr="003D0587">
        <w:t xml:space="preserve"> the camp </w:t>
      </w:r>
      <w:r w:rsidR="00FA3A25">
        <w:t xml:space="preserve">appeared to </w:t>
      </w:r>
      <w:r w:rsidR="00FA3A25" w:rsidRPr="003D0587">
        <w:t>compl</w:t>
      </w:r>
      <w:r w:rsidR="00FA3A25">
        <w:t>y</w:t>
      </w:r>
      <w:r w:rsidR="00FA3A25" w:rsidRPr="003D0587">
        <w:t xml:space="preserve"> with the main requirements of the Geneva Convention relative to the treatment of prisoners of war</w:t>
      </w:r>
      <w:r w:rsidR="00FA3A25" w:rsidRPr="004D3E39">
        <w:t>. However, most prisoners of war in the power of Ukraine continue to be interned in special wards of penitentiary facilities, in violation of the rule that prisoners of war shall not be interned in close confinement.</w:t>
      </w:r>
      <w:r w:rsidR="00FA3A25" w:rsidRPr="004D3E39">
        <w:rPr>
          <w:rStyle w:val="FootnoteReference"/>
        </w:rPr>
        <w:footnoteReference w:id="47"/>
      </w:r>
    </w:p>
    <w:p w14:paraId="6EFC5F63" w14:textId="77777777" w:rsidR="00FA3A25" w:rsidRDefault="009A1470" w:rsidP="009A1470">
      <w:pPr>
        <w:pStyle w:val="H1G"/>
      </w:pPr>
      <w:bookmarkStart w:id="233" w:name="_Toc109746129"/>
      <w:bookmarkStart w:id="234" w:name="_Toc109731106"/>
      <w:bookmarkStart w:id="235" w:name="_Toc114823194"/>
      <w:r>
        <w:tab/>
        <w:t>F.</w:t>
      </w:r>
      <w:r>
        <w:tab/>
      </w:r>
      <w:r>
        <w:tab/>
      </w:r>
      <w:r w:rsidR="00FA3A25" w:rsidRPr="008878E2">
        <w:t xml:space="preserve">Forced </w:t>
      </w:r>
      <w:bookmarkStart w:id="236" w:name="_Toc109746130"/>
      <w:bookmarkEnd w:id="233"/>
      <w:bookmarkEnd w:id="234"/>
      <w:bookmarkEnd w:id="236"/>
      <w:r w:rsidR="00FA3A25">
        <w:t>recruitment</w:t>
      </w:r>
      <w:bookmarkEnd w:id="235"/>
    </w:p>
    <w:p w14:paraId="62E44F93" w14:textId="77777777" w:rsidR="00FA3A25" w:rsidRDefault="009A1470" w:rsidP="009A1470">
      <w:pPr>
        <w:pStyle w:val="SingleTxtG"/>
      </w:pPr>
      <w:r>
        <w:t>75.</w:t>
      </w:r>
      <w:r>
        <w:tab/>
      </w:r>
      <w:r w:rsidR="00FA3A25">
        <w:t xml:space="preserve">During the reporting period, </w:t>
      </w:r>
      <w:r w:rsidR="00FA3A25" w:rsidRPr="008878E2">
        <w:t xml:space="preserve">OHCHR documented 65 cases of forced </w:t>
      </w:r>
      <w:r w:rsidR="00FA3A25">
        <w:t>recruitment</w:t>
      </w:r>
      <w:r w:rsidR="00FA3A25" w:rsidRPr="008878E2">
        <w:t xml:space="preserve"> by Russian-affiliated armed groups. According to information received, men </w:t>
      </w:r>
      <w:r w:rsidR="00FA3A25">
        <w:t>between 19 and 55 years old, mainly students and employees of the public sector, were requested by their employers, military ‘commissariats’ or university administrations to report to designated assembly points for enlistment. Refusal to be conscripted led to ‘criminal prosecution’.</w:t>
      </w:r>
      <w:r w:rsidR="00FA3A25">
        <w:rPr>
          <w:rStyle w:val="FootnoteReference"/>
        </w:rPr>
        <w:footnoteReference w:id="48"/>
      </w:r>
    </w:p>
    <w:p w14:paraId="6BCDA8EB" w14:textId="77777777" w:rsidR="00FA3A25" w:rsidRPr="001A082A" w:rsidRDefault="009A1470" w:rsidP="009A1470">
      <w:pPr>
        <w:pStyle w:val="SingleTxtG"/>
      </w:pPr>
      <w:r>
        <w:t>76.</w:t>
      </w:r>
      <w:r>
        <w:tab/>
      </w:r>
      <w:r w:rsidR="00FA3A25">
        <w:t>E</w:t>
      </w:r>
      <w:r w:rsidR="00FA3A25" w:rsidRPr="001A082A">
        <w:t>nlistment in Russian-affiliated armed groups is also punish</w:t>
      </w:r>
      <w:r w:rsidR="00FA3A25">
        <w:t>able under</w:t>
      </w:r>
      <w:r w:rsidR="00FA3A25" w:rsidRPr="001A082A">
        <w:t xml:space="preserve"> Ukrainian legislation.</w:t>
      </w:r>
      <w:r w:rsidR="00FA3A25" w:rsidRPr="00696E58">
        <w:rPr>
          <w:rStyle w:val="FootnoteReference"/>
          <w:szCs w:val="22"/>
        </w:rPr>
        <w:footnoteReference w:id="49"/>
      </w:r>
      <w:r w:rsidR="00FA3A25" w:rsidRPr="001A082A">
        <w:t xml:space="preserve"> </w:t>
      </w:r>
      <w:r w:rsidR="00FA3A25">
        <w:t xml:space="preserve">On this basis, men </w:t>
      </w:r>
      <w:r w:rsidR="00FA3A25" w:rsidRPr="001A082A">
        <w:t>who were forcibly recruited</w:t>
      </w:r>
      <w:r w:rsidR="00FA3A25">
        <w:t xml:space="preserve"> into such groups</w:t>
      </w:r>
      <w:r w:rsidR="00FA3A25" w:rsidRPr="001A082A">
        <w:t xml:space="preserve"> and then captured by Ukrainian armed forces </w:t>
      </w:r>
      <w:r w:rsidR="00FA3A25">
        <w:t>are</w:t>
      </w:r>
      <w:r w:rsidR="00FA3A25" w:rsidRPr="001A082A">
        <w:t xml:space="preserve"> being prosecuted by Ukrainian law enforcement, in particular, for State treason, trespassing against national security or joining unlawful armed formations. Many </w:t>
      </w:r>
      <w:r w:rsidR="00FA3A25">
        <w:t xml:space="preserve">such </w:t>
      </w:r>
      <w:r w:rsidR="00FA3A25" w:rsidRPr="001A082A">
        <w:t xml:space="preserve">prisoners of war </w:t>
      </w:r>
      <w:r w:rsidR="00FA3A25">
        <w:t>interviewed by OHCHR expressed fear</w:t>
      </w:r>
      <w:r w:rsidR="00FA3A25" w:rsidRPr="001A082A">
        <w:t xml:space="preserve"> of being </w:t>
      </w:r>
      <w:r w:rsidR="00FA3A25">
        <w:t xml:space="preserve">forcibly recruited for a second time should they be transferred </w:t>
      </w:r>
      <w:r w:rsidR="00FA3A25" w:rsidRPr="001A082A">
        <w:t xml:space="preserve">to </w:t>
      </w:r>
      <w:r w:rsidR="00FA3A25">
        <w:t>self-proclaimed ‘republics’,</w:t>
      </w:r>
      <w:r w:rsidR="00FA3A25" w:rsidRPr="001A082A">
        <w:t xml:space="preserve"> following the procedure of simultaneous release. OHCHR notes that forcing civilians to serve in Russian-affiliated armed groups may amount to compelling them to serve in the ar</w:t>
      </w:r>
      <w:r w:rsidR="00FA3A25" w:rsidRPr="00014121">
        <w:t>med forces of a hostile power,</w:t>
      </w:r>
      <w:r w:rsidR="00FA3A25" w:rsidRPr="00696E58">
        <w:rPr>
          <w:rStyle w:val="FootnoteReference"/>
          <w:szCs w:val="22"/>
        </w:rPr>
        <w:footnoteReference w:id="50"/>
      </w:r>
      <w:r w:rsidR="00FA3A25" w:rsidRPr="00014121">
        <w:t xml:space="preserve"> which constitutes a war crime.</w:t>
      </w:r>
      <w:r w:rsidR="00FA3A25" w:rsidRPr="00696E58">
        <w:rPr>
          <w:rStyle w:val="FootnoteReference"/>
          <w:szCs w:val="22"/>
        </w:rPr>
        <w:footnoteReference w:id="51"/>
      </w:r>
      <w:r w:rsidR="00FA3A25" w:rsidRPr="00014121">
        <w:t xml:space="preserve"> OHCHR is also concerned that Ukrainian authorities are prosecuting </w:t>
      </w:r>
      <w:r w:rsidR="00FA3A25" w:rsidRPr="00014121">
        <w:lastRenderedPageBreak/>
        <w:t>individuals who have been the victims of forced recruitment. In this context, it is important to note that u</w:t>
      </w:r>
      <w:r w:rsidR="00FA3A25" w:rsidRPr="00696E58">
        <w:rPr>
          <w:rFonts w:cs="Calibri"/>
        </w:rPr>
        <w:t>nder international law, individuals entitled to prisoner-of-war status have combatant immunity and cannot be prosecuted for having participated in hostilities, or for lawful acts of war co</w:t>
      </w:r>
      <w:r w:rsidR="00FA3A25" w:rsidRPr="008666B8">
        <w:rPr>
          <w:rFonts w:cs="Calibri"/>
        </w:rPr>
        <w:t>mmitted in the course of the armed conflict, even if such acts would otherwise constitute an offence under domestic law.</w:t>
      </w:r>
    </w:p>
    <w:p w14:paraId="4BD63C80" w14:textId="77777777" w:rsidR="00FA3A25" w:rsidRPr="00C268E4" w:rsidRDefault="00FC1BDC" w:rsidP="00FC1BDC">
      <w:pPr>
        <w:pStyle w:val="H1G"/>
      </w:pPr>
      <w:bookmarkStart w:id="237" w:name="_Toc114823195"/>
      <w:r>
        <w:tab/>
        <w:t>G.</w:t>
      </w:r>
      <w:r>
        <w:tab/>
      </w:r>
      <w:r>
        <w:tab/>
      </w:r>
      <w:r w:rsidR="00FA3A25">
        <w:t>Evacuation of persons from areas affected by hostilities</w:t>
      </w:r>
      <w:bookmarkEnd w:id="237"/>
    </w:p>
    <w:p w14:paraId="74DBE186" w14:textId="77777777" w:rsidR="00FA3A25" w:rsidRDefault="00FC1BDC" w:rsidP="00FC1BDC">
      <w:pPr>
        <w:pStyle w:val="SingleTxtG"/>
        <w:rPr>
          <w:lang w:val="en-CA"/>
        </w:rPr>
      </w:pPr>
      <w:r>
        <w:rPr>
          <w:lang w:val="en-CA"/>
        </w:rPr>
        <w:t>77.</w:t>
      </w:r>
      <w:r>
        <w:rPr>
          <w:lang w:val="en-CA"/>
        </w:rPr>
        <w:tab/>
      </w:r>
      <w:r w:rsidR="00FA3A25">
        <w:rPr>
          <w:lang w:val="en-CA"/>
        </w:rPr>
        <w:t>Intens</w:t>
      </w:r>
      <w:r w:rsidR="00FA3A25" w:rsidRPr="00C90AC9">
        <w:rPr>
          <w:lang w:val="en-CA"/>
        </w:rPr>
        <w:t xml:space="preserve">e hostilities and the takeover of various areas of Ukraine by Russian armed forces and affiliated armed groups </w:t>
      </w:r>
      <w:r w:rsidR="00FA3A25">
        <w:rPr>
          <w:lang w:val="en-CA"/>
        </w:rPr>
        <w:t xml:space="preserve">have </w:t>
      </w:r>
      <w:r w:rsidR="00FA3A25" w:rsidRPr="00C90AC9">
        <w:rPr>
          <w:lang w:val="en-CA"/>
        </w:rPr>
        <w:t>resulted in</w:t>
      </w:r>
      <w:r w:rsidR="00FA3A25">
        <w:rPr>
          <w:lang w:val="en-CA"/>
        </w:rPr>
        <w:t xml:space="preserve"> </w:t>
      </w:r>
      <w:r w:rsidR="00FA3A25" w:rsidRPr="00C90AC9">
        <w:rPr>
          <w:lang w:val="en-CA"/>
        </w:rPr>
        <w:t>massive force</w:t>
      </w:r>
      <w:r w:rsidR="00FA3A25">
        <w:rPr>
          <w:lang w:val="en-CA"/>
        </w:rPr>
        <w:t xml:space="preserve">d displacement of civilians, including to </w:t>
      </w:r>
      <w:r w:rsidR="00FA3A25">
        <w:t>territory</w:t>
      </w:r>
      <w:r w:rsidR="00FA3A25" w:rsidRPr="00C90AC9">
        <w:rPr>
          <w:lang w:val="en-CA"/>
        </w:rPr>
        <w:t xml:space="preserve"> controlled by Russian armed forces and affiliated armed groups</w:t>
      </w:r>
      <w:r w:rsidR="00FA3A25">
        <w:rPr>
          <w:lang w:val="en-CA"/>
        </w:rPr>
        <w:t>. Those fleeing danger</w:t>
      </w:r>
      <w:r w:rsidR="00FA3A25" w:rsidRPr="00C90AC9">
        <w:rPr>
          <w:lang w:val="en-CA"/>
        </w:rPr>
        <w:t xml:space="preserve"> often felt compelled to evacuate </w:t>
      </w:r>
      <w:r w:rsidR="00FA3A25">
        <w:rPr>
          <w:lang w:val="en-CA"/>
        </w:rPr>
        <w:t>in</w:t>
      </w:r>
      <w:r w:rsidR="00FA3A25" w:rsidRPr="00C90AC9">
        <w:rPr>
          <w:lang w:val="en-CA"/>
        </w:rPr>
        <w:t xml:space="preserve"> whichever direction</w:t>
      </w:r>
      <w:r w:rsidR="00FA3A25">
        <w:rPr>
          <w:lang w:val="en-CA"/>
        </w:rPr>
        <w:t xml:space="preserve"> was</w:t>
      </w:r>
      <w:r w:rsidR="00FA3A25" w:rsidRPr="00C90AC9">
        <w:rPr>
          <w:lang w:val="en-CA"/>
        </w:rPr>
        <w:t xml:space="preserve"> possible, irrespective of their </w:t>
      </w:r>
      <w:r w:rsidR="00FA3A25">
        <w:rPr>
          <w:lang w:val="en-CA"/>
        </w:rPr>
        <w:t xml:space="preserve">own </w:t>
      </w:r>
      <w:r w:rsidR="00FA3A25" w:rsidRPr="00C90AC9">
        <w:rPr>
          <w:lang w:val="en-CA"/>
        </w:rPr>
        <w:t>preferences.</w:t>
      </w:r>
      <w:r w:rsidR="00FA3A25">
        <w:rPr>
          <w:rStyle w:val="FootnoteReference"/>
          <w:lang w:val="en-CA"/>
        </w:rPr>
        <w:footnoteReference w:id="52"/>
      </w:r>
      <w:r w:rsidR="00FA3A25">
        <w:rPr>
          <w:lang w:val="en-CA"/>
        </w:rPr>
        <w:t xml:space="preserve"> OHCHR has not been granted access to the Russian Federation in order to verify allegations of displaced Ukrainians being </w:t>
      </w:r>
      <w:r w:rsidR="00FA3A25" w:rsidRPr="005118CC">
        <w:rPr>
          <w:lang w:val="en-CA"/>
        </w:rPr>
        <w:t>deport</w:t>
      </w:r>
      <w:r w:rsidR="00FA3A25">
        <w:rPr>
          <w:lang w:val="en-CA"/>
        </w:rPr>
        <w:t>ed to Russia.</w:t>
      </w:r>
    </w:p>
    <w:p w14:paraId="3267C884" w14:textId="77777777" w:rsidR="00FA3A25" w:rsidRDefault="00FC1BDC" w:rsidP="00FC1BDC">
      <w:pPr>
        <w:pStyle w:val="SingleTxtG"/>
        <w:rPr>
          <w:lang w:val="en-CA"/>
        </w:rPr>
      </w:pPr>
      <w:r>
        <w:rPr>
          <w:lang w:val="en-CA"/>
        </w:rPr>
        <w:t>78.</w:t>
      </w:r>
      <w:r>
        <w:rPr>
          <w:lang w:val="en-CA"/>
        </w:rPr>
        <w:tab/>
      </w:r>
      <w:r w:rsidR="00FA3A25">
        <w:rPr>
          <w:lang w:val="en-CA"/>
        </w:rPr>
        <w:t xml:space="preserve">OHCHR </w:t>
      </w:r>
      <w:r w:rsidR="00FA3A25" w:rsidRPr="00A33BC1">
        <w:t>continue</w:t>
      </w:r>
      <w:r w:rsidR="00FA3A25">
        <w:t>d</w:t>
      </w:r>
      <w:r w:rsidR="00FA3A25">
        <w:rPr>
          <w:lang w:val="en-CA"/>
        </w:rPr>
        <w:t xml:space="preserve"> to receive</w:t>
      </w:r>
      <w:r w:rsidR="00FA3A25" w:rsidRPr="00A86F8B">
        <w:rPr>
          <w:lang w:val="en-CA"/>
        </w:rPr>
        <w:t xml:space="preserve"> allegations of human rights violations </w:t>
      </w:r>
      <w:r w:rsidR="00FA3A25">
        <w:rPr>
          <w:lang w:val="en-CA"/>
        </w:rPr>
        <w:t>committed during</w:t>
      </w:r>
      <w:r w:rsidR="00FA3A25" w:rsidRPr="00A86F8B">
        <w:rPr>
          <w:lang w:val="en-CA"/>
        </w:rPr>
        <w:t xml:space="preserve"> the so-called ‘filtration’ of civilians by Russian armed forces or affiliated armed groups.</w:t>
      </w:r>
      <w:r w:rsidR="00FA3A25">
        <w:rPr>
          <w:lang w:val="en-CA"/>
        </w:rPr>
        <w:t xml:space="preserve"> Individuals subjected to ‘filtration’ include those </w:t>
      </w:r>
      <w:r w:rsidR="00FA3A25" w:rsidRPr="001E736C">
        <w:rPr>
          <w:lang w:val="en-CA"/>
        </w:rPr>
        <w:t>leaving areas of ongoing or recent hostilities</w:t>
      </w:r>
      <w:r w:rsidR="00FA3A25">
        <w:rPr>
          <w:lang w:val="en-CA"/>
        </w:rPr>
        <w:t>, and those residing in or moving</w:t>
      </w:r>
      <w:r w:rsidR="00FA3A25" w:rsidRPr="001E736C">
        <w:rPr>
          <w:lang w:val="en-CA"/>
        </w:rPr>
        <w:t xml:space="preserve"> through </w:t>
      </w:r>
      <w:r w:rsidR="00FA3A25">
        <w:t>territory</w:t>
      </w:r>
      <w:r w:rsidR="00FA3A25" w:rsidRPr="001E736C">
        <w:rPr>
          <w:lang w:val="en-CA"/>
        </w:rPr>
        <w:t xml:space="preserve"> controlled by Russian armed forces or affiliated armed groups</w:t>
      </w:r>
      <w:r w:rsidR="00FA3A25">
        <w:rPr>
          <w:lang w:val="en-CA"/>
        </w:rPr>
        <w:t xml:space="preserve">, </w:t>
      </w:r>
      <w:r w:rsidR="00FA3A25" w:rsidRPr="00330621">
        <w:t>including</w:t>
      </w:r>
      <w:r w:rsidR="00FA3A25">
        <w:rPr>
          <w:lang w:val="en-CA"/>
        </w:rPr>
        <w:t xml:space="preserve"> children as young as 14.</w:t>
      </w:r>
      <w:r w:rsidR="00FA3A25" w:rsidRPr="00A86F8B">
        <w:rPr>
          <w:lang w:val="en-CA"/>
        </w:rPr>
        <w:t xml:space="preserve"> </w:t>
      </w:r>
      <w:r w:rsidR="00FA3A25">
        <w:rPr>
          <w:lang w:val="en-CA"/>
        </w:rPr>
        <w:t xml:space="preserve">During </w:t>
      </w:r>
      <w:r w:rsidR="00FA3A25" w:rsidRPr="00A86F8B">
        <w:rPr>
          <w:lang w:val="en-CA"/>
        </w:rPr>
        <w:t>‘filtration’</w:t>
      </w:r>
      <w:r w:rsidR="00FA3A25">
        <w:rPr>
          <w:lang w:val="en-CA"/>
        </w:rPr>
        <w:t xml:space="preserve"> processes</w:t>
      </w:r>
      <w:r w:rsidR="00FA3A25" w:rsidRPr="00A86F8B">
        <w:rPr>
          <w:lang w:val="en-CA"/>
        </w:rPr>
        <w:t xml:space="preserve">, Russian armed forces or affiliated armed groups </w:t>
      </w:r>
      <w:r w:rsidR="00FA3A25">
        <w:rPr>
          <w:lang w:val="en-CA"/>
        </w:rPr>
        <w:t xml:space="preserve">often subjected persons to </w:t>
      </w:r>
      <w:r w:rsidR="00FA3A25" w:rsidRPr="00A86F8B">
        <w:rPr>
          <w:lang w:val="en-CA"/>
        </w:rPr>
        <w:t>body searches</w:t>
      </w:r>
      <w:r w:rsidR="00FA3A25">
        <w:rPr>
          <w:lang w:val="en-CA"/>
        </w:rPr>
        <w:t>, sometimes involving forced nudity and</w:t>
      </w:r>
      <w:r w:rsidR="00FA3A25" w:rsidRPr="00A86F8B">
        <w:rPr>
          <w:lang w:val="en-CA"/>
        </w:rPr>
        <w:t xml:space="preserve"> detailed interrogations about an individual’s personal background, family ties, political views and allegiances.</w:t>
      </w:r>
      <w:r w:rsidR="00FA3A25">
        <w:rPr>
          <w:lang w:val="en-CA"/>
        </w:rPr>
        <w:t xml:space="preserve"> </w:t>
      </w:r>
      <w:r w:rsidR="00FA3A25" w:rsidRPr="00A86F8B">
        <w:rPr>
          <w:lang w:val="en-CA"/>
        </w:rPr>
        <w:t>They examine</w:t>
      </w:r>
      <w:r w:rsidR="00FA3A25">
        <w:rPr>
          <w:lang w:val="en-CA"/>
        </w:rPr>
        <w:t>d</w:t>
      </w:r>
      <w:r w:rsidR="00FA3A25" w:rsidRPr="00A86F8B">
        <w:rPr>
          <w:lang w:val="en-CA"/>
        </w:rPr>
        <w:t xml:space="preserve"> personal belongings, including mobile devices, and </w:t>
      </w:r>
      <w:r w:rsidR="00FA3A25">
        <w:rPr>
          <w:lang w:val="en-CA"/>
        </w:rPr>
        <w:t>gathered</w:t>
      </w:r>
      <w:r w:rsidR="00FA3A25" w:rsidRPr="00A86F8B">
        <w:rPr>
          <w:lang w:val="en-CA"/>
        </w:rPr>
        <w:t xml:space="preserve"> </w:t>
      </w:r>
      <w:r w:rsidR="00FA3A25">
        <w:rPr>
          <w:lang w:val="en-CA"/>
        </w:rPr>
        <w:t xml:space="preserve">personal identity data, </w:t>
      </w:r>
      <w:r w:rsidR="00FA3A25" w:rsidRPr="00A86F8B">
        <w:rPr>
          <w:lang w:val="en-CA"/>
        </w:rPr>
        <w:t>pictures and fingerprints. Persons awaiting ‘filtration’ often spen</w:t>
      </w:r>
      <w:r w:rsidR="00FA3A25">
        <w:rPr>
          <w:lang w:val="en-CA"/>
        </w:rPr>
        <w:t>t</w:t>
      </w:r>
      <w:r w:rsidR="00FA3A25" w:rsidRPr="00A86F8B">
        <w:rPr>
          <w:lang w:val="en-CA"/>
        </w:rPr>
        <w:t xml:space="preserve"> nights in vehicles or unequipped premises, sometimes without adequate access to food, water and sanitation.</w:t>
      </w:r>
    </w:p>
    <w:p w14:paraId="52844D17" w14:textId="77777777" w:rsidR="00FA3A25" w:rsidRPr="00BF6FD1" w:rsidRDefault="00FC1BDC" w:rsidP="00FC1BDC">
      <w:pPr>
        <w:pStyle w:val="SingleTxtG"/>
        <w:rPr>
          <w:lang w:val="uk-UA"/>
        </w:rPr>
      </w:pPr>
      <w:r>
        <w:rPr>
          <w:lang w:val="en-CA"/>
        </w:rPr>
        <w:t>79.</w:t>
      </w:r>
      <w:r>
        <w:rPr>
          <w:lang w:val="en-CA"/>
        </w:rPr>
        <w:tab/>
      </w:r>
      <w:r w:rsidR="00FA3A25">
        <w:rPr>
          <w:lang w:val="en-CA"/>
        </w:rPr>
        <w:t>OHCHR received</w:t>
      </w:r>
      <w:r w:rsidR="00FA3A25" w:rsidRPr="00A86F8B">
        <w:rPr>
          <w:lang w:val="en-CA"/>
        </w:rPr>
        <w:t xml:space="preserve"> </w:t>
      </w:r>
      <w:r w:rsidR="00FA3A25" w:rsidRPr="00C337A2">
        <w:t>numerous</w:t>
      </w:r>
      <w:r w:rsidR="00FA3A25" w:rsidRPr="00A86F8B">
        <w:rPr>
          <w:lang w:val="en-CA"/>
        </w:rPr>
        <w:t xml:space="preserve"> allegations that men and women who </w:t>
      </w:r>
      <w:r w:rsidR="00FA3A25">
        <w:rPr>
          <w:lang w:val="en-CA"/>
        </w:rPr>
        <w:t>were</w:t>
      </w:r>
      <w:r w:rsidR="00FA3A25" w:rsidRPr="00A86F8B">
        <w:rPr>
          <w:lang w:val="en-CA"/>
        </w:rPr>
        <w:t xml:space="preserve"> perceived as having ties with Ukrainian armed forces or state institutions</w:t>
      </w:r>
      <w:r w:rsidR="00FA3A25">
        <w:rPr>
          <w:lang w:val="en-CA"/>
        </w:rPr>
        <w:t>,</w:t>
      </w:r>
      <w:r w:rsidR="00FA3A25" w:rsidRPr="00A86F8B">
        <w:rPr>
          <w:lang w:val="en-CA"/>
        </w:rPr>
        <w:t xml:space="preserve"> or</w:t>
      </w:r>
      <w:r w:rsidR="00FA3A25">
        <w:rPr>
          <w:lang w:val="en-CA"/>
        </w:rPr>
        <w:t xml:space="preserve"> as having</w:t>
      </w:r>
      <w:r w:rsidR="00FA3A25" w:rsidRPr="00A86F8B">
        <w:rPr>
          <w:lang w:val="en-CA"/>
        </w:rPr>
        <w:t xml:space="preserve"> pro-Ukrainian or anti-Russian views</w:t>
      </w:r>
      <w:r w:rsidR="00FA3A25">
        <w:rPr>
          <w:lang w:val="en-CA"/>
        </w:rPr>
        <w:t>,</w:t>
      </w:r>
      <w:r w:rsidR="00FA3A25" w:rsidRPr="00A86F8B">
        <w:rPr>
          <w:lang w:val="en-CA"/>
        </w:rPr>
        <w:t xml:space="preserve"> </w:t>
      </w:r>
      <w:r w:rsidR="00FA3A25">
        <w:rPr>
          <w:lang w:val="en-CA"/>
        </w:rPr>
        <w:t>were</w:t>
      </w:r>
      <w:r w:rsidR="00FA3A25" w:rsidRPr="00A86F8B">
        <w:rPr>
          <w:lang w:val="en-CA"/>
        </w:rPr>
        <w:t xml:space="preserve"> subjected to arbitrary detention, torture, ill-treatment, and enforced disappearance.</w:t>
      </w:r>
      <w:r w:rsidR="00FA3A25">
        <w:rPr>
          <w:lang w:val="en-CA"/>
        </w:rPr>
        <w:t xml:space="preserve"> The ‘filtration’ process reportedly continued as individuals crossed the border into the Russian Federation, where they were repeatedly interrogated and searched. OHCHR received allegations</w:t>
      </w:r>
      <w:r w:rsidR="00FA3A25" w:rsidRPr="00330621">
        <w:rPr>
          <w:lang w:val="en-US"/>
        </w:rPr>
        <w:t xml:space="preserve"> that </w:t>
      </w:r>
      <w:r w:rsidR="00FA3A25">
        <w:rPr>
          <w:lang w:val="en-US"/>
        </w:rPr>
        <w:t xml:space="preserve">those </w:t>
      </w:r>
      <w:r w:rsidR="00FA3A25">
        <w:t>individuals perceived as having ties with Ukrainian armed forces were detained at the Russian border and in the Russian Federation. Miscellaneous unrelated</w:t>
      </w:r>
      <w:r w:rsidR="00FA3A25">
        <w:rPr>
          <w:lang w:val="en-CA"/>
        </w:rPr>
        <w:t xml:space="preserve"> provisions of the </w:t>
      </w:r>
      <w:r w:rsidR="00FA3A25">
        <w:t xml:space="preserve">Code of </w:t>
      </w:r>
      <w:r w:rsidR="00FA3A25">
        <w:rPr>
          <w:lang w:val="en-CA"/>
        </w:rPr>
        <w:t xml:space="preserve">Administrative Offences of the Russian Federation were reportedly used as pretexts for their detention. </w:t>
      </w:r>
    </w:p>
    <w:p w14:paraId="388E3CBA" w14:textId="77777777" w:rsidR="00FA3A25" w:rsidRPr="00E57C70" w:rsidRDefault="00FC1BDC" w:rsidP="00FC1BDC">
      <w:pPr>
        <w:pStyle w:val="SingleTxtG"/>
        <w:rPr>
          <w:lang w:val="en-CA"/>
        </w:rPr>
      </w:pPr>
      <w:r>
        <w:rPr>
          <w:lang w:val="en-CA"/>
        </w:rPr>
        <w:t>80.</w:t>
      </w:r>
      <w:r>
        <w:rPr>
          <w:lang w:val="en-CA"/>
        </w:rPr>
        <w:tab/>
      </w:r>
      <w:r w:rsidR="00FA3A25" w:rsidRPr="00FB4531">
        <w:rPr>
          <w:lang w:val="en-CA"/>
        </w:rPr>
        <w:t xml:space="preserve">OHCHR has been </w:t>
      </w:r>
      <w:r w:rsidR="00FA3A25" w:rsidRPr="00330621">
        <w:t>seeking</w:t>
      </w:r>
      <w:r w:rsidR="00FA3A25" w:rsidRPr="00FB4531">
        <w:rPr>
          <w:lang w:val="en-CA"/>
        </w:rPr>
        <w:t xml:space="preserve"> access to individuals detained after failing to pass ‘filtration’, and to those who</w:t>
      </w:r>
      <w:r w:rsidR="00FA3A25">
        <w:rPr>
          <w:lang w:val="en-CA"/>
        </w:rPr>
        <w:t xml:space="preserve"> </w:t>
      </w:r>
      <w:r w:rsidR="00FA3A25" w:rsidRPr="00FB4531">
        <w:rPr>
          <w:lang w:val="en-CA"/>
        </w:rPr>
        <w:t xml:space="preserve">reportedly passed ‘filtration’ but were </w:t>
      </w:r>
      <w:r w:rsidR="00FA3A25">
        <w:rPr>
          <w:lang w:val="en-CA"/>
        </w:rPr>
        <w:t>nevertheless</w:t>
      </w:r>
      <w:r w:rsidR="00FA3A25" w:rsidRPr="00FB4531">
        <w:rPr>
          <w:lang w:val="en-CA"/>
        </w:rPr>
        <w:t xml:space="preserve"> detained and </w:t>
      </w:r>
      <w:r w:rsidR="00FA3A25">
        <w:rPr>
          <w:lang w:val="en-CA"/>
        </w:rPr>
        <w:t>sent to</w:t>
      </w:r>
      <w:r w:rsidR="00FA3A25" w:rsidRPr="00FB4531">
        <w:rPr>
          <w:lang w:val="en-CA"/>
        </w:rPr>
        <w:t xml:space="preserve"> a ‘centre for evacuees’</w:t>
      </w:r>
      <w:r w:rsidR="00FA3A25">
        <w:rPr>
          <w:lang w:val="en-CA"/>
        </w:rPr>
        <w:t xml:space="preserve"> in </w:t>
      </w:r>
      <w:proofErr w:type="spellStart"/>
      <w:r w:rsidR="00FA3A25">
        <w:rPr>
          <w:lang w:val="en-CA"/>
        </w:rPr>
        <w:t>Bezi</w:t>
      </w:r>
      <w:r w:rsidR="00FA3A25" w:rsidRPr="00FB4531">
        <w:rPr>
          <w:lang w:val="en-CA"/>
        </w:rPr>
        <w:t>menne</w:t>
      </w:r>
      <w:proofErr w:type="spellEnd"/>
      <w:r w:rsidR="00FA3A25">
        <w:rPr>
          <w:lang w:val="en-CA"/>
        </w:rPr>
        <w:t xml:space="preserve">, in territory of Donetsk controlled by Russian armed forces </w:t>
      </w:r>
      <w:r w:rsidR="00FA3A25">
        <w:rPr>
          <w:lang w:val="en-CA"/>
        </w:rPr>
        <w:lastRenderedPageBreak/>
        <w:t>and affiliated armed groups.</w:t>
      </w:r>
      <w:r w:rsidR="00FA3A25" w:rsidRPr="008878E2">
        <w:rPr>
          <w:lang w:val="en-CA"/>
        </w:rPr>
        <w:t xml:space="preserve"> As of 31 July, OHCHR had not been granted access to these individuals</w:t>
      </w:r>
      <w:r w:rsidR="00FA3A25">
        <w:rPr>
          <w:lang w:val="en-CA"/>
        </w:rPr>
        <w:t>. OHCHR is concerned that they may be subjected to torture and ill-treatment</w:t>
      </w:r>
      <w:r w:rsidR="00FA3A25" w:rsidRPr="008878E2">
        <w:rPr>
          <w:lang w:val="en-CA"/>
        </w:rPr>
        <w:t>.</w:t>
      </w:r>
    </w:p>
    <w:p w14:paraId="43BC8F73" w14:textId="77777777" w:rsidR="00FA3A25" w:rsidRPr="003229DB" w:rsidRDefault="00A3178C" w:rsidP="00A3178C">
      <w:pPr>
        <w:pStyle w:val="HChG"/>
        <w:rPr>
          <w:szCs w:val="28"/>
        </w:rPr>
      </w:pPr>
      <w:bookmarkStart w:id="238" w:name="_Toc109746131"/>
      <w:bookmarkStart w:id="239" w:name="_Toc109731107"/>
      <w:bookmarkStart w:id="240" w:name="_Toc114823196"/>
      <w:r>
        <w:rPr>
          <w:sz w:val="24"/>
          <w:szCs w:val="24"/>
        </w:rPr>
        <w:tab/>
      </w:r>
      <w:r w:rsidRPr="003229DB">
        <w:rPr>
          <w:szCs w:val="28"/>
        </w:rPr>
        <w:t>V.</w:t>
      </w:r>
      <w:r w:rsidRPr="003229DB">
        <w:rPr>
          <w:szCs w:val="28"/>
        </w:rPr>
        <w:tab/>
      </w:r>
      <w:r w:rsidRPr="003229DB">
        <w:rPr>
          <w:szCs w:val="28"/>
        </w:rPr>
        <w:tab/>
      </w:r>
      <w:r w:rsidR="00AE4687" w:rsidRPr="003229DB">
        <w:rPr>
          <w:szCs w:val="28"/>
        </w:rPr>
        <w:t>Leave no one behind</w:t>
      </w:r>
      <w:r w:rsidR="00FA3A25" w:rsidRPr="003229DB">
        <w:rPr>
          <w:szCs w:val="28"/>
        </w:rPr>
        <w:t xml:space="preserve"> – </w:t>
      </w:r>
      <w:bookmarkEnd w:id="238"/>
      <w:bookmarkEnd w:id="239"/>
      <w:bookmarkEnd w:id="240"/>
      <w:r w:rsidR="00AE4687" w:rsidRPr="003229DB">
        <w:rPr>
          <w:szCs w:val="28"/>
        </w:rPr>
        <w:t>Economic and Social Rights</w:t>
      </w:r>
    </w:p>
    <w:p w14:paraId="33D80D7D" w14:textId="77777777" w:rsidR="00FA3A25" w:rsidRPr="003D0587" w:rsidRDefault="00A3178C" w:rsidP="00A3178C">
      <w:pPr>
        <w:pStyle w:val="H1G"/>
      </w:pPr>
      <w:bookmarkStart w:id="241" w:name="_Toc109746132"/>
      <w:bookmarkStart w:id="242" w:name="_Toc109731108"/>
      <w:bookmarkStart w:id="243" w:name="_Toc114823197"/>
      <w:r>
        <w:tab/>
        <w:t>A.</w:t>
      </w:r>
      <w:r>
        <w:tab/>
      </w:r>
      <w:r>
        <w:tab/>
      </w:r>
      <w:r w:rsidR="00FA3A25">
        <w:t>In</w:t>
      </w:r>
      <w:bookmarkStart w:id="244" w:name="_Toc109746133"/>
      <w:bookmarkStart w:id="245" w:name="_Toc109731109"/>
      <w:bookmarkEnd w:id="241"/>
      <w:bookmarkEnd w:id="242"/>
      <w:r w:rsidR="00FA3A25">
        <w:t xml:space="preserve">ternally </w:t>
      </w:r>
      <w:r w:rsidR="00FA3A25" w:rsidRPr="003D0587">
        <w:t>D</w:t>
      </w:r>
      <w:r w:rsidR="00FA3A25">
        <w:t xml:space="preserve">isplaced </w:t>
      </w:r>
      <w:r w:rsidR="00FA3A25" w:rsidRPr="003D0587">
        <w:t>P</w:t>
      </w:r>
      <w:r w:rsidR="00FA3A25">
        <w:t>erson</w:t>
      </w:r>
      <w:r w:rsidR="00FA3A25" w:rsidRPr="003D0587">
        <w:t>s</w:t>
      </w:r>
      <w:bookmarkEnd w:id="243"/>
      <w:r w:rsidR="00FA3A25" w:rsidRPr="003D0587">
        <w:t xml:space="preserve"> </w:t>
      </w:r>
      <w:bookmarkEnd w:id="244"/>
      <w:bookmarkEnd w:id="245"/>
    </w:p>
    <w:p w14:paraId="028A3EAB" w14:textId="77777777" w:rsidR="00FA3A25" w:rsidRPr="003D0587" w:rsidRDefault="00A3178C" w:rsidP="00A3178C">
      <w:pPr>
        <w:pStyle w:val="SingleTxtG"/>
      </w:pPr>
      <w:r>
        <w:t>81.</w:t>
      </w:r>
      <w:r>
        <w:tab/>
      </w:r>
      <w:r w:rsidR="00FA3A25">
        <w:t>By the end of July</w:t>
      </w:r>
      <w:r w:rsidR="00FA3A25" w:rsidRPr="003D0587">
        <w:t>,</w:t>
      </w:r>
      <w:r w:rsidR="00FA3A25" w:rsidRPr="00F2723F">
        <w:t xml:space="preserve"> </w:t>
      </w:r>
      <w:r w:rsidR="00FA3A25" w:rsidRPr="003D0587">
        <w:t>over</w:t>
      </w:r>
      <w:r w:rsidR="00FA3A25" w:rsidRPr="00F2723F">
        <w:t xml:space="preserve"> </w:t>
      </w:r>
      <w:r w:rsidR="00FA3A25">
        <w:t>6.7</w:t>
      </w:r>
      <w:r w:rsidR="00FA3A25" w:rsidRPr="00F2723F">
        <w:t xml:space="preserve"> </w:t>
      </w:r>
      <w:r w:rsidR="00FA3A25" w:rsidRPr="003D0587">
        <w:t>million</w:t>
      </w:r>
      <w:r w:rsidR="00FA3A25" w:rsidRPr="00F2723F">
        <w:t xml:space="preserve"> </w:t>
      </w:r>
      <w:r w:rsidR="00FA3A25" w:rsidRPr="003D0587">
        <w:t>persons</w:t>
      </w:r>
      <w:r w:rsidR="00FA3A25" w:rsidRPr="00F2723F">
        <w:t xml:space="preserve"> </w:t>
      </w:r>
      <w:r w:rsidR="00FA3A25" w:rsidRPr="003D0587">
        <w:t>ha</w:t>
      </w:r>
      <w:r w:rsidR="00FA3A25">
        <w:t>d</w:t>
      </w:r>
      <w:r w:rsidR="00FA3A25" w:rsidRPr="00F2723F">
        <w:t xml:space="preserve"> </w:t>
      </w:r>
      <w:r w:rsidR="00FA3A25" w:rsidRPr="003D0587">
        <w:t>been displaced within Ukraine.</w:t>
      </w:r>
      <w:r w:rsidR="00FA3A25" w:rsidRPr="003D0587">
        <w:rPr>
          <w:rStyle w:val="FootnoteReference"/>
        </w:rPr>
        <w:footnoteReference w:id="53"/>
      </w:r>
      <w:r w:rsidR="00FA3A25" w:rsidRPr="007B53BB">
        <w:rPr>
          <w:spacing w:val="25"/>
          <w:position w:val="7"/>
          <w:sz w:val="13"/>
          <w:szCs w:val="13"/>
        </w:rPr>
        <w:t xml:space="preserve"> </w:t>
      </w:r>
      <w:r w:rsidR="00FA3A25">
        <w:t xml:space="preserve">The Government of Ukraine has contributed to evacuation efforts. In March, the Government launched a programme to provide basic accommodation, healthcare and financial assistance </w:t>
      </w:r>
      <w:r w:rsidR="00FA3A25" w:rsidRPr="003D0587">
        <w:t>to</w:t>
      </w:r>
      <w:r w:rsidR="00FA3A25" w:rsidRPr="00F2723F">
        <w:t xml:space="preserve"> </w:t>
      </w:r>
      <w:r w:rsidR="00FA3A25">
        <w:t>those</w:t>
      </w:r>
      <w:r w:rsidR="00FA3A25" w:rsidRPr="00F2723F">
        <w:t xml:space="preserve"> </w:t>
      </w:r>
      <w:r w:rsidR="00FA3A25" w:rsidRPr="003D0587">
        <w:t>forced to</w:t>
      </w:r>
      <w:r w:rsidR="00FA3A25" w:rsidRPr="00F2723F">
        <w:t xml:space="preserve"> </w:t>
      </w:r>
      <w:r w:rsidR="00FA3A25" w:rsidRPr="003D0587">
        <w:t>flee</w:t>
      </w:r>
      <w:r w:rsidR="00FA3A25" w:rsidRPr="00F2723F">
        <w:t xml:space="preserve"> </w:t>
      </w:r>
      <w:r w:rsidR="00FA3A25" w:rsidRPr="003D0587">
        <w:t>areas</w:t>
      </w:r>
      <w:r w:rsidR="00FA3A25" w:rsidRPr="00F2723F">
        <w:t xml:space="preserve"> </w:t>
      </w:r>
      <w:r w:rsidR="00FA3A25" w:rsidRPr="003D0587">
        <w:t>affected</w:t>
      </w:r>
      <w:r w:rsidR="00FA3A25" w:rsidRPr="00F2723F">
        <w:t xml:space="preserve"> </w:t>
      </w:r>
      <w:r w:rsidR="00FA3A25" w:rsidRPr="003D0587">
        <w:t>by</w:t>
      </w:r>
      <w:r w:rsidR="00FA3A25" w:rsidRPr="00F2723F">
        <w:t xml:space="preserve"> </w:t>
      </w:r>
      <w:r w:rsidR="00FA3A25">
        <w:t>the</w:t>
      </w:r>
      <w:r w:rsidR="00FA3A25" w:rsidRPr="00F2723F">
        <w:t xml:space="preserve"> </w:t>
      </w:r>
      <w:r w:rsidR="00FA3A25" w:rsidRPr="003D0587">
        <w:t>hostilities.</w:t>
      </w:r>
      <w:r w:rsidR="00FA3A25" w:rsidRPr="003D0587">
        <w:rPr>
          <w:rStyle w:val="FootnoteReference"/>
        </w:rPr>
        <w:footnoteReference w:id="54"/>
      </w:r>
      <w:r w:rsidR="00FA3A25" w:rsidRPr="00F2723F">
        <w:t xml:space="preserve"> </w:t>
      </w:r>
      <w:r w:rsidR="00FA3A25">
        <w:t xml:space="preserve">However, this programme only </w:t>
      </w:r>
      <w:r w:rsidR="00FA3A25" w:rsidRPr="003D0587">
        <w:t xml:space="preserve">provides </w:t>
      </w:r>
      <w:r w:rsidR="00FA3A25">
        <w:t>support</w:t>
      </w:r>
      <w:r w:rsidR="00FA3A25" w:rsidRPr="003D0587">
        <w:t xml:space="preserve"> to IDPs who have registered </w:t>
      </w:r>
      <w:r w:rsidR="00FA3A25">
        <w:t xml:space="preserve">in person </w:t>
      </w:r>
      <w:r w:rsidR="00FA3A25" w:rsidRPr="003D0587">
        <w:t xml:space="preserve">with </w:t>
      </w:r>
      <w:r w:rsidR="00FA3A25">
        <w:t xml:space="preserve">a </w:t>
      </w:r>
      <w:r w:rsidR="00FA3A25" w:rsidRPr="003D0587">
        <w:t>centre for the provision of administrative services</w:t>
      </w:r>
      <w:r w:rsidR="00FA3A25">
        <w:t>,</w:t>
      </w:r>
      <w:r w:rsidR="00FA3A25" w:rsidRPr="003D0587">
        <w:t xml:space="preserve"> or </w:t>
      </w:r>
      <w:r w:rsidR="00FA3A25">
        <w:t>online t</w:t>
      </w:r>
      <w:r w:rsidR="00FA3A25" w:rsidRPr="003D0587">
        <w:t xml:space="preserve">hrough the state-run </w:t>
      </w:r>
      <w:proofErr w:type="spellStart"/>
      <w:r w:rsidR="00FA3A25" w:rsidRPr="003D0587">
        <w:t>Diia</w:t>
      </w:r>
      <w:proofErr w:type="spellEnd"/>
      <w:r w:rsidR="00FA3A25" w:rsidRPr="003D0587">
        <w:t xml:space="preserve"> porta</w:t>
      </w:r>
      <w:r w:rsidR="00FA3A25">
        <w:t>l</w:t>
      </w:r>
      <w:r w:rsidR="00FA3A25" w:rsidRPr="004742E3">
        <w:t xml:space="preserve">. While the Government of Ukraine has simplified the procedures of registration for those who do not have papers, some categories of </w:t>
      </w:r>
      <w:r w:rsidR="00FA3A25">
        <w:t xml:space="preserve">IDPs </w:t>
      </w:r>
      <w:r w:rsidR="00FA3A25" w:rsidRPr="004742E3">
        <w:t xml:space="preserve">could still have no access to the benefits of the program. These include persons without smartphones or digital access, such as older persons, and persons without any form of documentation such as Roma and young persons from the self-proclaimed 'republics' without identification documents issued by </w:t>
      </w:r>
      <w:r w:rsidR="00FA3A25" w:rsidRPr="00FA3BB1">
        <w:t>Ukrainian authorities</w:t>
      </w:r>
      <w:r w:rsidR="00FA3A25" w:rsidRPr="003D0587">
        <w:t>.</w:t>
      </w:r>
      <w:r w:rsidR="00FA3A25">
        <w:rPr>
          <w:rStyle w:val="FootnoteReference"/>
        </w:rPr>
        <w:footnoteReference w:id="55"/>
      </w:r>
    </w:p>
    <w:p w14:paraId="0C92D9D3" w14:textId="77777777" w:rsidR="00FA3A25" w:rsidRDefault="00D3721A" w:rsidP="00D3721A">
      <w:pPr>
        <w:pStyle w:val="SingleTxtG"/>
        <w:rPr>
          <w:spacing w:val="-4"/>
        </w:rPr>
      </w:pPr>
      <w:r>
        <w:rPr>
          <w:spacing w:val="-4"/>
        </w:rPr>
        <w:t>82.</w:t>
      </w:r>
      <w:r>
        <w:rPr>
          <w:spacing w:val="-4"/>
        </w:rPr>
        <w:tab/>
      </w:r>
      <w:r w:rsidR="00FA3A25">
        <w:rPr>
          <w:spacing w:val="-4"/>
        </w:rPr>
        <w:t>Moreover</w:t>
      </w:r>
      <w:r w:rsidR="00FA3A25" w:rsidRPr="00C337A2">
        <w:t xml:space="preserve">, </w:t>
      </w:r>
      <w:r w:rsidR="00FA3A25" w:rsidRPr="00144B07">
        <w:t>as of 1 May,</w:t>
      </w:r>
      <w:r w:rsidR="00FA3A25" w:rsidRPr="004D50F3">
        <w:t xml:space="preserve"> </w:t>
      </w:r>
      <w:r w:rsidR="00FA3A25">
        <w:t xml:space="preserve">this assistance </w:t>
      </w:r>
      <w:r w:rsidR="00FA3A25" w:rsidRPr="004D50F3">
        <w:t>was</w:t>
      </w:r>
      <w:r w:rsidR="00FA3A25" w:rsidRPr="000A153D">
        <w:t xml:space="preserve"> </w:t>
      </w:r>
      <w:r w:rsidR="00FA3A25" w:rsidRPr="004D50F3">
        <w:t>available only</w:t>
      </w:r>
      <w:r w:rsidR="00FA3A25" w:rsidRPr="000A153D">
        <w:t xml:space="preserve"> </w:t>
      </w:r>
      <w:r w:rsidR="00FA3A25">
        <w:t>to IDPs who</w:t>
      </w:r>
      <w:r w:rsidR="00FA3A25" w:rsidRPr="000A153D">
        <w:t xml:space="preserve"> </w:t>
      </w:r>
      <w:r w:rsidR="00FA3A25" w:rsidRPr="004D50F3">
        <w:t>fled</w:t>
      </w:r>
      <w:r w:rsidR="00FA3A25" w:rsidRPr="000A153D">
        <w:t xml:space="preserve"> </w:t>
      </w:r>
      <w:r w:rsidR="00FA3A25">
        <w:t xml:space="preserve">areas of </w:t>
      </w:r>
      <w:r w:rsidR="00FA3A25" w:rsidRPr="004D50F3">
        <w:t>active</w:t>
      </w:r>
      <w:r w:rsidR="00FA3A25" w:rsidRPr="000A153D">
        <w:t xml:space="preserve"> </w:t>
      </w:r>
      <w:r w:rsidR="00FA3A25" w:rsidRPr="004D50F3">
        <w:t>fighting or</w:t>
      </w:r>
      <w:r w:rsidR="00FA3A25" w:rsidRPr="000A153D">
        <w:t xml:space="preserve"> </w:t>
      </w:r>
      <w:r w:rsidR="00FA3A25">
        <w:t>territory occupied by the Russian Federation, and</w:t>
      </w:r>
      <w:r w:rsidR="00FA3A25" w:rsidRPr="00B47F73">
        <w:t xml:space="preserve"> </w:t>
      </w:r>
      <w:r w:rsidR="00FA3A25" w:rsidRPr="004D50F3">
        <w:t xml:space="preserve">to </w:t>
      </w:r>
      <w:r w:rsidR="00FA3A25">
        <w:t>people</w:t>
      </w:r>
      <w:r w:rsidR="00FA3A25" w:rsidRPr="000A153D">
        <w:t xml:space="preserve"> </w:t>
      </w:r>
      <w:r w:rsidR="00FA3A25" w:rsidRPr="004D50F3">
        <w:t>whose</w:t>
      </w:r>
      <w:r w:rsidR="00FA3A25" w:rsidRPr="000A153D">
        <w:t xml:space="preserve"> </w:t>
      </w:r>
      <w:r w:rsidR="00FA3A25" w:rsidRPr="004D50F3">
        <w:t>house</w:t>
      </w:r>
      <w:r w:rsidR="00FA3A25">
        <w:t>s</w:t>
      </w:r>
      <w:r w:rsidR="00FA3A25" w:rsidRPr="000A153D">
        <w:t xml:space="preserve"> </w:t>
      </w:r>
      <w:r w:rsidR="00FA3A25">
        <w:t xml:space="preserve">had been </w:t>
      </w:r>
      <w:r w:rsidR="00FA3A25" w:rsidRPr="004D50F3">
        <w:t>destroyed</w:t>
      </w:r>
      <w:r w:rsidR="00FA3A25">
        <w:t xml:space="preserve"> or rendered uninhabitable. OHCHR stresses that, with winter approaching, the definition of ‘uninhabitable’ should be interpreted as broadly as possible. Moreover, individuals who remained in areas of active hostilities, or whose house was not destroyed, are ineligible for financial support. However, many of them lost their income and suffered additional stress on their health due to hostilities. They also constitute a vulnerable group.</w:t>
      </w:r>
    </w:p>
    <w:p w14:paraId="78BB33DD" w14:textId="77777777" w:rsidR="00FA3A25" w:rsidRDefault="00D3721A" w:rsidP="00D3721A">
      <w:pPr>
        <w:pStyle w:val="SingleTxtG"/>
      </w:pPr>
      <w:r>
        <w:t>83.</w:t>
      </w:r>
      <w:r>
        <w:tab/>
      </w:r>
      <w:r w:rsidR="00FA3A25" w:rsidRPr="00A513B0">
        <w:t>OHCHR received</w:t>
      </w:r>
      <w:r w:rsidR="00FA3A25" w:rsidRPr="00C337A2">
        <w:t xml:space="preserve"> </w:t>
      </w:r>
      <w:r w:rsidR="00FA3A25" w:rsidRPr="00A513B0">
        <w:t>reports</w:t>
      </w:r>
      <w:r w:rsidR="00FA3A25" w:rsidRPr="00C337A2">
        <w:t xml:space="preserve"> </w:t>
      </w:r>
      <w:r w:rsidR="00FA3A25" w:rsidRPr="00A513B0">
        <w:t>of</w:t>
      </w:r>
      <w:r w:rsidR="00FA3A25" w:rsidRPr="00C337A2">
        <w:t xml:space="preserve"> </w:t>
      </w:r>
      <w:r w:rsidR="00FA3A25" w:rsidRPr="00A513B0">
        <w:t>people</w:t>
      </w:r>
      <w:r w:rsidR="00FA3A25" w:rsidRPr="00C337A2">
        <w:t xml:space="preserve">, </w:t>
      </w:r>
      <w:r w:rsidR="00FA3A25">
        <w:t xml:space="preserve">including </w:t>
      </w:r>
      <w:r w:rsidR="00FA3A25" w:rsidRPr="00A513B0">
        <w:t>many older women</w:t>
      </w:r>
      <w:r w:rsidR="00FA3A25" w:rsidRPr="00C337A2">
        <w:t xml:space="preserve"> </w:t>
      </w:r>
      <w:r w:rsidR="00FA3A25" w:rsidRPr="00A513B0">
        <w:t>and</w:t>
      </w:r>
      <w:r w:rsidR="00FA3A25" w:rsidRPr="00C337A2">
        <w:t xml:space="preserve"> </w:t>
      </w:r>
      <w:r w:rsidR="00FA3A25" w:rsidRPr="00A513B0">
        <w:t>families</w:t>
      </w:r>
      <w:r w:rsidR="00FA3A25" w:rsidRPr="00C337A2">
        <w:t>,</w:t>
      </w:r>
      <w:r w:rsidR="00FA3A25" w:rsidRPr="00330621">
        <w:t xml:space="preserve"> </w:t>
      </w:r>
      <w:r w:rsidR="00FA3A25" w:rsidRPr="00A513B0">
        <w:t>who</w:t>
      </w:r>
      <w:r w:rsidR="00FA3A25" w:rsidRPr="00C337A2">
        <w:t xml:space="preserve"> </w:t>
      </w:r>
      <w:r w:rsidR="00FA3A25">
        <w:t>returned</w:t>
      </w:r>
      <w:r w:rsidR="00FA3A25" w:rsidRPr="00C337A2">
        <w:t xml:space="preserve"> </w:t>
      </w:r>
      <w:r w:rsidR="00FA3A25" w:rsidRPr="00A513B0">
        <w:t>to</w:t>
      </w:r>
      <w:r w:rsidR="00FA3A25" w:rsidRPr="00C337A2">
        <w:t xml:space="preserve"> </w:t>
      </w:r>
      <w:r w:rsidR="00FA3A25" w:rsidRPr="00A513B0">
        <w:t>unsafe</w:t>
      </w:r>
      <w:r w:rsidR="00FA3A25" w:rsidRPr="00C337A2">
        <w:t xml:space="preserve"> </w:t>
      </w:r>
      <w:r w:rsidR="00FA3A25" w:rsidRPr="00A513B0">
        <w:t>areas</w:t>
      </w:r>
      <w:r w:rsidR="00FA3A25" w:rsidRPr="00C337A2">
        <w:t xml:space="preserve"> </w:t>
      </w:r>
      <w:r w:rsidR="00FA3A25" w:rsidRPr="00A513B0">
        <w:t>in</w:t>
      </w:r>
      <w:r w:rsidR="00FA3A25" w:rsidRPr="00C337A2">
        <w:t xml:space="preserve"> </w:t>
      </w:r>
      <w:r w:rsidR="00FA3A25" w:rsidRPr="00A513B0">
        <w:t>eastern</w:t>
      </w:r>
      <w:r w:rsidR="00FA3A25" w:rsidRPr="00C337A2">
        <w:t xml:space="preserve"> </w:t>
      </w:r>
      <w:r w:rsidR="00FA3A25" w:rsidRPr="00A513B0">
        <w:t>and</w:t>
      </w:r>
      <w:r w:rsidR="00FA3A25" w:rsidRPr="00C337A2">
        <w:t xml:space="preserve"> </w:t>
      </w:r>
      <w:r w:rsidR="00FA3A25" w:rsidRPr="00A513B0">
        <w:t>southern</w:t>
      </w:r>
      <w:r w:rsidR="00FA3A25" w:rsidRPr="00C337A2">
        <w:t xml:space="preserve"> </w:t>
      </w:r>
      <w:r w:rsidR="00FA3A25" w:rsidRPr="00A513B0">
        <w:t>Ukraine</w:t>
      </w:r>
      <w:r w:rsidR="00FA3A25" w:rsidRPr="00330621">
        <w:t xml:space="preserve"> </w:t>
      </w:r>
      <w:r w:rsidR="00FA3A25" w:rsidRPr="00A513B0">
        <w:t>because</w:t>
      </w:r>
      <w:r w:rsidR="00FA3A25" w:rsidRPr="00C337A2">
        <w:t xml:space="preserve"> </w:t>
      </w:r>
      <w:r w:rsidR="00FA3A25" w:rsidRPr="00A513B0">
        <w:t>they</w:t>
      </w:r>
      <w:r w:rsidR="00FA3A25" w:rsidRPr="00C337A2">
        <w:t xml:space="preserve"> </w:t>
      </w:r>
      <w:r w:rsidR="00FA3A25" w:rsidRPr="00A513B0">
        <w:t>were</w:t>
      </w:r>
      <w:r w:rsidR="00FA3A25" w:rsidRPr="00C337A2">
        <w:t xml:space="preserve"> </w:t>
      </w:r>
      <w:r w:rsidR="00FA3A25" w:rsidRPr="00A513B0">
        <w:t>unable</w:t>
      </w:r>
      <w:r w:rsidR="00FA3A25" w:rsidRPr="00C337A2">
        <w:t xml:space="preserve"> </w:t>
      </w:r>
      <w:r w:rsidR="00FA3A25" w:rsidRPr="00A513B0">
        <w:t>to</w:t>
      </w:r>
      <w:r w:rsidR="00FA3A25" w:rsidRPr="00C337A2">
        <w:t xml:space="preserve"> </w:t>
      </w:r>
      <w:r w:rsidR="00FA3A25" w:rsidRPr="00A513B0">
        <w:t>afford</w:t>
      </w:r>
      <w:r w:rsidR="00FA3A25" w:rsidRPr="00C337A2">
        <w:t xml:space="preserve"> </w:t>
      </w:r>
      <w:r w:rsidR="00FA3A25" w:rsidRPr="00A513B0">
        <w:t>to</w:t>
      </w:r>
      <w:r w:rsidR="00FA3A25" w:rsidRPr="00C337A2">
        <w:t xml:space="preserve"> </w:t>
      </w:r>
      <w:r w:rsidR="00FA3A25" w:rsidRPr="00A513B0">
        <w:t>live</w:t>
      </w:r>
      <w:r w:rsidR="00FA3A25" w:rsidRPr="00C337A2">
        <w:t xml:space="preserve"> </w:t>
      </w:r>
      <w:r w:rsidR="00FA3A25" w:rsidRPr="00A513B0">
        <w:t>in</w:t>
      </w:r>
      <w:r w:rsidR="00FA3A25" w:rsidRPr="00C337A2">
        <w:t xml:space="preserve"> </w:t>
      </w:r>
      <w:r w:rsidR="00FA3A25" w:rsidRPr="00A513B0">
        <w:t>more</w:t>
      </w:r>
      <w:r w:rsidR="00FA3A25" w:rsidRPr="00C337A2">
        <w:t xml:space="preserve"> </w:t>
      </w:r>
      <w:r w:rsidR="00FA3A25" w:rsidRPr="00A513B0">
        <w:t>peaceful</w:t>
      </w:r>
      <w:r w:rsidR="00FA3A25" w:rsidRPr="00C337A2">
        <w:t xml:space="preserve"> </w:t>
      </w:r>
      <w:r w:rsidR="00FA3A25" w:rsidRPr="00A513B0">
        <w:t>areas</w:t>
      </w:r>
      <w:r w:rsidR="00FA3A25" w:rsidRPr="00C337A2">
        <w:t xml:space="preserve">, </w:t>
      </w:r>
      <w:r w:rsidR="00FA3A25" w:rsidRPr="00A513B0">
        <w:t>where</w:t>
      </w:r>
      <w:r w:rsidR="00FA3A25" w:rsidRPr="00C337A2">
        <w:t xml:space="preserve"> </w:t>
      </w:r>
      <w:r w:rsidR="00FA3A25" w:rsidRPr="00A513B0">
        <w:t>rental</w:t>
      </w:r>
      <w:r w:rsidR="00FA3A25" w:rsidRPr="00C337A2">
        <w:t xml:space="preserve"> </w:t>
      </w:r>
      <w:r w:rsidR="00FA3A25" w:rsidRPr="00A513B0">
        <w:t>prices</w:t>
      </w:r>
      <w:r w:rsidR="00FA3A25" w:rsidRPr="00C337A2">
        <w:t xml:space="preserve"> </w:t>
      </w:r>
      <w:r w:rsidR="00FA3A25" w:rsidRPr="00A513B0">
        <w:t>have increased</w:t>
      </w:r>
      <w:r w:rsidR="00FA3A25" w:rsidRPr="00C337A2">
        <w:t xml:space="preserve"> </w:t>
      </w:r>
      <w:r w:rsidR="00FA3A25" w:rsidRPr="00A513B0">
        <w:t>due</w:t>
      </w:r>
      <w:r w:rsidR="00FA3A25" w:rsidRPr="00C337A2">
        <w:t xml:space="preserve"> </w:t>
      </w:r>
      <w:r w:rsidR="00FA3A25" w:rsidRPr="00A513B0">
        <w:t>to</w:t>
      </w:r>
      <w:r w:rsidR="00FA3A25" w:rsidRPr="00C337A2">
        <w:t xml:space="preserve"> </w:t>
      </w:r>
      <w:r w:rsidR="00FA3A25" w:rsidRPr="00A513B0">
        <w:t>an</w:t>
      </w:r>
      <w:r w:rsidR="00FA3A25" w:rsidRPr="00C337A2">
        <w:t xml:space="preserve"> </w:t>
      </w:r>
      <w:r w:rsidR="00FA3A25" w:rsidRPr="00A513B0">
        <w:t>influx</w:t>
      </w:r>
      <w:r w:rsidR="00FA3A25" w:rsidRPr="00C337A2">
        <w:t xml:space="preserve"> </w:t>
      </w:r>
      <w:r w:rsidR="00FA3A25" w:rsidRPr="00A513B0">
        <w:t>of</w:t>
      </w:r>
      <w:r w:rsidR="00FA3A25" w:rsidRPr="00C337A2">
        <w:t xml:space="preserve"> </w:t>
      </w:r>
      <w:r w:rsidR="00FA3A25" w:rsidRPr="00A513B0">
        <w:t>IDPs</w:t>
      </w:r>
      <w:r w:rsidR="00FA3A25" w:rsidRPr="000A153D">
        <w:t xml:space="preserve">. </w:t>
      </w:r>
      <w:r w:rsidR="00FA3A25" w:rsidRPr="00A513B0">
        <w:t>As a result</w:t>
      </w:r>
      <w:r w:rsidR="00FA3A25" w:rsidRPr="00C337A2">
        <w:t xml:space="preserve">, </w:t>
      </w:r>
      <w:r w:rsidR="00FA3A25" w:rsidRPr="00A513B0">
        <w:t>they</w:t>
      </w:r>
      <w:r w:rsidR="00FA3A25" w:rsidRPr="00C337A2">
        <w:t xml:space="preserve"> </w:t>
      </w:r>
      <w:r w:rsidR="00FA3A25" w:rsidRPr="00A513B0">
        <w:t>are</w:t>
      </w:r>
      <w:r w:rsidR="00FA3A25" w:rsidRPr="00C337A2">
        <w:t xml:space="preserve"> </w:t>
      </w:r>
      <w:r w:rsidR="00FA3A25">
        <w:t xml:space="preserve">once </w:t>
      </w:r>
      <w:r w:rsidR="00FA3A25" w:rsidRPr="00A513B0">
        <w:t>again</w:t>
      </w:r>
      <w:r w:rsidR="00FA3A25" w:rsidRPr="00C337A2">
        <w:t xml:space="preserve"> </w:t>
      </w:r>
      <w:r w:rsidR="00FA3A25" w:rsidRPr="00A513B0">
        <w:t>at</w:t>
      </w:r>
      <w:r w:rsidR="00FA3A25" w:rsidRPr="00C337A2">
        <w:t xml:space="preserve"> </w:t>
      </w:r>
      <w:r w:rsidR="00FA3A25" w:rsidRPr="00A513B0">
        <w:t>risk</w:t>
      </w:r>
      <w:r w:rsidR="00FA3A25" w:rsidRPr="00C337A2">
        <w:t xml:space="preserve"> </w:t>
      </w:r>
      <w:r w:rsidR="00FA3A25" w:rsidRPr="00A513B0">
        <w:t>of</w:t>
      </w:r>
      <w:r w:rsidR="00FA3A25" w:rsidRPr="00C337A2">
        <w:t xml:space="preserve"> </w:t>
      </w:r>
      <w:r w:rsidR="00FA3A25" w:rsidRPr="00A513B0">
        <w:t>shelling</w:t>
      </w:r>
      <w:r w:rsidR="00FA3A25" w:rsidRPr="00C337A2">
        <w:t xml:space="preserve"> </w:t>
      </w:r>
      <w:r w:rsidR="00FA3A25" w:rsidRPr="00A513B0">
        <w:t>and</w:t>
      </w:r>
      <w:r w:rsidR="00FA3A25" w:rsidRPr="00C337A2">
        <w:t xml:space="preserve"> </w:t>
      </w:r>
      <w:r w:rsidR="00FA3A25" w:rsidRPr="00A513B0">
        <w:t>gunfire</w:t>
      </w:r>
      <w:r w:rsidR="00FA3A25" w:rsidRPr="000A153D">
        <w:t>,</w:t>
      </w:r>
      <w:r w:rsidR="00FA3A25" w:rsidRPr="00C337A2">
        <w:t xml:space="preserve"> </w:t>
      </w:r>
      <w:r w:rsidR="00FA3A25" w:rsidRPr="00A513B0">
        <w:t>and</w:t>
      </w:r>
      <w:r w:rsidR="00FA3A25" w:rsidRPr="00C337A2">
        <w:t xml:space="preserve"> </w:t>
      </w:r>
      <w:r w:rsidR="00FA3A25" w:rsidRPr="00A513B0">
        <w:t>experience</w:t>
      </w:r>
      <w:r w:rsidR="00FA3A25" w:rsidRPr="00C337A2">
        <w:t xml:space="preserve"> </w:t>
      </w:r>
      <w:r w:rsidR="00FA3A25" w:rsidRPr="00A513B0">
        <w:t>the</w:t>
      </w:r>
      <w:r w:rsidR="00FA3A25" w:rsidRPr="00C337A2">
        <w:t xml:space="preserve"> </w:t>
      </w:r>
      <w:r w:rsidR="00FA3A25" w:rsidRPr="00A513B0">
        <w:t>absence</w:t>
      </w:r>
      <w:r w:rsidR="00FA3A25" w:rsidRPr="00C337A2">
        <w:t xml:space="preserve"> </w:t>
      </w:r>
      <w:r w:rsidR="00FA3A25" w:rsidRPr="00A513B0">
        <w:t>of</w:t>
      </w:r>
      <w:r w:rsidR="00FA3A25" w:rsidRPr="00C337A2">
        <w:t xml:space="preserve"> </w:t>
      </w:r>
      <w:r w:rsidR="00FA3A25" w:rsidRPr="00A513B0">
        <w:t>basic</w:t>
      </w:r>
      <w:r w:rsidR="00FA3A25" w:rsidRPr="00C337A2">
        <w:t xml:space="preserve"> </w:t>
      </w:r>
      <w:r w:rsidR="00FA3A25" w:rsidRPr="00A513B0">
        <w:t>services</w:t>
      </w:r>
      <w:r w:rsidR="00FA3A25" w:rsidRPr="00C337A2">
        <w:t xml:space="preserve">. </w:t>
      </w:r>
      <w:r w:rsidR="00FA3A25" w:rsidRPr="00A513B0">
        <w:t>Some</w:t>
      </w:r>
      <w:r w:rsidR="00FA3A25" w:rsidRPr="00C337A2">
        <w:t xml:space="preserve"> </w:t>
      </w:r>
      <w:r w:rsidR="00FA3A25" w:rsidRPr="00A513B0">
        <w:t>return</w:t>
      </w:r>
      <w:r w:rsidR="00FA3A25">
        <w:t>ed</w:t>
      </w:r>
      <w:r w:rsidR="00FA3A25" w:rsidRPr="00C337A2">
        <w:t xml:space="preserve"> </w:t>
      </w:r>
      <w:r w:rsidR="00FA3A25" w:rsidRPr="00A513B0">
        <w:t>to</w:t>
      </w:r>
      <w:r w:rsidR="00FA3A25" w:rsidRPr="00C337A2">
        <w:t xml:space="preserve"> </w:t>
      </w:r>
      <w:r w:rsidR="00FA3A25" w:rsidRPr="00A513B0">
        <w:t>damaged</w:t>
      </w:r>
      <w:r w:rsidR="00FA3A25" w:rsidRPr="00C337A2">
        <w:t xml:space="preserve"> </w:t>
      </w:r>
      <w:r w:rsidR="00FA3A25" w:rsidRPr="00A513B0">
        <w:t>homes</w:t>
      </w:r>
      <w:r w:rsidR="00FA3A25" w:rsidRPr="00C337A2">
        <w:t xml:space="preserve"> </w:t>
      </w:r>
      <w:r w:rsidR="00FA3A25" w:rsidRPr="00A513B0">
        <w:t>that</w:t>
      </w:r>
      <w:r w:rsidR="00FA3A25" w:rsidRPr="00C337A2">
        <w:t xml:space="preserve"> </w:t>
      </w:r>
      <w:r w:rsidR="00FA3A25" w:rsidRPr="00A513B0">
        <w:t>offer</w:t>
      </w:r>
      <w:r w:rsidR="00FA3A25" w:rsidRPr="00C337A2">
        <w:t xml:space="preserve"> </w:t>
      </w:r>
      <w:r w:rsidR="00FA3A25" w:rsidRPr="00A513B0">
        <w:t>little</w:t>
      </w:r>
      <w:r w:rsidR="00FA3A25" w:rsidRPr="00C337A2">
        <w:t xml:space="preserve"> </w:t>
      </w:r>
      <w:r w:rsidR="00FA3A25" w:rsidRPr="00A513B0">
        <w:t>or</w:t>
      </w:r>
      <w:r w:rsidR="00FA3A25" w:rsidRPr="00C337A2">
        <w:t xml:space="preserve"> </w:t>
      </w:r>
      <w:r w:rsidR="00FA3A25" w:rsidRPr="00A513B0">
        <w:t>no</w:t>
      </w:r>
      <w:r w:rsidR="00FA3A25" w:rsidRPr="00C337A2">
        <w:t xml:space="preserve"> </w:t>
      </w:r>
      <w:r w:rsidR="00FA3A25" w:rsidRPr="00A513B0">
        <w:t>protection</w:t>
      </w:r>
      <w:r w:rsidR="00FA3A25" w:rsidRPr="00C337A2">
        <w:t xml:space="preserve"> </w:t>
      </w:r>
      <w:r w:rsidR="00FA3A25" w:rsidRPr="00A513B0">
        <w:t>from</w:t>
      </w:r>
      <w:r w:rsidR="00FA3A25" w:rsidRPr="00C337A2">
        <w:t xml:space="preserve"> </w:t>
      </w:r>
      <w:r w:rsidR="00FA3A25" w:rsidRPr="00A513B0">
        <w:t>hostilities</w:t>
      </w:r>
      <w:r w:rsidR="00FA3A25" w:rsidRPr="00C337A2">
        <w:t xml:space="preserve"> </w:t>
      </w:r>
      <w:r w:rsidR="00FA3A25" w:rsidRPr="00A513B0">
        <w:t>or</w:t>
      </w:r>
      <w:r w:rsidR="00FA3A25" w:rsidRPr="00C337A2">
        <w:t xml:space="preserve"> </w:t>
      </w:r>
      <w:r w:rsidR="00FA3A25" w:rsidRPr="00A513B0">
        <w:t>harsh</w:t>
      </w:r>
      <w:r w:rsidR="00FA3A25" w:rsidRPr="00C337A2">
        <w:t xml:space="preserve"> </w:t>
      </w:r>
      <w:r w:rsidR="00FA3A25" w:rsidRPr="00A513B0">
        <w:t>weather</w:t>
      </w:r>
      <w:r w:rsidR="00FA3A25" w:rsidRPr="00C337A2">
        <w:t>.</w:t>
      </w:r>
    </w:p>
    <w:p w14:paraId="40C1AFAB" w14:textId="77777777" w:rsidR="00FA3A25" w:rsidRPr="00A513B0" w:rsidRDefault="00D3721A" w:rsidP="00D3721A">
      <w:pPr>
        <w:pStyle w:val="SingleTxtG"/>
      </w:pPr>
      <w:r>
        <w:lastRenderedPageBreak/>
        <w:t>84.</w:t>
      </w:r>
      <w:r>
        <w:tab/>
      </w:r>
      <w:r w:rsidR="00FA3A25">
        <w:t xml:space="preserve">The socio-economic situation of the Roma community also deteriorated during the reporting </w:t>
      </w:r>
      <w:r w:rsidR="00FA3A25" w:rsidRPr="00A513B0">
        <w:rPr>
          <w:spacing w:val="-7"/>
        </w:rPr>
        <w:t>period</w:t>
      </w:r>
      <w:r w:rsidR="00FA3A25">
        <w:t xml:space="preserve">, as many of its members </w:t>
      </w:r>
      <w:r w:rsidR="00FA3A25" w:rsidRPr="00A513B0">
        <w:rPr>
          <w:lang w:val="en-CA"/>
        </w:rPr>
        <w:t>faced specific vulnerabilities and hardship due to lack of access to economic and social opportunities, adequate housing and quality medical assistance.</w:t>
      </w:r>
      <w:r w:rsidR="00FA3A25">
        <w:rPr>
          <w:rStyle w:val="FootnoteReference"/>
          <w:lang w:val="en-CA"/>
        </w:rPr>
        <w:footnoteReference w:id="56"/>
      </w:r>
    </w:p>
    <w:p w14:paraId="617D108E" w14:textId="77777777" w:rsidR="00FA3A25" w:rsidRPr="00F5445E" w:rsidRDefault="00D3721A" w:rsidP="00D3721A">
      <w:pPr>
        <w:pStyle w:val="SingleTxtG"/>
      </w:pPr>
      <w:r>
        <w:t>85.</w:t>
      </w:r>
      <w:r>
        <w:tab/>
      </w:r>
      <w:r w:rsidR="00FA3A25" w:rsidRPr="00F5445E">
        <w:t xml:space="preserve">According to UNHCR, as of 31 July, </w:t>
      </w:r>
      <w:r w:rsidR="00FA3A25">
        <w:t>approximately 6.3</w:t>
      </w:r>
      <w:r w:rsidR="00FA3A25" w:rsidRPr="00F5445E">
        <w:t xml:space="preserve"> </w:t>
      </w:r>
      <w:r w:rsidR="00FA3A25">
        <w:t xml:space="preserve">million </w:t>
      </w:r>
      <w:r w:rsidR="00FA3A25" w:rsidRPr="00F5445E">
        <w:t>refugees from Ukraine were recorded across Europe</w:t>
      </w:r>
      <w:r w:rsidR="00FA3A25">
        <w:t xml:space="preserve"> and over 1.8 million were recorded in the Russian Federation</w:t>
      </w:r>
      <w:r w:rsidR="00FA3A25" w:rsidRPr="00F5445E">
        <w:t>.</w:t>
      </w:r>
      <w:r w:rsidR="00FA3A25">
        <w:rPr>
          <w:rStyle w:val="FootnoteReference"/>
        </w:rPr>
        <w:footnoteReference w:id="57"/>
      </w:r>
      <w:r w:rsidR="00FA3A25" w:rsidRPr="00F5445E">
        <w:t xml:space="preserve"> OHCHR has concerns that the deterioration of the economic situation, destruction of social ties and mass population displacement have heightened risks of sexual violence and trafficking, especially for women and girls. OHCHR notes that this phenomenon of mass displacement will raise human rights issues in the future, notably in terms of repatriation and related issues.</w:t>
      </w:r>
    </w:p>
    <w:p w14:paraId="15F104D6" w14:textId="77777777" w:rsidR="00FA3A25" w:rsidRDefault="00D3721A" w:rsidP="00D3721A">
      <w:pPr>
        <w:pStyle w:val="H1G"/>
      </w:pPr>
      <w:bookmarkStart w:id="246" w:name="_Toc109746134"/>
      <w:bookmarkStart w:id="247" w:name="_Toc109731110"/>
      <w:bookmarkStart w:id="248" w:name="_Toc114823198"/>
      <w:r>
        <w:tab/>
        <w:t>B.</w:t>
      </w:r>
      <w:r>
        <w:tab/>
      </w:r>
      <w:r>
        <w:tab/>
      </w:r>
      <w:r w:rsidR="00FA3A25">
        <w:t>Persons with disabilities</w:t>
      </w:r>
      <w:bookmarkEnd w:id="246"/>
      <w:bookmarkEnd w:id="247"/>
      <w:bookmarkEnd w:id="248"/>
      <w:r w:rsidR="00FA3A25">
        <w:t xml:space="preserve"> </w:t>
      </w:r>
    </w:p>
    <w:p w14:paraId="5A5332C6" w14:textId="77777777" w:rsidR="00FA3A25" w:rsidRDefault="00D3721A" w:rsidP="00D3721A">
      <w:pPr>
        <w:pStyle w:val="SingleTxtG"/>
      </w:pPr>
      <w:r>
        <w:t>86.</w:t>
      </w:r>
      <w:r>
        <w:tab/>
      </w:r>
      <w:r w:rsidR="00FA3A25">
        <w:t>Women, men</w:t>
      </w:r>
      <w:r w:rsidR="00FA3A25" w:rsidRPr="003D0587">
        <w:t xml:space="preserve"> </w:t>
      </w:r>
      <w:r w:rsidR="00FA3A25">
        <w:t xml:space="preserve">and children </w:t>
      </w:r>
      <w:r w:rsidR="00FA3A25" w:rsidRPr="003D0587">
        <w:t>with disabilities, residing i</w:t>
      </w:r>
      <w:r w:rsidR="00FA3A25" w:rsidRPr="00401004">
        <w:rPr>
          <w:spacing w:val="-7"/>
        </w:rPr>
        <w:t>n both communitie</w:t>
      </w:r>
      <w:r w:rsidR="00FA3A25" w:rsidRPr="00C337A2">
        <w:rPr>
          <w:spacing w:val="-7"/>
        </w:rPr>
        <w:t>s</w:t>
      </w:r>
      <w:r w:rsidR="00FA3A25" w:rsidRPr="003D0587">
        <w:t xml:space="preserve"> </w:t>
      </w:r>
      <w:r w:rsidR="00FA3A25">
        <w:t>and</w:t>
      </w:r>
      <w:r w:rsidR="00FA3A25" w:rsidRPr="003D0587">
        <w:t xml:space="preserve"> long-term care facilities, </w:t>
      </w:r>
      <w:r w:rsidR="00FA3A25">
        <w:t>have been at particular risk since the start of the armed attack by the Russian Federation. They have lacked</w:t>
      </w:r>
      <w:r w:rsidR="00FA3A25" w:rsidRPr="003D0587">
        <w:t xml:space="preserve"> access to bomb shelter</w:t>
      </w:r>
      <w:r w:rsidR="00FA3A25">
        <w:t>s, evacuation trains, necessary medication and adequate housing suited to their needs</w:t>
      </w:r>
      <w:r w:rsidR="00FA3A25" w:rsidRPr="003D0587">
        <w:t>.</w:t>
      </w:r>
      <w:r w:rsidR="00FA3A25">
        <w:rPr>
          <w:rStyle w:val="FootnoteReference"/>
        </w:rPr>
        <w:footnoteReference w:id="58"/>
      </w:r>
      <w:r w:rsidR="00FA3A25" w:rsidRPr="003D0587">
        <w:t xml:space="preserve"> </w:t>
      </w:r>
    </w:p>
    <w:p w14:paraId="44CFB623" w14:textId="77777777" w:rsidR="00FA3A25" w:rsidRDefault="00D3721A" w:rsidP="00D3721A">
      <w:pPr>
        <w:pStyle w:val="SingleTxtG"/>
      </w:pPr>
      <w:r>
        <w:t>87.</w:t>
      </w:r>
      <w:r>
        <w:tab/>
      </w:r>
      <w:r w:rsidR="00FA3A25">
        <w:t>OHCHR interviewed an older woman with a disability who is an IDP from Luhansk region and the sole caregiver for her adult son, who has a psychosocial disability. She is particularly vulnerable to economic hardship, as she lacks access to adequate livelihood opportunities</w:t>
      </w:r>
      <w:r w:rsidR="00FA3A25" w:rsidDel="00A72E6A">
        <w:t xml:space="preserve"> </w:t>
      </w:r>
      <w:r w:rsidR="00FA3A25">
        <w:t>and must purchase necessary medications with her small pension and her son’s disability pension. Since they are unable to afford separate housing, they must reside in an IDP collective centre that is not equipped to shelter people with disabilities.</w:t>
      </w:r>
    </w:p>
    <w:p w14:paraId="6F8B3F3E" w14:textId="77777777" w:rsidR="00FA3A25" w:rsidRPr="00974A89" w:rsidRDefault="00413048" w:rsidP="00D3721A">
      <w:pPr>
        <w:pStyle w:val="SingleTxtG"/>
      </w:pPr>
      <w:r>
        <w:t>88.</w:t>
      </w:r>
      <w:r>
        <w:tab/>
      </w:r>
      <w:r w:rsidR="00FA3A25">
        <w:t>OHCHR</w:t>
      </w:r>
      <w:r w:rsidR="00FA3A25" w:rsidRPr="38603931">
        <w:t xml:space="preserve"> </w:t>
      </w:r>
      <w:r w:rsidR="00FA3A25">
        <w:t>was informed that a</w:t>
      </w:r>
      <w:r w:rsidR="00FA3A25" w:rsidRPr="003D0587">
        <w:t>ccess</w:t>
      </w:r>
      <w:r w:rsidR="00FA3A25" w:rsidRPr="38603931">
        <w:t xml:space="preserve"> </w:t>
      </w:r>
      <w:r w:rsidR="00FA3A25">
        <w:t>to healthcare was especially limited in areas of active hostilities or controlled by Russian armed forces, during the entire reporting period. This significantly affected persons with disabilities and people with chronic diseases. A</w:t>
      </w:r>
      <w:r w:rsidR="00FA3A25" w:rsidRPr="003D0587">
        <w:t xml:space="preserve"> </w:t>
      </w:r>
      <w:r w:rsidR="00FA3A25">
        <w:t>54-</w:t>
      </w:r>
      <w:r w:rsidR="00FA3A25" w:rsidRPr="003D0587">
        <w:t>y</w:t>
      </w:r>
      <w:r w:rsidR="00FA3A25">
        <w:t>ear-old</w:t>
      </w:r>
      <w:r w:rsidR="00FA3A25" w:rsidRPr="003D0587">
        <w:t xml:space="preserve"> woman</w:t>
      </w:r>
      <w:r w:rsidR="00FA3A25" w:rsidRPr="7B8369F4">
        <w:t xml:space="preserve"> </w:t>
      </w:r>
      <w:r w:rsidR="00FA3A25" w:rsidRPr="003D0587">
        <w:t xml:space="preserve">with </w:t>
      </w:r>
      <w:r w:rsidR="00FA3A25">
        <w:t>epilepsy</w:t>
      </w:r>
      <w:r w:rsidR="00FA3A25" w:rsidRPr="003D0587">
        <w:t xml:space="preserve"> died in March 2022</w:t>
      </w:r>
      <w:r w:rsidR="00FA3A25" w:rsidRPr="00803012">
        <w:t xml:space="preserve"> </w:t>
      </w:r>
      <w:r w:rsidR="00FA3A25" w:rsidRPr="003D0587">
        <w:t>in</w:t>
      </w:r>
      <w:r w:rsidR="00FA3A25" w:rsidRPr="7B8369F4">
        <w:t xml:space="preserve"> </w:t>
      </w:r>
      <w:r w:rsidR="00FA3A25" w:rsidRPr="003D0587">
        <w:t>Kyiv</w:t>
      </w:r>
      <w:r w:rsidR="00FA3A25" w:rsidRPr="7B8369F4">
        <w:t xml:space="preserve"> </w:t>
      </w:r>
      <w:r w:rsidR="00FA3A25" w:rsidRPr="003D0587">
        <w:t>region</w:t>
      </w:r>
      <w:r w:rsidR="00FA3A25">
        <w:t xml:space="preserve">, as the hospital where she usually received medical care was unable to provide services due to active hostilities, and </w:t>
      </w:r>
      <w:r w:rsidR="00FA3A25" w:rsidRPr="00FD64E4">
        <w:t xml:space="preserve">no </w:t>
      </w:r>
      <w:r w:rsidR="00FA3A25">
        <w:t>humanitarian corridors for evacuation</w:t>
      </w:r>
      <w:r w:rsidR="00FA3A25" w:rsidRPr="00FD64E4">
        <w:t xml:space="preserve"> </w:t>
      </w:r>
      <w:r w:rsidR="00FA3A25">
        <w:t>were open</w:t>
      </w:r>
      <w:r w:rsidR="00FA3A25" w:rsidRPr="00FD64E4">
        <w:t xml:space="preserve"> at </w:t>
      </w:r>
      <w:r w:rsidR="00FA3A25" w:rsidRPr="00974A89">
        <w:t>that time.</w:t>
      </w:r>
      <w:r w:rsidR="00FA3A25">
        <w:t xml:space="preserve"> There were many similar cases reported across Ukraine. </w:t>
      </w:r>
    </w:p>
    <w:p w14:paraId="4C062841" w14:textId="77777777" w:rsidR="00FA3A25" w:rsidRPr="00854DD4" w:rsidRDefault="00413048" w:rsidP="00413048">
      <w:pPr>
        <w:pStyle w:val="SingleTxtG"/>
      </w:pPr>
      <w:r>
        <w:t>89.</w:t>
      </w:r>
      <w:r>
        <w:tab/>
      </w:r>
      <w:r w:rsidR="00FA3A25" w:rsidRPr="00854DD4">
        <w:t xml:space="preserve">OHCHR is concerned about shelling and bombing impacting long-term care facilities in Kharkiv, </w:t>
      </w:r>
      <w:r w:rsidR="00FA3A25" w:rsidRPr="00854DD4">
        <w:rPr>
          <w:spacing w:val="-7"/>
        </w:rPr>
        <w:t>Luhansk</w:t>
      </w:r>
      <w:r w:rsidR="00FA3A25" w:rsidRPr="00854DD4">
        <w:t xml:space="preserve">, Mykolaiv, and Sumy regions, allegedly by Russian armed forces, which </w:t>
      </w:r>
      <w:r w:rsidR="00FA3A25" w:rsidRPr="00854DD4">
        <w:lastRenderedPageBreak/>
        <w:t xml:space="preserve">placed residents at great risk. At least three people were injured during the shelling of </w:t>
      </w:r>
      <w:proofErr w:type="spellStart"/>
      <w:r w:rsidR="00FA3A25" w:rsidRPr="00854DD4">
        <w:t>Atynskyi</w:t>
      </w:r>
      <w:proofErr w:type="spellEnd"/>
      <w:r w:rsidR="00FA3A25" w:rsidRPr="00854DD4">
        <w:t xml:space="preserve"> long-term care facility for persons with intellectual and psychosocial disabilities in Sumy region.</w:t>
      </w:r>
    </w:p>
    <w:p w14:paraId="234333D6" w14:textId="77777777" w:rsidR="00FA3A25" w:rsidRPr="00854DD4" w:rsidRDefault="00413048" w:rsidP="00413048">
      <w:pPr>
        <w:pStyle w:val="H1G"/>
      </w:pPr>
      <w:bookmarkStart w:id="249" w:name="_Toc109746135"/>
      <w:bookmarkStart w:id="250" w:name="_Toc109731111"/>
      <w:bookmarkStart w:id="251" w:name="_Toc114823199"/>
      <w:r>
        <w:tab/>
        <w:t>C.</w:t>
      </w:r>
      <w:r>
        <w:tab/>
      </w:r>
      <w:r>
        <w:tab/>
      </w:r>
      <w:r w:rsidR="00FA3A25" w:rsidRPr="00854DD4">
        <w:t>Older persons</w:t>
      </w:r>
      <w:bookmarkEnd w:id="249"/>
      <w:bookmarkEnd w:id="250"/>
      <w:bookmarkEnd w:id="251"/>
    </w:p>
    <w:p w14:paraId="642853A2" w14:textId="77777777" w:rsidR="00FA3A25" w:rsidRDefault="00413048" w:rsidP="00413048">
      <w:pPr>
        <w:pStyle w:val="SingleTxtG"/>
      </w:pPr>
      <w:r>
        <w:t>90.</w:t>
      </w:r>
      <w:r>
        <w:tab/>
      </w:r>
      <w:r w:rsidR="00FA3A25">
        <w:t>M</w:t>
      </w:r>
      <w:r w:rsidR="00FA3A25" w:rsidRPr="003D0587">
        <w:t>any</w:t>
      </w:r>
      <w:r w:rsidR="00FA3A25" w:rsidRPr="00F2723F">
        <w:t xml:space="preserve"> </w:t>
      </w:r>
      <w:r w:rsidR="00FA3A25" w:rsidRPr="003D0587">
        <w:t>older</w:t>
      </w:r>
      <w:r w:rsidR="00FA3A25" w:rsidRPr="00F2723F">
        <w:t xml:space="preserve"> </w:t>
      </w:r>
      <w:r w:rsidR="00FA3A25" w:rsidRPr="003D0587">
        <w:t>persons</w:t>
      </w:r>
      <w:r w:rsidR="00FA3A25">
        <w:t>, including women,</w:t>
      </w:r>
      <w:r w:rsidR="00FA3A25" w:rsidRPr="00F2723F">
        <w:t xml:space="preserve"> </w:t>
      </w:r>
      <w:r w:rsidR="00FA3A25" w:rsidRPr="003D0587">
        <w:t>stayed</w:t>
      </w:r>
      <w:r w:rsidR="00FA3A25" w:rsidRPr="00F2723F">
        <w:t xml:space="preserve"> </w:t>
      </w:r>
      <w:r w:rsidR="00FA3A25" w:rsidRPr="003D0587">
        <w:t>in</w:t>
      </w:r>
      <w:r w:rsidR="00FA3A25" w:rsidRPr="00F2723F">
        <w:t xml:space="preserve"> </w:t>
      </w:r>
      <w:r w:rsidR="00FA3A25">
        <w:t>conflict-</w:t>
      </w:r>
      <w:r w:rsidR="00FA3A25" w:rsidRPr="003D0587">
        <w:t>affected areas because</w:t>
      </w:r>
      <w:r w:rsidR="00FA3A25" w:rsidRPr="00F2723F">
        <w:t xml:space="preserve"> </w:t>
      </w:r>
      <w:r w:rsidR="00FA3A25" w:rsidRPr="003D0587">
        <w:t>they were</w:t>
      </w:r>
      <w:r w:rsidR="00FA3A25" w:rsidRPr="00F2723F">
        <w:t xml:space="preserve"> </w:t>
      </w:r>
      <w:r w:rsidR="00FA3A25" w:rsidRPr="003D0587">
        <w:t>unable or unwilling to leave their homes</w:t>
      </w:r>
      <w:r w:rsidR="00FA3A25">
        <w:t>, and were subsequently exposed to injury, lack of access to basic services, degrading living conditions or death.</w:t>
      </w:r>
      <w:r w:rsidR="00FA3A25">
        <w:rPr>
          <w:rStyle w:val="FootnoteReference"/>
        </w:rPr>
        <w:footnoteReference w:id="59"/>
      </w:r>
      <w:r w:rsidR="00FA3A25">
        <w:t xml:space="preserve"> </w:t>
      </w:r>
      <w:r w:rsidR="00FA3A25" w:rsidRPr="003D0587">
        <w:t>OHCHR documented</w:t>
      </w:r>
      <w:r w:rsidR="00FA3A25">
        <w:t xml:space="preserve"> the deaths of</w:t>
      </w:r>
      <w:r w:rsidR="00FA3A25" w:rsidRPr="003D0587">
        <w:t xml:space="preserve"> </w:t>
      </w:r>
      <w:r w:rsidR="00FA3A25">
        <w:t xml:space="preserve">at least 12 </w:t>
      </w:r>
      <w:r w:rsidR="00FA3A25" w:rsidRPr="003D0587">
        <w:t>older persons due</w:t>
      </w:r>
      <w:r w:rsidR="00FA3A25" w:rsidRPr="00F2723F">
        <w:t xml:space="preserve"> </w:t>
      </w:r>
      <w:r w:rsidR="00FA3A25" w:rsidRPr="003D0587">
        <w:t>to</w:t>
      </w:r>
      <w:r w:rsidR="00FA3A25" w:rsidRPr="00F2723F">
        <w:t xml:space="preserve"> </w:t>
      </w:r>
      <w:r w:rsidR="00FA3A25" w:rsidRPr="003D0587">
        <w:t>the</w:t>
      </w:r>
      <w:r w:rsidR="00FA3A25" w:rsidRPr="00F2723F">
        <w:t xml:space="preserve"> </w:t>
      </w:r>
      <w:r w:rsidR="00FA3A25" w:rsidRPr="003D0587">
        <w:t>dire</w:t>
      </w:r>
      <w:r w:rsidR="00FA3A25" w:rsidRPr="00F2723F">
        <w:t xml:space="preserve"> </w:t>
      </w:r>
      <w:r w:rsidR="00FA3A25" w:rsidRPr="003D0587">
        <w:t>humanitarian</w:t>
      </w:r>
      <w:r w:rsidR="00FA3A25" w:rsidRPr="00F2723F">
        <w:t xml:space="preserve"> </w:t>
      </w:r>
      <w:r w:rsidR="00FA3A25" w:rsidRPr="003D0587">
        <w:t>situation in</w:t>
      </w:r>
      <w:r w:rsidR="00FA3A25" w:rsidRPr="00F2723F">
        <w:t xml:space="preserve"> </w:t>
      </w:r>
      <w:r w:rsidR="00FA3A25" w:rsidRPr="003D0587">
        <w:t>areas</w:t>
      </w:r>
      <w:r w:rsidR="00FA3A25" w:rsidRPr="00F2723F">
        <w:t xml:space="preserve"> </w:t>
      </w:r>
      <w:r w:rsidR="00FA3A25" w:rsidRPr="003D0587">
        <w:t>affected by hostilities.</w:t>
      </w:r>
      <w:r w:rsidR="00FA3A25">
        <w:t xml:space="preserve"> This included one man whose oxygen device stopped functioning because of a power cut, in Bucha, when it was under control of Russian armed forces in March. In </w:t>
      </w:r>
      <w:proofErr w:type="spellStart"/>
      <w:r w:rsidR="00FA3A25">
        <w:t>Irpin</w:t>
      </w:r>
      <w:proofErr w:type="spellEnd"/>
      <w:r w:rsidR="00FA3A25">
        <w:t>, a woman reportedly died of COVID-19 alone in her apartment</w:t>
      </w:r>
      <w:r w:rsidR="00FA3A25" w:rsidRPr="00302CBC">
        <w:t xml:space="preserve"> </w:t>
      </w:r>
      <w:r w:rsidR="00FA3A25">
        <w:t xml:space="preserve">in early March, as other residents had evacuated the building, while all further movement was restricted or prohibited by the Russian armed forces. </w:t>
      </w:r>
    </w:p>
    <w:p w14:paraId="7A1D6536" w14:textId="77777777" w:rsidR="00FA3A25" w:rsidRDefault="00413048" w:rsidP="00413048">
      <w:pPr>
        <w:pStyle w:val="SingleTxtG"/>
      </w:pPr>
      <w:r>
        <w:t>91.</w:t>
      </w:r>
      <w:r>
        <w:tab/>
      </w:r>
      <w:r w:rsidR="00FA3A25">
        <w:t xml:space="preserve">OHCHR received several reports that </w:t>
      </w:r>
      <w:r w:rsidR="00FA3A25" w:rsidRPr="00654D17">
        <w:rPr>
          <w:lang w:val="en-US"/>
        </w:rPr>
        <w:t xml:space="preserve">many bomb shelters </w:t>
      </w:r>
      <w:r w:rsidR="00FA3A25" w:rsidRPr="003D0587">
        <w:t>lack adequate accommodation for older persons, especially those with limited mobility</w:t>
      </w:r>
      <w:r w:rsidR="00FA3A25" w:rsidRPr="002B575A">
        <w:t xml:space="preserve"> </w:t>
      </w:r>
      <w:r w:rsidR="00FA3A25">
        <w:t>or</w:t>
      </w:r>
      <w:r w:rsidR="00FA3A25" w:rsidRPr="002B575A">
        <w:t xml:space="preserve"> </w:t>
      </w:r>
      <w:r w:rsidR="00FA3A25" w:rsidRPr="003D0587">
        <w:t>chronic</w:t>
      </w:r>
      <w:r w:rsidR="00FA3A25" w:rsidRPr="002B575A">
        <w:t xml:space="preserve"> </w:t>
      </w:r>
      <w:r w:rsidR="00FA3A25" w:rsidRPr="003D0587">
        <w:t>health</w:t>
      </w:r>
      <w:r w:rsidR="00FA3A25" w:rsidRPr="002B575A">
        <w:t xml:space="preserve"> </w:t>
      </w:r>
      <w:r w:rsidR="00FA3A25" w:rsidRPr="003D0587">
        <w:t>condition</w:t>
      </w:r>
      <w:r w:rsidR="00FA3A25" w:rsidRPr="00654D17">
        <w:rPr>
          <w:lang w:val="en-US"/>
        </w:rPr>
        <w:t xml:space="preserve">s. </w:t>
      </w:r>
      <w:bookmarkStart w:id="252" w:name="_anchor_5"/>
      <w:bookmarkEnd w:id="252"/>
      <w:r w:rsidR="00FA3A25" w:rsidRPr="00654D17">
        <w:rPr>
          <w:lang w:val="en-US"/>
        </w:rPr>
        <w:t xml:space="preserve">Moreover, </w:t>
      </w:r>
      <w:r w:rsidR="00FA3A25">
        <w:t>o</w:t>
      </w:r>
      <w:r w:rsidR="00FA3A25" w:rsidRPr="00457B76">
        <w:t xml:space="preserve">lder persons living in long-term care facilities in areas affected by hostilities faced enormous risks to their </w:t>
      </w:r>
      <w:r w:rsidR="00FA3A25">
        <w:t>life and</w:t>
      </w:r>
      <w:r w:rsidR="00FA3A25" w:rsidRPr="00457B76">
        <w:t xml:space="preserve"> health. On 11 March, </w:t>
      </w:r>
      <w:r w:rsidR="00FA3A25">
        <w:t xml:space="preserve">Russian armed forces struck </w:t>
      </w:r>
      <w:r w:rsidR="00FA3A25" w:rsidRPr="00457B76">
        <w:t xml:space="preserve">a </w:t>
      </w:r>
      <w:r w:rsidR="00FA3A25">
        <w:t>long-term care facility</w:t>
      </w:r>
      <w:r w:rsidR="00FA3A25" w:rsidRPr="00457B76">
        <w:t xml:space="preserve"> for older persons and persons with disabilities in </w:t>
      </w:r>
      <w:proofErr w:type="spellStart"/>
      <w:r w:rsidR="00FA3A25" w:rsidRPr="0022565A">
        <w:t>Stara</w:t>
      </w:r>
      <w:proofErr w:type="spellEnd"/>
      <w:r w:rsidR="00FA3A25" w:rsidRPr="0022565A">
        <w:t xml:space="preserve"> </w:t>
      </w:r>
      <w:proofErr w:type="spellStart"/>
      <w:r w:rsidR="00FA3A25" w:rsidRPr="0022565A">
        <w:t>Krasnianka</w:t>
      </w:r>
      <w:proofErr w:type="spellEnd"/>
      <w:r w:rsidR="00FA3A25">
        <w:t xml:space="preserve"> (Luhansk region)</w:t>
      </w:r>
      <w:r w:rsidR="00FA3A25" w:rsidRPr="00457B76">
        <w:t xml:space="preserve">, </w:t>
      </w:r>
      <w:r w:rsidR="00FA3A25">
        <w:t>where Ukrainian armed forces had regrouped. A</w:t>
      </w:r>
      <w:r w:rsidR="00FA3A25" w:rsidRPr="00457B76">
        <w:t>t least 56 bed-ridden residents died in the resulting fire.</w:t>
      </w:r>
      <w:r w:rsidR="00FA3A25">
        <w:rPr>
          <w:rStyle w:val="FootnoteReference"/>
        </w:rPr>
        <w:footnoteReference w:id="60"/>
      </w:r>
      <w:r w:rsidR="00FA3A25" w:rsidRPr="00457B76">
        <w:t xml:space="preserve"> Eleven surviving residents and the staff were taken by Russian </w:t>
      </w:r>
      <w:r w:rsidR="00FA3A25">
        <w:t xml:space="preserve">armed </w:t>
      </w:r>
      <w:r w:rsidR="00FA3A25" w:rsidRPr="00457B76">
        <w:t xml:space="preserve">forces to the </w:t>
      </w:r>
      <w:proofErr w:type="spellStart"/>
      <w:r w:rsidR="00FA3A25" w:rsidRPr="00457B76">
        <w:t>Svatove</w:t>
      </w:r>
      <w:proofErr w:type="spellEnd"/>
      <w:r w:rsidR="00FA3A25" w:rsidRPr="00457B76">
        <w:t xml:space="preserve"> long-</w:t>
      </w:r>
      <w:r w:rsidR="00FA3A25" w:rsidRPr="00144B07">
        <w:t xml:space="preserve">term care facility, currently under their control. In a long-term care facility in </w:t>
      </w:r>
      <w:proofErr w:type="spellStart"/>
      <w:r w:rsidR="00FA3A25" w:rsidRPr="00144B07">
        <w:t>Borodianka</w:t>
      </w:r>
      <w:proofErr w:type="spellEnd"/>
      <w:r w:rsidR="00FA3A25" w:rsidRPr="00144B07">
        <w:t>, Kyiv region, 13 older persons died between 24 February and 13 March, following an evacuation of the area, due to the absence of urgent medical care and basic services such as heating, water and electricity. In Bucha, five older persons died due to a lack of access to basic services in a private nursing home between 24 February and 9 March, after which the</w:t>
      </w:r>
      <w:r w:rsidR="00FA3A25">
        <w:t xml:space="preserve"> remaining residents were evacuated to safety.</w:t>
      </w:r>
      <w:bookmarkStart w:id="253" w:name="_Toc109746138"/>
      <w:bookmarkStart w:id="254" w:name="_Toc109731114"/>
      <w:bookmarkEnd w:id="253"/>
      <w:bookmarkEnd w:id="254"/>
    </w:p>
    <w:p w14:paraId="54C0B004" w14:textId="77777777" w:rsidR="00FA3A25" w:rsidRPr="00CA3808" w:rsidRDefault="00413048" w:rsidP="003229DB">
      <w:pPr>
        <w:pStyle w:val="SingleTxtG"/>
      </w:pPr>
      <w:r>
        <w:t>92.</w:t>
      </w:r>
      <w:r>
        <w:tab/>
      </w:r>
      <w:r w:rsidR="00FA3A25">
        <w:t>In areas affected by hostilities, older women without</w:t>
      </w:r>
      <w:r w:rsidR="00FA3A25" w:rsidRPr="0096707F">
        <w:t xml:space="preserve"> </w:t>
      </w:r>
      <w:r w:rsidR="00FA3A25">
        <w:t>families have been particularly vulnerable to economic hardship due to the low pensions many of them receive, as a result of discrimination in the labour market or caregiving responsibilities in the past. They often lack financial resources to repair their homes and maintain an adequate standard of living. OHCHR interviewed several dozen older women in Kyiv and Chernihiv regions who, having repaired damaged windows in preparation for winter, are now left without funds to cover necessary medication, food and heating supplies.</w:t>
      </w:r>
      <w:r w:rsidR="00FA3A25">
        <w:rPr>
          <w:rStyle w:val="FootnoteReference"/>
        </w:rPr>
        <w:footnoteReference w:id="61"/>
      </w:r>
      <w:r w:rsidR="003229DB">
        <w:t xml:space="preserve"> </w:t>
      </w:r>
    </w:p>
    <w:p w14:paraId="7F2D7CC4" w14:textId="77777777" w:rsidR="00FA3A25" w:rsidRDefault="00AC0E64" w:rsidP="00AC0E64">
      <w:pPr>
        <w:pStyle w:val="HChG"/>
      </w:pPr>
      <w:bookmarkStart w:id="255" w:name="_Toc61443340"/>
      <w:bookmarkStart w:id="256" w:name="_Toc61448887"/>
      <w:bookmarkStart w:id="257" w:name="_Toc61445664"/>
      <w:bookmarkStart w:id="258" w:name="_Toc61446275"/>
      <w:bookmarkStart w:id="259" w:name="_Toc61449893"/>
      <w:bookmarkStart w:id="260" w:name="_Toc109746139"/>
      <w:bookmarkStart w:id="261" w:name="_Toc109731115"/>
      <w:bookmarkStart w:id="262" w:name="_Toc114823200"/>
      <w:r>
        <w:lastRenderedPageBreak/>
        <w:tab/>
        <w:t>VI.</w:t>
      </w:r>
      <w:r>
        <w:tab/>
      </w:r>
      <w:r>
        <w:tab/>
        <w:t>Administration of Justice and Accountability</w:t>
      </w:r>
      <w:r w:rsidR="00FA3A25" w:rsidRPr="47D4DF2C">
        <w:t xml:space="preserve"> </w:t>
      </w:r>
      <w:bookmarkEnd w:id="255"/>
      <w:bookmarkEnd w:id="256"/>
      <w:bookmarkEnd w:id="257"/>
      <w:bookmarkEnd w:id="258"/>
      <w:bookmarkEnd w:id="259"/>
      <w:bookmarkEnd w:id="260"/>
      <w:bookmarkEnd w:id="261"/>
      <w:bookmarkEnd w:id="262"/>
    </w:p>
    <w:p w14:paraId="0F1859F3" w14:textId="77777777" w:rsidR="00FA3A25" w:rsidRPr="009471CF" w:rsidRDefault="00FA3A25" w:rsidP="009968A7">
      <w:pPr>
        <w:pStyle w:val="H1G"/>
        <w:numPr>
          <w:ilvl w:val="0"/>
          <w:numId w:val="35"/>
        </w:numPr>
        <w:tabs>
          <w:tab w:val="clear" w:pos="851"/>
          <w:tab w:val="right" w:pos="567"/>
        </w:tabs>
        <w:ind w:hanging="644"/>
      </w:pPr>
      <w:bookmarkStart w:id="263" w:name="_Toc109738682"/>
      <w:bookmarkStart w:id="264" w:name="_Toc109738893"/>
      <w:bookmarkStart w:id="265" w:name="_Toc109741302"/>
      <w:bookmarkStart w:id="266" w:name="_Toc109741391"/>
      <w:bookmarkStart w:id="267" w:name="_Toc109741487"/>
      <w:bookmarkStart w:id="268" w:name="_Toc109741669"/>
      <w:bookmarkStart w:id="269" w:name="_Toc109742712"/>
      <w:bookmarkStart w:id="270" w:name="_Toc109743259"/>
      <w:bookmarkStart w:id="271" w:name="_Toc109743823"/>
      <w:bookmarkStart w:id="272" w:name="_Toc109744153"/>
      <w:bookmarkStart w:id="273" w:name="_Toc109746140"/>
      <w:bookmarkStart w:id="274" w:name="_Toc109746301"/>
      <w:bookmarkStart w:id="275" w:name="_Toc109748069"/>
      <w:bookmarkStart w:id="276" w:name="_Toc109748336"/>
      <w:bookmarkStart w:id="277" w:name="_Toc109756299"/>
      <w:bookmarkStart w:id="278" w:name="_Toc109756640"/>
      <w:bookmarkStart w:id="279" w:name="_Toc109756901"/>
      <w:bookmarkStart w:id="280" w:name="_Toc109756962"/>
      <w:bookmarkStart w:id="281" w:name="_Toc61443341"/>
      <w:bookmarkStart w:id="282" w:name="_Toc61448888"/>
      <w:bookmarkStart w:id="283" w:name="_Toc61445665"/>
      <w:bookmarkStart w:id="284" w:name="_Toc61446276"/>
      <w:bookmarkStart w:id="285" w:name="_Toc61449894"/>
      <w:bookmarkStart w:id="286" w:name="_Toc109746141"/>
      <w:bookmarkStart w:id="287" w:name="_Toc109731116"/>
      <w:bookmarkStart w:id="288" w:name="_Toc114823201"/>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r w:rsidRPr="009471CF">
        <w:t>Administration of justice</w:t>
      </w:r>
      <w:bookmarkEnd w:id="281"/>
      <w:bookmarkEnd w:id="282"/>
      <w:bookmarkEnd w:id="283"/>
      <w:bookmarkEnd w:id="284"/>
      <w:bookmarkEnd w:id="285"/>
      <w:bookmarkEnd w:id="286"/>
      <w:bookmarkEnd w:id="287"/>
      <w:bookmarkEnd w:id="288"/>
    </w:p>
    <w:p w14:paraId="343F84BD" w14:textId="77777777" w:rsidR="00FA3A25" w:rsidRPr="00330621" w:rsidRDefault="00AC0E64" w:rsidP="00AC0E64">
      <w:pPr>
        <w:pStyle w:val="SingleTxtG"/>
        <w:rPr>
          <w:sz w:val="24"/>
          <w:szCs w:val="24"/>
        </w:rPr>
      </w:pPr>
      <w:r>
        <w:t>93.</w:t>
      </w:r>
      <w:r>
        <w:tab/>
      </w:r>
      <w:r w:rsidR="00FA3A25" w:rsidRPr="009A001D">
        <w:t>In order to ensure accountability for violations</w:t>
      </w:r>
      <w:r w:rsidR="00FA3A25">
        <w:t xml:space="preserve"> of international human rights law and IHL</w:t>
      </w:r>
      <w:r w:rsidR="00FA3A25" w:rsidRPr="009A001D">
        <w:t>, it is critical that the relevant authoriti</w:t>
      </w:r>
      <w:r w:rsidR="00FA3A25" w:rsidRPr="004365C4">
        <w:t xml:space="preserve">es </w:t>
      </w:r>
      <w:r w:rsidR="00FA3A25">
        <w:rPr>
          <w:color w:val="242424"/>
        </w:rPr>
        <w:t>investigate allegations</w:t>
      </w:r>
      <w:r w:rsidR="00FA3A25" w:rsidRPr="00BE0D28">
        <w:rPr>
          <w:color w:val="242424"/>
        </w:rPr>
        <w:t xml:space="preserve">, </w:t>
      </w:r>
      <w:r w:rsidR="00FA3A25">
        <w:rPr>
          <w:color w:val="242424"/>
        </w:rPr>
        <w:t xml:space="preserve">and </w:t>
      </w:r>
      <w:r w:rsidR="00FA3A25" w:rsidRPr="00BE0D28">
        <w:rPr>
          <w:color w:val="242424"/>
        </w:rPr>
        <w:t xml:space="preserve">collect and preserve evidence (including forensic evidence). </w:t>
      </w:r>
      <w:r w:rsidR="00FA3A25">
        <w:t>Those responsible</w:t>
      </w:r>
      <w:r w:rsidR="00FA3A25" w:rsidRPr="002C2A91">
        <w:rPr>
          <w:lang w:eastAsia="uk-UA"/>
        </w:rPr>
        <w:t>, regardless of their affiliation, must be held to account and victims and their rela</w:t>
      </w:r>
      <w:r w:rsidR="00FA3A25" w:rsidRPr="00E9659C">
        <w:rPr>
          <w:lang w:eastAsia="uk-UA"/>
        </w:rPr>
        <w:t xml:space="preserve">tives must enjoy their rights to </w:t>
      </w:r>
      <w:r w:rsidR="00FA3A25">
        <w:rPr>
          <w:lang w:eastAsia="uk-UA"/>
        </w:rPr>
        <w:t xml:space="preserve">justice, </w:t>
      </w:r>
      <w:r w:rsidR="00FA3A25" w:rsidRPr="00E9659C">
        <w:rPr>
          <w:lang w:eastAsia="uk-UA"/>
        </w:rPr>
        <w:t>truth</w:t>
      </w:r>
      <w:r w:rsidR="00FA3A25">
        <w:rPr>
          <w:lang w:eastAsia="uk-UA"/>
        </w:rPr>
        <w:t xml:space="preserve">, </w:t>
      </w:r>
      <w:r w:rsidR="00FA3A25" w:rsidRPr="00E9659C">
        <w:rPr>
          <w:lang w:eastAsia="uk-UA"/>
        </w:rPr>
        <w:t>and</w:t>
      </w:r>
      <w:r w:rsidR="00FA3A25">
        <w:rPr>
          <w:lang w:eastAsia="uk-UA"/>
        </w:rPr>
        <w:t xml:space="preserve"> reparations</w:t>
      </w:r>
      <w:r w:rsidR="00FA3A25" w:rsidRPr="00E9659C">
        <w:rPr>
          <w:lang w:eastAsia="uk-UA"/>
        </w:rPr>
        <w:t>.</w:t>
      </w:r>
      <w:r w:rsidR="00FA3A25">
        <w:rPr>
          <w:lang w:eastAsia="uk-UA"/>
        </w:rPr>
        <w:t xml:space="preserve"> </w:t>
      </w:r>
    </w:p>
    <w:p w14:paraId="03D408C0" w14:textId="77777777" w:rsidR="00FA3A25" w:rsidRPr="00A355DD" w:rsidRDefault="00AC0E64" w:rsidP="00AC0E64">
      <w:pPr>
        <w:pStyle w:val="SingleTxtG"/>
      </w:pPr>
      <w:bookmarkStart w:id="289" w:name="_Hlk111544264"/>
      <w:r>
        <w:rPr>
          <w:color w:val="242424"/>
        </w:rPr>
        <w:t>94.</w:t>
      </w:r>
      <w:r>
        <w:rPr>
          <w:color w:val="242424"/>
        </w:rPr>
        <w:tab/>
      </w:r>
      <w:r w:rsidR="00FA3A25" w:rsidRPr="008E311F">
        <w:rPr>
          <w:color w:val="242424"/>
        </w:rPr>
        <w:t>OHCHR</w:t>
      </w:r>
      <w:r w:rsidR="00FA3A25" w:rsidRPr="00A355DD">
        <w:t xml:space="preserve"> </w:t>
      </w:r>
      <w:r w:rsidR="00FA3A25" w:rsidRPr="0053450B">
        <w:t>welcomes</w:t>
      </w:r>
      <w:r w:rsidR="00FA3A25" w:rsidRPr="00A355DD">
        <w:t xml:space="preserve"> efforts of the Government of Ukraine to investigate and prosecute </w:t>
      </w:r>
      <w:r w:rsidR="00FA3A25">
        <w:t>serious violations of</w:t>
      </w:r>
      <w:r w:rsidR="00FA3A25" w:rsidRPr="00A355DD">
        <w:t xml:space="preserve"> </w:t>
      </w:r>
      <w:r w:rsidR="00FA3A25">
        <w:t xml:space="preserve">IHL and </w:t>
      </w:r>
      <w:r w:rsidR="00FA3A25" w:rsidRPr="00A355DD">
        <w:t>gross violations of international human rights law perpetrated in the context of the armed attack by the Russian Federation</w:t>
      </w:r>
      <w:r w:rsidR="00FA3A25">
        <w:t xml:space="preserve">, and to bring perpetrators to account. It also notes Government efforts to address </w:t>
      </w:r>
      <w:r w:rsidR="00FA3A25" w:rsidRPr="00A355DD">
        <w:t>violations perpetrated by its own agents</w:t>
      </w:r>
      <w:r w:rsidR="00FA3A25">
        <w:t xml:space="preserve"> and awaits concrete progress in this regard</w:t>
      </w:r>
      <w:r w:rsidR="00FA3A25" w:rsidRPr="00A355DD">
        <w:t>.</w:t>
      </w:r>
      <w:r w:rsidR="00FA3A25" w:rsidRPr="00330621">
        <w:rPr>
          <w:rStyle w:val="FootnoteReference"/>
          <w:sz w:val="24"/>
          <w:szCs w:val="24"/>
        </w:rPr>
        <w:footnoteReference w:id="62"/>
      </w:r>
      <w:r w:rsidR="00FA3A25" w:rsidRPr="00A355DD">
        <w:t xml:space="preserve"> </w:t>
      </w:r>
      <w:r w:rsidR="00FA3A25">
        <w:t>T</w:t>
      </w:r>
      <w:r w:rsidR="00FA3A25" w:rsidRPr="00A355DD">
        <w:t xml:space="preserve">he Government of Ukraine </w:t>
      </w:r>
      <w:r w:rsidR="00FA3A25">
        <w:t xml:space="preserve">has also </w:t>
      </w:r>
      <w:r w:rsidR="00FA3A25" w:rsidRPr="00A355DD">
        <w:t>extended its cooperation to various independent international governmental and non-governmental organisations, whose work can complement accountability efforts, including the International Criminal Court</w:t>
      </w:r>
      <w:bookmarkEnd w:id="289"/>
      <w:r w:rsidR="00FA3A25" w:rsidRPr="00A355DD">
        <w:t xml:space="preserve">. </w:t>
      </w:r>
      <w:r w:rsidR="00FA3A25" w:rsidRPr="003A4DFF">
        <w:t>OHCHR recalls that the law on cooperation with the International Criminal Court, adopted on 3 May by the Parliament of Ukraine, included an explanatory note that restricts its scope to the investigation and prosecution of only those individuals who are fighting for Russian armed forces or affiliated armed groups</w:t>
      </w:r>
      <w:r w:rsidR="00FA3A25">
        <w:t xml:space="preserve">. Therefore, the cooperation of the International Criminal Court with Ukrainian judicial authorities in </w:t>
      </w:r>
      <w:r w:rsidR="00FA3A25" w:rsidRPr="003A4DFF">
        <w:t>cases of alleged crimes committed by individuals fighting on the side of Ukraine remains outside the scope of the law and unregulated. This may have a serious impact on the right to effective remedy for all victims of international crimes, regardless of the perpetrator.</w:t>
      </w:r>
      <w:r w:rsidR="00FA3A25">
        <w:rPr>
          <w:rStyle w:val="FootnoteReference"/>
        </w:rPr>
        <w:footnoteReference w:id="63"/>
      </w:r>
    </w:p>
    <w:p w14:paraId="7860692A" w14:textId="77777777" w:rsidR="00FA3A25" w:rsidRPr="00A355DD" w:rsidRDefault="00AC0E64" w:rsidP="00AC0E64">
      <w:pPr>
        <w:pStyle w:val="SingleTxtG"/>
      </w:pPr>
      <w:r>
        <w:rPr>
          <w:lang w:val="en-CA"/>
        </w:rPr>
        <w:t>95.</w:t>
      </w:r>
      <w:r>
        <w:rPr>
          <w:lang w:val="en-CA"/>
        </w:rPr>
        <w:tab/>
      </w:r>
      <w:r w:rsidR="00FA3A25" w:rsidRPr="00A355DD">
        <w:rPr>
          <w:lang w:val="en-CA"/>
        </w:rPr>
        <w:t>The Russian Federation</w:t>
      </w:r>
      <w:r w:rsidR="00FA3A25">
        <w:rPr>
          <w:lang w:val="en-CA"/>
        </w:rPr>
        <w:t xml:space="preserve"> </w:t>
      </w:r>
      <w:r w:rsidR="00FA3A25" w:rsidRPr="00A355DD">
        <w:rPr>
          <w:lang w:val="en-CA"/>
        </w:rPr>
        <w:t xml:space="preserve">also </w:t>
      </w:r>
      <w:r w:rsidR="00FA3A25" w:rsidRPr="00CB4D85">
        <w:t>has</w:t>
      </w:r>
      <w:r w:rsidR="00FA3A25" w:rsidRPr="00CB4D85">
        <w:rPr>
          <w:lang w:val="en-CA"/>
        </w:rPr>
        <w:t xml:space="preserve"> an obligation to </w:t>
      </w:r>
      <w:r w:rsidR="00FA3A25" w:rsidRPr="00CB4D85">
        <w:rPr>
          <w:lang w:val="en-CA" w:eastAsia="uk-UA"/>
        </w:rPr>
        <w:t>investigate, prosecute, and punish members of armed forces and affiliated armed groups found to have committed violations of IHL</w:t>
      </w:r>
      <w:r w:rsidR="00FA3A25">
        <w:rPr>
          <w:lang w:val="en-CA" w:eastAsia="uk-UA"/>
        </w:rPr>
        <w:t xml:space="preserve"> and international human rights law</w:t>
      </w:r>
      <w:r w:rsidR="00FA3A25" w:rsidRPr="00A355DD">
        <w:rPr>
          <w:lang w:val="en-CA" w:eastAsia="uk-UA"/>
        </w:rPr>
        <w:t xml:space="preserve">, including summary executions, sexual violence, torture and other cruel, inhuman or degrading treatment against civilians and prisoners of war. </w:t>
      </w:r>
      <w:r w:rsidR="00FA3A25" w:rsidRPr="00A355DD">
        <w:t xml:space="preserve">OHCHR is not aware of any </w:t>
      </w:r>
      <w:r w:rsidR="00FA3A25">
        <w:t>measures</w:t>
      </w:r>
      <w:r w:rsidR="00FA3A25" w:rsidRPr="00A355DD">
        <w:t xml:space="preserve"> </w:t>
      </w:r>
      <w:r w:rsidR="00FA3A25">
        <w:t xml:space="preserve">taken </w:t>
      </w:r>
      <w:r w:rsidR="00FA3A25" w:rsidRPr="00A355DD">
        <w:t xml:space="preserve">at the national level in the Russian Federation to hold </w:t>
      </w:r>
      <w:r w:rsidR="00FA3A25">
        <w:t xml:space="preserve">its </w:t>
      </w:r>
      <w:r w:rsidR="00FA3A25" w:rsidRPr="0053450B">
        <w:t>combatants</w:t>
      </w:r>
      <w:r w:rsidR="00FA3A25" w:rsidRPr="00A355DD">
        <w:t xml:space="preserve"> or those in command to account for such violations. OHCHR is concerned that any efforts to date have been focused only on the prosecution of Ukrainian prisoners of war and </w:t>
      </w:r>
      <w:r w:rsidR="00FA3A25" w:rsidRPr="00A355DD">
        <w:lastRenderedPageBreak/>
        <w:t>civilians in proceedings that lack transparency, independence and impartiality</w:t>
      </w:r>
      <w:r w:rsidR="00FA3A25">
        <w:t>.</w:t>
      </w:r>
      <w:r w:rsidR="00FA3A25" w:rsidRPr="00A355DD">
        <w:t xml:space="preserve"> </w:t>
      </w:r>
      <w:r w:rsidR="00FA3A25">
        <w:t>OHCHR notes that access to such proceedings has been denied</w:t>
      </w:r>
      <w:r w:rsidR="00FA3A25" w:rsidRPr="00A355DD">
        <w:t xml:space="preserve"> to international observers.</w:t>
      </w:r>
    </w:p>
    <w:p w14:paraId="25AF7209" w14:textId="77777777" w:rsidR="00FA3A25" w:rsidRDefault="00AC0E64" w:rsidP="00AC0E64">
      <w:pPr>
        <w:pStyle w:val="SingleTxtG"/>
      </w:pPr>
      <w:r>
        <w:t>96.</w:t>
      </w:r>
      <w:r>
        <w:tab/>
      </w:r>
      <w:r w:rsidR="00FA3A25">
        <w:t xml:space="preserve">Since 24 February, national courts of Ukraine have rendered guilty verdicts </w:t>
      </w:r>
      <w:r w:rsidR="00FA3A25" w:rsidRPr="008878E2">
        <w:t xml:space="preserve">against </w:t>
      </w:r>
      <w:r w:rsidR="00FA3A25">
        <w:t>six members of Russian armed forces and affiliated armed groups</w:t>
      </w:r>
      <w:r w:rsidR="00FA3A25" w:rsidRPr="008878E2">
        <w:t xml:space="preserve"> for violations of </w:t>
      </w:r>
      <w:r w:rsidR="00FA3A25">
        <w:t xml:space="preserve">the </w:t>
      </w:r>
      <w:r w:rsidR="00FA3A25" w:rsidRPr="008878E2">
        <w:t xml:space="preserve">rules and customs of war. One </w:t>
      </w:r>
      <w:r w:rsidR="00FA3A25">
        <w:t xml:space="preserve">Russian </w:t>
      </w:r>
      <w:r w:rsidR="00FA3A25" w:rsidRPr="008878E2">
        <w:t xml:space="preserve">serviceman was </w:t>
      </w:r>
      <w:r w:rsidR="00FA3A25">
        <w:t xml:space="preserve">convicted of </w:t>
      </w:r>
      <w:r w:rsidR="00FA3A25" w:rsidRPr="008878E2">
        <w:t>killing a civilian</w:t>
      </w:r>
      <w:r w:rsidR="00FA3A25">
        <w:t>,</w:t>
      </w:r>
      <w:r w:rsidR="00FA3A25" w:rsidRPr="008878E2">
        <w:t xml:space="preserve"> and two servicemen</w:t>
      </w:r>
      <w:r w:rsidR="00FA3A25">
        <w:t xml:space="preserve"> were found guilty of indiscriminate shelling resulting in damage to </w:t>
      </w:r>
      <w:r w:rsidR="00FA3A25" w:rsidRPr="006257E5">
        <w:t>civilian objects</w:t>
      </w:r>
      <w:r w:rsidR="00FA3A25">
        <w:t xml:space="preserve">. In addition, three members of Russian-affiliated armed groups were prosecuted and sentenced for pillage of private property. </w:t>
      </w:r>
    </w:p>
    <w:p w14:paraId="56B68DD2" w14:textId="77777777" w:rsidR="00FA3A25" w:rsidRDefault="00AC0E64" w:rsidP="00AC0E64">
      <w:pPr>
        <w:pStyle w:val="SingleTxtG"/>
      </w:pPr>
      <w:r>
        <w:t>97.</w:t>
      </w:r>
      <w:r>
        <w:tab/>
      </w:r>
      <w:r w:rsidR="00FA3A25">
        <w:t>OHCHR documented fair trial violations in judicial proceedings in Ukraine against servicemen of Russian armed forces and affiliated armed groups prosecuted for war crimes and crimes against national security, and against civilians prosecuted for crimes against national and public security. OHCHR also documented fair trial violations in cases before the ‘court’ of self-proclaimed ‘Donetsk people’s republic’, in which death sentences were handed down against three non-nationals who were members of the Ukrainian armed forces, and who were detained in Donetsk. OHCHR also documented fair trial violations in proceedings against civilians in ‘courts’ of self-proclaimed ‘Donetsk people’s republic’ and ‘Luhansk people’s republic’.</w:t>
      </w:r>
    </w:p>
    <w:p w14:paraId="346BA73A" w14:textId="77777777" w:rsidR="00AC0E64" w:rsidRDefault="00FA3A25" w:rsidP="009145C2">
      <w:pPr>
        <w:pStyle w:val="Paragraphs"/>
        <w:ind w:left="360" w:firstLine="1440"/>
        <w:jc w:val="center"/>
      </w:pPr>
      <w:r>
        <w:rPr>
          <w:noProof/>
        </w:rPr>
        <w:drawing>
          <wp:inline distT="0" distB="0" distL="0" distR="0" wp14:anchorId="75FE52AE" wp14:editId="38B6C344">
            <wp:extent cx="4330700" cy="327071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RMMU_infographics_verdicts_EN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51292" cy="3286262"/>
                    </a:xfrm>
                    <a:prstGeom prst="rect">
                      <a:avLst/>
                    </a:prstGeom>
                  </pic:spPr>
                </pic:pic>
              </a:graphicData>
            </a:graphic>
          </wp:inline>
        </w:drawing>
      </w:r>
      <w:bookmarkStart w:id="290" w:name="_Toc114823202"/>
    </w:p>
    <w:p w14:paraId="20FB322A" w14:textId="77777777" w:rsidR="00FA3A25" w:rsidRPr="00F92F02" w:rsidRDefault="00FA3A25" w:rsidP="009968A7">
      <w:pPr>
        <w:pStyle w:val="H23G"/>
        <w:numPr>
          <w:ilvl w:val="0"/>
          <w:numId w:val="37"/>
        </w:numPr>
        <w:ind w:left="1134" w:hanging="425"/>
      </w:pPr>
      <w:r>
        <w:t>Administration of justice by the Government of Ukraine</w:t>
      </w:r>
      <w:bookmarkEnd w:id="290"/>
    </w:p>
    <w:p w14:paraId="5FC043C8" w14:textId="77777777" w:rsidR="00FA3A25" w:rsidRPr="008878E2" w:rsidRDefault="00AE4687" w:rsidP="00733CB2">
      <w:pPr>
        <w:pStyle w:val="SingleTxtG"/>
        <w:rPr>
          <w:lang w:val="en-CA"/>
        </w:rPr>
      </w:pPr>
      <w:r>
        <w:t>98.</w:t>
      </w:r>
      <w:r>
        <w:tab/>
      </w:r>
      <w:r w:rsidR="00FA3A25">
        <w:t xml:space="preserve">OHCHR monitored 14 proceedings and analysed 344 verdicts during the reporting period, and </w:t>
      </w:r>
      <w:r w:rsidR="00FA3A25" w:rsidRPr="00AC4B68">
        <w:t xml:space="preserve">is concerned about </w:t>
      </w:r>
      <w:r w:rsidR="00FA3A25">
        <w:t>recurring</w:t>
      </w:r>
      <w:r w:rsidR="00FA3A25" w:rsidRPr="00AC4B68">
        <w:t xml:space="preserve"> human rights and IHL violations in trials against members of Russian armed forces and affiliated armed groups</w:t>
      </w:r>
      <w:r w:rsidR="00FA3A25" w:rsidRPr="008878E2">
        <w:rPr>
          <w:lang w:val="en-CA"/>
        </w:rPr>
        <w:t xml:space="preserve">. </w:t>
      </w:r>
    </w:p>
    <w:p w14:paraId="6DF53748" w14:textId="77777777" w:rsidR="00FA3A25" w:rsidRDefault="00AE4687" w:rsidP="00733CB2">
      <w:pPr>
        <w:pStyle w:val="SingleTxtG"/>
        <w:rPr>
          <w:lang w:val="en-CA"/>
        </w:rPr>
      </w:pPr>
      <w:r>
        <w:rPr>
          <w:lang w:val="en-CA"/>
        </w:rPr>
        <w:t>99.</w:t>
      </w:r>
      <w:r>
        <w:rPr>
          <w:lang w:val="en-CA"/>
        </w:rPr>
        <w:tab/>
      </w:r>
      <w:r w:rsidR="00FA3A25" w:rsidRPr="008878E2">
        <w:rPr>
          <w:lang w:val="en-CA"/>
        </w:rPr>
        <w:t xml:space="preserve">OHCHR </w:t>
      </w:r>
      <w:r w:rsidR="00FA3A25">
        <w:rPr>
          <w:lang w:val="en-CA"/>
        </w:rPr>
        <w:t>documented violations of the</w:t>
      </w:r>
      <w:r w:rsidR="00FA3A25" w:rsidRPr="008878E2">
        <w:rPr>
          <w:lang w:val="en-CA"/>
        </w:rPr>
        <w:t xml:space="preserve"> right not to be compelled to </w:t>
      </w:r>
      <w:r w:rsidR="00FA3A25" w:rsidRPr="00AB4DD4">
        <w:t>testify</w:t>
      </w:r>
      <w:r w:rsidR="00FA3A25">
        <w:rPr>
          <w:lang w:val="en-CA"/>
        </w:rPr>
        <w:t xml:space="preserve"> against </w:t>
      </w:r>
      <w:r w:rsidR="00FA3A25" w:rsidRPr="006E1442">
        <w:rPr>
          <w:lang w:val="en-CA"/>
        </w:rPr>
        <w:t>oneself</w:t>
      </w:r>
      <w:r w:rsidR="00FA3A25">
        <w:rPr>
          <w:lang w:val="en-CA"/>
        </w:rPr>
        <w:t xml:space="preserve"> or </w:t>
      </w:r>
      <w:r w:rsidR="00FA3A25" w:rsidRPr="008878E2">
        <w:rPr>
          <w:lang w:val="en-CA"/>
        </w:rPr>
        <w:t xml:space="preserve">confess one’s guilt, </w:t>
      </w:r>
      <w:r w:rsidR="00FA3A25">
        <w:rPr>
          <w:lang w:val="en-CA"/>
        </w:rPr>
        <w:t xml:space="preserve">and </w:t>
      </w:r>
      <w:r w:rsidR="00FA3A25" w:rsidRPr="008878E2">
        <w:rPr>
          <w:lang w:val="en-CA"/>
        </w:rPr>
        <w:t>the right</w:t>
      </w:r>
      <w:r w:rsidR="00FA3A25">
        <w:rPr>
          <w:lang w:val="en-CA"/>
        </w:rPr>
        <w:t xml:space="preserve"> to prepare a defence</w:t>
      </w:r>
      <w:r w:rsidR="00FA3A25" w:rsidRPr="008A6A9F">
        <w:rPr>
          <w:lang w:val="en-CA"/>
        </w:rPr>
        <w:t xml:space="preserve">. </w:t>
      </w:r>
      <w:r w:rsidR="00FA3A25">
        <w:rPr>
          <w:lang w:val="en-CA"/>
        </w:rPr>
        <w:t>In such cases, prosecutors and investigators</w:t>
      </w:r>
      <w:r w:rsidR="00FA3A25" w:rsidRPr="008A6A9F">
        <w:rPr>
          <w:lang w:val="en-CA"/>
        </w:rPr>
        <w:t xml:space="preserve"> offered </w:t>
      </w:r>
      <w:r w:rsidR="00FA3A25">
        <w:rPr>
          <w:lang w:val="en-CA"/>
        </w:rPr>
        <w:t>defendants the possibility to</w:t>
      </w:r>
      <w:r w:rsidR="00FA3A25" w:rsidRPr="008A6A9F">
        <w:rPr>
          <w:lang w:val="en-CA"/>
        </w:rPr>
        <w:t xml:space="preserve"> be </w:t>
      </w:r>
      <w:r w:rsidR="00FA3A25">
        <w:rPr>
          <w:lang w:val="en-CA"/>
        </w:rPr>
        <w:t>released during an ‘</w:t>
      </w:r>
      <w:r w:rsidR="00FA3A25" w:rsidRPr="008A6A9F">
        <w:rPr>
          <w:lang w:val="en-CA"/>
        </w:rPr>
        <w:t xml:space="preserve">exchange of </w:t>
      </w:r>
      <w:r w:rsidR="00FA3A25">
        <w:rPr>
          <w:lang w:val="en-CA"/>
        </w:rPr>
        <w:t xml:space="preserve">prisoners </w:t>
      </w:r>
      <w:r w:rsidR="00FA3A25">
        <w:rPr>
          <w:lang w:val="en-CA"/>
        </w:rPr>
        <w:lastRenderedPageBreak/>
        <w:t>of war’</w:t>
      </w:r>
      <w:r w:rsidR="00FA3A25" w:rsidRPr="008A6A9F">
        <w:rPr>
          <w:lang w:val="en-CA"/>
        </w:rPr>
        <w:t xml:space="preserve"> in return </w:t>
      </w:r>
      <w:r w:rsidR="00FA3A25">
        <w:rPr>
          <w:lang w:val="en-CA"/>
        </w:rPr>
        <w:t>for</w:t>
      </w:r>
      <w:r w:rsidR="00FA3A25" w:rsidRPr="008A6A9F">
        <w:rPr>
          <w:lang w:val="en-CA"/>
        </w:rPr>
        <w:t xml:space="preserve"> </w:t>
      </w:r>
      <w:r w:rsidR="00FA3A25">
        <w:rPr>
          <w:lang w:val="en-CA"/>
        </w:rPr>
        <w:t>their</w:t>
      </w:r>
      <w:r w:rsidR="00FA3A25" w:rsidRPr="008A6A9F">
        <w:rPr>
          <w:lang w:val="en-CA"/>
        </w:rPr>
        <w:t xml:space="preserve"> </w:t>
      </w:r>
      <w:r w:rsidR="00FA3A25">
        <w:rPr>
          <w:lang w:val="en-CA"/>
        </w:rPr>
        <w:t>confession</w:t>
      </w:r>
      <w:r w:rsidR="00FA3A25" w:rsidRPr="008A6A9F">
        <w:rPr>
          <w:lang w:val="en-CA"/>
        </w:rPr>
        <w:t xml:space="preserve"> in </w:t>
      </w:r>
      <w:r w:rsidR="00FA3A25">
        <w:rPr>
          <w:lang w:val="en-CA"/>
        </w:rPr>
        <w:t>court, or alternatively, to serve long prison terms.</w:t>
      </w:r>
      <w:r w:rsidR="00FA3A25" w:rsidRPr="00890033">
        <w:rPr>
          <w:rStyle w:val="FootnoteReference"/>
          <w:szCs w:val="18"/>
          <w:lang w:val="en-CA"/>
        </w:rPr>
        <w:footnoteReference w:id="64"/>
      </w:r>
      <w:r w:rsidR="00FA3A25">
        <w:rPr>
          <w:lang w:val="en-CA"/>
        </w:rPr>
        <w:t xml:space="preserve"> OHCHR is concerned that this practice applies undue psychological pressure on defendants to accept an arbitrary offer and confess, regardless of their innocence or guilt. OHCHR notes that, prior to July, there was no legal basis to offer a defendant to be exchanged, and even after the procedure was formally established, there was no guarantee that a particular defendant would be included in any exchange. Further, those defendants who had indeed committed a grave crime were afforded an opportunity to evade standing trial and any punishment</w:t>
      </w:r>
      <w:r w:rsidR="00FA3A25" w:rsidRPr="00276ABE">
        <w:rPr>
          <w:lang w:val="en-CA"/>
        </w:rPr>
        <w:t xml:space="preserve"> </w:t>
      </w:r>
      <w:r w:rsidR="00FA3A25">
        <w:rPr>
          <w:lang w:val="en-CA"/>
        </w:rPr>
        <w:t>in return for a confession, depriving victims of justice and the ability to seek compensation.</w:t>
      </w:r>
      <w:r w:rsidR="00FA3A25">
        <w:rPr>
          <w:rStyle w:val="FootnoteReference"/>
          <w:lang w:val="en-CA"/>
        </w:rPr>
        <w:footnoteReference w:id="65"/>
      </w:r>
      <w:r w:rsidR="00FA3A25">
        <w:rPr>
          <w:lang w:val="en-CA"/>
        </w:rPr>
        <w:t xml:space="preserve"> Additionally, in 19 documented cases, defendants did not have the possibility to converse with their appointed legal aid lawyer prior to the trial.</w:t>
      </w:r>
      <w:r w:rsidR="00FA3A25">
        <w:rPr>
          <w:rStyle w:val="FootnoteReference"/>
          <w:lang w:val="en-CA"/>
        </w:rPr>
        <w:footnoteReference w:id="66"/>
      </w:r>
    </w:p>
    <w:p w14:paraId="7356A703" w14:textId="77777777" w:rsidR="00FA3A25" w:rsidRDefault="00AC0E64" w:rsidP="00733CB2">
      <w:pPr>
        <w:pStyle w:val="SingleTxtG"/>
      </w:pPr>
      <w:r>
        <w:t>100.</w:t>
      </w:r>
      <w:r>
        <w:tab/>
      </w:r>
      <w:r w:rsidR="00FA3A25">
        <w:t xml:space="preserve">OHCHR also </w:t>
      </w:r>
      <w:r w:rsidR="00FA3A25">
        <w:rPr>
          <w:lang w:val="en-CA"/>
        </w:rPr>
        <w:t>documented violations of the presumption of innocence and equality of arms</w:t>
      </w:r>
      <w:r w:rsidR="00FA3A25">
        <w:t xml:space="preserve"> in one case brought against servicemen of the Russian armed forces. In that case, the SBU published a defendant’s confession online prior to the trial.</w:t>
      </w:r>
      <w:r w:rsidR="00FA3A25">
        <w:rPr>
          <w:rStyle w:val="FootnoteReference"/>
        </w:rPr>
        <w:footnoteReference w:id="67"/>
      </w:r>
      <w:r w:rsidR="00FA3A25">
        <w:t xml:space="preserve"> That defendant stood trial for killing a civilian, while his fellow servicemen, who may have given orders to kill the civilian, were released during an “exchange of prisoners </w:t>
      </w:r>
      <w:r w:rsidR="00FA3A25" w:rsidRPr="00F75077">
        <w:t>of</w:t>
      </w:r>
      <w:r w:rsidR="00FA3A25">
        <w:t xml:space="preserve"> war”. This may breach the obligation of Ukraine to investigate and prosecute war crimes, where appropriate. In addition, the defence lawyer was denied his request to question the released servicemen, which may have jeopardised the equality of arms.</w:t>
      </w:r>
      <w:r w:rsidR="00FA3A25">
        <w:rPr>
          <w:rStyle w:val="FootnoteReference"/>
        </w:rPr>
        <w:footnoteReference w:id="68"/>
      </w:r>
      <w:r w:rsidR="00FA3A25">
        <w:t xml:space="preserve"> Lastly, the release and exchange of the servicemen may also jeopardize the realization of rights of victims to truth and reparations.</w:t>
      </w:r>
    </w:p>
    <w:p w14:paraId="5E52009E" w14:textId="77777777" w:rsidR="00FA3A25" w:rsidRDefault="00AE4687" w:rsidP="00733CB2">
      <w:pPr>
        <w:pStyle w:val="SingleTxtG"/>
        <w:rPr>
          <w:lang w:val="en-CA"/>
        </w:rPr>
      </w:pPr>
      <w:r>
        <w:rPr>
          <w:lang w:val="en-CA"/>
        </w:rPr>
        <w:t>101.</w:t>
      </w:r>
      <w:r>
        <w:rPr>
          <w:lang w:val="en-CA"/>
        </w:rPr>
        <w:tab/>
      </w:r>
      <w:r w:rsidR="00FA3A25">
        <w:rPr>
          <w:lang w:val="en-CA"/>
        </w:rPr>
        <w:t>OHCHR notes that d</w:t>
      </w:r>
      <w:r w:rsidR="00FA3A25" w:rsidRPr="008A6A9F">
        <w:rPr>
          <w:lang w:val="en-CA"/>
        </w:rPr>
        <w:t>efendants</w:t>
      </w:r>
      <w:r w:rsidR="00FA3A25">
        <w:rPr>
          <w:lang w:val="en-CA"/>
        </w:rPr>
        <w:t xml:space="preserve"> from Russian-affiliated armed groups </w:t>
      </w:r>
      <w:r w:rsidR="00FA3A25" w:rsidRPr="00C337A2">
        <w:t>captured</w:t>
      </w:r>
      <w:r w:rsidR="00FA3A25">
        <w:rPr>
          <w:lang w:val="en-CA"/>
        </w:rPr>
        <w:t xml:space="preserve"> after 24 February</w:t>
      </w:r>
      <w:r w:rsidR="00FA3A25" w:rsidRPr="008A6A9F">
        <w:rPr>
          <w:lang w:val="en-CA"/>
        </w:rPr>
        <w:t xml:space="preserve"> were sentence</w:t>
      </w:r>
      <w:r w:rsidR="00FA3A25">
        <w:rPr>
          <w:lang w:val="en-CA"/>
        </w:rPr>
        <w:t>d</w:t>
      </w:r>
      <w:r w:rsidR="00FA3A25" w:rsidRPr="008A6A9F">
        <w:rPr>
          <w:lang w:val="en-CA"/>
        </w:rPr>
        <w:t xml:space="preserve"> to prison terms </w:t>
      </w:r>
      <w:r w:rsidR="00FA3A25">
        <w:rPr>
          <w:lang w:val="en-CA"/>
        </w:rPr>
        <w:t xml:space="preserve">of between </w:t>
      </w:r>
      <w:r w:rsidR="00FA3A25" w:rsidRPr="008A6A9F">
        <w:rPr>
          <w:lang w:val="en-CA"/>
        </w:rPr>
        <w:t xml:space="preserve">11 </w:t>
      </w:r>
      <w:r w:rsidR="00FA3A25">
        <w:rPr>
          <w:lang w:val="en-CA"/>
        </w:rPr>
        <w:t xml:space="preserve">and </w:t>
      </w:r>
      <w:r w:rsidR="00FA3A25" w:rsidRPr="008A6A9F">
        <w:rPr>
          <w:lang w:val="en-CA"/>
        </w:rPr>
        <w:t>15 years for trespass against territorial integrity, state treason, membership in a terrorist organisation,</w:t>
      </w:r>
      <w:r w:rsidR="00FA3A25" w:rsidRPr="00890033">
        <w:rPr>
          <w:rStyle w:val="FootnoteReference"/>
          <w:szCs w:val="18"/>
          <w:lang w:val="en-CA"/>
        </w:rPr>
        <w:footnoteReference w:id="69"/>
      </w:r>
      <w:r w:rsidR="00FA3A25" w:rsidRPr="008A6A9F">
        <w:rPr>
          <w:lang w:val="en-CA"/>
        </w:rPr>
        <w:t xml:space="preserve"> </w:t>
      </w:r>
      <w:r w:rsidR="00FA3A25" w:rsidRPr="00F2723F">
        <w:t>membership</w:t>
      </w:r>
      <w:r w:rsidR="00FA3A25" w:rsidRPr="008A6A9F">
        <w:rPr>
          <w:lang w:val="en-CA"/>
        </w:rPr>
        <w:t xml:space="preserve"> in </w:t>
      </w:r>
      <w:r w:rsidR="00FA3A25" w:rsidRPr="008A6A9F">
        <w:rPr>
          <w:lang w:val="en-CA"/>
        </w:rPr>
        <w:lastRenderedPageBreak/>
        <w:t xml:space="preserve">unlawful armed formation </w:t>
      </w:r>
      <w:r w:rsidR="00FA3A25">
        <w:rPr>
          <w:lang w:val="en-CA"/>
        </w:rPr>
        <w:t xml:space="preserve">and </w:t>
      </w:r>
      <w:r w:rsidR="00FA3A25" w:rsidRPr="008A6A9F">
        <w:rPr>
          <w:lang w:val="en-CA"/>
        </w:rPr>
        <w:t>unlawful possession of firearms. IHL does not explicitly prohibit</w:t>
      </w:r>
      <w:r w:rsidR="00FA3A25">
        <w:rPr>
          <w:lang w:val="en-CA"/>
        </w:rPr>
        <w:t xml:space="preserve"> the</w:t>
      </w:r>
      <w:r w:rsidR="00FA3A25" w:rsidRPr="008A6A9F">
        <w:rPr>
          <w:lang w:val="en-CA"/>
        </w:rPr>
        <w:t xml:space="preserve"> prosecution </w:t>
      </w:r>
      <w:r w:rsidR="00FA3A25">
        <w:rPr>
          <w:lang w:val="en-CA"/>
        </w:rPr>
        <w:t xml:space="preserve">for state treason </w:t>
      </w:r>
      <w:r w:rsidR="00FA3A25" w:rsidRPr="008A6A9F">
        <w:rPr>
          <w:lang w:val="en-CA"/>
        </w:rPr>
        <w:t>of combatant</w:t>
      </w:r>
      <w:r w:rsidR="00FA3A25">
        <w:rPr>
          <w:lang w:val="en-CA"/>
        </w:rPr>
        <w:t xml:space="preserve">s who defected. However, </w:t>
      </w:r>
      <w:r w:rsidR="00FA3A25" w:rsidRPr="008A6A9F">
        <w:rPr>
          <w:lang w:val="en-CA"/>
        </w:rPr>
        <w:t xml:space="preserve">sentencing members of Russian-affiliated armed groups for </w:t>
      </w:r>
      <w:r w:rsidR="00FA3A25">
        <w:rPr>
          <w:lang w:val="en-CA"/>
        </w:rPr>
        <w:t>mere participation in the hostilities under the</w:t>
      </w:r>
      <w:r w:rsidR="00FA3A25" w:rsidRPr="008A6A9F">
        <w:rPr>
          <w:lang w:val="en-CA"/>
        </w:rPr>
        <w:t xml:space="preserve"> </w:t>
      </w:r>
      <w:r w:rsidR="00FA3A25">
        <w:rPr>
          <w:lang w:val="en-CA"/>
        </w:rPr>
        <w:t>above-</w:t>
      </w:r>
      <w:r w:rsidR="00FA3A25" w:rsidRPr="008A6A9F">
        <w:rPr>
          <w:lang w:val="en-CA"/>
        </w:rPr>
        <w:t xml:space="preserve">listed crimes </w:t>
      </w:r>
      <w:r w:rsidR="00FA3A25">
        <w:rPr>
          <w:lang w:val="en-CA"/>
        </w:rPr>
        <w:t xml:space="preserve">violates their </w:t>
      </w:r>
      <w:r w:rsidR="00FA3A25" w:rsidRPr="008A6A9F">
        <w:rPr>
          <w:lang w:val="en-CA"/>
        </w:rPr>
        <w:t xml:space="preserve">combatant </w:t>
      </w:r>
      <w:r w:rsidR="00FA3A25">
        <w:rPr>
          <w:lang w:val="en-CA"/>
        </w:rPr>
        <w:t xml:space="preserve">privilege. </w:t>
      </w:r>
    </w:p>
    <w:p w14:paraId="0AEEA836" w14:textId="77777777" w:rsidR="00FA3A25" w:rsidRPr="00B9543C" w:rsidRDefault="009145C2" w:rsidP="00733CB2">
      <w:pPr>
        <w:pStyle w:val="SingleTxtG"/>
        <w:rPr>
          <w:lang w:val="en-US"/>
        </w:rPr>
      </w:pPr>
      <w:r>
        <w:rPr>
          <w:lang w:val="en-CA"/>
        </w:rPr>
        <w:t>102.</w:t>
      </w:r>
      <w:r>
        <w:rPr>
          <w:lang w:val="en-CA"/>
        </w:rPr>
        <w:tab/>
      </w:r>
      <w:r w:rsidR="00FA3A25">
        <w:rPr>
          <w:lang w:val="en-CA"/>
        </w:rPr>
        <w:t xml:space="preserve">Violation of the principle of </w:t>
      </w:r>
      <w:r w:rsidR="00FA3A25" w:rsidRPr="5093F0D7">
        <w:rPr>
          <w:i/>
          <w:lang w:val="en-CA"/>
        </w:rPr>
        <w:t xml:space="preserve">non bis in idem </w:t>
      </w:r>
      <w:r w:rsidR="00FA3A25">
        <w:rPr>
          <w:lang w:val="en-US"/>
        </w:rPr>
        <w:t>is also a matter of particular concern in criminal cases against prisoners of war.</w:t>
      </w:r>
      <w:r w:rsidR="00FA3A25">
        <w:rPr>
          <w:rStyle w:val="FootnoteReference"/>
          <w:lang w:val="en-US"/>
        </w:rPr>
        <w:footnoteReference w:id="70"/>
      </w:r>
      <w:r w:rsidR="00FA3A25">
        <w:rPr>
          <w:lang w:val="en-US"/>
        </w:rPr>
        <w:t xml:space="preserve"> OHCHR </w:t>
      </w:r>
      <w:r w:rsidR="00FA3A25" w:rsidRPr="00F2723F">
        <w:t>documented</w:t>
      </w:r>
      <w:r w:rsidR="00FA3A25">
        <w:rPr>
          <w:lang w:val="en-US"/>
        </w:rPr>
        <w:t xml:space="preserve"> </w:t>
      </w:r>
      <w:r w:rsidR="00FA3A25">
        <w:t>four</w:t>
      </w:r>
      <w:r w:rsidR="00FA3A25">
        <w:rPr>
          <w:lang w:val="en-US"/>
        </w:rPr>
        <w:t xml:space="preserve"> cases where members of Russian-</w:t>
      </w:r>
      <w:r w:rsidR="00FA3A25" w:rsidRPr="00F2723F">
        <w:t>affiliated</w:t>
      </w:r>
      <w:r w:rsidR="00FA3A25">
        <w:rPr>
          <w:lang w:val="en-US"/>
        </w:rPr>
        <w:t xml:space="preserve"> armed groups were convicted and sentenced twice for the same continuing conduct: once for membership in an armed group prior to 24 February 2022, and again 1-2 months later for membership in the same armed group after the start of the armed attack by the Russian Federation.</w:t>
      </w:r>
      <w:r w:rsidR="00FA3A25">
        <w:rPr>
          <w:rStyle w:val="FootnoteReference"/>
          <w:lang w:val="en-US"/>
        </w:rPr>
        <w:footnoteReference w:id="71"/>
      </w:r>
    </w:p>
    <w:p w14:paraId="00B7C7EF" w14:textId="77777777" w:rsidR="00FA3A25" w:rsidRPr="00F92F02" w:rsidRDefault="009145C2" w:rsidP="00733CB2">
      <w:pPr>
        <w:pStyle w:val="SingleTxtG"/>
      </w:pPr>
      <w:r>
        <w:t>103.</w:t>
      </w:r>
      <w:r>
        <w:tab/>
      </w:r>
      <w:r w:rsidR="00FA3A25">
        <w:t xml:space="preserve">OHCHR is concerned that the prosecution for state treason of persons serving in Russian-affiliated armed groups is inconsistent with the principle of combatant immunity, and also jeopardises eventual accountability proceedings of those </w:t>
      </w:r>
      <w:r w:rsidR="00FA3A25" w:rsidRPr="00F75077">
        <w:t>individuals</w:t>
      </w:r>
      <w:r w:rsidR="00FA3A25">
        <w:t xml:space="preserve"> responsible for forced recruitment. Furthermore, Ukrainian legislation requires ‘intent’ as a prerequisite for state treason.</w:t>
      </w:r>
      <w:r w:rsidR="00FA3A25">
        <w:rPr>
          <w:rStyle w:val="FootnoteReference"/>
        </w:rPr>
        <w:footnoteReference w:id="72"/>
      </w:r>
      <w:r w:rsidR="00FA3A25">
        <w:t xml:space="preserve"> The prosecution of individuals subjected to forced recruitment, without due consideration of the levels of duress they were under, overlooks the roles played by perpetrators of forced recruitment. Moreover, this raises questions of unequal treatment, as people forced to serve in armed groups were sentenced to the same terms as those who voluntarily entered them.</w:t>
      </w:r>
      <w:r w:rsidR="00FA3A25">
        <w:rPr>
          <w:rStyle w:val="FootnoteReference"/>
        </w:rPr>
        <w:footnoteReference w:id="73"/>
      </w:r>
    </w:p>
    <w:p w14:paraId="257DC4A9" w14:textId="77777777" w:rsidR="00FA3A25" w:rsidRPr="003013C9" w:rsidRDefault="009145C2" w:rsidP="00733CB2">
      <w:pPr>
        <w:pStyle w:val="SingleTxtG"/>
        <w:rPr>
          <w:b/>
        </w:rPr>
      </w:pPr>
      <w:r>
        <w:t>104.</w:t>
      </w:r>
      <w:r>
        <w:tab/>
      </w:r>
      <w:r w:rsidR="00FA3A25">
        <w:t>On 28 July, Parliament adopted a legal procedure on the ‘exchanges’ of prisoners of war, including those who are suspected, accused or convicted of committing crimes.</w:t>
      </w:r>
      <w:r w:rsidR="00FA3A25">
        <w:rPr>
          <w:rStyle w:val="FootnoteReference"/>
        </w:rPr>
        <w:footnoteReference w:id="74"/>
      </w:r>
      <w:r w:rsidR="00FA3A25">
        <w:t xml:space="preserve"> Amendments provide that even prisoners of war accused of committing crimes, including international crimes such as war crimes and crimes against humanity, can be released from detention and exchanged, while the criminal proceedings against them continue </w:t>
      </w:r>
      <w:r w:rsidR="00FA3A25" w:rsidRPr="5093F0D7">
        <w:rPr>
          <w:i/>
        </w:rPr>
        <w:t>in absentia</w:t>
      </w:r>
      <w:r w:rsidR="00FA3A25">
        <w:t xml:space="preserve">. OHCHR recalls that States must investigate international crimes alleged to have been committed on their territory, and, if </w:t>
      </w:r>
      <w:r w:rsidR="00FA3A25">
        <w:lastRenderedPageBreak/>
        <w:t>appropriate, prosecute suspects.</w:t>
      </w:r>
      <w:r w:rsidR="00FA3A25">
        <w:rPr>
          <w:rStyle w:val="FootnoteReference"/>
        </w:rPr>
        <w:footnoteReference w:id="75"/>
      </w:r>
      <w:r w:rsidR="00FA3A25">
        <w:t xml:space="preserve"> Moreover, victims of gross human rights violations and serious violations of IHL have the right to truth, justice and reparations. Although persons who have been suspected, accused or sentenced for committing war crimes would not be formally granted amnesty if ‘exchanged’ by Ukrainian authorities, they may be effectively absolved from serving any sentence which, in turn, may violate victims’ rights and constitute </w:t>
      </w:r>
      <w:r w:rsidR="00FA3A25" w:rsidRPr="5093F0D7">
        <w:rPr>
          <w:i/>
        </w:rPr>
        <w:t>de facto</w:t>
      </w:r>
      <w:r w:rsidR="00FA3A25">
        <w:t xml:space="preserve"> amnesty.</w:t>
      </w:r>
      <w:r w:rsidR="00FA3A25">
        <w:rPr>
          <w:rStyle w:val="FootnoteReference"/>
        </w:rPr>
        <w:footnoteReference w:id="76"/>
      </w:r>
      <w:r w:rsidR="00FA3A25">
        <w:t xml:space="preserve"> </w:t>
      </w:r>
    </w:p>
    <w:p w14:paraId="64EE6102" w14:textId="77777777" w:rsidR="0009573B" w:rsidRDefault="0009573B" w:rsidP="00733CB2">
      <w:pPr>
        <w:pStyle w:val="SingleTxtG"/>
      </w:pPr>
      <w:r>
        <w:t>105.</w:t>
      </w:r>
      <w:r>
        <w:tab/>
      </w:r>
      <w:r w:rsidR="00FA3A25">
        <w:t xml:space="preserve">OHCHR also continued to follow criminal proceedings against civilians prosecuted for conflict-related crimes. During the reporting period, Ukrainian courts rendered 260 verdicts in such cases, against 261 persons </w:t>
      </w:r>
      <w:r w:rsidR="00FA3A25" w:rsidRPr="00B53861">
        <w:rPr>
          <w:lang w:val="en-US"/>
        </w:rPr>
        <w:t>(</w:t>
      </w:r>
      <w:r w:rsidR="00FA3A25">
        <w:t>194 men and 67 women).</w:t>
      </w:r>
      <w:r w:rsidR="00FA3A25" w:rsidDel="0029685B">
        <w:t xml:space="preserve"> </w:t>
      </w:r>
      <w:r w:rsidR="00FA3A25">
        <w:t>OHCHR documented 27 cases of arbitrary detention, enforced disappearance, torture, ill-treatment of defendants and suspects in order to compel them to testify, procedural violations for house searches or arrests, and lack of access to legal counsel</w:t>
      </w:r>
      <w:r w:rsidR="00FA3A25" w:rsidRPr="007304E9">
        <w:t xml:space="preserve"> </w:t>
      </w:r>
      <w:r w:rsidR="00FA3A25">
        <w:t xml:space="preserve">during the initial period of detention and interrogation. </w:t>
      </w:r>
      <w:bookmarkStart w:id="291" w:name="_Toc114823203"/>
    </w:p>
    <w:p w14:paraId="280C785C" w14:textId="77777777" w:rsidR="00AE4687" w:rsidRDefault="00733CB2" w:rsidP="00733CB2">
      <w:pPr>
        <w:pStyle w:val="H23G"/>
        <w:spacing w:line="240" w:lineRule="atLeast"/>
        <w:ind w:left="851" w:hanging="851"/>
      </w:pPr>
      <w:r>
        <w:tab/>
      </w:r>
      <w:r w:rsidR="009968A7">
        <w:t>2</w:t>
      </w:r>
      <w:r>
        <w:t>.</w:t>
      </w:r>
      <w:r>
        <w:tab/>
      </w:r>
      <w:r w:rsidR="00FA3A25">
        <w:t>Right to a fair trial in self-proclaimed ‘republics’</w:t>
      </w:r>
      <w:bookmarkEnd w:id="291"/>
    </w:p>
    <w:p w14:paraId="01722F80" w14:textId="77777777" w:rsidR="00FA3A25" w:rsidRPr="00AE4687" w:rsidRDefault="0009573B" w:rsidP="00733CB2">
      <w:pPr>
        <w:pStyle w:val="SingleTxtG"/>
      </w:pPr>
      <w:r>
        <w:t>106.</w:t>
      </w:r>
      <w:r>
        <w:tab/>
      </w:r>
      <w:r w:rsidR="00FA3A25">
        <w:t xml:space="preserve">OHCHR remains gravely concerned about the </w:t>
      </w:r>
      <w:r w:rsidR="00FA3A25" w:rsidRPr="00142989">
        <w:rPr>
          <w:lang w:val="en-US"/>
        </w:rPr>
        <w:t xml:space="preserve">death penalty </w:t>
      </w:r>
      <w:r w:rsidR="00FA3A25">
        <w:rPr>
          <w:lang w:val="en-US"/>
        </w:rPr>
        <w:t xml:space="preserve">imposed on 9 June and 9 July </w:t>
      </w:r>
      <w:r w:rsidR="00FA3A25" w:rsidRPr="00142989">
        <w:rPr>
          <w:lang w:val="en-US"/>
        </w:rPr>
        <w:t xml:space="preserve">by the so-called ‘supreme court’ of </w:t>
      </w:r>
      <w:r w:rsidR="00FA3A25">
        <w:rPr>
          <w:lang w:val="en-US"/>
        </w:rPr>
        <w:t>self-proclaimed ‘Donetsk people’s republic’</w:t>
      </w:r>
      <w:r w:rsidR="00FA3A25" w:rsidRPr="00142989">
        <w:rPr>
          <w:lang w:val="en-US"/>
        </w:rPr>
        <w:t xml:space="preserve"> on five </w:t>
      </w:r>
      <w:r w:rsidR="00FA3A25">
        <w:rPr>
          <w:lang w:val="en-US"/>
        </w:rPr>
        <w:t>men who had served with the Ukrainian armed forces</w:t>
      </w:r>
      <w:r w:rsidR="00FA3A25" w:rsidRPr="00142989">
        <w:rPr>
          <w:lang w:val="en-US"/>
        </w:rPr>
        <w:t>. OHCHR note</w:t>
      </w:r>
      <w:r w:rsidR="00FA3A25">
        <w:rPr>
          <w:lang w:val="en-US"/>
        </w:rPr>
        <w:t>d</w:t>
      </w:r>
      <w:r w:rsidR="00FA3A25" w:rsidRPr="00142989">
        <w:rPr>
          <w:lang w:val="en-US"/>
        </w:rPr>
        <w:t xml:space="preserve"> </w:t>
      </w:r>
      <w:r w:rsidR="00FA3A25">
        <w:rPr>
          <w:lang w:val="en-US"/>
        </w:rPr>
        <w:t xml:space="preserve">significant </w:t>
      </w:r>
      <w:r w:rsidR="00FA3A25" w:rsidRPr="00142989">
        <w:rPr>
          <w:lang w:val="en-US"/>
        </w:rPr>
        <w:t>violations of fair trial guarantees</w:t>
      </w:r>
      <w:r w:rsidR="00FA3A25">
        <w:rPr>
          <w:lang w:val="en-US"/>
        </w:rPr>
        <w:t xml:space="preserve"> in the first case, brought against two men from the United Kingdom and one from Morocco, including violations of</w:t>
      </w:r>
      <w:r w:rsidR="00FA3A25" w:rsidRPr="00142989">
        <w:rPr>
          <w:lang w:val="en-US"/>
        </w:rPr>
        <w:t xml:space="preserve"> the presumption of innocence</w:t>
      </w:r>
      <w:r w:rsidR="00FA3A25">
        <w:rPr>
          <w:lang w:val="en-US"/>
        </w:rPr>
        <w:t xml:space="preserve">, </w:t>
      </w:r>
      <w:r w:rsidR="00FA3A25">
        <w:t>the right not to be compelled to testify against oneself</w:t>
      </w:r>
      <w:r w:rsidR="00FA3A25" w:rsidRPr="00142989" w:rsidDel="00C568E5">
        <w:rPr>
          <w:lang w:val="en-US"/>
        </w:rPr>
        <w:t xml:space="preserve"> </w:t>
      </w:r>
      <w:r w:rsidR="00FA3A25">
        <w:rPr>
          <w:lang w:val="en-US"/>
        </w:rPr>
        <w:t xml:space="preserve">or to confess guilt, and right to a public hearing, </w:t>
      </w:r>
      <w:r w:rsidR="00FA3A25" w:rsidRPr="00142989">
        <w:rPr>
          <w:lang w:val="en-US"/>
        </w:rPr>
        <w:t>rais</w:t>
      </w:r>
      <w:r w:rsidR="00FA3A25">
        <w:rPr>
          <w:lang w:val="en-US"/>
        </w:rPr>
        <w:t>ing</w:t>
      </w:r>
      <w:r w:rsidR="00FA3A25" w:rsidRPr="00142989">
        <w:rPr>
          <w:lang w:val="en-US"/>
        </w:rPr>
        <w:t xml:space="preserve"> serious doubts about </w:t>
      </w:r>
      <w:r w:rsidR="00FA3A25">
        <w:rPr>
          <w:lang w:val="en-US"/>
        </w:rPr>
        <w:t>the</w:t>
      </w:r>
      <w:r w:rsidR="00FA3A25" w:rsidRPr="00142989">
        <w:rPr>
          <w:lang w:val="en-US"/>
        </w:rPr>
        <w:t xml:space="preserve"> independence and impartiality</w:t>
      </w:r>
      <w:r w:rsidR="00FA3A25">
        <w:rPr>
          <w:lang w:val="en-US"/>
        </w:rPr>
        <w:t xml:space="preserve"> of the so-called ‘courts’</w:t>
      </w:r>
      <w:r w:rsidR="00FA3A25" w:rsidRPr="00142989">
        <w:rPr>
          <w:lang w:val="en-US"/>
        </w:rPr>
        <w:t xml:space="preserve">, </w:t>
      </w:r>
      <w:r w:rsidR="00FA3A25">
        <w:rPr>
          <w:lang w:val="en-US"/>
        </w:rPr>
        <w:t xml:space="preserve">the </w:t>
      </w:r>
      <w:r w:rsidR="00FA3A25" w:rsidRPr="00142989">
        <w:rPr>
          <w:lang w:val="en-US"/>
        </w:rPr>
        <w:t>equality of arms and right to review before an independent higher tribunal.</w:t>
      </w:r>
      <w:r w:rsidR="00FA3A25">
        <w:rPr>
          <w:rStyle w:val="FootnoteReference"/>
          <w:lang w:val="en-US"/>
        </w:rPr>
        <w:footnoteReference w:id="77"/>
      </w:r>
      <w:r w:rsidR="00FA3A25" w:rsidRPr="00142989">
        <w:rPr>
          <w:lang w:val="en-US"/>
        </w:rPr>
        <w:t xml:space="preserve"> The failure to comply with fair trial guarantees in cases where defendants face the death penalty </w:t>
      </w:r>
      <w:r w:rsidR="00FA3A25">
        <w:rPr>
          <w:lang w:val="en-US"/>
        </w:rPr>
        <w:t xml:space="preserve">renders any sentence arbitrary in nature, and any execution carried out, a violation of the right to life. </w:t>
      </w:r>
      <w:r w:rsidR="00FA3A25" w:rsidRPr="00142989">
        <w:rPr>
          <w:lang w:val="en-US"/>
        </w:rPr>
        <w:t xml:space="preserve">OHCHR is </w:t>
      </w:r>
      <w:r w:rsidR="00FA3A25">
        <w:rPr>
          <w:lang w:val="en-US"/>
        </w:rPr>
        <w:t xml:space="preserve">further </w:t>
      </w:r>
      <w:r w:rsidR="00FA3A25" w:rsidRPr="00142989">
        <w:rPr>
          <w:lang w:val="en-US"/>
        </w:rPr>
        <w:t>concerned that charges of acting as mercenaries may have been specifically used against the three m</w:t>
      </w:r>
      <w:r w:rsidR="00FA3A25">
        <w:rPr>
          <w:lang w:val="en-US"/>
        </w:rPr>
        <w:t>e</w:t>
      </w:r>
      <w:r w:rsidR="00FA3A25" w:rsidRPr="00142989">
        <w:rPr>
          <w:lang w:val="en-US"/>
        </w:rPr>
        <w:t xml:space="preserve">n </w:t>
      </w:r>
      <w:r w:rsidR="00FA3A25">
        <w:rPr>
          <w:lang w:val="en-US"/>
        </w:rPr>
        <w:t>in order</w:t>
      </w:r>
      <w:r w:rsidR="00FA3A25" w:rsidRPr="00142989">
        <w:rPr>
          <w:lang w:val="en-US"/>
        </w:rPr>
        <w:t xml:space="preserve"> to deprive the</w:t>
      </w:r>
      <w:r w:rsidR="00FA3A25">
        <w:rPr>
          <w:lang w:val="en-US"/>
        </w:rPr>
        <w:t>m</w:t>
      </w:r>
      <w:r w:rsidR="00FA3A25" w:rsidRPr="00142989">
        <w:rPr>
          <w:lang w:val="en-US"/>
        </w:rPr>
        <w:t xml:space="preserve"> of prisoner of war status</w:t>
      </w:r>
      <w:r w:rsidR="00FA3A25">
        <w:rPr>
          <w:lang w:val="en-US"/>
        </w:rPr>
        <w:t>, thereby</w:t>
      </w:r>
      <w:r w:rsidR="00FA3A25" w:rsidRPr="00142989">
        <w:rPr>
          <w:lang w:val="en-US"/>
        </w:rPr>
        <w:t xml:space="preserve"> strip</w:t>
      </w:r>
      <w:r w:rsidR="00FA3A25">
        <w:rPr>
          <w:lang w:val="en-US"/>
        </w:rPr>
        <w:t>ping</w:t>
      </w:r>
      <w:r w:rsidR="00FA3A25" w:rsidRPr="00142989">
        <w:rPr>
          <w:lang w:val="en-US"/>
        </w:rPr>
        <w:t xml:space="preserve"> them of protection against prosecution for </w:t>
      </w:r>
      <w:r w:rsidR="00FA3A25">
        <w:rPr>
          <w:lang w:val="en-US"/>
        </w:rPr>
        <w:t>mere participation</w:t>
      </w:r>
      <w:r w:rsidR="00FA3A25" w:rsidRPr="00142989">
        <w:rPr>
          <w:lang w:val="en-US"/>
        </w:rPr>
        <w:t xml:space="preserve"> </w:t>
      </w:r>
      <w:r w:rsidR="00FA3A25">
        <w:rPr>
          <w:lang w:val="en-US"/>
        </w:rPr>
        <w:t>in hostilities.</w:t>
      </w:r>
    </w:p>
    <w:p w14:paraId="1494FF52" w14:textId="77777777" w:rsidR="00FA3A25" w:rsidRPr="00397339" w:rsidRDefault="0009573B" w:rsidP="00733CB2">
      <w:pPr>
        <w:pStyle w:val="SingleTxtG"/>
        <w:rPr>
          <w:lang w:val="en-US"/>
        </w:rPr>
      </w:pPr>
      <w:r>
        <w:rPr>
          <w:lang w:val="en-US"/>
        </w:rPr>
        <w:t>107.</w:t>
      </w:r>
      <w:r>
        <w:rPr>
          <w:lang w:val="en-US"/>
        </w:rPr>
        <w:tab/>
      </w:r>
      <w:r w:rsidR="00FA3A25">
        <w:rPr>
          <w:lang w:val="en-US"/>
        </w:rPr>
        <w:t xml:space="preserve">OHCHR has </w:t>
      </w:r>
      <w:r w:rsidR="00FA3A25" w:rsidRPr="00397339">
        <w:rPr>
          <w:lang w:val="en-US"/>
        </w:rPr>
        <w:t>concerns about the announcement in late May by so-called ‘authorities’ of self-proclaimed ‘Donetsk people’s republic’ that they would hold a ‘trial’ against the prisoners of war who surrendered in the Azovstal plant facility on 20 May, after the almost three-month long siege of Mariupol. OHCHR warns that such ‘trials’ would not meet fair trial requirements and may result in death sentences, as alr</w:t>
      </w:r>
      <w:r w:rsidR="00FA3A25">
        <w:rPr>
          <w:lang w:val="en-US"/>
        </w:rPr>
        <w:t>eady documented in other cases.</w:t>
      </w:r>
    </w:p>
    <w:p w14:paraId="33139AA6" w14:textId="77777777" w:rsidR="00FA3A25" w:rsidRPr="00142989" w:rsidRDefault="0009573B" w:rsidP="00733CB2">
      <w:pPr>
        <w:pStyle w:val="SingleTxtG"/>
      </w:pPr>
      <w:r>
        <w:rPr>
          <w:lang w:val="en-US"/>
        </w:rPr>
        <w:lastRenderedPageBreak/>
        <w:t>108.</w:t>
      </w:r>
      <w:r>
        <w:rPr>
          <w:lang w:val="en-US"/>
        </w:rPr>
        <w:tab/>
      </w:r>
      <w:r w:rsidR="00FA3A25" w:rsidRPr="00142989">
        <w:rPr>
          <w:lang w:val="en-US"/>
        </w:rPr>
        <w:t xml:space="preserve">OHCHR also notes with concern that </w:t>
      </w:r>
      <w:r w:rsidR="00FA3A25">
        <w:rPr>
          <w:lang w:val="en-US"/>
        </w:rPr>
        <w:t>25</w:t>
      </w:r>
      <w:r w:rsidR="00FA3A25" w:rsidRPr="00142989">
        <w:rPr>
          <w:lang w:val="en-US"/>
        </w:rPr>
        <w:t xml:space="preserve"> Ukrainian servicemen </w:t>
      </w:r>
      <w:r w:rsidR="00FA3A25">
        <w:rPr>
          <w:lang w:val="en-US"/>
        </w:rPr>
        <w:t xml:space="preserve">released from internment, some of whom had been interned in a penal colony in </w:t>
      </w:r>
      <w:proofErr w:type="spellStart"/>
      <w:r w:rsidR="00FA3A25">
        <w:rPr>
          <w:lang w:val="en-US"/>
        </w:rPr>
        <w:t>Olenivka</w:t>
      </w:r>
      <w:proofErr w:type="spellEnd"/>
      <w:r w:rsidR="00FA3A25">
        <w:rPr>
          <w:lang w:val="en-US"/>
        </w:rPr>
        <w:t xml:space="preserve"> and brought for interrogations to Donetsk, </w:t>
      </w:r>
      <w:r w:rsidR="00FA3A25" w:rsidRPr="00142989">
        <w:rPr>
          <w:lang w:val="en-US"/>
        </w:rPr>
        <w:t xml:space="preserve">complained that they </w:t>
      </w:r>
      <w:r w:rsidR="00FA3A25">
        <w:rPr>
          <w:lang w:val="en-US"/>
        </w:rPr>
        <w:t>had been</w:t>
      </w:r>
      <w:r w:rsidR="00FA3A25" w:rsidRPr="00142989">
        <w:rPr>
          <w:lang w:val="en-US"/>
        </w:rPr>
        <w:t xml:space="preserve"> </w:t>
      </w:r>
      <w:r w:rsidR="00FA3A25">
        <w:rPr>
          <w:lang w:val="en-US"/>
        </w:rPr>
        <w:t>beaten and threatened with violence by unknown armed men present during interrogations to</w:t>
      </w:r>
      <w:r w:rsidR="00FA3A25" w:rsidRPr="00142989">
        <w:rPr>
          <w:lang w:val="en-US"/>
        </w:rPr>
        <w:t xml:space="preserve"> extort confession</w:t>
      </w:r>
      <w:r w:rsidR="00FA3A25">
        <w:rPr>
          <w:lang w:val="en-US"/>
        </w:rPr>
        <w:t>s</w:t>
      </w:r>
      <w:r w:rsidR="00FA3A25" w:rsidRPr="00142989">
        <w:rPr>
          <w:lang w:val="en-US"/>
        </w:rPr>
        <w:t xml:space="preserve"> of war crimes and testimonies </w:t>
      </w:r>
      <w:r w:rsidR="00FA3A25">
        <w:rPr>
          <w:lang w:val="en-US"/>
        </w:rPr>
        <w:t>against</w:t>
      </w:r>
      <w:r w:rsidR="00FA3A25" w:rsidRPr="00142989">
        <w:rPr>
          <w:lang w:val="en-US"/>
        </w:rPr>
        <w:t xml:space="preserve"> other </w:t>
      </w:r>
      <w:r w:rsidR="00FA3A25">
        <w:rPr>
          <w:lang w:val="en-US"/>
        </w:rPr>
        <w:t>prisoners of war.</w:t>
      </w:r>
    </w:p>
    <w:p w14:paraId="12209794" w14:textId="77777777" w:rsidR="00FA3A25" w:rsidRPr="00CA3808" w:rsidRDefault="0009573B" w:rsidP="00733CB2">
      <w:pPr>
        <w:pStyle w:val="SingleTxtG"/>
      </w:pPr>
      <w:r>
        <w:t>109.</w:t>
      </w:r>
      <w:r>
        <w:tab/>
      </w:r>
      <w:r w:rsidR="00FA3A25">
        <w:t xml:space="preserve">OHCHR remains concerned that ‘courts’ of self-proclaimed ‘republics’ continued to sentence civilians for conflict-related crimes in proceedings that do not meet international fair trial standards, and may thus amount to war crimes. During the reporting period, OHCHR documented sentences passed against five men and one woman. Furthermore, 36 civilians subjected to arbitrary detention and enforced disappearance complained to OHCHR about </w:t>
      </w:r>
      <w:r w:rsidR="00FA3A25" w:rsidRPr="00687C1C">
        <w:t>beatings, electrocution and other forms of torture and sexual violence by Russian-affiliated armed groups or associated ‘security services’</w:t>
      </w:r>
      <w:r w:rsidR="00FA3A25">
        <w:t xml:space="preserve"> to force them to testify or confess. </w:t>
      </w:r>
    </w:p>
    <w:p w14:paraId="0763CC9E" w14:textId="77777777" w:rsidR="00FA3A25" w:rsidRDefault="00733CB2" w:rsidP="007030A3">
      <w:pPr>
        <w:pStyle w:val="HChG"/>
      </w:pPr>
      <w:bookmarkStart w:id="292" w:name="_Toc61443343"/>
      <w:bookmarkStart w:id="293" w:name="_Toc61448890"/>
      <w:bookmarkStart w:id="294" w:name="_Toc61445667"/>
      <w:bookmarkStart w:id="295" w:name="_Toc61446278"/>
      <w:bookmarkStart w:id="296" w:name="_Toc61449896"/>
      <w:bookmarkStart w:id="297" w:name="_Toc109746143"/>
      <w:bookmarkStart w:id="298" w:name="_Toc109731118"/>
      <w:bookmarkStart w:id="299" w:name="_Toc114823204"/>
      <w:r>
        <w:tab/>
        <w:t>VII.</w:t>
      </w:r>
      <w:r>
        <w:tab/>
      </w:r>
      <w:r>
        <w:tab/>
      </w:r>
      <w:r w:rsidR="007030A3">
        <w:t>Civic space and fundamental freedoms</w:t>
      </w:r>
      <w:r w:rsidR="00FA3A25" w:rsidRPr="47D4DF2C">
        <w:t xml:space="preserve"> </w:t>
      </w:r>
      <w:bookmarkEnd w:id="292"/>
      <w:bookmarkEnd w:id="293"/>
      <w:bookmarkEnd w:id="294"/>
      <w:bookmarkEnd w:id="295"/>
      <w:bookmarkEnd w:id="296"/>
      <w:bookmarkEnd w:id="297"/>
      <w:bookmarkEnd w:id="298"/>
      <w:bookmarkEnd w:id="299"/>
    </w:p>
    <w:p w14:paraId="1AAD7BF1" w14:textId="77777777" w:rsidR="00F05CB2" w:rsidRPr="00A3511F" w:rsidRDefault="00F05CB2" w:rsidP="00F05CB2">
      <w:pPr>
        <w:pStyle w:val="IntenseQuote"/>
        <w:spacing w:before="0" w:after="0" w:line="240" w:lineRule="auto"/>
        <w:ind w:left="1134" w:right="1134"/>
        <w:rPr>
          <w:lang w:val="en-CA"/>
        </w:rPr>
      </w:pPr>
      <w:r w:rsidRPr="00A3511F">
        <w:rPr>
          <w:lang w:val="en-CA"/>
        </w:rPr>
        <w:t>“</w:t>
      </w:r>
      <w:r w:rsidRPr="007030A3">
        <w:rPr>
          <w:bdr w:val="none" w:sz="0" w:space="0" w:color="auto" w:frame="1"/>
          <w:shd w:val="clear" w:color="auto" w:fill="FFFFFF"/>
        </w:rPr>
        <w:t>You should be grateful that we're not charging you with an offence and fining you.</w:t>
      </w:r>
      <w:r w:rsidRPr="00A3511F">
        <w:rPr>
          <w:lang w:val="en-CA"/>
        </w:rPr>
        <w:t>”</w:t>
      </w:r>
    </w:p>
    <w:p w14:paraId="0C7880AB" w14:textId="77777777" w:rsidR="00F05CB2" w:rsidRPr="00A3511F" w:rsidRDefault="00F05CB2" w:rsidP="00F05CB2">
      <w:pPr>
        <w:pStyle w:val="IntenseQuote"/>
        <w:numPr>
          <w:ilvl w:val="0"/>
          <w:numId w:val="40"/>
        </w:numPr>
        <w:spacing w:before="0" w:after="0" w:line="240" w:lineRule="auto"/>
        <w:ind w:left="1134" w:right="1134" w:firstLine="0"/>
        <w:rPr>
          <w:lang w:val="en-CA"/>
        </w:rPr>
      </w:pPr>
      <w:r>
        <w:rPr>
          <w:i w:val="0"/>
          <w:lang w:val="en-CA"/>
        </w:rPr>
        <w:t>The administration of a kindergarten in Russian-occupied territory when firing a teacher for an anti-war social media post.</w:t>
      </w:r>
    </w:p>
    <w:p w14:paraId="05ECCD1F" w14:textId="77777777" w:rsidR="00FA3A25" w:rsidRDefault="00733CB2" w:rsidP="00733CB2">
      <w:pPr>
        <w:pStyle w:val="H1G"/>
        <w:rPr>
          <w:lang w:val="en-CA"/>
        </w:rPr>
      </w:pPr>
      <w:bookmarkStart w:id="300" w:name="_Toc109746144"/>
      <w:bookmarkStart w:id="301" w:name="_Toc109731119"/>
      <w:bookmarkStart w:id="302" w:name="_Toc114823205"/>
      <w:bookmarkStart w:id="303" w:name="_Toc103184468"/>
      <w:bookmarkStart w:id="304" w:name="_Toc103185483"/>
      <w:bookmarkStart w:id="305" w:name="_Toc103295635"/>
      <w:bookmarkStart w:id="306" w:name="_Toc103622011"/>
      <w:bookmarkStart w:id="307" w:name="_Toc103622181"/>
      <w:bookmarkStart w:id="308" w:name="_Toc103635194"/>
      <w:bookmarkStart w:id="309" w:name="_Toc106283645"/>
      <w:r>
        <w:rPr>
          <w:lang w:val="en-CA"/>
        </w:rPr>
        <w:tab/>
        <w:t>A.</w:t>
      </w:r>
      <w:r>
        <w:rPr>
          <w:lang w:val="en-CA"/>
        </w:rPr>
        <w:tab/>
      </w:r>
      <w:r>
        <w:rPr>
          <w:lang w:val="en-CA"/>
        </w:rPr>
        <w:tab/>
      </w:r>
      <w:r w:rsidR="00FA3A25" w:rsidRPr="47D4DF2C">
        <w:rPr>
          <w:lang w:val="en-CA"/>
        </w:rPr>
        <w:t xml:space="preserve">Freedoms of opinion, expression, </w:t>
      </w:r>
      <w:r w:rsidR="00FA3A25">
        <w:rPr>
          <w:lang w:val="en-CA"/>
        </w:rPr>
        <w:t xml:space="preserve">peaceful </w:t>
      </w:r>
      <w:r w:rsidR="00FA3A25" w:rsidRPr="47D4DF2C">
        <w:rPr>
          <w:lang w:val="en-CA"/>
        </w:rPr>
        <w:t>assembly and association</w:t>
      </w:r>
      <w:bookmarkEnd w:id="300"/>
      <w:bookmarkEnd w:id="301"/>
      <w:bookmarkEnd w:id="302"/>
      <w:r w:rsidR="00FA3A25" w:rsidRPr="47D4DF2C">
        <w:rPr>
          <w:lang w:val="en-CA"/>
        </w:rPr>
        <w:t xml:space="preserve"> </w:t>
      </w:r>
      <w:bookmarkStart w:id="310" w:name="_Toc104887118"/>
      <w:bookmarkStart w:id="311" w:name="_Toc104898669"/>
      <w:bookmarkEnd w:id="303"/>
      <w:bookmarkEnd w:id="304"/>
      <w:bookmarkEnd w:id="305"/>
      <w:bookmarkEnd w:id="306"/>
      <w:bookmarkEnd w:id="307"/>
      <w:bookmarkEnd w:id="308"/>
      <w:bookmarkEnd w:id="309"/>
      <w:bookmarkEnd w:id="310"/>
      <w:bookmarkEnd w:id="311"/>
    </w:p>
    <w:p w14:paraId="6885C170" w14:textId="77777777" w:rsidR="00FA3A25" w:rsidRPr="00F2723F" w:rsidRDefault="007030A3" w:rsidP="007030A3">
      <w:pPr>
        <w:pStyle w:val="H23G"/>
      </w:pPr>
      <w:bookmarkStart w:id="312" w:name="_Toc114823206"/>
      <w:r>
        <w:tab/>
        <w:t>1.</w:t>
      </w:r>
      <w:r>
        <w:tab/>
      </w:r>
      <w:r>
        <w:tab/>
      </w:r>
      <w:r w:rsidR="00FA3A25">
        <w:t>Freedom of opinion, expression and information</w:t>
      </w:r>
      <w:bookmarkEnd w:id="312"/>
      <w:r w:rsidR="00FA3A25">
        <w:t xml:space="preserve"> </w:t>
      </w:r>
    </w:p>
    <w:p w14:paraId="6E5ADD75" w14:textId="77777777" w:rsidR="00FA3A25" w:rsidRPr="003D0587" w:rsidRDefault="007030A3" w:rsidP="00733CB2">
      <w:pPr>
        <w:pStyle w:val="SingleTxtG"/>
      </w:pPr>
      <w:r>
        <w:t>110.</w:t>
      </w:r>
      <w:r>
        <w:tab/>
      </w:r>
      <w:r w:rsidR="00FA3A25" w:rsidRPr="003D0587">
        <w:t xml:space="preserve">During the reporting period, 17 journalists and media workers were killed (13 men and 4 women) and 15 injured (14 men and 1 woman) as a result of hostilities. </w:t>
      </w:r>
      <w:r w:rsidR="00FA3A25">
        <w:t>The m</w:t>
      </w:r>
      <w:r w:rsidR="00FA3A25" w:rsidRPr="003D0587">
        <w:t xml:space="preserve">ajority of these incidents happened in February and March when </w:t>
      </w:r>
      <w:r w:rsidR="00FA3A25">
        <w:t>hostilitie</w:t>
      </w:r>
      <w:r w:rsidR="00FA3A25" w:rsidRPr="00072802">
        <w:t>s were highly intensive, especially in Kyiv region.</w:t>
      </w:r>
      <w:r w:rsidR="00FA3A25" w:rsidRPr="00072802">
        <w:rPr>
          <w:rStyle w:val="FootnoteReference"/>
        </w:rPr>
        <w:footnoteReference w:id="78"/>
      </w:r>
      <w:r w:rsidR="00FA3A25" w:rsidRPr="00072802">
        <w:t xml:space="preserve"> OHCHR is</w:t>
      </w:r>
      <w:r w:rsidR="00FA3A25" w:rsidRPr="00072802" w:rsidDel="00E80F91">
        <w:t xml:space="preserve"> </w:t>
      </w:r>
      <w:r w:rsidR="00FA3A25" w:rsidRPr="00072802">
        <w:t>alarmed</w:t>
      </w:r>
      <w:r w:rsidR="00FA3A25" w:rsidRPr="003D0587">
        <w:t xml:space="preserve"> that four journalists were injured by gunfire </w:t>
      </w:r>
      <w:r w:rsidR="00FA3A25">
        <w:t>while</w:t>
      </w:r>
      <w:r w:rsidR="00FA3A25" w:rsidRPr="003D0587">
        <w:t xml:space="preserve"> wearing protective gear </w:t>
      </w:r>
      <w:r w:rsidR="00FA3A25">
        <w:t>in</w:t>
      </w:r>
      <w:r w:rsidR="00FA3A25" w:rsidRPr="003D0587">
        <w:t xml:space="preserve"> cars </w:t>
      </w:r>
      <w:r w:rsidR="00FA3A25">
        <w:t>clearly marked as “</w:t>
      </w:r>
      <w:r w:rsidR="00FA3A25" w:rsidRPr="003D0587">
        <w:t>Press</w:t>
      </w:r>
      <w:r w:rsidR="00FA3A25">
        <w:t>”</w:t>
      </w:r>
      <w:r w:rsidR="00FA3A25" w:rsidRPr="003D0587">
        <w:t xml:space="preserve"> or </w:t>
      </w:r>
      <w:r w:rsidR="00FA3A25">
        <w:t>“</w:t>
      </w:r>
      <w:r w:rsidR="00FA3A25" w:rsidRPr="003D0587">
        <w:t>TV</w:t>
      </w:r>
      <w:r w:rsidR="00FA3A25">
        <w:t>”</w:t>
      </w:r>
      <w:r w:rsidR="00FA3A25" w:rsidRPr="003D0587">
        <w:t>.</w:t>
      </w:r>
      <w:r w:rsidR="00FA3A25">
        <w:rPr>
          <w:rStyle w:val="FootnoteReference"/>
        </w:rPr>
        <w:footnoteReference w:id="79"/>
      </w:r>
      <w:r w:rsidR="00FA3A25" w:rsidRPr="003D0587">
        <w:t xml:space="preserve"> </w:t>
      </w:r>
    </w:p>
    <w:p w14:paraId="2EEECC17" w14:textId="77777777" w:rsidR="00FA3A25" w:rsidRPr="003D0587" w:rsidRDefault="00FA3A25" w:rsidP="00FA3A25">
      <w:pPr>
        <w:ind w:left="708"/>
        <w:jc w:val="center"/>
      </w:pPr>
      <w:r>
        <w:rPr>
          <w:noProof/>
          <w:lang w:eastAsia="en-GB"/>
        </w:rPr>
        <w:lastRenderedPageBreak/>
        <w:drawing>
          <wp:inline distT="0" distB="0" distL="0" distR="0" wp14:anchorId="566DCA77" wp14:editId="4CFD0B00">
            <wp:extent cx="2579914" cy="322800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dia worker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80993" cy="3229359"/>
                    </a:xfrm>
                    <a:prstGeom prst="rect">
                      <a:avLst/>
                    </a:prstGeom>
                  </pic:spPr>
                </pic:pic>
              </a:graphicData>
            </a:graphic>
          </wp:inline>
        </w:drawing>
      </w:r>
    </w:p>
    <w:p w14:paraId="1A184821" w14:textId="77777777" w:rsidR="00FA3A25" w:rsidRPr="003D0587" w:rsidRDefault="007030A3" w:rsidP="00733CB2">
      <w:pPr>
        <w:pStyle w:val="SingleTxtG"/>
      </w:pPr>
      <w:r>
        <w:t>111.</w:t>
      </w:r>
      <w:r>
        <w:tab/>
      </w:r>
      <w:r w:rsidR="00FA3A25" w:rsidRPr="003D0587">
        <w:t>OHCHR recorded 1</w:t>
      </w:r>
      <w:r w:rsidR="00FA3A25">
        <w:t>4</w:t>
      </w:r>
      <w:r w:rsidR="00FA3A25" w:rsidRPr="003D0587">
        <w:t xml:space="preserve"> cases of arbitrary arrest and enforced disappearance of </w:t>
      </w:r>
      <w:r w:rsidR="00FA3A25">
        <w:t>7</w:t>
      </w:r>
      <w:r w:rsidR="00FA3A25" w:rsidRPr="003D0587">
        <w:t xml:space="preserve"> journalists, </w:t>
      </w:r>
      <w:r w:rsidR="00FA3A25">
        <w:t>4</w:t>
      </w:r>
      <w:r w:rsidR="00FA3A25" w:rsidRPr="003D0587">
        <w:t xml:space="preserve"> human rights defenders, </w:t>
      </w:r>
      <w:r w:rsidR="00FA3A25">
        <w:t>1</w:t>
      </w:r>
      <w:r w:rsidR="00FA3A25" w:rsidRPr="003D0587">
        <w:t xml:space="preserve"> cultural worker and </w:t>
      </w:r>
      <w:r w:rsidR="00FA3A25">
        <w:t>2</w:t>
      </w:r>
      <w:r w:rsidR="00FA3A25" w:rsidRPr="003D0587">
        <w:t xml:space="preserve"> civilian</w:t>
      </w:r>
      <w:r w:rsidR="00FA3A25">
        <w:t>s</w:t>
      </w:r>
      <w:r w:rsidR="00FA3A25" w:rsidRPr="003D0587">
        <w:t xml:space="preserve"> related to their e</w:t>
      </w:r>
      <w:r w:rsidR="00FA3A25">
        <w:t xml:space="preserve">xercise of </w:t>
      </w:r>
      <w:r w:rsidR="00FA3A25" w:rsidRPr="003D0587">
        <w:t>fre</w:t>
      </w:r>
      <w:r w:rsidR="00FA3A25">
        <w:t>edom of expression and opinion. Thirteen</w:t>
      </w:r>
      <w:r w:rsidR="00FA3A25" w:rsidRPr="003D0587">
        <w:t xml:space="preserve"> victims were </w:t>
      </w:r>
      <w:r w:rsidR="00FA3A25">
        <w:t xml:space="preserve">arbitrarily </w:t>
      </w:r>
      <w:r w:rsidR="00FA3A25" w:rsidRPr="003D0587">
        <w:t xml:space="preserve">arrested or subjected to enforced disappearance by Russian armed forces or affiliated armed groups in </w:t>
      </w:r>
      <w:r w:rsidR="00FA3A25">
        <w:t>territory</w:t>
      </w:r>
      <w:r w:rsidR="00FA3A25" w:rsidRPr="003D0587">
        <w:t xml:space="preserve"> under their control.</w:t>
      </w:r>
      <w:r w:rsidR="00FA3A25">
        <w:rPr>
          <w:rStyle w:val="FootnoteReference"/>
        </w:rPr>
        <w:footnoteReference w:id="80"/>
      </w:r>
      <w:r w:rsidR="00FA3A25" w:rsidRPr="003D0587">
        <w:t xml:space="preserve"> One journalist was subjected to enforced disappearance by law enforcement agencies of Ukraine. </w:t>
      </w:r>
      <w:r w:rsidR="00FA3A25">
        <w:t>Such violations</w:t>
      </w:r>
      <w:r w:rsidR="00FA3A25" w:rsidRPr="003D0587" w:rsidDel="00E80F91">
        <w:t xml:space="preserve"> </w:t>
      </w:r>
      <w:r w:rsidR="00FA3A25">
        <w:t xml:space="preserve">not only </w:t>
      </w:r>
      <w:r w:rsidR="00FA3A25" w:rsidRPr="003D0587">
        <w:t>infring</w:t>
      </w:r>
      <w:r w:rsidR="00FA3A25">
        <w:t xml:space="preserve">e upon </w:t>
      </w:r>
      <w:r w:rsidR="00FA3A25" w:rsidRPr="003D0587">
        <w:t xml:space="preserve">victims’ rights, </w:t>
      </w:r>
      <w:r w:rsidR="00FA3A25">
        <w:t>but also</w:t>
      </w:r>
      <w:r w:rsidR="00FA3A25" w:rsidRPr="003D0587">
        <w:t xml:space="preserve"> have a chilling effect on free </w:t>
      </w:r>
      <w:r w:rsidR="00FA3A25">
        <w:t xml:space="preserve">expression </w:t>
      </w:r>
      <w:r w:rsidR="00FA3A25" w:rsidDel="00525BA2">
        <w:t xml:space="preserve">and </w:t>
      </w:r>
      <w:r w:rsidR="00FA3A25" w:rsidRPr="003D0587">
        <w:t xml:space="preserve">may lead to self-censorship and shrink </w:t>
      </w:r>
      <w:r w:rsidR="00FA3A25">
        <w:t xml:space="preserve">the </w:t>
      </w:r>
      <w:r w:rsidR="00FA3A25" w:rsidRPr="003D0587">
        <w:t>space for civic action.</w:t>
      </w:r>
    </w:p>
    <w:p w14:paraId="3093CF30" w14:textId="77777777" w:rsidR="00FA3A25" w:rsidRDefault="007030A3" w:rsidP="00733CB2">
      <w:pPr>
        <w:pStyle w:val="SingleTxtG"/>
      </w:pPr>
      <w:r>
        <w:t>112.</w:t>
      </w:r>
      <w:r>
        <w:tab/>
      </w:r>
      <w:r w:rsidR="00FA3A25" w:rsidRPr="003D0587">
        <w:t xml:space="preserve">OHCHR is concerned about </w:t>
      </w:r>
      <w:r w:rsidR="00FA3A25">
        <w:t xml:space="preserve">restricted </w:t>
      </w:r>
      <w:r w:rsidR="00FA3A25" w:rsidRPr="003D0587">
        <w:t xml:space="preserve">access to Ukrainian media in </w:t>
      </w:r>
      <w:r w:rsidR="00FA3A25">
        <w:t>territory</w:t>
      </w:r>
      <w:r w:rsidR="00FA3A25" w:rsidRPr="003D0587">
        <w:t xml:space="preserve"> currently under control of </w:t>
      </w:r>
      <w:r w:rsidR="00FA3A25">
        <w:t xml:space="preserve">Russian armed forces or </w:t>
      </w:r>
      <w:r w:rsidR="00FA3A25" w:rsidRPr="003D0587">
        <w:t>affiliated armed groups</w:t>
      </w:r>
      <w:r w:rsidR="00FA3A25">
        <w:t xml:space="preserve">, who </w:t>
      </w:r>
      <w:r w:rsidR="00FA3A25" w:rsidRPr="003D0587">
        <w:t xml:space="preserve">seized </w:t>
      </w:r>
      <w:r w:rsidR="00FA3A25">
        <w:t xml:space="preserve">and disconnected </w:t>
      </w:r>
      <w:r w:rsidR="00FA3A25" w:rsidRPr="003D0587">
        <w:t xml:space="preserve">Ukrainian </w:t>
      </w:r>
      <w:r w:rsidR="00FA3A25">
        <w:t>television</w:t>
      </w:r>
      <w:r w:rsidR="00FA3A25" w:rsidRPr="003D0587">
        <w:t xml:space="preserve"> </w:t>
      </w:r>
      <w:r w:rsidR="00FA3A25">
        <w:t xml:space="preserve">channels and radio stations, replacing them with </w:t>
      </w:r>
      <w:r w:rsidR="00FA3A25" w:rsidRPr="003D0587">
        <w:t>channels from the Russian Federation or self-proclaimed ‘republic</w:t>
      </w:r>
      <w:r w:rsidR="00FA3A25">
        <w:t>s</w:t>
      </w:r>
      <w:r w:rsidR="00FA3A25" w:rsidRPr="003D0587">
        <w:t xml:space="preserve">’. Similarly, in </w:t>
      </w:r>
      <w:r w:rsidR="00FA3A25">
        <w:t>territory</w:t>
      </w:r>
      <w:r w:rsidR="00FA3A25" w:rsidRPr="003D0587">
        <w:t xml:space="preserve"> of Donetsk, Luhansk and Kherson regions</w:t>
      </w:r>
      <w:r w:rsidR="00FA3A25">
        <w:t xml:space="preserve"> that they control,</w:t>
      </w:r>
      <w:r w:rsidR="00FA3A25" w:rsidRPr="003D0587">
        <w:t xml:space="preserve"> </w:t>
      </w:r>
      <w:r w:rsidR="00FA3A25">
        <w:t xml:space="preserve">Russian armed forces or </w:t>
      </w:r>
      <w:r w:rsidR="00FA3A25" w:rsidRPr="003D0587">
        <w:t>affiliated armed groups</w:t>
      </w:r>
      <w:r w:rsidR="00FA3A25">
        <w:t xml:space="preserve"> </w:t>
      </w:r>
      <w:r w:rsidR="00FA3A25" w:rsidRPr="003D0587">
        <w:t>raided local print media</w:t>
      </w:r>
      <w:r w:rsidR="00FA3A25">
        <w:t>,</w:t>
      </w:r>
      <w:r w:rsidR="00FA3A25" w:rsidRPr="003D0587">
        <w:t xml:space="preserve"> and either </w:t>
      </w:r>
      <w:r w:rsidR="00FA3A25">
        <w:t>forced</w:t>
      </w:r>
      <w:r w:rsidR="00FA3A25" w:rsidRPr="003D0587">
        <w:t xml:space="preserve"> staff to </w:t>
      </w:r>
      <w:r w:rsidR="00FA3A25">
        <w:t>promote narratives of “successful liberation by Russian armed forces” in their publications, or</w:t>
      </w:r>
      <w:r w:rsidR="00FA3A25" w:rsidRPr="003D0587">
        <w:t xml:space="preserve"> seized equipment and premises to </w:t>
      </w:r>
      <w:r w:rsidR="00FA3A25">
        <w:t>enable them to</w:t>
      </w:r>
      <w:r w:rsidR="00FA3A25" w:rsidRPr="003D0587">
        <w:t xml:space="preserve"> print themselves. Moreover, people </w:t>
      </w:r>
      <w:r w:rsidR="00FA3A25">
        <w:t>in those areas</w:t>
      </w:r>
      <w:r w:rsidR="00FA3A25" w:rsidRPr="003D0587">
        <w:t xml:space="preserve"> are deprived of access to Ukrainian mobile connection and </w:t>
      </w:r>
      <w:r w:rsidR="00FA3A25">
        <w:t>I</w:t>
      </w:r>
      <w:r w:rsidR="00FA3A25" w:rsidRPr="003D0587">
        <w:t>nternet</w:t>
      </w:r>
      <w:r w:rsidR="00FA3A25">
        <w:t>,</w:t>
      </w:r>
      <w:r w:rsidR="00FA3A25" w:rsidRPr="003D0587">
        <w:t xml:space="preserve"> and are </w:t>
      </w:r>
      <w:r w:rsidR="00FA3A25">
        <w:t>excluded from</w:t>
      </w:r>
      <w:r w:rsidR="00FA3A25" w:rsidRPr="003D0587">
        <w:t xml:space="preserve"> </w:t>
      </w:r>
      <w:r w:rsidR="00FA3A25">
        <w:t>widely used</w:t>
      </w:r>
      <w:r w:rsidR="00FA3A25" w:rsidRPr="003D0587">
        <w:t xml:space="preserve"> social media platforms and </w:t>
      </w:r>
      <w:r w:rsidR="00FA3A25">
        <w:t>messaging applications</w:t>
      </w:r>
      <w:r w:rsidR="00FA3A25" w:rsidRPr="003D0587">
        <w:t>, such as Facebook, Instagram and Viber</w:t>
      </w:r>
      <w:r w:rsidR="00FA3A25">
        <w:t>, which is likely to hinder</w:t>
      </w:r>
      <w:r w:rsidR="00FA3A25" w:rsidRPr="00A46433">
        <w:t xml:space="preserve"> </w:t>
      </w:r>
      <w:r w:rsidR="00FA3A25">
        <w:t>their ability to</w:t>
      </w:r>
      <w:r w:rsidR="00FA3A25" w:rsidRPr="003D0587">
        <w:t xml:space="preserve"> maintain ties with their relatives and loved ones </w:t>
      </w:r>
      <w:r w:rsidR="00FA3A25">
        <w:t>i</w:t>
      </w:r>
      <w:r w:rsidR="00FA3A25" w:rsidRPr="003D0587">
        <w:t>n Government</w:t>
      </w:r>
      <w:r w:rsidR="00FA3A25">
        <w:t>-</w:t>
      </w:r>
      <w:r w:rsidR="00FA3A25" w:rsidRPr="003D0587">
        <w:t>controlled territor</w:t>
      </w:r>
      <w:r w:rsidR="00FA3A25">
        <w:t>y</w:t>
      </w:r>
      <w:r w:rsidR="00FA3A25" w:rsidRPr="003D0587">
        <w:t>.</w:t>
      </w:r>
      <w:r w:rsidR="00FA3A25">
        <w:rPr>
          <w:rStyle w:val="FootnoteReference"/>
        </w:rPr>
        <w:footnoteReference w:id="81"/>
      </w:r>
      <w:r w:rsidR="00FA3A25" w:rsidRPr="003D0587">
        <w:t xml:space="preserve"> </w:t>
      </w:r>
    </w:p>
    <w:p w14:paraId="31803CEE" w14:textId="77777777" w:rsidR="00FA3A25" w:rsidRDefault="007030A3" w:rsidP="00733CB2">
      <w:pPr>
        <w:pStyle w:val="SingleTxtG"/>
      </w:pPr>
      <w:r>
        <w:lastRenderedPageBreak/>
        <w:t>113.</w:t>
      </w:r>
      <w:r>
        <w:tab/>
      </w:r>
      <w:r w:rsidR="00FA3A25">
        <w:t>Restrictions on t</w:t>
      </w:r>
      <w:r w:rsidR="00FA3A25" w:rsidRPr="000979F0">
        <w:t>he right to freedom of expression</w:t>
      </w:r>
      <w:r w:rsidR="00FA3A25">
        <w:t xml:space="preserve"> imposed by the Russian Federation in territory it occupied,</w:t>
      </w:r>
      <w:r w:rsidR="00FA3A25" w:rsidRPr="000979F0">
        <w:t xml:space="preserve"> </w:t>
      </w:r>
      <w:r w:rsidR="00FA3A25">
        <w:t>and in particular on</w:t>
      </w:r>
      <w:r w:rsidR="00FA3A25" w:rsidRPr="000979F0">
        <w:t xml:space="preserve"> the right to receive and impart information and ideas of al</w:t>
      </w:r>
      <w:r w:rsidR="00FA3A25">
        <w:t>l kinds regardless of frontiers, may not meet the strict requirements for permissible restrictions laid down in the International Covenant on Civil and Political Rights.</w:t>
      </w:r>
      <w:r w:rsidR="00FA3A25">
        <w:rPr>
          <w:rStyle w:val="FootnoteReference"/>
        </w:rPr>
        <w:footnoteReference w:id="82"/>
      </w:r>
      <w:r w:rsidR="00FA3A25" w:rsidRPr="00980F68">
        <w:t xml:space="preserve"> </w:t>
      </w:r>
    </w:p>
    <w:p w14:paraId="1FAE3DCC" w14:textId="77777777" w:rsidR="00FA3A25" w:rsidRPr="005224C1" w:rsidRDefault="007030A3" w:rsidP="00733CB2">
      <w:pPr>
        <w:pStyle w:val="SingleTxtG"/>
      </w:pPr>
      <w:r>
        <w:t>114.</w:t>
      </w:r>
      <w:r>
        <w:tab/>
      </w:r>
      <w:r w:rsidR="00FA3A25">
        <w:t>F</w:t>
      </w:r>
      <w:r w:rsidR="00FA3A25" w:rsidRPr="00EA3269">
        <w:t xml:space="preserve">ollowing the </w:t>
      </w:r>
      <w:r w:rsidR="00FA3A25">
        <w:t xml:space="preserve">commencement of the </w:t>
      </w:r>
      <w:r w:rsidR="00FA3A25" w:rsidRPr="00EA3269">
        <w:t>armed attack against Ukraine, Russian Federation authorities introduced legislation</w:t>
      </w:r>
      <w:r w:rsidR="00FA3A25">
        <w:t xml:space="preserve"> in occupied Crimea</w:t>
      </w:r>
      <w:r w:rsidR="00FA3A25" w:rsidRPr="00EA3269">
        <w:t xml:space="preserve"> to penalize a wide spectrum of criticism of the Russian authorities and its armed forces.</w:t>
      </w:r>
      <w:r w:rsidR="00FA3A25" w:rsidRPr="00B53D02">
        <w:rPr>
          <w:rStyle w:val="FootnoteReference"/>
          <w:szCs w:val="22"/>
        </w:rPr>
        <w:footnoteReference w:id="83"/>
      </w:r>
      <w:r w:rsidR="00FA3A25" w:rsidRPr="00357C69">
        <w:t xml:space="preserve"> The application of these laws in Crimea unduly restricted the right to freedom of opinion and expression and severely limited the space for dissenting views on matters of public interest.</w:t>
      </w:r>
      <w:r w:rsidR="00FA3A25">
        <w:rPr>
          <w:rStyle w:val="FootnoteReference"/>
        </w:rPr>
        <w:footnoteReference w:id="84"/>
      </w:r>
      <w:r w:rsidR="00FA3A25" w:rsidRPr="00357C69">
        <w:t xml:space="preserve"> </w:t>
      </w:r>
    </w:p>
    <w:p w14:paraId="7A856B96" w14:textId="77777777" w:rsidR="00FA3A25" w:rsidRPr="005224C1" w:rsidRDefault="007030A3" w:rsidP="00733CB2">
      <w:pPr>
        <w:pStyle w:val="SingleTxtG"/>
      </w:pPr>
      <w:r>
        <w:t>115.</w:t>
      </w:r>
      <w:r>
        <w:tab/>
      </w:r>
      <w:r w:rsidR="00FA3A25" w:rsidRPr="00EA3269">
        <w:t xml:space="preserve">Since the introduction of liability </w:t>
      </w:r>
      <w:r w:rsidR="00FA3A25" w:rsidRPr="00F43D95">
        <w:t>in Crimea</w:t>
      </w:r>
      <w:r w:rsidR="00FA3A25" w:rsidRPr="00EA3269">
        <w:t xml:space="preserve"> for “public actions directed </w:t>
      </w:r>
      <w:r w:rsidR="00FA3A25" w:rsidRPr="00B53D02">
        <w:t>at discrediting armed forces of the Russian Federation” on 4 March</w:t>
      </w:r>
      <w:r w:rsidR="00FA3A25">
        <w:t>,</w:t>
      </w:r>
      <w:r w:rsidR="00FA3A25" w:rsidRPr="00357C69">
        <w:rPr>
          <w:rStyle w:val="FootnoteReference"/>
          <w:szCs w:val="22"/>
        </w:rPr>
        <w:footnoteReference w:id="85"/>
      </w:r>
      <w:r w:rsidR="00FA3A25" w:rsidRPr="00F43D95">
        <w:t xml:space="preserve"> OHCHR documented the prosecution of 89 individuals (55 men and 34 women), 84 of whom were convicted (54 men and 30 women).</w:t>
      </w:r>
      <w:r w:rsidR="00FA3A25" w:rsidRPr="009B5586">
        <w:rPr>
          <w:rStyle w:val="FootnoteReference"/>
          <w:szCs w:val="22"/>
        </w:rPr>
        <w:footnoteReference w:id="86"/>
      </w:r>
      <w:r w:rsidR="00FA3A25" w:rsidRPr="0057283C">
        <w:t xml:space="preserve"> I</w:t>
      </w:r>
      <w:r w:rsidR="00FA3A25" w:rsidRPr="00927371">
        <w:rPr>
          <w:rFonts w:eastAsia="Calibri"/>
        </w:rPr>
        <w:t>n at least 29 of these cases, individ</w:t>
      </w:r>
      <w:r w:rsidR="00FA3A25" w:rsidRPr="00EE19CD">
        <w:rPr>
          <w:rFonts w:eastAsia="Calibri"/>
        </w:rPr>
        <w:t>uals were sanctioned for social media posts in which they had criticized the</w:t>
      </w:r>
      <w:r w:rsidR="00FA3A25" w:rsidRPr="007955EE">
        <w:rPr>
          <w:rFonts w:eastAsia="Calibri"/>
        </w:rPr>
        <w:t xml:space="preserve"> armed attack </w:t>
      </w:r>
      <w:r w:rsidR="00FA3A25">
        <w:rPr>
          <w:rFonts w:eastAsia="Calibri"/>
        </w:rPr>
        <w:t xml:space="preserve">by the Russian Federation </w:t>
      </w:r>
      <w:r w:rsidR="00FA3A25" w:rsidRPr="00EA3269">
        <w:rPr>
          <w:rFonts w:eastAsia="Calibri"/>
        </w:rPr>
        <w:t>against Ukraine, blamed Russian political leaders or armed forces for alleged war crimes or called for an end t</w:t>
      </w:r>
      <w:r w:rsidR="00FA3A25" w:rsidRPr="00B53D02">
        <w:rPr>
          <w:rFonts w:eastAsia="Calibri"/>
        </w:rPr>
        <w:t xml:space="preserve">o hostilities with slogans akin to “Stop the War”. In no less than 21 cases, Crimean residents faced charges for oral </w:t>
      </w:r>
      <w:r w:rsidR="00FA3A25">
        <w:rPr>
          <w:rFonts w:eastAsia="Calibri"/>
        </w:rPr>
        <w:t xml:space="preserve">public </w:t>
      </w:r>
      <w:r w:rsidR="00FA3A25" w:rsidRPr="00B53D02">
        <w:rPr>
          <w:rFonts w:eastAsia="Calibri"/>
        </w:rPr>
        <w:t>statements involving any</w:t>
      </w:r>
      <w:r w:rsidR="00FA3A25" w:rsidRPr="00357C69">
        <w:rPr>
          <w:rFonts w:eastAsia="Calibri"/>
        </w:rPr>
        <w:t xml:space="preserve"> general criticism of the armed attack. At least 13 cases involved either </w:t>
      </w:r>
      <w:r w:rsidR="00FA3A25">
        <w:rPr>
          <w:rFonts w:eastAsia="Calibri"/>
        </w:rPr>
        <w:t>persons</w:t>
      </w:r>
      <w:r w:rsidR="00FA3A25" w:rsidRPr="00357C69">
        <w:rPr>
          <w:rFonts w:eastAsia="Calibri"/>
        </w:rPr>
        <w:t xml:space="preserve"> </w:t>
      </w:r>
      <w:r w:rsidR="00FA3A25">
        <w:rPr>
          <w:rFonts w:eastAsia="Calibri"/>
        </w:rPr>
        <w:t xml:space="preserve">who picketed alone or who placed anti-war slogans on </w:t>
      </w:r>
      <w:r w:rsidR="00FA3A25" w:rsidRPr="00357C69">
        <w:rPr>
          <w:rFonts w:eastAsia="Calibri"/>
        </w:rPr>
        <w:t xml:space="preserve">their private vehicles. </w:t>
      </w:r>
    </w:p>
    <w:p w14:paraId="6B7D4756" w14:textId="77777777" w:rsidR="00FA3A25" w:rsidRPr="005224C1" w:rsidRDefault="007030A3" w:rsidP="00733CB2">
      <w:pPr>
        <w:pStyle w:val="SingleTxtG"/>
      </w:pPr>
      <w:r>
        <w:t>116.</w:t>
      </w:r>
      <w:r>
        <w:tab/>
      </w:r>
      <w:r w:rsidR="00FA3A25" w:rsidRPr="00EA3269">
        <w:t>In a particularly concerning case, a prominent criminal defence lawyer and human rights defender</w:t>
      </w:r>
      <w:r w:rsidR="00FA3A25">
        <w:t>,</w:t>
      </w:r>
      <w:r w:rsidR="00FA3A25" w:rsidRPr="00EA3269">
        <w:t xml:space="preserve"> </w:t>
      </w:r>
      <w:proofErr w:type="spellStart"/>
      <w:r w:rsidR="00FA3A25" w:rsidRPr="00EA3269">
        <w:t>Edem</w:t>
      </w:r>
      <w:proofErr w:type="spellEnd"/>
      <w:r w:rsidR="00FA3A25" w:rsidRPr="00EA3269">
        <w:t xml:space="preserve"> </w:t>
      </w:r>
      <w:proofErr w:type="spellStart"/>
      <w:r w:rsidR="00FA3A25" w:rsidRPr="00EA3269">
        <w:t>Semedlyaev</w:t>
      </w:r>
      <w:proofErr w:type="spellEnd"/>
      <w:r w:rsidR="00FA3A25">
        <w:t>,</w:t>
      </w:r>
      <w:r w:rsidR="00FA3A25" w:rsidRPr="00EA3269">
        <w:t xml:space="preserve"> was convicted of “discrediting the Russian Federation armed force</w:t>
      </w:r>
      <w:r w:rsidR="00FA3A25" w:rsidRPr="00B53D02">
        <w:t xml:space="preserve">s” for being tagged in a Facebook post created by another user. The post referred to Russian military losses in Ukraine, civilian casualties, </w:t>
      </w:r>
      <w:r w:rsidR="00FA3A25">
        <w:t xml:space="preserve">and </w:t>
      </w:r>
      <w:r w:rsidR="00FA3A25" w:rsidRPr="00B53D02">
        <w:t>allegat</w:t>
      </w:r>
      <w:r w:rsidR="00FA3A25" w:rsidRPr="00357C69">
        <w:t>ions of rape and looting by Russian soldiers</w:t>
      </w:r>
      <w:r w:rsidR="00FA3A25">
        <w:t xml:space="preserve">, and called for the </w:t>
      </w:r>
      <w:r w:rsidR="00FA3A25" w:rsidRPr="00357C69">
        <w:t xml:space="preserve">end </w:t>
      </w:r>
      <w:r w:rsidR="00FA3A25">
        <w:t xml:space="preserve">of </w:t>
      </w:r>
      <w:r w:rsidR="00FA3A25" w:rsidRPr="00EA3269">
        <w:t>“the crimi</w:t>
      </w:r>
      <w:r w:rsidR="00FA3A25">
        <w:t xml:space="preserve">nal regime of Putin”. Mr. </w:t>
      </w:r>
      <w:proofErr w:type="spellStart"/>
      <w:r w:rsidR="00FA3A25">
        <w:t>Semed</w:t>
      </w:r>
      <w:r w:rsidR="00FA3A25" w:rsidRPr="00EA3269">
        <w:t>lyaev</w:t>
      </w:r>
      <w:proofErr w:type="spellEnd"/>
      <w:r w:rsidR="00FA3A25" w:rsidRPr="00EA3269">
        <w:t xml:space="preserve"> did not share the post on his page or endorse it in any way. On the contrary, he deleted the tag from his page. On 25 May, however, </w:t>
      </w:r>
      <w:r w:rsidR="00FA3A25" w:rsidRPr="00B53D02">
        <w:t xml:space="preserve">the court found Mr. </w:t>
      </w:r>
      <w:proofErr w:type="spellStart"/>
      <w:r w:rsidR="00FA3A25" w:rsidRPr="00B53D02">
        <w:t>Semedlyaev</w:t>
      </w:r>
      <w:proofErr w:type="spellEnd"/>
      <w:r w:rsidR="00FA3A25" w:rsidRPr="00B53D02">
        <w:t xml:space="preserve"> guilty</w:t>
      </w:r>
      <w:r w:rsidR="00FA3A25">
        <w:t>,</w:t>
      </w:r>
      <w:r w:rsidR="00FA3A25" w:rsidRPr="00B53D02">
        <w:t xml:space="preserve"> reasoning that </w:t>
      </w:r>
      <w:r w:rsidR="00FA3A25" w:rsidRPr="00F43D95">
        <w:t xml:space="preserve">the tagged post </w:t>
      </w:r>
      <w:r w:rsidR="00FA3A25">
        <w:t>appeared</w:t>
      </w:r>
      <w:r w:rsidR="00FA3A25" w:rsidRPr="00F43D95">
        <w:t xml:space="preserve"> on his </w:t>
      </w:r>
      <w:r w:rsidR="00FA3A25">
        <w:t xml:space="preserve">profile </w:t>
      </w:r>
      <w:r w:rsidR="00FA3A25" w:rsidRPr="00F43D95">
        <w:t xml:space="preserve">page for “more than one day” and that “the owner of the Internet page </w:t>
      </w:r>
      <w:r w:rsidR="00FA3A25" w:rsidRPr="00F43D95">
        <w:lastRenderedPageBreak/>
        <w:t>bears responsibility for publishing illegal information”</w:t>
      </w:r>
      <w:r w:rsidR="00FA3A25" w:rsidRPr="009B5586">
        <w:t xml:space="preserve">. The </w:t>
      </w:r>
      <w:r w:rsidR="00FA3A25">
        <w:t xml:space="preserve">court considered as </w:t>
      </w:r>
      <w:r w:rsidR="00FA3A25" w:rsidRPr="009B5586">
        <w:t>an aggravating factor</w:t>
      </w:r>
      <w:r w:rsidR="00FA3A25">
        <w:t xml:space="preserve"> </w:t>
      </w:r>
      <w:r w:rsidR="00FA3A25" w:rsidRPr="00EA3269">
        <w:t xml:space="preserve">that Mr. </w:t>
      </w:r>
      <w:proofErr w:type="spellStart"/>
      <w:r w:rsidR="00FA3A25" w:rsidRPr="00EA3269">
        <w:t>Semedlyaev</w:t>
      </w:r>
      <w:proofErr w:type="spellEnd"/>
      <w:r w:rsidR="00FA3A25" w:rsidRPr="00EA3269">
        <w:t xml:space="preserve"> had engaged in “public calls to actions threatening to cause harm to life and/or health of citizens, property, and mass violations of public order or public safety” </w:t>
      </w:r>
      <w:r w:rsidR="00FA3A25">
        <w:t xml:space="preserve">and fined him </w:t>
      </w:r>
      <w:r w:rsidR="00FA3A25" w:rsidRPr="00EA3269">
        <w:t>75,000 RUB</w:t>
      </w:r>
      <w:r w:rsidR="00FA3A25">
        <w:t xml:space="preserve"> (ca. 1,220 USD)</w:t>
      </w:r>
      <w:r w:rsidR="00FA3A25" w:rsidRPr="00EA3269">
        <w:t xml:space="preserve">, </w:t>
      </w:r>
      <w:r w:rsidR="00FA3A25">
        <w:t>an amount</w:t>
      </w:r>
      <w:r w:rsidR="00FA3A25" w:rsidRPr="00EA3269">
        <w:t xml:space="preserve"> at the higher end of the scale </w:t>
      </w:r>
      <w:r w:rsidR="00FA3A25">
        <w:t xml:space="preserve">for </w:t>
      </w:r>
      <w:r w:rsidR="00FA3A25" w:rsidRPr="00EA3269">
        <w:t xml:space="preserve">such convictions. In another case, on 16 May, a man from </w:t>
      </w:r>
      <w:proofErr w:type="spellStart"/>
      <w:r w:rsidR="00FA3A25" w:rsidRPr="00EA3269">
        <w:t>Yevpatoriia</w:t>
      </w:r>
      <w:proofErr w:type="spellEnd"/>
      <w:r w:rsidR="00FA3A25" w:rsidRPr="00EA3269">
        <w:t xml:space="preserve"> was fined 30,000 RUB</w:t>
      </w:r>
      <w:r w:rsidR="00FA3A25">
        <w:t xml:space="preserve"> (ca. 490 USD)</w:t>
      </w:r>
      <w:r w:rsidR="00FA3A25" w:rsidRPr="00EA3269">
        <w:t xml:space="preserve"> under the same charges for </w:t>
      </w:r>
      <w:r w:rsidR="00FA3A25">
        <w:t xml:space="preserve">his </w:t>
      </w:r>
      <w:r w:rsidR="00FA3A25" w:rsidRPr="00EA3269">
        <w:t>social media posts</w:t>
      </w:r>
      <w:r w:rsidR="00FA3A25">
        <w:t xml:space="preserve"> critical of the </w:t>
      </w:r>
      <w:r w:rsidR="00FA3A25" w:rsidRPr="00357C69">
        <w:t>so-called “special military operation”.</w:t>
      </w:r>
      <w:r w:rsidR="00FA3A25">
        <w:t xml:space="preserve"> </w:t>
      </w:r>
    </w:p>
    <w:p w14:paraId="4026932C" w14:textId="77777777" w:rsidR="00FA3A25" w:rsidRDefault="007030A3" w:rsidP="00733CB2">
      <w:pPr>
        <w:pStyle w:val="SingleTxtG"/>
      </w:pPr>
      <w:r>
        <w:t>117.</w:t>
      </w:r>
      <w:r>
        <w:tab/>
      </w:r>
      <w:r w:rsidR="00FA3A25" w:rsidRPr="00EA3269">
        <w:t>OHCHR</w:t>
      </w:r>
      <w:r w:rsidR="00FA3A25" w:rsidRPr="00EA3269" w:rsidDel="00030A32">
        <w:t xml:space="preserve"> </w:t>
      </w:r>
      <w:r w:rsidR="00FA3A25" w:rsidRPr="00EA3269">
        <w:t>recei</w:t>
      </w:r>
      <w:r w:rsidR="00FA3A25" w:rsidRPr="00202DEA">
        <w:t xml:space="preserve">ved information </w:t>
      </w:r>
      <w:r w:rsidR="00FA3A25">
        <w:t>about</w:t>
      </w:r>
      <w:r w:rsidR="00FA3A25" w:rsidRPr="00EA3269">
        <w:t xml:space="preserve"> teachers</w:t>
      </w:r>
      <w:r w:rsidR="00FA3A25">
        <w:t xml:space="preserve"> in Crimea</w:t>
      </w:r>
      <w:r w:rsidR="00FA3A25" w:rsidRPr="00EA3269">
        <w:t xml:space="preserve"> being pressured</w:t>
      </w:r>
      <w:r w:rsidR="00FA3A25" w:rsidRPr="00B53D02">
        <w:t xml:space="preserve"> to actively endorse the </w:t>
      </w:r>
      <w:r w:rsidR="00FA3A25">
        <w:t xml:space="preserve">Russian </w:t>
      </w:r>
      <w:r w:rsidR="00FA3A25" w:rsidRPr="00B53D02">
        <w:t xml:space="preserve">armed attack </w:t>
      </w:r>
      <w:r w:rsidR="00FA3A25">
        <w:t>on Ukraine</w:t>
      </w:r>
      <w:r w:rsidR="00FA3A25" w:rsidRPr="00B53D02">
        <w:t xml:space="preserve">, to cultivate a positive attitude among schoolchildren towards the military operations </w:t>
      </w:r>
      <w:r w:rsidR="00FA3A25">
        <w:t>against</w:t>
      </w:r>
      <w:r w:rsidR="00FA3A25" w:rsidRPr="00B53D02">
        <w:t xml:space="preserve"> Ukra</w:t>
      </w:r>
      <w:r w:rsidR="00FA3A25" w:rsidRPr="00357C69">
        <w:t>ine, and to generally refrain from criticizing the Russian authorities. Pedagogical staff wh</w:t>
      </w:r>
      <w:r w:rsidR="00FA3A25" w:rsidRPr="00F43D95">
        <w:t>o refused to follow these guidelines faced retaliation and sanctions. OHCHR reiterates that the right to freedom of expression protects everyone from being coerced to hold or not</w:t>
      </w:r>
      <w:r w:rsidR="00FA3A25" w:rsidRPr="0057283C">
        <w:t xml:space="preserve"> hold</w:t>
      </w:r>
      <w:r w:rsidR="00FA3A25" w:rsidRPr="00EE19CD">
        <w:t xml:space="preserve"> </w:t>
      </w:r>
      <w:r w:rsidR="00FA3A25">
        <w:t>any particular</w:t>
      </w:r>
      <w:r w:rsidR="00FA3A25" w:rsidRPr="00EE19CD">
        <w:t xml:space="preserve"> political opinion</w:t>
      </w:r>
      <w:r w:rsidR="00FA3A25" w:rsidRPr="00F51989">
        <w:t>.</w:t>
      </w:r>
      <w:r w:rsidR="00FA3A25" w:rsidRPr="00B53D02">
        <w:rPr>
          <w:rStyle w:val="FootnoteReference"/>
          <w:szCs w:val="22"/>
        </w:rPr>
        <w:footnoteReference w:id="87"/>
      </w:r>
      <w:r w:rsidR="00FA3A25" w:rsidRPr="00357C69">
        <w:t xml:space="preserve"> </w:t>
      </w:r>
    </w:p>
    <w:p w14:paraId="22E8CC3D" w14:textId="77777777" w:rsidR="00FA3A25" w:rsidRPr="005224C1" w:rsidRDefault="007030A3" w:rsidP="00733CB2">
      <w:pPr>
        <w:pStyle w:val="SingleTxtG"/>
      </w:pPr>
      <w:r>
        <w:t>118.</w:t>
      </w:r>
      <w:r>
        <w:tab/>
      </w:r>
      <w:r w:rsidR="00FA3A25" w:rsidRPr="00357C69">
        <w:t xml:space="preserve">In one documented case, a kindergarten teacher was dismissed from her position for her post on </w:t>
      </w:r>
      <w:proofErr w:type="spellStart"/>
      <w:r w:rsidR="00FA3A25" w:rsidRPr="00357C69">
        <w:t>V</w:t>
      </w:r>
      <w:r w:rsidR="00FA3A25">
        <w:t>K</w:t>
      </w:r>
      <w:r w:rsidR="00FA3A25" w:rsidRPr="00357C69">
        <w:t>ontakte</w:t>
      </w:r>
      <w:proofErr w:type="spellEnd"/>
      <w:r w:rsidR="00FA3A25" w:rsidRPr="00357C69">
        <w:t xml:space="preserve">, a social media platform in Russia, which </w:t>
      </w:r>
      <w:r w:rsidR="00FA3A25">
        <w:t>stated</w:t>
      </w:r>
      <w:r w:rsidR="00FA3A25" w:rsidRPr="00357C69">
        <w:t xml:space="preserve"> “</w:t>
      </w:r>
      <w:r w:rsidR="00FA3A25" w:rsidRPr="00F43D95">
        <w:rPr>
          <w:i/>
          <w:iCs/>
        </w:rPr>
        <w:t>War is always horrible. It’s losses. It’s destruction</w:t>
      </w:r>
      <w:r w:rsidR="00FA3A25">
        <w:rPr>
          <w:i/>
          <w:iCs/>
        </w:rPr>
        <w:t>.</w:t>
      </w:r>
      <w:r w:rsidR="00FA3A25" w:rsidRPr="009B5586">
        <w:t>” and criticised people who supported the Russian autho</w:t>
      </w:r>
      <w:r w:rsidR="00FA3A25" w:rsidRPr="0057283C">
        <w:t>rities. The woman’s colleagues reported her post to the regional education department</w:t>
      </w:r>
      <w:r w:rsidR="00FA3A25">
        <w:t>, which</w:t>
      </w:r>
      <w:r w:rsidR="00FA3A25" w:rsidRPr="0057283C">
        <w:t xml:space="preserve"> ordered the kindergarten administration to dismiss</w:t>
      </w:r>
      <w:r w:rsidR="00FA3A25" w:rsidRPr="00EE19CD">
        <w:t xml:space="preserve"> her from her position for “amoral behaviour”, which was added to her permanent employment</w:t>
      </w:r>
      <w:r w:rsidR="00FA3A25" w:rsidRPr="007955EE">
        <w:t xml:space="preserve"> record. </w:t>
      </w:r>
      <w:r w:rsidR="00FA3A25">
        <w:t>She</w:t>
      </w:r>
      <w:r w:rsidR="00FA3A25" w:rsidRPr="007955EE">
        <w:t xml:space="preserve"> has remained unemployed since March 2022 and </w:t>
      </w:r>
      <w:r w:rsidR="00FA3A25">
        <w:t>doubts</w:t>
      </w:r>
      <w:r w:rsidR="00FA3A25" w:rsidRPr="007955EE">
        <w:t xml:space="preserve"> she </w:t>
      </w:r>
      <w:r w:rsidR="00FA3A25">
        <w:t xml:space="preserve">can </w:t>
      </w:r>
      <w:r w:rsidR="00FA3A25" w:rsidRPr="007955EE">
        <w:t>secur</w:t>
      </w:r>
      <w:r w:rsidR="00FA3A25">
        <w:t>e any</w:t>
      </w:r>
      <w:r w:rsidR="00FA3A25" w:rsidRPr="007955EE">
        <w:t xml:space="preserve"> alternative employment </w:t>
      </w:r>
      <w:r w:rsidR="00FA3A25" w:rsidRPr="00665C73">
        <w:t xml:space="preserve">in the educational sector. OHCHR is also aware of convictions of two other </w:t>
      </w:r>
      <w:r w:rsidR="00FA3A25">
        <w:t>women</w:t>
      </w:r>
      <w:r w:rsidR="00FA3A25" w:rsidRPr="00665C73">
        <w:t xml:space="preserve"> </w:t>
      </w:r>
      <w:r w:rsidR="00FA3A25">
        <w:t xml:space="preserve">teachers </w:t>
      </w:r>
      <w:r w:rsidR="00FA3A25" w:rsidRPr="00665C73">
        <w:t>for “discre</w:t>
      </w:r>
      <w:r w:rsidR="00FA3A25" w:rsidRPr="00F6012E">
        <w:t>diting Russian armed forces” in Crimea</w:t>
      </w:r>
      <w:r w:rsidR="00FA3A25">
        <w:t>, one of whom allegedly said in a classroom that</w:t>
      </w:r>
      <w:r w:rsidR="00FA3A25" w:rsidRPr="00F43D95">
        <w:rPr>
          <w:rFonts w:eastAsia="Calibri"/>
        </w:rPr>
        <w:t xml:space="preserve"> </w:t>
      </w:r>
      <w:r w:rsidR="00FA3A25" w:rsidRPr="009B5586">
        <w:rPr>
          <w:rFonts w:eastAsia="Calibri"/>
        </w:rPr>
        <w:t xml:space="preserve">there were no Nazis in Ukraine and that Russian soldiers committed sexual violence against children. </w:t>
      </w:r>
      <w:r w:rsidR="00FA3A25" w:rsidRPr="00EE19CD">
        <w:t>The dismissal of any person from their employment purely on the basis of their political opinions contravenes international human rights law.</w:t>
      </w:r>
      <w:r w:rsidR="00FA3A25" w:rsidRPr="007955EE">
        <w:rPr>
          <w:rStyle w:val="FootnoteReference"/>
          <w:szCs w:val="22"/>
        </w:rPr>
        <w:footnoteReference w:id="88"/>
      </w:r>
      <w:r w:rsidR="00FA3A25" w:rsidRPr="00665C73">
        <w:t xml:space="preserve"> </w:t>
      </w:r>
      <w:r w:rsidR="00FA3A25">
        <w:t>According to t</w:t>
      </w:r>
      <w:r w:rsidR="00FA3A25" w:rsidRPr="00665C73">
        <w:t>he Committee on Economic, Social and Cultural Rights</w:t>
      </w:r>
      <w:r w:rsidR="00FA3A25">
        <w:t>,</w:t>
      </w:r>
      <w:r w:rsidR="00FA3A25" w:rsidRPr="00665C73">
        <w:t xml:space="preserve"> academic freedom includes the liberty of individuals to fulfil their functions without discrimination or fear of repression by the State and to enjoy all the internationally recognized human rights.</w:t>
      </w:r>
      <w:r w:rsidR="00FA3A25" w:rsidRPr="00F6012E">
        <w:rPr>
          <w:rStyle w:val="FootnoteReference"/>
          <w:szCs w:val="22"/>
        </w:rPr>
        <w:footnoteReference w:id="89"/>
      </w:r>
    </w:p>
    <w:p w14:paraId="57EFFE0D" w14:textId="77777777" w:rsidR="00FA3A25" w:rsidRPr="008C0EBD" w:rsidRDefault="007030A3" w:rsidP="00733CB2">
      <w:pPr>
        <w:pStyle w:val="SingleTxtG"/>
      </w:pPr>
      <w:r>
        <w:rPr>
          <w:lang w:val="en-CA"/>
        </w:rPr>
        <w:t>119.</w:t>
      </w:r>
      <w:r>
        <w:rPr>
          <w:lang w:val="en-CA"/>
        </w:rPr>
        <w:tab/>
      </w:r>
      <w:r w:rsidR="00FA3A25" w:rsidRPr="00EA3269">
        <w:rPr>
          <w:lang w:val="en-CA"/>
        </w:rPr>
        <w:t xml:space="preserve">Following a decision by </w:t>
      </w:r>
      <w:proofErr w:type="spellStart"/>
      <w:r w:rsidR="00FA3A25" w:rsidRPr="00EA3269">
        <w:rPr>
          <w:lang w:val="en-CA"/>
        </w:rPr>
        <w:t>Roskomnadzor</w:t>
      </w:r>
      <w:proofErr w:type="spellEnd"/>
      <w:r w:rsidR="00FA3A25">
        <w:rPr>
          <w:lang w:val="en-CA"/>
        </w:rPr>
        <w:t>,</w:t>
      </w:r>
      <w:r w:rsidR="00FA3A25">
        <w:rPr>
          <w:rStyle w:val="FootnoteReference"/>
          <w:lang w:val="en-CA"/>
        </w:rPr>
        <w:footnoteReference w:id="90"/>
      </w:r>
      <w:r w:rsidR="00FA3A25" w:rsidRPr="00EA3269">
        <w:rPr>
          <w:lang w:val="en-CA"/>
        </w:rPr>
        <w:t xml:space="preserve"> </w:t>
      </w:r>
      <w:r w:rsidR="00FA3A25">
        <w:rPr>
          <w:lang w:val="en-CA"/>
        </w:rPr>
        <w:t>the</w:t>
      </w:r>
      <w:r w:rsidR="00FA3A25" w:rsidRPr="00EA3269" w:rsidDel="009774AE">
        <w:rPr>
          <w:lang w:val="en-CA"/>
        </w:rPr>
        <w:t xml:space="preserve"> </w:t>
      </w:r>
      <w:r w:rsidR="00FA3A25" w:rsidRPr="00EA3269">
        <w:rPr>
          <w:lang w:val="en-CA"/>
        </w:rPr>
        <w:t xml:space="preserve">social media networks Facebook and Instagram were banned </w:t>
      </w:r>
      <w:r w:rsidR="00FA3A25" w:rsidRPr="00B53D02">
        <w:rPr>
          <w:lang w:val="en-CA"/>
        </w:rPr>
        <w:t>in the Russian Federation</w:t>
      </w:r>
      <w:r w:rsidR="00FA3A25">
        <w:rPr>
          <w:lang w:val="en-CA"/>
        </w:rPr>
        <w:t>,</w:t>
      </w:r>
      <w:r w:rsidR="00FA3A25" w:rsidRPr="00B53D02">
        <w:rPr>
          <w:lang w:val="en-CA"/>
        </w:rPr>
        <w:t xml:space="preserve"> on 4 and 11 March 2022 respectively, which also </w:t>
      </w:r>
      <w:r w:rsidR="00FA3A25">
        <w:rPr>
          <w:lang w:val="en-CA"/>
        </w:rPr>
        <w:t>a</w:t>
      </w:r>
      <w:r w:rsidR="00FA3A25" w:rsidRPr="00F43D95">
        <w:rPr>
          <w:lang w:val="en-CA"/>
        </w:rPr>
        <w:t xml:space="preserve">ffected users in </w:t>
      </w:r>
      <w:r w:rsidR="00FA3A25">
        <w:rPr>
          <w:lang w:val="en-CA"/>
        </w:rPr>
        <w:t xml:space="preserve">Russian-occupied </w:t>
      </w:r>
      <w:r w:rsidR="00FA3A25" w:rsidRPr="00F43D95">
        <w:rPr>
          <w:lang w:val="en-CA"/>
        </w:rPr>
        <w:t>Crimea. Separately, on 21 March, a district court in M</w:t>
      </w:r>
      <w:r w:rsidR="00FA3A25" w:rsidRPr="00EA0FE5">
        <w:rPr>
          <w:lang w:val="en-CA"/>
        </w:rPr>
        <w:t xml:space="preserve">oscow banned </w:t>
      </w:r>
      <w:r w:rsidR="00FA3A25">
        <w:rPr>
          <w:lang w:val="en-CA"/>
        </w:rPr>
        <w:t>all</w:t>
      </w:r>
      <w:r w:rsidR="00FA3A25" w:rsidRPr="00EA0FE5">
        <w:rPr>
          <w:lang w:val="en-CA"/>
        </w:rPr>
        <w:t xml:space="preserve"> products of </w:t>
      </w:r>
      <w:r w:rsidR="00FA3A25" w:rsidRPr="5093F0D7">
        <w:rPr>
          <w:i/>
          <w:lang w:val="en-CA"/>
        </w:rPr>
        <w:t>Meta Platforms Inc</w:t>
      </w:r>
      <w:r w:rsidR="00FA3A25" w:rsidRPr="009B5586">
        <w:rPr>
          <w:lang w:val="en-CA"/>
        </w:rPr>
        <w:t>.</w:t>
      </w:r>
      <w:r w:rsidR="00FA3A25">
        <w:rPr>
          <w:lang w:val="en-CA"/>
        </w:rPr>
        <w:t>, the parent company of Facebook,</w:t>
      </w:r>
      <w:r w:rsidR="00FA3A25" w:rsidRPr="009B5586">
        <w:rPr>
          <w:lang w:val="en-CA"/>
        </w:rPr>
        <w:t xml:space="preserve"> </w:t>
      </w:r>
      <w:r w:rsidR="00FA3A25">
        <w:rPr>
          <w:lang w:val="en-CA"/>
        </w:rPr>
        <w:t>“</w:t>
      </w:r>
      <w:r w:rsidR="00FA3A25" w:rsidRPr="009B5586">
        <w:rPr>
          <w:lang w:val="en-CA"/>
        </w:rPr>
        <w:t xml:space="preserve">on the </w:t>
      </w:r>
      <w:r w:rsidR="00FA3A25" w:rsidRPr="009B5586">
        <w:rPr>
          <w:lang w:val="en-CA"/>
        </w:rPr>
        <w:lastRenderedPageBreak/>
        <w:t>territory of the Russian Federation</w:t>
      </w:r>
      <w:r w:rsidR="00FA3A25">
        <w:rPr>
          <w:lang w:val="en-CA"/>
        </w:rPr>
        <w:t>”</w:t>
      </w:r>
      <w:r w:rsidR="00FA3A25" w:rsidRPr="009B5586">
        <w:rPr>
          <w:lang w:val="en-CA"/>
        </w:rPr>
        <w:t xml:space="preserve"> on the basis of </w:t>
      </w:r>
      <w:r w:rsidR="00FA3A25">
        <w:rPr>
          <w:lang w:val="en-CA"/>
        </w:rPr>
        <w:t>“</w:t>
      </w:r>
      <w:r w:rsidR="00FA3A25" w:rsidRPr="009B5586">
        <w:rPr>
          <w:lang w:val="en-CA"/>
        </w:rPr>
        <w:t>conducting extremist activities</w:t>
      </w:r>
      <w:r w:rsidR="00FA3A25">
        <w:rPr>
          <w:lang w:val="en-CA"/>
        </w:rPr>
        <w:t>”</w:t>
      </w:r>
      <w:r w:rsidR="00FA3A25" w:rsidRPr="009B5586">
        <w:rPr>
          <w:lang w:val="en-CA"/>
        </w:rPr>
        <w:t>.</w:t>
      </w:r>
      <w:r w:rsidR="00FA3A25" w:rsidRPr="0057283C">
        <w:rPr>
          <w:rStyle w:val="FootnoteReference"/>
          <w:szCs w:val="22"/>
          <w:lang w:val="en-CA"/>
        </w:rPr>
        <w:footnoteReference w:id="91"/>
      </w:r>
      <w:r w:rsidR="00FA3A25" w:rsidRPr="00927371">
        <w:rPr>
          <w:lang w:val="en-CA"/>
        </w:rPr>
        <w:t xml:space="preserve"> The</w:t>
      </w:r>
      <w:r w:rsidR="00FA3A25">
        <w:rPr>
          <w:lang w:val="en-CA"/>
        </w:rPr>
        <w:t>se</w:t>
      </w:r>
      <w:r w:rsidR="00FA3A25" w:rsidRPr="00927371">
        <w:rPr>
          <w:lang w:val="en-CA"/>
        </w:rPr>
        <w:t xml:space="preserve"> ban</w:t>
      </w:r>
      <w:r w:rsidR="00FA3A25">
        <w:rPr>
          <w:lang w:val="en-CA"/>
        </w:rPr>
        <w:t>s</w:t>
      </w:r>
      <w:r w:rsidR="00FA3A25" w:rsidRPr="00927371">
        <w:rPr>
          <w:lang w:val="en-CA"/>
        </w:rPr>
        <w:t xml:space="preserve"> significantly limit the freed</w:t>
      </w:r>
      <w:r w:rsidR="00FA3A25" w:rsidRPr="00EE19CD">
        <w:rPr>
          <w:lang w:val="en-CA"/>
        </w:rPr>
        <w:t xml:space="preserve">om to seek, receive and impart </w:t>
      </w:r>
      <w:r w:rsidR="00FA3A25">
        <w:rPr>
          <w:lang w:val="en-CA"/>
        </w:rPr>
        <w:t xml:space="preserve">information and </w:t>
      </w:r>
      <w:r w:rsidR="00FA3A25" w:rsidRPr="00EE19CD">
        <w:rPr>
          <w:lang w:val="en-CA"/>
        </w:rPr>
        <w:t>ideas in Crimea. It also</w:t>
      </w:r>
      <w:r w:rsidR="00FA3A25">
        <w:rPr>
          <w:lang w:val="en-CA"/>
        </w:rPr>
        <w:t xml:space="preserve"> </w:t>
      </w:r>
      <w:r w:rsidR="00FA3A25" w:rsidRPr="00EE19CD">
        <w:rPr>
          <w:lang w:val="en-CA"/>
        </w:rPr>
        <w:t>restricts the spac</w:t>
      </w:r>
      <w:r w:rsidR="00FA3A25" w:rsidRPr="007955EE">
        <w:rPr>
          <w:lang w:val="en-CA"/>
        </w:rPr>
        <w:t xml:space="preserve">e for political discussions, journalistic activities and civic activism in Crimea and </w:t>
      </w:r>
      <w:r w:rsidR="00FA3A25">
        <w:rPr>
          <w:lang w:val="en-CA"/>
        </w:rPr>
        <w:t xml:space="preserve">subject </w:t>
      </w:r>
      <w:r w:rsidR="00FA3A25" w:rsidRPr="007955EE">
        <w:rPr>
          <w:lang w:val="en-CA"/>
        </w:rPr>
        <w:t>to prosecution those who continue to use these platforms. The Human Rights Committee considers general bans on the operation of websites contrary to internati</w:t>
      </w:r>
      <w:r w:rsidR="00FA3A25" w:rsidRPr="00665C73">
        <w:rPr>
          <w:lang w:val="en-CA"/>
        </w:rPr>
        <w:t xml:space="preserve">onal human rights law and recommends </w:t>
      </w:r>
      <w:r w:rsidR="00FA3A25">
        <w:rPr>
          <w:lang w:val="en-CA"/>
        </w:rPr>
        <w:t xml:space="preserve">that </w:t>
      </w:r>
      <w:r w:rsidR="00FA3A25" w:rsidRPr="00665C73">
        <w:rPr>
          <w:lang w:val="en-CA"/>
        </w:rPr>
        <w:t>any permissible restrictions be content-specific.</w:t>
      </w:r>
      <w:r w:rsidR="00FA3A25" w:rsidRPr="00665C73">
        <w:rPr>
          <w:rStyle w:val="FootnoteReference"/>
          <w:szCs w:val="22"/>
          <w:lang w:val="en-CA"/>
        </w:rPr>
        <w:footnoteReference w:id="92"/>
      </w:r>
    </w:p>
    <w:p w14:paraId="2CF213E9" w14:textId="77777777" w:rsidR="00FA3A25" w:rsidRPr="003D0587" w:rsidRDefault="003B01B2" w:rsidP="00733CB2">
      <w:pPr>
        <w:pStyle w:val="H23G"/>
      </w:pPr>
      <w:bookmarkStart w:id="313" w:name="_Toc114823207"/>
      <w:r>
        <w:tab/>
      </w:r>
      <w:r w:rsidR="00385C47">
        <w:t>2.</w:t>
      </w:r>
      <w:r>
        <w:tab/>
      </w:r>
      <w:r w:rsidR="00385C47">
        <w:tab/>
      </w:r>
      <w:r w:rsidR="00FA3A25">
        <w:t>Freedom of peaceful assembly and association</w:t>
      </w:r>
      <w:bookmarkEnd w:id="313"/>
    </w:p>
    <w:p w14:paraId="5DF2ADA8" w14:textId="77777777" w:rsidR="00FA3A25" w:rsidRDefault="00385C47" w:rsidP="003B01B2">
      <w:pPr>
        <w:pStyle w:val="SingleTxtG"/>
      </w:pPr>
      <w:r>
        <w:t>120.</w:t>
      </w:r>
      <w:r>
        <w:tab/>
      </w:r>
      <w:r w:rsidR="00FA3A25">
        <w:t>During</w:t>
      </w:r>
      <w:r w:rsidR="00FA3A25" w:rsidRPr="003D0587">
        <w:t xml:space="preserve"> March and April</w:t>
      </w:r>
      <w:r w:rsidR="00FA3A25">
        <w:t>,</w:t>
      </w:r>
      <w:r w:rsidR="00FA3A25" w:rsidRPr="003D0587">
        <w:t xml:space="preserve"> numerous peaceful protest</w:t>
      </w:r>
      <w:r w:rsidR="00FA3A25">
        <w:t>s</w:t>
      </w:r>
      <w:r w:rsidR="00FA3A25" w:rsidRPr="003D0587">
        <w:t xml:space="preserve"> were </w:t>
      </w:r>
      <w:r w:rsidR="00FA3A25">
        <w:t xml:space="preserve">held </w:t>
      </w:r>
      <w:r w:rsidR="00FA3A25" w:rsidRPr="003D0587">
        <w:t xml:space="preserve">in </w:t>
      </w:r>
      <w:r w:rsidR="00FA3A25">
        <w:t>areas</w:t>
      </w:r>
      <w:r w:rsidR="00FA3A25" w:rsidRPr="003D0587">
        <w:t xml:space="preserve"> </w:t>
      </w:r>
      <w:r w:rsidR="00FA3A25">
        <w:t>controlled by Russian armed forces in Kyiv region and occupied by</w:t>
      </w:r>
      <w:r w:rsidR="00FA3A25" w:rsidRPr="003D0587">
        <w:t xml:space="preserve"> </w:t>
      </w:r>
      <w:r w:rsidR="00FA3A25">
        <w:t>the Russian Federation in Kherson and</w:t>
      </w:r>
      <w:r w:rsidR="00FA3A25" w:rsidRPr="003D0587">
        <w:t xml:space="preserve"> </w:t>
      </w:r>
      <w:proofErr w:type="spellStart"/>
      <w:r w:rsidR="00FA3A25" w:rsidRPr="003D0587">
        <w:t>Zaporizhzhia</w:t>
      </w:r>
      <w:proofErr w:type="spellEnd"/>
      <w:r w:rsidR="00FA3A25">
        <w:t xml:space="preserve"> regions.</w:t>
      </w:r>
      <w:r w:rsidR="00FA3A25" w:rsidRPr="003D0587">
        <w:t xml:space="preserve"> OHCHR</w:t>
      </w:r>
      <w:r w:rsidR="00FA3A25">
        <w:t xml:space="preserve"> documented</w:t>
      </w:r>
      <w:r w:rsidR="00FA3A25" w:rsidRPr="003D0587" w:rsidDel="00316BCE">
        <w:t xml:space="preserve"> </w:t>
      </w:r>
      <w:r w:rsidR="00FA3A25">
        <w:t>at least</w:t>
      </w:r>
      <w:r w:rsidR="00FA3A25" w:rsidRPr="003D0587">
        <w:t xml:space="preserve"> ten cases </w:t>
      </w:r>
      <w:r w:rsidR="00FA3A25">
        <w:t xml:space="preserve">where </w:t>
      </w:r>
      <w:r w:rsidR="00FA3A25" w:rsidRPr="003D0587">
        <w:t>Russian armed forces dispersed peaceful assemblies by</w:t>
      </w:r>
      <w:r w:rsidR="00FA3A25">
        <w:t xml:space="preserve"> resorting</w:t>
      </w:r>
      <w:r w:rsidR="00FA3A25" w:rsidRPr="003D0587">
        <w:t xml:space="preserve"> to unnecessary and disproportionate force</w:t>
      </w:r>
      <w:r w:rsidR="00FA3A25">
        <w:t>, such as</w:t>
      </w:r>
      <w:r w:rsidR="00FA3A25" w:rsidRPr="003D0587">
        <w:t xml:space="preserve"> using teargas, flash grenades and firearms (</w:t>
      </w:r>
      <w:r w:rsidR="00FA3A25">
        <w:t xml:space="preserve">discharged </w:t>
      </w:r>
      <w:r w:rsidR="00FA3A25" w:rsidRPr="003D0587">
        <w:t xml:space="preserve">above participants’ heads). The vast majority of these incidents occurred in Kherson region, </w:t>
      </w:r>
      <w:r w:rsidR="00FA3A25">
        <w:t xml:space="preserve">while </w:t>
      </w:r>
      <w:r w:rsidR="00FA3A25" w:rsidRPr="003D0587">
        <w:t xml:space="preserve">others were reported in the cities of </w:t>
      </w:r>
      <w:proofErr w:type="spellStart"/>
      <w:r w:rsidR="00FA3A25" w:rsidRPr="003D0587">
        <w:t>Enerhodar</w:t>
      </w:r>
      <w:proofErr w:type="spellEnd"/>
      <w:r w:rsidR="00FA3A25" w:rsidRPr="003D0587">
        <w:t xml:space="preserve">, </w:t>
      </w:r>
      <w:proofErr w:type="spellStart"/>
      <w:r w:rsidR="00FA3A25" w:rsidRPr="003D0587">
        <w:t>Melitopol</w:t>
      </w:r>
      <w:proofErr w:type="spellEnd"/>
      <w:r w:rsidR="00FA3A25" w:rsidRPr="003D0587">
        <w:t xml:space="preserve">, </w:t>
      </w:r>
      <w:proofErr w:type="spellStart"/>
      <w:r w:rsidR="00FA3A25" w:rsidRPr="003D0587">
        <w:t>Tokmak</w:t>
      </w:r>
      <w:proofErr w:type="spellEnd"/>
      <w:r w:rsidR="00FA3A25" w:rsidRPr="003D0587">
        <w:t xml:space="preserve"> </w:t>
      </w:r>
      <w:r w:rsidR="00FA3A25">
        <w:t>and</w:t>
      </w:r>
      <w:r w:rsidR="00FA3A25" w:rsidRPr="003D0587">
        <w:t xml:space="preserve"> </w:t>
      </w:r>
      <w:proofErr w:type="spellStart"/>
      <w:r w:rsidR="00FA3A25" w:rsidRPr="003D0587">
        <w:t>Berdiansk</w:t>
      </w:r>
      <w:proofErr w:type="spellEnd"/>
      <w:r w:rsidR="00FA3A25" w:rsidRPr="003D0587">
        <w:t xml:space="preserve"> in </w:t>
      </w:r>
      <w:proofErr w:type="spellStart"/>
      <w:r w:rsidR="00FA3A25" w:rsidRPr="003D0587">
        <w:t>Zaporizhzhia</w:t>
      </w:r>
      <w:proofErr w:type="spellEnd"/>
      <w:r w:rsidR="00FA3A25" w:rsidRPr="003D0587">
        <w:t xml:space="preserve"> region and in Slavutych in Kyiv region. </w:t>
      </w:r>
      <w:r w:rsidR="00FA3A25">
        <w:t>On one such occasion</w:t>
      </w:r>
      <w:r w:rsidR="00FA3A25" w:rsidRPr="003D0587">
        <w:t xml:space="preserve"> on 26 March, several thousand </w:t>
      </w:r>
      <w:r w:rsidR="00FA3A25">
        <w:t xml:space="preserve">peaceful </w:t>
      </w:r>
      <w:r w:rsidR="00FA3A25" w:rsidRPr="003D0587">
        <w:t>protesters gathered in the cent</w:t>
      </w:r>
      <w:r w:rsidR="00FA3A25">
        <w:t>re</w:t>
      </w:r>
      <w:r w:rsidR="00FA3A25" w:rsidRPr="003D0587">
        <w:t xml:space="preserve"> of Slavutych with Ukrainian flags to express their support for Ukraine</w:t>
      </w:r>
      <w:r w:rsidR="00FA3A25">
        <w:t xml:space="preserve"> and</w:t>
      </w:r>
      <w:r w:rsidR="00FA3A25" w:rsidRPr="003D0587">
        <w:t xml:space="preserve"> demand that Russian armed forces leave the city. The Russian armed forces used flash grenades</w:t>
      </w:r>
      <w:r w:rsidR="00FA3A25">
        <w:t>, tear gas</w:t>
      </w:r>
      <w:r w:rsidR="00FA3A25" w:rsidRPr="003D0587">
        <w:t xml:space="preserve"> and firearms to disperse the protesters</w:t>
      </w:r>
      <w:r w:rsidR="00FA3A25">
        <w:t>, seriously injuring one male protester</w:t>
      </w:r>
      <w:r w:rsidR="00FA3A25" w:rsidRPr="003D0587">
        <w:t xml:space="preserve">. </w:t>
      </w:r>
    </w:p>
    <w:p w14:paraId="41FCE1F8" w14:textId="77777777" w:rsidR="00FA3A25" w:rsidRPr="00330621" w:rsidRDefault="00385C47" w:rsidP="003B01B2">
      <w:pPr>
        <w:pStyle w:val="SingleTxtG"/>
      </w:pPr>
      <w:r>
        <w:rPr>
          <w:rFonts w:eastAsia="Calibri"/>
        </w:rPr>
        <w:t>121.</w:t>
      </w:r>
      <w:r>
        <w:rPr>
          <w:rFonts w:eastAsia="Calibri"/>
        </w:rPr>
        <w:tab/>
      </w:r>
      <w:r w:rsidR="00FA3A25">
        <w:rPr>
          <w:rFonts w:eastAsia="Calibri"/>
        </w:rPr>
        <w:t>On 3 May</w:t>
      </w:r>
      <w:r w:rsidR="00FA3A25" w:rsidRPr="00687114">
        <w:rPr>
          <w:rFonts w:eastAsia="Calibri"/>
        </w:rPr>
        <w:t xml:space="preserve">, the Parliament of </w:t>
      </w:r>
      <w:r w:rsidR="00FA3A25" w:rsidRPr="00A20939">
        <w:rPr>
          <w:rFonts w:eastAsia="Calibri"/>
        </w:rPr>
        <w:t>Ukraine</w:t>
      </w:r>
      <w:r w:rsidR="00FA3A25" w:rsidRPr="00687114">
        <w:rPr>
          <w:rFonts w:eastAsia="Calibri"/>
        </w:rPr>
        <w:t xml:space="preserve"> introduced a special procedure and additional grounds for </w:t>
      </w:r>
      <w:r w:rsidR="00FA3A25">
        <w:rPr>
          <w:rFonts w:eastAsia="Calibri"/>
        </w:rPr>
        <w:t>the dissolution</w:t>
      </w:r>
      <w:r w:rsidR="00FA3A25" w:rsidRPr="00687114">
        <w:rPr>
          <w:rFonts w:eastAsia="Calibri"/>
        </w:rPr>
        <w:t xml:space="preserve"> of political pa</w:t>
      </w:r>
      <w:r w:rsidR="00FA3A25">
        <w:rPr>
          <w:rFonts w:eastAsia="Calibri"/>
        </w:rPr>
        <w:t>rties in Ukraine.</w:t>
      </w:r>
      <w:r w:rsidR="00FA3A25" w:rsidRPr="00687114">
        <w:rPr>
          <w:rFonts w:eastAsia="Calibri"/>
          <w:vertAlign w:val="superscript"/>
        </w:rPr>
        <w:footnoteReference w:id="93"/>
      </w:r>
      <w:r w:rsidR="00FA3A25">
        <w:rPr>
          <w:rFonts w:eastAsia="Calibri"/>
        </w:rPr>
        <w:t xml:space="preserve"> The new law permits, </w:t>
      </w:r>
      <w:r w:rsidR="00FA3A25" w:rsidRPr="00687114">
        <w:rPr>
          <w:rFonts w:eastAsia="Calibri"/>
        </w:rPr>
        <w:t xml:space="preserve">following expedited court proceedings </w:t>
      </w:r>
      <w:r w:rsidR="00FA3A25">
        <w:rPr>
          <w:rFonts w:eastAsia="Calibri"/>
        </w:rPr>
        <w:t>and upon</w:t>
      </w:r>
      <w:r w:rsidR="00FA3A25" w:rsidRPr="00687114">
        <w:rPr>
          <w:rFonts w:eastAsia="Calibri"/>
        </w:rPr>
        <w:t xml:space="preserve"> </w:t>
      </w:r>
      <w:r w:rsidR="00FA3A25">
        <w:rPr>
          <w:rFonts w:eastAsia="Calibri"/>
        </w:rPr>
        <w:t xml:space="preserve">application of the Ministry of Justice, </w:t>
      </w:r>
      <w:r w:rsidR="00FA3A25" w:rsidRPr="003D0EB5">
        <w:rPr>
          <w:rFonts w:eastAsia="Calibri"/>
        </w:rPr>
        <w:t>the ban and confiscation of all private property and funds belonging to political parties that engage in the justification, legitimization or denial of the “Russian armed aggression against Ukraine”, the glorification or justification of individuals participating in it, as well as in the propaganda of the “Russian Nazi totalitarian regime”.</w:t>
      </w:r>
      <w:r w:rsidR="00FA3A25" w:rsidRPr="00687114">
        <w:rPr>
          <w:rFonts w:eastAsia="Calibri"/>
          <w:vertAlign w:val="superscript"/>
        </w:rPr>
        <w:footnoteReference w:id="94"/>
      </w:r>
      <w:r w:rsidR="00FA3A25" w:rsidRPr="003D0EB5">
        <w:rPr>
          <w:rFonts w:eastAsia="Calibri"/>
        </w:rPr>
        <w:t xml:space="preserve"> OHCHR is concerned that the law</w:t>
      </w:r>
      <w:r w:rsidR="00FA3A25">
        <w:rPr>
          <w:rFonts w:eastAsia="Calibri"/>
        </w:rPr>
        <w:t xml:space="preserve"> is vague and uncertain in scope, and that the</w:t>
      </w:r>
      <w:r w:rsidR="00FA3A25" w:rsidRPr="003D0EB5">
        <w:rPr>
          <w:rFonts w:eastAsia="Calibri"/>
        </w:rPr>
        <w:t xml:space="preserve"> fast-track proced</w:t>
      </w:r>
      <w:r w:rsidR="00FA3A25">
        <w:rPr>
          <w:rFonts w:eastAsia="Calibri"/>
        </w:rPr>
        <w:t xml:space="preserve">ure in particular lacks adequate </w:t>
      </w:r>
      <w:r w:rsidR="00FA3A25" w:rsidRPr="003D0EB5">
        <w:rPr>
          <w:rFonts w:eastAsia="Calibri"/>
        </w:rPr>
        <w:t>safeguards against arbitrariness, including with regard to the right to a public hearing and the principle of equality of arms.</w:t>
      </w:r>
      <w:r w:rsidR="00FA3A25" w:rsidRPr="00687114">
        <w:rPr>
          <w:rFonts w:eastAsia="Calibri"/>
          <w:vertAlign w:val="superscript"/>
        </w:rPr>
        <w:footnoteReference w:id="95"/>
      </w:r>
      <w:r w:rsidR="00FA3A25" w:rsidRPr="003D0EB5">
        <w:rPr>
          <w:rFonts w:eastAsia="Calibri"/>
        </w:rPr>
        <w:t xml:space="preserve"> </w:t>
      </w:r>
    </w:p>
    <w:p w14:paraId="1D75BC11" w14:textId="77777777" w:rsidR="00FA3A25" w:rsidRPr="00602D5E" w:rsidRDefault="00385C47" w:rsidP="003B01B2">
      <w:pPr>
        <w:pStyle w:val="SingleTxtG"/>
      </w:pPr>
      <w:r>
        <w:rPr>
          <w:rFonts w:eastAsia="Calibri"/>
        </w:rPr>
        <w:lastRenderedPageBreak/>
        <w:t>122.</w:t>
      </w:r>
      <w:r>
        <w:rPr>
          <w:rFonts w:eastAsia="Calibri"/>
        </w:rPr>
        <w:tab/>
      </w:r>
      <w:r w:rsidR="00FA3A25" w:rsidRPr="003D0EB5">
        <w:rPr>
          <w:rFonts w:eastAsia="Calibri"/>
        </w:rPr>
        <w:t xml:space="preserve">Following its entry into force on 18 May, no less than </w:t>
      </w:r>
      <w:r w:rsidR="00FA3A25" w:rsidRPr="008878E2">
        <w:rPr>
          <w:rFonts w:eastAsia="Calibri"/>
        </w:rPr>
        <w:t>16</w:t>
      </w:r>
      <w:r w:rsidR="00FA3A25" w:rsidRPr="003D0EB5">
        <w:rPr>
          <w:rFonts w:eastAsia="Calibri"/>
        </w:rPr>
        <w:t xml:space="preserve"> political parties have been </w:t>
      </w:r>
      <w:r w:rsidR="00FA3A25" w:rsidRPr="00A20939">
        <w:rPr>
          <w:rFonts w:eastAsia="Calibri"/>
        </w:rPr>
        <w:t>banned</w:t>
      </w:r>
      <w:r w:rsidR="00FA3A25" w:rsidRPr="003D0EB5">
        <w:rPr>
          <w:rFonts w:eastAsia="Calibri"/>
        </w:rPr>
        <w:t xml:space="preserve">, including </w:t>
      </w:r>
      <w:proofErr w:type="spellStart"/>
      <w:r w:rsidR="00FA3A25" w:rsidRPr="003D0EB5">
        <w:rPr>
          <w:rFonts w:eastAsia="Calibri"/>
          <w:i/>
          <w:iCs/>
        </w:rPr>
        <w:t>Opozytsiina</w:t>
      </w:r>
      <w:proofErr w:type="spellEnd"/>
      <w:r w:rsidR="00FA3A25" w:rsidRPr="003D0EB5">
        <w:rPr>
          <w:rFonts w:eastAsia="Calibri"/>
          <w:i/>
          <w:iCs/>
        </w:rPr>
        <w:t xml:space="preserve"> </w:t>
      </w:r>
      <w:proofErr w:type="spellStart"/>
      <w:r w:rsidR="00FA3A25" w:rsidRPr="003D0EB5">
        <w:rPr>
          <w:rFonts w:eastAsia="Calibri"/>
          <w:i/>
          <w:iCs/>
        </w:rPr>
        <w:t>Platforma</w:t>
      </w:r>
      <w:proofErr w:type="spellEnd"/>
      <w:r w:rsidR="00FA3A25" w:rsidRPr="003D0EB5">
        <w:rPr>
          <w:rFonts w:eastAsia="Calibri"/>
          <w:i/>
          <w:iCs/>
        </w:rPr>
        <w:t xml:space="preserve"> – </w:t>
      </w:r>
      <w:proofErr w:type="spellStart"/>
      <w:r w:rsidR="00FA3A25" w:rsidRPr="003D0EB5">
        <w:rPr>
          <w:rFonts w:eastAsia="Calibri"/>
          <w:i/>
          <w:iCs/>
        </w:rPr>
        <w:t>Za</w:t>
      </w:r>
      <w:proofErr w:type="spellEnd"/>
      <w:r w:rsidR="00FA3A25" w:rsidRPr="003D0EB5">
        <w:rPr>
          <w:rFonts w:eastAsia="Calibri"/>
          <w:i/>
          <w:iCs/>
        </w:rPr>
        <w:t xml:space="preserve"> </w:t>
      </w:r>
      <w:proofErr w:type="spellStart"/>
      <w:r w:rsidR="00FA3A25" w:rsidRPr="003D0EB5">
        <w:rPr>
          <w:rFonts w:eastAsia="Calibri"/>
          <w:i/>
          <w:iCs/>
        </w:rPr>
        <w:t>Zhyttia</w:t>
      </w:r>
      <w:proofErr w:type="spellEnd"/>
      <w:r w:rsidR="00FA3A25" w:rsidRPr="003D0EB5">
        <w:rPr>
          <w:rFonts w:eastAsia="Calibri"/>
        </w:rPr>
        <w:t xml:space="preserve">, the party which came second at the latest parliamentary election. </w:t>
      </w:r>
      <w:r w:rsidR="00FA3A25">
        <w:rPr>
          <w:rFonts w:eastAsia="Calibri"/>
        </w:rPr>
        <w:t>Fifteen</w:t>
      </w:r>
      <w:r w:rsidR="00FA3A25" w:rsidRPr="003D0EB5">
        <w:rPr>
          <w:rFonts w:eastAsia="Calibri"/>
        </w:rPr>
        <w:t xml:space="preserve"> of thes</w:t>
      </w:r>
      <w:r w:rsidR="00FA3A25">
        <w:rPr>
          <w:rFonts w:eastAsia="Calibri"/>
        </w:rPr>
        <w:t xml:space="preserve">e bans were ordered in the absence of </w:t>
      </w:r>
      <w:r w:rsidR="00FA3A25" w:rsidRPr="003D0EB5">
        <w:rPr>
          <w:rFonts w:eastAsia="Calibri"/>
        </w:rPr>
        <w:t>the respondents.</w:t>
      </w:r>
    </w:p>
    <w:p w14:paraId="48BC8AE7" w14:textId="77777777" w:rsidR="00FA3A25" w:rsidRPr="003D0587" w:rsidRDefault="00385C47" w:rsidP="003B01B2">
      <w:pPr>
        <w:pStyle w:val="SingleTxtG"/>
      </w:pPr>
      <w:r>
        <w:t>123.</w:t>
      </w:r>
      <w:r>
        <w:tab/>
      </w:r>
      <w:r w:rsidR="00FA3A25">
        <w:t xml:space="preserve">In areas </w:t>
      </w:r>
      <w:r w:rsidR="00FA3A25" w:rsidRPr="00CB55FC">
        <w:t>occupied by the Russian Federation or controlled by Russian armed forces and affiliated armed groups</w:t>
      </w:r>
      <w:r w:rsidR="00FA3A25">
        <w:t>, Ukrainian political parties are unable to operate as this carries numerous risks, for individuals who conduct political activities, notably criminal liability on charges of</w:t>
      </w:r>
      <w:r w:rsidR="00FA3A25" w:rsidRPr="00B55050">
        <w:t xml:space="preserve"> crimes like espionage, terrorism</w:t>
      </w:r>
      <w:r w:rsidR="00FA3A25">
        <w:t xml:space="preserve"> and</w:t>
      </w:r>
      <w:r w:rsidR="00FA3A25" w:rsidRPr="00B55050">
        <w:t xml:space="preserve"> extremism</w:t>
      </w:r>
      <w:r w:rsidR="00FA3A25">
        <w:t>. In several areas of Government-controlled territory, all political activities are currently on hold due to the proximity of hostilities and associated security concerns.</w:t>
      </w:r>
    </w:p>
    <w:p w14:paraId="042998A3" w14:textId="77777777" w:rsidR="00FA3A25" w:rsidRPr="003D0587" w:rsidRDefault="003B01B2" w:rsidP="003B01B2">
      <w:pPr>
        <w:pStyle w:val="H23G"/>
      </w:pPr>
      <w:bookmarkStart w:id="314" w:name="_Toc109746145"/>
      <w:bookmarkStart w:id="315" w:name="_Toc109731120"/>
      <w:bookmarkStart w:id="316" w:name="_Toc114823208"/>
      <w:r>
        <w:tab/>
      </w:r>
      <w:r w:rsidR="00385C47">
        <w:t>3.</w:t>
      </w:r>
      <w:r>
        <w:tab/>
      </w:r>
      <w:r w:rsidR="00385C47">
        <w:tab/>
      </w:r>
      <w:r w:rsidR="00FA3A25" w:rsidRPr="003D0587">
        <w:t>Freedom of religion or belief</w:t>
      </w:r>
      <w:bookmarkEnd w:id="314"/>
      <w:bookmarkEnd w:id="315"/>
      <w:bookmarkEnd w:id="316"/>
      <w:r w:rsidR="00FA3A25" w:rsidRPr="003D0587">
        <w:t xml:space="preserve"> </w:t>
      </w:r>
    </w:p>
    <w:p w14:paraId="4AD15B17" w14:textId="77777777" w:rsidR="00FA3A25" w:rsidRDefault="00385C47" w:rsidP="003B01B2">
      <w:pPr>
        <w:pStyle w:val="SingleTxtG"/>
      </w:pPr>
      <w:r>
        <w:t>124</w:t>
      </w:r>
      <w:r w:rsidR="007B5EF5">
        <w:t>.</w:t>
      </w:r>
      <w:r w:rsidR="007B5EF5">
        <w:tab/>
      </w:r>
      <w:r w:rsidR="00FA3A25" w:rsidRPr="003D0587">
        <w:t>During the reporting period, local authorities in at least seven territorial communities</w:t>
      </w:r>
      <w:r w:rsidR="00FA3A25">
        <w:t xml:space="preserve"> in Kyiv, Sumy and Lviv regions</w:t>
      </w:r>
      <w:r w:rsidR="00FA3A25" w:rsidRPr="003D0587">
        <w:t xml:space="preserve"> temporarily suspended </w:t>
      </w:r>
      <w:r w:rsidR="00FA3A25">
        <w:t xml:space="preserve">the </w:t>
      </w:r>
      <w:r w:rsidR="00FA3A25" w:rsidRPr="003D0587">
        <w:t>activities of the Ukrainian Orthodox Church</w:t>
      </w:r>
      <w:r w:rsidR="00FA3A25">
        <w:t xml:space="preserve"> (</w:t>
      </w:r>
      <w:r w:rsidR="00FA3A25" w:rsidRPr="00AD0F47">
        <w:t xml:space="preserve">often </w:t>
      </w:r>
      <w:r w:rsidR="00FA3A25">
        <w:t xml:space="preserve">unofficially </w:t>
      </w:r>
      <w:r w:rsidR="00FA3A25" w:rsidRPr="00AD0F47">
        <w:t>referred to as the</w:t>
      </w:r>
      <w:r w:rsidR="00FA3A25">
        <w:t xml:space="preserve"> Ukrainian Orthodox Church of</w:t>
      </w:r>
      <w:r w:rsidR="00FA3A25" w:rsidRPr="00AD0F47">
        <w:t xml:space="preserve"> Moscow Patriarchate</w:t>
      </w:r>
      <w:r w:rsidR="00FA3A25">
        <w:t>)</w:t>
      </w:r>
      <w:r w:rsidR="00FA3A25">
        <w:rPr>
          <w:rStyle w:val="FootnoteReference"/>
        </w:rPr>
        <w:footnoteReference w:id="96"/>
      </w:r>
      <w:r w:rsidR="00FA3A25" w:rsidRPr="00242DD1">
        <w:t xml:space="preserve"> </w:t>
      </w:r>
      <w:r w:rsidR="00FA3A25" w:rsidRPr="003D0587">
        <w:t>for the duration of martial law.</w:t>
      </w:r>
      <w:r w:rsidR="00FA3A25" w:rsidRPr="003D0587">
        <w:rPr>
          <w:rStyle w:val="FootnoteReference"/>
        </w:rPr>
        <w:footnoteReference w:id="97"/>
      </w:r>
      <w:r w:rsidR="00FA3A25" w:rsidRPr="003D0587">
        <w:t xml:space="preserve"> </w:t>
      </w:r>
      <w:r w:rsidR="00FA3A25" w:rsidRPr="00F51989">
        <w:t xml:space="preserve">Local </w:t>
      </w:r>
      <w:r w:rsidR="00FA3A25" w:rsidRPr="00880178">
        <w:t>authorities</w:t>
      </w:r>
      <w:r w:rsidR="00FA3A25" w:rsidRPr="00535D40">
        <w:t xml:space="preserve">, for instance the City Council of the </w:t>
      </w:r>
      <w:proofErr w:type="spellStart"/>
      <w:r w:rsidR="00FA3A25" w:rsidRPr="00535D40">
        <w:t>Brovary</w:t>
      </w:r>
      <w:proofErr w:type="spellEnd"/>
      <w:r w:rsidR="00FA3A25" w:rsidRPr="00535D40">
        <w:t xml:space="preserve"> District in Kyiv region, also</w:t>
      </w:r>
      <w:r w:rsidR="00FA3A25" w:rsidRPr="00535D40">
        <w:rPr>
          <w:lang w:val="en-US"/>
        </w:rPr>
        <w:t xml:space="preserve"> prohibited meetings, rallies, marches, as well as other mass events of the Ukrainian Orthodox Church for the duration of </w:t>
      </w:r>
      <w:r w:rsidR="00FA3A25" w:rsidRPr="00F51989">
        <w:rPr>
          <w:lang w:val="en-US"/>
        </w:rPr>
        <w:t>martial law, without providing a clear justification for the prohibition</w:t>
      </w:r>
      <w:r w:rsidR="00FA3A25" w:rsidRPr="00880178">
        <w:rPr>
          <w:lang w:val="en-US"/>
        </w:rPr>
        <w:t>.</w:t>
      </w:r>
      <w:r w:rsidR="00FA3A25">
        <w:rPr>
          <w:rStyle w:val="FootnoteReference"/>
        </w:rPr>
        <w:footnoteReference w:id="98"/>
      </w:r>
    </w:p>
    <w:p w14:paraId="5CA04BD5" w14:textId="77777777" w:rsidR="00FA3A25" w:rsidRDefault="007B5EF5" w:rsidP="003B01B2">
      <w:pPr>
        <w:pStyle w:val="SingleTxtG"/>
      </w:pPr>
      <w:r>
        <w:t>125.</w:t>
      </w:r>
      <w:r>
        <w:tab/>
      </w:r>
      <w:r w:rsidR="00FA3A25">
        <w:t>This</w:t>
      </w:r>
      <w:r w:rsidR="00FA3A25" w:rsidRPr="005B1196">
        <w:rPr>
          <w:lang w:val="en-US"/>
        </w:rPr>
        <w:t xml:space="preserve"> suspension </w:t>
      </w:r>
      <w:r w:rsidR="00FA3A25">
        <w:rPr>
          <w:lang w:val="en-US"/>
        </w:rPr>
        <w:t>raises concerns as to its compliance with international human rights standards. Authorities did not explain the basis on which such measures were introduced, or how they were deemed</w:t>
      </w:r>
      <w:r w:rsidR="00FA3A25" w:rsidRPr="005B1196">
        <w:rPr>
          <w:lang w:val="en-US"/>
        </w:rPr>
        <w:t xml:space="preserve"> necessary </w:t>
      </w:r>
      <w:r w:rsidR="00FA3A25">
        <w:rPr>
          <w:lang w:val="en-US"/>
        </w:rPr>
        <w:t xml:space="preserve">and proportional </w:t>
      </w:r>
      <w:r w:rsidR="00FA3A25" w:rsidRPr="005B1196">
        <w:rPr>
          <w:lang w:val="en-US"/>
        </w:rPr>
        <w:t>to protect</w:t>
      </w:r>
      <w:r w:rsidR="00FA3A25">
        <w:rPr>
          <w:lang w:val="en-US"/>
        </w:rPr>
        <w:t xml:space="preserve"> public safety, order, health, </w:t>
      </w:r>
      <w:r w:rsidR="00FA3A25" w:rsidRPr="005B1196">
        <w:rPr>
          <w:lang w:val="en-US"/>
        </w:rPr>
        <w:t>morals or the fundamental rights and freedoms of others</w:t>
      </w:r>
      <w:r w:rsidR="00FA3A25">
        <w:rPr>
          <w:lang w:val="en-US"/>
        </w:rPr>
        <w:t>, as required by article 18(3) of the International Covenant on Civil and Political Rights.</w:t>
      </w:r>
      <w:r w:rsidR="00FA3A25">
        <w:rPr>
          <w:rStyle w:val="FootnoteReference"/>
          <w:lang w:val="en-US"/>
        </w:rPr>
        <w:footnoteReference w:id="99"/>
      </w:r>
      <w:r w:rsidR="00FA3A25" w:rsidRPr="00381E24">
        <w:t xml:space="preserve"> </w:t>
      </w:r>
      <w:r w:rsidR="00FA3A25">
        <w:t>Furthermore, a</w:t>
      </w:r>
      <w:r w:rsidR="00FA3A25" w:rsidRPr="00F51989">
        <w:t>s</w:t>
      </w:r>
      <w:r w:rsidR="00FA3A25" w:rsidRPr="00880178">
        <w:t xml:space="preserve"> </w:t>
      </w:r>
      <w:r w:rsidR="00FA3A25" w:rsidRPr="00535D40">
        <w:t xml:space="preserve">activities </w:t>
      </w:r>
      <w:r w:rsidR="00FA3A25" w:rsidRPr="003D0587">
        <w:t xml:space="preserve">of other regional </w:t>
      </w:r>
      <w:r w:rsidR="00FA3A25" w:rsidRPr="003D0587">
        <w:lastRenderedPageBreak/>
        <w:t>communities</w:t>
      </w:r>
      <w:r w:rsidR="00FA3A25">
        <w:t xml:space="preserve"> and </w:t>
      </w:r>
      <w:r w:rsidR="00FA3A25" w:rsidRPr="003D0587">
        <w:t>organizations have not been suspended</w:t>
      </w:r>
      <w:r w:rsidR="00FA3A25">
        <w:t xml:space="preserve">, this unfavourable </w:t>
      </w:r>
      <w:r w:rsidR="00FA3A25" w:rsidRPr="003D0587">
        <w:t>treatment of</w:t>
      </w:r>
      <w:r w:rsidR="00FA3A25">
        <w:t xml:space="preserve"> the</w:t>
      </w:r>
      <w:r w:rsidR="00FA3A25" w:rsidRPr="003D0587">
        <w:t xml:space="preserve"> Ukrainian Orthodox Church</w:t>
      </w:r>
      <w:r w:rsidR="00FA3A25" w:rsidRPr="003D0587" w:rsidDel="002674C5">
        <w:t xml:space="preserve"> </w:t>
      </w:r>
      <w:r w:rsidR="00FA3A25" w:rsidRPr="003D0587">
        <w:t>may amount to a discriminatory measure on the ground of religion</w:t>
      </w:r>
      <w:r w:rsidR="00FA3A25">
        <w:t xml:space="preserve"> or affiliation with a particular religious group.</w:t>
      </w:r>
      <w:r w:rsidR="00FA3A25">
        <w:rPr>
          <w:rStyle w:val="FootnoteReference"/>
        </w:rPr>
        <w:footnoteReference w:id="100"/>
      </w:r>
    </w:p>
    <w:p w14:paraId="0C8A195A" w14:textId="77777777" w:rsidR="00FA3A25" w:rsidRPr="00CA3808" w:rsidRDefault="007B5EF5" w:rsidP="003B01B2">
      <w:pPr>
        <w:pStyle w:val="SingleTxtG"/>
      </w:pPr>
      <w:r>
        <w:t>126.</w:t>
      </w:r>
      <w:r>
        <w:tab/>
      </w:r>
      <w:r w:rsidR="00FA3A25">
        <w:t xml:space="preserve">In territory occupied by the Russian Federation or controlled by </w:t>
      </w:r>
      <w:r w:rsidR="00FA3A25" w:rsidRPr="000C6A41">
        <w:t>Russian armed forces or affiliated armed groups</w:t>
      </w:r>
      <w:r w:rsidR="00FA3A25">
        <w:t xml:space="preserve">, the overall environment for religious minorities remains highly restrictive. </w:t>
      </w:r>
      <w:r w:rsidR="00FA3A25" w:rsidRPr="00614C20">
        <w:t xml:space="preserve">OHCHR is concerned that shrinking civic space hinders individuals from reporting human rights violations that they may </w:t>
      </w:r>
      <w:r w:rsidR="00FA3A25">
        <w:t xml:space="preserve">have experienced or witnessed. </w:t>
      </w:r>
    </w:p>
    <w:p w14:paraId="28FB458C" w14:textId="77777777" w:rsidR="00FA3A25" w:rsidRDefault="007B5EF5" w:rsidP="003B01B2">
      <w:pPr>
        <w:pStyle w:val="H23G"/>
      </w:pPr>
      <w:bookmarkStart w:id="317" w:name="_Toc114823209"/>
      <w:r>
        <w:tab/>
        <w:t>4.</w:t>
      </w:r>
      <w:r>
        <w:tab/>
      </w:r>
      <w:r w:rsidR="00FA3A25">
        <w:t>Human rights defenders in Crimea</w:t>
      </w:r>
      <w:bookmarkEnd w:id="317"/>
    </w:p>
    <w:p w14:paraId="4AA7DA02" w14:textId="77777777" w:rsidR="00FA3A25" w:rsidRPr="005224C1" w:rsidRDefault="007B5EF5" w:rsidP="003B01B2">
      <w:pPr>
        <w:pStyle w:val="SingleTxtG"/>
      </w:pPr>
      <w:r>
        <w:t>127.</w:t>
      </w:r>
      <w:r>
        <w:tab/>
      </w:r>
      <w:r w:rsidR="00FA3A25" w:rsidRPr="00EA3269">
        <w:t>During the</w:t>
      </w:r>
      <w:r w:rsidR="00FA3A25" w:rsidRPr="00B53D02">
        <w:t xml:space="preserve"> reporting period, the information</w:t>
      </w:r>
      <w:r w:rsidR="00FA3A25">
        <w:t>,</w:t>
      </w:r>
      <w:r w:rsidR="00FA3A25" w:rsidRPr="00B53D02">
        <w:t xml:space="preserve"> regulatory and </w:t>
      </w:r>
      <w:r w:rsidR="00FA3A25" w:rsidRPr="00357C69">
        <w:t>security environment in which</w:t>
      </w:r>
      <w:r w:rsidR="00FA3A25" w:rsidRPr="009B5586">
        <w:t xml:space="preserve"> human rights defenders operate</w:t>
      </w:r>
      <w:r w:rsidR="00FA3A25">
        <w:t>d in Crimea</w:t>
      </w:r>
      <w:r w:rsidR="00FA3A25" w:rsidRPr="009B5586">
        <w:t xml:space="preserve"> si</w:t>
      </w:r>
      <w:r w:rsidR="00FA3A25" w:rsidRPr="0057283C">
        <w:t xml:space="preserve">gnificantly deteriorated. </w:t>
      </w:r>
      <w:r w:rsidR="00FA3A25">
        <w:t>L</w:t>
      </w:r>
      <w:r w:rsidR="00FA3A25" w:rsidRPr="0057283C">
        <w:t>egitimate activities of human rights defenders were obstructed by arrests and prosecution</w:t>
      </w:r>
      <w:r w:rsidR="00FA3A25">
        <w:t>s</w:t>
      </w:r>
      <w:r w:rsidR="00FA3A25" w:rsidRPr="0057283C">
        <w:t xml:space="preserve">, as well as the blocking of access to websites of human rights NGOs. </w:t>
      </w:r>
    </w:p>
    <w:p w14:paraId="246369E0" w14:textId="77777777" w:rsidR="00FA3A25" w:rsidRPr="005224C1" w:rsidRDefault="007B5EF5" w:rsidP="003B01B2">
      <w:pPr>
        <w:pStyle w:val="SingleTxtG"/>
      </w:pPr>
      <w:r>
        <w:t>128.</w:t>
      </w:r>
      <w:r>
        <w:tab/>
      </w:r>
      <w:r w:rsidR="00FA3A25" w:rsidRPr="00EA3269">
        <w:t>On 26</w:t>
      </w:r>
      <w:r w:rsidR="00FA3A25">
        <w:t xml:space="preserve"> and 27 May</w:t>
      </w:r>
      <w:r w:rsidR="00FA3A25" w:rsidRPr="00EA3269">
        <w:t xml:space="preserve">, two </w:t>
      </w:r>
      <w:r w:rsidR="00FA3A25">
        <w:t xml:space="preserve">men </w:t>
      </w:r>
      <w:r w:rsidR="00FA3A25" w:rsidRPr="00EA3269">
        <w:t>human rights defenders</w:t>
      </w:r>
      <w:r w:rsidR="00FA3A25">
        <w:t>,</w:t>
      </w:r>
      <w:r w:rsidR="00FA3A25" w:rsidRPr="00EA3269">
        <w:t xml:space="preserve"> </w:t>
      </w:r>
      <w:proofErr w:type="spellStart"/>
      <w:r w:rsidR="00FA3A25" w:rsidRPr="00EA3269">
        <w:t>Ayder</w:t>
      </w:r>
      <w:proofErr w:type="spellEnd"/>
      <w:r w:rsidR="00FA3A25" w:rsidRPr="00EA3269">
        <w:t xml:space="preserve"> </w:t>
      </w:r>
      <w:proofErr w:type="spellStart"/>
      <w:r w:rsidR="00FA3A25" w:rsidRPr="00EA3269">
        <w:t>Azamatov</w:t>
      </w:r>
      <w:proofErr w:type="spellEnd"/>
      <w:r w:rsidR="00FA3A25" w:rsidRPr="00EA3269">
        <w:t xml:space="preserve"> and </w:t>
      </w:r>
      <w:proofErr w:type="spellStart"/>
      <w:r w:rsidR="00FA3A25" w:rsidRPr="00EA3269">
        <w:t>Nazim</w:t>
      </w:r>
      <w:proofErr w:type="spellEnd"/>
      <w:r w:rsidR="00FA3A25" w:rsidRPr="00EA3269">
        <w:t xml:space="preserve"> </w:t>
      </w:r>
      <w:proofErr w:type="spellStart"/>
      <w:r w:rsidR="00FA3A25" w:rsidRPr="00EA3269">
        <w:t>Sheikhmambetov</w:t>
      </w:r>
      <w:proofErr w:type="spellEnd"/>
      <w:r w:rsidR="00FA3A25">
        <w:t>,</w:t>
      </w:r>
      <w:r w:rsidR="00FA3A25" w:rsidRPr="00EA3269">
        <w:t xml:space="preserve"> and </w:t>
      </w:r>
      <w:proofErr w:type="gramStart"/>
      <w:r w:rsidR="00FA3A25" w:rsidRPr="00EA3269">
        <w:t xml:space="preserve">one </w:t>
      </w:r>
      <w:r w:rsidR="00FA3A25">
        <w:t>woman</w:t>
      </w:r>
      <w:proofErr w:type="gramEnd"/>
      <w:r w:rsidR="00FA3A25" w:rsidRPr="00EA3269">
        <w:t xml:space="preserve"> human rights defender</w:t>
      </w:r>
      <w:r w:rsidR="00FA3A25">
        <w:t>,</w:t>
      </w:r>
      <w:r w:rsidR="00FA3A25" w:rsidRPr="00EA3269">
        <w:t xml:space="preserve"> </w:t>
      </w:r>
      <w:proofErr w:type="spellStart"/>
      <w:r w:rsidR="00FA3A25" w:rsidRPr="00EA3269">
        <w:t>Emine</w:t>
      </w:r>
      <w:proofErr w:type="spellEnd"/>
      <w:r w:rsidR="00FA3A25" w:rsidRPr="00EA3269">
        <w:t xml:space="preserve"> </w:t>
      </w:r>
      <w:proofErr w:type="spellStart"/>
      <w:r w:rsidR="00FA3A25" w:rsidRPr="00EA3269">
        <w:t>Avamileva</w:t>
      </w:r>
      <w:proofErr w:type="spellEnd"/>
      <w:r w:rsidR="00FA3A25" w:rsidRPr="00EA3269">
        <w:t>, all of whom work as defen</w:t>
      </w:r>
      <w:r w:rsidR="00FA3A25">
        <w:t>c</w:t>
      </w:r>
      <w:r w:rsidR="00FA3A25" w:rsidRPr="00EA3269">
        <w:t xml:space="preserve">e lawyers in high-profile cases in Crimea, were arrested. </w:t>
      </w:r>
      <w:r w:rsidR="00FA3A25">
        <w:t>T</w:t>
      </w:r>
      <w:r w:rsidR="00FA3A25" w:rsidRPr="00B53D02">
        <w:t xml:space="preserve">hey were prosecuted for “participation in </w:t>
      </w:r>
      <w:r w:rsidR="00FA3A25">
        <w:t xml:space="preserve">a </w:t>
      </w:r>
      <w:r w:rsidR="00FA3A25" w:rsidRPr="00B53D02">
        <w:t>mass simultaneous gathering of citizens with a violation of sanitary norms”</w:t>
      </w:r>
      <w:r w:rsidR="00FA3A25">
        <w:t xml:space="preserve"> in relation to</w:t>
      </w:r>
      <w:r w:rsidR="00FA3A25" w:rsidRPr="00EA3269">
        <w:t xml:space="preserve"> short medi</w:t>
      </w:r>
      <w:r w:rsidR="00FA3A25" w:rsidRPr="00B53D02">
        <w:t xml:space="preserve">a interviews they gave during a gathering </w:t>
      </w:r>
      <w:r w:rsidR="00FA3A25">
        <w:t xml:space="preserve">of Crimean Tatars </w:t>
      </w:r>
      <w:r w:rsidR="00FA3A25" w:rsidRPr="00B53D02">
        <w:t>on 25 October 2021</w:t>
      </w:r>
      <w:r w:rsidR="00FA3A25">
        <w:t>.</w:t>
      </w:r>
      <w:r w:rsidR="00FA3A25" w:rsidRPr="00B53D02">
        <w:t xml:space="preserve"> The men were convicted and </w:t>
      </w:r>
      <w:r w:rsidR="00FA3A25" w:rsidRPr="00357C69">
        <w:t>sentenced to 8 days i</w:t>
      </w:r>
      <w:r w:rsidR="00FA3A25">
        <w:t xml:space="preserve">n </w:t>
      </w:r>
      <w:r w:rsidR="00FA3A25" w:rsidRPr="00357C69">
        <w:t>prison</w:t>
      </w:r>
      <w:r w:rsidR="00FA3A25">
        <w:t>,</w:t>
      </w:r>
      <w:r w:rsidR="00FA3A25" w:rsidRPr="00F43D95">
        <w:t xml:space="preserve"> while Ms. </w:t>
      </w:r>
      <w:proofErr w:type="spellStart"/>
      <w:r w:rsidR="00FA3A25" w:rsidRPr="00F43D95">
        <w:t>Avamileva</w:t>
      </w:r>
      <w:proofErr w:type="spellEnd"/>
      <w:r w:rsidR="00FA3A25" w:rsidRPr="00F43D95">
        <w:t xml:space="preserve"> was senten</w:t>
      </w:r>
      <w:r w:rsidR="00FA3A25" w:rsidRPr="009B5586">
        <w:t xml:space="preserve">ced to 5 days. </w:t>
      </w:r>
      <w:r w:rsidR="00FA3A25">
        <w:t>T</w:t>
      </w:r>
      <w:r w:rsidR="00FA3A25" w:rsidRPr="009B5586">
        <w:t xml:space="preserve">he defendants explained </w:t>
      </w:r>
      <w:r w:rsidR="00FA3A25">
        <w:t>to the</w:t>
      </w:r>
      <w:r w:rsidR="00FA3A25" w:rsidRPr="009B5586">
        <w:t xml:space="preserve"> court</w:t>
      </w:r>
      <w:r w:rsidR="00FA3A25">
        <w:t xml:space="preserve"> that </w:t>
      </w:r>
      <w:r w:rsidR="00FA3A25" w:rsidRPr="009B5586">
        <w:t xml:space="preserve">the purpose of the media interviews was to inform the public about cases of </w:t>
      </w:r>
      <w:r w:rsidR="00FA3A25">
        <w:t>wide interest</w:t>
      </w:r>
      <w:r w:rsidR="00FA3A25" w:rsidRPr="009B5586">
        <w:t xml:space="preserve"> involving the prosecution of Crimean Tatars. The </w:t>
      </w:r>
      <w:r w:rsidR="00FA3A25">
        <w:t xml:space="preserve">court’s </w:t>
      </w:r>
      <w:r w:rsidR="00FA3A25" w:rsidRPr="009B5586">
        <w:t>r</w:t>
      </w:r>
      <w:r w:rsidR="00FA3A25">
        <w:t>easoning</w:t>
      </w:r>
      <w:r w:rsidR="00FA3A25" w:rsidRPr="009B5586">
        <w:t xml:space="preserve"> was l</w:t>
      </w:r>
      <w:r w:rsidR="00FA3A25" w:rsidRPr="0057283C">
        <w:t>imited to finding</w:t>
      </w:r>
      <w:r w:rsidR="00FA3A25">
        <w:t>s</w:t>
      </w:r>
      <w:r w:rsidR="00FA3A25" w:rsidRPr="0057283C">
        <w:t xml:space="preserve"> that the minimum physical distance between the defendants and participants of the gathering had not been maintained and that facemasks were not used. The court did </w:t>
      </w:r>
      <w:r w:rsidR="00FA3A25">
        <w:t>not consider</w:t>
      </w:r>
      <w:r w:rsidR="00FA3A25" w:rsidRPr="0057283C">
        <w:t xml:space="preserve"> whether the l</w:t>
      </w:r>
      <w:r w:rsidR="00FA3A25" w:rsidRPr="00927371">
        <w:t xml:space="preserve">imitations on freedom of expression were </w:t>
      </w:r>
      <w:r w:rsidR="00FA3A25">
        <w:t>necessary to achieve</w:t>
      </w:r>
      <w:r w:rsidR="00FA3A25" w:rsidRPr="00927371">
        <w:t xml:space="preserve"> the alleged aim being pursued. Furthermore, the imposit</w:t>
      </w:r>
      <w:r w:rsidR="00FA3A25" w:rsidRPr="00EE19CD">
        <w:t xml:space="preserve">ion of custodial sentences in these cases cannot be considered proportionate to the alleged offences. </w:t>
      </w:r>
    </w:p>
    <w:p w14:paraId="14E1867A" w14:textId="77777777" w:rsidR="00FA3A25" w:rsidRPr="005224C1" w:rsidRDefault="001851D9" w:rsidP="003B01B2">
      <w:pPr>
        <w:pStyle w:val="SingleTxtG"/>
      </w:pPr>
      <w:r>
        <w:t>129.</w:t>
      </w:r>
      <w:r>
        <w:tab/>
      </w:r>
      <w:r w:rsidR="00FA3A25" w:rsidRPr="00EA3269">
        <w:t xml:space="preserve">These convictions represent a flagrant example of interference by the occupation authorities with both the work of </w:t>
      </w:r>
      <w:r w:rsidR="00FA3A25">
        <w:t>human rights defenders</w:t>
      </w:r>
      <w:r w:rsidR="00FA3A25" w:rsidRPr="00EA3269">
        <w:t xml:space="preserve"> and the media</w:t>
      </w:r>
      <w:r w:rsidR="00FA3A25">
        <w:t>,</w:t>
      </w:r>
      <w:r w:rsidR="00FA3A25" w:rsidRPr="00EA3269">
        <w:t xml:space="preserve"> and send a clear warning to other</w:t>
      </w:r>
      <w:r w:rsidR="00FA3A25">
        <w:t>s</w:t>
      </w:r>
      <w:r w:rsidR="00FA3A25" w:rsidRPr="00EA3269">
        <w:t xml:space="preserve"> who wish to speak up </w:t>
      </w:r>
      <w:r w:rsidR="00FA3A25" w:rsidRPr="00B53D02">
        <w:t xml:space="preserve">about human rights violations. </w:t>
      </w:r>
    </w:p>
    <w:p w14:paraId="2AF0B077" w14:textId="77777777" w:rsidR="00FA3A25" w:rsidRPr="005224C1" w:rsidRDefault="001851D9" w:rsidP="003B01B2">
      <w:pPr>
        <w:pStyle w:val="SingleTxtG"/>
      </w:pPr>
      <w:r>
        <w:t>130.</w:t>
      </w:r>
      <w:r>
        <w:tab/>
      </w:r>
      <w:r w:rsidR="00FA3A25" w:rsidRPr="00EA3269">
        <w:t xml:space="preserve">Leading human rights NGOs </w:t>
      </w:r>
      <w:r w:rsidR="00FA3A25">
        <w:t>which focus on</w:t>
      </w:r>
      <w:r w:rsidR="00FA3A25" w:rsidRPr="00EA3269">
        <w:t xml:space="preserve"> Crimea</w:t>
      </w:r>
      <w:r w:rsidR="00FA3A25" w:rsidRPr="00EA3269" w:rsidDel="00C6505A">
        <w:t xml:space="preserve"> </w:t>
      </w:r>
      <w:r w:rsidR="00FA3A25" w:rsidRPr="00EA3269">
        <w:t xml:space="preserve">– </w:t>
      </w:r>
      <w:r w:rsidR="00FA3A25" w:rsidRPr="00B53D02">
        <w:rPr>
          <w:i/>
          <w:iCs/>
        </w:rPr>
        <w:t>Crimean Human Rights Group (CHRG), Human Rights Centre ‘</w:t>
      </w:r>
      <w:proofErr w:type="spellStart"/>
      <w:r w:rsidR="00FA3A25" w:rsidRPr="00B53D02">
        <w:rPr>
          <w:i/>
          <w:iCs/>
        </w:rPr>
        <w:t>Zmina</w:t>
      </w:r>
      <w:proofErr w:type="spellEnd"/>
      <w:r w:rsidR="00FA3A25" w:rsidRPr="00B53D02">
        <w:rPr>
          <w:i/>
          <w:iCs/>
        </w:rPr>
        <w:t>’</w:t>
      </w:r>
      <w:r w:rsidR="00FA3A25" w:rsidRPr="00357C69">
        <w:t xml:space="preserve"> and </w:t>
      </w:r>
      <w:r w:rsidR="00FA3A25" w:rsidRPr="00F43D95">
        <w:rPr>
          <w:i/>
          <w:iCs/>
        </w:rPr>
        <w:t>Crimea SOS</w:t>
      </w:r>
      <w:r w:rsidR="00FA3A25" w:rsidRPr="009B5586">
        <w:t xml:space="preserve"> – informed OHCHR that the </w:t>
      </w:r>
      <w:r w:rsidR="00FA3A25">
        <w:t xml:space="preserve">Russian </w:t>
      </w:r>
      <w:r w:rsidR="00FA3A25" w:rsidRPr="009B5586">
        <w:t>authorities had blocked their websites without any prior notice. Additionally, on 6 May, the Russian General Prosec</w:t>
      </w:r>
      <w:r w:rsidR="00FA3A25" w:rsidRPr="0057283C">
        <w:t xml:space="preserve">utor recognized the activities of </w:t>
      </w:r>
      <w:r w:rsidR="00FA3A25" w:rsidRPr="5093F0D7">
        <w:rPr>
          <w:i/>
        </w:rPr>
        <w:t>CHRG</w:t>
      </w:r>
      <w:r w:rsidR="00FA3A25" w:rsidRPr="00EE19CD">
        <w:t xml:space="preserve"> as “undesirable” and determined that they “pose a threat to the constitutional order and security” of the Russian Federation. Furthermore, on 8 April, the Russian authorities ordered the closure of </w:t>
      </w:r>
      <w:r w:rsidR="00FA3A25">
        <w:t>the offices of</w:t>
      </w:r>
      <w:r w:rsidR="00FA3A25" w:rsidRPr="00EE19CD">
        <w:t xml:space="preserve"> </w:t>
      </w:r>
      <w:r w:rsidR="00FA3A25" w:rsidRPr="00665C73">
        <w:rPr>
          <w:i/>
          <w:iCs/>
        </w:rPr>
        <w:t xml:space="preserve">Amnesty </w:t>
      </w:r>
      <w:r w:rsidR="00FA3A25" w:rsidRPr="00665C73">
        <w:rPr>
          <w:i/>
          <w:iCs/>
        </w:rPr>
        <w:lastRenderedPageBreak/>
        <w:t>International</w:t>
      </w:r>
      <w:r w:rsidR="00FA3A25" w:rsidRPr="00665C73">
        <w:t xml:space="preserve"> and </w:t>
      </w:r>
      <w:r w:rsidR="00FA3A25" w:rsidRPr="00665C73">
        <w:rPr>
          <w:i/>
          <w:iCs/>
        </w:rPr>
        <w:t>Human Rights Watch</w:t>
      </w:r>
      <w:r w:rsidR="00FA3A25">
        <w:t xml:space="preserve"> in the Russian Federation. These two</w:t>
      </w:r>
      <w:r w:rsidR="00FA3A25" w:rsidRPr="007955EE">
        <w:t xml:space="preserve"> leading international human rights organizations</w:t>
      </w:r>
      <w:r w:rsidR="00FA3A25">
        <w:t xml:space="preserve"> </w:t>
      </w:r>
      <w:r w:rsidR="00FA3A25" w:rsidRPr="00665C73">
        <w:t>also conducted human rights monitoring and reporting on Crimea.</w:t>
      </w:r>
    </w:p>
    <w:p w14:paraId="6EAE9D45" w14:textId="77777777" w:rsidR="00FA3A25" w:rsidRPr="00A478B6" w:rsidRDefault="001851D9" w:rsidP="003B01B2">
      <w:pPr>
        <w:pStyle w:val="SingleTxtG"/>
      </w:pPr>
      <w:r>
        <w:t>131.</w:t>
      </w:r>
      <w:r>
        <w:tab/>
      </w:r>
      <w:r w:rsidR="00FA3A25" w:rsidRPr="00EA3269">
        <w:t xml:space="preserve">Law enforcement authorities in Crimea continued to </w:t>
      </w:r>
      <w:r w:rsidR="00FA3A25">
        <w:t xml:space="preserve">issue </w:t>
      </w:r>
      <w:r w:rsidR="00FA3A25" w:rsidRPr="00EA3269">
        <w:t>human rights defenders, affiliates of Crimean Tatar community institutions, and other active citizens</w:t>
      </w:r>
      <w:r w:rsidR="00FA3A25">
        <w:t xml:space="preserve"> with </w:t>
      </w:r>
      <w:r w:rsidR="00FA3A25" w:rsidRPr="00EA3269">
        <w:t>written ‘warnings’ not to engage i</w:t>
      </w:r>
      <w:r w:rsidR="00FA3A25" w:rsidRPr="00B53D02">
        <w:t xml:space="preserve">n ill-defined ‘extremist’ or other ‘illegal’ activities. </w:t>
      </w:r>
      <w:r w:rsidR="00FA3A25">
        <w:t>A</w:t>
      </w:r>
      <w:r w:rsidR="00FA3A25" w:rsidRPr="00357C69">
        <w:t xml:space="preserve"> Crimean Tatar </w:t>
      </w:r>
      <w:r w:rsidR="00FA3A25">
        <w:t>human rights defender</w:t>
      </w:r>
      <w:r w:rsidR="00FA3A25" w:rsidRPr="00357C69">
        <w:t xml:space="preserve"> af</w:t>
      </w:r>
      <w:r w:rsidR="00FA3A25" w:rsidRPr="00F43D95">
        <w:t>filiated with the Mejlis informed</w:t>
      </w:r>
      <w:r w:rsidR="00FA3A25" w:rsidRPr="009B5586">
        <w:t xml:space="preserve"> OHCHR that he receives</w:t>
      </w:r>
      <w:r w:rsidR="00FA3A25">
        <w:t>,</w:t>
      </w:r>
      <w:r w:rsidR="00FA3A25" w:rsidRPr="009B5586">
        <w:t xml:space="preserve"> on average</w:t>
      </w:r>
      <w:r w:rsidR="00FA3A25">
        <w:t>,</w:t>
      </w:r>
      <w:r w:rsidR="00FA3A25" w:rsidRPr="009B5586">
        <w:t xml:space="preserve"> five warnings annually</w:t>
      </w:r>
      <w:r w:rsidR="00FA3A25">
        <w:t xml:space="preserve">, usually ahead of </w:t>
      </w:r>
      <w:r w:rsidR="00FA3A25" w:rsidRPr="009B5586">
        <w:t xml:space="preserve">key Crimean Tatar and Ukrainian commemorative dates. </w:t>
      </w:r>
      <w:r w:rsidR="00FA3A25" w:rsidRPr="0057283C">
        <w:t xml:space="preserve">The </w:t>
      </w:r>
      <w:r w:rsidR="00FA3A25">
        <w:t>human rights defender</w:t>
      </w:r>
      <w:r w:rsidR="00FA3A25" w:rsidRPr="0057283C">
        <w:t xml:space="preserve"> considers these warnings an attempt to stifle grassroots initiatives to</w:t>
      </w:r>
      <w:r w:rsidR="00FA3A25" w:rsidRPr="00927371">
        <w:t xml:space="preserve"> organize assemblies or other public e</w:t>
      </w:r>
      <w:r w:rsidR="00FA3A25" w:rsidRPr="00EE19CD">
        <w:t>vents.</w:t>
      </w:r>
    </w:p>
    <w:p w14:paraId="3BD44A51" w14:textId="77777777" w:rsidR="00FA3A25" w:rsidRDefault="001851D9" w:rsidP="003B01B2">
      <w:pPr>
        <w:pStyle w:val="H1G"/>
      </w:pPr>
      <w:bookmarkStart w:id="318" w:name="_Toc61443347"/>
      <w:bookmarkStart w:id="319" w:name="_Toc61448894"/>
      <w:bookmarkStart w:id="320" w:name="_Toc61445671"/>
      <w:bookmarkStart w:id="321" w:name="_Toc61446282"/>
      <w:bookmarkStart w:id="322" w:name="_Toc61449900"/>
      <w:bookmarkStart w:id="323" w:name="_Toc109746147"/>
      <w:bookmarkStart w:id="324" w:name="_Toc109731122"/>
      <w:bookmarkStart w:id="325" w:name="_Toc114823210"/>
      <w:r>
        <w:tab/>
        <w:t>B.</w:t>
      </w:r>
      <w:r>
        <w:tab/>
      </w:r>
      <w:r w:rsidR="00FA3A25" w:rsidRPr="47D4DF2C">
        <w:t>Discrimination</w:t>
      </w:r>
      <w:r w:rsidR="00FA3A25" w:rsidRPr="6E7A5685">
        <w:t xml:space="preserve">, hate speech, racially-motivated violence and manifestations of </w:t>
      </w:r>
      <w:r w:rsidR="00FA3A25" w:rsidRPr="00F2723F">
        <w:t>intolerance</w:t>
      </w:r>
      <w:bookmarkEnd w:id="318"/>
      <w:bookmarkEnd w:id="319"/>
      <w:bookmarkEnd w:id="320"/>
      <w:bookmarkEnd w:id="321"/>
      <w:bookmarkEnd w:id="322"/>
      <w:bookmarkEnd w:id="323"/>
      <w:bookmarkEnd w:id="324"/>
      <w:bookmarkEnd w:id="325"/>
    </w:p>
    <w:p w14:paraId="5A33CEC8" w14:textId="77777777" w:rsidR="00FA3A25" w:rsidRPr="00357C69" w:rsidRDefault="001851D9" w:rsidP="003B01B2">
      <w:pPr>
        <w:pStyle w:val="H23G"/>
      </w:pPr>
      <w:bookmarkStart w:id="326" w:name="_Toc114823211"/>
      <w:r>
        <w:tab/>
        <w:t>1.</w:t>
      </w:r>
      <w:r>
        <w:tab/>
      </w:r>
      <w:r>
        <w:tab/>
      </w:r>
      <w:r w:rsidR="00FA3A25" w:rsidRPr="00657CF8">
        <w:t xml:space="preserve">Lesbian, gay, bisexual, transgender, and intersex </w:t>
      </w:r>
      <w:r w:rsidR="00FA3A25">
        <w:t>(LGBTI) community</w:t>
      </w:r>
      <w:bookmarkEnd w:id="326"/>
    </w:p>
    <w:p w14:paraId="1090A1D4" w14:textId="77777777" w:rsidR="00FA3A25" w:rsidRDefault="003B01B2" w:rsidP="003B01B2">
      <w:pPr>
        <w:pStyle w:val="SingleTxtG"/>
      </w:pPr>
      <w:r>
        <w:t>132.</w:t>
      </w:r>
      <w:r>
        <w:tab/>
      </w:r>
      <w:r w:rsidR="00FA3A25" w:rsidRPr="003D0587">
        <w:t>During the reporting period, OHCHR documented five attacks against eight LGBTI people in Government</w:t>
      </w:r>
      <w:r w:rsidR="00FA3A25">
        <w:t>-</w:t>
      </w:r>
      <w:r w:rsidR="00FA3A25" w:rsidRPr="003D0587">
        <w:t>controlled territory. In one case, on 27 February, unknown armed men wearing camouflage forcefully entered the office of a well-known LGBTI organization in Kyiv. They claimed that light signals were coming from the office</w:t>
      </w:r>
      <w:r w:rsidR="00FA3A25">
        <w:t>, which could have meant that saboteurs were in the building</w:t>
      </w:r>
      <w:r w:rsidR="00FA3A25" w:rsidRPr="003D0587">
        <w:t xml:space="preserve">. </w:t>
      </w:r>
      <w:r w:rsidR="00FA3A25">
        <w:t>F</w:t>
      </w:r>
      <w:r w:rsidR="00FA3A25" w:rsidRPr="003D0587">
        <w:t xml:space="preserve">our </w:t>
      </w:r>
      <w:r w:rsidR="00FA3A25">
        <w:t xml:space="preserve">male </w:t>
      </w:r>
      <w:r w:rsidR="00FA3A25" w:rsidRPr="003D0587">
        <w:t xml:space="preserve">members of the organization </w:t>
      </w:r>
      <w:r w:rsidR="00FA3A25">
        <w:t xml:space="preserve">who were present at that time </w:t>
      </w:r>
      <w:r w:rsidR="00FA3A25" w:rsidRPr="003D0587">
        <w:t xml:space="preserve">were taken to a local police department. When </w:t>
      </w:r>
      <w:r w:rsidR="00FA3A25">
        <w:t xml:space="preserve">the </w:t>
      </w:r>
      <w:r w:rsidR="00FA3A25" w:rsidRPr="003D0587">
        <w:t>police learnt about their sexual orientation and that they were all originally from Luhansk, they verbally abused them using homophobic slurs</w:t>
      </w:r>
      <w:r w:rsidR="00FA3A25">
        <w:t>,</w:t>
      </w:r>
      <w:r w:rsidR="00FA3A25" w:rsidRPr="003D0587">
        <w:t xml:space="preserve"> </w:t>
      </w:r>
      <w:r w:rsidR="00FA3A25">
        <w:t>made them kneel</w:t>
      </w:r>
      <w:r w:rsidR="00FA3A25" w:rsidRPr="00D373B2">
        <w:t xml:space="preserve"> facing the wal</w:t>
      </w:r>
      <w:r w:rsidR="00FA3A25">
        <w:t>l and repeatedly kicked them</w:t>
      </w:r>
      <w:r w:rsidR="00FA3A25" w:rsidRPr="003D0587">
        <w:t>. The</w:t>
      </w:r>
      <w:r w:rsidR="00FA3A25">
        <w:t xml:space="preserve"> four men </w:t>
      </w:r>
      <w:r w:rsidR="00FA3A25" w:rsidRPr="003D0587">
        <w:t xml:space="preserve">were released in the morning without any explanation for their detention. On the following day, the same group of armed men again forcefully entered the office of the LGBTI organization. They searched the office, used homophobic </w:t>
      </w:r>
      <w:r w:rsidR="00FA3A25">
        <w:t>speech</w:t>
      </w:r>
      <w:r w:rsidR="00FA3A25" w:rsidRPr="003D0587">
        <w:t xml:space="preserve"> towards members of the organization</w:t>
      </w:r>
      <w:r w:rsidR="00FA3A25">
        <w:t xml:space="preserve">, </w:t>
      </w:r>
      <w:r w:rsidR="00FA3A25" w:rsidRPr="003D0587">
        <w:t>beat them</w:t>
      </w:r>
      <w:r w:rsidR="00FA3A25">
        <w:t>, and then left</w:t>
      </w:r>
      <w:r w:rsidR="00FA3A25" w:rsidRPr="003D0587">
        <w:t>. The National Police initiated a criminal investigation</w:t>
      </w:r>
      <w:r w:rsidR="00FA3A25">
        <w:t xml:space="preserve"> against the armed men who entered the office </w:t>
      </w:r>
      <w:r w:rsidR="00FA3A25" w:rsidRPr="003D0587">
        <w:t xml:space="preserve">under </w:t>
      </w:r>
      <w:r w:rsidR="00FA3A25">
        <w:t>“</w:t>
      </w:r>
      <w:proofErr w:type="spellStart"/>
      <w:r w:rsidR="00FA3A25">
        <w:t>b</w:t>
      </w:r>
      <w:r w:rsidR="00FA3A25" w:rsidRPr="0028191D">
        <w:t>rigandism</w:t>
      </w:r>
      <w:proofErr w:type="spellEnd"/>
      <w:r w:rsidR="00FA3A25" w:rsidRPr="0028191D">
        <w:t>”</w:t>
      </w:r>
      <w:r w:rsidR="00FA3A25" w:rsidRPr="003D0587">
        <w:t>.</w:t>
      </w:r>
      <w:r w:rsidR="00FA3A25">
        <w:rPr>
          <w:rStyle w:val="FootnoteReference"/>
        </w:rPr>
        <w:footnoteReference w:id="101"/>
      </w:r>
      <w:r w:rsidR="00FA3A25" w:rsidRPr="003D0587">
        <w:t xml:space="preserve"> Reportedly, the investigation is ongoing and some suspects have been identified. </w:t>
      </w:r>
    </w:p>
    <w:p w14:paraId="179D0D52" w14:textId="77777777" w:rsidR="00FA3A25" w:rsidRDefault="003B01B2" w:rsidP="003B01B2">
      <w:pPr>
        <w:pStyle w:val="SingleTxtG"/>
      </w:pPr>
      <w:r>
        <w:t>133.</w:t>
      </w:r>
      <w:r>
        <w:tab/>
      </w:r>
      <w:r w:rsidR="00FA3A25">
        <w:t xml:space="preserve">In territory occupied by the Russian Federation or controlled by </w:t>
      </w:r>
      <w:r w:rsidR="00FA3A25" w:rsidRPr="00B77BAA">
        <w:t>Russian armed forces or affiliated armed groups</w:t>
      </w:r>
      <w:r w:rsidR="00FA3A25">
        <w:t xml:space="preserve">, the overall environment for the LGBTI community remains dangerous and highly restrictive. </w:t>
      </w:r>
      <w:r w:rsidR="00FA3A25" w:rsidRPr="00CB470D">
        <w:t>OHCHR is concerned that this restrictive environment</w:t>
      </w:r>
      <w:r w:rsidR="00FA3A25">
        <w:t xml:space="preserve"> deters </w:t>
      </w:r>
      <w:r w:rsidR="00FA3A25" w:rsidRPr="00CB470D">
        <w:t xml:space="preserve">LGBTI persons </w:t>
      </w:r>
      <w:r w:rsidR="00FA3A25">
        <w:t xml:space="preserve">from </w:t>
      </w:r>
      <w:r w:rsidR="00FA3A25" w:rsidRPr="00CB470D">
        <w:t>rep</w:t>
      </w:r>
      <w:r w:rsidR="00FA3A25">
        <w:t>orting human rights violations.</w:t>
      </w:r>
    </w:p>
    <w:p w14:paraId="7F14CB51" w14:textId="77777777" w:rsidR="00FA3A25" w:rsidRPr="00B356B0" w:rsidRDefault="003B01B2" w:rsidP="003B01B2">
      <w:pPr>
        <w:pStyle w:val="H23G"/>
      </w:pPr>
      <w:bookmarkStart w:id="327" w:name="_Toc109746149"/>
      <w:bookmarkStart w:id="328" w:name="_Toc109731124"/>
      <w:bookmarkStart w:id="329" w:name="_Toc114823212"/>
      <w:r>
        <w:lastRenderedPageBreak/>
        <w:tab/>
        <w:t>2.</w:t>
      </w:r>
      <w:r>
        <w:tab/>
      </w:r>
      <w:r>
        <w:tab/>
      </w:r>
      <w:r w:rsidR="00FA3A25">
        <w:t>Ban on</w:t>
      </w:r>
      <w:r w:rsidR="00FA3A25" w:rsidRPr="00B356B0">
        <w:t xml:space="preserve"> publications</w:t>
      </w:r>
      <w:bookmarkEnd w:id="327"/>
      <w:bookmarkEnd w:id="328"/>
      <w:bookmarkEnd w:id="329"/>
      <w:r w:rsidR="00FA3A25" w:rsidRPr="00B356B0">
        <w:t xml:space="preserve"> </w:t>
      </w:r>
    </w:p>
    <w:p w14:paraId="5BC8DC08" w14:textId="77777777" w:rsidR="00FA3A25" w:rsidRDefault="003B01B2" w:rsidP="003B01B2">
      <w:pPr>
        <w:pStyle w:val="SingleTxtG"/>
      </w:pPr>
      <w:r>
        <w:t>134.</w:t>
      </w:r>
      <w:r>
        <w:tab/>
      </w:r>
      <w:r w:rsidR="00FA3A25" w:rsidRPr="00B356B0">
        <w:t xml:space="preserve">On 19 June, the </w:t>
      </w:r>
      <w:r w:rsidR="00FA3A25">
        <w:t xml:space="preserve">Ukrainian Parliament adopted a law that introduces a ban on the import and distribution in Ukraine of publications from the </w:t>
      </w:r>
      <w:r w:rsidR="00FA3A25" w:rsidRPr="00B356B0">
        <w:t xml:space="preserve">Russian Federation, </w:t>
      </w:r>
      <w:r w:rsidR="00FA3A25">
        <w:t xml:space="preserve">the </w:t>
      </w:r>
      <w:r w:rsidR="00FA3A25" w:rsidRPr="00B356B0">
        <w:t>Republic of Belarus, and the temporarily occupied territor</w:t>
      </w:r>
      <w:r w:rsidR="00FA3A25">
        <w:t>y</w:t>
      </w:r>
      <w:r w:rsidR="00FA3A25" w:rsidRPr="00B356B0">
        <w:t xml:space="preserve"> of Ukraine.</w:t>
      </w:r>
      <w:r w:rsidR="00FA3A25">
        <w:rPr>
          <w:rStyle w:val="FootnoteReference"/>
        </w:rPr>
        <w:footnoteReference w:id="102"/>
      </w:r>
      <w:r w:rsidR="00FA3A25">
        <w:t xml:space="preserve"> The law, which has not yet been signed by the President of Ukraine,</w:t>
      </w:r>
      <w:r w:rsidR="00FA3A25">
        <w:rPr>
          <w:rStyle w:val="FootnoteReference"/>
        </w:rPr>
        <w:footnoteReference w:id="103"/>
      </w:r>
      <w:r w:rsidR="00FA3A25">
        <w:t xml:space="preserve"> revokes p</w:t>
      </w:r>
      <w:r w:rsidR="00FA3A25" w:rsidRPr="00B356B0">
        <w:t xml:space="preserve">reviously issued permits for the import and distribution of such </w:t>
      </w:r>
      <w:r w:rsidR="00FA3A25">
        <w:t>items</w:t>
      </w:r>
      <w:r w:rsidR="00FA3A25" w:rsidRPr="00B356B0">
        <w:t xml:space="preserve"> </w:t>
      </w:r>
      <w:r w:rsidR="00FA3A25">
        <w:t xml:space="preserve">and stipulates that permits are necessary to import </w:t>
      </w:r>
      <w:r w:rsidR="00FA3A25" w:rsidRPr="00B356B0">
        <w:t xml:space="preserve">publications issued in Russian language </w:t>
      </w:r>
      <w:r w:rsidR="00FA3A25">
        <w:t xml:space="preserve">from other countries. </w:t>
      </w:r>
      <w:r w:rsidR="00FA3A25" w:rsidRPr="00B356B0">
        <w:t>The publication, import, and distribution in Ukraine of book editions cont</w:t>
      </w:r>
      <w:r w:rsidR="00FA3A25">
        <w:t>aining works by Russian authors i</w:t>
      </w:r>
      <w:r w:rsidR="00FA3A25" w:rsidRPr="00B356B0">
        <w:t>s</w:t>
      </w:r>
      <w:r w:rsidR="00FA3A25">
        <w:t xml:space="preserve"> also</w:t>
      </w:r>
      <w:r w:rsidR="00FA3A25" w:rsidRPr="00B356B0">
        <w:t xml:space="preserve"> prohibited</w:t>
      </w:r>
      <w:r w:rsidR="00FA3A25" w:rsidRPr="00B356B0" w:rsidDel="00C2354A">
        <w:t>.</w:t>
      </w:r>
      <w:r w:rsidR="00FA3A25">
        <w:rPr>
          <w:rStyle w:val="FootnoteReference"/>
        </w:rPr>
        <w:footnoteReference w:id="104"/>
      </w:r>
      <w:r w:rsidR="00FA3A25">
        <w:t xml:space="preserve"> However, t</w:t>
      </w:r>
      <w:r w:rsidR="00FA3A25" w:rsidRPr="00B356B0">
        <w:t>his ban will not apply to books published in Ukraine before 1 January 2023.</w:t>
      </w:r>
      <w:r w:rsidR="00FA3A25">
        <w:t xml:space="preserve"> </w:t>
      </w:r>
    </w:p>
    <w:p w14:paraId="43AE179E" w14:textId="77777777" w:rsidR="00FA3A25" w:rsidRDefault="003B01B2" w:rsidP="003B01B2">
      <w:pPr>
        <w:pStyle w:val="SingleTxtG"/>
      </w:pPr>
      <w:r>
        <w:t>135.</w:t>
      </w:r>
      <w:r>
        <w:tab/>
      </w:r>
      <w:r w:rsidR="00FA3A25">
        <w:t xml:space="preserve">On 1 March, </w:t>
      </w:r>
      <w:r w:rsidR="00FA3A25" w:rsidRPr="00F55671">
        <w:t>Ukraine</w:t>
      </w:r>
      <w:r w:rsidR="00FA3A25">
        <w:t xml:space="preserve"> </w:t>
      </w:r>
      <w:r w:rsidR="00FA3A25" w:rsidRPr="00F55671">
        <w:t xml:space="preserve">derogated from </w:t>
      </w:r>
      <w:r w:rsidR="00FA3A25">
        <w:t xml:space="preserve">the right to freedom of opinion and expression guaranteed in </w:t>
      </w:r>
      <w:r w:rsidR="00FA3A25" w:rsidRPr="00F55671">
        <w:t xml:space="preserve">article </w:t>
      </w:r>
      <w:r w:rsidR="00FA3A25">
        <w:t>19</w:t>
      </w:r>
      <w:r w:rsidR="00FA3A25" w:rsidRPr="00F55671">
        <w:t xml:space="preserve"> of ICCPR for the duration of martial law</w:t>
      </w:r>
      <w:r w:rsidR="00FA3A25">
        <w:t>.</w:t>
      </w:r>
      <w:r w:rsidR="00FA3A25" w:rsidRPr="00F55671">
        <w:t xml:space="preserve"> </w:t>
      </w:r>
      <w:r w:rsidR="00FA3A25">
        <w:t>OHCHR notes, h</w:t>
      </w:r>
      <w:r w:rsidR="00FA3A25" w:rsidRPr="00F55671">
        <w:t xml:space="preserve">owever, </w:t>
      </w:r>
      <w:r w:rsidR="00FA3A25">
        <w:t xml:space="preserve">that </w:t>
      </w:r>
      <w:r w:rsidR="00FA3A25" w:rsidRPr="00F55671">
        <w:t>the</w:t>
      </w:r>
      <w:r w:rsidR="00FA3A25">
        <w:t xml:space="preserve"> law will continue to apply</w:t>
      </w:r>
      <w:r w:rsidR="00FA3A25" w:rsidRPr="00F55671">
        <w:t xml:space="preserve"> after </w:t>
      </w:r>
      <w:r w:rsidR="00FA3A25">
        <w:t xml:space="preserve">the end of </w:t>
      </w:r>
      <w:r w:rsidR="00FA3A25" w:rsidRPr="00F55671">
        <w:t xml:space="preserve">martial </w:t>
      </w:r>
      <w:r w:rsidR="00FA3A25">
        <w:t>law in contradiction to the ICCPR, which requires derogation measures to be</w:t>
      </w:r>
      <w:r w:rsidR="00FA3A25" w:rsidDel="00DB558A">
        <w:t xml:space="preserve"> </w:t>
      </w:r>
      <w:r w:rsidR="00FA3A25">
        <w:t>exceptional and temporary in nature.</w:t>
      </w:r>
      <w:r w:rsidR="00FA3A25">
        <w:rPr>
          <w:rStyle w:val="FootnoteReference"/>
        </w:rPr>
        <w:footnoteReference w:id="105"/>
      </w:r>
      <w:r w:rsidR="00FA3A25" w:rsidRPr="00B356B0">
        <w:t xml:space="preserve"> </w:t>
      </w:r>
      <w:r w:rsidR="00FA3A25">
        <w:t>Furthermore, pursuant to A</w:t>
      </w:r>
      <w:r w:rsidR="00FA3A25" w:rsidDel="00612A55">
        <w:t>rticle 4(1) of the ICCPR</w:t>
      </w:r>
      <w:r w:rsidR="00FA3A25">
        <w:t>,</w:t>
      </w:r>
      <w:r w:rsidR="00FA3A25" w:rsidDel="00612A55">
        <w:t xml:space="preserve"> the State may introduce derogations from its human rights obligations only </w:t>
      </w:r>
      <w:r w:rsidR="00FA3A25" w:rsidRPr="000F5801" w:rsidDel="00612A55">
        <w:t>to the extent strictly required by the</w:t>
      </w:r>
      <w:r w:rsidR="00FA3A25" w:rsidDel="00612A55">
        <w:t xml:space="preserve"> </w:t>
      </w:r>
      <w:r w:rsidR="00FA3A25" w:rsidRPr="000F5801" w:rsidDel="00612A55">
        <w:t>exigencies of the situation</w:t>
      </w:r>
      <w:r w:rsidR="00FA3A25">
        <w:t>. OHCHR notes that the law does not provide a clear justification for the general ban, which applies broadly, to all publications, regardless of their content.</w:t>
      </w:r>
      <w:r w:rsidR="00FA3A25">
        <w:rPr>
          <w:rStyle w:val="FootnoteReference"/>
        </w:rPr>
        <w:footnoteReference w:id="106"/>
      </w:r>
      <w:r w:rsidR="00FA3A25">
        <w:t xml:space="preserve"> </w:t>
      </w:r>
    </w:p>
    <w:p w14:paraId="08CCD3C8" w14:textId="77777777" w:rsidR="00FA3A25" w:rsidRDefault="003028BA" w:rsidP="003B01B2">
      <w:pPr>
        <w:pStyle w:val="H1G"/>
      </w:pPr>
      <w:bookmarkStart w:id="330" w:name="_Toc109746150"/>
      <w:bookmarkStart w:id="331" w:name="_Toc109731125"/>
      <w:bookmarkStart w:id="332" w:name="_Toc114823213"/>
      <w:r>
        <w:tab/>
        <w:t>C.</w:t>
      </w:r>
      <w:r>
        <w:tab/>
      </w:r>
      <w:r>
        <w:tab/>
      </w:r>
      <w:r w:rsidR="00FA3A25">
        <w:t xml:space="preserve">Dismissal and </w:t>
      </w:r>
      <w:r w:rsidR="00FA3A25" w:rsidRPr="004F4410">
        <w:t>appointment</w:t>
      </w:r>
      <w:r w:rsidR="00FA3A25">
        <w:t xml:space="preserve"> procedures of the </w:t>
      </w:r>
      <w:r w:rsidR="00FA3A25" w:rsidRPr="00234511">
        <w:t>Ombudsperson</w:t>
      </w:r>
      <w:bookmarkEnd w:id="330"/>
      <w:bookmarkEnd w:id="331"/>
      <w:bookmarkEnd w:id="332"/>
    </w:p>
    <w:p w14:paraId="34E548CB" w14:textId="77777777" w:rsidR="00FA3A25" w:rsidRPr="004F7D8A" w:rsidRDefault="003028BA" w:rsidP="003028BA">
      <w:pPr>
        <w:pStyle w:val="SingleTxtG"/>
        <w:rPr>
          <w:rFonts w:eastAsia="Calibri"/>
        </w:rPr>
      </w:pPr>
      <w:r>
        <w:rPr>
          <w:rFonts w:eastAsia="Calibri"/>
        </w:rPr>
        <w:t>136.</w:t>
      </w:r>
      <w:r>
        <w:rPr>
          <w:rFonts w:eastAsia="Calibri"/>
        </w:rPr>
        <w:tab/>
      </w:r>
      <w:r w:rsidR="00FA3A25">
        <w:rPr>
          <w:rFonts w:eastAsia="Calibri"/>
        </w:rPr>
        <w:t xml:space="preserve">On 31 May 2022, </w:t>
      </w:r>
      <w:r w:rsidR="00FA3A25" w:rsidRPr="00AB1A1C">
        <w:rPr>
          <w:rFonts w:eastAsia="Calibri"/>
        </w:rPr>
        <w:t>the Parliament</w:t>
      </w:r>
      <w:r w:rsidR="00FA3A25">
        <w:rPr>
          <w:rFonts w:eastAsia="Calibri"/>
        </w:rPr>
        <w:t xml:space="preserve"> of Ukraine </w:t>
      </w:r>
      <w:r w:rsidR="00FA3A25" w:rsidRPr="004E02C2">
        <w:rPr>
          <w:rFonts w:eastAsia="Calibri"/>
        </w:rPr>
        <w:t>dismiss</w:t>
      </w:r>
      <w:r w:rsidR="00FA3A25">
        <w:rPr>
          <w:rFonts w:eastAsia="Calibri"/>
        </w:rPr>
        <w:t>ed</w:t>
      </w:r>
      <w:r w:rsidR="00FA3A25" w:rsidRPr="004E02C2">
        <w:rPr>
          <w:rFonts w:eastAsia="Calibri"/>
        </w:rPr>
        <w:t xml:space="preserve"> Ms.</w:t>
      </w:r>
      <w:r w:rsidR="00FA3A25">
        <w:rPr>
          <w:rFonts w:eastAsia="Calibri"/>
        </w:rPr>
        <w:t xml:space="preserve"> </w:t>
      </w:r>
      <w:proofErr w:type="spellStart"/>
      <w:r w:rsidR="00FA3A25" w:rsidRPr="004E02C2">
        <w:rPr>
          <w:rFonts w:eastAsia="Calibri"/>
        </w:rPr>
        <w:t>L</w:t>
      </w:r>
      <w:r w:rsidR="00FA3A25">
        <w:rPr>
          <w:rFonts w:eastAsia="Calibri"/>
        </w:rPr>
        <w:t>i</w:t>
      </w:r>
      <w:r w:rsidR="00FA3A25" w:rsidRPr="004E02C2">
        <w:rPr>
          <w:rFonts w:eastAsia="Calibri"/>
        </w:rPr>
        <w:t>udmyla</w:t>
      </w:r>
      <w:proofErr w:type="spellEnd"/>
      <w:r w:rsidR="00FA3A25" w:rsidRPr="004E02C2">
        <w:rPr>
          <w:rFonts w:eastAsia="Calibri"/>
        </w:rPr>
        <w:t xml:space="preserve"> </w:t>
      </w:r>
      <w:proofErr w:type="spellStart"/>
      <w:r w:rsidR="00FA3A25" w:rsidRPr="004E02C2">
        <w:rPr>
          <w:rFonts w:eastAsia="Calibri"/>
        </w:rPr>
        <w:t>Denisova</w:t>
      </w:r>
      <w:proofErr w:type="spellEnd"/>
      <w:r w:rsidR="00FA3A25">
        <w:rPr>
          <w:rFonts w:eastAsia="Calibri"/>
        </w:rPr>
        <w:t xml:space="preserve"> from the post of </w:t>
      </w:r>
      <w:r w:rsidR="00FA3A25" w:rsidRPr="007F1CB1">
        <w:rPr>
          <w:rFonts w:eastAsia="Calibri"/>
        </w:rPr>
        <w:t>Ukrainian</w:t>
      </w:r>
      <w:r w:rsidR="00FA3A25">
        <w:rPr>
          <w:rFonts w:eastAsia="Calibri"/>
        </w:rPr>
        <w:t xml:space="preserve"> Parliament Commissioner on Human Rights</w:t>
      </w:r>
      <w:r w:rsidR="00FA3A25" w:rsidRPr="004E02C2">
        <w:rPr>
          <w:rFonts w:eastAsia="Calibri"/>
        </w:rPr>
        <w:t xml:space="preserve"> </w:t>
      </w:r>
      <w:r w:rsidR="00FA3A25">
        <w:rPr>
          <w:rFonts w:eastAsia="Calibri"/>
        </w:rPr>
        <w:t>(“Ombudsperson”),</w:t>
      </w:r>
      <w:r w:rsidR="00FA3A25" w:rsidRPr="004E02C2">
        <w:rPr>
          <w:rFonts w:eastAsia="Calibri"/>
        </w:rPr>
        <w:t xml:space="preserve"> </w:t>
      </w:r>
      <w:r w:rsidR="00FA3A25" w:rsidRPr="004F7D8A">
        <w:rPr>
          <w:rFonts w:eastAsia="Calibri"/>
        </w:rPr>
        <w:t>pursuant</w:t>
      </w:r>
      <w:r w:rsidR="00FA3A25">
        <w:rPr>
          <w:rFonts w:eastAsia="Calibri"/>
        </w:rPr>
        <w:t xml:space="preserve"> to the procedure envisaged in L</w:t>
      </w:r>
      <w:r w:rsidR="00FA3A25" w:rsidRPr="004F7D8A">
        <w:rPr>
          <w:rFonts w:eastAsia="Calibri"/>
        </w:rPr>
        <w:t xml:space="preserve">aw </w:t>
      </w:r>
      <w:r w:rsidR="00FA3A25">
        <w:rPr>
          <w:rFonts w:eastAsia="Calibri"/>
        </w:rPr>
        <w:t>No. 2259 – IX “</w:t>
      </w:r>
      <w:r w:rsidR="00FA3A25" w:rsidRPr="004F7D8A">
        <w:rPr>
          <w:rFonts w:eastAsia="Calibri"/>
        </w:rPr>
        <w:t>On Amendments to Certain Laws of Ukraine on the Functioning of Public Service and Local Authorities during Martial Law</w:t>
      </w:r>
      <w:r w:rsidR="00FA3A25">
        <w:rPr>
          <w:rFonts w:eastAsia="Calibri"/>
        </w:rPr>
        <w:t>”</w:t>
      </w:r>
      <w:r w:rsidR="00FA3A25" w:rsidRPr="004F7D8A">
        <w:rPr>
          <w:rFonts w:eastAsia="Calibri"/>
        </w:rPr>
        <w:t>.</w:t>
      </w:r>
    </w:p>
    <w:p w14:paraId="5B2662DE" w14:textId="77777777" w:rsidR="00FA3A25" w:rsidRPr="0013392B" w:rsidRDefault="003028BA" w:rsidP="003028BA">
      <w:pPr>
        <w:pStyle w:val="SingleTxtG"/>
        <w:rPr>
          <w:rFonts w:eastAsia="Calibri"/>
        </w:rPr>
      </w:pPr>
      <w:r>
        <w:rPr>
          <w:rFonts w:eastAsia="Calibri"/>
        </w:rPr>
        <w:t>137.</w:t>
      </w:r>
      <w:r>
        <w:rPr>
          <w:rFonts w:eastAsia="Calibri"/>
        </w:rPr>
        <w:tab/>
      </w:r>
      <w:r w:rsidR="00FA3A25">
        <w:rPr>
          <w:rFonts w:eastAsia="Calibri"/>
        </w:rPr>
        <w:t>OHCHR regards</w:t>
      </w:r>
      <w:r w:rsidR="00FA3A25" w:rsidRPr="004F7D8A">
        <w:rPr>
          <w:rFonts w:eastAsia="Calibri"/>
        </w:rPr>
        <w:t xml:space="preserve"> the dismissal procedure established by this law </w:t>
      </w:r>
      <w:r w:rsidR="00FA3A25">
        <w:rPr>
          <w:rFonts w:eastAsia="Calibri"/>
        </w:rPr>
        <w:t>as</w:t>
      </w:r>
      <w:r w:rsidR="00FA3A25" w:rsidRPr="004E02C2">
        <w:rPr>
          <w:rFonts w:eastAsia="Calibri"/>
        </w:rPr>
        <w:t xml:space="preserve"> not in line with international standards</w:t>
      </w:r>
      <w:r w:rsidR="00FA3A25">
        <w:rPr>
          <w:rFonts w:eastAsia="Calibri"/>
        </w:rPr>
        <w:t xml:space="preserve"> and best practices</w:t>
      </w:r>
      <w:r w:rsidR="00FA3A25" w:rsidRPr="004E02C2">
        <w:rPr>
          <w:rFonts w:eastAsia="Calibri"/>
        </w:rPr>
        <w:t>.</w:t>
      </w:r>
      <w:r w:rsidR="00FA3A25">
        <w:rPr>
          <w:rFonts w:eastAsia="Calibri"/>
        </w:rPr>
        <w:t xml:space="preserve"> The</w:t>
      </w:r>
      <w:r w:rsidR="00FA3A25" w:rsidRPr="004E02C2">
        <w:rPr>
          <w:rFonts w:eastAsia="Calibri"/>
        </w:rPr>
        <w:t xml:space="preserve"> law</w:t>
      </w:r>
      <w:r w:rsidR="00FA3A25">
        <w:rPr>
          <w:rFonts w:eastAsia="Calibri"/>
        </w:rPr>
        <w:t xml:space="preserve"> gives</w:t>
      </w:r>
      <w:r w:rsidR="00FA3A25" w:rsidRPr="004E02C2">
        <w:rPr>
          <w:rFonts w:eastAsia="Calibri"/>
        </w:rPr>
        <w:t xml:space="preserve"> Parliament</w:t>
      </w:r>
      <w:r w:rsidR="00FA3A25">
        <w:rPr>
          <w:rFonts w:eastAsia="Calibri"/>
        </w:rPr>
        <w:t xml:space="preserve"> complete discretion to dismiss the Ombudsperson without</w:t>
      </w:r>
      <w:r w:rsidR="00FA3A25" w:rsidDel="00580F72">
        <w:rPr>
          <w:rFonts w:eastAsia="Calibri"/>
        </w:rPr>
        <w:t xml:space="preserve"> </w:t>
      </w:r>
      <w:r w:rsidR="00FA3A25">
        <w:rPr>
          <w:rFonts w:eastAsia="Calibri"/>
        </w:rPr>
        <w:t xml:space="preserve">specifying that such dismissal can </w:t>
      </w:r>
      <w:r w:rsidR="00FA3A25" w:rsidRPr="004E02C2">
        <w:rPr>
          <w:rFonts w:eastAsia="Calibri"/>
        </w:rPr>
        <w:t xml:space="preserve">only </w:t>
      </w:r>
      <w:r w:rsidR="00FA3A25">
        <w:rPr>
          <w:rFonts w:eastAsia="Calibri"/>
        </w:rPr>
        <w:t>be based</w:t>
      </w:r>
      <w:r w:rsidR="00FA3A25" w:rsidRPr="004E02C2">
        <w:rPr>
          <w:rFonts w:eastAsia="Calibri"/>
        </w:rPr>
        <w:t xml:space="preserve"> o</w:t>
      </w:r>
      <w:r w:rsidR="00FA3A25">
        <w:rPr>
          <w:rFonts w:eastAsia="Calibri"/>
        </w:rPr>
        <w:t>n</w:t>
      </w:r>
      <w:r w:rsidR="00FA3A25" w:rsidRPr="004E02C2">
        <w:rPr>
          <w:rFonts w:eastAsia="Calibri"/>
        </w:rPr>
        <w:t xml:space="preserve"> serious grounds of misconduct or incompetence</w:t>
      </w:r>
      <w:r w:rsidR="00FA3A25">
        <w:rPr>
          <w:rFonts w:eastAsia="Calibri"/>
        </w:rPr>
        <w:t>. Furthermore, the</w:t>
      </w:r>
      <w:r w:rsidR="00FA3A25" w:rsidRPr="004E02C2">
        <w:rPr>
          <w:rFonts w:eastAsia="Calibri"/>
        </w:rPr>
        <w:t xml:space="preserve"> </w:t>
      </w:r>
      <w:r w:rsidR="00FA3A25">
        <w:rPr>
          <w:rFonts w:eastAsia="Calibri"/>
        </w:rPr>
        <w:t xml:space="preserve">law </w:t>
      </w:r>
      <w:r w:rsidR="00FA3A25" w:rsidRPr="004E02C2">
        <w:rPr>
          <w:rFonts w:eastAsia="Calibri"/>
        </w:rPr>
        <w:t xml:space="preserve">allows the Parliament to </w:t>
      </w:r>
      <w:r w:rsidR="00FA3A25">
        <w:rPr>
          <w:rFonts w:eastAsia="Calibri"/>
        </w:rPr>
        <w:t xml:space="preserve">dismiss </w:t>
      </w:r>
      <w:r w:rsidR="00FA3A25">
        <w:rPr>
          <w:rFonts w:eastAsia="Calibri"/>
        </w:rPr>
        <w:lastRenderedPageBreak/>
        <w:t>the Ombudsperson</w:t>
      </w:r>
      <w:r w:rsidR="00FA3A25" w:rsidRPr="004E02C2">
        <w:rPr>
          <w:rFonts w:eastAsia="Calibri"/>
        </w:rPr>
        <w:t xml:space="preserve"> by simple majority</w:t>
      </w:r>
      <w:r w:rsidR="00FA3A25">
        <w:rPr>
          <w:rFonts w:eastAsia="Calibri"/>
        </w:rPr>
        <w:t>.</w:t>
      </w:r>
      <w:r w:rsidR="00FA3A25">
        <w:rPr>
          <w:rStyle w:val="FootnoteReference"/>
          <w:rFonts w:eastAsia="Calibri"/>
        </w:rPr>
        <w:footnoteReference w:id="107"/>
      </w:r>
      <w:r w:rsidR="00FA3A25">
        <w:rPr>
          <w:rFonts w:eastAsia="Calibri"/>
        </w:rPr>
        <w:t xml:space="preserve"> </w:t>
      </w:r>
      <w:r w:rsidR="00FA3A25" w:rsidDel="00E02019">
        <w:rPr>
          <w:rFonts w:eastAsia="Calibri"/>
        </w:rPr>
        <w:t xml:space="preserve">OHCHR notes that </w:t>
      </w:r>
      <w:r w:rsidR="00FA3A25" w:rsidRPr="00365A96">
        <w:rPr>
          <w:rFonts w:eastAsia="Calibri"/>
        </w:rPr>
        <w:t>the resolution</w:t>
      </w:r>
      <w:r w:rsidR="00FA3A25">
        <w:rPr>
          <w:rFonts w:eastAsia="Calibri"/>
        </w:rPr>
        <w:t xml:space="preserve"> on the dismissal of Ombudsperson </w:t>
      </w:r>
      <w:proofErr w:type="spellStart"/>
      <w:r w:rsidR="00FA3A25">
        <w:rPr>
          <w:rFonts w:eastAsia="Calibri"/>
        </w:rPr>
        <w:t>Denisova</w:t>
      </w:r>
      <w:proofErr w:type="spellEnd"/>
      <w:r w:rsidR="00FA3A25">
        <w:rPr>
          <w:rStyle w:val="FootnoteReference"/>
          <w:rFonts w:eastAsia="Calibri"/>
        </w:rPr>
        <w:footnoteReference w:id="108"/>
      </w:r>
      <w:r w:rsidR="00FA3A25" w:rsidRPr="00365A96">
        <w:rPr>
          <w:rFonts w:eastAsia="Calibri"/>
        </w:rPr>
        <w:t xml:space="preserve"> </w:t>
      </w:r>
      <w:r w:rsidR="00FA3A25">
        <w:rPr>
          <w:rFonts w:eastAsia="Calibri"/>
        </w:rPr>
        <w:t xml:space="preserve">was </w:t>
      </w:r>
      <w:r w:rsidR="00FA3A25" w:rsidRPr="00365A96">
        <w:rPr>
          <w:rFonts w:eastAsia="Calibri"/>
        </w:rPr>
        <w:t xml:space="preserve">adopted by Parliament through an unnecessarily speedy procedure </w:t>
      </w:r>
      <w:r w:rsidR="00FA3A25">
        <w:rPr>
          <w:rFonts w:eastAsia="Calibri"/>
        </w:rPr>
        <w:t xml:space="preserve">and </w:t>
      </w:r>
      <w:r w:rsidR="00FA3A25" w:rsidRPr="00365A96">
        <w:rPr>
          <w:rFonts w:eastAsia="Calibri"/>
        </w:rPr>
        <w:t xml:space="preserve">did not contain any explanation of the reasons </w:t>
      </w:r>
      <w:r w:rsidR="00FA3A25">
        <w:rPr>
          <w:rFonts w:eastAsia="Calibri"/>
        </w:rPr>
        <w:t xml:space="preserve">for her </w:t>
      </w:r>
      <w:r w:rsidR="00FA3A25" w:rsidRPr="00365A96">
        <w:rPr>
          <w:rFonts w:eastAsia="Calibri"/>
        </w:rPr>
        <w:t>dismissal.</w:t>
      </w:r>
    </w:p>
    <w:p w14:paraId="6AABD7A8" w14:textId="77777777" w:rsidR="00FA3A25" w:rsidRPr="00CA3808" w:rsidRDefault="003028BA" w:rsidP="003229DB">
      <w:pPr>
        <w:pStyle w:val="SingleTxtG"/>
      </w:pPr>
      <w:r>
        <w:rPr>
          <w:rFonts w:eastAsia="Calibri"/>
        </w:rPr>
        <w:t>138.</w:t>
      </w:r>
      <w:r>
        <w:rPr>
          <w:rFonts w:eastAsia="Calibri"/>
        </w:rPr>
        <w:tab/>
      </w:r>
      <w:r w:rsidR="00FA3A25">
        <w:rPr>
          <w:rFonts w:eastAsia="Calibri"/>
        </w:rPr>
        <w:t xml:space="preserve">OHCHR also notes that the appointment of the new Ombudsperson and the procedure envisaged in </w:t>
      </w:r>
      <w:r w:rsidR="00FA3A25">
        <w:t xml:space="preserve">Law No. 776/97-ВР </w:t>
      </w:r>
      <w:r w:rsidR="00FA3A25" w:rsidRPr="005C6D81">
        <w:t>“On the Ukrainian Parliament Commissioner for Human Rights”</w:t>
      </w:r>
      <w:r w:rsidR="00FA3A25">
        <w:t xml:space="preserve"> </w:t>
      </w:r>
      <w:r w:rsidR="00FA3A25">
        <w:rPr>
          <w:rFonts w:eastAsia="Calibri"/>
        </w:rPr>
        <w:t>were likewise not</w:t>
      </w:r>
      <w:r w:rsidR="00FA3A25" w:rsidDel="00AC7485">
        <w:rPr>
          <w:rFonts w:eastAsia="Calibri"/>
        </w:rPr>
        <w:t xml:space="preserve"> </w:t>
      </w:r>
      <w:r w:rsidR="00FA3A25">
        <w:rPr>
          <w:rFonts w:eastAsia="Calibri"/>
        </w:rPr>
        <w:t xml:space="preserve">in line with international standards and best practices. In particular, the vacancy of the post of Ombudsperson was not broadly advertised; there were no consultations with civil society organizations during the </w:t>
      </w:r>
      <w:r w:rsidR="00FA3A25" w:rsidRPr="00863F90">
        <w:rPr>
          <w:rFonts w:eastAsia="Calibri"/>
        </w:rPr>
        <w:t>screening, selection and appointment process</w:t>
      </w:r>
      <w:r w:rsidR="00FA3A25">
        <w:rPr>
          <w:rFonts w:eastAsia="Calibri"/>
        </w:rPr>
        <w:t xml:space="preserve">, and the Ombudsperson was not elected through </w:t>
      </w:r>
      <w:r w:rsidR="00FA3A25" w:rsidRPr="00863F90">
        <w:rPr>
          <w:rFonts w:eastAsia="Calibri"/>
        </w:rPr>
        <w:t>an appropriate qualified par</w:t>
      </w:r>
      <w:r w:rsidR="00FA3A25">
        <w:rPr>
          <w:rFonts w:eastAsia="Calibri"/>
        </w:rPr>
        <w:t>liamentary majority, which would have</w:t>
      </w:r>
      <w:r w:rsidR="00FA3A25" w:rsidRPr="00863F90">
        <w:rPr>
          <w:rFonts w:eastAsia="Calibri"/>
        </w:rPr>
        <w:t xml:space="preserve"> ensure</w:t>
      </w:r>
      <w:r w:rsidR="00FA3A25">
        <w:rPr>
          <w:rFonts w:eastAsia="Calibri"/>
        </w:rPr>
        <w:t>d</w:t>
      </w:r>
      <w:r w:rsidR="00FA3A25" w:rsidRPr="00863F90">
        <w:rPr>
          <w:rFonts w:eastAsia="Calibri"/>
        </w:rPr>
        <w:t xml:space="preserve"> that the appointed ca</w:t>
      </w:r>
      <w:r w:rsidR="00FA3A25">
        <w:rPr>
          <w:rFonts w:eastAsia="Calibri"/>
        </w:rPr>
        <w:t>ndidate received</w:t>
      </w:r>
      <w:r w:rsidR="00FA3A25" w:rsidRPr="00863F90">
        <w:rPr>
          <w:rFonts w:eastAsia="Calibri"/>
        </w:rPr>
        <w:t xml:space="preserve"> wide support from both majority and opposition parties.</w:t>
      </w:r>
      <w:r w:rsidR="00FA3A25">
        <w:rPr>
          <w:rStyle w:val="FootnoteReference"/>
          <w:rFonts w:eastAsia="Calibri"/>
        </w:rPr>
        <w:footnoteReference w:id="109"/>
      </w:r>
      <w:r w:rsidR="00FA3A25">
        <w:rPr>
          <w:rFonts w:eastAsia="Calibri"/>
        </w:rPr>
        <w:t xml:space="preserve"> OHCHR nevertheless welcomes the commitment of the new Ombudsperson to elaborate amendments to this law,</w:t>
      </w:r>
      <w:r w:rsidR="00FA3A25">
        <w:rPr>
          <w:rStyle w:val="FootnoteReference"/>
          <w:rFonts w:eastAsia="Calibri"/>
        </w:rPr>
        <w:footnoteReference w:id="110"/>
      </w:r>
      <w:r w:rsidR="00FA3A25">
        <w:rPr>
          <w:rFonts w:eastAsia="Calibri"/>
        </w:rPr>
        <w:t xml:space="preserve"> and stands ready to provide technical expertise to ensure its full conformity with international standards and best practices.</w:t>
      </w:r>
    </w:p>
    <w:p w14:paraId="5D7D2F48" w14:textId="77777777" w:rsidR="00FA3A25" w:rsidRPr="009A001D" w:rsidRDefault="003229DB" w:rsidP="003229DB">
      <w:pPr>
        <w:pStyle w:val="HChG"/>
      </w:pPr>
      <w:bookmarkStart w:id="333" w:name="_Toc61443350"/>
      <w:bookmarkStart w:id="334" w:name="_Toc61448897"/>
      <w:bookmarkStart w:id="335" w:name="_Toc61445674"/>
      <w:bookmarkStart w:id="336" w:name="_Toc61446285"/>
      <w:bookmarkStart w:id="337" w:name="_Toc61449903"/>
      <w:bookmarkStart w:id="338" w:name="_Toc109746155"/>
      <w:bookmarkStart w:id="339" w:name="_Toc109731129"/>
      <w:bookmarkStart w:id="340" w:name="_Toc114823214"/>
      <w:r>
        <w:tab/>
      </w:r>
      <w:r w:rsidR="003028BA">
        <w:t>VIII.</w:t>
      </w:r>
      <w:r w:rsidR="003028BA">
        <w:tab/>
      </w:r>
      <w:r w:rsidR="003028BA">
        <w:tab/>
        <w:t>Technical</w:t>
      </w:r>
      <w:r w:rsidR="00FA3A25" w:rsidRPr="47D4DF2C">
        <w:t xml:space="preserve"> </w:t>
      </w:r>
      <w:r w:rsidR="003028BA">
        <w:t>cooperation and capacity building</w:t>
      </w:r>
      <w:r w:rsidR="00FA3A25" w:rsidRPr="47D4DF2C">
        <w:t xml:space="preserve"> </w:t>
      </w:r>
      <w:bookmarkEnd w:id="333"/>
      <w:bookmarkEnd w:id="334"/>
      <w:bookmarkEnd w:id="335"/>
      <w:bookmarkEnd w:id="336"/>
      <w:bookmarkEnd w:id="337"/>
      <w:bookmarkEnd w:id="338"/>
      <w:bookmarkEnd w:id="339"/>
      <w:bookmarkEnd w:id="340"/>
    </w:p>
    <w:p w14:paraId="268BC289" w14:textId="77777777" w:rsidR="00FA3A25" w:rsidRDefault="003028BA" w:rsidP="003028BA">
      <w:pPr>
        <w:pStyle w:val="SingleTxtG"/>
        <w:rPr>
          <w:lang w:val="en-US"/>
        </w:rPr>
      </w:pPr>
      <w:r>
        <w:rPr>
          <w:lang w:val="en-US"/>
        </w:rPr>
        <w:t>139.</w:t>
      </w:r>
      <w:r>
        <w:rPr>
          <w:lang w:val="en-US"/>
        </w:rPr>
        <w:tab/>
      </w:r>
      <w:r w:rsidR="00FA3A25">
        <w:rPr>
          <w:lang w:val="en-US"/>
        </w:rPr>
        <w:t xml:space="preserve">During the reporting period, OHCHR </w:t>
      </w:r>
      <w:r w:rsidR="00FA3A25" w:rsidRPr="00FE73D4">
        <w:rPr>
          <w:lang w:val="en-US"/>
        </w:rPr>
        <w:t>adapted its work to respond to</w:t>
      </w:r>
      <w:r w:rsidR="00FA3A25">
        <w:rPr>
          <w:lang w:val="en-US"/>
        </w:rPr>
        <w:t xml:space="preserve"> a vastly changed </w:t>
      </w:r>
      <w:r w:rsidR="00FA3A25" w:rsidRPr="00C337A2">
        <w:t>human</w:t>
      </w:r>
      <w:r w:rsidR="00FA3A25">
        <w:rPr>
          <w:lang w:val="en-US"/>
        </w:rPr>
        <w:t xml:space="preserve"> rights situation compared with the </w:t>
      </w:r>
      <w:r w:rsidR="00FA3A25">
        <w:t xml:space="preserve">the period covered by the last OHCHR periodic report </w:t>
      </w:r>
      <w:r w:rsidR="00FA3A25">
        <w:lastRenderedPageBreak/>
        <w:t xml:space="preserve">on </w:t>
      </w:r>
      <w:r w:rsidR="00FA3A25" w:rsidRPr="009C7846">
        <w:t>Ukraine</w:t>
      </w:r>
      <w:r w:rsidR="00FA3A25" w:rsidRPr="009C7846">
        <w:rPr>
          <w:lang w:val="en-US"/>
        </w:rPr>
        <w:t xml:space="preserve">. In this context, </w:t>
      </w:r>
      <w:r w:rsidR="00FA3A25" w:rsidRPr="009C7846">
        <w:t>OHCHR published an Update on the human rights situation in March, and a thematic report on the human rights situation in the context of the armed attack by the Russian Federation against Ukraine in June, with targeted recommendations.</w:t>
      </w:r>
      <w:r w:rsidR="00FA3A25" w:rsidRPr="009C7846">
        <w:rPr>
          <w:rStyle w:val="FootnoteReference"/>
        </w:rPr>
        <w:footnoteReference w:id="111"/>
      </w:r>
    </w:p>
    <w:p w14:paraId="5AB2D264" w14:textId="77777777" w:rsidR="00FA3A25" w:rsidRDefault="003028BA" w:rsidP="003028BA">
      <w:pPr>
        <w:pStyle w:val="SingleTxtG"/>
        <w:rPr>
          <w:lang w:val="en-US"/>
        </w:rPr>
      </w:pPr>
      <w:r>
        <w:rPr>
          <w:lang w:val="en-US"/>
        </w:rPr>
        <w:t>140.</w:t>
      </w:r>
      <w:r>
        <w:rPr>
          <w:lang w:val="en-US"/>
        </w:rPr>
        <w:tab/>
      </w:r>
      <w:r w:rsidR="00FA3A25">
        <w:rPr>
          <w:lang w:val="en-US"/>
        </w:rPr>
        <w:t xml:space="preserve">Since </w:t>
      </w:r>
      <w:r w:rsidR="00963423">
        <w:rPr>
          <w:lang w:val="en-US"/>
        </w:rPr>
        <w:t>27 February</w:t>
      </w:r>
      <w:r w:rsidR="00FA3A25" w:rsidRPr="00144B07">
        <w:rPr>
          <w:lang w:val="en-US"/>
        </w:rPr>
        <w:t>,</w:t>
      </w:r>
      <w:r w:rsidR="00FA3A25">
        <w:rPr>
          <w:lang w:val="en-US"/>
        </w:rPr>
        <w:t xml:space="preserve"> OHCHR has released daily</w:t>
      </w:r>
      <w:r w:rsidR="00963423">
        <w:rPr>
          <w:lang w:val="en-US"/>
        </w:rPr>
        <w:t>, then weekly</w:t>
      </w:r>
      <w:r w:rsidR="00FA3A25" w:rsidDel="00F86784">
        <w:rPr>
          <w:lang w:val="en-US"/>
        </w:rPr>
        <w:t xml:space="preserve"> </w:t>
      </w:r>
      <w:r w:rsidR="00FA3A25">
        <w:rPr>
          <w:lang w:val="en-US"/>
        </w:rPr>
        <w:t xml:space="preserve">updates on </w:t>
      </w:r>
      <w:r w:rsidR="00FA3A25" w:rsidRPr="00FE73D4">
        <w:rPr>
          <w:lang w:val="en-US"/>
        </w:rPr>
        <w:t>civilian casualties</w:t>
      </w:r>
      <w:r w:rsidR="00FA3A25">
        <w:rPr>
          <w:lang w:val="en-US"/>
        </w:rPr>
        <w:t xml:space="preserve"> in Ukraine</w:t>
      </w:r>
      <w:r w:rsidR="00FA3A25" w:rsidRPr="00FE73D4">
        <w:rPr>
          <w:lang w:val="en-US"/>
        </w:rPr>
        <w:t>.</w:t>
      </w:r>
      <w:r w:rsidR="00FA3A25">
        <w:rPr>
          <w:rStyle w:val="FootnoteReference"/>
        </w:rPr>
        <w:footnoteReference w:id="112"/>
      </w:r>
      <w:r w:rsidR="00FA3A25">
        <w:t xml:space="preserve"> </w:t>
      </w:r>
      <w:r w:rsidR="00FA3A25">
        <w:rPr>
          <w:lang w:val="en-US"/>
        </w:rPr>
        <w:t>OHCHR</w:t>
      </w:r>
      <w:r w:rsidR="00FA3A25" w:rsidRPr="000D543D">
        <w:rPr>
          <w:lang w:val="en-US"/>
        </w:rPr>
        <w:t xml:space="preserve"> </w:t>
      </w:r>
      <w:r w:rsidR="00FA3A25">
        <w:rPr>
          <w:lang w:val="en-US"/>
        </w:rPr>
        <w:t xml:space="preserve">also </w:t>
      </w:r>
      <w:r w:rsidR="00FA3A25" w:rsidRPr="000D543D">
        <w:rPr>
          <w:lang w:val="en-US"/>
        </w:rPr>
        <w:t>delivered a training on civilian casualt</w:t>
      </w:r>
      <w:r w:rsidR="00FA3A25">
        <w:rPr>
          <w:lang w:val="en-US"/>
        </w:rPr>
        <w:t>y</w:t>
      </w:r>
      <w:r w:rsidR="00FA3A25" w:rsidRPr="000D543D">
        <w:rPr>
          <w:lang w:val="en-US"/>
        </w:rPr>
        <w:t xml:space="preserve"> recording to 50 national experts contracted by </w:t>
      </w:r>
      <w:r w:rsidR="00FA3A25">
        <w:rPr>
          <w:lang w:val="en-US"/>
        </w:rPr>
        <w:t xml:space="preserve">the World Health Organization </w:t>
      </w:r>
      <w:r w:rsidR="00FA3A25" w:rsidRPr="000D543D">
        <w:rPr>
          <w:lang w:val="en-US"/>
        </w:rPr>
        <w:t xml:space="preserve">to collect data on the impact of hostilities on medical establishments. </w:t>
      </w:r>
    </w:p>
    <w:p w14:paraId="193E3141" w14:textId="77777777" w:rsidR="00FA3A25" w:rsidRPr="007D2E37" w:rsidRDefault="003028BA" w:rsidP="003028BA">
      <w:pPr>
        <w:pStyle w:val="SingleTxtG"/>
        <w:rPr>
          <w:lang w:val="en-US"/>
        </w:rPr>
      </w:pPr>
      <w:r>
        <w:t>141.</w:t>
      </w:r>
      <w:r>
        <w:tab/>
      </w:r>
      <w:r w:rsidR="00FA3A25" w:rsidRPr="00E57C70">
        <w:t>OHCHR</w:t>
      </w:r>
      <w:r w:rsidR="00FA3A25">
        <w:t xml:space="preserve"> continued to</w:t>
      </w:r>
      <w:r w:rsidR="00FA3A25" w:rsidDel="00CD18B6">
        <w:t xml:space="preserve"> </w:t>
      </w:r>
      <w:r w:rsidR="00FA3A25" w:rsidRPr="007D2E37">
        <w:rPr>
          <w:lang w:val="en-US"/>
        </w:rPr>
        <w:t>support</w:t>
      </w:r>
      <w:r w:rsidR="00FA3A25">
        <w:t xml:space="preserve"> national stakeholders engaged in the protection of persons with disabilities, and to assist persons with intellectual and psychosocial disabilities with restoration of their </w:t>
      </w:r>
      <w:r w:rsidR="00FA3A25" w:rsidRPr="00AA3288">
        <w:t xml:space="preserve">legal capacity. On 4 February, thanks to the assistance of the Ombudsperson’s Office and OHCHR, a local court in the Sumy region restored the legal capacity of a man with a psychosocial disability living in a long-term care facility. </w:t>
      </w:r>
      <w:r w:rsidR="00FA3A25" w:rsidRPr="00AA3288">
        <w:rPr>
          <w:lang w:val="en-US"/>
        </w:rPr>
        <w:t xml:space="preserve">On 18 April, OHCHR published a briefing note on the </w:t>
      </w:r>
      <w:hyperlink r:id="rId15" w:tgtFrame="_blank" w:history="1">
        <w:r w:rsidR="00FA3A25" w:rsidRPr="00AA3288">
          <w:rPr>
            <w:rStyle w:val="Hyperlink"/>
            <w:lang w:val="en-US"/>
          </w:rPr>
          <w:t>human rights situation of persons with intellectual and psychosocial disabilities in Ukraine</w:t>
        </w:r>
      </w:hyperlink>
      <w:r w:rsidR="00FA3A25" w:rsidRPr="007D2E37">
        <w:rPr>
          <w:lang w:val="en-US"/>
        </w:rPr>
        <w:t>.</w:t>
      </w:r>
      <w:r w:rsidR="00FA3A25">
        <w:rPr>
          <w:rStyle w:val="FootnoteReference"/>
          <w:lang w:val="en-US"/>
        </w:rPr>
        <w:footnoteReference w:id="113"/>
      </w:r>
      <w:r w:rsidR="00FA3A25" w:rsidRPr="007D2E37">
        <w:rPr>
          <w:lang w:val="en-US"/>
        </w:rPr>
        <w:t xml:space="preserve"> </w:t>
      </w:r>
    </w:p>
    <w:p w14:paraId="01F445D0" w14:textId="77777777" w:rsidR="00FA3A25" w:rsidRPr="00E57C70" w:rsidRDefault="003028BA" w:rsidP="003028BA">
      <w:pPr>
        <w:pStyle w:val="SingleTxtG"/>
      </w:pPr>
      <w:r>
        <w:rPr>
          <w:lang w:val="en-US"/>
        </w:rPr>
        <w:t>142.</w:t>
      </w:r>
      <w:r>
        <w:rPr>
          <w:lang w:val="en-US"/>
        </w:rPr>
        <w:tab/>
      </w:r>
      <w:r w:rsidR="00FA3A25" w:rsidRPr="00230A58">
        <w:rPr>
          <w:lang w:val="en-US"/>
        </w:rPr>
        <w:t xml:space="preserve">OHCHR led advocacy efforts with the Ukrainian </w:t>
      </w:r>
      <w:r w:rsidR="00FA3A25">
        <w:rPr>
          <w:lang w:val="en-US"/>
        </w:rPr>
        <w:t>G</w:t>
      </w:r>
      <w:r w:rsidR="00FA3A25" w:rsidRPr="00230A58">
        <w:rPr>
          <w:lang w:val="en-US"/>
        </w:rPr>
        <w:t xml:space="preserve">overnment on the protection of prisoners of war. In June, representatives of the Ministry of Defense informed OHCHR that </w:t>
      </w:r>
      <w:r w:rsidR="00FA3A25" w:rsidRPr="00AD270A">
        <w:rPr>
          <w:lang w:val="en-US"/>
        </w:rPr>
        <w:t>headquarters</w:t>
      </w:r>
      <w:r w:rsidR="00FA3A25">
        <w:rPr>
          <w:lang w:val="en-US"/>
        </w:rPr>
        <w:t xml:space="preserve"> for</w:t>
      </w:r>
      <w:r w:rsidR="00FA3A25" w:rsidRPr="00230A58">
        <w:rPr>
          <w:lang w:val="en-US"/>
        </w:rPr>
        <w:t xml:space="preserve"> </w:t>
      </w:r>
      <w:r w:rsidR="00FA3A25" w:rsidRPr="00AD270A">
        <w:rPr>
          <w:lang w:val="en-US"/>
        </w:rPr>
        <w:t xml:space="preserve">coordination had been created to oversee the exchange and internment conditions of prisoners of war. OHCHR also led advocacy efforts with the Ukrainian </w:t>
      </w:r>
      <w:r w:rsidR="00FA3A25" w:rsidRPr="00E57C70">
        <w:t>Parliament</w:t>
      </w:r>
      <w:r w:rsidR="00FA3A25">
        <w:t>,</w:t>
      </w:r>
      <w:r w:rsidR="00FA3A25" w:rsidRPr="00E57C70">
        <w:t xml:space="preserve"> recommend</w:t>
      </w:r>
      <w:r w:rsidR="00FA3A25">
        <w:t>ing</w:t>
      </w:r>
      <w:r w:rsidR="00FA3A25" w:rsidRPr="00E57C70">
        <w:t xml:space="preserve"> amendments to several laws to bring them in line with international standards and best practices.</w:t>
      </w:r>
    </w:p>
    <w:p w14:paraId="1326DCB6" w14:textId="77777777" w:rsidR="00FA3A25" w:rsidRPr="00BF1493" w:rsidRDefault="003028BA" w:rsidP="003028BA">
      <w:pPr>
        <w:pStyle w:val="SingleTxtG"/>
      </w:pPr>
      <w:r>
        <w:t>143.</w:t>
      </w:r>
      <w:r>
        <w:tab/>
      </w:r>
      <w:r w:rsidR="00FA3A25" w:rsidRPr="00E57C70">
        <w:t xml:space="preserve">OHCHR </w:t>
      </w:r>
      <w:r w:rsidR="00FA3A25" w:rsidRPr="00C337A2">
        <w:rPr>
          <w:lang w:val="en-US"/>
        </w:rPr>
        <w:t>supported</w:t>
      </w:r>
      <w:r w:rsidR="00FA3A25" w:rsidRPr="00E57C70">
        <w:t xml:space="preserve"> the</w:t>
      </w:r>
      <w:r w:rsidR="00FA3A25">
        <w:t xml:space="preserve"> United Nations Country Team in Ukraine (UNCT), including through developing joint UNCT</w:t>
      </w:r>
      <w:r w:rsidR="00FA3A25" w:rsidRPr="00BF1493">
        <w:t xml:space="preserve"> </w:t>
      </w:r>
      <w:r w:rsidR="00FA3A25">
        <w:t>submissions</w:t>
      </w:r>
      <w:r w:rsidR="00FA3A25" w:rsidRPr="00BF1493">
        <w:t xml:space="preserve"> to the Committee on the Rights of the Child</w:t>
      </w:r>
      <w:r w:rsidR="00FA3A25">
        <w:t xml:space="preserve"> and </w:t>
      </w:r>
      <w:r w:rsidR="00FA3A25" w:rsidRPr="00BF1493">
        <w:t xml:space="preserve">for consideration </w:t>
      </w:r>
      <w:r w:rsidR="00FA3A25">
        <w:t>at</w:t>
      </w:r>
      <w:r w:rsidR="00FA3A25" w:rsidRPr="00BF1493">
        <w:t xml:space="preserve"> the 23</w:t>
      </w:r>
      <w:r w:rsidR="00FA3A25" w:rsidRPr="000B7E54">
        <w:rPr>
          <w:vertAlign w:val="superscript"/>
        </w:rPr>
        <w:t>rd</w:t>
      </w:r>
      <w:r w:rsidR="00FA3A25" w:rsidRPr="00BF1493">
        <w:t xml:space="preserve"> session </w:t>
      </w:r>
      <w:r w:rsidR="00FA3A25">
        <w:t xml:space="preserve">of the </w:t>
      </w:r>
      <w:r w:rsidR="00FA3A25" w:rsidRPr="00BF1493">
        <w:t>Committee o</w:t>
      </w:r>
      <w:r w:rsidR="00FA3A25">
        <w:t>n</w:t>
      </w:r>
      <w:r w:rsidR="00FA3A25" w:rsidRPr="00BF1493">
        <w:t xml:space="preserve"> Enforced Disappearances.</w:t>
      </w:r>
      <w:r w:rsidR="00FA3A25">
        <w:t xml:space="preserve"> It additionally </w:t>
      </w:r>
      <w:r w:rsidR="00FA3A25" w:rsidRPr="00BF1493">
        <w:t>submitted to the Ministry of Justice of Ukraine joint UNCT comments on the “Analytical report on the state of implementation of the national strategy in the field of human rights in 2021”.</w:t>
      </w:r>
      <w:r w:rsidR="00FA3A25">
        <w:t xml:space="preserve"> OHCHR also</w:t>
      </w:r>
      <w:r w:rsidR="00FA3A25" w:rsidRPr="00BF1493">
        <w:t xml:space="preserve"> facilitated coordination </w:t>
      </w:r>
      <w:r w:rsidR="00FA3A25">
        <w:t>with</w:t>
      </w:r>
      <w:r w:rsidR="00FA3A25" w:rsidRPr="00BF1493">
        <w:t xml:space="preserve"> the UNCT </w:t>
      </w:r>
      <w:r w:rsidR="00FA3A25">
        <w:t xml:space="preserve">to prepare a </w:t>
      </w:r>
      <w:r w:rsidR="00FA3A25" w:rsidRPr="00BF1493">
        <w:t xml:space="preserve">matrix of trainings on documenting </w:t>
      </w:r>
      <w:r w:rsidR="00FA3A25">
        <w:t>IHL</w:t>
      </w:r>
      <w:r w:rsidR="00FA3A25" w:rsidRPr="00BF1493">
        <w:t xml:space="preserve"> and international human rights violations</w:t>
      </w:r>
      <w:r w:rsidR="00FA3A25" w:rsidRPr="008C5587">
        <w:t>.</w:t>
      </w:r>
    </w:p>
    <w:p w14:paraId="54EDE2AC" w14:textId="77777777" w:rsidR="00FA3A25" w:rsidRPr="00E57C70" w:rsidRDefault="003028BA" w:rsidP="003028BA">
      <w:pPr>
        <w:pStyle w:val="SingleTxtG"/>
      </w:pPr>
      <w:r>
        <w:t>144.</w:t>
      </w:r>
      <w:r>
        <w:tab/>
      </w:r>
      <w:r w:rsidR="00FA3A25">
        <w:t>OHCHR</w:t>
      </w:r>
      <w:r w:rsidR="00FA3A25" w:rsidRPr="00BF1493">
        <w:t xml:space="preserve"> </w:t>
      </w:r>
      <w:r w:rsidR="00FA3A25" w:rsidRPr="00C337A2">
        <w:rPr>
          <w:lang w:val="en-US"/>
        </w:rPr>
        <w:t>prepared</w:t>
      </w:r>
      <w:r w:rsidR="00FA3A25" w:rsidRPr="00BF1493">
        <w:t xml:space="preserve"> </w:t>
      </w:r>
      <w:r w:rsidR="00FA3A25">
        <w:t>regular updates on</w:t>
      </w:r>
      <w:r w:rsidR="00FA3A25" w:rsidRPr="00BF1493">
        <w:t xml:space="preserve"> the six grave violations against children in times of war,</w:t>
      </w:r>
      <w:r w:rsidR="00FA3A25" w:rsidRPr="00BF1493">
        <w:rPr>
          <w:color w:val="242424"/>
          <w:shd w:val="clear" w:color="auto" w:fill="FFFFFF"/>
        </w:rPr>
        <w:t xml:space="preserve"> </w:t>
      </w:r>
      <w:r w:rsidR="00FA3A25" w:rsidRPr="00BF1493" w:rsidDel="00CD18B6">
        <w:rPr>
          <w:color w:val="242424"/>
          <w:shd w:val="clear" w:color="auto" w:fill="FFFFFF"/>
        </w:rPr>
        <w:t xml:space="preserve">which were </w:t>
      </w:r>
      <w:r w:rsidR="00FA3A25" w:rsidRPr="00BF1493">
        <w:rPr>
          <w:color w:val="242424"/>
          <w:shd w:val="clear" w:color="auto" w:fill="FFFFFF"/>
        </w:rPr>
        <w:t xml:space="preserve">submitted </w:t>
      </w:r>
      <w:r w:rsidR="00FA3A25">
        <w:rPr>
          <w:color w:val="242424"/>
          <w:shd w:val="clear" w:color="auto" w:fill="FFFFFF"/>
        </w:rPr>
        <w:t>by</w:t>
      </w:r>
      <w:r w:rsidR="00FA3A25" w:rsidRPr="00BF1493">
        <w:rPr>
          <w:color w:val="242424"/>
          <w:shd w:val="clear" w:color="auto" w:fill="FFFFFF"/>
        </w:rPr>
        <w:t xml:space="preserve"> the </w:t>
      </w:r>
      <w:r w:rsidR="00FA3A25" w:rsidRPr="00BF1493">
        <w:t>Resident Coordinator and Humanitarian Coordinator in Ukraine</w:t>
      </w:r>
      <w:r w:rsidR="00FA3A25" w:rsidRPr="00DE14B8">
        <w:t xml:space="preserve"> to the </w:t>
      </w:r>
      <w:r w:rsidR="00FA3A25" w:rsidRPr="009F5BA0">
        <w:rPr>
          <w:rStyle w:val="Emphasis"/>
        </w:rPr>
        <w:t>Office</w:t>
      </w:r>
      <w:r w:rsidR="00FA3A25" w:rsidRPr="00DE14B8">
        <w:t xml:space="preserve"> of the </w:t>
      </w:r>
      <w:r w:rsidR="00FA3A25" w:rsidRPr="009F5BA0">
        <w:rPr>
          <w:rStyle w:val="Emphasis"/>
        </w:rPr>
        <w:t>Special Representative</w:t>
      </w:r>
      <w:r w:rsidR="00FA3A25" w:rsidRPr="00DE14B8">
        <w:t xml:space="preserve"> of the Secretary-General for </w:t>
      </w:r>
      <w:r w:rsidR="00FA3A25" w:rsidRPr="009F5BA0">
        <w:rPr>
          <w:rStyle w:val="Emphasis"/>
        </w:rPr>
        <w:t>Children and Armed</w:t>
      </w:r>
      <w:r w:rsidR="00FA3A25" w:rsidRPr="008E32F2">
        <w:rPr>
          <w:rStyle w:val="Emphasis"/>
        </w:rPr>
        <w:t xml:space="preserve"> </w:t>
      </w:r>
      <w:r w:rsidR="00FA3A25" w:rsidRPr="2CD2E137">
        <w:rPr>
          <w:rStyle w:val="Emphasis"/>
        </w:rPr>
        <w:t>Conflict</w:t>
      </w:r>
      <w:r w:rsidR="00FA3A25" w:rsidRPr="00E57C70">
        <w:t>.</w:t>
      </w:r>
      <w:r w:rsidR="00FA3A25">
        <w:rPr>
          <w:rStyle w:val="FootnoteReference"/>
        </w:rPr>
        <w:footnoteReference w:id="114"/>
      </w:r>
    </w:p>
    <w:p w14:paraId="451DC5F0" w14:textId="77777777" w:rsidR="00FA3A25" w:rsidRDefault="003028BA" w:rsidP="003028BA">
      <w:pPr>
        <w:pStyle w:val="SingleTxtG"/>
      </w:pPr>
      <w:r>
        <w:lastRenderedPageBreak/>
        <w:t>145.</w:t>
      </w:r>
      <w:r>
        <w:tab/>
      </w:r>
      <w:r w:rsidR="00FA3A25" w:rsidRPr="00E57C70">
        <w:t xml:space="preserve">HRMMU issued </w:t>
      </w:r>
      <w:r w:rsidR="00FA3A25">
        <w:t>5</w:t>
      </w:r>
      <w:r w:rsidR="00FA3A25" w:rsidRPr="00E57C70">
        <w:t xml:space="preserve"> </w:t>
      </w:r>
      <w:r w:rsidR="00FA3A25">
        <w:t>statements</w:t>
      </w:r>
      <w:r w:rsidR="00FA3A25" w:rsidRPr="00E57C70">
        <w:t xml:space="preserve"> and </w:t>
      </w:r>
      <w:r w:rsidR="00FA3A25">
        <w:t>102</w:t>
      </w:r>
      <w:r w:rsidR="00FA3A25" w:rsidRPr="00E57C70">
        <w:t xml:space="preserve"> social media posts, and appeared in over </w:t>
      </w:r>
      <w:r w:rsidR="00FA3A25">
        <w:t>850</w:t>
      </w:r>
      <w:r w:rsidR="00FA3A25" w:rsidRPr="00E57C70">
        <w:t xml:space="preserve"> media articles during the reporting per</w:t>
      </w:r>
      <w:r w:rsidR="00FA3A25">
        <w:t>iod.</w:t>
      </w:r>
    </w:p>
    <w:p w14:paraId="223F5FC8" w14:textId="77777777" w:rsidR="00FA3A25" w:rsidRPr="005F6D25" w:rsidRDefault="003028BA" w:rsidP="003028BA">
      <w:pPr>
        <w:pStyle w:val="HChG"/>
      </w:pPr>
      <w:bookmarkStart w:id="341" w:name="_Toc109746156"/>
      <w:bookmarkStart w:id="342" w:name="_Toc109731130"/>
      <w:bookmarkStart w:id="343" w:name="_Toc114823215"/>
      <w:r>
        <w:tab/>
        <w:t>IX.</w:t>
      </w:r>
      <w:r>
        <w:tab/>
      </w:r>
      <w:r>
        <w:tab/>
      </w:r>
      <w:r w:rsidR="00FA3A25">
        <w:t>C</w:t>
      </w:r>
      <w:bookmarkEnd w:id="341"/>
      <w:bookmarkEnd w:id="342"/>
      <w:bookmarkEnd w:id="343"/>
      <w:r>
        <w:t>onclusions and recommendations</w:t>
      </w:r>
    </w:p>
    <w:p w14:paraId="744A3C17" w14:textId="77777777" w:rsidR="00FA3A25" w:rsidRPr="00BC1267" w:rsidRDefault="003028BA" w:rsidP="003028BA">
      <w:pPr>
        <w:pStyle w:val="SingleTxtG"/>
        <w:rPr>
          <w:rFonts w:eastAsiaTheme="minorEastAsia"/>
          <w:lang w:val="en-CA"/>
        </w:rPr>
      </w:pPr>
      <w:r>
        <w:rPr>
          <w:lang w:val="en-CA"/>
        </w:rPr>
        <w:t>146.</w:t>
      </w:r>
      <w:r>
        <w:rPr>
          <w:lang w:val="en-CA"/>
        </w:rPr>
        <w:tab/>
      </w:r>
      <w:r w:rsidR="00FA3A25" w:rsidRPr="00BC1267">
        <w:rPr>
          <w:lang w:val="en-CA"/>
        </w:rPr>
        <w:t xml:space="preserve">The </w:t>
      </w:r>
      <w:r w:rsidR="00FA3A25" w:rsidRPr="00C337A2">
        <w:rPr>
          <w:lang w:val="en-US"/>
        </w:rPr>
        <w:t>armed</w:t>
      </w:r>
      <w:r w:rsidR="00FA3A25" w:rsidRPr="00BC1267">
        <w:rPr>
          <w:lang w:val="en-CA"/>
        </w:rPr>
        <w:t xml:space="preserve"> attack by the Russian Federation against Ukraine has had a devastating impact on the enjoyment of human rights across the country. During the reporting period, OHCHR documented IHL and international human rights law violations</w:t>
      </w:r>
      <w:r w:rsidR="00FA3A25">
        <w:rPr>
          <w:lang w:val="en-CA"/>
        </w:rPr>
        <w:t xml:space="preserve"> that</w:t>
      </w:r>
      <w:r w:rsidR="00FA3A25" w:rsidRPr="00BC1267">
        <w:rPr>
          <w:lang w:val="en-CA"/>
        </w:rPr>
        <w:t xml:space="preserve"> highlight the heavy toll of the conflict</w:t>
      </w:r>
      <w:r w:rsidR="00FA3A25">
        <w:rPr>
          <w:lang w:val="en-CA"/>
        </w:rPr>
        <w:t xml:space="preserve"> on civilians</w:t>
      </w:r>
      <w:r w:rsidR="00FA3A25" w:rsidRPr="00BC1267">
        <w:rPr>
          <w:lang w:val="en-CA"/>
        </w:rPr>
        <w:t xml:space="preserve">. </w:t>
      </w:r>
      <w:r w:rsidR="00FA3A25">
        <w:t>OHCHR reiterates its calls upon the Russian Federation to immediately cease its armed attack, and for all parties to respect their obligations under international law and engage in diplomacy and dialogue.</w:t>
      </w:r>
    </w:p>
    <w:p w14:paraId="5EF046A6" w14:textId="77777777" w:rsidR="00FA3A25" w:rsidRPr="00CE7F2F" w:rsidRDefault="003028BA" w:rsidP="003028BA">
      <w:pPr>
        <w:pStyle w:val="SingleTxtG"/>
        <w:rPr>
          <w:rFonts w:eastAsiaTheme="minorEastAsia"/>
          <w:lang w:val="en-CA"/>
        </w:rPr>
      </w:pPr>
      <w:r>
        <w:rPr>
          <w:lang w:val="en-CA"/>
        </w:rPr>
        <w:t>147.</w:t>
      </w:r>
      <w:r>
        <w:rPr>
          <w:lang w:val="en-CA"/>
        </w:rPr>
        <w:tab/>
      </w:r>
      <w:r w:rsidR="00FA3A25">
        <w:rPr>
          <w:lang w:val="en-CA"/>
        </w:rPr>
        <w:t>The extensive use of</w:t>
      </w:r>
      <w:r w:rsidR="00FA3A25" w:rsidRPr="00BC1267">
        <w:rPr>
          <w:lang w:val="en-CA"/>
        </w:rPr>
        <w:t xml:space="preserve"> </w:t>
      </w:r>
      <w:r w:rsidR="00FA3A25" w:rsidRPr="00C337A2">
        <w:rPr>
          <w:lang w:val="en-US"/>
        </w:rPr>
        <w:t>explosive</w:t>
      </w:r>
      <w:r w:rsidR="00FA3A25" w:rsidRPr="00BC1267">
        <w:rPr>
          <w:lang w:val="en-CA"/>
        </w:rPr>
        <w:t xml:space="preserve"> weapons with wide area effects</w:t>
      </w:r>
      <w:r w:rsidR="00FA3A25">
        <w:rPr>
          <w:lang w:val="en-CA"/>
        </w:rPr>
        <w:t xml:space="preserve"> </w:t>
      </w:r>
      <w:r w:rsidR="00FA3A25" w:rsidRPr="00BC1267">
        <w:rPr>
          <w:lang w:val="en-CA"/>
        </w:rPr>
        <w:t>in or near populated areas</w:t>
      </w:r>
      <w:r w:rsidR="00FA3A25">
        <w:rPr>
          <w:lang w:val="en-CA"/>
        </w:rPr>
        <w:t xml:space="preserve"> must immediately halt</w:t>
      </w:r>
      <w:r w:rsidR="00FA3A25" w:rsidRPr="00BC1267">
        <w:rPr>
          <w:lang w:val="en-CA"/>
        </w:rPr>
        <w:t xml:space="preserve">. The high number of civilian casualties and the extent of destruction and damage to civilian objects strongly suggests </w:t>
      </w:r>
      <w:r w:rsidR="00FA3A25">
        <w:rPr>
          <w:lang w:val="en-CA"/>
        </w:rPr>
        <w:t>the failure of the parties, in particular the Russian Federation, to</w:t>
      </w:r>
      <w:r w:rsidR="00FA3A25" w:rsidRPr="00BC1267">
        <w:rPr>
          <w:lang w:val="en-CA"/>
        </w:rPr>
        <w:t xml:space="preserve"> comply with</w:t>
      </w:r>
      <w:r w:rsidR="00FA3A25">
        <w:rPr>
          <w:lang w:val="en-CA"/>
        </w:rPr>
        <w:t xml:space="preserve"> the rules of</w:t>
      </w:r>
      <w:r w:rsidR="00FA3A25" w:rsidRPr="00BC1267">
        <w:rPr>
          <w:lang w:val="en-CA"/>
        </w:rPr>
        <w:t xml:space="preserve"> IHL governing the conduct of hostilities</w:t>
      </w:r>
      <w:r w:rsidR="00FA3A25">
        <w:rPr>
          <w:lang w:val="en-CA"/>
        </w:rPr>
        <w:t>,</w:t>
      </w:r>
      <w:r w:rsidR="00FA3A25" w:rsidRPr="00BC1267">
        <w:rPr>
          <w:lang w:val="en-CA"/>
        </w:rPr>
        <w:t xml:space="preserve"> in</w:t>
      </w:r>
      <w:r w:rsidR="00FA3A25">
        <w:rPr>
          <w:lang w:val="en-CA"/>
        </w:rPr>
        <w:t>cluding</w:t>
      </w:r>
      <w:r w:rsidR="00FA3A25" w:rsidRPr="00BC1267">
        <w:rPr>
          <w:lang w:val="en-CA"/>
        </w:rPr>
        <w:t xml:space="preserve"> the principles of distinction, proportionality and precaution, and the prohibition of indiscriminate attacks. </w:t>
      </w:r>
    </w:p>
    <w:p w14:paraId="42D337BB" w14:textId="77777777" w:rsidR="00FA3A25" w:rsidRPr="00C337A2" w:rsidRDefault="003028BA" w:rsidP="003028BA">
      <w:pPr>
        <w:pStyle w:val="SingleTxtG"/>
        <w:rPr>
          <w:rFonts w:eastAsiaTheme="minorEastAsia"/>
          <w:lang w:val="en-CA"/>
        </w:rPr>
      </w:pPr>
      <w:r>
        <w:rPr>
          <w:lang w:val="en-CA"/>
        </w:rPr>
        <w:t>148.</w:t>
      </w:r>
      <w:r>
        <w:rPr>
          <w:lang w:val="en-CA"/>
        </w:rPr>
        <w:tab/>
      </w:r>
      <w:r w:rsidR="00FA3A25" w:rsidRPr="00BC1267">
        <w:rPr>
          <w:lang w:val="en-CA"/>
        </w:rPr>
        <w:t xml:space="preserve">There have also been </w:t>
      </w:r>
      <w:r w:rsidR="00FA3A25">
        <w:rPr>
          <w:lang w:val="en-CA"/>
        </w:rPr>
        <w:t>widespread</w:t>
      </w:r>
      <w:r w:rsidR="00FA3A25" w:rsidRPr="00BC1267">
        <w:rPr>
          <w:lang w:val="en-CA"/>
        </w:rPr>
        <w:t xml:space="preserve"> violations of the rights to life, liberty and security. OHCHR is particularly concerned about the </w:t>
      </w:r>
      <w:r w:rsidR="00FA3A25">
        <w:rPr>
          <w:lang w:val="en-CA"/>
        </w:rPr>
        <w:t xml:space="preserve">torture and </w:t>
      </w:r>
      <w:r w:rsidR="00FA3A25" w:rsidRPr="00BC1267">
        <w:rPr>
          <w:lang w:val="en-CA"/>
        </w:rPr>
        <w:t xml:space="preserve">ill-treatment of </w:t>
      </w:r>
      <w:r w:rsidR="00FA3A25">
        <w:rPr>
          <w:lang w:val="en-CA"/>
        </w:rPr>
        <w:t>protected persons</w:t>
      </w:r>
      <w:r w:rsidR="00FA3A25" w:rsidRPr="00BC1267">
        <w:rPr>
          <w:lang w:val="en-CA"/>
        </w:rPr>
        <w:t xml:space="preserve"> and is closely monitoring processes of administration of justice. </w:t>
      </w:r>
      <w:r w:rsidR="00FA3A25" w:rsidRPr="00A75D25">
        <w:rPr>
          <w:lang w:val="en-CA"/>
        </w:rPr>
        <w:t>There have also been numerous violations of econom</w:t>
      </w:r>
      <w:r w:rsidR="00FA3A25">
        <w:rPr>
          <w:lang w:val="en-CA"/>
        </w:rPr>
        <w:t>ic, social and cultural rights, including</w:t>
      </w:r>
      <w:r w:rsidR="00FA3A25" w:rsidRPr="00A75D25">
        <w:rPr>
          <w:lang w:val="en-CA"/>
        </w:rPr>
        <w:t xml:space="preserve"> </w:t>
      </w:r>
      <w:r w:rsidR="00FA3A25">
        <w:rPr>
          <w:lang w:val="en-CA"/>
        </w:rPr>
        <w:t xml:space="preserve">the rights to </w:t>
      </w:r>
      <w:r w:rsidR="00FA3A25" w:rsidRPr="00A75D25">
        <w:rPr>
          <w:lang w:val="en-CA"/>
        </w:rPr>
        <w:t>adequate housing and social security.</w:t>
      </w:r>
    </w:p>
    <w:p w14:paraId="3C0DCA37" w14:textId="77777777" w:rsidR="00FA3A25" w:rsidRPr="00CE7F2F" w:rsidRDefault="003028BA" w:rsidP="003028BA">
      <w:pPr>
        <w:pStyle w:val="SingleTxtG"/>
        <w:rPr>
          <w:rFonts w:eastAsiaTheme="minorEastAsia"/>
          <w:lang w:val="en-CA"/>
        </w:rPr>
      </w:pPr>
      <w:r>
        <w:rPr>
          <w:lang w:val="en-CA"/>
        </w:rPr>
        <w:t>149.</w:t>
      </w:r>
      <w:r>
        <w:rPr>
          <w:lang w:val="en-CA"/>
        </w:rPr>
        <w:tab/>
      </w:r>
      <w:r w:rsidR="00FA3A25">
        <w:rPr>
          <w:lang w:val="en-CA"/>
        </w:rPr>
        <w:t>The escalation of hostilities has had a particularly harsh impact on groups in vulnerable situations, including older persons and persons with disabilities, throughout Ukraine.</w:t>
      </w:r>
    </w:p>
    <w:p w14:paraId="78136C2E" w14:textId="77777777" w:rsidR="00FA3A25" w:rsidRPr="00BC1267" w:rsidRDefault="003028BA" w:rsidP="003028BA">
      <w:pPr>
        <w:pStyle w:val="SingleTxtG"/>
        <w:rPr>
          <w:rFonts w:eastAsiaTheme="minorEastAsia"/>
          <w:lang w:val="en-CA"/>
        </w:rPr>
      </w:pPr>
      <w:r>
        <w:rPr>
          <w:rFonts w:eastAsiaTheme="minorEastAsia"/>
          <w:lang w:val="en-CA"/>
        </w:rPr>
        <w:t>150.</w:t>
      </w:r>
      <w:r>
        <w:rPr>
          <w:rFonts w:eastAsiaTheme="minorEastAsia"/>
          <w:lang w:val="en-CA"/>
        </w:rPr>
        <w:tab/>
      </w:r>
      <w:r w:rsidR="00FA3A25">
        <w:rPr>
          <w:rFonts w:eastAsiaTheme="minorEastAsia"/>
          <w:lang w:val="en-CA"/>
        </w:rPr>
        <w:t xml:space="preserve">Based on its </w:t>
      </w:r>
      <w:r w:rsidR="00FA3A25" w:rsidRPr="007F1CB1">
        <w:rPr>
          <w:rFonts w:eastAsiaTheme="minorEastAsia"/>
          <w:lang w:val="en-CA"/>
        </w:rPr>
        <w:t>findings</w:t>
      </w:r>
      <w:r w:rsidR="00FA3A25">
        <w:rPr>
          <w:rFonts w:eastAsiaTheme="minorEastAsia"/>
          <w:lang w:val="en-CA"/>
        </w:rPr>
        <w:t xml:space="preserve"> from the</w:t>
      </w:r>
      <w:r w:rsidR="00FA3A25" w:rsidRPr="00BC1267">
        <w:rPr>
          <w:rFonts w:eastAsiaTheme="minorEastAsia"/>
          <w:lang w:val="en-CA"/>
        </w:rPr>
        <w:t xml:space="preserve"> reporting period, OHCHR urges the </w:t>
      </w:r>
      <w:r w:rsidR="00FA3A25" w:rsidRPr="00BC1267">
        <w:rPr>
          <w:lang w:val="en-CA"/>
        </w:rPr>
        <w:t>implementation</w:t>
      </w:r>
      <w:r w:rsidR="00FA3A25" w:rsidRPr="00BC1267">
        <w:rPr>
          <w:rFonts w:eastAsiaTheme="minorEastAsia"/>
          <w:lang w:val="en-CA"/>
        </w:rPr>
        <w:t xml:space="preserve"> of the following recommendations, </w:t>
      </w:r>
      <w:r w:rsidR="00FA3A25">
        <w:rPr>
          <w:rFonts w:eastAsiaTheme="minorEastAsia"/>
          <w:lang w:val="en-CA"/>
        </w:rPr>
        <w:t xml:space="preserve">many of which are contained in </w:t>
      </w:r>
      <w:r w:rsidR="00FA3A25" w:rsidRPr="00BC1267">
        <w:rPr>
          <w:rFonts w:eastAsiaTheme="minorEastAsia"/>
          <w:lang w:val="en-CA"/>
        </w:rPr>
        <w:t>OHCHR</w:t>
      </w:r>
      <w:r w:rsidR="00FA3A25">
        <w:rPr>
          <w:rFonts w:eastAsiaTheme="minorEastAsia"/>
          <w:lang w:val="en-CA"/>
        </w:rPr>
        <w:t>’s</w:t>
      </w:r>
      <w:r w:rsidR="00FA3A25" w:rsidRPr="00BC1267">
        <w:rPr>
          <w:rFonts w:eastAsiaTheme="minorEastAsia"/>
          <w:lang w:val="en-CA"/>
        </w:rPr>
        <w:t xml:space="preserve"> </w:t>
      </w:r>
      <w:r w:rsidR="00FA3A25">
        <w:rPr>
          <w:rFonts w:eastAsiaTheme="minorEastAsia"/>
          <w:lang w:val="en-CA"/>
        </w:rPr>
        <w:t>previous report</w:t>
      </w:r>
      <w:r w:rsidR="00FA3A25" w:rsidRPr="00BC1267">
        <w:rPr>
          <w:rFonts w:eastAsiaTheme="minorEastAsia"/>
          <w:lang w:val="en-CA"/>
        </w:rPr>
        <w:t>:</w:t>
      </w:r>
    </w:p>
    <w:p w14:paraId="1C2A1680" w14:textId="77777777" w:rsidR="00FA3A25" w:rsidRPr="00FB4531" w:rsidRDefault="003028BA" w:rsidP="003028BA">
      <w:pPr>
        <w:pStyle w:val="SingleTxtG"/>
        <w:rPr>
          <w:lang w:val="en-CA"/>
        </w:rPr>
      </w:pPr>
      <w:r>
        <w:rPr>
          <w:lang w:val="en-CA"/>
        </w:rPr>
        <w:t>151.</w:t>
      </w:r>
      <w:r>
        <w:rPr>
          <w:lang w:val="en-CA"/>
        </w:rPr>
        <w:tab/>
      </w:r>
      <w:r w:rsidR="00FA3A25" w:rsidRPr="00FB4531">
        <w:rPr>
          <w:lang w:val="en-CA"/>
        </w:rPr>
        <w:t>To all parties to the conflict:</w:t>
      </w:r>
    </w:p>
    <w:p w14:paraId="15ADF4A9" w14:textId="77777777" w:rsidR="00FA3A25" w:rsidRPr="003028BA" w:rsidRDefault="003028BA" w:rsidP="003028BA">
      <w:pPr>
        <w:pStyle w:val="SingleTxtG"/>
        <w:ind w:firstLine="567"/>
        <w:rPr>
          <w:b/>
        </w:rPr>
      </w:pPr>
      <w:r w:rsidRPr="00E248B6">
        <w:rPr>
          <w:b/>
          <w:lang w:val="en-CA"/>
        </w:rPr>
        <w:t>(a)</w:t>
      </w:r>
      <w:r>
        <w:rPr>
          <w:lang w:val="en-CA"/>
        </w:rPr>
        <w:tab/>
      </w:r>
      <w:r w:rsidR="00FA3A25" w:rsidRPr="003028BA">
        <w:rPr>
          <w:b/>
        </w:rPr>
        <w:t xml:space="preserve">Respect and ensure respect for </w:t>
      </w:r>
      <w:r w:rsidR="00FA3A25" w:rsidRPr="003028BA" w:rsidDel="007B2980">
        <w:rPr>
          <w:b/>
        </w:rPr>
        <w:t xml:space="preserve">international human rights law </w:t>
      </w:r>
      <w:r w:rsidR="00FA3A25" w:rsidRPr="003028BA">
        <w:rPr>
          <w:b/>
        </w:rPr>
        <w:t>and IHL, at all times and in all circumstances;</w:t>
      </w:r>
    </w:p>
    <w:p w14:paraId="4D8FA7CC" w14:textId="77777777" w:rsidR="00FA3A25" w:rsidRPr="003028BA" w:rsidRDefault="003028BA" w:rsidP="003028BA">
      <w:pPr>
        <w:pStyle w:val="SingleTxtG"/>
        <w:ind w:firstLine="567"/>
        <w:rPr>
          <w:b/>
          <w:lang w:val="en-CA"/>
        </w:rPr>
      </w:pPr>
      <w:r w:rsidRPr="003028BA">
        <w:rPr>
          <w:b/>
          <w:lang w:val="en-CA"/>
        </w:rPr>
        <w:t>(b)</w:t>
      </w:r>
      <w:r w:rsidRPr="003028BA">
        <w:rPr>
          <w:b/>
          <w:lang w:val="en-CA"/>
        </w:rPr>
        <w:tab/>
      </w:r>
      <w:r w:rsidR="00FA3A25" w:rsidRPr="003028BA">
        <w:rPr>
          <w:b/>
          <w:lang w:val="en-CA"/>
        </w:rPr>
        <w:t>Ensure full compliance with IHL principles of distinction, proportionality and precaution, including</w:t>
      </w:r>
      <w:r w:rsidR="00FA3A25" w:rsidRPr="003028BA" w:rsidDel="00652080">
        <w:rPr>
          <w:b/>
          <w:lang w:val="en-CA"/>
        </w:rPr>
        <w:t xml:space="preserve"> </w:t>
      </w:r>
      <w:r w:rsidR="00FA3A25" w:rsidRPr="003028BA" w:rsidDel="002A1677">
        <w:rPr>
          <w:b/>
          <w:lang w:val="en-CA"/>
        </w:rPr>
        <w:t xml:space="preserve">by </w:t>
      </w:r>
      <w:r w:rsidR="00FA3A25" w:rsidRPr="003028BA">
        <w:rPr>
          <w:b/>
          <w:lang w:val="en-CA"/>
        </w:rPr>
        <w:t>refraining from using explosive weapons in populated areas and from using or installing heavy weapons or other military objectives in or near populated areas;</w:t>
      </w:r>
    </w:p>
    <w:p w14:paraId="1B2523FD" w14:textId="77777777" w:rsidR="00FA3A25" w:rsidRPr="003028BA" w:rsidRDefault="003028BA" w:rsidP="003028BA">
      <w:pPr>
        <w:pStyle w:val="SingleTxtG"/>
        <w:ind w:firstLine="567"/>
        <w:rPr>
          <w:b/>
          <w:lang w:val="en-CA"/>
        </w:rPr>
      </w:pPr>
      <w:r w:rsidRPr="003028BA">
        <w:rPr>
          <w:b/>
          <w:lang w:val="en-CA"/>
        </w:rPr>
        <w:t>(c)</w:t>
      </w:r>
      <w:r>
        <w:rPr>
          <w:lang w:val="en-CA"/>
        </w:rPr>
        <w:tab/>
      </w:r>
      <w:r w:rsidR="00FA3A25" w:rsidRPr="003028BA">
        <w:rPr>
          <w:b/>
          <w:lang w:val="en-CA"/>
        </w:rPr>
        <w:t>Ensure timely and effective investigations into all allegations of violations of IHL and</w:t>
      </w:r>
      <w:r w:rsidR="00FA3A25" w:rsidRPr="003028BA" w:rsidDel="00652080">
        <w:rPr>
          <w:b/>
          <w:lang w:val="en-CA"/>
        </w:rPr>
        <w:t xml:space="preserve"> human rights</w:t>
      </w:r>
      <w:r w:rsidR="00FA3A25" w:rsidRPr="003028BA">
        <w:rPr>
          <w:b/>
          <w:lang w:val="en-CA"/>
        </w:rPr>
        <w:t>, including allegations of torture, ill-treatment, arbitrary detention and sexual violence; ensure that alleged perpetrators, including persons in positions of command, are duly prosecuted; and uphold the rights of victims and their families to truth, justice and reparations;</w:t>
      </w:r>
    </w:p>
    <w:p w14:paraId="7AE26371" w14:textId="77777777" w:rsidR="00FA3A25" w:rsidRPr="003028BA" w:rsidRDefault="003028BA" w:rsidP="003028BA">
      <w:pPr>
        <w:pStyle w:val="SingleTxtG"/>
        <w:ind w:firstLine="567"/>
        <w:rPr>
          <w:b/>
          <w:lang w:val="en-CA" w:eastAsia="uk-UA"/>
        </w:rPr>
      </w:pPr>
      <w:r w:rsidRPr="003028BA">
        <w:rPr>
          <w:b/>
          <w:lang w:val="en-CA"/>
        </w:rPr>
        <w:lastRenderedPageBreak/>
        <w:t>(</w:t>
      </w:r>
      <w:r w:rsidR="00E248B6">
        <w:rPr>
          <w:b/>
          <w:lang w:val="en-CA"/>
        </w:rPr>
        <w:t>d</w:t>
      </w:r>
      <w:r w:rsidRPr="003028BA">
        <w:rPr>
          <w:b/>
          <w:lang w:val="en-CA"/>
        </w:rPr>
        <w:t>)</w:t>
      </w:r>
      <w:r w:rsidRPr="003028BA">
        <w:rPr>
          <w:b/>
          <w:lang w:val="en-CA"/>
        </w:rPr>
        <w:tab/>
      </w:r>
      <w:r w:rsidR="00FA3A25" w:rsidRPr="003028BA">
        <w:rPr>
          <w:b/>
          <w:lang w:val="en-CA"/>
        </w:rPr>
        <w:t xml:space="preserve">Respect IHL and </w:t>
      </w:r>
      <w:r w:rsidR="00FA3A25" w:rsidRPr="003028BA" w:rsidDel="00652080">
        <w:rPr>
          <w:b/>
          <w:lang w:val="en-CA"/>
        </w:rPr>
        <w:t>international human rights law</w:t>
      </w:r>
      <w:r w:rsidR="00FA3A25" w:rsidRPr="003028BA">
        <w:rPr>
          <w:b/>
          <w:lang w:val="en-CA"/>
        </w:rPr>
        <w:t xml:space="preserve"> in relation to treatment of prisoners of war and persons </w:t>
      </w:r>
      <w:r w:rsidR="00FA3A25" w:rsidRPr="003028BA">
        <w:rPr>
          <w:b/>
          <w:i/>
          <w:lang w:val="en-CA"/>
        </w:rPr>
        <w:t>hors de combat</w:t>
      </w:r>
      <w:r w:rsidR="00FA3A25" w:rsidRPr="003028BA">
        <w:rPr>
          <w:b/>
          <w:lang w:val="en-CA"/>
        </w:rPr>
        <w:t>, and investigate and prosecute all cases of serious violations of IHL in relation to their treatment, regardless of the affiliation of the perpetrators;</w:t>
      </w:r>
    </w:p>
    <w:p w14:paraId="5A0DF1A4" w14:textId="77777777" w:rsidR="00FA3A25" w:rsidRPr="003028BA" w:rsidRDefault="003028BA" w:rsidP="003028BA">
      <w:pPr>
        <w:pStyle w:val="SingleTxtG"/>
        <w:ind w:firstLine="567"/>
        <w:rPr>
          <w:b/>
          <w:lang w:val="en-CA" w:eastAsia="uk-UA"/>
        </w:rPr>
      </w:pPr>
      <w:r w:rsidRPr="003028BA">
        <w:rPr>
          <w:b/>
        </w:rPr>
        <w:t>(</w:t>
      </w:r>
      <w:r w:rsidR="00E248B6">
        <w:rPr>
          <w:b/>
        </w:rPr>
        <w:t>e</w:t>
      </w:r>
      <w:r w:rsidRPr="003028BA">
        <w:rPr>
          <w:b/>
        </w:rPr>
        <w:t>)</w:t>
      </w:r>
      <w:r w:rsidRPr="003028BA">
        <w:rPr>
          <w:b/>
        </w:rPr>
        <w:tab/>
      </w:r>
      <w:r w:rsidR="00FA3A25" w:rsidRPr="003028BA">
        <w:rPr>
          <w:b/>
        </w:rPr>
        <w:t>Cease prosecuting prisoners of war entitled to combatant status under IHL for conduct which is in substance mere participation in the hostilities</w:t>
      </w:r>
      <w:r w:rsidR="00FA3A25" w:rsidRPr="003028BA">
        <w:rPr>
          <w:b/>
          <w:lang w:val="en-CA" w:eastAsia="uk-UA"/>
        </w:rPr>
        <w:t>;</w:t>
      </w:r>
    </w:p>
    <w:p w14:paraId="63FC09B3" w14:textId="77777777" w:rsidR="00FA3A25" w:rsidRPr="003028BA" w:rsidRDefault="003028BA" w:rsidP="003028BA">
      <w:pPr>
        <w:pStyle w:val="SingleTxtG"/>
        <w:ind w:firstLine="567"/>
        <w:rPr>
          <w:b/>
          <w:lang w:val="en-CA" w:eastAsia="uk-UA"/>
        </w:rPr>
      </w:pPr>
      <w:r w:rsidRPr="003028BA">
        <w:rPr>
          <w:b/>
          <w:lang w:val="en-CA" w:eastAsia="uk-UA"/>
        </w:rPr>
        <w:t>(</w:t>
      </w:r>
      <w:r w:rsidR="00E248B6">
        <w:rPr>
          <w:b/>
          <w:lang w:val="en-CA" w:eastAsia="uk-UA"/>
        </w:rPr>
        <w:t>f</w:t>
      </w:r>
      <w:r w:rsidRPr="003028BA">
        <w:rPr>
          <w:b/>
          <w:lang w:val="en-CA" w:eastAsia="uk-UA"/>
        </w:rPr>
        <w:t>)</w:t>
      </w:r>
      <w:r w:rsidRPr="003028BA">
        <w:rPr>
          <w:b/>
          <w:lang w:val="en-CA" w:eastAsia="uk-UA"/>
        </w:rPr>
        <w:tab/>
      </w:r>
      <w:r w:rsidR="00FA3A25" w:rsidRPr="003028BA">
        <w:rPr>
          <w:b/>
          <w:lang w:val="en-CA" w:eastAsia="uk-UA"/>
        </w:rPr>
        <w:t xml:space="preserve">Facilitate provision of information on a regular basis to relatives of prisoners of war regarding their loved ones, in particular about their place of internment and health status, and ensure that prisoners of war are able to correspond with the outside world, in line with the obligations of a detaining power under Geneva Convention III and </w:t>
      </w:r>
      <w:r w:rsidR="00FA3A25" w:rsidRPr="003028BA" w:rsidDel="001B3A7B">
        <w:rPr>
          <w:b/>
          <w:lang w:val="en-CA" w:eastAsia="uk-UA"/>
        </w:rPr>
        <w:t>the requirements of international human rights law</w:t>
      </w:r>
      <w:r w:rsidR="00FA3A25" w:rsidRPr="003028BA">
        <w:rPr>
          <w:b/>
          <w:lang w:val="en-CA" w:eastAsia="uk-UA"/>
        </w:rPr>
        <w:t>;</w:t>
      </w:r>
    </w:p>
    <w:p w14:paraId="570D1229" w14:textId="77777777" w:rsidR="00FA3A25" w:rsidRPr="003028BA" w:rsidRDefault="003028BA" w:rsidP="003028BA">
      <w:pPr>
        <w:pStyle w:val="SingleTxtG"/>
        <w:ind w:firstLine="567"/>
        <w:rPr>
          <w:b/>
          <w:lang w:val="en-CA"/>
        </w:rPr>
      </w:pPr>
      <w:r w:rsidRPr="003028BA">
        <w:rPr>
          <w:b/>
          <w:lang w:val="en-CA"/>
        </w:rPr>
        <w:t>(</w:t>
      </w:r>
      <w:r w:rsidR="00E248B6">
        <w:rPr>
          <w:b/>
          <w:lang w:val="en-CA"/>
        </w:rPr>
        <w:t>g</w:t>
      </w:r>
      <w:r w:rsidRPr="003028BA">
        <w:rPr>
          <w:b/>
          <w:lang w:val="en-CA"/>
        </w:rPr>
        <w:t>)</w:t>
      </w:r>
      <w:r w:rsidRPr="003028BA">
        <w:rPr>
          <w:b/>
          <w:lang w:val="en-CA"/>
        </w:rPr>
        <w:tab/>
      </w:r>
      <w:r w:rsidR="00FA3A25" w:rsidRPr="003028BA">
        <w:rPr>
          <w:b/>
          <w:lang w:val="en-CA"/>
        </w:rPr>
        <w:t>Provide unimpeded confidential access to OHCHR and other independent international monitors to all places of detention, including places of internment for prisoners of war, wherever located;</w:t>
      </w:r>
    </w:p>
    <w:p w14:paraId="2B7E8B95" w14:textId="77777777" w:rsidR="00FA3A25" w:rsidRPr="003028BA" w:rsidRDefault="003028BA" w:rsidP="003028BA">
      <w:pPr>
        <w:pStyle w:val="SingleTxtG"/>
        <w:ind w:firstLine="567"/>
        <w:rPr>
          <w:b/>
          <w:lang w:val="en-CA" w:eastAsia="uk-UA"/>
        </w:rPr>
      </w:pPr>
      <w:r w:rsidRPr="003028BA">
        <w:rPr>
          <w:b/>
          <w:lang w:val="en-CA"/>
        </w:rPr>
        <w:t>(</w:t>
      </w:r>
      <w:r w:rsidR="00E248B6">
        <w:rPr>
          <w:b/>
          <w:lang w:val="en-CA"/>
        </w:rPr>
        <w:t>h</w:t>
      </w:r>
      <w:r w:rsidRPr="003028BA">
        <w:rPr>
          <w:b/>
          <w:lang w:val="en-CA"/>
        </w:rPr>
        <w:t>)</w:t>
      </w:r>
      <w:r w:rsidRPr="003028BA">
        <w:rPr>
          <w:b/>
          <w:lang w:val="en-CA"/>
        </w:rPr>
        <w:tab/>
      </w:r>
      <w:r w:rsidR="00FA3A25" w:rsidRPr="003028BA">
        <w:rPr>
          <w:b/>
          <w:lang w:val="en-CA"/>
        </w:rPr>
        <w:t>Cease practices of exposing prisoners of war to public curiosity through recording and publishing videos of them;</w:t>
      </w:r>
      <w:r w:rsidR="00FA3A25" w:rsidRPr="003028BA">
        <w:rPr>
          <w:b/>
          <w:lang w:val="en-CA" w:eastAsia="uk-UA"/>
        </w:rPr>
        <w:t xml:space="preserve"> </w:t>
      </w:r>
    </w:p>
    <w:p w14:paraId="30BDA10E" w14:textId="77777777" w:rsidR="00FA3A25" w:rsidRPr="003028BA" w:rsidRDefault="003028BA" w:rsidP="003028BA">
      <w:pPr>
        <w:pStyle w:val="SingleTxtG"/>
        <w:ind w:firstLine="567"/>
        <w:rPr>
          <w:b/>
          <w:lang w:val="en-CA"/>
        </w:rPr>
      </w:pPr>
      <w:r w:rsidRPr="003028BA">
        <w:rPr>
          <w:b/>
          <w:lang w:val="en-CA"/>
        </w:rPr>
        <w:t>(</w:t>
      </w:r>
      <w:proofErr w:type="spellStart"/>
      <w:r w:rsidR="00E248B6">
        <w:rPr>
          <w:b/>
          <w:lang w:val="en-CA"/>
        </w:rPr>
        <w:t>i</w:t>
      </w:r>
      <w:proofErr w:type="spellEnd"/>
      <w:r w:rsidRPr="003028BA">
        <w:rPr>
          <w:b/>
          <w:lang w:val="en-CA"/>
        </w:rPr>
        <w:t>)</w:t>
      </w:r>
      <w:r w:rsidRPr="003028BA">
        <w:rPr>
          <w:b/>
          <w:lang w:val="en-CA"/>
        </w:rPr>
        <w:tab/>
      </w:r>
      <w:r w:rsidR="00FA3A25" w:rsidRPr="003028BA">
        <w:rPr>
          <w:b/>
          <w:lang w:val="en-CA"/>
        </w:rPr>
        <w:t>Uphold fair trial guarantees for all individuals prosecuted in relation to the armed conflict, including prisoners of war;</w:t>
      </w:r>
    </w:p>
    <w:p w14:paraId="75D86C53" w14:textId="77777777" w:rsidR="00FA3A25" w:rsidRPr="00C22469" w:rsidRDefault="003028BA" w:rsidP="003028BA">
      <w:pPr>
        <w:pStyle w:val="SingleTxtG"/>
        <w:ind w:firstLine="567"/>
        <w:rPr>
          <w:b/>
          <w:lang w:val="en-CA" w:eastAsia="uk-UA"/>
        </w:rPr>
      </w:pPr>
      <w:r w:rsidRPr="003028BA">
        <w:rPr>
          <w:b/>
          <w:lang w:val="en-CA" w:eastAsia="uk-UA"/>
        </w:rPr>
        <w:t>(</w:t>
      </w:r>
      <w:r w:rsidR="00E248B6">
        <w:rPr>
          <w:b/>
          <w:lang w:val="en-CA" w:eastAsia="uk-UA"/>
        </w:rPr>
        <w:t>j</w:t>
      </w:r>
      <w:r w:rsidRPr="003028BA">
        <w:rPr>
          <w:b/>
          <w:lang w:val="en-CA" w:eastAsia="uk-UA"/>
        </w:rPr>
        <w:t>)</w:t>
      </w:r>
      <w:r w:rsidRPr="00C22469">
        <w:rPr>
          <w:b/>
          <w:lang w:val="en-CA" w:eastAsia="uk-UA"/>
        </w:rPr>
        <w:tab/>
      </w:r>
      <w:r w:rsidR="00FA3A25" w:rsidRPr="00C22469">
        <w:rPr>
          <w:b/>
          <w:lang w:val="en-CA" w:eastAsia="uk-UA"/>
        </w:rPr>
        <w:t xml:space="preserve">Take immediate steps to demilitarize the area in and around the nuclear power plant in </w:t>
      </w:r>
      <w:proofErr w:type="spellStart"/>
      <w:r w:rsidR="00FA3A25" w:rsidRPr="00C22469">
        <w:rPr>
          <w:b/>
          <w:lang w:val="en-CA" w:eastAsia="uk-UA"/>
        </w:rPr>
        <w:t>Zaporizhzhia</w:t>
      </w:r>
      <w:proofErr w:type="spellEnd"/>
      <w:r w:rsidR="00FA3A25" w:rsidRPr="00C22469">
        <w:rPr>
          <w:b/>
          <w:lang w:val="en-CA" w:eastAsia="uk-UA"/>
        </w:rPr>
        <w:t xml:space="preserve"> and follow the recommendations of the International Atomic Energy Agency;</w:t>
      </w:r>
    </w:p>
    <w:p w14:paraId="0AC0AEFB" w14:textId="77777777" w:rsidR="00FA3A25" w:rsidRPr="00E248B6" w:rsidRDefault="003028BA" w:rsidP="003028BA">
      <w:pPr>
        <w:pStyle w:val="SingleTxtG"/>
        <w:ind w:firstLine="567"/>
        <w:rPr>
          <w:b/>
          <w:lang w:val="en-CA"/>
        </w:rPr>
      </w:pPr>
      <w:r w:rsidRPr="00C22469">
        <w:rPr>
          <w:rStyle w:val="CommentReference"/>
          <w:b/>
          <w:sz w:val="20"/>
          <w:szCs w:val="20"/>
        </w:rPr>
        <w:t>(</w:t>
      </w:r>
      <w:r w:rsidR="00E248B6" w:rsidRPr="00C22469">
        <w:rPr>
          <w:rStyle w:val="CommentReference"/>
          <w:b/>
          <w:sz w:val="20"/>
          <w:szCs w:val="20"/>
        </w:rPr>
        <w:t>k</w:t>
      </w:r>
      <w:r w:rsidRPr="00C22469">
        <w:rPr>
          <w:rStyle w:val="CommentReference"/>
          <w:b/>
          <w:sz w:val="20"/>
          <w:szCs w:val="20"/>
        </w:rPr>
        <w:t>)</w:t>
      </w:r>
      <w:r w:rsidRPr="00C22469">
        <w:rPr>
          <w:rStyle w:val="CommentReference"/>
          <w:b/>
          <w:sz w:val="20"/>
          <w:szCs w:val="20"/>
        </w:rPr>
        <w:tab/>
      </w:r>
      <w:r w:rsidR="00FA3A25" w:rsidRPr="00C22469">
        <w:rPr>
          <w:b/>
          <w:lang w:val="en-CA"/>
        </w:rPr>
        <w:t xml:space="preserve">Cooperate with the Fact-Finding Mission regarding the Incident at </w:t>
      </w:r>
      <w:proofErr w:type="spellStart"/>
      <w:r w:rsidR="00FA3A25" w:rsidRPr="00C22469">
        <w:rPr>
          <w:b/>
          <w:lang w:val="en-CA"/>
        </w:rPr>
        <w:t>Olenivka</w:t>
      </w:r>
      <w:proofErr w:type="spellEnd"/>
      <w:r w:rsidR="00FA3A25" w:rsidRPr="00E248B6">
        <w:rPr>
          <w:b/>
          <w:lang w:val="en-CA"/>
        </w:rPr>
        <w:t xml:space="preserve"> and provide it with full and unimpeded access to the site;</w:t>
      </w:r>
    </w:p>
    <w:p w14:paraId="1D058C5B" w14:textId="77777777" w:rsidR="00FA3A25" w:rsidRPr="00FB4531" w:rsidRDefault="00E248B6" w:rsidP="009968A7">
      <w:pPr>
        <w:pStyle w:val="SingleTxtG"/>
        <w:rPr>
          <w:lang w:val="en-CA" w:eastAsia="uk-UA"/>
        </w:rPr>
      </w:pPr>
      <w:r>
        <w:rPr>
          <w:lang w:val="en-CA" w:eastAsia="uk-UA"/>
        </w:rPr>
        <w:t>152.</w:t>
      </w:r>
      <w:r>
        <w:rPr>
          <w:lang w:val="en-CA" w:eastAsia="uk-UA"/>
        </w:rPr>
        <w:tab/>
      </w:r>
      <w:r w:rsidR="00FA3A25" w:rsidRPr="00FB4531">
        <w:rPr>
          <w:lang w:val="en-CA" w:eastAsia="uk-UA"/>
        </w:rPr>
        <w:t xml:space="preserve">To the </w:t>
      </w:r>
      <w:r w:rsidR="00FA3A25" w:rsidRPr="00FB4531">
        <w:rPr>
          <w:lang w:val="en-CA"/>
        </w:rPr>
        <w:t>Russian</w:t>
      </w:r>
      <w:r w:rsidR="00FA3A25" w:rsidRPr="00FB4531">
        <w:rPr>
          <w:lang w:val="en-CA" w:eastAsia="uk-UA"/>
        </w:rPr>
        <w:t xml:space="preserve"> </w:t>
      </w:r>
      <w:r w:rsidR="00FA3A25" w:rsidRPr="00C337A2">
        <w:rPr>
          <w:lang w:val="en-CA"/>
        </w:rPr>
        <w:t>Federation</w:t>
      </w:r>
      <w:r w:rsidR="00FA3A25" w:rsidRPr="00FB4531">
        <w:rPr>
          <w:lang w:val="en-CA" w:eastAsia="uk-UA"/>
        </w:rPr>
        <w:t>:</w:t>
      </w:r>
    </w:p>
    <w:p w14:paraId="78E6493C" w14:textId="77777777" w:rsidR="00FA3A25" w:rsidRPr="00E248B6" w:rsidRDefault="00E248B6" w:rsidP="00E248B6">
      <w:pPr>
        <w:pStyle w:val="SingleTxtG"/>
        <w:ind w:firstLine="567"/>
        <w:rPr>
          <w:b/>
          <w:lang w:val="en-CA"/>
        </w:rPr>
      </w:pPr>
      <w:r w:rsidRPr="00E248B6">
        <w:rPr>
          <w:b/>
          <w:lang w:val="en-CA"/>
        </w:rPr>
        <w:t>(l)</w:t>
      </w:r>
      <w:r w:rsidRPr="00E248B6">
        <w:rPr>
          <w:b/>
          <w:lang w:val="en-CA"/>
        </w:rPr>
        <w:tab/>
      </w:r>
      <w:r w:rsidR="00FA3A25" w:rsidRPr="00E248B6">
        <w:rPr>
          <w:b/>
          <w:lang w:val="en-CA"/>
        </w:rPr>
        <w:t>Immediately cease the armed attack that commenced on 24 February 2022 in the territory of Ukraine and fully comply with the binding order on provisional measures issued by the International Court of Justice on 16 March 2022;</w:t>
      </w:r>
    </w:p>
    <w:p w14:paraId="35947C42" w14:textId="77777777" w:rsidR="00FA3A25" w:rsidRPr="00E248B6" w:rsidRDefault="00E248B6" w:rsidP="00E248B6">
      <w:pPr>
        <w:pStyle w:val="SingleTxtG"/>
        <w:ind w:firstLine="567"/>
        <w:rPr>
          <w:b/>
          <w:lang w:val="en-CA"/>
        </w:rPr>
      </w:pPr>
      <w:r w:rsidRPr="00E248B6">
        <w:rPr>
          <w:b/>
          <w:lang w:val="en-CA"/>
        </w:rPr>
        <w:t>(m)</w:t>
      </w:r>
      <w:r w:rsidRPr="00E248B6">
        <w:rPr>
          <w:b/>
          <w:lang w:val="en-CA"/>
        </w:rPr>
        <w:tab/>
      </w:r>
      <w:r w:rsidR="00FA3A25" w:rsidRPr="00E248B6">
        <w:rPr>
          <w:b/>
          <w:lang w:val="en-CA"/>
        </w:rPr>
        <w:t>Ensure rapid and unimpeded passage of humanitarian relief for civilians in need and protection to affected civilians;</w:t>
      </w:r>
    </w:p>
    <w:p w14:paraId="1C6FB463" w14:textId="77777777" w:rsidR="00FA3A25" w:rsidRPr="00E248B6" w:rsidRDefault="00E248B6" w:rsidP="00E248B6">
      <w:pPr>
        <w:pStyle w:val="SingleTxtG"/>
        <w:ind w:firstLine="567"/>
        <w:rPr>
          <w:b/>
          <w:lang w:val="en-CA" w:eastAsia="uk-UA"/>
        </w:rPr>
      </w:pPr>
      <w:r w:rsidRPr="00E248B6">
        <w:rPr>
          <w:b/>
          <w:lang w:val="en-CA"/>
        </w:rPr>
        <w:t>(n)</w:t>
      </w:r>
      <w:r w:rsidRPr="00E248B6">
        <w:rPr>
          <w:b/>
          <w:lang w:val="en-CA"/>
        </w:rPr>
        <w:tab/>
      </w:r>
      <w:r w:rsidR="00FA3A25" w:rsidRPr="00E248B6">
        <w:rPr>
          <w:b/>
          <w:lang w:val="en-CA"/>
        </w:rPr>
        <w:t xml:space="preserve">Ensure that any procedures applied to evacuees are conducted </w:t>
      </w:r>
      <w:r w:rsidR="00FA3A25" w:rsidRPr="00E248B6" w:rsidDel="004577BC">
        <w:rPr>
          <w:b/>
          <w:lang w:val="en-CA"/>
        </w:rPr>
        <w:t xml:space="preserve">with </w:t>
      </w:r>
      <w:r w:rsidR="00FA3A25" w:rsidRPr="00E248B6">
        <w:rPr>
          <w:b/>
          <w:lang w:val="en-CA"/>
        </w:rPr>
        <w:t xml:space="preserve">respect </w:t>
      </w:r>
      <w:r w:rsidR="00FA3A25" w:rsidRPr="00E248B6" w:rsidDel="004577BC">
        <w:rPr>
          <w:b/>
          <w:lang w:val="en-CA"/>
        </w:rPr>
        <w:t>to</w:t>
      </w:r>
      <w:r w:rsidR="00FA3A25" w:rsidRPr="00E248B6">
        <w:rPr>
          <w:b/>
          <w:lang w:val="en-CA"/>
        </w:rPr>
        <w:t xml:space="preserve"> their rights, dignity and privacy and in accordance with </w:t>
      </w:r>
      <w:r w:rsidR="00FA3A25" w:rsidRPr="00E248B6" w:rsidDel="004577BC">
        <w:rPr>
          <w:b/>
          <w:lang w:val="en-CA"/>
        </w:rPr>
        <w:t xml:space="preserve">international human rights law </w:t>
      </w:r>
      <w:r w:rsidR="00FA3A25" w:rsidRPr="00E248B6">
        <w:rPr>
          <w:b/>
          <w:lang w:val="en-CA"/>
        </w:rPr>
        <w:t>and IHL norms;</w:t>
      </w:r>
    </w:p>
    <w:p w14:paraId="04680D97" w14:textId="77777777" w:rsidR="00FA3A25" w:rsidRPr="00E248B6" w:rsidRDefault="00E248B6" w:rsidP="00E248B6">
      <w:pPr>
        <w:pStyle w:val="SingleTxtG"/>
        <w:ind w:firstLine="567"/>
        <w:rPr>
          <w:b/>
          <w:lang w:val="en-CA" w:eastAsia="uk-UA"/>
        </w:rPr>
      </w:pPr>
      <w:r w:rsidRPr="00E248B6">
        <w:rPr>
          <w:b/>
          <w:lang w:val="en-CA" w:eastAsia="uk-UA"/>
        </w:rPr>
        <w:t>(o)</w:t>
      </w:r>
      <w:r w:rsidRPr="00E248B6">
        <w:rPr>
          <w:b/>
          <w:lang w:val="en-CA" w:eastAsia="uk-UA"/>
        </w:rPr>
        <w:tab/>
      </w:r>
      <w:r w:rsidR="00FA3A25" w:rsidRPr="00E248B6">
        <w:rPr>
          <w:b/>
          <w:lang w:val="en-CA" w:eastAsia="uk-UA"/>
        </w:rPr>
        <w:t>Immediately halt retroactive practices of arrest, prosecution or conviction of civilians, including former members of Ukrainian armed forces, for acts lawfully committed or for opinions or ideas expressed before its occupation of territory in Ukraine;</w:t>
      </w:r>
    </w:p>
    <w:p w14:paraId="26DE023E" w14:textId="77777777" w:rsidR="00FA3A25" w:rsidRPr="00E248B6" w:rsidRDefault="00E248B6" w:rsidP="00E248B6">
      <w:pPr>
        <w:pStyle w:val="SingleTxtG"/>
        <w:ind w:firstLine="567"/>
        <w:rPr>
          <w:b/>
          <w:lang w:val="en-CA" w:eastAsia="uk-UA"/>
        </w:rPr>
      </w:pPr>
      <w:r w:rsidRPr="00E248B6">
        <w:rPr>
          <w:b/>
          <w:lang w:val="en-CA" w:eastAsia="uk-UA"/>
        </w:rPr>
        <w:t>(p)</w:t>
      </w:r>
      <w:r w:rsidRPr="00E248B6">
        <w:rPr>
          <w:b/>
          <w:lang w:val="en-CA" w:eastAsia="uk-UA"/>
        </w:rPr>
        <w:tab/>
      </w:r>
      <w:r w:rsidR="00FA3A25" w:rsidRPr="00E248B6">
        <w:rPr>
          <w:b/>
          <w:lang w:val="en-CA" w:eastAsia="uk-UA"/>
        </w:rPr>
        <w:t xml:space="preserve">Immediately cease the practice of arbitrary detention and enforced disappearance, and investigate cases committed by Russian armed forces, law enforcement </w:t>
      </w:r>
      <w:r w:rsidR="00FA3A25" w:rsidRPr="00E248B6">
        <w:rPr>
          <w:b/>
          <w:lang w:val="en-CA" w:eastAsia="uk-UA"/>
        </w:rPr>
        <w:lastRenderedPageBreak/>
        <w:t>agencies, and affiliated armed groups, with a view of prosecuting and punishing those responsible, and ensure effective remedies to victims;</w:t>
      </w:r>
    </w:p>
    <w:p w14:paraId="2E08DAB1" w14:textId="77777777" w:rsidR="00FA3A25" w:rsidRPr="00E248B6" w:rsidRDefault="00E248B6" w:rsidP="00E248B6">
      <w:pPr>
        <w:pStyle w:val="SingleTxtG"/>
        <w:ind w:firstLine="567"/>
        <w:rPr>
          <w:b/>
          <w:lang w:val="en-CA" w:eastAsia="uk-UA"/>
        </w:rPr>
      </w:pPr>
      <w:r w:rsidRPr="00E248B6">
        <w:rPr>
          <w:b/>
          <w:lang w:val="en-CA" w:eastAsia="uk-UA"/>
        </w:rPr>
        <w:t>(q)</w:t>
      </w:r>
      <w:r w:rsidRPr="00E248B6">
        <w:rPr>
          <w:b/>
          <w:lang w:val="en-CA" w:eastAsia="uk-UA"/>
        </w:rPr>
        <w:tab/>
      </w:r>
      <w:r w:rsidR="00FA3A25" w:rsidRPr="00E248B6">
        <w:rPr>
          <w:b/>
          <w:lang w:val="en-CA" w:eastAsia="uk-UA"/>
        </w:rPr>
        <w:t>Immediately release all civilians subjected to enforced disappearance and arbitrary detention by Russian armed forces, law enforcement agencies, and affiliated armed groups;</w:t>
      </w:r>
    </w:p>
    <w:p w14:paraId="24BA8DCC" w14:textId="77777777" w:rsidR="00FA3A25" w:rsidRPr="00E248B6" w:rsidRDefault="00E248B6" w:rsidP="00E248B6">
      <w:pPr>
        <w:pStyle w:val="SingleTxtG"/>
        <w:ind w:firstLine="567"/>
        <w:rPr>
          <w:b/>
          <w:lang w:val="en-CA" w:eastAsia="uk-UA"/>
        </w:rPr>
      </w:pPr>
      <w:r w:rsidRPr="00E248B6">
        <w:rPr>
          <w:b/>
          <w:lang w:val="en-CA" w:eastAsia="uk-UA"/>
        </w:rPr>
        <w:t>(r)</w:t>
      </w:r>
      <w:r w:rsidRPr="00E248B6">
        <w:rPr>
          <w:b/>
          <w:lang w:val="en-CA" w:eastAsia="uk-UA"/>
        </w:rPr>
        <w:tab/>
      </w:r>
      <w:r w:rsidR="00FA3A25" w:rsidRPr="00E248B6">
        <w:rPr>
          <w:b/>
          <w:lang w:val="en-CA" w:eastAsia="uk-UA"/>
        </w:rPr>
        <w:t xml:space="preserve">Guarantee life and security of prisoners of war, in particular, those who were sentenced to death in proceedings that violated essential international fair trial guarantees; </w:t>
      </w:r>
    </w:p>
    <w:p w14:paraId="23DE8841" w14:textId="77777777" w:rsidR="00FA3A25" w:rsidRPr="00E248B6" w:rsidRDefault="00E248B6" w:rsidP="00E248B6">
      <w:pPr>
        <w:pStyle w:val="SingleTxtG"/>
        <w:ind w:firstLine="567"/>
        <w:rPr>
          <w:b/>
          <w:lang w:val="en-CA" w:eastAsia="uk-UA"/>
        </w:rPr>
      </w:pPr>
      <w:r w:rsidRPr="00E248B6">
        <w:rPr>
          <w:b/>
          <w:lang w:val="en-CA" w:eastAsia="uk-UA"/>
        </w:rPr>
        <w:t>(s)</w:t>
      </w:r>
      <w:r w:rsidRPr="00E248B6">
        <w:rPr>
          <w:b/>
          <w:lang w:val="en-CA" w:eastAsia="uk-UA"/>
        </w:rPr>
        <w:tab/>
      </w:r>
      <w:r w:rsidR="00FA3A25" w:rsidRPr="00E248B6">
        <w:rPr>
          <w:b/>
          <w:lang w:val="en-CA" w:eastAsia="uk-UA"/>
        </w:rPr>
        <w:t>Take all necessary precautionary measures to prevent sexual violence and implement a zero tolerance policy within its armed forces, including through issuing clear orders prohibiting sexual violence against civilians, prisoners of war, and members of its own forces;</w:t>
      </w:r>
    </w:p>
    <w:p w14:paraId="2B1DE17C" w14:textId="77777777" w:rsidR="00FA3A25" w:rsidRPr="00E248B6" w:rsidRDefault="00E248B6" w:rsidP="00E248B6">
      <w:pPr>
        <w:pStyle w:val="SingleTxtG"/>
        <w:ind w:firstLine="567"/>
        <w:rPr>
          <w:b/>
        </w:rPr>
      </w:pPr>
      <w:r w:rsidRPr="00E248B6">
        <w:rPr>
          <w:b/>
        </w:rPr>
        <w:t>(t)</w:t>
      </w:r>
      <w:r w:rsidRPr="00E248B6">
        <w:rPr>
          <w:b/>
        </w:rPr>
        <w:tab/>
      </w:r>
      <w:r w:rsidR="00FA3A25" w:rsidRPr="00E248B6">
        <w:rPr>
          <w:b/>
        </w:rPr>
        <w:t>Ensure that lawyers and human rights defenders in Crimea can perform all of their professional functions without intimidation, hindrance, harassment or improper interference;</w:t>
      </w:r>
    </w:p>
    <w:p w14:paraId="34600A8B" w14:textId="77777777" w:rsidR="00FA3A25" w:rsidRPr="00E248B6" w:rsidRDefault="00E248B6" w:rsidP="00E248B6">
      <w:pPr>
        <w:pStyle w:val="SingleTxtG"/>
        <w:ind w:firstLine="567"/>
        <w:rPr>
          <w:b/>
          <w:lang w:val="en-CA"/>
        </w:rPr>
      </w:pPr>
      <w:r w:rsidRPr="00E248B6">
        <w:rPr>
          <w:b/>
          <w:lang w:val="en-CA"/>
        </w:rPr>
        <w:t>(u)</w:t>
      </w:r>
      <w:r w:rsidRPr="00E248B6">
        <w:rPr>
          <w:b/>
          <w:lang w:val="en-CA"/>
        </w:rPr>
        <w:tab/>
      </w:r>
      <w:r w:rsidR="00FA3A25" w:rsidRPr="00E248B6">
        <w:rPr>
          <w:b/>
          <w:lang w:val="en-CA"/>
        </w:rPr>
        <w:t>Respect and ensure that the rights to freedom of opinion and expression, peaceful assembly, association, thought, conscience and religion can be exercised without discrimination by all individuals and groups in territory under its occupation, and take measures to create an environment conducive to the free exchange of information and ideas;</w:t>
      </w:r>
    </w:p>
    <w:p w14:paraId="63814EAF" w14:textId="77777777" w:rsidR="00FA3A25" w:rsidRPr="00E248B6" w:rsidRDefault="00E248B6" w:rsidP="00E248B6">
      <w:pPr>
        <w:pStyle w:val="SingleTxtG"/>
        <w:ind w:firstLine="567"/>
        <w:rPr>
          <w:b/>
          <w:lang w:val="en-CA"/>
        </w:rPr>
      </w:pPr>
      <w:r w:rsidRPr="00E248B6">
        <w:rPr>
          <w:b/>
          <w:lang w:val="en-US"/>
        </w:rPr>
        <w:t>(v)</w:t>
      </w:r>
      <w:r w:rsidRPr="00E248B6">
        <w:rPr>
          <w:b/>
          <w:lang w:val="en-US"/>
        </w:rPr>
        <w:tab/>
      </w:r>
      <w:r w:rsidR="00FA3A25" w:rsidRPr="00E248B6">
        <w:rPr>
          <w:b/>
          <w:lang w:val="en-US"/>
        </w:rPr>
        <w:t>Refrain</w:t>
      </w:r>
      <w:r w:rsidR="00FA3A25" w:rsidRPr="00E248B6">
        <w:rPr>
          <w:b/>
          <w:lang w:val="uk-UA"/>
        </w:rPr>
        <w:t xml:space="preserve"> from wholesale restrictions on social media websites, as well as websites of media outlets and civil society organizations</w:t>
      </w:r>
      <w:r w:rsidR="00FA3A25" w:rsidRPr="00E248B6">
        <w:rPr>
          <w:b/>
          <w:lang w:val="en-US"/>
        </w:rPr>
        <w:t>;</w:t>
      </w:r>
    </w:p>
    <w:p w14:paraId="72B487C2" w14:textId="77777777" w:rsidR="00FA3A25" w:rsidRPr="00E248B6" w:rsidRDefault="00E248B6" w:rsidP="00E248B6">
      <w:pPr>
        <w:pStyle w:val="SingleTxtG"/>
        <w:ind w:firstLine="567"/>
        <w:rPr>
          <w:b/>
          <w:lang w:val="en-CA"/>
        </w:rPr>
      </w:pPr>
      <w:r w:rsidRPr="00E248B6">
        <w:rPr>
          <w:b/>
          <w:lang w:val="en-CA"/>
        </w:rPr>
        <w:t>(w)</w:t>
      </w:r>
      <w:r w:rsidRPr="00E248B6">
        <w:rPr>
          <w:b/>
          <w:lang w:val="en-CA"/>
        </w:rPr>
        <w:tab/>
      </w:r>
      <w:r w:rsidR="00FA3A25" w:rsidRPr="00E248B6">
        <w:rPr>
          <w:b/>
          <w:lang w:val="en-CA"/>
        </w:rPr>
        <w:t xml:space="preserve">Ensure </w:t>
      </w:r>
      <w:r w:rsidR="00FA3A25" w:rsidRPr="00E248B6">
        <w:rPr>
          <w:b/>
          <w:lang w:val="uk-UA"/>
        </w:rPr>
        <w:t xml:space="preserve">individuals </w:t>
      </w:r>
      <w:r w:rsidR="00FA3A25" w:rsidRPr="00E248B6">
        <w:rPr>
          <w:b/>
          <w:lang w:val="en-US"/>
        </w:rPr>
        <w:t>in Crimea can</w:t>
      </w:r>
      <w:r w:rsidR="00FA3A25" w:rsidRPr="00E248B6">
        <w:rPr>
          <w:b/>
          <w:lang w:val="uk-UA"/>
        </w:rPr>
        <w:t xml:space="preserve"> express opinions that are critical of the government</w:t>
      </w:r>
      <w:r w:rsidR="00FA3A25" w:rsidRPr="00E248B6">
        <w:rPr>
          <w:b/>
        </w:rPr>
        <w:t xml:space="preserve"> and </w:t>
      </w:r>
      <w:r w:rsidR="00FA3A25" w:rsidRPr="00E248B6">
        <w:rPr>
          <w:b/>
          <w:lang w:val="uk-UA"/>
        </w:rPr>
        <w:t xml:space="preserve">the armed attack </w:t>
      </w:r>
      <w:r w:rsidR="00FA3A25" w:rsidRPr="00E248B6">
        <w:rPr>
          <w:b/>
          <w:lang w:val="en-US"/>
        </w:rPr>
        <w:t xml:space="preserve">by the Russian Federation </w:t>
      </w:r>
      <w:r w:rsidR="00FA3A25" w:rsidRPr="00E248B6">
        <w:rPr>
          <w:b/>
          <w:lang w:val="uk-UA"/>
        </w:rPr>
        <w:t>against Ukraine, without any retaliation such as imprisonment or other sanctions</w:t>
      </w:r>
      <w:r w:rsidR="00FA3A25" w:rsidRPr="00E248B6">
        <w:rPr>
          <w:b/>
          <w:lang w:val="en-US"/>
        </w:rPr>
        <w:t>;</w:t>
      </w:r>
    </w:p>
    <w:p w14:paraId="12C904CE" w14:textId="77777777" w:rsidR="00FA3A25" w:rsidRPr="00E248B6" w:rsidRDefault="00E248B6" w:rsidP="00E248B6">
      <w:pPr>
        <w:pStyle w:val="SingleTxtG"/>
        <w:ind w:firstLine="567"/>
        <w:rPr>
          <w:b/>
          <w:lang w:val="en-CA"/>
        </w:rPr>
      </w:pPr>
      <w:r w:rsidRPr="00E248B6">
        <w:rPr>
          <w:b/>
          <w:lang w:val="en-CA"/>
        </w:rPr>
        <w:t>(x)</w:t>
      </w:r>
      <w:r w:rsidRPr="00E248B6">
        <w:rPr>
          <w:b/>
          <w:lang w:val="en-CA"/>
        </w:rPr>
        <w:tab/>
      </w:r>
      <w:r w:rsidR="00FA3A25" w:rsidRPr="00E248B6">
        <w:rPr>
          <w:b/>
          <w:lang w:val="en-CA"/>
        </w:rPr>
        <w:t xml:space="preserve">Ensure </w:t>
      </w:r>
      <w:r w:rsidR="00FA3A25" w:rsidRPr="00E248B6">
        <w:rPr>
          <w:b/>
        </w:rPr>
        <w:t>local education departments and school administrations in Crimea refrain from putting any pressure on or retaliating against teachers for expressing political opinions, including critical views about the armed attack by the Russian Federation against Ukraine;</w:t>
      </w:r>
    </w:p>
    <w:p w14:paraId="44CA18E5" w14:textId="77777777" w:rsidR="00FA3A25" w:rsidRPr="00E248B6" w:rsidRDefault="00E248B6" w:rsidP="00E248B6">
      <w:pPr>
        <w:pStyle w:val="SingleTxtG"/>
        <w:ind w:firstLine="567"/>
        <w:rPr>
          <w:b/>
          <w:lang w:val="en-CA"/>
        </w:rPr>
      </w:pPr>
      <w:r w:rsidRPr="00E248B6">
        <w:rPr>
          <w:b/>
          <w:lang w:val="en-CA" w:eastAsia="uk-UA"/>
        </w:rPr>
        <w:t>(y)</w:t>
      </w:r>
      <w:r w:rsidRPr="00E248B6">
        <w:rPr>
          <w:b/>
          <w:lang w:val="en-CA" w:eastAsia="uk-UA"/>
        </w:rPr>
        <w:tab/>
      </w:r>
      <w:r w:rsidR="00FA3A25" w:rsidRPr="00E248B6">
        <w:rPr>
          <w:b/>
          <w:lang w:val="en-CA" w:eastAsia="uk-UA"/>
        </w:rPr>
        <w:t>Provide representatives and staff of international human rights and humanitarian organisations, including those of the United Nations, with full, unhindered, timely, and safe access to persons who have been transferred from conflict-affected areas of Ukraine to the Russian Federation or to areas of Ukraine controlled by Russian armed forces and affiliated armed groups;</w:t>
      </w:r>
    </w:p>
    <w:p w14:paraId="1829DCAA" w14:textId="77777777" w:rsidR="00FA3A25" w:rsidRPr="00E248B6" w:rsidRDefault="00E248B6" w:rsidP="00E248B6">
      <w:pPr>
        <w:pStyle w:val="SingleTxtG"/>
        <w:ind w:firstLine="567"/>
        <w:rPr>
          <w:b/>
          <w:lang w:val="en-CA" w:eastAsia="uk-UA"/>
        </w:rPr>
      </w:pPr>
      <w:r w:rsidRPr="00E248B6">
        <w:rPr>
          <w:b/>
          <w:lang w:val="en-CA" w:eastAsia="uk-UA"/>
        </w:rPr>
        <w:t>(z)</w:t>
      </w:r>
      <w:r w:rsidRPr="00E248B6">
        <w:rPr>
          <w:b/>
          <w:lang w:val="en-CA" w:eastAsia="uk-UA"/>
        </w:rPr>
        <w:tab/>
      </w:r>
      <w:r w:rsidR="00FA3A25" w:rsidRPr="00E248B6">
        <w:rPr>
          <w:b/>
          <w:lang w:val="en-CA" w:eastAsia="uk-UA"/>
        </w:rPr>
        <w:t>Strengthen cooperation and exchange of information with OHCHR by guaranteeing communication channels;</w:t>
      </w:r>
    </w:p>
    <w:p w14:paraId="19032693" w14:textId="77777777" w:rsidR="00FA3A25" w:rsidRPr="00FB4531" w:rsidRDefault="00E248B6" w:rsidP="009968A7">
      <w:pPr>
        <w:pStyle w:val="SingleTxtG"/>
        <w:rPr>
          <w:b/>
          <w:lang w:val="en-CA"/>
        </w:rPr>
      </w:pPr>
      <w:r>
        <w:rPr>
          <w:lang w:val="en-CA"/>
        </w:rPr>
        <w:t>153.</w:t>
      </w:r>
      <w:r>
        <w:rPr>
          <w:lang w:val="en-CA"/>
        </w:rPr>
        <w:tab/>
      </w:r>
      <w:r w:rsidR="00FA3A25" w:rsidRPr="00FB4531">
        <w:rPr>
          <w:lang w:val="en-CA"/>
        </w:rPr>
        <w:t xml:space="preserve">To the </w:t>
      </w:r>
      <w:r w:rsidR="00FA3A25" w:rsidRPr="00C337A2">
        <w:rPr>
          <w:lang w:val="en-CA"/>
        </w:rPr>
        <w:t>Parliament</w:t>
      </w:r>
      <w:r w:rsidR="00FA3A25" w:rsidRPr="00FB4531">
        <w:rPr>
          <w:lang w:val="en-CA"/>
        </w:rPr>
        <w:t xml:space="preserve"> and the Cabinet of Ministers of Ukraine:</w:t>
      </w:r>
    </w:p>
    <w:p w14:paraId="28EB8D73" w14:textId="77777777" w:rsidR="00FA3A25" w:rsidRPr="00E248B6" w:rsidRDefault="00E248B6" w:rsidP="00E248B6">
      <w:pPr>
        <w:pStyle w:val="SingleTxtG"/>
        <w:ind w:firstLine="567"/>
        <w:rPr>
          <w:b/>
          <w:lang w:val="en-CA"/>
        </w:rPr>
      </w:pPr>
      <w:r w:rsidRPr="00E248B6">
        <w:rPr>
          <w:b/>
          <w:lang w:val="en-CA"/>
        </w:rPr>
        <w:lastRenderedPageBreak/>
        <w:t>(aa)</w:t>
      </w:r>
      <w:r w:rsidRPr="00E248B6">
        <w:rPr>
          <w:b/>
          <w:lang w:val="en-CA"/>
        </w:rPr>
        <w:tab/>
      </w:r>
      <w:r w:rsidR="00FA3A25" w:rsidRPr="00E248B6">
        <w:rPr>
          <w:b/>
          <w:lang w:val="en-CA"/>
        </w:rPr>
        <w:t>Amend Law of Ukraine No. 776/97-ВР of 23.12.1997 “On the Ukrainian Parliament Commissioner for Human Rights” to align it with international standards and best practices;</w:t>
      </w:r>
    </w:p>
    <w:p w14:paraId="6F9E4985" w14:textId="77777777" w:rsidR="00FA3A25" w:rsidRPr="00E248B6" w:rsidRDefault="00E248B6" w:rsidP="00E248B6">
      <w:pPr>
        <w:pStyle w:val="SingleTxtG"/>
        <w:ind w:firstLine="567"/>
        <w:rPr>
          <w:b/>
          <w:lang w:val="en-CA"/>
        </w:rPr>
      </w:pPr>
      <w:r w:rsidRPr="00E248B6">
        <w:rPr>
          <w:b/>
          <w:lang w:val="en-CA"/>
        </w:rPr>
        <w:t>(bb)</w:t>
      </w:r>
      <w:r w:rsidRPr="00E248B6">
        <w:rPr>
          <w:b/>
          <w:lang w:val="en-CA"/>
        </w:rPr>
        <w:tab/>
      </w:r>
      <w:r w:rsidR="00FA3A25" w:rsidRPr="00E248B6">
        <w:rPr>
          <w:b/>
          <w:lang w:val="en-CA"/>
        </w:rPr>
        <w:t>Extend the scope of application of the law on cooperation with the International Criminal Court to all alleged crimes committed, regardless of perpetrator or affiliation to parties to the conflict;</w:t>
      </w:r>
    </w:p>
    <w:p w14:paraId="26775DDE" w14:textId="77777777" w:rsidR="00FA3A25" w:rsidRPr="00FB4531" w:rsidRDefault="00E248B6" w:rsidP="009968A7">
      <w:pPr>
        <w:pStyle w:val="SingleTxtG"/>
        <w:rPr>
          <w:lang w:val="en-CA"/>
        </w:rPr>
      </w:pPr>
      <w:r>
        <w:rPr>
          <w:lang w:val="en-CA"/>
        </w:rPr>
        <w:t>154.</w:t>
      </w:r>
      <w:r>
        <w:rPr>
          <w:lang w:val="en-CA"/>
        </w:rPr>
        <w:tab/>
      </w:r>
      <w:r w:rsidR="00FA3A25" w:rsidRPr="00FB4531">
        <w:rPr>
          <w:lang w:val="en-CA"/>
        </w:rPr>
        <w:t xml:space="preserve">To State </w:t>
      </w:r>
      <w:r w:rsidR="00FA3A25" w:rsidRPr="00330621">
        <w:t>and</w:t>
      </w:r>
      <w:r w:rsidR="00FA3A25">
        <w:rPr>
          <w:lang w:val="en-CA"/>
        </w:rPr>
        <w:t xml:space="preserve"> local authorities in Ukraine:</w:t>
      </w:r>
    </w:p>
    <w:p w14:paraId="4C58CC83" w14:textId="77777777" w:rsidR="00FA3A25" w:rsidRPr="00E248B6" w:rsidRDefault="00E248B6" w:rsidP="00E248B6">
      <w:pPr>
        <w:pStyle w:val="SingleTxtG"/>
        <w:ind w:firstLine="567"/>
        <w:rPr>
          <w:b/>
          <w:lang w:val="en-CA"/>
        </w:rPr>
      </w:pPr>
      <w:r w:rsidRPr="00E248B6">
        <w:rPr>
          <w:b/>
          <w:lang w:val="en-CA"/>
        </w:rPr>
        <w:t>(cc)</w:t>
      </w:r>
      <w:r w:rsidRPr="00E248B6">
        <w:rPr>
          <w:b/>
          <w:lang w:val="en-CA"/>
        </w:rPr>
        <w:tab/>
      </w:r>
      <w:r w:rsidR="00FA3A25" w:rsidRPr="00E248B6">
        <w:rPr>
          <w:b/>
          <w:lang w:val="en-CA"/>
        </w:rPr>
        <w:t>Take effective measures to ensure that all victims of sexual violence can access adequate medical and psychological services, including sexual and reproductive health services such as Post Exposure Preventive (PEP) Treatment Starter Kits, in a safe, confidential</w:t>
      </w:r>
      <w:r w:rsidR="00FA3A25" w:rsidRPr="00E248B6">
        <w:rPr>
          <w:b/>
        </w:rPr>
        <w:t xml:space="preserve">, child-sensitive </w:t>
      </w:r>
      <w:r w:rsidR="00FA3A25" w:rsidRPr="00E248B6">
        <w:rPr>
          <w:b/>
          <w:lang w:val="en-CA"/>
        </w:rPr>
        <w:t xml:space="preserve">and rapid manner; </w:t>
      </w:r>
    </w:p>
    <w:p w14:paraId="05AAA6A5" w14:textId="77777777" w:rsidR="00FA3A25" w:rsidRPr="00E248B6" w:rsidRDefault="00E248B6" w:rsidP="00E248B6">
      <w:pPr>
        <w:pStyle w:val="SingleTxtG"/>
        <w:ind w:firstLine="567"/>
        <w:rPr>
          <w:b/>
          <w:lang w:val="en-CA"/>
        </w:rPr>
      </w:pPr>
      <w:r w:rsidRPr="00E248B6">
        <w:rPr>
          <w:b/>
        </w:rPr>
        <w:t>(dd)</w:t>
      </w:r>
      <w:r w:rsidRPr="00E248B6">
        <w:rPr>
          <w:b/>
        </w:rPr>
        <w:tab/>
      </w:r>
      <w:r w:rsidR="00FA3A25" w:rsidRPr="00E248B6">
        <w:rPr>
          <w:b/>
        </w:rPr>
        <w:t xml:space="preserve">Take </w:t>
      </w:r>
      <w:r w:rsidR="00FA3A25" w:rsidRPr="00E248B6">
        <w:rPr>
          <w:b/>
          <w:lang w:val="en-CA"/>
        </w:rPr>
        <w:t>effective measures to ensure that displaced older persons and persons with disabilities</w:t>
      </w:r>
      <w:r w:rsidR="00FA3A25" w:rsidRPr="00E248B6" w:rsidDel="003C22C5">
        <w:rPr>
          <w:b/>
          <w:lang w:val="en-CA"/>
        </w:rPr>
        <w:t xml:space="preserve"> </w:t>
      </w:r>
      <w:r w:rsidR="00FA3A25" w:rsidRPr="00E248B6">
        <w:rPr>
          <w:b/>
          <w:lang w:val="en-CA"/>
        </w:rPr>
        <w:t xml:space="preserve">can access timely quality healthcare and rehabilitation services; </w:t>
      </w:r>
    </w:p>
    <w:p w14:paraId="7EC7AE60" w14:textId="77777777" w:rsidR="00FA3A25" w:rsidRPr="00E248B6" w:rsidRDefault="00E248B6" w:rsidP="00E248B6">
      <w:pPr>
        <w:pStyle w:val="SingleTxtG"/>
        <w:ind w:firstLine="567"/>
        <w:rPr>
          <w:b/>
          <w:lang w:val="en-CA"/>
        </w:rPr>
      </w:pPr>
      <w:r w:rsidRPr="00E248B6">
        <w:rPr>
          <w:b/>
          <w:lang w:val="en-CA"/>
        </w:rPr>
        <w:t>(</w:t>
      </w:r>
      <w:proofErr w:type="spellStart"/>
      <w:r w:rsidRPr="00E248B6">
        <w:rPr>
          <w:b/>
          <w:lang w:val="en-CA"/>
        </w:rPr>
        <w:t>ee</w:t>
      </w:r>
      <w:proofErr w:type="spellEnd"/>
      <w:r w:rsidRPr="00E248B6">
        <w:rPr>
          <w:b/>
          <w:lang w:val="en-CA"/>
        </w:rPr>
        <w:t>)</w:t>
      </w:r>
      <w:r w:rsidRPr="00E248B6">
        <w:rPr>
          <w:b/>
          <w:lang w:val="en-CA"/>
        </w:rPr>
        <w:tab/>
      </w:r>
      <w:r w:rsidR="00FA3A25" w:rsidRPr="00E248B6">
        <w:rPr>
          <w:b/>
          <w:lang w:val="en-CA"/>
        </w:rPr>
        <w:t>Continue efforts for the deinstitutionalization of persons with disabilities, including those who were evacuated from places of active hostilities to safer regions;</w:t>
      </w:r>
    </w:p>
    <w:p w14:paraId="4D79A00C" w14:textId="77777777" w:rsidR="00FA3A25" w:rsidRPr="00E248B6" w:rsidRDefault="00E248B6" w:rsidP="00E248B6">
      <w:pPr>
        <w:pStyle w:val="SingleTxtG"/>
        <w:ind w:firstLine="567"/>
        <w:rPr>
          <w:b/>
          <w:lang w:val="en-CA"/>
        </w:rPr>
      </w:pPr>
      <w:r w:rsidRPr="00E248B6">
        <w:rPr>
          <w:b/>
          <w:lang w:val="en-CA"/>
        </w:rPr>
        <w:t>(ff)</w:t>
      </w:r>
      <w:r>
        <w:rPr>
          <w:b/>
          <w:lang w:val="en-CA"/>
        </w:rPr>
        <w:tab/>
      </w:r>
      <w:r w:rsidR="00FA3A25" w:rsidRPr="00E248B6">
        <w:rPr>
          <w:b/>
          <w:lang w:val="en-CA"/>
        </w:rPr>
        <w:t>Ensure the provision of adequate social assistance to all in need by further simplifying administrative requirements and processes and by broadening the definition of people considered as displaced or in precarious situations, and take adequate steps to ensure everyone’s access to adequate and affordable housing,</w:t>
      </w:r>
      <w:r w:rsidR="00FA3A25" w:rsidRPr="00E248B6" w:rsidDel="009C4254">
        <w:rPr>
          <w:b/>
          <w:lang w:val="en-CA"/>
        </w:rPr>
        <w:t xml:space="preserve"> </w:t>
      </w:r>
      <w:r w:rsidR="00FA3A25" w:rsidRPr="00E248B6">
        <w:rPr>
          <w:b/>
          <w:lang w:val="en-CA"/>
        </w:rPr>
        <w:t>including by establishing rent controls;</w:t>
      </w:r>
    </w:p>
    <w:p w14:paraId="4DFDB9E9" w14:textId="77777777" w:rsidR="00FA3A25" w:rsidRPr="00FB4531" w:rsidRDefault="00E248B6" w:rsidP="009968A7">
      <w:pPr>
        <w:pStyle w:val="SingleTxtG"/>
        <w:rPr>
          <w:lang w:val="en-CA"/>
        </w:rPr>
      </w:pPr>
      <w:r>
        <w:rPr>
          <w:lang w:val="en-CA"/>
        </w:rPr>
        <w:t>155.</w:t>
      </w:r>
      <w:r>
        <w:rPr>
          <w:lang w:val="en-CA"/>
        </w:rPr>
        <w:tab/>
      </w:r>
      <w:r w:rsidR="00FA3A25" w:rsidRPr="00FB4531">
        <w:rPr>
          <w:lang w:val="en-CA"/>
        </w:rPr>
        <w:t xml:space="preserve">To the Office of the </w:t>
      </w:r>
      <w:r w:rsidR="00FA3A25" w:rsidRPr="00330621">
        <w:t>Prosecutor</w:t>
      </w:r>
      <w:r w:rsidR="00FA3A25" w:rsidRPr="00FB4531">
        <w:rPr>
          <w:lang w:val="en-CA"/>
        </w:rPr>
        <w:t>-General and State Bureau of Investigation</w:t>
      </w:r>
      <w:r w:rsidR="00FA3A25">
        <w:rPr>
          <w:lang w:val="en-CA"/>
        </w:rPr>
        <w:t xml:space="preserve"> and other law enforcement agencies</w:t>
      </w:r>
      <w:r w:rsidR="00FA3A25" w:rsidRPr="00FB4531">
        <w:rPr>
          <w:lang w:val="en-CA"/>
        </w:rPr>
        <w:t>:</w:t>
      </w:r>
    </w:p>
    <w:p w14:paraId="19D1F969" w14:textId="77777777" w:rsidR="00FA3A25" w:rsidRPr="00E248B6" w:rsidRDefault="00E248B6" w:rsidP="00E248B6">
      <w:pPr>
        <w:pStyle w:val="SingleTxtG"/>
        <w:ind w:firstLine="567"/>
        <w:rPr>
          <w:b/>
          <w:lang w:val="en-CA"/>
        </w:rPr>
      </w:pPr>
      <w:r w:rsidRPr="00E248B6">
        <w:rPr>
          <w:b/>
          <w:lang w:val="en-CA"/>
        </w:rPr>
        <w:t>(gg)</w:t>
      </w:r>
      <w:r w:rsidRPr="00E248B6">
        <w:rPr>
          <w:b/>
          <w:lang w:val="en-CA"/>
        </w:rPr>
        <w:tab/>
      </w:r>
      <w:r w:rsidR="00FA3A25" w:rsidRPr="00E248B6">
        <w:rPr>
          <w:b/>
          <w:lang w:val="en-CA"/>
        </w:rPr>
        <w:t>Issue internal instructions for the effective investigation of allegations of conflict-related sexual violence, ill-treatment and torture based on international standards and practice (e.g. Istanbul Protocol and the International Protocol on the Documentation and Investigation of Sexual Violence in Conflict), conduct investigations into such allegations with due regard to the rights and needs of survivors and ensure that alleged perpetrators are duly prosecuted;</w:t>
      </w:r>
    </w:p>
    <w:p w14:paraId="2759FBDA" w14:textId="77777777" w:rsidR="00FA3A25" w:rsidRPr="00E248B6" w:rsidRDefault="00E248B6" w:rsidP="00E248B6">
      <w:pPr>
        <w:pStyle w:val="SingleTxtG"/>
        <w:ind w:firstLine="567"/>
        <w:rPr>
          <w:b/>
          <w:lang w:val="en-CA"/>
        </w:rPr>
      </w:pPr>
      <w:r w:rsidRPr="00E248B6">
        <w:rPr>
          <w:b/>
          <w:lang w:val="en-CA"/>
        </w:rPr>
        <w:t>(</w:t>
      </w:r>
      <w:proofErr w:type="spellStart"/>
      <w:r w:rsidRPr="00E248B6">
        <w:rPr>
          <w:b/>
          <w:lang w:val="en-CA"/>
        </w:rPr>
        <w:t>hh</w:t>
      </w:r>
      <w:proofErr w:type="spellEnd"/>
      <w:r w:rsidRPr="00E248B6">
        <w:rPr>
          <w:b/>
          <w:lang w:val="en-CA"/>
        </w:rPr>
        <w:t>)</w:t>
      </w:r>
      <w:r w:rsidRPr="00E248B6">
        <w:rPr>
          <w:b/>
          <w:lang w:val="en-CA"/>
        </w:rPr>
        <w:tab/>
      </w:r>
      <w:r w:rsidR="00FA3A25" w:rsidRPr="00E248B6">
        <w:rPr>
          <w:b/>
          <w:lang w:val="en-CA"/>
        </w:rPr>
        <w:t xml:space="preserve">Investigate and prosecute all cases of enforced disappearance to hold all perpetrators accountable, regardless of their affiliation, and provide victims effective remedy; </w:t>
      </w:r>
    </w:p>
    <w:p w14:paraId="421F9158" w14:textId="77777777" w:rsidR="00FA3A25" w:rsidRPr="00E248B6" w:rsidRDefault="00E248B6" w:rsidP="00E248B6">
      <w:pPr>
        <w:pStyle w:val="SingleTxtG"/>
        <w:ind w:firstLine="567"/>
        <w:rPr>
          <w:b/>
        </w:rPr>
      </w:pPr>
      <w:r w:rsidRPr="00E248B6">
        <w:rPr>
          <w:b/>
        </w:rPr>
        <w:t>(ii)</w:t>
      </w:r>
      <w:r w:rsidRPr="00E248B6">
        <w:rPr>
          <w:b/>
        </w:rPr>
        <w:tab/>
      </w:r>
      <w:r w:rsidR="00FA3A25" w:rsidRPr="00E248B6">
        <w:rPr>
          <w:b/>
        </w:rPr>
        <w:t>Cease prosecuting prisoners of war, including members of Russian affiliated armed groups entitled to combatant status under IHL, for conduct which is in substance mere participation in the hostilities;</w:t>
      </w:r>
    </w:p>
    <w:p w14:paraId="5017AAD2" w14:textId="77777777" w:rsidR="00FA3A25" w:rsidRPr="00C53E91" w:rsidRDefault="00C53E91" w:rsidP="00C53E91">
      <w:pPr>
        <w:pStyle w:val="SingleTxtG"/>
        <w:ind w:firstLine="567"/>
        <w:rPr>
          <w:b/>
        </w:rPr>
      </w:pPr>
      <w:r w:rsidRPr="00C53E91">
        <w:rPr>
          <w:b/>
        </w:rPr>
        <w:t>(</w:t>
      </w:r>
      <w:proofErr w:type="spellStart"/>
      <w:r w:rsidRPr="00C53E91">
        <w:rPr>
          <w:b/>
        </w:rPr>
        <w:t>jj</w:t>
      </w:r>
      <w:proofErr w:type="spellEnd"/>
      <w:r w:rsidRPr="00C53E91">
        <w:rPr>
          <w:b/>
        </w:rPr>
        <w:t>)</w:t>
      </w:r>
      <w:r w:rsidRPr="00C53E91">
        <w:rPr>
          <w:b/>
        </w:rPr>
        <w:tab/>
      </w:r>
      <w:r w:rsidR="00FA3A25" w:rsidRPr="00C53E91">
        <w:rPr>
          <w:b/>
        </w:rPr>
        <w:t>Proactively and efficiently investigate all violent crimes, including hate crimes, against LGBTI people, and ensure that all perpetrators are brought to account through a fair trial without undue delays;</w:t>
      </w:r>
    </w:p>
    <w:p w14:paraId="37010990" w14:textId="77777777" w:rsidR="00FA3A25" w:rsidRPr="001D3981" w:rsidRDefault="00C53E91" w:rsidP="009968A7">
      <w:pPr>
        <w:pStyle w:val="SingleTxtG"/>
      </w:pPr>
      <w:r>
        <w:t>156.</w:t>
      </w:r>
      <w:r>
        <w:tab/>
      </w:r>
      <w:r w:rsidR="00FA3A25" w:rsidRPr="001D3981">
        <w:t xml:space="preserve">To the </w:t>
      </w:r>
      <w:r w:rsidR="00FA3A25" w:rsidRPr="001D3981">
        <w:rPr>
          <w:lang w:val="en-CA"/>
        </w:rPr>
        <w:t>Judiciary</w:t>
      </w:r>
      <w:r w:rsidR="00FA3A25" w:rsidRPr="001D3981">
        <w:t xml:space="preserve"> of </w:t>
      </w:r>
      <w:r w:rsidR="00FA3A25" w:rsidRPr="001D3981">
        <w:rPr>
          <w:lang w:val="en-CA"/>
        </w:rPr>
        <w:t>Ukraine</w:t>
      </w:r>
      <w:r w:rsidR="00FA3A25" w:rsidRPr="001D3981">
        <w:t>:</w:t>
      </w:r>
    </w:p>
    <w:p w14:paraId="3DD8B9E5" w14:textId="77777777" w:rsidR="00FA3A25" w:rsidRPr="00C53E91" w:rsidRDefault="00C53E91" w:rsidP="00C53E91">
      <w:pPr>
        <w:pStyle w:val="SingleTxtG"/>
        <w:ind w:firstLine="567"/>
        <w:rPr>
          <w:b/>
          <w:lang w:val="en-CA"/>
        </w:rPr>
      </w:pPr>
      <w:r w:rsidRPr="00C53E91">
        <w:rPr>
          <w:b/>
          <w:lang w:val="en-CA"/>
        </w:rPr>
        <w:lastRenderedPageBreak/>
        <w:t>(kk)</w:t>
      </w:r>
      <w:r w:rsidRPr="00C53E91">
        <w:rPr>
          <w:b/>
          <w:lang w:val="en-CA"/>
        </w:rPr>
        <w:tab/>
      </w:r>
      <w:r w:rsidR="00FA3A25" w:rsidRPr="00C53E91">
        <w:rPr>
          <w:b/>
          <w:lang w:val="en-CA"/>
        </w:rPr>
        <w:t xml:space="preserve">Respect, protect and ensure full enjoyment of the rights to due process and fair trial for all individuals charged with crimes in relation to the armed attack by the Russian Federation, including war crimes; in particular, ensure respect for the presumption of innocence, the right to effective legal assistance, and the right to a trial before an independent and impartial court; </w:t>
      </w:r>
    </w:p>
    <w:p w14:paraId="3E606533" w14:textId="77777777" w:rsidR="00FA3A25" w:rsidRPr="00C53E91" w:rsidRDefault="00C53E91" w:rsidP="00C53E91">
      <w:pPr>
        <w:pStyle w:val="SingleTxtG"/>
        <w:ind w:firstLine="567"/>
        <w:rPr>
          <w:b/>
        </w:rPr>
      </w:pPr>
      <w:r w:rsidRPr="00C53E91">
        <w:rPr>
          <w:b/>
          <w:lang w:val="en-CA"/>
        </w:rPr>
        <w:t>(</w:t>
      </w:r>
      <w:proofErr w:type="spellStart"/>
      <w:r w:rsidRPr="00C53E91">
        <w:rPr>
          <w:b/>
          <w:lang w:val="en-CA"/>
        </w:rPr>
        <w:t>ll</w:t>
      </w:r>
      <w:proofErr w:type="spellEnd"/>
      <w:r w:rsidRPr="00C53E91">
        <w:rPr>
          <w:b/>
          <w:lang w:val="en-CA"/>
        </w:rPr>
        <w:t>)</w:t>
      </w:r>
      <w:r w:rsidRPr="00C53E91">
        <w:rPr>
          <w:b/>
          <w:lang w:val="en-CA"/>
        </w:rPr>
        <w:tab/>
      </w:r>
      <w:r w:rsidR="00FA3A25" w:rsidRPr="00C53E91">
        <w:rPr>
          <w:b/>
          <w:lang w:val="en-CA"/>
        </w:rPr>
        <w:t xml:space="preserve">Respect and </w:t>
      </w:r>
      <w:r w:rsidR="00FA3A25" w:rsidRPr="00C53E91">
        <w:rPr>
          <w:b/>
        </w:rPr>
        <w:t xml:space="preserve">apply international human rights standards when considering pre-trial measures for individuals accused of conflict-related crimes, in particular, by not limiting pre-trial restrictive measures to detention alone; </w:t>
      </w:r>
    </w:p>
    <w:p w14:paraId="13173BA8" w14:textId="77777777" w:rsidR="00FA3A25" w:rsidRPr="00FB4531" w:rsidRDefault="00C53E91" w:rsidP="009968A7">
      <w:pPr>
        <w:pStyle w:val="SingleTxtG"/>
        <w:rPr>
          <w:lang w:val="en-CA"/>
        </w:rPr>
      </w:pPr>
      <w:r>
        <w:rPr>
          <w:lang w:val="en-CA"/>
        </w:rPr>
        <w:t>157.</w:t>
      </w:r>
      <w:r>
        <w:rPr>
          <w:lang w:val="en-CA"/>
        </w:rPr>
        <w:tab/>
      </w:r>
      <w:r w:rsidR="00FA3A25">
        <w:rPr>
          <w:lang w:val="en-CA"/>
        </w:rPr>
        <w:t>T</w:t>
      </w:r>
      <w:r w:rsidR="00FA3A25" w:rsidRPr="00FB4531">
        <w:rPr>
          <w:lang w:val="en-CA"/>
        </w:rPr>
        <w:t xml:space="preserve">o Russian </w:t>
      </w:r>
      <w:r w:rsidR="00FA3A25" w:rsidRPr="00C337A2">
        <w:rPr>
          <w:lang w:val="en-CA"/>
        </w:rPr>
        <w:t>affiliated</w:t>
      </w:r>
      <w:r w:rsidR="00FA3A25" w:rsidRPr="00FB4531">
        <w:rPr>
          <w:lang w:val="en-CA"/>
        </w:rPr>
        <w:t xml:space="preserve"> armed groups:</w:t>
      </w:r>
    </w:p>
    <w:p w14:paraId="7D58659B" w14:textId="77777777" w:rsidR="00FA3A25" w:rsidRPr="00C53E91" w:rsidRDefault="00C53E91" w:rsidP="00C53E91">
      <w:pPr>
        <w:pStyle w:val="SingleTxtG"/>
        <w:ind w:firstLine="567"/>
        <w:rPr>
          <w:b/>
          <w:lang w:val="en-CA"/>
        </w:rPr>
      </w:pPr>
      <w:r w:rsidRPr="00C53E91">
        <w:rPr>
          <w:b/>
          <w:lang w:val="en-CA"/>
        </w:rPr>
        <w:t>(mm)</w:t>
      </w:r>
      <w:r w:rsidRPr="00C53E91">
        <w:rPr>
          <w:b/>
          <w:lang w:val="en-CA"/>
        </w:rPr>
        <w:tab/>
      </w:r>
      <w:r w:rsidR="00FA3A25" w:rsidRPr="00C53E91">
        <w:rPr>
          <w:b/>
          <w:lang w:val="en-CA"/>
        </w:rPr>
        <w:t>Release individuals detained for exercising their human rights;</w:t>
      </w:r>
    </w:p>
    <w:p w14:paraId="433EF9BF" w14:textId="77777777" w:rsidR="00FA3A25" w:rsidRPr="00C53E91" w:rsidRDefault="00C53E91" w:rsidP="00C53E91">
      <w:pPr>
        <w:pStyle w:val="SingleTxtG"/>
        <w:ind w:firstLine="567"/>
        <w:rPr>
          <w:b/>
          <w:lang w:val="en-CA"/>
        </w:rPr>
      </w:pPr>
      <w:r w:rsidRPr="00C53E91">
        <w:rPr>
          <w:b/>
          <w:lang w:val="en-CA"/>
        </w:rPr>
        <w:t>(</w:t>
      </w:r>
      <w:proofErr w:type="spellStart"/>
      <w:r w:rsidRPr="00C53E91">
        <w:rPr>
          <w:b/>
          <w:lang w:val="en-CA"/>
        </w:rPr>
        <w:t>nn</w:t>
      </w:r>
      <w:proofErr w:type="spellEnd"/>
      <w:r w:rsidRPr="00C53E91">
        <w:rPr>
          <w:b/>
          <w:lang w:val="en-CA"/>
        </w:rPr>
        <w:t>)</w:t>
      </w:r>
      <w:r w:rsidRPr="00C53E91">
        <w:rPr>
          <w:b/>
          <w:lang w:val="en-CA"/>
        </w:rPr>
        <w:tab/>
      </w:r>
      <w:r w:rsidR="00FA3A25" w:rsidRPr="00C53E91">
        <w:rPr>
          <w:b/>
          <w:lang w:val="en-CA"/>
        </w:rPr>
        <w:t xml:space="preserve">Ensure that any procedures applied to evacuees are conducted in the respect of their rights, dignity and privacy and in accordance with </w:t>
      </w:r>
      <w:r w:rsidR="00FA3A25" w:rsidRPr="00C53E91" w:rsidDel="007D2A00">
        <w:rPr>
          <w:b/>
          <w:lang w:val="en-CA"/>
        </w:rPr>
        <w:t xml:space="preserve">international human rights law </w:t>
      </w:r>
      <w:r w:rsidR="00FA3A25" w:rsidRPr="00C53E91">
        <w:rPr>
          <w:b/>
          <w:lang w:val="en-CA"/>
        </w:rPr>
        <w:t>and IHL;</w:t>
      </w:r>
    </w:p>
    <w:p w14:paraId="61FFF9C3" w14:textId="77777777" w:rsidR="00FA3A25" w:rsidRPr="00C53E91" w:rsidRDefault="00C53E91" w:rsidP="00C53E91">
      <w:pPr>
        <w:pStyle w:val="SingleTxtG"/>
        <w:ind w:firstLine="567"/>
        <w:rPr>
          <w:b/>
          <w:lang w:val="en-CA"/>
        </w:rPr>
      </w:pPr>
      <w:r w:rsidRPr="00C53E91">
        <w:rPr>
          <w:b/>
          <w:lang w:val="en-CA"/>
        </w:rPr>
        <w:t>(</w:t>
      </w:r>
      <w:proofErr w:type="spellStart"/>
      <w:r w:rsidRPr="00C53E91">
        <w:rPr>
          <w:b/>
          <w:lang w:val="en-CA"/>
        </w:rPr>
        <w:t>oo</w:t>
      </w:r>
      <w:proofErr w:type="spellEnd"/>
      <w:r w:rsidRPr="00C53E91">
        <w:rPr>
          <w:b/>
          <w:lang w:val="en-CA"/>
        </w:rPr>
        <w:t>)</w:t>
      </w:r>
      <w:r w:rsidRPr="00C53E91">
        <w:rPr>
          <w:b/>
          <w:lang w:val="en-CA"/>
        </w:rPr>
        <w:tab/>
      </w:r>
      <w:r w:rsidR="00FA3A25" w:rsidRPr="00C53E91">
        <w:rPr>
          <w:b/>
          <w:lang w:val="en-CA"/>
        </w:rPr>
        <w:t>Cease forced recruitment of Ukrainian nationals.</w:t>
      </w:r>
    </w:p>
    <w:p w14:paraId="341DA4D4" w14:textId="77777777" w:rsidR="00FA3A25" w:rsidRPr="00FB4531" w:rsidRDefault="00C53E91" w:rsidP="009968A7">
      <w:pPr>
        <w:pStyle w:val="SingleTxtG"/>
        <w:rPr>
          <w:lang w:val="en-CA" w:eastAsia="uk-UA"/>
        </w:rPr>
      </w:pPr>
      <w:r>
        <w:rPr>
          <w:lang w:val="en-CA" w:eastAsia="uk-UA"/>
        </w:rPr>
        <w:t>158.</w:t>
      </w:r>
      <w:r>
        <w:rPr>
          <w:lang w:val="en-CA" w:eastAsia="uk-UA"/>
        </w:rPr>
        <w:tab/>
      </w:r>
      <w:r w:rsidR="00FA3A25" w:rsidRPr="00FB4531">
        <w:rPr>
          <w:lang w:val="en-CA" w:eastAsia="uk-UA"/>
        </w:rPr>
        <w:t xml:space="preserve">To </w:t>
      </w:r>
      <w:r w:rsidR="00FA3A25" w:rsidRPr="00FB4531">
        <w:rPr>
          <w:lang w:val="en-CA"/>
        </w:rPr>
        <w:t>the</w:t>
      </w:r>
      <w:r w:rsidR="00FA3A25" w:rsidRPr="00FB4531">
        <w:rPr>
          <w:lang w:val="en-CA" w:eastAsia="uk-UA"/>
        </w:rPr>
        <w:t xml:space="preserve"> </w:t>
      </w:r>
      <w:r w:rsidR="00FA3A25" w:rsidRPr="00FB4531">
        <w:rPr>
          <w:lang w:val="en-CA"/>
        </w:rPr>
        <w:t xml:space="preserve">international </w:t>
      </w:r>
      <w:r w:rsidR="00FA3A25" w:rsidRPr="00330621">
        <w:t>community</w:t>
      </w:r>
      <w:r w:rsidR="00FA3A25" w:rsidRPr="00FB4531">
        <w:rPr>
          <w:lang w:val="en-CA" w:eastAsia="uk-UA"/>
        </w:rPr>
        <w:t>:</w:t>
      </w:r>
    </w:p>
    <w:p w14:paraId="70491D93" w14:textId="77777777" w:rsidR="00FA3A25" w:rsidRPr="00C53E91" w:rsidRDefault="00C53E91" w:rsidP="00C53E91">
      <w:pPr>
        <w:pStyle w:val="SingleTxtG"/>
        <w:ind w:firstLine="567"/>
        <w:rPr>
          <w:b/>
          <w:lang w:val="en-CA"/>
        </w:rPr>
      </w:pPr>
      <w:r w:rsidRPr="00C53E91">
        <w:rPr>
          <w:b/>
          <w:lang w:val="en-CA"/>
        </w:rPr>
        <w:t>(pp)</w:t>
      </w:r>
      <w:r w:rsidRPr="00C53E91">
        <w:rPr>
          <w:b/>
          <w:lang w:val="en-CA"/>
        </w:rPr>
        <w:tab/>
      </w:r>
      <w:r w:rsidR="00FA3A25" w:rsidRPr="00C53E91">
        <w:rPr>
          <w:b/>
          <w:lang w:val="en-CA"/>
        </w:rPr>
        <w:t>Urge the parties to respect</w:t>
      </w:r>
      <w:r w:rsidR="00FA3A25" w:rsidRPr="00C53E91" w:rsidDel="007D2A00">
        <w:rPr>
          <w:b/>
          <w:lang w:val="en-CA"/>
        </w:rPr>
        <w:t xml:space="preserve"> international human rights law </w:t>
      </w:r>
      <w:r w:rsidR="00FA3A25" w:rsidRPr="00C53E91">
        <w:rPr>
          <w:b/>
          <w:lang w:val="en-CA"/>
        </w:rPr>
        <w:t>and IHL in Ukraine, and work collectively to</w:t>
      </w:r>
      <w:r w:rsidR="00FA3A25" w:rsidRPr="00C53E91" w:rsidDel="00B30BF2">
        <w:rPr>
          <w:b/>
          <w:lang w:val="en-CA"/>
        </w:rPr>
        <w:t xml:space="preserve"> </w:t>
      </w:r>
      <w:r w:rsidR="00FA3A25" w:rsidRPr="00C53E91">
        <w:rPr>
          <w:b/>
          <w:lang w:val="en-CA"/>
        </w:rPr>
        <w:t>ensure remedy, redress and reparation for violations and to prevent further violations;</w:t>
      </w:r>
    </w:p>
    <w:p w14:paraId="400071F6" w14:textId="77777777" w:rsidR="00FA3A25" w:rsidRPr="00C53E91" w:rsidRDefault="00C53E91" w:rsidP="00C53E91">
      <w:pPr>
        <w:pStyle w:val="SingleTxtG"/>
        <w:ind w:firstLine="567"/>
        <w:rPr>
          <w:b/>
          <w:lang w:val="en-CA"/>
        </w:rPr>
      </w:pPr>
      <w:r w:rsidRPr="00C53E91">
        <w:rPr>
          <w:b/>
          <w:lang w:val="en-CA"/>
        </w:rPr>
        <w:t>(</w:t>
      </w:r>
      <w:proofErr w:type="spellStart"/>
      <w:r w:rsidRPr="00C53E91">
        <w:rPr>
          <w:b/>
          <w:lang w:val="en-CA"/>
        </w:rPr>
        <w:t>qq</w:t>
      </w:r>
      <w:proofErr w:type="spellEnd"/>
      <w:r w:rsidRPr="00C53E91">
        <w:rPr>
          <w:b/>
          <w:lang w:val="en-CA"/>
        </w:rPr>
        <w:t>)</w:t>
      </w:r>
      <w:r w:rsidRPr="00C53E91">
        <w:rPr>
          <w:b/>
          <w:lang w:val="en-CA"/>
        </w:rPr>
        <w:tab/>
      </w:r>
      <w:r w:rsidR="00FA3A25" w:rsidRPr="00C53E91">
        <w:rPr>
          <w:b/>
          <w:lang w:val="en-CA"/>
        </w:rPr>
        <w:t>Support national institutions, local civil society networks and other relevant actors by providing resources and strengthening their capacities to work with survivors of sexual violence, torture and ill-treatment and to provide non-discriminatory comprehensive services, particularly in smaller towns and rural areas;</w:t>
      </w:r>
    </w:p>
    <w:p w14:paraId="6C20B106" w14:textId="77777777" w:rsidR="00FA3A25" w:rsidRPr="00C53E91" w:rsidRDefault="00C53E91" w:rsidP="00C53E91">
      <w:pPr>
        <w:pStyle w:val="SingleTxtG"/>
        <w:ind w:firstLine="567"/>
        <w:rPr>
          <w:b/>
          <w:lang w:val="en-CA"/>
        </w:rPr>
      </w:pPr>
      <w:r w:rsidRPr="00C53E91">
        <w:rPr>
          <w:b/>
          <w:lang w:val="en-CA"/>
        </w:rPr>
        <w:t>(</w:t>
      </w:r>
      <w:proofErr w:type="spellStart"/>
      <w:r w:rsidRPr="00C53E91">
        <w:rPr>
          <w:b/>
          <w:lang w:val="en-CA"/>
        </w:rPr>
        <w:t>rr</w:t>
      </w:r>
      <w:proofErr w:type="spellEnd"/>
      <w:r w:rsidRPr="00C53E91">
        <w:rPr>
          <w:b/>
          <w:lang w:val="en-CA"/>
        </w:rPr>
        <w:t>)</w:t>
      </w:r>
      <w:r w:rsidRPr="00C53E91">
        <w:rPr>
          <w:b/>
          <w:lang w:val="en-CA"/>
        </w:rPr>
        <w:tab/>
      </w:r>
      <w:r w:rsidR="00FA3A25" w:rsidRPr="00C53E91">
        <w:rPr>
          <w:b/>
          <w:lang w:val="en-CA"/>
        </w:rPr>
        <w:t xml:space="preserve">Support efforts to ensure accountability, at the national and international levels, for all violations of </w:t>
      </w:r>
      <w:r w:rsidR="00FA3A25" w:rsidRPr="00C53E91" w:rsidDel="007D2A00">
        <w:rPr>
          <w:b/>
          <w:lang w:val="en-CA"/>
        </w:rPr>
        <w:t xml:space="preserve">international human rights law </w:t>
      </w:r>
      <w:r w:rsidR="00FA3A25" w:rsidRPr="00C53E91">
        <w:rPr>
          <w:b/>
          <w:lang w:val="en-CA"/>
        </w:rPr>
        <w:t xml:space="preserve">and IHL committed in Ukraine, and work to ensure, as appropriate, effective coordination and coherence between accountability actors at national, regional and international levels; </w:t>
      </w:r>
    </w:p>
    <w:p w14:paraId="3D341809" w14:textId="77777777" w:rsidR="00FA3A25" w:rsidRPr="00C53E91" w:rsidRDefault="00C53E91" w:rsidP="00C53E91">
      <w:pPr>
        <w:pStyle w:val="SingleTxtG"/>
        <w:ind w:firstLine="567"/>
        <w:rPr>
          <w:b/>
          <w:lang w:val="en-CA"/>
        </w:rPr>
      </w:pPr>
      <w:r w:rsidRPr="00C53E91">
        <w:rPr>
          <w:b/>
          <w:lang w:val="en-CA"/>
        </w:rPr>
        <w:t>(ss)</w:t>
      </w:r>
      <w:r w:rsidRPr="00C53E91">
        <w:rPr>
          <w:b/>
          <w:lang w:val="en-CA"/>
        </w:rPr>
        <w:tab/>
      </w:r>
      <w:r w:rsidR="00FA3A25" w:rsidRPr="00C53E91">
        <w:rPr>
          <w:b/>
          <w:lang w:val="en-CA"/>
        </w:rPr>
        <w:t>Support human rights defenders who work for the protection of human rights in Ukraine, including in Crimea;</w:t>
      </w:r>
    </w:p>
    <w:p w14:paraId="128AD7A1" w14:textId="77777777" w:rsidR="00C53E91" w:rsidRPr="00C53E91" w:rsidRDefault="00C53E91" w:rsidP="00C53E91">
      <w:pPr>
        <w:pStyle w:val="SingleTxtG"/>
        <w:ind w:firstLine="567"/>
        <w:rPr>
          <w:b/>
        </w:rPr>
      </w:pPr>
      <w:r w:rsidRPr="00C53E91">
        <w:rPr>
          <w:b/>
        </w:rPr>
        <w:t>(</w:t>
      </w:r>
      <w:proofErr w:type="spellStart"/>
      <w:r w:rsidRPr="00C53E91">
        <w:rPr>
          <w:b/>
        </w:rPr>
        <w:t>tt</w:t>
      </w:r>
      <w:proofErr w:type="spellEnd"/>
      <w:r w:rsidRPr="00C53E91">
        <w:rPr>
          <w:b/>
        </w:rPr>
        <w:t>)</w:t>
      </w:r>
      <w:r w:rsidRPr="00C53E91">
        <w:rPr>
          <w:b/>
        </w:rPr>
        <w:tab/>
      </w:r>
      <w:r w:rsidR="00FA3A25" w:rsidRPr="00C53E91">
        <w:rPr>
          <w:b/>
        </w:rPr>
        <w:t>Support calls of the International Atomic Energy Agency for responsible parties to implement its recommendations regarding safety and integrity of</w:t>
      </w:r>
      <w:r w:rsidRPr="00C53E91">
        <w:rPr>
          <w:b/>
        </w:rPr>
        <w:t xml:space="preserve"> nuclear power generating stations in Ukraine.</w:t>
      </w:r>
    </w:p>
    <w:p w14:paraId="737F0477" w14:textId="77777777" w:rsidR="00FA3A25" w:rsidRPr="00C53E91" w:rsidRDefault="00C53E91" w:rsidP="00C53E91">
      <w:pPr>
        <w:spacing w:before="240"/>
        <w:ind w:left="1134" w:right="1134"/>
        <w:jc w:val="center"/>
        <w:rPr>
          <w:u w:val="single"/>
        </w:rPr>
      </w:pPr>
      <w:r>
        <w:rPr>
          <w:b/>
          <w:u w:val="single"/>
        </w:rPr>
        <w:tab/>
      </w:r>
      <w:r>
        <w:rPr>
          <w:b/>
          <w:u w:val="single"/>
        </w:rPr>
        <w:tab/>
      </w:r>
      <w:r>
        <w:rPr>
          <w:b/>
          <w:u w:val="single"/>
        </w:rPr>
        <w:tab/>
      </w:r>
      <w:r w:rsidR="009968A7">
        <w:rPr>
          <w:b/>
          <w:u w:val="single"/>
        </w:rPr>
        <w:tab/>
      </w:r>
    </w:p>
    <w:sectPr w:rsidR="00FA3A25" w:rsidRPr="00C53E91" w:rsidSect="00F94C0F">
      <w:headerReference w:type="even" r:id="rId16"/>
      <w:headerReference w:type="default" r:id="rId17"/>
      <w:footerReference w:type="even" r:id="rId18"/>
      <w:footerReference w:type="default" r:id="rId19"/>
      <w:endnotePr>
        <w:numFmt w:val="decimal"/>
      </w:endnotePr>
      <w:pgSz w:w="11907" w:h="16840" w:code="9"/>
      <w:pgMar w:top="1417" w:right="1134" w:bottom="1134" w:left="1134" w:header="850"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8CC34C" w14:textId="77777777" w:rsidR="007A2974" w:rsidRDefault="007A2974"/>
  </w:endnote>
  <w:endnote w:type="continuationSeparator" w:id="0">
    <w:p w14:paraId="3696C994" w14:textId="77777777" w:rsidR="007A2974" w:rsidRDefault="007A2974"/>
  </w:endnote>
  <w:endnote w:type="continuationNotice" w:id="1">
    <w:p w14:paraId="4D7181D8" w14:textId="77777777" w:rsidR="007A2974" w:rsidRDefault="007A29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
    <w:altName w:val="MS Gothic"/>
    <w:charset w:val="00"/>
    <w:family w:val="roman"/>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rsEavesRoman">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pitch w:val="default"/>
  </w:font>
  <w:font w:name="Roboto Condensed Light">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D24924" w14:textId="4E2FBB10" w:rsidR="003B01B2" w:rsidRPr="00F94C0F" w:rsidRDefault="003B01B2" w:rsidP="00F94C0F">
    <w:pPr>
      <w:pStyle w:val="Footer"/>
      <w:tabs>
        <w:tab w:val="right" w:pos="9638"/>
      </w:tabs>
      <w:rPr>
        <w:sz w:val="18"/>
      </w:rPr>
    </w:pPr>
    <w:r w:rsidRPr="00F94C0F">
      <w:rPr>
        <w:b/>
        <w:sz w:val="18"/>
      </w:rPr>
      <w:fldChar w:fldCharType="begin"/>
    </w:r>
    <w:r w:rsidRPr="00F94C0F">
      <w:rPr>
        <w:b/>
        <w:sz w:val="18"/>
      </w:rPr>
      <w:instrText xml:space="preserve"> PAGE  \* MERGEFORMAT </w:instrText>
    </w:r>
    <w:r w:rsidRPr="00F94C0F">
      <w:rPr>
        <w:b/>
        <w:sz w:val="18"/>
      </w:rPr>
      <w:fldChar w:fldCharType="separate"/>
    </w:r>
    <w:r w:rsidR="00FC4A1A">
      <w:rPr>
        <w:b/>
        <w:noProof/>
        <w:sz w:val="18"/>
      </w:rPr>
      <w:t>20</w:t>
    </w:r>
    <w:r w:rsidRPr="00F94C0F">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F7753" w14:textId="59EB7ED2" w:rsidR="003B01B2" w:rsidRPr="00F94C0F" w:rsidRDefault="003B01B2" w:rsidP="00F94C0F">
    <w:pPr>
      <w:pStyle w:val="Footer"/>
      <w:tabs>
        <w:tab w:val="right" w:pos="9638"/>
      </w:tabs>
      <w:rPr>
        <w:b/>
        <w:sz w:val="18"/>
      </w:rPr>
    </w:pPr>
    <w:r>
      <w:tab/>
    </w:r>
    <w:r w:rsidRPr="00F94C0F">
      <w:rPr>
        <w:b/>
        <w:sz w:val="18"/>
      </w:rPr>
      <w:fldChar w:fldCharType="begin"/>
    </w:r>
    <w:r w:rsidRPr="00F94C0F">
      <w:rPr>
        <w:b/>
        <w:sz w:val="18"/>
      </w:rPr>
      <w:instrText xml:space="preserve"> PAGE  \* MERGEFORMAT </w:instrText>
    </w:r>
    <w:r w:rsidRPr="00F94C0F">
      <w:rPr>
        <w:b/>
        <w:sz w:val="18"/>
      </w:rPr>
      <w:fldChar w:fldCharType="separate"/>
    </w:r>
    <w:r w:rsidR="00FC4A1A">
      <w:rPr>
        <w:b/>
        <w:noProof/>
        <w:sz w:val="18"/>
      </w:rPr>
      <w:t>21</w:t>
    </w:r>
    <w:r w:rsidRPr="00F94C0F">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C97DAA" w14:textId="77777777" w:rsidR="007A2974" w:rsidRPr="000B175B" w:rsidRDefault="007A2974" w:rsidP="000B175B">
      <w:pPr>
        <w:tabs>
          <w:tab w:val="right" w:pos="2155"/>
        </w:tabs>
        <w:spacing w:after="80"/>
        <w:ind w:left="680"/>
        <w:rPr>
          <w:u w:val="single"/>
        </w:rPr>
      </w:pPr>
      <w:r>
        <w:rPr>
          <w:u w:val="single"/>
        </w:rPr>
        <w:tab/>
      </w:r>
    </w:p>
  </w:footnote>
  <w:footnote w:type="continuationSeparator" w:id="0">
    <w:p w14:paraId="2F64201E" w14:textId="77777777" w:rsidR="007A2974" w:rsidRPr="00FC68B7" w:rsidRDefault="007A2974" w:rsidP="00FC68B7">
      <w:pPr>
        <w:tabs>
          <w:tab w:val="left" w:pos="2155"/>
        </w:tabs>
        <w:spacing w:after="80"/>
        <w:ind w:left="680"/>
        <w:rPr>
          <w:u w:val="single"/>
        </w:rPr>
      </w:pPr>
      <w:r>
        <w:rPr>
          <w:u w:val="single"/>
        </w:rPr>
        <w:tab/>
      </w:r>
    </w:p>
  </w:footnote>
  <w:footnote w:type="continuationNotice" w:id="1">
    <w:p w14:paraId="02537866" w14:textId="77777777" w:rsidR="007A2974" w:rsidRDefault="007A2974"/>
  </w:footnote>
  <w:footnote w:id="2">
    <w:p w14:paraId="3B9C6022" w14:textId="77777777" w:rsidR="003B01B2" w:rsidRDefault="003B01B2" w:rsidP="00FA3A25">
      <w:pPr>
        <w:pStyle w:val="FootnoteText"/>
      </w:pPr>
      <w:r>
        <w:tab/>
      </w:r>
      <w:r>
        <w:rPr>
          <w:rStyle w:val="FootnoteReference"/>
        </w:rPr>
        <w:footnoteRef/>
      </w:r>
      <w:r>
        <w:t xml:space="preserve"> </w:t>
      </w:r>
      <w:r>
        <w:tab/>
      </w:r>
      <w:r>
        <w:tab/>
      </w:r>
      <w:r w:rsidRPr="00A95265">
        <w:t>HRMMU was deployed on 14 March 2014 to monitor and report on the human rights situation throughout Ukraine, with particular attention to the Autonomous Republic of Crimea, eastern and southern regions of Ukraine, and to propose recommendations to the Government and other actors to address human rights concerns. For more information, see UN Human Rights Council, Report of the United Nations High Commissioner for Human Rights on the situation of human rights in Ukraine, 19 September 2014, A/HRC/27/75, paras. 7-8, available at www.ohchr.org/EN/HRBodies/HRC/RegularSessions/Session27/Documents/A-HRC-27-75_en.pdf</w:t>
      </w:r>
      <w:r>
        <w:t>.</w:t>
      </w:r>
    </w:p>
  </w:footnote>
  <w:footnote w:id="3">
    <w:p w14:paraId="7920DE67" w14:textId="77777777" w:rsidR="003B01B2" w:rsidRDefault="003B01B2" w:rsidP="00FA3A25">
      <w:pPr>
        <w:pStyle w:val="FootnoteText"/>
      </w:pPr>
      <w:r>
        <w:tab/>
      </w:r>
      <w:r>
        <w:rPr>
          <w:rStyle w:val="FootnoteReference"/>
        </w:rPr>
        <w:footnoteRef/>
      </w:r>
      <w:r>
        <w:t xml:space="preserve"> </w:t>
      </w:r>
      <w:r>
        <w:tab/>
      </w:r>
      <w:r>
        <w:tab/>
        <w:t>This is OHCHR’s first periodic report on the human rights situation in Ukraine since the Russian Federation’s armed attack on Ukraine started on 24 February 2022. The information in this report builds on OHCHR’s previous thematic report presented at the 50</w:t>
      </w:r>
      <w:r w:rsidRPr="007544B7">
        <w:rPr>
          <w:vertAlign w:val="superscript"/>
        </w:rPr>
        <w:t>th</w:t>
      </w:r>
      <w:r>
        <w:t xml:space="preserve"> session of the UN Human Rights Council in July 2022. As that report covered the period 24 February 2022-15 May 2022, there is an element of overlap between both reports.</w:t>
      </w:r>
    </w:p>
  </w:footnote>
  <w:footnote w:id="4">
    <w:p w14:paraId="7D00FE64" w14:textId="77777777" w:rsidR="003B01B2" w:rsidRPr="009F25DB" w:rsidRDefault="003B01B2" w:rsidP="00FA3A25">
      <w:pPr>
        <w:pStyle w:val="FootnoteText"/>
      </w:pPr>
      <w:r>
        <w:tab/>
      </w:r>
      <w:r>
        <w:rPr>
          <w:rStyle w:val="FootnoteReference"/>
        </w:rPr>
        <w:footnoteRef/>
      </w:r>
      <w:r>
        <w:t xml:space="preserve"> </w:t>
      </w:r>
      <w:r>
        <w:tab/>
      </w:r>
      <w:r>
        <w:tab/>
        <w:t xml:space="preserve">See General Assembly resolutions </w:t>
      </w:r>
      <w:r w:rsidRPr="0011796B">
        <w:t>68/262</w:t>
      </w:r>
      <w:r>
        <w:t>,</w:t>
      </w:r>
      <w:r w:rsidRPr="0011796B">
        <w:t xml:space="preserve"> </w:t>
      </w:r>
      <w:r>
        <w:t xml:space="preserve">71/205, </w:t>
      </w:r>
      <w:r w:rsidRPr="0011796B">
        <w:t>72/190</w:t>
      </w:r>
      <w:r>
        <w:t xml:space="preserve">, </w:t>
      </w:r>
      <w:r w:rsidRPr="0011796B">
        <w:t>73/194</w:t>
      </w:r>
      <w:r>
        <w:t>,</w:t>
      </w:r>
      <w:r w:rsidRPr="0011796B">
        <w:t xml:space="preserve"> </w:t>
      </w:r>
      <w:r>
        <w:t>73/263,</w:t>
      </w:r>
      <w:r w:rsidRPr="00427C92">
        <w:t xml:space="preserve"> </w:t>
      </w:r>
      <w:r w:rsidRPr="0011796B">
        <w:t>74/17</w:t>
      </w:r>
      <w:r>
        <w:t>,</w:t>
      </w:r>
      <w:r w:rsidRPr="0011796B">
        <w:t xml:space="preserve"> 74/168, 75/29</w:t>
      </w:r>
      <w:r>
        <w:t>,</w:t>
      </w:r>
      <w:r w:rsidRPr="0011796B">
        <w:t xml:space="preserve"> 75/192</w:t>
      </w:r>
      <w:r>
        <w:t xml:space="preserve"> and 76/179.</w:t>
      </w:r>
    </w:p>
  </w:footnote>
  <w:footnote w:id="5">
    <w:p w14:paraId="2A2C2E9A" w14:textId="77777777" w:rsidR="003B01B2" w:rsidRDefault="003B01B2" w:rsidP="00FA3A25">
      <w:pPr>
        <w:pStyle w:val="FootnoteText"/>
        <w:rPr>
          <w:lang w:val="en-CA"/>
        </w:rPr>
      </w:pPr>
      <w:r>
        <w:rPr>
          <w:lang w:val="en-CA"/>
        </w:rPr>
        <w:tab/>
      </w:r>
      <w:r>
        <w:rPr>
          <w:rStyle w:val="FootnoteReference"/>
        </w:rPr>
        <w:footnoteRef/>
      </w:r>
      <w:r>
        <w:rPr>
          <w:lang w:val="en-CA"/>
        </w:rPr>
        <w:t xml:space="preserve"> </w:t>
      </w:r>
      <w:r>
        <w:rPr>
          <w:lang w:val="en-CA"/>
        </w:rPr>
        <w:tab/>
      </w:r>
      <w:r>
        <w:rPr>
          <w:lang w:val="en-CA"/>
        </w:rPr>
        <w:tab/>
        <w:t>With 530 women and 494 men interviewed.</w:t>
      </w:r>
    </w:p>
  </w:footnote>
  <w:footnote w:id="6">
    <w:p w14:paraId="7C048F8D" w14:textId="77777777" w:rsidR="003B01B2" w:rsidRDefault="003B01B2" w:rsidP="00FA3A25">
      <w:pPr>
        <w:pStyle w:val="FootnoteText"/>
        <w:rPr>
          <w:lang w:val="en-CA"/>
        </w:rPr>
      </w:pPr>
      <w:r>
        <w:rPr>
          <w:lang w:val="en-CA"/>
        </w:rPr>
        <w:tab/>
      </w:r>
      <w:r>
        <w:rPr>
          <w:rStyle w:val="FootnoteReference"/>
        </w:rPr>
        <w:footnoteRef/>
      </w:r>
      <w:r>
        <w:rPr>
          <w:lang w:val="en-CA"/>
        </w:rPr>
        <w:t xml:space="preserve"> </w:t>
      </w:r>
      <w:r>
        <w:rPr>
          <w:lang w:val="en-CA"/>
        </w:rPr>
        <w:tab/>
      </w:r>
      <w:r>
        <w:rPr>
          <w:lang w:val="en-CA"/>
        </w:rPr>
        <w:tab/>
        <w:t>See</w:t>
      </w:r>
      <w:r>
        <w:rPr>
          <w:i/>
          <w:iCs/>
          <w:lang w:val="en-CA"/>
        </w:rPr>
        <w:t xml:space="preserve"> </w:t>
      </w:r>
      <w:r>
        <w:rPr>
          <w:lang w:val="en-CA"/>
        </w:rPr>
        <w:t xml:space="preserve">OHCHR, </w:t>
      </w:r>
      <w:r>
        <w:rPr>
          <w:i/>
          <w:iCs/>
          <w:lang w:val="en-CA"/>
        </w:rPr>
        <w:t>Report on the human rights situation in Ukraine, 16 February to 15 May 2019</w:t>
      </w:r>
      <w:r>
        <w:rPr>
          <w:lang w:val="en-CA"/>
        </w:rPr>
        <w:t xml:space="preserve">, para. 20, available at </w:t>
      </w:r>
      <w:hyperlink r:id="rId1" w:history="1">
        <w:r>
          <w:rPr>
            <w:rStyle w:val="Hyperlink"/>
            <w:lang w:val="en-CA"/>
          </w:rPr>
          <w:t>www.ohchr.org/Documents/Countries/UA/ReportUkraine16Feb-15May2019_EN.pdf</w:t>
        </w:r>
      </w:hyperlink>
      <w:r>
        <w:rPr>
          <w:lang w:val="en-CA"/>
        </w:rPr>
        <w:t>.</w:t>
      </w:r>
    </w:p>
  </w:footnote>
  <w:footnote w:id="7">
    <w:p w14:paraId="56040A9C" w14:textId="77777777" w:rsidR="003B01B2" w:rsidRDefault="003B01B2" w:rsidP="00FA3A25">
      <w:pPr>
        <w:pStyle w:val="FootnoteText"/>
      </w:pPr>
      <w:r>
        <w:tab/>
      </w:r>
      <w:r>
        <w:rPr>
          <w:rStyle w:val="FootnoteReference"/>
        </w:rPr>
        <w:footnoteRef/>
      </w:r>
      <w:r>
        <w:t xml:space="preserve"> </w:t>
      </w:r>
      <w:r>
        <w:tab/>
      </w:r>
      <w:r>
        <w:tab/>
        <w:t>Civilian casualties in parts of other regions of Ukraine which were controlled by Russian armed forces</w:t>
      </w:r>
      <w:r w:rsidRPr="00A81FF0">
        <w:t xml:space="preserve"> (</w:t>
      </w:r>
      <w:proofErr w:type="spellStart"/>
      <w:r>
        <w:t>Kharkiv</w:t>
      </w:r>
      <w:proofErr w:type="spellEnd"/>
      <w:r>
        <w:t xml:space="preserve">, Kherson and </w:t>
      </w:r>
      <w:proofErr w:type="spellStart"/>
      <w:r>
        <w:t>Zaporizhzhia</w:t>
      </w:r>
      <w:proofErr w:type="spellEnd"/>
      <w:r>
        <w:t>) are not included in this report, as they are still pending verification.</w:t>
      </w:r>
    </w:p>
  </w:footnote>
  <w:footnote w:id="8">
    <w:p w14:paraId="7417DC35" w14:textId="77777777" w:rsidR="003B01B2" w:rsidRPr="00F2723F" w:rsidRDefault="003B01B2" w:rsidP="00FA3A25">
      <w:pPr>
        <w:pStyle w:val="FootnoteText"/>
        <w:rPr>
          <w:lang w:val="uk-UA"/>
        </w:rPr>
      </w:pPr>
      <w:r>
        <w:tab/>
      </w:r>
      <w:r w:rsidRPr="5093F0D7">
        <w:rPr>
          <w:rStyle w:val="FootnoteReference"/>
          <w:i/>
        </w:rPr>
        <w:footnoteRef/>
      </w:r>
      <w:r w:rsidRPr="00F2723F">
        <w:t xml:space="preserve"> </w:t>
      </w:r>
      <w:r>
        <w:tab/>
      </w:r>
      <w:r>
        <w:tab/>
        <w:t>These i</w:t>
      </w:r>
      <w:r w:rsidRPr="00F2723F">
        <w:t xml:space="preserve">ncidents </w:t>
      </w:r>
      <w:r>
        <w:t>concern cases</w:t>
      </w:r>
      <w:r w:rsidRPr="00F2723F">
        <w:t xml:space="preserve"> in which civilians were killed or injured by mines (antipersonnel or anti-vehicle)</w:t>
      </w:r>
      <w:r>
        <w:t>, by other</w:t>
      </w:r>
      <w:r w:rsidRPr="00F2723F">
        <w:t xml:space="preserve"> explosive devices such as booby traps, or by unexploded ordnance </w:t>
      </w:r>
      <w:r>
        <w:t>which</w:t>
      </w:r>
      <w:r w:rsidRPr="00F2723F">
        <w:t xml:space="preserve"> inadvertently detonated </w:t>
      </w:r>
      <w:r>
        <w:t>when</w:t>
      </w:r>
      <w:r w:rsidRPr="00F2723F">
        <w:t xml:space="preserve"> civilians touched them.</w:t>
      </w:r>
    </w:p>
  </w:footnote>
  <w:footnote w:id="9">
    <w:p w14:paraId="5267DFC7" w14:textId="77777777" w:rsidR="003B01B2" w:rsidRPr="004317F9" w:rsidRDefault="003B01B2" w:rsidP="00FA3A25">
      <w:pPr>
        <w:pStyle w:val="FootnoteText"/>
      </w:pPr>
      <w:r>
        <w:tab/>
      </w:r>
      <w:r w:rsidRPr="5093F0D7">
        <w:rPr>
          <w:rStyle w:val="FootnoteReference"/>
          <w:i/>
        </w:rPr>
        <w:footnoteRef/>
      </w:r>
      <w:r w:rsidRPr="00F2723F">
        <w:t xml:space="preserve"> </w:t>
      </w:r>
      <w:r>
        <w:tab/>
      </w:r>
      <w:r>
        <w:tab/>
        <w:t>These i</w:t>
      </w:r>
      <w:r w:rsidRPr="00F2723F">
        <w:t xml:space="preserve">ncidents </w:t>
      </w:r>
      <w:r>
        <w:t>concern cases</w:t>
      </w:r>
      <w:r w:rsidRPr="00F2723F">
        <w:t xml:space="preserve"> in which military opened fire </w:t>
      </w:r>
      <w:r>
        <w:t xml:space="preserve">on civilians who they </w:t>
      </w:r>
      <w:r w:rsidRPr="00F2723F">
        <w:t>perceiv</w:t>
      </w:r>
      <w:r>
        <w:t>ed</w:t>
      </w:r>
      <w:r w:rsidRPr="00F2723F">
        <w:t xml:space="preserve"> as a threat.</w:t>
      </w:r>
    </w:p>
  </w:footnote>
  <w:footnote w:id="10">
    <w:p w14:paraId="7600BF50" w14:textId="77777777" w:rsidR="003B01B2" w:rsidRPr="00E053DB" w:rsidRDefault="003B01B2" w:rsidP="00FA3A25">
      <w:pPr>
        <w:pStyle w:val="FootnoteText"/>
      </w:pPr>
      <w:r>
        <w:tab/>
      </w:r>
      <w:r>
        <w:rPr>
          <w:rStyle w:val="FootnoteReference"/>
        </w:rPr>
        <w:footnoteRef/>
      </w:r>
      <w:r>
        <w:t xml:space="preserve"> </w:t>
      </w:r>
      <w:r>
        <w:tab/>
      </w:r>
      <w:r>
        <w:tab/>
        <w:t xml:space="preserve">OHCHR, </w:t>
      </w:r>
      <w:r w:rsidRPr="008202DA">
        <w:rPr>
          <w:i/>
        </w:rPr>
        <w:t>The situation of human rights in Ukraine in the context of the armed attack by the Russian Federation</w:t>
      </w:r>
      <w:r w:rsidRPr="5093F0D7">
        <w:rPr>
          <w:i/>
        </w:rPr>
        <w:t xml:space="preserve">, </w:t>
      </w:r>
      <w:r>
        <w:t xml:space="preserve">June 2022, para 32, available at </w:t>
      </w:r>
      <w:hyperlink r:id="rId2" w:history="1">
        <w:r w:rsidRPr="00FC5ECA">
          <w:rPr>
            <w:rStyle w:val="Hyperlink"/>
          </w:rPr>
          <w:t>https://www.ohchr.org/en/documents/country-reports/situation-human-rights-ukraine-context-armed-attack-russian-federation</w:t>
        </w:r>
      </w:hyperlink>
      <w:r>
        <w:t xml:space="preserve">. </w:t>
      </w:r>
    </w:p>
  </w:footnote>
  <w:footnote w:id="11">
    <w:p w14:paraId="15B86118" w14:textId="77777777" w:rsidR="003B01B2" w:rsidRPr="00FB4531" w:rsidRDefault="003B01B2" w:rsidP="00FA3A25">
      <w:pPr>
        <w:pStyle w:val="FootnoteText"/>
        <w:rPr>
          <w:lang w:val="en-CA"/>
        </w:rPr>
      </w:pPr>
      <w:r>
        <w:rPr>
          <w:lang w:val="en-CA"/>
        </w:rPr>
        <w:tab/>
      </w:r>
      <w:r w:rsidRPr="00FB4531">
        <w:rPr>
          <w:rStyle w:val="FootnoteReference"/>
          <w:lang w:val="en-CA"/>
        </w:rPr>
        <w:footnoteRef/>
      </w:r>
      <w:r w:rsidRPr="00FB4531">
        <w:rPr>
          <w:lang w:val="en-CA"/>
        </w:rPr>
        <w:t xml:space="preserve"> </w:t>
      </w:r>
      <w:r w:rsidRPr="00FB4531">
        <w:rPr>
          <w:lang w:val="en-CA"/>
        </w:rPr>
        <w:tab/>
      </w:r>
      <w:r>
        <w:rPr>
          <w:lang w:val="en-CA"/>
        </w:rPr>
        <w:tab/>
      </w:r>
      <w:r w:rsidRPr="00FB4531">
        <w:rPr>
          <w:lang w:val="en-CA"/>
        </w:rPr>
        <w:t xml:space="preserve">Through a combination of methods including </w:t>
      </w:r>
      <w:r>
        <w:rPr>
          <w:lang w:val="en-CA"/>
        </w:rPr>
        <w:t xml:space="preserve">site visits, interviews, </w:t>
      </w:r>
      <w:r w:rsidRPr="00FB4531">
        <w:rPr>
          <w:lang w:val="en-CA"/>
        </w:rPr>
        <w:t>analysis of open sources and satellite imagery</w:t>
      </w:r>
      <w:r>
        <w:rPr>
          <w:lang w:val="en-CA"/>
        </w:rPr>
        <w:t>, and remote monitoring.</w:t>
      </w:r>
    </w:p>
  </w:footnote>
  <w:footnote w:id="12">
    <w:p w14:paraId="5D71811A" w14:textId="77777777" w:rsidR="003B01B2" w:rsidRPr="000729CC" w:rsidRDefault="003B01B2" w:rsidP="00FA3A25">
      <w:pPr>
        <w:pStyle w:val="FootnoteText"/>
      </w:pPr>
      <w:r>
        <w:tab/>
      </w:r>
      <w:r>
        <w:rPr>
          <w:rStyle w:val="FootnoteReference"/>
        </w:rPr>
        <w:footnoteRef/>
      </w:r>
      <w:r>
        <w:t xml:space="preserve"> </w:t>
      </w:r>
      <w:r>
        <w:tab/>
      </w:r>
      <w:r>
        <w:tab/>
      </w:r>
      <w:r>
        <w:rPr>
          <w:lang w:val="en-CA"/>
        </w:rPr>
        <w:t>These occurred</w:t>
      </w:r>
      <w:r w:rsidRPr="6DBEC29B">
        <w:rPr>
          <w:lang w:val="en-CA"/>
        </w:rPr>
        <w:t xml:space="preserve"> in Chernihiv, Donetsk, Kharkiv, Kyiv, Luhansk, Mykolaiv, Sumy, </w:t>
      </w:r>
      <w:proofErr w:type="spellStart"/>
      <w:r w:rsidRPr="6DBEC29B">
        <w:rPr>
          <w:lang w:val="en-CA"/>
        </w:rPr>
        <w:t>Zaporizhzhia</w:t>
      </w:r>
      <w:proofErr w:type="spellEnd"/>
      <w:r w:rsidRPr="6DBEC29B">
        <w:rPr>
          <w:lang w:val="en-CA"/>
        </w:rPr>
        <w:t xml:space="preserve"> and Zhytomyr regions, </w:t>
      </w:r>
      <w:r>
        <w:rPr>
          <w:lang w:val="en-CA"/>
        </w:rPr>
        <w:t xml:space="preserve">and were </w:t>
      </w:r>
      <w:r w:rsidRPr="6DBEC29B">
        <w:rPr>
          <w:lang w:val="en-CA"/>
        </w:rPr>
        <w:t xml:space="preserve">mostly caused by </w:t>
      </w:r>
      <w:r>
        <w:rPr>
          <w:lang w:val="en-CA"/>
        </w:rPr>
        <w:t xml:space="preserve">the use of </w:t>
      </w:r>
      <w:r w:rsidRPr="6DBEC29B">
        <w:rPr>
          <w:lang w:val="en-CA"/>
        </w:rPr>
        <w:t>explosive weapons, such as heavy artillery, MLRS, missiles and airstrikes</w:t>
      </w:r>
      <w:r>
        <w:rPr>
          <w:lang w:val="en-CA"/>
        </w:rPr>
        <w:t>.</w:t>
      </w:r>
    </w:p>
  </w:footnote>
  <w:footnote w:id="13">
    <w:p w14:paraId="6672A2CD" w14:textId="77777777" w:rsidR="003B01B2" w:rsidRPr="001F3AAE" w:rsidRDefault="003B01B2" w:rsidP="00FA3A25">
      <w:pPr>
        <w:pStyle w:val="FootnoteText"/>
      </w:pPr>
      <w:r>
        <w:tab/>
      </w:r>
      <w:r>
        <w:rPr>
          <w:rStyle w:val="FootnoteReference"/>
        </w:rPr>
        <w:footnoteRef/>
      </w:r>
      <w:r>
        <w:t xml:space="preserve"> </w:t>
      </w:r>
      <w:r>
        <w:tab/>
      </w:r>
      <w:r>
        <w:tab/>
      </w:r>
      <w:r>
        <w:rPr>
          <w:lang w:val="en-CA"/>
        </w:rPr>
        <w:t>T</w:t>
      </w:r>
      <w:r w:rsidRPr="6DBEC29B">
        <w:rPr>
          <w:lang w:val="en-CA"/>
        </w:rPr>
        <w:t>he Minist</w:t>
      </w:r>
      <w:r>
        <w:rPr>
          <w:lang w:val="en-CA"/>
        </w:rPr>
        <w:t>ry</w:t>
      </w:r>
      <w:r w:rsidRPr="6DBEC29B">
        <w:rPr>
          <w:lang w:val="en-CA"/>
        </w:rPr>
        <w:t xml:space="preserve"> of Health</w:t>
      </w:r>
      <w:r>
        <w:rPr>
          <w:lang w:val="en-CA"/>
        </w:rPr>
        <w:t>care</w:t>
      </w:r>
      <w:r w:rsidRPr="6DBEC29B">
        <w:rPr>
          <w:lang w:val="en-CA"/>
        </w:rPr>
        <w:t xml:space="preserve"> of Ukraine</w:t>
      </w:r>
      <w:r>
        <w:rPr>
          <w:lang w:val="en-CA"/>
        </w:rPr>
        <w:t xml:space="preserve"> stated on 24 July that </w:t>
      </w:r>
      <w:r w:rsidRPr="00CE6343">
        <w:rPr>
          <w:lang w:val="en-CA"/>
        </w:rPr>
        <w:t xml:space="preserve">123 medical facilities </w:t>
      </w:r>
      <w:r>
        <w:rPr>
          <w:lang w:val="en-CA"/>
        </w:rPr>
        <w:t xml:space="preserve">were </w:t>
      </w:r>
      <w:r w:rsidRPr="00CE6343">
        <w:rPr>
          <w:lang w:val="en-CA"/>
        </w:rPr>
        <w:t xml:space="preserve">destroyed </w:t>
      </w:r>
      <w:r>
        <w:rPr>
          <w:lang w:val="en-CA"/>
        </w:rPr>
        <w:t>beyond</w:t>
      </w:r>
      <w:r w:rsidRPr="00CE6343">
        <w:rPr>
          <w:lang w:val="en-CA"/>
        </w:rPr>
        <w:t xml:space="preserve"> </w:t>
      </w:r>
      <w:r>
        <w:rPr>
          <w:lang w:val="en-CA"/>
        </w:rPr>
        <w:t xml:space="preserve">repair and </w:t>
      </w:r>
      <w:r w:rsidRPr="00CE6343">
        <w:rPr>
          <w:lang w:val="en-CA"/>
        </w:rPr>
        <w:t>746 damaged</w:t>
      </w:r>
      <w:r>
        <w:rPr>
          <w:lang w:val="en-CA"/>
        </w:rPr>
        <w:t>.</w:t>
      </w:r>
    </w:p>
  </w:footnote>
  <w:footnote w:id="14">
    <w:p w14:paraId="56DC82F0" w14:textId="77777777" w:rsidR="003B01B2" w:rsidRDefault="003B01B2" w:rsidP="00FA3A25">
      <w:pPr>
        <w:pStyle w:val="FootnoteText"/>
      </w:pPr>
      <w:r>
        <w:tab/>
      </w:r>
      <w:r w:rsidRPr="00144B07">
        <w:rPr>
          <w:rStyle w:val="FootnoteReference"/>
        </w:rPr>
        <w:footnoteRef/>
      </w:r>
      <w:r w:rsidRPr="00144B07">
        <w:t xml:space="preserve"> </w:t>
      </w:r>
      <w:r>
        <w:tab/>
      </w:r>
      <w:r>
        <w:tab/>
      </w:r>
      <w:r w:rsidRPr="008202DA">
        <w:rPr>
          <w:lang w:val="en-CA"/>
        </w:rPr>
        <w:t>On 2 June, the Ministry of Education and Science of Ukraine re</w:t>
      </w:r>
      <w:r>
        <w:rPr>
          <w:lang w:val="en-CA"/>
        </w:rPr>
        <w:t xml:space="preserve">ported 182 education facilities </w:t>
      </w:r>
      <w:r w:rsidRPr="008202DA">
        <w:rPr>
          <w:lang w:val="en-CA"/>
        </w:rPr>
        <w:t>destroyed and 1756 damaged in the country since 24 February</w:t>
      </w:r>
      <w:r>
        <w:rPr>
          <w:lang w:val="en-CA"/>
        </w:rPr>
        <w:t>.</w:t>
      </w:r>
      <w:r w:rsidRPr="00AD577A">
        <w:rPr>
          <w:lang w:val="en-CA"/>
        </w:rPr>
        <w:t xml:space="preserve"> </w:t>
      </w:r>
    </w:p>
  </w:footnote>
  <w:footnote w:id="15">
    <w:p w14:paraId="649823AD" w14:textId="77777777" w:rsidR="003B01B2" w:rsidRDefault="003B01B2" w:rsidP="001461FB">
      <w:pPr>
        <w:pStyle w:val="FootnoteText"/>
      </w:pPr>
      <w:r>
        <w:tab/>
      </w:r>
      <w:r>
        <w:rPr>
          <w:rStyle w:val="FootnoteReference"/>
        </w:rPr>
        <w:footnoteRef/>
      </w:r>
      <w:r>
        <w:t xml:space="preserve"> </w:t>
      </w:r>
      <w:r>
        <w:tab/>
      </w:r>
      <w:r>
        <w:tab/>
        <w:t xml:space="preserve">Some </w:t>
      </w:r>
      <w:r w:rsidRPr="0077283A">
        <w:t xml:space="preserve">buildings located in areas </w:t>
      </w:r>
      <w:r w:rsidRPr="001461FB">
        <w:rPr>
          <w:rStyle w:val="ParagraphsChar"/>
          <w:spacing w:val="0"/>
          <w:sz w:val="18"/>
          <w:lang w:eastAsia="en-US"/>
        </w:rPr>
        <w:t>affected</w:t>
      </w:r>
      <w:r w:rsidRPr="00F2723F">
        <w:rPr>
          <w:rStyle w:val="ParagraphsChar"/>
        </w:rPr>
        <w:t xml:space="preserve"> </w:t>
      </w:r>
      <w:r w:rsidRPr="001461FB">
        <w:t xml:space="preserve">by intense hostilities such as in Luhansk and Donetsk regions were repeatedly damaged, including buildings in the </w:t>
      </w:r>
      <w:proofErr w:type="spellStart"/>
      <w:r w:rsidRPr="001461FB">
        <w:t>Sviatohirsk</w:t>
      </w:r>
      <w:proofErr w:type="spellEnd"/>
      <w:r w:rsidRPr="001461FB">
        <w:t xml:space="preserve"> </w:t>
      </w:r>
      <w:proofErr w:type="spellStart"/>
      <w:r w:rsidRPr="001461FB">
        <w:t>Lavra</w:t>
      </w:r>
      <w:proofErr w:type="spellEnd"/>
      <w:r w:rsidRPr="001461FB">
        <w:t xml:space="preserve">, a major Orthodox Christian monastery in Donetsk region. The only two synagogues in Mariupol were completely destroyed. </w:t>
      </w:r>
      <w:r>
        <w:t xml:space="preserve">See OHCHR, </w:t>
      </w:r>
      <w:r w:rsidRPr="008202DA">
        <w:rPr>
          <w:i/>
        </w:rPr>
        <w:t>The situation of human rights in Ukraine in the context of the armed attack by the Russian Federation</w:t>
      </w:r>
      <w:r w:rsidRPr="00412BE9">
        <w:t xml:space="preserve">, June 2022, </w:t>
      </w:r>
      <w:r w:rsidRPr="00A8347F">
        <w:t>para 56</w:t>
      </w:r>
      <w:r w:rsidRPr="00412BE9">
        <w:t>.</w:t>
      </w:r>
    </w:p>
  </w:footnote>
  <w:footnote w:id="16">
    <w:p w14:paraId="3B9D92AB" w14:textId="77777777" w:rsidR="003B01B2" w:rsidRDefault="003B01B2" w:rsidP="00FA3A25">
      <w:pPr>
        <w:pStyle w:val="FootnoteText"/>
      </w:pPr>
      <w:r>
        <w:tab/>
      </w:r>
      <w:r>
        <w:rPr>
          <w:rStyle w:val="FootnoteReference"/>
        </w:rPr>
        <w:footnoteRef/>
      </w:r>
      <w:r>
        <w:t xml:space="preserve"> </w:t>
      </w:r>
      <w:r>
        <w:tab/>
      </w:r>
      <w:r>
        <w:tab/>
      </w:r>
      <w:r w:rsidRPr="002E1BA5">
        <w:t>IHL provides special protection for nuclear electrical generating stations. Art</w:t>
      </w:r>
      <w:r>
        <w:t>icle</w:t>
      </w:r>
      <w:r w:rsidRPr="002E1BA5">
        <w:t xml:space="preserve"> 56(1) of Additional Protocol I provides that nuclear electrical generating stations “shall not be made the object of attack, even where these objects are military objectives, if such attack may cause the release of dangerous forces and consequent severe losses among the civilian population. Other military objectives located at or in the vicinity of these works or installations shall not be made the object of attack if such attack may cause the release of dangerous forces from the works or installations and consequent severe losses among the civilian population.” </w:t>
      </w:r>
      <w:r>
        <w:t xml:space="preserve">In addition, </w:t>
      </w:r>
      <w:r w:rsidRPr="005C19A4">
        <w:t>military objectives should not be located at or in the vicinity of such works and installations; and such works and installations should never be used to shield military operations</w:t>
      </w:r>
      <w:r>
        <w:t xml:space="preserve"> (Rule 42 of customary IHL). OHCHR also recalls that l</w:t>
      </w:r>
      <w:r w:rsidRPr="005C19A4">
        <w:t>aunching an attack against works or installations containing dangerous forces in the knowledge that such attack will cause excessive loss of life, injury to civilians</w:t>
      </w:r>
      <w:r>
        <w:t xml:space="preserve"> or damage to civilian objects</w:t>
      </w:r>
      <w:r w:rsidRPr="005C19A4">
        <w:t xml:space="preserve"> constitutes a grave breach of Additional Protocol I</w:t>
      </w:r>
      <w:r>
        <w:t xml:space="preserve"> and shall be regarded as a war crime. See article 85(3)(c) and article 85(5) of Additional Protocol I. </w:t>
      </w:r>
    </w:p>
  </w:footnote>
  <w:footnote w:id="17">
    <w:p w14:paraId="27107666" w14:textId="77777777" w:rsidR="003B01B2" w:rsidRDefault="003B01B2" w:rsidP="00FA3A25">
      <w:pPr>
        <w:pStyle w:val="FootnoteText"/>
      </w:pPr>
      <w:r>
        <w:tab/>
      </w:r>
      <w:r>
        <w:rPr>
          <w:rStyle w:val="FootnoteReference"/>
        </w:rPr>
        <w:footnoteRef/>
      </w:r>
      <w:r>
        <w:t xml:space="preserve"> </w:t>
      </w:r>
      <w:r>
        <w:tab/>
      </w:r>
      <w:r>
        <w:tab/>
        <w:t xml:space="preserve">OHCHR, </w:t>
      </w:r>
      <w:r w:rsidRPr="00DD2DA6">
        <w:rPr>
          <w:i/>
        </w:rPr>
        <w:t>The situation of human rights in Ukraine in the context of the armed attack by the Russian Federation</w:t>
      </w:r>
      <w:r w:rsidRPr="38603931">
        <w:t xml:space="preserve">, </w:t>
      </w:r>
      <w:r>
        <w:t>June 2022, para. 58.</w:t>
      </w:r>
    </w:p>
  </w:footnote>
  <w:footnote w:id="18">
    <w:p w14:paraId="3D9AFD73" w14:textId="77777777" w:rsidR="003B01B2" w:rsidRPr="00C337A2" w:rsidRDefault="003B01B2" w:rsidP="00FA3A25">
      <w:pPr>
        <w:pStyle w:val="FootnoteText"/>
      </w:pPr>
      <w:r>
        <w:tab/>
      </w:r>
      <w:r>
        <w:rPr>
          <w:rStyle w:val="FootnoteReference"/>
        </w:rPr>
        <w:footnoteRef/>
      </w:r>
      <w:r w:rsidRPr="00C337A2">
        <w:t xml:space="preserve"> </w:t>
      </w:r>
      <w:r>
        <w:tab/>
      </w:r>
      <w:r>
        <w:tab/>
      </w:r>
      <w:r w:rsidRPr="00094A86">
        <w:t>OHCHR</w:t>
      </w:r>
      <w:r w:rsidRPr="00C337A2">
        <w:t xml:space="preserve">, </w:t>
      </w:r>
      <w:r>
        <w:rPr>
          <w:i/>
        </w:rPr>
        <w:t>Ibid.</w:t>
      </w:r>
      <w:r w:rsidRPr="38603931">
        <w:t xml:space="preserve">, </w:t>
      </w:r>
      <w:r>
        <w:t>June 2022</w:t>
      </w:r>
      <w:r w:rsidRPr="00C337A2">
        <w:t>,</w:t>
      </w:r>
      <w:r w:rsidRPr="5093F0D7">
        <w:rPr>
          <w:i/>
        </w:rPr>
        <w:t xml:space="preserve"> </w:t>
      </w:r>
      <w:r>
        <w:t>para.</w:t>
      </w:r>
      <w:r w:rsidRPr="00C337A2">
        <w:t xml:space="preserve"> 59.</w:t>
      </w:r>
    </w:p>
  </w:footnote>
  <w:footnote w:id="19">
    <w:p w14:paraId="7DF9E8CF" w14:textId="77777777" w:rsidR="003B01B2" w:rsidRPr="00DD2DA6" w:rsidRDefault="003B01B2" w:rsidP="00FA3A25">
      <w:pPr>
        <w:pStyle w:val="FootnoteText"/>
      </w:pPr>
      <w:r>
        <w:tab/>
      </w:r>
      <w:r>
        <w:rPr>
          <w:rStyle w:val="FootnoteReference"/>
        </w:rPr>
        <w:footnoteRef/>
      </w:r>
      <w:r w:rsidRPr="00DD2DA6">
        <w:t xml:space="preserve"> </w:t>
      </w:r>
      <w:r>
        <w:tab/>
      </w:r>
      <w:r>
        <w:tab/>
      </w:r>
      <w:r w:rsidRPr="00DD2DA6">
        <w:t>Ukrinform</w:t>
      </w:r>
      <w:r>
        <w:t>.ua</w:t>
      </w:r>
      <w:r w:rsidRPr="00DD2DA6">
        <w:t xml:space="preserve">, </w:t>
      </w:r>
      <w:r w:rsidRPr="00DD2DA6">
        <w:rPr>
          <w:i/>
        </w:rPr>
        <w:t>Invaders kidnapped the head of ZNPP environmental protection service</w:t>
      </w:r>
      <w:r w:rsidRPr="00DD2DA6">
        <w:t xml:space="preserve">, 18 July 2022, available at https://www.ukrinform.ua/rubric-regions/3531607-zagarbniki-vikrali-nacalnika-sluzbi-ohoroni-navkolisnogo-seredovisa-zaes.html </w:t>
      </w:r>
    </w:p>
  </w:footnote>
  <w:footnote w:id="20">
    <w:p w14:paraId="77654AB3" w14:textId="77777777" w:rsidR="003B01B2" w:rsidRDefault="003B01B2" w:rsidP="00FA3A25">
      <w:pPr>
        <w:pStyle w:val="FootnoteText"/>
      </w:pPr>
      <w:r>
        <w:tab/>
      </w:r>
      <w:r>
        <w:rPr>
          <w:rStyle w:val="FootnoteReference"/>
        </w:rPr>
        <w:footnoteRef/>
      </w:r>
      <w:r>
        <w:t xml:space="preserve"> </w:t>
      </w:r>
      <w:r>
        <w:tab/>
      </w:r>
      <w:r>
        <w:tab/>
        <w:t xml:space="preserve">United Nations, </w:t>
      </w:r>
      <w:r w:rsidRPr="00232821">
        <w:rPr>
          <w:i/>
        </w:rPr>
        <w:t xml:space="preserve">Secretary-General's statement on </w:t>
      </w:r>
      <w:proofErr w:type="spellStart"/>
      <w:r w:rsidRPr="00232821">
        <w:rPr>
          <w:i/>
        </w:rPr>
        <w:t>Zaporizhzhia</w:t>
      </w:r>
      <w:proofErr w:type="spellEnd"/>
      <w:r w:rsidRPr="00232821">
        <w:rPr>
          <w:i/>
        </w:rPr>
        <w:t xml:space="preserve"> Power Plant</w:t>
      </w:r>
      <w:r>
        <w:t xml:space="preserve">, 11 August 2022, available at </w:t>
      </w:r>
      <w:r w:rsidRPr="00AB574E">
        <w:t>https://www.un.org/sg/en/content/sg/statement/2022-08-11/secretary-generals-statement-zaporizhzhia-power-plant</w:t>
      </w:r>
      <w:r>
        <w:t>.</w:t>
      </w:r>
    </w:p>
  </w:footnote>
  <w:footnote w:id="21">
    <w:p w14:paraId="03EFBED3" w14:textId="77777777" w:rsidR="003B01B2" w:rsidRPr="00FB4531" w:rsidRDefault="003B01B2" w:rsidP="00FA3A25">
      <w:pPr>
        <w:pStyle w:val="FootnoteText"/>
        <w:rPr>
          <w:lang w:val="en-CA"/>
        </w:rPr>
      </w:pPr>
      <w:r>
        <w:rPr>
          <w:lang w:val="en-CA"/>
        </w:rPr>
        <w:tab/>
      </w:r>
      <w:r w:rsidRPr="00FB4531">
        <w:rPr>
          <w:rStyle w:val="FootnoteReference"/>
          <w:lang w:val="en-CA"/>
        </w:rPr>
        <w:footnoteRef/>
      </w:r>
      <w:r w:rsidRPr="00FB4531">
        <w:rPr>
          <w:lang w:val="en-CA"/>
        </w:rPr>
        <w:t xml:space="preserve"> </w:t>
      </w:r>
      <w:r>
        <w:rPr>
          <w:lang w:val="en-CA"/>
        </w:rPr>
        <w:tab/>
      </w:r>
      <w:r>
        <w:rPr>
          <w:lang w:val="en-CA"/>
        </w:rPr>
        <w:tab/>
      </w:r>
      <w:r w:rsidRPr="00FB4531">
        <w:rPr>
          <w:lang w:val="en-CA"/>
        </w:rPr>
        <w:t xml:space="preserve">Statement of the head of the Kyiv regional department of the National Police, published on </w:t>
      </w:r>
      <w:r>
        <w:rPr>
          <w:lang w:val="en-CA"/>
        </w:rPr>
        <w:t>19</w:t>
      </w:r>
      <w:r w:rsidRPr="00FB4531">
        <w:rPr>
          <w:lang w:val="en-CA"/>
        </w:rPr>
        <w:t xml:space="preserve"> </w:t>
      </w:r>
      <w:r>
        <w:rPr>
          <w:lang w:val="en-CA"/>
        </w:rPr>
        <w:t>July 2022 on the official Facebook page of the National Police</w:t>
      </w:r>
      <w:r w:rsidRPr="00FB4531">
        <w:rPr>
          <w:lang w:val="en-CA"/>
        </w:rPr>
        <w:t xml:space="preserve">, available at </w:t>
      </w:r>
      <w:r w:rsidRPr="00E40E96">
        <w:rPr>
          <w:lang w:val="en-CA"/>
        </w:rPr>
        <w:t>https://www.facebook.com/pol.kyivregion/videos/1073281156625085</w:t>
      </w:r>
      <w:r>
        <w:rPr>
          <w:lang w:val="en-CA"/>
        </w:rPr>
        <w:t>.</w:t>
      </w:r>
    </w:p>
  </w:footnote>
  <w:footnote w:id="22">
    <w:p w14:paraId="1F7859A1" w14:textId="77777777" w:rsidR="003B01B2" w:rsidRDefault="003B01B2" w:rsidP="00FA3A25">
      <w:pPr>
        <w:pStyle w:val="FootnoteText"/>
      </w:pPr>
      <w:r>
        <w:tab/>
      </w:r>
      <w:r>
        <w:rPr>
          <w:rStyle w:val="FootnoteReference"/>
        </w:rPr>
        <w:footnoteRef/>
      </w:r>
      <w:r>
        <w:t xml:space="preserve"> </w:t>
      </w:r>
      <w:r>
        <w:tab/>
      </w:r>
      <w:r>
        <w:tab/>
        <w:t xml:space="preserve">See OHCHR, </w:t>
      </w:r>
      <w:r w:rsidRPr="00232821">
        <w:rPr>
          <w:i/>
        </w:rPr>
        <w:t>The situation of human rights in Ukraine in the context of the armed attack by the Russian Federation</w:t>
      </w:r>
      <w:r w:rsidRPr="38603931">
        <w:t xml:space="preserve">, </w:t>
      </w:r>
      <w:r>
        <w:t>June 2022, para 80.</w:t>
      </w:r>
    </w:p>
  </w:footnote>
  <w:footnote w:id="23">
    <w:p w14:paraId="67133912" w14:textId="77777777" w:rsidR="003B01B2" w:rsidRPr="00FB4531" w:rsidRDefault="003B01B2" w:rsidP="00FA3A25">
      <w:pPr>
        <w:pStyle w:val="FootnoteText"/>
        <w:rPr>
          <w:lang w:val="en-CA"/>
        </w:rPr>
      </w:pPr>
      <w:r>
        <w:rPr>
          <w:lang w:val="en-CA"/>
        </w:rPr>
        <w:tab/>
      </w:r>
      <w:r w:rsidRPr="00FB4531">
        <w:rPr>
          <w:rStyle w:val="FootnoteReference"/>
          <w:rFonts w:eastAsiaTheme="majorEastAsia"/>
          <w:lang w:val="en-CA"/>
        </w:rPr>
        <w:footnoteRef/>
      </w:r>
      <w:r w:rsidRPr="00FB4531">
        <w:rPr>
          <w:lang w:val="en-CA"/>
        </w:rPr>
        <w:t xml:space="preserve"> </w:t>
      </w:r>
      <w:r>
        <w:rPr>
          <w:lang w:val="en-CA"/>
        </w:rPr>
        <w:tab/>
      </w:r>
      <w:r>
        <w:rPr>
          <w:lang w:val="en-CA"/>
        </w:rPr>
        <w:tab/>
      </w:r>
      <w:r w:rsidRPr="00FB4531">
        <w:rPr>
          <w:lang w:val="en-CA"/>
        </w:rPr>
        <w:t>Geneva Convention IV</w:t>
      </w:r>
      <w:r>
        <w:rPr>
          <w:lang w:val="en-CA"/>
        </w:rPr>
        <w:t>, arts. 32 and 147</w:t>
      </w:r>
      <w:r w:rsidRPr="00FB4531">
        <w:rPr>
          <w:lang w:val="en-CA"/>
        </w:rPr>
        <w:t xml:space="preserve">; Additional Protocol I, </w:t>
      </w:r>
      <w:r>
        <w:rPr>
          <w:lang w:val="en-CA"/>
        </w:rPr>
        <w:t>art. 75(2)(a)(</w:t>
      </w:r>
      <w:proofErr w:type="spellStart"/>
      <w:r>
        <w:rPr>
          <w:lang w:val="en-CA"/>
        </w:rPr>
        <w:t>i</w:t>
      </w:r>
      <w:proofErr w:type="spellEnd"/>
      <w:r>
        <w:rPr>
          <w:lang w:val="en-CA"/>
        </w:rPr>
        <w:t>)</w:t>
      </w:r>
      <w:r w:rsidRPr="00FB4531">
        <w:rPr>
          <w:lang w:val="en-CA"/>
        </w:rPr>
        <w:t xml:space="preserve"> and ii). Willful killings and torture are also prohibited by customary IHL (see rule 89 and 90). </w:t>
      </w:r>
      <w:r>
        <w:rPr>
          <w:lang w:val="en-CA"/>
        </w:rPr>
        <w:t>Additional Protocol I, art. 85 (5) defines grave breaches of IHL as war crimes.</w:t>
      </w:r>
    </w:p>
  </w:footnote>
  <w:footnote w:id="24">
    <w:p w14:paraId="67816198" w14:textId="77777777" w:rsidR="003B01B2" w:rsidRPr="00ED3EF3" w:rsidRDefault="003B01B2" w:rsidP="00FA3A25">
      <w:pPr>
        <w:pStyle w:val="FootnoteText"/>
      </w:pPr>
      <w:r>
        <w:tab/>
      </w:r>
      <w:r>
        <w:rPr>
          <w:rStyle w:val="FootnoteReference"/>
        </w:rPr>
        <w:footnoteRef/>
      </w:r>
      <w:r>
        <w:t xml:space="preserve"> </w:t>
      </w:r>
      <w:r>
        <w:tab/>
      </w:r>
      <w:r>
        <w:tab/>
        <w:t>For example, on 19 April, an advisor to the Minister of Internal Affairs stated on a talk show that</w:t>
      </w:r>
      <w:r w:rsidRPr="5093F0D7">
        <w:rPr>
          <w:i/>
        </w:rPr>
        <w:t xml:space="preserve"> </w:t>
      </w:r>
      <w:r w:rsidRPr="00ED3EF3">
        <w:t xml:space="preserve">“there is [a </w:t>
      </w:r>
      <w:r w:rsidRPr="00696E58">
        <w:t>service] established and working in occupied territories. When you hear that someone in occupied territories ‘suddenly died’ – this is the work of our services</w:t>
      </w:r>
      <w:r w:rsidRPr="00ED3EF3">
        <w:t xml:space="preserve">”. </w:t>
      </w:r>
    </w:p>
  </w:footnote>
  <w:footnote w:id="25">
    <w:p w14:paraId="698A004C" w14:textId="77777777" w:rsidR="003B01B2" w:rsidRDefault="003B01B2" w:rsidP="00FA3A25">
      <w:pPr>
        <w:pStyle w:val="FootnoteText"/>
      </w:pPr>
      <w:r>
        <w:tab/>
      </w:r>
      <w:r>
        <w:rPr>
          <w:rStyle w:val="FootnoteReference"/>
        </w:rPr>
        <w:footnoteRef/>
      </w:r>
      <w:r>
        <w:t xml:space="preserve"> </w:t>
      </w:r>
      <w:r>
        <w:tab/>
      </w:r>
      <w:r>
        <w:tab/>
      </w:r>
      <w:r w:rsidRPr="0042742F">
        <w:t xml:space="preserve">See Geneva Convention </w:t>
      </w:r>
      <w:r>
        <w:t xml:space="preserve">III, art. 4 (a); </w:t>
      </w:r>
      <w:r w:rsidRPr="0042742F">
        <w:t>Additional Protocol I</w:t>
      </w:r>
      <w:r>
        <w:t xml:space="preserve">, arts. 43 and 50. </w:t>
      </w:r>
    </w:p>
  </w:footnote>
  <w:footnote w:id="26">
    <w:p w14:paraId="6E3A5C04" w14:textId="77777777" w:rsidR="003B01B2" w:rsidRPr="00C75804" w:rsidRDefault="003B01B2" w:rsidP="00FA3A25">
      <w:pPr>
        <w:pStyle w:val="FootnoteText"/>
      </w:pPr>
      <w:r>
        <w:tab/>
      </w:r>
      <w:r>
        <w:rPr>
          <w:rStyle w:val="FootnoteReference"/>
        </w:rPr>
        <w:footnoteRef/>
      </w:r>
      <w:r>
        <w:t xml:space="preserve"> </w:t>
      </w:r>
      <w:r>
        <w:tab/>
      </w:r>
      <w:r>
        <w:tab/>
      </w:r>
      <w:r>
        <w:rPr>
          <w:lang w:val="en-CA"/>
        </w:rPr>
        <w:t>Geneva Convention IV, art. 34. See also Rome Statute of the International Criminal Court, art. 8(2)(a)(viii).</w:t>
      </w:r>
    </w:p>
  </w:footnote>
  <w:footnote w:id="27">
    <w:p w14:paraId="4FE901AF" w14:textId="77777777" w:rsidR="003B01B2" w:rsidRDefault="003B01B2" w:rsidP="00FA3A25">
      <w:pPr>
        <w:pStyle w:val="FootnoteText"/>
      </w:pPr>
      <w:r>
        <w:tab/>
      </w:r>
      <w:r>
        <w:rPr>
          <w:rStyle w:val="FootnoteReference"/>
        </w:rPr>
        <w:footnoteRef/>
      </w:r>
      <w:r>
        <w:t xml:space="preserve"> </w:t>
      </w:r>
      <w:r>
        <w:tab/>
      </w:r>
      <w:r>
        <w:tab/>
        <w:t>Article 11 of Additional Protocol I.</w:t>
      </w:r>
    </w:p>
  </w:footnote>
  <w:footnote w:id="28">
    <w:p w14:paraId="38F276B5" w14:textId="77777777" w:rsidR="003B01B2" w:rsidRPr="00E904E0" w:rsidRDefault="003B01B2" w:rsidP="00FA3A25">
      <w:pPr>
        <w:pStyle w:val="FootnoteText"/>
      </w:pPr>
      <w:r>
        <w:tab/>
      </w:r>
      <w:r>
        <w:rPr>
          <w:rStyle w:val="FootnoteReference"/>
        </w:rPr>
        <w:footnoteRef/>
      </w:r>
      <w:r>
        <w:t xml:space="preserve"> </w:t>
      </w:r>
      <w:r>
        <w:tab/>
      </w:r>
      <w:r>
        <w:tab/>
      </w:r>
      <w:r w:rsidRPr="00E904E0">
        <w:t>Article 2, Convention for the Protection of All Persons from Enforced Disappearance. The Convention was ratified by Ukraine in 2015. Although it has not been ratified by the Russian Federation, the prohibition on enforced disappearances constitutes customary international law and, therefore, is binding for all states. See Rule 98, ICRC Database on Customary International Humanitarian Law.</w:t>
      </w:r>
    </w:p>
  </w:footnote>
  <w:footnote w:id="29">
    <w:p w14:paraId="48C0D951" w14:textId="77777777" w:rsidR="003B01B2" w:rsidRDefault="003B01B2" w:rsidP="00FA3A25">
      <w:pPr>
        <w:pStyle w:val="FootnoteText"/>
      </w:pPr>
      <w:r>
        <w:tab/>
      </w:r>
      <w:r>
        <w:rPr>
          <w:rStyle w:val="FootnoteReference"/>
        </w:rPr>
        <w:footnoteRef/>
      </w:r>
      <w:r>
        <w:t xml:space="preserve"> </w:t>
      </w:r>
      <w:r>
        <w:tab/>
      </w:r>
      <w:r>
        <w:tab/>
        <w:t xml:space="preserve">Law No 2201-IX of 14 April 2022. The amendments enabled law enforcement officers to arrest a </w:t>
      </w:r>
      <w:r w:rsidRPr="008561B5">
        <w:t xml:space="preserve">person </w:t>
      </w:r>
      <w:r w:rsidRPr="5093F0D7">
        <w:rPr>
          <w:i/>
        </w:rPr>
        <w:t>in flagrante</w:t>
      </w:r>
      <w:r>
        <w:t xml:space="preserve"> without court review, for up to nine days. They also enabled the heads of the prosecutor’s office, in cases where an investigative judge is not able to perform his/her duties, to extend the pre-trial detention for persons suspected of committing conflict-related crimes, war crimes, or other serious crimes without court review (Article 615 of the Criminal Procedure Code of Ukraine, amended by the Law No 2201-IX of 14 April 2022). </w:t>
      </w:r>
    </w:p>
  </w:footnote>
  <w:footnote w:id="30">
    <w:p w14:paraId="295DD0EB" w14:textId="77777777" w:rsidR="003B01B2" w:rsidRDefault="003B01B2" w:rsidP="00FA3A25">
      <w:pPr>
        <w:pStyle w:val="FootnoteText"/>
      </w:pPr>
      <w:r>
        <w:tab/>
      </w:r>
      <w:r>
        <w:rPr>
          <w:rStyle w:val="FootnoteReference"/>
        </w:rPr>
        <w:footnoteRef/>
      </w:r>
      <w:r>
        <w:t xml:space="preserve"> </w:t>
      </w:r>
      <w:r>
        <w:tab/>
      </w:r>
      <w:r>
        <w:tab/>
        <w:t xml:space="preserve">The relevant amendments were in force until 25 August, when </w:t>
      </w:r>
      <w:r w:rsidRPr="00346B65">
        <w:t>Law No</w:t>
      </w:r>
      <w:r>
        <w:t xml:space="preserve">. </w:t>
      </w:r>
      <w:r w:rsidRPr="00346B65">
        <w:t>2462-IX of 27 July 2022 entered in force</w:t>
      </w:r>
      <w:r>
        <w:t xml:space="preserve">. It </w:t>
      </w:r>
      <w:r w:rsidRPr="00346B65">
        <w:t xml:space="preserve">restricted the </w:t>
      </w:r>
      <w:r>
        <w:t xml:space="preserve">period of detention </w:t>
      </w:r>
      <w:r w:rsidRPr="00346B65">
        <w:t>without a court order to three days instead of nine</w:t>
      </w:r>
      <w:r>
        <w:t>,</w:t>
      </w:r>
      <w:r w:rsidRPr="00346B65">
        <w:t xml:space="preserve"> and deprived the prosecutors of the right to choose a measure of restraint.</w:t>
      </w:r>
    </w:p>
  </w:footnote>
  <w:footnote w:id="31">
    <w:p w14:paraId="0F248EB5" w14:textId="77777777" w:rsidR="003B01B2" w:rsidRPr="00797E01" w:rsidRDefault="003B01B2" w:rsidP="00FA3A25">
      <w:pPr>
        <w:pStyle w:val="FootnoteText"/>
      </w:pPr>
      <w:r>
        <w:tab/>
      </w:r>
      <w:r w:rsidRPr="00797E01">
        <w:rPr>
          <w:rStyle w:val="FootnoteReference"/>
        </w:rPr>
        <w:footnoteRef/>
      </w:r>
      <w:r w:rsidRPr="00797E01">
        <w:t xml:space="preserve"> </w:t>
      </w:r>
      <w:r>
        <w:tab/>
      </w:r>
      <w:r>
        <w:tab/>
      </w:r>
      <w:r w:rsidRPr="00797E01">
        <w:t>Paragraph 6 of article 176 was introduced to the Criminal Pro</w:t>
      </w:r>
      <w:r>
        <w:t>cedure Code on 14 April 2022 by</w:t>
      </w:r>
      <w:r w:rsidRPr="00797E01">
        <w:t xml:space="preserve"> law</w:t>
      </w:r>
      <w:r>
        <w:t xml:space="preserve"> </w:t>
      </w:r>
      <w:r w:rsidRPr="00797E01">
        <w:t>No. 2198-IX</w:t>
      </w:r>
      <w:r>
        <w:t>. Prior to the amendments, the court or an investigative judge could choose from a set of less intrusive measures of restraint.</w:t>
      </w:r>
    </w:p>
  </w:footnote>
  <w:footnote w:id="32">
    <w:p w14:paraId="0883663C" w14:textId="77777777" w:rsidR="003B01B2" w:rsidRPr="00144B07" w:rsidRDefault="003B01B2" w:rsidP="00FA3A25">
      <w:pPr>
        <w:pStyle w:val="FootnoteText"/>
      </w:pPr>
      <w:r>
        <w:tab/>
      </w:r>
      <w:r>
        <w:rPr>
          <w:rStyle w:val="FootnoteReference"/>
        </w:rPr>
        <w:footnoteRef/>
      </w:r>
      <w:r>
        <w:t xml:space="preserve"> </w:t>
      </w:r>
      <w:r>
        <w:tab/>
      </w:r>
      <w:r>
        <w:tab/>
      </w:r>
      <w:r w:rsidRPr="00F96D60">
        <w:t xml:space="preserve">On 1 March, Ukraine notified the United Nations Secretary-General of the derogation from certain of its human rights obligations, in accordance with article 4 of the ICCPR and article 15 of the Convention for the Protection of Human Rights and Fundamental </w:t>
      </w:r>
      <w:r w:rsidRPr="008A640F">
        <w:t xml:space="preserve">Freedoms (ECHR), for the duration of the martial law introduced on 24 February pursuant to Decree No. 64/2022 “On the Introduction of Martial Law in Ukraine”. The martial law was introduced in the entire territory of Ukraine for a term of 30 days, and was subsequently extended </w:t>
      </w:r>
      <w:r w:rsidRPr="00144B07">
        <w:t xml:space="preserve">until 21 November. </w:t>
      </w:r>
    </w:p>
  </w:footnote>
  <w:footnote w:id="33">
    <w:p w14:paraId="33F5D348" w14:textId="77777777" w:rsidR="003B01B2" w:rsidRDefault="003B01B2" w:rsidP="00FA3A25">
      <w:pPr>
        <w:pStyle w:val="FootnoteText"/>
      </w:pPr>
      <w:r>
        <w:tab/>
      </w:r>
      <w:r w:rsidRPr="00144B07">
        <w:rPr>
          <w:rStyle w:val="FootnoteReference"/>
        </w:rPr>
        <w:footnoteRef/>
      </w:r>
      <w:r w:rsidRPr="00144B07">
        <w:t xml:space="preserve"> </w:t>
      </w:r>
      <w:r>
        <w:tab/>
      </w:r>
      <w:r>
        <w:tab/>
      </w:r>
      <w:r w:rsidRPr="00144B07">
        <w:t>See Human Rights Committee, General Comment</w:t>
      </w:r>
      <w:r>
        <w:t xml:space="preserve"> No. 35, para. 66.</w:t>
      </w:r>
      <w:r w:rsidRPr="00962E8D">
        <w:t xml:space="preserve"> In assessing whether or not a detention is reasonable or necessary, a court should consider whether less restrictive measures would be sufficient to achieve the purpose.</w:t>
      </w:r>
    </w:p>
  </w:footnote>
  <w:footnote w:id="34">
    <w:p w14:paraId="78B72F92" w14:textId="77777777" w:rsidR="003B01B2" w:rsidRPr="007E1AA4" w:rsidRDefault="003B01B2" w:rsidP="00FA3A25">
      <w:pPr>
        <w:pStyle w:val="FootnoteText"/>
      </w:pPr>
      <w:r>
        <w:tab/>
      </w:r>
      <w:r>
        <w:rPr>
          <w:rStyle w:val="FootnoteReference"/>
        </w:rPr>
        <w:footnoteRef/>
      </w:r>
      <w:r>
        <w:t xml:space="preserve"> </w:t>
      </w:r>
      <w:r>
        <w:tab/>
      </w:r>
      <w:r>
        <w:tab/>
        <w:t xml:space="preserve">The “hot box” is a method of torture where a detainee is placed in solitary confinement in a box in arid regions, in which they would experience extreme heat, dehydration, or death. </w:t>
      </w:r>
    </w:p>
  </w:footnote>
  <w:footnote w:id="35">
    <w:p w14:paraId="26A8D9A5" w14:textId="77777777" w:rsidR="003B01B2" w:rsidRDefault="003B01B2" w:rsidP="00FA3A25">
      <w:pPr>
        <w:pStyle w:val="FootnoteText"/>
      </w:pPr>
      <w:r>
        <w:tab/>
      </w:r>
      <w:r>
        <w:rPr>
          <w:rStyle w:val="FootnoteReference"/>
        </w:rPr>
        <w:footnoteRef/>
      </w:r>
      <w:r>
        <w:t xml:space="preserve"> </w:t>
      </w:r>
      <w:r>
        <w:tab/>
      </w:r>
      <w:r>
        <w:tab/>
        <w:t xml:space="preserve">Although the exact affiliation of the perpetrators is unknown to the victim, he believes that they belonged either to border guards, to the FSB or to Russian armed forces. </w:t>
      </w:r>
    </w:p>
  </w:footnote>
  <w:footnote w:id="36">
    <w:p w14:paraId="36B24E1B" w14:textId="77777777" w:rsidR="003B01B2" w:rsidRPr="00EE0A70" w:rsidRDefault="003B01B2" w:rsidP="00FA3A25">
      <w:pPr>
        <w:pStyle w:val="FootnoteText"/>
      </w:pPr>
      <w:r>
        <w:tab/>
      </w:r>
      <w:r w:rsidRPr="00EE0A70">
        <w:rPr>
          <w:rStyle w:val="FootnoteReference"/>
        </w:rPr>
        <w:footnoteRef/>
      </w:r>
      <w:r w:rsidRPr="00EE0A70">
        <w:t xml:space="preserve"> </w:t>
      </w:r>
      <w:r>
        <w:tab/>
      </w:r>
      <w:r>
        <w:tab/>
      </w:r>
      <w:r w:rsidRPr="00EE0A70">
        <w:t>Rape, gang rape,</w:t>
      </w:r>
      <w:r>
        <w:t xml:space="preserve"> </w:t>
      </w:r>
      <w:r w:rsidRPr="00EE0A70">
        <w:t>forced nudity,</w:t>
      </w:r>
      <w:r>
        <w:t xml:space="preserve"> beating and electrocution to genitals, unwanted sexual touching, </w:t>
      </w:r>
      <w:r w:rsidRPr="00C4786D">
        <w:t xml:space="preserve">being forced to watch </w:t>
      </w:r>
      <w:r>
        <w:t xml:space="preserve">an act of </w:t>
      </w:r>
      <w:r w:rsidRPr="00C4786D">
        <w:t>sexual violence</w:t>
      </w:r>
      <w:r>
        <w:t xml:space="preserve"> against another person, being forced to commit a sexual act against another person, unjustified body and cavity searches, threats of sexual violence.</w:t>
      </w:r>
    </w:p>
  </w:footnote>
  <w:footnote w:id="37">
    <w:p w14:paraId="716B405E" w14:textId="77777777" w:rsidR="003B01B2" w:rsidRPr="00EE0A70" w:rsidRDefault="003B01B2" w:rsidP="00FA3A25">
      <w:pPr>
        <w:pStyle w:val="FootnoteText"/>
      </w:pPr>
      <w:r>
        <w:tab/>
      </w:r>
      <w:r w:rsidRPr="00EE0A70">
        <w:rPr>
          <w:rStyle w:val="FootnoteReference"/>
        </w:rPr>
        <w:footnoteRef/>
      </w:r>
      <w:r w:rsidRPr="00EE0A70">
        <w:t xml:space="preserve"> </w:t>
      </w:r>
      <w:r>
        <w:tab/>
      </w:r>
      <w:r>
        <w:tab/>
      </w:r>
      <w:r w:rsidRPr="00EE0A70">
        <w:t>Forced nudity, threats of sexual violence</w:t>
      </w:r>
      <w:r>
        <w:t>.</w:t>
      </w:r>
    </w:p>
  </w:footnote>
  <w:footnote w:id="38">
    <w:p w14:paraId="3A9138D4" w14:textId="77777777" w:rsidR="003B01B2" w:rsidRPr="00EE0A70" w:rsidRDefault="003B01B2" w:rsidP="00FA3A25">
      <w:pPr>
        <w:pStyle w:val="FootnoteText"/>
      </w:pPr>
      <w:r>
        <w:tab/>
      </w:r>
      <w:r w:rsidRPr="00EE0A70">
        <w:rPr>
          <w:rStyle w:val="FootnoteReference"/>
        </w:rPr>
        <w:footnoteRef/>
      </w:r>
      <w:r w:rsidRPr="00EE0A70">
        <w:t xml:space="preserve"> </w:t>
      </w:r>
      <w:r>
        <w:tab/>
      </w:r>
      <w:r>
        <w:tab/>
      </w:r>
      <w:r w:rsidRPr="00EE0A70">
        <w:t xml:space="preserve">Forced public stripping. </w:t>
      </w:r>
    </w:p>
  </w:footnote>
  <w:footnote w:id="39">
    <w:p w14:paraId="703DFF65" w14:textId="77777777" w:rsidR="003B01B2" w:rsidRDefault="003B01B2" w:rsidP="00FA3A25">
      <w:pPr>
        <w:pStyle w:val="FootnoteText"/>
      </w:pPr>
      <w:r>
        <w:tab/>
      </w:r>
      <w:r>
        <w:rPr>
          <w:rStyle w:val="FootnoteReference"/>
        </w:rPr>
        <w:footnoteRef/>
      </w:r>
      <w:r>
        <w:t xml:space="preserve"> </w:t>
      </w:r>
      <w:r>
        <w:tab/>
      </w:r>
      <w:r>
        <w:tab/>
        <w:t>S</w:t>
      </w:r>
      <w:r w:rsidRPr="00A22443">
        <w:t>exual violence perpetrated by private individuals constitutes a human rights violation when State authorities fail to prevent it, or investigate and prosecute those responsible.</w:t>
      </w:r>
    </w:p>
  </w:footnote>
  <w:footnote w:id="40">
    <w:p w14:paraId="157BB27D" w14:textId="77777777" w:rsidR="003B01B2" w:rsidRPr="008878E2" w:rsidRDefault="003B01B2" w:rsidP="00FA3A25">
      <w:pPr>
        <w:pStyle w:val="FootnoteText"/>
      </w:pPr>
      <w:r>
        <w:tab/>
      </w:r>
      <w:r w:rsidRPr="008878E2">
        <w:rPr>
          <w:rStyle w:val="FootnoteReference"/>
        </w:rPr>
        <w:footnoteRef/>
      </w:r>
      <w:r>
        <w:t xml:space="preserve"> </w:t>
      </w:r>
      <w:r>
        <w:tab/>
      </w:r>
      <w:r>
        <w:tab/>
        <w:t>64</w:t>
      </w:r>
      <w:r w:rsidRPr="008878E2">
        <w:t xml:space="preserve"> members</w:t>
      </w:r>
      <w:r>
        <w:t xml:space="preserve"> of the Russian armed forces, 78</w:t>
      </w:r>
      <w:r w:rsidRPr="008878E2">
        <w:t xml:space="preserve"> members of Russian</w:t>
      </w:r>
      <w:r>
        <w:t>-</w:t>
      </w:r>
      <w:r w:rsidRPr="008878E2">
        <w:t xml:space="preserve">affiliated armed groups. </w:t>
      </w:r>
    </w:p>
  </w:footnote>
  <w:footnote w:id="41">
    <w:p w14:paraId="457B355C" w14:textId="77777777" w:rsidR="003B01B2" w:rsidRDefault="003B01B2" w:rsidP="00FA3A25">
      <w:pPr>
        <w:pStyle w:val="FootnoteText"/>
      </w:pPr>
      <w:r>
        <w:tab/>
      </w:r>
      <w:r>
        <w:rPr>
          <w:rStyle w:val="FootnoteReference"/>
        </w:rPr>
        <w:footnoteRef/>
      </w:r>
      <w:r>
        <w:t xml:space="preserve"> </w:t>
      </w:r>
      <w:r>
        <w:tab/>
      </w:r>
      <w:r>
        <w:tab/>
        <w:t xml:space="preserve">This included verbal abuse and being forced to sing or apologize before portraits of Soviet leaders. </w:t>
      </w:r>
    </w:p>
  </w:footnote>
  <w:footnote w:id="42">
    <w:p w14:paraId="22BADCFF" w14:textId="77777777" w:rsidR="003B01B2" w:rsidRDefault="003B01B2" w:rsidP="00FA3A25">
      <w:pPr>
        <w:pStyle w:val="FootnoteText"/>
      </w:pPr>
      <w:r>
        <w:tab/>
      </w:r>
      <w:r>
        <w:rPr>
          <w:rStyle w:val="FootnoteReference"/>
        </w:rPr>
        <w:footnoteRef/>
      </w:r>
      <w:r>
        <w:t xml:space="preserve"> </w:t>
      </w:r>
      <w:r>
        <w:tab/>
      </w:r>
      <w:r>
        <w:tab/>
        <w:t>Pillage is prohibited under IHL. See Hague Regulations, art. 47; ICRC, Customary International Humanitarian Law, Vol. 1, Rule 52.</w:t>
      </w:r>
      <w:r w:rsidRPr="009D332D">
        <w:t xml:space="preserve"> </w:t>
      </w:r>
      <w:r>
        <w:t>IHL requires that a</w:t>
      </w:r>
      <w:r w:rsidRPr="006F6DF6">
        <w:t>ll effects and articles of personal use, except arms</w:t>
      </w:r>
      <w:r>
        <w:t>,</w:t>
      </w:r>
      <w:r w:rsidRPr="006F6DF6">
        <w:t xml:space="preserve"> military equipment and military documents, shall remain in the possession of prisoners of war</w:t>
      </w:r>
      <w:r>
        <w:t xml:space="preserve">, with exceptions only for security reasons. </w:t>
      </w:r>
    </w:p>
  </w:footnote>
  <w:footnote w:id="43">
    <w:p w14:paraId="75BCDC8E" w14:textId="77777777" w:rsidR="003B01B2" w:rsidRPr="00610A18" w:rsidRDefault="003B01B2" w:rsidP="00FA3A25">
      <w:pPr>
        <w:pStyle w:val="FootnoteText"/>
      </w:pPr>
      <w:r>
        <w:tab/>
      </w:r>
      <w:r w:rsidRPr="00610A18">
        <w:rPr>
          <w:rStyle w:val="FootnoteReference"/>
        </w:rPr>
        <w:footnoteRef/>
      </w:r>
      <w:r w:rsidRPr="00610A18">
        <w:t xml:space="preserve"> </w:t>
      </w:r>
      <w:r>
        <w:tab/>
      </w:r>
      <w:r>
        <w:tab/>
      </w:r>
      <w:r w:rsidRPr="00610A18">
        <w:t>Article</w:t>
      </w:r>
      <w:r>
        <w:t>s</w:t>
      </w:r>
      <w:r w:rsidRPr="00610A18">
        <w:t xml:space="preserve"> 21</w:t>
      </w:r>
      <w:r>
        <w:t xml:space="preserve"> and 22</w:t>
      </w:r>
      <w:r w:rsidRPr="00610A18">
        <w:t xml:space="preserve"> of the Geneva Convention </w:t>
      </w:r>
      <w:r>
        <w:t>III</w:t>
      </w:r>
      <w:r w:rsidRPr="00610A18">
        <w:t xml:space="preserve"> relative to the treatment of prisoners of war provide that prisoners of war may not be held in </w:t>
      </w:r>
      <w:r w:rsidRPr="00610A18">
        <w:rPr>
          <w:rStyle w:val="highlight"/>
        </w:rPr>
        <w:t>close co</w:t>
      </w:r>
      <w:r w:rsidRPr="00610A18">
        <w:t>nfinement except where necessary to safeguard their health and then only during the continuation of the circumstances which make such confinement necessary.</w:t>
      </w:r>
      <w:r>
        <w:t xml:space="preserve"> </w:t>
      </w:r>
      <w:r w:rsidRPr="001B08D4">
        <w:t>Except in particular cases which are justified by the interest of the prisoners themselves, they shall not be interned in penitentiar</w:t>
      </w:r>
      <w:r>
        <w:t>y facilities</w:t>
      </w:r>
      <w:r w:rsidRPr="001B08D4">
        <w:t>.</w:t>
      </w:r>
    </w:p>
  </w:footnote>
  <w:footnote w:id="44">
    <w:p w14:paraId="69661D15" w14:textId="77777777" w:rsidR="003B01B2" w:rsidRPr="00610A18" w:rsidRDefault="003B01B2" w:rsidP="004C4065">
      <w:pPr>
        <w:pStyle w:val="FootnoteText"/>
        <w:ind w:hanging="567"/>
      </w:pPr>
      <w:r>
        <w:tab/>
      </w:r>
      <w:r w:rsidRPr="00610A18">
        <w:rPr>
          <w:rStyle w:val="FootnoteReference"/>
        </w:rPr>
        <w:footnoteRef/>
      </w:r>
      <w:r w:rsidRPr="00610A18">
        <w:t xml:space="preserve"> </w:t>
      </w:r>
      <w:r>
        <w:tab/>
      </w:r>
      <w:r>
        <w:tab/>
        <w:t xml:space="preserve">Article 70 of </w:t>
      </w:r>
      <w:r w:rsidRPr="00610A18">
        <w:t xml:space="preserve">Geneva Convention </w:t>
      </w:r>
      <w:r>
        <w:t>III</w:t>
      </w:r>
      <w:r w:rsidRPr="00610A18">
        <w:t xml:space="preserve"> provides that </w:t>
      </w:r>
      <w:r>
        <w:t>immediately upon capture or not more than one week after arrival at a camp</w:t>
      </w:r>
      <w:r w:rsidRPr="00610A18">
        <w:t xml:space="preserve">, even if it is a transit camp, </w:t>
      </w:r>
      <w:r>
        <w:t>prisoners of war</w:t>
      </w:r>
      <w:r w:rsidRPr="00610A18">
        <w:t xml:space="preserve"> </w:t>
      </w:r>
      <w:r>
        <w:t xml:space="preserve">shall be enabled to write directly to their families a capture card </w:t>
      </w:r>
      <w:r w:rsidRPr="00610A18">
        <w:t>inform</w:t>
      </w:r>
      <w:r>
        <w:t>ing</w:t>
      </w:r>
      <w:r w:rsidRPr="00610A18">
        <w:t xml:space="preserve"> their relatives of their capture, address and state of health.</w:t>
      </w:r>
      <w:r>
        <w:t xml:space="preserve"> </w:t>
      </w:r>
    </w:p>
  </w:footnote>
  <w:footnote w:id="45">
    <w:p w14:paraId="0D76A53E" w14:textId="77777777" w:rsidR="003B01B2" w:rsidRDefault="003B01B2" w:rsidP="00FA3A25">
      <w:pPr>
        <w:pStyle w:val="FootnoteText"/>
      </w:pPr>
      <w:r>
        <w:tab/>
      </w:r>
      <w:r w:rsidRPr="008878E2">
        <w:rPr>
          <w:rStyle w:val="FootnoteReference"/>
        </w:rPr>
        <w:footnoteRef/>
      </w:r>
      <w:r w:rsidRPr="008878E2">
        <w:t xml:space="preserve"> </w:t>
      </w:r>
      <w:r>
        <w:tab/>
      </w:r>
      <w:r>
        <w:tab/>
      </w:r>
      <w:r w:rsidRPr="008878E2">
        <w:t>Transit camps should be used as places of brief internment during the transportation of prisoners of war to permanent camps.</w:t>
      </w:r>
    </w:p>
  </w:footnote>
  <w:footnote w:id="46">
    <w:p w14:paraId="1BAE039B" w14:textId="77777777" w:rsidR="003B01B2" w:rsidRPr="00332FFC" w:rsidRDefault="003B01B2" w:rsidP="00FA3A25">
      <w:pPr>
        <w:pStyle w:val="FootnoteText"/>
      </w:pPr>
      <w:r>
        <w:tab/>
      </w:r>
      <w:r>
        <w:rPr>
          <w:rStyle w:val="FootnoteReference"/>
        </w:rPr>
        <w:footnoteRef/>
      </w:r>
      <w:r>
        <w:t xml:space="preserve"> </w:t>
      </w:r>
      <w:r>
        <w:tab/>
      </w:r>
      <w:r>
        <w:tab/>
        <w:t xml:space="preserve">Additional information about cases of extrajudicial executions of prisoners of war may be found in OHCHR </w:t>
      </w:r>
      <w:r w:rsidRPr="5093F0D7">
        <w:rPr>
          <w:i/>
        </w:rPr>
        <w:t xml:space="preserve">The situation of human rights in Ukraine in the context of the armed attack by the Russian Federation, </w:t>
      </w:r>
      <w:r w:rsidRPr="00F2723F">
        <w:t>para. 105</w:t>
      </w:r>
      <w:r>
        <w:t>.</w:t>
      </w:r>
    </w:p>
  </w:footnote>
  <w:footnote w:id="47">
    <w:p w14:paraId="7DCD211B" w14:textId="77777777" w:rsidR="003B01B2" w:rsidRPr="00610A18" w:rsidRDefault="003B01B2" w:rsidP="00FA3A25">
      <w:pPr>
        <w:pStyle w:val="FootnoteText"/>
      </w:pPr>
      <w:r>
        <w:tab/>
      </w:r>
      <w:r w:rsidRPr="00610A18">
        <w:rPr>
          <w:rStyle w:val="FootnoteReference"/>
        </w:rPr>
        <w:footnoteRef/>
      </w:r>
      <w:r w:rsidRPr="00610A18">
        <w:t xml:space="preserve"> </w:t>
      </w:r>
      <w:r>
        <w:tab/>
      </w:r>
      <w:r>
        <w:tab/>
      </w:r>
      <w:r w:rsidRPr="00610A18">
        <w:t xml:space="preserve">Geneva Convention </w:t>
      </w:r>
      <w:r>
        <w:t>III, arts. 21-22.</w:t>
      </w:r>
    </w:p>
  </w:footnote>
  <w:footnote w:id="48">
    <w:p w14:paraId="417BF3CE" w14:textId="77777777" w:rsidR="003B01B2" w:rsidRDefault="003B01B2" w:rsidP="00FA3A25">
      <w:pPr>
        <w:pStyle w:val="FootnoteText"/>
      </w:pPr>
      <w:r>
        <w:tab/>
      </w:r>
      <w:r>
        <w:rPr>
          <w:rStyle w:val="FootnoteReference"/>
        </w:rPr>
        <w:footnoteRef/>
      </w:r>
      <w:r>
        <w:t xml:space="preserve"> </w:t>
      </w:r>
      <w:r>
        <w:tab/>
      </w:r>
      <w:r>
        <w:tab/>
        <w:t>Article 406 of the ‘criminal code’ of self-proclaimed ‘Luhansk people’s republic’ and article 388 of the ‘criminal code’ of self-proclaimed ‘Donetsk people’s republic’.</w:t>
      </w:r>
    </w:p>
  </w:footnote>
  <w:footnote w:id="49">
    <w:p w14:paraId="4B450E5C" w14:textId="77777777" w:rsidR="003B01B2" w:rsidRPr="00054965" w:rsidRDefault="003B01B2" w:rsidP="00FA3A25">
      <w:pPr>
        <w:pStyle w:val="FootnoteText"/>
      </w:pPr>
      <w:r>
        <w:tab/>
      </w:r>
      <w:r w:rsidRPr="00610A18">
        <w:rPr>
          <w:rStyle w:val="FootnoteReference"/>
        </w:rPr>
        <w:footnoteRef/>
      </w:r>
      <w:r w:rsidRPr="00610A18">
        <w:t xml:space="preserve"> </w:t>
      </w:r>
      <w:r>
        <w:tab/>
      </w:r>
      <w:r>
        <w:tab/>
      </w:r>
      <w:r w:rsidRPr="00610A18">
        <w:t>Article 260 of the Criminal Code of Ukraine punishes membership in an unlawful armed formation by the term of imprisonment ranging from 2 to 15 years of imprisonment, and art. 111.2 (State treason) punishes actions against sovereignty or national defence of Ukraine during martial law with a term in prison ranging from 15 years to lifetime with confiscation of property.</w:t>
      </w:r>
    </w:p>
  </w:footnote>
  <w:footnote w:id="50">
    <w:p w14:paraId="3344C82C" w14:textId="77777777" w:rsidR="003B01B2" w:rsidRPr="00C86DF7" w:rsidRDefault="003B01B2" w:rsidP="00FA3A25">
      <w:pPr>
        <w:pStyle w:val="FootnoteText"/>
      </w:pPr>
      <w:r>
        <w:tab/>
      </w:r>
      <w:r w:rsidRPr="00054965">
        <w:rPr>
          <w:rStyle w:val="FootnoteReference"/>
        </w:rPr>
        <w:footnoteRef/>
      </w:r>
      <w:r w:rsidRPr="00054965">
        <w:t xml:space="preserve"> </w:t>
      </w:r>
      <w:r>
        <w:tab/>
      </w:r>
      <w:r>
        <w:tab/>
        <w:t xml:space="preserve">Geneva Convention </w:t>
      </w:r>
      <w:r w:rsidRPr="00411D3A">
        <w:t>IV</w:t>
      </w:r>
      <w:r>
        <w:t>, arts. 51 (1), 147.</w:t>
      </w:r>
      <w:r w:rsidRPr="008C6B96">
        <w:t xml:space="preserve"> </w:t>
      </w:r>
    </w:p>
  </w:footnote>
  <w:footnote w:id="51">
    <w:p w14:paraId="70C01746" w14:textId="77777777" w:rsidR="003B01B2" w:rsidRPr="001A082A" w:rsidRDefault="003B01B2" w:rsidP="00FA3A25">
      <w:pPr>
        <w:pStyle w:val="FootnoteText"/>
      </w:pPr>
      <w:r>
        <w:tab/>
      </w:r>
      <w:r w:rsidRPr="006415C1">
        <w:rPr>
          <w:rStyle w:val="FootnoteReference"/>
        </w:rPr>
        <w:footnoteRef/>
      </w:r>
      <w:r w:rsidRPr="006415C1">
        <w:t xml:space="preserve"> </w:t>
      </w:r>
      <w:r>
        <w:tab/>
      </w:r>
      <w:r>
        <w:tab/>
      </w:r>
      <w:r w:rsidRPr="001A082A">
        <w:t>Additional Protocol I to the Geneva Conventions, art. 85 (5).</w:t>
      </w:r>
    </w:p>
  </w:footnote>
  <w:footnote w:id="52">
    <w:p w14:paraId="1449C9B9" w14:textId="77777777" w:rsidR="003B01B2" w:rsidRPr="00BA474B" w:rsidRDefault="003B01B2" w:rsidP="00FA3A25">
      <w:pPr>
        <w:pStyle w:val="FootnoteText"/>
      </w:pPr>
      <w:r>
        <w:tab/>
      </w:r>
      <w:r>
        <w:rPr>
          <w:rStyle w:val="FootnoteReference"/>
        </w:rPr>
        <w:footnoteRef/>
      </w:r>
      <w:r>
        <w:t xml:space="preserve"> </w:t>
      </w:r>
      <w:r>
        <w:tab/>
      </w:r>
      <w:r>
        <w:tab/>
        <w:t xml:space="preserve">See further OHCHR </w:t>
      </w:r>
      <w:r w:rsidRPr="5093F0D7">
        <w:rPr>
          <w:i/>
        </w:rPr>
        <w:t xml:space="preserve">The situation of human rights in Ukraine in the context of the armed attack by the Russian Federation, </w:t>
      </w:r>
      <w:r>
        <w:t>para. 73-75.</w:t>
      </w:r>
    </w:p>
  </w:footnote>
  <w:footnote w:id="53">
    <w:p w14:paraId="6DCC8A42" w14:textId="77777777" w:rsidR="003B01B2" w:rsidRDefault="003B01B2" w:rsidP="00FA3A25">
      <w:pPr>
        <w:pStyle w:val="FootnoteText"/>
      </w:pPr>
      <w:r>
        <w:tab/>
      </w:r>
      <w:r>
        <w:rPr>
          <w:rStyle w:val="FootnoteReference"/>
        </w:rPr>
        <w:footnoteRef/>
      </w:r>
      <w:r>
        <w:t xml:space="preserve"> </w:t>
      </w:r>
      <w:r>
        <w:tab/>
      </w:r>
      <w:r>
        <w:tab/>
        <w:t xml:space="preserve">International Organization for Migration, </w:t>
      </w:r>
      <w:r>
        <w:rPr>
          <w:i/>
        </w:rPr>
        <w:t xml:space="preserve">Ukraine Internal Displacement Report, </w:t>
      </w:r>
      <w:r>
        <w:t xml:space="preserve">23 July 2022, available at </w:t>
      </w:r>
      <w:hyperlink r:id="rId3" w:history="1">
        <w:r w:rsidRPr="002063F3">
          <w:rPr>
            <w:rStyle w:val="Hyperlink"/>
          </w:rPr>
          <w:t>https://dtm.iom.int/reports/ukraine-%E2%80%94-internal-displacement-report-%E2%80%94-general-population-survey-round-7-17-23-july-2022</w:t>
        </w:r>
      </w:hyperlink>
      <w:r>
        <w:t xml:space="preserve">. </w:t>
      </w:r>
    </w:p>
  </w:footnote>
  <w:footnote w:id="54">
    <w:p w14:paraId="5AE0EDD3" w14:textId="77777777" w:rsidR="003B01B2" w:rsidRPr="00795276" w:rsidRDefault="003B01B2" w:rsidP="00FA3A25">
      <w:pPr>
        <w:pStyle w:val="FootnoteText"/>
      </w:pPr>
      <w:r>
        <w:tab/>
      </w:r>
      <w:r>
        <w:rPr>
          <w:rStyle w:val="FootnoteReference"/>
        </w:rPr>
        <w:footnoteRef/>
      </w:r>
      <w:r>
        <w:t xml:space="preserve"> </w:t>
      </w:r>
      <w:r>
        <w:tab/>
      </w:r>
      <w:r>
        <w:tab/>
      </w:r>
      <w:r w:rsidRPr="000A4BAA">
        <w:t>The programs were announced by</w:t>
      </w:r>
      <w:r w:rsidRPr="00330621">
        <w:t xml:space="preserve"> </w:t>
      </w:r>
      <w:r>
        <w:t xml:space="preserve">the Prime </w:t>
      </w:r>
      <w:r w:rsidRPr="000A4BAA">
        <w:t>Minister of</w:t>
      </w:r>
      <w:r w:rsidRPr="00330621">
        <w:t xml:space="preserve"> </w:t>
      </w:r>
      <w:r w:rsidRPr="000A4BAA">
        <w:t>Ukraine on 21</w:t>
      </w:r>
      <w:r w:rsidRPr="00330621">
        <w:t xml:space="preserve"> </w:t>
      </w:r>
      <w:r w:rsidRPr="38603931">
        <w:t>March 2022</w:t>
      </w:r>
      <w:r w:rsidRPr="00330621">
        <w:t xml:space="preserve"> </w:t>
      </w:r>
      <w:r w:rsidRPr="38603931">
        <w:t>and</w:t>
      </w:r>
      <w:r w:rsidRPr="00330621">
        <w:t xml:space="preserve"> </w:t>
      </w:r>
      <w:r w:rsidRPr="38603931">
        <w:t xml:space="preserve">envisage </w:t>
      </w:r>
      <w:r w:rsidRPr="00C42826">
        <w:rPr>
          <w:spacing w:val="-2"/>
        </w:rPr>
        <w:t>monetary,</w:t>
      </w:r>
      <w:r w:rsidRPr="00330621">
        <w:t xml:space="preserve"> </w:t>
      </w:r>
      <w:r w:rsidRPr="00C42826">
        <w:rPr>
          <w:spacing w:val="-2"/>
        </w:rPr>
        <w:t>housing</w:t>
      </w:r>
      <w:r w:rsidRPr="00C42826">
        <w:t xml:space="preserve"> </w:t>
      </w:r>
      <w:r w:rsidRPr="00621012">
        <w:rPr>
          <w:spacing w:val="-4"/>
        </w:rPr>
        <w:t>and</w:t>
      </w:r>
      <w:r w:rsidRPr="008839C2">
        <w:t xml:space="preserve"> </w:t>
      </w:r>
      <w:r w:rsidRPr="008839C2">
        <w:rPr>
          <w:spacing w:val="-2"/>
        </w:rPr>
        <w:t>employment</w:t>
      </w:r>
      <w:r w:rsidRPr="00276BDB">
        <w:t xml:space="preserve"> </w:t>
      </w:r>
      <w:r w:rsidRPr="00276BDB">
        <w:rPr>
          <w:spacing w:val="-2"/>
        </w:rPr>
        <w:t>support</w:t>
      </w:r>
      <w:r w:rsidRPr="00276BDB">
        <w:t xml:space="preserve"> </w:t>
      </w:r>
      <w:r w:rsidRPr="000B2449">
        <w:rPr>
          <w:spacing w:val="-4"/>
        </w:rPr>
        <w:t>for</w:t>
      </w:r>
      <w:r w:rsidRPr="00F823E1">
        <w:t xml:space="preserve"> </w:t>
      </w:r>
      <w:r w:rsidRPr="00F823E1">
        <w:rPr>
          <w:spacing w:val="-2"/>
        </w:rPr>
        <w:t xml:space="preserve">IDPs. </w:t>
      </w:r>
      <w:r>
        <w:rPr>
          <w:spacing w:val="-2"/>
        </w:rPr>
        <w:t>See</w:t>
      </w:r>
      <w:r>
        <w:t xml:space="preserve"> OHCHR, </w:t>
      </w:r>
      <w:r w:rsidRPr="5093F0D7">
        <w:rPr>
          <w:i/>
        </w:rPr>
        <w:t xml:space="preserve">Situation of human rights in Ukraine, </w:t>
      </w:r>
      <w:r>
        <w:t>June 2022, para. 61.</w:t>
      </w:r>
    </w:p>
  </w:footnote>
  <w:footnote w:id="55">
    <w:p w14:paraId="0210AE91" w14:textId="77777777" w:rsidR="003B01B2" w:rsidRPr="008A1CC5" w:rsidRDefault="003B01B2" w:rsidP="00FA3A25">
      <w:pPr>
        <w:pStyle w:val="FootnoteText"/>
      </w:pPr>
      <w:r>
        <w:tab/>
      </w:r>
      <w:r>
        <w:rPr>
          <w:rStyle w:val="FootnoteReference"/>
        </w:rPr>
        <w:footnoteRef/>
      </w:r>
      <w:r>
        <w:t xml:space="preserve"> </w:t>
      </w:r>
      <w:r>
        <w:tab/>
      </w:r>
      <w:r w:rsidR="00E44E03" w:rsidRPr="00E44E03">
        <w:t>Resolution No.755 of 1 July 2022 “On amending resolutions of the Cabinet of Ministers of Ukraine of 1 October 2014 No. 509 and of 20 March 2022 No.332”</w:t>
      </w:r>
      <w:r>
        <w:t>.</w:t>
      </w:r>
    </w:p>
  </w:footnote>
  <w:footnote w:id="56">
    <w:p w14:paraId="5505AE44" w14:textId="77777777" w:rsidR="003B01B2" w:rsidRPr="006A7FCA" w:rsidRDefault="003B01B2" w:rsidP="00FA3A25">
      <w:pPr>
        <w:pStyle w:val="FootnoteText"/>
      </w:pPr>
      <w:r>
        <w:tab/>
      </w:r>
      <w:r>
        <w:rPr>
          <w:rStyle w:val="FootnoteReference"/>
        </w:rPr>
        <w:footnoteRef/>
      </w:r>
      <w:r>
        <w:t xml:space="preserve"> </w:t>
      </w:r>
      <w:r>
        <w:tab/>
      </w:r>
      <w:r>
        <w:tab/>
        <w:t xml:space="preserve">OHCHR, </w:t>
      </w:r>
      <w:r w:rsidRPr="008202DA">
        <w:rPr>
          <w:i/>
        </w:rPr>
        <w:t>The situation of human rights in Ukraine in the context of the armed attack by the Russian Federation</w:t>
      </w:r>
      <w:r w:rsidRPr="5093F0D7">
        <w:rPr>
          <w:i/>
        </w:rPr>
        <w:t xml:space="preserve">, </w:t>
      </w:r>
      <w:r>
        <w:t>June 2022, para. 64.</w:t>
      </w:r>
    </w:p>
  </w:footnote>
  <w:footnote w:id="57">
    <w:p w14:paraId="55FB4C62" w14:textId="77777777" w:rsidR="003B01B2" w:rsidRPr="004B029E" w:rsidRDefault="003B01B2" w:rsidP="00FA3A25">
      <w:pPr>
        <w:pStyle w:val="FootnoteText"/>
      </w:pPr>
      <w:r>
        <w:tab/>
      </w:r>
      <w:r>
        <w:rPr>
          <w:rStyle w:val="FootnoteReference"/>
        </w:rPr>
        <w:footnoteRef/>
      </w:r>
      <w:r>
        <w:t xml:space="preserve"> </w:t>
      </w:r>
      <w:r>
        <w:tab/>
      </w:r>
      <w:r>
        <w:tab/>
        <w:t xml:space="preserve">UNHCR, </w:t>
      </w:r>
      <w:r>
        <w:rPr>
          <w:i/>
        </w:rPr>
        <w:t>Ukraine situation flash update #24</w:t>
      </w:r>
      <w:r w:rsidRPr="008878E2">
        <w:t>,</w:t>
      </w:r>
      <w:r>
        <w:t xml:space="preserve"> 5 August, available at </w:t>
      </w:r>
      <w:hyperlink r:id="rId4" w:history="1">
        <w:r w:rsidRPr="00627121">
          <w:rPr>
            <w:rStyle w:val="Hyperlink"/>
          </w:rPr>
          <w:t>https://data.unhcr.org/en/documents/details/94640</w:t>
        </w:r>
      </w:hyperlink>
      <w:r>
        <w:t xml:space="preserve">. </w:t>
      </w:r>
    </w:p>
  </w:footnote>
  <w:footnote w:id="58">
    <w:p w14:paraId="24AE28BD" w14:textId="77777777" w:rsidR="003B01B2" w:rsidRPr="00490C6C" w:rsidRDefault="003B01B2" w:rsidP="00FA3A25">
      <w:pPr>
        <w:pStyle w:val="FootnoteText"/>
      </w:pPr>
      <w:r>
        <w:tab/>
      </w:r>
      <w:r>
        <w:rPr>
          <w:rStyle w:val="FootnoteReference"/>
        </w:rPr>
        <w:footnoteRef/>
      </w:r>
      <w:r>
        <w:t xml:space="preserve"> </w:t>
      </w:r>
      <w:r>
        <w:tab/>
      </w:r>
      <w:r>
        <w:tab/>
        <w:t xml:space="preserve">OHCHR, </w:t>
      </w:r>
      <w:r w:rsidR="00E44E03" w:rsidRPr="00E44E03">
        <w:rPr>
          <w:i/>
        </w:rPr>
        <w:t>The situation of human rights in Ukraine in the context of the armed attack by the Russian Federation</w:t>
      </w:r>
      <w:r w:rsidR="00E44E03">
        <w:t>, June 2022, para.</w:t>
      </w:r>
      <w:r>
        <w:t xml:space="preserve"> 66-67.</w:t>
      </w:r>
    </w:p>
  </w:footnote>
  <w:footnote w:id="59">
    <w:p w14:paraId="485DAC08" w14:textId="77777777" w:rsidR="003B01B2" w:rsidRPr="00996CBB" w:rsidRDefault="003B01B2" w:rsidP="00FA3A25">
      <w:pPr>
        <w:pStyle w:val="FootnoteText"/>
      </w:pPr>
      <w:r>
        <w:tab/>
      </w:r>
      <w:r>
        <w:rPr>
          <w:rStyle w:val="FootnoteReference"/>
        </w:rPr>
        <w:footnoteRef/>
      </w:r>
      <w:r>
        <w:t xml:space="preserve"> </w:t>
      </w:r>
      <w:r>
        <w:tab/>
      </w:r>
      <w:r w:rsidR="005621E7" w:rsidRPr="005621E7">
        <w:rPr>
          <w:i/>
        </w:rPr>
        <w:t>Ibid</w:t>
      </w:r>
      <w:r w:rsidR="005621E7">
        <w:rPr>
          <w:i/>
        </w:rPr>
        <w:t>.</w:t>
      </w:r>
      <w:r>
        <w:t xml:space="preserve">, para. 70. </w:t>
      </w:r>
    </w:p>
  </w:footnote>
  <w:footnote w:id="60">
    <w:p w14:paraId="4C9D92C9" w14:textId="77777777" w:rsidR="003B01B2" w:rsidRDefault="003B01B2" w:rsidP="00FA3A25">
      <w:pPr>
        <w:pStyle w:val="FootnoteText"/>
      </w:pPr>
      <w:r>
        <w:tab/>
      </w:r>
      <w:r>
        <w:rPr>
          <w:rStyle w:val="FootnoteReference"/>
        </w:rPr>
        <w:footnoteRef/>
      </w:r>
      <w:r>
        <w:t xml:space="preserve"> </w:t>
      </w:r>
      <w:r>
        <w:tab/>
      </w:r>
      <w:r>
        <w:rPr>
          <w:i/>
        </w:rPr>
        <w:t>Ibid.</w:t>
      </w:r>
      <w:r>
        <w:t>, para. 35-36.</w:t>
      </w:r>
    </w:p>
  </w:footnote>
  <w:footnote w:id="61">
    <w:p w14:paraId="541507BA" w14:textId="77777777" w:rsidR="003B01B2" w:rsidRDefault="003B01B2" w:rsidP="005621E7">
      <w:pPr>
        <w:pStyle w:val="FootnoteText"/>
      </w:pPr>
      <w:r>
        <w:tab/>
      </w:r>
      <w:r>
        <w:rPr>
          <w:rStyle w:val="FootnoteReference"/>
        </w:rPr>
        <w:footnoteRef/>
      </w:r>
      <w:r>
        <w:t xml:space="preserve"> </w:t>
      </w:r>
      <w:r>
        <w:tab/>
      </w:r>
      <w:r>
        <w:tab/>
        <w:t xml:space="preserve">OHCHR interviews, Kyiv and Chernihiv regions, June-July 2022. </w:t>
      </w:r>
    </w:p>
  </w:footnote>
  <w:footnote w:id="62">
    <w:p w14:paraId="45D65B30" w14:textId="77777777" w:rsidR="003B01B2" w:rsidRDefault="003B01B2" w:rsidP="00FA3A25">
      <w:pPr>
        <w:pStyle w:val="FootnoteText"/>
      </w:pPr>
      <w:r>
        <w:tab/>
      </w:r>
      <w:r>
        <w:rPr>
          <w:rStyle w:val="FootnoteReference"/>
        </w:rPr>
        <w:footnoteRef/>
      </w:r>
      <w:r>
        <w:t xml:space="preserve"> </w:t>
      </w:r>
      <w:r>
        <w:tab/>
      </w:r>
      <w:r>
        <w:tab/>
      </w:r>
      <w:r w:rsidRPr="00420991">
        <w:t>The obligation to respect, ensure respect for and implement international human rights law and international humanitarian law inc</w:t>
      </w:r>
      <w:r>
        <w:t>ludes, inter alia, the duty to i</w:t>
      </w:r>
      <w:r w:rsidRPr="00420991">
        <w:t>nvestigate violations effectively, promptly, thoroughly and impartially and, where appropriate, take action against those allegedly responsible in accordance with domestic and international law, as well as to provide adequate access to justice and remedies to victims</w:t>
      </w:r>
      <w:r>
        <w:t xml:space="preserve">. </w:t>
      </w:r>
      <w:r w:rsidRPr="00C766F5">
        <w:rPr>
          <w:i/>
          <w:iCs/>
        </w:rPr>
        <w:t>A/RES/60/147</w:t>
      </w:r>
      <w:r>
        <w:t>, article 3. For example, the Government of Ukraine launched investigations into incidents of inhumane treatment of prisoners of war, as well as cases of arbitrary detentions and enforced disappearances referred by OHCHR.</w:t>
      </w:r>
    </w:p>
  </w:footnote>
  <w:footnote w:id="63">
    <w:p w14:paraId="4B751A80" w14:textId="77777777" w:rsidR="003B01B2" w:rsidRDefault="003B01B2" w:rsidP="00FA3A25">
      <w:pPr>
        <w:pStyle w:val="FootnoteText"/>
      </w:pPr>
      <w:r>
        <w:tab/>
      </w:r>
      <w:r>
        <w:rPr>
          <w:rStyle w:val="FootnoteReference"/>
        </w:rPr>
        <w:footnoteRef/>
      </w:r>
      <w:r>
        <w:t xml:space="preserve"> </w:t>
      </w:r>
      <w:r>
        <w:tab/>
      </w:r>
      <w:r>
        <w:tab/>
      </w:r>
      <w:r w:rsidRPr="00050E63">
        <w:t>OHCHR, The situation of human rights in Ukraine in the context of the armed attack by the Russian Federation, June 2022, paras. 132-133</w:t>
      </w:r>
      <w:r>
        <w:t>.</w:t>
      </w:r>
    </w:p>
  </w:footnote>
  <w:footnote w:id="64">
    <w:p w14:paraId="66868713" w14:textId="77777777" w:rsidR="003B01B2" w:rsidRDefault="003B01B2" w:rsidP="00AC0E64">
      <w:pPr>
        <w:pStyle w:val="FootnoteText"/>
      </w:pPr>
      <w:r>
        <w:tab/>
      </w:r>
      <w:r>
        <w:rPr>
          <w:rStyle w:val="FootnoteReference"/>
        </w:rPr>
        <w:footnoteRef/>
      </w:r>
      <w:r>
        <w:t xml:space="preserve"> </w:t>
      </w:r>
      <w:r>
        <w:tab/>
      </w:r>
      <w:r>
        <w:tab/>
        <w:t>The right not to be compelled to testify against oneself or to confess guilt must be understood in terms of the absence of any undue psychological pressure from the investigating authorities</w:t>
      </w:r>
      <w:r w:rsidRPr="003758CD">
        <w:t xml:space="preserve"> </w:t>
      </w:r>
      <w:r>
        <w:t xml:space="preserve">with a view to obtaining a confession. See </w:t>
      </w:r>
      <w:r w:rsidRPr="007E3E5C">
        <w:t>CCPR/C/GC/32</w:t>
      </w:r>
      <w:r>
        <w:t xml:space="preserve">, para. 41. </w:t>
      </w:r>
    </w:p>
  </w:footnote>
  <w:footnote w:id="65">
    <w:p w14:paraId="51F8D74B" w14:textId="77777777" w:rsidR="003B01B2" w:rsidRPr="006B56EC" w:rsidRDefault="003B01B2" w:rsidP="009145C2">
      <w:pPr>
        <w:pStyle w:val="FootnoteText"/>
      </w:pPr>
      <w:r>
        <w:tab/>
      </w:r>
      <w:r>
        <w:rPr>
          <w:rStyle w:val="FootnoteReference"/>
        </w:rPr>
        <w:footnoteRef/>
      </w:r>
      <w:r>
        <w:t xml:space="preserve"> </w:t>
      </w:r>
      <w:r>
        <w:tab/>
      </w:r>
      <w:r>
        <w:tab/>
        <w:t xml:space="preserve">Previously, such ‘exchanges’ have sometimes failed to materialize for long periods up to several years. </w:t>
      </w:r>
      <w:r w:rsidRPr="006B56EC">
        <w:t>See OHCHR</w:t>
      </w:r>
      <w:r>
        <w:t>,</w:t>
      </w:r>
      <w:r w:rsidRPr="006B56EC">
        <w:t xml:space="preserve"> </w:t>
      </w:r>
      <w:r w:rsidRPr="5093F0D7">
        <w:rPr>
          <w:i/>
        </w:rPr>
        <w:t>Human Rights in the Administration of Justice in Conflict-Related Criminal Cases in Ukraine from April 2014 - April 2020</w:t>
      </w:r>
      <w:r w:rsidRPr="006B56EC">
        <w:t>, para. 61.</w:t>
      </w:r>
    </w:p>
  </w:footnote>
  <w:footnote w:id="66">
    <w:p w14:paraId="52682798" w14:textId="77777777" w:rsidR="003B01B2" w:rsidRPr="00C337A2" w:rsidRDefault="003B01B2" w:rsidP="009145C2">
      <w:pPr>
        <w:pStyle w:val="FootnoteText"/>
      </w:pPr>
      <w:r>
        <w:tab/>
      </w:r>
      <w:r w:rsidRPr="00C337A2">
        <w:rPr>
          <w:rStyle w:val="FootnoteReference"/>
        </w:rPr>
        <w:footnoteRef/>
      </w:r>
      <w:r w:rsidRPr="00C337A2">
        <w:t xml:space="preserve"> </w:t>
      </w:r>
      <w:r>
        <w:tab/>
      </w:r>
      <w:r>
        <w:tab/>
      </w:r>
      <w:r w:rsidRPr="00C337A2">
        <w:rPr>
          <w:lang w:val="en-CA"/>
        </w:rPr>
        <w:t xml:space="preserve">OHCHR observed concerns in relation to </w:t>
      </w:r>
      <w:r>
        <w:rPr>
          <w:lang w:val="en-CA"/>
        </w:rPr>
        <w:t xml:space="preserve">the </w:t>
      </w:r>
      <w:r w:rsidRPr="00C337A2">
        <w:rPr>
          <w:lang w:val="en-CA"/>
        </w:rPr>
        <w:t xml:space="preserve">right to prepare </w:t>
      </w:r>
      <w:r>
        <w:rPr>
          <w:lang w:val="en-CA"/>
        </w:rPr>
        <w:t xml:space="preserve">a </w:t>
      </w:r>
      <w:r w:rsidRPr="00C337A2">
        <w:rPr>
          <w:lang w:val="en-CA"/>
        </w:rPr>
        <w:t>defence</w:t>
      </w:r>
      <w:r>
        <w:rPr>
          <w:lang w:val="en-CA"/>
        </w:rPr>
        <w:t>. OHCHR also</w:t>
      </w:r>
      <w:r w:rsidRPr="00C337A2">
        <w:rPr>
          <w:lang w:val="en-CA"/>
        </w:rPr>
        <w:t xml:space="preserve"> observed that at least </w:t>
      </w:r>
      <w:r>
        <w:rPr>
          <w:lang w:val="en-CA"/>
        </w:rPr>
        <w:t>13</w:t>
      </w:r>
      <w:r w:rsidRPr="00C337A2">
        <w:rPr>
          <w:lang w:val="en-CA"/>
        </w:rPr>
        <w:t xml:space="preserve"> trials were conducted in what </w:t>
      </w:r>
      <w:r>
        <w:t>appeared</w:t>
      </w:r>
      <w:r w:rsidRPr="00C337A2">
        <w:rPr>
          <w:lang w:val="en-CA"/>
        </w:rPr>
        <w:t xml:space="preserve"> to be ‘expedited’ proceedings. In th</w:t>
      </w:r>
      <w:r>
        <w:rPr>
          <w:lang w:val="en-CA"/>
        </w:rPr>
        <w:t>o</w:t>
      </w:r>
      <w:r w:rsidRPr="00C337A2">
        <w:rPr>
          <w:lang w:val="en-CA"/>
        </w:rPr>
        <w:t xml:space="preserve">se cases, defendants participated in trials via videoconference, </w:t>
      </w:r>
      <w:r w:rsidRPr="00C337A2">
        <w:t>preparatory</w:t>
      </w:r>
      <w:r w:rsidRPr="00C337A2">
        <w:rPr>
          <w:lang w:val="en-CA"/>
        </w:rPr>
        <w:t xml:space="preserve"> hearings and hearings on the merits were held in one day</w:t>
      </w:r>
      <w:r>
        <w:rPr>
          <w:lang w:val="en-CA"/>
        </w:rPr>
        <w:t>,</w:t>
      </w:r>
      <w:r w:rsidRPr="00C337A2">
        <w:rPr>
          <w:lang w:val="en-CA"/>
        </w:rPr>
        <w:t xml:space="preserve"> and verdicts based </w:t>
      </w:r>
      <w:r>
        <w:rPr>
          <w:lang w:val="en-CA"/>
        </w:rPr>
        <w:t xml:space="preserve">mostly </w:t>
      </w:r>
      <w:r w:rsidRPr="00C337A2">
        <w:rPr>
          <w:lang w:val="en-CA"/>
        </w:rPr>
        <w:t xml:space="preserve">on </w:t>
      </w:r>
      <w:r>
        <w:t>admissions of the guilt</w:t>
      </w:r>
      <w:r w:rsidRPr="00C337A2">
        <w:rPr>
          <w:lang w:val="en-CA"/>
        </w:rPr>
        <w:t xml:space="preserve"> </w:t>
      </w:r>
      <w:r>
        <w:rPr>
          <w:lang w:val="en-CA"/>
        </w:rPr>
        <w:t>made</w:t>
      </w:r>
      <w:r w:rsidRPr="00C337A2">
        <w:rPr>
          <w:lang w:val="en-CA"/>
        </w:rPr>
        <w:t xml:space="preserve"> during trial</w:t>
      </w:r>
      <w:r>
        <w:rPr>
          <w:lang w:val="en-CA"/>
        </w:rPr>
        <w:t xml:space="preserve"> </w:t>
      </w:r>
      <w:r w:rsidRPr="00C337A2">
        <w:rPr>
          <w:lang w:val="en-CA"/>
        </w:rPr>
        <w:t>were rendered on the same or the next working day. These proceedings raise concerns about the overall fairness of the trial, particularly in light of the fact that confessio</w:t>
      </w:r>
      <w:r>
        <w:rPr>
          <w:lang w:val="en-CA"/>
        </w:rPr>
        <w:t xml:space="preserve">ns were provided </w:t>
      </w:r>
      <w:r w:rsidRPr="009101E0">
        <w:t>under</w:t>
      </w:r>
      <w:r>
        <w:rPr>
          <w:lang w:val="en-CA"/>
        </w:rPr>
        <w:t xml:space="preserve"> duress.</w:t>
      </w:r>
    </w:p>
  </w:footnote>
  <w:footnote w:id="67">
    <w:p w14:paraId="00C3D9C6" w14:textId="77777777" w:rsidR="003B01B2" w:rsidRDefault="003B01B2" w:rsidP="009145C2">
      <w:pPr>
        <w:pStyle w:val="FootnoteText"/>
      </w:pPr>
      <w:r>
        <w:tab/>
      </w:r>
      <w:r>
        <w:rPr>
          <w:rStyle w:val="FootnoteReference"/>
        </w:rPr>
        <w:footnoteRef/>
      </w:r>
      <w:r>
        <w:t xml:space="preserve"> </w:t>
      </w:r>
      <w:r>
        <w:tab/>
      </w:r>
      <w:r>
        <w:tab/>
        <w:t xml:space="preserve">Defendants should normally not be shackled or kept in cages during trials or otherwise presented to the court in a manner indicating that they may be dangerous criminals. See </w:t>
      </w:r>
      <w:r w:rsidRPr="007774DC">
        <w:t>CCPR/C/GC/32, para. 30.</w:t>
      </w:r>
    </w:p>
  </w:footnote>
  <w:footnote w:id="68">
    <w:p w14:paraId="74863574" w14:textId="77777777" w:rsidR="003B01B2" w:rsidRDefault="003B01B2" w:rsidP="00FA3A25">
      <w:pPr>
        <w:pStyle w:val="FootnoteText"/>
      </w:pPr>
      <w:r>
        <w:tab/>
      </w:r>
      <w:r>
        <w:rPr>
          <w:rStyle w:val="FootnoteReference"/>
        </w:rPr>
        <w:footnoteRef/>
      </w:r>
      <w:r>
        <w:t xml:space="preserve"> </w:t>
      </w:r>
      <w:r>
        <w:tab/>
      </w:r>
      <w:r>
        <w:tab/>
      </w:r>
      <w:r w:rsidRPr="5093F0D7">
        <w:rPr>
          <w:i/>
        </w:rPr>
        <w:t>Ibid</w:t>
      </w:r>
      <w:r>
        <w:t xml:space="preserve">, para. 32. </w:t>
      </w:r>
    </w:p>
  </w:footnote>
  <w:footnote w:id="69">
    <w:p w14:paraId="5BBD89A4" w14:textId="77777777" w:rsidR="003B01B2" w:rsidRDefault="003B01B2" w:rsidP="009145C2">
      <w:pPr>
        <w:pStyle w:val="FootnoteText"/>
      </w:pPr>
      <w:r>
        <w:tab/>
      </w:r>
      <w:r>
        <w:rPr>
          <w:rStyle w:val="FootnoteReference"/>
        </w:rPr>
        <w:footnoteRef/>
      </w:r>
      <w:r>
        <w:t xml:space="preserve"> </w:t>
      </w:r>
      <w:r>
        <w:tab/>
        <w:t xml:space="preserve">In relation to this OHCHR has repeatedly emphasized that the application of a counter-terrorism framework in situations of armed conflict may present legal challenges. OHCHR Human Rights in the Administration of Justice in Conflict-Related Criminal Cases in Ukraine April 2014 – April 2020, para. 92 </w:t>
      </w:r>
    </w:p>
  </w:footnote>
  <w:footnote w:id="70">
    <w:p w14:paraId="1156508B" w14:textId="77777777" w:rsidR="003B01B2" w:rsidRDefault="003B01B2" w:rsidP="009145C2">
      <w:pPr>
        <w:pStyle w:val="FootnoteText"/>
      </w:pPr>
      <w:r>
        <w:tab/>
      </w:r>
      <w:r>
        <w:rPr>
          <w:rStyle w:val="FootnoteReference"/>
        </w:rPr>
        <w:footnoteRef/>
      </w:r>
      <w:r>
        <w:t xml:space="preserve"> </w:t>
      </w:r>
      <w:r>
        <w:tab/>
      </w:r>
      <w:r>
        <w:tab/>
        <w:t>See Geneva Convention III</w:t>
      </w:r>
      <w:r w:rsidRPr="007053EB">
        <w:t xml:space="preserve"> relative to the Treatment of Prisoners of War</w:t>
      </w:r>
      <w:r>
        <w:t>, article 86: No p</w:t>
      </w:r>
      <w:r w:rsidRPr="00D832C1">
        <w:t>risoner of war may be punished more than once for the same act, or on the same charge</w:t>
      </w:r>
      <w:r>
        <w:t>. Referring both to the same</w:t>
      </w:r>
      <w:r w:rsidRPr="004D5251">
        <w:t xml:space="preserve"> ‘act’ </w:t>
      </w:r>
      <w:r>
        <w:t>and</w:t>
      </w:r>
      <w:r w:rsidRPr="004D5251">
        <w:t xml:space="preserve"> ‘charge’ Article 86</w:t>
      </w:r>
      <w:r>
        <w:t xml:space="preserve"> prohibits</w:t>
      </w:r>
      <w:r w:rsidRPr="004D5251">
        <w:t xml:space="preserve"> a subsequent punishment if it is based on the same act committed by the same offender, regardless of how that act is legally classified in any subsequent charge</w:t>
      </w:r>
      <w:r>
        <w:t xml:space="preserve">. See also </w:t>
      </w:r>
      <w:r w:rsidRPr="00FB4531">
        <w:rPr>
          <w:lang w:val="en-CA"/>
        </w:rPr>
        <w:t xml:space="preserve">Additional Protocol I, </w:t>
      </w:r>
      <w:r>
        <w:rPr>
          <w:lang w:val="en-CA"/>
        </w:rPr>
        <w:t>art. 75(4)(h).</w:t>
      </w:r>
    </w:p>
  </w:footnote>
  <w:footnote w:id="71">
    <w:p w14:paraId="375C908E" w14:textId="77777777" w:rsidR="003B01B2" w:rsidRDefault="003B01B2" w:rsidP="009145C2">
      <w:pPr>
        <w:pStyle w:val="FootnoteText"/>
      </w:pPr>
      <w:r>
        <w:tab/>
      </w:r>
      <w:r>
        <w:rPr>
          <w:rStyle w:val="FootnoteReference"/>
        </w:rPr>
        <w:footnoteRef/>
      </w:r>
      <w:r>
        <w:t xml:space="preserve"> </w:t>
      </w:r>
      <w:r>
        <w:tab/>
      </w:r>
      <w:r>
        <w:tab/>
        <w:t>By the first verdict defendants were sentenced for the trespass against territorial integrity and membership in unlawful armed formations. By the second verdict brought a month or two later, defendants were found guilty of state treason and membership in a terrorist organization</w:t>
      </w:r>
      <w:r w:rsidRPr="00F2723F">
        <w:t xml:space="preserve">. In total, OHCHR observed </w:t>
      </w:r>
      <w:r>
        <w:t xml:space="preserve">an </w:t>
      </w:r>
      <w:r w:rsidRPr="00F2723F">
        <w:t xml:space="preserve">overall lack of </w:t>
      </w:r>
      <w:r>
        <w:t xml:space="preserve">unified </w:t>
      </w:r>
      <w:r w:rsidRPr="00F2723F">
        <w:t xml:space="preserve">classification of crimes </w:t>
      </w:r>
      <w:r>
        <w:t xml:space="preserve">imputed to the </w:t>
      </w:r>
      <w:r w:rsidRPr="00F2723F">
        <w:t>members of Russian-affiliated armed groups.</w:t>
      </w:r>
      <w:r>
        <w:t xml:space="preserve"> </w:t>
      </w:r>
    </w:p>
  </w:footnote>
  <w:footnote w:id="72">
    <w:p w14:paraId="752269EE" w14:textId="77777777" w:rsidR="003B01B2" w:rsidRPr="0099284E" w:rsidRDefault="003B01B2" w:rsidP="00FA3A25">
      <w:pPr>
        <w:pStyle w:val="FootnoteText"/>
      </w:pPr>
      <w:r>
        <w:tab/>
      </w:r>
      <w:r>
        <w:rPr>
          <w:rStyle w:val="FootnoteReference"/>
        </w:rPr>
        <w:footnoteRef/>
      </w:r>
      <w:r>
        <w:t xml:space="preserve"> </w:t>
      </w:r>
      <w:r>
        <w:tab/>
      </w:r>
      <w:r>
        <w:tab/>
        <w:t>See article</w:t>
      </w:r>
      <w:r w:rsidR="005621E7">
        <w:t>s</w:t>
      </w:r>
      <w:r>
        <w:t xml:space="preserve"> 40 </w:t>
      </w:r>
      <w:r w:rsidR="005621E7">
        <w:t xml:space="preserve">and 111 </w:t>
      </w:r>
      <w:r>
        <w:t>of the Criminal Code of Ukraine.</w:t>
      </w:r>
    </w:p>
  </w:footnote>
  <w:footnote w:id="73">
    <w:p w14:paraId="4446C134" w14:textId="77777777" w:rsidR="003B01B2" w:rsidRDefault="003B01B2" w:rsidP="00FA3A25">
      <w:pPr>
        <w:pStyle w:val="FootnoteText"/>
      </w:pPr>
      <w:r>
        <w:tab/>
      </w:r>
      <w:r>
        <w:rPr>
          <w:rStyle w:val="FootnoteReference"/>
        </w:rPr>
        <w:footnoteRef/>
      </w:r>
      <w:r>
        <w:t xml:space="preserve"> </w:t>
      </w:r>
      <w:r>
        <w:tab/>
      </w:r>
      <w:r>
        <w:tab/>
        <w:t xml:space="preserve">For the purposes of imposing a punishment, Ukrainian criminal law defines the commission of an offence under influence of threats, coercion or other dependence as a mitigating circumstance. </w:t>
      </w:r>
    </w:p>
  </w:footnote>
  <w:footnote w:id="74">
    <w:p w14:paraId="696EB78A" w14:textId="77777777" w:rsidR="003B01B2" w:rsidRPr="00ED49A6" w:rsidRDefault="003B01B2" w:rsidP="009145C2">
      <w:pPr>
        <w:pStyle w:val="FootnoteText"/>
        <w:ind w:hanging="567"/>
      </w:pPr>
      <w:r>
        <w:tab/>
      </w:r>
      <w:r>
        <w:rPr>
          <w:rStyle w:val="FootnoteReference"/>
        </w:rPr>
        <w:footnoteRef/>
      </w:r>
      <w:r>
        <w:t xml:space="preserve"> </w:t>
      </w:r>
      <w:r>
        <w:tab/>
      </w:r>
      <w:r>
        <w:tab/>
        <w:t xml:space="preserve">Law of </w:t>
      </w:r>
      <w:r w:rsidRPr="00EE789B">
        <w:t>Ukraine “O</w:t>
      </w:r>
      <w:r w:rsidRPr="00EE789B">
        <w:rPr>
          <w:lang w:val="uk-UA"/>
        </w:rPr>
        <w:t xml:space="preserve">n amending Criminal Code, Criminal Procedure Code and </w:t>
      </w:r>
      <w:r w:rsidRPr="00EE789B">
        <w:t>other legislative acts</w:t>
      </w:r>
      <w:r w:rsidRPr="00EE789B">
        <w:rPr>
          <w:lang w:val="uk-UA"/>
        </w:rPr>
        <w:t xml:space="preserve"> concerning legal procedure of exchanges of</w:t>
      </w:r>
      <w:r w:rsidRPr="00EE789B">
        <w:t xml:space="preserve"> prisoners of war” </w:t>
      </w:r>
      <w:r w:rsidRPr="00B53861">
        <w:t>No. 2472-IX</w:t>
      </w:r>
      <w:r w:rsidRPr="00EE789B">
        <w:t xml:space="preserve"> of 28 July 2022. </w:t>
      </w:r>
    </w:p>
  </w:footnote>
  <w:footnote w:id="75">
    <w:p w14:paraId="57840631" w14:textId="77777777" w:rsidR="003B01B2" w:rsidRDefault="003B01B2" w:rsidP="00FA3A25">
      <w:pPr>
        <w:pStyle w:val="FootnoteText"/>
      </w:pPr>
      <w:r>
        <w:tab/>
      </w:r>
      <w:r>
        <w:rPr>
          <w:rStyle w:val="FootnoteReference"/>
        </w:rPr>
        <w:footnoteRef/>
      </w:r>
      <w:r>
        <w:t xml:space="preserve"> </w:t>
      </w:r>
      <w:r>
        <w:tab/>
      </w:r>
      <w:r>
        <w:tab/>
        <w:t xml:space="preserve">IHL Customary law, Rule 158. </w:t>
      </w:r>
    </w:p>
  </w:footnote>
  <w:footnote w:id="76">
    <w:p w14:paraId="7EEE7690" w14:textId="77777777" w:rsidR="003B01B2" w:rsidRPr="00487743" w:rsidRDefault="003B01B2" w:rsidP="00FA3A25">
      <w:pPr>
        <w:pStyle w:val="FootnoteText"/>
      </w:pPr>
      <w:r>
        <w:tab/>
      </w:r>
      <w:r>
        <w:rPr>
          <w:rStyle w:val="FootnoteReference"/>
        </w:rPr>
        <w:footnoteRef/>
      </w:r>
      <w:r>
        <w:t xml:space="preserve"> </w:t>
      </w:r>
      <w:r>
        <w:tab/>
      </w:r>
      <w:r>
        <w:tab/>
        <w:t xml:space="preserve">Article 4 of the </w:t>
      </w:r>
      <w:r w:rsidRPr="004B2BDC">
        <w:t>Basic Principles and Guidelines on the Right to a Remedy and Reparation for Victims of Gross Violations of International Human Rights Law and Serious Violations of International Humanitarian Law</w:t>
      </w:r>
      <w:r>
        <w:t xml:space="preserve"> provides that “In cases of gross violations of international human rights law and serious violations of international humanitarian law constituting crimes under international law, States have the duty to investigate and, if there is sufficient evidence, the duty to submit to prosecution the person allegedly responsible for the violations and, if found guilty, the duty to punish her or him”.</w:t>
      </w:r>
    </w:p>
  </w:footnote>
  <w:footnote w:id="77">
    <w:p w14:paraId="1D4780AE" w14:textId="77777777" w:rsidR="003B01B2" w:rsidRDefault="003B01B2" w:rsidP="00FA3A25">
      <w:pPr>
        <w:pStyle w:val="FootnoteText"/>
      </w:pPr>
      <w:r>
        <w:tab/>
      </w:r>
      <w:r>
        <w:rPr>
          <w:rStyle w:val="FootnoteReference"/>
        </w:rPr>
        <w:footnoteRef/>
      </w:r>
      <w:r>
        <w:t xml:space="preserve"> </w:t>
      </w:r>
      <w:r>
        <w:tab/>
      </w:r>
      <w:r>
        <w:tab/>
        <w:t>OHCHR Human Rights in the Administration of Justice in Conflict-Related Criminal Cases in Ukraine April 2014 – April 2020, Sections VI (B) and VI (G)</w:t>
      </w:r>
    </w:p>
  </w:footnote>
  <w:footnote w:id="78">
    <w:p w14:paraId="5B204B2E" w14:textId="77777777" w:rsidR="003B01B2" w:rsidRPr="00381AFC" w:rsidRDefault="003B01B2" w:rsidP="00FA3A25">
      <w:pPr>
        <w:pStyle w:val="FootnoteText"/>
      </w:pPr>
      <w:r>
        <w:tab/>
      </w:r>
      <w:r>
        <w:rPr>
          <w:rStyle w:val="FootnoteReference"/>
        </w:rPr>
        <w:footnoteRef/>
      </w:r>
      <w:r>
        <w:t xml:space="preserve"> </w:t>
      </w:r>
      <w:r>
        <w:tab/>
      </w:r>
      <w:r>
        <w:tab/>
        <w:t xml:space="preserve">OHCHR, </w:t>
      </w:r>
      <w:r w:rsidRPr="008202DA">
        <w:rPr>
          <w:i/>
        </w:rPr>
        <w:t>The situation of human rights in Ukraine in the context of the armed attack by the Russian Federation</w:t>
      </w:r>
      <w:r>
        <w:t xml:space="preserve">, June 2022, para. 114. </w:t>
      </w:r>
    </w:p>
  </w:footnote>
  <w:footnote w:id="79">
    <w:p w14:paraId="00F117DB" w14:textId="77777777" w:rsidR="003B01B2" w:rsidRPr="00381AFC" w:rsidRDefault="003B01B2" w:rsidP="00FA3A25">
      <w:pPr>
        <w:pStyle w:val="FootnoteText"/>
      </w:pPr>
      <w:r>
        <w:tab/>
      </w:r>
      <w:r>
        <w:rPr>
          <w:rStyle w:val="FootnoteReference"/>
        </w:rPr>
        <w:footnoteRef/>
      </w:r>
      <w:r>
        <w:t xml:space="preserve"> </w:t>
      </w:r>
      <w:r>
        <w:tab/>
      </w:r>
      <w:r>
        <w:tab/>
      </w:r>
      <w:r>
        <w:rPr>
          <w:i/>
        </w:rPr>
        <w:t>Ibid.</w:t>
      </w:r>
      <w:r>
        <w:t xml:space="preserve">, para. 115. </w:t>
      </w:r>
    </w:p>
  </w:footnote>
  <w:footnote w:id="80">
    <w:p w14:paraId="3C2CCE80" w14:textId="77777777" w:rsidR="003B01B2" w:rsidRPr="00B77A0A" w:rsidRDefault="003B01B2" w:rsidP="00FA3A25">
      <w:pPr>
        <w:pStyle w:val="FootnoteText"/>
      </w:pPr>
      <w:r>
        <w:tab/>
      </w:r>
      <w:r>
        <w:rPr>
          <w:rStyle w:val="FootnoteReference"/>
        </w:rPr>
        <w:footnoteRef/>
      </w:r>
      <w:r>
        <w:t xml:space="preserve"> </w:t>
      </w:r>
      <w:r>
        <w:tab/>
      </w:r>
      <w:r>
        <w:tab/>
        <w:t>In territory under control of Russian armed forces or affiliated armed groups, relatives usually cannot request information about the whereabouts of the missing person due to fear of persecution. Moreover, enforced disappearances are usually conducted by military personnel and not so-called ‘authorities’ of self-proclaimed ‘republics’, which hinders people to approach them.</w:t>
      </w:r>
    </w:p>
  </w:footnote>
  <w:footnote w:id="81">
    <w:p w14:paraId="1DFAE935" w14:textId="77777777" w:rsidR="003B01B2" w:rsidRPr="007B3FA1" w:rsidRDefault="003B01B2" w:rsidP="00FA3A25">
      <w:pPr>
        <w:pStyle w:val="FootnoteText"/>
      </w:pPr>
      <w:r>
        <w:tab/>
      </w:r>
      <w:r>
        <w:rPr>
          <w:rStyle w:val="FootnoteReference"/>
        </w:rPr>
        <w:footnoteRef/>
      </w:r>
      <w:r>
        <w:t xml:space="preserve"> </w:t>
      </w:r>
      <w:r>
        <w:tab/>
      </w:r>
      <w:r>
        <w:tab/>
        <w:t>Due to sanctions against the Russian Federation, a number of popular messengers and social media are unavailable to holders of Russian sim cards without a VPN service. Meanwhile, connecting through regular cell network from Russian to Ukrainian numbers carries additional roaming expenses, which often represent an excessive burden for people in already vulnerable situation.</w:t>
      </w:r>
    </w:p>
  </w:footnote>
  <w:footnote w:id="82">
    <w:p w14:paraId="3DD159FD" w14:textId="77777777" w:rsidR="003B01B2" w:rsidRDefault="003B01B2" w:rsidP="00FA3A25">
      <w:pPr>
        <w:pStyle w:val="FootnoteText"/>
      </w:pPr>
      <w:r>
        <w:tab/>
      </w:r>
      <w:r>
        <w:rPr>
          <w:rStyle w:val="FootnoteReference"/>
        </w:rPr>
        <w:footnoteRef/>
      </w:r>
      <w:r>
        <w:t xml:space="preserve"> </w:t>
      </w:r>
      <w:r>
        <w:tab/>
      </w:r>
      <w:r>
        <w:tab/>
      </w:r>
      <w:r w:rsidRPr="00DE4ED2">
        <w:t>The Human Rights Committee clarified that restrictions to the right to freedom of expression are permitted only if they are n</w:t>
      </w:r>
      <w:r>
        <w:t xml:space="preserve">ecessary and proportionate to grounds listed in ICCPR article 19(3), namely: </w:t>
      </w:r>
      <w:r w:rsidRPr="007D659C">
        <w:t>they must be provided by la</w:t>
      </w:r>
      <w:r>
        <w:t xml:space="preserve">w; </w:t>
      </w:r>
      <w:r w:rsidRPr="007D659C">
        <w:t>they may only be imposed for respect of the rights or reputations of others and for the protection of national security or of public order, or of public health or morals</w:t>
      </w:r>
      <w:r>
        <w:t xml:space="preserve"> (</w:t>
      </w:r>
      <w:r w:rsidRPr="005D463E">
        <w:t>CCPR/C/GC/34</w:t>
      </w:r>
      <w:r>
        <w:t>, paras. 21-49).</w:t>
      </w:r>
      <w:r w:rsidRPr="005D08A6">
        <w:t xml:space="preserve"> </w:t>
      </w:r>
    </w:p>
  </w:footnote>
  <w:footnote w:id="83">
    <w:p w14:paraId="2376208B" w14:textId="77777777" w:rsidR="003B01B2" w:rsidRPr="00617959" w:rsidRDefault="003B01B2" w:rsidP="00FA3A25">
      <w:pPr>
        <w:pStyle w:val="FootnoteText"/>
      </w:pPr>
      <w:r>
        <w:tab/>
      </w:r>
      <w:r w:rsidRPr="00617959">
        <w:rPr>
          <w:rStyle w:val="FootnoteReference"/>
        </w:rPr>
        <w:footnoteRef/>
      </w:r>
      <w:r>
        <w:t xml:space="preserve"> </w:t>
      </w:r>
      <w:r>
        <w:tab/>
      </w:r>
      <w:r>
        <w:tab/>
        <w:t xml:space="preserve">OHCHR, </w:t>
      </w:r>
      <w:r w:rsidRPr="008202DA">
        <w:rPr>
          <w:i/>
        </w:rPr>
        <w:t>The situation of human rights in Ukraine in the context of the armed attack by the Russian Federation</w:t>
      </w:r>
      <w:r w:rsidRPr="00617959">
        <w:t xml:space="preserve">, </w:t>
      </w:r>
      <w:r>
        <w:t>June</w:t>
      </w:r>
      <w:r w:rsidRPr="00617959">
        <w:t xml:space="preserve"> 2022, para. 117.</w:t>
      </w:r>
      <w:r>
        <w:t xml:space="preserve"> </w:t>
      </w:r>
    </w:p>
  </w:footnote>
  <w:footnote w:id="84">
    <w:p w14:paraId="05CB41FA" w14:textId="77777777" w:rsidR="003B01B2" w:rsidRDefault="003B01B2" w:rsidP="00FA3A25">
      <w:pPr>
        <w:pStyle w:val="FootnoteText"/>
      </w:pPr>
      <w:r>
        <w:tab/>
      </w:r>
      <w:r>
        <w:rPr>
          <w:rStyle w:val="FootnoteReference"/>
        </w:rPr>
        <w:footnoteRef/>
      </w:r>
      <w:r>
        <w:t xml:space="preserve"> </w:t>
      </w:r>
      <w:r>
        <w:tab/>
      </w:r>
      <w:r>
        <w:tab/>
        <w:t xml:space="preserve">While the impugned measures are prescribed by law, OHCHR is concerned that they may not meet the requirements of necessity and proportionality in accordance with article 19 of the ICCPR. </w:t>
      </w:r>
    </w:p>
  </w:footnote>
  <w:footnote w:id="85">
    <w:p w14:paraId="61AEC040" w14:textId="77777777" w:rsidR="003B01B2" w:rsidRPr="00D23A8E" w:rsidRDefault="003B01B2" w:rsidP="00FA3A25">
      <w:pPr>
        <w:pStyle w:val="FootnoteText"/>
      </w:pPr>
      <w:r>
        <w:tab/>
      </w:r>
      <w:r w:rsidRPr="0047701F">
        <w:rPr>
          <w:rStyle w:val="FootnoteReference"/>
        </w:rPr>
        <w:footnoteRef/>
      </w:r>
      <w:r w:rsidRPr="0047701F">
        <w:t xml:space="preserve"> </w:t>
      </w:r>
      <w:r>
        <w:tab/>
      </w:r>
      <w:r>
        <w:tab/>
      </w:r>
      <w:r w:rsidRPr="0047701F">
        <w:t>Article 20.3.3 of the R</w:t>
      </w:r>
      <w:r>
        <w:t xml:space="preserve">ussian </w:t>
      </w:r>
      <w:r w:rsidRPr="0047701F">
        <w:t>F</w:t>
      </w:r>
      <w:r>
        <w:t>ederation</w:t>
      </w:r>
      <w:r w:rsidRPr="0047701F">
        <w:t xml:space="preserve"> Code of Administrative Offences. </w:t>
      </w:r>
    </w:p>
  </w:footnote>
  <w:footnote w:id="86">
    <w:p w14:paraId="08124C71" w14:textId="77777777" w:rsidR="003B01B2" w:rsidRDefault="003B01B2" w:rsidP="00FA3A25">
      <w:pPr>
        <w:pStyle w:val="FootnoteText"/>
      </w:pPr>
      <w:r>
        <w:tab/>
      </w:r>
      <w:r w:rsidRPr="00617959">
        <w:rPr>
          <w:rStyle w:val="FootnoteReference"/>
        </w:rPr>
        <w:footnoteRef/>
      </w:r>
      <w:r w:rsidRPr="00617959">
        <w:t xml:space="preserve"> </w:t>
      </w:r>
      <w:r>
        <w:tab/>
      </w:r>
      <w:r>
        <w:tab/>
      </w:r>
      <w:r w:rsidRPr="00617959">
        <w:t>One person was acquitted, while four cases were still pending.</w:t>
      </w:r>
      <w:r>
        <w:t xml:space="preserve"> </w:t>
      </w:r>
    </w:p>
  </w:footnote>
  <w:footnote w:id="87">
    <w:p w14:paraId="410B41D3" w14:textId="77777777" w:rsidR="003B01B2" w:rsidRPr="008202DA" w:rsidRDefault="003B01B2" w:rsidP="00FA3A25">
      <w:pPr>
        <w:pStyle w:val="FootnoteText"/>
        <w:rPr>
          <w:rFonts w:eastAsiaTheme="minorEastAsia"/>
        </w:rPr>
      </w:pPr>
      <w:r>
        <w:tab/>
      </w:r>
      <w:r>
        <w:rPr>
          <w:rStyle w:val="FootnoteReference"/>
        </w:rPr>
        <w:footnoteRef/>
      </w:r>
      <w:r>
        <w:t xml:space="preserve"> </w:t>
      </w:r>
      <w:r>
        <w:tab/>
      </w:r>
      <w:r>
        <w:tab/>
        <w:t>The Human Rights Committee has stated that “</w:t>
      </w:r>
      <w:r w:rsidRPr="008202DA">
        <w:rPr>
          <w:rFonts w:eastAsiaTheme="minorEastAsia"/>
        </w:rPr>
        <w:t xml:space="preserve">Any form of effort to coerce the holding or not holding of any opinion is prohibited. See </w:t>
      </w:r>
      <w:r>
        <w:t xml:space="preserve">General Comment No. 34, para. 10. </w:t>
      </w:r>
    </w:p>
  </w:footnote>
  <w:footnote w:id="88">
    <w:p w14:paraId="67E90D06" w14:textId="77777777" w:rsidR="003B01B2" w:rsidRDefault="003B01B2" w:rsidP="00FA3A25">
      <w:pPr>
        <w:pStyle w:val="FootnoteText"/>
      </w:pPr>
      <w:r>
        <w:tab/>
      </w:r>
      <w:r>
        <w:rPr>
          <w:rStyle w:val="FootnoteReference"/>
        </w:rPr>
        <w:footnoteRef/>
      </w:r>
      <w:r>
        <w:t xml:space="preserve"> </w:t>
      </w:r>
      <w:r>
        <w:tab/>
      </w:r>
      <w:r>
        <w:tab/>
        <w:t>See CCPR/C/48/D/309/</w:t>
      </w:r>
      <w:r w:rsidDel="00F14830">
        <w:t xml:space="preserve">1988, </w:t>
      </w:r>
      <w:r>
        <w:t xml:space="preserve">para. 6.4 </w:t>
      </w:r>
    </w:p>
  </w:footnote>
  <w:footnote w:id="89">
    <w:p w14:paraId="72A5830E" w14:textId="77777777" w:rsidR="003B01B2" w:rsidRDefault="003B01B2" w:rsidP="00FA3A25">
      <w:pPr>
        <w:pStyle w:val="FootnoteText"/>
      </w:pPr>
      <w:r>
        <w:tab/>
      </w:r>
      <w:r>
        <w:rPr>
          <w:rStyle w:val="FootnoteReference"/>
        </w:rPr>
        <w:footnoteRef/>
      </w:r>
      <w:r>
        <w:t xml:space="preserve"> </w:t>
      </w:r>
      <w:r>
        <w:tab/>
      </w:r>
      <w:r>
        <w:tab/>
        <w:t xml:space="preserve">Committee on Economic, Social and Cultural Rights, General comment No. 13: The Right to Education, para. 40. </w:t>
      </w:r>
    </w:p>
  </w:footnote>
  <w:footnote w:id="90">
    <w:p w14:paraId="52A1B528" w14:textId="77777777" w:rsidR="003B01B2" w:rsidRDefault="003B01B2" w:rsidP="00FA3A25">
      <w:pPr>
        <w:pStyle w:val="FootnoteText"/>
      </w:pPr>
      <w:r>
        <w:tab/>
      </w:r>
      <w:r>
        <w:rPr>
          <w:rStyle w:val="FootnoteReference"/>
        </w:rPr>
        <w:footnoteRef/>
      </w:r>
      <w:r>
        <w:t xml:space="preserve"> </w:t>
      </w:r>
      <w:r>
        <w:tab/>
      </w:r>
      <w:r>
        <w:tab/>
      </w:r>
      <w:r w:rsidRPr="008202DA">
        <w:rPr>
          <w:rFonts w:eastAsiaTheme="minorEastAsia"/>
        </w:rPr>
        <w:t>A Russian State agency with certain law enforcement functions in media and information sectors.</w:t>
      </w:r>
    </w:p>
  </w:footnote>
  <w:footnote w:id="91">
    <w:p w14:paraId="20AFB027" w14:textId="77777777" w:rsidR="003B01B2" w:rsidRPr="0047701F" w:rsidRDefault="003B01B2" w:rsidP="00FA3A25">
      <w:pPr>
        <w:pStyle w:val="FootnoteText"/>
        <w:rPr>
          <w:rFonts w:asciiTheme="majorBidi" w:hAnsiTheme="majorBidi" w:cstheme="majorBidi"/>
        </w:rPr>
      </w:pPr>
      <w:r>
        <w:rPr>
          <w:rFonts w:asciiTheme="majorBidi" w:hAnsiTheme="majorBidi" w:cstheme="majorBidi"/>
        </w:rPr>
        <w:tab/>
      </w:r>
      <w:r w:rsidRPr="2D19CC1A">
        <w:rPr>
          <w:rStyle w:val="FootnoteReference"/>
          <w:rFonts w:asciiTheme="majorBidi" w:hAnsiTheme="majorBidi" w:cstheme="majorBidi"/>
        </w:rPr>
        <w:footnoteRef/>
      </w:r>
      <w:r w:rsidRPr="2D19CC1A">
        <w:rPr>
          <w:rFonts w:asciiTheme="majorBidi" w:hAnsiTheme="majorBidi" w:cstheme="majorBidi"/>
        </w:rPr>
        <w:t xml:space="preserve"> </w:t>
      </w:r>
      <w:r>
        <w:rPr>
          <w:rFonts w:asciiTheme="majorBidi" w:hAnsiTheme="majorBidi" w:cstheme="majorBidi"/>
        </w:rPr>
        <w:tab/>
      </w:r>
      <w:r>
        <w:rPr>
          <w:rFonts w:asciiTheme="majorBidi" w:hAnsiTheme="majorBidi" w:cstheme="majorBidi"/>
        </w:rPr>
        <w:tab/>
      </w:r>
      <w:r w:rsidRPr="2D19CC1A">
        <w:rPr>
          <w:rFonts w:asciiTheme="majorBidi" w:hAnsiTheme="majorBidi" w:cstheme="majorBidi"/>
        </w:rPr>
        <w:t xml:space="preserve">The court reasoned, </w:t>
      </w:r>
      <w:r w:rsidRPr="2D19CC1A">
        <w:rPr>
          <w:rFonts w:asciiTheme="majorBidi" w:hAnsiTheme="majorBidi" w:cstheme="majorBidi"/>
          <w:i/>
          <w:iCs/>
        </w:rPr>
        <w:t>inter alia</w:t>
      </w:r>
      <w:r w:rsidRPr="2D19CC1A">
        <w:rPr>
          <w:rFonts w:asciiTheme="majorBidi" w:hAnsiTheme="majorBidi" w:cstheme="majorBidi"/>
        </w:rPr>
        <w:t>, that the social networks enable “publications containing false information of public significance about the course of the special military operation and conduct of the Russian military”.</w:t>
      </w:r>
    </w:p>
  </w:footnote>
  <w:footnote w:id="92">
    <w:p w14:paraId="0F057BDF" w14:textId="77777777" w:rsidR="003B01B2" w:rsidRDefault="003B01B2" w:rsidP="00FA3A25">
      <w:pPr>
        <w:pStyle w:val="FootnoteText"/>
      </w:pPr>
      <w:r>
        <w:tab/>
      </w:r>
      <w:r>
        <w:rPr>
          <w:rStyle w:val="FootnoteReference"/>
        </w:rPr>
        <w:footnoteRef/>
      </w:r>
      <w:r>
        <w:t xml:space="preserve"> </w:t>
      </w:r>
      <w:r>
        <w:tab/>
      </w:r>
      <w:r>
        <w:tab/>
      </w:r>
      <w:r w:rsidRPr="2D19CC1A">
        <w:rPr>
          <w:rFonts w:asciiTheme="majorBidi" w:hAnsiTheme="majorBidi" w:cstheme="majorBidi"/>
        </w:rPr>
        <w:t>General comment No. 34, para. 43.</w:t>
      </w:r>
    </w:p>
  </w:footnote>
  <w:footnote w:id="93">
    <w:p w14:paraId="606DDA39" w14:textId="77777777" w:rsidR="003B01B2" w:rsidRPr="00B329CA" w:rsidRDefault="003B01B2" w:rsidP="00FA3A25">
      <w:pPr>
        <w:pStyle w:val="FootnoteText"/>
      </w:pPr>
      <w:r>
        <w:tab/>
      </w:r>
      <w:r w:rsidRPr="00B329CA">
        <w:rPr>
          <w:rStyle w:val="FootnoteReference"/>
        </w:rPr>
        <w:footnoteRef/>
      </w:r>
      <w:r w:rsidRPr="00B329CA">
        <w:t xml:space="preserve"> </w:t>
      </w:r>
      <w:r>
        <w:tab/>
      </w:r>
      <w:r>
        <w:tab/>
      </w:r>
      <w:r w:rsidRPr="00B329CA">
        <w:t>Ukraine derogated from a number of rights, including from the right to freedom of association and peaceful assembly with others enshrined in articles 21 and 22 of the ICCPR.</w:t>
      </w:r>
      <w:r>
        <w:t xml:space="preserve"> </w:t>
      </w:r>
    </w:p>
  </w:footnote>
  <w:footnote w:id="94">
    <w:p w14:paraId="7159B018" w14:textId="77777777" w:rsidR="003B01B2" w:rsidRPr="00B329CA" w:rsidRDefault="003B01B2" w:rsidP="00FA3A25">
      <w:pPr>
        <w:pStyle w:val="FootnoteText"/>
      </w:pPr>
      <w:r>
        <w:tab/>
      </w:r>
      <w:r w:rsidRPr="00B329CA">
        <w:rPr>
          <w:rStyle w:val="FootnoteReference"/>
        </w:rPr>
        <w:footnoteRef/>
      </w:r>
      <w:r w:rsidRPr="00B329CA">
        <w:t xml:space="preserve"> </w:t>
      </w:r>
      <w:r>
        <w:tab/>
      </w:r>
      <w:r>
        <w:tab/>
      </w:r>
      <w:r w:rsidRPr="00B329CA">
        <w:t xml:space="preserve">The new law requires the court to consider such cases within one month starting from the opening of the proceedings. </w:t>
      </w:r>
    </w:p>
  </w:footnote>
  <w:footnote w:id="95">
    <w:p w14:paraId="18C57E6F" w14:textId="77777777" w:rsidR="003B01B2" w:rsidRPr="00B329CA" w:rsidRDefault="003B01B2" w:rsidP="00FA3A25">
      <w:pPr>
        <w:pStyle w:val="FootnoteText"/>
        <w:rPr>
          <w:rFonts w:ascii="Calibri" w:hAnsi="Calibri"/>
          <w:lang w:val="uk-UA"/>
        </w:rPr>
      </w:pPr>
      <w:r>
        <w:tab/>
      </w:r>
      <w:r w:rsidRPr="00B329CA">
        <w:rPr>
          <w:rStyle w:val="FootnoteReference"/>
        </w:rPr>
        <w:footnoteRef/>
      </w:r>
      <w:r w:rsidRPr="00B329CA">
        <w:t xml:space="preserve"> </w:t>
      </w:r>
      <w:r>
        <w:tab/>
      </w:r>
      <w:r>
        <w:tab/>
      </w:r>
      <w:r w:rsidRPr="00B329CA">
        <w:t>The new procedure allows the court not to inform a political party about the case brought agains</w:t>
      </w:r>
      <w:r>
        <w:t>t it by the Ministry of Justice and</w:t>
      </w:r>
      <w:r w:rsidRPr="00B329CA">
        <w:t xml:space="preserve"> not to send summons (</w:t>
      </w:r>
      <w:r>
        <w:t xml:space="preserve">pursuant to the law </w:t>
      </w:r>
      <w:r w:rsidRPr="00B329CA">
        <w:t xml:space="preserve">the defendant is deemed to be duly notified upon three days after the publication of relevant information on the official websites of the Ministry of Justice and </w:t>
      </w:r>
      <w:r>
        <w:t xml:space="preserve">of </w:t>
      </w:r>
      <w:r w:rsidRPr="00B329CA">
        <w:t>the Ukrainian Parliament and in such cases the court may hear the case</w:t>
      </w:r>
      <w:r>
        <w:t xml:space="preserve"> in the defendant’s absence), or</w:t>
      </w:r>
      <w:r w:rsidRPr="00B329CA">
        <w:t xml:space="preserve"> </w:t>
      </w:r>
      <w:r>
        <w:t xml:space="preserve">after the publication of </w:t>
      </w:r>
      <w:r w:rsidRPr="00B329CA">
        <w:t>hard copies of the case-file</w:t>
      </w:r>
      <w:r>
        <w:t>.</w:t>
      </w:r>
      <w:r w:rsidRPr="00B329CA">
        <w:t xml:space="preserve"> The right of the defendants to participate in the court hearings may also be hindered </w:t>
      </w:r>
      <w:r>
        <w:t xml:space="preserve">because the law attributes </w:t>
      </w:r>
      <w:r w:rsidRPr="00B329CA">
        <w:t xml:space="preserve">exclusive jurisdiction over such cases to the appeal </w:t>
      </w:r>
      <w:r w:rsidR="005621E7">
        <w:t xml:space="preserve">administrative </w:t>
      </w:r>
      <w:r w:rsidRPr="00B329CA">
        <w:t xml:space="preserve">court in Lviv, although the appeal </w:t>
      </w:r>
      <w:r w:rsidR="005621E7">
        <w:t xml:space="preserve">administrative </w:t>
      </w:r>
      <w:r w:rsidRPr="00B329CA">
        <w:t xml:space="preserve">court in Kyiv </w:t>
      </w:r>
      <w:r>
        <w:t>(</w:t>
      </w:r>
      <w:r w:rsidRPr="00B329CA">
        <w:t xml:space="preserve">which would normally </w:t>
      </w:r>
      <w:r>
        <w:t>have jurisdiction over</w:t>
      </w:r>
      <w:r w:rsidRPr="00B329CA">
        <w:t xml:space="preserve"> such cases</w:t>
      </w:r>
      <w:r>
        <w:t>)</w:t>
      </w:r>
      <w:r w:rsidRPr="00B329CA">
        <w:t xml:space="preserve"> </w:t>
      </w:r>
      <w:r>
        <w:t>is still</w:t>
      </w:r>
      <w:r w:rsidRPr="00B329CA">
        <w:t xml:space="preserve"> operational.</w:t>
      </w:r>
    </w:p>
  </w:footnote>
  <w:footnote w:id="96">
    <w:p w14:paraId="6B902996" w14:textId="77777777" w:rsidR="003B01B2" w:rsidRDefault="003B01B2" w:rsidP="00FA3A25">
      <w:pPr>
        <w:pStyle w:val="FootnoteText"/>
      </w:pPr>
      <w:r>
        <w:tab/>
      </w:r>
      <w:r>
        <w:rPr>
          <w:rStyle w:val="FootnoteReference"/>
        </w:rPr>
        <w:footnoteRef/>
      </w:r>
      <w:r>
        <w:t xml:space="preserve"> </w:t>
      </w:r>
      <w:r>
        <w:tab/>
      </w:r>
      <w:r>
        <w:tab/>
        <w:t>This church is often referred to as the</w:t>
      </w:r>
      <w:r w:rsidRPr="00D05DE3">
        <w:t xml:space="preserve"> Ukrainian Orthodox Church – Moscow Patriarchate to differentiate it from the </w:t>
      </w:r>
      <w:r>
        <w:t>Orthodox Church of Ukraine.</w:t>
      </w:r>
    </w:p>
  </w:footnote>
  <w:footnote w:id="97">
    <w:p w14:paraId="1498415A" w14:textId="77777777" w:rsidR="003B01B2" w:rsidRDefault="003B01B2" w:rsidP="00FA3A25">
      <w:pPr>
        <w:pStyle w:val="FootnoteText"/>
      </w:pPr>
      <w:r>
        <w:tab/>
      </w:r>
      <w:r>
        <w:rPr>
          <w:rStyle w:val="FootnoteReference"/>
        </w:rPr>
        <w:footnoteRef/>
      </w:r>
      <w:r>
        <w:t xml:space="preserve"> </w:t>
      </w:r>
      <w:r>
        <w:tab/>
      </w:r>
      <w:r>
        <w:tab/>
        <w:t xml:space="preserve">Activities of </w:t>
      </w:r>
      <w:r w:rsidRPr="003D0587">
        <w:t>Ukrainian Orthodox Church</w:t>
      </w:r>
      <w:r w:rsidRPr="003D0587" w:rsidDel="002674C5">
        <w:t xml:space="preserve"> </w:t>
      </w:r>
      <w:r>
        <w:t xml:space="preserve">were suspended in </w:t>
      </w:r>
      <w:proofErr w:type="spellStart"/>
      <w:r>
        <w:t>Brovary</w:t>
      </w:r>
      <w:proofErr w:type="spellEnd"/>
      <w:r>
        <w:t xml:space="preserve">, </w:t>
      </w:r>
      <w:proofErr w:type="spellStart"/>
      <w:r>
        <w:t>Kaharlyk</w:t>
      </w:r>
      <w:proofErr w:type="spellEnd"/>
      <w:r>
        <w:t xml:space="preserve"> and </w:t>
      </w:r>
      <w:proofErr w:type="spellStart"/>
      <w:r>
        <w:t>Pereiaslav</w:t>
      </w:r>
      <w:proofErr w:type="spellEnd"/>
      <w:r>
        <w:t xml:space="preserve"> in Kyiv region, in </w:t>
      </w:r>
      <w:proofErr w:type="spellStart"/>
      <w:r w:rsidRPr="000953AA">
        <w:t>Konotop</w:t>
      </w:r>
      <w:proofErr w:type="spellEnd"/>
      <w:r w:rsidRPr="000953AA">
        <w:t xml:space="preserve"> in Sumy region, </w:t>
      </w:r>
      <w:r>
        <w:t xml:space="preserve">in </w:t>
      </w:r>
      <w:proofErr w:type="spellStart"/>
      <w:r w:rsidRPr="000953AA">
        <w:t>Horodok</w:t>
      </w:r>
      <w:proofErr w:type="spellEnd"/>
      <w:r>
        <w:t xml:space="preserve">, </w:t>
      </w:r>
      <w:proofErr w:type="spellStart"/>
      <w:r>
        <w:t>Drohobych</w:t>
      </w:r>
      <w:proofErr w:type="spellEnd"/>
      <w:r>
        <w:t xml:space="preserve"> and city of Lviv</w:t>
      </w:r>
      <w:r w:rsidRPr="000953AA">
        <w:t xml:space="preserve"> in Lviv region.</w:t>
      </w:r>
      <w:r>
        <w:t xml:space="preserve"> See for instance d</w:t>
      </w:r>
      <w:r w:rsidRPr="001D66D9">
        <w:t xml:space="preserve">ecision No. </w:t>
      </w:r>
      <w:r>
        <w:rPr>
          <w:color w:val="000000"/>
          <w:shd w:val="clear" w:color="auto" w:fill="FFFFFF"/>
        </w:rPr>
        <w:t xml:space="preserve">716-26-08 of 6 May 2022 </w:t>
      </w:r>
      <w:r w:rsidRPr="00535D40">
        <w:t xml:space="preserve">City Council of the </w:t>
      </w:r>
      <w:proofErr w:type="spellStart"/>
      <w:r w:rsidRPr="00535D40">
        <w:t>Brovary</w:t>
      </w:r>
      <w:proofErr w:type="spellEnd"/>
      <w:r w:rsidRPr="00535D40">
        <w:t xml:space="preserve"> District in Kyiv region</w:t>
      </w:r>
      <w:r>
        <w:t>.</w:t>
      </w:r>
      <w:r>
        <w:rPr>
          <w:color w:val="000000"/>
          <w:shd w:val="clear" w:color="auto" w:fill="FFFFFF"/>
        </w:rPr>
        <w:t xml:space="preserve"> </w:t>
      </w:r>
    </w:p>
  </w:footnote>
  <w:footnote w:id="98">
    <w:p w14:paraId="300FD5DD" w14:textId="77777777" w:rsidR="003B01B2" w:rsidRDefault="003B01B2" w:rsidP="00FA3A25">
      <w:pPr>
        <w:pStyle w:val="FootnoteText"/>
      </w:pPr>
      <w:r>
        <w:tab/>
      </w:r>
      <w:r>
        <w:rPr>
          <w:rStyle w:val="FootnoteReference"/>
        </w:rPr>
        <w:footnoteRef/>
      </w:r>
      <w:r>
        <w:t xml:space="preserve"> </w:t>
      </w:r>
      <w:r>
        <w:tab/>
      </w:r>
      <w:r>
        <w:tab/>
        <w:t>Ukraine derogated from ICCPR article 21, which enshrines the right to freedom of assembly</w:t>
      </w:r>
      <w:r w:rsidRPr="00C02016">
        <w:t xml:space="preserve">. </w:t>
      </w:r>
      <w:r w:rsidRPr="00F2723F">
        <w:t>According to the Human Rights</w:t>
      </w:r>
      <w:r>
        <w:t xml:space="preserve"> </w:t>
      </w:r>
      <w:r w:rsidRPr="00F2723F">
        <w:t xml:space="preserve">Committee, any measure derogating from the ICCPR must be limited to the extent </w:t>
      </w:r>
      <w:r>
        <w:t>s</w:t>
      </w:r>
      <w:r w:rsidRPr="00F2723F">
        <w:t>trictly required</w:t>
      </w:r>
      <w:r>
        <w:t xml:space="preserve"> </w:t>
      </w:r>
      <w:r w:rsidRPr="00F2723F">
        <w:t>by the exigencies of the situation. This requires that States must provide careful justification for</w:t>
      </w:r>
      <w:r>
        <w:t xml:space="preserve"> </w:t>
      </w:r>
      <w:r w:rsidRPr="00F2723F">
        <w:t>any specific measure taken pursuant to the derogation (CCPR/C/21/Rev.1/Add.11, paras. 4-5)</w:t>
      </w:r>
    </w:p>
  </w:footnote>
  <w:footnote w:id="99">
    <w:p w14:paraId="6A8C53A7" w14:textId="77777777" w:rsidR="003B01B2" w:rsidRPr="00DC20DA" w:rsidRDefault="003B01B2" w:rsidP="00FA3A25">
      <w:pPr>
        <w:pStyle w:val="FootnoteText"/>
      </w:pPr>
      <w:r>
        <w:tab/>
      </w:r>
      <w:r>
        <w:rPr>
          <w:rStyle w:val="FootnoteReference"/>
        </w:rPr>
        <w:footnoteRef/>
      </w:r>
      <w:r>
        <w:t xml:space="preserve"> </w:t>
      </w:r>
      <w:r>
        <w:tab/>
      </w:r>
      <w:r>
        <w:tab/>
      </w:r>
      <w:r w:rsidRPr="00DC20DA">
        <w:t>According to article 4(2) of the ICCPR</w:t>
      </w:r>
      <w:r>
        <w:t>,</w:t>
      </w:r>
      <w:r w:rsidRPr="00DC20DA">
        <w:t xml:space="preserve"> no derogation can be made to article 18, which safeguards the right to freedom of thought, conscience and religion. </w:t>
      </w:r>
      <w:r>
        <w:t>Nevertheless, a</w:t>
      </w:r>
      <w:r w:rsidRPr="00DC20DA">
        <w:t>rticle 18(3) of the ICCPR provides that freedom to manifest one’s religion or beliefs may be subject only to such limitations as are prescribed by law and are necessary to protect public safety, order, health, or morals or the fundamental rights and freedoms of others.</w:t>
      </w:r>
      <w:r>
        <w:t xml:space="preserve"> Furthermore, the Human Rights Committee has specified that restrictions “must be directly related and proportionate to the specific need on which they are predicated” (CCPR/C/21/Rev.1/Add.4, para. 8).</w:t>
      </w:r>
    </w:p>
  </w:footnote>
  <w:footnote w:id="100">
    <w:p w14:paraId="24721BBD" w14:textId="77777777" w:rsidR="003B01B2" w:rsidRDefault="003B01B2" w:rsidP="00FA3A25">
      <w:pPr>
        <w:pStyle w:val="FootnoteText"/>
      </w:pPr>
      <w:r>
        <w:tab/>
      </w:r>
      <w:r>
        <w:rPr>
          <w:rStyle w:val="FootnoteReference"/>
        </w:rPr>
        <w:footnoteRef/>
      </w:r>
      <w:r>
        <w:t xml:space="preserve"> </w:t>
      </w:r>
      <w:r>
        <w:tab/>
      </w:r>
      <w:r>
        <w:tab/>
        <w:t>ICCPR, arts. 4 and 26.</w:t>
      </w:r>
    </w:p>
  </w:footnote>
  <w:footnote w:id="101">
    <w:p w14:paraId="489EF4FB" w14:textId="77777777" w:rsidR="003B01B2" w:rsidRPr="00361648" w:rsidRDefault="003B01B2" w:rsidP="00FA3A25">
      <w:pPr>
        <w:pStyle w:val="FootnoteText"/>
      </w:pPr>
      <w:r>
        <w:tab/>
      </w:r>
      <w:r>
        <w:rPr>
          <w:rStyle w:val="FootnoteReference"/>
        </w:rPr>
        <w:footnoteRef/>
      </w:r>
      <w:r>
        <w:t xml:space="preserve"> </w:t>
      </w:r>
      <w:r>
        <w:tab/>
      </w:r>
      <w:r>
        <w:tab/>
        <w:t xml:space="preserve">Article 187(4) </w:t>
      </w:r>
      <w:r w:rsidRPr="00856789">
        <w:t>of the Criminal Code of Ukraine</w:t>
      </w:r>
      <w:r>
        <w:t>.</w:t>
      </w:r>
      <w:r w:rsidRPr="00856789">
        <w:t xml:space="preserve"> </w:t>
      </w:r>
      <w:r>
        <w:t>“</w:t>
      </w:r>
      <w:proofErr w:type="spellStart"/>
      <w:r>
        <w:t>B</w:t>
      </w:r>
      <w:r w:rsidRPr="003D0587">
        <w:t>rigandism</w:t>
      </w:r>
      <w:proofErr w:type="spellEnd"/>
      <w:r>
        <w:t>”</w:t>
      </w:r>
      <w:r w:rsidRPr="003D0587">
        <w:t xml:space="preserve"> </w:t>
      </w:r>
      <w:r>
        <w:t>combined with the illegal seizure of goods or values, defined as significant pursuant to legislation in force</w:t>
      </w:r>
      <w:r w:rsidRPr="003D0587">
        <w:t>, or committed by an organized group, or accompanied with infli</w:t>
      </w:r>
      <w:r>
        <w:t>ction of grievous bodily injury.</w:t>
      </w:r>
    </w:p>
  </w:footnote>
  <w:footnote w:id="102">
    <w:p w14:paraId="15291A6D" w14:textId="77777777" w:rsidR="003B01B2" w:rsidRDefault="003B01B2" w:rsidP="00FA3A25">
      <w:pPr>
        <w:pStyle w:val="FootnoteText"/>
      </w:pPr>
      <w:r>
        <w:tab/>
      </w:r>
      <w:r>
        <w:rPr>
          <w:rStyle w:val="FootnoteReference"/>
        </w:rPr>
        <w:footnoteRef/>
      </w:r>
      <w:r>
        <w:t xml:space="preserve"> </w:t>
      </w:r>
      <w:r>
        <w:tab/>
      </w:r>
      <w:r>
        <w:tab/>
      </w:r>
      <w:r w:rsidRPr="00B356B0">
        <w:t>Law</w:t>
      </w:r>
      <w:r>
        <w:t xml:space="preserve"> </w:t>
      </w:r>
      <w:r w:rsidRPr="00B356B0">
        <w:t xml:space="preserve">No. </w:t>
      </w:r>
      <w:r w:rsidR="005621E7">
        <w:t>2309-IX</w:t>
      </w:r>
      <w:r w:rsidRPr="00B356B0">
        <w:t xml:space="preserve"> “On establishing restrictions on the import and distribution of publishing products from the aggressor state, the Republic of Belarus, the temporary occupied territory of Ukraine”</w:t>
      </w:r>
      <w:r>
        <w:t xml:space="preserve">. </w:t>
      </w:r>
    </w:p>
  </w:footnote>
  <w:footnote w:id="103">
    <w:p w14:paraId="64E787E2" w14:textId="77777777" w:rsidR="003B01B2" w:rsidRDefault="003B01B2" w:rsidP="00FA3A25">
      <w:pPr>
        <w:pStyle w:val="FootnoteText"/>
      </w:pPr>
      <w:r>
        <w:tab/>
      </w:r>
      <w:r>
        <w:rPr>
          <w:rStyle w:val="FootnoteReference"/>
        </w:rPr>
        <w:footnoteRef/>
      </w:r>
      <w:r>
        <w:t xml:space="preserve"> </w:t>
      </w:r>
      <w:r>
        <w:tab/>
      </w:r>
      <w:r>
        <w:tab/>
        <w:t>On 20 June, the bill was sent forward for the President’s signature but had not been signed into law as of 31 July.</w:t>
      </w:r>
    </w:p>
  </w:footnote>
  <w:footnote w:id="104">
    <w:p w14:paraId="2154E376" w14:textId="77777777" w:rsidR="003B01B2" w:rsidRDefault="003B01B2" w:rsidP="00FA3A25">
      <w:pPr>
        <w:pStyle w:val="FootnoteText"/>
      </w:pPr>
      <w:r>
        <w:tab/>
      </w:r>
      <w:r>
        <w:rPr>
          <w:rStyle w:val="FootnoteReference"/>
        </w:rPr>
        <w:footnoteRef/>
      </w:r>
      <w:r>
        <w:t xml:space="preserve"> </w:t>
      </w:r>
      <w:r>
        <w:tab/>
      </w:r>
      <w:r>
        <w:tab/>
        <w:t>Th</w:t>
      </w:r>
      <w:r w:rsidRPr="004647AB">
        <w:t xml:space="preserve">e </w:t>
      </w:r>
      <w:r>
        <w:t xml:space="preserve">definition of “Russian </w:t>
      </w:r>
      <w:r w:rsidRPr="004647AB">
        <w:t>authors</w:t>
      </w:r>
      <w:r>
        <w:t>” include authors who</w:t>
      </w:r>
      <w:r w:rsidRPr="004647AB">
        <w:t xml:space="preserve"> are or were in any period after 1991 citizens of the Russian Federation, with the exception of former citizens of the Russian Federation who are (or at the time of death were) citizens of Ukraine and do not have (at the time of death did not have) citizenship of the Russian Federation</w:t>
      </w:r>
      <w:r>
        <w:t>.</w:t>
      </w:r>
    </w:p>
  </w:footnote>
  <w:footnote w:id="105">
    <w:p w14:paraId="50A6F118" w14:textId="77777777" w:rsidR="003B01B2" w:rsidRDefault="003B01B2" w:rsidP="00FA3A25">
      <w:pPr>
        <w:pStyle w:val="FootnoteText"/>
      </w:pPr>
      <w:r>
        <w:rPr>
          <w:lang w:val="es-ES"/>
        </w:rPr>
        <w:tab/>
      </w:r>
      <w:r>
        <w:rPr>
          <w:rStyle w:val="FootnoteReference"/>
        </w:rPr>
        <w:footnoteRef/>
      </w:r>
      <w:r w:rsidRPr="00084AEA">
        <w:rPr>
          <w:lang w:val="es-ES"/>
        </w:rPr>
        <w:t xml:space="preserve"> </w:t>
      </w:r>
      <w:r>
        <w:rPr>
          <w:lang w:val="es-ES"/>
        </w:rPr>
        <w:tab/>
      </w:r>
      <w:r>
        <w:rPr>
          <w:lang w:val="es-ES"/>
        </w:rPr>
        <w:tab/>
      </w:r>
      <w:r w:rsidRPr="00084AEA">
        <w:rPr>
          <w:lang w:val="es-ES"/>
        </w:rPr>
        <w:t xml:space="preserve">CCPR/C/21/Rev.1/Add.11, para. </w:t>
      </w:r>
      <w:r>
        <w:t>2.</w:t>
      </w:r>
    </w:p>
  </w:footnote>
  <w:footnote w:id="106">
    <w:p w14:paraId="2F7C0DA5" w14:textId="77777777" w:rsidR="003B01B2" w:rsidRDefault="003028BA" w:rsidP="00FA3A25">
      <w:pPr>
        <w:pStyle w:val="FootnoteText"/>
      </w:pPr>
      <w:r>
        <w:tab/>
      </w:r>
      <w:r w:rsidR="003B01B2">
        <w:rPr>
          <w:rStyle w:val="FootnoteReference"/>
        </w:rPr>
        <w:footnoteRef/>
      </w:r>
      <w:r w:rsidR="003B01B2">
        <w:t xml:space="preserve"> </w:t>
      </w:r>
      <w:r>
        <w:tab/>
      </w:r>
      <w:r>
        <w:tab/>
      </w:r>
      <w:r w:rsidR="003B01B2">
        <w:t>The Human Rights Committee, in its General Comment No. 29, stated that States must provide careful justification for any specific measure taken pursuant to the derogation (paras. 4-5).</w:t>
      </w:r>
    </w:p>
  </w:footnote>
  <w:footnote w:id="107">
    <w:p w14:paraId="45244A4F" w14:textId="77777777" w:rsidR="003B01B2" w:rsidRDefault="003028BA" w:rsidP="00FA3A25">
      <w:pPr>
        <w:pStyle w:val="FootnoteText"/>
      </w:pPr>
      <w:r>
        <w:tab/>
      </w:r>
      <w:r w:rsidR="003B01B2">
        <w:rPr>
          <w:rStyle w:val="FootnoteReference"/>
        </w:rPr>
        <w:footnoteRef/>
      </w:r>
      <w:r w:rsidR="003B01B2">
        <w:t xml:space="preserve"> </w:t>
      </w:r>
      <w:r>
        <w:tab/>
      </w:r>
      <w:r>
        <w:tab/>
      </w:r>
      <w:r w:rsidR="003B01B2">
        <w:t>See: General Observation no. 2.1 of the Sub-Committee on Accreditation of the Global Alliance of National Human Rights Institutions, adopted by the Global Alliance of National Human Rights Institutions Bureau on 21 February 2018; Section II (5) of the Recommendation CM/Rec(2021)1 of the Council of Europe’s Committee of Ministers to member States on the development and strengthening of effective, pluralist and independent national human rights institutions (adopted by the Committee of Ministers on 31 March 2021 at the 1400th meeting of the Ministers' Deputies); Principle 11 of the Principles on the Protection and Promotion of the Ombudsman Institution of the European Commission For Democracy Through Law (Venice Commission); and Paragraphs 7.3 and 7.5 of the Recommendation no. 1615 of 2003 of the Parliamentary Assembly of the Council of Europe.</w:t>
      </w:r>
    </w:p>
  </w:footnote>
  <w:footnote w:id="108">
    <w:p w14:paraId="1C438A99" w14:textId="77777777" w:rsidR="003B01B2" w:rsidRDefault="003028BA" w:rsidP="00FA3A25">
      <w:pPr>
        <w:pStyle w:val="FootnoteText"/>
      </w:pPr>
      <w:r>
        <w:tab/>
      </w:r>
      <w:r w:rsidR="003B01B2">
        <w:rPr>
          <w:rStyle w:val="FootnoteReference"/>
        </w:rPr>
        <w:footnoteRef/>
      </w:r>
      <w:r w:rsidR="003B01B2">
        <w:t xml:space="preserve"> </w:t>
      </w:r>
      <w:r>
        <w:tab/>
      </w:r>
      <w:r>
        <w:tab/>
      </w:r>
      <w:r w:rsidR="003B01B2">
        <w:t xml:space="preserve">Resolution No. </w:t>
      </w:r>
      <w:r w:rsidR="003B01B2" w:rsidRPr="00AC743D">
        <w:t>2294-IX</w:t>
      </w:r>
      <w:r w:rsidR="003B01B2">
        <w:t xml:space="preserve"> of 31 May </w:t>
      </w:r>
      <w:r w:rsidR="003B01B2" w:rsidRPr="00AC743D">
        <w:t>2022</w:t>
      </w:r>
      <w:r w:rsidR="003B01B2">
        <w:t>.</w:t>
      </w:r>
    </w:p>
  </w:footnote>
  <w:footnote w:id="109">
    <w:p w14:paraId="6628D783" w14:textId="77777777" w:rsidR="003B01B2" w:rsidRPr="00273965" w:rsidRDefault="003028BA" w:rsidP="00FA3A25">
      <w:pPr>
        <w:pStyle w:val="FootnoteText"/>
      </w:pPr>
      <w:r>
        <w:tab/>
      </w:r>
      <w:r w:rsidR="003B01B2">
        <w:rPr>
          <w:rStyle w:val="FootnoteReference"/>
        </w:rPr>
        <w:footnoteRef/>
      </w:r>
      <w:r w:rsidR="003B01B2">
        <w:t xml:space="preserve"> </w:t>
      </w:r>
      <w:r>
        <w:tab/>
      </w:r>
      <w:r>
        <w:tab/>
      </w:r>
      <w:r w:rsidR="003B01B2" w:rsidRPr="000F2631">
        <w:t>Secti</w:t>
      </w:r>
      <w:r w:rsidR="003B01B2">
        <w:t>on B.1 of the</w:t>
      </w:r>
      <w:r w:rsidR="003B01B2" w:rsidRPr="00ED548B">
        <w:t xml:space="preserve"> Principles relating to the Status of National Human Rights Institutions, adopted by the United Nations General Assembly Resolution 48/134 of 20 December 1993;</w:t>
      </w:r>
      <w:r w:rsidR="003B01B2" w:rsidRPr="000F2631">
        <w:t xml:space="preserve"> General Observation 1.7 and</w:t>
      </w:r>
      <w:r w:rsidR="003B01B2">
        <w:t xml:space="preserve"> 1.</w:t>
      </w:r>
      <w:r w:rsidR="003B01B2" w:rsidRPr="000F2631">
        <w:t>8 of the Sub-Committee on Accreditation of the Global Al</w:t>
      </w:r>
      <w:r w:rsidR="003B01B2">
        <w:t>liance</w:t>
      </w:r>
      <w:r w:rsidR="003B01B2" w:rsidRPr="000F2631">
        <w:t xml:space="preserve"> of Nati</w:t>
      </w:r>
      <w:r w:rsidR="003B01B2">
        <w:t xml:space="preserve">onal Human Rights Institutions ; </w:t>
      </w:r>
      <w:r w:rsidR="003B01B2" w:rsidRPr="000F2631">
        <w:t>Principles 6, 7, 8</w:t>
      </w:r>
      <w:r w:rsidR="003B01B2">
        <w:t xml:space="preserve"> </w:t>
      </w:r>
      <w:r w:rsidR="003B01B2" w:rsidRPr="000F2631">
        <w:t>of the Principles on the Protection and Promotion of the Ombudsman Instit</w:t>
      </w:r>
      <w:r w:rsidR="003B01B2">
        <w:t xml:space="preserve">ution of the Venice Commission; </w:t>
      </w:r>
      <w:r w:rsidR="003B01B2" w:rsidRPr="000F2631">
        <w:t>Section II (4) of the Recommendation CM/Rec(2021)1 of the Council of E</w:t>
      </w:r>
      <w:r w:rsidR="003B01B2">
        <w:t xml:space="preserve">urope’s Committee of Ministers; </w:t>
      </w:r>
      <w:r w:rsidR="003B01B2" w:rsidRPr="000F2631">
        <w:t>Paragraph 7.3 of the Recommendation no. 1615 of 2003 of the Parliamentary Assembly of the Council of Europe</w:t>
      </w:r>
      <w:r w:rsidR="003B01B2">
        <w:t>.</w:t>
      </w:r>
      <w:r w:rsidR="003B01B2" w:rsidRPr="000F2631">
        <w:t xml:space="preserve"> </w:t>
      </w:r>
      <w:r w:rsidR="003B01B2">
        <w:t xml:space="preserve">See also the recommendations of the Sub-Committee on Accreditation of the </w:t>
      </w:r>
      <w:r w:rsidR="003B01B2" w:rsidRPr="00712309">
        <w:t>Global Alliance of National Human Rights Institutions</w:t>
      </w:r>
      <w:r w:rsidR="003B01B2" w:rsidRPr="00E719AD">
        <w:t xml:space="preserve"> in its last review of the accreditation status of the </w:t>
      </w:r>
      <w:r w:rsidR="003B01B2">
        <w:t>Ombudsperson (</w:t>
      </w:r>
      <w:r w:rsidR="003B01B2" w:rsidRPr="00712309">
        <w:t>Global Alliance of National Human Rights Institutions, Report and Recommendations of the session of the Sub-Committee on Accreditation, Geneva, 14-18 October 2019, pp. 21-22</w:t>
      </w:r>
      <w:r w:rsidR="003B01B2">
        <w:t>).</w:t>
      </w:r>
    </w:p>
  </w:footnote>
  <w:footnote w:id="110">
    <w:p w14:paraId="47E0A4D1" w14:textId="77777777" w:rsidR="003B01B2" w:rsidRDefault="003028BA" w:rsidP="00FA3A25">
      <w:pPr>
        <w:pStyle w:val="FootnoteText"/>
      </w:pPr>
      <w:r>
        <w:tab/>
      </w:r>
      <w:r w:rsidR="003B01B2">
        <w:rPr>
          <w:rStyle w:val="FootnoteReference"/>
        </w:rPr>
        <w:footnoteRef/>
      </w:r>
      <w:r w:rsidR="003B01B2">
        <w:t xml:space="preserve"> </w:t>
      </w:r>
      <w:r>
        <w:tab/>
      </w:r>
      <w:r>
        <w:tab/>
      </w:r>
      <w:r w:rsidR="003B01B2">
        <w:t xml:space="preserve">The </w:t>
      </w:r>
      <w:r w:rsidR="003B01B2">
        <w:rPr>
          <w:rFonts w:eastAsia="Calibri"/>
        </w:rPr>
        <w:t>Ombudsperson</w:t>
      </w:r>
      <w:r w:rsidR="003B01B2">
        <w:t xml:space="preserve"> may then submit its proposed amendments to a body with legislative initiative, such as the Parliament or Cabinet of Ministers. </w:t>
      </w:r>
    </w:p>
  </w:footnote>
  <w:footnote w:id="111">
    <w:p w14:paraId="101FB2CE" w14:textId="77777777" w:rsidR="003B01B2" w:rsidRDefault="003028BA" w:rsidP="00FA3A25">
      <w:pPr>
        <w:pStyle w:val="FootnoteText"/>
      </w:pPr>
      <w:r>
        <w:tab/>
      </w:r>
      <w:r w:rsidR="003B01B2">
        <w:rPr>
          <w:rStyle w:val="FootnoteReference"/>
        </w:rPr>
        <w:footnoteRef/>
      </w:r>
      <w:r w:rsidR="003B01B2">
        <w:t xml:space="preserve"> </w:t>
      </w:r>
      <w:r w:rsidR="003B01B2">
        <w:tab/>
      </w:r>
      <w:r>
        <w:tab/>
      </w:r>
      <w:r w:rsidR="003B01B2">
        <w:t xml:space="preserve">OHCHR, </w:t>
      </w:r>
      <w:r w:rsidR="003B01B2" w:rsidRPr="5093F0D7">
        <w:rPr>
          <w:i/>
        </w:rPr>
        <w:t>The situation of human rights in Ukraine in the context of the armed at</w:t>
      </w:r>
      <w:r w:rsidR="003B01B2">
        <w:rPr>
          <w:i/>
        </w:rPr>
        <w:t>tack by the Russian Federation</w:t>
      </w:r>
      <w:r w:rsidR="003B01B2" w:rsidRPr="5093F0D7">
        <w:rPr>
          <w:i/>
        </w:rPr>
        <w:t>,</w:t>
      </w:r>
      <w:r w:rsidR="003B01B2">
        <w:rPr>
          <w:i/>
        </w:rPr>
        <w:t xml:space="preserve"> </w:t>
      </w:r>
      <w:r w:rsidR="003B01B2">
        <w:t xml:space="preserve">June 2022. </w:t>
      </w:r>
    </w:p>
  </w:footnote>
  <w:footnote w:id="112">
    <w:p w14:paraId="2B1B4A40" w14:textId="77777777" w:rsidR="003B01B2" w:rsidRDefault="003028BA" w:rsidP="00FA3A25">
      <w:pPr>
        <w:pStyle w:val="FootnoteText"/>
      </w:pPr>
      <w:r>
        <w:tab/>
      </w:r>
      <w:r w:rsidR="003B01B2">
        <w:rPr>
          <w:rStyle w:val="FootnoteReference"/>
        </w:rPr>
        <w:footnoteRef/>
      </w:r>
      <w:r w:rsidR="003B01B2">
        <w:t xml:space="preserve"> </w:t>
      </w:r>
      <w:r w:rsidR="003B01B2">
        <w:tab/>
      </w:r>
      <w:r>
        <w:tab/>
      </w:r>
      <w:r w:rsidR="003B01B2">
        <w:t xml:space="preserve">Available at </w:t>
      </w:r>
      <w:r w:rsidR="003B01B2" w:rsidRPr="00460DCF">
        <w:t>https://ukraine.un.org/en/resources/publications</w:t>
      </w:r>
      <w:r w:rsidR="003B01B2">
        <w:t>.</w:t>
      </w:r>
    </w:p>
  </w:footnote>
  <w:footnote w:id="113">
    <w:p w14:paraId="50FC42AE" w14:textId="77777777" w:rsidR="003B01B2" w:rsidRPr="00E65BCE" w:rsidRDefault="003028BA" w:rsidP="00FA3A25">
      <w:pPr>
        <w:pStyle w:val="FootnoteText"/>
      </w:pPr>
      <w:r>
        <w:tab/>
      </w:r>
      <w:r w:rsidR="003B01B2">
        <w:rPr>
          <w:rStyle w:val="FootnoteReference"/>
        </w:rPr>
        <w:footnoteRef/>
      </w:r>
      <w:r w:rsidR="003B01B2">
        <w:t xml:space="preserve"> </w:t>
      </w:r>
      <w:r w:rsidR="003B01B2">
        <w:tab/>
      </w:r>
      <w:r>
        <w:tab/>
      </w:r>
      <w:r w:rsidR="003B01B2" w:rsidRPr="00E65BCE">
        <w:t>OHCHR,</w:t>
      </w:r>
      <w:r w:rsidR="003B01B2">
        <w:t xml:space="preserve"> </w:t>
      </w:r>
      <w:r w:rsidR="003B01B2" w:rsidRPr="5093F0D7">
        <w:rPr>
          <w:i/>
        </w:rPr>
        <w:t>Human rights situation of persons with intellectual and psychosocial disabilities in Ukraine</w:t>
      </w:r>
      <w:r w:rsidR="003B01B2">
        <w:t>, available at h</w:t>
      </w:r>
      <w:r w:rsidR="003B01B2" w:rsidRPr="00E65BCE">
        <w:t>ttps://ukraine.un.org/en/177892-human-rights-situation-persons-intellectual-and-psychosocial-disabilities-ukraine</w:t>
      </w:r>
      <w:r w:rsidR="003B01B2">
        <w:t>.</w:t>
      </w:r>
    </w:p>
  </w:footnote>
  <w:footnote w:id="114">
    <w:p w14:paraId="7896E759" w14:textId="77777777" w:rsidR="003B01B2" w:rsidRPr="0060194E" w:rsidRDefault="003028BA" w:rsidP="00FA3A25">
      <w:pPr>
        <w:pStyle w:val="FootnoteText"/>
      </w:pPr>
      <w:r>
        <w:tab/>
      </w:r>
      <w:r w:rsidR="003B01B2">
        <w:rPr>
          <w:rStyle w:val="FootnoteReference"/>
        </w:rPr>
        <w:footnoteRef/>
      </w:r>
      <w:r w:rsidR="003B01B2">
        <w:t xml:space="preserve"> </w:t>
      </w:r>
      <w:r>
        <w:tab/>
      </w:r>
      <w:r>
        <w:tab/>
      </w:r>
      <w:r w:rsidR="003B01B2">
        <w:t xml:space="preserve">On 11 July 2022, Ukraine </w:t>
      </w:r>
      <w:r w:rsidR="003B01B2" w:rsidRPr="00753C7E">
        <w:t>was added as a situation of concern with immediate effect. See A/76/871-S/2022/493, para. 313.</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FB743" w14:textId="77777777" w:rsidR="003B01B2" w:rsidRPr="00F94C0F" w:rsidRDefault="00FC4A1A">
    <w:pPr>
      <w:pStyle w:val="Header"/>
    </w:pPr>
    <w:r>
      <w:fldChar w:fldCharType="begin"/>
    </w:r>
    <w:r>
      <w:instrText xml:space="preserve"> TITLE  \* MERGEFORMAT </w:instrText>
    </w:r>
    <w:r>
      <w:fldChar w:fldCharType="separate"/>
    </w:r>
    <w:r w:rsidR="003B01B2">
      <w:t>A/HRC/51/CRP.1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484E22" w14:textId="77777777" w:rsidR="003B01B2" w:rsidRPr="00F94C0F" w:rsidRDefault="00FC4A1A" w:rsidP="00F94C0F">
    <w:pPr>
      <w:pStyle w:val="Header"/>
      <w:jc w:val="right"/>
    </w:pPr>
    <w:r>
      <w:fldChar w:fldCharType="begin"/>
    </w:r>
    <w:r>
      <w:instrText xml:space="preserve"> TITLE  \* MERGEFORMAT </w:instrText>
    </w:r>
    <w:r>
      <w:fldChar w:fldCharType="separate"/>
    </w:r>
    <w:r w:rsidR="003B01B2">
      <w:t>A/HRC/51/CRP.1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62D0C"/>
    <w:multiLevelType w:val="hybridMultilevel"/>
    <w:tmpl w:val="3D94AA60"/>
    <w:lvl w:ilvl="0" w:tplc="B07625BE">
      <w:start w:val="1"/>
      <w:numFmt w:val="upperRoman"/>
      <w:lvlText w:val="%1."/>
      <w:lvlJc w:val="left"/>
      <w:pPr>
        <w:ind w:left="1571" w:hanging="72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 w15:restartNumberingAfterBreak="0">
    <w:nsid w:val="010C49F8"/>
    <w:multiLevelType w:val="hybridMultilevel"/>
    <w:tmpl w:val="FFD08D26"/>
    <w:lvl w:ilvl="0" w:tplc="075A641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470571"/>
    <w:multiLevelType w:val="hybridMultilevel"/>
    <w:tmpl w:val="66C02B44"/>
    <w:lvl w:ilvl="0" w:tplc="08090015">
      <w:start w:val="1"/>
      <w:numFmt w:val="upp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4" w15:restartNumberingAfterBreak="0">
    <w:nsid w:val="079938F9"/>
    <w:multiLevelType w:val="hybridMultilevel"/>
    <w:tmpl w:val="4D82CFC8"/>
    <w:lvl w:ilvl="0" w:tplc="DEAAD302">
      <w:start w:val="1"/>
      <w:numFmt w:val="upperLetter"/>
      <w:lvlText w:val="%1."/>
      <w:lvlJc w:val="left"/>
      <w:pPr>
        <w:ind w:left="72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15:restartNumberingAfterBreak="0">
    <w:nsid w:val="0DFB1443"/>
    <w:multiLevelType w:val="hybridMultilevel"/>
    <w:tmpl w:val="42202236"/>
    <w:lvl w:ilvl="0" w:tplc="AD88ED7C">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712810"/>
    <w:multiLevelType w:val="hybridMultilevel"/>
    <w:tmpl w:val="D376FE34"/>
    <w:lvl w:ilvl="0" w:tplc="0809000F">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8" w15:restartNumberingAfterBreak="0">
    <w:nsid w:val="1024650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107164F5"/>
    <w:multiLevelType w:val="hybridMultilevel"/>
    <w:tmpl w:val="53044872"/>
    <w:lvl w:ilvl="0" w:tplc="E88499A8">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12741214"/>
    <w:multiLevelType w:val="hybridMultilevel"/>
    <w:tmpl w:val="6E82D94C"/>
    <w:lvl w:ilvl="0" w:tplc="08090015">
      <w:start w:val="1"/>
      <w:numFmt w:val="upperLetter"/>
      <w:lvlText w:val="%1."/>
      <w:lvlJc w:val="left"/>
      <w:pPr>
        <w:ind w:left="2061" w:hanging="360"/>
      </w:pPr>
      <w:rPr>
        <w:rFonts w:hint="default"/>
      </w:rPr>
    </w:lvl>
    <w:lvl w:ilvl="1" w:tplc="08090019" w:tentative="1">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11" w15:restartNumberingAfterBreak="0">
    <w:nsid w:val="14E012F4"/>
    <w:multiLevelType w:val="hybridMultilevel"/>
    <w:tmpl w:val="E49A69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093573C"/>
    <w:multiLevelType w:val="hybridMultilevel"/>
    <w:tmpl w:val="27707A4A"/>
    <w:lvl w:ilvl="0" w:tplc="58063882">
      <w:start w:val="1"/>
      <w:numFmt w:val="lowerLetter"/>
      <w:pStyle w:val="Rrecommendations"/>
      <w:lvlText w:val="%1)"/>
      <w:lvlJc w:val="left"/>
      <w:pPr>
        <w:ind w:left="2520" w:hanging="360"/>
      </w:pPr>
    </w:lvl>
    <w:lvl w:ilvl="1" w:tplc="04220019" w:tentative="1">
      <w:start w:val="1"/>
      <w:numFmt w:val="lowerLetter"/>
      <w:lvlText w:val="%2."/>
      <w:lvlJc w:val="left"/>
      <w:pPr>
        <w:ind w:left="3240" w:hanging="360"/>
      </w:pPr>
    </w:lvl>
    <w:lvl w:ilvl="2" w:tplc="0422001B" w:tentative="1">
      <w:start w:val="1"/>
      <w:numFmt w:val="lowerRoman"/>
      <w:lvlText w:val="%3."/>
      <w:lvlJc w:val="right"/>
      <w:pPr>
        <w:ind w:left="3960" w:hanging="180"/>
      </w:pPr>
    </w:lvl>
    <w:lvl w:ilvl="3" w:tplc="0422000F" w:tentative="1">
      <w:start w:val="1"/>
      <w:numFmt w:val="decimal"/>
      <w:lvlText w:val="%4."/>
      <w:lvlJc w:val="left"/>
      <w:pPr>
        <w:ind w:left="4680" w:hanging="360"/>
      </w:pPr>
    </w:lvl>
    <w:lvl w:ilvl="4" w:tplc="04220019" w:tentative="1">
      <w:start w:val="1"/>
      <w:numFmt w:val="lowerLetter"/>
      <w:lvlText w:val="%5."/>
      <w:lvlJc w:val="left"/>
      <w:pPr>
        <w:ind w:left="5400" w:hanging="360"/>
      </w:pPr>
    </w:lvl>
    <w:lvl w:ilvl="5" w:tplc="0422001B" w:tentative="1">
      <w:start w:val="1"/>
      <w:numFmt w:val="lowerRoman"/>
      <w:lvlText w:val="%6."/>
      <w:lvlJc w:val="right"/>
      <w:pPr>
        <w:ind w:left="6120" w:hanging="180"/>
      </w:pPr>
    </w:lvl>
    <w:lvl w:ilvl="6" w:tplc="0422000F" w:tentative="1">
      <w:start w:val="1"/>
      <w:numFmt w:val="decimal"/>
      <w:lvlText w:val="%7."/>
      <w:lvlJc w:val="left"/>
      <w:pPr>
        <w:ind w:left="6840" w:hanging="360"/>
      </w:pPr>
    </w:lvl>
    <w:lvl w:ilvl="7" w:tplc="04220019" w:tentative="1">
      <w:start w:val="1"/>
      <w:numFmt w:val="lowerLetter"/>
      <w:lvlText w:val="%8."/>
      <w:lvlJc w:val="left"/>
      <w:pPr>
        <w:ind w:left="7560" w:hanging="360"/>
      </w:pPr>
    </w:lvl>
    <w:lvl w:ilvl="8" w:tplc="0422001B" w:tentative="1">
      <w:start w:val="1"/>
      <w:numFmt w:val="lowerRoman"/>
      <w:lvlText w:val="%9."/>
      <w:lvlJc w:val="right"/>
      <w:pPr>
        <w:ind w:left="8280" w:hanging="180"/>
      </w:pPr>
    </w:lvl>
  </w:abstractNum>
  <w:abstractNum w:abstractNumId="14" w15:restartNumberingAfterBreak="0">
    <w:nsid w:val="257706F2"/>
    <w:multiLevelType w:val="hybridMultilevel"/>
    <w:tmpl w:val="3DF2E2A2"/>
    <w:lvl w:ilvl="0" w:tplc="7E4C95FA">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2AFA02B6"/>
    <w:multiLevelType w:val="hybridMultilevel"/>
    <w:tmpl w:val="CE145DB8"/>
    <w:lvl w:ilvl="0" w:tplc="57420C6C">
      <w:numFmt w:val="bullet"/>
      <w:lvlText w:val="-"/>
      <w:lvlJc w:val="left"/>
      <w:pPr>
        <w:ind w:left="4104" w:hanging="360"/>
      </w:pPr>
      <w:rPr>
        <w:rFonts w:ascii="Times New Roman" w:eastAsia="Times New Roman" w:hAnsi="Times New Roman" w:cs="Times New Roman" w:hint="default"/>
      </w:rPr>
    </w:lvl>
    <w:lvl w:ilvl="1" w:tplc="04220003" w:tentative="1">
      <w:start w:val="1"/>
      <w:numFmt w:val="bullet"/>
      <w:lvlText w:val="o"/>
      <w:lvlJc w:val="left"/>
      <w:pPr>
        <w:ind w:left="4824" w:hanging="360"/>
      </w:pPr>
      <w:rPr>
        <w:rFonts w:ascii="Courier New" w:hAnsi="Courier New" w:cs="Courier New" w:hint="default"/>
      </w:rPr>
    </w:lvl>
    <w:lvl w:ilvl="2" w:tplc="04220005" w:tentative="1">
      <w:start w:val="1"/>
      <w:numFmt w:val="bullet"/>
      <w:lvlText w:val=""/>
      <w:lvlJc w:val="left"/>
      <w:pPr>
        <w:ind w:left="5544" w:hanging="360"/>
      </w:pPr>
      <w:rPr>
        <w:rFonts w:ascii="Wingdings" w:hAnsi="Wingdings" w:hint="default"/>
      </w:rPr>
    </w:lvl>
    <w:lvl w:ilvl="3" w:tplc="04220001" w:tentative="1">
      <w:start w:val="1"/>
      <w:numFmt w:val="bullet"/>
      <w:lvlText w:val=""/>
      <w:lvlJc w:val="left"/>
      <w:pPr>
        <w:ind w:left="6264" w:hanging="360"/>
      </w:pPr>
      <w:rPr>
        <w:rFonts w:ascii="Symbol" w:hAnsi="Symbol" w:hint="default"/>
      </w:rPr>
    </w:lvl>
    <w:lvl w:ilvl="4" w:tplc="04220003" w:tentative="1">
      <w:start w:val="1"/>
      <w:numFmt w:val="bullet"/>
      <w:lvlText w:val="o"/>
      <w:lvlJc w:val="left"/>
      <w:pPr>
        <w:ind w:left="6984" w:hanging="360"/>
      </w:pPr>
      <w:rPr>
        <w:rFonts w:ascii="Courier New" w:hAnsi="Courier New" w:cs="Courier New" w:hint="default"/>
      </w:rPr>
    </w:lvl>
    <w:lvl w:ilvl="5" w:tplc="04220005" w:tentative="1">
      <w:start w:val="1"/>
      <w:numFmt w:val="bullet"/>
      <w:lvlText w:val=""/>
      <w:lvlJc w:val="left"/>
      <w:pPr>
        <w:ind w:left="7704" w:hanging="360"/>
      </w:pPr>
      <w:rPr>
        <w:rFonts w:ascii="Wingdings" w:hAnsi="Wingdings" w:hint="default"/>
      </w:rPr>
    </w:lvl>
    <w:lvl w:ilvl="6" w:tplc="04220001" w:tentative="1">
      <w:start w:val="1"/>
      <w:numFmt w:val="bullet"/>
      <w:lvlText w:val=""/>
      <w:lvlJc w:val="left"/>
      <w:pPr>
        <w:ind w:left="8424" w:hanging="360"/>
      </w:pPr>
      <w:rPr>
        <w:rFonts w:ascii="Symbol" w:hAnsi="Symbol" w:hint="default"/>
      </w:rPr>
    </w:lvl>
    <w:lvl w:ilvl="7" w:tplc="04220003" w:tentative="1">
      <w:start w:val="1"/>
      <w:numFmt w:val="bullet"/>
      <w:lvlText w:val="o"/>
      <w:lvlJc w:val="left"/>
      <w:pPr>
        <w:ind w:left="9144" w:hanging="360"/>
      </w:pPr>
      <w:rPr>
        <w:rFonts w:ascii="Courier New" w:hAnsi="Courier New" w:cs="Courier New" w:hint="default"/>
      </w:rPr>
    </w:lvl>
    <w:lvl w:ilvl="8" w:tplc="04220005" w:tentative="1">
      <w:start w:val="1"/>
      <w:numFmt w:val="bullet"/>
      <w:lvlText w:val=""/>
      <w:lvlJc w:val="left"/>
      <w:pPr>
        <w:ind w:left="9864" w:hanging="360"/>
      </w:pPr>
      <w:rPr>
        <w:rFonts w:ascii="Wingdings" w:hAnsi="Wingdings" w:hint="default"/>
      </w:rPr>
    </w:lvl>
  </w:abstractNum>
  <w:abstractNum w:abstractNumId="16" w15:restartNumberingAfterBreak="0">
    <w:nsid w:val="2D997E76"/>
    <w:multiLevelType w:val="hybridMultilevel"/>
    <w:tmpl w:val="0FF800F8"/>
    <w:lvl w:ilvl="0" w:tplc="72907EAE">
      <w:start w:val="1"/>
      <w:numFmt w:val="decimal"/>
      <w:lvlText w:val="%1."/>
      <w:lvlJc w:val="left"/>
      <w:pPr>
        <w:ind w:left="2304" w:hanging="360"/>
      </w:pPr>
      <w:rPr>
        <w:b w:val="0"/>
      </w:rPr>
    </w:lvl>
    <w:lvl w:ilvl="1" w:tplc="04220019" w:tentative="1">
      <w:start w:val="1"/>
      <w:numFmt w:val="lowerLetter"/>
      <w:lvlText w:val="%2."/>
      <w:lvlJc w:val="left"/>
      <w:pPr>
        <w:ind w:left="3024" w:hanging="360"/>
      </w:pPr>
    </w:lvl>
    <w:lvl w:ilvl="2" w:tplc="0422001B" w:tentative="1">
      <w:start w:val="1"/>
      <w:numFmt w:val="lowerRoman"/>
      <w:lvlText w:val="%3."/>
      <w:lvlJc w:val="right"/>
      <w:pPr>
        <w:ind w:left="3744" w:hanging="180"/>
      </w:pPr>
    </w:lvl>
    <w:lvl w:ilvl="3" w:tplc="0422000F" w:tentative="1">
      <w:start w:val="1"/>
      <w:numFmt w:val="decimal"/>
      <w:lvlText w:val="%4."/>
      <w:lvlJc w:val="left"/>
      <w:pPr>
        <w:ind w:left="4464" w:hanging="360"/>
      </w:pPr>
    </w:lvl>
    <w:lvl w:ilvl="4" w:tplc="04220019" w:tentative="1">
      <w:start w:val="1"/>
      <w:numFmt w:val="lowerLetter"/>
      <w:lvlText w:val="%5."/>
      <w:lvlJc w:val="left"/>
      <w:pPr>
        <w:ind w:left="5184" w:hanging="360"/>
      </w:pPr>
    </w:lvl>
    <w:lvl w:ilvl="5" w:tplc="0422001B" w:tentative="1">
      <w:start w:val="1"/>
      <w:numFmt w:val="lowerRoman"/>
      <w:lvlText w:val="%6."/>
      <w:lvlJc w:val="right"/>
      <w:pPr>
        <w:ind w:left="5904" w:hanging="180"/>
      </w:pPr>
    </w:lvl>
    <w:lvl w:ilvl="6" w:tplc="0422000F" w:tentative="1">
      <w:start w:val="1"/>
      <w:numFmt w:val="decimal"/>
      <w:lvlText w:val="%7."/>
      <w:lvlJc w:val="left"/>
      <w:pPr>
        <w:ind w:left="6624" w:hanging="360"/>
      </w:pPr>
    </w:lvl>
    <w:lvl w:ilvl="7" w:tplc="04220019" w:tentative="1">
      <w:start w:val="1"/>
      <w:numFmt w:val="lowerLetter"/>
      <w:lvlText w:val="%8."/>
      <w:lvlJc w:val="left"/>
      <w:pPr>
        <w:ind w:left="7344" w:hanging="360"/>
      </w:pPr>
    </w:lvl>
    <w:lvl w:ilvl="8" w:tplc="0422001B" w:tentative="1">
      <w:start w:val="1"/>
      <w:numFmt w:val="lowerRoman"/>
      <w:lvlText w:val="%9."/>
      <w:lvlJc w:val="right"/>
      <w:pPr>
        <w:ind w:left="8064" w:hanging="180"/>
      </w:pPr>
    </w:lvl>
  </w:abstractNum>
  <w:abstractNum w:abstractNumId="17" w15:restartNumberingAfterBreak="0">
    <w:nsid w:val="31327951"/>
    <w:multiLevelType w:val="hybridMultilevel"/>
    <w:tmpl w:val="493256F6"/>
    <w:lvl w:ilvl="0" w:tplc="AF58599C">
      <w:start w:val="1"/>
      <w:numFmt w:val="decimal"/>
      <w:pStyle w:val="Para"/>
      <w:lvlText w:val="%1."/>
      <w:lvlJc w:val="left"/>
      <w:pPr>
        <w:ind w:left="1854" w:hanging="360"/>
      </w:pPr>
    </w:lvl>
    <w:lvl w:ilvl="1" w:tplc="04220019" w:tentative="1">
      <w:start w:val="1"/>
      <w:numFmt w:val="lowerLetter"/>
      <w:lvlText w:val="%2."/>
      <w:lvlJc w:val="left"/>
      <w:pPr>
        <w:ind w:left="2574" w:hanging="360"/>
      </w:pPr>
    </w:lvl>
    <w:lvl w:ilvl="2" w:tplc="0422001B" w:tentative="1">
      <w:start w:val="1"/>
      <w:numFmt w:val="lowerRoman"/>
      <w:pStyle w:val="Para"/>
      <w:lvlText w:val="%3."/>
      <w:lvlJc w:val="right"/>
      <w:pPr>
        <w:ind w:left="3294" w:hanging="180"/>
      </w:pPr>
    </w:lvl>
    <w:lvl w:ilvl="3" w:tplc="0422000F" w:tentative="1">
      <w:start w:val="1"/>
      <w:numFmt w:val="decimal"/>
      <w:lvlText w:val="%4."/>
      <w:lvlJc w:val="left"/>
      <w:pPr>
        <w:ind w:left="4014" w:hanging="360"/>
      </w:pPr>
    </w:lvl>
    <w:lvl w:ilvl="4" w:tplc="04220019" w:tentative="1">
      <w:start w:val="1"/>
      <w:numFmt w:val="lowerLetter"/>
      <w:lvlText w:val="%5."/>
      <w:lvlJc w:val="left"/>
      <w:pPr>
        <w:ind w:left="4734" w:hanging="360"/>
      </w:pPr>
    </w:lvl>
    <w:lvl w:ilvl="5" w:tplc="0422001B" w:tentative="1">
      <w:start w:val="1"/>
      <w:numFmt w:val="lowerRoman"/>
      <w:lvlText w:val="%6."/>
      <w:lvlJc w:val="right"/>
      <w:pPr>
        <w:ind w:left="5454" w:hanging="180"/>
      </w:pPr>
    </w:lvl>
    <w:lvl w:ilvl="6" w:tplc="0422000F" w:tentative="1">
      <w:start w:val="1"/>
      <w:numFmt w:val="decimal"/>
      <w:lvlText w:val="%7."/>
      <w:lvlJc w:val="left"/>
      <w:pPr>
        <w:ind w:left="6174" w:hanging="360"/>
      </w:pPr>
    </w:lvl>
    <w:lvl w:ilvl="7" w:tplc="04220019" w:tentative="1">
      <w:start w:val="1"/>
      <w:numFmt w:val="lowerLetter"/>
      <w:lvlText w:val="%8."/>
      <w:lvlJc w:val="left"/>
      <w:pPr>
        <w:ind w:left="6894" w:hanging="360"/>
      </w:pPr>
    </w:lvl>
    <w:lvl w:ilvl="8" w:tplc="0422001B" w:tentative="1">
      <w:start w:val="1"/>
      <w:numFmt w:val="lowerRoman"/>
      <w:lvlText w:val="%9."/>
      <w:lvlJc w:val="right"/>
      <w:pPr>
        <w:ind w:left="7614" w:hanging="180"/>
      </w:pPr>
    </w:lvl>
  </w:abstractNum>
  <w:abstractNum w:abstractNumId="18"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C878E6"/>
    <w:multiLevelType w:val="hybridMultilevel"/>
    <w:tmpl w:val="0FF800F8"/>
    <w:lvl w:ilvl="0" w:tplc="72907EAE">
      <w:start w:val="1"/>
      <w:numFmt w:val="decimal"/>
      <w:lvlText w:val="%1."/>
      <w:lvlJc w:val="left"/>
      <w:pPr>
        <w:ind w:left="2304" w:hanging="360"/>
      </w:pPr>
      <w:rPr>
        <w:b w:val="0"/>
      </w:rPr>
    </w:lvl>
    <w:lvl w:ilvl="1" w:tplc="04220019" w:tentative="1">
      <w:start w:val="1"/>
      <w:numFmt w:val="lowerLetter"/>
      <w:lvlText w:val="%2."/>
      <w:lvlJc w:val="left"/>
      <w:pPr>
        <w:ind w:left="3024" w:hanging="360"/>
      </w:pPr>
    </w:lvl>
    <w:lvl w:ilvl="2" w:tplc="0422001B" w:tentative="1">
      <w:start w:val="1"/>
      <w:numFmt w:val="lowerRoman"/>
      <w:lvlText w:val="%3."/>
      <w:lvlJc w:val="right"/>
      <w:pPr>
        <w:ind w:left="3744" w:hanging="180"/>
      </w:pPr>
    </w:lvl>
    <w:lvl w:ilvl="3" w:tplc="0422000F" w:tentative="1">
      <w:start w:val="1"/>
      <w:numFmt w:val="decimal"/>
      <w:lvlText w:val="%4."/>
      <w:lvlJc w:val="left"/>
      <w:pPr>
        <w:ind w:left="4464" w:hanging="360"/>
      </w:pPr>
    </w:lvl>
    <w:lvl w:ilvl="4" w:tplc="04220019" w:tentative="1">
      <w:start w:val="1"/>
      <w:numFmt w:val="lowerLetter"/>
      <w:lvlText w:val="%5."/>
      <w:lvlJc w:val="left"/>
      <w:pPr>
        <w:ind w:left="5184" w:hanging="360"/>
      </w:pPr>
    </w:lvl>
    <w:lvl w:ilvl="5" w:tplc="0422001B" w:tentative="1">
      <w:start w:val="1"/>
      <w:numFmt w:val="lowerRoman"/>
      <w:lvlText w:val="%6."/>
      <w:lvlJc w:val="right"/>
      <w:pPr>
        <w:ind w:left="5904" w:hanging="180"/>
      </w:pPr>
    </w:lvl>
    <w:lvl w:ilvl="6" w:tplc="0422000F" w:tentative="1">
      <w:start w:val="1"/>
      <w:numFmt w:val="decimal"/>
      <w:lvlText w:val="%7."/>
      <w:lvlJc w:val="left"/>
      <w:pPr>
        <w:ind w:left="6624" w:hanging="360"/>
      </w:pPr>
    </w:lvl>
    <w:lvl w:ilvl="7" w:tplc="04220019" w:tentative="1">
      <w:start w:val="1"/>
      <w:numFmt w:val="lowerLetter"/>
      <w:lvlText w:val="%8."/>
      <w:lvlJc w:val="left"/>
      <w:pPr>
        <w:ind w:left="7344" w:hanging="360"/>
      </w:pPr>
    </w:lvl>
    <w:lvl w:ilvl="8" w:tplc="0422001B" w:tentative="1">
      <w:start w:val="1"/>
      <w:numFmt w:val="lowerRoman"/>
      <w:lvlText w:val="%9."/>
      <w:lvlJc w:val="right"/>
      <w:pPr>
        <w:ind w:left="8064" w:hanging="180"/>
      </w:pPr>
    </w:lvl>
  </w:abstractNum>
  <w:abstractNum w:abstractNumId="20" w15:restartNumberingAfterBreak="0">
    <w:nsid w:val="3AA16EEA"/>
    <w:multiLevelType w:val="multilevel"/>
    <w:tmpl w:val="C4AEE252"/>
    <w:lvl w:ilvl="0">
      <w:start w:val="1"/>
      <w:numFmt w:val="decimal"/>
      <w:lvlText w:val="%1."/>
      <w:lvlJc w:val="left"/>
      <w:pPr>
        <w:tabs>
          <w:tab w:val="num" w:pos="720"/>
        </w:tabs>
        <w:ind w:left="720" w:hanging="720"/>
      </w:pPr>
    </w:lvl>
    <w:lvl w:ilvl="1">
      <w:start w:val="1"/>
      <w:numFmt w:val="decimal"/>
      <w:pStyle w:val="COVID-19-paragraphlevel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3BF56460"/>
    <w:multiLevelType w:val="hybridMultilevel"/>
    <w:tmpl w:val="25FEE360"/>
    <w:lvl w:ilvl="0" w:tplc="6D3899D4">
      <w:start w:val="1"/>
      <w:numFmt w:val="decimal"/>
      <w:lvlText w:val="%1."/>
      <w:lvlJc w:val="left"/>
      <w:pPr>
        <w:ind w:left="2304" w:hanging="360"/>
      </w:pPr>
      <w:rPr>
        <w:rFonts w:ascii="Times New Roman" w:eastAsia="Times New Roman" w:hAnsi="Times New Roman" w:cs="Times New Roman"/>
        <w:b w:val="0"/>
      </w:rPr>
    </w:lvl>
    <w:lvl w:ilvl="1" w:tplc="04220019">
      <w:start w:val="1"/>
      <w:numFmt w:val="lowerLetter"/>
      <w:lvlText w:val="%2."/>
      <w:lvlJc w:val="left"/>
      <w:pPr>
        <w:ind w:left="3024" w:hanging="360"/>
      </w:pPr>
    </w:lvl>
    <w:lvl w:ilvl="2" w:tplc="0422001B" w:tentative="1">
      <w:start w:val="1"/>
      <w:numFmt w:val="lowerRoman"/>
      <w:lvlText w:val="%3."/>
      <w:lvlJc w:val="right"/>
      <w:pPr>
        <w:ind w:left="3744" w:hanging="180"/>
      </w:pPr>
    </w:lvl>
    <w:lvl w:ilvl="3" w:tplc="0422000F" w:tentative="1">
      <w:start w:val="1"/>
      <w:numFmt w:val="decimal"/>
      <w:lvlText w:val="%4."/>
      <w:lvlJc w:val="left"/>
      <w:pPr>
        <w:ind w:left="4464" w:hanging="360"/>
      </w:pPr>
    </w:lvl>
    <w:lvl w:ilvl="4" w:tplc="04220019" w:tentative="1">
      <w:start w:val="1"/>
      <w:numFmt w:val="lowerLetter"/>
      <w:lvlText w:val="%5."/>
      <w:lvlJc w:val="left"/>
      <w:pPr>
        <w:ind w:left="5184" w:hanging="360"/>
      </w:pPr>
    </w:lvl>
    <w:lvl w:ilvl="5" w:tplc="0422001B" w:tentative="1">
      <w:start w:val="1"/>
      <w:numFmt w:val="lowerRoman"/>
      <w:lvlText w:val="%6."/>
      <w:lvlJc w:val="right"/>
      <w:pPr>
        <w:ind w:left="5904" w:hanging="180"/>
      </w:pPr>
    </w:lvl>
    <w:lvl w:ilvl="6" w:tplc="0422000F" w:tentative="1">
      <w:start w:val="1"/>
      <w:numFmt w:val="decimal"/>
      <w:lvlText w:val="%7."/>
      <w:lvlJc w:val="left"/>
      <w:pPr>
        <w:ind w:left="6624" w:hanging="360"/>
      </w:pPr>
    </w:lvl>
    <w:lvl w:ilvl="7" w:tplc="04220019" w:tentative="1">
      <w:start w:val="1"/>
      <w:numFmt w:val="lowerLetter"/>
      <w:lvlText w:val="%8."/>
      <w:lvlJc w:val="left"/>
      <w:pPr>
        <w:ind w:left="7344" w:hanging="360"/>
      </w:pPr>
    </w:lvl>
    <w:lvl w:ilvl="8" w:tplc="0422001B" w:tentative="1">
      <w:start w:val="1"/>
      <w:numFmt w:val="lowerRoman"/>
      <w:lvlText w:val="%9."/>
      <w:lvlJc w:val="right"/>
      <w:pPr>
        <w:ind w:left="8064" w:hanging="180"/>
      </w:pPr>
    </w:lvl>
  </w:abstractNum>
  <w:abstractNum w:abstractNumId="22" w15:restartNumberingAfterBreak="0">
    <w:nsid w:val="3E836BB2"/>
    <w:multiLevelType w:val="hybridMultilevel"/>
    <w:tmpl w:val="47EEEDBE"/>
    <w:lvl w:ilvl="0" w:tplc="16865794">
      <w:start w:val="1"/>
      <w:numFmt w:val="decimal"/>
      <w:pStyle w:val="Numberedparas"/>
      <w:lvlText w:val="%1."/>
      <w:lvlJc w:val="center"/>
      <w:pPr>
        <w:ind w:left="720" w:hanging="360"/>
      </w:pPr>
      <w:rPr>
        <w:rFonts w:hint="default"/>
        <w:b w:val="0"/>
        <w:bCs w:val="0"/>
        <w:sz w:val="22"/>
        <w:szCs w:val="22"/>
        <w:u w:val="none"/>
        <w14:numSpacing w14:val="tabular"/>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3" w15:restartNumberingAfterBreak="0">
    <w:nsid w:val="45EC1FE4"/>
    <w:multiLevelType w:val="hybridMultilevel"/>
    <w:tmpl w:val="119041C8"/>
    <w:lvl w:ilvl="0" w:tplc="08090015">
      <w:start w:val="1"/>
      <w:numFmt w:val="upperLetter"/>
      <w:lvlText w:val="%1."/>
      <w:lvlJc w:val="left"/>
      <w:pPr>
        <w:ind w:left="1211" w:hanging="360"/>
      </w:pPr>
      <w:rPr>
        <w:rFonts w:hint="default"/>
      </w:rPr>
    </w:lvl>
    <w:lvl w:ilvl="1" w:tplc="08090019">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4" w15:restartNumberingAfterBreak="0">
    <w:nsid w:val="48BE705E"/>
    <w:multiLevelType w:val="hybridMultilevel"/>
    <w:tmpl w:val="85AC7F74"/>
    <w:lvl w:ilvl="0" w:tplc="8C5665AA">
      <w:start w:val="6"/>
      <w:numFmt w:val="bullet"/>
      <w:lvlText w:val="-"/>
      <w:lvlJc w:val="left"/>
      <w:pPr>
        <w:ind w:left="4104" w:hanging="360"/>
      </w:pPr>
      <w:rPr>
        <w:rFonts w:ascii="Times New Roman" w:eastAsia="Times New Roman" w:hAnsi="Times New Roman" w:cs="Times New Roman" w:hint="default"/>
      </w:rPr>
    </w:lvl>
    <w:lvl w:ilvl="1" w:tplc="04220003" w:tentative="1">
      <w:start w:val="1"/>
      <w:numFmt w:val="bullet"/>
      <w:lvlText w:val="o"/>
      <w:lvlJc w:val="left"/>
      <w:pPr>
        <w:ind w:left="4824" w:hanging="360"/>
      </w:pPr>
      <w:rPr>
        <w:rFonts w:ascii="Courier New" w:hAnsi="Courier New" w:cs="Courier New" w:hint="default"/>
      </w:rPr>
    </w:lvl>
    <w:lvl w:ilvl="2" w:tplc="04220005" w:tentative="1">
      <w:start w:val="1"/>
      <w:numFmt w:val="bullet"/>
      <w:lvlText w:val=""/>
      <w:lvlJc w:val="left"/>
      <w:pPr>
        <w:ind w:left="5544" w:hanging="360"/>
      </w:pPr>
      <w:rPr>
        <w:rFonts w:ascii="Wingdings" w:hAnsi="Wingdings" w:hint="default"/>
      </w:rPr>
    </w:lvl>
    <w:lvl w:ilvl="3" w:tplc="04220001" w:tentative="1">
      <w:start w:val="1"/>
      <w:numFmt w:val="bullet"/>
      <w:lvlText w:val=""/>
      <w:lvlJc w:val="left"/>
      <w:pPr>
        <w:ind w:left="6264" w:hanging="360"/>
      </w:pPr>
      <w:rPr>
        <w:rFonts w:ascii="Symbol" w:hAnsi="Symbol" w:hint="default"/>
      </w:rPr>
    </w:lvl>
    <w:lvl w:ilvl="4" w:tplc="04220003" w:tentative="1">
      <w:start w:val="1"/>
      <w:numFmt w:val="bullet"/>
      <w:lvlText w:val="o"/>
      <w:lvlJc w:val="left"/>
      <w:pPr>
        <w:ind w:left="6984" w:hanging="360"/>
      </w:pPr>
      <w:rPr>
        <w:rFonts w:ascii="Courier New" w:hAnsi="Courier New" w:cs="Courier New" w:hint="default"/>
      </w:rPr>
    </w:lvl>
    <w:lvl w:ilvl="5" w:tplc="04220005" w:tentative="1">
      <w:start w:val="1"/>
      <w:numFmt w:val="bullet"/>
      <w:lvlText w:val=""/>
      <w:lvlJc w:val="left"/>
      <w:pPr>
        <w:ind w:left="7704" w:hanging="360"/>
      </w:pPr>
      <w:rPr>
        <w:rFonts w:ascii="Wingdings" w:hAnsi="Wingdings" w:hint="default"/>
      </w:rPr>
    </w:lvl>
    <w:lvl w:ilvl="6" w:tplc="04220001" w:tentative="1">
      <w:start w:val="1"/>
      <w:numFmt w:val="bullet"/>
      <w:lvlText w:val=""/>
      <w:lvlJc w:val="left"/>
      <w:pPr>
        <w:ind w:left="8424" w:hanging="360"/>
      </w:pPr>
      <w:rPr>
        <w:rFonts w:ascii="Symbol" w:hAnsi="Symbol" w:hint="default"/>
      </w:rPr>
    </w:lvl>
    <w:lvl w:ilvl="7" w:tplc="04220003" w:tentative="1">
      <w:start w:val="1"/>
      <w:numFmt w:val="bullet"/>
      <w:lvlText w:val="o"/>
      <w:lvlJc w:val="left"/>
      <w:pPr>
        <w:ind w:left="9144" w:hanging="360"/>
      </w:pPr>
      <w:rPr>
        <w:rFonts w:ascii="Courier New" w:hAnsi="Courier New" w:cs="Courier New" w:hint="default"/>
      </w:rPr>
    </w:lvl>
    <w:lvl w:ilvl="8" w:tplc="04220005" w:tentative="1">
      <w:start w:val="1"/>
      <w:numFmt w:val="bullet"/>
      <w:lvlText w:val=""/>
      <w:lvlJc w:val="left"/>
      <w:pPr>
        <w:ind w:left="9864" w:hanging="360"/>
      </w:pPr>
      <w:rPr>
        <w:rFonts w:ascii="Wingdings" w:hAnsi="Wingdings" w:hint="default"/>
      </w:rPr>
    </w:lvl>
  </w:abstractNum>
  <w:abstractNum w:abstractNumId="25" w15:restartNumberingAfterBreak="0">
    <w:nsid w:val="5054653E"/>
    <w:multiLevelType w:val="hybridMultilevel"/>
    <w:tmpl w:val="B888A756"/>
    <w:lvl w:ilvl="0" w:tplc="FC1C8834">
      <w:numFmt w:val="bullet"/>
      <w:lvlText w:val="-"/>
      <w:lvlJc w:val="left"/>
      <w:pPr>
        <w:ind w:left="2357" w:hanging="360"/>
      </w:pPr>
      <w:rPr>
        <w:rFonts w:ascii="Times New Roman" w:eastAsia="Times New Roman" w:hAnsi="Times New Roman" w:cs="Times New Roman" w:hint="default"/>
      </w:rPr>
    </w:lvl>
    <w:lvl w:ilvl="1" w:tplc="04220003" w:tentative="1">
      <w:start w:val="1"/>
      <w:numFmt w:val="bullet"/>
      <w:lvlText w:val="o"/>
      <w:lvlJc w:val="left"/>
      <w:pPr>
        <w:ind w:left="3077" w:hanging="360"/>
      </w:pPr>
      <w:rPr>
        <w:rFonts w:ascii="Courier New" w:hAnsi="Courier New" w:cs="Courier New" w:hint="default"/>
      </w:rPr>
    </w:lvl>
    <w:lvl w:ilvl="2" w:tplc="04220005" w:tentative="1">
      <w:start w:val="1"/>
      <w:numFmt w:val="bullet"/>
      <w:lvlText w:val=""/>
      <w:lvlJc w:val="left"/>
      <w:pPr>
        <w:ind w:left="3797" w:hanging="360"/>
      </w:pPr>
      <w:rPr>
        <w:rFonts w:ascii="Wingdings" w:hAnsi="Wingdings" w:hint="default"/>
      </w:rPr>
    </w:lvl>
    <w:lvl w:ilvl="3" w:tplc="04220001" w:tentative="1">
      <w:start w:val="1"/>
      <w:numFmt w:val="bullet"/>
      <w:lvlText w:val=""/>
      <w:lvlJc w:val="left"/>
      <w:pPr>
        <w:ind w:left="4517" w:hanging="360"/>
      </w:pPr>
      <w:rPr>
        <w:rFonts w:ascii="Symbol" w:hAnsi="Symbol" w:hint="default"/>
      </w:rPr>
    </w:lvl>
    <w:lvl w:ilvl="4" w:tplc="04220003" w:tentative="1">
      <w:start w:val="1"/>
      <w:numFmt w:val="bullet"/>
      <w:lvlText w:val="o"/>
      <w:lvlJc w:val="left"/>
      <w:pPr>
        <w:ind w:left="5237" w:hanging="360"/>
      </w:pPr>
      <w:rPr>
        <w:rFonts w:ascii="Courier New" w:hAnsi="Courier New" w:cs="Courier New" w:hint="default"/>
      </w:rPr>
    </w:lvl>
    <w:lvl w:ilvl="5" w:tplc="04220005" w:tentative="1">
      <w:start w:val="1"/>
      <w:numFmt w:val="bullet"/>
      <w:lvlText w:val=""/>
      <w:lvlJc w:val="left"/>
      <w:pPr>
        <w:ind w:left="5957" w:hanging="360"/>
      </w:pPr>
      <w:rPr>
        <w:rFonts w:ascii="Wingdings" w:hAnsi="Wingdings" w:hint="default"/>
      </w:rPr>
    </w:lvl>
    <w:lvl w:ilvl="6" w:tplc="04220001" w:tentative="1">
      <w:start w:val="1"/>
      <w:numFmt w:val="bullet"/>
      <w:lvlText w:val=""/>
      <w:lvlJc w:val="left"/>
      <w:pPr>
        <w:ind w:left="6677" w:hanging="360"/>
      </w:pPr>
      <w:rPr>
        <w:rFonts w:ascii="Symbol" w:hAnsi="Symbol" w:hint="default"/>
      </w:rPr>
    </w:lvl>
    <w:lvl w:ilvl="7" w:tplc="04220003" w:tentative="1">
      <w:start w:val="1"/>
      <w:numFmt w:val="bullet"/>
      <w:lvlText w:val="o"/>
      <w:lvlJc w:val="left"/>
      <w:pPr>
        <w:ind w:left="7397" w:hanging="360"/>
      </w:pPr>
      <w:rPr>
        <w:rFonts w:ascii="Courier New" w:hAnsi="Courier New" w:cs="Courier New" w:hint="default"/>
      </w:rPr>
    </w:lvl>
    <w:lvl w:ilvl="8" w:tplc="04220005" w:tentative="1">
      <w:start w:val="1"/>
      <w:numFmt w:val="bullet"/>
      <w:lvlText w:val=""/>
      <w:lvlJc w:val="left"/>
      <w:pPr>
        <w:ind w:left="8117" w:hanging="360"/>
      </w:pPr>
      <w:rPr>
        <w:rFonts w:ascii="Wingdings" w:hAnsi="Wingdings" w:hint="default"/>
      </w:rPr>
    </w:lvl>
  </w:abstractNum>
  <w:abstractNum w:abstractNumId="26" w15:restartNumberingAfterBreak="0">
    <w:nsid w:val="53937B76"/>
    <w:multiLevelType w:val="hybridMultilevel"/>
    <w:tmpl w:val="02A8364A"/>
    <w:lvl w:ilvl="0" w:tplc="04220015">
      <w:start w:val="1"/>
      <w:numFmt w:val="upperLetter"/>
      <w:lvlText w:val="%1."/>
      <w:lvlJc w:val="left"/>
      <w:pPr>
        <w:ind w:left="720" w:hanging="360"/>
      </w:pPr>
      <w:rPr>
        <w:rFonts w:hint="default"/>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15:restartNumberingAfterBreak="0">
    <w:nsid w:val="5578198B"/>
    <w:multiLevelType w:val="hybridMultilevel"/>
    <w:tmpl w:val="80BAF78E"/>
    <w:lvl w:ilvl="0" w:tplc="76BC6AD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EA074E6"/>
    <w:multiLevelType w:val="hybridMultilevel"/>
    <w:tmpl w:val="B7DAD584"/>
    <w:lvl w:ilvl="0" w:tplc="08090015">
      <w:start w:val="1"/>
      <w:numFmt w:val="upperLetter"/>
      <w:lvlText w:val="%1."/>
      <w:lvlJc w:val="left"/>
      <w:pPr>
        <w:ind w:left="2061" w:hanging="360"/>
      </w:pPr>
      <w:rPr>
        <w:rFonts w:hint="default"/>
      </w:rPr>
    </w:lvl>
    <w:lvl w:ilvl="1" w:tplc="08090019" w:tentative="1">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29" w15:restartNumberingAfterBreak="0">
    <w:nsid w:val="5ED85049"/>
    <w:multiLevelType w:val="hybridMultilevel"/>
    <w:tmpl w:val="CC7EB682"/>
    <w:lvl w:ilvl="0" w:tplc="147091AA">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AFA36EA"/>
    <w:multiLevelType w:val="hybridMultilevel"/>
    <w:tmpl w:val="F7C4DBC4"/>
    <w:lvl w:ilvl="0" w:tplc="4344E54A">
      <w:start w:val="1"/>
      <w:numFmt w:val="upperRoman"/>
      <w:lvlText w:val="%1."/>
      <w:lvlJc w:val="left"/>
      <w:pPr>
        <w:ind w:left="1417" w:hanging="85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2" w15:restartNumberingAfterBreak="0">
    <w:nsid w:val="6B62541D"/>
    <w:multiLevelType w:val="hybridMultilevel"/>
    <w:tmpl w:val="BD144A14"/>
    <w:lvl w:ilvl="0" w:tplc="44A82E72">
      <w:start w:val="1"/>
      <w:numFmt w:val="bullet"/>
      <w:pStyle w:val="COVID-19-territoryheading"/>
      <w:lvlText w:val=""/>
      <w:lvlJc w:val="left"/>
      <w:pPr>
        <w:ind w:left="720" w:hanging="360"/>
      </w:pPr>
      <w:rPr>
        <w:rFonts w:ascii="Symbol" w:hAnsi="Symbol" w:hint="default"/>
      </w:rPr>
    </w:lvl>
    <w:lvl w:ilvl="1" w:tplc="986CF4A4">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33" w15:restartNumberingAfterBreak="0">
    <w:nsid w:val="6C4B4761"/>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4" w15:restartNumberingAfterBreak="0">
    <w:nsid w:val="6DD67CAD"/>
    <w:multiLevelType w:val="hybridMultilevel"/>
    <w:tmpl w:val="25546D20"/>
    <w:lvl w:ilvl="0" w:tplc="08090015">
      <w:start w:val="1"/>
      <w:numFmt w:val="upp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5" w15:restartNumberingAfterBreak="0">
    <w:nsid w:val="786930D6"/>
    <w:multiLevelType w:val="multilevel"/>
    <w:tmpl w:val="F53A5924"/>
    <w:lvl w:ilvl="0">
      <w:start w:val="1"/>
      <w:numFmt w:val="upperRoman"/>
      <w:lvlText w:val="%1."/>
      <w:lvlJc w:val="left"/>
      <w:pPr>
        <w:ind w:left="0" w:firstLine="0"/>
      </w:pPr>
      <w:rPr>
        <w:rFonts w:hint="default"/>
      </w:rPr>
    </w:lvl>
    <w:lvl w:ilvl="1">
      <w:start w:val="1"/>
      <w:numFmt w:val="upperLetter"/>
      <w:lvlText w:val="%2."/>
      <w:lvlJc w:val="left"/>
      <w:pPr>
        <w:ind w:left="540" w:firstLine="0"/>
      </w:pPr>
      <w:rPr>
        <w:rFonts w:hint="default"/>
        <w:i w:val="0"/>
      </w:rPr>
    </w:lvl>
    <w:lvl w:ilvl="2">
      <w:start w:val="1"/>
      <w:numFmt w:val="decimal"/>
      <w:lvlText w:val="%3."/>
      <w:lvlJc w:val="left"/>
      <w:pPr>
        <w:ind w:left="1702"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6" w15:restartNumberingAfterBreak="0">
    <w:nsid w:val="7A252FC1"/>
    <w:multiLevelType w:val="hybridMultilevel"/>
    <w:tmpl w:val="6BFADA7A"/>
    <w:lvl w:ilvl="0" w:tplc="0809000F">
      <w:start w:val="1"/>
      <w:numFmt w:val="decimal"/>
      <w:lvlText w:val="%1."/>
      <w:lvlJc w:val="left"/>
      <w:pPr>
        <w:ind w:left="2061" w:hanging="360"/>
      </w:pPr>
      <w:rPr>
        <w:rFonts w:hint="default"/>
      </w:rPr>
    </w:lvl>
    <w:lvl w:ilvl="1" w:tplc="08090019" w:tentative="1">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num w:numId="1">
    <w:abstractNumId w:val="18"/>
  </w:num>
  <w:num w:numId="2">
    <w:abstractNumId w:val="12"/>
  </w:num>
  <w:num w:numId="3">
    <w:abstractNumId w:val="33"/>
  </w:num>
  <w:num w:numId="4">
    <w:abstractNumId w:val="8"/>
  </w:num>
  <w:num w:numId="5">
    <w:abstractNumId w:val="1"/>
  </w:num>
  <w:num w:numId="6">
    <w:abstractNumId w:val="2"/>
  </w:num>
  <w:num w:numId="7">
    <w:abstractNumId w:val="30"/>
  </w:num>
  <w:num w:numId="8">
    <w:abstractNumId w:val="5"/>
  </w:num>
  <w:num w:numId="9">
    <w:abstractNumId w:val="22"/>
  </w:num>
  <w:num w:numId="10">
    <w:abstractNumId w:val="17"/>
  </w:num>
  <w:num w:numId="11">
    <w:abstractNumId w:val="35"/>
  </w:num>
  <w:num w:numId="1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num>
  <w:num w:numId="14">
    <w:abstractNumId w:val="32"/>
  </w:num>
  <w:num w:numId="15">
    <w:abstractNumId w:val="13"/>
  </w:num>
  <w:num w:numId="16">
    <w:abstractNumId w:val="4"/>
    <w:lvlOverride w:ilvl="0">
      <w:startOverride w:val="2"/>
    </w:lvlOverride>
  </w:num>
  <w:num w:numId="17">
    <w:abstractNumId w:val="25"/>
  </w:num>
  <w:num w:numId="18">
    <w:abstractNumId w:val="26"/>
  </w:num>
  <w:num w:numId="19">
    <w:abstractNumId w:val="15"/>
  </w:num>
  <w:num w:numId="20">
    <w:abstractNumId w:val="21"/>
  </w:num>
  <w:num w:numId="21">
    <w:abstractNumId w:val="11"/>
  </w:num>
  <w:num w:numId="22">
    <w:abstractNumId w:val="29"/>
  </w:num>
  <w:num w:numId="23">
    <w:abstractNumId w:val="27"/>
  </w:num>
  <w:num w:numId="24">
    <w:abstractNumId w:val="6"/>
  </w:num>
  <w:num w:numId="2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num>
  <w:num w:numId="28">
    <w:abstractNumId w:val="14"/>
  </w:num>
  <w:num w:numId="29">
    <w:abstractNumId w:val="4"/>
  </w:num>
  <w:num w:numId="30">
    <w:abstractNumId w:val="19"/>
  </w:num>
  <w:num w:numId="31">
    <w:abstractNumId w:val="16"/>
  </w:num>
  <w:num w:numId="32">
    <w:abstractNumId w:val="0"/>
  </w:num>
  <w:num w:numId="33">
    <w:abstractNumId w:val="31"/>
  </w:num>
  <w:num w:numId="34">
    <w:abstractNumId w:val="3"/>
  </w:num>
  <w:num w:numId="35">
    <w:abstractNumId w:val="34"/>
  </w:num>
  <w:num w:numId="36">
    <w:abstractNumId w:val="36"/>
  </w:num>
  <w:num w:numId="37">
    <w:abstractNumId w:val="7"/>
  </w:num>
  <w:num w:numId="38">
    <w:abstractNumId w:val="10"/>
  </w:num>
  <w:num w:numId="39">
    <w:abstractNumId w:val="28"/>
  </w:num>
  <w:num w:numId="40">
    <w:abstractNumId w:val="24"/>
  </w:num>
  <w:num w:numId="41">
    <w:abstractNumId w:val="2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5" w:nlCheck="1" w:checkStyle="1"/>
  <w:activeWritingStyle w:appName="MSWord" w:lang="en-GB" w:vendorID="64" w:dllVersion="6" w:nlCheck="1" w:checkStyle="0"/>
  <w:activeWritingStyle w:appName="MSWord" w:lang="en-CA" w:vendorID="64" w:dllVersion="6" w:nlCheck="1" w:checkStyle="0"/>
  <w:activeWritingStyle w:appName="MSWord" w:lang="en-US" w:vendorID="64" w:dllVersion="6" w:nlCheck="1" w:checkStyle="0"/>
  <w:activeWritingStyle w:appName="MSWord" w:lang="en-MY" w:vendorID="64" w:dllVersion="6" w:nlCheck="1" w:checkStyle="0"/>
  <w:activeWritingStyle w:appName="MSWord" w:lang="es-ES" w:vendorID="64" w:dllVersion="6" w:nlCheck="1" w:checkStyle="0"/>
  <w:activeWritingStyle w:appName="MSWord" w:lang="en-GB" w:vendorID="64" w:dllVersion="0" w:nlCheck="1" w:checkStyle="0"/>
  <w:activeWritingStyle w:appName="MSWord" w:lang="en-GB" w:vendorID="64" w:dllVersion="131078"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4C0F"/>
    <w:rsid w:val="000023E3"/>
    <w:rsid w:val="00007F7F"/>
    <w:rsid w:val="00022DB5"/>
    <w:rsid w:val="000403D1"/>
    <w:rsid w:val="000449AA"/>
    <w:rsid w:val="00050F6B"/>
    <w:rsid w:val="0005662A"/>
    <w:rsid w:val="00072C8C"/>
    <w:rsid w:val="00073E70"/>
    <w:rsid w:val="000876EB"/>
    <w:rsid w:val="00091419"/>
    <w:rsid w:val="000931C0"/>
    <w:rsid w:val="0009573B"/>
    <w:rsid w:val="000B175B"/>
    <w:rsid w:val="000B2851"/>
    <w:rsid w:val="000B3A0F"/>
    <w:rsid w:val="000B4A3B"/>
    <w:rsid w:val="000C59D8"/>
    <w:rsid w:val="000D1851"/>
    <w:rsid w:val="000E0415"/>
    <w:rsid w:val="001461FB"/>
    <w:rsid w:val="00146D32"/>
    <w:rsid w:val="001509BA"/>
    <w:rsid w:val="001851D9"/>
    <w:rsid w:val="001B1E02"/>
    <w:rsid w:val="001B4B04"/>
    <w:rsid w:val="001C6663"/>
    <w:rsid w:val="001C7895"/>
    <w:rsid w:val="001D26DF"/>
    <w:rsid w:val="001E2790"/>
    <w:rsid w:val="00211E0B"/>
    <w:rsid w:val="00211E72"/>
    <w:rsid w:val="00214047"/>
    <w:rsid w:val="0022130F"/>
    <w:rsid w:val="00237785"/>
    <w:rsid w:val="002410DD"/>
    <w:rsid w:val="00241466"/>
    <w:rsid w:val="002451A6"/>
    <w:rsid w:val="00253D58"/>
    <w:rsid w:val="0027725F"/>
    <w:rsid w:val="002A7BAB"/>
    <w:rsid w:val="002C21F0"/>
    <w:rsid w:val="003028BA"/>
    <w:rsid w:val="003107FA"/>
    <w:rsid w:val="003229D8"/>
    <w:rsid w:val="003229DB"/>
    <w:rsid w:val="003314D1"/>
    <w:rsid w:val="00335A2F"/>
    <w:rsid w:val="00341937"/>
    <w:rsid w:val="00385C47"/>
    <w:rsid w:val="0039277A"/>
    <w:rsid w:val="003972E0"/>
    <w:rsid w:val="003975ED"/>
    <w:rsid w:val="003B01B2"/>
    <w:rsid w:val="003C2CC4"/>
    <w:rsid w:val="003D4B23"/>
    <w:rsid w:val="00401835"/>
    <w:rsid w:val="00413048"/>
    <w:rsid w:val="00424C80"/>
    <w:rsid w:val="004325CB"/>
    <w:rsid w:val="0044503A"/>
    <w:rsid w:val="00446DE4"/>
    <w:rsid w:val="00447761"/>
    <w:rsid w:val="00451EC3"/>
    <w:rsid w:val="00456D95"/>
    <w:rsid w:val="004721B1"/>
    <w:rsid w:val="004859EC"/>
    <w:rsid w:val="00496A15"/>
    <w:rsid w:val="004B75D2"/>
    <w:rsid w:val="004C4065"/>
    <w:rsid w:val="004D1140"/>
    <w:rsid w:val="004F55ED"/>
    <w:rsid w:val="0052176C"/>
    <w:rsid w:val="005261E5"/>
    <w:rsid w:val="005420F2"/>
    <w:rsid w:val="00542574"/>
    <w:rsid w:val="005436AB"/>
    <w:rsid w:val="00546924"/>
    <w:rsid w:val="00546DBF"/>
    <w:rsid w:val="00553D76"/>
    <w:rsid w:val="005552B5"/>
    <w:rsid w:val="0056117B"/>
    <w:rsid w:val="005621E7"/>
    <w:rsid w:val="00562621"/>
    <w:rsid w:val="00571365"/>
    <w:rsid w:val="005A0E16"/>
    <w:rsid w:val="005B3DB3"/>
    <w:rsid w:val="005B6E48"/>
    <w:rsid w:val="005D53BE"/>
    <w:rsid w:val="005E1712"/>
    <w:rsid w:val="00611FC4"/>
    <w:rsid w:val="006176FB"/>
    <w:rsid w:val="00640B26"/>
    <w:rsid w:val="00645181"/>
    <w:rsid w:val="00655B60"/>
    <w:rsid w:val="00670741"/>
    <w:rsid w:val="006846D3"/>
    <w:rsid w:val="00696BD6"/>
    <w:rsid w:val="006A6B9D"/>
    <w:rsid w:val="006A7392"/>
    <w:rsid w:val="006B3189"/>
    <w:rsid w:val="006B7D65"/>
    <w:rsid w:val="006D6DA6"/>
    <w:rsid w:val="006E564B"/>
    <w:rsid w:val="006F13F0"/>
    <w:rsid w:val="006F5035"/>
    <w:rsid w:val="007030A3"/>
    <w:rsid w:val="007065EB"/>
    <w:rsid w:val="00720183"/>
    <w:rsid w:val="0072632A"/>
    <w:rsid w:val="00733CB2"/>
    <w:rsid w:val="007414B9"/>
    <w:rsid w:val="0074200B"/>
    <w:rsid w:val="00777156"/>
    <w:rsid w:val="007A1A80"/>
    <w:rsid w:val="007A2974"/>
    <w:rsid w:val="007A6296"/>
    <w:rsid w:val="007A79E4"/>
    <w:rsid w:val="007B5EF5"/>
    <w:rsid w:val="007B6BA5"/>
    <w:rsid w:val="007C1B62"/>
    <w:rsid w:val="007C3390"/>
    <w:rsid w:val="007C4F4B"/>
    <w:rsid w:val="007D2CDC"/>
    <w:rsid w:val="007D5327"/>
    <w:rsid w:val="007F0537"/>
    <w:rsid w:val="007F6611"/>
    <w:rsid w:val="008155C3"/>
    <w:rsid w:val="008175E9"/>
    <w:rsid w:val="0082243E"/>
    <w:rsid w:val="008242D7"/>
    <w:rsid w:val="00856CD2"/>
    <w:rsid w:val="00861BC6"/>
    <w:rsid w:val="00871FD5"/>
    <w:rsid w:val="008847BB"/>
    <w:rsid w:val="008979B1"/>
    <w:rsid w:val="008A6B25"/>
    <w:rsid w:val="008A6C4F"/>
    <w:rsid w:val="008C1568"/>
    <w:rsid w:val="008C1E4D"/>
    <w:rsid w:val="008E0E46"/>
    <w:rsid w:val="00901B41"/>
    <w:rsid w:val="0090452C"/>
    <w:rsid w:val="00907C3F"/>
    <w:rsid w:val="009145C2"/>
    <w:rsid w:val="0092237C"/>
    <w:rsid w:val="0093707B"/>
    <w:rsid w:val="009400EB"/>
    <w:rsid w:val="009427E3"/>
    <w:rsid w:val="00946575"/>
    <w:rsid w:val="00956D9B"/>
    <w:rsid w:val="00963423"/>
    <w:rsid w:val="00963CBA"/>
    <w:rsid w:val="009654B7"/>
    <w:rsid w:val="00991261"/>
    <w:rsid w:val="009968A7"/>
    <w:rsid w:val="009A0B83"/>
    <w:rsid w:val="009A1470"/>
    <w:rsid w:val="009B3800"/>
    <w:rsid w:val="009D22AC"/>
    <w:rsid w:val="009D50DB"/>
    <w:rsid w:val="009E1C4E"/>
    <w:rsid w:val="00A0036A"/>
    <w:rsid w:val="00A05E0B"/>
    <w:rsid w:val="00A1245D"/>
    <w:rsid w:val="00A1427D"/>
    <w:rsid w:val="00A21773"/>
    <w:rsid w:val="00A3178C"/>
    <w:rsid w:val="00A4634F"/>
    <w:rsid w:val="00A51CF3"/>
    <w:rsid w:val="00A72F22"/>
    <w:rsid w:val="00A73D32"/>
    <w:rsid w:val="00A748A6"/>
    <w:rsid w:val="00A879A4"/>
    <w:rsid w:val="00A87E95"/>
    <w:rsid w:val="00A92E29"/>
    <w:rsid w:val="00AC0E64"/>
    <w:rsid w:val="00AC5AE2"/>
    <w:rsid w:val="00AD09E9"/>
    <w:rsid w:val="00AE4687"/>
    <w:rsid w:val="00AF0576"/>
    <w:rsid w:val="00AF3829"/>
    <w:rsid w:val="00B037F0"/>
    <w:rsid w:val="00B2327D"/>
    <w:rsid w:val="00B2718F"/>
    <w:rsid w:val="00B30179"/>
    <w:rsid w:val="00B3317B"/>
    <w:rsid w:val="00B334DC"/>
    <w:rsid w:val="00B3631A"/>
    <w:rsid w:val="00B53013"/>
    <w:rsid w:val="00B67F5E"/>
    <w:rsid w:val="00B73E65"/>
    <w:rsid w:val="00B81E12"/>
    <w:rsid w:val="00B87110"/>
    <w:rsid w:val="00B97FA8"/>
    <w:rsid w:val="00BC1385"/>
    <w:rsid w:val="00BC74E9"/>
    <w:rsid w:val="00BE618E"/>
    <w:rsid w:val="00BE655C"/>
    <w:rsid w:val="00C217E7"/>
    <w:rsid w:val="00C22469"/>
    <w:rsid w:val="00C24693"/>
    <w:rsid w:val="00C35F0B"/>
    <w:rsid w:val="00C463DD"/>
    <w:rsid w:val="00C53E91"/>
    <w:rsid w:val="00C64458"/>
    <w:rsid w:val="00C745C3"/>
    <w:rsid w:val="00C76E74"/>
    <w:rsid w:val="00CA2A58"/>
    <w:rsid w:val="00CC0B55"/>
    <w:rsid w:val="00CD6995"/>
    <w:rsid w:val="00CE4A8F"/>
    <w:rsid w:val="00CF0214"/>
    <w:rsid w:val="00CF586F"/>
    <w:rsid w:val="00CF7D43"/>
    <w:rsid w:val="00D11129"/>
    <w:rsid w:val="00D2031B"/>
    <w:rsid w:val="00D22332"/>
    <w:rsid w:val="00D25FE2"/>
    <w:rsid w:val="00D3721A"/>
    <w:rsid w:val="00D43252"/>
    <w:rsid w:val="00D550F9"/>
    <w:rsid w:val="00D572B0"/>
    <w:rsid w:val="00D62E90"/>
    <w:rsid w:val="00D76BE5"/>
    <w:rsid w:val="00D978C6"/>
    <w:rsid w:val="00DA67AD"/>
    <w:rsid w:val="00DB18CE"/>
    <w:rsid w:val="00DB5566"/>
    <w:rsid w:val="00DE3EC0"/>
    <w:rsid w:val="00DF2A97"/>
    <w:rsid w:val="00E11593"/>
    <w:rsid w:val="00E12B6B"/>
    <w:rsid w:val="00E130AB"/>
    <w:rsid w:val="00E248B6"/>
    <w:rsid w:val="00E37147"/>
    <w:rsid w:val="00E438D9"/>
    <w:rsid w:val="00E44E03"/>
    <w:rsid w:val="00E5644E"/>
    <w:rsid w:val="00E7260F"/>
    <w:rsid w:val="00E806EE"/>
    <w:rsid w:val="00E96630"/>
    <w:rsid w:val="00EB0FB9"/>
    <w:rsid w:val="00ED0CA9"/>
    <w:rsid w:val="00ED7A2A"/>
    <w:rsid w:val="00EF1D7F"/>
    <w:rsid w:val="00EF5BDB"/>
    <w:rsid w:val="00F05CB2"/>
    <w:rsid w:val="00F07FD9"/>
    <w:rsid w:val="00F23933"/>
    <w:rsid w:val="00F24119"/>
    <w:rsid w:val="00F40E75"/>
    <w:rsid w:val="00F42CD9"/>
    <w:rsid w:val="00F52936"/>
    <w:rsid w:val="00F54083"/>
    <w:rsid w:val="00F677CB"/>
    <w:rsid w:val="00F67B04"/>
    <w:rsid w:val="00F94C0F"/>
    <w:rsid w:val="00FA3A25"/>
    <w:rsid w:val="00FA7DF3"/>
    <w:rsid w:val="00FC1BDC"/>
    <w:rsid w:val="00FC4A1A"/>
    <w:rsid w:val="00FC5CC7"/>
    <w:rsid w:val="00FC68B7"/>
    <w:rsid w:val="00FD7C1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8FE768"/>
  <w15:docId w15:val="{A20DC504-FCDF-482C-86DF-C4B54E114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iPriority="99" w:unhideWhenUsed="1" w:qFormat="1"/>
    <w:lsdException w:name="endnote reference" w:semiHidden="1"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6924"/>
    <w:pPr>
      <w:suppressAutoHyphens/>
      <w:spacing w:line="240" w:lineRule="atLeast"/>
    </w:pPr>
    <w:rPr>
      <w:lang w:val="en-GB" w:eastAsia="en-US"/>
    </w:rPr>
  </w:style>
  <w:style w:type="paragraph" w:styleId="Heading1">
    <w:name w:val="heading 1"/>
    <w:aliases w:val="Table_G"/>
    <w:basedOn w:val="SingleTxtG"/>
    <w:next w:val="SingleTxtG"/>
    <w:link w:val="Heading1Char"/>
    <w:uiPriority w:val="9"/>
    <w:qFormat/>
    <w:rsid w:val="00CF0214"/>
    <w:pPr>
      <w:spacing w:after="0" w:line="240" w:lineRule="auto"/>
      <w:ind w:right="0"/>
      <w:jc w:val="left"/>
      <w:outlineLvl w:val="0"/>
    </w:pPr>
  </w:style>
  <w:style w:type="paragraph" w:styleId="Heading2">
    <w:name w:val="heading 2"/>
    <w:basedOn w:val="Normal"/>
    <w:next w:val="Normal"/>
    <w:link w:val="Heading2Char"/>
    <w:uiPriority w:val="9"/>
    <w:qFormat/>
    <w:rsid w:val="00CF0214"/>
    <w:pPr>
      <w:spacing w:line="240" w:lineRule="auto"/>
      <w:outlineLvl w:val="1"/>
    </w:pPr>
  </w:style>
  <w:style w:type="paragraph" w:styleId="Heading3">
    <w:name w:val="heading 3"/>
    <w:basedOn w:val="Normal"/>
    <w:next w:val="Normal"/>
    <w:link w:val="Heading3Char"/>
    <w:uiPriority w:val="9"/>
    <w:qFormat/>
    <w:rsid w:val="00CF0214"/>
    <w:pPr>
      <w:spacing w:line="240" w:lineRule="auto"/>
      <w:outlineLvl w:val="2"/>
    </w:pPr>
  </w:style>
  <w:style w:type="paragraph" w:styleId="Heading4">
    <w:name w:val="heading 4"/>
    <w:basedOn w:val="Normal"/>
    <w:next w:val="Normal"/>
    <w:link w:val="Heading4Char"/>
    <w:uiPriority w:val="9"/>
    <w:qFormat/>
    <w:rsid w:val="00CF0214"/>
    <w:pPr>
      <w:spacing w:line="240" w:lineRule="auto"/>
      <w:outlineLvl w:val="3"/>
    </w:pPr>
  </w:style>
  <w:style w:type="paragraph" w:styleId="Heading5">
    <w:name w:val="heading 5"/>
    <w:basedOn w:val="Normal"/>
    <w:next w:val="Normal"/>
    <w:link w:val="Heading5Char"/>
    <w:uiPriority w:val="9"/>
    <w:qFormat/>
    <w:rsid w:val="00CF0214"/>
    <w:pPr>
      <w:spacing w:line="240" w:lineRule="auto"/>
      <w:outlineLvl w:val="4"/>
    </w:pPr>
  </w:style>
  <w:style w:type="paragraph" w:styleId="Heading6">
    <w:name w:val="heading 6"/>
    <w:basedOn w:val="Normal"/>
    <w:next w:val="Normal"/>
    <w:link w:val="Heading6Char"/>
    <w:uiPriority w:val="9"/>
    <w:semiHidden/>
    <w:qFormat/>
    <w:rsid w:val="00CF0214"/>
    <w:pPr>
      <w:spacing w:line="240" w:lineRule="auto"/>
      <w:outlineLvl w:val="5"/>
    </w:pPr>
  </w:style>
  <w:style w:type="paragraph" w:styleId="Heading7">
    <w:name w:val="heading 7"/>
    <w:basedOn w:val="Normal"/>
    <w:next w:val="Normal"/>
    <w:link w:val="Heading7Char"/>
    <w:uiPriority w:val="9"/>
    <w:qFormat/>
    <w:rsid w:val="00CF0214"/>
    <w:pPr>
      <w:spacing w:line="240" w:lineRule="auto"/>
      <w:outlineLvl w:val="6"/>
    </w:pPr>
  </w:style>
  <w:style w:type="paragraph" w:styleId="Heading8">
    <w:name w:val="heading 8"/>
    <w:basedOn w:val="Normal"/>
    <w:next w:val="Normal"/>
    <w:link w:val="Heading8Char"/>
    <w:uiPriority w:val="9"/>
    <w:semiHidden/>
    <w:qFormat/>
    <w:rsid w:val="00CF0214"/>
    <w:pPr>
      <w:spacing w:line="240" w:lineRule="auto"/>
      <w:outlineLvl w:val="7"/>
    </w:pPr>
  </w:style>
  <w:style w:type="paragraph" w:styleId="Heading9">
    <w:name w:val="heading 9"/>
    <w:basedOn w:val="Normal"/>
    <w:next w:val="Normal"/>
    <w:link w:val="Heading9Char"/>
    <w:uiPriority w:val="9"/>
    <w:semiHidden/>
    <w:qFormat/>
    <w:rsid w:val="00CF02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CF0214"/>
    <w:pPr>
      <w:spacing w:after="120"/>
      <w:ind w:left="1134" w:right="1134"/>
      <w:jc w:val="both"/>
    </w:pPr>
  </w:style>
  <w:style w:type="paragraph" w:customStyle="1" w:styleId="HMG">
    <w:name w:val="_ H __M_G"/>
    <w:basedOn w:val="Normal"/>
    <w:next w:val="Normal"/>
    <w:qFormat/>
    <w:rsid w:val="00CF02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CF0214"/>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4_G Char Char,Footnote number,Footnotes refss,Footnote Ref,16 Point,Superscript 6 Point,ftref,Footnote Refernece,[0],Texto de nota al pie,referencia nota al pie,BVI fnr,Footnote text,callout,Ref,BVI fnr Car,Appel note de bas de p."/>
    <w:basedOn w:val="DefaultParagraphFont"/>
    <w:uiPriority w:val="99"/>
    <w:qFormat/>
    <w:rsid w:val="00CF0214"/>
    <w:rPr>
      <w:rFonts w:ascii="Times New Roman" w:hAnsi="Times New Roman"/>
      <w:sz w:val="18"/>
      <w:vertAlign w:val="superscript"/>
    </w:rPr>
  </w:style>
  <w:style w:type="character" w:styleId="EndnoteReference">
    <w:name w:val="endnote reference"/>
    <w:aliases w:val="1_G"/>
    <w:basedOn w:val="FootnoteReference"/>
    <w:qFormat/>
    <w:rsid w:val="00CF0214"/>
    <w:rPr>
      <w:rFonts w:ascii="Times New Roman" w:hAnsi="Times New Roman"/>
      <w:sz w:val="18"/>
      <w:vertAlign w:val="superscript"/>
    </w:rPr>
  </w:style>
  <w:style w:type="paragraph" w:styleId="Header">
    <w:name w:val="header"/>
    <w:aliases w:val="6_G"/>
    <w:basedOn w:val="Normal"/>
    <w:link w:val="HeaderChar"/>
    <w:uiPriority w:val="99"/>
    <w:qFormat/>
    <w:rsid w:val="00CF0214"/>
    <w:pPr>
      <w:pBdr>
        <w:bottom w:val="single" w:sz="4" w:space="4" w:color="auto"/>
      </w:pBdr>
      <w:spacing w:line="240" w:lineRule="auto"/>
    </w:pPr>
    <w:rPr>
      <w:b/>
      <w:sz w:val="18"/>
    </w:rPr>
  </w:style>
  <w:style w:type="table" w:styleId="TableGrid">
    <w:name w:val="Table Grid"/>
    <w:basedOn w:val="TableNormal"/>
    <w:uiPriority w:val="59"/>
    <w:rsid w:val="00CF021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iPriority w:val="99"/>
    <w:rsid w:val="00CF0214"/>
    <w:rPr>
      <w:color w:val="auto"/>
      <w:u w:val="none"/>
    </w:rPr>
  </w:style>
  <w:style w:type="character" w:styleId="FollowedHyperlink">
    <w:name w:val="FollowedHyperlink"/>
    <w:basedOn w:val="DefaultParagraphFont"/>
    <w:uiPriority w:val="99"/>
    <w:semiHidden/>
    <w:rsid w:val="00CF0214"/>
    <w:rPr>
      <w:color w:val="auto"/>
      <w:u w:val="none"/>
    </w:rPr>
  </w:style>
  <w:style w:type="paragraph" w:customStyle="1" w:styleId="SMG">
    <w:name w:val="__S_M_G"/>
    <w:basedOn w:val="Normal"/>
    <w:next w:val="Normal"/>
    <w:rsid w:val="00CF0214"/>
    <w:pPr>
      <w:keepNext/>
      <w:keepLines/>
      <w:spacing w:before="240" w:after="240" w:line="420" w:lineRule="exact"/>
      <w:ind w:left="1134" w:right="1134"/>
    </w:pPr>
    <w:rPr>
      <w:b/>
      <w:sz w:val="40"/>
    </w:rPr>
  </w:style>
  <w:style w:type="paragraph" w:customStyle="1" w:styleId="SLG">
    <w:name w:val="__S_L_G"/>
    <w:basedOn w:val="Normal"/>
    <w:next w:val="Normal"/>
    <w:rsid w:val="00CF0214"/>
    <w:pPr>
      <w:keepNext/>
      <w:keepLines/>
      <w:spacing w:before="240" w:after="240" w:line="580" w:lineRule="exact"/>
      <w:ind w:left="1134" w:right="1134"/>
    </w:pPr>
    <w:rPr>
      <w:b/>
      <w:sz w:val="56"/>
    </w:rPr>
  </w:style>
  <w:style w:type="paragraph" w:customStyle="1" w:styleId="SSG">
    <w:name w:val="__S_S_G"/>
    <w:basedOn w:val="Normal"/>
    <w:next w:val="Normal"/>
    <w:rsid w:val="00CF0214"/>
    <w:pPr>
      <w:keepNext/>
      <w:keepLines/>
      <w:spacing w:before="240" w:after="240" w:line="300" w:lineRule="exact"/>
      <w:ind w:left="1134" w:right="1134"/>
    </w:pPr>
    <w:rPr>
      <w:b/>
      <w:sz w:val="28"/>
    </w:rPr>
  </w:style>
  <w:style w:type="paragraph" w:styleId="FootnoteText">
    <w:name w:val="footnote text"/>
    <w:aliases w:val="5_G,Footnote Text Char Char Char Char Char,Footnote Text Char Char Char Char,Footnote reference,FA Fu,Footnote Text Char Char Char,Char,Footnote Reference1,Voetnoottekst1,Char1,FA Fu1,Footnote Text Char Char Char1,5_GR,fn,Footnotes, Char"/>
    <w:basedOn w:val="Normal"/>
    <w:link w:val="FootnoteTextChar"/>
    <w:uiPriority w:val="99"/>
    <w:qFormat/>
    <w:rsid w:val="00CF0214"/>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uiPriority w:val="99"/>
    <w:qFormat/>
    <w:rsid w:val="00CF0214"/>
  </w:style>
  <w:style w:type="character" w:styleId="PageNumber">
    <w:name w:val="page number"/>
    <w:aliases w:val="7_G"/>
    <w:basedOn w:val="DefaultParagraphFont"/>
    <w:uiPriority w:val="99"/>
    <w:qFormat/>
    <w:rsid w:val="00CF0214"/>
    <w:rPr>
      <w:rFonts w:ascii="Times New Roman" w:hAnsi="Times New Roman"/>
      <w:b/>
      <w:sz w:val="18"/>
    </w:rPr>
  </w:style>
  <w:style w:type="paragraph" w:customStyle="1" w:styleId="XLargeG">
    <w:name w:val="__XLarge_G"/>
    <w:basedOn w:val="Normal"/>
    <w:next w:val="Normal"/>
    <w:rsid w:val="00CF0214"/>
    <w:pPr>
      <w:keepNext/>
      <w:keepLines/>
      <w:spacing w:before="240" w:after="240" w:line="420" w:lineRule="exact"/>
      <w:ind w:left="1134" w:right="1134"/>
    </w:pPr>
    <w:rPr>
      <w:b/>
      <w:sz w:val="40"/>
    </w:rPr>
  </w:style>
  <w:style w:type="paragraph" w:customStyle="1" w:styleId="Bullet1G">
    <w:name w:val="_Bullet 1_G"/>
    <w:basedOn w:val="Normal"/>
    <w:qFormat/>
    <w:rsid w:val="00CF0214"/>
    <w:pPr>
      <w:numPr>
        <w:numId w:val="6"/>
      </w:numPr>
      <w:spacing w:after="120"/>
      <w:ind w:right="1134"/>
      <w:jc w:val="both"/>
    </w:pPr>
  </w:style>
  <w:style w:type="paragraph" w:styleId="Footer">
    <w:name w:val="footer"/>
    <w:aliases w:val="3_G"/>
    <w:basedOn w:val="Normal"/>
    <w:link w:val="FooterChar"/>
    <w:uiPriority w:val="99"/>
    <w:qFormat/>
    <w:rsid w:val="00CF0214"/>
    <w:pPr>
      <w:spacing w:line="240" w:lineRule="auto"/>
    </w:pPr>
    <w:rPr>
      <w:sz w:val="16"/>
    </w:rPr>
  </w:style>
  <w:style w:type="paragraph" w:customStyle="1" w:styleId="Bullet2G">
    <w:name w:val="_Bullet 2_G"/>
    <w:basedOn w:val="Normal"/>
    <w:qFormat/>
    <w:rsid w:val="00CF0214"/>
    <w:pPr>
      <w:numPr>
        <w:numId w:val="7"/>
      </w:numPr>
      <w:spacing w:after="120"/>
      <w:ind w:right="1134"/>
      <w:jc w:val="both"/>
    </w:pPr>
  </w:style>
  <w:style w:type="paragraph" w:customStyle="1" w:styleId="H1G">
    <w:name w:val="_ H_1_G"/>
    <w:basedOn w:val="Normal"/>
    <w:next w:val="Normal"/>
    <w:link w:val="H1GChar"/>
    <w:qFormat/>
    <w:rsid w:val="00CF021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CF021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CF02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CF0214"/>
    <w:pPr>
      <w:keepNext/>
      <w:keepLines/>
      <w:tabs>
        <w:tab w:val="right" w:pos="851"/>
      </w:tabs>
      <w:spacing w:before="240" w:after="120" w:line="240" w:lineRule="exact"/>
      <w:ind w:left="1134" w:right="1134" w:hanging="1134"/>
    </w:pPr>
  </w:style>
  <w:style w:type="paragraph" w:styleId="BalloonText">
    <w:name w:val="Balloon Text"/>
    <w:basedOn w:val="Normal"/>
    <w:link w:val="BalloonTextChar"/>
    <w:uiPriority w:val="99"/>
    <w:semiHidden/>
    <w:rsid w:val="0094657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6575"/>
    <w:rPr>
      <w:rFonts w:ascii="Tahoma" w:hAnsi="Tahoma" w:cs="Tahoma"/>
      <w:sz w:val="16"/>
      <w:szCs w:val="16"/>
      <w:lang w:val="en-GB" w:eastAsia="en-US"/>
    </w:rPr>
  </w:style>
  <w:style w:type="paragraph" w:customStyle="1" w:styleId="ParNoG">
    <w:name w:val="_ParNo_G"/>
    <w:basedOn w:val="SingleTxtG"/>
    <w:qFormat/>
    <w:rsid w:val="005A0E16"/>
    <w:pPr>
      <w:numPr>
        <w:numId w:val="8"/>
      </w:numPr>
      <w:kinsoku w:val="0"/>
      <w:overflowPunct w:val="0"/>
      <w:autoSpaceDE w:val="0"/>
      <w:autoSpaceDN w:val="0"/>
      <w:adjustRightInd w:val="0"/>
      <w:snapToGrid w:val="0"/>
    </w:pPr>
  </w:style>
  <w:style w:type="paragraph" w:customStyle="1" w:styleId="Numberedparas">
    <w:name w:val="Numbered paras"/>
    <w:basedOn w:val="Normal"/>
    <w:link w:val="NumberedparasCar"/>
    <w:qFormat/>
    <w:rsid w:val="00DF2A97"/>
    <w:pPr>
      <w:numPr>
        <w:numId w:val="9"/>
      </w:numPr>
      <w:suppressAutoHyphens w:val="0"/>
      <w:spacing w:after="60" w:line="240" w:lineRule="auto"/>
      <w:ind w:left="284" w:hanging="284"/>
      <w:jc w:val="both"/>
    </w:pPr>
    <w:rPr>
      <w:rFonts w:asciiTheme="minorHAnsi" w:eastAsiaTheme="minorHAnsi" w:hAnsiTheme="minorHAnsi"/>
      <w:sz w:val="22"/>
      <w:szCs w:val="22"/>
      <w:lang w:val="uk-UA"/>
    </w:rPr>
  </w:style>
  <w:style w:type="paragraph" w:customStyle="1" w:styleId="Paragraphs">
    <w:name w:val="Paragraphs"/>
    <w:basedOn w:val="SingleTxtG"/>
    <w:link w:val="ParagraphsChar"/>
    <w:qFormat/>
    <w:rsid w:val="00FA3A25"/>
    <w:pPr>
      <w:tabs>
        <w:tab w:val="left" w:pos="1843"/>
        <w:tab w:val="left" w:pos="3261"/>
        <w:tab w:val="left" w:pos="8505"/>
      </w:tabs>
      <w:ind w:left="1728" w:right="1123" w:hanging="288"/>
    </w:pPr>
    <w:rPr>
      <w:spacing w:val="-2"/>
      <w:sz w:val="22"/>
      <w:lang w:eastAsia="en-GB"/>
    </w:rPr>
  </w:style>
  <w:style w:type="character" w:customStyle="1" w:styleId="ParagraphsChar">
    <w:name w:val="Paragraphs Char"/>
    <w:link w:val="Paragraphs"/>
    <w:locked/>
    <w:rsid w:val="00FA3A25"/>
    <w:rPr>
      <w:spacing w:val="-2"/>
      <w:sz w:val="22"/>
      <w:lang w:val="en-GB" w:eastAsia="en-GB"/>
    </w:rPr>
  </w:style>
  <w:style w:type="character" w:customStyle="1" w:styleId="H1GChar">
    <w:name w:val="_ H_1_G Char"/>
    <w:link w:val="H1G"/>
    <w:rsid w:val="00FA3A25"/>
    <w:rPr>
      <w:b/>
      <w:sz w:val="24"/>
      <w:lang w:val="en-GB" w:eastAsia="en-US"/>
    </w:rPr>
  </w:style>
  <w:style w:type="character" w:styleId="SubtleEmphasis">
    <w:name w:val="Subtle Emphasis"/>
    <w:basedOn w:val="DefaultParagraphFont"/>
    <w:uiPriority w:val="19"/>
    <w:qFormat/>
    <w:rsid w:val="00FA3A25"/>
    <w:rPr>
      <w:i/>
      <w:iCs/>
      <w:color w:val="404040" w:themeColor="text1" w:themeTint="BF"/>
    </w:rPr>
  </w:style>
  <w:style w:type="paragraph" w:styleId="ListParagraph">
    <w:name w:val="List Paragraph"/>
    <w:aliases w:val="Bullet List,FooterText,Colorful List Accent 1,numbered,Paragraphe de liste1,列出段落,列出段落1,Bulletr List Paragraph,List Paragraph2,List Paragraph21,Párrafo de lista1,Parágrafo da Lista1,リスト段落1,Plan,Dot pt,F5 List Paragraph,Indicator Text,????"/>
    <w:basedOn w:val="Normal"/>
    <w:link w:val="ListParagraphChar"/>
    <w:uiPriority w:val="34"/>
    <w:qFormat/>
    <w:rsid w:val="00FA3A25"/>
    <w:pPr>
      <w:ind w:left="720"/>
      <w:contextualSpacing/>
    </w:pPr>
  </w:style>
  <w:style w:type="character" w:customStyle="1" w:styleId="Heading1Char">
    <w:name w:val="Heading 1 Char"/>
    <w:aliases w:val="Table_G Char"/>
    <w:basedOn w:val="DefaultParagraphFont"/>
    <w:link w:val="Heading1"/>
    <w:uiPriority w:val="9"/>
    <w:rsid w:val="00FA3A25"/>
    <w:rPr>
      <w:lang w:val="en-GB" w:eastAsia="en-US"/>
    </w:rPr>
  </w:style>
  <w:style w:type="character" w:customStyle="1" w:styleId="Heading2Char">
    <w:name w:val="Heading 2 Char"/>
    <w:basedOn w:val="DefaultParagraphFont"/>
    <w:link w:val="Heading2"/>
    <w:uiPriority w:val="9"/>
    <w:rsid w:val="00FA3A25"/>
    <w:rPr>
      <w:lang w:val="en-GB" w:eastAsia="en-US"/>
    </w:rPr>
  </w:style>
  <w:style w:type="character" w:customStyle="1" w:styleId="Heading3Char">
    <w:name w:val="Heading 3 Char"/>
    <w:basedOn w:val="DefaultParagraphFont"/>
    <w:link w:val="Heading3"/>
    <w:uiPriority w:val="9"/>
    <w:rsid w:val="00FA3A25"/>
    <w:rPr>
      <w:lang w:val="en-GB" w:eastAsia="en-US"/>
    </w:rPr>
  </w:style>
  <w:style w:type="paragraph" w:styleId="TOCHeading">
    <w:name w:val="TOC Heading"/>
    <w:basedOn w:val="Heading1"/>
    <w:next w:val="Normal"/>
    <w:uiPriority w:val="39"/>
    <w:unhideWhenUsed/>
    <w:qFormat/>
    <w:rsid w:val="00FA3A25"/>
    <w:pPr>
      <w:keepNext/>
      <w:keepLines/>
      <w:suppressAutoHyphens w:val="0"/>
      <w:spacing w:before="240" w:line="259" w:lineRule="auto"/>
      <w:ind w:left="0"/>
      <w:outlineLvl w:val="9"/>
    </w:pPr>
    <w:rPr>
      <w:rFonts w:asciiTheme="majorHAnsi" w:eastAsiaTheme="majorEastAsia" w:hAnsiTheme="majorHAnsi" w:cstheme="majorBidi"/>
      <w:b/>
      <w:color w:val="365F91" w:themeColor="accent1" w:themeShade="BF"/>
      <w:sz w:val="28"/>
      <w:szCs w:val="32"/>
      <w:lang w:val="en-US"/>
    </w:rPr>
  </w:style>
  <w:style w:type="paragraph" w:styleId="TOC1">
    <w:name w:val="toc 1"/>
    <w:basedOn w:val="Normal"/>
    <w:next w:val="Normal"/>
    <w:autoRedefine/>
    <w:uiPriority w:val="39"/>
    <w:unhideWhenUsed/>
    <w:rsid w:val="00FA3A25"/>
    <w:pPr>
      <w:tabs>
        <w:tab w:val="left" w:pos="403"/>
        <w:tab w:val="right" w:leader="dot" w:pos="9629"/>
      </w:tabs>
      <w:spacing w:before="120"/>
    </w:pPr>
  </w:style>
  <w:style w:type="paragraph" w:styleId="TOC2">
    <w:name w:val="toc 2"/>
    <w:basedOn w:val="Normal"/>
    <w:next w:val="Normal"/>
    <w:autoRedefine/>
    <w:uiPriority w:val="39"/>
    <w:unhideWhenUsed/>
    <w:rsid w:val="00FA3A25"/>
    <w:pPr>
      <w:tabs>
        <w:tab w:val="left" w:pos="660"/>
        <w:tab w:val="right" w:leader="dot" w:pos="9629"/>
      </w:tabs>
      <w:ind w:left="198"/>
      <w:contextualSpacing/>
    </w:pPr>
  </w:style>
  <w:style w:type="paragraph" w:styleId="TOC3">
    <w:name w:val="toc 3"/>
    <w:basedOn w:val="Normal"/>
    <w:next w:val="Normal"/>
    <w:autoRedefine/>
    <w:uiPriority w:val="39"/>
    <w:unhideWhenUsed/>
    <w:rsid w:val="00FA3A25"/>
    <w:pPr>
      <w:tabs>
        <w:tab w:val="left" w:pos="880"/>
        <w:tab w:val="right" w:leader="dot" w:pos="9629"/>
      </w:tabs>
      <w:ind w:left="403"/>
      <w:contextualSpacing/>
    </w:pPr>
  </w:style>
  <w:style w:type="paragraph" w:customStyle="1" w:styleId="Para">
    <w:name w:val="Para"/>
    <w:basedOn w:val="Paragraphs"/>
    <w:link w:val="ParaChar"/>
    <w:autoRedefine/>
    <w:rsid w:val="00FA3A25"/>
    <w:pPr>
      <w:numPr>
        <w:ilvl w:val="2"/>
        <w:numId w:val="10"/>
      </w:numPr>
      <w:ind w:left="0" w:firstLine="0"/>
    </w:pPr>
  </w:style>
  <w:style w:type="character" w:customStyle="1" w:styleId="ParaChar">
    <w:name w:val="Para Char"/>
    <w:basedOn w:val="ParagraphsChar"/>
    <w:link w:val="Para"/>
    <w:rsid w:val="00FA3A25"/>
    <w:rPr>
      <w:spacing w:val="-2"/>
      <w:sz w:val="22"/>
      <w:lang w:val="en-GB" w:eastAsia="en-GB"/>
    </w:rPr>
  </w:style>
  <w:style w:type="character" w:customStyle="1" w:styleId="FootnoteTextChar">
    <w:name w:val="Footnote Text Char"/>
    <w:aliases w:val="5_G Char,Footnote Text Char Char Char Char Char Char,Footnote Text Char Char Char Char Char1,Footnote reference Char,FA Fu Char,Footnote Text Char Char Char Char1,Char Char,Footnote Reference1 Char,Voetnoottekst1 Char,Char1 Char"/>
    <w:basedOn w:val="DefaultParagraphFont"/>
    <w:link w:val="FootnoteText"/>
    <w:uiPriority w:val="99"/>
    <w:rsid w:val="00FA3A25"/>
    <w:rPr>
      <w:sz w:val="18"/>
      <w:lang w:val="en-GB" w:eastAsia="en-US"/>
    </w:rPr>
  </w:style>
  <w:style w:type="character" w:customStyle="1" w:styleId="SingleTxtGChar">
    <w:name w:val="_ Single Txt_G Char"/>
    <w:link w:val="SingleTxtG"/>
    <w:locked/>
    <w:rsid w:val="00FA3A25"/>
    <w:rPr>
      <w:lang w:val="en-GB" w:eastAsia="en-US"/>
    </w:rPr>
  </w:style>
  <w:style w:type="character" w:styleId="CommentReference">
    <w:name w:val="annotation reference"/>
    <w:basedOn w:val="DefaultParagraphFont"/>
    <w:unhideWhenUsed/>
    <w:rsid w:val="00FA3A25"/>
    <w:rPr>
      <w:sz w:val="16"/>
      <w:szCs w:val="16"/>
    </w:rPr>
  </w:style>
  <w:style w:type="paragraph" w:styleId="CommentText">
    <w:name w:val="annotation text"/>
    <w:basedOn w:val="Normal"/>
    <w:link w:val="CommentTextChar"/>
    <w:uiPriority w:val="99"/>
    <w:unhideWhenUsed/>
    <w:rsid w:val="00FA3A25"/>
    <w:pPr>
      <w:spacing w:line="240" w:lineRule="auto"/>
    </w:pPr>
  </w:style>
  <w:style w:type="character" w:customStyle="1" w:styleId="CommentTextChar">
    <w:name w:val="Comment Text Char"/>
    <w:basedOn w:val="DefaultParagraphFont"/>
    <w:link w:val="CommentText"/>
    <w:uiPriority w:val="99"/>
    <w:rsid w:val="00FA3A25"/>
    <w:rPr>
      <w:lang w:val="en-GB" w:eastAsia="en-US"/>
    </w:rPr>
  </w:style>
  <w:style w:type="paragraph" w:customStyle="1" w:styleId="Rrecommendations">
    <w:name w:val="Rrecommendations"/>
    <w:basedOn w:val="SingleTxtG"/>
    <w:link w:val="RrecommendationsChar"/>
    <w:qFormat/>
    <w:rsid w:val="00FA3A25"/>
    <w:pPr>
      <w:numPr>
        <w:numId w:val="15"/>
      </w:numPr>
      <w:tabs>
        <w:tab w:val="left" w:pos="1701"/>
      </w:tabs>
      <w:suppressAutoHyphens w:val="0"/>
      <w:spacing w:line="240" w:lineRule="auto"/>
      <w:ind w:right="1123"/>
    </w:pPr>
    <w:rPr>
      <w:b/>
    </w:rPr>
  </w:style>
  <w:style w:type="character" w:customStyle="1" w:styleId="RrecommendationsChar">
    <w:name w:val="Rrecommendations Char"/>
    <w:basedOn w:val="SingleTxtGChar"/>
    <w:link w:val="Rrecommendations"/>
    <w:rsid w:val="00FA3A25"/>
    <w:rPr>
      <w:b/>
      <w:lang w:val="en-GB" w:eastAsia="en-US"/>
    </w:rPr>
  </w:style>
  <w:style w:type="character" w:customStyle="1" w:styleId="EndnoteTextChar">
    <w:name w:val="Endnote Text Char"/>
    <w:aliases w:val="2_G Char"/>
    <w:basedOn w:val="DefaultParagraphFont"/>
    <w:link w:val="EndnoteText"/>
    <w:uiPriority w:val="99"/>
    <w:rsid w:val="00FA3A25"/>
    <w:rPr>
      <w:sz w:val="18"/>
      <w:lang w:val="en-GB" w:eastAsia="en-US"/>
    </w:rPr>
  </w:style>
  <w:style w:type="character" w:customStyle="1" w:styleId="HeaderChar">
    <w:name w:val="Header Char"/>
    <w:aliases w:val="6_G Char"/>
    <w:basedOn w:val="DefaultParagraphFont"/>
    <w:link w:val="Header"/>
    <w:uiPriority w:val="99"/>
    <w:rsid w:val="00FA3A25"/>
    <w:rPr>
      <w:b/>
      <w:sz w:val="18"/>
      <w:lang w:val="en-GB" w:eastAsia="en-US"/>
    </w:rPr>
  </w:style>
  <w:style w:type="character" w:customStyle="1" w:styleId="FooterChar">
    <w:name w:val="Footer Char"/>
    <w:aliases w:val="3_G Char"/>
    <w:basedOn w:val="DefaultParagraphFont"/>
    <w:link w:val="Footer"/>
    <w:uiPriority w:val="99"/>
    <w:rsid w:val="00FA3A25"/>
    <w:rPr>
      <w:sz w:val="16"/>
      <w:lang w:val="en-GB" w:eastAsia="en-US"/>
    </w:rPr>
  </w:style>
  <w:style w:type="paragraph" w:styleId="CommentSubject">
    <w:name w:val="annotation subject"/>
    <w:basedOn w:val="CommentText"/>
    <w:next w:val="CommentText"/>
    <w:link w:val="CommentSubjectChar"/>
    <w:uiPriority w:val="99"/>
    <w:semiHidden/>
    <w:unhideWhenUsed/>
    <w:rsid w:val="00FA3A25"/>
    <w:rPr>
      <w:b/>
      <w:bCs/>
    </w:rPr>
  </w:style>
  <w:style w:type="character" w:customStyle="1" w:styleId="CommentSubjectChar">
    <w:name w:val="Comment Subject Char"/>
    <w:basedOn w:val="CommentTextChar"/>
    <w:link w:val="CommentSubject"/>
    <w:uiPriority w:val="99"/>
    <w:semiHidden/>
    <w:rsid w:val="00FA3A25"/>
    <w:rPr>
      <w:b/>
      <w:bCs/>
      <w:lang w:val="en-GB" w:eastAsia="en-US"/>
    </w:rPr>
  </w:style>
  <w:style w:type="character" w:customStyle="1" w:styleId="Heading4Char">
    <w:name w:val="Heading 4 Char"/>
    <w:basedOn w:val="DefaultParagraphFont"/>
    <w:link w:val="Heading4"/>
    <w:uiPriority w:val="9"/>
    <w:rsid w:val="00FA3A25"/>
    <w:rPr>
      <w:lang w:val="en-GB" w:eastAsia="en-US"/>
    </w:rPr>
  </w:style>
  <w:style w:type="character" w:customStyle="1" w:styleId="Heading5Char">
    <w:name w:val="Heading 5 Char"/>
    <w:basedOn w:val="DefaultParagraphFont"/>
    <w:link w:val="Heading5"/>
    <w:uiPriority w:val="9"/>
    <w:rsid w:val="00FA3A25"/>
    <w:rPr>
      <w:lang w:val="en-GB" w:eastAsia="en-US"/>
    </w:rPr>
  </w:style>
  <w:style w:type="character" w:customStyle="1" w:styleId="Heading6Char">
    <w:name w:val="Heading 6 Char"/>
    <w:basedOn w:val="DefaultParagraphFont"/>
    <w:link w:val="Heading6"/>
    <w:uiPriority w:val="9"/>
    <w:semiHidden/>
    <w:rsid w:val="00FA3A25"/>
    <w:rPr>
      <w:lang w:val="en-GB" w:eastAsia="en-US"/>
    </w:rPr>
  </w:style>
  <w:style w:type="character" w:customStyle="1" w:styleId="Heading7Char">
    <w:name w:val="Heading 7 Char"/>
    <w:basedOn w:val="DefaultParagraphFont"/>
    <w:link w:val="Heading7"/>
    <w:uiPriority w:val="9"/>
    <w:rsid w:val="00FA3A25"/>
    <w:rPr>
      <w:lang w:val="en-GB" w:eastAsia="en-US"/>
    </w:rPr>
  </w:style>
  <w:style w:type="character" w:customStyle="1" w:styleId="Heading8Char">
    <w:name w:val="Heading 8 Char"/>
    <w:basedOn w:val="DefaultParagraphFont"/>
    <w:link w:val="Heading8"/>
    <w:uiPriority w:val="9"/>
    <w:semiHidden/>
    <w:rsid w:val="00FA3A25"/>
    <w:rPr>
      <w:lang w:val="en-GB" w:eastAsia="en-US"/>
    </w:rPr>
  </w:style>
  <w:style w:type="character" w:customStyle="1" w:styleId="Heading9Char">
    <w:name w:val="Heading 9 Char"/>
    <w:basedOn w:val="DefaultParagraphFont"/>
    <w:link w:val="Heading9"/>
    <w:uiPriority w:val="9"/>
    <w:semiHidden/>
    <w:rsid w:val="00FA3A25"/>
    <w:rPr>
      <w:lang w:val="en-GB" w:eastAsia="en-US"/>
    </w:rPr>
  </w:style>
  <w:style w:type="character" w:customStyle="1" w:styleId="highlight">
    <w:name w:val="highlight"/>
    <w:basedOn w:val="DefaultParagraphFont"/>
    <w:rsid w:val="00FA3A25"/>
  </w:style>
  <w:style w:type="paragraph" w:styleId="Revision">
    <w:name w:val="Revision"/>
    <w:hidden/>
    <w:uiPriority w:val="99"/>
    <w:semiHidden/>
    <w:rsid w:val="00FA3A25"/>
    <w:rPr>
      <w:lang w:val="en-GB" w:eastAsia="en-US"/>
    </w:rPr>
  </w:style>
  <w:style w:type="character" w:styleId="Emphasis">
    <w:name w:val="Emphasis"/>
    <w:basedOn w:val="DefaultParagraphFont"/>
    <w:uiPriority w:val="20"/>
    <w:qFormat/>
    <w:rsid w:val="00FA3A25"/>
    <w:rPr>
      <w:i/>
      <w:iCs/>
    </w:rPr>
  </w:style>
  <w:style w:type="paragraph" w:customStyle="1" w:styleId="Section">
    <w:name w:val="Section"/>
    <w:basedOn w:val="Normal"/>
    <w:link w:val="SectionChar"/>
    <w:qFormat/>
    <w:rsid w:val="00FA3A25"/>
    <w:pPr>
      <w:keepNext/>
      <w:keepLines/>
      <w:tabs>
        <w:tab w:val="right" w:pos="851"/>
      </w:tabs>
      <w:spacing w:before="240" w:after="100" w:line="240" w:lineRule="auto"/>
      <w:ind w:left="1138" w:right="821" w:hanging="1138"/>
    </w:pPr>
    <w:rPr>
      <w:b/>
      <w:sz w:val="24"/>
    </w:rPr>
  </w:style>
  <w:style w:type="character" w:customStyle="1" w:styleId="SectionChar">
    <w:name w:val="Section Char"/>
    <w:link w:val="Section"/>
    <w:rsid w:val="00FA3A25"/>
    <w:rPr>
      <w:b/>
      <w:sz w:val="24"/>
      <w:lang w:val="en-GB" w:eastAsia="en-US"/>
    </w:rPr>
  </w:style>
  <w:style w:type="paragraph" w:styleId="NormalWeb">
    <w:name w:val="Normal (Web)"/>
    <w:basedOn w:val="Normal"/>
    <w:uiPriority w:val="99"/>
    <w:unhideWhenUsed/>
    <w:qFormat/>
    <w:rsid w:val="00FA3A25"/>
    <w:pPr>
      <w:suppressAutoHyphens w:val="0"/>
      <w:spacing w:before="100" w:beforeAutospacing="1" w:after="100" w:afterAutospacing="1" w:line="240" w:lineRule="auto"/>
    </w:pPr>
    <w:rPr>
      <w:sz w:val="24"/>
      <w:szCs w:val="24"/>
      <w:lang w:eastAsia="en-GB"/>
    </w:rPr>
  </w:style>
  <w:style w:type="character" w:customStyle="1" w:styleId="success">
    <w:name w:val="success"/>
    <w:basedOn w:val="DefaultParagraphFont"/>
    <w:qFormat/>
    <w:rsid w:val="00FA3A25"/>
  </w:style>
  <w:style w:type="character" w:customStyle="1" w:styleId="st">
    <w:name w:val="st"/>
    <w:basedOn w:val="DefaultParagraphFont"/>
    <w:rsid w:val="00FA3A25"/>
  </w:style>
  <w:style w:type="character" w:customStyle="1" w:styleId="tlid-translation">
    <w:name w:val="tlid-translation"/>
    <w:basedOn w:val="DefaultParagraphFont"/>
    <w:rsid w:val="00FA3A25"/>
  </w:style>
  <w:style w:type="character" w:customStyle="1" w:styleId="ListParagraphChar">
    <w:name w:val="List Paragraph Char"/>
    <w:aliases w:val="Bullet List Char,FooterText Char,Colorful List Accent 1 Char,numbered Char,Paragraphe de liste1 Char,列出段落 Char,列出段落1 Char,Bulletr List Paragraph Char,List Paragraph2 Char,List Paragraph21 Char,Párrafo de lista1 Char,リスト段落1 Char"/>
    <w:link w:val="ListParagraph"/>
    <w:uiPriority w:val="34"/>
    <w:qFormat/>
    <w:locked/>
    <w:rsid w:val="00FA3A25"/>
    <w:rPr>
      <w:lang w:val="en-GB" w:eastAsia="en-US"/>
    </w:rPr>
  </w:style>
  <w:style w:type="character" w:customStyle="1" w:styleId="SingleTxtG-WithnumberingChar">
    <w:name w:val="_ Single Txt_G - With numbering Char"/>
    <w:link w:val="SingleTxtG-Withnumbering"/>
    <w:locked/>
    <w:rsid w:val="00FA3A25"/>
    <w:rPr>
      <w:lang w:val="x-none"/>
    </w:rPr>
  </w:style>
  <w:style w:type="paragraph" w:customStyle="1" w:styleId="SingleTxtG-Withnumbering">
    <w:name w:val="_ Single Txt_G - With numbering"/>
    <w:basedOn w:val="Normal"/>
    <w:link w:val="SingleTxtG-WithnumberingChar"/>
    <w:qFormat/>
    <w:rsid w:val="00FA3A25"/>
    <w:pPr>
      <w:spacing w:after="120"/>
      <w:ind w:right="1134"/>
      <w:jc w:val="both"/>
    </w:pPr>
    <w:rPr>
      <w:lang w:val="x-none" w:eastAsia="fr-FR"/>
    </w:rPr>
  </w:style>
  <w:style w:type="character" w:styleId="Strong">
    <w:name w:val="Strong"/>
    <w:basedOn w:val="DefaultParagraphFont"/>
    <w:uiPriority w:val="22"/>
    <w:qFormat/>
    <w:rsid w:val="00FA3A25"/>
    <w:rPr>
      <w:b/>
      <w:bCs/>
    </w:rPr>
  </w:style>
  <w:style w:type="character" w:customStyle="1" w:styleId="fontstyle01">
    <w:name w:val="fontstyle01"/>
    <w:basedOn w:val="DefaultParagraphFont"/>
    <w:rsid w:val="00FA3A25"/>
    <w:rPr>
      <w:rFonts w:ascii="TimesNewRoman" w:hAnsi="TimesNewRoman" w:hint="default"/>
      <w:b w:val="0"/>
      <w:bCs w:val="0"/>
      <w:i w:val="0"/>
      <w:iCs w:val="0"/>
      <w:color w:val="000000"/>
      <w:sz w:val="18"/>
      <w:szCs w:val="18"/>
    </w:rPr>
  </w:style>
  <w:style w:type="paragraph" w:customStyle="1" w:styleId="BULLET">
    <w:name w:val="BULLET"/>
    <w:basedOn w:val="Normal"/>
    <w:qFormat/>
    <w:rsid w:val="00FA3A25"/>
    <w:pPr>
      <w:tabs>
        <w:tab w:val="left" w:pos="1701"/>
      </w:tabs>
      <w:suppressAutoHyphens w:val="0"/>
      <w:spacing w:after="120" w:line="240" w:lineRule="auto"/>
      <w:ind w:left="1701" w:right="379" w:hanging="567"/>
      <w:jc w:val="both"/>
    </w:pPr>
    <w:rPr>
      <w:rFonts w:eastAsia="MS Mincho"/>
    </w:rPr>
  </w:style>
  <w:style w:type="paragraph" w:customStyle="1" w:styleId="Default">
    <w:name w:val="Default"/>
    <w:rsid w:val="00FA3A25"/>
    <w:pPr>
      <w:autoSpaceDE w:val="0"/>
      <w:autoSpaceDN w:val="0"/>
      <w:adjustRightInd w:val="0"/>
    </w:pPr>
    <w:rPr>
      <w:rFonts w:ascii="MrsEavesRoman" w:hAnsi="MrsEavesRoman" w:cs="MrsEavesRoman"/>
      <w:color w:val="000000"/>
      <w:sz w:val="24"/>
      <w:szCs w:val="24"/>
      <w:lang w:val="en-GB" w:eastAsia="en-GB"/>
    </w:rPr>
  </w:style>
  <w:style w:type="paragraph" w:customStyle="1" w:styleId="Recommendationheadline">
    <w:name w:val="Recommendation headline"/>
    <w:basedOn w:val="Normal"/>
    <w:link w:val="RecommendationheadlineChar"/>
    <w:qFormat/>
    <w:rsid w:val="00FA3A25"/>
    <w:pPr>
      <w:ind w:left="1843"/>
    </w:pPr>
  </w:style>
  <w:style w:type="character" w:customStyle="1" w:styleId="RecommendationheadlineChar">
    <w:name w:val="Recommendation headline Char"/>
    <w:basedOn w:val="DefaultParagraphFont"/>
    <w:link w:val="Recommendationheadline"/>
    <w:rsid w:val="00FA3A25"/>
    <w:rPr>
      <w:lang w:val="en-GB" w:eastAsia="en-US"/>
    </w:rPr>
  </w:style>
  <w:style w:type="paragraph" w:styleId="Quote">
    <w:name w:val="Quote"/>
    <w:basedOn w:val="Normal"/>
    <w:next w:val="Normal"/>
    <w:link w:val="QuoteChar"/>
    <w:uiPriority w:val="29"/>
    <w:qFormat/>
    <w:rsid w:val="00FA3A25"/>
    <w:pPr>
      <w:spacing w:before="200" w:after="160"/>
      <w:ind w:left="864" w:right="864"/>
      <w:jc w:val="both"/>
    </w:pPr>
    <w:rPr>
      <w:i/>
      <w:iCs/>
      <w:color w:val="404040" w:themeColor="text1" w:themeTint="BF"/>
    </w:rPr>
  </w:style>
  <w:style w:type="character" w:customStyle="1" w:styleId="QuoteChar">
    <w:name w:val="Quote Char"/>
    <w:basedOn w:val="DefaultParagraphFont"/>
    <w:link w:val="Quote"/>
    <w:uiPriority w:val="29"/>
    <w:rsid w:val="00FA3A25"/>
    <w:rPr>
      <w:i/>
      <w:iCs/>
      <w:color w:val="404040" w:themeColor="text1" w:themeTint="BF"/>
      <w:lang w:val="en-GB" w:eastAsia="en-US"/>
    </w:rPr>
  </w:style>
  <w:style w:type="character" w:customStyle="1" w:styleId="intro">
    <w:name w:val="intro"/>
    <w:basedOn w:val="DefaultParagraphFont"/>
    <w:rsid w:val="00FA3A25"/>
  </w:style>
  <w:style w:type="character" w:styleId="HTMLCite">
    <w:name w:val="HTML Cite"/>
    <w:basedOn w:val="DefaultParagraphFont"/>
    <w:uiPriority w:val="99"/>
    <w:semiHidden/>
    <w:unhideWhenUsed/>
    <w:rsid w:val="00FA3A25"/>
    <w:rPr>
      <w:i/>
      <w:iCs/>
    </w:rPr>
  </w:style>
  <w:style w:type="character" w:customStyle="1" w:styleId="e24kjd">
    <w:name w:val="e24kjd"/>
    <w:basedOn w:val="DefaultParagraphFont"/>
    <w:rsid w:val="00FA3A25"/>
  </w:style>
  <w:style w:type="character" w:customStyle="1" w:styleId="UnresolvedMention1">
    <w:name w:val="Unresolved Mention1"/>
    <w:basedOn w:val="DefaultParagraphFont"/>
    <w:uiPriority w:val="99"/>
    <w:semiHidden/>
    <w:unhideWhenUsed/>
    <w:rsid w:val="00FA3A25"/>
    <w:rPr>
      <w:color w:val="605E5C"/>
      <w:shd w:val="clear" w:color="auto" w:fill="E1DFDD"/>
    </w:rPr>
  </w:style>
  <w:style w:type="character" w:customStyle="1" w:styleId="metadata-source">
    <w:name w:val="metadata-source"/>
    <w:basedOn w:val="DefaultParagraphFont"/>
    <w:rsid w:val="00FA3A25"/>
  </w:style>
  <w:style w:type="character" w:customStyle="1" w:styleId="date-display-single">
    <w:name w:val="date-display-single"/>
    <w:basedOn w:val="DefaultParagraphFont"/>
    <w:rsid w:val="00FA3A25"/>
  </w:style>
  <w:style w:type="paragraph" w:styleId="HTMLPreformatted">
    <w:name w:val="HTML Preformatted"/>
    <w:basedOn w:val="Normal"/>
    <w:link w:val="HTMLPreformattedChar"/>
    <w:uiPriority w:val="99"/>
    <w:unhideWhenUsed/>
    <w:rsid w:val="00FA3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pPr>
    <w:rPr>
      <w:rFonts w:ascii="Courier New" w:hAnsi="Courier New" w:cs="Courier New"/>
      <w:lang w:eastAsia="en-GB"/>
    </w:rPr>
  </w:style>
  <w:style w:type="character" w:customStyle="1" w:styleId="HTMLPreformattedChar">
    <w:name w:val="HTML Preformatted Char"/>
    <w:basedOn w:val="DefaultParagraphFont"/>
    <w:link w:val="HTMLPreformatted"/>
    <w:uiPriority w:val="99"/>
    <w:rsid w:val="00FA3A25"/>
    <w:rPr>
      <w:rFonts w:ascii="Courier New" w:hAnsi="Courier New" w:cs="Courier New"/>
      <w:lang w:val="en-GB" w:eastAsia="en-GB"/>
    </w:rPr>
  </w:style>
  <w:style w:type="paragraph" w:styleId="BodyText2">
    <w:name w:val="Body Text 2"/>
    <w:basedOn w:val="Normal"/>
    <w:link w:val="BodyText2Char"/>
    <w:rsid w:val="00FA3A25"/>
    <w:pPr>
      <w:pBdr>
        <w:top w:val="single" w:sz="4" w:space="1" w:color="auto"/>
        <w:left w:val="single" w:sz="4" w:space="4" w:color="auto"/>
        <w:bottom w:val="single" w:sz="4" w:space="1" w:color="auto"/>
        <w:right w:val="single" w:sz="4" w:space="4" w:color="auto"/>
      </w:pBdr>
      <w:suppressAutoHyphens w:val="0"/>
      <w:spacing w:line="240" w:lineRule="auto"/>
    </w:pPr>
    <w:rPr>
      <w:i/>
      <w:iCs/>
      <w:sz w:val="24"/>
    </w:rPr>
  </w:style>
  <w:style w:type="character" w:customStyle="1" w:styleId="BodyText2Char">
    <w:name w:val="Body Text 2 Char"/>
    <w:basedOn w:val="DefaultParagraphFont"/>
    <w:link w:val="BodyText2"/>
    <w:rsid w:val="00FA3A25"/>
    <w:rPr>
      <w:i/>
      <w:iCs/>
      <w:sz w:val="24"/>
      <w:lang w:val="en-GB" w:eastAsia="en-US"/>
    </w:rPr>
  </w:style>
  <w:style w:type="paragraph" w:customStyle="1" w:styleId="Body">
    <w:name w:val="Body"/>
    <w:rsid w:val="00FA3A25"/>
    <w:pPr>
      <w:pBdr>
        <w:top w:val="nil"/>
        <w:left w:val="nil"/>
        <w:bottom w:val="nil"/>
        <w:right w:val="nil"/>
        <w:between w:val="nil"/>
        <w:bar w:val="nil"/>
      </w:pBdr>
      <w:spacing w:after="160" w:line="259" w:lineRule="auto"/>
    </w:pPr>
    <w:rPr>
      <w:rFonts w:ascii="Calibri" w:eastAsia="Arial Unicode MS" w:hAnsi="Calibri" w:cs="Arial Unicode MS"/>
      <w:color w:val="000000"/>
      <w:sz w:val="22"/>
      <w:szCs w:val="22"/>
      <w:u w:color="000000"/>
      <w:bdr w:val="nil"/>
      <w:lang w:val="en-GB" w:eastAsia="en-GB"/>
      <w14:textOutline w14:w="0" w14:cap="flat" w14:cmpd="sng" w14:algn="ctr">
        <w14:noFill/>
        <w14:prstDash w14:val="solid"/>
        <w14:bevel/>
      </w14:textOutline>
    </w:rPr>
  </w:style>
  <w:style w:type="character" w:customStyle="1" w:styleId="5yl5">
    <w:name w:val="_5yl5"/>
    <w:basedOn w:val="DefaultParagraphFont"/>
    <w:rsid w:val="00FA3A25"/>
  </w:style>
  <w:style w:type="character" w:customStyle="1" w:styleId="2">
    <w:name w:val="Основной текст (2)_"/>
    <w:basedOn w:val="DefaultParagraphFont"/>
    <w:link w:val="21"/>
    <w:uiPriority w:val="99"/>
    <w:locked/>
    <w:rsid w:val="00FA3A25"/>
    <w:rPr>
      <w:shd w:val="clear" w:color="auto" w:fill="FFFFFF"/>
    </w:rPr>
  </w:style>
  <w:style w:type="paragraph" w:customStyle="1" w:styleId="21">
    <w:name w:val="Основной текст (2)1"/>
    <w:basedOn w:val="Normal"/>
    <w:link w:val="2"/>
    <w:uiPriority w:val="99"/>
    <w:rsid w:val="00FA3A25"/>
    <w:pPr>
      <w:widowControl w:val="0"/>
      <w:shd w:val="clear" w:color="auto" w:fill="FFFFFF"/>
      <w:suppressAutoHyphens w:val="0"/>
      <w:spacing w:before="240" w:after="360"/>
      <w:jc w:val="both"/>
    </w:pPr>
    <w:rPr>
      <w:lang w:val="fr-FR" w:eastAsia="fr-FR"/>
    </w:rPr>
  </w:style>
  <w:style w:type="table" w:customStyle="1" w:styleId="IMDATableStyle">
    <w:name w:val="IMDA Table Style"/>
    <w:basedOn w:val="TableNormal"/>
    <w:uiPriority w:val="99"/>
    <w:rsid w:val="00FA3A25"/>
    <w:rPr>
      <w:rFonts w:ascii="Roboto Condensed Light" w:eastAsiaTheme="minorHAnsi" w:hAnsi="Roboto Condensed Light" w:cstheme="minorBidi"/>
      <w:sz w:val="18"/>
      <w:szCs w:val="22"/>
      <w:lang w:val="uk-UA" w:eastAsia="en-US"/>
    </w:rPr>
    <w:tblPr/>
  </w:style>
  <w:style w:type="paragraph" w:customStyle="1" w:styleId="COVID-19-paragraphlevel2">
    <w:name w:val="COVID-19 - paragraph level 2"/>
    <w:basedOn w:val="Normal"/>
    <w:qFormat/>
    <w:rsid w:val="00FA3A25"/>
    <w:pPr>
      <w:numPr>
        <w:ilvl w:val="1"/>
        <w:numId w:val="13"/>
      </w:numPr>
      <w:suppressAutoHyphens w:val="0"/>
      <w:spacing w:before="60" w:after="60" w:line="240" w:lineRule="auto"/>
      <w:ind w:left="2359" w:hanging="360"/>
      <w:jc w:val="both"/>
    </w:pPr>
    <w:rPr>
      <w:rFonts w:asciiTheme="minorHAnsi" w:eastAsiaTheme="minorHAnsi" w:hAnsiTheme="minorHAnsi" w:cstheme="minorBidi"/>
      <w:color w:val="000000"/>
      <w:sz w:val="24"/>
      <w:szCs w:val="24"/>
      <w:lang w:eastAsia="en-IE"/>
    </w:rPr>
  </w:style>
  <w:style w:type="character" w:customStyle="1" w:styleId="hgkelc">
    <w:name w:val="hgkelc"/>
    <w:basedOn w:val="DefaultParagraphFont"/>
    <w:rsid w:val="00FA3A25"/>
  </w:style>
  <w:style w:type="paragraph" w:customStyle="1" w:styleId="COVID-19-territoryheading">
    <w:name w:val="COVID-19 - territory heading"/>
    <w:basedOn w:val="Normal"/>
    <w:link w:val="COVID-19-territoryheadingChar"/>
    <w:uiPriority w:val="99"/>
    <w:qFormat/>
    <w:rsid w:val="00FA3A25"/>
    <w:pPr>
      <w:numPr>
        <w:numId w:val="14"/>
      </w:numPr>
      <w:suppressAutoHyphens w:val="0"/>
      <w:spacing w:before="60" w:after="60" w:line="240" w:lineRule="auto"/>
      <w:jc w:val="both"/>
    </w:pPr>
    <w:rPr>
      <w:rFonts w:asciiTheme="minorHAnsi" w:hAnsiTheme="minorHAnsi"/>
      <w:b/>
      <w:color w:val="000000"/>
      <w:lang w:eastAsia="en-IE"/>
    </w:rPr>
  </w:style>
  <w:style w:type="paragraph" w:customStyle="1" w:styleId="COVID-19-recommendationtext">
    <w:name w:val="COVID-19 - recommendation text"/>
    <w:basedOn w:val="COVID-19-territoryheading"/>
    <w:link w:val="COVID-19-recommendationtextChar"/>
    <w:qFormat/>
    <w:rsid w:val="00FA3A25"/>
    <w:rPr>
      <w:b w:val="0"/>
    </w:rPr>
  </w:style>
  <w:style w:type="character" w:customStyle="1" w:styleId="COVID-19-territoryheadingChar">
    <w:name w:val="COVID-19 - territory heading Char"/>
    <w:basedOn w:val="DefaultParagraphFont"/>
    <w:link w:val="COVID-19-territoryheading"/>
    <w:uiPriority w:val="99"/>
    <w:rsid w:val="00FA3A25"/>
    <w:rPr>
      <w:rFonts w:asciiTheme="minorHAnsi" w:hAnsiTheme="minorHAnsi"/>
      <w:b/>
      <w:color w:val="000000"/>
      <w:lang w:val="en-GB" w:eastAsia="en-IE"/>
    </w:rPr>
  </w:style>
  <w:style w:type="character" w:customStyle="1" w:styleId="COVID-19-recommendationtextChar">
    <w:name w:val="COVID-19 - recommendation text Char"/>
    <w:basedOn w:val="DefaultParagraphFont"/>
    <w:link w:val="COVID-19-recommendationtext"/>
    <w:rsid w:val="00FA3A25"/>
    <w:rPr>
      <w:rFonts w:asciiTheme="minorHAnsi" w:hAnsiTheme="minorHAnsi"/>
      <w:color w:val="000000"/>
      <w:lang w:val="en-GB" w:eastAsia="en-IE"/>
    </w:rPr>
  </w:style>
  <w:style w:type="character" w:customStyle="1" w:styleId="oi732d6d">
    <w:name w:val="oi732d6d"/>
    <w:basedOn w:val="DefaultParagraphFont"/>
    <w:rsid w:val="00FA3A25"/>
  </w:style>
  <w:style w:type="character" w:customStyle="1" w:styleId="lblnewsfulltext">
    <w:name w:val="lblnewsfulltext"/>
    <w:basedOn w:val="DefaultParagraphFont"/>
    <w:rsid w:val="00FA3A25"/>
  </w:style>
  <w:style w:type="paragraph" w:customStyle="1" w:styleId="s32b251d">
    <w:name w:val="s32b251d"/>
    <w:basedOn w:val="Normal"/>
    <w:rsid w:val="00FA3A25"/>
    <w:pPr>
      <w:suppressAutoHyphens w:val="0"/>
      <w:spacing w:before="100" w:beforeAutospacing="1" w:after="100" w:afterAutospacing="1" w:line="240" w:lineRule="auto"/>
    </w:pPr>
    <w:rPr>
      <w:sz w:val="24"/>
      <w:szCs w:val="24"/>
      <w:lang w:val="uk-UA" w:eastAsia="uk-UA"/>
    </w:rPr>
  </w:style>
  <w:style w:type="character" w:customStyle="1" w:styleId="s7d2086b4">
    <w:name w:val="s7d2086b4"/>
    <w:basedOn w:val="DefaultParagraphFont"/>
    <w:rsid w:val="00FA3A25"/>
  </w:style>
  <w:style w:type="character" w:customStyle="1" w:styleId="s6b621b36">
    <w:name w:val="s6b621b36"/>
    <w:basedOn w:val="DefaultParagraphFont"/>
    <w:rsid w:val="00FA3A25"/>
  </w:style>
  <w:style w:type="character" w:customStyle="1" w:styleId="s4c696b83">
    <w:name w:val="s4c696b83"/>
    <w:basedOn w:val="DefaultParagraphFont"/>
    <w:rsid w:val="00FA3A25"/>
  </w:style>
  <w:style w:type="paragraph" w:customStyle="1" w:styleId="s1adbd37c">
    <w:name w:val="s1adbd37c"/>
    <w:basedOn w:val="Normal"/>
    <w:rsid w:val="00FA3A25"/>
    <w:pPr>
      <w:suppressAutoHyphens w:val="0"/>
      <w:spacing w:before="100" w:beforeAutospacing="1" w:after="100" w:afterAutospacing="1" w:line="240" w:lineRule="auto"/>
    </w:pPr>
    <w:rPr>
      <w:sz w:val="24"/>
      <w:szCs w:val="24"/>
      <w:lang w:val="uk-UA" w:eastAsia="uk-UA"/>
    </w:rPr>
  </w:style>
  <w:style w:type="character" w:customStyle="1" w:styleId="sb8d990e2">
    <w:name w:val="sb8d990e2"/>
    <w:basedOn w:val="DefaultParagraphFont"/>
    <w:rsid w:val="00FA3A25"/>
  </w:style>
  <w:style w:type="character" w:customStyle="1" w:styleId="rvts23">
    <w:name w:val="rvts23"/>
    <w:basedOn w:val="DefaultParagraphFont"/>
    <w:rsid w:val="00FA3A25"/>
  </w:style>
  <w:style w:type="character" w:styleId="BookTitle">
    <w:name w:val="Book Title"/>
    <w:basedOn w:val="DefaultParagraphFont"/>
    <w:uiPriority w:val="33"/>
    <w:qFormat/>
    <w:rsid w:val="00FA3A25"/>
    <w:rPr>
      <w:b/>
      <w:bCs/>
      <w:i/>
      <w:iCs/>
      <w:spacing w:val="5"/>
    </w:rPr>
  </w:style>
  <w:style w:type="character" w:customStyle="1" w:styleId="jlqj4b">
    <w:name w:val="jlqj4b"/>
    <w:basedOn w:val="DefaultParagraphFont"/>
    <w:rsid w:val="00FA3A25"/>
  </w:style>
  <w:style w:type="character" w:customStyle="1" w:styleId="acopre">
    <w:name w:val="acopre"/>
    <w:basedOn w:val="DefaultParagraphFont"/>
    <w:rsid w:val="00FA3A25"/>
  </w:style>
  <w:style w:type="character" w:customStyle="1" w:styleId="markedcontent">
    <w:name w:val="markedcontent"/>
    <w:basedOn w:val="DefaultParagraphFont"/>
    <w:rsid w:val="00FA3A25"/>
  </w:style>
  <w:style w:type="character" w:customStyle="1" w:styleId="apple-converted-space">
    <w:name w:val="apple-converted-space"/>
    <w:basedOn w:val="DefaultParagraphFont"/>
    <w:rsid w:val="00FA3A25"/>
  </w:style>
  <w:style w:type="character" w:customStyle="1" w:styleId="NumberedparasCar">
    <w:name w:val="Numbered paras Car"/>
    <w:basedOn w:val="DefaultParagraphFont"/>
    <w:link w:val="Numberedparas"/>
    <w:rsid w:val="00FA3A25"/>
    <w:rPr>
      <w:rFonts w:asciiTheme="minorHAnsi" w:eastAsiaTheme="minorHAnsi" w:hAnsiTheme="minorHAnsi"/>
      <w:sz w:val="22"/>
      <w:szCs w:val="22"/>
      <w:lang w:val="uk-UA" w:eastAsia="en-US"/>
    </w:rPr>
  </w:style>
  <w:style w:type="character" w:customStyle="1" w:styleId="ParagraphsCar">
    <w:name w:val="Paragraphs Car"/>
    <w:locked/>
    <w:rsid w:val="00FA3A25"/>
    <w:rPr>
      <w:rFonts w:ascii="Times New Roman" w:eastAsia="Times New Roman" w:hAnsi="Times New Roman" w:cs="Times New Roman"/>
      <w:spacing w:val="-2"/>
      <w:sz w:val="20"/>
      <w:szCs w:val="20"/>
      <w:lang w:val="en-GB" w:eastAsia="en-GB"/>
    </w:rPr>
  </w:style>
  <w:style w:type="paragraph" w:customStyle="1" w:styleId="xxxmsonormal">
    <w:name w:val="x_x_x_msonormal"/>
    <w:basedOn w:val="Normal"/>
    <w:rsid w:val="00FA3A25"/>
    <w:pPr>
      <w:suppressAutoHyphens w:val="0"/>
      <w:spacing w:before="100" w:beforeAutospacing="1" w:after="100" w:afterAutospacing="1" w:line="240" w:lineRule="auto"/>
    </w:pPr>
    <w:rPr>
      <w:rFonts w:ascii="Calibri" w:eastAsiaTheme="minorHAnsi" w:hAnsi="Calibri" w:cs="Calibri"/>
      <w:sz w:val="22"/>
      <w:szCs w:val="22"/>
      <w:lang w:val="uk-UA" w:eastAsia="uk-UA"/>
    </w:rPr>
  </w:style>
  <w:style w:type="character" w:customStyle="1" w:styleId="UnresolvedMention2">
    <w:name w:val="Unresolved Mention2"/>
    <w:basedOn w:val="DefaultParagraphFont"/>
    <w:uiPriority w:val="99"/>
    <w:semiHidden/>
    <w:unhideWhenUsed/>
    <w:rsid w:val="00FA3A25"/>
    <w:rPr>
      <w:color w:val="605E5C"/>
      <w:shd w:val="clear" w:color="auto" w:fill="E1DFDD"/>
    </w:rPr>
  </w:style>
  <w:style w:type="paragraph" w:customStyle="1" w:styleId="xmsonormal">
    <w:name w:val="x_msonormal"/>
    <w:basedOn w:val="Normal"/>
    <w:rsid w:val="00FA3A25"/>
    <w:pPr>
      <w:suppressAutoHyphens w:val="0"/>
      <w:spacing w:before="100" w:beforeAutospacing="1" w:after="100" w:afterAutospacing="1" w:line="240" w:lineRule="auto"/>
    </w:pPr>
    <w:rPr>
      <w:sz w:val="24"/>
      <w:szCs w:val="24"/>
      <w:lang w:val="uk-UA" w:eastAsia="uk-UA"/>
    </w:rPr>
  </w:style>
  <w:style w:type="character" w:customStyle="1" w:styleId="xnormaltextrun">
    <w:name w:val="x_normaltextrun"/>
    <w:basedOn w:val="DefaultParagraphFont"/>
    <w:rsid w:val="00FA3A25"/>
  </w:style>
  <w:style w:type="paragraph" w:styleId="IntenseQuote">
    <w:name w:val="Intense Quote"/>
    <w:basedOn w:val="Normal"/>
    <w:next w:val="Normal"/>
    <w:link w:val="IntenseQuoteChar"/>
    <w:uiPriority w:val="30"/>
    <w:qFormat/>
    <w:rsid w:val="00FA3A25"/>
    <w:pPr>
      <w:pBdr>
        <w:top w:val="single" w:sz="4" w:space="10" w:color="4F81BD" w:themeColor="accent1"/>
        <w:bottom w:val="single" w:sz="4" w:space="10" w:color="4F81BD" w:themeColor="accent1"/>
      </w:pBdr>
      <w:spacing w:before="120" w:after="120"/>
      <w:ind w:left="3744" w:right="1123"/>
      <w:jc w:val="both"/>
    </w:pPr>
    <w:rPr>
      <w:i/>
      <w:iCs/>
      <w:color w:val="000000" w:themeColor="text1"/>
    </w:rPr>
  </w:style>
  <w:style w:type="character" w:customStyle="1" w:styleId="IntenseQuoteChar">
    <w:name w:val="Intense Quote Char"/>
    <w:basedOn w:val="DefaultParagraphFont"/>
    <w:link w:val="IntenseQuote"/>
    <w:uiPriority w:val="30"/>
    <w:rsid w:val="00FA3A25"/>
    <w:rPr>
      <w:i/>
      <w:iCs/>
      <w:color w:val="000000" w:themeColor="text1"/>
      <w:lang w:val="en-GB" w:eastAsia="en-US"/>
    </w:rPr>
  </w:style>
  <w:style w:type="character" w:customStyle="1" w:styleId="ui-provider">
    <w:name w:val="ui-provider"/>
    <w:basedOn w:val="DefaultParagraphFont"/>
    <w:rsid w:val="00FA3A25"/>
  </w:style>
  <w:style w:type="paragraph" w:customStyle="1" w:styleId="xxmsolistparagraph">
    <w:name w:val="x_xmsolistparagraph"/>
    <w:basedOn w:val="Normal"/>
    <w:uiPriority w:val="99"/>
    <w:rsid w:val="00FA3A25"/>
    <w:pPr>
      <w:suppressAutoHyphens w:val="0"/>
      <w:spacing w:line="240" w:lineRule="auto"/>
    </w:pPr>
    <w:rPr>
      <w:rFonts w:eastAsiaTheme="minorHAnsi"/>
      <w:sz w:val="24"/>
      <w:szCs w:val="24"/>
      <w:lang w:val="uk-UA" w:eastAsia="uk-UA"/>
    </w:rPr>
  </w:style>
  <w:style w:type="character" w:customStyle="1" w:styleId="UnresolvedMention3">
    <w:name w:val="Unresolved Mention3"/>
    <w:basedOn w:val="DefaultParagraphFont"/>
    <w:uiPriority w:val="99"/>
    <w:semiHidden/>
    <w:unhideWhenUsed/>
    <w:rsid w:val="00FA3A25"/>
    <w:rPr>
      <w:color w:val="605E5C"/>
      <w:shd w:val="clear" w:color="auto" w:fill="E1DFDD"/>
    </w:rPr>
  </w:style>
  <w:style w:type="character" w:customStyle="1" w:styleId="wordsection1Char">
    <w:name w:val="wordsection1 Char"/>
    <w:basedOn w:val="DefaultParagraphFont"/>
    <w:link w:val="wordsection1"/>
    <w:uiPriority w:val="99"/>
    <w:locked/>
    <w:rsid w:val="00FA3A25"/>
    <w:rPr>
      <w:lang w:eastAsia="zh-CN"/>
    </w:rPr>
  </w:style>
  <w:style w:type="paragraph" w:customStyle="1" w:styleId="wordsection1">
    <w:name w:val="wordsection1"/>
    <w:basedOn w:val="Normal"/>
    <w:link w:val="wordsection1Char"/>
    <w:uiPriority w:val="99"/>
    <w:rsid w:val="00FA3A25"/>
    <w:pPr>
      <w:suppressAutoHyphens w:val="0"/>
      <w:spacing w:before="100" w:beforeAutospacing="1" w:after="100" w:afterAutospacing="1" w:line="240" w:lineRule="auto"/>
    </w:pPr>
    <w:rPr>
      <w:lang w:val="fr-FR" w:eastAsia="zh-CN"/>
    </w:rPr>
  </w:style>
  <w:style w:type="table" w:customStyle="1" w:styleId="TableGrid1">
    <w:name w:val="Table Grid1"/>
    <w:basedOn w:val="TableNormal"/>
    <w:next w:val="TableGrid"/>
    <w:uiPriority w:val="39"/>
    <w:rsid w:val="00FA3A25"/>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FA3A25"/>
    <w:pPr>
      <w:spacing w:after="120"/>
    </w:pPr>
  </w:style>
  <w:style w:type="character" w:customStyle="1" w:styleId="BodyTextChar">
    <w:name w:val="Body Text Char"/>
    <w:basedOn w:val="DefaultParagraphFont"/>
    <w:link w:val="BodyText"/>
    <w:uiPriority w:val="99"/>
    <w:semiHidden/>
    <w:rsid w:val="00FA3A25"/>
    <w:rPr>
      <w:lang w:val="en-GB" w:eastAsia="en-US"/>
    </w:rPr>
  </w:style>
  <w:style w:type="character" w:customStyle="1" w:styleId="CommentTextChar1">
    <w:name w:val="Comment Text Char1"/>
    <w:uiPriority w:val="99"/>
    <w:rsid w:val="00FA3A25"/>
    <w:rPr>
      <w:rFonts w:ascii="MrsEavesRoman" w:hAnsi="MrsEavesRoman" w:cs="MrsEavesRoman"/>
      <w:color w:val="000000"/>
      <w:lang w:eastAsia="ar-SA"/>
    </w:rPr>
  </w:style>
  <w:style w:type="character" w:customStyle="1" w:styleId="UnresolvedMention4">
    <w:name w:val="Unresolved Mention4"/>
    <w:basedOn w:val="DefaultParagraphFont"/>
    <w:uiPriority w:val="99"/>
    <w:semiHidden/>
    <w:unhideWhenUsed/>
    <w:rsid w:val="00FA3A25"/>
    <w:rPr>
      <w:color w:val="605E5C"/>
      <w:shd w:val="clear" w:color="auto" w:fill="E1DFDD"/>
    </w:rPr>
  </w:style>
  <w:style w:type="character" w:customStyle="1" w:styleId="tojvnm2t">
    <w:name w:val="tojvnm2t"/>
    <w:basedOn w:val="DefaultParagraphFont"/>
    <w:rsid w:val="00FA3A25"/>
  </w:style>
  <w:style w:type="character" w:customStyle="1" w:styleId="UnresolvedMention5">
    <w:name w:val="Unresolved Mention5"/>
    <w:basedOn w:val="DefaultParagraphFont"/>
    <w:uiPriority w:val="99"/>
    <w:semiHidden/>
    <w:unhideWhenUsed/>
    <w:rsid w:val="00FA3A25"/>
    <w:rPr>
      <w:color w:val="605E5C"/>
      <w:shd w:val="clear" w:color="auto" w:fill="E1DFDD"/>
    </w:rPr>
  </w:style>
  <w:style w:type="paragraph" w:customStyle="1" w:styleId="paragraph">
    <w:name w:val="paragraph"/>
    <w:basedOn w:val="Normal"/>
    <w:rsid w:val="00FA3A25"/>
    <w:pPr>
      <w:suppressAutoHyphens w:val="0"/>
      <w:spacing w:before="100" w:beforeAutospacing="1" w:after="100" w:afterAutospacing="1" w:line="240" w:lineRule="auto"/>
    </w:pPr>
    <w:rPr>
      <w:sz w:val="24"/>
      <w:szCs w:val="24"/>
      <w:lang w:val="uk-UA" w:eastAsia="uk-UA"/>
    </w:rPr>
  </w:style>
  <w:style w:type="character" w:customStyle="1" w:styleId="normaltextrun">
    <w:name w:val="normaltextrun"/>
    <w:basedOn w:val="DefaultParagraphFont"/>
    <w:rsid w:val="00FA3A25"/>
  </w:style>
  <w:style w:type="character" w:customStyle="1" w:styleId="eop">
    <w:name w:val="eop"/>
    <w:basedOn w:val="DefaultParagraphFont"/>
    <w:rsid w:val="00FA3A25"/>
  </w:style>
  <w:style w:type="character" w:customStyle="1" w:styleId="xxxs4">
    <w:name w:val="x_xxs4"/>
    <w:basedOn w:val="DefaultParagraphFont"/>
    <w:rsid w:val="00FA3A25"/>
  </w:style>
  <w:style w:type="character" w:customStyle="1" w:styleId="UnresolvedMention6">
    <w:name w:val="Unresolved Mention6"/>
    <w:basedOn w:val="DefaultParagraphFont"/>
    <w:uiPriority w:val="99"/>
    <w:semiHidden/>
    <w:unhideWhenUsed/>
    <w:rsid w:val="00FA3A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ukraine.un.org/en/177892-human-rights-situation-persons-intellectual-and-psychosocial-disabilities-ukraine" TargetMode="Externa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notes.xml.rels><?xml version="1.0" encoding="UTF-8" standalone="yes"?>
<Relationships xmlns="http://schemas.openxmlformats.org/package/2006/relationships"><Relationship Id="rId3" Type="http://schemas.openxmlformats.org/officeDocument/2006/relationships/hyperlink" Target="https://dtm.iom.int/reports/ukraine-%E2%80%94-internal-displacement-report-%E2%80%94-general-population-survey-round-7-17-23-july-2022" TargetMode="External"/><Relationship Id="rId2" Type="http://schemas.openxmlformats.org/officeDocument/2006/relationships/hyperlink" Target="https://www.ohchr.org/en/documents/country-reports/situation-human-rights-ukraine-context-armed-attack-russian-federation" TargetMode="External"/><Relationship Id="rId1" Type="http://schemas.openxmlformats.org/officeDocument/2006/relationships/hyperlink" Target="https://www.ohchr.org/Documents/Countries/UA/ReportUkraine16Feb-15May2019_EN.pdf" TargetMode="External"/><Relationship Id="rId4" Type="http://schemas.openxmlformats.org/officeDocument/2006/relationships/hyperlink" Target="https://data.unhcr.org/en/documents/details/9464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N-Docs2017\Templates\A\A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A_E.dotm</Template>
  <TotalTime>1</TotalTime>
  <Pages>38</Pages>
  <Words>16685</Words>
  <Characters>95110</Characters>
  <Application>Microsoft Office Word</Application>
  <DocSecurity>4</DocSecurity>
  <Lines>792</Lines>
  <Paragraphs>223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A/HRC/51/CRP.1</vt:lpstr>
      <vt:lpstr/>
    </vt:vector>
  </TitlesOfParts>
  <Company>CSD</Company>
  <LinksUpToDate>false</LinksUpToDate>
  <CharactersWithSpaces>111572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A/HRC/51/CRP.1</dc:title>
  <dc:creator>JEANTET Valerie</dc:creator>
  <cp:lastModifiedBy>Veronique Lanz</cp:lastModifiedBy>
  <cp:revision>2</cp:revision>
  <cp:lastPrinted>2008-01-29T08:30:00Z</cp:lastPrinted>
  <dcterms:created xsi:type="dcterms:W3CDTF">2022-09-29T07:25:00Z</dcterms:created>
  <dcterms:modified xsi:type="dcterms:W3CDTF">2022-09-29T07:25:00Z</dcterms:modified>
</cp:coreProperties>
</file>