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471D" w14:textId="576AA50D" w:rsidR="000A0C81" w:rsidRPr="00197030" w:rsidRDefault="00A90398" w:rsidP="000A0C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030">
        <w:rPr>
          <w:rFonts w:ascii="Times New Roman" w:hAnsi="Times New Roman" w:cs="Times New Roman"/>
          <w:b/>
          <w:sz w:val="32"/>
          <w:szCs w:val="32"/>
        </w:rPr>
        <w:t>Side Event</w:t>
      </w:r>
      <w:r w:rsidR="00335932">
        <w:rPr>
          <w:rFonts w:ascii="Times New Roman" w:hAnsi="Times New Roman" w:cs="Times New Roman"/>
          <w:b/>
          <w:sz w:val="32"/>
          <w:szCs w:val="32"/>
        </w:rPr>
        <w:t>s</w:t>
      </w:r>
      <w:r w:rsidRPr="001970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D8B0C4E" w14:textId="68B33F6C" w:rsidR="00A90398" w:rsidRPr="00335932" w:rsidRDefault="000804A9" w:rsidP="000A0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32">
        <w:rPr>
          <w:rFonts w:ascii="Times New Roman" w:hAnsi="Times New Roman" w:cs="Times New Roman"/>
          <w:b/>
          <w:sz w:val="28"/>
          <w:szCs w:val="28"/>
        </w:rPr>
        <w:t xml:space="preserve">1 – 2 </w:t>
      </w:r>
      <w:r w:rsidR="00A90398" w:rsidRPr="00335932">
        <w:rPr>
          <w:rFonts w:ascii="Times New Roman" w:hAnsi="Times New Roman" w:cs="Times New Roman"/>
          <w:b/>
          <w:sz w:val="28"/>
          <w:szCs w:val="28"/>
        </w:rPr>
        <w:t>December</w:t>
      </w:r>
      <w:r w:rsidRPr="00335932">
        <w:rPr>
          <w:rFonts w:ascii="Times New Roman" w:hAnsi="Times New Roman" w:cs="Times New Roman"/>
          <w:b/>
          <w:sz w:val="28"/>
          <w:szCs w:val="28"/>
        </w:rPr>
        <w:t xml:space="preserve"> 20222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976"/>
        <w:gridCol w:w="1560"/>
        <w:gridCol w:w="1446"/>
      </w:tblGrid>
      <w:tr w:rsidR="00ED0458" w:rsidRPr="00E9645C" w14:paraId="47C402A9" w14:textId="3237973C" w:rsidTr="001722A2">
        <w:tc>
          <w:tcPr>
            <w:tcW w:w="1129" w:type="dxa"/>
            <w:shd w:val="clear" w:color="auto" w:fill="BDD6EE" w:themeFill="accent1" w:themeFillTint="66"/>
          </w:tcPr>
          <w:p w14:paraId="0610F79C" w14:textId="77777777" w:rsidR="00652B03" w:rsidRPr="00E9645C" w:rsidRDefault="00652B03" w:rsidP="00EC01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53F7C781" w14:textId="14DA9177" w:rsidR="00652B03" w:rsidRPr="00E9645C" w:rsidRDefault="00DE1C90" w:rsidP="00EC01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NGO/ORGANISER</w:t>
            </w:r>
          </w:p>
        </w:tc>
        <w:tc>
          <w:tcPr>
            <w:tcW w:w="2976" w:type="dxa"/>
            <w:shd w:val="clear" w:color="auto" w:fill="BDD6EE" w:themeFill="accent1" w:themeFillTint="66"/>
          </w:tcPr>
          <w:p w14:paraId="6CCB6F2A" w14:textId="77777777" w:rsidR="00652B03" w:rsidRDefault="001439D7" w:rsidP="00EC01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THEME</w:t>
            </w:r>
          </w:p>
          <w:p w14:paraId="63AD83AA" w14:textId="335F5EFA" w:rsidR="001439D7" w:rsidRPr="00E9645C" w:rsidRDefault="001439D7" w:rsidP="00EC01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14:paraId="12A10EDD" w14:textId="160F68D1" w:rsidR="00652B03" w:rsidRPr="00E9645C" w:rsidRDefault="00DE1C90" w:rsidP="00EC016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1446" w:type="dxa"/>
            <w:shd w:val="clear" w:color="auto" w:fill="BDD6EE" w:themeFill="accent1" w:themeFillTint="66"/>
          </w:tcPr>
          <w:p w14:paraId="19B1A3BA" w14:textId="1B0F293C" w:rsidR="00A90398" w:rsidRPr="00E9645C" w:rsidRDefault="009945A6" w:rsidP="009945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ROOM</w:t>
            </w:r>
          </w:p>
        </w:tc>
      </w:tr>
      <w:tr w:rsidR="00ED0458" w:rsidRPr="00E9645C" w14:paraId="47F4A4E2" w14:textId="4EE2E29F" w:rsidTr="001722A2">
        <w:tc>
          <w:tcPr>
            <w:tcW w:w="1129" w:type="dxa"/>
            <w:shd w:val="clear" w:color="auto" w:fill="D9D9D9" w:themeFill="background1" w:themeFillShade="D9"/>
          </w:tcPr>
          <w:p w14:paraId="0E954AB3" w14:textId="77777777" w:rsidR="00652B03" w:rsidRPr="00E9645C" w:rsidRDefault="00A90398" w:rsidP="00B61E2B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DECEMBER </w:t>
            </w:r>
          </w:p>
          <w:p w14:paraId="07287E03" w14:textId="4CEF2CC4" w:rsidR="00A90398" w:rsidRPr="00E9645C" w:rsidRDefault="00A90398" w:rsidP="00B61E2B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3776F363" w14:textId="77777777" w:rsidR="00652B03" w:rsidRPr="00E9645C" w:rsidRDefault="00652B03" w:rsidP="00B61E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6963DC94" w14:textId="77777777" w:rsidR="00652B03" w:rsidRPr="00E9645C" w:rsidRDefault="00652B03" w:rsidP="00B61E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711FBC6" w14:textId="77777777" w:rsidR="00652B03" w:rsidRPr="00E9645C" w:rsidRDefault="00652B03" w:rsidP="00B61E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</w:tcPr>
          <w:p w14:paraId="711CD59C" w14:textId="77777777" w:rsidR="00652B03" w:rsidRPr="00E9645C" w:rsidRDefault="00652B03" w:rsidP="00B61E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ED0458" w:rsidRPr="00E9645C" w14:paraId="292F3D50" w14:textId="77777777" w:rsidTr="001722A2">
        <w:trPr>
          <w:trHeight w:val="1144"/>
        </w:trPr>
        <w:tc>
          <w:tcPr>
            <w:tcW w:w="1129" w:type="dxa"/>
            <w:shd w:val="clear" w:color="auto" w:fill="auto"/>
          </w:tcPr>
          <w:p w14:paraId="3F1D1D66" w14:textId="266E3491" w:rsidR="007F296B" w:rsidRPr="00E9645C" w:rsidRDefault="00A90398" w:rsidP="00BF36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>1 December 2022</w:t>
            </w:r>
          </w:p>
        </w:tc>
        <w:tc>
          <w:tcPr>
            <w:tcW w:w="2694" w:type="dxa"/>
            <w:shd w:val="clear" w:color="auto" w:fill="auto"/>
          </w:tcPr>
          <w:p w14:paraId="6E720818" w14:textId="77777777" w:rsidR="00086164" w:rsidRPr="0091453C" w:rsidRDefault="00086164" w:rsidP="00EE7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DA85F" w14:textId="10AC273F" w:rsidR="00086164" w:rsidRPr="0091453C" w:rsidRDefault="00FE62F1" w:rsidP="00EE7B5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ca-ES" w:eastAsia="en-GB"/>
              </w:rPr>
              <w:t xml:space="preserve">Regional </w:t>
            </w:r>
            <w:proofErr w:type="spellStart"/>
            <w:r w:rsidR="00086164" w:rsidRPr="0091453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ca-ES" w:eastAsia="en-GB"/>
              </w:rPr>
              <w:t>Government</w:t>
            </w:r>
            <w:proofErr w:type="spellEnd"/>
            <w:r w:rsidR="00086164" w:rsidRPr="0091453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ca-ES" w:eastAsia="en-GB"/>
              </w:rPr>
              <w:t xml:space="preserve"> of </w:t>
            </w:r>
            <w:proofErr w:type="spellStart"/>
            <w:r w:rsidR="00086164" w:rsidRPr="0091453C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ca-ES" w:eastAsia="en-GB"/>
              </w:rPr>
              <w:t>Catalonia</w:t>
            </w:r>
            <w:proofErr w:type="spellEnd"/>
            <w:r w:rsidR="007E5B91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ca-ES" w:eastAsia="en-GB"/>
              </w:rPr>
              <w:t>, Spain</w:t>
            </w:r>
          </w:p>
        </w:tc>
        <w:tc>
          <w:tcPr>
            <w:tcW w:w="2976" w:type="dxa"/>
            <w:shd w:val="clear" w:color="auto" w:fill="auto"/>
          </w:tcPr>
          <w:p w14:paraId="215582B8" w14:textId="77777777" w:rsidR="00776A9C" w:rsidRDefault="00776A9C" w:rsidP="00EE7B5D">
            <w:pPr>
              <w:rPr>
                <w:rFonts w:ascii="Times New Roman" w:hAnsi="Times New Roman" w:cs="Times New Roman"/>
                <w:color w:val="242424"/>
                <w:sz w:val="20"/>
                <w:szCs w:val="20"/>
                <w:shd w:val="clear" w:color="auto" w:fill="FFFFFF"/>
              </w:rPr>
            </w:pPr>
          </w:p>
          <w:p w14:paraId="7CC2ECB3" w14:textId="27D7BDE3" w:rsidR="00776A9C" w:rsidRPr="00776A9C" w:rsidRDefault="00776A9C" w:rsidP="00776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424"/>
                <w:lang w:eastAsia="en-GB"/>
              </w:rPr>
            </w:pPr>
            <w:r w:rsidRPr="00776A9C">
              <w:rPr>
                <w:rFonts w:ascii="Times New Roman" w:eastAsia="Times New Roman" w:hAnsi="Times New Roman" w:cs="Times New Roman"/>
                <w:color w:val="242424"/>
                <w:lang w:eastAsia="en-GB"/>
              </w:rPr>
              <w:t xml:space="preserve">Language rights of speakers of </w:t>
            </w:r>
            <w:proofErr w:type="spellStart"/>
            <w:r w:rsidRPr="00776A9C">
              <w:rPr>
                <w:rFonts w:ascii="Times New Roman" w:eastAsia="Times New Roman" w:hAnsi="Times New Roman" w:cs="Times New Roman"/>
                <w:color w:val="242424"/>
                <w:lang w:eastAsia="en-GB"/>
              </w:rPr>
              <w:t>minoritised</w:t>
            </w:r>
            <w:proofErr w:type="spellEnd"/>
            <w:r w:rsidRPr="00776A9C">
              <w:rPr>
                <w:rFonts w:ascii="Times New Roman" w:eastAsia="Times New Roman" w:hAnsi="Times New Roman" w:cs="Times New Roman"/>
                <w:color w:val="242424"/>
                <w:lang w:eastAsia="en-GB"/>
              </w:rPr>
              <w:t xml:space="preserve"> languages: Challenges, good practices and recommendations</w:t>
            </w:r>
          </w:p>
          <w:p w14:paraId="5CFF790D" w14:textId="77777777" w:rsidR="00776A9C" w:rsidRPr="00776A9C" w:rsidRDefault="00776A9C" w:rsidP="00776A9C">
            <w:pPr>
              <w:shd w:val="clear" w:color="auto" w:fill="FFFFFF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776A9C">
              <w:rPr>
                <w:rFonts w:ascii="Calibri" w:eastAsia="Times New Roman" w:hAnsi="Calibri" w:cs="Calibri"/>
                <w:color w:val="242424"/>
                <w:lang w:eastAsia="en-GB"/>
              </w:rPr>
              <w:t> </w:t>
            </w:r>
          </w:p>
          <w:p w14:paraId="503127F1" w14:textId="1A49EEA9" w:rsidR="00776A9C" w:rsidRPr="0091453C" w:rsidRDefault="00776A9C" w:rsidP="00EE7B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8D623D1" w14:textId="468A9380" w:rsidR="007F296B" w:rsidRPr="00E9645C" w:rsidRDefault="006569E1" w:rsidP="00BF36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>09:00 -10:00</w:t>
            </w:r>
          </w:p>
        </w:tc>
        <w:tc>
          <w:tcPr>
            <w:tcW w:w="1446" w:type="dxa"/>
          </w:tcPr>
          <w:p w14:paraId="399101D4" w14:textId="77777777" w:rsidR="007F296B" w:rsidRDefault="001439D7" w:rsidP="00277B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PdN</w:t>
            </w:r>
            <w:proofErr w:type="spellEnd"/>
          </w:p>
          <w:p w14:paraId="1A28C58C" w14:textId="4EBA8226" w:rsidR="001439D7" w:rsidRPr="00E9645C" w:rsidRDefault="001439D7" w:rsidP="00277BD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XXIII</w:t>
            </w:r>
          </w:p>
        </w:tc>
      </w:tr>
      <w:tr w:rsidR="00ED0458" w:rsidRPr="00E9645C" w14:paraId="4D2C40C7" w14:textId="77777777" w:rsidTr="001722A2">
        <w:tc>
          <w:tcPr>
            <w:tcW w:w="1129" w:type="dxa"/>
            <w:shd w:val="clear" w:color="auto" w:fill="auto"/>
          </w:tcPr>
          <w:p w14:paraId="26B70DE1" w14:textId="0F0A7119" w:rsidR="0035748A" w:rsidRPr="00E9645C" w:rsidRDefault="00A90398" w:rsidP="00BF36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>1 December 2022</w:t>
            </w:r>
          </w:p>
        </w:tc>
        <w:tc>
          <w:tcPr>
            <w:tcW w:w="2694" w:type="dxa"/>
            <w:shd w:val="clear" w:color="auto" w:fill="auto"/>
          </w:tcPr>
          <w:p w14:paraId="7433E561" w14:textId="4EC2DFD6" w:rsidR="0035748A" w:rsidRPr="001722A2" w:rsidRDefault="00277BDE" w:rsidP="008678F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422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Global Forum of Communities Discriminated on Work and </w:t>
            </w:r>
            <w:proofErr w:type="gramStart"/>
            <w:r w:rsidRPr="00422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Descent  </w:t>
            </w:r>
            <w:r w:rsidR="008149E9" w:rsidRPr="00422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proofErr w:type="spellStart"/>
            <w:proofErr w:type="gramEnd"/>
            <w:r w:rsidR="008149E9" w:rsidRPr="00422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GFoD</w:t>
            </w:r>
            <w:proofErr w:type="spellEnd"/>
            <w:r w:rsidR="008149E9" w:rsidRPr="00422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) </w:t>
            </w:r>
          </w:p>
          <w:p w14:paraId="599619F0" w14:textId="77777777" w:rsidR="001722A2" w:rsidRPr="00E9645C" w:rsidRDefault="001722A2" w:rsidP="001722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International Dalit Solidarity Network (IDSN), Asia Dalit Rights Forum (ADRF), Africa Network against DWD and traditional and modern forms of Slavery (ANDS), National Confederation of </w:t>
            </w:r>
            <w:proofErr w:type="spellStart"/>
            <w:r w:rsidRPr="00E9645C">
              <w:rPr>
                <w:rFonts w:ascii="Times New Roman" w:eastAsia="Times New Roman" w:hAnsi="Times New Roman" w:cs="Times New Roman"/>
                <w:sz w:val="20"/>
                <w:szCs w:val="20"/>
              </w:rPr>
              <w:t>Quilombola</w:t>
            </w:r>
            <w:proofErr w:type="spellEnd"/>
            <w:r w:rsidRPr="00E9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Communities, Brazil (CONAQ), European Roma Grassroots Organisations (ERGO),</w:t>
            </w:r>
          </w:p>
          <w:p w14:paraId="579C4449" w14:textId="3AF227B3" w:rsidR="001722A2" w:rsidRPr="001722A2" w:rsidRDefault="001722A2" w:rsidP="001722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645C">
              <w:rPr>
                <w:rFonts w:ascii="Times New Roman" w:eastAsia="Times New Roman" w:hAnsi="Times New Roman" w:cs="Times New Roman"/>
                <w:sz w:val="20"/>
                <w:szCs w:val="20"/>
              </w:rPr>
              <w:t>OHCHR Indigenous Peoples and Minorities Section</w:t>
            </w:r>
          </w:p>
        </w:tc>
        <w:tc>
          <w:tcPr>
            <w:tcW w:w="2976" w:type="dxa"/>
            <w:shd w:val="clear" w:color="auto" w:fill="auto"/>
          </w:tcPr>
          <w:p w14:paraId="034D79DC" w14:textId="77777777" w:rsidR="002F5A0D" w:rsidRDefault="0068362D" w:rsidP="0068362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6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590E01" w14:textId="3CBF1374" w:rsidR="001722A2" w:rsidRPr="001722A2" w:rsidRDefault="001722A2" w:rsidP="00172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2A2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International human rights protection of minorities </w:t>
            </w:r>
          </w:p>
          <w:p w14:paraId="20F4834E" w14:textId="597AEF2A" w:rsidR="001722A2" w:rsidRPr="00E9645C" w:rsidRDefault="001722A2" w:rsidP="001722A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22A2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belonging to descent-based communities</w:t>
            </w:r>
          </w:p>
        </w:tc>
        <w:tc>
          <w:tcPr>
            <w:tcW w:w="1560" w:type="dxa"/>
            <w:shd w:val="clear" w:color="auto" w:fill="auto"/>
          </w:tcPr>
          <w:p w14:paraId="5F5E188E" w14:textId="5D29CFB7" w:rsidR="0035748A" w:rsidRPr="00E9645C" w:rsidRDefault="006569E1" w:rsidP="00BF369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>13:00 -14:00</w:t>
            </w:r>
          </w:p>
        </w:tc>
        <w:tc>
          <w:tcPr>
            <w:tcW w:w="1446" w:type="dxa"/>
          </w:tcPr>
          <w:p w14:paraId="0BFA3CFC" w14:textId="77777777" w:rsidR="00B06096" w:rsidRDefault="00B06096" w:rsidP="00B060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PdN</w:t>
            </w:r>
            <w:proofErr w:type="spellEnd"/>
          </w:p>
          <w:p w14:paraId="37E0FBE5" w14:textId="1A023ED4" w:rsidR="0068362D" w:rsidRPr="00E9645C" w:rsidRDefault="00B06096" w:rsidP="00B0609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XXIII</w:t>
            </w:r>
          </w:p>
        </w:tc>
      </w:tr>
      <w:tr w:rsidR="0063562D" w:rsidRPr="00E9645C" w14:paraId="517B2542" w14:textId="77777777" w:rsidTr="001722A2">
        <w:tc>
          <w:tcPr>
            <w:tcW w:w="1129" w:type="dxa"/>
            <w:shd w:val="clear" w:color="auto" w:fill="auto"/>
          </w:tcPr>
          <w:p w14:paraId="6A5866B9" w14:textId="77777777" w:rsidR="0063562D" w:rsidRDefault="0063562D" w:rsidP="00635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69CA2E" w14:textId="77777777" w:rsidR="0063562D" w:rsidRDefault="0063562D" w:rsidP="00635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>December 2022</w:t>
            </w:r>
          </w:p>
          <w:p w14:paraId="617E3408" w14:textId="77777777" w:rsidR="0063562D" w:rsidRDefault="0063562D" w:rsidP="00635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434EEDE" w14:textId="11329B44" w:rsidR="0063562D" w:rsidRPr="00E9645C" w:rsidRDefault="0063562D" w:rsidP="00635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DBC9910" w14:textId="419EF145" w:rsidR="0063562D" w:rsidRPr="0063562D" w:rsidRDefault="0063562D" w:rsidP="006356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635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CA"/>
              </w:rPr>
              <w:t>Global Network of Minority Fellows</w:t>
            </w:r>
          </w:p>
        </w:tc>
        <w:tc>
          <w:tcPr>
            <w:tcW w:w="2976" w:type="dxa"/>
            <w:shd w:val="clear" w:color="auto" w:fill="auto"/>
          </w:tcPr>
          <w:p w14:paraId="1748A932" w14:textId="099AC028" w:rsidR="0063562D" w:rsidRPr="0063562D" w:rsidRDefault="0063562D" w:rsidP="006356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The Fellowship Program and I</w:t>
            </w:r>
          </w:p>
        </w:tc>
        <w:tc>
          <w:tcPr>
            <w:tcW w:w="1560" w:type="dxa"/>
            <w:shd w:val="clear" w:color="auto" w:fill="auto"/>
          </w:tcPr>
          <w:p w14:paraId="598FA759" w14:textId="10CA7B14" w:rsidR="0063562D" w:rsidRPr="00E9645C" w:rsidRDefault="0063562D" w:rsidP="006356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13:00 – 14:00</w:t>
            </w:r>
          </w:p>
        </w:tc>
        <w:tc>
          <w:tcPr>
            <w:tcW w:w="1446" w:type="dxa"/>
          </w:tcPr>
          <w:p w14:paraId="42E058C0" w14:textId="77777777" w:rsidR="0063562D" w:rsidRDefault="0063562D" w:rsidP="006356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PdN</w:t>
            </w:r>
            <w:proofErr w:type="spellEnd"/>
          </w:p>
          <w:p w14:paraId="7713E668" w14:textId="33B99737" w:rsidR="0063562D" w:rsidRDefault="0063562D" w:rsidP="006356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XXI</w:t>
            </w:r>
          </w:p>
        </w:tc>
      </w:tr>
      <w:tr w:rsidR="0063562D" w:rsidRPr="00E9645C" w14:paraId="5E255EF9" w14:textId="77777777" w:rsidTr="001722A2">
        <w:trPr>
          <w:trHeight w:val="762"/>
        </w:trPr>
        <w:tc>
          <w:tcPr>
            <w:tcW w:w="1129" w:type="dxa"/>
            <w:shd w:val="clear" w:color="auto" w:fill="auto"/>
          </w:tcPr>
          <w:p w14:paraId="35BE0229" w14:textId="32E7FD9F" w:rsidR="0063562D" w:rsidRPr="00E9645C" w:rsidRDefault="0063562D" w:rsidP="00635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>1 December 2022</w:t>
            </w:r>
          </w:p>
        </w:tc>
        <w:tc>
          <w:tcPr>
            <w:tcW w:w="2694" w:type="dxa"/>
            <w:shd w:val="clear" w:color="auto" w:fill="auto"/>
          </w:tcPr>
          <w:p w14:paraId="1E2A9481" w14:textId="77777777" w:rsidR="0063562D" w:rsidRDefault="0063562D" w:rsidP="00635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65C000" w14:textId="6F4DFE88" w:rsidR="0063562D" w:rsidRPr="0063562D" w:rsidRDefault="0063562D" w:rsidP="00635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2D">
              <w:rPr>
                <w:rFonts w:ascii="Times New Roman" w:hAnsi="Times New Roman" w:cs="Times New Roman"/>
                <w:b/>
                <w:sz w:val="20"/>
                <w:szCs w:val="20"/>
              </w:rPr>
              <w:t>Tom Lantos Institute</w:t>
            </w:r>
          </w:p>
        </w:tc>
        <w:tc>
          <w:tcPr>
            <w:tcW w:w="2976" w:type="dxa"/>
            <w:shd w:val="clear" w:color="auto" w:fill="auto"/>
          </w:tcPr>
          <w:p w14:paraId="7C6E0260" w14:textId="77777777" w:rsidR="0063562D" w:rsidRDefault="0063562D" w:rsidP="006356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83A96D" w14:textId="628FDE52" w:rsidR="0063562D" w:rsidRPr="00B06096" w:rsidRDefault="0063562D" w:rsidP="006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096">
              <w:rPr>
                <w:rFonts w:ascii="Times New Roman" w:hAnsi="Times New Roman" w:cs="Times New Roman"/>
                <w:color w:val="000000"/>
              </w:rPr>
              <w:t>Reflecting on four years of the Regional Forums on Minority Issues</w:t>
            </w:r>
          </w:p>
        </w:tc>
        <w:tc>
          <w:tcPr>
            <w:tcW w:w="1560" w:type="dxa"/>
            <w:shd w:val="clear" w:color="auto" w:fill="auto"/>
          </w:tcPr>
          <w:p w14:paraId="450783E1" w14:textId="334F2AC1" w:rsidR="0063562D" w:rsidRPr="00E9645C" w:rsidRDefault="0063562D" w:rsidP="006356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14:00 – 15:00</w:t>
            </w:r>
          </w:p>
        </w:tc>
        <w:tc>
          <w:tcPr>
            <w:tcW w:w="1446" w:type="dxa"/>
          </w:tcPr>
          <w:p w14:paraId="028BD1D1" w14:textId="77777777" w:rsidR="0063562D" w:rsidRDefault="0063562D" w:rsidP="006356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PdN</w:t>
            </w:r>
            <w:proofErr w:type="spellEnd"/>
          </w:p>
          <w:p w14:paraId="4C5B1AF1" w14:textId="7A4F9980" w:rsidR="0063562D" w:rsidRPr="00E9645C" w:rsidRDefault="0063562D" w:rsidP="006356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XXIII</w:t>
            </w:r>
          </w:p>
        </w:tc>
      </w:tr>
      <w:tr w:rsidR="004228D7" w:rsidRPr="00E9645C" w14:paraId="466AA175" w14:textId="77777777" w:rsidTr="001722A2">
        <w:trPr>
          <w:trHeight w:val="762"/>
        </w:trPr>
        <w:tc>
          <w:tcPr>
            <w:tcW w:w="1129" w:type="dxa"/>
            <w:shd w:val="clear" w:color="auto" w:fill="auto"/>
          </w:tcPr>
          <w:p w14:paraId="03CB265C" w14:textId="77777777" w:rsidR="004228D7" w:rsidRPr="00E9645C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274D8F" w14:textId="238B5996" w:rsidR="004228D7" w:rsidRPr="00E9645C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>1 December 2022</w:t>
            </w:r>
          </w:p>
        </w:tc>
        <w:tc>
          <w:tcPr>
            <w:tcW w:w="2694" w:type="dxa"/>
            <w:shd w:val="clear" w:color="auto" w:fill="auto"/>
          </w:tcPr>
          <w:p w14:paraId="33F891E1" w14:textId="77777777" w:rsidR="004228D7" w:rsidRPr="004228D7" w:rsidRDefault="004228D7" w:rsidP="004228D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fr-FR"/>
              </w:rPr>
            </w:pPr>
            <w:r w:rsidRPr="004228D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fr-FR"/>
              </w:rPr>
              <w:t xml:space="preserve">L’Association </w:t>
            </w:r>
            <w:proofErr w:type="spellStart"/>
            <w:r w:rsidRPr="004228D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fr-FR"/>
              </w:rPr>
              <w:t>Bharathi</w:t>
            </w:r>
            <w:proofErr w:type="spellEnd"/>
            <w:r w:rsidRPr="004228D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fr-FR"/>
              </w:rPr>
              <w:t xml:space="preserve"> Centre Culturel Franco-Tamoule  </w:t>
            </w:r>
          </w:p>
          <w:p w14:paraId="62013C07" w14:textId="77777777" w:rsidR="004228D7" w:rsidRPr="004228D7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fr-FR"/>
              </w:rPr>
            </w:pPr>
          </w:p>
          <w:p w14:paraId="6468C9D5" w14:textId="211E8082" w:rsidR="004228D7" w:rsidRPr="004228D7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fr-FR"/>
              </w:rPr>
            </w:pPr>
            <w:proofErr w:type="gramStart"/>
            <w:r w:rsidRPr="004228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fr-FR"/>
              </w:rPr>
              <w:t>Partner:</w:t>
            </w:r>
            <w:proofErr w:type="gramEnd"/>
            <w:r w:rsidRPr="004228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</w:p>
          <w:p w14:paraId="2313E2CC" w14:textId="77777777" w:rsidR="004228D7" w:rsidRPr="004228D7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228D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1. ABC Tamil Oli</w:t>
            </w:r>
          </w:p>
          <w:p w14:paraId="4CF06D99" w14:textId="77777777" w:rsidR="004228D7" w:rsidRPr="004228D7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228D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2. Action of </w:t>
            </w:r>
            <w:proofErr w:type="spellStart"/>
            <w:r w:rsidRPr="004228D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Human</w:t>
            </w:r>
            <w:proofErr w:type="spellEnd"/>
            <w:r w:rsidRPr="004228D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228D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Movement</w:t>
            </w:r>
            <w:proofErr w:type="spellEnd"/>
            <w:r w:rsidRPr="004228D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(AHM)</w:t>
            </w:r>
          </w:p>
          <w:p w14:paraId="3EA956FB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3. Association Burkinabé pour la Survie de l'Enfance</w:t>
            </w:r>
          </w:p>
          <w:p w14:paraId="017AB135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4. ASSOCIATION CULTURELLE DES TAMOULS EN FRANCE</w:t>
            </w:r>
          </w:p>
          <w:p w14:paraId="5AECDF72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 Association des étudiants tamouls de France</w:t>
            </w:r>
          </w:p>
          <w:p w14:paraId="4C450429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lastRenderedPageBreak/>
              <w:t>6. Association pour la défense des droits de l'homme et des revendications démocratiques/culturelles du</w:t>
            </w:r>
          </w:p>
          <w:p w14:paraId="0EBD85D8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gramStart"/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peuple</w:t>
            </w:r>
            <w:proofErr w:type="gramEnd"/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Azerbaidjanais-Iran - « ARC »</w:t>
            </w:r>
          </w:p>
          <w:p w14:paraId="17C466FE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7. Association pour les Victimes Du Monde</w:t>
            </w:r>
          </w:p>
          <w:p w14:paraId="64AFE89A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8. Association </w:t>
            </w:r>
            <w:proofErr w:type="spellStart"/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Thendral</w:t>
            </w:r>
            <w:proofErr w:type="spellEnd"/>
          </w:p>
          <w:p w14:paraId="4B7B3CFA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9. Centre Zagros pour les Droits de l'Homme</w:t>
            </w:r>
          </w:p>
          <w:p w14:paraId="51DF2546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Pr="00E9645C">
              <w:rPr>
                <w:rFonts w:ascii="Times New Roman" w:hAnsi="Times New Roman" w:cs="Times New Roman"/>
                <w:sz w:val="20"/>
                <w:szCs w:val="20"/>
              </w:rPr>
              <w:t>Fitilla</w:t>
            </w:r>
            <w:proofErr w:type="spellEnd"/>
          </w:p>
          <w:p w14:paraId="78A5E231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</w:rPr>
              <w:t>11. International Yazidis Foundation for the Prevention of Genocide</w:t>
            </w:r>
          </w:p>
          <w:p w14:paraId="0EE363FF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12. Jeunesse Etudiante Tamoule</w:t>
            </w:r>
          </w:p>
          <w:p w14:paraId="447FDA38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13. Le Pont</w:t>
            </w:r>
          </w:p>
          <w:p w14:paraId="77E3731A" w14:textId="77777777" w:rsidR="004228D7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14. Tamil </w:t>
            </w:r>
            <w:proofErr w:type="spellStart"/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Uzhagam</w:t>
            </w:r>
            <w:proofErr w:type="spellEnd"/>
          </w:p>
          <w:p w14:paraId="6BC3A7B3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15. Tripla Difesa Onlus Guardie - Sicurezza Sociale e Ecozoofila</w:t>
            </w:r>
          </w:p>
          <w:p w14:paraId="4C057696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16. Les Caribous Libérés</w:t>
            </w:r>
          </w:p>
          <w:p w14:paraId="08A33C60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17. Association Pour le Droit de l’Homme et le Développement Durable (ADHDD)</w:t>
            </w:r>
          </w:p>
          <w:p w14:paraId="794FE738" w14:textId="77777777" w:rsidR="004228D7" w:rsidRPr="00E9645C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</w:rPr>
              <w:t>18. Maloca International</w:t>
            </w:r>
          </w:p>
          <w:p w14:paraId="6ED72D14" w14:textId="77777777" w:rsidR="004228D7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B2A31A4" w14:textId="77777777" w:rsidR="001722A2" w:rsidRDefault="001722A2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2B09A82" w14:textId="1EB83085" w:rsidR="004228D7" w:rsidRPr="001722A2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5932">
              <w:rPr>
                <w:rFonts w:ascii="Times New Roman" w:hAnsi="Times New Roman" w:cs="Times New Roman"/>
              </w:rPr>
              <w:t>Minorities and Nations’ Right to Self-Determination and UN Declaration</w:t>
            </w:r>
            <w:r w:rsidR="001722A2">
              <w:rPr>
                <w:rFonts w:ascii="Times New Roman" w:hAnsi="Times New Roman" w:cs="Times New Roman"/>
              </w:rPr>
              <w:t xml:space="preserve"> </w:t>
            </w:r>
            <w:r w:rsidRPr="001722A2">
              <w:rPr>
                <w:rFonts w:ascii="Times New Roman" w:hAnsi="Times New Roman" w:cs="Times New Roman"/>
              </w:rPr>
              <w:t>on Minority Rights</w:t>
            </w:r>
          </w:p>
          <w:p w14:paraId="3C243469" w14:textId="77777777" w:rsidR="004228D7" w:rsidRPr="001722A2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B690D" w14:textId="77777777" w:rsidR="004228D7" w:rsidRPr="001722A2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9E772" w14:textId="77777777" w:rsidR="004228D7" w:rsidRPr="001722A2" w:rsidRDefault="004228D7" w:rsidP="004228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95911" w14:textId="77777777" w:rsidR="004228D7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430E473" w14:textId="7777777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14:paraId="460AC44E" w14:textId="62B8AFC5" w:rsidR="004228D7" w:rsidRPr="00E9645C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964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4</w:t>
            </w:r>
            <w:r w:rsidRPr="00E964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:00 -1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</w:t>
            </w:r>
            <w:r w:rsidRPr="00E964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446" w:type="dxa"/>
          </w:tcPr>
          <w:p w14:paraId="623C07E8" w14:textId="7777777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084C56" w14:textId="7777777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PdN</w:t>
            </w:r>
            <w:proofErr w:type="spellEnd"/>
          </w:p>
          <w:p w14:paraId="2619CA17" w14:textId="3D655F2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XXI</w:t>
            </w:r>
          </w:p>
        </w:tc>
      </w:tr>
      <w:tr w:rsidR="004228D7" w:rsidRPr="00E9645C" w14:paraId="55E2A8D1" w14:textId="77777777" w:rsidTr="001722A2">
        <w:tc>
          <w:tcPr>
            <w:tcW w:w="1129" w:type="dxa"/>
            <w:shd w:val="clear" w:color="auto" w:fill="auto"/>
          </w:tcPr>
          <w:p w14:paraId="062491EA" w14:textId="28813D1B" w:rsidR="004228D7" w:rsidRPr="00E9645C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>2 December 2022</w:t>
            </w:r>
          </w:p>
        </w:tc>
        <w:tc>
          <w:tcPr>
            <w:tcW w:w="2694" w:type="dxa"/>
            <w:shd w:val="clear" w:color="auto" w:fill="auto"/>
          </w:tcPr>
          <w:p w14:paraId="6CCA803B" w14:textId="77777777" w:rsidR="004228D7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3FE7DD9" w14:textId="09017E75" w:rsidR="004228D7" w:rsidRPr="0063562D" w:rsidRDefault="004228D7" w:rsidP="00422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62D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en-GB"/>
              </w:rPr>
              <w:t>Kinnaird College for Women</w:t>
            </w:r>
          </w:p>
        </w:tc>
        <w:tc>
          <w:tcPr>
            <w:tcW w:w="2976" w:type="dxa"/>
            <w:shd w:val="clear" w:color="auto" w:fill="auto"/>
          </w:tcPr>
          <w:p w14:paraId="0C674306" w14:textId="7777777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52EBE62" w14:textId="69C1B56D" w:rsidR="004228D7" w:rsidRPr="00E9645C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6096">
              <w:rPr>
                <w:rFonts w:ascii="Times New Roman" w:hAnsi="Times New Roman" w:cs="Times New Roman"/>
                <w:bCs/>
                <w:sz w:val="20"/>
                <w:szCs w:val="20"/>
              </w:rPr>
              <w:t>Empowering Minority Women for a Sustainable Future; Achieving Sustainable Development Agenda</w:t>
            </w:r>
          </w:p>
        </w:tc>
        <w:tc>
          <w:tcPr>
            <w:tcW w:w="1560" w:type="dxa"/>
            <w:shd w:val="clear" w:color="auto" w:fill="auto"/>
          </w:tcPr>
          <w:p w14:paraId="06E38464" w14:textId="7777777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4A7331" w14:textId="7FE4C842" w:rsidR="004228D7" w:rsidRPr="00E9645C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>09:00 -10:00</w:t>
            </w:r>
          </w:p>
        </w:tc>
        <w:tc>
          <w:tcPr>
            <w:tcW w:w="1446" w:type="dxa"/>
          </w:tcPr>
          <w:p w14:paraId="1B29873C" w14:textId="7777777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4C9E13" w14:textId="5387C8A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PdN</w:t>
            </w:r>
            <w:proofErr w:type="spellEnd"/>
          </w:p>
          <w:p w14:paraId="25B2B2F3" w14:textId="7EA05BF1" w:rsidR="004228D7" w:rsidRPr="00086164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XXIII</w:t>
            </w:r>
          </w:p>
          <w:p w14:paraId="6C32047A" w14:textId="475A069E" w:rsidR="004228D7" w:rsidRPr="00086164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28D7" w:rsidRPr="00E9645C" w14:paraId="612132B1" w14:textId="77777777" w:rsidTr="001722A2">
        <w:tc>
          <w:tcPr>
            <w:tcW w:w="1129" w:type="dxa"/>
            <w:shd w:val="clear" w:color="auto" w:fill="auto"/>
          </w:tcPr>
          <w:p w14:paraId="443FD276" w14:textId="513BB615" w:rsidR="004228D7" w:rsidRPr="00E9645C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>2 December 2022</w:t>
            </w:r>
          </w:p>
        </w:tc>
        <w:tc>
          <w:tcPr>
            <w:tcW w:w="2694" w:type="dxa"/>
            <w:shd w:val="clear" w:color="auto" w:fill="auto"/>
          </w:tcPr>
          <w:p w14:paraId="680405EC" w14:textId="203C31BC" w:rsidR="004228D7" w:rsidRPr="00E9645C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0B0395" w14:textId="77777777" w:rsidR="00784BA9" w:rsidRDefault="004228D7" w:rsidP="004228D7">
            <w:pPr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cy-GB"/>
              </w:rPr>
            </w:pPr>
            <w:r w:rsidRPr="004228D7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cy-GB"/>
              </w:rPr>
              <w:t xml:space="preserve">Minority Rights Group International (MRG) </w:t>
            </w:r>
          </w:p>
          <w:p w14:paraId="64B8B743" w14:textId="73955081" w:rsidR="00784BA9" w:rsidRDefault="00784BA9" w:rsidP="004228D7">
            <w:pPr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cy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cy-GB"/>
              </w:rPr>
              <w:t>and</w:t>
            </w:r>
          </w:p>
          <w:p w14:paraId="2B77AAA2" w14:textId="1C903E74" w:rsidR="004228D7" w:rsidRPr="004228D7" w:rsidRDefault="00784BA9" w:rsidP="004228D7">
            <w:pPr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  <w:lang w:val="cy-GB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>Permanent Mission of Austria to the UN</w:t>
            </w:r>
          </w:p>
          <w:p w14:paraId="5F79C046" w14:textId="77777777" w:rsidR="004228D7" w:rsidRPr="00E9645C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  <w:lang w:val="cy-GB"/>
              </w:rPr>
            </w:pPr>
          </w:p>
        </w:tc>
        <w:tc>
          <w:tcPr>
            <w:tcW w:w="2976" w:type="dxa"/>
            <w:shd w:val="clear" w:color="auto" w:fill="auto"/>
          </w:tcPr>
          <w:p w14:paraId="34B8D19F" w14:textId="77777777" w:rsidR="004228D7" w:rsidRDefault="004228D7" w:rsidP="00784B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3E5BD9" w14:textId="77777777" w:rsidR="00784BA9" w:rsidRPr="00784BA9" w:rsidRDefault="00784BA9" w:rsidP="00784BA9">
            <w:pPr>
              <w:pStyle w:val="NormalWeb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84BA9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The UN Declaration and the UN system: how much is it used an upheld?</w:t>
            </w:r>
          </w:p>
          <w:p w14:paraId="5CD21B3D" w14:textId="732B0D32" w:rsidR="004228D7" w:rsidRPr="00E9645C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C381E07" w14:textId="7777777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6BDCE3" w14:textId="314E8459" w:rsidR="004228D7" w:rsidRPr="00E9645C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>13:00 -14:00</w:t>
            </w:r>
          </w:p>
        </w:tc>
        <w:tc>
          <w:tcPr>
            <w:tcW w:w="1446" w:type="dxa"/>
          </w:tcPr>
          <w:p w14:paraId="10BA7751" w14:textId="213D1BDD" w:rsidR="004228D7" w:rsidRPr="00E9645C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51889E" w14:textId="7777777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PdN</w:t>
            </w:r>
            <w:proofErr w:type="spellEnd"/>
          </w:p>
          <w:p w14:paraId="18F3045F" w14:textId="77777777" w:rsidR="004228D7" w:rsidRPr="00086164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XXIII</w:t>
            </w:r>
          </w:p>
          <w:p w14:paraId="5C05AF41" w14:textId="3BCCF58D" w:rsidR="004228D7" w:rsidRPr="00E9645C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28D7" w:rsidRPr="00E9645C" w14:paraId="3B3515E8" w14:textId="77777777" w:rsidTr="001722A2">
        <w:tc>
          <w:tcPr>
            <w:tcW w:w="1129" w:type="dxa"/>
            <w:shd w:val="clear" w:color="auto" w:fill="auto"/>
          </w:tcPr>
          <w:p w14:paraId="1B79EB39" w14:textId="728FBBCF" w:rsidR="004228D7" w:rsidRPr="00E9645C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>2 December 2022</w:t>
            </w:r>
          </w:p>
        </w:tc>
        <w:tc>
          <w:tcPr>
            <w:tcW w:w="2694" w:type="dxa"/>
            <w:shd w:val="clear" w:color="auto" w:fill="auto"/>
          </w:tcPr>
          <w:p w14:paraId="15033A4B" w14:textId="41480014" w:rsidR="004228D7" w:rsidRPr="004228D7" w:rsidRDefault="004228D7" w:rsidP="004228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Office of Public Affairs of the Baha’is of Yemen </w:t>
            </w:r>
          </w:p>
          <w:p w14:paraId="0237DF07" w14:textId="77777777" w:rsidR="004228D7" w:rsidRDefault="004228D7" w:rsidP="0042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79AE4" w14:textId="3473C844" w:rsidR="004228D7" w:rsidRDefault="004228D7" w:rsidP="0042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Partner:</w:t>
            </w:r>
          </w:p>
          <w:p w14:paraId="58D69F70" w14:textId="77777777" w:rsidR="004228D7" w:rsidRDefault="004228D7" w:rsidP="00422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1AA26" w14:textId="00401AD7" w:rsidR="004228D7" w:rsidRPr="00E9645C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sz w:val="20"/>
                <w:szCs w:val="20"/>
              </w:rPr>
              <w:t>Baha’i International Community - United Nations Office</w:t>
            </w:r>
          </w:p>
        </w:tc>
        <w:tc>
          <w:tcPr>
            <w:tcW w:w="2976" w:type="dxa"/>
            <w:shd w:val="clear" w:color="auto" w:fill="auto"/>
          </w:tcPr>
          <w:p w14:paraId="453F1CCC" w14:textId="77777777" w:rsidR="004228D7" w:rsidRDefault="004228D7" w:rsidP="004228D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0C1C96" w14:textId="7BCB6719" w:rsidR="004228D7" w:rsidRPr="004228D7" w:rsidRDefault="004228D7" w:rsidP="004228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28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15th session of the UN Forum on Minority Issues </w:t>
            </w:r>
          </w:p>
          <w:p w14:paraId="30B168BB" w14:textId="77777777" w:rsidR="004228D7" w:rsidRPr="004228D7" w:rsidRDefault="004228D7" w:rsidP="004228D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28D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Review. Rethink. Reform. </w:t>
            </w:r>
          </w:p>
          <w:p w14:paraId="05292F60" w14:textId="21409B8C" w:rsidR="004228D7" w:rsidRPr="00335932" w:rsidRDefault="004228D7" w:rsidP="004228D7">
            <w:pPr>
              <w:rPr>
                <w:rFonts w:ascii="Times New Roman" w:hAnsi="Times New Roman" w:cs="Times New Roman"/>
                <w:bCs/>
              </w:rPr>
            </w:pPr>
            <w:r w:rsidRPr="004228D7">
              <w:rPr>
                <w:rFonts w:ascii="Times New Roman" w:hAnsi="Times New Roman" w:cs="Times New Roman"/>
                <w:sz w:val="20"/>
                <w:szCs w:val="20"/>
              </w:rPr>
              <w:t>30th anniversary of the UN Declaration on Minority Rights</w:t>
            </w:r>
          </w:p>
        </w:tc>
        <w:tc>
          <w:tcPr>
            <w:tcW w:w="1560" w:type="dxa"/>
            <w:shd w:val="clear" w:color="auto" w:fill="auto"/>
          </w:tcPr>
          <w:p w14:paraId="180B38DD" w14:textId="392CABC8" w:rsidR="004228D7" w:rsidRPr="00E9645C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14:00 – 15:00</w:t>
            </w:r>
          </w:p>
        </w:tc>
        <w:tc>
          <w:tcPr>
            <w:tcW w:w="1446" w:type="dxa"/>
          </w:tcPr>
          <w:p w14:paraId="32BE1515" w14:textId="7777777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C8253A" w14:textId="7777777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PdN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191389A" w14:textId="6BA29887" w:rsidR="004228D7" w:rsidRPr="00E9645C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XXIII</w:t>
            </w:r>
          </w:p>
        </w:tc>
      </w:tr>
      <w:tr w:rsidR="004228D7" w:rsidRPr="00E9645C" w14:paraId="59116B1D" w14:textId="77777777" w:rsidTr="001722A2">
        <w:tc>
          <w:tcPr>
            <w:tcW w:w="1129" w:type="dxa"/>
            <w:shd w:val="clear" w:color="auto" w:fill="auto"/>
          </w:tcPr>
          <w:p w14:paraId="1DFF3B36" w14:textId="77777777" w:rsidR="004228D7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DEEC6A" w14:textId="53B434FE" w:rsidR="004228D7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E964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December 2022</w:t>
            </w:r>
          </w:p>
          <w:p w14:paraId="76BC594B" w14:textId="77777777" w:rsidR="004228D7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D4ACCF" w14:textId="5F205727" w:rsidR="004228D7" w:rsidRPr="00E9645C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35FF405" w14:textId="77777777" w:rsidR="004228D7" w:rsidRPr="004228D7" w:rsidRDefault="004228D7" w:rsidP="004228D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4228D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Geneva International Centre for Justice (GICJ)</w:t>
            </w:r>
          </w:p>
          <w:p w14:paraId="141BEA0A" w14:textId="58256705" w:rsidR="004228D7" w:rsidRPr="00E9645C" w:rsidRDefault="004228D7" w:rsidP="004228D7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and</w:t>
            </w:r>
          </w:p>
          <w:p w14:paraId="20F65D83" w14:textId="64E736CC" w:rsidR="004228D7" w:rsidRPr="00E9645C" w:rsidRDefault="004228D7" w:rsidP="0042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16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International Organization for the Elimination of All Forms of Racism and Racial Discrimination (EAFORD)</w:t>
            </w:r>
          </w:p>
        </w:tc>
        <w:tc>
          <w:tcPr>
            <w:tcW w:w="2976" w:type="dxa"/>
            <w:shd w:val="clear" w:color="auto" w:fill="auto"/>
          </w:tcPr>
          <w:p w14:paraId="4BA13B95" w14:textId="77777777" w:rsidR="004228D7" w:rsidRDefault="004228D7" w:rsidP="004228D7">
            <w:pPr>
              <w:ind w:left="-142" w:firstLine="862"/>
              <w:jc w:val="center"/>
              <w:rPr>
                <w:rFonts w:ascii="Times New Roman" w:hAnsi="Times New Roman" w:cs="Times New Roman"/>
                <w:bCs/>
                <w:color w:val="424242"/>
                <w:sz w:val="24"/>
                <w:szCs w:val="24"/>
                <w:highlight w:val="white"/>
              </w:rPr>
            </w:pPr>
          </w:p>
          <w:p w14:paraId="7B9BDD67" w14:textId="77777777" w:rsidR="004228D7" w:rsidRPr="00706897" w:rsidRDefault="004228D7" w:rsidP="004228D7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 w:rsidRPr="00706897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 </w:t>
            </w:r>
            <w:r w:rsidRPr="00706897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>Urgent Situation of</w:t>
            </w:r>
          </w:p>
          <w:p w14:paraId="266E3C0A" w14:textId="7BA0674B" w:rsidR="004228D7" w:rsidRPr="0007750F" w:rsidRDefault="004228D7" w:rsidP="004228D7">
            <w:pPr>
              <w:ind w:left="-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897"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  <w:t xml:space="preserve">  Minorities - Focus on Iraq</w:t>
            </w:r>
          </w:p>
        </w:tc>
        <w:tc>
          <w:tcPr>
            <w:tcW w:w="1560" w:type="dxa"/>
            <w:shd w:val="clear" w:color="auto" w:fill="auto"/>
          </w:tcPr>
          <w:p w14:paraId="6E02101D" w14:textId="3CC60C1F" w:rsidR="004228D7" w:rsidRPr="00E9645C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964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</w:t>
            </w:r>
            <w:r w:rsidRPr="00E964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:00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19</w:t>
            </w:r>
            <w:r w:rsidRPr="00E9645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:00</w:t>
            </w:r>
          </w:p>
        </w:tc>
        <w:tc>
          <w:tcPr>
            <w:tcW w:w="1446" w:type="dxa"/>
          </w:tcPr>
          <w:p w14:paraId="7FACEB73" w14:textId="7777777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68B0A8" w14:textId="77777777" w:rsidR="004228D7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PdN</w:t>
            </w:r>
            <w:proofErr w:type="spellEnd"/>
          </w:p>
          <w:p w14:paraId="6031297C" w14:textId="39BDA871" w:rsidR="004228D7" w:rsidRPr="00E9645C" w:rsidRDefault="004228D7" w:rsidP="004228D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XXIII</w:t>
            </w:r>
          </w:p>
        </w:tc>
      </w:tr>
    </w:tbl>
    <w:p w14:paraId="2632B091" w14:textId="7CB62DF6" w:rsidR="00AD48A9" w:rsidRDefault="00086164" w:rsidP="002C1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 </w:t>
      </w:r>
    </w:p>
    <w:p w14:paraId="58EB18C3" w14:textId="4E21E3C8" w:rsidR="00CB5F29" w:rsidRDefault="00CB5F29" w:rsidP="002C1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14:paraId="052C3B90" w14:textId="0CF5B6DE" w:rsidR="00CB5F29" w:rsidRDefault="00CB5F29" w:rsidP="002C1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14:paraId="76AD31A7" w14:textId="6D56C495" w:rsidR="00CB5F29" w:rsidRDefault="00CB5F29" w:rsidP="002C1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14:paraId="34C089AE" w14:textId="596EB44C" w:rsidR="00CB5F29" w:rsidRDefault="00CB5F29" w:rsidP="002C1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14:paraId="0707AA85" w14:textId="4C255ACD" w:rsidR="00CB5F29" w:rsidRDefault="00CB5F29" w:rsidP="002C1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14:paraId="501943F0" w14:textId="74502361" w:rsidR="00CB5F29" w:rsidRDefault="00CB5F29" w:rsidP="002C15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sectPr w:rsidR="00CB5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D9D"/>
    <w:multiLevelType w:val="hybridMultilevel"/>
    <w:tmpl w:val="6B1A4EAA"/>
    <w:lvl w:ilvl="0" w:tplc="BE844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D4D"/>
    <w:multiLevelType w:val="hybridMultilevel"/>
    <w:tmpl w:val="1CC29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88F"/>
    <w:multiLevelType w:val="hybridMultilevel"/>
    <w:tmpl w:val="89201506"/>
    <w:lvl w:ilvl="0" w:tplc="907A1B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77A0"/>
    <w:multiLevelType w:val="hybridMultilevel"/>
    <w:tmpl w:val="C1266734"/>
    <w:lvl w:ilvl="0" w:tplc="CD829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D22C3A"/>
    <w:multiLevelType w:val="hybridMultilevel"/>
    <w:tmpl w:val="BA46B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3D96"/>
    <w:multiLevelType w:val="hybridMultilevel"/>
    <w:tmpl w:val="9BD82F38"/>
    <w:lvl w:ilvl="0" w:tplc="37704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B272A"/>
    <w:multiLevelType w:val="hybridMultilevel"/>
    <w:tmpl w:val="AFC0CA44"/>
    <w:lvl w:ilvl="0" w:tplc="946C8BD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51C4F"/>
    <w:multiLevelType w:val="hybridMultilevel"/>
    <w:tmpl w:val="4C72FEA8"/>
    <w:lvl w:ilvl="0" w:tplc="501EE9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65"/>
    <w:rsid w:val="00006B74"/>
    <w:rsid w:val="000211AC"/>
    <w:rsid w:val="00042CF2"/>
    <w:rsid w:val="0007252B"/>
    <w:rsid w:val="000742E8"/>
    <w:rsid w:val="0007750F"/>
    <w:rsid w:val="000804A9"/>
    <w:rsid w:val="00086164"/>
    <w:rsid w:val="00097FB7"/>
    <w:rsid w:val="000A02BF"/>
    <w:rsid w:val="000A0C81"/>
    <w:rsid w:val="000B11B6"/>
    <w:rsid w:val="000D34AF"/>
    <w:rsid w:val="000E7578"/>
    <w:rsid w:val="00130C9F"/>
    <w:rsid w:val="001409FB"/>
    <w:rsid w:val="001439D7"/>
    <w:rsid w:val="00143AFD"/>
    <w:rsid w:val="00171990"/>
    <w:rsid w:val="001722A2"/>
    <w:rsid w:val="001755FA"/>
    <w:rsid w:val="00182B9E"/>
    <w:rsid w:val="00197030"/>
    <w:rsid w:val="001D1240"/>
    <w:rsid w:val="001D1EDC"/>
    <w:rsid w:val="001D6017"/>
    <w:rsid w:val="001F2615"/>
    <w:rsid w:val="00263694"/>
    <w:rsid w:val="00277BDE"/>
    <w:rsid w:val="002A21F7"/>
    <w:rsid w:val="002C1587"/>
    <w:rsid w:val="002F5A0D"/>
    <w:rsid w:val="003140B8"/>
    <w:rsid w:val="00335879"/>
    <w:rsid w:val="00335932"/>
    <w:rsid w:val="00340A15"/>
    <w:rsid w:val="00344766"/>
    <w:rsid w:val="0034496C"/>
    <w:rsid w:val="00346338"/>
    <w:rsid w:val="00352EB9"/>
    <w:rsid w:val="0035748A"/>
    <w:rsid w:val="003626BD"/>
    <w:rsid w:val="003A130B"/>
    <w:rsid w:val="003E4EA8"/>
    <w:rsid w:val="003F205E"/>
    <w:rsid w:val="003F219E"/>
    <w:rsid w:val="004228D7"/>
    <w:rsid w:val="00426548"/>
    <w:rsid w:val="00487D0B"/>
    <w:rsid w:val="004A021C"/>
    <w:rsid w:val="004A6AE1"/>
    <w:rsid w:val="004D58E3"/>
    <w:rsid w:val="004F5421"/>
    <w:rsid w:val="00513273"/>
    <w:rsid w:val="0051732C"/>
    <w:rsid w:val="00541C4A"/>
    <w:rsid w:val="00544722"/>
    <w:rsid w:val="005757E4"/>
    <w:rsid w:val="0057732F"/>
    <w:rsid w:val="00595529"/>
    <w:rsid w:val="0059781E"/>
    <w:rsid w:val="005A0461"/>
    <w:rsid w:val="005C7EB5"/>
    <w:rsid w:val="005D63F7"/>
    <w:rsid w:val="005E274D"/>
    <w:rsid w:val="005E34B7"/>
    <w:rsid w:val="005F14ED"/>
    <w:rsid w:val="005F2C9B"/>
    <w:rsid w:val="006025F2"/>
    <w:rsid w:val="0061604A"/>
    <w:rsid w:val="0063562D"/>
    <w:rsid w:val="00652B03"/>
    <w:rsid w:val="006569E1"/>
    <w:rsid w:val="006733CF"/>
    <w:rsid w:val="00675A95"/>
    <w:rsid w:val="0068362D"/>
    <w:rsid w:val="00690CE5"/>
    <w:rsid w:val="00692716"/>
    <w:rsid w:val="00697279"/>
    <w:rsid w:val="006B4678"/>
    <w:rsid w:val="006F15A4"/>
    <w:rsid w:val="006F4924"/>
    <w:rsid w:val="00706897"/>
    <w:rsid w:val="007333AA"/>
    <w:rsid w:val="00751CB7"/>
    <w:rsid w:val="0075394F"/>
    <w:rsid w:val="007647C7"/>
    <w:rsid w:val="00764CFF"/>
    <w:rsid w:val="00776A9C"/>
    <w:rsid w:val="00784BA9"/>
    <w:rsid w:val="007939BC"/>
    <w:rsid w:val="007B7504"/>
    <w:rsid w:val="007E5B91"/>
    <w:rsid w:val="007E696A"/>
    <w:rsid w:val="007F296B"/>
    <w:rsid w:val="00801F75"/>
    <w:rsid w:val="008149E9"/>
    <w:rsid w:val="0082451C"/>
    <w:rsid w:val="00840E78"/>
    <w:rsid w:val="00840FBF"/>
    <w:rsid w:val="0085648C"/>
    <w:rsid w:val="008678F3"/>
    <w:rsid w:val="00874089"/>
    <w:rsid w:val="008B751A"/>
    <w:rsid w:val="008C4ED1"/>
    <w:rsid w:val="008C5C27"/>
    <w:rsid w:val="00905E6A"/>
    <w:rsid w:val="00906AC0"/>
    <w:rsid w:val="009125D3"/>
    <w:rsid w:val="0091453C"/>
    <w:rsid w:val="0092471D"/>
    <w:rsid w:val="00932A48"/>
    <w:rsid w:val="009739B4"/>
    <w:rsid w:val="00976665"/>
    <w:rsid w:val="009945A6"/>
    <w:rsid w:val="009F3BF1"/>
    <w:rsid w:val="00A033FD"/>
    <w:rsid w:val="00A1280C"/>
    <w:rsid w:val="00A211A1"/>
    <w:rsid w:val="00A32386"/>
    <w:rsid w:val="00A538BF"/>
    <w:rsid w:val="00A62CE8"/>
    <w:rsid w:val="00A845D0"/>
    <w:rsid w:val="00A90398"/>
    <w:rsid w:val="00AC49E3"/>
    <w:rsid w:val="00AC4C50"/>
    <w:rsid w:val="00AD48A9"/>
    <w:rsid w:val="00AF5C54"/>
    <w:rsid w:val="00B01311"/>
    <w:rsid w:val="00B06096"/>
    <w:rsid w:val="00B12A4B"/>
    <w:rsid w:val="00B33548"/>
    <w:rsid w:val="00B46B82"/>
    <w:rsid w:val="00B7201F"/>
    <w:rsid w:val="00BE1F86"/>
    <w:rsid w:val="00BE2F61"/>
    <w:rsid w:val="00BF369E"/>
    <w:rsid w:val="00BF4CC4"/>
    <w:rsid w:val="00C3267E"/>
    <w:rsid w:val="00C41F82"/>
    <w:rsid w:val="00C44C51"/>
    <w:rsid w:val="00C454FC"/>
    <w:rsid w:val="00C54128"/>
    <w:rsid w:val="00CA6781"/>
    <w:rsid w:val="00CA7822"/>
    <w:rsid w:val="00CB5F29"/>
    <w:rsid w:val="00CC5BFF"/>
    <w:rsid w:val="00CD0AE1"/>
    <w:rsid w:val="00CD2C9D"/>
    <w:rsid w:val="00CD7334"/>
    <w:rsid w:val="00CE4B51"/>
    <w:rsid w:val="00CE5CE6"/>
    <w:rsid w:val="00CF0310"/>
    <w:rsid w:val="00D2459F"/>
    <w:rsid w:val="00D372F6"/>
    <w:rsid w:val="00D418B5"/>
    <w:rsid w:val="00D62FB4"/>
    <w:rsid w:val="00D87B49"/>
    <w:rsid w:val="00DA269B"/>
    <w:rsid w:val="00DC2C00"/>
    <w:rsid w:val="00DD53E3"/>
    <w:rsid w:val="00DD6C27"/>
    <w:rsid w:val="00DE1C90"/>
    <w:rsid w:val="00DE3E96"/>
    <w:rsid w:val="00E073D6"/>
    <w:rsid w:val="00E1330D"/>
    <w:rsid w:val="00E16093"/>
    <w:rsid w:val="00E36BAB"/>
    <w:rsid w:val="00E7236A"/>
    <w:rsid w:val="00E77937"/>
    <w:rsid w:val="00E92805"/>
    <w:rsid w:val="00E9645C"/>
    <w:rsid w:val="00E96D7E"/>
    <w:rsid w:val="00EA7D02"/>
    <w:rsid w:val="00EB0266"/>
    <w:rsid w:val="00EC0165"/>
    <w:rsid w:val="00ED0458"/>
    <w:rsid w:val="00EE73EB"/>
    <w:rsid w:val="00EE7B5D"/>
    <w:rsid w:val="00F032F4"/>
    <w:rsid w:val="00F0342E"/>
    <w:rsid w:val="00F11C8C"/>
    <w:rsid w:val="00F15E15"/>
    <w:rsid w:val="00F44E87"/>
    <w:rsid w:val="00F45447"/>
    <w:rsid w:val="00F526DB"/>
    <w:rsid w:val="00F74C7A"/>
    <w:rsid w:val="00F86D3F"/>
    <w:rsid w:val="00F9279D"/>
    <w:rsid w:val="00F977BA"/>
    <w:rsid w:val="00FB1600"/>
    <w:rsid w:val="00FB2D74"/>
    <w:rsid w:val="00FB3E90"/>
    <w:rsid w:val="00FB7F43"/>
    <w:rsid w:val="00FC3409"/>
    <w:rsid w:val="00FE62F1"/>
    <w:rsid w:val="00FF0CD4"/>
    <w:rsid w:val="00FF52A4"/>
    <w:rsid w:val="00FF7CD2"/>
    <w:rsid w:val="097F068C"/>
    <w:rsid w:val="0D4D79E5"/>
    <w:rsid w:val="1E9E08C4"/>
    <w:rsid w:val="20C5DE13"/>
    <w:rsid w:val="2C0890BA"/>
    <w:rsid w:val="2F40317C"/>
    <w:rsid w:val="3033F46F"/>
    <w:rsid w:val="38EF0148"/>
    <w:rsid w:val="3A8AD1A9"/>
    <w:rsid w:val="3C26A20A"/>
    <w:rsid w:val="513AD699"/>
    <w:rsid w:val="6861DC27"/>
    <w:rsid w:val="6FB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C790"/>
  <w15:chartTrackingRefBased/>
  <w15:docId w15:val="{15E4055D-D908-42DA-898D-5E62A5FC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140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32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386"/>
    <w:rPr>
      <w:b/>
      <w:bCs/>
      <w:sz w:val="20"/>
      <w:szCs w:val="20"/>
    </w:rPr>
  </w:style>
  <w:style w:type="paragraph" w:customStyle="1" w:styleId="Default">
    <w:name w:val="Default"/>
    <w:rsid w:val="00EE7B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84B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985ec44e-1bab-4c0b-9df0-6ba128686fc9">2022-06-13T15:37:36+00:00</Document_x0020_Date>
    <UDAddedOn xmlns="9c2e4527-2efa-4ade-b3d6-b2418af14986" xsi:nil="true"/>
    <ReportType xmlns="9c2e4527-2efa-4ade-b3d6-b2418af14986" xsi:nil="true"/>
    <ThematicArea xmlns="9c2e4527-2efa-4ade-b3d6-b2418af14986" xsi:nil="true"/>
    <Meeting xmlns="9c2e4527-2efa-4ade-b3d6-b2418af14986" xsi:nil="true"/>
    <ProjectName xmlns="9c2e4527-2efa-4ade-b3d6-b2418af14986" xsi:nil="true"/>
    <Country xmlns="9c2e4527-2efa-4ade-b3d6-b2418af14986" xsi:nil="true"/>
    <UDOfficeofOrigin xmlns="9c2e4527-2efa-4ade-b3d6-b2418af14986" xsi:nil="true"/>
    <Document_x0020_Type xmlns="985ec44e-1bab-4c0b-9df0-6ba128686fc9">UN others</Document_x0020_Type>
    <TreatyBody xmlns="9c2e4527-2efa-4ade-b3d6-b2418af14986" xsi:nil="true"/>
    <TaxCatchAll xmlns="985ec44e-1bab-4c0b-9df0-6ba128686fc9" xsi:nil="true"/>
    <Date_x0020_Sent xmlns="985ec44e-1bab-4c0b-9df0-6ba128686fc9">2022-06-13T15:37:36+00:00</Date_x0020_Sent>
    <Personal_x0020_Information_x0020__x0028_PII_x0029_ xmlns="985ec44e-1bab-4c0b-9df0-6ba128686fc9">false</Personal_x0020_Information_x0020__x0028_PII_x0029_>
    <Session xmlns="9c2e4527-2efa-4ade-b3d6-b2418af14986" xsi:nil="true"/>
    <lcf76f155ced4ddcb4097134ff3c332f xmlns="a167bbdd-8ca6-4a97-a321-85d1bb590d81">
      <Terms xmlns="http://schemas.microsoft.com/office/infopath/2007/PartnerControls"/>
    </lcf76f155ced4ddcb4097134ff3c332f>
    <Date_x0020_Received xmlns="985ec44e-1bab-4c0b-9df0-6ba128686fc9">2022-06-13T15:37:36+00:00</Date_x0020_Received>
    <Donor xmlns="9c2e4527-2efa-4ade-b3d6-b2418af14986" xsi:nil="true"/>
    <UDModifiedOn xmlns="9c2e4527-2efa-4ade-b3d6-b2418af14986" xsi:nil="true"/>
    <WorkingGroup xmlns="9c2e4527-2efa-4ade-b3d6-b2418af14986" xsi:nil="true"/>
    <FieldOffice xmlns="9c2e4527-2efa-4ade-b3d6-b2418af14986" xsi:nil="true"/>
    <UDAddedBy xmlns="9c2e4527-2efa-4ade-b3d6-b2418af14986" xsi:nil="true"/>
    <UDModifiedBy xmlns="9c2e4527-2efa-4ade-b3d6-b2418af14986" xsi:nil="true"/>
    <Linked_x0020_Records xmlns="985ec44e-1bab-4c0b-9df0-6ba128686fc9">
      <Url xsi:nil="true"/>
      <Description xsi:nil="true"/>
    </Linked_x0020_Records>
    <Security_x0020_Level xmlns="985ec44e-1bab-4c0b-9df0-6ba128686fc9">Unclassified</Security_x0020_Level>
    <UN_x0020_Official_x0020_Language xmlns="985ec44e-1bab-4c0b-9df0-6ba128686fc9">English</UN_x0020_Official_x0020_Languag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59B4658D313458D27C16783671913" ma:contentTypeVersion="54" ma:contentTypeDescription="Create a new document." ma:contentTypeScope="" ma:versionID="09e34f01fb5a3a1cdbbe6fcc9b4773b4">
  <xsd:schema xmlns:xsd="http://www.w3.org/2001/XMLSchema" xmlns:xs="http://www.w3.org/2001/XMLSchema" xmlns:p="http://schemas.microsoft.com/office/2006/metadata/properties" xmlns:ns2="985ec44e-1bab-4c0b-9df0-6ba128686fc9" xmlns:ns4="9c2e4527-2efa-4ade-b3d6-b2418af14986" xmlns:ns5="a167bbdd-8ca6-4a97-a321-85d1bb590d81" targetNamespace="http://schemas.microsoft.com/office/2006/metadata/properties" ma:root="true" ma:fieldsID="8690750b8e3d5720fdc4a2db01b5433a" ns2:_="" ns4:_="" ns5:_="">
    <xsd:import namespace="985ec44e-1bab-4c0b-9df0-6ba128686fc9"/>
    <xsd:import namespace="9c2e4527-2efa-4ade-b3d6-b2418af14986"/>
    <xsd:import namespace="a167bbdd-8ca6-4a97-a321-85d1bb590d81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Date_x0020_Sent" minOccurs="0"/>
                <xsd:element ref="ns2:Document_x0020_Date" minOccurs="0"/>
                <xsd:element ref="ns2:Document_x0020_Type" minOccurs="0"/>
                <xsd:element ref="ns2:UN_x0020_Official_x0020_Language" minOccurs="0"/>
                <xsd:element ref="ns2:Linked_x0020_Records" minOccurs="0"/>
                <xsd:element ref="ns2:Personal_x0020_Information_x0020__x0028_PII_x0029_" minOccurs="0"/>
                <xsd:element ref="ns2:Security_x0020_Level" minOccurs="0"/>
                <xsd:element ref="ns4:Country" minOccurs="0"/>
                <xsd:element ref="ns4:Donor" minOccurs="0"/>
                <xsd:element ref="ns4:FieldOffice" minOccurs="0"/>
                <xsd:element ref="ns4:Meeting" minOccurs="0"/>
                <xsd:element ref="ns4:ProjectName" minOccurs="0"/>
                <xsd:element ref="ns4:ReportType" minOccurs="0"/>
                <xsd:element ref="ns4:Session" minOccurs="0"/>
                <xsd:element ref="ns4:ThematicArea" minOccurs="0"/>
                <xsd:element ref="ns4:TreatyBody" minOccurs="0"/>
                <xsd:element ref="ns4:UDAddedBy" minOccurs="0"/>
                <xsd:element ref="ns4:UDAddedOn" minOccurs="0"/>
                <xsd:element ref="ns4:UDModifiedBy" minOccurs="0"/>
                <xsd:element ref="ns4:UDModifiedOn" minOccurs="0"/>
                <xsd:element ref="ns4:UDOfficeofOrigin" minOccurs="0"/>
                <xsd:element ref="ns4:WorkingGroup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default="[today]" ma:format="DateOnly" ma:internalName="Date_x0020_Received">
      <xsd:simpleType>
        <xsd:restriction base="dms:DateTime"/>
      </xsd:simpleType>
    </xsd:element>
    <xsd:element name="Date_x0020_Sent" ma:index="9" nillable="true" ma:displayName="Date Sent" ma:default="[today]" ma:format="DateOnly" ma:internalName="Date_x0020_Sent">
      <xsd:simpleType>
        <xsd:restriction base="dms:DateTime"/>
      </xsd:simpleType>
    </xsd:element>
    <xsd:element name="Document_x0020_Date" ma:index="10" nillable="true" ma:displayName="Document Date" ma:default="[today]" ma:description="The date when the file was drafted" ma:format="DateOnly" ma:internalName="Document_x0020_Date">
      <xsd:simpleType>
        <xsd:restriction base="dms:DateTime"/>
      </xsd:simpleType>
    </xsd:element>
    <xsd:element name="Document_x0020_Type" ma:index="11" nillable="true" ma:displayName="Document Type" ma:default="UN others" ma:format="Dropdown" ma:internalName="Document_x0020_Type">
      <xsd:simpleType>
        <xsd:restriction base="dms:Choice">
          <xsd:enumeration value="Agenda"/>
          <xsd:enumeration value="Code Cable"/>
          <xsd:enumeration value="Facsimile"/>
          <xsd:enumeration value="Form"/>
          <xsd:enumeration value="Letter"/>
          <xsd:enumeration value="Memorandum"/>
          <xsd:enumeration value="Note"/>
          <xsd:enumeration value="Note verbale"/>
          <xsd:enumeration value="Report"/>
          <xsd:enumeration value="Slip"/>
          <xsd:enumeration value="UN others"/>
          <xsd:enumeration value="Non-UN"/>
        </xsd:restriction>
      </xsd:simpleType>
    </xsd:element>
    <xsd:element name="UN_x0020_Official_x0020_Language" ma:index="12" nillable="true" ma:displayName="Language (UN's Official)" ma:default="English" ma:format="Dropdown" ma:internalName="UN_x0020_Official_x0020_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Others"/>
        </xsd:restriction>
      </xsd:simpleType>
    </xsd:element>
    <xsd:element name="Linked_x0020_Records" ma:index="13" nillable="true" ma:displayName="Linked Records" ma:format="Hyperlink" ma:internalName="Linked_x0020_Record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ersonal_x0020_Information_x0020__x0028_PII_x0029_" ma:index="14" nillable="true" ma:displayName="Personal Information (PII)" ma:default="0" ma:description="This field indicates whether the file contains Personal Information" ma:internalName="Personal_x0020_Information_x0020__x0028_PII_x0029_">
      <xsd:simpleType>
        <xsd:restriction base="dms:Boolean"/>
      </xsd:simpleType>
    </xsd:element>
    <xsd:element name="Security_x0020_Level" ma:index="15" nillable="true" ma:displayName="Security Level" ma:default="Unclassified" ma:format="RadioButtons" ma:internalName="Security_x0020_Level">
      <xsd:simpleType>
        <xsd:restriction base="dms:Choice">
          <xsd:enumeration value="Unclassified"/>
          <xsd:enumeration value="Confidential"/>
          <xsd:enumeration value="Strictly Confidential"/>
        </xsd:restriction>
      </xsd:simpleType>
    </xsd:element>
    <xsd:element name="TaxCatchAll" ma:index="46" nillable="true" ma:displayName="Taxonomy Catch All Column" ma:hidden="true" ma:list="{7eab38f1-f23b-4f9b-902f-5b1612340341}" ma:internalName="TaxCatchAll" ma:showField="CatchAllData" ma:web="9c2e4527-2efa-4ade-b3d6-b2418af14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4527-2efa-4ade-b3d6-b2418af14986" elementFormDefault="qualified">
    <xsd:import namespace="http://schemas.microsoft.com/office/2006/documentManagement/types"/>
    <xsd:import namespace="http://schemas.microsoft.com/office/infopath/2007/PartnerControls"/>
    <xsd:element name="Country" ma:index="19" nillable="true" ma:displayName="Country" ma:internalName="Country">
      <xsd:simpleType>
        <xsd:restriction base="dms:Text"/>
      </xsd:simpleType>
    </xsd:element>
    <xsd:element name="Donor" ma:index="20" nillable="true" ma:displayName="Donor" ma:internalName="Donor">
      <xsd:simpleType>
        <xsd:restriction base="dms:Text"/>
      </xsd:simpleType>
    </xsd:element>
    <xsd:element name="FieldOffice" ma:index="21" nillable="true" ma:displayName="Field Office" ma:internalName="FieldOffice">
      <xsd:simpleType>
        <xsd:restriction base="dms:Text"/>
      </xsd:simpleType>
    </xsd:element>
    <xsd:element name="Meeting" ma:index="22" nillable="true" ma:displayName="Meeting" ma:internalName="Meeting">
      <xsd:simpleType>
        <xsd:restriction base="dms:Text"/>
      </xsd:simpleType>
    </xsd:element>
    <xsd:element name="ProjectName" ma:index="23" nillable="true" ma:displayName="Project Name" ma:internalName="ProjectName">
      <xsd:simpleType>
        <xsd:restriction base="dms:Text"/>
      </xsd:simpleType>
    </xsd:element>
    <xsd:element name="ReportType" ma:index="24" nillable="true" ma:displayName="Report Type" ma:internalName="ReportType">
      <xsd:simpleType>
        <xsd:restriction base="dms:Text"/>
      </xsd:simpleType>
    </xsd:element>
    <xsd:element name="Session" ma:index="25" nillable="true" ma:displayName="Session" ma:internalName="Session">
      <xsd:simpleType>
        <xsd:restriction base="dms:Text"/>
      </xsd:simpleType>
    </xsd:element>
    <xsd:element name="ThematicArea" ma:index="26" nillable="true" ma:displayName="Thematic Area" ma:internalName="ThematicArea">
      <xsd:simpleType>
        <xsd:restriction base="dms:Text"/>
      </xsd:simpleType>
    </xsd:element>
    <xsd:element name="TreatyBody" ma:index="27" nillable="true" ma:displayName="Treaty Body" ma:internalName="TreatyBody">
      <xsd:simpleType>
        <xsd:restriction base="dms:Text"/>
      </xsd:simpleType>
    </xsd:element>
    <xsd:element name="UDAddedBy" ma:index="28" nillable="true" ma:displayName="UD Added By" ma:internalName="UDAddedBy">
      <xsd:simpleType>
        <xsd:restriction base="dms:Text"/>
      </xsd:simpleType>
    </xsd:element>
    <xsd:element name="UDAddedOn" ma:index="29" nillable="true" ma:displayName="UD Added On" ma:internalName="UDAddedOn">
      <xsd:simpleType>
        <xsd:restriction base="dms:DateTime"/>
      </xsd:simpleType>
    </xsd:element>
    <xsd:element name="UDModifiedBy" ma:index="30" nillable="true" ma:displayName="UD Modified By" ma:internalName="UDModifiedBy">
      <xsd:simpleType>
        <xsd:restriction base="dms:Text"/>
      </xsd:simpleType>
    </xsd:element>
    <xsd:element name="UDModifiedOn" ma:index="31" nillable="true" ma:displayName="UD Modified On" ma:internalName="UDModifiedOn">
      <xsd:simpleType>
        <xsd:restriction base="dms:DateTime"/>
      </xsd:simpleType>
    </xsd:element>
    <xsd:element name="UDOfficeofOrigin" ma:index="32" nillable="true" ma:displayName="UD Office of Origin" ma:internalName="UDOfficeofOrigin">
      <xsd:simpleType>
        <xsd:restriction base="dms:Text"/>
      </xsd:simpleType>
    </xsd:element>
    <xsd:element name="WorkingGroup" ma:index="33" nillable="true" ma:displayName="Working Group" ma:internalName="WorkingGrou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bbdd-8ca6-4a97-a321-85d1bb590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6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7" ma:displayName="Subject"/>
        <xsd:element ref="dc:description" minOccurs="0" maxOccurs="1"/>
        <xsd:element name="keywords" minOccurs="0" maxOccurs="1" type="xsd:string" ma:index="1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586D15-F383-4BB2-8036-74A92297F9B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9c2e4527-2efa-4ade-b3d6-b2418af14986"/>
    <ds:schemaRef ds:uri="a167bbdd-8ca6-4a97-a321-85d1bb590d81"/>
  </ds:schemaRefs>
</ds:datastoreItem>
</file>

<file path=customXml/itemProps2.xml><?xml version="1.0" encoding="utf-8"?>
<ds:datastoreItem xmlns:ds="http://schemas.openxmlformats.org/officeDocument/2006/customXml" ds:itemID="{B1455ED4-843A-9F47-86FF-61982CD666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8C4275-3C04-483C-BC89-26DDAE83F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ec44e-1bab-4c0b-9df0-6ba128686fc9"/>
    <ds:schemaRef ds:uri="9c2e4527-2efa-4ade-b3d6-b2418af14986"/>
    <ds:schemaRef ds:uri="a167bbdd-8ca6-4a97-a321-85d1bb590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40BB2-03EF-4946-9B7D-7DBD4FA7B5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NARVAEZ GUARNIERI Marina</dc:creator>
  <cp:keywords/>
  <dc:description/>
  <cp:lastModifiedBy>Marina Shupac</cp:lastModifiedBy>
  <cp:revision>2</cp:revision>
  <dcterms:created xsi:type="dcterms:W3CDTF">2022-12-01T06:39:00Z</dcterms:created>
  <dcterms:modified xsi:type="dcterms:W3CDTF">2022-12-01T06:39:00Z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0x0101003BA59B4658D313458D27C16783671913</vt:lpwstr>
  </property>
  <property fmtid="{D5CDD505-2E9C-101B-9397-08002B2CF9AE}" pid="3" name="MediaServiceImageTags">
    <vt:lpwstr/>
  </property>
</Properties>
</file>