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7FD0" w14:textId="77777777" w:rsidR="006D6D91" w:rsidRPr="009928CF" w:rsidRDefault="006D6D91" w:rsidP="00BD4F85">
      <w:pPr>
        <w:spacing w:after="0" w:line="240" w:lineRule="auto"/>
        <w:ind w:left="1134" w:right="-46"/>
        <w:jc w:val="both"/>
        <w:rPr>
          <w:rFonts w:ascii="Garamond" w:hAnsi="Garamond" w:cs="Times New Roman"/>
        </w:rPr>
      </w:pPr>
      <w:bookmarkStart w:id="0" w:name="_Hlk167224709"/>
    </w:p>
    <w:p w14:paraId="1D7B1DD0" w14:textId="77777777" w:rsidR="007F68CA" w:rsidRPr="009928CF" w:rsidRDefault="007F68CA" w:rsidP="00BD4F85">
      <w:pPr>
        <w:spacing w:after="0" w:line="240" w:lineRule="auto"/>
        <w:ind w:right="-46"/>
        <w:jc w:val="both"/>
        <w:rPr>
          <w:rFonts w:ascii="Garamond" w:hAnsi="Garamond" w:cs="Times New Roman"/>
          <w:b/>
          <w:bCs/>
          <w:sz w:val="24"/>
          <w:szCs w:val="24"/>
        </w:rPr>
      </w:pPr>
    </w:p>
    <w:p w14:paraId="197C71A5" w14:textId="77777777" w:rsidR="00FE1FC2" w:rsidRPr="009928CF" w:rsidRDefault="00FE1FC2" w:rsidP="00BD4F85">
      <w:pPr>
        <w:spacing w:after="0" w:line="240" w:lineRule="auto"/>
        <w:ind w:right="-46"/>
        <w:jc w:val="both"/>
        <w:rPr>
          <w:rFonts w:ascii="Garamond" w:hAnsi="Garamond" w:cs="Times New Roman"/>
          <w:b/>
          <w:bCs/>
          <w:sz w:val="24"/>
          <w:szCs w:val="24"/>
        </w:rPr>
      </w:pPr>
    </w:p>
    <w:p w14:paraId="3B54FAE2" w14:textId="77777777" w:rsidR="00FE1FC2" w:rsidRPr="009928CF" w:rsidRDefault="00FE1FC2" w:rsidP="00BD4F85">
      <w:pPr>
        <w:spacing w:after="0" w:line="240" w:lineRule="auto"/>
        <w:ind w:right="-46"/>
        <w:jc w:val="both"/>
        <w:rPr>
          <w:rFonts w:ascii="Garamond" w:hAnsi="Garamond" w:cs="Times New Roman"/>
          <w:b/>
          <w:bCs/>
          <w:sz w:val="24"/>
          <w:szCs w:val="24"/>
        </w:rPr>
      </w:pPr>
    </w:p>
    <w:p w14:paraId="411C858D" w14:textId="77777777" w:rsidR="00FE1FC2" w:rsidRPr="009928CF" w:rsidRDefault="00FE1FC2" w:rsidP="00BD4F85">
      <w:pPr>
        <w:spacing w:after="0" w:line="240" w:lineRule="auto"/>
        <w:ind w:right="-46"/>
        <w:jc w:val="both"/>
        <w:rPr>
          <w:rFonts w:ascii="Garamond" w:hAnsi="Garamond" w:cs="Times New Roman"/>
          <w:b/>
          <w:bCs/>
          <w:sz w:val="24"/>
          <w:szCs w:val="24"/>
        </w:rPr>
      </w:pPr>
    </w:p>
    <w:p w14:paraId="6C723A22" w14:textId="77777777" w:rsidR="00FE1FC2" w:rsidRPr="009928CF" w:rsidRDefault="00FE1FC2" w:rsidP="00BD4F85">
      <w:pPr>
        <w:spacing w:after="0" w:line="240" w:lineRule="auto"/>
        <w:ind w:right="-46"/>
        <w:jc w:val="both"/>
        <w:rPr>
          <w:rFonts w:ascii="Garamond" w:hAnsi="Garamond" w:cs="Times New Roman"/>
          <w:b/>
          <w:bCs/>
          <w:sz w:val="24"/>
          <w:szCs w:val="24"/>
        </w:rPr>
      </w:pPr>
    </w:p>
    <w:p w14:paraId="606A5F78" w14:textId="77777777" w:rsidR="00FE1FC2" w:rsidRPr="009928CF" w:rsidRDefault="00FE1FC2" w:rsidP="00BD4F85">
      <w:pPr>
        <w:spacing w:after="0" w:line="240" w:lineRule="auto"/>
        <w:ind w:right="-46"/>
        <w:jc w:val="both"/>
        <w:rPr>
          <w:rFonts w:ascii="Garamond" w:hAnsi="Garamond" w:cs="Times New Roman"/>
          <w:sz w:val="40"/>
          <w:szCs w:val="40"/>
        </w:rPr>
      </w:pPr>
    </w:p>
    <w:p w14:paraId="2B5BCB99" w14:textId="77777777" w:rsidR="007F68CA" w:rsidRPr="009928CF" w:rsidRDefault="007F68CA" w:rsidP="00BD4F85">
      <w:pPr>
        <w:spacing w:after="0" w:line="240" w:lineRule="auto"/>
        <w:ind w:right="-46"/>
        <w:jc w:val="center"/>
        <w:rPr>
          <w:rFonts w:ascii="Garamond" w:hAnsi="Garamond" w:cs="Times New Roman"/>
          <w:sz w:val="52"/>
          <w:szCs w:val="52"/>
        </w:rPr>
      </w:pPr>
    </w:p>
    <w:p w14:paraId="47B2F772" w14:textId="77777777" w:rsidR="009928CF" w:rsidRPr="00D83EE2" w:rsidRDefault="00FE1FC2" w:rsidP="00BD4F85">
      <w:pPr>
        <w:pBdr>
          <w:right w:val="single" w:sz="4" w:space="4" w:color="auto"/>
        </w:pBdr>
        <w:spacing w:after="0" w:line="240" w:lineRule="auto"/>
        <w:ind w:right="-46"/>
        <w:jc w:val="right"/>
        <w:rPr>
          <w:rFonts w:ascii="Garamond" w:hAnsi="Garamond" w:cs="Times New Roman"/>
          <w:color w:val="0070C0"/>
          <w:sz w:val="52"/>
          <w:szCs w:val="52"/>
        </w:rPr>
      </w:pPr>
      <w:r w:rsidRPr="00D83EE2">
        <w:rPr>
          <w:rFonts w:ascii="Garamond" w:hAnsi="Garamond" w:cs="Times New Roman"/>
          <w:color w:val="0070C0"/>
          <w:sz w:val="52"/>
          <w:szCs w:val="52"/>
        </w:rPr>
        <w:t>“</w:t>
      </w:r>
      <w:r w:rsidRPr="00D83EE2">
        <w:rPr>
          <w:rFonts w:ascii="Garamond" w:hAnsi="Garamond" w:cs="Times New Roman"/>
          <w:i/>
          <w:iCs/>
          <w:color w:val="0070C0"/>
          <w:sz w:val="52"/>
          <w:szCs w:val="52"/>
        </w:rPr>
        <w:t>They have dehumanized us</w:t>
      </w:r>
      <w:r w:rsidRPr="00D83EE2">
        <w:rPr>
          <w:rFonts w:ascii="Garamond" w:hAnsi="Garamond" w:cs="Times New Roman"/>
          <w:color w:val="0070C0"/>
          <w:sz w:val="52"/>
          <w:szCs w:val="52"/>
        </w:rPr>
        <w:t>”:</w:t>
      </w:r>
    </w:p>
    <w:p w14:paraId="7EFC1D33" w14:textId="60160461" w:rsidR="006129F8" w:rsidRPr="00D83EE2" w:rsidRDefault="00FE1FC2" w:rsidP="00BD4F85">
      <w:pPr>
        <w:pBdr>
          <w:right w:val="single" w:sz="4" w:space="4" w:color="auto"/>
        </w:pBdr>
        <w:spacing w:after="0" w:line="240" w:lineRule="auto"/>
        <w:ind w:right="-46"/>
        <w:jc w:val="right"/>
        <w:rPr>
          <w:rFonts w:ascii="Garamond" w:hAnsi="Garamond" w:cs="Times New Roman"/>
          <w:sz w:val="44"/>
          <w:szCs w:val="44"/>
        </w:rPr>
      </w:pPr>
      <w:r w:rsidRPr="00D83EE2">
        <w:rPr>
          <w:rFonts w:ascii="Garamond" w:hAnsi="Garamond" w:cs="Times New Roman"/>
          <w:sz w:val="44"/>
          <w:szCs w:val="44"/>
        </w:rPr>
        <w:t>Minority rights violations during the “Woman, Life, Freedom” movement in the Islamic Republic of Iran</w:t>
      </w:r>
    </w:p>
    <w:p w14:paraId="7A818EEC" w14:textId="77777777" w:rsidR="006129F8" w:rsidRPr="00D83EE2" w:rsidRDefault="006129F8" w:rsidP="00BD4F85">
      <w:pPr>
        <w:spacing w:after="0" w:line="240" w:lineRule="auto"/>
        <w:ind w:right="-46"/>
        <w:jc w:val="center"/>
        <w:rPr>
          <w:rFonts w:ascii="Garamond" w:hAnsi="Garamond" w:cs="Times New Roman"/>
          <w:i/>
          <w:iCs/>
          <w:sz w:val="40"/>
          <w:szCs w:val="40"/>
        </w:rPr>
      </w:pPr>
    </w:p>
    <w:p w14:paraId="6EC64B09" w14:textId="77777777" w:rsidR="006129F8" w:rsidRPr="00D83EE2" w:rsidRDefault="006129F8" w:rsidP="00BD4F85">
      <w:pPr>
        <w:spacing w:after="0" w:line="240" w:lineRule="auto"/>
        <w:ind w:right="-46"/>
        <w:jc w:val="center"/>
        <w:rPr>
          <w:rFonts w:ascii="Garamond" w:hAnsi="Garamond" w:cs="Times New Roman"/>
          <w:b/>
          <w:bCs/>
          <w:i/>
          <w:iCs/>
          <w:sz w:val="24"/>
          <w:szCs w:val="24"/>
        </w:rPr>
      </w:pPr>
    </w:p>
    <w:p w14:paraId="0699A13E"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4DA3ACEC"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45150BA4"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019F1583"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26927351"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58FECB87"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50E36D97"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7A442D68"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1B1CA397"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43F7427C"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4809AFC8"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1C09466A"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4A9715F9"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379F1266"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2ABCA936" w14:textId="77777777" w:rsidR="009928CF" w:rsidRPr="00D83EE2" w:rsidRDefault="009928CF" w:rsidP="00BD4F85">
      <w:pPr>
        <w:spacing w:after="0" w:line="240" w:lineRule="auto"/>
        <w:ind w:right="-46"/>
        <w:jc w:val="center"/>
        <w:rPr>
          <w:rFonts w:ascii="Garamond" w:hAnsi="Garamond" w:cs="Times New Roman"/>
          <w:b/>
          <w:bCs/>
          <w:i/>
          <w:iCs/>
          <w:sz w:val="24"/>
          <w:szCs w:val="24"/>
        </w:rPr>
      </w:pPr>
    </w:p>
    <w:p w14:paraId="6378D8D7" w14:textId="77777777" w:rsidR="006129F8" w:rsidRPr="00D83EE2" w:rsidRDefault="006129F8" w:rsidP="00BD4F85">
      <w:pPr>
        <w:spacing w:after="0" w:line="240" w:lineRule="auto"/>
        <w:ind w:right="-46"/>
        <w:jc w:val="center"/>
        <w:rPr>
          <w:rFonts w:ascii="Garamond" w:hAnsi="Garamond" w:cs="Times New Roman"/>
          <w:b/>
          <w:bCs/>
          <w:i/>
          <w:iCs/>
          <w:sz w:val="24"/>
          <w:szCs w:val="24"/>
        </w:rPr>
      </w:pPr>
    </w:p>
    <w:p w14:paraId="2597ED44" w14:textId="50A97836" w:rsidR="006129F8" w:rsidRPr="00D83EE2" w:rsidRDefault="009928CF" w:rsidP="00BD4F85">
      <w:pPr>
        <w:spacing w:after="0" w:line="240" w:lineRule="auto"/>
        <w:ind w:right="-46"/>
        <w:jc w:val="center"/>
        <w:rPr>
          <w:rFonts w:ascii="Garamond" w:hAnsi="Garamond" w:cs="Times New Roman"/>
          <w:sz w:val="32"/>
          <w:szCs w:val="32"/>
        </w:rPr>
      </w:pPr>
      <w:r w:rsidRPr="00D83EE2">
        <w:rPr>
          <w:rFonts w:ascii="Garamond" w:hAnsi="Garamond" w:cs="Times New Roman"/>
          <w:sz w:val="32"/>
          <w:szCs w:val="32"/>
        </w:rPr>
        <w:t>Independent International Fact-finding Mission on the Islamic Republic of Iran</w:t>
      </w:r>
    </w:p>
    <w:p w14:paraId="6D2F5835" w14:textId="77777777" w:rsidR="009928CF" w:rsidRPr="00D83EE2" w:rsidRDefault="009928CF" w:rsidP="00BD4F85">
      <w:pPr>
        <w:spacing w:after="0" w:line="240" w:lineRule="auto"/>
        <w:ind w:right="-46"/>
        <w:jc w:val="center"/>
        <w:rPr>
          <w:rFonts w:ascii="Garamond" w:hAnsi="Garamond" w:cs="Times New Roman"/>
          <w:sz w:val="32"/>
          <w:szCs w:val="32"/>
        </w:rPr>
      </w:pPr>
    </w:p>
    <w:p w14:paraId="60FD9DC5" w14:textId="77777777" w:rsidR="009928CF" w:rsidRPr="00D83EE2" w:rsidRDefault="009928CF" w:rsidP="00BD4F85">
      <w:pPr>
        <w:spacing w:after="0" w:line="240" w:lineRule="auto"/>
        <w:ind w:right="-46"/>
        <w:jc w:val="center"/>
        <w:rPr>
          <w:rFonts w:ascii="Garamond" w:hAnsi="Garamond" w:cs="Times New Roman"/>
          <w:sz w:val="32"/>
          <w:szCs w:val="32"/>
        </w:rPr>
      </w:pPr>
    </w:p>
    <w:p w14:paraId="1EFF2FF0" w14:textId="0E567BD2" w:rsidR="009928CF" w:rsidRPr="00D83EE2" w:rsidRDefault="000F4895" w:rsidP="00BD4F85">
      <w:pPr>
        <w:spacing w:after="0" w:line="240" w:lineRule="auto"/>
        <w:ind w:right="-46"/>
        <w:jc w:val="center"/>
        <w:rPr>
          <w:rFonts w:ascii="Garamond" w:hAnsi="Garamond" w:cs="Times New Roman"/>
          <w:b/>
          <w:bCs/>
          <w:color w:val="0070C0"/>
          <w:sz w:val="36"/>
          <w:szCs w:val="36"/>
        </w:rPr>
      </w:pPr>
      <w:r>
        <w:rPr>
          <w:rFonts w:ascii="Garamond" w:hAnsi="Garamond" w:cs="Times New Roman"/>
          <w:color w:val="0070C0"/>
          <w:sz w:val="32"/>
          <w:szCs w:val="32"/>
        </w:rPr>
        <w:t>August</w:t>
      </w:r>
      <w:r w:rsidR="00664657" w:rsidRPr="00D23E0C">
        <w:rPr>
          <w:rFonts w:ascii="Garamond" w:hAnsi="Garamond" w:cs="Times New Roman"/>
          <w:color w:val="0070C0"/>
          <w:sz w:val="32"/>
          <w:szCs w:val="32"/>
        </w:rPr>
        <w:t xml:space="preserve"> </w:t>
      </w:r>
      <w:r w:rsidR="009928CF" w:rsidRPr="00D23E0C">
        <w:rPr>
          <w:rFonts w:ascii="Garamond" w:hAnsi="Garamond" w:cs="Times New Roman"/>
          <w:color w:val="0070C0"/>
          <w:sz w:val="32"/>
          <w:szCs w:val="32"/>
        </w:rPr>
        <w:t>2024</w:t>
      </w:r>
    </w:p>
    <w:p w14:paraId="24AD9090" w14:textId="77777777" w:rsidR="007F68CA" w:rsidRPr="00D83EE2" w:rsidRDefault="007F68CA" w:rsidP="00BD4F85">
      <w:pPr>
        <w:spacing w:after="0" w:line="240" w:lineRule="auto"/>
        <w:ind w:right="-46"/>
        <w:jc w:val="center"/>
        <w:rPr>
          <w:rFonts w:ascii="Garamond" w:hAnsi="Garamond" w:cs="Times New Roman"/>
          <w:b/>
          <w:bCs/>
          <w:i/>
          <w:iCs/>
          <w:sz w:val="24"/>
          <w:szCs w:val="24"/>
        </w:rPr>
      </w:pPr>
    </w:p>
    <w:p w14:paraId="6CF86F77" w14:textId="77777777" w:rsidR="007F68CA" w:rsidRPr="00D83EE2" w:rsidRDefault="007F68CA" w:rsidP="00BD4F85">
      <w:pPr>
        <w:spacing w:after="0" w:line="240" w:lineRule="auto"/>
        <w:ind w:right="-46"/>
        <w:jc w:val="center"/>
        <w:rPr>
          <w:rFonts w:ascii="Garamond" w:hAnsi="Garamond" w:cs="Times New Roman"/>
          <w:b/>
          <w:bCs/>
          <w:sz w:val="24"/>
          <w:szCs w:val="24"/>
        </w:rPr>
      </w:pPr>
    </w:p>
    <w:p w14:paraId="520546AD" w14:textId="77777777" w:rsidR="007F68CA" w:rsidRPr="00D83EE2" w:rsidRDefault="007F68CA" w:rsidP="00BD4F85">
      <w:pPr>
        <w:spacing w:after="0" w:line="240" w:lineRule="auto"/>
        <w:ind w:right="-46"/>
        <w:jc w:val="center"/>
        <w:rPr>
          <w:rFonts w:ascii="Garamond" w:hAnsi="Garamond" w:cs="Times New Roman"/>
          <w:b/>
          <w:bCs/>
          <w:i/>
          <w:iCs/>
          <w:sz w:val="24"/>
          <w:szCs w:val="24"/>
        </w:rPr>
      </w:pPr>
    </w:p>
    <w:p w14:paraId="3E537708" w14:textId="77777777" w:rsidR="007F68CA" w:rsidRPr="00D83EE2" w:rsidRDefault="007F68CA" w:rsidP="00BD4F85">
      <w:pPr>
        <w:spacing w:after="0" w:line="240" w:lineRule="auto"/>
        <w:ind w:right="-46"/>
        <w:jc w:val="center"/>
        <w:rPr>
          <w:rFonts w:ascii="Garamond" w:hAnsi="Garamond" w:cs="Times New Roman"/>
          <w:b/>
          <w:bCs/>
          <w:i/>
          <w:iCs/>
          <w:sz w:val="24"/>
          <w:szCs w:val="24"/>
        </w:rPr>
      </w:pPr>
    </w:p>
    <w:p w14:paraId="5D6950CE" w14:textId="77777777" w:rsidR="007F68CA" w:rsidRPr="00D83EE2" w:rsidRDefault="007F68CA" w:rsidP="00BD4F85">
      <w:pPr>
        <w:spacing w:after="0" w:line="240" w:lineRule="auto"/>
        <w:ind w:right="-46"/>
        <w:jc w:val="center"/>
        <w:rPr>
          <w:rFonts w:ascii="Garamond" w:hAnsi="Garamond" w:cs="Times New Roman"/>
          <w:b/>
          <w:bCs/>
          <w:i/>
          <w:iCs/>
          <w:sz w:val="24"/>
          <w:szCs w:val="24"/>
        </w:rPr>
      </w:pPr>
    </w:p>
    <w:p w14:paraId="42CA1BF9" w14:textId="77777777" w:rsidR="007F68CA" w:rsidRPr="00D83EE2" w:rsidRDefault="007F68CA" w:rsidP="00BD4F85">
      <w:pPr>
        <w:spacing w:after="0" w:line="240" w:lineRule="auto"/>
        <w:ind w:right="-46"/>
        <w:jc w:val="center"/>
        <w:rPr>
          <w:rFonts w:ascii="Garamond" w:hAnsi="Garamond" w:cs="Times New Roman"/>
          <w:b/>
          <w:bCs/>
          <w:i/>
          <w:iCs/>
          <w:sz w:val="24"/>
          <w:szCs w:val="24"/>
        </w:rPr>
      </w:pPr>
    </w:p>
    <w:p w14:paraId="7B80DD67" w14:textId="77777777" w:rsidR="007F68CA" w:rsidRPr="00D83EE2" w:rsidRDefault="007F68CA" w:rsidP="00BD4F85">
      <w:pPr>
        <w:spacing w:after="0" w:line="240" w:lineRule="auto"/>
        <w:ind w:right="-46"/>
        <w:jc w:val="center"/>
        <w:rPr>
          <w:rFonts w:ascii="Garamond" w:hAnsi="Garamond" w:cs="Times New Roman"/>
          <w:b/>
          <w:bCs/>
          <w:i/>
          <w:iCs/>
          <w:sz w:val="24"/>
          <w:szCs w:val="24"/>
        </w:rPr>
      </w:pPr>
    </w:p>
    <w:p w14:paraId="2935B583" w14:textId="77777777" w:rsidR="007F68CA" w:rsidRPr="00D83EE2" w:rsidRDefault="007F68CA" w:rsidP="00BD4F85">
      <w:pPr>
        <w:spacing w:after="0" w:line="240" w:lineRule="auto"/>
        <w:ind w:right="-46"/>
        <w:jc w:val="both"/>
        <w:rPr>
          <w:rFonts w:ascii="Garamond" w:hAnsi="Garamond" w:cs="Times New Roman"/>
          <w:b/>
          <w:bCs/>
          <w:i/>
          <w:iCs/>
          <w:sz w:val="24"/>
          <w:szCs w:val="24"/>
        </w:rPr>
      </w:pPr>
    </w:p>
    <w:p w14:paraId="76D8D608" w14:textId="77777777" w:rsidR="00BD4F85" w:rsidRPr="00D83EE2" w:rsidRDefault="00BD4F85">
      <w:pPr>
        <w:rPr>
          <w:rFonts w:ascii="Garamond" w:hAnsi="Garamond" w:cs="Times New Roman"/>
          <w:b/>
          <w:bCs/>
          <w:i/>
          <w:iCs/>
          <w:sz w:val="24"/>
          <w:szCs w:val="24"/>
        </w:rPr>
      </w:pPr>
      <w:r w:rsidRPr="00D83EE2">
        <w:rPr>
          <w:rFonts w:ascii="Garamond" w:hAnsi="Garamond" w:cs="Times New Roman"/>
          <w:b/>
          <w:bCs/>
          <w:i/>
          <w:iCs/>
          <w:sz w:val="24"/>
          <w:szCs w:val="24"/>
        </w:rPr>
        <w:br w:type="page"/>
      </w:r>
    </w:p>
    <w:p w14:paraId="1FDC3B83" w14:textId="2AEB0D6D" w:rsidR="006D6D91" w:rsidRPr="00D83EE2" w:rsidRDefault="005108BE" w:rsidP="00BD4F85">
      <w:pPr>
        <w:spacing w:after="0" w:line="240" w:lineRule="auto"/>
        <w:ind w:right="-46"/>
        <w:jc w:val="center"/>
        <w:rPr>
          <w:rFonts w:ascii="Garamond" w:hAnsi="Garamond" w:cs="Times New Roman"/>
          <w:b/>
          <w:bCs/>
          <w:i/>
          <w:iCs/>
          <w:sz w:val="24"/>
          <w:szCs w:val="24"/>
        </w:rPr>
      </w:pPr>
      <w:r w:rsidRPr="00D83EE2">
        <w:rPr>
          <w:rFonts w:ascii="Garamond" w:hAnsi="Garamond" w:cs="Times New Roman"/>
          <w:b/>
          <w:bCs/>
          <w:i/>
          <w:iCs/>
          <w:sz w:val="24"/>
          <w:szCs w:val="24"/>
        </w:rPr>
        <w:lastRenderedPageBreak/>
        <w:t>Background</w:t>
      </w:r>
    </w:p>
    <w:p w14:paraId="0C306D0B" w14:textId="77777777" w:rsidR="00F35829" w:rsidRPr="00D83EE2" w:rsidRDefault="00F35829" w:rsidP="00BD4F85">
      <w:pPr>
        <w:spacing w:after="0" w:line="240" w:lineRule="auto"/>
        <w:ind w:right="-46"/>
        <w:jc w:val="both"/>
        <w:rPr>
          <w:rFonts w:ascii="Garamond" w:hAnsi="Garamond" w:cs="Times New Roman"/>
        </w:rPr>
      </w:pPr>
    </w:p>
    <w:p w14:paraId="20762DDB" w14:textId="6518725A" w:rsidR="00D45466" w:rsidRPr="00D83EE2" w:rsidRDefault="5E3F5B3D" w:rsidP="5E3F5B3D">
      <w:pPr>
        <w:spacing w:after="0" w:line="240" w:lineRule="auto"/>
        <w:ind w:right="-46"/>
        <w:jc w:val="both"/>
        <w:rPr>
          <w:rFonts w:ascii="Garamond" w:hAnsi="Garamond" w:cs="Times New Roman"/>
        </w:rPr>
      </w:pPr>
      <w:r w:rsidRPr="00D83EE2">
        <w:rPr>
          <w:rFonts w:ascii="Garamond" w:hAnsi="Garamond" w:cs="Times New Roman"/>
        </w:rPr>
        <w:t>In its resolution S-35/1, the United Nations Human Rights Council established the Independent International Fact-finding Mission on the Islamic Republic of Iran (“the Mission”), to thoroughly and independently investigate alleged human rights violations in the Islamic Republic of Iran</w:t>
      </w:r>
      <w:r w:rsidR="008A14FA" w:rsidRPr="00D83EE2">
        <w:rPr>
          <w:rFonts w:ascii="Garamond" w:hAnsi="Garamond" w:cs="Times New Roman"/>
        </w:rPr>
        <w:t xml:space="preserve"> (hereafter “Iran”)</w:t>
      </w:r>
      <w:r w:rsidRPr="00D83EE2">
        <w:rPr>
          <w:rFonts w:ascii="Garamond" w:hAnsi="Garamond" w:cs="Times New Roman"/>
        </w:rPr>
        <w:t xml:space="preserve"> related to the protests that began on 16 September 2022, especially with respect to women and children</w:t>
      </w:r>
      <w:r w:rsidR="001D65A5" w:rsidRPr="00D83EE2">
        <w:rPr>
          <w:rFonts w:ascii="Garamond" w:hAnsi="Garamond" w:cs="Times New Roman"/>
        </w:rPr>
        <w:t xml:space="preserve">. In accordance with its terms of reference, the Mission has taken </w:t>
      </w:r>
      <w:r w:rsidR="001D65A5" w:rsidRPr="00D83EE2">
        <w:rPr>
          <w:rFonts w:ascii="Garamond" w:hAnsi="Garamond"/>
        </w:rPr>
        <w:t xml:space="preserve">an intersectional approach, </w:t>
      </w:r>
      <w:r w:rsidR="008A14FA" w:rsidRPr="00D83EE2">
        <w:rPr>
          <w:rFonts w:ascii="Garamond" w:hAnsi="Garamond"/>
        </w:rPr>
        <w:t xml:space="preserve">placing </w:t>
      </w:r>
      <w:r w:rsidR="001D65A5" w:rsidRPr="00D83EE2">
        <w:rPr>
          <w:rFonts w:ascii="Garamond" w:hAnsi="Garamond"/>
        </w:rPr>
        <w:t xml:space="preserve">special attention </w:t>
      </w:r>
      <w:r w:rsidR="008A14FA" w:rsidRPr="00D83EE2">
        <w:rPr>
          <w:rFonts w:ascii="Garamond" w:hAnsi="Garamond"/>
        </w:rPr>
        <w:t>on</w:t>
      </w:r>
      <w:r w:rsidR="001D65A5" w:rsidRPr="00D83EE2">
        <w:rPr>
          <w:rFonts w:ascii="Garamond" w:hAnsi="Garamond"/>
        </w:rPr>
        <w:t xml:space="preserve"> discrimination on grounds of age, sex, gender, sexual orientation, gender identity, disability, socio</w:t>
      </w:r>
      <w:r w:rsidR="008A14FA" w:rsidRPr="00D83EE2">
        <w:rPr>
          <w:rFonts w:ascii="Garamond" w:hAnsi="Garamond"/>
        </w:rPr>
        <w:t>-</w:t>
      </w:r>
      <w:r w:rsidR="001D65A5" w:rsidRPr="00D83EE2">
        <w:rPr>
          <w:rFonts w:ascii="Garamond" w:hAnsi="Garamond"/>
        </w:rPr>
        <w:t xml:space="preserve">economic status, religion and ethnicity, as well as against members of minorities. In this regard, particular attention </w:t>
      </w:r>
      <w:r w:rsidR="00411E61" w:rsidRPr="00D83EE2">
        <w:rPr>
          <w:rFonts w:ascii="Garamond" w:hAnsi="Garamond"/>
        </w:rPr>
        <w:t>was</w:t>
      </w:r>
      <w:r w:rsidR="001D65A5" w:rsidRPr="00D83EE2">
        <w:rPr>
          <w:rFonts w:ascii="Garamond" w:hAnsi="Garamond"/>
        </w:rPr>
        <w:t xml:space="preserve"> given to alleged violations of the rights of groups that have faced discrimination, exclusion and marginalization and the nature and extent of the impact and effect of such violations.</w:t>
      </w:r>
      <w:bookmarkEnd w:id="0"/>
      <w:r w:rsidR="00D45466" w:rsidRPr="00D83EE2">
        <w:rPr>
          <w:rStyle w:val="EndnoteReference"/>
          <w:rFonts w:ascii="Garamond" w:hAnsi="Garamond"/>
        </w:rPr>
        <w:endnoteReference w:id="2"/>
      </w:r>
      <w:r w:rsidR="00D45466" w:rsidRPr="00D83EE2">
        <w:rPr>
          <w:rFonts w:ascii="Garamond" w:hAnsi="Garamond" w:cs="Times New Roman"/>
        </w:rPr>
        <w:t xml:space="preserve"> </w:t>
      </w:r>
    </w:p>
    <w:p w14:paraId="0BB0ECF0" w14:textId="77777777" w:rsidR="00D45466" w:rsidRPr="00D83EE2" w:rsidRDefault="00D45466" w:rsidP="00BD4F85">
      <w:pPr>
        <w:spacing w:after="0" w:line="240" w:lineRule="auto"/>
        <w:ind w:right="-46"/>
        <w:jc w:val="both"/>
        <w:rPr>
          <w:rFonts w:ascii="Garamond" w:hAnsi="Garamond" w:cs="Times New Roman"/>
        </w:rPr>
      </w:pPr>
    </w:p>
    <w:p w14:paraId="5984B879" w14:textId="33476FEF"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The Mission was also mandated to establish the facts and circumstances surrounding the alleged violations, and collect, consolidate and analyse, and preserve evidence, in view of cooperation in any legal proceedings</w:t>
      </w:r>
      <w:r w:rsidR="002A5DBC">
        <w:rPr>
          <w:rFonts w:ascii="Garamond" w:hAnsi="Garamond" w:cs="Times New Roman"/>
        </w:rPr>
        <w:t>.</w:t>
      </w:r>
      <w:r w:rsidRPr="00D83EE2">
        <w:rPr>
          <w:rStyle w:val="EndnoteReference"/>
          <w:rFonts w:ascii="Garamond" w:hAnsi="Garamond" w:cs="Times New Roman"/>
        </w:rPr>
        <w:endnoteReference w:id="3"/>
      </w:r>
      <w:r w:rsidRPr="00D83EE2">
        <w:rPr>
          <w:rFonts w:ascii="Garamond" w:hAnsi="Garamond" w:cs="Times New Roman"/>
        </w:rPr>
        <w:t xml:space="preserve">  The Council extended the Mission’s mandate on 4 April 2024 for one year, to allow the Mission to effectively document, verify, consolidate and preserve the large amount of evidence collected.</w:t>
      </w:r>
      <w:r w:rsidRPr="00D83EE2">
        <w:rPr>
          <w:rStyle w:val="EndnoteReference"/>
          <w:rFonts w:ascii="Garamond" w:hAnsi="Garamond" w:cs="Times New Roman"/>
        </w:rPr>
        <w:endnoteReference w:id="4"/>
      </w:r>
      <w:r w:rsidRPr="00D83EE2">
        <w:rPr>
          <w:rFonts w:ascii="Garamond" w:hAnsi="Garamond" w:cs="Times New Roman"/>
        </w:rPr>
        <w:t xml:space="preserve"> This latter aspect of the Mission’s mandate is aimed at directly supporting accountability, including the pursuit of truth,</w:t>
      </w:r>
      <w:r>
        <w:rPr>
          <w:rFonts w:ascii="Garamond" w:hAnsi="Garamond" w:cs="Times New Roman"/>
        </w:rPr>
        <w:t xml:space="preserve"> equality,</w:t>
      </w:r>
      <w:r w:rsidRPr="00D83EE2">
        <w:rPr>
          <w:rFonts w:ascii="Garamond" w:hAnsi="Garamond" w:cs="Times New Roman"/>
        </w:rPr>
        <w:t xml:space="preserve"> justice and reparations for</w:t>
      </w:r>
      <w:r>
        <w:rPr>
          <w:rFonts w:ascii="Garamond" w:hAnsi="Garamond" w:cs="Times New Roman"/>
        </w:rPr>
        <w:t xml:space="preserve"> and by</w:t>
      </w:r>
      <w:r w:rsidRPr="00D83EE2">
        <w:rPr>
          <w:rFonts w:ascii="Garamond" w:hAnsi="Garamond" w:cs="Times New Roman"/>
        </w:rPr>
        <w:t xml:space="preserve"> victims and their families.</w:t>
      </w:r>
    </w:p>
    <w:p w14:paraId="1C9877D4" w14:textId="77777777" w:rsidR="00D45466" w:rsidRPr="00D83EE2" w:rsidRDefault="00D45466" w:rsidP="00BD4F85">
      <w:pPr>
        <w:spacing w:after="0" w:line="240" w:lineRule="auto"/>
        <w:ind w:right="-46"/>
        <w:jc w:val="both"/>
        <w:rPr>
          <w:rFonts w:ascii="Garamond" w:hAnsi="Garamond" w:cs="Times New Roman"/>
        </w:rPr>
      </w:pPr>
    </w:p>
    <w:p w14:paraId="3C30040C" w14:textId="46015CCE"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Pursuant to its mandate, the Mission presented its report to the Human Rights Council in March 2024, as well as an accompanying extended conference room paper, which elaborated on the facts, legal determinations, and recommendations.</w:t>
      </w:r>
      <w:r w:rsidRPr="00D83EE2">
        <w:rPr>
          <w:rStyle w:val="EndnoteReference"/>
          <w:rFonts w:ascii="Garamond" w:hAnsi="Garamond" w:cs="Times New Roman"/>
        </w:rPr>
        <w:endnoteReference w:id="5"/>
      </w:r>
      <w:r w:rsidRPr="00D83EE2">
        <w:rPr>
          <w:rFonts w:ascii="Garamond" w:hAnsi="Garamond" w:cs="Times New Roman"/>
        </w:rPr>
        <w:t xml:space="preserve"> </w:t>
      </w:r>
    </w:p>
    <w:p w14:paraId="735E2841" w14:textId="77777777" w:rsidR="00D45466" w:rsidRPr="00D83EE2" w:rsidRDefault="00D45466" w:rsidP="00BD4F85">
      <w:pPr>
        <w:spacing w:after="0" w:line="240" w:lineRule="auto"/>
        <w:ind w:right="-46"/>
        <w:jc w:val="both"/>
        <w:rPr>
          <w:rFonts w:ascii="Garamond" w:hAnsi="Garamond" w:cs="Times New Roman"/>
        </w:rPr>
      </w:pPr>
    </w:p>
    <w:p w14:paraId="4020B50F" w14:textId="4E467328"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The present paper highlights the gravity of the Mission’s findings of gross human rights violations and crimes under international law committed against women, children and men belonging to minorities in the context of the protests that began </w:t>
      </w:r>
      <w:r w:rsidR="00090A4E">
        <w:rPr>
          <w:rFonts w:ascii="Garamond" w:hAnsi="Garamond" w:cs="Times New Roman"/>
        </w:rPr>
        <w:t xml:space="preserve">in Iran </w:t>
      </w:r>
      <w:r w:rsidRPr="00D83EE2">
        <w:rPr>
          <w:rFonts w:ascii="Garamond" w:hAnsi="Garamond" w:cs="Times New Roman"/>
        </w:rPr>
        <w:t xml:space="preserve">on 16 September 2022 and the “Woman, Life, Freedom” movement that followed. It further deepens its recommendations on potential accountability avenues both in third States and internationally, in view of the entrenched and systematic </w:t>
      </w:r>
      <w:r>
        <w:rPr>
          <w:rFonts w:ascii="Garamond" w:hAnsi="Garamond" w:cs="Times New Roman"/>
        </w:rPr>
        <w:t xml:space="preserve">discrimination and </w:t>
      </w:r>
      <w:r w:rsidRPr="00D83EE2">
        <w:rPr>
          <w:rFonts w:ascii="Garamond" w:hAnsi="Garamond" w:cs="Times New Roman"/>
        </w:rPr>
        <w:t xml:space="preserve">impunity that persists in Iran, and in particular for members of minorities. </w:t>
      </w:r>
    </w:p>
    <w:p w14:paraId="4C6A0B6F" w14:textId="77777777" w:rsidR="00D45466" w:rsidRPr="00D83EE2" w:rsidRDefault="00D45466" w:rsidP="00BD4F85">
      <w:pPr>
        <w:spacing w:after="0" w:line="240" w:lineRule="auto"/>
        <w:ind w:right="-46"/>
        <w:jc w:val="both"/>
        <w:rPr>
          <w:rFonts w:ascii="Garamond" w:hAnsi="Garamond" w:cs="Times New Roman"/>
        </w:rPr>
      </w:pPr>
    </w:p>
    <w:p w14:paraId="1B4AC414" w14:textId="1EF77F1D"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Consistent with the general guidance and practice of investigative bodies established by the Human Rights Council, the Mission applied the “reasonable grounds to believe” standard of proof.</w:t>
      </w:r>
      <w:r w:rsidRPr="00D83EE2">
        <w:rPr>
          <w:rStyle w:val="EndnoteReference"/>
          <w:rFonts w:ascii="Garamond" w:hAnsi="Garamond" w:cs="Times New Roman"/>
        </w:rPr>
        <w:endnoteReference w:id="6"/>
      </w:r>
    </w:p>
    <w:p w14:paraId="35EC6926" w14:textId="77777777" w:rsidR="00D45466" w:rsidRPr="00D83EE2" w:rsidRDefault="00D45466" w:rsidP="00BD4F85">
      <w:pPr>
        <w:spacing w:after="0" w:line="240" w:lineRule="auto"/>
        <w:ind w:right="-46"/>
        <w:jc w:val="both"/>
        <w:rPr>
          <w:rFonts w:ascii="Garamond" w:hAnsi="Garamond" w:cs="Times New Roman"/>
          <w:i/>
          <w:iCs/>
        </w:rPr>
      </w:pPr>
    </w:p>
    <w:p w14:paraId="498AAAA6" w14:textId="02F72BFA"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The Mission regrets that its investigation remains curtailed by the denial of access to the Islamic Republic of Iran, and the continuing risks to the security and safety of its sources and their families to come forward and share their experiences. In all cases, the Mission remained strictly guided by the “do no harm” principle ensuring that independence, impartiality, objectivity, transparency, and integrity were fully adhered to at all stages of its work.</w:t>
      </w:r>
    </w:p>
    <w:p w14:paraId="67C185F5" w14:textId="77777777" w:rsidR="00D45466" w:rsidRPr="00D83EE2" w:rsidRDefault="00D45466" w:rsidP="00BD4F85">
      <w:pPr>
        <w:spacing w:after="0" w:line="240" w:lineRule="auto"/>
        <w:ind w:right="-46"/>
        <w:jc w:val="both"/>
        <w:rPr>
          <w:rFonts w:ascii="Garamond" w:hAnsi="Garamond" w:cs="Times New Roman"/>
          <w:i/>
          <w:iCs/>
        </w:rPr>
      </w:pPr>
    </w:p>
    <w:p w14:paraId="2352E9D7" w14:textId="0C99EE4C" w:rsidR="00D45466" w:rsidRDefault="00D45466" w:rsidP="00587B54">
      <w:pPr>
        <w:spacing w:after="0" w:line="240" w:lineRule="auto"/>
        <w:ind w:right="-46"/>
        <w:jc w:val="both"/>
        <w:rPr>
          <w:rFonts w:ascii="Garamond" w:hAnsi="Garamond" w:cs="Times New Roman"/>
        </w:rPr>
      </w:pPr>
      <w:r w:rsidRPr="00D83EE2">
        <w:rPr>
          <w:rFonts w:ascii="Garamond" w:hAnsi="Garamond" w:cs="Times New Roman"/>
        </w:rPr>
        <w:t>The Mission remains grateful to those who contributed to its investigation, despite risks to their safety and security, as well as to their families. Under no circumstances should anyone face reprisals for cooperating with the Mission.</w:t>
      </w:r>
    </w:p>
    <w:p w14:paraId="22F1897A" w14:textId="77777777" w:rsidR="00587B54" w:rsidRDefault="00587B54" w:rsidP="00587B54">
      <w:pPr>
        <w:spacing w:after="0" w:line="240" w:lineRule="auto"/>
        <w:ind w:right="-46"/>
        <w:jc w:val="both"/>
        <w:rPr>
          <w:rFonts w:ascii="Garamond" w:hAnsi="Garamond" w:cs="Times New Roman"/>
        </w:rPr>
      </w:pPr>
    </w:p>
    <w:p w14:paraId="07A621B7" w14:textId="77777777" w:rsidR="00587B54" w:rsidRDefault="00587B54" w:rsidP="00587B54">
      <w:pPr>
        <w:spacing w:after="0" w:line="240" w:lineRule="auto"/>
        <w:ind w:right="-46"/>
        <w:jc w:val="both"/>
        <w:rPr>
          <w:rFonts w:ascii="Garamond" w:hAnsi="Garamond" w:cs="Times New Roman"/>
        </w:rPr>
      </w:pPr>
    </w:p>
    <w:p w14:paraId="35B862D4" w14:textId="77777777" w:rsidR="00587B54" w:rsidRDefault="00587B54" w:rsidP="00587B54">
      <w:pPr>
        <w:spacing w:after="0" w:line="240" w:lineRule="auto"/>
        <w:ind w:right="-46"/>
        <w:jc w:val="both"/>
        <w:rPr>
          <w:rFonts w:ascii="Garamond" w:hAnsi="Garamond" w:cs="Times New Roman"/>
        </w:rPr>
      </w:pPr>
    </w:p>
    <w:p w14:paraId="06E7705F" w14:textId="77777777" w:rsidR="00587B54" w:rsidRDefault="00587B54" w:rsidP="00587B54">
      <w:pPr>
        <w:spacing w:after="0" w:line="240" w:lineRule="auto"/>
        <w:ind w:right="-46"/>
        <w:jc w:val="both"/>
        <w:rPr>
          <w:rFonts w:ascii="Garamond" w:hAnsi="Garamond" w:cs="Times New Roman"/>
        </w:rPr>
      </w:pPr>
    </w:p>
    <w:p w14:paraId="4CAE80A7" w14:textId="77777777" w:rsidR="00587B54" w:rsidRDefault="00587B54" w:rsidP="00587B54">
      <w:pPr>
        <w:spacing w:after="0" w:line="240" w:lineRule="auto"/>
        <w:ind w:right="-46"/>
        <w:jc w:val="both"/>
        <w:rPr>
          <w:rFonts w:ascii="Garamond" w:hAnsi="Garamond" w:cs="Times New Roman"/>
        </w:rPr>
      </w:pPr>
    </w:p>
    <w:p w14:paraId="1EFBC00A" w14:textId="77777777" w:rsidR="00587B54" w:rsidRDefault="00587B54" w:rsidP="00587B54">
      <w:pPr>
        <w:spacing w:after="0" w:line="240" w:lineRule="auto"/>
        <w:ind w:right="-46"/>
        <w:jc w:val="both"/>
        <w:rPr>
          <w:rFonts w:ascii="Garamond" w:hAnsi="Garamond" w:cs="Times New Roman"/>
        </w:rPr>
      </w:pPr>
    </w:p>
    <w:p w14:paraId="004E5022" w14:textId="77777777" w:rsidR="00587B54" w:rsidRDefault="00587B54" w:rsidP="00587B54">
      <w:pPr>
        <w:spacing w:after="0" w:line="240" w:lineRule="auto"/>
        <w:ind w:right="-46"/>
        <w:jc w:val="both"/>
        <w:rPr>
          <w:rFonts w:ascii="Garamond" w:hAnsi="Garamond" w:cs="Times New Roman"/>
        </w:rPr>
      </w:pPr>
    </w:p>
    <w:p w14:paraId="54941734" w14:textId="77777777" w:rsidR="00587B54" w:rsidRDefault="00587B54" w:rsidP="00587B54">
      <w:pPr>
        <w:spacing w:after="0" w:line="240" w:lineRule="auto"/>
        <w:ind w:right="-46"/>
        <w:jc w:val="both"/>
        <w:rPr>
          <w:rFonts w:ascii="Garamond" w:hAnsi="Garamond" w:cs="Times New Roman"/>
        </w:rPr>
      </w:pPr>
    </w:p>
    <w:p w14:paraId="6A2A249E" w14:textId="77777777" w:rsidR="00587B54" w:rsidRDefault="00587B54" w:rsidP="00587B54">
      <w:pPr>
        <w:spacing w:after="0" w:line="240" w:lineRule="auto"/>
        <w:ind w:right="-46"/>
        <w:jc w:val="both"/>
        <w:rPr>
          <w:rFonts w:ascii="Garamond" w:hAnsi="Garamond" w:cs="Times New Roman"/>
        </w:rPr>
      </w:pPr>
    </w:p>
    <w:p w14:paraId="3B3C94B9" w14:textId="77777777" w:rsidR="00587B54" w:rsidRDefault="00587B54" w:rsidP="00587B54">
      <w:pPr>
        <w:spacing w:after="0" w:line="240" w:lineRule="auto"/>
        <w:ind w:right="-46"/>
        <w:jc w:val="both"/>
        <w:rPr>
          <w:rFonts w:ascii="Garamond" w:hAnsi="Garamond" w:cs="Times New Roman"/>
        </w:rPr>
      </w:pPr>
    </w:p>
    <w:p w14:paraId="26A036F7" w14:textId="77777777" w:rsidR="00587B54" w:rsidRDefault="00587B54" w:rsidP="00587B54">
      <w:pPr>
        <w:spacing w:after="0" w:line="240" w:lineRule="auto"/>
        <w:ind w:right="-46"/>
        <w:jc w:val="both"/>
        <w:rPr>
          <w:rFonts w:ascii="Garamond" w:hAnsi="Garamond" w:cs="Times New Roman"/>
        </w:rPr>
      </w:pPr>
    </w:p>
    <w:p w14:paraId="44835214" w14:textId="77777777" w:rsidR="00587B54" w:rsidRDefault="00587B54" w:rsidP="00587B54">
      <w:pPr>
        <w:spacing w:after="0" w:line="240" w:lineRule="auto"/>
        <w:ind w:right="-46"/>
        <w:jc w:val="both"/>
        <w:rPr>
          <w:rFonts w:ascii="Garamond" w:hAnsi="Garamond" w:cs="Times New Roman"/>
        </w:rPr>
      </w:pPr>
    </w:p>
    <w:p w14:paraId="379F899E" w14:textId="77777777" w:rsidR="00587B54" w:rsidRPr="00587B54" w:rsidRDefault="00587B54" w:rsidP="00587B54">
      <w:pPr>
        <w:spacing w:after="0" w:line="240" w:lineRule="auto"/>
        <w:ind w:right="-46"/>
        <w:jc w:val="both"/>
        <w:rPr>
          <w:rFonts w:ascii="Garamond" w:hAnsi="Garamond" w:cs="Times New Roman"/>
        </w:rPr>
      </w:pPr>
    </w:p>
    <w:p w14:paraId="255BF53B" w14:textId="2E616689" w:rsidR="00D45466" w:rsidRPr="00D83EE2" w:rsidRDefault="00D45466" w:rsidP="00BD4F85">
      <w:pPr>
        <w:pStyle w:val="ListParagraph"/>
        <w:numPr>
          <w:ilvl w:val="0"/>
          <w:numId w:val="21"/>
        </w:numPr>
        <w:ind w:right="-46"/>
        <w:jc w:val="both"/>
        <w:rPr>
          <w:rFonts w:ascii="Garamond" w:hAnsi="Garamond" w:cs="Times New Roman"/>
          <w:b/>
          <w:bCs/>
          <w:sz w:val="32"/>
          <w:szCs w:val="32"/>
        </w:rPr>
      </w:pPr>
      <w:r w:rsidRPr="00D83EE2">
        <w:rPr>
          <w:rFonts w:ascii="Garamond" w:hAnsi="Garamond" w:cs="Times New Roman"/>
          <w:b/>
          <w:bCs/>
          <w:sz w:val="32"/>
          <w:szCs w:val="32"/>
        </w:rPr>
        <w:lastRenderedPageBreak/>
        <w:t xml:space="preserve">Introduction </w:t>
      </w:r>
      <w:bookmarkStart w:id="1" w:name="_Hlk170966972"/>
    </w:p>
    <w:p w14:paraId="581DFD95" w14:textId="77777777" w:rsidR="00D45466" w:rsidRPr="00D83EE2" w:rsidRDefault="00D45466" w:rsidP="00BD4F85">
      <w:pPr>
        <w:pStyle w:val="ListParagraph"/>
        <w:ind w:left="0" w:right="-46"/>
        <w:jc w:val="both"/>
        <w:rPr>
          <w:rFonts w:ascii="Garamond" w:hAnsi="Garamond" w:cs="Times New Roman"/>
          <w:b/>
          <w:bCs/>
        </w:rPr>
      </w:pPr>
    </w:p>
    <w:p w14:paraId="7FD1CA66" w14:textId="2CBCD414"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In its report before the Human Rights Council in March 2024, the Mission concluded that “ethnic and religious minorities, as well as other minorities, were disproportionately impacted by the Government’s response to the protests that began in September 2022.”</w:t>
      </w:r>
      <w:r w:rsidRPr="00D83EE2">
        <w:rPr>
          <w:rStyle w:val="EndnoteReference"/>
          <w:rFonts w:ascii="Garamond" w:hAnsi="Garamond" w:cs="Times New Roman"/>
        </w:rPr>
        <w:endnoteReference w:id="7"/>
      </w:r>
      <w:r w:rsidRPr="00D83EE2">
        <w:rPr>
          <w:rFonts w:ascii="Garamond" w:hAnsi="Garamond" w:cs="Times New Roman"/>
        </w:rPr>
        <w:t xml:space="preserve"> Pursuant to its investigations, the Mission established that these affected minorities comprise in particular</w:t>
      </w:r>
      <w:r>
        <w:rPr>
          <w:rFonts w:ascii="Garamond" w:hAnsi="Garamond" w:cs="Times New Roman"/>
        </w:rPr>
        <w:t xml:space="preserve"> </w:t>
      </w:r>
      <w:r w:rsidR="004D70B8">
        <w:rPr>
          <w:rFonts w:ascii="Garamond" w:hAnsi="Garamond" w:cs="Times New Roman"/>
        </w:rPr>
        <w:t xml:space="preserve">ethnic </w:t>
      </w:r>
      <w:r w:rsidRPr="00D83EE2">
        <w:rPr>
          <w:rFonts w:ascii="Garamond" w:hAnsi="Garamond" w:cs="Times New Roman"/>
        </w:rPr>
        <w:t>Kurd</w:t>
      </w:r>
      <w:r w:rsidR="004D70B8">
        <w:rPr>
          <w:rFonts w:ascii="Garamond" w:hAnsi="Garamond" w:cs="Times New Roman"/>
        </w:rPr>
        <w:t>s</w:t>
      </w:r>
      <w:r w:rsidRPr="00D83EE2">
        <w:rPr>
          <w:rFonts w:ascii="Garamond" w:hAnsi="Garamond" w:cs="Times New Roman"/>
        </w:rPr>
        <w:t xml:space="preserve"> and Baluch as well as other</w:t>
      </w:r>
      <w:r>
        <w:rPr>
          <w:rFonts w:ascii="Garamond" w:hAnsi="Garamond" w:cs="Times New Roman"/>
        </w:rPr>
        <w:t>s</w:t>
      </w:r>
      <w:r w:rsidRPr="00D83EE2">
        <w:rPr>
          <w:rFonts w:ascii="Garamond" w:hAnsi="Garamond" w:cs="Times New Roman"/>
        </w:rPr>
        <w:t xml:space="preserve">, including </w:t>
      </w:r>
      <w:r>
        <w:rPr>
          <w:rFonts w:ascii="Garamond" w:hAnsi="Garamond" w:cs="Times New Roman"/>
        </w:rPr>
        <w:t xml:space="preserve">ethnic </w:t>
      </w:r>
      <w:r w:rsidRPr="00D83EE2">
        <w:rPr>
          <w:rFonts w:ascii="Garamond" w:hAnsi="Garamond" w:cs="Times New Roman"/>
        </w:rPr>
        <w:t xml:space="preserve">Azerbaijani </w:t>
      </w:r>
      <w:r w:rsidR="00C12B9E">
        <w:rPr>
          <w:rFonts w:ascii="Garamond" w:hAnsi="Garamond" w:cs="Times New Roman"/>
        </w:rPr>
        <w:t>Turk</w:t>
      </w:r>
      <w:r w:rsidR="004C5868">
        <w:rPr>
          <w:rFonts w:ascii="Garamond" w:hAnsi="Garamond" w:cs="Times New Roman"/>
        </w:rPr>
        <w:t>s</w:t>
      </w:r>
      <w:r w:rsidRPr="00D83EE2">
        <w:rPr>
          <w:rFonts w:ascii="Garamond" w:hAnsi="Garamond" w:cs="Times New Roman"/>
        </w:rPr>
        <w:t xml:space="preserve"> and Ahwazi Arab</w:t>
      </w:r>
      <w:r>
        <w:rPr>
          <w:rFonts w:ascii="Garamond" w:hAnsi="Garamond" w:cs="Times New Roman"/>
        </w:rPr>
        <w:t>s</w:t>
      </w:r>
      <w:r w:rsidRPr="00D83EE2">
        <w:rPr>
          <w:rFonts w:ascii="Garamond" w:hAnsi="Garamond" w:cs="Times New Roman"/>
        </w:rPr>
        <w:t xml:space="preserve">. These ethnic minorities </w:t>
      </w:r>
      <w:r>
        <w:rPr>
          <w:rFonts w:ascii="Garamond" w:hAnsi="Garamond" w:cs="Times New Roman"/>
        </w:rPr>
        <w:t>are primarily concentrated</w:t>
      </w:r>
      <w:r w:rsidRPr="00D83EE2">
        <w:rPr>
          <w:rFonts w:ascii="Garamond" w:hAnsi="Garamond" w:cs="Times New Roman"/>
        </w:rPr>
        <w:t xml:space="preserve"> in the </w:t>
      </w:r>
      <w:bookmarkStart w:id="2" w:name="_Hlk171864080"/>
      <w:r w:rsidRPr="00D83EE2">
        <w:rPr>
          <w:rFonts w:ascii="Garamond" w:hAnsi="Garamond" w:cs="Times New Roman"/>
        </w:rPr>
        <w:t xml:space="preserve">western, north-western and eastern </w:t>
      </w:r>
      <w:bookmarkEnd w:id="2"/>
      <w:r w:rsidRPr="00D83EE2">
        <w:rPr>
          <w:rFonts w:ascii="Garamond" w:hAnsi="Garamond" w:cs="Times New Roman"/>
        </w:rPr>
        <w:t>border provinces of Iran, namely Kermanshah, Kurdistan, West Azerbaijan, East Azerbaijan as well as Sistan and Baluchestan.</w:t>
      </w:r>
      <w:r w:rsidRPr="00D83EE2">
        <w:rPr>
          <w:rStyle w:val="EndnoteReference"/>
          <w:rFonts w:ascii="Garamond" w:hAnsi="Garamond" w:cs="Times New Roman"/>
        </w:rPr>
        <w:endnoteReference w:id="8"/>
      </w:r>
      <w:r w:rsidRPr="00D83EE2">
        <w:rPr>
          <w:rFonts w:ascii="Garamond" w:hAnsi="Garamond" w:cs="Times New Roman"/>
        </w:rPr>
        <w:t xml:space="preserve"> The Baluch</w:t>
      </w:r>
      <w:r>
        <w:rPr>
          <w:rFonts w:ascii="Garamond" w:hAnsi="Garamond" w:cs="Times New Roman"/>
        </w:rPr>
        <w:t xml:space="preserve"> </w:t>
      </w:r>
      <w:r w:rsidRPr="00D83EE2">
        <w:rPr>
          <w:rFonts w:ascii="Garamond" w:hAnsi="Garamond" w:cs="Times New Roman"/>
        </w:rPr>
        <w:t xml:space="preserve">and </w:t>
      </w:r>
      <w:r>
        <w:rPr>
          <w:rFonts w:ascii="Garamond" w:hAnsi="Garamond" w:cs="Times New Roman"/>
        </w:rPr>
        <w:t>the Kurd</w:t>
      </w:r>
      <w:r w:rsidRPr="00D83EE2">
        <w:rPr>
          <w:rFonts w:ascii="Garamond" w:hAnsi="Garamond" w:cs="Times New Roman"/>
        </w:rPr>
        <w:t xml:space="preserve"> ethnic minorit</w:t>
      </w:r>
      <w:r>
        <w:rPr>
          <w:rFonts w:ascii="Garamond" w:hAnsi="Garamond" w:cs="Times New Roman"/>
        </w:rPr>
        <w:t>ies</w:t>
      </w:r>
      <w:r w:rsidRPr="00D83EE2">
        <w:rPr>
          <w:rFonts w:ascii="Garamond" w:hAnsi="Garamond" w:cs="Times New Roman"/>
        </w:rPr>
        <w:t xml:space="preserve"> as well as many members of the Ahwazi Arab ethnic minority are also predominantly Sunni and are thus considered ethnic religious minorities.</w:t>
      </w:r>
      <w:r w:rsidRPr="00D83EE2">
        <w:rPr>
          <w:rStyle w:val="EndnoteReference"/>
          <w:rFonts w:ascii="Garamond" w:hAnsi="Garamond" w:cs="Times New Roman"/>
        </w:rPr>
        <w:endnoteReference w:id="9"/>
      </w:r>
      <w:r w:rsidRPr="00D83EE2">
        <w:rPr>
          <w:rFonts w:ascii="Garamond" w:hAnsi="Garamond" w:cs="Times New Roman"/>
        </w:rPr>
        <w:t xml:space="preserve"> The Azerbaijani </w:t>
      </w:r>
      <w:r w:rsidR="00C12B9E">
        <w:rPr>
          <w:rFonts w:ascii="Garamond" w:hAnsi="Garamond" w:cs="Times New Roman"/>
        </w:rPr>
        <w:t>Tur</w:t>
      </w:r>
      <w:r w:rsidR="004C5868">
        <w:rPr>
          <w:rFonts w:ascii="Garamond" w:hAnsi="Garamond" w:cs="Times New Roman"/>
        </w:rPr>
        <w:t>ks</w:t>
      </w:r>
      <w:r w:rsidR="0051682C">
        <w:rPr>
          <w:rFonts w:ascii="Garamond" w:hAnsi="Garamond" w:cs="Times New Roman"/>
        </w:rPr>
        <w:t xml:space="preserve"> </w:t>
      </w:r>
      <w:r w:rsidRPr="00D83EE2">
        <w:rPr>
          <w:rFonts w:ascii="Garamond" w:hAnsi="Garamond" w:cs="Times New Roman"/>
        </w:rPr>
        <w:t xml:space="preserve">account for 16 percent of Iran’s population, followed by </w:t>
      </w:r>
      <w:r>
        <w:rPr>
          <w:rFonts w:ascii="Garamond" w:hAnsi="Garamond" w:cs="Times New Roman"/>
        </w:rPr>
        <w:t>Kurds</w:t>
      </w:r>
      <w:r w:rsidRPr="00D83EE2">
        <w:rPr>
          <w:rFonts w:ascii="Garamond" w:hAnsi="Garamond" w:cs="Times New Roman"/>
        </w:rPr>
        <w:t xml:space="preserve"> at 10 percent, Lur at 6 percent, while the Baluch and Ahwazi Arab </w:t>
      </w:r>
      <w:r>
        <w:rPr>
          <w:rFonts w:ascii="Garamond" w:hAnsi="Garamond" w:cs="Times New Roman"/>
        </w:rPr>
        <w:t>minorities both constitute</w:t>
      </w:r>
      <w:r w:rsidRPr="00D83EE2">
        <w:rPr>
          <w:rFonts w:ascii="Garamond" w:hAnsi="Garamond" w:cs="Times New Roman"/>
        </w:rPr>
        <w:t xml:space="preserve"> 2 percent.</w:t>
      </w:r>
      <w:r w:rsidRPr="00D83EE2">
        <w:rPr>
          <w:rStyle w:val="EndnoteReference"/>
          <w:rFonts w:ascii="Garamond" w:hAnsi="Garamond" w:cs="Times New Roman"/>
        </w:rPr>
        <w:endnoteReference w:id="10"/>
      </w:r>
    </w:p>
    <w:p w14:paraId="1C0D1F5F" w14:textId="77777777" w:rsidR="00D45466" w:rsidRPr="00D83EE2" w:rsidRDefault="00D45466" w:rsidP="00BD4F85">
      <w:pPr>
        <w:spacing w:after="0" w:line="240" w:lineRule="auto"/>
        <w:ind w:right="-46"/>
        <w:jc w:val="both"/>
        <w:rPr>
          <w:rFonts w:ascii="Garamond" w:hAnsi="Garamond" w:cs="Times New Roman"/>
        </w:rPr>
      </w:pPr>
    </w:p>
    <w:p w14:paraId="6E3F9060" w14:textId="47C80F7B"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In examining the situation of minorities in Iran, the Mission considered structural, legal, and socio-economic factors that underpin ongoing institutionalized discrimination and marginalisation against them. It found these to constitute the root causes or “enablers” of the gross human rights violations and crimes under international law, including crimes against humanity, committed against members of ethnic and religious minorities in the context of the protests that began on 16 September 2022. The long-standing grievances stemming from decades-long discrimination, widespread poverty and pervasive impunity for violations committed against these communities markedly culminated during the “Woman, Life, Freedom” movement. Accordingly, the highest and longest participation in the protests was recorded among ethnic and religious minorities, with protests continuing long after the larger protests had already subsided elsewhere in the country.</w:t>
      </w:r>
    </w:p>
    <w:p w14:paraId="03208935" w14:textId="77777777" w:rsidR="00D45466" w:rsidRPr="00D83EE2" w:rsidRDefault="00D45466" w:rsidP="00BD4F85">
      <w:pPr>
        <w:pStyle w:val="ListParagraph"/>
        <w:spacing w:after="0" w:line="240" w:lineRule="auto"/>
        <w:ind w:left="0" w:right="-46"/>
        <w:jc w:val="both"/>
        <w:rPr>
          <w:rFonts w:ascii="Garamond" w:hAnsi="Garamond" w:cs="Times New Roman"/>
        </w:rPr>
      </w:pPr>
    </w:p>
    <w:p w14:paraId="70478002" w14:textId="4BA6EE67"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The Mission documented pre-existing securitization in Iran’s</w:t>
      </w:r>
      <w:r w:rsidRPr="00D83EE2">
        <w:rPr>
          <w:rFonts w:ascii="Garamond" w:hAnsi="Garamond" w:cs="Times New Roman"/>
          <w:kern w:val="0"/>
          <w14:ligatures w14:val="none"/>
        </w:rPr>
        <w:t xml:space="preserve"> border </w:t>
      </w:r>
      <w:r w:rsidRPr="00D83EE2">
        <w:rPr>
          <w:rFonts w:ascii="Garamond" w:hAnsi="Garamond" w:cs="Times New Roman"/>
        </w:rPr>
        <w:t xml:space="preserve">provinces, predominantly inhabited by ethnic and religious minorities. The securitization is </w:t>
      </w:r>
      <w:r>
        <w:rPr>
          <w:rFonts w:ascii="Garamond" w:hAnsi="Garamond" w:cs="Times New Roman"/>
        </w:rPr>
        <w:t xml:space="preserve">justified by authorities </w:t>
      </w:r>
      <w:r w:rsidRPr="00D83EE2">
        <w:rPr>
          <w:rFonts w:ascii="Garamond" w:hAnsi="Garamond" w:cs="Times New Roman"/>
        </w:rPr>
        <w:t xml:space="preserve">due to a long history of security threats and challenges on Iran’s eastern and western borders, including separatist movements, cross-border infiltrations of armed groups engaged in terrorist acts, including on Iranian territory, as well as drug smuggling and trafficking. The enhanced military and security presence created a permissive environment for the State to repress the September 2022 protests, including through launching a militarized response almost immediately after the movement began. This, in turn, </w:t>
      </w:r>
      <w:r>
        <w:rPr>
          <w:rFonts w:ascii="Garamond" w:hAnsi="Garamond" w:cs="Times New Roman"/>
        </w:rPr>
        <w:t xml:space="preserve">coupled with the widespread mobilization of the population in these regions, </w:t>
      </w:r>
      <w:r w:rsidRPr="00D83EE2">
        <w:rPr>
          <w:rFonts w:ascii="Garamond" w:hAnsi="Garamond" w:cs="Times New Roman"/>
        </w:rPr>
        <w:t>resulted in ethnic and religious minorities experiencing the highest numbers of deaths and injuries of the entire movement. In parallel, the State restricted Internet connectivity and imposed complete shutdowns in Zahedan</w:t>
      </w:r>
      <w:r>
        <w:rPr>
          <w:rFonts w:ascii="Garamond" w:hAnsi="Garamond" w:cs="Times New Roman"/>
        </w:rPr>
        <w:t xml:space="preserve"> in</w:t>
      </w:r>
      <w:r w:rsidRPr="00D83EE2">
        <w:rPr>
          <w:rFonts w:ascii="Garamond" w:hAnsi="Garamond" w:cs="Times New Roman"/>
        </w:rPr>
        <w:t xml:space="preserve"> Sistan and Baluchestan, as well as </w:t>
      </w:r>
      <w:r>
        <w:rPr>
          <w:rFonts w:ascii="Garamond" w:hAnsi="Garamond" w:cs="Times New Roman"/>
        </w:rPr>
        <w:t xml:space="preserve">in </w:t>
      </w:r>
      <w:r w:rsidRPr="00D83EE2">
        <w:rPr>
          <w:rFonts w:ascii="Garamond" w:hAnsi="Garamond" w:cs="Times New Roman"/>
        </w:rPr>
        <w:t xml:space="preserve">Kurdistan, which prevented protesters from informing each other of imminent threat by security officers and obstructed simultaneous reporting on violations emanating from the violent crackdown in these provinces by the State authorities. </w:t>
      </w:r>
    </w:p>
    <w:p w14:paraId="0206CCA2" w14:textId="77777777" w:rsidR="00D45466" w:rsidRPr="00D83EE2" w:rsidRDefault="00D45466" w:rsidP="00BD4F85">
      <w:pPr>
        <w:pStyle w:val="ListParagraph"/>
        <w:ind w:left="0" w:right="-46"/>
        <w:rPr>
          <w:rFonts w:ascii="Garamond" w:hAnsi="Garamond" w:cs="Times New Roman"/>
        </w:rPr>
      </w:pPr>
    </w:p>
    <w:p w14:paraId="59E518B9" w14:textId="126D0E9C" w:rsidR="00D45466" w:rsidRPr="00D83EE2" w:rsidRDefault="00D45466" w:rsidP="00BD4F85">
      <w:pPr>
        <w:pStyle w:val="ListParagraph"/>
        <w:spacing w:after="0" w:line="240" w:lineRule="auto"/>
        <w:ind w:left="0" w:right="-46"/>
        <w:jc w:val="both"/>
        <w:rPr>
          <w:rFonts w:ascii="Garamond" w:hAnsi="Garamond" w:cs="Times New Roman"/>
        </w:rPr>
      </w:pPr>
      <w:r w:rsidRPr="00D83EE2">
        <w:rPr>
          <w:rFonts w:ascii="Garamond" w:hAnsi="Garamond" w:cs="Times New Roman"/>
        </w:rPr>
        <w:t xml:space="preserve">In this already militarized environment, security forces engaged in mass arrests and detained members of ethnic and religious minorities, who joined the protesters or expressed solidarity with the movement. In detention, security forces subjected victims to inhuman conditions, torture, ill-treatment, and rape and other forms of sexual and gender-based violence. These acts were often accompanied by ethnic and religious undertones. When carried out against women, torture and sexual violence were particularly brutal and often characterized by gendered insults, reflecting intersectional discrimination against them both as women, and as minorities. </w:t>
      </w:r>
    </w:p>
    <w:p w14:paraId="44F2620D" w14:textId="77777777" w:rsidR="00D45466" w:rsidRPr="00D83EE2" w:rsidRDefault="00D45466" w:rsidP="00BD4F85">
      <w:pPr>
        <w:pStyle w:val="ListParagraph"/>
        <w:ind w:left="0" w:right="-46"/>
        <w:rPr>
          <w:rFonts w:ascii="Garamond" w:hAnsi="Garamond" w:cs="Times New Roman"/>
        </w:rPr>
      </w:pPr>
    </w:p>
    <w:p w14:paraId="0CF14BCD" w14:textId="77F50089"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 xml:space="preserve">The trials that followed these arrests were marred with fair trial and due process violations. Members of ethnic and religious minorities arrested and detained in the context of the protests were most often accused of security-related charges, as part of a long-standing State narrative </w:t>
      </w:r>
      <w:r w:rsidR="002A5DBC">
        <w:rPr>
          <w:rFonts w:ascii="Garamond" w:hAnsi="Garamond" w:cs="Times New Roman"/>
        </w:rPr>
        <w:t>conflating</w:t>
      </w:r>
      <w:r w:rsidRPr="00D83EE2">
        <w:rPr>
          <w:rFonts w:ascii="Garamond" w:hAnsi="Garamond" w:cs="Times New Roman"/>
        </w:rPr>
        <w:t xml:space="preserve"> activism by minorities with a threat to national security or separatism. Minority rights activists, women human rights defenders as well as trade unionists and outspoken religious leaders of the Sunni religious minority </w:t>
      </w:r>
      <w:r>
        <w:rPr>
          <w:rFonts w:ascii="Garamond" w:hAnsi="Garamond" w:cs="Times New Roman"/>
        </w:rPr>
        <w:t>were</w:t>
      </w:r>
      <w:r w:rsidRPr="00D83EE2">
        <w:rPr>
          <w:rFonts w:ascii="Garamond" w:hAnsi="Garamond" w:cs="Times New Roman"/>
        </w:rPr>
        <w:t xml:space="preserve"> particularly targeted in this manner.</w:t>
      </w:r>
    </w:p>
    <w:p w14:paraId="1BE05F1E" w14:textId="77777777" w:rsidR="00D45466" w:rsidRPr="00D83EE2" w:rsidRDefault="00D45466" w:rsidP="00BD4F85">
      <w:pPr>
        <w:pStyle w:val="ListParagraph"/>
        <w:spacing w:after="0" w:line="240" w:lineRule="auto"/>
        <w:ind w:left="0" w:right="-46"/>
        <w:jc w:val="both"/>
        <w:rPr>
          <w:rFonts w:ascii="Garamond" w:hAnsi="Garamond" w:cs="Times New Roman"/>
        </w:rPr>
      </w:pPr>
    </w:p>
    <w:p w14:paraId="06E2E07A" w14:textId="253C7E93"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As a State Party to the International Convention on the Elimination of All Forms of Racial Discrimination (“ICERD”), the Islamic Republic of Iran has committed to specific obligations to respect and protect the rights of persons or groups of persons against racial discrimination. The Iranian Government has confirmed that the ICERD has been directly integrated into the Iranian legal system, including article 1 which defines racial discrimination, and is thus considered part of its domestic legal framework.</w:t>
      </w:r>
      <w:r w:rsidRPr="00D83EE2">
        <w:rPr>
          <w:rStyle w:val="EndnoteReference"/>
          <w:rFonts w:ascii="Garamond" w:hAnsi="Garamond" w:cs="Times New Roman"/>
        </w:rPr>
        <w:endnoteReference w:id="11"/>
      </w:r>
      <w:r w:rsidRPr="00D83EE2">
        <w:rPr>
          <w:rFonts w:ascii="Garamond" w:hAnsi="Garamond" w:cs="Times New Roman"/>
        </w:rPr>
        <w:t xml:space="preserve"> However, the Mission’s investigations found no evidence of the rights afforded by the ICERD being protected by the Iranian judicial system. On the contrary, </w:t>
      </w:r>
      <w:r>
        <w:rPr>
          <w:rFonts w:ascii="Garamond" w:hAnsi="Garamond" w:cs="Times New Roman"/>
        </w:rPr>
        <w:t xml:space="preserve">structural discrimination against minorities is embedded in law, policies and practices. Moreover, </w:t>
      </w:r>
      <w:r w:rsidRPr="00D83EE2">
        <w:rPr>
          <w:rFonts w:ascii="Garamond" w:hAnsi="Garamond" w:cs="Times New Roman"/>
        </w:rPr>
        <w:t>through its conduct in repressing the protests in the west, north-west and eastern provinces, Iran violated its obligations under the ICERD, and minorities’ rights to be protected by the State against violence or bodily harm, to freedom of thought, conscience and religion, to freedom of opinion and expression, of peaceful assembly, and to freedom of association.</w:t>
      </w:r>
      <w:r w:rsidRPr="00D83EE2">
        <w:rPr>
          <w:rStyle w:val="EndnoteReference"/>
          <w:rFonts w:ascii="Garamond" w:hAnsi="Garamond" w:cs="Times New Roman"/>
        </w:rPr>
        <w:endnoteReference w:id="12"/>
      </w:r>
    </w:p>
    <w:p w14:paraId="15503CDF" w14:textId="77777777" w:rsidR="00D45466" w:rsidRPr="00D83EE2" w:rsidRDefault="00D45466" w:rsidP="00BD4F85">
      <w:pPr>
        <w:pStyle w:val="ListParagraph"/>
        <w:spacing w:after="0" w:line="240" w:lineRule="auto"/>
        <w:ind w:left="0" w:right="-46"/>
        <w:jc w:val="both"/>
        <w:rPr>
          <w:rFonts w:ascii="Garamond" w:hAnsi="Garamond" w:cs="Times New Roman"/>
        </w:rPr>
      </w:pPr>
    </w:p>
    <w:p w14:paraId="03565B0F" w14:textId="333C3987"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Iran is also a party to the International Covenant on Civil and Political Rights (“ICCPR”). The Mission underscores that, as enshrined in the Covenant and in the context of the protests, Iran has violated minorities’ right to enjoy their own culture, to profess and practise their own religion, or to use their own language as well as the rights to life, not to be subjected to torture and ill-treatment, to personal liberty and security, to a fair trial, to belief and religion, to freedom of expression, and of peaceful assembly.</w:t>
      </w:r>
      <w:r w:rsidRPr="00D83EE2">
        <w:rPr>
          <w:rStyle w:val="EndnoteReference"/>
          <w:rFonts w:ascii="Garamond" w:hAnsi="Garamond" w:cs="Times New Roman"/>
        </w:rPr>
        <w:endnoteReference w:id="13"/>
      </w:r>
      <w:r w:rsidRPr="00D83EE2">
        <w:rPr>
          <w:rFonts w:ascii="Garamond" w:hAnsi="Garamond" w:cs="Times New Roman"/>
        </w:rPr>
        <w:t xml:space="preserve"> </w:t>
      </w:r>
    </w:p>
    <w:p w14:paraId="7224AE6B" w14:textId="77777777" w:rsidR="00D45466" w:rsidRPr="00D83EE2" w:rsidRDefault="00D45466" w:rsidP="5E3F5B3D">
      <w:pPr>
        <w:pStyle w:val="ListParagraph"/>
        <w:spacing w:after="0" w:line="240" w:lineRule="auto"/>
        <w:ind w:left="0" w:right="-46"/>
        <w:jc w:val="both"/>
        <w:rPr>
          <w:rFonts w:ascii="Garamond" w:hAnsi="Garamond" w:cs="Times New Roman"/>
        </w:rPr>
      </w:pPr>
    </w:p>
    <w:p w14:paraId="26D43C01" w14:textId="733B24E4" w:rsidR="00D45466" w:rsidRPr="00D83EE2" w:rsidRDefault="00D45466" w:rsidP="00DD0248">
      <w:pPr>
        <w:spacing w:after="0" w:line="240" w:lineRule="auto"/>
        <w:ind w:right="-46"/>
        <w:jc w:val="both"/>
        <w:rPr>
          <w:rFonts w:ascii="Garamond" w:hAnsi="Garamond" w:cs="Times New Roman"/>
        </w:rPr>
      </w:pPr>
      <w:r w:rsidRPr="00D83EE2">
        <w:rPr>
          <w:rFonts w:ascii="Garamond" w:hAnsi="Garamond" w:cs="Times New Roman"/>
        </w:rPr>
        <w:t>The right to equality and non-discrimination on the grounds of sex, gender, age, religion or belief, political or other opinion</w:t>
      </w:r>
      <w:r>
        <w:rPr>
          <w:rFonts w:ascii="Garamond" w:hAnsi="Garamond" w:cs="Times New Roman"/>
        </w:rPr>
        <w:t>, race and ethnicity,</w:t>
      </w:r>
      <w:r w:rsidRPr="00D83EE2">
        <w:rPr>
          <w:rFonts w:ascii="Garamond" w:hAnsi="Garamond" w:cs="Times New Roman"/>
        </w:rPr>
        <w:t xml:space="preserve"> </w:t>
      </w:r>
      <w:r>
        <w:rPr>
          <w:rFonts w:ascii="Garamond" w:hAnsi="Garamond" w:cs="Times New Roman"/>
        </w:rPr>
        <w:t>was</w:t>
      </w:r>
      <w:r w:rsidRPr="00D83EE2">
        <w:rPr>
          <w:rFonts w:ascii="Garamond" w:hAnsi="Garamond" w:cs="Times New Roman"/>
        </w:rPr>
        <w:t xml:space="preserve"> also violated. Accordingly, the Mission found that the conduct of the State authorities towards ethnic and religious minorities, in particular </w:t>
      </w:r>
      <w:r>
        <w:rPr>
          <w:rFonts w:ascii="Garamond" w:hAnsi="Garamond" w:cs="Times New Roman"/>
        </w:rPr>
        <w:t xml:space="preserve">the </w:t>
      </w:r>
      <w:r w:rsidRPr="00D83EE2">
        <w:rPr>
          <w:rFonts w:ascii="Garamond" w:hAnsi="Garamond" w:cs="Times New Roman"/>
        </w:rPr>
        <w:t xml:space="preserve">Baluch and </w:t>
      </w:r>
      <w:r>
        <w:rPr>
          <w:rFonts w:ascii="Garamond" w:hAnsi="Garamond" w:cs="Times New Roman"/>
        </w:rPr>
        <w:t xml:space="preserve">the </w:t>
      </w:r>
      <w:r w:rsidRPr="00D83EE2">
        <w:rPr>
          <w:rFonts w:ascii="Garamond" w:hAnsi="Garamond" w:cs="Times New Roman"/>
        </w:rPr>
        <w:t>Kurd</w:t>
      </w:r>
      <w:r>
        <w:rPr>
          <w:rFonts w:ascii="Garamond" w:hAnsi="Garamond" w:cs="Times New Roman"/>
        </w:rPr>
        <w:t>s</w:t>
      </w:r>
      <w:r w:rsidRPr="00D83EE2">
        <w:rPr>
          <w:rFonts w:ascii="Garamond" w:hAnsi="Garamond" w:cs="Times New Roman"/>
        </w:rPr>
        <w:t xml:space="preserve"> ethnic and religious minorities, as well as other minorities, constituted a severe deprivation of their fundamental rights as a distinct group, and as such, amount</w:t>
      </w:r>
      <w:r w:rsidR="002A5DBC">
        <w:rPr>
          <w:rFonts w:ascii="Garamond" w:hAnsi="Garamond" w:cs="Times New Roman"/>
        </w:rPr>
        <w:t>ed</w:t>
      </w:r>
      <w:r w:rsidRPr="00D83EE2">
        <w:rPr>
          <w:rFonts w:ascii="Garamond" w:hAnsi="Garamond" w:cs="Times New Roman"/>
        </w:rPr>
        <w:t xml:space="preserve"> to persecution under international human rights law.</w:t>
      </w:r>
      <w:r w:rsidRPr="00D83EE2">
        <w:rPr>
          <w:rStyle w:val="EndnoteReference"/>
          <w:rFonts w:ascii="Garamond" w:hAnsi="Garamond" w:cs="Times New Roman"/>
        </w:rPr>
        <w:endnoteReference w:id="14"/>
      </w:r>
    </w:p>
    <w:p w14:paraId="251D58D3" w14:textId="77777777" w:rsidR="00D45466" w:rsidRPr="00D83EE2" w:rsidRDefault="00D45466" w:rsidP="00DD0248">
      <w:pPr>
        <w:spacing w:after="0" w:line="240" w:lineRule="auto"/>
        <w:ind w:right="-46"/>
        <w:jc w:val="both"/>
        <w:rPr>
          <w:rFonts w:ascii="Garamond" w:hAnsi="Garamond" w:cs="Times New Roman"/>
        </w:rPr>
      </w:pPr>
    </w:p>
    <w:p w14:paraId="37ACDB87" w14:textId="5817D7F9"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 xml:space="preserve">Many of the gross human rights violations, as noted above, were </w:t>
      </w:r>
      <w:r w:rsidR="002A5DBC">
        <w:rPr>
          <w:rFonts w:ascii="Garamond" w:hAnsi="Garamond" w:cs="Times New Roman"/>
        </w:rPr>
        <w:t>committed</w:t>
      </w:r>
      <w:r w:rsidRPr="00D83EE2">
        <w:rPr>
          <w:rFonts w:ascii="Garamond" w:hAnsi="Garamond" w:cs="Times New Roman"/>
        </w:rPr>
        <w:t xml:space="preserve"> alongside unlawful deaths, extra-judicial executions, unnecessary, disproportionate use of lethal force, arbitrary arrests, </w:t>
      </w:r>
      <w:r>
        <w:rPr>
          <w:rFonts w:ascii="Garamond" w:hAnsi="Garamond" w:cs="Times New Roman"/>
        </w:rPr>
        <w:t xml:space="preserve">torture, </w:t>
      </w:r>
      <w:r w:rsidRPr="00D83EE2">
        <w:rPr>
          <w:rFonts w:ascii="Garamond" w:hAnsi="Garamond" w:cs="Times New Roman"/>
        </w:rPr>
        <w:t xml:space="preserve">rape and other forms of sexual and gender-based violence, enforced disappearances and gender persecution. The Mission found that many of these violations amounted to the crimes against humanity of murder, imprisonment, torture, rape and other forms of sexual violence, persecution, enforced disappearance and other inhumane acts, as committed as part of a widespread and systematic attack directed against a civilian population, namely women, girls and others expressing support for human rights. </w:t>
      </w:r>
    </w:p>
    <w:p w14:paraId="7D591C42" w14:textId="77777777" w:rsidR="00D45466" w:rsidRPr="00D83EE2" w:rsidRDefault="00D45466" w:rsidP="5E3F5B3D">
      <w:pPr>
        <w:pStyle w:val="ListParagraph"/>
        <w:spacing w:after="0" w:line="240" w:lineRule="auto"/>
        <w:ind w:left="0" w:right="-46"/>
        <w:jc w:val="both"/>
        <w:rPr>
          <w:rFonts w:ascii="Garamond" w:hAnsi="Garamond" w:cs="Times New Roman"/>
        </w:rPr>
      </w:pPr>
    </w:p>
    <w:p w14:paraId="309A67B5" w14:textId="60CA0749" w:rsidR="00D45466" w:rsidRPr="00D83EE2" w:rsidRDefault="00D45466" w:rsidP="00693A0D">
      <w:pPr>
        <w:pStyle w:val="ListParagraph"/>
        <w:spacing w:after="0" w:line="240" w:lineRule="auto"/>
        <w:ind w:left="0" w:right="-46"/>
        <w:jc w:val="both"/>
        <w:rPr>
          <w:rFonts w:ascii="Garamond" w:hAnsi="Garamond" w:cs="Times New Roman"/>
        </w:rPr>
      </w:pPr>
      <w:r w:rsidRPr="00D83EE2">
        <w:rPr>
          <w:rFonts w:ascii="Garamond" w:hAnsi="Garamond" w:cs="Times New Roman"/>
        </w:rPr>
        <w:t>The Mission</w:t>
      </w:r>
      <w:r w:rsidR="002A5DBC">
        <w:rPr>
          <w:rFonts w:ascii="Garamond" w:hAnsi="Garamond" w:cs="Times New Roman"/>
        </w:rPr>
        <w:t xml:space="preserve"> </w:t>
      </w:r>
      <w:r w:rsidRPr="00D83EE2">
        <w:rPr>
          <w:rFonts w:ascii="Garamond" w:hAnsi="Garamond" w:cs="Times New Roman"/>
        </w:rPr>
        <w:t xml:space="preserve">found that the crime against humanity of persecution on gender grounds committed in the context of the protests, intersected with persecution on ethnic and religious grounds under human rights law. </w:t>
      </w:r>
      <w:r w:rsidR="0051682C">
        <w:rPr>
          <w:rFonts w:ascii="Garamond" w:hAnsi="Garamond" w:cs="Times New Roman"/>
        </w:rPr>
        <w:t xml:space="preserve">Almost half </w:t>
      </w:r>
      <w:r w:rsidRPr="00D83EE2">
        <w:rPr>
          <w:rFonts w:ascii="Garamond" w:hAnsi="Garamond" w:cs="Times New Roman"/>
        </w:rPr>
        <w:t>of the Mission’s interviews were conducted with victims and witnesses from ethn</w:t>
      </w:r>
      <w:r>
        <w:rPr>
          <w:rFonts w:ascii="Garamond" w:hAnsi="Garamond" w:cs="Times New Roman"/>
        </w:rPr>
        <w:t xml:space="preserve">ic and </w:t>
      </w:r>
      <w:r w:rsidRPr="00D83EE2">
        <w:rPr>
          <w:rFonts w:ascii="Garamond" w:hAnsi="Garamond" w:cs="Times New Roman"/>
        </w:rPr>
        <w:t>religious minority background, and a substantial number of incidents investigated by the Mission took place in</w:t>
      </w:r>
      <w:r>
        <w:rPr>
          <w:rFonts w:ascii="Garamond" w:hAnsi="Garamond" w:cs="Times New Roman"/>
        </w:rPr>
        <w:t xml:space="preserve"> provinces where</w:t>
      </w:r>
      <w:r w:rsidRPr="00D83EE2">
        <w:rPr>
          <w:rFonts w:ascii="Garamond" w:hAnsi="Garamond" w:cs="Times New Roman"/>
        </w:rPr>
        <w:t xml:space="preserve"> </w:t>
      </w:r>
      <w:r>
        <w:rPr>
          <w:rFonts w:ascii="Garamond" w:hAnsi="Garamond" w:cs="Times New Roman"/>
        </w:rPr>
        <w:t>ethnic and religious minorities are generally concentrated</w:t>
      </w:r>
      <w:r w:rsidRPr="00D83EE2">
        <w:rPr>
          <w:rFonts w:ascii="Garamond" w:hAnsi="Garamond" w:cs="Times New Roman"/>
        </w:rPr>
        <w:t xml:space="preserve">. </w:t>
      </w:r>
      <w:r w:rsidR="002A5DBC">
        <w:rPr>
          <w:rFonts w:ascii="Garamond" w:hAnsi="Garamond" w:cs="Times New Roman"/>
        </w:rPr>
        <w:t>It found that</w:t>
      </w:r>
      <w:r w:rsidRPr="00D83EE2">
        <w:rPr>
          <w:rFonts w:ascii="Garamond" w:hAnsi="Garamond" w:cs="Times New Roman"/>
        </w:rPr>
        <w:t xml:space="preserve"> ethnic and religious minorities were victims of violations of international human rights law and crimes against humanity under international criminal law.  </w:t>
      </w:r>
      <w:r w:rsidRPr="00D83EE2" w:rsidDel="00F36FBF">
        <w:rPr>
          <w:rFonts w:ascii="Garamond" w:hAnsi="Garamond" w:cs="Times New Roman"/>
        </w:rPr>
        <w:t xml:space="preserve">  </w:t>
      </w:r>
    </w:p>
    <w:p w14:paraId="7201103B" w14:textId="77777777" w:rsidR="00D45466" w:rsidRPr="00D83EE2" w:rsidRDefault="00D45466" w:rsidP="00693A0D">
      <w:pPr>
        <w:pStyle w:val="ListParagraph"/>
        <w:spacing w:after="0" w:line="240" w:lineRule="auto"/>
        <w:ind w:left="0" w:right="-46"/>
        <w:jc w:val="both"/>
        <w:rPr>
          <w:rFonts w:ascii="Garamond" w:hAnsi="Garamond" w:cs="Times New Roman"/>
        </w:rPr>
      </w:pPr>
    </w:p>
    <w:p w14:paraId="2DE11A01" w14:textId="69E812D0"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Considering the gravity of its findings and the systematic</w:t>
      </w:r>
      <w:r>
        <w:rPr>
          <w:rFonts w:ascii="Garamond" w:hAnsi="Garamond" w:cs="Times New Roman"/>
        </w:rPr>
        <w:t xml:space="preserve"> discrimination and entrenched</w:t>
      </w:r>
      <w:r w:rsidRPr="00D83EE2">
        <w:rPr>
          <w:rFonts w:ascii="Garamond" w:hAnsi="Garamond" w:cs="Times New Roman"/>
        </w:rPr>
        <w:t xml:space="preserve"> impunity in Iran, accountability at the domestic level for violations committed against members of minorities remains elusive. Two years after the protests began, the Mission is not aware of any </w:t>
      </w:r>
      <w:r>
        <w:rPr>
          <w:rFonts w:ascii="Garamond" w:hAnsi="Garamond" w:cs="Times New Roman"/>
        </w:rPr>
        <w:t xml:space="preserve">meaningful </w:t>
      </w:r>
      <w:r w:rsidRPr="00D83EE2">
        <w:rPr>
          <w:rFonts w:ascii="Garamond" w:hAnsi="Garamond" w:cs="Times New Roman"/>
        </w:rPr>
        <w:t xml:space="preserve">criminal investigations of high-ranking officials for </w:t>
      </w:r>
      <w:r>
        <w:rPr>
          <w:rFonts w:ascii="Garamond" w:hAnsi="Garamond" w:cs="Times New Roman"/>
        </w:rPr>
        <w:t>human rights violations</w:t>
      </w:r>
      <w:r w:rsidRPr="00D83EE2">
        <w:rPr>
          <w:rFonts w:ascii="Garamond" w:hAnsi="Garamond" w:cs="Times New Roman"/>
        </w:rPr>
        <w:t xml:space="preserve"> committed against members of minorities in connection with the “Woman, Life, Freedom” movement. Instead, the Government continues to take concerted measures to silence victims, their families as well as those supporting them to seek truth, </w:t>
      </w:r>
      <w:r>
        <w:rPr>
          <w:rFonts w:ascii="Garamond" w:hAnsi="Garamond" w:cs="Times New Roman"/>
        </w:rPr>
        <w:t xml:space="preserve">equality, </w:t>
      </w:r>
      <w:r w:rsidRPr="00D83EE2">
        <w:rPr>
          <w:rFonts w:ascii="Garamond" w:hAnsi="Garamond" w:cs="Times New Roman"/>
        </w:rPr>
        <w:t>justice and re</w:t>
      </w:r>
      <w:r>
        <w:rPr>
          <w:rFonts w:ascii="Garamond" w:hAnsi="Garamond" w:cs="Times New Roman"/>
        </w:rPr>
        <w:t>parations</w:t>
      </w:r>
      <w:r w:rsidRPr="00D83EE2">
        <w:rPr>
          <w:rFonts w:ascii="Garamond" w:hAnsi="Garamond" w:cs="Times New Roman"/>
        </w:rPr>
        <w:t xml:space="preserve">, such as lawyers and journalists. The resilience of these communities </w:t>
      </w:r>
      <w:r w:rsidR="002A5DBC">
        <w:rPr>
          <w:rFonts w:ascii="Garamond" w:hAnsi="Garamond" w:cs="Times New Roman"/>
        </w:rPr>
        <w:t>in</w:t>
      </w:r>
      <w:r w:rsidRPr="00D83EE2">
        <w:rPr>
          <w:rFonts w:ascii="Garamond" w:hAnsi="Garamond" w:cs="Times New Roman"/>
        </w:rPr>
        <w:t xml:space="preserve"> seek</w:t>
      </w:r>
      <w:r w:rsidR="002A5DBC">
        <w:rPr>
          <w:rFonts w:ascii="Garamond" w:hAnsi="Garamond" w:cs="Times New Roman"/>
        </w:rPr>
        <w:t>ing</w:t>
      </w:r>
      <w:r w:rsidRPr="00D83EE2">
        <w:rPr>
          <w:rFonts w:ascii="Garamond" w:hAnsi="Garamond" w:cs="Times New Roman"/>
        </w:rPr>
        <w:t xml:space="preserve"> justice </w:t>
      </w:r>
      <w:r w:rsidR="002A5DBC">
        <w:rPr>
          <w:rFonts w:ascii="Garamond" w:hAnsi="Garamond" w:cs="Times New Roman"/>
        </w:rPr>
        <w:t>nevertheless</w:t>
      </w:r>
      <w:r w:rsidRPr="00D83EE2">
        <w:rPr>
          <w:rFonts w:ascii="Garamond" w:hAnsi="Garamond" w:cs="Times New Roman"/>
        </w:rPr>
        <w:t xml:space="preserve"> continues</w:t>
      </w:r>
      <w:r w:rsidR="002A5DBC">
        <w:rPr>
          <w:rFonts w:ascii="Garamond" w:hAnsi="Garamond" w:cs="Times New Roman"/>
        </w:rPr>
        <w:t>,</w:t>
      </w:r>
      <w:r w:rsidRPr="00D83EE2">
        <w:rPr>
          <w:rFonts w:ascii="Garamond" w:hAnsi="Garamond" w:cs="Times New Roman"/>
        </w:rPr>
        <w:t xml:space="preserve"> despite </w:t>
      </w:r>
      <w:r w:rsidR="002A5DBC">
        <w:rPr>
          <w:rFonts w:ascii="Garamond" w:hAnsi="Garamond" w:cs="Times New Roman"/>
        </w:rPr>
        <w:t xml:space="preserve">their </w:t>
      </w:r>
      <w:r w:rsidRPr="00D83EE2">
        <w:rPr>
          <w:rFonts w:ascii="Garamond" w:hAnsi="Garamond" w:cs="Times New Roman"/>
        </w:rPr>
        <w:t>fears</w:t>
      </w:r>
      <w:r w:rsidR="002A5DBC">
        <w:rPr>
          <w:rFonts w:ascii="Garamond" w:hAnsi="Garamond" w:cs="Times New Roman"/>
        </w:rPr>
        <w:t xml:space="preserve">, </w:t>
      </w:r>
      <w:r w:rsidRPr="00D83EE2">
        <w:rPr>
          <w:rFonts w:ascii="Garamond" w:hAnsi="Garamond" w:cs="Times New Roman"/>
        </w:rPr>
        <w:t xml:space="preserve">with many women, including from minority backgrounds, at the forefront of the fight for </w:t>
      </w:r>
      <w:r>
        <w:rPr>
          <w:rFonts w:ascii="Garamond" w:hAnsi="Garamond" w:cs="Times New Roman"/>
        </w:rPr>
        <w:t xml:space="preserve">equality and </w:t>
      </w:r>
      <w:r w:rsidRPr="00D83EE2">
        <w:rPr>
          <w:rFonts w:ascii="Garamond" w:hAnsi="Garamond" w:cs="Times New Roman"/>
        </w:rPr>
        <w:t>accountability.</w:t>
      </w:r>
    </w:p>
    <w:p w14:paraId="74255B74" w14:textId="77777777" w:rsidR="00D45466" w:rsidRPr="00D83EE2" w:rsidRDefault="00D45466" w:rsidP="00BD4F85">
      <w:pPr>
        <w:pStyle w:val="ListParagraph"/>
        <w:spacing w:after="0" w:line="240" w:lineRule="auto"/>
        <w:ind w:left="0" w:right="-46"/>
        <w:jc w:val="both"/>
        <w:rPr>
          <w:rFonts w:ascii="Garamond" w:hAnsi="Garamond" w:cs="Times New Roman"/>
        </w:rPr>
      </w:pPr>
    </w:p>
    <w:p w14:paraId="3FE36238" w14:textId="3C99B622"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The impact of the protests on minorities cannot be overstated. The social fabric</w:t>
      </w:r>
      <w:r w:rsidR="002A5DBC">
        <w:rPr>
          <w:rFonts w:ascii="Garamond" w:hAnsi="Garamond" w:cs="Times New Roman"/>
        </w:rPr>
        <w:t>s</w:t>
      </w:r>
      <w:r w:rsidRPr="00D83EE2">
        <w:rPr>
          <w:rFonts w:ascii="Garamond" w:hAnsi="Garamond" w:cs="Times New Roman"/>
        </w:rPr>
        <w:t xml:space="preserve"> of </w:t>
      </w:r>
      <w:r w:rsidR="002A5DBC">
        <w:rPr>
          <w:rFonts w:ascii="Garamond" w:hAnsi="Garamond" w:cs="Times New Roman"/>
        </w:rPr>
        <w:t xml:space="preserve">these </w:t>
      </w:r>
      <w:r w:rsidRPr="00D83EE2">
        <w:rPr>
          <w:rFonts w:ascii="Garamond" w:hAnsi="Garamond" w:cs="Times New Roman"/>
        </w:rPr>
        <w:t>communities have been frayed, as families struggle to deal with the consequences</w:t>
      </w:r>
      <w:r w:rsidR="002A5DBC">
        <w:rPr>
          <w:rFonts w:ascii="Garamond" w:hAnsi="Garamond" w:cs="Times New Roman"/>
        </w:rPr>
        <w:t xml:space="preserve"> of </w:t>
      </w:r>
      <w:r w:rsidR="0051682C">
        <w:rPr>
          <w:rFonts w:ascii="Garamond" w:hAnsi="Garamond" w:cs="Times New Roman"/>
        </w:rPr>
        <w:t>State</w:t>
      </w:r>
      <w:r w:rsidR="002A5DBC">
        <w:rPr>
          <w:rFonts w:ascii="Garamond" w:hAnsi="Garamond" w:cs="Times New Roman"/>
        </w:rPr>
        <w:t xml:space="preserve"> actions taken to repress the protests</w:t>
      </w:r>
      <w:r w:rsidRPr="00D83EE2">
        <w:rPr>
          <w:rFonts w:ascii="Garamond" w:hAnsi="Garamond" w:cs="Times New Roman"/>
        </w:rPr>
        <w:t xml:space="preserve">, including the loss of their loved ones or the displacement and departure abroad of family members, including those who sustained protest-related injuries or </w:t>
      </w:r>
      <w:r w:rsidR="002A5DBC">
        <w:rPr>
          <w:rFonts w:ascii="Garamond" w:hAnsi="Garamond" w:cs="Times New Roman"/>
        </w:rPr>
        <w:t xml:space="preserve">were subjected to </w:t>
      </w:r>
      <w:r w:rsidRPr="00D83EE2">
        <w:rPr>
          <w:rFonts w:ascii="Garamond" w:hAnsi="Garamond" w:cs="Times New Roman"/>
        </w:rPr>
        <w:t xml:space="preserve">sexual violence. </w:t>
      </w:r>
      <w:bookmarkStart w:id="3" w:name="_Hlk171695366"/>
      <w:r w:rsidRPr="00D83EE2">
        <w:rPr>
          <w:rFonts w:ascii="Garamond" w:hAnsi="Garamond" w:cs="Times New Roman"/>
        </w:rPr>
        <w:t xml:space="preserve">The impact on children is transgenerational </w:t>
      </w:r>
      <w:bookmarkStart w:id="4" w:name="_Hlk171695783"/>
      <w:r w:rsidRPr="00D83EE2">
        <w:rPr>
          <w:rFonts w:ascii="Garamond" w:hAnsi="Garamond" w:cs="Times New Roman"/>
        </w:rPr>
        <w:t xml:space="preserve">– the multifaceted harms of which may be expected for decades to come. </w:t>
      </w:r>
      <w:bookmarkEnd w:id="3"/>
      <w:bookmarkEnd w:id="4"/>
    </w:p>
    <w:p w14:paraId="061544DC" w14:textId="77777777" w:rsidR="00D45466" w:rsidRPr="00D83EE2" w:rsidRDefault="00D45466" w:rsidP="00BD4F85">
      <w:pPr>
        <w:pStyle w:val="ListParagraph"/>
        <w:spacing w:after="0" w:line="240" w:lineRule="auto"/>
        <w:ind w:left="0" w:right="-46"/>
        <w:jc w:val="both"/>
        <w:rPr>
          <w:rFonts w:ascii="Garamond" w:hAnsi="Garamond" w:cs="Times New Roman"/>
        </w:rPr>
      </w:pPr>
    </w:p>
    <w:p w14:paraId="2BC203FC" w14:textId="6F3C182C" w:rsidR="00D45466" w:rsidRPr="00D83EE2" w:rsidRDefault="00D45466" w:rsidP="5E3F5B3D">
      <w:pPr>
        <w:pStyle w:val="ListParagraph"/>
        <w:spacing w:after="0" w:line="240" w:lineRule="auto"/>
        <w:ind w:left="0" w:right="-46"/>
        <w:jc w:val="both"/>
        <w:rPr>
          <w:rFonts w:ascii="Garamond" w:hAnsi="Garamond" w:cs="Times New Roman"/>
        </w:rPr>
      </w:pPr>
      <w:r w:rsidRPr="00D83EE2">
        <w:rPr>
          <w:rFonts w:ascii="Garamond" w:hAnsi="Garamond" w:cs="Times New Roman"/>
        </w:rPr>
        <w:t>For these reasons, the Mission issues the present paper to highlight its findings of gross human rights violations and crimes against humanity committed in the context of the protests in minority-populated provinces of Iran. Building on its previous recommendations, the Mission also offers pathways for accountability and re</w:t>
      </w:r>
      <w:r>
        <w:rPr>
          <w:rFonts w:ascii="Garamond" w:hAnsi="Garamond" w:cs="Times New Roman"/>
        </w:rPr>
        <w:t>parations</w:t>
      </w:r>
      <w:r w:rsidRPr="00D83EE2">
        <w:rPr>
          <w:rFonts w:ascii="Garamond" w:hAnsi="Garamond" w:cs="Times New Roman"/>
        </w:rPr>
        <w:t xml:space="preserve"> for crimes and violations</w:t>
      </w:r>
      <w:bookmarkEnd w:id="1"/>
      <w:r w:rsidRPr="00D83EE2">
        <w:rPr>
          <w:rFonts w:ascii="Garamond" w:hAnsi="Garamond" w:cs="Times New Roman"/>
        </w:rPr>
        <w:t xml:space="preserve"> committed against victims and their families</w:t>
      </w:r>
      <w:r>
        <w:rPr>
          <w:rFonts w:ascii="Garamond" w:hAnsi="Garamond" w:cs="Times New Roman"/>
        </w:rPr>
        <w:t>, belonging to minorities</w:t>
      </w:r>
      <w:r w:rsidRPr="00D83EE2">
        <w:rPr>
          <w:rFonts w:ascii="Garamond" w:hAnsi="Garamond" w:cs="Times New Roman"/>
        </w:rPr>
        <w:t>.</w:t>
      </w:r>
      <w:r w:rsidRPr="00D83EE2">
        <w:rPr>
          <w:rStyle w:val="EndnoteReference"/>
          <w:rFonts w:ascii="Garamond" w:hAnsi="Garamond" w:cs="Times New Roman"/>
        </w:rPr>
        <w:endnoteReference w:id="15"/>
      </w:r>
    </w:p>
    <w:p w14:paraId="1CEF425B" w14:textId="77777777" w:rsidR="00D45466" w:rsidRPr="00D83EE2" w:rsidRDefault="00D45466" w:rsidP="00E875E1">
      <w:pPr>
        <w:pStyle w:val="ListParagraph"/>
        <w:spacing w:after="0" w:line="240" w:lineRule="auto"/>
        <w:ind w:left="0" w:right="-46"/>
        <w:jc w:val="both"/>
        <w:rPr>
          <w:rFonts w:ascii="Garamond" w:hAnsi="Garamond" w:cs="Times New Roman"/>
        </w:rPr>
      </w:pPr>
    </w:p>
    <w:p w14:paraId="1D056602" w14:textId="5884E0F8" w:rsidR="00D45466" w:rsidRPr="00D83EE2" w:rsidRDefault="00D45466" w:rsidP="00BD4F85">
      <w:pPr>
        <w:pStyle w:val="ListParagraph"/>
        <w:numPr>
          <w:ilvl w:val="0"/>
          <w:numId w:val="21"/>
        </w:numPr>
        <w:ind w:right="-46"/>
        <w:jc w:val="both"/>
        <w:rPr>
          <w:rFonts w:ascii="Garamond" w:hAnsi="Garamond" w:cs="Times New Roman"/>
          <w:b/>
          <w:bCs/>
          <w:sz w:val="32"/>
          <w:szCs w:val="32"/>
        </w:rPr>
      </w:pPr>
      <w:bookmarkStart w:id="5" w:name="_Hlk171002815"/>
      <w:r w:rsidRPr="00D83EE2">
        <w:rPr>
          <w:rFonts w:ascii="Garamond" w:hAnsi="Garamond" w:cs="Times New Roman"/>
          <w:b/>
          <w:bCs/>
          <w:sz w:val="32"/>
          <w:szCs w:val="32"/>
        </w:rPr>
        <w:t xml:space="preserve">Structural discrimination in law and in practice </w:t>
      </w:r>
    </w:p>
    <w:bookmarkEnd w:id="5"/>
    <w:p w14:paraId="43789F3C" w14:textId="42722535" w:rsidR="00D45466" w:rsidRPr="00D83EE2" w:rsidRDefault="00D45466" w:rsidP="5E3F5B3D">
      <w:pPr>
        <w:spacing w:after="0" w:line="240" w:lineRule="auto"/>
        <w:ind w:right="-46"/>
        <w:jc w:val="both"/>
        <w:rPr>
          <w:rFonts w:ascii="Garamond" w:hAnsi="Garamond" w:cs="Times New Roman"/>
        </w:rPr>
      </w:pPr>
      <w:r w:rsidRPr="00D83EE2">
        <w:rPr>
          <w:rFonts w:ascii="Garamond" w:hAnsi="Garamond" w:cs="Times New Roman"/>
        </w:rPr>
        <w:t xml:space="preserve">Iran is a deeply multi-ethnic, multi-lingual and multi-religious country, home to Arab ethnic communities, Azerbaijani </w:t>
      </w:r>
      <w:r w:rsidR="00C12B9E">
        <w:rPr>
          <w:rFonts w:ascii="Garamond" w:hAnsi="Garamond" w:cs="Times New Roman"/>
        </w:rPr>
        <w:t>Turk</w:t>
      </w:r>
      <w:r w:rsidR="004D70B8">
        <w:rPr>
          <w:rFonts w:ascii="Garamond" w:hAnsi="Garamond" w:cs="Times New Roman"/>
        </w:rPr>
        <w:t>s</w:t>
      </w:r>
      <w:r w:rsidRPr="00D83EE2">
        <w:rPr>
          <w:rFonts w:ascii="Garamond" w:hAnsi="Garamond" w:cs="Times New Roman"/>
        </w:rPr>
        <w:t>, Baluch, Kurd</w:t>
      </w:r>
      <w:r w:rsidR="004D70B8">
        <w:rPr>
          <w:rFonts w:ascii="Garamond" w:hAnsi="Garamond" w:cs="Times New Roman"/>
        </w:rPr>
        <w:t>s, Lur, Turkmen</w:t>
      </w:r>
      <w:r w:rsidRPr="00D83EE2">
        <w:rPr>
          <w:rFonts w:ascii="Garamond" w:hAnsi="Garamond" w:cs="Times New Roman"/>
        </w:rPr>
        <w:t xml:space="preserve"> and ethnic minorities, as well as religious minorities, including the Baha’i</w:t>
      </w:r>
      <w:r w:rsidR="004D70B8">
        <w:rPr>
          <w:rFonts w:ascii="Garamond" w:hAnsi="Garamond" w:cs="Times New Roman"/>
        </w:rPr>
        <w:t>s</w:t>
      </w:r>
      <w:r w:rsidRPr="00D83EE2">
        <w:rPr>
          <w:rFonts w:ascii="Garamond" w:hAnsi="Garamond" w:cs="Times New Roman"/>
        </w:rPr>
        <w:t xml:space="preserve">, Christians, </w:t>
      </w:r>
      <w:r w:rsidR="004D70B8" w:rsidRPr="00D83EE2">
        <w:rPr>
          <w:rFonts w:ascii="Garamond" w:hAnsi="Garamond" w:cs="Times New Roman"/>
        </w:rPr>
        <w:t>Gonabadi Dervishes</w:t>
      </w:r>
      <w:r w:rsidR="004D70B8">
        <w:rPr>
          <w:rFonts w:ascii="Garamond" w:hAnsi="Garamond" w:cs="Times New Roman"/>
        </w:rPr>
        <w:t xml:space="preserve">, </w:t>
      </w:r>
      <w:r w:rsidRPr="00D83EE2">
        <w:rPr>
          <w:rFonts w:ascii="Garamond" w:hAnsi="Garamond" w:cs="Times New Roman"/>
        </w:rPr>
        <w:t xml:space="preserve">Jews, Sabean </w:t>
      </w:r>
      <w:bookmarkStart w:id="6" w:name="_Hlk173499598"/>
      <w:r w:rsidRPr="00D83EE2">
        <w:rPr>
          <w:rFonts w:ascii="Garamond" w:hAnsi="Garamond" w:cs="Times New Roman"/>
        </w:rPr>
        <w:t>Mandaeans</w:t>
      </w:r>
      <w:bookmarkEnd w:id="6"/>
      <w:r w:rsidRPr="00D83EE2">
        <w:rPr>
          <w:rFonts w:ascii="Garamond" w:hAnsi="Garamond" w:cs="Times New Roman"/>
        </w:rPr>
        <w:t>, Sunni</w:t>
      </w:r>
      <w:r w:rsidR="004D70B8">
        <w:rPr>
          <w:rFonts w:ascii="Garamond" w:hAnsi="Garamond" w:cs="Times New Roman"/>
        </w:rPr>
        <w:t xml:space="preserve"> Muslims</w:t>
      </w:r>
      <w:r w:rsidRPr="00D83EE2">
        <w:rPr>
          <w:rFonts w:ascii="Garamond" w:hAnsi="Garamond" w:cs="Times New Roman"/>
        </w:rPr>
        <w:t>, Yaresan and Zoroastrians, among others.</w:t>
      </w:r>
      <w:r w:rsidRPr="00D83EE2">
        <w:rPr>
          <w:rFonts w:ascii="Garamond" w:hAnsi="Garamond" w:cs="Times New Roman"/>
          <w:vertAlign w:val="superscript"/>
        </w:rPr>
        <w:endnoteReference w:id="16"/>
      </w:r>
      <w:r w:rsidRPr="00D83EE2">
        <w:rPr>
          <w:rFonts w:ascii="Garamond" w:hAnsi="Garamond" w:cs="Times New Roman"/>
        </w:rPr>
        <w:t xml:space="preserve"> Despite </w:t>
      </w:r>
      <w:r w:rsidR="002A5DBC">
        <w:rPr>
          <w:rFonts w:ascii="Garamond" w:hAnsi="Garamond" w:cs="Times New Roman"/>
        </w:rPr>
        <w:t>this</w:t>
      </w:r>
      <w:r w:rsidRPr="00D83EE2">
        <w:rPr>
          <w:rFonts w:ascii="Garamond" w:hAnsi="Garamond" w:cs="Times New Roman"/>
        </w:rPr>
        <w:t xml:space="preserve"> diversity, the State has regularly attempted to subjugate the identities of minority groups by enacting, enforcing, and implementing a discriminatory legal framework that represses minority languages, cultures, and faiths, excludes members of minorities from public life, and severely limits their economic opportunities.</w:t>
      </w:r>
      <w:r w:rsidRPr="00D83EE2">
        <w:rPr>
          <w:rStyle w:val="EndnoteReference"/>
          <w:rFonts w:ascii="Garamond" w:hAnsi="Garamond" w:cs="Times New Roman"/>
        </w:rPr>
        <w:endnoteReference w:id="17"/>
      </w:r>
      <w:r w:rsidRPr="00D83EE2">
        <w:rPr>
          <w:rFonts w:ascii="Garamond" w:hAnsi="Garamond" w:cs="Times New Roman"/>
        </w:rPr>
        <w:t xml:space="preserve">  </w:t>
      </w:r>
    </w:p>
    <w:p w14:paraId="4015E505" w14:textId="0F4E6044"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noProof/>
        </w:rPr>
        <mc:AlternateContent>
          <mc:Choice Requires="wps">
            <w:drawing>
              <wp:anchor distT="0" distB="0" distL="457200" distR="457200" simplePos="0" relativeHeight="251661315" behindDoc="0" locked="0" layoutInCell="1" allowOverlap="1" wp14:anchorId="166CE763" wp14:editId="7C10CB9D">
                <wp:simplePos x="0" y="0"/>
                <wp:positionH relativeFrom="margin">
                  <wp:posOffset>3625215</wp:posOffset>
                </wp:positionH>
                <wp:positionV relativeFrom="margin">
                  <wp:posOffset>1581150</wp:posOffset>
                </wp:positionV>
                <wp:extent cx="1987550" cy="4699635"/>
                <wp:effectExtent l="38100" t="76200" r="107950" b="81915"/>
                <wp:wrapSquare wrapText="bothSides"/>
                <wp:docPr id="1195082888" name="Rectangle 1195082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469963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blurRad="50800" dist="38100" algn="l" rotWithShape="0">
                            <a:prstClr val="black">
                              <a:alpha val="40000"/>
                            </a:prstClr>
                          </a:outerShdw>
                        </a:effectLst>
                      </wps:spPr>
                      <wps:txbx>
                        <w:txbxContent>
                          <w:p w14:paraId="5AB7F270" w14:textId="0C6615FD" w:rsidR="00D45466" w:rsidRDefault="00D45466" w:rsidP="00D577E2">
                            <w:pPr>
                              <w:rPr>
                                <w:rFonts w:ascii="Times New Roman" w:hAnsi="Times New Roman" w:cs="Times New Roman"/>
                                <w:i/>
                                <w:iCs/>
                                <w:color w:val="FFFFFF" w:themeColor="background1"/>
                                <w:sz w:val="20"/>
                                <w:szCs w:val="20"/>
                              </w:rPr>
                            </w:pPr>
                            <w:r w:rsidRPr="00BF2290">
                              <w:rPr>
                                <w:rFonts w:ascii="Times New Roman" w:hAnsi="Times New Roman" w:cs="Times New Roman"/>
                                <w:i/>
                                <w:iCs/>
                                <w:color w:val="FFFFFF" w:themeColor="background1"/>
                                <w:sz w:val="20"/>
                                <w:szCs w:val="20"/>
                              </w:rPr>
                              <w:t xml:space="preserve">“States Parties condemn racial discrimination and undertake to pursue by all appropriate means and without delay a policy of eliminating racial discrimination in all its forms and promoting understanding among all races, and, to this end (a), Each State Party undertakes to engage in no act or practice of racial discrimination against persons, groups of persons or institutions and to ensure that all public authorities and public institutions, national and local, shall act in conformity with this </w:t>
                            </w:r>
                            <w:r w:rsidRPr="0062018A">
                              <w:rPr>
                                <w:rFonts w:ascii="Times New Roman" w:hAnsi="Times New Roman" w:cs="Times New Roman"/>
                                <w:i/>
                                <w:iCs/>
                                <w:color w:val="FFFFFF" w:themeColor="background1"/>
                                <w:sz w:val="20"/>
                                <w:szCs w:val="20"/>
                              </w:rPr>
                              <w:t>obligation. (..)”</w:t>
                            </w:r>
                          </w:p>
                          <w:p w14:paraId="2BB6510E" w14:textId="77777777" w:rsidR="00D45466" w:rsidRPr="00BF2290" w:rsidRDefault="00D45466" w:rsidP="00D577E2">
                            <w:pPr>
                              <w:rPr>
                                <w:rFonts w:ascii="Times New Roman" w:hAnsi="Times New Roman" w:cs="Times New Roman"/>
                                <w:i/>
                                <w:iCs/>
                                <w:color w:val="FFFFFF" w:themeColor="background1"/>
                                <w:sz w:val="20"/>
                                <w:szCs w:val="20"/>
                              </w:rPr>
                            </w:pPr>
                          </w:p>
                          <w:p w14:paraId="5A70D7E8" w14:textId="77777777" w:rsidR="00D45466" w:rsidRPr="00346A4A" w:rsidRDefault="00D45466" w:rsidP="00346A4A">
                            <w:pPr>
                              <w:jc w:val="right"/>
                              <w:rPr>
                                <w:rFonts w:ascii="Times New Roman" w:hAnsi="Times New Roman" w:cs="Times New Roman"/>
                                <w:color w:val="FFFFFF" w:themeColor="background1"/>
                                <w:sz w:val="18"/>
                                <w:szCs w:val="18"/>
                              </w:rPr>
                            </w:pPr>
                            <w:r w:rsidRPr="00346A4A">
                              <w:rPr>
                                <w:rFonts w:ascii="Times New Roman" w:hAnsi="Times New Roman" w:cs="Times New Roman"/>
                                <w:color w:val="FFFFFF" w:themeColor="background1"/>
                                <w:sz w:val="18"/>
                                <w:szCs w:val="18"/>
                              </w:rPr>
                              <w:t>Article 2, International Convention on the Elimination of All Forms of Racial Discrimination (ICERD)</w:t>
                            </w:r>
                          </w:p>
                        </w:txbxContent>
                      </wps:txbx>
                      <wps:bodyPr rot="0" vert="horz" wrap="square" lIns="182880" tIns="228600" rIns="18288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CE763" id="Rectangle 1195082888" o:spid="_x0000_s1026" style="position:absolute;left:0;text-align:left;margin-left:285.45pt;margin-top:124.5pt;width:156.5pt;height:370.05pt;z-index:251661315;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" fillcolor="#156082 [3204]" strokecolor="#f2f2f2 [3041]" strokeweight="3pt">
                <v:shadow on="t" color="black" opacity="26214f" origin="-.5" offset="3pt,0"/>
                <v:textbox inset="14.4pt,18pt,14.4pt,18pt">
                  <w:txbxContent>
                    <w:p w14:paraId="5AB7F270" w14:textId="0C6615FD" w:rsidR="00D45466" w:rsidRDefault="00D45466" w:rsidP="00D577E2">
                      <w:pPr>
                        <w:rPr>
                          <w:rFonts w:ascii="Times New Roman" w:hAnsi="Times New Roman" w:cs="Times New Roman"/>
                          <w:i/>
                          <w:iCs/>
                          <w:color w:val="FFFFFF" w:themeColor="background1"/>
                          <w:sz w:val="20"/>
                          <w:szCs w:val="20"/>
                        </w:rPr>
                      </w:pPr>
                      <w:r w:rsidRPr="00BF2290">
                        <w:rPr>
                          <w:rFonts w:ascii="Times New Roman" w:hAnsi="Times New Roman" w:cs="Times New Roman"/>
                          <w:i/>
                          <w:iCs/>
                          <w:color w:val="FFFFFF" w:themeColor="background1"/>
                          <w:sz w:val="20"/>
                          <w:szCs w:val="20"/>
                        </w:rPr>
                        <w:t xml:space="preserve">“States Parties condemn racial discrimination and undertake to pursue by all appropriate means and without delay a policy of eliminating racial discrimination in all its forms and promoting understanding among all races, and, to this end (a), Each State Party undertakes to engage in no act or practice of racial discrimination against persons, groups of persons or institutions and to ensure that all public authorities and public institutions, national and local, shall act in conformity with this </w:t>
                      </w:r>
                      <w:r w:rsidRPr="0062018A">
                        <w:rPr>
                          <w:rFonts w:ascii="Times New Roman" w:hAnsi="Times New Roman" w:cs="Times New Roman"/>
                          <w:i/>
                          <w:iCs/>
                          <w:color w:val="FFFFFF" w:themeColor="background1"/>
                          <w:sz w:val="20"/>
                          <w:szCs w:val="20"/>
                        </w:rPr>
                        <w:t>obligation. (..)”</w:t>
                      </w:r>
                    </w:p>
                    <w:p w14:paraId="2BB6510E" w14:textId="77777777" w:rsidR="00D45466" w:rsidRPr="00BF2290" w:rsidRDefault="00D45466" w:rsidP="00D577E2">
                      <w:pPr>
                        <w:rPr>
                          <w:rFonts w:ascii="Times New Roman" w:hAnsi="Times New Roman" w:cs="Times New Roman"/>
                          <w:i/>
                          <w:iCs/>
                          <w:color w:val="FFFFFF" w:themeColor="background1"/>
                          <w:sz w:val="20"/>
                          <w:szCs w:val="20"/>
                        </w:rPr>
                      </w:pPr>
                    </w:p>
                    <w:p w14:paraId="5A70D7E8" w14:textId="77777777" w:rsidR="00D45466" w:rsidRPr="00346A4A" w:rsidRDefault="00D45466" w:rsidP="00346A4A">
                      <w:pPr>
                        <w:jc w:val="right"/>
                        <w:rPr>
                          <w:rFonts w:ascii="Times New Roman" w:hAnsi="Times New Roman" w:cs="Times New Roman"/>
                          <w:color w:val="FFFFFF" w:themeColor="background1"/>
                          <w:sz w:val="18"/>
                          <w:szCs w:val="18"/>
                        </w:rPr>
                      </w:pPr>
                      <w:r w:rsidRPr="00346A4A">
                        <w:rPr>
                          <w:rFonts w:ascii="Times New Roman" w:hAnsi="Times New Roman" w:cs="Times New Roman"/>
                          <w:color w:val="FFFFFF" w:themeColor="background1"/>
                          <w:sz w:val="18"/>
                          <w:szCs w:val="18"/>
                        </w:rPr>
                        <w:t>Article 2, International Convention on the Elimination of All Forms of Racial Discrimination (ICERD)</w:t>
                      </w:r>
                    </w:p>
                  </w:txbxContent>
                </v:textbox>
                <w10:wrap type="square" anchorx="margin" anchory="margin"/>
              </v:rect>
            </w:pict>
          </mc:Fallback>
        </mc:AlternateContent>
      </w:r>
    </w:p>
    <w:p w14:paraId="47F4D8E3" w14:textId="5DBA31E6"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Pursuant to its mandate, the Mission reviewed structural factors that form the basis of institutional discrimination against minorities in Iran, in law and in practice, contributing to their marginalisation. It found these factors to constitute the root causes or “enablers” of the violations and crimes under international law committed by State officials in the northern, north-west and eastern border minority-populated provinces in Iran, in the context of the protests. </w:t>
      </w:r>
    </w:p>
    <w:p w14:paraId="042D8604" w14:textId="77777777" w:rsidR="00D45466" w:rsidRPr="00D83EE2" w:rsidRDefault="00D45466" w:rsidP="00BD4F85">
      <w:pPr>
        <w:spacing w:after="0" w:line="240" w:lineRule="auto"/>
        <w:ind w:right="-46"/>
        <w:jc w:val="both"/>
        <w:rPr>
          <w:rFonts w:ascii="Garamond" w:hAnsi="Garamond" w:cs="Times New Roman"/>
        </w:rPr>
      </w:pPr>
    </w:p>
    <w:p w14:paraId="17513F23" w14:textId="272CA552" w:rsidR="00D45466" w:rsidRPr="00D83EE2" w:rsidRDefault="00D45466" w:rsidP="00BD4F85">
      <w:pPr>
        <w:pStyle w:val="ListParagraph"/>
        <w:numPr>
          <w:ilvl w:val="0"/>
          <w:numId w:val="15"/>
        </w:numPr>
        <w:spacing w:after="0" w:line="240" w:lineRule="auto"/>
        <w:ind w:right="-46"/>
        <w:jc w:val="both"/>
        <w:rPr>
          <w:rFonts w:ascii="Garamond" w:hAnsi="Garamond" w:cs="Times New Roman"/>
          <w:b/>
          <w:bCs/>
          <w:i/>
          <w:iCs/>
        </w:rPr>
      </w:pPr>
      <w:bookmarkStart w:id="7" w:name="_Hlk171002821"/>
      <w:r w:rsidRPr="00D83EE2">
        <w:rPr>
          <w:rFonts w:ascii="Garamond" w:hAnsi="Garamond" w:cs="Times New Roman"/>
          <w:b/>
          <w:bCs/>
          <w:i/>
          <w:iCs/>
        </w:rPr>
        <w:t xml:space="preserve">Institutionalized discrimination </w:t>
      </w:r>
    </w:p>
    <w:bookmarkEnd w:id="7"/>
    <w:p w14:paraId="0999C2A3" w14:textId="77777777" w:rsidR="00D45466" w:rsidRPr="00D83EE2" w:rsidRDefault="00D45466" w:rsidP="00BD4F85">
      <w:pPr>
        <w:spacing w:after="0" w:line="240" w:lineRule="auto"/>
        <w:ind w:right="-46"/>
        <w:jc w:val="both"/>
        <w:rPr>
          <w:rFonts w:ascii="Garamond" w:hAnsi="Garamond" w:cs="Times New Roman"/>
        </w:rPr>
      </w:pPr>
    </w:p>
    <w:p w14:paraId="200252F2" w14:textId="4DEAC8FE"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The Iranian Constitution guarantees the rights of all people of Iran “regardless of their ethnic group or tribe” and states that “colour, race, language and other such considerations shall not be grounds for special privileges.”</w:t>
      </w:r>
      <w:r w:rsidRPr="00D83EE2">
        <w:rPr>
          <w:rStyle w:val="EndnoteReference"/>
          <w:rFonts w:ascii="Garamond" w:hAnsi="Garamond" w:cs="Times New Roman"/>
        </w:rPr>
        <w:endnoteReference w:id="18"/>
      </w:r>
      <w:r>
        <w:rPr>
          <w:rFonts w:ascii="Garamond" w:hAnsi="Garamond" w:cs="Times New Roman"/>
        </w:rPr>
        <w:t xml:space="preserve"> </w:t>
      </w:r>
      <w:r w:rsidRPr="00D83EE2">
        <w:rPr>
          <w:rFonts w:ascii="Garamond" w:hAnsi="Garamond" w:cs="Times New Roman"/>
        </w:rPr>
        <w:t xml:space="preserve">Despite </w:t>
      </w:r>
      <w:r w:rsidR="002A5DBC">
        <w:rPr>
          <w:rFonts w:ascii="Garamond" w:hAnsi="Garamond" w:cs="Times New Roman"/>
        </w:rPr>
        <w:t xml:space="preserve">these </w:t>
      </w:r>
      <w:r w:rsidRPr="00D83EE2">
        <w:rPr>
          <w:rFonts w:ascii="Garamond" w:hAnsi="Garamond" w:cs="Times New Roman"/>
        </w:rPr>
        <w:t xml:space="preserve">afforded guarantees, however, the Constitution restricts the </w:t>
      </w:r>
      <w:r w:rsidR="002A5DBC">
        <w:rPr>
          <w:rFonts w:ascii="Garamond" w:hAnsi="Garamond" w:cs="Times New Roman"/>
        </w:rPr>
        <w:t xml:space="preserve">right to </w:t>
      </w:r>
      <w:r w:rsidRPr="00D83EE2">
        <w:rPr>
          <w:rFonts w:ascii="Garamond" w:hAnsi="Garamond" w:cs="Times New Roman"/>
        </w:rPr>
        <w:t>religious freedom to  practitioners of Islam, and three other recognized religions, namely Christians, Jews and Zoroastrians.</w:t>
      </w:r>
      <w:r w:rsidRPr="00D83EE2">
        <w:rPr>
          <w:rStyle w:val="EndnoteReference"/>
          <w:rFonts w:ascii="Garamond" w:hAnsi="Garamond" w:cs="Times New Roman"/>
        </w:rPr>
        <w:endnoteReference w:id="19"/>
      </w:r>
      <w:r w:rsidRPr="00D83EE2">
        <w:rPr>
          <w:rFonts w:ascii="Garamond" w:hAnsi="Garamond" w:cs="Times New Roman"/>
        </w:rPr>
        <w:t xml:space="preserve"> Atheists, as well as </w:t>
      </w:r>
      <w:r w:rsidR="002A5DBC">
        <w:rPr>
          <w:rFonts w:ascii="Garamond" w:hAnsi="Garamond" w:cs="Times New Roman"/>
        </w:rPr>
        <w:t xml:space="preserve">adherents of </w:t>
      </w:r>
      <w:r w:rsidRPr="00D83EE2">
        <w:rPr>
          <w:rFonts w:ascii="Garamond" w:hAnsi="Garamond" w:cs="Times New Roman"/>
        </w:rPr>
        <w:t xml:space="preserve">faiths </w:t>
      </w:r>
      <w:r w:rsidR="002A5DBC">
        <w:rPr>
          <w:rFonts w:ascii="Garamond" w:hAnsi="Garamond" w:cs="Times New Roman"/>
        </w:rPr>
        <w:t xml:space="preserve">other than Islam, </w:t>
      </w:r>
      <w:r w:rsidRPr="00D83EE2">
        <w:rPr>
          <w:rFonts w:ascii="Garamond" w:hAnsi="Garamond" w:cs="Times New Roman"/>
        </w:rPr>
        <w:t>including</w:t>
      </w:r>
      <w:r w:rsidR="004D70B8">
        <w:rPr>
          <w:rFonts w:ascii="Garamond" w:hAnsi="Garamond" w:cs="Times New Roman"/>
        </w:rPr>
        <w:t xml:space="preserve"> the Baha’is,</w:t>
      </w:r>
      <w:r w:rsidRPr="00D83EE2">
        <w:rPr>
          <w:rFonts w:ascii="Garamond" w:hAnsi="Garamond" w:cs="Times New Roman"/>
        </w:rPr>
        <w:t xml:space="preserve"> Sabean</w:t>
      </w:r>
      <w:r w:rsidR="004D70B8">
        <w:rPr>
          <w:rFonts w:ascii="Garamond" w:hAnsi="Garamond" w:cs="Times New Roman"/>
        </w:rPr>
        <w:t>-</w:t>
      </w:r>
      <w:r w:rsidR="004D70B8" w:rsidRPr="004D70B8">
        <w:rPr>
          <w:rFonts w:ascii="Garamond" w:hAnsi="Garamond" w:cs="Times New Roman"/>
        </w:rPr>
        <w:t>Mandaeans</w:t>
      </w:r>
      <w:r w:rsidR="004D70B8">
        <w:rPr>
          <w:rFonts w:ascii="Garamond" w:hAnsi="Garamond" w:cs="Times New Roman"/>
        </w:rPr>
        <w:t xml:space="preserve"> and</w:t>
      </w:r>
      <w:r w:rsidRPr="00D83EE2">
        <w:rPr>
          <w:rFonts w:ascii="Garamond" w:hAnsi="Garamond" w:cs="Times New Roman"/>
        </w:rPr>
        <w:t xml:space="preserve"> </w:t>
      </w:r>
      <w:r w:rsidR="004D70B8">
        <w:rPr>
          <w:rFonts w:ascii="Garamond" w:hAnsi="Garamond" w:cs="Times New Roman"/>
        </w:rPr>
        <w:t>Yaresan</w:t>
      </w:r>
      <w:r w:rsidRPr="00D83EE2">
        <w:rPr>
          <w:rFonts w:ascii="Garamond" w:hAnsi="Garamond" w:cs="Times New Roman"/>
        </w:rPr>
        <w:t xml:space="preserve">, are afforded neither recognition nor protection under Iranian law. Separately, article 14 of the Constitution provides for the protection of non-Muslims as long as they “refrain from conspiracy against Islam or the Islamic Republic” – a </w:t>
      </w:r>
      <w:r w:rsidR="002A5DBC">
        <w:rPr>
          <w:rFonts w:ascii="Garamond" w:hAnsi="Garamond" w:cs="Times New Roman"/>
        </w:rPr>
        <w:t xml:space="preserve">vaguely phrased </w:t>
      </w:r>
      <w:r w:rsidR="00C100FA">
        <w:rPr>
          <w:rFonts w:ascii="Garamond" w:hAnsi="Garamond" w:cs="Times New Roman"/>
        </w:rPr>
        <w:t xml:space="preserve">and </w:t>
      </w:r>
      <w:r w:rsidRPr="00D83EE2">
        <w:rPr>
          <w:rFonts w:ascii="Garamond" w:hAnsi="Garamond" w:cs="Times New Roman"/>
        </w:rPr>
        <w:t>catch-all provision that allows for arbitrary interpretation, placing protected rights at serious risk, including the right</w:t>
      </w:r>
      <w:r w:rsidR="002A5DBC">
        <w:rPr>
          <w:rFonts w:ascii="Garamond" w:hAnsi="Garamond" w:cs="Times New Roman"/>
        </w:rPr>
        <w:t>s</w:t>
      </w:r>
      <w:r w:rsidRPr="00D83EE2">
        <w:rPr>
          <w:rFonts w:ascii="Garamond" w:hAnsi="Garamond" w:cs="Times New Roman"/>
        </w:rPr>
        <w:t xml:space="preserve"> to freedom of religion, belief, and expression.</w:t>
      </w:r>
      <w:r w:rsidRPr="00D83EE2">
        <w:rPr>
          <w:rStyle w:val="EndnoteReference"/>
          <w:rFonts w:ascii="Garamond" w:hAnsi="Garamond" w:cs="Times New Roman"/>
        </w:rPr>
        <w:endnoteReference w:id="20"/>
      </w:r>
      <w:r w:rsidRPr="00D83EE2">
        <w:rPr>
          <w:rFonts w:ascii="Garamond" w:hAnsi="Garamond" w:cs="Times New Roman"/>
        </w:rPr>
        <w:t xml:space="preserve"> </w:t>
      </w:r>
    </w:p>
    <w:p w14:paraId="01237E35" w14:textId="77777777" w:rsidR="00D45466" w:rsidRPr="00D83EE2" w:rsidRDefault="00D45466" w:rsidP="00BD4F85">
      <w:pPr>
        <w:spacing w:after="0" w:line="240" w:lineRule="auto"/>
        <w:ind w:right="-46"/>
        <w:jc w:val="both"/>
        <w:rPr>
          <w:rFonts w:ascii="Garamond" w:hAnsi="Garamond" w:cs="Times New Roman"/>
        </w:rPr>
      </w:pPr>
    </w:p>
    <w:p w14:paraId="414E0B67" w14:textId="1D673C76" w:rsidR="0034163F" w:rsidRPr="00D83EE2" w:rsidRDefault="00D45466" w:rsidP="00BD4F85">
      <w:pPr>
        <w:spacing w:after="0" w:line="240" w:lineRule="auto"/>
        <w:ind w:right="-46"/>
        <w:jc w:val="both"/>
        <w:rPr>
          <w:rFonts w:ascii="Garamond" w:hAnsi="Garamond" w:cs="Times New Roman"/>
        </w:rPr>
      </w:pPr>
      <w:r w:rsidRPr="005159F5">
        <w:rPr>
          <w:rFonts w:ascii="Garamond" w:hAnsi="Garamond" w:cs="Times New Roman"/>
        </w:rPr>
        <w:t>Shi</w:t>
      </w:r>
      <w:r>
        <w:rPr>
          <w:rFonts w:ascii="Garamond" w:hAnsi="Garamond" w:cs="Times New Roman"/>
        </w:rPr>
        <w:t>’</w:t>
      </w:r>
      <w:r w:rsidRPr="005159F5">
        <w:rPr>
          <w:rFonts w:ascii="Garamond" w:hAnsi="Garamond" w:cs="Times New Roman"/>
        </w:rPr>
        <w:t>a Islam is the official state religion</w:t>
      </w:r>
      <w:r>
        <w:rPr>
          <w:rFonts w:ascii="Garamond" w:hAnsi="Garamond" w:cs="Times New Roman"/>
        </w:rPr>
        <w:t xml:space="preserve"> in Iran.</w:t>
      </w:r>
      <w:r w:rsidRPr="005159F5">
        <w:rPr>
          <w:rFonts w:ascii="Garamond" w:hAnsi="Garamond" w:cs="Times New Roman"/>
        </w:rPr>
        <w:t xml:space="preserve"> </w:t>
      </w:r>
      <w:r w:rsidRPr="00D83EE2">
        <w:rPr>
          <w:rFonts w:ascii="Garamond" w:hAnsi="Garamond" w:cs="Times New Roman"/>
        </w:rPr>
        <w:t xml:space="preserve">Though the Constitution recognises </w:t>
      </w:r>
      <w:r w:rsidR="002A5DBC">
        <w:rPr>
          <w:rFonts w:ascii="Garamond" w:hAnsi="Garamond" w:cs="Times New Roman"/>
        </w:rPr>
        <w:t>various other</w:t>
      </w:r>
      <w:r w:rsidRPr="00D83EE2">
        <w:rPr>
          <w:rFonts w:ascii="Garamond" w:hAnsi="Garamond" w:cs="Times New Roman"/>
        </w:rPr>
        <w:t xml:space="preserve"> Islamic schools of thought, including the four Sunni schools of jurisprudence, Sunni Muslims are </w:t>
      </w:r>
      <w:r w:rsidR="002A5DBC">
        <w:rPr>
          <w:rFonts w:ascii="Garamond" w:hAnsi="Garamond" w:cs="Times New Roman"/>
        </w:rPr>
        <w:t>also</w:t>
      </w:r>
      <w:r w:rsidRPr="00D83EE2">
        <w:rPr>
          <w:rFonts w:ascii="Garamond" w:hAnsi="Garamond" w:cs="Times New Roman"/>
        </w:rPr>
        <w:t xml:space="preserve"> affected by discriminatory laws and practices, as noted below.</w:t>
      </w:r>
      <w:r w:rsidRPr="00FE1E98">
        <w:rPr>
          <w:rStyle w:val="EndnoteReference"/>
          <w:rFonts w:ascii="Garamond" w:hAnsi="Garamond" w:cs="Times New Roman"/>
        </w:rPr>
        <w:t xml:space="preserve"> </w:t>
      </w:r>
      <w:r w:rsidRPr="00D83EE2">
        <w:rPr>
          <w:rStyle w:val="EndnoteReference"/>
          <w:rFonts w:ascii="Garamond" w:hAnsi="Garamond" w:cs="Times New Roman"/>
        </w:rPr>
        <w:endnoteReference w:id="21"/>
      </w:r>
      <w:r w:rsidR="0034163F">
        <w:rPr>
          <w:rFonts w:ascii="Garamond" w:hAnsi="Garamond" w:cs="Times New Roman"/>
        </w:rPr>
        <w:t xml:space="preserve"> The Iranian Government has stated that it does not recognize the Sunni minority “</w:t>
      </w:r>
      <w:r w:rsidR="0034163F" w:rsidRPr="0034163F">
        <w:rPr>
          <w:rFonts w:ascii="Garamond" w:hAnsi="Garamond" w:cs="Times New Roman"/>
        </w:rPr>
        <w:t>as a religious minority</w:t>
      </w:r>
      <w:r w:rsidR="0034163F">
        <w:rPr>
          <w:rFonts w:ascii="Garamond" w:hAnsi="Garamond" w:cs="Times New Roman"/>
        </w:rPr>
        <w:t>”.</w:t>
      </w:r>
      <w:r w:rsidR="0034163F">
        <w:rPr>
          <w:rStyle w:val="EndnoteReference"/>
          <w:rFonts w:ascii="Garamond" w:hAnsi="Garamond" w:cs="Times New Roman"/>
        </w:rPr>
        <w:endnoteReference w:id="22"/>
      </w:r>
    </w:p>
    <w:p w14:paraId="23935B2C" w14:textId="7F5EEE53" w:rsidR="00D45466" w:rsidRPr="00D83EE2" w:rsidRDefault="00D45466" w:rsidP="00BD4F85">
      <w:pPr>
        <w:spacing w:after="0" w:line="240" w:lineRule="auto"/>
        <w:ind w:right="-46"/>
        <w:jc w:val="both"/>
        <w:rPr>
          <w:rFonts w:ascii="Garamond" w:hAnsi="Garamond" w:cs="Times New Roman"/>
          <w:i/>
          <w:iCs/>
        </w:rPr>
      </w:pPr>
    </w:p>
    <w:p w14:paraId="35B36B56" w14:textId="63A8F500" w:rsidR="00D45466" w:rsidRPr="00D83EE2" w:rsidRDefault="00D45466" w:rsidP="00BD4F85">
      <w:pPr>
        <w:spacing w:after="0" w:line="240" w:lineRule="auto"/>
        <w:ind w:right="-46"/>
        <w:jc w:val="both"/>
        <w:rPr>
          <w:rFonts w:ascii="Garamond" w:hAnsi="Garamond" w:cs="Times New Roman"/>
          <w:i/>
          <w:iCs/>
        </w:rPr>
      </w:pPr>
      <w:bookmarkStart w:id="9" w:name="_Hlk171002831"/>
      <w:r w:rsidRPr="00D83EE2">
        <w:rPr>
          <w:rFonts w:ascii="Garamond" w:hAnsi="Garamond" w:cs="Times New Roman"/>
          <w:i/>
          <w:iCs/>
        </w:rPr>
        <w:t xml:space="preserve">Discrimination on the basis of religion </w:t>
      </w:r>
    </w:p>
    <w:bookmarkEnd w:id="9"/>
    <w:p w14:paraId="72988DD9" w14:textId="77777777" w:rsidR="00D45466" w:rsidRPr="00D83EE2" w:rsidRDefault="00D45466" w:rsidP="00BD4F85">
      <w:pPr>
        <w:spacing w:after="0" w:line="240" w:lineRule="auto"/>
        <w:ind w:right="-46"/>
        <w:jc w:val="both"/>
        <w:rPr>
          <w:rFonts w:ascii="Garamond" w:hAnsi="Garamond" w:cs="Times New Roman"/>
        </w:rPr>
      </w:pPr>
    </w:p>
    <w:p w14:paraId="66304A07" w14:textId="38F8E449"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The Islamic Penal Code of Iran contains provisions which enable prosecution and punishment on religious grounds in cases where individuals are deemed to have expressed critical or derogatory views towards Islam. This includes the offense of “apostasy,” which is a capital </w:t>
      </w:r>
      <w:r w:rsidRPr="00D83EE2">
        <w:rPr>
          <w:rFonts w:ascii="Garamond" w:hAnsi="Garamond" w:cs="Times New Roman"/>
          <w:i/>
          <w:iCs/>
        </w:rPr>
        <w:t>hadd</w:t>
      </w:r>
      <w:r w:rsidRPr="00D83EE2">
        <w:rPr>
          <w:rFonts w:ascii="Garamond" w:hAnsi="Garamond" w:cs="Times New Roman"/>
        </w:rPr>
        <w:t xml:space="preserve"> offense under the Shari’a. As the offense is not codified in law, the Constitution provides judges with a wide</w:t>
      </w:r>
      <w:r w:rsidR="002A5DBC">
        <w:rPr>
          <w:rFonts w:ascii="Garamond" w:hAnsi="Garamond" w:cs="Times New Roman"/>
        </w:rPr>
        <w:t xml:space="preserve"> </w:t>
      </w:r>
      <w:r w:rsidRPr="00D83EE2">
        <w:rPr>
          <w:rFonts w:ascii="Garamond" w:hAnsi="Garamond" w:cs="Times New Roman"/>
        </w:rPr>
        <w:t xml:space="preserve">discretion to rely on Shari’a sources, and thus allows for the imposition of the death penalty based on the </w:t>
      </w:r>
      <w:r w:rsidRPr="00D83EE2">
        <w:rPr>
          <w:rFonts w:ascii="Garamond" w:hAnsi="Garamond" w:cs="Times New Roman"/>
          <w:i/>
          <w:iCs/>
        </w:rPr>
        <w:t>hadd</w:t>
      </w:r>
      <w:r w:rsidRPr="00D83EE2">
        <w:rPr>
          <w:rFonts w:ascii="Garamond" w:hAnsi="Garamond" w:cs="Times New Roman"/>
        </w:rPr>
        <w:t xml:space="preserve"> offense.</w:t>
      </w:r>
      <w:r w:rsidRPr="00D83EE2">
        <w:rPr>
          <w:rStyle w:val="EndnoteReference"/>
          <w:rFonts w:ascii="Garamond" w:hAnsi="Garamond" w:cs="Times New Roman"/>
        </w:rPr>
        <w:endnoteReference w:id="23"/>
      </w:r>
      <w:r w:rsidRPr="00D83EE2">
        <w:rPr>
          <w:rFonts w:ascii="Garamond" w:hAnsi="Garamond" w:cs="Times New Roman"/>
        </w:rPr>
        <w:t xml:space="preserve"> Similarly, religious expressions found to be “insulting the Prophet of Islam” are also punishable by death.</w:t>
      </w:r>
      <w:r w:rsidRPr="00D83EE2">
        <w:rPr>
          <w:rStyle w:val="EndnoteReference"/>
          <w:rFonts w:ascii="Garamond" w:hAnsi="Garamond" w:cs="Times New Roman"/>
        </w:rPr>
        <w:endnoteReference w:id="24"/>
      </w:r>
      <w:r w:rsidRPr="00D83EE2">
        <w:rPr>
          <w:rFonts w:ascii="Garamond" w:hAnsi="Garamond" w:cs="Times New Roman"/>
        </w:rPr>
        <w:t xml:space="preserve"> </w:t>
      </w:r>
    </w:p>
    <w:p w14:paraId="18FF12BD" w14:textId="77777777" w:rsidR="00D45466" w:rsidRPr="00D83EE2" w:rsidRDefault="00D45466" w:rsidP="00BD4F85">
      <w:pPr>
        <w:spacing w:after="0" w:line="240" w:lineRule="auto"/>
        <w:ind w:right="-46"/>
        <w:jc w:val="both"/>
        <w:rPr>
          <w:rFonts w:ascii="Garamond" w:hAnsi="Garamond" w:cs="Times New Roman"/>
        </w:rPr>
      </w:pPr>
    </w:p>
    <w:p w14:paraId="0E59E61B" w14:textId="772A6088"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A prison sentence may be imposed on “anyone who insults Iranian ethnicities or divine religions or Islamic schools of thought recognised under the Constitution with the intent to cause violence.”</w:t>
      </w:r>
      <w:r w:rsidRPr="00D83EE2">
        <w:rPr>
          <w:rStyle w:val="EndnoteReference"/>
          <w:rFonts w:ascii="Garamond" w:hAnsi="Garamond" w:cs="Times New Roman"/>
        </w:rPr>
        <w:endnoteReference w:id="25"/>
      </w:r>
      <w:r w:rsidRPr="00D83EE2">
        <w:rPr>
          <w:rFonts w:ascii="Garamond" w:hAnsi="Garamond" w:cs="Times New Roman"/>
        </w:rPr>
        <w:t xml:space="preserve"> Additionally, article 500 </w:t>
      </w:r>
      <w:r w:rsidRPr="00D83EE2">
        <w:rPr>
          <w:rFonts w:ascii="Garamond" w:hAnsi="Garamond" w:cs="Times New Roman"/>
          <w:i/>
          <w:iCs/>
        </w:rPr>
        <w:t>bis</w:t>
      </w:r>
      <w:r w:rsidRPr="00D83EE2">
        <w:rPr>
          <w:rFonts w:ascii="Garamond" w:hAnsi="Garamond" w:cs="Times New Roman"/>
        </w:rPr>
        <w:t xml:space="preserve"> of the Islamic Penal Code criminalises adherence to, practice, and promotion of religions and beliefs that fall outside the legally recognized religions by allowing prosecution of “any deviant educational or proselytising activity that contradicts or interferes with the sacred law of Islam.” This provision is reported to be disproportionally used against the Baha’i and Gonabadi Dervishes religious minorities, both considered as “deviant sects” by the Iranian government.</w:t>
      </w:r>
      <w:r w:rsidRPr="00D83EE2">
        <w:rPr>
          <w:rStyle w:val="EndnoteReference"/>
          <w:rFonts w:ascii="Garamond" w:hAnsi="Garamond" w:cs="Times New Roman"/>
        </w:rPr>
        <w:endnoteReference w:id="26"/>
      </w:r>
      <w:r w:rsidRPr="00D83EE2">
        <w:rPr>
          <w:rFonts w:ascii="Garamond" w:hAnsi="Garamond" w:cs="Times New Roman"/>
        </w:rPr>
        <w:t xml:space="preserve"> </w:t>
      </w:r>
    </w:p>
    <w:p w14:paraId="4D906977" w14:textId="77777777" w:rsidR="00D45466" w:rsidRPr="00D83EE2" w:rsidRDefault="00D45466" w:rsidP="00BD4F85">
      <w:pPr>
        <w:spacing w:after="0" w:line="240" w:lineRule="auto"/>
        <w:ind w:right="-46"/>
        <w:jc w:val="both"/>
        <w:rPr>
          <w:rFonts w:ascii="Garamond" w:hAnsi="Garamond" w:cs="Times New Roman"/>
        </w:rPr>
      </w:pPr>
    </w:p>
    <w:p w14:paraId="7FC524B4" w14:textId="05609B47"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Despite</w:t>
      </w:r>
      <w:r w:rsidR="002A5DBC">
        <w:rPr>
          <w:rFonts w:ascii="Garamond" w:hAnsi="Garamond" w:cs="Times New Roman"/>
        </w:rPr>
        <w:t xml:space="preserve"> being</w:t>
      </w:r>
      <w:r w:rsidRPr="00D83EE2">
        <w:rPr>
          <w:rFonts w:ascii="Garamond" w:hAnsi="Garamond" w:cs="Times New Roman"/>
        </w:rPr>
        <w:t xml:space="preserve"> afforded </w:t>
      </w:r>
      <w:r w:rsidR="002A5DBC">
        <w:rPr>
          <w:rFonts w:ascii="Garamond" w:hAnsi="Garamond" w:cs="Times New Roman"/>
        </w:rPr>
        <w:t>c</w:t>
      </w:r>
      <w:r w:rsidRPr="00D83EE2">
        <w:rPr>
          <w:rFonts w:ascii="Garamond" w:hAnsi="Garamond" w:cs="Times New Roman"/>
        </w:rPr>
        <w:t xml:space="preserve">onstitutional protections as noted above, Sunni Muslims still face restrictions </w:t>
      </w:r>
      <w:r w:rsidR="002A5DBC">
        <w:rPr>
          <w:rFonts w:ascii="Garamond" w:hAnsi="Garamond" w:cs="Times New Roman"/>
        </w:rPr>
        <w:t xml:space="preserve">on </w:t>
      </w:r>
      <w:r w:rsidR="001A3A19">
        <w:rPr>
          <w:rFonts w:ascii="Garamond" w:hAnsi="Garamond" w:cs="Times New Roman"/>
        </w:rPr>
        <w:t>their</w:t>
      </w:r>
      <w:r w:rsidRPr="00D83EE2">
        <w:rPr>
          <w:rFonts w:ascii="Garamond" w:hAnsi="Garamond" w:cs="Times New Roman"/>
        </w:rPr>
        <w:t xml:space="preserve"> freedom to worship, with reports indicating that Sunni mosques and religious schools have been demolished and</w:t>
      </w:r>
      <w:r w:rsidRPr="00276406">
        <w:rPr>
          <w:rFonts w:ascii="Garamond" w:hAnsi="Garamond" w:cs="Times New Roman"/>
        </w:rPr>
        <w:t>/or seized in recent years, including most recently in June 2024.</w:t>
      </w:r>
      <w:r w:rsidRPr="00276406">
        <w:rPr>
          <w:rStyle w:val="EndnoteReference"/>
          <w:rFonts w:ascii="Garamond" w:hAnsi="Garamond" w:cs="Times New Roman"/>
        </w:rPr>
        <w:endnoteReference w:id="27"/>
      </w:r>
      <w:r w:rsidRPr="00276406">
        <w:rPr>
          <w:rFonts w:ascii="Garamond" w:hAnsi="Garamond" w:cs="Times New Roman"/>
        </w:rPr>
        <w:t xml:space="preserve"> </w:t>
      </w:r>
      <w:r w:rsidR="0051682C" w:rsidRPr="00276406">
        <w:rPr>
          <w:rFonts w:ascii="Garamond" w:hAnsi="Garamond" w:cs="Times New Roman"/>
        </w:rPr>
        <w:t xml:space="preserve">According to reports, </w:t>
      </w:r>
      <w:r w:rsidRPr="00276406">
        <w:rPr>
          <w:rFonts w:ascii="Garamond" w:hAnsi="Garamond" w:cs="Times New Roman"/>
        </w:rPr>
        <w:t>Sunni Muslims may not build</w:t>
      </w:r>
      <w:r w:rsidRPr="00D83EE2">
        <w:rPr>
          <w:rFonts w:ascii="Garamond" w:hAnsi="Garamond" w:cs="Times New Roman"/>
        </w:rPr>
        <w:t xml:space="preserve"> new mosques in large cities, including Tehran.</w:t>
      </w:r>
      <w:r w:rsidRPr="00D83EE2">
        <w:rPr>
          <w:rStyle w:val="EndnoteReference"/>
          <w:rFonts w:ascii="Garamond" w:hAnsi="Garamond" w:cs="Times New Roman"/>
        </w:rPr>
        <w:endnoteReference w:id="28"/>
      </w:r>
      <w:r w:rsidRPr="00D83EE2">
        <w:rPr>
          <w:rFonts w:ascii="Garamond" w:hAnsi="Garamond" w:cs="Times New Roman"/>
        </w:rPr>
        <w:t xml:space="preserve"> Separately, followers of the Baha’i faith are prohibited from practicing their religion in public, including from opening houses of worship.</w:t>
      </w:r>
      <w:r w:rsidRPr="00D83EE2">
        <w:rPr>
          <w:rStyle w:val="EndnoteReference"/>
          <w:rFonts w:ascii="Garamond" w:hAnsi="Garamond" w:cs="Times New Roman"/>
        </w:rPr>
        <w:endnoteReference w:id="29"/>
      </w:r>
      <w:r w:rsidRPr="00D83EE2">
        <w:rPr>
          <w:rFonts w:ascii="Garamond" w:hAnsi="Garamond" w:cs="Times New Roman"/>
        </w:rPr>
        <w:t xml:space="preserve"> Mandatory </w:t>
      </w:r>
      <w:r w:rsidRPr="00D83EE2">
        <w:rPr>
          <w:rFonts w:ascii="Garamond" w:hAnsi="Garamond" w:cs="Times New Roman"/>
          <w:i/>
          <w:iCs/>
        </w:rPr>
        <w:t>hijab</w:t>
      </w:r>
      <w:r w:rsidRPr="00D83EE2">
        <w:rPr>
          <w:rFonts w:ascii="Garamond" w:hAnsi="Garamond" w:cs="Times New Roman"/>
        </w:rPr>
        <w:t xml:space="preserve"> rules and regulations are enforced on all women and girls regardless of their religion, or lack thereof, or beliefs.</w:t>
      </w:r>
    </w:p>
    <w:p w14:paraId="5BFC895D" w14:textId="77777777" w:rsidR="00D45466" w:rsidRPr="00D83EE2" w:rsidRDefault="00D45466" w:rsidP="00BD4F85">
      <w:pPr>
        <w:spacing w:after="0" w:line="240" w:lineRule="auto"/>
        <w:ind w:right="-46"/>
        <w:jc w:val="both"/>
        <w:rPr>
          <w:rFonts w:ascii="Garamond" w:hAnsi="Garamond" w:cs="Times New Roman"/>
        </w:rPr>
      </w:pPr>
    </w:p>
    <w:p w14:paraId="6AE43804" w14:textId="1E1BE5FB" w:rsidR="00D45466" w:rsidRPr="00D83EE2" w:rsidRDefault="00D45466" w:rsidP="00BD4F85">
      <w:pPr>
        <w:spacing w:after="0" w:line="240" w:lineRule="auto"/>
        <w:ind w:right="-46"/>
        <w:jc w:val="both"/>
        <w:rPr>
          <w:rFonts w:ascii="Garamond" w:hAnsi="Garamond" w:cs="Times New Roman"/>
          <w:i/>
          <w:iCs/>
        </w:rPr>
      </w:pPr>
      <w:bookmarkStart w:id="10" w:name="_Hlk171002848"/>
      <w:r w:rsidRPr="00D83EE2">
        <w:rPr>
          <w:rFonts w:ascii="Garamond" w:hAnsi="Garamond" w:cs="Times New Roman"/>
          <w:i/>
          <w:iCs/>
        </w:rPr>
        <w:t xml:space="preserve">Equality before the law </w:t>
      </w:r>
    </w:p>
    <w:bookmarkEnd w:id="10"/>
    <w:p w14:paraId="71B76D87" w14:textId="77777777" w:rsidR="00D45466" w:rsidRPr="00D83EE2" w:rsidRDefault="00D45466" w:rsidP="00BD4F85">
      <w:pPr>
        <w:spacing w:after="0" w:line="240" w:lineRule="auto"/>
        <w:ind w:right="-46"/>
        <w:jc w:val="both"/>
        <w:rPr>
          <w:rFonts w:ascii="Garamond" w:hAnsi="Garamond" w:cs="Times New Roman"/>
        </w:rPr>
      </w:pPr>
    </w:p>
    <w:p w14:paraId="0E243DC3" w14:textId="58E5F450" w:rsidR="005E4CA0"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Iranian laws prescribe different penalties for Muslims and non-Muslims, </w:t>
      </w:r>
      <w:bookmarkStart w:id="11" w:name="_Hlk173486106"/>
      <w:r w:rsidRPr="00D83EE2">
        <w:rPr>
          <w:rFonts w:ascii="Garamond" w:hAnsi="Garamond" w:cs="Times New Roman"/>
        </w:rPr>
        <w:t>including for the offence of “fornication” between an unmarried woman and unmarried</w:t>
      </w:r>
      <w:r w:rsidR="002A5DBC">
        <w:rPr>
          <w:rFonts w:ascii="Garamond" w:hAnsi="Garamond" w:cs="Times New Roman"/>
        </w:rPr>
        <w:t>; in such cases the penalty for</w:t>
      </w:r>
      <w:r w:rsidRPr="00D83EE2">
        <w:rPr>
          <w:rFonts w:ascii="Garamond" w:hAnsi="Garamond" w:cs="Times New Roman"/>
        </w:rPr>
        <w:t xml:space="preserve"> </w:t>
      </w:r>
      <w:r w:rsidR="002A5DBC">
        <w:rPr>
          <w:rFonts w:ascii="Garamond" w:hAnsi="Garamond" w:cs="Times New Roman"/>
        </w:rPr>
        <w:t>a man</w:t>
      </w:r>
      <w:r w:rsidRPr="00D83EE2">
        <w:rPr>
          <w:rFonts w:ascii="Garamond" w:hAnsi="Garamond" w:cs="Times New Roman"/>
        </w:rPr>
        <w:t xml:space="preserve"> </w:t>
      </w:r>
      <w:r w:rsidR="006C6A42">
        <w:rPr>
          <w:rFonts w:ascii="Garamond" w:hAnsi="Garamond" w:cs="Times New Roman"/>
        </w:rPr>
        <w:t>who</w:t>
      </w:r>
      <w:r w:rsidRPr="00D83EE2">
        <w:rPr>
          <w:rFonts w:ascii="Garamond" w:hAnsi="Garamond" w:cs="Times New Roman"/>
        </w:rPr>
        <w:t xml:space="preserve"> is a non-Muslim is </w:t>
      </w:r>
      <w:r w:rsidR="006C6A42">
        <w:rPr>
          <w:rFonts w:ascii="Garamond" w:hAnsi="Garamond" w:cs="Times New Roman"/>
        </w:rPr>
        <w:t>the</w:t>
      </w:r>
      <w:r w:rsidRPr="00D83EE2">
        <w:rPr>
          <w:rFonts w:ascii="Garamond" w:hAnsi="Garamond" w:cs="Times New Roman"/>
        </w:rPr>
        <w:t xml:space="preserve"> death</w:t>
      </w:r>
      <w:r w:rsidR="006C6A42">
        <w:rPr>
          <w:rFonts w:ascii="Garamond" w:hAnsi="Garamond" w:cs="Times New Roman"/>
        </w:rPr>
        <w:t xml:space="preserve"> sentence</w:t>
      </w:r>
      <w:bookmarkEnd w:id="11"/>
      <w:r w:rsidRPr="00D83EE2">
        <w:rPr>
          <w:rFonts w:ascii="Garamond" w:hAnsi="Garamond" w:cs="Times New Roman"/>
        </w:rPr>
        <w:t>.</w:t>
      </w:r>
      <w:r w:rsidRPr="00D83EE2">
        <w:rPr>
          <w:rStyle w:val="EndnoteReference"/>
          <w:rFonts w:ascii="Garamond" w:hAnsi="Garamond" w:cs="Times New Roman"/>
        </w:rPr>
        <w:endnoteReference w:id="30"/>
      </w:r>
      <w:r w:rsidRPr="00D83EE2">
        <w:rPr>
          <w:rFonts w:ascii="Garamond" w:hAnsi="Garamond" w:cs="Times New Roman"/>
        </w:rPr>
        <w:t xml:space="preserve"> The Iranian Civil Code also contains discriminatory provisions for non-Muslims</w:t>
      </w:r>
      <w:r w:rsidR="006C6A42">
        <w:rPr>
          <w:rFonts w:ascii="Garamond" w:hAnsi="Garamond" w:cs="Times New Roman"/>
        </w:rPr>
        <w:t xml:space="preserve">, </w:t>
      </w:r>
      <w:r w:rsidRPr="00D83EE2">
        <w:rPr>
          <w:rFonts w:ascii="Garamond" w:hAnsi="Garamond" w:cs="Times New Roman"/>
        </w:rPr>
        <w:t xml:space="preserve">for example, </w:t>
      </w:r>
      <w:r w:rsidR="006C6A42">
        <w:rPr>
          <w:rFonts w:ascii="Garamond" w:hAnsi="Garamond" w:cs="Times New Roman"/>
        </w:rPr>
        <w:t>a bar on their</w:t>
      </w:r>
      <w:r w:rsidRPr="00D83EE2">
        <w:rPr>
          <w:rFonts w:ascii="Garamond" w:hAnsi="Garamond" w:cs="Times New Roman"/>
        </w:rPr>
        <w:t xml:space="preserve"> inherit</w:t>
      </w:r>
      <w:r w:rsidR="006C6A42">
        <w:rPr>
          <w:rFonts w:ascii="Garamond" w:hAnsi="Garamond" w:cs="Times New Roman"/>
        </w:rPr>
        <w:t>ing property</w:t>
      </w:r>
      <w:r w:rsidRPr="00D83EE2">
        <w:rPr>
          <w:rFonts w:ascii="Garamond" w:hAnsi="Garamond" w:cs="Times New Roman"/>
        </w:rPr>
        <w:t xml:space="preserve"> from a Muslim.</w:t>
      </w:r>
      <w:r w:rsidRPr="00D83EE2">
        <w:rPr>
          <w:rStyle w:val="EndnoteReference"/>
          <w:rFonts w:ascii="Garamond" w:hAnsi="Garamond" w:cs="Times New Roman"/>
        </w:rPr>
        <w:endnoteReference w:id="31"/>
      </w:r>
      <w:r w:rsidRPr="00D83EE2">
        <w:rPr>
          <w:rFonts w:ascii="Garamond" w:hAnsi="Garamond" w:cs="Times New Roman"/>
        </w:rPr>
        <w:t xml:space="preserve"> </w:t>
      </w:r>
    </w:p>
    <w:p w14:paraId="727D4032" w14:textId="77777777" w:rsidR="00D45466" w:rsidRPr="00D83EE2" w:rsidRDefault="00D45466" w:rsidP="00BD4F85">
      <w:pPr>
        <w:spacing w:after="0" w:line="240" w:lineRule="auto"/>
        <w:ind w:right="-46"/>
        <w:jc w:val="both"/>
        <w:rPr>
          <w:rFonts w:ascii="Garamond" w:hAnsi="Garamond" w:cs="Times New Roman"/>
        </w:rPr>
      </w:pPr>
    </w:p>
    <w:p w14:paraId="1750FF7D" w14:textId="3D2E574B" w:rsidR="00D45466" w:rsidRPr="00D83EE2" w:rsidRDefault="00D45466" w:rsidP="00BD4F85">
      <w:pPr>
        <w:spacing w:after="0" w:line="240" w:lineRule="auto"/>
        <w:ind w:right="-46"/>
        <w:jc w:val="both"/>
        <w:rPr>
          <w:rFonts w:ascii="Garamond" w:hAnsi="Garamond" w:cs="Times New Roman"/>
          <w:i/>
          <w:iCs/>
        </w:rPr>
      </w:pPr>
      <w:bookmarkStart w:id="12" w:name="_Hlk171002854"/>
      <w:r w:rsidRPr="00D83EE2">
        <w:rPr>
          <w:rFonts w:ascii="Garamond" w:hAnsi="Garamond" w:cs="Times New Roman"/>
          <w:i/>
          <w:iCs/>
        </w:rPr>
        <w:t xml:space="preserve">Right to education and language rights </w:t>
      </w:r>
    </w:p>
    <w:bookmarkEnd w:id="12"/>
    <w:p w14:paraId="77AD034E" w14:textId="77777777" w:rsidR="00D45466" w:rsidRPr="00D83EE2" w:rsidRDefault="00D45466" w:rsidP="00BD4F85">
      <w:pPr>
        <w:spacing w:after="0" w:line="240" w:lineRule="auto"/>
        <w:ind w:right="-46"/>
        <w:jc w:val="both"/>
        <w:rPr>
          <w:rFonts w:ascii="Garamond" w:hAnsi="Garamond" w:cs="Times New Roman"/>
        </w:rPr>
      </w:pPr>
    </w:p>
    <w:p w14:paraId="757FDE54" w14:textId="652FDE72"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Given that the Islamic Republic of Iran recognizes </w:t>
      </w:r>
      <w:r w:rsidR="006C6A42">
        <w:rPr>
          <w:rFonts w:ascii="Garamond" w:hAnsi="Garamond" w:cs="Times New Roman"/>
        </w:rPr>
        <w:t xml:space="preserve">only </w:t>
      </w:r>
      <w:r w:rsidRPr="00D83EE2">
        <w:rPr>
          <w:rFonts w:ascii="Garamond" w:hAnsi="Garamond" w:cs="Times New Roman"/>
        </w:rPr>
        <w:t xml:space="preserve">Persian as its official language, </w:t>
      </w:r>
      <w:r w:rsidR="006C6A42">
        <w:rPr>
          <w:rFonts w:ascii="Garamond" w:hAnsi="Garamond" w:cs="Times New Roman"/>
        </w:rPr>
        <w:t>many are denied</w:t>
      </w:r>
      <w:r w:rsidRPr="00D83EE2">
        <w:rPr>
          <w:rFonts w:ascii="Garamond" w:hAnsi="Garamond" w:cs="Times New Roman"/>
        </w:rPr>
        <w:t xml:space="preserve"> </w:t>
      </w:r>
      <w:r w:rsidR="006C6A42">
        <w:rPr>
          <w:rFonts w:ascii="Garamond" w:hAnsi="Garamond" w:cs="Times New Roman"/>
        </w:rPr>
        <w:t xml:space="preserve">access to </w:t>
      </w:r>
      <w:r w:rsidRPr="00D83EE2">
        <w:rPr>
          <w:rFonts w:ascii="Garamond" w:hAnsi="Garamond" w:cs="Times New Roman"/>
        </w:rPr>
        <w:t xml:space="preserve">learning </w:t>
      </w:r>
      <w:r w:rsidR="006C6A42">
        <w:rPr>
          <w:rFonts w:ascii="Garamond" w:hAnsi="Garamond" w:cs="Times New Roman"/>
        </w:rPr>
        <w:t xml:space="preserve">in their </w:t>
      </w:r>
      <w:r w:rsidRPr="00D83EE2">
        <w:rPr>
          <w:rFonts w:ascii="Garamond" w:hAnsi="Garamond" w:cs="Times New Roman"/>
        </w:rPr>
        <w:t>mother tongue in primary schools.</w:t>
      </w:r>
      <w:r w:rsidRPr="00D83EE2">
        <w:rPr>
          <w:rStyle w:val="EndnoteReference"/>
          <w:rFonts w:ascii="Garamond" w:hAnsi="Garamond" w:cs="Times New Roman"/>
        </w:rPr>
        <w:endnoteReference w:id="32"/>
      </w:r>
      <w:r w:rsidRPr="00D83EE2">
        <w:rPr>
          <w:rFonts w:ascii="Garamond" w:hAnsi="Garamond" w:cs="Times New Roman"/>
        </w:rPr>
        <w:t xml:space="preserve"> Regarding access to higher education, the United Nations and human rights organizations have repeatedly expressed concerns over the denial of </w:t>
      </w:r>
      <w:r w:rsidR="006E726F">
        <w:rPr>
          <w:rFonts w:ascii="Garamond" w:hAnsi="Garamond" w:cs="Times New Roman"/>
        </w:rPr>
        <w:t xml:space="preserve">higher </w:t>
      </w:r>
      <w:r w:rsidRPr="00D83EE2">
        <w:rPr>
          <w:rFonts w:ascii="Garamond" w:hAnsi="Garamond" w:cs="Times New Roman"/>
        </w:rPr>
        <w:t xml:space="preserve">education to the Baha’i, </w:t>
      </w:r>
      <w:r w:rsidR="006C6A42">
        <w:rPr>
          <w:rFonts w:ascii="Garamond" w:hAnsi="Garamond" w:cs="Times New Roman"/>
        </w:rPr>
        <w:t>who</w:t>
      </w:r>
      <w:r w:rsidRPr="00D83EE2">
        <w:rPr>
          <w:rFonts w:ascii="Garamond" w:hAnsi="Garamond" w:cs="Times New Roman"/>
        </w:rPr>
        <w:t xml:space="preserve"> </w:t>
      </w:r>
      <w:r w:rsidR="006E726F">
        <w:rPr>
          <w:rFonts w:ascii="Garamond" w:hAnsi="Garamond" w:cs="Times New Roman"/>
        </w:rPr>
        <w:t>were</w:t>
      </w:r>
      <w:r w:rsidRPr="00D83EE2">
        <w:rPr>
          <w:rFonts w:ascii="Garamond" w:hAnsi="Garamond" w:cs="Times New Roman"/>
        </w:rPr>
        <w:t xml:space="preserve"> either prevented from </w:t>
      </w:r>
      <w:r w:rsidR="006C6A42">
        <w:rPr>
          <w:rFonts w:ascii="Garamond" w:hAnsi="Garamond" w:cs="Times New Roman"/>
        </w:rPr>
        <w:t>continuing</w:t>
      </w:r>
      <w:r w:rsidRPr="00D83EE2">
        <w:rPr>
          <w:rFonts w:ascii="Garamond" w:hAnsi="Garamond" w:cs="Times New Roman"/>
        </w:rPr>
        <w:t xml:space="preserve"> their studies after passing</w:t>
      </w:r>
      <w:r w:rsidR="006E726F">
        <w:rPr>
          <w:rFonts w:ascii="Garamond" w:hAnsi="Garamond" w:cs="Times New Roman"/>
        </w:rPr>
        <w:t xml:space="preserve"> university</w:t>
      </w:r>
      <w:r w:rsidRPr="00D83EE2">
        <w:rPr>
          <w:rFonts w:ascii="Garamond" w:hAnsi="Garamond" w:cs="Times New Roman"/>
        </w:rPr>
        <w:t xml:space="preserve"> exams, or expelled </w:t>
      </w:r>
      <w:r w:rsidR="006E726F">
        <w:rPr>
          <w:rFonts w:ascii="Garamond" w:hAnsi="Garamond" w:cs="Times New Roman"/>
        </w:rPr>
        <w:t xml:space="preserve">from </w:t>
      </w:r>
      <w:r w:rsidR="006042AC">
        <w:rPr>
          <w:rFonts w:ascii="Garamond" w:hAnsi="Garamond" w:cs="Times New Roman"/>
        </w:rPr>
        <w:t xml:space="preserve">universities </w:t>
      </w:r>
      <w:r w:rsidR="006E726F">
        <w:rPr>
          <w:rFonts w:ascii="Garamond" w:hAnsi="Garamond" w:cs="Times New Roman"/>
        </w:rPr>
        <w:t xml:space="preserve">later, </w:t>
      </w:r>
      <w:r w:rsidRPr="00D83EE2">
        <w:rPr>
          <w:rFonts w:ascii="Garamond" w:hAnsi="Garamond" w:cs="Times New Roman"/>
        </w:rPr>
        <w:t>for refusing to formally deny or recant allegiance to their faith.</w:t>
      </w:r>
      <w:r w:rsidRPr="00D83EE2">
        <w:rPr>
          <w:rStyle w:val="EndnoteReference"/>
          <w:rFonts w:ascii="Garamond" w:hAnsi="Garamond" w:cs="Times New Roman"/>
        </w:rPr>
        <w:endnoteReference w:id="33"/>
      </w:r>
      <w:r w:rsidRPr="00D83EE2">
        <w:rPr>
          <w:rFonts w:ascii="Garamond" w:hAnsi="Garamond" w:cs="Times New Roman"/>
        </w:rPr>
        <w:t xml:space="preserve"> A 1991 confidential memorandum issued by the Iranian Supreme Revolutionary Cultural Council reportedly prohibits the Baha’i from enrolling in universities altogether.</w:t>
      </w:r>
      <w:r w:rsidRPr="00D83EE2">
        <w:rPr>
          <w:rStyle w:val="EndnoteReference"/>
          <w:rFonts w:ascii="Garamond" w:hAnsi="Garamond" w:cs="Times New Roman"/>
        </w:rPr>
        <w:endnoteReference w:id="34"/>
      </w:r>
      <w:r w:rsidRPr="00D83EE2">
        <w:rPr>
          <w:rFonts w:ascii="Garamond" w:hAnsi="Garamond" w:cs="Times New Roman"/>
        </w:rPr>
        <w:t xml:space="preserve"> Kurdish language activists have also been arrested and imprisoned for their activities</w:t>
      </w:r>
      <w:r>
        <w:rPr>
          <w:rFonts w:ascii="Garamond" w:hAnsi="Garamond" w:cs="Times New Roman"/>
        </w:rPr>
        <w:t xml:space="preserve">, including </w:t>
      </w:r>
      <w:r w:rsidRPr="00D83EE2">
        <w:rPr>
          <w:rFonts w:ascii="Garamond" w:hAnsi="Garamond" w:cs="Times New Roman"/>
        </w:rPr>
        <w:t>for teaching the Kurdish language.</w:t>
      </w:r>
      <w:r w:rsidRPr="00D83EE2">
        <w:rPr>
          <w:rStyle w:val="EndnoteReference"/>
          <w:rFonts w:ascii="Garamond" w:hAnsi="Garamond" w:cs="Times New Roman"/>
        </w:rPr>
        <w:endnoteReference w:id="35"/>
      </w:r>
    </w:p>
    <w:p w14:paraId="5EFA224C" w14:textId="77777777" w:rsidR="00D45466" w:rsidRPr="00D83EE2" w:rsidRDefault="00D45466" w:rsidP="00BD4F85">
      <w:pPr>
        <w:spacing w:after="0" w:line="240" w:lineRule="auto"/>
        <w:ind w:right="-46"/>
        <w:jc w:val="both"/>
        <w:rPr>
          <w:rFonts w:ascii="Garamond" w:hAnsi="Garamond" w:cs="Times New Roman"/>
        </w:rPr>
      </w:pPr>
    </w:p>
    <w:p w14:paraId="7A22A4CB" w14:textId="723AB2F2" w:rsidR="00D45466" w:rsidRPr="00D83EE2" w:rsidRDefault="00D45466" w:rsidP="00BD4F85">
      <w:pPr>
        <w:spacing w:after="0" w:line="240" w:lineRule="auto"/>
        <w:ind w:right="-46"/>
        <w:jc w:val="both"/>
        <w:rPr>
          <w:rFonts w:ascii="Garamond" w:hAnsi="Garamond" w:cs="Times New Roman"/>
          <w:i/>
          <w:iCs/>
        </w:rPr>
      </w:pPr>
      <w:bookmarkStart w:id="13" w:name="_Hlk171002861"/>
      <w:r w:rsidRPr="00D83EE2">
        <w:rPr>
          <w:rFonts w:ascii="Garamond" w:hAnsi="Garamond" w:cs="Times New Roman"/>
          <w:i/>
          <w:iCs/>
        </w:rPr>
        <w:t xml:space="preserve">Right to work and participation in public life </w:t>
      </w:r>
    </w:p>
    <w:bookmarkEnd w:id="13"/>
    <w:p w14:paraId="11401172" w14:textId="77777777" w:rsidR="00D45466" w:rsidRPr="00D83EE2" w:rsidRDefault="00D45466" w:rsidP="00BD4F85">
      <w:pPr>
        <w:spacing w:after="0" w:line="240" w:lineRule="auto"/>
        <w:ind w:right="-46"/>
        <w:jc w:val="both"/>
        <w:rPr>
          <w:rFonts w:ascii="Garamond" w:hAnsi="Garamond" w:cs="Times New Roman"/>
        </w:rPr>
      </w:pPr>
    </w:p>
    <w:p w14:paraId="27669DAA" w14:textId="72D286C6"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State policies further exacerbate the effects of laws and regulations that discriminate on the grounds of religion and belief. The </w:t>
      </w:r>
      <w:r w:rsidRPr="00D83EE2">
        <w:rPr>
          <w:rFonts w:ascii="Garamond" w:hAnsi="Garamond" w:cs="Times New Roman"/>
          <w:i/>
          <w:iCs/>
        </w:rPr>
        <w:t>gozinesh</w:t>
      </w:r>
      <w:r w:rsidRPr="00D83EE2">
        <w:rPr>
          <w:rFonts w:ascii="Garamond" w:hAnsi="Garamond" w:cs="Times New Roman"/>
        </w:rPr>
        <w:t xml:space="preserve"> criteria –</w:t>
      </w:r>
      <w:r w:rsidR="006C6A42">
        <w:rPr>
          <w:rFonts w:ascii="Garamond" w:hAnsi="Garamond" w:cs="Times New Roman"/>
        </w:rPr>
        <w:t xml:space="preserve"> based on which</w:t>
      </w:r>
      <w:r w:rsidRPr="00D83EE2">
        <w:rPr>
          <w:rFonts w:ascii="Garamond" w:hAnsi="Garamond" w:cs="Times New Roman"/>
        </w:rPr>
        <w:t xml:space="preserve"> a mandatory screening </w:t>
      </w:r>
      <w:r w:rsidR="006C6A42">
        <w:rPr>
          <w:rFonts w:ascii="Garamond" w:hAnsi="Garamond" w:cs="Times New Roman"/>
        </w:rPr>
        <w:t xml:space="preserve">is conducted in relation to </w:t>
      </w:r>
      <w:r w:rsidRPr="00D83EE2">
        <w:rPr>
          <w:rFonts w:ascii="Garamond" w:hAnsi="Garamond" w:cs="Times New Roman"/>
        </w:rPr>
        <w:t xml:space="preserve">recruitment </w:t>
      </w:r>
      <w:r w:rsidR="006C6A42">
        <w:rPr>
          <w:rFonts w:ascii="Garamond" w:hAnsi="Garamond" w:cs="Times New Roman"/>
        </w:rPr>
        <w:t>for</w:t>
      </w:r>
      <w:r w:rsidRPr="00D83EE2">
        <w:rPr>
          <w:rFonts w:ascii="Garamond" w:hAnsi="Garamond" w:cs="Times New Roman"/>
        </w:rPr>
        <w:t xml:space="preserve"> Government jobs and State corporations – limits </w:t>
      </w:r>
      <w:r w:rsidR="006C6A42">
        <w:rPr>
          <w:rFonts w:ascii="Garamond" w:hAnsi="Garamond" w:cs="Times New Roman"/>
        </w:rPr>
        <w:t>eligibility to</w:t>
      </w:r>
      <w:r w:rsidRPr="00D83EE2">
        <w:rPr>
          <w:rFonts w:ascii="Garamond" w:hAnsi="Garamond" w:cs="Times New Roman"/>
        </w:rPr>
        <w:t xml:space="preserve"> candidates who pledge loyalty to the Islamic Republic, Iran’s state religion Shi’a Islam</w:t>
      </w:r>
      <w:r>
        <w:rPr>
          <w:rFonts w:ascii="Garamond" w:hAnsi="Garamond" w:cs="Times New Roman"/>
        </w:rPr>
        <w:t>,</w:t>
      </w:r>
      <w:r w:rsidRPr="00D83EE2">
        <w:rPr>
          <w:rFonts w:ascii="Garamond" w:hAnsi="Garamond" w:cs="Times New Roman"/>
        </w:rPr>
        <w:t xml:space="preserve"> and the principle of </w:t>
      </w:r>
      <w:r w:rsidRPr="00D83EE2">
        <w:rPr>
          <w:rFonts w:ascii="Garamond" w:hAnsi="Garamond" w:cs="Times New Roman"/>
          <w:i/>
          <w:iCs/>
        </w:rPr>
        <w:t>Velâyat-e Faqih</w:t>
      </w:r>
      <w:r w:rsidRPr="00D83EE2">
        <w:rPr>
          <w:rFonts w:ascii="Garamond" w:hAnsi="Garamond" w:cs="Times New Roman"/>
        </w:rPr>
        <w:t>, or governance of a Muslim jurist. This practice excludes followers of “non-recognized” religions</w:t>
      </w:r>
      <w:r>
        <w:rPr>
          <w:rFonts w:ascii="Garamond" w:hAnsi="Garamond" w:cs="Times New Roman"/>
        </w:rPr>
        <w:t xml:space="preserve"> (above)</w:t>
      </w:r>
      <w:r w:rsidRPr="00D83EE2">
        <w:rPr>
          <w:rFonts w:ascii="Garamond" w:hAnsi="Garamond" w:cs="Times New Roman"/>
        </w:rPr>
        <w:t xml:space="preserve">, as well as Sunni Muslims (despite </w:t>
      </w:r>
      <w:r w:rsidR="006C6A42">
        <w:rPr>
          <w:rFonts w:ascii="Garamond" w:hAnsi="Garamond" w:cs="Times New Roman"/>
        </w:rPr>
        <w:t xml:space="preserve">their </w:t>
      </w:r>
      <w:r w:rsidRPr="00D83EE2">
        <w:rPr>
          <w:rFonts w:ascii="Garamond" w:hAnsi="Garamond" w:cs="Times New Roman"/>
        </w:rPr>
        <w:t>constitutionally afforded protections) from employment opportunities in the public sector.</w:t>
      </w:r>
    </w:p>
    <w:p w14:paraId="7CD38BA3" w14:textId="77777777" w:rsidR="00D45466" w:rsidRPr="00D83EE2" w:rsidRDefault="00D45466" w:rsidP="00BD4F85">
      <w:pPr>
        <w:spacing w:after="0" w:line="240" w:lineRule="auto"/>
        <w:ind w:right="-46"/>
        <w:jc w:val="both"/>
        <w:rPr>
          <w:rFonts w:ascii="Garamond" w:hAnsi="Garamond" w:cs="Times New Roman"/>
        </w:rPr>
      </w:pPr>
    </w:p>
    <w:p w14:paraId="0C1B294C" w14:textId="180C830F" w:rsidR="00D45466" w:rsidRPr="00D83EE2" w:rsidRDefault="00D45466" w:rsidP="62C8C463">
      <w:pPr>
        <w:spacing w:after="0" w:line="240" w:lineRule="auto"/>
        <w:ind w:right="-46"/>
        <w:jc w:val="both"/>
        <w:rPr>
          <w:rFonts w:ascii="Garamond" w:hAnsi="Garamond" w:cs="Times New Roman"/>
        </w:rPr>
      </w:pPr>
      <w:r w:rsidRPr="00D83EE2">
        <w:rPr>
          <w:rFonts w:ascii="Garamond" w:hAnsi="Garamond" w:cs="Times New Roman"/>
        </w:rPr>
        <w:t xml:space="preserve">While Sunnis may </w:t>
      </w:r>
      <w:r w:rsidR="006C6A42">
        <w:rPr>
          <w:rFonts w:ascii="Garamond" w:hAnsi="Garamond" w:cs="Times New Roman"/>
        </w:rPr>
        <w:t>be elected to</w:t>
      </w:r>
      <w:r w:rsidRPr="00D83EE2">
        <w:rPr>
          <w:rFonts w:ascii="Garamond" w:hAnsi="Garamond" w:cs="Times New Roman"/>
        </w:rPr>
        <w:t xml:space="preserve"> parliament </w:t>
      </w:r>
      <w:r w:rsidR="006C6A42">
        <w:rPr>
          <w:rFonts w:ascii="Garamond" w:hAnsi="Garamond" w:cs="Times New Roman"/>
        </w:rPr>
        <w:t>being</w:t>
      </w:r>
      <w:r w:rsidRPr="00D83EE2">
        <w:rPr>
          <w:rFonts w:ascii="Garamond" w:hAnsi="Garamond" w:cs="Times New Roman"/>
        </w:rPr>
        <w:t xml:space="preserve"> Muslims, </w:t>
      </w:r>
      <w:bookmarkStart w:id="14" w:name="_Hlk170204813"/>
      <w:r w:rsidR="006042AC">
        <w:rPr>
          <w:rFonts w:ascii="Garamond" w:hAnsi="Garamond" w:cs="Times New Roman"/>
        </w:rPr>
        <w:t xml:space="preserve">in practice, </w:t>
      </w:r>
      <w:r w:rsidRPr="00D83EE2">
        <w:rPr>
          <w:rFonts w:ascii="Garamond" w:hAnsi="Garamond" w:cs="Times New Roman"/>
        </w:rPr>
        <w:t>they are not appointed as government ministers or provincial governors, even in provinces with significant Sunni populations</w:t>
      </w:r>
      <w:bookmarkEnd w:id="14"/>
      <w:r w:rsidRPr="00D83EE2">
        <w:rPr>
          <w:rFonts w:ascii="Garamond" w:hAnsi="Garamond" w:cs="Times New Roman"/>
        </w:rPr>
        <w:t>.</w:t>
      </w:r>
      <w:r w:rsidRPr="00D83EE2">
        <w:rPr>
          <w:rFonts w:ascii="Garamond" w:hAnsi="Garamond" w:cs="Times New Roman"/>
          <w:vertAlign w:val="superscript"/>
        </w:rPr>
        <w:endnoteReference w:id="36"/>
      </w:r>
      <w:r w:rsidRPr="00D83EE2">
        <w:rPr>
          <w:rFonts w:ascii="Garamond" w:hAnsi="Garamond" w:cs="Times New Roman"/>
        </w:rPr>
        <w:t xml:space="preserve"> High-level decision-making political positions, including of the Iranian President, are, furthermore, reserved for Shi’a Muslims, and/or candidates who adhere to the “absolute rule of the Islamic jurist.”</w:t>
      </w:r>
      <w:r w:rsidRPr="00D83EE2">
        <w:rPr>
          <w:rStyle w:val="EndnoteReference"/>
          <w:rFonts w:ascii="Garamond" w:hAnsi="Garamond" w:cs="Times New Roman"/>
        </w:rPr>
        <w:endnoteReference w:id="37"/>
      </w:r>
      <w:r w:rsidRPr="00D83EE2">
        <w:rPr>
          <w:rFonts w:ascii="Garamond" w:hAnsi="Garamond" w:cs="Times New Roman"/>
        </w:rPr>
        <w:t xml:space="preserve"> This excludes all religious minorities, including “recognized” Sunni Muslims</w:t>
      </w:r>
      <w:r>
        <w:rPr>
          <w:rFonts w:ascii="Garamond" w:hAnsi="Garamond" w:cs="Times New Roman"/>
        </w:rPr>
        <w:t xml:space="preserve">, leading to a pattern of a legal and </w:t>
      </w:r>
      <w:r w:rsidRPr="006F743C">
        <w:rPr>
          <w:rFonts w:ascii="Garamond" w:hAnsi="Garamond" w:cs="Times New Roman"/>
          <w:i/>
          <w:iCs/>
        </w:rPr>
        <w:t>de facto</w:t>
      </w:r>
      <w:r>
        <w:rPr>
          <w:rFonts w:ascii="Garamond" w:hAnsi="Garamond" w:cs="Times New Roman"/>
        </w:rPr>
        <w:t xml:space="preserve"> exclusion of these minorities from the highest ranking levels of government. </w:t>
      </w:r>
      <w:r w:rsidR="00024AB7">
        <w:rPr>
          <w:rFonts w:ascii="Garamond" w:hAnsi="Garamond" w:cs="Times New Roman"/>
        </w:rPr>
        <w:t>The Iranian Government has however, stated that as of early 202</w:t>
      </w:r>
      <w:r w:rsidR="003A0918">
        <w:rPr>
          <w:rFonts w:ascii="Garamond" w:hAnsi="Garamond" w:cs="Times New Roman"/>
        </w:rPr>
        <w:t>2</w:t>
      </w:r>
      <w:r w:rsidR="00024AB7">
        <w:rPr>
          <w:rFonts w:ascii="Garamond" w:hAnsi="Garamond" w:cs="Times New Roman"/>
        </w:rPr>
        <w:t xml:space="preserve">, </w:t>
      </w:r>
      <w:r w:rsidR="00024AB7" w:rsidRPr="005E4CA0">
        <w:rPr>
          <w:rFonts w:ascii="Garamond" w:hAnsi="Garamond" w:cs="Times New Roman"/>
        </w:rPr>
        <w:t>the total number of Sunni judges in Iran</w:t>
      </w:r>
      <w:r w:rsidR="00024AB7">
        <w:rPr>
          <w:rFonts w:ascii="Garamond" w:hAnsi="Garamond" w:cs="Times New Roman"/>
        </w:rPr>
        <w:t xml:space="preserve"> </w:t>
      </w:r>
      <w:r w:rsidR="00024AB7" w:rsidRPr="005E4CA0">
        <w:rPr>
          <w:rFonts w:ascii="Garamond" w:hAnsi="Garamond" w:cs="Times New Roman"/>
        </w:rPr>
        <w:t xml:space="preserve">amounts to </w:t>
      </w:r>
      <w:r w:rsidR="00024AB7">
        <w:rPr>
          <w:rFonts w:ascii="Garamond" w:hAnsi="Garamond" w:cs="Times New Roman"/>
        </w:rPr>
        <w:t xml:space="preserve">a total of </w:t>
      </w:r>
      <w:r w:rsidR="00024AB7" w:rsidRPr="005E4CA0">
        <w:rPr>
          <w:rFonts w:ascii="Garamond" w:hAnsi="Garamond" w:cs="Times New Roman"/>
        </w:rPr>
        <w:t xml:space="preserve">85 judges, </w:t>
      </w:r>
      <w:r w:rsidR="00024AB7">
        <w:rPr>
          <w:rFonts w:ascii="Garamond" w:hAnsi="Garamond" w:cs="Times New Roman"/>
        </w:rPr>
        <w:t xml:space="preserve">including </w:t>
      </w:r>
      <w:r w:rsidR="00024AB7" w:rsidRPr="005E4CA0">
        <w:rPr>
          <w:rFonts w:ascii="Garamond" w:hAnsi="Garamond" w:cs="Times New Roman"/>
        </w:rPr>
        <w:t>5 women and 80 men</w:t>
      </w:r>
      <w:r w:rsidR="00024AB7">
        <w:rPr>
          <w:rFonts w:ascii="Garamond" w:hAnsi="Garamond" w:cs="Times New Roman"/>
        </w:rPr>
        <w:t>.</w:t>
      </w:r>
      <w:r w:rsidR="00024AB7">
        <w:rPr>
          <w:rStyle w:val="EndnoteReference"/>
          <w:rFonts w:ascii="Garamond" w:hAnsi="Garamond" w:cs="Times New Roman"/>
        </w:rPr>
        <w:endnoteReference w:id="38"/>
      </w:r>
      <w:r w:rsidR="00024AB7">
        <w:rPr>
          <w:rFonts w:ascii="Garamond" w:hAnsi="Garamond" w:cs="Times New Roman"/>
        </w:rPr>
        <w:t xml:space="preserve"> </w:t>
      </w:r>
      <w:r w:rsidRPr="00D83EE2">
        <w:rPr>
          <w:rFonts w:ascii="Garamond" w:hAnsi="Garamond" w:cs="Times New Roman"/>
        </w:rPr>
        <w:t>The Baha’i</w:t>
      </w:r>
      <w:r>
        <w:rPr>
          <w:rFonts w:ascii="Garamond" w:hAnsi="Garamond" w:cs="Times New Roman"/>
        </w:rPr>
        <w:t>s</w:t>
      </w:r>
      <w:r w:rsidRPr="00D83EE2">
        <w:rPr>
          <w:rFonts w:ascii="Garamond" w:hAnsi="Garamond" w:cs="Times New Roman"/>
        </w:rPr>
        <w:t xml:space="preserve"> are barred from entering </w:t>
      </w:r>
      <w:r w:rsidR="006C6A42">
        <w:rPr>
          <w:rFonts w:ascii="Garamond" w:hAnsi="Garamond" w:cs="Times New Roman"/>
        </w:rPr>
        <w:t>employment in the</w:t>
      </w:r>
      <w:r w:rsidRPr="00D83EE2">
        <w:rPr>
          <w:rFonts w:ascii="Garamond" w:hAnsi="Garamond" w:cs="Times New Roman"/>
        </w:rPr>
        <w:t xml:space="preserve"> public sector altogether and </w:t>
      </w:r>
      <w:r w:rsidR="006C6A42">
        <w:rPr>
          <w:rFonts w:ascii="Garamond" w:hAnsi="Garamond" w:cs="Times New Roman"/>
        </w:rPr>
        <w:t>have</w:t>
      </w:r>
      <w:r w:rsidRPr="00D83EE2">
        <w:rPr>
          <w:rFonts w:ascii="Garamond" w:hAnsi="Garamond" w:cs="Times New Roman"/>
        </w:rPr>
        <w:t xml:space="preserve"> face</w:t>
      </w:r>
      <w:r w:rsidR="006C6A42">
        <w:rPr>
          <w:rFonts w:ascii="Garamond" w:hAnsi="Garamond" w:cs="Times New Roman"/>
        </w:rPr>
        <w:t>d</w:t>
      </w:r>
      <w:r w:rsidRPr="00D83EE2">
        <w:rPr>
          <w:rFonts w:ascii="Garamond" w:hAnsi="Garamond" w:cs="Times New Roman"/>
        </w:rPr>
        <w:t xml:space="preserve"> restrictions </w:t>
      </w:r>
      <w:r w:rsidR="006C6A42">
        <w:rPr>
          <w:rFonts w:ascii="Garamond" w:hAnsi="Garamond" w:cs="Times New Roman"/>
        </w:rPr>
        <w:t>on their engagement in</w:t>
      </w:r>
      <w:r w:rsidRPr="00D83EE2">
        <w:rPr>
          <w:rFonts w:ascii="Garamond" w:hAnsi="Garamond" w:cs="Times New Roman"/>
        </w:rPr>
        <w:t xml:space="preserve"> the private sector, including closure of private business</w:t>
      </w:r>
      <w:r w:rsidR="006C6A42">
        <w:rPr>
          <w:rFonts w:ascii="Garamond" w:hAnsi="Garamond" w:cs="Times New Roman"/>
        </w:rPr>
        <w:t>es</w:t>
      </w:r>
      <w:r w:rsidRPr="00D83EE2">
        <w:rPr>
          <w:rFonts w:ascii="Garamond" w:hAnsi="Garamond" w:cs="Times New Roman"/>
        </w:rPr>
        <w:t>.</w:t>
      </w:r>
      <w:r w:rsidRPr="00D83EE2">
        <w:rPr>
          <w:rStyle w:val="EndnoteReference"/>
          <w:rFonts w:ascii="Garamond" w:hAnsi="Garamond" w:cs="Times New Roman"/>
        </w:rPr>
        <w:endnoteReference w:id="39"/>
      </w:r>
      <w:r w:rsidRPr="00D83EE2">
        <w:rPr>
          <w:rFonts w:ascii="Garamond" w:hAnsi="Garamond" w:cs="Times New Roman"/>
        </w:rPr>
        <w:t xml:space="preserve"> </w:t>
      </w:r>
    </w:p>
    <w:p w14:paraId="5E1A8572" w14:textId="77777777" w:rsidR="00D45466" w:rsidRPr="00D83EE2" w:rsidRDefault="00D45466" w:rsidP="00BD4F85">
      <w:pPr>
        <w:spacing w:after="0" w:line="240" w:lineRule="auto"/>
        <w:ind w:right="-46"/>
        <w:jc w:val="both"/>
        <w:rPr>
          <w:rFonts w:ascii="Garamond" w:hAnsi="Garamond" w:cs="Times New Roman"/>
        </w:rPr>
      </w:pPr>
    </w:p>
    <w:p w14:paraId="1C58ABA3" w14:textId="04F3CC12" w:rsidR="00D45466" w:rsidRPr="00D83EE2" w:rsidRDefault="00D45466" w:rsidP="00BD4F85">
      <w:pPr>
        <w:spacing w:after="0" w:line="240" w:lineRule="auto"/>
        <w:ind w:right="-46"/>
        <w:jc w:val="both"/>
        <w:rPr>
          <w:rFonts w:ascii="Garamond" w:hAnsi="Garamond" w:cs="Times New Roman"/>
          <w:i/>
          <w:iCs/>
        </w:rPr>
      </w:pPr>
      <w:bookmarkStart w:id="15" w:name="_Hlk171002867"/>
      <w:r w:rsidRPr="00D83EE2">
        <w:rPr>
          <w:rFonts w:ascii="Garamond" w:hAnsi="Garamond" w:cs="Times New Roman"/>
          <w:i/>
          <w:iCs/>
        </w:rPr>
        <w:t xml:space="preserve">Hate speech </w:t>
      </w:r>
    </w:p>
    <w:bookmarkEnd w:id="15"/>
    <w:p w14:paraId="46A32216" w14:textId="77777777" w:rsidR="00D45466" w:rsidRPr="00D83EE2" w:rsidRDefault="00D45466" w:rsidP="00BD4F85">
      <w:pPr>
        <w:spacing w:after="0" w:line="240" w:lineRule="auto"/>
        <w:ind w:right="-46"/>
        <w:jc w:val="both"/>
        <w:rPr>
          <w:rFonts w:ascii="Garamond" w:hAnsi="Garamond" w:cs="Times New Roman"/>
        </w:rPr>
      </w:pPr>
    </w:p>
    <w:p w14:paraId="6D05D3D9" w14:textId="61CEB91F" w:rsidR="00D45466" w:rsidRPr="00D83EE2" w:rsidRDefault="00D45466" w:rsidP="62C8C463">
      <w:pPr>
        <w:spacing w:after="0" w:line="240" w:lineRule="auto"/>
        <w:ind w:right="-46"/>
        <w:jc w:val="both"/>
        <w:rPr>
          <w:rFonts w:ascii="Garamond" w:hAnsi="Garamond" w:cs="Times New Roman"/>
        </w:rPr>
      </w:pPr>
      <w:r w:rsidRPr="00D83EE2">
        <w:rPr>
          <w:rFonts w:ascii="Garamond" w:hAnsi="Garamond" w:cs="Times New Roman"/>
        </w:rPr>
        <w:t xml:space="preserve">State-sponsored media regularly publishes </w:t>
      </w:r>
      <w:r>
        <w:rPr>
          <w:rFonts w:ascii="Garamond" w:hAnsi="Garamond" w:cs="Times New Roman"/>
        </w:rPr>
        <w:t xml:space="preserve">stigmatizing and </w:t>
      </w:r>
      <w:r w:rsidRPr="00D83EE2">
        <w:rPr>
          <w:rFonts w:ascii="Garamond" w:hAnsi="Garamond" w:cs="Times New Roman"/>
        </w:rPr>
        <w:t>defamatory content against ethnic and religious minorities</w:t>
      </w:r>
      <w:r>
        <w:rPr>
          <w:rFonts w:ascii="Garamond" w:hAnsi="Garamond" w:cs="Times New Roman"/>
        </w:rPr>
        <w:t>, as well as</w:t>
      </w:r>
      <w:r w:rsidR="006C6A42">
        <w:rPr>
          <w:rFonts w:ascii="Garamond" w:hAnsi="Garamond" w:cs="Times New Roman"/>
        </w:rPr>
        <w:t>,</w:t>
      </w:r>
      <w:r>
        <w:rPr>
          <w:rFonts w:ascii="Garamond" w:hAnsi="Garamond" w:cs="Times New Roman"/>
        </w:rPr>
        <w:t xml:space="preserve"> in some contexts</w:t>
      </w:r>
      <w:r w:rsidR="006C6A42">
        <w:rPr>
          <w:rFonts w:ascii="Garamond" w:hAnsi="Garamond" w:cs="Times New Roman"/>
        </w:rPr>
        <w:t>,</w:t>
      </w:r>
      <w:r>
        <w:rPr>
          <w:rFonts w:ascii="Garamond" w:hAnsi="Garamond" w:cs="Times New Roman"/>
        </w:rPr>
        <w:t xml:space="preserve"> incitement to violence against them.</w:t>
      </w:r>
      <w:r w:rsidRPr="00D83EE2">
        <w:rPr>
          <w:rFonts w:ascii="Garamond" w:hAnsi="Garamond" w:cs="Times New Roman"/>
        </w:rPr>
        <w:t xml:space="preserve"> This includes language referring to “separatists,” “terrorists,” and “foreign agents” to describe Kurd</w:t>
      </w:r>
      <w:r>
        <w:rPr>
          <w:rFonts w:ascii="Garamond" w:hAnsi="Garamond" w:cs="Times New Roman"/>
        </w:rPr>
        <w:t>s</w:t>
      </w:r>
      <w:r w:rsidRPr="00D83EE2">
        <w:rPr>
          <w:rFonts w:ascii="Garamond" w:hAnsi="Garamond" w:cs="Times New Roman"/>
        </w:rPr>
        <w:t>, Baluch, and Ahwazi Arab minorities</w:t>
      </w:r>
      <w:r>
        <w:rPr>
          <w:rFonts w:ascii="Garamond" w:hAnsi="Garamond" w:cs="Times New Roman"/>
        </w:rPr>
        <w:t xml:space="preserve">, </w:t>
      </w:r>
      <w:r w:rsidR="0015249B">
        <w:rPr>
          <w:rFonts w:ascii="Garamond" w:hAnsi="Garamond" w:cs="Times New Roman"/>
        </w:rPr>
        <w:t>and references to a</w:t>
      </w:r>
      <w:r>
        <w:rPr>
          <w:rFonts w:ascii="Garamond" w:hAnsi="Garamond" w:cs="Times New Roman"/>
        </w:rPr>
        <w:t xml:space="preserve"> </w:t>
      </w:r>
      <w:r w:rsidRPr="00D83EE2">
        <w:rPr>
          <w:rFonts w:ascii="Garamond" w:hAnsi="Garamond" w:cs="Times New Roman"/>
        </w:rPr>
        <w:t>“perverse sect”</w:t>
      </w:r>
      <w:r>
        <w:rPr>
          <w:rFonts w:ascii="Garamond" w:hAnsi="Garamond" w:cs="Times New Roman"/>
        </w:rPr>
        <w:t xml:space="preserve"> to describe the Baha’i faith.</w:t>
      </w:r>
      <w:r w:rsidRPr="00D83EE2">
        <w:rPr>
          <w:rStyle w:val="EndnoteReference"/>
          <w:rFonts w:ascii="Garamond" w:hAnsi="Garamond" w:cs="Times New Roman"/>
        </w:rPr>
        <w:endnoteReference w:id="40"/>
      </w:r>
      <w:r>
        <w:rPr>
          <w:rFonts w:ascii="Garamond" w:hAnsi="Garamond" w:cs="Times New Roman"/>
        </w:rPr>
        <w:t xml:space="preserve"> </w:t>
      </w:r>
      <w:r w:rsidRPr="00D83EE2">
        <w:rPr>
          <w:rFonts w:ascii="Garamond" w:hAnsi="Garamond" w:cs="Times New Roman"/>
        </w:rPr>
        <w:t xml:space="preserve">In 2006, for example, protests broke out in Tabriz </w:t>
      </w:r>
      <w:r>
        <w:rPr>
          <w:rFonts w:ascii="Garamond" w:hAnsi="Garamond" w:cs="Times New Roman"/>
        </w:rPr>
        <w:t xml:space="preserve">city </w:t>
      </w:r>
      <w:r w:rsidRPr="00D83EE2">
        <w:rPr>
          <w:rFonts w:ascii="Garamond" w:hAnsi="Garamond" w:cs="Times New Roman"/>
        </w:rPr>
        <w:t>and other provinces</w:t>
      </w:r>
      <w:r>
        <w:rPr>
          <w:rFonts w:ascii="Garamond" w:hAnsi="Garamond" w:cs="Times New Roman"/>
        </w:rPr>
        <w:t xml:space="preserve"> populated with Azerbaijani </w:t>
      </w:r>
      <w:r w:rsidR="00C12B9E">
        <w:rPr>
          <w:rFonts w:ascii="Garamond" w:hAnsi="Garamond" w:cs="Times New Roman"/>
        </w:rPr>
        <w:t>Tur</w:t>
      </w:r>
      <w:r w:rsidR="00C75802">
        <w:rPr>
          <w:rFonts w:ascii="Garamond" w:hAnsi="Garamond" w:cs="Times New Roman"/>
        </w:rPr>
        <w:t>ks</w:t>
      </w:r>
      <w:r w:rsidRPr="00D83EE2">
        <w:rPr>
          <w:rFonts w:ascii="Garamond" w:hAnsi="Garamond" w:cs="Times New Roman"/>
        </w:rPr>
        <w:t xml:space="preserve">, after an Iranian state newspaper published a cartoon depicting </w:t>
      </w:r>
      <w:r>
        <w:rPr>
          <w:rFonts w:ascii="Garamond" w:hAnsi="Garamond" w:cs="Times New Roman"/>
        </w:rPr>
        <w:t>member of this minority</w:t>
      </w:r>
      <w:r w:rsidRPr="00D83EE2">
        <w:rPr>
          <w:rFonts w:ascii="Garamond" w:hAnsi="Garamond" w:cs="Times New Roman"/>
        </w:rPr>
        <w:t xml:space="preserve"> as cockroaches.</w:t>
      </w:r>
      <w:r w:rsidRPr="00D83EE2">
        <w:rPr>
          <w:rFonts w:ascii="Garamond" w:hAnsi="Garamond" w:cs="Times New Roman"/>
          <w:vertAlign w:val="superscript"/>
        </w:rPr>
        <w:endnoteReference w:id="41"/>
      </w:r>
      <w:r w:rsidRPr="00D83EE2">
        <w:rPr>
          <w:rFonts w:ascii="Garamond" w:hAnsi="Garamond" w:cs="Times New Roman"/>
        </w:rPr>
        <w:t xml:space="preserve"> In 2014, a state television channel broadcasted a series perceived as insulting to the Bakhtiari community (a branch </w:t>
      </w:r>
      <w:r w:rsidR="0015249B">
        <w:rPr>
          <w:rFonts w:ascii="Garamond" w:hAnsi="Garamond" w:cs="Times New Roman"/>
        </w:rPr>
        <w:t>of</w:t>
      </w:r>
      <w:r w:rsidRPr="00D83EE2">
        <w:rPr>
          <w:rFonts w:ascii="Garamond" w:hAnsi="Garamond" w:cs="Times New Roman"/>
        </w:rPr>
        <w:t xml:space="preserve"> the Lur minority) living in southwestern Iran.</w:t>
      </w:r>
      <w:r w:rsidRPr="00D83EE2">
        <w:rPr>
          <w:rFonts w:ascii="Garamond" w:hAnsi="Garamond" w:cs="Times New Roman"/>
          <w:vertAlign w:val="superscript"/>
        </w:rPr>
        <w:endnoteReference w:id="42"/>
      </w:r>
      <w:r w:rsidRPr="00D83EE2">
        <w:rPr>
          <w:rFonts w:ascii="Garamond" w:hAnsi="Garamond" w:cs="Times New Roman"/>
        </w:rPr>
        <w:t xml:space="preserve"> </w:t>
      </w:r>
    </w:p>
    <w:p w14:paraId="712633BF" w14:textId="77777777" w:rsidR="00D45466" w:rsidRPr="00D83EE2" w:rsidRDefault="00D45466" w:rsidP="00BD4F85">
      <w:pPr>
        <w:spacing w:after="0" w:line="240" w:lineRule="auto"/>
        <w:ind w:right="-46"/>
        <w:jc w:val="both"/>
        <w:rPr>
          <w:rFonts w:ascii="Garamond" w:hAnsi="Garamond" w:cs="Times New Roman"/>
        </w:rPr>
      </w:pPr>
    </w:p>
    <w:p w14:paraId="5F5F211A" w14:textId="33662DF5" w:rsidR="00D45466" w:rsidRPr="00D83EE2" w:rsidRDefault="00D45466" w:rsidP="62C8C463">
      <w:pPr>
        <w:spacing w:after="0" w:line="240" w:lineRule="auto"/>
        <w:ind w:right="-46"/>
        <w:jc w:val="both"/>
        <w:rPr>
          <w:rFonts w:ascii="Garamond" w:hAnsi="Garamond" w:cs="Times New Roman"/>
        </w:rPr>
      </w:pPr>
      <w:r w:rsidRPr="00D83EE2">
        <w:rPr>
          <w:rFonts w:ascii="Garamond" w:hAnsi="Garamond" w:cs="Times New Roman"/>
        </w:rPr>
        <w:t xml:space="preserve">State rhetoric that equates members of ethnic and religious communities to “terrorists” enables the Government to justify harsher measures against them both as a community and when engaging in minority rights activism at the individual level, under the pretext of national security concerns. This has placed minorities at </w:t>
      </w:r>
      <w:r w:rsidR="0015249B">
        <w:rPr>
          <w:rFonts w:ascii="Garamond" w:hAnsi="Garamond" w:cs="Times New Roman"/>
        </w:rPr>
        <w:t xml:space="preserve">a </w:t>
      </w:r>
      <w:r w:rsidRPr="00D83EE2">
        <w:rPr>
          <w:rFonts w:ascii="Garamond" w:hAnsi="Garamond" w:cs="Times New Roman"/>
        </w:rPr>
        <w:t xml:space="preserve">disproportionately high risk of being prosecuted and sentenced to the death penalty </w:t>
      </w:r>
      <w:r w:rsidR="0015249B">
        <w:rPr>
          <w:rFonts w:ascii="Garamond" w:hAnsi="Garamond" w:cs="Times New Roman"/>
        </w:rPr>
        <w:t>if convicted for</w:t>
      </w:r>
      <w:r w:rsidRPr="00D83EE2">
        <w:rPr>
          <w:rFonts w:ascii="Garamond" w:hAnsi="Garamond" w:cs="Times New Roman"/>
        </w:rPr>
        <w:t xml:space="preserve"> national security offenses.</w:t>
      </w:r>
      <w:r w:rsidRPr="00D83EE2">
        <w:rPr>
          <w:rStyle w:val="EndnoteReference"/>
          <w:rFonts w:ascii="Garamond" w:hAnsi="Garamond" w:cs="Times New Roman"/>
        </w:rPr>
        <w:endnoteReference w:id="43"/>
      </w:r>
      <w:r w:rsidRPr="00D83EE2">
        <w:rPr>
          <w:rFonts w:ascii="Garamond" w:hAnsi="Garamond" w:cs="Times New Roman"/>
        </w:rPr>
        <w:t xml:space="preserve"> </w:t>
      </w:r>
      <w:r>
        <w:rPr>
          <w:rFonts w:ascii="Garamond" w:hAnsi="Garamond" w:cs="Times New Roman"/>
        </w:rPr>
        <w:t>A</w:t>
      </w:r>
      <w:r w:rsidRPr="00D83EE2">
        <w:rPr>
          <w:rFonts w:ascii="Garamond" w:hAnsi="Garamond" w:cs="Times New Roman"/>
        </w:rPr>
        <w:t xml:space="preserve">ccording to credible human rights organizations, at least 853 executions were recorded in 2023 </w:t>
      </w:r>
      <w:r w:rsidR="0015249B">
        <w:rPr>
          <w:rFonts w:ascii="Garamond" w:hAnsi="Garamond" w:cs="Times New Roman"/>
        </w:rPr>
        <w:t xml:space="preserve">in Iran, </w:t>
      </w:r>
      <w:r w:rsidRPr="00D83EE2">
        <w:rPr>
          <w:rFonts w:ascii="Garamond" w:hAnsi="Garamond" w:cs="Times New Roman"/>
        </w:rPr>
        <w:t xml:space="preserve">which marked </w:t>
      </w:r>
      <w:r w:rsidR="0015249B">
        <w:rPr>
          <w:rFonts w:ascii="Garamond" w:hAnsi="Garamond" w:cs="Times New Roman"/>
        </w:rPr>
        <w:t xml:space="preserve">a </w:t>
      </w:r>
      <w:r w:rsidRPr="00D83EE2">
        <w:rPr>
          <w:rFonts w:ascii="Garamond" w:hAnsi="Garamond" w:cs="Times New Roman"/>
        </w:rPr>
        <w:t>4</w:t>
      </w:r>
      <w:r w:rsidR="0015249B">
        <w:rPr>
          <w:rFonts w:ascii="Garamond" w:hAnsi="Garamond" w:cs="Times New Roman"/>
        </w:rPr>
        <w:t>8 percent</w:t>
      </w:r>
      <w:r w:rsidRPr="00D83EE2">
        <w:rPr>
          <w:rFonts w:ascii="Garamond" w:hAnsi="Garamond" w:cs="Times New Roman"/>
        </w:rPr>
        <w:t xml:space="preserve"> increase from 2022 and a 17</w:t>
      </w:r>
      <w:r w:rsidR="0015249B">
        <w:rPr>
          <w:rFonts w:ascii="Garamond" w:hAnsi="Garamond" w:cs="Times New Roman"/>
        </w:rPr>
        <w:t xml:space="preserve">2 percent </w:t>
      </w:r>
      <w:r w:rsidRPr="00D83EE2">
        <w:rPr>
          <w:rFonts w:ascii="Garamond" w:hAnsi="Garamond" w:cs="Times New Roman"/>
        </w:rPr>
        <w:t xml:space="preserve">increase from 2021. Of those, the Baluch minority, which constitutes about 2 percent of the Iranian population, accounted for 20 percent of the executions, </w:t>
      </w:r>
      <w:r w:rsidRPr="00C75802">
        <w:rPr>
          <w:rFonts w:ascii="Garamond" w:hAnsi="Garamond" w:cs="Times New Roman"/>
        </w:rPr>
        <w:t>or 1</w:t>
      </w:r>
      <w:r w:rsidR="004F10C0" w:rsidRPr="00C75802">
        <w:rPr>
          <w:rFonts w:ascii="Garamond" w:hAnsi="Garamond" w:cs="Times New Roman"/>
        </w:rPr>
        <w:t>66 men and 6 w</w:t>
      </w:r>
      <w:r w:rsidRPr="00C75802">
        <w:rPr>
          <w:rFonts w:ascii="Garamond" w:hAnsi="Garamond" w:cs="Times New Roman"/>
        </w:rPr>
        <w:t>omen. At least</w:t>
      </w:r>
      <w:r w:rsidRPr="00D83EE2">
        <w:rPr>
          <w:rFonts w:ascii="Garamond" w:hAnsi="Garamond" w:cs="Times New Roman"/>
        </w:rPr>
        <w:t xml:space="preserve"> 82 men from Kurdish-populated provinces were also executed, while 14 other </w:t>
      </w:r>
      <w:r>
        <w:rPr>
          <w:rFonts w:ascii="Garamond" w:hAnsi="Garamond" w:cs="Times New Roman"/>
        </w:rPr>
        <w:t xml:space="preserve">Kurdish </w:t>
      </w:r>
      <w:r w:rsidRPr="00D83EE2">
        <w:rPr>
          <w:rFonts w:ascii="Garamond" w:hAnsi="Garamond" w:cs="Times New Roman"/>
        </w:rPr>
        <w:t xml:space="preserve">individuals were executed in other parts of the country. While more than half </w:t>
      </w:r>
      <w:r w:rsidR="0015249B">
        <w:rPr>
          <w:rFonts w:ascii="Garamond" w:hAnsi="Garamond" w:cs="Times New Roman"/>
        </w:rPr>
        <w:t xml:space="preserve">of these executions </w:t>
      </w:r>
      <w:r w:rsidRPr="00D83EE2">
        <w:rPr>
          <w:rFonts w:ascii="Garamond" w:hAnsi="Garamond" w:cs="Times New Roman"/>
        </w:rPr>
        <w:t xml:space="preserve">(481) </w:t>
      </w:r>
      <w:r w:rsidR="0015249B">
        <w:rPr>
          <w:rFonts w:ascii="Garamond" w:hAnsi="Garamond" w:cs="Times New Roman"/>
        </w:rPr>
        <w:t>related to</w:t>
      </w:r>
      <w:r w:rsidRPr="00D83EE2">
        <w:rPr>
          <w:rFonts w:ascii="Garamond" w:hAnsi="Garamond" w:cs="Times New Roman"/>
        </w:rPr>
        <w:t xml:space="preserve"> drug offences, this striking surge in executions, especially after the </w:t>
      </w:r>
      <w:r>
        <w:rPr>
          <w:rFonts w:ascii="Garamond" w:hAnsi="Garamond" w:cs="Times New Roman"/>
        </w:rPr>
        <w:t xml:space="preserve">September 2022 </w:t>
      </w:r>
      <w:r w:rsidRPr="00D83EE2">
        <w:rPr>
          <w:rFonts w:ascii="Garamond" w:hAnsi="Garamond" w:cs="Times New Roman"/>
        </w:rPr>
        <w:t xml:space="preserve">protests, may be indicative of a state tactic to instil fear and terrorize communities, </w:t>
      </w:r>
      <w:r w:rsidR="0015249B">
        <w:rPr>
          <w:rFonts w:ascii="Garamond" w:hAnsi="Garamond" w:cs="Times New Roman"/>
        </w:rPr>
        <w:t xml:space="preserve">and to </w:t>
      </w:r>
      <w:r w:rsidRPr="00D83EE2">
        <w:rPr>
          <w:rFonts w:ascii="Garamond" w:hAnsi="Garamond" w:cs="Times New Roman"/>
        </w:rPr>
        <w:t>suppress dissent in minority-populated provinces.</w:t>
      </w:r>
      <w:r w:rsidRPr="00D83EE2">
        <w:rPr>
          <w:rStyle w:val="EndnoteReference"/>
          <w:rFonts w:ascii="Garamond" w:hAnsi="Garamond" w:cs="Times New Roman"/>
        </w:rPr>
        <w:endnoteReference w:id="44"/>
      </w:r>
      <w:r w:rsidRPr="00D83EE2">
        <w:rPr>
          <w:rFonts w:ascii="Garamond" w:hAnsi="Garamond" w:cs="Times New Roman"/>
        </w:rPr>
        <w:t xml:space="preserve">  </w:t>
      </w:r>
    </w:p>
    <w:p w14:paraId="2C794C51" w14:textId="77777777" w:rsidR="00D45466" w:rsidRPr="00D83EE2" w:rsidRDefault="00D45466" w:rsidP="00BD4F85">
      <w:pPr>
        <w:spacing w:after="0" w:line="240" w:lineRule="auto"/>
        <w:ind w:right="-46"/>
        <w:jc w:val="both"/>
        <w:rPr>
          <w:rFonts w:ascii="Garamond" w:hAnsi="Garamond" w:cs="Times New Roman"/>
          <w:i/>
          <w:iCs/>
        </w:rPr>
      </w:pPr>
    </w:p>
    <w:p w14:paraId="43A5AC21" w14:textId="66B3A5A7" w:rsidR="00D45466" w:rsidRPr="00D83EE2" w:rsidRDefault="00D45466" w:rsidP="00BD4F85">
      <w:pPr>
        <w:pStyle w:val="ListParagraph"/>
        <w:numPr>
          <w:ilvl w:val="0"/>
          <w:numId w:val="15"/>
        </w:numPr>
        <w:spacing w:after="0" w:line="240" w:lineRule="auto"/>
        <w:ind w:right="-46"/>
        <w:jc w:val="both"/>
        <w:rPr>
          <w:rFonts w:ascii="Garamond" w:hAnsi="Garamond" w:cs="Times New Roman"/>
          <w:b/>
          <w:bCs/>
          <w:i/>
          <w:iCs/>
        </w:rPr>
      </w:pPr>
      <w:bookmarkStart w:id="16" w:name="_Hlk171002877"/>
      <w:r w:rsidRPr="00D83EE2">
        <w:rPr>
          <w:rFonts w:ascii="Garamond" w:hAnsi="Garamond" w:cs="Times New Roman"/>
          <w:b/>
          <w:bCs/>
          <w:i/>
          <w:iCs/>
        </w:rPr>
        <w:t xml:space="preserve">Economic isolation and further marginalisation </w:t>
      </w:r>
    </w:p>
    <w:bookmarkEnd w:id="16"/>
    <w:p w14:paraId="55A763C1" w14:textId="77777777" w:rsidR="00D45466" w:rsidRPr="00D83EE2" w:rsidRDefault="00D45466" w:rsidP="00BD4F85">
      <w:pPr>
        <w:spacing w:after="0" w:line="240" w:lineRule="auto"/>
        <w:ind w:right="-46"/>
        <w:jc w:val="both"/>
        <w:rPr>
          <w:rFonts w:ascii="Garamond" w:hAnsi="Garamond" w:cs="Times New Roman"/>
        </w:rPr>
      </w:pPr>
    </w:p>
    <w:p w14:paraId="171E7295" w14:textId="38E7CB40"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Deep-rooted structural discrimination has led to economic neglect, poverty and further marginalisation of minority communities. This is particularly relevant in Iran’s border provinces where, as noted above, </w:t>
      </w:r>
      <w:r w:rsidR="00C75802">
        <w:rPr>
          <w:rFonts w:ascii="Garamond" w:hAnsi="Garamond" w:cs="Times New Roman"/>
        </w:rPr>
        <w:t xml:space="preserve">ethnic and religious minorities, including </w:t>
      </w:r>
      <w:r w:rsidRPr="00D83EE2">
        <w:rPr>
          <w:rFonts w:ascii="Garamond" w:hAnsi="Garamond" w:cs="Times New Roman"/>
        </w:rPr>
        <w:t xml:space="preserve">Azerbaijani </w:t>
      </w:r>
      <w:r w:rsidR="00C12B9E">
        <w:rPr>
          <w:rFonts w:ascii="Garamond" w:hAnsi="Garamond" w:cs="Times New Roman"/>
        </w:rPr>
        <w:t>Turk</w:t>
      </w:r>
      <w:r w:rsidR="00C75802">
        <w:rPr>
          <w:rFonts w:ascii="Garamond" w:hAnsi="Garamond" w:cs="Times New Roman"/>
        </w:rPr>
        <w:t>s</w:t>
      </w:r>
      <w:r w:rsidR="0015249B">
        <w:rPr>
          <w:rFonts w:ascii="Garamond" w:hAnsi="Garamond" w:cs="Times New Roman"/>
        </w:rPr>
        <w:t xml:space="preserve">, </w:t>
      </w:r>
      <w:r w:rsidRPr="00D83EE2">
        <w:rPr>
          <w:rFonts w:ascii="Garamond" w:hAnsi="Garamond" w:cs="Times New Roman"/>
        </w:rPr>
        <w:t>Ahwazi Arab</w:t>
      </w:r>
      <w:r w:rsidR="00C75802">
        <w:rPr>
          <w:rFonts w:ascii="Garamond" w:hAnsi="Garamond" w:cs="Times New Roman"/>
        </w:rPr>
        <w:t>s</w:t>
      </w:r>
      <w:r w:rsidR="0015249B">
        <w:rPr>
          <w:rFonts w:ascii="Garamond" w:hAnsi="Garamond" w:cs="Times New Roman"/>
        </w:rPr>
        <w:t xml:space="preserve">, </w:t>
      </w:r>
      <w:r w:rsidR="0015249B" w:rsidRPr="00D83EE2">
        <w:rPr>
          <w:rFonts w:ascii="Garamond" w:hAnsi="Garamond" w:cs="Times New Roman"/>
        </w:rPr>
        <w:t>Baluch</w:t>
      </w:r>
      <w:r w:rsidR="0015249B">
        <w:rPr>
          <w:rFonts w:ascii="Garamond" w:hAnsi="Garamond" w:cs="Times New Roman"/>
        </w:rPr>
        <w:t xml:space="preserve"> and Kurd</w:t>
      </w:r>
      <w:r w:rsidR="00C75802">
        <w:rPr>
          <w:rFonts w:ascii="Garamond" w:hAnsi="Garamond" w:cs="Times New Roman"/>
        </w:rPr>
        <w:t>s</w:t>
      </w:r>
      <w:r w:rsidR="00276406">
        <w:rPr>
          <w:rFonts w:ascii="Garamond" w:hAnsi="Garamond" w:cs="Times New Roman"/>
        </w:rPr>
        <w:t xml:space="preserve">, </w:t>
      </w:r>
      <w:r>
        <w:rPr>
          <w:rFonts w:ascii="Garamond" w:hAnsi="Garamond" w:cs="Times New Roman"/>
        </w:rPr>
        <w:t>are primarily concentrated</w:t>
      </w:r>
      <w:r w:rsidRPr="00D83EE2">
        <w:rPr>
          <w:rFonts w:ascii="Garamond" w:hAnsi="Garamond" w:cs="Times New Roman"/>
        </w:rPr>
        <w:t xml:space="preserve">. </w:t>
      </w:r>
    </w:p>
    <w:p w14:paraId="015EA0F5" w14:textId="77777777" w:rsidR="00D45466" w:rsidRPr="00D83EE2" w:rsidRDefault="00D45466" w:rsidP="00BD4F85">
      <w:pPr>
        <w:spacing w:after="0" w:line="240" w:lineRule="auto"/>
        <w:ind w:right="-46"/>
        <w:jc w:val="both"/>
        <w:rPr>
          <w:rFonts w:ascii="Garamond" w:hAnsi="Garamond" w:cs="Times New Roman"/>
        </w:rPr>
      </w:pPr>
    </w:p>
    <w:p w14:paraId="7538D334" w14:textId="4D320D7A"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Though Government officials have declared initiatives and dedicated resources to improving development in the border provinces,</w:t>
      </w:r>
      <w:r w:rsidRPr="00D83EE2">
        <w:rPr>
          <w:rStyle w:val="EndnoteReference"/>
          <w:rFonts w:ascii="Garamond" w:hAnsi="Garamond" w:cs="Times New Roman"/>
        </w:rPr>
        <w:endnoteReference w:id="45"/>
      </w:r>
      <w:r w:rsidRPr="00D83EE2">
        <w:rPr>
          <w:rFonts w:ascii="Garamond" w:hAnsi="Garamond" w:cs="Times New Roman"/>
        </w:rPr>
        <w:t xml:space="preserve"> disparities widened between 2011 and 2020, with poverty increasingly concentrated in the south-east and north-west border regions.</w:t>
      </w:r>
      <w:r w:rsidRPr="00D83EE2">
        <w:rPr>
          <w:rStyle w:val="EndnoteReference"/>
          <w:rFonts w:ascii="Garamond" w:hAnsi="Garamond" w:cs="Times New Roman"/>
        </w:rPr>
        <w:endnoteReference w:id="46"/>
      </w:r>
      <w:r w:rsidRPr="00D83EE2">
        <w:rPr>
          <w:rFonts w:ascii="Garamond" w:hAnsi="Garamond" w:cs="Times New Roman"/>
        </w:rPr>
        <w:t xml:space="preserve"> Most </w:t>
      </w:r>
      <w:r w:rsidRPr="00D83EE2">
        <w:rPr>
          <w:rFonts w:ascii="Garamond" w:eastAsia="Aptos" w:hAnsi="Garamond" w:cs="Times New Roman"/>
          <w:kern w:val="0"/>
          <w:lang w:bidi="fa-IR"/>
          <w14:ligatures w14:val="none"/>
        </w:rPr>
        <w:t xml:space="preserve">ethnic minorities, including the </w:t>
      </w:r>
      <w:r w:rsidR="0015249B" w:rsidRPr="00D83EE2">
        <w:rPr>
          <w:rFonts w:ascii="Garamond" w:hAnsi="Garamond" w:cs="Times New Roman"/>
        </w:rPr>
        <w:t xml:space="preserve">Azerbaijani </w:t>
      </w:r>
      <w:r w:rsidR="00C12B9E">
        <w:rPr>
          <w:rFonts w:ascii="Garamond" w:hAnsi="Garamond" w:cs="Times New Roman"/>
        </w:rPr>
        <w:t>Tur</w:t>
      </w:r>
      <w:r w:rsidR="008A6766">
        <w:rPr>
          <w:rFonts w:ascii="Garamond" w:hAnsi="Garamond" w:cs="Times New Roman"/>
        </w:rPr>
        <w:t>ks</w:t>
      </w:r>
      <w:r w:rsidR="0015249B">
        <w:rPr>
          <w:rFonts w:ascii="Garamond" w:hAnsi="Garamond" w:cs="Times New Roman"/>
        </w:rPr>
        <w:t xml:space="preserve">, </w:t>
      </w:r>
      <w:r w:rsidR="0015249B" w:rsidRPr="00D83EE2">
        <w:rPr>
          <w:rFonts w:ascii="Garamond" w:hAnsi="Garamond" w:cs="Times New Roman"/>
        </w:rPr>
        <w:t>Ahwazi Arab</w:t>
      </w:r>
      <w:r w:rsidR="0015249B">
        <w:rPr>
          <w:rFonts w:ascii="Garamond" w:hAnsi="Garamond" w:cs="Times New Roman"/>
        </w:rPr>
        <w:t>,</w:t>
      </w:r>
      <w:r w:rsidR="0015249B" w:rsidRPr="00D83EE2">
        <w:rPr>
          <w:rFonts w:ascii="Garamond" w:hAnsi="Garamond" w:cs="Times New Roman"/>
        </w:rPr>
        <w:t xml:space="preserve"> Baluch</w:t>
      </w:r>
      <w:r w:rsidR="0015249B">
        <w:rPr>
          <w:rFonts w:ascii="Garamond" w:hAnsi="Garamond" w:cs="Times New Roman"/>
        </w:rPr>
        <w:t xml:space="preserve"> and Kurd</w:t>
      </w:r>
      <w:r w:rsidR="008A6766">
        <w:rPr>
          <w:rFonts w:ascii="Garamond" w:hAnsi="Garamond" w:cs="Times New Roman"/>
        </w:rPr>
        <w:t>s</w:t>
      </w:r>
      <w:r w:rsidR="0015249B">
        <w:rPr>
          <w:rFonts w:ascii="Garamond" w:hAnsi="Garamond" w:cs="Times New Roman"/>
        </w:rPr>
        <w:t xml:space="preserve"> </w:t>
      </w:r>
      <w:r w:rsidRPr="00D83EE2">
        <w:rPr>
          <w:rFonts w:ascii="Garamond" w:eastAsia="Aptos" w:hAnsi="Garamond" w:cs="Times New Roman"/>
          <w:kern w:val="0"/>
          <w:lang w:bidi="fa-IR"/>
          <w14:ligatures w14:val="none"/>
        </w:rPr>
        <w:t>live below the national poverty line.</w:t>
      </w:r>
      <w:r w:rsidRPr="00D83EE2">
        <w:rPr>
          <w:rFonts w:ascii="Garamond" w:hAnsi="Garamond" w:cs="Times New Roman"/>
        </w:rPr>
        <w:t xml:space="preserve"> In 2022, the unemployment rate was at 11.4 percent in Sistan and Baluchestan and 10.2 percent in Kurdistan, </w:t>
      </w:r>
      <w:r w:rsidR="0015249B">
        <w:rPr>
          <w:rFonts w:ascii="Garamond" w:hAnsi="Garamond" w:cs="Times New Roman"/>
        </w:rPr>
        <w:t>both</w:t>
      </w:r>
      <w:r w:rsidRPr="00D83EE2">
        <w:rPr>
          <w:rFonts w:ascii="Garamond" w:hAnsi="Garamond" w:cs="Times New Roman"/>
        </w:rPr>
        <w:t xml:space="preserve"> higher than the national average of 8.9 percent.</w:t>
      </w:r>
      <w:r w:rsidRPr="00D83EE2">
        <w:rPr>
          <w:rStyle w:val="EndnoteReference"/>
          <w:rFonts w:ascii="Garamond" w:hAnsi="Garamond" w:cs="Times New Roman"/>
        </w:rPr>
        <w:endnoteReference w:id="47"/>
      </w:r>
      <w:r w:rsidRPr="00D83EE2">
        <w:rPr>
          <w:rFonts w:ascii="Garamond" w:hAnsi="Garamond" w:cs="Times New Roman"/>
        </w:rPr>
        <w:t xml:space="preserve"> Khuzestan, </w:t>
      </w:r>
      <w:r w:rsidR="00200F25">
        <w:rPr>
          <w:rFonts w:ascii="Garamond" w:hAnsi="Garamond" w:cs="Times New Roman"/>
        </w:rPr>
        <w:t>where the Ahwazi Arab minority is concentrated</w:t>
      </w:r>
      <w:r w:rsidRPr="00D83EE2">
        <w:rPr>
          <w:rFonts w:ascii="Garamond" w:hAnsi="Garamond" w:cs="Times New Roman"/>
        </w:rPr>
        <w:t>, reportedly has the third-highest rate of unemployment, even though it has 80 percent of Iran’s oil and 60 percent of its gas reserves.</w:t>
      </w:r>
      <w:r w:rsidRPr="00D83EE2">
        <w:rPr>
          <w:rStyle w:val="EndnoteReference"/>
          <w:rFonts w:ascii="Garamond" w:hAnsi="Garamond" w:cs="Times New Roman"/>
        </w:rPr>
        <w:endnoteReference w:id="48"/>
      </w:r>
      <w:r w:rsidRPr="00D83EE2">
        <w:rPr>
          <w:rFonts w:ascii="Garamond" w:hAnsi="Garamond" w:cs="Times New Roman"/>
        </w:rPr>
        <w:t xml:space="preserve"> In some parts of Sistan and Baluchestan, the unemployment rate is as high as 60 percent.</w:t>
      </w:r>
      <w:r w:rsidRPr="00D83EE2">
        <w:rPr>
          <w:rStyle w:val="EndnoteReference"/>
          <w:rFonts w:ascii="Garamond" w:hAnsi="Garamond" w:cs="Times New Roman"/>
        </w:rPr>
        <w:endnoteReference w:id="49"/>
      </w:r>
      <w:r w:rsidRPr="00D83EE2">
        <w:rPr>
          <w:rFonts w:ascii="Garamond" w:hAnsi="Garamond" w:cs="Times New Roman"/>
        </w:rPr>
        <w:t xml:space="preserve"> Sistan and Baluchestan province also has the highest recorded illiteracy and infant mortality rates in the country.</w:t>
      </w:r>
      <w:r w:rsidRPr="00D83EE2">
        <w:rPr>
          <w:rStyle w:val="EndnoteReference"/>
          <w:rFonts w:ascii="Garamond" w:hAnsi="Garamond" w:cs="Times New Roman"/>
        </w:rPr>
        <w:endnoteReference w:id="50"/>
      </w:r>
      <w:r w:rsidRPr="00D83EE2">
        <w:rPr>
          <w:rFonts w:ascii="Garamond" w:hAnsi="Garamond" w:cs="Times New Roman"/>
        </w:rPr>
        <w:t xml:space="preserve"> Persistent environmental challenges, such as water scarcity and drought, compound the already dire living conditions, further increasing economic hardship.</w:t>
      </w:r>
    </w:p>
    <w:p w14:paraId="02EBBB4F" w14:textId="77777777" w:rsidR="00D45466" w:rsidRPr="00D83EE2" w:rsidRDefault="00D45466" w:rsidP="00BD4F85">
      <w:pPr>
        <w:spacing w:after="0" w:line="240" w:lineRule="auto"/>
        <w:ind w:right="-46"/>
        <w:jc w:val="both"/>
        <w:rPr>
          <w:rFonts w:ascii="Garamond" w:hAnsi="Garamond" w:cs="Times New Roman"/>
        </w:rPr>
      </w:pPr>
    </w:p>
    <w:p w14:paraId="70AFC43E" w14:textId="170268A6"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The </w:t>
      </w:r>
      <w:r>
        <w:rPr>
          <w:rFonts w:ascii="Garamond" w:hAnsi="Garamond" w:cs="Times New Roman"/>
        </w:rPr>
        <w:t>intersecting</w:t>
      </w:r>
      <w:r w:rsidRPr="00D83EE2">
        <w:rPr>
          <w:rFonts w:ascii="Garamond" w:hAnsi="Garamond" w:cs="Times New Roman"/>
        </w:rPr>
        <w:t xml:space="preserve"> discrimination based on gender, ethnicity and religion </w:t>
      </w:r>
      <w:r w:rsidR="00200F25">
        <w:rPr>
          <w:rFonts w:ascii="Garamond" w:hAnsi="Garamond" w:cs="Times New Roman"/>
        </w:rPr>
        <w:t>against</w:t>
      </w:r>
      <w:r w:rsidRPr="00D83EE2">
        <w:rPr>
          <w:rFonts w:ascii="Garamond" w:hAnsi="Garamond" w:cs="Times New Roman"/>
        </w:rPr>
        <w:t xml:space="preserve"> women in Sistan and Baluchestan, Kurdistan and Kermanshah provinces mean</w:t>
      </w:r>
      <w:r w:rsidR="00200F25">
        <w:rPr>
          <w:rFonts w:ascii="Garamond" w:hAnsi="Garamond" w:cs="Times New Roman"/>
        </w:rPr>
        <w:t>s</w:t>
      </w:r>
      <w:r w:rsidRPr="00D83EE2">
        <w:rPr>
          <w:rFonts w:ascii="Garamond" w:hAnsi="Garamond" w:cs="Times New Roman"/>
        </w:rPr>
        <w:t xml:space="preserve"> that they face even greater barriers to access employment in the public sector. Women who had experienced the loss of their spouses in the protests have also become the sole heads of households, further </w:t>
      </w:r>
      <w:r>
        <w:rPr>
          <w:rFonts w:ascii="Garamond" w:hAnsi="Garamond" w:cs="Times New Roman"/>
        </w:rPr>
        <w:t>exacerbating</w:t>
      </w:r>
      <w:r w:rsidRPr="00D83EE2">
        <w:rPr>
          <w:rFonts w:ascii="Garamond" w:hAnsi="Garamond" w:cs="Times New Roman"/>
        </w:rPr>
        <w:t xml:space="preserve"> </w:t>
      </w:r>
      <w:r w:rsidR="00200F25">
        <w:rPr>
          <w:rFonts w:ascii="Garamond" w:hAnsi="Garamond" w:cs="Times New Roman"/>
        </w:rPr>
        <w:t xml:space="preserve">their </w:t>
      </w:r>
      <w:r w:rsidRPr="00D83EE2">
        <w:rPr>
          <w:rFonts w:ascii="Garamond" w:hAnsi="Garamond" w:cs="Times New Roman"/>
        </w:rPr>
        <w:t>economic hardship.</w:t>
      </w:r>
    </w:p>
    <w:p w14:paraId="7D5587F7" w14:textId="77777777" w:rsidR="00D45466" w:rsidRPr="00D83EE2" w:rsidRDefault="00D45466" w:rsidP="00BD4F85">
      <w:pPr>
        <w:spacing w:after="0" w:line="240" w:lineRule="auto"/>
        <w:ind w:right="-46"/>
        <w:jc w:val="both"/>
        <w:rPr>
          <w:rFonts w:ascii="Garamond" w:hAnsi="Garamond" w:cs="Times New Roman"/>
        </w:rPr>
      </w:pPr>
    </w:p>
    <w:p w14:paraId="529C4A5E" w14:textId="6B653BDD"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 xml:space="preserve">Widespread unemployment and poverty have </w:t>
      </w:r>
      <w:r>
        <w:rPr>
          <w:rFonts w:ascii="Garamond" w:hAnsi="Garamond" w:cs="Times New Roman"/>
        </w:rPr>
        <w:t>resulted in</w:t>
      </w:r>
      <w:r w:rsidRPr="00D83EE2">
        <w:rPr>
          <w:rFonts w:ascii="Garamond" w:hAnsi="Garamond" w:cs="Times New Roman"/>
        </w:rPr>
        <w:t xml:space="preserve"> </w:t>
      </w:r>
      <w:r>
        <w:rPr>
          <w:rFonts w:ascii="Garamond" w:hAnsi="Garamond" w:cs="Times New Roman"/>
        </w:rPr>
        <w:t xml:space="preserve">some </w:t>
      </w:r>
      <w:r w:rsidRPr="00D83EE2">
        <w:rPr>
          <w:rFonts w:ascii="Garamond" w:hAnsi="Garamond" w:cs="Times New Roman"/>
        </w:rPr>
        <w:t xml:space="preserve">residents </w:t>
      </w:r>
      <w:r w:rsidR="00200F25">
        <w:rPr>
          <w:rFonts w:ascii="Garamond" w:hAnsi="Garamond" w:cs="Times New Roman"/>
        </w:rPr>
        <w:t>of</w:t>
      </w:r>
      <w:r w:rsidRPr="00D83EE2">
        <w:rPr>
          <w:rFonts w:ascii="Garamond" w:hAnsi="Garamond" w:cs="Times New Roman"/>
        </w:rPr>
        <w:t xml:space="preserve"> Kurdistan, Kermanshah, Sistan and Baluchestan, and West Azerbaijan </w:t>
      </w:r>
      <w:r w:rsidR="00200F25">
        <w:rPr>
          <w:rFonts w:ascii="Garamond" w:hAnsi="Garamond" w:cs="Times New Roman"/>
        </w:rPr>
        <w:t>e</w:t>
      </w:r>
      <w:r w:rsidRPr="00D83EE2">
        <w:rPr>
          <w:rFonts w:ascii="Garamond" w:hAnsi="Garamond" w:cs="Times New Roman"/>
        </w:rPr>
        <w:t>ngag</w:t>
      </w:r>
      <w:r w:rsidR="00200F25">
        <w:rPr>
          <w:rFonts w:ascii="Garamond" w:hAnsi="Garamond" w:cs="Times New Roman"/>
        </w:rPr>
        <w:t>ing</w:t>
      </w:r>
      <w:r w:rsidRPr="00D83EE2">
        <w:rPr>
          <w:rFonts w:ascii="Garamond" w:hAnsi="Garamond" w:cs="Times New Roman"/>
        </w:rPr>
        <w:t xml:space="preserve"> in hazardous cross-border couriering (commonly referred to as </w:t>
      </w:r>
      <w:r w:rsidRPr="00D83EE2">
        <w:rPr>
          <w:rFonts w:ascii="Garamond" w:hAnsi="Garamond" w:cs="Times New Roman"/>
          <w:i/>
          <w:iCs/>
        </w:rPr>
        <w:t xml:space="preserve">kulbar </w:t>
      </w:r>
      <w:r w:rsidRPr="00D83EE2">
        <w:rPr>
          <w:rFonts w:ascii="Garamond" w:hAnsi="Garamond" w:cs="Times New Roman"/>
        </w:rPr>
        <w:t>in Kurdistan</w:t>
      </w:r>
      <w:r w:rsidRPr="00D83EE2">
        <w:rPr>
          <w:rFonts w:ascii="Garamond" w:hAnsi="Garamond" w:cs="Times New Roman"/>
          <w:i/>
          <w:iCs/>
        </w:rPr>
        <w:t xml:space="preserve"> </w:t>
      </w:r>
      <w:r w:rsidRPr="00D83EE2">
        <w:rPr>
          <w:rFonts w:ascii="Garamond" w:hAnsi="Garamond" w:cs="Times New Roman"/>
        </w:rPr>
        <w:t>or</w:t>
      </w:r>
      <w:r w:rsidRPr="00D83EE2">
        <w:rPr>
          <w:rFonts w:ascii="Garamond" w:hAnsi="Garamond" w:cs="Times New Roman"/>
          <w:i/>
          <w:iCs/>
        </w:rPr>
        <w:t xml:space="preserve"> soukhtbar </w:t>
      </w:r>
      <w:r w:rsidRPr="00D83EE2">
        <w:rPr>
          <w:rFonts w:ascii="Garamond" w:hAnsi="Garamond" w:cs="Times New Roman"/>
        </w:rPr>
        <w:t>in Sistan and Baluchestan), which entails importing merchandise through unofficial routes on the north-western borders of Iran. These activities continuously expose border couriers to significant safety and security risks, including killings by security forces, as previously documented by the United Nations and human rights organizations.</w:t>
      </w:r>
      <w:r w:rsidRPr="00D83EE2">
        <w:rPr>
          <w:rStyle w:val="EndnoteReference"/>
          <w:rFonts w:ascii="Garamond" w:hAnsi="Garamond" w:cs="Times New Roman"/>
        </w:rPr>
        <w:endnoteReference w:id="51"/>
      </w:r>
    </w:p>
    <w:p w14:paraId="3A90180D" w14:textId="77777777" w:rsidR="00D45466" w:rsidRPr="00D83EE2" w:rsidRDefault="00D45466" w:rsidP="00BD4F85">
      <w:pPr>
        <w:spacing w:after="0" w:line="240" w:lineRule="auto"/>
        <w:ind w:right="-46"/>
        <w:jc w:val="both"/>
        <w:rPr>
          <w:rFonts w:ascii="Garamond" w:hAnsi="Garamond" w:cs="Times New Roman"/>
        </w:rPr>
      </w:pPr>
    </w:p>
    <w:p w14:paraId="63A01CC5" w14:textId="3B2A4705" w:rsidR="00D45466" w:rsidRPr="00D83EE2" w:rsidRDefault="00D45466" w:rsidP="00BD4F85">
      <w:pPr>
        <w:pStyle w:val="ListParagraph"/>
        <w:numPr>
          <w:ilvl w:val="0"/>
          <w:numId w:val="15"/>
        </w:numPr>
        <w:spacing w:after="0" w:line="240" w:lineRule="auto"/>
        <w:ind w:right="-46"/>
        <w:jc w:val="both"/>
        <w:rPr>
          <w:rFonts w:ascii="Garamond" w:hAnsi="Garamond" w:cs="Times New Roman"/>
          <w:b/>
          <w:bCs/>
          <w:i/>
          <w:iCs/>
        </w:rPr>
      </w:pPr>
      <w:bookmarkStart w:id="17" w:name="_Hlk171002886"/>
      <w:r w:rsidRPr="00D83EE2">
        <w:rPr>
          <w:rFonts w:ascii="Garamond" w:hAnsi="Garamond" w:cs="Times New Roman"/>
          <w:b/>
          <w:bCs/>
          <w:i/>
          <w:iCs/>
        </w:rPr>
        <w:t xml:space="preserve">Securitization of the border provinces </w:t>
      </w:r>
    </w:p>
    <w:bookmarkEnd w:id="17"/>
    <w:p w14:paraId="4E9A112C" w14:textId="77777777" w:rsidR="00D45466" w:rsidRPr="00D83EE2" w:rsidRDefault="00D45466" w:rsidP="00BD4F85">
      <w:pPr>
        <w:spacing w:after="0" w:line="240" w:lineRule="auto"/>
        <w:ind w:right="-46"/>
        <w:jc w:val="both"/>
        <w:rPr>
          <w:rFonts w:ascii="Garamond" w:hAnsi="Garamond" w:cs="Times New Roman"/>
        </w:rPr>
      </w:pPr>
    </w:p>
    <w:p w14:paraId="7A5F80E9" w14:textId="1A32FD3F"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Poverty, underdevelopment, and porous borders have contributed to security threats and challenges, both transnational and internal, along Iran’s border</w:t>
      </w:r>
      <w:r w:rsidR="00200F25">
        <w:rPr>
          <w:rFonts w:ascii="Garamond" w:hAnsi="Garamond" w:cs="Times New Roman"/>
        </w:rPr>
        <w:t>s in its</w:t>
      </w:r>
      <w:r w:rsidRPr="00D83EE2">
        <w:rPr>
          <w:rFonts w:ascii="Garamond" w:hAnsi="Garamond" w:cs="Times New Roman"/>
        </w:rPr>
        <w:t xml:space="preserve"> </w:t>
      </w:r>
      <w:bookmarkStart w:id="18" w:name="_Hlk171517798"/>
      <w:r w:rsidRPr="00D83EE2">
        <w:rPr>
          <w:rFonts w:ascii="Garamond" w:hAnsi="Garamond" w:cs="Times New Roman"/>
        </w:rPr>
        <w:t>north</w:t>
      </w:r>
      <w:r w:rsidR="00200F25">
        <w:rPr>
          <w:rFonts w:ascii="Garamond" w:hAnsi="Garamond" w:cs="Times New Roman"/>
        </w:rPr>
        <w:t>ern</w:t>
      </w:r>
      <w:r w:rsidRPr="00D83EE2">
        <w:rPr>
          <w:rFonts w:ascii="Garamond" w:hAnsi="Garamond" w:cs="Times New Roman"/>
        </w:rPr>
        <w:t>, north-west and eastern provinces</w:t>
      </w:r>
      <w:bookmarkEnd w:id="18"/>
      <w:r w:rsidRPr="00D83EE2">
        <w:rPr>
          <w:rFonts w:ascii="Garamond" w:hAnsi="Garamond" w:cs="Times New Roman"/>
        </w:rPr>
        <w:t xml:space="preserve">. Over the years, security considerations, both real and perceived, have translated into the securitization of these areas with notable deployment of military and security forces, as well as military equipment. </w:t>
      </w:r>
    </w:p>
    <w:p w14:paraId="2BE739F2" w14:textId="77777777" w:rsidR="00D45466" w:rsidRPr="00D83EE2" w:rsidRDefault="00D45466" w:rsidP="00BD4F85">
      <w:pPr>
        <w:spacing w:after="0" w:line="240" w:lineRule="auto"/>
        <w:ind w:right="-46"/>
        <w:jc w:val="both"/>
        <w:rPr>
          <w:rFonts w:ascii="Garamond" w:hAnsi="Garamond" w:cs="Times New Roman"/>
        </w:rPr>
      </w:pPr>
    </w:p>
    <w:p w14:paraId="7927A9C1" w14:textId="5089D156"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This increased securitization has rendered ethnic and religious minorities residing in these regions more vulnerable to State violence.</w:t>
      </w:r>
      <w:r w:rsidRPr="00D83EE2">
        <w:rPr>
          <w:rStyle w:val="EndnoteReference"/>
          <w:rFonts w:ascii="Garamond" w:hAnsi="Garamond" w:cs="Times New Roman"/>
        </w:rPr>
        <w:endnoteReference w:id="52"/>
      </w:r>
      <w:r w:rsidRPr="00D83EE2">
        <w:rPr>
          <w:rFonts w:ascii="Garamond" w:hAnsi="Garamond" w:cs="Times New Roman"/>
        </w:rPr>
        <w:t xml:space="preserve"> In 2019, during the nationwide protests triggered by the increase of fuel prices, Khuzestan province, home to the Ahwazi Arab minority, saw a particularly militarized response by the State. Security forces deployed military grade weaponry, tanks, and armoured vehicles resulting in the highest number of deaths in this province compared to the rest of the country.</w:t>
      </w:r>
      <w:r w:rsidRPr="00D83EE2">
        <w:rPr>
          <w:rStyle w:val="EndnoteReference"/>
          <w:rFonts w:ascii="Garamond" w:hAnsi="Garamond" w:cs="Times New Roman"/>
        </w:rPr>
        <w:endnoteReference w:id="53"/>
      </w:r>
      <w:r w:rsidRPr="00D83EE2">
        <w:rPr>
          <w:rFonts w:ascii="Garamond" w:hAnsi="Garamond" w:cs="Times New Roman"/>
        </w:rPr>
        <w:t xml:space="preserve"> Likewise, in 2021, protests in Khuzestan</w:t>
      </w:r>
      <w:r>
        <w:rPr>
          <w:rFonts w:ascii="Garamond" w:hAnsi="Garamond" w:cs="Times New Roman"/>
        </w:rPr>
        <w:t xml:space="preserve"> province</w:t>
      </w:r>
      <w:r w:rsidRPr="00D83EE2">
        <w:rPr>
          <w:rFonts w:ascii="Garamond" w:hAnsi="Garamond" w:cs="Times New Roman"/>
        </w:rPr>
        <w:t xml:space="preserve"> triggered by a worsening water crisis were met with violence by security forces who</w:t>
      </w:r>
      <w:r>
        <w:rPr>
          <w:rFonts w:ascii="Garamond" w:hAnsi="Garamond" w:cs="Times New Roman"/>
        </w:rPr>
        <w:t>,</w:t>
      </w:r>
      <w:r w:rsidRPr="00D83EE2">
        <w:rPr>
          <w:rFonts w:ascii="Garamond" w:hAnsi="Garamond" w:cs="Times New Roman"/>
        </w:rPr>
        <w:t xml:space="preserve"> according to reports, fired live ammunition and metal pellets at protesters</w:t>
      </w:r>
      <w:r>
        <w:rPr>
          <w:rFonts w:ascii="Garamond" w:hAnsi="Garamond" w:cs="Times New Roman"/>
        </w:rPr>
        <w:t xml:space="preserve">, </w:t>
      </w:r>
      <w:r w:rsidRPr="00D83EE2">
        <w:rPr>
          <w:rFonts w:ascii="Garamond" w:hAnsi="Garamond" w:cs="Times New Roman"/>
        </w:rPr>
        <w:t xml:space="preserve">killing several people and injuring others. Following this, in January 2022, the Government reportedly deployed former IRGC commanders and high-ranking security officials to positions in Khuzestan and Sistan and Baluchestan, to strengthen control and enhance the security apparatus in these </w:t>
      </w:r>
      <w:r>
        <w:rPr>
          <w:rFonts w:ascii="Garamond" w:hAnsi="Garamond" w:cs="Times New Roman"/>
        </w:rPr>
        <w:t>provinces</w:t>
      </w:r>
      <w:r w:rsidRPr="00D83EE2">
        <w:rPr>
          <w:rFonts w:ascii="Garamond" w:hAnsi="Garamond" w:cs="Times New Roman"/>
        </w:rPr>
        <w:t>.</w:t>
      </w:r>
      <w:r w:rsidRPr="00D83EE2">
        <w:rPr>
          <w:rStyle w:val="EndnoteReference"/>
          <w:rFonts w:ascii="Garamond" w:hAnsi="Garamond" w:cs="Times New Roman"/>
        </w:rPr>
        <w:endnoteReference w:id="54"/>
      </w:r>
      <w:r w:rsidRPr="00D83EE2">
        <w:rPr>
          <w:rFonts w:ascii="Garamond" w:hAnsi="Garamond" w:cs="Times New Roman"/>
        </w:rPr>
        <w:t xml:space="preserve"> </w:t>
      </w:r>
    </w:p>
    <w:p w14:paraId="67760DA2" w14:textId="77777777" w:rsidR="00D45466" w:rsidRPr="00D83EE2" w:rsidRDefault="00D45466" w:rsidP="00BD4F85">
      <w:pPr>
        <w:spacing w:after="0" w:line="240" w:lineRule="auto"/>
        <w:ind w:right="-46"/>
        <w:jc w:val="both"/>
        <w:rPr>
          <w:rFonts w:ascii="Garamond" w:hAnsi="Garamond" w:cs="Times New Roman"/>
        </w:rPr>
      </w:pPr>
    </w:p>
    <w:p w14:paraId="5FDCA50B" w14:textId="7CAFAFBD"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Securitization of these </w:t>
      </w:r>
      <w:r>
        <w:rPr>
          <w:rFonts w:ascii="Garamond" w:hAnsi="Garamond" w:cs="Times New Roman"/>
        </w:rPr>
        <w:t>areas</w:t>
      </w:r>
      <w:r w:rsidRPr="00D83EE2">
        <w:rPr>
          <w:rFonts w:ascii="Garamond" w:hAnsi="Garamond" w:cs="Times New Roman"/>
        </w:rPr>
        <w:t xml:space="preserve"> has also created a permissive environment for security forces to maintain control of the border provinces by keeping communities subdued, isolated, and in fear while systematically pre-empting any form of dissent. Harsh responses to previous protests in Khuzestan, in particular, may have been the reason why this region witnessed less participation in the 2022 “Woman, Life, Freedom” protests than other regions. </w:t>
      </w:r>
      <w:r>
        <w:rPr>
          <w:rFonts w:ascii="Garamond" w:hAnsi="Garamond" w:cs="Times New Roman"/>
        </w:rPr>
        <w:t>In September 2023, anticipating</w:t>
      </w:r>
      <w:r w:rsidRPr="00D83EE2">
        <w:rPr>
          <w:rFonts w:ascii="Garamond" w:hAnsi="Garamond" w:cs="Times New Roman"/>
        </w:rPr>
        <w:t xml:space="preserve"> another spate of protests to mark the one-year anniversary of the death in custody of Jina Mahsa Amini, security forces in Bijar, Kurdistan province, reportedly barricaded the roads leading to Sanandaj, held a military parade in Sanandaj, and deployed armed forces to Mahabad and Saqqez, as well as to Aychi cemetery where Jina Mahsa Amini is buried.</w:t>
      </w:r>
      <w:r w:rsidRPr="00D83EE2">
        <w:rPr>
          <w:rStyle w:val="EndnoteReference"/>
          <w:rFonts w:ascii="Garamond" w:hAnsi="Garamond" w:cs="Times New Roman"/>
        </w:rPr>
        <w:endnoteReference w:id="55"/>
      </w:r>
      <w:r w:rsidRPr="00D83EE2">
        <w:rPr>
          <w:rFonts w:ascii="Garamond" w:hAnsi="Garamond" w:cs="Times New Roman"/>
        </w:rPr>
        <w:t xml:space="preserve"> In May 2023, the IRGC reportedly opened a new military base in Zahedan, while military helicopters were reportedly deployed to Kurdistan in June 2023.</w:t>
      </w:r>
      <w:r w:rsidRPr="00D83EE2">
        <w:rPr>
          <w:rStyle w:val="EndnoteReference"/>
          <w:rFonts w:ascii="Garamond" w:hAnsi="Garamond" w:cs="Times New Roman"/>
        </w:rPr>
        <w:endnoteReference w:id="56"/>
      </w:r>
      <w:r w:rsidRPr="00D83EE2">
        <w:rPr>
          <w:rFonts w:ascii="Garamond" w:hAnsi="Garamond" w:cs="Times New Roman"/>
        </w:rPr>
        <w:t xml:space="preserve"> </w:t>
      </w:r>
    </w:p>
    <w:p w14:paraId="46634767" w14:textId="77777777" w:rsidR="00D45466" w:rsidRPr="00D83EE2" w:rsidRDefault="00D45466" w:rsidP="00BD4F85">
      <w:pPr>
        <w:spacing w:after="0" w:line="240" w:lineRule="auto"/>
        <w:ind w:right="-46"/>
        <w:jc w:val="both"/>
        <w:rPr>
          <w:rFonts w:ascii="Garamond" w:hAnsi="Garamond" w:cs="Times New Roman"/>
        </w:rPr>
      </w:pPr>
    </w:p>
    <w:p w14:paraId="4E4AD4F7" w14:textId="5F2AB405" w:rsidR="00D45466" w:rsidRPr="00D83EE2" w:rsidRDefault="00D45466" w:rsidP="00BD4F85">
      <w:pPr>
        <w:pStyle w:val="ListParagraph"/>
        <w:numPr>
          <w:ilvl w:val="0"/>
          <w:numId w:val="21"/>
        </w:numPr>
        <w:spacing w:after="0" w:line="240" w:lineRule="auto"/>
        <w:ind w:right="-46"/>
        <w:jc w:val="both"/>
        <w:rPr>
          <w:rFonts w:ascii="Garamond" w:hAnsi="Garamond" w:cs="Times New Roman"/>
          <w:b/>
          <w:bCs/>
          <w:sz w:val="32"/>
          <w:szCs w:val="32"/>
        </w:rPr>
      </w:pPr>
      <w:bookmarkStart w:id="19" w:name="_Hlk171002892"/>
      <w:r w:rsidRPr="00D83EE2">
        <w:rPr>
          <w:rFonts w:ascii="Garamond" w:hAnsi="Garamond" w:cs="Times New Roman"/>
          <w:b/>
          <w:bCs/>
          <w:sz w:val="32"/>
          <w:szCs w:val="32"/>
        </w:rPr>
        <w:t xml:space="preserve">Escalated crackdown in minority regions during the September 2022 protests </w:t>
      </w:r>
      <w:bookmarkEnd w:id="19"/>
    </w:p>
    <w:p w14:paraId="3FB61B5E" w14:textId="77777777" w:rsidR="00D45466" w:rsidRPr="00D83EE2" w:rsidRDefault="00D45466" w:rsidP="00BD4F85">
      <w:pPr>
        <w:spacing w:after="0" w:line="240" w:lineRule="auto"/>
        <w:ind w:right="-46"/>
        <w:jc w:val="both"/>
        <w:rPr>
          <w:rFonts w:ascii="Garamond" w:hAnsi="Garamond" w:cs="Times New Roman"/>
        </w:rPr>
      </w:pPr>
    </w:p>
    <w:p w14:paraId="358EFFE0" w14:textId="25804AD0"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The death in custody </w:t>
      </w:r>
      <w:r w:rsidR="00200F25">
        <w:rPr>
          <w:rFonts w:ascii="Garamond" w:hAnsi="Garamond" w:cs="Times New Roman"/>
        </w:rPr>
        <w:t xml:space="preserve">on 16 September 2022 </w:t>
      </w:r>
      <w:r w:rsidRPr="00D83EE2">
        <w:rPr>
          <w:rFonts w:ascii="Garamond" w:hAnsi="Garamond" w:cs="Times New Roman"/>
        </w:rPr>
        <w:t>of Jina Mahsa Amini, a young Iranian Kurdish woman, and the Kurdish slogan “Jin, Jiyan, Azadi” or “Woman, Life, Freedom,” became a rallying cry for many of Iran’s minorities</w:t>
      </w:r>
      <w:r>
        <w:rPr>
          <w:rFonts w:ascii="Garamond" w:hAnsi="Garamond" w:cs="Times New Roman"/>
        </w:rPr>
        <w:t>.</w:t>
      </w:r>
      <w:r w:rsidRPr="00D83EE2">
        <w:rPr>
          <w:rStyle w:val="EndnoteReference"/>
          <w:rFonts w:ascii="Garamond" w:hAnsi="Garamond" w:cs="Times New Roman"/>
        </w:rPr>
        <w:endnoteReference w:id="57"/>
      </w:r>
      <w:r w:rsidRPr="00D83EE2">
        <w:rPr>
          <w:rFonts w:ascii="Garamond" w:hAnsi="Garamond" w:cs="Times New Roman"/>
        </w:rPr>
        <w:t xml:space="preserve"> The violence and injustice leading to and surrounding her death, referred to by many as the “the spark that set fire to the ashes,” resonated deeply amongst Kurd, Baluch and other minorities, triggering widespread outrage. A week later, reports emerged of the rape of a 15-year-old Baluchi girl by a local police commander in Chabahar, Sistan and Baluchestan. Combined, these events encapsulated decades of State-sanctioned violence against minority women and girls, in a context of a systematic discrimination and lack of accountability for violations committed against minorities in Iran, including the Baluc</w:t>
      </w:r>
      <w:r>
        <w:rPr>
          <w:rFonts w:ascii="Garamond" w:hAnsi="Garamond" w:cs="Times New Roman"/>
        </w:rPr>
        <w:t>his</w:t>
      </w:r>
      <w:r w:rsidRPr="00D83EE2">
        <w:rPr>
          <w:rFonts w:ascii="Garamond" w:hAnsi="Garamond" w:cs="Times New Roman"/>
        </w:rPr>
        <w:t>. In another reminder of this entrenched impunity, the alleged perpetrator</w:t>
      </w:r>
      <w:r w:rsidR="00200F25">
        <w:rPr>
          <w:rFonts w:ascii="Garamond" w:hAnsi="Garamond" w:cs="Times New Roman"/>
        </w:rPr>
        <w:t xml:space="preserve"> of the reported rape </w:t>
      </w:r>
      <w:r w:rsidRPr="00D83EE2">
        <w:rPr>
          <w:rFonts w:ascii="Garamond" w:hAnsi="Garamond" w:cs="Times New Roman"/>
        </w:rPr>
        <w:t xml:space="preserve">was released on bail, and the victim’s family placed </w:t>
      </w:r>
      <w:r>
        <w:rPr>
          <w:rFonts w:ascii="Garamond" w:hAnsi="Garamond" w:cs="Times New Roman"/>
        </w:rPr>
        <w:t>under</w:t>
      </w:r>
      <w:r w:rsidRPr="00D83EE2">
        <w:rPr>
          <w:rFonts w:ascii="Garamond" w:hAnsi="Garamond" w:cs="Times New Roman"/>
        </w:rPr>
        <w:t xml:space="preserve"> house arrest.</w:t>
      </w:r>
      <w:r>
        <w:rPr>
          <w:rStyle w:val="EndnoteReference"/>
          <w:rFonts w:ascii="Garamond" w:hAnsi="Garamond" w:cs="Times New Roman"/>
        </w:rPr>
        <w:endnoteReference w:id="58"/>
      </w:r>
    </w:p>
    <w:p w14:paraId="73F608E1" w14:textId="77777777" w:rsidR="00D45466" w:rsidRPr="00D83EE2" w:rsidRDefault="00D45466" w:rsidP="00BD4F85">
      <w:pPr>
        <w:spacing w:after="0" w:line="240" w:lineRule="auto"/>
        <w:ind w:right="-46"/>
        <w:jc w:val="both"/>
        <w:rPr>
          <w:rFonts w:ascii="Garamond" w:hAnsi="Garamond" w:cs="Times New Roman"/>
        </w:rPr>
      </w:pPr>
    </w:p>
    <w:p w14:paraId="3876E5E0" w14:textId="77C3E7D6"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Protests in Kurdistan erupted immediately after Jina Mahsa Amini’s funeral on 17 September 2022, and spread shortly thereafter, continuing for months in East Azerbaijan, West Azerbaijan, Kermanshah, Khuzestan, Kurdistan, Lorestan, Ilam and Sistan and Baluchestan</w:t>
      </w:r>
      <w:r>
        <w:rPr>
          <w:rFonts w:ascii="Garamond" w:hAnsi="Garamond" w:cs="Times New Roman"/>
        </w:rPr>
        <w:t xml:space="preserve"> provinces</w:t>
      </w:r>
      <w:r w:rsidRPr="00D83EE2">
        <w:rPr>
          <w:rFonts w:ascii="Garamond" w:hAnsi="Garamond" w:cs="Times New Roman"/>
        </w:rPr>
        <w:t>. The cities of Zahedan in Sistan and Baluchestan, as well as Sanandaj, Saqqez and Mariwan in Kurdistan, and Mahabad in West Azerbaijan became the epicentres of the protest movement.</w:t>
      </w:r>
    </w:p>
    <w:p w14:paraId="5D31C88F" w14:textId="77777777" w:rsidR="00D45466" w:rsidRPr="00D83EE2" w:rsidRDefault="00D45466" w:rsidP="00BD4F85">
      <w:pPr>
        <w:spacing w:after="0" w:line="240" w:lineRule="auto"/>
        <w:ind w:right="-46"/>
        <w:jc w:val="both"/>
        <w:rPr>
          <w:rFonts w:ascii="Garamond" w:hAnsi="Garamond" w:cs="Times New Roman"/>
        </w:rPr>
      </w:pPr>
    </w:p>
    <w:p w14:paraId="344B2E82" w14:textId="5EDE46FD"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Early on in the protests, the Government of Iran characterised the nationwide movement as a breakaway uprising by Jina Mahsa Amini’s fellow Kurd</w:t>
      </w:r>
      <w:r>
        <w:rPr>
          <w:rFonts w:ascii="Garamond" w:hAnsi="Garamond" w:cs="Times New Roman"/>
        </w:rPr>
        <w:t>s</w:t>
      </w:r>
      <w:r w:rsidRPr="00D83EE2">
        <w:rPr>
          <w:rFonts w:ascii="Garamond" w:hAnsi="Garamond" w:cs="Times New Roman"/>
        </w:rPr>
        <w:t>, threatening the nation's unity.</w:t>
      </w:r>
      <w:r w:rsidRPr="00D83EE2">
        <w:rPr>
          <w:rStyle w:val="EndnoteReference"/>
          <w:rFonts w:ascii="Garamond" w:hAnsi="Garamond" w:cs="Times New Roman"/>
        </w:rPr>
        <w:endnoteReference w:id="59"/>
      </w:r>
      <w:r w:rsidRPr="00D83EE2">
        <w:rPr>
          <w:rFonts w:ascii="Garamond" w:hAnsi="Garamond" w:cs="Times New Roman"/>
        </w:rPr>
        <w:t xml:space="preserve"> Later in September 2022, the Government blamed opposition groups, such as the Kurdish group Komala, for the increase of protests in the north-west, including in Mahabad, Bukan, Piranshahr</w:t>
      </w:r>
      <w:r>
        <w:rPr>
          <w:rFonts w:ascii="Garamond" w:hAnsi="Garamond" w:cs="Times New Roman"/>
        </w:rPr>
        <w:t xml:space="preserve"> in</w:t>
      </w:r>
      <w:r w:rsidRPr="00D83EE2">
        <w:rPr>
          <w:rFonts w:ascii="Garamond" w:hAnsi="Garamond" w:cs="Times New Roman"/>
        </w:rPr>
        <w:t xml:space="preserve"> West Azerbaijan, and Javanr</w:t>
      </w:r>
      <w:r>
        <w:rPr>
          <w:rFonts w:ascii="Garamond" w:hAnsi="Garamond" w:cs="Times New Roman"/>
        </w:rPr>
        <w:t>o</w:t>
      </w:r>
      <w:r w:rsidRPr="00D83EE2">
        <w:rPr>
          <w:rFonts w:ascii="Garamond" w:hAnsi="Garamond" w:cs="Times New Roman"/>
        </w:rPr>
        <w:t>ud and Kermanshah, both in Kurdistan.</w:t>
      </w:r>
      <w:r w:rsidRPr="00D83EE2">
        <w:rPr>
          <w:rStyle w:val="EndnoteReference"/>
          <w:rFonts w:ascii="Garamond" w:hAnsi="Garamond" w:cs="Times New Roman"/>
        </w:rPr>
        <w:endnoteReference w:id="60"/>
      </w:r>
      <w:r w:rsidRPr="00D83EE2">
        <w:rPr>
          <w:rFonts w:ascii="Garamond" w:hAnsi="Garamond" w:cs="Times New Roman"/>
        </w:rPr>
        <w:t xml:space="preserve"> In November 2022, after firing rockets into the Komala headquarters and Democratic Party of Iranian Kurdistan’s base in Koye near Erbil, both in northern Iraq, the commander of the IRGC ground forces who launched the attack said they were targeting “terrorist groups”</w:t>
      </w:r>
      <w:r>
        <w:rPr>
          <w:rFonts w:ascii="Garamond" w:hAnsi="Garamond" w:cs="Times New Roman"/>
        </w:rPr>
        <w:t xml:space="preserve"> </w:t>
      </w:r>
      <w:r w:rsidRPr="00D83EE2">
        <w:rPr>
          <w:rFonts w:ascii="Garamond" w:hAnsi="Garamond" w:cs="Times New Roman"/>
        </w:rPr>
        <w:t>with missiles and drones “after repeated warnings about cross-border separatist groups bringing weapons into Iran and fuelling tensions.”</w:t>
      </w:r>
      <w:r w:rsidRPr="00D83EE2">
        <w:rPr>
          <w:rStyle w:val="EndnoteReference"/>
          <w:rFonts w:ascii="Garamond" w:hAnsi="Garamond" w:cs="Times New Roman"/>
        </w:rPr>
        <w:endnoteReference w:id="61"/>
      </w:r>
      <w:r w:rsidRPr="00D83EE2">
        <w:rPr>
          <w:rFonts w:ascii="Garamond" w:hAnsi="Garamond" w:cs="Times New Roman"/>
        </w:rPr>
        <w:t xml:space="preserve"> On 19 November 2022, a Brigadier-General stated that "Takfiri and terrorist groups” had spread out in Kurdistan and Sistan and Baluchestan, but that the “security forces had defeated them.”</w:t>
      </w:r>
      <w:r w:rsidRPr="00D83EE2">
        <w:rPr>
          <w:rStyle w:val="EndnoteReference"/>
          <w:rFonts w:ascii="Garamond" w:hAnsi="Garamond" w:cs="Times New Roman"/>
        </w:rPr>
        <w:endnoteReference w:id="62"/>
      </w:r>
      <w:r w:rsidRPr="00D83EE2">
        <w:rPr>
          <w:rFonts w:ascii="Garamond" w:hAnsi="Garamond" w:cs="Times New Roman"/>
        </w:rPr>
        <w:t xml:space="preserve"> Additionally, also at the beginning of the movement, the Government blamed the Baha’i community for initiating the protests, which has reportedly led to intensified repression against them, including through increased house raids, arrests, and hate speech.</w:t>
      </w:r>
      <w:r w:rsidRPr="00D83EE2">
        <w:rPr>
          <w:rStyle w:val="EndnoteReference"/>
          <w:rFonts w:ascii="Garamond" w:hAnsi="Garamond" w:cs="Times New Roman"/>
        </w:rPr>
        <w:endnoteReference w:id="63"/>
      </w:r>
      <w:r w:rsidRPr="00D83EE2">
        <w:rPr>
          <w:rFonts w:ascii="Garamond" w:hAnsi="Garamond" w:cs="Times New Roman"/>
        </w:rPr>
        <w:t xml:space="preserve"> </w:t>
      </w:r>
    </w:p>
    <w:p w14:paraId="6BE24578" w14:textId="307E3774" w:rsidR="00D45466" w:rsidRPr="00D83EE2" w:rsidRDefault="00D45466" w:rsidP="00BD4F85">
      <w:pPr>
        <w:spacing w:after="0" w:line="240" w:lineRule="auto"/>
        <w:ind w:right="-46"/>
        <w:jc w:val="both"/>
        <w:rPr>
          <w:rFonts w:ascii="Garamond" w:hAnsi="Garamond" w:cs="Times New Roman"/>
        </w:rPr>
      </w:pPr>
      <w:bookmarkStart w:id="20" w:name="_Hlk168482564"/>
    </w:p>
    <w:p w14:paraId="0951E894" w14:textId="469EC9E8" w:rsidR="00D45466" w:rsidRPr="00D83EE2" w:rsidRDefault="00D45466" w:rsidP="00D56756">
      <w:pPr>
        <w:pStyle w:val="ListParagraph"/>
        <w:numPr>
          <w:ilvl w:val="0"/>
          <w:numId w:val="32"/>
        </w:numPr>
        <w:spacing w:after="0" w:line="240" w:lineRule="auto"/>
        <w:ind w:right="-46"/>
        <w:jc w:val="both"/>
        <w:rPr>
          <w:rFonts w:ascii="Garamond" w:hAnsi="Garamond" w:cs="Times New Roman"/>
          <w:b/>
          <w:bCs/>
        </w:rPr>
      </w:pPr>
      <w:bookmarkStart w:id="21" w:name="_Hlk171002900"/>
      <w:r w:rsidRPr="00D83EE2">
        <w:rPr>
          <w:rFonts w:ascii="Garamond" w:hAnsi="Garamond" w:cs="Times New Roman"/>
          <w:b/>
          <w:bCs/>
          <w:i/>
          <w:iCs/>
        </w:rPr>
        <w:t xml:space="preserve">Use of force resulting in killings and injuries </w:t>
      </w:r>
    </w:p>
    <w:bookmarkEnd w:id="21"/>
    <w:p w14:paraId="0509939E" w14:textId="77777777" w:rsidR="00D45466" w:rsidRPr="00D83EE2" w:rsidRDefault="00D45466" w:rsidP="00BD4F85">
      <w:pPr>
        <w:spacing w:after="0" w:line="240" w:lineRule="auto"/>
        <w:ind w:right="-46"/>
        <w:jc w:val="both"/>
        <w:rPr>
          <w:rFonts w:ascii="Garamond" w:hAnsi="Garamond" w:cs="Times New Roman"/>
        </w:rPr>
      </w:pPr>
    </w:p>
    <w:p w14:paraId="5C6403CB" w14:textId="35E0E69E"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Absent official State data on the number of killings linked to the September 2022 protests, the Mission relied on the credible figure of 551 people killed in 26 out of 31 provinces of Iran, including as many as 49 women and 68 children. The Mission established a pattern whereby security forces resorted to unnecessary and disproportionate use of lethal force including firearms, which resulted in deaths and injuries, of protesters and bystanders in situations where there was no imminent threat of death or serious injury. Lethal force was, moreover, used to disperse protests, including through indiscriminate firing of shotguns and other weapons loaded with ammunition. Such conduct also caused extensive, permanent, and life-changing injuries to protesters and bystanders, including ocular injuries.</w:t>
      </w:r>
      <w:r w:rsidRPr="00D83EE2">
        <w:rPr>
          <w:rStyle w:val="EndnoteReference"/>
          <w:rFonts w:ascii="Garamond" w:hAnsi="Garamond" w:cs="Times New Roman"/>
        </w:rPr>
        <w:endnoteReference w:id="64"/>
      </w:r>
      <w:r w:rsidRPr="00D83EE2">
        <w:rPr>
          <w:rFonts w:ascii="Garamond" w:hAnsi="Garamond" w:cs="Times New Roman"/>
        </w:rPr>
        <w:t xml:space="preserve"> The Mission acknowledges that security forces were killed and injured and found instances of violence by protesters, but concluded that the large majority of protests were carried out peacefully. </w:t>
      </w:r>
    </w:p>
    <w:p w14:paraId="11133AEC" w14:textId="77777777" w:rsidR="00D45466" w:rsidRPr="00D83EE2" w:rsidRDefault="00D45466" w:rsidP="00BD4F85">
      <w:pPr>
        <w:spacing w:after="0" w:line="240" w:lineRule="auto"/>
        <w:ind w:right="-46"/>
        <w:jc w:val="both"/>
        <w:rPr>
          <w:rFonts w:ascii="Garamond" w:hAnsi="Garamond" w:cs="Times New Roman"/>
        </w:rPr>
      </w:pPr>
    </w:p>
    <w:p w14:paraId="7F51B0E5" w14:textId="0F5C1447" w:rsidR="00D45466" w:rsidRPr="00D83EE2" w:rsidRDefault="00D45466" w:rsidP="00BD4F85">
      <w:pPr>
        <w:spacing w:after="0" w:line="240" w:lineRule="auto"/>
        <w:ind w:right="-46"/>
        <w:jc w:val="both"/>
        <w:rPr>
          <w:rFonts w:ascii="Garamond" w:hAnsi="Garamond" w:cs="Times New Roman"/>
          <w:i/>
          <w:iCs/>
        </w:rPr>
      </w:pPr>
      <w:bookmarkStart w:id="22" w:name="_Hlk171002905"/>
      <w:r w:rsidRPr="00D83EE2">
        <w:rPr>
          <w:rFonts w:ascii="Garamond" w:hAnsi="Garamond" w:cs="Times New Roman"/>
          <w:i/>
          <w:iCs/>
        </w:rPr>
        <w:t xml:space="preserve">Distinctive conduct to repress protests in ethnic and religious minority-populated provinces </w:t>
      </w:r>
    </w:p>
    <w:bookmarkEnd w:id="22"/>
    <w:p w14:paraId="3D51819F" w14:textId="77777777" w:rsidR="00D45466" w:rsidRPr="00D83EE2" w:rsidRDefault="00D45466" w:rsidP="00BD4F85">
      <w:pPr>
        <w:spacing w:after="0" w:line="240" w:lineRule="auto"/>
        <w:ind w:right="-46"/>
        <w:jc w:val="both"/>
        <w:rPr>
          <w:rFonts w:ascii="Garamond" w:hAnsi="Garamond" w:cs="Times New Roman"/>
        </w:rPr>
      </w:pPr>
    </w:p>
    <w:p w14:paraId="33E60418" w14:textId="72A34515"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While the above patterns are illustrative of State use of force countrywide, nowhere was this phenomenon more pervasive than in Iran’s border provinces </w:t>
      </w:r>
      <w:r>
        <w:rPr>
          <w:rFonts w:ascii="Garamond" w:hAnsi="Garamond" w:cs="Times New Roman"/>
        </w:rPr>
        <w:t>where</w:t>
      </w:r>
      <w:r w:rsidRPr="00D83EE2">
        <w:rPr>
          <w:rFonts w:ascii="Garamond" w:hAnsi="Garamond" w:cs="Times New Roman"/>
        </w:rPr>
        <w:t xml:space="preserve"> ethnic and religious minorities</w:t>
      </w:r>
      <w:r>
        <w:rPr>
          <w:rFonts w:ascii="Garamond" w:hAnsi="Garamond" w:cs="Times New Roman"/>
        </w:rPr>
        <w:t xml:space="preserve"> are concentrated</w:t>
      </w:r>
      <w:r w:rsidRPr="00D83EE2">
        <w:rPr>
          <w:rFonts w:ascii="Garamond" w:hAnsi="Garamond" w:cs="Times New Roman"/>
        </w:rPr>
        <w:t>. The protests that started in Kurdish areas were immediately met with the State’s use of lethal force, with protests in Saqqez and Divandarreh in Kurdistan province marking the first victims of protest-related killings and injuries.</w:t>
      </w:r>
      <w:r w:rsidRPr="00D83EE2">
        <w:rPr>
          <w:rFonts w:ascii="Garamond" w:hAnsi="Garamond" w:cs="Times New Roman"/>
          <w:vertAlign w:val="superscript"/>
        </w:rPr>
        <w:endnoteReference w:id="65"/>
      </w:r>
      <w:r w:rsidRPr="00D83EE2">
        <w:rPr>
          <w:rFonts w:ascii="Garamond" w:hAnsi="Garamond" w:cs="Times New Roman"/>
        </w:rPr>
        <w:t xml:space="preserve"> A credible figure of 121 deaths was recorded in Sistan and Baluchestan, followed by 45 deaths in Kurdistan and 60 in West Azerbaijan, amounting to up to 226 deaths between 16 September and 10 December 2022. The data indicates that almost half of the killings comprised members of ethnic and religious minorities. </w:t>
      </w:r>
    </w:p>
    <w:p w14:paraId="04368F92" w14:textId="77777777" w:rsidR="00D45466" w:rsidRPr="00D83EE2" w:rsidRDefault="00D45466" w:rsidP="00BD4F85">
      <w:pPr>
        <w:spacing w:after="0" w:line="240" w:lineRule="auto"/>
        <w:ind w:right="-46"/>
        <w:jc w:val="both"/>
        <w:rPr>
          <w:rFonts w:ascii="Garamond" w:hAnsi="Garamond" w:cs="Times New Roman"/>
        </w:rPr>
      </w:pPr>
    </w:p>
    <w:p w14:paraId="158DA179" w14:textId="76703D27" w:rsidR="00D45466" w:rsidRPr="00D83EE2" w:rsidRDefault="00D45466" w:rsidP="00B33A0E">
      <w:pPr>
        <w:spacing w:after="0" w:line="240" w:lineRule="auto"/>
        <w:ind w:right="-46"/>
        <w:jc w:val="both"/>
        <w:rPr>
          <w:rFonts w:ascii="Garamond" w:hAnsi="Garamond" w:cs="Times New Roman"/>
        </w:rPr>
      </w:pPr>
      <w:r w:rsidRPr="00D83EE2">
        <w:rPr>
          <w:rFonts w:ascii="Garamond" w:hAnsi="Garamond" w:cs="Times New Roman"/>
        </w:rPr>
        <w:t xml:space="preserve">The highest number of casualties in one day, 103 persons, including 13 children, was recorded by credible human rights organizations during the protests on 30 September 2022 in Zahedan, Sistan and Baluchestan, home to </w:t>
      </w:r>
      <w:r w:rsidR="00CB6090">
        <w:rPr>
          <w:rFonts w:ascii="Garamond" w:hAnsi="Garamond" w:cs="Times New Roman"/>
        </w:rPr>
        <w:t xml:space="preserve">the </w:t>
      </w:r>
      <w:r w:rsidRPr="00D83EE2">
        <w:rPr>
          <w:rFonts w:ascii="Garamond" w:hAnsi="Garamond" w:cs="Times New Roman"/>
        </w:rPr>
        <w:t xml:space="preserve">ethnic Baluch </w:t>
      </w:r>
      <w:r w:rsidR="00CB6090">
        <w:rPr>
          <w:rFonts w:ascii="Garamond" w:hAnsi="Garamond" w:cs="Times New Roman"/>
        </w:rPr>
        <w:t xml:space="preserve">minority </w:t>
      </w:r>
      <w:r w:rsidRPr="00D83EE2">
        <w:rPr>
          <w:rFonts w:ascii="Garamond" w:hAnsi="Garamond" w:cs="Times New Roman"/>
        </w:rPr>
        <w:t>and, as described above, one of the most impoverished provinces of Iran.</w:t>
      </w:r>
      <w:r w:rsidRPr="00D83EE2">
        <w:rPr>
          <w:rStyle w:val="EndnoteReference"/>
          <w:rFonts w:ascii="Garamond" w:hAnsi="Garamond" w:cs="Times New Roman"/>
        </w:rPr>
        <w:endnoteReference w:id="66"/>
      </w:r>
      <w:r w:rsidRPr="00D83EE2">
        <w:rPr>
          <w:rFonts w:ascii="Garamond" w:hAnsi="Garamond" w:cs="Times New Roman"/>
        </w:rPr>
        <w:t xml:space="preserve">  </w:t>
      </w:r>
    </w:p>
    <w:p w14:paraId="277699EF" w14:textId="77777777" w:rsidR="00D45466" w:rsidRPr="00D83EE2" w:rsidRDefault="00D45466" w:rsidP="00B33A0E">
      <w:pPr>
        <w:spacing w:after="0" w:line="240" w:lineRule="auto"/>
        <w:ind w:right="-46"/>
        <w:jc w:val="both"/>
        <w:rPr>
          <w:rFonts w:ascii="Garamond" w:hAnsi="Garamond" w:cs="Times New Roman"/>
        </w:rPr>
      </w:pPr>
    </w:p>
    <w:p w14:paraId="10E717C4" w14:textId="50FE7510" w:rsidR="00D45466" w:rsidRPr="00D83EE2" w:rsidRDefault="00D45466" w:rsidP="00B46CA2">
      <w:pPr>
        <w:spacing w:after="0" w:line="240" w:lineRule="auto"/>
        <w:ind w:right="-46"/>
        <w:jc w:val="both"/>
        <w:rPr>
          <w:rFonts w:ascii="Garamond" w:hAnsi="Garamond" w:cs="Times New Roman"/>
        </w:rPr>
      </w:pPr>
      <w:r w:rsidRPr="00D83EE2">
        <w:rPr>
          <w:rFonts w:ascii="Garamond" w:hAnsi="Garamond" w:cs="Times New Roman"/>
        </w:rPr>
        <w:t xml:space="preserve">The Mission, moreover, received information that a significant number of killings resulting from </w:t>
      </w:r>
      <w:r w:rsidR="00200F25">
        <w:rPr>
          <w:rFonts w:ascii="Garamond" w:hAnsi="Garamond" w:cs="Times New Roman"/>
        </w:rPr>
        <w:t xml:space="preserve">the </w:t>
      </w:r>
      <w:r w:rsidRPr="00D83EE2">
        <w:rPr>
          <w:rFonts w:ascii="Garamond" w:hAnsi="Garamond" w:cs="Times New Roman"/>
        </w:rPr>
        <w:t xml:space="preserve">State’s lethal use of force in the context of the protests </w:t>
      </w:r>
      <w:r>
        <w:rPr>
          <w:rFonts w:ascii="Garamond" w:hAnsi="Garamond" w:cs="Times New Roman"/>
        </w:rPr>
        <w:t xml:space="preserve">occurred </w:t>
      </w:r>
      <w:r w:rsidRPr="00D83EE2">
        <w:rPr>
          <w:rFonts w:ascii="Garamond" w:hAnsi="Garamond" w:cs="Times New Roman"/>
        </w:rPr>
        <w:t>in provinces</w:t>
      </w:r>
      <w:r w:rsidR="00CB6090">
        <w:rPr>
          <w:rFonts w:ascii="Garamond" w:hAnsi="Garamond" w:cs="Times New Roman"/>
        </w:rPr>
        <w:t xml:space="preserve"> populated with the Azerbaijani Turk </w:t>
      </w:r>
      <w:r w:rsidR="001A1973">
        <w:rPr>
          <w:rFonts w:ascii="Garamond" w:hAnsi="Garamond" w:cs="Times New Roman"/>
        </w:rPr>
        <w:t xml:space="preserve">ethnic </w:t>
      </w:r>
      <w:r w:rsidR="00CB6090">
        <w:rPr>
          <w:rFonts w:ascii="Garamond" w:hAnsi="Garamond" w:cs="Times New Roman"/>
        </w:rPr>
        <w:t>minority</w:t>
      </w:r>
      <w:r w:rsidRPr="00D83EE2">
        <w:rPr>
          <w:rFonts w:ascii="Garamond" w:hAnsi="Garamond" w:cs="Times New Roman"/>
        </w:rPr>
        <w:t>. These cases are currently under investigation by the Mission.</w:t>
      </w:r>
      <w:r w:rsidRPr="00D83EE2">
        <w:rPr>
          <w:rStyle w:val="EndnoteReference"/>
          <w:rFonts w:ascii="Garamond" w:hAnsi="Garamond" w:cs="Times New Roman"/>
        </w:rPr>
        <w:endnoteReference w:id="67"/>
      </w:r>
    </w:p>
    <w:p w14:paraId="7EDB6049" w14:textId="77777777" w:rsidR="00D45466" w:rsidRPr="00D83EE2" w:rsidRDefault="00D45466" w:rsidP="00BD4F85">
      <w:pPr>
        <w:spacing w:after="0" w:line="240" w:lineRule="auto"/>
        <w:ind w:right="-46"/>
        <w:jc w:val="both"/>
        <w:rPr>
          <w:rFonts w:ascii="Garamond" w:hAnsi="Garamond" w:cs="Times New Roman"/>
          <w:i/>
          <w:iCs/>
        </w:rPr>
      </w:pPr>
      <w:bookmarkStart w:id="24" w:name="_Hlk171002911"/>
    </w:p>
    <w:p w14:paraId="40AB2B22" w14:textId="0D2FD3C2" w:rsidR="00D45466" w:rsidRPr="00D83EE2" w:rsidRDefault="00D45466" w:rsidP="00BD4F85">
      <w:pPr>
        <w:spacing w:after="0" w:line="240" w:lineRule="auto"/>
        <w:ind w:right="-46"/>
        <w:jc w:val="both"/>
        <w:rPr>
          <w:rFonts w:ascii="Garamond" w:hAnsi="Garamond" w:cs="Times New Roman"/>
          <w:i/>
          <w:iCs/>
        </w:rPr>
      </w:pPr>
      <w:r w:rsidRPr="00D83EE2">
        <w:rPr>
          <w:rFonts w:ascii="Garamond" w:hAnsi="Garamond" w:cs="Times New Roman"/>
          <w:i/>
          <w:iCs/>
        </w:rPr>
        <w:t>Large scale deployment and use of military grade-weapons</w:t>
      </w:r>
    </w:p>
    <w:bookmarkEnd w:id="24"/>
    <w:p w14:paraId="660DD4F7" w14:textId="77777777" w:rsidR="00D45466" w:rsidRPr="00D83EE2" w:rsidRDefault="00D45466" w:rsidP="00BD4F85">
      <w:pPr>
        <w:spacing w:after="0" w:line="240" w:lineRule="auto"/>
        <w:ind w:right="-46"/>
        <w:jc w:val="both"/>
        <w:rPr>
          <w:rFonts w:ascii="Garamond" w:hAnsi="Garamond" w:cs="Times New Roman"/>
        </w:rPr>
      </w:pPr>
    </w:p>
    <w:p w14:paraId="174BCF17" w14:textId="0FDEBDE5"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The disproportionately high number of killings and injuries amongst ethnic and religious minorities corresponds to the Mission’s overall analysis that security forces resorted to a concerted, heavily militarized response to repress protests in ethnic and religious minority-populated provinces. The use of live ammunition, in particular, was confirmed by State officials in October and November 2022, in the context of protests in Mahabad and Sistan and Baluchestan, including Zahedan</w:t>
      </w:r>
      <w:r w:rsidR="0051682C">
        <w:rPr>
          <w:rFonts w:ascii="Garamond" w:hAnsi="Garamond" w:cs="Times New Roman"/>
        </w:rPr>
        <w:t>,</w:t>
      </w:r>
      <w:r w:rsidRPr="00D83EE2">
        <w:rPr>
          <w:rFonts w:ascii="Garamond" w:hAnsi="Garamond" w:cs="Times New Roman"/>
        </w:rPr>
        <w:t xml:space="preserve"> on 30 September 2022.</w:t>
      </w:r>
      <w:r w:rsidRPr="00D83EE2">
        <w:rPr>
          <w:rFonts w:ascii="Garamond" w:hAnsi="Garamond" w:cs="Times New Roman"/>
          <w:vertAlign w:val="superscript"/>
        </w:rPr>
        <w:endnoteReference w:id="68"/>
      </w:r>
    </w:p>
    <w:p w14:paraId="66BBAF20" w14:textId="77777777" w:rsidR="00D45466" w:rsidRPr="00D83EE2" w:rsidRDefault="00D45466" w:rsidP="00BD4F85">
      <w:pPr>
        <w:spacing w:after="0" w:line="240" w:lineRule="auto"/>
        <w:ind w:right="-46"/>
        <w:jc w:val="both"/>
        <w:rPr>
          <w:rFonts w:ascii="Garamond" w:hAnsi="Garamond" w:cs="Times New Roman"/>
        </w:rPr>
      </w:pPr>
    </w:p>
    <w:p w14:paraId="3E531F06" w14:textId="05C43ADF"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While weapons and ammunitions designed for military purposes were also used to repress protests in other parts of the country, security forces deployed to protests in West Azerbaijan, Kurdistan and Sistan and Baluchestan, resorted to military-grade weapons, often immediately after the protests had begun, in a higher rate, and in a consistent manner. Such weapons included assault rifles, including AK-47, and automatic, semi-automatic, and heavy machine-guns. In the Kurdish regions, security forces resorted to Degtyarov-Shpagin Krupnokaliberny (also known as DShK), a heavy machine gun, traditionally used as an anti-aircraft gun for low-flying aircraft in military operations. There, DShKs have been used when mounted on armoured vehicles or tripods of security forces deployed to protest sites.</w:t>
      </w:r>
      <w:r w:rsidRPr="00D83EE2">
        <w:rPr>
          <w:rStyle w:val="EndnoteReference"/>
          <w:rFonts w:ascii="Garamond" w:hAnsi="Garamond" w:cs="Times New Roman"/>
        </w:rPr>
        <w:endnoteReference w:id="69"/>
      </w:r>
    </w:p>
    <w:p w14:paraId="7512871E" w14:textId="77777777" w:rsidR="00587B54" w:rsidRDefault="00587B54" w:rsidP="00BD4F85">
      <w:pPr>
        <w:spacing w:after="0" w:line="240" w:lineRule="auto"/>
        <w:ind w:right="-46"/>
        <w:jc w:val="both"/>
        <w:rPr>
          <w:rFonts w:ascii="Garamond" w:hAnsi="Garamond" w:cs="Times New Roman"/>
          <w:i/>
          <w:iCs/>
        </w:rPr>
      </w:pPr>
      <w:bookmarkStart w:id="25" w:name="_Hlk171002918"/>
    </w:p>
    <w:p w14:paraId="0CB6865D" w14:textId="717D7586" w:rsidR="00D45466" w:rsidRPr="00D83EE2" w:rsidRDefault="00D45466" w:rsidP="00BD4F85">
      <w:pPr>
        <w:spacing w:after="0" w:line="240" w:lineRule="auto"/>
        <w:ind w:right="-46"/>
        <w:jc w:val="both"/>
        <w:rPr>
          <w:rFonts w:ascii="Garamond" w:hAnsi="Garamond" w:cs="Times New Roman"/>
          <w:i/>
          <w:iCs/>
        </w:rPr>
      </w:pPr>
      <w:r w:rsidRPr="00D83EE2">
        <w:rPr>
          <w:rFonts w:ascii="Garamond" w:hAnsi="Garamond" w:cs="Times New Roman"/>
          <w:i/>
          <w:iCs/>
        </w:rPr>
        <w:t xml:space="preserve">Establishment of checkpoints </w:t>
      </w:r>
      <w:bookmarkEnd w:id="25"/>
    </w:p>
    <w:p w14:paraId="1E923BBD" w14:textId="77777777" w:rsidR="00D45466" w:rsidRPr="00D83EE2" w:rsidRDefault="00D45466" w:rsidP="00BD4F85">
      <w:pPr>
        <w:spacing w:after="0" w:line="240" w:lineRule="auto"/>
        <w:ind w:right="-46"/>
        <w:jc w:val="both"/>
        <w:rPr>
          <w:rFonts w:ascii="Garamond" w:hAnsi="Garamond" w:cs="Times New Roman"/>
        </w:rPr>
      </w:pPr>
    </w:p>
    <w:p w14:paraId="4C9FCC97" w14:textId="118C64CE"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In the context of an already militarized environment, another distinct characteristic of the State’s violent response to the protests in ethnic and religious minority-populated provinces, was the reported establishment of checkpoints in and around hotspot protest cities, including </w:t>
      </w:r>
      <w:r>
        <w:rPr>
          <w:rFonts w:ascii="Garamond" w:hAnsi="Garamond" w:cs="Times New Roman"/>
        </w:rPr>
        <w:t xml:space="preserve">Mahabad, </w:t>
      </w:r>
      <w:r w:rsidRPr="00D83EE2">
        <w:rPr>
          <w:rFonts w:ascii="Garamond" w:hAnsi="Garamond" w:cs="Times New Roman"/>
        </w:rPr>
        <w:t>Oshnavi</w:t>
      </w:r>
      <w:r>
        <w:rPr>
          <w:rFonts w:ascii="Garamond" w:hAnsi="Garamond" w:cs="Times New Roman"/>
        </w:rPr>
        <w:t>eh</w:t>
      </w:r>
      <w:r w:rsidRPr="00D83EE2">
        <w:rPr>
          <w:rFonts w:ascii="Garamond" w:hAnsi="Garamond" w:cs="Times New Roman"/>
        </w:rPr>
        <w:t xml:space="preserve"> </w:t>
      </w:r>
      <w:r>
        <w:rPr>
          <w:rFonts w:ascii="Garamond" w:hAnsi="Garamond" w:cs="Times New Roman"/>
        </w:rPr>
        <w:t xml:space="preserve">and </w:t>
      </w:r>
      <w:r w:rsidRPr="00D83EE2">
        <w:rPr>
          <w:rFonts w:ascii="Garamond" w:hAnsi="Garamond" w:cs="Times New Roman"/>
        </w:rPr>
        <w:t>Bukan in West Azerbaijan, and Sanandaj</w:t>
      </w:r>
      <w:r>
        <w:rPr>
          <w:rFonts w:ascii="Garamond" w:hAnsi="Garamond" w:cs="Times New Roman"/>
        </w:rPr>
        <w:t xml:space="preserve"> and</w:t>
      </w:r>
      <w:r w:rsidRPr="00D83EE2">
        <w:rPr>
          <w:rFonts w:ascii="Garamond" w:hAnsi="Garamond" w:cs="Times New Roman"/>
        </w:rPr>
        <w:t xml:space="preserve"> Saqqez in Kurdistan.</w:t>
      </w:r>
      <w:r w:rsidRPr="00D83EE2">
        <w:rPr>
          <w:rStyle w:val="EndnoteReference"/>
          <w:rFonts w:ascii="Garamond" w:hAnsi="Garamond" w:cs="Times New Roman"/>
        </w:rPr>
        <w:endnoteReference w:id="70"/>
      </w:r>
      <w:r w:rsidRPr="00D83EE2">
        <w:rPr>
          <w:rFonts w:ascii="Garamond" w:hAnsi="Garamond" w:cs="Times New Roman"/>
        </w:rPr>
        <w:t xml:space="preserve"> In Mahabad, for example, IRGC and special units of the security forces, armed with rifles, Kalashnikov, and machine guns, erected checkpoints at the entrance of the city and along sideroads impeding </w:t>
      </w:r>
      <w:r>
        <w:rPr>
          <w:rFonts w:ascii="Garamond" w:hAnsi="Garamond" w:cs="Times New Roman"/>
        </w:rPr>
        <w:t xml:space="preserve">residents’ </w:t>
      </w:r>
      <w:r w:rsidRPr="00D83EE2">
        <w:rPr>
          <w:rFonts w:ascii="Garamond" w:hAnsi="Garamond" w:cs="Times New Roman"/>
        </w:rPr>
        <w:t>freedom of movement</w:t>
      </w:r>
      <w:r>
        <w:rPr>
          <w:rFonts w:ascii="Garamond" w:hAnsi="Garamond" w:cs="Times New Roman"/>
        </w:rPr>
        <w:t>. There, security forces also</w:t>
      </w:r>
      <w:r w:rsidRPr="00D83EE2">
        <w:rPr>
          <w:rFonts w:ascii="Garamond" w:hAnsi="Garamond" w:cs="Times New Roman"/>
        </w:rPr>
        <w:t xml:space="preserve"> confiscat</w:t>
      </w:r>
      <w:r>
        <w:rPr>
          <w:rFonts w:ascii="Garamond" w:hAnsi="Garamond" w:cs="Times New Roman"/>
        </w:rPr>
        <w:t>ed</w:t>
      </w:r>
      <w:r w:rsidRPr="00D83EE2">
        <w:rPr>
          <w:rFonts w:ascii="Garamond" w:hAnsi="Garamond" w:cs="Times New Roman"/>
        </w:rPr>
        <w:t xml:space="preserve"> medical supplies of doctors and volunteers travelling across the province to provide medical care to injured protesters</w:t>
      </w:r>
      <w:r>
        <w:rPr>
          <w:rFonts w:ascii="Garamond" w:hAnsi="Garamond" w:cs="Times New Roman"/>
        </w:rPr>
        <w:t>. Confiscation of medical supplies created further impediments for the injured to access medical care, given that many refused to go to hospitals for fears of, among others, arrest by security forces deployed to medical facilities.</w:t>
      </w:r>
      <w:r w:rsidRPr="00D83EE2">
        <w:rPr>
          <w:rStyle w:val="EndnoteReference"/>
          <w:rFonts w:ascii="Garamond" w:hAnsi="Garamond" w:cs="Times New Roman"/>
        </w:rPr>
        <w:endnoteReference w:id="71"/>
      </w:r>
      <w:r>
        <w:rPr>
          <w:rFonts w:ascii="Garamond" w:hAnsi="Garamond" w:cs="Times New Roman"/>
        </w:rPr>
        <w:t xml:space="preserve"> </w:t>
      </w:r>
      <w:r w:rsidRPr="00D83EE2">
        <w:rPr>
          <w:rFonts w:ascii="Garamond" w:hAnsi="Garamond" w:cs="Times New Roman"/>
        </w:rPr>
        <w:t>Reportedly, security forces erected checkpoints in Javanroud</w:t>
      </w:r>
      <w:r>
        <w:rPr>
          <w:rFonts w:ascii="Garamond" w:hAnsi="Garamond" w:cs="Times New Roman"/>
        </w:rPr>
        <w:t xml:space="preserve">, Kurdistan province, </w:t>
      </w:r>
      <w:r w:rsidRPr="00D83EE2">
        <w:rPr>
          <w:rFonts w:ascii="Garamond" w:hAnsi="Garamond" w:cs="Times New Roman"/>
        </w:rPr>
        <w:t>following the protests on 20 and 21 November 2022, and maintained their presence until at least March 2023, by when large-scale protests had already subsided.</w:t>
      </w:r>
      <w:r w:rsidRPr="00D83EE2">
        <w:rPr>
          <w:rStyle w:val="EndnoteReference"/>
          <w:rFonts w:ascii="Garamond" w:hAnsi="Garamond" w:cs="Times New Roman"/>
        </w:rPr>
        <w:endnoteReference w:id="72"/>
      </w:r>
      <w:r w:rsidRPr="00D83EE2">
        <w:rPr>
          <w:rFonts w:ascii="Garamond" w:hAnsi="Garamond" w:cs="Times New Roman"/>
        </w:rPr>
        <w:t xml:space="preserve"> A curfew was </w:t>
      </w:r>
      <w:r>
        <w:rPr>
          <w:rFonts w:ascii="Garamond" w:hAnsi="Garamond" w:cs="Times New Roman"/>
        </w:rPr>
        <w:t xml:space="preserve">imposed in Mahabad, West Azerbaijan, in November 2022 and, </w:t>
      </w:r>
      <w:r w:rsidRPr="00D83EE2">
        <w:rPr>
          <w:rFonts w:ascii="Garamond" w:hAnsi="Garamond" w:cs="Times New Roman"/>
        </w:rPr>
        <w:t xml:space="preserve">reportedly </w:t>
      </w:r>
      <w:r>
        <w:rPr>
          <w:rFonts w:ascii="Garamond" w:hAnsi="Garamond" w:cs="Times New Roman"/>
        </w:rPr>
        <w:t>also</w:t>
      </w:r>
      <w:r w:rsidRPr="00D83EE2">
        <w:rPr>
          <w:rFonts w:ascii="Garamond" w:hAnsi="Garamond" w:cs="Times New Roman"/>
        </w:rPr>
        <w:t xml:space="preserve"> in Tabriz, </w:t>
      </w:r>
      <w:r>
        <w:rPr>
          <w:rFonts w:ascii="Garamond" w:hAnsi="Garamond" w:cs="Times New Roman"/>
        </w:rPr>
        <w:t>East</w:t>
      </w:r>
      <w:r w:rsidRPr="00D83EE2">
        <w:rPr>
          <w:rFonts w:ascii="Garamond" w:hAnsi="Garamond" w:cs="Times New Roman"/>
        </w:rPr>
        <w:t xml:space="preserve"> Azerbaijan, between at least 21 and 26 September 2022.</w:t>
      </w:r>
      <w:r w:rsidRPr="00D83EE2">
        <w:rPr>
          <w:rStyle w:val="EndnoteReference"/>
          <w:rFonts w:ascii="Garamond" w:hAnsi="Garamond" w:cs="Times New Roman"/>
        </w:rPr>
        <w:endnoteReference w:id="73"/>
      </w:r>
    </w:p>
    <w:p w14:paraId="5321B812" w14:textId="77777777" w:rsidR="00D45466" w:rsidRPr="00D83EE2" w:rsidRDefault="00D45466" w:rsidP="00BD4F85">
      <w:pPr>
        <w:spacing w:after="0" w:line="240" w:lineRule="auto"/>
        <w:ind w:right="-46"/>
        <w:jc w:val="both"/>
        <w:rPr>
          <w:rFonts w:ascii="Garamond" w:hAnsi="Garamond" w:cs="Times New Roman"/>
        </w:rPr>
      </w:pPr>
    </w:p>
    <w:p w14:paraId="12340985" w14:textId="1C477A41" w:rsidR="00D45466" w:rsidRPr="00D83EE2" w:rsidRDefault="00D45466" w:rsidP="00BD4F85">
      <w:pPr>
        <w:spacing w:after="0" w:line="240" w:lineRule="auto"/>
        <w:ind w:right="-46"/>
        <w:jc w:val="both"/>
        <w:rPr>
          <w:rFonts w:ascii="Garamond" w:hAnsi="Garamond" w:cs="Times New Roman"/>
          <w:i/>
          <w:iCs/>
        </w:rPr>
      </w:pPr>
      <w:bookmarkStart w:id="26" w:name="_Hlk171002924"/>
      <w:r w:rsidRPr="00D83EE2">
        <w:rPr>
          <w:rFonts w:ascii="Garamond" w:hAnsi="Garamond" w:cs="Times New Roman"/>
          <w:i/>
          <w:iCs/>
        </w:rPr>
        <w:t>Internet shutdowns and other repressive means</w:t>
      </w:r>
    </w:p>
    <w:bookmarkEnd w:id="26"/>
    <w:p w14:paraId="715DE7EA" w14:textId="77777777" w:rsidR="00D45466" w:rsidRPr="00D83EE2" w:rsidRDefault="00D45466" w:rsidP="00BD4F85">
      <w:pPr>
        <w:spacing w:after="0" w:line="240" w:lineRule="auto"/>
        <w:ind w:right="-46"/>
        <w:jc w:val="both"/>
        <w:rPr>
          <w:rFonts w:ascii="Garamond" w:hAnsi="Garamond" w:cs="Times New Roman"/>
        </w:rPr>
      </w:pPr>
    </w:p>
    <w:p w14:paraId="081BAA4F" w14:textId="1F94841F"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The State resorted to other means to</w:t>
      </w:r>
      <w:r>
        <w:rPr>
          <w:rFonts w:ascii="Garamond" w:hAnsi="Garamond" w:cs="Times New Roman"/>
        </w:rPr>
        <w:t xml:space="preserve"> limit</w:t>
      </w:r>
      <w:r w:rsidRPr="00D83EE2">
        <w:rPr>
          <w:rFonts w:ascii="Garamond" w:hAnsi="Garamond" w:cs="Times New Roman"/>
        </w:rPr>
        <w:t xml:space="preserve"> the spread of protests </w:t>
      </w:r>
      <w:r>
        <w:rPr>
          <w:rFonts w:ascii="Garamond" w:hAnsi="Garamond" w:cs="Times New Roman"/>
        </w:rPr>
        <w:t xml:space="preserve">and respond forcefully </w:t>
      </w:r>
      <w:r w:rsidRPr="00D83EE2">
        <w:rPr>
          <w:rFonts w:ascii="Garamond" w:hAnsi="Garamond" w:cs="Times New Roman"/>
        </w:rPr>
        <w:t>in these provinces to a much more far-reaching degree than in other parts of the country, often in a pre-emptive manner. For example, connectivity data analysed by the Mission showed Internet restrictions and complete shutdowns in Zahedan on 30 September 2022, during the “Bloody Friday” events</w:t>
      </w:r>
      <w:r>
        <w:rPr>
          <w:rFonts w:ascii="Garamond" w:hAnsi="Garamond" w:cs="Times New Roman"/>
        </w:rPr>
        <w:t xml:space="preserve"> (see below)</w:t>
      </w:r>
      <w:r w:rsidRPr="00D83EE2">
        <w:rPr>
          <w:rFonts w:ascii="Garamond" w:hAnsi="Garamond" w:cs="Times New Roman"/>
        </w:rPr>
        <w:t>. Internet shutdowns continued to be routinely enforced in Sistan and Baluchestan province well into 2023, in particular during regular Friday prayers, when large-scale protests had already subsided.</w:t>
      </w:r>
    </w:p>
    <w:p w14:paraId="250FE73D" w14:textId="77777777" w:rsidR="00D45466" w:rsidRPr="00D83EE2" w:rsidRDefault="00D45466" w:rsidP="00BD4F85">
      <w:pPr>
        <w:spacing w:after="0" w:line="240" w:lineRule="auto"/>
        <w:ind w:right="-46"/>
        <w:jc w:val="both"/>
        <w:rPr>
          <w:rFonts w:ascii="Garamond" w:hAnsi="Garamond" w:cs="Times New Roman"/>
        </w:rPr>
      </w:pPr>
    </w:p>
    <w:p w14:paraId="6646FA55" w14:textId="44AE1919"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Likewise, Internet connectivity in Kurdistan province was severely restricted during the days following the funeral of Jina Mahsa Amini, coinciding with the eruption of protests in her hometown Saqqez. In both Kurdistan and Sistan and Baluchestan provinces, connectivity data showed severe restrictions around 27 October 2022, when protests </w:t>
      </w:r>
      <w:bookmarkStart w:id="27" w:name="_Hlk170309273"/>
      <w:r w:rsidRPr="00D83EE2">
        <w:rPr>
          <w:rFonts w:ascii="Garamond" w:hAnsi="Garamond" w:cs="Times New Roman"/>
        </w:rPr>
        <w:t>to commemorate the 40</w:t>
      </w:r>
      <w:r w:rsidRPr="00D83EE2">
        <w:rPr>
          <w:rFonts w:ascii="Garamond" w:hAnsi="Garamond" w:cs="Times New Roman"/>
          <w:vertAlign w:val="superscript"/>
        </w:rPr>
        <w:t>th</w:t>
      </w:r>
      <w:r w:rsidRPr="00D83EE2">
        <w:rPr>
          <w:rFonts w:ascii="Garamond" w:hAnsi="Garamond" w:cs="Times New Roman"/>
        </w:rPr>
        <w:t xml:space="preserve"> day of the death of Jina Mahsa Amini</w:t>
      </w:r>
      <w:bookmarkEnd w:id="27"/>
      <w:r w:rsidRPr="00D83EE2">
        <w:rPr>
          <w:rFonts w:ascii="Garamond" w:hAnsi="Garamond" w:cs="Times New Roman"/>
        </w:rPr>
        <w:t xml:space="preserve"> also increased.</w:t>
      </w:r>
      <w:r w:rsidRPr="00D83EE2">
        <w:rPr>
          <w:rStyle w:val="EndnoteReference"/>
          <w:rFonts w:ascii="Garamond" w:hAnsi="Garamond" w:cs="Times New Roman"/>
        </w:rPr>
        <w:endnoteReference w:id="74"/>
      </w:r>
      <w:r w:rsidRPr="00D83EE2">
        <w:rPr>
          <w:rFonts w:ascii="Garamond" w:hAnsi="Garamond" w:cs="Times New Roman"/>
        </w:rPr>
        <w:t xml:space="preserve"> In Tabriz, predominantly inhabited by </w:t>
      </w:r>
      <w:r w:rsidR="00CB6090">
        <w:rPr>
          <w:rFonts w:ascii="Garamond" w:hAnsi="Garamond" w:cs="Times New Roman"/>
        </w:rPr>
        <w:t xml:space="preserve">the </w:t>
      </w:r>
      <w:r w:rsidRPr="00D83EE2">
        <w:rPr>
          <w:rFonts w:ascii="Garamond" w:hAnsi="Garamond" w:cs="Times New Roman"/>
        </w:rPr>
        <w:t xml:space="preserve">Azerbaijani </w:t>
      </w:r>
      <w:r w:rsidR="00C12B9E">
        <w:rPr>
          <w:rFonts w:ascii="Garamond" w:hAnsi="Garamond" w:cs="Times New Roman"/>
        </w:rPr>
        <w:t>Turk</w:t>
      </w:r>
      <w:r w:rsidR="00CB6090">
        <w:rPr>
          <w:rFonts w:ascii="Garamond" w:hAnsi="Garamond" w:cs="Times New Roman"/>
        </w:rPr>
        <w:t xml:space="preserve"> minority,</w:t>
      </w:r>
      <w:r w:rsidRPr="00D83EE2">
        <w:rPr>
          <w:rFonts w:ascii="Garamond" w:hAnsi="Garamond" w:cs="Times New Roman"/>
        </w:rPr>
        <w:t xml:space="preserve"> communications were reported to have been interrupted for days around 21 September 2022.</w:t>
      </w:r>
      <w:r w:rsidRPr="00D83EE2">
        <w:rPr>
          <w:rStyle w:val="EndnoteReference"/>
          <w:rFonts w:ascii="Garamond" w:hAnsi="Garamond" w:cs="Times New Roman"/>
        </w:rPr>
        <w:endnoteReference w:id="75"/>
      </w:r>
      <w:r w:rsidRPr="00D83EE2">
        <w:rPr>
          <w:rFonts w:ascii="Garamond" w:hAnsi="Garamond" w:cs="Times New Roman"/>
        </w:rPr>
        <w:t xml:space="preserve"> Streetlights were cut off during peak protest hours in Kamyaran</w:t>
      </w:r>
      <w:r>
        <w:rPr>
          <w:rFonts w:ascii="Garamond" w:hAnsi="Garamond" w:cs="Times New Roman"/>
        </w:rPr>
        <w:t xml:space="preserve"> and</w:t>
      </w:r>
      <w:r w:rsidRPr="00D83EE2">
        <w:rPr>
          <w:rFonts w:ascii="Garamond" w:hAnsi="Garamond" w:cs="Times New Roman"/>
        </w:rPr>
        <w:t xml:space="preserve"> Baneh in Kurdistan province and Mahabad </w:t>
      </w:r>
      <w:r>
        <w:rPr>
          <w:rFonts w:ascii="Garamond" w:hAnsi="Garamond" w:cs="Times New Roman"/>
        </w:rPr>
        <w:t xml:space="preserve">and Balou </w:t>
      </w:r>
      <w:r w:rsidRPr="00D83EE2">
        <w:rPr>
          <w:rFonts w:ascii="Garamond" w:hAnsi="Garamond" w:cs="Times New Roman"/>
        </w:rPr>
        <w:t>in West Azerbaijan province.</w:t>
      </w:r>
      <w:r w:rsidRPr="00D83EE2">
        <w:rPr>
          <w:rStyle w:val="EndnoteReference"/>
          <w:rFonts w:ascii="Garamond" w:hAnsi="Garamond" w:cs="Times New Roman"/>
        </w:rPr>
        <w:endnoteReference w:id="76"/>
      </w:r>
      <w:r w:rsidRPr="00D83EE2">
        <w:rPr>
          <w:rFonts w:ascii="Garamond" w:hAnsi="Garamond" w:cs="Times New Roman"/>
        </w:rPr>
        <w:t xml:space="preserve"> </w:t>
      </w:r>
    </w:p>
    <w:p w14:paraId="10895C86" w14:textId="77777777" w:rsidR="00D45466" w:rsidRPr="00D83EE2" w:rsidRDefault="00D45466" w:rsidP="00BD4F85">
      <w:pPr>
        <w:spacing w:after="0" w:line="240" w:lineRule="auto"/>
        <w:ind w:right="-46"/>
        <w:jc w:val="both"/>
        <w:rPr>
          <w:rFonts w:ascii="Garamond" w:hAnsi="Garamond" w:cs="Times New Roman"/>
        </w:rPr>
      </w:pPr>
    </w:p>
    <w:p w14:paraId="73F44BCD" w14:textId="70236DB2"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In the aggregate, these measures rendered protesters more vulnerable to violence, including use of force against them, and limited their ability to react, hide and/or document violations against them or others.</w:t>
      </w:r>
      <w:r w:rsidRPr="00D83EE2">
        <w:rPr>
          <w:rStyle w:val="EndnoteReference"/>
          <w:rFonts w:ascii="Garamond" w:hAnsi="Garamond" w:cs="Times New Roman"/>
        </w:rPr>
        <w:endnoteReference w:id="77"/>
      </w:r>
    </w:p>
    <w:p w14:paraId="1EF2CB93" w14:textId="77777777" w:rsidR="00D45466" w:rsidRPr="00D83EE2" w:rsidRDefault="00D45466" w:rsidP="00BD4F85">
      <w:pPr>
        <w:spacing w:after="0" w:line="240" w:lineRule="auto"/>
        <w:ind w:right="-46"/>
        <w:jc w:val="both"/>
        <w:rPr>
          <w:rFonts w:ascii="Garamond" w:hAnsi="Garamond" w:cs="Times New Roman"/>
        </w:rPr>
      </w:pPr>
    </w:p>
    <w:p w14:paraId="0DCD6993" w14:textId="09F00EB1" w:rsidR="00D45466" w:rsidRPr="00D83EE2" w:rsidRDefault="00D45466" w:rsidP="00D56756">
      <w:pPr>
        <w:pStyle w:val="ListParagraph"/>
        <w:numPr>
          <w:ilvl w:val="0"/>
          <w:numId w:val="32"/>
        </w:numPr>
        <w:spacing w:after="0" w:line="240" w:lineRule="auto"/>
        <w:ind w:right="-46"/>
        <w:jc w:val="both"/>
        <w:rPr>
          <w:rFonts w:ascii="Garamond" w:hAnsi="Garamond" w:cs="Times New Roman"/>
        </w:rPr>
      </w:pPr>
      <w:bookmarkStart w:id="28" w:name="_Hlk171002930"/>
      <w:r w:rsidRPr="00D83EE2">
        <w:rPr>
          <w:rFonts w:ascii="Garamond" w:hAnsi="Garamond" w:cs="Times New Roman"/>
          <w:b/>
          <w:bCs/>
          <w:i/>
          <w:iCs/>
        </w:rPr>
        <w:t xml:space="preserve">Emblematic incidents  </w:t>
      </w:r>
      <w:bookmarkEnd w:id="28"/>
    </w:p>
    <w:p w14:paraId="70548201" w14:textId="77777777" w:rsidR="00D45466" w:rsidRPr="00D83EE2" w:rsidRDefault="00D45466" w:rsidP="00BD4F85">
      <w:pPr>
        <w:spacing w:after="0" w:line="240" w:lineRule="auto"/>
        <w:ind w:right="-46"/>
        <w:jc w:val="both"/>
        <w:rPr>
          <w:rFonts w:ascii="Garamond" w:hAnsi="Garamond" w:cs="Times New Roman"/>
          <w:b/>
          <w:bCs/>
          <w:i/>
          <w:iCs/>
        </w:rPr>
      </w:pPr>
    </w:p>
    <w:p w14:paraId="1BC685EA" w14:textId="3D4F602C"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The examples detailed below are illustrative of the disproportionate use of lethal force by the State to repress protests in </w:t>
      </w:r>
      <w:bookmarkEnd w:id="20"/>
      <w:r w:rsidRPr="00D83EE2">
        <w:rPr>
          <w:rFonts w:ascii="Garamond" w:hAnsi="Garamond" w:cs="Times New Roman"/>
        </w:rPr>
        <w:t xml:space="preserve">ethnic and religious minorities-populated provinces. </w:t>
      </w:r>
    </w:p>
    <w:p w14:paraId="42687B0E" w14:textId="77777777" w:rsidR="00D45466" w:rsidRPr="00D83EE2" w:rsidRDefault="00D45466" w:rsidP="00BD4F85">
      <w:pPr>
        <w:pStyle w:val="ListParagraph"/>
        <w:spacing w:after="0" w:line="240" w:lineRule="auto"/>
        <w:ind w:left="1134" w:right="-46"/>
        <w:jc w:val="both"/>
        <w:rPr>
          <w:rFonts w:ascii="Garamond" w:hAnsi="Garamond" w:cs="Times New Roman"/>
        </w:rPr>
      </w:pPr>
    </w:p>
    <w:p w14:paraId="30A47254" w14:textId="38201F23" w:rsidR="00D45466" w:rsidRPr="00D83EE2" w:rsidRDefault="00D45466" w:rsidP="00BD4F85">
      <w:pPr>
        <w:spacing w:after="0" w:line="240" w:lineRule="auto"/>
        <w:ind w:right="-46"/>
        <w:jc w:val="both"/>
        <w:rPr>
          <w:rFonts w:ascii="Garamond" w:hAnsi="Garamond" w:cs="Times New Roman"/>
          <w:i/>
          <w:iCs/>
        </w:rPr>
      </w:pPr>
      <w:r w:rsidRPr="00D83EE2">
        <w:rPr>
          <w:rFonts w:ascii="Garamond" w:hAnsi="Garamond" w:cs="Times New Roman"/>
          <w:i/>
          <w:iCs/>
        </w:rPr>
        <w:t>30 September 2022, “Bloody Friday”, Zahedan city, Sistan and Baluchestan province</w:t>
      </w:r>
    </w:p>
    <w:p w14:paraId="44D8E7D1" w14:textId="20F1212A" w:rsidR="00D45466" w:rsidRPr="00D83EE2" w:rsidRDefault="00D45466" w:rsidP="00BD4F85">
      <w:pPr>
        <w:pStyle w:val="ListParagraph"/>
        <w:spacing w:after="0" w:line="240" w:lineRule="auto"/>
        <w:ind w:left="1134" w:right="-46"/>
        <w:jc w:val="both"/>
        <w:rPr>
          <w:rFonts w:ascii="Garamond" w:hAnsi="Garamond" w:cs="Times New Roman"/>
        </w:rPr>
      </w:pPr>
    </w:p>
    <w:p w14:paraId="6A9DCE65" w14:textId="26D76504" w:rsidR="00D45466" w:rsidRPr="00D83EE2"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 xml:space="preserve">In Sistan and Baluchestan, protests erupted first in Chabahar on 27 September 2022, following the reported rape of a 15-year-old </w:t>
      </w:r>
      <w:r>
        <w:rPr>
          <w:rFonts w:ascii="Garamond" w:eastAsia="Times New Roman" w:hAnsi="Garamond" w:cs="Times New Roman"/>
          <w:kern w:val="0"/>
        </w:rPr>
        <w:t xml:space="preserve">Baluch </w:t>
      </w:r>
      <w:r w:rsidRPr="00D83EE2">
        <w:rPr>
          <w:rFonts w:ascii="Garamond" w:eastAsia="Times New Roman" w:hAnsi="Garamond" w:cs="Times New Roman"/>
          <w:kern w:val="0"/>
        </w:rPr>
        <w:t xml:space="preserve">girl by a police commander. </w:t>
      </w:r>
      <w:r>
        <w:rPr>
          <w:rFonts w:ascii="Garamond" w:eastAsia="Times New Roman" w:hAnsi="Garamond" w:cs="Times New Roman"/>
          <w:kern w:val="0"/>
        </w:rPr>
        <w:t>A witness stated that around 4,000 people gathered to protest the rape, and that, in response, protesters were shot at from the roof of a police station building and the Governor’s house.</w:t>
      </w:r>
      <w:r w:rsidRPr="00D83EE2">
        <w:rPr>
          <w:rStyle w:val="EndnoteReference"/>
          <w:rFonts w:ascii="Garamond" w:hAnsi="Garamond" w:cs="Times New Roman"/>
        </w:rPr>
        <w:endnoteReference w:id="78"/>
      </w:r>
    </w:p>
    <w:p w14:paraId="63377790"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1A97BD5F" w14:textId="761FBC56" w:rsidR="00D45466"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The protest that followed that week on Friday, 30 September 2022 in Zahedan became commonly known as the “Bloody Friday.” According to credible information, 103 worshippers, protesters, and bystanders, including 13 children, were killed by live ammunition and at an estimated 350 others were injured. The Mission found</w:t>
      </w:r>
      <w:r>
        <w:rPr>
          <w:rFonts w:ascii="Garamond" w:eastAsia="Times New Roman" w:hAnsi="Garamond" w:cs="Times New Roman"/>
          <w:kern w:val="0"/>
        </w:rPr>
        <w:t xml:space="preserve"> ample evidence to conclude </w:t>
      </w:r>
      <w:r w:rsidRPr="00D83EE2">
        <w:rPr>
          <w:rFonts w:ascii="Garamond" w:eastAsia="Times New Roman" w:hAnsi="Garamond" w:cs="Times New Roman"/>
          <w:kern w:val="0"/>
        </w:rPr>
        <w:t>that, in repressing the protests on that day, State security forces resorted to lethal force, disproportionate to the threat posed by some of the protesters to public order resulting in unlawful and extra-judicial killings.</w:t>
      </w:r>
      <w:r w:rsidRPr="00D83EE2">
        <w:rPr>
          <w:rStyle w:val="EndnoteReference"/>
          <w:rFonts w:ascii="Garamond" w:eastAsia="Times New Roman" w:hAnsi="Garamond" w:cs="Times New Roman"/>
          <w:kern w:val="0"/>
        </w:rPr>
        <w:endnoteReference w:id="79"/>
      </w:r>
      <w:r w:rsidRPr="00D83EE2">
        <w:rPr>
          <w:rFonts w:ascii="Garamond" w:eastAsia="Times New Roman" w:hAnsi="Garamond" w:cs="Times New Roman"/>
          <w:kern w:val="0"/>
        </w:rPr>
        <w:t xml:space="preserve">  </w:t>
      </w:r>
    </w:p>
    <w:p w14:paraId="2F130A56"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1CFC26CA" w14:textId="7265D2C9" w:rsidR="00D45466"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On 30 September, mid-day Friday prayers took place as usual, gathering thousands of worshi</w:t>
      </w:r>
      <w:r>
        <w:rPr>
          <w:rFonts w:ascii="Garamond" w:eastAsia="Times New Roman" w:hAnsi="Garamond" w:cs="Times New Roman"/>
          <w:kern w:val="0"/>
        </w:rPr>
        <w:t>p</w:t>
      </w:r>
      <w:r w:rsidRPr="00D83EE2">
        <w:rPr>
          <w:rFonts w:ascii="Garamond" w:eastAsia="Times New Roman" w:hAnsi="Garamond" w:cs="Times New Roman"/>
          <w:kern w:val="0"/>
        </w:rPr>
        <w:t xml:space="preserve">pers in the Great Mosalla of </w:t>
      </w:r>
      <w:r>
        <w:rPr>
          <w:rFonts w:ascii="Garamond" w:eastAsia="Times New Roman" w:hAnsi="Garamond" w:cs="Times New Roman"/>
          <w:kern w:val="0"/>
        </w:rPr>
        <w:t xml:space="preserve">the </w:t>
      </w:r>
      <w:r w:rsidRPr="00D83EE2">
        <w:rPr>
          <w:rFonts w:ascii="Garamond" w:eastAsia="Times New Roman" w:hAnsi="Garamond" w:cs="Times New Roman"/>
          <w:kern w:val="0"/>
        </w:rPr>
        <w:t>Zahedan prayer complex.</w:t>
      </w:r>
      <w:r w:rsidRPr="00D83EE2">
        <w:rPr>
          <w:rStyle w:val="EndnoteReference"/>
          <w:rFonts w:ascii="Garamond" w:eastAsia="Times New Roman" w:hAnsi="Garamond" w:cs="Times New Roman"/>
          <w:kern w:val="0"/>
        </w:rPr>
        <w:endnoteReference w:id="80"/>
      </w:r>
      <w:r w:rsidRPr="00D83EE2">
        <w:rPr>
          <w:rFonts w:ascii="Garamond" w:eastAsia="Times New Roman" w:hAnsi="Garamond" w:cs="Times New Roman"/>
          <w:kern w:val="0"/>
        </w:rPr>
        <w:t xml:space="preserve"> </w:t>
      </w:r>
      <w:r>
        <w:rPr>
          <w:rFonts w:ascii="Garamond" w:eastAsia="Times New Roman" w:hAnsi="Garamond" w:cs="Times New Roman"/>
          <w:kern w:val="0"/>
        </w:rPr>
        <w:t>The mosque may accommodate up to 70,000 people for Friday prayers, the</w:t>
      </w:r>
      <w:r w:rsidRPr="00A95D7B">
        <w:rPr>
          <w:rFonts w:ascii="Garamond" w:eastAsia="Times New Roman" w:hAnsi="Garamond" w:cs="Times New Roman"/>
          <w:kern w:val="0"/>
        </w:rPr>
        <w:t xml:space="preserve"> most important weekly ritual for many Muslims.</w:t>
      </w:r>
    </w:p>
    <w:p w14:paraId="45B8988D" w14:textId="77777777" w:rsidR="00D45466" w:rsidRDefault="00D45466" w:rsidP="00BD4F85">
      <w:pPr>
        <w:spacing w:after="0" w:line="240" w:lineRule="auto"/>
        <w:ind w:right="-46"/>
        <w:jc w:val="both"/>
        <w:rPr>
          <w:rFonts w:ascii="Garamond" w:eastAsia="Times New Roman" w:hAnsi="Garamond" w:cs="Times New Roman"/>
          <w:kern w:val="0"/>
        </w:rPr>
      </w:pPr>
    </w:p>
    <w:p w14:paraId="0E1FB648" w14:textId="7AD6C979" w:rsidR="00D45466" w:rsidRPr="00D83EE2" w:rsidRDefault="00D45466" w:rsidP="00BD4F85">
      <w:pPr>
        <w:spacing w:after="0" w:line="240" w:lineRule="auto"/>
        <w:ind w:right="-46"/>
        <w:jc w:val="both"/>
        <w:rPr>
          <w:rFonts w:ascii="Garamond" w:eastAsia="Times New Roman" w:hAnsi="Garamond" w:cs="Times New Roman"/>
          <w:kern w:val="0"/>
        </w:rPr>
      </w:pPr>
      <w:r w:rsidRPr="00D83EE2">
        <w:rPr>
          <w:rFonts w:ascii="Garamond" w:hAnsi="Garamond" w:cs="Times New Roman"/>
          <w:noProof/>
        </w:rPr>
        <mc:AlternateContent>
          <mc:Choice Requires="wps">
            <w:drawing>
              <wp:anchor distT="0" distB="0" distL="457200" distR="457200" simplePos="0" relativeHeight="251660291" behindDoc="0" locked="0" layoutInCell="1" allowOverlap="1" wp14:anchorId="4A0DBED5" wp14:editId="03E4E83D">
                <wp:simplePos x="0" y="0"/>
                <wp:positionH relativeFrom="margin">
                  <wp:posOffset>150495</wp:posOffset>
                </wp:positionH>
                <wp:positionV relativeFrom="margin">
                  <wp:posOffset>779780</wp:posOffset>
                </wp:positionV>
                <wp:extent cx="1819910" cy="3531870"/>
                <wp:effectExtent l="38100" t="76200" r="123190" b="68580"/>
                <wp:wrapSquare wrapText="bothSides"/>
                <wp:docPr id="292410825" name="Rectangle 292410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3531870"/>
                        </a:xfrm>
                        <a:prstGeom prst="rect">
                          <a:avLst/>
                        </a:prstGeom>
                        <a:solidFill>
                          <a:schemeClr val="accent1">
                            <a:lumMod val="100000"/>
                            <a:lumOff val="0"/>
                          </a:schemeClr>
                        </a:solidFill>
                        <a:ln w="38100" algn="ctr">
                          <a:solidFill>
                            <a:schemeClr val="lt1">
                              <a:lumMod val="95000"/>
                              <a:lumOff val="0"/>
                            </a:schemeClr>
                          </a:solidFill>
                          <a:miter lim="800000"/>
                          <a:headEnd/>
                          <a:tailEnd/>
                        </a:ln>
                        <a:effectLst>
                          <a:outerShdw blurRad="50800" dist="38100" algn="l" rotWithShape="0">
                            <a:prstClr val="black">
                              <a:alpha val="40000"/>
                            </a:prstClr>
                          </a:outerShdw>
                        </a:effectLst>
                      </wps:spPr>
                      <wps:txbx>
                        <w:txbxContent>
                          <w:p w14:paraId="6F6801A2" w14:textId="43A1AAAC" w:rsidR="00D45466" w:rsidRPr="00BF2290" w:rsidRDefault="00D45466" w:rsidP="005154B1">
                            <w:pPr>
                              <w:rPr>
                                <w:rFonts w:ascii="Times New Roman" w:hAnsi="Times New Roman" w:cs="Times New Roman"/>
                                <w:i/>
                                <w:iCs/>
                                <w:color w:val="FFFFFF" w:themeColor="background1"/>
                                <w:sz w:val="20"/>
                                <w:szCs w:val="20"/>
                              </w:rPr>
                            </w:pPr>
                            <w:r w:rsidRPr="00BF2290">
                              <w:rPr>
                                <w:rFonts w:ascii="Times New Roman" w:hAnsi="Times New Roman" w:cs="Times New Roman"/>
                                <w:i/>
                                <w:iCs/>
                                <w:color w:val="FFFFFF" w:themeColor="background1"/>
                                <w:sz w:val="20"/>
                                <w:szCs w:val="20"/>
                              </w:rPr>
                              <w:t xml:space="preserve">“I saw around 30 people being shot </w:t>
                            </w:r>
                            <w:r>
                              <w:rPr>
                                <w:rFonts w:ascii="Times New Roman" w:hAnsi="Times New Roman" w:cs="Times New Roman"/>
                                <w:i/>
                                <w:iCs/>
                                <w:color w:val="FFFFFF" w:themeColor="background1"/>
                                <w:sz w:val="20"/>
                                <w:szCs w:val="20"/>
                              </w:rPr>
                              <w:t>in</w:t>
                            </w:r>
                            <w:r w:rsidRPr="00BF2290">
                              <w:rPr>
                                <w:rFonts w:ascii="Times New Roman" w:hAnsi="Times New Roman" w:cs="Times New Roman"/>
                                <w:i/>
                                <w:iCs/>
                                <w:color w:val="FFFFFF" w:themeColor="background1"/>
                                <w:sz w:val="20"/>
                                <w:szCs w:val="20"/>
                              </w:rPr>
                              <w:t xml:space="preserve"> the head and torso and killed. </w:t>
                            </w:r>
                          </w:p>
                          <w:p w14:paraId="45254E7E" w14:textId="7DFF91D0" w:rsidR="00D45466" w:rsidRDefault="00D45466" w:rsidP="005154B1">
                            <w:pPr>
                              <w:rPr>
                                <w:rFonts w:ascii="Times New Roman" w:hAnsi="Times New Roman" w:cs="Times New Roman"/>
                                <w:i/>
                                <w:iCs/>
                                <w:color w:val="FFFFFF" w:themeColor="background1"/>
                                <w:sz w:val="20"/>
                                <w:szCs w:val="20"/>
                              </w:rPr>
                            </w:pPr>
                            <w:r w:rsidRPr="00BF2290">
                              <w:rPr>
                                <w:rFonts w:ascii="Times New Roman" w:hAnsi="Times New Roman" w:cs="Times New Roman"/>
                                <w:i/>
                                <w:iCs/>
                                <w:color w:val="FFFFFF" w:themeColor="background1"/>
                                <w:sz w:val="20"/>
                                <w:szCs w:val="20"/>
                              </w:rPr>
                              <w:t>I also</w:t>
                            </w:r>
                            <w:r>
                              <w:rPr>
                                <w:rFonts w:ascii="Times New Roman" w:hAnsi="Times New Roman" w:cs="Times New Roman"/>
                                <w:i/>
                                <w:iCs/>
                                <w:color w:val="FFFFFF" w:themeColor="background1"/>
                                <w:sz w:val="20"/>
                                <w:szCs w:val="20"/>
                              </w:rPr>
                              <w:t xml:space="preserve"> saw</w:t>
                            </w:r>
                            <w:r w:rsidRPr="00BF2290">
                              <w:rPr>
                                <w:rFonts w:ascii="Times New Roman" w:hAnsi="Times New Roman" w:cs="Times New Roman"/>
                                <w:i/>
                                <w:iCs/>
                                <w:color w:val="FFFFFF" w:themeColor="background1"/>
                                <w:sz w:val="20"/>
                                <w:szCs w:val="20"/>
                              </w:rPr>
                              <w:t xml:space="preserve"> a 10-year-old-boy </w:t>
                            </w:r>
                            <w:r>
                              <w:rPr>
                                <w:rFonts w:ascii="Times New Roman" w:hAnsi="Times New Roman" w:cs="Times New Roman"/>
                                <w:i/>
                                <w:iCs/>
                                <w:color w:val="FFFFFF" w:themeColor="background1"/>
                                <w:sz w:val="20"/>
                                <w:szCs w:val="20"/>
                              </w:rPr>
                              <w:t>fall</w:t>
                            </w:r>
                            <w:r w:rsidRPr="00BF2290">
                              <w:rPr>
                                <w:rFonts w:ascii="Times New Roman" w:hAnsi="Times New Roman" w:cs="Times New Roman"/>
                                <w:i/>
                                <w:iCs/>
                                <w:color w:val="FFFFFF" w:themeColor="background1"/>
                                <w:sz w:val="20"/>
                                <w:szCs w:val="20"/>
                              </w:rPr>
                              <w:t>, and he was bleeding from his neck. He was a protester. He used to sell water and chew gum during the Friday prayers from a small shop, some 100 meters from the police station. I believe he was shot by security forces.”</w:t>
                            </w:r>
                          </w:p>
                          <w:p w14:paraId="1D3D0A86" w14:textId="77777777" w:rsidR="00D45466" w:rsidRPr="00BF2290" w:rsidRDefault="00D45466" w:rsidP="005154B1">
                            <w:pPr>
                              <w:rPr>
                                <w:rFonts w:ascii="Times New Roman" w:hAnsi="Times New Roman" w:cs="Times New Roman"/>
                                <w:i/>
                                <w:iCs/>
                                <w:color w:val="FFFFFF" w:themeColor="background1"/>
                                <w:sz w:val="20"/>
                                <w:szCs w:val="20"/>
                              </w:rPr>
                            </w:pPr>
                          </w:p>
                          <w:p w14:paraId="24FB69EC" w14:textId="61C11410" w:rsidR="00D45466" w:rsidRPr="00BF2290" w:rsidRDefault="00D45466" w:rsidP="00AA1427">
                            <w:pPr>
                              <w:jc w:val="right"/>
                              <w:rPr>
                                <w:rFonts w:ascii="Times New Roman" w:hAnsi="Times New Roman" w:cs="Times New Roman"/>
                                <w:color w:val="FFFFFF" w:themeColor="background1"/>
                                <w:sz w:val="20"/>
                                <w:szCs w:val="20"/>
                              </w:rPr>
                            </w:pPr>
                            <w:r w:rsidRPr="00BF2290">
                              <w:rPr>
                                <w:rFonts w:ascii="Times New Roman" w:hAnsi="Times New Roman" w:cs="Times New Roman"/>
                                <w:color w:val="FFFFFF" w:themeColor="background1"/>
                                <w:sz w:val="20"/>
                                <w:szCs w:val="20"/>
                              </w:rPr>
                              <w:t>Witness</w:t>
                            </w:r>
                            <w:r>
                              <w:rPr>
                                <w:rFonts w:ascii="Times New Roman" w:hAnsi="Times New Roman" w:cs="Times New Roman"/>
                                <w:color w:val="FFFFFF" w:themeColor="background1"/>
                                <w:sz w:val="20"/>
                                <w:szCs w:val="20"/>
                              </w:rPr>
                              <w:t xml:space="preserve"> to “Bloody Friday”, Zahedan, 30 September 2022</w:t>
                            </w:r>
                          </w:p>
                        </w:txbxContent>
                      </wps:txbx>
                      <wps:bodyPr rot="0" vert="horz" wrap="square" lIns="182880" tIns="228600" rIns="18288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0DBED5" id="Rectangle 292410825" o:spid="_x0000_s1027" style="position:absolute;left:0;text-align:left;margin-left:11.85pt;margin-top:61.4pt;width:143.3pt;height:278.1pt;z-index:251660291;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" fillcolor="#156082 [3204]" strokecolor="#f2f2f2 [3041]" strokeweight="3pt">
                <v:shadow on="t" color="black" opacity="26214f" origin="-.5" offset="3pt,0"/>
                <v:textbox inset="14.4pt,18pt,14.4pt,18pt">
                  <w:txbxContent>
                    <w:p w14:paraId="6F6801A2" w14:textId="43A1AAAC" w:rsidR="00D45466" w:rsidRPr="00BF2290" w:rsidRDefault="00D45466" w:rsidP="005154B1">
                      <w:pPr>
                        <w:rPr>
                          <w:rFonts w:ascii="Times New Roman" w:hAnsi="Times New Roman" w:cs="Times New Roman"/>
                          <w:i/>
                          <w:iCs/>
                          <w:color w:val="FFFFFF" w:themeColor="background1"/>
                          <w:sz w:val="20"/>
                          <w:szCs w:val="20"/>
                        </w:rPr>
                      </w:pPr>
                      <w:r w:rsidRPr="00BF2290">
                        <w:rPr>
                          <w:rFonts w:ascii="Times New Roman" w:hAnsi="Times New Roman" w:cs="Times New Roman"/>
                          <w:i/>
                          <w:iCs/>
                          <w:color w:val="FFFFFF" w:themeColor="background1"/>
                          <w:sz w:val="20"/>
                          <w:szCs w:val="20"/>
                        </w:rPr>
                        <w:t xml:space="preserve">“I saw around 30 people being shot </w:t>
                      </w:r>
                      <w:r>
                        <w:rPr>
                          <w:rFonts w:ascii="Times New Roman" w:hAnsi="Times New Roman" w:cs="Times New Roman"/>
                          <w:i/>
                          <w:iCs/>
                          <w:color w:val="FFFFFF" w:themeColor="background1"/>
                          <w:sz w:val="20"/>
                          <w:szCs w:val="20"/>
                        </w:rPr>
                        <w:t>in</w:t>
                      </w:r>
                      <w:r w:rsidRPr="00BF2290">
                        <w:rPr>
                          <w:rFonts w:ascii="Times New Roman" w:hAnsi="Times New Roman" w:cs="Times New Roman"/>
                          <w:i/>
                          <w:iCs/>
                          <w:color w:val="FFFFFF" w:themeColor="background1"/>
                          <w:sz w:val="20"/>
                          <w:szCs w:val="20"/>
                        </w:rPr>
                        <w:t xml:space="preserve"> the head and torso and killed. </w:t>
                      </w:r>
                    </w:p>
                    <w:p w14:paraId="45254E7E" w14:textId="7DFF91D0" w:rsidR="00D45466" w:rsidRDefault="00D45466" w:rsidP="005154B1">
                      <w:pPr>
                        <w:rPr>
                          <w:rFonts w:ascii="Times New Roman" w:hAnsi="Times New Roman" w:cs="Times New Roman"/>
                          <w:i/>
                          <w:iCs/>
                          <w:color w:val="FFFFFF" w:themeColor="background1"/>
                          <w:sz w:val="20"/>
                          <w:szCs w:val="20"/>
                        </w:rPr>
                      </w:pPr>
                      <w:r w:rsidRPr="00BF2290">
                        <w:rPr>
                          <w:rFonts w:ascii="Times New Roman" w:hAnsi="Times New Roman" w:cs="Times New Roman"/>
                          <w:i/>
                          <w:iCs/>
                          <w:color w:val="FFFFFF" w:themeColor="background1"/>
                          <w:sz w:val="20"/>
                          <w:szCs w:val="20"/>
                        </w:rPr>
                        <w:t>I also</w:t>
                      </w:r>
                      <w:r>
                        <w:rPr>
                          <w:rFonts w:ascii="Times New Roman" w:hAnsi="Times New Roman" w:cs="Times New Roman"/>
                          <w:i/>
                          <w:iCs/>
                          <w:color w:val="FFFFFF" w:themeColor="background1"/>
                          <w:sz w:val="20"/>
                          <w:szCs w:val="20"/>
                        </w:rPr>
                        <w:t xml:space="preserve"> saw</w:t>
                      </w:r>
                      <w:r w:rsidRPr="00BF2290">
                        <w:rPr>
                          <w:rFonts w:ascii="Times New Roman" w:hAnsi="Times New Roman" w:cs="Times New Roman"/>
                          <w:i/>
                          <w:iCs/>
                          <w:color w:val="FFFFFF" w:themeColor="background1"/>
                          <w:sz w:val="20"/>
                          <w:szCs w:val="20"/>
                        </w:rPr>
                        <w:t xml:space="preserve"> a 10-year-old-boy </w:t>
                      </w:r>
                      <w:r>
                        <w:rPr>
                          <w:rFonts w:ascii="Times New Roman" w:hAnsi="Times New Roman" w:cs="Times New Roman"/>
                          <w:i/>
                          <w:iCs/>
                          <w:color w:val="FFFFFF" w:themeColor="background1"/>
                          <w:sz w:val="20"/>
                          <w:szCs w:val="20"/>
                        </w:rPr>
                        <w:t>fall</w:t>
                      </w:r>
                      <w:r w:rsidRPr="00BF2290">
                        <w:rPr>
                          <w:rFonts w:ascii="Times New Roman" w:hAnsi="Times New Roman" w:cs="Times New Roman"/>
                          <w:i/>
                          <w:iCs/>
                          <w:color w:val="FFFFFF" w:themeColor="background1"/>
                          <w:sz w:val="20"/>
                          <w:szCs w:val="20"/>
                        </w:rPr>
                        <w:t>, and he was bleeding from his neck. He was a protester. He used to sell water and chew gum during the Friday prayers from a small shop, some 100 meters from the police station. I believe he was shot by security forces.”</w:t>
                      </w:r>
                    </w:p>
                    <w:p w14:paraId="1D3D0A86" w14:textId="77777777" w:rsidR="00D45466" w:rsidRPr="00BF2290" w:rsidRDefault="00D45466" w:rsidP="005154B1">
                      <w:pPr>
                        <w:rPr>
                          <w:rFonts w:ascii="Times New Roman" w:hAnsi="Times New Roman" w:cs="Times New Roman"/>
                          <w:i/>
                          <w:iCs/>
                          <w:color w:val="FFFFFF" w:themeColor="background1"/>
                          <w:sz w:val="20"/>
                          <w:szCs w:val="20"/>
                        </w:rPr>
                      </w:pPr>
                    </w:p>
                    <w:p w14:paraId="24FB69EC" w14:textId="61C11410" w:rsidR="00D45466" w:rsidRPr="00BF2290" w:rsidRDefault="00D45466" w:rsidP="00AA1427">
                      <w:pPr>
                        <w:jc w:val="right"/>
                        <w:rPr>
                          <w:rFonts w:ascii="Times New Roman" w:hAnsi="Times New Roman" w:cs="Times New Roman"/>
                          <w:color w:val="FFFFFF" w:themeColor="background1"/>
                          <w:sz w:val="20"/>
                          <w:szCs w:val="20"/>
                        </w:rPr>
                      </w:pPr>
                      <w:r w:rsidRPr="00BF2290">
                        <w:rPr>
                          <w:rFonts w:ascii="Times New Roman" w:hAnsi="Times New Roman" w:cs="Times New Roman"/>
                          <w:color w:val="FFFFFF" w:themeColor="background1"/>
                          <w:sz w:val="20"/>
                          <w:szCs w:val="20"/>
                        </w:rPr>
                        <w:t>Witness</w:t>
                      </w:r>
                      <w:r>
                        <w:rPr>
                          <w:rFonts w:ascii="Times New Roman" w:hAnsi="Times New Roman" w:cs="Times New Roman"/>
                          <w:color w:val="FFFFFF" w:themeColor="background1"/>
                          <w:sz w:val="20"/>
                          <w:szCs w:val="20"/>
                        </w:rPr>
                        <w:t xml:space="preserve"> to “Bloody Friday”, Zahedan, 30 September 2022</w:t>
                      </w:r>
                    </w:p>
                  </w:txbxContent>
                </v:textbox>
                <w10:wrap type="square" anchorx="margin" anchory="margin"/>
              </v:rect>
            </w:pict>
          </mc:Fallback>
        </mc:AlternateContent>
      </w:r>
      <w:r w:rsidRPr="00D83EE2">
        <w:rPr>
          <w:rFonts w:ascii="Garamond" w:eastAsia="Times New Roman" w:hAnsi="Garamond" w:cs="Times New Roman"/>
          <w:kern w:val="0"/>
        </w:rPr>
        <w:t>Witnesses stated that the Friday prayers began at around 11:45 a.m. and ended at around 12:30 p.m., with worshippers continuing to pray until around 1 p.m. The IRGC, police officers, and plainclothes agents were deployed to the streets, rooftops, a city square, and hills surrounding the Mosalla, before the prayers had begun.</w:t>
      </w:r>
      <w:r w:rsidRPr="00D83EE2">
        <w:rPr>
          <w:rFonts w:ascii="Garamond" w:eastAsia="Times New Roman" w:hAnsi="Garamond" w:cs="Times New Roman"/>
          <w:kern w:val="0"/>
          <w:vertAlign w:val="superscript"/>
        </w:rPr>
        <w:endnoteReference w:id="81"/>
      </w:r>
    </w:p>
    <w:p w14:paraId="3945EA1C"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0E332800" w14:textId="1CA0A374" w:rsidR="00D45466" w:rsidRPr="00D83EE2"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Meanwhile, at around 12:30 p.m., while worshippers were still inside the Mosalla, a group of individuals gathered in front of police station number 16, situated across the street from the Mosalla, and around 700 to 800 meters from Makki Mosque, the main Sunni Mosque in Zahedan.</w:t>
      </w:r>
      <w:r w:rsidRPr="00D83EE2">
        <w:rPr>
          <w:rStyle w:val="EndnoteReference"/>
          <w:rFonts w:ascii="Garamond" w:eastAsia="Times New Roman" w:hAnsi="Garamond" w:cs="Times New Roman"/>
          <w:kern w:val="0"/>
        </w:rPr>
        <w:endnoteReference w:id="82"/>
      </w:r>
      <w:r w:rsidRPr="00D83EE2">
        <w:rPr>
          <w:rFonts w:ascii="Garamond" w:eastAsia="Times New Roman" w:hAnsi="Garamond" w:cs="Times New Roman"/>
          <w:kern w:val="0"/>
        </w:rPr>
        <w:t xml:space="preserve"> </w:t>
      </w:r>
    </w:p>
    <w:p w14:paraId="1778C109" w14:textId="35C75B45" w:rsidR="00D45466" w:rsidRPr="00D83EE2" w:rsidRDefault="00D45466" w:rsidP="00BD4F85">
      <w:pPr>
        <w:spacing w:after="0" w:line="240" w:lineRule="auto"/>
        <w:ind w:right="-46"/>
        <w:jc w:val="both"/>
        <w:rPr>
          <w:rFonts w:ascii="Garamond" w:eastAsia="Times New Roman" w:hAnsi="Garamond" w:cs="Times New Roman"/>
          <w:kern w:val="0"/>
        </w:rPr>
      </w:pPr>
    </w:p>
    <w:p w14:paraId="552C551F" w14:textId="5B36EB91" w:rsidR="00D45466" w:rsidRPr="00D83EE2" w:rsidRDefault="00D45466" w:rsidP="474F6A4A">
      <w:pPr>
        <w:spacing w:after="0" w:line="240" w:lineRule="auto"/>
        <w:ind w:right="-46"/>
        <w:jc w:val="both"/>
        <w:rPr>
          <w:rFonts w:ascii="Garamond" w:eastAsia="Times New Roman" w:hAnsi="Garamond" w:cs="Times New Roman"/>
        </w:rPr>
      </w:pPr>
      <w:r w:rsidRPr="00D83EE2">
        <w:rPr>
          <w:rFonts w:ascii="Garamond" w:eastAsia="Times New Roman" w:hAnsi="Garamond" w:cs="Times New Roman"/>
          <w:kern w:val="0"/>
        </w:rPr>
        <w:t>At around 1 p.m., security officers stationed on the rooftop of the police station number 16 opened fire against the protesters.</w:t>
      </w:r>
      <w:r w:rsidRPr="00D83EE2">
        <w:rPr>
          <w:rStyle w:val="EndnoteReference"/>
          <w:rFonts w:ascii="Garamond" w:eastAsia="Times New Roman" w:hAnsi="Garamond" w:cs="Times New Roman"/>
          <w:kern w:val="0"/>
        </w:rPr>
        <w:endnoteReference w:id="83"/>
      </w:r>
      <w:r w:rsidRPr="00D83EE2">
        <w:rPr>
          <w:rFonts w:ascii="Garamond" w:eastAsia="Times New Roman" w:hAnsi="Garamond" w:cs="Times New Roman"/>
          <w:kern w:val="0"/>
        </w:rPr>
        <w:t xml:space="preserve"> Video footage analysed by the Mission showed a group of protesters, mainly men, outside the police station with some throwing stones towards the building as gunshots can be heard. As the sound of shooting intensified, the number of protesters grew, and more people engaged in throwing stones towards the police station.</w:t>
      </w:r>
      <w:r>
        <w:rPr>
          <w:rStyle w:val="EndnoteReference"/>
          <w:rFonts w:ascii="Garamond" w:eastAsia="Times New Roman" w:hAnsi="Garamond" w:cs="Times New Roman"/>
          <w:kern w:val="0"/>
        </w:rPr>
        <w:endnoteReference w:id="84"/>
      </w:r>
    </w:p>
    <w:p w14:paraId="7DFE5200" w14:textId="6D491A36" w:rsidR="00D45466" w:rsidRPr="00D83EE2" w:rsidRDefault="00D45466" w:rsidP="00BD4F85">
      <w:pPr>
        <w:spacing w:after="0" w:line="240" w:lineRule="auto"/>
        <w:ind w:right="-46"/>
        <w:jc w:val="both"/>
        <w:rPr>
          <w:rFonts w:ascii="Garamond" w:eastAsia="Times New Roman" w:hAnsi="Garamond" w:cs="Times New Roman"/>
          <w:kern w:val="0"/>
        </w:rPr>
      </w:pPr>
    </w:p>
    <w:p w14:paraId="19D7EF2F" w14:textId="4ED6F9F4" w:rsidR="00D45466" w:rsidRPr="00D83EE2" w:rsidRDefault="00D45466" w:rsidP="474F6A4A">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Consistent with witness interviews, credible information and video footage analysed by the Mission indicated that at least five members of the security forces, including plainclothes agents</w:t>
      </w:r>
      <w:r>
        <w:rPr>
          <w:rFonts w:ascii="Garamond" w:eastAsia="Times New Roman" w:hAnsi="Garamond" w:cs="Times New Roman"/>
          <w:kern w:val="0"/>
        </w:rPr>
        <w:t>,</w:t>
      </w:r>
      <w:r w:rsidRPr="00D83EE2">
        <w:rPr>
          <w:rFonts w:ascii="Garamond" w:eastAsia="Times New Roman" w:hAnsi="Garamond" w:cs="Times New Roman"/>
          <w:kern w:val="0"/>
        </w:rPr>
        <w:t xml:space="preserve"> shot directly at protesters and bystanders over a sustained period of time, with AK-47s and other assault rifles from the rooftop of the police station.</w:t>
      </w:r>
      <w:r w:rsidRPr="00D83EE2">
        <w:rPr>
          <w:rStyle w:val="EndnoteReference"/>
          <w:rFonts w:ascii="Garamond" w:eastAsia="Times New Roman" w:hAnsi="Garamond" w:cs="Times New Roman"/>
          <w:kern w:val="0"/>
        </w:rPr>
        <w:endnoteReference w:id="85"/>
      </w:r>
      <w:r w:rsidRPr="00D83EE2">
        <w:rPr>
          <w:rFonts w:ascii="Garamond" w:hAnsi="Garamond" w:cs="Times New Roman"/>
        </w:rPr>
        <w:t xml:space="preserve"> </w:t>
      </w:r>
      <w:r w:rsidRPr="00D83EE2">
        <w:rPr>
          <w:rFonts w:ascii="Garamond" w:eastAsia="Times New Roman" w:hAnsi="Garamond" w:cs="Times New Roman"/>
          <w:kern w:val="0"/>
        </w:rPr>
        <w:t xml:space="preserve">Ballistic analysis confirmed that </w:t>
      </w:r>
      <w:r>
        <w:rPr>
          <w:rFonts w:ascii="Garamond" w:eastAsia="Times New Roman" w:hAnsi="Garamond" w:cs="Times New Roman"/>
          <w:kern w:val="0"/>
        </w:rPr>
        <w:t xml:space="preserve">one of </w:t>
      </w:r>
      <w:r w:rsidRPr="00D83EE2">
        <w:rPr>
          <w:rFonts w:ascii="Garamond" w:eastAsia="Times New Roman" w:hAnsi="Garamond" w:cs="Times New Roman"/>
          <w:kern w:val="0"/>
        </w:rPr>
        <w:t>the weapon</w:t>
      </w:r>
      <w:r>
        <w:rPr>
          <w:rFonts w:ascii="Garamond" w:eastAsia="Times New Roman" w:hAnsi="Garamond" w:cs="Times New Roman"/>
          <w:kern w:val="0"/>
        </w:rPr>
        <w:t>s</w:t>
      </w:r>
      <w:r w:rsidRPr="00D83EE2">
        <w:rPr>
          <w:rFonts w:ascii="Garamond" w:eastAsia="Times New Roman" w:hAnsi="Garamond" w:cs="Times New Roman"/>
          <w:kern w:val="0"/>
        </w:rPr>
        <w:t xml:space="preserve"> discharged was an AK-47 while the sound of other assault rifles could be heard.</w:t>
      </w:r>
      <w:r w:rsidRPr="00D83EE2">
        <w:rPr>
          <w:rStyle w:val="EndnoteReference"/>
          <w:rFonts w:ascii="Garamond" w:eastAsia="Times New Roman" w:hAnsi="Garamond" w:cs="Times New Roman"/>
          <w:kern w:val="0"/>
        </w:rPr>
        <w:endnoteReference w:id="86"/>
      </w:r>
      <w:r w:rsidRPr="00D83EE2">
        <w:rPr>
          <w:rFonts w:ascii="Garamond" w:eastAsia="Times New Roman" w:hAnsi="Garamond" w:cs="Times New Roman"/>
          <w:kern w:val="0"/>
        </w:rPr>
        <w:t xml:space="preserve"> </w:t>
      </w:r>
    </w:p>
    <w:p w14:paraId="67BBD1AB" w14:textId="77777777" w:rsidR="00D45466" w:rsidRPr="00D83EE2" w:rsidRDefault="00D45466" w:rsidP="474F6A4A">
      <w:pPr>
        <w:spacing w:after="0" w:line="240" w:lineRule="auto"/>
        <w:ind w:right="-46"/>
        <w:jc w:val="both"/>
        <w:rPr>
          <w:rFonts w:ascii="Garamond" w:eastAsia="Times New Roman" w:hAnsi="Garamond" w:cs="Times New Roman"/>
          <w:kern w:val="0"/>
        </w:rPr>
      </w:pPr>
    </w:p>
    <w:p w14:paraId="3853F217" w14:textId="4CDDC8D1" w:rsidR="00D45466" w:rsidRPr="00D83EE2" w:rsidRDefault="00D45466" w:rsidP="474F6A4A">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Credible information also indicated that plainclothes forces engaged in shooting from positions on the rooftop</w:t>
      </w:r>
      <w:r w:rsidR="001A1973">
        <w:rPr>
          <w:rFonts w:ascii="Garamond" w:eastAsia="Times New Roman" w:hAnsi="Garamond" w:cs="Times New Roman"/>
          <w:kern w:val="0"/>
        </w:rPr>
        <w:t>s</w:t>
      </w:r>
      <w:r w:rsidRPr="00D83EE2">
        <w:rPr>
          <w:rFonts w:ascii="Garamond" w:eastAsia="Times New Roman" w:hAnsi="Garamond" w:cs="Times New Roman"/>
          <w:kern w:val="0"/>
        </w:rPr>
        <w:t xml:space="preserve"> of nearby buildings and hills in proximity to the </w:t>
      </w:r>
      <w:r>
        <w:rPr>
          <w:rFonts w:ascii="Garamond" w:eastAsia="Times New Roman" w:hAnsi="Garamond" w:cs="Times New Roman"/>
          <w:kern w:val="0"/>
        </w:rPr>
        <w:t>mosque</w:t>
      </w:r>
      <w:r w:rsidRPr="00D83EE2">
        <w:rPr>
          <w:rFonts w:ascii="Garamond" w:eastAsia="Times New Roman" w:hAnsi="Garamond" w:cs="Times New Roman"/>
          <w:kern w:val="0"/>
        </w:rPr>
        <w:t>.</w:t>
      </w:r>
      <w:r w:rsidRPr="00D83EE2">
        <w:rPr>
          <w:rStyle w:val="EndnoteReference"/>
          <w:rFonts w:ascii="Garamond" w:eastAsia="Times New Roman" w:hAnsi="Garamond" w:cs="Times New Roman"/>
          <w:kern w:val="0"/>
        </w:rPr>
        <w:endnoteReference w:id="87"/>
      </w:r>
      <w:r w:rsidRPr="00D83EE2">
        <w:rPr>
          <w:rFonts w:ascii="Garamond" w:eastAsia="Times New Roman" w:hAnsi="Garamond" w:cs="Times New Roman"/>
          <w:kern w:val="0"/>
        </w:rPr>
        <w:t xml:space="preserve"> One worshipper told the Mission that they saw bullet holes on trees located within the compound, while another saw a worshipper who was shot in the head and killed while praying.</w:t>
      </w:r>
      <w:r w:rsidRPr="00D83EE2">
        <w:rPr>
          <w:rStyle w:val="EndnoteReference"/>
          <w:rFonts w:ascii="Garamond" w:eastAsia="Times New Roman" w:hAnsi="Garamond" w:cs="Times New Roman"/>
          <w:kern w:val="0"/>
        </w:rPr>
        <w:endnoteReference w:id="88"/>
      </w:r>
      <w:r w:rsidRPr="00D83EE2">
        <w:rPr>
          <w:rFonts w:ascii="Garamond" w:eastAsia="Times New Roman" w:hAnsi="Garamond" w:cs="Times New Roman"/>
          <w:kern w:val="0"/>
        </w:rPr>
        <w:t xml:space="preserve"> </w:t>
      </w:r>
    </w:p>
    <w:p w14:paraId="1A31FBFE" w14:textId="77777777" w:rsidR="00D45466" w:rsidRPr="00D83EE2" w:rsidRDefault="00D45466" w:rsidP="474F6A4A">
      <w:pPr>
        <w:spacing w:after="0" w:line="240" w:lineRule="auto"/>
        <w:ind w:right="-46"/>
        <w:jc w:val="both"/>
        <w:rPr>
          <w:rFonts w:ascii="Garamond" w:eastAsia="Times New Roman" w:hAnsi="Garamond" w:cs="Times New Roman"/>
        </w:rPr>
      </w:pPr>
    </w:p>
    <w:p w14:paraId="65B098D9" w14:textId="74148C37" w:rsidR="00D45466" w:rsidRPr="00D83EE2" w:rsidRDefault="00D45466" w:rsidP="474F6A4A">
      <w:pPr>
        <w:spacing w:after="0" w:line="240" w:lineRule="auto"/>
        <w:ind w:right="-46"/>
        <w:jc w:val="both"/>
        <w:rPr>
          <w:rFonts w:ascii="Garamond" w:eastAsia="Times New Roman" w:hAnsi="Garamond" w:cs="Times New Roman"/>
        </w:rPr>
      </w:pPr>
      <w:r w:rsidRPr="00D83EE2">
        <w:rPr>
          <w:rFonts w:ascii="Garamond" w:eastAsia="Times New Roman" w:hAnsi="Garamond" w:cs="Times New Roman"/>
        </w:rPr>
        <w:t xml:space="preserve">Witnesses described the chaos outside the Mosalla, and seeing motionless bodies scattered on the ground bearing visible injuries </w:t>
      </w:r>
      <w:r w:rsidR="00200F25">
        <w:rPr>
          <w:rFonts w:ascii="Garamond" w:eastAsia="Times New Roman" w:hAnsi="Garamond" w:cs="Times New Roman"/>
        </w:rPr>
        <w:t xml:space="preserve">on </w:t>
      </w:r>
      <w:r w:rsidRPr="00D83EE2">
        <w:rPr>
          <w:rFonts w:ascii="Garamond" w:eastAsia="Times New Roman" w:hAnsi="Garamond" w:cs="Times New Roman"/>
        </w:rPr>
        <w:t xml:space="preserve">their bodies. Injured protesters were also brought inside the </w:t>
      </w:r>
      <w:r w:rsidRPr="00D83EE2">
        <w:rPr>
          <w:rFonts w:ascii="Garamond" w:eastAsia="Times New Roman" w:hAnsi="Garamond" w:cs="Times New Roman"/>
          <w:kern w:val="0"/>
        </w:rPr>
        <w:t>Mosalla</w:t>
      </w:r>
      <w:r w:rsidRPr="00D83EE2">
        <w:rPr>
          <w:rFonts w:ascii="Garamond" w:eastAsia="Times New Roman" w:hAnsi="Garamond" w:cs="Times New Roman"/>
        </w:rPr>
        <w:t xml:space="preserve">. Credible information confirmed scattered dead bodies “everywhere,” while </w:t>
      </w:r>
      <w:r>
        <w:rPr>
          <w:rFonts w:ascii="Garamond" w:eastAsia="Times New Roman" w:hAnsi="Garamond" w:cs="Times New Roman"/>
        </w:rPr>
        <w:t>one witness</w:t>
      </w:r>
      <w:r w:rsidRPr="00D83EE2">
        <w:rPr>
          <w:rFonts w:ascii="Garamond" w:eastAsia="Times New Roman" w:hAnsi="Garamond" w:cs="Times New Roman"/>
        </w:rPr>
        <w:t xml:space="preserve"> said that </w:t>
      </w:r>
      <w:r>
        <w:rPr>
          <w:rFonts w:ascii="Garamond" w:eastAsia="Times New Roman" w:hAnsi="Garamond" w:cs="Times New Roman"/>
        </w:rPr>
        <w:t>they</w:t>
      </w:r>
      <w:r w:rsidRPr="00D83EE2">
        <w:rPr>
          <w:rFonts w:ascii="Garamond" w:eastAsia="Times New Roman" w:hAnsi="Garamond" w:cs="Times New Roman"/>
        </w:rPr>
        <w:t xml:space="preserve"> ha</w:t>
      </w:r>
      <w:r>
        <w:rPr>
          <w:rFonts w:ascii="Garamond" w:eastAsia="Times New Roman" w:hAnsi="Garamond" w:cs="Times New Roman"/>
        </w:rPr>
        <w:t>ve</w:t>
      </w:r>
      <w:r w:rsidRPr="00D83EE2">
        <w:rPr>
          <w:rFonts w:ascii="Garamond" w:eastAsia="Times New Roman" w:hAnsi="Garamond" w:cs="Times New Roman"/>
        </w:rPr>
        <w:t xml:space="preserve"> carried at least five dead children. Burial certificates analysed by the Mission further confirmed that</w:t>
      </w:r>
      <w:r>
        <w:rPr>
          <w:rFonts w:ascii="Garamond" w:eastAsia="Times New Roman" w:hAnsi="Garamond" w:cs="Times New Roman"/>
        </w:rPr>
        <w:t xml:space="preserve"> two</w:t>
      </w:r>
      <w:r w:rsidRPr="00D83EE2">
        <w:rPr>
          <w:rFonts w:ascii="Garamond" w:eastAsia="Times New Roman" w:hAnsi="Garamond" w:cs="Times New Roman"/>
        </w:rPr>
        <w:t xml:space="preserve"> victims died from bullet wounds to the head and chest.</w:t>
      </w:r>
      <w:r w:rsidRPr="00D83EE2">
        <w:rPr>
          <w:rStyle w:val="EndnoteReference"/>
          <w:rFonts w:ascii="Garamond" w:eastAsia="Times New Roman" w:hAnsi="Garamond" w:cs="Times New Roman"/>
        </w:rPr>
        <w:endnoteReference w:id="89"/>
      </w:r>
      <w:r w:rsidRPr="00D83EE2">
        <w:rPr>
          <w:rFonts w:ascii="Garamond" w:eastAsia="Times New Roman" w:hAnsi="Garamond" w:cs="Times New Roman"/>
        </w:rPr>
        <w:t xml:space="preserve"> </w:t>
      </w:r>
    </w:p>
    <w:p w14:paraId="4FA38CDD"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1F3A2C20" w14:textId="4610E896" w:rsidR="00D45466" w:rsidRPr="00D83EE2"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Protests then expanded into the afternoon to the neighbouring area towards Makki Mosque, before spreading into other areas of the city. Security forces continued to use force causing injuries and killings until late into the evening</w:t>
      </w:r>
      <w:r w:rsidRPr="00D83EE2">
        <w:rPr>
          <w:rFonts w:ascii="Garamond" w:hAnsi="Garamond" w:cs="Times New Roman"/>
        </w:rPr>
        <w:t>.</w:t>
      </w:r>
      <w:r w:rsidRPr="00D83EE2">
        <w:rPr>
          <w:rFonts w:ascii="Garamond" w:hAnsi="Garamond" w:cs="Times New Roman"/>
          <w:vertAlign w:val="superscript"/>
        </w:rPr>
        <w:endnoteReference w:id="90"/>
      </w:r>
      <w:r w:rsidRPr="00D83EE2">
        <w:rPr>
          <w:rFonts w:ascii="Garamond" w:hAnsi="Garamond" w:cs="Times New Roman"/>
        </w:rPr>
        <w:t xml:space="preserve">  </w:t>
      </w:r>
    </w:p>
    <w:p w14:paraId="21B0E792"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16B9C7B2" w14:textId="35DBAADD" w:rsidR="00D45466" w:rsidRPr="00D83EE2" w:rsidRDefault="00D45466" w:rsidP="00BD4F85">
      <w:pPr>
        <w:spacing w:after="0" w:line="240" w:lineRule="auto"/>
        <w:ind w:right="-46"/>
        <w:jc w:val="both"/>
        <w:rPr>
          <w:rFonts w:ascii="Garamond" w:eastAsia="Times New Roman" w:hAnsi="Garamond" w:cs="Times New Roman"/>
          <w:i/>
          <w:iCs/>
          <w:kern w:val="0"/>
        </w:rPr>
      </w:pPr>
      <w:r w:rsidRPr="00D83EE2">
        <w:rPr>
          <w:rFonts w:ascii="Garamond" w:eastAsia="Times New Roman" w:hAnsi="Garamond" w:cs="Times New Roman"/>
          <w:i/>
          <w:iCs/>
          <w:kern w:val="0"/>
        </w:rPr>
        <w:t>State response</w:t>
      </w:r>
    </w:p>
    <w:p w14:paraId="1DF738A8"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000177C3" w14:textId="608363C3" w:rsidR="00D45466" w:rsidRPr="00D83EE2" w:rsidRDefault="00D45466" w:rsidP="008031EA">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Immediately after the events, State media began publishing material referring to “armed persons” who had carried out a “terrorist attack” in Zahedan.</w:t>
      </w:r>
      <w:r w:rsidRPr="00D83EE2">
        <w:rPr>
          <w:rStyle w:val="EndnoteReference"/>
          <w:rFonts w:ascii="Garamond" w:eastAsia="Times New Roman" w:hAnsi="Garamond" w:cs="Times New Roman"/>
          <w:kern w:val="0"/>
        </w:rPr>
        <w:endnoteReference w:id="91"/>
      </w:r>
      <w:r w:rsidRPr="00D83EE2">
        <w:rPr>
          <w:rFonts w:ascii="Garamond" w:eastAsia="Times New Roman" w:hAnsi="Garamond" w:cs="Times New Roman"/>
          <w:kern w:val="0"/>
        </w:rPr>
        <w:t xml:space="preserve"> State media (Fars news) also published video footage of the events, depicting an individual firing a gun in front of the police station entrance.</w:t>
      </w:r>
      <w:r w:rsidRPr="00D83EE2">
        <w:rPr>
          <w:rStyle w:val="EndnoteReference"/>
          <w:rFonts w:ascii="Garamond" w:eastAsia="Times New Roman" w:hAnsi="Garamond" w:cs="Times New Roman"/>
          <w:kern w:val="0"/>
        </w:rPr>
        <w:endnoteReference w:id="92"/>
      </w:r>
      <w:r w:rsidRPr="00D83EE2">
        <w:rPr>
          <w:rFonts w:ascii="Garamond" w:eastAsia="Times New Roman" w:hAnsi="Garamond" w:cs="Times New Roman"/>
          <w:kern w:val="0"/>
        </w:rPr>
        <w:t xml:space="preserve"> </w:t>
      </w:r>
    </w:p>
    <w:p w14:paraId="535C157B" w14:textId="77777777" w:rsidR="00D45466" w:rsidRPr="00D83EE2" w:rsidRDefault="00D45466" w:rsidP="008031EA">
      <w:pPr>
        <w:spacing w:after="0" w:line="240" w:lineRule="auto"/>
        <w:ind w:right="-46"/>
        <w:jc w:val="both"/>
        <w:rPr>
          <w:rFonts w:ascii="Garamond" w:eastAsia="Times New Roman" w:hAnsi="Garamond" w:cs="Times New Roman"/>
          <w:kern w:val="0"/>
        </w:rPr>
      </w:pPr>
    </w:p>
    <w:p w14:paraId="0EB0FEE2" w14:textId="1C387E7D" w:rsidR="00D45466" w:rsidRPr="00D83EE2" w:rsidRDefault="00D45466" w:rsidP="008031EA">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In its report, the High Council for Human Rights of the Islamic Republic of Iran (HCHR) noted that “several extremist and armed elements attacked a police station”, and that “19 citizens lost their lives as a result of the terrorist incident, and 32 security and law enforcement officers sustained injuries.”</w:t>
      </w:r>
      <w:r w:rsidRPr="00D83EE2">
        <w:rPr>
          <w:rStyle w:val="EndnoteReference"/>
          <w:rFonts w:ascii="Garamond" w:eastAsia="Times New Roman" w:hAnsi="Garamond" w:cs="Times New Roman"/>
          <w:kern w:val="0"/>
        </w:rPr>
        <w:endnoteReference w:id="93"/>
      </w:r>
      <w:r w:rsidRPr="00D83EE2">
        <w:rPr>
          <w:rFonts w:ascii="Garamond" w:eastAsia="Times New Roman" w:hAnsi="Garamond" w:cs="Times New Roman"/>
          <w:kern w:val="0"/>
        </w:rPr>
        <w:t xml:space="preserve"> In its report in November 2022, the HCHR explained that “a group of people attacked the police station” which then led to some “citizens and worshippers losing their lives during the attack and following clashes.” It further noted that, after the incident, “several armed individuals abused the highly charged atmosphere and — in addition to attacking citizens and various places set fire to and looted public and private properties and clashed with the security forces, during which some rioters were killed, and some innocent people and several members of law enforcement forces martyred.”</w:t>
      </w:r>
      <w:r w:rsidRPr="00D83EE2">
        <w:rPr>
          <w:rStyle w:val="EndnoteReference"/>
          <w:rFonts w:ascii="Garamond" w:eastAsia="Times New Roman" w:hAnsi="Garamond" w:cs="Times New Roman"/>
          <w:kern w:val="0"/>
        </w:rPr>
        <w:endnoteReference w:id="94"/>
      </w:r>
    </w:p>
    <w:p w14:paraId="372ED45B" w14:textId="77777777" w:rsidR="00D45466" w:rsidRPr="00D83EE2" w:rsidRDefault="00D45466" w:rsidP="008031EA">
      <w:pPr>
        <w:spacing w:after="0" w:line="240" w:lineRule="auto"/>
        <w:ind w:right="-46"/>
        <w:jc w:val="both"/>
        <w:rPr>
          <w:rFonts w:ascii="Garamond" w:eastAsia="Times New Roman" w:hAnsi="Garamond" w:cs="Times New Roman"/>
          <w:kern w:val="0"/>
        </w:rPr>
      </w:pPr>
    </w:p>
    <w:p w14:paraId="632E5B1D" w14:textId="46285047" w:rsidR="00D45466" w:rsidRPr="00D83EE2" w:rsidRDefault="00D45466" w:rsidP="008031EA">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 xml:space="preserve">Video footage and credible information reviewed by the Mission indicated that, after the Friday prayers, some protesters kicked and broke the door of the police station, while another protester, under heavy </w:t>
      </w:r>
      <w:r w:rsidR="00200F25">
        <w:rPr>
          <w:rFonts w:ascii="Garamond" w:eastAsia="Times New Roman" w:hAnsi="Garamond" w:cs="Times New Roman"/>
          <w:kern w:val="0"/>
        </w:rPr>
        <w:t>firing</w:t>
      </w:r>
      <w:r w:rsidRPr="00D83EE2">
        <w:rPr>
          <w:rFonts w:ascii="Garamond" w:eastAsia="Times New Roman" w:hAnsi="Garamond" w:cs="Times New Roman"/>
          <w:kern w:val="0"/>
        </w:rPr>
        <w:t>, drove his vehicle into the building destroying one of the walls.</w:t>
      </w:r>
      <w:r w:rsidRPr="00D83EE2">
        <w:rPr>
          <w:rStyle w:val="EndnoteReference"/>
          <w:rFonts w:ascii="Garamond" w:eastAsia="Times New Roman" w:hAnsi="Garamond" w:cs="Times New Roman"/>
          <w:kern w:val="0"/>
        </w:rPr>
        <w:endnoteReference w:id="95"/>
      </w:r>
    </w:p>
    <w:p w14:paraId="0076B6B5" w14:textId="77777777" w:rsidR="00D45466" w:rsidRPr="00D83EE2" w:rsidRDefault="00D45466" w:rsidP="008031EA">
      <w:pPr>
        <w:spacing w:after="0" w:line="240" w:lineRule="auto"/>
        <w:ind w:right="-46"/>
        <w:jc w:val="both"/>
        <w:rPr>
          <w:rFonts w:ascii="Garamond" w:eastAsia="Times New Roman" w:hAnsi="Garamond" w:cs="Times New Roman"/>
          <w:kern w:val="0"/>
        </w:rPr>
      </w:pPr>
    </w:p>
    <w:p w14:paraId="1A958000" w14:textId="649C64A8" w:rsidR="00D45466" w:rsidRPr="00D83EE2" w:rsidRDefault="00D45466" w:rsidP="008031EA">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The Mission notes that any such cases would have been isolated incidents. In addition, and as described above and detailed in the Mission’s conference room paper, while several protesters threw stones at the police station, such conduct would not warrant the violent response</w:t>
      </w:r>
      <w:r w:rsidR="00200F25">
        <w:rPr>
          <w:rFonts w:ascii="Garamond" w:eastAsia="Times New Roman" w:hAnsi="Garamond" w:cs="Times New Roman"/>
          <w:kern w:val="0"/>
        </w:rPr>
        <w:t xml:space="preserve"> by security forces</w:t>
      </w:r>
      <w:r w:rsidRPr="00D83EE2">
        <w:rPr>
          <w:rFonts w:ascii="Garamond" w:eastAsia="Times New Roman" w:hAnsi="Garamond" w:cs="Times New Roman"/>
          <w:kern w:val="0"/>
        </w:rPr>
        <w:t xml:space="preserve"> on the scale documented.</w:t>
      </w:r>
      <w:r w:rsidRPr="00D83EE2">
        <w:rPr>
          <w:rStyle w:val="EndnoteReference"/>
          <w:rFonts w:ascii="Garamond" w:eastAsia="Times New Roman" w:hAnsi="Garamond" w:cs="Times New Roman"/>
          <w:kern w:val="0"/>
        </w:rPr>
        <w:endnoteReference w:id="96"/>
      </w:r>
      <w:r w:rsidRPr="00D83EE2">
        <w:rPr>
          <w:rFonts w:ascii="Garamond" w:eastAsia="Times New Roman" w:hAnsi="Garamond" w:cs="Times New Roman"/>
          <w:kern w:val="0"/>
        </w:rPr>
        <w:t xml:space="preserve"> According to one witness, it was several hours later in the day</w:t>
      </w:r>
      <w:r w:rsidR="001A1973">
        <w:rPr>
          <w:rFonts w:ascii="Garamond" w:eastAsia="Times New Roman" w:hAnsi="Garamond" w:cs="Times New Roman"/>
          <w:kern w:val="0"/>
        </w:rPr>
        <w:t xml:space="preserve"> from</w:t>
      </w:r>
      <w:r w:rsidRPr="00D83EE2">
        <w:rPr>
          <w:rFonts w:ascii="Garamond" w:eastAsia="Times New Roman" w:hAnsi="Garamond" w:cs="Times New Roman"/>
          <w:kern w:val="0"/>
        </w:rPr>
        <w:t xml:space="preserve"> when protesters had been killed that some family members of those killed returned with arms.</w:t>
      </w:r>
      <w:r w:rsidRPr="00D83EE2">
        <w:rPr>
          <w:rStyle w:val="EndnoteReference"/>
          <w:rFonts w:ascii="Garamond" w:eastAsia="Times New Roman" w:hAnsi="Garamond" w:cs="Times New Roman"/>
          <w:kern w:val="0"/>
        </w:rPr>
        <w:endnoteReference w:id="97"/>
      </w:r>
      <w:r w:rsidRPr="00D83EE2">
        <w:rPr>
          <w:rFonts w:ascii="Garamond" w:eastAsia="Times New Roman" w:hAnsi="Garamond" w:cs="Times New Roman"/>
          <w:kern w:val="0"/>
        </w:rPr>
        <w:t xml:space="preserve"> Another statement received by the Mission stated that protesters</w:t>
      </w:r>
      <w:r w:rsidR="00601E55">
        <w:rPr>
          <w:rFonts w:ascii="Garamond" w:eastAsia="Times New Roman" w:hAnsi="Garamond" w:cs="Times New Roman"/>
          <w:kern w:val="0"/>
        </w:rPr>
        <w:t>, including children,</w:t>
      </w:r>
      <w:r w:rsidRPr="00D83EE2">
        <w:rPr>
          <w:rFonts w:ascii="Garamond" w:eastAsia="Times New Roman" w:hAnsi="Garamond" w:cs="Times New Roman"/>
          <w:kern w:val="0"/>
        </w:rPr>
        <w:t xml:space="preserve"> were not armed as security forces “massacred” them, but later at night, several people took out hunting guns to prevent the security forces from killing more people.</w:t>
      </w:r>
      <w:r w:rsidRPr="00D83EE2">
        <w:rPr>
          <w:rStyle w:val="EndnoteReference"/>
          <w:rFonts w:ascii="Garamond" w:eastAsia="Times New Roman" w:hAnsi="Garamond" w:cs="Times New Roman"/>
          <w:kern w:val="0"/>
        </w:rPr>
        <w:endnoteReference w:id="98"/>
      </w:r>
    </w:p>
    <w:p w14:paraId="745C4AC7" w14:textId="77777777" w:rsidR="00D45466" w:rsidRPr="00D83EE2" w:rsidRDefault="00D45466" w:rsidP="008031EA">
      <w:pPr>
        <w:spacing w:after="0" w:line="240" w:lineRule="auto"/>
        <w:ind w:right="-46"/>
        <w:jc w:val="both"/>
        <w:rPr>
          <w:rFonts w:ascii="Garamond" w:eastAsia="Times New Roman" w:hAnsi="Garamond" w:cs="Times New Roman"/>
          <w:kern w:val="0"/>
        </w:rPr>
      </w:pPr>
    </w:p>
    <w:p w14:paraId="13AD98C6" w14:textId="6DFBE28C" w:rsidR="00D45466" w:rsidRPr="00D83EE2" w:rsidRDefault="00D45466" w:rsidP="008031EA">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 xml:space="preserve">In its November 2022 report, the HCHR </w:t>
      </w:r>
      <w:r w:rsidR="00601E55">
        <w:rPr>
          <w:rFonts w:ascii="Garamond" w:eastAsia="Times New Roman" w:hAnsi="Garamond" w:cs="Times New Roman"/>
          <w:kern w:val="0"/>
        </w:rPr>
        <w:t xml:space="preserve">referenced a </w:t>
      </w:r>
      <w:r w:rsidR="00CB6090">
        <w:rPr>
          <w:rFonts w:ascii="Garamond" w:eastAsia="Times New Roman" w:hAnsi="Garamond" w:cs="Times New Roman"/>
          <w:kern w:val="0"/>
        </w:rPr>
        <w:t>state</w:t>
      </w:r>
      <w:r w:rsidRPr="00D83EE2">
        <w:rPr>
          <w:rFonts w:ascii="Garamond" w:eastAsia="Times New Roman" w:hAnsi="Garamond" w:cs="Times New Roman"/>
          <w:kern w:val="0"/>
        </w:rPr>
        <w:t xml:space="preserve"> investigation into the events in Zahedan. To date however, the results thereto have not been made public by the Government, nor shared with the Mission, despite a request for information made </w:t>
      </w:r>
      <w:r w:rsidR="00601E55">
        <w:rPr>
          <w:rFonts w:ascii="Garamond" w:eastAsia="Times New Roman" w:hAnsi="Garamond" w:cs="Times New Roman"/>
          <w:kern w:val="0"/>
        </w:rPr>
        <w:t xml:space="preserve">to the Government by the Mission </w:t>
      </w:r>
      <w:r w:rsidRPr="00D83EE2">
        <w:rPr>
          <w:rFonts w:ascii="Garamond" w:eastAsia="Times New Roman" w:hAnsi="Garamond" w:cs="Times New Roman"/>
          <w:kern w:val="0"/>
        </w:rPr>
        <w:t>in 2023.</w:t>
      </w:r>
      <w:r w:rsidRPr="00D83EE2">
        <w:rPr>
          <w:rStyle w:val="EndnoteReference"/>
          <w:rFonts w:ascii="Garamond" w:eastAsia="Times New Roman" w:hAnsi="Garamond" w:cs="Times New Roman"/>
          <w:kern w:val="0"/>
        </w:rPr>
        <w:endnoteReference w:id="99"/>
      </w:r>
      <w:r w:rsidRPr="00D83EE2">
        <w:rPr>
          <w:rFonts w:ascii="Garamond" w:eastAsia="Times New Roman" w:hAnsi="Garamond" w:cs="Times New Roman"/>
          <w:kern w:val="0"/>
        </w:rPr>
        <w:t xml:space="preserve"> </w:t>
      </w:r>
      <w:r w:rsidR="002A2B7E" w:rsidRPr="002A2B7E">
        <w:rPr>
          <w:rFonts w:ascii="Garamond" w:eastAsia="Times New Roman" w:hAnsi="Garamond" w:cs="Times New Roman"/>
          <w:kern w:val="0"/>
        </w:rPr>
        <w:t xml:space="preserve">Instead, credible information indicated that families were pressured by security forces not to lodge complaints, </w:t>
      </w:r>
      <w:r w:rsidR="002A2B7E">
        <w:rPr>
          <w:rFonts w:ascii="Garamond" w:eastAsia="Times New Roman" w:hAnsi="Garamond" w:cs="Times New Roman"/>
          <w:kern w:val="0"/>
        </w:rPr>
        <w:t xml:space="preserve">to accept “blood money”, </w:t>
      </w:r>
      <w:r w:rsidR="002A2B7E" w:rsidRPr="002A2B7E">
        <w:rPr>
          <w:rFonts w:ascii="Garamond" w:eastAsia="Times New Roman" w:hAnsi="Garamond" w:cs="Times New Roman"/>
          <w:kern w:val="0"/>
        </w:rPr>
        <w:t xml:space="preserve">and that </w:t>
      </w:r>
      <w:r w:rsidR="002A2B7E">
        <w:rPr>
          <w:rFonts w:ascii="Garamond" w:eastAsia="Times New Roman" w:hAnsi="Garamond" w:cs="Times New Roman"/>
          <w:kern w:val="0"/>
        </w:rPr>
        <w:t xml:space="preserve">State authorities </w:t>
      </w:r>
      <w:r w:rsidR="002A2B7E" w:rsidRPr="002A2B7E">
        <w:rPr>
          <w:rFonts w:ascii="Garamond" w:eastAsia="Times New Roman" w:hAnsi="Garamond" w:cs="Times New Roman"/>
          <w:kern w:val="0"/>
        </w:rPr>
        <w:t>refused to release the bodies of the victims or to provide families with burial certificates</w:t>
      </w:r>
      <w:r w:rsidR="001A1973">
        <w:rPr>
          <w:rFonts w:ascii="Garamond" w:eastAsia="Times New Roman" w:hAnsi="Garamond" w:cs="Times New Roman"/>
          <w:kern w:val="0"/>
        </w:rPr>
        <w:t>.</w:t>
      </w:r>
      <w:r w:rsidRPr="00D83EE2">
        <w:rPr>
          <w:rStyle w:val="EndnoteReference"/>
          <w:rFonts w:ascii="Garamond" w:eastAsia="Times New Roman" w:hAnsi="Garamond" w:cs="Times New Roman"/>
          <w:kern w:val="0"/>
        </w:rPr>
        <w:endnoteReference w:id="100"/>
      </w:r>
      <w:r w:rsidRPr="00D83EE2">
        <w:rPr>
          <w:rFonts w:ascii="Garamond" w:eastAsia="Times New Roman" w:hAnsi="Garamond" w:cs="Times New Roman"/>
          <w:kern w:val="0"/>
        </w:rPr>
        <w:t xml:space="preserve"> Reportedly, two court sessions were held in February 2024 however, the judge did not hear victims’ statements, and instead asked them to accept compensation, which they refused.</w:t>
      </w:r>
      <w:r w:rsidRPr="00D83EE2">
        <w:rPr>
          <w:rFonts w:ascii="Garamond" w:eastAsia="Times New Roman" w:hAnsi="Garamond" w:cs="Times New Roman"/>
          <w:kern w:val="0"/>
          <w:vertAlign w:val="superscript"/>
        </w:rPr>
        <w:endnoteReference w:id="101"/>
      </w:r>
      <w:r w:rsidRPr="00D83EE2">
        <w:rPr>
          <w:rFonts w:ascii="Garamond" w:eastAsia="Times New Roman" w:hAnsi="Garamond" w:cs="Times New Roman"/>
          <w:kern w:val="0"/>
        </w:rPr>
        <w:t xml:space="preserve">  </w:t>
      </w:r>
    </w:p>
    <w:p w14:paraId="142571EB"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7E2BBD66" w14:textId="02FC95E1" w:rsidR="00D45466" w:rsidRPr="00D83EE2" w:rsidRDefault="00D45466" w:rsidP="008F3276">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Throughout 2023, protests in Zahedan continued after every Friday mid-day prayer, with reports of security forces using tear gas, shotguns, and machine guns to repress and disperse protests, causing injuries to protesters, including to children.</w:t>
      </w:r>
      <w:r w:rsidRPr="00D83EE2">
        <w:rPr>
          <w:rStyle w:val="EndnoteReference"/>
          <w:rFonts w:ascii="Garamond" w:eastAsia="Times New Roman" w:hAnsi="Garamond" w:cs="Times New Roman"/>
          <w:kern w:val="0"/>
        </w:rPr>
        <w:endnoteReference w:id="102"/>
      </w:r>
      <w:r w:rsidRPr="00D83EE2">
        <w:rPr>
          <w:rFonts w:ascii="Garamond" w:eastAsia="Times New Roman" w:hAnsi="Garamond" w:cs="Times New Roman"/>
          <w:kern w:val="0"/>
        </w:rPr>
        <w:t xml:space="preserve"> According to a credible human rights organization, in early 2024, owing to the violence and numerous arrests reportedly carried out after each Friday protest, Mowlana Abdolhamid, the leader of the Friday prayer in Zahedan, called on the community to instead “protest in silence”.</w:t>
      </w:r>
      <w:r w:rsidRPr="00D83EE2">
        <w:rPr>
          <w:rStyle w:val="EndnoteReference"/>
          <w:rFonts w:ascii="Garamond" w:eastAsia="Times New Roman" w:hAnsi="Garamond" w:cs="Times New Roman"/>
          <w:kern w:val="0"/>
        </w:rPr>
        <w:endnoteReference w:id="103"/>
      </w:r>
      <w:r w:rsidRPr="00D83EE2">
        <w:rPr>
          <w:rFonts w:ascii="Garamond" w:eastAsia="Times New Roman" w:hAnsi="Garamond" w:cs="Times New Roman"/>
          <w:kern w:val="0"/>
        </w:rPr>
        <w:t xml:space="preserve"> </w:t>
      </w:r>
    </w:p>
    <w:p w14:paraId="059D7A11" w14:textId="77777777" w:rsidR="00D45466" w:rsidRPr="00D83EE2" w:rsidRDefault="00D45466" w:rsidP="00BD4F85">
      <w:pPr>
        <w:spacing w:after="0" w:line="240" w:lineRule="auto"/>
        <w:ind w:right="-46"/>
        <w:jc w:val="both"/>
        <w:rPr>
          <w:rFonts w:ascii="Garamond" w:eastAsia="Times New Roman" w:hAnsi="Garamond" w:cs="Times New Roman"/>
          <w:i/>
          <w:iCs/>
          <w:kern w:val="0"/>
        </w:rPr>
      </w:pPr>
    </w:p>
    <w:p w14:paraId="5C2F4DF2" w14:textId="6679D9FD" w:rsidR="00D45466" w:rsidRPr="00D83EE2" w:rsidRDefault="00D45466" w:rsidP="00BD4F85">
      <w:pPr>
        <w:spacing w:after="0" w:line="240" w:lineRule="auto"/>
        <w:ind w:right="-46"/>
        <w:jc w:val="both"/>
        <w:rPr>
          <w:rFonts w:ascii="Garamond" w:eastAsia="Times New Roman" w:hAnsi="Garamond" w:cs="Times New Roman"/>
          <w:i/>
          <w:iCs/>
          <w:kern w:val="0"/>
        </w:rPr>
      </w:pPr>
      <w:r w:rsidRPr="00D83EE2">
        <w:rPr>
          <w:rFonts w:ascii="Garamond" w:eastAsia="Times New Roman" w:hAnsi="Garamond" w:cs="Times New Roman"/>
          <w:i/>
          <w:iCs/>
          <w:kern w:val="0"/>
        </w:rPr>
        <w:t>Javanroud, Kermanshah province, 20 and 21 November 2022</w:t>
      </w:r>
    </w:p>
    <w:p w14:paraId="4BB32F0E" w14:textId="77777777" w:rsidR="00D45466" w:rsidRPr="00D83EE2" w:rsidRDefault="00D45466" w:rsidP="00BD4F85">
      <w:pPr>
        <w:pStyle w:val="ListParagraph"/>
        <w:spacing w:after="0" w:line="240" w:lineRule="auto"/>
        <w:ind w:left="1134" w:right="-46"/>
        <w:jc w:val="both"/>
        <w:rPr>
          <w:rFonts w:ascii="Garamond" w:eastAsia="Times New Roman" w:hAnsi="Garamond" w:cs="Times New Roman"/>
          <w:i/>
          <w:iCs/>
          <w:kern w:val="0"/>
        </w:rPr>
      </w:pPr>
    </w:p>
    <w:p w14:paraId="7E763539" w14:textId="0523D6E2" w:rsidR="00D45466"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The protests that took place in Javanroud on 20 and 21 November 2022 are illustrative of security forces resorting to a particular militarized response to quell protests in Kurdish areas that resulted in deaths and injuries.</w:t>
      </w:r>
      <w:r w:rsidRPr="00D83EE2">
        <w:rPr>
          <w:rStyle w:val="EndnoteReference"/>
          <w:rFonts w:ascii="Garamond" w:eastAsia="Times New Roman" w:hAnsi="Garamond" w:cs="Times New Roman"/>
          <w:kern w:val="0"/>
        </w:rPr>
        <w:t xml:space="preserve"> </w:t>
      </w:r>
      <w:r w:rsidRPr="00D83EE2">
        <w:rPr>
          <w:rFonts w:ascii="Garamond" w:eastAsia="Times New Roman" w:hAnsi="Garamond" w:cs="Times New Roman"/>
          <w:kern w:val="0"/>
        </w:rPr>
        <w:t>Credible information indicate</w:t>
      </w:r>
      <w:r>
        <w:rPr>
          <w:rFonts w:ascii="Garamond" w:eastAsia="Times New Roman" w:hAnsi="Garamond" w:cs="Times New Roman"/>
          <w:kern w:val="0"/>
        </w:rPr>
        <w:t>d</w:t>
      </w:r>
      <w:r w:rsidRPr="00D83EE2">
        <w:rPr>
          <w:rFonts w:ascii="Garamond" w:eastAsia="Times New Roman" w:hAnsi="Garamond" w:cs="Times New Roman"/>
          <w:kern w:val="0"/>
        </w:rPr>
        <w:t xml:space="preserve"> that during the protests on these two days, security forces resorted to use of lethal force, including military-grade weapons, killing at least six men and a boy. At least 80 others were injured, including children, many of them severely.</w:t>
      </w:r>
      <w:r w:rsidRPr="00D83EE2">
        <w:rPr>
          <w:rStyle w:val="EndnoteReference"/>
          <w:rFonts w:ascii="Garamond" w:eastAsia="Times New Roman" w:hAnsi="Garamond" w:cs="Times New Roman"/>
          <w:kern w:val="0"/>
        </w:rPr>
        <w:endnoteReference w:id="104"/>
      </w:r>
      <w:r w:rsidRPr="00D83EE2">
        <w:rPr>
          <w:rFonts w:ascii="Garamond" w:eastAsia="Times New Roman" w:hAnsi="Garamond" w:cs="Times New Roman"/>
          <w:kern w:val="0"/>
        </w:rPr>
        <w:t>Following these events, the IRGC reportedly sealed off the city, erecting checkpoints at the city entrance and exit points until at least March 2023.</w:t>
      </w:r>
      <w:r w:rsidRPr="00D83EE2">
        <w:rPr>
          <w:rStyle w:val="EndnoteReference"/>
          <w:rFonts w:ascii="Garamond" w:eastAsia="Times New Roman" w:hAnsi="Garamond" w:cs="Times New Roman"/>
          <w:kern w:val="0"/>
        </w:rPr>
        <w:endnoteReference w:id="105"/>
      </w:r>
    </w:p>
    <w:p w14:paraId="3C16E1EE"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1498D504" w14:textId="3F3A29D7" w:rsidR="00D45466" w:rsidRPr="00D83EE2"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 xml:space="preserve">On 20 </w:t>
      </w:r>
      <w:r>
        <w:rPr>
          <w:rFonts w:ascii="Garamond" w:eastAsia="Times New Roman" w:hAnsi="Garamond" w:cs="Times New Roman"/>
          <w:kern w:val="0"/>
        </w:rPr>
        <w:t>November</w:t>
      </w:r>
      <w:r w:rsidRPr="00D83EE2">
        <w:rPr>
          <w:rFonts w:ascii="Garamond" w:eastAsia="Times New Roman" w:hAnsi="Garamond" w:cs="Times New Roman"/>
          <w:kern w:val="0"/>
        </w:rPr>
        <w:t xml:space="preserve"> 2022, a large protest was held at around 3 p.m. in solidarity with the people of Mahabad at the commonly known “Tooti square” in Javanroud</w:t>
      </w:r>
      <w:r>
        <w:rPr>
          <w:rFonts w:ascii="Garamond" w:eastAsia="Times New Roman" w:hAnsi="Garamond" w:cs="Times New Roman"/>
          <w:kern w:val="0"/>
        </w:rPr>
        <w:t xml:space="preserve"> city</w:t>
      </w:r>
      <w:r w:rsidRPr="00D83EE2">
        <w:rPr>
          <w:rFonts w:ascii="Garamond" w:eastAsia="Times New Roman" w:hAnsi="Garamond" w:cs="Times New Roman"/>
          <w:kern w:val="0"/>
        </w:rPr>
        <w:t>. Reportedly, a car with a loudspeaker warned people to go back to their homes, referring to the crowd as “anti-revolutionaries who belonged to the Komala party and the Kurdish Democratic Party of Iran” which they said they “would crush.”</w:t>
      </w:r>
      <w:r w:rsidRPr="00D83EE2">
        <w:rPr>
          <w:rStyle w:val="EndnoteReference"/>
          <w:rFonts w:ascii="Garamond" w:eastAsia="Times New Roman" w:hAnsi="Garamond" w:cs="Times New Roman"/>
          <w:kern w:val="0"/>
        </w:rPr>
        <w:endnoteReference w:id="106"/>
      </w:r>
      <w:r w:rsidRPr="00D83EE2">
        <w:rPr>
          <w:rFonts w:ascii="Garamond" w:eastAsia="Times New Roman" w:hAnsi="Garamond" w:cs="Times New Roman"/>
          <w:kern w:val="0"/>
        </w:rPr>
        <w:t xml:space="preserve"> </w:t>
      </w:r>
    </w:p>
    <w:p w14:paraId="37667179" w14:textId="77777777" w:rsidR="00D45466" w:rsidRPr="00D83EE2" w:rsidRDefault="00D45466" w:rsidP="00BD4F85">
      <w:pPr>
        <w:pStyle w:val="ListParagraph"/>
        <w:spacing w:after="0" w:line="240" w:lineRule="auto"/>
        <w:ind w:left="1134" w:right="-46"/>
        <w:jc w:val="both"/>
        <w:rPr>
          <w:rFonts w:ascii="Garamond" w:eastAsia="Times New Roman" w:hAnsi="Garamond" w:cs="Times New Roman"/>
          <w:kern w:val="0"/>
        </w:rPr>
      </w:pPr>
    </w:p>
    <w:p w14:paraId="5AA83933" w14:textId="04682370" w:rsidR="00D45466" w:rsidRPr="00D83EE2"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 xml:space="preserve">Around 7 p.m., as protesters began returning to their homes, the news of the killing of Erfan Kakaee, a 52-year-old sports instructor, began spreading. This </w:t>
      </w:r>
      <w:r>
        <w:rPr>
          <w:rFonts w:ascii="Garamond" w:eastAsia="Times New Roman" w:hAnsi="Garamond" w:cs="Times New Roman"/>
          <w:kern w:val="0"/>
        </w:rPr>
        <w:t>resulted in</w:t>
      </w:r>
      <w:r w:rsidRPr="00D83EE2">
        <w:rPr>
          <w:rFonts w:ascii="Garamond" w:eastAsia="Times New Roman" w:hAnsi="Garamond" w:cs="Times New Roman"/>
          <w:kern w:val="0"/>
        </w:rPr>
        <w:t xml:space="preserve"> people com</w:t>
      </w:r>
      <w:r>
        <w:rPr>
          <w:rFonts w:ascii="Garamond" w:eastAsia="Times New Roman" w:hAnsi="Garamond" w:cs="Times New Roman"/>
          <w:kern w:val="0"/>
        </w:rPr>
        <w:t>ing</w:t>
      </w:r>
      <w:r w:rsidRPr="00D83EE2">
        <w:rPr>
          <w:rFonts w:ascii="Garamond" w:eastAsia="Times New Roman" w:hAnsi="Garamond" w:cs="Times New Roman"/>
          <w:kern w:val="0"/>
        </w:rPr>
        <w:t xml:space="preserve"> back to the streets. Later, a 16-year-old boy was killed </w:t>
      </w:r>
      <w:r>
        <w:rPr>
          <w:rFonts w:ascii="Garamond" w:eastAsia="Times New Roman" w:hAnsi="Garamond" w:cs="Times New Roman"/>
          <w:kern w:val="0"/>
        </w:rPr>
        <w:t>inside</w:t>
      </w:r>
      <w:r w:rsidRPr="00D83EE2">
        <w:rPr>
          <w:rFonts w:ascii="Garamond" w:eastAsia="Times New Roman" w:hAnsi="Garamond" w:cs="Times New Roman"/>
          <w:kern w:val="0"/>
        </w:rPr>
        <w:t xml:space="preserve"> </w:t>
      </w:r>
      <w:r>
        <w:rPr>
          <w:rFonts w:ascii="Garamond" w:eastAsia="Times New Roman" w:hAnsi="Garamond" w:cs="Times New Roman"/>
          <w:kern w:val="0"/>
        </w:rPr>
        <w:t xml:space="preserve">a car in </w:t>
      </w:r>
      <w:r w:rsidRPr="00D83EE2">
        <w:rPr>
          <w:rFonts w:ascii="Garamond" w:eastAsia="Times New Roman" w:hAnsi="Garamond" w:cs="Times New Roman"/>
          <w:kern w:val="0"/>
        </w:rPr>
        <w:t xml:space="preserve">procession in front of the hospital </w:t>
      </w:r>
      <w:r w:rsidR="00601E55">
        <w:rPr>
          <w:rFonts w:ascii="Garamond" w:eastAsia="Times New Roman" w:hAnsi="Garamond" w:cs="Times New Roman"/>
          <w:kern w:val="0"/>
        </w:rPr>
        <w:t>t</w:t>
      </w:r>
      <w:r w:rsidRPr="00D83EE2">
        <w:rPr>
          <w:rFonts w:ascii="Garamond" w:eastAsia="Times New Roman" w:hAnsi="Garamond" w:cs="Times New Roman"/>
          <w:kern w:val="0"/>
        </w:rPr>
        <w:t xml:space="preserve"> t</w:t>
      </w:r>
      <w:r w:rsidR="00601E55">
        <w:rPr>
          <w:rFonts w:ascii="Garamond" w:eastAsia="Times New Roman" w:hAnsi="Garamond" w:cs="Times New Roman"/>
          <w:kern w:val="0"/>
        </w:rPr>
        <w:t xml:space="preserve">o which </w:t>
      </w:r>
      <w:r w:rsidRPr="00D83EE2">
        <w:rPr>
          <w:rFonts w:ascii="Garamond" w:eastAsia="Times New Roman" w:hAnsi="Garamond" w:cs="Times New Roman"/>
          <w:kern w:val="0"/>
        </w:rPr>
        <w:t>he body of Erfan Kakaee had been taken earlier. Two other car passengers, including the boy’s brother, sustained severe injuries. Bullet holes on the windshield were consistent with the use of assault rifles traditionally used by snipers.</w:t>
      </w:r>
      <w:r w:rsidRPr="00D83EE2">
        <w:rPr>
          <w:rStyle w:val="EndnoteReference"/>
          <w:rFonts w:ascii="Garamond" w:eastAsia="Times New Roman" w:hAnsi="Garamond" w:cs="Times New Roman"/>
          <w:kern w:val="0"/>
        </w:rPr>
        <w:endnoteReference w:id="107"/>
      </w:r>
    </w:p>
    <w:p w14:paraId="63171292" w14:textId="77777777" w:rsidR="00D45466" w:rsidRPr="00D83EE2" w:rsidRDefault="00D45466" w:rsidP="00BD4F85">
      <w:pPr>
        <w:pStyle w:val="ListParagraph"/>
        <w:spacing w:after="0" w:line="240" w:lineRule="auto"/>
        <w:ind w:left="1134" w:right="-46"/>
        <w:jc w:val="both"/>
        <w:rPr>
          <w:rFonts w:ascii="Garamond" w:eastAsia="Times New Roman" w:hAnsi="Garamond" w:cs="Times New Roman"/>
          <w:kern w:val="0"/>
        </w:rPr>
      </w:pPr>
    </w:p>
    <w:p w14:paraId="61EAFD52" w14:textId="7D5A00B7" w:rsidR="00D45466"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These two killings triggered another spate of protests the following day, on 21 November</w:t>
      </w:r>
      <w:r>
        <w:rPr>
          <w:rFonts w:ascii="Garamond" w:eastAsia="Times New Roman" w:hAnsi="Garamond" w:cs="Times New Roman"/>
          <w:kern w:val="0"/>
        </w:rPr>
        <w:t xml:space="preserve"> 2022</w:t>
      </w:r>
      <w:r w:rsidRPr="00D83EE2">
        <w:rPr>
          <w:rFonts w:ascii="Garamond" w:eastAsia="Times New Roman" w:hAnsi="Garamond" w:cs="Times New Roman"/>
          <w:kern w:val="0"/>
        </w:rPr>
        <w:t>, starting immediately after the boy’s funeral. Evidence collected showed that, peaceful protesters first marched to the home of the victims, and then returned to Javanroud.  Once in the city, they were met by security forces, primarily IRGC, armed with military-grade weapons</w:t>
      </w:r>
      <w:r w:rsidR="00601E55">
        <w:rPr>
          <w:rFonts w:ascii="Garamond" w:eastAsia="Times New Roman" w:hAnsi="Garamond" w:cs="Times New Roman"/>
          <w:kern w:val="0"/>
        </w:rPr>
        <w:t>,</w:t>
      </w:r>
      <w:r w:rsidRPr="00D83EE2">
        <w:rPr>
          <w:rFonts w:ascii="Garamond" w:eastAsia="Times New Roman" w:hAnsi="Garamond" w:cs="Times New Roman"/>
          <w:kern w:val="0"/>
        </w:rPr>
        <w:t xml:space="preserve"> including AK-47s, Uzis, DshK machine guns mounted on vehicles, and Dragunov SVD rifles. In response, protesters chanted slogans and threw stones. Security forces then reportedly fired tear gas and warning shots before firing live ammunition at unarmed peaceful protesters, including women and children.</w:t>
      </w:r>
      <w:r w:rsidRPr="00D83EE2">
        <w:rPr>
          <w:rStyle w:val="EndnoteReference"/>
          <w:rFonts w:ascii="Garamond" w:eastAsia="Times New Roman" w:hAnsi="Garamond" w:cs="Times New Roman"/>
          <w:kern w:val="0"/>
        </w:rPr>
        <w:endnoteReference w:id="108"/>
      </w:r>
      <w:r w:rsidRPr="00D83EE2">
        <w:rPr>
          <w:rFonts w:ascii="Garamond" w:eastAsia="Times New Roman" w:hAnsi="Garamond" w:cs="Times New Roman"/>
          <w:kern w:val="0"/>
        </w:rPr>
        <w:t xml:space="preserve"> Video footage analysed by the Mission showed security forces firing directly at protesters, with many fleeing in all directions, desperately seeking refuge. </w:t>
      </w:r>
    </w:p>
    <w:p w14:paraId="541ABC1C" w14:textId="77777777" w:rsidR="00D45466" w:rsidRDefault="00D45466" w:rsidP="00BD4F85">
      <w:pPr>
        <w:spacing w:after="0" w:line="240" w:lineRule="auto"/>
        <w:ind w:right="-46"/>
        <w:jc w:val="both"/>
        <w:rPr>
          <w:rFonts w:ascii="Garamond" w:eastAsia="Times New Roman" w:hAnsi="Garamond" w:cs="Times New Roman"/>
          <w:kern w:val="0"/>
        </w:rPr>
      </w:pPr>
    </w:p>
    <w:p w14:paraId="54DD2E36" w14:textId="550FB830" w:rsidR="00D45466" w:rsidRPr="00D83EE2" w:rsidRDefault="00D45466" w:rsidP="00BD4F85">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The Mission is not aware of any official who ha</w:t>
      </w:r>
      <w:r w:rsidR="00601E55">
        <w:rPr>
          <w:rFonts w:ascii="Garamond" w:eastAsia="Times New Roman" w:hAnsi="Garamond" w:cs="Times New Roman"/>
          <w:kern w:val="0"/>
        </w:rPr>
        <w:t>s</w:t>
      </w:r>
      <w:r w:rsidRPr="00D83EE2">
        <w:rPr>
          <w:rFonts w:ascii="Garamond" w:eastAsia="Times New Roman" w:hAnsi="Garamond" w:cs="Times New Roman"/>
          <w:kern w:val="0"/>
        </w:rPr>
        <w:t xml:space="preserve"> been held accountable for the killings and injuries that occurred </w:t>
      </w:r>
      <w:r>
        <w:rPr>
          <w:rFonts w:ascii="Garamond" w:eastAsia="Times New Roman" w:hAnsi="Garamond" w:cs="Times New Roman"/>
          <w:kern w:val="0"/>
        </w:rPr>
        <w:t>during the protests on 20 and 21 November in</w:t>
      </w:r>
      <w:r w:rsidRPr="00D83EE2">
        <w:rPr>
          <w:rFonts w:ascii="Garamond" w:eastAsia="Times New Roman" w:hAnsi="Garamond" w:cs="Times New Roman"/>
          <w:kern w:val="0"/>
        </w:rPr>
        <w:t xml:space="preserve"> Javanroud</w:t>
      </w:r>
      <w:r>
        <w:rPr>
          <w:rFonts w:ascii="Garamond" w:eastAsia="Times New Roman" w:hAnsi="Garamond" w:cs="Times New Roman"/>
          <w:kern w:val="0"/>
        </w:rPr>
        <w:t xml:space="preserve"> city.</w:t>
      </w:r>
    </w:p>
    <w:p w14:paraId="5DCCBD95" w14:textId="77777777" w:rsidR="00D45466" w:rsidRPr="00D83EE2" w:rsidRDefault="00D45466" w:rsidP="00BD4F85">
      <w:pPr>
        <w:spacing w:after="0" w:line="240" w:lineRule="auto"/>
        <w:ind w:right="-46"/>
        <w:jc w:val="both"/>
        <w:rPr>
          <w:rFonts w:ascii="Garamond" w:eastAsia="Times New Roman" w:hAnsi="Garamond" w:cs="Times New Roman"/>
          <w:kern w:val="0"/>
        </w:rPr>
      </w:pPr>
    </w:p>
    <w:p w14:paraId="3375E464" w14:textId="14CF77B4" w:rsidR="00D45466" w:rsidRPr="00D83EE2" w:rsidRDefault="00D45466" w:rsidP="00D56756">
      <w:pPr>
        <w:pStyle w:val="ListParagraph"/>
        <w:numPr>
          <w:ilvl w:val="0"/>
          <w:numId w:val="21"/>
        </w:numPr>
        <w:ind w:right="-46"/>
        <w:jc w:val="both"/>
        <w:rPr>
          <w:rFonts w:ascii="Garamond" w:hAnsi="Garamond" w:cs="Times New Roman"/>
          <w:b/>
          <w:bCs/>
          <w:sz w:val="32"/>
          <w:szCs w:val="32"/>
        </w:rPr>
      </w:pPr>
      <w:bookmarkStart w:id="30" w:name="_Hlk171002940"/>
      <w:r w:rsidRPr="00D83EE2">
        <w:rPr>
          <w:rFonts w:ascii="Garamond" w:hAnsi="Garamond" w:cs="Times New Roman"/>
          <w:b/>
          <w:bCs/>
          <w:sz w:val="32"/>
          <w:szCs w:val="32"/>
        </w:rPr>
        <w:t xml:space="preserve">Arbitrary arrests, detention, and sentencing  </w:t>
      </w:r>
    </w:p>
    <w:p w14:paraId="08F4B6AD" w14:textId="62D35B54" w:rsidR="00D45466" w:rsidRPr="00D83EE2" w:rsidRDefault="00D45466" w:rsidP="00BD4F85">
      <w:pPr>
        <w:spacing w:after="0" w:line="240" w:lineRule="auto"/>
        <w:ind w:right="-46"/>
        <w:jc w:val="both"/>
        <w:rPr>
          <w:rFonts w:ascii="Garamond" w:hAnsi="Garamond" w:cs="Times New Roman"/>
          <w:i/>
          <w:iCs/>
        </w:rPr>
      </w:pPr>
      <w:r w:rsidRPr="00D83EE2">
        <w:rPr>
          <w:rFonts w:ascii="Garamond" w:hAnsi="Garamond" w:cs="Times New Roman"/>
          <w:i/>
          <w:iCs/>
        </w:rPr>
        <w:t>Arbitrary arrests of members of ethnic and religious minorities</w:t>
      </w:r>
    </w:p>
    <w:bookmarkEnd w:id="30"/>
    <w:p w14:paraId="72647DD6" w14:textId="77777777" w:rsidR="00D45466" w:rsidRPr="00D83EE2" w:rsidRDefault="00D45466" w:rsidP="00BD4F85">
      <w:pPr>
        <w:spacing w:after="0" w:line="240" w:lineRule="auto"/>
        <w:ind w:right="-46"/>
        <w:jc w:val="both"/>
        <w:rPr>
          <w:rFonts w:ascii="Garamond" w:hAnsi="Garamond" w:cs="Times New Roman"/>
        </w:rPr>
      </w:pPr>
    </w:p>
    <w:p w14:paraId="018C8BBF" w14:textId="1FC6481A" w:rsidR="00D45466" w:rsidRPr="00D83EE2" w:rsidRDefault="00D45466" w:rsidP="00BD4F85">
      <w:pPr>
        <w:spacing w:after="0" w:line="240" w:lineRule="auto"/>
        <w:ind w:right="-46"/>
        <w:jc w:val="both"/>
        <w:rPr>
          <w:rFonts w:ascii="Garamond" w:hAnsi="Garamond" w:cs="Times New Roman"/>
          <w:i/>
          <w:iCs/>
        </w:rPr>
      </w:pPr>
      <w:r w:rsidRPr="00D83EE2">
        <w:rPr>
          <w:rFonts w:ascii="Garamond" w:hAnsi="Garamond" w:cs="Times New Roman"/>
        </w:rPr>
        <w:t>In the absence of official comprehensive and disaggregated data on detainees and prisoners linked to the September 2022 protests, the Mission reviewed data collected by credible human rights organizations, indicating that, as of 30 November 2023, at least 936 verified cases of detained protesters were recorded countrywide. While not fully indicative of the estimated scale and breadth of the arbitrary arrests that took place during this period, this data suggests that minorities were disproportionately affected. Of those, 43 percent, or 404 persons, were Kurd</w:t>
      </w:r>
      <w:r>
        <w:rPr>
          <w:rFonts w:ascii="Garamond" w:hAnsi="Garamond" w:cs="Times New Roman"/>
        </w:rPr>
        <w:t>s</w:t>
      </w:r>
      <w:r w:rsidRPr="00D83EE2">
        <w:rPr>
          <w:rFonts w:ascii="Garamond" w:hAnsi="Garamond" w:cs="Times New Roman"/>
        </w:rPr>
        <w:t>, and 16 percent, or 147 persons, were reported to be Baluch</w:t>
      </w:r>
      <w:r>
        <w:rPr>
          <w:rFonts w:ascii="Garamond" w:hAnsi="Garamond" w:cs="Times New Roman"/>
        </w:rPr>
        <w:t>i</w:t>
      </w:r>
      <w:r w:rsidRPr="00D83EE2">
        <w:rPr>
          <w:rFonts w:ascii="Garamond" w:hAnsi="Garamond" w:cs="Times New Roman"/>
        </w:rPr>
        <w:t>.</w:t>
      </w:r>
      <w:r w:rsidRPr="00D83EE2">
        <w:rPr>
          <w:rStyle w:val="EndnoteReference"/>
          <w:rFonts w:ascii="Garamond" w:hAnsi="Garamond" w:cs="Times New Roman"/>
        </w:rPr>
        <w:endnoteReference w:id="109"/>
      </w:r>
      <w:r w:rsidRPr="00D83EE2">
        <w:rPr>
          <w:rFonts w:ascii="Garamond" w:hAnsi="Garamond" w:cs="Times New Roman"/>
        </w:rPr>
        <w:t xml:space="preserve">  Given that the Kurd and the Baluch</w:t>
      </w:r>
      <w:r w:rsidR="002A2B7E">
        <w:rPr>
          <w:rFonts w:ascii="Garamond" w:hAnsi="Garamond" w:cs="Times New Roman"/>
        </w:rPr>
        <w:t xml:space="preserve"> minorities</w:t>
      </w:r>
      <w:r w:rsidRPr="00D83EE2">
        <w:rPr>
          <w:rFonts w:ascii="Garamond" w:hAnsi="Garamond" w:cs="Times New Roman"/>
        </w:rPr>
        <w:t xml:space="preserve"> represent 10 and 2 percent, respectively, of Iran’s population, the reported data is illustrative of the disparate detention practices that affected ethnic and religious minorities in the context of the September 2022 protests.</w:t>
      </w:r>
    </w:p>
    <w:p w14:paraId="671B8CA9" w14:textId="77777777" w:rsidR="00D45466" w:rsidRPr="00D83EE2" w:rsidRDefault="00D45466" w:rsidP="00BD4F85">
      <w:pPr>
        <w:spacing w:after="0" w:line="240" w:lineRule="auto"/>
        <w:ind w:right="-46"/>
        <w:jc w:val="both"/>
        <w:rPr>
          <w:rFonts w:ascii="Garamond" w:hAnsi="Garamond" w:cs="Times New Roman"/>
          <w:i/>
          <w:iCs/>
        </w:rPr>
      </w:pPr>
    </w:p>
    <w:p w14:paraId="2421F9C5" w14:textId="53E88063"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 xml:space="preserve">Consistent with established patterns, arrests of ethnic and religious minorities, as well as other minorities, were carried out </w:t>
      </w:r>
      <w:r w:rsidR="00601E55">
        <w:rPr>
          <w:rFonts w:ascii="Garamond" w:hAnsi="Garamond" w:cs="Times New Roman"/>
        </w:rPr>
        <w:t xml:space="preserve">in large numbers </w:t>
      </w:r>
      <w:r w:rsidRPr="00D83EE2">
        <w:rPr>
          <w:rFonts w:ascii="Garamond" w:hAnsi="Garamond" w:cs="Times New Roman"/>
        </w:rPr>
        <w:t>against protesters, including children, as well as bystanders or others who provided medical care to injured protesters.</w:t>
      </w:r>
      <w:r w:rsidRPr="00D83EE2">
        <w:rPr>
          <w:rStyle w:val="EndnoteReference"/>
          <w:rFonts w:ascii="Garamond" w:hAnsi="Garamond" w:cs="Times New Roman"/>
        </w:rPr>
        <w:endnoteReference w:id="110"/>
      </w:r>
      <w:r w:rsidRPr="00D83EE2">
        <w:rPr>
          <w:rFonts w:ascii="Garamond" w:hAnsi="Garamond" w:cs="Times New Roman"/>
        </w:rPr>
        <w:t xml:space="preserve"> </w:t>
      </w:r>
    </w:p>
    <w:p w14:paraId="00685232" w14:textId="77777777" w:rsidR="00D45466" w:rsidRPr="00D83EE2" w:rsidRDefault="00D45466" w:rsidP="00BD4F85">
      <w:pPr>
        <w:spacing w:after="0" w:line="240" w:lineRule="auto"/>
        <w:ind w:right="-46"/>
        <w:jc w:val="both"/>
        <w:rPr>
          <w:rFonts w:ascii="Garamond" w:hAnsi="Garamond" w:cs="Times New Roman"/>
        </w:rPr>
      </w:pPr>
    </w:p>
    <w:p w14:paraId="739E467C" w14:textId="6D7C7F46"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 xml:space="preserve">In Mahabad, </w:t>
      </w:r>
      <w:r>
        <w:rPr>
          <w:rFonts w:ascii="Garamond" w:hAnsi="Garamond" w:cs="Times New Roman"/>
        </w:rPr>
        <w:t>a</w:t>
      </w:r>
      <w:r w:rsidRPr="00D83EE2">
        <w:rPr>
          <w:rFonts w:ascii="Garamond" w:hAnsi="Garamond" w:cs="Times New Roman"/>
        </w:rPr>
        <w:t xml:space="preserve"> Kurdish-majority region, according to a witness, in the night on 19 October 2022 alone, around 100 people were arrested.</w:t>
      </w:r>
      <w:r w:rsidRPr="00D83EE2">
        <w:rPr>
          <w:rStyle w:val="EndnoteReference"/>
          <w:rFonts w:ascii="Garamond" w:hAnsi="Garamond" w:cs="Times New Roman"/>
        </w:rPr>
        <w:endnoteReference w:id="111"/>
      </w:r>
      <w:r w:rsidRPr="00D83EE2">
        <w:rPr>
          <w:rFonts w:ascii="Garamond" w:hAnsi="Garamond" w:cs="Times New Roman"/>
        </w:rPr>
        <w:t xml:space="preserve"> In West Azerbaijan, also a Kurdish-majority province, between 21 and 26 October</w:t>
      </w:r>
      <w:r>
        <w:rPr>
          <w:rFonts w:ascii="Garamond" w:hAnsi="Garamond" w:cs="Times New Roman"/>
        </w:rPr>
        <w:t xml:space="preserve"> 2022</w:t>
      </w:r>
      <w:r w:rsidRPr="00D83EE2">
        <w:rPr>
          <w:rFonts w:ascii="Garamond" w:hAnsi="Garamond" w:cs="Times New Roman"/>
        </w:rPr>
        <w:t>, security forces patrolled during the day and raided homes arresting individuals during the night, creating an atmosphere of palpable fear, effectively terrorizing residents.</w:t>
      </w:r>
      <w:r w:rsidRPr="00D83EE2">
        <w:rPr>
          <w:rStyle w:val="EndnoteReference"/>
          <w:rFonts w:ascii="Garamond" w:hAnsi="Garamond" w:cs="Times New Roman"/>
        </w:rPr>
        <w:endnoteReference w:id="112"/>
      </w:r>
      <w:r w:rsidRPr="00D83EE2">
        <w:rPr>
          <w:rFonts w:ascii="Garamond" w:hAnsi="Garamond" w:cs="Times New Roman"/>
        </w:rPr>
        <w:t xml:space="preserve"> On 16 October 2022, a prominent lawyer in Tabriz, East Azerbaijan province, </w:t>
      </w:r>
      <w:r w:rsidR="00601E55">
        <w:rPr>
          <w:rFonts w:ascii="Garamond" w:hAnsi="Garamond" w:cs="Times New Roman"/>
        </w:rPr>
        <w:t xml:space="preserve">traditionally </w:t>
      </w:r>
      <w:r>
        <w:rPr>
          <w:rFonts w:ascii="Garamond" w:hAnsi="Garamond" w:cs="Times New Roman"/>
        </w:rPr>
        <w:t xml:space="preserve">populated by </w:t>
      </w:r>
      <w:r w:rsidRPr="00D83EE2">
        <w:rPr>
          <w:rFonts w:ascii="Garamond" w:hAnsi="Garamond" w:cs="Times New Roman"/>
        </w:rPr>
        <w:t xml:space="preserve">Azerbaijani </w:t>
      </w:r>
      <w:r w:rsidR="00C12B9E">
        <w:rPr>
          <w:rFonts w:ascii="Garamond" w:hAnsi="Garamond" w:cs="Times New Roman"/>
        </w:rPr>
        <w:t>Tur</w:t>
      </w:r>
      <w:r w:rsidR="002A2B7E">
        <w:rPr>
          <w:rFonts w:ascii="Garamond" w:hAnsi="Garamond" w:cs="Times New Roman"/>
        </w:rPr>
        <w:t>ks</w:t>
      </w:r>
      <w:r w:rsidRPr="00D83EE2">
        <w:rPr>
          <w:rFonts w:ascii="Garamond" w:hAnsi="Garamond" w:cs="Times New Roman"/>
        </w:rPr>
        <w:t>, was arrested and sentenced to three months of imprisonment and a fine for “spreading lies” after he posted on X (formerly Twitter) that around 1,700 people, including activists, had been arrested in the city.</w:t>
      </w:r>
      <w:r w:rsidRPr="00D83EE2">
        <w:rPr>
          <w:rStyle w:val="EndnoteReference"/>
          <w:rFonts w:ascii="Garamond" w:hAnsi="Garamond" w:cs="Times New Roman"/>
        </w:rPr>
        <w:endnoteReference w:id="113"/>
      </w:r>
    </w:p>
    <w:p w14:paraId="467CA054" w14:textId="47DA9B3A" w:rsidR="00D45466" w:rsidRPr="00D83EE2" w:rsidRDefault="00D45466" w:rsidP="00BD4F85">
      <w:pPr>
        <w:spacing w:after="0" w:line="240" w:lineRule="auto"/>
        <w:ind w:right="-46"/>
        <w:jc w:val="both"/>
        <w:rPr>
          <w:rFonts w:ascii="Garamond" w:hAnsi="Garamond" w:cs="Times New Roman"/>
        </w:rPr>
      </w:pPr>
    </w:p>
    <w:p w14:paraId="0E2F19B1" w14:textId="7D88285B" w:rsidR="00D45466" w:rsidRPr="00D83EE2" w:rsidRDefault="00D45466" w:rsidP="00BD4F85">
      <w:pPr>
        <w:spacing w:after="0" w:line="240" w:lineRule="auto"/>
        <w:ind w:right="-46"/>
        <w:jc w:val="both"/>
        <w:rPr>
          <w:rFonts w:ascii="Garamond" w:hAnsi="Garamond" w:cs="Times New Roman"/>
          <w:i/>
          <w:iCs/>
        </w:rPr>
      </w:pPr>
      <w:bookmarkStart w:id="31" w:name="_Hlk171002949"/>
      <w:r w:rsidRPr="00D83EE2">
        <w:rPr>
          <w:rFonts w:ascii="Garamond" w:hAnsi="Garamond" w:cs="Times New Roman"/>
          <w:i/>
          <w:iCs/>
        </w:rPr>
        <w:t>Torture and ill-treatment of members of ethnic and religious minorities</w:t>
      </w:r>
    </w:p>
    <w:p w14:paraId="31CEAA34" w14:textId="77777777" w:rsidR="00D45466" w:rsidRPr="00D83EE2" w:rsidRDefault="00D45466" w:rsidP="00BD4F85">
      <w:pPr>
        <w:spacing w:after="0" w:line="240" w:lineRule="auto"/>
        <w:ind w:right="-46"/>
        <w:jc w:val="both"/>
        <w:rPr>
          <w:rFonts w:ascii="Garamond" w:hAnsi="Garamond" w:cs="Times New Roman"/>
          <w:i/>
          <w:iCs/>
        </w:rPr>
      </w:pPr>
    </w:p>
    <w:bookmarkEnd w:id="31"/>
    <w:p w14:paraId="3BAD24E8" w14:textId="5F7D7CFD"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 xml:space="preserve">In detention, victims were </w:t>
      </w:r>
      <w:r w:rsidRPr="002A2B7E">
        <w:rPr>
          <w:rFonts w:ascii="Garamond" w:hAnsi="Garamond" w:cs="Times New Roman"/>
        </w:rPr>
        <w:t>primarily held in the custody of the Ministry of Intelligence and IRGC in unofficial facilities, and often</w:t>
      </w:r>
      <w:r w:rsidRPr="002A2B7E">
        <w:rPr>
          <w:rFonts w:ascii="Garamond" w:hAnsi="Garamond" w:cs="Times New Roman"/>
          <w:i/>
          <w:iCs/>
        </w:rPr>
        <w:t xml:space="preserve"> incommunicado</w:t>
      </w:r>
      <w:r w:rsidRPr="002A2B7E">
        <w:rPr>
          <w:rFonts w:ascii="Garamond" w:hAnsi="Garamond" w:cs="Times New Roman"/>
        </w:rPr>
        <w:t>, deprived from accessing a lawyer or contacting their families. To extract confessions, security forces subjected detainees</w:t>
      </w:r>
      <w:r w:rsidRPr="00D83EE2">
        <w:rPr>
          <w:rFonts w:ascii="Garamond" w:hAnsi="Garamond" w:cs="Times New Roman"/>
        </w:rPr>
        <w:t xml:space="preserve"> to various forms of physical violence, including beating, flogging until some vomited blood, holding them suspended by their arms for days, forcing them to l</w:t>
      </w:r>
      <w:r w:rsidR="00601E55">
        <w:rPr>
          <w:rFonts w:ascii="Garamond" w:hAnsi="Garamond" w:cs="Times New Roman"/>
        </w:rPr>
        <w:t>ie</w:t>
      </w:r>
      <w:r w:rsidRPr="00D83EE2">
        <w:rPr>
          <w:rFonts w:ascii="Garamond" w:hAnsi="Garamond" w:cs="Times New Roman"/>
        </w:rPr>
        <w:t xml:space="preserve"> down on the ground with security forces stomping </w:t>
      </w:r>
      <w:r w:rsidR="00601E55">
        <w:rPr>
          <w:rFonts w:ascii="Garamond" w:hAnsi="Garamond" w:cs="Times New Roman"/>
        </w:rPr>
        <w:t xml:space="preserve">on </w:t>
      </w:r>
      <w:r w:rsidRPr="00D83EE2">
        <w:rPr>
          <w:rFonts w:ascii="Garamond" w:hAnsi="Garamond" w:cs="Times New Roman"/>
        </w:rPr>
        <w:t xml:space="preserve">them </w:t>
      </w:r>
      <w:r w:rsidR="00601E55">
        <w:rPr>
          <w:rFonts w:ascii="Garamond" w:hAnsi="Garamond" w:cs="Times New Roman"/>
        </w:rPr>
        <w:t>in</w:t>
      </w:r>
      <w:r w:rsidRPr="00D83EE2">
        <w:rPr>
          <w:rFonts w:ascii="Garamond" w:hAnsi="Garamond" w:cs="Times New Roman"/>
        </w:rPr>
        <w:t xml:space="preserve"> military boots, waterboarding, placing them in stress positions, and leaving them outside in the cold for hours, in acts amounting to torture. Other tactics included prolonged solitary confinement, exposing detainees to bright lights, and sleep deprivation.</w:t>
      </w:r>
      <w:r w:rsidRPr="00D83EE2">
        <w:rPr>
          <w:rStyle w:val="EndnoteReference"/>
          <w:rFonts w:ascii="Garamond" w:hAnsi="Garamond" w:cs="Times New Roman"/>
        </w:rPr>
        <w:endnoteReference w:id="114"/>
      </w:r>
      <w:r w:rsidRPr="00D83EE2">
        <w:rPr>
          <w:rFonts w:ascii="Garamond" w:hAnsi="Garamond" w:cs="Times New Roman"/>
        </w:rPr>
        <w:t xml:space="preserve"> Torture occurred mostly in the context of interrogations, during which detainees were hooded and questioned for hours by security officers who did not identify themselves.</w:t>
      </w:r>
      <w:r w:rsidRPr="00D83EE2">
        <w:rPr>
          <w:rStyle w:val="EndnoteReference"/>
          <w:rFonts w:ascii="Garamond" w:hAnsi="Garamond" w:cs="Times New Roman"/>
        </w:rPr>
        <w:endnoteReference w:id="115"/>
      </w:r>
    </w:p>
    <w:p w14:paraId="622CD7E3" w14:textId="77777777" w:rsidR="00D45466" w:rsidRPr="00D83EE2" w:rsidRDefault="00D45466" w:rsidP="00BD4F85">
      <w:pPr>
        <w:spacing w:after="0" w:line="240" w:lineRule="auto"/>
        <w:ind w:right="-46"/>
        <w:jc w:val="both"/>
        <w:rPr>
          <w:rFonts w:ascii="Garamond" w:hAnsi="Garamond" w:cs="Times New Roman"/>
        </w:rPr>
      </w:pPr>
    </w:p>
    <w:p w14:paraId="02AD66F8" w14:textId="32500D4F"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Detainees were also held in conditions amounting to inhuman, cruel or degrading treatment and, in some cases, to torture. Victims were deprived of food, and crammed into small, unsanitary, overcrowded cells holding some 50 detainees at times. Security forces deprived them of medical care, with detainees reporting being held alongside others who either bore visible marks of beating or had been rendered unconscious.</w:t>
      </w:r>
      <w:r w:rsidRPr="00D83EE2">
        <w:rPr>
          <w:rStyle w:val="EndnoteReference"/>
          <w:rFonts w:ascii="Garamond" w:hAnsi="Garamond" w:cs="Times New Roman"/>
        </w:rPr>
        <w:endnoteReference w:id="116"/>
      </w:r>
      <w:r w:rsidRPr="00D83EE2">
        <w:rPr>
          <w:rFonts w:ascii="Garamond" w:hAnsi="Garamond" w:cs="Times New Roman"/>
        </w:rPr>
        <w:t xml:space="preserve"> </w:t>
      </w:r>
    </w:p>
    <w:p w14:paraId="5EF0426A" w14:textId="77777777" w:rsidR="00D45466" w:rsidRPr="00D83EE2" w:rsidRDefault="00D45466" w:rsidP="00BD4F85">
      <w:pPr>
        <w:spacing w:after="0" w:line="240" w:lineRule="auto"/>
        <w:ind w:right="-46"/>
        <w:jc w:val="both"/>
        <w:rPr>
          <w:rFonts w:ascii="Garamond" w:hAnsi="Garamond" w:cs="Times New Roman"/>
        </w:rPr>
      </w:pPr>
    </w:p>
    <w:p w14:paraId="62AE59F5" w14:textId="16919A03"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Credible information reviewed by the Mission also indicated that detainees were held in a manner amounting to enforced disappearance. One witness, who led an activist group documenting protest-related violence, noted that detainees in Mahabad would “completely disappear” after their arrest.</w:t>
      </w:r>
      <w:r w:rsidRPr="00D83EE2">
        <w:rPr>
          <w:rStyle w:val="EndnoteReference"/>
          <w:rFonts w:ascii="Garamond" w:hAnsi="Garamond" w:cs="Times New Roman"/>
        </w:rPr>
        <w:endnoteReference w:id="117"/>
      </w:r>
      <w:r w:rsidRPr="00D83EE2">
        <w:rPr>
          <w:rFonts w:ascii="Garamond" w:hAnsi="Garamond" w:cs="Times New Roman"/>
        </w:rPr>
        <w:t xml:space="preserve"> Human rights organizations also reported deaths in custody due to torture and ill-treatment of individuals arrested in connection with the protests in Zahedan</w:t>
      </w:r>
      <w:r>
        <w:rPr>
          <w:rFonts w:ascii="Garamond" w:hAnsi="Garamond" w:cs="Times New Roman"/>
        </w:rPr>
        <w:t>, Bukan and cities in Kurdish provinces</w:t>
      </w:r>
      <w:r w:rsidRPr="00D83EE2">
        <w:rPr>
          <w:rFonts w:ascii="Garamond" w:hAnsi="Garamond" w:cs="Times New Roman"/>
        </w:rPr>
        <w:t>.</w:t>
      </w:r>
      <w:r w:rsidRPr="00D83EE2">
        <w:rPr>
          <w:rStyle w:val="EndnoteReference"/>
          <w:rFonts w:ascii="Garamond" w:hAnsi="Garamond" w:cs="Times New Roman"/>
        </w:rPr>
        <w:endnoteReference w:id="118"/>
      </w:r>
      <w:r w:rsidRPr="00D83EE2">
        <w:rPr>
          <w:rFonts w:ascii="Garamond" w:hAnsi="Garamond" w:cs="Times New Roman"/>
        </w:rPr>
        <w:t xml:space="preserve"> </w:t>
      </w:r>
    </w:p>
    <w:p w14:paraId="0EC4E4E0" w14:textId="1E3DA79A" w:rsidR="00D45466" w:rsidRPr="00D83EE2" w:rsidRDefault="00D45466" w:rsidP="00BD4F85">
      <w:pPr>
        <w:spacing w:after="0" w:line="240" w:lineRule="auto"/>
        <w:ind w:right="-46"/>
        <w:jc w:val="both"/>
        <w:rPr>
          <w:rFonts w:ascii="Garamond" w:hAnsi="Garamond" w:cs="Times New Roman"/>
          <w:i/>
          <w:iCs/>
        </w:rPr>
      </w:pPr>
    </w:p>
    <w:p w14:paraId="7B199CEC" w14:textId="482D1F08" w:rsidR="00D45466" w:rsidRPr="00D83EE2" w:rsidRDefault="00D45466" w:rsidP="00BD4F85">
      <w:pPr>
        <w:spacing w:after="0" w:line="240" w:lineRule="auto"/>
        <w:ind w:right="-46"/>
        <w:jc w:val="both"/>
        <w:rPr>
          <w:rFonts w:ascii="Garamond" w:hAnsi="Garamond" w:cs="Times New Roman"/>
          <w:i/>
          <w:iCs/>
        </w:rPr>
      </w:pPr>
      <w:bookmarkStart w:id="32" w:name="_Hlk171002981"/>
      <w:r w:rsidRPr="00D83EE2">
        <w:rPr>
          <w:rFonts w:ascii="Garamond" w:hAnsi="Garamond" w:cs="Times New Roman"/>
          <w:i/>
          <w:iCs/>
        </w:rPr>
        <w:t>Discriminatory ethnic and religious drivers of violence, including sexual violence</w:t>
      </w:r>
    </w:p>
    <w:bookmarkEnd w:id="32"/>
    <w:p w14:paraId="20A6073E" w14:textId="381A8B0D" w:rsidR="00D45466" w:rsidRPr="00D83EE2" w:rsidRDefault="00D45466" w:rsidP="00BD4F85">
      <w:pPr>
        <w:spacing w:after="0" w:line="240" w:lineRule="auto"/>
        <w:ind w:right="-46"/>
        <w:jc w:val="both"/>
        <w:rPr>
          <w:rFonts w:ascii="Garamond" w:hAnsi="Garamond" w:cs="Times New Roman"/>
        </w:rPr>
      </w:pPr>
    </w:p>
    <w:p w14:paraId="7DBB54AE" w14:textId="4B0209E4"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noProof/>
        </w:rPr>
        <mc:AlternateContent>
          <mc:Choice Requires="wps">
            <w:drawing>
              <wp:anchor distT="0" distB="0" distL="457200" distR="457200" simplePos="0" relativeHeight="251662339" behindDoc="0" locked="0" layoutInCell="1" allowOverlap="1" wp14:anchorId="2FB0E4CD" wp14:editId="09BA81D1">
                <wp:simplePos x="0" y="0"/>
                <wp:positionH relativeFrom="margin">
                  <wp:posOffset>4239491</wp:posOffset>
                </wp:positionH>
                <wp:positionV relativeFrom="margin">
                  <wp:posOffset>3695245</wp:posOffset>
                </wp:positionV>
                <wp:extent cx="1595755" cy="3093085"/>
                <wp:effectExtent l="38100" t="76200" r="118745" b="69215"/>
                <wp:wrapSquare wrapText="bothSides"/>
                <wp:docPr id="3519113" name="Rectangle 3519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3093085"/>
                        </a:xfrm>
                        <a:prstGeom prst="rect">
                          <a:avLst/>
                        </a:prstGeom>
                        <a:solidFill>
                          <a:schemeClr val="accent1"/>
                        </a:solidFill>
                        <a:ln w="38100">
                          <a:solidFill>
                            <a:schemeClr val="tx2">
                              <a:lumMod val="75000"/>
                              <a:lumOff val="25000"/>
                            </a:schemeClr>
                          </a:solidFill>
                          <a:miter lim="800000"/>
                          <a:headEnd/>
                          <a:tailEnd/>
                        </a:ln>
                        <a:effectLst>
                          <a:outerShdw blurRad="50800" dist="38100" algn="l" rotWithShape="0">
                            <a:prstClr val="black">
                              <a:alpha val="40000"/>
                            </a:prstClr>
                          </a:outerShdw>
                        </a:effectLst>
                      </wps:spPr>
                      <wps:txbx>
                        <w:txbxContent>
                          <w:p w14:paraId="34626BCF" w14:textId="77777777" w:rsidR="00D45466" w:rsidRPr="008E4183" w:rsidRDefault="00D45466" w:rsidP="006D000D">
                            <w:pPr>
                              <w:rPr>
                                <w:rFonts w:ascii="Times New Roman" w:eastAsiaTheme="majorEastAsia" w:hAnsi="Times New Roman" w:cs="Times New Roman"/>
                                <w:i/>
                                <w:iCs/>
                                <w:color w:val="FFFFFF" w:themeColor="background1"/>
                              </w:rPr>
                            </w:pPr>
                            <w:r w:rsidRPr="008E4183">
                              <w:rPr>
                                <w:rFonts w:ascii="Times New Roman" w:eastAsiaTheme="majorEastAsia" w:hAnsi="Times New Roman" w:cs="Times New Roman"/>
                                <w:color w:val="FFFFFF" w:themeColor="background1"/>
                              </w:rPr>
                              <w:t>“</w:t>
                            </w:r>
                            <w:r w:rsidRPr="008E4183">
                              <w:rPr>
                                <w:rFonts w:ascii="Times New Roman" w:eastAsiaTheme="majorEastAsia" w:hAnsi="Times New Roman" w:cs="Times New Roman"/>
                                <w:i/>
                                <w:iCs/>
                                <w:color w:val="FFFFFF" w:themeColor="background1"/>
                              </w:rPr>
                              <w:t>Why do you (minority group) have such a skin colour? Why are you so dirty? Why is your body in such a shape? Why are you (minority group) so retarded and ugly?”</w:t>
                            </w:r>
                          </w:p>
                          <w:p w14:paraId="3ECEC382" w14:textId="77777777" w:rsidR="00D45466" w:rsidRDefault="00D45466" w:rsidP="006D000D">
                            <w:pPr>
                              <w:jc w:val="right"/>
                              <w:rPr>
                                <w:rFonts w:ascii="Times New Roman" w:eastAsiaTheme="majorEastAsia" w:hAnsi="Times New Roman" w:cs="Times New Roman"/>
                                <w:color w:val="FFFFFF" w:themeColor="background1"/>
                                <w:sz w:val="20"/>
                                <w:szCs w:val="20"/>
                              </w:rPr>
                            </w:pPr>
                          </w:p>
                          <w:p w14:paraId="1D2F2DDE" w14:textId="40540BAD" w:rsidR="00D45466" w:rsidRPr="008E4183" w:rsidRDefault="00D45466" w:rsidP="006D000D">
                            <w:pPr>
                              <w:jc w:val="right"/>
                              <w:rPr>
                                <w:rFonts w:ascii="Times New Roman" w:hAnsi="Times New Roman" w:cs="Times New Roman"/>
                                <w:color w:val="FFFFFF" w:themeColor="background1"/>
                                <w:sz w:val="18"/>
                                <w:szCs w:val="18"/>
                              </w:rPr>
                            </w:pPr>
                            <w:r w:rsidRPr="008E4183">
                              <w:rPr>
                                <w:rFonts w:ascii="Times New Roman" w:eastAsiaTheme="majorEastAsia" w:hAnsi="Times New Roman" w:cs="Times New Roman"/>
                                <w:color w:val="FFFFFF" w:themeColor="background1"/>
                                <w:sz w:val="18"/>
                                <w:szCs w:val="18"/>
                              </w:rPr>
                              <w:t xml:space="preserve">Plainclothes officer to a torture and rape woman survivor, held in a </w:t>
                            </w:r>
                            <w:r>
                              <w:rPr>
                                <w:rFonts w:ascii="Times New Roman" w:eastAsiaTheme="majorEastAsia" w:hAnsi="Times New Roman" w:cs="Times New Roman"/>
                                <w:color w:val="FFFFFF" w:themeColor="background1"/>
                                <w:sz w:val="18"/>
                                <w:szCs w:val="18"/>
                              </w:rPr>
                              <w:t>“</w:t>
                            </w:r>
                            <w:r w:rsidRPr="008E4183">
                              <w:rPr>
                                <w:rFonts w:ascii="Times New Roman" w:eastAsiaTheme="majorEastAsia" w:hAnsi="Times New Roman" w:cs="Times New Roman"/>
                                <w:color w:val="FFFFFF" w:themeColor="background1"/>
                                <w:sz w:val="18"/>
                                <w:szCs w:val="18"/>
                              </w:rPr>
                              <w:t>safe house</w:t>
                            </w:r>
                            <w:r>
                              <w:rPr>
                                <w:rFonts w:ascii="Times New Roman" w:eastAsiaTheme="majorEastAsia" w:hAnsi="Times New Roman" w:cs="Times New Roman"/>
                                <w:color w:val="FFFFFF" w:themeColor="background1"/>
                                <w:sz w:val="18"/>
                                <w:szCs w:val="18"/>
                              </w:rPr>
                              <w:t>”</w:t>
                            </w:r>
                            <w:r w:rsidRPr="008E4183">
                              <w:rPr>
                                <w:rFonts w:ascii="Times New Roman" w:eastAsiaTheme="majorEastAsia" w:hAnsi="Times New Roman" w:cs="Times New Roman"/>
                                <w:color w:val="FFFFFF" w:themeColor="background1"/>
                                <w:sz w:val="18"/>
                                <w:szCs w:val="18"/>
                              </w:rPr>
                              <w:t>, late 2022</w:t>
                            </w:r>
                          </w:p>
                        </w:txbxContent>
                      </wps:txbx>
                      <wps:bodyPr rot="0" vert="horz" wrap="square" lIns="182880" tIns="228600" rIns="18288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B0E4CD" id="Rectangle 3519113" o:spid="_x0000_s1028" style="position:absolute;left:0;text-align:left;margin-left:333.8pt;margin-top:290.95pt;width:125.65pt;height:243.55pt;z-index:251662339;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" fillcolor="#156082 [3204]" strokecolor="#215e99 [2431]" strokeweight="3pt">
                <v:shadow on="t" color="black" opacity="26214f" origin="-.5" offset="3pt,0"/>
                <v:textbox inset="14.4pt,18pt,14.4pt,18pt">
                  <w:txbxContent>
                    <w:p w14:paraId="34626BCF" w14:textId="77777777" w:rsidR="00D45466" w:rsidRPr="008E4183" w:rsidRDefault="00D45466" w:rsidP="006D000D">
                      <w:pPr>
                        <w:rPr>
                          <w:rFonts w:ascii="Times New Roman" w:eastAsiaTheme="majorEastAsia" w:hAnsi="Times New Roman" w:cs="Times New Roman"/>
                          <w:i/>
                          <w:iCs/>
                          <w:color w:val="FFFFFF" w:themeColor="background1"/>
                        </w:rPr>
                      </w:pPr>
                      <w:r w:rsidRPr="008E4183">
                        <w:rPr>
                          <w:rFonts w:ascii="Times New Roman" w:eastAsiaTheme="majorEastAsia" w:hAnsi="Times New Roman" w:cs="Times New Roman"/>
                          <w:color w:val="FFFFFF" w:themeColor="background1"/>
                        </w:rPr>
                        <w:t>“</w:t>
                      </w:r>
                      <w:r w:rsidRPr="008E4183">
                        <w:rPr>
                          <w:rFonts w:ascii="Times New Roman" w:eastAsiaTheme="majorEastAsia" w:hAnsi="Times New Roman" w:cs="Times New Roman"/>
                          <w:i/>
                          <w:iCs/>
                          <w:color w:val="FFFFFF" w:themeColor="background1"/>
                        </w:rPr>
                        <w:t>Why do you (minority group) have such a skin colour? Why are you so dirty? Why is your body in such a shape? Why are you (minority group) so retarded and ugly?”</w:t>
                      </w:r>
                    </w:p>
                    <w:p w14:paraId="3ECEC382" w14:textId="77777777" w:rsidR="00D45466" w:rsidRDefault="00D45466" w:rsidP="006D000D">
                      <w:pPr>
                        <w:jc w:val="right"/>
                        <w:rPr>
                          <w:rFonts w:ascii="Times New Roman" w:eastAsiaTheme="majorEastAsia" w:hAnsi="Times New Roman" w:cs="Times New Roman"/>
                          <w:color w:val="FFFFFF" w:themeColor="background1"/>
                          <w:sz w:val="20"/>
                          <w:szCs w:val="20"/>
                        </w:rPr>
                      </w:pPr>
                    </w:p>
                    <w:p w14:paraId="1D2F2DDE" w14:textId="40540BAD" w:rsidR="00D45466" w:rsidRPr="008E4183" w:rsidRDefault="00D45466" w:rsidP="006D000D">
                      <w:pPr>
                        <w:jc w:val="right"/>
                        <w:rPr>
                          <w:rFonts w:ascii="Times New Roman" w:hAnsi="Times New Roman" w:cs="Times New Roman"/>
                          <w:color w:val="FFFFFF" w:themeColor="background1"/>
                          <w:sz w:val="18"/>
                          <w:szCs w:val="18"/>
                        </w:rPr>
                      </w:pPr>
                      <w:r w:rsidRPr="008E4183">
                        <w:rPr>
                          <w:rFonts w:ascii="Times New Roman" w:eastAsiaTheme="majorEastAsia" w:hAnsi="Times New Roman" w:cs="Times New Roman"/>
                          <w:color w:val="FFFFFF" w:themeColor="background1"/>
                          <w:sz w:val="18"/>
                          <w:szCs w:val="18"/>
                        </w:rPr>
                        <w:t xml:space="preserve">Plainclothes officer to a torture and rape woman survivor, held in a </w:t>
                      </w:r>
                      <w:r>
                        <w:rPr>
                          <w:rFonts w:ascii="Times New Roman" w:eastAsiaTheme="majorEastAsia" w:hAnsi="Times New Roman" w:cs="Times New Roman"/>
                          <w:color w:val="FFFFFF" w:themeColor="background1"/>
                          <w:sz w:val="18"/>
                          <w:szCs w:val="18"/>
                        </w:rPr>
                        <w:t>“</w:t>
                      </w:r>
                      <w:r w:rsidRPr="008E4183">
                        <w:rPr>
                          <w:rFonts w:ascii="Times New Roman" w:eastAsiaTheme="majorEastAsia" w:hAnsi="Times New Roman" w:cs="Times New Roman"/>
                          <w:color w:val="FFFFFF" w:themeColor="background1"/>
                          <w:sz w:val="18"/>
                          <w:szCs w:val="18"/>
                        </w:rPr>
                        <w:t>safe house</w:t>
                      </w:r>
                      <w:r>
                        <w:rPr>
                          <w:rFonts w:ascii="Times New Roman" w:eastAsiaTheme="majorEastAsia" w:hAnsi="Times New Roman" w:cs="Times New Roman"/>
                          <w:color w:val="FFFFFF" w:themeColor="background1"/>
                          <w:sz w:val="18"/>
                          <w:szCs w:val="18"/>
                        </w:rPr>
                        <w:t>”</w:t>
                      </w:r>
                      <w:r w:rsidRPr="008E4183">
                        <w:rPr>
                          <w:rFonts w:ascii="Times New Roman" w:eastAsiaTheme="majorEastAsia" w:hAnsi="Times New Roman" w:cs="Times New Roman"/>
                          <w:color w:val="FFFFFF" w:themeColor="background1"/>
                          <w:sz w:val="18"/>
                          <w:szCs w:val="18"/>
                        </w:rPr>
                        <w:t>, late 2022</w:t>
                      </w:r>
                    </w:p>
                  </w:txbxContent>
                </v:textbox>
                <w10:wrap type="square" anchorx="margin" anchory="margin"/>
              </v:rect>
            </w:pict>
          </mc:Fallback>
        </mc:AlternateContent>
      </w:r>
      <w:r w:rsidRPr="00D83EE2">
        <w:rPr>
          <w:rFonts w:ascii="Garamond" w:hAnsi="Garamond" w:cs="Times New Roman"/>
        </w:rPr>
        <w:t>The above acts of torture and ill-treatment were carried out with apparent ethnic and religious undertones. Victims narrated that, to obtain confessions, security forces humiliated them, ridiculed their cultural, spiritual, and religious values, calling them “dogs,” “violent Kurds,” “rebels,” “terrorists,” or “acting against the State” and questioned them on their alleged links to political parties or known religious leaders in their community.</w:t>
      </w:r>
      <w:r w:rsidRPr="00D83EE2">
        <w:rPr>
          <w:rStyle w:val="EndnoteReference"/>
          <w:rFonts w:ascii="Garamond" w:hAnsi="Garamond" w:cs="Times New Roman"/>
        </w:rPr>
        <w:endnoteReference w:id="119"/>
      </w:r>
      <w:r w:rsidRPr="00D83EE2">
        <w:rPr>
          <w:rFonts w:ascii="Garamond" w:hAnsi="Garamond" w:cs="Times New Roman"/>
        </w:rPr>
        <w:t xml:space="preserve"> In one example, a Kurdish woman was interrogated by intelligence officers in a room where she was shown traditional Kurdish clothing covered in blood. She understood this act to mean that her life was in danger and felt compelled to confess to supporting the protests.</w:t>
      </w:r>
      <w:r w:rsidRPr="00D83EE2">
        <w:rPr>
          <w:rStyle w:val="EndnoteReference"/>
          <w:rFonts w:ascii="Garamond" w:hAnsi="Garamond" w:cs="Times New Roman"/>
        </w:rPr>
        <w:endnoteReference w:id="120"/>
      </w:r>
      <w:r w:rsidRPr="00D83EE2">
        <w:rPr>
          <w:rFonts w:ascii="Garamond" w:hAnsi="Garamond" w:cs="Times New Roman"/>
        </w:rPr>
        <w:t xml:space="preserve"> In another example, security officers </w:t>
      </w:r>
      <w:r>
        <w:rPr>
          <w:rFonts w:ascii="Garamond" w:hAnsi="Garamond" w:cs="Times New Roman"/>
        </w:rPr>
        <w:t>questioned</w:t>
      </w:r>
      <w:r w:rsidRPr="00D83EE2">
        <w:rPr>
          <w:rFonts w:ascii="Garamond" w:hAnsi="Garamond" w:cs="Times New Roman"/>
        </w:rPr>
        <w:t xml:space="preserve"> a Kurdish activist during interrogations in 2024 over, among others, his wife’s participation in the protests, </w:t>
      </w:r>
      <w:r>
        <w:rPr>
          <w:rFonts w:ascii="Garamond" w:hAnsi="Garamond" w:cs="Times New Roman"/>
        </w:rPr>
        <w:t>and referred to the death in a forest fire of</w:t>
      </w:r>
      <w:r w:rsidRPr="00D83EE2">
        <w:rPr>
          <w:rFonts w:ascii="Garamond" w:hAnsi="Garamond" w:cs="Times New Roman"/>
        </w:rPr>
        <w:t xml:space="preserve"> his Kurdish friend’s </w:t>
      </w:r>
      <w:r>
        <w:rPr>
          <w:rFonts w:ascii="Garamond" w:hAnsi="Garamond" w:cs="Times New Roman"/>
        </w:rPr>
        <w:t>as</w:t>
      </w:r>
      <w:r w:rsidRPr="00D83EE2">
        <w:rPr>
          <w:rFonts w:ascii="Garamond" w:hAnsi="Garamond" w:cs="Times New Roman"/>
        </w:rPr>
        <w:t xml:space="preserve"> “</w:t>
      </w:r>
      <w:r w:rsidRPr="00D83EE2">
        <w:rPr>
          <w:rFonts w:ascii="Times New Roman" w:hAnsi="Times New Roman" w:cs="Times New Roman"/>
        </w:rPr>
        <w:t>سقط</w:t>
      </w:r>
      <w:r w:rsidRPr="00D83EE2">
        <w:rPr>
          <w:rFonts w:ascii="Garamond" w:hAnsi="Garamond" w:cs="Times New Roman"/>
        </w:rPr>
        <w:t xml:space="preserve"> </w:t>
      </w:r>
      <w:r w:rsidRPr="00D83EE2">
        <w:rPr>
          <w:rFonts w:ascii="Times New Roman" w:hAnsi="Times New Roman" w:cs="Times New Roman"/>
        </w:rPr>
        <w:t>شدند</w:t>
      </w:r>
      <w:r w:rsidRPr="00D83EE2">
        <w:rPr>
          <w:rFonts w:ascii="Garamond" w:hAnsi="Garamond" w:cs="Times New Roman"/>
        </w:rPr>
        <w:t>“ a term in Persian used to describe the death of an animal, rather than of a human.</w:t>
      </w:r>
      <w:r w:rsidRPr="00D83EE2">
        <w:rPr>
          <w:rStyle w:val="EndnoteReference"/>
          <w:rFonts w:ascii="Garamond" w:hAnsi="Garamond" w:cs="Times New Roman"/>
        </w:rPr>
        <w:endnoteReference w:id="121"/>
      </w:r>
    </w:p>
    <w:p w14:paraId="7A15DF41" w14:textId="77777777" w:rsidR="00D45466" w:rsidRPr="00D83EE2" w:rsidRDefault="00D45466" w:rsidP="00BD4F85">
      <w:pPr>
        <w:spacing w:after="0" w:line="240" w:lineRule="auto"/>
        <w:ind w:right="-46"/>
        <w:jc w:val="both"/>
        <w:rPr>
          <w:rFonts w:ascii="Garamond" w:hAnsi="Garamond" w:cs="Times New Roman"/>
        </w:rPr>
      </w:pPr>
    </w:p>
    <w:p w14:paraId="5805E81D" w14:textId="6AE63F5C"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Security forces subjected minority women, men, and children arrested in connection with the September 2022 protests to rape and other forms of sexual and gender-based violence. Women belonging to ethnic and religious minorities were subjected to particularly brutal acts, including gang rape and rape with an object, in acts also amounting to torture. In one example, a </w:t>
      </w:r>
      <w:r>
        <w:rPr>
          <w:rFonts w:ascii="Garamond" w:hAnsi="Garamond" w:cs="Times New Roman"/>
        </w:rPr>
        <w:t>minority</w:t>
      </w:r>
      <w:r w:rsidRPr="00D83EE2">
        <w:rPr>
          <w:rFonts w:ascii="Garamond" w:hAnsi="Garamond" w:cs="Times New Roman"/>
        </w:rPr>
        <w:t xml:space="preserve"> woman arrested </w:t>
      </w:r>
      <w:r>
        <w:rPr>
          <w:rFonts w:ascii="Garamond" w:hAnsi="Garamond" w:cs="Times New Roman"/>
        </w:rPr>
        <w:t xml:space="preserve">in late 2022 </w:t>
      </w:r>
      <w:r w:rsidRPr="00D83EE2">
        <w:rPr>
          <w:rFonts w:ascii="Garamond" w:hAnsi="Garamond" w:cs="Times New Roman"/>
        </w:rPr>
        <w:t>by plainclothes agents was beaten during interrogations for wearing a traditional piece of jewellery and questioned about her alleged relationship to political parties. She was subsequently gang-raped by members of security forces, who then released her and left her on the street.</w:t>
      </w:r>
      <w:r w:rsidRPr="00D83EE2">
        <w:rPr>
          <w:rStyle w:val="EndnoteReference"/>
          <w:rFonts w:ascii="Garamond" w:hAnsi="Garamond" w:cs="Times New Roman"/>
        </w:rPr>
        <w:endnoteReference w:id="122"/>
      </w:r>
      <w:r w:rsidRPr="00D83EE2">
        <w:rPr>
          <w:rFonts w:ascii="Garamond" w:hAnsi="Garamond" w:cs="Times New Roman"/>
        </w:rPr>
        <w:t xml:space="preserve"> In another case, a woman who was arrested in one province by plainclothes officers in late 2022, described how security officers mocked her physical appearance and ridiculed her faith, and interrogated her on her </w:t>
      </w:r>
      <w:r w:rsidR="006C55FC">
        <w:rPr>
          <w:rFonts w:ascii="Garamond" w:hAnsi="Garamond" w:cs="Times New Roman"/>
        </w:rPr>
        <w:t xml:space="preserve">alleged </w:t>
      </w:r>
      <w:r w:rsidRPr="00D83EE2">
        <w:rPr>
          <w:rFonts w:ascii="Garamond" w:hAnsi="Garamond" w:cs="Times New Roman"/>
        </w:rPr>
        <w:t xml:space="preserve">relationship with a known religious leader. The security officers also questioned her why she thought she “deserved respect” given that she belonged to </w:t>
      </w:r>
      <w:r w:rsidR="006C55FC">
        <w:rPr>
          <w:rFonts w:ascii="Garamond" w:hAnsi="Garamond" w:cs="Times New Roman"/>
        </w:rPr>
        <w:t xml:space="preserve">a particular </w:t>
      </w:r>
      <w:r w:rsidRPr="00D83EE2">
        <w:rPr>
          <w:rFonts w:ascii="Garamond" w:hAnsi="Garamond" w:cs="Times New Roman"/>
        </w:rPr>
        <w:t>minority. She was raped and then thrown out on a street while blindfolded.</w:t>
      </w:r>
      <w:r w:rsidRPr="00D83EE2">
        <w:rPr>
          <w:rStyle w:val="EndnoteReference"/>
          <w:rFonts w:ascii="Garamond" w:hAnsi="Garamond" w:cs="Times New Roman"/>
        </w:rPr>
        <w:endnoteReference w:id="123"/>
      </w:r>
      <w:r w:rsidRPr="00D83EE2">
        <w:rPr>
          <w:rFonts w:ascii="Garamond" w:hAnsi="Garamond" w:cs="Times New Roman"/>
        </w:rPr>
        <w:t xml:space="preserve"> </w:t>
      </w:r>
    </w:p>
    <w:p w14:paraId="17FDFA68" w14:textId="77777777" w:rsidR="00D45466" w:rsidRPr="00D83EE2" w:rsidRDefault="00D45466" w:rsidP="00BD4F85">
      <w:pPr>
        <w:spacing w:after="0" w:line="240" w:lineRule="auto"/>
        <w:ind w:right="-46"/>
        <w:jc w:val="both"/>
        <w:rPr>
          <w:rFonts w:ascii="Garamond" w:hAnsi="Garamond" w:cs="Times New Roman"/>
        </w:rPr>
      </w:pPr>
    </w:p>
    <w:p w14:paraId="4F174C47" w14:textId="77777777" w:rsidR="00D45466" w:rsidRPr="00D83EE2" w:rsidRDefault="00D45466" w:rsidP="00BD4F85">
      <w:pPr>
        <w:spacing w:after="0" w:line="240" w:lineRule="auto"/>
        <w:ind w:right="-46"/>
        <w:jc w:val="both"/>
        <w:rPr>
          <w:rFonts w:ascii="Garamond" w:hAnsi="Garamond" w:cs="Times New Roman"/>
        </w:rPr>
      </w:pPr>
    </w:p>
    <w:p w14:paraId="24592BF0" w14:textId="6EA18A59" w:rsidR="00D45466" w:rsidRPr="00D83EE2" w:rsidRDefault="00D45466" w:rsidP="00BD4F85">
      <w:pPr>
        <w:spacing w:after="0" w:line="240" w:lineRule="auto"/>
        <w:ind w:right="-46"/>
        <w:jc w:val="both"/>
        <w:rPr>
          <w:rFonts w:ascii="Garamond" w:hAnsi="Garamond" w:cs="Times New Roman"/>
          <w:i/>
          <w:iCs/>
        </w:rPr>
      </w:pPr>
      <w:bookmarkStart w:id="33" w:name="_Hlk171002987"/>
      <w:r w:rsidRPr="00D83EE2">
        <w:rPr>
          <w:rFonts w:ascii="Garamond" w:hAnsi="Garamond" w:cs="Times New Roman"/>
          <w:i/>
          <w:iCs/>
        </w:rPr>
        <w:t xml:space="preserve">Security charges used against ethnic and religious minorities in the context of the protests </w:t>
      </w:r>
    </w:p>
    <w:bookmarkEnd w:id="33"/>
    <w:p w14:paraId="7FDD0D2A" w14:textId="6B3049F0" w:rsidR="00D45466" w:rsidRPr="00D83EE2" w:rsidRDefault="00D45466" w:rsidP="00BD4F85">
      <w:pPr>
        <w:spacing w:after="0" w:line="240" w:lineRule="auto"/>
        <w:ind w:right="-46"/>
        <w:jc w:val="both"/>
        <w:rPr>
          <w:rFonts w:ascii="Garamond" w:hAnsi="Garamond" w:cs="Times New Roman"/>
        </w:rPr>
      </w:pPr>
    </w:p>
    <w:p w14:paraId="1573332E" w14:textId="0A34A9D7"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Detainees were ultimately forced to “confess” to charges ranging from possession of arms, leading protests, and involvement in or membership of opposition groups, including armed groups. Those who provided medical help to the injured were accused of “helping terrorists.”</w:t>
      </w:r>
      <w:r w:rsidRPr="00D83EE2">
        <w:rPr>
          <w:rStyle w:val="EndnoteReference"/>
          <w:rFonts w:ascii="Garamond" w:hAnsi="Garamond" w:cs="Times New Roman"/>
        </w:rPr>
        <w:endnoteReference w:id="124"/>
      </w:r>
      <w:r w:rsidRPr="00D83EE2">
        <w:rPr>
          <w:rFonts w:ascii="Garamond" w:hAnsi="Garamond" w:cs="Times New Roman"/>
        </w:rPr>
        <w:t xml:space="preserve"> Credible information indicated that women arrested in </w:t>
      </w:r>
      <w:r>
        <w:rPr>
          <w:rFonts w:ascii="Garamond" w:hAnsi="Garamond" w:cs="Times New Roman"/>
        </w:rPr>
        <w:t xml:space="preserve">late 2022 in </w:t>
      </w:r>
      <w:r w:rsidRPr="00D83EE2">
        <w:rPr>
          <w:rFonts w:ascii="Garamond" w:hAnsi="Garamond" w:cs="Times New Roman"/>
        </w:rPr>
        <w:t>one province were threatened with rape to sign confessions confirming that they had cooperated with “Kurdish parties,” or that they were involved in “armed revolution.”</w:t>
      </w:r>
      <w:r w:rsidRPr="00D83EE2">
        <w:rPr>
          <w:rStyle w:val="EndnoteReference"/>
          <w:rFonts w:ascii="Garamond" w:hAnsi="Garamond" w:cs="Times New Roman"/>
        </w:rPr>
        <w:endnoteReference w:id="125"/>
      </w:r>
    </w:p>
    <w:p w14:paraId="4BAE1CAB" w14:textId="77777777" w:rsidR="00D45466" w:rsidRPr="00D83EE2" w:rsidRDefault="00D45466" w:rsidP="00BD4F85">
      <w:pPr>
        <w:spacing w:after="0" w:line="240" w:lineRule="auto"/>
        <w:ind w:right="-46"/>
        <w:jc w:val="both"/>
        <w:rPr>
          <w:rFonts w:ascii="Garamond" w:hAnsi="Garamond" w:cs="Times New Roman"/>
        </w:rPr>
      </w:pPr>
    </w:p>
    <w:p w14:paraId="4188A341" w14:textId="5A9B0233"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Court documents reviewed by the Mission indicated that some members of ethnic and religious minorities were then convicted of national security offenses, such as “propaganda against the system,” “insulting the Supreme Leader,” leading an “illegal gathering,” and affiliation with opposition groups and parties.</w:t>
      </w:r>
      <w:r w:rsidRPr="00D83EE2">
        <w:rPr>
          <w:rFonts w:ascii="Garamond" w:hAnsi="Garamond" w:cs="Times New Roman"/>
          <w:vertAlign w:val="superscript"/>
        </w:rPr>
        <w:endnoteReference w:id="126"/>
      </w:r>
      <w:r w:rsidRPr="00D83EE2">
        <w:rPr>
          <w:rFonts w:ascii="Garamond" w:hAnsi="Garamond" w:cs="Times New Roman"/>
        </w:rPr>
        <w:t xml:space="preserve"> </w:t>
      </w:r>
    </w:p>
    <w:p w14:paraId="6ED39A76" w14:textId="77777777" w:rsidR="00D45466" w:rsidRPr="00D83EE2" w:rsidRDefault="00D45466" w:rsidP="00BD4F85">
      <w:pPr>
        <w:spacing w:after="0" w:line="240" w:lineRule="auto"/>
        <w:ind w:right="-46"/>
        <w:jc w:val="both"/>
        <w:rPr>
          <w:rFonts w:ascii="Garamond" w:hAnsi="Garamond" w:cs="Times New Roman"/>
        </w:rPr>
      </w:pPr>
    </w:p>
    <w:p w14:paraId="559EDBB9" w14:textId="15C88525" w:rsidR="00D45466" w:rsidRPr="00D83EE2" w:rsidRDefault="00D45466" w:rsidP="00E76BE4">
      <w:pPr>
        <w:spacing w:after="0" w:line="240" w:lineRule="auto"/>
        <w:ind w:right="-46"/>
        <w:jc w:val="both"/>
        <w:rPr>
          <w:rFonts w:ascii="Garamond" w:hAnsi="Garamond" w:cs="Times New Roman"/>
        </w:rPr>
      </w:pPr>
      <w:r w:rsidRPr="00D83EE2">
        <w:rPr>
          <w:rFonts w:ascii="Garamond" w:hAnsi="Garamond" w:cs="Times New Roman"/>
        </w:rPr>
        <w:t xml:space="preserve">International human rights law allows for restrictions on grounds of national security and public order. Such measures must be the least intrusive possible and are only very exceptionally permissible in relation to peaceful protests. The Mission found that, in the cases it investigated, the State generally equated activism by the protesters with threats to national security, criminalizing protected conduct under human rights law. Restricting or punishing such protected conduct constitutes a violation of human rights law. </w:t>
      </w:r>
    </w:p>
    <w:p w14:paraId="4911E95F" w14:textId="77777777" w:rsidR="00D45466" w:rsidRPr="00D83EE2" w:rsidRDefault="00D45466" w:rsidP="00BD4F85">
      <w:pPr>
        <w:spacing w:after="0" w:line="240" w:lineRule="auto"/>
        <w:ind w:right="-46"/>
        <w:jc w:val="both"/>
        <w:rPr>
          <w:rFonts w:ascii="Garamond" w:hAnsi="Garamond" w:cs="Times New Roman"/>
        </w:rPr>
      </w:pPr>
    </w:p>
    <w:p w14:paraId="50C3842E" w14:textId="77777777" w:rsidR="00D45466" w:rsidRPr="00D83EE2" w:rsidRDefault="00D45466" w:rsidP="008F0AD4">
      <w:pPr>
        <w:pStyle w:val="ListParagraph"/>
        <w:numPr>
          <w:ilvl w:val="0"/>
          <w:numId w:val="21"/>
        </w:numPr>
        <w:spacing w:after="0" w:line="240" w:lineRule="auto"/>
        <w:ind w:right="-46"/>
        <w:jc w:val="both"/>
        <w:rPr>
          <w:rFonts w:ascii="Garamond" w:hAnsi="Garamond" w:cs="Times New Roman"/>
          <w:b/>
          <w:bCs/>
          <w:sz w:val="32"/>
          <w:szCs w:val="32"/>
        </w:rPr>
      </w:pPr>
      <w:r w:rsidRPr="00D83EE2">
        <w:rPr>
          <w:rFonts w:ascii="Garamond" w:hAnsi="Garamond" w:cs="Times New Roman"/>
          <w:b/>
          <w:bCs/>
          <w:sz w:val="32"/>
          <w:szCs w:val="32"/>
        </w:rPr>
        <w:t xml:space="preserve">Children belonging to ethnic and religious minorities </w:t>
      </w:r>
    </w:p>
    <w:p w14:paraId="6E767C75" w14:textId="77777777" w:rsidR="00D45466" w:rsidRPr="00D83EE2" w:rsidRDefault="00D45466" w:rsidP="008F0AD4">
      <w:pPr>
        <w:spacing w:after="0" w:line="240" w:lineRule="auto"/>
        <w:ind w:right="-46"/>
        <w:jc w:val="both"/>
        <w:rPr>
          <w:rFonts w:ascii="Garamond" w:eastAsia="Times New Roman" w:hAnsi="Garamond" w:cs="Times New Roman"/>
          <w:kern w:val="0"/>
        </w:rPr>
      </w:pPr>
    </w:p>
    <w:p w14:paraId="4C36EAA1" w14:textId="08336C9D" w:rsidR="00D45466" w:rsidRPr="00D83EE2" w:rsidRDefault="00D45466" w:rsidP="00EB540D">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 xml:space="preserve">Children belonging to ethnic minorities including </w:t>
      </w:r>
      <w:r w:rsidRPr="00D83EE2">
        <w:rPr>
          <w:rFonts w:ascii="Garamond" w:eastAsia="Times New Roman" w:hAnsi="Garamond" w:cs="Times New Roman"/>
          <w:kern w:val="0"/>
          <w:lang w:val="en-US"/>
        </w:rPr>
        <w:t xml:space="preserve">Ahwazi Arabs, Azerbaijani </w:t>
      </w:r>
      <w:r w:rsidR="00C12B9E">
        <w:rPr>
          <w:rFonts w:ascii="Garamond" w:eastAsia="Times New Roman" w:hAnsi="Garamond" w:cs="Times New Roman"/>
          <w:kern w:val="0"/>
          <w:lang w:val="en-US"/>
        </w:rPr>
        <w:t>Turk</w:t>
      </w:r>
      <w:r w:rsidR="002A2B7E">
        <w:rPr>
          <w:rFonts w:ascii="Garamond" w:eastAsia="Times New Roman" w:hAnsi="Garamond" w:cs="Times New Roman"/>
          <w:kern w:val="0"/>
          <w:lang w:val="en-US"/>
        </w:rPr>
        <w:t>s</w:t>
      </w:r>
      <w:r w:rsidRPr="00D83EE2">
        <w:rPr>
          <w:rFonts w:ascii="Garamond" w:eastAsia="Times New Roman" w:hAnsi="Garamond" w:cs="Times New Roman"/>
          <w:kern w:val="0"/>
          <w:lang w:val="en-US"/>
        </w:rPr>
        <w:t>, Baluch and Kurds</w:t>
      </w:r>
      <w:r w:rsidRPr="00D83EE2">
        <w:rPr>
          <w:rFonts w:ascii="Garamond" w:eastAsia="Times New Roman" w:hAnsi="Garamond" w:cs="Times New Roman"/>
          <w:kern w:val="0"/>
        </w:rPr>
        <w:t>, experience distinct harms based on their age and gender, in the context of broader structural discrimination, in law and in practice, against minorities in Iran.</w:t>
      </w:r>
      <w:r w:rsidRPr="00D83EE2">
        <w:rPr>
          <w:rFonts w:ascii="Garamond" w:eastAsia="Times New Roman" w:hAnsi="Garamond" w:cs="Times New Roman"/>
          <w:kern w:val="0"/>
          <w:lang w:val="en-US"/>
        </w:rPr>
        <w:t xml:space="preserve"> Children of ethnic minorities have no access to </w:t>
      </w:r>
      <w:r>
        <w:rPr>
          <w:rFonts w:ascii="Garamond" w:eastAsia="Times New Roman" w:hAnsi="Garamond" w:cs="Times New Roman"/>
          <w:kern w:val="0"/>
          <w:lang w:val="en-US"/>
        </w:rPr>
        <w:t>books</w:t>
      </w:r>
      <w:r w:rsidRPr="00D83EE2">
        <w:rPr>
          <w:rFonts w:ascii="Garamond" w:eastAsia="Times New Roman" w:hAnsi="Garamond" w:cs="Times New Roman"/>
          <w:kern w:val="0"/>
          <w:lang w:val="en-US"/>
        </w:rPr>
        <w:t xml:space="preserve"> in their native languages, which places the preservation of their cultures and traditions under severe pressure.</w:t>
      </w:r>
      <w:r w:rsidRPr="00D83EE2">
        <w:rPr>
          <w:rFonts w:ascii="Garamond" w:eastAsia="Times New Roman" w:hAnsi="Garamond" w:cs="Times New Roman"/>
          <w:kern w:val="0"/>
        </w:rPr>
        <w:t xml:space="preserve"> Children belonging to religious minorities, such as </w:t>
      </w:r>
      <w:r w:rsidR="006C55FC">
        <w:rPr>
          <w:rFonts w:ascii="Garamond" w:eastAsia="Times New Roman" w:hAnsi="Garamond" w:cs="Times New Roman"/>
          <w:kern w:val="0"/>
        </w:rPr>
        <w:t xml:space="preserve">the </w:t>
      </w:r>
      <w:r w:rsidRPr="00D83EE2">
        <w:rPr>
          <w:rFonts w:ascii="Garamond" w:eastAsia="Times New Roman" w:hAnsi="Garamond" w:cs="Times New Roman"/>
          <w:kern w:val="0"/>
        </w:rPr>
        <w:t>Baha’i and Sunni</w:t>
      </w:r>
      <w:r w:rsidR="002A2B7E">
        <w:rPr>
          <w:rFonts w:ascii="Garamond" w:eastAsia="Times New Roman" w:hAnsi="Garamond" w:cs="Times New Roman"/>
          <w:kern w:val="0"/>
        </w:rPr>
        <w:t xml:space="preserve"> Muslims</w:t>
      </w:r>
      <w:r w:rsidRPr="00D83EE2">
        <w:rPr>
          <w:rFonts w:ascii="Garamond" w:eastAsia="Times New Roman" w:hAnsi="Garamond" w:cs="Times New Roman"/>
          <w:kern w:val="0"/>
        </w:rPr>
        <w:t>, are equally subject to multiple forms of discrimination.</w:t>
      </w:r>
      <w:r w:rsidRPr="00D83EE2">
        <w:rPr>
          <w:rStyle w:val="EndnoteReference"/>
          <w:rFonts w:ascii="Garamond" w:eastAsia="Times New Roman" w:hAnsi="Garamond" w:cs="Times New Roman"/>
          <w:kern w:val="0"/>
        </w:rPr>
        <w:endnoteReference w:id="127"/>
      </w:r>
      <w:r w:rsidRPr="00D83EE2">
        <w:rPr>
          <w:rFonts w:ascii="Garamond" w:eastAsia="Times New Roman" w:hAnsi="Garamond" w:cs="Times New Roman"/>
          <w:kern w:val="0"/>
        </w:rPr>
        <w:t xml:space="preserve"> Children are expected to announce their religion at school, which has led to Baha’i children being dismissed or even expelled from school.</w:t>
      </w:r>
      <w:r w:rsidRPr="00D83EE2">
        <w:rPr>
          <w:rStyle w:val="EndnoteReference"/>
          <w:rFonts w:ascii="Garamond" w:eastAsia="Times New Roman" w:hAnsi="Garamond" w:cs="Times New Roman"/>
          <w:kern w:val="0"/>
        </w:rPr>
        <w:endnoteReference w:id="128"/>
      </w:r>
      <w:r w:rsidRPr="00D83EE2">
        <w:rPr>
          <w:rFonts w:ascii="Garamond" w:eastAsia="Times New Roman" w:hAnsi="Garamond" w:cs="Times New Roman"/>
          <w:kern w:val="0"/>
        </w:rPr>
        <w:t xml:space="preserve"> Irrespective of their religious affiliation or absence thereof, girls at the age of seven must wear the mandatory </w:t>
      </w:r>
      <w:r w:rsidRPr="00D83EE2">
        <w:rPr>
          <w:rFonts w:ascii="Garamond" w:eastAsia="Times New Roman" w:hAnsi="Garamond" w:cs="Times New Roman"/>
          <w:i/>
          <w:iCs/>
          <w:kern w:val="0"/>
        </w:rPr>
        <w:t>hijab</w:t>
      </w:r>
      <w:r w:rsidRPr="00D83EE2">
        <w:rPr>
          <w:rFonts w:ascii="Garamond" w:eastAsia="Times New Roman" w:hAnsi="Garamond" w:cs="Times New Roman"/>
          <w:kern w:val="0"/>
        </w:rPr>
        <w:t xml:space="preserve"> in public.</w:t>
      </w:r>
      <w:r w:rsidRPr="00D83EE2">
        <w:rPr>
          <w:lang w:val="en-US"/>
        </w:rPr>
        <w:t xml:space="preserve"> </w:t>
      </w:r>
      <w:r w:rsidRPr="00D83EE2">
        <w:rPr>
          <w:rFonts w:ascii="Garamond" w:eastAsia="Times New Roman" w:hAnsi="Garamond" w:cs="Times New Roman"/>
          <w:kern w:val="0"/>
        </w:rPr>
        <w:t>Iran’s textbooks largely neglect minorities or exclude them altogether.</w:t>
      </w:r>
      <w:r w:rsidRPr="00D83EE2">
        <w:rPr>
          <w:rStyle w:val="EndnoteReference"/>
          <w:rFonts w:ascii="Garamond" w:eastAsia="Times New Roman" w:hAnsi="Garamond" w:cs="Times New Roman"/>
          <w:kern w:val="0"/>
        </w:rPr>
        <w:endnoteReference w:id="129"/>
      </w:r>
      <w:r w:rsidRPr="00D83EE2">
        <w:rPr>
          <w:rFonts w:ascii="Garamond" w:eastAsia="Times New Roman" w:hAnsi="Garamond" w:cs="Times New Roman"/>
          <w:kern w:val="0"/>
        </w:rPr>
        <w:t xml:space="preserve"> Despite the best interest of the child, in one case in 2020, the</w:t>
      </w:r>
      <w:r w:rsidRPr="00D83EE2">
        <w:t xml:space="preserve"> </w:t>
      </w:r>
      <w:r w:rsidRPr="00D83EE2">
        <w:rPr>
          <w:rFonts w:ascii="Garamond" w:eastAsia="Times New Roman" w:hAnsi="Garamond" w:cs="Times New Roman"/>
          <w:kern w:val="0"/>
        </w:rPr>
        <w:t>District Court and Court of Appeal of Bushehr (southern Iran) revoked custody of an adopted girl because her “parents ha</w:t>
      </w:r>
      <w:r w:rsidR="006C55FC">
        <w:rPr>
          <w:rFonts w:ascii="Garamond" w:eastAsia="Times New Roman" w:hAnsi="Garamond" w:cs="Times New Roman"/>
          <w:kern w:val="0"/>
        </w:rPr>
        <w:t>d</w:t>
      </w:r>
      <w:r w:rsidRPr="00D83EE2">
        <w:rPr>
          <w:rFonts w:ascii="Garamond" w:eastAsia="Times New Roman" w:hAnsi="Garamond" w:cs="Times New Roman"/>
          <w:kern w:val="0"/>
        </w:rPr>
        <w:t xml:space="preserve"> converted to Christianity”.</w:t>
      </w:r>
      <w:r w:rsidRPr="00D83EE2">
        <w:rPr>
          <w:rStyle w:val="EndnoteReference"/>
          <w:rFonts w:ascii="Garamond" w:eastAsia="Times New Roman" w:hAnsi="Garamond" w:cs="Times New Roman"/>
          <w:kern w:val="0"/>
        </w:rPr>
        <w:endnoteReference w:id="130"/>
      </w:r>
      <w:r w:rsidRPr="00D83EE2">
        <w:rPr>
          <w:rFonts w:ascii="Garamond" w:eastAsia="Times New Roman" w:hAnsi="Garamond" w:cs="Times New Roman"/>
          <w:kern w:val="0"/>
        </w:rPr>
        <w:t xml:space="preserve"> </w:t>
      </w:r>
    </w:p>
    <w:p w14:paraId="1DDA31EE" w14:textId="50E219F4" w:rsidR="00D45466" w:rsidRPr="00D83EE2" w:rsidRDefault="00D45466" w:rsidP="008F0AD4">
      <w:pPr>
        <w:spacing w:after="0" w:line="240" w:lineRule="auto"/>
        <w:ind w:right="-46"/>
        <w:jc w:val="both"/>
        <w:rPr>
          <w:rFonts w:ascii="Garamond" w:eastAsia="Times New Roman" w:hAnsi="Garamond" w:cs="Times New Roman"/>
          <w:kern w:val="0"/>
        </w:rPr>
      </w:pPr>
    </w:p>
    <w:p w14:paraId="1C6A690E" w14:textId="484155CA" w:rsidR="00D45466" w:rsidRPr="00D83EE2" w:rsidRDefault="00D45466" w:rsidP="008F0AD4">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 xml:space="preserve">Such harms were further compounded during the “Woman, Life, Freedom” movement. In the context of a heavily militarized environment as noted above, child protesters belonging to ethnic and religious minorities were exposed to multiple forms of violence, including killing and maiming, arrests, enforced disappearances, detention, as well as torture and rape and other forms of sexual </w:t>
      </w:r>
      <w:r>
        <w:rPr>
          <w:rFonts w:ascii="Garamond" w:eastAsia="Times New Roman" w:hAnsi="Garamond" w:cs="Times New Roman"/>
          <w:kern w:val="0"/>
        </w:rPr>
        <w:t xml:space="preserve">and gender-based </w:t>
      </w:r>
      <w:r w:rsidRPr="00D83EE2">
        <w:rPr>
          <w:rFonts w:ascii="Garamond" w:eastAsia="Times New Roman" w:hAnsi="Garamond" w:cs="Times New Roman"/>
          <w:kern w:val="0"/>
        </w:rPr>
        <w:t xml:space="preserve">violence. Many also lost a parent in the protests, </w:t>
      </w:r>
      <w:r>
        <w:rPr>
          <w:rFonts w:ascii="Garamond" w:eastAsia="Times New Roman" w:hAnsi="Garamond" w:cs="Times New Roman"/>
          <w:kern w:val="0"/>
        </w:rPr>
        <w:t xml:space="preserve">or had a parent imprisoned, </w:t>
      </w:r>
      <w:r w:rsidRPr="00D83EE2">
        <w:rPr>
          <w:rFonts w:ascii="Garamond" w:eastAsia="Times New Roman" w:hAnsi="Garamond" w:cs="Times New Roman"/>
          <w:kern w:val="0"/>
        </w:rPr>
        <w:t xml:space="preserve">rendering them more vulnerable to violence and economic hardship, especially </w:t>
      </w:r>
      <w:r>
        <w:rPr>
          <w:rFonts w:ascii="Garamond" w:eastAsia="Times New Roman" w:hAnsi="Garamond" w:cs="Times New Roman"/>
          <w:kern w:val="0"/>
        </w:rPr>
        <w:t>when</w:t>
      </w:r>
      <w:r w:rsidRPr="00D83EE2">
        <w:rPr>
          <w:rFonts w:ascii="Garamond" w:eastAsia="Times New Roman" w:hAnsi="Garamond" w:cs="Times New Roman"/>
          <w:kern w:val="0"/>
        </w:rPr>
        <w:t xml:space="preserve"> residing in impoverished provinces, as described above. The impact of these experiences on children is transgenerational – the multifaceted harms of which may be expected for decades to come.</w:t>
      </w:r>
    </w:p>
    <w:p w14:paraId="394CF4DC" w14:textId="77777777" w:rsidR="00D45466" w:rsidRPr="00D83EE2" w:rsidRDefault="00D45466" w:rsidP="008F0AD4">
      <w:pPr>
        <w:spacing w:after="0" w:line="240" w:lineRule="auto"/>
        <w:ind w:right="-46"/>
        <w:jc w:val="both"/>
        <w:rPr>
          <w:rFonts w:ascii="Garamond" w:eastAsia="Times New Roman" w:hAnsi="Garamond" w:cs="Times New Roman"/>
          <w:kern w:val="0"/>
        </w:rPr>
      </w:pPr>
    </w:p>
    <w:p w14:paraId="585A6D4B" w14:textId="7DD7C400" w:rsidR="00D45466" w:rsidRPr="00D83EE2" w:rsidRDefault="00D45466" w:rsidP="008F0AD4">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Credible information reviewed by the Mission indicates that up to two-thirds of the children killed in the context of the September 2022 protests belonged to ethnic and religious minority groups.</w:t>
      </w:r>
      <w:r w:rsidRPr="00D83EE2">
        <w:rPr>
          <w:rStyle w:val="EndnoteReference"/>
          <w:rFonts w:ascii="Garamond" w:eastAsia="Times New Roman" w:hAnsi="Garamond" w:cs="Times New Roman"/>
          <w:kern w:val="0"/>
        </w:rPr>
        <w:endnoteReference w:id="131"/>
      </w:r>
      <w:r w:rsidRPr="00D83EE2">
        <w:rPr>
          <w:rFonts w:ascii="Garamond" w:eastAsia="Times New Roman" w:hAnsi="Garamond" w:cs="Times New Roman"/>
          <w:kern w:val="0"/>
        </w:rPr>
        <w:t xml:space="preserve"> Illustrative of this pattern is the case of Javad Poushed, a 12-year-old Baluch boy, who was shot and killed with live ammunition fired to the back of his head, during the “Bloody Friday” protests on 30 September in Zahedan.</w:t>
      </w:r>
      <w:r w:rsidRPr="00D83EE2">
        <w:rPr>
          <w:rStyle w:val="EndnoteReference"/>
          <w:rFonts w:ascii="Garamond" w:eastAsia="Times New Roman" w:hAnsi="Garamond" w:cs="Times New Roman"/>
          <w:kern w:val="0"/>
        </w:rPr>
        <w:endnoteReference w:id="132"/>
      </w:r>
      <w:r>
        <w:rPr>
          <w:rFonts w:ascii="Garamond" w:eastAsia="Times New Roman" w:hAnsi="Garamond" w:cs="Times New Roman"/>
          <w:kern w:val="0"/>
        </w:rPr>
        <w:t xml:space="preserve"> </w:t>
      </w:r>
      <w:r w:rsidRPr="00D83EE2">
        <w:rPr>
          <w:rFonts w:ascii="Garamond" w:eastAsia="Times New Roman" w:hAnsi="Garamond" w:cs="Times New Roman"/>
          <w:kern w:val="0"/>
        </w:rPr>
        <w:t xml:space="preserve">The authorities repeatedly denied that Javad Poushed had been killed, </w:t>
      </w:r>
      <w:r w:rsidR="006C55FC">
        <w:rPr>
          <w:rFonts w:ascii="Garamond" w:eastAsia="Times New Roman" w:hAnsi="Garamond" w:cs="Times New Roman"/>
          <w:kern w:val="0"/>
        </w:rPr>
        <w:t>and failed to</w:t>
      </w:r>
      <w:r w:rsidRPr="00D83EE2">
        <w:rPr>
          <w:rFonts w:ascii="Garamond" w:eastAsia="Times New Roman" w:hAnsi="Garamond" w:cs="Times New Roman"/>
          <w:kern w:val="0"/>
        </w:rPr>
        <w:t xml:space="preserve"> provide justice or reparations to his family.</w:t>
      </w:r>
      <w:r w:rsidRPr="00D83EE2">
        <w:rPr>
          <w:rStyle w:val="EndnoteReference"/>
          <w:rFonts w:ascii="Garamond" w:eastAsia="Times New Roman" w:hAnsi="Garamond" w:cs="Times New Roman"/>
          <w:kern w:val="0"/>
        </w:rPr>
        <w:endnoteReference w:id="133"/>
      </w:r>
      <w:r w:rsidRPr="00D83EE2">
        <w:rPr>
          <w:rFonts w:ascii="Garamond" w:eastAsia="Times New Roman" w:hAnsi="Garamond" w:cs="Times New Roman"/>
          <w:kern w:val="0"/>
        </w:rPr>
        <w:t xml:space="preserve"> In West Azerbaijan, where many ethnic Kurds reside, a 16-year-old Kurdish boy, Zakharia Khial, was killed with live ammunition while at a protest on 20 September 2022 in Piranshahr.</w:t>
      </w:r>
      <w:r w:rsidRPr="00D83EE2">
        <w:rPr>
          <w:rStyle w:val="EndnoteReference"/>
          <w:rFonts w:ascii="Garamond" w:eastAsia="Times New Roman" w:hAnsi="Garamond" w:cs="Times New Roman"/>
          <w:kern w:val="0"/>
        </w:rPr>
        <w:endnoteReference w:id="134"/>
      </w:r>
      <w:r w:rsidRPr="00D83EE2">
        <w:rPr>
          <w:rFonts w:ascii="Garamond" w:eastAsia="Times New Roman" w:hAnsi="Garamond" w:cs="Times New Roman"/>
          <w:kern w:val="0"/>
        </w:rPr>
        <w:t xml:space="preserve"> Likewise, a 9-year-old boy, Kian Pirfalak, was fatally shot and his father seriously injured while in a car with his family in Izeh, Khuzestan province, </w:t>
      </w:r>
      <w:r>
        <w:rPr>
          <w:rFonts w:ascii="Garamond" w:eastAsia="Times New Roman" w:hAnsi="Garamond" w:cs="Times New Roman"/>
          <w:kern w:val="0"/>
        </w:rPr>
        <w:t>where</w:t>
      </w:r>
      <w:r w:rsidRPr="00D83EE2">
        <w:rPr>
          <w:rFonts w:ascii="Garamond" w:eastAsia="Times New Roman" w:hAnsi="Garamond" w:cs="Times New Roman"/>
          <w:kern w:val="0"/>
        </w:rPr>
        <w:t xml:space="preserve"> the Ahwazi Arab minority</w:t>
      </w:r>
      <w:r>
        <w:rPr>
          <w:rFonts w:ascii="Garamond" w:eastAsia="Times New Roman" w:hAnsi="Garamond" w:cs="Times New Roman"/>
          <w:kern w:val="0"/>
        </w:rPr>
        <w:t xml:space="preserve"> is concentrated</w:t>
      </w:r>
      <w:r w:rsidRPr="00D83EE2">
        <w:rPr>
          <w:rFonts w:ascii="Garamond" w:eastAsia="Times New Roman" w:hAnsi="Garamond" w:cs="Times New Roman"/>
          <w:kern w:val="0"/>
        </w:rPr>
        <w:t xml:space="preserve">. State authorities claimed that his death was the result of a “terrorist act.” </w:t>
      </w:r>
      <w:r w:rsidRPr="00D83EE2">
        <w:rPr>
          <w:rStyle w:val="EndnoteReference"/>
          <w:rFonts w:ascii="Garamond" w:eastAsia="Times New Roman" w:hAnsi="Garamond" w:cs="Times New Roman"/>
          <w:kern w:val="0"/>
        </w:rPr>
        <w:endnoteReference w:id="135"/>
      </w:r>
      <w:r w:rsidRPr="00D83EE2">
        <w:rPr>
          <w:rFonts w:ascii="Garamond" w:eastAsia="Times New Roman" w:hAnsi="Garamond" w:cs="Times New Roman"/>
          <w:kern w:val="0"/>
        </w:rPr>
        <w:t xml:space="preserve"> </w:t>
      </w:r>
    </w:p>
    <w:p w14:paraId="201FBA21" w14:textId="77777777" w:rsidR="00D45466" w:rsidRPr="00D83EE2" w:rsidRDefault="00D45466" w:rsidP="008F0AD4">
      <w:pPr>
        <w:spacing w:after="0" w:line="240" w:lineRule="auto"/>
        <w:ind w:right="-46"/>
        <w:jc w:val="both"/>
        <w:rPr>
          <w:rFonts w:ascii="Garamond" w:hAnsi="Garamond" w:cs="Times New Roman"/>
        </w:rPr>
      </w:pPr>
    </w:p>
    <w:p w14:paraId="7C343C55" w14:textId="46D73D7F" w:rsidR="00D45466" w:rsidRPr="00D83EE2" w:rsidRDefault="00D45466" w:rsidP="008F0AD4">
      <w:pPr>
        <w:spacing w:after="0" w:line="240" w:lineRule="auto"/>
        <w:ind w:right="-46"/>
        <w:jc w:val="both"/>
        <w:rPr>
          <w:rFonts w:ascii="Garamond" w:hAnsi="Garamond" w:cs="Times New Roman"/>
        </w:rPr>
      </w:pPr>
      <w:r w:rsidRPr="00D83EE2">
        <w:rPr>
          <w:rFonts w:ascii="Garamond" w:hAnsi="Garamond" w:cs="Times New Roman"/>
        </w:rPr>
        <w:t xml:space="preserve">Like adults, children of ethnic and religious minorities were arrested while participating in protests as well as in their schools or at their homes. In detention, girls and boys were held </w:t>
      </w:r>
      <w:r w:rsidRPr="00D83EE2">
        <w:rPr>
          <w:rFonts w:ascii="Garamond" w:hAnsi="Garamond" w:cs="Times New Roman"/>
          <w:i/>
          <w:iCs/>
        </w:rPr>
        <w:t>incommunicado</w:t>
      </w:r>
      <w:r w:rsidRPr="00D83EE2">
        <w:rPr>
          <w:rFonts w:ascii="Garamond" w:hAnsi="Garamond" w:cs="Times New Roman"/>
        </w:rPr>
        <w:t xml:space="preserve"> and kept in solitary confinement, while their parents were not informed of their whereabouts.</w:t>
      </w:r>
      <w:r>
        <w:rPr>
          <w:rFonts w:ascii="Garamond" w:hAnsi="Garamond" w:cs="Times New Roman"/>
        </w:rPr>
        <w:t xml:space="preserve"> Detained children were also forcibly administrated unidentified pills which rendered them unconscious,</w:t>
      </w:r>
      <w:r w:rsidRPr="00D83EE2">
        <w:rPr>
          <w:rFonts w:ascii="Garamond" w:hAnsi="Garamond" w:cs="Times New Roman"/>
        </w:rPr>
        <w:t xml:space="preserve"> </w:t>
      </w:r>
      <w:r>
        <w:rPr>
          <w:rFonts w:ascii="Garamond" w:hAnsi="Garamond" w:cs="Times New Roman"/>
        </w:rPr>
        <w:t xml:space="preserve">severely </w:t>
      </w:r>
      <w:r w:rsidRPr="00D83EE2">
        <w:rPr>
          <w:rFonts w:ascii="Garamond" w:hAnsi="Garamond" w:cs="Times New Roman"/>
        </w:rPr>
        <w:t>beaten</w:t>
      </w:r>
      <w:r>
        <w:rPr>
          <w:rFonts w:ascii="Garamond" w:hAnsi="Garamond" w:cs="Times New Roman"/>
        </w:rPr>
        <w:t>,</w:t>
      </w:r>
      <w:r w:rsidRPr="00D83EE2">
        <w:rPr>
          <w:rFonts w:ascii="Garamond" w:hAnsi="Garamond" w:cs="Times New Roman"/>
        </w:rPr>
        <w:t xml:space="preserve"> </w:t>
      </w:r>
      <w:r>
        <w:rPr>
          <w:rFonts w:ascii="Garamond" w:hAnsi="Garamond" w:cs="Times New Roman"/>
        </w:rPr>
        <w:t>and</w:t>
      </w:r>
      <w:r w:rsidRPr="00D83EE2">
        <w:rPr>
          <w:rFonts w:ascii="Garamond" w:hAnsi="Garamond" w:cs="Times New Roman"/>
        </w:rPr>
        <w:t xml:space="preserve"> subjected to </w:t>
      </w:r>
      <w:r>
        <w:rPr>
          <w:rFonts w:ascii="Garamond" w:hAnsi="Garamond" w:cs="Times New Roman"/>
        </w:rPr>
        <w:t>rape and other forms of sexual and gender-based violence,</w:t>
      </w:r>
      <w:r w:rsidRPr="00D83EE2">
        <w:rPr>
          <w:rFonts w:ascii="Garamond" w:hAnsi="Garamond" w:cs="Times New Roman"/>
        </w:rPr>
        <w:t xml:space="preserve"> in acts also amounting to torture. In one case, security forces severely beat one boy, deprived him of food, hung him by his arms from a ceiling, and choked him with a scarf they had tied around his neck. When they failed to obtain a confession from him, they raped him with a hosepipe. The boy had been arrested after a protest in </w:t>
      </w:r>
      <w:r>
        <w:rPr>
          <w:rFonts w:ascii="Garamond" w:hAnsi="Garamond" w:cs="Times New Roman"/>
        </w:rPr>
        <w:t>one</w:t>
      </w:r>
      <w:r w:rsidRPr="00D83EE2">
        <w:rPr>
          <w:rFonts w:ascii="Garamond" w:hAnsi="Garamond" w:cs="Times New Roman"/>
        </w:rPr>
        <w:t xml:space="preserve"> minority province in </w:t>
      </w:r>
      <w:r>
        <w:rPr>
          <w:rFonts w:ascii="Garamond" w:hAnsi="Garamond" w:cs="Times New Roman"/>
        </w:rPr>
        <w:t>late</w:t>
      </w:r>
      <w:r w:rsidRPr="00D83EE2">
        <w:rPr>
          <w:rFonts w:ascii="Garamond" w:hAnsi="Garamond" w:cs="Times New Roman"/>
        </w:rPr>
        <w:t xml:space="preserve"> 2022.</w:t>
      </w:r>
      <w:r w:rsidRPr="00D83EE2">
        <w:rPr>
          <w:rStyle w:val="EndnoteReference"/>
          <w:rFonts w:ascii="Garamond" w:hAnsi="Garamond" w:cs="Times New Roman"/>
        </w:rPr>
        <w:endnoteReference w:id="136"/>
      </w:r>
      <w:r w:rsidRPr="00D83EE2">
        <w:rPr>
          <w:rFonts w:ascii="Garamond" w:hAnsi="Garamond" w:cs="Times New Roman"/>
        </w:rPr>
        <w:t xml:space="preserve"> Several hundred </w:t>
      </w:r>
      <w:r w:rsidR="001A1973">
        <w:rPr>
          <w:rFonts w:ascii="Garamond" w:hAnsi="Garamond" w:cs="Times New Roman"/>
        </w:rPr>
        <w:t>children</w:t>
      </w:r>
      <w:r w:rsidRPr="00D83EE2">
        <w:rPr>
          <w:rFonts w:ascii="Garamond" w:hAnsi="Garamond" w:cs="Times New Roman"/>
        </w:rPr>
        <w:t xml:space="preserve"> were reported to have been abducted and forcibly disappeared in Kurdish cities since the start of the protests.</w:t>
      </w:r>
      <w:r w:rsidRPr="00D83EE2">
        <w:rPr>
          <w:rStyle w:val="EndnoteReference"/>
          <w:rFonts w:ascii="Garamond" w:hAnsi="Garamond" w:cs="Times New Roman"/>
        </w:rPr>
        <w:endnoteReference w:id="137"/>
      </w:r>
      <w:r w:rsidRPr="00D83EE2">
        <w:rPr>
          <w:rFonts w:ascii="Garamond" w:hAnsi="Garamond" w:cs="Times New Roman"/>
        </w:rPr>
        <w:t xml:space="preserve"> </w:t>
      </w:r>
    </w:p>
    <w:p w14:paraId="7AFB797E" w14:textId="77777777" w:rsidR="00D45466" w:rsidRPr="00D83EE2" w:rsidRDefault="00D45466" w:rsidP="008F0AD4">
      <w:pPr>
        <w:spacing w:after="0" w:line="240" w:lineRule="auto"/>
        <w:ind w:right="-46"/>
        <w:jc w:val="both"/>
        <w:rPr>
          <w:rFonts w:ascii="Garamond" w:hAnsi="Garamond" w:cs="Times New Roman"/>
        </w:rPr>
      </w:pPr>
    </w:p>
    <w:p w14:paraId="31B031DC" w14:textId="41D9A8B8" w:rsidR="00D45466" w:rsidRPr="00D83EE2" w:rsidRDefault="00D45466" w:rsidP="008F0AD4">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Children were also subjected to violence in the context of the systematic repression of students, with arrests and beatings also occurring on school premises.</w:t>
      </w:r>
      <w:r w:rsidRPr="00D83EE2">
        <w:rPr>
          <w:rStyle w:val="EndnoteReference"/>
          <w:rFonts w:ascii="Garamond" w:eastAsia="Times New Roman" w:hAnsi="Garamond" w:cs="Times New Roman"/>
          <w:kern w:val="0"/>
        </w:rPr>
        <w:endnoteReference w:id="138"/>
      </w:r>
      <w:r w:rsidRPr="00D83EE2">
        <w:rPr>
          <w:rFonts w:ascii="Garamond" w:eastAsia="Times New Roman" w:hAnsi="Garamond" w:cs="Times New Roman"/>
          <w:kern w:val="0"/>
        </w:rPr>
        <w:t xml:space="preserve"> In one case, on 12 October 2022, several students were attacked by plainclothes agents for protesting at Shahed girls’ school in Ardebil, East Azerbaijan province, home to </w:t>
      </w:r>
      <w:r>
        <w:rPr>
          <w:rFonts w:ascii="Garamond" w:eastAsia="Times New Roman" w:hAnsi="Garamond" w:cs="Times New Roman"/>
          <w:kern w:val="0"/>
        </w:rPr>
        <w:t xml:space="preserve">the </w:t>
      </w:r>
      <w:r w:rsidRPr="00D83EE2">
        <w:rPr>
          <w:rFonts w:ascii="Garamond" w:eastAsia="Times New Roman" w:hAnsi="Garamond" w:cs="Times New Roman"/>
          <w:kern w:val="0"/>
        </w:rPr>
        <w:t xml:space="preserve">Azerbaijani </w:t>
      </w:r>
      <w:r w:rsidR="00C12B9E">
        <w:rPr>
          <w:rFonts w:ascii="Garamond" w:eastAsia="Times New Roman" w:hAnsi="Garamond" w:cs="Times New Roman"/>
          <w:kern w:val="0"/>
        </w:rPr>
        <w:t>Turkic</w:t>
      </w:r>
      <w:r w:rsidRPr="00D83EE2">
        <w:rPr>
          <w:rFonts w:ascii="Garamond" w:eastAsia="Times New Roman" w:hAnsi="Garamond" w:cs="Times New Roman"/>
          <w:kern w:val="0"/>
        </w:rPr>
        <w:t xml:space="preserve"> minority. After refusing to sign a pledge that praised the Supreme Leader, security forces beat some of the children, while forcibly taking others to an unknown location. Asra Panahi, a 15-year-old schoolgirl was among the children who were reportedly severely injured from the beatings and died two days later in a local hospital. While local sources reported that Asra Panahi was killed at school in connection with the protests,</w:t>
      </w:r>
      <w:r w:rsidRPr="00D83EE2">
        <w:rPr>
          <w:rFonts w:ascii="Garamond" w:eastAsia="Times New Roman" w:hAnsi="Garamond" w:cs="Times New Roman"/>
          <w:kern w:val="0"/>
          <w:vertAlign w:val="superscript"/>
        </w:rPr>
        <w:endnoteReference w:id="139"/>
      </w:r>
      <w:r w:rsidRPr="00D83EE2">
        <w:rPr>
          <w:rFonts w:ascii="Garamond" w:eastAsia="Times New Roman" w:hAnsi="Garamond" w:cs="Times New Roman"/>
          <w:kern w:val="0"/>
        </w:rPr>
        <w:t xml:space="preserve"> the Iranian government stated that </w:t>
      </w:r>
      <w:r>
        <w:rPr>
          <w:rFonts w:ascii="Garamond" w:eastAsia="Times New Roman" w:hAnsi="Garamond" w:cs="Times New Roman"/>
          <w:kern w:val="0"/>
        </w:rPr>
        <w:t>the child</w:t>
      </w:r>
      <w:r w:rsidRPr="00D83EE2">
        <w:rPr>
          <w:rFonts w:ascii="Garamond" w:eastAsia="Times New Roman" w:hAnsi="Garamond" w:cs="Times New Roman"/>
          <w:kern w:val="0"/>
        </w:rPr>
        <w:t xml:space="preserve"> was not present at school at the time of the incident and died due to “underlying illness” or “suicide.”</w:t>
      </w:r>
      <w:r w:rsidRPr="00D83EE2">
        <w:rPr>
          <w:rFonts w:ascii="Garamond" w:eastAsia="Times New Roman" w:hAnsi="Garamond" w:cs="Times New Roman"/>
          <w:kern w:val="0"/>
          <w:vertAlign w:val="superscript"/>
        </w:rPr>
        <w:endnoteReference w:id="140"/>
      </w:r>
      <w:r w:rsidRPr="00D83EE2">
        <w:rPr>
          <w:rFonts w:ascii="Garamond" w:eastAsia="Times New Roman" w:hAnsi="Garamond" w:cs="Times New Roman"/>
          <w:kern w:val="0"/>
        </w:rPr>
        <w:t xml:space="preserve"> This corresponds with the overall State narrative that seeks to minimize the role of women and girls in the “Woman, Life, Freedom” movement, as noted below. </w:t>
      </w:r>
    </w:p>
    <w:p w14:paraId="6B6A3243" w14:textId="77777777" w:rsidR="00D45466" w:rsidRPr="00D83EE2" w:rsidRDefault="00D45466" w:rsidP="008F0AD4">
      <w:pPr>
        <w:spacing w:after="0" w:line="240" w:lineRule="auto"/>
        <w:ind w:right="-46"/>
        <w:jc w:val="both"/>
        <w:rPr>
          <w:rFonts w:ascii="Garamond" w:eastAsia="Times New Roman" w:hAnsi="Garamond" w:cs="Times New Roman"/>
          <w:kern w:val="0"/>
        </w:rPr>
      </w:pPr>
    </w:p>
    <w:p w14:paraId="1C70D747" w14:textId="656BF6D1" w:rsidR="00D45466" w:rsidRPr="00D83EE2" w:rsidRDefault="00D45466" w:rsidP="008F0AD4">
      <w:pPr>
        <w:spacing w:after="0" w:line="240" w:lineRule="auto"/>
        <w:ind w:right="-46"/>
        <w:jc w:val="both"/>
        <w:rPr>
          <w:rFonts w:ascii="Garamond" w:eastAsia="Times New Roman" w:hAnsi="Garamond" w:cs="Times New Roman"/>
          <w:kern w:val="0"/>
        </w:rPr>
      </w:pPr>
      <w:r w:rsidRPr="00D83EE2">
        <w:rPr>
          <w:rFonts w:ascii="Garamond" w:eastAsia="Times New Roman" w:hAnsi="Garamond" w:cs="Times New Roman"/>
          <w:kern w:val="0"/>
        </w:rPr>
        <w:t>In another case</w:t>
      </w:r>
      <w:r>
        <w:rPr>
          <w:rFonts w:ascii="Garamond" w:eastAsia="Times New Roman" w:hAnsi="Garamond" w:cs="Times New Roman"/>
          <w:kern w:val="0"/>
        </w:rPr>
        <w:t>, in late 2022</w:t>
      </w:r>
      <w:r w:rsidRPr="00D83EE2">
        <w:rPr>
          <w:rFonts w:ascii="Garamond" w:eastAsia="Times New Roman" w:hAnsi="Garamond" w:cs="Times New Roman"/>
          <w:kern w:val="0"/>
        </w:rPr>
        <w:t>, a 16-year-old girl was reportedly removed from her classroom, interrogated and beaten on the premises of the school by security officers</w:t>
      </w:r>
      <w:r>
        <w:rPr>
          <w:rFonts w:ascii="Garamond" w:eastAsia="Times New Roman" w:hAnsi="Garamond" w:cs="Times New Roman"/>
          <w:kern w:val="0"/>
        </w:rPr>
        <w:t xml:space="preserve"> in one minority province</w:t>
      </w:r>
      <w:r w:rsidRPr="00D83EE2">
        <w:rPr>
          <w:rFonts w:ascii="Garamond" w:eastAsia="Times New Roman" w:hAnsi="Garamond" w:cs="Times New Roman"/>
          <w:kern w:val="0"/>
        </w:rPr>
        <w:t>. The girl had been identified earlier on the basis of her school uniform by a CCTV camera while distributing flyers in support of the “Woman, Life, Freedom” movement.</w:t>
      </w:r>
      <w:r w:rsidRPr="00D83EE2">
        <w:rPr>
          <w:rStyle w:val="EndnoteReference"/>
          <w:rFonts w:ascii="Garamond" w:eastAsia="Times New Roman" w:hAnsi="Garamond" w:cs="Times New Roman"/>
          <w:kern w:val="0"/>
        </w:rPr>
        <w:endnoteReference w:id="141"/>
      </w:r>
    </w:p>
    <w:p w14:paraId="2FFF860D" w14:textId="77777777" w:rsidR="00D45466" w:rsidRPr="00D83EE2" w:rsidRDefault="00D45466" w:rsidP="008F0AD4">
      <w:pPr>
        <w:spacing w:after="0" w:line="240" w:lineRule="auto"/>
        <w:ind w:right="-46"/>
        <w:jc w:val="both"/>
        <w:rPr>
          <w:rFonts w:ascii="Garamond" w:hAnsi="Garamond" w:cs="Times New Roman"/>
        </w:rPr>
      </w:pPr>
    </w:p>
    <w:p w14:paraId="78C67098" w14:textId="5157E467" w:rsidR="00D45466" w:rsidRPr="00D83EE2" w:rsidRDefault="00D45466" w:rsidP="008F0AD4">
      <w:pPr>
        <w:spacing w:after="0" w:line="240" w:lineRule="auto"/>
        <w:ind w:right="-46"/>
        <w:jc w:val="both"/>
        <w:rPr>
          <w:rFonts w:ascii="Garamond" w:hAnsi="Garamond" w:cs="Times New Roman"/>
        </w:rPr>
      </w:pPr>
      <w:r w:rsidRPr="00D83EE2">
        <w:rPr>
          <w:rFonts w:ascii="Garamond" w:hAnsi="Garamond" w:cs="Times New Roman"/>
        </w:rPr>
        <w:t>Two months after the protests began, on 30 November 2022, the first incident of school poisonings was reported in the holy city of Qom. School poisoning</w:t>
      </w:r>
      <w:r>
        <w:rPr>
          <w:rFonts w:ascii="Garamond" w:hAnsi="Garamond" w:cs="Times New Roman"/>
        </w:rPr>
        <w:t xml:space="preserve"> reports</w:t>
      </w:r>
      <w:r w:rsidRPr="00D83EE2">
        <w:rPr>
          <w:rFonts w:ascii="Garamond" w:hAnsi="Garamond" w:cs="Times New Roman"/>
        </w:rPr>
        <w:t xml:space="preserve"> intensified in March 2023 and subsided by November 2023.</w:t>
      </w:r>
      <w:r w:rsidRPr="00D83EE2">
        <w:rPr>
          <w:rFonts w:ascii="Garamond" w:hAnsi="Garamond" w:cs="Times New Roman"/>
          <w:vertAlign w:val="superscript"/>
        </w:rPr>
        <w:endnoteReference w:id="142"/>
      </w:r>
      <w:r w:rsidRPr="00D83EE2">
        <w:rPr>
          <w:rFonts w:ascii="Garamond" w:hAnsi="Garamond" w:cs="Times New Roman"/>
        </w:rPr>
        <w:t xml:space="preserve"> The Mission notes with concern that these incidents were particularly prevalent in Khuzestan, home to Ahwazi Arabs, as well as other minority-populated cities and provinces, namely Borujerd, Mazandaran, Ardebil, and Khorasan, </w:t>
      </w:r>
      <w:r>
        <w:rPr>
          <w:rFonts w:ascii="Garamond" w:hAnsi="Garamond" w:cs="Times New Roman"/>
        </w:rPr>
        <w:t>where</w:t>
      </w:r>
      <w:r w:rsidRPr="00D83EE2">
        <w:rPr>
          <w:rFonts w:ascii="Garamond" w:hAnsi="Garamond" w:cs="Times New Roman"/>
        </w:rPr>
        <w:t xml:space="preserve"> the Ahwazi Arab, Azerbaijani </w:t>
      </w:r>
      <w:r w:rsidR="00C12B9E">
        <w:rPr>
          <w:rFonts w:ascii="Garamond" w:hAnsi="Garamond" w:cs="Times New Roman"/>
        </w:rPr>
        <w:t>Turk</w:t>
      </w:r>
      <w:r w:rsidRPr="00D83EE2">
        <w:rPr>
          <w:rFonts w:ascii="Garamond" w:hAnsi="Garamond" w:cs="Times New Roman"/>
        </w:rPr>
        <w:t xml:space="preserve"> and Lur ethnic minorities</w:t>
      </w:r>
      <w:r>
        <w:rPr>
          <w:rFonts w:ascii="Garamond" w:hAnsi="Garamond" w:cs="Times New Roman"/>
        </w:rPr>
        <w:t xml:space="preserve"> are concentrated.</w:t>
      </w:r>
      <w:r w:rsidRPr="00D83EE2">
        <w:rPr>
          <w:rFonts w:ascii="Garamond" w:hAnsi="Garamond" w:cs="Times New Roman"/>
        </w:rPr>
        <w:t xml:space="preserve"> The Mission found it plausible that the school poisonings may have taken place with a view to intimidating and/or punishing schoolgirls for their involvement in the “Woman, Life, Freedom” movement or to dissuade them from defying the mandatory </w:t>
      </w:r>
      <w:r w:rsidRPr="00D83EE2">
        <w:rPr>
          <w:rFonts w:ascii="Garamond" w:hAnsi="Garamond" w:cs="Times New Roman"/>
          <w:i/>
          <w:iCs/>
        </w:rPr>
        <w:t>hijab</w:t>
      </w:r>
      <w:r w:rsidRPr="00D83EE2">
        <w:rPr>
          <w:rFonts w:ascii="Garamond" w:hAnsi="Garamond" w:cs="Times New Roman"/>
        </w:rPr>
        <w:t xml:space="preserve"> laws.</w:t>
      </w:r>
      <w:r w:rsidRPr="00D83EE2">
        <w:rPr>
          <w:rStyle w:val="EndnoteReference"/>
          <w:rFonts w:ascii="Garamond" w:hAnsi="Garamond" w:cs="Times New Roman"/>
        </w:rPr>
        <w:endnoteReference w:id="143"/>
      </w:r>
    </w:p>
    <w:p w14:paraId="09FCCA88" w14:textId="77777777" w:rsidR="00D45466" w:rsidRPr="00D83EE2" w:rsidRDefault="00D45466" w:rsidP="00BD4F85">
      <w:pPr>
        <w:spacing w:after="0" w:line="240" w:lineRule="auto"/>
        <w:ind w:right="-46"/>
        <w:jc w:val="both"/>
        <w:rPr>
          <w:rFonts w:ascii="Garamond" w:hAnsi="Garamond" w:cs="Times New Roman"/>
          <w:b/>
          <w:bCs/>
        </w:rPr>
      </w:pPr>
      <w:bookmarkStart w:id="35" w:name="_Hlk171002994"/>
    </w:p>
    <w:p w14:paraId="26BE6437" w14:textId="126E6973" w:rsidR="00D45466" w:rsidRPr="00D83EE2" w:rsidRDefault="00D45466" w:rsidP="00BD4F85">
      <w:pPr>
        <w:spacing w:after="0" w:line="240" w:lineRule="auto"/>
        <w:ind w:right="-46"/>
        <w:jc w:val="both"/>
        <w:rPr>
          <w:rFonts w:ascii="Garamond" w:hAnsi="Garamond" w:cs="Times New Roman"/>
          <w:b/>
          <w:bCs/>
          <w:sz w:val="32"/>
          <w:szCs w:val="32"/>
        </w:rPr>
      </w:pPr>
      <w:r w:rsidRPr="00D83EE2">
        <w:rPr>
          <w:rFonts w:ascii="Garamond" w:hAnsi="Garamond" w:cs="Times New Roman"/>
          <w:b/>
          <w:bCs/>
          <w:sz w:val="32"/>
          <w:szCs w:val="32"/>
        </w:rPr>
        <w:t xml:space="preserve">V. </w:t>
      </w:r>
      <w:r w:rsidRPr="00D83EE2">
        <w:rPr>
          <w:rFonts w:ascii="Garamond" w:hAnsi="Garamond" w:cs="Times New Roman"/>
          <w:b/>
          <w:bCs/>
          <w:sz w:val="32"/>
          <w:szCs w:val="32"/>
        </w:rPr>
        <w:tab/>
        <w:t xml:space="preserve">Crackdown on civic space </w:t>
      </w:r>
    </w:p>
    <w:bookmarkEnd w:id="35"/>
    <w:p w14:paraId="2606DD36" w14:textId="77777777" w:rsidR="00D45466" w:rsidRPr="00D83EE2" w:rsidRDefault="00D45466" w:rsidP="00BD4F85">
      <w:pPr>
        <w:spacing w:after="0" w:line="240" w:lineRule="auto"/>
        <w:ind w:right="-46"/>
        <w:jc w:val="both"/>
        <w:rPr>
          <w:rFonts w:ascii="Garamond" w:hAnsi="Garamond" w:cs="Times New Roman"/>
        </w:rPr>
      </w:pPr>
    </w:p>
    <w:p w14:paraId="3692E3E3" w14:textId="4E8607F4" w:rsidR="00D45466" w:rsidRPr="00825166"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State authorities also sought to restrict civic space in minority-populated regions, conflating </w:t>
      </w:r>
      <w:r w:rsidRPr="00825166">
        <w:rPr>
          <w:rFonts w:ascii="Garamond" w:hAnsi="Garamond" w:cs="Times New Roman"/>
        </w:rPr>
        <w:t>advocacy</w:t>
      </w:r>
      <w:r w:rsidR="0088044A">
        <w:rPr>
          <w:rFonts w:ascii="Garamond" w:hAnsi="Garamond" w:cs="Times New Roman"/>
        </w:rPr>
        <w:t xml:space="preserve"> by minorities</w:t>
      </w:r>
      <w:r w:rsidRPr="00825166">
        <w:rPr>
          <w:rFonts w:ascii="Garamond" w:hAnsi="Garamond" w:cs="Times New Roman"/>
        </w:rPr>
        <w:t xml:space="preserve"> in the context of the “Woman, Life, Freedom” movement with threats to national security.</w:t>
      </w:r>
      <w:r w:rsidRPr="00825166">
        <w:rPr>
          <w:rStyle w:val="EndnoteReference"/>
          <w:rFonts w:ascii="Garamond" w:hAnsi="Garamond" w:cs="Times New Roman"/>
        </w:rPr>
        <w:endnoteReference w:id="144"/>
      </w:r>
      <w:r w:rsidRPr="00825166">
        <w:rPr>
          <w:rFonts w:ascii="Garamond" w:hAnsi="Garamond" w:cs="Times New Roman"/>
        </w:rPr>
        <w:t xml:space="preserve"> </w:t>
      </w:r>
    </w:p>
    <w:p w14:paraId="5EB50979" w14:textId="77777777" w:rsidR="00D45466" w:rsidRPr="00825166" w:rsidRDefault="00D45466" w:rsidP="474F6A4A">
      <w:pPr>
        <w:spacing w:after="0" w:line="240" w:lineRule="auto"/>
        <w:ind w:right="-46"/>
        <w:jc w:val="both"/>
        <w:rPr>
          <w:rFonts w:ascii="Garamond" w:hAnsi="Garamond" w:cs="Times New Roman"/>
        </w:rPr>
      </w:pPr>
    </w:p>
    <w:p w14:paraId="0DAA0851" w14:textId="0044DAB9" w:rsidR="00D45466" w:rsidRPr="00825166" w:rsidRDefault="00D45466" w:rsidP="474F6A4A">
      <w:pPr>
        <w:spacing w:after="0" w:line="240" w:lineRule="auto"/>
        <w:ind w:right="-46"/>
        <w:jc w:val="both"/>
        <w:rPr>
          <w:rFonts w:ascii="Garamond" w:hAnsi="Garamond" w:cs="Times New Roman"/>
        </w:rPr>
      </w:pPr>
      <w:r w:rsidRPr="00825166">
        <w:rPr>
          <w:rFonts w:ascii="Garamond" w:hAnsi="Garamond" w:cs="Times New Roman"/>
        </w:rPr>
        <w:t>While women human rights defenders were targeted countrywide, minority women human rights defenders and activists, including labor activists, were arrested in particularly large numbers and subjected to prosecution</w:t>
      </w:r>
      <w:r>
        <w:rPr>
          <w:rFonts w:ascii="Garamond" w:hAnsi="Garamond" w:cs="Times New Roman"/>
        </w:rPr>
        <w:t xml:space="preserve"> and harsh sentences</w:t>
      </w:r>
      <w:r w:rsidRPr="00825166">
        <w:rPr>
          <w:rFonts w:ascii="Garamond" w:hAnsi="Garamond" w:cs="Times New Roman"/>
        </w:rPr>
        <w:t xml:space="preserve">, </w:t>
      </w:r>
      <w:r>
        <w:rPr>
          <w:rFonts w:ascii="Garamond" w:hAnsi="Garamond" w:cs="Times New Roman"/>
        </w:rPr>
        <w:t>including the</w:t>
      </w:r>
      <w:r w:rsidRPr="00825166">
        <w:rPr>
          <w:rFonts w:ascii="Garamond" w:hAnsi="Garamond" w:cs="Times New Roman"/>
        </w:rPr>
        <w:t xml:space="preserve"> death penalty</w:t>
      </w:r>
      <w:r w:rsidR="00DF1FC7">
        <w:rPr>
          <w:rFonts w:ascii="Garamond" w:hAnsi="Garamond" w:cs="Times New Roman"/>
        </w:rPr>
        <w:t xml:space="preserve"> following a conviction for national security offenses</w:t>
      </w:r>
      <w:r w:rsidRPr="00825166">
        <w:rPr>
          <w:rFonts w:ascii="Garamond" w:hAnsi="Garamond" w:cs="Times New Roman"/>
        </w:rPr>
        <w:t xml:space="preserve">. Such conduct appears to be indicative of State tactics to repress and punish even nascent forms of dissent, in particular against women activists and human rights defenders, including </w:t>
      </w:r>
      <w:r w:rsidR="0088044A">
        <w:rPr>
          <w:rFonts w:ascii="Garamond" w:hAnsi="Garamond" w:cs="Times New Roman"/>
        </w:rPr>
        <w:t>from minorities</w:t>
      </w:r>
      <w:r w:rsidRPr="00825166">
        <w:rPr>
          <w:rFonts w:ascii="Garamond" w:hAnsi="Garamond" w:cs="Times New Roman"/>
        </w:rPr>
        <w:t xml:space="preserve">, </w:t>
      </w:r>
      <w:r>
        <w:rPr>
          <w:rFonts w:ascii="Garamond" w:hAnsi="Garamond" w:cs="Times New Roman"/>
        </w:rPr>
        <w:t>for their calls for equality and non-discrimination in</w:t>
      </w:r>
      <w:r w:rsidRPr="00825166">
        <w:rPr>
          <w:rFonts w:ascii="Garamond" w:hAnsi="Garamond" w:cs="Times New Roman"/>
        </w:rPr>
        <w:t xml:space="preserve"> the </w:t>
      </w:r>
      <w:r>
        <w:rPr>
          <w:rFonts w:ascii="Garamond" w:hAnsi="Garamond" w:cs="Times New Roman"/>
        </w:rPr>
        <w:t>context</w:t>
      </w:r>
      <w:r w:rsidRPr="00825166">
        <w:rPr>
          <w:rFonts w:ascii="Garamond" w:hAnsi="Garamond" w:cs="Times New Roman"/>
        </w:rPr>
        <w:t xml:space="preserve"> of the “Woman, Life, Freedom” movement.</w:t>
      </w:r>
      <w:r w:rsidRPr="00825166">
        <w:rPr>
          <w:rStyle w:val="EndnoteReference"/>
          <w:rFonts w:ascii="Garamond" w:hAnsi="Garamond" w:cs="Times New Roman"/>
        </w:rPr>
        <w:endnoteReference w:id="145"/>
      </w:r>
      <w:r w:rsidRPr="00825166">
        <w:rPr>
          <w:rFonts w:ascii="Garamond" w:hAnsi="Garamond" w:cs="Times New Roman"/>
        </w:rPr>
        <w:t xml:space="preserve"> </w:t>
      </w:r>
    </w:p>
    <w:p w14:paraId="5E78490B" w14:textId="77777777" w:rsidR="00D45466" w:rsidRPr="00E87B19" w:rsidRDefault="00D45466" w:rsidP="474F6A4A">
      <w:pPr>
        <w:spacing w:after="0" w:line="240" w:lineRule="auto"/>
        <w:ind w:right="-46"/>
        <w:jc w:val="both"/>
        <w:rPr>
          <w:rFonts w:ascii="Garamond" w:hAnsi="Garamond" w:cs="Times New Roman"/>
          <w:highlight w:val="lightGray"/>
        </w:rPr>
      </w:pPr>
    </w:p>
    <w:p w14:paraId="78470062" w14:textId="647CF4C9" w:rsidR="00D45466" w:rsidRPr="00A91562" w:rsidRDefault="00D45466" w:rsidP="474F6A4A">
      <w:pPr>
        <w:spacing w:after="0" w:line="240" w:lineRule="auto"/>
        <w:ind w:right="-46"/>
        <w:jc w:val="both"/>
        <w:rPr>
          <w:rFonts w:ascii="Garamond" w:hAnsi="Garamond" w:cs="Times New Roman"/>
        </w:rPr>
      </w:pPr>
      <w:r w:rsidRPr="00A91562">
        <w:rPr>
          <w:rFonts w:ascii="Garamond" w:hAnsi="Garamond" w:cs="Times New Roman"/>
        </w:rPr>
        <w:t>In a glaring example, on 4 July 2024, Sharifeh Mohamm</w:t>
      </w:r>
      <w:r>
        <w:rPr>
          <w:rFonts w:ascii="Garamond" w:hAnsi="Garamond" w:cs="Times New Roman"/>
        </w:rPr>
        <w:t>a</w:t>
      </w:r>
      <w:r w:rsidRPr="00A91562">
        <w:rPr>
          <w:rFonts w:ascii="Garamond" w:hAnsi="Garamond" w:cs="Times New Roman"/>
        </w:rPr>
        <w:t>di, a labor activist from East Azerbaijan, was sentenced to death</w:t>
      </w:r>
      <w:r w:rsidR="002A2B7E">
        <w:rPr>
          <w:rFonts w:ascii="Garamond" w:hAnsi="Garamond" w:cs="Times New Roman"/>
        </w:rPr>
        <w:t xml:space="preserve"> </w:t>
      </w:r>
      <w:r w:rsidRPr="00A91562">
        <w:rPr>
          <w:rFonts w:ascii="Garamond" w:hAnsi="Garamond" w:cs="Times New Roman"/>
        </w:rPr>
        <w:t xml:space="preserve">by Branch 1 of the Rasht Revolutionary Court </w:t>
      </w:r>
      <w:r w:rsidR="0088044A">
        <w:rPr>
          <w:rFonts w:ascii="Garamond" w:hAnsi="Garamond" w:cs="Times New Roman"/>
        </w:rPr>
        <w:t>on conviction of</w:t>
      </w:r>
      <w:r w:rsidRPr="00A91562">
        <w:rPr>
          <w:rFonts w:ascii="Garamond" w:hAnsi="Garamond" w:cs="Times New Roman"/>
        </w:rPr>
        <w:t xml:space="preserve"> “armed rebellion against the state” based on allegations of membership in an opposition group. Ms. Mohammadi had been active earlier with the Coordination Committee to Aid the Formation of Labor Unions in Iran but had ceased activities some 10 years ago. Ms. </w:t>
      </w:r>
      <w:r>
        <w:rPr>
          <w:rFonts w:ascii="Garamond" w:hAnsi="Garamond" w:cs="Times New Roman"/>
        </w:rPr>
        <w:t>Mohammadi</w:t>
      </w:r>
      <w:r w:rsidRPr="00A91562">
        <w:rPr>
          <w:rFonts w:ascii="Garamond" w:hAnsi="Garamond" w:cs="Times New Roman"/>
        </w:rPr>
        <w:t xml:space="preserve"> had been arrested by intelligence officers in December 2023 in Rasht, Gilan province. According to reports, prior to receiving the death sentence, she was held in solitary confinement, tortured, and denied contact with her family and access to a lawyer.</w:t>
      </w:r>
      <w:r w:rsidRPr="00A91562">
        <w:rPr>
          <w:rStyle w:val="EndnoteReference"/>
          <w:rFonts w:ascii="Garamond" w:hAnsi="Garamond" w:cs="Times New Roman"/>
        </w:rPr>
        <w:endnoteReference w:id="146"/>
      </w:r>
      <w:r w:rsidRPr="00A91562">
        <w:rPr>
          <w:rFonts w:ascii="Garamond" w:hAnsi="Garamond" w:cs="Times New Roman"/>
        </w:rPr>
        <w:t xml:space="preserve"> When her mother was </w:t>
      </w:r>
      <w:r w:rsidR="00304555">
        <w:rPr>
          <w:rFonts w:ascii="Garamond" w:hAnsi="Garamond" w:cs="Times New Roman"/>
        </w:rPr>
        <w:t xml:space="preserve">eventually </w:t>
      </w:r>
      <w:r w:rsidRPr="00A91562">
        <w:rPr>
          <w:rFonts w:ascii="Garamond" w:hAnsi="Garamond" w:cs="Times New Roman"/>
        </w:rPr>
        <w:t>allowed to visit her in prison</w:t>
      </w:r>
      <w:r w:rsidR="00304555">
        <w:rPr>
          <w:rFonts w:ascii="Garamond" w:hAnsi="Garamond" w:cs="Times New Roman"/>
        </w:rPr>
        <w:t xml:space="preserve"> in Rasht</w:t>
      </w:r>
      <w:r w:rsidRPr="00A91562">
        <w:rPr>
          <w:rFonts w:ascii="Garamond" w:hAnsi="Garamond" w:cs="Times New Roman"/>
        </w:rPr>
        <w:t xml:space="preserve">, Ms. </w:t>
      </w:r>
      <w:r>
        <w:rPr>
          <w:rFonts w:ascii="Garamond" w:hAnsi="Garamond" w:cs="Times New Roman"/>
        </w:rPr>
        <w:t>Mohammadi</w:t>
      </w:r>
      <w:r w:rsidRPr="00A91562">
        <w:rPr>
          <w:rFonts w:ascii="Garamond" w:hAnsi="Garamond" w:cs="Times New Roman"/>
        </w:rPr>
        <w:t xml:space="preserve"> was forced to speak to her in Persian, instead of her mother tongue Azeri, which her mother does not speak. </w:t>
      </w:r>
    </w:p>
    <w:p w14:paraId="66E87223" w14:textId="77777777" w:rsidR="00D45466" w:rsidRPr="00A91562" w:rsidRDefault="00D45466" w:rsidP="474F6A4A">
      <w:pPr>
        <w:spacing w:after="0" w:line="240" w:lineRule="auto"/>
        <w:ind w:right="-46"/>
        <w:jc w:val="both"/>
        <w:rPr>
          <w:rFonts w:ascii="Garamond" w:hAnsi="Garamond" w:cs="Times New Roman"/>
        </w:rPr>
      </w:pPr>
    </w:p>
    <w:p w14:paraId="0B71F28F" w14:textId="677FA9F9" w:rsidR="00D45466" w:rsidRPr="00A91562" w:rsidRDefault="00D45466" w:rsidP="474F6A4A">
      <w:pPr>
        <w:spacing w:after="0" w:line="240" w:lineRule="auto"/>
        <w:ind w:right="-46"/>
        <w:jc w:val="both"/>
        <w:rPr>
          <w:rFonts w:ascii="Garamond" w:hAnsi="Garamond" w:cs="Times New Roman"/>
        </w:rPr>
      </w:pPr>
      <w:r w:rsidRPr="00A91562">
        <w:rPr>
          <w:rFonts w:ascii="Garamond" w:hAnsi="Garamond" w:cs="Times New Roman"/>
        </w:rPr>
        <w:t>On 23 July 2024, Pakh</w:t>
      </w:r>
      <w:r>
        <w:rPr>
          <w:rFonts w:ascii="Garamond" w:hAnsi="Garamond" w:cs="Times New Roman"/>
        </w:rPr>
        <w:t>sh</w:t>
      </w:r>
      <w:r w:rsidRPr="00A91562">
        <w:rPr>
          <w:rFonts w:ascii="Garamond" w:hAnsi="Garamond" w:cs="Times New Roman"/>
        </w:rPr>
        <w:t>an Azizi, a Kurdish activist, was also sentenced to death by a Revolutionary Court in Tehran on charges of “armed rebellion against the state”</w:t>
      </w:r>
      <w:r>
        <w:rPr>
          <w:rFonts w:ascii="Garamond" w:hAnsi="Garamond" w:cs="Times New Roman"/>
        </w:rPr>
        <w:t xml:space="preserve"> on allegations of membership in the Kurdistan Free Life Party. </w:t>
      </w:r>
      <w:r w:rsidRPr="00A91562">
        <w:rPr>
          <w:rFonts w:ascii="Garamond" w:hAnsi="Garamond" w:cs="Times New Roman"/>
        </w:rPr>
        <w:t>Court documents showed that she had been sentenced for</w:t>
      </w:r>
      <w:r>
        <w:rPr>
          <w:rFonts w:ascii="Garamond" w:hAnsi="Garamond" w:cs="Times New Roman"/>
        </w:rPr>
        <w:t xml:space="preserve"> </w:t>
      </w:r>
      <w:r w:rsidRPr="00241AB5">
        <w:rPr>
          <w:rFonts w:ascii="Garamond" w:hAnsi="Garamond" w:cs="Times New Roman"/>
          <w:i/>
          <w:iCs/>
        </w:rPr>
        <w:t>inter alia</w:t>
      </w:r>
      <w:r w:rsidRPr="00A91562">
        <w:rPr>
          <w:rFonts w:ascii="Garamond" w:hAnsi="Garamond" w:cs="Times New Roman"/>
        </w:rPr>
        <w:t xml:space="preserve"> her role in organizing protests and visiting families of killed </w:t>
      </w:r>
      <w:r w:rsidRPr="00294B29">
        <w:rPr>
          <w:rFonts w:ascii="Garamond" w:hAnsi="Garamond" w:cs="Times New Roman"/>
        </w:rPr>
        <w:t>protesters.</w:t>
      </w:r>
      <w:r w:rsidRPr="00294B29">
        <w:rPr>
          <w:rStyle w:val="EndnoteReference"/>
          <w:rFonts w:ascii="Garamond" w:hAnsi="Garamond" w:cs="Times New Roman"/>
        </w:rPr>
        <w:endnoteReference w:id="147"/>
      </w:r>
      <w:r>
        <w:rPr>
          <w:rFonts w:ascii="Garamond" w:hAnsi="Garamond" w:cs="Times New Roman"/>
        </w:rPr>
        <w:t xml:space="preserve"> </w:t>
      </w:r>
      <w:r w:rsidRPr="00294B29">
        <w:rPr>
          <w:rFonts w:ascii="Garamond" w:hAnsi="Garamond" w:cs="Times New Roman"/>
        </w:rPr>
        <w:t>As</w:t>
      </w:r>
      <w:r w:rsidRPr="00A91562">
        <w:rPr>
          <w:rFonts w:ascii="Garamond" w:hAnsi="Garamond" w:cs="Times New Roman"/>
        </w:rPr>
        <w:t xml:space="preserve"> of 31 July 2024, another Kurdish woman, Warisha Moradi, is facing trial before a Revolutionary Court in Tehran on the same charges of “armed rebellion against the state” for her support of the protests.</w:t>
      </w:r>
      <w:r w:rsidRPr="00A91562">
        <w:rPr>
          <w:rStyle w:val="EndnoteReference"/>
          <w:rFonts w:ascii="Garamond" w:hAnsi="Garamond" w:cs="Times New Roman"/>
        </w:rPr>
        <w:endnoteReference w:id="148"/>
      </w:r>
      <w:r w:rsidRPr="00A91562">
        <w:rPr>
          <w:rFonts w:ascii="Garamond" w:hAnsi="Garamond" w:cs="Times New Roman"/>
        </w:rPr>
        <w:t xml:space="preserve"> </w:t>
      </w:r>
    </w:p>
    <w:p w14:paraId="2FC6DA93" w14:textId="77777777" w:rsidR="00D45466" w:rsidRPr="00A91562" w:rsidRDefault="00D45466" w:rsidP="474F6A4A">
      <w:pPr>
        <w:spacing w:after="0" w:line="240" w:lineRule="auto"/>
        <w:ind w:right="-46"/>
        <w:jc w:val="both"/>
        <w:rPr>
          <w:rFonts w:ascii="Garamond" w:hAnsi="Garamond" w:cs="Times New Roman"/>
        </w:rPr>
      </w:pPr>
    </w:p>
    <w:p w14:paraId="4C8690EE" w14:textId="56F528E6" w:rsidR="00D45466" w:rsidRPr="00A91562" w:rsidRDefault="00D45466" w:rsidP="474F6A4A">
      <w:pPr>
        <w:spacing w:after="0" w:line="240" w:lineRule="auto"/>
        <w:ind w:right="-46"/>
        <w:jc w:val="both"/>
        <w:rPr>
          <w:rFonts w:ascii="Garamond" w:hAnsi="Garamond" w:cs="Times New Roman"/>
        </w:rPr>
      </w:pPr>
      <w:r w:rsidRPr="00A91562">
        <w:rPr>
          <w:rFonts w:ascii="Garamond" w:hAnsi="Garamond" w:cs="Times New Roman"/>
        </w:rPr>
        <w:t xml:space="preserve">Jina Modares Gorji, a Kurdish women’s rights activists, who was arrested in September 2022 in Sanandaj </w:t>
      </w:r>
      <w:bookmarkStart w:id="36" w:name="_Hlk173490575"/>
      <w:r w:rsidRPr="00A91562">
        <w:rPr>
          <w:rFonts w:ascii="Garamond" w:hAnsi="Garamond" w:cs="Times New Roman"/>
        </w:rPr>
        <w:t xml:space="preserve">was sentenced to 21 years in prison and </w:t>
      </w:r>
      <w:r>
        <w:rPr>
          <w:rFonts w:ascii="Garamond" w:hAnsi="Garamond" w:cs="Times New Roman"/>
        </w:rPr>
        <w:t xml:space="preserve">internal </w:t>
      </w:r>
      <w:r w:rsidRPr="00A91562">
        <w:rPr>
          <w:rFonts w:ascii="Garamond" w:hAnsi="Garamond" w:cs="Times New Roman"/>
        </w:rPr>
        <w:t>exile by the Revolutionary Court in Sanandaj in May 2024 for her public support, including on social media, of the “Woman, Life, Freedom” movement</w:t>
      </w:r>
      <w:bookmarkEnd w:id="36"/>
      <w:r w:rsidRPr="00A91562">
        <w:rPr>
          <w:rFonts w:ascii="Garamond" w:hAnsi="Garamond" w:cs="Times New Roman"/>
        </w:rPr>
        <w:t>. She faced charges of “forming illegal groups with the aim of overthrowing the state,” “collaborating with hostile groups and governments,” and “propaganda against the state.</w:t>
      </w:r>
      <w:r w:rsidRPr="00A91562">
        <w:rPr>
          <w:rStyle w:val="EndnoteReference"/>
          <w:rFonts w:ascii="Garamond" w:hAnsi="Garamond" w:cs="Times New Roman"/>
        </w:rPr>
        <w:endnoteReference w:id="149"/>
      </w:r>
      <w:r w:rsidRPr="00A91562">
        <w:rPr>
          <w:rFonts w:ascii="Garamond" w:hAnsi="Garamond" w:cs="Times New Roman"/>
        </w:rPr>
        <w:t xml:space="preserve"> According to a credible source, between November 2022 and November 2023, at least 39 Kurdish women were arrested by security forces in various cities in Kurdistan. </w:t>
      </w:r>
      <w:r w:rsidRPr="00A91562">
        <w:rPr>
          <w:rStyle w:val="EndnoteReference"/>
          <w:rFonts w:ascii="Garamond" w:hAnsi="Garamond" w:cs="Times New Roman"/>
        </w:rPr>
        <w:endnoteReference w:id="150"/>
      </w:r>
    </w:p>
    <w:p w14:paraId="04EBA692" w14:textId="77777777" w:rsidR="00D45466" w:rsidRPr="00D83EE2" w:rsidRDefault="00D45466" w:rsidP="474F6A4A">
      <w:pPr>
        <w:spacing w:after="0" w:line="240" w:lineRule="auto"/>
        <w:ind w:right="-46"/>
        <w:jc w:val="both"/>
        <w:rPr>
          <w:rFonts w:ascii="Garamond" w:hAnsi="Garamond" w:cs="Times New Roman"/>
        </w:rPr>
      </w:pPr>
    </w:p>
    <w:p w14:paraId="1B3E4D75" w14:textId="13EAFC5E" w:rsidR="00D45466" w:rsidRPr="001E187F" w:rsidRDefault="00D45466" w:rsidP="001E187F">
      <w:pPr>
        <w:spacing w:after="0" w:line="240" w:lineRule="auto"/>
        <w:ind w:right="-46"/>
        <w:jc w:val="both"/>
        <w:rPr>
          <w:rFonts w:ascii="Garamond" w:hAnsi="Garamond" w:cs="Times New Roman"/>
        </w:rPr>
      </w:pPr>
      <w:r w:rsidRPr="00D83EE2">
        <w:rPr>
          <w:rFonts w:ascii="Garamond" w:hAnsi="Garamond" w:cs="Times New Roman"/>
        </w:rPr>
        <w:t xml:space="preserve">In October </w:t>
      </w:r>
      <w:r w:rsidRPr="006A1810">
        <w:rPr>
          <w:rFonts w:ascii="Garamond" w:hAnsi="Garamond" w:cs="Times New Roman"/>
        </w:rPr>
        <w:t>2022, the head of one</w:t>
      </w:r>
      <w:r w:rsidRPr="00D83EE2">
        <w:rPr>
          <w:rFonts w:ascii="Garamond" w:hAnsi="Garamond" w:cs="Times New Roman"/>
        </w:rPr>
        <w:t xml:space="preserve"> Azerbaijan </w:t>
      </w:r>
      <w:r w:rsidR="00C12B9E">
        <w:rPr>
          <w:rFonts w:ascii="Garamond" w:hAnsi="Garamond" w:cs="Times New Roman"/>
        </w:rPr>
        <w:t>Turkic</w:t>
      </w:r>
      <w:r w:rsidRPr="00D83EE2">
        <w:rPr>
          <w:rFonts w:ascii="Garamond" w:hAnsi="Garamond" w:cs="Times New Roman"/>
        </w:rPr>
        <w:t xml:space="preserve"> human rights organization was referred to as </w:t>
      </w:r>
      <w:r w:rsidR="0088044A">
        <w:rPr>
          <w:rFonts w:ascii="Garamond" w:hAnsi="Garamond" w:cs="Times New Roman"/>
        </w:rPr>
        <w:t xml:space="preserve">a </w:t>
      </w:r>
      <w:r w:rsidRPr="00D83EE2">
        <w:rPr>
          <w:rFonts w:ascii="Garamond" w:hAnsi="Garamond" w:cs="Times New Roman"/>
        </w:rPr>
        <w:t>“separatist” and subjected to death threats</w:t>
      </w:r>
      <w:r w:rsidR="0088044A">
        <w:rPr>
          <w:rFonts w:ascii="Garamond" w:hAnsi="Garamond" w:cs="Times New Roman"/>
        </w:rPr>
        <w:t xml:space="preserve"> simply</w:t>
      </w:r>
      <w:r w:rsidRPr="00D83EE2">
        <w:rPr>
          <w:rFonts w:ascii="Garamond" w:hAnsi="Garamond" w:cs="Times New Roman"/>
        </w:rPr>
        <w:t xml:space="preserve"> for expressing support for the protests and the “Woman, Life, Freedom” movement.</w:t>
      </w:r>
      <w:r w:rsidRPr="00D83EE2">
        <w:rPr>
          <w:rStyle w:val="EndnoteReference"/>
          <w:rFonts w:ascii="Garamond" w:hAnsi="Garamond" w:cs="Times New Roman"/>
        </w:rPr>
        <w:endnoteReference w:id="151"/>
      </w:r>
      <w:r w:rsidRPr="00D83EE2">
        <w:rPr>
          <w:rFonts w:ascii="Garamond" w:hAnsi="Garamond" w:cs="Times New Roman"/>
        </w:rPr>
        <w:t xml:space="preserve"> </w:t>
      </w:r>
      <w:r w:rsidRPr="001E187F">
        <w:rPr>
          <w:rFonts w:ascii="Garamond" w:hAnsi="Garamond" w:cs="Times New Roman"/>
        </w:rPr>
        <w:t>Numerous Baluch women human rights defenders have been also arrested in the context of their activism for similar protected conduct.</w:t>
      </w:r>
      <w:r w:rsidRPr="001E187F">
        <w:rPr>
          <w:rStyle w:val="EndnoteReference"/>
          <w:rFonts w:ascii="Garamond" w:hAnsi="Garamond" w:cs="Times New Roman"/>
        </w:rPr>
        <w:endnoteReference w:id="152"/>
      </w:r>
    </w:p>
    <w:p w14:paraId="250D6313" w14:textId="77777777" w:rsidR="00D45466" w:rsidRDefault="00D45466" w:rsidP="00BD4F85">
      <w:pPr>
        <w:spacing w:after="0" w:line="240" w:lineRule="auto"/>
        <w:ind w:right="-46"/>
        <w:jc w:val="both"/>
        <w:rPr>
          <w:rFonts w:ascii="Garamond" w:hAnsi="Garamond" w:cs="Times New Roman"/>
        </w:rPr>
      </w:pPr>
    </w:p>
    <w:p w14:paraId="1061CBFF" w14:textId="6BA25789" w:rsidR="00D45466" w:rsidRPr="00D83EE2" w:rsidRDefault="00D45466" w:rsidP="003B6BCB">
      <w:pPr>
        <w:spacing w:after="0" w:line="240" w:lineRule="auto"/>
        <w:ind w:right="-46"/>
        <w:jc w:val="both"/>
        <w:rPr>
          <w:rFonts w:ascii="Garamond" w:hAnsi="Garamond" w:cs="Times New Roman"/>
        </w:rPr>
      </w:pPr>
      <w:r w:rsidRPr="00D83EE2">
        <w:rPr>
          <w:rFonts w:ascii="Garamond" w:hAnsi="Garamond" w:cs="Times New Roman"/>
        </w:rPr>
        <w:t xml:space="preserve">Trade unionists in minority-populated regions, have </w:t>
      </w:r>
      <w:r>
        <w:rPr>
          <w:rFonts w:ascii="Garamond" w:hAnsi="Garamond" w:cs="Times New Roman"/>
        </w:rPr>
        <w:t xml:space="preserve">also </w:t>
      </w:r>
      <w:r w:rsidRPr="00D83EE2">
        <w:rPr>
          <w:rFonts w:ascii="Garamond" w:hAnsi="Garamond" w:cs="Times New Roman"/>
        </w:rPr>
        <w:t>come under increased pressure during the protests. For example, after the Kurdistan Teachers’ Union published statements calling for fundamental change in the country and criticizing the State’s response to the protests, the Education Department formed an “Emergency Committee” to identify and monitor influential trade union leaders active in the Kurdish cities of Sanandaj, Marivan, and Saqqez.</w:t>
      </w:r>
      <w:r w:rsidRPr="00D83EE2">
        <w:rPr>
          <w:rStyle w:val="EndnoteReference"/>
          <w:rFonts w:ascii="Garamond" w:hAnsi="Garamond" w:cs="Times New Roman"/>
        </w:rPr>
        <w:endnoteReference w:id="153"/>
      </w:r>
      <w:r w:rsidRPr="00D83EE2">
        <w:rPr>
          <w:rFonts w:ascii="Garamond" w:hAnsi="Garamond" w:cs="Times New Roman"/>
        </w:rPr>
        <w:t xml:space="preserve"> </w:t>
      </w:r>
    </w:p>
    <w:p w14:paraId="2A7E9D1A" w14:textId="77777777" w:rsidR="00D45466" w:rsidRPr="00D83EE2" w:rsidRDefault="00D45466" w:rsidP="00BD4F85">
      <w:pPr>
        <w:spacing w:after="0" w:line="240" w:lineRule="auto"/>
        <w:ind w:right="-46"/>
        <w:jc w:val="both"/>
        <w:rPr>
          <w:rFonts w:ascii="Garamond" w:hAnsi="Garamond" w:cs="Times New Roman"/>
        </w:rPr>
      </w:pPr>
    </w:p>
    <w:p w14:paraId="487EDA99" w14:textId="72546437" w:rsidR="00D45466" w:rsidRPr="00D83EE2" w:rsidRDefault="00D45466" w:rsidP="00BD4F85">
      <w:pPr>
        <w:spacing w:after="0" w:line="240" w:lineRule="auto"/>
        <w:ind w:right="-46"/>
        <w:jc w:val="both"/>
        <w:rPr>
          <w:rFonts w:ascii="Garamond" w:hAnsi="Garamond" w:cs="Times New Roman"/>
          <w:b/>
          <w:bCs/>
          <w:sz w:val="32"/>
          <w:szCs w:val="32"/>
        </w:rPr>
      </w:pPr>
      <w:r w:rsidRPr="00D83EE2">
        <w:rPr>
          <w:rFonts w:ascii="Garamond" w:hAnsi="Garamond" w:cs="Times New Roman"/>
          <w:b/>
          <w:bCs/>
          <w:sz w:val="32"/>
          <w:szCs w:val="32"/>
        </w:rPr>
        <w:t xml:space="preserve">VI. </w:t>
      </w:r>
      <w:r w:rsidRPr="00D83EE2">
        <w:rPr>
          <w:rFonts w:ascii="Garamond" w:hAnsi="Garamond" w:cs="Times New Roman"/>
          <w:b/>
          <w:bCs/>
          <w:sz w:val="32"/>
          <w:szCs w:val="32"/>
        </w:rPr>
        <w:tab/>
        <w:t xml:space="preserve">Persecuting Sunni religious leaders </w:t>
      </w:r>
    </w:p>
    <w:p w14:paraId="438B3FBD" w14:textId="77777777" w:rsidR="00D45466" w:rsidRPr="00D83EE2" w:rsidRDefault="00D45466" w:rsidP="00BD4F85">
      <w:pPr>
        <w:spacing w:after="0" w:line="240" w:lineRule="auto"/>
        <w:ind w:right="-46"/>
        <w:jc w:val="both"/>
        <w:rPr>
          <w:rFonts w:ascii="Garamond" w:hAnsi="Garamond" w:cs="Times New Roman"/>
        </w:rPr>
      </w:pPr>
    </w:p>
    <w:p w14:paraId="452F4A16" w14:textId="7378D6B6"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Persecution of ethnic and religious minorities during the “Woman, Life, Freedom” movement was most evident in the targeting of their religious leaders. Sunni leaders with prominent voices were routinely silenced through summons, arrests, detention, restrictions on freedom of movement and religious practices, prosecution and, in one case, through imposing the death penalty</w:t>
      </w:r>
      <w:r w:rsidR="0088044A">
        <w:rPr>
          <w:rFonts w:ascii="Garamond" w:hAnsi="Garamond" w:cs="Times New Roman"/>
        </w:rPr>
        <w:t xml:space="preserve"> (see below)</w:t>
      </w:r>
      <w:r w:rsidRPr="00D83EE2">
        <w:rPr>
          <w:rFonts w:ascii="Garamond" w:hAnsi="Garamond" w:cs="Times New Roman"/>
        </w:rPr>
        <w:t>. To justify these restrictions, State authorities vilified and deliberately misconstrued</w:t>
      </w:r>
      <w:r w:rsidR="0088044A">
        <w:rPr>
          <w:rFonts w:ascii="Garamond" w:hAnsi="Garamond" w:cs="Times New Roman"/>
        </w:rPr>
        <w:t xml:space="preserve"> the statements by</w:t>
      </w:r>
      <w:r w:rsidRPr="00D83EE2">
        <w:rPr>
          <w:rFonts w:ascii="Garamond" w:hAnsi="Garamond" w:cs="Times New Roman"/>
        </w:rPr>
        <w:t xml:space="preserve"> outspoken Sunni religious leaders as posing a threat to national security.</w:t>
      </w:r>
      <w:r w:rsidRPr="00601327">
        <w:rPr>
          <w:rFonts w:ascii="Garamond" w:hAnsi="Garamond" w:cs="Times New Roman"/>
          <w:vertAlign w:val="superscript"/>
        </w:rPr>
        <w:t xml:space="preserve"> </w:t>
      </w:r>
      <w:r w:rsidRPr="00D83EE2">
        <w:rPr>
          <w:rFonts w:ascii="Garamond" w:hAnsi="Garamond" w:cs="Times New Roman"/>
          <w:vertAlign w:val="superscript"/>
        </w:rPr>
        <w:endnoteReference w:id="154"/>
      </w:r>
    </w:p>
    <w:p w14:paraId="2BADC224" w14:textId="77777777" w:rsidR="00D45466" w:rsidRPr="00D83EE2" w:rsidRDefault="00D45466" w:rsidP="00BD4F85">
      <w:pPr>
        <w:spacing w:after="0" w:line="240" w:lineRule="auto"/>
        <w:ind w:right="-46"/>
        <w:jc w:val="both"/>
        <w:rPr>
          <w:rFonts w:ascii="Garamond" w:hAnsi="Garamond" w:cs="Times New Roman"/>
        </w:rPr>
      </w:pPr>
      <w:bookmarkStart w:id="38" w:name="_Hlk170314245"/>
    </w:p>
    <w:p w14:paraId="019B8796" w14:textId="7DD705B4" w:rsidR="00D45466" w:rsidRPr="00D83EE2" w:rsidRDefault="00D45466" w:rsidP="00BD4F85">
      <w:pPr>
        <w:spacing w:after="0" w:line="240" w:lineRule="auto"/>
        <w:ind w:right="-46"/>
        <w:jc w:val="both"/>
        <w:rPr>
          <w:rFonts w:ascii="Garamond" w:hAnsi="Garamond" w:cs="Times New Roman"/>
        </w:rPr>
      </w:pPr>
      <w:bookmarkStart w:id="39" w:name="_Hlk170479989"/>
      <w:r w:rsidRPr="00D83EE2">
        <w:rPr>
          <w:rFonts w:ascii="Garamond" w:hAnsi="Garamond" w:cs="Times New Roman"/>
        </w:rPr>
        <w:t>For example, Mowlawi Abdolghaffar Naghshbandi</w:t>
      </w:r>
      <w:bookmarkEnd w:id="39"/>
      <w:r w:rsidRPr="00D83EE2">
        <w:rPr>
          <w:rFonts w:ascii="Garamond" w:hAnsi="Garamond" w:cs="Times New Roman"/>
        </w:rPr>
        <w:t xml:space="preserve">, the senior Sunni cleric from Baluchestan, who called for a state investigation into the reported rape of </w:t>
      </w:r>
      <w:r w:rsidR="0088044A">
        <w:rPr>
          <w:rFonts w:ascii="Garamond" w:hAnsi="Garamond" w:cs="Times New Roman"/>
        </w:rPr>
        <w:t>a</w:t>
      </w:r>
      <w:r w:rsidRPr="00D83EE2">
        <w:rPr>
          <w:rFonts w:ascii="Garamond" w:hAnsi="Garamond" w:cs="Times New Roman"/>
        </w:rPr>
        <w:t xml:space="preserve"> 15-year-old Baluchi girl, was summoned twice between September and December 2022. </w:t>
      </w:r>
      <w:r>
        <w:rPr>
          <w:rFonts w:ascii="Garamond" w:hAnsi="Garamond" w:cs="Times New Roman"/>
        </w:rPr>
        <w:t xml:space="preserve">In August 2022, </w:t>
      </w:r>
      <w:r w:rsidRPr="00D83EE2">
        <w:rPr>
          <w:rFonts w:ascii="Garamond" w:hAnsi="Garamond" w:cs="Times New Roman"/>
        </w:rPr>
        <w:t>Security officers also arrested his father, another senior religious cleric</w:t>
      </w:r>
      <w:r>
        <w:rPr>
          <w:rFonts w:ascii="Garamond" w:hAnsi="Garamond" w:cs="Times New Roman"/>
        </w:rPr>
        <w:t>.</w:t>
      </w:r>
      <w:r w:rsidRPr="00D83EE2">
        <w:rPr>
          <w:rFonts w:ascii="Garamond" w:hAnsi="Garamond" w:cs="Times New Roman"/>
        </w:rPr>
        <w:t xml:space="preserve"> On 20 August 2023, official State media (IRNA) said that Mowlawi Abdolghaffar Naghshbandi was charged with “disturbing public opinion through false speeches and defaming and slandering the sacred system of the Islamic Republic of Iran” and “acting against national security.”</w:t>
      </w:r>
      <w:r w:rsidRPr="00D83EE2">
        <w:rPr>
          <w:rStyle w:val="EndnoteReference"/>
          <w:rFonts w:ascii="Garamond" w:hAnsi="Garamond" w:cs="Times New Roman"/>
        </w:rPr>
        <w:endnoteReference w:id="155"/>
      </w:r>
      <w:r w:rsidRPr="00D83EE2">
        <w:rPr>
          <w:rFonts w:ascii="Garamond" w:hAnsi="Garamond" w:cs="Times New Roman"/>
        </w:rPr>
        <w:t xml:space="preserve">  </w:t>
      </w:r>
    </w:p>
    <w:p w14:paraId="17FC5D4B" w14:textId="77777777" w:rsidR="00D45466" w:rsidRPr="00D83EE2" w:rsidRDefault="00D45466" w:rsidP="00BD4F85">
      <w:pPr>
        <w:spacing w:after="0" w:line="240" w:lineRule="auto"/>
        <w:ind w:right="-46"/>
        <w:jc w:val="both"/>
        <w:rPr>
          <w:rFonts w:ascii="Garamond" w:hAnsi="Garamond" w:cs="Times New Roman"/>
        </w:rPr>
      </w:pPr>
    </w:p>
    <w:p w14:paraId="7DBC7058" w14:textId="0DECFCB9" w:rsidR="00D45466" w:rsidRPr="00D83EE2" w:rsidRDefault="0088044A" w:rsidP="00BD4F85">
      <w:pPr>
        <w:spacing w:after="0" w:line="240" w:lineRule="auto"/>
        <w:ind w:right="-46"/>
        <w:jc w:val="both"/>
        <w:rPr>
          <w:rFonts w:ascii="Garamond" w:hAnsi="Garamond" w:cs="Times New Roman"/>
        </w:rPr>
      </w:pPr>
      <w:r>
        <w:rPr>
          <w:rFonts w:ascii="Garamond" w:hAnsi="Garamond" w:cs="Times New Roman"/>
        </w:rPr>
        <w:t>Another similar case</w:t>
      </w:r>
      <w:r w:rsidR="00D45466" w:rsidRPr="00D83EE2">
        <w:rPr>
          <w:rFonts w:ascii="Garamond" w:hAnsi="Garamond" w:cs="Times New Roman"/>
        </w:rPr>
        <w:t xml:space="preserve"> </w:t>
      </w:r>
      <w:r>
        <w:rPr>
          <w:rFonts w:ascii="Garamond" w:hAnsi="Garamond" w:cs="Times New Roman"/>
        </w:rPr>
        <w:t xml:space="preserve">is that of </w:t>
      </w:r>
      <w:r w:rsidR="00D45466" w:rsidRPr="00D83EE2">
        <w:rPr>
          <w:rFonts w:ascii="Garamond" w:hAnsi="Garamond" w:cs="Times New Roman"/>
        </w:rPr>
        <w:t>Mowlana Abdolhamid, the leader of Friday prayers in Zahedan, who was accused of supporting “Baluchi separatists.” On 10 June 2024, another Sunni cleric was reportedly arbitrarily arrested in his home in Zahedan and taken to an unknown location. According to a media report, he had been previously arrested during the “Woman, Life, Freedom” movement.</w:t>
      </w:r>
      <w:r w:rsidR="00D45466" w:rsidRPr="00D83EE2">
        <w:rPr>
          <w:rStyle w:val="EndnoteReference"/>
          <w:rFonts w:ascii="Garamond" w:hAnsi="Garamond" w:cs="Times New Roman"/>
        </w:rPr>
        <w:endnoteReference w:id="156"/>
      </w:r>
    </w:p>
    <w:p w14:paraId="0AD6F6CE" w14:textId="77777777" w:rsidR="00D45466" w:rsidRPr="00D83EE2" w:rsidRDefault="00D45466" w:rsidP="00BD4F85">
      <w:pPr>
        <w:spacing w:after="0" w:line="240" w:lineRule="auto"/>
        <w:ind w:right="-46"/>
        <w:jc w:val="both"/>
        <w:rPr>
          <w:rFonts w:ascii="Garamond" w:hAnsi="Garamond" w:cs="Times New Roman"/>
        </w:rPr>
      </w:pPr>
    </w:p>
    <w:p w14:paraId="1CEA2C07" w14:textId="3E6E3119"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Kurdish </w:t>
      </w:r>
      <w:r w:rsidRPr="00D83EE2">
        <w:rPr>
          <w:rFonts w:ascii="Garamond" w:hAnsi="Garamond" w:cs="Times New Roman"/>
          <w:i/>
          <w:iCs/>
        </w:rPr>
        <w:t>mamustas</w:t>
      </w:r>
      <w:r w:rsidRPr="00D83EE2">
        <w:rPr>
          <w:rFonts w:ascii="Garamond" w:hAnsi="Garamond" w:cs="Times New Roman"/>
        </w:rPr>
        <w:t xml:space="preserve"> </w:t>
      </w:r>
      <w:r>
        <w:rPr>
          <w:rFonts w:ascii="Garamond" w:hAnsi="Garamond" w:cs="Times New Roman"/>
        </w:rPr>
        <w:t xml:space="preserve">(clerics/religious scholars) </w:t>
      </w:r>
      <w:r w:rsidRPr="00D83EE2">
        <w:rPr>
          <w:rFonts w:ascii="Garamond" w:hAnsi="Garamond" w:cs="Times New Roman"/>
        </w:rPr>
        <w:t>were affected in a similar manner</w:t>
      </w:r>
      <w:r>
        <w:rPr>
          <w:rFonts w:ascii="Garamond" w:hAnsi="Garamond" w:cs="Times New Roman"/>
        </w:rPr>
        <w:t xml:space="preserve">. </w:t>
      </w:r>
      <w:r w:rsidRPr="00D83EE2">
        <w:rPr>
          <w:rFonts w:ascii="Garamond" w:hAnsi="Garamond" w:cs="Times New Roman"/>
        </w:rPr>
        <w:t xml:space="preserve">For example, Seifollah Hosseini, the lead-prayer at Khatam al-Anbiya mosque in Javanroud was arrested by security forces after he gave a speech at the funeral of killed protesters in Javanroud. On 25 January 2023, he was sentenced </w:t>
      </w:r>
      <w:r w:rsidR="0088044A" w:rsidRPr="00D83EE2">
        <w:rPr>
          <w:rFonts w:ascii="Garamond" w:hAnsi="Garamond" w:cs="Times New Roman"/>
        </w:rPr>
        <w:t>by the Hamedan Special Clergy Court</w:t>
      </w:r>
      <w:r w:rsidR="0088044A">
        <w:rPr>
          <w:rFonts w:ascii="Garamond" w:hAnsi="Garamond" w:cs="Times New Roman"/>
        </w:rPr>
        <w:t xml:space="preserve"> </w:t>
      </w:r>
      <w:r w:rsidRPr="00D83EE2">
        <w:rPr>
          <w:rFonts w:ascii="Garamond" w:hAnsi="Garamond" w:cs="Times New Roman"/>
        </w:rPr>
        <w:t>to 17 years imprisonment, 74 lashes, being defrocked and two years of exile to Ardabil</w:t>
      </w:r>
      <w:r w:rsidR="0088044A">
        <w:rPr>
          <w:rFonts w:ascii="Garamond" w:hAnsi="Garamond" w:cs="Times New Roman"/>
        </w:rPr>
        <w:t>.</w:t>
      </w:r>
    </w:p>
    <w:p w14:paraId="245B2C87" w14:textId="77777777" w:rsidR="00D45466" w:rsidRPr="00D83EE2" w:rsidRDefault="00D45466" w:rsidP="00BD4F85">
      <w:pPr>
        <w:spacing w:after="0" w:line="240" w:lineRule="auto"/>
        <w:ind w:right="-46"/>
        <w:jc w:val="both"/>
        <w:rPr>
          <w:rFonts w:ascii="Garamond" w:hAnsi="Garamond" w:cs="Times New Roman"/>
        </w:rPr>
      </w:pPr>
    </w:p>
    <w:p w14:paraId="44333BC7" w14:textId="01430693" w:rsidR="00D45466" w:rsidRPr="00D83EE2" w:rsidRDefault="00D45466" w:rsidP="474F6A4A">
      <w:pPr>
        <w:spacing w:after="0" w:line="240" w:lineRule="auto"/>
        <w:ind w:right="-46"/>
        <w:jc w:val="both"/>
        <w:rPr>
          <w:rFonts w:ascii="Garamond" w:hAnsi="Garamond" w:cs="Times New Roman"/>
        </w:rPr>
      </w:pPr>
      <w:r w:rsidRPr="00D83EE2">
        <w:rPr>
          <w:rFonts w:ascii="Garamond" w:hAnsi="Garamond" w:cs="Times New Roman"/>
        </w:rPr>
        <w:t xml:space="preserve">Reprisals against Sunni leaders further extended to the imposition of the death penalty. For example, Mamusta Mohammad Khezrnejad, a Sunni cleric from West Azerbaijan province, and his son were arrested on 19 November 2022 in Bukan, after Mamusta Khezrnejad delivered a speech during the funeral of a protester in Orumiah, during which he reportedly condemned the killing of protesters and criticised the Government. Court documents reviewed by the Mission showed that Branch Three of the Islamic Revolutionary Court in Orumiah, convicted Mamusta Khezrnejad of “corruption on earth” and sentenced him to death. The court further sentenced him to 16 years imprisonment for the charges of “acting to harm the integrity or independence of the country” and “propaganda against the system” in a trial marred by fair trial and due process violations, including “confessions” underpinning </w:t>
      </w:r>
      <w:r w:rsidR="0088044A">
        <w:rPr>
          <w:rFonts w:ascii="Garamond" w:hAnsi="Garamond" w:cs="Times New Roman"/>
        </w:rPr>
        <w:t xml:space="preserve">the judgement </w:t>
      </w:r>
      <w:r w:rsidRPr="00D83EE2">
        <w:rPr>
          <w:rFonts w:ascii="Garamond" w:hAnsi="Garamond" w:cs="Times New Roman"/>
        </w:rPr>
        <w:t>that, according to credible information, were obtained under torture.</w:t>
      </w:r>
      <w:r w:rsidRPr="00D83EE2">
        <w:rPr>
          <w:rStyle w:val="EndnoteReference"/>
          <w:rFonts w:ascii="Garamond" w:hAnsi="Garamond" w:cs="Times New Roman"/>
        </w:rPr>
        <w:endnoteReference w:id="157"/>
      </w:r>
      <w:r w:rsidRPr="00D83EE2">
        <w:rPr>
          <w:rFonts w:ascii="Garamond" w:hAnsi="Garamond" w:cs="Times New Roman"/>
        </w:rPr>
        <w:t xml:space="preserve"> On 21 June 2024, Mizan News Agency reported that his death sentence was commuted to life imprisonment after he reportedly expressed “remorse and pledged good behaviour.”</w:t>
      </w:r>
      <w:r w:rsidRPr="00D83EE2">
        <w:rPr>
          <w:rStyle w:val="EndnoteReference"/>
          <w:rFonts w:ascii="Garamond" w:hAnsi="Garamond" w:cs="Times New Roman"/>
        </w:rPr>
        <w:endnoteReference w:id="158"/>
      </w:r>
      <w:bookmarkEnd w:id="38"/>
    </w:p>
    <w:p w14:paraId="72C40F13" w14:textId="77777777" w:rsidR="00587B54" w:rsidRPr="00D83EE2" w:rsidRDefault="00587B54" w:rsidP="00BD4F85">
      <w:pPr>
        <w:spacing w:after="0" w:line="240" w:lineRule="auto"/>
        <w:ind w:right="-46"/>
        <w:jc w:val="both"/>
        <w:rPr>
          <w:rFonts w:ascii="Garamond" w:hAnsi="Garamond" w:cs="Times New Roman"/>
        </w:rPr>
      </w:pPr>
    </w:p>
    <w:p w14:paraId="2E438E6D" w14:textId="22FCC355" w:rsidR="00D45466" w:rsidRPr="00D83EE2" w:rsidRDefault="00D45466" w:rsidP="00D56756">
      <w:pPr>
        <w:pStyle w:val="ListParagraph"/>
        <w:numPr>
          <w:ilvl w:val="0"/>
          <w:numId w:val="33"/>
        </w:numPr>
        <w:spacing w:after="0" w:line="240" w:lineRule="auto"/>
        <w:ind w:right="-46"/>
        <w:jc w:val="both"/>
        <w:rPr>
          <w:rFonts w:ascii="Garamond" w:hAnsi="Garamond" w:cs="Times New Roman"/>
          <w:b/>
          <w:bCs/>
          <w:sz w:val="32"/>
          <w:szCs w:val="32"/>
        </w:rPr>
      </w:pPr>
      <w:bookmarkStart w:id="40" w:name="_Hlk171003009"/>
      <w:r w:rsidRPr="00D83EE2">
        <w:rPr>
          <w:rFonts w:ascii="Garamond" w:hAnsi="Garamond" w:cs="Times New Roman"/>
          <w:b/>
          <w:bCs/>
          <w:sz w:val="32"/>
          <w:szCs w:val="32"/>
        </w:rPr>
        <w:t xml:space="preserve">Intersecting discrimination on the grounds of ethnicity, religion and gender </w:t>
      </w:r>
    </w:p>
    <w:bookmarkEnd w:id="40"/>
    <w:p w14:paraId="6D9256DE" w14:textId="3660BAFB" w:rsidR="00D45466" w:rsidRPr="00D83EE2" w:rsidRDefault="00D45466" w:rsidP="00BD4F85">
      <w:pPr>
        <w:spacing w:after="0" w:line="240" w:lineRule="auto"/>
        <w:ind w:right="-46"/>
        <w:jc w:val="both"/>
        <w:rPr>
          <w:rFonts w:ascii="Garamond" w:hAnsi="Garamond" w:cs="Times New Roman"/>
        </w:rPr>
      </w:pPr>
    </w:p>
    <w:p w14:paraId="44E5EC85" w14:textId="53D2C5F3"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The Islamic Republic of Iran relies on a system – both in law and in practice – that fundamentally discriminates on the grounds of gender. Women belonging to ethnic and religious minorities thus experience distinct harms that are compounded by pre-existing discrimination and violence against them both as women, as well as by virtue of their status as ethnic and religious minorities. </w:t>
      </w:r>
    </w:p>
    <w:p w14:paraId="063F6328" w14:textId="21C6F666" w:rsidR="00D45466" w:rsidRPr="00D83EE2" w:rsidRDefault="00D45466" w:rsidP="00BD4F85">
      <w:pPr>
        <w:spacing w:after="0" w:line="240" w:lineRule="auto"/>
        <w:ind w:right="-46"/>
        <w:jc w:val="both"/>
        <w:rPr>
          <w:rFonts w:ascii="Garamond" w:hAnsi="Garamond" w:cs="Times New Roman"/>
        </w:rPr>
      </w:pPr>
    </w:p>
    <w:p w14:paraId="77685194" w14:textId="1F67A42B"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Intersecting gender, ethnic and religious discrimination was </w:t>
      </w:r>
      <w:r>
        <w:rPr>
          <w:rFonts w:ascii="Garamond" w:hAnsi="Garamond" w:cs="Times New Roman"/>
        </w:rPr>
        <w:t>apparent</w:t>
      </w:r>
      <w:r w:rsidRPr="00D83EE2">
        <w:rPr>
          <w:rFonts w:ascii="Garamond" w:hAnsi="Garamond" w:cs="Times New Roman"/>
        </w:rPr>
        <w:t xml:space="preserve"> in the protest-related killings of women, the number of which, as of September 2022, was at least 49. The State sought to minimize the role of women in the protests by attributing killings to suicide, illness, or traffic accidents, among other similar causes.</w:t>
      </w:r>
      <w:r w:rsidRPr="00D83EE2">
        <w:rPr>
          <w:rStyle w:val="EndnoteReference"/>
          <w:rFonts w:ascii="Garamond" w:hAnsi="Garamond" w:cs="Times New Roman"/>
        </w:rPr>
        <w:endnoteReference w:id="159"/>
      </w:r>
      <w:r w:rsidRPr="00D83EE2">
        <w:rPr>
          <w:rFonts w:ascii="Garamond" w:hAnsi="Garamond" w:cs="Times New Roman"/>
        </w:rPr>
        <w:t xml:space="preserve"> The killings of women belonging to minorit</w:t>
      </w:r>
      <w:r>
        <w:rPr>
          <w:rFonts w:ascii="Garamond" w:hAnsi="Garamond" w:cs="Times New Roman"/>
        </w:rPr>
        <w:t xml:space="preserve">ies </w:t>
      </w:r>
      <w:r w:rsidRPr="00D83EE2">
        <w:rPr>
          <w:rFonts w:ascii="Garamond" w:hAnsi="Garamond" w:cs="Times New Roman"/>
        </w:rPr>
        <w:t xml:space="preserve">however were attributed to “opposition groups” as </w:t>
      </w:r>
      <w:r w:rsidR="0088044A">
        <w:rPr>
          <w:rFonts w:ascii="Garamond" w:hAnsi="Garamond" w:cs="Times New Roman"/>
        </w:rPr>
        <w:t>in</w:t>
      </w:r>
      <w:r w:rsidRPr="00D83EE2">
        <w:rPr>
          <w:rFonts w:ascii="Garamond" w:hAnsi="Garamond" w:cs="Times New Roman"/>
        </w:rPr>
        <w:t xml:space="preserve"> the case of Minoo Majidi. Ms. Majidi, a 62-year-old Kurdish woman, was killed during a protest in Kermanshah on 20 September 2022.  Forensic analysis</w:t>
      </w:r>
      <w:r>
        <w:rPr>
          <w:rFonts w:ascii="Garamond" w:hAnsi="Garamond" w:cs="Times New Roman"/>
        </w:rPr>
        <w:t>, medical documents and pictures noted 144 visible wounds on her body, concluding that</w:t>
      </w:r>
      <w:r w:rsidRPr="00D83EE2">
        <w:rPr>
          <w:rFonts w:ascii="Garamond" w:hAnsi="Garamond" w:cs="Times New Roman"/>
        </w:rPr>
        <w:t xml:space="preserve"> her death was caused by projectiles likely to have been birdshot.</w:t>
      </w:r>
      <w:r w:rsidRPr="00D83EE2">
        <w:rPr>
          <w:rStyle w:val="EndnoteReference"/>
          <w:rFonts w:ascii="Garamond" w:hAnsi="Garamond" w:cs="Times New Roman"/>
        </w:rPr>
        <w:endnoteReference w:id="160"/>
      </w:r>
      <w:r w:rsidRPr="00D83EE2">
        <w:rPr>
          <w:rFonts w:ascii="Garamond" w:hAnsi="Garamond" w:cs="Times New Roman"/>
        </w:rPr>
        <w:t xml:space="preserve"> </w:t>
      </w:r>
    </w:p>
    <w:p w14:paraId="2DC0FF7D" w14:textId="780E9485" w:rsidR="00D45466" w:rsidRPr="00D83EE2" w:rsidRDefault="00D45466" w:rsidP="00BD4F85">
      <w:pPr>
        <w:spacing w:after="0" w:line="240" w:lineRule="auto"/>
        <w:ind w:right="-46"/>
        <w:jc w:val="both"/>
        <w:rPr>
          <w:rFonts w:ascii="Garamond" w:hAnsi="Garamond" w:cs="Times New Roman"/>
        </w:rPr>
      </w:pPr>
    </w:p>
    <w:p w14:paraId="24A237DD" w14:textId="7958F0D2"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Sexual violence against women belonging to ethnic and religious minorities was likewise accompanied by ethnic and religious undertones, markedly interwoven with gender-based insults for their support to the movement. Security forces punished and humiliated minority women for participating in the protests, while also ridiculing and mocking their faith and cultural beliefs in a broader context of deep-rooted discrimination on the grounds of both gender and ethnicity in Iran.</w:t>
      </w:r>
      <w:r w:rsidRPr="00D83EE2">
        <w:rPr>
          <w:rStyle w:val="EndnoteReference"/>
          <w:rFonts w:ascii="Garamond" w:hAnsi="Garamond" w:cs="Times New Roman"/>
        </w:rPr>
        <w:endnoteReference w:id="161"/>
      </w:r>
      <w:r w:rsidRPr="00D83EE2">
        <w:rPr>
          <w:rFonts w:ascii="Garamond" w:hAnsi="Garamond" w:cs="Times New Roman"/>
        </w:rPr>
        <w:t xml:space="preserve"> </w:t>
      </w:r>
    </w:p>
    <w:p w14:paraId="1C2FF847" w14:textId="77777777" w:rsidR="00D45466" w:rsidRPr="00D83EE2" w:rsidRDefault="00D45466" w:rsidP="00BD4F85">
      <w:pPr>
        <w:spacing w:after="0" w:line="240" w:lineRule="auto"/>
        <w:ind w:right="-46"/>
        <w:jc w:val="both"/>
        <w:rPr>
          <w:rFonts w:ascii="Garamond" w:hAnsi="Garamond" w:cs="Times New Roman"/>
        </w:rPr>
      </w:pPr>
    </w:p>
    <w:p w14:paraId="2CAE596E" w14:textId="5634C2D0"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Moreover, security officers weaponized sexual and cultural taboos, especially in conservative communities, to punish women for supporting the movement, in a manner also illustrative of the layers of discrimination women of ethnic and religious minority backgrounds face in Iran. In one case, a rape survivor, described </w:t>
      </w:r>
      <w:r w:rsidR="0088044A">
        <w:rPr>
          <w:rFonts w:ascii="Garamond" w:hAnsi="Garamond" w:cs="Times New Roman"/>
        </w:rPr>
        <w:t>how</w:t>
      </w:r>
      <w:r w:rsidRPr="00D83EE2">
        <w:rPr>
          <w:rFonts w:ascii="Garamond" w:hAnsi="Garamond" w:cs="Times New Roman"/>
        </w:rPr>
        <w:t xml:space="preserve"> rape, and the associated shame especially</w:t>
      </w:r>
      <w:r w:rsidR="0088044A">
        <w:rPr>
          <w:rFonts w:ascii="Garamond" w:hAnsi="Garamond" w:cs="Times New Roman"/>
        </w:rPr>
        <w:t xml:space="preserve"> prevalent</w:t>
      </w:r>
      <w:r w:rsidRPr="00D83EE2">
        <w:rPr>
          <w:rFonts w:ascii="Garamond" w:hAnsi="Garamond" w:cs="Times New Roman"/>
        </w:rPr>
        <w:t xml:space="preserve"> in traditional families, was used to pressure survivors’ families to prevent women from going to the streets altogether.</w:t>
      </w:r>
      <w:r w:rsidRPr="00D83EE2">
        <w:rPr>
          <w:rStyle w:val="EndnoteReference"/>
          <w:rFonts w:ascii="Garamond" w:hAnsi="Garamond" w:cs="Times New Roman"/>
        </w:rPr>
        <w:endnoteReference w:id="162"/>
      </w:r>
      <w:r w:rsidRPr="00D83EE2">
        <w:rPr>
          <w:rFonts w:ascii="Garamond" w:hAnsi="Garamond" w:cs="Times New Roman"/>
        </w:rPr>
        <w:t xml:space="preserve"> Irrespective of whether sexual violence had </w:t>
      </w:r>
      <w:r w:rsidRPr="00D83EE2">
        <w:rPr>
          <w:rFonts w:ascii="Garamond" w:hAnsi="Garamond" w:cs="Times New Roman"/>
          <w:noProof/>
        </w:rPr>
        <mc:AlternateContent>
          <mc:Choice Requires="wps">
            <w:drawing>
              <wp:anchor distT="0" distB="0" distL="457200" distR="457200" simplePos="0" relativeHeight="251663363" behindDoc="0" locked="0" layoutInCell="1" allowOverlap="1" wp14:anchorId="3A37A86D" wp14:editId="3BA72D66">
                <wp:simplePos x="0" y="0"/>
                <wp:positionH relativeFrom="margin">
                  <wp:posOffset>3790950</wp:posOffset>
                </wp:positionH>
                <wp:positionV relativeFrom="margin">
                  <wp:align>top</wp:align>
                </wp:positionV>
                <wp:extent cx="1964055" cy="3128645"/>
                <wp:effectExtent l="19050" t="57150" r="93345" b="52705"/>
                <wp:wrapSquare wrapText="bothSides"/>
                <wp:docPr id="934232588" name="Rectangle 934232588"/>
                <wp:cNvGraphicFramePr/>
                <a:graphic xmlns:a="http://schemas.openxmlformats.org/drawingml/2006/main">
                  <a:graphicData uri="http://schemas.microsoft.com/office/word/2010/wordprocessingShape">
                    <wps:wsp>
                      <wps:cNvSpPr/>
                      <wps:spPr>
                        <a:xfrm>
                          <a:off x="0" y="0"/>
                          <a:ext cx="1964055" cy="3128645"/>
                        </a:xfrm>
                        <a:prstGeom prst="rect">
                          <a:avLst/>
                        </a:prstGeom>
                        <a:solidFill>
                          <a:schemeClr val="accent1"/>
                        </a:solidFill>
                        <a:ln>
                          <a:no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05D03AC6" w14:textId="77777777" w:rsidR="00D45466" w:rsidRDefault="00D45466" w:rsidP="00B618BF">
                            <w:pPr>
                              <w:rPr>
                                <w:rFonts w:ascii="Times New Roman" w:hAnsi="Times New Roman" w:cs="Times New Roman"/>
                                <w:b/>
                                <w:bCs/>
                                <w:i/>
                                <w:iCs/>
                                <w:color w:val="FFFFFF" w:themeColor="background1"/>
                                <w:sz w:val="20"/>
                                <w:szCs w:val="20"/>
                              </w:rPr>
                            </w:pPr>
                          </w:p>
                          <w:p w14:paraId="571B18CD" w14:textId="778A0AE0" w:rsidR="00D45466" w:rsidRPr="007B2715" w:rsidRDefault="00D45466" w:rsidP="00B618BF">
                            <w:pPr>
                              <w:rPr>
                                <w:rFonts w:ascii="Times New Roman" w:hAnsi="Times New Roman" w:cs="Times New Roman"/>
                                <w:b/>
                                <w:bCs/>
                                <w:i/>
                                <w:iCs/>
                                <w:color w:val="FFFFFF" w:themeColor="background1"/>
                                <w:sz w:val="20"/>
                                <w:szCs w:val="20"/>
                              </w:rPr>
                            </w:pPr>
                            <w:r w:rsidRPr="007B2715">
                              <w:rPr>
                                <w:rFonts w:ascii="Times New Roman" w:hAnsi="Times New Roman" w:cs="Times New Roman"/>
                                <w:b/>
                                <w:bCs/>
                                <w:i/>
                                <w:iCs/>
                                <w:color w:val="FFFFFF" w:themeColor="background1"/>
                                <w:sz w:val="20"/>
                                <w:szCs w:val="20"/>
                              </w:rPr>
                              <w:t xml:space="preserve">“You, Baluchi people, it would be better for us if you just all die. Your entire generation should be destroyed. </w:t>
                            </w:r>
                          </w:p>
                          <w:p w14:paraId="45934212" w14:textId="77777777" w:rsidR="00D45466" w:rsidRPr="007B2715" w:rsidRDefault="00D45466" w:rsidP="00B618BF">
                            <w:pPr>
                              <w:rPr>
                                <w:rFonts w:ascii="Times New Roman" w:hAnsi="Times New Roman" w:cs="Times New Roman"/>
                                <w:b/>
                                <w:bCs/>
                                <w:i/>
                                <w:iCs/>
                                <w:color w:val="FFFFFF" w:themeColor="background1"/>
                                <w:sz w:val="20"/>
                                <w:szCs w:val="20"/>
                              </w:rPr>
                            </w:pPr>
                            <w:r w:rsidRPr="007B2715">
                              <w:rPr>
                                <w:rFonts w:ascii="Times New Roman" w:hAnsi="Times New Roman" w:cs="Times New Roman"/>
                                <w:b/>
                                <w:bCs/>
                                <w:i/>
                                <w:iCs/>
                                <w:color w:val="FFFFFF" w:themeColor="background1"/>
                                <w:sz w:val="20"/>
                                <w:szCs w:val="20"/>
                              </w:rPr>
                              <w:t>As a Baluchi woman, how do you even dare to stand against the State</w:t>
                            </w:r>
                            <w:r>
                              <w:rPr>
                                <w:rFonts w:ascii="Times New Roman" w:hAnsi="Times New Roman" w:cs="Times New Roman"/>
                                <w:b/>
                                <w:bCs/>
                                <w:i/>
                                <w:iCs/>
                                <w:color w:val="FFFFFF" w:themeColor="background1"/>
                                <w:sz w:val="20"/>
                                <w:szCs w:val="20"/>
                              </w:rPr>
                              <w:t>?</w:t>
                            </w:r>
                            <w:r w:rsidRPr="007B2715">
                              <w:rPr>
                                <w:rFonts w:ascii="Times New Roman" w:hAnsi="Times New Roman" w:cs="Times New Roman"/>
                                <w:b/>
                                <w:bCs/>
                                <w:i/>
                                <w:iCs/>
                                <w:color w:val="FFFFFF" w:themeColor="background1"/>
                                <w:sz w:val="20"/>
                                <w:szCs w:val="20"/>
                              </w:rPr>
                              <w:t>”</w:t>
                            </w:r>
                          </w:p>
                          <w:p w14:paraId="3D5A7EF6" w14:textId="77777777" w:rsidR="00D45466" w:rsidRDefault="00D45466" w:rsidP="00B618BF">
                            <w:pPr>
                              <w:rPr>
                                <w:rFonts w:ascii="Times New Roman" w:hAnsi="Times New Roman" w:cs="Times New Roman"/>
                                <w:i/>
                                <w:iCs/>
                                <w:color w:val="FFFFFF" w:themeColor="background1"/>
                              </w:rPr>
                            </w:pPr>
                          </w:p>
                          <w:p w14:paraId="5941B8DB" w14:textId="77777777" w:rsidR="00D45466" w:rsidRPr="00BD4F85" w:rsidRDefault="00D45466" w:rsidP="00B618BF">
                            <w:pPr>
                              <w:rPr>
                                <w:rFonts w:ascii="Times New Roman" w:hAnsi="Times New Roman" w:cs="Times New Roman"/>
                                <w:i/>
                                <w:iCs/>
                                <w:color w:val="FFFFFF" w:themeColor="background1"/>
                              </w:rPr>
                            </w:pPr>
                          </w:p>
                          <w:p w14:paraId="495D9F6C" w14:textId="0D52F08A" w:rsidR="00D45466" w:rsidRPr="007B2715" w:rsidRDefault="00D45466" w:rsidP="00B618BF">
                            <w:pPr>
                              <w:jc w:val="right"/>
                              <w:rPr>
                                <w:rFonts w:ascii="Times New Roman" w:hAnsi="Times New Roman" w:cs="Times New Roman"/>
                                <w:color w:val="FFFFFF" w:themeColor="background1"/>
                                <w:sz w:val="18"/>
                                <w:szCs w:val="18"/>
                              </w:rPr>
                            </w:pPr>
                            <w:r w:rsidRPr="007B2715">
                              <w:rPr>
                                <w:rFonts w:ascii="Times New Roman" w:hAnsi="Times New Roman" w:cs="Times New Roman"/>
                                <w:color w:val="FFFFFF" w:themeColor="background1"/>
                                <w:sz w:val="18"/>
                                <w:szCs w:val="18"/>
                              </w:rPr>
                              <w:t>Intelligence officer to a detained Baluch</w:t>
                            </w:r>
                            <w:r>
                              <w:rPr>
                                <w:rFonts w:ascii="Times New Roman" w:hAnsi="Times New Roman" w:cs="Times New Roman"/>
                                <w:color w:val="FFFFFF" w:themeColor="background1"/>
                                <w:sz w:val="18"/>
                                <w:szCs w:val="18"/>
                              </w:rPr>
                              <w:t>i</w:t>
                            </w:r>
                            <w:r w:rsidRPr="007B2715">
                              <w:rPr>
                                <w:rFonts w:ascii="Times New Roman" w:hAnsi="Times New Roman" w:cs="Times New Roman"/>
                                <w:color w:val="FFFFFF" w:themeColor="background1"/>
                                <w:sz w:val="18"/>
                                <w:szCs w:val="18"/>
                              </w:rPr>
                              <w:t xml:space="preserve"> woman</w:t>
                            </w:r>
                            <w:r w:rsidRPr="00565A74">
                              <w:rPr>
                                <w:rFonts w:ascii="Times New Roman" w:hAnsi="Times New Roman" w:cs="Times New Roman"/>
                                <w:color w:val="FFFFFF" w:themeColor="background1"/>
                                <w:sz w:val="18"/>
                                <w:szCs w:val="18"/>
                              </w:rPr>
                              <w:t xml:space="preserve">, </w:t>
                            </w:r>
                            <w:r>
                              <w:rPr>
                                <w:rFonts w:ascii="Times New Roman" w:hAnsi="Times New Roman" w:cs="Times New Roman"/>
                                <w:color w:val="FFFFFF" w:themeColor="background1"/>
                                <w:sz w:val="18"/>
                                <w:szCs w:val="18"/>
                              </w:rPr>
                              <w:t>September 2022</w:t>
                            </w:r>
                            <w:r w:rsidRPr="00565A74">
                              <w:rPr>
                                <w:rFonts w:ascii="Times New Roman" w:hAnsi="Times New Roman" w:cs="Times New Roman"/>
                                <w:color w:val="FFFFFF" w:themeColor="background1"/>
                                <w:sz w:val="18"/>
                                <w:szCs w:val="18"/>
                              </w:rPr>
                              <w:t>,</w:t>
                            </w:r>
                            <w:r w:rsidRPr="007B2715">
                              <w:rPr>
                                <w:rFonts w:ascii="Times New Roman" w:hAnsi="Times New Roman" w:cs="Times New Roman"/>
                                <w:color w:val="FFFFFF" w:themeColor="background1"/>
                                <w:sz w:val="18"/>
                                <w:szCs w:val="18"/>
                              </w:rPr>
                              <w:t xml:space="preserve"> Sistan and </w:t>
                            </w:r>
                            <w:r>
                              <w:rPr>
                                <w:rFonts w:ascii="Times New Roman" w:hAnsi="Times New Roman" w:cs="Times New Roman"/>
                                <w:color w:val="FFFFFF" w:themeColor="background1"/>
                                <w:sz w:val="18"/>
                                <w:szCs w:val="18"/>
                              </w:rPr>
                              <w:t>Baluchestan</w:t>
                            </w:r>
                            <w:r w:rsidRPr="007B2715">
                              <w:rPr>
                                <w:rFonts w:ascii="Times New Roman" w:hAnsi="Times New Roman" w:cs="Times New Roman"/>
                                <w:color w:val="FFFFFF" w:themeColor="background1"/>
                                <w:sz w:val="18"/>
                                <w:szCs w:val="18"/>
                              </w:rPr>
                              <w:t xml:space="preserve"> </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7A86D" id="Rectangle 934232588" o:spid="_x0000_s1029" style="position:absolute;left:0;text-align:left;margin-left:298.5pt;margin-top:0;width:154.65pt;height:246.35pt;z-index:251663363;visibility:visible;mso-wrap-style:square;mso-width-percent:0;mso-height-percent:0;mso-wrap-distance-left:36pt;mso-wrap-distance-top:0;mso-wrap-distance-right:36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" fillcolor="#156082 [3204]" stroked="f">
                <v:shadow on="t" color="black" opacity="26214f" origin="-.5" offset="3pt,0"/>
                <v:textbox inset="14.4pt,18pt,14.4pt,18pt">
                  <w:txbxContent>
                    <w:p w14:paraId="05D03AC6" w14:textId="77777777" w:rsidR="00D45466" w:rsidRDefault="00D45466" w:rsidP="00B618BF">
                      <w:pPr>
                        <w:rPr>
                          <w:rFonts w:ascii="Times New Roman" w:hAnsi="Times New Roman" w:cs="Times New Roman"/>
                          <w:b/>
                          <w:bCs/>
                          <w:i/>
                          <w:iCs/>
                          <w:color w:val="FFFFFF" w:themeColor="background1"/>
                          <w:sz w:val="20"/>
                          <w:szCs w:val="20"/>
                        </w:rPr>
                      </w:pPr>
                    </w:p>
                    <w:p w14:paraId="571B18CD" w14:textId="778A0AE0" w:rsidR="00D45466" w:rsidRPr="007B2715" w:rsidRDefault="00D45466" w:rsidP="00B618BF">
                      <w:pPr>
                        <w:rPr>
                          <w:rFonts w:ascii="Times New Roman" w:hAnsi="Times New Roman" w:cs="Times New Roman"/>
                          <w:b/>
                          <w:bCs/>
                          <w:i/>
                          <w:iCs/>
                          <w:color w:val="FFFFFF" w:themeColor="background1"/>
                          <w:sz w:val="20"/>
                          <w:szCs w:val="20"/>
                        </w:rPr>
                      </w:pPr>
                      <w:r w:rsidRPr="007B2715">
                        <w:rPr>
                          <w:rFonts w:ascii="Times New Roman" w:hAnsi="Times New Roman" w:cs="Times New Roman"/>
                          <w:b/>
                          <w:bCs/>
                          <w:i/>
                          <w:iCs/>
                          <w:color w:val="FFFFFF" w:themeColor="background1"/>
                          <w:sz w:val="20"/>
                          <w:szCs w:val="20"/>
                        </w:rPr>
                        <w:t xml:space="preserve">“You, Baluchi people, it would be better for us if you just all die. Your entire generation should be destroyed. </w:t>
                      </w:r>
                    </w:p>
                    <w:p w14:paraId="45934212" w14:textId="77777777" w:rsidR="00D45466" w:rsidRPr="007B2715" w:rsidRDefault="00D45466" w:rsidP="00B618BF">
                      <w:pPr>
                        <w:rPr>
                          <w:rFonts w:ascii="Times New Roman" w:hAnsi="Times New Roman" w:cs="Times New Roman"/>
                          <w:b/>
                          <w:bCs/>
                          <w:i/>
                          <w:iCs/>
                          <w:color w:val="FFFFFF" w:themeColor="background1"/>
                          <w:sz w:val="20"/>
                          <w:szCs w:val="20"/>
                        </w:rPr>
                      </w:pPr>
                      <w:r w:rsidRPr="007B2715">
                        <w:rPr>
                          <w:rFonts w:ascii="Times New Roman" w:hAnsi="Times New Roman" w:cs="Times New Roman"/>
                          <w:b/>
                          <w:bCs/>
                          <w:i/>
                          <w:iCs/>
                          <w:color w:val="FFFFFF" w:themeColor="background1"/>
                          <w:sz w:val="20"/>
                          <w:szCs w:val="20"/>
                        </w:rPr>
                        <w:t>As a Baluchi woman, how do you even dare to stand against the State</w:t>
                      </w:r>
                      <w:r>
                        <w:rPr>
                          <w:rFonts w:ascii="Times New Roman" w:hAnsi="Times New Roman" w:cs="Times New Roman"/>
                          <w:b/>
                          <w:bCs/>
                          <w:i/>
                          <w:iCs/>
                          <w:color w:val="FFFFFF" w:themeColor="background1"/>
                          <w:sz w:val="20"/>
                          <w:szCs w:val="20"/>
                        </w:rPr>
                        <w:t>?</w:t>
                      </w:r>
                      <w:r w:rsidRPr="007B2715">
                        <w:rPr>
                          <w:rFonts w:ascii="Times New Roman" w:hAnsi="Times New Roman" w:cs="Times New Roman"/>
                          <w:b/>
                          <w:bCs/>
                          <w:i/>
                          <w:iCs/>
                          <w:color w:val="FFFFFF" w:themeColor="background1"/>
                          <w:sz w:val="20"/>
                          <w:szCs w:val="20"/>
                        </w:rPr>
                        <w:t>”</w:t>
                      </w:r>
                    </w:p>
                    <w:p w14:paraId="3D5A7EF6" w14:textId="77777777" w:rsidR="00D45466" w:rsidRDefault="00D45466" w:rsidP="00B618BF">
                      <w:pPr>
                        <w:rPr>
                          <w:rFonts w:ascii="Times New Roman" w:hAnsi="Times New Roman" w:cs="Times New Roman"/>
                          <w:i/>
                          <w:iCs/>
                          <w:color w:val="FFFFFF" w:themeColor="background1"/>
                        </w:rPr>
                      </w:pPr>
                    </w:p>
                    <w:p w14:paraId="5941B8DB" w14:textId="77777777" w:rsidR="00D45466" w:rsidRPr="00BD4F85" w:rsidRDefault="00D45466" w:rsidP="00B618BF">
                      <w:pPr>
                        <w:rPr>
                          <w:rFonts w:ascii="Times New Roman" w:hAnsi="Times New Roman" w:cs="Times New Roman"/>
                          <w:i/>
                          <w:iCs/>
                          <w:color w:val="FFFFFF" w:themeColor="background1"/>
                        </w:rPr>
                      </w:pPr>
                    </w:p>
                    <w:p w14:paraId="495D9F6C" w14:textId="0D52F08A" w:rsidR="00D45466" w:rsidRPr="007B2715" w:rsidRDefault="00D45466" w:rsidP="00B618BF">
                      <w:pPr>
                        <w:jc w:val="right"/>
                        <w:rPr>
                          <w:rFonts w:ascii="Times New Roman" w:hAnsi="Times New Roman" w:cs="Times New Roman"/>
                          <w:color w:val="FFFFFF" w:themeColor="background1"/>
                          <w:sz w:val="18"/>
                          <w:szCs w:val="18"/>
                        </w:rPr>
                      </w:pPr>
                      <w:r w:rsidRPr="007B2715">
                        <w:rPr>
                          <w:rFonts w:ascii="Times New Roman" w:hAnsi="Times New Roman" w:cs="Times New Roman"/>
                          <w:color w:val="FFFFFF" w:themeColor="background1"/>
                          <w:sz w:val="18"/>
                          <w:szCs w:val="18"/>
                        </w:rPr>
                        <w:t>Intelligence officer to a detained Baluch</w:t>
                      </w:r>
                      <w:r>
                        <w:rPr>
                          <w:rFonts w:ascii="Times New Roman" w:hAnsi="Times New Roman" w:cs="Times New Roman"/>
                          <w:color w:val="FFFFFF" w:themeColor="background1"/>
                          <w:sz w:val="18"/>
                          <w:szCs w:val="18"/>
                        </w:rPr>
                        <w:t>i</w:t>
                      </w:r>
                      <w:r w:rsidRPr="007B2715">
                        <w:rPr>
                          <w:rFonts w:ascii="Times New Roman" w:hAnsi="Times New Roman" w:cs="Times New Roman"/>
                          <w:color w:val="FFFFFF" w:themeColor="background1"/>
                          <w:sz w:val="18"/>
                          <w:szCs w:val="18"/>
                        </w:rPr>
                        <w:t xml:space="preserve"> woman</w:t>
                      </w:r>
                      <w:r w:rsidRPr="00565A74">
                        <w:rPr>
                          <w:rFonts w:ascii="Times New Roman" w:hAnsi="Times New Roman" w:cs="Times New Roman"/>
                          <w:color w:val="FFFFFF" w:themeColor="background1"/>
                          <w:sz w:val="18"/>
                          <w:szCs w:val="18"/>
                        </w:rPr>
                        <w:t xml:space="preserve">, </w:t>
                      </w:r>
                      <w:r>
                        <w:rPr>
                          <w:rFonts w:ascii="Times New Roman" w:hAnsi="Times New Roman" w:cs="Times New Roman"/>
                          <w:color w:val="FFFFFF" w:themeColor="background1"/>
                          <w:sz w:val="18"/>
                          <w:szCs w:val="18"/>
                        </w:rPr>
                        <w:t>September 2022</w:t>
                      </w:r>
                      <w:r w:rsidRPr="00565A74">
                        <w:rPr>
                          <w:rFonts w:ascii="Times New Roman" w:hAnsi="Times New Roman" w:cs="Times New Roman"/>
                          <w:color w:val="FFFFFF" w:themeColor="background1"/>
                          <w:sz w:val="18"/>
                          <w:szCs w:val="18"/>
                        </w:rPr>
                        <w:t>,</w:t>
                      </w:r>
                      <w:r w:rsidRPr="007B2715">
                        <w:rPr>
                          <w:rFonts w:ascii="Times New Roman" w:hAnsi="Times New Roman" w:cs="Times New Roman"/>
                          <w:color w:val="FFFFFF" w:themeColor="background1"/>
                          <w:sz w:val="18"/>
                          <w:szCs w:val="18"/>
                        </w:rPr>
                        <w:t xml:space="preserve"> Sistan and </w:t>
                      </w:r>
                      <w:r>
                        <w:rPr>
                          <w:rFonts w:ascii="Times New Roman" w:hAnsi="Times New Roman" w:cs="Times New Roman"/>
                          <w:color w:val="FFFFFF" w:themeColor="background1"/>
                          <w:sz w:val="18"/>
                          <w:szCs w:val="18"/>
                        </w:rPr>
                        <w:t>Baluchestan</w:t>
                      </w:r>
                      <w:r w:rsidRPr="007B2715">
                        <w:rPr>
                          <w:rFonts w:ascii="Times New Roman" w:hAnsi="Times New Roman" w:cs="Times New Roman"/>
                          <w:color w:val="FFFFFF" w:themeColor="background1"/>
                          <w:sz w:val="18"/>
                          <w:szCs w:val="18"/>
                        </w:rPr>
                        <w:t xml:space="preserve"> </w:t>
                      </w:r>
                    </w:p>
                  </w:txbxContent>
                </v:textbox>
                <w10:wrap type="square" anchorx="margin" anchory="margin"/>
              </v:rect>
            </w:pict>
          </mc:Fallback>
        </mc:AlternateContent>
      </w:r>
      <w:r w:rsidRPr="00D83EE2">
        <w:rPr>
          <w:rFonts w:ascii="Garamond" w:hAnsi="Garamond" w:cs="Times New Roman"/>
        </w:rPr>
        <w:t>occurred in detention, women from conservative communities face similar constraints after their release, including pressure to marry because of the “shame” brought to the family.</w:t>
      </w:r>
      <w:r w:rsidRPr="00D83EE2">
        <w:rPr>
          <w:rStyle w:val="EndnoteReference"/>
          <w:rFonts w:ascii="Garamond" w:hAnsi="Garamond" w:cs="Times New Roman"/>
        </w:rPr>
        <w:endnoteReference w:id="163"/>
      </w:r>
      <w:r w:rsidRPr="00D83EE2">
        <w:rPr>
          <w:rFonts w:ascii="Garamond" w:hAnsi="Garamond" w:cs="Times New Roman"/>
        </w:rPr>
        <w:t xml:space="preserve"> This, combined with the chronic lack of accountability in Iran for </w:t>
      </w:r>
      <w:r w:rsidR="0088044A">
        <w:rPr>
          <w:rFonts w:ascii="Garamond" w:hAnsi="Garamond" w:cs="Times New Roman"/>
        </w:rPr>
        <w:t xml:space="preserve">sexual </w:t>
      </w:r>
      <w:r w:rsidRPr="00D83EE2">
        <w:rPr>
          <w:rFonts w:ascii="Garamond" w:hAnsi="Garamond" w:cs="Times New Roman"/>
        </w:rPr>
        <w:t>violations, have compelled these rape survivors interviewed by the Mission to subsequently leave Iran.</w:t>
      </w:r>
    </w:p>
    <w:p w14:paraId="7E67218D" w14:textId="77777777" w:rsidR="00D45466" w:rsidRPr="00D83EE2" w:rsidRDefault="00D45466" w:rsidP="00BD4F85">
      <w:pPr>
        <w:spacing w:after="0" w:line="240" w:lineRule="auto"/>
        <w:ind w:right="-46"/>
        <w:jc w:val="both"/>
        <w:rPr>
          <w:rFonts w:ascii="Garamond" w:hAnsi="Garamond" w:cs="Times New Roman"/>
        </w:rPr>
      </w:pPr>
    </w:p>
    <w:p w14:paraId="2A27C6F8" w14:textId="7D647E23"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Security officers also took advantage of generalised tolerance and encouragement of violence against LGB</w:t>
      </w:r>
      <w:r>
        <w:rPr>
          <w:rFonts w:ascii="Garamond" w:hAnsi="Garamond" w:cs="Times New Roman"/>
        </w:rPr>
        <w:t>TQ</w:t>
      </w:r>
      <w:r w:rsidRPr="00D83EE2">
        <w:rPr>
          <w:rFonts w:ascii="Garamond" w:hAnsi="Garamond" w:cs="Times New Roman"/>
        </w:rPr>
        <w:t xml:space="preserve">+ people in Iranian society, to punish them for their support to the protests. For example, a gay Kurdish man who was arrested in </w:t>
      </w:r>
      <w:r>
        <w:rPr>
          <w:rFonts w:ascii="Garamond" w:hAnsi="Garamond" w:cs="Times New Roman"/>
        </w:rPr>
        <w:t>one province in late</w:t>
      </w:r>
      <w:r w:rsidRPr="00D83EE2">
        <w:rPr>
          <w:rFonts w:ascii="Garamond" w:hAnsi="Garamond" w:cs="Times New Roman"/>
        </w:rPr>
        <w:t xml:space="preserve"> 2022 by plainclothes agents was threatened with informing his </w:t>
      </w:r>
      <w:r>
        <w:rPr>
          <w:rFonts w:ascii="Garamond" w:hAnsi="Garamond" w:cs="Times New Roman"/>
        </w:rPr>
        <w:t>family</w:t>
      </w:r>
      <w:r w:rsidRPr="00D83EE2">
        <w:rPr>
          <w:rFonts w:ascii="Garamond" w:hAnsi="Garamond" w:cs="Times New Roman"/>
        </w:rPr>
        <w:t xml:space="preserve"> of his sexuality to compel him to confess to his participation in the protests.</w:t>
      </w:r>
      <w:r w:rsidRPr="00D83EE2">
        <w:rPr>
          <w:rStyle w:val="EndnoteReference"/>
          <w:rFonts w:ascii="Garamond" w:hAnsi="Garamond" w:cs="Times New Roman"/>
        </w:rPr>
        <w:endnoteReference w:id="164"/>
      </w:r>
    </w:p>
    <w:p w14:paraId="4A3D02D8" w14:textId="77777777" w:rsidR="00D45466" w:rsidRPr="00D83EE2" w:rsidRDefault="00D45466" w:rsidP="00BD4F85">
      <w:pPr>
        <w:spacing w:after="0" w:line="240" w:lineRule="auto"/>
        <w:ind w:right="-46"/>
        <w:jc w:val="both"/>
        <w:rPr>
          <w:rFonts w:ascii="Garamond" w:hAnsi="Garamond" w:cs="Times New Roman"/>
        </w:rPr>
      </w:pPr>
    </w:p>
    <w:p w14:paraId="23646824" w14:textId="77D31F55"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It has been reported that the authorities accused the Baha’</w:t>
      </w:r>
      <w:r w:rsidR="0088044A">
        <w:rPr>
          <w:rFonts w:ascii="Garamond" w:hAnsi="Garamond" w:cs="Times New Roman"/>
        </w:rPr>
        <w:t xml:space="preserve">i community </w:t>
      </w:r>
      <w:r w:rsidRPr="00D83EE2">
        <w:rPr>
          <w:rFonts w:ascii="Garamond" w:hAnsi="Garamond" w:cs="Times New Roman"/>
        </w:rPr>
        <w:t>of initiating the “Woman, Life, Freedom” movement, leading to an increase in</w:t>
      </w:r>
      <w:r w:rsidR="0088044A">
        <w:rPr>
          <w:rFonts w:ascii="Garamond" w:hAnsi="Garamond" w:cs="Times New Roman"/>
        </w:rPr>
        <w:t xml:space="preserve"> their</w:t>
      </w:r>
      <w:r w:rsidRPr="00D83EE2">
        <w:rPr>
          <w:rFonts w:ascii="Garamond" w:hAnsi="Garamond" w:cs="Times New Roman"/>
        </w:rPr>
        <w:t xml:space="preserve"> arrests and detentions, home raids and hate speech</w:t>
      </w:r>
      <w:r w:rsidR="0088044A">
        <w:rPr>
          <w:rFonts w:ascii="Garamond" w:hAnsi="Garamond" w:cs="Times New Roman"/>
        </w:rPr>
        <w:t xml:space="preserve"> against them</w:t>
      </w:r>
      <w:r w:rsidRPr="00D83EE2">
        <w:rPr>
          <w:rFonts w:ascii="Garamond" w:hAnsi="Garamond" w:cs="Times New Roman"/>
        </w:rPr>
        <w:t>.</w:t>
      </w:r>
      <w:r w:rsidRPr="00D83EE2">
        <w:rPr>
          <w:rStyle w:val="EndnoteReference"/>
          <w:rFonts w:ascii="Garamond" w:hAnsi="Garamond" w:cs="Times New Roman"/>
        </w:rPr>
        <w:endnoteReference w:id="165"/>
      </w:r>
      <w:r w:rsidRPr="00D83EE2">
        <w:rPr>
          <w:rFonts w:ascii="Garamond" w:hAnsi="Garamond" w:cs="Times New Roman"/>
        </w:rPr>
        <w:t xml:space="preserve"> Credible information indicated that arbitrary arrests of Baha’i women increased during the September 2022 protests, in an apparent effort by the State to accelerate reported </w:t>
      </w:r>
      <w:r>
        <w:rPr>
          <w:rFonts w:ascii="Garamond" w:hAnsi="Garamond" w:cs="Times New Roman"/>
        </w:rPr>
        <w:t>persecution</w:t>
      </w:r>
      <w:r w:rsidRPr="00D83EE2">
        <w:rPr>
          <w:rFonts w:ascii="Garamond" w:hAnsi="Garamond" w:cs="Times New Roman"/>
        </w:rPr>
        <w:t xml:space="preserve"> of the Baha’i community, which has historically been increasing during times of protests.</w:t>
      </w:r>
      <w:r w:rsidRPr="00D83EE2">
        <w:rPr>
          <w:rStyle w:val="EndnoteReference"/>
          <w:rFonts w:ascii="Garamond" w:hAnsi="Garamond" w:cs="Times New Roman"/>
        </w:rPr>
        <w:endnoteReference w:id="166"/>
      </w:r>
      <w:r w:rsidRPr="00D83EE2">
        <w:rPr>
          <w:rFonts w:ascii="Garamond" w:hAnsi="Garamond" w:cs="Times New Roman"/>
        </w:rPr>
        <w:t xml:space="preserve"> For example, on 23 October 2023, 10 Baha’i women were arrested in Isfahan and another 26 Baha’i, including 15 women, received sentences totalling 126 years in prison. </w:t>
      </w:r>
      <w:r>
        <w:rPr>
          <w:rFonts w:ascii="Garamond" w:hAnsi="Garamond" w:cs="Times New Roman"/>
        </w:rPr>
        <w:t xml:space="preserve">Two prominent Baha’i women, </w:t>
      </w:r>
      <w:r w:rsidRPr="00D83EE2">
        <w:rPr>
          <w:rFonts w:ascii="Garamond" w:hAnsi="Garamond" w:cs="Times New Roman"/>
        </w:rPr>
        <w:t xml:space="preserve">Mahvash Sabet and Fariba Kamalabadi </w:t>
      </w:r>
      <w:r>
        <w:rPr>
          <w:rFonts w:ascii="Garamond" w:hAnsi="Garamond" w:cs="Times New Roman"/>
        </w:rPr>
        <w:t xml:space="preserve">who had already served 10 years in prison, </w:t>
      </w:r>
      <w:r w:rsidRPr="00D83EE2">
        <w:rPr>
          <w:rFonts w:ascii="Garamond" w:hAnsi="Garamond" w:cs="Times New Roman"/>
        </w:rPr>
        <w:t>were re-arrested in July 2022</w:t>
      </w:r>
      <w:r>
        <w:rPr>
          <w:rFonts w:ascii="Garamond" w:hAnsi="Garamond" w:cs="Times New Roman"/>
        </w:rPr>
        <w:t>.</w:t>
      </w:r>
      <w:r w:rsidRPr="00D83EE2">
        <w:rPr>
          <w:rFonts w:ascii="Garamond" w:hAnsi="Garamond" w:cs="Times New Roman"/>
        </w:rPr>
        <w:t xml:space="preserve"> </w:t>
      </w:r>
      <w:r>
        <w:rPr>
          <w:rFonts w:ascii="Garamond" w:hAnsi="Garamond" w:cs="Times New Roman"/>
        </w:rPr>
        <w:t>I</w:t>
      </w:r>
      <w:r w:rsidRPr="00D83EE2">
        <w:rPr>
          <w:rFonts w:ascii="Garamond" w:hAnsi="Garamond" w:cs="Times New Roman"/>
        </w:rPr>
        <w:t xml:space="preserve">n December 2022, </w:t>
      </w:r>
      <w:r>
        <w:rPr>
          <w:rFonts w:ascii="Garamond" w:hAnsi="Garamond" w:cs="Times New Roman"/>
        </w:rPr>
        <w:t xml:space="preserve">they were </w:t>
      </w:r>
      <w:r w:rsidRPr="00D83EE2">
        <w:rPr>
          <w:rFonts w:ascii="Garamond" w:hAnsi="Garamond" w:cs="Times New Roman"/>
        </w:rPr>
        <w:t>convicted to another 10 years of imprisonment</w:t>
      </w:r>
      <w:r>
        <w:rPr>
          <w:rFonts w:ascii="Garamond" w:hAnsi="Garamond" w:cs="Times New Roman"/>
        </w:rPr>
        <w:t xml:space="preserve"> </w:t>
      </w:r>
      <w:r w:rsidRPr="00D83EE2">
        <w:rPr>
          <w:rFonts w:ascii="Garamond" w:hAnsi="Garamond" w:cs="Times New Roman"/>
        </w:rPr>
        <w:t>on “spying charges.”</w:t>
      </w:r>
      <w:r w:rsidRPr="00D83EE2">
        <w:rPr>
          <w:rStyle w:val="EndnoteReference"/>
          <w:rFonts w:ascii="Garamond" w:hAnsi="Garamond" w:cs="Times New Roman"/>
        </w:rPr>
        <w:endnoteReference w:id="167"/>
      </w:r>
      <w:r w:rsidRPr="00D83EE2">
        <w:rPr>
          <w:rFonts w:ascii="Garamond" w:hAnsi="Garamond" w:cs="Times New Roman"/>
        </w:rPr>
        <w:t xml:space="preserve"> </w:t>
      </w:r>
    </w:p>
    <w:p w14:paraId="19362715" w14:textId="77777777" w:rsidR="00D45466" w:rsidRPr="00D83EE2" w:rsidRDefault="00D45466" w:rsidP="00BD4F85">
      <w:pPr>
        <w:spacing w:after="0" w:line="240" w:lineRule="auto"/>
        <w:ind w:right="-46"/>
        <w:jc w:val="both"/>
        <w:rPr>
          <w:rFonts w:ascii="Garamond" w:hAnsi="Garamond" w:cs="Times New Roman"/>
        </w:rPr>
      </w:pPr>
    </w:p>
    <w:p w14:paraId="7AB39D58" w14:textId="10B1D2D8"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Mandatory </w:t>
      </w:r>
      <w:r w:rsidRPr="00D83EE2">
        <w:rPr>
          <w:rFonts w:ascii="Garamond" w:hAnsi="Garamond" w:cs="Times New Roman"/>
          <w:i/>
          <w:iCs/>
        </w:rPr>
        <w:t>hijab</w:t>
      </w:r>
      <w:r w:rsidRPr="00D83EE2">
        <w:rPr>
          <w:rFonts w:ascii="Garamond" w:hAnsi="Garamond" w:cs="Times New Roman"/>
        </w:rPr>
        <w:t xml:space="preserve"> laws and regulations affect all women and girls countrywide, including women belonging to ethnic and religious minorities. Further to the violent enforcement of these policies, and the violations of women’s and girls’ fundamental human rights, minority women may additionally be restricted in expressing their culture, their religion, or lack thereof</w:t>
      </w:r>
      <w:r w:rsidR="0088044A">
        <w:rPr>
          <w:rFonts w:ascii="Garamond" w:hAnsi="Garamond" w:cs="Times New Roman"/>
        </w:rPr>
        <w:t>, or belief,</w:t>
      </w:r>
      <w:r w:rsidRPr="00D83EE2">
        <w:rPr>
          <w:rFonts w:ascii="Garamond" w:hAnsi="Garamond" w:cs="Times New Roman"/>
        </w:rPr>
        <w:t xml:space="preserve"> and/or wearing traditional clothing. This is also due to the mandatory nature and the punishment including regular violence associated with non-compliance of the </w:t>
      </w:r>
      <w:r w:rsidRPr="00D83EE2">
        <w:rPr>
          <w:rFonts w:ascii="Garamond" w:hAnsi="Garamond" w:cs="Times New Roman"/>
          <w:i/>
          <w:iCs/>
        </w:rPr>
        <w:t>hijab</w:t>
      </w:r>
      <w:r w:rsidRPr="00D83EE2">
        <w:rPr>
          <w:rFonts w:ascii="Garamond" w:hAnsi="Garamond" w:cs="Times New Roman"/>
        </w:rPr>
        <w:t xml:space="preserve"> in Iran.</w:t>
      </w:r>
      <w:r w:rsidRPr="00D83EE2">
        <w:rPr>
          <w:rStyle w:val="EndnoteReference"/>
          <w:rFonts w:ascii="Garamond" w:hAnsi="Garamond" w:cs="Times New Roman"/>
        </w:rPr>
        <w:endnoteReference w:id="168"/>
      </w:r>
    </w:p>
    <w:p w14:paraId="7766A7CA" w14:textId="77777777" w:rsidR="00D45466" w:rsidRPr="00D83EE2" w:rsidRDefault="00D45466" w:rsidP="00BD4F85">
      <w:pPr>
        <w:spacing w:after="0" w:line="240" w:lineRule="auto"/>
        <w:ind w:right="-46"/>
        <w:jc w:val="both"/>
        <w:rPr>
          <w:rFonts w:ascii="Garamond" w:hAnsi="Garamond" w:cs="Times New Roman"/>
        </w:rPr>
      </w:pPr>
    </w:p>
    <w:p w14:paraId="212BAD1D" w14:textId="249FEE94" w:rsidR="00D45466" w:rsidRPr="00D83EE2" w:rsidRDefault="00D45466" w:rsidP="00D56756">
      <w:pPr>
        <w:pStyle w:val="ListParagraph"/>
        <w:numPr>
          <w:ilvl w:val="0"/>
          <w:numId w:val="33"/>
        </w:numPr>
        <w:spacing w:after="0" w:line="240" w:lineRule="auto"/>
        <w:ind w:right="-46"/>
        <w:jc w:val="both"/>
        <w:rPr>
          <w:rFonts w:ascii="Garamond" w:hAnsi="Garamond" w:cs="Times New Roman"/>
        </w:rPr>
      </w:pPr>
      <w:bookmarkStart w:id="41" w:name="_Hlk171003017"/>
      <w:r w:rsidRPr="00D83EE2">
        <w:rPr>
          <w:rFonts w:ascii="Garamond" w:hAnsi="Garamond" w:cs="Times New Roman"/>
          <w:b/>
          <w:bCs/>
          <w:sz w:val="32"/>
          <w:szCs w:val="32"/>
        </w:rPr>
        <w:t xml:space="preserve">Entrenched impunity </w:t>
      </w:r>
    </w:p>
    <w:bookmarkEnd w:id="41"/>
    <w:p w14:paraId="09F95961" w14:textId="77777777" w:rsidR="00D45466" w:rsidRPr="00D83EE2" w:rsidRDefault="00D45466" w:rsidP="00BD4F85">
      <w:pPr>
        <w:spacing w:after="0" w:line="240" w:lineRule="auto"/>
        <w:ind w:right="-46"/>
        <w:jc w:val="both"/>
        <w:rPr>
          <w:rFonts w:ascii="Garamond" w:hAnsi="Garamond" w:cs="Times New Roman"/>
        </w:rPr>
      </w:pPr>
    </w:p>
    <w:p w14:paraId="2576D410" w14:textId="2D33A4D3"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As detailed extensively in the Mission’s report and conference room paper, there are no viable routes for accountability in Iran.</w:t>
      </w:r>
      <w:r w:rsidRPr="00D83EE2">
        <w:rPr>
          <w:rStyle w:val="EndnoteReference"/>
          <w:rFonts w:ascii="Garamond" w:hAnsi="Garamond" w:cs="Times New Roman"/>
        </w:rPr>
        <w:endnoteReference w:id="169"/>
      </w:r>
      <w:r w:rsidRPr="00D83EE2">
        <w:rPr>
          <w:rFonts w:ascii="Garamond" w:hAnsi="Garamond" w:cs="Times New Roman"/>
        </w:rPr>
        <w:t xml:space="preserve"> </w:t>
      </w:r>
      <w:r>
        <w:rPr>
          <w:rFonts w:ascii="Garamond" w:hAnsi="Garamond" w:cs="Times New Roman"/>
        </w:rPr>
        <w:t>In a context of systematic discrimination and impunity in Iran, justice</w:t>
      </w:r>
      <w:r w:rsidRPr="00D83EE2">
        <w:rPr>
          <w:rFonts w:ascii="Garamond" w:hAnsi="Garamond" w:cs="Times New Roman"/>
        </w:rPr>
        <w:t xml:space="preserve">, in all its forms, </w:t>
      </w:r>
      <w:r>
        <w:rPr>
          <w:rFonts w:ascii="Garamond" w:hAnsi="Garamond" w:cs="Times New Roman"/>
        </w:rPr>
        <w:t>cannot be</w:t>
      </w:r>
      <w:r w:rsidRPr="00D83EE2">
        <w:rPr>
          <w:rFonts w:ascii="Garamond" w:hAnsi="Garamond" w:cs="Times New Roman"/>
        </w:rPr>
        <w:t xml:space="preserve"> delivered domestically to victims of gross human rights violations and crimes under international law, including crimes against humanity, in the context of the “Woman, Life, Freedom” movement. Though the Iranian Government has announced a number of investigations into protest-related violence, including through the “Special Committee to investigate the 2022 unrest,” established by the former President in 2023, the Mission found that these investigations fall short of international human rights standards, and that the Committee’s recommendations did not include measures to bring legislation in line with Iran’s obligations therein.</w:t>
      </w:r>
      <w:r w:rsidRPr="00D83EE2">
        <w:rPr>
          <w:rStyle w:val="EndnoteReference"/>
          <w:rFonts w:ascii="Garamond" w:hAnsi="Garamond" w:cs="Times New Roman"/>
        </w:rPr>
        <w:endnoteReference w:id="170"/>
      </w:r>
    </w:p>
    <w:p w14:paraId="7EA46B58" w14:textId="77777777" w:rsidR="00D45466" w:rsidRPr="00D83EE2" w:rsidRDefault="00D45466" w:rsidP="00BD4F85">
      <w:pPr>
        <w:spacing w:after="0" w:line="240" w:lineRule="auto"/>
        <w:ind w:right="-46"/>
        <w:jc w:val="both"/>
        <w:rPr>
          <w:rFonts w:ascii="Garamond" w:hAnsi="Garamond" w:cs="Times New Roman"/>
        </w:rPr>
      </w:pPr>
    </w:p>
    <w:p w14:paraId="3A58C50C" w14:textId="284968D8" w:rsidR="00D45466" w:rsidRPr="00D83EE2" w:rsidRDefault="00D45466" w:rsidP="00BD4F85">
      <w:pPr>
        <w:spacing w:after="0" w:line="240" w:lineRule="auto"/>
        <w:ind w:right="-46"/>
        <w:jc w:val="both"/>
        <w:rPr>
          <w:rFonts w:ascii="Garamond" w:hAnsi="Garamond" w:cs="Times New Roman"/>
          <w:i/>
          <w:iCs/>
        </w:rPr>
      </w:pPr>
      <w:bookmarkStart w:id="42" w:name="_Hlk171003024"/>
      <w:r w:rsidRPr="00D83EE2">
        <w:rPr>
          <w:rFonts w:ascii="Garamond" w:hAnsi="Garamond" w:cs="Times New Roman"/>
          <w:i/>
          <w:iCs/>
        </w:rPr>
        <w:t xml:space="preserve">Lack of justice, truth and reparation for members of ethnic and religious minorities </w:t>
      </w:r>
    </w:p>
    <w:bookmarkEnd w:id="42"/>
    <w:p w14:paraId="007E2BBE" w14:textId="77777777" w:rsidR="00D45466" w:rsidRPr="00D83EE2" w:rsidRDefault="00D45466" w:rsidP="00BD4F85">
      <w:pPr>
        <w:spacing w:after="0" w:line="240" w:lineRule="auto"/>
        <w:ind w:right="-46"/>
        <w:jc w:val="both"/>
        <w:rPr>
          <w:rFonts w:ascii="Garamond" w:hAnsi="Garamond" w:cs="Times New Roman"/>
        </w:rPr>
      </w:pPr>
    </w:p>
    <w:p w14:paraId="3953D48F" w14:textId="1AE3101B"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Violations of minority rights and the rights of members of minorities were amplified in the context of the September 2022 protests, </w:t>
      </w:r>
      <w:r w:rsidR="0088044A">
        <w:rPr>
          <w:rFonts w:ascii="Garamond" w:hAnsi="Garamond" w:cs="Times New Roman"/>
        </w:rPr>
        <w:t>and</w:t>
      </w:r>
      <w:r w:rsidRPr="00D83EE2">
        <w:rPr>
          <w:rFonts w:ascii="Garamond" w:hAnsi="Garamond" w:cs="Times New Roman"/>
        </w:rPr>
        <w:t xml:space="preserve"> the Mission found </w:t>
      </w:r>
      <w:r w:rsidR="0088044A">
        <w:rPr>
          <w:rFonts w:ascii="Garamond" w:hAnsi="Garamond" w:cs="Times New Roman"/>
        </w:rPr>
        <w:t xml:space="preserve">that some of these </w:t>
      </w:r>
      <w:r w:rsidRPr="00D83EE2">
        <w:rPr>
          <w:rFonts w:ascii="Garamond" w:hAnsi="Garamond" w:cs="Times New Roman"/>
        </w:rPr>
        <w:t xml:space="preserve">amounted to crimes against humanity. Accountability pathways for victims of such violations and crimes, however, </w:t>
      </w:r>
      <w:r w:rsidR="0088044A">
        <w:rPr>
          <w:rFonts w:ascii="Garamond" w:hAnsi="Garamond" w:cs="Times New Roman"/>
        </w:rPr>
        <w:t>remain inaccessible</w:t>
      </w:r>
      <w:r w:rsidRPr="00D83EE2">
        <w:rPr>
          <w:rFonts w:ascii="Garamond" w:hAnsi="Garamond" w:cs="Times New Roman"/>
        </w:rPr>
        <w:t xml:space="preserve">. In the broader context of impunity for State violence, a legal framework </w:t>
      </w:r>
      <w:r w:rsidR="0088044A">
        <w:rPr>
          <w:rFonts w:ascii="Garamond" w:hAnsi="Garamond" w:cs="Times New Roman"/>
        </w:rPr>
        <w:t xml:space="preserve">remains in place </w:t>
      </w:r>
      <w:r w:rsidRPr="00D83EE2">
        <w:rPr>
          <w:rFonts w:ascii="Garamond" w:hAnsi="Garamond" w:cs="Times New Roman"/>
        </w:rPr>
        <w:t xml:space="preserve">that fundamentally discriminates against minorities and erodes opportunities for justice, truth and reparation. </w:t>
      </w:r>
    </w:p>
    <w:p w14:paraId="20DFE626" w14:textId="77777777" w:rsidR="00D45466" w:rsidRPr="00D83EE2" w:rsidRDefault="00D45466" w:rsidP="00BD4F85">
      <w:pPr>
        <w:spacing w:after="0" w:line="240" w:lineRule="auto"/>
        <w:ind w:right="-46"/>
        <w:jc w:val="both"/>
        <w:rPr>
          <w:rFonts w:ascii="Garamond" w:hAnsi="Garamond" w:cs="Times New Roman"/>
        </w:rPr>
      </w:pPr>
    </w:p>
    <w:p w14:paraId="7B6ED3C5" w14:textId="10B2E138"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Women and girls belonging to minorities are doubly victimized, in a state system that fundamentally discriminates against them on the grounds of gender, ethnicity and religion. Pre-existing inequalities</w:t>
      </w:r>
      <w:r w:rsidR="0088044A">
        <w:rPr>
          <w:rFonts w:ascii="Garamond" w:hAnsi="Garamond" w:cs="Times New Roman"/>
        </w:rPr>
        <w:t xml:space="preserve"> impacting women and girls</w:t>
      </w:r>
      <w:r w:rsidRPr="00D83EE2">
        <w:rPr>
          <w:rFonts w:ascii="Garamond" w:hAnsi="Garamond" w:cs="Times New Roman"/>
        </w:rPr>
        <w:t xml:space="preserve">, including limited educational and employment opportunities as well as linguistic barriers, further erodes </w:t>
      </w:r>
      <w:r w:rsidR="0088044A">
        <w:rPr>
          <w:rFonts w:ascii="Garamond" w:hAnsi="Garamond" w:cs="Times New Roman"/>
        </w:rPr>
        <w:t>their</w:t>
      </w:r>
      <w:r w:rsidRPr="00D83EE2">
        <w:rPr>
          <w:rFonts w:ascii="Garamond" w:hAnsi="Garamond" w:cs="Times New Roman"/>
        </w:rPr>
        <w:t xml:space="preserve"> ability to obtain accountability and redress. Many have become the sole breadwinners in their families </w:t>
      </w:r>
      <w:r w:rsidR="0088044A">
        <w:rPr>
          <w:rFonts w:ascii="Garamond" w:hAnsi="Garamond" w:cs="Times New Roman"/>
        </w:rPr>
        <w:t>with</w:t>
      </w:r>
      <w:r w:rsidRPr="00D83EE2">
        <w:rPr>
          <w:rFonts w:ascii="Garamond" w:hAnsi="Garamond" w:cs="Times New Roman"/>
        </w:rPr>
        <w:t xml:space="preserve"> their spouses </w:t>
      </w:r>
      <w:r w:rsidR="0088044A">
        <w:rPr>
          <w:rFonts w:ascii="Garamond" w:hAnsi="Garamond" w:cs="Times New Roman"/>
        </w:rPr>
        <w:t>killed in</w:t>
      </w:r>
      <w:r w:rsidRPr="00D83EE2">
        <w:rPr>
          <w:rFonts w:ascii="Garamond" w:hAnsi="Garamond" w:cs="Times New Roman"/>
        </w:rPr>
        <w:t xml:space="preserve"> State violence in the context of the protests, leaving t</w:t>
      </w:r>
      <w:r w:rsidR="0088044A">
        <w:rPr>
          <w:rFonts w:ascii="Garamond" w:hAnsi="Garamond" w:cs="Times New Roman"/>
        </w:rPr>
        <w:t xml:space="preserve">o battle for their rights even in the family, in the face of </w:t>
      </w:r>
      <w:r w:rsidRPr="00D83EE2">
        <w:rPr>
          <w:rFonts w:ascii="Garamond" w:hAnsi="Garamond" w:cs="Times New Roman"/>
        </w:rPr>
        <w:t xml:space="preserve">discriminatory laws regulating inheritance or child custody.  </w:t>
      </w:r>
    </w:p>
    <w:p w14:paraId="153D7EA5" w14:textId="77777777" w:rsidR="00D45466" w:rsidRPr="00D83EE2" w:rsidRDefault="00D45466" w:rsidP="00BD4F85">
      <w:pPr>
        <w:spacing w:after="0" w:line="240" w:lineRule="auto"/>
        <w:ind w:right="-46"/>
        <w:jc w:val="both"/>
        <w:rPr>
          <w:rFonts w:ascii="Garamond" w:hAnsi="Garamond" w:cs="Times New Roman"/>
        </w:rPr>
      </w:pPr>
    </w:p>
    <w:p w14:paraId="103A95D2" w14:textId="2DEDE603"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Consistent with the State narrative </w:t>
      </w:r>
      <w:r w:rsidR="0088044A">
        <w:rPr>
          <w:rFonts w:ascii="Garamond" w:hAnsi="Garamond" w:cs="Times New Roman"/>
        </w:rPr>
        <w:t>identifying</w:t>
      </w:r>
      <w:r w:rsidRPr="00D83EE2">
        <w:rPr>
          <w:rFonts w:ascii="Garamond" w:hAnsi="Garamond" w:cs="Times New Roman"/>
        </w:rPr>
        <w:t xml:space="preserve"> minorities as a threat to national security, killings and injuries of members of minorit</w:t>
      </w:r>
      <w:r>
        <w:rPr>
          <w:rFonts w:ascii="Garamond" w:hAnsi="Garamond" w:cs="Times New Roman"/>
        </w:rPr>
        <w:t>ies</w:t>
      </w:r>
      <w:r w:rsidRPr="00D83EE2">
        <w:rPr>
          <w:rFonts w:ascii="Garamond" w:hAnsi="Garamond" w:cs="Times New Roman"/>
        </w:rPr>
        <w:t xml:space="preserve"> perpetrated in the context of the September 2022 protests have been attributed </w:t>
      </w:r>
      <w:r w:rsidR="0088044A">
        <w:rPr>
          <w:rFonts w:ascii="Garamond" w:hAnsi="Garamond" w:cs="Times New Roman"/>
        </w:rPr>
        <w:t xml:space="preserve">by state authorities </w:t>
      </w:r>
      <w:r w:rsidRPr="00D83EE2">
        <w:rPr>
          <w:rFonts w:ascii="Garamond" w:hAnsi="Garamond" w:cs="Times New Roman"/>
        </w:rPr>
        <w:t>to “opposition groups,” “terrorists,” or “unknown elements.”</w:t>
      </w:r>
      <w:r w:rsidRPr="00D83EE2">
        <w:rPr>
          <w:rStyle w:val="EndnoteReference"/>
          <w:rFonts w:ascii="Garamond" w:hAnsi="Garamond" w:cs="Times New Roman"/>
        </w:rPr>
        <w:endnoteReference w:id="171"/>
      </w:r>
      <w:r w:rsidRPr="00D83EE2">
        <w:rPr>
          <w:rFonts w:ascii="Garamond" w:hAnsi="Garamond" w:cs="Times New Roman"/>
        </w:rPr>
        <w:t xml:space="preserve"> Families have been coerced into not filing complaints, including through being pressured to accept “blood money.”</w:t>
      </w:r>
      <w:r w:rsidRPr="00D83EE2">
        <w:rPr>
          <w:rStyle w:val="EndnoteReference"/>
          <w:rFonts w:ascii="Garamond" w:hAnsi="Garamond" w:cs="Times New Roman"/>
        </w:rPr>
        <w:endnoteReference w:id="172"/>
      </w:r>
      <w:r w:rsidRPr="00D83EE2">
        <w:rPr>
          <w:rFonts w:ascii="Garamond" w:hAnsi="Garamond" w:cs="Times New Roman"/>
        </w:rPr>
        <w:t xml:space="preserve"> State officials </w:t>
      </w:r>
      <w:r w:rsidR="0088044A">
        <w:rPr>
          <w:rFonts w:ascii="Garamond" w:hAnsi="Garamond" w:cs="Times New Roman"/>
        </w:rPr>
        <w:t xml:space="preserve">have </w:t>
      </w:r>
      <w:r w:rsidRPr="00D83EE2">
        <w:rPr>
          <w:rFonts w:ascii="Garamond" w:hAnsi="Garamond" w:cs="Times New Roman"/>
        </w:rPr>
        <w:t>withh</w:t>
      </w:r>
      <w:r w:rsidR="0088044A">
        <w:rPr>
          <w:rFonts w:ascii="Garamond" w:hAnsi="Garamond" w:cs="Times New Roman"/>
        </w:rPr>
        <w:t>e</w:t>
      </w:r>
      <w:r w:rsidRPr="00D83EE2">
        <w:rPr>
          <w:rFonts w:ascii="Garamond" w:hAnsi="Garamond" w:cs="Times New Roman"/>
        </w:rPr>
        <w:t xml:space="preserve">ld bodies of victims and put pressure on family members </w:t>
      </w:r>
      <w:r w:rsidR="0088044A">
        <w:rPr>
          <w:rFonts w:ascii="Garamond" w:hAnsi="Garamond" w:cs="Times New Roman"/>
        </w:rPr>
        <w:t xml:space="preserve">to refrain from </w:t>
      </w:r>
      <w:r w:rsidRPr="00D83EE2">
        <w:rPr>
          <w:rFonts w:ascii="Garamond" w:hAnsi="Garamond" w:cs="Times New Roman"/>
        </w:rPr>
        <w:t>filing complaints or speaking up publicly about the death of their loved ones.</w:t>
      </w:r>
      <w:r w:rsidRPr="00D83EE2">
        <w:rPr>
          <w:rStyle w:val="EndnoteReference"/>
          <w:rFonts w:ascii="Garamond" w:hAnsi="Garamond" w:cs="Times New Roman"/>
        </w:rPr>
        <w:endnoteReference w:id="173"/>
      </w:r>
      <w:r w:rsidRPr="00D83EE2">
        <w:rPr>
          <w:rFonts w:ascii="Garamond" w:hAnsi="Garamond" w:cs="Times New Roman"/>
        </w:rPr>
        <w:t xml:space="preserve"> Such conduct seriously restricts potential opportunities for accountability for violations committed against victims, including members of minorities, leaving them languishing in a vicious </w:t>
      </w:r>
      <w:r>
        <w:rPr>
          <w:rFonts w:ascii="Garamond" w:hAnsi="Garamond" w:cs="Times New Roman"/>
        </w:rPr>
        <w:t>cycle</w:t>
      </w:r>
      <w:r w:rsidRPr="00D83EE2">
        <w:rPr>
          <w:rFonts w:ascii="Garamond" w:hAnsi="Garamond" w:cs="Times New Roman"/>
        </w:rPr>
        <w:t xml:space="preserve"> of violence and impunity.</w:t>
      </w:r>
    </w:p>
    <w:p w14:paraId="339F7497" w14:textId="77777777" w:rsidR="00D45466" w:rsidRPr="00D83EE2" w:rsidRDefault="00D45466" w:rsidP="00BD4F85">
      <w:pPr>
        <w:spacing w:after="0" w:line="240" w:lineRule="auto"/>
        <w:ind w:right="-46"/>
        <w:jc w:val="both"/>
        <w:rPr>
          <w:rFonts w:ascii="Garamond" w:hAnsi="Garamond" w:cs="Times New Roman"/>
        </w:rPr>
      </w:pPr>
    </w:p>
    <w:p w14:paraId="5C50FF66" w14:textId="14D7AC7B"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Torture and rape and other forms of sexual violence against women, children and men arrested in connection with the protests, were, moreover, routinely carried out in isolation and by members of security officers who often bore no insignia and concealed their identities.</w:t>
      </w:r>
      <w:r w:rsidRPr="00D83EE2">
        <w:rPr>
          <w:rStyle w:val="EndnoteReference"/>
          <w:rFonts w:ascii="Garamond" w:hAnsi="Garamond" w:cs="Times New Roman"/>
        </w:rPr>
        <w:endnoteReference w:id="174"/>
      </w:r>
      <w:r w:rsidRPr="00D83EE2">
        <w:rPr>
          <w:rFonts w:ascii="Garamond" w:hAnsi="Garamond" w:cs="Times New Roman"/>
        </w:rPr>
        <w:t xml:space="preserve"> This, coupled with the shame traditionally associated with sexual violence, under</w:t>
      </w:r>
      <w:r w:rsidR="0088044A">
        <w:rPr>
          <w:rFonts w:ascii="Garamond" w:hAnsi="Garamond" w:cs="Times New Roman"/>
        </w:rPr>
        <w:t>-</w:t>
      </w:r>
      <w:r w:rsidRPr="00D83EE2">
        <w:rPr>
          <w:rFonts w:ascii="Garamond" w:hAnsi="Garamond" w:cs="Times New Roman"/>
        </w:rPr>
        <w:t>reporting and the lack of protection for survivors of both torture</w:t>
      </w:r>
      <w:r>
        <w:rPr>
          <w:rFonts w:ascii="Garamond" w:hAnsi="Garamond" w:cs="Times New Roman"/>
        </w:rPr>
        <w:t xml:space="preserve">, </w:t>
      </w:r>
      <w:r w:rsidRPr="00D83EE2">
        <w:rPr>
          <w:rFonts w:ascii="Garamond" w:hAnsi="Garamond" w:cs="Times New Roman"/>
        </w:rPr>
        <w:t xml:space="preserve">rape and </w:t>
      </w:r>
      <w:r>
        <w:rPr>
          <w:rFonts w:ascii="Garamond" w:hAnsi="Garamond" w:cs="Times New Roman"/>
        </w:rPr>
        <w:t>other forms of sexual violence</w:t>
      </w:r>
      <w:r w:rsidRPr="00D83EE2">
        <w:rPr>
          <w:rFonts w:ascii="Garamond" w:hAnsi="Garamond" w:cs="Times New Roman"/>
        </w:rPr>
        <w:t xml:space="preserve"> under domestic laws, diminishe</w:t>
      </w:r>
      <w:r>
        <w:rPr>
          <w:rFonts w:ascii="Garamond" w:hAnsi="Garamond" w:cs="Times New Roman"/>
        </w:rPr>
        <w:t>s</w:t>
      </w:r>
      <w:r w:rsidRPr="00D83EE2">
        <w:rPr>
          <w:rFonts w:ascii="Garamond" w:hAnsi="Garamond" w:cs="Times New Roman"/>
        </w:rPr>
        <w:t xml:space="preserve"> any possibilities for accountability and redress for victims and survivors.</w:t>
      </w:r>
      <w:r w:rsidRPr="00D83EE2">
        <w:rPr>
          <w:rStyle w:val="EndnoteReference"/>
          <w:rFonts w:ascii="Garamond" w:hAnsi="Garamond" w:cs="Times New Roman"/>
        </w:rPr>
        <w:endnoteReference w:id="175"/>
      </w:r>
    </w:p>
    <w:p w14:paraId="34580D31" w14:textId="77777777" w:rsidR="00D45466" w:rsidRPr="00D83EE2" w:rsidRDefault="00D45466" w:rsidP="00BD4F85">
      <w:pPr>
        <w:spacing w:after="0" w:line="240" w:lineRule="auto"/>
        <w:ind w:right="-46"/>
        <w:jc w:val="both"/>
        <w:rPr>
          <w:rFonts w:ascii="Garamond" w:hAnsi="Garamond" w:cs="Times New Roman"/>
        </w:rPr>
      </w:pPr>
    </w:p>
    <w:p w14:paraId="4054B58D" w14:textId="4E9AC784"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For example, in Sistan and Baluchestan, where a significant number of protest-related killings took place, access to civil documentation was already scarce prior to the protests.</w:t>
      </w:r>
      <w:r w:rsidRPr="00D83EE2">
        <w:rPr>
          <w:rStyle w:val="EndnoteReference"/>
          <w:rFonts w:ascii="Garamond" w:hAnsi="Garamond" w:cs="Times New Roman"/>
        </w:rPr>
        <w:t xml:space="preserve"> </w:t>
      </w:r>
      <w:r w:rsidRPr="00D83EE2">
        <w:rPr>
          <w:rStyle w:val="EndnoteReference"/>
          <w:rFonts w:ascii="Garamond" w:hAnsi="Garamond" w:cs="Times New Roman"/>
        </w:rPr>
        <w:endnoteReference w:id="176"/>
      </w:r>
      <w:r w:rsidRPr="00D83EE2">
        <w:rPr>
          <w:rFonts w:ascii="Garamond" w:hAnsi="Garamond" w:cs="Times New Roman"/>
        </w:rPr>
        <w:t xml:space="preserve"> In the absence of a birth certificate, families would </w:t>
      </w:r>
      <w:r w:rsidR="0088044A">
        <w:rPr>
          <w:rFonts w:ascii="Garamond" w:hAnsi="Garamond" w:cs="Times New Roman"/>
        </w:rPr>
        <w:t>find it challenging to</w:t>
      </w:r>
      <w:r w:rsidRPr="00D83EE2">
        <w:rPr>
          <w:rFonts w:ascii="Garamond" w:hAnsi="Garamond" w:cs="Times New Roman"/>
        </w:rPr>
        <w:t xml:space="preserve"> prove the identity of victims</w:t>
      </w:r>
      <w:r w:rsidR="0088044A">
        <w:rPr>
          <w:rFonts w:ascii="Garamond" w:hAnsi="Garamond" w:cs="Times New Roman"/>
        </w:rPr>
        <w:t>, and in turn,</w:t>
      </w:r>
      <w:r w:rsidRPr="00D83EE2">
        <w:rPr>
          <w:rFonts w:ascii="Garamond" w:hAnsi="Garamond" w:cs="Times New Roman"/>
        </w:rPr>
        <w:t xml:space="preserve"> officially register deaths in the context of the protests.</w:t>
      </w:r>
      <w:r w:rsidRPr="00D83EE2">
        <w:rPr>
          <w:rStyle w:val="EndnoteReference"/>
          <w:rFonts w:ascii="Garamond" w:hAnsi="Garamond" w:cs="Times New Roman"/>
        </w:rPr>
        <w:endnoteReference w:id="177"/>
      </w:r>
      <w:r w:rsidRPr="00D83EE2">
        <w:rPr>
          <w:rFonts w:ascii="Garamond" w:hAnsi="Garamond" w:cs="Times New Roman"/>
        </w:rPr>
        <w:t xml:space="preserve"> </w:t>
      </w:r>
      <w:r w:rsidR="0088044A">
        <w:rPr>
          <w:rFonts w:ascii="Garamond" w:hAnsi="Garamond" w:cs="Times New Roman"/>
        </w:rPr>
        <w:t>Further,</w:t>
      </w:r>
      <w:r w:rsidRPr="00D83EE2">
        <w:rPr>
          <w:rFonts w:ascii="Garamond" w:hAnsi="Garamond" w:cs="Times New Roman"/>
        </w:rPr>
        <w:t xml:space="preserve"> victims’ deaths may go unacknowledged and unrecognized by the State, leaving families with no proof of death, and, accordingly, no opportunities to seek accountability and redress. </w:t>
      </w:r>
    </w:p>
    <w:p w14:paraId="34470C31" w14:textId="77777777" w:rsidR="00D45466" w:rsidRPr="00D83EE2" w:rsidRDefault="00D45466" w:rsidP="00BD4F85">
      <w:pPr>
        <w:spacing w:after="0" w:line="240" w:lineRule="auto"/>
        <w:ind w:right="-46"/>
        <w:jc w:val="both"/>
        <w:rPr>
          <w:rFonts w:ascii="Garamond" w:hAnsi="Garamond" w:cs="Times New Roman"/>
        </w:rPr>
      </w:pPr>
    </w:p>
    <w:p w14:paraId="13C597D1" w14:textId="007D7D0D" w:rsidR="00D45466" w:rsidRPr="00D83EE2" w:rsidRDefault="0088044A" w:rsidP="00BD4F85">
      <w:pPr>
        <w:spacing w:after="0" w:line="240" w:lineRule="auto"/>
        <w:ind w:right="-46"/>
        <w:jc w:val="both"/>
        <w:rPr>
          <w:rFonts w:ascii="Garamond" w:hAnsi="Garamond" w:cs="Times New Roman"/>
        </w:rPr>
      </w:pPr>
      <w:r>
        <w:rPr>
          <w:rFonts w:ascii="Garamond" w:hAnsi="Garamond" w:cs="Times New Roman"/>
        </w:rPr>
        <w:t>In addition to t</w:t>
      </w:r>
      <w:r w:rsidR="00D45466" w:rsidRPr="00D83EE2">
        <w:rPr>
          <w:rFonts w:ascii="Garamond" w:hAnsi="Garamond" w:cs="Times New Roman"/>
        </w:rPr>
        <w:t xml:space="preserve">hese challenges, fears of reprisals further impeded victims’ ability to seek justice for the deaths of their loved ones. One witness stated that, in Zahedan, many feared </w:t>
      </w:r>
      <w:r>
        <w:rPr>
          <w:rFonts w:ascii="Garamond" w:hAnsi="Garamond" w:cs="Times New Roman"/>
        </w:rPr>
        <w:t xml:space="preserve">that if they sought justice, </w:t>
      </w:r>
      <w:r w:rsidR="00D45466" w:rsidRPr="00D83EE2">
        <w:rPr>
          <w:rFonts w:ascii="Garamond" w:hAnsi="Garamond" w:cs="Times New Roman"/>
        </w:rPr>
        <w:t>government officials would brand them as “protesters</w:t>
      </w:r>
      <w:r>
        <w:rPr>
          <w:rFonts w:ascii="Garamond" w:hAnsi="Garamond" w:cs="Times New Roman"/>
        </w:rPr>
        <w:t xml:space="preserve">, </w:t>
      </w:r>
      <w:r w:rsidR="00D45466" w:rsidRPr="00D83EE2">
        <w:rPr>
          <w:rFonts w:ascii="Garamond" w:hAnsi="Garamond" w:cs="Times New Roman"/>
        </w:rPr>
        <w:t xml:space="preserve">and, </w:t>
      </w:r>
      <w:r>
        <w:rPr>
          <w:rFonts w:ascii="Garamond" w:hAnsi="Garamond" w:cs="Times New Roman"/>
        </w:rPr>
        <w:t>on this pretext</w:t>
      </w:r>
      <w:r w:rsidR="00D45466" w:rsidRPr="00D83EE2">
        <w:rPr>
          <w:rFonts w:ascii="Garamond" w:hAnsi="Garamond" w:cs="Times New Roman"/>
        </w:rPr>
        <w:t xml:space="preserve"> deprive them from public services, including identity documents. For this reason, many feared </w:t>
      </w:r>
      <w:r w:rsidR="00D45466">
        <w:rPr>
          <w:rFonts w:ascii="Garamond" w:hAnsi="Garamond" w:cs="Times New Roman"/>
        </w:rPr>
        <w:t xml:space="preserve">did not register their </w:t>
      </w:r>
      <w:r w:rsidR="00D45466" w:rsidRPr="00D83EE2">
        <w:rPr>
          <w:rFonts w:ascii="Garamond" w:hAnsi="Garamond" w:cs="Times New Roman"/>
        </w:rPr>
        <w:t>deaths, leaving an unknown number of deaths unaccounted for.</w:t>
      </w:r>
      <w:r w:rsidR="00D45466" w:rsidRPr="00D83EE2">
        <w:rPr>
          <w:rStyle w:val="EndnoteReference"/>
          <w:rFonts w:ascii="Garamond" w:hAnsi="Garamond" w:cs="Times New Roman"/>
        </w:rPr>
        <w:endnoteReference w:id="178"/>
      </w:r>
      <w:r w:rsidR="00D45466" w:rsidRPr="00D83EE2">
        <w:rPr>
          <w:rFonts w:ascii="Garamond" w:hAnsi="Garamond" w:cs="Times New Roman"/>
        </w:rPr>
        <w:t xml:space="preserve"> According to a credible human rights organization, families of victims from the “Bloody Friday” </w:t>
      </w:r>
      <w:r w:rsidR="0016308C">
        <w:rPr>
          <w:rFonts w:ascii="Garamond" w:hAnsi="Garamond" w:cs="Times New Roman"/>
        </w:rPr>
        <w:t>who</w:t>
      </w:r>
      <w:r w:rsidR="00D45466">
        <w:rPr>
          <w:rFonts w:ascii="Garamond" w:hAnsi="Garamond" w:cs="Times New Roman"/>
        </w:rPr>
        <w:t xml:space="preserve"> </w:t>
      </w:r>
      <w:r w:rsidR="00D45466" w:rsidRPr="00D83EE2">
        <w:rPr>
          <w:rFonts w:ascii="Garamond" w:hAnsi="Garamond" w:cs="Times New Roman"/>
        </w:rPr>
        <w:t xml:space="preserve">feared that the State may remove the bodies of their loved ones from hospitals, took their </w:t>
      </w:r>
      <w:r w:rsidR="0016308C">
        <w:rPr>
          <w:rFonts w:ascii="Garamond" w:hAnsi="Garamond" w:cs="Times New Roman"/>
        </w:rPr>
        <w:t>bodies</w:t>
      </w:r>
      <w:r w:rsidR="00D45466" w:rsidRPr="00D83EE2">
        <w:rPr>
          <w:rFonts w:ascii="Garamond" w:hAnsi="Garamond" w:cs="Times New Roman"/>
        </w:rPr>
        <w:t xml:space="preserve"> and </w:t>
      </w:r>
      <w:r w:rsidR="00D45466">
        <w:rPr>
          <w:rFonts w:ascii="Garamond" w:hAnsi="Garamond" w:cs="Times New Roman"/>
        </w:rPr>
        <w:t>“</w:t>
      </w:r>
      <w:r w:rsidR="00D45466" w:rsidRPr="00D83EE2">
        <w:rPr>
          <w:rFonts w:ascii="Garamond" w:hAnsi="Garamond" w:cs="Times New Roman"/>
        </w:rPr>
        <w:t>just buried them”.</w:t>
      </w:r>
      <w:r w:rsidR="00D45466" w:rsidRPr="00D83EE2">
        <w:rPr>
          <w:rStyle w:val="EndnoteReference"/>
          <w:rFonts w:ascii="Garamond" w:hAnsi="Garamond" w:cs="Times New Roman"/>
        </w:rPr>
        <w:endnoteReference w:id="179"/>
      </w:r>
      <w:r w:rsidR="00D45466" w:rsidRPr="00D83EE2">
        <w:rPr>
          <w:rFonts w:ascii="Garamond" w:hAnsi="Garamond" w:cs="Times New Roman"/>
        </w:rPr>
        <w:t xml:space="preserve"> One media report indicated that, following the “Bloody Friday” events, government offices in Zahedan stopped issuing birth certificates to residents.</w:t>
      </w:r>
      <w:r w:rsidR="00D45466" w:rsidRPr="00D83EE2">
        <w:rPr>
          <w:rStyle w:val="EndnoteReference"/>
          <w:rFonts w:ascii="Garamond" w:hAnsi="Garamond" w:cs="Times New Roman"/>
        </w:rPr>
        <w:endnoteReference w:id="180"/>
      </w:r>
      <w:r w:rsidR="00D45466" w:rsidRPr="00D83EE2">
        <w:rPr>
          <w:rFonts w:ascii="Garamond" w:hAnsi="Garamond" w:cs="Times New Roman"/>
        </w:rPr>
        <w:t xml:space="preserve"> </w:t>
      </w:r>
    </w:p>
    <w:p w14:paraId="5C41BD07" w14:textId="77777777" w:rsidR="00D45466" w:rsidRPr="00D83EE2" w:rsidRDefault="00D45466" w:rsidP="00BD4F85">
      <w:pPr>
        <w:spacing w:after="0" w:line="240" w:lineRule="auto"/>
        <w:ind w:right="-46"/>
        <w:jc w:val="both"/>
        <w:rPr>
          <w:rFonts w:ascii="Garamond" w:hAnsi="Garamond" w:cs="Times New Roman"/>
        </w:rPr>
      </w:pPr>
    </w:p>
    <w:p w14:paraId="0E9CD18F" w14:textId="77777777" w:rsidR="00D45466" w:rsidRPr="00D83EE2" w:rsidRDefault="00D45466" w:rsidP="00213663">
      <w:pPr>
        <w:spacing w:after="0" w:line="240" w:lineRule="auto"/>
        <w:ind w:right="-46"/>
        <w:jc w:val="both"/>
        <w:rPr>
          <w:rFonts w:ascii="Garamond" w:hAnsi="Garamond" w:cs="Times New Roman"/>
          <w:i/>
          <w:iCs/>
        </w:rPr>
      </w:pPr>
      <w:r w:rsidRPr="00D83EE2">
        <w:rPr>
          <w:rFonts w:ascii="Garamond" w:hAnsi="Garamond" w:cs="Times New Roman"/>
          <w:i/>
          <w:iCs/>
        </w:rPr>
        <w:t>The right of victims to equality, to access justice, truth and reparations</w:t>
      </w:r>
    </w:p>
    <w:p w14:paraId="312011DF" w14:textId="77777777" w:rsidR="00D45466" w:rsidRPr="00D83EE2" w:rsidRDefault="00D45466" w:rsidP="00213663">
      <w:pPr>
        <w:spacing w:after="0" w:line="240" w:lineRule="auto"/>
        <w:ind w:right="-46"/>
        <w:jc w:val="both"/>
        <w:rPr>
          <w:rFonts w:ascii="Garamond" w:hAnsi="Garamond" w:cs="Times New Roman"/>
        </w:rPr>
      </w:pPr>
    </w:p>
    <w:p w14:paraId="365A7752" w14:textId="528DFEA9" w:rsidR="00D45466" w:rsidRPr="00D83EE2" w:rsidRDefault="00D45466" w:rsidP="00213663">
      <w:pPr>
        <w:spacing w:after="0" w:line="240" w:lineRule="auto"/>
        <w:ind w:right="-46"/>
        <w:jc w:val="both"/>
        <w:rPr>
          <w:rFonts w:ascii="Garamond" w:hAnsi="Garamond" w:cs="Times New Roman"/>
        </w:rPr>
      </w:pPr>
      <w:r w:rsidRPr="00D83EE2">
        <w:rPr>
          <w:rFonts w:ascii="Garamond" w:hAnsi="Garamond" w:cs="Times New Roman"/>
        </w:rPr>
        <w:t>Victims of serious human rights violations in Iran have the right to remedy and reparation guaranteed under international law instruments, including the ICCPR, to which Iran is a state party.</w:t>
      </w:r>
      <w:r w:rsidRPr="00D83EE2">
        <w:rPr>
          <w:rStyle w:val="EndnoteReference"/>
          <w:rFonts w:ascii="Garamond" w:hAnsi="Garamond" w:cs="Times New Roman"/>
        </w:rPr>
        <w:endnoteReference w:id="181"/>
      </w:r>
      <w:r w:rsidRPr="00D83EE2">
        <w:rPr>
          <w:rFonts w:ascii="Garamond" w:hAnsi="Garamond" w:cs="Times New Roman"/>
        </w:rPr>
        <w:t xml:space="preserve"> This right is also guaranteed by the Basic Principles and Guidelines on the Right to a Remedy and Reparation for Victims of Gross Violations of International Human Rights Law and Serious Violations of International Humanitarian Law.</w:t>
      </w:r>
    </w:p>
    <w:p w14:paraId="47A0606D" w14:textId="77777777" w:rsidR="00D45466" w:rsidRPr="00D83EE2" w:rsidRDefault="00D45466" w:rsidP="00213663">
      <w:pPr>
        <w:spacing w:after="0" w:line="240" w:lineRule="auto"/>
        <w:ind w:right="-46"/>
        <w:jc w:val="both"/>
        <w:rPr>
          <w:rFonts w:ascii="Garamond" w:hAnsi="Garamond" w:cs="Times New Roman"/>
        </w:rPr>
      </w:pPr>
    </w:p>
    <w:p w14:paraId="6EA0150E" w14:textId="7B502FE1" w:rsidR="00D45466" w:rsidRPr="00D83EE2" w:rsidRDefault="00D45466" w:rsidP="00213663">
      <w:pPr>
        <w:spacing w:after="0" w:line="240" w:lineRule="auto"/>
        <w:ind w:right="-46"/>
        <w:jc w:val="both"/>
        <w:rPr>
          <w:rFonts w:ascii="Garamond" w:hAnsi="Garamond" w:cs="Times New Roman"/>
        </w:rPr>
      </w:pPr>
      <w:r w:rsidRPr="00D83EE2">
        <w:rPr>
          <w:rFonts w:ascii="Garamond" w:hAnsi="Garamond" w:cs="Times New Roman"/>
        </w:rPr>
        <w:t xml:space="preserve">In view of the recurrence and ongoing nature of gross human rights violations against minorities in Iran, including women and children, the Mission highlights that Iran is liable to provide reparations, including guarantees of non-repetition or non-recurrence both as part of victim-specific remedy and </w:t>
      </w:r>
      <w:r w:rsidR="0016308C">
        <w:rPr>
          <w:rFonts w:ascii="Garamond" w:hAnsi="Garamond" w:cs="Times New Roman"/>
        </w:rPr>
        <w:t>for</w:t>
      </w:r>
      <w:r w:rsidRPr="00D83EE2">
        <w:rPr>
          <w:rFonts w:ascii="Garamond" w:hAnsi="Garamond" w:cs="Times New Roman"/>
        </w:rPr>
        <w:t xml:space="preserve"> society at large. Reparations and guarantees for non-recurrence should encompass legal reforms of laws and regulations that do not comply with the principles of legality, necessity, proportionality, or are not based on legitimate grounds. This also includes laws</w:t>
      </w:r>
      <w:r>
        <w:rPr>
          <w:rFonts w:ascii="Garamond" w:hAnsi="Garamond" w:cs="Times New Roman"/>
        </w:rPr>
        <w:t>,</w:t>
      </w:r>
      <w:r w:rsidRPr="00D83EE2">
        <w:rPr>
          <w:rFonts w:ascii="Garamond" w:hAnsi="Garamond" w:cs="Times New Roman"/>
        </w:rPr>
        <w:t xml:space="preserve"> regulations</w:t>
      </w:r>
      <w:r>
        <w:rPr>
          <w:rFonts w:ascii="Garamond" w:hAnsi="Garamond" w:cs="Times New Roman"/>
        </w:rPr>
        <w:t>, and practices</w:t>
      </w:r>
      <w:r w:rsidRPr="00D83EE2">
        <w:rPr>
          <w:rFonts w:ascii="Garamond" w:hAnsi="Garamond" w:cs="Times New Roman"/>
        </w:rPr>
        <w:t xml:space="preserve"> which have enabled the commission of gross human rights violations and crimes under international law, including crimes against humanity, against members of minorities.</w:t>
      </w:r>
      <w:r w:rsidRPr="00D83EE2">
        <w:rPr>
          <w:rStyle w:val="EndnoteReference"/>
          <w:rFonts w:ascii="Garamond" w:hAnsi="Garamond" w:cs="Times New Roman"/>
        </w:rPr>
        <w:endnoteReference w:id="182"/>
      </w:r>
      <w:r w:rsidRPr="00D83EE2">
        <w:rPr>
          <w:rFonts w:ascii="Garamond" w:hAnsi="Garamond" w:cs="Times New Roman"/>
        </w:rPr>
        <w:t xml:space="preserve"> </w:t>
      </w:r>
    </w:p>
    <w:p w14:paraId="0E54A3AA" w14:textId="77777777" w:rsidR="00D45466" w:rsidRPr="00D83EE2" w:rsidRDefault="00D45466" w:rsidP="00213663">
      <w:pPr>
        <w:spacing w:after="0" w:line="240" w:lineRule="auto"/>
        <w:ind w:right="-46"/>
        <w:jc w:val="both"/>
        <w:rPr>
          <w:rFonts w:ascii="Garamond" w:hAnsi="Garamond" w:cs="Times New Roman"/>
        </w:rPr>
      </w:pPr>
    </w:p>
    <w:p w14:paraId="33EE520C" w14:textId="00DBC781"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Absent domestic avenues for reparations, victims</w:t>
      </w:r>
      <w:r w:rsidR="0016308C">
        <w:rPr>
          <w:rFonts w:ascii="Garamond" w:hAnsi="Garamond" w:cs="Times New Roman"/>
        </w:rPr>
        <w:t>,</w:t>
      </w:r>
      <w:r w:rsidRPr="00D83EE2">
        <w:rPr>
          <w:rFonts w:ascii="Garamond" w:hAnsi="Garamond" w:cs="Times New Roman"/>
        </w:rPr>
        <w:t xml:space="preserve"> </w:t>
      </w:r>
      <w:r w:rsidR="0016308C" w:rsidRPr="00D83EE2">
        <w:rPr>
          <w:rFonts w:ascii="Garamond" w:hAnsi="Garamond" w:cs="Times New Roman"/>
        </w:rPr>
        <w:t xml:space="preserve">including victims of torture, </w:t>
      </w:r>
      <w:r w:rsidRPr="00D83EE2">
        <w:rPr>
          <w:rFonts w:ascii="Garamond" w:hAnsi="Garamond" w:cs="Times New Roman"/>
        </w:rPr>
        <w:t>may access some form of support at the international, regional, or domestic level as outlined previously by the Mission.</w:t>
      </w:r>
      <w:r w:rsidRPr="00D83EE2">
        <w:rPr>
          <w:rStyle w:val="EndnoteReference"/>
          <w:rFonts w:ascii="Garamond" w:hAnsi="Garamond" w:cs="Times New Roman"/>
        </w:rPr>
        <w:endnoteReference w:id="183"/>
      </w:r>
      <w:r w:rsidRPr="00D83EE2">
        <w:rPr>
          <w:rFonts w:ascii="Garamond" w:hAnsi="Garamond" w:cs="Times New Roman"/>
        </w:rPr>
        <w:t xml:space="preserve"> In this regard, the Mission emphasizes the importance of temporary protection and humanitarian visas afforded by States to victims of human rights violations in Iran. Particular care should be taken in cases of victims who have sustained life-changing injuries during the protests, including blinding, visibly branding them, and those facing persecution on ethnic, religious and gender grounds as detailed in this paper and the Mission’s report and detailed findings. </w:t>
      </w:r>
      <w:r>
        <w:rPr>
          <w:rFonts w:ascii="Garamond" w:hAnsi="Garamond" w:cs="Times New Roman"/>
        </w:rPr>
        <w:t xml:space="preserve">The Mission also notes the importance of measures of rehabilitation, commemoration, solidarity and access to information that governments, international institutions, and civil society organizations can provide to victims.  </w:t>
      </w:r>
    </w:p>
    <w:p w14:paraId="31B073EB" w14:textId="77777777" w:rsidR="00D45466" w:rsidRPr="00D83EE2" w:rsidRDefault="00D45466" w:rsidP="00BD4F85">
      <w:pPr>
        <w:spacing w:after="0" w:line="240" w:lineRule="auto"/>
        <w:ind w:right="-46"/>
        <w:jc w:val="both"/>
        <w:rPr>
          <w:rFonts w:ascii="Garamond" w:hAnsi="Garamond" w:cs="Times New Roman"/>
          <w:i/>
          <w:iCs/>
        </w:rPr>
      </w:pPr>
    </w:p>
    <w:p w14:paraId="584EE41F" w14:textId="31F4B4B7" w:rsidR="00D45466" w:rsidRPr="00D83EE2" w:rsidRDefault="00D45466" w:rsidP="00BD4F85">
      <w:pPr>
        <w:spacing w:after="0" w:line="240" w:lineRule="auto"/>
        <w:ind w:right="-46"/>
        <w:jc w:val="both"/>
        <w:rPr>
          <w:rFonts w:ascii="Garamond" w:hAnsi="Garamond" w:cs="Times New Roman"/>
          <w:i/>
          <w:iCs/>
        </w:rPr>
      </w:pPr>
      <w:bookmarkStart w:id="44" w:name="_Hlk171003031"/>
      <w:r w:rsidRPr="00D83EE2">
        <w:rPr>
          <w:rFonts w:ascii="Garamond" w:hAnsi="Garamond" w:cs="Times New Roman"/>
          <w:i/>
          <w:iCs/>
        </w:rPr>
        <w:t xml:space="preserve">Avenues for accountability outside of Iran </w:t>
      </w:r>
    </w:p>
    <w:bookmarkEnd w:id="44"/>
    <w:p w14:paraId="345344A0" w14:textId="77777777" w:rsidR="00D45466" w:rsidRPr="00D83EE2" w:rsidRDefault="00D45466" w:rsidP="00BD4F85">
      <w:pPr>
        <w:spacing w:after="0" w:line="240" w:lineRule="auto"/>
        <w:ind w:right="-46"/>
        <w:jc w:val="both"/>
        <w:rPr>
          <w:rFonts w:ascii="Garamond" w:hAnsi="Garamond" w:cs="Times New Roman"/>
        </w:rPr>
      </w:pPr>
    </w:p>
    <w:p w14:paraId="0422BED3" w14:textId="1C19BCCB" w:rsidR="00D45466"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The Mission has previously detailed potential legal avenues for accountability, both in third States and at international level, for victims of gross human rights violations and crimes under international law in the context of the September 2022 protests. In doing so, the Mission considered the principle of universal jurisdiction which allows for prosecution in national courts for crimes committed abroad regardless of the nationality of the victim and the perpetrator. These include courts in Argentina, Belgium, France, Germany, the Netherlands, Sweden, and Switzerland, in particular, that exercise some form of universal jurisdiction despite potential procedural violations.</w:t>
      </w:r>
      <w:r w:rsidRPr="00D83EE2">
        <w:rPr>
          <w:rStyle w:val="EndnoteReference"/>
          <w:rFonts w:ascii="Garamond" w:hAnsi="Garamond" w:cs="Times New Roman"/>
        </w:rPr>
        <w:endnoteReference w:id="184"/>
      </w:r>
      <w:r w:rsidRPr="00D83EE2">
        <w:rPr>
          <w:rFonts w:ascii="Garamond" w:hAnsi="Garamond" w:cs="Times New Roman"/>
        </w:rPr>
        <w:t xml:space="preserve"> </w:t>
      </w:r>
    </w:p>
    <w:p w14:paraId="135B1505" w14:textId="77777777" w:rsidR="00D45466" w:rsidRPr="00D83EE2" w:rsidRDefault="00D45466" w:rsidP="00BD4F85">
      <w:pPr>
        <w:spacing w:after="0" w:line="240" w:lineRule="auto"/>
        <w:ind w:right="-46"/>
        <w:jc w:val="both"/>
        <w:rPr>
          <w:rFonts w:ascii="Garamond" w:hAnsi="Garamond" w:cs="Times New Roman"/>
        </w:rPr>
      </w:pPr>
    </w:p>
    <w:p w14:paraId="020F185D" w14:textId="0EEC1F97" w:rsidR="00D45466" w:rsidRPr="00D83EE2" w:rsidRDefault="00D45466" w:rsidP="00226F76">
      <w:pPr>
        <w:spacing w:after="0" w:line="240" w:lineRule="auto"/>
        <w:ind w:right="-46"/>
        <w:jc w:val="both"/>
        <w:rPr>
          <w:rFonts w:ascii="Garamond" w:hAnsi="Garamond" w:cs="Times New Roman"/>
        </w:rPr>
      </w:pPr>
      <w:r w:rsidRPr="00D83EE2">
        <w:rPr>
          <w:rFonts w:ascii="Garamond" w:hAnsi="Garamond" w:cs="Times New Roman"/>
        </w:rPr>
        <w:t>In relation to minorities specifically, the Mission recalls that the ICERD, to which Iran is a State Party, allows for States Parties to complain to the Committee on the Elimination of Racial Discrimination (CERD) that another State Party is not fulfilling its obligations under the convention</w:t>
      </w:r>
      <w:r w:rsidR="008C7A9C">
        <w:rPr>
          <w:rFonts w:ascii="Garamond" w:hAnsi="Garamond" w:cs="Times New Roman"/>
        </w:rPr>
        <w:t xml:space="preserve"> through</w:t>
      </w:r>
      <w:r w:rsidRPr="00D83EE2">
        <w:rPr>
          <w:rFonts w:ascii="Garamond" w:hAnsi="Garamond" w:cs="Times New Roman"/>
        </w:rPr>
        <w:t xml:space="preserve"> inter-state complaints.</w:t>
      </w:r>
      <w:r w:rsidRPr="00D83EE2">
        <w:rPr>
          <w:rStyle w:val="EndnoteReference"/>
          <w:rFonts w:ascii="Garamond" w:hAnsi="Garamond" w:cs="Times New Roman"/>
        </w:rPr>
        <w:endnoteReference w:id="185"/>
      </w:r>
      <w:r w:rsidRPr="00D83EE2">
        <w:rPr>
          <w:rFonts w:ascii="Garamond" w:hAnsi="Garamond" w:cs="Times New Roman"/>
        </w:rPr>
        <w:t xml:space="preserve"> The ICERD provides for inter-state disputes with respect of the interpretation or application of the Convention, to be referred to the International Court of Justice (ICJ), after certain pre-conditions are fulfilled, namely seeking inter-state dispute resolution before the Committee before bringing it to the ICJ.</w:t>
      </w:r>
      <w:r w:rsidRPr="00D83EE2">
        <w:rPr>
          <w:rStyle w:val="EndnoteReference"/>
          <w:rFonts w:ascii="Garamond" w:hAnsi="Garamond" w:cs="Times New Roman"/>
        </w:rPr>
        <w:endnoteReference w:id="186"/>
      </w:r>
      <w:r w:rsidRPr="00D83EE2">
        <w:rPr>
          <w:rFonts w:ascii="Garamond" w:hAnsi="Garamond" w:cs="Times New Roman"/>
        </w:rPr>
        <w:t xml:space="preserve"> The Mission takes note of public expressions of concern by numerous Member States in response to its report and conference room paper, including during the 55</w:t>
      </w:r>
      <w:r w:rsidRPr="00D83EE2">
        <w:rPr>
          <w:rFonts w:ascii="Garamond" w:hAnsi="Garamond" w:cs="Times New Roman"/>
          <w:vertAlign w:val="superscript"/>
        </w:rPr>
        <w:t>th</w:t>
      </w:r>
      <w:r w:rsidRPr="00D83EE2">
        <w:rPr>
          <w:rFonts w:ascii="Garamond" w:hAnsi="Garamond" w:cs="Times New Roman"/>
        </w:rPr>
        <w:t xml:space="preserve"> session of the Human Rights Council.  </w:t>
      </w:r>
    </w:p>
    <w:p w14:paraId="5BC0B83D" w14:textId="4B626643" w:rsidR="00D45466" w:rsidRPr="00D83EE2" w:rsidRDefault="00D45466" w:rsidP="00BD4F85">
      <w:pPr>
        <w:spacing w:after="0" w:line="240" w:lineRule="auto"/>
        <w:ind w:right="-46"/>
        <w:jc w:val="both"/>
        <w:rPr>
          <w:rFonts w:ascii="Garamond" w:hAnsi="Garamond" w:cs="Times New Roman"/>
        </w:rPr>
      </w:pPr>
    </w:p>
    <w:p w14:paraId="21BD2602" w14:textId="38D2E39E" w:rsidR="00FF674D" w:rsidRPr="00D83EE2" w:rsidRDefault="00D45466" w:rsidP="00BD4F85">
      <w:pPr>
        <w:spacing w:after="0" w:line="240" w:lineRule="auto"/>
        <w:ind w:right="-46"/>
        <w:jc w:val="both"/>
        <w:rPr>
          <w:rFonts w:ascii="Garamond" w:hAnsi="Garamond" w:cs="Times New Roman"/>
        </w:rPr>
      </w:pPr>
      <w:r w:rsidRPr="00D83EE2">
        <w:rPr>
          <w:rFonts w:ascii="Garamond" w:hAnsi="Garamond" w:cs="Times New Roman"/>
        </w:rPr>
        <w:t xml:space="preserve">Importantly, a state party may bring a case to the ICJ for violations of the ICERD, even if its nationals are not affected, and demand compliance by </w:t>
      </w:r>
      <w:r w:rsidR="0016308C">
        <w:rPr>
          <w:rFonts w:ascii="Garamond" w:hAnsi="Garamond" w:cs="Times New Roman"/>
        </w:rPr>
        <w:t>a concerned State</w:t>
      </w:r>
      <w:r w:rsidRPr="00D83EE2">
        <w:rPr>
          <w:rFonts w:ascii="Garamond" w:hAnsi="Garamond" w:cs="Times New Roman"/>
        </w:rPr>
        <w:t xml:space="preserve"> for </w:t>
      </w:r>
      <w:r w:rsidRPr="00D83EE2">
        <w:rPr>
          <w:rFonts w:ascii="Garamond" w:hAnsi="Garamond" w:cs="Times New Roman"/>
          <w:i/>
          <w:iCs/>
        </w:rPr>
        <w:t>erga omnes</w:t>
      </w:r>
      <w:r w:rsidRPr="00D83EE2">
        <w:rPr>
          <w:rFonts w:ascii="Garamond" w:hAnsi="Garamond" w:cs="Times New Roman"/>
        </w:rPr>
        <w:t xml:space="preserve"> violations under the ICERD. Particularly notable in this regard is the case of </w:t>
      </w:r>
      <w:r w:rsidRPr="00D83EE2">
        <w:rPr>
          <w:rFonts w:ascii="Garamond" w:hAnsi="Garamond" w:cs="Times New Roman"/>
          <w:i/>
          <w:iCs/>
        </w:rPr>
        <w:t>Georgia v. Russian Federation</w:t>
      </w:r>
      <w:r w:rsidRPr="00D83EE2">
        <w:rPr>
          <w:rFonts w:ascii="Garamond" w:hAnsi="Garamond" w:cs="Times New Roman"/>
        </w:rPr>
        <w:t>, where the Court confirmed the right of one State Party to ICERD to demand compliance of a</w:t>
      </w:r>
      <w:r w:rsidR="0016308C">
        <w:rPr>
          <w:rFonts w:ascii="Garamond" w:hAnsi="Garamond" w:cs="Times New Roman"/>
        </w:rPr>
        <w:t>nother</w:t>
      </w:r>
      <w:r w:rsidRPr="00D83EE2">
        <w:rPr>
          <w:rFonts w:ascii="Garamond" w:hAnsi="Garamond" w:cs="Times New Roman"/>
        </w:rPr>
        <w:t xml:space="preserve"> State Party “with specific obligations incumbent upon it under Articles 2 and 5 of the Convention</w:t>
      </w:r>
      <w:r w:rsidR="0016308C">
        <w:rPr>
          <w:rFonts w:ascii="Garamond" w:hAnsi="Garamond" w:cs="Times New Roman"/>
        </w:rPr>
        <w:t>.</w:t>
      </w:r>
      <w:r w:rsidRPr="00D83EE2">
        <w:rPr>
          <w:rFonts w:ascii="Garamond" w:hAnsi="Garamond" w:cs="Times New Roman"/>
        </w:rPr>
        <w:t xml:space="preserve">” </w:t>
      </w:r>
      <w:r w:rsidR="0016308C">
        <w:rPr>
          <w:rFonts w:ascii="Garamond" w:hAnsi="Garamond" w:cs="Times New Roman"/>
        </w:rPr>
        <w:t>Equally notable is the</w:t>
      </w:r>
      <w:r w:rsidRPr="00D83EE2">
        <w:rPr>
          <w:rFonts w:ascii="Garamond" w:hAnsi="Garamond" w:cs="Times New Roman"/>
        </w:rPr>
        <w:t xml:space="preserve"> </w:t>
      </w:r>
      <w:r w:rsidR="0016308C">
        <w:rPr>
          <w:rFonts w:ascii="Garamond" w:hAnsi="Garamond" w:cs="Times New Roman"/>
        </w:rPr>
        <w:t xml:space="preserve">case of </w:t>
      </w:r>
      <w:r w:rsidR="0016308C" w:rsidRPr="0016308C">
        <w:rPr>
          <w:rFonts w:ascii="Garamond" w:hAnsi="Garamond" w:cs="Times New Roman"/>
          <w:i/>
          <w:iCs/>
        </w:rPr>
        <w:t>The Gambia v. Myanmar</w:t>
      </w:r>
      <w:r w:rsidR="0016308C" w:rsidRPr="0016308C">
        <w:rPr>
          <w:rFonts w:ascii="Garamond" w:hAnsi="Garamond" w:cs="Times New Roman"/>
        </w:rPr>
        <w:t xml:space="preserve"> </w:t>
      </w:r>
      <w:r w:rsidR="0016308C">
        <w:rPr>
          <w:rFonts w:ascii="Garamond" w:hAnsi="Garamond" w:cs="Times New Roman"/>
        </w:rPr>
        <w:t xml:space="preserve">initiated </w:t>
      </w:r>
      <w:r w:rsidRPr="00D83EE2">
        <w:rPr>
          <w:rFonts w:ascii="Garamond" w:hAnsi="Garamond" w:cs="Times New Roman"/>
        </w:rPr>
        <w:t xml:space="preserve">for violations under the Genocide Convention, where </w:t>
      </w:r>
      <w:r w:rsidR="0016308C">
        <w:rPr>
          <w:rFonts w:ascii="Garamond" w:hAnsi="Garamond" w:cs="Times New Roman"/>
        </w:rPr>
        <w:t xml:space="preserve">several state </w:t>
      </w:r>
      <w:r w:rsidRPr="00D83EE2">
        <w:rPr>
          <w:rFonts w:ascii="Garamond" w:hAnsi="Garamond" w:cs="Times New Roman"/>
        </w:rPr>
        <w:t xml:space="preserve">parties alleged </w:t>
      </w:r>
      <w:r w:rsidRPr="00D83EE2">
        <w:rPr>
          <w:rFonts w:ascii="Garamond" w:hAnsi="Garamond" w:cs="Times New Roman"/>
          <w:i/>
          <w:iCs/>
        </w:rPr>
        <w:t>erga omnes</w:t>
      </w:r>
      <w:r w:rsidRPr="00D83EE2">
        <w:rPr>
          <w:rFonts w:ascii="Garamond" w:hAnsi="Garamond" w:cs="Times New Roman"/>
        </w:rPr>
        <w:t xml:space="preserve"> violations, including under the ICERD, without </w:t>
      </w:r>
      <w:r w:rsidR="0016308C">
        <w:rPr>
          <w:rFonts w:ascii="Garamond" w:hAnsi="Garamond" w:cs="Times New Roman"/>
        </w:rPr>
        <w:t>their having suffered</w:t>
      </w:r>
      <w:r w:rsidRPr="00D83EE2">
        <w:rPr>
          <w:rFonts w:ascii="Garamond" w:hAnsi="Garamond" w:cs="Times New Roman"/>
        </w:rPr>
        <w:t xml:space="preserve"> a direct prejudice.</w:t>
      </w:r>
      <w:r w:rsidRPr="00D83EE2">
        <w:rPr>
          <w:rStyle w:val="EndnoteReference"/>
          <w:rFonts w:ascii="Garamond" w:hAnsi="Garamond" w:cs="Times New Roman"/>
        </w:rPr>
        <w:endnoteReference w:id="187"/>
      </w:r>
      <w:r w:rsidRPr="00D83EE2">
        <w:rPr>
          <w:rFonts w:ascii="Garamond" w:hAnsi="Garamond" w:cs="Times New Roman"/>
        </w:rPr>
        <w:t xml:space="preserve"> </w:t>
      </w:r>
      <w:bookmarkStart w:id="45" w:name="_Hlk170130761"/>
    </w:p>
    <w:p w14:paraId="1DE680DB" w14:textId="77777777" w:rsidR="00FF674D" w:rsidRPr="00D83EE2" w:rsidRDefault="00FF674D" w:rsidP="00BD4F85">
      <w:pPr>
        <w:spacing w:after="0" w:line="240" w:lineRule="auto"/>
        <w:ind w:right="-46"/>
        <w:jc w:val="both"/>
        <w:rPr>
          <w:rFonts w:ascii="Garamond" w:hAnsi="Garamond" w:cs="Times New Roman"/>
        </w:rPr>
      </w:pPr>
    </w:p>
    <w:p w14:paraId="2032B280" w14:textId="0E815CAC" w:rsidR="00AE7C10" w:rsidRDefault="00FA4255" w:rsidP="00D670AD">
      <w:pPr>
        <w:spacing w:after="0" w:line="240" w:lineRule="auto"/>
        <w:ind w:right="-46"/>
        <w:jc w:val="both"/>
        <w:rPr>
          <w:rFonts w:ascii="Garamond" w:hAnsi="Garamond" w:cs="Times New Roman"/>
        </w:rPr>
      </w:pPr>
      <w:r w:rsidRPr="00D83EE2">
        <w:rPr>
          <w:rFonts w:ascii="Garamond" w:hAnsi="Garamond" w:cs="Times New Roman"/>
        </w:rPr>
        <w:t xml:space="preserve">In light of its investigations as described in this </w:t>
      </w:r>
      <w:r w:rsidR="00FF674D" w:rsidRPr="00D83EE2">
        <w:rPr>
          <w:rFonts w:ascii="Garamond" w:hAnsi="Garamond" w:cs="Times New Roman"/>
        </w:rPr>
        <w:t>document</w:t>
      </w:r>
      <w:r w:rsidRPr="00D83EE2">
        <w:rPr>
          <w:rFonts w:ascii="Garamond" w:hAnsi="Garamond" w:cs="Times New Roman"/>
        </w:rPr>
        <w:t xml:space="preserve"> and previously detailed in its conference room paper, </w:t>
      </w:r>
      <w:r w:rsidR="00352F18">
        <w:rPr>
          <w:rFonts w:ascii="Garamond" w:hAnsi="Garamond" w:cs="Times New Roman"/>
        </w:rPr>
        <w:t xml:space="preserve">the Mission found </w:t>
      </w:r>
      <w:r w:rsidR="00E25BE6" w:rsidRPr="00D83EE2">
        <w:rPr>
          <w:rFonts w:ascii="Garamond" w:hAnsi="Garamond" w:cs="Times New Roman"/>
        </w:rPr>
        <w:t>reasonable grounds to believe</w:t>
      </w:r>
      <w:r w:rsidRPr="00D83EE2">
        <w:rPr>
          <w:rFonts w:ascii="Garamond" w:hAnsi="Garamond" w:cs="Times New Roman"/>
        </w:rPr>
        <w:t xml:space="preserve"> that </w:t>
      </w:r>
      <w:r w:rsidR="00E25BE6" w:rsidRPr="00D83EE2">
        <w:rPr>
          <w:rFonts w:ascii="Garamond" w:hAnsi="Garamond" w:cs="Times New Roman"/>
        </w:rPr>
        <w:t>Iran violated its obligations under</w:t>
      </w:r>
      <w:r w:rsidRPr="00D83EE2">
        <w:rPr>
          <w:rFonts w:ascii="Garamond" w:hAnsi="Garamond" w:cs="Times New Roman"/>
        </w:rPr>
        <w:t xml:space="preserve"> </w:t>
      </w:r>
      <w:r w:rsidR="00352F18">
        <w:rPr>
          <w:rFonts w:ascii="Garamond" w:hAnsi="Garamond" w:cs="Times New Roman"/>
        </w:rPr>
        <w:t xml:space="preserve">the </w:t>
      </w:r>
      <w:r w:rsidRPr="00D83EE2">
        <w:rPr>
          <w:rFonts w:ascii="Garamond" w:hAnsi="Garamond" w:cs="Times New Roman"/>
        </w:rPr>
        <w:t xml:space="preserve">ICERD. </w:t>
      </w:r>
      <w:r w:rsidR="00AB2DB2" w:rsidRPr="00D83EE2">
        <w:rPr>
          <w:rFonts w:ascii="Garamond" w:hAnsi="Garamond" w:cs="Times New Roman"/>
        </w:rPr>
        <w:t xml:space="preserve">States parties to the ICERD should enter into negotiations with Iran with regard to the latter’s compliance with its substantive obligations under ICERD or bring the matter to the attention of the </w:t>
      </w:r>
      <w:r w:rsidR="00352F18">
        <w:rPr>
          <w:rFonts w:ascii="Garamond" w:hAnsi="Garamond" w:cs="Times New Roman"/>
        </w:rPr>
        <w:t>CERD Committee,</w:t>
      </w:r>
      <w:r w:rsidR="00AB2DB2" w:rsidRPr="00D83EE2">
        <w:rPr>
          <w:rFonts w:ascii="Garamond" w:hAnsi="Garamond" w:cs="Times New Roman"/>
        </w:rPr>
        <w:t xml:space="preserve"> </w:t>
      </w:r>
      <w:r w:rsidR="00352F18">
        <w:rPr>
          <w:rFonts w:ascii="Garamond" w:hAnsi="Garamond" w:cs="Times New Roman"/>
        </w:rPr>
        <w:t>pursuant to</w:t>
      </w:r>
      <w:r w:rsidR="00AB2DB2" w:rsidRPr="00D83EE2">
        <w:rPr>
          <w:rFonts w:ascii="Garamond" w:hAnsi="Garamond" w:cs="Times New Roman"/>
        </w:rPr>
        <w:t xml:space="preserve"> Article 11 of ICERD</w:t>
      </w:r>
      <w:r w:rsidRPr="00D83EE2">
        <w:rPr>
          <w:rFonts w:ascii="Garamond" w:hAnsi="Garamond" w:cs="Times New Roman"/>
        </w:rPr>
        <w:t>.</w:t>
      </w:r>
      <w:bookmarkEnd w:id="45"/>
    </w:p>
    <w:p w14:paraId="6F3BB195" w14:textId="77777777" w:rsidR="00D670AD" w:rsidRDefault="00D670AD" w:rsidP="00D670AD">
      <w:pPr>
        <w:spacing w:after="0" w:line="240" w:lineRule="auto"/>
        <w:ind w:right="-46"/>
        <w:jc w:val="both"/>
        <w:rPr>
          <w:rFonts w:ascii="Garamond" w:hAnsi="Garamond" w:cs="Times New Roman"/>
        </w:rPr>
      </w:pPr>
    </w:p>
    <w:p w14:paraId="27696B89" w14:textId="77777777" w:rsidR="00587B54" w:rsidRPr="00D83EE2" w:rsidRDefault="00587B54" w:rsidP="00D670AD">
      <w:pPr>
        <w:spacing w:after="0" w:line="240" w:lineRule="auto"/>
        <w:ind w:right="-46"/>
        <w:jc w:val="both"/>
        <w:rPr>
          <w:rFonts w:ascii="Garamond" w:hAnsi="Garamond" w:cs="Times New Roman"/>
        </w:rPr>
      </w:pPr>
    </w:p>
    <w:p w14:paraId="310C3955" w14:textId="51CD2937" w:rsidR="00FD06C3" w:rsidRPr="00D670AD" w:rsidRDefault="00251208" w:rsidP="00D670AD">
      <w:pPr>
        <w:pStyle w:val="ListParagraph"/>
        <w:numPr>
          <w:ilvl w:val="0"/>
          <w:numId w:val="33"/>
        </w:numPr>
        <w:ind w:right="-46"/>
        <w:jc w:val="both"/>
        <w:rPr>
          <w:rFonts w:ascii="Garamond" w:hAnsi="Garamond" w:cs="Times New Roman"/>
          <w:b/>
          <w:bCs/>
          <w:sz w:val="32"/>
          <w:szCs w:val="32"/>
        </w:rPr>
      </w:pPr>
      <w:bookmarkStart w:id="46" w:name="_Hlk171003047"/>
      <w:r w:rsidRPr="00D83EE2">
        <w:rPr>
          <w:rFonts w:ascii="Garamond" w:hAnsi="Garamond" w:cs="Times New Roman"/>
          <w:b/>
          <w:bCs/>
          <w:sz w:val="32"/>
          <w:szCs w:val="32"/>
        </w:rPr>
        <w:t xml:space="preserve">      </w:t>
      </w:r>
      <w:r w:rsidR="00611B6C" w:rsidRPr="00D83EE2">
        <w:rPr>
          <w:rFonts w:ascii="Garamond" w:hAnsi="Garamond" w:cs="Times New Roman"/>
          <w:b/>
          <w:bCs/>
          <w:sz w:val="32"/>
          <w:szCs w:val="32"/>
        </w:rPr>
        <w:t>Recommendation</w:t>
      </w:r>
      <w:r w:rsidRPr="00D83EE2">
        <w:rPr>
          <w:rFonts w:ascii="Garamond" w:hAnsi="Garamond" w:cs="Times New Roman"/>
          <w:b/>
          <w:bCs/>
          <w:sz w:val="32"/>
          <w:szCs w:val="32"/>
        </w:rPr>
        <w:t>s</w:t>
      </w:r>
      <w:r w:rsidR="00611B6C" w:rsidRPr="00D83EE2">
        <w:rPr>
          <w:rFonts w:ascii="Garamond" w:hAnsi="Garamond" w:cs="Times New Roman"/>
          <w:b/>
          <w:bCs/>
          <w:sz w:val="32"/>
          <w:szCs w:val="32"/>
        </w:rPr>
        <w:t xml:space="preserve"> </w:t>
      </w:r>
      <w:bookmarkEnd w:id="46"/>
    </w:p>
    <w:p w14:paraId="15D719BA" w14:textId="12F8A7CA" w:rsidR="00086A8B" w:rsidRPr="00D83EE2" w:rsidRDefault="001C11AD" w:rsidP="00BD4F85">
      <w:pPr>
        <w:spacing w:after="0" w:line="240" w:lineRule="auto"/>
        <w:ind w:right="-46"/>
        <w:jc w:val="both"/>
        <w:rPr>
          <w:rFonts w:ascii="Garamond" w:hAnsi="Garamond" w:cs="Times New Roman"/>
          <w:b/>
          <w:bCs/>
        </w:rPr>
      </w:pPr>
      <w:r w:rsidRPr="00D83EE2">
        <w:rPr>
          <w:rFonts w:ascii="Garamond" w:hAnsi="Garamond" w:cs="Times New Roman"/>
          <w:b/>
          <w:bCs/>
        </w:rPr>
        <w:t>T</w:t>
      </w:r>
      <w:r w:rsidR="00086A8B" w:rsidRPr="00D83EE2">
        <w:rPr>
          <w:rFonts w:ascii="Garamond" w:hAnsi="Garamond" w:cs="Times New Roman"/>
          <w:b/>
          <w:bCs/>
        </w:rPr>
        <w:t>he</w:t>
      </w:r>
      <w:r w:rsidR="001D22EE" w:rsidRPr="00D83EE2">
        <w:rPr>
          <w:rFonts w:ascii="Garamond" w:hAnsi="Garamond" w:cs="Times New Roman"/>
          <w:b/>
          <w:bCs/>
        </w:rPr>
        <w:t xml:space="preserve"> Mission</w:t>
      </w:r>
      <w:r w:rsidRPr="00D83EE2">
        <w:rPr>
          <w:rFonts w:ascii="Garamond" w:hAnsi="Garamond" w:cs="Times New Roman"/>
          <w:b/>
          <w:bCs/>
        </w:rPr>
        <w:t xml:space="preserve"> recalls and reiterates its findings in</w:t>
      </w:r>
      <w:r w:rsidR="00DC70CB" w:rsidRPr="00D83EE2">
        <w:rPr>
          <w:rFonts w:ascii="Garamond" w:hAnsi="Garamond" w:cs="Times New Roman"/>
          <w:b/>
          <w:bCs/>
        </w:rPr>
        <w:t xml:space="preserve"> A/HRC/55/67 and detailed in</w:t>
      </w:r>
      <w:r w:rsidRPr="00D83EE2">
        <w:rPr>
          <w:rFonts w:ascii="Garamond" w:hAnsi="Garamond" w:cs="Times New Roman"/>
          <w:b/>
          <w:bCs/>
        </w:rPr>
        <w:t xml:space="preserve"> A/HRC/55/CRP.1</w:t>
      </w:r>
      <w:r w:rsidR="001D22EE" w:rsidRPr="00D83EE2">
        <w:rPr>
          <w:rFonts w:ascii="Garamond" w:hAnsi="Garamond" w:cs="Times New Roman"/>
          <w:b/>
          <w:bCs/>
        </w:rPr>
        <w:t xml:space="preserve"> </w:t>
      </w:r>
      <w:r w:rsidRPr="00D83EE2">
        <w:rPr>
          <w:rFonts w:ascii="Garamond" w:hAnsi="Garamond" w:cs="Times New Roman"/>
          <w:b/>
          <w:bCs/>
        </w:rPr>
        <w:t xml:space="preserve">and makes the following supplementary recommendations specific to the rights of minorities: </w:t>
      </w:r>
    </w:p>
    <w:p w14:paraId="1C23216F" w14:textId="77777777" w:rsidR="00086A8B" w:rsidRPr="00D83EE2" w:rsidRDefault="00086A8B" w:rsidP="00BD4F85">
      <w:pPr>
        <w:spacing w:after="0" w:line="240" w:lineRule="auto"/>
        <w:ind w:right="-46"/>
        <w:jc w:val="both"/>
        <w:rPr>
          <w:rFonts w:ascii="Garamond" w:hAnsi="Garamond" w:cs="Times New Roman"/>
          <w:b/>
          <w:bCs/>
        </w:rPr>
      </w:pPr>
    </w:p>
    <w:p w14:paraId="2A85FC61" w14:textId="11882025" w:rsidR="0056189E" w:rsidRPr="00D83EE2" w:rsidRDefault="0056189E" w:rsidP="0056189E">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Immediately halt all executions of protesters and put in place a moratorium on the use of the death penalty, with a view </w:t>
      </w:r>
      <w:r w:rsidR="0016308C">
        <w:rPr>
          <w:rFonts w:ascii="Garamond" w:hAnsi="Garamond" w:cs="Times New Roman"/>
          <w:b/>
          <w:bCs/>
        </w:rPr>
        <w:t>of its</w:t>
      </w:r>
      <w:r w:rsidRPr="00D83EE2">
        <w:rPr>
          <w:rFonts w:ascii="Garamond" w:hAnsi="Garamond" w:cs="Times New Roman"/>
          <w:b/>
          <w:bCs/>
        </w:rPr>
        <w:t xml:space="preserve"> abolition;   </w:t>
      </w:r>
    </w:p>
    <w:p w14:paraId="712FE7E2" w14:textId="77777777" w:rsidR="0056189E" w:rsidRPr="00D83EE2" w:rsidRDefault="0056189E" w:rsidP="0056189E">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Immediately and unconditionally release all persons arbitrarily deprived of their liberty in the context of the protests, especially women and children;</w:t>
      </w:r>
    </w:p>
    <w:p w14:paraId="3E536EDA" w14:textId="13CCEAC2" w:rsidR="0056189E" w:rsidRPr="00D83EE2" w:rsidRDefault="0056189E" w:rsidP="0056189E">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Cease and desist from any practices that amount to arbitrary arrest, detention, and torture as well as rape and other forms of sexual violence </w:t>
      </w:r>
      <w:r w:rsidR="00B67A51" w:rsidRPr="00D83EE2">
        <w:rPr>
          <w:rFonts w:ascii="Garamond" w:hAnsi="Garamond" w:cs="Times New Roman"/>
          <w:b/>
          <w:bCs/>
        </w:rPr>
        <w:t>against</w:t>
      </w:r>
      <w:r w:rsidRPr="00D83EE2">
        <w:rPr>
          <w:rFonts w:ascii="Garamond" w:hAnsi="Garamond" w:cs="Times New Roman"/>
          <w:b/>
          <w:bCs/>
        </w:rPr>
        <w:t xml:space="preserve"> members of minorities</w:t>
      </w:r>
      <w:r w:rsidR="00B67A51" w:rsidRPr="00D83EE2">
        <w:rPr>
          <w:rFonts w:ascii="Garamond" w:hAnsi="Garamond" w:cs="Times New Roman"/>
          <w:b/>
          <w:bCs/>
        </w:rPr>
        <w:t>,</w:t>
      </w:r>
      <w:r w:rsidRPr="00D83EE2">
        <w:rPr>
          <w:rFonts w:ascii="Garamond" w:hAnsi="Garamond" w:cs="Times New Roman"/>
          <w:b/>
          <w:bCs/>
        </w:rPr>
        <w:t xml:space="preserve"> and ensure </w:t>
      </w:r>
      <w:r w:rsidR="00B67A51" w:rsidRPr="00D83EE2">
        <w:rPr>
          <w:rFonts w:ascii="Garamond" w:hAnsi="Garamond" w:cs="Times New Roman"/>
          <w:b/>
          <w:bCs/>
        </w:rPr>
        <w:t>their</w:t>
      </w:r>
      <w:r w:rsidRPr="00D83EE2">
        <w:rPr>
          <w:rFonts w:ascii="Garamond" w:hAnsi="Garamond" w:cs="Times New Roman"/>
          <w:b/>
          <w:bCs/>
        </w:rPr>
        <w:t xml:space="preserve"> protection against reprisals</w:t>
      </w:r>
      <w:r w:rsidR="00B67A51" w:rsidRPr="00D83EE2">
        <w:rPr>
          <w:rFonts w:ascii="Garamond" w:hAnsi="Garamond" w:cs="Times New Roman"/>
          <w:b/>
          <w:bCs/>
        </w:rPr>
        <w:t>;</w:t>
      </w:r>
    </w:p>
    <w:p w14:paraId="48411781" w14:textId="61383311" w:rsidR="00B67A51" w:rsidRPr="00D83EE2" w:rsidRDefault="00B67A51" w:rsidP="00B67A51">
      <w:pPr>
        <w:pStyle w:val="ListParagraph"/>
        <w:numPr>
          <w:ilvl w:val="0"/>
          <w:numId w:val="31"/>
        </w:numPr>
        <w:spacing w:afterLines="160" w:after="384"/>
        <w:jc w:val="both"/>
        <w:rPr>
          <w:rFonts w:ascii="Garamond" w:hAnsi="Garamond" w:cs="Times New Roman"/>
          <w:b/>
          <w:bCs/>
        </w:rPr>
      </w:pPr>
      <w:r w:rsidRPr="00D83EE2">
        <w:rPr>
          <w:rFonts w:ascii="Garamond" w:hAnsi="Garamond" w:cs="Times New Roman"/>
          <w:b/>
          <w:bCs/>
        </w:rPr>
        <w:t>Repeal vaguely worded criminal offences in the Islamic Penal Code that are used to punish and criminalize ethnic</w:t>
      </w:r>
      <w:r w:rsidR="0016308C">
        <w:rPr>
          <w:rFonts w:ascii="Garamond" w:hAnsi="Garamond" w:cs="Times New Roman"/>
          <w:b/>
          <w:bCs/>
        </w:rPr>
        <w:t xml:space="preserve">, </w:t>
      </w:r>
      <w:r w:rsidRPr="00D83EE2">
        <w:rPr>
          <w:rFonts w:ascii="Garamond" w:hAnsi="Garamond" w:cs="Times New Roman"/>
          <w:b/>
          <w:bCs/>
        </w:rPr>
        <w:t>religious</w:t>
      </w:r>
      <w:r w:rsidR="0016308C">
        <w:rPr>
          <w:rFonts w:ascii="Garamond" w:hAnsi="Garamond" w:cs="Times New Roman"/>
          <w:b/>
          <w:bCs/>
        </w:rPr>
        <w:t xml:space="preserve"> and other minorities</w:t>
      </w:r>
      <w:r w:rsidRPr="00D83EE2">
        <w:rPr>
          <w:rFonts w:ascii="Garamond" w:hAnsi="Garamond" w:cs="Times New Roman"/>
          <w:b/>
          <w:bCs/>
        </w:rPr>
        <w:t xml:space="preserve"> as well as other minorities for exercising protected rights, including the rights to freedom of expression and of peaceful assembly and association; </w:t>
      </w:r>
    </w:p>
    <w:p w14:paraId="6D71DD64" w14:textId="33CE4F03" w:rsidR="0056189E" w:rsidRPr="00D83EE2" w:rsidRDefault="0056189E" w:rsidP="0056189E">
      <w:pPr>
        <w:pStyle w:val="ListParagraph"/>
        <w:numPr>
          <w:ilvl w:val="0"/>
          <w:numId w:val="31"/>
        </w:numPr>
        <w:spacing w:afterLines="160" w:after="384"/>
        <w:rPr>
          <w:rFonts w:ascii="Garamond" w:hAnsi="Garamond" w:cs="Times New Roman"/>
          <w:b/>
          <w:bCs/>
        </w:rPr>
      </w:pPr>
      <w:r w:rsidRPr="00D83EE2">
        <w:rPr>
          <w:rFonts w:ascii="Garamond" w:hAnsi="Garamond" w:cs="Times New Roman"/>
          <w:b/>
          <w:bCs/>
        </w:rPr>
        <w:t>Undertake effective, thorough, independent, impartial and transparent investigations, into crimes and violations of international law, human rights, and international criminal law described in this document, in accordance with international standards</w:t>
      </w:r>
      <w:r w:rsidR="00AF159A">
        <w:rPr>
          <w:rFonts w:ascii="Garamond" w:hAnsi="Garamond" w:cs="Times New Roman"/>
          <w:b/>
          <w:bCs/>
        </w:rPr>
        <w:t>;</w:t>
      </w:r>
    </w:p>
    <w:p w14:paraId="44473BCA" w14:textId="77777777" w:rsidR="0056189E" w:rsidRPr="00D83EE2" w:rsidRDefault="0056189E" w:rsidP="0056189E">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Provide full reparation, including compensation, restitution, rehabilitation, appropriate forms of satisfaction and guarantees of non-repetition to victims of crimes and violations, in accordance with international standards; </w:t>
      </w:r>
    </w:p>
    <w:p w14:paraId="08261D3D" w14:textId="5E01C515" w:rsidR="00C47D10" w:rsidRPr="00D83EE2" w:rsidRDefault="00C47D10" w:rsidP="0056189E">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Provide collective reparations for marginalized </w:t>
      </w:r>
      <w:r w:rsidR="0016308C">
        <w:rPr>
          <w:rFonts w:ascii="Garamond" w:hAnsi="Garamond" w:cs="Times New Roman"/>
          <w:b/>
          <w:bCs/>
        </w:rPr>
        <w:t>minority communities</w:t>
      </w:r>
      <w:r w:rsidR="00FB13E7" w:rsidRPr="00D83EE2">
        <w:rPr>
          <w:rFonts w:ascii="Garamond" w:hAnsi="Garamond" w:cs="Times New Roman"/>
          <w:b/>
          <w:bCs/>
        </w:rPr>
        <w:t xml:space="preserve">, </w:t>
      </w:r>
      <w:r w:rsidRPr="00D83EE2">
        <w:rPr>
          <w:rFonts w:ascii="Garamond" w:hAnsi="Garamond" w:cs="Times New Roman"/>
          <w:b/>
          <w:bCs/>
        </w:rPr>
        <w:t xml:space="preserve">which </w:t>
      </w:r>
      <w:r w:rsidR="00FB13E7" w:rsidRPr="00D83EE2">
        <w:rPr>
          <w:rFonts w:ascii="Garamond" w:hAnsi="Garamond" w:cs="Times New Roman"/>
          <w:b/>
          <w:bCs/>
        </w:rPr>
        <w:t>may include</w:t>
      </w:r>
      <w:r w:rsidRPr="00D83EE2">
        <w:rPr>
          <w:rFonts w:ascii="Garamond" w:hAnsi="Garamond" w:cs="Times New Roman"/>
          <w:b/>
          <w:bCs/>
        </w:rPr>
        <w:t xml:space="preserve"> employment opportunities, including in the public sector</w:t>
      </w:r>
      <w:r w:rsidR="00FB13E7" w:rsidRPr="00D83EE2">
        <w:rPr>
          <w:rFonts w:ascii="Garamond" w:hAnsi="Garamond" w:cs="Times New Roman"/>
          <w:b/>
          <w:bCs/>
        </w:rPr>
        <w:t xml:space="preserve">, </w:t>
      </w:r>
      <w:r w:rsidR="0016308C">
        <w:rPr>
          <w:rFonts w:ascii="Garamond" w:hAnsi="Garamond" w:cs="Times New Roman"/>
          <w:b/>
          <w:bCs/>
        </w:rPr>
        <w:t xml:space="preserve">and </w:t>
      </w:r>
      <w:r w:rsidR="00FB13E7" w:rsidRPr="00D83EE2">
        <w:rPr>
          <w:rFonts w:ascii="Garamond" w:hAnsi="Garamond" w:cs="Times New Roman"/>
          <w:b/>
          <w:bCs/>
        </w:rPr>
        <w:t xml:space="preserve">establishing or rehabilitating public infrastructure, such as schools or hospitals; </w:t>
      </w:r>
      <w:r w:rsidR="00AF159A">
        <w:rPr>
          <w:rFonts w:ascii="Garamond" w:hAnsi="Garamond" w:cs="Times New Roman"/>
          <w:b/>
          <w:bCs/>
        </w:rPr>
        <w:t>and</w:t>
      </w:r>
    </w:p>
    <w:p w14:paraId="4A807D4A" w14:textId="7EA7A4D4" w:rsidR="0056189E" w:rsidRPr="00D83EE2" w:rsidRDefault="00B67A51" w:rsidP="00B67A51">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Grant access to the Mission to the territory of the Islamic Republic of Iran.</w:t>
      </w:r>
    </w:p>
    <w:p w14:paraId="4794796F" w14:textId="5E6D9F1F" w:rsidR="0056189E" w:rsidRPr="00D83EE2" w:rsidRDefault="0056189E" w:rsidP="0056189E">
      <w:p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The Mission further recommends </w:t>
      </w:r>
      <w:r w:rsidR="007460E6">
        <w:rPr>
          <w:rFonts w:ascii="Garamond" w:hAnsi="Garamond" w:cs="Times New Roman"/>
          <w:b/>
          <w:bCs/>
        </w:rPr>
        <w:t xml:space="preserve">that </w:t>
      </w:r>
      <w:r w:rsidRPr="00D83EE2">
        <w:rPr>
          <w:rFonts w:ascii="Garamond" w:hAnsi="Garamond" w:cs="Times New Roman"/>
          <w:b/>
          <w:bCs/>
        </w:rPr>
        <w:t xml:space="preserve">the Government of Iran: </w:t>
      </w:r>
    </w:p>
    <w:p w14:paraId="212D0E7B" w14:textId="2EDF8C44" w:rsidR="00FC71A6" w:rsidRPr="00D83EE2" w:rsidRDefault="00FC71A6"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Amend </w:t>
      </w:r>
      <w:r w:rsidR="001C11AD" w:rsidRPr="00D83EE2">
        <w:rPr>
          <w:rFonts w:ascii="Garamond" w:hAnsi="Garamond" w:cs="Times New Roman"/>
          <w:b/>
          <w:bCs/>
        </w:rPr>
        <w:t xml:space="preserve">its </w:t>
      </w:r>
      <w:r w:rsidRPr="00D83EE2">
        <w:rPr>
          <w:rFonts w:ascii="Garamond" w:hAnsi="Garamond" w:cs="Times New Roman"/>
          <w:b/>
          <w:bCs/>
        </w:rPr>
        <w:t xml:space="preserve">Constitution to ensure </w:t>
      </w:r>
      <w:r w:rsidR="00A77182" w:rsidRPr="00D83EE2">
        <w:rPr>
          <w:rFonts w:ascii="Garamond" w:hAnsi="Garamond" w:cs="Times New Roman"/>
          <w:b/>
          <w:bCs/>
        </w:rPr>
        <w:t>recognition</w:t>
      </w:r>
      <w:r w:rsidR="00B67A51" w:rsidRPr="00D83EE2">
        <w:rPr>
          <w:rFonts w:ascii="Garamond" w:hAnsi="Garamond" w:cs="Times New Roman"/>
          <w:b/>
          <w:bCs/>
        </w:rPr>
        <w:t>,</w:t>
      </w:r>
      <w:r w:rsidRPr="00D83EE2">
        <w:rPr>
          <w:rFonts w:ascii="Garamond" w:hAnsi="Garamond" w:cs="Times New Roman"/>
          <w:b/>
          <w:bCs/>
        </w:rPr>
        <w:t xml:space="preserve"> </w:t>
      </w:r>
      <w:r w:rsidR="00B67A51" w:rsidRPr="00D83EE2">
        <w:rPr>
          <w:rFonts w:ascii="Garamond" w:hAnsi="Garamond" w:cs="Times New Roman"/>
          <w:b/>
          <w:bCs/>
        </w:rPr>
        <w:t xml:space="preserve">equal rights </w:t>
      </w:r>
      <w:r w:rsidRPr="00D83EE2">
        <w:rPr>
          <w:rFonts w:ascii="Garamond" w:hAnsi="Garamond" w:cs="Times New Roman"/>
          <w:b/>
          <w:bCs/>
        </w:rPr>
        <w:t xml:space="preserve">and protection for </w:t>
      </w:r>
      <w:r w:rsidR="00A77182" w:rsidRPr="00D83EE2">
        <w:rPr>
          <w:rFonts w:ascii="Garamond" w:hAnsi="Garamond" w:cs="Times New Roman"/>
          <w:b/>
          <w:bCs/>
        </w:rPr>
        <w:t>all</w:t>
      </w:r>
      <w:r w:rsidR="001C11AD" w:rsidRPr="00D83EE2">
        <w:rPr>
          <w:rFonts w:ascii="Garamond" w:hAnsi="Garamond" w:cs="Times New Roman"/>
          <w:b/>
          <w:bCs/>
        </w:rPr>
        <w:t xml:space="preserve"> ethnic and religious</w:t>
      </w:r>
      <w:r w:rsidR="00A77182" w:rsidRPr="00D83EE2">
        <w:rPr>
          <w:rFonts w:ascii="Garamond" w:hAnsi="Garamond" w:cs="Times New Roman"/>
          <w:b/>
          <w:bCs/>
        </w:rPr>
        <w:t xml:space="preserve"> </w:t>
      </w:r>
      <w:r w:rsidRPr="00D83EE2">
        <w:rPr>
          <w:rFonts w:ascii="Garamond" w:hAnsi="Garamond" w:cs="Times New Roman"/>
          <w:b/>
          <w:bCs/>
        </w:rPr>
        <w:t>minorities</w:t>
      </w:r>
      <w:r w:rsidR="00A77182" w:rsidRPr="00D83EE2">
        <w:rPr>
          <w:rFonts w:ascii="Garamond" w:hAnsi="Garamond" w:cs="Times New Roman"/>
          <w:b/>
          <w:bCs/>
        </w:rPr>
        <w:t xml:space="preserve"> in Iran;</w:t>
      </w:r>
    </w:p>
    <w:p w14:paraId="5674CAF2" w14:textId="52FD1DAA" w:rsidR="00FC71A6" w:rsidRPr="00D83EE2" w:rsidRDefault="00FC71A6"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Repeal discriminatory provisions in the Islamic Penal Code, including those enabling prosecution and punishment on the basis of religion or belief; </w:t>
      </w:r>
    </w:p>
    <w:p w14:paraId="775653AD" w14:textId="268A6919" w:rsidR="0019169A" w:rsidRPr="00D83EE2" w:rsidRDefault="00FC71A6"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Ensure the right to education in </w:t>
      </w:r>
      <w:r w:rsidR="0016308C">
        <w:rPr>
          <w:rFonts w:ascii="Garamond" w:hAnsi="Garamond" w:cs="Times New Roman"/>
          <w:b/>
          <w:bCs/>
        </w:rPr>
        <w:t xml:space="preserve">their </w:t>
      </w:r>
      <w:r w:rsidRPr="00D83EE2">
        <w:rPr>
          <w:rFonts w:ascii="Garamond" w:hAnsi="Garamond" w:cs="Times New Roman"/>
          <w:b/>
          <w:bCs/>
        </w:rPr>
        <w:t>mother tongue</w:t>
      </w:r>
      <w:r w:rsidR="00A77182" w:rsidRPr="00D83EE2">
        <w:rPr>
          <w:rFonts w:ascii="Garamond" w:hAnsi="Garamond" w:cs="Times New Roman"/>
          <w:b/>
          <w:bCs/>
        </w:rPr>
        <w:t xml:space="preserve"> </w:t>
      </w:r>
      <w:r w:rsidRPr="00D83EE2">
        <w:rPr>
          <w:rFonts w:ascii="Garamond" w:hAnsi="Garamond" w:cs="Times New Roman"/>
          <w:b/>
          <w:bCs/>
        </w:rPr>
        <w:t>for ethnic minorities and remove barriers to higher education for religious minorities</w:t>
      </w:r>
      <w:r w:rsidR="00FD06C3" w:rsidRPr="00D83EE2">
        <w:rPr>
          <w:rFonts w:ascii="Garamond" w:hAnsi="Garamond" w:cs="Times New Roman"/>
          <w:b/>
          <w:bCs/>
        </w:rPr>
        <w:t xml:space="preserve">; </w:t>
      </w:r>
    </w:p>
    <w:p w14:paraId="1D7880D9" w14:textId="0DAEC796" w:rsidR="00457BB4" w:rsidRPr="00D83EE2" w:rsidRDefault="0019169A"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Take all</w:t>
      </w:r>
      <w:r w:rsidR="00D917DE" w:rsidRPr="00D83EE2">
        <w:rPr>
          <w:rFonts w:ascii="Garamond" w:hAnsi="Garamond" w:cs="Times New Roman"/>
          <w:b/>
          <w:bCs/>
        </w:rPr>
        <w:t xml:space="preserve"> measures to ensure full participation </w:t>
      </w:r>
      <w:r w:rsidR="00A77182" w:rsidRPr="00D83EE2">
        <w:rPr>
          <w:rFonts w:ascii="Garamond" w:hAnsi="Garamond" w:cs="Times New Roman"/>
          <w:b/>
          <w:bCs/>
        </w:rPr>
        <w:t>of</w:t>
      </w:r>
      <w:r w:rsidR="00D917DE" w:rsidRPr="00D83EE2">
        <w:rPr>
          <w:rFonts w:ascii="Garamond" w:hAnsi="Garamond" w:cs="Times New Roman"/>
          <w:b/>
          <w:bCs/>
        </w:rPr>
        <w:t xml:space="preserve"> </w:t>
      </w:r>
      <w:r w:rsidRPr="00D83EE2">
        <w:rPr>
          <w:rFonts w:ascii="Garamond" w:hAnsi="Garamond" w:cs="Times New Roman"/>
          <w:b/>
          <w:bCs/>
        </w:rPr>
        <w:t xml:space="preserve">minorities, and </w:t>
      </w:r>
      <w:r w:rsidR="00A77182" w:rsidRPr="00D83EE2">
        <w:rPr>
          <w:rFonts w:ascii="Garamond" w:hAnsi="Garamond" w:cs="Times New Roman"/>
          <w:b/>
          <w:bCs/>
        </w:rPr>
        <w:t xml:space="preserve">minority </w:t>
      </w:r>
      <w:r w:rsidRPr="00D83EE2">
        <w:rPr>
          <w:rFonts w:ascii="Garamond" w:hAnsi="Garamond" w:cs="Times New Roman"/>
          <w:b/>
          <w:bCs/>
        </w:rPr>
        <w:t xml:space="preserve">women in particular, </w:t>
      </w:r>
      <w:r w:rsidR="00D917DE" w:rsidRPr="00D83EE2">
        <w:rPr>
          <w:rFonts w:ascii="Garamond" w:hAnsi="Garamond" w:cs="Times New Roman"/>
          <w:b/>
          <w:bCs/>
        </w:rPr>
        <w:t>in all levels of government and State institutions</w:t>
      </w:r>
      <w:r w:rsidR="00FD06C3" w:rsidRPr="00D83EE2">
        <w:rPr>
          <w:rFonts w:ascii="Garamond" w:hAnsi="Garamond" w:cs="Times New Roman"/>
          <w:b/>
          <w:bCs/>
        </w:rPr>
        <w:t>;</w:t>
      </w:r>
      <w:r w:rsidR="00457BB4" w:rsidRPr="00D83EE2">
        <w:rPr>
          <w:rFonts w:ascii="Garamond" w:hAnsi="Garamond" w:cs="Times New Roman"/>
          <w:b/>
          <w:bCs/>
        </w:rPr>
        <w:t xml:space="preserve"> </w:t>
      </w:r>
    </w:p>
    <w:p w14:paraId="6B0BE9AF" w14:textId="729573B1" w:rsidR="00FC71A6" w:rsidRPr="00D83EE2" w:rsidRDefault="00457BB4"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Develop and implement targeted economic development programs in minority-inhabited border provinces to address poverty and unemployment</w:t>
      </w:r>
      <w:r w:rsidR="00A77182" w:rsidRPr="00D83EE2">
        <w:rPr>
          <w:rFonts w:ascii="Garamond" w:hAnsi="Garamond" w:cs="Times New Roman"/>
          <w:b/>
          <w:bCs/>
        </w:rPr>
        <w:t>;</w:t>
      </w:r>
    </w:p>
    <w:p w14:paraId="0D09E565" w14:textId="77777777" w:rsidR="00A77182" w:rsidRPr="00D83EE2" w:rsidRDefault="00A77182"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Implement structural reforms that enable the full realization of the right to participate in public affairs and other related civil and political rights, including the freedoms of expression, peaceful assembly and association;</w:t>
      </w:r>
    </w:p>
    <w:p w14:paraId="7AB5DAB4" w14:textId="4F32C4B9" w:rsidR="00A77182" w:rsidRPr="00D83EE2" w:rsidRDefault="00A77182"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Prohibit state-sponsored hate speech and defamatory content against minorities in media and public discourse</w:t>
      </w:r>
      <w:r w:rsidR="00B67A51" w:rsidRPr="00D83EE2">
        <w:rPr>
          <w:rFonts w:ascii="Garamond" w:hAnsi="Garamond" w:cs="Times New Roman"/>
          <w:b/>
          <w:bCs/>
        </w:rPr>
        <w:t>; and</w:t>
      </w:r>
    </w:p>
    <w:p w14:paraId="133A9353" w14:textId="43BD1419" w:rsidR="004755D6" w:rsidRPr="00D83EE2" w:rsidRDefault="00A77182" w:rsidP="00AE7C10">
      <w:pPr>
        <w:pStyle w:val="ListParagraph"/>
        <w:numPr>
          <w:ilvl w:val="0"/>
          <w:numId w:val="31"/>
        </w:numPr>
        <w:spacing w:afterLines="160" w:after="384" w:line="240" w:lineRule="auto"/>
        <w:ind w:right="-46"/>
        <w:jc w:val="both"/>
        <w:rPr>
          <w:rFonts w:ascii="Garamond" w:hAnsi="Garamond" w:cs="Times New Roman"/>
          <w:b/>
          <w:bCs/>
        </w:rPr>
      </w:pPr>
      <w:r w:rsidRPr="00D83EE2">
        <w:rPr>
          <w:rFonts w:ascii="Garamond" w:hAnsi="Garamond" w:cs="Times New Roman"/>
          <w:b/>
          <w:bCs/>
        </w:rPr>
        <w:t>Allow construction of places of worship for all faiths, including Sunni mosques and Baha’i houses of worship</w:t>
      </w:r>
      <w:r w:rsidR="00B67A51" w:rsidRPr="00D83EE2">
        <w:rPr>
          <w:rFonts w:ascii="Garamond" w:hAnsi="Garamond" w:cs="Times New Roman"/>
          <w:b/>
          <w:bCs/>
        </w:rPr>
        <w:t>.</w:t>
      </w:r>
    </w:p>
    <w:p w14:paraId="2AE6060F" w14:textId="0B663F55" w:rsidR="00086A8B" w:rsidRPr="00D83EE2" w:rsidRDefault="00D56756" w:rsidP="00B67A51">
      <w:pPr>
        <w:spacing w:afterLines="160" w:after="384" w:line="240" w:lineRule="auto"/>
        <w:ind w:right="-46"/>
        <w:jc w:val="both"/>
        <w:rPr>
          <w:rFonts w:ascii="Garamond" w:hAnsi="Garamond" w:cs="Times New Roman"/>
          <w:b/>
          <w:bCs/>
        </w:rPr>
      </w:pPr>
      <w:r w:rsidRPr="00D83EE2">
        <w:rPr>
          <w:rFonts w:ascii="Garamond" w:hAnsi="Garamond" w:cs="Times New Roman"/>
          <w:b/>
          <w:bCs/>
        </w:rPr>
        <w:t>The</w:t>
      </w:r>
      <w:r w:rsidR="00086A8B" w:rsidRPr="00D83EE2">
        <w:rPr>
          <w:rFonts w:ascii="Garamond" w:hAnsi="Garamond" w:cs="Times New Roman"/>
          <w:b/>
          <w:bCs/>
        </w:rPr>
        <w:t xml:space="preserve"> Mission urges State</w:t>
      </w:r>
      <w:r w:rsidRPr="00D83EE2">
        <w:rPr>
          <w:rFonts w:ascii="Garamond" w:hAnsi="Garamond" w:cs="Times New Roman"/>
          <w:b/>
          <w:bCs/>
        </w:rPr>
        <w:t>s</w:t>
      </w:r>
      <w:r w:rsidR="00086A8B" w:rsidRPr="00D83EE2">
        <w:rPr>
          <w:rFonts w:ascii="Garamond" w:hAnsi="Garamond" w:cs="Times New Roman"/>
          <w:b/>
          <w:bCs/>
        </w:rPr>
        <w:t xml:space="preserve"> </w:t>
      </w:r>
      <w:r w:rsidRPr="00D83EE2">
        <w:rPr>
          <w:rFonts w:ascii="Garamond" w:hAnsi="Garamond" w:cs="Times New Roman"/>
          <w:b/>
          <w:bCs/>
        </w:rPr>
        <w:t>Part</w:t>
      </w:r>
      <w:r w:rsidR="0016308C">
        <w:rPr>
          <w:rFonts w:ascii="Garamond" w:hAnsi="Garamond" w:cs="Times New Roman"/>
          <w:b/>
          <w:bCs/>
        </w:rPr>
        <w:t>ies</w:t>
      </w:r>
      <w:r w:rsidR="00086A8B" w:rsidRPr="00D83EE2">
        <w:rPr>
          <w:rFonts w:ascii="Garamond" w:hAnsi="Garamond" w:cs="Times New Roman"/>
          <w:b/>
          <w:bCs/>
        </w:rPr>
        <w:t xml:space="preserve"> to the ICERD</w:t>
      </w:r>
      <w:r w:rsidRPr="00D83EE2">
        <w:rPr>
          <w:rFonts w:ascii="Garamond" w:hAnsi="Garamond" w:cs="Times New Roman"/>
          <w:b/>
          <w:bCs/>
        </w:rPr>
        <w:t xml:space="preserve"> </w:t>
      </w:r>
      <w:r w:rsidR="00086A8B" w:rsidRPr="00D83EE2">
        <w:rPr>
          <w:rFonts w:ascii="Garamond" w:hAnsi="Garamond" w:cs="Times New Roman"/>
          <w:b/>
          <w:bCs/>
        </w:rPr>
        <w:t xml:space="preserve">to: </w:t>
      </w:r>
    </w:p>
    <w:p w14:paraId="2F811C05" w14:textId="4CAF8236" w:rsidR="00086A8B" w:rsidRPr="00D83EE2" w:rsidRDefault="00086A8B" w:rsidP="00AE7C10">
      <w:pPr>
        <w:pStyle w:val="ListParagraph"/>
        <w:numPr>
          <w:ilvl w:val="0"/>
          <w:numId w:val="24"/>
        </w:num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Enter </w:t>
      </w:r>
      <w:r w:rsidR="00295E14" w:rsidRPr="00D83EE2">
        <w:rPr>
          <w:rFonts w:ascii="Garamond" w:hAnsi="Garamond" w:cs="Times New Roman"/>
          <w:b/>
          <w:bCs/>
        </w:rPr>
        <w:t xml:space="preserve">into negotiations with </w:t>
      </w:r>
      <w:r w:rsidRPr="00D83EE2">
        <w:rPr>
          <w:rFonts w:ascii="Garamond" w:hAnsi="Garamond" w:cs="Times New Roman"/>
          <w:b/>
          <w:bCs/>
        </w:rPr>
        <w:t>the Islamic Republic of Iran</w:t>
      </w:r>
      <w:r w:rsidR="00295E14" w:rsidRPr="00D83EE2">
        <w:rPr>
          <w:rFonts w:ascii="Garamond" w:hAnsi="Garamond" w:cs="Times New Roman"/>
          <w:b/>
          <w:bCs/>
        </w:rPr>
        <w:t xml:space="preserve"> with regard to the latter’s compliance with its substantive obligations under </w:t>
      </w:r>
      <w:r w:rsidRPr="00D83EE2">
        <w:rPr>
          <w:rFonts w:ascii="Garamond" w:hAnsi="Garamond" w:cs="Times New Roman"/>
          <w:b/>
          <w:bCs/>
        </w:rPr>
        <w:t>the ICERD</w:t>
      </w:r>
      <w:r w:rsidR="003A20BF" w:rsidRPr="00D83EE2">
        <w:rPr>
          <w:rFonts w:ascii="Garamond" w:hAnsi="Garamond" w:cs="Times New Roman"/>
          <w:b/>
          <w:bCs/>
        </w:rPr>
        <w:t>;</w:t>
      </w:r>
    </w:p>
    <w:p w14:paraId="0612A222" w14:textId="1E2994C6" w:rsidR="00295E14" w:rsidRPr="00D83EE2" w:rsidRDefault="00B67A51" w:rsidP="00AE7C10">
      <w:pPr>
        <w:pStyle w:val="ListParagraph"/>
        <w:numPr>
          <w:ilvl w:val="0"/>
          <w:numId w:val="24"/>
        </w:numPr>
        <w:spacing w:afterLines="160" w:after="384" w:line="240" w:lineRule="auto"/>
        <w:ind w:right="-46"/>
        <w:jc w:val="both"/>
        <w:rPr>
          <w:rFonts w:ascii="Garamond" w:hAnsi="Garamond" w:cs="Times New Roman"/>
          <w:b/>
          <w:bCs/>
        </w:rPr>
      </w:pPr>
      <w:r w:rsidRPr="00D83EE2">
        <w:rPr>
          <w:rFonts w:ascii="Garamond" w:hAnsi="Garamond" w:cs="Times New Roman"/>
          <w:b/>
          <w:bCs/>
        </w:rPr>
        <w:t>In light of the Mission’s findings, b</w:t>
      </w:r>
      <w:r w:rsidR="00295E14" w:rsidRPr="00D83EE2">
        <w:rPr>
          <w:rFonts w:ascii="Garamond" w:hAnsi="Garamond" w:cs="Times New Roman"/>
          <w:b/>
          <w:bCs/>
        </w:rPr>
        <w:t xml:space="preserve">ring the </w:t>
      </w:r>
      <w:r w:rsidRPr="00D83EE2">
        <w:rPr>
          <w:rFonts w:ascii="Garamond" w:hAnsi="Garamond" w:cs="Times New Roman"/>
          <w:b/>
          <w:bCs/>
        </w:rPr>
        <w:t>matter of minorities in Iran</w:t>
      </w:r>
      <w:r w:rsidR="00295E14" w:rsidRPr="00D83EE2">
        <w:rPr>
          <w:rFonts w:ascii="Garamond" w:hAnsi="Garamond" w:cs="Times New Roman"/>
          <w:b/>
          <w:bCs/>
        </w:rPr>
        <w:t xml:space="preserve"> to the attention of the Committee on the Elimination of Racial Discrimination pursuant to Article 11 of ICERD</w:t>
      </w:r>
      <w:r w:rsidR="003A20BF" w:rsidRPr="00D83EE2">
        <w:rPr>
          <w:rFonts w:ascii="Garamond" w:hAnsi="Garamond" w:cs="Times New Roman"/>
          <w:b/>
          <w:bCs/>
        </w:rPr>
        <w:t>;</w:t>
      </w:r>
      <w:r w:rsidR="007460E6">
        <w:rPr>
          <w:rFonts w:ascii="Garamond" w:hAnsi="Garamond" w:cs="Times New Roman"/>
          <w:b/>
          <w:bCs/>
        </w:rPr>
        <w:t xml:space="preserve"> </w:t>
      </w:r>
    </w:p>
    <w:p w14:paraId="7208FDFA" w14:textId="77777777" w:rsidR="0060075A" w:rsidRPr="0060075A" w:rsidRDefault="00086A8B" w:rsidP="00AE7C10">
      <w:pPr>
        <w:pStyle w:val="ListParagraph"/>
        <w:numPr>
          <w:ilvl w:val="0"/>
          <w:numId w:val="24"/>
        </w:numPr>
        <w:spacing w:afterLines="160" w:after="384" w:line="240" w:lineRule="auto"/>
        <w:ind w:right="-46"/>
        <w:jc w:val="both"/>
        <w:rPr>
          <w:rFonts w:ascii="Garamond" w:hAnsi="Garamond" w:cs="Times New Roman"/>
          <w:b/>
          <w:bCs/>
          <w:i/>
          <w:iCs/>
        </w:rPr>
      </w:pPr>
      <w:r w:rsidRPr="00D83EE2">
        <w:rPr>
          <w:rFonts w:ascii="Garamond" w:hAnsi="Garamond" w:cs="Times New Roman"/>
          <w:b/>
          <w:bCs/>
        </w:rPr>
        <w:t xml:space="preserve">Invoke the responsibility of </w:t>
      </w:r>
      <w:r w:rsidR="00B67A51" w:rsidRPr="00D83EE2">
        <w:rPr>
          <w:rFonts w:ascii="Garamond" w:hAnsi="Garamond" w:cs="Times New Roman"/>
          <w:b/>
          <w:bCs/>
        </w:rPr>
        <w:t>Iran as a State P</w:t>
      </w:r>
      <w:r w:rsidRPr="00D83EE2">
        <w:rPr>
          <w:rFonts w:ascii="Garamond" w:hAnsi="Garamond" w:cs="Times New Roman"/>
          <w:b/>
          <w:bCs/>
        </w:rPr>
        <w:t>arty for breach</w:t>
      </w:r>
      <w:r w:rsidR="001C11AD" w:rsidRPr="00D83EE2">
        <w:rPr>
          <w:rFonts w:ascii="Garamond" w:hAnsi="Garamond" w:cs="Times New Roman"/>
          <w:b/>
          <w:bCs/>
        </w:rPr>
        <w:t>es</w:t>
      </w:r>
      <w:r w:rsidRPr="00D83EE2">
        <w:rPr>
          <w:rFonts w:ascii="Garamond" w:hAnsi="Garamond" w:cs="Times New Roman"/>
          <w:b/>
          <w:bCs/>
        </w:rPr>
        <w:t xml:space="preserve"> of obligations </w:t>
      </w:r>
      <w:r w:rsidRPr="00D83EE2">
        <w:rPr>
          <w:rFonts w:ascii="Garamond" w:hAnsi="Garamond" w:cs="Times New Roman"/>
          <w:b/>
          <w:bCs/>
          <w:i/>
          <w:iCs/>
        </w:rPr>
        <w:t>erga omnes partes</w:t>
      </w:r>
      <w:r w:rsidR="0060075A">
        <w:rPr>
          <w:rFonts w:ascii="Garamond" w:hAnsi="Garamond" w:cs="Times New Roman"/>
          <w:b/>
          <w:bCs/>
        </w:rPr>
        <w:t xml:space="preserve">; and </w:t>
      </w:r>
    </w:p>
    <w:p w14:paraId="77CD2C58" w14:textId="7D7F77F3" w:rsidR="0009713C" w:rsidRPr="00D83EE2" w:rsidRDefault="00086A8B" w:rsidP="00AE7C10">
      <w:pPr>
        <w:pStyle w:val="ListParagraph"/>
        <w:numPr>
          <w:ilvl w:val="0"/>
          <w:numId w:val="24"/>
        </w:numPr>
        <w:spacing w:afterLines="160" w:after="384" w:line="240" w:lineRule="auto"/>
        <w:ind w:right="-46"/>
        <w:jc w:val="both"/>
        <w:rPr>
          <w:rFonts w:ascii="Garamond" w:hAnsi="Garamond" w:cs="Times New Roman"/>
          <w:b/>
          <w:bCs/>
          <w:i/>
          <w:iCs/>
        </w:rPr>
      </w:pPr>
      <w:r w:rsidRPr="00D83EE2">
        <w:rPr>
          <w:rFonts w:ascii="Garamond" w:hAnsi="Garamond" w:cs="Times New Roman"/>
          <w:b/>
          <w:bCs/>
        </w:rPr>
        <w:t xml:space="preserve"> </w:t>
      </w:r>
      <w:r w:rsidR="0060075A">
        <w:rPr>
          <w:rFonts w:ascii="Garamond" w:hAnsi="Garamond" w:cs="Times New Roman"/>
          <w:b/>
          <w:bCs/>
        </w:rPr>
        <w:t>D</w:t>
      </w:r>
      <w:r w:rsidRPr="00D83EE2">
        <w:rPr>
          <w:rFonts w:ascii="Garamond" w:hAnsi="Garamond" w:cs="Times New Roman"/>
          <w:b/>
          <w:bCs/>
        </w:rPr>
        <w:t xml:space="preserve">emand compliance with </w:t>
      </w:r>
      <w:r w:rsidR="0060075A">
        <w:rPr>
          <w:rFonts w:ascii="Garamond" w:hAnsi="Garamond" w:cs="Times New Roman"/>
          <w:b/>
          <w:bCs/>
        </w:rPr>
        <w:t xml:space="preserve">the </w:t>
      </w:r>
      <w:r w:rsidRPr="00D83EE2">
        <w:rPr>
          <w:rFonts w:ascii="Garamond" w:hAnsi="Garamond" w:cs="Times New Roman"/>
          <w:b/>
          <w:bCs/>
        </w:rPr>
        <w:t xml:space="preserve">said obligations under the ICERD and </w:t>
      </w:r>
      <w:r w:rsidR="0060075A">
        <w:rPr>
          <w:rFonts w:ascii="Garamond" w:hAnsi="Garamond" w:cs="Times New Roman"/>
          <w:b/>
          <w:bCs/>
        </w:rPr>
        <w:t>to cease</w:t>
      </w:r>
      <w:r w:rsidRPr="00D83EE2">
        <w:rPr>
          <w:rFonts w:ascii="Garamond" w:hAnsi="Garamond" w:cs="Times New Roman"/>
          <w:b/>
          <w:bCs/>
        </w:rPr>
        <w:t xml:space="preserve"> the violation of the</w:t>
      </w:r>
      <w:r w:rsidR="0060075A">
        <w:rPr>
          <w:rFonts w:ascii="Garamond" w:hAnsi="Garamond" w:cs="Times New Roman"/>
          <w:b/>
          <w:bCs/>
        </w:rPr>
        <w:t>se</w:t>
      </w:r>
      <w:r w:rsidRPr="00D83EE2">
        <w:rPr>
          <w:rFonts w:ascii="Garamond" w:hAnsi="Garamond" w:cs="Times New Roman"/>
          <w:b/>
          <w:bCs/>
        </w:rPr>
        <w:t xml:space="preserve"> obligation</w:t>
      </w:r>
      <w:r w:rsidR="0060075A">
        <w:rPr>
          <w:rFonts w:ascii="Garamond" w:hAnsi="Garamond" w:cs="Times New Roman"/>
          <w:b/>
          <w:bCs/>
        </w:rPr>
        <w:t>s</w:t>
      </w:r>
      <w:r w:rsidRPr="00D83EE2">
        <w:rPr>
          <w:rFonts w:ascii="Garamond" w:hAnsi="Garamond" w:cs="Times New Roman"/>
          <w:b/>
          <w:bCs/>
        </w:rPr>
        <w:t>, as well as guarantees of non-repetition</w:t>
      </w:r>
      <w:r w:rsidR="00D56756" w:rsidRPr="00D83EE2">
        <w:rPr>
          <w:rFonts w:ascii="Garamond" w:hAnsi="Garamond" w:cs="Times New Roman"/>
          <w:b/>
          <w:bCs/>
        </w:rPr>
        <w:t>.</w:t>
      </w:r>
    </w:p>
    <w:p w14:paraId="7C2A6656" w14:textId="060EFA82" w:rsidR="00D25E93" w:rsidRPr="00D83EE2" w:rsidRDefault="00D25E93" w:rsidP="00D25E93">
      <w:pPr>
        <w:spacing w:afterLines="160" w:after="384" w:line="240" w:lineRule="auto"/>
        <w:ind w:right="-46"/>
        <w:jc w:val="both"/>
        <w:rPr>
          <w:rFonts w:ascii="Garamond" w:hAnsi="Garamond" w:cs="Times New Roman"/>
          <w:b/>
          <w:bCs/>
        </w:rPr>
      </w:pPr>
      <w:r w:rsidRPr="00D83EE2">
        <w:rPr>
          <w:rFonts w:ascii="Garamond" w:hAnsi="Garamond" w:cs="Times New Roman"/>
          <w:b/>
          <w:bCs/>
        </w:rPr>
        <w:t xml:space="preserve">The Mission urges all Member States to: </w:t>
      </w:r>
    </w:p>
    <w:p w14:paraId="1DA0168D" w14:textId="77777777" w:rsidR="0091310E" w:rsidRPr="00D83EE2" w:rsidRDefault="00B67A51" w:rsidP="0091310E">
      <w:pPr>
        <w:pStyle w:val="ListParagraph"/>
        <w:numPr>
          <w:ilvl w:val="0"/>
          <w:numId w:val="30"/>
        </w:numPr>
        <w:spacing w:afterLines="160" w:after="384"/>
        <w:ind w:right="-46"/>
        <w:jc w:val="both"/>
        <w:rPr>
          <w:rFonts w:ascii="Garamond" w:hAnsi="Garamond" w:cs="Times New Roman"/>
          <w:b/>
          <w:bCs/>
        </w:rPr>
      </w:pPr>
      <w:r w:rsidRPr="00D83EE2">
        <w:rPr>
          <w:rFonts w:ascii="Garamond" w:hAnsi="Garamond"/>
          <w:b/>
          <w:bCs/>
          <w:color w:val="0E0E0E"/>
          <w:shd w:val="clear" w:color="auto" w:fill="FFFFFF"/>
        </w:rPr>
        <w:t>Apply</w:t>
      </w:r>
      <w:r w:rsidR="00FC71A6" w:rsidRPr="00D83EE2">
        <w:rPr>
          <w:rFonts w:ascii="Garamond" w:hAnsi="Garamond"/>
          <w:b/>
          <w:bCs/>
          <w:color w:val="0E0E0E"/>
          <w:shd w:val="clear" w:color="auto" w:fill="FFFFFF"/>
        </w:rPr>
        <w:t xml:space="preserve"> the principle of universal jurisdiction to prosecute Iranian officials responsible for </w:t>
      </w:r>
      <w:r w:rsidRPr="00D83EE2">
        <w:rPr>
          <w:rFonts w:ascii="Garamond" w:hAnsi="Garamond"/>
          <w:b/>
          <w:bCs/>
          <w:color w:val="0E0E0E"/>
          <w:shd w:val="clear" w:color="auto" w:fill="FFFFFF"/>
        </w:rPr>
        <w:t xml:space="preserve">crimes under international law, including </w:t>
      </w:r>
      <w:r w:rsidR="00FC71A6" w:rsidRPr="00D83EE2">
        <w:rPr>
          <w:rFonts w:ascii="Garamond" w:hAnsi="Garamond"/>
          <w:b/>
          <w:bCs/>
          <w:color w:val="0E0E0E"/>
          <w:shd w:val="clear" w:color="auto" w:fill="FFFFFF"/>
        </w:rPr>
        <w:t>crimes against humanity</w:t>
      </w:r>
      <w:r w:rsidRPr="00D83EE2">
        <w:rPr>
          <w:rFonts w:ascii="Garamond" w:hAnsi="Garamond"/>
          <w:b/>
          <w:bCs/>
          <w:color w:val="0E0E0E"/>
          <w:shd w:val="clear" w:color="auto" w:fill="FFFFFF"/>
        </w:rPr>
        <w:t>, without procedural limitations</w:t>
      </w:r>
      <w:r w:rsidR="00D25E93" w:rsidRPr="00D83EE2">
        <w:rPr>
          <w:rFonts w:ascii="Garamond" w:hAnsi="Garamond"/>
          <w:b/>
          <w:bCs/>
          <w:color w:val="0E0E0E"/>
          <w:shd w:val="clear" w:color="auto" w:fill="FFFFFF"/>
        </w:rPr>
        <w:t>;</w:t>
      </w:r>
    </w:p>
    <w:p w14:paraId="6D0F7D74" w14:textId="73C161AF" w:rsidR="00D25E93" w:rsidRPr="00D83EE2" w:rsidRDefault="0091310E" w:rsidP="0091310E">
      <w:pPr>
        <w:pStyle w:val="ListParagraph"/>
        <w:numPr>
          <w:ilvl w:val="0"/>
          <w:numId w:val="30"/>
        </w:numPr>
        <w:spacing w:afterLines="160" w:after="384"/>
        <w:ind w:right="-46"/>
        <w:jc w:val="both"/>
        <w:rPr>
          <w:rFonts w:ascii="Garamond" w:hAnsi="Garamond" w:cs="Times New Roman"/>
          <w:b/>
          <w:bCs/>
        </w:rPr>
      </w:pPr>
      <w:r w:rsidRPr="00D83EE2">
        <w:rPr>
          <w:rFonts w:ascii="Garamond" w:hAnsi="Garamond" w:cs="Times New Roman"/>
          <w:b/>
          <w:bCs/>
        </w:rPr>
        <w:t>Provide humanitarian visas</w:t>
      </w:r>
      <w:r w:rsidR="00AF1B62">
        <w:rPr>
          <w:rFonts w:ascii="Garamond" w:hAnsi="Garamond" w:cs="Times New Roman"/>
          <w:b/>
          <w:bCs/>
        </w:rPr>
        <w:t>, support rehabilitation</w:t>
      </w:r>
      <w:r w:rsidRPr="00D83EE2">
        <w:rPr>
          <w:rFonts w:ascii="Garamond" w:hAnsi="Garamond" w:cs="Times New Roman"/>
          <w:b/>
          <w:bCs/>
        </w:rPr>
        <w:t xml:space="preserve"> </w:t>
      </w:r>
      <w:r w:rsidR="00AF1B62">
        <w:rPr>
          <w:rFonts w:ascii="Garamond" w:hAnsi="Garamond" w:cs="Times New Roman"/>
          <w:b/>
          <w:bCs/>
        </w:rPr>
        <w:t xml:space="preserve">measures </w:t>
      </w:r>
      <w:r w:rsidRPr="00D83EE2">
        <w:rPr>
          <w:rFonts w:ascii="Garamond" w:hAnsi="Garamond" w:cs="Times New Roman"/>
          <w:b/>
          <w:bCs/>
        </w:rPr>
        <w:t xml:space="preserve">and temporary protection to </w:t>
      </w:r>
      <w:r w:rsidR="00CA3993" w:rsidRPr="00D83EE2">
        <w:rPr>
          <w:rFonts w:ascii="Garamond" w:hAnsi="Garamond" w:cs="Times New Roman"/>
          <w:b/>
          <w:bCs/>
        </w:rPr>
        <w:t xml:space="preserve">minority </w:t>
      </w:r>
      <w:r w:rsidRPr="00D83EE2">
        <w:rPr>
          <w:rFonts w:ascii="Garamond" w:hAnsi="Garamond" w:cs="Times New Roman"/>
          <w:b/>
          <w:bCs/>
        </w:rPr>
        <w:t xml:space="preserve">victims of human rights violations, particularly those with life-changing injuries or those facing severe persecution, including minorities, especially </w:t>
      </w:r>
      <w:r w:rsidR="00CA3993" w:rsidRPr="00D83EE2">
        <w:rPr>
          <w:rFonts w:ascii="Garamond" w:hAnsi="Garamond" w:cs="Times New Roman"/>
          <w:b/>
          <w:bCs/>
        </w:rPr>
        <w:t xml:space="preserve">minority </w:t>
      </w:r>
      <w:r w:rsidRPr="00D83EE2">
        <w:rPr>
          <w:rFonts w:ascii="Garamond" w:hAnsi="Garamond" w:cs="Times New Roman"/>
          <w:b/>
          <w:bCs/>
        </w:rPr>
        <w:t xml:space="preserve">women and children; </w:t>
      </w:r>
    </w:p>
    <w:p w14:paraId="7B44DAF8" w14:textId="3E10ECCC" w:rsidR="0091310E" w:rsidRPr="00D83EE2" w:rsidRDefault="003A20BF" w:rsidP="0091310E">
      <w:pPr>
        <w:pStyle w:val="ListParagraph"/>
        <w:numPr>
          <w:ilvl w:val="0"/>
          <w:numId w:val="30"/>
        </w:numPr>
        <w:spacing w:afterLines="160" w:after="384"/>
        <w:ind w:right="-46"/>
        <w:jc w:val="both"/>
        <w:rPr>
          <w:rFonts w:ascii="Garamond" w:hAnsi="Garamond" w:cs="Times New Roman"/>
          <w:b/>
          <w:bCs/>
        </w:rPr>
      </w:pPr>
      <w:r w:rsidRPr="00D83EE2">
        <w:rPr>
          <w:rFonts w:ascii="Garamond" w:hAnsi="Garamond"/>
          <w:b/>
          <w:bCs/>
        </w:rPr>
        <w:t xml:space="preserve">Fully respect the principle of </w:t>
      </w:r>
      <w:r w:rsidRPr="00D83EE2">
        <w:rPr>
          <w:rFonts w:ascii="Garamond" w:hAnsi="Garamond"/>
          <w:b/>
          <w:bCs/>
          <w:i/>
          <w:iCs/>
        </w:rPr>
        <w:t>non-refoulement</w:t>
      </w:r>
      <w:r w:rsidRPr="00D83EE2">
        <w:rPr>
          <w:rFonts w:ascii="Garamond" w:hAnsi="Garamond"/>
          <w:b/>
          <w:bCs/>
        </w:rPr>
        <w:t xml:space="preserve">, </w:t>
      </w:r>
      <w:r w:rsidR="00D25E93" w:rsidRPr="00D83EE2">
        <w:rPr>
          <w:rFonts w:ascii="Garamond" w:hAnsi="Garamond"/>
          <w:b/>
          <w:bCs/>
        </w:rPr>
        <w:t>especially in regard to journalists, women human rights defenders and victims of human rights violations who have fled Iran to their territories, and take appropriate gender- and age-sensitive measures to protect their rights, and enable them to lead dignified lives, including through the enjoyment of the right to work, full access to public and social services</w:t>
      </w:r>
      <w:r w:rsidR="0091310E" w:rsidRPr="00D83EE2">
        <w:rPr>
          <w:rFonts w:ascii="Garamond" w:hAnsi="Garamond"/>
          <w:b/>
          <w:bCs/>
        </w:rPr>
        <w:t xml:space="preserve"> as well as medical, psychological and psychosocial support for victims of gross human rights violations, including torture, rape and other forms of sexual and gender-based violence</w:t>
      </w:r>
      <w:r w:rsidR="00AF159A">
        <w:rPr>
          <w:rFonts w:ascii="Garamond" w:hAnsi="Garamond"/>
          <w:b/>
          <w:bCs/>
        </w:rPr>
        <w:t>; and</w:t>
      </w:r>
    </w:p>
    <w:p w14:paraId="43E7FA72" w14:textId="5A84C711" w:rsidR="00FC71A6" w:rsidRPr="00D83EE2" w:rsidRDefault="00BF5974" w:rsidP="0091310E">
      <w:pPr>
        <w:pStyle w:val="ListParagraph"/>
        <w:numPr>
          <w:ilvl w:val="0"/>
          <w:numId w:val="30"/>
        </w:numPr>
        <w:spacing w:afterLines="160" w:after="384"/>
        <w:ind w:right="-46"/>
        <w:jc w:val="both"/>
        <w:rPr>
          <w:rFonts w:ascii="Garamond" w:hAnsi="Garamond" w:cs="Times New Roman"/>
          <w:b/>
          <w:bCs/>
        </w:rPr>
      </w:pPr>
      <w:r w:rsidRPr="00D83EE2">
        <w:rPr>
          <w:rFonts w:ascii="Garamond" w:hAnsi="Garamond" w:cs="Times New Roman"/>
          <w:b/>
          <w:bCs/>
        </w:rPr>
        <w:t xml:space="preserve">Support efforts </w:t>
      </w:r>
      <w:r w:rsidR="001C11AD" w:rsidRPr="00D83EE2">
        <w:rPr>
          <w:rFonts w:ascii="Garamond" w:hAnsi="Garamond" w:cs="Times New Roman"/>
          <w:b/>
          <w:bCs/>
        </w:rPr>
        <w:t>by</w:t>
      </w:r>
      <w:r w:rsidRPr="00D83EE2">
        <w:rPr>
          <w:rFonts w:ascii="Garamond" w:hAnsi="Garamond" w:cs="Times New Roman"/>
          <w:b/>
          <w:bCs/>
        </w:rPr>
        <w:t xml:space="preserve"> civil society organizations to document and preserve information and evidence of violations and crimes committed in the context of the protests and beyond</w:t>
      </w:r>
      <w:r w:rsidR="008D7457">
        <w:rPr>
          <w:rFonts w:ascii="Garamond" w:hAnsi="Garamond" w:cs="Times New Roman"/>
          <w:b/>
          <w:bCs/>
        </w:rPr>
        <w:t xml:space="preserve"> in order to guarantee the right to truth</w:t>
      </w:r>
      <w:r w:rsidRPr="00D83EE2">
        <w:rPr>
          <w:rFonts w:ascii="Garamond" w:hAnsi="Garamond" w:cs="Times New Roman"/>
          <w:b/>
          <w:bCs/>
        </w:rPr>
        <w:t xml:space="preserve">, </w:t>
      </w:r>
      <w:r w:rsidR="008D7457">
        <w:rPr>
          <w:rFonts w:ascii="Garamond" w:hAnsi="Garamond" w:cs="Times New Roman"/>
          <w:b/>
          <w:bCs/>
        </w:rPr>
        <w:t xml:space="preserve">and </w:t>
      </w:r>
      <w:r w:rsidRPr="00D83EE2">
        <w:rPr>
          <w:rFonts w:ascii="Garamond" w:hAnsi="Garamond" w:cs="Times New Roman"/>
          <w:b/>
          <w:bCs/>
        </w:rPr>
        <w:t xml:space="preserve">for future </w:t>
      </w:r>
      <w:r w:rsidR="00F01005">
        <w:rPr>
          <w:rFonts w:ascii="Garamond" w:hAnsi="Garamond" w:cs="Times New Roman"/>
          <w:b/>
          <w:bCs/>
        </w:rPr>
        <w:t xml:space="preserve">reparations and </w:t>
      </w:r>
      <w:r w:rsidRPr="00D83EE2">
        <w:rPr>
          <w:rFonts w:ascii="Garamond" w:hAnsi="Garamond" w:cs="Times New Roman"/>
          <w:b/>
          <w:bCs/>
        </w:rPr>
        <w:t xml:space="preserve">accountability purposes. </w:t>
      </w:r>
    </w:p>
    <w:p w14:paraId="1B90A871" w14:textId="550F74B2" w:rsidR="0019169A" w:rsidRDefault="0019169A" w:rsidP="003A2D27">
      <w:pPr>
        <w:pStyle w:val="SingleTxt"/>
        <w:tabs>
          <w:tab w:val="clear" w:pos="4133"/>
          <w:tab w:val="clear" w:pos="4622"/>
          <w:tab w:val="left" w:pos="3828"/>
          <w:tab w:val="left" w:pos="4820"/>
        </w:tabs>
        <w:suppressAutoHyphens/>
        <w:spacing w:before="240" w:after="0" w:line="240" w:lineRule="atLeast"/>
        <w:ind w:left="1134" w:right="1134"/>
        <w:jc w:val="center"/>
        <w:rPr>
          <w:rStyle w:val="Strong"/>
          <w:u w:val="single"/>
        </w:rPr>
      </w:pPr>
      <w:r>
        <w:rPr>
          <w:rStyle w:val="Strong"/>
          <w:u w:val="single"/>
        </w:rPr>
        <w:tab/>
      </w:r>
      <w:r>
        <w:rPr>
          <w:rStyle w:val="Strong"/>
          <w:u w:val="single"/>
        </w:rPr>
        <w:tab/>
      </w:r>
      <w:r>
        <w:rPr>
          <w:rStyle w:val="Strong"/>
          <w:u w:val="single"/>
        </w:rPr>
        <w:tab/>
      </w:r>
    </w:p>
    <w:p w14:paraId="3C0D0D12" w14:textId="77777777" w:rsidR="00D45466" w:rsidRPr="003A2D27" w:rsidRDefault="00D45466" w:rsidP="003A2D27">
      <w:pPr>
        <w:pStyle w:val="SingleTxt"/>
        <w:tabs>
          <w:tab w:val="clear" w:pos="4133"/>
          <w:tab w:val="clear" w:pos="4622"/>
          <w:tab w:val="left" w:pos="3828"/>
          <w:tab w:val="left" w:pos="4820"/>
        </w:tabs>
        <w:suppressAutoHyphens/>
        <w:spacing w:before="240" w:after="0" w:line="240" w:lineRule="atLeast"/>
        <w:ind w:left="1134" w:right="1134"/>
        <w:jc w:val="center"/>
        <w:rPr>
          <w:rFonts w:asciiTheme="majorBidi" w:hAnsiTheme="majorBidi" w:cstheme="majorBidi"/>
          <w:b/>
          <w:bCs/>
          <w:u w:val="single"/>
        </w:rPr>
      </w:pPr>
    </w:p>
    <w:sectPr w:rsidR="00D45466" w:rsidRPr="003A2D27" w:rsidSect="001B6468">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3291" w14:textId="77777777" w:rsidR="006C642E" w:rsidRDefault="006C642E" w:rsidP="0053590D">
      <w:pPr>
        <w:spacing w:after="0" w:line="240" w:lineRule="auto"/>
      </w:pPr>
      <w:r>
        <w:separator/>
      </w:r>
    </w:p>
  </w:endnote>
  <w:endnote w:type="continuationSeparator" w:id="0">
    <w:p w14:paraId="7E654485" w14:textId="77777777" w:rsidR="006C642E" w:rsidRDefault="006C642E" w:rsidP="0053590D">
      <w:pPr>
        <w:spacing w:after="0" w:line="240" w:lineRule="auto"/>
      </w:pPr>
      <w:r>
        <w:continuationSeparator/>
      </w:r>
    </w:p>
  </w:endnote>
  <w:endnote w:type="continuationNotice" w:id="1">
    <w:p w14:paraId="158940FF" w14:textId="77777777" w:rsidR="006C642E" w:rsidRDefault="006C642E">
      <w:pPr>
        <w:spacing w:after="0" w:line="240" w:lineRule="auto"/>
      </w:pPr>
    </w:p>
  </w:endnote>
  <w:endnote w:id="2">
    <w:p w14:paraId="1350B5F1" w14:textId="4C342689" w:rsidR="00D45466" w:rsidRPr="003A2D27" w:rsidRDefault="00D45466" w:rsidP="00D35E0A">
      <w:pPr>
        <w:pStyle w:val="EndnoteText"/>
        <w:ind w:right="1655"/>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FFM Iran, Terms of </w:t>
      </w:r>
      <w:r w:rsidRPr="003A2D27">
        <w:rPr>
          <w:rFonts w:ascii="Garamond" w:hAnsi="Garamond" w:cs="Times New Roman"/>
          <w:sz w:val="18"/>
          <w:szCs w:val="18"/>
        </w:rPr>
        <w:t>Reference</w:t>
      </w:r>
      <w:r w:rsidRPr="003A2D27">
        <w:rPr>
          <w:rFonts w:ascii="Garamond" w:hAnsi="Garamond"/>
          <w:sz w:val="18"/>
          <w:szCs w:val="18"/>
        </w:rPr>
        <w:t>, para. 11; https://www.ohchr.org/sites/default/files/documents/hrbodies/hrcouncil/ffmi-iran/FFM-Iran-TORs-EN.pdf.</w:t>
      </w:r>
    </w:p>
  </w:endnote>
  <w:endnote w:id="3">
    <w:p w14:paraId="1F2055DC" w14:textId="610F752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A/HRC/RES/S-35/1.</w:t>
      </w:r>
    </w:p>
  </w:endnote>
  <w:endnote w:id="4">
    <w:p w14:paraId="435B0CC4" w14:textId="290F0555"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A/HRC/RES/55/19.</w:t>
      </w:r>
    </w:p>
  </w:endnote>
  <w:endnote w:id="5">
    <w:p w14:paraId="3CB98DA0" w14:textId="404C5A62"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A/HRC/55/67. See also conference room paper “Detailed findings of the independent international fact-finding mission on the Islamic Republic of Iran”, A/HRC/55/CRP.1.</w:t>
      </w:r>
    </w:p>
  </w:endnote>
  <w:endnote w:id="6">
    <w:p w14:paraId="7CEDFEB2" w14:textId="63A4B1C5"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Mission’s methodology and standard of proof, see A/HRC/55/CRP.1, paras. 30-43. See also Terms of Reference of the Independent International Fact-finding Mission on the Islamic Republic of Iran.</w:t>
      </w:r>
    </w:p>
  </w:endnote>
  <w:endnote w:id="7">
    <w:p w14:paraId="3088336A" w14:textId="734A3970" w:rsidR="00D45466" w:rsidRPr="003A2D27" w:rsidRDefault="00D45466" w:rsidP="00695FB9">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A/HRC/55/67, para. 93.</w:t>
      </w:r>
    </w:p>
  </w:endnote>
  <w:endnote w:id="8">
    <w:p w14:paraId="3F6971C3" w14:textId="77777777" w:rsidR="00D45466" w:rsidRPr="003A2D27" w:rsidRDefault="00D45466" w:rsidP="00575E4D">
      <w:pPr>
        <w:pStyle w:val="EndnoteText"/>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These provinces border Iraq and Türkiye to the west, and Afghanistan and Pakistan to the east.</w:t>
      </w:r>
    </w:p>
  </w:endnote>
  <w:endnote w:id="9">
    <w:p w14:paraId="20DC4C0C" w14:textId="10A2EA8A"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 1001. Similarly, ethnic Armenians are predominantly Christian, and among the Ahwazi Arabs there are followers of Sunni Islam, Judaism and Christianity. </w:t>
      </w:r>
      <w:r>
        <w:rPr>
          <w:rFonts w:ascii="Garamond" w:hAnsi="Garamond" w:cs="Times New Roman"/>
          <w:sz w:val="18"/>
          <w:szCs w:val="18"/>
        </w:rPr>
        <w:t xml:space="preserve">The majority of the </w:t>
      </w:r>
      <w:r w:rsidRPr="003A2D27">
        <w:rPr>
          <w:rFonts w:ascii="Garamond" w:hAnsi="Garamond" w:cs="Times New Roman"/>
          <w:sz w:val="18"/>
          <w:szCs w:val="18"/>
        </w:rPr>
        <w:t xml:space="preserve">Azerbaijani </w:t>
      </w:r>
      <w:r w:rsidR="00C12B9E">
        <w:rPr>
          <w:rFonts w:ascii="Garamond" w:hAnsi="Garamond" w:cs="Times New Roman"/>
          <w:sz w:val="18"/>
          <w:szCs w:val="18"/>
        </w:rPr>
        <w:t>Turkic</w:t>
      </w:r>
      <w:r>
        <w:rPr>
          <w:rFonts w:ascii="Garamond" w:hAnsi="Garamond" w:cs="Times New Roman"/>
          <w:sz w:val="18"/>
          <w:szCs w:val="18"/>
        </w:rPr>
        <w:t xml:space="preserve"> minority</w:t>
      </w:r>
      <w:r w:rsidRPr="003A2D27">
        <w:rPr>
          <w:rFonts w:ascii="Garamond" w:hAnsi="Garamond" w:cs="Times New Roman"/>
          <w:sz w:val="18"/>
          <w:szCs w:val="18"/>
        </w:rPr>
        <w:t xml:space="preserve"> </w:t>
      </w:r>
      <w:r>
        <w:rPr>
          <w:rFonts w:ascii="Garamond" w:hAnsi="Garamond" w:cs="Times New Roman"/>
          <w:sz w:val="18"/>
          <w:szCs w:val="18"/>
        </w:rPr>
        <w:t>are</w:t>
      </w:r>
      <w:r w:rsidRPr="003A2D27">
        <w:rPr>
          <w:rFonts w:ascii="Garamond" w:hAnsi="Garamond" w:cs="Times New Roman"/>
          <w:sz w:val="18"/>
          <w:szCs w:val="18"/>
        </w:rPr>
        <w:t xml:space="preserve"> followers of Shia Islam. </w:t>
      </w:r>
    </w:p>
  </w:endnote>
  <w:endnote w:id="10">
    <w:p w14:paraId="386A628B" w14:textId="77777777" w:rsidR="00D45466" w:rsidRDefault="00D45466">
      <w:pPr>
        <w:pStyle w:val="EndnoteText"/>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w:t>
      </w:r>
      <w:r>
        <w:rPr>
          <w:rFonts w:ascii="Garamond" w:hAnsi="Garamond"/>
          <w:sz w:val="18"/>
          <w:szCs w:val="18"/>
        </w:rPr>
        <w:t>T</w:t>
      </w:r>
      <w:r w:rsidRPr="00D77EEC">
        <w:rPr>
          <w:rFonts w:ascii="Garamond" w:hAnsi="Garamond"/>
          <w:sz w:val="18"/>
          <w:szCs w:val="18"/>
        </w:rPr>
        <w:t xml:space="preserve">he </w:t>
      </w:r>
      <w:r>
        <w:rPr>
          <w:rFonts w:ascii="Garamond" w:hAnsi="Garamond"/>
          <w:sz w:val="18"/>
          <w:szCs w:val="18"/>
        </w:rPr>
        <w:t>G</w:t>
      </w:r>
      <w:r w:rsidRPr="00D77EEC">
        <w:rPr>
          <w:rFonts w:ascii="Garamond" w:hAnsi="Garamond"/>
          <w:sz w:val="18"/>
          <w:szCs w:val="18"/>
        </w:rPr>
        <w:t>overnment</w:t>
      </w:r>
      <w:r>
        <w:rPr>
          <w:rFonts w:ascii="Garamond" w:hAnsi="Garamond"/>
          <w:sz w:val="18"/>
          <w:szCs w:val="18"/>
        </w:rPr>
        <w:t xml:space="preserve"> of Iran</w:t>
      </w:r>
      <w:r w:rsidRPr="00D77EEC">
        <w:rPr>
          <w:rFonts w:ascii="Garamond" w:hAnsi="Garamond"/>
          <w:sz w:val="18"/>
          <w:szCs w:val="18"/>
        </w:rPr>
        <w:t xml:space="preserve"> does not publish the census data it collects on ethnicity, and does not collect</w:t>
      </w:r>
    </w:p>
    <w:p w14:paraId="1BB4AF2E" w14:textId="77777777" w:rsidR="00D45466" w:rsidRDefault="00D45466">
      <w:pPr>
        <w:pStyle w:val="EndnoteText"/>
        <w:rPr>
          <w:rFonts w:ascii="Garamond" w:hAnsi="Garamond"/>
          <w:sz w:val="18"/>
          <w:szCs w:val="18"/>
        </w:rPr>
      </w:pPr>
      <w:r w:rsidRPr="00D77EEC">
        <w:rPr>
          <w:rFonts w:ascii="Garamond" w:hAnsi="Garamond"/>
          <w:sz w:val="18"/>
          <w:szCs w:val="18"/>
        </w:rPr>
        <w:t xml:space="preserve"> demographic data for </w:t>
      </w:r>
      <w:r>
        <w:rPr>
          <w:rFonts w:ascii="Garamond" w:hAnsi="Garamond"/>
          <w:sz w:val="18"/>
          <w:szCs w:val="18"/>
        </w:rPr>
        <w:t>“</w:t>
      </w:r>
      <w:r w:rsidRPr="00D77EEC">
        <w:rPr>
          <w:rFonts w:ascii="Garamond" w:hAnsi="Garamond"/>
          <w:sz w:val="18"/>
          <w:szCs w:val="18"/>
        </w:rPr>
        <w:t>non-recognized</w:t>
      </w:r>
      <w:r>
        <w:rPr>
          <w:rFonts w:ascii="Garamond" w:hAnsi="Garamond"/>
          <w:sz w:val="18"/>
          <w:szCs w:val="18"/>
        </w:rPr>
        <w:t>”</w:t>
      </w:r>
      <w:r w:rsidRPr="00D77EEC">
        <w:rPr>
          <w:rFonts w:ascii="Garamond" w:hAnsi="Garamond"/>
          <w:sz w:val="18"/>
          <w:szCs w:val="18"/>
        </w:rPr>
        <w:t xml:space="preserve"> religions.</w:t>
      </w:r>
      <w:r>
        <w:rPr>
          <w:rFonts w:ascii="Garamond" w:hAnsi="Garamond"/>
          <w:sz w:val="18"/>
          <w:szCs w:val="18"/>
        </w:rPr>
        <w:t xml:space="preserve"> See “Iran” Minority Rights Group International, </w:t>
      </w:r>
    </w:p>
    <w:p w14:paraId="48B79B64" w14:textId="579327E2" w:rsidR="00D45466" w:rsidRPr="003A2D27" w:rsidRDefault="00D45466">
      <w:pPr>
        <w:pStyle w:val="EndnoteText"/>
        <w:rPr>
          <w:rFonts w:ascii="Garamond" w:hAnsi="Garamond"/>
          <w:sz w:val="18"/>
          <w:szCs w:val="18"/>
        </w:rPr>
      </w:pPr>
      <w:r>
        <w:rPr>
          <w:rFonts w:ascii="Garamond" w:hAnsi="Garamond"/>
          <w:sz w:val="18"/>
          <w:szCs w:val="18"/>
        </w:rPr>
        <w:t>March 2018; “Iran”, Minority Rights Group International, December 2017.</w:t>
      </w:r>
    </w:p>
  </w:endnote>
  <w:endnote w:id="11">
    <w:p w14:paraId="2A67FD89" w14:textId="35A1D77B" w:rsidR="00D45466" w:rsidRPr="003A2D27" w:rsidRDefault="00D45466" w:rsidP="008D36E9">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3A2D27">
        <w:rPr>
          <w:rFonts w:ascii="Garamond" w:eastAsia="Times New Roman" w:hAnsi="Garamond" w:cs="Times New Roman"/>
          <w:kern w:val="0"/>
          <w:sz w:val="18"/>
          <w:szCs w:val="18"/>
          <w14:ligatures w14:val="none"/>
        </w:rPr>
        <w:t>CERD/C/IRN/20-27, paras. 33.</w:t>
      </w:r>
      <w:r w:rsidRPr="00C304F3">
        <w:rPr>
          <w:rFonts w:ascii="Garamond" w:hAnsi="Garamond" w:cs="Times New Roman"/>
          <w:sz w:val="18"/>
          <w:szCs w:val="18"/>
        </w:rPr>
        <w:t xml:space="preserve"> </w:t>
      </w:r>
      <w:r>
        <w:rPr>
          <w:rFonts w:ascii="Garamond" w:hAnsi="Garamond" w:cs="Times New Roman"/>
          <w:sz w:val="18"/>
          <w:szCs w:val="18"/>
        </w:rPr>
        <w:t xml:space="preserve">Article 1 of the ICCPR defines the term of racial discrimination as </w:t>
      </w:r>
      <w:r w:rsidRPr="003A2D27">
        <w:rPr>
          <w:rFonts w:ascii="Garamond" w:hAnsi="Garamond" w:cs="Times New Roman"/>
          <w:sz w:val="18"/>
          <w:szCs w:val="18"/>
        </w:rPr>
        <w:t>“any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Pr>
          <w:rFonts w:ascii="Garamond" w:hAnsi="Garamond" w:cs="Times New Roman"/>
          <w:sz w:val="18"/>
          <w:szCs w:val="18"/>
        </w:rPr>
        <w:t>”</w:t>
      </w:r>
    </w:p>
  </w:endnote>
  <w:endnote w:id="12">
    <w:p w14:paraId="60F983CA" w14:textId="1CD455F7" w:rsidR="00D45466" w:rsidRPr="00E1312C" w:rsidRDefault="00D45466" w:rsidP="005108BE">
      <w:pPr>
        <w:pStyle w:val="EndnoteText"/>
        <w:ind w:right="1655"/>
        <w:jc w:val="both"/>
        <w:rPr>
          <w:rFonts w:ascii="Garamond" w:hAnsi="Garamond" w:cs="Times New Roman"/>
          <w:sz w:val="18"/>
          <w:szCs w:val="18"/>
          <w:lang w:val="fr-BE"/>
        </w:rPr>
      </w:pPr>
      <w:r w:rsidRPr="003A2D27">
        <w:rPr>
          <w:rStyle w:val="EndnoteReference"/>
          <w:rFonts w:ascii="Garamond" w:hAnsi="Garamond" w:cs="Times New Roman"/>
          <w:sz w:val="18"/>
          <w:szCs w:val="18"/>
        </w:rPr>
        <w:endnoteRef/>
      </w:r>
      <w:r w:rsidRPr="00E1312C">
        <w:rPr>
          <w:rFonts w:ascii="Garamond" w:hAnsi="Garamond" w:cs="Times New Roman"/>
          <w:sz w:val="18"/>
          <w:szCs w:val="18"/>
          <w:lang w:val="fr-BE"/>
        </w:rPr>
        <w:t xml:space="preserve"> ICERD, articles 5 (b), 5 (d) (vii), 5 (d) (viii), 5 (d) (ix).</w:t>
      </w:r>
    </w:p>
  </w:endnote>
  <w:endnote w:id="13">
    <w:p w14:paraId="13F678E8" w14:textId="18F294C3" w:rsidR="00D45466" w:rsidRPr="004E54CE" w:rsidRDefault="00D45466" w:rsidP="005108BE">
      <w:pPr>
        <w:pStyle w:val="EndnoteText"/>
        <w:ind w:right="1655"/>
        <w:jc w:val="both"/>
        <w:rPr>
          <w:rFonts w:ascii="Garamond" w:hAnsi="Garamond" w:cs="Times New Roman"/>
          <w:sz w:val="18"/>
          <w:szCs w:val="18"/>
          <w:lang w:val="fr-BE"/>
        </w:rPr>
      </w:pPr>
      <w:r w:rsidRPr="003A2D27">
        <w:rPr>
          <w:rStyle w:val="EndnoteReference"/>
          <w:rFonts w:ascii="Garamond" w:hAnsi="Garamond" w:cs="Times New Roman"/>
          <w:sz w:val="18"/>
          <w:szCs w:val="18"/>
        </w:rPr>
        <w:endnoteRef/>
      </w:r>
      <w:r w:rsidRPr="004E54CE">
        <w:rPr>
          <w:rFonts w:ascii="Garamond" w:hAnsi="Garamond" w:cs="Times New Roman"/>
          <w:sz w:val="18"/>
          <w:szCs w:val="18"/>
          <w:lang w:val="fr-BE"/>
        </w:rPr>
        <w:t xml:space="preserve"> ICCPR, articles 2, 6, 7, 9, 14, 18, 19, 21, 27. </w:t>
      </w:r>
    </w:p>
  </w:endnote>
  <w:endnote w:id="14">
    <w:p w14:paraId="1F19A100" w14:textId="16AFD9FB"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4E54CE">
        <w:rPr>
          <w:rFonts w:ascii="Garamond" w:hAnsi="Garamond" w:cs="Times New Roman"/>
          <w:sz w:val="18"/>
          <w:szCs w:val="18"/>
          <w:lang w:val="fr-BE"/>
        </w:rPr>
        <w:t xml:space="preserve"> A/HRC/55/CRP.1, paras. </w:t>
      </w:r>
      <w:r w:rsidRPr="003A2D27">
        <w:rPr>
          <w:rFonts w:ascii="Garamond" w:hAnsi="Garamond" w:cs="Times New Roman"/>
          <w:sz w:val="18"/>
          <w:szCs w:val="18"/>
        </w:rPr>
        <w:t>1715-1725.</w:t>
      </w:r>
    </w:p>
  </w:endnote>
  <w:endnote w:id="15">
    <w:p w14:paraId="69463BB7" w14:textId="38AC629D" w:rsidR="00D45466" w:rsidRPr="003A2D27" w:rsidRDefault="00D45466" w:rsidP="006F3F6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A/HRC/55/67</w:t>
      </w:r>
      <w:r>
        <w:rPr>
          <w:rFonts w:ascii="Garamond" w:hAnsi="Garamond" w:cs="Times New Roman"/>
          <w:sz w:val="18"/>
          <w:szCs w:val="18"/>
        </w:rPr>
        <w:t>, paras. 122-126,</w:t>
      </w:r>
      <w:r w:rsidRPr="003A2D27">
        <w:rPr>
          <w:rFonts w:ascii="Garamond" w:hAnsi="Garamond" w:cs="Times New Roman"/>
          <w:sz w:val="18"/>
          <w:szCs w:val="18"/>
        </w:rPr>
        <w:t xml:space="preserve"> and A/HRC/55/CRP.1</w:t>
      </w:r>
      <w:r>
        <w:rPr>
          <w:rFonts w:ascii="Garamond" w:hAnsi="Garamond" w:cs="Times New Roman"/>
          <w:sz w:val="18"/>
          <w:szCs w:val="18"/>
        </w:rPr>
        <w:t>, Section XIII.</w:t>
      </w:r>
    </w:p>
  </w:endnote>
  <w:endnote w:id="16">
    <w:p w14:paraId="00181325" w14:textId="484FF1CF"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 Minority Rights Group.  </w:t>
      </w:r>
    </w:p>
  </w:endnote>
  <w:endnote w:id="17">
    <w:p w14:paraId="7D8874CA" w14:textId="3DFC64B2"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Report of the Secretary-General, “The situation of human rights in the Islamic Republic of Iran”; A/HRC/28/26, 20 February 2015, Concluding </w:t>
      </w:r>
      <w:r w:rsidRPr="003A2D27">
        <w:rPr>
          <w:rFonts w:ascii="Garamond" w:hAnsi="Garamond" w:cs="Times New Roman"/>
          <w:sz w:val="18"/>
          <w:szCs w:val="18"/>
        </w:rPr>
        <w:t>observations</w:t>
      </w:r>
      <w:r w:rsidRPr="003A2D27">
        <w:rPr>
          <w:rFonts w:ascii="Garamond" w:hAnsi="Garamond"/>
          <w:sz w:val="18"/>
          <w:szCs w:val="18"/>
        </w:rPr>
        <w:t xml:space="preserve"> of the Committee on the Elimination of Racial Discrimination on the eighth and ninth periodic reports of the Islamic Republic of Iran, CERD C/IRN/CO/18-19, 20 September 2010, and Concluding observations of the Human Rights Committee, CCPR/C/IRN/CO/4, 23 November 2023.</w:t>
      </w:r>
    </w:p>
  </w:endnote>
  <w:endnote w:id="18">
    <w:p w14:paraId="7591CF6E" w14:textId="01BA5CB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bookmarkStart w:id="8" w:name="_Hlk173230887"/>
      <w:r w:rsidRPr="003A2D27">
        <w:rPr>
          <w:rFonts w:ascii="Garamond" w:hAnsi="Garamond" w:cs="Times New Roman"/>
          <w:sz w:val="18"/>
          <w:szCs w:val="18"/>
        </w:rPr>
        <w:t xml:space="preserve">Constitution of the Islamic Republic of Iran </w:t>
      </w:r>
      <w:bookmarkEnd w:id="8"/>
      <w:r w:rsidRPr="003A2D27">
        <w:rPr>
          <w:rFonts w:ascii="Garamond" w:hAnsi="Garamond" w:cs="Times New Roman"/>
          <w:sz w:val="18"/>
          <w:szCs w:val="18"/>
        </w:rPr>
        <w:t>(1979 Constitution), article 14</w:t>
      </w:r>
      <w:r>
        <w:rPr>
          <w:rFonts w:ascii="Garamond" w:hAnsi="Garamond" w:cs="Times New Roman"/>
          <w:sz w:val="18"/>
          <w:szCs w:val="18"/>
        </w:rPr>
        <w:t>.</w:t>
      </w:r>
    </w:p>
  </w:endnote>
  <w:endnote w:id="19">
    <w:p w14:paraId="14478D5E" w14:textId="0A064953"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Constitution of the Islamic Republic of Iran (1979 Constitution), article 13</w:t>
      </w:r>
      <w:r>
        <w:rPr>
          <w:rFonts w:ascii="Garamond" w:hAnsi="Garamond" w:cs="Times New Roman"/>
          <w:sz w:val="18"/>
          <w:szCs w:val="18"/>
        </w:rPr>
        <w:t>.</w:t>
      </w:r>
    </w:p>
  </w:endnote>
  <w:endnote w:id="20">
    <w:p w14:paraId="4663E0F7" w14:textId="2650310D"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Constitution of the Islamic Republic of Iran (1979 Constitution), article 14</w:t>
      </w:r>
      <w:r>
        <w:rPr>
          <w:rFonts w:ascii="Garamond" w:hAnsi="Garamond" w:cs="Times New Roman"/>
          <w:sz w:val="18"/>
          <w:szCs w:val="18"/>
        </w:rPr>
        <w:t>.</w:t>
      </w:r>
    </w:p>
  </w:endnote>
  <w:endnote w:id="21">
    <w:p w14:paraId="2CF44D2D" w14:textId="783DEA0C" w:rsidR="00D45466" w:rsidRPr="006716C7" w:rsidRDefault="00D45466" w:rsidP="00FE1E98">
      <w:pPr>
        <w:pStyle w:val="EndnoteText"/>
        <w:ind w:right="1655"/>
        <w:jc w:val="both"/>
        <w:rPr>
          <w:rFonts w:ascii="Garamond" w:hAnsi="Garamond" w:cs="Times New Roman"/>
          <w:sz w:val="16"/>
          <w:szCs w:val="16"/>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of the Islamic Republic of Iran (1979 Constitution), article 12.</w:t>
      </w:r>
      <w:r w:rsidRPr="002343C1">
        <w:rPr>
          <w:rFonts w:ascii="Garamond" w:hAnsi="Garamond" w:cs="Times New Roman"/>
          <w:sz w:val="18"/>
          <w:szCs w:val="18"/>
        </w:rPr>
        <w:t xml:space="preserve"> </w:t>
      </w:r>
      <w:r>
        <w:rPr>
          <w:rFonts w:ascii="Garamond" w:hAnsi="Garamond" w:cs="Times New Roman"/>
          <w:sz w:val="18"/>
          <w:szCs w:val="18"/>
        </w:rPr>
        <w:t>These include the</w:t>
      </w:r>
      <w:r w:rsidRPr="00FE1E98">
        <w:rPr>
          <w:rFonts w:ascii="Garamond" w:hAnsi="Garamond" w:cs="Times New Roman"/>
          <w:sz w:val="18"/>
          <w:szCs w:val="18"/>
        </w:rPr>
        <w:t xml:space="preserve"> Hanafi, Shafi‘i, Maliki </w:t>
      </w:r>
      <w:r w:rsidRPr="006716C7">
        <w:rPr>
          <w:rFonts w:ascii="Garamond" w:hAnsi="Garamond" w:cs="Times New Roman"/>
          <w:sz w:val="16"/>
          <w:szCs w:val="16"/>
        </w:rPr>
        <w:t>and Hanbali schools of thought. Constitution</w:t>
      </w:r>
    </w:p>
  </w:endnote>
  <w:endnote w:id="22">
    <w:p w14:paraId="463A1FC3" w14:textId="2D17B566" w:rsidR="0034163F" w:rsidRDefault="0034163F">
      <w:pPr>
        <w:pStyle w:val="EndnoteText"/>
      </w:pPr>
      <w:r w:rsidRPr="006716C7">
        <w:rPr>
          <w:rStyle w:val="EndnoteReference"/>
          <w:rFonts w:ascii="Garamond" w:hAnsi="Garamond"/>
          <w:sz w:val="16"/>
          <w:szCs w:val="16"/>
        </w:rPr>
        <w:endnoteRef/>
      </w:r>
      <w:r w:rsidRPr="006716C7">
        <w:rPr>
          <w:rFonts w:ascii="Garamond" w:hAnsi="Garamond"/>
          <w:sz w:val="16"/>
          <w:szCs w:val="16"/>
        </w:rPr>
        <w:t xml:space="preserve"> </w:t>
      </w:r>
      <w:r w:rsidR="006716C7" w:rsidRPr="006716C7">
        <w:rPr>
          <w:rFonts w:ascii="Garamond" w:hAnsi="Garamond"/>
          <w:sz w:val="16"/>
          <w:szCs w:val="16"/>
        </w:rPr>
        <w:t xml:space="preserve"> CERD/C/IRN/20-27</w:t>
      </w:r>
      <w:r w:rsidR="006716C7">
        <w:rPr>
          <w:rFonts w:ascii="Garamond" w:hAnsi="Garamond"/>
          <w:sz w:val="16"/>
          <w:szCs w:val="16"/>
        </w:rPr>
        <w:t>, para. 46.</w:t>
      </w:r>
    </w:p>
  </w:endnote>
  <w:endnote w:id="23">
    <w:p w14:paraId="2CF461D2" w14:textId="41E145C4"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 Flawed reforms: Iran’s new Code of Criminal Procedure” Amnesty International, 11 February 2016.</w:t>
      </w:r>
    </w:p>
  </w:endnote>
  <w:endnote w:id="24">
    <w:p w14:paraId="06FE5A8D" w14:textId="6009EC24"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Islamic Penal Code, article 513 and 262. See also “Iran: UN experts alarmed by escalating religious persecution”, UN experts of the Human rights Council</w:t>
      </w:r>
      <w:r>
        <w:rPr>
          <w:rFonts w:ascii="Garamond" w:hAnsi="Garamond" w:cs="Times New Roman"/>
          <w:sz w:val="18"/>
          <w:szCs w:val="18"/>
        </w:rPr>
        <w:t>,</w:t>
      </w:r>
      <w:r w:rsidRPr="003A2D27">
        <w:rPr>
          <w:rFonts w:ascii="Garamond" w:hAnsi="Garamond" w:cs="Times New Roman"/>
          <w:sz w:val="18"/>
          <w:szCs w:val="18"/>
        </w:rPr>
        <w:t xml:space="preserve"> 22 August 2022. </w:t>
      </w:r>
    </w:p>
  </w:endnote>
  <w:endnote w:id="25">
    <w:p w14:paraId="01C8C8C0" w14:textId="44610DD7" w:rsidR="00D45466" w:rsidRPr="003A2D27" w:rsidRDefault="00D45466" w:rsidP="005108BE">
      <w:pPr>
        <w:pStyle w:val="EndnoteText"/>
        <w:ind w:right="1655"/>
        <w:jc w:val="both"/>
        <w:rPr>
          <w:rFonts w:ascii="Garamond" w:hAnsi="Garamond" w:cs="Times New Roman"/>
          <w:sz w:val="18"/>
          <w:szCs w:val="18"/>
          <w:lang w:val="fr-BE"/>
        </w:rPr>
      </w:pPr>
      <w:r w:rsidRPr="003A2D27">
        <w:rPr>
          <w:rStyle w:val="EndnoteReference"/>
          <w:rFonts w:ascii="Garamond" w:hAnsi="Garamond" w:cs="Times New Roman"/>
          <w:sz w:val="18"/>
          <w:szCs w:val="18"/>
        </w:rPr>
        <w:endnoteRef/>
      </w:r>
      <w:r w:rsidRPr="003A2D27">
        <w:rPr>
          <w:rFonts w:ascii="Garamond" w:hAnsi="Garamond" w:cs="Times New Roman"/>
          <w:sz w:val="18"/>
          <w:szCs w:val="18"/>
          <w:lang w:val="fr-BE"/>
        </w:rPr>
        <w:t xml:space="preserve"> Islamic Penal Code, article 499 </w:t>
      </w:r>
      <w:r w:rsidRPr="003A2D27">
        <w:rPr>
          <w:rFonts w:ascii="Garamond" w:hAnsi="Garamond" w:cs="Times New Roman"/>
          <w:i/>
          <w:iCs/>
          <w:sz w:val="18"/>
          <w:szCs w:val="18"/>
          <w:lang w:val="fr-BE"/>
        </w:rPr>
        <w:t>bis</w:t>
      </w:r>
      <w:r w:rsidRPr="003A2D27">
        <w:rPr>
          <w:rFonts w:ascii="Garamond" w:hAnsi="Garamond" w:cs="Times New Roman"/>
          <w:sz w:val="18"/>
          <w:szCs w:val="18"/>
          <w:lang w:val="fr-BE"/>
        </w:rPr>
        <w:t>.</w:t>
      </w:r>
    </w:p>
  </w:endnote>
  <w:endnote w:id="26">
    <w:p w14:paraId="06847C3D" w14:textId="21D4137A"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lang w:val="fr-BE"/>
        </w:rPr>
        <w:t xml:space="preserve"> Islamic Penal Code, article 500 </w:t>
      </w:r>
      <w:r w:rsidRPr="003A2D27">
        <w:rPr>
          <w:rFonts w:ascii="Garamond" w:hAnsi="Garamond" w:cs="Times New Roman"/>
          <w:i/>
          <w:iCs/>
          <w:sz w:val="18"/>
          <w:szCs w:val="18"/>
          <w:lang w:val="fr-BE"/>
        </w:rPr>
        <w:t>bis</w:t>
      </w:r>
      <w:r w:rsidRPr="003A2D27">
        <w:rPr>
          <w:rFonts w:ascii="Garamond" w:hAnsi="Garamond" w:cs="Times New Roman"/>
          <w:sz w:val="18"/>
          <w:szCs w:val="18"/>
          <w:lang w:val="fr-BE"/>
        </w:rPr>
        <w:t xml:space="preserve">. </w:t>
      </w:r>
      <w:r w:rsidRPr="003A2D27">
        <w:rPr>
          <w:rFonts w:ascii="Garamond" w:hAnsi="Garamond" w:cs="Times New Roman"/>
          <w:sz w:val="18"/>
          <w:szCs w:val="18"/>
        </w:rPr>
        <w:t xml:space="preserve">See </w:t>
      </w:r>
      <w:r>
        <w:rPr>
          <w:rFonts w:ascii="Garamond" w:hAnsi="Garamond" w:cs="Times New Roman"/>
          <w:sz w:val="18"/>
          <w:szCs w:val="18"/>
        </w:rPr>
        <w:t xml:space="preserve">also </w:t>
      </w:r>
      <w:r w:rsidRPr="003A2D27">
        <w:rPr>
          <w:rFonts w:ascii="Garamond" w:hAnsi="Garamond" w:cs="Times New Roman"/>
          <w:sz w:val="18"/>
          <w:szCs w:val="18"/>
        </w:rPr>
        <w:t>“Iran: New Penal Code provisions as tools for further attacks on the rights to freedom of expression, religion, and belief”, ARTICLE 19, 6 July 2022. See also Report of the Special Rapporteur on the Islamic Republic of Iran, A/74/188, para. 65.</w:t>
      </w:r>
    </w:p>
  </w:endnote>
  <w:endnote w:id="27">
    <w:p w14:paraId="1EA66CDE" w14:textId="69822C10"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“Southeastern Iran's Sunni Prayer Hall Demolished”, Iran International, 4 June 2024</w:t>
      </w:r>
      <w:r>
        <w:rPr>
          <w:rFonts w:ascii="Garamond" w:hAnsi="Garamond" w:cs="Times New Roman"/>
          <w:sz w:val="18"/>
          <w:szCs w:val="18"/>
        </w:rPr>
        <w:t xml:space="preserve">; </w:t>
      </w:r>
      <w:r w:rsidRPr="003A2D27">
        <w:rPr>
          <w:rFonts w:ascii="Garamond" w:hAnsi="Garamond" w:cs="Times New Roman"/>
          <w:sz w:val="18"/>
          <w:szCs w:val="18"/>
        </w:rPr>
        <w:t>Report of the Special Rapporteur on the situation of human rights in the Islamic Republic of Iran, A/74/188, para. 63, 18 July 2019</w:t>
      </w:r>
      <w:r>
        <w:rPr>
          <w:rFonts w:ascii="Garamond" w:hAnsi="Garamond" w:cs="Times New Roman"/>
          <w:sz w:val="18"/>
          <w:szCs w:val="18"/>
        </w:rPr>
        <w:t xml:space="preserve">; </w:t>
      </w:r>
      <w:r w:rsidRPr="003A2D27">
        <w:rPr>
          <w:rFonts w:ascii="Garamond" w:hAnsi="Garamond" w:cs="Times New Roman"/>
          <w:sz w:val="18"/>
          <w:szCs w:val="18"/>
        </w:rPr>
        <w:t>“State of Coercion, the Situation of Sunni Muslims”, Iran Human Rights Documentation Center, 28 January 2022.</w:t>
      </w:r>
    </w:p>
  </w:endnote>
  <w:endnote w:id="28">
    <w:p w14:paraId="1F6C984C" w14:textId="71D342F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Factsheet on minority rights, UPR of Iran, Impact Iran, Minority Rights International, Iran Human Rights Documentation Centre, November 2019.</w:t>
      </w:r>
    </w:p>
  </w:endnote>
  <w:endnote w:id="29">
    <w:p w14:paraId="48DB4BD1" w14:textId="6A82FB69" w:rsidR="00D45466" w:rsidRPr="003A2D27" w:rsidRDefault="00D45466" w:rsidP="005108BE">
      <w:pPr>
        <w:pStyle w:val="EndnoteText"/>
        <w:ind w:right="1655"/>
        <w:jc w:val="both"/>
        <w:rPr>
          <w:rFonts w:ascii="Garamond" w:hAnsi="Garamond" w:cs="Times New Roman"/>
          <w:sz w:val="18"/>
          <w:szCs w:val="18"/>
        </w:rPr>
      </w:pPr>
      <w:r w:rsidRPr="00D35E0A">
        <w:rPr>
          <w:rStyle w:val="EndnoteReference"/>
          <w:rFonts w:ascii="Garamond" w:hAnsi="Garamond" w:cs="Times New Roman"/>
          <w:sz w:val="18"/>
          <w:szCs w:val="18"/>
        </w:rPr>
        <w:endnoteRef/>
      </w:r>
      <w:r>
        <w:rPr>
          <w:rFonts w:ascii="Garamond" w:hAnsi="Garamond" w:cs="Times New Roman"/>
          <w:sz w:val="18"/>
          <w:szCs w:val="18"/>
        </w:rPr>
        <w:t xml:space="preserve"> </w:t>
      </w:r>
      <w:r w:rsidRPr="00D35E0A">
        <w:rPr>
          <w:rFonts w:ascii="Garamond" w:hAnsi="Garamond" w:cs="Times New Roman"/>
          <w:sz w:val="18"/>
          <w:szCs w:val="18"/>
        </w:rPr>
        <w:t>FFM-IRAN-D-002534 (</w:t>
      </w:r>
      <w:r>
        <w:rPr>
          <w:rFonts w:ascii="Garamond" w:hAnsi="Garamond" w:cs="Times New Roman"/>
          <w:sz w:val="18"/>
          <w:szCs w:val="18"/>
        </w:rPr>
        <w:t>FFMI Interview).</w:t>
      </w:r>
    </w:p>
  </w:endnote>
  <w:endnote w:id="30">
    <w:p w14:paraId="27737117" w14:textId="5F9E0DEF"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Islamic Penal Code, article 224 and article 230 prescribe punishment of 100 lashes for the offence of “fornication” between an unmarried man and an unmarried woman. When the man in question is a non-Muslim, the punishment is enhanced to death.</w:t>
      </w:r>
    </w:p>
  </w:endnote>
  <w:endnote w:id="31">
    <w:p w14:paraId="424ED5DC" w14:textId="24C0508D"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example, under article 881 </w:t>
      </w:r>
      <w:r w:rsidRPr="003A2D27">
        <w:rPr>
          <w:rFonts w:ascii="Garamond" w:hAnsi="Garamond" w:cs="Times New Roman"/>
          <w:i/>
          <w:iCs/>
          <w:sz w:val="18"/>
          <w:szCs w:val="18"/>
        </w:rPr>
        <w:t>bis</w:t>
      </w:r>
      <w:r w:rsidRPr="003A2D27">
        <w:rPr>
          <w:rFonts w:ascii="Garamond" w:hAnsi="Garamond" w:cs="Times New Roman"/>
          <w:sz w:val="18"/>
          <w:szCs w:val="18"/>
        </w:rPr>
        <w:t xml:space="preserve"> of Civil Code of the Islamic Republic of Iran, an unbeliever (</w:t>
      </w:r>
      <w:r w:rsidRPr="000F4895">
        <w:rPr>
          <w:rFonts w:ascii="Garamond" w:hAnsi="Garamond" w:cs="Times New Roman"/>
          <w:i/>
          <w:iCs/>
          <w:sz w:val="18"/>
          <w:szCs w:val="18"/>
        </w:rPr>
        <w:t>Kafer</w:t>
      </w:r>
      <w:r w:rsidRPr="003A2D27">
        <w:rPr>
          <w:rFonts w:ascii="Garamond" w:hAnsi="Garamond" w:cs="Times New Roman"/>
          <w:sz w:val="18"/>
          <w:szCs w:val="18"/>
        </w:rPr>
        <w:t>) cannot inherit from a Muslim. In cases where there are unbelievers among the heirs of a deceased unbeliever, the unbelieving heirs do not take inheritance even if they are prior to the Muslim as concerns class and degree.</w:t>
      </w:r>
    </w:p>
  </w:endnote>
  <w:endnote w:id="32">
    <w:p w14:paraId="5F0AD4A2" w14:textId="2315340E"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Constitution of the Islamic Republic of Iran, article 15. Minority languages in Iran include Kurdish, Arabic, Azerbaijani and </w:t>
      </w:r>
      <w:r w:rsidR="00C12B9E">
        <w:rPr>
          <w:rFonts w:ascii="Garamond" w:hAnsi="Garamond" w:cs="Times New Roman"/>
          <w:sz w:val="18"/>
          <w:szCs w:val="18"/>
        </w:rPr>
        <w:t>Turki</w:t>
      </w:r>
      <w:r w:rsidR="005E4CA0">
        <w:rPr>
          <w:rFonts w:ascii="Garamond" w:hAnsi="Garamond" w:cs="Times New Roman"/>
          <w:sz w:val="18"/>
          <w:szCs w:val="18"/>
        </w:rPr>
        <w:t>sh,</w:t>
      </w:r>
      <w:r w:rsidRPr="003A2D27">
        <w:rPr>
          <w:rFonts w:ascii="Garamond" w:hAnsi="Garamond" w:cs="Times New Roman"/>
          <w:sz w:val="18"/>
          <w:szCs w:val="18"/>
        </w:rPr>
        <w:t xml:space="preserve"> Bal</w:t>
      </w:r>
      <w:r>
        <w:rPr>
          <w:rFonts w:ascii="Garamond" w:hAnsi="Garamond" w:cs="Times New Roman"/>
          <w:sz w:val="18"/>
          <w:szCs w:val="18"/>
        </w:rPr>
        <w:t>u</w:t>
      </w:r>
      <w:r w:rsidRPr="003A2D27">
        <w:rPr>
          <w:rFonts w:ascii="Garamond" w:hAnsi="Garamond" w:cs="Times New Roman"/>
          <w:sz w:val="18"/>
          <w:szCs w:val="18"/>
        </w:rPr>
        <w:t>ch</w:t>
      </w:r>
      <w:r w:rsidR="005E4CA0">
        <w:rPr>
          <w:rFonts w:ascii="Garamond" w:hAnsi="Garamond" w:cs="Times New Roman"/>
          <w:sz w:val="18"/>
          <w:szCs w:val="18"/>
        </w:rPr>
        <w:t>i</w:t>
      </w:r>
      <w:r w:rsidRPr="003A2D27">
        <w:rPr>
          <w:rFonts w:ascii="Garamond" w:hAnsi="Garamond" w:cs="Times New Roman"/>
          <w:sz w:val="18"/>
          <w:szCs w:val="18"/>
        </w:rPr>
        <w:t>, Lori,</w:t>
      </w:r>
      <w:r>
        <w:rPr>
          <w:rFonts w:ascii="Garamond" w:hAnsi="Garamond" w:cs="Times New Roman"/>
          <w:sz w:val="18"/>
          <w:szCs w:val="18"/>
        </w:rPr>
        <w:t xml:space="preserve"> </w:t>
      </w:r>
      <w:r w:rsidRPr="003A2D27">
        <w:rPr>
          <w:rFonts w:ascii="Garamond" w:hAnsi="Garamond" w:cs="Times New Roman"/>
          <w:sz w:val="18"/>
          <w:szCs w:val="18"/>
        </w:rPr>
        <w:t xml:space="preserve">Gilki and Mazani, </w:t>
      </w:r>
      <w:r>
        <w:rPr>
          <w:rFonts w:ascii="Garamond" w:hAnsi="Garamond" w:cs="Times New Roman"/>
          <w:sz w:val="18"/>
          <w:szCs w:val="18"/>
        </w:rPr>
        <w:t>s</w:t>
      </w:r>
      <w:r w:rsidRPr="003A2D27">
        <w:rPr>
          <w:rFonts w:ascii="Garamond" w:hAnsi="Garamond" w:cs="Times New Roman"/>
          <w:sz w:val="18"/>
          <w:szCs w:val="18"/>
        </w:rPr>
        <w:t xml:space="preserve">ee “Language discrimination in Iran”, 27 April 2023, Minority rights group. </w:t>
      </w:r>
      <w:r w:rsidR="00554D35">
        <w:rPr>
          <w:rFonts w:ascii="Garamond" w:hAnsi="Garamond" w:cs="Times New Roman"/>
          <w:sz w:val="18"/>
          <w:szCs w:val="18"/>
        </w:rPr>
        <w:t>While the Arabic language is reportedly mandatory after primary education on religious grounds, no other minority language is allowed to be taught in school. See also “Issue of education in minority languages in Iran creates controversy”,  Iran International, 25 February 2023.</w:t>
      </w:r>
    </w:p>
  </w:endnote>
  <w:endnote w:id="33">
    <w:p w14:paraId="5BB4C776" w14:textId="78460A29"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 Silenced, expelled, imprisoned: Repression of students and academics in Iran”, Amnesty International, 2 June 2014. See also; “Four Baha’is Sentenced to Five Years in Prison for Trying to Access Higher Education”, Center for Human Rights in Iran, 14 October 2021.</w:t>
      </w:r>
    </w:p>
  </w:endnote>
  <w:endnote w:id="34">
    <w:p w14:paraId="7DE19923" w14:textId="56CBCD60"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“The boot on my neck: Iranian Authorities’ Crime of Persecution Against Baha’is in Iran”, Human Rights Watch, 1 April 2024.</w:t>
      </w:r>
    </w:p>
  </w:endnote>
  <w:endnote w:id="35">
    <w:p w14:paraId="29214877" w14:textId="21558954"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0F4895">
        <w:rPr>
          <w:rFonts w:ascii="Garamond" w:hAnsi="Garamond" w:cs="Times New Roman"/>
          <w:sz w:val="18"/>
          <w:szCs w:val="18"/>
        </w:rPr>
        <w:t xml:space="preserve">Language Teacher Sentenced To 11 Years Amid Iran's Crackdown </w:t>
      </w:r>
      <w:r>
        <w:rPr>
          <w:rFonts w:ascii="Garamond" w:hAnsi="Garamond" w:cs="Times New Roman"/>
          <w:sz w:val="18"/>
          <w:szCs w:val="18"/>
        </w:rPr>
        <w:t>o</w:t>
      </w:r>
      <w:r w:rsidRPr="000F4895">
        <w:rPr>
          <w:rFonts w:ascii="Garamond" w:hAnsi="Garamond" w:cs="Times New Roman"/>
          <w:sz w:val="18"/>
          <w:szCs w:val="18"/>
        </w:rPr>
        <w:t>n Kurds</w:t>
      </w:r>
      <w:r>
        <w:rPr>
          <w:rFonts w:ascii="Garamond" w:hAnsi="Garamond" w:cs="Times New Roman"/>
          <w:sz w:val="18"/>
          <w:szCs w:val="18"/>
        </w:rPr>
        <w:t xml:space="preserve">”, Radio Farda, 26 April 2024; </w:t>
      </w:r>
      <w:r w:rsidRPr="000F4895">
        <w:rPr>
          <w:rFonts w:ascii="Garamond" w:eastAsia="Times New Roman" w:hAnsi="Garamond" w:cs="Times New Roman"/>
          <w:color w:val="212529"/>
          <w:kern w:val="0"/>
          <w:sz w:val="18"/>
          <w:szCs w:val="18"/>
          <w:lang w:eastAsia="en-GB"/>
          <w14:ligatures w14:val="none"/>
        </w:rPr>
        <w:t>“</w:t>
      </w:r>
      <w:r w:rsidRPr="000F4895">
        <w:rPr>
          <w:rFonts w:ascii="Garamond" w:hAnsi="Garamond" w:cs="Times New Roman"/>
          <w:sz w:val="18"/>
          <w:szCs w:val="18"/>
        </w:rPr>
        <w:t>Kurdish activist detained for 20 days without legal access, family visits</w:t>
      </w:r>
      <w:r>
        <w:rPr>
          <w:rFonts w:ascii="Garamond" w:hAnsi="Garamond" w:cs="Times New Roman"/>
          <w:sz w:val="18"/>
          <w:szCs w:val="18"/>
        </w:rPr>
        <w:t>”, Kurdistan Human Rights Network, 5 June 2024.</w:t>
      </w:r>
    </w:p>
  </w:endnote>
  <w:endnote w:id="36">
    <w:p w14:paraId="1A539404" w14:textId="1A8ADE8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lang w:val="en-US"/>
        </w:rPr>
        <w:endnoteRef/>
      </w:r>
      <w:r w:rsidRPr="003A2D27">
        <w:rPr>
          <w:rFonts w:ascii="Garamond" w:hAnsi="Garamond" w:cs="Times New Roman"/>
          <w:sz w:val="18"/>
          <w:szCs w:val="18"/>
        </w:rPr>
        <w:t xml:space="preserve"> Report of the Secretary-General</w:t>
      </w:r>
      <w:r>
        <w:rPr>
          <w:rFonts w:ascii="Garamond" w:hAnsi="Garamond" w:cs="Times New Roman"/>
          <w:sz w:val="18"/>
          <w:szCs w:val="18"/>
        </w:rPr>
        <w:t xml:space="preserve"> on the </w:t>
      </w:r>
      <w:r w:rsidRPr="003A2D27">
        <w:rPr>
          <w:rFonts w:ascii="Garamond" w:hAnsi="Garamond" w:cs="Times New Roman"/>
          <w:sz w:val="18"/>
          <w:szCs w:val="18"/>
        </w:rPr>
        <w:t>Situation of human rights in the Islamic Republic of Iran</w:t>
      </w:r>
      <w:r>
        <w:rPr>
          <w:rFonts w:ascii="Garamond" w:hAnsi="Garamond" w:cs="Times New Roman"/>
          <w:sz w:val="18"/>
          <w:szCs w:val="18"/>
        </w:rPr>
        <w:t xml:space="preserve">, </w:t>
      </w:r>
      <w:r w:rsidRPr="003A2D27">
        <w:rPr>
          <w:rFonts w:ascii="Garamond" w:hAnsi="Garamond" w:cs="Times New Roman"/>
          <w:sz w:val="18"/>
          <w:szCs w:val="18"/>
        </w:rPr>
        <w:t>A/HRC/53/23, 15 June 2023, para. 62. See also “State of Coercion, the Situation of Sunni Muslims”, Iran Human Rights Documentation Center, 28 January 2022.</w:t>
      </w:r>
    </w:p>
  </w:endnote>
  <w:endnote w:id="37">
    <w:p w14:paraId="13621DBF" w14:textId="2A2103D7"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D35E0A">
        <w:rPr>
          <w:rFonts w:ascii="Garamond" w:hAnsi="Garamond" w:cs="Times New Roman"/>
          <w:sz w:val="18"/>
          <w:szCs w:val="18"/>
        </w:rPr>
        <w:t>Constitution of the Islamic Republic of Iran</w:t>
      </w:r>
      <w:r>
        <w:rPr>
          <w:rFonts w:ascii="Garamond" w:hAnsi="Garamond" w:cs="Times New Roman"/>
          <w:sz w:val="18"/>
          <w:szCs w:val="18"/>
        </w:rPr>
        <w:t xml:space="preserve">, </w:t>
      </w:r>
      <w:r w:rsidRPr="003A2D27">
        <w:rPr>
          <w:rFonts w:ascii="Garamond" w:hAnsi="Garamond" w:cs="Times New Roman"/>
          <w:sz w:val="18"/>
          <w:szCs w:val="18"/>
        </w:rPr>
        <w:t>article 115. See also “Rights Denied: Violations against ethnic and religious minorities in Iran”, Minority Rights Group 2018.</w:t>
      </w:r>
    </w:p>
  </w:endnote>
  <w:endnote w:id="38">
    <w:p w14:paraId="5440E2A8" w14:textId="77777777" w:rsidR="00024AB7" w:rsidRPr="005E4CA0" w:rsidRDefault="00024AB7" w:rsidP="00024AB7">
      <w:pPr>
        <w:pStyle w:val="EndnoteText"/>
        <w:rPr>
          <w:rFonts w:ascii="Garamond" w:hAnsi="Garamond"/>
          <w:sz w:val="18"/>
          <w:szCs w:val="18"/>
        </w:rPr>
      </w:pPr>
      <w:r w:rsidRPr="005E4CA0">
        <w:rPr>
          <w:rStyle w:val="EndnoteReference"/>
          <w:rFonts w:ascii="Garamond" w:hAnsi="Garamond"/>
          <w:sz w:val="18"/>
          <w:szCs w:val="18"/>
        </w:rPr>
        <w:endnoteRef/>
      </w:r>
      <w:r w:rsidRPr="005E4CA0">
        <w:rPr>
          <w:rFonts w:ascii="Garamond" w:hAnsi="Garamond"/>
          <w:sz w:val="18"/>
          <w:szCs w:val="18"/>
        </w:rPr>
        <w:t xml:space="preserve"> CERD/C/IRN/20-27, Annex I. </w:t>
      </w:r>
    </w:p>
  </w:endnote>
  <w:endnote w:id="39">
    <w:p w14:paraId="41D5EB76" w14:textId="4D4C0631" w:rsidR="00D45466" w:rsidRPr="00C039DD" w:rsidRDefault="00D45466" w:rsidP="005108BE">
      <w:pPr>
        <w:pStyle w:val="EndnoteText"/>
        <w:ind w:right="1655"/>
        <w:jc w:val="both"/>
        <w:rPr>
          <w:rFonts w:ascii="Garamond" w:hAnsi="Garamond" w:cs="Times New Roman"/>
          <w:sz w:val="18"/>
          <w:szCs w:val="18"/>
        </w:rPr>
      </w:pPr>
      <w:r w:rsidRPr="00D35E0A">
        <w:rPr>
          <w:rStyle w:val="EndnoteReference"/>
          <w:rFonts w:ascii="Garamond" w:hAnsi="Garamond" w:cs="Times New Roman"/>
          <w:sz w:val="18"/>
          <w:szCs w:val="18"/>
        </w:rPr>
        <w:endnoteRef/>
      </w:r>
      <w:r w:rsidRPr="00C039DD">
        <w:rPr>
          <w:rFonts w:ascii="Garamond" w:hAnsi="Garamond" w:cs="Times New Roman"/>
          <w:sz w:val="18"/>
          <w:szCs w:val="18"/>
        </w:rPr>
        <w:t xml:space="preserve"> FFM-IRAN-D-002534 (FFMI Interview); FFM-IRAN-D-001712 (</w:t>
      </w:r>
      <w:r>
        <w:rPr>
          <w:rFonts w:ascii="Garamond" w:hAnsi="Garamond" w:cs="Times New Roman"/>
          <w:sz w:val="18"/>
          <w:szCs w:val="18"/>
        </w:rPr>
        <w:t xml:space="preserve">FFMI </w:t>
      </w:r>
      <w:r w:rsidRPr="00C039DD">
        <w:rPr>
          <w:rFonts w:ascii="Garamond" w:hAnsi="Garamond" w:cs="Times New Roman"/>
          <w:sz w:val="18"/>
          <w:szCs w:val="18"/>
        </w:rPr>
        <w:t>Submission)</w:t>
      </w:r>
    </w:p>
  </w:endnote>
  <w:endnote w:id="40">
    <w:p w14:paraId="7D58630D" w14:textId="29196FF5" w:rsidR="00D45466" w:rsidRPr="003A2D27" w:rsidRDefault="00D45466" w:rsidP="005F0619">
      <w:pPr>
        <w:pStyle w:val="EndnoteText"/>
        <w:ind w:right="1655"/>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“The boot on my neck: Iranian’s authorities’ crime of persecution against Baha’is in Iran</w:t>
      </w:r>
      <w:r>
        <w:rPr>
          <w:rFonts w:ascii="Garamond" w:hAnsi="Garamond" w:cs="Times New Roman"/>
          <w:sz w:val="18"/>
          <w:szCs w:val="18"/>
        </w:rPr>
        <w:t>”</w:t>
      </w:r>
      <w:r w:rsidRPr="003A2D27">
        <w:rPr>
          <w:rFonts w:ascii="Garamond" w:hAnsi="Garamond" w:cs="Times New Roman"/>
          <w:sz w:val="18"/>
          <w:szCs w:val="18"/>
        </w:rPr>
        <w:t>, Human Rights Watch, 1 April 2024</w:t>
      </w:r>
      <w:r>
        <w:rPr>
          <w:rFonts w:ascii="Garamond" w:hAnsi="Garamond" w:cs="Times New Roman"/>
          <w:sz w:val="18"/>
          <w:szCs w:val="18"/>
        </w:rPr>
        <w:t xml:space="preserve">; “30 of the perpetrators of terrorist operations in Sistan and Baluchestan were foreigners”, Mehr News, 17 June 2024. See also “Our red line is the security of the people”, Mehr News, 28 March 2023. </w:t>
      </w:r>
    </w:p>
  </w:endnote>
  <w:endnote w:id="41">
    <w:p w14:paraId="0BD9127D" w14:textId="05C715DA"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Pr>
          <w:rFonts w:ascii="Garamond" w:hAnsi="Garamond" w:cs="Times New Roman"/>
          <w:sz w:val="18"/>
          <w:szCs w:val="18"/>
        </w:rPr>
        <w:t>“</w:t>
      </w:r>
      <w:r w:rsidRPr="003A2D27">
        <w:rPr>
          <w:rFonts w:ascii="Garamond" w:hAnsi="Garamond" w:cs="Times New Roman"/>
          <w:sz w:val="18"/>
          <w:szCs w:val="18"/>
        </w:rPr>
        <w:t xml:space="preserve">Iran: Cartoon Protests Point </w:t>
      </w:r>
      <w:r>
        <w:rPr>
          <w:rFonts w:ascii="Garamond" w:hAnsi="Garamond" w:cs="Times New Roman"/>
          <w:sz w:val="18"/>
          <w:szCs w:val="18"/>
        </w:rPr>
        <w:t>t</w:t>
      </w:r>
      <w:r w:rsidRPr="003A2D27">
        <w:rPr>
          <w:rFonts w:ascii="Garamond" w:hAnsi="Garamond" w:cs="Times New Roman"/>
          <w:sz w:val="18"/>
          <w:szCs w:val="18"/>
        </w:rPr>
        <w:t>o Growing Frustration Among Azeris</w:t>
      </w:r>
      <w:r>
        <w:rPr>
          <w:rFonts w:ascii="Garamond" w:hAnsi="Garamond" w:cs="Times New Roman"/>
          <w:sz w:val="18"/>
          <w:szCs w:val="18"/>
        </w:rPr>
        <w:t>”</w:t>
      </w:r>
      <w:r w:rsidRPr="003A2D27">
        <w:rPr>
          <w:rFonts w:ascii="Garamond" w:hAnsi="Garamond" w:cs="Times New Roman"/>
          <w:sz w:val="18"/>
          <w:szCs w:val="18"/>
        </w:rPr>
        <w:t xml:space="preserve">, Radio </w:t>
      </w:r>
      <w:r>
        <w:rPr>
          <w:rFonts w:ascii="Garamond" w:hAnsi="Garamond" w:cs="Times New Roman"/>
          <w:sz w:val="18"/>
          <w:szCs w:val="18"/>
        </w:rPr>
        <w:t>Farda,</w:t>
      </w:r>
      <w:r w:rsidRPr="003A2D27">
        <w:rPr>
          <w:rFonts w:ascii="Garamond" w:hAnsi="Garamond" w:cs="Times New Roman"/>
          <w:sz w:val="18"/>
          <w:szCs w:val="18"/>
        </w:rPr>
        <w:t xml:space="preserve"> 31 May 2006.  </w:t>
      </w:r>
    </w:p>
  </w:endnote>
  <w:endnote w:id="42">
    <w:p w14:paraId="21A6F49E" w14:textId="419E0F2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Pr>
          <w:rFonts w:ascii="Garamond" w:hAnsi="Garamond" w:cs="Times New Roman"/>
          <w:sz w:val="18"/>
          <w:szCs w:val="18"/>
        </w:rPr>
        <w:t xml:space="preserve">“Protests erupt against a TV show in Iran”, Global Voices, 14 February 2014. </w:t>
      </w:r>
    </w:p>
  </w:endnote>
  <w:endnote w:id="43">
    <w:p w14:paraId="0D4FD243" w14:textId="545AE5DF"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“State of Coercion, the Situation of Sunni Muslims”, Iran Human Rights Documentation Center, 28 January 2022</w:t>
      </w:r>
      <w:r>
        <w:rPr>
          <w:rFonts w:ascii="Garamond" w:hAnsi="Garamond" w:cs="Times New Roman"/>
          <w:sz w:val="18"/>
          <w:szCs w:val="18"/>
        </w:rPr>
        <w:t xml:space="preserve">; </w:t>
      </w:r>
      <w:r w:rsidRPr="003A2D27">
        <w:rPr>
          <w:rFonts w:ascii="Garamond" w:hAnsi="Garamond" w:cs="Times New Roman"/>
          <w:sz w:val="18"/>
          <w:szCs w:val="18"/>
        </w:rPr>
        <w:t>“In the name of security- human rights violations under Iran’s national security laws”, Minority Rights Group, 26 June 2020; “Executions and ethnic minorities”, Iran Human Rights, April 2023</w:t>
      </w:r>
      <w:r>
        <w:rPr>
          <w:rFonts w:ascii="Garamond" w:hAnsi="Garamond" w:cs="Times New Roman"/>
          <w:sz w:val="18"/>
          <w:szCs w:val="18"/>
        </w:rPr>
        <w:t xml:space="preserve">; </w:t>
      </w:r>
      <w:r w:rsidRPr="003A2D27">
        <w:rPr>
          <w:rFonts w:ascii="Garamond" w:hAnsi="Garamond" w:cs="Times New Roman"/>
          <w:sz w:val="18"/>
          <w:szCs w:val="18"/>
        </w:rPr>
        <w:t>“Iran; the importance of receiving education in one’s mother tongue”, ARTICLE 19, 29 August 2014; “Iran: Minorities Campaign for Right to Education in their Mother Tongue”, Unrepresented Nations and Peoples Organization (UNPO), September 2018.</w:t>
      </w:r>
    </w:p>
  </w:endnote>
  <w:endnote w:id="44">
    <w:p w14:paraId="33B987F0" w14:textId="3E3172B4"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“Do not let them kill us: Iran’s relentless </w:t>
      </w:r>
      <w:r w:rsidRPr="003A2D27">
        <w:rPr>
          <w:rFonts w:ascii="Garamond" w:hAnsi="Garamond" w:cs="Times New Roman"/>
          <w:sz w:val="18"/>
          <w:szCs w:val="18"/>
        </w:rPr>
        <w:t>execution</w:t>
      </w:r>
      <w:r w:rsidRPr="003A2D27">
        <w:rPr>
          <w:rFonts w:ascii="Garamond" w:hAnsi="Garamond"/>
          <w:sz w:val="18"/>
          <w:szCs w:val="18"/>
        </w:rPr>
        <w:t xml:space="preserve"> crisis since the 2022 uprising”, Amnesty International, 4 April 2024. </w:t>
      </w:r>
    </w:p>
  </w:endnote>
  <w:endnote w:id="45">
    <w:p w14:paraId="07C0E316" w14:textId="3F828BBB" w:rsidR="00D45466" w:rsidRPr="003A2D27" w:rsidRDefault="00D45466" w:rsidP="005108BE">
      <w:pPr>
        <w:pStyle w:val="EndnoteText"/>
        <w:ind w:right="1655"/>
        <w:jc w:val="both"/>
        <w:rPr>
          <w:rFonts w:ascii="Garamond" w:hAnsi="Garamond" w:cs="Times New Roman"/>
          <w:sz w:val="18"/>
          <w:szCs w:val="18"/>
        </w:rPr>
      </w:pPr>
      <w:r w:rsidRPr="006B7A2C">
        <w:rPr>
          <w:rStyle w:val="EndnoteReference"/>
          <w:rFonts w:ascii="Garamond" w:hAnsi="Garamond" w:cs="Times New Roman"/>
          <w:sz w:val="18"/>
          <w:szCs w:val="18"/>
        </w:rPr>
        <w:endnoteRef/>
      </w:r>
      <w:r w:rsidRPr="006B7A2C">
        <w:rPr>
          <w:rFonts w:ascii="Garamond" w:hAnsi="Garamond" w:cs="Times New Roman"/>
          <w:sz w:val="18"/>
          <w:szCs w:val="18"/>
        </w:rPr>
        <w:t xml:space="preserve"> </w:t>
      </w:r>
      <w:r>
        <w:rPr>
          <w:rFonts w:ascii="Garamond" w:hAnsi="Garamond" w:cs="Times New Roman"/>
          <w:sz w:val="18"/>
          <w:szCs w:val="18"/>
        </w:rPr>
        <w:t>“</w:t>
      </w:r>
      <w:r w:rsidRPr="006B7A2C">
        <w:rPr>
          <w:rFonts w:ascii="Garamond" w:hAnsi="Garamond" w:cs="Times New Roman"/>
          <w:sz w:val="18"/>
          <w:szCs w:val="18"/>
          <w:lang w:val="en-US"/>
        </w:rPr>
        <w:t>IRGC with all its strength, "faithful help"/ 60,000 aid baskets were distributed among the needy of Sistan and Baluchistan</w:t>
      </w:r>
      <w:r>
        <w:rPr>
          <w:rFonts w:ascii="Garamond" w:hAnsi="Garamond" w:cs="Times New Roman"/>
          <w:sz w:val="18"/>
          <w:szCs w:val="18"/>
          <w:lang w:val="en-US"/>
        </w:rPr>
        <w:t>”</w:t>
      </w:r>
      <w:r w:rsidRPr="006B7A2C">
        <w:rPr>
          <w:rFonts w:ascii="Garamond" w:hAnsi="Garamond" w:cs="Times New Roman"/>
          <w:sz w:val="18"/>
          <w:szCs w:val="18"/>
          <w:lang w:val="en-US"/>
        </w:rPr>
        <w:t>, Mehr News, 7 May 2021</w:t>
      </w:r>
      <w:r>
        <w:rPr>
          <w:rFonts w:ascii="Garamond" w:hAnsi="Garamond" w:cs="Times New Roman"/>
          <w:sz w:val="18"/>
          <w:szCs w:val="18"/>
          <w:lang w:val="en-US"/>
        </w:rPr>
        <w:t>; “</w:t>
      </w:r>
      <w:r w:rsidRPr="006B7A2C">
        <w:rPr>
          <w:rFonts w:ascii="Garamond" w:hAnsi="Garamond" w:cs="Times New Roman"/>
          <w:sz w:val="18"/>
          <w:szCs w:val="18"/>
          <w:lang w:val="en-US"/>
        </w:rPr>
        <w:t>Investment in infrastructure is underway in Sistan Baluch</w:t>
      </w:r>
      <w:r>
        <w:rPr>
          <w:rFonts w:ascii="Garamond" w:hAnsi="Garamond" w:cs="Times New Roman"/>
          <w:sz w:val="18"/>
          <w:szCs w:val="18"/>
          <w:lang w:val="en-US"/>
        </w:rPr>
        <w:t>e</w:t>
      </w:r>
      <w:r w:rsidRPr="006B7A2C">
        <w:rPr>
          <w:rFonts w:ascii="Garamond" w:hAnsi="Garamond" w:cs="Times New Roman"/>
          <w:sz w:val="18"/>
          <w:szCs w:val="18"/>
          <w:lang w:val="en-US"/>
        </w:rPr>
        <w:t>stan</w:t>
      </w:r>
      <w:r>
        <w:rPr>
          <w:rFonts w:ascii="Garamond" w:hAnsi="Garamond" w:cs="Times New Roman"/>
          <w:sz w:val="18"/>
          <w:szCs w:val="18"/>
          <w:lang w:val="en-US"/>
        </w:rPr>
        <w:t>”,</w:t>
      </w:r>
      <w:r w:rsidRPr="006B7A2C">
        <w:rPr>
          <w:rFonts w:ascii="Garamond" w:hAnsi="Garamond" w:cs="Times New Roman"/>
          <w:sz w:val="18"/>
          <w:szCs w:val="18"/>
          <w:lang w:val="en-US"/>
        </w:rPr>
        <w:t xml:space="preserve"> ISNA, 5 January 2021</w:t>
      </w:r>
      <w:r>
        <w:rPr>
          <w:rFonts w:ascii="Garamond" w:hAnsi="Garamond" w:cs="Times New Roman"/>
          <w:sz w:val="18"/>
          <w:szCs w:val="18"/>
          <w:lang w:val="en-US"/>
        </w:rPr>
        <w:t>; “</w:t>
      </w:r>
      <w:r w:rsidRPr="006B7A2C">
        <w:rPr>
          <w:rFonts w:ascii="Garamond" w:hAnsi="Garamond" w:cs="Times New Roman"/>
          <w:sz w:val="18"/>
          <w:szCs w:val="18"/>
          <w:lang w:val="en-US"/>
        </w:rPr>
        <w:t xml:space="preserve">The transfer of water from the Sea of </w:t>
      </w:r>
      <w:r w:rsidRPr="006B7A2C">
        <w:rPr>
          <w:rFonts w:ascii="Times New Roman" w:hAnsi="Times New Roman" w:cs="Times New Roman"/>
          <w:sz w:val="18"/>
          <w:szCs w:val="18"/>
          <w:lang w:val="en-US"/>
        </w:rPr>
        <w:t>​​</w:t>
      </w:r>
      <w:r w:rsidRPr="006B7A2C">
        <w:rPr>
          <w:rFonts w:ascii="Garamond" w:hAnsi="Garamond" w:cs="Times New Roman"/>
          <w:sz w:val="18"/>
          <w:szCs w:val="18"/>
          <w:lang w:val="en-US"/>
        </w:rPr>
        <w:t>Oman w</w:t>
      </w:r>
      <w:r>
        <w:rPr>
          <w:rFonts w:ascii="Garamond" w:hAnsi="Garamond" w:cs="Times New Roman"/>
          <w:sz w:val="18"/>
          <w:szCs w:val="18"/>
          <w:lang w:val="en-US"/>
        </w:rPr>
        <w:t>i</w:t>
      </w:r>
      <w:r w:rsidRPr="006B7A2C">
        <w:rPr>
          <w:rFonts w:ascii="Garamond" w:hAnsi="Garamond" w:cs="Times New Roman"/>
          <w:sz w:val="18"/>
          <w:szCs w:val="18"/>
          <w:lang w:val="en-US"/>
        </w:rPr>
        <w:t>ll end water tensions in Sistan and Baluch</w:t>
      </w:r>
      <w:r>
        <w:rPr>
          <w:rFonts w:ascii="Garamond" w:hAnsi="Garamond" w:cs="Times New Roman"/>
          <w:sz w:val="18"/>
          <w:szCs w:val="18"/>
          <w:lang w:val="en-US"/>
        </w:rPr>
        <w:t>e</w:t>
      </w:r>
      <w:r w:rsidRPr="006B7A2C">
        <w:rPr>
          <w:rFonts w:ascii="Garamond" w:hAnsi="Garamond" w:cs="Times New Roman"/>
          <w:sz w:val="18"/>
          <w:szCs w:val="18"/>
          <w:lang w:val="en-US"/>
        </w:rPr>
        <w:t>stan</w:t>
      </w:r>
      <w:r>
        <w:rPr>
          <w:rFonts w:ascii="Garamond" w:hAnsi="Garamond" w:cs="Times New Roman"/>
          <w:sz w:val="18"/>
          <w:szCs w:val="18"/>
          <w:lang w:val="en-US"/>
        </w:rPr>
        <w:t>”</w:t>
      </w:r>
      <w:r w:rsidRPr="006B7A2C">
        <w:rPr>
          <w:rFonts w:ascii="Garamond" w:hAnsi="Garamond" w:cs="Times New Roman"/>
          <w:sz w:val="18"/>
          <w:szCs w:val="18"/>
          <w:lang w:val="en-US"/>
        </w:rPr>
        <w:t>, Mehr News, 21 May 2024.</w:t>
      </w:r>
    </w:p>
  </w:endnote>
  <w:endnote w:id="46">
    <w:p w14:paraId="0DD46DC8" w14:textId="06516AFD"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 Poverty Diagnostic”, World Bank Group, November 2023.</w:t>
      </w:r>
    </w:p>
  </w:endnote>
  <w:endnote w:id="47">
    <w:p w14:paraId="5EAB67A0" w14:textId="6C1F88B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“Iran’s protests fuel ethnic tensions”, Financial Times, 6 November 2022.</w:t>
      </w:r>
    </w:p>
  </w:endnote>
  <w:endnote w:id="48">
    <w:p w14:paraId="08A7958C" w14:textId="7C820EA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“Poverty, Separatism, and bloody memories of war: why Iran’s Khuzestan matters”, Golnaz Esfandiari, Radio </w:t>
      </w:r>
      <w:r>
        <w:rPr>
          <w:rFonts w:ascii="Garamond" w:hAnsi="Garamond" w:cs="Times New Roman"/>
          <w:sz w:val="18"/>
          <w:szCs w:val="18"/>
        </w:rPr>
        <w:t>Farda</w:t>
      </w:r>
      <w:r w:rsidRPr="003A2D27">
        <w:rPr>
          <w:rFonts w:ascii="Garamond" w:hAnsi="Garamond" w:cs="Times New Roman"/>
          <w:sz w:val="18"/>
          <w:szCs w:val="18"/>
        </w:rPr>
        <w:t>, 28 September 2018.</w:t>
      </w:r>
    </w:p>
  </w:endnote>
  <w:endnote w:id="49">
    <w:p w14:paraId="35A7523A" w14:textId="1B677F7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“Iran’s Bal</w:t>
      </w:r>
      <w:r>
        <w:rPr>
          <w:rFonts w:ascii="Garamond" w:hAnsi="Garamond" w:cs="Times New Roman"/>
          <w:sz w:val="18"/>
          <w:szCs w:val="18"/>
        </w:rPr>
        <w:t>u</w:t>
      </w:r>
      <w:r w:rsidRPr="003A2D27">
        <w:rPr>
          <w:rFonts w:ascii="Garamond" w:hAnsi="Garamond" w:cs="Times New Roman"/>
          <w:sz w:val="18"/>
          <w:szCs w:val="18"/>
        </w:rPr>
        <w:t>ch population leads anti-regime protests six months after Mahsa Amini’s death”, France 24, 16 March 2023.</w:t>
      </w:r>
    </w:p>
  </w:endnote>
  <w:endnote w:id="50">
    <w:p w14:paraId="584B5229" w14:textId="4A3084B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“Zahedan representative in Parliament: 74% of the people of Sistan and Baluchestan are below the food security poverty line</w:t>
      </w:r>
      <w:r>
        <w:rPr>
          <w:rFonts w:ascii="Garamond" w:hAnsi="Garamond" w:cs="Times New Roman"/>
          <w:sz w:val="18"/>
          <w:szCs w:val="18"/>
        </w:rPr>
        <w:t xml:space="preserve">”, </w:t>
      </w:r>
      <w:r w:rsidRPr="003A2D27">
        <w:rPr>
          <w:rFonts w:ascii="Garamond" w:hAnsi="Garamond" w:cs="Times New Roman"/>
          <w:sz w:val="18"/>
          <w:szCs w:val="18"/>
        </w:rPr>
        <w:t>Entekhab</w:t>
      </w:r>
      <w:r>
        <w:rPr>
          <w:rFonts w:ascii="Garamond" w:hAnsi="Garamond" w:cs="Times New Roman"/>
          <w:sz w:val="18"/>
          <w:szCs w:val="18"/>
        </w:rPr>
        <w:t>,</w:t>
      </w:r>
      <w:r w:rsidRPr="003A2D27">
        <w:rPr>
          <w:rFonts w:ascii="Garamond" w:hAnsi="Garamond" w:cs="Times New Roman"/>
          <w:sz w:val="18"/>
          <w:szCs w:val="18"/>
        </w:rPr>
        <w:t xml:space="preserve"> 24 April 2020. See also “Protests, discrimination and the future of minorities in Iran”, Minority Rights Group, 24 November 2022.</w:t>
      </w:r>
    </w:p>
  </w:endnote>
  <w:endnote w:id="51">
    <w:p w14:paraId="1606AA65" w14:textId="4261012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3A2D27">
        <w:rPr>
          <w:rFonts w:ascii="Garamond" w:hAnsi="Garamond" w:cs="Times New Roman"/>
          <w:i/>
          <w:iCs/>
          <w:sz w:val="18"/>
          <w:szCs w:val="18"/>
        </w:rPr>
        <w:t xml:space="preserve">Kulbars </w:t>
      </w:r>
      <w:r w:rsidRPr="003A2D27">
        <w:rPr>
          <w:rFonts w:ascii="Garamond" w:hAnsi="Garamond" w:cs="Times New Roman"/>
          <w:sz w:val="18"/>
          <w:szCs w:val="18"/>
        </w:rPr>
        <w:t>carry packages on their backs or on horses through hard-to-reach mountain passes over borders and into the region’s towns and villages in return for a small fee. See Report of the Secretary-General on the situation of human rights in the Islamic Republic of Iran, A/77/525, 14 October 2022, para 8. See also report of the Special Rapporteur on the human rights situation in the Islamic Republic of Iran, A/74/188, 18 July 2019, para. 91;</w:t>
      </w:r>
      <w:r w:rsidRPr="003A2D27" w:rsidDel="007547DC">
        <w:rPr>
          <w:rFonts w:ascii="Garamond" w:hAnsi="Garamond" w:cs="Times New Roman"/>
          <w:sz w:val="18"/>
          <w:szCs w:val="18"/>
        </w:rPr>
        <w:t xml:space="preserve"> </w:t>
      </w:r>
      <w:r w:rsidRPr="003A2D27">
        <w:rPr>
          <w:rFonts w:ascii="Garamond" w:hAnsi="Garamond" w:cs="Times New Roman"/>
          <w:sz w:val="18"/>
          <w:szCs w:val="18"/>
        </w:rPr>
        <w:t>“Protests, discrimination and the future of minorities in Iran”, Minority Rights Group International, Center for Supporters of Human Rights in Iran, 2022.</w:t>
      </w:r>
    </w:p>
  </w:endnote>
  <w:endnote w:id="52">
    <w:p w14:paraId="5925F3C0" w14:textId="1E77163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Pr>
          <w:rFonts w:ascii="Garamond" w:hAnsi="Garamond" w:cs="Times New Roman"/>
          <w:sz w:val="18"/>
          <w:szCs w:val="18"/>
        </w:rPr>
        <w:t>“</w:t>
      </w:r>
      <w:r w:rsidRPr="003A2D27">
        <w:rPr>
          <w:rFonts w:ascii="Garamond" w:hAnsi="Garamond" w:cs="Times New Roman"/>
          <w:sz w:val="18"/>
          <w:szCs w:val="18"/>
        </w:rPr>
        <w:t>In the name of security</w:t>
      </w:r>
      <w:r>
        <w:rPr>
          <w:rFonts w:ascii="Garamond" w:hAnsi="Garamond" w:cs="Times New Roman"/>
          <w:sz w:val="18"/>
          <w:szCs w:val="18"/>
        </w:rPr>
        <w:t xml:space="preserve"> -</w:t>
      </w:r>
      <w:r w:rsidRPr="003A2D27">
        <w:rPr>
          <w:rFonts w:ascii="Garamond" w:hAnsi="Garamond" w:cs="Times New Roman"/>
          <w:sz w:val="18"/>
          <w:szCs w:val="18"/>
        </w:rPr>
        <w:t xml:space="preserve"> human rights violations under Iran’s national security laws”, Minority Rights Group, 26 June 2020. See also “IRGC 40 years presence in Sistan and Baluchestan. From Quods base to the Salman corps”, Iran Wire, 27 February 2023</w:t>
      </w:r>
      <w:r>
        <w:rPr>
          <w:rFonts w:ascii="Garamond" w:hAnsi="Garamond" w:cs="Times New Roman"/>
          <w:sz w:val="18"/>
          <w:szCs w:val="18"/>
        </w:rPr>
        <w:t xml:space="preserve"> and</w:t>
      </w:r>
      <w:r w:rsidRPr="003A2D27">
        <w:rPr>
          <w:rFonts w:ascii="Garamond" w:hAnsi="Garamond" w:cs="Times New Roman"/>
          <w:sz w:val="18"/>
          <w:szCs w:val="18"/>
        </w:rPr>
        <w:t xml:space="preserve"> “Iran’s violent crushing of protests followed by growth of security State”, Center for Human Rights in Iran, 29 January 2022. </w:t>
      </w:r>
    </w:p>
  </w:endnote>
  <w:endnote w:id="53">
    <w:p w14:paraId="5A240728" w14:textId="599CAB13" w:rsidR="00D45466" w:rsidRPr="003A2D27" w:rsidRDefault="00D45466">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Report of the Special Rapporteur on the human rights situation in the Islamic Republic of Iran, </w:t>
      </w:r>
    </w:p>
    <w:p w14:paraId="5DD9E258" w14:textId="21732A21" w:rsidR="00D45466" w:rsidRPr="003A2D27" w:rsidRDefault="00D45466">
      <w:pPr>
        <w:pStyle w:val="EndnoteText"/>
        <w:rPr>
          <w:rFonts w:ascii="Garamond" w:hAnsi="Garamond" w:cs="Times New Roman"/>
          <w:sz w:val="18"/>
          <w:szCs w:val="18"/>
        </w:rPr>
      </w:pPr>
      <w:r w:rsidRPr="003A2D27">
        <w:rPr>
          <w:rFonts w:ascii="Garamond" w:hAnsi="Garamond" w:cs="Times New Roman"/>
          <w:sz w:val="18"/>
          <w:szCs w:val="18"/>
        </w:rPr>
        <w:t xml:space="preserve">A/HRC/43/61, para. 7. </w:t>
      </w:r>
    </w:p>
  </w:endnote>
  <w:endnote w:id="54">
    <w:p w14:paraId="640FFF8B" w14:textId="24DC4089" w:rsidR="00D45466" w:rsidRPr="003A2D27" w:rsidRDefault="00D45466" w:rsidP="006F3F6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“Iran’s violent crushing of protests followed by growth of security State”, Center for Human Rights in Iran, 29 January 2022. “All the Governors of Raisi’s government at a glance”, Donya e Eqtesad, 13 December 2021.</w:t>
      </w:r>
    </w:p>
  </w:endnote>
  <w:endnote w:id="55">
    <w:p w14:paraId="60A36D5D" w14:textId="30A48CB4"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w:t>
      </w:r>
      <w:r w:rsidRPr="003A2D27">
        <w:rPr>
          <w:rFonts w:ascii="Garamond" w:hAnsi="Garamond" w:cs="Times New Roman"/>
          <w:sz w:val="18"/>
          <w:szCs w:val="18"/>
        </w:rPr>
        <w:t>“Latest developments on the ongoing militarization of Kurdish Cities, Helicopters surveillance and an armed confrontation in Urmia.” Hengaw, 15 June 2023.</w:t>
      </w:r>
    </w:p>
  </w:endnote>
  <w:endnote w:id="56">
    <w:p w14:paraId="5E7F4A59" w14:textId="33B6B36D"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IRGC opens a new air base in Zahedan</w:t>
      </w:r>
      <w:r>
        <w:rPr>
          <w:rFonts w:ascii="Garamond" w:hAnsi="Garamond" w:cs="Times New Roman"/>
          <w:sz w:val="18"/>
          <w:szCs w:val="18"/>
        </w:rPr>
        <w:t>”</w:t>
      </w:r>
      <w:r w:rsidRPr="003A2D27">
        <w:rPr>
          <w:rFonts w:ascii="Garamond" w:hAnsi="Garamond" w:cs="Times New Roman"/>
          <w:sz w:val="18"/>
          <w:szCs w:val="18"/>
        </w:rPr>
        <w:t>, Rudaw, 11 May 2023</w:t>
      </w:r>
      <w:r>
        <w:rPr>
          <w:rFonts w:ascii="Garamond" w:hAnsi="Garamond" w:cs="Times New Roman"/>
          <w:sz w:val="18"/>
          <w:szCs w:val="18"/>
        </w:rPr>
        <w:t>.</w:t>
      </w:r>
    </w:p>
  </w:endnote>
  <w:endnote w:id="57">
    <w:p w14:paraId="526BB1F5" w14:textId="2AF05300" w:rsidR="00D45466" w:rsidRPr="003A2D27" w:rsidRDefault="00D45466" w:rsidP="009C1075">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Mission’s detailed findings into the death in custody of Jina Mahsa Amini, see A/HRC/55/CRP.1, paras. 207-259.</w:t>
      </w:r>
    </w:p>
  </w:endnote>
  <w:endnote w:id="58">
    <w:p w14:paraId="6675FD52" w14:textId="1DB5F823" w:rsidR="00D45466" w:rsidRDefault="00D45466">
      <w:pPr>
        <w:pStyle w:val="EndnoteText"/>
        <w:rPr>
          <w:rFonts w:ascii="Garamond" w:hAnsi="Garamond"/>
          <w:sz w:val="18"/>
          <w:szCs w:val="18"/>
        </w:rPr>
      </w:pPr>
      <w:r w:rsidRPr="00143AF4">
        <w:rPr>
          <w:rStyle w:val="EndnoteReference"/>
          <w:rFonts w:ascii="Garamond" w:hAnsi="Garamond"/>
          <w:sz w:val="18"/>
          <w:szCs w:val="18"/>
        </w:rPr>
        <w:endnoteRef/>
      </w:r>
      <w:r w:rsidRPr="00143AF4">
        <w:rPr>
          <w:rFonts w:ascii="Garamond" w:hAnsi="Garamond"/>
          <w:sz w:val="18"/>
          <w:szCs w:val="18"/>
        </w:rPr>
        <w:t xml:space="preserve"> See </w:t>
      </w:r>
      <w:r>
        <w:rPr>
          <w:rFonts w:ascii="Garamond" w:hAnsi="Garamond"/>
          <w:sz w:val="18"/>
          <w:szCs w:val="18"/>
        </w:rPr>
        <w:t>“The people of Chabahar gathered in protest against the rape of a teenage girl by a police commander</w:t>
      </w:r>
    </w:p>
    <w:p w14:paraId="4DE75232" w14:textId="167C21AC" w:rsidR="00D45466" w:rsidRPr="00143AF4" w:rsidRDefault="00D45466">
      <w:pPr>
        <w:pStyle w:val="EndnoteText"/>
        <w:rPr>
          <w:rFonts w:ascii="Garamond" w:hAnsi="Garamond"/>
          <w:sz w:val="18"/>
          <w:szCs w:val="18"/>
        </w:rPr>
      </w:pPr>
      <w:r>
        <w:rPr>
          <w:rFonts w:ascii="Garamond" w:hAnsi="Garamond"/>
          <w:sz w:val="18"/>
          <w:szCs w:val="18"/>
        </w:rPr>
        <w:t xml:space="preserve">and the death of Jina Mahsa Amini”, Persian Radio France Internationale, 28 September 2022. </w:t>
      </w:r>
    </w:p>
  </w:endnote>
  <w:endnote w:id="59">
    <w:p w14:paraId="04141A50" w14:textId="538332EB"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“Iran’s pro-government counter-protesters try to change narrative”, Al Jazeera, 25 September 2022. See also “Putting Kurds in spotlight, Iran’s leaders try to deflect national protest</w:t>
      </w:r>
      <w:r>
        <w:rPr>
          <w:rFonts w:ascii="Garamond" w:hAnsi="Garamond"/>
          <w:sz w:val="18"/>
          <w:szCs w:val="18"/>
        </w:rPr>
        <w:t xml:space="preserve">”, </w:t>
      </w:r>
      <w:r w:rsidRPr="003A2D27">
        <w:rPr>
          <w:rFonts w:ascii="Garamond" w:hAnsi="Garamond"/>
          <w:sz w:val="18"/>
          <w:szCs w:val="18"/>
        </w:rPr>
        <w:t>Reuters, 17 October 2022.</w:t>
      </w:r>
    </w:p>
  </w:endnote>
  <w:endnote w:id="60">
    <w:p w14:paraId="5E332FC6" w14:textId="6B45397C"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“Iran’s pro-government counter-protesters try to change narrative”</w:t>
      </w:r>
      <w:r>
        <w:rPr>
          <w:rFonts w:ascii="Garamond" w:hAnsi="Garamond" w:cs="Times New Roman"/>
          <w:sz w:val="18"/>
          <w:szCs w:val="18"/>
        </w:rPr>
        <w:t xml:space="preserve">, </w:t>
      </w:r>
      <w:r w:rsidRPr="003A2D27">
        <w:rPr>
          <w:rFonts w:ascii="Garamond" w:hAnsi="Garamond" w:cs="Times New Roman"/>
          <w:sz w:val="18"/>
          <w:szCs w:val="18"/>
        </w:rPr>
        <w:t>Al Jazeera,</w:t>
      </w:r>
      <w:r>
        <w:rPr>
          <w:rFonts w:ascii="Garamond" w:hAnsi="Garamond" w:cs="Times New Roman"/>
          <w:sz w:val="18"/>
          <w:szCs w:val="18"/>
        </w:rPr>
        <w:t xml:space="preserve"> </w:t>
      </w:r>
      <w:r w:rsidRPr="003A2D27">
        <w:rPr>
          <w:rFonts w:ascii="Garamond" w:hAnsi="Garamond" w:cs="Times New Roman"/>
          <w:sz w:val="18"/>
          <w:szCs w:val="18"/>
        </w:rPr>
        <w:t>25 September 2022. See also</w:t>
      </w:r>
      <w:r>
        <w:rPr>
          <w:rFonts w:ascii="Garamond" w:hAnsi="Garamond" w:cs="Times New Roman"/>
          <w:sz w:val="18"/>
          <w:szCs w:val="18"/>
        </w:rPr>
        <w:t xml:space="preserve"> </w:t>
      </w:r>
      <w:r w:rsidRPr="003A2D27">
        <w:rPr>
          <w:rFonts w:ascii="Garamond" w:hAnsi="Garamond" w:cs="Times New Roman"/>
          <w:sz w:val="18"/>
          <w:szCs w:val="18"/>
        </w:rPr>
        <w:t>“A senior security official: Mahsa Amini, not poisoned/her death was a destiny of the Islamic republic, they started with Me too, then they entered the issues of the Ershad patrol (unofficial translation)</w:t>
      </w:r>
      <w:r>
        <w:rPr>
          <w:rFonts w:ascii="Garamond" w:hAnsi="Garamond" w:cs="Times New Roman"/>
          <w:sz w:val="18"/>
          <w:szCs w:val="18"/>
        </w:rPr>
        <w:t>”,</w:t>
      </w:r>
      <w:r w:rsidRPr="003A2D27">
        <w:rPr>
          <w:rFonts w:ascii="Garamond" w:hAnsi="Garamond" w:cs="Times New Roman"/>
          <w:sz w:val="18"/>
          <w:szCs w:val="18"/>
        </w:rPr>
        <w:t xml:space="preserve"> Khabar online, 12 October 2022. </w:t>
      </w:r>
    </w:p>
  </w:endnote>
  <w:endnote w:id="61">
    <w:p w14:paraId="35D2F719" w14:textId="76902F79"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“Iran rockets hit Kurdish party HQ near Iraq’s Erbil, kill one</w:t>
      </w:r>
      <w:r>
        <w:rPr>
          <w:rFonts w:ascii="Garamond" w:hAnsi="Garamond"/>
          <w:sz w:val="18"/>
          <w:szCs w:val="18"/>
        </w:rPr>
        <w:t xml:space="preserve">”, </w:t>
      </w:r>
      <w:r w:rsidRPr="003A2D27">
        <w:rPr>
          <w:rFonts w:ascii="Garamond" w:hAnsi="Garamond"/>
          <w:sz w:val="18"/>
          <w:szCs w:val="18"/>
        </w:rPr>
        <w:t>Al Jazeera, 14 November 2022</w:t>
      </w:r>
      <w:r>
        <w:rPr>
          <w:rFonts w:ascii="Garamond" w:hAnsi="Garamond"/>
          <w:sz w:val="18"/>
          <w:szCs w:val="18"/>
        </w:rPr>
        <w:t>.</w:t>
      </w:r>
      <w:r w:rsidRPr="003A2D27">
        <w:rPr>
          <w:rFonts w:ascii="Garamond" w:hAnsi="Garamond"/>
          <w:sz w:val="18"/>
          <w:szCs w:val="18"/>
        </w:rPr>
        <w:t xml:space="preserve"> See also “Iran blames Kurds for spreading national protests over Mahsa Amini’s death”, Deccan Herald, 17 October 2022.  </w:t>
      </w:r>
    </w:p>
  </w:endnote>
  <w:endnote w:id="62">
    <w:p w14:paraId="5AEBD236" w14:textId="2127FDA7"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“Iranian military commander: Let Saudi regime know that there are limits to self-restraint”, Alalam news, 19 November 2022.</w:t>
      </w:r>
    </w:p>
  </w:endnote>
  <w:endnote w:id="63">
    <w:p w14:paraId="6CD643DD" w14:textId="06CA06BE" w:rsidR="00D45466" w:rsidRPr="003A2D27" w:rsidRDefault="00D45466">
      <w:pPr>
        <w:pStyle w:val="EndnoteText"/>
        <w:rPr>
          <w:rFonts w:ascii="Garamond" w:hAnsi="Garamond" w:cs="Times New Roman"/>
          <w:sz w:val="18"/>
          <w:szCs w:val="18"/>
          <w:lang w:val="fr-BE"/>
        </w:rPr>
      </w:pPr>
      <w:r w:rsidRPr="003A2D27">
        <w:rPr>
          <w:rStyle w:val="EndnoteReference"/>
          <w:rFonts w:ascii="Garamond" w:hAnsi="Garamond" w:cs="Times New Roman"/>
          <w:sz w:val="18"/>
          <w:szCs w:val="18"/>
        </w:rPr>
        <w:endnoteRef/>
      </w:r>
      <w:r w:rsidRPr="003A2D27">
        <w:rPr>
          <w:rFonts w:ascii="Garamond" w:hAnsi="Garamond" w:cs="Times New Roman"/>
          <w:sz w:val="18"/>
          <w:szCs w:val="18"/>
          <w:lang w:val="fr-BE"/>
        </w:rPr>
        <w:t xml:space="preserve"> FFM-IRAN-D-001712 (</w:t>
      </w:r>
      <w:r>
        <w:rPr>
          <w:rFonts w:ascii="Garamond" w:hAnsi="Garamond" w:cs="Times New Roman"/>
          <w:sz w:val="18"/>
          <w:szCs w:val="18"/>
          <w:lang w:val="fr-BE"/>
        </w:rPr>
        <w:t xml:space="preserve">FFMI </w:t>
      </w:r>
      <w:r w:rsidRPr="003A2D27">
        <w:rPr>
          <w:rFonts w:ascii="Garamond" w:hAnsi="Garamond" w:cs="Times New Roman"/>
          <w:sz w:val="18"/>
          <w:szCs w:val="18"/>
          <w:lang w:val="fr-BE"/>
        </w:rPr>
        <w:t>Sub</w:t>
      </w:r>
      <w:r>
        <w:rPr>
          <w:rFonts w:ascii="Garamond" w:hAnsi="Garamond" w:cs="Times New Roman"/>
          <w:sz w:val="18"/>
          <w:szCs w:val="18"/>
          <w:lang w:val="fr-BE"/>
        </w:rPr>
        <w:t>m</w:t>
      </w:r>
      <w:r w:rsidRPr="003A2D27">
        <w:rPr>
          <w:rFonts w:ascii="Garamond" w:hAnsi="Garamond" w:cs="Times New Roman"/>
          <w:sz w:val="18"/>
          <w:szCs w:val="18"/>
          <w:lang w:val="fr-BE"/>
        </w:rPr>
        <w:t>ission).</w:t>
      </w:r>
    </w:p>
  </w:endnote>
  <w:endnote w:id="64">
    <w:p w14:paraId="7B349289" w14:textId="4F2096A0"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The Mission has established patterns of use of force by State forces in the context of the September 2022 protests. A/HRC/55/67, paras. 22-32</w:t>
      </w:r>
      <w:r>
        <w:rPr>
          <w:rFonts w:ascii="Garamond" w:hAnsi="Garamond" w:cs="Times New Roman"/>
          <w:sz w:val="18"/>
          <w:szCs w:val="18"/>
        </w:rPr>
        <w:t xml:space="preserve"> and</w:t>
      </w:r>
      <w:r w:rsidRPr="003A2D27">
        <w:rPr>
          <w:rFonts w:ascii="Garamond" w:hAnsi="Garamond" w:cs="Times New Roman"/>
          <w:sz w:val="18"/>
          <w:szCs w:val="18"/>
        </w:rPr>
        <w:t xml:space="preserve"> A/HRC/55/CRP.1, Annex III.</w:t>
      </w:r>
    </w:p>
  </w:endnote>
  <w:endnote w:id="65">
    <w:p w14:paraId="31F97428" w14:textId="147A33D0"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lang w:val="en-US"/>
        </w:rPr>
        <w:endnoteRef/>
      </w:r>
      <w:r w:rsidRPr="0039581C">
        <w:rPr>
          <w:rFonts w:ascii="Garamond" w:hAnsi="Garamond" w:cs="Times New Roman"/>
          <w:sz w:val="18"/>
          <w:szCs w:val="18"/>
        </w:rPr>
        <w:t xml:space="preserve"> A/HRC/55/CRP. 1, Annex III, paras. </w:t>
      </w:r>
      <w:r w:rsidRPr="003A2D27">
        <w:rPr>
          <w:rFonts w:ascii="Garamond" w:hAnsi="Garamond" w:cs="Times New Roman"/>
          <w:sz w:val="18"/>
          <w:szCs w:val="18"/>
        </w:rPr>
        <w:t>5-8 and 10-14.</w:t>
      </w:r>
    </w:p>
  </w:endnote>
  <w:endnote w:id="66">
    <w:p w14:paraId="7B34423B" w14:textId="07410D87"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Pr>
          <w:rFonts w:ascii="Garamond" w:hAnsi="Garamond" w:cs="Times New Roman"/>
          <w:sz w:val="18"/>
          <w:szCs w:val="18"/>
        </w:rPr>
        <w:t>A</w:t>
      </w:r>
      <w:r w:rsidRPr="003A2D27">
        <w:rPr>
          <w:rFonts w:ascii="Garamond" w:hAnsi="Garamond" w:cs="Times New Roman"/>
          <w:sz w:val="18"/>
          <w:szCs w:val="18"/>
        </w:rPr>
        <w:t>nnual report on Bal</w:t>
      </w:r>
      <w:r>
        <w:rPr>
          <w:rFonts w:ascii="Garamond" w:hAnsi="Garamond" w:cs="Times New Roman"/>
          <w:sz w:val="18"/>
          <w:szCs w:val="18"/>
        </w:rPr>
        <w:t>u</w:t>
      </w:r>
      <w:r w:rsidRPr="003A2D27">
        <w:rPr>
          <w:rFonts w:ascii="Garamond" w:hAnsi="Garamond" w:cs="Times New Roman"/>
          <w:sz w:val="18"/>
          <w:szCs w:val="18"/>
        </w:rPr>
        <w:t>ch citizens who were killed or lost their lives in 1401 [March 2022 – March 2023]</w:t>
      </w:r>
      <w:r>
        <w:rPr>
          <w:rFonts w:ascii="Garamond" w:hAnsi="Garamond" w:cs="Times New Roman"/>
          <w:sz w:val="18"/>
          <w:szCs w:val="18"/>
        </w:rPr>
        <w:t>”</w:t>
      </w:r>
      <w:r w:rsidRPr="003A2D27">
        <w:rPr>
          <w:rFonts w:ascii="Garamond" w:hAnsi="Garamond" w:cs="Times New Roman"/>
          <w:sz w:val="18"/>
          <w:szCs w:val="18"/>
        </w:rPr>
        <w:t>, Haalvsh, 24 Ma</w:t>
      </w:r>
      <w:r>
        <w:rPr>
          <w:rFonts w:ascii="Garamond" w:hAnsi="Garamond" w:cs="Times New Roman"/>
          <w:sz w:val="18"/>
          <w:szCs w:val="18"/>
        </w:rPr>
        <w:t xml:space="preserve">rch </w:t>
      </w:r>
      <w:r w:rsidRPr="003A2D27">
        <w:rPr>
          <w:rFonts w:ascii="Garamond" w:hAnsi="Garamond" w:cs="Times New Roman"/>
          <w:sz w:val="18"/>
          <w:szCs w:val="18"/>
        </w:rPr>
        <w:t xml:space="preserve">2023.  </w:t>
      </w:r>
    </w:p>
  </w:endnote>
  <w:endnote w:id="67">
    <w:p w14:paraId="072A388B" w14:textId="47C3B4F1" w:rsidR="00D45466" w:rsidRPr="00A643E4" w:rsidRDefault="00D45466">
      <w:pPr>
        <w:pStyle w:val="EndnoteText"/>
        <w:rPr>
          <w:rFonts w:ascii="Garamond" w:hAnsi="Garamond"/>
          <w:sz w:val="18"/>
          <w:szCs w:val="18"/>
          <w:lang w:val="fr-BE"/>
        </w:rPr>
      </w:pPr>
      <w:r w:rsidRPr="00E3084B">
        <w:rPr>
          <w:rStyle w:val="EndnoteReference"/>
          <w:rFonts w:ascii="Garamond" w:hAnsi="Garamond"/>
          <w:sz w:val="18"/>
          <w:szCs w:val="18"/>
        </w:rPr>
        <w:endnoteRef/>
      </w:r>
      <w:r w:rsidRPr="00A643E4">
        <w:rPr>
          <w:rFonts w:ascii="Garamond" w:hAnsi="Garamond"/>
          <w:sz w:val="18"/>
          <w:szCs w:val="18"/>
          <w:lang w:val="fr-BE"/>
        </w:rPr>
        <w:t xml:space="preserve"> </w:t>
      </w:r>
      <w:bookmarkStart w:id="23" w:name="_Hlk173231716"/>
      <w:r w:rsidRPr="00A643E4">
        <w:rPr>
          <w:rFonts w:ascii="Garamond" w:hAnsi="Garamond"/>
          <w:sz w:val="18"/>
          <w:szCs w:val="18"/>
          <w:lang w:val="fr-BE"/>
        </w:rPr>
        <w:t xml:space="preserve">FFM-IRAN-D-002338 (FFMI Submission). </w:t>
      </w:r>
      <w:bookmarkEnd w:id="23"/>
    </w:p>
  </w:endnote>
  <w:endnote w:id="68">
    <w:p w14:paraId="12E66896" w14:textId="0FD5C5BD"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lang w:val="en-US"/>
        </w:rPr>
        <w:endnoteRef/>
      </w:r>
      <w:r w:rsidRPr="003A2D27">
        <w:rPr>
          <w:rFonts w:ascii="Garamond" w:hAnsi="Garamond" w:cs="Times New Roman"/>
          <w:sz w:val="18"/>
          <w:szCs w:val="18"/>
        </w:rPr>
        <w:t>“Five people killed in Mahabad/one was 15”, Shargh Daily, 28 October 2022. See also, “Why is the manner of treating protesters in Zahedan different?”, Shargh Daily, 6 November 2022.</w:t>
      </w:r>
    </w:p>
  </w:endnote>
  <w:endnote w:id="69">
    <w:p w14:paraId="005EF027" w14:textId="6741BE41"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See A/HRC/55/CRP.1, para. 465-470; FFMI-IRAN-D-050356 (FFMI Interview); FFMI-IRAN-D-050337 (FFMI Interview); FFM-IRAN-D-000513 (FFMI Interview); FFM-IRAN-D-000409 (FFMI Interview); FFM-IRAN-D-000100 (FFMI Interview); FFM-IRAN-D-000513 (FFMI Interview).</w:t>
      </w:r>
    </w:p>
  </w:endnote>
  <w:endnote w:id="70">
    <w:p w14:paraId="5E2024DA" w14:textId="30BD3F20"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5F0619">
        <w:rPr>
          <w:rFonts w:ascii="Garamond" w:hAnsi="Garamond" w:cs="Times New Roman"/>
          <w:sz w:val="18"/>
          <w:szCs w:val="18"/>
        </w:rPr>
        <w:t xml:space="preserve">FFM-IRAN-D-000532 (FFMI Interview) </w:t>
      </w:r>
      <w:r>
        <w:rPr>
          <w:rFonts w:ascii="Garamond" w:hAnsi="Garamond" w:cs="Times New Roman"/>
          <w:sz w:val="18"/>
          <w:szCs w:val="18"/>
        </w:rPr>
        <w:t xml:space="preserve">and </w:t>
      </w:r>
      <w:r w:rsidRPr="005F0619">
        <w:rPr>
          <w:rFonts w:ascii="Garamond" w:hAnsi="Garamond" w:cs="Times New Roman"/>
          <w:sz w:val="18"/>
          <w:szCs w:val="18"/>
        </w:rPr>
        <w:t>FFM-IRAN-D-001622 (FFMI Interview)</w:t>
      </w:r>
    </w:p>
  </w:endnote>
  <w:endnote w:id="71">
    <w:p w14:paraId="279E1CAB" w14:textId="09D26B24"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5F0619">
        <w:rPr>
          <w:rFonts w:ascii="Garamond" w:hAnsi="Garamond" w:cs="Times New Roman"/>
          <w:sz w:val="18"/>
          <w:szCs w:val="18"/>
        </w:rPr>
        <w:t>FFM-IRAN-D-000532 (FFMI Interview)</w:t>
      </w:r>
      <w:r>
        <w:rPr>
          <w:rFonts w:ascii="Garamond" w:hAnsi="Garamond" w:cs="Times New Roman"/>
          <w:sz w:val="18"/>
          <w:szCs w:val="18"/>
        </w:rPr>
        <w:t>. See also A/HRC/55/CRP.1, paras. 534-559.</w:t>
      </w:r>
    </w:p>
  </w:endnote>
  <w:endnote w:id="72">
    <w:p w14:paraId="59B35F98" w14:textId="08237EDD"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“Massacre in Javanr</w:t>
      </w:r>
      <w:r>
        <w:rPr>
          <w:rFonts w:ascii="Garamond" w:hAnsi="Garamond" w:cs="Times New Roman"/>
          <w:sz w:val="18"/>
          <w:szCs w:val="18"/>
        </w:rPr>
        <w:t>ou</w:t>
      </w:r>
      <w:r w:rsidRPr="003A2D27">
        <w:rPr>
          <w:rFonts w:ascii="Garamond" w:hAnsi="Garamond" w:cs="Times New Roman"/>
          <w:sz w:val="18"/>
          <w:szCs w:val="18"/>
        </w:rPr>
        <w:t>d, State Atrocities Against Protesters in Iran´s Kurdish Regions”, Center Human Rights in Iran/Kurdistan Human Rights Network, September 2023.</w:t>
      </w:r>
    </w:p>
  </w:endnote>
  <w:endnote w:id="73">
    <w:p w14:paraId="48CCB660" w14:textId="34F1871A" w:rsidR="00D45466" w:rsidRPr="003A2D27" w:rsidRDefault="00D45466" w:rsidP="00ED7D33">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5F0619">
        <w:rPr>
          <w:rFonts w:ascii="Garamond" w:hAnsi="Garamond" w:cs="Times New Roman"/>
          <w:sz w:val="18"/>
          <w:szCs w:val="18"/>
        </w:rPr>
        <w:t>FFM-IRAN-D-000532 (FFMI Interview)</w:t>
      </w:r>
      <w:r>
        <w:rPr>
          <w:rFonts w:ascii="Garamond" w:hAnsi="Garamond" w:cs="Times New Roman"/>
          <w:sz w:val="18"/>
          <w:szCs w:val="18"/>
        </w:rPr>
        <w:t>.</w:t>
      </w:r>
    </w:p>
  </w:endnote>
  <w:endnote w:id="74">
    <w:p w14:paraId="6A958230" w14:textId="3EF76BDB" w:rsidR="00D45466" w:rsidRPr="0039581C"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 1, paras. </w:t>
      </w:r>
      <w:r w:rsidRPr="0039581C">
        <w:rPr>
          <w:rFonts w:ascii="Garamond" w:hAnsi="Garamond" w:cs="Times New Roman"/>
          <w:sz w:val="18"/>
          <w:szCs w:val="18"/>
        </w:rPr>
        <w:t>1151-55.</w:t>
      </w:r>
    </w:p>
  </w:endnote>
  <w:endnote w:id="75">
    <w:p w14:paraId="745FB05B" w14:textId="28021493" w:rsidR="00D45466" w:rsidRPr="0039581C" w:rsidRDefault="00D45466" w:rsidP="005108BE">
      <w:pPr>
        <w:pStyle w:val="EndnoteText"/>
        <w:ind w:right="1655"/>
        <w:jc w:val="both"/>
        <w:rPr>
          <w:rFonts w:ascii="Garamond" w:hAnsi="Garamond" w:cs="Times New Roman"/>
          <w:sz w:val="18"/>
          <w:szCs w:val="18"/>
        </w:rPr>
      </w:pPr>
      <w:r w:rsidRPr="00E3084B">
        <w:rPr>
          <w:rStyle w:val="EndnoteReference"/>
          <w:rFonts w:ascii="Garamond" w:hAnsi="Garamond" w:cs="Times New Roman"/>
          <w:sz w:val="18"/>
          <w:szCs w:val="18"/>
        </w:rPr>
        <w:endnoteRef/>
      </w:r>
      <w:r w:rsidRPr="0039581C">
        <w:rPr>
          <w:rFonts w:ascii="Garamond" w:hAnsi="Garamond" w:cs="Times New Roman"/>
          <w:sz w:val="18"/>
          <w:szCs w:val="18"/>
        </w:rPr>
        <w:t xml:space="preserve"> FFM-IRAN-D-002338 (FFMI Submission).</w:t>
      </w:r>
    </w:p>
  </w:endnote>
  <w:endnote w:id="76">
    <w:p w14:paraId="71B45100" w14:textId="22D71663" w:rsidR="00D45466" w:rsidRPr="0039581C" w:rsidRDefault="00D45466" w:rsidP="00FC20D9">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9581C">
        <w:rPr>
          <w:rFonts w:ascii="Garamond" w:hAnsi="Garamond" w:cs="Times New Roman"/>
          <w:sz w:val="18"/>
          <w:szCs w:val="18"/>
        </w:rPr>
        <w:t xml:space="preserve"> FFM-IRAN-D-000695 (FFMI Interview)</w:t>
      </w:r>
      <w:r>
        <w:rPr>
          <w:rFonts w:ascii="Garamond" w:hAnsi="Garamond" w:cs="Times New Roman"/>
          <w:sz w:val="18"/>
          <w:szCs w:val="18"/>
        </w:rPr>
        <w:t>;</w:t>
      </w:r>
      <w:r w:rsidRPr="0039581C">
        <w:rPr>
          <w:rFonts w:ascii="Garamond" w:hAnsi="Garamond" w:cs="Times New Roman"/>
          <w:sz w:val="18"/>
          <w:szCs w:val="18"/>
        </w:rPr>
        <w:t xml:space="preserve"> FFM-IRAN-D-000532 (FFMI Interview), FFM-IRAN-D-001515 (FFMI Interview).</w:t>
      </w:r>
    </w:p>
  </w:endnote>
  <w:endnote w:id="77">
    <w:p w14:paraId="74806111" w14:textId="2C574EAA" w:rsidR="00D45466" w:rsidRPr="0039581C"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9581C">
        <w:rPr>
          <w:rFonts w:ascii="Garamond" w:hAnsi="Garamond"/>
          <w:sz w:val="18"/>
          <w:szCs w:val="18"/>
        </w:rPr>
        <w:t xml:space="preserve"> FFM-IRAN-D-000524 (FFMI Interview); FFM-IRAN-D-001515 (FFMI </w:t>
      </w:r>
      <w:r w:rsidRPr="0039581C">
        <w:rPr>
          <w:rFonts w:ascii="Garamond" w:hAnsi="Garamond" w:cs="Times New Roman"/>
          <w:sz w:val="18"/>
          <w:szCs w:val="18"/>
        </w:rPr>
        <w:t>Interview</w:t>
      </w:r>
      <w:r w:rsidRPr="0039581C">
        <w:rPr>
          <w:rFonts w:ascii="Garamond" w:hAnsi="Garamond"/>
          <w:sz w:val="18"/>
          <w:szCs w:val="18"/>
        </w:rPr>
        <w:t>); FFM-IRAN-D-000100 (FFMI Interview).</w:t>
      </w:r>
    </w:p>
  </w:endnote>
  <w:endnote w:id="78">
    <w:p w14:paraId="313FA512" w14:textId="0A2CEA4F" w:rsidR="00D45466" w:rsidRPr="003A2D27" w:rsidRDefault="00D45466" w:rsidP="006B4CF0">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FFM-IRAN-D-001534 (FFMI Interview). See A/HRC/55/CRP.1, para. 1028. See also “The People of Chabahar Gathered in Protest Against the Rape of a Teenage Girl by the Police Commander and the Murder of Mahsa Amini</w:t>
      </w:r>
      <w:r>
        <w:rPr>
          <w:rFonts w:ascii="Garamond" w:hAnsi="Garamond" w:cs="Times New Roman"/>
          <w:sz w:val="18"/>
          <w:szCs w:val="18"/>
        </w:rPr>
        <w:t>”</w:t>
      </w:r>
      <w:r w:rsidRPr="003A2D27">
        <w:rPr>
          <w:rFonts w:ascii="Garamond" w:hAnsi="Garamond" w:cs="Times New Roman"/>
          <w:sz w:val="18"/>
          <w:szCs w:val="18"/>
        </w:rPr>
        <w:t>, Persian Radio France Internationale</w:t>
      </w:r>
      <w:r>
        <w:rPr>
          <w:rFonts w:ascii="Garamond" w:hAnsi="Garamond" w:cs="Times New Roman"/>
          <w:sz w:val="18"/>
          <w:szCs w:val="18"/>
        </w:rPr>
        <w:t>, 28 September 2022.</w:t>
      </w:r>
    </w:p>
  </w:endnote>
  <w:endnote w:id="79">
    <w:p w14:paraId="4B7C188B" w14:textId="52884B22"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w:t>
      </w:r>
      <w:r>
        <w:rPr>
          <w:rFonts w:ascii="Garamond" w:hAnsi="Garamond" w:cs="Times New Roman"/>
          <w:sz w:val="18"/>
          <w:szCs w:val="18"/>
        </w:rPr>
        <w:t>Mission’s detailed</w:t>
      </w:r>
      <w:r w:rsidRPr="003A2D27">
        <w:rPr>
          <w:rFonts w:ascii="Garamond" w:hAnsi="Garamond" w:cs="Times New Roman"/>
          <w:sz w:val="18"/>
          <w:szCs w:val="18"/>
        </w:rPr>
        <w:t xml:space="preserve"> analysis of this incident, see A/HRC/55/CRP.1, paras. 1028-</w:t>
      </w:r>
      <w:r>
        <w:rPr>
          <w:rFonts w:ascii="Garamond" w:hAnsi="Garamond" w:cs="Times New Roman"/>
          <w:sz w:val="18"/>
          <w:szCs w:val="18"/>
        </w:rPr>
        <w:t>10</w:t>
      </w:r>
      <w:r w:rsidRPr="003A2D27">
        <w:rPr>
          <w:rFonts w:ascii="Garamond" w:hAnsi="Garamond" w:cs="Times New Roman"/>
          <w:sz w:val="18"/>
          <w:szCs w:val="18"/>
        </w:rPr>
        <w:t>47.</w:t>
      </w:r>
    </w:p>
  </w:endnote>
  <w:endnote w:id="80">
    <w:p w14:paraId="0170D190" w14:textId="475467F3" w:rsidR="00D45466" w:rsidRPr="003A2D27" w:rsidRDefault="00D45466" w:rsidP="00310E25">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FFM-IRAN-D-000517(FFMI Interview)</w:t>
      </w:r>
      <w:r>
        <w:rPr>
          <w:rFonts w:ascii="Garamond" w:hAnsi="Garamond" w:cs="Times New Roman"/>
          <w:sz w:val="18"/>
          <w:szCs w:val="18"/>
        </w:rPr>
        <w:t xml:space="preserve">, </w:t>
      </w:r>
      <w:r w:rsidRPr="003A2D27">
        <w:rPr>
          <w:rFonts w:ascii="Garamond" w:hAnsi="Garamond" w:cs="Times New Roman"/>
          <w:sz w:val="18"/>
          <w:szCs w:val="18"/>
        </w:rPr>
        <w:t>FFM-IRAN-D-000522 (FFMI Interview)</w:t>
      </w:r>
      <w:r>
        <w:rPr>
          <w:rFonts w:ascii="Garamond" w:hAnsi="Garamond" w:cs="Times New Roman"/>
          <w:sz w:val="18"/>
          <w:szCs w:val="18"/>
        </w:rPr>
        <w:t xml:space="preserve">, </w:t>
      </w:r>
      <w:r w:rsidRPr="003A2D27">
        <w:rPr>
          <w:rFonts w:ascii="Garamond" w:hAnsi="Garamond" w:cs="Times New Roman"/>
          <w:color w:val="000000"/>
          <w:sz w:val="18"/>
          <w:szCs w:val="18"/>
          <w:shd w:val="clear" w:color="auto" w:fill="FFFFFF"/>
        </w:rPr>
        <w:t>FFM-IRAN-D-000745 (FFMI Interview); FFM-IRAN-D-000524 (FFMI Interview); FFM-IRAN-D-001515 (FFMI Interview); FFM-IRAN-D-000100 (FFMI Interview).</w:t>
      </w:r>
    </w:p>
  </w:endnote>
  <w:endnote w:id="81">
    <w:p w14:paraId="3D193949" w14:textId="0AED53EC" w:rsidR="00D45466" w:rsidRPr="003A2D27" w:rsidRDefault="00D45466" w:rsidP="0072630A">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FFM-IRAN-D-000517 (FFMI Interview)</w:t>
      </w:r>
      <w:r>
        <w:rPr>
          <w:rFonts w:ascii="Garamond" w:hAnsi="Garamond" w:cs="Times New Roman"/>
          <w:sz w:val="18"/>
          <w:szCs w:val="18"/>
        </w:rPr>
        <w:t xml:space="preserve">; </w:t>
      </w:r>
      <w:r w:rsidRPr="003A2D27">
        <w:rPr>
          <w:rFonts w:ascii="Garamond" w:hAnsi="Garamond" w:cs="Times New Roman"/>
          <w:sz w:val="18"/>
          <w:szCs w:val="18"/>
        </w:rPr>
        <w:t>FFM-IRAN-D-000522 (FFMI Interview)</w:t>
      </w:r>
      <w:r>
        <w:rPr>
          <w:rFonts w:ascii="Garamond" w:hAnsi="Garamond" w:cs="Times New Roman"/>
          <w:sz w:val="18"/>
          <w:szCs w:val="18"/>
        </w:rPr>
        <w:t xml:space="preserve">; </w:t>
      </w:r>
      <w:r w:rsidRPr="003A2D27">
        <w:rPr>
          <w:rFonts w:ascii="Garamond" w:hAnsi="Garamond" w:cs="Times New Roman"/>
          <w:color w:val="000000"/>
          <w:sz w:val="18"/>
          <w:szCs w:val="18"/>
          <w:shd w:val="clear" w:color="auto" w:fill="FFFFFF"/>
        </w:rPr>
        <w:t>FFM-IRAN-D-000745 (FFMI Interview)</w:t>
      </w:r>
      <w:r>
        <w:rPr>
          <w:rFonts w:ascii="Garamond" w:hAnsi="Garamond" w:cs="Times New Roman"/>
          <w:color w:val="000000"/>
          <w:sz w:val="18"/>
          <w:szCs w:val="18"/>
          <w:shd w:val="clear" w:color="auto" w:fill="FFFFFF"/>
        </w:rPr>
        <w:t>.</w:t>
      </w:r>
    </w:p>
  </w:endnote>
  <w:endnote w:id="82">
    <w:p w14:paraId="5E356DA7" w14:textId="17B85CE5"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FFM-IRAN-D-001534 (FFMI Interview)</w:t>
      </w:r>
      <w:r>
        <w:rPr>
          <w:rFonts w:ascii="Garamond" w:hAnsi="Garamond" w:cs="Times New Roman"/>
          <w:sz w:val="18"/>
          <w:szCs w:val="18"/>
        </w:rPr>
        <w:t>,</w:t>
      </w:r>
      <w:r w:rsidRPr="003A2D27">
        <w:rPr>
          <w:rFonts w:ascii="Garamond" w:hAnsi="Garamond" w:cs="Times New Roman"/>
          <w:sz w:val="18"/>
          <w:szCs w:val="18"/>
        </w:rPr>
        <w:t xml:space="preserve"> </w:t>
      </w:r>
      <w:r w:rsidRPr="003A2D27">
        <w:rPr>
          <w:rFonts w:ascii="Garamond" w:hAnsi="Garamond" w:cs="Times New Roman"/>
          <w:color w:val="000000"/>
          <w:sz w:val="18"/>
          <w:szCs w:val="18"/>
          <w:shd w:val="clear" w:color="auto" w:fill="FFFFFF"/>
        </w:rPr>
        <w:t>FFM-IRAN-D-000745 (FFMI Interview)</w:t>
      </w:r>
      <w:r>
        <w:rPr>
          <w:rFonts w:ascii="Garamond" w:hAnsi="Garamond" w:cs="Times New Roman"/>
          <w:color w:val="000000"/>
          <w:sz w:val="18"/>
          <w:szCs w:val="18"/>
          <w:shd w:val="clear" w:color="auto" w:fill="FFFFFF"/>
        </w:rPr>
        <w:t xml:space="preserve">, </w:t>
      </w:r>
      <w:r w:rsidRPr="003A2D27">
        <w:rPr>
          <w:rFonts w:ascii="Garamond" w:hAnsi="Garamond" w:cs="Times New Roman"/>
          <w:sz w:val="18"/>
          <w:szCs w:val="18"/>
        </w:rPr>
        <w:t>FFM-IRAN-D-000522 (FFMI Interview)</w:t>
      </w:r>
      <w:r>
        <w:rPr>
          <w:rFonts w:ascii="Garamond" w:hAnsi="Garamond" w:cs="Times New Roman"/>
          <w:sz w:val="18"/>
          <w:szCs w:val="18"/>
        </w:rPr>
        <w:t>,</w:t>
      </w:r>
      <w:r w:rsidRPr="003A2D27">
        <w:rPr>
          <w:rFonts w:ascii="Garamond" w:hAnsi="Garamond" w:cs="Times New Roman"/>
          <w:sz w:val="18"/>
          <w:szCs w:val="18"/>
        </w:rPr>
        <w:t xml:space="preserve"> FFM-IRAN-D-000517 (FFMI Interview)</w:t>
      </w:r>
      <w:r>
        <w:rPr>
          <w:rFonts w:ascii="Garamond" w:hAnsi="Garamond" w:cs="Times New Roman"/>
          <w:sz w:val="18"/>
          <w:szCs w:val="18"/>
        </w:rPr>
        <w:t>.</w:t>
      </w:r>
    </w:p>
  </w:endnote>
  <w:endnote w:id="83">
    <w:p w14:paraId="0B0A375C" w14:textId="4C94B1D2"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FFM-IRAN-D-001534 (FFMI Interview)</w:t>
      </w:r>
      <w:r>
        <w:rPr>
          <w:rFonts w:ascii="Garamond" w:hAnsi="Garamond" w:cs="Times New Roman"/>
          <w:sz w:val="18"/>
          <w:szCs w:val="18"/>
        </w:rPr>
        <w:t xml:space="preserve">; </w:t>
      </w:r>
      <w:r w:rsidRPr="003A2D27">
        <w:rPr>
          <w:rFonts w:ascii="Garamond" w:hAnsi="Garamond" w:cs="Times New Roman"/>
          <w:color w:val="000000"/>
          <w:sz w:val="18"/>
          <w:szCs w:val="18"/>
          <w:shd w:val="clear" w:color="auto" w:fill="FFFFFF"/>
        </w:rPr>
        <w:t>FFM-IRAN-D-000745 (FFMI Interview)</w:t>
      </w:r>
      <w:r>
        <w:rPr>
          <w:rFonts w:ascii="Garamond" w:hAnsi="Garamond" w:cs="Times New Roman"/>
          <w:color w:val="000000"/>
          <w:sz w:val="18"/>
          <w:szCs w:val="18"/>
          <w:shd w:val="clear" w:color="auto" w:fill="FFFFFF"/>
        </w:rPr>
        <w:t xml:space="preserve">; </w:t>
      </w:r>
      <w:r w:rsidRPr="003A2D27">
        <w:rPr>
          <w:rFonts w:ascii="Garamond" w:hAnsi="Garamond" w:cs="Times New Roman"/>
          <w:sz w:val="18"/>
          <w:szCs w:val="18"/>
        </w:rPr>
        <w:t>FFM-IRAN-D-000522 (FFMI Interview)</w:t>
      </w:r>
      <w:r>
        <w:rPr>
          <w:rFonts w:ascii="Garamond" w:hAnsi="Garamond" w:cs="Times New Roman"/>
          <w:sz w:val="18"/>
          <w:szCs w:val="18"/>
        </w:rPr>
        <w:t xml:space="preserve">; </w:t>
      </w:r>
      <w:r w:rsidRPr="003A2D27">
        <w:rPr>
          <w:rFonts w:ascii="Garamond" w:hAnsi="Garamond" w:cs="Times New Roman"/>
          <w:sz w:val="18"/>
          <w:szCs w:val="18"/>
        </w:rPr>
        <w:t>FFM-IRAN-D-000517 (FFMI Interview)</w:t>
      </w:r>
      <w:r>
        <w:rPr>
          <w:rFonts w:ascii="Garamond" w:hAnsi="Garamond" w:cs="Times New Roman"/>
          <w:sz w:val="18"/>
          <w:szCs w:val="18"/>
        </w:rPr>
        <w:t>.</w:t>
      </w:r>
      <w:r w:rsidRPr="003A2D27">
        <w:rPr>
          <w:rFonts w:ascii="Garamond" w:hAnsi="Garamond" w:cs="Times New Roman"/>
          <w:sz w:val="18"/>
          <w:szCs w:val="18"/>
        </w:rPr>
        <w:t xml:space="preserve"> </w:t>
      </w:r>
    </w:p>
  </w:endnote>
  <w:endnote w:id="84">
    <w:p w14:paraId="6B01E9EE" w14:textId="42FE5BA2" w:rsidR="00D45466" w:rsidRPr="008A352A" w:rsidRDefault="00D45466">
      <w:pPr>
        <w:pStyle w:val="EndnoteText"/>
        <w:rPr>
          <w:rFonts w:ascii="Garamond" w:hAnsi="Garamond"/>
        </w:rPr>
      </w:pPr>
      <w:r w:rsidRPr="008A352A">
        <w:rPr>
          <w:rStyle w:val="EndnoteReference"/>
          <w:rFonts w:ascii="Garamond" w:hAnsi="Garamond"/>
          <w:sz w:val="18"/>
          <w:szCs w:val="18"/>
        </w:rPr>
        <w:endnoteRef/>
      </w:r>
      <w:r w:rsidRPr="008A352A">
        <w:rPr>
          <w:rFonts w:ascii="Garamond" w:hAnsi="Garamond"/>
          <w:sz w:val="18"/>
          <w:szCs w:val="18"/>
        </w:rPr>
        <w:t xml:space="preserve"> </w:t>
      </w:r>
      <w:r w:rsidRPr="008A352A">
        <w:rPr>
          <w:rFonts w:ascii="Garamond" w:hAnsi="Garamond"/>
          <w:sz w:val="18"/>
          <w:szCs w:val="18"/>
          <w:lang w:val="de-CH"/>
        </w:rPr>
        <w:t>FFM-IRAN-D-001473 (Video).</w:t>
      </w:r>
    </w:p>
  </w:endnote>
  <w:endnote w:id="85">
    <w:p w14:paraId="6B2F1685" w14:textId="0703C217" w:rsidR="00D45466" w:rsidRPr="00E13098" w:rsidRDefault="00D45466" w:rsidP="005108BE">
      <w:pPr>
        <w:pStyle w:val="EndnoteText"/>
        <w:ind w:right="1655"/>
        <w:jc w:val="both"/>
        <w:rPr>
          <w:rFonts w:ascii="Garamond" w:eastAsia="Times New Roman" w:hAnsi="Garamond" w:cs="Times New Roman"/>
          <w:bCs/>
          <w:kern w:val="0"/>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FFM-IRAN-D-000517 (FFMI Interview)</w:t>
      </w:r>
      <w:r>
        <w:rPr>
          <w:rFonts w:ascii="Garamond" w:hAnsi="Garamond" w:cs="Times New Roman"/>
          <w:sz w:val="18"/>
          <w:szCs w:val="18"/>
        </w:rPr>
        <w:t xml:space="preserve">; </w:t>
      </w:r>
      <w:r w:rsidRPr="003A2D27">
        <w:rPr>
          <w:rFonts w:ascii="Garamond" w:hAnsi="Garamond" w:cs="Times New Roman"/>
          <w:sz w:val="18"/>
          <w:szCs w:val="18"/>
        </w:rPr>
        <w:t>FFM-IRAN-D-001534 (FFMI Interview)</w:t>
      </w:r>
      <w:r>
        <w:rPr>
          <w:rFonts w:ascii="Garamond" w:hAnsi="Garamond" w:cs="Times New Roman"/>
          <w:sz w:val="18"/>
          <w:szCs w:val="18"/>
        </w:rPr>
        <w:t>;</w:t>
      </w:r>
      <w:r w:rsidRPr="003A2D27">
        <w:rPr>
          <w:rFonts w:ascii="Garamond" w:hAnsi="Garamond" w:cs="Times New Roman"/>
          <w:sz w:val="18"/>
          <w:szCs w:val="18"/>
        </w:rPr>
        <w:t xml:space="preserve"> FFM-IRAN-D-000517 (FFMI Interview)</w:t>
      </w:r>
      <w:r>
        <w:rPr>
          <w:rFonts w:ascii="Garamond" w:eastAsia="Times New Roman" w:hAnsi="Garamond" w:cs="Times New Roman"/>
          <w:bCs/>
          <w:kern w:val="0"/>
          <w:sz w:val="18"/>
          <w:szCs w:val="18"/>
        </w:rPr>
        <w:t>;</w:t>
      </w:r>
      <w:r w:rsidRPr="003A2D27">
        <w:rPr>
          <w:rFonts w:ascii="Garamond" w:eastAsia="Times New Roman" w:hAnsi="Garamond" w:cs="Times New Roman"/>
          <w:bCs/>
          <w:kern w:val="0"/>
          <w:sz w:val="18"/>
          <w:szCs w:val="18"/>
        </w:rPr>
        <w:t xml:space="preserve"> FFM-IRAN-D-001474 (Video)</w:t>
      </w:r>
      <w:r>
        <w:rPr>
          <w:rFonts w:ascii="Garamond" w:eastAsia="Times New Roman" w:hAnsi="Garamond" w:cs="Times New Roman"/>
          <w:bCs/>
          <w:kern w:val="0"/>
          <w:sz w:val="18"/>
          <w:szCs w:val="18"/>
        </w:rPr>
        <w:t xml:space="preserve">; </w:t>
      </w:r>
      <w:r w:rsidRPr="003A2D27">
        <w:rPr>
          <w:rFonts w:ascii="Garamond" w:eastAsia="Times New Roman" w:hAnsi="Garamond" w:cs="Times New Roman"/>
          <w:bCs/>
          <w:kern w:val="0"/>
          <w:sz w:val="18"/>
          <w:szCs w:val="18"/>
        </w:rPr>
        <w:t>FFM-IRAN-D-001475 (Statement)</w:t>
      </w:r>
      <w:r>
        <w:rPr>
          <w:rFonts w:ascii="Garamond" w:eastAsia="Times New Roman" w:hAnsi="Garamond" w:cs="Times New Roman"/>
          <w:bCs/>
          <w:kern w:val="0"/>
          <w:sz w:val="18"/>
          <w:szCs w:val="18"/>
        </w:rPr>
        <w:t>;</w:t>
      </w:r>
      <w:r w:rsidRPr="003A2D27">
        <w:rPr>
          <w:rFonts w:ascii="Garamond" w:hAnsi="Garamond" w:cs="Times New Roman"/>
          <w:sz w:val="18"/>
          <w:szCs w:val="18"/>
        </w:rPr>
        <w:t xml:space="preserve"> FFM-IRAN-D-001476(Statement)</w:t>
      </w:r>
      <w:r>
        <w:rPr>
          <w:rFonts w:ascii="Garamond" w:hAnsi="Garamond" w:cs="Times New Roman"/>
          <w:sz w:val="18"/>
          <w:szCs w:val="18"/>
          <w:lang w:bidi="ar-LB"/>
        </w:rPr>
        <w:t xml:space="preserve">; </w:t>
      </w:r>
      <w:r w:rsidRPr="003A2D27">
        <w:rPr>
          <w:rFonts w:ascii="Garamond" w:hAnsi="Garamond" w:cs="Times New Roman"/>
          <w:sz w:val="18"/>
          <w:szCs w:val="18"/>
          <w:lang w:bidi="ar-LB"/>
        </w:rPr>
        <w:t>FFM-IRAN-D-001745 (Statement)</w:t>
      </w:r>
      <w:r>
        <w:rPr>
          <w:rFonts w:ascii="Garamond" w:hAnsi="Garamond" w:cs="Times New Roman"/>
          <w:sz w:val="18"/>
          <w:szCs w:val="18"/>
          <w:lang w:bidi="ar-LB"/>
        </w:rPr>
        <w:t xml:space="preserve">; </w:t>
      </w:r>
      <w:r w:rsidRPr="003A2D27">
        <w:rPr>
          <w:rFonts w:ascii="Garamond" w:hAnsi="Garamond" w:cs="Times New Roman"/>
          <w:sz w:val="18"/>
          <w:szCs w:val="18"/>
          <w:lang w:bidi="ar-LB"/>
        </w:rPr>
        <w:t>FFM-IRAN-D-001744 (Statement)</w:t>
      </w:r>
      <w:r>
        <w:rPr>
          <w:rFonts w:ascii="Garamond" w:hAnsi="Garamond" w:cs="Times New Roman"/>
          <w:sz w:val="18"/>
          <w:szCs w:val="18"/>
          <w:lang w:bidi="ar-LB"/>
        </w:rPr>
        <w:t xml:space="preserve">. See also </w:t>
      </w:r>
      <w:r w:rsidRPr="003A2D27">
        <w:rPr>
          <w:rFonts w:ascii="Garamond" w:hAnsi="Garamond" w:cs="Times New Roman"/>
          <w:sz w:val="18"/>
          <w:szCs w:val="18"/>
          <w:lang w:val="de-CH"/>
        </w:rPr>
        <w:t>FFM-IRAN-D-001473 (Video)</w:t>
      </w:r>
      <w:r>
        <w:rPr>
          <w:rFonts w:ascii="Garamond" w:hAnsi="Garamond" w:cs="Times New Roman"/>
          <w:sz w:val="18"/>
          <w:szCs w:val="18"/>
          <w:lang w:val="de-CH"/>
        </w:rPr>
        <w:t xml:space="preserve"> and</w:t>
      </w:r>
      <w:r w:rsidRPr="003A2D27">
        <w:rPr>
          <w:rFonts w:ascii="Garamond" w:hAnsi="Garamond" w:cs="Times New Roman"/>
          <w:sz w:val="18"/>
          <w:szCs w:val="18"/>
          <w:lang w:val="de-CH"/>
        </w:rPr>
        <w:t xml:space="preserve"> FFM-IRAN-D-001479 (Video).</w:t>
      </w:r>
    </w:p>
  </w:endnote>
  <w:endnote w:id="86">
    <w:p w14:paraId="6F8A60EE" w14:textId="22506650" w:rsidR="00D45466" w:rsidRPr="003A2D27" w:rsidRDefault="00D45466" w:rsidP="005108BE">
      <w:pPr>
        <w:pStyle w:val="EndnoteText"/>
        <w:ind w:right="1655"/>
        <w:jc w:val="both"/>
        <w:rPr>
          <w:rFonts w:ascii="Garamond" w:hAnsi="Garamond" w:cs="Times New Roman"/>
          <w:sz w:val="18"/>
          <w:szCs w:val="18"/>
          <w:lang w:val="de-CH"/>
        </w:rPr>
      </w:pPr>
      <w:r w:rsidRPr="003A2D27">
        <w:rPr>
          <w:rStyle w:val="EndnoteReference"/>
          <w:rFonts w:ascii="Garamond" w:hAnsi="Garamond" w:cs="Times New Roman"/>
          <w:sz w:val="18"/>
          <w:szCs w:val="18"/>
        </w:rPr>
        <w:endnoteRef/>
      </w:r>
      <w:r w:rsidRPr="003A2D27">
        <w:rPr>
          <w:rFonts w:ascii="Garamond" w:hAnsi="Garamond" w:cs="Times New Roman"/>
          <w:sz w:val="18"/>
          <w:szCs w:val="18"/>
          <w:lang w:val="de-CH"/>
        </w:rPr>
        <w:t xml:space="preserve"> </w:t>
      </w:r>
      <w:bookmarkStart w:id="29" w:name="_Hlk161483060"/>
      <w:r w:rsidRPr="003A2D27">
        <w:rPr>
          <w:rFonts w:ascii="Garamond" w:hAnsi="Garamond" w:cs="Times New Roman"/>
          <w:sz w:val="18"/>
          <w:szCs w:val="18"/>
          <w:lang w:val="de-CH"/>
        </w:rPr>
        <w:t>FFM-IRAN-D-001480 (Ballistic Analysis).</w:t>
      </w:r>
      <w:bookmarkEnd w:id="29"/>
    </w:p>
  </w:endnote>
  <w:endnote w:id="87">
    <w:p w14:paraId="22372B5D" w14:textId="74B99895" w:rsidR="00D45466" w:rsidRPr="003A2D27" w:rsidRDefault="00D45466" w:rsidP="005108BE">
      <w:pPr>
        <w:pStyle w:val="EndnoteText"/>
        <w:ind w:right="1655"/>
        <w:jc w:val="both"/>
        <w:rPr>
          <w:rFonts w:ascii="Garamond" w:eastAsia="Times New Roman" w:hAnsi="Garamond" w:cs="Times New Roman"/>
          <w:bCs/>
          <w:kern w:val="0"/>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3A2D27">
        <w:rPr>
          <w:rFonts w:ascii="Garamond" w:eastAsia="Times New Roman" w:hAnsi="Garamond" w:cs="Times New Roman"/>
          <w:bCs/>
          <w:kern w:val="0"/>
          <w:sz w:val="18"/>
          <w:szCs w:val="18"/>
        </w:rPr>
        <w:t>FFM-IRAN-D-001477 (Statement); FFM-IRAN-D-001476 (Statement)</w:t>
      </w:r>
      <w:r>
        <w:rPr>
          <w:rFonts w:ascii="Garamond" w:eastAsia="Times New Roman" w:hAnsi="Garamond" w:cs="Times New Roman"/>
          <w:bCs/>
          <w:kern w:val="0"/>
          <w:sz w:val="18"/>
          <w:szCs w:val="18"/>
          <w:lang w:bidi="ar-LB"/>
        </w:rPr>
        <w:t>. See also</w:t>
      </w:r>
      <w:r w:rsidRPr="003A2D27">
        <w:rPr>
          <w:rFonts w:ascii="Garamond" w:eastAsia="Times New Roman" w:hAnsi="Garamond" w:cs="Times New Roman"/>
          <w:bCs/>
          <w:kern w:val="0"/>
          <w:sz w:val="18"/>
          <w:szCs w:val="18"/>
          <w:lang w:bidi="ar-LB"/>
        </w:rPr>
        <w:t xml:space="preserve"> </w:t>
      </w:r>
      <w:r w:rsidRPr="003A2D27">
        <w:rPr>
          <w:rFonts w:ascii="Garamond" w:eastAsia="Times New Roman" w:hAnsi="Garamond" w:cs="Times New Roman"/>
          <w:bCs/>
          <w:kern w:val="0"/>
          <w:sz w:val="18"/>
          <w:szCs w:val="18"/>
        </w:rPr>
        <w:t>“Bloody Friday in Zahedan, The Brutal Government Crackdown of September 30”, Iran Human Rights Documentation Centre, 29 October 2022</w:t>
      </w:r>
      <w:r>
        <w:rPr>
          <w:rFonts w:ascii="Garamond" w:eastAsia="Times New Roman" w:hAnsi="Garamond" w:cs="Times New Roman"/>
          <w:bCs/>
          <w:kern w:val="0"/>
          <w:sz w:val="18"/>
          <w:szCs w:val="18"/>
        </w:rPr>
        <w:t xml:space="preserve">; </w:t>
      </w:r>
      <w:r w:rsidRPr="003A2D27">
        <w:rPr>
          <w:rFonts w:ascii="Garamond" w:eastAsia="Times New Roman" w:hAnsi="Garamond" w:cs="Times New Roman"/>
          <w:bCs/>
          <w:kern w:val="0"/>
          <w:sz w:val="18"/>
          <w:szCs w:val="18"/>
        </w:rPr>
        <w:t>“Iran: At least 82 Baluchi protesters and bystanders killed in bloody crackdown”, Amnesty International, 6 October 2022.</w:t>
      </w:r>
    </w:p>
  </w:endnote>
  <w:endnote w:id="88">
    <w:p w14:paraId="4F805A38" w14:textId="0E06EEC4"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FFM-IRAN-D-001534 (FFMI Interview), FFM-IRAN-D-000522 (FFMI Interview)</w:t>
      </w:r>
      <w:r>
        <w:rPr>
          <w:rFonts w:ascii="Garamond" w:hAnsi="Garamond" w:cs="Times New Roman"/>
          <w:sz w:val="18"/>
          <w:szCs w:val="18"/>
        </w:rPr>
        <w:t xml:space="preserve">; </w:t>
      </w:r>
      <w:r w:rsidRPr="003A2D27">
        <w:rPr>
          <w:rFonts w:ascii="Garamond" w:hAnsi="Garamond" w:cs="Times New Roman"/>
          <w:sz w:val="18"/>
          <w:szCs w:val="18"/>
        </w:rPr>
        <w:t>FFM-IRAN-D-001476 (Statement); FFM-IRAN-D-001475 (Statement); FFM-IRAN-D-001477 (Statement).</w:t>
      </w:r>
      <w:r w:rsidRPr="00E13098">
        <w:rPr>
          <w:rFonts w:ascii="Garamond" w:hAnsi="Garamond" w:cs="Times New Roman"/>
          <w:sz w:val="18"/>
          <w:szCs w:val="18"/>
        </w:rPr>
        <w:t xml:space="preserve"> </w:t>
      </w:r>
      <w:r w:rsidRPr="003A2D27">
        <w:rPr>
          <w:rFonts w:ascii="Garamond" w:hAnsi="Garamond" w:cs="Times New Roman"/>
          <w:sz w:val="18"/>
          <w:szCs w:val="18"/>
        </w:rPr>
        <w:t xml:space="preserve">See </w:t>
      </w:r>
      <w:r>
        <w:rPr>
          <w:rFonts w:ascii="Garamond" w:hAnsi="Garamond" w:cs="Times New Roman"/>
          <w:sz w:val="18"/>
          <w:szCs w:val="18"/>
        </w:rPr>
        <w:t xml:space="preserve">also </w:t>
      </w:r>
      <w:r w:rsidRPr="003A2D27">
        <w:rPr>
          <w:rFonts w:ascii="Garamond" w:hAnsi="Garamond" w:cs="Times New Roman"/>
          <w:sz w:val="18"/>
          <w:szCs w:val="18"/>
        </w:rPr>
        <w:t>A/HRC/55/CRP.1, para. 1030.</w:t>
      </w:r>
    </w:p>
  </w:endnote>
  <w:endnote w:id="89">
    <w:p w14:paraId="1DE45301" w14:textId="3B029BA3" w:rsidR="00D45466" w:rsidRPr="003A2D27" w:rsidRDefault="00D45466" w:rsidP="474F6A4A">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FFM-IRAN-D-001518 (Burial Certificate); FFM-IRAN-D-001519 (Burial Certificate).</w:t>
      </w:r>
      <w:r w:rsidRPr="00E13098">
        <w:rPr>
          <w:rFonts w:ascii="Garamond" w:hAnsi="Garamond" w:cs="Times New Roman"/>
          <w:sz w:val="18"/>
          <w:szCs w:val="18"/>
        </w:rPr>
        <w:t xml:space="preserve"> </w:t>
      </w:r>
      <w:r w:rsidRPr="003A2D27">
        <w:rPr>
          <w:rFonts w:ascii="Garamond" w:hAnsi="Garamond" w:cs="Times New Roman"/>
          <w:sz w:val="18"/>
          <w:szCs w:val="18"/>
        </w:rPr>
        <w:t>The Mission highlights that in addition to some families being denied death and burial certificates, due to long-standing discriminatory policies, sectors of the Bal</w:t>
      </w:r>
      <w:r>
        <w:rPr>
          <w:rFonts w:ascii="Garamond" w:hAnsi="Garamond" w:cs="Times New Roman"/>
          <w:sz w:val="18"/>
          <w:szCs w:val="18"/>
        </w:rPr>
        <w:t>u</w:t>
      </w:r>
      <w:r w:rsidRPr="003A2D27">
        <w:rPr>
          <w:rFonts w:ascii="Garamond" w:hAnsi="Garamond" w:cs="Times New Roman"/>
          <w:sz w:val="18"/>
          <w:szCs w:val="18"/>
        </w:rPr>
        <w:t>ch people do not have identification papers which further hinders the receipt of burial and death certificates.</w:t>
      </w:r>
    </w:p>
  </w:endnote>
  <w:endnote w:id="90">
    <w:p w14:paraId="0DE1611A" w14:textId="6D3C36E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lang w:val="en-US"/>
        </w:rPr>
        <w:endnoteRef/>
      </w:r>
      <w:r w:rsidRPr="003A2D27">
        <w:rPr>
          <w:rFonts w:ascii="Garamond" w:hAnsi="Garamond" w:cs="Times New Roman"/>
          <w:sz w:val="18"/>
          <w:szCs w:val="18"/>
        </w:rPr>
        <w:t>FFM-IRAN-D-001477 (Statement)</w:t>
      </w:r>
      <w:r>
        <w:rPr>
          <w:rFonts w:ascii="Garamond" w:hAnsi="Garamond" w:cs="Times New Roman"/>
          <w:sz w:val="18"/>
          <w:szCs w:val="18"/>
          <w:lang w:bidi="ar-LB"/>
        </w:rPr>
        <w:t>;</w:t>
      </w:r>
      <w:r w:rsidRPr="003A2D27">
        <w:rPr>
          <w:rFonts w:ascii="Garamond" w:hAnsi="Garamond" w:cs="Times New Roman"/>
          <w:sz w:val="18"/>
          <w:szCs w:val="18"/>
          <w:lang w:bidi="ar-LB"/>
        </w:rPr>
        <w:t xml:space="preserve"> </w:t>
      </w:r>
      <w:r w:rsidRPr="003A2D27">
        <w:rPr>
          <w:rFonts w:ascii="Garamond" w:hAnsi="Garamond" w:cs="Times New Roman"/>
          <w:sz w:val="18"/>
          <w:szCs w:val="18"/>
        </w:rPr>
        <w:t>FFM-IRAN-D-001485 (Statement)</w:t>
      </w:r>
      <w:r>
        <w:rPr>
          <w:rFonts w:ascii="Garamond" w:hAnsi="Garamond" w:cs="Times New Roman"/>
          <w:sz w:val="18"/>
          <w:szCs w:val="18"/>
        </w:rPr>
        <w:t>;</w:t>
      </w:r>
      <w:r w:rsidRPr="003A2D27">
        <w:rPr>
          <w:rFonts w:ascii="Garamond" w:hAnsi="Garamond" w:cs="Times New Roman"/>
          <w:sz w:val="18"/>
          <w:szCs w:val="18"/>
        </w:rPr>
        <w:t xml:space="preserve"> FFM-IRAN-D-001475 (Statement)</w:t>
      </w:r>
      <w:r>
        <w:rPr>
          <w:rFonts w:ascii="Garamond" w:hAnsi="Garamond" w:cs="Times New Roman"/>
          <w:sz w:val="18"/>
          <w:szCs w:val="18"/>
        </w:rPr>
        <w:t>;</w:t>
      </w:r>
      <w:r w:rsidRPr="003A2D27">
        <w:rPr>
          <w:rFonts w:ascii="Garamond" w:hAnsi="Garamond" w:cs="Times New Roman"/>
          <w:sz w:val="18"/>
          <w:szCs w:val="18"/>
        </w:rPr>
        <w:t xml:space="preserve"> FFM-IRAN-D-001484 (Statement)</w:t>
      </w:r>
      <w:r>
        <w:rPr>
          <w:rFonts w:ascii="Garamond" w:hAnsi="Garamond" w:cs="Times New Roman"/>
          <w:sz w:val="18"/>
          <w:szCs w:val="18"/>
        </w:rPr>
        <w:t>;</w:t>
      </w:r>
      <w:r w:rsidRPr="003A2D27">
        <w:rPr>
          <w:rFonts w:ascii="Garamond" w:hAnsi="Garamond" w:cs="Times New Roman"/>
          <w:sz w:val="18"/>
          <w:szCs w:val="18"/>
        </w:rPr>
        <w:t xml:space="preserve"> FFM-IRAN-D-001483 (Statement)</w:t>
      </w:r>
      <w:r>
        <w:rPr>
          <w:rFonts w:ascii="Garamond" w:hAnsi="Garamond" w:cs="Times New Roman"/>
          <w:sz w:val="18"/>
          <w:szCs w:val="18"/>
          <w:lang w:bidi="ar-LB"/>
        </w:rPr>
        <w:t>;</w:t>
      </w:r>
      <w:r w:rsidRPr="003A2D27">
        <w:rPr>
          <w:rFonts w:ascii="Garamond" w:hAnsi="Garamond" w:cs="Times New Roman"/>
          <w:sz w:val="18"/>
          <w:szCs w:val="18"/>
          <w:lang w:bidi="ar-LB"/>
        </w:rPr>
        <w:t xml:space="preserve"> </w:t>
      </w:r>
      <w:r w:rsidRPr="003A2D27">
        <w:rPr>
          <w:rFonts w:ascii="Garamond" w:hAnsi="Garamond" w:cs="Times New Roman"/>
          <w:sz w:val="18"/>
          <w:szCs w:val="18"/>
        </w:rPr>
        <w:t>FFM-IRAN-D-001476 (Statement)</w:t>
      </w:r>
      <w:r w:rsidRPr="003A2D27">
        <w:rPr>
          <w:rFonts w:ascii="Garamond" w:hAnsi="Garamond" w:cs="Times New Roman"/>
          <w:sz w:val="18"/>
          <w:szCs w:val="18"/>
          <w:lang w:bidi="ar-LB"/>
        </w:rPr>
        <w:t xml:space="preserve">; FFM-IRAN-D-001745 (Statement). See also </w:t>
      </w:r>
      <w:r>
        <w:rPr>
          <w:rFonts w:ascii="Garamond" w:hAnsi="Garamond" w:cs="Times New Roman"/>
          <w:sz w:val="18"/>
          <w:szCs w:val="18"/>
          <w:lang w:bidi="ar-LB"/>
        </w:rPr>
        <w:t>“</w:t>
      </w:r>
      <w:r w:rsidRPr="003A2D27">
        <w:rPr>
          <w:rFonts w:ascii="Garamond" w:hAnsi="Garamond" w:cs="Times New Roman"/>
          <w:sz w:val="18"/>
          <w:szCs w:val="18"/>
        </w:rPr>
        <w:t>Iran: ‘Bloody Friday’ Crackdown This Year’s Deadliest</w:t>
      </w:r>
      <w:r>
        <w:rPr>
          <w:rFonts w:ascii="Garamond" w:hAnsi="Garamond" w:cs="Times New Roman"/>
          <w:sz w:val="18"/>
          <w:szCs w:val="18"/>
        </w:rPr>
        <w:t>”</w:t>
      </w:r>
      <w:r w:rsidRPr="003A2D27">
        <w:rPr>
          <w:rFonts w:ascii="Garamond" w:hAnsi="Garamond" w:cs="Times New Roman"/>
          <w:sz w:val="18"/>
          <w:szCs w:val="18"/>
        </w:rPr>
        <w:t xml:space="preserve">, Human Rights Watch, 22 December 2022; </w:t>
      </w:r>
      <w:r>
        <w:rPr>
          <w:rFonts w:ascii="Garamond" w:hAnsi="Garamond" w:cs="Times New Roman"/>
          <w:sz w:val="18"/>
          <w:szCs w:val="18"/>
        </w:rPr>
        <w:t>“</w:t>
      </w:r>
      <w:r w:rsidRPr="003A2D27">
        <w:rPr>
          <w:rFonts w:ascii="Garamond" w:hAnsi="Garamond" w:cs="Times New Roman"/>
          <w:sz w:val="18"/>
          <w:szCs w:val="18"/>
        </w:rPr>
        <w:t>Bloody Friday in Zahedan, The Brutal Government Crackdown of September 30, 2022</w:t>
      </w:r>
      <w:r>
        <w:rPr>
          <w:rFonts w:ascii="Garamond" w:hAnsi="Garamond" w:cs="Times New Roman"/>
          <w:sz w:val="18"/>
          <w:szCs w:val="18"/>
        </w:rPr>
        <w:t>”,</w:t>
      </w:r>
      <w:r w:rsidRPr="003A2D27">
        <w:rPr>
          <w:rFonts w:ascii="Garamond" w:hAnsi="Garamond" w:cs="Times New Roman"/>
          <w:sz w:val="18"/>
          <w:szCs w:val="18"/>
        </w:rPr>
        <w:t xml:space="preserve"> Iran Human Rights Documentation Centre, 29 October 2022.</w:t>
      </w:r>
    </w:p>
  </w:endnote>
  <w:endnote w:id="91">
    <w:p w14:paraId="05CAADBD" w14:textId="62C16A5D"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FFM-IRAN-D-000465 (Video); FFM-IRAN-D-000500 (Video); FFM-IRAN-D-000465 (Video).</w:t>
      </w:r>
      <w:r>
        <w:rPr>
          <w:rFonts w:ascii="Garamond" w:hAnsi="Garamond" w:cs="Times New Roman"/>
          <w:sz w:val="18"/>
          <w:szCs w:val="18"/>
        </w:rPr>
        <w:t xml:space="preserve"> </w:t>
      </w:r>
      <w:r w:rsidRPr="003A2D27">
        <w:rPr>
          <w:rFonts w:ascii="Garamond" w:hAnsi="Garamond" w:cs="Times New Roman"/>
          <w:sz w:val="18"/>
          <w:szCs w:val="18"/>
        </w:rPr>
        <w:t xml:space="preserve">See </w:t>
      </w:r>
      <w:r>
        <w:rPr>
          <w:rFonts w:ascii="Garamond" w:hAnsi="Garamond" w:cs="Times New Roman"/>
          <w:sz w:val="18"/>
          <w:szCs w:val="18"/>
        </w:rPr>
        <w:t xml:space="preserve">also </w:t>
      </w:r>
      <w:r w:rsidRPr="003A2D27">
        <w:rPr>
          <w:rFonts w:ascii="Garamond" w:hAnsi="Garamond" w:cs="Times New Roman"/>
          <w:sz w:val="18"/>
          <w:szCs w:val="18"/>
        </w:rPr>
        <w:t>“Commander's Important Explanations about Zahedan Today's Events | Three police officers were attacked”, Hamshahri online, 30 September 2022</w:t>
      </w:r>
      <w:r>
        <w:rPr>
          <w:rFonts w:ascii="Garamond" w:hAnsi="Garamond" w:cs="Times New Roman"/>
          <w:sz w:val="18"/>
          <w:szCs w:val="18"/>
        </w:rPr>
        <w:t>.</w:t>
      </w:r>
    </w:p>
  </w:endnote>
  <w:endnote w:id="92">
    <w:p w14:paraId="503C78F2" w14:textId="2AE40CF3" w:rsidR="00D45466" w:rsidRPr="003A2D27" w:rsidRDefault="00D45466" w:rsidP="008031EA">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FFM-IRAN-D-000500 (Video). </w:t>
      </w:r>
    </w:p>
  </w:endnote>
  <w:endnote w:id="93">
    <w:p w14:paraId="75DF7690" w14:textId="0593BB45"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Pr>
          <w:rFonts w:ascii="Garamond" w:hAnsi="Garamond" w:cs="Times New Roman"/>
          <w:sz w:val="18"/>
          <w:szCs w:val="18"/>
        </w:rPr>
        <w:t>See “</w:t>
      </w:r>
      <w:r w:rsidRPr="003A2D27">
        <w:rPr>
          <w:rFonts w:ascii="Garamond" w:hAnsi="Garamond" w:cs="Times New Roman"/>
          <w:sz w:val="18"/>
          <w:szCs w:val="18"/>
        </w:rPr>
        <w:t>Armed Attack of Extremist &amp; Terrorist Agent in Zahedan”, High Council for Human Rights of the Islamic Republic of Iran, p. 1.</w:t>
      </w:r>
    </w:p>
  </w:endnote>
  <w:endnote w:id="94">
    <w:p w14:paraId="18D46268" w14:textId="45EB3D5D"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 Collection of Explanatory Reports Regarding the Death of Mahsa Amini and the Recent Riots in Iran”, High Council for Human Rights of the Islamic Republic of in Iran, p. 99.</w:t>
      </w:r>
    </w:p>
  </w:endnote>
  <w:endnote w:id="95">
    <w:p w14:paraId="1FF22F79" w14:textId="6F6B4752" w:rsidR="00D45466" w:rsidRPr="003A2D27" w:rsidRDefault="00D45466" w:rsidP="003A2D27">
      <w:pPr>
        <w:pStyle w:val="EndnoteText"/>
        <w:ind w:right="1655"/>
        <w:jc w:val="both"/>
        <w:rPr>
          <w:rFonts w:ascii="Garamond" w:hAnsi="Garamond" w:cs="Times New Roman"/>
          <w:sz w:val="18"/>
          <w:szCs w:val="18"/>
          <w:lang w:val="de-CH"/>
        </w:rPr>
      </w:pPr>
      <w:r w:rsidRPr="003A2D27">
        <w:rPr>
          <w:rStyle w:val="EndnoteReference"/>
          <w:rFonts w:ascii="Garamond" w:hAnsi="Garamond" w:cs="Times New Roman"/>
          <w:sz w:val="18"/>
          <w:szCs w:val="18"/>
        </w:rPr>
        <w:endnoteRef/>
      </w:r>
      <w:r w:rsidRPr="003A2D27">
        <w:rPr>
          <w:rFonts w:ascii="Garamond" w:hAnsi="Garamond" w:cs="Times New Roman"/>
          <w:sz w:val="18"/>
          <w:szCs w:val="18"/>
          <w:lang w:val="de-CH"/>
        </w:rPr>
        <w:t xml:space="preserve"> FFM-IRAN-D-000522 (FFMI Interview);</w:t>
      </w:r>
      <w:r>
        <w:rPr>
          <w:rFonts w:ascii="Garamond" w:hAnsi="Garamond" w:cs="Times New Roman"/>
          <w:sz w:val="18"/>
          <w:szCs w:val="18"/>
          <w:lang w:val="de-CH"/>
        </w:rPr>
        <w:t xml:space="preserve"> </w:t>
      </w:r>
      <w:r w:rsidRPr="003A2D27">
        <w:rPr>
          <w:rFonts w:ascii="Garamond" w:hAnsi="Garamond" w:cs="Times New Roman"/>
          <w:sz w:val="18"/>
          <w:szCs w:val="18"/>
          <w:lang w:val="de-CH"/>
        </w:rPr>
        <w:t>FFM-IRAN-D-000500(Video); FFM-IRAN-D-001476 (Statement).</w:t>
      </w:r>
    </w:p>
  </w:endnote>
  <w:endnote w:id="96">
    <w:p w14:paraId="4A102002" w14:textId="72151BE2" w:rsidR="00D45466" w:rsidRPr="003A2D27" w:rsidRDefault="00D45466" w:rsidP="00970A25">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 1040-41.</w:t>
      </w:r>
    </w:p>
  </w:endnote>
  <w:endnote w:id="97">
    <w:p w14:paraId="4A06BCAB" w14:textId="08B94097" w:rsidR="00D45466" w:rsidRPr="003A2D27" w:rsidRDefault="00D45466">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FFM-IRAN-D-000522 (FFMI Interview).</w:t>
      </w:r>
    </w:p>
  </w:endnote>
  <w:endnote w:id="98">
    <w:p w14:paraId="10FA829F" w14:textId="342DD07C" w:rsidR="00D45466" w:rsidRPr="003A2D27" w:rsidRDefault="00D45466">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FFM-IRAN-D-001744 (Statement).</w:t>
      </w:r>
    </w:p>
  </w:endnote>
  <w:endnote w:id="99">
    <w:p w14:paraId="26CFFF6F" w14:textId="78991666"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“The Third Report on September 30 Incidents in City of Zahedan”, High Council for Human Rights of the Islamic Republic of in Iran, p. 1.</w:t>
      </w:r>
      <w:r w:rsidRPr="003A2D27">
        <w:rPr>
          <w:rFonts w:ascii="Garamond" w:hAnsi="Garamond" w:cs="Times New Roman"/>
          <w:sz w:val="18"/>
          <w:szCs w:val="18"/>
          <w:lang w:bidi="ar-LB"/>
        </w:rPr>
        <w:t xml:space="preserve"> On 27 June 2023, the Mission send an </w:t>
      </w:r>
      <w:r w:rsidRPr="003A2D27">
        <w:rPr>
          <w:rFonts w:ascii="Garamond" w:hAnsi="Garamond" w:cs="Times New Roman"/>
          <w:sz w:val="18"/>
          <w:szCs w:val="18"/>
        </w:rPr>
        <w:t>information</w:t>
      </w:r>
      <w:r w:rsidRPr="003A2D27">
        <w:rPr>
          <w:rFonts w:ascii="Garamond" w:hAnsi="Garamond" w:cs="Times New Roman"/>
          <w:sz w:val="18"/>
          <w:szCs w:val="18"/>
          <w:lang w:bidi="ar-LB"/>
        </w:rPr>
        <w:t xml:space="preserve"> request to the Government of Iran, see also A/HRC/55/CRP.1, Annex I, “List of questions on reports of the Government of the Islamic Republic of Iran in relation to the protests that began on 16 September 2022”, pt. 7.</w:t>
      </w:r>
    </w:p>
  </w:endnote>
  <w:endnote w:id="100">
    <w:p w14:paraId="7120BA20" w14:textId="6B99FB2F" w:rsidR="00D45466" w:rsidRPr="003A2D27" w:rsidRDefault="00D45466" w:rsidP="00206668">
      <w:pPr>
        <w:pStyle w:val="EndnoteText"/>
        <w:ind w:right="1655"/>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lang w:bidi="ar-LB"/>
        </w:rPr>
        <w:t>FFM-IRAN-D-001745</w:t>
      </w:r>
      <w:r>
        <w:rPr>
          <w:rFonts w:ascii="Garamond" w:hAnsi="Garamond" w:cs="Times New Roman"/>
          <w:sz w:val="18"/>
          <w:szCs w:val="18"/>
          <w:lang w:bidi="ar-LB"/>
        </w:rPr>
        <w:t xml:space="preserve"> </w:t>
      </w:r>
      <w:r w:rsidRPr="003A2D27">
        <w:rPr>
          <w:rFonts w:ascii="Garamond" w:hAnsi="Garamond" w:cs="Times New Roman"/>
          <w:sz w:val="18"/>
          <w:szCs w:val="18"/>
          <w:lang w:bidi="ar-LB"/>
        </w:rPr>
        <w:t>(Statement)</w:t>
      </w:r>
      <w:r>
        <w:rPr>
          <w:rFonts w:ascii="Garamond" w:hAnsi="Garamond" w:cs="Times New Roman"/>
          <w:sz w:val="18"/>
          <w:szCs w:val="18"/>
          <w:lang w:bidi="ar-LB"/>
        </w:rPr>
        <w:t>;</w:t>
      </w:r>
      <w:r w:rsidRPr="003A2D27">
        <w:rPr>
          <w:rFonts w:ascii="Garamond" w:hAnsi="Garamond" w:cs="Times New Roman"/>
          <w:sz w:val="18"/>
          <w:szCs w:val="18"/>
          <w:lang w:bidi="ar-LB"/>
        </w:rPr>
        <w:t xml:space="preserve"> FFM-IRAN-D-001499 (Statement);</w:t>
      </w:r>
      <w:r w:rsidRPr="003A2D27">
        <w:rPr>
          <w:rFonts w:ascii="Garamond" w:hAnsi="Garamond" w:cs="Times New Roman"/>
          <w:sz w:val="18"/>
          <w:szCs w:val="18"/>
        </w:rPr>
        <w:t xml:space="preserve"> </w:t>
      </w:r>
      <w:r w:rsidRPr="003A2D27">
        <w:rPr>
          <w:rFonts w:ascii="Garamond" w:hAnsi="Garamond" w:cs="Times New Roman"/>
          <w:sz w:val="18"/>
          <w:szCs w:val="18"/>
          <w:lang w:bidi="ar-LB"/>
        </w:rPr>
        <w:t xml:space="preserve">FFM-IRAN-D-001498 (Statement). </w:t>
      </w:r>
    </w:p>
  </w:endnote>
  <w:endnote w:id="101">
    <w:p w14:paraId="0BFA488A" w14:textId="23FD3BDF" w:rsidR="00D45466" w:rsidRPr="003A2D27" w:rsidRDefault="00D45466" w:rsidP="008F3276">
      <w:pPr>
        <w:pStyle w:val="EndnoteText"/>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w:t>
      </w:r>
      <w:r>
        <w:rPr>
          <w:rFonts w:ascii="Garamond" w:hAnsi="Garamond"/>
          <w:sz w:val="18"/>
          <w:szCs w:val="18"/>
        </w:rPr>
        <w:t>“</w:t>
      </w:r>
      <w:r w:rsidRPr="003A2D27">
        <w:rPr>
          <w:rFonts w:ascii="Garamond" w:hAnsi="Garamond"/>
          <w:sz w:val="18"/>
          <w:szCs w:val="18"/>
        </w:rPr>
        <w:t>Security Forces in Bloody Friday massacre on trial in Iran</w:t>
      </w:r>
      <w:r>
        <w:rPr>
          <w:rFonts w:ascii="Garamond" w:hAnsi="Garamond"/>
          <w:sz w:val="18"/>
          <w:szCs w:val="18"/>
        </w:rPr>
        <w:t>”</w:t>
      </w:r>
      <w:r w:rsidRPr="003A2D27">
        <w:rPr>
          <w:rFonts w:ascii="Garamond" w:hAnsi="Garamond"/>
          <w:sz w:val="18"/>
          <w:szCs w:val="18"/>
        </w:rPr>
        <w:t>, Iran International</w:t>
      </w:r>
      <w:r>
        <w:rPr>
          <w:rFonts w:ascii="Garamond" w:hAnsi="Garamond"/>
          <w:sz w:val="18"/>
          <w:szCs w:val="18"/>
        </w:rPr>
        <w:t>,</w:t>
      </w:r>
      <w:r w:rsidRPr="003A2D27">
        <w:rPr>
          <w:rFonts w:ascii="Garamond" w:hAnsi="Garamond"/>
          <w:sz w:val="18"/>
          <w:szCs w:val="18"/>
        </w:rPr>
        <w:t xml:space="preserve"> 8 February 2024</w:t>
      </w:r>
      <w:r>
        <w:rPr>
          <w:rFonts w:ascii="Garamond" w:hAnsi="Garamond"/>
          <w:sz w:val="18"/>
          <w:szCs w:val="18"/>
        </w:rPr>
        <w:t>.</w:t>
      </w:r>
    </w:p>
  </w:endnote>
  <w:endnote w:id="102">
    <w:p w14:paraId="602956A4" w14:textId="44EE9462"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 1, para. 1048.</w:t>
      </w:r>
    </w:p>
  </w:endnote>
  <w:endnote w:id="103">
    <w:p w14:paraId="0968A3E5" w14:textId="03FC89A4" w:rsidR="00D45466" w:rsidRPr="003A2D27" w:rsidRDefault="00D45466" w:rsidP="005108BE">
      <w:pPr>
        <w:pStyle w:val="EndnoteText"/>
        <w:ind w:right="1655"/>
        <w:jc w:val="both"/>
        <w:rPr>
          <w:rFonts w:ascii="Garamond" w:hAnsi="Garamond" w:cs="Times New Roman"/>
          <w:sz w:val="18"/>
          <w:szCs w:val="18"/>
        </w:rPr>
      </w:pPr>
      <w:r w:rsidRPr="00EC3309">
        <w:rPr>
          <w:rStyle w:val="EndnoteReference"/>
          <w:rFonts w:ascii="Garamond" w:hAnsi="Garamond" w:cs="Times New Roman"/>
          <w:sz w:val="18"/>
          <w:szCs w:val="18"/>
        </w:rPr>
        <w:endnoteRef/>
      </w:r>
      <w:r w:rsidRPr="00EC3309">
        <w:rPr>
          <w:rFonts w:ascii="Garamond" w:hAnsi="Garamond" w:cs="Times New Roman"/>
          <w:sz w:val="18"/>
          <w:szCs w:val="18"/>
        </w:rPr>
        <w:t xml:space="preserve"> FFM-IRAN-D-002438 (Meeting note)</w:t>
      </w:r>
    </w:p>
  </w:endnote>
  <w:endnote w:id="104">
    <w:p w14:paraId="74C85D3B" w14:textId="77777777" w:rsidR="00D45466" w:rsidRPr="003A2D27" w:rsidRDefault="00D45466" w:rsidP="00375591">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Mission’s full factual and legal analysis of the protests on 20 and 21 November 2022 in Javanroud, see A/HRC/51/CRP.1, paras. 1048-58. </w:t>
      </w:r>
    </w:p>
  </w:endnote>
  <w:endnote w:id="105">
    <w:p w14:paraId="674871A8" w14:textId="1AB45AA5"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 xml:space="preserve">“Massacre in Javanroud, State Atrocities Against Protesters in </w:t>
      </w:r>
      <w:r w:rsidRPr="003A2D27">
        <w:rPr>
          <w:rFonts w:ascii="Garamond" w:hAnsi="Garamond" w:cs="Times New Roman"/>
          <w:sz w:val="18"/>
          <w:szCs w:val="18"/>
          <w:lang w:val="de-CH"/>
        </w:rPr>
        <w:t>Iran</w:t>
      </w:r>
      <w:r w:rsidRPr="003A2D27">
        <w:rPr>
          <w:rFonts w:ascii="Garamond" w:hAnsi="Garamond" w:cs="Times New Roman"/>
          <w:sz w:val="18"/>
          <w:szCs w:val="18"/>
        </w:rPr>
        <w:t>´s Kurdish Regions”, Center Human Rights in Iran/Kurdistan Human Rights Network, September 2023.</w:t>
      </w:r>
      <w:r w:rsidRPr="003A2D27" w:rsidDel="008A43F4">
        <w:rPr>
          <w:rFonts w:ascii="Garamond" w:hAnsi="Garamond" w:cs="Times New Roman"/>
          <w:sz w:val="18"/>
          <w:szCs w:val="18"/>
        </w:rPr>
        <w:t xml:space="preserve"> </w:t>
      </w:r>
    </w:p>
  </w:endnote>
  <w:endnote w:id="106">
    <w:p w14:paraId="267BAFC8" w14:textId="14062D4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“Massacre in Javanroud, State Atrocities Against Protesters in Iran´s Kurdish Regions”, Center Human Rights in Iran/Kurdistan Human Rights Network, September 2023; Unleashed Violence: Repression of Protests in Kurdish Areas of Iran, Iran Human Rights Documentation Center, 30 June 2023.</w:t>
      </w:r>
    </w:p>
  </w:endnote>
  <w:endnote w:id="107">
    <w:p w14:paraId="71A9D329" w14:textId="616395AE" w:rsidR="00D45466" w:rsidRPr="003A2D27" w:rsidRDefault="00D45466" w:rsidP="005108BE">
      <w:pPr>
        <w:pStyle w:val="EndnoteText"/>
        <w:ind w:right="1655"/>
        <w:jc w:val="both"/>
        <w:rPr>
          <w:rFonts w:ascii="Garamond" w:hAnsi="Garamond" w:cs="Times New Roman"/>
          <w:sz w:val="18"/>
          <w:szCs w:val="18"/>
          <w:lang w:val="de-CH"/>
        </w:rPr>
      </w:pPr>
      <w:r w:rsidRPr="003A2D27">
        <w:rPr>
          <w:rStyle w:val="EndnoteReference"/>
          <w:rFonts w:ascii="Garamond" w:hAnsi="Garamond" w:cs="Times New Roman"/>
          <w:sz w:val="18"/>
          <w:szCs w:val="18"/>
        </w:rPr>
        <w:endnoteRef/>
      </w:r>
      <w:r w:rsidRPr="003A2D27">
        <w:rPr>
          <w:rFonts w:ascii="Garamond" w:hAnsi="Garamond" w:cs="Times New Roman"/>
          <w:sz w:val="18"/>
          <w:szCs w:val="18"/>
          <w:lang w:val="de-CH"/>
        </w:rPr>
        <w:t xml:space="preserve"> FFM-IRAN-D-001701 (Image); FFM-IRAN-D-001677 (Ballistic Analysis).</w:t>
      </w:r>
    </w:p>
  </w:endnote>
  <w:endnote w:id="108">
    <w:p w14:paraId="63C40374" w14:textId="4C03E59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“Field report from Javanroud: ‘Palestine Square was a killing ground’, Radio</w:t>
      </w:r>
      <w:r>
        <w:rPr>
          <w:rFonts w:ascii="Garamond" w:hAnsi="Garamond" w:cs="Times New Roman"/>
          <w:sz w:val="18"/>
          <w:szCs w:val="18"/>
        </w:rPr>
        <w:t xml:space="preserve"> Z</w:t>
      </w:r>
      <w:r w:rsidRPr="003A2D27">
        <w:rPr>
          <w:rFonts w:ascii="Garamond" w:hAnsi="Garamond" w:cs="Times New Roman"/>
          <w:sz w:val="18"/>
          <w:szCs w:val="18"/>
        </w:rPr>
        <w:t>ameneh, 30 November 2022. “Government forces killed 5 Kurdish citizens in Javanroud with combat weapons”, Hengaw, 21 November 2022.</w:t>
      </w:r>
    </w:p>
  </w:endnote>
  <w:endnote w:id="109">
    <w:p w14:paraId="2E8CA817" w14:textId="38ABB8F7" w:rsidR="00D45466" w:rsidRPr="003A2D27" w:rsidRDefault="00D45466" w:rsidP="00D95D91">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 Prison Atlas,</w:t>
      </w:r>
      <w:r>
        <w:rPr>
          <w:rFonts w:ascii="Garamond" w:hAnsi="Garamond" w:cs="Times New Roman"/>
          <w:sz w:val="18"/>
          <w:szCs w:val="18"/>
        </w:rPr>
        <w:t xml:space="preserve"> </w:t>
      </w:r>
      <w:r w:rsidRPr="003A2D27">
        <w:rPr>
          <w:rFonts w:ascii="Garamond" w:hAnsi="Garamond" w:cs="Times New Roman"/>
          <w:sz w:val="18"/>
          <w:szCs w:val="18"/>
        </w:rPr>
        <w:t>United for Iran.</w:t>
      </w:r>
    </w:p>
  </w:endnote>
  <w:endnote w:id="110">
    <w:p w14:paraId="044B83F0" w14:textId="1AC845C6"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Mission’s detailed analysis of patterns of arrets, see A/HRC/55/CRP.1, paras. 626-650. </w:t>
      </w:r>
    </w:p>
  </w:endnote>
  <w:endnote w:id="111">
    <w:p w14:paraId="07891CF4" w14:textId="243EB3EB"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FFM-IRAN-D-000532</w:t>
      </w:r>
      <w:r>
        <w:rPr>
          <w:rFonts w:ascii="Garamond" w:hAnsi="Garamond" w:cs="Times New Roman"/>
          <w:sz w:val="18"/>
          <w:szCs w:val="18"/>
        </w:rPr>
        <w:t xml:space="preserve"> (FFMI Interview).</w:t>
      </w:r>
    </w:p>
  </w:endnote>
  <w:endnote w:id="112">
    <w:p w14:paraId="64B2A661" w14:textId="441B5B14"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E3084B">
        <w:rPr>
          <w:rFonts w:ascii="Garamond" w:hAnsi="Garamond" w:cs="Times New Roman"/>
          <w:sz w:val="18"/>
          <w:szCs w:val="18"/>
        </w:rPr>
        <w:t>FFM-IRAN-D-001515 (FFMI Interview)</w:t>
      </w:r>
      <w:r>
        <w:rPr>
          <w:rFonts w:ascii="Garamond" w:hAnsi="Garamond" w:cs="Times New Roman"/>
          <w:sz w:val="18"/>
          <w:szCs w:val="18"/>
        </w:rPr>
        <w:t>.</w:t>
      </w:r>
    </w:p>
  </w:endnote>
  <w:endnote w:id="113">
    <w:p w14:paraId="5370379A" w14:textId="7E5AD250"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 1560. </w:t>
      </w:r>
      <w:r>
        <w:rPr>
          <w:rFonts w:ascii="Garamond" w:hAnsi="Garamond" w:cs="Times New Roman"/>
          <w:sz w:val="18"/>
          <w:szCs w:val="18"/>
        </w:rPr>
        <w:t xml:space="preserve">Instagram post on file. </w:t>
      </w:r>
    </w:p>
  </w:endnote>
  <w:endnote w:id="114">
    <w:p w14:paraId="6179FB7B" w14:textId="6ACE1079"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paras. 687-707, and 1082-1091. </w:t>
      </w:r>
    </w:p>
  </w:endnote>
  <w:endnote w:id="115">
    <w:p w14:paraId="2CE556E1" w14:textId="7D4337AD"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Annual Report Mar 2022 – Mar 2023”, Kurdistan Human Rights Network</w:t>
      </w:r>
      <w:r>
        <w:rPr>
          <w:rFonts w:ascii="Garamond" w:hAnsi="Garamond" w:cs="Times New Roman"/>
          <w:sz w:val="18"/>
          <w:szCs w:val="18"/>
        </w:rPr>
        <w:t>,</w:t>
      </w:r>
      <w:r w:rsidRPr="003A2D27">
        <w:rPr>
          <w:rFonts w:ascii="Garamond" w:hAnsi="Garamond" w:cs="Times New Roman"/>
          <w:sz w:val="18"/>
          <w:szCs w:val="18"/>
        </w:rPr>
        <w:t xml:space="preserve"> 27 April 2023. See also “Report regarding the death of prisoners inside the Iranian prisons during the first six months of 2023”, Hengaw, 4 July 2023. </w:t>
      </w:r>
    </w:p>
  </w:endnote>
  <w:endnote w:id="116">
    <w:p w14:paraId="5153DF81" w14:textId="688B6C5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 1084</w:t>
      </w:r>
      <w:r>
        <w:rPr>
          <w:rFonts w:ascii="Garamond" w:hAnsi="Garamond" w:cs="Times New Roman"/>
          <w:sz w:val="18"/>
          <w:szCs w:val="18"/>
        </w:rPr>
        <w:t>.</w:t>
      </w:r>
    </w:p>
  </w:endnote>
  <w:endnote w:id="117">
    <w:p w14:paraId="7107FB70" w14:textId="6FB4152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FFM-IRAN-D-000532 (FFMI Interview)</w:t>
      </w:r>
      <w:r>
        <w:rPr>
          <w:rFonts w:ascii="Garamond" w:hAnsi="Garamond" w:cs="Times New Roman"/>
          <w:sz w:val="18"/>
          <w:szCs w:val="18"/>
        </w:rPr>
        <w:t>.</w:t>
      </w:r>
    </w:p>
  </w:endnote>
  <w:endnote w:id="118">
    <w:p w14:paraId="5A45EF32" w14:textId="41CD8BF4"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“Annual Report March 2022 – March 2023”, Kurdistan Human Rights Network 27 April 2023.</w:t>
      </w:r>
    </w:p>
  </w:endnote>
  <w:endnote w:id="119">
    <w:p w14:paraId="119D8C37" w14:textId="44B975E0" w:rsidR="00D45466" w:rsidRPr="003A2D27" w:rsidRDefault="00D45466" w:rsidP="005108BE">
      <w:pPr>
        <w:pStyle w:val="EndnoteText"/>
        <w:ind w:right="1655"/>
        <w:jc w:val="both"/>
        <w:rPr>
          <w:rFonts w:ascii="Garamond" w:hAnsi="Garamond" w:cs="Times New Roman"/>
          <w:sz w:val="18"/>
          <w:szCs w:val="18"/>
        </w:rPr>
      </w:pPr>
      <w:r w:rsidRPr="00E3084B">
        <w:rPr>
          <w:rStyle w:val="EndnoteReference"/>
          <w:rFonts w:ascii="Garamond" w:hAnsi="Garamond" w:cs="Times New Roman"/>
          <w:sz w:val="18"/>
          <w:szCs w:val="18"/>
        </w:rPr>
        <w:endnoteRef/>
      </w:r>
      <w:r w:rsidRPr="00E3084B">
        <w:rPr>
          <w:rFonts w:ascii="Garamond" w:hAnsi="Garamond" w:cs="Times New Roman"/>
          <w:sz w:val="18"/>
          <w:szCs w:val="18"/>
        </w:rPr>
        <w:t xml:space="preserve"> FFM-IRAN-D-000589 (FFMI Interview)</w:t>
      </w:r>
      <w:r>
        <w:rPr>
          <w:rFonts w:ascii="Garamond" w:hAnsi="Garamond" w:cs="Times New Roman"/>
          <w:sz w:val="18"/>
          <w:szCs w:val="18"/>
        </w:rPr>
        <w:t xml:space="preserve">; </w:t>
      </w:r>
      <w:r w:rsidRPr="00D4719C">
        <w:rPr>
          <w:rFonts w:ascii="Garamond" w:hAnsi="Garamond" w:cs="Times New Roman"/>
          <w:sz w:val="18"/>
          <w:szCs w:val="18"/>
        </w:rPr>
        <w:t>FFM-IRAN-D-002536 (FFMI Interview</w:t>
      </w:r>
      <w:r>
        <w:rPr>
          <w:rFonts w:ascii="Garamond" w:hAnsi="Garamond" w:cs="Times New Roman"/>
          <w:sz w:val="18"/>
          <w:szCs w:val="18"/>
        </w:rPr>
        <w:t xml:space="preserve">); </w:t>
      </w:r>
      <w:r w:rsidRPr="00D4719C">
        <w:rPr>
          <w:rFonts w:ascii="Garamond" w:hAnsi="Garamond" w:cs="Times New Roman"/>
          <w:sz w:val="18"/>
          <w:szCs w:val="18"/>
        </w:rPr>
        <w:t>FFM-IRAN-D-002537 (FFMI Interview)</w:t>
      </w:r>
      <w:r>
        <w:rPr>
          <w:rFonts w:ascii="Garamond" w:hAnsi="Garamond" w:cs="Times New Roman"/>
          <w:sz w:val="18"/>
          <w:szCs w:val="18"/>
        </w:rPr>
        <w:t>.</w:t>
      </w:r>
    </w:p>
  </w:endnote>
  <w:endnote w:id="120">
    <w:p w14:paraId="3278940E" w14:textId="6B87CEC9"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B7151C">
        <w:rPr>
          <w:rFonts w:ascii="Garamond" w:hAnsi="Garamond" w:cs="Times New Roman"/>
          <w:sz w:val="18"/>
          <w:szCs w:val="18"/>
        </w:rPr>
        <w:t>FFM-IRAN-D-</w:t>
      </w:r>
      <w:r>
        <w:rPr>
          <w:rFonts w:ascii="Garamond" w:hAnsi="Garamond" w:cs="Times New Roman"/>
          <w:sz w:val="18"/>
          <w:szCs w:val="18"/>
        </w:rPr>
        <w:t>051002</w:t>
      </w:r>
      <w:r w:rsidRPr="00B7151C">
        <w:rPr>
          <w:rFonts w:ascii="Garamond" w:hAnsi="Garamond" w:cs="Times New Roman"/>
          <w:sz w:val="18"/>
          <w:szCs w:val="18"/>
        </w:rPr>
        <w:t xml:space="preserve"> (FFMI Interview)</w:t>
      </w:r>
      <w:r>
        <w:rPr>
          <w:rFonts w:ascii="Garamond" w:hAnsi="Garamond" w:cs="Times New Roman"/>
          <w:sz w:val="18"/>
          <w:szCs w:val="18"/>
        </w:rPr>
        <w:t>.</w:t>
      </w:r>
    </w:p>
  </w:endnote>
  <w:endnote w:id="121">
    <w:p w14:paraId="7E6BC87C" w14:textId="3B815E97" w:rsidR="00D45466" w:rsidRPr="003A2D27" w:rsidRDefault="00D45466" w:rsidP="005108BE">
      <w:pPr>
        <w:pStyle w:val="EndnoteText"/>
        <w:ind w:right="1655"/>
        <w:jc w:val="both"/>
        <w:rPr>
          <w:rFonts w:ascii="Garamond" w:hAnsi="Garamond" w:cs="Times New Roman"/>
          <w:sz w:val="18"/>
          <w:szCs w:val="18"/>
        </w:rPr>
      </w:pPr>
      <w:r w:rsidRPr="00585D82">
        <w:rPr>
          <w:rStyle w:val="EndnoteReference"/>
          <w:rFonts w:ascii="Garamond" w:hAnsi="Garamond" w:cs="Times New Roman"/>
          <w:sz w:val="18"/>
          <w:szCs w:val="18"/>
        </w:rPr>
        <w:endnoteRef/>
      </w:r>
      <w:r w:rsidRPr="00585D82">
        <w:rPr>
          <w:rFonts w:ascii="Garamond" w:hAnsi="Garamond" w:cs="Times New Roman"/>
          <w:sz w:val="18"/>
          <w:szCs w:val="18"/>
        </w:rPr>
        <w:t xml:space="preserve"> FFM-IRAN-D-002538 (FFMI Interview)</w:t>
      </w:r>
      <w:r>
        <w:rPr>
          <w:rFonts w:ascii="Garamond" w:hAnsi="Garamond" w:cs="Times New Roman"/>
          <w:sz w:val="18"/>
          <w:szCs w:val="18"/>
        </w:rPr>
        <w:t>.</w:t>
      </w:r>
    </w:p>
  </w:endnote>
  <w:endnote w:id="122">
    <w:p w14:paraId="39AAF3BD" w14:textId="175F0701" w:rsidR="00D45466" w:rsidRPr="003A2D27" w:rsidRDefault="00D45466" w:rsidP="008F0AD4">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B7151C">
        <w:rPr>
          <w:rFonts w:ascii="Garamond" w:hAnsi="Garamond" w:cs="Times New Roman"/>
          <w:sz w:val="18"/>
          <w:szCs w:val="18"/>
        </w:rPr>
        <w:t>FFM-IRAN-D-0</w:t>
      </w:r>
      <w:r>
        <w:rPr>
          <w:rFonts w:ascii="Garamond" w:hAnsi="Garamond" w:cs="Times New Roman"/>
          <w:sz w:val="18"/>
          <w:szCs w:val="18"/>
        </w:rPr>
        <w:t>51001</w:t>
      </w:r>
      <w:r w:rsidRPr="00B7151C">
        <w:rPr>
          <w:rFonts w:ascii="Garamond" w:hAnsi="Garamond" w:cs="Times New Roman"/>
          <w:sz w:val="18"/>
          <w:szCs w:val="18"/>
        </w:rPr>
        <w:t xml:space="preserve"> (FFMI Interview)</w:t>
      </w:r>
      <w:r>
        <w:rPr>
          <w:rFonts w:ascii="Garamond" w:hAnsi="Garamond" w:cs="Times New Roman"/>
          <w:sz w:val="18"/>
          <w:szCs w:val="18"/>
        </w:rPr>
        <w:t>.</w:t>
      </w:r>
    </w:p>
  </w:endnote>
  <w:endnote w:id="123">
    <w:p w14:paraId="14AD0DBE" w14:textId="1A7DDF2A"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FFM-IRAN-D-001622 (FFMI Interview); FFM-IRAN-D-000124 (FFMI Interview)</w:t>
      </w:r>
      <w:r>
        <w:rPr>
          <w:rFonts w:ascii="Garamond" w:hAnsi="Garamond" w:cs="Times New Roman"/>
          <w:sz w:val="18"/>
          <w:szCs w:val="18"/>
        </w:rPr>
        <w:t>.</w:t>
      </w:r>
    </w:p>
  </w:endnote>
  <w:endnote w:id="124">
    <w:p w14:paraId="56A7B44A" w14:textId="5FC6AB8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sidRPr="003A2D27">
        <w:rPr>
          <w:rFonts w:ascii="Garamond" w:hAnsi="Garamond" w:cs="Times New Roman"/>
          <w:sz w:val="18"/>
          <w:szCs w:val="18"/>
          <w:shd w:val="clear" w:color="auto" w:fill="FFFFFF"/>
        </w:rPr>
        <w:t>FFM-IRAN-D-001526 (</w:t>
      </w:r>
      <w:r>
        <w:rPr>
          <w:rFonts w:ascii="Garamond" w:hAnsi="Garamond" w:cs="Times New Roman"/>
          <w:sz w:val="18"/>
          <w:szCs w:val="18"/>
          <w:shd w:val="clear" w:color="auto" w:fill="FFFFFF"/>
        </w:rPr>
        <w:t xml:space="preserve">FFMI </w:t>
      </w:r>
      <w:r w:rsidRPr="003A2D27">
        <w:rPr>
          <w:rFonts w:ascii="Garamond" w:hAnsi="Garamond" w:cs="Times New Roman"/>
          <w:sz w:val="18"/>
          <w:szCs w:val="18"/>
          <w:shd w:val="clear" w:color="auto" w:fill="FFFFFF"/>
        </w:rPr>
        <w:t>Submission)</w:t>
      </w:r>
      <w:r>
        <w:rPr>
          <w:rFonts w:ascii="Garamond" w:hAnsi="Garamond" w:cs="Times New Roman"/>
          <w:sz w:val="18"/>
          <w:szCs w:val="18"/>
          <w:shd w:val="clear" w:color="auto" w:fill="FFFFFF"/>
        </w:rPr>
        <w:t>;</w:t>
      </w:r>
      <w:r w:rsidRPr="003A2D27">
        <w:rPr>
          <w:rFonts w:ascii="Garamond" w:hAnsi="Garamond" w:cs="Times New Roman"/>
          <w:sz w:val="18"/>
          <w:szCs w:val="18"/>
          <w:shd w:val="clear" w:color="auto" w:fill="FFFFFF"/>
        </w:rPr>
        <w:t xml:space="preserve"> </w:t>
      </w:r>
      <w:r w:rsidRPr="003A2D27">
        <w:rPr>
          <w:rFonts w:ascii="Garamond" w:hAnsi="Garamond" w:cs="Times New Roman"/>
          <w:sz w:val="18"/>
          <w:szCs w:val="18"/>
        </w:rPr>
        <w:t>FFM-IRAN-D-000146 (FFMI Interview); FFM-IRAN-D-000339 (Statement)</w:t>
      </w:r>
      <w:r>
        <w:rPr>
          <w:rFonts w:ascii="Garamond" w:hAnsi="Garamond" w:cs="Times New Roman"/>
          <w:sz w:val="18"/>
          <w:szCs w:val="18"/>
        </w:rPr>
        <w:t>;</w:t>
      </w:r>
      <w:r w:rsidRPr="003A2D27">
        <w:rPr>
          <w:rFonts w:ascii="Garamond" w:hAnsi="Garamond" w:cs="Times New Roman"/>
          <w:sz w:val="18"/>
          <w:szCs w:val="18"/>
        </w:rPr>
        <w:t xml:space="preserve"> FFMI-</w:t>
      </w:r>
      <w:r>
        <w:rPr>
          <w:rFonts w:ascii="Garamond" w:hAnsi="Garamond" w:cs="Times New Roman"/>
          <w:sz w:val="18"/>
          <w:szCs w:val="18"/>
        </w:rPr>
        <w:t>IRAN</w:t>
      </w:r>
      <w:r w:rsidRPr="003A2D27">
        <w:rPr>
          <w:rFonts w:ascii="Garamond" w:hAnsi="Garamond" w:cs="Times New Roman"/>
          <w:sz w:val="18"/>
          <w:szCs w:val="18"/>
        </w:rPr>
        <w:t xml:space="preserve">-D-050452 (FFMI Interview); FFM-IRAN-D-000124 (FFMI Interview), FFMI-IRAN-D-050231 (FFMI Interview); </w:t>
      </w:r>
      <w:r w:rsidRPr="00B8527D">
        <w:rPr>
          <w:rFonts w:ascii="Garamond" w:hAnsi="Garamond" w:cs="Times New Roman"/>
          <w:sz w:val="18"/>
          <w:szCs w:val="18"/>
        </w:rPr>
        <w:t>FFM-IRAN-D-002536 (FFMI Interview);</w:t>
      </w:r>
      <w:r>
        <w:rPr>
          <w:rFonts w:ascii="Garamond" w:hAnsi="Garamond" w:cs="Times New Roman"/>
          <w:sz w:val="18"/>
          <w:szCs w:val="18"/>
        </w:rPr>
        <w:t xml:space="preserve"> </w:t>
      </w:r>
      <w:r w:rsidRPr="00B8527D">
        <w:rPr>
          <w:rFonts w:ascii="Garamond" w:hAnsi="Garamond" w:cs="Times New Roman"/>
          <w:sz w:val="18"/>
          <w:szCs w:val="18"/>
        </w:rPr>
        <w:t>FFM-IRAN-D-002539 (FFMI Interview)</w:t>
      </w:r>
      <w:r>
        <w:rPr>
          <w:rFonts w:ascii="Garamond" w:hAnsi="Garamond" w:cs="Times New Roman"/>
          <w:sz w:val="18"/>
          <w:szCs w:val="18"/>
        </w:rPr>
        <w:t>.</w:t>
      </w:r>
    </w:p>
  </w:endnote>
  <w:endnote w:id="125">
    <w:p w14:paraId="3B525471" w14:textId="57BE52F5" w:rsidR="00D45466" w:rsidRPr="00585D82" w:rsidRDefault="00D45466" w:rsidP="005108BE">
      <w:pPr>
        <w:pStyle w:val="EndnoteText"/>
        <w:ind w:right="1655"/>
        <w:jc w:val="both"/>
        <w:rPr>
          <w:rFonts w:ascii="Garamond" w:hAnsi="Garamond" w:cs="Times New Roman"/>
          <w:sz w:val="18"/>
          <w:szCs w:val="18"/>
          <w:lang w:val="fr-BE"/>
        </w:rPr>
      </w:pPr>
      <w:r w:rsidRPr="003A2D27">
        <w:rPr>
          <w:rStyle w:val="EndnoteReference"/>
          <w:rFonts w:ascii="Garamond" w:hAnsi="Garamond" w:cs="Times New Roman"/>
          <w:sz w:val="18"/>
          <w:szCs w:val="18"/>
        </w:rPr>
        <w:endnoteRef/>
      </w:r>
      <w:r w:rsidRPr="00585D82">
        <w:rPr>
          <w:rFonts w:ascii="Garamond" w:hAnsi="Garamond" w:cs="Times New Roman"/>
          <w:sz w:val="18"/>
          <w:szCs w:val="18"/>
          <w:lang w:val="fr-BE"/>
        </w:rPr>
        <w:t xml:space="preserve"> FFM-IRAN-D-001633 (FFMI Submission).</w:t>
      </w:r>
    </w:p>
  </w:endnote>
  <w:endnote w:id="126">
    <w:p w14:paraId="08565BFD" w14:textId="2EBD5968" w:rsidR="00D45466" w:rsidRPr="00D23E0C" w:rsidRDefault="00D45466" w:rsidP="005108BE">
      <w:pPr>
        <w:pStyle w:val="EndnoteText"/>
        <w:ind w:right="1655"/>
        <w:jc w:val="both"/>
        <w:rPr>
          <w:rFonts w:ascii="Garamond" w:hAnsi="Garamond" w:cs="Times New Roman"/>
          <w:sz w:val="18"/>
          <w:szCs w:val="18"/>
          <w:lang w:val="fr-BE"/>
        </w:rPr>
      </w:pPr>
      <w:r w:rsidRPr="003A2D27">
        <w:rPr>
          <w:rStyle w:val="EndnoteReference"/>
          <w:rFonts w:ascii="Garamond" w:hAnsi="Garamond" w:cs="Times New Roman"/>
          <w:sz w:val="18"/>
          <w:szCs w:val="18"/>
          <w:lang w:val="en-US"/>
        </w:rPr>
        <w:endnoteRef/>
      </w:r>
      <w:r w:rsidRPr="00D23E0C">
        <w:rPr>
          <w:rFonts w:ascii="Garamond" w:hAnsi="Garamond" w:cs="Times New Roman"/>
          <w:sz w:val="18"/>
          <w:szCs w:val="18"/>
          <w:lang w:val="fr-BE"/>
        </w:rPr>
        <w:t xml:space="preserve">FFM-IRAN-D-001750 (Court Documents); FFM-IRAN-D-001751 (Court Documents); FFM-IRAN-D-001749 (Court Documents); FFMI-IRAN-D-050013(FFMI Interview).   </w:t>
      </w:r>
    </w:p>
  </w:endnote>
  <w:endnote w:id="127">
    <w:p w14:paraId="435A48D0" w14:textId="19E6AA35" w:rsidR="00D45466" w:rsidRPr="003A2D27" w:rsidRDefault="00D45466" w:rsidP="003A2D27">
      <w:pPr>
        <w:pStyle w:val="EndnoteText"/>
        <w:ind w:right="1655"/>
        <w:jc w:val="both"/>
        <w:rPr>
          <w:rFonts w:ascii="Garamond" w:hAnsi="Garamond"/>
          <w:bCs/>
          <w:sz w:val="18"/>
          <w:szCs w:val="18"/>
          <w:vertAlign w:val="superscript"/>
          <w:lang w:val="en-US"/>
        </w:rPr>
      </w:pPr>
      <w:r w:rsidRPr="003A2D27">
        <w:rPr>
          <w:rStyle w:val="EndnoteReference"/>
          <w:rFonts w:ascii="Garamond" w:hAnsi="Garamond"/>
          <w:sz w:val="18"/>
          <w:szCs w:val="18"/>
        </w:rPr>
        <w:endnoteRef/>
      </w:r>
      <w:r w:rsidRPr="003A2D27">
        <w:rPr>
          <w:rFonts w:ascii="Garamond" w:hAnsi="Garamond"/>
          <w:sz w:val="18"/>
          <w:szCs w:val="18"/>
        </w:rPr>
        <w:t xml:space="preserve"> </w:t>
      </w:r>
      <w:r w:rsidRPr="003A2D27">
        <w:rPr>
          <w:rFonts w:ascii="Garamond" w:hAnsi="Garamond"/>
          <w:sz w:val="18"/>
          <w:szCs w:val="18"/>
          <w:lang w:val="en-US"/>
        </w:rPr>
        <w:t>Concluding observations on the combined third and fourth periodic reports of the Islamic Republic of Iran</w:t>
      </w:r>
      <w:r>
        <w:rPr>
          <w:rFonts w:ascii="Garamond" w:hAnsi="Garamond"/>
          <w:bCs/>
          <w:sz w:val="18"/>
          <w:szCs w:val="18"/>
          <w:vertAlign w:val="superscript"/>
          <w:lang w:val="en-US"/>
        </w:rPr>
        <w:t xml:space="preserve">”, </w:t>
      </w:r>
      <w:r w:rsidRPr="003A2D27">
        <w:rPr>
          <w:rFonts w:ascii="Garamond" w:hAnsi="Garamond"/>
          <w:sz w:val="18"/>
          <w:szCs w:val="18"/>
        </w:rPr>
        <w:t xml:space="preserve">CRC/C/IRN/CO/3-4, </w:t>
      </w:r>
      <w:r w:rsidRPr="003A2D27">
        <w:rPr>
          <w:rFonts w:ascii="Garamond" w:hAnsi="Garamond"/>
          <w:sz w:val="18"/>
          <w:szCs w:val="18"/>
          <w:lang w:val="en-US"/>
        </w:rPr>
        <w:t xml:space="preserve">para. 29, 30, 49, </w:t>
      </w:r>
      <w:r w:rsidRPr="003A2D27">
        <w:rPr>
          <w:rFonts w:ascii="Garamond" w:hAnsi="Garamond"/>
          <w:bCs/>
          <w:sz w:val="18"/>
          <w:szCs w:val="18"/>
          <w:lang w:val="en-US"/>
        </w:rPr>
        <w:t>Committee on the Rights of the Child, 14 March 2016.</w:t>
      </w:r>
    </w:p>
  </w:endnote>
  <w:endnote w:id="128">
    <w:p w14:paraId="510616C6" w14:textId="27C1FD58"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Pr>
          <w:rFonts w:ascii="Garamond" w:hAnsi="Garamond"/>
          <w:sz w:val="18"/>
          <w:szCs w:val="18"/>
        </w:rPr>
        <w:t>“</w:t>
      </w:r>
      <w:r w:rsidRPr="00B7151C">
        <w:rPr>
          <w:rFonts w:ascii="Garamond" w:hAnsi="Garamond"/>
          <w:sz w:val="18"/>
          <w:szCs w:val="18"/>
        </w:rPr>
        <w:t>UN Committee calls on Iran to stop identifying Baha’i schoolchildren</w:t>
      </w:r>
      <w:r>
        <w:rPr>
          <w:rFonts w:ascii="Garamond" w:hAnsi="Garamond"/>
          <w:sz w:val="18"/>
          <w:szCs w:val="18"/>
        </w:rPr>
        <w:t>”, Baha’i International Organization, 15 February 2006; “Baha’i children in Iran increasingly harassed and abused by local authorities”,</w:t>
      </w:r>
      <w:r w:rsidRPr="00B7151C">
        <w:rPr>
          <w:rFonts w:ascii="Garamond" w:hAnsi="Garamond"/>
          <w:sz w:val="18"/>
          <w:szCs w:val="18"/>
        </w:rPr>
        <w:t xml:space="preserve"> Abdorrahman Boroumand Center for Human Rights in Iran</w:t>
      </w:r>
      <w:r>
        <w:rPr>
          <w:rFonts w:ascii="Garamond" w:hAnsi="Garamond"/>
          <w:sz w:val="18"/>
          <w:szCs w:val="18"/>
        </w:rPr>
        <w:t>, 5 April 2007.</w:t>
      </w:r>
    </w:p>
  </w:endnote>
  <w:endnote w:id="129">
    <w:p w14:paraId="68670936" w14:textId="5820D4AF" w:rsidR="00D45466" w:rsidRPr="003A2D27" w:rsidRDefault="00D45466" w:rsidP="00EB540D">
      <w:pPr>
        <w:pStyle w:val="EndnoteText"/>
        <w:rPr>
          <w:rFonts w:ascii="Garamond" w:hAnsi="Garamond"/>
          <w:sz w:val="18"/>
          <w:szCs w:val="18"/>
        </w:rPr>
      </w:pPr>
      <w:r w:rsidRPr="003A2D27">
        <w:rPr>
          <w:rStyle w:val="EndnoteReference"/>
          <w:rFonts w:ascii="Garamond" w:hAnsi="Garamond"/>
          <w:sz w:val="18"/>
          <w:szCs w:val="18"/>
        </w:rPr>
        <w:endnoteRef/>
      </w:r>
      <w:r>
        <w:rPr>
          <w:rFonts w:ascii="Garamond" w:hAnsi="Garamond"/>
          <w:sz w:val="18"/>
          <w:szCs w:val="18"/>
        </w:rPr>
        <w:t xml:space="preserve"> “</w:t>
      </w:r>
      <w:r w:rsidRPr="00B7151C">
        <w:rPr>
          <w:rFonts w:ascii="Garamond" w:hAnsi="Garamond"/>
          <w:sz w:val="18"/>
          <w:szCs w:val="18"/>
        </w:rPr>
        <w:t>Discrimination and Intolerance in Iran's Textbooks</w:t>
      </w:r>
      <w:r>
        <w:rPr>
          <w:rFonts w:ascii="Garamond" w:hAnsi="Garamond"/>
          <w:sz w:val="18"/>
          <w:szCs w:val="18"/>
        </w:rPr>
        <w:t>”</w:t>
      </w:r>
      <w:r w:rsidRPr="00B7151C">
        <w:rPr>
          <w:rFonts w:ascii="Garamond" w:hAnsi="Garamond"/>
          <w:sz w:val="18"/>
          <w:szCs w:val="18"/>
        </w:rPr>
        <w:t>, Freedom House, 27 March 2008</w:t>
      </w:r>
      <w:r>
        <w:rPr>
          <w:rFonts w:ascii="Garamond" w:hAnsi="Garamond"/>
          <w:sz w:val="18"/>
          <w:szCs w:val="18"/>
        </w:rPr>
        <w:t>.</w:t>
      </w:r>
    </w:p>
  </w:endnote>
  <w:endnote w:id="130">
    <w:p w14:paraId="3437682D" w14:textId="15C28C02" w:rsidR="00D45466" w:rsidRDefault="00D45466">
      <w:pPr>
        <w:pStyle w:val="EndnoteText"/>
        <w:rPr>
          <w:rFonts w:ascii="Garamond" w:hAnsi="Garamond"/>
          <w:sz w:val="18"/>
          <w:szCs w:val="18"/>
        </w:rPr>
      </w:pPr>
      <w:r w:rsidRPr="003A2D27">
        <w:rPr>
          <w:rStyle w:val="EndnoteReference"/>
          <w:rFonts w:ascii="Garamond" w:hAnsi="Garamond"/>
          <w:sz w:val="18"/>
          <w:szCs w:val="18"/>
        </w:rPr>
        <w:endnoteRef/>
      </w:r>
      <w:r>
        <w:rPr>
          <w:rFonts w:ascii="Garamond" w:hAnsi="Garamond"/>
          <w:sz w:val="18"/>
          <w:szCs w:val="18"/>
        </w:rPr>
        <w:t xml:space="preserve"> “The Bushehr Court of Appeal issues a separation order for the two-year-old adopted child by a</w:t>
      </w:r>
    </w:p>
    <w:p w14:paraId="6614C80D" w14:textId="076A01C9" w:rsidR="00D45466" w:rsidRPr="00B7151C" w:rsidRDefault="00D45466">
      <w:pPr>
        <w:pStyle w:val="EndnoteText"/>
        <w:rPr>
          <w:rFonts w:ascii="Garamond" w:hAnsi="Garamond"/>
          <w:sz w:val="18"/>
          <w:szCs w:val="18"/>
        </w:rPr>
      </w:pPr>
      <w:r>
        <w:rPr>
          <w:rFonts w:ascii="Garamond" w:hAnsi="Garamond"/>
          <w:sz w:val="18"/>
          <w:szCs w:val="18"/>
        </w:rPr>
        <w:t xml:space="preserve">Christian couple”, HRANA, 24 September 2020. </w:t>
      </w:r>
    </w:p>
  </w:endnote>
  <w:endnote w:id="131">
    <w:p w14:paraId="2C67B3F2" w14:textId="3DE57AF6" w:rsidR="00D45466" w:rsidRPr="003A2D27" w:rsidRDefault="00D45466" w:rsidP="008F0AD4">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D4449E">
        <w:rPr>
          <w:rFonts w:ascii="Garamond" w:hAnsi="Garamond" w:cs="Times New Roman"/>
          <w:sz w:val="18"/>
          <w:szCs w:val="18"/>
        </w:rPr>
        <w:t xml:space="preserve"> </w:t>
      </w:r>
      <w:r w:rsidRPr="003A2D27">
        <w:rPr>
          <w:rFonts w:ascii="Garamond" w:hAnsi="Garamond" w:cs="Times New Roman"/>
          <w:sz w:val="18"/>
          <w:szCs w:val="18"/>
        </w:rPr>
        <w:t xml:space="preserve">This may be attributed to the fact that many children were “caught up” in the protests, due to socio-economic factors leading them to be engaged in work outside to support their families, in the context of poverty and marginalisation in many of these regions. </w:t>
      </w:r>
      <w:r w:rsidRPr="00D4449E">
        <w:rPr>
          <w:rFonts w:ascii="Garamond" w:hAnsi="Garamond" w:cs="Times New Roman"/>
          <w:sz w:val="18"/>
          <w:szCs w:val="18"/>
        </w:rPr>
        <w:t xml:space="preserve">FFM-IRAN-D-000691 (FFMI Submission). </w:t>
      </w:r>
      <w:r>
        <w:rPr>
          <w:rFonts w:ascii="Garamond" w:hAnsi="Garamond" w:cs="Times New Roman"/>
          <w:sz w:val="18"/>
          <w:szCs w:val="18"/>
        </w:rPr>
        <w:t xml:space="preserve">See also </w:t>
      </w:r>
      <w:r w:rsidRPr="003A2D27">
        <w:rPr>
          <w:rFonts w:ascii="Garamond" w:hAnsi="Garamond" w:cs="Times New Roman"/>
          <w:sz w:val="18"/>
          <w:szCs w:val="18"/>
        </w:rPr>
        <w:t>“Iran; killings of children during youthful anti-establishment protests”, Amnesty International, 9 December 2022</w:t>
      </w:r>
      <w:r>
        <w:rPr>
          <w:rFonts w:ascii="Garamond" w:hAnsi="Garamond" w:cs="Times New Roman"/>
          <w:sz w:val="18"/>
          <w:szCs w:val="18"/>
        </w:rPr>
        <w:t>; R</w:t>
      </w:r>
      <w:r w:rsidRPr="003A2D27">
        <w:rPr>
          <w:rFonts w:ascii="Garamond" w:hAnsi="Garamond" w:cs="Times New Roman"/>
          <w:sz w:val="18"/>
          <w:szCs w:val="18"/>
        </w:rPr>
        <w:t>eport of the Special Rapporteur on the situation of human rights in the Islamic Republic of Iran, A/HRC/52/67, 7 February 2023, para. 28.</w:t>
      </w:r>
      <w:r>
        <w:rPr>
          <w:rFonts w:ascii="Garamond" w:hAnsi="Garamond" w:cs="Times New Roman"/>
          <w:sz w:val="18"/>
          <w:szCs w:val="18"/>
        </w:rPr>
        <w:t xml:space="preserve">; </w:t>
      </w:r>
      <w:r w:rsidRPr="003A2D27">
        <w:rPr>
          <w:rFonts w:ascii="Garamond" w:hAnsi="Garamond" w:cs="Times New Roman"/>
          <w:sz w:val="18"/>
          <w:szCs w:val="18"/>
        </w:rPr>
        <w:t xml:space="preserve">“Document of the crime committed on Friday, September 30, 1401, in Shirabad, Zahedan, by the forces of the Islamic Republic of Iran against children and defenceless people, </w:t>
      </w:r>
      <w:r>
        <w:rPr>
          <w:rFonts w:ascii="Garamond" w:hAnsi="Garamond" w:cs="Times New Roman"/>
          <w:sz w:val="18"/>
          <w:szCs w:val="18"/>
        </w:rPr>
        <w:t xml:space="preserve">Haalvash, </w:t>
      </w:r>
      <w:r w:rsidRPr="003A2D27">
        <w:rPr>
          <w:rFonts w:ascii="Garamond" w:hAnsi="Garamond" w:cs="Times New Roman"/>
          <w:sz w:val="18"/>
          <w:szCs w:val="18"/>
        </w:rPr>
        <w:t>1 October 2022</w:t>
      </w:r>
      <w:r>
        <w:rPr>
          <w:rFonts w:ascii="Garamond" w:hAnsi="Garamond" w:cs="Times New Roman"/>
          <w:sz w:val="18"/>
          <w:szCs w:val="18"/>
        </w:rPr>
        <w:t xml:space="preserve">; </w:t>
      </w:r>
      <w:r w:rsidRPr="003A2D27">
        <w:rPr>
          <w:rFonts w:ascii="Garamond" w:hAnsi="Garamond" w:cs="Times New Roman"/>
          <w:sz w:val="18"/>
          <w:szCs w:val="18"/>
        </w:rPr>
        <w:t>“Bloody Friday in Zahedan: The Brutal Government Crackdown of September 30, 2022”, Iran Human Rights Documentation Center, 19 October 2022.</w:t>
      </w:r>
    </w:p>
  </w:endnote>
  <w:endnote w:id="132">
    <w:p w14:paraId="1D2121C0" w14:textId="705BF2E6"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lang w:val="de-CH"/>
        </w:rPr>
        <w:t xml:space="preserve"> FFM-IRAN-D-001521 (Video); FFM-IRAN-D-001495 (Video); FFM-IRAN-D-001489 (Video); FFM-IRAN-D-001746 (Statement</w:t>
      </w:r>
      <w:r>
        <w:rPr>
          <w:rFonts w:ascii="Garamond" w:hAnsi="Garamond"/>
          <w:sz w:val="18"/>
          <w:szCs w:val="18"/>
          <w:lang w:val="de-CH"/>
        </w:rPr>
        <w:t>);</w:t>
      </w:r>
      <w:r w:rsidRPr="009371CF">
        <w:rPr>
          <w:rFonts w:ascii="Garamond" w:hAnsi="Garamond"/>
          <w:sz w:val="18"/>
          <w:szCs w:val="18"/>
        </w:rPr>
        <w:t xml:space="preserve"> </w:t>
      </w:r>
      <w:r w:rsidRPr="003A2D27">
        <w:rPr>
          <w:rFonts w:ascii="Garamond" w:hAnsi="Garamond"/>
          <w:sz w:val="18"/>
          <w:szCs w:val="18"/>
        </w:rPr>
        <w:t>FFM-IRAN-D-001709 (Statement)</w:t>
      </w:r>
      <w:r w:rsidRPr="003A2D27">
        <w:rPr>
          <w:rFonts w:ascii="Garamond" w:hAnsi="Garamond"/>
          <w:sz w:val="18"/>
          <w:szCs w:val="18"/>
          <w:lang w:val="de-CH"/>
        </w:rPr>
        <w:t xml:space="preserve">; FFM-IRAN-D-001745 (Statement). </w:t>
      </w:r>
      <w:r>
        <w:rPr>
          <w:rFonts w:ascii="Garamond" w:hAnsi="Garamond"/>
          <w:sz w:val="18"/>
          <w:szCs w:val="18"/>
          <w:lang w:val="de-CH"/>
        </w:rPr>
        <w:t xml:space="preserve">See also </w:t>
      </w:r>
      <w:r w:rsidRPr="003A2D27">
        <w:rPr>
          <w:rFonts w:ascii="Garamond" w:hAnsi="Garamond"/>
          <w:sz w:val="18"/>
          <w:szCs w:val="18"/>
        </w:rPr>
        <w:t xml:space="preserve">“Iran: Killings of children during youthful anti-establishment protests”, Amnesty International, 9 December 2022; </w:t>
      </w:r>
    </w:p>
  </w:endnote>
  <w:endnote w:id="133">
    <w:p w14:paraId="6C6646A8" w14:textId="194DD773"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“The Additional Results of Investigations Conducted by the High Council for Human Rights About Deaths of Under-18 Individuals During recent Riots”, High Council for Human Rights of the Islamic Republic, October 2022.</w:t>
      </w:r>
    </w:p>
  </w:endnote>
  <w:endnote w:id="134">
    <w:p w14:paraId="216F23DB" w14:textId="77777777" w:rsidR="00D45466" w:rsidRPr="003A2D27" w:rsidRDefault="00D45466" w:rsidP="008F0AD4">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Mission’s detailed analysis of the killing of Javad Poushed and Zakaria Khia, see A/HRC/55/CRP.1, paras. 1060-65.</w:t>
      </w:r>
    </w:p>
  </w:endnote>
  <w:endnote w:id="135">
    <w:p w14:paraId="3FBF5356" w14:textId="52179005" w:rsidR="00D45466" w:rsidRPr="003A2D27" w:rsidRDefault="00D45466" w:rsidP="003A2D27">
      <w:pPr>
        <w:pStyle w:val="EndnoteText"/>
        <w:ind w:right="1655"/>
        <w:jc w:val="both"/>
        <w:rPr>
          <w:rFonts w:ascii="Garamond" w:hAnsi="Garamond"/>
          <w:sz w:val="18"/>
          <w:szCs w:val="18"/>
          <w:lang w:val="en-US"/>
        </w:rPr>
      </w:pPr>
      <w:r w:rsidRPr="003A2D27">
        <w:rPr>
          <w:rStyle w:val="EndnoteReference"/>
          <w:rFonts w:ascii="Garamond" w:hAnsi="Garamond"/>
          <w:sz w:val="18"/>
          <w:szCs w:val="18"/>
        </w:rPr>
        <w:endnoteRef/>
      </w:r>
      <w:r w:rsidRPr="003A2D27">
        <w:rPr>
          <w:rFonts w:ascii="Garamond" w:hAnsi="Garamond"/>
          <w:sz w:val="18"/>
          <w:szCs w:val="18"/>
        </w:rPr>
        <w:t xml:space="preserve"> “Statement of IRGC’s Vali</w:t>
      </w:r>
      <w:r>
        <w:rPr>
          <w:rFonts w:ascii="Garamond" w:hAnsi="Garamond"/>
          <w:sz w:val="18"/>
          <w:szCs w:val="18"/>
        </w:rPr>
        <w:t>-</w:t>
      </w:r>
      <w:r w:rsidRPr="003A2D27">
        <w:rPr>
          <w:rFonts w:ascii="Garamond" w:hAnsi="Garamond"/>
          <w:sz w:val="18"/>
          <w:szCs w:val="18"/>
        </w:rPr>
        <w:t>e</w:t>
      </w:r>
      <w:r>
        <w:rPr>
          <w:rFonts w:ascii="Garamond" w:hAnsi="Garamond"/>
          <w:sz w:val="18"/>
          <w:szCs w:val="18"/>
        </w:rPr>
        <w:t>-</w:t>
      </w:r>
      <w:r w:rsidRPr="003A2D27">
        <w:rPr>
          <w:rFonts w:ascii="Garamond" w:hAnsi="Garamond"/>
          <w:sz w:val="18"/>
          <w:szCs w:val="18"/>
        </w:rPr>
        <w:t xml:space="preserve">Asr Unit in Khuzestan Following the Terrorist Incident of Martyrdom of a Group of Compatriots in Izeh”, </w:t>
      </w:r>
      <w:r>
        <w:rPr>
          <w:rFonts w:ascii="Garamond" w:hAnsi="Garamond"/>
          <w:sz w:val="18"/>
          <w:szCs w:val="18"/>
        </w:rPr>
        <w:t xml:space="preserve">IRNA, 16 November 2022. </w:t>
      </w:r>
    </w:p>
  </w:endnote>
  <w:endnote w:id="136">
    <w:p w14:paraId="29ECEEB9" w14:textId="5038C4F2" w:rsidR="00D45466" w:rsidRPr="00B8527D" w:rsidRDefault="00D45466" w:rsidP="008F0AD4">
      <w:pPr>
        <w:pStyle w:val="EndnoteText"/>
        <w:ind w:right="1655"/>
        <w:jc w:val="both"/>
        <w:rPr>
          <w:rFonts w:ascii="Garamond" w:hAnsi="Garamond" w:cs="Times New Roman"/>
          <w:sz w:val="18"/>
          <w:szCs w:val="18"/>
          <w:lang w:val="fr-BE"/>
        </w:rPr>
      </w:pPr>
      <w:r w:rsidRPr="003A2D27">
        <w:rPr>
          <w:rStyle w:val="EndnoteReference"/>
          <w:rFonts w:ascii="Garamond" w:hAnsi="Garamond" w:cs="Times New Roman"/>
          <w:sz w:val="18"/>
          <w:szCs w:val="18"/>
        </w:rPr>
        <w:endnoteRef/>
      </w:r>
      <w:r w:rsidRPr="00B8527D">
        <w:rPr>
          <w:rFonts w:ascii="Garamond" w:hAnsi="Garamond" w:cs="Times New Roman"/>
          <w:sz w:val="18"/>
          <w:szCs w:val="18"/>
          <w:lang w:val="fr-BE"/>
        </w:rPr>
        <w:t xml:space="preserve"> FFM-IRAN-D-001525 (FFMI Submission).</w:t>
      </w:r>
    </w:p>
  </w:endnote>
  <w:endnote w:id="137">
    <w:p w14:paraId="018EF8F1" w14:textId="1198DD4B" w:rsidR="00D45466" w:rsidRPr="003A2D27" w:rsidRDefault="00D45466" w:rsidP="008F0AD4">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w:t>
      </w:r>
      <w:r>
        <w:rPr>
          <w:rFonts w:ascii="Garamond" w:hAnsi="Garamond" w:cs="Times New Roman"/>
          <w:sz w:val="18"/>
          <w:szCs w:val="18"/>
        </w:rPr>
        <w:t>“Exclusive report on the abduction of 130 children in Kurdistan’s cities by authorities”, Hengaw, 5 December 2022.</w:t>
      </w:r>
    </w:p>
  </w:endnote>
  <w:endnote w:id="138">
    <w:p w14:paraId="72098992" w14:textId="01F19558" w:rsidR="00D45466" w:rsidRPr="003A2D27" w:rsidRDefault="00D45466">
      <w:pPr>
        <w:pStyle w:val="EndnoteText"/>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A/HRC/55/CRP.1, para. 1306-1330.</w:t>
      </w:r>
    </w:p>
  </w:endnote>
  <w:endnote w:id="139">
    <w:p w14:paraId="64F0DED6" w14:textId="70797348" w:rsidR="00D45466" w:rsidRPr="003A2D27" w:rsidRDefault="00D45466" w:rsidP="003A2D27">
      <w:pPr>
        <w:pStyle w:val="EndnoteText"/>
        <w:ind w:right="1655"/>
        <w:jc w:val="both"/>
        <w:rPr>
          <w:rFonts w:ascii="Garamond" w:hAnsi="Garamond"/>
          <w:sz w:val="18"/>
          <w:szCs w:val="18"/>
        </w:rPr>
      </w:pPr>
      <w:r w:rsidRPr="003A2D27">
        <w:rPr>
          <w:rFonts w:ascii="Garamond" w:hAnsi="Garamond"/>
          <w:sz w:val="18"/>
          <w:szCs w:val="18"/>
          <w:vertAlign w:val="superscript"/>
        </w:rPr>
        <w:endnoteRef/>
      </w:r>
      <w:r w:rsidRPr="003A2D27">
        <w:rPr>
          <w:rFonts w:ascii="Garamond" w:hAnsi="Garamond"/>
          <w:sz w:val="18"/>
          <w:szCs w:val="18"/>
        </w:rPr>
        <w:t xml:space="preserve"> “New details of Ardebil teenager Asra Panahi killed in </w:t>
      </w:r>
      <w:r w:rsidRPr="003A2D27">
        <w:rPr>
          <w:rFonts w:ascii="Garamond" w:hAnsi="Garamond" w:cs="Times New Roman"/>
          <w:sz w:val="18"/>
          <w:szCs w:val="18"/>
          <w:lang w:val="de-CH"/>
        </w:rPr>
        <w:t>security</w:t>
      </w:r>
      <w:r w:rsidRPr="003A2D27">
        <w:rPr>
          <w:rFonts w:ascii="Garamond" w:hAnsi="Garamond"/>
          <w:sz w:val="18"/>
          <w:szCs w:val="18"/>
        </w:rPr>
        <w:t xml:space="preserve"> forces attack”, Radio Farda, 27 October 2022.</w:t>
      </w:r>
    </w:p>
  </w:endnote>
  <w:endnote w:id="140">
    <w:p w14:paraId="07A194CF" w14:textId="7E48921B" w:rsidR="00D45466" w:rsidRPr="003A2D27" w:rsidRDefault="00D45466" w:rsidP="003A2D27">
      <w:pPr>
        <w:pStyle w:val="EndnoteText"/>
        <w:ind w:right="1655"/>
        <w:jc w:val="both"/>
        <w:rPr>
          <w:rFonts w:ascii="Garamond" w:hAnsi="Garamond"/>
          <w:sz w:val="18"/>
          <w:szCs w:val="18"/>
        </w:rPr>
      </w:pPr>
      <w:r w:rsidRPr="003A2D27">
        <w:rPr>
          <w:rFonts w:ascii="Garamond" w:hAnsi="Garamond"/>
          <w:sz w:val="18"/>
          <w:szCs w:val="18"/>
          <w:vertAlign w:val="superscript"/>
        </w:rPr>
        <w:endnoteRef/>
      </w:r>
      <w:r w:rsidRPr="003A2D27">
        <w:rPr>
          <w:rFonts w:ascii="Garamond" w:hAnsi="Garamond"/>
          <w:sz w:val="18"/>
          <w:szCs w:val="18"/>
          <w:vertAlign w:val="superscript"/>
        </w:rPr>
        <w:t xml:space="preserve"> </w:t>
      </w:r>
      <w:r w:rsidRPr="003A2D27">
        <w:rPr>
          <w:rFonts w:ascii="Garamond" w:hAnsi="Garamond"/>
          <w:sz w:val="18"/>
          <w:szCs w:val="18"/>
        </w:rPr>
        <w:t xml:space="preserve">“Ardebil's daughter (Asra Panahi) killed herself with rice pills/her father was executed”, Sedayiran,14 October 2022. </w:t>
      </w:r>
    </w:p>
  </w:endnote>
  <w:endnote w:id="141">
    <w:p w14:paraId="5CD678B4" w14:textId="714F5B75" w:rsidR="00D45466" w:rsidRPr="00833322" w:rsidRDefault="00D45466" w:rsidP="008F0AD4">
      <w:pPr>
        <w:pStyle w:val="EndnoteText"/>
        <w:rPr>
          <w:rFonts w:ascii="Garamond" w:hAnsi="Garamond"/>
          <w:sz w:val="18"/>
          <w:szCs w:val="18"/>
        </w:rPr>
      </w:pPr>
      <w:r w:rsidRPr="003A2D27">
        <w:rPr>
          <w:rStyle w:val="EndnoteReference"/>
          <w:rFonts w:ascii="Garamond" w:hAnsi="Garamond"/>
          <w:sz w:val="18"/>
          <w:szCs w:val="18"/>
        </w:rPr>
        <w:endnoteRef/>
      </w:r>
      <w:r w:rsidRPr="00833322">
        <w:rPr>
          <w:rFonts w:ascii="Garamond" w:hAnsi="Garamond"/>
          <w:sz w:val="18"/>
          <w:szCs w:val="18"/>
        </w:rPr>
        <w:t xml:space="preserve"> FFM-IRAN-D-002004 (FFMI Interview). </w:t>
      </w:r>
    </w:p>
  </w:endnote>
  <w:endnote w:id="142">
    <w:p w14:paraId="2AE17160" w14:textId="6A2928C6" w:rsidR="00D45466" w:rsidRPr="003A2D27" w:rsidRDefault="00D45466" w:rsidP="003A2D27">
      <w:pPr>
        <w:pStyle w:val="EndnoteText"/>
        <w:ind w:right="1655"/>
        <w:jc w:val="both"/>
        <w:rPr>
          <w:rFonts w:ascii="Garamond" w:hAnsi="Garamond"/>
          <w:sz w:val="18"/>
          <w:szCs w:val="18"/>
        </w:rPr>
      </w:pPr>
      <w:r w:rsidRPr="003A2D27">
        <w:rPr>
          <w:rFonts w:ascii="Garamond" w:hAnsi="Garamond"/>
          <w:sz w:val="18"/>
          <w:szCs w:val="18"/>
          <w:vertAlign w:val="superscript"/>
        </w:rPr>
        <w:endnoteRef/>
      </w:r>
      <w:r w:rsidRPr="003A2D27">
        <w:rPr>
          <w:rFonts w:ascii="Garamond" w:hAnsi="Garamond"/>
          <w:sz w:val="18"/>
          <w:szCs w:val="18"/>
        </w:rPr>
        <w:t xml:space="preserve"> </w:t>
      </w:r>
      <w:r>
        <w:rPr>
          <w:rFonts w:ascii="Garamond" w:hAnsi="Garamond"/>
          <w:sz w:val="18"/>
          <w:szCs w:val="18"/>
        </w:rPr>
        <w:t>Report of the</w:t>
      </w:r>
      <w:r w:rsidRPr="003A2D27">
        <w:rPr>
          <w:rFonts w:ascii="Garamond" w:hAnsi="Garamond"/>
          <w:sz w:val="18"/>
          <w:szCs w:val="18"/>
        </w:rPr>
        <w:t xml:space="preserve"> </w:t>
      </w:r>
      <w:bookmarkStart w:id="34" w:name="_Hlk157771671"/>
      <w:r w:rsidRPr="003A2D27">
        <w:rPr>
          <w:rFonts w:ascii="Garamond" w:hAnsi="Garamond"/>
          <w:sz w:val="18"/>
          <w:szCs w:val="18"/>
        </w:rPr>
        <w:t>High Council for Human Rights, “Measures Implemented by the Islamic Republic of Iran in Response to Poisoning of Students”, 03 March 2023</w:t>
      </w:r>
      <w:bookmarkEnd w:id="34"/>
      <w:r w:rsidRPr="003A2D27">
        <w:rPr>
          <w:rFonts w:ascii="Garamond" w:hAnsi="Garamond"/>
          <w:sz w:val="18"/>
          <w:szCs w:val="18"/>
        </w:rPr>
        <w:t xml:space="preserve">, page 1. </w:t>
      </w:r>
    </w:p>
  </w:endnote>
  <w:endnote w:id="143">
    <w:p w14:paraId="25C73D81" w14:textId="3F9E372A"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For the </w:t>
      </w:r>
      <w:r>
        <w:rPr>
          <w:rFonts w:ascii="Garamond" w:hAnsi="Garamond"/>
          <w:sz w:val="18"/>
          <w:szCs w:val="18"/>
        </w:rPr>
        <w:t>Mission’s detailed</w:t>
      </w:r>
      <w:r w:rsidRPr="003A2D27">
        <w:rPr>
          <w:rFonts w:ascii="Garamond" w:hAnsi="Garamond"/>
          <w:sz w:val="18"/>
          <w:szCs w:val="18"/>
        </w:rPr>
        <w:t xml:space="preserve"> analysis of the school poisonings</w:t>
      </w:r>
      <w:r>
        <w:rPr>
          <w:rFonts w:ascii="Garamond" w:hAnsi="Garamond"/>
          <w:sz w:val="18"/>
          <w:szCs w:val="18"/>
        </w:rPr>
        <w:t>,</w:t>
      </w:r>
      <w:r w:rsidRPr="003A2D27">
        <w:rPr>
          <w:rFonts w:ascii="Garamond" w:hAnsi="Garamond"/>
          <w:sz w:val="18"/>
          <w:szCs w:val="18"/>
        </w:rPr>
        <w:t xml:space="preserve"> see A/HRC/55/CRP.1, paras. </w:t>
      </w:r>
      <w:r w:rsidRPr="003A2D27">
        <w:rPr>
          <w:rFonts w:ascii="Garamond" w:hAnsi="Garamond" w:cs="Times New Roman"/>
          <w:sz w:val="18"/>
          <w:szCs w:val="18"/>
          <w:lang w:val="de-CH"/>
        </w:rPr>
        <w:t>1335</w:t>
      </w:r>
      <w:r w:rsidRPr="003A2D27">
        <w:rPr>
          <w:rFonts w:ascii="Garamond" w:hAnsi="Garamond"/>
          <w:sz w:val="18"/>
          <w:szCs w:val="18"/>
        </w:rPr>
        <w:t>-1359.</w:t>
      </w:r>
    </w:p>
  </w:endnote>
  <w:endnote w:id="144">
    <w:p w14:paraId="683B11B4" w14:textId="2C158AC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“Judicial Sciences University Basij Officer: Students Explain the Goals of the Rioters to the People", Fars News Agency</w:t>
      </w:r>
      <w:r w:rsidRPr="003A2D27">
        <w:rPr>
          <w:rStyle w:val="Hyperlink"/>
          <w:rFonts w:ascii="Garamond" w:hAnsi="Garamond" w:cs="Times New Roman"/>
          <w:color w:val="0D0D0D" w:themeColor="text1" w:themeTint="F2"/>
          <w:sz w:val="18"/>
          <w:szCs w:val="18"/>
          <w:lang w:val="en-US"/>
        </w:rPr>
        <w:t xml:space="preserve">, 4 October 2022. </w:t>
      </w:r>
    </w:p>
  </w:endnote>
  <w:endnote w:id="145">
    <w:p w14:paraId="6DF22010" w14:textId="77777777" w:rsidR="00276406" w:rsidRDefault="00D45466" w:rsidP="009371CF">
      <w:pPr>
        <w:pStyle w:val="EndnoteText"/>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w:t>
      </w:r>
      <w:r>
        <w:rPr>
          <w:rFonts w:ascii="Garamond" w:hAnsi="Garamond"/>
          <w:sz w:val="18"/>
          <w:szCs w:val="18"/>
        </w:rPr>
        <w:t>“</w:t>
      </w:r>
      <w:r w:rsidRPr="009371CF">
        <w:rPr>
          <w:rFonts w:ascii="Garamond" w:hAnsi="Garamond"/>
          <w:sz w:val="18"/>
          <w:szCs w:val="18"/>
        </w:rPr>
        <w:t>Iran: Labor Activist Sentenced to Death</w:t>
      </w:r>
      <w:r>
        <w:rPr>
          <w:rFonts w:ascii="Garamond" w:hAnsi="Garamond"/>
          <w:sz w:val="18"/>
          <w:szCs w:val="18"/>
        </w:rPr>
        <w:t xml:space="preserve">, </w:t>
      </w:r>
      <w:r w:rsidRPr="009371CF">
        <w:rPr>
          <w:rFonts w:ascii="Garamond" w:hAnsi="Garamond"/>
          <w:sz w:val="18"/>
          <w:szCs w:val="18"/>
        </w:rPr>
        <w:t>Surge of Charges Against Women</w:t>
      </w:r>
      <w:r>
        <w:rPr>
          <w:rFonts w:ascii="Garamond" w:hAnsi="Garamond"/>
          <w:sz w:val="18"/>
          <w:szCs w:val="18"/>
        </w:rPr>
        <w:t xml:space="preserve">”, Human Rights Watch, </w:t>
      </w:r>
    </w:p>
    <w:p w14:paraId="1B1B31E9" w14:textId="51420CCE" w:rsidR="00D45466" w:rsidRPr="003A2D27" w:rsidRDefault="00D45466" w:rsidP="009371CF">
      <w:pPr>
        <w:pStyle w:val="EndnoteText"/>
        <w:rPr>
          <w:rFonts w:ascii="Garamond" w:hAnsi="Garamond"/>
          <w:sz w:val="18"/>
          <w:szCs w:val="18"/>
        </w:rPr>
      </w:pPr>
      <w:r>
        <w:rPr>
          <w:rFonts w:ascii="Garamond" w:hAnsi="Garamond"/>
          <w:sz w:val="18"/>
          <w:szCs w:val="18"/>
        </w:rPr>
        <w:t>18 July 2024</w:t>
      </w:r>
      <w:r w:rsidRPr="009371CF">
        <w:rPr>
          <w:rFonts w:ascii="Garamond" w:hAnsi="Garamond"/>
          <w:sz w:val="18"/>
          <w:szCs w:val="18"/>
        </w:rPr>
        <w:t xml:space="preserve"> </w:t>
      </w:r>
    </w:p>
  </w:endnote>
  <w:endnote w:id="146">
    <w:p w14:paraId="100BBCAD" w14:textId="75E6FAB9" w:rsidR="00D45466" w:rsidRPr="003A2D27" w:rsidRDefault="00D45466">
      <w:pPr>
        <w:pStyle w:val="EndnoteText"/>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w:t>
      </w:r>
      <w:r w:rsidRPr="00B8527D">
        <w:rPr>
          <w:rFonts w:ascii="Garamond" w:hAnsi="Garamond"/>
          <w:sz w:val="18"/>
          <w:szCs w:val="18"/>
        </w:rPr>
        <w:t>FFM-IRAN-D-002535 (FFMI Interview)</w:t>
      </w:r>
      <w:r>
        <w:rPr>
          <w:rFonts w:ascii="Garamond" w:hAnsi="Garamond"/>
          <w:sz w:val="18"/>
          <w:szCs w:val="18"/>
        </w:rPr>
        <w:t>.</w:t>
      </w:r>
    </w:p>
  </w:endnote>
  <w:endnote w:id="147">
    <w:p w14:paraId="630314BD" w14:textId="77777777" w:rsidR="00276406" w:rsidRDefault="00D45466">
      <w:pPr>
        <w:pStyle w:val="EndnoteText"/>
        <w:rPr>
          <w:rFonts w:ascii="Garamond" w:hAnsi="Garamond"/>
          <w:sz w:val="18"/>
          <w:szCs w:val="18"/>
        </w:rPr>
      </w:pPr>
      <w:r w:rsidRPr="00A13BA5">
        <w:rPr>
          <w:rStyle w:val="EndnoteReference"/>
          <w:rFonts w:ascii="Garamond" w:hAnsi="Garamond"/>
          <w:sz w:val="18"/>
          <w:szCs w:val="18"/>
        </w:rPr>
        <w:endnoteRef/>
      </w:r>
      <w:r w:rsidRPr="00276406">
        <w:rPr>
          <w:rFonts w:ascii="Garamond" w:hAnsi="Garamond"/>
          <w:sz w:val="18"/>
          <w:szCs w:val="18"/>
          <w:lang w:val="fr-BE"/>
        </w:rPr>
        <w:t xml:space="preserve"> </w:t>
      </w:r>
      <w:r w:rsidR="00A13BA5" w:rsidRPr="00276406">
        <w:rPr>
          <w:rFonts w:ascii="Garamond" w:hAnsi="Garamond"/>
          <w:sz w:val="18"/>
          <w:szCs w:val="18"/>
          <w:lang w:val="fr-BE"/>
        </w:rPr>
        <w:t>FFM-IRAN-D-002541</w:t>
      </w:r>
      <w:r w:rsidR="00276406" w:rsidRPr="00276406">
        <w:rPr>
          <w:rFonts w:ascii="Garamond" w:hAnsi="Garamond"/>
          <w:sz w:val="18"/>
          <w:szCs w:val="18"/>
          <w:lang w:val="fr-BE"/>
        </w:rPr>
        <w:t xml:space="preserve"> (FFMI Court Docume</w:t>
      </w:r>
      <w:r w:rsidR="00276406">
        <w:rPr>
          <w:rFonts w:ascii="Garamond" w:hAnsi="Garamond"/>
          <w:sz w:val="18"/>
          <w:szCs w:val="18"/>
          <w:lang w:val="fr-BE"/>
        </w:rPr>
        <w:t xml:space="preserve">nt). </w:t>
      </w:r>
      <w:r w:rsidR="00276406" w:rsidRPr="00276406">
        <w:rPr>
          <w:rFonts w:ascii="Garamond" w:hAnsi="Garamond"/>
          <w:sz w:val="18"/>
          <w:szCs w:val="18"/>
        </w:rPr>
        <w:t xml:space="preserve">See also, </w:t>
      </w:r>
      <w:r w:rsidR="00276406">
        <w:rPr>
          <w:rFonts w:ascii="Garamond" w:hAnsi="Garamond"/>
          <w:sz w:val="18"/>
          <w:szCs w:val="18"/>
        </w:rPr>
        <w:t>“</w:t>
      </w:r>
      <w:r w:rsidR="00276406" w:rsidRPr="00276406">
        <w:rPr>
          <w:rFonts w:ascii="Garamond" w:hAnsi="Garamond"/>
          <w:sz w:val="18"/>
          <w:szCs w:val="18"/>
        </w:rPr>
        <w:t>F</w:t>
      </w:r>
      <w:r w:rsidR="00276406">
        <w:rPr>
          <w:rFonts w:ascii="Garamond" w:hAnsi="Garamond"/>
          <w:sz w:val="18"/>
          <w:szCs w:val="18"/>
        </w:rPr>
        <w:t>EMENA</w:t>
      </w:r>
      <w:r w:rsidR="00276406" w:rsidRPr="00276406">
        <w:rPr>
          <w:rFonts w:ascii="Garamond" w:hAnsi="Garamond"/>
          <w:sz w:val="18"/>
          <w:szCs w:val="18"/>
        </w:rPr>
        <w:t xml:space="preserve"> Strongly Condemns the Unjust </w:t>
      </w:r>
    </w:p>
    <w:p w14:paraId="07C2A509" w14:textId="77777777" w:rsidR="00276406" w:rsidRDefault="00276406">
      <w:pPr>
        <w:pStyle w:val="EndnoteText"/>
        <w:rPr>
          <w:rFonts w:ascii="Garamond" w:hAnsi="Garamond"/>
          <w:sz w:val="18"/>
          <w:szCs w:val="18"/>
        </w:rPr>
      </w:pPr>
      <w:r w:rsidRPr="00276406">
        <w:rPr>
          <w:rFonts w:ascii="Garamond" w:hAnsi="Garamond"/>
          <w:sz w:val="18"/>
          <w:szCs w:val="18"/>
        </w:rPr>
        <w:t>Death Sentence against Kurdish-Iranian Activist Pakhshan Azizi and Calls for Her Immediate Release</w:t>
      </w:r>
      <w:r>
        <w:rPr>
          <w:rFonts w:ascii="Garamond" w:hAnsi="Garamond"/>
          <w:sz w:val="18"/>
          <w:szCs w:val="18"/>
        </w:rPr>
        <w:t>”</w:t>
      </w:r>
      <w:r w:rsidRPr="00276406">
        <w:rPr>
          <w:rFonts w:ascii="Garamond" w:hAnsi="Garamond"/>
          <w:sz w:val="18"/>
          <w:szCs w:val="18"/>
        </w:rPr>
        <w:t xml:space="preserve">, </w:t>
      </w:r>
    </w:p>
    <w:p w14:paraId="00D36FBC" w14:textId="083F8449" w:rsidR="00D45466" w:rsidRPr="00276406" w:rsidRDefault="00276406">
      <w:pPr>
        <w:pStyle w:val="EndnoteText"/>
        <w:rPr>
          <w:rFonts w:ascii="Garamond" w:hAnsi="Garamond"/>
          <w:sz w:val="18"/>
          <w:szCs w:val="18"/>
        </w:rPr>
      </w:pPr>
      <w:r>
        <w:rPr>
          <w:rFonts w:ascii="Garamond" w:hAnsi="Garamond"/>
          <w:sz w:val="18"/>
          <w:szCs w:val="18"/>
        </w:rPr>
        <w:t xml:space="preserve">Femena, </w:t>
      </w:r>
      <w:r w:rsidRPr="00276406">
        <w:rPr>
          <w:rFonts w:ascii="Garamond" w:hAnsi="Garamond"/>
          <w:sz w:val="18"/>
          <w:szCs w:val="18"/>
        </w:rPr>
        <w:t>25 July 2024</w:t>
      </w:r>
      <w:r>
        <w:rPr>
          <w:rFonts w:ascii="Garamond" w:hAnsi="Garamond"/>
          <w:sz w:val="18"/>
          <w:szCs w:val="18"/>
        </w:rPr>
        <w:t>.</w:t>
      </w:r>
    </w:p>
  </w:endnote>
  <w:endnote w:id="148">
    <w:p w14:paraId="22A07BFA" w14:textId="77777777" w:rsidR="00276406" w:rsidRDefault="00D45466" w:rsidP="001E187F">
      <w:pPr>
        <w:pStyle w:val="EndnoteText"/>
        <w:rPr>
          <w:rFonts w:ascii="Garamond" w:hAnsi="Garamond"/>
          <w:sz w:val="18"/>
          <w:szCs w:val="18"/>
        </w:rPr>
      </w:pPr>
      <w:r w:rsidRPr="003A2D27">
        <w:rPr>
          <w:rStyle w:val="EndnoteReference"/>
          <w:rFonts w:ascii="Garamond" w:hAnsi="Garamond"/>
          <w:sz w:val="18"/>
          <w:szCs w:val="18"/>
        </w:rPr>
        <w:endnoteRef/>
      </w:r>
      <w:r>
        <w:rPr>
          <w:rFonts w:ascii="Garamond" w:hAnsi="Garamond"/>
          <w:sz w:val="18"/>
          <w:szCs w:val="18"/>
        </w:rPr>
        <w:t xml:space="preserve"> “</w:t>
      </w:r>
      <w:r w:rsidRPr="009371CF">
        <w:rPr>
          <w:rFonts w:ascii="Garamond" w:hAnsi="Garamond"/>
          <w:sz w:val="18"/>
          <w:szCs w:val="18"/>
        </w:rPr>
        <w:t>Tehran holds court hearings for two Kurdish political prisoners</w:t>
      </w:r>
      <w:r>
        <w:rPr>
          <w:rFonts w:ascii="Garamond" w:hAnsi="Garamond"/>
          <w:sz w:val="18"/>
          <w:szCs w:val="18"/>
        </w:rPr>
        <w:t xml:space="preserve">”, Kurdistan Human Rights Network, 17 </w:t>
      </w:r>
    </w:p>
    <w:p w14:paraId="44653361" w14:textId="0FD2BCC5" w:rsidR="00D45466" w:rsidRPr="003A2D27" w:rsidRDefault="00D45466" w:rsidP="001E187F">
      <w:pPr>
        <w:pStyle w:val="EndnoteText"/>
        <w:rPr>
          <w:rFonts w:ascii="Garamond" w:hAnsi="Garamond"/>
          <w:sz w:val="18"/>
          <w:szCs w:val="18"/>
        </w:rPr>
      </w:pPr>
      <w:r>
        <w:rPr>
          <w:rFonts w:ascii="Garamond" w:hAnsi="Garamond"/>
          <w:sz w:val="18"/>
          <w:szCs w:val="18"/>
        </w:rPr>
        <w:t xml:space="preserve">June 2024. </w:t>
      </w:r>
    </w:p>
  </w:endnote>
  <w:endnote w:id="149">
    <w:p w14:paraId="1B5F5F4F" w14:textId="548E3045" w:rsidR="00D45466" w:rsidRPr="009371CF" w:rsidRDefault="00D45466" w:rsidP="001E187F">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sidRPr="009371CF">
        <w:rPr>
          <w:rFonts w:ascii="Garamond" w:hAnsi="Garamond" w:cs="Times New Roman"/>
          <w:sz w:val="18"/>
          <w:szCs w:val="18"/>
        </w:rPr>
        <w:t xml:space="preserve"> </w:t>
      </w:r>
      <w:r>
        <w:rPr>
          <w:rFonts w:ascii="Garamond" w:hAnsi="Garamond" w:cs="Times New Roman"/>
          <w:sz w:val="18"/>
          <w:szCs w:val="18"/>
        </w:rPr>
        <w:t>“</w:t>
      </w:r>
      <w:r w:rsidRPr="009371CF">
        <w:rPr>
          <w:rFonts w:ascii="Garamond" w:hAnsi="Garamond" w:cs="Times New Roman"/>
          <w:sz w:val="18"/>
          <w:szCs w:val="18"/>
        </w:rPr>
        <w:t>Jina Modarres Gorji sentenced to imprisonment and exile</w:t>
      </w:r>
      <w:r>
        <w:rPr>
          <w:rFonts w:ascii="Garamond" w:hAnsi="Garamond" w:cs="Times New Roman"/>
          <w:sz w:val="18"/>
          <w:szCs w:val="18"/>
        </w:rPr>
        <w:t xml:space="preserve">”, HRANA, 26 May 2024. </w:t>
      </w:r>
    </w:p>
  </w:endnote>
  <w:endnote w:id="150">
    <w:p w14:paraId="5A01F165" w14:textId="120AEBA9" w:rsidR="00D45466" w:rsidRPr="003A2D27" w:rsidRDefault="00D45466" w:rsidP="003A2D27">
      <w:pPr>
        <w:pStyle w:val="EndnoteText"/>
        <w:ind w:right="1655"/>
        <w:jc w:val="both"/>
        <w:rPr>
          <w:rFonts w:ascii="Garamond" w:hAnsi="Garamond"/>
          <w:bCs/>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w:t>
      </w:r>
      <w:r w:rsidRPr="003A2D27">
        <w:rPr>
          <w:rFonts w:ascii="Garamond" w:hAnsi="Garamond"/>
          <w:bCs/>
          <w:sz w:val="18"/>
          <w:szCs w:val="18"/>
        </w:rPr>
        <w:t xml:space="preserve">FFM-IRAN-D-001779 (FFMI Submission); Feminists and WHRDs Detained – Report 1, Femena, 27 September 2022; Femena, Feminists and WHRDs Detained – Report 4, 12 October </w:t>
      </w:r>
      <w:r w:rsidRPr="003A2D27">
        <w:rPr>
          <w:rFonts w:ascii="Garamond" w:hAnsi="Garamond" w:cs="Times New Roman"/>
          <w:sz w:val="18"/>
          <w:szCs w:val="18"/>
          <w:lang w:val="de-CH"/>
        </w:rPr>
        <w:t>2022</w:t>
      </w:r>
      <w:r w:rsidRPr="003A2D27">
        <w:rPr>
          <w:rFonts w:ascii="Garamond" w:hAnsi="Garamond"/>
          <w:bCs/>
          <w:sz w:val="18"/>
          <w:szCs w:val="18"/>
        </w:rPr>
        <w:t>; Feminists and WHRDs Detained – Femena, Report 6, 21 November 2022. See also “Human Rights Defenders in Iran 2023”, Iran Human Rights, 15 December 2023.</w:t>
      </w:r>
    </w:p>
  </w:endnote>
  <w:endnote w:id="151">
    <w:p w14:paraId="59DF1AC1" w14:textId="34000C2D"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“The project of disintegrating Iran in the terrorist network”, Tasnim </w:t>
      </w:r>
      <w:r w:rsidRPr="009371CF">
        <w:rPr>
          <w:rFonts w:ascii="Garamond" w:hAnsi="Garamond" w:cs="Times New Roman"/>
          <w:sz w:val="18"/>
          <w:szCs w:val="18"/>
          <w:lang w:val="de-CH"/>
        </w:rPr>
        <w:t>news</w:t>
      </w:r>
      <w:r w:rsidRPr="009371CF">
        <w:rPr>
          <w:rFonts w:ascii="Garamond" w:hAnsi="Garamond" w:cs="Times New Roman"/>
          <w:sz w:val="18"/>
          <w:szCs w:val="18"/>
        </w:rPr>
        <w:t>, November</w:t>
      </w:r>
      <w:r w:rsidRPr="003A2D27">
        <w:rPr>
          <w:rFonts w:ascii="Garamond" w:hAnsi="Garamond" w:cs="Times New Roman"/>
          <w:sz w:val="18"/>
          <w:szCs w:val="18"/>
        </w:rPr>
        <w:t xml:space="preserve"> 2022.</w:t>
      </w:r>
    </w:p>
  </w:endnote>
  <w:endnote w:id="152">
    <w:p w14:paraId="4B98C5FB" w14:textId="1E0A171B"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For the Mission’s </w:t>
      </w:r>
      <w:r>
        <w:rPr>
          <w:rFonts w:ascii="Garamond" w:hAnsi="Garamond"/>
          <w:sz w:val="18"/>
          <w:szCs w:val="18"/>
        </w:rPr>
        <w:t xml:space="preserve">detailed </w:t>
      </w:r>
      <w:r w:rsidRPr="003A2D27">
        <w:rPr>
          <w:rFonts w:ascii="Garamond" w:hAnsi="Garamond"/>
          <w:sz w:val="18"/>
          <w:szCs w:val="18"/>
        </w:rPr>
        <w:t xml:space="preserve">analysis on this and similar cases involving Kurdish and </w:t>
      </w:r>
      <w:r w:rsidRPr="003A2D27">
        <w:rPr>
          <w:rFonts w:ascii="Garamond" w:hAnsi="Garamond" w:cs="Times New Roman"/>
          <w:sz w:val="18"/>
          <w:szCs w:val="18"/>
          <w:lang w:val="de-CH"/>
        </w:rPr>
        <w:t>Baluch</w:t>
      </w:r>
      <w:r w:rsidRPr="003A2D27">
        <w:rPr>
          <w:rFonts w:ascii="Garamond" w:hAnsi="Garamond"/>
          <w:sz w:val="18"/>
          <w:szCs w:val="18"/>
        </w:rPr>
        <w:t xml:space="preserve"> women human rights defenders, see A/HRC/55/CRP.1, para. 1420-1423.</w:t>
      </w:r>
    </w:p>
  </w:endnote>
  <w:endnote w:id="153">
    <w:p w14:paraId="12DBA0CC" w14:textId="7CEA6A8C" w:rsidR="00D45466" w:rsidRPr="003A2D27" w:rsidRDefault="00D45466" w:rsidP="003A2D27">
      <w:pPr>
        <w:pStyle w:val="EndnoteText"/>
        <w:ind w:right="1655"/>
        <w:jc w:val="both"/>
        <w:rPr>
          <w:rFonts w:ascii="Garamond" w:hAnsi="Garamond" w:cs="Times New Roman"/>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FFM-IRAN-D-000510 (FFMI Interview); </w:t>
      </w:r>
      <w:r w:rsidRPr="003A2D27">
        <w:rPr>
          <w:rFonts w:ascii="Garamond" w:hAnsi="Garamond" w:cs="Times New Roman"/>
          <w:sz w:val="18"/>
          <w:szCs w:val="18"/>
          <w:lang w:val="de-CH"/>
        </w:rPr>
        <w:t>FFMI</w:t>
      </w:r>
      <w:r w:rsidRPr="003A2D27">
        <w:rPr>
          <w:rFonts w:ascii="Garamond" w:hAnsi="Garamond"/>
          <w:sz w:val="18"/>
          <w:szCs w:val="18"/>
        </w:rPr>
        <w:t>-IRAN-0500109 (FFMI Interview); FFMI-IRAN-0500411</w:t>
      </w:r>
      <w:r w:rsidRPr="003A2D27" w:rsidDel="00BB2089">
        <w:rPr>
          <w:rFonts w:ascii="Garamond" w:hAnsi="Garamond"/>
          <w:sz w:val="18"/>
          <w:szCs w:val="18"/>
        </w:rPr>
        <w:t xml:space="preserve"> </w:t>
      </w:r>
      <w:r w:rsidRPr="003A2D27">
        <w:rPr>
          <w:rFonts w:ascii="Garamond" w:hAnsi="Garamond"/>
          <w:sz w:val="18"/>
          <w:szCs w:val="18"/>
        </w:rPr>
        <w:t>(FFMI Interview)</w:t>
      </w:r>
      <w:r>
        <w:rPr>
          <w:rFonts w:ascii="Garamond" w:hAnsi="Garamond"/>
          <w:sz w:val="18"/>
          <w:szCs w:val="18"/>
        </w:rPr>
        <w:t>. See also</w:t>
      </w:r>
      <w:r w:rsidRPr="003A2D27">
        <w:rPr>
          <w:rFonts w:ascii="Garamond" w:hAnsi="Garamond"/>
          <w:sz w:val="18"/>
          <w:szCs w:val="18"/>
        </w:rPr>
        <w:t xml:space="preserve"> “</w:t>
      </w:r>
      <w:bookmarkStart w:id="37" w:name="_Hlk161490756"/>
      <w:r w:rsidRPr="003A2D27">
        <w:rPr>
          <w:rFonts w:ascii="Garamond" w:hAnsi="Garamond"/>
          <w:sz w:val="18"/>
          <w:szCs w:val="18"/>
        </w:rPr>
        <w:t xml:space="preserve">Exclusive: </w:t>
      </w:r>
      <w:r w:rsidRPr="003A2D27">
        <w:rPr>
          <w:rFonts w:ascii="Garamond" w:hAnsi="Garamond" w:cs="Times New Roman"/>
          <w:sz w:val="18"/>
          <w:szCs w:val="18"/>
        </w:rPr>
        <w:t>Protesting Teachers in Iran’s Kurdistan Face Severe Retribution”, Iran Wire, 2 April 2023</w:t>
      </w:r>
      <w:bookmarkEnd w:id="37"/>
      <w:r w:rsidRPr="003A2D27">
        <w:rPr>
          <w:rFonts w:ascii="Garamond" w:hAnsi="Garamond" w:cs="Times New Roman"/>
          <w:sz w:val="18"/>
          <w:szCs w:val="18"/>
        </w:rPr>
        <w:t>.</w:t>
      </w:r>
    </w:p>
  </w:endnote>
  <w:endnote w:id="154">
    <w:p w14:paraId="5749910A" w14:textId="3ABDAF57" w:rsidR="00D45466" w:rsidRPr="003A2D27" w:rsidRDefault="00D45466" w:rsidP="00601327">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w:t>
      </w:r>
      <w:r>
        <w:rPr>
          <w:rFonts w:ascii="Garamond" w:hAnsi="Garamond" w:cs="Times New Roman"/>
          <w:sz w:val="18"/>
          <w:szCs w:val="18"/>
        </w:rPr>
        <w:t>Mission detailed analysis on the intimidation and persecution of Sunni religious leaders, see A/HRC/55/CRP.1, paras. 1096-1111.</w:t>
      </w:r>
    </w:p>
  </w:endnote>
  <w:endnote w:id="155">
    <w:p w14:paraId="75E7042E" w14:textId="3C9CD80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“The explanations of the Justice Department in Sistan and Balouchestan with regards to the arrest of Molawi Fathi Mohammad Naghshbandi”, IRNA, 20 August 2023.</w:t>
      </w:r>
    </w:p>
  </w:endnote>
  <w:endnote w:id="156">
    <w:p w14:paraId="339A5EB0" w14:textId="04252467" w:rsidR="00D45466" w:rsidRPr="003A2D27" w:rsidRDefault="00D45466" w:rsidP="00F608BB">
      <w:pPr>
        <w:pStyle w:val="EndnoteText"/>
        <w:rPr>
          <w:rFonts w:ascii="Garamond" w:hAnsi="Garamond"/>
          <w:sz w:val="18"/>
          <w:szCs w:val="18"/>
        </w:rPr>
      </w:pPr>
      <w:r w:rsidRPr="003A2D27">
        <w:rPr>
          <w:rStyle w:val="EndnoteReference"/>
          <w:rFonts w:ascii="Garamond" w:hAnsi="Garamond"/>
          <w:sz w:val="18"/>
          <w:szCs w:val="18"/>
        </w:rPr>
        <w:endnoteRef/>
      </w:r>
      <w:r>
        <w:rPr>
          <w:rFonts w:ascii="Garamond" w:hAnsi="Garamond"/>
          <w:sz w:val="18"/>
          <w:szCs w:val="18"/>
        </w:rPr>
        <w:t xml:space="preserve"> “</w:t>
      </w:r>
      <w:r w:rsidRPr="003A2D27">
        <w:rPr>
          <w:rFonts w:ascii="Garamond" w:hAnsi="Garamond"/>
          <w:sz w:val="18"/>
          <w:szCs w:val="18"/>
        </w:rPr>
        <w:t>Sunni Imam detained without warrant</w:t>
      </w:r>
      <w:r>
        <w:rPr>
          <w:rFonts w:ascii="Garamond" w:hAnsi="Garamond"/>
          <w:sz w:val="18"/>
          <w:szCs w:val="18"/>
        </w:rPr>
        <w:t>”</w:t>
      </w:r>
      <w:r w:rsidRPr="003A2D27">
        <w:rPr>
          <w:rFonts w:ascii="Garamond" w:hAnsi="Garamond"/>
          <w:sz w:val="18"/>
          <w:szCs w:val="18"/>
        </w:rPr>
        <w:t>, Iran Wire, 12 June 2024.</w:t>
      </w:r>
    </w:p>
  </w:endnote>
  <w:endnote w:id="157">
    <w:p w14:paraId="5E7C751C" w14:textId="74D900A9" w:rsidR="00D45466" w:rsidRPr="003A2D27" w:rsidRDefault="00D45466">
      <w:pPr>
        <w:pStyle w:val="EndnoteText"/>
        <w:rPr>
          <w:rFonts w:ascii="Garamond" w:hAnsi="Garamond"/>
          <w:sz w:val="18"/>
          <w:szCs w:val="18"/>
          <w:lang w:val="fr-BE"/>
        </w:rPr>
      </w:pPr>
      <w:r w:rsidRPr="003A2D27">
        <w:rPr>
          <w:rStyle w:val="EndnoteReference"/>
          <w:rFonts w:ascii="Garamond" w:hAnsi="Garamond"/>
          <w:sz w:val="18"/>
          <w:szCs w:val="18"/>
        </w:rPr>
        <w:endnoteRef/>
      </w:r>
      <w:r w:rsidRPr="003A2D27">
        <w:rPr>
          <w:rFonts w:ascii="Garamond" w:hAnsi="Garamond"/>
          <w:sz w:val="18"/>
          <w:szCs w:val="18"/>
          <w:lang w:val="fr-BE"/>
        </w:rPr>
        <w:t xml:space="preserve"> FFM-IRAN-D-001533 (Court Documents); FFM-IRAN-D-001532 (FFMI Submission).</w:t>
      </w:r>
    </w:p>
  </w:endnote>
  <w:endnote w:id="158">
    <w:p w14:paraId="1275432A" w14:textId="2F9F4C9A"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“Mohammed Khadranjad’ sentence was reduced by one degree and his death sentence was changed to imprisonment”, Mizan online, 21 June 2024.</w:t>
      </w:r>
    </w:p>
  </w:endnote>
  <w:endnote w:id="159">
    <w:p w14:paraId="7D00B9B7" w14:textId="73B9A968" w:rsidR="00D45466" w:rsidRPr="003A2D27" w:rsidRDefault="00D45466">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paras. 513 and 516.</w:t>
      </w:r>
    </w:p>
  </w:endnote>
  <w:endnote w:id="160">
    <w:p w14:paraId="6264B8F6" w14:textId="1C648F11"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FFM-IRAN-D-000524. </w:t>
      </w:r>
      <w:r>
        <w:rPr>
          <w:rFonts w:ascii="Garamond" w:hAnsi="Garamond" w:cs="Times New Roman"/>
          <w:sz w:val="18"/>
          <w:szCs w:val="18"/>
        </w:rPr>
        <w:t>See also A/HRC/55/CRP.1</w:t>
      </w:r>
      <w:r w:rsidRPr="003A2D27">
        <w:rPr>
          <w:rFonts w:ascii="Garamond" w:hAnsi="Garamond" w:cs="Times New Roman"/>
          <w:sz w:val="18"/>
          <w:szCs w:val="18"/>
        </w:rPr>
        <w:t xml:space="preserve"> para 51</w:t>
      </w:r>
      <w:r>
        <w:rPr>
          <w:rFonts w:ascii="Garamond" w:hAnsi="Garamond" w:cs="Times New Roman"/>
          <w:sz w:val="18"/>
          <w:szCs w:val="18"/>
        </w:rPr>
        <w:t>5.</w:t>
      </w:r>
      <w:r w:rsidRPr="003A2D27">
        <w:rPr>
          <w:rFonts w:ascii="Garamond" w:hAnsi="Garamond" w:cs="Times New Roman"/>
          <w:sz w:val="18"/>
          <w:szCs w:val="18"/>
        </w:rPr>
        <w:t xml:space="preserve"> See also, Annex III, paras. 21-22. </w:t>
      </w:r>
    </w:p>
  </w:endnote>
  <w:endnote w:id="161">
    <w:p w14:paraId="698F6CC6" w14:textId="34A4F391"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 1, paras. 736.</w:t>
      </w:r>
    </w:p>
  </w:endnote>
  <w:endnote w:id="162">
    <w:p w14:paraId="510E98E5" w14:textId="16852B2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FFM-IRAN-D-000124 (FFMI Interview)</w:t>
      </w:r>
      <w:r>
        <w:rPr>
          <w:rFonts w:ascii="Garamond" w:hAnsi="Garamond" w:cs="Times New Roman"/>
          <w:sz w:val="18"/>
          <w:szCs w:val="18"/>
        </w:rPr>
        <w:t>.</w:t>
      </w:r>
    </w:p>
  </w:endnote>
  <w:endnote w:id="163">
    <w:p w14:paraId="7121E9A0" w14:textId="436DE5B7" w:rsidR="00D45466" w:rsidRPr="003A2D27" w:rsidRDefault="00D45466">
      <w:pPr>
        <w:pStyle w:val="EndnoteText"/>
        <w:rPr>
          <w:rFonts w:ascii="Garamond" w:hAnsi="Garamond" w:cs="Times New Roman"/>
          <w:sz w:val="18"/>
          <w:szCs w:val="18"/>
        </w:rPr>
      </w:pPr>
      <w:r w:rsidRPr="0000120B">
        <w:rPr>
          <w:rStyle w:val="EndnoteReference"/>
          <w:rFonts w:ascii="Garamond" w:hAnsi="Garamond" w:cs="Times New Roman"/>
          <w:sz w:val="18"/>
          <w:szCs w:val="18"/>
        </w:rPr>
        <w:endnoteRef/>
      </w:r>
      <w:r w:rsidRPr="0000120B">
        <w:rPr>
          <w:rFonts w:ascii="Garamond" w:hAnsi="Garamond" w:cs="Times New Roman"/>
          <w:sz w:val="18"/>
          <w:szCs w:val="18"/>
        </w:rPr>
        <w:t xml:space="preserve"> FFM-IRAN-D-002540 (FFMI Interview)</w:t>
      </w:r>
      <w:r>
        <w:rPr>
          <w:rFonts w:ascii="Garamond" w:hAnsi="Garamond" w:cs="Times New Roman"/>
          <w:sz w:val="18"/>
          <w:szCs w:val="18"/>
        </w:rPr>
        <w:t>.</w:t>
      </w:r>
    </w:p>
  </w:endnote>
  <w:endnote w:id="164">
    <w:p w14:paraId="738A4150" w14:textId="6A12646F" w:rsidR="00D45466" w:rsidRPr="0000120B" w:rsidRDefault="00D45466">
      <w:pPr>
        <w:pStyle w:val="EndnoteText"/>
        <w:rPr>
          <w:rFonts w:ascii="Garamond" w:hAnsi="Garamond"/>
          <w:sz w:val="18"/>
          <w:szCs w:val="18"/>
        </w:rPr>
      </w:pPr>
      <w:r w:rsidRPr="0000120B">
        <w:rPr>
          <w:rStyle w:val="EndnoteReference"/>
          <w:rFonts w:ascii="Garamond" w:hAnsi="Garamond"/>
          <w:sz w:val="18"/>
          <w:szCs w:val="18"/>
        </w:rPr>
        <w:endnoteRef/>
      </w:r>
      <w:r w:rsidRPr="0000120B">
        <w:rPr>
          <w:rFonts w:ascii="Garamond" w:hAnsi="Garamond"/>
          <w:sz w:val="18"/>
          <w:szCs w:val="18"/>
        </w:rPr>
        <w:t xml:space="preserve"> FFM-IRAN-D-002537 (FFMI Interview)</w:t>
      </w:r>
      <w:r>
        <w:rPr>
          <w:rFonts w:ascii="Garamond" w:hAnsi="Garamond"/>
          <w:sz w:val="18"/>
          <w:szCs w:val="18"/>
        </w:rPr>
        <w:t>.</w:t>
      </w:r>
    </w:p>
  </w:endnote>
  <w:endnote w:id="165">
    <w:p w14:paraId="7BFE2D24" w14:textId="276F864D" w:rsidR="00D45466" w:rsidRPr="00833322" w:rsidRDefault="00D45466">
      <w:pPr>
        <w:pStyle w:val="EndnoteText"/>
        <w:rPr>
          <w:rFonts w:ascii="Garamond" w:hAnsi="Garamond" w:cs="Times New Roman"/>
          <w:sz w:val="18"/>
          <w:szCs w:val="18"/>
        </w:rPr>
      </w:pPr>
      <w:r w:rsidRPr="0000120B">
        <w:rPr>
          <w:rStyle w:val="EndnoteReference"/>
          <w:rFonts w:ascii="Garamond" w:hAnsi="Garamond" w:cs="Times New Roman"/>
          <w:sz w:val="18"/>
          <w:szCs w:val="18"/>
        </w:rPr>
        <w:endnoteRef/>
      </w:r>
      <w:r w:rsidRPr="00833322">
        <w:rPr>
          <w:rFonts w:ascii="Garamond" w:hAnsi="Garamond" w:cs="Times New Roman"/>
          <w:sz w:val="18"/>
          <w:szCs w:val="18"/>
        </w:rPr>
        <w:t xml:space="preserve"> FFM-IRAN-D-001712 (FFMI Submission).</w:t>
      </w:r>
    </w:p>
  </w:endnote>
  <w:endnote w:id="166">
    <w:p w14:paraId="5A9A2939" w14:textId="06C0A8B6"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12346C">
        <w:rPr>
          <w:rFonts w:ascii="Garamond" w:hAnsi="Garamond" w:cs="Times New Roman"/>
          <w:sz w:val="18"/>
          <w:szCs w:val="18"/>
          <w:lang w:val="fr-BE"/>
        </w:rPr>
        <w:t xml:space="preserve"> FFM-IRAN-D-001712</w:t>
      </w:r>
      <w:r w:rsidRPr="0012346C" w:rsidDel="009B000F">
        <w:rPr>
          <w:rFonts w:ascii="Garamond" w:hAnsi="Garamond" w:cs="Times New Roman"/>
          <w:sz w:val="18"/>
          <w:szCs w:val="18"/>
          <w:lang w:val="fr-BE"/>
        </w:rPr>
        <w:t xml:space="preserve"> </w:t>
      </w:r>
      <w:r w:rsidRPr="0012346C">
        <w:rPr>
          <w:rFonts w:ascii="Garamond" w:hAnsi="Garamond" w:cs="Times New Roman"/>
          <w:sz w:val="18"/>
          <w:szCs w:val="18"/>
          <w:lang w:val="fr-BE"/>
        </w:rPr>
        <w:t xml:space="preserve">(FFMI Submission). </w:t>
      </w:r>
      <w:r w:rsidRPr="003A2D27">
        <w:rPr>
          <w:rFonts w:ascii="Garamond" w:hAnsi="Garamond" w:cs="Times New Roman"/>
          <w:sz w:val="18"/>
          <w:szCs w:val="18"/>
        </w:rPr>
        <w:t>See also A/HRC/55/CRP.1, paras. 1114-1116</w:t>
      </w:r>
      <w:r>
        <w:rPr>
          <w:rFonts w:ascii="Garamond" w:hAnsi="Garamond" w:cs="Times New Roman"/>
          <w:sz w:val="18"/>
          <w:szCs w:val="18"/>
        </w:rPr>
        <w:t xml:space="preserve">. See also “The boot on my neck: Iranian authorities’ crime of persecution against Baha’i in Iran”, Human Rights Watch, 1 April 2024. </w:t>
      </w:r>
    </w:p>
  </w:endnote>
  <w:endnote w:id="167">
    <w:p w14:paraId="6F3B638A" w14:textId="06D2A0CF"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“Escalating persecution targets Baha’i community in Iran, Iran International, 28 October 2023; “Arresting members of the central core of the Baha’i spy party”, IRIB</w:t>
      </w:r>
      <w:r>
        <w:rPr>
          <w:rFonts w:ascii="Garamond" w:hAnsi="Garamond" w:cs="Times New Roman"/>
          <w:sz w:val="18"/>
          <w:szCs w:val="18"/>
        </w:rPr>
        <w:t>,</w:t>
      </w:r>
      <w:r w:rsidRPr="009F3649">
        <w:rPr>
          <w:rFonts w:ascii="Garamond" w:hAnsi="Garamond" w:cs="Times New Roman"/>
          <w:sz w:val="18"/>
          <w:szCs w:val="18"/>
        </w:rPr>
        <w:t xml:space="preserve"> </w:t>
      </w:r>
      <w:r w:rsidRPr="003A2D27">
        <w:rPr>
          <w:rFonts w:ascii="Garamond" w:hAnsi="Garamond" w:cs="Times New Roman"/>
          <w:sz w:val="18"/>
          <w:szCs w:val="18"/>
        </w:rPr>
        <w:t>August 2022</w:t>
      </w:r>
      <w:r>
        <w:rPr>
          <w:rFonts w:ascii="Garamond" w:hAnsi="Garamond" w:cs="Times New Roman"/>
          <w:sz w:val="18"/>
          <w:szCs w:val="18"/>
        </w:rPr>
        <w:t>.</w:t>
      </w:r>
      <w:r w:rsidRPr="003A2D27">
        <w:rPr>
          <w:rFonts w:ascii="Garamond" w:hAnsi="Garamond" w:cs="Times New Roman"/>
          <w:sz w:val="18"/>
          <w:szCs w:val="18"/>
        </w:rPr>
        <w:t xml:space="preserve"> “Statement on the sentencing of Mahvash Sabet and Fariba Kamalabadi”, Raoul Wallenberg, 17 January 2023.</w:t>
      </w:r>
    </w:p>
  </w:endnote>
  <w:endnote w:id="168">
    <w:p w14:paraId="69C42C2A" w14:textId="003D84BB" w:rsidR="00D45466" w:rsidRPr="003A2D27" w:rsidRDefault="00D45466" w:rsidP="003A2D27">
      <w:pPr>
        <w:pStyle w:val="EndnoteText"/>
        <w:ind w:right="1655"/>
        <w:jc w:val="both"/>
        <w:rPr>
          <w:rFonts w:ascii="Garamond" w:hAnsi="Garamond"/>
          <w:sz w:val="18"/>
          <w:szCs w:val="18"/>
        </w:rPr>
      </w:pPr>
      <w:r w:rsidRPr="003A2D27">
        <w:rPr>
          <w:rStyle w:val="EndnoteReference"/>
          <w:rFonts w:ascii="Garamond" w:hAnsi="Garamond"/>
          <w:sz w:val="18"/>
          <w:szCs w:val="18"/>
        </w:rPr>
        <w:endnoteRef/>
      </w:r>
      <w:r w:rsidRPr="003A2D27">
        <w:rPr>
          <w:rFonts w:ascii="Garamond" w:hAnsi="Garamond"/>
          <w:sz w:val="18"/>
          <w:szCs w:val="18"/>
        </w:rPr>
        <w:t xml:space="preserve"> For the Mission’s </w:t>
      </w:r>
      <w:r>
        <w:rPr>
          <w:rFonts w:ascii="Garamond" w:hAnsi="Garamond"/>
          <w:sz w:val="18"/>
          <w:szCs w:val="18"/>
        </w:rPr>
        <w:t>detailed</w:t>
      </w:r>
      <w:r w:rsidRPr="003A2D27">
        <w:rPr>
          <w:rFonts w:ascii="Garamond" w:hAnsi="Garamond"/>
          <w:sz w:val="18"/>
          <w:szCs w:val="18"/>
        </w:rPr>
        <w:t xml:space="preserve"> analysis on the repression of women and girls </w:t>
      </w:r>
      <w:r w:rsidRPr="003A2D27">
        <w:rPr>
          <w:rFonts w:ascii="Garamond" w:hAnsi="Garamond" w:cs="Times New Roman"/>
          <w:sz w:val="18"/>
          <w:szCs w:val="18"/>
          <w:lang w:val="de-CH"/>
        </w:rPr>
        <w:t>defying</w:t>
      </w:r>
      <w:r w:rsidRPr="003A2D27">
        <w:rPr>
          <w:rFonts w:ascii="Garamond" w:hAnsi="Garamond"/>
          <w:sz w:val="18"/>
          <w:szCs w:val="18"/>
        </w:rPr>
        <w:t xml:space="preserve"> the mandatory </w:t>
      </w:r>
      <w:r w:rsidRPr="003A2D27">
        <w:rPr>
          <w:rFonts w:ascii="Garamond" w:hAnsi="Garamond"/>
          <w:i/>
          <w:iCs/>
          <w:sz w:val="18"/>
          <w:szCs w:val="18"/>
        </w:rPr>
        <w:t>hijab</w:t>
      </w:r>
      <w:r w:rsidRPr="003A2D27">
        <w:rPr>
          <w:rFonts w:ascii="Garamond" w:hAnsi="Garamond"/>
          <w:sz w:val="18"/>
          <w:szCs w:val="18"/>
        </w:rPr>
        <w:t>, see A/HRC/55/CRP.1, paras. 1204-1305.</w:t>
      </w:r>
    </w:p>
  </w:endnote>
  <w:endnote w:id="169">
    <w:p w14:paraId="7086A23A" w14:textId="5319BCD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paras. 1831-1834, 1836-1850.</w:t>
      </w:r>
    </w:p>
  </w:endnote>
  <w:endnote w:id="170">
    <w:p w14:paraId="143734AA" w14:textId="1D6E8C2E"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 1, paras. 1841-1850. </w:t>
      </w:r>
    </w:p>
  </w:endnote>
  <w:endnote w:id="171">
    <w:p w14:paraId="15EC8A30" w14:textId="60E96A13"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“Iran Security Council First Official Statistics of the Killed in 2022 Protests: 200 Lost Their Lives”, Aftabnews, 3 December 2022.</w:t>
      </w:r>
    </w:p>
  </w:endnote>
  <w:endnote w:id="172">
    <w:p w14:paraId="7A29A728" w14:textId="6D77EC62" w:rsidR="00D45466" w:rsidRPr="003A2D27" w:rsidRDefault="00D45466">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A/HRC/55/CRP.1, para 1535</w:t>
      </w:r>
      <w:r>
        <w:rPr>
          <w:rFonts w:ascii="Garamond" w:hAnsi="Garamond" w:cs="Times New Roman"/>
          <w:sz w:val="18"/>
          <w:szCs w:val="18"/>
        </w:rPr>
        <w:t>.</w:t>
      </w:r>
    </w:p>
  </w:endnote>
  <w:endnote w:id="173">
    <w:p w14:paraId="7F533B90" w14:textId="07599D3F"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A/HRC/55/CRP.1, para. 1077.</w:t>
      </w:r>
    </w:p>
  </w:endnote>
  <w:endnote w:id="174">
    <w:p w14:paraId="72DE8A47" w14:textId="1CAD6E12" w:rsidR="00D45466" w:rsidRPr="003A2D27" w:rsidRDefault="00D45466">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A/HRC/55/CRP.1, para. 690</w:t>
      </w:r>
      <w:r>
        <w:rPr>
          <w:rFonts w:ascii="Garamond" w:hAnsi="Garamond" w:cs="Times New Roman"/>
          <w:sz w:val="18"/>
          <w:szCs w:val="18"/>
        </w:rPr>
        <w:t>.</w:t>
      </w:r>
    </w:p>
  </w:endnote>
  <w:endnote w:id="175">
    <w:p w14:paraId="5CC4E2EB" w14:textId="731E2D56" w:rsidR="00D45466" w:rsidRPr="003A2D27" w:rsidRDefault="00D45466">
      <w:pPr>
        <w:pStyle w:val="EndnoteText"/>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sidRPr="003A2D27">
        <w:rPr>
          <w:rFonts w:ascii="Garamond" w:hAnsi="Garamond" w:cs="Times New Roman"/>
          <w:sz w:val="18"/>
          <w:szCs w:val="18"/>
        </w:rPr>
        <w:t xml:space="preserve">A/HRC/55/CRP.1, paras. 681-685 and para. 714, and fn. 1337. </w:t>
      </w:r>
    </w:p>
  </w:endnote>
  <w:endnote w:id="176">
    <w:p w14:paraId="7CCDEC10" w14:textId="207182A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Pr>
          <w:rFonts w:ascii="Garamond" w:hAnsi="Garamond" w:cs="Times New Roman"/>
          <w:sz w:val="18"/>
          <w:szCs w:val="18"/>
        </w:rPr>
        <w:t xml:space="preserve"> </w:t>
      </w:r>
      <w:r>
        <w:rPr>
          <w:rFonts w:ascii="Garamond" w:hAnsi="Garamond" w:cs="Times New Roman"/>
          <w:color w:val="000000"/>
          <w:sz w:val="18"/>
          <w:szCs w:val="18"/>
        </w:rPr>
        <w:t>“</w:t>
      </w:r>
      <w:r w:rsidRPr="003A2D27">
        <w:rPr>
          <w:rFonts w:ascii="Garamond" w:hAnsi="Garamond" w:cs="Times New Roman"/>
          <w:color w:val="000000"/>
          <w:sz w:val="18"/>
          <w:szCs w:val="18"/>
        </w:rPr>
        <w:t>We have individuals without birth certificates</w:t>
      </w:r>
      <w:r>
        <w:rPr>
          <w:rFonts w:ascii="Garamond" w:hAnsi="Garamond" w:cs="Times New Roman"/>
          <w:color w:val="000000"/>
          <w:sz w:val="18"/>
          <w:szCs w:val="18"/>
        </w:rPr>
        <w:t>”</w:t>
      </w:r>
      <w:r w:rsidRPr="003A2D27">
        <w:rPr>
          <w:rFonts w:ascii="Garamond" w:hAnsi="Garamond" w:cs="Times New Roman"/>
          <w:color w:val="000000"/>
          <w:sz w:val="18"/>
          <w:szCs w:val="18"/>
        </w:rPr>
        <w:t>, IRNA, 24 July 2022</w:t>
      </w:r>
      <w:r>
        <w:rPr>
          <w:rFonts w:ascii="Garamond" w:hAnsi="Garamond" w:cs="Times New Roman"/>
          <w:color w:val="000000"/>
          <w:sz w:val="18"/>
          <w:szCs w:val="18"/>
        </w:rPr>
        <w:t>.</w:t>
      </w:r>
    </w:p>
  </w:endnote>
  <w:endnote w:id="177">
    <w:p w14:paraId="6A80AD31" w14:textId="19C1A2A5"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1A78F2">
        <w:rPr>
          <w:rFonts w:ascii="Garamond" w:hAnsi="Garamond" w:cs="Times New Roman"/>
          <w:sz w:val="18"/>
          <w:szCs w:val="18"/>
          <w:lang w:val="fr-FR"/>
        </w:rPr>
        <w:t xml:space="preserve"> FFMI-IRAN-D-001469 (FFMI Submission). </w:t>
      </w:r>
      <w:r>
        <w:rPr>
          <w:rFonts w:ascii="Garamond" w:hAnsi="Garamond" w:cs="Times New Roman"/>
          <w:sz w:val="18"/>
          <w:szCs w:val="18"/>
        </w:rPr>
        <w:t>In the absence of</w:t>
      </w:r>
      <w:r w:rsidRPr="003A2D27">
        <w:rPr>
          <w:rFonts w:ascii="Garamond" w:hAnsi="Garamond" w:cs="Times New Roman"/>
          <w:sz w:val="18"/>
          <w:szCs w:val="18"/>
        </w:rPr>
        <w:t xml:space="preserve"> identity</w:t>
      </w:r>
      <w:r>
        <w:rPr>
          <w:rFonts w:ascii="Garamond" w:hAnsi="Garamond" w:cs="Times New Roman"/>
          <w:sz w:val="18"/>
          <w:szCs w:val="18"/>
        </w:rPr>
        <w:t xml:space="preserve"> documents</w:t>
      </w:r>
      <w:r w:rsidRPr="003A2D27">
        <w:rPr>
          <w:rFonts w:ascii="Garamond" w:hAnsi="Garamond" w:cs="Times New Roman"/>
          <w:sz w:val="18"/>
          <w:szCs w:val="18"/>
        </w:rPr>
        <w:t xml:space="preserve">, courts in Iran often require a DNA test to verify </w:t>
      </w:r>
      <w:r>
        <w:rPr>
          <w:rFonts w:ascii="Garamond" w:hAnsi="Garamond" w:cs="Times New Roman"/>
          <w:sz w:val="18"/>
          <w:szCs w:val="18"/>
        </w:rPr>
        <w:t>one’s</w:t>
      </w:r>
      <w:r w:rsidRPr="003A2D27">
        <w:rPr>
          <w:rFonts w:ascii="Garamond" w:hAnsi="Garamond" w:cs="Times New Roman"/>
          <w:sz w:val="18"/>
          <w:szCs w:val="18"/>
        </w:rPr>
        <w:t xml:space="preserve"> identity to </w:t>
      </w:r>
      <w:r>
        <w:rPr>
          <w:rFonts w:ascii="Garamond" w:hAnsi="Garamond" w:cs="Times New Roman"/>
          <w:sz w:val="18"/>
          <w:szCs w:val="18"/>
        </w:rPr>
        <w:t xml:space="preserve">be able to </w:t>
      </w:r>
      <w:r w:rsidRPr="003A2D27">
        <w:rPr>
          <w:rFonts w:ascii="Garamond" w:hAnsi="Garamond" w:cs="Times New Roman"/>
          <w:sz w:val="18"/>
          <w:szCs w:val="18"/>
        </w:rPr>
        <w:t>proceed with their case. Such tests reportedly cost several million toman</w:t>
      </w:r>
      <w:r>
        <w:rPr>
          <w:rFonts w:ascii="Garamond" w:hAnsi="Garamond" w:cs="Times New Roman"/>
          <w:sz w:val="18"/>
          <w:szCs w:val="18"/>
        </w:rPr>
        <w:t xml:space="preserve"> which, i</w:t>
      </w:r>
      <w:r w:rsidRPr="003A2D27">
        <w:rPr>
          <w:rFonts w:ascii="Garamond" w:hAnsi="Garamond" w:cs="Times New Roman"/>
          <w:sz w:val="18"/>
          <w:szCs w:val="18"/>
        </w:rPr>
        <w:t xml:space="preserve">n a context of severe poverty, would be unaffordable. </w:t>
      </w:r>
    </w:p>
  </w:endnote>
  <w:endnote w:id="178">
    <w:p w14:paraId="40AC8DA8" w14:textId="5E8388FD" w:rsidR="00D45466" w:rsidRPr="00EC3309" w:rsidRDefault="00D45466" w:rsidP="005108BE">
      <w:pPr>
        <w:pStyle w:val="EndnoteText"/>
        <w:ind w:right="1655"/>
        <w:jc w:val="both"/>
        <w:rPr>
          <w:rFonts w:ascii="Garamond" w:hAnsi="Garamond" w:cs="Times New Roman"/>
          <w:sz w:val="18"/>
          <w:szCs w:val="18"/>
        </w:rPr>
      </w:pPr>
      <w:r w:rsidRPr="00EC3309">
        <w:rPr>
          <w:rStyle w:val="EndnoteReference"/>
          <w:rFonts w:ascii="Garamond" w:hAnsi="Garamond" w:cs="Times New Roman"/>
          <w:sz w:val="18"/>
          <w:szCs w:val="18"/>
        </w:rPr>
        <w:endnoteRef/>
      </w:r>
      <w:r w:rsidRPr="00EC3309">
        <w:rPr>
          <w:rFonts w:ascii="Garamond" w:hAnsi="Garamond" w:cs="Times New Roman"/>
          <w:sz w:val="18"/>
          <w:szCs w:val="18"/>
        </w:rPr>
        <w:t xml:space="preserve"> FFM-IRAN-D-000745 (FFMI Interview)</w:t>
      </w:r>
      <w:r>
        <w:rPr>
          <w:rFonts w:ascii="Garamond" w:hAnsi="Garamond" w:cs="Times New Roman"/>
          <w:sz w:val="18"/>
          <w:szCs w:val="18"/>
        </w:rPr>
        <w:t>.</w:t>
      </w:r>
    </w:p>
  </w:endnote>
  <w:endnote w:id="179">
    <w:p w14:paraId="36C34D82" w14:textId="772B31BE" w:rsidR="00D45466" w:rsidRPr="003A2D27" w:rsidRDefault="00D45466" w:rsidP="005108BE">
      <w:pPr>
        <w:pStyle w:val="EndnoteText"/>
        <w:ind w:right="1655"/>
        <w:jc w:val="both"/>
        <w:rPr>
          <w:rFonts w:ascii="Garamond" w:hAnsi="Garamond" w:cs="Times New Roman"/>
          <w:sz w:val="18"/>
          <w:szCs w:val="18"/>
        </w:rPr>
      </w:pPr>
      <w:r w:rsidRPr="00EC3309">
        <w:rPr>
          <w:rStyle w:val="EndnoteReference"/>
          <w:rFonts w:ascii="Garamond" w:hAnsi="Garamond" w:cs="Times New Roman"/>
          <w:sz w:val="18"/>
          <w:szCs w:val="18"/>
        </w:rPr>
        <w:endnoteRef/>
      </w:r>
      <w:r w:rsidRPr="00EC3309">
        <w:rPr>
          <w:rFonts w:ascii="Garamond" w:hAnsi="Garamond" w:cs="Times New Roman"/>
          <w:sz w:val="18"/>
          <w:szCs w:val="18"/>
        </w:rPr>
        <w:t xml:space="preserve"> </w:t>
      </w:r>
      <w:bookmarkStart w:id="43" w:name="_Hlk173233529"/>
      <w:r w:rsidRPr="00EC3309">
        <w:rPr>
          <w:rFonts w:ascii="Garamond" w:hAnsi="Garamond" w:cs="Times New Roman"/>
          <w:sz w:val="18"/>
          <w:szCs w:val="18"/>
        </w:rPr>
        <w:t>FFM-IRAN-D-002438</w:t>
      </w:r>
      <w:r>
        <w:rPr>
          <w:rFonts w:ascii="Garamond" w:hAnsi="Garamond" w:cs="Times New Roman"/>
          <w:sz w:val="18"/>
          <w:szCs w:val="18"/>
        </w:rPr>
        <w:t xml:space="preserve"> (Meeting note</w:t>
      </w:r>
      <w:bookmarkEnd w:id="43"/>
      <w:r>
        <w:rPr>
          <w:rFonts w:ascii="Garamond" w:hAnsi="Garamond" w:cs="Times New Roman"/>
          <w:sz w:val="18"/>
          <w:szCs w:val="18"/>
        </w:rPr>
        <w:t>).</w:t>
      </w:r>
    </w:p>
  </w:endnote>
  <w:endnote w:id="180">
    <w:p w14:paraId="23F8ECF8" w14:textId="45719904"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“Officials failing 43,000 undocumented children in Iran”, Iran Wire, 26 October 2023.</w:t>
      </w:r>
    </w:p>
  </w:endnote>
  <w:endnote w:id="181">
    <w:p w14:paraId="2E1957C6" w14:textId="0EA407C2" w:rsidR="00D45466" w:rsidRPr="003A2D27" w:rsidRDefault="00D45466" w:rsidP="00213663">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Including the Universal Declaration of Human Rights</w:t>
      </w:r>
      <w:r>
        <w:rPr>
          <w:rFonts w:ascii="Garamond" w:hAnsi="Garamond" w:cs="Times New Roman"/>
          <w:sz w:val="18"/>
          <w:szCs w:val="18"/>
        </w:rPr>
        <w:t xml:space="preserve">, </w:t>
      </w:r>
      <w:r w:rsidRPr="003A2D27">
        <w:rPr>
          <w:rFonts w:ascii="Garamond" w:hAnsi="Garamond" w:cs="Times New Roman"/>
          <w:sz w:val="18"/>
          <w:szCs w:val="18"/>
        </w:rPr>
        <w:t>art</w:t>
      </w:r>
      <w:r>
        <w:rPr>
          <w:rFonts w:ascii="Garamond" w:hAnsi="Garamond" w:cs="Times New Roman"/>
          <w:sz w:val="18"/>
          <w:szCs w:val="18"/>
        </w:rPr>
        <w:t>icle</w:t>
      </w:r>
      <w:r w:rsidRPr="003A2D27">
        <w:rPr>
          <w:rFonts w:ascii="Garamond" w:hAnsi="Garamond" w:cs="Times New Roman"/>
          <w:sz w:val="18"/>
          <w:szCs w:val="18"/>
        </w:rPr>
        <w:t xml:space="preserve"> 8</w:t>
      </w:r>
      <w:r>
        <w:rPr>
          <w:rFonts w:ascii="Garamond" w:hAnsi="Garamond" w:cs="Times New Roman"/>
          <w:sz w:val="18"/>
          <w:szCs w:val="18"/>
        </w:rPr>
        <w:t>;</w:t>
      </w:r>
      <w:r w:rsidRPr="003A2D27">
        <w:rPr>
          <w:rFonts w:ascii="Garamond" w:hAnsi="Garamond" w:cs="Times New Roman"/>
          <w:sz w:val="18"/>
          <w:szCs w:val="18"/>
        </w:rPr>
        <w:t xml:space="preserve"> </w:t>
      </w:r>
      <w:r>
        <w:rPr>
          <w:rFonts w:ascii="Garamond" w:hAnsi="Garamond" w:cs="Times New Roman"/>
          <w:sz w:val="18"/>
          <w:szCs w:val="18"/>
        </w:rPr>
        <w:t>ICCPR, article 2</w:t>
      </w:r>
      <w:r w:rsidRPr="003A2D27">
        <w:rPr>
          <w:rFonts w:ascii="Garamond" w:hAnsi="Garamond" w:cs="Times New Roman"/>
          <w:sz w:val="18"/>
          <w:szCs w:val="18"/>
        </w:rPr>
        <w:t xml:space="preserve"> and the Convention on the Rights of the Child</w:t>
      </w:r>
      <w:r>
        <w:rPr>
          <w:rFonts w:ascii="Garamond" w:hAnsi="Garamond" w:cs="Times New Roman"/>
          <w:sz w:val="18"/>
          <w:szCs w:val="18"/>
        </w:rPr>
        <w:t xml:space="preserve">, </w:t>
      </w:r>
      <w:r w:rsidRPr="003A2D27">
        <w:rPr>
          <w:rFonts w:ascii="Garamond" w:hAnsi="Garamond" w:cs="Times New Roman"/>
          <w:sz w:val="18"/>
          <w:szCs w:val="18"/>
        </w:rPr>
        <w:t>art</w:t>
      </w:r>
      <w:r>
        <w:rPr>
          <w:rFonts w:ascii="Garamond" w:hAnsi="Garamond" w:cs="Times New Roman"/>
          <w:sz w:val="18"/>
          <w:szCs w:val="18"/>
        </w:rPr>
        <w:t>icle</w:t>
      </w:r>
      <w:r w:rsidRPr="003A2D27">
        <w:rPr>
          <w:rFonts w:ascii="Garamond" w:hAnsi="Garamond" w:cs="Times New Roman"/>
          <w:sz w:val="18"/>
          <w:szCs w:val="18"/>
        </w:rPr>
        <w:t xml:space="preserve"> 39.</w:t>
      </w:r>
    </w:p>
  </w:endnote>
  <w:endnote w:id="182">
    <w:p w14:paraId="18E29E18" w14:textId="77777777" w:rsidR="00D45466" w:rsidRPr="003A2D27" w:rsidRDefault="00D45466" w:rsidP="00213663">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lang w:val="en-US"/>
        </w:rPr>
        <w:endnoteRef/>
      </w:r>
      <w:r w:rsidRPr="003A2D27">
        <w:rPr>
          <w:rFonts w:ascii="Garamond" w:hAnsi="Garamond" w:cs="Times New Roman"/>
          <w:sz w:val="18"/>
          <w:szCs w:val="18"/>
        </w:rPr>
        <w:t xml:space="preserve"> For guarantees of non-repetition as form of reparation, see A/RES/60/147; for guarantees of non-recurrence, see </w:t>
      </w:r>
      <w:r w:rsidRPr="003A2D27">
        <w:rPr>
          <w:rFonts w:ascii="Garamond" w:hAnsi="Garamond" w:cs="Times New Roman"/>
          <w:spacing w:val="4"/>
          <w:sz w:val="18"/>
          <w:szCs w:val="18"/>
        </w:rPr>
        <w:t>A/HRC/30/42; A/70/438.</w:t>
      </w:r>
    </w:p>
  </w:endnote>
  <w:endnote w:id="183">
    <w:p w14:paraId="48D7CC58" w14:textId="58945253" w:rsidR="00D45466" w:rsidRPr="003A2D27" w:rsidRDefault="00D45466" w:rsidP="00213663">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A/HRC/55/CRP.1, paras. 1852-1858. </w:t>
      </w:r>
    </w:p>
  </w:endnote>
  <w:endnote w:id="184">
    <w:p w14:paraId="00953B56" w14:textId="0FD65006"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For the Mission’s detailed analysis </w:t>
      </w:r>
      <w:r>
        <w:rPr>
          <w:rFonts w:ascii="Garamond" w:hAnsi="Garamond" w:cs="Times New Roman"/>
          <w:sz w:val="18"/>
          <w:szCs w:val="18"/>
        </w:rPr>
        <w:t>of</w:t>
      </w:r>
      <w:r w:rsidRPr="003A2D27">
        <w:rPr>
          <w:rFonts w:ascii="Garamond" w:hAnsi="Garamond" w:cs="Times New Roman"/>
          <w:sz w:val="18"/>
          <w:szCs w:val="18"/>
        </w:rPr>
        <w:t xml:space="preserve"> ongoing accountability initiatives on alleged human rights violations in Iran in third States and internationally, see A/HRC/55/CRP. 1, paras. 1864-1920. </w:t>
      </w:r>
    </w:p>
  </w:endnote>
  <w:endnote w:id="185">
    <w:p w14:paraId="29BD417E" w14:textId="076F02B6"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ICERD</w:t>
      </w:r>
      <w:r>
        <w:rPr>
          <w:rFonts w:ascii="Garamond" w:hAnsi="Garamond" w:cs="Times New Roman"/>
          <w:sz w:val="18"/>
          <w:szCs w:val="18"/>
        </w:rPr>
        <w:t>, article 11-13.</w:t>
      </w:r>
      <w:r w:rsidR="005E51B2">
        <w:rPr>
          <w:rFonts w:ascii="Garamond" w:hAnsi="Garamond" w:cs="Times New Roman"/>
          <w:sz w:val="18"/>
          <w:szCs w:val="18"/>
        </w:rPr>
        <w:t xml:space="preserve"> </w:t>
      </w:r>
      <w:r w:rsidRPr="003A2D27">
        <w:rPr>
          <w:rFonts w:ascii="Garamond" w:hAnsi="Garamond" w:cs="Times New Roman"/>
          <w:sz w:val="18"/>
          <w:szCs w:val="18"/>
        </w:rPr>
        <w:t xml:space="preserve">On 8 March 2018, the State of Qatar submitted an inter-state communication against the Kingdom of Saudi Arabia and against the United Arab Emirates, respectively; and on 23 April 2018, the State of Palestine submitted an inter-state communication against the State of Israel. </w:t>
      </w:r>
      <w:r w:rsidRPr="005E51B2">
        <w:rPr>
          <w:rFonts w:ascii="Garamond" w:hAnsi="Garamond" w:cs="Times New Roman"/>
          <w:i/>
          <w:iCs/>
          <w:sz w:val="18"/>
          <w:szCs w:val="18"/>
        </w:rPr>
        <w:t>See</w:t>
      </w:r>
      <w:r w:rsidRPr="003A2D27">
        <w:rPr>
          <w:rFonts w:ascii="Garamond" w:hAnsi="Garamond" w:cs="Times New Roman"/>
          <w:sz w:val="18"/>
          <w:szCs w:val="18"/>
        </w:rPr>
        <w:t xml:space="preserve"> Committee on the Elimination of Racial Discrimination, Information note on inter-state communications, 30 August 2018.</w:t>
      </w:r>
    </w:p>
  </w:endnote>
  <w:endnote w:id="186">
    <w:p w14:paraId="071B38A5" w14:textId="7F2C0E5C"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ICERD</w:t>
      </w:r>
      <w:r>
        <w:rPr>
          <w:rFonts w:ascii="Garamond" w:hAnsi="Garamond" w:cs="Times New Roman"/>
          <w:sz w:val="18"/>
          <w:szCs w:val="18"/>
        </w:rPr>
        <w:t>, a</w:t>
      </w:r>
      <w:r w:rsidRPr="003A2D27">
        <w:rPr>
          <w:rFonts w:ascii="Garamond" w:hAnsi="Garamond" w:cs="Times New Roman"/>
          <w:sz w:val="18"/>
          <w:szCs w:val="18"/>
        </w:rPr>
        <w:t xml:space="preserve">rticle 22. </w:t>
      </w:r>
      <w:r>
        <w:rPr>
          <w:rFonts w:ascii="Garamond" w:hAnsi="Garamond" w:cs="Times New Roman"/>
          <w:sz w:val="18"/>
          <w:szCs w:val="18"/>
        </w:rPr>
        <w:t xml:space="preserve">This was confirmed in </w:t>
      </w:r>
      <w:r w:rsidRPr="003A2D27">
        <w:rPr>
          <w:rFonts w:ascii="Garamond" w:hAnsi="Garamond" w:cs="Times New Roman"/>
          <w:i/>
          <w:iCs/>
          <w:sz w:val="18"/>
          <w:szCs w:val="18"/>
        </w:rPr>
        <w:t>Azerbaijan v. Armenia</w:t>
      </w:r>
      <w:r w:rsidRPr="003A2D27">
        <w:rPr>
          <w:rFonts w:ascii="Garamond" w:hAnsi="Garamond" w:cs="Times New Roman"/>
          <w:sz w:val="18"/>
          <w:szCs w:val="18"/>
        </w:rPr>
        <w:t xml:space="preserve"> and </w:t>
      </w:r>
      <w:r w:rsidRPr="003A2D27">
        <w:rPr>
          <w:rFonts w:ascii="Garamond" w:hAnsi="Garamond" w:cs="Times New Roman"/>
          <w:i/>
          <w:iCs/>
          <w:sz w:val="18"/>
          <w:szCs w:val="18"/>
        </w:rPr>
        <w:t>Armenia v. Azerbaijan</w:t>
      </w:r>
      <w:r w:rsidRPr="003A2D27">
        <w:rPr>
          <w:rFonts w:ascii="Garamond" w:hAnsi="Garamond" w:cs="Times New Roman"/>
          <w:sz w:val="18"/>
          <w:szCs w:val="18"/>
        </w:rPr>
        <w:t xml:space="preserve">. </w:t>
      </w:r>
    </w:p>
  </w:endnote>
  <w:endnote w:id="187">
    <w:p w14:paraId="7F1D541B" w14:textId="413F4278" w:rsidR="00D45466" w:rsidRPr="003A2D27" w:rsidRDefault="00D45466" w:rsidP="005108BE">
      <w:pPr>
        <w:pStyle w:val="EndnoteText"/>
        <w:ind w:right="1655"/>
        <w:jc w:val="both"/>
        <w:rPr>
          <w:rFonts w:ascii="Garamond" w:hAnsi="Garamond" w:cs="Times New Roman"/>
          <w:sz w:val="18"/>
          <w:szCs w:val="18"/>
        </w:rPr>
      </w:pPr>
      <w:r w:rsidRPr="003A2D27">
        <w:rPr>
          <w:rStyle w:val="EndnoteReference"/>
          <w:rFonts w:ascii="Garamond" w:hAnsi="Garamond" w:cs="Times New Roman"/>
          <w:sz w:val="18"/>
          <w:szCs w:val="18"/>
        </w:rPr>
        <w:endnoteRef/>
      </w:r>
      <w:r w:rsidRPr="003A2D27">
        <w:rPr>
          <w:rFonts w:ascii="Garamond" w:hAnsi="Garamond" w:cs="Times New Roman"/>
          <w:sz w:val="18"/>
          <w:szCs w:val="18"/>
        </w:rPr>
        <w:t xml:space="preserve"> International Court of Justice, </w:t>
      </w:r>
      <w:r w:rsidRPr="003A2D27">
        <w:rPr>
          <w:rFonts w:ascii="Garamond" w:hAnsi="Garamond" w:cs="Times New Roman"/>
          <w:i/>
          <w:iCs/>
          <w:sz w:val="18"/>
          <w:szCs w:val="18"/>
        </w:rPr>
        <w:t>Application of the Convention on the Prevention and Punishment of the Crime of Genocide (The Gambia v. Myanmar)</w:t>
      </w:r>
      <w:r w:rsidRPr="003A2D27">
        <w:rPr>
          <w:rFonts w:ascii="Garamond" w:hAnsi="Garamond" w:cs="Times New Roman"/>
          <w:sz w:val="18"/>
          <w:szCs w:val="18"/>
        </w:rPr>
        <w:t>, Provisional Measures, Order of 23 January 2020, and International Court of Justice, Application of the International Convention on the Elimination of All Forms of Racial Discrimination (Georgia v. Russian Federation), Order on provisional measures, 15 October 2008, para. 126.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112766"/>
      <w:docPartObj>
        <w:docPartGallery w:val="Page Numbers (Bottom of Page)"/>
        <w:docPartUnique/>
      </w:docPartObj>
    </w:sdtPr>
    <w:sdtEndPr>
      <w:rPr>
        <w:rFonts w:ascii="Verdana" w:hAnsi="Verdana"/>
        <w:color w:val="7F7F7F" w:themeColor="background1" w:themeShade="7F"/>
        <w:spacing w:val="60"/>
        <w:sz w:val="14"/>
        <w:szCs w:val="14"/>
      </w:rPr>
    </w:sdtEndPr>
    <w:sdtContent>
      <w:p w14:paraId="7289D0A6" w14:textId="4FC8A28E" w:rsidR="00587B54" w:rsidRPr="00587B54" w:rsidRDefault="00587B54">
        <w:pPr>
          <w:pStyle w:val="Footer"/>
          <w:pBdr>
            <w:top w:val="single" w:sz="4" w:space="1" w:color="D9D9D9" w:themeColor="background1" w:themeShade="D9"/>
          </w:pBdr>
          <w:rPr>
            <w:rFonts w:ascii="Verdana" w:hAnsi="Verdana"/>
            <w:b/>
            <w:bCs/>
            <w:sz w:val="14"/>
            <w:szCs w:val="14"/>
          </w:rPr>
        </w:pPr>
        <w:r w:rsidRPr="00587B54">
          <w:rPr>
            <w:rFonts w:ascii="Verdana" w:hAnsi="Verdana"/>
            <w:sz w:val="14"/>
            <w:szCs w:val="14"/>
          </w:rPr>
          <w:fldChar w:fldCharType="begin"/>
        </w:r>
        <w:r w:rsidRPr="00587B54">
          <w:rPr>
            <w:rFonts w:ascii="Verdana" w:hAnsi="Verdana"/>
            <w:sz w:val="14"/>
            <w:szCs w:val="14"/>
          </w:rPr>
          <w:instrText xml:space="preserve"> PAGE   \* MERGEFORMAT </w:instrText>
        </w:r>
        <w:r w:rsidRPr="00587B54">
          <w:rPr>
            <w:rFonts w:ascii="Verdana" w:hAnsi="Verdana"/>
            <w:sz w:val="14"/>
            <w:szCs w:val="14"/>
          </w:rPr>
          <w:fldChar w:fldCharType="separate"/>
        </w:r>
        <w:r w:rsidRPr="00587B54">
          <w:rPr>
            <w:rFonts w:ascii="Verdana" w:hAnsi="Verdana"/>
            <w:b/>
            <w:bCs/>
            <w:noProof/>
            <w:sz w:val="14"/>
            <w:szCs w:val="14"/>
          </w:rPr>
          <w:t>2</w:t>
        </w:r>
        <w:r w:rsidRPr="00587B54">
          <w:rPr>
            <w:rFonts w:ascii="Verdana" w:hAnsi="Verdana"/>
            <w:b/>
            <w:bCs/>
            <w:noProof/>
            <w:sz w:val="14"/>
            <w:szCs w:val="14"/>
          </w:rPr>
          <w:fldChar w:fldCharType="end"/>
        </w:r>
        <w:r w:rsidRPr="00587B54">
          <w:rPr>
            <w:rFonts w:ascii="Verdana" w:hAnsi="Verdana"/>
            <w:b/>
            <w:bCs/>
            <w:sz w:val="14"/>
            <w:szCs w:val="14"/>
          </w:rPr>
          <w:t xml:space="preserve"> | </w:t>
        </w:r>
        <w:r w:rsidRPr="00587B54">
          <w:rPr>
            <w:rFonts w:ascii="Verdana" w:hAnsi="Verdana"/>
            <w:color w:val="7F7F7F" w:themeColor="background1" w:themeShade="7F"/>
            <w:spacing w:val="60"/>
            <w:sz w:val="14"/>
            <w:szCs w:val="14"/>
          </w:rPr>
          <w:t>Page</w:t>
        </w:r>
      </w:p>
    </w:sdtContent>
  </w:sdt>
  <w:p w14:paraId="0B754B27" w14:textId="77777777" w:rsidR="00587B54" w:rsidRDefault="0058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4FAD" w14:textId="77777777" w:rsidR="006C642E" w:rsidRDefault="006C642E" w:rsidP="0053590D">
      <w:pPr>
        <w:spacing w:after="0" w:line="240" w:lineRule="auto"/>
      </w:pPr>
      <w:r>
        <w:separator/>
      </w:r>
    </w:p>
  </w:footnote>
  <w:footnote w:type="continuationSeparator" w:id="0">
    <w:p w14:paraId="59F9044C" w14:textId="77777777" w:rsidR="006C642E" w:rsidRDefault="006C642E" w:rsidP="0053590D">
      <w:pPr>
        <w:spacing w:after="0" w:line="240" w:lineRule="auto"/>
      </w:pPr>
      <w:r>
        <w:continuationSeparator/>
      </w:r>
    </w:p>
  </w:footnote>
  <w:footnote w:type="continuationNotice" w:id="1">
    <w:p w14:paraId="05C2AB52" w14:textId="77777777" w:rsidR="006C642E" w:rsidRDefault="006C64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FCB"/>
    <w:multiLevelType w:val="multilevel"/>
    <w:tmpl w:val="7ADA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0383D"/>
    <w:multiLevelType w:val="hybridMultilevel"/>
    <w:tmpl w:val="8A92A3D0"/>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6015555"/>
    <w:multiLevelType w:val="hybridMultilevel"/>
    <w:tmpl w:val="C096E646"/>
    <w:lvl w:ilvl="0" w:tplc="89E0B80C">
      <w:start w:val="1"/>
      <w:numFmt w:val="decimal"/>
      <w:lvlText w:val="%1."/>
      <w:lvlJc w:val="left"/>
      <w:pPr>
        <w:ind w:left="1988" w:hanging="570"/>
      </w:pPr>
      <w:rPr>
        <w:rFonts w:hint="default"/>
        <w:b w:val="0"/>
        <w:i w:val="0"/>
        <w:sz w:val="20"/>
        <w:szCs w:val="20"/>
      </w:rPr>
    </w:lvl>
    <w:lvl w:ilvl="1" w:tplc="08090019" w:tentative="1">
      <w:start w:val="1"/>
      <w:numFmt w:val="lowerLetter"/>
      <w:lvlText w:val="%2."/>
      <w:lvlJc w:val="left"/>
      <w:pPr>
        <w:ind w:left="2142" w:hanging="360"/>
      </w:pPr>
    </w:lvl>
    <w:lvl w:ilvl="2" w:tplc="0809001B">
      <w:start w:val="1"/>
      <w:numFmt w:val="lowerRoman"/>
      <w:lvlText w:val="%3."/>
      <w:lvlJc w:val="right"/>
      <w:pPr>
        <w:ind w:left="2862" w:hanging="180"/>
      </w:pPr>
    </w:lvl>
    <w:lvl w:ilvl="3" w:tplc="0809000F">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 w15:restartNumberingAfterBreak="0">
    <w:nsid w:val="16B0057C"/>
    <w:multiLevelType w:val="hybridMultilevel"/>
    <w:tmpl w:val="F6B42148"/>
    <w:lvl w:ilvl="0" w:tplc="18FA9BD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4D7D2A"/>
    <w:multiLevelType w:val="hybridMultilevel"/>
    <w:tmpl w:val="316A32A0"/>
    <w:lvl w:ilvl="0" w:tplc="568A43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B77A3"/>
    <w:multiLevelType w:val="hybridMultilevel"/>
    <w:tmpl w:val="C096E646"/>
    <w:lvl w:ilvl="0" w:tplc="FFFFFFFF">
      <w:start w:val="1"/>
      <w:numFmt w:val="decimal"/>
      <w:lvlText w:val="%1."/>
      <w:lvlJc w:val="left"/>
      <w:pPr>
        <w:ind w:left="1988" w:hanging="570"/>
      </w:pPr>
      <w:rPr>
        <w:rFonts w:hint="default"/>
        <w:b w:val="0"/>
        <w:i w:val="0"/>
        <w:sz w:val="20"/>
        <w:szCs w:val="20"/>
      </w:rPr>
    </w:lvl>
    <w:lvl w:ilvl="1" w:tplc="FFFFFFFF" w:tentative="1">
      <w:start w:val="1"/>
      <w:numFmt w:val="lowerLetter"/>
      <w:lvlText w:val="%2."/>
      <w:lvlJc w:val="left"/>
      <w:pPr>
        <w:ind w:left="2142" w:hanging="360"/>
      </w:pPr>
    </w:lvl>
    <w:lvl w:ilvl="2" w:tplc="FFFFFFFF">
      <w:start w:val="1"/>
      <w:numFmt w:val="lowerRoman"/>
      <w:lvlText w:val="%3."/>
      <w:lvlJc w:val="right"/>
      <w:pPr>
        <w:ind w:left="2862" w:hanging="180"/>
      </w:pPr>
    </w:lvl>
    <w:lvl w:ilvl="3" w:tplc="FFFFFFFF">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6" w15:restartNumberingAfterBreak="0">
    <w:nsid w:val="1C5C2F4B"/>
    <w:multiLevelType w:val="hybridMultilevel"/>
    <w:tmpl w:val="52865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07E6A"/>
    <w:multiLevelType w:val="hybridMultilevel"/>
    <w:tmpl w:val="2EEC7772"/>
    <w:lvl w:ilvl="0" w:tplc="4178FA9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2E6756"/>
    <w:multiLevelType w:val="hybridMultilevel"/>
    <w:tmpl w:val="63C4BD34"/>
    <w:lvl w:ilvl="0" w:tplc="B100E840">
      <w:start w:val="2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15A02"/>
    <w:multiLevelType w:val="hybridMultilevel"/>
    <w:tmpl w:val="A6ACAE6A"/>
    <w:lvl w:ilvl="0" w:tplc="FFFFFFFF">
      <w:start w:val="1"/>
      <w:numFmt w:val="decimal"/>
      <w:lvlText w:val="%1."/>
      <w:lvlJc w:val="left"/>
      <w:pPr>
        <w:ind w:left="3338" w:hanging="360"/>
      </w:pPr>
      <w:rPr>
        <w:rFonts w:asciiTheme="majorBidi" w:hAnsiTheme="majorBidi" w:cstheme="majorBidi" w:hint="default"/>
        <w:b w:val="0"/>
        <w:bCs w:val="0"/>
        <w:i w:val="0"/>
        <w:iCs w:val="0"/>
        <w:sz w:val="20"/>
        <w:szCs w:val="20"/>
        <w:vertAlign w:val="baseli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F126BE"/>
    <w:multiLevelType w:val="hybridMultilevel"/>
    <w:tmpl w:val="1FFE9B96"/>
    <w:lvl w:ilvl="0" w:tplc="BEC62C5C">
      <w:start w:val="2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B40D0"/>
    <w:multiLevelType w:val="hybridMultilevel"/>
    <w:tmpl w:val="01F6A1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212B0B"/>
    <w:multiLevelType w:val="hybridMultilevel"/>
    <w:tmpl w:val="C096E646"/>
    <w:lvl w:ilvl="0" w:tplc="FFFFFFFF">
      <w:start w:val="1"/>
      <w:numFmt w:val="decimal"/>
      <w:lvlText w:val="%1."/>
      <w:lvlJc w:val="left"/>
      <w:pPr>
        <w:ind w:left="1988" w:hanging="570"/>
      </w:pPr>
      <w:rPr>
        <w:rFonts w:hint="default"/>
        <w:b w:val="0"/>
        <w:i w:val="0"/>
        <w:sz w:val="20"/>
        <w:szCs w:val="20"/>
      </w:rPr>
    </w:lvl>
    <w:lvl w:ilvl="1" w:tplc="FFFFFFFF" w:tentative="1">
      <w:start w:val="1"/>
      <w:numFmt w:val="lowerLetter"/>
      <w:lvlText w:val="%2."/>
      <w:lvlJc w:val="left"/>
      <w:pPr>
        <w:ind w:left="2142" w:hanging="360"/>
      </w:pPr>
    </w:lvl>
    <w:lvl w:ilvl="2" w:tplc="FFFFFFFF">
      <w:start w:val="1"/>
      <w:numFmt w:val="lowerRoman"/>
      <w:lvlText w:val="%3."/>
      <w:lvlJc w:val="right"/>
      <w:pPr>
        <w:ind w:left="2862" w:hanging="180"/>
      </w:pPr>
    </w:lvl>
    <w:lvl w:ilvl="3" w:tplc="FFFFFFFF">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13" w15:restartNumberingAfterBreak="0">
    <w:nsid w:val="388A3BAF"/>
    <w:multiLevelType w:val="hybridMultilevel"/>
    <w:tmpl w:val="A6ACAE6A"/>
    <w:lvl w:ilvl="0" w:tplc="BEC2BD90">
      <w:start w:val="1"/>
      <w:numFmt w:val="decimal"/>
      <w:lvlText w:val="%1."/>
      <w:lvlJc w:val="left"/>
      <w:pPr>
        <w:ind w:left="3338" w:hanging="360"/>
      </w:pPr>
      <w:rPr>
        <w:rFonts w:asciiTheme="majorBidi" w:hAnsiTheme="majorBidi" w:cstheme="majorBidi" w:hint="default"/>
        <w:b w:val="0"/>
        <w:bCs w:val="0"/>
        <w:i w:val="0"/>
        <w:iCs w:val="0"/>
        <w:sz w:val="20"/>
        <w:szCs w:val="20"/>
        <w:vertAlign w:val="baseli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A70233F"/>
    <w:multiLevelType w:val="hybridMultilevel"/>
    <w:tmpl w:val="0C70743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308DD"/>
    <w:multiLevelType w:val="hybridMultilevel"/>
    <w:tmpl w:val="5128DEA6"/>
    <w:lvl w:ilvl="0" w:tplc="BEC62C5C">
      <w:start w:val="26"/>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67004C7"/>
    <w:multiLevelType w:val="hybridMultilevel"/>
    <w:tmpl w:val="CDA013A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75C3EFA"/>
    <w:multiLevelType w:val="hybridMultilevel"/>
    <w:tmpl w:val="D592BC32"/>
    <w:lvl w:ilvl="0" w:tplc="A790AA96">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7940A71"/>
    <w:multiLevelType w:val="hybridMultilevel"/>
    <w:tmpl w:val="C096E646"/>
    <w:lvl w:ilvl="0" w:tplc="FFFFFFFF">
      <w:start w:val="1"/>
      <w:numFmt w:val="decimal"/>
      <w:lvlText w:val="%1."/>
      <w:lvlJc w:val="left"/>
      <w:pPr>
        <w:ind w:left="1988" w:hanging="570"/>
      </w:pPr>
      <w:rPr>
        <w:rFonts w:hint="default"/>
        <w:b w:val="0"/>
        <w:i w:val="0"/>
        <w:sz w:val="20"/>
        <w:szCs w:val="20"/>
      </w:rPr>
    </w:lvl>
    <w:lvl w:ilvl="1" w:tplc="FFFFFFFF" w:tentative="1">
      <w:start w:val="1"/>
      <w:numFmt w:val="lowerLetter"/>
      <w:lvlText w:val="%2."/>
      <w:lvlJc w:val="left"/>
      <w:pPr>
        <w:ind w:left="2142" w:hanging="360"/>
      </w:pPr>
    </w:lvl>
    <w:lvl w:ilvl="2" w:tplc="FFFFFFFF">
      <w:start w:val="1"/>
      <w:numFmt w:val="lowerRoman"/>
      <w:lvlText w:val="%3."/>
      <w:lvlJc w:val="right"/>
      <w:pPr>
        <w:ind w:left="2862" w:hanging="180"/>
      </w:pPr>
    </w:lvl>
    <w:lvl w:ilvl="3" w:tplc="FFFFFFFF">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19" w15:restartNumberingAfterBreak="0">
    <w:nsid w:val="5C822A2E"/>
    <w:multiLevelType w:val="hybridMultilevel"/>
    <w:tmpl w:val="B2A2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8325F"/>
    <w:multiLevelType w:val="hybridMultilevel"/>
    <w:tmpl w:val="6BDC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356BE"/>
    <w:multiLevelType w:val="hybridMultilevel"/>
    <w:tmpl w:val="C096E646"/>
    <w:lvl w:ilvl="0" w:tplc="FFFFFFFF">
      <w:start w:val="1"/>
      <w:numFmt w:val="decimal"/>
      <w:lvlText w:val="%1."/>
      <w:lvlJc w:val="left"/>
      <w:pPr>
        <w:ind w:left="1988" w:hanging="570"/>
      </w:pPr>
      <w:rPr>
        <w:rFonts w:hint="default"/>
        <w:b w:val="0"/>
        <w:i w:val="0"/>
        <w:sz w:val="20"/>
        <w:szCs w:val="20"/>
      </w:rPr>
    </w:lvl>
    <w:lvl w:ilvl="1" w:tplc="FFFFFFFF" w:tentative="1">
      <w:start w:val="1"/>
      <w:numFmt w:val="lowerLetter"/>
      <w:lvlText w:val="%2."/>
      <w:lvlJc w:val="left"/>
      <w:pPr>
        <w:ind w:left="2142" w:hanging="360"/>
      </w:pPr>
    </w:lvl>
    <w:lvl w:ilvl="2" w:tplc="FFFFFFFF">
      <w:start w:val="1"/>
      <w:numFmt w:val="lowerRoman"/>
      <w:lvlText w:val="%3."/>
      <w:lvlJc w:val="right"/>
      <w:pPr>
        <w:ind w:left="2862" w:hanging="180"/>
      </w:pPr>
    </w:lvl>
    <w:lvl w:ilvl="3" w:tplc="FFFFFFFF">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2" w15:restartNumberingAfterBreak="0">
    <w:nsid w:val="64C76E04"/>
    <w:multiLevelType w:val="hybridMultilevel"/>
    <w:tmpl w:val="DE4E0874"/>
    <w:lvl w:ilvl="0" w:tplc="8EC231F6">
      <w:start w:val="1"/>
      <w:numFmt w:val="decimal"/>
      <w:lvlText w:val="%1."/>
      <w:lvlJc w:val="left"/>
      <w:pPr>
        <w:ind w:left="1494" w:hanging="360"/>
      </w:pPr>
      <w:rPr>
        <w:rFonts w:hint="default"/>
        <w:b/>
        <w:bCs/>
        <w:i w:val="0"/>
        <w:i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5E544E3"/>
    <w:multiLevelType w:val="hybridMultilevel"/>
    <w:tmpl w:val="0F825A3A"/>
    <w:lvl w:ilvl="0" w:tplc="FFFFFFFF">
      <w:start w:val="1"/>
      <w:numFmt w:val="decimal"/>
      <w:lvlText w:val="%1."/>
      <w:lvlJc w:val="left"/>
      <w:pPr>
        <w:ind w:left="1778" w:hanging="360"/>
      </w:pPr>
      <w:rPr>
        <w:b w:val="0"/>
        <w:bCs w:val="0"/>
        <w:i w:val="0"/>
        <w:iCs/>
        <w:color w:val="auto"/>
        <w:sz w:val="20"/>
        <w:szCs w:val="20"/>
        <w:vertAlign w:val="baseline"/>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24" w15:restartNumberingAfterBreak="0">
    <w:nsid w:val="688A39AF"/>
    <w:multiLevelType w:val="hybridMultilevel"/>
    <w:tmpl w:val="C096E646"/>
    <w:lvl w:ilvl="0" w:tplc="FFFFFFFF">
      <w:start w:val="1"/>
      <w:numFmt w:val="decimal"/>
      <w:lvlText w:val="%1."/>
      <w:lvlJc w:val="left"/>
      <w:pPr>
        <w:ind w:left="1988" w:hanging="570"/>
      </w:pPr>
      <w:rPr>
        <w:rFonts w:hint="default"/>
        <w:b w:val="0"/>
        <w:i w:val="0"/>
        <w:sz w:val="20"/>
        <w:szCs w:val="20"/>
      </w:rPr>
    </w:lvl>
    <w:lvl w:ilvl="1" w:tplc="FFFFFFFF" w:tentative="1">
      <w:start w:val="1"/>
      <w:numFmt w:val="lowerLetter"/>
      <w:lvlText w:val="%2."/>
      <w:lvlJc w:val="left"/>
      <w:pPr>
        <w:ind w:left="2142" w:hanging="360"/>
      </w:pPr>
    </w:lvl>
    <w:lvl w:ilvl="2" w:tplc="FFFFFFFF">
      <w:start w:val="1"/>
      <w:numFmt w:val="lowerRoman"/>
      <w:lvlText w:val="%3."/>
      <w:lvlJc w:val="right"/>
      <w:pPr>
        <w:ind w:left="2862" w:hanging="180"/>
      </w:pPr>
    </w:lvl>
    <w:lvl w:ilvl="3" w:tplc="FFFFFFFF">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5" w15:restartNumberingAfterBreak="0">
    <w:nsid w:val="6ACE30DB"/>
    <w:multiLevelType w:val="hybridMultilevel"/>
    <w:tmpl w:val="70F284DC"/>
    <w:lvl w:ilvl="0" w:tplc="9A8EDBDE">
      <w:start w:val="20"/>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EA92841"/>
    <w:multiLevelType w:val="hybridMultilevel"/>
    <w:tmpl w:val="EA72C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F551D2"/>
    <w:multiLevelType w:val="hybridMultilevel"/>
    <w:tmpl w:val="90C0AA14"/>
    <w:lvl w:ilvl="0" w:tplc="6206E3E0">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5401C"/>
    <w:multiLevelType w:val="hybridMultilevel"/>
    <w:tmpl w:val="1BE8F530"/>
    <w:lvl w:ilvl="0" w:tplc="6D80646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C30420"/>
    <w:multiLevelType w:val="hybridMultilevel"/>
    <w:tmpl w:val="9FC85038"/>
    <w:lvl w:ilvl="0" w:tplc="08203624">
      <w:start w:val="1"/>
      <w:numFmt w:val="upperRoman"/>
      <w:lvlText w:val="%1."/>
      <w:lvlJc w:val="left"/>
      <w:pPr>
        <w:ind w:left="720" w:hanging="72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C93F97"/>
    <w:multiLevelType w:val="hybridMultilevel"/>
    <w:tmpl w:val="0CFEECAC"/>
    <w:lvl w:ilvl="0" w:tplc="059224CA">
      <w:start w:val="6"/>
      <w:numFmt w:val="upperRoman"/>
      <w:lvlText w:val="%1."/>
      <w:lvlJc w:val="left"/>
      <w:pPr>
        <w:ind w:left="720" w:hanging="720"/>
      </w:pPr>
      <w:rPr>
        <w:rFonts w:hint="default"/>
        <w:b/>
        <w:bCs/>
        <w:sz w:val="32"/>
        <w:szCs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B82765"/>
    <w:multiLevelType w:val="hybridMultilevel"/>
    <w:tmpl w:val="85D232BE"/>
    <w:lvl w:ilvl="0" w:tplc="F42A9B4A">
      <w:start w:val="1"/>
      <w:numFmt w:val="lowerLetter"/>
      <w:lvlText w:val="%1."/>
      <w:lvlJc w:val="left"/>
      <w:pPr>
        <w:ind w:left="720" w:hanging="360"/>
      </w:pPr>
      <w:rPr>
        <w:rFonts w:hint="default"/>
        <w:b/>
        <w:bCs/>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4C3C96"/>
    <w:multiLevelType w:val="hybridMultilevel"/>
    <w:tmpl w:val="5040408E"/>
    <w:lvl w:ilvl="0" w:tplc="034E103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339771332">
    <w:abstractNumId w:val="10"/>
  </w:num>
  <w:num w:numId="2" w16cid:durableId="613824699">
    <w:abstractNumId w:val="4"/>
  </w:num>
  <w:num w:numId="3" w16cid:durableId="1682587546">
    <w:abstractNumId w:val="28"/>
  </w:num>
  <w:num w:numId="4" w16cid:durableId="1630160101">
    <w:abstractNumId w:val="15"/>
  </w:num>
  <w:num w:numId="5" w16cid:durableId="251859495">
    <w:abstractNumId w:val="3"/>
  </w:num>
  <w:num w:numId="6" w16cid:durableId="577591473">
    <w:abstractNumId w:val="8"/>
  </w:num>
  <w:num w:numId="7" w16cid:durableId="745881208">
    <w:abstractNumId w:val="16"/>
  </w:num>
  <w:num w:numId="8" w16cid:durableId="1676565918">
    <w:abstractNumId w:val="17"/>
  </w:num>
  <w:num w:numId="9" w16cid:durableId="456872752">
    <w:abstractNumId w:val="22"/>
  </w:num>
  <w:num w:numId="10" w16cid:durableId="1805653216">
    <w:abstractNumId w:val="1"/>
  </w:num>
  <w:num w:numId="11" w16cid:durableId="596716842">
    <w:abstractNumId w:val="2"/>
  </w:num>
  <w:num w:numId="12" w16cid:durableId="10574432">
    <w:abstractNumId w:val="25"/>
  </w:num>
  <w:num w:numId="13" w16cid:durableId="1471288543">
    <w:abstractNumId w:val="13"/>
  </w:num>
  <w:num w:numId="14" w16cid:durableId="69428333">
    <w:abstractNumId w:val="32"/>
  </w:num>
  <w:num w:numId="15" w16cid:durableId="1442217978">
    <w:abstractNumId w:val="26"/>
  </w:num>
  <w:num w:numId="16" w16cid:durableId="851603060">
    <w:abstractNumId w:val="7"/>
  </w:num>
  <w:num w:numId="17" w16cid:durableId="1049038003">
    <w:abstractNumId w:val="18"/>
  </w:num>
  <w:num w:numId="18" w16cid:durableId="311059541">
    <w:abstractNumId w:val="12"/>
  </w:num>
  <w:num w:numId="19" w16cid:durableId="43871951">
    <w:abstractNumId w:val="21"/>
  </w:num>
  <w:num w:numId="20" w16cid:durableId="1733498758">
    <w:abstractNumId w:val="5"/>
  </w:num>
  <w:num w:numId="21" w16cid:durableId="55277155">
    <w:abstractNumId w:val="29"/>
  </w:num>
  <w:num w:numId="22" w16cid:durableId="1889950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3681236">
    <w:abstractNumId w:val="0"/>
  </w:num>
  <w:num w:numId="24" w16cid:durableId="1100103629">
    <w:abstractNumId w:val="19"/>
  </w:num>
  <w:num w:numId="25" w16cid:durableId="478151740">
    <w:abstractNumId w:val="27"/>
  </w:num>
  <w:num w:numId="26" w16cid:durableId="1037051171">
    <w:abstractNumId w:val="24"/>
  </w:num>
  <w:num w:numId="27" w16cid:durableId="890337775">
    <w:abstractNumId w:val="9"/>
  </w:num>
  <w:num w:numId="28" w16cid:durableId="43531734">
    <w:abstractNumId w:val="14"/>
  </w:num>
  <w:num w:numId="29" w16cid:durableId="977419912">
    <w:abstractNumId w:val="6"/>
  </w:num>
  <w:num w:numId="30" w16cid:durableId="660735922">
    <w:abstractNumId w:val="20"/>
  </w:num>
  <w:num w:numId="31" w16cid:durableId="996617308">
    <w:abstractNumId w:val="11"/>
  </w:num>
  <w:num w:numId="32" w16cid:durableId="83573754">
    <w:abstractNumId w:val="31"/>
  </w:num>
  <w:num w:numId="33" w16cid:durableId="799617300">
    <w:abstractNumId w:val="30"/>
  </w:num>
  <w:num w:numId="34" w16cid:durableId="1364398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15"/>
    <w:rsid w:val="00000AD7"/>
    <w:rsid w:val="00000EDB"/>
    <w:rsid w:val="0000120B"/>
    <w:rsid w:val="00001DA5"/>
    <w:rsid w:val="00003F5C"/>
    <w:rsid w:val="00007D3E"/>
    <w:rsid w:val="00012E85"/>
    <w:rsid w:val="00013019"/>
    <w:rsid w:val="000140DE"/>
    <w:rsid w:val="00015137"/>
    <w:rsid w:val="00015E77"/>
    <w:rsid w:val="00016562"/>
    <w:rsid w:val="00022B0F"/>
    <w:rsid w:val="0002455E"/>
    <w:rsid w:val="00024AB7"/>
    <w:rsid w:val="000259F1"/>
    <w:rsid w:val="000267C9"/>
    <w:rsid w:val="0003003B"/>
    <w:rsid w:val="000307F9"/>
    <w:rsid w:val="0003151C"/>
    <w:rsid w:val="0003164E"/>
    <w:rsid w:val="00031652"/>
    <w:rsid w:val="00033426"/>
    <w:rsid w:val="00033BD0"/>
    <w:rsid w:val="00033D5C"/>
    <w:rsid w:val="00034591"/>
    <w:rsid w:val="00034AA5"/>
    <w:rsid w:val="00034D08"/>
    <w:rsid w:val="00036AC3"/>
    <w:rsid w:val="00036D03"/>
    <w:rsid w:val="00037D8D"/>
    <w:rsid w:val="00042623"/>
    <w:rsid w:val="0004301E"/>
    <w:rsid w:val="00051A07"/>
    <w:rsid w:val="00052AC6"/>
    <w:rsid w:val="00053A95"/>
    <w:rsid w:val="00054920"/>
    <w:rsid w:val="00055E5B"/>
    <w:rsid w:val="00057450"/>
    <w:rsid w:val="00057917"/>
    <w:rsid w:val="0006262A"/>
    <w:rsid w:val="000669AA"/>
    <w:rsid w:val="00070832"/>
    <w:rsid w:val="00070B19"/>
    <w:rsid w:val="00071AF7"/>
    <w:rsid w:val="00072700"/>
    <w:rsid w:val="00074412"/>
    <w:rsid w:val="00074933"/>
    <w:rsid w:val="00075C02"/>
    <w:rsid w:val="000803BE"/>
    <w:rsid w:val="00081FC9"/>
    <w:rsid w:val="00082E75"/>
    <w:rsid w:val="0008466F"/>
    <w:rsid w:val="0008490D"/>
    <w:rsid w:val="00085298"/>
    <w:rsid w:val="00085519"/>
    <w:rsid w:val="00086A8B"/>
    <w:rsid w:val="00086BF7"/>
    <w:rsid w:val="0008721A"/>
    <w:rsid w:val="00087420"/>
    <w:rsid w:val="00090738"/>
    <w:rsid w:val="00090A4E"/>
    <w:rsid w:val="0009258F"/>
    <w:rsid w:val="00092C61"/>
    <w:rsid w:val="00092E52"/>
    <w:rsid w:val="00092F05"/>
    <w:rsid w:val="000931EE"/>
    <w:rsid w:val="0009327A"/>
    <w:rsid w:val="000935EC"/>
    <w:rsid w:val="00093824"/>
    <w:rsid w:val="0009425E"/>
    <w:rsid w:val="00095346"/>
    <w:rsid w:val="000953B9"/>
    <w:rsid w:val="0009632D"/>
    <w:rsid w:val="0009713C"/>
    <w:rsid w:val="000A0490"/>
    <w:rsid w:val="000A672D"/>
    <w:rsid w:val="000A70AB"/>
    <w:rsid w:val="000A71D4"/>
    <w:rsid w:val="000B1340"/>
    <w:rsid w:val="000B388C"/>
    <w:rsid w:val="000B4E96"/>
    <w:rsid w:val="000B6223"/>
    <w:rsid w:val="000B6D8E"/>
    <w:rsid w:val="000B6E8C"/>
    <w:rsid w:val="000C02AD"/>
    <w:rsid w:val="000C1673"/>
    <w:rsid w:val="000C22C5"/>
    <w:rsid w:val="000C3408"/>
    <w:rsid w:val="000C58C6"/>
    <w:rsid w:val="000C678C"/>
    <w:rsid w:val="000C7469"/>
    <w:rsid w:val="000D0CB1"/>
    <w:rsid w:val="000D0D35"/>
    <w:rsid w:val="000D1179"/>
    <w:rsid w:val="000D4D92"/>
    <w:rsid w:val="000D632D"/>
    <w:rsid w:val="000D63D1"/>
    <w:rsid w:val="000D6CB4"/>
    <w:rsid w:val="000D6FE6"/>
    <w:rsid w:val="000E3824"/>
    <w:rsid w:val="000E5428"/>
    <w:rsid w:val="000E67FF"/>
    <w:rsid w:val="000F1E59"/>
    <w:rsid w:val="000F2B62"/>
    <w:rsid w:val="000F357E"/>
    <w:rsid w:val="000F3764"/>
    <w:rsid w:val="000F3917"/>
    <w:rsid w:val="000F4895"/>
    <w:rsid w:val="000F5A80"/>
    <w:rsid w:val="000F68AD"/>
    <w:rsid w:val="001010D3"/>
    <w:rsid w:val="001031C8"/>
    <w:rsid w:val="00103844"/>
    <w:rsid w:val="00105131"/>
    <w:rsid w:val="00105461"/>
    <w:rsid w:val="00105AB9"/>
    <w:rsid w:val="001072E3"/>
    <w:rsid w:val="001078DB"/>
    <w:rsid w:val="00110AAC"/>
    <w:rsid w:val="00111762"/>
    <w:rsid w:val="00112363"/>
    <w:rsid w:val="0011560D"/>
    <w:rsid w:val="00115AE6"/>
    <w:rsid w:val="00115B94"/>
    <w:rsid w:val="001174CF"/>
    <w:rsid w:val="00117C94"/>
    <w:rsid w:val="001208E9"/>
    <w:rsid w:val="0012135D"/>
    <w:rsid w:val="0012346C"/>
    <w:rsid w:val="001235EE"/>
    <w:rsid w:val="00124CC7"/>
    <w:rsid w:val="001269FC"/>
    <w:rsid w:val="00126BA6"/>
    <w:rsid w:val="001279D7"/>
    <w:rsid w:val="00130973"/>
    <w:rsid w:val="00130E0D"/>
    <w:rsid w:val="001318C7"/>
    <w:rsid w:val="00132779"/>
    <w:rsid w:val="0013395F"/>
    <w:rsid w:val="00134301"/>
    <w:rsid w:val="00135B50"/>
    <w:rsid w:val="00136063"/>
    <w:rsid w:val="001362BA"/>
    <w:rsid w:val="00140E7D"/>
    <w:rsid w:val="00140EEB"/>
    <w:rsid w:val="001424B7"/>
    <w:rsid w:val="00143225"/>
    <w:rsid w:val="00143AF4"/>
    <w:rsid w:val="00143BE9"/>
    <w:rsid w:val="00145B54"/>
    <w:rsid w:val="00146415"/>
    <w:rsid w:val="00147415"/>
    <w:rsid w:val="0015249B"/>
    <w:rsid w:val="0015383B"/>
    <w:rsid w:val="00153E55"/>
    <w:rsid w:val="00154665"/>
    <w:rsid w:val="00157690"/>
    <w:rsid w:val="0016282C"/>
    <w:rsid w:val="0016308C"/>
    <w:rsid w:val="00164BED"/>
    <w:rsid w:val="00165F76"/>
    <w:rsid w:val="00165F8D"/>
    <w:rsid w:val="001702E7"/>
    <w:rsid w:val="00170819"/>
    <w:rsid w:val="0017183A"/>
    <w:rsid w:val="0017331D"/>
    <w:rsid w:val="0017348A"/>
    <w:rsid w:val="00174D95"/>
    <w:rsid w:val="00175C06"/>
    <w:rsid w:val="00175E1C"/>
    <w:rsid w:val="0017707D"/>
    <w:rsid w:val="00182580"/>
    <w:rsid w:val="001830BE"/>
    <w:rsid w:val="00184949"/>
    <w:rsid w:val="001874EC"/>
    <w:rsid w:val="001878A4"/>
    <w:rsid w:val="0019125E"/>
    <w:rsid w:val="00191488"/>
    <w:rsid w:val="0019169A"/>
    <w:rsid w:val="0019398A"/>
    <w:rsid w:val="0019511D"/>
    <w:rsid w:val="00195AB8"/>
    <w:rsid w:val="0019723A"/>
    <w:rsid w:val="001A1685"/>
    <w:rsid w:val="001A1973"/>
    <w:rsid w:val="001A3A19"/>
    <w:rsid w:val="001A42B3"/>
    <w:rsid w:val="001A78F2"/>
    <w:rsid w:val="001B02AA"/>
    <w:rsid w:val="001B2617"/>
    <w:rsid w:val="001B387E"/>
    <w:rsid w:val="001B4B0C"/>
    <w:rsid w:val="001B6468"/>
    <w:rsid w:val="001B74CA"/>
    <w:rsid w:val="001C11AD"/>
    <w:rsid w:val="001C2721"/>
    <w:rsid w:val="001C275D"/>
    <w:rsid w:val="001C383F"/>
    <w:rsid w:val="001C4020"/>
    <w:rsid w:val="001C5BDB"/>
    <w:rsid w:val="001C6DB9"/>
    <w:rsid w:val="001D0269"/>
    <w:rsid w:val="001D0903"/>
    <w:rsid w:val="001D091F"/>
    <w:rsid w:val="001D2009"/>
    <w:rsid w:val="001D22EE"/>
    <w:rsid w:val="001D33E1"/>
    <w:rsid w:val="001D358F"/>
    <w:rsid w:val="001D4C39"/>
    <w:rsid w:val="001D65A5"/>
    <w:rsid w:val="001D68AA"/>
    <w:rsid w:val="001E0884"/>
    <w:rsid w:val="001E187F"/>
    <w:rsid w:val="001E2BE4"/>
    <w:rsid w:val="001E5C74"/>
    <w:rsid w:val="001E6D56"/>
    <w:rsid w:val="001F02A0"/>
    <w:rsid w:val="001F103E"/>
    <w:rsid w:val="001F28A6"/>
    <w:rsid w:val="001F303E"/>
    <w:rsid w:val="001F4DF8"/>
    <w:rsid w:val="001F6268"/>
    <w:rsid w:val="001F7E1F"/>
    <w:rsid w:val="00200F25"/>
    <w:rsid w:val="002011FD"/>
    <w:rsid w:val="0020124A"/>
    <w:rsid w:val="00204FAC"/>
    <w:rsid w:val="0020630B"/>
    <w:rsid w:val="00206668"/>
    <w:rsid w:val="00207F9C"/>
    <w:rsid w:val="00210A15"/>
    <w:rsid w:val="00213663"/>
    <w:rsid w:val="002160D5"/>
    <w:rsid w:val="00216489"/>
    <w:rsid w:val="002168A2"/>
    <w:rsid w:val="00216985"/>
    <w:rsid w:val="00216E77"/>
    <w:rsid w:val="00217C0C"/>
    <w:rsid w:val="00221196"/>
    <w:rsid w:val="002213FA"/>
    <w:rsid w:val="002229B9"/>
    <w:rsid w:val="00224448"/>
    <w:rsid w:val="002268DE"/>
    <w:rsid w:val="00226F76"/>
    <w:rsid w:val="0023032F"/>
    <w:rsid w:val="00232143"/>
    <w:rsid w:val="00232FE7"/>
    <w:rsid w:val="002339C7"/>
    <w:rsid w:val="002343C1"/>
    <w:rsid w:val="00234CB2"/>
    <w:rsid w:val="00236953"/>
    <w:rsid w:val="0024190D"/>
    <w:rsid w:val="00241AB5"/>
    <w:rsid w:val="002423F7"/>
    <w:rsid w:val="00242437"/>
    <w:rsid w:val="0024381C"/>
    <w:rsid w:val="00244B90"/>
    <w:rsid w:val="00246B38"/>
    <w:rsid w:val="00250620"/>
    <w:rsid w:val="0025089C"/>
    <w:rsid w:val="00251021"/>
    <w:rsid w:val="00251208"/>
    <w:rsid w:val="00251A8F"/>
    <w:rsid w:val="00254A4C"/>
    <w:rsid w:val="00256D07"/>
    <w:rsid w:val="00262EDB"/>
    <w:rsid w:val="00265588"/>
    <w:rsid w:val="00265817"/>
    <w:rsid w:val="002668EA"/>
    <w:rsid w:val="002672F9"/>
    <w:rsid w:val="0027030E"/>
    <w:rsid w:val="00270611"/>
    <w:rsid w:val="0027325C"/>
    <w:rsid w:val="00273820"/>
    <w:rsid w:val="00276406"/>
    <w:rsid w:val="00277BF7"/>
    <w:rsid w:val="002808A8"/>
    <w:rsid w:val="002819ED"/>
    <w:rsid w:val="002821BF"/>
    <w:rsid w:val="00283992"/>
    <w:rsid w:val="00284FF9"/>
    <w:rsid w:val="0028511E"/>
    <w:rsid w:val="0028532E"/>
    <w:rsid w:val="002856B9"/>
    <w:rsid w:val="00287665"/>
    <w:rsid w:val="0029226E"/>
    <w:rsid w:val="00294760"/>
    <w:rsid w:val="00294B29"/>
    <w:rsid w:val="00295E14"/>
    <w:rsid w:val="00296D92"/>
    <w:rsid w:val="00296E2A"/>
    <w:rsid w:val="002972D5"/>
    <w:rsid w:val="00297C83"/>
    <w:rsid w:val="002A0960"/>
    <w:rsid w:val="002A0C09"/>
    <w:rsid w:val="002A157D"/>
    <w:rsid w:val="002A16B8"/>
    <w:rsid w:val="002A21F2"/>
    <w:rsid w:val="002A2A6B"/>
    <w:rsid w:val="002A2B7E"/>
    <w:rsid w:val="002A30B9"/>
    <w:rsid w:val="002A4439"/>
    <w:rsid w:val="002A5DBC"/>
    <w:rsid w:val="002A6EEB"/>
    <w:rsid w:val="002B00F7"/>
    <w:rsid w:val="002B112C"/>
    <w:rsid w:val="002B2C24"/>
    <w:rsid w:val="002B2EB7"/>
    <w:rsid w:val="002B38A0"/>
    <w:rsid w:val="002B4EAE"/>
    <w:rsid w:val="002B53BC"/>
    <w:rsid w:val="002C4179"/>
    <w:rsid w:val="002C4F80"/>
    <w:rsid w:val="002C59BB"/>
    <w:rsid w:val="002C6884"/>
    <w:rsid w:val="002D0A4A"/>
    <w:rsid w:val="002D255A"/>
    <w:rsid w:val="002D27AE"/>
    <w:rsid w:val="002D27D1"/>
    <w:rsid w:val="002D4FAA"/>
    <w:rsid w:val="002D5214"/>
    <w:rsid w:val="002D6BB9"/>
    <w:rsid w:val="002D73F2"/>
    <w:rsid w:val="002E00A3"/>
    <w:rsid w:val="002E0C1E"/>
    <w:rsid w:val="002E0EB5"/>
    <w:rsid w:val="002E105E"/>
    <w:rsid w:val="002E162F"/>
    <w:rsid w:val="002E1CD2"/>
    <w:rsid w:val="002E3C35"/>
    <w:rsid w:val="002E514A"/>
    <w:rsid w:val="002E5553"/>
    <w:rsid w:val="002E5F8B"/>
    <w:rsid w:val="002E6D4A"/>
    <w:rsid w:val="002F1906"/>
    <w:rsid w:val="002F1FAE"/>
    <w:rsid w:val="002F2AD2"/>
    <w:rsid w:val="002F2C72"/>
    <w:rsid w:val="002F3215"/>
    <w:rsid w:val="002F3FB2"/>
    <w:rsid w:val="002F578E"/>
    <w:rsid w:val="003026C8"/>
    <w:rsid w:val="00302905"/>
    <w:rsid w:val="003044B5"/>
    <w:rsid w:val="00304555"/>
    <w:rsid w:val="00304B83"/>
    <w:rsid w:val="00305EB8"/>
    <w:rsid w:val="003067D3"/>
    <w:rsid w:val="0030763C"/>
    <w:rsid w:val="003079DF"/>
    <w:rsid w:val="00310E25"/>
    <w:rsid w:val="00311B37"/>
    <w:rsid w:val="00311D50"/>
    <w:rsid w:val="003127F7"/>
    <w:rsid w:val="00312AFE"/>
    <w:rsid w:val="0031323A"/>
    <w:rsid w:val="00313858"/>
    <w:rsid w:val="003167F6"/>
    <w:rsid w:val="00320483"/>
    <w:rsid w:val="0032138C"/>
    <w:rsid w:val="003226E3"/>
    <w:rsid w:val="00322AF0"/>
    <w:rsid w:val="0032427B"/>
    <w:rsid w:val="003249CC"/>
    <w:rsid w:val="00324BB7"/>
    <w:rsid w:val="003300D4"/>
    <w:rsid w:val="00331480"/>
    <w:rsid w:val="0033193E"/>
    <w:rsid w:val="00333B97"/>
    <w:rsid w:val="00340D2B"/>
    <w:rsid w:val="0034111D"/>
    <w:rsid w:val="0034163F"/>
    <w:rsid w:val="00341926"/>
    <w:rsid w:val="003420DF"/>
    <w:rsid w:val="0034217F"/>
    <w:rsid w:val="003421CA"/>
    <w:rsid w:val="003439B9"/>
    <w:rsid w:val="00344147"/>
    <w:rsid w:val="00346A4A"/>
    <w:rsid w:val="00350BDC"/>
    <w:rsid w:val="0035225F"/>
    <w:rsid w:val="00352F18"/>
    <w:rsid w:val="003559A0"/>
    <w:rsid w:val="00356314"/>
    <w:rsid w:val="00360A54"/>
    <w:rsid w:val="00360F5F"/>
    <w:rsid w:val="00364E9B"/>
    <w:rsid w:val="00364FE5"/>
    <w:rsid w:val="00365D86"/>
    <w:rsid w:val="00366E21"/>
    <w:rsid w:val="00371042"/>
    <w:rsid w:val="00371092"/>
    <w:rsid w:val="0037466B"/>
    <w:rsid w:val="003749D2"/>
    <w:rsid w:val="00375591"/>
    <w:rsid w:val="00375BC3"/>
    <w:rsid w:val="00375C16"/>
    <w:rsid w:val="00375D14"/>
    <w:rsid w:val="00382974"/>
    <w:rsid w:val="00383578"/>
    <w:rsid w:val="00383769"/>
    <w:rsid w:val="00384A34"/>
    <w:rsid w:val="00384A65"/>
    <w:rsid w:val="003855A8"/>
    <w:rsid w:val="0038729C"/>
    <w:rsid w:val="00391ED9"/>
    <w:rsid w:val="00394357"/>
    <w:rsid w:val="00394568"/>
    <w:rsid w:val="003945A3"/>
    <w:rsid w:val="00395790"/>
    <w:rsid w:val="0039581C"/>
    <w:rsid w:val="0039650D"/>
    <w:rsid w:val="003A02BE"/>
    <w:rsid w:val="003A0418"/>
    <w:rsid w:val="003A0918"/>
    <w:rsid w:val="003A17E7"/>
    <w:rsid w:val="003A20BF"/>
    <w:rsid w:val="003A2D27"/>
    <w:rsid w:val="003A31FA"/>
    <w:rsid w:val="003A39DC"/>
    <w:rsid w:val="003A5215"/>
    <w:rsid w:val="003A6558"/>
    <w:rsid w:val="003A6B32"/>
    <w:rsid w:val="003A7131"/>
    <w:rsid w:val="003A750B"/>
    <w:rsid w:val="003B010D"/>
    <w:rsid w:val="003B0581"/>
    <w:rsid w:val="003B07AE"/>
    <w:rsid w:val="003B1A72"/>
    <w:rsid w:val="003B1BBF"/>
    <w:rsid w:val="003B2029"/>
    <w:rsid w:val="003B2696"/>
    <w:rsid w:val="003B288E"/>
    <w:rsid w:val="003B2D75"/>
    <w:rsid w:val="003B4A72"/>
    <w:rsid w:val="003B634D"/>
    <w:rsid w:val="003B6BCB"/>
    <w:rsid w:val="003C0D40"/>
    <w:rsid w:val="003C17C8"/>
    <w:rsid w:val="003C2869"/>
    <w:rsid w:val="003C2A68"/>
    <w:rsid w:val="003C2D48"/>
    <w:rsid w:val="003C3CFA"/>
    <w:rsid w:val="003C4132"/>
    <w:rsid w:val="003C470C"/>
    <w:rsid w:val="003C52B7"/>
    <w:rsid w:val="003C5937"/>
    <w:rsid w:val="003C6250"/>
    <w:rsid w:val="003C734B"/>
    <w:rsid w:val="003C7A40"/>
    <w:rsid w:val="003D04BC"/>
    <w:rsid w:val="003D26E4"/>
    <w:rsid w:val="003D4C75"/>
    <w:rsid w:val="003D58BF"/>
    <w:rsid w:val="003D5D1E"/>
    <w:rsid w:val="003D6CF0"/>
    <w:rsid w:val="003D7DC4"/>
    <w:rsid w:val="003E01A0"/>
    <w:rsid w:val="003E32AF"/>
    <w:rsid w:val="003E41D2"/>
    <w:rsid w:val="003E4FA8"/>
    <w:rsid w:val="003E572A"/>
    <w:rsid w:val="003E6442"/>
    <w:rsid w:val="003F0A37"/>
    <w:rsid w:val="003F1483"/>
    <w:rsid w:val="003F1F22"/>
    <w:rsid w:val="003F2DC7"/>
    <w:rsid w:val="003F4D68"/>
    <w:rsid w:val="0040030F"/>
    <w:rsid w:val="00402562"/>
    <w:rsid w:val="00402715"/>
    <w:rsid w:val="004034FE"/>
    <w:rsid w:val="00403965"/>
    <w:rsid w:val="00411E61"/>
    <w:rsid w:val="004122AC"/>
    <w:rsid w:val="00412ABE"/>
    <w:rsid w:val="00415780"/>
    <w:rsid w:val="00416149"/>
    <w:rsid w:val="0041623B"/>
    <w:rsid w:val="004207A9"/>
    <w:rsid w:val="004226FC"/>
    <w:rsid w:val="004245F2"/>
    <w:rsid w:val="004250B8"/>
    <w:rsid w:val="004255EC"/>
    <w:rsid w:val="00426984"/>
    <w:rsid w:val="00426A6A"/>
    <w:rsid w:val="00427D77"/>
    <w:rsid w:val="00427EFD"/>
    <w:rsid w:val="00431448"/>
    <w:rsid w:val="004322CE"/>
    <w:rsid w:val="00433900"/>
    <w:rsid w:val="00435DCF"/>
    <w:rsid w:val="00435F07"/>
    <w:rsid w:val="00436244"/>
    <w:rsid w:val="00436530"/>
    <w:rsid w:val="004416AC"/>
    <w:rsid w:val="0044326D"/>
    <w:rsid w:val="0044437C"/>
    <w:rsid w:val="00444B7C"/>
    <w:rsid w:val="00445AD0"/>
    <w:rsid w:val="0044612A"/>
    <w:rsid w:val="00446671"/>
    <w:rsid w:val="004500C0"/>
    <w:rsid w:val="0045023D"/>
    <w:rsid w:val="004521FB"/>
    <w:rsid w:val="004528EC"/>
    <w:rsid w:val="00453564"/>
    <w:rsid w:val="0045547D"/>
    <w:rsid w:val="00455722"/>
    <w:rsid w:val="00456328"/>
    <w:rsid w:val="00457BB4"/>
    <w:rsid w:val="00460482"/>
    <w:rsid w:val="00461016"/>
    <w:rsid w:val="004617C4"/>
    <w:rsid w:val="00462472"/>
    <w:rsid w:val="004636BC"/>
    <w:rsid w:val="004652CC"/>
    <w:rsid w:val="00465F50"/>
    <w:rsid w:val="00466B41"/>
    <w:rsid w:val="004678DC"/>
    <w:rsid w:val="00473081"/>
    <w:rsid w:val="004751ED"/>
    <w:rsid w:val="004755D6"/>
    <w:rsid w:val="00476955"/>
    <w:rsid w:val="00476E16"/>
    <w:rsid w:val="00476F24"/>
    <w:rsid w:val="00477A9F"/>
    <w:rsid w:val="00485153"/>
    <w:rsid w:val="00485F33"/>
    <w:rsid w:val="004868A1"/>
    <w:rsid w:val="004874DE"/>
    <w:rsid w:val="00487797"/>
    <w:rsid w:val="00487946"/>
    <w:rsid w:val="004927DA"/>
    <w:rsid w:val="0049332B"/>
    <w:rsid w:val="00493BAA"/>
    <w:rsid w:val="004943A1"/>
    <w:rsid w:val="004949B8"/>
    <w:rsid w:val="00495116"/>
    <w:rsid w:val="004952B2"/>
    <w:rsid w:val="004954F3"/>
    <w:rsid w:val="0049785A"/>
    <w:rsid w:val="004A37F5"/>
    <w:rsid w:val="004A46E4"/>
    <w:rsid w:val="004A58E8"/>
    <w:rsid w:val="004A7C26"/>
    <w:rsid w:val="004A7F2F"/>
    <w:rsid w:val="004B1340"/>
    <w:rsid w:val="004B22F5"/>
    <w:rsid w:val="004B3181"/>
    <w:rsid w:val="004B3895"/>
    <w:rsid w:val="004B5B24"/>
    <w:rsid w:val="004B6050"/>
    <w:rsid w:val="004B6EC4"/>
    <w:rsid w:val="004B7722"/>
    <w:rsid w:val="004B797F"/>
    <w:rsid w:val="004C1097"/>
    <w:rsid w:val="004C13BB"/>
    <w:rsid w:val="004C2BA1"/>
    <w:rsid w:val="004C39C6"/>
    <w:rsid w:val="004C3B65"/>
    <w:rsid w:val="004C5868"/>
    <w:rsid w:val="004D0D01"/>
    <w:rsid w:val="004D2263"/>
    <w:rsid w:val="004D2AAC"/>
    <w:rsid w:val="004D2C3D"/>
    <w:rsid w:val="004D70B8"/>
    <w:rsid w:val="004D7DDE"/>
    <w:rsid w:val="004E13A8"/>
    <w:rsid w:val="004E1B45"/>
    <w:rsid w:val="004E1C0D"/>
    <w:rsid w:val="004E1D26"/>
    <w:rsid w:val="004E2342"/>
    <w:rsid w:val="004E3352"/>
    <w:rsid w:val="004E3F6B"/>
    <w:rsid w:val="004E4ECC"/>
    <w:rsid w:val="004E514E"/>
    <w:rsid w:val="004E54CE"/>
    <w:rsid w:val="004F10C0"/>
    <w:rsid w:val="004F2D05"/>
    <w:rsid w:val="004F4DDF"/>
    <w:rsid w:val="004F7383"/>
    <w:rsid w:val="004F7A01"/>
    <w:rsid w:val="004F7CE5"/>
    <w:rsid w:val="00500072"/>
    <w:rsid w:val="0050159B"/>
    <w:rsid w:val="0050186D"/>
    <w:rsid w:val="00502764"/>
    <w:rsid w:val="00502FA5"/>
    <w:rsid w:val="00504E5D"/>
    <w:rsid w:val="0050525B"/>
    <w:rsid w:val="005061F1"/>
    <w:rsid w:val="00506FA4"/>
    <w:rsid w:val="00510232"/>
    <w:rsid w:val="005108BE"/>
    <w:rsid w:val="005111D4"/>
    <w:rsid w:val="00511CB2"/>
    <w:rsid w:val="00511FA5"/>
    <w:rsid w:val="0051311E"/>
    <w:rsid w:val="005154B1"/>
    <w:rsid w:val="005159F5"/>
    <w:rsid w:val="0051682C"/>
    <w:rsid w:val="00516A69"/>
    <w:rsid w:val="00517504"/>
    <w:rsid w:val="005207DD"/>
    <w:rsid w:val="00520B09"/>
    <w:rsid w:val="0052266C"/>
    <w:rsid w:val="0052413D"/>
    <w:rsid w:val="00530E42"/>
    <w:rsid w:val="005327D9"/>
    <w:rsid w:val="005348C1"/>
    <w:rsid w:val="0053590D"/>
    <w:rsid w:val="00535B70"/>
    <w:rsid w:val="0053649F"/>
    <w:rsid w:val="005376E9"/>
    <w:rsid w:val="00537A1E"/>
    <w:rsid w:val="00540F96"/>
    <w:rsid w:val="00544EBA"/>
    <w:rsid w:val="00545603"/>
    <w:rsid w:val="00545920"/>
    <w:rsid w:val="00545CC8"/>
    <w:rsid w:val="00546C8E"/>
    <w:rsid w:val="00550B0E"/>
    <w:rsid w:val="005513A2"/>
    <w:rsid w:val="005513FE"/>
    <w:rsid w:val="0055210D"/>
    <w:rsid w:val="005548EA"/>
    <w:rsid w:val="00554D35"/>
    <w:rsid w:val="00555113"/>
    <w:rsid w:val="00556D38"/>
    <w:rsid w:val="00561525"/>
    <w:rsid w:val="0056189E"/>
    <w:rsid w:val="00564332"/>
    <w:rsid w:val="00564E95"/>
    <w:rsid w:val="00565394"/>
    <w:rsid w:val="00565A74"/>
    <w:rsid w:val="00566B76"/>
    <w:rsid w:val="00567597"/>
    <w:rsid w:val="00570D71"/>
    <w:rsid w:val="00574980"/>
    <w:rsid w:val="00574F79"/>
    <w:rsid w:val="00575E4D"/>
    <w:rsid w:val="00576AEE"/>
    <w:rsid w:val="00577C4E"/>
    <w:rsid w:val="005810DB"/>
    <w:rsid w:val="00583F7C"/>
    <w:rsid w:val="00584FCF"/>
    <w:rsid w:val="00585B0D"/>
    <w:rsid w:val="00585C1E"/>
    <w:rsid w:val="00585D82"/>
    <w:rsid w:val="00585DF5"/>
    <w:rsid w:val="00586638"/>
    <w:rsid w:val="005874B0"/>
    <w:rsid w:val="00587B54"/>
    <w:rsid w:val="005905BF"/>
    <w:rsid w:val="005905EE"/>
    <w:rsid w:val="005916FF"/>
    <w:rsid w:val="0059210D"/>
    <w:rsid w:val="005A049F"/>
    <w:rsid w:val="005A2636"/>
    <w:rsid w:val="005A2C40"/>
    <w:rsid w:val="005A2D70"/>
    <w:rsid w:val="005A389B"/>
    <w:rsid w:val="005A5611"/>
    <w:rsid w:val="005A6C6D"/>
    <w:rsid w:val="005A6ED1"/>
    <w:rsid w:val="005A725B"/>
    <w:rsid w:val="005B1026"/>
    <w:rsid w:val="005B333F"/>
    <w:rsid w:val="005B39FF"/>
    <w:rsid w:val="005B3BA2"/>
    <w:rsid w:val="005B41EB"/>
    <w:rsid w:val="005B5062"/>
    <w:rsid w:val="005B568F"/>
    <w:rsid w:val="005B6DD0"/>
    <w:rsid w:val="005B78ED"/>
    <w:rsid w:val="005B79E9"/>
    <w:rsid w:val="005B7C5A"/>
    <w:rsid w:val="005C0B5B"/>
    <w:rsid w:val="005C15BA"/>
    <w:rsid w:val="005C2165"/>
    <w:rsid w:val="005C2FC8"/>
    <w:rsid w:val="005C3CD9"/>
    <w:rsid w:val="005C3D48"/>
    <w:rsid w:val="005C4382"/>
    <w:rsid w:val="005C566F"/>
    <w:rsid w:val="005C6FD5"/>
    <w:rsid w:val="005D0B4C"/>
    <w:rsid w:val="005D1363"/>
    <w:rsid w:val="005D3430"/>
    <w:rsid w:val="005D36CF"/>
    <w:rsid w:val="005D40B4"/>
    <w:rsid w:val="005D42A1"/>
    <w:rsid w:val="005D57C1"/>
    <w:rsid w:val="005D5F3E"/>
    <w:rsid w:val="005D6A04"/>
    <w:rsid w:val="005D7123"/>
    <w:rsid w:val="005D7907"/>
    <w:rsid w:val="005D7C3E"/>
    <w:rsid w:val="005D7D56"/>
    <w:rsid w:val="005E09B5"/>
    <w:rsid w:val="005E28D5"/>
    <w:rsid w:val="005E2A1A"/>
    <w:rsid w:val="005E40E9"/>
    <w:rsid w:val="005E4CA0"/>
    <w:rsid w:val="005E51B2"/>
    <w:rsid w:val="005E614E"/>
    <w:rsid w:val="005E7732"/>
    <w:rsid w:val="005E7933"/>
    <w:rsid w:val="005F05BF"/>
    <w:rsid w:val="005F0619"/>
    <w:rsid w:val="005F0C25"/>
    <w:rsid w:val="005F28C7"/>
    <w:rsid w:val="005F2DEE"/>
    <w:rsid w:val="005F2EEE"/>
    <w:rsid w:val="005F3EBD"/>
    <w:rsid w:val="005F51D0"/>
    <w:rsid w:val="005F765A"/>
    <w:rsid w:val="0060075A"/>
    <w:rsid w:val="00601327"/>
    <w:rsid w:val="00601E55"/>
    <w:rsid w:val="006030E1"/>
    <w:rsid w:val="0060346F"/>
    <w:rsid w:val="006042AC"/>
    <w:rsid w:val="00605087"/>
    <w:rsid w:val="00607CE3"/>
    <w:rsid w:val="006108EB"/>
    <w:rsid w:val="006111FC"/>
    <w:rsid w:val="006112DB"/>
    <w:rsid w:val="00611B6C"/>
    <w:rsid w:val="00611F7E"/>
    <w:rsid w:val="006129F8"/>
    <w:rsid w:val="00613AB5"/>
    <w:rsid w:val="00613BA1"/>
    <w:rsid w:val="00615865"/>
    <w:rsid w:val="006161AA"/>
    <w:rsid w:val="0061752C"/>
    <w:rsid w:val="0062018A"/>
    <w:rsid w:val="00620599"/>
    <w:rsid w:val="00620D56"/>
    <w:rsid w:val="00621193"/>
    <w:rsid w:val="0062175E"/>
    <w:rsid w:val="006221FF"/>
    <w:rsid w:val="00624288"/>
    <w:rsid w:val="00624E65"/>
    <w:rsid w:val="0062500A"/>
    <w:rsid w:val="006254E1"/>
    <w:rsid w:val="00626EB8"/>
    <w:rsid w:val="00630A4A"/>
    <w:rsid w:val="00631458"/>
    <w:rsid w:val="006340B3"/>
    <w:rsid w:val="006349C2"/>
    <w:rsid w:val="0064140E"/>
    <w:rsid w:val="00642801"/>
    <w:rsid w:val="00642E13"/>
    <w:rsid w:val="006432E0"/>
    <w:rsid w:val="0064425F"/>
    <w:rsid w:val="0064455E"/>
    <w:rsid w:val="00645DFE"/>
    <w:rsid w:val="00646879"/>
    <w:rsid w:val="00646A92"/>
    <w:rsid w:val="00646EA9"/>
    <w:rsid w:val="006471F8"/>
    <w:rsid w:val="00651A32"/>
    <w:rsid w:val="00653553"/>
    <w:rsid w:val="0065480E"/>
    <w:rsid w:val="006552C1"/>
    <w:rsid w:val="006636E5"/>
    <w:rsid w:val="00663841"/>
    <w:rsid w:val="00663ABD"/>
    <w:rsid w:val="0066422E"/>
    <w:rsid w:val="00664322"/>
    <w:rsid w:val="00664657"/>
    <w:rsid w:val="0066470C"/>
    <w:rsid w:val="00665B76"/>
    <w:rsid w:val="00665CDA"/>
    <w:rsid w:val="0066795B"/>
    <w:rsid w:val="006716C7"/>
    <w:rsid w:val="006717BC"/>
    <w:rsid w:val="00673655"/>
    <w:rsid w:val="00673780"/>
    <w:rsid w:val="00674DBA"/>
    <w:rsid w:val="00675737"/>
    <w:rsid w:val="00675BDA"/>
    <w:rsid w:val="0067640C"/>
    <w:rsid w:val="00681F7D"/>
    <w:rsid w:val="00685003"/>
    <w:rsid w:val="006900BC"/>
    <w:rsid w:val="00690AC6"/>
    <w:rsid w:val="0069129F"/>
    <w:rsid w:val="006926B2"/>
    <w:rsid w:val="00692C95"/>
    <w:rsid w:val="00693760"/>
    <w:rsid w:val="00693A0D"/>
    <w:rsid w:val="0069488E"/>
    <w:rsid w:val="00694CD1"/>
    <w:rsid w:val="006950C3"/>
    <w:rsid w:val="00695FB9"/>
    <w:rsid w:val="006A0115"/>
    <w:rsid w:val="006A16C6"/>
    <w:rsid w:val="006A177C"/>
    <w:rsid w:val="006A1810"/>
    <w:rsid w:val="006A3E30"/>
    <w:rsid w:val="006A425C"/>
    <w:rsid w:val="006A4840"/>
    <w:rsid w:val="006A4FA5"/>
    <w:rsid w:val="006A5A9E"/>
    <w:rsid w:val="006A7624"/>
    <w:rsid w:val="006B1ED4"/>
    <w:rsid w:val="006B21EE"/>
    <w:rsid w:val="006B3F85"/>
    <w:rsid w:val="006B4CF0"/>
    <w:rsid w:val="006B635D"/>
    <w:rsid w:val="006B704A"/>
    <w:rsid w:val="006B7210"/>
    <w:rsid w:val="006B7390"/>
    <w:rsid w:val="006B7A2C"/>
    <w:rsid w:val="006C02AB"/>
    <w:rsid w:val="006C4279"/>
    <w:rsid w:val="006C490A"/>
    <w:rsid w:val="006C55FC"/>
    <w:rsid w:val="006C642E"/>
    <w:rsid w:val="006C6A42"/>
    <w:rsid w:val="006C6E44"/>
    <w:rsid w:val="006D000D"/>
    <w:rsid w:val="006D470D"/>
    <w:rsid w:val="006D4EDE"/>
    <w:rsid w:val="006D646A"/>
    <w:rsid w:val="006D6D91"/>
    <w:rsid w:val="006D7D60"/>
    <w:rsid w:val="006E1389"/>
    <w:rsid w:val="006E2905"/>
    <w:rsid w:val="006E71C2"/>
    <w:rsid w:val="006E726F"/>
    <w:rsid w:val="006E7B92"/>
    <w:rsid w:val="006F03A5"/>
    <w:rsid w:val="006F230C"/>
    <w:rsid w:val="006F232E"/>
    <w:rsid w:val="006F39E2"/>
    <w:rsid w:val="006F3F6E"/>
    <w:rsid w:val="006F439D"/>
    <w:rsid w:val="006F5180"/>
    <w:rsid w:val="006F743C"/>
    <w:rsid w:val="006F7480"/>
    <w:rsid w:val="006F763C"/>
    <w:rsid w:val="006F7691"/>
    <w:rsid w:val="007024E9"/>
    <w:rsid w:val="00702B28"/>
    <w:rsid w:val="00703AAF"/>
    <w:rsid w:val="00703E1E"/>
    <w:rsid w:val="007071CA"/>
    <w:rsid w:val="007113FE"/>
    <w:rsid w:val="00711C1B"/>
    <w:rsid w:val="00712EBD"/>
    <w:rsid w:val="007132EE"/>
    <w:rsid w:val="00714697"/>
    <w:rsid w:val="00715BA5"/>
    <w:rsid w:val="0071636C"/>
    <w:rsid w:val="00720B33"/>
    <w:rsid w:val="00722819"/>
    <w:rsid w:val="00724956"/>
    <w:rsid w:val="0072630A"/>
    <w:rsid w:val="007304F8"/>
    <w:rsid w:val="00732AD3"/>
    <w:rsid w:val="00733B39"/>
    <w:rsid w:val="00733CF3"/>
    <w:rsid w:val="00733DC1"/>
    <w:rsid w:val="00734BE0"/>
    <w:rsid w:val="0073739F"/>
    <w:rsid w:val="00740C2B"/>
    <w:rsid w:val="00740D91"/>
    <w:rsid w:val="007460E6"/>
    <w:rsid w:val="00746DB8"/>
    <w:rsid w:val="00747423"/>
    <w:rsid w:val="00747873"/>
    <w:rsid w:val="00747A9A"/>
    <w:rsid w:val="007513FD"/>
    <w:rsid w:val="00751947"/>
    <w:rsid w:val="00751DDA"/>
    <w:rsid w:val="00752913"/>
    <w:rsid w:val="0075312A"/>
    <w:rsid w:val="007543B8"/>
    <w:rsid w:val="00756207"/>
    <w:rsid w:val="00756E42"/>
    <w:rsid w:val="007578AE"/>
    <w:rsid w:val="007610AC"/>
    <w:rsid w:val="00761756"/>
    <w:rsid w:val="00761CB2"/>
    <w:rsid w:val="0076229E"/>
    <w:rsid w:val="00762DA8"/>
    <w:rsid w:val="00763323"/>
    <w:rsid w:val="00764F7C"/>
    <w:rsid w:val="00765E8C"/>
    <w:rsid w:val="00766E2D"/>
    <w:rsid w:val="0076777C"/>
    <w:rsid w:val="00767B7E"/>
    <w:rsid w:val="00770142"/>
    <w:rsid w:val="00770E92"/>
    <w:rsid w:val="00773DDB"/>
    <w:rsid w:val="00776A76"/>
    <w:rsid w:val="0077718F"/>
    <w:rsid w:val="00777DDF"/>
    <w:rsid w:val="00780B5B"/>
    <w:rsid w:val="00783BBD"/>
    <w:rsid w:val="00785416"/>
    <w:rsid w:val="007856EA"/>
    <w:rsid w:val="00785B11"/>
    <w:rsid w:val="00786430"/>
    <w:rsid w:val="00786AF6"/>
    <w:rsid w:val="00787DDD"/>
    <w:rsid w:val="00790F35"/>
    <w:rsid w:val="007920FF"/>
    <w:rsid w:val="00792F83"/>
    <w:rsid w:val="007945A5"/>
    <w:rsid w:val="00796480"/>
    <w:rsid w:val="007A0265"/>
    <w:rsid w:val="007A02F8"/>
    <w:rsid w:val="007A14EC"/>
    <w:rsid w:val="007A1595"/>
    <w:rsid w:val="007A19CC"/>
    <w:rsid w:val="007A1A91"/>
    <w:rsid w:val="007A51FC"/>
    <w:rsid w:val="007A6587"/>
    <w:rsid w:val="007A713F"/>
    <w:rsid w:val="007B01EA"/>
    <w:rsid w:val="007B0EA9"/>
    <w:rsid w:val="007B1352"/>
    <w:rsid w:val="007B1689"/>
    <w:rsid w:val="007B1B2C"/>
    <w:rsid w:val="007B23F2"/>
    <w:rsid w:val="007B2715"/>
    <w:rsid w:val="007B2A52"/>
    <w:rsid w:val="007B385B"/>
    <w:rsid w:val="007B3F08"/>
    <w:rsid w:val="007B4203"/>
    <w:rsid w:val="007B4A13"/>
    <w:rsid w:val="007B6F1E"/>
    <w:rsid w:val="007B789C"/>
    <w:rsid w:val="007C0267"/>
    <w:rsid w:val="007C12F6"/>
    <w:rsid w:val="007C2174"/>
    <w:rsid w:val="007C26E6"/>
    <w:rsid w:val="007C2A5F"/>
    <w:rsid w:val="007C305E"/>
    <w:rsid w:val="007C33F2"/>
    <w:rsid w:val="007C3645"/>
    <w:rsid w:val="007C4780"/>
    <w:rsid w:val="007C7DA3"/>
    <w:rsid w:val="007D3095"/>
    <w:rsid w:val="007D5B76"/>
    <w:rsid w:val="007D5EF4"/>
    <w:rsid w:val="007D6BFB"/>
    <w:rsid w:val="007E1FB1"/>
    <w:rsid w:val="007E527B"/>
    <w:rsid w:val="007E657F"/>
    <w:rsid w:val="007E7E9C"/>
    <w:rsid w:val="007F124C"/>
    <w:rsid w:val="007F60FC"/>
    <w:rsid w:val="007F6805"/>
    <w:rsid w:val="007F68CA"/>
    <w:rsid w:val="007F6E81"/>
    <w:rsid w:val="007F6F1E"/>
    <w:rsid w:val="007F72D5"/>
    <w:rsid w:val="0080043D"/>
    <w:rsid w:val="008008AA"/>
    <w:rsid w:val="008022DD"/>
    <w:rsid w:val="00803136"/>
    <w:rsid w:val="008031EA"/>
    <w:rsid w:val="00803A8F"/>
    <w:rsid w:val="0080405D"/>
    <w:rsid w:val="008054A4"/>
    <w:rsid w:val="00805766"/>
    <w:rsid w:val="0080591C"/>
    <w:rsid w:val="00805B86"/>
    <w:rsid w:val="0080654F"/>
    <w:rsid w:val="00806688"/>
    <w:rsid w:val="008070D7"/>
    <w:rsid w:val="008125CA"/>
    <w:rsid w:val="00812E03"/>
    <w:rsid w:val="00814EA7"/>
    <w:rsid w:val="00814FF4"/>
    <w:rsid w:val="00817310"/>
    <w:rsid w:val="008174B2"/>
    <w:rsid w:val="00821628"/>
    <w:rsid w:val="008217A8"/>
    <w:rsid w:val="00822124"/>
    <w:rsid w:val="008223BA"/>
    <w:rsid w:val="0082416C"/>
    <w:rsid w:val="0082436F"/>
    <w:rsid w:val="00825166"/>
    <w:rsid w:val="00826D11"/>
    <w:rsid w:val="00832CBE"/>
    <w:rsid w:val="00833322"/>
    <w:rsid w:val="00835640"/>
    <w:rsid w:val="008359A0"/>
    <w:rsid w:val="008360A4"/>
    <w:rsid w:val="00842BB9"/>
    <w:rsid w:val="0084366D"/>
    <w:rsid w:val="00845FE6"/>
    <w:rsid w:val="008478A0"/>
    <w:rsid w:val="008526FE"/>
    <w:rsid w:val="00853A23"/>
    <w:rsid w:val="008548FF"/>
    <w:rsid w:val="00855A9C"/>
    <w:rsid w:val="00855D30"/>
    <w:rsid w:val="00856A7E"/>
    <w:rsid w:val="00860A07"/>
    <w:rsid w:val="008613D7"/>
    <w:rsid w:val="008615BC"/>
    <w:rsid w:val="008619AF"/>
    <w:rsid w:val="00862515"/>
    <w:rsid w:val="00862E39"/>
    <w:rsid w:val="00863288"/>
    <w:rsid w:val="0086343C"/>
    <w:rsid w:val="00864FBF"/>
    <w:rsid w:val="00866BB8"/>
    <w:rsid w:val="008672F0"/>
    <w:rsid w:val="008678A4"/>
    <w:rsid w:val="008700BC"/>
    <w:rsid w:val="008703D4"/>
    <w:rsid w:val="00870CBE"/>
    <w:rsid w:val="00871280"/>
    <w:rsid w:val="0087238B"/>
    <w:rsid w:val="008740E9"/>
    <w:rsid w:val="00874B0B"/>
    <w:rsid w:val="00876341"/>
    <w:rsid w:val="00876C81"/>
    <w:rsid w:val="0088044A"/>
    <w:rsid w:val="00880BA4"/>
    <w:rsid w:val="00884D6C"/>
    <w:rsid w:val="00884F44"/>
    <w:rsid w:val="00887CD4"/>
    <w:rsid w:val="00894244"/>
    <w:rsid w:val="0089732B"/>
    <w:rsid w:val="008A00A5"/>
    <w:rsid w:val="008A14FA"/>
    <w:rsid w:val="008A29D4"/>
    <w:rsid w:val="008A352A"/>
    <w:rsid w:val="008A4343"/>
    <w:rsid w:val="008A43F4"/>
    <w:rsid w:val="008A4F34"/>
    <w:rsid w:val="008A6766"/>
    <w:rsid w:val="008A69AF"/>
    <w:rsid w:val="008A6D2F"/>
    <w:rsid w:val="008B3416"/>
    <w:rsid w:val="008B6A8A"/>
    <w:rsid w:val="008B6F21"/>
    <w:rsid w:val="008B79DC"/>
    <w:rsid w:val="008C1BF3"/>
    <w:rsid w:val="008C2AEE"/>
    <w:rsid w:val="008C3AA8"/>
    <w:rsid w:val="008C3C23"/>
    <w:rsid w:val="008C4BD8"/>
    <w:rsid w:val="008C4CCB"/>
    <w:rsid w:val="008C7013"/>
    <w:rsid w:val="008C7A87"/>
    <w:rsid w:val="008C7A9C"/>
    <w:rsid w:val="008D1BC1"/>
    <w:rsid w:val="008D1D0F"/>
    <w:rsid w:val="008D27A3"/>
    <w:rsid w:val="008D36E9"/>
    <w:rsid w:val="008D4692"/>
    <w:rsid w:val="008D56DA"/>
    <w:rsid w:val="008D5EB8"/>
    <w:rsid w:val="008D65B1"/>
    <w:rsid w:val="008D7457"/>
    <w:rsid w:val="008E09D3"/>
    <w:rsid w:val="008E1684"/>
    <w:rsid w:val="008E1FA9"/>
    <w:rsid w:val="008E4183"/>
    <w:rsid w:val="008F0AD4"/>
    <w:rsid w:val="008F1A42"/>
    <w:rsid w:val="008F3276"/>
    <w:rsid w:val="008F5051"/>
    <w:rsid w:val="008F5381"/>
    <w:rsid w:val="008F66F9"/>
    <w:rsid w:val="008F6E4F"/>
    <w:rsid w:val="008F6F4A"/>
    <w:rsid w:val="00900616"/>
    <w:rsid w:val="00900784"/>
    <w:rsid w:val="00900E7A"/>
    <w:rsid w:val="00901BF8"/>
    <w:rsid w:val="00901C0C"/>
    <w:rsid w:val="00902B97"/>
    <w:rsid w:val="00905581"/>
    <w:rsid w:val="00907B00"/>
    <w:rsid w:val="00911D81"/>
    <w:rsid w:val="00912328"/>
    <w:rsid w:val="00912F73"/>
    <w:rsid w:val="0091310E"/>
    <w:rsid w:val="009154C9"/>
    <w:rsid w:val="00916008"/>
    <w:rsid w:val="00920744"/>
    <w:rsid w:val="00920B89"/>
    <w:rsid w:val="00921726"/>
    <w:rsid w:val="0092204E"/>
    <w:rsid w:val="00922A8A"/>
    <w:rsid w:val="00925651"/>
    <w:rsid w:val="00925D67"/>
    <w:rsid w:val="009263D4"/>
    <w:rsid w:val="009316BE"/>
    <w:rsid w:val="00932DFA"/>
    <w:rsid w:val="00932EE3"/>
    <w:rsid w:val="0093353F"/>
    <w:rsid w:val="009336A0"/>
    <w:rsid w:val="009339C6"/>
    <w:rsid w:val="00934165"/>
    <w:rsid w:val="00935C15"/>
    <w:rsid w:val="00936AA2"/>
    <w:rsid w:val="009371CF"/>
    <w:rsid w:val="0093786F"/>
    <w:rsid w:val="00940570"/>
    <w:rsid w:val="0094256D"/>
    <w:rsid w:val="00942843"/>
    <w:rsid w:val="009444AC"/>
    <w:rsid w:val="00945095"/>
    <w:rsid w:val="0094686B"/>
    <w:rsid w:val="00950D5E"/>
    <w:rsid w:val="009521B9"/>
    <w:rsid w:val="0095381F"/>
    <w:rsid w:val="009544E6"/>
    <w:rsid w:val="009561DF"/>
    <w:rsid w:val="009566B7"/>
    <w:rsid w:val="00956892"/>
    <w:rsid w:val="009568FC"/>
    <w:rsid w:val="009572B6"/>
    <w:rsid w:val="009617C9"/>
    <w:rsid w:val="00961A77"/>
    <w:rsid w:val="00962D3F"/>
    <w:rsid w:val="00962F52"/>
    <w:rsid w:val="00965ED6"/>
    <w:rsid w:val="00966DF4"/>
    <w:rsid w:val="009701AB"/>
    <w:rsid w:val="009702E7"/>
    <w:rsid w:val="00970A25"/>
    <w:rsid w:val="00970E5B"/>
    <w:rsid w:val="00971D7F"/>
    <w:rsid w:val="00973C17"/>
    <w:rsid w:val="00975012"/>
    <w:rsid w:val="00975135"/>
    <w:rsid w:val="00976F0B"/>
    <w:rsid w:val="009777F0"/>
    <w:rsid w:val="009807B6"/>
    <w:rsid w:val="00983516"/>
    <w:rsid w:val="00983662"/>
    <w:rsid w:val="009852D6"/>
    <w:rsid w:val="00985335"/>
    <w:rsid w:val="00987507"/>
    <w:rsid w:val="009918FB"/>
    <w:rsid w:val="00991F50"/>
    <w:rsid w:val="009928CF"/>
    <w:rsid w:val="0099545D"/>
    <w:rsid w:val="00995C95"/>
    <w:rsid w:val="0099622E"/>
    <w:rsid w:val="009A04E8"/>
    <w:rsid w:val="009A1DDB"/>
    <w:rsid w:val="009A4952"/>
    <w:rsid w:val="009A4BA8"/>
    <w:rsid w:val="009A53A4"/>
    <w:rsid w:val="009B05AE"/>
    <w:rsid w:val="009B339D"/>
    <w:rsid w:val="009B51FC"/>
    <w:rsid w:val="009B6A8A"/>
    <w:rsid w:val="009B6FE6"/>
    <w:rsid w:val="009C1075"/>
    <w:rsid w:val="009C1552"/>
    <w:rsid w:val="009C214E"/>
    <w:rsid w:val="009C215C"/>
    <w:rsid w:val="009C2FF4"/>
    <w:rsid w:val="009C3C6F"/>
    <w:rsid w:val="009C56F3"/>
    <w:rsid w:val="009C5C9F"/>
    <w:rsid w:val="009C7E25"/>
    <w:rsid w:val="009D4FCC"/>
    <w:rsid w:val="009D5806"/>
    <w:rsid w:val="009E254F"/>
    <w:rsid w:val="009E388D"/>
    <w:rsid w:val="009E70D4"/>
    <w:rsid w:val="009E7C81"/>
    <w:rsid w:val="009E7D19"/>
    <w:rsid w:val="009F1D10"/>
    <w:rsid w:val="009F1FF2"/>
    <w:rsid w:val="009F332D"/>
    <w:rsid w:val="009F3649"/>
    <w:rsid w:val="009F3A75"/>
    <w:rsid w:val="009F3F72"/>
    <w:rsid w:val="009F524A"/>
    <w:rsid w:val="009F58E3"/>
    <w:rsid w:val="00A0145D"/>
    <w:rsid w:val="00A01A25"/>
    <w:rsid w:val="00A02132"/>
    <w:rsid w:val="00A05C3E"/>
    <w:rsid w:val="00A06F7B"/>
    <w:rsid w:val="00A10D11"/>
    <w:rsid w:val="00A11298"/>
    <w:rsid w:val="00A1247F"/>
    <w:rsid w:val="00A1325F"/>
    <w:rsid w:val="00A13305"/>
    <w:rsid w:val="00A13BA5"/>
    <w:rsid w:val="00A14157"/>
    <w:rsid w:val="00A1437B"/>
    <w:rsid w:val="00A147F7"/>
    <w:rsid w:val="00A1593C"/>
    <w:rsid w:val="00A15C7D"/>
    <w:rsid w:val="00A16813"/>
    <w:rsid w:val="00A17F3C"/>
    <w:rsid w:val="00A17F70"/>
    <w:rsid w:val="00A17F93"/>
    <w:rsid w:val="00A25349"/>
    <w:rsid w:val="00A26CF9"/>
    <w:rsid w:val="00A30D87"/>
    <w:rsid w:val="00A31D55"/>
    <w:rsid w:val="00A31D7E"/>
    <w:rsid w:val="00A32905"/>
    <w:rsid w:val="00A33F9B"/>
    <w:rsid w:val="00A3405C"/>
    <w:rsid w:val="00A341BF"/>
    <w:rsid w:val="00A35C27"/>
    <w:rsid w:val="00A3774D"/>
    <w:rsid w:val="00A40881"/>
    <w:rsid w:val="00A40E46"/>
    <w:rsid w:val="00A41967"/>
    <w:rsid w:val="00A421D5"/>
    <w:rsid w:val="00A428F5"/>
    <w:rsid w:val="00A44AD5"/>
    <w:rsid w:val="00A47AA3"/>
    <w:rsid w:val="00A50F40"/>
    <w:rsid w:val="00A5174E"/>
    <w:rsid w:val="00A52B94"/>
    <w:rsid w:val="00A53739"/>
    <w:rsid w:val="00A5469E"/>
    <w:rsid w:val="00A56432"/>
    <w:rsid w:val="00A57A84"/>
    <w:rsid w:val="00A62672"/>
    <w:rsid w:val="00A62EB3"/>
    <w:rsid w:val="00A643E4"/>
    <w:rsid w:val="00A6442B"/>
    <w:rsid w:val="00A6573B"/>
    <w:rsid w:val="00A662F2"/>
    <w:rsid w:val="00A70E38"/>
    <w:rsid w:val="00A72581"/>
    <w:rsid w:val="00A72D59"/>
    <w:rsid w:val="00A7347F"/>
    <w:rsid w:val="00A74D75"/>
    <w:rsid w:val="00A77182"/>
    <w:rsid w:val="00A81000"/>
    <w:rsid w:val="00A81340"/>
    <w:rsid w:val="00A819AE"/>
    <w:rsid w:val="00A81D2F"/>
    <w:rsid w:val="00A82243"/>
    <w:rsid w:val="00A83462"/>
    <w:rsid w:val="00A84EBF"/>
    <w:rsid w:val="00A857ED"/>
    <w:rsid w:val="00A85B86"/>
    <w:rsid w:val="00A86C9A"/>
    <w:rsid w:val="00A87E3F"/>
    <w:rsid w:val="00A902F2"/>
    <w:rsid w:val="00A907F0"/>
    <w:rsid w:val="00A91089"/>
    <w:rsid w:val="00A91562"/>
    <w:rsid w:val="00A91D31"/>
    <w:rsid w:val="00A92BDA"/>
    <w:rsid w:val="00A93067"/>
    <w:rsid w:val="00A930CC"/>
    <w:rsid w:val="00A95D7B"/>
    <w:rsid w:val="00AA05EC"/>
    <w:rsid w:val="00AA1427"/>
    <w:rsid w:val="00AA180D"/>
    <w:rsid w:val="00AA1FD6"/>
    <w:rsid w:val="00AA1FE6"/>
    <w:rsid w:val="00AA2BB0"/>
    <w:rsid w:val="00AA325C"/>
    <w:rsid w:val="00AA4378"/>
    <w:rsid w:val="00AA497D"/>
    <w:rsid w:val="00AA58F7"/>
    <w:rsid w:val="00AA5BCF"/>
    <w:rsid w:val="00AA7859"/>
    <w:rsid w:val="00AB00F5"/>
    <w:rsid w:val="00AB0137"/>
    <w:rsid w:val="00AB0585"/>
    <w:rsid w:val="00AB2DB2"/>
    <w:rsid w:val="00AB2EB5"/>
    <w:rsid w:val="00AB306A"/>
    <w:rsid w:val="00AB4BA2"/>
    <w:rsid w:val="00AB4D5B"/>
    <w:rsid w:val="00AB5736"/>
    <w:rsid w:val="00AB58BA"/>
    <w:rsid w:val="00AB651F"/>
    <w:rsid w:val="00AB6BDA"/>
    <w:rsid w:val="00AC02B0"/>
    <w:rsid w:val="00AC10AF"/>
    <w:rsid w:val="00AC1ABD"/>
    <w:rsid w:val="00AC48FB"/>
    <w:rsid w:val="00AC57CB"/>
    <w:rsid w:val="00AC6579"/>
    <w:rsid w:val="00AC6BC3"/>
    <w:rsid w:val="00AC78B9"/>
    <w:rsid w:val="00AD03AB"/>
    <w:rsid w:val="00AD450F"/>
    <w:rsid w:val="00AD5605"/>
    <w:rsid w:val="00AD600B"/>
    <w:rsid w:val="00AD6664"/>
    <w:rsid w:val="00AD682D"/>
    <w:rsid w:val="00AD77D1"/>
    <w:rsid w:val="00AE01FE"/>
    <w:rsid w:val="00AE1B52"/>
    <w:rsid w:val="00AE2596"/>
    <w:rsid w:val="00AE2B17"/>
    <w:rsid w:val="00AE3B9A"/>
    <w:rsid w:val="00AE4904"/>
    <w:rsid w:val="00AE7C10"/>
    <w:rsid w:val="00AF159A"/>
    <w:rsid w:val="00AF1B62"/>
    <w:rsid w:val="00AF26A2"/>
    <w:rsid w:val="00AF38F3"/>
    <w:rsid w:val="00AF3DB7"/>
    <w:rsid w:val="00AF56E9"/>
    <w:rsid w:val="00AF5D90"/>
    <w:rsid w:val="00AF6BAC"/>
    <w:rsid w:val="00B01215"/>
    <w:rsid w:val="00B01B64"/>
    <w:rsid w:val="00B039D5"/>
    <w:rsid w:val="00B06D8C"/>
    <w:rsid w:val="00B10147"/>
    <w:rsid w:val="00B10DB5"/>
    <w:rsid w:val="00B11544"/>
    <w:rsid w:val="00B12144"/>
    <w:rsid w:val="00B1280D"/>
    <w:rsid w:val="00B1342F"/>
    <w:rsid w:val="00B13959"/>
    <w:rsid w:val="00B140FA"/>
    <w:rsid w:val="00B14806"/>
    <w:rsid w:val="00B15447"/>
    <w:rsid w:val="00B161B4"/>
    <w:rsid w:val="00B203C0"/>
    <w:rsid w:val="00B213DE"/>
    <w:rsid w:val="00B21D3A"/>
    <w:rsid w:val="00B22DDC"/>
    <w:rsid w:val="00B23A0F"/>
    <w:rsid w:val="00B248D5"/>
    <w:rsid w:val="00B24E02"/>
    <w:rsid w:val="00B24F55"/>
    <w:rsid w:val="00B25154"/>
    <w:rsid w:val="00B25854"/>
    <w:rsid w:val="00B25A79"/>
    <w:rsid w:val="00B25C58"/>
    <w:rsid w:val="00B264BD"/>
    <w:rsid w:val="00B2669D"/>
    <w:rsid w:val="00B26EB4"/>
    <w:rsid w:val="00B32548"/>
    <w:rsid w:val="00B33A0E"/>
    <w:rsid w:val="00B3729F"/>
    <w:rsid w:val="00B37ABB"/>
    <w:rsid w:val="00B424C9"/>
    <w:rsid w:val="00B446B5"/>
    <w:rsid w:val="00B453D8"/>
    <w:rsid w:val="00B454DF"/>
    <w:rsid w:val="00B46CA2"/>
    <w:rsid w:val="00B501F5"/>
    <w:rsid w:val="00B50E18"/>
    <w:rsid w:val="00B514D5"/>
    <w:rsid w:val="00B52C47"/>
    <w:rsid w:val="00B53DE6"/>
    <w:rsid w:val="00B544E6"/>
    <w:rsid w:val="00B56296"/>
    <w:rsid w:val="00B5731A"/>
    <w:rsid w:val="00B57F49"/>
    <w:rsid w:val="00B602CD"/>
    <w:rsid w:val="00B605F1"/>
    <w:rsid w:val="00B618BF"/>
    <w:rsid w:val="00B619EF"/>
    <w:rsid w:val="00B61C2D"/>
    <w:rsid w:val="00B6306F"/>
    <w:rsid w:val="00B6359F"/>
    <w:rsid w:val="00B63ED6"/>
    <w:rsid w:val="00B65153"/>
    <w:rsid w:val="00B676EA"/>
    <w:rsid w:val="00B67A51"/>
    <w:rsid w:val="00B701FC"/>
    <w:rsid w:val="00B7151C"/>
    <w:rsid w:val="00B71DCA"/>
    <w:rsid w:val="00B72662"/>
    <w:rsid w:val="00B73158"/>
    <w:rsid w:val="00B731CA"/>
    <w:rsid w:val="00B73208"/>
    <w:rsid w:val="00B741B7"/>
    <w:rsid w:val="00B761C2"/>
    <w:rsid w:val="00B7673D"/>
    <w:rsid w:val="00B77069"/>
    <w:rsid w:val="00B776C3"/>
    <w:rsid w:val="00B77F58"/>
    <w:rsid w:val="00B81083"/>
    <w:rsid w:val="00B8527D"/>
    <w:rsid w:val="00B85D0D"/>
    <w:rsid w:val="00B85EB7"/>
    <w:rsid w:val="00B85F44"/>
    <w:rsid w:val="00B86D35"/>
    <w:rsid w:val="00B907DA"/>
    <w:rsid w:val="00B914AD"/>
    <w:rsid w:val="00B914B4"/>
    <w:rsid w:val="00B91637"/>
    <w:rsid w:val="00B93A19"/>
    <w:rsid w:val="00B950BF"/>
    <w:rsid w:val="00B965E7"/>
    <w:rsid w:val="00B97DF0"/>
    <w:rsid w:val="00BA011A"/>
    <w:rsid w:val="00BA1E43"/>
    <w:rsid w:val="00BA2BDB"/>
    <w:rsid w:val="00BA472B"/>
    <w:rsid w:val="00BA5514"/>
    <w:rsid w:val="00BA6CF3"/>
    <w:rsid w:val="00BA71B6"/>
    <w:rsid w:val="00BB0015"/>
    <w:rsid w:val="00BB1F0E"/>
    <w:rsid w:val="00BB384E"/>
    <w:rsid w:val="00BB659B"/>
    <w:rsid w:val="00BB684C"/>
    <w:rsid w:val="00BC0540"/>
    <w:rsid w:val="00BC3055"/>
    <w:rsid w:val="00BC49F6"/>
    <w:rsid w:val="00BC4C25"/>
    <w:rsid w:val="00BC58F7"/>
    <w:rsid w:val="00BC69F5"/>
    <w:rsid w:val="00BC6B0A"/>
    <w:rsid w:val="00BC7877"/>
    <w:rsid w:val="00BC7AB6"/>
    <w:rsid w:val="00BD13E9"/>
    <w:rsid w:val="00BD20BA"/>
    <w:rsid w:val="00BD4D5F"/>
    <w:rsid w:val="00BD4F85"/>
    <w:rsid w:val="00BD4FF5"/>
    <w:rsid w:val="00BD5ADE"/>
    <w:rsid w:val="00BD5F4A"/>
    <w:rsid w:val="00BE181C"/>
    <w:rsid w:val="00BE263F"/>
    <w:rsid w:val="00BE2D1B"/>
    <w:rsid w:val="00BE554C"/>
    <w:rsid w:val="00BE6A79"/>
    <w:rsid w:val="00BF011A"/>
    <w:rsid w:val="00BF0E2A"/>
    <w:rsid w:val="00BF17CC"/>
    <w:rsid w:val="00BF1908"/>
    <w:rsid w:val="00BF2290"/>
    <w:rsid w:val="00BF2E8A"/>
    <w:rsid w:val="00BF2F10"/>
    <w:rsid w:val="00BF53B9"/>
    <w:rsid w:val="00BF5974"/>
    <w:rsid w:val="00BF6637"/>
    <w:rsid w:val="00BF7178"/>
    <w:rsid w:val="00C0200F"/>
    <w:rsid w:val="00C020E3"/>
    <w:rsid w:val="00C039DD"/>
    <w:rsid w:val="00C1002A"/>
    <w:rsid w:val="00C100FA"/>
    <w:rsid w:val="00C10DDA"/>
    <w:rsid w:val="00C1149D"/>
    <w:rsid w:val="00C11A8E"/>
    <w:rsid w:val="00C12B9E"/>
    <w:rsid w:val="00C13D59"/>
    <w:rsid w:val="00C147A2"/>
    <w:rsid w:val="00C14961"/>
    <w:rsid w:val="00C14E88"/>
    <w:rsid w:val="00C17461"/>
    <w:rsid w:val="00C227B0"/>
    <w:rsid w:val="00C22946"/>
    <w:rsid w:val="00C22958"/>
    <w:rsid w:val="00C239E3"/>
    <w:rsid w:val="00C24198"/>
    <w:rsid w:val="00C242CF"/>
    <w:rsid w:val="00C242D4"/>
    <w:rsid w:val="00C27516"/>
    <w:rsid w:val="00C27947"/>
    <w:rsid w:val="00C27D6C"/>
    <w:rsid w:val="00C304F3"/>
    <w:rsid w:val="00C31FB3"/>
    <w:rsid w:val="00C32713"/>
    <w:rsid w:val="00C331A1"/>
    <w:rsid w:val="00C345FE"/>
    <w:rsid w:val="00C40FD3"/>
    <w:rsid w:val="00C41258"/>
    <w:rsid w:val="00C428DE"/>
    <w:rsid w:val="00C4309E"/>
    <w:rsid w:val="00C43736"/>
    <w:rsid w:val="00C44185"/>
    <w:rsid w:val="00C4463E"/>
    <w:rsid w:val="00C45BB9"/>
    <w:rsid w:val="00C47BD9"/>
    <w:rsid w:val="00C47D10"/>
    <w:rsid w:val="00C52699"/>
    <w:rsid w:val="00C526A1"/>
    <w:rsid w:val="00C5495D"/>
    <w:rsid w:val="00C54AD3"/>
    <w:rsid w:val="00C5543F"/>
    <w:rsid w:val="00C56551"/>
    <w:rsid w:val="00C57960"/>
    <w:rsid w:val="00C60768"/>
    <w:rsid w:val="00C60F60"/>
    <w:rsid w:val="00C63592"/>
    <w:rsid w:val="00C64377"/>
    <w:rsid w:val="00C64874"/>
    <w:rsid w:val="00C64DFF"/>
    <w:rsid w:val="00C65C4C"/>
    <w:rsid w:val="00C663FB"/>
    <w:rsid w:val="00C666CE"/>
    <w:rsid w:val="00C67D24"/>
    <w:rsid w:val="00C70428"/>
    <w:rsid w:val="00C704BB"/>
    <w:rsid w:val="00C71DAD"/>
    <w:rsid w:val="00C73CC0"/>
    <w:rsid w:val="00C73F81"/>
    <w:rsid w:val="00C7401F"/>
    <w:rsid w:val="00C743ED"/>
    <w:rsid w:val="00C747F7"/>
    <w:rsid w:val="00C75119"/>
    <w:rsid w:val="00C7512F"/>
    <w:rsid w:val="00C75802"/>
    <w:rsid w:val="00C76ACF"/>
    <w:rsid w:val="00C7747B"/>
    <w:rsid w:val="00C77CEC"/>
    <w:rsid w:val="00C8023A"/>
    <w:rsid w:val="00C804E3"/>
    <w:rsid w:val="00C81B86"/>
    <w:rsid w:val="00C81CAF"/>
    <w:rsid w:val="00C848F7"/>
    <w:rsid w:val="00C84B96"/>
    <w:rsid w:val="00C85B44"/>
    <w:rsid w:val="00C9030B"/>
    <w:rsid w:val="00C91676"/>
    <w:rsid w:val="00C926F6"/>
    <w:rsid w:val="00C9288C"/>
    <w:rsid w:val="00C92A22"/>
    <w:rsid w:val="00C93726"/>
    <w:rsid w:val="00C95F44"/>
    <w:rsid w:val="00C96186"/>
    <w:rsid w:val="00C96464"/>
    <w:rsid w:val="00C967B5"/>
    <w:rsid w:val="00CA00A9"/>
    <w:rsid w:val="00CA15F1"/>
    <w:rsid w:val="00CA1F56"/>
    <w:rsid w:val="00CA283E"/>
    <w:rsid w:val="00CA2B23"/>
    <w:rsid w:val="00CA2B8E"/>
    <w:rsid w:val="00CA2DCA"/>
    <w:rsid w:val="00CA3993"/>
    <w:rsid w:val="00CA4112"/>
    <w:rsid w:val="00CA5165"/>
    <w:rsid w:val="00CA70B6"/>
    <w:rsid w:val="00CB19CD"/>
    <w:rsid w:val="00CB2AB8"/>
    <w:rsid w:val="00CB2E47"/>
    <w:rsid w:val="00CB33C9"/>
    <w:rsid w:val="00CB3788"/>
    <w:rsid w:val="00CB6090"/>
    <w:rsid w:val="00CB6FD9"/>
    <w:rsid w:val="00CC0511"/>
    <w:rsid w:val="00CC1669"/>
    <w:rsid w:val="00CC3791"/>
    <w:rsid w:val="00CC6367"/>
    <w:rsid w:val="00CC6ABF"/>
    <w:rsid w:val="00CC71F9"/>
    <w:rsid w:val="00CD0921"/>
    <w:rsid w:val="00CD0C89"/>
    <w:rsid w:val="00CD2AF6"/>
    <w:rsid w:val="00CD3326"/>
    <w:rsid w:val="00CD3494"/>
    <w:rsid w:val="00CD37FA"/>
    <w:rsid w:val="00CD5197"/>
    <w:rsid w:val="00CD6473"/>
    <w:rsid w:val="00CD67B5"/>
    <w:rsid w:val="00CD6856"/>
    <w:rsid w:val="00CE07FC"/>
    <w:rsid w:val="00CE3B6B"/>
    <w:rsid w:val="00CE49DE"/>
    <w:rsid w:val="00CE6344"/>
    <w:rsid w:val="00CE6775"/>
    <w:rsid w:val="00CE74E5"/>
    <w:rsid w:val="00CF0880"/>
    <w:rsid w:val="00CF1D5E"/>
    <w:rsid w:val="00CF3D51"/>
    <w:rsid w:val="00CF6D26"/>
    <w:rsid w:val="00D01730"/>
    <w:rsid w:val="00D03055"/>
    <w:rsid w:val="00D10AE7"/>
    <w:rsid w:val="00D11D4C"/>
    <w:rsid w:val="00D141D4"/>
    <w:rsid w:val="00D14318"/>
    <w:rsid w:val="00D150B9"/>
    <w:rsid w:val="00D1531F"/>
    <w:rsid w:val="00D174F2"/>
    <w:rsid w:val="00D17AB8"/>
    <w:rsid w:val="00D202E2"/>
    <w:rsid w:val="00D22F05"/>
    <w:rsid w:val="00D23E0C"/>
    <w:rsid w:val="00D25E93"/>
    <w:rsid w:val="00D25F8D"/>
    <w:rsid w:val="00D33548"/>
    <w:rsid w:val="00D35298"/>
    <w:rsid w:val="00D35E0A"/>
    <w:rsid w:val="00D37D24"/>
    <w:rsid w:val="00D37D6A"/>
    <w:rsid w:val="00D37EC4"/>
    <w:rsid w:val="00D400AB"/>
    <w:rsid w:val="00D406A7"/>
    <w:rsid w:val="00D411A7"/>
    <w:rsid w:val="00D42163"/>
    <w:rsid w:val="00D42FF0"/>
    <w:rsid w:val="00D43194"/>
    <w:rsid w:val="00D43A6F"/>
    <w:rsid w:val="00D44157"/>
    <w:rsid w:val="00D4449E"/>
    <w:rsid w:val="00D45466"/>
    <w:rsid w:val="00D45519"/>
    <w:rsid w:val="00D45B0B"/>
    <w:rsid w:val="00D45B4D"/>
    <w:rsid w:val="00D4719C"/>
    <w:rsid w:val="00D47B7B"/>
    <w:rsid w:val="00D50F72"/>
    <w:rsid w:val="00D519D2"/>
    <w:rsid w:val="00D5586E"/>
    <w:rsid w:val="00D563A2"/>
    <w:rsid w:val="00D56756"/>
    <w:rsid w:val="00D56CF9"/>
    <w:rsid w:val="00D576D7"/>
    <w:rsid w:val="00D577E2"/>
    <w:rsid w:val="00D61532"/>
    <w:rsid w:val="00D61BCE"/>
    <w:rsid w:val="00D61CFB"/>
    <w:rsid w:val="00D62B85"/>
    <w:rsid w:val="00D665B7"/>
    <w:rsid w:val="00D670AD"/>
    <w:rsid w:val="00D675C5"/>
    <w:rsid w:val="00D720C5"/>
    <w:rsid w:val="00D7239B"/>
    <w:rsid w:val="00D72C0A"/>
    <w:rsid w:val="00D72D0C"/>
    <w:rsid w:val="00D75DCA"/>
    <w:rsid w:val="00D77EEC"/>
    <w:rsid w:val="00D803E8"/>
    <w:rsid w:val="00D81458"/>
    <w:rsid w:val="00D822FC"/>
    <w:rsid w:val="00D82EC7"/>
    <w:rsid w:val="00D83C19"/>
    <w:rsid w:val="00D83EE2"/>
    <w:rsid w:val="00D85218"/>
    <w:rsid w:val="00D86C2F"/>
    <w:rsid w:val="00D87FA1"/>
    <w:rsid w:val="00D90146"/>
    <w:rsid w:val="00D90D1B"/>
    <w:rsid w:val="00D917DE"/>
    <w:rsid w:val="00D93C00"/>
    <w:rsid w:val="00D94AE2"/>
    <w:rsid w:val="00D95D91"/>
    <w:rsid w:val="00D96D8B"/>
    <w:rsid w:val="00DA381B"/>
    <w:rsid w:val="00DA432C"/>
    <w:rsid w:val="00DA4ACD"/>
    <w:rsid w:val="00DA5075"/>
    <w:rsid w:val="00DA5C52"/>
    <w:rsid w:val="00DA79D1"/>
    <w:rsid w:val="00DB074A"/>
    <w:rsid w:val="00DB0DBA"/>
    <w:rsid w:val="00DB2E5E"/>
    <w:rsid w:val="00DB3555"/>
    <w:rsid w:val="00DB3D3F"/>
    <w:rsid w:val="00DB5862"/>
    <w:rsid w:val="00DB7D07"/>
    <w:rsid w:val="00DC1307"/>
    <w:rsid w:val="00DC2248"/>
    <w:rsid w:val="00DC24BE"/>
    <w:rsid w:val="00DC4C2F"/>
    <w:rsid w:val="00DC5D4B"/>
    <w:rsid w:val="00DC70CB"/>
    <w:rsid w:val="00DC72AD"/>
    <w:rsid w:val="00DD0248"/>
    <w:rsid w:val="00DD02A1"/>
    <w:rsid w:val="00DD046E"/>
    <w:rsid w:val="00DD0B89"/>
    <w:rsid w:val="00DD20A5"/>
    <w:rsid w:val="00DD5883"/>
    <w:rsid w:val="00DD6A79"/>
    <w:rsid w:val="00DD73C4"/>
    <w:rsid w:val="00DE0317"/>
    <w:rsid w:val="00DE0CA6"/>
    <w:rsid w:val="00DE7338"/>
    <w:rsid w:val="00DF03C3"/>
    <w:rsid w:val="00DF1745"/>
    <w:rsid w:val="00DF1FC7"/>
    <w:rsid w:val="00DF2505"/>
    <w:rsid w:val="00DF37EA"/>
    <w:rsid w:val="00DF37EB"/>
    <w:rsid w:val="00DF3938"/>
    <w:rsid w:val="00DF4E83"/>
    <w:rsid w:val="00DF58F2"/>
    <w:rsid w:val="00DF5C1D"/>
    <w:rsid w:val="00E0238F"/>
    <w:rsid w:val="00E03439"/>
    <w:rsid w:val="00E04227"/>
    <w:rsid w:val="00E04E78"/>
    <w:rsid w:val="00E053D8"/>
    <w:rsid w:val="00E056EE"/>
    <w:rsid w:val="00E06021"/>
    <w:rsid w:val="00E07B4D"/>
    <w:rsid w:val="00E07CB5"/>
    <w:rsid w:val="00E1045F"/>
    <w:rsid w:val="00E10B29"/>
    <w:rsid w:val="00E10B99"/>
    <w:rsid w:val="00E10E2B"/>
    <w:rsid w:val="00E11EEC"/>
    <w:rsid w:val="00E1278F"/>
    <w:rsid w:val="00E13098"/>
    <w:rsid w:val="00E1312C"/>
    <w:rsid w:val="00E1541F"/>
    <w:rsid w:val="00E154DE"/>
    <w:rsid w:val="00E160FF"/>
    <w:rsid w:val="00E20921"/>
    <w:rsid w:val="00E210D5"/>
    <w:rsid w:val="00E218D5"/>
    <w:rsid w:val="00E21BBB"/>
    <w:rsid w:val="00E2305A"/>
    <w:rsid w:val="00E244C5"/>
    <w:rsid w:val="00E25BE6"/>
    <w:rsid w:val="00E27A12"/>
    <w:rsid w:val="00E3041A"/>
    <w:rsid w:val="00E3084B"/>
    <w:rsid w:val="00E30A8B"/>
    <w:rsid w:val="00E313C3"/>
    <w:rsid w:val="00E320F3"/>
    <w:rsid w:val="00E33F6E"/>
    <w:rsid w:val="00E33FA1"/>
    <w:rsid w:val="00E36F11"/>
    <w:rsid w:val="00E3765A"/>
    <w:rsid w:val="00E428A1"/>
    <w:rsid w:val="00E43AC6"/>
    <w:rsid w:val="00E44215"/>
    <w:rsid w:val="00E4466E"/>
    <w:rsid w:val="00E45EC9"/>
    <w:rsid w:val="00E45F23"/>
    <w:rsid w:val="00E4799B"/>
    <w:rsid w:val="00E47C5C"/>
    <w:rsid w:val="00E50383"/>
    <w:rsid w:val="00E5098D"/>
    <w:rsid w:val="00E545F8"/>
    <w:rsid w:val="00E573C5"/>
    <w:rsid w:val="00E62615"/>
    <w:rsid w:val="00E627F7"/>
    <w:rsid w:val="00E62C40"/>
    <w:rsid w:val="00E67097"/>
    <w:rsid w:val="00E672E9"/>
    <w:rsid w:val="00E67E1B"/>
    <w:rsid w:val="00E70EE8"/>
    <w:rsid w:val="00E71932"/>
    <w:rsid w:val="00E735CB"/>
    <w:rsid w:val="00E74567"/>
    <w:rsid w:val="00E74983"/>
    <w:rsid w:val="00E75724"/>
    <w:rsid w:val="00E766FF"/>
    <w:rsid w:val="00E76BE4"/>
    <w:rsid w:val="00E815CD"/>
    <w:rsid w:val="00E83CE5"/>
    <w:rsid w:val="00E84F31"/>
    <w:rsid w:val="00E85E24"/>
    <w:rsid w:val="00E86223"/>
    <w:rsid w:val="00E86C5E"/>
    <w:rsid w:val="00E875E1"/>
    <w:rsid w:val="00E87B19"/>
    <w:rsid w:val="00E907CF"/>
    <w:rsid w:val="00E9292A"/>
    <w:rsid w:val="00E93443"/>
    <w:rsid w:val="00EA2484"/>
    <w:rsid w:val="00EA2FC5"/>
    <w:rsid w:val="00EA4310"/>
    <w:rsid w:val="00EA4B46"/>
    <w:rsid w:val="00EA4D8C"/>
    <w:rsid w:val="00EB093B"/>
    <w:rsid w:val="00EB2AAA"/>
    <w:rsid w:val="00EB3F8E"/>
    <w:rsid w:val="00EB405B"/>
    <w:rsid w:val="00EB4773"/>
    <w:rsid w:val="00EB4C93"/>
    <w:rsid w:val="00EB540D"/>
    <w:rsid w:val="00EB6CE8"/>
    <w:rsid w:val="00EC22B1"/>
    <w:rsid w:val="00EC2C01"/>
    <w:rsid w:val="00EC3309"/>
    <w:rsid w:val="00EC4A73"/>
    <w:rsid w:val="00EC50F0"/>
    <w:rsid w:val="00EC5F7D"/>
    <w:rsid w:val="00EC60D3"/>
    <w:rsid w:val="00EC6315"/>
    <w:rsid w:val="00EC6D29"/>
    <w:rsid w:val="00EC6DC1"/>
    <w:rsid w:val="00EC7298"/>
    <w:rsid w:val="00EC7B3C"/>
    <w:rsid w:val="00EC7D40"/>
    <w:rsid w:val="00ED11F1"/>
    <w:rsid w:val="00ED1C59"/>
    <w:rsid w:val="00ED259C"/>
    <w:rsid w:val="00ED64E6"/>
    <w:rsid w:val="00ED68B0"/>
    <w:rsid w:val="00ED6D63"/>
    <w:rsid w:val="00ED7C4F"/>
    <w:rsid w:val="00ED7D33"/>
    <w:rsid w:val="00EE1E6E"/>
    <w:rsid w:val="00EE2C9B"/>
    <w:rsid w:val="00EE3DAF"/>
    <w:rsid w:val="00EE4F60"/>
    <w:rsid w:val="00EE5515"/>
    <w:rsid w:val="00EE795A"/>
    <w:rsid w:val="00EF1284"/>
    <w:rsid w:val="00EF28A5"/>
    <w:rsid w:val="00EF2D95"/>
    <w:rsid w:val="00EF39A7"/>
    <w:rsid w:val="00EF3B91"/>
    <w:rsid w:val="00EF4675"/>
    <w:rsid w:val="00EF5B86"/>
    <w:rsid w:val="00EF5FFE"/>
    <w:rsid w:val="00EF6CD4"/>
    <w:rsid w:val="00EF6E05"/>
    <w:rsid w:val="00EF75D9"/>
    <w:rsid w:val="00EF7E73"/>
    <w:rsid w:val="00F01005"/>
    <w:rsid w:val="00F01C8D"/>
    <w:rsid w:val="00F042CB"/>
    <w:rsid w:val="00F055C1"/>
    <w:rsid w:val="00F056E5"/>
    <w:rsid w:val="00F064CC"/>
    <w:rsid w:val="00F07607"/>
    <w:rsid w:val="00F10616"/>
    <w:rsid w:val="00F10E8C"/>
    <w:rsid w:val="00F114D3"/>
    <w:rsid w:val="00F1238A"/>
    <w:rsid w:val="00F1244F"/>
    <w:rsid w:val="00F131C1"/>
    <w:rsid w:val="00F139BF"/>
    <w:rsid w:val="00F20373"/>
    <w:rsid w:val="00F206DC"/>
    <w:rsid w:val="00F22DEB"/>
    <w:rsid w:val="00F30D59"/>
    <w:rsid w:val="00F32EE1"/>
    <w:rsid w:val="00F33256"/>
    <w:rsid w:val="00F33FCF"/>
    <w:rsid w:val="00F34721"/>
    <w:rsid w:val="00F34B4C"/>
    <w:rsid w:val="00F354D1"/>
    <w:rsid w:val="00F35579"/>
    <w:rsid w:val="00F35829"/>
    <w:rsid w:val="00F366C5"/>
    <w:rsid w:val="00F36FBF"/>
    <w:rsid w:val="00F42D21"/>
    <w:rsid w:val="00F43097"/>
    <w:rsid w:val="00F47010"/>
    <w:rsid w:val="00F4732C"/>
    <w:rsid w:val="00F47F49"/>
    <w:rsid w:val="00F53DD6"/>
    <w:rsid w:val="00F53E89"/>
    <w:rsid w:val="00F5494D"/>
    <w:rsid w:val="00F55552"/>
    <w:rsid w:val="00F55D52"/>
    <w:rsid w:val="00F5608D"/>
    <w:rsid w:val="00F565ED"/>
    <w:rsid w:val="00F5744E"/>
    <w:rsid w:val="00F60825"/>
    <w:rsid w:val="00F60859"/>
    <w:rsid w:val="00F608BB"/>
    <w:rsid w:val="00F6102E"/>
    <w:rsid w:val="00F61050"/>
    <w:rsid w:val="00F6155A"/>
    <w:rsid w:val="00F64B4A"/>
    <w:rsid w:val="00F65BFF"/>
    <w:rsid w:val="00F666D8"/>
    <w:rsid w:val="00F707D3"/>
    <w:rsid w:val="00F7088E"/>
    <w:rsid w:val="00F74624"/>
    <w:rsid w:val="00F75328"/>
    <w:rsid w:val="00F763E9"/>
    <w:rsid w:val="00F80CEB"/>
    <w:rsid w:val="00F8366D"/>
    <w:rsid w:val="00F840B0"/>
    <w:rsid w:val="00F84455"/>
    <w:rsid w:val="00F85067"/>
    <w:rsid w:val="00F85AA0"/>
    <w:rsid w:val="00F85D80"/>
    <w:rsid w:val="00F85DE8"/>
    <w:rsid w:val="00F874DA"/>
    <w:rsid w:val="00F87737"/>
    <w:rsid w:val="00F87AB4"/>
    <w:rsid w:val="00F9068B"/>
    <w:rsid w:val="00F91334"/>
    <w:rsid w:val="00F935B5"/>
    <w:rsid w:val="00F94AE3"/>
    <w:rsid w:val="00F95082"/>
    <w:rsid w:val="00F968E5"/>
    <w:rsid w:val="00FA1AB5"/>
    <w:rsid w:val="00FA3476"/>
    <w:rsid w:val="00FA4255"/>
    <w:rsid w:val="00FA4B96"/>
    <w:rsid w:val="00FA4FDB"/>
    <w:rsid w:val="00FA5163"/>
    <w:rsid w:val="00FB0B05"/>
    <w:rsid w:val="00FB13E7"/>
    <w:rsid w:val="00FB2180"/>
    <w:rsid w:val="00FB5078"/>
    <w:rsid w:val="00FB63F1"/>
    <w:rsid w:val="00FC05DB"/>
    <w:rsid w:val="00FC0B8C"/>
    <w:rsid w:val="00FC1C25"/>
    <w:rsid w:val="00FC20D9"/>
    <w:rsid w:val="00FC60E3"/>
    <w:rsid w:val="00FC71A6"/>
    <w:rsid w:val="00FC7A71"/>
    <w:rsid w:val="00FC7AB8"/>
    <w:rsid w:val="00FD06C3"/>
    <w:rsid w:val="00FD1190"/>
    <w:rsid w:val="00FD15BF"/>
    <w:rsid w:val="00FD3210"/>
    <w:rsid w:val="00FD52FC"/>
    <w:rsid w:val="00FE0C30"/>
    <w:rsid w:val="00FE1E98"/>
    <w:rsid w:val="00FE1FC2"/>
    <w:rsid w:val="00FE27A9"/>
    <w:rsid w:val="00FE3DAF"/>
    <w:rsid w:val="00FE586E"/>
    <w:rsid w:val="00FF0EBA"/>
    <w:rsid w:val="00FF1A02"/>
    <w:rsid w:val="00FF3DC2"/>
    <w:rsid w:val="00FF674D"/>
    <w:rsid w:val="24F65305"/>
    <w:rsid w:val="37A919CA"/>
    <w:rsid w:val="474F6A4A"/>
    <w:rsid w:val="5E3F5B3D"/>
    <w:rsid w:val="62C8C463"/>
    <w:rsid w:val="6BF30D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1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3D"/>
  </w:style>
  <w:style w:type="paragraph" w:styleId="Heading1">
    <w:name w:val="heading 1"/>
    <w:basedOn w:val="Normal"/>
    <w:next w:val="Normal"/>
    <w:link w:val="Heading1Char"/>
    <w:uiPriority w:val="9"/>
    <w:qFormat/>
    <w:rsid w:val="00E44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15"/>
    <w:rPr>
      <w:rFonts w:eastAsiaTheme="majorEastAsia" w:cstheme="majorBidi"/>
      <w:color w:val="272727" w:themeColor="text1" w:themeTint="D8"/>
    </w:rPr>
  </w:style>
  <w:style w:type="paragraph" w:styleId="Title">
    <w:name w:val="Title"/>
    <w:basedOn w:val="Normal"/>
    <w:next w:val="Normal"/>
    <w:link w:val="TitleChar"/>
    <w:uiPriority w:val="10"/>
    <w:qFormat/>
    <w:rsid w:val="00E44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15"/>
    <w:pPr>
      <w:spacing w:before="160"/>
      <w:jc w:val="center"/>
    </w:pPr>
    <w:rPr>
      <w:i/>
      <w:iCs/>
      <w:color w:val="404040" w:themeColor="text1" w:themeTint="BF"/>
    </w:rPr>
  </w:style>
  <w:style w:type="character" w:customStyle="1" w:styleId="QuoteChar">
    <w:name w:val="Quote Char"/>
    <w:basedOn w:val="DefaultParagraphFont"/>
    <w:link w:val="Quote"/>
    <w:uiPriority w:val="29"/>
    <w:rsid w:val="00E44215"/>
    <w:rPr>
      <w:i/>
      <w:iCs/>
      <w:color w:val="404040" w:themeColor="text1" w:themeTint="BF"/>
    </w:rPr>
  </w:style>
  <w:style w:type="paragraph" w:styleId="ListParagraph">
    <w:name w:val="List Paragraph"/>
    <w:basedOn w:val="Normal"/>
    <w:uiPriority w:val="34"/>
    <w:qFormat/>
    <w:rsid w:val="00E44215"/>
    <w:pPr>
      <w:ind w:left="720"/>
      <w:contextualSpacing/>
    </w:pPr>
  </w:style>
  <w:style w:type="character" w:styleId="IntenseEmphasis">
    <w:name w:val="Intense Emphasis"/>
    <w:basedOn w:val="DefaultParagraphFont"/>
    <w:uiPriority w:val="21"/>
    <w:qFormat/>
    <w:rsid w:val="00E44215"/>
    <w:rPr>
      <w:i/>
      <w:iCs/>
      <w:color w:val="0F4761" w:themeColor="accent1" w:themeShade="BF"/>
    </w:rPr>
  </w:style>
  <w:style w:type="paragraph" w:styleId="IntenseQuote">
    <w:name w:val="Intense Quote"/>
    <w:basedOn w:val="Normal"/>
    <w:next w:val="Normal"/>
    <w:link w:val="IntenseQuoteChar"/>
    <w:uiPriority w:val="30"/>
    <w:qFormat/>
    <w:rsid w:val="00E44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15"/>
    <w:rPr>
      <w:i/>
      <w:iCs/>
      <w:color w:val="0F4761" w:themeColor="accent1" w:themeShade="BF"/>
    </w:rPr>
  </w:style>
  <w:style w:type="character" w:styleId="IntenseReference">
    <w:name w:val="Intense Reference"/>
    <w:basedOn w:val="DefaultParagraphFont"/>
    <w:uiPriority w:val="32"/>
    <w:qFormat/>
    <w:rsid w:val="00E44215"/>
    <w:rPr>
      <w:b/>
      <w:bCs/>
      <w:smallCaps/>
      <w:color w:val="0F4761" w:themeColor="accent1" w:themeShade="BF"/>
      <w:spacing w:val="5"/>
    </w:rPr>
  </w:style>
  <w:style w:type="paragraph" w:customStyle="1" w:styleId="SingleTxtG">
    <w:name w:val="_ Single Txt_G"/>
    <w:basedOn w:val="Normal"/>
    <w:link w:val="SingleTxtGChar"/>
    <w:qFormat/>
    <w:rsid w:val="00FE0C30"/>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kern w:val="0"/>
      <w:sz w:val="20"/>
      <w:szCs w:val="20"/>
    </w:rPr>
  </w:style>
  <w:style w:type="character" w:customStyle="1" w:styleId="SingleTxtGChar">
    <w:name w:val="_ Single Txt_G Char"/>
    <w:link w:val="SingleTxtG"/>
    <w:qFormat/>
    <w:rsid w:val="000A672D"/>
    <w:rPr>
      <w:rFonts w:ascii="Times New Roman" w:eastAsia="Times New Roman" w:hAnsi="Times New Roman" w:cs="Times New Roman"/>
      <w:kern w:val="0"/>
      <w:sz w:val="20"/>
      <w:szCs w:val="20"/>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1,no"/>
    <w:basedOn w:val="Normal"/>
    <w:link w:val="FootnoteTextChar"/>
    <w:uiPriority w:val="99"/>
    <w:unhideWhenUsed/>
    <w:qFormat/>
    <w:rsid w:val="0053590D"/>
    <w:pPr>
      <w:spacing w:after="0" w:line="240" w:lineRule="auto"/>
    </w:pPr>
    <w:rPr>
      <w:sz w:val="20"/>
      <w:szCs w:val="20"/>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uiPriority w:val="99"/>
    <w:qFormat/>
    <w:rsid w:val="0053590D"/>
    <w:rPr>
      <w:sz w:val="20"/>
      <w:szCs w:val="20"/>
    </w:rPr>
  </w:style>
  <w:style w:type="character" w:styleId="FootnoteReference">
    <w:name w:val="footnote reference"/>
    <w:aliases w:val="4_G,ftref,a Footnote Reference,FZ,Appel note de bas de page,Footnotes refss,Footnote number,Footnote text,16 Point,Superscript 6 Point,Superscript 6 Point + 11 pt,Ref FNs Char,Footnote Ref,[0],Fago Fu?notenzeichen,R,Footnote Refernece"/>
    <w:basedOn w:val="DefaultParagraphFont"/>
    <w:link w:val="CharChar1CharCharCharChar1CharCharCharCharCharCharCharCharCharCharCharCharCharCharCharChar"/>
    <w:unhideWhenUsed/>
    <w:qFormat/>
    <w:rsid w:val="0053590D"/>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53590D"/>
    <w:pPr>
      <w:spacing w:line="240" w:lineRule="auto"/>
      <w:ind w:left="1296" w:right="1296"/>
    </w:pPr>
    <w:rPr>
      <w:vertAlign w:val="superscript"/>
    </w:rPr>
  </w:style>
  <w:style w:type="character" w:styleId="Hyperlink">
    <w:name w:val="Hyperlink"/>
    <w:basedOn w:val="DefaultParagraphFont"/>
    <w:uiPriority w:val="99"/>
    <w:unhideWhenUsed/>
    <w:rsid w:val="00AD450F"/>
    <w:rPr>
      <w:color w:val="0000FF"/>
      <w:u w:val="none"/>
    </w:rPr>
  </w:style>
  <w:style w:type="character" w:customStyle="1" w:styleId="ui-provider">
    <w:name w:val="ui-provider"/>
    <w:basedOn w:val="DefaultParagraphFont"/>
    <w:rsid w:val="00075C02"/>
  </w:style>
  <w:style w:type="paragraph" w:styleId="NormalWeb">
    <w:name w:val="Normal (Web)"/>
    <w:basedOn w:val="Normal"/>
    <w:uiPriority w:val="99"/>
    <w:semiHidden/>
    <w:unhideWhenUsed/>
    <w:rsid w:val="00BA011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UnresolvedMention">
    <w:name w:val="Unresolved Mention"/>
    <w:basedOn w:val="DefaultParagraphFont"/>
    <w:uiPriority w:val="99"/>
    <w:semiHidden/>
    <w:unhideWhenUsed/>
    <w:rsid w:val="0006262A"/>
    <w:rPr>
      <w:color w:val="605E5C"/>
      <w:shd w:val="clear" w:color="auto" w:fill="E1DFDD"/>
    </w:rPr>
  </w:style>
  <w:style w:type="character" w:styleId="FollowedHyperlink">
    <w:name w:val="FollowedHyperlink"/>
    <w:basedOn w:val="DefaultParagraphFont"/>
    <w:uiPriority w:val="99"/>
    <w:semiHidden/>
    <w:unhideWhenUsed/>
    <w:rsid w:val="00446671"/>
    <w:rPr>
      <w:color w:val="96607D" w:themeColor="followedHyperlink"/>
      <w:u w:val="single"/>
    </w:rPr>
  </w:style>
  <w:style w:type="character" w:styleId="PlaceholderText">
    <w:name w:val="Placeholder Text"/>
    <w:basedOn w:val="DefaultParagraphFont"/>
    <w:uiPriority w:val="99"/>
    <w:semiHidden/>
    <w:rsid w:val="00C81CAF"/>
    <w:rPr>
      <w:color w:val="808080"/>
    </w:rPr>
  </w:style>
  <w:style w:type="paragraph" w:styleId="Header">
    <w:name w:val="header"/>
    <w:basedOn w:val="Normal"/>
    <w:link w:val="HeaderChar"/>
    <w:uiPriority w:val="99"/>
    <w:unhideWhenUsed/>
    <w:rsid w:val="00992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8CF"/>
  </w:style>
  <w:style w:type="paragraph" w:styleId="Footer">
    <w:name w:val="footer"/>
    <w:basedOn w:val="Normal"/>
    <w:link w:val="FooterChar"/>
    <w:uiPriority w:val="99"/>
    <w:unhideWhenUsed/>
    <w:rsid w:val="00992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8CF"/>
  </w:style>
  <w:style w:type="character" w:styleId="PageNumber">
    <w:name w:val="page number"/>
    <w:basedOn w:val="DefaultParagraphFont"/>
    <w:uiPriority w:val="99"/>
    <w:semiHidden/>
    <w:unhideWhenUsed/>
    <w:rsid w:val="009928CF"/>
  </w:style>
  <w:style w:type="character" w:styleId="CommentReference">
    <w:name w:val="annotation reference"/>
    <w:basedOn w:val="DefaultParagraphFont"/>
    <w:uiPriority w:val="99"/>
    <w:semiHidden/>
    <w:unhideWhenUsed/>
    <w:rsid w:val="00CE6344"/>
    <w:rPr>
      <w:sz w:val="16"/>
      <w:szCs w:val="16"/>
    </w:rPr>
  </w:style>
  <w:style w:type="paragraph" w:styleId="CommentText">
    <w:name w:val="annotation text"/>
    <w:basedOn w:val="Normal"/>
    <w:link w:val="CommentTextChar"/>
    <w:uiPriority w:val="99"/>
    <w:unhideWhenUsed/>
    <w:rsid w:val="00CE6344"/>
    <w:pPr>
      <w:spacing w:line="240" w:lineRule="auto"/>
    </w:pPr>
    <w:rPr>
      <w:sz w:val="20"/>
      <w:szCs w:val="20"/>
    </w:rPr>
  </w:style>
  <w:style w:type="character" w:customStyle="1" w:styleId="CommentTextChar">
    <w:name w:val="Comment Text Char"/>
    <w:basedOn w:val="DefaultParagraphFont"/>
    <w:link w:val="CommentText"/>
    <w:uiPriority w:val="99"/>
    <w:rsid w:val="00CE6344"/>
    <w:rPr>
      <w:sz w:val="20"/>
      <w:szCs w:val="20"/>
    </w:rPr>
  </w:style>
  <w:style w:type="paragraph" w:styleId="CommentSubject">
    <w:name w:val="annotation subject"/>
    <w:basedOn w:val="CommentText"/>
    <w:next w:val="CommentText"/>
    <w:link w:val="CommentSubjectChar"/>
    <w:uiPriority w:val="99"/>
    <w:semiHidden/>
    <w:unhideWhenUsed/>
    <w:rsid w:val="00CE6344"/>
    <w:rPr>
      <w:b/>
      <w:bCs/>
    </w:rPr>
  </w:style>
  <w:style w:type="character" w:customStyle="1" w:styleId="CommentSubjectChar">
    <w:name w:val="Comment Subject Char"/>
    <w:basedOn w:val="CommentTextChar"/>
    <w:link w:val="CommentSubject"/>
    <w:uiPriority w:val="99"/>
    <w:semiHidden/>
    <w:rsid w:val="00CE6344"/>
    <w:rPr>
      <w:b/>
      <w:bCs/>
      <w:sz w:val="20"/>
      <w:szCs w:val="20"/>
    </w:rPr>
  </w:style>
  <w:style w:type="paragraph" w:styleId="Revision">
    <w:name w:val="Revision"/>
    <w:hidden/>
    <w:uiPriority w:val="99"/>
    <w:semiHidden/>
    <w:rsid w:val="00074933"/>
    <w:pPr>
      <w:spacing w:after="0" w:line="240" w:lineRule="auto"/>
    </w:pPr>
  </w:style>
  <w:style w:type="paragraph" w:customStyle="1" w:styleId="SingleTxt">
    <w:name w:val="__Single Txt"/>
    <w:basedOn w:val="Normal"/>
    <w:rsid w:val="0019169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pPr>
    <w:rPr>
      <w:rFonts w:ascii="Times New Roman" w:hAnsi="Times New Roman" w:cs="Times New Roman"/>
      <w:spacing w:val="4"/>
      <w:w w:val="103"/>
      <w:kern w:val="14"/>
      <w:sz w:val="20"/>
      <w:szCs w:val="20"/>
      <w14:ligatures w14:val="none"/>
    </w:rPr>
  </w:style>
  <w:style w:type="character" w:styleId="Strong">
    <w:name w:val="Strong"/>
    <w:basedOn w:val="DefaultParagraphFont"/>
    <w:uiPriority w:val="22"/>
    <w:qFormat/>
    <w:rsid w:val="0019169A"/>
    <w:rPr>
      <w:b/>
      <w:bCs/>
    </w:rPr>
  </w:style>
  <w:style w:type="character" w:customStyle="1" w:styleId="cf01">
    <w:name w:val="cf01"/>
    <w:basedOn w:val="DefaultParagraphFont"/>
    <w:rsid w:val="00C47D10"/>
    <w:rPr>
      <w:rFonts w:ascii="Segoe UI" w:hAnsi="Segoe UI" w:cs="Segoe UI" w:hint="default"/>
      <w:sz w:val="18"/>
      <w:szCs w:val="18"/>
    </w:rPr>
  </w:style>
  <w:style w:type="paragraph" w:styleId="EndnoteText">
    <w:name w:val="endnote text"/>
    <w:basedOn w:val="Normal"/>
    <w:link w:val="EndnoteTextChar"/>
    <w:uiPriority w:val="99"/>
    <w:semiHidden/>
    <w:unhideWhenUsed/>
    <w:rsid w:val="000F48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895"/>
    <w:rPr>
      <w:sz w:val="20"/>
      <w:szCs w:val="20"/>
    </w:rPr>
  </w:style>
  <w:style w:type="character" w:styleId="EndnoteReference">
    <w:name w:val="endnote reference"/>
    <w:basedOn w:val="DefaultParagraphFont"/>
    <w:uiPriority w:val="99"/>
    <w:semiHidden/>
    <w:unhideWhenUsed/>
    <w:rsid w:val="000F4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1649">
      <w:bodyDiv w:val="1"/>
      <w:marLeft w:val="0"/>
      <w:marRight w:val="0"/>
      <w:marTop w:val="0"/>
      <w:marBottom w:val="0"/>
      <w:divBdr>
        <w:top w:val="none" w:sz="0" w:space="0" w:color="auto"/>
        <w:left w:val="none" w:sz="0" w:space="0" w:color="auto"/>
        <w:bottom w:val="none" w:sz="0" w:space="0" w:color="auto"/>
        <w:right w:val="none" w:sz="0" w:space="0" w:color="auto"/>
      </w:divBdr>
    </w:div>
    <w:div w:id="406155179">
      <w:bodyDiv w:val="1"/>
      <w:marLeft w:val="0"/>
      <w:marRight w:val="0"/>
      <w:marTop w:val="0"/>
      <w:marBottom w:val="0"/>
      <w:divBdr>
        <w:top w:val="none" w:sz="0" w:space="0" w:color="auto"/>
        <w:left w:val="none" w:sz="0" w:space="0" w:color="auto"/>
        <w:bottom w:val="none" w:sz="0" w:space="0" w:color="auto"/>
        <w:right w:val="none" w:sz="0" w:space="0" w:color="auto"/>
      </w:divBdr>
    </w:div>
    <w:div w:id="422459371">
      <w:bodyDiv w:val="1"/>
      <w:marLeft w:val="0"/>
      <w:marRight w:val="0"/>
      <w:marTop w:val="0"/>
      <w:marBottom w:val="0"/>
      <w:divBdr>
        <w:top w:val="none" w:sz="0" w:space="0" w:color="auto"/>
        <w:left w:val="none" w:sz="0" w:space="0" w:color="auto"/>
        <w:bottom w:val="none" w:sz="0" w:space="0" w:color="auto"/>
        <w:right w:val="none" w:sz="0" w:space="0" w:color="auto"/>
      </w:divBdr>
    </w:div>
    <w:div w:id="691536758">
      <w:bodyDiv w:val="1"/>
      <w:marLeft w:val="0"/>
      <w:marRight w:val="0"/>
      <w:marTop w:val="0"/>
      <w:marBottom w:val="0"/>
      <w:divBdr>
        <w:top w:val="none" w:sz="0" w:space="0" w:color="auto"/>
        <w:left w:val="none" w:sz="0" w:space="0" w:color="auto"/>
        <w:bottom w:val="none" w:sz="0" w:space="0" w:color="auto"/>
        <w:right w:val="none" w:sz="0" w:space="0" w:color="auto"/>
      </w:divBdr>
    </w:div>
    <w:div w:id="855532873">
      <w:bodyDiv w:val="1"/>
      <w:marLeft w:val="0"/>
      <w:marRight w:val="0"/>
      <w:marTop w:val="0"/>
      <w:marBottom w:val="0"/>
      <w:divBdr>
        <w:top w:val="none" w:sz="0" w:space="0" w:color="auto"/>
        <w:left w:val="none" w:sz="0" w:space="0" w:color="auto"/>
        <w:bottom w:val="none" w:sz="0" w:space="0" w:color="auto"/>
        <w:right w:val="none" w:sz="0" w:space="0" w:color="auto"/>
      </w:divBdr>
    </w:div>
    <w:div w:id="944112598">
      <w:bodyDiv w:val="1"/>
      <w:marLeft w:val="0"/>
      <w:marRight w:val="0"/>
      <w:marTop w:val="0"/>
      <w:marBottom w:val="0"/>
      <w:divBdr>
        <w:top w:val="none" w:sz="0" w:space="0" w:color="auto"/>
        <w:left w:val="none" w:sz="0" w:space="0" w:color="auto"/>
        <w:bottom w:val="none" w:sz="0" w:space="0" w:color="auto"/>
        <w:right w:val="none" w:sz="0" w:space="0" w:color="auto"/>
      </w:divBdr>
    </w:div>
    <w:div w:id="980306784">
      <w:bodyDiv w:val="1"/>
      <w:marLeft w:val="0"/>
      <w:marRight w:val="0"/>
      <w:marTop w:val="0"/>
      <w:marBottom w:val="0"/>
      <w:divBdr>
        <w:top w:val="none" w:sz="0" w:space="0" w:color="auto"/>
        <w:left w:val="none" w:sz="0" w:space="0" w:color="auto"/>
        <w:bottom w:val="none" w:sz="0" w:space="0" w:color="auto"/>
        <w:right w:val="none" w:sz="0" w:space="0" w:color="auto"/>
      </w:divBdr>
    </w:div>
    <w:div w:id="1154686217">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307931259">
      <w:bodyDiv w:val="1"/>
      <w:marLeft w:val="0"/>
      <w:marRight w:val="0"/>
      <w:marTop w:val="0"/>
      <w:marBottom w:val="0"/>
      <w:divBdr>
        <w:top w:val="none" w:sz="0" w:space="0" w:color="auto"/>
        <w:left w:val="none" w:sz="0" w:space="0" w:color="auto"/>
        <w:bottom w:val="none" w:sz="0" w:space="0" w:color="auto"/>
        <w:right w:val="none" w:sz="0" w:space="0" w:color="auto"/>
      </w:divBdr>
    </w:div>
    <w:div w:id="1326476236">
      <w:bodyDiv w:val="1"/>
      <w:marLeft w:val="0"/>
      <w:marRight w:val="0"/>
      <w:marTop w:val="0"/>
      <w:marBottom w:val="0"/>
      <w:divBdr>
        <w:top w:val="none" w:sz="0" w:space="0" w:color="auto"/>
        <w:left w:val="none" w:sz="0" w:space="0" w:color="auto"/>
        <w:bottom w:val="none" w:sz="0" w:space="0" w:color="auto"/>
        <w:right w:val="none" w:sz="0" w:space="0" w:color="auto"/>
      </w:divBdr>
    </w:div>
    <w:div w:id="1340425932">
      <w:bodyDiv w:val="1"/>
      <w:marLeft w:val="0"/>
      <w:marRight w:val="0"/>
      <w:marTop w:val="0"/>
      <w:marBottom w:val="0"/>
      <w:divBdr>
        <w:top w:val="none" w:sz="0" w:space="0" w:color="auto"/>
        <w:left w:val="none" w:sz="0" w:space="0" w:color="auto"/>
        <w:bottom w:val="none" w:sz="0" w:space="0" w:color="auto"/>
        <w:right w:val="none" w:sz="0" w:space="0" w:color="auto"/>
      </w:divBdr>
    </w:div>
    <w:div w:id="1541935604">
      <w:bodyDiv w:val="1"/>
      <w:marLeft w:val="0"/>
      <w:marRight w:val="0"/>
      <w:marTop w:val="0"/>
      <w:marBottom w:val="0"/>
      <w:divBdr>
        <w:top w:val="none" w:sz="0" w:space="0" w:color="auto"/>
        <w:left w:val="none" w:sz="0" w:space="0" w:color="auto"/>
        <w:bottom w:val="none" w:sz="0" w:space="0" w:color="auto"/>
        <w:right w:val="none" w:sz="0" w:space="0" w:color="auto"/>
      </w:divBdr>
    </w:div>
    <w:div w:id="1626159892">
      <w:bodyDiv w:val="1"/>
      <w:marLeft w:val="0"/>
      <w:marRight w:val="0"/>
      <w:marTop w:val="0"/>
      <w:marBottom w:val="0"/>
      <w:divBdr>
        <w:top w:val="none" w:sz="0" w:space="0" w:color="auto"/>
        <w:left w:val="none" w:sz="0" w:space="0" w:color="auto"/>
        <w:bottom w:val="none" w:sz="0" w:space="0" w:color="auto"/>
        <w:right w:val="none" w:sz="0" w:space="0" w:color="auto"/>
      </w:divBdr>
    </w:div>
    <w:div w:id="1646353865">
      <w:bodyDiv w:val="1"/>
      <w:marLeft w:val="0"/>
      <w:marRight w:val="0"/>
      <w:marTop w:val="0"/>
      <w:marBottom w:val="0"/>
      <w:divBdr>
        <w:top w:val="none" w:sz="0" w:space="0" w:color="auto"/>
        <w:left w:val="none" w:sz="0" w:space="0" w:color="auto"/>
        <w:bottom w:val="none" w:sz="0" w:space="0" w:color="auto"/>
        <w:right w:val="none" w:sz="0" w:space="0" w:color="auto"/>
      </w:divBdr>
    </w:div>
    <w:div w:id="1657956954">
      <w:bodyDiv w:val="1"/>
      <w:marLeft w:val="0"/>
      <w:marRight w:val="0"/>
      <w:marTop w:val="0"/>
      <w:marBottom w:val="0"/>
      <w:divBdr>
        <w:top w:val="none" w:sz="0" w:space="0" w:color="auto"/>
        <w:left w:val="none" w:sz="0" w:space="0" w:color="auto"/>
        <w:bottom w:val="none" w:sz="0" w:space="0" w:color="auto"/>
        <w:right w:val="none" w:sz="0" w:space="0" w:color="auto"/>
      </w:divBdr>
    </w:div>
    <w:div w:id="1735591307">
      <w:bodyDiv w:val="1"/>
      <w:marLeft w:val="0"/>
      <w:marRight w:val="0"/>
      <w:marTop w:val="0"/>
      <w:marBottom w:val="0"/>
      <w:divBdr>
        <w:top w:val="none" w:sz="0" w:space="0" w:color="auto"/>
        <w:left w:val="none" w:sz="0" w:space="0" w:color="auto"/>
        <w:bottom w:val="none" w:sz="0" w:space="0" w:color="auto"/>
        <w:right w:val="none" w:sz="0" w:space="0" w:color="auto"/>
      </w:divBdr>
    </w:div>
    <w:div w:id="1754280956">
      <w:bodyDiv w:val="1"/>
      <w:marLeft w:val="0"/>
      <w:marRight w:val="0"/>
      <w:marTop w:val="0"/>
      <w:marBottom w:val="0"/>
      <w:divBdr>
        <w:top w:val="none" w:sz="0" w:space="0" w:color="auto"/>
        <w:left w:val="none" w:sz="0" w:space="0" w:color="auto"/>
        <w:bottom w:val="none" w:sz="0" w:space="0" w:color="auto"/>
        <w:right w:val="none" w:sz="0" w:space="0" w:color="auto"/>
      </w:divBdr>
    </w:div>
    <w:div w:id="1884171895">
      <w:bodyDiv w:val="1"/>
      <w:marLeft w:val="0"/>
      <w:marRight w:val="0"/>
      <w:marTop w:val="0"/>
      <w:marBottom w:val="0"/>
      <w:divBdr>
        <w:top w:val="none" w:sz="0" w:space="0" w:color="auto"/>
        <w:left w:val="none" w:sz="0" w:space="0" w:color="auto"/>
        <w:bottom w:val="none" w:sz="0" w:space="0" w:color="auto"/>
        <w:right w:val="none" w:sz="0" w:space="0" w:color="auto"/>
      </w:divBdr>
    </w:div>
    <w:div w:id="213085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EDEA7C-EB2D-4A5C-8464-AE6A69E56407}">
  <ds:schemaRefs>
    <ds:schemaRef ds:uri="http://schemas.openxmlformats.org/officeDocument/2006/bibliography"/>
  </ds:schemaRefs>
</ds:datastoreItem>
</file>

<file path=customXml/itemProps2.xml><?xml version="1.0" encoding="utf-8"?>
<ds:datastoreItem xmlns:ds="http://schemas.openxmlformats.org/officeDocument/2006/customXml" ds:itemID="{001CD858-FB7C-4E6C-A9E0-762B709D49DB}"/>
</file>

<file path=customXml/itemProps3.xml><?xml version="1.0" encoding="utf-8"?>
<ds:datastoreItem xmlns:ds="http://schemas.openxmlformats.org/officeDocument/2006/customXml" ds:itemID="{4DF34F8F-C284-455E-A48E-380DEF63FB20}"/>
</file>

<file path=customXml/itemProps4.xml><?xml version="1.0" encoding="utf-8"?>
<ds:datastoreItem xmlns:ds="http://schemas.openxmlformats.org/officeDocument/2006/customXml" ds:itemID="{91977951-3A33-4E5F-8D76-F297D7DACB0A}"/>
</file>

<file path=docProps/app.xml><?xml version="1.0" encoding="utf-8"?>
<Properties xmlns="http://schemas.openxmlformats.org/officeDocument/2006/extended-properties" xmlns:vt="http://schemas.openxmlformats.org/officeDocument/2006/docPropsVTypes">
  <Template>Normal.dotm</Template>
  <TotalTime>0</TotalTime>
  <Pages>28</Pages>
  <Words>13187</Words>
  <Characters>75167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Pitman</dc:title>
  <dc:subject/>
  <dc:creator/>
  <cp:keywords/>
  <dc:description/>
  <cp:lastModifiedBy/>
  <cp:revision>1</cp:revision>
  <dcterms:created xsi:type="dcterms:W3CDTF">2024-08-05T10:07:00Z</dcterms:created>
  <dcterms:modified xsi:type="dcterms:W3CDTF">2024-08-05T10:07:00Z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FFM Iran</vt:lpwstr>
  </property>
</Properties>
</file>