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2B363C" w14:textId="132FAEF0" w:rsidR="0062478E" w:rsidRPr="00C71F3C" w:rsidRDefault="0062478E" w:rsidP="0062478E">
      <w:pPr>
        <w:spacing w:before="120"/>
        <w:jc w:val="center"/>
        <w:rPr>
          <w:rFonts w:asciiTheme="minorHAnsi" w:hAnsiTheme="minorHAnsi" w:cstheme="minorHAnsi"/>
          <w:b/>
          <w:bCs/>
          <w:sz w:val="24"/>
          <w:szCs w:val="24"/>
        </w:rPr>
      </w:pPr>
      <w:r w:rsidRPr="00C71F3C">
        <w:rPr>
          <w:rFonts w:asciiTheme="minorHAnsi" w:hAnsiTheme="minorHAnsi" w:cstheme="minorHAnsi"/>
          <w:b/>
          <w:bCs/>
          <w:sz w:val="24"/>
          <w:szCs w:val="24"/>
        </w:rPr>
        <w:t>Human Rights Council Advisory Committee</w:t>
      </w:r>
    </w:p>
    <w:p w14:paraId="1C8D7BB1" w14:textId="65FD14E8" w:rsidR="005203E1" w:rsidRPr="00C71F3C" w:rsidRDefault="005203E1" w:rsidP="0062478E">
      <w:pPr>
        <w:spacing w:before="120"/>
        <w:jc w:val="center"/>
        <w:rPr>
          <w:rFonts w:asciiTheme="minorHAnsi" w:hAnsiTheme="minorHAnsi" w:cstheme="minorHAnsi"/>
          <w:b/>
          <w:sz w:val="24"/>
          <w:szCs w:val="24"/>
        </w:rPr>
      </w:pPr>
      <w:r w:rsidRPr="00C71F3C">
        <w:rPr>
          <w:rFonts w:asciiTheme="minorHAnsi" w:hAnsiTheme="minorHAnsi" w:cstheme="minorHAnsi"/>
          <w:b/>
          <w:bCs/>
          <w:sz w:val="24"/>
          <w:szCs w:val="24"/>
        </w:rPr>
        <w:t xml:space="preserve">Questionnaire on </w:t>
      </w:r>
      <w:r w:rsidR="006A57A1" w:rsidRPr="00C71F3C">
        <w:rPr>
          <w:rFonts w:asciiTheme="minorHAnsi" w:hAnsiTheme="minorHAnsi" w:cstheme="minorHAnsi"/>
          <w:b/>
          <w:sz w:val="24"/>
          <w:szCs w:val="24"/>
        </w:rPr>
        <w:t>patterns, policies, and processes leading to incidents of racial discrimination and on advancing racial justice and equality</w:t>
      </w:r>
      <w:r w:rsidR="0079290A" w:rsidRPr="00C71F3C">
        <w:rPr>
          <w:rFonts w:asciiTheme="minorHAnsi" w:hAnsiTheme="minorHAnsi" w:cstheme="minorHAnsi"/>
          <w:b/>
          <w:sz w:val="24"/>
          <w:szCs w:val="24"/>
        </w:rPr>
        <w:t xml:space="preserve"> (</w:t>
      </w:r>
      <w:r w:rsidR="00A4723C" w:rsidRPr="00C71F3C">
        <w:rPr>
          <w:rFonts w:asciiTheme="minorHAnsi" w:hAnsiTheme="minorHAnsi" w:cstheme="minorHAnsi"/>
          <w:b/>
          <w:sz w:val="24"/>
          <w:szCs w:val="24"/>
        </w:rPr>
        <w:t>‘systemic’</w:t>
      </w:r>
      <w:r w:rsidR="0079290A" w:rsidRPr="00C71F3C">
        <w:rPr>
          <w:rFonts w:asciiTheme="minorHAnsi" w:hAnsiTheme="minorHAnsi" w:cstheme="minorHAnsi"/>
          <w:b/>
          <w:sz w:val="24"/>
          <w:szCs w:val="24"/>
        </w:rPr>
        <w:t>, ‘structural’</w:t>
      </w:r>
      <w:r w:rsidR="00A4723C" w:rsidRPr="00C71F3C">
        <w:rPr>
          <w:rFonts w:asciiTheme="minorHAnsi" w:hAnsiTheme="minorHAnsi" w:cstheme="minorHAnsi"/>
          <w:b/>
          <w:sz w:val="24"/>
          <w:szCs w:val="24"/>
        </w:rPr>
        <w:t xml:space="preserve"> and ‘institutional’ racism)</w:t>
      </w:r>
    </w:p>
    <w:p w14:paraId="7ACEF86F" w14:textId="77777777" w:rsidR="005203E1" w:rsidRPr="00C71F3C" w:rsidRDefault="005203E1" w:rsidP="001F7F60">
      <w:pPr>
        <w:spacing w:before="120"/>
        <w:jc w:val="both"/>
        <w:rPr>
          <w:rFonts w:asciiTheme="minorHAnsi" w:hAnsiTheme="minorHAnsi" w:cstheme="minorHAnsi"/>
          <w:b/>
          <w:bCs/>
          <w:sz w:val="32"/>
          <w:szCs w:val="32"/>
        </w:rPr>
      </w:pPr>
    </w:p>
    <w:p w14:paraId="711DB0EF" w14:textId="4C9F786A" w:rsidR="005203E1" w:rsidRPr="00C71F3C" w:rsidRDefault="005203E1" w:rsidP="0062478E">
      <w:pPr>
        <w:pStyle w:val="NoSpacing"/>
        <w:jc w:val="both"/>
        <w:rPr>
          <w:rFonts w:asciiTheme="minorHAnsi" w:hAnsiTheme="minorHAnsi" w:cstheme="minorHAnsi"/>
          <w:color w:val="FF0000"/>
          <w:sz w:val="24"/>
          <w:szCs w:val="24"/>
        </w:rPr>
      </w:pPr>
      <w:r w:rsidRPr="00C71F3C">
        <w:rPr>
          <w:rFonts w:asciiTheme="minorHAnsi" w:hAnsiTheme="minorHAnsi" w:cstheme="minorHAnsi"/>
          <w:color w:val="FF0000"/>
          <w:sz w:val="24"/>
          <w:szCs w:val="24"/>
        </w:rPr>
        <w:t>Dear</w:t>
      </w:r>
      <w:r w:rsidR="00F85633" w:rsidRPr="00C71F3C">
        <w:rPr>
          <w:rFonts w:asciiTheme="minorHAnsi" w:hAnsiTheme="minorHAnsi" w:cstheme="minorHAnsi"/>
          <w:color w:val="FF0000"/>
          <w:sz w:val="24"/>
          <w:szCs w:val="24"/>
        </w:rPr>
        <w:t xml:space="preserve"> s</w:t>
      </w:r>
      <w:r w:rsidRPr="00C71F3C">
        <w:rPr>
          <w:rFonts w:asciiTheme="minorHAnsi" w:hAnsiTheme="minorHAnsi" w:cstheme="minorHAnsi"/>
          <w:color w:val="FF0000"/>
          <w:sz w:val="24"/>
          <w:szCs w:val="24"/>
        </w:rPr>
        <w:t>takeholders,</w:t>
      </w:r>
    </w:p>
    <w:p w14:paraId="1CDB55A0" w14:textId="77777777" w:rsidR="0062478E" w:rsidRPr="00C71F3C" w:rsidRDefault="0062478E" w:rsidP="0062478E">
      <w:pPr>
        <w:pStyle w:val="NoSpacing"/>
        <w:jc w:val="both"/>
        <w:rPr>
          <w:rFonts w:asciiTheme="minorHAnsi" w:hAnsiTheme="minorHAnsi" w:cstheme="minorHAnsi"/>
          <w:color w:val="FF0000"/>
          <w:sz w:val="24"/>
          <w:szCs w:val="24"/>
        </w:rPr>
      </w:pPr>
    </w:p>
    <w:p w14:paraId="436899D0" w14:textId="4F377638" w:rsidR="005203E1" w:rsidRPr="00C71F3C" w:rsidRDefault="005203E1" w:rsidP="0062478E">
      <w:pPr>
        <w:pStyle w:val="NoSpacing"/>
        <w:jc w:val="both"/>
        <w:rPr>
          <w:rFonts w:asciiTheme="minorHAnsi" w:hAnsiTheme="minorHAnsi" w:cstheme="minorHAnsi"/>
          <w:color w:val="FF0000"/>
          <w:sz w:val="24"/>
          <w:szCs w:val="24"/>
        </w:rPr>
      </w:pPr>
      <w:r w:rsidRPr="00C71F3C">
        <w:rPr>
          <w:rFonts w:asciiTheme="minorHAnsi" w:hAnsiTheme="minorHAnsi" w:cstheme="minorHAnsi"/>
          <w:color w:val="FF0000"/>
          <w:sz w:val="24"/>
          <w:szCs w:val="24"/>
        </w:rPr>
        <w:t xml:space="preserve">Please answer the questions </w:t>
      </w:r>
      <w:r w:rsidR="00A4723C" w:rsidRPr="00C71F3C">
        <w:rPr>
          <w:rFonts w:asciiTheme="minorHAnsi" w:hAnsiTheme="minorHAnsi" w:cstheme="minorHAnsi"/>
          <w:color w:val="FF0000"/>
          <w:sz w:val="24"/>
          <w:szCs w:val="24"/>
        </w:rPr>
        <w:t xml:space="preserve">that are most relevant to your field of expertise or operation. </w:t>
      </w:r>
      <w:r w:rsidRPr="00C71F3C">
        <w:rPr>
          <w:rFonts w:asciiTheme="minorHAnsi" w:hAnsiTheme="minorHAnsi" w:cstheme="minorHAnsi"/>
          <w:color w:val="FF0000"/>
          <w:sz w:val="24"/>
          <w:szCs w:val="24"/>
        </w:rPr>
        <w:t xml:space="preserve"> </w:t>
      </w:r>
      <w:r w:rsidR="00A4723C" w:rsidRPr="00C71F3C">
        <w:rPr>
          <w:rFonts w:asciiTheme="minorHAnsi" w:hAnsiTheme="minorHAnsi" w:cstheme="minorHAnsi"/>
          <w:color w:val="FF0000"/>
          <w:sz w:val="24"/>
          <w:szCs w:val="24"/>
        </w:rPr>
        <w:t>There is no need to answer all questions if some are irrelevant to your work.</w:t>
      </w:r>
    </w:p>
    <w:p w14:paraId="1EE1880C" w14:textId="77777777" w:rsidR="005203E1" w:rsidRPr="00C71F3C" w:rsidRDefault="005203E1" w:rsidP="0062478E">
      <w:pPr>
        <w:pStyle w:val="NoSpacing"/>
        <w:jc w:val="both"/>
        <w:rPr>
          <w:rFonts w:asciiTheme="minorHAnsi" w:hAnsiTheme="minorHAnsi" w:cstheme="minorHAnsi"/>
          <w:color w:val="FF0000"/>
          <w:sz w:val="24"/>
          <w:szCs w:val="24"/>
        </w:rPr>
      </w:pPr>
      <w:r w:rsidRPr="00C71F3C">
        <w:rPr>
          <w:rFonts w:asciiTheme="minorHAnsi" w:hAnsiTheme="minorHAnsi" w:cstheme="minorHAnsi"/>
          <w:color w:val="FF0000"/>
          <w:sz w:val="24"/>
          <w:szCs w:val="24"/>
        </w:rPr>
        <w:t xml:space="preserve">Please respond as succinctly as possible, listing factors and giving relevant examples. </w:t>
      </w:r>
    </w:p>
    <w:p w14:paraId="6C14B062" w14:textId="5FB4F5FE" w:rsidR="005203E1" w:rsidRPr="00C71F3C" w:rsidRDefault="00A740E9" w:rsidP="0062478E">
      <w:pPr>
        <w:pStyle w:val="NoSpacing"/>
        <w:jc w:val="both"/>
        <w:rPr>
          <w:rFonts w:asciiTheme="minorHAnsi" w:hAnsiTheme="minorHAnsi" w:cstheme="minorHAnsi"/>
          <w:color w:val="FF0000"/>
          <w:sz w:val="24"/>
          <w:szCs w:val="24"/>
        </w:rPr>
      </w:pPr>
      <w:r w:rsidRPr="00C71F3C">
        <w:rPr>
          <w:rFonts w:asciiTheme="minorHAnsi" w:hAnsiTheme="minorHAnsi" w:cstheme="minorHAnsi"/>
          <w:color w:val="FF0000"/>
          <w:sz w:val="24"/>
          <w:szCs w:val="24"/>
        </w:rPr>
        <w:t xml:space="preserve">Please, as far as possible, provide clear examples of best </w:t>
      </w:r>
      <w:r w:rsidR="00165E3B" w:rsidRPr="00C71F3C">
        <w:rPr>
          <w:rFonts w:asciiTheme="minorHAnsi" w:hAnsiTheme="minorHAnsi" w:cstheme="minorHAnsi"/>
          <w:color w:val="FF0000"/>
          <w:sz w:val="24"/>
          <w:szCs w:val="24"/>
        </w:rPr>
        <w:t>practises</w:t>
      </w:r>
      <w:r w:rsidRPr="00C71F3C">
        <w:rPr>
          <w:rFonts w:asciiTheme="minorHAnsi" w:hAnsiTheme="minorHAnsi" w:cstheme="minorHAnsi"/>
          <w:color w:val="FF0000"/>
          <w:sz w:val="24"/>
          <w:szCs w:val="24"/>
        </w:rPr>
        <w:t xml:space="preserve">. </w:t>
      </w:r>
    </w:p>
    <w:p w14:paraId="6DA34F7B" w14:textId="77777777" w:rsidR="00A740E9" w:rsidRPr="00C71F3C" w:rsidRDefault="00A740E9" w:rsidP="001F7F60">
      <w:pPr>
        <w:spacing w:before="120"/>
        <w:jc w:val="both"/>
        <w:rPr>
          <w:rFonts w:asciiTheme="minorHAnsi" w:hAnsiTheme="minorHAnsi" w:cstheme="minorHAnsi"/>
          <w:sz w:val="24"/>
          <w:szCs w:val="24"/>
        </w:rPr>
      </w:pPr>
    </w:p>
    <w:p w14:paraId="5D9A02A4" w14:textId="64BCF450" w:rsidR="005203E1" w:rsidRPr="00C71F3C" w:rsidRDefault="00F85633" w:rsidP="001F7F60">
      <w:pPr>
        <w:spacing w:before="120"/>
        <w:jc w:val="both"/>
        <w:rPr>
          <w:rFonts w:asciiTheme="minorHAnsi" w:hAnsiTheme="minorHAnsi" w:cstheme="minorHAnsi"/>
          <w:sz w:val="24"/>
          <w:szCs w:val="24"/>
        </w:rPr>
      </w:pPr>
      <w:r w:rsidRPr="00C71F3C">
        <w:rPr>
          <w:rFonts w:asciiTheme="minorHAnsi" w:hAnsiTheme="minorHAnsi" w:cstheme="minorHAnsi"/>
          <w:sz w:val="24"/>
          <w:szCs w:val="24"/>
        </w:rPr>
        <w:t xml:space="preserve">Please note the following: </w:t>
      </w:r>
      <w:r w:rsidR="005203E1" w:rsidRPr="00C71F3C">
        <w:rPr>
          <w:rFonts w:asciiTheme="minorHAnsi" w:hAnsiTheme="minorHAnsi" w:cstheme="minorHAnsi"/>
          <w:sz w:val="24"/>
          <w:szCs w:val="24"/>
        </w:rPr>
        <w:t xml:space="preserve">The Advisory Committee understands its mandate under resolution 48/18 </w:t>
      </w:r>
      <w:r w:rsidR="004B12DC" w:rsidRPr="00C71F3C">
        <w:rPr>
          <w:rFonts w:asciiTheme="minorHAnsi" w:hAnsiTheme="minorHAnsi" w:cstheme="minorHAnsi"/>
          <w:sz w:val="24"/>
          <w:szCs w:val="24"/>
        </w:rPr>
        <w:t>as aiming to draw attention to ‘systemic’</w:t>
      </w:r>
      <w:r w:rsidR="0079290A" w:rsidRPr="00C71F3C">
        <w:rPr>
          <w:rFonts w:asciiTheme="minorHAnsi" w:hAnsiTheme="minorHAnsi" w:cstheme="minorHAnsi"/>
          <w:sz w:val="24"/>
          <w:szCs w:val="24"/>
        </w:rPr>
        <w:t>, ‘structural’</w:t>
      </w:r>
      <w:r w:rsidR="004B12DC" w:rsidRPr="00C71F3C">
        <w:rPr>
          <w:rFonts w:asciiTheme="minorHAnsi" w:hAnsiTheme="minorHAnsi" w:cstheme="minorHAnsi"/>
          <w:sz w:val="24"/>
          <w:szCs w:val="24"/>
        </w:rPr>
        <w:t xml:space="preserve"> and ‘institutional’ racism. </w:t>
      </w:r>
      <w:r w:rsidR="00814409" w:rsidRPr="00C71F3C">
        <w:rPr>
          <w:rFonts w:asciiTheme="minorHAnsi" w:hAnsiTheme="minorHAnsi" w:cstheme="minorHAnsi"/>
          <w:sz w:val="24"/>
          <w:szCs w:val="24"/>
        </w:rPr>
        <w:t xml:space="preserve">All these terms refer to understandings of racism that go beyond individual conduct (such as hate crimes or racial slurs), and extend to </w:t>
      </w:r>
      <w:r w:rsidR="00F31D9F" w:rsidRPr="00C71F3C">
        <w:rPr>
          <w:rFonts w:asciiTheme="minorHAnsi" w:hAnsiTheme="minorHAnsi" w:cstheme="minorHAnsi"/>
          <w:sz w:val="24"/>
          <w:szCs w:val="24"/>
        </w:rPr>
        <w:t xml:space="preserve">characteristics of societies more generally (such as residential segregation that disadvantages members of a particular race, or barriers that disproportionately constrains members of a particular race in becoming </w:t>
      </w:r>
      <w:r w:rsidR="003C7E6D" w:rsidRPr="00C71F3C">
        <w:rPr>
          <w:rFonts w:asciiTheme="minorHAnsi" w:hAnsiTheme="minorHAnsi" w:cstheme="minorHAnsi"/>
          <w:sz w:val="24"/>
          <w:szCs w:val="24"/>
        </w:rPr>
        <w:t>homeowners</w:t>
      </w:r>
      <w:r w:rsidR="00F31D9F" w:rsidRPr="00C71F3C">
        <w:rPr>
          <w:rFonts w:asciiTheme="minorHAnsi" w:hAnsiTheme="minorHAnsi" w:cstheme="minorHAnsi"/>
          <w:sz w:val="24"/>
          <w:szCs w:val="24"/>
        </w:rPr>
        <w:t xml:space="preserve">). </w:t>
      </w:r>
      <w:r w:rsidR="005203E1" w:rsidRPr="00C71F3C">
        <w:rPr>
          <w:rFonts w:asciiTheme="minorHAnsi" w:hAnsiTheme="minorHAnsi" w:cstheme="minorHAnsi"/>
          <w:b/>
          <w:bCs/>
          <w:sz w:val="24"/>
          <w:szCs w:val="24"/>
        </w:rPr>
        <w:t xml:space="preserve">‘Systemic’ racism </w:t>
      </w:r>
      <w:r w:rsidR="005203E1" w:rsidRPr="00C71F3C">
        <w:rPr>
          <w:rFonts w:asciiTheme="minorHAnsi" w:hAnsiTheme="minorHAnsi" w:cstheme="minorHAnsi"/>
          <w:sz w:val="24"/>
          <w:szCs w:val="24"/>
        </w:rPr>
        <w:t xml:space="preserve">refers to a system in which ‘patterns, policies and processes’ (and cultural representations) work to perpetuate inequalities and patterns of discrimination against one or more racial or ethnic group. </w:t>
      </w:r>
      <w:r w:rsidR="00814409" w:rsidRPr="00C71F3C">
        <w:rPr>
          <w:rFonts w:asciiTheme="minorHAnsi" w:hAnsiTheme="minorHAnsi" w:cstheme="minorHAnsi"/>
          <w:b/>
          <w:bCs/>
          <w:sz w:val="24"/>
          <w:szCs w:val="24"/>
        </w:rPr>
        <w:t>‘</w:t>
      </w:r>
      <w:r w:rsidR="005203E1" w:rsidRPr="00C71F3C">
        <w:rPr>
          <w:rFonts w:asciiTheme="minorHAnsi" w:hAnsiTheme="minorHAnsi" w:cstheme="minorHAnsi"/>
          <w:b/>
          <w:bCs/>
          <w:sz w:val="24"/>
          <w:szCs w:val="24"/>
        </w:rPr>
        <w:t>Structural</w:t>
      </w:r>
      <w:r w:rsidR="00814409" w:rsidRPr="00C71F3C">
        <w:rPr>
          <w:rFonts w:asciiTheme="minorHAnsi" w:hAnsiTheme="minorHAnsi" w:cstheme="minorHAnsi"/>
          <w:b/>
          <w:bCs/>
          <w:sz w:val="24"/>
          <w:szCs w:val="24"/>
        </w:rPr>
        <w:t>’</w:t>
      </w:r>
      <w:r w:rsidR="005203E1" w:rsidRPr="00C71F3C">
        <w:rPr>
          <w:rFonts w:asciiTheme="minorHAnsi" w:hAnsiTheme="minorHAnsi" w:cstheme="minorHAnsi"/>
          <w:b/>
          <w:bCs/>
          <w:sz w:val="24"/>
          <w:szCs w:val="24"/>
        </w:rPr>
        <w:t xml:space="preserve"> racism</w:t>
      </w:r>
      <w:r w:rsidR="005203E1" w:rsidRPr="00C71F3C">
        <w:rPr>
          <w:rFonts w:asciiTheme="minorHAnsi" w:hAnsiTheme="minorHAnsi" w:cstheme="minorHAnsi"/>
          <w:sz w:val="24"/>
          <w:szCs w:val="24"/>
        </w:rPr>
        <w:t xml:space="preserve"> </w:t>
      </w:r>
      <w:r w:rsidR="00814409" w:rsidRPr="00C71F3C">
        <w:rPr>
          <w:rFonts w:asciiTheme="minorHAnsi" w:hAnsiTheme="minorHAnsi" w:cstheme="minorHAnsi"/>
          <w:sz w:val="24"/>
          <w:szCs w:val="24"/>
        </w:rPr>
        <w:t>may be</w:t>
      </w:r>
      <w:r w:rsidR="005203E1" w:rsidRPr="00C71F3C">
        <w:rPr>
          <w:rFonts w:asciiTheme="minorHAnsi" w:hAnsiTheme="minorHAnsi" w:cstheme="minorHAnsi"/>
          <w:sz w:val="24"/>
          <w:szCs w:val="24"/>
        </w:rPr>
        <w:t xml:space="preserve"> defined as </w:t>
      </w:r>
      <w:r w:rsidR="009927E1" w:rsidRPr="00C71F3C">
        <w:rPr>
          <w:rFonts w:asciiTheme="minorHAnsi" w:hAnsiTheme="minorHAnsi" w:cstheme="minorHAnsi"/>
          <w:sz w:val="24"/>
          <w:szCs w:val="24"/>
        </w:rPr>
        <w:t>‘</w:t>
      </w:r>
      <w:r w:rsidR="005203E1" w:rsidRPr="00C71F3C">
        <w:rPr>
          <w:rFonts w:asciiTheme="minorHAnsi" w:hAnsiTheme="minorHAnsi" w:cstheme="minorHAnsi"/>
          <w:sz w:val="24"/>
          <w:szCs w:val="24"/>
        </w:rPr>
        <w:t>the set of norms, rules, routines, patterns, attitudes, and standards of behaviour, both de jure and de facto, that give rise to a situation of inferiority and exclusion against a group of persons in a generalized sense, with these traits perpetuated over time and even generations</w:t>
      </w:r>
      <w:r w:rsidR="009927E1" w:rsidRPr="00C71F3C">
        <w:rPr>
          <w:rFonts w:asciiTheme="minorHAnsi" w:hAnsiTheme="minorHAnsi" w:cstheme="minorHAnsi"/>
          <w:sz w:val="24"/>
          <w:szCs w:val="24"/>
        </w:rPr>
        <w:t>’</w:t>
      </w:r>
      <w:r w:rsidR="005203E1" w:rsidRPr="00C71F3C">
        <w:rPr>
          <w:rFonts w:asciiTheme="minorHAnsi" w:hAnsiTheme="minorHAnsi" w:cstheme="minorHAnsi"/>
          <w:sz w:val="24"/>
          <w:szCs w:val="24"/>
        </w:rPr>
        <w:t xml:space="preserve"> (A/HRC/48/72, para 18).</w:t>
      </w:r>
      <w:r w:rsidR="005203E1" w:rsidRPr="00C71F3C">
        <w:rPr>
          <w:rFonts w:asciiTheme="minorHAnsi" w:hAnsiTheme="minorHAnsi" w:cstheme="minorHAnsi"/>
          <w:b/>
          <w:bCs/>
          <w:sz w:val="24"/>
          <w:szCs w:val="24"/>
        </w:rPr>
        <w:t xml:space="preserve"> ‘Institutional racism’</w:t>
      </w:r>
      <w:r w:rsidR="005203E1" w:rsidRPr="00C71F3C">
        <w:rPr>
          <w:rFonts w:asciiTheme="minorHAnsi" w:hAnsiTheme="minorHAnsi" w:cstheme="minorHAnsi"/>
          <w:sz w:val="24"/>
          <w:szCs w:val="24"/>
        </w:rPr>
        <w:t xml:space="preserve"> is a related </w:t>
      </w:r>
      <w:proofErr w:type="gramStart"/>
      <w:r w:rsidR="005203E1" w:rsidRPr="00C71F3C">
        <w:rPr>
          <w:rFonts w:asciiTheme="minorHAnsi" w:hAnsiTheme="minorHAnsi" w:cstheme="minorHAnsi"/>
          <w:sz w:val="24"/>
          <w:szCs w:val="24"/>
        </w:rPr>
        <w:t>concept, and</w:t>
      </w:r>
      <w:proofErr w:type="gramEnd"/>
      <w:r w:rsidR="005203E1" w:rsidRPr="00C71F3C">
        <w:rPr>
          <w:rFonts w:asciiTheme="minorHAnsi" w:hAnsiTheme="minorHAnsi" w:cstheme="minorHAnsi"/>
          <w:sz w:val="24"/>
          <w:szCs w:val="24"/>
        </w:rPr>
        <w:t xml:space="preserve"> refers to the policies and practices </w:t>
      </w:r>
      <w:r w:rsidR="00814409" w:rsidRPr="00C71F3C">
        <w:rPr>
          <w:rFonts w:asciiTheme="minorHAnsi" w:hAnsiTheme="minorHAnsi" w:cstheme="minorHAnsi"/>
          <w:sz w:val="24"/>
          <w:szCs w:val="24"/>
        </w:rPr>
        <w:t>in</w:t>
      </w:r>
      <w:r w:rsidR="005203E1" w:rsidRPr="00C71F3C">
        <w:rPr>
          <w:rFonts w:asciiTheme="minorHAnsi" w:hAnsiTheme="minorHAnsi" w:cstheme="minorHAnsi"/>
          <w:sz w:val="24"/>
          <w:szCs w:val="24"/>
        </w:rPr>
        <w:t> institutions that</w:t>
      </w:r>
      <w:r w:rsidR="00814409" w:rsidRPr="00C71F3C">
        <w:rPr>
          <w:rFonts w:asciiTheme="minorHAnsi" w:hAnsiTheme="minorHAnsi" w:cstheme="minorHAnsi"/>
          <w:sz w:val="24"/>
          <w:szCs w:val="24"/>
        </w:rPr>
        <w:t xml:space="preserve"> have the effect of </w:t>
      </w:r>
      <w:r w:rsidR="005203E1" w:rsidRPr="00C71F3C">
        <w:rPr>
          <w:rFonts w:asciiTheme="minorHAnsi" w:hAnsiTheme="minorHAnsi" w:cstheme="minorHAnsi"/>
          <w:sz w:val="24"/>
          <w:szCs w:val="24"/>
        </w:rPr>
        <w:t>produc</w:t>
      </w:r>
      <w:r w:rsidR="00814409" w:rsidRPr="00C71F3C">
        <w:rPr>
          <w:rFonts w:asciiTheme="minorHAnsi" w:hAnsiTheme="minorHAnsi" w:cstheme="minorHAnsi"/>
          <w:sz w:val="24"/>
          <w:szCs w:val="24"/>
        </w:rPr>
        <w:t>ing</w:t>
      </w:r>
      <w:r w:rsidR="005203E1" w:rsidRPr="00C71F3C">
        <w:rPr>
          <w:rFonts w:asciiTheme="minorHAnsi" w:hAnsiTheme="minorHAnsi" w:cstheme="minorHAnsi"/>
          <w:sz w:val="24"/>
          <w:szCs w:val="24"/>
        </w:rPr>
        <w:t xml:space="preserve"> outcomes that </w:t>
      </w:r>
      <w:r w:rsidR="00814409" w:rsidRPr="00C71F3C">
        <w:rPr>
          <w:rFonts w:asciiTheme="minorHAnsi" w:hAnsiTheme="minorHAnsi" w:cstheme="minorHAnsi"/>
          <w:sz w:val="24"/>
          <w:szCs w:val="24"/>
        </w:rPr>
        <w:t xml:space="preserve">continuously </w:t>
      </w:r>
      <w:r w:rsidR="005203E1" w:rsidRPr="00C71F3C">
        <w:rPr>
          <w:rFonts w:asciiTheme="minorHAnsi" w:hAnsiTheme="minorHAnsi" w:cstheme="minorHAnsi"/>
          <w:sz w:val="24"/>
          <w:szCs w:val="24"/>
        </w:rPr>
        <w:t>disadvantage</w:t>
      </w:r>
      <w:r w:rsidR="00814409" w:rsidRPr="00C71F3C">
        <w:rPr>
          <w:rFonts w:asciiTheme="minorHAnsi" w:hAnsiTheme="minorHAnsi" w:cstheme="minorHAnsi"/>
          <w:sz w:val="24"/>
          <w:szCs w:val="24"/>
        </w:rPr>
        <w:t xml:space="preserve"> or favour a particular a racial group. The term may also relate to pervasive beliefs and accepted ways of doing things within an institution (referred to as ‘institutional culture’). </w:t>
      </w:r>
    </w:p>
    <w:p w14:paraId="578B0279" w14:textId="77777777" w:rsidR="00CD4202" w:rsidRPr="00C71F3C" w:rsidRDefault="00CD4202" w:rsidP="001F7F60">
      <w:pPr>
        <w:jc w:val="both"/>
        <w:rPr>
          <w:rFonts w:asciiTheme="minorHAnsi" w:hAnsiTheme="minorHAnsi" w:cstheme="minorHAnsi"/>
          <w:sz w:val="24"/>
          <w:szCs w:val="24"/>
        </w:rPr>
      </w:pPr>
    </w:p>
    <w:p w14:paraId="0AC58835" w14:textId="3FF59979" w:rsidR="00F85633" w:rsidRPr="00C71F3C" w:rsidRDefault="004B12DC" w:rsidP="001F7F60">
      <w:pPr>
        <w:jc w:val="both"/>
        <w:rPr>
          <w:rFonts w:asciiTheme="minorHAnsi" w:hAnsiTheme="minorHAnsi" w:cstheme="minorHAnsi"/>
          <w:sz w:val="24"/>
          <w:szCs w:val="24"/>
        </w:rPr>
      </w:pPr>
      <w:r w:rsidRPr="00C71F3C">
        <w:rPr>
          <w:rFonts w:asciiTheme="minorHAnsi" w:hAnsiTheme="minorHAnsi" w:cstheme="minorHAnsi"/>
          <w:sz w:val="24"/>
          <w:szCs w:val="24"/>
        </w:rPr>
        <w:t>Stakeholder</w:t>
      </w:r>
      <w:r w:rsidR="003C7E6D" w:rsidRPr="00C71F3C">
        <w:rPr>
          <w:rFonts w:asciiTheme="minorHAnsi" w:hAnsiTheme="minorHAnsi" w:cstheme="minorHAnsi"/>
          <w:sz w:val="24"/>
          <w:szCs w:val="24"/>
        </w:rPr>
        <w:t>s</w:t>
      </w:r>
      <w:r w:rsidRPr="00C71F3C">
        <w:rPr>
          <w:rFonts w:asciiTheme="minorHAnsi" w:hAnsiTheme="minorHAnsi" w:cstheme="minorHAnsi"/>
          <w:sz w:val="24"/>
          <w:szCs w:val="24"/>
        </w:rPr>
        <w:t xml:space="preserve"> who respond to this questionnaire should please keep this focus in mind. </w:t>
      </w:r>
    </w:p>
    <w:p w14:paraId="437A9F60" w14:textId="77777777" w:rsidR="00F85633" w:rsidRPr="00C71F3C" w:rsidRDefault="00F85633" w:rsidP="001F7F60">
      <w:pPr>
        <w:jc w:val="both"/>
        <w:rPr>
          <w:rFonts w:asciiTheme="minorHAnsi" w:hAnsiTheme="minorHAnsi" w:cstheme="minorHAnsi"/>
          <w:sz w:val="24"/>
          <w:szCs w:val="24"/>
        </w:rPr>
      </w:pPr>
    </w:p>
    <w:p w14:paraId="2C3C0ED7" w14:textId="4259C887" w:rsidR="009927E1" w:rsidRPr="00C71F3C" w:rsidRDefault="0079290A" w:rsidP="001F7F60">
      <w:pPr>
        <w:jc w:val="both"/>
        <w:rPr>
          <w:rFonts w:asciiTheme="minorHAnsi" w:hAnsiTheme="minorHAnsi" w:cstheme="minorHAnsi"/>
          <w:sz w:val="24"/>
          <w:szCs w:val="24"/>
          <w:lang w:eastAsia="en-GB"/>
        </w:rPr>
      </w:pPr>
      <w:r w:rsidRPr="00C71F3C">
        <w:rPr>
          <w:rFonts w:asciiTheme="minorHAnsi" w:hAnsiTheme="minorHAnsi" w:cstheme="minorHAnsi"/>
          <w:sz w:val="24"/>
          <w:szCs w:val="24"/>
        </w:rPr>
        <w:t>Respondents</w:t>
      </w:r>
      <w:r w:rsidR="004B12DC" w:rsidRPr="00C71F3C">
        <w:rPr>
          <w:rFonts w:asciiTheme="minorHAnsi" w:hAnsiTheme="minorHAnsi" w:cstheme="minorHAnsi"/>
          <w:sz w:val="24"/>
          <w:szCs w:val="24"/>
        </w:rPr>
        <w:t xml:space="preserve"> should also keep in mind that </w:t>
      </w:r>
      <w:r w:rsidR="00CD4202" w:rsidRPr="00C71F3C">
        <w:rPr>
          <w:rFonts w:asciiTheme="minorHAnsi" w:hAnsiTheme="minorHAnsi" w:cstheme="minorHAnsi"/>
          <w:sz w:val="24"/>
          <w:szCs w:val="24"/>
        </w:rPr>
        <w:t>the Human Rights Council in 2022 set up the Independent Expert Mechanism to Advance Racial Justice and Equality in Law Enforcement, which is mandated to report to the Council</w:t>
      </w:r>
      <w:r w:rsidR="009927E1" w:rsidRPr="00C71F3C">
        <w:rPr>
          <w:rFonts w:asciiTheme="minorHAnsi" w:hAnsiTheme="minorHAnsi" w:cstheme="minorHAnsi"/>
          <w:sz w:val="24"/>
          <w:szCs w:val="24"/>
        </w:rPr>
        <w:t xml:space="preserve"> on ‘</w:t>
      </w:r>
      <w:r w:rsidR="009927E1" w:rsidRPr="00C71F3C">
        <w:rPr>
          <w:rFonts w:asciiTheme="minorHAnsi" w:hAnsiTheme="minorHAnsi" w:cstheme="minorHAnsi"/>
          <w:spacing w:val="4"/>
          <w:sz w:val="24"/>
          <w:szCs w:val="24"/>
          <w:lang w:eastAsia="en-GB"/>
        </w:rPr>
        <w:t xml:space="preserve">the root causes of </w:t>
      </w:r>
      <w:r w:rsidR="009927E1" w:rsidRPr="00C71F3C">
        <w:rPr>
          <w:rFonts w:asciiTheme="minorHAnsi" w:hAnsiTheme="minorHAnsi" w:cstheme="minorHAnsi"/>
          <w:i/>
          <w:iCs/>
          <w:spacing w:val="4"/>
          <w:sz w:val="24"/>
          <w:szCs w:val="24"/>
          <w:lang w:eastAsia="en-GB"/>
        </w:rPr>
        <w:t>systemic racism in law enforcement and the criminal justice system</w:t>
      </w:r>
      <w:r w:rsidR="009927E1" w:rsidRPr="00C71F3C">
        <w:rPr>
          <w:rFonts w:asciiTheme="minorHAnsi" w:hAnsiTheme="minorHAnsi" w:cstheme="minorHAnsi"/>
          <w:spacing w:val="4"/>
          <w:sz w:val="24"/>
          <w:szCs w:val="24"/>
          <w:lang w:eastAsia="en-GB"/>
        </w:rPr>
        <w:t>, the excessive use of force, racial profiling and other human rights violations by law enforcement officials against Africans and people of African descent’</w:t>
      </w:r>
      <w:r w:rsidR="00F85633" w:rsidRPr="00C71F3C">
        <w:rPr>
          <w:rFonts w:asciiTheme="minorHAnsi" w:hAnsiTheme="minorHAnsi" w:cstheme="minorHAnsi"/>
          <w:spacing w:val="4"/>
          <w:sz w:val="24"/>
          <w:szCs w:val="24"/>
          <w:lang w:eastAsia="en-GB"/>
        </w:rPr>
        <w:t xml:space="preserve"> (emphasis added)</w:t>
      </w:r>
      <w:r w:rsidR="009927E1" w:rsidRPr="00C71F3C">
        <w:rPr>
          <w:rFonts w:asciiTheme="minorHAnsi" w:hAnsiTheme="minorHAnsi" w:cstheme="minorHAnsi"/>
          <w:spacing w:val="4"/>
          <w:sz w:val="24"/>
          <w:szCs w:val="24"/>
          <w:lang w:eastAsia="en-GB"/>
        </w:rPr>
        <w:t xml:space="preserve">. </w:t>
      </w:r>
    </w:p>
    <w:p w14:paraId="734200B9" w14:textId="19A2DA31" w:rsidR="00A740E9" w:rsidRPr="00C71F3C" w:rsidRDefault="00A740E9" w:rsidP="001F7F60">
      <w:pPr>
        <w:spacing w:before="120"/>
        <w:jc w:val="both"/>
        <w:rPr>
          <w:rFonts w:asciiTheme="minorHAnsi" w:hAnsiTheme="minorHAnsi" w:cstheme="minorHAnsi"/>
          <w:sz w:val="24"/>
          <w:szCs w:val="24"/>
        </w:rPr>
      </w:pPr>
      <w:r w:rsidRPr="00C71F3C">
        <w:rPr>
          <w:rFonts w:asciiTheme="minorHAnsi" w:hAnsiTheme="minorHAnsi" w:cstheme="minorHAnsi"/>
          <w:sz w:val="24"/>
          <w:szCs w:val="24"/>
        </w:rPr>
        <w:t>Below are two sets of questions. As the title of the first set of questions indicate</w:t>
      </w:r>
      <w:r w:rsidR="001F7F60" w:rsidRPr="00C71F3C">
        <w:rPr>
          <w:rFonts w:asciiTheme="minorHAnsi" w:hAnsiTheme="minorHAnsi" w:cstheme="minorHAnsi"/>
          <w:sz w:val="24"/>
          <w:szCs w:val="24"/>
        </w:rPr>
        <w:t>s</w:t>
      </w:r>
      <w:r w:rsidRPr="00C71F3C">
        <w:rPr>
          <w:rFonts w:asciiTheme="minorHAnsi" w:hAnsiTheme="minorHAnsi" w:cstheme="minorHAnsi"/>
          <w:sz w:val="24"/>
          <w:szCs w:val="24"/>
        </w:rPr>
        <w:t xml:space="preserve"> (‘Questions to ALL stakeholders’), these questions should – to the extent that they are relevant -- be answered by all stakeholders. Private actors (such as companies, corporate entities and businesses) should, in addition, also answer relevant questions from the second set of question</w:t>
      </w:r>
      <w:r w:rsidR="001F7F60" w:rsidRPr="00C71F3C">
        <w:rPr>
          <w:rFonts w:asciiTheme="minorHAnsi" w:hAnsiTheme="minorHAnsi" w:cstheme="minorHAnsi"/>
          <w:sz w:val="24"/>
          <w:szCs w:val="24"/>
        </w:rPr>
        <w:t xml:space="preserve">s. </w:t>
      </w:r>
    </w:p>
    <w:p w14:paraId="3D73123A" w14:textId="028F14C3" w:rsidR="00A740E9" w:rsidRPr="00C71F3C" w:rsidRDefault="00A740E9" w:rsidP="001F7F60">
      <w:pPr>
        <w:jc w:val="both"/>
        <w:rPr>
          <w:rFonts w:asciiTheme="minorHAnsi" w:hAnsiTheme="minorHAnsi" w:cstheme="minorHAnsi"/>
          <w:b/>
          <w:bCs/>
          <w:sz w:val="24"/>
          <w:szCs w:val="24"/>
        </w:rPr>
      </w:pPr>
      <w:r w:rsidRPr="00C71F3C">
        <w:rPr>
          <w:rFonts w:asciiTheme="minorHAnsi" w:hAnsiTheme="minorHAnsi" w:cstheme="minorHAnsi"/>
          <w:b/>
          <w:bCs/>
          <w:sz w:val="24"/>
          <w:szCs w:val="24"/>
        </w:rPr>
        <w:br w:type="page"/>
      </w:r>
    </w:p>
    <w:p w14:paraId="04D1DB1B" w14:textId="266872E3" w:rsidR="00A4723C" w:rsidRPr="00C71F3C" w:rsidRDefault="001F7F60" w:rsidP="001F7F60">
      <w:pPr>
        <w:spacing w:before="120"/>
        <w:jc w:val="both"/>
        <w:rPr>
          <w:rFonts w:asciiTheme="minorHAnsi" w:hAnsiTheme="minorHAnsi" w:cstheme="minorHAnsi"/>
          <w:b/>
          <w:bCs/>
          <w:sz w:val="24"/>
          <w:szCs w:val="24"/>
        </w:rPr>
      </w:pPr>
      <w:r w:rsidRPr="00C71F3C">
        <w:rPr>
          <w:rFonts w:asciiTheme="minorHAnsi" w:hAnsiTheme="minorHAnsi" w:cstheme="minorHAnsi"/>
          <w:b/>
          <w:bCs/>
          <w:sz w:val="24"/>
          <w:szCs w:val="24"/>
        </w:rPr>
        <w:lastRenderedPageBreak/>
        <w:t xml:space="preserve">QUESTIONS TO ALL STAKEHOLDERS: </w:t>
      </w:r>
    </w:p>
    <w:p w14:paraId="100C3679" w14:textId="3F9288CA" w:rsidR="006D44D7" w:rsidRPr="00C71F3C" w:rsidRDefault="006D44D7" w:rsidP="001F7F60">
      <w:pPr>
        <w:spacing w:before="120"/>
        <w:jc w:val="both"/>
        <w:rPr>
          <w:rFonts w:asciiTheme="minorHAnsi" w:hAnsiTheme="minorHAnsi" w:cstheme="minorHAnsi"/>
          <w:b/>
          <w:bCs/>
          <w:sz w:val="24"/>
          <w:szCs w:val="24"/>
        </w:rPr>
      </w:pPr>
    </w:p>
    <w:p w14:paraId="6A685E37" w14:textId="61ECB82B" w:rsidR="005203E1" w:rsidRPr="00C71F3C" w:rsidRDefault="005203E1" w:rsidP="00863929">
      <w:pPr>
        <w:pStyle w:val="ListParagraph"/>
        <w:numPr>
          <w:ilvl w:val="0"/>
          <w:numId w:val="1"/>
        </w:numPr>
        <w:shd w:val="clear" w:color="auto" w:fill="FFFFFF"/>
        <w:jc w:val="both"/>
        <w:rPr>
          <w:rFonts w:eastAsia="Times New Roman" w:cstheme="minorHAnsi"/>
          <w:lang w:val="en-GB" w:eastAsia="es-419"/>
        </w:rPr>
      </w:pPr>
      <w:r w:rsidRPr="00C71F3C">
        <w:rPr>
          <w:rFonts w:cstheme="minorHAnsi"/>
          <w:lang w:val="en-GB"/>
        </w:rPr>
        <w:t xml:space="preserve">Is there a working definition or understanding of </w:t>
      </w:r>
      <w:r w:rsidR="00675E13" w:rsidRPr="00C71F3C">
        <w:rPr>
          <w:rFonts w:cstheme="minorHAnsi"/>
          <w:lang w:val="en-GB"/>
        </w:rPr>
        <w:t xml:space="preserve">systemic, </w:t>
      </w:r>
      <w:r w:rsidRPr="00C71F3C">
        <w:rPr>
          <w:rFonts w:cstheme="minorHAnsi"/>
          <w:lang w:val="en-GB"/>
        </w:rPr>
        <w:t>structural or institutional racism in your country/</w:t>
      </w:r>
      <w:r w:rsidR="00DC7775" w:rsidRPr="00C71F3C">
        <w:rPr>
          <w:rFonts w:cstheme="minorHAnsi"/>
          <w:lang w:val="en-GB"/>
        </w:rPr>
        <w:t xml:space="preserve">by your </w:t>
      </w:r>
      <w:r w:rsidRPr="00C71F3C">
        <w:rPr>
          <w:rFonts w:cstheme="minorHAnsi"/>
          <w:lang w:val="en-GB"/>
        </w:rPr>
        <w:t>government</w:t>
      </w:r>
      <w:r w:rsidR="00534C2D" w:rsidRPr="00C71F3C">
        <w:rPr>
          <w:rFonts w:cstheme="minorHAnsi"/>
          <w:lang w:val="en-GB"/>
        </w:rPr>
        <w:t>/your organisation</w:t>
      </w:r>
      <w:r w:rsidRPr="00C71F3C">
        <w:rPr>
          <w:rFonts w:cstheme="minorHAnsi"/>
          <w:lang w:val="en-GB"/>
        </w:rPr>
        <w:t xml:space="preserve">? </w:t>
      </w:r>
    </w:p>
    <w:p w14:paraId="577713C9" w14:textId="77777777" w:rsidR="00515D8A" w:rsidRPr="00C71F3C" w:rsidRDefault="00515D8A" w:rsidP="00515D8A">
      <w:pPr>
        <w:pStyle w:val="ListParagraph"/>
        <w:shd w:val="clear" w:color="auto" w:fill="FFFFFF"/>
        <w:jc w:val="both"/>
        <w:rPr>
          <w:rFonts w:cstheme="minorHAnsi"/>
        </w:rPr>
      </w:pPr>
    </w:p>
    <w:p w14:paraId="0BD220FA" w14:textId="07DC73D8" w:rsidR="006959B7" w:rsidRPr="00C71F3C" w:rsidRDefault="00360231" w:rsidP="006959B7">
      <w:pPr>
        <w:pStyle w:val="ListParagraph"/>
        <w:shd w:val="clear" w:color="auto" w:fill="FFFFFF" w:themeFill="background1"/>
        <w:jc w:val="both"/>
        <w:rPr>
          <w:rFonts w:cstheme="minorHAnsi"/>
          <w:i/>
          <w:iCs/>
        </w:rPr>
      </w:pPr>
      <w:r w:rsidRPr="00C71F3C">
        <w:rPr>
          <w:rFonts w:cstheme="minorHAnsi"/>
          <w:i/>
          <w:iCs/>
        </w:rPr>
        <w:t xml:space="preserve">Aotearoa New Zealand has no agreed definition of racism. </w:t>
      </w:r>
      <w:r w:rsidR="006959B7" w:rsidRPr="00C71F3C">
        <w:rPr>
          <w:rFonts w:cstheme="minorHAnsi"/>
          <w:i/>
          <w:iCs/>
        </w:rPr>
        <w:t xml:space="preserve">Work is underway to establish a definition of racism for Aotearoa New Zealand that will be part of </w:t>
      </w:r>
      <w:r w:rsidR="00196F8A">
        <w:rPr>
          <w:rFonts w:cstheme="minorHAnsi"/>
          <w:i/>
          <w:iCs/>
        </w:rPr>
        <w:t>a</w:t>
      </w:r>
      <w:r w:rsidR="006959B7" w:rsidRPr="00C71F3C">
        <w:rPr>
          <w:rFonts w:cstheme="minorHAnsi"/>
          <w:i/>
          <w:iCs/>
        </w:rPr>
        <w:t xml:space="preserve"> national action plan against racism</w:t>
      </w:r>
      <w:r w:rsidR="00196F8A">
        <w:rPr>
          <w:rFonts w:cstheme="minorHAnsi"/>
          <w:i/>
          <w:iCs/>
        </w:rPr>
        <w:t>, which is currently under development</w:t>
      </w:r>
      <w:r w:rsidR="006959B7" w:rsidRPr="00C71F3C">
        <w:rPr>
          <w:rFonts w:cstheme="minorHAnsi"/>
          <w:i/>
          <w:iCs/>
        </w:rPr>
        <w:t xml:space="preserve">. </w:t>
      </w:r>
      <w:proofErr w:type="gramStart"/>
      <w:r w:rsidR="006959B7" w:rsidRPr="00C71F3C">
        <w:rPr>
          <w:rFonts w:cstheme="minorHAnsi"/>
          <w:i/>
          <w:iCs/>
        </w:rPr>
        <w:t>However</w:t>
      </w:r>
      <w:proofErr w:type="gramEnd"/>
      <w:r w:rsidR="006959B7" w:rsidRPr="00C71F3C">
        <w:rPr>
          <w:rFonts w:cstheme="minorHAnsi"/>
          <w:i/>
          <w:iCs/>
        </w:rPr>
        <w:t xml:space="preserve"> this definition is currently in draft and not yet able to be shared.</w:t>
      </w:r>
    </w:p>
    <w:p w14:paraId="6F49E8C8" w14:textId="77777777" w:rsidR="006959B7" w:rsidRPr="00C71F3C" w:rsidRDefault="006959B7" w:rsidP="00515D8A">
      <w:pPr>
        <w:pStyle w:val="ListParagraph"/>
        <w:shd w:val="clear" w:color="auto" w:fill="FFFFFF"/>
        <w:jc w:val="both"/>
        <w:rPr>
          <w:rFonts w:cstheme="minorHAnsi"/>
          <w:i/>
          <w:iCs/>
        </w:rPr>
      </w:pPr>
    </w:p>
    <w:p w14:paraId="51623F08" w14:textId="34E5CF2E" w:rsidR="00515D8A" w:rsidRPr="00C71F3C" w:rsidRDefault="00360231" w:rsidP="00515D8A">
      <w:pPr>
        <w:pStyle w:val="ListParagraph"/>
        <w:shd w:val="clear" w:color="auto" w:fill="FFFFFF"/>
        <w:jc w:val="both"/>
        <w:rPr>
          <w:rFonts w:cstheme="minorHAnsi"/>
          <w:i/>
          <w:iCs/>
        </w:rPr>
      </w:pPr>
      <w:r w:rsidRPr="00C71F3C">
        <w:rPr>
          <w:rFonts w:cstheme="minorHAnsi"/>
          <w:i/>
          <w:iCs/>
        </w:rPr>
        <w:t>The Human Rights Commission describes racism as “any individual action, or institutional practice backed by institutional power, which subordinates or negatively affects people because of their ethnicity.” </w:t>
      </w:r>
    </w:p>
    <w:p w14:paraId="2DCF7A2C" w14:textId="0BBF6CB2" w:rsidR="00D309A2" w:rsidRPr="00C71F3C" w:rsidRDefault="00D309A2" w:rsidP="00515D8A">
      <w:pPr>
        <w:pStyle w:val="ListParagraph"/>
        <w:shd w:val="clear" w:color="auto" w:fill="FFFFFF"/>
        <w:jc w:val="both"/>
        <w:rPr>
          <w:rFonts w:cstheme="minorHAnsi"/>
          <w:i/>
          <w:iCs/>
        </w:rPr>
      </w:pPr>
    </w:p>
    <w:p w14:paraId="794D242D" w14:textId="0A7E140F" w:rsidR="00D849BB" w:rsidRPr="00C71F3C" w:rsidRDefault="00D849BB" w:rsidP="00D849BB">
      <w:pPr>
        <w:pStyle w:val="ListParagraph"/>
        <w:shd w:val="clear" w:color="auto" w:fill="FFFFFF"/>
        <w:jc w:val="both"/>
        <w:rPr>
          <w:rFonts w:cstheme="minorHAnsi"/>
          <w:i/>
          <w:iCs/>
        </w:rPr>
      </w:pPr>
      <w:r w:rsidRPr="00C71F3C">
        <w:rPr>
          <w:rFonts w:cstheme="minorHAnsi"/>
          <w:i/>
          <w:iCs/>
        </w:rPr>
        <w:t xml:space="preserve">The Ministry of Health has developed a working definition of racism: “Racism comprises racial prejudice and societal power and manifests in different ways. It results in the unequal distribution of power, privilege, resources and opportunity to produce outcomes that chronically </w:t>
      </w:r>
      <w:proofErr w:type="spellStart"/>
      <w:r w:rsidRPr="00C71F3C">
        <w:rPr>
          <w:rFonts w:cstheme="minorHAnsi"/>
          <w:i/>
          <w:iCs/>
        </w:rPr>
        <w:t>favour</w:t>
      </w:r>
      <w:proofErr w:type="spellEnd"/>
      <w:r w:rsidRPr="00C71F3C">
        <w:rPr>
          <w:rFonts w:cstheme="minorHAnsi"/>
          <w:i/>
          <w:iCs/>
        </w:rPr>
        <w:t>, privilege and benefit one group over another. All forms of racism are harmful, and its effects are distinct and not felt equally.”</w:t>
      </w:r>
      <w:r w:rsidRPr="00C71F3C">
        <w:rPr>
          <w:rStyle w:val="FootnoteReference"/>
          <w:rFonts w:cstheme="minorHAnsi"/>
          <w:i/>
          <w:iCs/>
        </w:rPr>
        <w:footnoteReference w:id="2"/>
      </w:r>
    </w:p>
    <w:p w14:paraId="21D42F22" w14:textId="64210138" w:rsidR="007A467B" w:rsidRPr="00C71F3C" w:rsidRDefault="007A467B" w:rsidP="00D849BB">
      <w:pPr>
        <w:pStyle w:val="ListParagraph"/>
        <w:shd w:val="clear" w:color="auto" w:fill="FFFFFF"/>
        <w:jc w:val="both"/>
        <w:rPr>
          <w:rFonts w:cstheme="minorHAnsi"/>
          <w:i/>
          <w:iCs/>
        </w:rPr>
      </w:pPr>
    </w:p>
    <w:p w14:paraId="583C1893" w14:textId="0A4B8761" w:rsidR="007A467B" w:rsidRPr="00C71F3C" w:rsidRDefault="007A467B" w:rsidP="007A467B">
      <w:pPr>
        <w:pStyle w:val="ListParagraph"/>
        <w:rPr>
          <w:rFonts w:cstheme="minorHAnsi"/>
          <w:i/>
          <w:iCs/>
        </w:rPr>
      </w:pPr>
      <w:r w:rsidRPr="00C71F3C">
        <w:rPr>
          <w:rFonts w:cstheme="minorHAnsi"/>
          <w:i/>
          <w:iCs/>
        </w:rPr>
        <w:t xml:space="preserve">Within the New Zealand Police, while there is no formal agreed definition of systemic, structural or institutional racism, several </w:t>
      </w:r>
      <w:proofErr w:type="spellStart"/>
      <w:r w:rsidRPr="00C71F3C">
        <w:rPr>
          <w:rFonts w:cstheme="minorHAnsi"/>
          <w:i/>
          <w:iCs/>
        </w:rPr>
        <w:t>programmes</w:t>
      </w:r>
      <w:proofErr w:type="spellEnd"/>
      <w:r w:rsidRPr="00C71F3C">
        <w:rPr>
          <w:rFonts w:cstheme="minorHAnsi"/>
          <w:i/>
          <w:iCs/>
        </w:rPr>
        <w:t xml:space="preserve"> of work within the Innovation and Change Directorate make references to related race issues including ‘racism’ and/or ‘bias’. For example, the </w:t>
      </w:r>
      <w:proofErr w:type="spellStart"/>
      <w:r w:rsidRPr="00C71F3C">
        <w:rPr>
          <w:rFonts w:cstheme="minorHAnsi"/>
          <w:i/>
          <w:iCs/>
        </w:rPr>
        <w:t>Te</w:t>
      </w:r>
      <w:proofErr w:type="spellEnd"/>
      <w:r w:rsidRPr="00C71F3C">
        <w:rPr>
          <w:rFonts w:cstheme="minorHAnsi"/>
          <w:i/>
          <w:iCs/>
        </w:rPr>
        <w:t xml:space="preserve"> </w:t>
      </w:r>
      <w:proofErr w:type="spellStart"/>
      <w:r w:rsidRPr="00C71F3C">
        <w:rPr>
          <w:rFonts w:cstheme="minorHAnsi"/>
          <w:i/>
          <w:iCs/>
        </w:rPr>
        <w:t>Raranga</w:t>
      </w:r>
      <w:proofErr w:type="spellEnd"/>
      <w:r w:rsidRPr="00C71F3C">
        <w:rPr>
          <w:rFonts w:cstheme="minorHAnsi"/>
          <w:i/>
          <w:iCs/>
        </w:rPr>
        <w:t xml:space="preserve"> </w:t>
      </w:r>
      <w:proofErr w:type="spellStart"/>
      <w:r w:rsidRPr="00C71F3C">
        <w:rPr>
          <w:rFonts w:cstheme="minorHAnsi"/>
          <w:i/>
          <w:iCs/>
        </w:rPr>
        <w:t>programme</w:t>
      </w:r>
      <w:proofErr w:type="spellEnd"/>
      <w:r w:rsidRPr="00C71F3C">
        <w:rPr>
          <w:rFonts w:cstheme="minorHAnsi"/>
          <w:i/>
          <w:iCs/>
        </w:rPr>
        <w:t xml:space="preserve"> uses both the HRC’s definition of racism (‘Any individual action, or institutional practice backed by institutional power, which subordinates or negatively affects people because of their ethnicity’)</w:t>
      </w:r>
      <w:r w:rsidR="00486B20" w:rsidRPr="00C71F3C">
        <w:rPr>
          <w:rFonts w:cstheme="minorHAnsi"/>
          <w:i/>
          <w:iCs/>
        </w:rPr>
        <w:t xml:space="preserve"> </w:t>
      </w:r>
      <w:r w:rsidRPr="00C71F3C">
        <w:rPr>
          <w:rFonts w:cstheme="minorHAnsi"/>
          <w:i/>
          <w:iCs/>
        </w:rPr>
        <w:t xml:space="preserve">and Police’s UPD’s Research Application Guidelines Glossary (‘Prejudice, discrimination, or antagonism by an individual, community, or institution against a person or people on the basis of their membership of a particular racial or ethnic group, typically one that is a minority or marginalized’) to help guide its work. </w:t>
      </w:r>
    </w:p>
    <w:p w14:paraId="779005A2" w14:textId="77777777" w:rsidR="00C83736" w:rsidRPr="00C71F3C" w:rsidRDefault="00C83736" w:rsidP="007A467B">
      <w:pPr>
        <w:pStyle w:val="ListParagraph"/>
        <w:rPr>
          <w:rFonts w:cstheme="minorHAnsi"/>
          <w:i/>
          <w:iCs/>
        </w:rPr>
      </w:pPr>
    </w:p>
    <w:p w14:paraId="1487AAA1" w14:textId="77777777" w:rsidR="007A467B" w:rsidRPr="00C71F3C" w:rsidRDefault="007A467B" w:rsidP="007A467B">
      <w:pPr>
        <w:pStyle w:val="ListParagraph"/>
        <w:rPr>
          <w:rFonts w:cstheme="minorHAnsi"/>
          <w:i/>
          <w:iCs/>
        </w:rPr>
      </w:pPr>
      <w:r w:rsidRPr="00C71F3C">
        <w:rPr>
          <w:rFonts w:cstheme="minorHAnsi"/>
          <w:i/>
          <w:iCs/>
        </w:rPr>
        <w:t xml:space="preserve">In addition, Police’s community-specific engagement strategies, including </w:t>
      </w:r>
      <w:proofErr w:type="spellStart"/>
      <w:r w:rsidRPr="00C71F3C">
        <w:rPr>
          <w:rFonts w:cstheme="minorHAnsi"/>
          <w:i/>
          <w:iCs/>
        </w:rPr>
        <w:t>Te</w:t>
      </w:r>
      <w:proofErr w:type="spellEnd"/>
      <w:r w:rsidRPr="00C71F3C">
        <w:rPr>
          <w:rFonts w:cstheme="minorHAnsi"/>
          <w:i/>
          <w:iCs/>
        </w:rPr>
        <w:t xml:space="preserve"> </w:t>
      </w:r>
      <w:proofErr w:type="spellStart"/>
      <w:r w:rsidRPr="00C71F3C">
        <w:rPr>
          <w:rFonts w:cstheme="minorHAnsi"/>
          <w:i/>
          <w:iCs/>
        </w:rPr>
        <w:t>Huringa</w:t>
      </w:r>
      <w:proofErr w:type="spellEnd"/>
      <w:r w:rsidRPr="00C71F3C">
        <w:rPr>
          <w:rFonts w:cstheme="minorHAnsi"/>
          <w:i/>
          <w:iCs/>
        </w:rPr>
        <w:t xml:space="preserve"> o </w:t>
      </w:r>
      <w:proofErr w:type="spellStart"/>
      <w:r w:rsidRPr="00C71F3C">
        <w:rPr>
          <w:rFonts w:cstheme="minorHAnsi"/>
          <w:i/>
          <w:iCs/>
        </w:rPr>
        <w:t>Te</w:t>
      </w:r>
      <w:proofErr w:type="spellEnd"/>
      <w:r w:rsidRPr="00C71F3C">
        <w:rPr>
          <w:rFonts w:cstheme="minorHAnsi"/>
          <w:i/>
          <w:iCs/>
        </w:rPr>
        <w:t xml:space="preserve"> Tai, O Le </w:t>
      </w:r>
      <w:proofErr w:type="spellStart"/>
      <w:r w:rsidRPr="00C71F3C">
        <w:rPr>
          <w:rFonts w:cstheme="minorHAnsi"/>
          <w:i/>
          <w:iCs/>
        </w:rPr>
        <w:t>Taeao</w:t>
      </w:r>
      <w:proofErr w:type="spellEnd"/>
      <w:r w:rsidRPr="00C71F3C">
        <w:rPr>
          <w:rFonts w:cstheme="minorHAnsi"/>
          <w:i/>
          <w:iCs/>
        </w:rPr>
        <w:t xml:space="preserve"> </w:t>
      </w:r>
      <w:proofErr w:type="spellStart"/>
      <w:r w:rsidRPr="00C71F3C">
        <w:rPr>
          <w:rFonts w:cstheme="minorHAnsi"/>
          <w:i/>
          <w:iCs/>
        </w:rPr>
        <w:t>Fou</w:t>
      </w:r>
      <w:proofErr w:type="spellEnd"/>
      <w:r w:rsidRPr="00C71F3C">
        <w:rPr>
          <w:rFonts w:cstheme="minorHAnsi"/>
          <w:i/>
          <w:iCs/>
        </w:rPr>
        <w:t xml:space="preserve"> and Working Together with Ethnic Communities discuss the issues of ‘racism’ and ‘bias’ that on many different levels can be systemic, structural or institutional, and/or conscious or unconscious. </w:t>
      </w:r>
    </w:p>
    <w:p w14:paraId="33A99331" w14:textId="77777777" w:rsidR="007A467B" w:rsidRPr="00C71F3C" w:rsidRDefault="007A467B" w:rsidP="007A467B">
      <w:pPr>
        <w:pStyle w:val="ListParagraph"/>
        <w:rPr>
          <w:rFonts w:cstheme="minorHAnsi"/>
        </w:rPr>
      </w:pPr>
    </w:p>
    <w:p w14:paraId="0EF72DF5" w14:textId="77777777" w:rsidR="00A4723C" w:rsidRPr="00C71F3C" w:rsidRDefault="00A4723C" w:rsidP="001F7F60">
      <w:pPr>
        <w:shd w:val="clear" w:color="auto" w:fill="FFFFFF"/>
        <w:jc w:val="both"/>
        <w:rPr>
          <w:rFonts w:asciiTheme="minorHAnsi" w:hAnsiTheme="minorHAnsi" w:cstheme="minorHAnsi"/>
          <w:sz w:val="24"/>
          <w:szCs w:val="24"/>
          <w:lang w:eastAsia="es-419"/>
        </w:rPr>
      </w:pPr>
    </w:p>
    <w:p w14:paraId="3388FD58" w14:textId="3C7CB5F6" w:rsidR="007E2997" w:rsidRPr="00C71F3C" w:rsidRDefault="00475168" w:rsidP="00863929">
      <w:pPr>
        <w:pStyle w:val="ListParagraph"/>
        <w:numPr>
          <w:ilvl w:val="0"/>
          <w:numId w:val="1"/>
        </w:numPr>
        <w:shd w:val="clear" w:color="auto" w:fill="FFFFFF"/>
        <w:jc w:val="both"/>
        <w:rPr>
          <w:rFonts w:eastAsia="Times New Roman" w:cstheme="minorHAnsi"/>
          <w:lang w:val="en-GB" w:eastAsia="es-419"/>
        </w:rPr>
      </w:pPr>
      <w:r w:rsidRPr="00C71F3C">
        <w:rPr>
          <w:rFonts w:cstheme="minorHAnsi"/>
          <w:lang w:val="en-GB"/>
        </w:rPr>
        <w:t xml:space="preserve">A) </w:t>
      </w:r>
      <w:r w:rsidR="005203E1" w:rsidRPr="00C71F3C">
        <w:rPr>
          <w:rFonts w:cstheme="minorHAnsi"/>
          <w:lang w:val="en-GB"/>
        </w:rPr>
        <w:t xml:space="preserve">Is </w:t>
      </w:r>
      <w:r w:rsidR="0079290A" w:rsidRPr="00C71F3C">
        <w:rPr>
          <w:rFonts w:cstheme="minorHAnsi"/>
          <w:lang w:val="en-GB"/>
        </w:rPr>
        <w:t xml:space="preserve">systemic, </w:t>
      </w:r>
      <w:r w:rsidR="005203E1" w:rsidRPr="00C71F3C">
        <w:rPr>
          <w:rFonts w:cstheme="minorHAnsi"/>
          <w:lang w:val="en-GB"/>
        </w:rPr>
        <w:t xml:space="preserve">structural or institutional racism </w:t>
      </w:r>
      <w:r w:rsidR="00CD4202" w:rsidRPr="00C71F3C">
        <w:rPr>
          <w:rFonts w:cstheme="minorHAnsi"/>
          <w:lang w:val="en-GB"/>
        </w:rPr>
        <w:t xml:space="preserve">a prominent issue </w:t>
      </w:r>
      <w:r w:rsidR="005203E1" w:rsidRPr="00C71F3C">
        <w:rPr>
          <w:rFonts w:cstheme="minorHAnsi"/>
          <w:lang w:val="en-GB"/>
        </w:rPr>
        <w:t xml:space="preserve">in your country? </w:t>
      </w:r>
      <w:r w:rsidRPr="00C71F3C">
        <w:rPr>
          <w:rFonts w:cstheme="minorHAnsi"/>
          <w:lang w:val="en-GB"/>
        </w:rPr>
        <w:t>B</w:t>
      </w:r>
      <w:r w:rsidR="008F5934" w:rsidRPr="00C71F3C">
        <w:rPr>
          <w:rFonts w:cstheme="minorHAnsi"/>
          <w:lang w:val="en-GB"/>
        </w:rPr>
        <w:t xml:space="preserve">) </w:t>
      </w:r>
      <w:r w:rsidR="005203E1" w:rsidRPr="00C71F3C">
        <w:rPr>
          <w:rFonts w:cstheme="minorHAnsi"/>
          <w:lang w:val="en-GB"/>
        </w:rPr>
        <w:t xml:space="preserve">Is there any official acknowledgement that </w:t>
      </w:r>
      <w:r w:rsidR="00675E13" w:rsidRPr="00C71F3C">
        <w:rPr>
          <w:rFonts w:cstheme="minorHAnsi"/>
          <w:lang w:val="en-GB"/>
        </w:rPr>
        <w:t>systemic/</w:t>
      </w:r>
      <w:r w:rsidR="005203E1" w:rsidRPr="00C71F3C">
        <w:rPr>
          <w:rFonts w:cstheme="minorHAnsi"/>
          <w:lang w:val="en-GB"/>
        </w:rPr>
        <w:t>structural</w:t>
      </w:r>
      <w:r w:rsidR="00675E13" w:rsidRPr="00C71F3C">
        <w:rPr>
          <w:rFonts w:cstheme="minorHAnsi"/>
          <w:lang w:val="en-GB"/>
        </w:rPr>
        <w:t>/</w:t>
      </w:r>
      <w:r w:rsidR="005203E1" w:rsidRPr="00C71F3C">
        <w:rPr>
          <w:rFonts w:cstheme="minorHAnsi"/>
          <w:lang w:val="en-GB"/>
        </w:rPr>
        <w:t xml:space="preserve">institutional racism exists; and that it is a problem? </w:t>
      </w:r>
      <w:r w:rsidR="008F5934" w:rsidRPr="00C71F3C">
        <w:rPr>
          <w:rFonts w:cstheme="minorHAnsi"/>
          <w:lang w:val="en-GB"/>
        </w:rPr>
        <w:t xml:space="preserve">C) </w:t>
      </w:r>
      <w:r w:rsidR="007E2997" w:rsidRPr="00C71F3C">
        <w:rPr>
          <w:rFonts w:cstheme="minorHAnsi"/>
          <w:lang w:val="en-GB"/>
        </w:rPr>
        <w:t xml:space="preserve">In what sectors does </w:t>
      </w:r>
      <w:r w:rsidR="00A3305D" w:rsidRPr="00C71F3C">
        <w:rPr>
          <w:rFonts w:cstheme="minorHAnsi"/>
          <w:lang w:val="en-GB"/>
        </w:rPr>
        <w:t>systemic/</w:t>
      </w:r>
      <w:r w:rsidR="007E2997" w:rsidRPr="00C71F3C">
        <w:rPr>
          <w:rFonts w:cstheme="minorHAnsi"/>
          <w:lang w:val="en-GB"/>
        </w:rPr>
        <w:t>structural</w:t>
      </w:r>
      <w:r w:rsidR="0079290A" w:rsidRPr="00C71F3C">
        <w:rPr>
          <w:rFonts w:cstheme="minorHAnsi"/>
          <w:lang w:val="en-GB"/>
        </w:rPr>
        <w:t>/institutional</w:t>
      </w:r>
      <w:r w:rsidR="007E2997" w:rsidRPr="00C71F3C">
        <w:rPr>
          <w:rFonts w:cstheme="minorHAnsi"/>
          <w:lang w:val="en-GB"/>
        </w:rPr>
        <w:t xml:space="preserve"> racism occur – </w:t>
      </w:r>
      <w:r w:rsidR="0079290A" w:rsidRPr="00C71F3C">
        <w:rPr>
          <w:rFonts w:cstheme="minorHAnsi"/>
          <w:lang w:val="en-GB"/>
        </w:rPr>
        <w:t>for example</w:t>
      </w:r>
      <w:r w:rsidR="007E2997" w:rsidRPr="00C71F3C">
        <w:rPr>
          <w:rFonts w:cstheme="minorHAnsi"/>
          <w:lang w:val="en-GB"/>
        </w:rPr>
        <w:t>, access to justice, access to services</w:t>
      </w:r>
      <w:r w:rsidR="00A3305D" w:rsidRPr="00C71F3C">
        <w:rPr>
          <w:rFonts w:cstheme="minorHAnsi"/>
          <w:lang w:val="en-GB"/>
        </w:rPr>
        <w:t>, e</w:t>
      </w:r>
      <w:r w:rsidR="007E2997" w:rsidRPr="00C71F3C">
        <w:rPr>
          <w:rFonts w:cstheme="minorHAnsi"/>
          <w:lang w:val="en-GB"/>
        </w:rPr>
        <w:t>njoyment of socio-economic cultural rights</w:t>
      </w:r>
      <w:r w:rsidR="00A3305D" w:rsidRPr="00C71F3C">
        <w:rPr>
          <w:rFonts w:cstheme="minorHAnsi"/>
          <w:lang w:val="en-GB"/>
        </w:rPr>
        <w:t xml:space="preserve">? </w:t>
      </w:r>
      <w:r w:rsidR="0079290A" w:rsidRPr="00C71F3C">
        <w:rPr>
          <w:rFonts w:cstheme="minorHAnsi"/>
          <w:lang w:val="en-GB"/>
        </w:rPr>
        <w:t>(</w:t>
      </w:r>
      <w:r w:rsidR="00C37300" w:rsidRPr="00C71F3C">
        <w:rPr>
          <w:rFonts w:cstheme="minorHAnsi"/>
          <w:lang w:val="en-GB"/>
        </w:rPr>
        <w:t>D)</w:t>
      </w:r>
      <w:r w:rsidR="0079290A" w:rsidRPr="00C71F3C">
        <w:rPr>
          <w:rFonts w:cstheme="minorHAnsi"/>
          <w:lang w:val="en-GB"/>
        </w:rPr>
        <w:t xml:space="preserve">Refer to decided cases by national courts where relevant.) </w:t>
      </w:r>
    </w:p>
    <w:p w14:paraId="1029ECA0" w14:textId="59683D8B" w:rsidR="003035D1" w:rsidRPr="00C71F3C" w:rsidRDefault="003035D1" w:rsidP="003035D1">
      <w:pPr>
        <w:shd w:val="clear" w:color="auto" w:fill="FFFFFF"/>
        <w:ind w:left="720"/>
        <w:jc w:val="both"/>
        <w:rPr>
          <w:rFonts w:asciiTheme="minorHAnsi" w:hAnsiTheme="minorHAnsi" w:cstheme="minorHAnsi"/>
          <w:lang w:eastAsia="es-419"/>
        </w:rPr>
      </w:pPr>
    </w:p>
    <w:p w14:paraId="73B46ECB" w14:textId="7373759B" w:rsidR="00751406" w:rsidRPr="00C71F3C" w:rsidRDefault="00751406" w:rsidP="00875019">
      <w:pPr>
        <w:pStyle w:val="CabStandard"/>
        <w:numPr>
          <w:ilvl w:val="0"/>
          <w:numId w:val="4"/>
        </w:numPr>
        <w:spacing w:before="230" w:after="200" w:line="276" w:lineRule="auto"/>
        <w:rPr>
          <w:rFonts w:asciiTheme="minorHAnsi" w:eastAsiaTheme="minorEastAsia" w:hAnsiTheme="minorHAnsi" w:cstheme="minorHAnsi"/>
          <w:i/>
          <w:iCs/>
        </w:rPr>
      </w:pPr>
      <w:r w:rsidRPr="00C71F3C">
        <w:rPr>
          <w:rFonts w:asciiTheme="minorHAnsi" w:eastAsiaTheme="minorEastAsia" w:hAnsiTheme="minorHAnsi" w:cstheme="minorHAnsi"/>
          <w:i/>
        </w:rPr>
        <w:t>E</w:t>
      </w:r>
      <w:r w:rsidR="005354E3" w:rsidRPr="00C71F3C">
        <w:rPr>
          <w:rFonts w:asciiTheme="minorHAnsi" w:eastAsiaTheme="minorEastAsia" w:hAnsiTheme="minorHAnsi" w:cstheme="minorHAnsi"/>
          <w:i/>
        </w:rPr>
        <w:t>vidence of institutional racism in Aotea</w:t>
      </w:r>
      <w:r w:rsidR="00DF24B6" w:rsidRPr="00C71F3C">
        <w:rPr>
          <w:rFonts w:asciiTheme="minorHAnsi" w:eastAsiaTheme="minorEastAsia" w:hAnsiTheme="minorHAnsi" w:cstheme="minorHAnsi"/>
          <w:i/>
        </w:rPr>
        <w:t>r</w:t>
      </w:r>
      <w:r w:rsidR="005354E3" w:rsidRPr="00C71F3C">
        <w:rPr>
          <w:rFonts w:asciiTheme="minorHAnsi" w:eastAsiaTheme="minorEastAsia" w:hAnsiTheme="minorHAnsi" w:cstheme="minorHAnsi"/>
          <w:i/>
        </w:rPr>
        <w:t>oa New Zealand</w:t>
      </w:r>
      <w:r w:rsidRPr="00C71F3C">
        <w:rPr>
          <w:rFonts w:asciiTheme="minorHAnsi" w:eastAsiaTheme="minorEastAsia" w:hAnsiTheme="minorHAnsi" w:cstheme="minorHAnsi"/>
          <w:i/>
        </w:rPr>
        <w:t xml:space="preserve"> was </w:t>
      </w:r>
      <w:r w:rsidR="00196F8A">
        <w:rPr>
          <w:rFonts w:asciiTheme="minorHAnsi" w:eastAsiaTheme="minorEastAsia" w:hAnsiTheme="minorHAnsi" w:cstheme="minorHAnsi"/>
          <w:i/>
        </w:rPr>
        <w:t xml:space="preserve">first publicly </w:t>
      </w:r>
      <w:r w:rsidRPr="00C71F3C">
        <w:rPr>
          <w:rFonts w:asciiTheme="minorHAnsi" w:eastAsiaTheme="minorEastAsia" w:hAnsiTheme="minorHAnsi" w:cstheme="minorHAnsi"/>
          <w:i/>
        </w:rPr>
        <w:t xml:space="preserve">highlighted in 1985, when the then Minister of Social Welfare asked the Māori Perspective Advisory Committee to advise her on the most appropriate way to meet the needs of Māori in policy, </w:t>
      </w:r>
      <w:proofErr w:type="gramStart"/>
      <w:r w:rsidRPr="00C71F3C">
        <w:rPr>
          <w:rFonts w:asciiTheme="minorHAnsi" w:eastAsiaTheme="minorEastAsia" w:hAnsiTheme="minorHAnsi" w:cstheme="minorHAnsi"/>
          <w:i/>
        </w:rPr>
        <w:t>planning</w:t>
      </w:r>
      <w:proofErr w:type="gramEnd"/>
      <w:r w:rsidRPr="00C71F3C">
        <w:rPr>
          <w:rFonts w:asciiTheme="minorHAnsi" w:eastAsiaTheme="minorEastAsia" w:hAnsiTheme="minorHAnsi" w:cstheme="minorHAnsi"/>
          <w:i/>
        </w:rPr>
        <w:t xml:space="preserve"> and service delivery in the Department of Social Welfare.  The </w:t>
      </w:r>
      <w:r w:rsidR="000D613B" w:rsidRPr="00C71F3C">
        <w:rPr>
          <w:rFonts w:asciiTheme="minorHAnsi" w:eastAsiaTheme="minorEastAsia" w:hAnsiTheme="minorHAnsi" w:cstheme="minorHAnsi"/>
          <w:i/>
        </w:rPr>
        <w:t xml:space="preserve">report of the </w:t>
      </w:r>
      <w:r w:rsidRPr="00C71F3C">
        <w:rPr>
          <w:rFonts w:asciiTheme="minorHAnsi" w:eastAsiaTheme="minorEastAsia" w:hAnsiTheme="minorHAnsi" w:cstheme="minorHAnsi"/>
          <w:i/>
        </w:rPr>
        <w:t>advisory committe</w:t>
      </w:r>
      <w:r w:rsidR="000D613B" w:rsidRPr="00C71F3C">
        <w:rPr>
          <w:rFonts w:asciiTheme="minorHAnsi" w:eastAsiaTheme="minorEastAsia" w:hAnsiTheme="minorHAnsi" w:cstheme="minorHAnsi"/>
          <w:i/>
        </w:rPr>
        <w:t xml:space="preserve">e, </w:t>
      </w:r>
      <w:proofErr w:type="spellStart"/>
      <w:r w:rsidRPr="00C71F3C">
        <w:rPr>
          <w:rFonts w:asciiTheme="minorHAnsi" w:eastAsiaTheme="minorEastAsia" w:hAnsiTheme="minorHAnsi" w:cstheme="minorHAnsi"/>
          <w:i/>
        </w:rPr>
        <w:t>Pūao-te-ata-tū</w:t>
      </w:r>
      <w:proofErr w:type="spellEnd"/>
      <w:r w:rsidRPr="00C71F3C">
        <w:rPr>
          <w:rFonts w:asciiTheme="minorHAnsi" w:eastAsiaTheme="minorEastAsia" w:hAnsiTheme="minorHAnsi" w:cstheme="minorHAnsi"/>
          <w:i/>
        </w:rPr>
        <w:t xml:space="preserve"> (Daybreak)</w:t>
      </w:r>
      <w:r w:rsidR="000D613B" w:rsidRPr="00C71F3C">
        <w:rPr>
          <w:rFonts w:asciiTheme="minorHAnsi" w:eastAsiaTheme="minorEastAsia" w:hAnsiTheme="minorHAnsi" w:cstheme="minorHAnsi"/>
          <w:i/>
        </w:rPr>
        <w:t>,</w:t>
      </w:r>
      <w:r w:rsidRPr="00C71F3C">
        <w:rPr>
          <w:rFonts w:asciiTheme="minorHAnsi" w:eastAsiaTheme="minorEastAsia" w:hAnsiTheme="minorHAnsi" w:cstheme="minorHAnsi"/>
          <w:i/>
        </w:rPr>
        <w:t xml:space="preserve"> </w:t>
      </w:r>
      <w:r w:rsidR="000D613B" w:rsidRPr="00C71F3C">
        <w:rPr>
          <w:rFonts w:asciiTheme="minorHAnsi" w:eastAsiaTheme="minorEastAsia" w:hAnsiTheme="minorHAnsi" w:cstheme="minorHAnsi"/>
          <w:i/>
        </w:rPr>
        <w:t xml:space="preserve">found that </w:t>
      </w:r>
      <w:r w:rsidRPr="00C71F3C">
        <w:rPr>
          <w:rFonts w:asciiTheme="minorHAnsi" w:eastAsiaTheme="minorEastAsia" w:hAnsiTheme="minorHAnsi" w:cstheme="minorHAnsi"/>
          <w:i/>
        </w:rPr>
        <w:t xml:space="preserve">institutional racism exists within the department as it does generally through </w:t>
      </w:r>
      <w:r w:rsidR="000D262B" w:rsidRPr="00C71F3C">
        <w:rPr>
          <w:rFonts w:asciiTheme="minorHAnsi" w:eastAsiaTheme="minorEastAsia" w:hAnsiTheme="minorHAnsi" w:cstheme="minorHAnsi"/>
          <w:i/>
        </w:rPr>
        <w:t>the country’s</w:t>
      </w:r>
      <w:r w:rsidRPr="00C71F3C">
        <w:rPr>
          <w:rFonts w:asciiTheme="minorHAnsi" w:eastAsiaTheme="minorEastAsia" w:hAnsiTheme="minorHAnsi" w:cstheme="minorHAnsi"/>
          <w:i/>
        </w:rPr>
        <w:t xml:space="preserve"> national institutional structures</w:t>
      </w:r>
      <w:r w:rsidR="00FB35D1" w:rsidRPr="00C71F3C">
        <w:rPr>
          <w:rFonts w:asciiTheme="minorHAnsi" w:eastAsiaTheme="minorEastAsia" w:hAnsiTheme="minorHAnsi" w:cstheme="minorHAnsi"/>
          <w:i/>
        </w:rPr>
        <w:t>.</w:t>
      </w:r>
      <w:r w:rsidR="00933527" w:rsidRPr="00C71F3C">
        <w:rPr>
          <w:rStyle w:val="FootnoteReference"/>
          <w:rFonts w:asciiTheme="minorHAnsi" w:eastAsiaTheme="minorEastAsia" w:hAnsiTheme="minorHAnsi" w:cstheme="minorHAnsi"/>
          <w:i/>
        </w:rPr>
        <w:footnoteReference w:id="3"/>
      </w:r>
      <w:r w:rsidRPr="00C71F3C">
        <w:rPr>
          <w:rFonts w:asciiTheme="minorHAnsi" w:eastAsiaTheme="minorEastAsia" w:hAnsiTheme="minorHAnsi" w:cstheme="minorHAnsi"/>
          <w:i/>
        </w:rPr>
        <w:t xml:space="preserve"> </w:t>
      </w:r>
    </w:p>
    <w:p w14:paraId="08631F53" w14:textId="1CE4D669" w:rsidR="00875019" w:rsidRPr="00C71F3C" w:rsidRDefault="00751406" w:rsidP="00D86205">
      <w:pPr>
        <w:pStyle w:val="CabStandard"/>
        <w:numPr>
          <w:ilvl w:val="0"/>
          <w:numId w:val="0"/>
        </w:numPr>
        <w:spacing w:before="230" w:after="200" w:line="276" w:lineRule="auto"/>
        <w:ind w:left="1080"/>
        <w:rPr>
          <w:rFonts w:asciiTheme="minorHAnsi" w:eastAsiaTheme="minorEastAsia" w:hAnsiTheme="minorHAnsi" w:cstheme="minorHAnsi"/>
          <w:i/>
        </w:rPr>
      </w:pPr>
      <w:r w:rsidRPr="00C71F3C">
        <w:rPr>
          <w:rFonts w:asciiTheme="minorHAnsi" w:eastAsiaTheme="minorEastAsia" w:hAnsiTheme="minorHAnsi" w:cstheme="minorHAnsi"/>
          <w:i/>
        </w:rPr>
        <w:t xml:space="preserve">More recently </w:t>
      </w:r>
      <w:r w:rsidR="00875019" w:rsidRPr="00C71F3C">
        <w:rPr>
          <w:rFonts w:asciiTheme="minorHAnsi" w:eastAsiaTheme="minorEastAsia" w:hAnsiTheme="minorHAnsi" w:cstheme="minorHAnsi"/>
          <w:i/>
          <w:iCs/>
        </w:rPr>
        <w:t xml:space="preserve">surveys have found that </w:t>
      </w:r>
      <w:r w:rsidR="00875019" w:rsidRPr="00C71F3C">
        <w:rPr>
          <w:rFonts w:asciiTheme="minorHAnsi" w:hAnsiTheme="minorHAnsi" w:cstheme="minorHAnsi"/>
          <w:i/>
          <w:iCs/>
        </w:rPr>
        <w:t>racism is prevalent across Aotearoa New Zealand.</w:t>
      </w:r>
      <w:r w:rsidR="00875019" w:rsidRPr="00C71F3C">
        <w:rPr>
          <w:rFonts w:asciiTheme="minorHAnsi" w:hAnsiTheme="minorHAnsi" w:cstheme="minorHAnsi"/>
          <w:i/>
          <w:iCs/>
          <w:vertAlign w:val="superscript"/>
        </w:rPr>
        <w:footnoteReference w:id="4"/>
      </w:r>
      <w:r w:rsidR="00875019" w:rsidRPr="00C71F3C">
        <w:rPr>
          <w:rFonts w:asciiTheme="minorHAnsi" w:hAnsiTheme="minorHAnsi" w:cstheme="minorHAnsi"/>
          <w:i/>
          <w:iCs/>
        </w:rPr>
        <w:t xml:space="preserve"> E</w:t>
      </w:r>
      <w:r w:rsidR="00875019" w:rsidRPr="00C71F3C">
        <w:rPr>
          <w:rFonts w:asciiTheme="minorHAnsi" w:eastAsiaTheme="minorEastAsia" w:hAnsiTheme="minorHAnsi" w:cstheme="minorHAnsi"/>
          <w:i/>
          <w:iCs/>
        </w:rPr>
        <w:t xml:space="preserve">xperiences of racism are </w:t>
      </w:r>
      <w:proofErr w:type="gramStart"/>
      <w:r w:rsidR="00875019" w:rsidRPr="00C71F3C">
        <w:rPr>
          <w:rFonts w:asciiTheme="minorHAnsi" w:eastAsiaTheme="minorEastAsia" w:hAnsiTheme="minorHAnsi" w:cstheme="minorHAnsi"/>
          <w:i/>
          <w:iCs/>
        </w:rPr>
        <w:t>most commonly reported</w:t>
      </w:r>
      <w:proofErr w:type="gramEnd"/>
      <w:r w:rsidR="00875019" w:rsidRPr="00C71F3C">
        <w:rPr>
          <w:rFonts w:asciiTheme="minorHAnsi" w:eastAsiaTheme="minorEastAsia" w:hAnsiTheme="minorHAnsi" w:cstheme="minorHAnsi"/>
          <w:i/>
          <w:iCs/>
        </w:rPr>
        <w:t xml:space="preserve"> by Māori, Asian and Pacific peoples. Recent migrants also report experiences of racial discrimination. </w:t>
      </w:r>
      <w:r w:rsidR="00196F8A">
        <w:rPr>
          <w:rFonts w:asciiTheme="minorHAnsi" w:eastAsiaTheme="minorEastAsia" w:hAnsiTheme="minorHAnsi" w:cstheme="minorHAnsi"/>
          <w:i/>
          <w:iCs/>
        </w:rPr>
        <w:t>Some studies highlight that e</w:t>
      </w:r>
      <w:r w:rsidR="00875019" w:rsidRPr="00C71F3C">
        <w:rPr>
          <w:rFonts w:asciiTheme="minorHAnsi" w:eastAsiaTheme="minorEastAsia" w:hAnsiTheme="minorHAnsi" w:cstheme="minorHAnsi"/>
          <w:i/>
          <w:iCs/>
        </w:rPr>
        <w:t>xperiences of interpersonal racism reported in these studie</w:t>
      </w:r>
      <w:r w:rsidR="00A834F5" w:rsidRPr="00C71F3C">
        <w:rPr>
          <w:rFonts w:asciiTheme="minorHAnsi" w:eastAsiaTheme="minorEastAsia" w:hAnsiTheme="minorHAnsi" w:cstheme="minorHAnsi"/>
          <w:i/>
          <w:iCs/>
        </w:rPr>
        <w:t>s</w:t>
      </w:r>
      <w:r w:rsidR="00875019" w:rsidRPr="00C71F3C">
        <w:rPr>
          <w:rFonts w:asciiTheme="minorHAnsi" w:eastAsiaTheme="minorEastAsia" w:hAnsiTheme="minorHAnsi" w:cstheme="minorHAnsi"/>
          <w:i/>
          <w:iCs/>
        </w:rPr>
        <w:t xml:space="preserve"> stem from systemic, </w:t>
      </w:r>
      <w:proofErr w:type="gramStart"/>
      <w:r w:rsidR="00875019" w:rsidRPr="00C71F3C">
        <w:rPr>
          <w:rFonts w:asciiTheme="minorHAnsi" w:eastAsiaTheme="minorEastAsia" w:hAnsiTheme="minorHAnsi" w:cstheme="minorHAnsi"/>
          <w:i/>
          <w:iCs/>
        </w:rPr>
        <w:t>structural</w:t>
      </w:r>
      <w:proofErr w:type="gramEnd"/>
      <w:r w:rsidR="00875019" w:rsidRPr="00C71F3C">
        <w:rPr>
          <w:rFonts w:asciiTheme="minorHAnsi" w:eastAsiaTheme="minorEastAsia" w:hAnsiTheme="minorHAnsi" w:cstheme="minorHAnsi"/>
          <w:i/>
          <w:iCs/>
        </w:rPr>
        <w:t xml:space="preserve"> and institutional racism (refer to question 3 for the root causes in an Aotearoa New Zealand context).</w:t>
      </w:r>
    </w:p>
    <w:p w14:paraId="762300AA" w14:textId="2CAA8C23" w:rsidR="00525996" w:rsidRPr="00C71F3C" w:rsidRDefault="00A834F5" w:rsidP="00D86205">
      <w:pPr>
        <w:pStyle w:val="CabStandard"/>
        <w:numPr>
          <w:ilvl w:val="0"/>
          <w:numId w:val="0"/>
        </w:numPr>
        <w:spacing w:before="230" w:after="200" w:line="276" w:lineRule="auto"/>
        <w:ind w:left="1080"/>
        <w:rPr>
          <w:rFonts w:asciiTheme="minorHAnsi" w:eastAsiaTheme="minorEastAsia" w:hAnsiTheme="minorHAnsi" w:cstheme="minorHAnsi"/>
          <w:i/>
          <w:iCs/>
          <w:szCs w:val="24"/>
        </w:rPr>
      </w:pPr>
      <w:r w:rsidRPr="00C71F3C">
        <w:rPr>
          <w:rFonts w:asciiTheme="minorHAnsi" w:eastAsiaTheme="minorEastAsia" w:hAnsiTheme="minorHAnsi" w:cstheme="minorHAnsi"/>
          <w:i/>
        </w:rPr>
        <w:t xml:space="preserve">Racism </w:t>
      </w:r>
      <w:r w:rsidR="00751406" w:rsidRPr="00C71F3C">
        <w:rPr>
          <w:rFonts w:asciiTheme="minorHAnsi" w:eastAsiaTheme="minorEastAsia" w:hAnsiTheme="minorHAnsi" w:cstheme="minorHAnsi"/>
          <w:i/>
        </w:rPr>
        <w:t xml:space="preserve">has been highlighted </w:t>
      </w:r>
      <w:r w:rsidR="00196F8A">
        <w:rPr>
          <w:rFonts w:asciiTheme="minorHAnsi" w:eastAsiaTheme="minorEastAsia" w:hAnsiTheme="minorHAnsi" w:cstheme="minorHAnsi"/>
          <w:i/>
        </w:rPr>
        <w:t>in specific institutional</w:t>
      </w:r>
      <w:r w:rsidR="00751406" w:rsidRPr="00C71F3C">
        <w:rPr>
          <w:rFonts w:asciiTheme="minorHAnsi" w:eastAsiaTheme="minorEastAsia" w:hAnsiTheme="minorHAnsi" w:cstheme="minorHAnsi"/>
          <w:i/>
        </w:rPr>
        <w:t xml:space="preserve"> settings. For </w:t>
      </w:r>
      <w:r w:rsidR="00A01BF7" w:rsidRPr="00C71F3C">
        <w:rPr>
          <w:rFonts w:asciiTheme="minorHAnsi" w:eastAsiaTheme="minorEastAsia" w:hAnsiTheme="minorHAnsi" w:cstheme="minorHAnsi"/>
          <w:i/>
        </w:rPr>
        <w:t>example, i</w:t>
      </w:r>
      <w:r w:rsidR="1F9AD0A3" w:rsidRPr="00C71F3C">
        <w:rPr>
          <w:rFonts w:asciiTheme="minorHAnsi" w:eastAsiaTheme="minorEastAsia" w:hAnsiTheme="minorHAnsi" w:cstheme="minorHAnsi"/>
          <w:i/>
          <w:iCs/>
          <w:szCs w:val="24"/>
        </w:rPr>
        <w:t xml:space="preserve">n the care and protection and youth justice system, the disproportionate number of </w:t>
      </w:r>
      <w:proofErr w:type="spellStart"/>
      <w:r w:rsidR="1F9AD0A3" w:rsidRPr="00C71F3C">
        <w:rPr>
          <w:rFonts w:asciiTheme="minorHAnsi" w:eastAsiaTheme="minorEastAsia" w:hAnsiTheme="minorHAnsi" w:cstheme="minorHAnsi"/>
          <w:i/>
          <w:iCs/>
          <w:szCs w:val="24"/>
        </w:rPr>
        <w:t>tamariki</w:t>
      </w:r>
      <w:proofErr w:type="spellEnd"/>
      <w:r w:rsidR="1F9AD0A3" w:rsidRPr="00C71F3C">
        <w:rPr>
          <w:rFonts w:asciiTheme="minorHAnsi" w:eastAsiaTheme="minorEastAsia" w:hAnsiTheme="minorHAnsi" w:cstheme="minorHAnsi"/>
          <w:i/>
          <w:iCs/>
          <w:szCs w:val="24"/>
        </w:rPr>
        <w:t xml:space="preserve"> (children) and </w:t>
      </w:r>
      <w:proofErr w:type="spellStart"/>
      <w:r w:rsidR="1F9AD0A3" w:rsidRPr="00C71F3C">
        <w:rPr>
          <w:rFonts w:asciiTheme="minorHAnsi" w:eastAsiaTheme="minorEastAsia" w:hAnsiTheme="minorHAnsi" w:cstheme="minorHAnsi"/>
          <w:i/>
          <w:iCs/>
          <w:szCs w:val="24"/>
        </w:rPr>
        <w:t>rangatahi</w:t>
      </w:r>
      <w:proofErr w:type="spellEnd"/>
      <w:r w:rsidR="1F9AD0A3" w:rsidRPr="00C71F3C">
        <w:rPr>
          <w:rFonts w:asciiTheme="minorHAnsi" w:eastAsiaTheme="minorEastAsia" w:hAnsiTheme="minorHAnsi" w:cstheme="minorHAnsi"/>
          <w:i/>
          <w:iCs/>
          <w:szCs w:val="24"/>
        </w:rPr>
        <w:t xml:space="preserve"> (young adult) Māori uplifted into state care compared to non-Māori speaks to systemic, structural, and institutional racism being a prominent issue.</w:t>
      </w:r>
      <w:r w:rsidR="1F9AD0A3" w:rsidRPr="00C71F3C">
        <w:rPr>
          <w:rFonts w:asciiTheme="minorHAnsi" w:eastAsiaTheme="minorEastAsia" w:hAnsiTheme="minorHAnsi" w:cstheme="minorHAnsi"/>
          <w:i/>
          <w:iCs/>
          <w:szCs w:val="24"/>
          <w:vertAlign w:val="superscript"/>
        </w:rPr>
        <w:footnoteReference w:id="5"/>
      </w:r>
      <w:r w:rsidR="372B9209" w:rsidRPr="00C71F3C">
        <w:rPr>
          <w:rFonts w:asciiTheme="minorHAnsi" w:eastAsiaTheme="minorEastAsia" w:hAnsiTheme="minorHAnsi" w:cstheme="minorHAnsi"/>
          <w:i/>
          <w:iCs/>
          <w:szCs w:val="24"/>
        </w:rPr>
        <w:t xml:space="preserve"> </w:t>
      </w:r>
      <w:r w:rsidR="00467C23" w:rsidRPr="00C71F3C">
        <w:rPr>
          <w:rFonts w:asciiTheme="minorHAnsi" w:eastAsiaTheme="minorEastAsia" w:hAnsiTheme="minorHAnsi" w:cstheme="minorHAnsi"/>
          <w:i/>
          <w:iCs/>
          <w:szCs w:val="24"/>
        </w:rPr>
        <w:t>B</w:t>
      </w:r>
      <w:r w:rsidR="1F9AD0A3" w:rsidRPr="00C71F3C">
        <w:rPr>
          <w:rFonts w:asciiTheme="minorHAnsi" w:eastAsiaTheme="minorEastAsia" w:hAnsiTheme="minorHAnsi" w:cstheme="minorHAnsi"/>
          <w:i/>
          <w:iCs/>
          <w:szCs w:val="24"/>
        </w:rPr>
        <w:t xml:space="preserve">etween the years 2017 and 2019 there was an increase in the number of children in care, driven by an increase in the number of </w:t>
      </w:r>
      <w:proofErr w:type="spellStart"/>
      <w:r w:rsidR="1F9AD0A3" w:rsidRPr="00C71F3C">
        <w:rPr>
          <w:rFonts w:asciiTheme="minorHAnsi" w:eastAsiaTheme="minorEastAsia" w:hAnsiTheme="minorHAnsi" w:cstheme="minorHAnsi"/>
          <w:i/>
          <w:iCs/>
          <w:szCs w:val="24"/>
        </w:rPr>
        <w:t>tamariki</w:t>
      </w:r>
      <w:proofErr w:type="spellEnd"/>
      <w:r w:rsidR="1F9AD0A3" w:rsidRPr="00C71F3C">
        <w:rPr>
          <w:rFonts w:asciiTheme="minorHAnsi" w:eastAsiaTheme="minorEastAsia" w:hAnsiTheme="minorHAnsi" w:cstheme="minorHAnsi"/>
          <w:i/>
          <w:iCs/>
          <w:szCs w:val="24"/>
        </w:rPr>
        <w:t xml:space="preserve"> Māori in care, while the number of non-Māori remained fairly consistent, with </w:t>
      </w:r>
      <w:proofErr w:type="spellStart"/>
      <w:r w:rsidR="1F9AD0A3" w:rsidRPr="00C71F3C">
        <w:rPr>
          <w:rFonts w:asciiTheme="minorHAnsi" w:eastAsiaTheme="minorEastAsia" w:hAnsiTheme="minorHAnsi" w:cstheme="minorHAnsi"/>
          <w:i/>
          <w:iCs/>
          <w:szCs w:val="24"/>
        </w:rPr>
        <w:t>tamariki</w:t>
      </w:r>
      <w:proofErr w:type="spellEnd"/>
      <w:r w:rsidR="1F9AD0A3" w:rsidRPr="00C71F3C">
        <w:rPr>
          <w:rFonts w:asciiTheme="minorHAnsi" w:eastAsiaTheme="minorEastAsia" w:hAnsiTheme="minorHAnsi" w:cstheme="minorHAnsi"/>
          <w:i/>
          <w:iCs/>
          <w:szCs w:val="24"/>
        </w:rPr>
        <w:t xml:space="preserve"> and </w:t>
      </w:r>
      <w:proofErr w:type="spellStart"/>
      <w:r w:rsidR="1F9AD0A3" w:rsidRPr="00C71F3C">
        <w:rPr>
          <w:rFonts w:asciiTheme="minorHAnsi" w:eastAsiaTheme="minorEastAsia" w:hAnsiTheme="minorHAnsi" w:cstheme="minorHAnsi"/>
          <w:i/>
          <w:iCs/>
          <w:szCs w:val="24"/>
        </w:rPr>
        <w:t>rangatahi</w:t>
      </w:r>
      <w:proofErr w:type="spellEnd"/>
      <w:r w:rsidR="1F9AD0A3" w:rsidRPr="00C71F3C">
        <w:rPr>
          <w:rFonts w:asciiTheme="minorHAnsi" w:eastAsiaTheme="minorEastAsia" w:hAnsiTheme="minorHAnsi" w:cstheme="minorHAnsi"/>
          <w:i/>
          <w:iCs/>
          <w:szCs w:val="24"/>
        </w:rPr>
        <w:t xml:space="preserve"> Māori making up more than twice that of non-Māori in care.</w:t>
      </w:r>
      <w:r w:rsidR="00A82F0E" w:rsidRPr="00C71F3C">
        <w:rPr>
          <w:rFonts w:asciiTheme="minorHAnsi" w:eastAsiaTheme="minorEastAsia" w:hAnsiTheme="minorHAnsi" w:cstheme="minorHAnsi"/>
          <w:i/>
          <w:iCs/>
          <w:szCs w:val="24"/>
        </w:rPr>
        <w:t xml:space="preserve"> </w:t>
      </w:r>
    </w:p>
    <w:p w14:paraId="6F878182" w14:textId="25CEE7BE" w:rsidR="00BE79FF" w:rsidRPr="00C71F3C" w:rsidRDefault="00BE79FF" w:rsidP="00863929">
      <w:pPr>
        <w:pStyle w:val="CabStandard"/>
        <w:numPr>
          <w:ilvl w:val="0"/>
          <w:numId w:val="4"/>
        </w:numPr>
        <w:spacing w:before="230" w:after="200" w:line="276" w:lineRule="auto"/>
        <w:rPr>
          <w:rFonts w:asciiTheme="minorHAnsi" w:hAnsiTheme="minorHAnsi" w:cstheme="minorHAnsi"/>
          <w:i/>
          <w:iCs/>
        </w:rPr>
      </w:pPr>
      <w:r w:rsidRPr="00C71F3C">
        <w:rPr>
          <w:rFonts w:asciiTheme="minorHAnsi" w:hAnsiTheme="minorHAnsi" w:cstheme="minorHAnsi"/>
          <w:i/>
          <w:iCs/>
        </w:rPr>
        <w:t xml:space="preserve">There have been </w:t>
      </w:r>
      <w:proofErr w:type="gramStart"/>
      <w:r w:rsidRPr="00C71F3C">
        <w:rPr>
          <w:rFonts w:asciiTheme="minorHAnsi" w:hAnsiTheme="minorHAnsi" w:cstheme="minorHAnsi"/>
          <w:i/>
          <w:iCs/>
        </w:rPr>
        <w:t>a number of</w:t>
      </w:r>
      <w:proofErr w:type="gramEnd"/>
      <w:r w:rsidRPr="00C71F3C">
        <w:rPr>
          <w:rFonts w:asciiTheme="minorHAnsi" w:hAnsiTheme="minorHAnsi" w:cstheme="minorHAnsi"/>
          <w:i/>
          <w:iCs/>
        </w:rPr>
        <w:t xml:space="preserve"> official acknowledgements that systemic racism exists. </w:t>
      </w:r>
    </w:p>
    <w:p w14:paraId="1D6D892C" w14:textId="326FFF51" w:rsidR="005932E4" w:rsidRPr="00C71F3C" w:rsidRDefault="00FB6216" w:rsidP="00BE79FF">
      <w:pPr>
        <w:pStyle w:val="CabStandard"/>
        <w:numPr>
          <w:ilvl w:val="0"/>
          <w:numId w:val="0"/>
        </w:numPr>
        <w:spacing w:before="230" w:after="200" w:line="276" w:lineRule="auto"/>
        <w:ind w:left="1080"/>
        <w:rPr>
          <w:rFonts w:asciiTheme="minorHAnsi" w:hAnsiTheme="minorHAnsi" w:cstheme="minorHAnsi"/>
          <w:i/>
          <w:iCs/>
        </w:rPr>
      </w:pPr>
      <w:r w:rsidRPr="00C71F3C">
        <w:rPr>
          <w:rFonts w:asciiTheme="minorHAnsi" w:hAnsiTheme="minorHAnsi" w:cstheme="minorHAnsi"/>
          <w:i/>
          <w:iCs/>
        </w:rPr>
        <w:t xml:space="preserve">By </w:t>
      </w:r>
      <w:r w:rsidR="004A51E3" w:rsidRPr="00C71F3C">
        <w:rPr>
          <w:rFonts w:asciiTheme="minorHAnsi" w:hAnsiTheme="minorHAnsi" w:cstheme="minorHAnsi"/>
          <w:i/>
          <w:iCs/>
        </w:rPr>
        <w:t xml:space="preserve">agreeing to </w:t>
      </w:r>
      <w:r w:rsidR="003F509D" w:rsidRPr="00C71F3C">
        <w:rPr>
          <w:rFonts w:asciiTheme="minorHAnsi" w:hAnsiTheme="minorHAnsi" w:cstheme="minorHAnsi"/>
          <w:i/>
          <w:iCs/>
        </w:rPr>
        <w:t xml:space="preserve">the development of a national action plan against racism, </w:t>
      </w:r>
      <w:r w:rsidR="001174DE" w:rsidRPr="00C71F3C">
        <w:rPr>
          <w:rFonts w:asciiTheme="minorHAnsi" w:hAnsiTheme="minorHAnsi" w:cstheme="minorHAnsi"/>
          <w:i/>
          <w:iCs/>
        </w:rPr>
        <w:t xml:space="preserve">the current </w:t>
      </w:r>
      <w:r w:rsidR="00196F8A">
        <w:rPr>
          <w:rFonts w:asciiTheme="minorHAnsi" w:hAnsiTheme="minorHAnsi" w:cstheme="minorHAnsi"/>
          <w:i/>
          <w:iCs/>
        </w:rPr>
        <w:t>G</w:t>
      </w:r>
      <w:r w:rsidR="006829A3" w:rsidRPr="00C71F3C">
        <w:rPr>
          <w:rFonts w:asciiTheme="minorHAnsi" w:hAnsiTheme="minorHAnsi" w:cstheme="minorHAnsi"/>
          <w:i/>
          <w:iCs/>
        </w:rPr>
        <w:t xml:space="preserve">overnment has acknowledged the existence </w:t>
      </w:r>
      <w:r w:rsidR="00196F8A">
        <w:rPr>
          <w:rFonts w:asciiTheme="minorHAnsi" w:hAnsiTheme="minorHAnsi" w:cstheme="minorHAnsi"/>
          <w:i/>
          <w:iCs/>
        </w:rPr>
        <w:t xml:space="preserve">of the many levels of racism, including </w:t>
      </w:r>
      <w:r w:rsidR="001A7665" w:rsidRPr="00C71F3C">
        <w:rPr>
          <w:rFonts w:asciiTheme="minorHAnsi" w:hAnsiTheme="minorHAnsi" w:cstheme="minorHAnsi"/>
          <w:i/>
          <w:iCs/>
        </w:rPr>
        <w:t xml:space="preserve">systemic, </w:t>
      </w:r>
      <w:proofErr w:type="gramStart"/>
      <w:r w:rsidR="001A7665" w:rsidRPr="00C71F3C">
        <w:rPr>
          <w:rFonts w:asciiTheme="minorHAnsi" w:hAnsiTheme="minorHAnsi" w:cstheme="minorHAnsi"/>
          <w:i/>
          <w:iCs/>
        </w:rPr>
        <w:t>structural</w:t>
      </w:r>
      <w:proofErr w:type="gramEnd"/>
      <w:r w:rsidR="001A7665" w:rsidRPr="00C71F3C">
        <w:rPr>
          <w:rFonts w:asciiTheme="minorHAnsi" w:hAnsiTheme="minorHAnsi" w:cstheme="minorHAnsi"/>
          <w:i/>
          <w:iCs/>
        </w:rPr>
        <w:t xml:space="preserve"> </w:t>
      </w:r>
      <w:r w:rsidR="00196F8A">
        <w:rPr>
          <w:rFonts w:asciiTheme="minorHAnsi" w:hAnsiTheme="minorHAnsi" w:cstheme="minorHAnsi"/>
          <w:i/>
          <w:iCs/>
        </w:rPr>
        <w:t>and</w:t>
      </w:r>
      <w:r w:rsidR="001A7665" w:rsidRPr="00C71F3C">
        <w:rPr>
          <w:rFonts w:asciiTheme="minorHAnsi" w:hAnsiTheme="minorHAnsi" w:cstheme="minorHAnsi"/>
          <w:i/>
          <w:iCs/>
        </w:rPr>
        <w:t xml:space="preserve"> institutional racism</w:t>
      </w:r>
      <w:r w:rsidR="00196F8A">
        <w:rPr>
          <w:rFonts w:asciiTheme="minorHAnsi" w:hAnsiTheme="minorHAnsi" w:cstheme="minorHAnsi"/>
          <w:i/>
          <w:iCs/>
        </w:rPr>
        <w:t>,</w:t>
      </w:r>
      <w:r w:rsidR="002579BC" w:rsidRPr="00C71F3C">
        <w:rPr>
          <w:rFonts w:asciiTheme="minorHAnsi" w:hAnsiTheme="minorHAnsi" w:cstheme="minorHAnsi"/>
          <w:i/>
          <w:iCs/>
        </w:rPr>
        <w:t xml:space="preserve"> in Aotearoa New Zealand.</w:t>
      </w:r>
      <w:r w:rsidR="00196F8A">
        <w:rPr>
          <w:rStyle w:val="FootnoteReference"/>
          <w:rFonts w:asciiTheme="minorHAnsi" w:hAnsiTheme="minorHAnsi"/>
          <w:i/>
          <w:iCs/>
        </w:rPr>
        <w:footnoteReference w:id="6"/>
      </w:r>
      <w:r w:rsidR="002579BC" w:rsidRPr="00C71F3C">
        <w:rPr>
          <w:rFonts w:asciiTheme="minorHAnsi" w:hAnsiTheme="minorHAnsi" w:cstheme="minorHAnsi"/>
          <w:i/>
          <w:iCs/>
        </w:rPr>
        <w:t xml:space="preserve"> </w:t>
      </w:r>
    </w:p>
    <w:p w14:paraId="226E1BCF" w14:textId="70D42825" w:rsidR="003354BA" w:rsidRPr="00C71F3C" w:rsidRDefault="00E141AE" w:rsidP="00770BF2">
      <w:pPr>
        <w:pStyle w:val="CabStandard"/>
        <w:numPr>
          <w:ilvl w:val="0"/>
          <w:numId w:val="0"/>
        </w:numPr>
        <w:spacing w:before="230" w:after="200" w:line="276" w:lineRule="auto"/>
        <w:ind w:left="1080"/>
        <w:rPr>
          <w:rFonts w:asciiTheme="minorHAnsi" w:hAnsiTheme="minorHAnsi" w:cstheme="minorHAnsi"/>
          <w:i/>
          <w:iCs/>
        </w:rPr>
      </w:pPr>
      <w:r w:rsidRPr="00C71F3C">
        <w:rPr>
          <w:rFonts w:asciiTheme="minorHAnsi" w:hAnsiTheme="minorHAnsi" w:cstheme="minorHAnsi"/>
          <w:i/>
          <w:iCs/>
        </w:rPr>
        <w:lastRenderedPageBreak/>
        <w:t>I</w:t>
      </w:r>
      <w:r w:rsidR="001B01F7" w:rsidRPr="00C71F3C">
        <w:rPr>
          <w:rFonts w:asciiTheme="minorHAnsi" w:hAnsiTheme="minorHAnsi" w:cstheme="minorHAnsi"/>
          <w:i/>
          <w:iCs/>
        </w:rPr>
        <w:t xml:space="preserve">n 2017 </w:t>
      </w:r>
      <w:r w:rsidR="009331F7" w:rsidRPr="00C71F3C">
        <w:rPr>
          <w:rFonts w:asciiTheme="minorHAnsi" w:hAnsiTheme="minorHAnsi" w:cstheme="minorHAnsi"/>
          <w:i/>
          <w:iCs/>
        </w:rPr>
        <w:t>t</w:t>
      </w:r>
      <w:r w:rsidR="00290F54" w:rsidRPr="00C71F3C">
        <w:rPr>
          <w:rFonts w:asciiTheme="minorHAnsi" w:hAnsiTheme="minorHAnsi" w:cstheme="minorHAnsi"/>
          <w:i/>
          <w:iCs/>
        </w:rPr>
        <w:t>he Committee on the Elimination of Racial Discrimination</w:t>
      </w:r>
      <w:r w:rsidR="00155BDE" w:rsidRPr="00C71F3C">
        <w:rPr>
          <w:rFonts w:asciiTheme="minorHAnsi" w:hAnsiTheme="minorHAnsi" w:cstheme="minorHAnsi"/>
          <w:i/>
          <w:iCs/>
        </w:rPr>
        <w:t xml:space="preserve"> commended t</w:t>
      </w:r>
      <w:r w:rsidR="00770BF2" w:rsidRPr="00C71F3C">
        <w:rPr>
          <w:rFonts w:asciiTheme="minorHAnsi" w:hAnsiTheme="minorHAnsi" w:cstheme="minorHAnsi"/>
          <w:i/>
          <w:iCs/>
        </w:rPr>
        <w:t xml:space="preserve">he State party </w:t>
      </w:r>
      <w:r w:rsidR="00155BDE" w:rsidRPr="00C71F3C">
        <w:rPr>
          <w:rFonts w:asciiTheme="minorHAnsi" w:hAnsiTheme="minorHAnsi" w:cstheme="minorHAnsi"/>
          <w:i/>
          <w:iCs/>
        </w:rPr>
        <w:t xml:space="preserve">for </w:t>
      </w:r>
      <w:r w:rsidR="00770BF2" w:rsidRPr="00C71F3C">
        <w:rPr>
          <w:rFonts w:asciiTheme="minorHAnsi" w:hAnsiTheme="minorHAnsi" w:cstheme="minorHAnsi"/>
          <w:i/>
          <w:iCs/>
        </w:rPr>
        <w:t>acknowledg</w:t>
      </w:r>
      <w:r w:rsidR="00155BDE" w:rsidRPr="00C71F3C">
        <w:rPr>
          <w:rFonts w:asciiTheme="minorHAnsi" w:hAnsiTheme="minorHAnsi" w:cstheme="minorHAnsi"/>
          <w:i/>
          <w:iCs/>
        </w:rPr>
        <w:t>ing</w:t>
      </w:r>
      <w:r w:rsidR="00770BF2" w:rsidRPr="00C71F3C">
        <w:rPr>
          <w:rFonts w:asciiTheme="minorHAnsi" w:hAnsiTheme="minorHAnsi" w:cstheme="minorHAnsi"/>
          <w:i/>
          <w:iCs/>
        </w:rPr>
        <w:t xml:space="preserve"> that social in</w:t>
      </w:r>
      <w:r w:rsidR="00B96E95" w:rsidRPr="00C71F3C">
        <w:rPr>
          <w:rFonts w:asciiTheme="minorHAnsi" w:hAnsiTheme="minorHAnsi" w:cstheme="minorHAnsi"/>
          <w:i/>
          <w:iCs/>
        </w:rPr>
        <w:t>e</w:t>
      </w:r>
      <w:r w:rsidR="00770BF2" w:rsidRPr="00C71F3C">
        <w:rPr>
          <w:rFonts w:asciiTheme="minorHAnsi" w:hAnsiTheme="minorHAnsi" w:cstheme="minorHAnsi"/>
          <w:i/>
          <w:iCs/>
        </w:rPr>
        <w:t xml:space="preserve">quities exist today </w:t>
      </w:r>
      <w:r w:rsidR="00B96E95" w:rsidRPr="00C71F3C">
        <w:rPr>
          <w:rFonts w:asciiTheme="minorHAnsi" w:hAnsiTheme="minorHAnsi" w:cstheme="minorHAnsi"/>
          <w:i/>
          <w:iCs/>
        </w:rPr>
        <w:t xml:space="preserve">between racial groups and </w:t>
      </w:r>
      <w:r w:rsidR="00155BDE" w:rsidRPr="00C71F3C">
        <w:rPr>
          <w:rFonts w:asciiTheme="minorHAnsi" w:hAnsiTheme="minorHAnsi" w:cstheme="minorHAnsi"/>
          <w:i/>
          <w:iCs/>
        </w:rPr>
        <w:t xml:space="preserve">for accepting </w:t>
      </w:r>
      <w:r w:rsidR="00B96E95" w:rsidRPr="00C71F3C">
        <w:rPr>
          <w:rFonts w:asciiTheme="minorHAnsi" w:hAnsiTheme="minorHAnsi" w:cstheme="minorHAnsi"/>
          <w:i/>
          <w:iCs/>
        </w:rPr>
        <w:t>responsibility to correct them</w:t>
      </w:r>
      <w:r w:rsidR="00155BDE" w:rsidRPr="00C71F3C">
        <w:rPr>
          <w:rFonts w:asciiTheme="minorHAnsi" w:hAnsiTheme="minorHAnsi" w:cstheme="minorHAnsi"/>
          <w:i/>
          <w:iCs/>
        </w:rPr>
        <w:t>.</w:t>
      </w:r>
      <w:r w:rsidR="00BF4DF6" w:rsidRPr="00C71F3C">
        <w:rPr>
          <w:rStyle w:val="FootnoteReference"/>
          <w:rFonts w:asciiTheme="minorHAnsi" w:hAnsiTheme="minorHAnsi" w:cstheme="minorHAnsi"/>
          <w:i/>
          <w:iCs/>
        </w:rPr>
        <w:footnoteReference w:id="7"/>
      </w:r>
    </w:p>
    <w:p w14:paraId="19B0724B" w14:textId="5B70A25B" w:rsidR="003E0788" w:rsidRPr="00C71F3C" w:rsidRDefault="003E0788" w:rsidP="003E0788">
      <w:pPr>
        <w:pStyle w:val="CabStandard"/>
        <w:numPr>
          <w:ilvl w:val="0"/>
          <w:numId w:val="0"/>
        </w:numPr>
        <w:spacing w:before="230" w:after="200" w:line="276" w:lineRule="auto"/>
        <w:ind w:left="1080"/>
        <w:rPr>
          <w:rFonts w:asciiTheme="minorHAnsi" w:hAnsiTheme="minorHAnsi" w:cstheme="minorHAnsi"/>
          <w:i/>
          <w:iCs/>
        </w:rPr>
      </w:pPr>
      <w:r w:rsidRPr="00C71F3C">
        <w:rPr>
          <w:rFonts w:asciiTheme="minorHAnsi" w:hAnsiTheme="minorHAnsi" w:cstheme="minorHAnsi"/>
          <w:i/>
          <w:iCs/>
        </w:rPr>
        <w:t>In 2021 the Government made a formal apology to Pacific communities for the discriminatory implementation of the immigration laws in the 1970s that led to the events of the Dawn Raids. During the Dawn Raids period, the homes of predominantly Pacific peoples were raided in the early hours of the morning to find overstayers. The Government’s apology acknowledged the discriminatory application of these laws at the time and the racial targeting and profiling that disproportionately impacted Pacific peoples.</w:t>
      </w:r>
      <w:r w:rsidR="00C83736" w:rsidRPr="00C71F3C">
        <w:rPr>
          <w:rFonts w:asciiTheme="minorHAnsi" w:hAnsiTheme="minorHAnsi" w:cstheme="minorHAnsi"/>
          <w:i/>
          <w:iCs/>
        </w:rPr>
        <w:t xml:space="preserve"> In 2001, Prime Minister Helen Clark officially apologised to the New Zealand Chinese community who paid a poll tax and suffered other discrimination imposed by statute.</w:t>
      </w:r>
      <w:r w:rsidR="00C83736" w:rsidRPr="00C71F3C">
        <w:rPr>
          <w:rStyle w:val="FootnoteReference"/>
          <w:rFonts w:asciiTheme="minorHAnsi" w:hAnsiTheme="minorHAnsi" w:cstheme="minorHAnsi"/>
          <w:i/>
          <w:iCs/>
        </w:rPr>
        <w:footnoteReference w:id="8"/>
      </w:r>
      <w:r w:rsidRPr="00C71F3C">
        <w:rPr>
          <w:rFonts w:asciiTheme="minorHAnsi" w:hAnsiTheme="minorHAnsi" w:cstheme="minorHAnsi"/>
          <w:i/>
          <w:iCs/>
        </w:rPr>
        <w:t xml:space="preserve"> </w:t>
      </w:r>
    </w:p>
    <w:p w14:paraId="2E8CA5C1" w14:textId="206BE276" w:rsidR="003C67FF" w:rsidRPr="00C71F3C" w:rsidRDefault="2C3DE3D1" w:rsidP="003C67FF">
      <w:pPr>
        <w:pStyle w:val="CabStandard"/>
        <w:numPr>
          <w:ilvl w:val="0"/>
          <w:numId w:val="0"/>
        </w:numPr>
        <w:spacing w:before="230" w:after="200" w:line="276" w:lineRule="auto"/>
        <w:ind w:left="1080"/>
        <w:rPr>
          <w:rFonts w:asciiTheme="minorHAnsi" w:hAnsiTheme="minorHAnsi" w:cstheme="minorHAnsi"/>
          <w:i/>
          <w:iCs/>
        </w:rPr>
      </w:pPr>
      <w:r w:rsidRPr="00C71F3C">
        <w:rPr>
          <w:rFonts w:asciiTheme="minorHAnsi" w:hAnsiTheme="minorHAnsi" w:cstheme="minorHAnsi"/>
          <w:i/>
          <w:iCs/>
        </w:rPr>
        <w:t xml:space="preserve">There have been several acknowledgements that systemic, structural, and institutional racism exists in the care and protection and youth justice system, including but not limited to in the 1986 </w:t>
      </w:r>
      <w:proofErr w:type="spellStart"/>
      <w:r w:rsidRPr="00C71F3C">
        <w:rPr>
          <w:rFonts w:asciiTheme="minorHAnsi" w:hAnsiTheme="minorHAnsi" w:cstheme="minorHAnsi"/>
          <w:i/>
          <w:iCs/>
        </w:rPr>
        <w:t>Pūao</w:t>
      </w:r>
      <w:proofErr w:type="spellEnd"/>
      <w:r w:rsidRPr="00C71F3C">
        <w:rPr>
          <w:rFonts w:asciiTheme="minorHAnsi" w:hAnsiTheme="minorHAnsi" w:cstheme="minorHAnsi"/>
          <w:i/>
          <w:iCs/>
        </w:rPr>
        <w:t xml:space="preserve"> </w:t>
      </w:r>
      <w:proofErr w:type="spellStart"/>
      <w:r w:rsidRPr="00C71F3C">
        <w:rPr>
          <w:rFonts w:asciiTheme="minorHAnsi" w:hAnsiTheme="minorHAnsi" w:cstheme="minorHAnsi"/>
          <w:i/>
          <w:iCs/>
        </w:rPr>
        <w:t>Te</w:t>
      </w:r>
      <w:proofErr w:type="spellEnd"/>
      <w:r w:rsidRPr="00C71F3C">
        <w:rPr>
          <w:rFonts w:asciiTheme="minorHAnsi" w:hAnsiTheme="minorHAnsi" w:cstheme="minorHAnsi"/>
          <w:i/>
          <w:iCs/>
        </w:rPr>
        <w:t xml:space="preserve"> Ata </w:t>
      </w:r>
      <w:proofErr w:type="spellStart"/>
      <w:r w:rsidRPr="00C71F3C">
        <w:rPr>
          <w:rFonts w:asciiTheme="minorHAnsi" w:hAnsiTheme="minorHAnsi" w:cstheme="minorHAnsi"/>
          <w:i/>
          <w:iCs/>
        </w:rPr>
        <w:t>Tū</w:t>
      </w:r>
      <w:proofErr w:type="spellEnd"/>
      <w:r w:rsidRPr="00C71F3C">
        <w:rPr>
          <w:rFonts w:asciiTheme="minorHAnsi" w:hAnsiTheme="minorHAnsi" w:cstheme="minorHAnsi"/>
          <w:i/>
          <w:iCs/>
        </w:rPr>
        <w:t xml:space="preserve"> Ministerial Advisory Report</w:t>
      </w:r>
      <w:r w:rsidR="746352DA" w:rsidRPr="00C71F3C">
        <w:rPr>
          <w:rFonts w:asciiTheme="minorHAnsi" w:hAnsiTheme="minorHAnsi" w:cstheme="minorHAnsi"/>
          <w:i/>
          <w:iCs/>
        </w:rPr>
        <w:t>,</w:t>
      </w:r>
      <w:r w:rsidRPr="00C71F3C">
        <w:rPr>
          <w:rFonts w:asciiTheme="minorHAnsi" w:hAnsiTheme="minorHAnsi" w:cstheme="minorHAnsi"/>
          <w:i/>
          <w:iCs/>
        </w:rPr>
        <w:t xml:space="preserve"> the brief of evidence from Chief Executive of </w:t>
      </w:r>
      <w:proofErr w:type="spellStart"/>
      <w:r w:rsidRPr="00C71F3C">
        <w:rPr>
          <w:rFonts w:asciiTheme="minorHAnsi" w:hAnsiTheme="minorHAnsi" w:cstheme="minorHAnsi"/>
          <w:i/>
          <w:iCs/>
        </w:rPr>
        <w:t>Oranga</w:t>
      </w:r>
      <w:proofErr w:type="spellEnd"/>
      <w:r w:rsidRPr="00C71F3C">
        <w:rPr>
          <w:rFonts w:asciiTheme="minorHAnsi" w:hAnsiTheme="minorHAnsi" w:cstheme="minorHAnsi"/>
          <w:i/>
          <w:iCs/>
        </w:rPr>
        <w:t xml:space="preserve"> Tamariki in 2020 submitted to the Waitangi Tribunal </w:t>
      </w:r>
      <w:proofErr w:type="spellStart"/>
      <w:r w:rsidRPr="00C71F3C">
        <w:rPr>
          <w:rFonts w:asciiTheme="minorHAnsi" w:hAnsiTheme="minorHAnsi" w:cstheme="minorHAnsi"/>
          <w:i/>
          <w:iCs/>
        </w:rPr>
        <w:t>Oranga</w:t>
      </w:r>
      <w:proofErr w:type="spellEnd"/>
      <w:r w:rsidRPr="00C71F3C">
        <w:rPr>
          <w:rFonts w:asciiTheme="minorHAnsi" w:hAnsiTheme="minorHAnsi" w:cstheme="minorHAnsi"/>
          <w:i/>
          <w:iCs/>
        </w:rPr>
        <w:t xml:space="preserve"> Tamariki Urgent Inquiry</w:t>
      </w:r>
      <w:r w:rsidRPr="00C71F3C">
        <w:rPr>
          <w:rFonts w:asciiTheme="minorHAnsi" w:hAnsiTheme="minorHAnsi" w:cstheme="minorHAnsi"/>
          <w:i/>
          <w:iCs/>
          <w:vertAlign w:val="superscript"/>
        </w:rPr>
        <w:footnoteReference w:id="9"/>
      </w:r>
      <w:r w:rsidRPr="00C71F3C">
        <w:rPr>
          <w:rFonts w:asciiTheme="minorHAnsi" w:hAnsiTheme="minorHAnsi" w:cstheme="minorHAnsi"/>
          <w:i/>
          <w:iCs/>
        </w:rPr>
        <w:t xml:space="preserve"> and the 2021 </w:t>
      </w:r>
      <w:proofErr w:type="spellStart"/>
      <w:r w:rsidRPr="00C71F3C">
        <w:rPr>
          <w:rFonts w:asciiTheme="minorHAnsi" w:hAnsiTheme="minorHAnsi" w:cstheme="minorHAnsi"/>
          <w:i/>
          <w:iCs/>
        </w:rPr>
        <w:t>Hipokingia</w:t>
      </w:r>
      <w:proofErr w:type="spellEnd"/>
      <w:r w:rsidRPr="00C71F3C">
        <w:rPr>
          <w:rFonts w:asciiTheme="minorHAnsi" w:hAnsiTheme="minorHAnsi" w:cstheme="minorHAnsi"/>
          <w:i/>
          <w:iCs/>
        </w:rPr>
        <w:t xml:space="preserve"> </w:t>
      </w:r>
      <w:proofErr w:type="spellStart"/>
      <w:r w:rsidRPr="00C71F3C">
        <w:rPr>
          <w:rFonts w:asciiTheme="minorHAnsi" w:hAnsiTheme="minorHAnsi" w:cstheme="minorHAnsi"/>
          <w:i/>
          <w:iCs/>
        </w:rPr>
        <w:t>ki</w:t>
      </w:r>
      <w:proofErr w:type="spellEnd"/>
      <w:r w:rsidRPr="00C71F3C">
        <w:rPr>
          <w:rFonts w:asciiTheme="minorHAnsi" w:hAnsiTheme="minorHAnsi" w:cstheme="minorHAnsi"/>
          <w:i/>
          <w:iCs/>
        </w:rPr>
        <w:t xml:space="preserve"> </w:t>
      </w:r>
      <w:proofErr w:type="spellStart"/>
      <w:r w:rsidRPr="00C71F3C">
        <w:rPr>
          <w:rFonts w:asciiTheme="minorHAnsi" w:hAnsiTheme="minorHAnsi" w:cstheme="minorHAnsi"/>
          <w:i/>
          <w:iCs/>
        </w:rPr>
        <w:t>te</w:t>
      </w:r>
      <w:proofErr w:type="spellEnd"/>
      <w:r w:rsidRPr="00C71F3C">
        <w:rPr>
          <w:rFonts w:asciiTheme="minorHAnsi" w:hAnsiTheme="minorHAnsi" w:cstheme="minorHAnsi"/>
          <w:i/>
          <w:iCs/>
        </w:rPr>
        <w:t xml:space="preserve"> </w:t>
      </w:r>
      <w:proofErr w:type="spellStart"/>
      <w:r w:rsidRPr="00C71F3C">
        <w:rPr>
          <w:rFonts w:asciiTheme="minorHAnsi" w:hAnsiTheme="minorHAnsi" w:cstheme="minorHAnsi"/>
          <w:i/>
          <w:iCs/>
        </w:rPr>
        <w:t>Kahu</w:t>
      </w:r>
      <w:proofErr w:type="spellEnd"/>
      <w:r w:rsidRPr="00C71F3C">
        <w:rPr>
          <w:rFonts w:asciiTheme="minorHAnsi" w:hAnsiTheme="minorHAnsi" w:cstheme="minorHAnsi"/>
          <w:i/>
          <w:iCs/>
        </w:rPr>
        <w:t xml:space="preserve"> Aroha </w:t>
      </w:r>
      <w:proofErr w:type="spellStart"/>
      <w:r w:rsidRPr="00C71F3C">
        <w:rPr>
          <w:rFonts w:asciiTheme="minorHAnsi" w:hAnsiTheme="minorHAnsi" w:cstheme="minorHAnsi"/>
          <w:i/>
          <w:iCs/>
        </w:rPr>
        <w:t>Hipokingia</w:t>
      </w:r>
      <w:proofErr w:type="spellEnd"/>
      <w:r w:rsidRPr="00C71F3C">
        <w:rPr>
          <w:rFonts w:asciiTheme="minorHAnsi" w:hAnsiTheme="minorHAnsi" w:cstheme="minorHAnsi"/>
          <w:i/>
          <w:iCs/>
        </w:rPr>
        <w:t xml:space="preserve"> </w:t>
      </w:r>
      <w:proofErr w:type="spellStart"/>
      <w:r w:rsidRPr="00C71F3C">
        <w:rPr>
          <w:rFonts w:asciiTheme="minorHAnsi" w:hAnsiTheme="minorHAnsi" w:cstheme="minorHAnsi"/>
          <w:i/>
          <w:iCs/>
        </w:rPr>
        <w:t>ki</w:t>
      </w:r>
      <w:proofErr w:type="spellEnd"/>
      <w:r w:rsidRPr="00C71F3C">
        <w:rPr>
          <w:rFonts w:asciiTheme="minorHAnsi" w:hAnsiTheme="minorHAnsi" w:cstheme="minorHAnsi"/>
          <w:i/>
          <w:iCs/>
        </w:rPr>
        <w:t xml:space="preserve"> </w:t>
      </w:r>
      <w:proofErr w:type="spellStart"/>
      <w:r w:rsidRPr="00C71F3C">
        <w:rPr>
          <w:rFonts w:asciiTheme="minorHAnsi" w:hAnsiTheme="minorHAnsi" w:cstheme="minorHAnsi"/>
          <w:i/>
          <w:iCs/>
        </w:rPr>
        <w:t>te</w:t>
      </w:r>
      <w:proofErr w:type="spellEnd"/>
      <w:r w:rsidRPr="00C71F3C">
        <w:rPr>
          <w:rFonts w:asciiTheme="minorHAnsi" w:hAnsiTheme="minorHAnsi" w:cstheme="minorHAnsi"/>
          <w:i/>
          <w:iCs/>
        </w:rPr>
        <w:t xml:space="preserve"> Katoa Ministerial Report</w:t>
      </w:r>
      <w:r w:rsidR="6B69EDCE" w:rsidRPr="00C71F3C">
        <w:rPr>
          <w:rFonts w:asciiTheme="minorHAnsi" w:hAnsiTheme="minorHAnsi" w:cstheme="minorHAnsi"/>
          <w:i/>
          <w:iCs/>
        </w:rPr>
        <w:t>.</w:t>
      </w:r>
      <w:r w:rsidRPr="00C71F3C">
        <w:rPr>
          <w:rFonts w:asciiTheme="minorHAnsi" w:hAnsiTheme="minorHAnsi" w:cstheme="minorHAnsi"/>
          <w:i/>
          <w:iCs/>
          <w:vertAlign w:val="superscript"/>
        </w:rPr>
        <w:footnoteReference w:id="10"/>
      </w:r>
      <w:r w:rsidR="6B69EDCE" w:rsidRPr="00C71F3C">
        <w:rPr>
          <w:rFonts w:asciiTheme="minorHAnsi" w:hAnsiTheme="minorHAnsi" w:cstheme="minorHAnsi"/>
          <w:i/>
          <w:iCs/>
        </w:rPr>
        <w:t xml:space="preserve"> </w:t>
      </w:r>
      <w:r w:rsidRPr="00C71F3C">
        <w:rPr>
          <w:rFonts w:asciiTheme="minorHAnsi" w:hAnsiTheme="minorHAnsi" w:cstheme="minorHAnsi"/>
          <w:i/>
          <w:iCs/>
        </w:rPr>
        <w:t xml:space="preserve">They all talk to systemic, structural, and institutional racism being a problem that has and continues to affect the care and protection and youth justice system and those who come to the attention of it. </w:t>
      </w:r>
    </w:p>
    <w:p w14:paraId="16A390B4" w14:textId="27C9BA56" w:rsidR="00F868AF" w:rsidRPr="00C71F3C" w:rsidRDefault="002E3C45" w:rsidP="00863929">
      <w:pPr>
        <w:pStyle w:val="CabStandard"/>
        <w:numPr>
          <w:ilvl w:val="0"/>
          <w:numId w:val="4"/>
        </w:numPr>
        <w:spacing w:before="230" w:after="200" w:line="276" w:lineRule="auto"/>
        <w:rPr>
          <w:rFonts w:asciiTheme="minorHAnsi" w:hAnsiTheme="minorHAnsi" w:cstheme="minorHAnsi"/>
          <w:i/>
          <w:iCs/>
          <w:lang w:val="mi-NZ"/>
        </w:rPr>
      </w:pPr>
      <w:r w:rsidRPr="00C71F3C">
        <w:rPr>
          <w:rFonts w:asciiTheme="minorHAnsi" w:hAnsiTheme="minorHAnsi" w:cstheme="minorHAnsi"/>
          <w:i/>
          <w:iCs/>
        </w:rPr>
        <w:t>S</w:t>
      </w:r>
      <w:r w:rsidR="00C27AE3" w:rsidRPr="00C71F3C">
        <w:rPr>
          <w:rFonts w:asciiTheme="minorHAnsi" w:hAnsiTheme="minorHAnsi" w:cstheme="minorHAnsi"/>
          <w:i/>
          <w:iCs/>
        </w:rPr>
        <w:t xml:space="preserve">ystemic racism occurring </w:t>
      </w:r>
      <w:r w:rsidR="00880BCC" w:rsidRPr="00C71F3C">
        <w:rPr>
          <w:rFonts w:asciiTheme="minorHAnsi" w:hAnsiTheme="minorHAnsi" w:cstheme="minorHAnsi"/>
          <w:i/>
          <w:iCs/>
        </w:rPr>
        <w:t xml:space="preserve">within </w:t>
      </w:r>
      <w:r w:rsidR="00D76F0F" w:rsidRPr="00C71F3C">
        <w:rPr>
          <w:rFonts w:asciiTheme="minorHAnsi" w:hAnsiTheme="minorHAnsi" w:cstheme="minorHAnsi"/>
          <w:i/>
          <w:iCs/>
        </w:rPr>
        <w:t xml:space="preserve">some </w:t>
      </w:r>
      <w:r w:rsidR="003D3C05" w:rsidRPr="00C71F3C">
        <w:rPr>
          <w:rFonts w:asciiTheme="minorHAnsi" w:hAnsiTheme="minorHAnsi" w:cstheme="minorHAnsi"/>
          <w:i/>
          <w:iCs/>
        </w:rPr>
        <w:t>public</w:t>
      </w:r>
      <w:r w:rsidR="00D15570" w:rsidRPr="00C71F3C">
        <w:rPr>
          <w:rFonts w:asciiTheme="minorHAnsi" w:hAnsiTheme="minorHAnsi" w:cstheme="minorHAnsi"/>
          <w:i/>
          <w:iCs/>
        </w:rPr>
        <w:t xml:space="preserve"> service</w:t>
      </w:r>
      <w:r w:rsidR="009022C2" w:rsidRPr="00C71F3C">
        <w:rPr>
          <w:rFonts w:asciiTheme="minorHAnsi" w:hAnsiTheme="minorHAnsi" w:cstheme="minorHAnsi"/>
          <w:i/>
          <w:iCs/>
        </w:rPr>
        <w:t>s</w:t>
      </w:r>
      <w:r w:rsidRPr="00C71F3C">
        <w:rPr>
          <w:rFonts w:asciiTheme="minorHAnsi" w:hAnsiTheme="minorHAnsi" w:cstheme="minorHAnsi"/>
          <w:i/>
          <w:iCs/>
        </w:rPr>
        <w:t xml:space="preserve"> has been highlighted through independent inquiries</w:t>
      </w:r>
      <w:r w:rsidR="00BF02E1" w:rsidRPr="00C71F3C">
        <w:rPr>
          <w:rFonts w:asciiTheme="minorHAnsi" w:hAnsiTheme="minorHAnsi" w:cstheme="minorHAnsi"/>
          <w:i/>
          <w:iCs/>
        </w:rPr>
        <w:t>, such as</w:t>
      </w:r>
      <w:r w:rsidR="00F73E3A">
        <w:rPr>
          <w:rFonts w:asciiTheme="minorHAnsi" w:hAnsiTheme="minorHAnsi" w:cstheme="minorHAnsi"/>
          <w:i/>
          <w:iCs/>
        </w:rPr>
        <w:t xml:space="preserve"> the following:</w:t>
      </w:r>
    </w:p>
    <w:p w14:paraId="0D123F75" w14:textId="00F222DC" w:rsidR="00D5104D" w:rsidRPr="00C71F3C" w:rsidRDefault="00D5104D" w:rsidP="005B574B">
      <w:pPr>
        <w:pStyle w:val="CabStandard"/>
        <w:numPr>
          <w:ilvl w:val="0"/>
          <w:numId w:val="0"/>
        </w:numPr>
        <w:spacing w:before="230" w:after="200" w:line="276" w:lineRule="auto"/>
        <w:ind w:left="1077"/>
        <w:rPr>
          <w:rFonts w:asciiTheme="minorHAnsi" w:hAnsiTheme="minorHAnsi" w:cstheme="minorHAnsi"/>
          <w:i/>
          <w:iCs/>
        </w:rPr>
      </w:pPr>
      <w:r w:rsidRPr="00C71F3C">
        <w:rPr>
          <w:rFonts w:asciiTheme="minorHAnsi" w:hAnsiTheme="minorHAnsi" w:cstheme="minorHAnsi"/>
          <w:i/>
          <w:iCs/>
        </w:rPr>
        <w:t>The Waitangi Tribunal Phase One inquiry into the legislative and policy framework of the primary healthcare system found that the framework was not designed in partnership with mana whenua or other Māori communities. It found that the primary health framework did not recognise and properly provide for </w:t>
      </w:r>
      <w:proofErr w:type="spellStart"/>
      <w:r w:rsidRPr="00C71F3C">
        <w:rPr>
          <w:rFonts w:asciiTheme="minorHAnsi" w:hAnsiTheme="minorHAnsi" w:cstheme="minorHAnsi"/>
          <w:i/>
          <w:iCs/>
        </w:rPr>
        <w:t>tino</w:t>
      </w:r>
      <w:proofErr w:type="spellEnd"/>
      <w:r w:rsidRPr="00C71F3C">
        <w:rPr>
          <w:rFonts w:asciiTheme="minorHAnsi" w:hAnsiTheme="minorHAnsi" w:cstheme="minorHAnsi"/>
          <w:i/>
          <w:iCs/>
        </w:rPr>
        <w:t xml:space="preserve"> rangatiratanga (sovereignty) and mana </w:t>
      </w:r>
      <w:proofErr w:type="spellStart"/>
      <w:r w:rsidRPr="00C71F3C">
        <w:rPr>
          <w:rFonts w:asciiTheme="minorHAnsi" w:hAnsiTheme="minorHAnsi" w:cstheme="minorHAnsi"/>
          <w:i/>
          <w:iCs/>
        </w:rPr>
        <w:lastRenderedPageBreak/>
        <w:t>motuhake</w:t>
      </w:r>
      <w:proofErr w:type="spellEnd"/>
      <w:r w:rsidRPr="00C71F3C">
        <w:rPr>
          <w:rFonts w:asciiTheme="minorHAnsi" w:hAnsiTheme="minorHAnsi" w:cstheme="minorHAnsi"/>
          <w:i/>
          <w:iCs/>
        </w:rPr>
        <w:t> of </w:t>
      </w:r>
      <w:proofErr w:type="spellStart"/>
      <w:r w:rsidRPr="00C71F3C">
        <w:rPr>
          <w:rFonts w:asciiTheme="minorHAnsi" w:hAnsiTheme="minorHAnsi" w:cstheme="minorHAnsi"/>
          <w:i/>
          <w:iCs/>
        </w:rPr>
        <w:t>hauora</w:t>
      </w:r>
      <w:proofErr w:type="spellEnd"/>
      <w:r w:rsidRPr="00C71F3C">
        <w:rPr>
          <w:rFonts w:asciiTheme="minorHAnsi" w:hAnsiTheme="minorHAnsi" w:cstheme="minorHAnsi"/>
          <w:i/>
          <w:iCs/>
        </w:rPr>
        <w:t xml:space="preserve"> Māori. It argued that the current partnership arrangements need to be reviewed at all levels</w:t>
      </w:r>
      <w:r w:rsidR="00A31777" w:rsidRPr="00C71F3C">
        <w:rPr>
          <w:rFonts w:asciiTheme="minorHAnsi" w:hAnsiTheme="minorHAnsi" w:cstheme="minorHAnsi"/>
          <w:i/>
          <w:iCs/>
        </w:rPr>
        <w:t>.</w:t>
      </w:r>
      <w:r w:rsidR="00594BC1" w:rsidRPr="00C71F3C">
        <w:rPr>
          <w:rStyle w:val="FootnoteReference"/>
          <w:rFonts w:asciiTheme="minorHAnsi" w:hAnsiTheme="minorHAnsi" w:cstheme="minorHAnsi"/>
          <w:i/>
          <w:iCs/>
        </w:rPr>
        <w:footnoteReference w:id="11"/>
      </w:r>
      <w:r w:rsidRPr="00C71F3C">
        <w:rPr>
          <w:rFonts w:asciiTheme="minorHAnsi" w:hAnsiTheme="minorHAnsi" w:cstheme="minorHAnsi"/>
          <w:i/>
          <w:iCs/>
        </w:rPr>
        <w:t xml:space="preserve"> </w:t>
      </w:r>
    </w:p>
    <w:p w14:paraId="7CB0910F" w14:textId="3F4EC58E" w:rsidR="000375CC" w:rsidRPr="00C71F3C" w:rsidRDefault="000375CC" w:rsidP="005B574B">
      <w:pPr>
        <w:spacing w:before="230" w:after="200" w:line="276" w:lineRule="auto"/>
        <w:ind w:left="1077"/>
        <w:rPr>
          <w:rFonts w:asciiTheme="minorHAnsi" w:eastAsia="Calibri" w:hAnsiTheme="minorHAnsi" w:cstheme="minorHAnsi"/>
          <w:szCs w:val="24"/>
        </w:rPr>
      </w:pPr>
      <w:r w:rsidRPr="00C71F3C">
        <w:rPr>
          <w:rFonts w:asciiTheme="minorHAnsi" w:hAnsiTheme="minorHAnsi" w:cstheme="minorHAnsi"/>
          <w:i/>
          <w:sz w:val="24"/>
          <w:szCs w:val="24"/>
        </w:rPr>
        <w:t xml:space="preserve">Independent research undertaken in 2021 to inform </w:t>
      </w:r>
      <w:r w:rsidR="0004605F" w:rsidRPr="00C71F3C">
        <w:rPr>
          <w:rFonts w:asciiTheme="minorHAnsi" w:hAnsiTheme="minorHAnsi" w:cstheme="minorHAnsi"/>
          <w:i/>
          <w:sz w:val="24"/>
          <w:szCs w:val="24"/>
        </w:rPr>
        <w:t>t</w:t>
      </w:r>
      <w:r w:rsidRPr="00C71F3C">
        <w:rPr>
          <w:rFonts w:asciiTheme="minorHAnsi" w:hAnsiTheme="minorHAnsi" w:cstheme="minorHAnsi"/>
          <w:i/>
          <w:sz w:val="24"/>
          <w:szCs w:val="24"/>
        </w:rPr>
        <w:t xml:space="preserve">he Abuse in Care Royal Commission of Inquiry, found that structural and systemic racism across several government organisations was responsible for the over-representation of Māori </w:t>
      </w:r>
      <w:r w:rsidR="005354E3" w:rsidRPr="00C71F3C">
        <w:rPr>
          <w:rFonts w:asciiTheme="minorHAnsi" w:hAnsiTheme="minorHAnsi" w:cstheme="minorHAnsi"/>
          <w:i/>
          <w:sz w:val="24"/>
          <w:szCs w:val="24"/>
        </w:rPr>
        <w:t xml:space="preserve">children, young </w:t>
      </w:r>
      <w:proofErr w:type="gramStart"/>
      <w:r w:rsidR="005354E3" w:rsidRPr="00C71F3C">
        <w:rPr>
          <w:rFonts w:asciiTheme="minorHAnsi" w:hAnsiTheme="minorHAnsi" w:cstheme="minorHAnsi"/>
          <w:i/>
          <w:sz w:val="24"/>
          <w:szCs w:val="24"/>
        </w:rPr>
        <w:t>people</w:t>
      </w:r>
      <w:proofErr w:type="gramEnd"/>
      <w:r w:rsidR="005354E3" w:rsidRPr="00C71F3C">
        <w:rPr>
          <w:rFonts w:asciiTheme="minorHAnsi" w:hAnsiTheme="minorHAnsi" w:cstheme="minorHAnsi"/>
          <w:i/>
          <w:sz w:val="24"/>
          <w:szCs w:val="24"/>
        </w:rPr>
        <w:t xml:space="preserve"> and vulnerable adults </w:t>
      </w:r>
      <w:r w:rsidRPr="00C71F3C">
        <w:rPr>
          <w:rFonts w:asciiTheme="minorHAnsi" w:hAnsiTheme="minorHAnsi" w:cstheme="minorHAnsi"/>
          <w:i/>
          <w:sz w:val="24"/>
          <w:szCs w:val="24"/>
        </w:rPr>
        <w:t>in State Care between 1950 and 1999</w:t>
      </w:r>
      <w:r w:rsidR="00A31777" w:rsidRPr="00C71F3C">
        <w:rPr>
          <w:rFonts w:asciiTheme="minorHAnsi" w:hAnsiTheme="minorHAnsi" w:cstheme="minorHAnsi"/>
          <w:i/>
          <w:sz w:val="24"/>
          <w:szCs w:val="24"/>
        </w:rPr>
        <w:t>.</w:t>
      </w:r>
      <w:r w:rsidR="00594BC1" w:rsidRPr="00C71F3C">
        <w:rPr>
          <w:rStyle w:val="FootnoteReference"/>
          <w:rFonts w:asciiTheme="minorHAnsi" w:hAnsiTheme="minorHAnsi" w:cstheme="minorHAnsi"/>
          <w:i/>
          <w:sz w:val="24"/>
          <w:szCs w:val="24"/>
        </w:rPr>
        <w:footnoteReference w:id="12"/>
      </w:r>
      <w:r w:rsidRPr="00C71F3C">
        <w:rPr>
          <w:rFonts w:asciiTheme="minorHAnsi" w:hAnsiTheme="minorHAnsi" w:cstheme="minorHAnsi"/>
          <w:i/>
          <w:sz w:val="24"/>
          <w:szCs w:val="24"/>
        </w:rPr>
        <w:t xml:space="preserve"> </w:t>
      </w:r>
      <w:r w:rsidR="00E82812" w:rsidRPr="00C71F3C">
        <w:rPr>
          <w:rFonts w:asciiTheme="minorHAnsi" w:hAnsiTheme="minorHAnsi" w:cstheme="minorHAnsi"/>
          <w:i/>
          <w:sz w:val="24"/>
          <w:szCs w:val="24"/>
        </w:rPr>
        <w:t xml:space="preserve">It also found “clear evidence of negative, differential treatment towards </w:t>
      </w:r>
      <w:proofErr w:type="spellStart"/>
      <w:r w:rsidR="00E82812" w:rsidRPr="00C71F3C">
        <w:rPr>
          <w:rFonts w:asciiTheme="minorHAnsi" w:hAnsiTheme="minorHAnsi" w:cstheme="minorHAnsi"/>
          <w:i/>
          <w:sz w:val="24"/>
          <w:szCs w:val="24"/>
        </w:rPr>
        <w:t>pēpi</w:t>
      </w:r>
      <w:proofErr w:type="spellEnd"/>
      <w:r w:rsidR="00E82812" w:rsidRPr="00C71F3C">
        <w:rPr>
          <w:rFonts w:asciiTheme="minorHAnsi" w:hAnsiTheme="minorHAnsi" w:cstheme="minorHAnsi"/>
          <w:i/>
          <w:sz w:val="24"/>
          <w:szCs w:val="24"/>
        </w:rPr>
        <w:t xml:space="preserve">, </w:t>
      </w:r>
      <w:proofErr w:type="spellStart"/>
      <w:r w:rsidR="00E82812" w:rsidRPr="00C71F3C">
        <w:rPr>
          <w:rFonts w:asciiTheme="minorHAnsi" w:hAnsiTheme="minorHAnsi" w:cstheme="minorHAnsi"/>
          <w:i/>
          <w:sz w:val="24"/>
          <w:szCs w:val="24"/>
        </w:rPr>
        <w:t>tamariki</w:t>
      </w:r>
      <w:proofErr w:type="spellEnd"/>
      <w:r w:rsidR="00E82812" w:rsidRPr="00C71F3C">
        <w:rPr>
          <w:rFonts w:asciiTheme="minorHAnsi" w:hAnsiTheme="minorHAnsi" w:cstheme="minorHAnsi"/>
          <w:i/>
          <w:sz w:val="24"/>
          <w:szCs w:val="24"/>
        </w:rPr>
        <w:t xml:space="preserve"> and </w:t>
      </w:r>
      <w:proofErr w:type="spellStart"/>
      <w:r w:rsidR="00E82812" w:rsidRPr="00C71F3C">
        <w:rPr>
          <w:rFonts w:asciiTheme="minorHAnsi" w:hAnsiTheme="minorHAnsi" w:cstheme="minorHAnsi"/>
          <w:i/>
          <w:sz w:val="24"/>
          <w:szCs w:val="24"/>
        </w:rPr>
        <w:t>wh</w:t>
      </w:r>
      <w:r w:rsidR="00196F8A">
        <w:rPr>
          <w:rFonts w:asciiTheme="minorHAnsi" w:hAnsiTheme="minorHAnsi" w:cstheme="minorHAnsi"/>
          <w:i/>
          <w:sz w:val="24"/>
          <w:szCs w:val="24"/>
        </w:rPr>
        <w:t>ā</w:t>
      </w:r>
      <w:r w:rsidR="00E82812" w:rsidRPr="00C71F3C">
        <w:rPr>
          <w:rFonts w:asciiTheme="minorHAnsi" w:hAnsiTheme="minorHAnsi" w:cstheme="minorHAnsi"/>
          <w:i/>
          <w:sz w:val="24"/>
          <w:szCs w:val="24"/>
        </w:rPr>
        <w:t>nau</w:t>
      </w:r>
      <w:proofErr w:type="spellEnd"/>
      <w:r w:rsidR="00E82812" w:rsidRPr="00C71F3C">
        <w:rPr>
          <w:rFonts w:asciiTheme="minorHAnsi" w:hAnsiTheme="minorHAnsi" w:cstheme="minorHAnsi"/>
          <w:i/>
          <w:sz w:val="24"/>
          <w:szCs w:val="24"/>
        </w:rPr>
        <w:t xml:space="preserve"> Māori across the State Care system” (infants, children and families). </w:t>
      </w:r>
    </w:p>
    <w:p w14:paraId="7BE06A35" w14:textId="77777777" w:rsidR="003E0788" w:rsidRPr="00C71F3C" w:rsidRDefault="003E0788" w:rsidP="00C8416B">
      <w:pPr>
        <w:spacing w:before="230" w:after="200" w:line="276" w:lineRule="auto"/>
        <w:ind w:left="1077"/>
        <w:rPr>
          <w:rFonts w:asciiTheme="minorHAnsi" w:hAnsiTheme="minorHAnsi" w:cstheme="minorHAnsi"/>
          <w:i/>
          <w:sz w:val="24"/>
          <w:szCs w:val="24"/>
        </w:rPr>
      </w:pPr>
      <w:r w:rsidRPr="00C71F3C">
        <w:rPr>
          <w:rFonts w:asciiTheme="minorHAnsi" w:hAnsiTheme="minorHAnsi" w:cstheme="minorHAnsi"/>
          <w:i/>
          <w:sz w:val="24"/>
          <w:szCs w:val="24"/>
        </w:rPr>
        <w:t>Independent research undertaken in 2021 by the Health Quality and Safety Commission New Zealand revealed significant health inequities experienced by Pacific peoples caused by racism in New Zealand’s health system.</w:t>
      </w:r>
      <w:r w:rsidRPr="00C71F3C">
        <w:rPr>
          <w:rFonts w:asciiTheme="minorHAnsi" w:hAnsiTheme="minorHAnsi" w:cstheme="minorHAnsi"/>
          <w:sz w:val="24"/>
          <w:szCs w:val="24"/>
          <w:vertAlign w:val="superscript"/>
        </w:rPr>
        <w:footnoteReference w:id="13"/>
      </w:r>
      <w:r w:rsidRPr="00C71F3C">
        <w:rPr>
          <w:rFonts w:asciiTheme="minorHAnsi" w:hAnsiTheme="minorHAnsi" w:cstheme="minorHAnsi"/>
          <w:i/>
          <w:sz w:val="24"/>
          <w:szCs w:val="24"/>
        </w:rPr>
        <w:t xml:space="preserve"> The report identified four areas for system-level change, including the need to address the “unacceptable” racism of the system, create a structural response to these inequities, implement solutions that are identified and designed by Pacific peoples, and generate decisive action to support and grow Pacific peoples in the health workforce. It also acknowledged that these health inequities “reflect differences in the broader socioeconomic determinants such as education, employment and housing.”</w:t>
      </w:r>
    </w:p>
    <w:p w14:paraId="7EE0CAB8" w14:textId="1911C29C" w:rsidR="00AD67D8" w:rsidRPr="00C71F3C" w:rsidRDefault="003E0788" w:rsidP="00C8416B">
      <w:pPr>
        <w:spacing w:before="230" w:after="200" w:line="276" w:lineRule="auto"/>
        <w:ind w:left="1077"/>
        <w:rPr>
          <w:rFonts w:asciiTheme="minorHAnsi" w:hAnsiTheme="minorHAnsi" w:cstheme="minorHAnsi"/>
          <w:i/>
          <w:sz w:val="24"/>
          <w:szCs w:val="24"/>
        </w:rPr>
      </w:pPr>
      <w:r w:rsidRPr="00C71F3C">
        <w:rPr>
          <w:rFonts w:asciiTheme="minorHAnsi" w:hAnsiTheme="minorHAnsi" w:cstheme="minorHAnsi"/>
          <w:i/>
          <w:sz w:val="24"/>
          <w:szCs w:val="24"/>
        </w:rPr>
        <w:t>A report released by the Human Rights Commission this year revealed that in 2020, the gap in average hourly wages experienced by Pacific men was 24 per cent and Pacific women was 27 per cent when compared to New Zealand European men.</w:t>
      </w:r>
      <w:r w:rsidRPr="00C71F3C">
        <w:rPr>
          <w:rFonts w:asciiTheme="minorHAnsi" w:hAnsiTheme="minorHAnsi" w:cstheme="minorHAnsi"/>
          <w:sz w:val="24"/>
          <w:szCs w:val="24"/>
          <w:vertAlign w:val="superscript"/>
        </w:rPr>
        <w:footnoteReference w:id="14"/>
      </w:r>
      <w:r w:rsidRPr="00C71F3C">
        <w:rPr>
          <w:rFonts w:asciiTheme="minorHAnsi" w:hAnsiTheme="minorHAnsi" w:cstheme="minorHAnsi"/>
          <w:i/>
          <w:sz w:val="24"/>
          <w:szCs w:val="24"/>
        </w:rPr>
        <w:t xml:space="preserve"> According to </w:t>
      </w:r>
      <w:proofErr w:type="spellStart"/>
      <w:r w:rsidRPr="00C71F3C">
        <w:rPr>
          <w:rFonts w:asciiTheme="minorHAnsi" w:hAnsiTheme="minorHAnsi" w:cstheme="minorHAnsi"/>
          <w:i/>
          <w:sz w:val="24"/>
          <w:szCs w:val="24"/>
        </w:rPr>
        <w:t>Saunoamaali’i</w:t>
      </w:r>
      <w:proofErr w:type="spellEnd"/>
      <w:r w:rsidRPr="00C71F3C">
        <w:rPr>
          <w:rFonts w:asciiTheme="minorHAnsi" w:hAnsiTheme="minorHAnsi" w:cstheme="minorHAnsi"/>
          <w:i/>
          <w:sz w:val="24"/>
          <w:szCs w:val="24"/>
        </w:rPr>
        <w:t xml:space="preserve"> </w:t>
      </w:r>
      <w:proofErr w:type="spellStart"/>
      <w:r w:rsidRPr="00C71F3C">
        <w:rPr>
          <w:rFonts w:asciiTheme="minorHAnsi" w:hAnsiTheme="minorHAnsi" w:cstheme="minorHAnsi"/>
          <w:i/>
          <w:sz w:val="24"/>
          <w:szCs w:val="24"/>
        </w:rPr>
        <w:t>Karanina</w:t>
      </w:r>
      <w:proofErr w:type="spellEnd"/>
      <w:r w:rsidRPr="00C71F3C">
        <w:rPr>
          <w:rFonts w:asciiTheme="minorHAnsi" w:hAnsiTheme="minorHAnsi" w:cstheme="minorHAnsi"/>
          <w:i/>
          <w:sz w:val="24"/>
          <w:szCs w:val="24"/>
        </w:rPr>
        <w:t xml:space="preserve"> </w:t>
      </w:r>
      <w:proofErr w:type="spellStart"/>
      <w:r w:rsidRPr="00C71F3C">
        <w:rPr>
          <w:rFonts w:asciiTheme="minorHAnsi" w:hAnsiTheme="minorHAnsi" w:cstheme="minorHAnsi"/>
          <w:i/>
          <w:sz w:val="24"/>
          <w:szCs w:val="24"/>
        </w:rPr>
        <w:t>Sumeo</w:t>
      </w:r>
      <w:proofErr w:type="spellEnd"/>
      <w:r w:rsidRPr="00C71F3C">
        <w:rPr>
          <w:rFonts w:asciiTheme="minorHAnsi" w:hAnsiTheme="minorHAnsi" w:cstheme="minorHAnsi"/>
          <w:i/>
          <w:sz w:val="24"/>
          <w:szCs w:val="24"/>
        </w:rPr>
        <w:t>, Equal Employment Opportunities Commissioner, this research provides further evidence that this Pacific Pay Gap is at least partly due to invisible barriers like racism, unconscious bias and workplace discriminatory practices.</w:t>
      </w:r>
    </w:p>
    <w:p w14:paraId="2EEF2AFA" w14:textId="7133AAB6" w:rsidR="00AD67D8" w:rsidRPr="00C71F3C" w:rsidRDefault="00AD67D8" w:rsidP="00C8416B">
      <w:pPr>
        <w:spacing w:before="230" w:after="200" w:line="276" w:lineRule="auto"/>
        <w:ind w:left="1077"/>
        <w:rPr>
          <w:rFonts w:asciiTheme="minorHAnsi" w:hAnsiTheme="minorHAnsi" w:cstheme="minorHAnsi"/>
          <w:i/>
          <w:sz w:val="24"/>
          <w:szCs w:val="24"/>
        </w:rPr>
      </w:pPr>
      <w:proofErr w:type="spellStart"/>
      <w:r w:rsidRPr="00C71F3C">
        <w:rPr>
          <w:rFonts w:asciiTheme="minorHAnsi" w:hAnsiTheme="minorHAnsi" w:cstheme="minorHAnsi"/>
          <w:i/>
          <w:sz w:val="24"/>
          <w:szCs w:val="24"/>
        </w:rPr>
        <w:t>Tū</w:t>
      </w:r>
      <w:proofErr w:type="spellEnd"/>
      <w:r w:rsidRPr="00C71F3C">
        <w:rPr>
          <w:rFonts w:asciiTheme="minorHAnsi" w:hAnsiTheme="minorHAnsi" w:cstheme="minorHAnsi"/>
          <w:i/>
          <w:sz w:val="24"/>
          <w:szCs w:val="24"/>
        </w:rPr>
        <w:t xml:space="preserve"> Mai </w:t>
      </w:r>
      <w:proofErr w:type="spellStart"/>
      <w:r w:rsidRPr="00C71F3C">
        <w:rPr>
          <w:rFonts w:asciiTheme="minorHAnsi" w:hAnsiTheme="minorHAnsi" w:cstheme="minorHAnsi"/>
          <w:i/>
          <w:sz w:val="24"/>
          <w:szCs w:val="24"/>
        </w:rPr>
        <w:t>Te</w:t>
      </w:r>
      <w:proofErr w:type="spellEnd"/>
      <w:r w:rsidRPr="00C71F3C">
        <w:rPr>
          <w:rFonts w:asciiTheme="minorHAnsi" w:hAnsiTheme="minorHAnsi" w:cstheme="minorHAnsi"/>
          <w:i/>
          <w:sz w:val="24"/>
          <w:szCs w:val="24"/>
        </w:rPr>
        <w:t xml:space="preserve"> </w:t>
      </w:r>
      <w:proofErr w:type="spellStart"/>
      <w:proofErr w:type="gramStart"/>
      <w:r w:rsidRPr="00C71F3C">
        <w:rPr>
          <w:rFonts w:asciiTheme="minorHAnsi" w:hAnsiTheme="minorHAnsi" w:cstheme="minorHAnsi"/>
          <w:i/>
          <w:sz w:val="24"/>
          <w:szCs w:val="24"/>
        </w:rPr>
        <w:t>Rangi</w:t>
      </w:r>
      <w:proofErr w:type="spellEnd"/>
      <w:r w:rsidRPr="00C71F3C">
        <w:rPr>
          <w:rFonts w:asciiTheme="minorHAnsi" w:hAnsiTheme="minorHAnsi" w:cstheme="minorHAnsi"/>
          <w:i/>
          <w:sz w:val="24"/>
          <w:szCs w:val="24"/>
        </w:rPr>
        <w:t>!,</w:t>
      </w:r>
      <w:proofErr w:type="gramEnd"/>
      <w:r w:rsidRPr="00C71F3C">
        <w:rPr>
          <w:rFonts w:asciiTheme="minorHAnsi" w:hAnsiTheme="minorHAnsi" w:cstheme="minorHAnsi"/>
          <w:i/>
          <w:sz w:val="24"/>
          <w:szCs w:val="24"/>
        </w:rPr>
        <w:t xml:space="preserve"> the Waitangi Tribunal’s 2017 report, concluded that the Department of Corrections (Ara Poutama Aotearoa) was in breach of Treaty of Waitangi principles of active protection and equity because of its lack of strategic focus on Māori. The Tribunal found that the Crown has a Treaty responsibility to apply </w:t>
      </w:r>
      <w:r w:rsidR="00A2431C" w:rsidRPr="00C71F3C">
        <w:rPr>
          <w:rFonts w:asciiTheme="minorHAnsi" w:hAnsiTheme="minorHAnsi" w:cstheme="minorHAnsi"/>
          <w:i/>
          <w:sz w:val="24"/>
          <w:szCs w:val="24"/>
        </w:rPr>
        <w:t>“</w:t>
      </w:r>
      <w:r w:rsidRPr="00C71F3C">
        <w:rPr>
          <w:rFonts w:asciiTheme="minorHAnsi" w:hAnsiTheme="minorHAnsi" w:cstheme="minorHAnsi"/>
          <w:i/>
          <w:sz w:val="24"/>
          <w:szCs w:val="24"/>
        </w:rPr>
        <w:t>a renewed strategic focus that gives appropriate priority to reducing the disproportionate rate of Māori reoffending</w:t>
      </w:r>
      <w:r w:rsidR="00A2431C" w:rsidRPr="00C71F3C">
        <w:rPr>
          <w:rFonts w:asciiTheme="minorHAnsi" w:hAnsiTheme="minorHAnsi" w:cstheme="minorHAnsi"/>
          <w:i/>
          <w:sz w:val="24"/>
          <w:szCs w:val="24"/>
        </w:rPr>
        <w:t>”</w:t>
      </w:r>
      <w:r w:rsidRPr="00C71F3C">
        <w:rPr>
          <w:rFonts w:asciiTheme="minorHAnsi" w:hAnsiTheme="minorHAnsi" w:cstheme="minorHAnsi"/>
          <w:i/>
          <w:sz w:val="24"/>
          <w:szCs w:val="24"/>
          <w:vertAlign w:val="superscript"/>
        </w:rPr>
        <w:footnoteReference w:id="15"/>
      </w:r>
      <w:r w:rsidRPr="00C71F3C">
        <w:rPr>
          <w:rFonts w:asciiTheme="minorHAnsi" w:hAnsiTheme="minorHAnsi" w:cstheme="minorHAnsi"/>
          <w:i/>
          <w:sz w:val="24"/>
          <w:szCs w:val="24"/>
        </w:rPr>
        <w:t>.</w:t>
      </w:r>
      <w:r w:rsidR="00F73E3A">
        <w:rPr>
          <w:rFonts w:asciiTheme="minorHAnsi" w:hAnsiTheme="minorHAnsi" w:cstheme="minorHAnsi"/>
          <w:i/>
          <w:sz w:val="24"/>
          <w:szCs w:val="24"/>
        </w:rPr>
        <w:t xml:space="preserve"> </w:t>
      </w:r>
      <w:r w:rsidRPr="00C71F3C">
        <w:rPr>
          <w:rFonts w:asciiTheme="minorHAnsi" w:hAnsiTheme="minorHAnsi" w:cstheme="minorHAnsi"/>
          <w:i/>
          <w:sz w:val="24"/>
          <w:szCs w:val="24"/>
        </w:rPr>
        <w:t xml:space="preserve">In </w:t>
      </w:r>
      <w:r w:rsidRPr="00C71F3C">
        <w:rPr>
          <w:rFonts w:asciiTheme="minorHAnsi" w:hAnsiTheme="minorHAnsi" w:cstheme="minorHAnsi"/>
          <w:i/>
          <w:sz w:val="24"/>
          <w:szCs w:val="24"/>
        </w:rPr>
        <w:lastRenderedPageBreak/>
        <w:t xml:space="preserve">response to the Waitangi Tribunal’s recommendations, Ara Poutama Aotearoa launched </w:t>
      </w:r>
      <w:proofErr w:type="spellStart"/>
      <w:r w:rsidRPr="00C71F3C">
        <w:rPr>
          <w:rFonts w:asciiTheme="minorHAnsi" w:hAnsiTheme="minorHAnsi" w:cstheme="minorHAnsi"/>
          <w:i/>
          <w:sz w:val="24"/>
          <w:szCs w:val="24"/>
        </w:rPr>
        <w:t>Hōkai</w:t>
      </w:r>
      <w:proofErr w:type="spellEnd"/>
      <w:r w:rsidRPr="00C71F3C">
        <w:rPr>
          <w:rFonts w:asciiTheme="minorHAnsi" w:hAnsiTheme="minorHAnsi" w:cstheme="minorHAnsi"/>
          <w:i/>
          <w:sz w:val="24"/>
          <w:szCs w:val="24"/>
        </w:rPr>
        <w:t xml:space="preserve"> </w:t>
      </w:r>
      <w:proofErr w:type="spellStart"/>
      <w:r w:rsidRPr="00C71F3C">
        <w:rPr>
          <w:rFonts w:asciiTheme="minorHAnsi" w:hAnsiTheme="minorHAnsi" w:cstheme="minorHAnsi"/>
          <w:i/>
          <w:sz w:val="24"/>
          <w:szCs w:val="24"/>
        </w:rPr>
        <w:t>Rangi</w:t>
      </w:r>
      <w:proofErr w:type="spellEnd"/>
      <w:r w:rsidRPr="00C71F3C">
        <w:rPr>
          <w:rFonts w:asciiTheme="minorHAnsi" w:hAnsiTheme="minorHAnsi" w:cstheme="minorHAnsi"/>
          <w:i/>
          <w:sz w:val="24"/>
          <w:szCs w:val="24"/>
        </w:rPr>
        <w:t xml:space="preserve">: Ara Poutama Aotearoa Strategy for 2019-2024.  </w:t>
      </w:r>
      <w:proofErr w:type="spellStart"/>
      <w:r w:rsidR="00C327A7" w:rsidRPr="00C71F3C">
        <w:rPr>
          <w:rFonts w:asciiTheme="minorHAnsi" w:eastAsia="Calibri" w:hAnsiTheme="minorHAnsi" w:cstheme="minorHAnsi"/>
          <w:i/>
          <w:sz w:val="24"/>
          <w:szCs w:val="24"/>
        </w:rPr>
        <w:t>Hōkai</w:t>
      </w:r>
      <w:proofErr w:type="spellEnd"/>
      <w:r w:rsidR="00C327A7" w:rsidRPr="00C71F3C">
        <w:rPr>
          <w:rFonts w:asciiTheme="minorHAnsi" w:eastAsia="Calibri" w:hAnsiTheme="minorHAnsi" w:cstheme="minorHAnsi"/>
          <w:i/>
          <w:sz w:val="24"/>
          <w:szCs w:val="24"/>
        </w:rPr>
        <w:t xml:space="preserve"> </w:t>
      </w:r>
      <w:proofErr w:type="spellStart"/>
      <w:r w:rsidR="00C327A7" w:rsidRPr="00C71F3C">
        <w:rPr>
          <w:rFonts w:asciiTheme="minorHAnsi" w:eastAsia="Calibri" w:hAnsiTheme="minorHAnsi" w:cstheme="minorHAnsi"/>
          <w:i/>
          <w:sz w:val="24"/>
          <w:szCs w:val="24"/>
        </w:rPr>
        <w:t>Rangi</w:t>
      </w:r>
      <w:proofErr w:type="spellEnd"/>
      <w:r w:rsidR="00C327A7" w:rsidRPr="00C71F3C">
        <w:rPr>
          <w:rFonts w:asciiTheme="minorHAnsi" w:eastAsia="Calibri" w:hAnsiTheme="minorHAnsi" w:cstheme="minorHAnsi"/>
          <w:i/>
          <w:sz w:val="24"/>
          <w:szCs w:val="24"/>
        </w:rPr>
        <w:t xml:space="preserve"> expresses the department’s commitment to delivering improved outcomes with and for Māori in its care and their </w:t>
      </w:r>
      <w:proofErr w:type="spellStart"/>
      <w:r w:rsidR="00C327A7" w:rsidRPr="00C71F3C">
        <w:rPr>
          <w:rFonts w:asciiTheme="minorHAnsi" w:eastAsia="Calibri" w:hAnsiTheme="minorHAnsi" w:cstheme="minorHAnsi"/>
          <w:i/>
          <w:sz w:val="24"/>
          <w:szCs w:val="24"/>
        </w:rPr>
        <w:t>whānau</w:t>
      </w:r>
      <w:proofErr w:type="spellEnd"/>
      <w:r w:rsidR="00C327A7" w:rsidRPr="00C71F3C">
        <w:rPr>
          <w:rFonts w:asciiTheme="minorHAnsi" w:eastAsia="Calibri" w:hAnsiTheme="minorHAnsi" w:cstheme="minorHAnsi"/>
          <w:i/>
          <w:sz w:val="24"/>
          <w:szCs w:val="24"/>
        </w:rPr>
        <w:t>, so that it can begin to address the significant over-representation of Māori in the corrections system. This strategy therefore ultimately aims to lower the proportion of Māori in the corrections department’s care to a level that matches the Māori share of the general population.</w:t>
      </w:r>
    </w:p>
    <w:p w14:paraId="2D58A48F" w14:textId="3B619370" w:rsidR="00761377" w:rsidRPr="00C71F3C" w:rsidRDefault="00A21449" w:rsidP="00863929">
      <w:pPr>
        <w:pStyle w:val="ListParagraph"/>
        <w:numPr>
          <w:ilvl w:val="0"/>
          <w:numId w:val="1"/>
        </w:numPr>
        <w:spacing w:before="120"/>
        <w:jc w:val="both"/>
        <w:rPr>
          <w:rFonts w:cstheme="minorHAnsi"/>
          <w:bCs/>
          <w:lang w:val="en-GB"/>
        </w:rPr>
      </w:pPr>
      <w:r w:rsidRPr="00C71F3C">
        <w:rPr>
          <w:rFonts w:cstheme="minorHAnsi"/>
          <w:lang w:val="en-GB"/>
        </w:rPr>
        <w:t>W</w:t>
      </w:r>
      <w:r w:rsidRPr="00C71F3C">
        <w:rPr>
          <w:rFonts w:cstheme="minorHAnsi"/>
          <w:bCs/>
          <w:lang w:val="en-GB"/>
        </w:rPr>
        <w:t>hat do you consider to be the root causes for systemic patterns of racial inequality?</w:t>
      </w:r>
      <w:r w:rsidR="0083657D" w:rsidRPr="00C71F3C">
        <w:rPr>
          <w:rFonts w:cstheme="minorHAnsi"/>
          <w:bCs/>
          <w:lang w:val="en-GB"/>
        </w:rPr>
        <w:t xml:space="preserve">  </w:t>
      </w:r>
    </w:p>
    <w:p w14:paraId="0D44CF0D" w14:textId="0ABFD632" w:rsidR="00736969" w:rsidRPr="00C71F3C" w:rsidRDefault="00594BC1" w:rsidP="00594BC1">
      <w:pPr>
        <w:pStyle w:val="CabStandard"/>
        <w:numPr>
          <w:ilvl w:val="0"/>
          <w:numId w:val="0"/>
        </w:numPr>
        <w:spacing w:before="230" w:after="200" w:line="276" w:lineRule="auto"/>
        <w:ind w:left="1080"/>
        <w:rPr>
          <w:rFonts w:asciiTheme="minorHAnsi" w:hAnsiTheme="minorHAnsi" w:cstheme="minorHAnsi"/>
          <w:i/>
          <w:iCs/>
        </w:rPr>
      </w:pPr>
      <w:r w:rsidRPr="00C71F3C">
        <w:rPr>
          <w:rFonts w:asciiTheme="minorHAnsi" w:hAnsiTheme="minorHAnsi" w:cstheme="minorHAnsi"/>
          <w:i/>
          <w:iCs/>
        </w:rPr>
        <w:t>Racism</w:t>
      </w:r>
      <w:r w:rsidR="00CD09F1" w:rsidRPr="00C71F3C">
        <w:rPr>
          <w:rFonts w:asciiTheme="minorHAnsi" w:hAnsiTheme="minorHAnsi" w:cstheme="minorHAnsi"/>
          <w:i/>
          <w:iCs/>
        </w:rPr>
        <w:t xml:space="preserve"> </w:t>
      </w:r>
      <w:r w:rsidR="006D6D6C" w:rsidRPr="00C71F3C">
        <w:rPr>
          <w:rFonts w:asciiTheme="minorHAnsi" w:hAnsiTheme="minorHAnsi" w:cstheme="minorHAnsi"/>
          <w:i/>
          <w:iCs/>
        </w:rPr>
        <w:t>is underpinned by the notions of hierarchy, superiority and inferiority. It</w:t>
      </w:r>
      <w:r w:rsidR="00CD09F1" w:rsidRPr="00C71F3C">
        <w:rPr>
          <w:rFonts w:asciiTheme="minorHAnsi" w:hAnsiTheme="minorHAnsi" w:cstheme="minorHAnsi"/>
          <w:i/>
          <w:iCs/>
        </w:rPr>
        <w:t xml:space="preserve"> </w:t>
      </w:r>
      <w:r w:rsidR="006D6D6C" w:rsidRPr="00C71F3C">
        <w:rPr>
          <w:rFonts w:asciiTheme="minorHAnsi" w:hAnsiTheme="minorHAnsi" w:cstheme="minorHAnsi"/>
          <w:i/>
          <w:iCs/>
        </w:rPr>
        <w:t xml:space="preserve">is commonly described as the ranking of </w:t>
      </w:r>
      <w:r w:rsidR="0029314A" w:rsidRPr="00C71F3C">
        <w:rPr>
          <w:rFonts w:asciiTheme="minorHAnsi" w:hAnsiTheme="minorHAnsi" w:cstheme="minorHAnsi"/>
          <w:i/>
          <w:iCs/>
        </w:rPr>
        <w:t>g</w:t>
      </w:r>
      <w:r w:rsidR="006D6D6C" w:rsidRPr="00C71F3C">
        <w:rPr>
          <w:rFonts w:asciiTheme="minorHAnsi" w:hAnsiTheme="minorHAnsi" w:cstheme="minorHAnsi"/>
          <w:i/>
          <w:iCs/>
        </w:rPr>
        <w:t>roups,</w:t>
      </w:r>
      <w:r w:rsidR="00CD09F1" w:rsidRPr="00C71F3C">
        <w:rPr>
          <w:rFonts w:asciiTheme="minorHAnsi" w:hAnsiTheme="minorHAnsi" w:cstheme="minorHAnsi"/>
          <w:i/>
          <w:iCs/>
        </w:rPr>
        <w:t xml:space="preserve"> </w:t>
      </w:r>
      <w:r w:rsidR="006D6D6C" w:rsidRPr="00C71F3C">
        <w:rPr>
          <w:rFonts w:asciiTheme="minorHAnsi" w:hAnsiTheme="minorHAnsi" w:cstheme="minorHAnsi"/>
          <w:i/>
          <w:iCs/>
        </w:rPr>
        <w:t>which</w:t>
      </w:r>
      <w:r w:rsidR="00CD09F1" w:rsidRPr="00C71F3C">
        <w:rPr>
          <w:rFonts w:asciiTheme="minorHAnsi" w:hAnsiTheme="minorHAnsi" w:cstheme="minorHAnsi"/>
          <w:i/>
          <w:iCs/>
        </w:rPr>
        <w:t xml:space="preserve"> </w:t>
      </w:r>
      <w:r w:rsidR="006D6D6C" w:rsidRPr="00C71F3C">
        <w:rPr>
          <w:rFonts w:asciiTheme="minorHAnsi" w:hAnsiTheme="minorHAnsi" w:cstheme="minorHAnsi"/>
          <w:i/>
          <w:iCs/>
        </w:rPr>
        <w:t xml:space="preserve">places some people at the bottom and others at the top based on </w:t>
      </w:r>
      <w:r w:rsidR="0094405F" w:rsidRPr="00C71F3C">
        <w:rPr>
          <w:rFonts w:asciiTheme="minorHAnsi" w:hAnsiTheme="minorHAnsi" w:cstheme="minorHAnsi"/>
          <w:i/>
          <w:iCs/>
        </w:rPr>
        <w:t>racialised groupings</w:t>
      </w:r>
      <w:r w:rsidR="006D6D6C" w:rsidRPr="00C71F3C">
        <w:rPr>
          <w:rFonts w:asciiTheme="minorHAnsi" w:hAnsiTheme="minorHAnsi" w:cstheme="minorHAnsi"/>
          <w:i/>
          <w:iCs/>
        </w:rPr>
        <w:t>. This leads to negative attitudes, beliefs</w:t>
      </w:r>
      <w:r w:rsidR="00CD09F1" w:rsidRPr="00C71F3C">
        <w:rPr>
          <w:rFonts w:asciiTheme="minorHAnsi" w:hAnsiTheme="minorHAnsi" w:cstheme="minorHAnsi"/>
          <w:i/>
          <w:iCs/>
        </w:rPr>
        <w:t xml:space="preserve"> </w:t>
      </w:r>
      <w:r w:rsidR="006D6D6C" w:rsidRPr="00C71F3C">
        <w:rPr>
          <w:rFonts w:asciiTheme="minorHAnsi" w:hAnsiTheme="minorHAnsi" w:cstheme="minorHAnsi"/>
          <w:i/>
          <w:iCs/>
        </w:rPr>
        <w:t>and actions towards</w:t>
      </w:r>
      <w:r w:rsidR="00CD09F1" w:rsidRPr="00C71F3C">
        <w:rPr>
          <w:rFonts w:asciiTheme="minorHAnsi" w:hAnsiTheme="minorHAnsi" w:cstheme="minorHAnsi"/>
          <w:i/>
          <w:iCs/>
        </w:rPr>
        <w:t xml:space="preserve"> </w:t>
      </w:r>
      <w:r w:rsidR="006D6D6C" w:rsidRPr="00C71F3C">
        <w:rPr>
          <w:rFonts w:asciiTheme="minorHAnsi" w:hAnsiTheme="minorHAnsi" w:cstheme="minorHAnsi"/>
          <w:i/>
          <w:iCs/>
        </w:rPr>
        <w:t>different groups. It also manifests at institutional and societal levels, leading to laws, policies, and practices that privilege one group over others and afford</w:t>
      </w:r>
      <w:r w:rsidR="00CD09F1" w:rsidRPr="00C71F3C">
        <w:rPr>
          <w:rFonts w:asciiTheme="minorHAnsi" w:hAnsiTheme="minorHAnsi" w:cstheme="minorHAnsi"/>
          <w:i/>
          <w:iCs/>
        </w:rPr>
        <w:t xml:space="preserve"> </w:t>
      </w:r>
      <w:r w:rsidR="006D6D6C" w:rsidRPr="00C71F3C">
        <w:rPr>
          <w:rFonts w:asciiTheme="minorHAnsi" w:hAnsiTheme="minorHAnsi" w:cstheme="minorHAnsi"/>
          <w:i/>
          <w:iCs/>
        </w:rPr>
        <w:t>differential access to power, opportunities, resources and self-determination</w:t>
      </w:r>
      <w:r w:rsidR="00EE531D" w:rsidRPr="00C71F3C">
        <w:rPr>
          <w:rFonts w:asciiTheme="minorHAnsi" w:hAnsiTheme="minorHAnsi" w:cstheme="minorHAnsi"/>
          <w:i/>
          <w:iCs/>
        </w:rPr>
        <w:t xml:space="preserve">. </w:t>
      </w:r>
    </w:p>
    <w:p w14:paraId="597F2FE3" w14:textId="45607FF1" w:rsidR="00F73E3A" w:rsidRPr="00C71F3C" w:rsidRDefault="00EE531D" w:rsidP="00F73E3A">
      <w:pPr>
        <w:pStyle w:val="CabStandard"/>
        <w:numPr>
          <w:ilvl w:val="0"/>
          <w:numId w:val="0"/>
        </w:numPr>
        <w:spacing w:before="230" w:after="200" w:line="276" w:lineRule="auto"/>
        <w:ind w:left="1080"/>
        <w:rPr>
          <w:rFonts w:asciiTheme="minorHAnsi" w:hAnsiTheme="minorHAnsi" w:cstheme="minorHAnsi"/>
          <w:i/>
          <w:iCs/>
        </w:rPr>
      </w:pPr>
      <w:r w:rsidRPr="00C71F3C">
        <w:rPr>
          <w:rFonts w:asciiTheme="minorHAnsi" w:hAnsiTheme="minorHAnsi" w:cstheme="minorHAnsi"/>
          <w:i/>
          <w:iCs/>
        </w:rPr>
        <w:t>Aotearoa New Zealand’s colonial history has led to dislocation of Māori from their land and culture, and disproportionately poorer outcomes in sectors like justice, health and education.</w:t>
      </w:r>
      <w:r w:rsidRPr="00C71F3C">
        <w:rPr>
          <w:rFonts w:asciiTheme="minorHAnsi" w:hAnsiTheme="minorHAnsi" w:cstheme="minorHAnsi"/>
          <w:i/>
          <w:iCs/>
          <w:vertAlign w:val="superscript"/>
        </w:rPr>
        <w:footnoteReference w:id="16"/>
      </w:r>
      <w:r w:rsidRPr="00C71F3C">
        <w:rPr>
          <w:rFonts w:asciiTheme="minorHAnsi" w:hAnsiTheme="minorHAnsi" w:cstheme="minorHAnsi"/>
          <w:i/>
          <w:iCs/>
        </w:rPr>
        <w:t xml:space="preserve"> </w:t>
      </w:r>
      <w:proofErr w:type="spellStart"/>
      <w:r w:rsidR="00F73E3A">
        <w:rPr>
          <w:rFonts w:asciiTheme="minorHAnsi" w:hAnsiTheme="minorHAnsi" w:cstheme="minorHAnsi"/>
          <w:i/>
          <w:iCs/>
        </w:rPr>
        <w:t>Tangata</w:t>
      </w:r>
      <w:proofErr w:type="spellEnd"/>
      <w:r w:rsidR="00F73E3A">
        <w:rPr>
          <w:rFonts w:asciiTheme="minorHAnsi" w:hAnsiTheme="minorHAnsi" w:cstheme="minorHAnsi"/>
          <w:i/>
          <w:iCs/>
        </w:rPr>
        <w:t xml:space="preserve"> whenua scholars highlight that t</w:t>
      </w:r>
      <w:r w:rsidR="00F73E3A" w:rsidRPr="00C71F3C">
        <w:rPr>
          <w:rFonts w:asciiTheme="minorHAnsi" w:hAnsiTheme="minorHAnsi" w:cstheme="minorHAnsi"/>
          <w:i/>
          <w:iCs/>
        </w:rPr>
        <w:t>he history and experience of colonisation is central to Māori experiences of racism through the “dispossession of lands and rights, and the devaluing of Māori ways of knowing, spiritualities, systems, and practices”.</w:t>
      </w:r>
      <w:r w:rsidR="00F73E3A" w:rsidRPr="00C71F3C">
        <w:rPr>
          <w:rFonts w:asciiTheme="minorHAnsi" w:hAnsiTheme="minorHAnsi" w:cstheme="minorHAnsi"/>
          <w:i/>
          <w:iCs/>
          <w:vertAlign w:val="superscript"/>
        </w:rPr>
        <w:footnoteReference w:id="17"/>
      </w:r>
      <w:r w:rsidR="00F73E3A" w:rsidRPr="00C71F3C">
        <w:rPr>
          <w:rFonts w:asciiTheme="minorHAnsi" w:hAnsiTheme="minorHAnsi" w:cstheme="minorHAnsi"/>
          <w:i/>
          <w:iCs/>
        </w:rPr>
        <w:t xml:space="preserve"> New Zealand’s colonial history has also impacted other ethnic groups. For example, Chinese, </w:t>
      </w:r>
      <w:proofErr w:type="gramStart"/>
      <w:r w:rsidR="00F73E3A" w:rsidRPr="00C71F3C">
        <w:rPr>
          <w:rFonts w:asciiTheme="minorHAnsi" w:hAnsiTheme="minorHAnsi" w:cstheme="minorHAnsi"/>
          <w:i/>
          <w:iCs/>
        </w:rPr>
        <w:t>Indian</w:t>
      </w:r>
      <w:proofErr w:type="gramEnd"/>
      <w:r w:rsidR="00F73E3A" w:rsidRPr="00C71F3C">
        <w:rPr>
          <w:rFonts w:asciiTheme="minorHAnsi" w:hAnsiTheme="minorHAnsi" w:cstheme="minorHAnsi"/>
          <w:i/>
          <w:iCs/>
        </w:rPr>
        <w:t xml:space="preserve"> and Pacific peoples have each been subjected to discriminatory immigration policies and societal backlash</w:t>
      </w:r>
      <w:r w:rsidR="00F73E3A">
        <w:rPr>
          <w:rFonts w:asciiTheme="minorHAnsi" w:hAnsiTheme="minorHAnsi" w:cstheme="minorHAnsi"/>
          <w:i/>
          <w:iCs/>
        </w:rPr>
        <w:t xml:space="preserve"> over history</w:t>
      </w:r>
      <w:r w:rsidR="00F73E3A" w:rsidRPr="00C71F3C">
        <w:rPr>
          <w:rFonts w:asciiTheme="minorHAnsi" w:hAnsiTheme="minorHAnsi" w:cstheme="minorHAnsi"/>
          <w:i/>
          <w:iCs/>
        </w:rPr>
        <w:t>.</w:t>
      </w:r>
      <w:r w:rsidR="00F73E3A" w:rsidRPr="00C71F3C">
        <w:rPr>
          <w:rFonts w:asciiTheme="minorHAnsi" w:hAnsiTheme="minorHAnsi" w:cstheme="minorHAnsi"/>
          <w:i/>
          <w:iCs/>
          <w:vertAlign w:val="superscript"/>
        </w:rPr>
        <w:footnoteReference w:id="18"/>
      </w:r>
      <w:r w:rsidR="00F73E3A" w:rsidRPr="00C71F3C">
        <w:rPr>
          <w:rFonts w:asciiTheme="minorHAnsi" w:hAnsiTheme="minorHAnsi" w:cstheme="minorHAnsi"/>
          <w:i/>
          <w:iCs/>
        </w:rPr>
        <w:t xml:space="preserve">  </w:t>
      </w:r>
    </w:p>
    <w:p w14:paraId="34356FE0" w14:textId="0AEB7393" w:rsidR="67B5A885" w:rsidRPr="00C71F3C" w:rsidRDefault="5E7089E2" w:rsidP="00100820">
      <w:pPr>
        <w:pStyle w:val="CabStandard"/>
        <w:numPr>
          <w:ilvl w:val="0"/>
          <w:numId w:val="0"/>
        </w:numPr>
        <w:spacing w:before="230" w:after="200" w:line="276" w:lineRule="auto"/>
        <w:ind w:left="1080"/>
        <w:rPr>
          <w:rFonts w:asciiTheme="minorHAnsi" w:hAnsiTheme="minorHAnsi" w:cstheme="minorHAnsi"/>
          <w:i/>
          <w:iCs/>
          <w:szCs w:val="24"/>
        </w:rPr>
      </w:pPr>
      <w:r w:rsidRPr="00C71F3C">
        <w:rPr>
          <w:rFonts w:asciiTheme="minorHAnsi" w:eastAsia="Calibri" w:hAnsiTheme="minorHAnsi" w:cstheme="minorHAnsi"/>
          <w:i/>
        </w:rPr>
        <w:t xml:space="preserve">The bicultural foundations of New Zealand (through </w:t>
      </w:r>
      <w:proofErr w:type="spellStart"/>
      <w:r w:rsidRPr="00C71F3C">
        <w:rPr>
          <w:rFonts w:asciiTheme="minorHAnsi" w:eastAsia="Calibri" w:hAnsiTheme="minorHAnsi" w:cstheme="minorHAnsi"/>
          <w:i/>
        </w:rPr>
        <w:t>Te</w:t>
      </w:r>
      <w:proofErr w:type="spellEnd"/>
      <w:r w:rsidRPr="00C71F3C">
        <w:rPr>
          <w:rFonts w:asciiTheme="minorHAnsi" w:eastAsia="Calibri" w:hAnsiTheme="minorHAnsi" w:cstheme="minorHAnsi"/>
          <w:i/>
        </w:rPr>
        <w:t xml:space="preserve"> </w:t>
      </w:r>
      <w:proofErr w:type="spellStart"/>
      <w:r w:rsidRPr="00C71F3C">
        <w:rPr>
          <w:rFonts w:asciiTheme="minorHAnsi" w:eastAsia="Calibri" w:hAnsiTheme="minorHAnsi" w:cstheme="minorHAnsi"/>
          <w:i/>
        </w:rPr>
        <w:t>Tiriti</w:t>
      </w:r>
      <w:proofErr w:type="spellEnd"/>
      <w:r w:rsidRPr="00C71F3C">
        <w:rPr>
          <w:rFonts w:asciiTheme="minorHAnsi" w:eastAsia="Calibri" w:hAnsiTheme="minorHAnsi" w:cstheme="minorHAnsi"/>
          <w:i/>
        </w:rPr>
        <w:t xml:space="preserve"> o Waitangi) and its interaction with multicultural aspects of the society (home to about 230 ethnicities) complicates the </w:t>
      </w:r>
      <w:r w:rsidR="00F73E3A">
        <w:rPr>
          <w:rFonts w:asciiTheme="minorHAnsi" w:eastAsia="Calibri" w:hAnsiTheme="minorHAnsi" w:cstheme="minorHAnsi"/>
          <w:i/>
        </w:rPr>
        <w:t>dynamics</w:t>
      </w:r>
      <w:r w:rsidRPr="00C71F3C">
        <w:rPr>
          <w:rFonts w:asciiTheme="minorHAnsi" w:eastAsia="Calibri" w:hAnsiTheme="minorHAnsi" w:cstheme="minorHAnsi"/>
          <w:i/>
        </w:rPr>
        <w:t xml:space="preserve"> of racism</w:t>
      </w:r>
      <w:r w:rsidR="00F73E3A">
        <w:rPr>
          <w:rFonts w:asciiTheme="minorHAnsi" w:eastAsia="Calibri" w:hAnsiTheme="minorHAnsi" w:cstheme="minorHAnsi"/>
          <w:i/>
        </w:rPr>
        <w:t xml:space="preserve"> in the country</w:t>
      </w:r>
      <w:r w:rsidRPr="00C71F3C">
        <w:rPr>
          <w:rFonts w:asciiTheme="minorHAnsi" w:eastAsia="Calibri" w:hAnsiTheme="minorHAnsi" w:cstheme="minorHAnsi"/>
          <w:i/>
        </w:rPr>
        <w:t>.</w:t>
      </w:r>
    </w:p>
    <w:p w14:paraId="434251C3" w14:textId="2FDEB278" w:rsidR="006348D3" w:rsidRPr="00C71F3C" w:rsidRDefault="005203E1" w:rsidP="00863929">
      <w:pPr>
        <w:pStyle w:val="ListParagraph"/>
        <w:numPr>
          <w:ilvl w:val="0"/>
          <w:numId w:val="1"/>
        </w:numPr>
        <w:shd w:val="clear" w:color="auto" w:fill="FFFFFF"/>
        <w:jc w:val="both"/>
        <w:rPr>
          <w:rFonts w:eastAsia="Times New Roman" w:cstheme="minorHAnsi"/>
          <w:lang w:val="en-GB" w:eastAsia="es-419"/>
        </w:rPr>
      </w:pPr>
      <w:r w:rsidRPr="00C71F3C">
        <w:rPr>
          <w:rFonts w:cstheme="minorHAnsi"/>
          <w:lang w:val="en-GB"/>
        </w:rPr>
        <w:lastRenderedPageBreak/>
        <w:t xml:space="preserve">What </w:t>
      </w:r>
      <w:r w:rsidR="004C1615" w:rsidRPr="00C71F3C">
        <w:rPr>
          <w:rFonts w:cstheme="minorHAnsi"/>
          <w:lang w:val="en-GB"/>
        </w:rPr>
        <w:t xml:space="preserve">legal </w:t>
      </w:r>
      <w:r w:rsidRPr="00C71F3C">
        <w:rPr>
          <w:rFonts w:cstheme="minorHAnsi"/>
          <w:lang w:val="en-GB"/>
        </w:rPr>
        <w:t xml:space="preserve">measures, if any, has your country put in place to address </w:t>
      </w:r>
      <w:r w:rsidR="00A3305D" w:rsidRPr="00C71F3C">
        <w:rPr>
          <w:rFonts w:cstheme="minorHAnsi"/>
          <w:lang w:val="en-GB"/>
        </w:rPr>
        <w:t xml:space="preserve">systemic, </w:t>
      </w:r>
      <w:r w:rsidRPr="00C71F3C">
        <w:rPr>
          <w:rFonts w:cstheme="minorHAnsi"/>
          <w:lang w:val="en-GB"/>
        </w:rPr>
        <w:t xml:space="preserve">structural or institutional racism? (These could be constitutional provisions, </w:t>
      </w:r>
      <w:r w:rsidR="00CD4202" w:rsidRPr="00C71F3C">
        <w:rPr>
          <w:rFonts w:cstheme="minorHAnsi"/>
          <w:lang w:val="en-GB"/>
        </w:rPr>
        <w:t xml:space="preserve">anti-discrimination </w:t>
      </w:r>
      <w:r w:rsidRPr="00C71F3C">
        <w:rPr>
          <w:rFonts w:cstheme="minorHAnsi"/>
          <w:lang w:val="en-GB"/>
        </w:rPr>
        <w:t>legislation, policies</w:t>
      </w:r>
      <w:r w:rsidR="00CD4202" w:rsidRPr="00C71F3C">
        <w:rPr>
          <w:rFonts w:cstheme="minorHAnsi"/>
          <w:lang w:val="en-GB"/>
        </w:rPr>
        <w:t>/strategies/national action plans</w:t>
      </w:r>
      <w:r w:rsidRPr="00C71F3C">
        <w:rPr>
          <w:rFonts w:cstheme="minorHAnsi"/>
          <w:lang w:val="en-GB"/>
        </w:rPr>
        <w:t xml:space="preserve">, administrative measures, or </w:t>
      </w:r>
      <w:r w:rsidR="001D6FD6" w:rsidRPr="00C71F3C">
        <w:rPr>
          <w:rFonts w:cstheme="minorHAnsi"/>
          <w:lang w:val="en-GB"/>
        </w:rPr>
        <w:t xml:space="preserve">the establishment of </w:t>
      </w:r>
      <w:r w:rsidRPr="00C71F3C">
        <w:rPr>
          <w:rFonts w:cstheme="minorHAnsi"/>
          <w:lang w:val="en-GB"/>
        </w:rPr>
        <w:t>institutions such as equality bodies.)</w:t>
      </w:r>
    </w:p>
    <w:p w14:paraId="50AB141D" w14:textId="5C946061" w:rsidR="00961497" w:rsidRPr="00C71F3C" w:rsidRDefault="004C1615" w:rsidP="003813B3">
      <w:pPr>
        <w:pStyle w:val="ListParagraph"/>
        <w:shd w:val="clear" w:color="auto" w:fill="FFFFFF"/>
        <w:ind w:left="644"/>
        <w:jc w:val="both"/>
        <w:rPr>
          <w:rFonts w:eastAsia="Times New Roman" w:cstheme="minorHAnsi"/>
          <w:lang w:val="en-GB" w:eastAsia="es-419"/>
        </w:rPr>
      </w:pPr>
      <w:r w:rsidRPr="00C71F3C">
        <w:rPr>
          <w:rFonts w:cstheme="minorHAnsi"/>
          <w:lang w:val="en-GB"/>
        </w:rPr>
        <w:t xml:space="preserve"> </w:t>
      </w:r>
    </w:p>
    <w:p w14:paraId="0918CC7D" w14:textId="3216FA56" w:rsidR="00932E05" w:rsidRPr="00C71F3C" w:rsidRDefault="006348D3" w:rsidP="00594BC1">
      <w:pPr>
        <w:pStyle w:val="CabStandard"/>
        <w:numPr>
          <w:ilvl w:val="0"/>
          <w:numId w:val="0"/>
        </w:numPr>
        <w:spacing w:before="230" w:after="200" w:line="276" w:lineRule="auto"/>
        <w:ind w:left="1080"/>
        <w:rPr>
          <w:rFonts w:asciiTheme="minorHAnsi" w:hAnsiTheme="minorHAnsi" w:cstheme="minorHAnsi"/>
          <w:i/>
          <w:iCs/>
        </w:rPr>
      </w:pPr>
      <w:r w:rsidRPr="00C71F3C">
        <w:rPr>
          <w:rFonts w:asciiTheme="minorHAnsi" w:hAnsiTheme="minorHAnsi" w:cstheme="minorHAnsi"/>
          <w:i/>
          <w:iCs/>
        </w:rPr>
        <w:t xml:space="preserve">The </w:t>
      </w:r>
      <w:r w:rsidR="00805575" w:rsidRPr="00C71F3C">
        <w:rPr>
          <w:rFonts w:asciiTheme="minorHAnsi" w:hAnsiTheme="minorHAnsi" w:cstheme="minorHAnsi"/>
          <w:i/>
          <w:iCs/>
        </w:rPr>
        <w:t xml:space="preserve">Human Rights Act 1993 </w:t>
      </w:r>
      <w:r w:rsidR="00963301" w:rsidRPr="00C71F3C">
        <w:rPr>
          <w:rFonts w:asciiTheme="minorHAnsi" w:hAnsiTheme="minorHAnsi" w:cstheme="minorHAnsi"/>
          <w:i/>
          <w:iCs/>
        </w:rPr>
        <w:t>prohibits</w:t>
      </w:r>
      <w:r w:rsidR="00805575" w:rsidRPr="00C71F3C">
        <w:rPr>
          <w:rFonts w:asciiTheme="minorHAnsi" w:hAnsiTheme="minorHAnsi" w:cstheme="minorHAnsi"/>
          <w:i/>
          <w:iCs/>
        </w:rPr>
        <w:t xml:space="preserve"> discrimination on specific</w:t>
      </w:r>
      <w:r w:rsidR="005264B3" w:rsidRPr="00C71F3C">
        <w:rPr>
          <w:rFonts w:asciiTheme="minorHAnsi" w:hAnsiTheme="minorHAnsi" w:cstheme="minorHAnsi"/>
          <w:i/>
          <w:iCs/>
        </w:rPr>
        <w:t xml:space="preserve"> grounds including </w:t>
      </w:r>
      <w:r w:rsidR="00264A1E" w:rsidRPr="00C71F3C">
        <w:rPr>
          <w:rFonts w:asciiTheme="minorHAnsi" w:hAnsiTheme="minorHAnsi" w:cstheme="minorHAnsi"/>
          <w:i/>
          <w:iCs/>
        </w:rPr>
        <w:t xml:space="preserve">race, </w:t>
      </w:r>
      <w:r w:rsidR="004D35FE" w:rsidRPr="00C71F3C">
        <w:rPr>
          <w:rFonts w:asciiTheme="minorHAnsi" w:hAnsiTheme="minorHAnsi" w:cstheme="minorHAnsi"/>
          <w:i/>
          <w:iCs/>
        </w:rPr>
        <w:t>colour</w:t>
      </w:r>
      <w:r w:rsidR="00264A1E" w:rsidRPr="00C71F3C">
        <w:rPr>
          <w:rFonts w:asciiTheme="minorHAnsi" w:hAnsiTheme="minorHAnsi" w:cstheme="minorHAnsi"/>
          <w:i/>
          <w:iCs/>
        </w:rPr>
        <w:t>,</w:t>
      </w:r>
      <w:r w:rsidR="004D35FE" w:rsidRPr="00C71F3C">
        <w:rPr>
          <w:rFonts w:asciiTheme="minorHAnsi" w:hAnsiTheme="minorHAnsi" w:cstheme="minorHAnsi"/>
          <w:i/>
          <w:iCs/>
        </w:rPr>
        <w:t xml:space="preserve"> </w:t>
      </w:r>
      <w:r w:rsidR="00264A1E" w:rsidRPr="00C71F3C">
        <w:rPr>
          <w:rFonts w:asciiTheme="minorHAnsi" w:hAnsiTheme="minorHAnsi" w:cstheme="minorHAnsi"/>
          <w:i/>
          <w:iCs/>
        </w:rPr>
        <w:t>and</w:t>
      </w:r>
      <w:r w:rsidR="004D35FE" w:rsidRPr="00C71F3C">
        <w:rPr>
          <w:rFonts w:asciiTheme="minorHAnsi" w:hAnsiTheme="minorHAnsi" w:cstheme="minorHAnsi"/>
          <w:i/>
          <w:iCs/>
        </w:rPr>
        <w:t xml:space="preserve"> ethnic or national origins</w:t>
      </w:r>
      <w:r w:rsidR="00264A1E" w:rsidRPr="00C71F3C">
        <w:rPr>
          <w:rFonts w:asciiTheme="minorHAnsi" w:hAnsiTheme="minorHAnsi" w:cstheme="minorHAnsi"/>
          <w:i/>
          <w:iCs/>
        </w:rPr>
        <w:t xml:space="preserve"> (</w:t>
      </w:r>
      <w:r w:rsidR="004D35FE" w:rsidRPr="00C71F3C">
        <w:rPr>
          <w:rFonts w:asciiTheme="minorHAnsi" w:hAnsiTheme="minorHAnsi" w:cstheme="minorHAnsi"/>
          <w:i/>
          <w:iCs/>
        </w:rPr>
        <w:t>which includes nationality or citizenship</w:t>
      </w:r>
      <w:r w:rsidR="00264A1E" w:rsidRPr="00C71F3C">
        <w:rPr>
          <w:rFonts w:asciiTheme="minorHAnsi" w:hAnsiTheme="minorHAnsi" w:cstheme="minorHAnsi"/>
          <w:i/>
          <w:iCs/>
        </w:rPr>
        <w:t xml:space="preserve">). A person who believes they have been discriminated against can </w:t>
      </w:r>
      <w:r w:rsidR="00266BC6" w:rsidRPr="00C71F3C">
        <w:rPr>
          <w:rFonts w:asciiTheme="minorHAnsi" w:hAnsiTheme="minorHAnsi" w:cstheme="minorHAnsi"/>
          <w:i/>
          <w:iCs/>
        </w:rPr>
        <w:t>make a complaint</w:t>
      </w:r>
      <w:r w:rsidR="00264A1E" w:rsidRPr="00C71F3C">
        <w:rPr>
          <w:rFonts w:asciiTheme="minorHAnsi" w:hAnsiTheme="minorHAnsi" w:cstheme="minorHAnsi"/>
          <w:i/>
          <w:iCs/>
        </w:rPr>
        <w:t xml:space="preserve"> to the Human Rights Commission for mediation. If mediation is unsuccessful</w:t>
      </w:r>
      <w:r w:rsidR="00291A4B" w:rsidRPr="00C71F3C">
        <w:rPr>
          <w:rFonts w:asciiTheme="minorHAnsi" w:hAnsiTheme="minorHAnsi" w:cstheme="minorHAnsi"/>
          <w:i/>
          <w:iCs/>
        </w:rPr>
        <w:t xml:space="preserve">, </w:t>
      </w:r>
      <w:r w:rsidR="00A66DC0" w:rsidRPr="00C71F3C">
        <w:rPr>
          <w:rFonts w:asciiTheme="minorHAnsi" w:hAnsiTheme="minorHAnsi" w:cstheme="minorHAnsi"/>
          <w:i/>
          <w:iCs/>
        </w:rPr>
        <w:t>a person can</w:t>
      </w:r>
      <w:r w:rsidR="00291A4B" w:rsidRPr="00C71F3C">
        <w:rPr>
          <w:rFonts w:asciiTheme="minorHAnsi" w:hAnsiTheme="minorHAnsi" w:cstheme="minorHAnsi"/>
          <w:i/>
          <w:iCs/>
        </w:rPr>
        <w:t xml:space="preserve"> </w:t>
      </w:r>
      <w:r w:rsidR="00E11CA5" w:rsidRPr="00C71F3C">
        <w:rPr>
          <w:rFonts w:asciiTheme="minorHAnsi" w:hAnsiTheme="minorHAnsi" w:cstheme="minorHAnsi"/>
          <w:i/>
          <w:iCs/>
        </w:rPr>
        <w:t xml:space="preserve">take a claim to the Human Rights Review Tribunal and ultimately through the courts. The </w:t>
      </w:r>
      <w:r w:rsidR="001A3E00" w:rsidRPr="00C71F3C">
        <w:rPr>
          <w:rFonts w:asciiTheme="minorHAnsi" w:hAnsiTheme="minorHAnsi" w:cstheme="minorHAnsi"/>
          <w:i/>
          <w:iCs/>
        </w:rPr>
        <w:t>Tribunal can award a range of remedies including monetary compensation</w:t>
      </w:r>
      <w:r w:rsidR="00932E05" w:rsidRPr="00C71F3C">
        <w:rPr>
          <w:rFonts w:asciiTheme="minorHAnsi" w:hAnsiTheme="minorHAnsi" w:cstheme="minorHAnsi"/>
          <w:i/>
          <w:iCs/>
        </w:rPr>
        <w:t>.</w:t>
      </w:r>
    </w:p>
    <w:p w14:paraId="74F0FFDB" w14:textId="0ECB035C" w:rsidR="006348D3" w:rsidRPr="00C71F3C" w:rsidRDefault="00932E05" w:rsidP="00594BC1">
      <w:pPr>
        <w:pStyle w:val="CabStandard"/>
        <w:numPr>
          <w:ilvl w:val="0"/>
          <w:numId w:val="0"/>
        </w:numPr>
        <w:spacing w:before="230" w:after="200" w:line="276" w:lineRule="auto"/>
        <w:ind w:left="1080"/>
        <w:rPr>
          <w:rFonts w:asciiTheme="minorHAnsi" w:hAnsiTheme="minorHAnsi" w:cstheme="minorHAnsi"/>
          <w:i/>
          <w:iCs/>
        </w:rPr>
      </w:pPr>
      <w:r w:rsidRPr="00C71F3C">
        <w:rPr>
          <w:rFonts w:asciiTheme="minorHAnsi" w:hAnsiTheme="minorHAnsi" w:cstheme="minorHAnsi"/>
          <w:i/>
          <w:iCs/>
        </w:rPr>
        <w:t xml:space="preserve">The </w:t>
      </w:r>
      <w:r w:rsidR="006348D3" w:rsidRPr="00C71F3C">
        <w:rPr>
          <w:rFonts w:asciiTheme="minorHAnsi" w:hAnsiTheme="minorHAnsi" w:cstheme="minorHAnsi"/>
          <w:i/>
          <w:iCs/>
        </w:rPr>
        <w:t>New Zealand Bill of Rights Act 1990</w:t>
      </w:r>
      <w:r w:rsidR="0044178F" w:rsidRPr="00C71F3C">
        <w:rPr>
          <w:rFonts w:asciiTheme="minorHAnsi" w:hAnsiTheme="minorHAnsi" w:cstheme="minorHAnsi"/>
          <w:i/>
          <w:iCs/>
        </w:rPr>
        <w:t xml:space="preserve"> (NZBORA)</w:t>
      </w:r>
      <w:r w:rsidR="006348D3" w:rsidRPr="00C71F3C">
        <w:rPr>
          <w:rFonts w:asciiTheme="minorHAnsi" w:hAnsiTheme="minorHAnsi" w:cstheme="minorHAnsi"/>
          <w:i/>
          <w:iCs/>
        </w:rPr>
        <w:t xml:space="preserve"> affirms the right to be free from discrimination </w:t>
      </w:r>
      <w:r w:rsidR="00F17556" w:rsidRPr="00C71F3C">
        <w:rPr>
          <w:rFonts w:asciiTheme="minorHAnsi" w:hAnsiTheme="minorHAnsi" w:cstheme="minorHAnsi"/>
          <w:i/>
          <w:iCs/>
        </w:rPr>
        <w:t>on the grounds</w:t>
      </w:r>
      <w:r w:rsidR="00530BCF" w:rsidRPr="00C71F3C">
        <w:rPr>
          <w:rFonts w:asciiTheme="minorHAnsi" w:hAnsiTheme="minorHAnsi" w:cstheme="minorHAnsi"/>
          <w:i/>
          <w:iCs/>
        </w:rPr>
        <w:t xml:space="preserve"> set out</w:t>
      </w:r>
      <w:r w:rsidR="00F17556" w:rsidRPr="00C71F3C">
        <w:rPr>
          <w:rFonts w:asciiTheme="minorHAnsi" w:hAnsiTheme="minorHAnsi" w:cstheme="minorHAnsi"/>
          <w:i/>
          <w:iCs/>
        </w:rPr>
        <w:t xml:space="preserve"> </w:t>
      </w:r>
      <w:r w:rsidR="00812052" w:rsidRPr="00C71F3C">
        <w:rPr>
          <w:rFonts w:asciiTheme="minorHAnsi" w:hAnsiTheme="minorHAnsi" w:cstheme="minorHAnsi"/>
          <w:i/>
          <w:iCs/>
        </w:rPr>
        <w:t>in the Human Rights Act</w:t>
      </w:r>
      <w:r w:rsidR="00805575" w:rsidRPr="00C71F3C">
        <w:rPr>
          <w:rFonts w:asciiTheme="minorHAnsi" w:hAnsiTheme="minorHAnsi" w:cstheme="minorHAnsi"/>
          <w:i/>
          <w:iCs/>
        </w:rPr>
        <w:t>.</w:t>
      </w:r>
      <w:r w:rsidRPr="00C71F3C">
        <w:rPr>
          <w:rFonts w:asciiTheme="minorHAnsi" w:hAnsiTheme="minorHAnsi" w:cstheme="minorHAnsi"/>
          <w:i/>
          <w:iCs/>
        </w:rPr>
        <w:t xml:space="preserve"> </w:t>
      </w:r>
      <w:r w:rsidR="000C195F" w:rsidRPr="00C71F3C">
        <w:rPr>
          <w:rFonts w:asciiTheme="minorHAnsi" w:hAnsiTheme="minorHAnsi" w:cstheme="minorHAnsi"/>
          <w:i/>
          <w:iCs/>
        </w:rPr>
        <w:t xml:space="preserve">The Act also affirms the right of </w:t>
      </w:r>
      <w:r w:rsidR="0080320A" w:rsidRPr="00C71F3C">
        <w:rPr>
          <w:rFonts w:asciiTheme="minorHAnsi" w:hAnsiTheme="minorHAnsi" w:cstheme="minorHAnsi"/>
          <w:i/>
          <w:iCs/>
        </w:rPr>
        <w:t>ethnic, religious, or linguistic minorities to enjoy the</w:t>
      </w:r>
      <w:r w:rsidR="00664F03" w:rsidRPr="00C71F3C">
        <w:rPr>
          <w:rFonts w:asciiTheme="minorHAnsi" w:hAnsiTheme="minorHAnsi" w:cstheme="minorHAnsi"/>
          <w:i/>
          <w:iCs/>
        </w:rPr>
        <w:t>ir</w:t>
      </w:r>
      <w:r w:rsidR="0080320A" w:rsidRPr="00C71F3C">
        <w:rPr>
          <w:rFonts w:asciiTheme="minorHAnsi" w:hAnsiTheme="minorHAnsi" w:cstheme="minorHAnsi"/>
          <w:i/>
          <w:iCs/>
        </w:rPr>
        <w:t xml:space="preserve"> culture, profess and practise the</w:t>
      </w:r>
      <w:r w:rsidR="00664F03" w:rsidRPr="00C71F3C">
        <w:rPr>
          <w:rFonts w:asciiTheme="minorHAnsi" w:hAnsiTheme="minorHAnsi" w:cstheme="minorHAnsi"/>
          <w:i/>
          <w:iCs/>
        </w:rPr>
        <w:t>ir</w:t>
      </w:r>
      <w:r w:rsidR="0080320A" w:rsidRPr="00C71F3C">
        <w:rPr>
          <w:rFonts w:asciiTheme="minorHAnsi" w:hAnsiTheme="minorHAnsi" w:cstheme="minorHAnsi"/>
          <w:i/>
          <w:iCs/>
        </w:rPr>
        <w:t xml:space="preserve"> religion, or to use the</w:t>
      </w:r>
      <w:r w:rsidR="00664F03" w:rsidRPr="00C71F3C">
        <w:rPr>
          <w:rFonts w:asciiTheme="minorHAnsi" w:hAnsiTheme="minorHAnsi" w:cstheme="minorHAnsi"/>
          <w:i/>
          <w:iCs/>
        </w:rPr>
        <w:t>ir</w:t>
      </w:r>
      <w:r w:rsidR="0080320A" w:rsidRPr="00C71F3C">
        <w:rPr>
          <w:rFonts w:asciiTheme="minorHAnsi" w:hAnsiTheme="minorHAnsi" w:cstheme="minorHAnsi"/>
          <w:i/>
          <w:iCs/>
        </w:rPr>
        <w:t xml:space="preserve"> language.</w:t>
      </w:r>
      <w:r w:rsidR="000C195F" w:rsidRPr="00C71F3C">
        <w:rPr>
          <w:rFonts w:asciiTheme="minorHAnsi" w:hAnsiTheme="minorHAnsi" w:cstheme="minorHAnsi"/>
          <w:i/>
          <w:iCs/>
        </w:rPr>
        <w:t xml:space="preserve">  </w:t>
      </w:r>
      <w:r w:rsidR="008A64DA" w:rsidRPr="00C71F3C">
        <w:rPr>
          <w:rFonts w:asciiTheme="minorHAnsi" w:hAnsiTheme="minorHAnsi" w:cstheme="minorHAnsi"/>
          <w:i/>
          <w:iCs/>
        </w:rPr>
        <w:t>The Act applies to a</w:t>
      </w:r>
      <w:r w:rsidR="000C195F" w:rsidRPr="00C71F3C">
        <w:rPr>
          <w:rFonts w:asciiTheme="minorHAnsi" w:hAnsiTheme="minorHAnsi" w:cstheme="minorHAnsi"/>
          <w:i/>
          <w:iCs/>
        </w:rPr>
        <w:t>ll branches of Government, and any person or body exercising a public function</w:t>
      </w:r>
      <w:r w:rsidR="008A64DA" w:rsidRPr="00C71F3C">
        <w:rPr>
          <w:rFonts w:asciiTheme="minorHAnsi" w:hAnsiTheme="minorHAnsi" w:cstheme="minorHAnsi"/>
          <w:i/>
          <w:iCs/>
        </w:rPr>
        <w:t>.</w:t>
      </w:r>
    </w:p>
    <w:p w14:paraId="0E07F8EA" w14:textId="24BBCA44" w:rsidR="10248540" w:rsidRPr="00C71F3C" w:rsidRDefault="10248540" w:rsidP="00100820">
      <w:pPr>
        <w:pStyle w:val="CabStandard"/>
        <w:numPr>
          <w:ilvl w:val="0"/>
          <w:numId w:val="0"/>
        </w:numPr>
        <w:spacing w:before="230" w:after="200" w:line="276" w:lineRule="auto"/>
        <w:ind w:left="1077"/>
        <w:rPr>
          <w:rFonts w:asciiTheme="minorHAnsi" w:hAnsiTheme="minorHAnsi" w:cstheme="minorHAnsi"/>
        </w:rPr>
      </w:pPr>
      <w:r w:rsidRPr="00C71F3C">
        <w:rPr>
          <w:rFonts w:asciiTheme="minorHAnsi" w:eastAsia="Calibri" w:hAnsiTheme="minorHAnsi" w:cstheme="minorHAnsi"/>
          <w:i/>
          <w:iCs/>
        </w:rPr>
        <w:t xml:space="preserve">The Royal Commission of Inquiry into Christchurch mosque attacks </w:t>
      </w:r>
      <w:r w:rsidR="00FD3D6F" w:rsidRPr="00C71F3C">
        <w:rPr>
          <w:rFonts w:asciiTheme="minorHAnsi" w:eastAsia="Calibri" w:hAnsiTheme="minorHAnsi" w:cstheme="minorHAnsi"/>
          <w:i/>
          <w:iCs/>
        </w:rPr>
        <w:t xml:space="preserve">(RCOI) </w:t>
      </w:r>
      <w:r w:rsidRPr="00C71F3C">
        <w:rPr>
          <w:rFonts w:asciiTheme="minorHAnsi" w:eastAsia="Calibri" w:hAnsiTheme="minorHAnsi" w:cstheme="minorHAnsi"/>
          <w:i/>
          <w:iCs/>
        </w:rPr>
        <w:t>made 44 recommendations</w:t>
      </w:r>
      <w:r w:rsidR="6937EA53" w:rsidRPr="00C71F3C">
        <w:rPr>
          <w:rFonts w:asciiTheme="minorHAnsi" w:eastAsia="Calibri" w:hAnsiTheme="minorHAnsi" w:cstheme="minorHAnsi"/>
          <w:i/>
          <w:iCs/>
        </w:rPr>
        <w:t xml:space="preserve"> t</w:t>
      </w:r>
      <w:r w:rsidRPr="00C71F3C">
        <w:rPr>
          <w:rFonts w:asciiTheme="minorHAnsi" w:eastAsia="Calibri" w:hAnsiTheme="minorHAnsi" w:cstheme="minorHAnsi"/>
          <w:i/>
          <w:iCs/>
        </w:rPr>
        <w:t xml:space="preserve">o the government to address a range of issues, including racism and discrimination. </w:t>
      </w:r>
      <w:r w:rsidR="00530BCF" w:rsidRPr="00C71F3C">
        <w:rPr>
          <w:rFonts w:asciiTheme="minorHAnsi" w:eastAsia="Calibri" w:hAnsiTheme="minorHAnsi" w:cstheme="minorHAnsi"/>
          <w:i/>
          <w:iCs/>
        </w:rPr>
        <w:t xml:space="preserve">The </w:t>
      </w:r>
      <w:r w:rsidRPr="00C71F3C">
        <w:rPr>
          <w:rFonts w:asciiTheme="minorHAnsi" w:eastAsia="Calibri" w:hAnsiTheme="minorHAnsi" w:cstheme="minorHAnsi"/>
          <w:i/>
        </w:rPr>
        <w:t xml:space="preserve">New Zealand Government accepted in-principle all the 44 recommendations and has made progress towards many of them. Most relevant recommendations are recommendations 28-42 that focus on improving social cohesion in New Zealand, and its response to an increasingly diverse population. As part of this work, the government is currently reviewing laws around incitement and </w:t>
      </w:r>
      <w:proofErr w:type="gramStart"/>
      <w:r w:rsidRPr="00C71F3C">
        <w:rPr>
          <w:rFonts w:asciiTheme="minorHAnsi" w:eastAsia="Calibri" w:hAnsiTheme="minorHAnsi" w:cstheme="minorHAnsi"/>
          <w:i/>
        </w:rPr>
        <w:t>discrimination, and</w:t>
      </w:r>
      <w:proofErr w:type="gramEnd"/>
      <w:r w:rsidRPr="00C71F3C">
        <w:rPr>
          <w:rFonts w:asciiTheme="minorHAnsi" w:eastAsia="Calibri" w:hAnsiTheme="minorHAnsi" w:cstheme="minorHAnsi"/>
          <w:i/>
        </w:rPr>
        <w:t xml:space="preserve"> implementing the social cohesion strategic framework.</w:t>
      </w:r>
      <w:r w:rsidRPr="00C71F3C">
        <w:rPr>
          <w:rFonts w:asciiTheme="minorHAnsi" w:hAnsiTheme="minorHAnsi" w:cstheme="minorHAnsi"/>
          <w:i/>
        </w:rPr>
        <w:t xml:space="preserve"> </w:t>
      </w:r>
      <w:r w:rsidR="00C83736" w:rsidRPr="00C71F3C">
        <w:rPr>
          <w:rFonts w:asciiTheme="minorHAnsi" w:hAnsiTheme="minorHAnsi" w:cstheme="minorHAnsi"/>
          <w:i/>
        </w:rPr>
        <w:t>In addition, specific offences related to hate-motivated offences are being considered including amendments to the Summary Offences Act 1981 (that correspond with the existing offences of offensive behaviour or language, assault, wilful damage and intimidation); and the Crimes Act 1961 (that correspond with the existing offences of assaults, arson and intentional damage).</w:t>
      </w:r>
    </w:p>
    <w:p w14:paraId="5F85D41A" w14:textId="329ABEF0" w:rsidR="001E7F59" w:rsidRPr="00C71F3C" w:rsidRDefault="001E7F59" w:rsidP="001E7F59">
      <w:pPr>
        <w:pStyle w:val="CabStandard"/>
        <w:numPr>
          <w:ilvl w:val="0"/>
          <w:numId w:val="0"/>
        </w:numPr>
        <w:spacing w:before="230" w:after="200" w:line="276" w:lineRule="auto"/>
        <w:ind w:left="1080"/>
        <w:rPr>
          <w:rFonts w:asciiTheme="minorHAnsi" w:hAnsiTheme="minorHAnsi" w:cstheme="minorHAnsi"/>
          <w:i/>
          <w:iCs/>
        </w:rPr>
      </w:pPr>
      <w:r w:rsidRPr="00C71F3C">
        <w:rPr>
          <w:rFonts w:asciiTheme="minorHAnsi" w:hAnsiTheme="minorHAnsi" w:cstheme="minorHAnsi"/>
          <w:i/>
          <w:iCs/>
        </w:rPr>
        <w:t xml:space="preserve">In recent years there has also been a recognition through changes in legislation with the inclusion of section 7AA (obligating the chief executive of </w:t>
      </w:r>
      <w:proofErr w:type="spellStart"/>
      <w:r w:rsidRPr="00C71F3C">
        <w:rPr>
          <w:rFonts w:asciiTheme="minorHAnsi" w:hAnsiTheme="minorHAnsi" w:cstheme="minorHAnsi"/>
          <w:i/>
          <w:iCs/>
        </w:rPr>
        <w:t>Oranga</w:t>
      </w:r>
      <w:proofErr w:type="spellEnd"/>
      <w:r w:rsidRPr="00C71F3C">
        <w:rPr>
          <w:rFonts w:asciiTheme="minorHAnsi" w:hAnsiTheme="minorHAnsi" w:cstheme="minorHAnsi"/>
          <w:i/>
          <w:iCs/>
        </w:rPr>
        <w:t xml:space="preserve"> Tamariki) in the </w:t>
      </w:r>
      <w:proofErr w:type="spellStart"/>
      <w:r w:rsidRPr="00C71F3C">
        <w:rPr>
          <w:rFonts w:asciiTheme="minorHAnsi" w:hAnsiTheme="minorHAnsi" w:cstheme="minorHAnsi"/>
          <w:i/>
          <w:iCs/>
        </w:rPr>
        <w:t>Oranga</w:t>
      </w:r>
      <w:proofErr w:type="spellEnd"/>
      <w:r w:rsidRPr="00C71F3C">
        <w:rPr>
          <w:rFonts w:asciiTheme="minorHAnsi" w:hAnsiTheme="minorHAnsi" w:cstheme="minorHAnsi"/>
          <w:i/>
          <w:iCs/>
        </w:rPr>
        <w:t xml:space="preserve"> Tamariki Act 1989</w:t>
      </w:r>
      <w:r w:rsidR="000A5E96" w:rsidRPr="00C71F3C">
        <w:rPr>
          <w:rFonts w:asciiTheme="minorHAnsi" w:hAnsiTheme="minorHAnsi" w:cstheme="minorHAnsi"/>
          <w:i/>
          <w:iCs/>
        </w:rPr>
        <w:t>,</w:t>
      </w:r>
      <w:r w:rsidRPr="00C71F3C">
        <w:rPr>
          <w:rFonts w:asciiTheme="minorHAnsi" w:hAnsiTheme="minorHAnsi" w:cstheme="minorHAnsi"/>
          <w:i/>
          <w:iCs/>
        </w:rPr>
        <w:t xml:space="preserve"> which specifically obligates the chief executive to set practical and specific measurable outcomes that have the objective to reduce disparities for </w:t>
      </w:r>
      <w:proofErr w:type="spellStart"/>
      <w:r w:rsidRPr="00C71F3C">
        <w:rPr>
          <w:rFonts w:asciiTheme="minorHAnsi" w:hAnsiTheme="minorHAnsi" w:cstheme="minorHAnsi"/>
          <w:i/>
          <w:iCs/>
        </w:rPr>
        <w:t>tamariki</w:t>
      </w:r>
      <w:proofErr w:type="spellEnd"/>
      <w:r w:rsidRPr="00C71F3C">
        <w:rPr>
          <w:rFonts w:asciiTheme="minorHAnsi" w:hAnsiTheme="minorHAnsi" w:cstheme="minorHAnsi"/>
          <w:i/>
          <w:iCs/>
        </w:rPr>
        <w:t xml:space="preserve"> and </w:t>
      </w:r>
      <w:proofErr w:type="spellStart"/>
      <w:r w:rsidRPr="00C71F3C">
        <w:rPr>
          <w:rFonts w:asciiTheme="minorHAnsi" w:hAnsiTheme="minorHAnsi" w:cstheme="minorHAnsi"/>
          <w:i/>
          <w:iCs/>
        </w:rPr>
        <w:lastRenderedPageBreak/>
        <w:t>rangatahi</w:t>
      </w:r>
      <w:proofErr w:type="spellEnd"/>
      <w:r w:rsidRPr="00C71F3C">
        <w:rPr>
          <w:rFonts w:asciiTheme="minorHAnsi" w:hAnsiTheme="minorHAnsi" w:cstheme="minorHAnsi"/>
          <w:i/>
          <w:iCs/>
        </w:rPr>
        <w:t xml:space="preserve"> Māori</w:t>
      </w:r>
      <w:r w:rsidR="000A5E96" w:rsidRPr="00C71F3C">
        <w:rPr>
          <w:rFonts w:asciiTheme="minorHAnsi" w:hAnsiTheme="minorHAnsi" w:cstheme="minorHAnsi"/>
          <w:i/>
          <w:iCs/>
        </w:rPr>
        <w:t xml:space="preserve"> (Māori children and young people)</w:t>
      </w:r>
      <w:r w:rsidRPr="00C71F3C">
        <w:rPr>
          <w:rFonts w:asciiTheme="minorHAnsi" w:hAnsiTheme="minorHAnsi" w:cstheme="minorHAnsi"/>
          <w:i/>
          <w:iCs/>
        </w:rPr>
        <w:t>.</w:t>
      </w:r>
      <w:r w:rsidRPr="00C71F3C">
        <w:rPr>
          <w:rStyle w:val="FootnoteReference"/>
          <w:rFonts w:asciiTheme="minorHAnsi" w:hAnsiTheme="minorHAnsi" w:cstheme="minorHAnsi"/>
          <w:i/>
          <w:iCs/>
        </w:rPr>
        <w:footnoteReference w:id="19"/>
      </w:r>
      <w:r w:rsidRPr="00C71F3C">
        <w:rPr>
          <w:rFonts w:asciiTheme="minorHAnsi" w:hAnsiTheme="minorHAnsi" w:cstheme="minorHAnsi"/>
          <w:i/>
          <w:iCs/>
        </w:rPr>
        <w:t xml:space="preserve"> Section 7AA has the overall objective to improve the outcomes for </w:t>
      </w:r>
      <w:proofErr w:type="spellStart"/>
      <w:r w:rsidRPr="00C71F3C">
        <w:rPr>
          <w:rFonts w:asciiTheme="minorHAnsi" w:hAnsiTheme="minorHAnsi" w:cstheme="minorHAnsi"/>
          <w:i/>
          <w:iCs/>
        </w:rPr>
        <w:t>tamariki</w:t>
      </w:r>
      <w:proofErr w:type="spellEnd"/>
      <w:r w:rsidRPr="00C71F3C">
        <w:rPr>
          <w:rFonts w:asciiTheme="minorHAnsi" w:hAnsiTheme="minorHAnsi" w:cstheme="minorHAnsi"/>
          <w:i/>
          <w:iCs/>
        </w:rPr>
        <w:t xml:space="preserve"> and </w:t>
      </w:r>
      <w:proofErr w:type="spellStart"/>
      <w:r w:rsidRPr="00C71F3C">
        <w:rPr>
          <w:rFonts w:asciiTheme="minorHAnsi" w:hAnsiTheme="minorHAnsi" w:cstheme="minorHAnsi"/>
          <w:i/>
          <w:iCs/>
        </w:rPr>
        <w:t>rangatahi</w:t>
      </w:r>
      <w:proofErr w:type="spellEnd"/>
      <w:r w:rsidRPr="00C71F3C">
        <w:rPr>
          <w:rFonts w:asciiTheme="minorHAnsi" w:hAnsiTheme="minorHAnsi" w:cstheme="minorHAnsi"/>
          <w:i/>
          <w:iCs/>
        </w:rPr>
        <w:t xml:space="preserve"> Māori and their </w:t>
      </w:r>
      <w:proofErr w:type="spellStart"/>
      <w:r w:rsidRPr="00C71F3C">
        <w:rPr>
          <w:rFonts w:asciiTheme="minorHAnsi" w:hAnsiTheme="minorHAnsi" w:cstheme="minorHAnsi"/>
          <w:i/>
          <w:iCs/>
        </w:rPr>
        <w:t>whānau</w:t>
      </w:r>
      <w:proofErr w:type="spellEnd"/>
      <w:r w:rsidRPr="00C71F3C">
        <w:rPr>
          <w:rFonts w:asciiTheme="minorHAnsi" w:hAnsiTheme="minorHAnsi" w:cstheme="minorHAnsi"/>
          <w:i/>
          <w:iCs/>
        </w:rPr>
        <w:t xml:space="preserve"> (family). </w:t>
      </w:r>
    </w:p>
    <w:p w14:paraId="6D602083" w14:textId="77777777" w:rsidR="00C15AE6" w:rsidRPr="00C71F3C" w:rsidRDefault="00C15AE6" w:rsidP="00C15AE6">
      <w:pPr>
        <w:pStyle w:val="CabStandard"/>
        <w:numPr>
          <w:ilvl w:val="0"/>
          <w:numId w:val="0"/>
        </w:numPr>
        <w:spacing w:before="230" w:after="200" w:line="276" w:lineRule="auto"/>
        <w:ind w:left="1080"/>
        <w:rPr>
          <w:rFonts w:asciiTheme="minorHAnsi" w:hAnsiTheme="minorHAnsi" w:cstheme="minorHAnsi"/>
          <w:i/>
          <w:iCs/>
        </w:rPr>
      </w:pPr>
      <w:r w:rsidRPr="00C71F3C">
        <w:rPr>
          <w:rFonts w:asciiTheme="minorHAnsi" w:hAnsiTheme="minorHAnsi" w:cstheme="minorHAnsi"/>
          <w:i/>
          <w:iCs/>
        </w:rPr>
        <w:t>The national action plan against racism that is currently being developed will include an examination of Aotearoa New Zealand’s legal and institutional framework.</w:t>
      </w:r>
    </w:p>
    <w:p w14:paraId="1294C013" w14:textId="75CE5353" w:rsidR="005203E1" w:rsidRPr="00C71F3C" w:rsidRDefault="004C1615" w:rsidP="00863929">
      <w:pPr>
        <w:pStyle w:val="ListParagraph"/>
        <w:numPr>
          <w:ilvl w:val="0"/>
          <w:numId w:val="1"/>
        </w:numPr>
        <w:shd w:val="clear" w:color="auto" w:fill="FFFFFF"/>
        <w:jc w:val="both"/>
        <w:rPr>
          <w:rFonts w:eastAsia="Times New Roman" w:cstheme="minorHAnsi"/>
          <w:lang w:val="en-GB" w:eastAsia="es-419"/>
        </w:rPr>
      </w:pPr>
      <w:r w:rsidRPr="00C71F3C">
        <w:rPr>
          <w:rFonts w:cstheme="minorHAnsi"/>
          <w:lang w:val="en-GB"/>
        </w:rPr>
        <w:t>More specifically, h</w:t>
      </w:r>
      <w:r w:rsidR="005203E1" w:rsidRPr="00C71F3C">
        <w:rPr>
          <w:rFonts w:cstheme="minorHAnsi"/>
          <w:lang w:val="en-GB"/>
        </w:rPr>
        <w:t xml:space="preserve">as your government/country taken any special/positive (‘affirmative action’) measures to ensure that past hindrances and obstacles </w:t>
      </w:r>
      <w:r w:rsidRPr="00C71F3C">
        <w:rPr>
          <w:rFonts w:cstheme="minorHAnsi"/>
          <w:lang w:val="en-GB"/>
        </w:rPr>
        <w:t xml:space="preserve">to racial equality </w:t>
      </w:r>
      <w:r w:rsidR="005203E1" w:rsidRPr="00C71F3C">
        <w:rPr>
          <w:rFonts w:cstheme="minorHAnsi"/>
          <w:lang w:val="en-GB"/>
        </w:rPr>
        <w:t xml:space="preserve">are overcome? </w:t>
      </w:r>
      <w:r w:rsidR="001D6FD6" w:rsidRPr="00C71F3C">
        <w:rPr>
          <w:rFonts w:cstheme="minorHAnsi"/>
          <w:lang w:val="en-GB"/>
        </w:rPr>
        <w:t xml:space="preserve">(If so, please provide details.) </w:t>
      </w:r>
    </w:p>
    <w:p w14:paraId="57B9F313" w14:textId="60B9AB3A" w:rsidR="004C1615" w:rsidRPr="00C71F3C" w:rsidRDefault="004049FC" w:rsidP="00594BC1">
      <w:pPr>
        <w:pStyle w:val="CabStandard"/>
        <w:numPr>
          <w:ilvl w:val="0"/>
          <w:numId w:val="0"/>
        </w:numPr>
        <w:spacing w:before="230" w:after="200" w:line="276" w:lineRule="auto"/>
        <w:ind w:left="1080"/>
        <w:rPr>
          <w:rFonts w:asciiTheme="minorHAnsi" w:hAnsiTheme="minorHAnsi" w:cstheme="minorHAnsi"/>
          <w:i/>
          <w:iCs/>
        </w:rPr>
      </w:pPr>
      <w:r w:rsidRPr="00C71F3C">
        <w:rPr>
          <w:rFonts w:asciiTheme="minorHAnsi" w:hAnsiTheme="minorHAnsi" w:cstheme="minorHAnsi"/>
          <w:i/>
          <w:iCs/>
        </w:rPr>
        <w:t xml:space="preserve">In 1975 the Waitangi Tribunal was established to consider claims by Māori against the Crown regarding breaches of principles of </w:t>
      </w:r>
      <w:proofErr w:type="spellStart"/>
      <w:r w:rsidR="00051D4A" w:rsidRPr="00C71F3C">
        <w:rPr>
          <w:rFonts w:asciiTheme="minorHAnsi" w:hAnsiTheme="minorHAnsi" w:cstheme="minorHAnsi"/>
          <w:i/>
          <w:iCs/>
        </w:rPr>
        <w:t>Te</w:t>
      </w:r>
      <w:proofErr w:type="spellEnd"/>
      <w:r w:rsidR="00051D4A" w:rsidRPr="00C71F3C">
        <w:rPr>
          <w:rFonts w:asciiTheme="minorHAnsi" w:hAnsiTheme="minorHAnsi" w:cstheme="minorHAnsi"/>
          <w:i/>
          <w:iCs/>
        </w:rPr>
        <w:t xml:space="preserve"> </w:t>
      </w:r>
      <w:proofErr w:type="spellStart"/>
      <w:r w:rsidR="00051D4A" w:rsidRPr="00C71F3C">
        <w:rPr>
          <w:rFonts w:asciiTheme="minorHAnsi" w:hAnsiTheme="minorHAnsi" w:cstheme="minorHAnsi"/>
          <w:i/>
          <w:iCs/>
        </w:rPr>
        <w:t>Tiriti</w:t>
      </w:r>
      <w:proofErr w:type="spellEnd"/>
      <w:r w:rsidR="00051D4A" w:rsidRPr="00C71F3C">
        <w:rPr>
          <w:rFonts w:asciiTheme="minorHAnsi" w:hAnsiTheme="minorHAnsi" w:cstheme="minorHAnsi"/>
          <w:i/>
          <w:iCs/>
        </w:rPr>
        <w:t xml:space="preserve"> o Waitangi</w:t>
      </w:r>
      <w:r w:rsidRPr="00C71F3C">
        <w:rPr>
          <w:rFonts w:asciiTheme="minorHAnsi" w:hAnsiTheme="minorHAnsi" w:cstheme="minorHAnsi"/>
          <w:i/>
          <w:iCs/>
        </w:rPr>
        <w:t xml:space="preserve"> and to make recommendations to government to remove the prejudice and provide recompense. Since 1985 the tribunal has been able to consider Crown acts and omissions dating back to 1840. This has provided Māori with an important means to have their grievances against the actions of past governments investigated.</w:t>
      </w:r>
      <w:r w:rsidR="00F17709" w:rsidRPr="00C71F3C">
        <w:rPr>
          <w:rFonts w:asciiTheme="minorHAnsi" w:hAnsiTheme="minorHAnsi" w:cstheme="minorHAnsi"/>
          <w:i/>
          <w:iCs/>
        </w:rPr>
        <w:t xml:space="preserve"> </w:t>
      </w:r>
    </w:p>
    <w:p w14:paraId="1DF9C456" w14:textId="6BA1F6C9" w:rsidR="00B560D0" w:rsidRPr="00C71F3C" w:rsidRDefault="00B560D0" w:rsidP="00594BC1">
      <w:pPr>
        <w:pStyle w:val="CabStandard"/>
        <w:numPr>
          <w:ilvl w:val="0"/>
          <w:numId w:val="0"/>
        </w:numPr>
        <w:spacing w:before="230" w:after="200" w:line="276" w:lineRule="auto"/>
        <w:ind w:left="1080"/>
        <w:rPr>
          <w:rFonts w:asciiTheme="minorHAnsi" w:hAnsiTheme="minorHAnsi" w:cstheme="minorHAnsi"/>
          <w:i/>
          <w:iCs/>
        </w:rPr>
      </w:pPr>
      <w:r w:rsidRPr="00C71F3C">
        <w:rPr>
          <w:rFonts w:asciiTheme="minorHAnsi" w:hAnsiTheme="minorHAnsi" w:cstheme="minorHAnsi"/>
          <w:i/>
          <w:iCs/>
        </w:rPr>
        <w:t>The Waitangi Tribunal considers claims by individuals, usually on behalf of groups, issues a report about each claim and the evidence provided in the inquiry, and may make recommendations. Once claimants and the Crown agree on the terms of a settlement, they sign a deed and the Crown passes legislation to give effect to it and to remove the tribunal’s ability to inquire further into this claim. Settlement redress is then transferred to the claimants.</w:t>
      </w:r>
    </w:p>
    <w:p w14:paraId="7C849CE6" w14:textId="3B4FA35E" w:rsidR="00143FA1" w:rsidRPr="00C71F3C" w:rsidRDefault="00143FA1" w:rsidP="00143FA1">
      <w:pPr>
        <w:pStyle w:val="CabStandard"/>
        <w:numPr>
          <w:ilvl w:val="0"/>
          <w:numId w:val="0"/>
        </w:numPr>
        <w:spacing w:before="230" w:after="200" w:line="276" w:lineRule="auto"/>
        <w:ind w:left="1080"/>
        <w:rPr>
          <w:rFonts w:asciiTheme="minorHAnsi" w:hAnsiTheme="minorHAnsi" w:cstheme="minorHAnsi"/>
          <w:i/>
          <w:iCs/>
          <w:lang w:val="en-NZ"/>
        </w:rPr>
      </w:pPr>
      <w:r w:rsidRPr="00C71F3C">
        <w:rPr>
          <w:rFonts w:asciiTheme="minorHAnsi" w:hAnsiTheme="minorHAnsi" w:cstheme="minorHAnsi"/>
          <w:i/>
          <w:iCs/>
        </w:rPr>
        <w:t xml:space="preserve">The Waitangi Tribunal also hears Kaupapa (thematic) inquiries, which are not specific to any district, but rather address nationally significant issues affecting </w:t>
      </w:r>
      <w:proofErr w:type="gramStart"/>
      <w:r w:rsidRPr="00C71F3C">
        <w:rPr>
          <w:rFonts w:asciiTheme="minorHAnsi" w:hAnsiTheme="minorHAnsi" w:cstheme="minorHAnsi"/>
          <w:i/>
          <w:iCs/>
          <w:lang w:val="mi-NZ"/>
        </w:rPr>
        <w:t>Māori</w:t>
      </w:r>
      <w:r w:rsidRPr="00C71F3C">
        <w:rPr>
          <w:rFonts w:asciiTheme="minorHAnsi" w:hAnsiTheme="minorHAnsi" w:cstheme="minorHAnsi"/>
          <w:i/>
          <w:iCs/>
          <w:lang w:val="en-NZ"/>
        </w:rPr>
        <w:t xml:space="preserve"> as a whole</w:t>
      </w:r>
      <w:proofErr w:type="gramEnd"/>
      <w:r w:rsidRPr="00C71F3C">
        <w:rPr>
          <w:rFonts w:asciiTheme="minorHAnsi" w:hAnsiTheme="minorHAnsi" w:cstheme="minorHAnsi"/>
          <w:i/>
          <w:iCs/>
          <w:lang w:val="en-NZ"/>
        </w:rPr>
        <w:t>. These can include topics such as military veterans, health services and outcomes, and housing policy.</w:t>
      </w:r>
    </w:p>
    <w:p w14:paraId="2D9BA7C4" w14:textId="5D4422FE" w:rsidR="00964B37" w:rsidRDefault="007D5709" w:rsidP="00594BC1">
      <w:pPr>
        <w:pStyle w:val="CabStandard"/>
        <w:numPr>
          <w:ilvl w:val="0"/>
          <w:numId w:val="0"/>
        </w:numPr>
        <w:spacing w:before="230" w:after="200" w:line="276" w:lineRule="auto"/>
        <w:ind w:left="1080"/>
        <w:rPr>
          <w:rFonts w:asciiTheme="minorHAnsi" w:hAnsiTheme="minorHAnsi" w:cstheme="minorHAnsi"/>
          <w:i/>
          <w:iCs/>
        </w:rPr>
      </w:pPr>
      <w:r w:rsidRPr="00C71F3C">
        <w:rPr>
          <w:rFonts w:asciiTheme="minorHAnsi" w:hAnsiTheme="minorHAnsi" w:cstheme="minorHAnsi"/>
          <w:i/>
          <w:iCs/>
        </w:rPr>
        <w:t>More than 2000 claims have been lodged with the tribunal.</w:t>
      </w:r>
      <w:r w:rsidR="00594BC1" w:rsidRPr="00C71F3C">
        <w:rPr>
          <w:rStyle w:val="FootnoteReference"/>
          <w:rFonts w:asciiTheme="minorHAnsi" w:hAnsiTheme="minorHAnsi" w:cstheme="minorHAnsi"/>
          <w:i/>
          <w:iCs/>
        </w:rPr>
        <w:footnoteReference w:id="20"/>
      </w:r>
      <w:r w:rsidR="00027FE1" w:rsidRPr="00C71F3C">
        <w:rPr>
          <w:rFonts w:asciiTheme="minorHAnsi" w:hAnsiTheme="minorHAnsi" w:cstheme="minorHAnsi"/>
        </w:rPr>
        <w:t xml:space="preserve"> </w:t>
      </w:r>
      <w:r w:rsidR="00027FE1" w:rsidRPr="00C71F3C">
        <w:rPr>
          <w:rFonts w:asciiTheme="minorHAnsi" w:hAnsiTheme="minorHAnsi" w:cstheme="minorHAnsi"/>
          <w:i/>
          <w:iCs/>
        </w:rPr>
        <w:t>As of August 2018, 73 settlements had been passed into law. The total value of all finalised settlements is $2.24 billion (NZD)</w:t>
      </w:r>
      <w:r w:rsidR="00143FA1" w:rsidRPr="00C71F3C">
        <w:rPr>
          <w:rFonts w:asciiTheme="minorHAnsi" w:hAnsiTheme="minorHAnsi" w:cstheme="minorHAnsi"/>
          <w:i/>
          <w:iCs/>
        </w:rPr>
        <w:t>.</w:t>
      </w:r>
      <w:r w:rsidRPr="00C71F3C">
        <w:rPr>
          <w:rFonts w:asciiTheme="minorHAnsi" w:hAnsiTheme="minorHAnsi" w:cstheme="minorHAnsi"/>
          <w:i/>
          <w:vertAlign w:val="superscript"/>
        </w:rPr>
        <w:footnoteReference w:id="21"/>
      </w:r>
    </w:p>
    <w:p w14:paraId="19FF47B6" w14:textId="0C9F1228" w:rsidR="00141F93" w:rsidRPr="00B10BE1" w:rsidRDefault="00141F93" w:rsidP="00594BC1">
      <w:pPr>
        <w:pStyle w:val="CabStandard"/>
        <w:numPr>
          <w:ilvl w:val="0"/>
          <w:numId w:val="0"/>
        </w:numPr>
        <w:spacing w:before="230" w:after="200" w:line="276" w:lineRule="auto"/>
        <w:ind w:left="1080"/>
        <w:rPr>
          <w:rFonts w:asciiTheme="minorHAnsi" w:hAnsiTheme="minorHAnsi" w:cstheme="minorHAnsi"/>
          <w:i/>
          <w:iCs/>
          <w:lang w:val="en-NZ"/>
        </w:rPr>
      </w:pPr>
      <w:r>
        <w:rPr>
          <w:rFonts w:asciiTheme="minorHAnsi" w:hAnsiTheme="minorHAnsi" w:cstheme="minorHAnsi"/>
          <w:i/>
          <w:iCs/>
        </w:rPr>
        <w:t xml:space="preserve">In recognition that </w:t>
      </w:r>
      <w:proofErr w:type="spellStart"/>
      <w:r w:rsidR="004C0E38">
        <w:rPr>
          <w:rFonts w:asciiTheme="minorHAnsi" w:hAnsiTheme="minorHAnsi" w:cstheme="minorHAnsi"/>
          <w:i/>
          <w:iCs/>
        </w:rPr>
        <w:t>tangata</w:t>
      </w:r>
      <w:proofErr w:type="spellEnd"/>
      <w:r w:rsidR="004C0E38">
        <w:rPr>
          <w:rFonts w:asciiTheme="minorHAnsi" w:hAnsiTheme="minorHAnsi" w:cstheme="minorHAnsi"/>
          <w:i/>
          <w:iCs/>
        </w:rPr>
        <w:t xml:space="preserve"> </w:t>
      </w:r>
      <w:proofErr w:type="spellStart"/>
      <w:r w:rsidR="004C0E38">
        <w:rPr>
          <w:rFonts w:asciiTheme="minorHAnsi" w:hAnsiTheme="minorHAnsi" w:cstheme="minorHAnsi"/>
          <w:i/>
          <w:iCs/>
        </w:rPr>
        <w:t>whai</w:t>
      </w:r>
      <w:r w:rsidR="002C3B1C">
        <w:rPr>
          <w:rFonts w:asciiTheme="minorHAnsi" w:hAnsiTheme="minorHAnsi" w:cstheme="minorHAnsi"/>
          <w:i/>
          <w:iCs/>
        </w:rPr>
        <w:t>kah</w:t>
      </w:r>
      <w:r w:rsidR="004C0E38">
        <w:rPr>
          <w:rFonts w:asciiTheme="minorHAnsi" w:hAnsiTheme="minorHAnsi" w:cstheme="minorHAnsi"/>
          <w:i/>
          <w:iCs/>
        </w:rPr>
        <w:t>a</w:t>
      </w:r>
      <w:proofErr w:type="spellEnd"/>
      <w:r w:rsidR="004C0E38">
        <w:rPr>
          <w:rFonts w:asciiTheme="minorHAnsi" w:hAnsiTheme="minorHAnsi" w:cstheme="minorHAnsi"/>
          <w:i/>
          <w:iCs/>
        </w:rPr>
        <w:t xml:space="preserve"> M</w:t>
      </w:r>
      <w:proofErr w:type="spellStart"/>
      <w:r w:rsidR="004C0E38">
        <w:rPr>
          <w:rFonts w:asciiTheme="minorHAnsi" w:hAnsiTheme="minorHAnsi" w:cstheme="minorHAnsi"/>
          <w:i/>
          <w:iCs/>
          <w:lang w:val="mi-NZ"/>
        </w:rPr>
        <w:t>āori</w:t>
      </w:r>
      <w:proofErr w:type="spellEnd"/>
      <w:r w:rsidR="004C0E38">
        <w:rPr>
          <w:rFonts w:asciiTheme="minorHAnsi" w:hAnsiTheme="minorHAnsi" w:cstheme="minorHAnsi"/>
          <w:i/>
          <w:iCs/>
          <w:lang w:val="mi-NZ"/>
        </w:rPr>
        <w:t xml:space="preserve"> </w:t>
      </w:r>
      <w:r w:rsidR="004C0E38">
        <w:rPr>
          <w:rFonts w:asciiTheme="minorHAnsi" w:hAnsiTheme="minorHAnsi" w:cstheme="minorHAnsi"/>
          <w:i/>
          <w:iCs/>
          <w:lang w:val="en-NZ"/>
        </w:rPr>
        <w:t xml:space="preserve">(disabled </w:t>
      </w:r>
      <w:r w:rsidR="004C0E38">
        <w:rPr>
          <w:rFonts w:asciiTheme="minorHAnsi" w:hAnsiTheme="minorHAnsi" w:cstheme="minorHAnsi"/>
          <w:i/>
          <w:iCs/>
          <w:lang w:val="mi-NZ"/>
        </w:rPr>
        <w:t xml:space="preserve">Māori) </w:t>
      </w:r>
      <w:r w:rsidR="004C0E38">
        <w:rPr>
          <w:rFonts w:asciiTheme="minorHAnsi" w:hAnsiTheme="minorHAnsi" w:cstheme="minorHAnsi"/>
          <w:i/>
          <w:iCs/>
          <w:lang w:val="en-NZ"/>
        </w:rPr>
        <w:t>are likely to experience poorer outcomes across many domains of social life</w:t>
      </w:r>
      <w:r w:rsidR="005E20F1">
        <w:rPr>
          <w:rFonts w:asciiTheme="minorHAnsi" w:hAnsiTheme="minorHAnsi" w:cstheme="minorHAnsi"/>
          <w:i/>
          <w:iCs/>
          <w:lang w:val="en-NZ"/>
        </w:rPr>
        <w:t>,</w:t>
      </w:r>
      <w:r w:rsidR="004C0E38">
        <w:rPr>
          <w:rFonts w:asciiTheme="minorHAnsi" w:hAnsiTheme="minorHAnsi" w:cstheme="minorHAnsi"/>
          <w:i/>
          <w:iCs/>
          <w:lang w:val="en-NZ"/>
        </w:rPr>
        <w:t xml:space="preserve"> </w:t>
      </w:r>
      <w:proofErr w:type="spellStart"/>
      <w:r w:rsidR="002C3B1C">
        <w:rPr>
          <w:rFonts w:asciiTheme="minorHAnsi" w:hAnsiTheme="minorHAnsi" w:cstheme="minorHAnsi"/>
          <w:i/>
          <w:iCs/>
          <w:lang w:val="en-NZ"/>
        </w:rPr>
        <w:t>Whaikaha</w:t>
      </w:r>
      <w:proofErr w:type="spellEnd"/>
      <w:r w:rsidR="002C3B1C">
        <w:rPr>
          <w:rFonts w:asciiTheme="minorHAnsi" w:hAnsiTheme="minorHAnsi" w:cstheme="minorHAnsi"/>
          <w:i/>
          <w:iCs/>
          <w:lang w:val="en-NZ"/>
        </w:rPr>
        <w:t xml:space="preserve"> </w:t>
      </w:r>
      <w:r w:rsidR="005E20F1">
        <w:rPr>
          <w:rFonts w:asciiTheme="minorHAnsi" w:hAnsiTheme="minorHAnsi" w:cstheme="minorHAnsi"/>
          <w:i/>
          <w:iCs/>
          <w:lang w:val="en-NZ"/>
        </w:rPr>
        <w:t>(Office for Disability Issues)</w:t>
      </w:r>
      <w:r w:rsidR="00E77C67">
        <w:rPr>
          <w:rFonts w:asciiTheme="minorHAnsi" w:hAnsiTheme="minorHAnsi" w:cstheme="minorHAnsi"/>
          <w:i/>
          <w:iCs/>
          <w:lang w:val="en-NZ"/>
        </w:rPr>
        <w:t xml:space="preserve"> is actively seeking to enter an explicit tripartite relationship between </w:t>
      </w:r>
      <w:r w:rsidR="00B10BE1">
        <w:rPr>
          <w:rFonts w:asciiTheme="minorHAnsi" w:hAnsiTheme="minorHAnsi" w:cstheme="minorHAnsi"/>
          <w:i/>
          <w:iCs/>
          <w:lang w:val="en-NZ"/>
        </w:rPr>
        <w:t>disabled M</w:t>
      </w:r>
      <w:proofErr w:type="spellStart"/>
      <w:r w:rsidR="00B10BE1">
        <w:rPr>
          <w:rFonts w:asciiTheme="minorHAnsi" w:hAnsiTheme="minorHAnsi" w:cstheme="minorHAnsi"/>
          <w:i/>
          <w:iCs/>
          <w:lang w:val="mi-NZ"/>
        </w:rPr>
        <w:t>āori</w:t>
      </w:r>
      <w:proofErr w:type="spellEnd"/>
      <w:r w:rsidR="00B10BE1">
        <w:rPr>
          <w:rFonts w:asciiTheme="minorHAnsi" w:hAnsiTheme="minorHAnsi" w:cstheme="minorHAnsi"/>
          <w:i/>
          <w:iCs/>
          <w:lang w:val="mi-NZ"/>
        </w:rPr>
        <w:t xml:space="preserve">, </w:t>
      </w:r>
      <w:r w:rsidR="00B10BE1">
        <w:rPr>
          <w:rFonts w:asciiTheme="minorHAnsi" w:hAnsiTheme="minorHAnsi" w:cstheme="minorHAnsi"/>
          <w:i/>
          <w:iCs/>
          <w:lang w:val="en-NZ"/>
        </w:rPr>
        <w:t>the Crown and other disabled people</w:t>
      </w:r>
      <w:r w:rsidR="00835666">
        <w:rPr>
          <w:rFonts w:asciiTheme="minorHAnsi" w:hAnsiTheme="minorHAnsi" w:cstheme="minorHAnsi"/>
          <w:i/>
          <w:iCs/>
          <w:lang w:val="en-NZ"/>
        </w:rPr>
        <w:t>.</w:t>
      </w:r>
      <w:r w:rsidR="0095393B">
        <w:rPr>
          <w:rFonts w:asciiTheme="minorHAnsi" w:hAnsiTheme="minorHAnsi" w:cstheme="minorHAnsi"/>
          <w:i/>
          <w:iCs/>
          <w:lang w:val="en-NZ"/>
        </w:rPr>
        <w:t xml:space="preserve"> </w:t>
      </w:r>
      <w:r w:rsidR="0095393B">
        <w:rPr>
          <w:rFonts w:asciiTheme="minorHAnsi" w:hAnsiTheme="minorHAnsi" w:cstheme="minorHAnsi"/>
          <w:i/>
          <w:iCs/>
          <w:lang w:val="en-NZ"/>
        </w:rPr>
        <w:lastRenderedPageBreak/>
        <w:t>This</w:t>
      </w:r>
      <w:r w:rsidR="008368D9">
        <w:rPr>
          <w:rFonts w:asciiTheme="minorHAnsi" w:hAnsiTheme="minorHAnsi" w:cstheme="minorHAnsi"/>
          <w:i/>
          <w:iCs/>
          <w:lang w:val="en-NZ"/>
        </w:rPr>
        <w:t xml:space="preserve"> relationship will explore the relationship between disabilities and racial equity.</w:t>
      </w:r>
    </w:p>
    <w:p w14:paraId="7619106B" w14:textId="6DC35136" w:rsidR="004C1615" w:rsidRPr="00C71F3C" w:rsidRDefault="004C1615" w:rsidP="7F353F46">
      <w:pPr>
        <w:pStyle w:val="ListParagraph"/>
        <w:numPr>
          <w:ilvl w:val="0"/>
          <w:numId w:val="1"/>
        </w:numPr>
        <w:shd w:val="clear" w:color="auto" w:fill="FFFFFF" w:themeFill="background1"/>
        <w:jc w:val="both"/>
        <w:rPr>
          <w:rFonts w:eastAsia="Times New Roman" w:cstheme="minorHAnsi"/>
          <w:lang w:val="en-GB"/>
        </w:rPr>
      </w:pPr>
      <w:r w:rsidRPr="00C71F3C">
        <w:rPr>
          <w:rFonts w:cstheme="minorHAnsi"/>
          <w:lang w:val="en-GB"/>
        </w:rPr>
        <w:t xml:space="preserve">What extra-legal measures, if any, has your country put in place to address </w:t>
      </w:r>
      <w:r w:rsidR="001D6FD6" w:rsidRPr="00C71F3C">
        <w:rPr>
          <w:rFonts w:cstheme="minorHAnsi"/>
          <w:lang w:val="en-GB"/>
        </w:rPr>
        <w:t xml:space="preserve">systemic, </w:t>
      </w:r>
      <w:r w:rsidRPr="00C71F3C">
        <w:rPr>
          <w:rFonts w:cstheme="minorHAnsi"/>
          <w:lang w:val="en-GB"/>
        </w:rPr>
        <w:t xml:space="preserve">structural or institutional racism? (These could be educational, awareness-raising, </w:t>
      </w:r>
      <w:r w:rsidR="001D6FD6" w:rsidRPr="00C71F3C">
        <w:rPr>
          <w:rFonts w:cstheme="minorHAnsi"/>
          <w:lang w:val="en-GB"/>
        </w:rPr>
        <w:t xml:space="preserve">measures </w:t>
      </w:r>
      <w:r w:rsidRPr="00C71F3C">
        <w:rPr>
          <w:rFonts w:cstheme="minorHAnsi"/>
          <w:lang w:val="en-GB"/>
        </w:rPr>
        <w:t xml:space="preserve">related to </w:t>
      </w:r>
      <w:r w:rsidR="001D6FD6" w:rsidRPr="00C71F3C">
        <w:rPr>
          <w:rFonts w:cstheme="minorHAnsi"/>
          <w:lang w:val="en-GB"/>
        </w:rPr>
        <w:t xml:space="preserve">racial equality in </w:t>
      </w:r>
      <w:r w:rsidRPr="00C71F3C">
        <w:rPr>
          <w:rFonts w:cstheme="minorHAnsi"/>
          <w:lang w:val="en-GB"/>
        </w:rPr>
        <w:t>sport</w:t>
      </w:r>
      <w:r w:rsidR="00C9168E" w:rsidRPr="00C71F3C">
        <w:rPr>
          <w:rFonts w:cstheme="minorHAnsi"/>
          <w:lang w:val="en-GB"/>
        </w:rPr>
        <w:t xml:space="preserve">, access to and quality of healthcare, </w:t>
      </w:r>
      <w:r w:rsidRPr="00C71F3C">
        <w:rPr>
          <w:rFonts w:cstheme="minorHAnsi"/>
          <w:lang w:val="en-GB"/>
        </w:rPr>
        <w:t>etc.)</w:t>
      </w:r>
    </w:p>
    <w:p w14:paraId="5882C881" w14:textId="217012D8" w:rsidR="00BD1B2B" w:rsidRPr="00C71F3C" w:rsidRDefault="00BD1B2B" w:rsidP="7F353F46">
      <w:pPr>
        <w:shd w:val="clear" w:color="auto" w:fill="FFFFFF" w:themeFill="background1"/>
        <w:ind w:left="720"/>
        <w:jc w:val="both"/>
        <w:rPr>
          <w:rFonts w:asciiTheme="minorHAnsi" w:hAnsiTheme="minorHAnsi" w:cstheme="minorHAnsi"/>
          <w:lang w:eastAsia="es-419"/>
        </w:rPr>
      </w:pPr>
    </w:p>
    <w:p w14:paraId="4A219438" w14:textId="424DAD8E" w:rsidR="2A483E53" w:rsidRPr="00C71F3C" w:rsidRDefault="2A483E53" w:rsidP="7F353F46">
      <w:pPr>
        <w:spacing w:before="230" w:after="200" w:line="259" w:lineRule="auto"/>
        <w:ind w:left="1077"/>
        <w:jc w:val="both"/>
        <w:rPr>
          <w:rFonts w:asciiTheme="minorHAnsi" w:eastAsiaTheme="minorEastAsia" w:hAnsiTheme="minorHAnsi" w:cstheme="minorHAnsi"/>
          <w:i/>
          <w:iCs/>
          <w:sz w:val="24"/>
          <w:szCs w:val="24"/>
          <w:lang w:eastAsia="es-419"/>
        </w:rPr>
      </w:pPr>
      <w:r w:rsidRPr="00C71F3C">
        <w:rPr>
          <w:rFonts w:asciiTheme="minorHAnsi" w:eastAsiaTheme="minorEastAsia" w:hAnsiTheme="minorHAnsi" w:cstheme="minorHAnsi"/>
          <w:i/>
          <w:iCs/>
          <w:sz w:val="24"/>
          <w:szCs w:val="24"/>
          <w:lang w:eastAsia="es-419"/>
        </w:rPr>
        <w:t>The Human Rights Commission performs an adversarial, educative and complia</w:t>
      </w:r>
      <w:r w:rsidR="505B2E38" w:rsidRPr="00C71F3C">
        <w:rPr>
          <w:rFonts w:asciiTheme="minorHAnsi" w:eastAsiaTheme="minorEastAsia" w:hAnsiTheme="minorHAnsi" w:cstheme="minorHAnsi"/>
          <w:i/>
          <w:iCs/>
          <w:sz w:val="24"/>
          <w:szCs w:val="24"/>
          <w:lang w:eastAsia="es-419"/>
        </w:rPr>
        <w:t>nce-monitoring role</w:t>
      </w:r>
      <w:r w:rsidR="3BF69B77" w:rsidRPr="00C71F3C">
        <w:rPr>
          <w:rFonts w:asciiTheme="minorHAnsi" w:eastAsiaTheme="minorEastAsia" w:hAnsiTheme="minorHAnsi" w:cstheme="minorHAnsi"/>
          <w:i/>
          <w:iCs/>
          <w:sz w:val="24"/>
          <w:szCs w:val="24"/>
          <w:lang w:eastAsia="es-419"/>
        </w:rPr>
        <w:t xml:space="preserve"> in responding to, and resolving, human rights complaints in Aotearoa New Zealand, which includes </w:t>
      </w:r>
      <w:r w:rsidR="7A9B80A8" w:rsidRPr="00C71F3C">
        <w:rPr>
          <w:rFonts w:asciiTheme="minorHAnsi" w:eastAsiaTheme="minorEastAsia" w:hAnsiTheme="minorHAnsi" w:cstheme="minorHAnsi"/>
          <w:i/>
          <w:iCs/>
          <w:sz w:val="24"/>
          <w:szCs w:val="24"/>
          <w:lang w:eastAsia="es-419"/>
        </w:rPr>
        <w:t xml:space="preserve">addressing systemic, structural and institutional racism. </w:t>
      </w:r>
      <w:r w:rsidR="5C5761A5" w:rsidRPr="00C71F3C">
        <w:rPr>
          <w:rFonts w:asciiTheme="minorHAnsi" w:eastAsiaTheme="minorEastAsia" w:hAnsiTheme="minorHAnsi" w:cstheme="minorHAnsi"/>
          <w:i/>
          <w:iCs/>
          <w:sz w:val="24"/>
          <w:szCs w:val="24"/>
          <w:lang w:eastAsia="es-419"/>
        </w:rPr>
        <w:t>As part of this work programme, the Human Rights Commission supports the implementation and monitoring of the New Zealand Human R</w:t>
      </w:r>
      <w:r w:rsidR="1495B073" w:rsidRPr="00C71F3C">
        <w:rPr>
          <w:rFonts w:asciiTheme="minorHAnsi" w:eastAsiaTheme="minorEastAsia" w:hAnsiTheme="minorHAnsi" w:cstheme="minorHAnsi"/>
          <w:i/>
          <w:iCs/>
          <w:sz w:val="24"/>
          <w:szCs w:val="24"/>
          <w:lang w:eastAsia="es-419"/>
        </w:rPr>
        <w:t>ights Action Plan</w:t>
      </w:r>
      <w:r w:rsidR="08D0E7EF" w:rsidRPr="00C71F3C">
        <w:rPr>
          <w:rFonts w:asciiTheme="minorHAnsi" w:eastAsiaTheme="minorEastAsia" w:hAnsiTheme="minorHAnsi" w:cstheme="minorHAnsi"/>
          <w:i/>
          <w:iCs/>
          <w:sz w:val="24"/>
          <w:szCs w:val="24"/>
          <w:lang w:eastAsia="es-419"/>
        </w:rPr>
        <w:t xml:space="preserve">; lead, evaluate, monitor and advise on equal employment opportunities; </w:t>
      </w:r>
      <w:r w:rsidR="44A5D5DD" w:rsidRPr="00C71F3C">
        <w:rPr>
          <w:rFonts w:asciiTheme="minorHAnsi" w:eastAsiaTheme="minorEastAsia" w:hAnsiTheme="minorHAnsi" w:cstheme="minorHAnsi"/>
          <w:i/>
          <w:iCs/>
          <w:sz w:val="24"/>
          <w:szCs w:val="24"/>
          <w:lang w:eastAsia="es-419"/>
        </w:rPr>
        <w:t xml:space="preserve">and </w:t>
      </w:r>
      <w:r w:rsidR="08D0E7EF" w:rsidRPr="00C71F3C">
        <w:rPr>
          <w:rFonts w:asciiTheme="minorHAnsi" w:eastAsiaTheme="minorEastAsia" w:hAnsiTheme="minorHAnsi" w:cstheme="minorHAnsi"/>
          <w:i/>
          <w:iCs/>
          <w:sz w:val="24"/>
          <w:szCs w:val="24"/>
          <w:lang w:eastAsia="es-419"/>
        </w:rPr>
        <w:t xml:space="preserve">provide information to the public about </w:t>
      </w:r>
      <w:r w:rsidR="4775CD20" w:rsidRPr="00C71F3C">
        <w:rPr>
          <w:rFonts w:asciiTheme="minorHAnsi" w:eastAsiaTheme="minorEastAsia" w:hAnsiTheme="minorHAnsi" w:cstheme="minorHAnsi"/>
          <w:i/>
          <w:iCs/>
          <w:sz w:val="24"/>
          <w:szCs w:val="24"/>
          <w:lang w:eastAsia="es-419"/>
        </w:rPr>
        <w:t>discrimination</w:t>
      </w:r>
      <w:r w:rsidR="59AF70F8" w:rsidRPr="00C71F3C">
        <w:rPr>
          <w:rFonts w:asciiTheme="minorHAnsi" w:eastAsiaTheme="minorEastAsia" w:hAnsiTheme="minorHAnsi" w:cstheme="minorHAnsi"/>
          <w:i/>
          <w:iCs/>
          <w:sz w:val="24"/>
          <w:szCs w:val="24"/>
          <w:lang w:eastAsia="es-419"/>
        </w:rPr>
        <w:t xml:space="preserve">. The Commission </w:t>
      </w:r>
      <w:r w:rsidR="2F400F36" w:rsidRPr="00C71F3C">
        <w:rPr>
          <w:rFonts w:asciiTheme="minorHAnsi" w:eastAsiaTheme="minorEastAsia" w:hAnsiTheme="minorHAnsi" w:cstheme="minorHAnsi"/>
          <w:i/>
          <w:iCs/>
          <w:sz w:val="24"/>
          <w:szCs w:val="24"/>
          <w:lang w:eastAsia="es-419"/>
        </w:rPr>
        <w:t>leads several projects</w:t>
      </w:r>
      <w:r w:rsidR="1213B778" w:rsidRPr="00C71F3C">
        <w:rPr>
          <w:rFonts w:asciiTheme="minorHAnsi" w:eastAsiaTheme="minorEastAsia" w:hAnsiTheme="minorHAnsi" w:cstheme="minorHAnsi"/>
          <w:i/>
          <w:iCs/>
          <w:sz w:val="24"/>
          <w:szCs w:val="24"/>
          <w:lang w:eastAsia="es-419"/>
        </w:rPr>
        <w:t>, including an annual Race Unity Speech Awards, held since 2001</w:t>
      </w:r>
      <w:r w:rsidR="0415BB1B" w:rsidRPr="00C71F3C">
        <w:rPr>
          <w:rFonts w:asciiTheme="minorHAnsi" w:eastAsiaTheme="minorEastAsia" w:hAnsiTheme="minorHAnsi" w:cstheme="minorHAnsi"/>
          <w:i/>
          <w:iCs/>
          <w:sz w:val="24"/>
          <w:szCs w:val="24"/>
          <w:lang w:eastAsia="es-419"/>
        </w:rPr>
        <w:t xml:space="preserve">, and manages </w:t>
      </w:r>
      <w:r w:rsidR="3E8D3DC1" w:rsidRPr="00C71F3C">
        <w:rPr>
          <w:rFonts w:asciiTheme="minorHAnsi" w:eastAsiaTheme="minorEastAsia" w:hAnsiTheme="minorHAnsi" w:cstheme="minorHAnsi"/>
          <w:i/>
          <w:iCs/>
          <w:sz w:val="24"/>
          <w:szCs w:val="24"/>
          <w:lang w:eastAsia="es-419"/>
        </w:rPr>
        <w:t>several</w:t>
      </w:r>
      <w:r w:rsidR="0415BB1B" w:rsidRPr="00C71F3C">
        <w:rPr>
          <w:rFonts w:asciiTheme="minorHAnsi" w:eastAsiaTheme="minorEastAsia" w:hAnsiTheme="minorHAnsi" w:cstheme="minorHAnsi"/>
          <w:i/>
          <w:iCs/>
          <w:sz w:val="24"/>
          <w:szCs w:val="24"/>
          <w:lang w:eastAsia="es-419"/>
        </w:rPr>
        <w:t xml:space="preserve"> freely available online human rights education portal</w:t>
      </w:r>
      <w:r w:rsidR="2A28AB00" w:rsidRPr="00C71F3C">
        <w:rPr>
          <w:rFonts w:asciiTheme="minorHAnsi" w:eastAsiaTheme="minorEastAsia" w:hAnsiTheme="minorHAnsi" w:cstheme="minorHAnsi"/>
          <w:i/>
          <w:iCs/>
          <w:sz w:val="24"/>
          <w:szCs w:val="24"/>
          <w:lang w:eastAsia="es-419"/>
        </w:rPr>
        <w:t>s and resources.</w:t>
      </w:r>
      <w:r w:rsidR="2219AADE" w:rsidRPr="00C71F3C">
        <w:rPr>
          <w:rFonts w:asciiTheme="minorHAnsi" w:eastAsiaTheme="minorEastAsia" w:hAnsiTheme="minorHAnsi" w:cstheme="minorHAnsi"/>
          <w:i/>
          <w:iCs/>
          <w:sz w:val="24"/>
          <w:szCs w:val="24"/>
          <w:lang w:eastAsia="es-419"/>
        </w:rPr>
        <w:t xml:space="preserve"> The </w:t>
      </w:r>
      <w:r w:rsidR="6DDFB46E" w:rsidRPr="00C71F3C">
        <w:rPr>
          <w:rFonts w:asciiTheme="minorHAnsi" w:eastAsiaTheme="minorEastAsia" w:hAnsiTheme="minorHAnsi" w:cstheme="minorHAnsi"/>
          <w:i/>
          <w:iCs/>
          <w:sz w:val="24"/>
          <w:szCs w:val="24"/>
          <w:lang w:eastAsia="es-419"/>
        </w:rPr>
        <w:t>Commission has led educational and awareness-raising measures, including the</w:t>
      </w:r>
      <w:r w:rsidR="5BB45586" w:rsidRPr="00C71F3C">
        <w:rPr>
          <w:rFonts w:asciiTheme="minorHAnsi" w:eastAsiaTheme="minorEastAsia" w:hAnsiTheme="minorHAnsi" w:cstheme="minorHAnsi"/>
          <w:i/>
          <w:iCs/>
          <w:sz w:val="24"/>
          <w:szCs w:val="24"/>
          <w:lang w:eastAsia="es-419"/>
        </w:rPr>
        <w:t xml:space="preserve"> ‘Give Nothing to Racism’ campaign since 2017, and the </w:t>
      </w:r>
      <w:r w:rsidR="471E22B6" w:rsidRPr="00C71F3C">
        <w:rPr>
          <w:rFonts w:asciiTheme="minorHAnsi" w:eastAsiaTheme="minorEastAsia" w:hAnsiTheme="minorHAnsi" w:cstheme="minorHAnsi"/>
          <w:i/>
          <w:iCs/>
          <w:sz w:val="24"/>
          <w:szCs w:val="24"/>
          <w:lang w:eastAsia="es-419"/>
        </w:rPr>
        <w:t xml:space="preserve">‘Dial it Down’ campaign, </w:t>
      </w:r>
      <w:r w:rsidR="0CEB4F20" w:rsidRPr="00C71F3C">
        <w:rPr>
          <w:rFonts w:asciiTheme="minorHAnsi" w:eastAsiaTheme="minorEastAsia" w:hAnsiTheme="minorHAnsi" w:cstheme="minorHAnsi"/>
          <w:i/>
          <w:iCs/>
          <w:sz w:val="24"/>
          <w:szCs w:val="24"/>
          <w:lang w:eastAsia="es-419"/>
        </w:rPr>
        <w:t>which encourages the public to show care, co</w:t>
      </w:r>
      <w:r w:rsidR="48E837CE" w:rsidRPr="00C71F3C">
        <w:rPr>
          <w:rFonts w:asciiTheme="minorHAnsi" w:eastAsiaTheme="minorEastAsia" w:hAnsiTheme="minorHAnsi" w:cstheme="minorHAnsi"/>
          <w:i/>
          <w:iCs/>
          <w:sz w:val="24"/>
          <w:szCs w:val="24"/>
          <w:lang w:eastAsia="es-419"/>
        </w:rPr>
        <w:t>mpassion and respect when communicating online.</w:t>
      </w:r>
      <w:r w:rsidR="7F8091CE" w:rsidRPr="00C71F3C">
        <w:rPr>
          <w:rFonts w:asciiTheme="minorHAnsi" w:eastAsiaTheme="minorEastAsia" w:hAnsiTheme="minorHAnsi" w:cstheme="minorHAnsi"/>
          <w:i/>
          <w:iCs/>
          <w:sz w:val="24"/>
          <w:szCs w:val="24"/>
          <w:lang w:eastAsia="es-419"/>
        </w:rPr>
        <w:t xml:space="preserve"> </w:t>
      </w:r>
    </w:p>
    <w:p w14:paraId="591D1A56" w14:textId="1ED3B496" w:rsidR="7F8091CE" w:rsidRPr="00C71F3C" w:rsidRDefault="7F8091CE" w:rsidP="7F353F46">
      <w:pPr>
        <w:spacing w:before="230" w:after="200" w:line="259" w:lineRule="auto"/>
        <w:ind w:left="1077"/>
        <w:jc w:val="both"/>
        <w:rPr>
          <w:rFonts w:asciiTheme="minorHAnsi" w:eastAsiaTheme="minorEastAsia" w:hAnsiTheme="minorHAnsi" w:cstheme="minorHAnsi"/>
          <w:i/>
          <w:iCs/>
          <w:sz w:val="24"/>
          <w:szCs w:val="24"/>
          <w:lang w:eastAsia="es-419"/>
        </w:rPr>
      </w:pPr>
      <w:r w:rsidRPr="00C71F3C">
        <w:rPr>
          <w:rFonts w:asciiTheme="minorHAnsi" w:eastAsiaTheme="minorEastAsia" w:hAnsiTheme="minorHAnsi" w:cstheme="minorHAnsi"/>
          <w:i/>
          <w:iCs/>
          <w:sz w:val="24"/>
          <w:szCs w:val="24"/>
          <w:lang w:eastAsia="es-419"/>
        </w:rPr>
        <w:t>The New Zealand Race Relations Commissioner</w:t>
      </w:r>
      <w:r w:rsidR="1C703EAB" w:rsidRPr="00C71F3C">
        <w:rPr>
          <w:rFonts w:asciiTheme="minorHAnsi" w:eastAsiaTheme="minorEastAsia" w:hAnsiTheme="minorHAnsi" w:cstheme="minorHAnsi"/>
          <w:i/>
          <w:iCs/>
          <w:sz w:val="24"/>
          <w:szCs w:val="24"/>
          <w:lang w:eastAsia="es-419"/>
        </w:rPr>
        <w:t xml:space="preserve"> is responsible for leading the Commission’s work programme promoting harmonious race relations and</w:t>
      </w:r>
      <w:r w:rsidR="4049FAB7" w:rsidRPr="00C71F3C">
        <w:rPr>
          <w:rFonts w:asciiTheme="minorHAnsi" w:eastAsiaTheme="minorEastAsia" w:hAnsiTheme="minorHAnsi" w:cstheme="minorHAnsi"/>
          <w:i/>
          <w:iCs/>
          <w:sz w:val="24"/>
          <w:szCs w:val="24"/>
          <w:lang w:eastAsia="es-419"/>
        </w:rPr>
        <w:t xml:space="preserve"> social inclusion. In addition, the Race Relations Commissioner oversees the Commission</w:t>
      </w:r>
      <w:r w:rsidR="260303B4" w:rsidRPr="00C71F3C">
        <w:rPr>
          <w:rFonts w:asciiTheme="minorHAnsi" w:eastAsiaTheme="minorEastAsia" w:hAnsiTheme="minorHAnsi" w:cstheme="minorHAnsi"/>
          <w:i/>
          <w:iCs/>
          <w:sz w:val="24"/>
          <w:szCs w:val="24"/>
          <w:lang w:eastAsia="es-419"/>
        </w:rPr>
        <w:t xml:space="preserve">’s work programme on the Royal Commission of Inquiry into the terrorist attack on Christchurch </w:t>
      </w:r>
      <w:proofErr w:type="spellStart"/>
      <w:r w:rsidR="260303B4" w:rsidRPr="00C71F3C">
        <w:rPr>
          <w:rFonts w:asciiTheme="minorHAnsi" w:eastAsiaTheme="minorEastAsia" w:hAnsiTheme="minorHAnsi" w:cstheme="minorHAnsi"/>
          <w:i/>
          <w:iCs/>
          <w:sz w:val="24"/>
          <w:szCs w:val="24"/>
          <w:lang w:eastAsia="es-419"/>
        </w:rPr>
        <w:t>masjidain</w:t>
      </w:r>
      <w:proofErr w:type="spellEnd"/>
      <w:r w:rsidR="22C89BF5" w:rsidRPr="00C71F3C">
        <w:rPr>
          <w:rFonts w:asciiTheme="minorHAnsi" w:eastAsiaTheme="minorEastAsia" w:hAnsiTheme="minorHAnsi" w:cstheme="minorHAnsi"/>
          <w:i/>
          <w:iCs/>
          <w:sz w:val="24"/>
          <w:szCs w:val="24"/>
          <w:lang w:eastAsia="es-419"/>
        </w:rPr>
        <w:t>, with a strong focus on demonstrating solidarity</w:t>
      </w:r>
      <w:r w:rsidR="674FE568" w:rsidRPr="00C71F3C">
        <w:rPr>
          <w:rFonts w:asciiTheme="minorHAnsi" w:eastAsiaTheme="minorEastAsia" w:hAnsiTheme="minorHAnsi" w:cstheme="minorHAnsi"/>
          <w:i/>
          <w:iCs/>
          <w:sz w:val="24"/>
          <w:szCs w:val="24"/>
          <w:lang w:eastAsia="es-419"/>
        </w:rPr>
        <w:t xml:space="preserve"> with Aotearoa’s Muslim population and repeatedly calling for systemic change and greater social inclusion. The Race Relations Commissioner also</w:t>
      </w:r>
      <w:r w:rsidR="22C89BF5" w:rsidRPr="00C71F3C">
        <w:rPr>
          <w:rFonts w:asciiTheme="minorHAnsi" w:eastAsiaTheme="minorEastAsia" w:hAnsiTheme="minorHAnsi" w:cstheme="minorHAnsi"/>
          <w:i/>
          <w:iCs/>
          <w:sz w:val="24"/>
          <w:szCs w:val="24"/>
          <w:lang w:eastAsia="es-419"/>
        </w:rPr>
        <w:t xml:space="preserve"> monitors compliance with the Convention on the Elimination of Racial</w:t>
      </w:r>
      <w:r w:rsidR="7C38AA4B" w:rsidRPr="00C71F3C">
        <w:rPr>
          <w:rFonts w:asciiTheme="minorHAnsi" w:eastAsiaTheme="minorEastAsia" w:hAnsiTheme="minorHAnsi" w:cstheme="minorHAnsi"/>
          <w:i/>
          <w:iCs/>
          <w:sz w:val="24"/>
          <w:szCs w:val="24"/>
          <w:lang w:eastAsia="es-419"/>
        </w:rPr>
        <w:t xml:space="preserve"> Discrimination.</w:t>
      </w:r>
    </w:p>
    <w:p w14:paraId="057AEC03" w14:textId="77777777" w:rsidR="0007543F" w:rsidRPr="00C71F3C" w:rsidRDefault="0007543F" w:rsidP="7F353F46">
      <w:pPr>
        <w:spacing w:before="230" w:after="200" w:line="259" w:lineRule="auto"/>
        <w:ind w:left="1077"/>
        <w:jc w:val="both"/>
        <w:rPr>
          <w:rFonts w:asciiTheme="minorHAnsi" w:eastAsiaTheme="minorEastAsia" w:hAnsiTheme="minorHAnsi" w:cstheme="minorHAnsi"/>
          <w:i/>
          <w:iCs/>
          <w:sz w:val="24"/>
          <w:szCs w:val="24"/>
          <w:lang w:eastAsia="es-419"/>
        </w:rPr>
      </w:pPr>
      <w:r w:rsidRPr="00C71F3C">
        <w:rPr>
          <w:rFonts w:asciiTheme="minorHAnsi" w:eastAsiaTheme="minorEastAsia" w:hAnsiTheme="minorHAnsi" w:cstheme="minorHAnsi"/>
          <w:i/>
          <w:iCs/>
          <w:sz w:val="24"/>
          <w:szCs w:val="24"/>
          <w:lang w:eastAsia="es-419"/>
        </w:rPr>
        <w:t xml:space="preserve">Programmes and initiatives within government that are focused on addressing systemic, structural, and institutional racism exist. </w:t>
      </w:r>
    </w:p>
    <w:p w14:paraId="4BBE4ABC" w14:textId="20F581A2" w:rsidR="78E93C53" w:rsidRPr="00C71F3C" w:rsidRDefault="3DF4B7E9" w:rsidP="7F353F46">
      <w:pPr>
        <w:spacing w:before="230" w:after="200" w:line="259" w:lineRule="auto"/>
        <w:ind w:left="1077"/>
        <w:jc w:val="both"/>
        <w:rPr>
          <w:rFonts w:asciiTheme="minorHAnsi" w:eastAsiaTheme="minorEastAsia" w:hAnsiTheme="minorHAnsi" w:cstheme="minorHAnsi"/>
          <w:i/>
          <w:iCs/>
          <w:sz w:val="24"/>
          <w:szCs w:val="24"/>
          <w:lang w:eastAsia="es-419"/>
        </w:rPr>
      </w:pPr>
      <w:r w:rsidRPr="00C71F3C">
        <w:rPr>
          <w:rFonts w:asciiTheme="minorHAnsi" w:eastAsiaTheme="minorEastAsia" w:hAnsiTheme="minorHAnsi" w:cstheme="minorHAnsi"/>
          <w:i/>
          <w:iCs/>
          <w:sz w:val="24"/>
          <w:szCs w:val="24"/>
          <w:lang w:eastAsia="es-419"/>
        </w:rPr>
        <w:t xml:space="preserve">The Government accepted the findings of the </w:t>
      </w:r>
      <w:r w:rsidR="003A7213" w:rsidRPr="00C71F3C">
        <w:rPr>
          <w:rFonts w:asciiTheme="minorHAnsi" w:eastAsiaTheme="minorEastAsia" w:hAnsiTheme="minorHAnsi" w:cstheme="minorHAnsi"/>
          <w:i/>
          <w:iCs/>
          <w:sz w:val="24"/>
          <w:szCs w:val="24"/>
          <w:lang w:eastAsia="es-419"/>
        </w:rPr>
        <w:t>RCOI</w:t>
      </w:r>
      <w:r w:rsidRPr="00C71F3C">
        <w:rPr>
          <w:rFonts w:asciiTheme="minorHAnsi" w:eastAsiaTheme="minorEastAsia" w:hAnsiTheme="minorHAnsi" w:cstheme="minorHAnsi"/>
          <w:i/>
          <w:iCs/>
          <w:sz w:val="24"/>
          <w:szCs w:val="24"/>
          <w:lang w:eastAsia="es-419"/>
        </w:rPr>
        <w:t xml:space="preserve"> report and agreed in principle to all 44 recommendations.</w:t>
      </w:r>
      <w:r w:rsidR="78E93C53" w:rsidRPr="00C71F3C">
        <w:rPr>
          <w:rFonts w:asciiTheme="minorHAnsi" w:eastAsiaTheme="minorEastAsia" w:hAnsiTheme="minorHAnsi" w:cstheme="minorHAnsi"/>
          <w:i/>
          <w:iCs/>
          <w:sz w:val="24"/>
          <w:szCs w:val="24"/>
          <w:vertAlign w:val="superscript"/>
          <w:lang w:eastAsia="es-419"/>
        </w:rPr>
        <w:footnoteReference w:id="22"/>
      </w:r>
      <w:r w:rsidR="1F079A4B" w:rsidRPr="00C71F3C">
        <w:rPr>
          <w:rFonts w:asciiTheme="minorHAnsi" w:eastAsiaTheme="minorEastAsia" w:hAnsiTheme="minorHAnsi" w:cstheme="minorHAnsi"/>
          <w:i/>
          <w:iCs/>
          <w:sz w:val="24"/>
          <w:szCs w:val="24"/>
          <w:lang w:eastAsia="es-419"/>
        </w:rPr>
        <w:t xml:space="preserve"> </w:t>
      </w:r>
      <w:r w:rsidR="3EE1B966" w:rsidRPr="00C71F3C">
        <w:rPr>
          <w:rFonts w:asciiTheme="minorHAnsi" w:eastAsiaTheme="minorEastAsia" w:hAnsiTheme="minorHAnsi" w:cstheme="minorHAnsi"/>
          <w:i/>
          <w:iCs/>
          <w:sz w:val="24"/>
          <w:szCs w:val="24"/>
          <w:lang w:eastAsia="es-419"/>
        </w:rPr>
        <w:t xml:space="preserve">As of </w:t>
      </w:r>
      <w:r w:rsidR="713DA3F1" w:rsidRPr="00C71F3C">
        <w:rPr>
          <w:rFonts w:asciiTheme="minorHAnsi" w:eastAsiaTheme="minorEastAsia" w:hAnsiTheme="minorHAnsi" w:cstheme="minorHAnsi"/>
          <w:i/>
          <w:iCs/>
          <w:sz w:val="24"/>
          <w:szCs w:val="24"/>
          <w:lang w:eastAsia="es-419"/>
        </w:rPr>
        <w:t>July 2022,</w:t>
      </w:r>
      <w:r w:rsidR="3EE1B966" w:rsidRPr="00C71F3C">
        <w:rPr>
          <w:rFonts w:asciiTheme="minorHAnsi" w:eastAsiaTheme="minorEastAsia" w:hAnsiTheme="minorHAnsi" w:cstheme="minorHAnsi"/>
          <w:i/>
          <w:iCs/>
          <w:sz w:val="24"/>
          <w:szCs w:val="24"/>
          <w:lang w:eastAsia="es-419"/>
        </w:rPr>
        <w:t xml:space="preserve"> progress was underway, or had been completed, on 42 out 44 RCOI recommendations.</w:t>
      </w:r>
      <w:r w:rsidR="1F94394A" w:rsidRPr="00C71F3C">
        <w:rPr>
          <w:rFonts w:asciiTheme="minorHAnsi" w:eastAsiaTheme="minorEastAsia" w:hAnsiTheme="minorHAnsi" w:cstheme="minorHAnsi"/>
          <w:i/>
          <w:iCs/>
          <w:sz w:val="24"/>
          <w:szCs w:val="24"/>
          <w:lang w:eastAsia="es-419"/>
        </w:rPr>
        <w:t xml:space="preserve"> As part of its official response to the RCOI, the government established a new Ministry for Ethnic Communities</w:t>
      </w:r>
      <w:r w:rsidR="4B898D71" w:rsidRPr="00C71F3C">
        <w:rPr>
          <w:rFonts w:asciiTheme="minorHAnsi" w:eastAsiaTheme="minorEastAsia" w:hAnsiTheme="minorHAnsi" w:cstheme="minorHAnsi"/>
          <w:i/>
          <w:iCs/>
          <w:sz w:val="24"/>
          <w:szCs w:val="24"/>
          <w:lang w:eastAsia="es-419"/>
        </w:rPr>
        <w:t>, focused on improving outcomes for Aotearoa’s ethnic communities.</w:t>
      </w:r>
      <w:r w:rsidR="78E93C53" w:rsidRPr="00C71F3C">
        <w:rPr>
          <w:rFonts w:asciiTheme="minorHAnsi" w:eastAsiaTheme="minorEastAsia" w:hAnsiTheme="minorHAnsi" w:cstheme="minorHAnsi"/>
          <w:i/>
          <w:sz w:val="24"/>
          <w:szCs w:val="24"/>
          <w:vertAlign w:val="superscript"/>
          <w:lang w:eastAsia="es-419"/>
        </w:rPr>
        <w:footnoteReference w:id="23"/>
      </w:r>
    </w:p>
    <w:p w14:paraId="198F92D4" w14:textId="4782FC3F" w:rsidR="4CE1FC3F" w:rsidRPr="00C71F3C" w:rsidRDefault="18540E39" w:rsidP="7F353F46">
      <w:pPr>
        <w:spacing w:before="230" w:after="200" w:line="259" w:lineRule="auto"/>
        <w:ind w:left="1077"/>
        <w:jc w:val="both"/>
        <w:rPr>
          <w:rFonts w:asciiTheme="minorHAnsi" w:eastAsiaTheme="minorEastAsia" w:hAnsiTheme="minorHAnsi" w:cstheme="minorHAnsi"/>
          <w:i/>
          <w:iCs/>
          <w:sz w:val="24"/>
          <w:szCs w:val="24"/>
          <w:lang w:eastAsia="es-419"/>
        </w:rPr>
      </w:pPr>
      <w:proofErr w:type="spellStart"/>
      <w:r w:rsidRPr="00C71F3C">
        <w:rPr>
          <w:rFonts w:asciiTheme="minorHAnsi" w:eastAsiaTheme="minorEastAsia" w:hAnsiTheme="minorHAnsi" w:cstheme="minorHAnsi"/>
          <w:i/>
          <w:iCs/>
          <w:sz w:val="24"/>
          <w:szCs w:val="24"/>
          <w:lang w:eastAsia="es-419"/>
        </w:rPr>
        <w:lastRenderedPageBreak/>
        <w:t>Te</w:t>
      </w:r>
      <w:proofErr w:type="spellEnd"/>
      <w:r w:rsidRPr="00C71F3C">
        <w:rPr>
          <w:rFonts w:asciiTheme="minorHAnsi" w:eastAsiaTheme="minorEastAsia" w:hAnsiTheme="minorHAnsi" w:cstheme="minorHAnsi"/>
          <w:i/>
          <w:iCs/>
          <w:sz w:val="24"/>
          <w:szCs w:val="24"/>
          <w:lang w:eastAsia="es-419"/>
        </w:rPr>
        <w:t xml:space="preserve"> </w:t>
      </w:r>
      <w:proofErr w:type="spellStart"/>
      <w:r w:rsidRPr="00C71F3C">
        <w:rPr>
          <w:rFonts w:asciiTheme="minorHAnsi" w:eastAsiaTheme="minorEastAsia" w:hAnsiTheme="minorHAnsi" w:cstheme="minorHAnsi"/>
          <w:i/>
          <w:iCs/>
          <w:sz w:val="24"/>
          <w:szCs w:val="24"/>
          <w:lang w:eastAsia="es-419"/>
        </w:rPr>
        <w:t>Arawhiti</w:t>
      </w:r>
      <w:proofErr w:type="spellEnd"/>
      <w:r w:rsidRPr="00C71F3C">
        <w:rPr>
          <w:rFonts w:asciiTheme="minorHAnsi" w:eastAsiaTheme="minorEastAsia" w:hAnsiTheme="minorHAnsi" w:cstheme="minorHAnsi"/>
          <w:i/>
          <w:iCs/>
          <w:sz w:val="24"/>
          <w:szCs w:val="24"/>
          <w:lang w:eastAsia="es-419"/>
        </w:rPr>
        <w:t xml:space="preserve"> – the Offic</w:t>
      </w:r>
      <w:r w:rsidR="77A680D1" w:rsidRPr="00C71F3C">
        <w:rPr>
          <w:rFonts w:asciiTheme="minorHAnsi" w:eastAsiaTheme="minorEastAsia" w:hAnsiTheme="minorHAnsi" w:cstheme="minorHAnsi"/>
          <w:i/>
          <w:iCs/>
          <w:sz w:val="24"/>
          <w:szCs w:val="24"/>
          <w:lang w:eastAsia="es-419"/>
        </w:rPr>
        <w:t>e for Māori Crown Relations</w:t>
      </w:r>
      <w:r w:rsidR="6DFB8748" w:rsidRPr="00C71F3C">
        <w:rPr>
          <w:rFonts w:asciiTheme="minorHAnsi" w:eastAsiaTheme="minorEastAsia" w:hAnsiTheme="minorHAnsi" w:cstheme="minorHAnsi"/>
          <w:i/>
          <w:iCs/>
          <w:sz w:val="24"/>
          <w:szCs w:val="24"/>
          <w:lang w:eastAsia="es-419"/>
        </w:rPr>
        <w:t xml:space="preserve"> works closely with community providers to help public sector organisations to meet</w:t>
      </w:r>
      <w:r w:rsidR="1E1E3DFB" w:rsidRPr="00C71F3C">
        <w:rPr>
          <w:rFonts w:asciiTheme="minorHAnsi" w:eastAsiaTheme="minorEastAsia" w:hAnsiTheme="minorHAnsi" w:cstheme="minorHAnsi"/>
          <w:i/>
          <w:iCs/>
          <w:sz w:val="24"/>
          <w:szCs w:val="24"/>
          <w:lang w:eastAsia="es-419"/>
        </w:rPr>
        <w:t xml:space="preserve"> their Māori Crown Relations Capability Framework</w:t>
      </w:r>
      <w:r w:rsidR="46D25671" w:rsidRPr="00C71F3C">
        <w:rPr>
          <w:rFonts w:asciiTheme="minorHAnsi" w:eastAsiaTheme="minorEastAsia" w:hAnsiTheme="minorHAnsi" w:cstheme="minorHAnsi"/>
          <w:i/>
          <w:iCs/>
          <w:sz w:val="24"/>
          <w:szCs w:val="24"/>
          <w:lang w:eastAsia="es-419"/>
        </w:rPr>
        <w:t xml:space="preserve"> (MCR)</w:t>
      </w:r>
      <w:r w:rsidR="1E1E3DFB" w:rsidRPr="00C71F3C">
        <w:rPr>
          <w:rFonts w:asciiTheme="minorHAnsi" w:eastAsiaTheme="minorEastAsia" w:hAnsiTheme="minorHAnsi" w:cstheme="minorHAnsi"/>
          <w:i/>
          <w:iCs/>
          <w:sz w:val="24"/>
          <w:szCs w:val="24"/>
          <w:lang w:eastAsia="es-419"/>
        </w:rPr>
        <w:t xml:space="preserve"> requirements</w:t>
      </w:r>
      <w:r w:rsidR="2D48ACFD" w:rsidRPr="00C71F3C">
        <w:rPr>
          <w:rFonts w:asciiTheme="minorHAnsi" w:eastAsiaTheme="minorEastAsia" w:hAnsiTheme="minorHAnsi" w:cstheme="minorHAnsi"/>
          <w:i/>
          <w:iCs/>
          <w:sz w:val="24"/>
          <w:szCs w:val="24"/>
          <w:lang w:eastAsia="es-419"/>
        </w:rPr>
        <w:t xml:space="preserve">. </w:t>
      </w:r>
      <w:r w:rsidR="3EB6BE56" w:rsidRPr="00C71F3C">
        <w:rPr>
          <w:rFonts w:asciiTheme="minorHAnsi" w:eastAsiaTheme="minorEastAsia" w:hAnsiTheme="minorHAnsi" w:cstheme="minorHAnsi"/>
          <w:i/>
          <w:iCs/>
          <w:sz w:val="24"/>
          <w:szCs w:val="24"/>
          <w:lang w:eastAsia="es-419"/>
        </w:rPr>
        <w:t>MCR aims to support a significant culture change across the public service to posit</w:t>
      </w:r>
      <w:r w:rsidR="1826CCAD" w:rsidRPr="00C71F3C">
        <w:rPr>
          <w:rFonts w:asciiTheme="minorHAnsi" w:eastAsiaTheme="minorEastAsia" w:hAnsiTheme="minorHAnsi" w:cstheme="minorHAnsi"/>
          <w:i/>
          <w:iCs/>
          <w:sz w:val="24"/>
          <w:szCs w:val="24"/>
          <w:lang w:eastAsia="es-419"/>
        </w:rPr>
        <w:t>ion the public service to support the Māori Crown relationship</w:t>
      </w:r>
      <w:r w:rsidR="2950F7AF" w:rsidRPr="00C71F3C">
        <w:rPr>
          <w:rFonts w:asciiTheme="minorHAnsi" w:eastAsiaTheme="minorEastAsia" w:hAnsiTheme="minorHAnsi" w:cstheme="minorHAnsi"/>
          <w:i/>
          <w:iCs/>
          <w:sz w:val="24"/>
          <w:szCs w:val="24"/>
          <w:lang w:eastAsia="es-419"/>
        </w:rPr>
        <w:t xml:space="preserve"> and</w:t>
      </w:r>
      <w:r w:rsidR="1826CCAD" w:rsidRPr="00C71F3C">
        <w:rPr>
          <w:rFonts w:asciiTheme="minorHAnsi" w:eastAsiaTheme="minorEastAsia" w:hAnsiTheme="minorHAnsi" w:cstheme="minorHAnsi"/>
          <w:i/>
          <w:iCs/>
          <w:sz w:val="24"/>
          <w:szCs w:val="24"/>
          <w:lang w:eastAsia="es-419"/>
        </w:rPr>
        <w:t xml:space="preserve"> enable government to consistently meet its obligations under the Trea</w:t>
      </w:r>
      <w:r w:rsidR="361E2477" w:rsidRPr="00C71F3C">
        <w:rPr>
          <w:rFonts w:asciiTheme="minorHAnsi" w:eastAsiaTheme="minorEastAsia" w:hAnsiTheme="minorHAnsi" w:cstheme="minorHAnsi"/>
          <w:i/>
          <w:iCs/>
          <w:sz w:val="24"/>
          <w:szCs w:val="24"/>
          <w:lang w:eastAsia="es-419"/>
        </w:rPr>
        <w:t>t</w:t>
      </w:r>
      <w:r w:rsidR="1826CCAD" w:rsidRPr="00C71F3C">
        <w:rPr>
          <w:rFonts w:asciiTheme="minorHAnsi" w:eastAsiaTheme="minorEastAsia" w:hAnsiTheme="minorHAnsi" w:cstheme="minorHAnsi"/>
          <w:i/>
          <w:iCs/>
          <w:sz w:val="24"/>
          <w:szCs w:val="24"/>
          <w:lang w:eastAsia="es-419"/>
        </w:rPr>
        <w:t>y of Waitangi</w:t>
      </w:r>
      <w:r w:rsidR="14EC64EE" w:rsidRPr="00C71F3C">
        <w:rPr>
          <w:rFonts w:asciiTheme="minorHAnsi" w:eastAsiaTheme="minorEastAsia" w:hAnsiTheme="minorHAnsi" w:cstheme="minorHAnsi"/>
          <w:i/>
          <w:iCs/>
          <w:sz w:val="24"/>
          <w:szCs w:val="24"/>
          <w:lang w:eastAsia="es-419"/>
        </w:rPr>
        <w:t>. MCR</w:t>
      </w:r>
      <w:r w:rsidR="1486FB76" w:rsidRPr="00C71F3C">
        <w:rPr>
          <w:rFonts w:asciiTheme="minorHAnsi" w:eastAsiaTheme="minorEastAsia" w:hAnsiTheme="minorHAnsi" w:cstheme="minorHAnsi"/>
          <w:i/>
          <w:iCs/>
          <w:sz w:val="24"/>
          <w:szCs w:val="24"/>
          <w:lang w:eastAsia="es-419"/>
        </w:rPr>
        <w:t xml:space="preserve"> focuses on developing individual </w:t>
      </w:r>
      <w:r w:rsidR="12BA6173" w:rsidRPr="00C71F3C">
        <w:rPr>
          <w:rFonts w:asciiTheme="minorHAnsi" w:eastAsiaTheme="minorEastAsia" w:hAnsiTheme="minorHAnsi" w:cstheme="minorHAnsi"/>
          <w:i/>
          <w:iCs/>
          <w:sz w:val="24"/>
          <w:szCs w:val="24"/>
          <w:lang w:eastAsia="es-419"/>
        </w:rPr>
        <w:t xml:space="preserve">and organisational </w:t>
      </w:r>
      <w:r w:rsidR="1486FB76" w:rsidRPr="00C71F3C">
        <w:rPr>
          <w:rFonts w:asciiTheme="minorHAnsi" w:eastAsiaTheme="minorEastAsia" w:hAnsiTheme="minorHAnsi" w:cstheme="minorHAnsi"/>
          <w:i/>
          <w:iCs/>
          <w:sz w:val="24"/>
          <w:szCs w:val="24"/>
          <w:lang w:eastAsia="es-419"/>
        </w:rPr>
        <w:t>competency across the public sector workforce in understanding racial equity</w:t>
      </w:r>
      <w:r w:rsidR="4165EB37" w:rsidRPr="00C71F3C">
        <w:rPr>
          <w:rFonts w:asciiTheme="minorHAnsi" w:eastAsiaTheme="minorEastAsia" w:hAnsiTheme="minorHAnsi" w:cstheme="minorHAnsi"/>
          <w:i/>
          <w:iCs/>
          <w:sz w:val="24"/>
          <w:szCs w:val="24"/>
          <w:lang w:eastAsia="es-419"/>
        </w:rPr>
        <w:t xml:space="preserve"> and institutional racism, New Zealand history and the Treaty of Waitangi, Māori philosophy, customs/laws, language, and </w:t>
      </w:r>
      <w:r w:rsidR="18A2E6A6" w:rsidRPr="00C71F3C">
        <w:rPr>
          <w:rFonts w:asciiTheme="minorHAnsi" w:eastAsiaTheme="minorEastAsia" w:hAnsiTheme="minorHAnsi" w:cstheme="minorHAnsi"/>
          <w:i/>
          <w:iCs/>
          <w:sz w:val="24"/>
          <w:szCs w:val="24"/>
          <w:lang w:eastAsia="es-419"/>
        </w:rPr>
        <w:t xml:space="preserve">public sector </w:t>
      </w:r>
      <w:r w:rsidR="189CC5B5" w:rsidRPr="00C71F3C">
        <w:rPr>
          <w:rFonts w:asciiTheme="minorHAnsi" w:eastAsiaTheme="minorEastAsia" w:hAnsiTheme="minorHAnsi" w:cstheme="minorHAnsi"/>
          <w:i/>
          <w:iCs/>
          <w:sz w:val="24"/>
          <w:szCs w:val="24"/>
          <w:lang w:eastAsia="es-419"/>
        </w:rPr>
        <w:t>engagement with Māori.</w:t>
      </w:r>
      <w:r w:rsidR="5684A63D" w:rsidRPr="00C71F3C">
        <w:rPr>
          <w:rFonts w:asciiTheme="minorHAnsi" w:eastAsiaTheme="minorEastAsia" w:hAnsiTheme="minorHAnsi" w:cstheme="minorHAnsi"/>
          <w:i/>
          <w:iCs/>
          <w:sz w:val="24"/>
          <w:szCs w:val="24"/>
          <w:lang w:eastAsia="es-419"/>
        </w:rPr>
        <w:t xml:space="preserve"> </w:t>
      </w:r>
    </w:p>
    <w:p w14:paraId="0BAFDFAC" w14:textId="2E5E2236" w:rsidR="000138FF" w:rsidRPr="00C71F3C" w:rsidRDefault="000138FF" w:rsidP="005B1E15">
      <w:pPr>
        <w:spacing w:before="230" w:after="200" w:line="259" w:lineRule="auto"/>
        <w:ind w:left="1077"/>
        <w:jc w:val="both"/>
        <w:rPr>
          <w:rFonts w:asciiTheme="minorHAnsi" w:eastAsiaTheme="minorEastAsia" w:hAnsiTheme="minorHAnsi" w:cstheme="minorHAnsi"/>
          <w:i/>
          <w:iCs/>
          <w:sz w:val="24"/>
          <w:szCs w:val="24"/>
          <w:lang w:eastAsia="es-419"/>
        </w:rPr>
      </w:pPr>
      <w:r w:rsidRPr="00C71F3C">
        <w:rPr>
          <w:rFonts w:asciiTheme="minorHAnsi" w:eastAsiaTheme="minorEastAsia" w:hAnsiTheme="minorHAnsi" w:cstheme="minorHAnsi"/>
          <w:i/>
          <w:iCs/>
          <w:sz w:val="24"/>
          <w:szCs w:val="24"/>
          <w:lang w:eastAsia="es-419"/>
        </w:rPr>
        <w:t xml:space="preserve">The Child and Youth Wellbeing Strategy 2019, which guides work that affects children and young people across government in Aotearoa New Zealand and is coordinated via the Department of the Prime Minister and Cabinet, includes the following as number five of its six outcomes [bold emphasis added]: </w:t>
      </w:r>
    </w:p>
    <w:p w14:paraId="75246E0C" w14:textId="77777777" w:rsidR="000138FF" w:rsidRPr="00C71F3C" w:rsidRDefault="000138FF" w:rsidP="0007543F">
      <w:pPr>
        <w:shd w:val="clear" w:color="auto" w:fill="FFFFFF" w:themeFill="background1"/>
        <w:ind w:left="1440" w:firstLine="363"/>
        <w:jc w:val="both"/>
        <w:rPr>
          <w:rFonts w:asciiTheme="minorHAnsi" w:eastAsia="Calibri" w:hAnsiTheme="minorHAnsi" w:cstheme="minorHAnsi"/>
          <w:i/>
          <w:iCs/>
          <w:sz w:val="24"/>
          <w:szCs w:val="24"/>
          <w:lang w:eastAsia="es-419"/>
        </w:rPr>
      </w:pPr>
      <w:r w:rsidRPr="00C71F3C">
        <w:rPr>
          <w:rFonts w:asciiTheme="minorHAnsi" w:eastAsia="Calibri" w:hAnsiTheme="minorHAnsi" w:cstheme="minorHAnsi"/>
          <w:i/>
          <w:iCs/>
          <w:sz w:val="24"/>
          <w:szCs w:val="24"/>
          <w:lang w:eastAsia="es-419"/>
        </w:rPr>
        <w:t xml:space="preserve">“Children and young people are accepted, respected and connected – this includes feeling a sense of belonging, living </w:t>
      </w:r>
      <w:r w:rsidRPr="00C71F3C">
        <w:rPr>
          <w:rFonts w:asciiTheme="minorHAnsi" w:eastAsia="Calibri" w:hAnsiTheme="minorHAnsi" w:cstheme="minorHAnsi"/>
          <w:b/>
          <w:bCs/>
          <w:i/>
          <w:iCs/>
          <w:sz w:val="24"/>
          <w:szCs w:val="24"/>
          <w:lang w:eastAsia="es-419"/>
        </w:rPr>
        <w:t>free from racism and discrimination</w:t>
      </w:r>
      <w:r w:rsidRPr="00C71F3C">
        <w:rPr>
          <w:rFonts w:asciiTheme="minorHAnsi" w:eastAsia="Calibri" w:hAnsiTheme="minorHAnsi" w:cstheme="minorHAnsi"/>
          <w:i/>
          <w:iCs/>
          <w:sz w:val="24"/>
          <w:szCs w:val="24"/>
          <w:lang w:eastAsia="es-419"/>
        </w:rPr>
        <w:t xml:space="preserve">, having good relationships and being connected to identity.” </w:t>
      </w:r>
    </w:p>
    <w:p w14:paraId="119EB4C7" w14:textId="77777777" w:rsidR="000138FF" w:rsidRPr="00C71F3C" w:rsidRDefault="000138FF" w:rsidP="000138FF">
      <w:pPr>
        <w:shd w:val="clear" w:color="auto" w:fill="FFFFFF" w:themeFill="background1"/>
        <w:ind w:left="1077" w:firstLine="363"/>
        <w:jc w:val="both"/>
        <w:rPr>
          <w:rFonts w:asciiTheme="minorHAnsi" w:eastAsia="Calibri" w:hAnsiTheme="minorHAnsi" w:cstheme="minorHAnsi"/>
          <w:i/>
          <w:iCs/>
          <w:sz w:val="24"/>
          <w:szCs w:val="24"/>
          <w:lang w:eastAsia="es-419"/>
        </w:rPr>
      </w:pPr>
    </w:p>
    <w:p w14:paraId="1089F7DC" w14:textId="2F7ED2CF" w:rsidR="000138FF" w:rsidRPr="00C71F3C" w:rsidRDefault="000138FF" w:rsidP="000138FF">
      <w:pPr>
        <w:shd w:val="clear" w:color="auto" w:fill="FFFFFF" w:themeFill="background1"/>
        <w:ind w:left="1077"/>
        <w:jc w:val="both"/>
        <w:rPr>
          <w:rFonts w:asciiTheme="minorHAnsi" w:eastAsia="Calibri" w:hAnsiTheme="minorHAnsi" w:cstheme="minorHAnsi"/>
          <w:i/>
          <w:iCs/>
          <w:sz w:val="24"/>
          <w:szCs w:val="24"/>
          <w:lang w:eastAsia="es-419"/>
        </w:rPr>
      </w:pPr>
      <w:r w:rsidRPr="00C71F3C">
        <w:rPr>
          <w:rFonts w:asciiTheme="minorHAnsi" w:eastAsia="Calibri" w:hAnsiTheme="minorHAnsi" w:cstheme="minorHAnsi"/>
          <w:i/>
          <w:iCs/>
          <w:sz w:val="24"/>
          <w:szCs w:val="24"/>
          <w:lang w:eastAsia="es-419"/>
        </w:rPr>
        <w:t xml:space="preserve">To achieve this, the Strategy states, “we want to build cultural competency into the design and delivery of </w:t>
      </w:r>
      <w:proofErr w:type="gramStart"/>
      <w:r w:rsidRPr="00C71F3C">
        <w:rPr>
          <w:rFonts w:asciiTheme="minorHAnsi" w:eastAsia="Calibri" w:hAnsiTheme="minorHAnsi" w:cstheme="minorHAnsi"/>
          <w:i/>
          <w:iCs/>
          <w:sz w:val="24"/>
          <w:szCs w:val="24"/>
          <w:lang w:eastAsia="es-419"/>
        </w:rPr>
        <w:t>services,</w:t>
      </w:r>
      <w:r w:rsidR="003226AA" w:rsidRPr="00C71F3C">
        <w:rPr>
          <w:rFonts w:asciiTheme="minorHAnsi" w:eastAsia="Calibri" w:hAnsiTheme="minorHAnsi" w:cstheme="minorHAnsi"/>
          <w:i/>
          <w:iCs/>
          <w:sz w:val="24"/>
          <w:szCs w:val="24"/>
          <w:lang w:eastAsia="es-419"/>
        </w:rPr>
        <w:t xml:space="preserve"> </w:t>
      </w:r>
      <w:r w:rsidRPr="00C71F3C">
        <w:rPr>
          <w:rFonts w:asciiTheme="minorHAnsi" w:eastAsia="Calibri" w:hAnsiTheme="minorHAnsi" w:cstheme="minorHAnsi"/>
          <w:i/>
          <w:iCs/>
          <w:sz w:val="24"/>
          <w:szCs w:val="24"/>
          <w:lang w:eastAsia="es-419"/>
        </w:rPr>
        <w:t>and</w:t>
      </w:r>
      <w:proofErr w:type="gramEnd"/>
      <w:r w:rsidRPr="00C71F3C">
        <w:rPr>
          <w:rFonts w:asciiTheme="minorHAnsi" w:eastAsia="Calibri" w:hAnsiTheme="minorHAnsi" w:cstheme="minorHAnsi"/>
          <w:i/>
          <w:iCs/>
          <w:sz w:val="24"/>
          <w:szCs w:val="24"/>
          <w:lang w:eastAsia="es-419"/>
        </w:rPr>
        <w:t xml:space="preserve"> promote a society where all children and young people feel accepted and included”.</w:t>
      </w:r>
    </w:p>
    <w:p w14:paraId="17F663EE" w14:textId="77777777" w:rsidR="000138FF" w:rsidRPr="00C71F3C" w:rsidRDefault="000138FF" w:rsidP="000138FF">
      <w:pPr>
        <w:spacing w:before="230" w:after="200" w:line="259" w:lineRule="auto"/>
        <w:ind w:left="1077"/>
        <w:jc w:val="both"/>
        <w:rPr>
          <w:rFonts w:asciiTheme="minorHAnsi" w:eastAsia="Calibri" w:hAnsiTheme="minorHAnsi" w:cstheme="minorHAnsi"/>
          <w:i/>
          <w:iCs/>
          <w:sz w:val="24"/>
          <w:szCs w:val="24"/>
          <w:lang w:eastAsia="es-419"/>
        </w:rPr>
      </w:pPr>
      <w:r w:rsidRPr="00C71F3C">
        <w:rPr>
          <w:rFonts w:asciiTheme="minorHAnsi" w:eastAsia="Calibri" w:hAnsiTheme="minorHAnsi" w:cstheme="minorHAnsi"/>
          <w:i/>
          <w:iCs/>
          <w:sz w:val="24"/>
          <w:szCs w:val="24"/>
          <w:lang w:eastAsia="es-419"/>
        </w:rPr>
        <w:t xml:space="preserve">A Review of the Strategy in August 2022 found that the core components of the Strategy (including the outcomes above) remain sound and relevant and that no changes should be made to the Strategy itself. Moreover, it recommended “addressing racism and discrimination” remain prioritised, as one of four priority policy areas within the Strategy. </w:t>
      </w:r>
    </w:p>
    <w:p w14:paraId="62644CFE" w14:textId="77777777" w:rsidR="000138FF" w:rsidRPr="00C71F3C" w:rsidRDefault="000138FF" w:rsidP="000138FF">
      <w:pPr>
        <w:spacing w:before="230" w:after="200" w:line="259" w:lineRule="auto"/>
        <w:ind w:left="1077"/>
        <w:jc w:val="both"/>
        <w:rPr>
          <w:rFonts w:asciiTheme="minorHAnsi" w:eastAsia="Calibri" w:hAnsiTheme="minorHAnsi" w:cstheme="minorHAnsi"/>
          <w:i/>
          <w:iCs/>
          <w:sz w:val="24"/>
          <w:szCs w:val="24"/>
          <w:lang w:eastAsia="es-419"/>
        </w:rPr>
      </w:pPr>
      <w:r w:rsidRPr="00C71F3C">
        <w:rPr>
          <w:rFonts w:asciiTheme="minorHAnsi" w:eastAsia="Calibri" w:hAnsiTheme="minorHAnsi" w:cstheme="minorHAnsi"/>
          <w:b/>
          <w:bCs/>
          <w:i/>
          <w:iCs/>
          <w:sz w:val="24"/>
          <w:szCs w:val="24"/>
          <w:lang w:eastAsia="es-419"/>
        </w:rPr>
        <w:t>Key actions from the Government’s work programme</w:t>
      </w:r>
      <w:r w:rsidRPr="00C71F3C">
        <w:rPr>
          <w:rFonts w:asciiTheme="minorHAnsi" w:eastAsia="Calibri" w:hAnsiTheme="minorHAnsi" w:cstheme="minorHAnsi"/>
          <w:i/>
          <w:iCs/>
          <w:sz w:val="24"/>
          <w:szCs w:val="24"/>
          <w:lang w:eastAsia="es-419"/>
        </w:rPr>
        <w:t xml:space="preserve"> for addressing racism and discrimination as part of the Strategy include:</w:t>
      </w:r>
    </w:p>
    <w:p w14:paraId="4AB3FB2C" w14:textId="0F689D6B" w:rsidR="00E621DE" w:rsidRPr="00C71F3C" w:rsidRDefault="000138FF" w:rsidP="000138FF">
      <w:pPr>
        <w:spacing w:before="230" w:after="200" w:line="259" w:lineRule="auto"/>
        <w:ind w:left="1440"/>
        <w:jc w:val="both"/>
        <w:rPr>
          <w:rFonts w:asciiTheme="minorHAnsi" w:eastAsia="Calibri" w:hAnsiTheme="minorHAnsi" w:cstheme="minorHAnsi"/>
          <w:i/>
          <w:iCs/>
          <w:sz w:val="24"/>
          <w:szCs w:val="24"/>
          <w:lang w:eastAsia="es-419"/>
        </w:rPr>
      </w:pPr>
      <w:r w:rsidRPr="00C71F3C">
        <w:rPr>
          <w:rFonts w:asciiTheme="minorHAnsi" w:eastAsia="Calibri" w:hAnsiTheme="minorHAnsi" w:cstheme="minorHAnsi"/>
          <w:i/>
          <w:iCs/>
          <w:sz w:val="24"/>
          <w:szCs w:val="24"/>
          <w:lang w:eastAsia="es-419"/>
        </w:rPr>
        <w:t>•</w:t>
      </w:r>
      <w:r w:rsidRPr="00C71F3C">
        <w:rPr>
          <w:rFonts w:asciiTheme="minorHAnsi" w:eastAsia="Calibri" w:hAnsiTheme="minorHAnsi" w:cstheme="minorHAnsi"/>
          <w:i/>
          <w:iCs/>
          <w:sz w:val="24"/>
          <w:szCs w:val="24"/>
          <w:lang w:eastAsia="es-419"/>
        </w:rPr>
        <w:tab/>
        <w:t xml:space="preserve">Address racism and discrimination. Officials are developing a work programme that will aim to address racism and discrimination, including through policy and legislative processes. Government has also restarted </w:t>
      </w:r>
      <w:proofErr w:type="spellStart"/>
      <w:r w:rsidRPr="00C71F3C">
        <w:rPr>
          <w:rFonts w:asciiTheme="minorHAnsi" w:eastAsia="Calibri" w:hAnsiTheme="minorHAnsi" w:cstheme="minorHAnsi"/>
          <w:i/>
          <w:iCs/>
          <w:sz w:val="24"/>
          <w:szCs w:val="24"/>
          <w:lang w:eastAsia="es-419"/>
        </w:rPr>
        <w:t>Te</w:t>
      </w:r>
      <w:proofErr w:type="spellEnd"/>
      <w:r w:rsidRPr="00C71F3C">
        <w:rPr>
          <w:rFonts w:asciiTheme="minorHAnsi" w:eastAsia="Calibri" w:hAnsiTheme="minorHAnsi" w:cstheme="minorHAnsi"/>
          <w:i/>
          <w:iCs/>
          <w:sz w:val="24"/>
          <w:szCs w:val="24"/>
          <w:lang w:eastAsia="es-419"/>
        </w:rPr>
        <w:t xml:space="preserve"> Kotahitanga to support equitable outcomes for Māori learners by addressing cultural bias and racism in the education system (</w:t>
      </w:r>
      <w:proofErr w:type="spellStart"/>
      <w:r w:rsidRPr="00C71F3C">
        <w:rPr>
          <w:rFonts w:asciiTheme="minorHAnsi" w:eastAsia="Calibri" w:hAnsiTheme="minorHAnsi" w:cstheme="minorHAnsi"/>
          <w:i/>
          <w:iCs/>
          <w:sz w:val="24"/>
          <w:szCs w:val="24"/>
          <w:lang w:eastAsia="es-419"/>
        </w:rPr>
        <w:t>Te</w:t>
      </w:r>
      <w:proofErr w:type="spellEnd"/>
      <w:r w:rsidRPr="00C71F3C">
        <w:rPr>
          <w:rFonts w:asciiTheme="minorHAnsi" w:eastAsia="Calibri" w:hAnsiTheme="minorHAnsi" w:cstheme="minorHAnsi"/>
          <w:i/>
          <w:iCs/>
          <w:sz w:val="24"/>
          <w:szCs w:val="24"/>
          <w:lang w:eastAsia="es-419"/>
        </w:rPr>
        <w:t xml:space="preserve"> </w:t>
      </w:r>
      <w:proofErr w:type="spellStart"/>
      <w:r w:rsidRPr="00C71F3C">
        <w:rPr>
          <w:rFonts w:asciiTheme="minorHAnsi" w:eastAsia="Calibri" w:hAnsiTheme="minorHAnsi" w:cstheme="minorHAnsi"/>
          <w:i/>
          <w:iCs/>
          <w:sz w:val="24"/>
          <w:szCs w:val="24"/>
          <w:lang w:eastAsia="es-419"/>
        </w:rPr>
        <w:t>Hurihanganui</w:t>
      </w:r>
      <w:proofErr w:type="spellEnd"/>
      <w:r w:rsidRPr="00C71F3C">
        <w:rPr>
          <w:rFonts w:asciiTheme="minorHAnsi" w:eastAsia="Calibri" w:hAnsiTheme="minorHAnsi" w:cstheme="minorHAnsi"/>
          <w:i/>
          <w:iCs/>
          <w:sz w:val="24"/>
          <w:szCs w:val="24"/>
          <w:lang w:eastAsia="es-419"/>
        </w:rPr>
        <w:t>)</w:t>
      </w:r>
      <w:r w:rsidR="00E621DE" w:rsidRPr="00C71F3C">
        <w:rPr>
          <w:rFonts w:asciiTheme="minorHAnsi" w:eastAsia="Calibri" w:hAnsiTheme="minorHAnsi" w:cstheme="minorHAnsi"/>
          <w:i/>
          <w:iCs/>
          <w:sz w:val="24"/>
          <w:szCs w:val="24"/>
          <w:lang w:eastAsia="es-419"/>
        </w:rPr>
        <w:t>,</w:t>
      </w:r>
      <w:r w:rsidRPr="00C71F3C">
        <w:rPr>
          <w:rFonts w:asciiTheme="minorHAnsi" w:eastAsia="Calibri" w:hAnsiTheme="minorHAnsi" w:cstheme="minorHAnsi"/>
          <w:i/>
          <w:iCs/>
          <w:sz w:val="24"/>
          <w:szCs w:val="24"/>
          <w:lang w:eastAsia="es-419"/>
        </w:rPr>
        <w:t xml:space="preserve"> supporting </w:t>
      </w:r>
      <w:proofErr w:type="spellStart"/>
      <w:r w:rsidRPr="00C71F3C">
        <w:rPr>
          <w:rFonts w:asciiTheme="minorHAnsi" w:eastAsia="Calibri" w:hAnsiTheme="minorHAnsi" w:cstheme="minorHAnsi"/>
          <w:i/>
          <w:iCs/>
          <w:sz w:val="24"/>
          <w:szCs w:val="24"/>
          <w:lang w:eastAsia="es-419"/>
        </w:rPr>
        <w:t>whānau</w:t>
      </w:r>
      <w:proofErr w:type="spellEnd"/>
      <w:r w:rsidRPr="00C71F3C">
        <w:rPr>
          <w:rFonts w:asciiTheme="minorHAnsi" w:eastAsia="Calibri" w:hAnsiTheme="minorHAnsi" w:cstheme="minorHAnsi"/>
          <w:i/>
          <w:iCs/>
          <w:sz w:val="24"/>
          <w:szCs w:val="24"/>
          <w:lang w:eastAsia="es-419"/>
        </w:rPr>
        <w:t xml:space="preserve"> to engage in the education of Māori learners (Mana </w:t>
      </w:r>
      <w:proofErr w:type="spellStart"/>
      <w:r w:rsidRPr="00C71F3C">
        <w:rPr>
          <w:rFonts w:asciiTheme="minorHAnsi" w:eastAsia="Calibri" w:hAnsiTheme="minorHAnsi" w:cstheme="minorHAnsi"/>
          <w:i/>
          <w:iCs/>
          <w:sz w:val="24"/>
          <w:szCs w:val="24"/>
          <w:lang w:eastAsia="es-419"/>
        </w:rPr>
        <w:t>Whānau</w:t>
      </w:r>
      <w:proofErr w:type="spellEnd"/>
      <w:r w:rsidRPr="00C71F3C">
        <w:rPr>
          <w:rFonts w:asciiTheme="minorHAnsi" w:eastAsia="Calibri" w:hAnsiTheme="minorHAnsi" w:cstheme="minorHAnsi"/>
          <w:i/>
          <w:iCs/>
          <w:sz w:val="24"/>
          <w:szCs w:val="24"/>
          <w:lang w:eastAsia="es-419"/>
        </w:rPr>
        <w:t>)</w:t>
      </w:r>
      <w:r w:rsidR="00E621DE" w:rsidRPr="00C71F3C">
        <w:rPr>
          <w:rFonts w:asciiTheme="minorHAnsi" w:eastAsia="Calibri" w:hAnsiTheme="minorHAnsi" w:cstheme="minorHAnsi"/>
          <w:i/>
          <w:iCs/>
          <w:sz w:val="24"/>
          <w:szCs w:val="24"/>
          <w:lang w:eastAsia="es-419"/>
        </w:rPr>
        <w:t xml:space="preserve">, and changing </w:t>
      </w:r>
      <w:r w:rsidR="00E621DE" w:rsidRPr="00C71F3C">
        <w:rPr>
          <w:rFonts w:asciiTheme="minorHAnsi" w:eastAsiaTheme="minorEastAsia" w:hAnsiTheme="minorHAnsi" w:cstheme="minorHAnsi"/>
          <w:i/>
          <w:iCs/>
          <w:sz w:val="24"/>
          <w:szCs w:val="24"/>
          <w:lang w:eastAsia="es-419"/>
        </w:rPr>
        <w:t>New Zealand’s National Histories Curriculum</w:t>
      </w:r>
      <w:r w:rsidR="00DE3DCF" w:rsidRPr="00C71F3C">
        <w:rPr>
          <w:rFonts w:asciiTheme="minorHAnsi" w:eastAsiaTheme="minorEastAsia" w:hAnsiTheme="minorHAnsi" w:cstheme="minorHAnsi"/>
          <w:i/>
          <w:iCs/>
          <w:sz w:val="24"/>
          <w:szCs w:val="24"/>
          <w:lang w:eastAsia="es-419"/>
        </w:rPr>
        <w:t xml:space="preserve">. </w:t>
      </w:r>
    </w:p>
    <w:p w14:paraId="71E23867" w14:textId="77777777" w:rsidR="00525BBC" w:rsidRPr="00C71F3C" w:rsidRDefault="000138FF" w:rsidP="000138FF">
      <w:pPr>
        <w:spacing w:before="230" w:after="200" w:line="259" w:lineRule="auto"/>
        <w:ind w:left="1440"/>
        <w:jc w:val="both"/>
        <w:rPr>
          <w:rFonts w:asciiTheme="minorHAnsi" w:eastAsia="Calibri" w:hAnsiTheme="minorHAnsi" w:cstheme="minorHAnsi"/>
          <w:i/>
          <w:iCs/>
          <w:sz w:val="24"/>
          <w:szCs w:val="24"/>
          <w:lang w:eastAsia="es-419"/>
        </w:rPr>
      </w:pPr>
      <w:r w:rsidRPr="00C71F3C">
        <w:rPr>
          <w:rFonts w:asciiTheme="minorHAnsi" w:eastAsia="Calibri" w:hAnsiTheme="minorHAnsi" w:cstheme="minorHAnsi"/>
          <w:i/>
          <w:iCs/>
          <w:sz w:val="24"/>
          <w:szCs w:val="24"/>
          <w:lang w:eastAsia="es-419"/>
        </w:rPr>
        <w:t>•</w:t>
      </w:r>
      <w:r w:rsidRPr="00C71F3C">
        <w:rPr>
          <w:rFonts w:asciiTheme="minorHAnsi" w:eastAsia="Calibri" w:hAnsiTheme="minorHAnsi" w:cstheme="minorHAnsi"/>
          <w:i/>
          <w:iCs/>
          <w:sz w:val="24"/>
          <w:szCs w:val="24"/>
          <w:lang w:eastAsia="es-419"/>
        </w:rPr>
        <w:tab/>
        <w:t xml:space="preserve">Increase a sense of belonging and cultural connections. Government is implementing </w:t>
      </w:r>
      <w:proofErr w:type="spellStart"/>
      <w:r w:rsidRPr="00C71F3C">
        <w:rPr>
          <w:rFonts w:asciiTheme="minorHAnsi" w:eastAsia="Calibri" w:hAnsiTheme="minorHAnsi" w:cstheme="minorHAnsi"/>
          <w:i/>
          <w:iCs/>
          <w:sz w:val="24"/>
          <w:szCs w:val="24"/>
          <w:lang w:eastAsia="es-419"/>
        </w:rPr>
        <w:t>Maihi</w:t>
      </w:r>
      <w:proofErr w:type="spellEnd"/>
      <w:r w:rsidRPr="00C71F3C">
        <w:rPr>
          <w:rFonts w:asciiTheme="minorHAnsi" w:eastAsia="Calibri" w:hAnsiTheme="minorHAnsi" w:cstheme="minorHAnsi"/>
          <w:i/>
          <w:iCs/>
          <w:sz w:val="24"/>
          <w:szCs w:val="24"/>
          <w:lang w:eastAsia="es-419"/>
        </w:rPr>
        <w:t xml:space="preserve"> </w:t>
      </w:r>
      <w:proofErr w:type="spellStart"/>
      <w:r w:rsidRPr="00C71F3C">
        <w:rPr>
          <w:rFonts w:asciiTheme="minorHAnsi" w:eastAsia="Calibri" w:hAnsiTheme="minorHAnsi" w:cstheme="minorHAnsi"/>
          <w:i/>
          <w:iCs/>
          <w:sz w:val="24"/>
          <w:szCs w:val="24"/>
          <w:lang w:eastAsia="es-419"/>
        </w:rPr>
        <w:t>Karauna</w:t>
      </w:r>
      <w:proofErr w:type="spellEnd"/>
      <w:r w:rsidRPr="00C71F3C">
        <w:rPr>
          <w:rFonts w:asciiTheme="minorHAnsi" w:eastAsia="Calibri" w:hAnsiTheme="minorHAnsi" w:cstheme="minorHAnsi"/>
          <w:i/>
          <w:iCs/>
          <w:sz w:val="24"/>
          <w:szCs w:val="24"/>
          <w:lang w:eastAsia="es-419"/>
        </w:rPr>
        <w:t xml:space="preserve"> - the Crown's Strategy for Māori Language Revitalisation, which identifies all New Zealanders under 25 as a priority group. </w:t>
      </w:r>
      <w:proofErr w:type="spellStart"/>
      <w:r w:rsidRPr="00C71F3C">
        <w:rPr>
          <w:rFonts w:asciiTheme="minorHAnsi" w:eastAsia="Calibri" w:hAnsiTheme="minorHAnsi" w:cstheme="minorHAnsi"/>
          <w:i/>
          <w:iCs/>
          <w:sz w:val="24"/>
          <w:szCs w:val="24"/>
          <w:lang w:eastAsia="es-419"/>
        </w:rPr>
        <w:t>Te</w:t>
      </w:r>
      <w:proofErr w:type="spellEnd"/>
      <w:r w:rsidRPr="00C71F3C">
        <w:rPr>
          <w:rFonts w:asciiTheme="minorHAnsi" w:eastAsia="Calibri" w:hAnsiTheme="minorHAnsi" w:cstheme="minorHAnsi"/>
          <w:i/>
          <w:iCs/>
          <w:sz w:val="24"/>
          <w:szCs w:val="24"/>
          <w:lang w:eastAsia="es-419"/>
        </w:rPr>
        <w:t xml:space="preserve"> Ahu o </w:t>
      </w:r>
      <w:proofErr w:type="spellStart"/>
      <w:r w:rsidRPr="00C71F3C">
        <w:rPr>
          <w:rFonts w:asciiTheme="minorHAnsi" w:eastAsia="Calibri" w:hAnsiTheme="minorHAnsi" w:cstheme="minorHAnsi"/>
          <w:i/>
          <w:iCs/>
          <w:sz w:val="24"/>
          <w:szCs w:val="24"/>
          <w:lang w:eastAsia="es-419"/>
        </w:rPr>
        <w:t>Te</w:t>
      </w:r>
      <w:proofErr w:type="spellEnd"/>
      <w:r w:rsidRPr="00C71F3C">
        <w:rPr>
          <w:rFonts w:asciiTheme="minorHAnsi" w:eastAsia="Calibri" w:hAnsiTheme="minorHAnsi" w:cstheme="minorHAnsi"/>
          <w:i/>
          <w:iCs/>
          <w:sz w:val="24"/>
          <w:szCs w:val="24"/>
          <w:lang w:eastAsia="es-419"/>
        </w:rPr>
        <w:t xml:space="preserve"> </w:t>
      </w:r>
      <w:proofErr w:type="spellStart"/>
      <w:r w:rsidRPr="00C71F3C">
        <w:rPr>
          <w:rFonts w:asciiTheme="minorHAnsi" w:eastAsia="Calibri" w:hAnsiTheme="minorHAnsi" w:cstheme="minorHAnsi"/>
          <w:i/>
          <w:iCs/>
          <w:sz w:val="24"/>
          <w:szCs w:val="24"/>
          <w:lang w:eastAsia="es-419"/>
        </w:rPr>
        <w:t>Reo</w:t>
      </w:r>
      <w:proofErr w:type="spellEnd"/>
      <w:r w:rsidRPr="00C71F3C">
        <w:rPr>
          <w:rFonts w:asciiTheme="minorHAnsi" w:eastAsia="Calibri" w:hAnsiTheme="minorHAnsi" w:cstheme="minorHAnsi"/>
          <w:i/>
          <w:iCs/>
          <w:sz w:val="24"/>
          <w:szCs w:val="24"/>
          <w:lang w:eastAsia="es-419"/>
        </w:rPr>
        <w:t xml:space="preserve"> Māori will improve </w:t>
      </w:r>
      <w:proofErr w:type="spellStart"/>
      <w:r w:rsidRPr="00C71F3C">
        <w:rPr>
          <w:rFonts w:asciiTheme="minorHAnsi" w:eastAsia="Calibri" w:hAnsiTheme="minorHAnsi" w:cstheme="minorHAnsi"/>
          <w:i/>
          <w:iCs/>
          <w:sz w:val="24"/>
          <w:szCs w:val="24"/>
          <w:lang w:eastAsia="es-419"/>
        </w:rPr>
        <w:t>te</w:t>
      </w:r>
      <w:proofErr w:type="spellEnd"/>
      <w:r w:rsidRPr="00C71F3C">
        <w:rPr>
          <w:rFonts w:asciiTheme="minorHAnsi" w:eastAsia="Calibri" w:hAnsiTheme="minorHAnsi" w:cstheme="minorHAnsi"/>
          <w:i/>
          <w:iCs/>
          <w:sz w:val="24"/>
          <w:szCs w:val="24"/>
          <w:lang w:eastAsia="es-419"/>
        </w:rPr>
        <w:t xml:space="preserve"> </w:t>
      </w:r>
      <w:proofErr w:type="spellStart"/>
      <w:r w:rsidRPr="00C71F3C">
        <w:rPr>
          <w:rFonts w:asciiTheme="minorHAnsi" w:eastAsia="Calibri" w:hAnsiTheme="minorHAnsi" w:cstheme="minorHAnsi"/>
          <w:i/>
          <w:iCs/>
          <w:sz w:val="24"/>
          <w:szCs w:val="24"/>
          <w:lang w:eastAsia="es-419"/>
        </w:rPr>
        <w:t>reo</w:t>
      </w:r>
      <w:proofErr w:type="spellEnd"/>
      <w:r w:rsidRPr="00C71F3C">
        <w:rPr>
          <w:rFonts w:asciiTheme="minorHAnsi" w:eastAsia="Calibri" w:hAnsiTheme="minorHAnsi" w:cstheme="minorHAnsi"/>
          <w:i/>
          <w:iCs/>
          <w:sz w:val="24"/>
          <w:szCs w:val="24"/>
          <w:lang w:eastAsia="es-419"/>
        </w:rPr>
        <w:t xml:space="preserve"> Māori ability in the education workforce and is the start of Government's plan </w:t>
      </w:r>
      <w:r w:rsidRPr="00C71F3C">
        <w:rPr>
          <w:rFonts w:asciiTheme="minorHAnsi" w:eastAsia="Calibri" w:hAnsiTheme="minorHAnsi" w:cstheme="minorHAnsi"/>
          <w:i/>
          <w:iCs/>
          <w:sz w:val="24"/>
          <w:szCs w:val="24"/>
          <w:lang w:eastAsia="es-419"/>
        </w:rPr>
        <w:lastRenderedPageBreak/>
        <w:t xml:space="preserve">to better integrate </w:t>
      </w:r>
      <w:proofErr w:type="spellStart"/>
      <w:r w:rsidRPr="00C71F3C">
        <w:rPr>
          <w:rFonts w:asciiTheme="minorHAnsi" w:eastAsia="Calibri" w:hAnsiTheme="minorHAnsi" w:cstheme="minorHAnsi"/>
          <w:i/>
          <w:iCs/>
          <w:sz w:val="24"/>
          <w:szCs w:val="24"/>
          <w:lang w:eastAsia="es-419"/>
        </w:rPr>
        <w:t>te</w:t>
      </w:r>
      <w:proofErr w:type="spellEnd"/>
      <w:r w:rsidRPr="00C71F3C">
        <w:rPr>
          <w:rFonts w:asciiTheme="minorHAnsi" w:eastAsia="Calibri" w:hAnsiTheme="minorHAnsi" w:cstheme="minorHAnsi"/>
          <w:i/>
          <w:iCs/>
          <w:sz w:val="24"/>
          <w:szCs w:val="24"/>
          <w:lang w:eastAsia="es-419"/>
        </w:rPr>
        <w:t xml:space="preserve"> </w:t>
      </w:r>
      <w:proofErr w:type="spellStart"/>
      <w:r w:rsidRPr="00C71F3C">
        <w:rPr>
          <w:rFonts w:asciiTheme="minorHAnsi" w:eastAsia="Calibri" w:hAnsiTheme="minorHAnsi" w:cstheme="minorHAnsi"/>
          <w:i/>
          <w:iCs/>
          <w:sz w:val="24"/>
          <w:szCs w:val="24"/>
          <w:lang w:eastAsia="es-419"/>
        </w:rPr>
        <w:t>reo</w:t>
      </w:r>
      <w:proofErr w:type="spellEnd"/>
      <w:r w:rsidRPr="00C71F3C">
        <w:rPr>
          <w:rFonts w:asciiTheme="minorHAnsi" w:eastAsia="Calibri" w:hAnsiTheme="minorHAnsi" w:cstheme="minorHAnsi"/>
          <w:i/>
          <w:iCs/>
          <w:sz w:val="24"/>
          <w:szCs w:val="24"/>
          <w:lang w:eastAsia="es-419"/>
        </w:rPr>
        <w:t xml:space="preserve"> Māori across the education system. Budget 2019 provided funding to implement legislative changes that require specific considerations for </w:t>
      </w:r>
      <w:proofErr w:type="spellStart"/>
      <w:r w:rsidRPr="00C71F3C">
        <w:rPr>
          <w:rFonts w:asciiTheme="minorHAnsi" w:eastAsia="Calibri" w:hAnsiTheme="minorHAnsi" w:cstheme="minorHAnsi"/>
          <w:i/>
          <w:iCs/>
          <w:sz w:val="24"/>
          <w:szCs w:val="24"/>
          <w:lang w:eastAsia="es-419"/>
        </w:rPr>
        <w:t>tamariki</w:t>
      </w:r>
      <w:proofErr w:type="spellEnd"/>
      <w:r w:rsidRPr="00C71F3C">
        <w:rPr>
          <w:rFonts w:asciiTheme="minorHAnsi" w:eastAsia="Calibri" w:hAnsiTheme="minorHAnsi" w:cstheme="minorHAnsi"/>
          <w:i/>
          <w:iCs/>
          <w:sz w:val="24"/>
          <w:szCs w:val="24"/>
          <w:lang w:eastAsia="es-419"/>
        </w:rPr>
        <w:t xml:space="preserve"> and </w:t>
      </w:r>
      <w:proofErr w:type="spellStart"/>
      <w:r w:rsidRPr="00C71F3C">
        <w:rPr>
          <w:rFonts w:asciiTheme="minorHAnsi" w:eastAsia="Calibri" w:hAnsiTheme="minorHAnsi" w:cstheme="minorHAnsi"/>
          <w:i/>
          <w:iCs/>
          <w:sz w:val="24"/>
          <w:szCs w:val="24"/>
          <w:lang w:eastAsia="es-419"/>
        </w:rPr>
        <w:t>rangatahi</w:t>
      </w:r>
      <w:proofErr w:type="spellEnd"/>
      <w:r w:rsidRPr="00C71F3C">
        <w:rPr>
          <w:rFonts w:asciiTheme="minorHAnsi" w:eastAsia="Calibri" w:hAnsiTheme="minorHAnsi" w:cstheme="minorHAnsi"/>
          <w:i/>
          <w:iCs/>
          <w:sz w:val="24"/>
          <w:szCs w:val="24"/>
          <w:lang w:eastAsia="es-419"/>
        </w:rPr>
        <w:t xml:space="preserve"> Māori in the </w:t>
      </w:r>
      <w:proofErr w:type="spellStart"/>
      <w:r w:rsidRPr="00C71F3C">
        <w:rPr>
          <w:rFonts w:asciiTheme="minorHAnsi" w:eastAsia="Calibri" w:hAnsiTheme="minorHAnsi" w:cstheme="minorHAnsi"/>
          <w:i/>
          <w:iCs/>
          <w:sz w:val="24"/>
          <w:szCs w:val="24"/>
          <w:lang w:eastAsia="es-419"/>
        </w:rPr>
        <w:t>Oranga</w:t>
      </w:r>
      <w:proofErr w:type="spellEnd"/>
      <w:r w:rsidRPr="00C71F3C">
        <w:rPr>
          <w:rFonts w:asciiTheme="minorHAnsi" w:eastAsia="Calibri" w:hAnsiTheme="minorHAnsi" w:cstheme="minorHAnsi"/>
          <w:i/>
          <w:iCs/>
          <w:sz w:val="24"/>
          <w:szCs w:val="24"/>
          <w:lang w:eastAsia="es-419"/>
        </w:rPr>
        <w:t xml:space="preserve"> Tamariki system. </w:t>
      </w:r>
    </w:p>
    <w:p w14:paraId="0F3894E8" w14:textId="049BC116" w:rsidR="000138FF" w:rsidRPr="00C71F3C" w:rsidRDefault="00525BBC" w:rsidP="000138FF">
      <w:pPr>
        <w:spacing w:before="230" w:after="200" w:line="259" w:lineRule="auto"/>
        <w:ind w:left="1440"/>
        <w:jc w:val="both"/>
        <w:rPr>
          <w:rFonts w:asciiTheme="minorHAnsi" w:eastAsia="Calibri" w:hAnsiTheme="minorHAnsi" w:cstheme="minorHAnsi"/>
          <w:i/>
          <w:iCs/>
          <w:sz w:val="24"/>
          <w:szCs w:val="24"/>
          <w:lang w:eastAsia="es-419"/>
        </w:rPr>
      </w:pPr>
      <w:r w:rsidRPr="00C71F3C">
        <w:rPr>
          <w:rFonts w:asciiTheme="minorHAnsi" w:eastAsia="Calibri" w:hAnsiTheme="minorHAnsi" w:cstheme="minorHAnsi"/>
          <w:i/>
          <w:iCs/>
          <w:sz w:val="24"/>
          <w:szCs w:val="24"/>
          <w:lang w:eastAsia="es-419"/>
        </w:rPr>
        <w:t>•</w:t>
      </w:r>
      <w:r w:rsidRPr="00C71F3C">
        <w:rPr>
          <w:rFonts w:asciiTheme="minorHAnsi" w:eastAsia="Calibri" w:hAnsiTheme="minorHAnsi" w:cstheme="minorHAnsi"/>
          <w:i/>
          <w:iCs/>
          <w:sz w:val="24"/>
          <w:szCs w:val="24"/>
          <w:lang w:eastAsia="es-419"/>
        </w:rPr>
        <w:tab/>
      </w:r>
      <w:r w:rsidR="000138FF" w:rsidRPr="00C71F3C">
        <w:rPr>
          <w:rFonts w:asciiTheme="minorHAnsi" w:eastAsia="Calibri" w:hAnsiTheme="minorHAnsi" w:cstheme="minorHAnsi"/>
          <w:i/>
          <w:iCs/>
          <w:sz w:val="24"/>
          <w:szCs w:val="24"/>
          <w:lang w:eastAsia="es-419"/>
        </w:rPr>
        <w:t xml:space="preserve">Actions to support Pacific languages and culture include developing an action plan for Pacific Aotearoa </w:t>
      </w:r>
      <w:proofErr w:type="spellStart"/>
      <w:r w:rsidR="000138FF" w:rsidRPr="00C71F3C">
        <w:rPr>
          <w:rFonts w:asciiTheme="minorHAnsi" w:eastAsia="Calibri" w:hAnsiTheme="minorHAnsi" w:cstheme="minorHAnsi"/>
          <w:i/>
          <w:iCs/>
          <w:sz w:val="24"/>
          <w:szCs w:val="24"/>
          <w:lang w:eastAsia="es-419"/>
        </w:rPr>
        <w:t>Lalanga</w:t>
      </w:r>
      <w:proofErr w:type="spellEnd"/>
      <w:r w:rsidR="000138FF" w:rsidRPr="00C71F3C">
        <w:rPr>
          <w:rFonts w:asciiTheme="minorHAnsi" w:eastAsia="Calibri" w:hAnsiTheme="minorHAnsi" w:cstheme="minorHAnsi"/>
          <w:i/>
          <w:iCs/>
          <w:sz w:val="24"/>
          <w:szCs w:val="24"/>
          <w:lang w:eastAsia="es-419"/>
        </w:rPr>
        <w:t xml:space="preserve"> </w:t>
      </w:r>
      <w:proofErr w:type="spellStart"/>
      <w:r w:rsidR="000138FF" w:rsidRPr="00C71F3C">
        <w:rPr>
          <w:rFonts w:asciiTheme="minorHAnsi" w:eastAsia="Calibri" w:hAnsiTheme="minorHAnsi" w:cstheme="minorHAnsi"/>
          <w:i/>
          <w:iCs/>
          <w:sz w:val="24"/>
          <w:szCs w:val="24"/>
          <w:lang w:eastAsia="es-419"/>
        </w:rPr>
        <w:t>Fou</w:t>
      </w:r>
      <w:proofErr w:type="spellEnd"/>
      <w:r w:rsidR="000138FF" w:rsidRPr="00C71F3C">
        <w:rPr>
          <w:rFonts w:asciiTheme="minorHAnsi" w:eastAsia="Calibri" w:hAnsiTheme="minorHAnsi" w:cstheme="minorHAnsi"/>
          <w:i/>
          <w:iCs/>
          <w:sz w:val="24"/>
          <w:szCs w:val="24"/>
          <w:lang w:eastAsia="es-419"/>
        </w:rPr>
        <w:t>, and funding for projects to support Pacific realm languages.</w:t>
      </w:r>
      <w:r w:rsidR="00B819DE" w:rsidRPr="00C71F3C">
        <w:rPr>
          <w:rFonts w:asciiTheme="minorHAnsi" w:eastAsia="Calibri" w:hAnsiTheme="minorHAnsi" w:cstheme="minorHAnsi"/>
          <w:i/>
          <w:iCs/>
          <w:sz w:val="24"/>
          <w:szCs w:val="24"/>
          <w:lang w:eastAsia="es-419"/>
        </w:rPr>
        <w:t xml:space="preserve"> </w:t>
      </w:r>
      <w:r w:rsidR="00B819DE" w:rsidRPr="00C71F3C">
        <w:rPr>
          <w:rFonts w:asciiTheme="minorHAnsi" w:eastAsiaTheme="minorEastAsia" w:hAnsiTheme="minorHAnsi" w:cstheme="minorHAnsi"/>
          <w:i/>
          <w:iCs/>
          <w:sz w:val="24"/>
          <w:szCs w:val="24"/>
          <w:lang w:eastAsia="es-419"/>
        </w:rPr>
        <w:t>Funding has supported over 200 community-based language initiatives across Aotearoa.</w:t>
      </w:r>
      <w:r w:rsidR="00B819DE" w:rsidRPr="00C71F3C">
        <w:rPr>
          <w:rFonts w:asciiTheme="minorHAnsi" w:eastAsiaTheme="minorEastAsia" w:hAnsiTheme="minorHAnsi" w:cstheme="minorHAnsi"/>
          <w:i/>
          <w:iCs/>
          <w:sz w:val="24"/>
          <w:szCs w:val="24"/>
          <w:lang w:eastAsia="es-419"/>
        </w:rPr>
        <w:br/>
        <w:t>The Pacific Languages Strategy 2022-2032 September 2022, will help to coordinate this.</w:t>
      </w:r>
    </w:p>
    <w:p w14:paraId="08B52ECC" w14:textId="77777777" w:rsidR="000138FF" w:rsidRPr="00C71F3C" w:rsidRDefault="000138FF" w:rsidP="000138FF">
      <w:pPr>
        <w:spacing w:before="230" w:after="200" w:line="259" w:lineRule="auto"/>
        <w:ind w:left="1440"/>
        <w:jc w:val="both"/>
        <w:rPr>
          <w:rFonts w:asciiTheme="minorHAnsi" w:eastAsia="Calibri" w:hAnsiTheme="minorHAnsi" w:cstheme="minorHAnsi"/>
          <w:i/>
          <w:iCs/>
          <w:sz w:val="24"/>
          <w:szCs w:val="24"/>
          <w:lang w:eastAsia="es-419"/>
        </w:rPr>
      </w:pPr>
      <w:r w:rsidRPr="00C71F3C">
        <w:rPr>
          <w:rFonts w:asciiTheme="minorHAnsi" w:eastAsia="Calibri" w:hAnsiTheme="minorHAnsi" w:cstheme="minorHAnsi"/>
          <w:i/>
          <w:iCs/>
          <w:sz w:val="24"/>
          <w:szCs w:val="24"/>
          <w:lang w:eastAsia="es-419"/>
        </w:rPr>
        <w:t>•</w:t>
      </w:r>
      <w:r w:rsidRPr="00C71F3C">
        <w:rPr>
          <w:rFonts w:asciiTheme="minorHAnsi" w:eastAsia="Calibri" w:hAnsiTheme="minorHAnsi" w:cstheme="minorHAnsi"/>
          <w:i/>
          <w:iCs/>
          <w:sz w:val="24"/>
          <w:szCs w:val="24"/>
          <w:lang w:eastAsia="es-419"/>
        </w:rPr>
        <w:tab/>
        <w:t>Encourage positive and respectful peer relationships. Government will work to prevent bullying in schools and is expanding healthy relationships programmes in secondary schools.</w:t>
      </w:r>
    </w:p>
    <w:p w14:paraId="29D10986" w14:textId="77777777" w:rsidR="000138FF" w:rsidRPr="00C71F3C" w:rsidRDefault="000138FF" w:rsidP="000138FF">
      <w:pPr>
        <w:shd w:val="clear" w:color="auto" w:fill="FFFFFF" w:themeFill="background1"/>
        <w:ind w:left="1077"/>
        <w:jc w:val="both"/>
        <w:rPr>
          <w:rFonts w:asciiTheme="minorHAnsi" w:eastAsia="Calibri" w:hAnsiTheme="minorHAnsi" w:cstheme="minorHAnsi"/>
          <w:i/>
          <w:iCs/>
          <w:sz w:val="24"/>
          <w:szCs w:val="24"/>
          <w:lang w:eastAsia="es-419"/>
        </w:rPr>
      </w:pPr>
      <w:r w:rsidRPr="00C71F3C">
        <w:rPr>
          <w:rFonts w:asciiTheme="minorHAnsi" w:eastAsia="Calibri" w:hAnsiTheme="minorHAnsi" w:cstheme="minorHAnsi"/>
          <w:i/>
          <w:iCs/>
          <w:sz w:val="24"/>
          <w:szCs w:val="24"/>
          <w:lang w:eastAsia="es-419"/>
        </w:rPr>
        <w:t xml:space="preserve">Finally, indicators for </w:t>
      </w:r>
      <w:r w:rsidRPr="00C71F3C">
        <w:rPr>
          <w:rFonts w:asciiTheme="minorHAnsi" w:eastAsia="Calibri" w:hAnsiTheme="minorHAnsi" w:cstheme="minorHAnsi"/>
          <w:b/>
          <w:bCs/>
          <w:i/>
          <w:iCs/>
          <w:sz w:val="24"/>
          <w:szCs w:val="24"/>
          <w:lang w:eastAsia="es-419"/>
        </w:rPr>
        <w:t>measuring, monitoring and reporting</w:t>
      </w:r>
      <w:r w:rsidRPr="00C71F3C">
        <w:rPr>
          <w:rFonts w:asciiTheme="minorHAnsi" w:eastAsia="Calibri" w:hAnsiTheme="minorHAnsi" w:cstheme="minorHAnsi"/>
          <w:i/>
          <w:iCs/>
          <w:sz w:val="24"/>
          <w:szCs w:val="24"/>
          <w:lang w:eastAsia="es-419"/>
        </w:rPr>
        <w:t xml:space="preserve"> on this outcome are: “ability to be themselves, sense of belonging, experience of discrimination, experience of bullying, social support, support for cultural identity, and languages”.</w:t>
      </w:r>
    </w:p>
    <w:p w14:paraId="4009A01A" w14:textId="0B1258E9" w:rsidR="5684A63D" w:rsidRPr="00C71F3C" w:rsidRDefault="5684A63D" w:rsidP="7F353F46">
      <w:pPr>
        <w:spacing w:before="230" w:after="200" w:line="259" w:lineRule="auto"/>
        <w:ind w:left="1077"/>
        <w:jc w:val="both"/>
        <w:rPr>
          <w:rFonts w:asciiTheme="minorHAnsi" w:eastAsiaTheme="minorEastAsia" w:hAnsiTheme="minorHAnsi" w:cstheme="minorHAnsi"/>
          <w:i/>
          <w:iCs/>
          <w:sz w:val="24"/>
          <w:szCs w:val="24"/>
          <w:lang w:eastAsia="es-419"/>
        </w:rPr>
      </w:pPr>
      <w:r w:rsidRPr="00C71F3C">
        <w:rPr>
          <w:rFonts w:asciiTheme="minorHAnsi" w:eastAsiaTheme="minorEastAsia" w:hAnsiTheme="minorHAnsi" w:cstheme="minorHAnsi"/>
          <w:i/>
          <w:iCs/>
          <w:sz w:val="24"/>
          <w:szCs w:val="24"/>
          <w:lang w:eastAsia="es-419"/>
        </w:rPr>
        <w:t xml:space="preserve">The Ministry of Health has launched </w:t>
      </w:r>
      <w:proofErr w:type="spellStart"/>
      <w:r w:rsidR="00AF4B8B">
        <w:rPr>
          <w:rFonts w:asciiTheme="minorHAnsi" w:eastAsiaTheme="minorEastAsia" w:hAnsiTheme="minorHAnsi" w:cstheme="minorHAnsi"/>
          <w:i/>
          <w:iCs/>
          <w:sz w:val="24"/>
          <w:szCs w:val="24"/>
          <w:lang w:eastAsia="es-419"/>
        </w:rPr>
        <w:t>Ao</w:t>
      </w:r>
      <w:proofErr w:type="spellEnd"/>
      <w:r w:rsidR="00AF4B8B">
        <w:rPr>
          <w:rFonts w:asciiTheme="minorHAnsi" w:eastAsiaTheme="minorEastAsia" w:hAnsiTheme="minorHAnsi" w:cstheme="minorHAnsi"/>
          <w:i/>
          <w:iCs/>
          <w:sz w:val="24"/>
          <w:szCs w:val="24"/>
          <w:lang w:eastAsia="es-419"/>
        </w:rPr>
        <w:t xml:space="preserve"> Mai </w:t>
      </w:r>
      <w:proofErr w:type="spellStart"/>
      <w:r w:rsidR="00AF4B8B">
        <w:rPr>
          <w:rFonts w:asciiTheme="minorHAnsi" w:eastAsiaTheme="minorEastAsia" w:hAnsiTheme="minorHAnsi" w:cstheme="minorHAnsi"/>
          <w:i/>
          <w:iCs/>
          <w:sz w:val="24"/>
          <w:szCs w:val="24"/>
          <w:lang w:eastAsia="es-419"/>
        </w:rPr>
        <w:t>te</w:t>
      </w:r>
      <w:proofErr w:type="spellEnd"/>
      <w:r w:rsidR="00AF4B8B">
        <w:rPr>
          <w:rFonts w:asciiTheme="minorHAnsi" w:eastAsiaTheme="minorEastAsia" w:hAnsiTheme="minorHAnsi" w:cstheme="minorHAnsi"/>
          <w:i/>
          <w:iCs/>
          <w:sz w:val="24"/>
          <w:szCs w:val="24"/>
          <w:lang w:eastAsia="es-419"/>
        </w:rPr>
        <w:t xml:space="preserve"> </w:t>
      </w:r>
      <w:proofErr w:type="spellStart"/>
      <w:r w:rsidR="00AF4B8B">
        <w:rPr>
          <w:rFonts w:asciiTheme="minorHAnsi" w:eastAsiaTheme="minorEastAsia" w:hAnsiTheme="minorHAnsi" w:cstheme="minorHAnsi"/>
          <w:i/>
          <w:iCs/>
          <w:sz w:val="24"/>
          <w:szCs w:val="24"/>
          <w:lang w:eastAsia="es-419"/>
        </w:rPr>
        <w:t>Rā</w:t>
      </w:r>
      <w:proofErr w:type="spellEnd"/>
      <w:r w:rsidR="00AF4B8B">
        <w:rPr>
          <w:rFonts w:asciiTheme="minorHAnsi" w:eastAsiaTheme="minorEastAsia" w:hAnsiTheme="minorHAnsi" w:cstheme="minorHAnsi"/>
          <w:i/>
          <w:iCs/>
          <w:sz w:val="24"/>
          <w:szCs w:val="24"/>
          <w:lang w:eastAsia="es-419"/>
        </w:rPr>
        <w:t xml:space="preserve">, </w:t>
      </w:r>
      <w:r w:rsidR="00FF345D">
        <w:rPr>
          <w:rFonts w:asciiTheme="minorHAnsi" w:eastAsiaTheme="minorEastAsia" w:hAnsiTheme="minorHAnsi" w:cstheme="minorHAnsi"/>
          <w:i/>
          <w:iCs/>
          <w:sz w:val="24"/>
          <w:szCs w:val="24"/>
          <w:lang w:eastAsia="es-419"/>
        </w:rPr>
        <w:t>the Anti-Racism Kaupapa (</w:t>
      </w:r>
      <w:r w:rsidR="00AF4B8B">
        <w:rPr>
          <w:rFonts w:asciiTheme="minorHAnsi" w:eastAsiaTheme="minorEastAsia" w:hAnsiTheme="minorHAnsi" w:cstheme="minorHAnsi"/>
          <w:i/>
          <w:iCs/>
          <w:sz w:val="24"/>
          <w:szCs w:val="24"/>
          <w:lang w:eastAsia="es-419"/>
        </w:rPr>
        <w:t>work programme</w:t>
      </w:r>
      <w:r w:rsidR="00FF345D">
        <w:rPr>
          <w:rFonts w:asciiTheme="minorHAnsi" w:eastAsiaTheme="minorEastAsia" w:hAnsiTheme="minorHAnsi" w:cstheme="minorHAnsi"/>
          <w:i/>
          <w:iCs/>
          <w:sz w:val="24"/>
          <w:szCs w:val="24"/>
          <w:lang w:val="mi-NZ" w:eastAsia="es-419"/>
        </w:rPr>
        <w:t xml:space="preserve">), </w:t>
      </w:r>
      <w:proofErr w:type="spellStart"/>
      <w:r w:rsidR="00FF345D">
        <w:rPr>
          <w:rFonts w:asciiTheme="minorHAnsi" w:eastAsiaTheme="minorEastAsia" w:hAnsiTheme="minorHAnsi" w:cstheme="minorHAnsi"/>
          <w:i/>
          <w:iCs/>
          <w:sz w:val="24"/>
          <w:szCs w:val="24"/>
          <w:lang w:val="mi-NZ" w:eastAsia="es-419"/>
        </w:rPr>
        <w:t>an</w:t>
      </w:r>
      <w:proofErr w:type="spellEnd"/>
      <w:r w:rsidR="7F353F46" w:rsidRPr="00C71F3C">
        <w:rPr>
          <w:rFonts w:asciiTheme="minorHAnsi" w:eastAsiaTheme="minorEastAsia" w:hAnsiTheme="minorHAnsi" w:cstheme="minorHAnsi"/>
          <w:i/>
          <w:iCs/>
          <w:sz w:val="24"/>
          <w:szCs w:val="24"/>
          <w:lang w:eastAsia="es-419"/>
        </w:rPr>
        <w:t xml:space="preserve"> initiative to support the way the health system understands, reacts, and responds to racism. Drawing on the Ministry of Health’s </w:t>
      </w:r>
      <w:proofErr w:type="spellStart"/>
      <w:r w:rsidR="7F353F46" w:rsidRPr="00C71F3C">
        <w:rPr>
          <w:rFonts w:asciiTheme="minorHAnsi" w:eastAsiaTheme="minorEastAsia" w:hAnsiTheme="minorHAnsi" w:cstheme="minorHAnsi"/>
          <w:i/>
          <w:iCs/>
          <w:sz w:val="24"/>
          <w:szCs w:val="24"/>
          <w:lang w:eastAsia="es-419"/>
        </w:rPr>
        <w:t>Tiriti</w:t>
      </w:r>
      <w:proofErr w:type="spellEnd"/>
      <w:r w:rsidR="7F353F46" w:rsidRPr="00C71F3C">
        <w:rPr>
          <w:rFonts w:asciiTheme="minorHAnsi" w:eastAsiaTheme="minorEastAsia" w:hAnsiTheme="minorHAnsi" w:cstheme="minorHAnsi"/>
          <w:i/>
          <w:iCs/>
          <w:sz w:val="24"/>
          <w:szCs w:val="24"/>
          <w:lang w:eastAsia="es-419"/>
        </w:rPr>
        <w:t xml:space="preserve"> o Waitangi framework and </w:t>
      </w:r>
      <w:proofErr w:type="spellStart"/>
      <w:r w:rsidR="7F353F46" w:rsidRPr="00C71F3C">
        <w:rPr>
          <w:rFonts w:asciiTheme="minorHAnsi" w:eastAsiaTheme="minorEastAsia" w:hAnsiTheme="minorHAnsi" w:cstheme="minorHAnsi"/>
          <w:i/>
          <w:iCs/>
          <w:sz w:val="24"/>
          <w:szCs w:val="24"/>
          <w:lang w:eastAsia="es-419"/>
        </w:rPr>
        <w:t>Whakamaua</w:t>
      </w:r>
      <w:proofErr w:type="spellEnd"/>
      <w:r w:rsidR="7F353F46" w:rsidRPr="00C71F3C">
        <w:rPr>
          <w:rFonts w:asciiTheme="minorHAnsi" w:eastAsiaTheme="minorEastAsia" w:hAnsiTheme="minorHAnsi" w:cstheme="minorHAnsi"/>
          <w:i/>
          <w:iCs/>
          <w:sz w:val="24"/>
          <w:szCs w:val="24"/>
          <w:lang w:eastAsia="es-419"/>
        </w:rPr>
        <w:t xml:space="preserve">: the Māori Health Action Plan 2020-2025, </w:t>
      </w:r>
      <w:proofErr w:type="spellStart"/>
      <w:r w:rsidR="7F353F46" w:rsidRPr="00C71F3C">
        <w:rPr>
          <w:rFonts w:asciiTheme="minorHAnsi" w:eastAsiaTheme="minorEastAsia" w:hAnsiTheme="minorHAnsi" w:cstheme="minorHAnsi"/>
          <w:i/>
          <w:iCs/>
          <w:sz w:val="24"/>
          <w:szCs w:val="24"/>
          <w:lang w:eastAsia="es-419"/>
        </w:rPr>
        <w:t>Ao</w:t>
      </w:r>
      <w:proofErr w:type="spellEnd"/>
      <w:r w:rsidR="7F353F46" w:rsidRPr="00C71F3C">
        <w:rPr>
          <w:rFonts w:asciiTheme="minorHAnsi" w:eastAsiaTheme="minorEastAsia" w:hAnsiTheme="minorHAnsi" w:cstheme="minorHAnsi"/>
          <w:i/>
          <w:iCs/>
          <w:sz w:val="24"/>
          <w:szCs w:val="24"/>
          <w:lang w:eastAsia="es-419"/>
        </w:rPr>
        <w:t xml:space="preserve"> Mai </w:t>
      </w:r>
      <w:proofErr w:type="spellStart"/>
      <w:r w:rsidR="7F353F46" w:rsidRPr="00C71F3C">
        <w:rPr>
          <w:rFonts w:asciiTheme="minorHAnsi" w:eastAsiaTheme="minorEastAsia" w:hAnsiTheme="minorHAnsi" w:cstheme="minorHAnsi"/>
          <w:i/>
          <w:iCs/>
          <w:sz w:val="24"/>
          <w:szCs w:val="24"/>
          <w:lang w:eastAsia="es-419"/>
        </w:rPr>
        <w:t>te</w:t>
      </w:r>
      <w:proofErr w:type="spellEnd"/>
      <w:r w:rsidR="7F353F46" w:rsidRPr="00C71F3C">
        <w:rPr>
          <w:rFonts w:asciiTheme="minorHAnsi" w:eastAsiaTheme="minorEastAsia" w:hAnsiTheme="minorHAnsi" w:cstheme="minorHAnsi"/>
          <w:i/>
          <w:iCs/>
          <w:sz w:val="24"/>
          <w:szCs w:val="24"/>
          <w:lang w:eastAsia="es-419"/>
        </w:rPr>
        <w:t xml:space="preserve"> </w:t>
      </w:r>
      <w:proofErr w:type="spellStart"/>
      <w:r w:rsidR="7F353F46" w:rsidRPr="00C71F3C">
        <w:rPr>
          <w:rFonts w:asciiTheme="minorHAnsi" w:eastAsiaTheme="minorEastAsia" w:hAnsiTheme="minorHAnsi" w:cstheme="minorHAnsi"/>
          <w:i/>
          <w:iCs/>
          <w:sz w:val="24"/>
          <w:szCs w:val="24"/>
          <w:lang w:eastAsia="es-419"/>
        </w:rPr>
        <w:t>Rā</w:t>
      </w:r>
      <w:proofErr w:type="spellEnd"/>
      <w:r w:rsidR="7F353F46" w:rsidRPr="00C71F3C">
        <w:rPr>
          <w:rFonts w:asciiTheme="minorHAnsi" w:eastAsiaTheme="minorEastAsia" w:hAnsiTheme="minorHAnsi" w:cstheme="minorHAnsi"/>
          <w:i/>
          <w:iCs/>
          <w:sz w:val="24"/>
          <w:szCs w:val="24"/>
          <w:lang w:eastAsia="es-419"/>
        </w:rPr>
        <w:t xml:space="preserve"> focuses on building collective responsibility for addressing racism at all levels of the health system, building shared understanding and shared language for what racism is and what effective anti-racism action looks like, and building on an evidence-based anti-racism </w:t>
      </w:r>
      <w:r w:rsidR="00FF345D">
        <w:rPr>
          <w:rFonts w:asciiTheme="minorHAnsi" w:eastAsiaTheme="minorEastAsia" w:hAnsiTheme="minorHAnsi" w:cstheme="minorHAnsi"/>
          <w:i/>
          <w:iCs/>
          <w:sz w:val="24"/>
          <w:szCs w:val="24"/>
          <w:lang w:eastAsia="es-419"/>
        </w:rPr>
        <w:t>systems change</w:t>
      </w:r>
      <w:r w:rsidR="00FF345D" w:rsidRPr="00C71F3C">
        <w:rPr>
          <w:rFonts w:asciiTheme="minorHAnsi" w:eastAsiaTheme="minorEastAsia" w:hAnsiTheme="minorHAnsi" w:cstheme="minorHAnsi"/>
          <w:i/>
          <w:iCs/>
          <w:sz w:val="24"/>
          <w:szCs w:val="24"/>
          <w:lang w:eastAsia="es-419"/>
        </w:rPr>
        <w:t xml:space="preserve"> </w:t>
      </w:r>
      <w:r w:rsidR="7F353F46" w:rsidRPr="00C71F3C">
        <w:rPr>
          <w:rFonts w:asciiTheme="minorHAnsi" w:eastAsiaTheme="minorEastAsia" w:hAnsiTheme="minorHAnsi" w:cstheme="minorHAnsi"/>
          <w:i/>
          <w:iCs/>
          <w:sz w:val="24"/>
          <w:szCs w:val="24"/>
          <w:lang w:eastAsia="es-419"/>
        </w:rPr>
        <w:t xml:space="preserve">model that supports individuals and institutions to take pragmatic steps towards anti-racism practice. </w:t>
      </w:r>
    </w:p>
    <w:p w14:paraId="12637953" w14:textId="2DA98F78" w:rsidR="3142966E" w:rsidRPr="00C71F3C" w:rsidRDefault="3142966E" w:rsidP="00860FB2">
      <w:pPr>
        <w:spacing w:line="257" w:lineRule="auto"/>
        <w:ind w:left="1077"/>
        <w:jc w:val="both"/>
        <w:rPr>
          <w:rFonts w:asciiTheme="minorHAnsi" w:eastAsia="Calibri" w:hAnsiTheme="minorHAnsi" w:cstheme="minorHAnsi"/>
          <w:i/>
          <w:sz w:val="24"/>
          <w:szCs w:val="24"/>
        </w:rPr>
      </w:pPr>
      <w:r w:rsidRPr="00C71F3C">
        <w:rPr>
          <w:rFonts w:asciiTheme="minorHAnsi" w:eastAsia="Calibri" w:hAnsiTheme="minorHAnsi" w:cstheme="minorHAnsi"/>
          <w:i/>
          <w:iCs/>
          <w:sz w:val="24"/>
          <w:szCs w:val="24"/>
        </w:rPr>
        <w:t>The Ministry of Social Development (MSD) has also launched its Māori Strategy and Action Plan (</w:t>
      </w:r>
      <w:proofErr w:type="spellStart"/>
      <w:r w:rsidRPr="00C71F3C">
        <w:rPr>
          <w:rFonts w:asciiTheme="minorHAnsi" w:eastAsia="Calibri" w:hAnsiTheme="minorHAnsi" w:cstheme="minorHAnsi"/>
          <w:i/>
          <w:iCs/>
          <w:sz w:val="24"/>
          <w:szCs w:val="24"/>
        </w:rPr>
        <w:t>Te</w:t>
      </w:r>
      <w:proofErr w:type="spellEnd"/>
      <w:r w:rsidRPr="00C71F3C">
        <w:rPr>
          <w:rFonts w:asciiTheme="minorHAnsi" w:eastAsia="Calibri" w:hAnsiTheme="minorHAnsi" w:cstheme="minorHAnsi"/>
          <w:i/>
          <w:iCs/>
          <w:sz w:val="24"/>
          <w:szCs w:val="24"/>
        </w:rPr>
        <w:t xml:space="preserve"> </w:t>
      </w:r>
      <w:proofErr w:type="spellStart"/>
      <w:r w:rsidRPr="00C71F3C">
        <w:rPr>
          <w:rFonts w:asciiTheme="minorHAnsi" w:eastAsia="Calibri" w:hAnsiTheme="minorHAnsi" w:cstheme="minorHAnsi"/>
          <w:i/>
          <w:iCs/>
          <w:sz w:val="24"/>
          <w:szCs w:val="24"/>
        </w:rPr>
        <w:t>Pae</w:t>
      </w:r>
      <w:proofErr w:type="spellEnd"/>
      <w:r w:rsidRPr="00C71F3C">
        <w:rPr>
          <w:rFonts w:asciiTheme="minorHAnsi" w:eastAsia="Calibri" w:hAnsiTheme="minorHAnsi" w:cstheme="minorHAnsi"/>
          <w:i/>
          <w:iCs/>
          <w:sz w:val="24"/>
          <w:szCs w:val="24"/>
        </w:rPr>
        <w:t xml:space="preserve"> Tata)</w:t>
      </w:r>
      <w:r w:rsidRPr="00C71F3C">
        <w:rPr>
          <w:rFonts w:asciiTheme="minorHAnsi" w:eastAsia="Calibri" w:hAnsiTheme="minorHAnsi" w:cstheme="minorHAnsi"/>
          <w:i/>
          <w:iCs/>
          <w:sz w:val="24"/>
          <w:szCs w:val="24"/>
          <w:vertAlign w:val="superscript"/>
        </w:rPr>
        <w:footnoteReference w:id="24"/>
      </w:r>
      <w:r w:rsidR="764E1203" w:rsidRPr="00C71F3C">
        <w:rPr>
          <w:rFonts w:asciiTheme="minorHAnsi" w:eastAsia="Calibri" w:hAnsiTheme="minorHAnsi" w:cstheme="minorHAnsi"/>
          <w:i/>
          <w:iCs/>
          <w:sz w:val="24"/>
          <w:szCs w:val="24"/>
          <w:vertAlign w:val="superscript"/>
        </w:rPr>
        <w:t xml:space="preserve"> </w:t>
      </w:r>
      <w:r w:rsidRPr="00C71F3C">
        <w:rPr>
          <w:rFonts w:asciiTheme="minorHAnsi" w:eastAsia="Calibri" w:hAnsiTheme="minorHAnsi" w:cstheme="minorHAnsi"/>
          <w:i/>
          <w:iCs/>
          <w:sz w:val="24"/>
          <w:szCs w:val="24"/>
        </w:rPr>
        <w:t xml:space="preserve">to help improve social and economic wellbeing of family and </w:t>
      </w:r>
      <w:proofErr w:type="spellStart"/>
      <w:r w:rsidRPr="00C71F3C">
        <w:rPr>
          <w:rFonts w:asciiTheme="minorHAnsi" w:eastAsia="Calibri" w:hAnsiTheme="minorHAnsi" w:cstheme="minorHAnsi"/>
          <w:i/>
          <w:iCs/>
          <w:sz w:val="24"/>
          <w:szCs w:val="24"/>
        </w:rPr>
        <w:t>whānau</w:t>
      </w:r>
      <w:proofErr w:type="spellEnd"/>
      <w:r w:rsidRPr="00C71F3C">
        <w:rPr>
          <w:rFonts w:asciiTheme="minorHAnsi" w:eastAsia="Calibri" w:hAnsiTheme="minorHAnsi" w:cstheme="minorHAnsi"/>
          <w:i/>
          <w:iCs/>
          <w:sz w:val="24"/>
          <w:szCs w:val="24"/>
        </w:rPr>
        <w:t xml:space="preserve">. </w:t>
      </w:r>
      <w:proofErr w:type="spellStart"/>
      <w:r w:rsidRPr="00C71F3C">
        <w:rPr>
          <w:rFonts w:asciiTheme="minorHAnsi" w:eastAsia="Calibri" w:hAnsiTheme="minorHAnsi" w:cstheme="minorHAnsi"/>
          <w:i/>
          <w:iCs/>
          <w:sz w:val="24"/>
          <w:szCs w:val="24"/>
        </w:rPr>
        <w:t>Te</w:t>
      </w:r>
      <w:proofErr w:type="spellEnd"/>
      <w:r w:rsidRPr="00C71F3C">
        <w:rPr>
          <w:rFonts w:asciiTheme="minorHAnsi" w:eastAsia="Calibri" w:hAnsiTheme="minorHAnsi" w:cstheme="minorHAnsi"/>
          <w:i/>
          <w:iCs/>
          <w:sz w:val="24"/>
          <w:szCs w:val="24"/>
        </w:rPr>
        <w:t xml:space="preserve"> </w:t>
      </w:r>
      <w:proofErr w:type="spellStart"/>
      <w:r w:rsidRPr="00C71F3C">
        <w:rPr>
          <w:rFonts w:asciiTheme="minorHAnsi" w:eastAsia="Calibri" w:hAnsiTheme="minorHAnsi" w:cstheme="minorHAnsi"/>
          <w:i/>
          <w:iCs/>
          <w:sz w:val="24"/>
          <w:szCs w:val="24"/>
        </w:rPr>
        <w:t>Pae</w:t>
      </w:r>
      <w:proofErr w:type="spellEnd"/>
      <w:r w:rsidRPr="00C71F3C">
        <w:rPr>
          <w:rFonts w:asciiTheme="minorHAnsi" w:eastAsia="Calibri" w:hAnsiTheme="minorHAnsi" w:cstheme="minorHAnsi"/>
          <w:i/>
          <w:iCs/>
          <w:sz w:val="24"/>
          <w:szCs w:val="24"/>
        </w:rPr>
        <w:t xml:space="preserve"> Tata draws on the wisdom and experiences of Māori, aims to build skills within the organisation to embed a Māori world view, and honours MSD’s commitment to </w:t>
      </w:r>
      <w:proofErr w:type="spellStart"/>
      <w:r w:rsidRPr="00C71F3C">
        <w:rPr>
          <w:rFonts w:asciiTheme="minorHAnsi" w:eastAsia="Calibri" w:hAnsiTheme="minorHAnsi" w:cstheme="minorHAnsi"/>
          <w:i/>
          <w:iCs/>
          <w:sz w:val="24"/>
          <w:szCs w:val="24"/>
        </w:rPr>
        <w:t>Te</w:t>
      </w:r>
      <w:proofErr w:type="spellEnd"/>
      <w:r w:rsidRPr="00C71F3C">
        <w:rPr>
          <w:rFonts w:asciiTheme="minorHAnsi" w:eastAsia="Calibri" w:hAnsiTheme="minorHAnsi" w:cstheme="minorHAnsi"/>
          <w:i/>
          <w:iCs/>
          <w:sz w:val="24"/>
          <w:szCs w:val="24"/>
        </w:rPr>
        <w:t xml:space="preserve"> </w:t>
      </w:r>
      <w:proofErr w:type="spellStart"/>
      <w:r w:rsidRPr="00C71F3C">
        <w:rPr>
          <w:rFonts w:asciiTheme="minorHAnsi" w:eastAsia="Calibri" w:hAnsiTheme="minorHAnsi" w:cstheme="minorHAnsi"/>
          <w:i/>
          <w:iCs/>
          <w:sz w:val="24"/>
          <w:szCs w:val="24"/>
        </w:rPr>
        <w:t>Tiriti</w:t>
      </w:r>
      <w:proofErr w:type="spellEnd"/>
      <w:r w:rsidRPr="00C71F3C">
        <w:rPr>
          <w:rFonts w:asciiTheme="minorHAnsi" w:eastAsia="Calibri" w:hAnsiTheme="minorHAnsi" w:cstheme="minorHAnsi"/>
          <w:i/>
          <w:iCs/>
          <w:sz w:val="24"/>
          <w:szCs w:val="24"/>
        </w:rPr>
        <w:t xml:space="preserve"> o Waitangi. </w:t>
      </w:r>
    </w:p>
    <w:p w14:paraId="0882BDBC" w14:textId="21C5C68C" w:rsidR="67B5A885" w:rsidRPr="00C71F3C" w:rsidRDefault="67B5A885" w:rsidP="67B5A885">
      <w:pPr>
        <w:spacing w:line="257" w:lineRule="auto"/>
        <w:ind w:left="1077"/>
        <w:jc w:val="both"/>
        <w:rPr>
          <w:rFonts w:asciiTheme="minorHAnsi" w:eastAsia="Calibri" w:hAnsiTheme="minorHAnsi" w:cstheme="minorHAnsi"/>
          <w:i/>
          <w:sz w:val="24"/>
          <w:szCs w:val="24"/>
        </w:rPr>
      </w:pPr>
    </w:p>
    <w:p w14:paraId="5DCA3C57" w14:textId="5E7C14D4" w:rsidR="00DC56F3" w:rsidRPr="00C71F3C" w:rsidRDefault="3142966E">
      <w:pPr>
        <w:spacing w:line="259" w:lineRule="auto"/>
        <w:ind w:left="1080"/>
        <w:jc w:val="both"/>
        <w:rPr>
          <w:rFonts w:asciiTheme="minorHAnsi" w:eastAsia="Calibri" w:hAnsiTheme="minorHAnsi" w:cstheme="minorHAnsi"/>
          <w:i/>
          <w:iCs/>
          <w:sz w:val="24"/>
          <w:szCs w:val="24"/>
        </w:rPr>
      </w:pPr>
      <w:r w:rsidRPr="00C71F3C">
        <w:rPr>
          <w:rFonts w:asciiTheme="minorHAnsi" w:eastAsia="Calibri" w:hAnsiTheme="minorHAnsi" w:cstheme="minorHAnsi"/>
          <w:i/>
          <w:sz w:val="24"/>
          <w:szCs w:val="24"/>
        </w:rPr>
        <w:t>MSD also launched Pacific Prosperity, its strategy for Pacific peoples, that places them at the heart of the development, thinking and decision making and enables their communities to work towards realising their aspirations</w:t>
      </w:r>
      <w:r w:rsidR="643D3128" w:rsidRPr="00C71F3C">
        <w:rPr>
          <w:rFonts w:asciiTheme="minorHAnsi" w:eastAsia="Calibri" w:hAnsiTheme="minorHAnsi" w:cstheme="minorHAnsi"/>
          <w:i/>
          <w:sz w:val="24"/>
          <w:szCs w:val="24"/>
        </w:rPr>
        <w:t>.</w:t>
      </w:r>
      <w:r w:rsidRPr="00C71F3C">
        <w:rPr>
          <w:rFonts w:asciiTheme="minorHAnsi" w:eastAsia="Calibri" w:hAnsiTheme="minorHAnsi" w:cstheme="minorHAnsi"/>
          <w:i/>
          <w:sz w:val="24"/>
          <w:szCs w:val="24"/>
          <w:vertAlign w:val="superscript"/>
        </w:rPr>
        <w:footnoteReference w:id="25"/>
      </w:r>
    </w:p>
    <w:p w14:paraId="5937FC67" w14:textId="77777777" w:rsidR="001938C8" w:rsidRPr="00C71F3C" w:rsidRDefault="001938C8">
      <w:pPr>
        <w:spacing w:line="259" w:lineRule="auto"/>
        <w:ind w:left="1080"/>
        <w:jc w:val="both"/>
        <w:rPr>
          <w:rFonts w:asciiTheme="minorHAnsi" w:eastAsia="Calibri" w:hAnsiTheme="minorHAnsi" w:cstheme="minorHAnsi"/>
          <w:i/>
          <w:iCs/>
          <w:sz w:val="24"/>
          <w:szCs w:val="24"/>
        </w:rPr>
      </w:pPr>
    </w:p>
    <w:p w14:paraId="478263ED" w14:textId="6EA588BB" w:rsidR="001C4140" w:rsidRPr="00C71F3C" w:rsidRDefault="00DC56F3" w:rsidP="001938C8">
      <w:pPr>
        <w:spacing w:line="259" w:lineRule="auto"/>
        <w:ind w:left="1080"/>
        <w:jc w:val="both"/>
        <w:rPr>
          <w:rFonts w:asciiTheme="minorHAnsi" w:eastAsia="Calibri" w:hAnsiTheme="minorHAnsi" w:cstheme="minorHAnsi"/>
          <w:i/>
          <w:sz w:val="24"/>
          <w:szCs w:val="24"/>
        </w:rPr>
      </w:pPr>
      <w:r w:rsidRPr="00C71F3C">
        <w:rPr>
          <w:rFonts w:asciiTheme="minorHAnsi" w:eastAsia="Calibri" w:hAnsiTheme="minorHAnsi" w:cstheme="minorHAnsi"/>
          <w:i/>
          <w:sz w:val="24"/>
          <w:szCs w:val="24"/>
        </w:rPr>
        <w:t xml:space="preserve">Section 7AA in the </w:t>
      </w:r>
      <w:proofErr w:type="spellStart"/>
      <w:r w:rsidRPr="00C71F3C">
        <w:rPr>
          <w:rFonts w:asciiTheme="minorHAnsi" w:eastAsia="Calibri" w:hAnsiTheme="minorHAnsi" w:cstheme="minorHAnsi"/>
          <w:i/>
          <w:sz w:val="24"/>
          <w:szCs w:val="24"/>
        </w:rPr>
        <w:t>Oranga</w:t>
      </w:r>
      <w:proofErr w:type="spellEnd"/>
      <w:r w:rsidRPr="00C71F3C">
        <w:rPr>
          <w:rFonts w:asciiTheme="minorHAnsi" w:eastAsia="Calibri" w:hAnsiTheme="minorHAnsi" w:cstheme="minorHAnsi"/>
          <w:i/>
          <w:sz w:val="24"/>
          <w:szCs w:val="24"/>
        </w:rPr>
        <w:t xml:space="preserve"> Tamariki Act 1989 has legislated the partnering with iwi, </w:t>
      </w:r>
      <w:proofErr w:type="spellStart"/>
      <w:r w:rsidRPr="00C71F3C">
        <w:rPr>
          <w:rFonts w:asciiTheme="minorHAnsi" w:eastAsia="Calibri" w:hAnsiTheme="minorHAnsi" w:cstheme="minorHAnsi"/>
          <w:i/>
          <w:sz w:val="24"/>
          <w:szCs w:val="24"/>
        </w:rPr>
        <w:t>hapū</w:t>
      </w:r>
      <w:proofErr w:type="spellEnd"/>
      <w:r w:rsidRPr="00C71F3C">
        <w:rPr>
          <w:rFonts w:asciiTheme="minorHAnsi" w:eastAsia="Calibri" w:hAnsiTheme="minorHAnsi" w:cstheme="minorHAnsi"/>
          <w:i/>
          <w:sz w:val="24"/>
          <w:szCs w:val="24"/>
        </w:rPr>
        <w:t xml:space="preserve"> and Māori organisations to provide opportunities for partners </w:t>
      </w:r>
      <w:r w:rsidRPr="00C71F3C">
        <w:rPr>
          <w:rFonts w:asciiTheme="minorHAnsi" w:eastAsia="Calibri" w:hAnsiTheme="minorHAnsi" w:cstheme="minorHAnsi"/>
          <w:i/>
          <w:sz w:val="24"/>
          <w:szCs w:val="24"/>
        </w:rPr>
        <w:lastRenderedPageBreak/>
        <w:t xml:space="preserve">to take on delegated functions set out in the act to the chief executive within the state care system. The same section also gives partners the opportunity to propose and execute innovative proposals that will improve the outcomes for </w:t>
      </w:r>
      <w:proofErr w:type="spellStart"/>
      <w:r w:rsidRPr="00C71F3C">
        <w:rPr>
          <w:rFonts w:asciiTheme="minorHAnsi" w:eastAsia="Calibri" w:hAnsiTheme="minorHAnsi" w:cstheme="minorHAnsi"/>
          <w:i/>
          <w:sz w:val="24"/>
          <w:szCs w:val="24"/>
        </w:rPr>
        <w:t>tamariki</w:t>
      </w:r>
      <w:proofErr w:type="spellEnd"/>
      <w:r w:rsidRPr="00C71F3C">
        <w:rPr>
          <w:rFonts w:asciiTheme="minorHAnsi" w:eastAsia="Calibri" w:hAnsiTheme="minorHAnsi" w:cstheme="minorHAnsi"/>
          <w:i/>
          <w:sz w:val="24"/>
          <w:szCs w:val="24"/>
        </w:rPr>
        <w:t xml:space="preserve"> and </w:t>
      </w:r>
      <w:proofErr w:type="spellStart"/>
      <w:r w:rsidRPr="00C71F3C">
        <w:rPr>
          <w:rFonts w:asciiTheme="minorHAnsi" w:eastAsia="Calibri" w:hAnsiTheme="minorHAnsi" w:cstheme="minorHAnsi"/>
          <w:i/>
          <w:sz w:val="24"/>
          <w:szCs w:val="24"/>
        </w:rPr>
        <w:t>rangatahi</w:t>
      </w:r>
      <w:proofErr w:type="spellEnd"/>
      <w:r w:rsidRPr="00C71F3C">
        <w:rPr>
          <w:rFonts w:asciiTheme="minorHAnsi" w:eastAsia="Calibri" w:hAnsiTheme="minorHAnsi" w:cstheme="minorHAnsi"/>
          <w:i/>
          <w:sz w:val="24"/>
          <w:szCs w:val="24"/>
        </w:rPr>
        <w:t xml:space="preserve"> Māori.</w:t>
      </w:r>
    </w:p>
    <w:p w14:paraId="2BCAEA75" w14:textId="71110115" w:rsidR="00AE72D2" w:rsidRPr="00C71F3C" w:rsidRDefault="00AE72D2" w:rsidP="00AE72D2">
      <w:pPr>
        <w:spacing w:before="230" w:after="200" w:line="259" w:lineRule="auto"/>
        <w:ind w:left="1077"/>
        <w:jc w:val="both"/>
        <w:rPr>
          <w:rFonts w:asciiTheme="minorHAnsi" w:eastAsiaTheme="minorEastAsia" w:hAnsiTheme="minorHAnsi" w:cstheme="minorHAnsi"/>
          <w:i/>
          <w:iCs/>
          <w:sz w:val="24"/>
          <w:szCs w:val="24"/>
          <w:lang w:eastAsia="es-419"/>
        </w:rPr>
      </w:pPr>
      <w:r w:rsidRPr="00C71F3C">
        <w:rPr>
          <w:rFonts w:asciiTheme="minorHAnsi" w:eastAsiaTheme="minorEastAsia" w:hAnsiTheme="minorHAnsi" w:cstheme="minorHAnsi"/>
          <w:i/>
          <w:iCs/>
          <w:sz w:val="24"/>
          <w:szCs w:val="24"/>
          <w:lang w:eastAsia="es-419"/>
        </w:rPr>
        <w:t>Similarly, the Ministry for Pacific Peoples has established a Pacific Languages Unit and advisory group (</w:t>
      </w:r>
      <w:proofErr w:type="spellStart"/>
      <w:r w:rsidRPr="00C71F3C">
        <w:rPr>
          <w:rFonts w:asciiTheme="minorHAnsi" w:eastAsiaTheme="minorEastAsia" w:hAnsiTheme="minorHAnsi" w:cstheme="minorHAnsi"/>
          <w:i/>
          <w:iCs/>
          <w:sz w:val="24"/>
          <w:szCs w:val="24"/>
          <w:lang w:eastAsia="es-419"/>
        </w:rPr>
        <w:t>Fono</w:t>
      </w:r>
      <w:proofErr w:type="spellEnd"/>
      <w:r w:rsidRPr="00C71F3C">
        <w:rPr>
          <w:rFonts w:asciiTheme="minorHAnsi" w:eastAsiaTheme="minorEastAsia" w:hAnsiTheme="minorHAnsi" w:cstheme="minorHAnsi"/>
          <w:i/>
          <w:iCs/>
          <w:sz w:val="24"/>
          <w:szCs w:val="24"/>
          <w:lang w:eastAsia="es-419"/>
        </w:rPr>
        <w:t xml:space="preserve"> </w:t>
      </w:r>
      <w:proofErr w:type="spellStart"/>
      <w:r w:rsidRPr="00C71F3C">
        <w:rPr>
          <w:rFonts w:asciiTheme="minorHAnsi" w:eastAsiaTheme="minorEastAsia" w:hAnsiTheme="minorHAnsi" w:cstheme="minorHAnsi"/>
          <w:i/>
          <w:iCs/>
          <w:sz w:val="24"/>
          <w:szCs w:val="24"/>
          <w:lang w:eastAsia="es-419"/>
        </w:rPr>
        <w:t>Faufautua</w:t>
      </w:r>
      <w:proofErr w:type="spellEnd"/>
      <w:r w:rsidRPr="00C71F3C">
        <w:rPr>
          <w:rFonts w:asciiTheme="minorHAnsi" w:eastAsiaTheme="minorEastAsia" w:hAnsiTheme="minorHAnsi" w:cstheme="minorHAnsi"/>
          <w:i/>
          <w:iCs/>
          <w:sz w:val="24"/>
          <w:szCs w:val="24"/>
          <w:lang w:eastAsia="es-419"/>
        </w:rPr>
        <w:t>), and The Strategy will be implemented through a Pacific Languages Government Action Plan and ethnic-specific Community Language Action Plans. </w:t>
      </w:r>
    </w:p>
    <w:p w14:paraId="2291422E" w14:textId="361411EB" w:rsidR="00AE72D2" w:rsidRPr="00C71F3C" w:rsidRDefault="00AE72D2" w:rsidP="00C56469">
      <w:pPr>
        <w:spacing w:before="230" w:after="200" w:line="259" w:lineRule="auto"/>
        <w:ind w:left="1077"/>
        <w:jc w:val="both"/>
        <w:rPr>
          <w:rFonts w:asciiTheme="minorHAnsi" w:eastAsiaTheme="minorEastAsia" w:hAnsiTheme="minorHAnsi" w:cstheme="minorHAnsi"/>
          <w:i/>
          <w:iCs/>
          <w:sz w:val="24"/>
          <w:szCs w:val="24"/>
          <w:lang w:eastAsia="es-419"/>
        </w:rPr>
      </w:pPr>
      <w:r w:rsidRPr="00C71F3C">
        <w:rPr>
          <w:rFonts w:asciiTheme="minorHAnsi" w:eastAsiaTheme="minorEastAsia" w:hAnsiTheme="minorHAnsi" w:cstheme="minorHAnsi"/>
          <w:i/>
          <w:iCs/>
          <w:sz w:val="24"/>
          <w:szCs w:val="24"/>
          <w:lang w:eastAsia="es-419"/>
        </w:rPr>
        <w:t xml:space="preserve">In 2018, NZ On Air and TVNZ (lead agency: The Ministry for Culture and Heritage (MCH)) launched HEIHEI, New Zealand's first free (and ad-free) online media platform for children's content. The platform reflected a commitment to connecting children to local content and promotes diversity and inclusion. NZ On Air has funded more than 68 Scripted and Factual projects for HEIHEI that reflect a diversity of NZ cultures and identities and 7+ interactive games. </w:t>
      </w:r>
    </w:p>
    <w:p w14:paraId="3355349E" w14:textId="0406B75E" w:rsidR="00C83736" w:rsidRDefault="00C83736" w:rsidP="00410772">
      <w:pPr>
        <w:spacing w:before="230" w:after="200" w:line="259" w:lineRule="auto"/>
        <w:ind w:left="1077"/>
        <w:jc w:val="both"/>
        <w:rPr>
          <w:rFonts w:asciiTheme="minorHAnsi" w:eastAsiaTheme="minorEastAsia" w:hAnsiTheme="minorHAnsi" w:cstheme="minorHAnsi"/>
          <w:i/>
          <w:iCs/>
          <w:sz w:val="24"/>
          <w:szCs w:val="24"/>
          <w:lang w:eastAsia="es-419"/>
        </w:rPr>
      </w:pPr>
      <w:r w:rsidRPr="00410772">
        <w:rPr>
          <w:rFonts w:asciiTheme="minorHAnsi" w:eastAsiaTheme="minorEastAsia" w:hAnsiTheme="minorHAnsi" w:cstheme="minorHAnsi"/>
          <w:i/>
          <w:iCs/>
          <w:sz w:val="24"/>
          <w:szCs w:val="24"/>
          <w:lang w:eastAsia="es-419"/>
        </w:rPr>
        <w:t xml:space="preserve">New Zealand Police is continuously working on introducing a variety of tools that help staff learn </w:t>
      </w:r>
      <w:r w:rsidR="00E81AE2" w:rsidRPr="00410772">
        <w:rPr>
          <w:rFonts w:asciiTheme="minorHAnsi" w:eastAsiaTheme="minorEastAsia" w:hAnsiTheme="minorHAnsi" w:cstheme="minorHAnsi"/>
          <w:i/>
          <w:iCs/>
          <w:sz w:val="24"/>
          <w:szCs w:val="24"/>
          <w:lang w:eastAsia="es-419"/>
        </w:rPr>
        <w:t xml:space="preserve">to </w:t>
      </w:r>
      <w:r w:rsidRPr="00410772">
        <w:rPr>
          <w:rFonts w:asciiTheme="minorHAnsi" w:eastAsiaTheme="minorEastAsia" w:hAnsiTheme="minorHAnsi" w:cstheme="minorHAnsi"/>
          <w:i/>
          <w:iCs/>
          <w:sz w:val="24"/>
          <w:szCs w:val="24"/>
          <w:lang w:eastAsia="es-419"/>
        </w:rPr>
        <w:t>address racism, ableism and bias. Amongst those, is the release of Mana-Aki, a learning module aligned to the commitment of valuing diversity and look</w:t>
      </w:r>
      <w:r w:rsidR="005E35E6" w:rsidRPr="00410772">
        <w:rPr>
          <w:rFonts w:asciiTheme="minorHAnsi" w:eastAsiaTheme="minorEastAsia" w:hAnsiTheme="minorHAnsi" w:cstheme="minorHAnsi"/>
          <w:i/>
          <w:iCs/>
          <w:sz w:val="24"/>
          <w:szCs w:val="24"/>
          <w:lang w:eastAsia="es-419"/>
        </w:rPr>
        <w:t>ing</w:t>
      </w:r>
      <w:r w:rsidRPr="00410772">
        <w:rPr>
          <w:rFonts w:asciiTheme="minorHAnsi" w:eastAsiaTheme="minorEastAsia" w:hAnsiTheme="minorHAnsi" w:cstheme="minorHAnsi"/>
          <w:i/>
          <w:iCs/>
          <w:sz w:val="24"/>
          <w:szCs w:val="24"/>
          <w:lang w:eastAsia="es-419"/>
        </w:rPr>
        <w:t xml:space="preserve"> at diversity through the lens of culture. Another </w:t>
      </w:r>
      <w:r w:rsidR="00E81AE2" w:rsidRPr="00410772">
        <w:rPr>
          <w:rFonts w:asciiTheme="minorHAnsi" w:eastAsiaTheme="minorEastAsia" w:hAnsiTheme="minorHAnsi" w:cstheme="minorHAnsi"/>
          <w:i/>
          <w:iCs/>
          <w:sz w:val="24"/>
          <w:szCs w:val="24"/>
          <w:lang w:eastAsia="es-419"/>
        </w:rPr>
        <w:t xml:space="preserve">Police </w:t>
      </w:r>
      <w:r w:rsidRPr="00410772">
        <w:rPr>
          <w:rFonts w:asciiTheme="minorHAnsi" w:eastAsiaTheme="minorEastAsia" w:hAnsiTheme="minorHAnsi" w:cstheme="minorHAnsi"/>
          <w:i/>
          <w:iCs/>
          <w:sz w:val="24"/>
          <w:szCs w:val="24"/>
          <w:lang w:eastAsia="es-419"/>
        </w:rPr>
        <w:t xml:space="preserve">online learning resource is </w:t>
      </w:r>
      <w:proofErr w:type="spellStart"/>
      <w:r w:rsidRPr="00410772">
        <w:rPr>
          <w:rFonts w:asciiTheme="minorHAnsi" w:eastAsiaTheme="minorEastAsia" w:hAnsiTheme="minorHAnsi" w:cstheme="minorHAnsi"/>
          <w:i/>
          <w:iCs/>
          <w:sz w:val="24"/>
          <w:szCs w:val="24"/>
          <w:lang w:eastAsia="es-419"/>
        </w:rPr>
        <w:t>Te</w:t>
      </w:r>
      <w:proofErr w:type="spellEnd"/>
      <w:r w:rsidRPr="00410772">
        <w:rPr>
          <w:rFonts w:asciiTheme="minorHAnsi" w:eastAsiaTheme="minorEastAsia" w:hAnsiTheme="minorHAnsi" w:cstheme="minorHAnsi"/>
          <w:i/>
          <w:iCs/>
          <w:sz w:val="24"/>
          <w:szCs w:val="24"/>
          <w:lang w:eastAsia="es-419"/>
        </w:rPr>
        <w:t xml:space="preserve"> </w:t>
      </w:r>
      <w:proofErr w:type="spellStart"/>
      <w:r w:rsidRPr="00410772">
        <w:rPr>
          <w:rFonts w:asciiTheme="minorHAnsi" w:eastAsiaTheme="minorEastAsia" w:hAnsiTheme="minorHAnsi" w:cstheme="minorHAnsi"/>
          <w:i/>
          <w:iCs/>
          <w:sz w:val="24"/>
          <w:szCs w:val="24"/>
          <w:lang w:eastAsia="es-419"/>
        </w:rPr>
        <w:t>Rito</w:t>
      </w:r>
      <w:proofErr w:type="spellEnd"/>
      <w:r w:rsidRPr="00410772">
        <w:rPr>
          <w:rFonts w:asciiTheme="minorHAnsi" w:eastAsiaTheme="minorEastAsia" w:hAnsiTheme="minorHAnsi" w:cstheme="minorHAnsi"/>
          <w:i/>
          <w:iCs/>
          <w:sz w:val="24"/>
          <w:szCs w:val="24"/>
          <w:lang w:eastAsia="es-419"/>
        </w:rPr>
        <w:t>, a set of Bicultural Competency E-Learning Modules, which focus on bicultural knowledge, recognising and addressing bias, and the Treaty of Waitangi.</w:t>
      </w:r>
    </w:p>
    <w:p w14:paraId="7BB5E1C4" w14:textId="1F059BCD" w:rsidR="00105FC4" w:rsidRPr="00105FC4" w:rsidRDefault="00105FC4" w:rsidP="00105FC4">
      <w:pPr>
        <w:spacing w:before="230" w:after="200" w:line="259" w:lineRule="auto"/>
        <w:ind w:left="1077"/>
        <w:jc w:val="both"/>
        <w:rPr>
          <w:rFonts w:asciiTheme="minorHAnsi" w:eastAsiaTheme="minorEastAsia" w:hAnsiTheme="minorHAnsi" w:cstheme="minorHAnsi"/>
          <w:i/>
          <w:iCs/>
          <w:sz w:val="24"/>
          <w:szCs w:val="24"/>
          <w:lang w:eastAsia="es-419"/>
        </w:rPr>
      </w:pPr>
      <w:r w:rsidRPr="00105FC4">
        <w:rPr>
          <w:rFonts w:asciiTheme="minorHAnsi" w:eastAsiaTheme="minorEastAsia" w:hAnsiTheme="minorHAnsi" w:cstheme="minorHAnsi"/>
          <w:i/>
          <w:iCs/>
          <w:sz w:val="24"/>
          <w:szCs w:val="24"/>
          <w:lang w:eastAsia="es-419"/>
        </w:rPr>
        <w:t xml:space="preserve">In addition, </w:t>
      </w:r>
      <w:r w:rsidRPr="00105FC4">
        <w:rPr>
          <w:rFonts w:asciiTheme="minorHAnsi" w:eastAsiaTheme="minorEastAsia" w:hAnsiTheme="minorHAnsi" w:cstheme="minorHAnsi"/>
          <w:i/>
          <w:iCs/>
          <w:sz w:val="24"/>
          <w:szCs w:val="24"/>
          <w:lang w:eastAsia="es-419"/>
        </w:rPr>
        <w:t xml:space="preserve">Police has set up ambitious goals to ensure </w:t>
      </w:r>
      <w:r w:rsidRPr="00105FC4">
        <w:rPr>
          <w:rFonts w:asciiTheme="minorHAnsi" w:eastAsiaTheme="minorEastAsia" w:hAnsiTheme="minorHAnsi" w:cstheme="minorHAnsi"/>
          <w:i/>
          <w:iCs/>
          <w:sz w:val="24"/>
          <w:szCs w:val="24"/>
          <w:lang w:eastAsia="es-419"/>
        </w:rPr>
        <w:t xml:space="preserve">staff are </w:t>
      </w:r>
      <w:r w:rsidRPr="00105FC4">
        <w:rPr>
          <w:rFonts w:asciiTheme="minorHAnsi" w:eastAsiaTheme="minorEastAsia" w:hAnsiTheme="minorHAnsi" w:cstheme="minorHAnsi"/>
          <w:i/>
          <w:iCs/>
          <w:sz w:val="24"/>
          <w:szCs w:val="24"/>
          <w:lang w:eastAsia="es-419"/>
        </w:rPr>
        <w:t xml:space="preserve">representative of New Zealand’s population makeup. </w:t>
      </w:r>
      <w:proofErr w:type="gramStart"/>
      <w:r w:rsidRPr="00105FC4">
        <w:rPr>
          <w:rFonts w:asciiTheme="minorHAnsi" w:eastAsiaTheme="minorEastAsia" w:hAnsiTheme="minorHAnsi" w:cstheme="minorHAnsi"/>
          <w:i/>
          <w:iCs/>
          <w:sz w:val="24"/>
          <w:szCs w:val="24"/>
          <w:lang w:eastAsia="es-419"/>
        </w:rPr>
        <w:t>As a consequence</w:t>
      </w:r>
      <w:proofErr w:type="gramEnd"/>
      <w:r w:rsidRPr="00105FC4">
        <w:rPr>
          <w:rFonts w:asciiTheme="minorHAnsi" w:eastAsiaTheme="minorEastAsia" w:hAnsiTheme="minorHAnsi" w:cstheme="minorHAnsi"/>
          <w:i/>
          <w:iCs/>
          <w:sz w:val="24"/>
          <w:szCs w:val="24"/>
          <w:lang w:eastAsia="es-419"/>
        </w:rPr>
        <w:t xml:space="preserve">, recruitment numbers for Māori, Pacific and Ethnic groups have been steadily increasing. </w:t>
      </w:r>
    </w:p>
    <w:p w14:paraId="4BCDDDB0" w14:textId="7C2AAB2F" w:rsidR="009D6C54" w:rsidRPr="00410772" w:rsidRDefault="00516FA5" w:rsidP="00410772">
      <w:pPr>
        <w:spacing w:before="230" w:after="200" w:line="259" w:lineRule="auto"/>
        <w:ind w:left="1077"/>
        <w:jc w:val="both"/>
        <w:rPr>
          <w:rFonts w:asciiTheme="minorHAnsi" w:eastAsiaTheme="minorEastAsia" w:hAnsiTheme="minorHAnsi" w:cstheme="minorHAnsi"/>
          <w:i/>
          <w:iCs/>
          <w:sz w:val="24"/>
          <w:szCs w:val="24"/>
          <w:lang w:eastAsia="es-419"/>
        </w:rPr>
      </w:pPr>
      <w:r w:rsidRPr="00410772">
        <w:rPr>
          <w:rFonts w:asciiTheme="minorHAnsi" w:eastAsiaTheme="minorEastAsia" w:hAnsiTheme="minorHAnsi" w:cstheme="minorHAnsi"/>
          <w:i/>
          <w:iCs/>
          <w:sz w:val="24"/>
          <w:szCs w:val="24"/>
          <w:lang w:eastAsia="es-419"/>
        </w:rPr>
        <w:t xml:space="preserve">Starting in 2017 </w:t>
      </w:r>
      <w:proofErr w:type="spellStart"/>
      <w:r w:rsidR="0082502C" w:rsidRPr="00410772">
        <w:rPr>
          <w:rFonts w:asciiTheme="minorHAnsi" w:eastAsiaTheme="minorEastAsia" w:hAnsiTheme="minorHAnsi" w:cstheme="minorHAnsi"/>
          <w:i/>
          <w:iCs/>
          <w:sz w:val="24"/>
          <w:szCs w:val="24"/>
          <w:lang w:eastAsia="es-419"/>
        </w:rPr>
        <w:t>Te</w:t>
      </w:r>
      <w:proofErr w:type="spellEnd"/>
      <w:r w:rsidR="0082502C" w:rsidRPr="00410772">
        <w:rPr>
          <w:rFonts w:asciiTheme="minorHAnsi" w:eastAsiaTheme="minorEastAsia" w:hAnsiTheme="minorHAnsi" w:cstheme="minorHAnsi"/>
          <w:i/>
          <w:iCs/>
          <w:sz w:val="24"/>
          <w:szCs w:val="24"/>
          <w:lang w:eastAsia="es-419"/>
        </w:rPr>
        <w:t xml:space="preserve"> Ka</w:t>
      </w:r>
      <w:r w:rsidR="00483296" w:rsidRPr="00410772">
        <w:rPr>
          <w:rFonts w:asciiTheme="minorHAnsi" w:eastAsiaTheme="minorEastAsia" w:hAnsiTheme="minorHAnsi" w:cstheme="minorHAnsi"/>
          <w:i/>
          <w:iCs/>
          <w:sz w:val="24"/>
          <w:szCs w:val="24"/>
          <w:lang w:eastAsia="es-419"/>
        </w:rPr>
        <w:t xml:space="preserve">wa </w:t>
      </w:r>
      <w:proofErr w:type="spellStart"/>
      <w:r w:rsidR="00483296" w:rsidRPr="00410772">
        <w:rPr>
          <w:rFonts w:asciiTheme="minorHAnsi" w:eastAsiaTheme="minorEastAsia" w:hAnsiTheme="minorHAnsi" w:cstheme="minorHAnsi"/>
          <w:i/>
          <w:iCs/>
          <w:sz w:val="24"/>
          <w:szCs w:val="24"/>
          <w:lang w:eastAsia="es-419"/>
        </w:rPr>
        <w:t>Mataaho</w:t>
      </w:r>
      <w:proofErr w:type="spellEnd"/>
      <w:r w:rsidR="00483296" w:rsidRPr="00410772">
        <w:rPr>
          <w:rFonts w:asciiTheme="minorHAnsi" w:eastAsiaTheme="minorEastAsia" w:hAnsiTheme="minorHAnsi" w:cstheme="minorHAnsi"/>
          <w:i/>
          <w:iCs/>
          <w:sz w:val="24"/>
          <w:szCs w:val="24"/>
          <w:lang w:eastAsia="es-419"/>
        </w:rPr>
        <w:t xml:space="preserve"> | New Zealand Public Service Commission</w:t>
      </w:r>
      <w:r w:rsidRPr="00410772">
        <w:rPr>
          <w:rFonts w:asciiTheme="minorHAnsi" w:eastAsiaTheme="minorEastAsia" w:hAnsiTheme="minorHAnsi" w:cstheme="minorHAnsi"/>
          <w:i/>
          <w:iCs/>
          <w:sz w:val="24"/>
          <w:szCs w:val="24"/>
          <w:lang w:eastAsia="es-419"/>
        </w:rPr>
        <w:t xml:space="preserve"> </w:t>
      </w:r>
      <w:r w:rsidR="00E167C9" w:rsidRPr="00410772">
        <w:rPr>
          <w:rFonts w:asciiTheme="minorHAnsi" w:eastAsiaTheme="minorEastAsia" w:hAnsiTheme="minorHAnsi" w:cstheme="minorHAnsi"/>
          <w:i/>
          <w:iCs/>
          <w:sz w:val="24"/>
          <w:szCs w:val="24"/>
          <w:lang w:eastAsia="es-419"/>
        </w:rPr>
        <w:t>formed a dedicated diversity and inclusion programme to work towards a public service that reflec</w:t>
      </w:r>
      <w:r w:rsidR="00C603FC" w:rsidRPr="00410772">
        <w:rPr>
          <w:rFonts w:asciiTheme="minorHAnsi" w:eastAsiaTheme="minorEastAsia" w:hAnsiTheme="minorHAnsi" w:cstheme="minorHAnsi"/>
          <w:i/>
          <w:iCs/>
          <w:sz w:val="24"/>
          <w:szCs w:val="24"/>
          <w:lang w:eastAsia="es-419"/>
        </w:rPr>
        <w:t xml:space="preserve">ts, values, understands and is responsive to the communities it serves. </w:t>
      </w:r>
      <w:r w:rsidR="00FC7200" w:rsidRPr="00410772">
        <w:rPr>
          <w:rFonts w:asciiTheme="minorHAnsi" w:eastAsiaTheme="minorEastAsia" w:hAnsiTheme="minorHAnsi" w:cstheme="minorHAnsi"/>
          <w:i/>
          <w:iCs/>
          <w:sz w:val="24"/>
          <w:szCs w:val="24"/>
          <w:lang w:eastAsia="es-419"/>
        </w:rPr>
        <w:t>This programme, called ‘Papa Pounamu’ sets out five mandatory areas that all Public Service agencies must implement</w:t>
      </w:r>
      <w:r w:rsidR="003B30A4" w:rsidRPr="00410772">
        <w:rPr>
          <w:rFonts w:asciiTheme="minorHAnsi" w:eastAsiaTheme="minorEastAsia" w:hAnsiTheme="minorHAnsi" w:cstheme="minorHAnsi"/>
          <w:i/>
          <w:iCs/>
          <w:sz w:val="24"/>
          <w:szCs w:val="24"/>
          <w:lang w:eastAsia="es-419"/>
        </w:rPr>
        <w:t>:</w:t>
      </w:r>
    </w:p>
    <w:p w14:paraId="58C09D9C" w14:textId="77777777" w:rsidR="007D5F12" w:rsidRPr="00C71F3C" w:rsidRDefault="007D5F12" w:rsidP="007D5F12">
      <w:pPr>
        <w:pStyle w:val="ListParagraph"/>
        <w:numPr>
          <w:ilvl w:val="0"/>
          <w:numId w:val="22"/>
        </w:numPr>
        <w:spacing w:line="259" w:lineRule="auto"/>
        <w:jc w:val="both"/>
        <w:rPr>
          <w:rFonts w:cstheme="minorHAnsi"/>
          <w:i/>
          <w:iCs/>
          <w:lang w:eastAsia="es-419"/>
        </w:rPr>
      </w:pPr>
      <w:r w:rsidRPr="00C71F3C">
        <w:rPr>
          <w:rFonts w:cstheme="minorHAnsi"/>
          <w:i/>
          <w:iCs/>
          <w:lang w:eastAsia="es-419"/>
        </w:rPr>
        <w:t>Addressing bias: agencies are to provide training and change structural systems to reduce bias/discrimination occurring</w:t>
      </w:r>
    </w:p>
    <w:p w14:paraId="706B4515" w14:textId="77777777" w:rsidR="007D5F12" w:rsidRPr="00C71F3C" w:rsidRDefault="007D5F12" w:rsidP="007D5F12">
      <w:pPr>
        <w:pStyle w:val="ListParagraph"/>
        <w:numPr>
          <w:ilvl w:val="0"/>
          <w:numId w:val="22"/>
        </w:numPr>
        <w:spacing w:line="259" w:lineRule="auto"/>
        <w:jc w:val="both"/>
        <w:rPr>
          <w:rFonts w:cstheme="minorHAnsi"/>
          <w:i/>
          <w:iCs/>
          <w:lang w:eastAsia="es-419"/>
        </w:rPr>
      </w:pPr>
      <w:r w:rsidRPr="00C71F3C">
        <w:rPr>
          <w:rFonts w:cstheme="minorHAnsi"/>
          <w:i/>
          <w:iCs/>
          <w:lang w:eastAsia="es-419"/>
        </w:rPr>
        <w:t xml:space="preserve">Building cultural competence: agencies are to ensure employees complete relevant cultural competence training  </w:t>
      </w:r>
    </w:p>
    <w:p w14:paraId="5E46278B" w14:textId="77777777" w:rsidR="007D5F12" w:rsidRPr="00C71F3C" w:rsidRDefault="007D5F12" w:rsidP="007D5F12">
      <w:pPr>
        <w:pStyle w:val="ListParagraph"/>
        <w:numPr>
          <w:ilvl w:val="0"/>
          <w:numId w:val="22"/>
        </w:numPr>
        <w:spacing w:line="259" w:lineRule="auto"/>
        <w:jc w:val="both"/>
        <w:rPr>
          <w:rFonts w:cstheme="minorHAnsi"/>
          <w:i/>
          <w:iCs/>
          <w:lang w:eastAsia="es-419"/>
        </w:rPr>
      </w:pPr>
      <w:r w:rsidRPr="00C71F3C">
        <w:rPr>
          <w:rFonts w:cstheme="minorHAnsi"/>
          <w:i/>
          <w:iCs/>
          <w:lang w:eastAsia="es-419"/>
        </w:rPr>
        <w:t xml:space="preserve">Inclusive leadership: agencies to ensure that senior leaders complete the inclusive leadership training </w:t>
      </w:r>
    </w:p>
    <w:p w14:paraId="4467F582" w14:textId="77777777" w:rsidR="007D5F12" w:rsidRPr="00C71F3C" w:rsidRDefault="007D5F12" w:rsidP="007D5F12">
      <w:pPr>
        <w:pStyle w:val="ListParagraph"/>
        <w:numPr>
          <w:ilvl w:val="0"/>
          <w:numId w:val="22"/>
        </w:numPr>
        <w:spacing w:line="259" w:lineRule="auto"/>
        <w:jc w:val="both"/>
        <w:rPr>
          <w:rFonts w:cstheme="minorHAnsi"/>
          <w:i/>
          <w:iCs/>
          <w:lang w:eastAsia="es-419"/>
        </w:rPr>
      </w:pPr>
      <w:r w:rsidRPr="00C71F3C">
        <w:rPr>
          <w:rFonts w:cstheme="minorHAnsi"/>
          <w:i/>
          <w:iCs/>
          <w:lang w:eastAsia="es-419"/>
        </w:rPr>
        <w:t xml:space="preserve">Building relationships: all people managers are to use of inclusivity tools and resources in their performance development discussions </w:t>
      </w:r>
    </w:p>
    <w:p w14:paraId="037DC817" w14:textId="255BFE02" w:rsidR="003B30A4" w:rsidRPr="00C71F3C" w:rsidRDefault="007D5F12" w:rsidP="007D5F12">
      <w:pPr>
        <w:pStyle w:val="ListParagraph"/>
        <w:numPr>
          <w:ilvl w:val="0"/>
          <w:numId w:val="22"/>
        </w:numPr>
        <w:spacing w:line="259" w:lineRule="auto"/>
        <w:jc w:val="both"/>
        <w:rPr>
          <w:rFonts w:cstheme="minorHAnsi"/>
          <w:i/>
          <w:iCs/>
          <w:lang w:eastAsia="es-419"/>
        </w:rPr>
      </w:pPr>
      <w:r w:rsidRPr="00C71F3C">
        <w:rPr>
          <w:rFonts w:cstheme="minorHAnsi"/>
          <w:i/>
          <w:iCs/>
          <w:lang w:eastAsia="es-419"/>
        </w:rPr>
        <w:t>Supporting employee-led networks: all agencies to actively support, resource and engage with networks</w:t>
      </w:r>
    </w:p>
    <w:p w14:paraId="552C4D78" w14:textId="77777777" w:rsidR="007D5F12" w:rsidRPr="00C71F3C" w:rsidRDefault="007D5F12" w:rsidP="007D5F12">
      <w:pPr>
        <w:spacing w:line="259" w:lineRule="auto"/>
        <w:jc w:val="both"/>
        <w:rPr>
          <w:rFonts w:asciiTheme="minorHAnsi" w:hAnsiTheme="minorHAnsi" w:cstheme="minorHAnsi"/>
          <w:i/>
          <w:iCs/>
          <w:lang w:eastAsia="es-419"/>
        </w:rPr>
      </w:pPr>
    </w:p>
    <w:p w14:paraId="3ED38655" w14:textId="6D718304" w:rsidR="0079594E" w:rsidRPr="00C71F3C" w:rsidRDefault="00B4216F" w:rsidP="0079594E">
      <w:pPr>
        <w:spacing w:line="259" w:lineRule="auto"/>
        <w:ind w:left="1077"/>
        <w:jc w:val="both"/>
        <w:rPr>
          <w:rFonts w:asciiTheme="minorHAnsi" w:hAnsiTheme="minorHAnsi" w:cstheme="minorHAnsi"/>
          <w:i/>
          <w:iCs/>
          <w:sz w:val="24"/>
          <w:szCs w:val="24"/>
          <w:lang w:eastAsia="es-419"/>
        </w:rPr>
      </w:pPr>
      <w:r w:rsidRPr="00C71F3C">
        <w:rPr>
          <w:rFonts w:asciiTheme="minorHAnsi" w:hAnsiTheme="minorHAnsi" w:cstheme="minorHAnsi"/>
          <w:i/>
          <w:iCs/>
          <w:sz w:val="24"/>
          <w:szCs w:val="24"/>
          <w:lang w:eastAsia="es-419"/>
        </w:rPr>
        <w:t>The Public Service Commission has also implemented a comprehensive set of actions</w:t>
      </w:r>
      <w:r w:rsidR="00927B2A" w:rsidRPr="00C71F3C">
        <w:rPr>
          <w:rFonts w:asciiTheme="minorHAnsi" w:hAnsiTheme="minorHAnsi" w:cstheme="minorHAnsi"/>
          <w:i/>
          <w:iCs/>
          <w:sz w:val="24"/>
          <w:szCs w:val="24"/>
          <w:lang w:eastAsia="es-419"/>
        </w:rPr>
        <w:t xml:space="preserve"> (Kia </w:t>
      </w:r>
      <w:proofErr w:type="spellStart"/>
      <w:r w:rsidR="00927B2A" w:rsidRPr="00C71F3C">
        <w:rPr>
          <w:rFonts w:asciiTheme="minorHAnsi" w:hAnsiTheme="minorHAnsi" w:cstheme="minorHAnsi"/>
          <w:i/>
          <w:iCs/>
          <w:sz w:val="24"/>
          <w:szCs w:val="24"/>
          <w:lang w:eastAsia="es-419"/>
        </w:rPr>
        <w:t>Toipoto</w:t>
      </w:r>
      <w:proofErr w:type="spellEnd"/>
      <w:r w:rsidR="00927B2A" w:rsidRPr="00C71F3C">
        <w:rPr>
          <w:rFonts w:asciiTheme="minorHAnsi" w:hAnsiTheme="minorHAnsi" w:cstheme="minorHAnsi"/>
          <w:i/>
          <w:iCs/>
          <w:sz w:val="24"/>
          <w:szCs w:val="24"/>
          <w:lang w:eastAsia="es-419"/>
        </w:rPr>
        <w:t>)</w:t>
      </w:r>
      <w:r w:rsidRPr="00C71F3C">
        <w:rPr>
          <w:rFonts w:asciiTheme="minorHAnsi" w:hAnsiTheme="minorHAnsi" w:cstheme="minorHAnsi"/>
          <w:i/>
          <w:iCs/>
          <w:sz w:val="24"/>
          <w:szCs w:val="24"/>
          <w:lang w:eastAsia="es-419"/>
        </w:rPr>
        <w:t xml:space="preserve"> to help close gender, Māori, Pacific and ethnic pay gaps in the public service</w:t>
      </w:r>
      <w:r w:rsidR="00341095" w:rsidRPr="00C71F3C">
        <w:rPr>
          <w:rFonts w:asciiTheme="minorHAnsi" w:hAnsiTheme="minorHAnsi" w:cstheme="minorHAnsi"/>
          <w:i/>
          <w:iCs/>
          <w:sz w:val="24"/>
          <w:szCs w:val="24"/>
          <w:lang w:eastAsia="es-419"/>
        </w:rPr>
        <w:t xml:space="preserve">. </w:t>
      </w:r>
      <w:r w:rsidR="0079594E" w:rsidRPr="00C71F3C">
        <w:rPr>
          <w:rFonts w:asciiTheme="minorHAnsi" w:hAnsiTheme="minorHAnsi" w:cstheme="minorHAnsi"/>
          <w:i/>
          <w:iCs/>
          <w:sz w:val="24"/>
          <w:szCs w:val="24"/>
          <w:lang w:eastAsia="es-419"/>
        </w:rPr>
        <w:t xml:space="preserve">Launched in November 2021, Kia </w:t>
      </w:r>
      <w:proofErr w:type="spellStart"/>
      <w:r w:rsidR="0079594E" w:rsidRPr="00C71F3C">
        <w:rPr>
          <w:rFonts w:asciiTheme="minorHAnsi" w:hAnsiTheme="minorHAnsi" w:cstheme="minorHAnsi"/>
          <w:i/>
          <w:iCs/>
          <w:sz w:val="24"/>
          <w:szCs w:val="24"/>
          <w:lang w:eastAsia="es-419"/>
        </w:rPr>
        <w:t>Toipoto</w:t>
      </w:r>
      <w:proofErr w:type="spellEnd"/>
      <w:r w:rsidR="0079594E" w:rsidRPr="00C71F3C">
        <w:rPr>
          <w:rFonts w:asciiTheme="minorHAnsi" w:hAnsiTheme="minorHAnsi" w:cstheme="minorHAnsi"/>
          <w:i/>
          <w:iCs/>
          <w:sz w:val="24"/>
          <w:szCs w:val="24"/>
          <w:lang w:eastAsia="es-419"/>
        </w:rPr>
        <w:t xml:space="preserve">, the Public Service pay gaps action plan 2021–2024, has </w:t>
      </w:r>
      <w:r w:rsidR="00410772">
        <w:rPr>
          <w:rFonts w:asciiTheme="minorHAnsi" w:hAnsiTheme="minorHAnsi" w:cstheme="minorHAnsi"/>
          <w:i/>
          <w:iCs/>
          <w:sz w:val="24"/>
          <w:szCs w:val="24"/>
          <w:lang w:eastAsia="es-419"/>
        </w:rPr>
        <w:t>three</w:t>
      </w:r>
      <w:r w:rsidR="0079594E" w:rsidRPr="00C71F3C">
        <w:rPr>
          <w:rFonts w:asciiTheme="minorHAnsi" w:hAnsiTheme="minorHAnsi" w:cstheme="minorHAnsi"/>
          <w:i/>
          <w:iCs/>
          <w:sz w:val="24"/>
          <w:szCs w:val="24"/>
          <w:lang w:eastAsia="es-419"/>
        </w:rPr>
        <w:t xml:space="preserve"> goals, which are to: </w:t>
      </w:r>
    </w:p>
    <w:p w14:paraId="53D54072" w14:textId="77777777" w:rsidR="0079594E" w:rsidRPr="00C71F3C" w:rsidRDefault="0079594E" w:rsidP="00663023">
      <w:pPr>
        <w:pStyle w:val="ListParagraph"/>
        <w:numPr>
          <w:ilvl w:val="0"/>
          <w:numId w:val="24"/>
        </w:numPr>
        <w:tabs>
          <w:tab w:val="num" w:pos="720"/>
        </w:tabs>
        <w:spacing w:line="259" w:lineRule="auto"/>
        <w:ind w:left="1783"/>
        <w:jc w:val="both"/>
        <w:rPr>
          <w:rFonts w:cstheme="minorHAnsi"/>
          <w:i/>
          <w:iCs/>
          <w:lang w:eastAsia="es-419"/>
        </w:rPr>
      </w:pPr>
      <w:r w:rsidRPr="00C71F3C">
        <w:rPr>
          <w:rFonts w:cstheme="minorHAnsi"/>
          <w:i/>
          <w:iCs/>
          <w:lang w:eastAsia="es-419"/>
        </w:rPr>
        <w:t>make substantial progress towards closing gender, Māori, Pacific, and ethnic pay gaps </w:t>
      </w:r>
    </w:p>
    <w:p w14:paraId="37163FE3" w14:textId="77777777" w:rsidR="0079594E" w:rsidRPr="00C71F3C" w:rsidRDefault="0079594E" w:rsidP="00663023">
      <w:pPr>
        <w:pStyle w:val="ListParagraph"/>
        <w:numPr>
          <w:ilvl w:val="0"/>
          <w:numId w:val="24"/>
        </w:numPr>
        <w:tabs>
          <w:tab w:val="num" w:pos="720"/>
        </w:tabs>
        <w:spacing w:line="259" w:lineRule="auto"/>
        <w:ind w:left="1783"/>
        <w:jc w:val="both"/>
        <w:rPr>
          <w:rFonts w:cstheme="minorHAnsi"/>
          <w:i/>
          <w:iCs/>
          <w:lang w:eastAsia="es-419"/>
        </w:rPr>
      </w:pPr>
      <w:r w:rsidRPr="00C71F3C">
        <w:rPr>
          <w:rFonts w:cstheme="minorHAnsi"/>
          <w:i/>
          <w:iCs/>
          <w:lang w:eastAsia="es-419"/>
        </w:rPr>
        <w:t xml:space="preserve">accelerate progress for </w:t>
      </w:r>
      <w:proofErr w:type="spellStart"/>
      <w:r w:rsidRPr="00C71F3C">
        <w:rPr>
          <w:rFonts w:cstheme="minorHAnsi"/>
          <w:i/>
          <w:iCs/>
          <w:lang w:eastAsia="es-419"/>
        </w:rPr>
        <w:t>wāhine</w:t>
      </w:r>
      <w:proofErr w:type="spellEnd"/>
      <w:r w:rsidRPr="00C71F3C">
        <w:rPr>
          <w:rFonts w:cstheme="minorHAnsi"/>
          <w:i/>
          <w:iCs/>
          <w:lang w:eastAsia="es-419"/>
        </w:rPr>
        <w:t xml:space="preserve"> Māori, Pacific women, and women from ethnic communities </w:t>
      </w:r>
    </w:p>
    <w:p w14:paraId="6B9DC593" w14:textId="77777777" w:rsidR="0079594E" w:rsidRPr="00C71F3C" w:rsidRDefault="0079594E" w:rsidP="00663023">
      <w:pPr>
        <w:pStyle w:val="ListParagraph"/>
        <w:numPr>
          <w:ilvl w:val="0"/>
          <w:numId w:val="24"/>
        </w:numPr>
        <w:tabs>
          <w:tab w:val="num" w:pos="720"/>
        </w:tabs>
        <w:spacing w:line="259" w:lineRule="auto"/>
        <w:ind w:left="1783"/>
        <w:jc w:val="both"/>
        <w:rPr>
          <w:rFonts w:cstheme="minorHAnsi"/>
          <w:i/>
          <w:iCs/>
          <w:lang w:eastAsia="es-419"/>
        </w:rPr>
      </w:pPr>
      <w:r w:rsidRPr="00C71F3C">
        <w:rPr>
          <w:rFonts w:cstheme="minorHAnsi"/>
          <w:i/>
          <w:iCs/>
          <w:lang w:eastAsia="es-419"/>
        </w:rPr>
        <w:t>create fairer workplaces for all, including disabled people and members of rainbow communities. </w:t>
      </w:r>
    </w:p>
    <w:p w14:paraId="1EB177A3" w14:textId="77777777" w:rsidR="0079594E" w:rsidRPr="00C71F3C" w:rsidRDefault="0079594E" w:rsidP="0079594E">
      <w:pPr>
        <w:spacing w:line="259" w:lineRule="auto"/>
        <w:ind w:left="1077"/>
        <w:jc w:val="both"/>
        <w:rPr>
          <w:rFonts w:asciiTheme="minorHAnsi" w:hAnsiTheme="minorHAnsi" w:cstheme="minorHAnsi"/>
          <w:i/>
          <w:iCs/>
          <w:sz w:val="24"/>
          <w:szCs w:val="24"/>
          <w:lang w:eastAsia="es-419"/>
        </w:rPr>
      </w:pPr>
    </w:p>
    <w:p w14:paraId="66D053DC" w14:textId="19477CF6" w:rsidR="00C83736" w:rsidRPr="00410772" w:rsidRDefault="0079594E" w:rsidP="00410772">
      <w:pPr>
        <w:spacing w:line="259" w:lineRule="auto"/>
        <w:ind w:left="1077"/>
        <w:jc w:val="both"/>
        <w:rPr>
          <w:rFonts w:asciiTheme="minorHAnsi" w:hAnsiTheme="minorHAnsi" w:cstheme="minorHAnsi"/>
          <w:i/>
          <w:iCs/>
          <w:sz w:val="24"/>
          <w:szCs w:val="24"/>
          <w:lang w:eastAsia="es-419"/>
        </w:rPr>
      </w:pPr>
      <w:r w:rsidRPr="00410772">
        <w:rPr>
          <w:rFonts w:asciiTheme="minorHAnsi" w:hAnsiTheme="minorHAnsi" w:cstheme="minorHAnsi"/>
          <w:i/>
          <w:iCs/>
          <w:sz w:val="24"/>
          <w:szCs w:val="24"/>
          <w:lang w:eastAsia="es-419"/>
        </w:rPr>
        <w:t xml:space="preserve">Kia </w:t>
      </w:r>
      <w:proofErr w:type="spellStart"/>
      <w:r w:rsidRPr="00410772">
        <w:rPr>
          <w:rFonts w:asciiTheme="minorHAnsi" w:hAnsiTheme="minorHAnsi" w:cstheme="minorHAnsi"/>
          <w:i/>
          <w:iCs/>
          <w:sz w:val="24"/>
          <w:szCs w:val="24"/>
          <w:lang w:eastAsia="es-419"/>
        </w:rPr>
        <w:t>Toipoto</w:t>
      </w:r>
      <w:proofErr w:type="spellEnd"/>
      <w:r w:rsidRPr="00410772">
        <w:rPr>
          <w:rFonts w:asciiTheme="minorHAnsi" w:hAnsiTheme="minorHAnsi" w:cstheme="minorHAnsi"/>
          <w:i/>
          <w:iCs/>
          <w:sz w:val="24"/>
          <w:szCs w:val="24"/>
          <w:lang w:eastAsia="es-419"/>
        </w:rPr>
        <w:t xml:space="preserve"> builds on the successful Public Service Gender Pay Gap Action Plan 2018–20 but goes wider than gender and extends to Crown entities. Kia </w:t>
      </w:r>
      <w:proofErr w:type="spellStart"/>
      <w:r w:rsidRPr="00410772">
        <w:rPr>
          <w:rFonts w:asciiTheme="minorHAnsi" w:hAnsiTheme="minorHAnsi" w:cstheme="minorHAnsi"/>
          <w:i/>
          <w:iCs/>
          <w:sz w:val="24"/>
          <w:szCs w:val="24"/>
          <w:lang w:eastAsia="es-419"/>
        </w:rPr>
        <w:t>Toipoto</w:t>
      </w:r>
      <w:proofErr w:type="spellEnd"/>
      <w:r w:rsidRPr="00410772">
        <w:rPr>
          <w:rFonts w:asciiTheme="minorHAnsi" w:hAnsiTheme="minorHAnsi" w:cstheme="minorHAnsi"/>
          <w:i/>
          <w:iCs/>
          <w:sz w:val="24"/>
          <w:szCs w:val="24"/>
          <w:lang w:eastAsia="es-419"/>
        </w:rPr>
        <w:t xml:space="preserve"> comes from the saying "</w:t>
      </w:r>
      <w:proofErr w:type="spellStart"/>
      <w:r w:rsidRPr="00410772">
        <w:rPr>
          <w:rFonts w:asciiTheme="minorHAnsi" w:hAnsiTheme="minorHAnsi" w:cstheme="minorHAnsi"/>
          <w:i/>
          <w:iCs/>
          <w:sz w:val="24"/>
          <w:szCs w:val="24"/>
          <w:lang w:eastAsia="es-419"/>
        </w:rPr>
        <w:t>Waiho</w:t>
      </w:r>
      <w:proofErr w:type="spellEnd"/>
      <w:r w:rsidRPr="00410772">
        <w:rPr>
          <w:rFonts w:asciiTheme="minorHAnsi" w:hAnsiTheme="minorHAnsi" w:cstheme="minorHAnsi"/>
          <w:i/>
          <w:iCs/>
          <w:sz w:val="24"/>
          <w:szCs w:val="24"/>
          <w:lang w:eastAsia="es-419"/>
        </w:rPr>
        <w:t xml:space="preserve"> </w:t>
      </w:r>
      <w:proofErr w:type="spellStart"/>
      <w:r w:rsidRPr="00410772">
        <w:rPr>
          <w:rFonts w:asciiTheme="minorHAnsi" w:hAnsiTheme="minorHAnsi" w:cstheme="minorHAnsi"/>
          <w:i/>
          <w:iCs/>
          <w:sz w:val="24"/>
          <w:szCs w:val="24"/>
          <w:lang w:eastAsia="es-419"/>
        </w:rPr>
        <w:t>i</w:t>
      </w:r>
      <w:proofErr w:type="spellEnd"/>
      <w:r w:rsidRPr="00410772">
        <w:rPr>
          <w:rFonts w:asciiTheme="minorHAnsi" w:hAnsiTheme="minorHAnsi" w:cstheme="minorHAnsi"/>
          <w:i/>
          <w:iCs/>
          <w:sz w:val="24"/>
          <w:szCs w:val="24"/>
          <w:lang w:eastAsia="es-419"/>
        </w:rPr>
        <w:t xml:space="preserve"> </w:t>
      </w:r>
      <w:proofErr w:type="spellStart"/>
      <w:r w:rsidRPr="00410772">
        <w:rPr>
          <w:rFonts w:asciiTheme="minorHAnsi" w:hAnsiTheme="minorHAnsi" w:cstheme="minorHAnsi"/>
          <w:i/>
          <w:iCs/>
          <w:sz w:val="24"/>
          <w:szCs w:val="24"/>
          <w:lang w:eastAsia="es-419"/>
        </w:rPr>
        <w:t>te</w:t>
      </w:r>
      <w:proofErr w:type="spellEnd"/>
      <w:r w:rsidRPr="00410772">
        <w:rPr>
          <w:rFonts w:asciiTheme="minorHAnsi" w:hAnsiTheme="minorHAnsi" w:cstheme="minorHAnsi"/>
          <w:i/>
          <w:iCs/>
          <w:sz w:val="24"/>
          <w:szCs w:val="24"/>
          <w:lang w:eastAsia="es-419"/>
        </w:rPr>
        <w:t xml:space="preserve"> </w:t>
      </w:r>
      <w:proofErr w:type="spellStart"/>
      <w:r w:rsidRPr="00410772">
        <w:rPr>
          <w:rFonts w:asciiTheme="minorHAnsi" w:hAnsiTheme="minorHAnsi" w:cstheme="minorHAnsi"/>
          <w:i/>
          <w:iCs/>
          <w:sz w:val="24"/>
          <w:szCs w:val="24"/>
          <w:lang w:eastAsia="es-419"/>
        </w:rPr>
        <w:t>toipoto</w:t>
      </w:r>
      <w:proofErr w:type="spellEnd"/>
      <w:r w:rsidRPr="00410772">
        <w:rPr>
          <w:rFonts w:asciiTheme="minorHAnsi" w:hAnsiTheme="minorHAnsi" w:cstheme="minorHAnsi"/>
          <w:i/>
          <w:iCs/>
          <w:sz w:val="24"/>
          <w:szCs w:val="24"/>
          <w:lang w:eastAsia="es-419"/>
        </w:rPr>
        <w:t xml:space="preserve">, </w:t>
      </w:r>
      <w:proofErr w:type="spellStart"/>
      <w:r w:rsidRPr="00410772">
        <w:rPr>
          <w:rFonts w:asciiTheme="minorHAnsi" w:hAnsiTheme="minorHAnsi" w:cstheme="minorHAnsi"/>
          <w:i/>
          <w:iCs/>
          <w:sz w:val="24"/>
          <w:szCs w:val="24"/>
          <w:lang w:eastAsia="es-419"/>
        </w:rPr>
        <w:t>kaua</w:t>
      </w:r>
      <w:proofErr w:type="spellEnd"/>
      <w:r w:rsidRPr="00410772">
        <w:rPr>
          <w:rFonts w:asciiTheme="minorHAnsi" w:hAnsiTheme="minorHAnsi" w:cstheme="minorHAnsi"/>
          <w:i/>
          <w:iCs/>
          <w:sz w:val="24"/>
          <w:szCs w:val="24"/>
          <w:lang w:eastAsia="es-419"/>
        </w:rPr>
        <w:t xml:space="preserve"> </w:t>
      </w:r>
      <w:proofErr w:type="spellStart"/>
      <w:r w:rsidRPr="00410772">
        <w:rPr>
          <w:rFonts w:asciiTheme="minorHAnsi" w:hAnsiTheme="minorHAnsi" w:cstheme="minorHAnsi"/>
          <w:i/>
          <w:iCs/>
          <w:sz w:val="24"/>
          <w:szCs w:val="24"/>
          <w:lang w:eastAsia="es-419"/>
        </w:rPr>
        <w:t>i</w:t>
      </w:r>
      <w:proofErr w:type="spellEnd"/>
      <w:r w:rsidRPr="00410772">
        <w:rPr>
          <w:rFonts w:asciiTheme="minorHAnsi" w:hAnsiTheme="minorHAnsi" w:cstheme="minorHAnsi"/>
          <w:i/>
          <w:iCs/>
          <w:sz w:val="24"/>
          <w:szCs w:val="24"/>
          <w:lang w:eastAsia="es-419"/>
        </w:rPr>
        <w:t xml:space="preserve"> </w:t>
      </w:r>
      <w:proofErr w:type="spellStart"/>
      <w:r w:rsidRPr="00410772">
        <w:rPr>
          <w:rFonts w:asciiTheme="minorHAnsi" w:hAnsiTheme="minorHAnsi" w:cstheme="minorHAnsi"/>
          <w:i/>
          <w:iCs/>
          <w:sz w:val="24"/>
          <w:szCs w:val="24"/>
          <w:lang w:eastAsia="es-419"/>
        </w:rPr>
        <w:t>te</w:t>
      </w:r>
      <w:proofErr w:type="spellEnd"/>
      <w:r w:rsidRPr="00410772">
        <w:rPr>
          <w:rFonts w:asciiTheme="minorHAnsi" w:hAnsiTheme="minorHAnsi" w:cstheme="minorHAnsi"/>
          <w:i/>
          <w:iCs/>
          <w:sz w:val="24"/>
          <w:szCs w:val="24"/>
          <w:lang w:eastAsia="es-419"/>
        </w:rPr>
        <w:t xml:space="preserve"> </w:t>
      </w:r>
      <w:proofErr w:type="spellStart"/>
      <w:r w:rsidRPr="00410772">
        <w:rPr>
          <w:rFonts w:asciiTheme="minorHAnsi" w:hAnsiTheme="minorHAnsi" w:cstheme="minorHAnsi"/>
          <w:i/>
          <w:iCs/>
          <w:sz w:val="24"/>
          <w:szCs w:val="24"/>
          <w:lang w:eastAsia="es-419"/>
        </w:rPr>
        <w:t>toiroa</w:t>
      </w:r>
      <w:proofErr w:type="spellEnd"/>
      <w:r w:rsidRPr="00410772">
        <w:rPr>
          <w:rFonts w:asciiTheme="minorHAnsi" w:hAnsiTheme="minorHAnsi" w:cstheme="minorHAnsi"/>
          <w:i/>
          <w:iCs/>
          <w:sz w:val="24"/>
          <w:szCs w:val="24"/>
          <w:lang w:eastAsia="es-419"/>
        </w:rPr>
        <w:t xml:space="preserve"> l let us be united, not wide apart.” The name speaks to closing gaps and creating unity and fairness for all peoples. Agencies and Crown entities will engage with employees and unions in their work to close their gender and ethnic pay gaps.</w:t>
      </w:r>
    </w:p>
    <w:p w14:paraId="177B852B" w14:textId="49055F09" w:rsidR="7F353F46" w:rsidRPr="00410772" w:rsidRDefault="7F353F46" w:rsidP="00410772">
      <w:pPr>
        <w:spacing w:line="259" w:lineRule="auto"/>
        <w:ind w:left="1077"/>
        <w:jc w:val="both"/>
        <w:rPr>
          <w:rFonts w:asciiTheme="minorHAnsi" w:hAnsiTheme="minorHAnsi" w:cstheme="minorHAnsi"/>
          <w:i/>
          <w:iCs/>
          <w:sz w:val="24"/>
          <w:szCs w:val="24"/>
          <w:lang w:eastAsia="es-419"/>
        </w:rPr>
      </w:pPr>
    </w:p>
    <w:p w14:paraId="6F994748" w14:textId="0228C428" w:rsidR="005203E1" w:rsidRPr="00C71F3C" w:rsidRDefault="005203E1" w:rsidP="7F353F46">
      <w:pPr>
        <w:pStyle w:val="ListParagraph"/>
        <w:numPr>
          <w:ilvl w:val="0"/>
          <w:numId w:val="1"/>
        </w:numPr>
        <w:shd w:val="clear" w:color="auto" w:fill="FFFFFF" w:themeFill="background1"/>
        <w:jc w:val="both"/>
        <w:rPr>
          <w:rFonts w:eastAsia="Times New Roman" w:cstheme="minorHAnsi"/>
          <w:lang w:val="en-GB" w:eastAsia="es-419"/>
        </w:rPr>
      </w:pPr>
      <w:r w:rsidRPr="00C71F3C">
        <w:rPr>
          <w:rFonts w:cstheme="minorHAnsi"/>
          <w:lang w:val="en-GB"/>
        </w:rPr>
        <w:t xml:space="preserve">How effective is the practical/actual implementation </w:t>
      </w:r>
      <w:r w:rsidR="004716CC" w:rsidRPr="00C71F3C">
        <w:rPr>
          <w:rFonts w:cstheme="minorHAnsi"/>
          <w:lang w:val="en-GB"/>
        </w:rPr>
        <w:t xml:space="preserve">and enforcement </w:t>
      </w:r>
      <w:r w:rsidRPr="00C71F3C">
        <w:rPr>
          <w:rFonts w:cstheme="minorHAnsi"/>
          <w:lang w:val="en-GB"/>
        </w:rPr>
        <w:t xml:space="preserve">of these measures? Have they been successful in addressing </w:t>
      </w:r>
      <w:r w:rsidR="00A3305D" w:rsidRPr="00C71F3C">
        <w:rPr>
          <w:rFonts w:cstheme="minorHAnsi"/>
          <w:lang w:val="en-GB"/>
        </w:rPr>
        <w:t xml:space="preserve">systemic, </w:t>
      </w:r>
      <w:r w:rsidRPr="00C71F3C">
        <w:rPr>
          <w:rFonts w:cstheme="minorHAnsi"/>
          <w:lang w:val="en-GB"/>
        </w:rPr>
        <w:t>structural or institutional racism in your country?</w:t>
      </w:r>
    </w:p>
    <w:p w14:paraId="7753CDC3" w14:textId="386D13AF" w:rsidR="00AF2B3D" w:rsidRPr="00C71F3C" w:rsidRDefault="00AF2B3D" w:rsidP="004B4341">
      <w:pPr>
        <w:pStyle w:val="NormalWeb"/>
        <w:numPr>
          <w:ilvl w:val="1"/>
          <w:numId w:val="1"/>
        </w:numPr>
        <w:spacing w:before="360" w:beforeAutospacing="0" w:after="0" w:afterAutospacing="0"/>
        <w:rPr>
          <w:rFonts w:asciiTheme="minorHAnsi" w:eastAsiaTheme="minorEastAsia" w:hAnsiTheme="minorHAnsi" w:cstheme="minorHAnsi"/>
          <w:i/>
          <w:iCs/>
          <w:lang w:val="en-GB" w:eastAsia="es-419"/>
        </w:rPr>
      </w:pPr>
      <w:r w:rsidRPr="00C71F3C">
        <w:rPr>
          <w:rFonts w:asciiTheme="minorHAnsi" w:eastAsiaTheme="minorEastAsia" w:hAnsiTheme="minorHAnsi" w:cstheme="minorHAnsi"/>
          <w:i/>
          <w:iCs/>
          <w:lang w:val="en-GB" w:eastAsia="es-419"/>
        </w:rPr>
        <w:t xml:space="preserve">See brief note above on Child and Youth Wellbeing Strategy Review – which found that the Strategy remains sound and relevant, based on stakeholder engagement. However, the Review did recommend five implementation “enablers” to help support the implementation of the Strategy. These included: ensuring that measurement, monitoring and reporting on child and youth wellbeing is effective and efficient; improving coordination and alignment of the Strategy via governance arrangements; strengthening collective ownership and involvement of children and young people; embedding </w:t>
      </w:r>
      <w:proofErr w:type="spellStart"/>
      <w:r w:rsidRPr="00C71F3C">
        <w:rPr>
          <w:rFonts w:asciiTheme="minorHAnsi" w:eastAsiaTheme="minorEastAsia" w:hAnsiTheme="minorHAnsi" w:cstheme="minorHAnsi"/>
          <w:i/>
          <w:iCs/>
          <w:lang w:val="en-GB" w:eastAsia="es-419"/>
        </w:rPr>
        <w:t>Te</w:t>
      </w:r>
      <w:proofErr w:type="spellEnd"/>
      <w:r w:rsidRPr="00C71F3C">
        <w:rPr>
          <w:rFonts w:asciiTheme="minorHAnsi" w:eastAsiaTheme="minorEastAsia" w:hAnsiTheme="minorHAnsi" w:cstheme="minorHAnsi"/>
          <w:i/>
          <w:iCs/>
          <w:lang w:val="en-GB" w:eastAsia="es-419"/>
        </w:rPr>
        <w:t xml:space="preserve"> </w:t>
      </w:r>
      <w:proofErr w:type="spellStart"/>
      <w:r w:rsidRPr="00C71F3C">
        <w:rPr>
          <w:rFonts w:asciiTheme="minorHAnsi" w:eastAsiaTheme="minorEastAsia" w:hAnsiTheme="minorHAnsi" w:cstheme="minorHAnsi"/>
          <w:i/>
          <w:iCs/>
          <w:lang w:val="en-GB" w:eastAsia="es-419"/>
        </w:rPr>
        <w:t>Ao</w:t>
      </w:r>
      <w:proofErr w:type="spellEnd"/>
      <w:r w:rsidRPr="00C71F3C">
        <w:rPr>
          <w:rFonts w:asciiTheme="minorHAnsi" w:eastAsiaTheme="minorEastAsia" w:hAnsiTheme="minorHAnsi" w:cstheme="minorHAnsi"/>
          <w:i/>
          <w:iCs/>
          <w:lang w:val="en-GB" w:eastAsia="es-419"/>
        </w:rPr>
        <w:t xml:space="preserve"> Māori concepts of wellbeing; and enabling </w:t>
      </w:r>
      <w:proofErr w:type="spellStart"/>
      <w:r w:rsidRPr="00C71F3C">
        <w:rPr>
          <w:rFonts w:asciiTheme="minorHAnsi" w:eastAsiaTheme="minorEastAsia" w:hAnsiTheme="minorHAnsi" w:cstheme="minorHAnsi"/>
          <w:i/>
          <w:iCs/>
          <w:lang w:val="en-GB" w:eastAsia="es-419"/>
        </w:rPr>
        <w:t>whānau</w:t>
      </w:r>
      <w:proofErr w:type="spellEnd"/>
      <w:r w:rsidRPr="00C71F3C">
        <w:rPr>
          <w:rFonts w:asciiTheme="minorHAnsi" w:eastAsiaTheme="minorEastAsia" w:hAnsiTheme="minorHAnsi" w:cstheme="minorHAnsi"/>
          <w:i/>
          <w:iCs/>
          <w:lang w:val="en-GB" w:eastAsia="es-419"/>
        </w:rPr>
        <w:t>-centred, community-led approaches.</w:t>
      </w:r>
    </w:p>
    <w:p w14:paraId="3F92E6A8" w14:textId="3125192B" w:rsidR="00AF2B3D" w:rsidRPr="00C71F3C" w:rsidRDefault="00A045BC" w:rsidP="004B4341">
      <w:pPr>
        <w:pStyle w:val="NormalWeb"/>
        <w:numPr>
          <w:ilvl w:val="1"/>
          <w:numId w:val="1"/>
        </w:numPr>
        <w:spacing w:before="360" w:beforeAutospacing="0" w:after="0" w:afterAutospacing="0"/>
        <w:rPr>
          <w:rFonts w:asciiTheme="minorHAnsi" w:eastAsiaTheme="minorEastAsia" w:hAnsiTheme="minorHAnsi" w:cstheme="minorHAnsi"/>
          <w:i/>
          <w:iCs/>
          <w:color w:val="000000" w:themeColor="text1"/>
          <w:lang w:val="en-GB" w:eastAsia="es-419"/>
        </w:rPr>
      </w:pPr>
      <w:r w:rsidRPr="00C71F3C">
        <w:rPr>
          <w:rFonts w:asciiTheme="minorHAnsi" w:hAnsiTheme="minorHAnsi" w:cstheme="minorHAnsi"/>
          <w:i/>
          <w:iCs/>
          <w:color w:val="000000" w:themeColor="text1"/>
          <w:shd w:val="clear" w:color="auto" w:fill="FFFFFF"/>
        </w:rPr>
        <w:t>Regarding</w:t>
      </w:r>
      <w:r w:rsidR="00F32A3F" w:rsidRPr="00C71F3C">
        <w:rPr>
          <w:rFonts w:asciiTheme="minorHAnsi" w:hAnsiTheme="minorHAnsi" w:cstheme="minorHAnsi"/>
          <w:i/>
          <w:iCs/>
          <w:color w:val="000000" w:themeColor="text1"/>
          <w:shd w:val="clear" w:color="auto" w:fill="FFFFFF"/>
        </w:rPr>
        <w:t xml:space="preserve"> the Ministry for Culture and Heritage’s HEIHEI</w:t>
      </w:r>
      <w:r w:rsidR="00A555C0" w:rsidRPr="00C71F3C">
        <w:rPr>
          <w:rFonts w:asciiTheme="minorHAnsi" w:hAnsiTheme="minorHAnsi" w:cstheme="minorHAnsi"/>
          <w:i/>
          <w:iCs/>
          <w:color w:val="000000" w:themeColor="text1"/>
          <w:shd w:val="clear" w:color="auto" w:fill="FFFFFF"/>
        </w:rPr>
        <w:t xml:space="preserve"> platform (see response to question 6), i</w:t>
      </w:r>
      <w:r w:rsidR="00AF2B3D" w:rsidRPr="00C71F3C">
        <w:rPr>
          <w:rFonts w:asciiTheme="minorHAnsi" w:hAnsiTheme="minorHAnsi" w:cstheme="minorHAnsi"/>
          <w:i/>
          <w:iCs/>
          <w:color w:val="000000" w:themeColor="text1"/>
          <w:shd w:val="clear" w:color="auto" w:fill="FFFFFF"/>
        </w:rPr>
        <w:t>n March 2020 Colmar Brunton, commissioned by NZ On Air and the Broadcasting Standards Authority carried out a comprehensive survey of more than 1,000 children and their parents about the media consumption behaviour of their children under 14 years.</w:t>
      </w:r>
    </w:p>
    <w:p w14:paraId="01A79E8A" w14:textId="77777777" w:rsidR="00AF2B3D" w:rsidRPr="00C71F3C" w:rsidRDefault="00AF2B3D" w:rsidP="004B4341">
      <w:pPr>
        <w:pStyle w:val="NormalWeb"/>
        <w:spacing w:before="360" w:beforeAutospacing="0" w:after="0" w:afterAutospacing="0"/>
        <w:ind w:left="1364"/>
        <w:rPr>
          <w:rFonts w:asciiTheme="minorHAnsi" w:eastAsiaTheme="minorEastAsia" w:hAnsiTheme="minorHAnsi" w:cstheme="minorHAnsi"/>
          <w:i/>
          <w:iCs/>
          <w:color w:val="000000" w:themeColor="text1"/>
          <w:lang w:eastAsia="es-419"/>
        </w:rPr>
      </w:pPr>
      <w:r w:rsidRPr="00C71F3C">
        <w:rPr>
          <w:rFonts w:asciiTheme="minorHAnsi" w:eastAsiaTheme="minorEastAsia" w:hAnsiTheme="minorHAnsi" w:cstheme="minorHAnsi"/>
          <w:i/>
          <w:iCs/>
          <w:color w:val="000000" w:themeColor="text1"/>
          <w:lang w:eastAsia="es-419"/>
        </w:rPr>
        <w:t>Despite the higher consumption of international content, the desire for local content was still strong:</w:t>
      </w:r>
    </w:p>
    <w:p w14:paraId="1679D001" w14:textId="77777777" w:rsidR="00AF2B3D" w:rsidRPr="00C71F3C" w:rsidRDefault="00AF2B3D" w:rsidP="004B4341">
      <w:pPr>
        <w:numPr>
          <w:ilvl w:val="0"/>
          <w:numId w:val="19"/>
        </w:numPr>
        <w:shd w:val="clear" w:color="auto" w:fill="FFFFFF"/>
        <w:tabs>
          <w:tab w:val="clear" w:pos="720"/>
          <w:tab w:val="num" w:pos="1367"/>
        </w:tabs>
        <w:spacing w:before="100" w:beforeAutospacing="1" w:after="100" w:afterAutospacing="1"/>
        <w:ind w:left="1724"/>
        <w:rPr>
          <w:rFonts w:asciiTheme="minorHAnsi" w:eastAsiaTheme="minorEastAsia" w:hAnsiTheme="minorHAnsi" w:cstheme="minorHAnsi"/>
          <w:i/>
          <w:iCs/>
          <w:color w:val="000000" w:themeColor="text1"/>
          <w:sz w:val="24"/>
          <w:szCs w:val="24"/>
          <w:lang w:eastAsia="es-419"/>
        </w:rPr>
      </w:pPr>
      <w:r w:rsidRPr="00C71F3C">
        <w:rPr>
          <w:rFonts w:asciiTheme="minorHAnsi" w:eastAsiaTheme="minorEastAsia" w:hAnsiTheme="minorHAnsi" w:cstheme="minorHAnsi"/>
          <w:i/>
          <w:iCs/>
          <w:color w:val="000000" w:themeColor="text1"/>
          <w:sz w:val="24"/>
          <w:szCs w:val="24"/>
          <w:lang w:eastAsia="es-419"/>
        </w:rPr>
        <w:t>Three quarters of parents agree it’s important for their children to watch local content that reflects them and their world</w:t>
      </w:r>
    </w:p>
    <w:p w14:paraId="5A2D6EDC" w14:textId="77777777" w:rsidR="00AF2B3D" w:rsidRPr="00C71F3C" w:rsidRDefault="00AF2B3D" w:rsidP="004B4341">
      <w:pPr>
        <w:numPr>
          <w:ilvl w:val="0"/>
          <w:numId w:val="19"/>
        </w:numPr>
        <w:shd w:val="clear" w:color="auto" w:fill="FFFFFF"/>
        <w:tabs>
          <w:tab w:val="clear" w:pos="720"/>
          <w:tab w:val="num" w:pos="1367"/>
        </w:tabs>
        <w:spacing w:before="100" w:beforeAutospacing="1" w:after="100" w:afterAutospacing="1"/>
        <w:ind w:left="1724"/>
        <w:rPr>
          <w:rFonts w:asciiTheme="minorHAnsi" w:eastAsiaTheme="minorEastAsia" w:hAnsiTheme="minorHAnsi" w:cstheme="minorHAnsi"/>
          <w:i/>
          <w:iCs/>
          <w:color w:val="000000" w:themeColor="text1"/>
          <w:sz w:val="24"/>
          <w:szCs w:val="24"/>
          <w:lang w:eastAsia="es-419"/>
        </w:rPr>
      </w:pPr>
      <w:r w:rsidRPr="00C71F3C">
        <w:rPr>
          <w:rFonts w:asciiTheme="minorHAnsi" w:eastAsiaTheme="minorEastAsia" w:hAnsiTheme="minorHAnsi" w:cstheme="minorHAnsi"/>
          <w:i/>
          <w:iCs/>
          <w:color w:val="000000" w:themeColor="text1"/>
          <w:sz w:val="24"/>
          <w:szCs w:val="24"/>
          <w:lang w:eastAsia="es-419"/>
        </w:rPr>
        <w:t>More than 50% of children say they feel good when they watch stories about NZ and see children that look and speak like them</w:t>
      </w:r>
    </w:p>
    <w:p w14:paraId="1C02D19E" w14:textId="77777777" w:rsidR="00AF2B3D" w:rsidRPr="00C71F3C" w:rsidRDefault="00AF2B3D" w:rsidP="004B4341">
      <w:pPr>
        <w:shd w:val="clear" w:color="auto" w:fill="FFFFFF"/>
        <w:spacing w:before="100" w:beforeAutospacing="1" w:after="100" w:afterAutospacing="1"/>
        <w:ind w:left="1724"/>
        <w:rPr>
          <w:rFonts w:asciiTheme="minorHAnsi" w:eastAsiaTheme="minorEastAsia" w:hAnsiTheme="minorHAnsi" w:cstheme="minorHAnsi"/>
          <w:i/>
          <w:iCs/>
          <w:color w:val="000000" w:themeColor="text1"/>
          <w:sz w:val="24"/>
          <w:szCs w:val="24"/>
          <w:lang w:eastAsia="es-419"/>
        </w:rPr>
      </w:pPr>
      <w:r w:rsidRPr="00C71F3C">
        <w:rPr>
          <w:rFonts w:asciiTheme="minorHAnsi" w:eastAsiaTheme="minorEastAsia" w:hAnsiTheme="minorHAnsi" w:cstheme="minorHAnsi"/>
          <w:i/>
          <w:iCs/>
          <w:color w:val="000000" w:themeColor="text1"/>
          <w:sz w:val="24"/>
          <w:szCs w:val="24"/>
          <w:lang w:eastAsia="es-419"/>
        </w:rPr>
        <w:lastRenderedPageBreak/>
        <w:t>But</w:t>
      </w:r>
    </w:p>
    <w:p w14:paraId="3330548B" w14:textId="77777777" w:rsidR="00AF2B3D" w:rsidRPr="00C71F3C" w:rsidRDefault="00AF2B3D" w:rsidP="004B4341">
      <w:pPr>
        <w:numPr>
          <w:ilvl w:val="0"/>
          <w:numId w:val="20"/>
        </w:numPr>
        <w:shd w:val="clear" w:color="auto" w:fill="FFFFFF"/>
        <w:tabs>
          <w:tab w:val="clear" w:pos="720"/>
          <w:tab w:val="num" w:pos="1367"/>
        </w:tabs>
        <w:spacing w:before="100" w:beforeAutospacing="1" w:after="100" w:afterAutospacing="1"/>
        <w:ind w:left="1724"/>
        <w:rPr>
          <w:rFonts w:asciiTheme="minorHAnsi" w:eastAsiaTheme="minorEastAsia" w:hAnsiTheme="minorHAnsi" w:cstheme="minorHAnsi"/>
          <w:i/>
          <w:iCs/>
          <w:color w:val="000000" w:themeColor="text1"/>
          <w:sz w:val="24"/>
          <w:szCs w:val="24"/>
          <w:lang w:eastAsia="es-419"/>
        </w:rPr>
      </w:pPr>
      <w:r w:rsidRPr="00C71F3C">
        <w:rPr>
          <w:rFonts w:asciiTheme="minorHAnsi" w:eastAsiaTheme="minorEastAsia" w:hAnsiTheme="minorHAnsi" w:cstheme="minorHAnsi"/>
          <w:i/>
          <w:iCs/>
          <w:color w:val="000000" w:themeColor="text1"/>
          <w:sz w:val="24"/>
          <w:szCs w:val="24"/>
          <w:lang w:eastAsia="es-419"/>
        </w:rPr>
        <w:t>Most children (65%) don’t have a favourite NZ-made show</w:t>
      </w:r>
    </w:p>
    <w:p w14:paraId="354D6B24" w14:textId="698E66E0" w:rsidR="00FF345D" w:rsidRDefault="00AF2B3D" w:rsidP="00FF345D">
      <w:pPr>
        <w:numPr>
          <w:ilvl w:val="0"/>
          <w:numId w:val="20"/>
        </w:numPr>
        <w:shd w:val="clear" w:color="auto" w:fill="FFFFFF"/>
        <w:tabs>
          <w:tab w:val="clear" w:pos="720"/>
          <w:tab w:val="num" w:pos="1367"/>
        </w:tabs>
        <w:spacing w:before="100" w:beforeAutospacing="1" w:after="100" w:afterAutospacing="1"/>
        <w:ind w:left="1724"/>
        <w:rPr>
          <w:rFonts w:asciiTheme="minorHAnsi" w:eastAsiaTheme="minorEastAsia" w:hAnsiTheme="minorHAnsi" w:cstheme="minorHAnsi"/>
          <w:i/>
          <w:iCs/>
          <w:color w:val="000000" w:themeColor="text1"/>
          <w:sz w:val="24"/>
          <w:szCs w:val="24"/>
          <w:lang w:eastAsia="es-419"/>
        </w:rPr>
      </w:pPr>
      <w:r w:rsidRPr="00C71F3C">
        <w:rPr>
          <w:rFonts w:asciiTheme="minorHAnsi" w:eastAsiaTheme="minorEastAsia" w:hAnsiTheme="minorHAnsi" w:cstheme="minorHAnsi"/>
          <w:i/>
          <w:iCs/>
          <w:color w:val="000000" w:themeColor="text1"/>
          <w:sz w:val="24"/>
          <w:szCs w:val="24"/>
          <w:lang w:eastAsia="es-419"/>
        </w:rPr>
        <w:t>49% of children aged 6-14 are aware of HEIHEI and 17% have used it.</w:t>
      </w:r>
    </w:p>
    <w:p w14:paraId="244DC118" w14:textId="0B05DE71" w:rsidR="00FF345D" w:rsidRPr="00410772" w:rsidRDefault="00FF345D" w:rsidP="00410772">
      <w:pPr>
        <w:pStyle w:val="NormalWeb"/>
        <w:numPr>
          <w:ilvl w:val="1"/>
          <w:numId w:val="1"/>
        </w:numPr>
        <w:spacing w:before="360" w:beforeAutospacing="0" w:after="0" w:afterAutospacing="0"/>
        <w:rPr>
          <w:rFonts w:asciiTheme="minorHAnsi" w:hAnsiTheme="minorHAnsi" w:cstheme="minorHAnsi"/>
          <w:i/>
          <w:iCs/>
          <w:color w:val="000000" w:themeColor="text1"/>
          <w:shd w:val="clear" w:color="auto" w:fill="FFFFFF"/>
        </w:rPr>
      </w:pPr>
      <w:r w:rsidRPr="00410772">
        <w:rPr>
          <w:rFonts w:asciiTheme="minorHAnsi" w:hAnsiTheme="minorHAnsi" w:cstheme="minorHAnsi"/>
          <w:i/>
          <w:iCs/>
          <w:color w:val="000000" w:themeColor="text1"/>
          <w:shd w:val="clear" w:color="auto" w:fill="FFFFFF"/>
        </w:rPr>
        <w:t xml:space="preserve">The Ministry of Health has adopted an approach for </w:t>
      </w:r>
      <w:proofErr w:type="spellStart"/>
      <w:r w:rsidRPr="00410772">
        <w:rPr>
          <w:rFonts w:asciiTheme="minorHAnsi" w:hAnsiTheme="minorHAnsi" w:cstheme="minorHAnsi"/>
          <w:i/>
          <w:iCs/>
          <w:color w:val="000000" w:themeColor="text1"/>
          <w:shd w:val="clear" w:color="auto" w:fill="FFFFFF"/>
        </w:rPr>
        <w:t>Ao</w:t>
      </w:r>
      <w:proofErr w:type="spellEnd"/>
      <w:r w:rsidRPr="00410772">
        <w:rPr>
          <w:rFonts w:asciiTheme="minorHAnsi" w:hAnsiTheme="minorHAnsi" w:cstheme="minorHAnsi"/>
          <w:i/>
          <w:iCs/>
          <w:color w:val="000000" w:themeColor="text1"/>
          <w:shd w:val="clear" w:color="auto" w:fill="FFFFFF"/>
        </w:rPr>
        <w:t xml:space="preserve"> Mai </w:t>
      </w:r>
      <w:proofErr w:type="spellStart"/>
      <w:r w:rsidRPr="00410772">
        <w:rPr>
          <w:rFonts w:asciiTheme="minorHAnsi" w:hAnsiTheme="minorHAnsi" w:cstheme="minorHAnsi"/>
          <w:i/>
          <w:iCs/>
          <w:color w:val="000000" w:themeColor="text1"/>
          <w:shd w:val="clear" w:color="auto" w:fill="FFFFFF"/>
        </w:rPr>
        <w:t>te</w:t>
      </w:r>
      <w:proofErr w:type="spellEnd"/>
      <w:r w:rsidRPr="00410772">
        <w:rPr>
          <w:rFonts w:asciiTheme="minorHAnsi" w:hAnsiTheme="minorHAnsi" w:cstheme="minorHAnsi"/>
          <w:i/>
          <w:iCs/>
          <w:color w:val="000000" w:themeColor="text1"/>
          <w:shd w:val="clear" w:color="auto" w:fill="FFFFFF"/>
        </w:rPr>
        <w:t xml:space="preserve"> </w:t>
      </w:r>
      <w:proofErr w:type="spellStart"/>
      <w:r w:rsidRPr="00410772">
        <w:rPr>
          <w:rFonts w:asciiTheme="minorHAnsi" w:hAnsiTheme="minorHAnsi" w:cstheme="minorHAnsi"/>
          <w:i/>
          <w:iCs/>
          <w:color w:val="000000" w:themeColor="text1"/>
          <w:shd w:val="clear" w:color="auto" w:fill="FFFFFF"/>
        </w:rPr>
        <w:t>Rā</w:t>
      </w:r>
      <w:proofErr w:type="spellEnd"/>
      <w:r w:rsidRPr="00410772">
        <w:rPr>
          <w:rFonts w:asciiTheme="minorHAnsi" w:hAnsiTheme="minorHAnsi" w:cstheme="minorHAnsi"/>
          <w:i/>
          <w:iCs/>
          <w:color w:val="000000" w:themeColor="text1"/>
          <w:shd w:val="clear" w:color="auto" w:fill="FFFFFF"/>
        </w:rPr>
        <w:t xml:space="preserve"> that allows the health system to explore and better understand racism and anti-racism in its broadest sense. </w:t>
      </w:r>
      <w:proofErr w:type="spellStart"/>
      <w:r w:rsidRPr="00410772">
        <w:rPr>
          <w:rFonts w:asciiTheme="minorHAnsi" w:hAnsiTheme="minorHAnsi" w:cstheme="minorHAnsi"/>
          <w:i/>
          <w:iCs/>
          <w:color w:val="000000" w:themeColor="text1"/>
          <w:shd w:val="clear" w:color="auto" w:fill="FFFFFF"/>
        </w:rPr>
        <w:t>Ao</w:t>
      </w:r>
      <w:proofErr w:type="spellEnd"/>
      <w:r w:rsidRPr="00410772">
        <w:rPr>
          <w:rFonts w:asciiTheme="minorHAnsi" w:hAnsiTheme="minorHAnsi" w:cstheme="minorHAnsi"/>
          <w:i/>
          <w:iCs/>
          <w:color w:val="000000" w:themeColor="text1"/>
          <w:shd w:val="clear" w:color="auto" w:fill="FFFFFF"/>
        </w:rPr>
        <w:t xml:space="preserve"> Mai </w:t>
      </w:r>
      <w:proofErr w:type="spellStart"/>
      <w:r w:rsidRPr="00410772">
        <w:rPr>
          <w:rFonts w:asciiTheme="minorHAnsi" w:hAnsiTheme="minorHAnsi" w:cstheme="minorHAnsi"/>
          <w:i/>
          <w:iCs/>
          <w:color w:val="000000" w:themeColor="text1"/>
          <w:shd w:val="clear" w:color="auto" w:fill="FFFFFF"/>
        </w:rPr>
        <w:t>te</w:t>
      </w:r>
      <w:proofErr w:type="spellEnd"/>
      <w:r w:rsidRPr="00410772">
        <w:rPr>
          <w:rFonts w:asciiTheme="minorHAnsi" w:hAnsiTheme="minorHAnsi" w:cstheme="minorHAnsi"/>
          <w:i/>
          <w:iCs/>
          <w:color w:val="000000" w:themeColor="text1"/>
          <w:shd w:val="clear" w:color="auto" w:fill="FFFFFF"/>
        </w:rPr>
        <w:t xml:space="preserve"> </w:t>
      </w:r>
      <w:proofErr w:type="spellStart"/>
      <w:r w:rsidRPr="00410772">
        <w:rPr>
          <w:rFonts w:asciiTheme="minorHAnsi" w:hAnsiTheme="minorHAnsi" w:cstheme="minorHAnsi"/>
          <w:i/>
          <w:iCs/>
          <w:color w:val="000000" w:themeColor="text1"/>
          <w:shd w:val="clear" w:color="auto" w:fill="FFFFFF"/>
        </w:rPr>
        <w:t>Rā</w:t>
      </w:r>
      <w:proofErr w:type="spellEnd"/>
      <w:r w:rsidRPr="00410772">
        <w:rPr>
          <w:rFonts w:asciiTheme="minorHAnsi" w:hAnsiTheme="minorHAnsi" w:cstheme="minorHAnsi"/>
          <w:i/>
          <w:iCs/>
          <w:color w:val="000000" w:themeColor="text1"/>
          <w:shd w:val="clear" w:color="auto" w:fill="FFFFFF"/>
        </w:rPr>
        <w:t xml:space="preserve"> is comprised of two phases; a discovery phase which commenced at the beginning of 2021 and a design phase which will commence at the end of 2022. As part of the discovery phase, the Ministry of Health has/will release: </w:t>
      </w:r>
    </w:p>
    <w:p w14:paraId="55F57329" w14:textId="77777777" w:rsidR="00FF345D" w:rsidRPr="00410772" w:rsidRDefault="00FF345D" w:rsidP="00410772">
      <w:pPr>
        <w:pStyle w:val="ListParagraph"/>
        <w:numPr>
          <w:ilvl w:val="2"/>
          <w:numId w:val="20"/>
        </w:numPr>
        <w:jc w:val="both"/>
        <w:rPr>
          <w:i/>
          <w:iCs/>
          <w:lang w:val="en-NZ" w:eastAsia="ja-JP"/>
        </w:rPr>
      </w:pPr>
      <w:r w:rsidRPr="00410772">
        <w:rPr>
          <w:b/>
          <w:bCs/>
          <w:i/>
          <w:iCs/>
          <w:lang w:val="en-NZ" w:eastAsia="ja-JP"/>
        </w:rPr>
        <w:t xml:space="preserve">the </w:t>
      </w:r>
      <w:proofErr w:type="spellStart"/>
      <w:r w:rsidRPr="00410772">
        <w:rPr>
          <w:b/>
          <w:bCs/>
          <w:i/>
          <w:iCs/>
          <w:lang w:val="en-NZ" w:eastAsia="ja-JP"/>
        </w:rPr>
        <w:t>Ao</w:t>
      </w:r>
      <w:proofErr w:type="spellEnd"/>
      <w:r w:rsidRPr="00410772">
        <w:rPr>
          <w:b/>
          <w:bCs/>
          <w:i/>
          <w:iCs/>
          <w:lang w:val="en-NZ" w:eastAsia="ja-JP"/>
        </w:rPr>
        <w:t xml:space="preserve"> Mai </w:t>
      </w:r>
      <w:proofErr w:type="spellStart"/>
      <w:r w:rsidRPr="00410772">
        <w:rPr>
          <w:b/>
          <w:bCs/>
          <w:i/>
          <w:iCs/>
          <w:lang w:val="en-NZ" w:eastAsia="ja-JP"/>
        </w:rPr>
        <w:t>Te</w:t>
      </w:r>
      <w:proofErr w:type="spellEnd"/>
      <w:r w:rsidRPr="00410772">
        <w:rPr>
          <w:b/>
          <w:bCs/>
          <w:i/>
          <w:iCs/>
          <w:lang w:val="en-NZ" w:eastAsia="ja-JP"/>
        </w:rPr>
        <w:t xml:space="preserve"> </w:t>
      </w:r>
      <w:proofErr w:type="spellStart"/>
      <w:r w:rsidRPr="00410772">
        <w:rPr>
          <w:b/>
          <w:bCs/>
          <w:i/>
          <w:iCs/>
          <w:lang w:val="en-NZ" w:eastAsia="ja-JP"/>
        </w:rPr>
        <w:t>Rā</w:t>
      </w:r>
      <w:proofErr w:type="spellEnd"/>
      <w:r w:rsidRPr="00410772">
        <w:rPr>
          <w:b/>
          <w:bCs/>
          <w:i/>
          <w:iCs/>
          <w:lang w:val="en-NZ" w:eastAsia="ja-JP"/>
        </w:rPr>
        <w:t>: Anti-Racism Podcast Series</w:t>
      </w:r>
      <w:r w:rsidRPr="00410772">
        <w:rPr>
          <w:i/>
          <w:iCs/>
          <w:lang w:val="en-NZ" w:eastAsia="ja-JP"/>
        </w:rPr>
        <w:t> to humanise the issue of racism and its impacts on health equity and health outcomes</w:t>
      </w:r>
    </w:p>
    <w:p w14:paraId="444FC3A3" w14:textId="77777777" w:rsidR="00FF345D" w:rsidRPr="00410772" w:rsidRDefault="00FF345D" w:rsidP="00410772">
      <w:pPr>
        <w:pStyle w:val="ListParagraph"/>
        <w:numPr>
          <w:ilvl w:val="2"/>
          <w:numId w:val="20"/>
        </w:numPr>
        <w:jc w:val="both"/>
        <w:rPr>
          <w:i/>
          <w:iCs/>
          <w:lang w:val="en-NZ" w:eastAsia="ja-JP"/>
        </w:rPr>
      </w:pPr>
      <w:r w:rsidRPr="00410772">
        <w:rPr>
          <w:b/>
          <w:bCs/>
          <w:i/>
          <w:iCs/>
          <w:lang w:val="en-NZ" w:eastAsia="ja-JP"/>
        </w:rPr>
        <w:t>the formal position statement and working definitions for racism and anti-racism for use in the health system in Aotearoa New Zealand</w:t>
      </w:r>
    </w:p>
    <w:p w14:paraId="43111297" w14:textId="77777777" w:rsidR="00FF345D" w:rsidRPr="00410772" w:rsidRDefault="00FF345D" w:rsidP="00410772">
      <w:pPr>
        <w:pStyle w:val="ListParagraph"/>
        <w:numPr>
          <w:ilvl w:val="3"/>
          <w:numId w:val="20"/>
        </w:numPr>
        <w:jc w:val="both"/>
        <w:rPr>
          <w:i/>
          <w:iCs/>
          <w:lang w:val="en-NZ" w:eastAsia="ja-JP"/>
        </w:rPr>
      </w:pPr>
      <w:r w:rsidRPr="00410772">
        <w:rPr>
          <w:i/>
          <w:iCs/>
          <w:lang w:val="en-NZ" w:eastAsia="ja-JP"/>
        </w:rPr>
        <w:t>This is supported by the stage one literature review and summary paper, which traces how understandings of racism and anti-racism have shifted over time.</w:t>
      </w:r>
    </w:p>
    <w:p w14:paraId="0103048C" w14:textId="77777777" w:rsidR="00FF345D" w:rsidRPr="00410772" w:rsidRDefault="00FF345D" w:rsidP="00410772">
      <w:pPr>
        <w:pStyle w:val="ListParagraph"/>
        <w:numPr>
          <w:ilvl w:val="2"/>
          <w:numId w:val="20"/>
        </w:numPr>
        <w:jc w:val="both"/>
        <w:rPr>
          <w:i/>
          <w:iCs/>
          <w:lang w:val="en-NZ" w:eastAsia="ja-JP"/>
        </w:rPr>
      </w:pPr>
      <w:r w:rsidRPr="00410772">
        <w:rPr>
          <w:b/>
          <w:bCs/>
          <w:i/>
          <w:iCs/>
          <w:lang w:val="en-NZ" w:eastAsia="ja-JP"/>
        </w:rPr>
        <w:t xml:space="preserve">the </w:t>
      </w:r>
      <w:proofErr w:type="spellStart"/>
      <w:r w:rsidRPr="00410772">
        <w:rPr>
          <w:b/>
          <w:bCs/>
          <w:i/>
          <w:iCs/>
          <w:lang w:val="en-NZ" w:eastAsia="ja-JP"/>
        </w:rPr>
        <w:t>Whiria</w:t>
      </w:r>
      <w:proofErr w:type="spellEnd"/>
      <w:r w:rsidRPr="00410772">
        <w:rPr>
          <w:b/>
          <w:bCs/>
          <w:i/>
          <w:iCs/>
          <w:lang w:val="en-NZ" w:eastAsia="ja-JP"/>
        </w:rPr>
        <w:t xml:space="preserve"> </w:t>
      </w:r>
      <w:proofErr w:type="spellStart"/>
      <w:r w:rsidRPr="00410772">
        <w:rPr>
          <w:b/>
          <w:bCs/>
          <w:i/>
          <w:iCs/>
          <w:lang w:val="en-NZ" w:eastAsia="ja-JP"/>
        </w:rPr>
        <w:t>Te</w:t>
      </w:r>
      <w:proofErr w:type="spellEnd"/>
      <w:r w:rsidRPr="00410772">
        <w:rPr>
          <w:b/>
          <w:bCs/>
          <w:i/>
          <w:iCs/>
          <w:lang w:val="en-NZ" w:eastAsia="ja-JP"/>
        </w:rPr>
        <w:t xml:space="preserve"> </w:t>
      </w:r>
      <w:proofErr w:type="spellStart"/>
      <w:r w:rsidRPr="00410772">
        <w:rPr>
          <w:b/>
          <w:bCs/>
          <w:i/>
          <w:iCs/>
          <w:lang w:val="en-NZ" w:eastAsia="ja-JP"/>
        </w:rPr>
        <w:t>Muka</w:t>
      </w:r>
      <w:proofErr w:type="spellEnd"/>
      <w:r w:rsidRPr="00410772">
        <w:rPr>
          <w:b/>
          <w:bCs/>
          <w:i/>
          <w:iCs/>
          <w:lang w:val="en-NZ" w:eastAsia="ja-JP"/>
        </w:rPr>
        <w:t xml:space="preserve"> </w:t>
      </w:r>
      <w:proofErr w:type="spellStart"/>
      <w:r w:rsidRPr="00410772">
        <w:rPr>
          <w:b/>
          <w:bCs/>
          <w:i/>
          <w:iCs/>
          <w:lang w:val="en-NZ" w:eastAsia="ja-JP"/>
        </w:rPr>
        <w:t>Tangata</w:t>
      </w:r>
      <w:proofErr w:type="spellEnd"/>
      <w:r w:rsidRPr="00410772">
        <w:rPr>
          <w:b/>
          <w:bCs/>
          <w:i/>
          <w:iCs/>
          <w:lang w:val="en-NZ" w:eastAsia="ja-JP"/>
        </w:rPr>
        <w:t xml:space="preserve"> case studies</w:t>
      </w:r>
      <w:r w:rsidRPr="00410772">
        <w:rPr>
          <w:i/>
          <w:iCs/>
          <w:lang w:val="en-NZ" w:eastAsia="ja-JP"/>
        </w:rPr>
        <w:t> which showcase good or best practice from across the system</w:t>
      </w:r>
    </w:p>
    <w:p w14:paraId="6BD23298" w14:textId="77777777" w:rsidR="00FF345D" w:rsidRPr="00410772" w:rsidRDefault="00FF345D" w:rsidP="00410772">
      <w:pPr>
        <w:pStyle w:val="ListParagraph"/>
        <w:numPr>
          <w:ilvl w:val="3"/>
          <w:numId w:val="20"/>
        </w:numPr>
        <w:jc w:val="both"/>
        <w:rPr>
          <w:i/>
          <w:iCs/>
          <w:lang w:val="en-NZ" w:eastAsia="ja-JP"/>
        </w:rPr>
      </w:pPr>
      <w:r w:rsidRPr="00410772">
        <w:rPr>
          <w:i/>
          <w:iCs/>
          <w:lang w:val="en-NZ" w:eastAsia="ja-JP"/>
        </w:rPr>
        <w:t>This is supported by a second (stage two) literature review on best practice approaches to addressing racism in all its forms.</w:t>
      </w:r>
    </w:p>
    <w:p w14:paraId="79EBD2D9" w14:textId="77777777" w:rsidR="00FF345D" w:rsidRPr="00410772" w:rsidRDefault="00FF345D" w:rsidP="00410772">
      <w:pPr>
        <w:pStyle w:val="ListParagraph"/>
        <w:numPr>
          <w:ilvl w:val="2"/>
          <w:numId w:val="20"/>
        </w:numPr>
        <w:jc w:val="both"/>
        <w:rPr>
          <w:i/>
          <w:iCs/>
          <w:lang w:val="en-NZ" w:eastAsia="ja-JP"/>
        </w:rPr>
      </w:pPr>
      <w:r w:rsidRPr="00410772">
        <w:rPr>
          <w:b/>
          <w:bCs/>
          <w:i/>
          <w:iCs/>
          <w:lang w:val="en-NZ" w:eastAsia="ja-JP"/>
        </w:rPr>
        <w:t xml:space="preserve">the </w:t>
      </w:r>
      <w:proofErr w:type="spellStart"/>
      <w:r w:rsidRPr="00410772">
        <w:rPr>
          <w:b/>
          <w:bCs/>
          <w:i/>
          <w:iCs/>
          <w:lang w:val="en-NZ" w:eastAsia="ja-JP"/>
        </w:rPr>
        <w:t>Whiria</w:t>
      </w:r>
      <w:proofErr w:type="spellEnd"/>
      <w:r w:rsidRPr="00410772">
        <w:rPr>
          <w:b/>
          <w:bCs/>
          <w:i/>
          <w:iCs/>
          <w:lang w:val="en-NZ" w:eastAsia="ja-JP"/>
        </w:rPr>
        <w:t xml:space="preserve"> </w:t>
      </w:r>
      <w:proofErr w:type="spellStart"/>
      <w:r w:rsidRPr="00410772">
        <w:rPr>
          <w:b/>
          <w:bCs/>
          <w:i/>
          <w:iCs/>
          <w:lang w:val="en-NZ" w:eastAsia="ja-JP"/>
        </w:rPr>
        <w:t>Te</w:t>
      </w:r>
      <w:proofErr w:type="spellEnd"/>
      <w:r w:rsidRPr="00410772">
        <w:rPr>
          <w:b/>
          <w:bCs/>
          <w:i/>
          <w:iCs/>
          <w:lang w:val="en-NZ" w:eastAsia="ja-JP"/>
        </w:rPr>
        <w:t xml:space="preserve"> </w:t>
      </w:r>
      <w:proofErr w:type="spellStart"/>
      <w:r w:rsidRPr="00410772">
        <w:rPr>
          <w:b/>
          <w:bCs/>
          <w:i/>
          <w:iCs/>
          <w:lang w:val="en-NZ" w:eastAsia="ja-JP"/>
        </w:rPr>
        <w:t>Muka</w:t>
      </w:r>
      <w:proofErr w:type="spellEnd"/>
      <w:r w:rsidRPr="00410772">
        <w:rPr>
          <w:b/>
          <w:bCs/>
          <w:i/>
          <w:iCs/>
          <w:lang w:val="en-NZ" w:eastAsia="ja-JP"/>
        </w:rPr>
        <w:t xml:space="preserve"> </w:t>
      </w:r>
      <w:proofErr w:type="spellStart"/>
      <w:r w:rsidRPr="00410772">
        <w:rPr>
          <w:b/>
          <w:bCs/>
          <w:i/>
          <w:iCs/>
          <w:lang w:val="en-NZ" w:eastAsia="ja-JP"/>
        </w:rPr>
        <w:t>Tangata</w:t>
      </w:r>
      <w:proofErr w:type="spellEnd"/>
      <w:r w:rsidRPr="00410772">
        <w:rPr>
          <w:b/>
          <w:bCs/>
          <w:i/>
          <w:iCs/>
          <w:lang w:val="en-NZ" w:eastAsia="ja-JP"/>
        </w:rPr>
        <w:t xml:space="preserve"> Preliminary Anti-Racism Systems Change Model</w:t>
      </w:r>
      <w:r w:rsidRPr="00410772">
        <w:rPr>
          <w:i/>
          <w:iCs/>
          <w:lang w:val="en-NZ" w:eastAsia="ja-JP"/>
        </w:rPr>
        <w:t xml:space="preserve"> describing the evolutionary pathway towards a fair, </w:t>
      </w:r>
      <w:proofErr w:type="gramStart"/>
      <w:r w:rsidRPr="00410772">
        <w:rPr>
          <w:i/>
          <w:iCs/>
          <w:lang w:val="en-NZ" w:eastAsia="ja-JP"/>
        </w:rPr>
        <w:t>just</w:t>
      </w:r>
      <w:proofErr w:type="gramEnd"/>
      <w:r w:rsidRPr="00410772">
        <w:rPr>
          <w:i/>
          <w:iCs/>
          <w:lang w:val="en-NZ" w:eastAsia="ja-JP"/>
        </w:rPr>
        <w:t xml:space="preserve"> and equitable health system</w:t>
      </w:r>
    </w:p>
    <w:p w14:paraId="6704CE48" w14:textId="77777777" w:rsidR="00FF345D" w:rsidRPr="00410772" w:rsidRDefault="00FF345D" w:rsidP="00FF345D">
      <w:pPr>
        <w:pStyle w:val="ListParagraph"/>
        <w:numPr>
          <w:ilvl w:val="2"/>
          <w:numId w:val="20"/>
        </w:numPr>
        <w:jc w:val="both"/>
        <w:rPr>
          <w:i/>
          <w:iCs/>
          <w:lang w:val="en-NZ" w:eastAsia="ja-JP"/>
        </w:rPr>
      </w:pPr>
      <w:r w:rsidRPr="00410772">
        <w:rPr>
          <w:i/>
          <w:iCs/>
          <w:lang w:val="en-NZ" w:eastAsia="ja-JP"/>
        </w:rPr>
        <w:t>This is supported by a third (stage three) literature review on anti-racism maturity models and key levers of anti-racism change.</w:t>
      </w:r>
    </w:p>
    <w:p w14:paraId="20639D3C" w14:textId="3E6A9F4F" w:rsidR="00FF345D" w:rsidRPr="00410772" w:rsidRDefault="00FF345D" w:rsidP="00410772">
      <w:pPr>
        <w:pStyle w:val="NormalWeb"/>
        <w:spacing w:before="360" w:beforeAutospacing="0" w:after="0" w:afterAutospacing="0"/>
        <w:ind w:left="1364"/>
        <w:rPr>
          <w:rFonts w:asciiTheme="minorHAnsi" w:eastAsiaTheme="minorEastAsia" w:hAnsiTheme="minorHAnsi" w:cstheme="minorHAnsi"/>
          <w:i/>
          <w:iCs/>
          <w:color w:val="000000" w:themeColor="text1"/>
          <w:lang w:eastAsia="es-419"/>
        </w:rPr>
      </w:pPr>
      <w:r w:rsidRPr="00410772">
        <w:rPr>
          <w:rFonts w:asciiTheme="minorHAnsi" w:hAnsiTheme="minorHAnsi" w:cstheme="minorHAnsi"/>
          <w:i/>
          <w:iCs/>
          <w:lang w:eastAsia="ja-JP"/>
        </w:rPr>
        <w:t xml:space="preserve">The way racism and the practical application of anti-racism is framed and </w:t>
      </w:r>
      <w:r w:rsidRPr="00410772">
        <w:rPr>
          <w:rFonts w:asciiTheme="minorHAnsi" w:hAnsiTheme="minorHAnsi" w:cstheme="minorHAnsi"/>
          <w:i/>
          <w:iCs/>
          <w:color w:val="000000" w:themeColor="text1"/>
          <w:shd w:val="clear" w:color="auto" w:fill="FFFFFF"/>
        </w:rPr>
        <w:t>understood</w:t>
      </w:r>
      <w:r w:rsidRPr="00410772">
        <w:rPr>
          <w:rFonts w:asciiTheme="minorHAnsi" w:hAnsiTheme="minorHAnsi" w:cstheme="minorHAnsi"/>
          <w:i/>
          <w:iCs/>
          <w:lang w:eastAsia="ja-JP"/>
        </w:rPr>
        <w:t xml:space="preserve"> in the discovery phase, will directly impact the types of anti-racism solutions that are developed in phase two. Phase two of </w:t>
      </w:r>
      <w:proofErr w:type="spellStart"/>
      <w:r w:rsidRPr="00410772">
        <w:rPr>
          <w:rFonts w:asciiTheme="minorHAnsi" w:hAnsiTheme="minorHAnsi" w:cstheme="minorHAnsi"/>
          <w:i/>
          <w:iCs/>
          <w:lang w:eastAsia="ja-JP"/>
        </w:rPr>
        <w:t>Ao</w:t>
      </w:r>
      <w:proofErr w:type="spellEnd"/>
      <w:r w:rsidRPr="00410772">
        <w:rPr>
          <w:rFonts w:asciiTheme="minorHAnsi" w:hAnsiTheme="minorHAnsi" w:cstheme="minorHAnsi"/>
          <w:i/>
          <w:iCs/>
          <w:lang w:eastAsia="ja-JP"/>
        </w:rPr>
        <w:t xml:space="preserve"> Mai </w:t>
      </w:r>
      <w:proofErr w:type="spellStart"/>
      <w:r w:rsidRPr="00410772">
        <w:rPr>
          <w:rFonts w:asciiTheme="minorHAnsi" w:hAnsiTheme="minorHAnsi" w:cstheme="minorHAnsi"/>
          <w:i/>
          <w:iCs/>
          <w:lang w:eastAsia="ja-JP"/>
        </w:rPr>
        <w:t>te</w:t>
      </w:r>
      <w:proofErr w:type="spellEnd"/>
      <w:r w:rsidRPr="00410772">
        <w:rPr>
          <w:rFonts w:asciiTheme="minorHAnsi" w:hAnsiTheme="minorHAnsi" w:cstheme="minorHAnsi"/>
          <w:i/>
          <w:iCs/>
          <w:lang w:eastAsia="ja-JP"/>
        </w:rPr>
        <w:t xml:space="preserve"> </w:t>
      </w:r>
      <w:proofErr w:type="spellStart"/>
      <w:r w:rsidRPr="00410772">
        <w:rPr>
          <w:rFonts w:asciiTheme="minorHAnsi" w:hAnsiTheme="minorHAnsi" w:cstheme="minorHAnsi"/>
          <w:i/>
          <w:iCs/>
          <w:lang w:eastAsia="ja-JP"/>
        </w:rPr>
        <w:t>Rā</w:t>
      </w:r>
      <w:proofErr w:type="spellEnd"/>
      <w:r w:rsidRPr="00410772">
        <w:rPr>
          <w:rFonts w:asciiTheme="minorHAnsi" w:hAnsiTheme="minorHAnsi" w:cstheme="minorHAnsi"/>
          <w:i/>
          <w:iCs/>
          <w:lang w:eastAsia="ja-JP"/>
        </w:rPr>
        <w:t xml:space="preserve"> will focus on embedding the systems change model, including the development of new anti-racism solutions and a range of indicators and measures to support the Ministry of Health in its monitoring role as chief steward for the health system.</w:t>
      </w:r>
    </w:p>
    <w:p w14:paraId="6EE087FA" w14:textId="77777777" w:rsidR="00C7307D" w:rsidRPr="00C71F3C" w:rsidRDefault="00C7307D" w:rsidP="001F7F60">
      <w:pPr>
        <w:pStyle w:val="ListParagraph"/>
        <w:jc w:val="both"/>
        <w:rPr>
          <w:rFonts w:eastAsia="Times New Roman" w:cstheme="minorHAnsi"/>
          <w:i/>
          <w:iCs/>
          <w:lang w:val="en-GB" w:eastAsia="es-419"/>
        </w:rPr>
      </w:pPr>
    </w:p>
    <w:p w14:paraId="21199E74" w14:textId="708D08A3" w:rsidR="00C7307D" w:rsidRPr="00C71F3C" w:rsidRDefault="00C7307D" w:rsidP="00863929">
      <w:pPr>
        <w:pStyle w:val="ListParagraph"/>
        <w:numPr>
          <w:ilvl w:val="0"/>
          <w:numId w:val="1"/>
        </w:numPr>
        <w:shd w:val="clear" w:color="auto" w:fill="FFFFFF"/>
        <w:jc w:val="both"/>
        <w:rPr>
          <w:rFonts w:eastAsia="Times New Roman" w:cstheme="minorHAnsi"/>
          <w:lang w:val="en-GB" w:eastAsia="es-419"/>
        </w:rPr>
      </w:pPr>
      <w:r w:rsidRPr="00C71F3C">
        <w:rPr>
          <w:rFonts w:cstheme="minorHAnsi"/>
          <w:lang w:val="en-GB"/>
        </w:rPr>
        <w:t>H</w:t>
      </w:r>
      <w:r w:rsidR="00A3305D" w:rsidRPr="00C71F3C">
        <w:rPr>
          <w:rFonts w:cstheme="minorHAnsi"/>
          <w:lang w:val="en-GB"/>
        </w:rPr>
        <w:t>ow has</w:t>
      </w:r>
      <w:r w:rsidRPr="00C71F3C">
        <w:rPr>
          <w:rFonts w:cstheme="minorHAnsi"/>
          <w:lang w:val="en-GB"/>
        </w:rPr>
        <w:t xml:space="preserve"> the ongoing COVID-19 pandemic </w:t>
      </w:r>
      <w:r w:rsidR="00A3305D" w:rsidRPr="00C71F3C">
        <w:rPr>
          <w:rFonts w:cstheme="minorHAnsi"/>
          <w:lang w:val="en-GB"/>
        </w:rPr>
        <w:t xml:space="preserve">brought to the surface and exacerbated systemic, </w:t>
      </w:r>
      <w:r w:rsidRPr="00C71F3C">
        <w:rPr>
          <w:rFonts w:cstheme="minorHAnsi"/>
          <w:lang w:val="en-GB"/>
        </w:rPr>
        <w:t xml:space="preserve">structural </w:t>
      </w:r>
      <w:r w:rsidR="00A3305D" w:rsidRPr="00C71F3C">
        <w:rPr>
          <w:rFonts w:cstheme="minorHAnsi"/>
          <w:lang w:val="en-GB"/>
        </w:rPr>
        <w:t xml:space="preserve">or institutional </w:t>
      </w:r>
      <w:r w:rsidRPr="00C71F3C">
        <w:rPr>
          <w:rFonts w:cstheme="minorHAnsi"/>
          <w:lang w:val="en-GB"/>
        </w:rPr>
        <w:t>racism</w:t>
      </w:r>
      <w:r w:rsidR="001D6FD6" w:rsidRPr="00C71F3C">
        <w:rPr>
          <w:rFonts w:cstheme="minorHAnsi"/>
          <w:lang w:val="en-GB"/>
        </w:rPr>
        <w:t xml:space="preserve"> in your country</w:t>
      </w:r>
      <w:r w:rsidRPr="00C71F3C">
        <w:rPr>
          <w:rFonts w:cstheme="minorHAnsi"/>
          <w:lang w:val="en-GB"/>
        </w:rPr>
        <w:t xml:space="preserve">? </w:t>
      </w:r>
    </w:p>
    <w:p w14:paraId="6D9158DD" w14:textId="09104148" w:rsidR="005C5FA4" w:rsidRPr="00C71F3C" w:rsidRDefault="005C5FA4" w:rsidP="005C5FA4">
      <w:pPr>
        <w:shd w:val="clear" w:color="auto" w:fill="FFFFFF"/>
        <w:ind w:left="720"/>
        <w:jc w:val="both"/>
        <w:rPr>
          <w:rFonts w:asciiTheme="minorHAnsi" w:hAnsiTheme="minorHAnsi" w:cstheme="minorHAnsi"/>
          <w:i/>
          <w:iCs/>
          <w:sz w:val="22"/>
          <w:szCs w:val="22"/>
          <w:lang w:eastAsia="es-419"/>
        </w:rPr>
      </w:pPr>
    </w:p>
    <w:p w14:paraId="5740DB4F" w14:textId="3884A9D2" w:rsidR="00C35BF1" w:rsidRPr="00C71F3C" w:rsidRDefault="009008E4" w:rsidP="00F24D10">
      <w:pPr>
        <w:pStyle w:val="CabStandard"/>
        <w:numPr>
          <w:ilvl w:val="0"/>
          <w:numId w:val="0"/>
        </w:numPr>
        <w:spacing w:before="230" w:after="200" w:line="276" w:lineRule="auto"/>
        <w:ind w:left="1080"/>
        <w:rPr>
          <w:rFonts w:asciiTheme="minorHAnsi" w:hAnsiTheme="minorHAnsi" w:cstheme="minorHAnsi"/>
          <w:i/>
          <w:iCs/>
        </w:rPr>
      </w:pPr>
      <w:r w:rsidRPr="00C71F3C">
        <w:rPr>
          <w:rFonts w:asciiTheme="minorHAnsi" w:hAnsiTheme="minorHAnsi" w:cstheme="minorHAnsi"/>
          <w:i/>
          <w:iCs/>
        </w:rPr>
        <w:t>Māori</w:t>
      </w:r>
      <w:r w:rsidR="008A7FA8" w:rsidRPr="00C71F3C">
        <w:rPr>
          <w:rFonts w:asciiTheme="minorHAnsi" w:hAnsiTheme="minorHAnsi" w:cstheme="minorHAnsi"/>
          <w:i/>
          <w:iCs/>
        </w:rPr>
        <w:t xml:space="preserve">, Pacific and some other ethnic groups in </w:t>
      </w:r>
      <w:r w:rsidR="00C35BF1" w:rsidRPr="00C71F3C">
        <w:rPr>
          <w:rFonts w:asciiTheme="minorHAnsi" w:hAnsiTheme="minorHAnsi" w:cstheme="minorHAnsi"/>
          <w:i/>
          <w:iCs/>
        </w:rPr>
        <w:t xml:space="preserve">Aotearoa </w:t>
      </w:r>
      <w:r w:rsidR="008A7FA8" w:rsidRPr="00C71F3C">
        <w:rPr>
          <w:rFonts w:asciiTheme="minorHAnsi" w:hAnsiTheme="minorHAnsi" w:cstheme="minorHAnsi"/>
          <w:i/>
          <w:iCs/>
        </w:rPr>
        <w:t xml:space="preserve">New Zealand </w:t>
      </w:r>
      <w:r w:rsidR="001A0581" w:rsidRPr="00C71F3C">
        <w:rPr>
          <w:rFonts w:asciiTheme="minorHAnsi" w:hAnsiTheme="minorHAnsi" w:cstheme="minorHAnsi"/>
          <w:i/>
          <w:iCs/>
        </w:rPr>
        <w:t xml:space="preserve">have proven to be </w:t>
      </w:r>
      <w:r w:rsidR="008A7FA8" w:rsidRPr="00C71F3C">
        <w:rPr>
          <w:rFonts w:asciiTheme="minorHAnsi" w:hAnsiTheme="minorHAnsi" w:cstheme="minorHAnsi"/>
          <w:i/>
          <w:iCs/>
        </w:rPr>
        <w:t>at higher risk of severe illness from COVID-19</w:t>
      </w:r>
      <w:r w:rsidR="00E25E1D" w:rsidRPr="00C71F3C">
        <w:rPr>
          <w:rFonts w:asciiTheme="minorHAnsi" w:hAnsiTheme="minorHAnsi" w:cstheme="minorHAnsi"/>
          <w:i/>
          <w:iCs/>
        </w:rPr>
        <w:t xml:space="preserve">. </w:t>
      </w:r>
      <w:r w:rsidR="008C2118" w:rsidRPr="00C71F3C">
        <w:rPr>
          <w:rFonts w:asciiTheme="minorHAnsi" w:hAnsiTheme="minorHAnsi" w:cstheme="minorHAnsi"/>
          <w:i/>
          <w:iCs/>
        </w:rPr>
        <w:t xml:space="preserve"> </w:t>
      </w:r>
      <w:r w:rsidR="00887438" w:rsidRPr="00C71F3C">
        <w:rPr>
          <w:rFonts w:asciiTheme="minorHAnsi" w:hAnsiTheme="minorHAnsi" w:cstheme="minorHAnsi"/>
          <w:i/>
          <w:iCs/>
        </w:rPr>
        <w:t>D</w:t>
      </w:r>
      <w:r w:rsidR="00B93403" w:rsidRPr="00C71F3C">
        <w:rPr>
          <w:rFonts w:asciiTheme="minorHAnsi" w:hAnsiTheme="minorHAnsi" w:cstheme="minorHAnsi"/>
          <w:i/>
          <w:iCs/>
        </w:rPr>
        <w:t xml:space="preserve">isproportionate risk </w:t>
      </w:r>
      <w:r w:rsidR="00887438" w:rsidRPr="00C71F3C">
        <w:rPr>
          <w:rFonts w:asciiTheme="minorHAnsi" w:hAnsiTheme="minorHAnsi" w:cstheme="minorHAnsi"/>
          <w:i/>
          <w:iCs/>
        </w:rPr>
        <w:t xml:space="preserve">comes about in part due to </w:t>
      </w:r>
      <w:r w:rsidR="0030654F" w:rsidRPr="00C71F3C">
        <w:rPr>
          <w:rFonts w:asciiTheme="minorHAnsi" w:hAnsiTheme="minorHAnsi" w:cstheme="minorHAnsi"/>
          <w:i/>
          <w:iCs/>
        </w:rPr>
        <w:t xml:space="preserve">factors arising from low income such as: </w:t>
      </w:r>
      <w:r w:rsidR="00A06E1C" w:rsidRPr="00C71F3C">
        <w:rPr>
          <w:rFonts w:asciiTheme="minorHAnsi" w:hAnsiTheme="minorHAnsi" w:cstheme="minorHAnsi"/>
          <w:i/>
          <w:iCs/>
        </w:rPr>
        <w:t xml:space="preserve">high levels of crowded housing and insecure housing, lower </w:t>
      </w:r>
      <w:r w:rsidR="00A06E1C" w:rsidRPr="00C71F3C">
        <w:rPr>
          <w:rFonts w:asciiTheme="minorHAnsi" w:hAnsiTheme="minorHAnsi" w:cstheme="minorHAnsi"/>
          <w:i/>
          <w:iCs/>
        </w:rPr>
        <w:lastRenderedPageBreak/>
        <w:t>vaccination uptake</w:t>
      </w:r>
      <w:r w:rsidR="0030654F" w:rsidRPr="00C71F3C">
        <w:rPr>
          <w:rFonts w:asciiTheme="minorHAnsi" w:hAnsiTheme="minorHAnsi" w:cstheme="minorHAnsi"/>
          <w:i/>
          <w:iCs/>
        </w:rPr>
        <w:t xml:space="preserve">, </w:t>
      </w:r>
      <w:r w:rsidR="00A06E1C" w:rsidRPr="00C71F3C">
        <w:rPr>
          <w:rFonts w:asciiTheme="minorHAnsi" w:hAnsiTheme="minorHAnsi" w:cstheme="minorHAnsi"/>
          <w:i/>
          <w:iCs/>
        </w:rPr>
        <w:t>high levels of underlying disability, health conditions, poor nutrition and lower access to healthcare</w:t>
      </w:r>
      <w:r w:rsidR="0031462A" w:rsidRPr="00C71F3C">
        <w:rPr>
          <w:rFonts w:asciiTheme="minorHAnsi" w:hAnsiTheme="minorHAnsi" w:cstheme="minorHAnsi"/>
          <w:i/>
          <w:iCs/>
        </w:rPr>
        <w:t>.</w:t>
      </w:r>
      <w:r w:rsidR="00F24D10" w:rsidRPr="00C71F3C">
        <w:rPr>
          <w:rStyle w:val="FootnoteReference"/>
          <w:rFonts w:asciiTheme="minorHAnsi" w:hAnsiTheme="minorHAnsi" w:cstheme="minorHAnsi"/>
          <w:i/>
          <w:iCs/>
        </w:rPr>
        <w:footnoteReference w:id="26"/>
      </w:r>
    </w:p>
    <w:p w14:paraId="2EE4F643" w14:textId="0308CDDB" w:rsidR="003E0788" w:rsidRPr="00C71F3C" w:rsidRDefault="003E0788" w:rsidP="00F24D10">
      <w:pPr>
        <w:pStyle w:val="CabStandard"/>
        <w:numPr>
          <w:ilvl w:val="0"/>
          <w:numId w:val="0"/>
        </w:numPr>
        <w:spacing w:before="230" w:after="200" w:line="276" w:lineRule="auto"/>
        <w:ind w:left="1080"/>
        <w:rPr>
          <w:rFonts w:asciiTheme="minorHAnsi" w:hAnsiTheme="minorHAnsi" w:cstheme="minorHAnsi"/>
          <w:i/>
          <w:iCs/>
        </w:rPr>
      </w:pPr>
      <w:r w:rsidRPr="00C71F3C">
        <w:rPr>
          <w:rFonts w:asciiTheme="minorHAnsi" w:hAnsiTheme="minorHAnsi" w:cstheme="minorHAnsi"/>
          <w:i/>
          <w:iCs/>
        </w:rPr>
        <w:t>The COVID-19 pandemic exacerbated existing inequities for Pacific peoples, who have had the highest hospitalisation rates for COVID-19 and mortality rates four times greater than European and other ethnicities.</w:t>
      </w:r>
    </w:p>
    <w:p w14:paraId="70546C75" w14:textId="4D33A3E5" w:rsidR="00F43CAE" w:rsidRPr="00C71F3C" w:rsidRDefault="004614C8" w:rsidP="00F24D10">
      <w:pPr>
        <w:pStyle w:val="CabStandard"/>
        <w:numPr>
          <w:ilvl w:val="0"/>
          <w:numId w:val="0"/>
        </w:numPr>
        <w:spacing w:before="230" w:after="200" w:line="276" w:lineRule="auto"/>
        <w:ind w:left="1080"/>
        <w:rPr>
          <w:rFonts w:asciiTheme="minorHAnsi" w:hAnsiTheme="minorHAnsi" w:cstheme="minorHAnsi"/>
          <w:i/>
          <w:iCs/>
        </w:rPr>
      </w:pPr>
      <w:r w:rsidRPr="00C71F3C">
        <w:rPr>
          <w:rFonts w:asciiTheme="minorHAnsi" w:hAnsiTheme="minorHAnsi" w:cstheme="minorHAnsi"/>
          <w:i/>
          <w:iCs/>
        </w:rPr>
        <w:t xml:space="preserve">After receiving </w:t>
      </w:r>
      <w:r w:rsidR="00116722" w:rsidRPr="00C71F3C">
        <w:rPr>
          <w:rFonts w:asciiTheme="minorHAnsi" w:hAnsiTheme="minorHAnsi" w:cstheme="minorHAnsi"/>
          <w:i/>
          <w:iCs/>
        </w:rPr>
        <w:t xml:space="preserve">a comparatively high number of </w:t>
      </w:r>
      <w:r w:rsidRPr="00C71F3C">
        <w:rPr>
          <w:rFonts w:asciiTheme="minorHAnsi" w:hAnsiTheme="minorHAnsi" w:cstheme="minorHAnsi"/>
          <w:i/>
          <w:iCs/>
        </w:rPr>
        <w:t>inquiries at the beginning of 2020 citing ver</w:t>
      </w:r>
      <w:r w:rsidR="00772EF9" w:rsidRPr="00C71F3C">
        <w:rPr>
          <w:rFonts w:asciiTheme="minorHAnsi" w:hAnsiTheme="minorHAnsi" w:cstheme="minorHAnsi"/>
          <w:i/>
          <w:iCs/>
        </w:rPr>
        <w:t>b</w:t>
      </w:r>
      <w:r w:rsidRPr="00C71F3C">
        <w:rPr>
          <w:rFonts w:asciiTheme="minorHAnsi" w:hAnsiTheme="minorHAnsi" w:cstheme="minorHAnsi"/>
          <w:i/>
          <w:iCs/>
        </w:rPr>
        <w:t>al abuse, racial harassme</w:t>
      </w:r>
      <w:r w:rsidR="00772EF9" w:rsidRPr="00C71F3C">
        <w:rPr>
          <w:rFonts w:asciiTheme="minorHAnsi" w:hAnsiTheme="minorHAnsi" w:cstheme="minorHAnsi"/>
          <w:i/>
          <w:iCs/>
        </w:rPr>
        <w:t>n</w:t>
      </w:r>
      <w:r w:rsidRPr="00C71F3C">
        <w:rPr>
          <w:rFonts w:asciiTheme="minorHAnsi" w:hAnsiTheme="minorHAnsi" w:cstheme="minorHAnsi"/>
          <w:i/>
          <w:iCs/>
        </w:rPr>
        <w:t xml:space="preserve">t and discrimination towards those of </w:t>
      </w:r>
      <w:r w:rsidR="00382FE1" w:rsidRPr="00C71F3C">
        <w:rPr>
          <w:rFonts w:asciiTheme="minorHAnsi" w:hAnsiTheme="minorHAnsi" w:cstheme="minorHAnsi"/>
          <w:i/>
          <w:iCs/>
        </w:rPr>
        <w:t xml:space="preserve">the Asian and Chinese community, the Human Rights Commission </w:t>
      </w:r>
      <w:r w:rsidR="00772EF9" w:rsidRPr="00C71F3C">
        <w:rPr>
          <w:rFonts w:asciiTheme="minorHAnsi" w:hAnsiTheme="minorHAnsi" w:cstheme="minorHAnsi"/>
          <w:i/>
          <w:iCs/>
        </w:rPr>
        <w:t xml:space="preserve">conducted a survey </w:t>
      </w:r>
      <w:r w:rsidR="00092A40" w:rsidRPr="00C71F3C">
        <w:rPr>
          <w:rFonts w:asciiTheme="minorHAnsi" w:hAnsiTheme="minorHAnsi" w:cstheme="minorHAnsi"/>
          <w:i/>
          <w:iCs/>
        </w:rPr>
        <w:t xml:space="preserve">of nearly 2,000 </w:t>
      </w:r>
      <w:r w:rsidR="00FF2D4A" w:rsidRPr="00C71F3C">
        <w:rPr>
          <w:rFonts w:asciiTheme="minorHAnsi" w:hAnsiTheme="minorHAnsi" w:cstheme="minorHAnsi"/>
          <w:i/>
          <w:iCs/>
        </w:rPr>
        <w:t>M</w:t>
      </w:r>
      <w:r w:rsidR="00515092" w:rsidRPr="00C71F3C">
        <w:rPr>
          <w:rFonts w:asciiTheme="minorHAnsi" w:hAnsiTheme="minorHAnsi" w:cstheme="minorHAnsi"/>
          <w:i/>
          <w:iCs/>
        </w:rPr>
        <w:t xml:space="preserve">āori, </w:t>
      </w:r>
      <w:r w:rsidR="003E0788" w:rsidRPr="00C71F3C">
        <w:rPr>
          <w:rFonts w:asciiTheme="minorHAnsi" w:hAnsiTheme="minorHAnsi" w:cstheme="minorHAnsi"/>
          <w:i/>
          <w:iCs/>
        </w:rPr>
        <w:t>Pacific peoples</w:t>
      </w:r>
      <w:r w:rsidR="00515092" w:rsidRPr="00C71F3C">
        <w:rPr>
          <w:rFonts w:asciiTheme="minorHAnsi" w:hAnsiTheme="minorHAnsi" w:cstheme="minorHAnsi"/>
          <w:i/>
          <w:iCs/>
        </w:rPr>
        <w:t xml:space="preserve">, Chinese and Asian </w:t>
      </w:r>
      <w:r w:rsidR="00092A40" w:rsidRPr="00C71F3C">
        <w:rPr>
          <w:rFonts w:asciiTheme="minorHAnsi" w:hAnsiTheme="minorHAnsi" w:cstheme="minorHAnsi"/>
          <w:i/>
          <w:iCs/>
        </w:rPr>
        <w:t xml:space="preserve">respondents.  </w:t>
      </w:r>
      <w:r w:rsidR="007C3656" w:rsidRPr="00C71F3C">
        <w:rPr>
          <w:rFonts w:asciiTheme="minorHAnsi" w:hAnsiTheme="minorHAnsi" w:cstheme="minorHAnsi"/>
          <w:i/>
          <w:iCs/>
        </w:rPr>
        <w:t xml:space="preserve">Nearly eight in ten respondents said they experienced </w:t>
      </w:r>
      <w:r w:rsidR="005A6A3A" w:rsidRPr="00C71F3C">
        <w:rPr>
          <w:rFonts w:asciiTheme="minorHAnsi" w:hAnsiTheme="minorHAnsi" w:cstheme="minorHAnsi"/>
          <w:i/>
          <w:iCs/>
        </w:rPr>
        <w:t>discrimination</w:t>
      </w:r>
      <w:r w:rsidR="004A5AC1" w:rsidRPr="00C71F3C">
        <w:rPr>
          <w:rFonts w:asciiTheme="minorHAnsi" w:hAnsiTheme="minorHAnsi" w:cstheme="minorHAnsi"/>
          <w:i/>
          <w:iCs/>
        </w:rPr>
        <w:t xml:space="preserve"> at the beginning of the Covid outbreak and this discrimination had also existed pre-Covid</w:t>
      </w:r>
      <w:r w:rsidR="005A6A3A" w:rsidRPr="00C71F3C">
        <w:rPr>
          <w:rFonts w:asciiTheme="minorHAnsi" w:hAnsiTheme="minorHAnsi" w:cstheme="minorHAnsi"/>
          <w:i/>
          <w:iCs/>
        </w:rPr>
        <w:t xml:space="preserve"> 19.</w:t>
      </w:r>
      <w:r w:rsidR="004A5AC1" w:rsidRPr="00C71F3C">
        <w:rPr>
          <w:rFonts w:asciiTheme="minorHAnsi" w:hAnsiTheme="minorHAnsi" w:cstheme="minorHAnsi"/>
          <w:i/>
          <w:iCs/>
        </w:rPr>
        <w:t xml:space="preserve"> </w:t>
      </w:r>
      <w:r w:rsidR="002E4D75" w:rsidRPr="00C71F3C">
        <w:rPr>
          <w:rFonts w:asciiTheme="minorHAnsi" w:hAnsiTheme="minorHAnsi" w:cstheme="minorHAnsi"/>
          <w:i/>
          <w:iCs/>
        </w:rPr>
        <w:t>Chinese</w:t>
      </w:r>
      <w:r w:rsidR="004045A5" w:rsidRPr="00C71F3C">
        <w:rPr>
          <w:rFonts w:asciiTheme="minorHAnsi" w:hAnsiTheme="minorHAnsi" w:cstheme="minorHAnsi"/>
          <w:i/>
          <w:iCs/>
        </w:rPr>
        <w:t xml:space="preserve"> people had</w:t>
      </w:r>
      <w:r w:rsidR="002A0ADA" w:rsidRPr="00C71F3C">
        <w:rPr>
          <w:rFonts w:asciiTheme="minorHAnsi" w:hAnsiTheme="minorHAnsi" w:cstheme="minorHAnsi"/>
          <w:i/>
          <w:iCs/>
        </w:rPr>
        <w:t xml:space="preserve"> much greater concerns about their personal safety compared with other respondents.</w:t>
      </w:r>
      <w:r w:rsidR="00F24D10" w:rsidRPr="00C71F3C">
        <w:rPr>
          <w:rStyle w:val="FootnoteReference"/>
          <w:rFonts w:asciiTheme="minorHAnsi" w:hAnsiTheme="minorHAnsi" w:cstheme="minorHAnsi"/>
          <w:i/>
          <w:iCs/>
        </w:rPr>
        <w:footnoteReference w:id="27"/>
      </w:r>
      <w:r w:rsidR="002E4D75" w:rsidRPr="00C71F3C">
        <w:rPr>
          <w:rFonts w:asciiTheme="minorHAnsi" w:hAnsiTheme="minorHAnsi" w:cstheme="minorHAnsi"/>
          <w:i/>
          <w:iCs/>
        </w:rPr>
        <w:t xml:space="preserve"> </w:t>
      </w:r>
    </w:p>
    <w:p w14:paraId="2CE99BC3" w14:textId="7D306BC9" w:rsidR="001A543A" w:rsidRPr="00C71F3C" w:rsidRDefault="00D314A8" w:rsidP="00F24D10">
      <w:pPr>
        <w:pStyle w:val="CabStandard"/>
        <w:numPr>
          <w:ilvl w:val="0"/>
          <w:numId w:val="0"/>
        </w:numPr>
        <w:spacing w:before="230" w:after="200" w:line="276" w:lineRule="auto"/>
        <w:ind w:left="1080"/>
        <w:rPr>
          <w:rFonts w:asciiTheme="minorHAnsi" w:hAnsiTheme="minorHAnsi" w:cstheme="minorHAnsi"/>
          <w:i/>
          <w:iCs/>
        </w:rPr>
      </w:pPr>
      <w:r w:rsidRPr="00C71F3C">
        <w:rPr>
          <w:rFonts w:asciiTheme="minorHAnsi" w:hAnsiTheme="minorHAnsi" w:cstheme="minorHAnsi"/>
          <w:i/>
          <w:iCs/>
        </w:rPr>
        <w:t>A</w:t>
      </w:r>
      <w:r w:rsidR="00D80C8B" w:rsidRPr="00C71F3C">
        <w:rPr>
          <w:rFonts w:asciiTheme="minorHAnsi" w:hAnsiTheme="minorHAnsi" w:cstheme="minorHAnsi"/>
          <w:i/>
          <w:iCs/>
        </w:rPr>
        <w:t>nother</w:t>
      </w:r>
      <w:r w:rsidR="00BD70DE" w:rsidRPr="00C71F3C">
        <w:rPr>
          <w:rFonts w:asciiTheme="minorHAnsi" w:hAnsiTheme="minorHAnsi" w:cstheme="minorHAnsi"/>
          <w:i/>
          <w:iCs/>
        </w:rPr>
        <w:t xml:space="preserve"> study </w:t>
      </w:r>
      <w:r w:rsidRPr="00C71F3C">
        <w:rPr>
          <w:rFonts w:asciiTheme="minorHAnsi" w:hAnsiTheme="minorHAnsi" w:cstheme="minorHAnsi"/>
          <w:i/>
          <w:iCs/>
        </w:rPr>
        <w:t xml:space="preserve">similarly </w:t>
      </w:r>
      <w:r w:rsidR="00992F0A" w:rsidRPr="00C71F3C">
        <w:rPr>
          <w:rFonts w:asciiTheme="minorHAnsi" w:hAnsiTheme="minorHAnsi" w:cstheme="minorHAnsi"/>
          <w:i/>
          <w:iCs/>
        </w:rPr>
        <w:t>indicat</w:t>
      </w:r>
      <w:r w:rsidR="00D80C8B" w:rsidRPr="00C71F3C">
        <w:rPr>
          <w:rFonts w:asciiTheme="minorHAnsi" w:hAnsiTheme="minorHAnsi" w:cstheme="minorHAnsi"/>
          <w:i/>
          <w:iCs/>
        </w:rPr>
        <w:t>ed</w:t>
      </w:r>
      <w:r w:rsidR="00992F0A" w:rsidRPr="00C71F3C">
        <w:rPr>
          <w:rFonts w:asciiTheme="minorHAnsi" w:hAnsiTheme="minorHAnsi" w:cstheme="minorHAnsi"/>
          <w:i/>
          <w:iCs/>
        </w:rPr>
        <w:t xml:space="preserve"> that Covid 19 brought racism to the surface in Aotearoa New Zealand</w:t>
      </w:r>
      <w:r w:rsidR="002D2016" w:rsidRPr="00C71F3C">
        <w:rPr>
          <w:rFonts w:asciiTheme="minorHAnsi" w:hAnsiTheme="minorHAnsi" w:cstheme="minorHAnsi"/>
          <w:i/>
          <w:iCs/>
        </w:rPr>
        <w:t xml:space="preserve">. This research </w:t>
      </w:r>
      <w:r w:rsidR="00D72A85" w:rsidRPr="00C71F3C">
        <w:rPr>
          <w:rFonts w:asciiTheme="minorHAnsi" w:hAnsiTheme="minorHAnsi" w:cstheme="minorHAnsi"/>
          <w:i/>
          <w:iCs/>
        </w:rPr>
        <w:t>show</w:t>
      </w:r>
      <w:r w:rsidR="002D2016" w:rsidRPr="00C71F3C">
        <w:rPr>
          <w:rFonts w:asciiTheme="minorHAnsi" w:hAnsiTheme="minorHAnsi" w:cstheme="minorHAnsi"/>
          <w:i/>
          <w:iCs/>
        </w:rPr>
        <w:t>s</w:t>
      </w:r>
      <w:r w:rsidR="006C49BB" w:rsidRPr="00C71F3C">
        <w:rPr>
          <w:rFonts w:asciiTheme="minorHAnsi" w:hAnsiTheme="minorHAnsi" w:cstheme="minorHAnsi"/>
          <w:i/>
          <w:iCs/>
        </w:rPr>
        <w:t xml:space="preserve"> </w:t>
      </w:r>
      <w:r w:rsidR="00973268" w:rsidRPr="00C71F3C">
        <w:rPr>
          <w:rFonts w:asciiTheme="minorHAnsi" w:hAnsiTheme="minorHAnsi" w:cstheme="minorHAnsi"/>
          <w:i/>
          <w:iCs/>
        </w:rPr>
        <w:t xml:space="preserve">high levels of discrimination and experiences </w:t>
      </w:r>
      <w:r w:rsidR="007A26E3" w:rsidRPr="00C71F3C">
        <w:rPr>
          <w:rFonts w:asciiTheme="minorHAnsi" w:hAnsiTheme="minorHAnsi" w:cstheme="minorHAnsi"/>
          <w:i/>
          <w:iCs/>
        </w:rPr>
        <w:t xml:space="preserve">of </w:t>
      </w:r>
      <w:r w:rsidR="00FB43B2" w:rsidRPr="00C71F3C">
        <w:rPr>
          <w:rFonts w:asciiTheme="minorHAnsi" w:hAnsiTheme="minorHAnsi" w:cstheme="minorHAnsi"/>
          <w:i/>
          <w:iCs/>
        </w:rPr>
        <w:t xml:space="preserve">racism </w:t>
      </w:r>
      <w:r w:rsidR="00973268" w:rsidRPr="00C71F3C">
        <w:rPr>
          <w:rFonts w:asciiTheme="minorHAnsi" w:hAnsiTheme="minorHAnsi" w:cstheme="minorHAnsi"/>
          <w:i/>
          <w:iCs/>
        </w:rPr>
        <w:t>among Asian New Zealanders du</w:t>
      </w:r>
      <w:r w:rsidR="006A4D8F" w:rsidRPr="00C71F3C">
        <w:rPr>
          <w:rFonts w:asciiTheme="minorHAnsi" w:hAnsiTheme="minorHAnsi" w:cstheme="minorHAnsi"/>
          <w:i/>
          <w:iCs/>
        </w:rPr>
        <w:t>ring the pandemic</w:t>
      </w:r>
      <w:r w:rsidR="007A26E3" w:rsidRPr="00C71F3C">
        <w:rPr>
          <w:rFonts w:asciiTheme="minorHAnsi" w:hAnsiTheme="minorHAnsi" w:cstheme="minorHAnsi"/>
          <w:i/>
          <w:iCs/>
        </w:rPr>
        <w:t xml:space="preserve">. </w:t>
      </w:r>
      <w:r w:rsidR="00A12AA1" w:rsidRPr="00C71F3C">
        <w:rPr>
          <w:rFonts w:asciiTheme="minorHAnsi" w:hAnsiTheme="minorHAnsi" w:cstheme="minorHAnsi"/>
          <w:i/>
          <w:iCs/>
        </w:rPr>
        <w:t xml:space="preserve">The respondents came from more than 14 Asian countries or areas, but Chinese respondents </w:t>
      </w:r>
      <w:proofErr w:type="gramStart"/>
      <w:r w:rsidR="00A12AA1" w:rsidRPr="00C71F3C">
        <w:rPr>
          <w:rFonts w:asciiTheme="minorHAnsi" w:hAnsiTheme="minorHAnsi" w:cstheme="minorHAnsi"/>
          <w:i/>
          <w:iCs/>
        </w:rPr>
        <w:t>in particular reported</w:t>
      </w:r>
      <w:proofErr w:type="gramEnd"/>
      <w:r w:rsidR="00A12AA1" w:rsidRPr="00C71F3C">
        <w:rPr>
          <w:rFonts w:asciiTheme="minorHAnsi" w:hAnsiTheme="minorHAnsi" w:cstheme="minorHAnsi"/>
          <w:i/>
          <w:iCs/>
        </w:rPr>
        <w:t xml:space="preserve"> a sense of being discriminated against</w:t>
      </w:r>
      <w:r w:rsidR="00F24D10" w:rsidRPr="00C71F3C">
        <w:rPr>
          <w:rFonts w:asciiTheme="minorHAnsi" w:hAnsiTheme="minorHAnsi" w:cstheme="minorHAnsi"/>
          <w:i/>
          <w:iCs/>
        </w:rPr>
        <w:t>.</w:t>
      </w:r>
      <w:r w:rsidR="00F24D10" w:rsidRPr="00C71F3C">
        <w:rPr>
          <w:rStyle w:val="FootnoteReference"/>
          <w:rFonts w:asciiTheme="minorHAnsi" w:hAnsiTheme="minorHAnsi" w:cstheme="minorHAnsi"/>
          <w:i/>
          <w:iCs/>
        </w:rPr>
        <w:footnoteReference w:id="28"/>
      </w:r>
    </w:p>
    <w:p w14:paraId="7F635C07" w14:textId="05871D13" w:rsidR="00BB59C1" w:rsidRPr="00C71F3C" w:rsidRDefault="005203E1" w:rsidP="000807AE">
      <w:pPr>
        <w:pStyle w:val="ListParagraph"/>
        <w:numPr>
          <w:ilvl w:val="0"/>
          <w:numId w:val="1"/>
        </w:numPr>
        <w:shd w:val="clear" w:color="auto" w:fill="FFFFFF"/>
        <w:jc w:val="both"/>
        <w:rPr>
          <w:rFonts w:eastAsia="Times New Roman" w:cstheme="minorHAnsi"/>
          <w:lang w:val="en-GB" w:eastAsia="es-419"/>
        </w:rPr>
      </w:pPr>
      <w:r w:rsidRPr="00C71F3C">
        <w:rPr>
          <w:rFonts w:cstheme="minorHAnsi"/>
          <w:lang w:val="en-GB"/>
        </w:rPr>
        <w:t>To what extent is disaggr</w:t>
      </w:r>
      <w:r w:rsidR="00CD4202" w:rsidRPr="00C71F3C">
        <w:rPr>
          <w:rFonts w:cstheme="minorHAnsi"/>
          <w:lang w:val="en-GB"/>
        </w:rPr>
        <w:t>e</w:t>
      </w:r>
      <w:r w:rsidRPr="00C71F3C">
        <w:rPr>
          <w:rFonts w:cstheme="minorHAnsi"/>
          <w:lang w:val="en-GB"/>
        </w:rPr>
        <w:t xml:space="preserve">gated data gathered </w:t>
      </w:r>
      <w:r w:rsidR="00534C2D" w:rsidRPr="00C71F3C">
        <w:rPr>
          <w:rFonts w:cstheme="minorHAnsi"/>
          <w:lang w:val="en-GB"/>
        </w:rPr>
        <w:t xml:space="preserve">by state and non-state actors in your country </w:t>
      </w:r>
      <w:r w:rsidRPr="00C71F3C">
        <w:rPr>
          <w:rFonts w:cstheme="minorHAnsi"/>
          <w:lang w:val="en-GB"/>
        </w:rPr>
        <w:t xml:space="preserve">to identify </w:t>
      </w:r>
      <w:r w:rsidR="00A3305D" w:rsidRPr="00C71F3C">
        <w:rPr>
          <w:rFonts w:cstheme="minorHAnsi"/>
          <w:lang w:val="en-GB"/>
        </w:rPr>
        <w:t xml:space="preserve">systemic, </w:t>
      </w:r>
      <w:proofErr w:type="gramStart"/>
      <w:r w:rsidRPr="00C71F3C">
        <w:rPr>
          <w:rFonts w:cstheme="minorHAnsi"/>
          <w:lang w:val="en-GB"/>
        </w:rPr>
        <w:t>structural</w:t>
      </w:r>
      <w:proofErr w:type="gramEnd"/>
      <w:r w:rsidRPr="00C71F3C">
        <w:rPr>
          <w:rFonts w:cstheme="minorHAnsi"/>
          <w:lang w:val="en-GB"/>
        </w:rPr>
        <w:t xml:space="preserve"> or institutional racism, and to track progress in the measures adopted to address systemic/structural or institutional racism?</w:t>
      </w:r>
      <w:r w:rsidR="00CD4202" w:rsidRPr="00C71F3C">
        <w:rPr>
          <w:rFonts w:cstheme="minorHAnsi"/>
          <w:lang w:val="en-GB"/>
        </w:rPr>
        <w:t xml:space="preserve"> Is any other data gathering tool used </w:t>
      </w:r>
      <w:r w:rsidR="004C1615" w:rsidRPr="00C71F3C">
        <w:rPr>
          <w:rFonts w:cstheme="minorHAnsi"/>
          <w:lang w:val="en-GB"/>
        </w:rPr>
        <w:t xml:space="preserve">specifically </w:t>
      </w:r>
      <w:r w:rsidR="00CD4202" w:rsidRPr="00C71F3C">
        <w:rPr>
          <w:rFonts w:cstheme="minorHAnsi"/>
          <w:lang w:val="en-GB"/>
        </w:rPr>
        <w:t>to capture dat</w:t>
      </w:r>
      <w:r w:rsidR="00940A30" w:rsidRPr="00C71F3C">
        <w:rPr>
          <w:rFonts w:cstheme="minorHAnsi"/>
          <w:lang w:val="en-GB"/>
        </w:rPr>
        <w:t>a</w:t>
      </w:r>
      <w:r w:rsidR="00CD4202" w:rsidRPr="00C71F3C">
        <w:rPr>
          <w:rFonts w:cstheme="minorHAnsi"/>
          <w:lang w:val="en-GB"/>
        </w:rPr>
        <w:t xml:space="preserve"> </w:t>
      </w:r>
      <w:r w:rsidR="00A4723C" w:rsidRPr="00C71F3C">
        <w:rPr>
          <w:rFonts w:cstheme="minorHAnsi"/>
          <w:lang w:val="en-GB"/>
        </w:rPr>
        <w:t xml:space="preserve">related to systemic/structural or institutional racism? </w:t>
      </w:r>
      <w:r w:rsidR="001D6FD6" w:rsidRPr="00C71F3C">
        <w:rPr>
          <w:rFonts w:cstheme="minorHAnsi"/>
          <w:lang w:val="en-GB"/>
        </w:rPr>
        <w:t>(Please provide details</w:t>
      </w:r>
      <w:r w:rsidR="00A740E9" w:rsidRPr="00C71F3C">
        <w:rPr>
          <w:rFonts w:cstheme="minorHAnsi"/>
          <w:lang w:val="en-GB"/>
        </w:rPr>
        <w:t>; refer to quantitative and qualitative data-gathering methodologies, where relevant</w:t>
      </w:r>
      <w:r w:rsidR="001D6FD6" w:rsidRPr="00C71F3C">
        <w:rPr>
          <w:rFonts w:cstheme="minorHAnsi"/>
          <w:lang w:val="en-GB"/>
        </w:rPr>
        <w:t xml:space="preserve">.) </w:t>
      </w:r>
    </w:p>
    <w:p w14:paraId="0D9CB2B5" w14:textId="35ECA80A" w:rsidR="00F24D10" w:rsidRPr="00C71F3C" w:rsidRDefault="00F24D10" w:rsidP="0089676F">
      <w:pPr>
        <w:pStyle w:val="CabStandard"/>
        <w:numPr>
          <w:ilvl w:val="0"/>
          <w:numId w:val="0"/>
        </w:numPr>
        <w:spacing w:before="230" w:after="200" w:line="276" w:lineRule="auto"/>
        <w:ind w:left="1080"/>
        <w:rPr>
          <w:rFonts w:asciiTheme="minorHAnsi" w:hAnsiTheme="minorHAnsi" w:cstheme="minorHAnsi"/>
          <w:i/>
          <w:iCs/>
        </w:rPr>
      </w:pPr>
      <w:r w:rsidRPr="00C71F3C">
        <w:rPr>
          <w:rFonts w:asciiTheme="minorHAnsi" w:hAnsiTheme="minorHAnsi" w:cstheme="minorHAnsi"/>
          <w:i/>
          <w:iCs/>
        </w:rPr>
        <w:t>Following are some examples of data gathered about racism</w:t>
      </w:r>
      <w:r w:rsidR="00536E3F" w:rsidRPr="00C71F3C">
        <w:rPr>
          <w:rFonts w:asciiTheme="minorHAnsi" w:hAnsiTheme="minorHAnsi" w:cstheme="minorHAnsi"/>
          <w:i/>
          <w:iCs/>
        </w:rPr>
        <w:t xml:space="preserve"> by state and non-state actors</w:t>
      </w:r>
      <w:r w:rsidRPr="00C71F3C">
        <w:rPr>
          <w:rFonts w:asciiTheme="minorHAnsi" w:hAnsiTheme="minorHAnsi" w:cstheme="minorHAnsi"/>
          <w:i/>
          <w:iCs/>
        </w:rPr>
        <w:t xml:space="preserve">. </w:t>
      </w:r>
      <w:proofErr w:type="gramStart"/>
      <w:r w:rsidR="0089676F" w:rsidRPr="00C71F3C">
        <w:rPr>
          <w:rFonts w:asciiTheme="minorHAnsi" w:hAnsiTheme="minorHAnsi" w:cstheme="minorHAnsi"/>
          <w:i/>
          <w:iCs/>
        </w:rPr>
        <w:t>However</w:t>
      </w:r>
      <w:proofErr w:type="gramEnd"/>
      <w:r w:rsidR="0089676F" w:rsidRPr="00C71F3C">
        <w:rPr>
          <w:rFonts w:asciiTheme="minorHAnsi" w:hAnsiTheme="minorHAnsi" w:cstheme="minorHAnsi"/>
          <w:i/>
          <w:iCs/>
        </w:rPr>
        <w:t xml:space="preserve"> n</w:t>
      </w:r>
      <w:r w:rsidR="00536E3F" w:rsidRPr="00C71F3C">
        <w:rPr>
          <w:rFonts w:asciiTheme="minorHAnsi" w:hAnsiTheme="minorHAnsi" w:cstheme="minorHAnsi"/>
          <w:i/>
          <w:iCs/>
        </w:rPr>
        <w:t>one of these</w:t>
      </w:r>
      <w:r w:rsidR="0089676F" w:rsidRPr="00C71F3C">
        <w:rPr>
          <w:rFonts w:asciiTheme="minorHAnsi" w:hAnsiTheme="minorHAnsi" w:cstheme="minorHAnsi"/>
          <w:i/>
          <w:iCs/>
        </w:rPr>
        <w:t xml:space="preserve"> </w:t>
      </w:r>
      <w:r w:rsidR="00536E3F" w:rsidRPr="00C71F3C">
        <w:rPr>
          <w:rFonts w:asciiTheme="minorHAnsi" w:hAnsiTheme="minorHAnsi" w:cstheme="minorHAnsi"/>
          <w:i/>
          <w:iCs/>
        </w:rPr>
        <w:t>focus specifically on systemic, structural and institutional racism.</w:t>
      </w:r>
      <w:r w:rsidR="002533B2" w:rsidRPr="00C71F3C">
        <w:rPr>
          <w:rFonts w:asciiTheme="minorHAnsi" w:hAnsiTheme="minorHAnsi" w:cstheme="minorHAnsi"/>
          <w:i/>
          <w:iCs/>
        </w:rPr>
        <w:t xml:space="preserve"> </w:t>
      </w:r>
      <w:r w:rsidR="00105FC4">
        <w:rPr>
          <w:rFonts w:asciiTheme="minorHAnsi" w:hAnsiTheme="minorHAnsi" w:cstheme="minorHAnsi"/>
          <w:i/>
          <w:iCs/>
        </w:rPr>
        <w:t>D</w:t>
      </w:r>
      <w:r w:rsidR="00BE375C" w:rsidRPr="00C71F3C">
        <w:rPr>
          <w:rFonts w:asciiTheme="minorHAnsi" w:hAnsiTheme="minorHAnsi" w:cstheme="minorHAnsi"/>
          <w:i/>
          <w:iCs/>
        </w:rPr>
        <w:t>isaggregated data for</w:t>
      </w:r>
      <w:r w:rsidR="00410772">
        <w:rPr>
          <w:rFonts w:asciiTheme="minorHAnsi" w:hAnsiTheme="minorHAnsi" w:cstheme="minorHAnsi"/>
          <w:i/>
          <w:iCs/>
        </w:rPr>
        <w:t xml:space="preserve"> the full range of</w:t>
      </w:r>
      <w:r w:rsidR="00BE375C" w:rsidRPr="00C71F3C">
        <w:rPr>
          <w:rFonts w:asciiTheme="minorHAnsi" w:hAnsiTheme="minorHAnsi" w:cstheme="minorHAnsi"/>
          <w:i/>
          <w:iCs/>
        </w:rPr>
        <w:t xml:space="preserve"> different ethnicities</w:t>
      </w:r>
      <w:r w:rsidR="00410772">
        <w:rPr>
          <w:rFonts w:asciiTheme="minorHAnsi" w:hAnsiTheme="minorHAnsi" w:cstheme="minorHAnsi"/>
          <w:i/>
          <w:iCs/>
        </w:rPr>
        <w:t xml:space="preserve"> living in Aotearoa New Zealand</w:t>
      </w:r>
      <w:r w:rsidR="00105FC4">
        <w:rPr>
          <w:rFonts w:asciiTheme="minorHAnsi" w:hAnsiTheme="minorHAnsi" w:cstheme="minorHAnsi"/>
          <w:i/>
          <w:iCs/>
        </w:rPr>
        <w:t xml:space="preserve"> varies</w:t>
      </w:r>
      <w:r w:rsidR="00410772">
        <w:rPr>
          <w:rFonts w:asciiTheme="minorHAnsi" w:hAnsiTheme="minorHAnsi" w:cstheme="minorHAnsi"/>
          <w:i/>
          <w:iCs/>
        </w:rPr>
        <w:t xml:space="preserve">, and especially </w:t>
      </w:r>
      <w:r w:rsidR="00105FC4">
        <w:rPr>
          <w:rFonts w:asciiTheme="minorHAnsi" w:hAnsiTheme="minorHAnsi" w:cstheme="minorHAnsi"/>
          <w:i/>
          <w:iCs/>
        </w:rPr>
        <w:t>in relation</w:t>
      </w:r>
      <w:r w:rsidR="0034347D" w:rsidRPr="00C71F3C">
        <w:rPr>
          <w:rFonts w:asciiTheme="minorHAnsi" w:hAnsiTheme="minorHAnsi" w:cstheme="minorHAnsi"/>
          <w:i/>
          <w:iCs/>
        </w:rPr>
        <w:t xml:space="preserve"> to intersectionality.</w:t>
      </w:r>
    </w:p>
    <w:p w14:paraId="52CBB8F3" w14:textId="68095FDC" w:rsidR="00940A30" w:rsidRPr="00C71F3C" w:rsidRDefault="00940A30" w:rsidP="00940A30">
      <w:pPr>
        <w:shd w:val="clear" w:color="auto" w:fill="FFFFFF"/>
        <w:jc w:val="both"/>
        <w:rPr>
          <w:rFonts w:asciiTheme="minorHAnsi" w:hAnsiTheme="minorHAnsi" w:cstheme="minorHAnsi"/>
          <w:lang w:eastAsia="es-419"/>
        </w:rPr>
      </w:pPr>
    </w:p>
    <w:tbl>
      <w:tblPr>
        <w:tblStyle w:val="TableGrid"/>
        <w:tblW w:w="9505" w:type="dxa"/>
        <w:tblInd w:w="-431" w:type="dxa"/>
        <w:tblLayout w:type="fixed"/>
        <w:tblLook w:val="06A0" w:firstRow="1" w:lastRow="0" w:firstColumn="1" w:lastColumn="0" w:noHBand="1" w:noVBand="1"/>
      </w:tblPr>
      <w:tblGrid>
        <w:gridCol w:w="1498"/>
        <w:gridCol w:w="3125"/>
        <w:gridCol w:w="4875"/>
        <w:gridCol w:w="7"/>
      </w:tblGrid>
      <w:tr w:rsidR="00BB59C1" w:rsidRPr="00C71F3C" w14:paraId="1EE473FB" w14:textId="77777777" w:rsidTr="007017FF">
        <w:tc>
          <w:tcPr>
            <w:tcW w:w="9505" w:type="dxa"/>
            <w:gridSpan w:val="4"/>
            <w:shd w:val="clear" w:color="auto" w:fill="AEAAAA" w:themeFill="background2" w:themeFillShade="BF"/>
          </w:tcPr>
          <w:p w14:paraId="06D7C670" w14:textId="21CE8496" w:rsidR="00BB59C1" w:rsidRPr="00C71F3C" w:rsidRDefault="00BB59C1" w:rsidP="00C30089">
            <w:pPr>
              <w:rPr>
                <w:rFonts w:asciiTheme="minorHAnsi" w:eastAsiaTheme="minorEastAsia" w:hAnsiTheme="minorHAnsi" w:cstheme="minorHAnsi"/>
                <w:b/>
                <w:color w:val="000000" w:themeColor="text1"/>
              </w:rPr>
            </w:pPr>
            <w:r w:rsidRPr="00C71F3C">
              <w:rPr>
                <w:rFonts w:asciiTheme="minorHAnsi" w:eastAsiaTheme="minorEastAsia" w:hAnsiTheme="minorHAnsi" w:cstheme="minorHAnsi"/>
                <w:b/>
                <w:bCs/>
                <w:color w:val="000000" w:themeColor="text1"/>
              </w:rPr>
              <w:t xml:space="preserve">Prevalence of racism in Aotearoa New Zealand as reported in different surveys </w:t>
            </w:r>
          </w:p>
        </w:tc>
      </w:tr>
      <w:tr w:rsidR="00BB59C1" w:rsidRPr="00C71F3C" w14:paraId="6E141653" w14:textId="77777777" w:rsidTr="009166BA">
        <w:tc>
          <w:tcPr>
            <w:tcW w:w="1498" w:type="dxa"/>
            <w:shd w:val="clear" w:color="auto" w:fill="E7E6E6" w:themeFill="background2"/>
          </w:tcPr>
          <w:p w14:paraId="3D422DFD" w14:textId="77777777" w:rsidR="00BB59C1" w:rsidRPr="00C71F3C" w:rsidRDefault="00BB59C1" w:rsidP="00C30089">
            <w:pPr>
              <w:rPr>
                <w:rFonts w:asciiTheme="minorHAnsi" w:eastAsiaTheme="minorEastAsia" w:hAnsiTheme="minorHAnsi" w:cstheme="minorHAnsi"/>
                <w:b/>
                <w:bCs/>
                <w:color w:val="000000" w:themeColor="text1"/>
              </w:rPr>
            </w:pPr>
            <w:r w:rsidRPr="00C71F3C">
              <w:rPr>
                <w:rFonts w:asciiTheme="minorHAnsi" w:eastAsiaTheme="minorEastAsia" w:hAnsiTheme="minorHAnsi" w:cstheme="minorHAnsi"/>
                <w:b/>
                <w:bCs/>
                <w:color w:val="000000" w:themeColor="text1"/>
              </w:rPr>
              <w:t xml:space="preserve">Survey, source, year </w:t>
            </w:r>
          </w:p>
        </w:tc>
        <w:tc>
          <w:tcPr>
            <w:tcW w:w="3125" w:type="dxa"/>
            <w:shd w:val="clear" w:color="auto" w:fill="E7E6E6" w:themeFill="background2"/>
          </w:tcPr>
          <w:p w14:paraId="2EEB1987" w14:textId="77777777" w:rsidR="00BB59C1" w:rsidRPr="00C71F3C" w:rsidRDefault="00BB59C1" w:rsidP="00C30089">
            <w:pPr>
              <w:rPr>
                <w:rFonts w:asciiTheme="minorHAnsi" w:eastAsiaTheme="minorEastAsia" w:hAnsiTheme="minorHAnsi" w:cstheme="minorHAnsi"/>
                <w:b/>
                <w:color w:val="000000" w:themeColor="text1"/>
              </w:rPr>
            </w:pPr>
            <w:r w:rsidRPr="00C71F3C">
              <w:rPr>
                <w:rFonts w:asciiTheme="minorHAnsi" w:eastAsiaTheme="minorEastAsia" w:hAnsiTheme="minorHAnsi" w:cstheme="minorHAnsi"/>
                <w:b/>
                <w:color w:val="000000" w:themeColor="text1"/>
              </w:rPr>
              <w:t>Survey description</w:t>
            </w:r>
          </w:p>
        </w:tc>
        <w:tc>
          <w:tcPr>
            <w:tcW w:w="4882" w:type="dxa"/>
            <w:gridSpan w:val="2"/>
            <w:shd w:val="clear" w:color="auto" w:fill="E7E6E6" w:themeFill="background2"/>
          </w:tcPr>
          <w:p w14:paraId="0C3F28FD" w14:textId="77777777" w:rsidR="00BB59C1" w:rsidRPr="00C71F3C" w:rsidRDefault="00BB59C1" w:rsidP="00C30089">
            <w:pPr>
              <w:rPr>
                <w:rFonts w:asciiTheme="minorHAnsi" w:eastAsiaTheme="minorEastAsia" w:hAnsiTheme="minorHAnsi" w:cstheme="minorHAnsi"/>
                <w:b/>
                <w:color w:val="000000" w:themeColor="text1"/>
              </w:rPr>
            </w:pPr>
            <w:r w:rsidRPr="00C71F3C">
              <w:rPr>
                <w:rFonts w:asciiTheme="minorHAnsi" w:eastAsiaTheme="minorEastAsia" w:hAnsiTheme="minorHAnsi" w:cstheme="minorHAnsi"/>
                <w:b/>
                <w:color w:val="000000" w:themeColor="text1"/>
              </w:rPr>
              <w:t>Findings</w:t>
            </w:r>
          </w:p>
        </w:tc>
      </w:tr>
      <w:tr w:rsidR="00AF4B8B" w:rsidRPr="00C71F3C" w14:paraId="4637A85F" w14:textId="77777777" w:rsidTr="009166BA">
        <w:tc>
          <w:tcPr>
            <w:tcW w:w="1498" w:type="dxa"/>
          </w:tcPr>
          <w:p w14:paraId="13A952A2" w14:textId="77777777" w:rsidR="00BB59C1" w:rsidRPr="00C71F3C" w:rsidRDefault="00BB59C1" w:rsidP="00C30089">
            <w:pPr>
              <w:spacing w:line="259" w:lineRule="auto"/>
              <w:rPr>
                <w:rFonts w:asciiTheme="minorHAnsi" w:eastAsiaTheme="minorEastAsia" w:hAnsiTheme="minorHAnsi" w:cstheme="minorHAnsi"/>
                <w:color w:val="000000" w:themeColor="text1"/>
              </w:rPr>
            </w:pPr>
            <w:proofErr w:type="spellStart"/>
            <w:r w:rsidRPr="00C71F3C">
              <w:rPr>
                <w:rFonts w:asciiTheme="minorHAnsi" w:eastAsiaTheme="minorEastAsia" w:hAnsiTheme="minorHAnsi" w:cstheme="minorHAnsi"/>
                <w:color w:val="000000" w:themeColor="text1"/>
              </w:rPr>
              <w:lastRenderedPageBreak/>
              <w:t>Whakatika</w:t>
            </w:r>
            <w:proofErr w:type="spellEnd"/>
            <w:r w:rsidRPr="00C71F3C">
              <w:rPr>
                <w:rFonts w:asciiTheme="minorHAnsi" w:eastAsiaTheme="minorEastAsia" w:hAnsiTheme="minorHAnsi" w:cstheme="minorHAnsi"/>
                <w:color w:val="000000" w:themeColor="text1"/>
              </w:rPr>
              <w:t xml:space="preserve"> Māori experiences of racism </w:t>
            </w:r>
          </w:p>
          <w:p w14:paraId="61D3DAA7" w14:textId="27EA34BC" w:rsidR="00AF4B8B" w:rsidRPr="00C71F3C" w:rsidRDefault="00BB59C1" w:rsidP="00C30089">
            <w:pPr>
              <w:spacing w:line="259" w:lineRule="auto"/>
              <w:rPr>
                <w:rFonts w:asciiTheme="minorHAnsi" w:eastAsiaTheme="minorEastAsia" w:hAnsiTheme="minorHAnsi" w:cstheme="minorHAnsi"/>
                <w:color w:val="000000" w:themeColor="text1"/>
              </w:rPr>
            </w:pPr>
            <w:proofErr w:type="spellStart"/>
            <w:r w:rsidRPr="00C71F3C">
              <w:rPr>
                <w:rFonts w:asciiTheme="minorHAnsi" w:eastAsiaTheme="minorEastAsia" w:hAnsiTheme="minorHAnsi" w:cstheme="minorHAnsi"/>
                <w:color w:val="000000" w:themeColor="text1"/>
              </w:rPr>
              <w:t>Te</w:t>
            </w:r>
            <w:proofErr w:type="spellEnd"/>
            <w:r w:rsidRPr="00C71F3C">
              <w:rPr>
                <w:rFonts w:asciiTheme="minorHAnsi" w:eastAsiaTheme="minorEastAsia" w:hAnsiTheme="minorHAnsi" w:cstheme="minorHAnsi"/>
                <w:color w:val="000000" w:themeColor="text1"/>
              </w:rPr>
              <w:t xml:space="preserve"> </w:t>
            </w:r>
            <w:proofErr w:type="spellStart"/>
            <w:r w:rsidRPr="00C71F3C">
              <w:rPr>
                <w:rFonts w:asciiTheme="minorHAnsi" w:eastAsiaTheme="minorEastAsia" w:hAnsiTheme="minorHAnsi" w:cstheme="minorHAnsi"/>
                <w:color w:val="000000" w:themeColor="text1"/>
              </w:rPr>
              <w:t>Atawhai</w:t>
            </w:r>
            <w:proofErr w:type="spellEnd"/>
            <w:r w:rsidRPr="00C71F3C">
              <w:rPr>
                <w:rFonts w:asciiTheme="minorHAnsi" w:eastAsiaTheme="minorEastAsia" w:hAnsiTheme="minorHAnsi" w:cstheme="minorHAnsi"/>
                <w:color w:val="000000" w:themeColor="text1"/>
              </w:rPr>
              <w:t xml:space="preserve"> o </w:t>
            </w:r>
            <w:proofErr w:type="spellStart"/>
            <w:r w:rsidRPr="00C71F3C">
              <w:rPr>
                <w:rFonts w:asciiTheme="minorHAnsi" w:eastAsiaTheme="minorEastAsia" w:hAnsiTheme="minorHAnsi" w:cstheme="minorHAnsi"/>
                <w:color w:val="000000" w:themeColor="text1"/>
              </w:rPr>
              <w:t>te</w:t>
            </w:r>
            <w:proofErr w:type="spellEnd"/>
            <w:r w:rsidRPr="00C71F3C">
              <w:rPr>
                <w:rFonts w:asciiTheme="minorHAnsi" w:eastAsiaTheme="minorEastAsia" w:hAnsiTheme="minorHAnsi" w:cstheme="minorHAnsi"/>
                <w:color w:val="000000" w:themeColor="text1"/>
              </w:rPr>
              <w:t xml:space="preserve"> </w:t>
            </w:r>
            <w:proofErr w:type="spellStart"/>
            <w:r w:rsidRPr="00C71F3C">
              <w:rPr>
                <w:rFonts w:asciiTheme="minorHAnsi" w:eastAsiaTheme="minorEastAsia" w:hAnsiTheme="minorHAnsi" w:cstheme="minorHAnsi"/>
                <w:color w:val="000000" w:themeColor="text1"/>
              </w:rPr>
              <w:t>Ao</w:t>
            </w:r>
            <w:proofErr w:type="spellEnd"/>
            <w:r w:rsidRPr="00C71F3C">
              <w:rPr>
                <w:rFonts w:asciiTheme="minorHAnsi" w:eastAsiaTheme="minorEastAsia" w:hAnsiTheme="minorHAnsi" w:cstheme="minorHAnsi"/>
                <w:color w:val="000000" w:themeColor="text1"/>
              </w:rPr>
              <w:t>, 2021</w:t>
            </w:r>
            <w:r w:rsidR="00AF4B8B" w:rsidRPr="00C71F3C">
              <w:rPr>
                <w:rStyle w:val="FootnoteReference"/>
                <w:rFonts w:asciiTheme="minorHAnsi" w:eastAsiaTheme="minorEastAsia" w:hAnsiTheme="minorHAnsi" w:cstheme="minorHAnsi"/>
                <w:color w:val="000000" w:themeColor="text1"/>
              </w:rPr>
              <w:footnoteReference w:id="29"/>
            </w:r>
          </w:p>
          <w:p w14:paraId="177835A7" w14:textId="77777777" w:rsidR="00AF4B8B" w:rsidRPr="00C71F3C" w:rsidRDefault="00AF4B8B" w:rsidP="00C30089">
            <w:pPr>
              <w:spacing w:line="259" w:lineRule="auto"/>
              <w:rPr>
                <w:rFonts w:asciiTheme="minorHAnsi" w:eastAsiaTheme="minorEastAsia" w:hAnsiTheme="minorHAnsi" w:cstheme="minorHAnsi"/>
                <w:color w:val="000000" w:themeColor="text1"/>
              </w:rPr>
            </w:pPr>
          </w:p>
        </w:tc>
        <w:tc>
          <w:tcPr>
            <w:tcW w:w="3125" w:type="dxa"/>
          </w:tcPr>
          <w:p w14:paraId="79AEFA3E" w14:textId="77777777" w:rsidR="00AF4B8B" w:rsidRPr="00C71F3C" w:rsidRDefault="00AF4B8B" w:rsidP="00C30089">
            <w:pPr>
              <w:spacing w:line="259" w:lineRule="auto"/>
              <w:rPr>
                <w:rFonts w:asciiTheme="minorHAnsi" w:eastAsiaTheme="minorEastAsia" w:hAnsiTheme="minorHAnsi" w:cstheme="minorHAnsi"/>
                <w:color w:val="000000" w:themeColor="text1"/>
              </w:rPr>
            </w:pPr>
            <w:r w:rsidRPr="00C71F3C">
              <w:rPr>
                <w:rFonts w:asciiTheme="minorHAnsi" w:eastAsiaTheme="minorEastAsia" w:hAnsiTheme="minorHAnsi" w:cstheme="minorHAnsi"/>
                <w:color w:val="000000" w:themeColor="text1"/>
              </w:rPr>
              <w:t>Gathered and assessed everyday experiences with racism among Māori, based on a sample size of 2,096 people.</w:t>
            </w:r>
          </w:p>
          <w:p w14:paraId="48C30DAA" w14:textId="77777777" w:rsidR="00AF4B8B" w:rsidRPr="00C71F3C" w:rsidRDefault="00AF4B8B" w:rsidP="00C30089">
            <w:pPr>
              <w:spacing w:line="259" w:lineRule="auto"/>
              <w:rPr>
                <w:rFonts w:asciiTheme="minorHAnsi" w:eastAsiaTheme="minorEastAsia" w:hAnsiTheme="minorHAnsi" w:cstheme="minorHAnsi"/>
                <w:color w:val="000000" w:themeColor="text1"/>
              </w:rPr>
            </w:pPr>
          </w:p>
          <w:p w14:paraId="7DF01762" w14:textId="77777777" w:rsidR="00AF4B8B" w:rsidRPr="00C71F3C" w:rsidRDefault="00AF4B8B" w:rsidP="00C30089">
            <w:pPr>
              <w:spacing w:line="259" w:lineRule="auto"/>
              <w:rPr>
                <w:rFonts w:asciiTheme="minorHAnsi" w:eastAsiaTheme="minorEastAsia" w:hAnsiTheme="minorHAnsi" w:cstheme="minorHAnsi"/>
                <w:color w:val="000000" w:themeColor="text1"/>
              </w:rPr>
            </w:pPr>
          </w:p>
        </w:tc>
        <w:tc>
          <w:tcPr>
            <w:tcW w:w="4882" w:type="dxa"/>
            <w:gridSpan w:val="2"/>
          </w:tcPr>
          <w:p w14:paraId="7EBE08A1" w14:textId="77777777" w:rsidR="00AF4B8B" w:rsidRPr="00C71F3C" w:rsidRDefault="00AF4B8B" w:rsidP="00863929">
            <w:pPr>
              <w:pStyle w:val="ListParagraph"/>
              <w:numPr>
                <w:ilvl w:val="0"/>
                <w:numId w:val="7"/>
              </w:numPr>
              <w:rPr>
                <w:rFonts w:eastAsiaTheme="minorEastAsia" w:cstheme="minorHAnsi"/>
                <w:color w:val="000000" w:themeColor="text1"/>
                <w:sz w:val="20"/>
                <w:szCs w:val="20"/>
              </w:rPr>
            </w:pPr>
            <w:r w:rsidRPr="00C71F3C">
              <w:rPr>
                <w:rFonts w:eastAsiaTheme="minorEastAsia" w:cstheme="minorHAnsi"/>
                <w:color w:val="000000" w:themeColor="text1"/>
                <w:sz w:val="20"/>
                <w:szCs w:val="20"/>
              </w:rPr>
              <w:t xml:space="preserve">93% felt racism had an impact on them </w:t>
            </w:r>
            <w:proofErr w:type="gramStart"/>
            <w:r w:rsidRPr="00C71F3C">
              <w:rPr>
                <w:rFonts w:eastAsiaTheme="minorEastAsia" w:cstheme="minorHAnsi"/>
                <w:color w:val="000000" w:themeColor="text1"/>
                <w:sz w:val="20"/>
                <w:szCs w:val="20"/>
              </w:rPr>
              <w:t>on a daily basis</w:t>
            </w:r>
            <w:proofErr w:type="gramEnd"/>
            <w:r w:rsidRPr="00C71F3C">
              <w:rPr>
                <w:rFonts w:eastAsiaTheme="minorEastAsia" w:cstheme="minorHAnsi"/>
                <w:color w:val="000000" w:themeColor="text1"/>
                <w:sz w:val="20"/>
                <w:szCs w:val="20"/>
              </w:rPr>
              <w:t xml:space="preserve"> and 96% said that racism was a problem for their wider </w:t>
            </w:r>
            <w:proofErr w:type="spellStart"/>
            <w:r w:rsidRPr="00C71F3C">
              <w:rPr>
                <w:rFonts w:eastAsiaTheme="minorEastAsia" w:cstheme="minorHAnsi"/>
                <w:color w:val="000000" w:themeColor="text1"/>
                <w:sz w:val="20"/>
                <w:szCs w:val="20"/>
              </w:rPr>
              <w:t>whānau</w:t>
            </w:r>
            <w:proofErr w:type="spellEnd"/>
            <w:r w:rsidRPr="00C71F3C">
              <w:rPr>
                <w:rFonts w:eastAsiaTheme="minorEastAsia" w:cstheme="minorHAnsi"/>
                <w:color w:val="000000" w:themeColor="text1"/>
                <w:sz w:val="20"/>
                <w:szCs w:val="20"/>
              </w:rPr>
              <w:t xml:space="preserve"> at least to some extent. </w:t>
            </w:r>
          </w:p>
          <w:p w14:paraId="5B5DF668" w14:textId="77777777" w:rsidR="00AF4B8B" w:rsidRPr="00C71F3C" w:rsidRDefault="00AF4B8B" w:rsidP="00863929">
            <w:pPr>
              <w:pStyle w:val="ListParagraph"/>
              <w:numPr>
                <w:ilvl w:val="0"/>
                <w:numId w:val="7"/>
              </w:numPr>
              <w:rPr>
                <w:rFonts w:eastAsiaTheme="minorEastAsia" w:cstheme="minorHAnsi"/>
                <w:color w:val="000000" w:themeColor="text1"/>
                <w:sz w:val="20"/>
                <w:szCs w:val="20"/>
              </w:rPr>
            </w:pPr>
            <w:r w:rsidRPr="00C71F3C">
              <w:rPr>
                <w:rFonts w:eastAsiaTheme="minorEastAsia" w:cstheme="minorHAnsi"/>
                <w:color w:val="000000" w:themeColor="text1"/>
                <w:sz w:val="20"/>
                <w:szCs w:val="20"/>
              </w:rPr>
              <w:t xml:space="preserve">89% said they were less likely than other customers to get assistance because they are Māori, at least some of the time. </w:t>
            </w:r>
          </w:p>
          <w:p w14:paraId="3EC2DF9A" w14:textId="77777777" w:rsidR="00AF4B8B" w:rsidRPr="00C71F3C" w:rsidRDefault="00AF4B8B" w:rsidP="00863929">
            <w:pPr>
              <w:pStyle w:val="ListParagraph"/>
              <w:numPr>
                <w:ilvl w:val="0"/>
                <w:numId w:val="7"/>
              </w:numPr>
              <w:rPr>
                <w:rFonts w:eastAsiaTheme="minorEastAsia" w:cstheme="minorHAnsi"/>
                <w:color w:val="000000" w:themeColor="text1"/>
                <w:sz w:val="20"/>
                <w:szCs w:val="20"/>
              </w:rPr>
            </w:pPr>
            <w:r w:rsidRPr="00C71F3C">
              <w:rPr>
                <w:rFonts w:eastAsiaTheme="minorEastAsia" w:cstheme="minorHAnsi"/>
                <w:color w:val="000000" w:themeColor="text1"/>
                <w:sz w:val="20"/>
                <w:szCs w:val="20"/>
              </w:rPr>
              <w:t xml:space="preserve">Colonial statues caused anger for 63% of Māori. </w:t>
            </w:r>
          </w:p>
          <w:p w14:paraId="5508FF65" w14:textId="77777777" w:rsidR="00AF4B8B" w:rsidRPr="00C71F3C" w:rsidRDefault="00AF4B8B" w:rsidP="00863929">
            <w:pPr>
              <w:pStyle w:val="ListParagraph"/>
              <w:numPr>
                <w:ilvl w:val="0"/>
                <w:numId w:val="7"/>
              </w:numPr>
              <w:rPr>
                <w:rFonts w:eastAsiaTheme="minorEastAsia" w:cstheme="minorHAnsi"/>
                <w:color w:val="000000" w:themeColor="text1"/>
                <w:sz w:val="20"/>
                <w:szCs w:val="20"/>
              </w:rPr>
            </w:pPr>
            <w:r w:rsidRPr="00C71F3C">
              <w:rPr>
                <w:rFonts w:eastAsiaTheme="minorEastAsia" w:cstheme="minorHAnsi"/>
                <w:color w:val="000000" w:themeColor="text1"/>
                <w:sz w:val="20"/>
                <w:szCs w:val="20"/>
              </w:rPr>
              <w:t xml:space="preserve">Most Māori (79%) said that non-Māori media negatively portray Māori </w:t>
            </w:r>
            <w:proofErr w:type="gramStart"/>
            <w:r w:rsidRPr="00C71F3C">
              <w:rPr>
                <w:rFonts w:eastAsiaTheme="minorEastAsia" w:cstheme="minorHAnsi"/>
                <w:color w:val="000000" w:themeColor="text1"/>
                <w:sz w:val="20"/>
                <w:szCs w:val="20"/>
              </w:rPr>
              <w:t>all of</w:t>
            </w:r>
            <w:proofErr w:type="gramEnd"/>
            <w:r w:rsidRPr="00C71F3C">
              <w:rPr>
                <w:rFonts w:eastAsiaTheme="minorEastAsia" w:cstheme="minorHAnsi"/>
                <w:color w:val="000000" w:themeColor="text1"/>
                <w:sz w:val="20"/>
                <w:szCs w:val="20"/>
              </w:rPr>
              <w:t xml:space="preserve"> the time or often.</w:t>
            </w:r>
          </w:p>
          <w:p w14:paraId="553AA779" w14:textId="77777777" w:rsidR="00AF4B8B" w:rsidRPr="00C71F3C" w:rsidRDefault="00AF4B8B" w:rsidP="00863929">
            <w:pPr>
              <w:pStyle w:val="ListParagraph"/>
              <w:numPr>
                <w:ilvl w:val="0"/>
                <w:numId w:val="7"/>
              </w:numPr>
              <w:rPr>
                <w:rStyle w:val="Hyperlink"/>
                <w:rFonts w:eastAsiaTheme="minorEastAsia" w:cstheme="minorHAnsi"/>
                <w:color w:val="000000" w:themeColor="text1"/>
                <w:sz w:val="20"/>
                <w:szCs w:val="20"/>
              </w:rPr>
            </w:pPr>
            <w:r w:rsidRPr="00C71F3C">
              <w:rPr>
                <w:rFonts w:eastAsiaTheme="minorEastAsia" w:cstheme="minorHAnsi"/>
                <w:color w:val="000000" w:themeColor="text1"/>
                <w:sz w:val="20"/>
                <w:szCs w:val="20"/>
              </w:rPr>
              <w:t xml:space="preserve">71% of Māori have a Māori name (it could be a first name, middle </w:t>
            </w:r>
            <w:proofErr w:type="gramStart"/>
            <w:r w:rsidRPr="00C71F3C">
              <w:rPr>
                <w:rFonts w:eastAsiaTheme="minorEastAsia" w:cstheme="minorHAnsi"/>
                <w:color w:val="000000" w:themeColor="text1"/>
                <w:sz w:val="20"/>
                <w:szCs w:val="20"/>
              </w:rPr>
              <w:t>name</w:t>
            </w:r>
            <w:proofErr w:type="gramEnd"/>
            <w:r w:rsidRPr="00C71F3C">
              <w:rPr>
                <w:rFonts w:eastAsiaTheme="minorEastAsia" w:cstheme="minorHAnsi"/>
                <w:color w:val="000000" w:themeColor="text1"/>
                <w:sz w:val="20"/>
                <w:szCs w:val="20"/>
              </w:rPr>
              <w:t xml:space="preserve"> or surname) and a little over half of all respondents (53%) said they had to spell their name all of the time or often and similar numbers said they had to explain their Māori name(s) regularly. </w:t>
            </w:r>
          </w:p>
        </w:tc>
      </w:tr>
      <w:tr w:rsidR="00AF4B8B" w:rsidRPr="00C71F3C" w14:paraId="1120BCA5" w14:textId="77777777" w:rsidTr="009166BA">
        <w:tc>
          <w:tcPr>
            <w:tcW w:w="1498" w:type="dxa"/>
          </w:tcPr>
          <w:p w14:paraId="60430F10" w14:textId="77777777" w:rsidR="00AF4B8B" w:rsidRPr="00C71F3C" w:rsidRDefault="00AF4B8B" w:rsidP="00C30089">
            <w:pPr>
              <w:spacing w:line="259" w:lineRule="auto"/>
              <w:rPr>
                <w:rFonts w:asciiTheme="minorHAnsi" w:eastAsiaTheme="minorEastAsia" w:hAnsiTheme="minorHAnsi" w:cstheme="minorHAnsi"/>
                <w:bCs/>
                <w:color w:val="000000" w:themeColor="text1"/>
              </w:rPr>
            </w:pPr>
            <w:r w:rsidRPr="00C71F3C">
              <w:rPr>
                <w:rFonts w:asciiTheme="minorHAnsi" w:eastAsiaTheme="minorEastAsia" w:hAnsiTheme="minorHAnsi" w:cstheme="minorHAnsi"/>
                <w:bCs/>
                <w:color w:val="000000" w:themeColor="text1"/>
              </w:rPr>
              <w:t xml:space="preserve">Survey of racism and xenophobia during Covid-19 </w:t>
            </w:r>
          </w:p>
          <w:p w14:paraId="07A5CEC1" w14:textId="77777777" w:rsidR="00AF4B8B" w:rsidRPr="00C71F3C" w:rsidRDefault="00AF4B8B" w:rsidP="00C30089">
            <w:pPr>
              <w:spacing w:line="259" w:lineRule="auto"/>
              <w:rPr>
                <w:rFonts w:asciiTheme="minorHAnsi" w:eastAsiaTheme="minorEastAsia" w:hAnsiTheme="minorHAnsi" w:cstheme="minorHAnsi"/>
                <w:bCs/>
                <w:color w:val="000000" w:themeColor="text1"/>
              </w:rPr>
            </w:pPr>
            <w:r w:rsidRPr="00C71F3C">
              <w:rPr>
                <w:rFonts w:asciiTheme="minorHAnsi" w:eastAsiaTheme="minorEastAsia" w:hAnsiTheme="minorHAnsi" w:cstheme="minorHAnsi"/>
                <w:bCs/>
                <w:color w:val="000000" w:themeColor="text1"/>
              </w:rPr>
              <w:t>Human Rights Commission, 2021</w:t>
            </w:r>
            <w:r w:rsidRPr="00C71F3C">
              <w:rPr>
                <w:rStyle w:val="FootnoteReference"/>
                <w:rFonts w:asciiTheme="minorHAnsi" w:eastAsiaTheme="minorEastAsia" w:hAnsiTheme="minorHAnsi" w:cstheme="minorHAnsi"/>
                <w:bCs/>
                <w:color w:val="000000" w:themeColor="text1"/>
              </w:rPr>
              <w:footnoteReference w:id="30"/>
            </w:r>
          </w:p>
          <w:p w14:paraId="7EF971D7" w14:textId="77777777" w:rsidR="00AF4B8B" w:rsidRPr="00C71F3C" w:rsidRDefault="00AF4B8B" w:rsidP="00C30089">
            <w:pPr>
              <w:spacing w:line="259" w:lineRule="auto"/>
              <w:rPr>
                <w:rFonts w:asciiTheme="minorHAnsi" w:eastAsiaTheme="minorEastAsia" w:hAnsiTheme="minorHAnsi" w:cstheme="minorHAnsi"/>
                <w:bCs/>
                <w:color w:val="000000" w:themeColor="text1"/>
              </w:rPr>
            </w:pPr>
          </w:p>
        </w:tc>
        <w:tc>
          <w:tcPr>
            <w:tcW w:w="3125" w:type="dxa"/>
          </w:tcPr>
          <w:p w14:paraId="429139FE" w14:textId="77777777" w:rsidR="00AF4B8B" w:rsidRPr="00C71F3C" w:rsidRDefault="00AF4B8B" w:rsidP="00C30089">
            <w:pPr>
              <w:spacing w:line="259" w:lineRule="auto"/>
              <w:rPr>
                <w:rFonts w:asciiTheme="minorHAnsi" w:eastAsiaTheme="minorEastAsia" w:hAnsiTheme="minorHAnsi" w:cstheme="minorHAnsi"/>
              </w:rPr>
            </w:pPr>
            <w:r w:rsidRPr="00C71F3C">
              <w:rPr>
                <w:rFonts w:asciiTheme="minorHAnsi" w:eastAsiaTheme="minorEastAsia" w:hAnsiTheme="minorHAnsi" w:cstheme="minorHAnsi"/>
                <w:color w:val="000000" w:themeColor="text1"/>
              </w:rPr>
              <w:t xml:space="preserve">Assessed prevalence, nature and pattern of racism and xenophobia </w:t>
            </w:r>
            <w:proofErr w:type="gramStart"/>
            <w:r w:rsidRPr="00C71F3C">
              <w:rPr>
                <w:rFonts w:asciiTheme="minorHAnsi" w:eastAsiaTheme="minorEastAsia" w:hAnsiTheme="minorHAnsi" w:cstheme="minorHAnsi"/>
                <w:color w:val="000000" w:themeColor="text1"/>
              </w:rPr>
              <w:t>as a result of</w:t>
            </w:r>
            <w:proofErr w:type="gramEnd"/>
            <w:r w:rsidRPr="00C71F3C">
              <w:rPr>
                <w:rFonts w:asciiTheme="minorHAnsi" w:eastAsiaTheme="minorEastAsia" w:hAnsiTheme="minorHAnsi" w:cstheme="minorHAnsi"/>
                <w:color w:val="000000" w:themeColor="text1"/>
              </w:rPr>
              <w:t xml:space="preserve"> Covid-19 and resulting attitudes, views, reactions and impacts. Surveyed </w:t>
            </w:r>
            <w:r w:rsidRPr="00C71F3C">
              <w:rPr>
                <w:rFonts w:asciiTheme="minorHAnsi" w:eastAsiaTheme="minorEastAsia" w:hAnsiTheme="minorHAnsi" w:cstheme="minorHAnsi"/>
              </w:rPr>
              <w:t xml:space="preserve">1,904 people aged 18 years and over completed the survey. </w:t>
            </w:r>
          </w:p>
          <w:p w14:paraId="586AACE6" w14:textId="77777777" w:rsidR="00AF4B8B" w:rsidRPr="00C71F3C" w:rsidRDefault="00AF4B8B" w:rsidP="00C30089">
            <w:pPr>
              <w:rPr>
                <w:rFonts w:asciiTheme="minorHAnsi" w:eastAsiaTheme="minorEastAsia" w:hAnsiTheme="minorHAnsi" w:cstheme="minorHAnsi"/>
                <w:color w:val="000000" w:themeColor="text1"/>
              </w:rPr>
            </w:pPr>
          </w:p>
        </w:tc>
        <w:tc>
          <w:tcPr>
            <w:tcW w:w="4882" w:type="dxa"/>
            <w:gridSpan w:val="2"/>
          </w:tcPr>
          <w:p w14:paraId="0F77D56A" w14:textId="77777777" w:rsidR="00AF4B8B" w:rsidRPr="00C71F3C" w:rsidRDefault="00AF4B8B" w:rsidP="00863929">
            <w:pPr>
              <w:pStyle w:val="ListParagraph"/>
              <w:numPr>
                <w:ilvl w:val="0"/>
                <w:numId w:val="5"/>
              </w:numPr>
              <w:ind w:left="314"/>
              <w:rPr>
                <w:rFonts w:eastAsiaTheme="minorEastAsia" w:cstheme="minorHAnsi"/>
                <w:color w:val="000000" w:themeColor="text1"/>
                <w:sz w:val="20"/>
                <w:szCs w:val="20"/>
              </w:rPr>
            </w:pPr>
            <w:r w:rsidRPr="00C71F3C">
              <w:rPr>
                <w:rFonts w:eastAsiaTheme="minorEastAsia" w:cstheme="minorHAnsi"/>
                <w:color w:val="000000" w:themeColor="text1"/>
                <w:sz w:val="20"/>
                <w:szCs w:val="20"/>
              </w:rPr>
              <w:t xml:space="preserve">39% had experienced discrimination since the start of the outbreak </w:t>
            </w:r>
          </w:p>
          <w:p w14:paraId="0342FF88" w14:textId="52021EA7" w:rsidR="00AF4B8B" w:rsidRPr="00C71F3C" w:rsidRDefault="00AF4B8B" w:rsidP="00863929">
            <w:pPr>
              <w:pStyle w:val="ListParagraph"/>
              <w:numPr>
                <w:ilvl w:val="0"/>
                <w:numId w:val="5"/>
              </w:numPr>
              <w:ind w:left="314"/>
              <w:rPr>
                <w:rFonts w:eastAsiaTheme="minorEastAsia" w:cstheme="minorHAnsi"/>
                <w:color w:val="000000" w:themeColor="text1"/>
                <w:sz w:val="20"/>
                <w:szCs w:val="20"/>
              </w:rPr>
            </w:pPr>
            <w:r w:rsidRPr="00C71F3C">
              <w:rPr>
                <w:rFonts w:eastAsiaTheme="minorEastAsia" w:cstheme="minorHAnsi"/>
                <w:color w:val="000000" w:themeColor="text1"/>
                <w:sz w:val="20"/>
                <w:szCs w:val="20"/>
              </w:rPr>
              <w:t xml:space="preserve">Māori and ethnic Chinese respondents were more likely than others to have experienced this since the start of the outbreak (55% and 54%) and more likely to report their experiences were COVID-related </w:t>
            </w:r>
          </w:p>
          <w:p w14:paraId="3C51A47A" w14:textId="77777777" w:rsidR="00AF4B8B" w:rsidRPr="00C71F3C" w:rsidRDefault="00AF4B8B" w:rsidP="00863929">
            <w:pPr>
              <w:pStyle w:val="ListParagraph"/>
              <w:numPr>
                <w:ilvl w:val="0"/>
                <w:numId w:val="5"/>
              </w:numPr>
              <w:ind w:left="314"/>
              <w:rPr>
                <w:rFonts w:eastAsiaTheme="minorEastAsia" w:cstheme="minorHAnsi"/>
                <w:color w:val="000000" w:themeColor="text1"/>
                <w:sz w:val="20"/>
                <w:szCs w:val="20"/>
              </w:rPr>
            </w:pPr>
            <w:r w:rsidRPr="00C71F3C">
              <w:rPr>
                <w:rFonts w:eastAsiaTheme="minorEastAsia" w:cstheme="minorHAnsi"/>
                <w:color w:val="000000" w:themeColor="text1"/>
                <w:sz w:val="20"/>
                <w:szCs w:val="20"/>
              </w:rPr>
              <w:t>46% of those who experienced COVID-related discrimination reported a negative mental wellbeing impact</w:t>
            </w:r>
          </w:p>
          <w:p w14:paraId="231FAC46" w14:textId="77777777" w:rsidR="00AF4B8B" w:rsidRPr="00C71F3C" w:rsidRDefault="00AF4B8B" w:rsidP="00863929">
            <w:pPr>
              <w:pStyle w:val="ListParagraph"/>
              <w:numPr>
                <w:ilvl w:val="0"/>
                <w:numId w:val="5"/>
              </w:numPr>
              <w:ind w:left="314"/>
              <w:rPr>
                <w:rFonts w:eastAsiaTheme="minorEastAsia" w:cstheme="minorHAnsi"/>
                <w:color w:val="000000" w:themeColor="text1"/>
                <w:sz w:val="20"/>
                <w:szCs w:val="20"/>
              </w:rPr>
            </w:pPr>
            <w:r w:rsidRPr="00C71F3C">
              <w:rPr>
                <w:rFonts w:eastAsiaTheme="minorEastAsia" w:cstheme="minorHAnsi"/>
                <w:color w:val="000000" w:themeColor="text1"/>
                <w:sz w:val="20"/>
                <w:szCs w:val="20"/>
              </w:rPr>
              <w:t>Respondents of Chinese ethnicity and Māori were more likely than others to feel increased levels of personal concern</w:t>
            </w:r>
          </w:p>
        </w:tc>
      </w:tr>
      <w:tr w:rsidR="00AF4B8B" w:rsidRPr="00C71F3C" w14:paraId="79C9E032" w14:textId="77777777" w:rsidTr="009166BA">
        <w:tc>
          <w:tcPr>
            <w:tcW w:w="1498" w:type="dxa"/>
          </w:tcPr>
          <w:p w14:paraId="2FF1B6CC" w14:textId="77777777" w:rsidR="00AF4B8B" w:rsidRPr="00C71F3C" w:rsidRDefault="00AF4B8B" w:rsidP="00C30089">
            <w:pPr>
              <w:spacing w:line="259" w:lineRule="auto"/>
              <w:rPr>
                <w:rFonts w:asciiTheme="minorHAnsi" w:eastAsiaTheme="minorEastAsia" w:hAnsiTheme="minorHAnsi" w:cstheme="minorHAnsi"/>
                <w:color w:val="000000" w:themeColor="text1"/>
              </w:rPr>
            </w:pPr>
            <w:r w:rsidRPr="00C71F3C">
              <w:rPr>
                <w:rFonts w:asciiTheme="minorHAnsi" w:eastAsiaTheme="minorEastAsia" w:hAnsiTheme="minorHAnsi" w:cstheme="minorHAnsi"/>
                <w:color w:val="000000" w:themeColor="text1"/>
              </w:rPr>
              <w:t xml:space="preserve">Growing up in New Zealand </w:t>
            </w:r>
          </w:p>
          <w:p w14:paraId="66FE7411" w14:textId="77777777" w:rsidR="00AF4B8B" w:rsidRPr="00C71F3C" w:rsidRDefault="00AF4B8B" w:rsidP="00C30089">
            <w:pPr>
              <w:spacing w:line="259" w:lineRule="auto"/>
              <w:rPr>
                <w:rFonts w:asciiTheme="minorHAnsi" w:eastAsiaTheme="minorEastAsia" w:hAnsiTheme="minorHAnsi" w:cstheme="minorHAnsi"/>
                <w:color w:val="000000" w:themeColor="text1"/>
              </w:rPr>
            </w:pPr>
            <w:r w:rsidRPr="00C71F3C">
              <w:rPr>
                <w:rFonts w:asciiTheme="minorHAnsi" w:eastAsiaTheme="minorEastAsia" w:hAnsiTheme="minorHAnsi" w:cstheme="minorHAnsi"/>
                <w:color w:val="000000" w:themeColor="text1"/>
              </w:rPr>
              <w:t>2019</w:t>
            </w:r>
            <w:r w:rsidRPr="00C71F3C">
              <w:rPr>
                <w:rStyle w:val="FootnoteReference"/>
                <w:rFonts w:asciiTheme="minorHAnsi" w:eastAsiaTheme="minorEastAsia" w:hAnsiTheme="minorHAnsi" w:cstheme="minorHAnsi"/>
                <w:color w:val="000000" w:themeColor="text1"/>
              </w:rPr>
              <w:footnoteReference w:id="31"/>
            </w:r>
          </w:p>
        </w:tc>
        <w:tc>
          <w:tcPr>
            <w:tcW w:w="3125" w:type="dxa"/>
          </w:tcPr>
          <w:p w14:paraId="4AB7A6B6" w14:textId="77777777" w:rsidR="00AF4B8B" w:rsidRPr="00C71F3C" w:rsidRDefault="00AF4B8B" w:rsidP="00C30089">
            <w:pPr>
              <w:spacing w:line="259" w:lineRule="auto"/>
              <w:rPr>
                <w:rFonts w:asciiTheme="minorHAnsi" w:eastAsiaTheme="minorEastAsia" w:hAnsiTheme="minorHAnsi" w:cstheme="minorHAnsi"/>
                <w:color w:val="333333"/>
              </w:rPr>
            </w:pPr>
            <w:r w:rsidRPr="00C71F3C">
              <w:rPr>
                <w:rFonts w:asciiTheme="minorHAnsi" w:eastAsiaTheme="minorEastAsia" w:hAnsiTheme="minorHAnsi" w:cstheme="minorHAnsi"/>
                <w:color w:val="000000" w:themeColor="text1"/>
              </w:rPr>
              <w:t>Identified</w:t>
            </w:r>
            <w:r w:rsidRPr="00C71F3C">
              <w:rPr>
                <w:rFonts w:asciiTheme="minorHAnsi" w:eastAsiaTheme="minorEastAsia" w:hAnsiTheme="minorHAnsi" w:cstheme="minorHAnsi"/>
                <w:color w:val="333333"/>
              </w:rPr>
              <w:t xml:space="preserve"> protective and risk factors that may mediate the relationship between discrimination experience and adverse birth outcomes from Growing Up in New Zealand longitudinal cohort study. Based on 6,822 pregnant women and their 6,853 children. </w:t>
            </w:r>
          </w:p>
        </w:tc>
        <w:tc>
          <w:tcPr>
            <w:tcW w:w="4882" w:type="dxa"/>
            <w:gridSpan w:val="2"/>
          </w:tcPr>
          <w:p w14:paraId="02837B99" w14:textId="77777777" w:rsidR="00AF4B8B" w:rsidRPr="00C71F3C" w:rsidRDefault="00AF4B8B" w:rsidP="00863929">
            <w:pPr>
              <w:pStyle w:val="ListParagraph"/>
              <w:numPr>
                <w:ilvl w:val="0"/>
                <w:numId w:val="6"/>
              </w:numPr>
              <w:ind w:left="360"/>
              <w:rPr>
                <w:rFonts w:eastAsiaTheme="minorEastAsia" w:cstheme="minorHAnsi"/>
                <w:color w:val="333333"/>
                <w:sz w:val="20"/>
                <w:szCs w:val="20"/>
              </w:rPr>
            </w:pPr>
            <w:r w:rsidRPr="00C71F3C">
              <w:rPr>
                <w:rFonts w:eastAsiaTheme="minorEastAsia" w:cstheme="minorHAnsi"/>
                <w:color w:val="333333"/>
                <w:sz w:val="20"/>
                <w:szCs w:val="20"/>
              </w:rPr>
              <w:t xml:space="preserve">26% of the total sample and 33% of Māori reported a verbal attack. </w:t>
            </w:r>
          </w:p>
          <w:p w14:paraId="09294A24" w14:textId="77777777" w:rsidR="00AF4B8B" w:rsidRPr="00C71F3C" w:rsidRDefault="00AF4B8B" w:rsidP="00863929">
            <w:pPr>
              <w:pStyle w:val="ListParagraph"/>
              <w:numPr>
                <w:ilvl w:val="0"/>
                <w:numId w:val="6"/>
              </w:numPr>
              <w:ind w:left="360"/>
              <w:rPr>
                <w:rFonts w:eastAsiaTheme="minorEastAsia" w:cstheme="minorHAnsi"/>
                <w:color w:val="333333"/>
                <w:sz w:val="20"/>
                <w:szCs w:val="20"/>
              </w:rPr>
            </w:pPr>
            <w:r w:rsidRPr="00C71F3C">
              <w:rPr>
                <w:rFonts w:eastAsiaTheme="minorEastAsia" w:cstheme="minorHAnsi"/>
                <w:color w:val="333333"/>
                <w:sz w:val="20"/>
                <w:szCs w:val="20"/>
              </w:rPr>
              <w:t>30% reported having experienced at least one type of unfair treatment, including 37% of Māori women.</w:t>
            </w:r>
          </w:p>
          <w:p w14:paraId="100E0B58" w14:textId="77777777" w:rsidR="00AF4B8B" w:rsidRPr="00C71F3C" w:rsidRDefault="00AF4B8B" w:rsidP="00863929">
            <w:pPr>
              <w:pStyle w:val="ListParagraph"/>
              <w:numPr>
                <w:ilvl w:val="0"/>
                <w:numId w:val="6"/>
              </w:numPr>
              <w:ind w:left="360"/>
              <w:rPr>
                <w:rFonts w:eastAsiaTheme="minorEastAsia" w:cstheme="minorHAnsi"/>
                <w:color w:val="333333"/>
                <w:sz w:val="20"/>
                <w:szCs w:val="20"/>
              </w:rPr>
            </w:pPr>
            <w:r w:rsidRPr="00C71F3C">
              <w:rPr>
                <w:rFonts w:eastAsiaTheme="minorEastAsia" w:cstheme="minorHAnsi"/>
                <w:color w:val="333333"/>
                <w:sz w:val="20"/>
                <w:szCs w:val="20"/>
              </w:rPr>
              <w:t>There was an overall trend for Māori women reporting ethnic discrimination to have lower birth weight infants and shorter gestation length relative to Māori women not reporting discrimination. This includes unfair treatment at work, in acquiring housing and in receiving health care.</w:t>
            </w:r>
          </w:p>
          <w:p w14:paraId="05D5E549" w14:textId="77777777" w:rsidR="00AF4B8B" w:rsidRPr="00C71F3C" w:rsidRDefault="00AF4B8B" w:rsidP="00863929">
            <w:pPr>
              <w:pStyle w:val="ListParagraph"/>
              <w:numPr>
                <w:ilvl w:val="0"/>
                <w:numId w:val="6"/>
              </w:numPr>
              <w:ind w:left="360"/>
              <w:rPr>
                <w:rFonts w:eastAsiaTheme="minorEastAsia" w:cstheme="minorHAnsi"/>
                <w:color w:val="333333"/>
                <w:sz w:val="20"/>
                <w:szCs w:val="20"/>
              </w:rPr>
            </w:pPr>
            <w:r w:rsidRPr="00C71F3C">
              <w:rPr>
                <w:rFonts w:eastAsiaTheme="minorEastAsia" w:cstheme="minorHAnsi"/>
                <w:color w:val="333333"/>
                <w:sz w:val="20"/>
                <w:szCs w:val="20"/>
              </w:rPr>
              <w:t>Conversely, Asian women who reported housing discrimination had infants with higher birth weight, when compared to Asian women who didn’t report experiencing ethnic discrimination.</w:t>
            </w:r>
          </w:p>
        </w:tc>
      </w:tr>
      <w:tr w:rsidR="00AF4B8B" w:rsidRPr="00C71F3C" w14:paraId="6351A3B1" w14:textId="77777777" w:rsidTr="009166BA">
        <w:tc>
          <w:tcPr>
            <w:tcW w:w="1498" w:type="dxa"/>
          </w:tcPr>
          <w:p w14:paraId="50AAC8F9" w14:textId="77777777" w:rsidR="00AF4B8B" w:rsidRPr="00C71F3C" w:rsidRDefault="00AF4B8B" w:rsidP="00C30089">
            <w:pPr>
              <w:spacing w:line="259" w:lineRule="auto"/>
              <w:rPr>
                <w:rFonts w:asciiTheme="minorHAnsi" w:eastAsiaTheme="minorEastAsia" w:hAnsiTheme="minorHAnsi" w:cstheme="minorHAnsi"/>
                <w:color w:val="002639"/>
              </w:rPr>
            </w:pPr>
            <w:r w:rsidRPr="00C71F3C">
              <w:rPr>
                <w:rFonts w:asciiTheme="minorHAnsi" w:eastAsiaTheme="minorEastAsia" w:hAnsiTheme="minorHAnsi" w:cstheme="minorHAnsi"/>
                <w:color w:val="002639"/>
              </w:rPr>
              <w:t xml:space="preserve">General Social Survey Wellbeing supplement, Statistics NZ, </w:t>
            </w:r>
            <w:r w:rsidRPr="00C71F3C">
              <w:rPr>
                <w:rFonts w:asciiTheme="minorHAnsi" w:eastAsiaTheme="minorEastAsia" w:hAnsiTheme="minorHAnsi" w:cstheme="minorHAnsi"/>
                <w:color w:val="002639"/>
              </w:rPr>
              <w:lastRenderedPageBreak/>
              <w:t>March 2021 quarter</w:t>
            </w:r>
            <w:r w:rsidRPr="00C71F3C">
              <w:rPr>
                <w:rStyle w:val="FootnoteReference"/>
                <w:rFonts w:asciiTheme="minorHAnsi" w:eastAsiaTheme="minorEastAsia" w:hAnsiTheme="minorHAnsi" w:cstheme="minorHAnsi"/>
                <w:color w:val="002639"/>
              </w:rPr>
              <w:footnoteReference w:id="32"/>
            </w:r>
          </w:p>
        </w:tc>
        <w:tc>
          <w:tcPr>
            <w:tcW w:w="3125" w:type="dxa"/>
          </w:tcPr>
          <w:p w14:paraId="42ECE2C8" w14:textId="77777777" w:rsidR="00AF4B8B" w:rsidRPr="00C71F3C" w:rsidRDefault="00AF4B8B" w:rsidP="00C30089">
            <w:pPr>
              <w:spacing w:line="259" w:lineRule="auto"/>
              <w:rPr>
                <w:rFonts w:asciiTheme="minorHAnsi" w:eastAsiaTheme="minorEastAsia" w:hAnsiTheme="minorHAnsi" w:cstheme="minorHAnsi"/>
              </w:rPr>
            </w:pPr>
            <w:r w:rsidRPr="00C71F3C">
              <w:rPr>
                <w:rFonts w:asciiTheme="minorHAnsi" w:eastAsiaTheme="minorEastAsia" w:hAnsiTheme="minorHAnsi" w:cstheme="minorHAnsi"/>
              </w:rPr>
              <w:lastRenderedPageBreak/>
              <w:t>Wellbeing supplement of the Statistics NZ General Social Survey, from 12,037 records. Includes question on experience of discrimination in past 12 months.</w:t>
            </w:r>
          </w:p>
        </w:tc>
        <w:tc>
          <w:tcPr>
            <w:tcW w:w="4882" w:type="dxa"/>
            <w:gridSpan w:val="2"/>
          </w:tcPr>
          <w:p w14:paraId="14C4E2D5" w14:textId="77777777" w:rsidR="00AF4B8B" w:rsidRPr="00C71F3C" w:rsidRDefault="00AF4B8B" w:rsidP="00BB78A2">
            <w:pPr>
              <w:pStyle w:val="ListParagraph"/>
              <w:numPr>
                <w:ilvl w:val="0"/>
                <w:numId w:val="6"/>
              </w:numPr>
              <w:ind w:left="360"/>
              <w:rPr>
                <w:rFonts w:eastAsiaTheme="minorEastAsia" w:cstheme="minorHAnsi"/>
                <w:color w:val="333333"/>
                <w:sz w:val="20"/>
                <w:szCs w:val="20"/>
              </w:rPr>
            </w:pPr>
            <w:r w:rsidRPr="00C71F3C">
              <w:rPr>
                <w:rFonts w:eastAsiaTheme="minorEastAsia" w:cstheme="minorHAnsi"/>
                <w:color w:val="333333"/>
                <w:sz w:val="20"/>
                <w:szCs w:val="20"/>
              </w:rPr>
              <w:t xml:space="preserve">18% of people 18 and over said that they had experienced discrimination in the previous 12 months. </w:t>
            </w:r>
          </w:p>
          <w:p w14:paraId="53C31568" w14:textId="77777777" w:rsidR="00AF4B8B" w:rsidRPr="00C71F3C" w:rsidRDefault="00AF4B8B" w:rsidP="00BB78A2">
            <w:pPr>
              <w:pStyle w:val="ListParagraph"/>
              <w:numPr>
                <w:ilvl w:val="0"/>
                <w:numId w:val="6"/>
              </w:numPr>
              <w:ind w:left="360"/>
              <w:rPr>
                <w:rFonts w:eastAsiaTheme="minorEastAsia" w:cstheme="minorHAnsi"/>
                <w:color w:val="333333"/>
                <w:sz w:val="20"/>
                <w:szCs w:val="20"/>
              </w:rPr>
            </w:pPr>
            <w:r w:rsidRPr="00C71F3C">
              <w:rPr>
                <w:rFonts w:eastAsiaTheme="minorEastAsia" w:cstheme="minorHAnsi"/>
                <w:color w:val="333333"/>
                <w:sz w:val="20"/>
                <w:szCs w:val="20"/>
              </w:rPr>
              <w:t xml:space="preserve">29% of Māori said they experienced discrimination, 22% of people of Asian descent, and 20% of Pacific peoples </w:t>
            </w:r>
          </w:p>
          <w:p w14:paraId="603EC67D" w14:textId="60B8309A" w:rsidR="00AF4B8B" w:rsidRPr="00C71F3C" w:rsidRDefault="00AF4B8B" w:rsidP="00BB78A2">
            <w:pPr>
              <w:pStyle w:val="ListParagraph"/>
              <w:numPr>
                <w:ilvl w:val="0"/>
                <w:numId w:val="6"/>
              </w:numPr>
              <w:ind w:left="360"/>
              <w:rPr>
                <w:rFonts w:eastAsiaTheme="minorEastAsia" w:cstheme="minorHAnsi"/>
                <w:color w:val="333333"/>
                <w:sz w:val="20"/>
                <w:szCs w:val="20"/>
              </w:rPr>
            </w:pPr>
            <w:r w:rsidRPr="00C71F3C">
              <w:rPr>
                <w:rFonts w:eastAsiaTheme="minorEastAsia" w:cstheme="minorHAnsi"/>
                <w:color w:val="333333"/>
                <w:sz w:val="20"/>
                <w:szCs w:val="20"/>
              </w:rPr>
              <w:lastRenderedPageBreak/>
              <w:t xml:space="preserve">In 2018, Stats NZ’s General Survey indicated that people born outside of Aotearoa report higher rates of discrimination compared with those born in New Zealand (16.5% for those born in New Zealand compared with 18.8% for longer term migrants and 21.2% for recent migrants). </w:t>
            </w:r>
          </w:p>
        </w:tc>
      </w:tr>
      <w:tr w:rsidR="00AF4B8B" w:rsidRPr="00C71F3C" w14:paraId="0D6124BA" w14:textId="77777777" w:rsidTr="009166BA">
        <w:tc>
          <w:tcPr>
            <w:tcW w:w="1498" w:type="dxa"/>
          </w:tcPr>
          <w:p w14:paraId="4E01A7EC" w14:textId="77777777" w:rsidR="00AF4B8B" w:rsidRPr="00C71F3C" w:rsidRDefault="00AF4B8B" w:rsidP="00C30089">
            <w:pPr>
              <w:spacing w:line="259" w:lineRule="auto"/>
              <w:rPr>
                <w:rFonts w:asciiTheme="minorHAnsi" w:eastAsiaTheme="minorEastAsia" w:hAnsiTheme="minorHAnsi" w:cstheme="minorHAnsi"/>
                <w:color w:val="000000" w:themeColor="text1"/>
              </w:rPr>
            </w:pPr>
            <w:proofErr w:type="spellStart"/>
            <w:r w:rsidRPr="00C71F3C">
              <w:rPr>
                <w:rFonts w:asciiTheme="minorHAnsi" w:eastAsiaTheme="minorEastAsia" w:hAnsiTheme="minorHAnsi" w:cstheme="minorHAnsi"/>
                <w:color w:val="000000" w:themeColor="text1"/>
              </w:rPr>
              <w:lastRenderedPageBreak/>
              <w:t>Te</w:t>
            </w:r>
            <w:proofErr w:type="spellEnd"/>
            <w:r w:rsidRPr="00C71F3C">
              <w:rPr>
                <w:rFonts w:asciiTheme="minorHAnsi" w:eastAsiaTheme="minorEastAsia" w:hAnsiTheme="minorHAnsi" w:cstheme="minorHAnsi"/>
                <w:color w:val="000000" w:themeColor="text1"/>
              </w:rPr>
              <w:t xml:space="preserve"> </w:t>
            </w:r>
            <w:proofErr w:type="spellStart"/>
            <w:r w:rsidRPr="00C71F3C">
              <w:rPr>
                <w:rFonts w:asciiTheme="minorHAnsi" w:eastAsiaTheme="minorEastAsia" w:hAnsiTheme="minorHAnsi" w:cstheme="minorHAnsi"/>
                <w:color w:val="000000" w:themeColor="text1"/>
              </w:rPr>
              <w:t>Kupenga</w:t>
            </w:r>
            <w:proofErr w:type="spellEnd"/>
            <w:r w:rsidRPr="00C71F3C">
              <w:rPr>
                <w:rFonts w:asciiTheme="minorHAnsi" w:eastAsiaTheme="minorEastAsia" w:hAnsiTheme="minorHAnsi" w:cstheme="minorHAnsi"/>
                <w:color w:val="000000" w:themeColor="text1"/>
              </w:rPr>
              <w:t xml:space="preserve"> Māori   Wellbeing Survey,</w:t>
            </w:r>
          </w:p>
          <w:p w14:paraId="3093F4C8" w14:textId="77777777" w:rsidR="00AF4B8B" w:rsidRPr="00C71F3C" w:rsidRDefault="00AF4B8B" w:rsidP="00C30089">
            <w:pPr>
              <w:spacing w:line="259" w:lineRule="auto"/>
              <w:rPr>
                <w:rFonts w:asciiTheme="minorHAnsi" w:eastAsiaTheme="minorEastAsia" w:hAnsiTheme="minorHAnsi" w:cstheme="minorHAnsi"/>
                <w:color w:val="000000" w:themeColor="text1"/>
              </w:rPr>
            </w:pPr>
            <w:r w:rsidRPr="00C71F3C">
              <w:rPr>
                <w:rFonts w:asciiTheme="minorHAnsi" w:eastAsiaTheme="minorEastAsia" w:hAnsiTheme="minorHAnsi" w:cstheme="minorHAnsi"/>
                <w:color w:val="000000" w:themeColor="text1"/>
              </w:rPr>
              <w:t>Statistics NZ, 2013</w:t>
            </w:r>
            <w:r w:rsidRPr="00C71F3C">
              <w:rPr>
                <w:rStyle w:val="FootnoteReference"/>
                <w:rFonts w:asciiTheme="minorHAnsi" w:eastAsiaTheme="minorEastAsia" w:hAnsiTheme="minorHAnsi" w:cstheme="minorHAnsi"/>
                <w:color w:val="000000" w:themeColor="text1"/>
              </w:rPr>
              <w:footnoteReference w:id="33"/>
            </w:r>
          </w:p>
          <w:p w14:paraId="372273A6" w14:textId="77777777" w:rsidR="00AF4B8B" w:rsidRPr="00C71F3C" w:rsidRDefault="00AF4B8B" w:rsidP="00C30089">
            <w:pPr>
              <w:rPr>
                <w:rFonts w:asciiTheme="minorHAnsi" w:eastAsiaTheme="minorEastAsia" w:hAnsiTheme="minorHAnsi" w:cstheme="minorHAnsi"/>
                <w:color w:val="000000" w:themeColor="text1"/>
              </w:rPr>
            </w:pPr>
          </w:p>
        </w:tc>
        <w:tc>
          <w:tcPr>
            <w:tcW w:w="3125" w:type="dxa"/>
          </w:tcPr>
          <w:p w14:paraId="3FBB7CB9" w14:textId="77777777" w:rsidR="00AF4B8B" w:rsidRPr="00C71F3C" w:rsidRDefault="00AF4B8B" w:rsidP="00C30089">
            <w:pPr>
              <w:spacing w:line="259" w:lineRule="auto"/>
              <w:rPr>
                <w:rFonts w:asciiTheme="minorHAnsi" w:hAnsiTheme="minorHAnsi" w:cstheme="minorHAnsi"/>
                <w:color w:val="000000" w:themeColor="text1"/>
              </w:rPr>
            </w:pPr>
            <w:r w:rsidRPr="00C71F3C">
              <w:rPr>
                <w:rFonts w:asciiTheme="minorHAnsi" w:eastAsiaTheme="minorEastAsia" w:hAnsiTheme="minorHAnsi" w:cstheme="minorHAnsi"/>
                <w:color w:val="000000" w:themeColor="text1"/>
              </w:rPr>
              <w:t xml:space="preserve">The first Māori social survey conducted as part of the 2013 Census. Included questions on individual experience of discrimination, including reason for discrimination and site of discrimination. </w:t>
            </w:r>
          </w:p>
          <w:p w14:paraId="16ACA1BF" w14:textId="77777777" w:rsidR="00AF4B8B" w:rsidRPr="00C71F3C" w:rsidRDefault="00AF4B8B" w:rsidP="00C30089">
            <w:pPr>
              <w:pStyle w:val="ListParagraph"/>
              <w:ind w:left="314"/>
              <w:rPr>
                <w:rFonts w:eastAsiaTheme="minorEastAsia" w:cstheme="minorHAnsi"/>
                <w:color w:val="0B0C0C"/>
                <w:sz w:val="20"/>
                <w:szCs w:val="20"/>
              </w:rPr>
            </w:pPr>
          </w:p>
        </w:tc>
        <w:tc>
          <w:tcPr>
            <w:tcW w:w="4882" w:type="dxa"/>
            <w:gridSpan w:val="2"/>
          </w:tcPr>
          <w:p w14:paraId="77C5DC5F" w14:textId="77777777" w:rsidR="00AF4B8B" w:rsidRPr="00C71F3C" w:rsidRDefault="00AF4B8B" w:rsidP="00863929">
            <w:pPr>
              <w:pStyle w:val="ListParagraph"/>
              <w:numPr>
                <w:ilvl w:val="0"/>
                <w:numId w:val="5"/>
              </w:numPr>
              <w:ind w:left="314"/>
              <w:rPr>
                <w:rFonts w:eastAsiaTheme="minorEastAsia" w:cstheme="minorHAnsi"/>
                <w:color w:val="0B0C0C"/>
                <w:sz w:val="20"/>
                <w:szCs w:val="20"/>
              </w:rPr>
            </w:pPr>
            <w:r w:rsidRPr="00C71F3C">
              <w:rPr>
                <w:rFonts w:eastAsiaTheme="minorEastAsia" w:cstheme="minorHAnsi"/>
                <w:color w:val="0B0C0C"/>
                <w:sz w:val="20"/>
                <w:szCs w:val="20"/>
              </w:rPr>
              <w:t>40.6% of Māori reported racial discrimination ‘ever’ and 6.8% in the last 12 months.</w:t>
            </w:r>
          </w:p>
          <w:p w14:paraId="7CA42D5B" w14:textId="77777777" w:rsidR="00AF4B8B" w:rsidRPr="00C71F3C" w:rsidRDefault="00AF4B8B" w:rsidP="00863929">
            <w:pPr>
              <w:pStyle w:val="ListParagraph"/>
              <w:numPr>
                <w:ilvl w:val="0"/>
                <w:numId w:val="5"/>
              </w:numPr>
              <w:ind w:left="314"/>
              <w:rPr>
                <w:rFonts w:eastAsiaTheme="minorEastAsia" w:cstheme="minorHAnsi"/>
                <w:color w:val="0B0C0C"/>
                <w:sz w:val="20"/>
                <w:szCs w:val="20"/>
              </w:rPr>
            </w:pPr>
            <w:r w:rsidRPr="00C71F3C">
              <w:rPr>
                <w:rFonts w:eastAsiaTheme="minorEastAsia" w:cstheme="minorHAnsi"/>
                <w:color w:val="0B0C0C"/>
                <w:sz w:val="20"/>
                <w:szCs w:val="20"/>
              </w:rPr>
              <w:t xml:space="preserve">For Māori who had experienced discrimination at any stage, the most common places where discrimination occurred were at school (43%), on the street or in a public place (22%, and at work (25%). </w:t>
            </w:r>
          </w:p>
          <w:p w14:paraId="416CFE36" w14:textId="77777777" w:rsidR="00AF4B8B" w:rsidRPr="00C71F3C" w:rsidRDefault="00AF4B8B" w:rsidP="00863929">
            <w:pPr>
              <w:pStyle w:val="ListParagraph"/>
              <w:numPr>
                <w:ilvl w:val="0"/>
                <w:numId w:val="5"/>
              </w:numPr>
              <w:ind w:left="314"/>
              <w:rPr>
                <w:rFonts w:eastAsiaTheme="minorEastAsia" w:cstheme="minorHAnsi"/>
                <w:color w:val="0B0C0C"/>
                <w:sz w:val="20"/>
                <w:szCs w:val="20"/>
              </w:rPr>
            </w:pPr>
            <w:r w:rsidRPr="00C71F3C">
              <w:rPr>
                <w:rFonts w:eastAsiaTheme="minorEastAsia" w:cstheme="minorHAnsi"/>
                <w:color w:val="0B0C0C"/>
                <w:sz w:val="20"/>
                <w:szCs w:val="20"/>
              </w:rPr>
              <w:t>This was also correlated with household crowding and tenure (</w:t>
            </w:r>
            <w:proofErr w:type="spellStart"/>
            <w:proofErr w:type="gramStart"/>
            <w:r w:rsidRPr="00C71F3C">
              <w:rPr>
                <w:rFonts w:eastAsiaTheme="minorEastAsia" w:cstheme="minorHAnsi"/>
                <w:color w:val="0B0C0C"/>
                <w:sz w:val="20"/>
                <w:szCs w:val="20"/>
              </w:rPr>
              <w:t>eg</w:t>
            </w:r>
            <w:proofErr w:type="spellEnd"/>
            <w:proofErr w:type="gramEnd"/>
            <w:r w:rsidRPr="00C71F3C">
              <w:rPr>
                <w:rFonts w:eastAsiaTheme="minorEastAsia" w:cstheme="minorHAnsi"/>
                <w:color w:val="0B0C0C"/>
                <w:sz w:val="20"/>
                <w:szCs w:val="20"/>
              </w:rPr>
              <w:t xml:space="preserve"> Māori who did not live in an owner-occupied home were more likely to have experienced discrimination in the last 12 months, or at any stage, compared with those who lived in an owner-occupied home).</w:t>
            </w:r>
          </w:p>
        </w:tc>
      </w:tr>
      <w:tr w:rsidR="00AF4B8B" w:rsidRPr="00C71F3C" w14:paraId="697A2D4A" w14:textId="77777777" w:rsidTr="009166BA">
        <w:tc>
          <w:tcPr>
            <w:tcW w:w="1498" w:type="dxa"/>
          </w:tcPr>
          <w:p w14:paraId="62CAB581" w14:textId="77777777" w:rsidR="00AF4B8B" w:rsidRPr="00C71F3C" w:rsidRDefault="00AF4B8B" w:rsidP="00C30089">
            <w:pPr>
              <w:spacing w:line="259" w:lineRule="auto"/>
              <w:rPr>
                <w:rFonts w:asciiTheme="minorHAnsi" w:eastAsiaTheme="minorEastAsia" w:hAnsiTheme="minorHAnsi" w:cstheme="minorHAnsi"/>
                <w:color w:val="000000" w:themeColor="text1"/>
              </w:rPr>
            </w:pPr>
            <w:r w:rsidRPr="00C71F3C">
              <w:rPr>
                <w:rFonts w:asciiTheme="minorHAnsi" w:eastAsiaTheme="minorEastAsia" w:hAnsiTheme="minorHAnsi" w:cstheme="minorHAnsi"/>
                <w:color w:val="000000" w:themeColor="text1"/>
              </w:rPr>
              <w:t xml:space="preserve">He </w:t>
            </w:r>
            <w:proofErr w:type="spellStart"/>
            <w:r w:rsidRPr="00C71F3C">
              <w:rPr>
                <w:rFonts w:asciiTheme="minorHAnsi" w:eastAsiaTheme="minorEastAsia" w:hAnsiTheme="minorHAnsi" w:cstheme="minorHAnsi"/>
                <w:color w:val="000000" w:themeColor="text1"/>
              </w:rPr>
              <w:t>Whakaaro</w:t>
            </w:r>
            <w:proofErr w:type="spellEnd"/>
            <w:r w:rsidRPr="00C71F3C">
              <w:rPr>
                <w:rFonts w:asciiTheme="minorHAnsi" w:eastAsiaTheme="minorEastAsia" w:hAnsiTheme="minorHAnsi" w:cstheme="minorHAnsi"/>
                <w:color w:val="000000" w:themeColor="text1"/>
              </w:rPr>
              <w:t>: Education Insights based on Youth 2000</w:t>
            </w:r>
          </w:p>
          <w:p w14:paraId="15A21013" w14:textId="77777777" w:rsidR="00AF4B8B" w:rsidRPr="00C71F3C" w:rsidRDefault="00AF4B8B" w:rsidP="00C30089">
            <w:pPr>
              <w:spacing w:line="259" w:lineRule="auto"/>
              <w:rPr>
                <w:rFonts w:asciiTheme="minorHAnsi" w:eastAsiaTheme="minorEastAsia" w:hAnsiTheme="minorHAnsi" w:cstheme="minorHAnsi"/>
                <w:color w:val="000000" w:themeColor="text1"/>
              </w:rPr>
            </w:pPr>
            <w:r w:rsidRPr="00C71F3C">
              <w:rPr>
                <w:rFonts w:asciiTheme="minorHAnsi" w:eastAsiaTheme="minorEastAsia" w:hAnsiTheme="minorHAnsi" w:cstheme="minorHAnsi"/>
                <w:color w:val="000000" w:themeColor="text1"/>
              </w:rPr>
              <w:t>Survey, 2019 (based on 2012 data)</w:t>
            </w:r>
            <w:r w:rsidRPr="00C71F3C">
              <w:rPr>
                <w:rStyle w:val="FootnoteReference"/>
                <w:rFonts w:asciiTheme="minorHAnsi" w:eastAsiaTheme="minorEastAsia" w:hAnsiTheme="minorHAnsi" w:cstheme="minorHAnsi"/>
                <w:color w:val="000000" w:themeColor="text1"/>
              </w:rPr>
              <w:footnoteReference w:id="34"/>
            </w:r>
          </w:p>
          <w:p w14:paraId="054F6633" w14:textId="77777777" w:rsidR="00AF4B8B" w:rsidRPr="00C71F3C" w:rsidRDefault="00AF4B8B" w:rsidP="00C30089">
            <w:pPr>
              <w:spacing w:line="259" w:lineRule="auto"/>
              <w:rPr>
                <w:rFonts w:asciiTheme="minorHAnsi" w:eastAsiaTheme="minorEastAsia" w:hAnsiTheme="minorHAnsi" w:cstheme="minorHAnsi"/>
                <w:color w:val="000000" w:themeColor="text1"/>
              </w:rPr>
            </w:pPr>
          </w:p>
          <w:p w14:paraId="521055F8" w14:textId="77777777" w:rsidR="00AF4B8B" w:rsidRPr="00C71F3C" w:rsidRDefault="00AF4B8B" w:rsidP="00C30089">
            <w:pPr>
              <w:rPr>
                <w:rFonts w:asciiTheme="minorHAnsi" w:eastAsiaTheme="minorEastAsia" w:hAnsiTheme="minorHAnsi" w:cstheme="minorHAnsi"/>
                <w:color w:val="000000" w:themeColor="text1"/>
              </w:rPr>
            </w:pPr>
          </w:p>
        </w:tc>
        <w:tc>
          <w:tcPr>
            <w:tcW w:w="3125" w:type="dxa"/>
          </w:tcPr>
          <w:p w14:paraId="57BEE1B6" w14:textId="77777777" w:rsidR="00AF4B8B" w:rsidRPr="00C71F3C" w:rsidRDefault="00AF4B8B" w:rsidP="00C30089">
            <w:pPr>
              <w:spacing w:line="259" w:lineRule="auto"/>
              <w:rPr>
                <w:rFonts w:asciiTheme="minorHAnsi" w:eastAsiaTheme="minorEastAsia" w:hAnsiTheme="minorHAnsi" w:cstheme="minorHAnsi"/>
                <w:color w:val="000000" w:themeColor="text1"/>
              </w:rPr>
            </w:pPr>
            <w:r w:rsidRPr="00C71F3C">
              <w:rPr>
                <w:rFonts w:asciiTheme="minorHAnsi" w:eastAsiaTheme="minorEastAsia" w:hAnsiTheme="minorHAnsi" w:cstheme="minorHAnsi"/>
                <w:color w:val="000000" w:themeColor="text1"/>
              </w:rPr>
              <w:t>The Youth2000 surveys collect information from large representative samples of New Zealand secondary school students about a wide range of things that contribute to young people's health and wellbeing. The 2012 survey findings are based on data from 8,500 students.</w:t>
            </w:r>
          </w:p>
          <w:p w14:paraId="50E5DC0E" w14:textId="77777777" w:rsidR="00AF4B8B" w:rsidRPr="00C71F3C" w:rsidRDefault="00AF4B8B" w:rsidP="00C30089">
            <w:pPr>
              <w:spacing w:line="259" w:lineRule="auto"/>
              <w:rPr>
                <w:rFonts w:asciiTheme="minorHAnsi" w:eastAsia="Calibri" w:hAnsiTheme="minorHAnsi" w:cstheme="minorHAnsi"/>
                <w:color w:val="000000" w:themeColor="text1"/>
              </w:rPr>
            </w:pPr>
          </w:p>
        </w:tc>
        <w:tc>
          <w:tcPr>
            <w:tcW w:w="4882" w:type="dxa"/>
            <w:gridSpan w:val="2"/>
          </w:tcPr>
          <w:p w14:paraId="1D37F63B" w14:textId="77777777" w:rsidR="00AF4B8B" w:rsidRPr="00C71F3C" w:rsidRDefault="00AF4B8B" w:rsidP="00863929">
            <w:pPr>
              <w:pStyle w:val="ListParagraph"/>
              <w:numPr>
                <w:ilvl w:val="0"/>
                <w:numId w:val="5"/>
              </w:numPr>
              <w:ind w:left="314"/>
              <w:rPr>
                <w:rFonts w:eastAsiaTheme="minorEastAsia" w:cstheme="minorHAnsi"/>
                <w:color w:val="0B0C0C"/>
                <w:sz w:val="20"/>
                <w:szCs w:val="20"/>
              </w:rPr>
            </w:pPr>
            <w:r w:rsidRPr="00C71F3C">
              <w:rPr>
                <w:rFonts w:eastAsiaTheme="minorEastAsia" w:cstheme="minorHAnsi"/>
                <w:color w:val="000000" w:themeColor="text1"/>
                <w:sz w:val="20"/>
                <w:szCs w:val="20"/>
              </w:rPr>
              <w:t xml:space="preserve">Māori, Samoan and other Pacific students were far more likely to report discrimination </w:t>
            </w:r>
            <w:proofErr w:type="gramStart"/>
            <w:r w:rsidRPr="00C71F3C">
              <w:rPr>
                <w:rFonts w:eastAsiaTheme="minorEastAsia" w:cstheme="minorHAnsi"/>
                <w:color w:val="000000" w:themeColor="text1"/>
                <w:sz w:val="20"/>
                <w:szCs w:val="20"/>
              </w:rPr>
              <w:t xml:space="preserve">on the basis </w:t>
            </w:r>
            <w:r w:rsidRPr="00C71F3C">
              <w:rPr>
                <w:rFonts w:eastAsiaTheme="minorEastAsia" w:cstheme="minorHAnsi"/>
                <w:color w:val="0B0C0C"/>
                <w:sz w:val="20"/>
                <w:szCs w:val="20"/>
              </w:rPr>
              <w:t>of</w:t>
            </w:r>
            <w:proofErr w:type="gramEnd"/>
            <w:r w:rsidRPr="00C71F3C">
              <w:rPr>
                <w:rFonts w:eastAsiaTheme="minorEastAsia" w:cstheme="minorHAnsi"/>
                <w:color w:val="0B0C0C"/>
                <w:sz w:val="20"/>
                <w:szCs w:val="20"/>
              </w:rPr>
              <w:t xml:space="preserve"> their ethnicity from adults than from their peers, with unfair teacher </w:t>
            </w:r>
            <w:proofErr w:type="spellStart"/>
            <w:r w:rsidRPr="00C71F3C">
              <w:rPr>
                <w:rFonts w:eastAsiaTheme="minorEastAsia" w:cstheme="minorHAnsi"/>
                <w:color w:val="0B0C0C"/>
                <w:sz w:val="20"/>
                <w:szCs w:val="20"/>
              </w:rPr>
              <w:t>behaviour</w:t>
            </w:r>
            <w:proofErr w:type="spellEnd"/>
            <w:r w:rsidRPr="00C71F3C">
              <w:rPr>
                <w:rFonts w:eastAsiaTheme="minorEastAsia" w:cstheme="minorHAnsi"/>
                <w:color w:val="0B0C0C"/>
                <w:sz w:val="20"/>
                <w:szCs w:val="20"/>
              </w:rPr>
              <w:t xml:space="preserve"> the most frequently reported issue. </w:t>
            </w:r>
          </w:p>
          <w:p w14:paraId="06EDF38E" w14:textId="77777777" w:rsidR="00AF4B8B" w:rsidRPr="00C71F3C" w:rsidRDefault="00AF4B8B" w:rsidP="00863929">
            <w:pPr>
              <w:pStyle w:val="ListParagraph"/>
              <w:numPr>
                <w:ilvl w:val="0"/>
                <w:numId w:val="5"/>
              </w:numPr>
              <w:ind w:left="314"/>
              <w:rPr>
                <w:rFonts w:eastAsiaTheme="minorEastAsia" w:cstheme="minorHAnsi"/>
                <w:color w:val="0B0C0C"/>
                <w:sz w:val="20"/>
                <w:szCs w:val="20"/>
              </w:rPr>
            </w:pPr>
            <w:r w:rsidRPr="00C71F3C">
              <w:rPr>
                <w:rFonts w:eastAsiaTheme="minorEastAsia" w:cstheme="minorHAnsi"/>
                <w:color w:val="0B0C0C"/>
                <w:sz w:val="20"/>
                <w:szCs w:val="20"/>
              </w:rPr>
              <w:t xml:space="preserve">Indian, Chinese and other Asian students reported low rates of bullying </w:t>
            </w:r>
            <w:proofErr w:type="gramStart"/>
            <w:r w:rsidRPr="00C71F3C">
              <w:rPr>
                <w:rFonts w:eastAsiaTheme="minorEastAsia" w:cstheme="minorHAnsi"/>
                <w:color w:val="0B0C0C"/>
                <w:sz w:val="20"/>
                <w:szCs w:val="20"/>
              </w:rPr>
              <w:t>overall, but</w:t>
            </w:r>
            <w:proofErr w:type="gramEnd"/>
            <w:r w:rsidRPr="00C71F3C">
              <w:rPr>
                <w:rFonts w:eastAsiaTheme="minorEastAsia" w:cstheme="minorHAnsi"/>
                <w:color w:val="0B0C0C"/>
                <w:sz w:val="20"/>
                <w:szCs w:val="20"/>
              </w:rPr>
              <w:t xml:space="preserve"> were far more likely than other ethnicities to report bullying motivated by ethnicity. </w:t>
            </w:r>
          </w:p>
          <w:p w14:paraId="71A531F3" w14:textId="77777777" w:rsidR="00AF4B8B" w:rsidRPr="00C71F3C" w:rsidRDefault="00AF4B8B" w:rsidP="00863929">
            <w:pPr>
              <w:pStyle w:val="ListParagraph"/>
              <w:numPr>
                <w:ilvl w:val="0"/>
                <w:numId w:val="5"/>
              </w:numPr>
              <w:ind w:left="314"/>
              <w:rPr>
                <w:rFonts w:eastAsiaTheme="minorEastAsia" w:cstheme="minorHAnsi"/>
                <w:color w:val="000000" w:themeColor="text1"/>
                <w:sz w:val="20"/>
                <w:szCs w:val="20"/>
              </w:rPr>
            </w:pPr>
            <w:r w:rsidRPr="00C71F3C">
              <w:rPr>
                <w:rFonts w:eastAsiaTheme="minorEastAsia" w:cstheme="minorHAnsi"/>
                <w:color w:val="0B0C0C"/>
                <w:sz w:val="20"/>
                <w:szCs w:val="20"/>
              </w:rPr>
              <w:t>The most</w:t>
            </w:r>
            <w:r w:rsidRPr="00C71F3C">
              <w:rPr>
                <w:rFonts w:eastAsiaTheme="minorEastAsia" w:cstheme="minorHAnsi"/>
                <w:color w:val="000000" w:themeColor="text1"/>
                <w:sz w:val="20"/>
                <w:szCs w:val="20"/>
              </w:rPr>
              <w:t xml:space="preserve"> common discrimination faced by migrants and religious students is related to their ethnicity. </w:t>
            </w:r>
          </w:p>
        </w:tc>
      </w:tr>
      <w:tr w:rsidR="00AF4B8B" w:rsidRPr="00C71F3C" w14:paraId="4526F1F8" w14:textId="77777777" w:rsidTr="009166BA">
        <w:tc>
          <w:tcPr>
            <w:tcW w:w="1498" w:type="dxa"/>
          </w:tcPr>
          <w:p w14:paraId="0F284D06" w14:textId="77777777" w:rsidR="00AF4B8B" w:rsidRPr="00C71F3C" w:rsidRDefault="002430DE" w:rsidP="00C30089">
            <w:pPr>
              <w:spacing w:line="259" w:lineRule="auto"/>
              <w:rPr>
                <w:rFonts w:asciiTheme="minorHAnsi" w:eastAsiaTheme="minorEastAsia" w:hAnsiTheme="minorHAnsi" w:cstheme="minorHAnsi"/>
                <w:color w:val="002639"/>
              </w:rPr>
            </w:pPr>
            <w:hyperlink r:id="rId12">
              <w:r w:rsidR="00AF4B8B" w:rsidRPr="00C71F3C">
                <w:rPr>
                  <w:rFonts w:asciiTheme="minorHAnsi" w:eastAsiaTheme="minorEastAsia" w:hAnsiTheme="minorHAnsi" w:cstheme="minorHAnsi"/>
                  <w:color w:val="002639"/>
                </w:rPr>
                <w:t>Racial discrimination, NZ</w:t>
              </w:r>
            </w:hyperlink>
            <w:r w:rsidR="00AF4B8B" w:rsidRPr="00C71F3C">
              <w:rPr>
                <w:rFonts w:asciiTheme="minorHAnsi" w:eastAsiaTheme="minorEastAsia" w:hAnsiTheme="minorHAnsi" w:cstheme="minorHAnsi"/>
                <w:color w:val="002639"/>
              </w:rPr>
              <w:t xml:space="preserve"> Health Survey, </w:t>
            </w:r>
            <w:r w:rsidR="00AF4B8B" w:rsidRPr="00C71F3C">
              <w:rPr>
                <w:rFonts w:asciiTheme="minorHAnsi" w:eastAsiaTheme="minorEastAsia" w:hAnsiTheme="minorHAnsi" w:cstheme="minorHAnsi"/>
                <w:color w:val="000000" w:themeColor="text1"/>
              </w:rPr>
              <w:t>2011/2012</w:t>
            </w:r>
            <w:r w:rsidR="00AF4B8B" w:rsidRPr="00C71F3C">
              <w:rPr>
                <w:rStyle w:val="FootnoteReference"/>
                <w:rFonts w:asciiTheme="minorHAnsi" w:eastAsiaTheme="minorEastAsia" w:hAnsiTheme="minorHAnsi" w:cstheme="minorHAnsi"/>
                <w:color w:val="000000" w:themeColor="text1"/>
              </w:rPr>
              <w:footnoteReference w:id="35"/>
            </w:r>
          </w:p>
        </w:tc>
        <w:tc>
          <w:tcPr>
            <w:tcW w:w="3125" w:type="dxa"/>
          </w:tcPr>
          <w:p w14:paraId="181F8A31" w14:textId="77777777" w:rsidR="00AF4B8B" w:rsidRPr="00C71F3C" w:rsidRDefault="00AF4B8B" w:rsidP="00C30089">
            <w:pPr>
              <w:spacing w:line="259" w:lineRule="auto"/>
              <w:rPr>
                <w:rFonts w:asciiTheme="minorHAnsi" w:eastAsiaTheme="minorEastAsia" w:hAnsiTheme="minorHAnsi" w:cstheme="minorHAnsi"/>
              </w:rPr>
            </w:pPr>
            <w:r w:rsidRPr="00C71F3C">
              <w:rPr>
                <w:rFonts w:asciiTheme="minorHAnsi" w:eastAsiaTheme="minorEastAsia" w:hAnsiTheme="minorHAnsi" w:cstheme="minorHAnsi"/>
                <w:color w:val="000000" w:themeColor="text1"/>
              </w:rPr>
              <w:t xml:space="preserve">The Health Survey includes a self-reported question on </w:t>
            </w:r>
            <w:r w:rsidRPr="00C71F3C">
              <w:rPr>
                <w:rFonts w:asciiTheme="minorHAnsi" w:eastAsiaTheme="minorEastAsia" w:hAnsiTheme="minorHAnsi" w:cstheme="minorHAnsi"/>
                <w:color w:val="002639"/>
              </w:rPr>
              <w:t xml:space="preserve">experience of racial discrimination ‘ever’ in a person’s lifetime from the 2002/03, 2006/07 and 2011/12 NZ health surveys. </w:t>
            </w:r>
            <w:r w:rsidRPr="00C71F3C">
              <w:rPr>
                <w:rFonts w:asciiTheme="minorHAnsi" w:eastAsiaTheme="minorEastAsia" w:hAnsiTheme="minorHAnsi" w:cstheme="minorHAnsi"/>
                <w:color w:val="000000" w:themeColor="text1"/>
              </w:rPr>
              <w:t xml:space="preserve">In 2011/2012, </w:t>
            </w:r>
            <w:r w:rsidRPr="00C71F3C">
              <w:rPr>
                <w:rFonts w:asciiTheme="minorHAnsi" w:eastAsiaTheme="minorEastAsia" w:hAnsiTheme="minorHAnsi" w:cstheme="minorHAnsi"/>
              </w:rPr>
              <w:t>12,370 adults aged 15 years and over, and 4478 children aged 0–14 years were surveyed.</w:t>
            </w:r>
          </w:p>
        </w:tc>
        <w:tc>
          <w:tcPr>
            <w:tcW w:w="4882" w:type="dxa"/>
            <w:gridSpan w:val="2"/>
          </w:tcPr>
          <w:p w14:paraId="0D053752" w14:textId="77777777" w:rsidR="00AF4B8B" w:rsidRPr="00C71F3C" w:rsidRDefault="00AF4B8B" w:rsidP="00863929">
            <w:pPr>
              <w:pStyle w:val="ListParagraph"/>
              <w:numPr>
                <w:ilvl w:val="0"/>
                <w:numId w:val="5"/>
              </w:numPr>
              <w:ind w:left="314"/>
              <w:rPr>
                <w:rFonts w:eastAsiaTheme="minorEastAsia" w:cstheme="minorHAnsi"/>
                <w:color w:val="000000" w:themeColor="text1"/>
                <w:sz w:val="20"/>
                <w:szCs w:val="20"/>
              </w:rPr>
            </w:pPr>
            <w:r w:rsidRPr="00C71F3C">
              <w:rPr>
                <w:rFonts w:eastAsiaTheme="minorEastAsia" w:cstheme="minorHAnsi"/>
                <w:color w:val="002639"/>
                <w:sz w:val="20"/>
                <w:szCs w:val="20"/>
              </w:rPr>
              <w:t xml:space="preserve">Māori aged 15+ (30%) were almost twice as likely </w:t>
            </w:r>
            <w:r w:rsidRPr="00C71F3C">
              <w:rPr>
                <w:rFonts w:eastAsiaTheme="minorEastAsia" w:cstheme="minorHAnsi"/>
                <w:color w:val="000000" w:themeColor="text1"/>
                <w:sz w:val="20"/>
                <w:szCs w:val="20"/>
              </w:rPr>
              <w:t xml:space="preserve">as non-Māori adults (15.9%) to have experienced any type of racial discrimination </w:t>
            </w:r>
          </w:p>
          <w:p w14:paraId="1C27FD23" w14:textId="77777777" w:rsidR="00AF4B8B" w:rsidRPr="00C71F3C" w:rsidRDefault="00AF4B8B" w:rsidP="00863929">
            <w:pPr>
              <w:pStyle w:val="ListParagraph"/>
              <w:numPr>
                <w:ilvl w:val="0"/>
                <w:numId w:val="5"/>
              </w:numPr>
              <w:ind w:left="314"/>
              <w:rPr>
                <w:rFonts w:eastAsiaTheme="minorEastAsia" w:cstheme="minorHAnsi"/>
                <w:color w:val="002639"/>
                <w:sz w:val="20"/>
                <w:szCs w:val="20"/>
              </w:rPr>
            </w:pPr>
            <w:r w:rsidRPr="00C71F3C">
              <w:rPr>
                <w:rFonts w:eastAsiaTheme="minorEastAsia" w:cstheme="minorHAnsi"/>
                <w:color w:val="000000" w:themeColor="text1"/>
                <w:sz w:val="20"/>
                <w:szCs w:val="20"/>
              </w:rPr>
              <w:t>7.8% of Māori 15+ experienced physical attack (compared with 3.2% non-Māori), 20.8% experienced</w:t>
            </w:r>
            <w:r w:rsidRPr="00C71F3C">
              <w:rPr>
                <w:rFonts w:eastAsiaTheme="minorEastAsia" w:cstheme="minorHAnsi"/>
                <w:color w:val="002639"/>
                <w:sz w:val="20"/>
                <w:szCs w:val="20"/>
              </w:rPr>
              <w:t xml:space="preserve"> verbal attack (compared with 11.7% non-Māori), and 12.4% experienced unfair treatment due to their ethnicity (compared with 4.2% non-Māori).</w:t>
            </w:r>
          </w:p>
        </w:tc>
      </w:tr>
      <w:tr w:rsidR="00AF4B8B" w:rsidRPr="00C71F3C" w14:paraId="2247E3F1" w14:textId="77777777" w:rsidTr="00AF4B8B">
        <w:trPr>
          <w:gridAfter w:val="1"/>
          <w:wAfter w:w="7" w:type="dxa"/>
        </w:trPr>
        <w:tc>
          <w:tcPr>
            <w:tcW w:w="1498" w:type="dxa"/>
          </w:tcPr>
          <w:p w14:paraId="56AB368E" w14:textId="53C9C6FF" w:rsidR="00AF4B8B" w:rsidRPr="00AF4B8B" w:rsidRDefault="00AF4B8B" w:rsidP="00AF4B8B">
            <w:pPr>
              <w:spacing w:line="259" w:lineRule="auto"/>
              <w:rPr>
                <w:rFonts w:eastAsiaTheme="minorEastAsia" w:cstheme="minorHAnsi"/>
                <w:color w:val="002639"/>
              </w:rPr>
            </w:pPr>
            <w:r w:rsidRPr="00AF4B8B">
              <w:rPr>
                <w:rFonts w:asciiTheme="minorHAnsi" w:eastAsiaTheme="minorEastAsia" w:hAnsiTheme="minorHAnsi" w:cstheme="minorHAnsi"/>
                <w:color w:val="002639"/>
              </w:rPr>
              <w:t>Community perceptions of migrants and immigration (2021)</w:t>
            </w:r>
            <w:r w:rsidRPr="00AF4B8B">
              <w:rPr>
                <w:rFonts w:asciiTheme="minorHAnsi" w:eastAsiaTheme="minorEastAsia" w:hAnsiTheme="minorHAnsi"/>
                <w:vertAlign w:val="superscript"/>
              </w:rPr>
              <w:footnoteReference w:id="36"/>
            </w:r>
          </w:p>
        </w:tc>
        <w:tc>
          <w:tcPr>
            <w:tcW w:w="3125" w:type="dxa"/>
          </w:tcPr>
          <w:p w14:paraId="0158B790" w14:textId="1E0611EB" w:rsidR="00AF4B8B" w:rsidRPr="00C71F3C" w:rsidRDefault="00AF4B8B" w:rsidP="00171DEE">
            <w:pPr>
              <w:ind w:left="-46"/>
              <w:rPr>
                <w:rFonts w:asciiTheme="minorHAnsi" w:eastAsiaTheme="minorEastAsia" w:hAnsiTheme="minorHAnsi" w:cstheme="minorHAnsi"/>
                <w:color w:val="002639"/>
              </w:rPr>
            </w:pPr>
            <w:r w:rsidRPr="00C71F3C">
              <w:rPr>
                <w:rFonts w:asciiTheme="minorHAnsi" w:eastAsiaTheme="minorEastAsia" w:hAnsiTheme="minorHAnsi" w:cstheme="minorHAnsi"/>
                <w:color w:val="002639"/>
              </w:rPr>
              <w:t xml:space="preserve">The Community Perceptions of Migration survey is a regular attitudinal research project undertaken by the Colmar Brunton research group. The survey aims to </w:t>
            </w:r>
            <w:r w:rsidRPr="00C71F3C">
              <w:rPr>
                <w:rFonts w:asciiTheme="minorHAnsi" w:eastAsiaTheme="minorEastAsia" w:hAnsiTheme="minorHAnsi" w:cstheme="minorHAnsi"/>
                <w:color w:val="002639"/>
              </w:rPr>
              <w:lastRenderedPageBreak/>
              <w:t>build an evidence base about community attitudes towards immigration and migrants.</w:t>
            </w:r>
          </w:p>
        </w:tc>
        <w:tc>
          <w:tcPr>
            <w:tcW w:w="4875" w:type="dxa"/>
          </w:tcPr>
          <w:p w14:paraId="081FD8C7" w14:textId="1879F66E" w:rsidR="00AF4B8B" w:rsidRPr="00C71F3C" w:rsidRDefault="00AF4B8B" w:rsidP="00BB78A2">
            <w:pPr>
              <w:pStyle w:val="ListParagraph"/>
              <w:numPr>
                <w:ilvl w:val="0"/>
                <w:numId w:val="5"/>
              </w:numPr>
              <w:ind w:left="314"/>
              <w:rPr>
                <w:rFonts w:eastAsiaTheme="minorEastAsia" w:cstheme="minorHAnsi"/>
                <w:color w:val="002639"/>
                <w:sz w:val="20"/>
                <w:szCs w:val="20"/>
              </w:rPr>
            </w:pPr>
            <w:r w:rsidRPr="00C71F3C">
              <w:rPr>
                <w:rFonts w:eastAsiaTheme="minorEastAsia" w:cstheme="minorHAnsi"/>
                <w:color w:val="002639"/>
                <w:sz w:val="20"/>
                <w:szCs w:val="20"/>
              </w:rPr>
              <w:lastRenderedPageBreak/>
              <w:t xml:space="preserve">Two thirds (64%) of New Zealanders held a positive view of migrants, representing an increase from 58% in 2011 and 53% in 2016. Migrants from the United Kingdom (59%), Australia (57%)) and international students (57%) were the most positively perceived. </w:t>
            </w:r>
            <w:r w:rsidRPr="00C71F3C">
              <w:rPr>
                <w:rFonts w:eastAsiaTheme="minorEastAsia" w:cstheme="minorHAnsi"/>
                <w:color w:val="002639"/>
                <w:sz w:val="20"/>
                <w:szCs w:val="20"/>
              </w:rPr>
              <w:lastRenderedPageBreak/>
              <w:t>Migrants from China ((46%), Indian (46%) and refugees (44%) were least positively perceived. Compared to 2019, more New Zealanders now feel positively towards international students, and migrants from the Philippines (54%) and the Pacific Islands (50%).</w:t>
            </w:r>
          </w:p>
          <w:p w14:paraId="48CBF022" w14:textId="77777777" w:rsidR="00AF4B8B" w:rsidRPr="00C71F3C" w:rsidRDefault="00AF4B8B" w:rsidP="00BB78A2">
            <w:pPr>
              <w:pStyle w:val="ListParagraph"/>
              <w:numPr>
                <w:ilvl w:val="0"/>
                <w:numId w:val="5"/>
              </w:numPr>
              <w:ind w:left="314"/>
              <w:rPr>
                <w:rFonts w:eastAsiaTheme="minorEastAsia" w:cstheme="minorHAnsi"/>
                <w:color w:val="002639"/>
                <w:sz w:val="20"/>
                <w:szCs w:val="20"/>
              </w:rPr>
            </w:pPr>
            <w:r w:rsidRPr="00C71F3C">
              <w:rPr>
                <w:rFonts w:eastAsiaTheme="minorEastAsia" w:cstheme="minorHAnsi"/>
                <w:color w:val="002639"/>
                <w:sz w:val="20"/>
                <w:szCs w:val="20"/>
              </w:rPr>
              <w:t>New Zealanders most likely to feel migrants make their community a better place to live are Wellington residents, have an annual household income greater than $100,000, identify as Asian, were born overseas, or are under the age of 40.</w:t>
            </w:r>
          </w:p>
          <w:p w14:paraId="52C817C6" w14:textId="77777777" w:rsidR="00AF4B8B" w:rsidRPr="00C71F3C" w:rsidRDefault="00AF4B8B" w:rsidP="00BB78A2">
            <w:pPr>
              <w:pStyle w:val="ListParagraph"/>
              <w:numPr>
                <w:ilvl w:val="0"/>
                <w:numId w:val="5"/>
              </w:numPr>
              <w:ind w:left="314"/>
              <w:rPr>
                <w:rFonts w:eastAsiaTheme="minorEastAsia" w:cstheme="minorHAnsi"/>
                <w:color w:val="002639"/>
                <w:sz w:val="20"/>
                <w:szCs w:val="20"/>
              </w:rPr>
            </w:pPr>
            <w:r w:rsidRPr="00C71F3C">
              <w:rPr>
                <w:rFonts w:eastAsiaTheme="minorEastAsia" w:cstheme="minorHAnsi"/>
                <w:color w:val="002639"/>
                <w:sz w:val="20"/>
                <w:szCs w:val="20"/>
              </w:rPr>
              <w:t xml:space="preserve">54% of New Zealanders believe migrants make their community a better place to live. The main reason these people feel this way is that they appreciate how migrants make our communities, and </w:t>
            </w:r>
            <w:proofErr w:type="gramStart"/>
            <w:r w:rsidRPr="00C71F3C">
              <w:rPr>
                <w:rFonts w:eastAsiaTheme="minorEastAsia" w:cstheme="minorHAnsi"/>
                <w:color w:val="002639"/>
                <w:sz w:val="20"/>
                <w:szCs w:val="20"/>
              </w:rPr>
              <w:t>society as a whole, more</w:t>
            </w:r>
            <w:proofErr w:type="gramEnd"/>
            <w:r w:rsidRPr="00C71F3C">
              <w:rPr>
                <w:rFonts w:eastAsiaTheme="minorEastAsia" w:cstheme="minorHAnsi"/>
                <w:color w:val="002639"/>
                <w:sz w:val="20"/>
                <w:szCs w:val="20"/>
              </w:rPr>
              <w:t xml:space="preserve"> culturally diverse. 11% of New Zealanders believe migrants make their community a worse place to live. These people tend to be concerned about the cultural and/or economic impacts migration has on New Zealand.</w:t>
            </w:r>
          </w:p>
          <w:p w14:paraId="6144F572" w14:textId="12653BA9" w:rsidR="00AF4B8B" w:rsidRPr="00C71F3C" w:rsidRDefault="00AF4B8B" w:rsidP="00BB78A2">
            <w:pPr>
              <w:pStyle w:val="ListParagraph"/>
              <w:numPr>
                <w:ilvl w:val="0"/>
                <w:numId w:val="5"/>
              </w:numPr>
              <w:ind w:left="314"/>
              <w:rPr>
                <w:rFonts w:eastAsiaTheme="minorEastAsia" w:cstheme="minorHAnsi"/>
                <w:color w:val="002639"/>
                <w:sz w:val="20"/>
                <w:szCs w:val="20"/>
              </w:rPr>
            </w:pPr>
            <w:r w:rsidRPr="00C71F3C">
              <w:rPr>
                <w:rFonts w:eastAsiaTheme="minorEastAsia" w:cstheme="minorHAnsi"/>
                <w:color w:val="002639"/>
                <w:sz w:val="20"/>
                <w:szCs w:val="20"/>
              </w:rPr>
              <w:t>10% of New Zealanders believe New Zealand is not a welcoming country for migrants. Amongst this 10%, a quarter feel this is due to racism and discrimination</w:t>
            </w:r>
          </w:p>
          <w:p w14:paraId="4386B7D9" w14:textId="2D89138C" w:rsidR="00AF4B8B" w:rsidRPr="00C71F3C" w:rsidRDefault="00AF4B8B" w:rsidP="00BB78A2">
            <w:pPr>
              <w:pStyle w:val="ListParagraph"/>
              <w:numPr>
                <w:ilvl w:val="0"/>
                <w:numId w:val="5"/>
              </w:numPr>
              <w:ind w:left="314"/>
              <w:rPr>
                <w:rFonts w:eastAsiaTheme="minorEastAsia" w:cstheme="minorHAnsi"/>
                <w:color w:val="002639"/>
                <w:sz w:val="20"/>
                <w:szCs w:val="20"/>
              </w:rPr>
            </w:pPr>
            <w:r w:rsidRPr="00C71F3C">
              <w:rPr>
                <w:rFonts w:eastAsiaTheme="minorEastAsia" w:cstheme="minorHAnsi"/>
                <w:color w:val="002639"/>
                <w:sz w:val="20"/>
                <w:szCs w:val="20"/>
              </w:rPr>
              <w:t>In general, New Zealanders feel Muslims, Indians, Chinese, and refugees are the most discriminated against. Since 2019, there has been an increase in the proportion of New Zealanders who say migrants across almost all groups face some or a lot of discrimination</w:t>
            </w:r>
          </w:p>
        </w:tc>
      </w:tr>
      <w:tr w:rsidR="00AF4B8B" w:rsidRPr="00C71F3C" w14:paraId="16F45041" w14:textId="77777777" w:rsidTr="00AF4B8B">
        <w:trPr>
          <w:gridAfter w:val="1"/>
          <w:wAfter w:w="7" w:type="dxa"/>
        </w:trPr>
        <w:tc>
          <w:tcPr>
            <w:tcW w:w="1498" w:type="dxa"/>
          </w:tcPr>
          <w:p w14:paraId="03836B38" w14:textId="023E9ADD" w:rsidR="00AF4B8B" w:rsidRPr="00C71F3C" w:rsidRDefault="00AF4B8B" w:rsidP="00AF4B8B">
            <w:pPr>
              <w:spacing w:line="259" w:lineRule="auto"/>
              <w:rPr>
                <w:rFonts w:eastAsiaTheme="minorEastAsia" w:cstheme="minorHAnsi"/>
                <w:color w:val="002639"/>
              </w:rPr>
            </w:pPr>
            <w:proofErr w:type="spellStart"/>
            <w:r w:rsidRPr="00C71F3C">
              <w:rPr>
                <w:rFonts w:cstheme="minorHAnsi"/>
              </w:rPr>
              <w:lastRenderedPageBreak/>
              <w:t>Te</w:t>
            </w:r>
            <w:proofErr w:type="spellEnd"/>
            <w:r w:rsidRPr="00C71F3C">
              <w:rPr>
                <w:rFonts w:cstheme="minorHAnsi"/>
              </w:rPr>
              <w:t xml:space="preserve"> Kawa </w:t>
            </w:r>
            <w:proofErr w:type="spellStart"/>
            <w:r w:rsidRPr="00C71F3C">
              <w:rPr>
                <w:rFonts w:cstheme="minorHAnsi"/>
              </w:rPr>
              <w:t>Mataaho</w:t>
            </w:r>
            <w:proofErr w:type="spellEnd"/>
            <w:r w:rsidRPr="00C71F3C">
              <w:rPr>
                <w:rFonts w:cstheme="minorHAnsi"/>
              </w:rPr>
              <w:t xml:space="preserve"> Public </w:t>
            </w:r>
            <w:r w:rsidRPr="00AF4B8B">
              <w:rPr>
                <w:rFonts w:asciiTheme="minorHAnsi" w:eastAsiaTheme="minorEastAsia" w:hAnsiTheme="minorHAnsi" w:cstheme="minorHAnsi"/>
                <w:color w:val="002639"/>
              </w:rPr>
              <w:t>Service</w:t>
            </w:r>
            <w:r w:rsidRPr="00C71F3C">
              <w:rPr>
                <w:rFonts w:cstheme="minorHAnsi"/>
              </w:rPr>
              <w:t xml:space="preserve"> Workforce Data (annually since 2000)</w:t>
            </w:r>
            <w:r w:rsidRPr="00C71F3C">
              <w:rPr>
                <w:rStyle w:val="FootnoteReference"/>
                <w:rFonts w:cstheme="minorHAnsi"/>
              </w:rPr>
              <w:footnoteReference w:id="37"/>
            </w:r>
          </w:p>
        </w:tc>
        <w:tc>
          <w:tcPr>
            <w:tcW w:w="3125" w:type="dxa"/>
          </w:tcPr>
          <w:p w14:paraId="63B506ED" w14:textId="38FA6036" w:rsidR="00AF4B8B" w:rsidRPr="00C71F3C" w:rsidRDefault="00AF4B8B" w:rsidP="009166BA">
            <w:pPr>
              <w:ind w:left="-46"/>
              <w:rPr>
                <w:rFonts w:asciiTheme="minorHAnsi" w:eastAsiaTheme="minorEastAsia" w:hAnsiTheme="minorHAnsi" w:cstheme="minorHAnsi"/>
                <w:color w:val="002639"/>
              </w:rPr>
            </w:pPr>
            <w:proofErr w:type="spellStart"/>
            <w:r w:rsidRPr="00C71F3C">
              <w:rPr>
                <w:rFonts w:asciiTheme="minorHAnsi" w:eastAsiaTheme="minorEastAsia" w:hAnsiTheme="minorHAnsi" w:cstheme="minorHAnsi"/>
              </w:rPr>
              <w:t>Te</w:t>
            </w:r>
            <w:proofErr w:type="spellEnd"/>
            <w:r w:rsidRPr="00C71F3C">
              <w:rPr>
                <w:rFonts w:asciiTheme="minorHAnsi" w:eastAsiaTheme="minorEastAsia" w:hAnsiTheme="minorHAnsi" w:cstheme="minorHAnsi"/>
              </w:rPr>
              <w:t xml:space="preserve"> Kawa </w:t>
            </w:r>
            <w:proofErr w:type="spellStart"/>
            <w:r w:rsidRPr="00C71F3C">
              <w:rPr>
                <w:rFonts w:asciiTheme="minorHAnsi" w:eastAsiaTheme="minorEastAsia" w:hAnsiTheme="minorHAnsi" w:cstheme="minorHAnsi"/>
              </w:rPr>
              <w:t>Mataaho</w:t>
            </w:r>
            <w:proofErr w:type="spellEnd"/>
            <w:r w:rsidRPr="00C71F3C">
              <w:rPr>
                <w:rFonts w:asciiTheme="minorHAnsi" w:eastAsiaTheme="minorEastAsia" w:hAnsiTheme="minorHAnsi" w:cstheme="minorHAnsi"/>
              </w:rPr>
              <w:t xml:space="preserve"> collects administrative data from public service </w:t>
            </w:r>
            <w:r w:rsidRPr="00C71F3C">
              <w:rPr>
                <w:rFonts w:asciiTheme="minorHAnsi" w:eastAsia="Calibri" w:hAnsiTheme="minorHAnsi" w:cstheme="minorHAnsi"/>
              </w:rPr>
              <w:t>(central government) departments</w:t>
            </w:r>
            <w:r w:rsidRPr="00C71F3C">
              <w:rPr>
                <w:rFonts w:asciiTheme="minorHAnsi" w:eastAsiaTheme="minorEastAsia" w:hAnsiTheme="minorHAnsi" w:cstheme="minorHAnsi"/>
              </w:rPr>
              <w:t xml:space="preserve">, including their ethnic composition. </w:t>
            </w:r>
          </w:p>
        </w:tc>
        <w:tc>
          <w:tcPr>
            <w:tcW w:w="4875" w:type="dxa"/>
          </w:tcPr>
          <w:p w14:paraId="7849BECC" w14:textId="77777777" w:rsidR="00AF4B8B" w:rsidRPr="00C71F3C" w:rsidRDefault="00AF4B8B" w:rsidP="009166BA">
            <w:pPr>
              <w:pStyle w:val="ListParagraph"/>
              <w:numPr>
                <w:ilvl w:val="0"/>
                <w:numId w:val="5"/>
              </w:numPr>
              <w:ind w:left="314"/>
              <w:rPr>
                <w:rFonts w:eastAsiaTheme="minorEastAsia" w:cstheme="minorHAnsi"/>
                <w:color w:val="002639"/>
                <w:sz w:val="20"/>
                <w:szCs w:val="20"/>
              </w:rPr>
            </w:pPr>
            <w:r w:rsidRPr="00C71F3C">
              <w:rPr>
                <w:rFonts w:eastAsiaTheme="minorEastAsia" w:cstheme="minorHAnsi"/>
                <w:color w:val="002639"/>
                <w:sz w:val="20"/>
                <w:szCs w:val="20"/>
              </w:rPr>
              <w:t xml:space="preserve">The Public Service is generally representative of the ethnic groups of the New Zealand population. </w:t>
            </w:r>
          </w:p>
          <w:p w14:paraId="40298761" w14:textId="77777777" w:rsidR="00AF4B8B" w:rsidRPr="00C71F3C" w:rsidRDefault="00AF4B8B" w:rsidP="009166BA">
            <w:pPr>
              <w:pStyle w:val="ListParagraph"/>
              <w:numPr>
                <w:ilvl w:val="0"/>
                <w:numId w:val="5"/>
              </w:numPr>
              <w:ind w:left="314"/>
              <w:rPr>
                <w:rFonts w:eastAsiaTheme="minorEastAsia" w:cstheme="minorHAnsi"/>
                <w:color w:val="002639"/>
                <w:sz w:val="20"/>
                <w:szCs w:val="20"/>
              </w:rPr>
            </w:pPr>
            <w:r w:rsidRPr="00C71F3C">
              <w:rPr>
                <w:rFonts w:eastAsiaTheme="minorEastAsia" w:cstheme="minorHAnsi"/>
                <w:color w:val="002639"/>
                <w:sz w:val="20"/>
                <w:szCs w:val="20"/>
              </w:rPr>
              <w:t>Pay gaps remain for between some ethnic groups.</w:t>
            </w:r>
          </w:p>
          <w:p w14:paraId="32D7AC28" w14:textId="143B640A" w:rsidR="00AF4B8B" w:rsidRPr="00C71F3C" w:rsidRDefault="00AF4B8B" w:rsidP="009166BA">
            <w:pPr>
              <w:pStyle w:val="ListParagraph"/>
              <w:numPr>
                <w:ilvl w:val="0"/>
                <w:numId w:val="5"/>
              </w:numPr>
              <w:ind w:left="314"/>
              <w:rPr>
                <w:rFonts w:eastAsiaTheme="minorEastAsia" w:cstheme="minorHAnsi"/>
                <w:color w:val="002639"/>
                <w:sz w:val="20"/>
                <w:szCs w:val="20"/>
              </w:rPr>
            </w:pPr>
            <w:r w:rsidRPr="00C71F3C">
              <w:rPr>
                <w:rFonts w:eastAsiaTheme="minorEastAsia" w:cstheme="minorHAnsi"/>
                <w:color w:val="002639"/>
                <w:sz w:val="20"/>
                <w:szCs w:val="20"/>
              </w:rPr>
              <w:t xml:space="preserve">Representation in senior leadership of Public Service </w:t>
            </w:r>
            <w:proofErr w:type="spellStart"/>
            <w:r w:rsidRPr="00C71F3C">
              <w:rPr>
                <w:rFonts w:eastAsiaTheme="minorEastAsia" w:cstheme="minorHAnsi"/>
                <w:color w:val="002639"/>
                <w:sz w:val="20"/>
                <w:szCs w:val="20"/>
              </w:rPr>
              <w:t>organisations</w:t>
            </w:r>
            <w:proofErr w:type="spellEnd"/>
            <w:r w:rsidRPr="00C71F3C">
              <w:rPr>
                <w:rFonts w:eastAsiaTheme="minorEastAsia" w:cstheme="minorHAnsi"/>
                <w:color w:val="002639"/>
                <w:sz w:val="20"/>
                <w:szCs w:val="20"/>
              </w:rPr>
              <w:t xml:space="preserve"> has become more ethnically diverse over time.</w:t>
            </w:r>
          </w:p>
        </w:tc>
      </w:tr>
      <w:tr w:rsidR="009166BA" w:rsidRPr="00C71F3C" w14:paraId="7C0EAF67" w14:textId="77777777" w:rsidTr="00AF4B8B">
        <w:trPr>
          <w:gridAfter w:val="1"/>
          <w:wAfter w:w="7" w:type="dxa"/>
        </w:trPr>
        <w:tc>
          <w:tcPr>
            <w:tcW w:w="1498" w:type="dxa"/>
          </w:tcPr>
          <w:p w14:paraId="5680060B" w14:textId="7C3957B8" w:rsidR="00AF4B8B" w:rsidRPr="00C71F3C" w:rsidRDefault="00AF4B8B" w:rsidP="00AF4B8B">
            <w:pPr>
              <w:spacing w:line="259" w:lineRule="auto"/>
              <w:rPr>
                <w:rFonts w:eastAsiaTheme="minorEastAsia" w:cstheme="minorHAnsi"/>
                <w:color w:val="002639"/>
              </w:rPr>
            </w:pPr>
            <w:proofErr w:type="spellStart"/>
            <w:r w:rsidRPr="00C71F3C">
              <w:rPr>
                <w:rFonts w:cstheme="minorHAnsi"/>
              </w:rPr>
              <w:t>Te</w:t>
            </w:r>
            <w:proofErr w:type="spellEnd"/>
            <w:r w:rsidRPr="00C71F3C">
              <w:rPr>
                <w:rFonts w:cstheme="minorHAnsi"/>
              </w:rPr>
              <w:t xml:space="preserve"> </w:t>
            </w:r>
            <w:proofErr w:type="spellStart"/>
            <w:r w:rsidRPr="00C71F3C">
              <w:rPr>
                <w:rFonts w:cstheme="minorHAnsi"/>
              </w:rPr>
              <w:t>Taunaki</w:t>
            </w:r>
            <w:proofErr w:type="spellEnd"/>
            <w:r w:rsidRPr="00C71F3C">
              <w:rPr>
                <w:rFonts w:cstheme="minorHAnsi"/>
              </w:rPr>
              <w:t xml:space="preserve"> </w:t>
            </w:r>
            <w:r w:rsidRPr="00AF4B8B">
              <w:rPr>
                <w:rFonts w:asciiTheme="minorHAnsi" w:eastAsiaTheme="minorEastAsia" w:hAnsiTheme="minorHAnsi" w:cstheme="minorHAnsi"/>
                <w:color w:val="002639"/>
              </w:rPr>
              <w:t>Public</w:t>
            </w:r>
            <w:r w:rsidRPr="00C71F3C">
              <w:rPr>
                <w:rFonts w:cstheme="minorHAnsi"/>
              </w:rPr>
              <w:t xml:space="preserve"> Service Census 2021</w:t>
            </w:r>
            <w:r w:rsidRPr="00C71F3C">
              <w:rPr>
                <w:rStyle w:val="FootnoteReference"/>
                <w:rFonts w:cstheme="minorHAnsi"/>
              </w:rPr>
              <w:footnoteReference w:id="38"/>
            </w:r>
          </w:p>
        </w:tc>
        <w:tc>
          <w:tcPr>
            <w:tcW w:w="3125" w:type="dxa"/>
          </w:tcPr>
          <w:p w14:paraId="0874BE9F" w14:textId="1298BE57" w:rsidR="009166BA" w:rsidRPr="00C71F3C" w:rsidRDefault="009166BA" w:rsidP="009166BA">
            <w:pPr>
              <w:ind w:left="-46"/>
              <w:rPr>
                <w:rFonts w:asciiTheme="minorHAnsi" w:eastAsiaTheme="minorEastAsia" w:hAnsiTheme="minorHAnsi" w:cstheme="minorHAnsi"/>
                <w:color w:val="002639"/>
              </w:rPr>
            </w:pPr>
            <w:proofErr w:type="spellStart"/>
            <w:r w:rsidRPr="00C71F3C">
              <w:rPr>
                <w:rFonts w:asciiTheme="minorHAnsi" w:eastAsiaTheme="minorEastAsia" w:hAnsiTheme="minorHAnsi" w:cstheme="minorHAnsi"/>
                <w:color w:val="000000" w:themeColor="text1"/>
              </w:rPr>
              <w:t>Te</w:t>
            </w:r>
            <w:proofErr w:type="spellEnd"/>
            <w:r w:rsidRPr="00C71F3C">
              <w:rPr>
                <w:rFonts w:asciiTheme="minorHAnsi" w:eastAsiaTheme="minorEastAsia" w:hAnsiTheme="minorHAnsi" w:cstheme="minorHAnsi"/>
                <w:color w:val="000000" w:themeColor="text1"/>
              </w:rPr>
              <w:t xml:space="preserve"> </w:t>
            </w:r>
            <w:proofErr w:type="spellStart"/>
            <w:r w:rsidRPr="00C71F3C">
              <w:rPr>
                <w:rFonts w:asciiTheme="minorHAnsi" w:eastAsiaTheme="minorEastAsia" w:hAnsiTheme="minorHAnsi" w:cstheme="minorHAnsi"/>
                <w:color w:val="000000" w:themeColor="text1"/>
              </w:rPr>
              <w:t>Taunaki</w:t>
            </w:r>
            <w:proofErr w:type="spellEnd"/>
            <w:r w:rsidRPr="00C71F3C">
              <w:rPr>
                <w:rFonts w:asciiTheme="minorHAnsi" w:eastAsiaTheme="minorEastAsia" w:hAnsiTheme="minorHAnsi" w:cstheme="minorHAnsi"/>
                <w:color w:val="000000" w:themeColor="text1"/>
              </w:rPr>
              <w:t xml:space="preserve"> surveyed 60,000 public servants </w:t>
            </w:r>
            <w:r w:rsidR="00AF4B8B">
              <w:rPr>
                <w:rFonts w:asciiTheme="minorHAnsi" w:eastAsiaTheme="minorEastAsia" w:hAnsiTheme="minorHAnsi" w:cstheme="minorHAnsi"/>
                <w:color w:val="000000" w:themeColor="text1"/>
              </w:rPr>
              <w:t xml:space="preserve">in </w:t>
            </w:r>
            <w:r w:rsidRPr="00C71F3C">
              <w:rPr>
                <w:rFonts w:asciiTheme="minorHAnsi" w:eastAsia="Calibri" w:hAnsiTheme="minorHAnsi" w:cstheme="minorHAnsi"/>
              </w:rPr>
              <w:t xml:space="preserve">central government departments </w:t>
            </w:r>
            <w:r w:rsidRPr="00C71F3C">
              <w:rPr>
                <w:rFonts w:asciiTheme="minorHAnsi" w:eastAsiaTheme="minorEastAsia" w:hAnsiTheme="minorHAnsi" w:cstheme="minorHAnsi"/>
                <w:color w:val="000000" w:themeColor="text1"/>
              </w:rPr>
              <w:t xml:space="preserve">and had a 63% response rate. </w:t>
            </w:r>
            <w:r w:rsidRPr="00C71F3C">
              <w:rPr>
                <w:rFonts w:asciiTheme="minorHAnsi" w:hAnsiTheme="minorHAnsi" w:cstheme="minorHAnsi"/>
                <w:shd w:val="clear" w:color="auto" w:fill="FFFFFF"/>
              </w:rPr>
              <w:t>The survey questions focused on diversity, inclusion and wellbeing at work, and strengthening Māori Crown relationships.</w:t>
            </w:r>
          </w:p>
        </w:tc>
        <w:tc>
          <w:tcPr>
            <w:tcW w:w="4875" w:type="dxa"/>
          </w:tcPr>
          <w:p w14:paraId="19E006D3" w14:textId="77777777" w:rsidR="009166BA" w:rsidRPr="00C71F3C" w:rsidRDefault="009166BA" w:rsidP="009166BA">
            <w:pPr>
              <w:pStyle w:val="ListParagraph"/>
              <w:numPr>
                <w:ilvl w:val="0"/>
                <w:numId w:val="5"/>
              </w:numPr>
              <w:ind w:left="314"/>
              <w:rPr>
                <w:rFonts w:eastAsiaTheme="minorEastAsia" w:cstheme="minorHAnsi"/>
                <w:color w:val="002639"/>
                <w:sz w:val="20"/>
                <w:szCs w:val="20"/>
              </w:rPr>
            </w:pPr>
            <w:r w:rsidRPr="00C71F3C">
              <w:rPr>
                <w:rFonts w:eastAsiaTheme="minorEastAsia" w:cstheme="minorHAnsi"/>
                <w:color w:val="002639"/>
                <w:sz w:val="20"/>
                <w:szCs w:val="20"/>
              </w:rPr>
              <w:t xml:space="preserve">58% of public servants were confident they could identify aspects of their </w:t>
            </w:r>
            <w:proofErr w:type="spellStart"/>
            <w:r w:rsidRPr="00C71F3C">
              <w:rPr>
                <w:rFonts w:eastAsiaTheme="minorEastAsia" w:cstheme="minorHAnsi"/>
                <w:color w:val="002639"/>
                <w:sz w:val="20"/>
                <w:szCs w:val="20"/>
              </w:rPr>
              <w:t>organisation’s</w:t>
            </w:r>
            <w:proofErr w:type="spellEnd"/>
            <w:r w:rsidRPr="00C71F3C">
              <w:rPr>
                <w:rFonts w:eastAsiaTheme="minorEastAsia" w:cstheme="minorHAnsi"/>
                <w:color w:val="002639"/>
                <w:sz w:val="20"/>
                <w:szCs w:val="20"/>
              </w:rPr>
              <w:t xml:space="preserve"> work that may disadvantage Māori</w:t>
            </w:r>
          </w:p>
          <w:p w14:paraId="01C19F73" w14:textId="77777777" w:rsidR="009166BA" w:rsidRPr="00AF4B8B" w:rsidRDefault="009166BA" w:rsidP="00AF4B8B">
            <w:pPr>
              <w:rPr>
                <w:rFonts w:eastAsiaTheme="minorEastAsia" w:cstheme="minorHAnsi"/>
                <w:color w:val="002639"/>
              </w:rPr>
            </w:pPr>
          </w:p>
        </w:tc>
      </w:tr>
    </w:tbl>
    <w:p w14:paraId="7843668A" w14:textId="0392F17A" w:rsidR="00105FC4" w:rsidRDefault="00105FC4" w:rsidP="00105FC4">
      <w:pPr>
        <w:shd w:val="clear" w:color="auto" w:fill="FFFFFF" w:themeFill="background1"/>
        <w:jc w:val="both"/>
        <w:rPr>
          <w:rFonts w:eastAsia="Calibri" w:cstheme="minorHAnsi"/>
          <w:lang w:eastAsia="es-419"/>
        </w:rPr>
      </w:pPr>
    </w:p>
    <w:p w14:paraId="5A48ECE2" w14:textId="374C186D" w:rsidR="00105FC4" w:rsidRPr="00105FC4" w:rsidRDefault="00105FC4" w:rsidP="00105FC4">
      <w:pPr>
        <w:pStyle w:val="CabStandard"/>
        <w:numPr>
          <w:ilvl w:val="0"/>
          <w:numId w:val="0"/>
        </w:numPr>
        <w:spacing w:before="230" w:after="200" w:line="276" w:lineRule="auto"/>
        <w:ind w:left="1080"/>
        <w:rPr>
          <w:rFonts w:asciiTheme="minorHAnsi" w:eastAsia="Calibri" w:hAnsiTheme="minorHAnsi" w:cstheme="minorHAnsi"/>
          <w:i/>
          <w:szCs w:val="24"/>
          <w:lang w:eastAsia="es-419"/>
        </w:rPr>
      </w:pPr>
      <w:r w:rsidRPr="00105FC4">
        <w:rPr>
          <w:rFonts w:asciiTheme="minorHAnsi" w:eastAsia="Calibri" w:hAnsiTheme="minorHAnsi" w:cstheme="minorHAnsi"/>
          <w:i/>
          <w:szCs w:val="24"/>
          <w:lang w:eastAsia="es-419"/>
        </w:rPr>
        <w:t>Efforts are being made across government to improve the use of data collection for decision making, and in relation to responding to racism. For example, ethnicity</w:t>
      </w:r>
      <w:r w:rsidRPr="00105FC4">
        <w:rPr>
          <w:rFonts w:asciiTheme="minorHAnsi" w:eastAsia="Calibri" w:hAnsiTheme="minorHAnsi" w:cstheme="minorHAnsi"/>
          <w:i/>
          <w:szCs w:val="24"/>
          <w:lang w:eastAsia="es-419"/>
        </w:rPr>
        <w:t xml:space="preserve"> data collected within Police as per the National recording standards is intended to provide an insight into statistical reporting and intelligence trends for victims and </w:t>
      </w:r>
      <w:proofErr w:type="gramStart"/>
      <w:r w:rsidRPr="00105FC4">
        <w:rPr>
          <w:rFonts w:asciiTheme="minorHAnsi" w:eastAsia="Calibri" w:hAnsiTheme="minorHAnsi" w:cstheme="minorHAnsi"/>
          <w:i/>
          <w:szCs w:val="24"/>
          <w:lang w:eastAsia="es-419"/>
        </w:rPr>
        <w:t>offenders</w:t>
      </w:r>
      <w:r w:rsidRPr="00105FC4">
        <w:rPr>
          <w:rFonts w:asciiTheme="minorHAnsi" w:eastAsia="Calibri" w:hAnsiTheme="minorHAnsi" w:cstheme="minorHAnsi"/>
          <w:i/>
          <w:szCs w:val="24"/>
          <w:lang w:eastAsia="es-419"/>
        </w:rPr>
        <w:t>, and</w:t>
      </w:r>
      <w:proofErr w:type="gramEnd"/>
      <w:r w:rsidRPr="00105FC4">
        <w:rPr>
          <w:rFonts w:asciiTheme="minorHAnsi" w:eastAsia="Calibri" w:hAnsiTheme="minorHAnsi" w:cstheme="minorHAnsi"/>
          <w:i/>
          <w:szCs w:val="24"/>
          <w:lang w:eastAsia="es-419"/>
        </w:rPr>
        <w:t xml:space="preserve"> </w:t>
      </w:r>
      <w:r w:rsidRPr="00105FC4">
        <w:rPr>
          <w:rFonts w:asciiTheme="minorHAnsi" w:eastAsia="Calibri" w:hAnsiTheme="minorHAnsi" w:cstheme="minorHAnsi"/>
          <w:i/>
          <w:szCs w:val="24"/>
          <w:lang w:eastAsia="es-419"/>
        </w:rPr>
        <w:t xml:space="preserve">is intended to be used internally to provide an insight into potential challenges and needs within </w:t>
      </w:r>
      <w:r w:rsidRPr="00105FC4">
        <w:rPr>
          <w:rFonts w:asciiTheme="minorHAnsi" w:eastAsia="Calibri" w:hAnsiTheme="minorHAnsi" w:cstheme="minorHAnsi"/>
          <w:i/>
          <w:szCs w:val="24"/>
          <w:lang w:eastAsia="es-419"/>
        </w:rPr>
        <w:lastRenderedPageBreak/>
        <w:t>communities</w:t>
      </w:r>
      <w:r w:rsidRPr="00105FC4">
        <w:rPr>
          <w:rFonts w:asciiTheme="minorHAnsi" w:eastAsia="Calibri" w:hAnsiTheme="minorHAnsi" w:cstheme="minorHAnsi"/>
          <w:i/>
          <w:szCs w:val="24"/>
          <w:lang w:eastAsia="es-419"/>
        </w:rPr>
        <w:t>. It</w:t>
      </w:r>
      <w:r w:rsidRPr="00105FC4">
        <w:rPr>
          <w:rFonts w:asciiTheme="minorHAnsi" w:eastAsia="Calibri" w:hAnsiTheme="minorHAnsi" w:cstheme="minorHAnsi"/>
          <w:i/>
          <w:szCs w:val="24"/>
          <w:lang w:eastAsia="es-419"/>
        </w:rPr>
        <w:t xml:space="preserve"> allow</w:t>
      </w:r>
      <w:r w:rsidRPr="00105FC4">
        <w:rPr>
          <w:rFonts w:asciiTheme="minorHAnsi" w:eastAsia="Calibri" w:hAnsiTheme="minorHAnsi" w:cstheme="minorHAnsi"/>
          <w:i/>
          <w:szCs w:val="24"/>
          <w:lang w:eastAsia="es-419"/>
        </w:rPr>
        <w:t>s</w:t>
      </w:r>
      <w:r w:rsidRPr="00105FC4">
        <w:rPr>
          <w:rFonts w:asciiTheme="minorHAnsi" w:eastAsia="Calibri" w:hAnsiTheme="minorHAnsi" w:cstheme="minorHAnsi"/>
          <w:i/>
          <w:szCs w:val="24"/>
          <w:lang w:eastAsia="es-419"/>
        </w:rPr>
        <w:t xml:space="preserve"> decision makers to consider such data to inform their decisions. </w:t>
      </w:r>
    </w:p>
    <w:p w14:paraId="0F8CE709" w14:textId="4AC58C37" w:rsidR="00105FC4" w:rsidRPr="00105FC4" w:rsidRDefault="00105FC4" w:rsidP="00105FC4">
      <w:pPr>
        <w:pStyle w:val="CabStandard"/>
        <w:numPr>
          <w:ilvl w:val="0"/>
          <w:numId w:val="0"/>
        </w:numPr>
        <w:spacing w:before="230" w:after="200" w:line="276" w:lineRule="auto"/>
        <w:ind w:left="1080"/>
        <w:rPr>
          <w:rFonts w:asciiTheme="minorHAnsi" w:eastAsia="Calibri" w:hAnsiTheme="minorHAnsi" w:cstheme="minorHAnsi"/>
          <w:i/>
          <w:szCs w:val="24"/>
          <w:lang w:eastAsia="es-419"/>
        </w:rPr>
      </w:pPr>
      <w:r w:rsidRPr="00105FC4">
        <w:rPr>
          <w:rFonts w:asciiTheme="minorHAnsi" w:eastAsia="Calibri" w:hAnsiTheme="minorHAnsi" w:cstheme="minorHAnsi"/>
          <w:i/>
          <w:szCs w:val="24"/>
          <w:lang w:eastAsia="es-419"/>
        </w:rPr>
        <w:t xml:space="preserve">Police have </w:t>
      </w:r>
      <w:r w:rsidRPr="00105FC4">
        <w:rPr>
          <w:rFonts w:asciiTheme="minorHAnsi" w:eastAsia="Calibri" w:hAnsiTheme="minorHAnsi" w:cstheme="minorHAnsi"/>
          <w:i/>
          <w:szCs w:val="24"/>
          <w:lang w:eastAsia="es-419"/>
        </w:rPr>
        <w:t xml:space="preserve">also </w:t>
      </w:r>
      <w:r w:rsidRPr="00105FC4">
        <w:rPr>
          <w:rFonts w:asciiTheme="minorHAnsi" w:eastAsia="Calibri" w:hAnsiTheme="minorHAnsi" w:cstheme="minorHAnsi"/>
          <w:i/>
          <w:szCs w:val="24"/>
          <w:lang w:eastAsia="es-419"/>
        </w:rPr>
        <w:t>made improvements to the way hate crime can be recorded and reported. This change in recording practice improved the depth of insight about hate crime offences held by Police. It also helped to ensure the quality of staff decision making and recording practice in relation to reported hate crime.</w:t>
      </w:r>
      <w:r w:rsidRPr="00105FC4">
        <w:rPr>
          <w:rFonts w:asciiTheme="minorHAnsi" w:eastAsia="Calibri" w:hAnsiTheme="minorHAnsi" w:cstheme="minorHAnsi"/>
          <w:i/>
          <w:szCs w:val="24"/>
          <w:lang w:eastAsia="es-419"/>
        </w:rPr>
        <w:t xml:space="preserve"> Alongside this, </w:t>
      </w:r>
      <w:r w:rsidRPr="00105FC4">
        <w:rPr>
          <w:rFonts w:asciiTheme="minorHAnsi" w:eastAsia="Calibri" w:hAnsiTheme="minorHAnsi" w:cstheme="minorHAnsi"/>
          <w:i/>
          <w:szCs w:val="24"/>
          <w:lang w:eastAsia="es-419"/>
        </w:rPr>
        <w:t xml:space="preserve">Police has been working directly with community groups, </w:t>
      </w:r>
      <w:proofErr w:type="gramStart"/>
      <w:r w:rsidRPr="00105FC4">
        <w:rPr>
          <w:rFonts w:asciiTheme="minorHAnsi" w:eastAsia="Calibri" w:hAnsiTheme="minorHAnsi" w:cstheme="minorHAnsi"/>
          <w:i/>
          <w:szCs w:val="24"/>
          <w:lang w:eastAsia="es-419"/>
        </w:rPr>
        <w:t>educating</w:t>
      </w:r>
      <w:proofErr w:type="gramEnd"/>
      <w:r w:rsidRPr="00105FC4">
        <w:rPr>
          <w:rFonts w:asciiTheme="minorHAnsi" w:eastAsia="Calibri" w:hAnsiTheme="minorHAnsi" w:cstheme="minorHAnsi"/>
          <w:i/>
          <w:szCs w:val="24"/>
          <w:lang w:eastAsia="es-419"/>
        </w:rPr>
        <w:t xml:space="preserve"> and informing them about Police’s definition of hate crime/incidents and how to report any occurrences. In addition, Police has created training resources for key staff (particularly those in Emergency Response Centres and Crime Reporting Line/105 staff) that manage most initial reports from the public, thus improving Police’s ability to recognise and flag hate crime/incidents at the time of the report. This has resulted in better identification of hate crime and more accurate reporting. </w:t>
      </w:r>
    </w:p>
    <w:p w14:paraId="37469AA1" w14:textId="2AA6ED01" w:rsidR="00105FC4" w:rsidRDefault="00105FC4" w:rsidP="00105FC4">
      <w:pPr>
        <w:shd w:val="clear" w:color="auto" w:fill="FFFFFF" w:themeFill="background1"/>
        <w:jc w:val="both"/>
        <w:rPr>
          <w:rFonts w:eastAsia="Calibri" w:cstheme="minorHAnsi"/>
          <w:lang w:eastAsia="es-419"/>
        </w:rPr>
      </w:pPr>
    </w:p>
    <w:p w14:paraId="60DF0306" w14:textId="77777777" w:rsidR="00105FC4" w:rsidRPr="00105FC4" w:rsidRDefault="00105FC4" w:rsidP="00105FC4">
      <w:pPr>
        <w:shd w:val="clear" w:color="auto" w:fill="FFFFFF" w:themeFill="background1"/>
        <w:jc w:val="both"/>
        <w:rPr>
          <w:rFonts w:eastAsia="Calibri" w:cstheme="minorHAnsi"/>
          <w:lang w:eastAsia="es-419"/>
        </w:rPr>
      </w:pPr>
    </w:p>
    <w:p w14:paraId="0FB73DBD" w14:textId="52F76751" w:rsidR="00937AD5" w:rsidRPr="00C71F3C" w:rsidRDefault="00C7307D" w:rsidP="005F06E1">
      <w:pPr>
        <w:pStyle w:val="ListParagraph"/>
        <w:numPr>
          <w:ilvl w:val="0"/>
          <w:numId w:val="1"/>
        </w:numPr>
        <w:shd w:val="clear" w:color="auto" w:fill="FFFFFF" w:themeFill="background1"/>
        <w:jc w:val="both"/>
        <w:rPr>
          <w:rFonts w:eastAsia="Calibri" w:cstheme="minorHAnsi"/>
          <w:lang w:eastAsia="es-419"/>
        </w:rPr>
      </w:pPr>
      <w:r w:rsidRPr="00C71F3C">
        <w:rPr>
          <w:rFonts w:cstheme="minorHAnsi"/>
          <w:lang w:val="en-GB"/>
        </w:rPr>
        <w:t>To what extent has national antiracism policy research with a bearing on systemic racism been undertaken by national institutions/researchers, and what research is being undertaken, if any? (Please provide references if any.)</w:t>
      </w:r>
    </w:p>
    <w:p w14:paraId="7E4511B3" w14:textId="568D1C6E" w:rsidR="3AE2BA7F" w:rsidRPr="00C71F3C" w:rsidRDefault="3AE2BA7F" w:rsidP="00C23E1B">
      <w:pPr>
        <w:pStyle w:val="CabStandard"/>
        <w:numPr>
          <w:ilvl w:val="0"/>
          <w:numId w:val="0"/>
        </w:numPr>
        <w:spacing w:before="230" w:after="200" w:line="276" w:lineRule="auto"/>
        <w:ind w:left="1080"/>
        <w:rPr>
          <w:rFonts w:asciiTheme="minorHAnsi" w:eastAsia="Calibri" w:hAnsiTheme="minorHAnsi" w:cstheme="minorHAnsi"/>
          <w:i/>
          <w:iCs/>
          <w:szCs w:val="24"/>
          <w:lang w:eastAsia="es-419"/>
        </w:rPr>
      </w:pPr>
      <w:r w:rsidRPr="00C71F3C">
        <w:rPr>
          <w:rFonts w:asciiTheme="minorHAnsi" w:eastAsia="Calibri" w:hAnsiTheme="minorHAnsi" w:cstheme="minorHAnsi"/>
          <w:i/>
          <w:szCs w:val="24"/>
          <w:lang w:eastAsia="es-419"/>
        </w:rPr>
        <w:t xml:space="preserve">A network of public health professionals and activist scholars, known as STIR (Stop Institutional Racism!), is </w:t>
      </w:r>
      <w:r w:rsidRPr="00C71F3C">
        <w:rPr>
          <w:rFonts w:asciiTheme="minorHAnsi" w:eastAsia="Calibri" w:hAnsiTheme="minorHAnsi" w:cstheme="minorHAnsi"/>
          <w:i/>
          <w:iCs/>
          <w:szCs w:val="24"/>
          <w:lang w:eastAsia="es-419"/>
        </w:rPr>
        <w:t>active in conducting resear</w:t>
      </w:r>
      <w:r w:rsidR="6D3EA50A" w:rsidRPr="00C71F3C">
        <w:rPr>
          <w:rFonts w:asciiTheme="minorHAnsi" w:eastAsia="Calibri" w:hAnsiTheme="minorHAnsi" w:cstheme="minorHAnsi"/>
          <w:i/>
          <w:iCs/>
          <w:szCs w:val="24"/>
          <w:lang w:eastAsia="es-419"/>
        </w:rPr>
        <w:t>ch to inform their efforts to disrupt racism across the health system</w:t>
      </w:r>
      <w:r w:rsidR="4C9117A3" w:rsidRPr="00C71F3C">
        <w:rPr>
          <w:rFonts w:asciiTheme="minorHAnsi" w:eastAsia="Calibri" w:hAnsiTheme="minorHAnsi" w:cstheme="minorHAnsi"/>
          <w:i/>
          <w:iCs/>
          <w:szCs w:val="24"/>
          <w:lang w:eastAsia="es-419"/>
        </w:rPr>
        <w:t xml:space="preserve">. Recent papers include </w:t>
      </w:r>
      <w:r w:rsidR="1803299D" w:rsidRPr="00C71F3C">
        <w:rPr>
          <w:rFonts w:asciiTheme="minorHAnsi" w:eastAsia="Calibri" w:hAnsiTheme="minorHAnsi" w:cstheme="minorHAnsi"/>
          <w:i/>
          <w:iCs/>
          <w:szCs w:val="24"/>
          <w:lang w:eastAsia="es-419"/>
        </w:rPr>
        <w:t>a Treaty of Waitangi</w:t>
      </w:r>
      <w:r w:rsidR="00170B3F" w:rsidRPr="00C71F3C">
        <w:rPr>
          <w:rFonts w:asciiTheme="minorHAnsi" w:eastAsia="Calibri" w:hAnsiTheme="minorHAnsi" w:cstheme="minorHAnsi"/>
          <w:i/>
          <w:iCs/>
          <w:szCs w:val="24"/>
          <w:lang w:eastAsia="es-419"/>
        </w:rPr>
        <w:t>-</w:t>
      </w:r>
      <w:r w:rsidR="1803299D" w:rsidRPr="00C71F3C">
        <w:rPr>
          <w:rFonts w:asciiTheme="minorHAnsi" w:eastAsia="Calibri" w:hAnsiTheme="minorHAnsi" w:cstheme="minorHAnsi"/>
          <w:i/>
          <w:iCs/>
          <w:szCs w:val="24"/>
          <w:lang w:eastAsia="es-419"/>
        </w:rPr>
        <w:t>based analysis of recruitment and performance review processes of public sector chief executives in New Zeal</w:t>
      </w:r>
      <w:r w:rsidR="5C8A7310" w:rsidRPr="00C71F3C">
        <w:rPr>
          <w:rFonts w:asciiTheme="minorHAnsi" w:eastAsia="Calibri" w:hAnsiTheme="minorHAnsi" w:cstheme="minorHAnsi"/>
          <w:i/>
          <w:iCs/>
          <w:szCs w:val="24"/>
          <w:lang w:eastAsia="es-419"/>
        </w:rPr>
        <w:t>and</w:t>
      </w:r>
      <w:r w:rsidR="324A20A0" w:rsidRPr="00C71F3C">
        <w:rPr>
          <w:rFonts w:asciiTheme="minorHAnsi" w:eastAsia="Calibri" w:hAnsiTheme="minorHAnsi" w:cstheme="minorHAnsi"/>
          <w:i/>
          <w:iCs/>
          <w:szCs w:val="24"/>
          <w:lang w:eastAsia="es-419"/>
        </w:rPr>
        <w:t>,</w:t>
      </w:r>
      <w:r w:rsidRPr="00C71F3C">
        <w:rPr>
          <w:rFonts w:asciiTheme="minorHAnsi" w:eastAsia="Calibri" w:hAnsiTheme="minorHAnsi" w:cstheme="minorHAnsi"/>
          <w:i/>
          <w:iCs/>
          <w:szCs w:val="24"/>
          <w:vertAlign w:val="superscript"/>
          <w:lang w:eastAsia="es-419"/>
        </w:rPr>
        <w:footnoteReference w:id="39"/>
      </w:r>
      <w:r w:rsidR="3FA6C414" w:rsidRPr="00C71F3C">
        <w:rPr>
          <w:rFonts w:asciiTheme="minorHAnsi" w:eastAsia="Calibri" w:hAnsiTheme="minorHAnsi" w:cstheme="minorHAnsi"/>
          <w:i/>
          <w:iCs/>
          <w:szCs w:val="24"/>
          <w:lang w:eastAsia="es-419"/>
        </w:rPr>
        <w:t xml:space="preserve"> </w:t>
      </w:r>
      <w:r w:rsidR="3E84E22C" w:rsidRPr="00C71F3C">
        <w:rPr>
          <w:rFonts w:asciiTheme="minorHAnsi" w:eastAsia="Calibri" w:hAnsiTheme="minorHAnsi" w:cstheme="minorHAnsi"/>
          <w:i/>
          <w:iCs/>
          <w:szCs w:val="24"/>
          <w:lang w:eastAsia="es-419"/>
        </w:rPr>
        <w:t>a research paper exploring the strengthening of engagement and collaboration with the New Zealand Muslim community</w:t>
      </w:r>
      <w:r w:rsidRPr="00C71F3C">
        <w:rPr>
          <w:rFonts w:asciiTheme="minorHAnsi" w:eastAsia="Calibri" w:hAnsiTheme="minorHAnsi" w:cstheme="minorHAnsi"/>
          <w:i/>
          <w:iCs/>
          <w:szCs w:val="24"/>
          <w:vertAlign w:val="superscript"/>
          <w:lang w:eastAsia="es-419"/>
        </w:rPr>
        <w:footnoteReference w:id="40"/>
      </w:r>
      <w:r w:rsidR="7164FED9" w:rsidRPr="00C71F3C">
        <w:rPr>
          <w:rFonts w:asciiTheme="minorHAnsi" w:eastAsia="Calibri" w:hAnsiTheme="minorHAnsi" w:cstheme="minorHAnsi"/>
          <w:i/>
          <w:iCs/>
          <w:szCs w:val="24"/>
          <w:lang w:eastAsia="es-419"/>
        </w:rPr>
        <w:t xml:space="preserve"> and a paper examining </w:t>
      </w:r>
      <w:r w:rsidR="3009E40B" w:rsidRPr="00C71F3C">
        <w:rPr>
          <w:rFonts w:asciiTheme="minorHAnsi" w:eastAsia="Calibri" w:hAnsiTheme="minorHAnsi" w:cstheme="minorHAnsi"/>
          <w:i/>
          <w:iCs/>
          <w:szCs w:val="24"/>
          <w:lang w:eastAsia="es-419"/>
        </w:rPr>
        <w:t xml:space="preserve">three anti-racist initiatives </w:t>
      </w:r>
      <w:r w:rsidR="36707A6F" w:rsidRPr="00C71F3C">
        <w:rPr>
          <w:rFonts w:asciiTheme="minorHAnsi" w:eastAsia="Calibri" w:hAnsiTheme="minorHAnsi" w:cstheme="minorHAnsi"/>
          <w:i/>
          <w:iCs/>
          <w:szCs w:val="24"/>
          <w:lang w:eastAsia="es-419"/>
        </w:rPr>
        <w:t>currently occurring across Aotearoa New Zealand.</w:t>
      </w:r>
      <w:r w:rsidRPr="00C71F3C">
        <w:rPr>
          <w:rFonts w:asciiTheme="minorHAnsi" w:eastAsia="Calibri" w:hAnsiTheme="minorHAnsi" w:cstheme="minorHAnsi"/>
          <w:i/>
          <w:iCs/>
          <w:szCs w:val="24"/>
          <w:vertAlign w:val="superscript"/>
          <w:lang w:eastAsia="es-419"/>
        </w:rPr>
        <w:footnoteReference w:id="41"/>
      </w:r>
    </w:p>
    <w:p w14:paraId="1279C83A" w14:textId="1EBAF536" w:rsidR="40793880" w:rsidRPr="00C71F3C" w:rsidRDefault="40793880" w:rsidP="00C23E1B">
      <w:pPr>
        <w:pStyle w:val="CabStandard"/>
        <w:numPr>
          <w:ilvl w:val="0"/>
          <w:numId w:val="0"/>
        </w:numPr>
        <w:spacing w:before="230" w:after="200" w:line="276" w:lineRule="auto"/>
        <w:ind w:left="1080"/>
        <w:rPr>
          <w:rFonts w:asciiTheme="minorHAnsi" w:eastAsia="Calibri" w:hAnsiTheme="minorHAnsi" w:cstheme="minorHAnsi"/>
          <w:i/>
          <w:iCs/>
          <w:szCs w:val="24"/>
          <w:lang w:eastAsia="es-419"/>
        </w:rPr>
      </w:pPr>
      <w:r w:rsidRPr="00C71F3C">
        <w:rPr>
          <w:rFonts w:asciiTheme="minorHAnsi" w:eastAsia="Calibri" w:hAnsiTheme="minorHAnsi" w:cstheme="minorHAnsi"/>
          <w:i/>
          <w:szCs w:val="24"/>
          <w:lang w:eastAsia="es-419"/>
        </w:rPr>
        <w:t>Researchers at the University of Waikato are leading the Working to End Racial Oppression (WERO</w:t>
      </w:r>
      <w:r w:rsidR="2273A79C" w:rsidRPr="00C71F3C">
        <w:rPr>
          <w:rFonts w:asciiTheme="minorHAnsi" w:eastAsia="Calibri" w:hAnsiTheme="minorHAnsi" w:cstheme="minorHAnsi"/>
          <w:i/>
          <w:iCs/>
          <w:szCs w:val="24"/>
          <w:lang w:eastAsia="es-419"/>
        </w:rPr>
        <w:t xml:space="preserve">) project that will </w:t>
      </w:r>
      <w:r w:rsidR="35920150" w:rsidRPr="00C71F3C">
        <w:rPr>
          <w:rFonts w:asciiTheme="minorHAnsi" w:eastAsia="Calibri" w:hAnsiTheme="minorHAnsi" w:cstheme="minorHAnsi"/>
          <w:i/>
          <w:iCs/>
          <w:szCs w:val="24"/>
          <w:lang w:eastAsia="es-419"/>
        </w:rPr>
        <w:t>investigate</w:t>
      </w:r>
      <w:r w:rsidR="2273A79C" w:rsidRPr="00C71F3C">
        <w:rPr>
          <w:rFonts w:asciiTheme="minorHAnsi" w:eastAsia="Calibri" w:hAnsiTheme="minorHAnsi" w:cstheme="minorHAnsi"/>
          <w:i/>
          <w:iCs/>
          <w:szCs w:val="24"/>
          <w:lang w:eastAsia="es-419"/>
        </w:rPr>
        <w:t xml:space="preserve"> racial oppression across society.</w:t>
      </w:r>
      <w:r w:rsidR="7874E449" w:rsidRPr="00C71F3C">
        <w:rPr>
          <w:rFonts w:asciiTheme="minorHAnsi" w:eastAsia="Calibri" w:hAnsiTheme="minorHAnsi" w:cstheme="minorHAnsi"/>
          <w:i/>
          <w:iCs/>
          <w:szCs w:val="24"/>
          <w:lang w:eastAsia="es-419"/>
        </w:rPr>
        <w:t xml:space="preserve"> WERO is an interdisciplinary, community-informed and international research programme comprising 21 researche</w:t>
      </w:r>
      <w:r w:rsidR="2B97A3FB" w:rsidRPr="00C71F3C">
        <w:rPr>
          <w:rFonts w:asciiTheme="minorHAnsi" w:eastAsia="Calibri" w:hAnsiTheme="minorHAnsi" w:cstheme="minorHAnsi"/>
          <w:i/>
          <w:iCs/>
          <w:szCs w:val="24"/>
          <w:lang w:eastAsia="es-419"/>
        </w:rPr>
        <w:t>rs from New Zealand and Canada. Its research goals are to examine individualised, community and societal costs or impacts of racism</w:t>
      </w:r>
      <w:r w:rsidR="36DF6ABB" w:rsidRPr="00C71F3C">
        <w:rPr>
          <w:rFonts w:asciiTheme="minorHAnsi" w:eastAsia="Calibri" w:hAnsiTheme="minorHAnsi" w:cstheme="minorHAnsi"/>
          <w:i/>
          <w:iCs/>
          <w:szCs w:val="24"/>
          <w:lang w:eastAsia="es-419"/>
        </w:rPr>
        <w:t xml:space="preserve"> and to identify responses that government, institutions and </w:t>
      </w:r>
      <w:r w:rsidR="4C36F848" w:rsidRPr="00C71F3C">
        <w:rPr>
          <w:rFonts w:asciiTheme="minorHAnsi" w:eastAsia="Calibri" w:hAnsiTheme="minorHAnsi" w:cstheme="minorHAnsi"/>
          <w:i/>
          <w:iCs/>
          <w:szCs w:val="24"/>
          <w:lang w:eastAsia="es-419"/>
        </w:rPr>
        <w:t>communities</w:t>
      </w:r>
      <w:r w:rsidR="36DF6ABB" w:rsidRPr="00C71F3C">
        <w:rPr>
          <w:rFonts w:asciiTheme="minorHAnsi" w:eastAsia="Calibri" w:hAnsiTheme="minorHAnsi" w:cstheme="minorHAnsi"/>
          <w:i/>
          <w:iCs/>
          <w:szCs w:val="24"/>
          <w:lang w:eastAsia="es-419"/>
        </w:rPr>
        <w:t xml:space="preserve"> can use to challenge </w:t>
      </w:r>
      <w:r w:rsidR="1F638119" w:rsidRPr="00C71F3C">
        <w:rPr>
          <w:rFonts w:asciiTheme="minorHAnsi" w:eastAsia="Calibri" w:hAnsiTheme="minorHAnsi" w:cstheme="minorHAnsi"/>
          <w:i/>
          <w:iCs/>
          <w:szCs w:val="24"/>
          <w:lang w:eastAsia="es-419"/>
        </w:rPr>
        <w:t>it</w:t>
      </w:r>
      <w:r w:rsidR="36DF6ABB" w:rsidRPr="00C71F3C">
        <w:rPr>
          <w:rFonts w:asciiTheme="minorHAnsi" w:eastAsia="Calibri" w:hAnsiTheme="minorHAnsi" w:cstheme="minorHAnsi"/>
          <w:i/>
          <w:iCs/>
          <w:szCs w:val="24"/>
          <w:lang w:eastAsia="es-419"/>
        </w:rPr>
        <w:t>.</w:t>
      </w:r>
      <w:r w:rsidR="5EE68952" w:rsidRPr="00C71F3C">
        <w:rPr>
          <w:rFonts w:asciiTheme="minorHAnsi" w:eastAsia="Calibri" w:hAnsiTheme="minorHAnsi" w:cstheme="minorHAnsi"/>
          <w:i/>
          <w:iCs/>
          <w:szCs w:val="24"/>
          <w:lang w:eastAsia="es-419"/>
        </w:rPr>
        <w:t xml:space="preserve"> Outcomes of the research will include </w:t>
      </w:r>
      <w:r w:rsidR="49CF38CC" w:rsidRPr="00C71F3C">
        <w:rPr>
          <w:rFonts w:asciiTheme="minorHAnsi" w:eastAsia="Calibri" w:hAnsiTheme="minorHAnsi" w:cstheme="minorHAnsi"/>
          <w:i/>
          <w:iCs/>
          <w:szCs w:val="24"/>
          <w:lang w:eastAsia="es-419"/>
        </w:rPr>
        <w:t>responses to</w:t>
      </w:r>
      <w:r w:rsidR="5EE68952" w:rsidRPr="00C71F3C">
        <w:rPr>
          <w:rFonts w:asciiTheme="minorHAnsi" w:eastAsia="Calibri" w:hAnsiTheme="minorHAnsi" w:cstheme="minorHAnsi"/>
          <w:i/>
          <w:iCs/>
          <w:szCs w:val="24"/>
          <w:lang w:eastAsia="es-419"/>
        </w:rPr>
        <w:t xml:space="preserve"> racism (such as the development of toolkits to audit and address institutional racism), protocols </w:t>
      </w:r>
      <w:r w:rsidR="5EE68952" w:rsidRPr="00C71F3C">
        <w:rPr>
          <w:rFonts w:asciiTheme="minorHAnsi" w:eastAsia="Calibri" w:hAnsiTheme="minorHAnsi" w:cstheme="minorHAnsi"/>
          <w:i/>
          <w:iCs/>
          <w:szCs w:val="24"/>
          <w:lang w:eastAsia="es-419"/>
        </w:rPr>
        <w:lastRenderedPageBreak/>
        <w:t>to promote inclusive online communicat</w:t>
      </w:r>
      <w:r w:rsidR="04F97938" w:rsidRPr="00C71F3C">
        <w:rPr>
          <w:rFonts w:asciiTheme="minorHAnsi" w:eastAsia="Calibri" w:hAnsiTheme="minorHAnsi" w:cstheme="minorHAnsi"/>
          <w:i/>
          <w:iCs/>
          <w:szCs w:val="24"/>
          <w:lang w:eastAsia="es-419"/>
        </w:rPr>
        <w:t>ion, strategies for building relationships across communities and guidelines for strengthening understanding of Aotearoa New Zealand’s history.</w:t>
      </w:r>
    </w:p>
    <w:p w14:paraId="055DE798" w14:textId="757028E5" w:rsidR="00E06BDB" w:rsidRPr="00AF4B8B" w:rsidRDefault="009C1651" w:rsidP="00AF4B8B">
      <w:pPr>
        <w:pStyle w:val="CabStandard"/>
        <w:numPr>
          <w:ilvl w:val="0"/>
          <w:numId w:val="0"/>
        </w:numPr>
        <w:spacing w:before="230" w:after="200" w:line="276" w:lineRule="auto"/>
        <w:ind w:left="1080"/>
        <w:rPr>
          <w:rFonts w:asciiTheme="minorHAnsi" w:eastAsia="Calibri" w:hAnsiTheme="minorHAnsi" w:cstheme="minorHAnsi"/>
          <w:i/>
          <w:iCs/>
          <w:szCs w:val="24"/>
          <w:lang w:eastAsia="es-419"/>
        </w:rPr>
      </w:pPr>
      <w:r w:rsidRPr="00C71F3C">
        <w:rPr>
          <w:rFonts w:asciiTheme="minorHAnsi" w:eastAsia="Calibri" w:hAnsiTheme="minorHAnsi" w:cstheme="minorHAnsi"/>
          <w:i/>
          <w:iCs/>
          <w:szCs w:val="24"/>
          <w:lang w:eastAsia="es-419"/>
        </w:rPr>
        <w:t xml:space="preserve">A </w:t>
      </w:r>
      <w:r w:rsidR="007A467B" w:rsidRPr="00C71F3C">
        <w:rPr>
          <w:rFonts w:asciiTheme="minorHAnsi" w:eastAsia="Calibri" w:hAnsiTheme="minorHAnsi" w:cstheme="minorHAnsi"/>
          <w:i/>
          <w:iCs/>
          <w:szCs w:val="24"/>
          <w:lang w:eastAsia="es-419"/>
        </w:rPr>
        <w:t>2022</w:t>
      </w:r>
      <w:r w:rsidRPr="00C71F3C">
        <w:rPr>
          <w:rFonts w:asciiTheme="minorHAnsi" w:eastAsia="Calibri" w:hAnsiTheme="minorHAnsi" w:cstheme="minorHAnsi"/>
          <w:i/>
          <w:iCs/>
          <w:szCs w:val="24"/>
          <w:lang w:eastAsia="es-419"/>
        </w:rPr>
        <w:t xml:space="preserve"> report from the Productivity Commission found that institutional racism or discrimination towards ethnic minority groups continues to shape policies that most impact them. The report points to the privileging of </w:t>
      </w:r>
      <w:proofErr w:type="spellStart"/>
      <w:r w:rsidRPr="00C71F3C">
        <w:rPr>
          <w:rFonts w:asciiTheme="minorHAnsi" w:eastAsia="Calibri" w:hAnsiTheme="minorHAnsi" w:cstheme="minorHAnsi"/>
          <w:i/>
          <w:iCs/>
          <w:szCs w:val="24"/>
          <w:lang w:eastAsia="es-419"/>
        </w:rPr>
        <w:t>P</w:t>
      </w:r>
      <w:r w:rsidRPr="00AF4B8B">
        <w:rPr>
          <w:rFonts w:asciiTheme="minorHAnsi" w:eastAsia="Calibri" w:hAnsiTheme="minorHAnsi" w:cstheme="minorHAnsi"/>
          <w:i/>
          <w:iCs/>
          <w:szCs w:val="24"/>
          <w:lang w:eastAsia="es-419"/>
        </w:rPr>
        <w:t>ākehā</w:t>
      </w:r>
      <w:proofErr w:type="spellEnd"/>
      <w:r w:rsidRPr="00AF4B8B">
        <w:rPr>
          <w:rFonts w:asciiTheme="minorHAnsi" w:eastAsia="Calibri" w:hAnsiTheme="minorHAnsi" w:cstheme="minorHAnsi"/>
          <w:i/>
          <w:iCs/>
          <w:szCs w:val="24"/>
          <w:lang w:eastAsia="es-419"/>
        </w:rPr>
        <w:t xml:space="preserve"> (Eurocentric) favouritism and out-group hostility shapes power imbalances and social stratification, leading to much poorer outcomes within New Zealand society. The effect of this institutional and systemic racism, the report argues, is that Māori and other groups locked out of Aotearoa’s monocultural set up do not have access to assets and opportunities, leading to further inequitable outcomes.</w:t>
      </w:r>
      <w:r w:rsidR="007A467B" w:rsidRPr="00AF4B8B">
        <w:rPr>
          <w:rFonts w:asciiTheme="minorHAnsi" w:eastAsia="Calibri" w:hAnsiTheme="minorHAnsi" w:cstheme="minorHAnsi"/>
          <w:i/>
          <w:iCs/>
          <w:szCs w:val="24"/>
          <w:vertAlign w:val="superscript"/>
          <w:lang w:eastAsia="es-419"/>
        </w:rPr>
        <w:footnoteReference w:id="42"/>
      </w:r>
    </w:p>
    <w:p w14:paraId="05CB69CF" w14:textId="365A7D99" w:rsidR="00A4723C" w:rsidRPr="00C71F3C" w:rsidRDefault="00A4723C" w:rsidP="7F353F46">
      <w:pPr>
        <w:shd w:val="clear" w:color="auto" w:fill="FFFFFF" w:themeFill="background1"/>
        <w:ind w:left="720"/>
        <w:jc w:val="both"/>
        <w:rPr>
          <w:rFonts w:asciiTheme="minorHAnsi" w:hAnsiTheme="minorHAnsi" w:cstheme="minorHAnsi"/>
          <w:i/>
          <w:sz w:val="22"/>
          <w:szCs w:val="22"/>
          <w:lang w:eastAsia="es-419"/>
        </w:rPr>
      </w:pPr>
    </w:p>
    <w:p w14:paraId="2EB98692" w14:textId="6FD0FDBE" w:rsidR="002320FF" w:rsidRPr="00C71F3C" w:rsidRDefault="005203E1" w:rsidP="002320FF">
      <w:pPr>
        <w:pStyle w:val="ListParagraph"/>
        <w:numPr>
          <w:ilvl w:val="0"/>
          <w:numId w:val="1"/>
        </w:numPr>
        <w:shd w:val="clear" w:color="auto" w:fill="FFFFFF"/>
        <w:jc w:val="both"/>
        <w:rPr>
          <w:rFonts w:eastAsia="Times New Roman" w:cstheme="minorHAnsi"/>
          <w:lang w:val="en-GB" w:eastAsia="es-419"/>
        </w:rPr>
      </w:pPr>
      <w:r w:rsidRPr="00C71F3C">
        <w:rPr>
          <w:rFonts w:cstheme="minorHAnsi"/>
          <w:lang w:val="en-GB"/>
        </w:rPr>
        <w:t xml:space="preserve">In your country, what are the main human rights challenges arising from </w:t>
      </w:r>
      <w:r w:rsidR="001D6FD6" w:rsidRPr="00C71F3C">
        <w:rPr>
          <w:rFonts w:cstheme="minorHAnsi"/>
          <w:lang w:val="en-GB"/>
        </w:rPr>
        <w:t xml:space="preserve">systemic, </w:t>
      </w:r>
      <w:r w:rsidRPr="00C71F3C">
        <w:rPr>
          <w:rFonts w:cstheme="minorHAnsi"/>
          <w:lang w:val="en-GB"/>
        </w:rPr>
        <w:t>structural or institutional racism? List and explain them succinctly.</w:t>
      </w:r>
    </w:p>
    <w:p w14:paraId="6F4D00CE" w14:textId="0354ACA8" w:rsidR="006A3B7F" w:rsidRPr="00C71F3C" w:rsidRDefault="006A3B7F" w:rsidP="006A3B7F">
      <w:pPr>
        <w:pStyle w:val="CabStandard"/>
        <w:numPr>
          <w:ilvl w:val="0"/>
          <w:numId w:val="0"/>
        </w:numPr>
        <w:spacing w:before="230" w:after="200" w:line="276" w:lineRule="auto"/>
        <w:ind w:left="1080"/>
        <w:rPr>
          <w:rFonts w:asciiTheme="minorHAnsi" w:hAnsiTheme="minorHAnsi" w:cstheme="minorHAnsi"/>
          <w:i/>
          <w:iCs/>
          <w:szCs w:val="24"/>
        </w:rPr>
      </w:pPr>
      <w:r w:rsidRPr="00C71F3C">
        <w:rPr>
          <w:rFonts w:asciiTheme="minorHAnsi" w:eastAsia="Calibri" w:hAnsiTheme="minorHAnsi" w:cstheme="minorHAnsi"/>
          <w:i/>
          <w:iCs/>
          <w:szCs w:val="24"/>
          <w:lang w:eastAsia="es-419"/>
        </w:rPr>
        <w:t>Since</w:t>
      </w:r>
      <w:r w:rsidRPr="00C71F3C">
        <w:rPr>
          <w:rFonts w:asciiTheme="minorHAnsi" w:hAnsiTheme="minorHAnsi" w:cstheme="minorHAnsi"/>
          <w:i/>
          <w:iCs/>
          <w:szCs w:val="24"/>
        </w:rPr>
        <w:t xml:space="preserve"> the Treaty of Waitangi was signed in 1840, Māori have made many </w:t>
      </w:r>
      <w:r w:rsidRPr="00C71F3C">
        <w:rPr>
          <w:rFonts w:asciiTheme="minorHAnsi" w:eastAsia="Calibri" w:hAnsiTheme="minorHAnsi" w:cstheme="minorHAnsi"/>
          <w:i/>
          <w:iCs/>
          <w:szCs w:val="24"/>
        </w:rPr>
        <w:t>complaints</w:t>
      </w:r>
      <w:r w:rsidRPr="00C71F3C">
        <w:rPr>
          <w:rFonts w:asciiTheme="minorHAnsi" w:hAnsiTheme="minorHAnsi" w:cstheme="minorHAnsi"/>
          <w:i/>
          <w:iCs/>
          <w:szCs w:val="24"/>
        </w:rPr>
        <w:t xml:space="preserve"> to the Crown that the terms of the Treaty were not being upheld. The Waitangi Tribunal was established by the Treaty of Waitangi Act 1975, providing a legal process by which Māori Treaty claims could be investigated. Tribunal inquiries contribute to the resolution of Treaty claims and to the reconciliation of outstanding issues between Māori and the Crown</w:t>
      </w:r>
      <w:r w:rsidR="00247257" w:rsidRPr="00C71F3C">
        <w:rPr>
          <w:rFonts w:asciiTheme="minorHAnsi" w:hAnsiTheme="minorHAnsi" w:cstheme="minorHAnsi"/>
          <w:i/>
          <w:iCs/>
          <w:szCs w:val="24"/>
        </w:rPr>
        <w:t>.</w:t>
      </w:r>
      <w:r w:rsidRPr="00C71F3C">
        <w:rPr>
          <w:rFonts w:asciiTheme="minorHAnsi" w:hAnsiTheme="minorHAnsi" w:cstheme="minorHAnsi"/>
          <w:i/>
          <w:iCs/>
          <w:szCs w:val="24"/>
          <w:vertAlign w:val="superscript"/>
        </w:rPr>
        <w:footnoteReference w:id="43"/>
      </w:r>
    </w:p>
    <w:p w14:paraId="20A41322" w14:textId="14048E8D" w:rsidR="002320FF" w:rsidRPr="00C71F3C" w:rsidRDefault="00AF4B8B" w:rsidP="00751FDF">
      <w:pPr>
        <w:pStyle w:val="CabStandard"/>
        <w:numPr>
          <w:ilvl w:val="0"/>
          <w:numId w:val="0"/>
        </w:numPr>
        <w:spacing w:before="230" w:after="200" w:line="276" w:lineRule="auto"/>
        <w:ind w:left="1080"/>
        <w:rPr>
          <w:rFonts w:asciiTheme="minorHAnsi" w:hAnsiTheme="minorHAnsi" w:cstheme="minorHAnsi"/>
          <w:i/>
          <w:lang w:eastAsia="es-419"/>
        </w:rPr>
      </w:pPr>
      <w:r w:rsidRPr="00C71F3C">
        <w:rPr>
          <w:rFonts w:asciiTheme="minorHAnsi" w:hAnsiTheme="minorHAnsi" w:cstheme="minorHAnsi"/>
          <w:i/>
          <w:iCs/>
        </w:rPr>
        <w:t xml:space="preserve">The Waitangi Tribunal Phase One inquiry into the legislative and policy framework of the primary healthcare system </w:t>
      </w:r>
      <w:r w:rsidR="002320FF" w:rsidRPr="00C71F3C">
        <w:rPr>
          <w:rFonts w:asciiTheme="minorHAnsi" w:eastAsia="Calibri" w:hAnsiTheme="minorHAnsi" w:cstheme="minorHAnsi"/>
          <w:i/>
          <w:szCs w:val="24"/>
          <w:lang w:eastAsia="es-419"/>
        </w:rPr>
        <w:t xml:space="preserve">report found that there have been </w:t>
      </w:r>
      <w:r w:rsidR="007020F2" w:rsidRPr="00C71F3C">
        <w:rPr>
          <w:rFonts w:asciiTheme="minorHAnsi" w:eastAsia="Calibri" w:hAnsiTheme="minorHAnsi" w:cstheme="minorHAnsi"/>
          <w:i/>
          <w:iCs/>
          <w:szCs w:val="24"/>
          <w:lang w:eastAsia="es-419"/>
        </w:rPr>
        <w:t xml:space="preserve">multiple </w:t>
      </w:r>
      <w:proofErr w:type="spellStart"/>
      <w:r w:rsidR="007020F2" w:rsidRPr="00C71F3C">
        <w:rPr>
          <w:rFonts w:asciiTheme="minorHAnsi" w:eastAsia="Calibri" w:hAnsiTheme="minorHAnsi" w:cstheme="minorHAnsi"/>
          <w:i/>
          <w:iCs/>
          <w:szCs w:val="24"/>
          <w:lang w:eastAsia="es-419"/>
        </w:rPr>
        <w:t>Tiriti</w:t>
      </w:r>
      <w:proofErr w:type="spellEnd"/>
      <w:r w:rsidR="007020F2" w:rsidRPr="00C71F3C">
        <w:rPr>
          <w:rFonts w:asciiTheme="minorHAnsi" w:eastAsia="Calibri" w:hAnsiTheme="minorHAnsi" w:cstheme="minorHAnsi"/>
          <w:i/>
          <w:iCs/>
          <w:szCs w:val="24"/>
          <w:lang w:eastAsia="es-419"/>
        </w:rPr>
        <w:t xml:space="preserve"> breaches </w:t>
      </w:r>
      <w:r w:rsidR="009A27F0" w:rsidRPr="00C71F3C">
        <w:rPr>
          <w:rFonts w:asciiTheme="minorHAnsi" w:eastAsia="Calibri" w:hAnsiTheme="minorHAnsi" w:cstheme="minorHAnsi"/>
          <w:i/>
          <w:iCs/>
          <w:szCs w:val="24"/>
          <w:lang w:eastAsia="es-419"/>
        </w:rPr>
        <w:t>committed by the Crown</w:t>
      </w:r>
      <w:r w:rsidR="007A1599" w:rsidRPr="00C71F3C">
        <w:rPr>
          <w:rFonts w:asciiTheme="minorHAnsi" w:eastAsia="Calibri" w:hAnsiTheme="minorHAnsi" w:cstheme="minorHAnsi"/>
          <w:i/>
          <w:iCs/>
          <w:szCs w:val="24"/>
          <w:lang w:eastAsia="es-419"/>
        </w:rPr>
        <w:t xml:space="preserve">, including failure to give effect to </w:t>
      </w:r>
      <w:proofErr w:type="spellStart"/>
      <w:r w:rsidR="007A1599" w:rsidRPr="00C71F3C">
        <w:rPr>
          <w:rFonts w:asciiTheme="minorHAnsi" w:eastAsia="Calibri" w:hAnsiTheme="minorHAnsi" w:cstheme="minorHAnsi"/>
          <w:i/>
          <w:iCs/>
          <w:szCs w:val="24"/>
          <w:lang w:eastAsia="es-419"/>
        </w:rPr>
        <w:t>tino</w:t>
      </w:r>
      <w:proofErr w:type="spellEnd"/>
      <w:r w:rsidR="007A1599" w:rsidRPr="00C71F3C">
        <w:rPr>
          <w:rFonts w:asciiTheme="minorHAnsi" w:eastAsia="Calibri" w:hAnsiTheme="minorHAnsi" w:cstheme="minorHAnsi"/>
          <w:i/>
          <w:iCs/>
          <w:szCs w:val="24"/>
          <w:lang w:eastAsia="es-419"/>
        </w:rPr>
        <w:t xml:space="preserve"> rangatiratanga (self-determination)</w:t>
      </w:r>
      <w:r w:rsidR="00446C45" w:rsidRPr="00C71F3C">
        <w:rPr>
          <w:rFonts w:asciiTheme="minorHAnsi" w:eastAsia="Calibri" w:hAnsiTheme="minorHAnsi" w:cstheme="minorHAnsi"/>
          <w:i/>
          <w:iCs/>
          <w:szCs w:val="24"/>
          <w:lang w:eastAsia="es-419"/>
        </w:rPr>
        <w:t xml:space="preserve"> of </w:t>
      </w:r>
      <w:proofErr w:type="spellStart"/>
      <w:r w:rsidR="009F0E88" w:rsidRPr="00C71F3C">
        <w:rPr>
          <w:rFonts w:asciiTheme="minorHAnsi" w:eastAsia="Calibri" w:hAnsiTheme="minorHAnsi" w:cstheme="minorHAnsi"/>
          <w:i/>
          <w:iCs/>
          <w:szCs w:val="24"/>
          <w:lang w:eastAsia="es-419"/>
        </w:rPr>
        <w:t>Tangata</w:t>
      </w:r>
      <w:proofErr w:type="spellEnd"/>
      <w:r w:rsidR="009F0E88" w:rsidRPr="00C71F3C">
        <w:rPr>
          <w:rFonts w:asciiTheme="minorHAnsi" w:eastAsia="Calibri" w:hAnsiTheme="minorHAnsi" w:cstheme="minorHAnsi"/>
          <w:i/>
          <w:iCs/>
          <w:szCs w:val="24"/>
          <w:lang w:eastAsia="es-419"/>
        </w:rPr>
        <w:t xml:space="preserve"> Whenua.</w:t>
      </w:r>
      <w:r w:rsidR="00C34DAF" w:rsidRPr="00C71F3C">
        <w:rPr>
          <w:rFonts w:asciiTheme="minorHAnsi" w:eastAsia="Calibri" w:hAnsiTheme="minorHAnsi" w:cstheme="minorHAnsi"/>
          <w:i/>
          <w:iCs/>
          <w:szCs w:val="24"/>
          <w:lang w:eastAsia="es-419"/>
        </w:rPr>
        <w:t xml:space="preserve"> </w:t>
      </w:r>
      <w:r w:rsidR="002320FF" w:rsidRPr="00C71F3C">
        <w:rPr>
          <w:rFonts w:asciiTheme="minorHAnsi" w:eastAsia="Calibri" w:hAnsiTheme="minorHAnsi" w:cstheme="minorHAnsi"/>
          <w:i/>
          <w:iCs/>
          <w:szCs w:val="24"/>
          <w:lang w:eastAsia="es-419"/>
        </w:rPr>
        <w:t xml:space="preserve">The report highlighted institutional racism, chronic underfunding of </w:t>
      </w:r>
      <w:proofErr w:type="spellStart"/>
      <w:r w:rsidR="002320FF" w:rsidRPr="00C71F3C">
        <w:rPr>
          <w:rFonts w:asciiTheme="minorHAnsi" w:eastAsia="Calibri" w:hAnsiTheme="minorHAnsi" w:cstheme="minorHAnsi"/>
          <w:i/>
          <w:iCs/>
          <w:szCs w:val="24"/>
          <w:lang w:eastAsia="es-419"/>
        </w:rPr>
        <w:t>Tangata</w:t>
      </w:r>
      <w:proofErr w:type="spellEnd"/>
      <w:r w:rsidR="002320FF" w:rsidRPr="00C71F3C">
        <w:rPr>
          <w:rFonts w:asciiTheme="minorHAnsi" w:eastAsia="Calibri" w:hAnsiTheme="minorHAnsi" w:cstheme="minorHAnsi"/>
          <w:i/>
          <w:iCs/>
          <w:szCs w:val="24"/>
          <w:lang w:eastAsia="es-419"/>
        </w:rPr>
        <w:t xml:space="preserve"> Whenua health, and a lack of accountability in relation to </w:t>
      </w:r>
      <w:proofErr w:type="spellStart"/>
      <w:r w:rsidR="002320FF" w:rsidRPr="00C71F3C">
        <w:rPr>
          <w:rFonts w:asciiTheme="minorHAnsi" w:eastAsia="Calibri" w:hAnsiTheme="minorHAnsi" w:cstheme="minorHAnsi"/>
          <w:i/>
          <w:iCs/>
          <w:szCs w:val="24"/>
          <w:lang w:eastAsia="es-419"/>
        </w:rPr>
        <w:t>Tangata</w:t>
      </w:r>
      <w:proofErr w:type="spellEnd"/>
      <w:r w:rsidR="002320FF" w:rsidRPr="00C71F3C">
        <w:rPr>
          <w:rFonts w:asciiTheme="minorHAnsi" w:eastAsia="Calibri" w:hAnsiTheme="minorHAnsi" w:cstheme="minorHAnsi"/>
          <w:i/>
          <w:iCs/>
          <w:szCs w:val="24"/>
          <w:lang w:eastAsia="es-419"/>
        </w:rPr>
        <w:t xml:space="preserve"> Whenua health equity</w:t>
      </w:r>
      <w:r w:rsidR="002320FF" w:rsidRPr="00C71F3C">
        <w:rPr>
          <w:rFonts w:asciiTheme="minorHAnsi" w:hAnsiTheme="minorHAnsi" w:cstheme="minorHAnsi"/>
          <w:i/>
          <w:szCs w:val="24"/>
          <w:lang w:eastAsia="es-419"/>
        </w:rPr>
        <w:t>.</w:t>
      </w:r>
      <w:r w:rsidR="002E0C2C" w:rsidRPr="00C71F3C">
        <w:rPr>
          <w:rFonts w:asciiTheme="minorHAnsi" w:hAnsiTheme="minorHAnsi" w:cstheme="minorHAnsi"/>
          <w:szCs w:val="24"/>
          <w:vertAlign w:val="superscript"/>
          <w:lang w:eastAsia="es-419"/>
        </w:rPr>
        <w:footnoteReference w:id="44"/>
      </w:r>
    </w:p>
    <w:p w14:paraId="3C2942F8" w14:textId="52849892" w:rsidR="5822A539" w:rsidRPr="00C71F3C" w:rsidRDefault="5822A539" w:rsidP="00751FDF">
      <w:pPr>
        <w:pStyle w:val="CabStandard"/>
        <w:numPr>
          <w:ilvl w:val="0"/>
          <w:numId w:val="0"/>
        </w:numPr>
        <w:spacing w:before="230" w:after="200" w:line="276" w:lineRule="auto"/>
        <w:ind w:left="1080"/>
        <w:rPr>
          <w:rFonts w:asciiTheme="minorHAnsi" w:eastAsia="Calibri" w:hAnsiTheme="minorHAnsi" w:cstheme="minorHAnsi"/>
          <w:i/>
          <w:iCs/>
          <w:szCs w:val="24"/>
        </w:rPr>
      </w:pPr>
      <w:r w:rsidRPr="00C71F3C">
        <w:rPr>
          <w:rFonts w:asciiTheme="minorHAnsi" w:eastAsia="Calibri" w:hAnsiTheme="minorHAnsi" w:cstheme="minorHAnsi"/>
          <w:i/>
          <w:szCs w:val="24"/>
        </w:rPr>
        <w:t xml:space="preserve">Socioeconomic </w:t>
      </w:r>
      <w:r w:rsidRPr="00C71F3C">
        <w:rPr>
          <w:rFonts w:asciiTheme="minorHAnsi" w:eastAsia="Calibri" w:hAnsiTheme="minorHAnsi" w:cstheme="minorHAnsi"/>
          <w:i/>
          <w:iCs/>
          <w:szCs w:val="24"/>
        </w:rPr>
        <w:t xml:space="preserve">challenges also exist for ethnic communities in New Zealand, particularly for individuals with non-resident and non-citizen status. These individuals may have no access to government-funded healthcare, limited access to non-funded healthcare, and limited access to employment and government services such as income-support, child support, or other means to sustain a life in dignity. The wellbeing outcomes for ethnic communities in </w:t>
      </w:r>
      <w:r w:rsidRPr="00C71F3C">
        <w:rPr>
          <w:rFonts w:asciiTheme="minorHAnsi" w:eastAsia="Calibri" w:hAnsiTheme="minorHAnsi" w:cstheme="minorHAnsi"/>
          <w:i/>
          <w:iCs/>
          <w:szCs w:val="24"/>
        </w:rPr>
        <w:lastRenderedPageBreak/>
        <w:t>New Zealand are yet to be measured and reported. In most circumstances, the data exists, but is reported as ‘other’ due to limited population.</w:t>
      </w:r>
    </w:p>
    <w:p w14:paraId="340C1B4D" w14:textId="5A708158" w:rsidR="006B0E13" w:rsidRPr="00C71F3C" w:rsidRDefault="006B0E13" w:rsidP="006B0E13">
      <w:pPr>
        <w:pStyle w:val="CabStandard"/>
        <w:numPr>
          <w:ilvl w:val="0"/>
          <w:numId w:val="0"/>
        </w:numPr>
        <w:spacing w:before="230" w:after="200" w:line="276" w:lineRule="auto"/>
        <w:ind w:left="1080"/>
        <w:rPr>
          <w:rFonts w:asciiTheme="minorHAnsi" w:eastAsia="Calibri" w:hAnsiTheme="minorHAnsi" w:cstheme="minorHAnsi"/>
          <w:i/>
          <w:iCs/>
          <w:szCs w:val="24"/>
          <w:lang w:eastAsia="es-419"/>
        </w:rPr>
      </w:pPr>
      <w:r w:rsidRPr="00C71F3C">
        <w:rPr>
          <w:rFonts w:asciiTheme="minorHAnsi" w:eastAsia="Calibri" w:hAnsiTheme="minorHAnsi" w:cstheme="minorHAnsi"/>
          <w:i/>
          <w:iCs/>
          <w:szCs w:val="24"/>
          <w:lang w:eastAsia="es-419"/>
        </w:rPr>
        <w:t>The Committee on the Elimination of Racial Discrimination (CERD) report from 2017 identified human rights challenges arising from systemic, structural and institutional racism. Specifically, the Committee raised concerns about a lack of a national action plan against racial discrimination and xenophobia; the lack of data and statistics on acts of racial discrimination; resourcing constraints for reports of the Waitangi Tribunal; continued disproportionate rates of arrest, prosecution, imprisonment and re-imprisonment of Māori; poorer health outcomes for Māori and Pacific peoples; evidence of disparate rates of pay; lack of data or socioeconomic indicators on measures taken to improve educational outcomes of Māori and Pacific peoples; and low levels of conversational Māori language among Māori.</w:t>
      </w:r>
    </w:p>
    <w:p w14:paraId="21B762CE" w14:textId="11738955" w:rsidR="00BD0307" w:rsidRPr="00C71F3C" w:rsidRDefault="00BD0307" w:rsidP="00BD0307">
      <w:pPr>
        <w:pStyle w:val="CabStandard"/>
        <w:numPr>
          <w:ilvl w:val="0"/>
          <w:numId w:val="0"/>
        </w:numPr>
        <w:spacing w:before="230" w:after="200" w:line="276" w:lineRule="auto"/>
        <w:ind w:left="1080"/>
        <w:rPr>
          <w:rFonts w:asciiTheme="minorHAnsi" w:eastAsia="Calibri" w:hAnsiTheme="minorHAnsi" w:cstheme="minorHAnsi"/>
          <w:i/>
          <w:iCs/>
          <w:szCs w:val="24"/>
          <w:lang w:eastAsia="es-419"/>
        </w:rPr>
      </w:pPr>
      <w:r w:rsidRPr="00C71F3C">
        <w:rPr>
          <w:rFonts w:asciiTheme="minorHAnsi" w:eastAsia="Calibri" w:hAnsiTheme="minorHAnsi" w:cstheme="minorHAnsi"/>
          <w:i/>
          <w:iCs/>
          <w:szCs w:val="24"/>
          <w:lang w:eastAsia="es-419"/>
        </w:rPr>
        <w:t>Article 2 of the United Nations Rights of the Child states that “it is the State’s obligation to protect children from any form of discrimination and to take positive action to promote their rights.” Young people in New Zealand talk about experiencing racism and discrimination in schools, being treated unfairly and made to feel unsafe</w:t>
      </w:r>
      <w:r w:rsidRPr="00C71F3C">
        <w:rPr>
          <w:rStyle w:val="FootnoteReference"/>
          <w:rFonts w:asciiTheme="minorHAnsi" w:eastAsia="Calibri" w:hAnsiTheme="minorHAnsi" w:cstheme="minorHAnsi"/>
          <w:i/>
          <w:iCs/>
          <w:szCs w:val="24"/>
          <w:lang w:eastAsia="es-419"/>
        </w:rPr>
        <w:footnoteReference w:id="45"/>
      </w:r>
      <w:r w:rsidRPr="00C71F3C">
        <w:rPr>
          <w:rFonts w:asciiTheme="minorHAnsi" w:eastAsia="Calibri" w:hAnsiTheme="minorHAnsi" w:cstheme="minorHAnsi"/>
          <w:i/>
          <w:iCs/>
          <w:szCs w:val="24"/>
          <w:lang w:eastAsia="es-419"/>
        </w:rPr>
        <w:t xml:space="preserve">. Racism against children and young people (and their family and </w:t>
      </w:r>
      <w:proofErr w:type="spellStart"/>
      <w:r w:rsidRPr="00C71F3C">
        <w:rPr>
          <w:rFonts w:asciiTheme="minorHAnsi" w:eastAsia="Calibri" w:hAnsiTheme="minorHAnsi" w:cstheme="minorHAnsi"/>
          <w:i/>
          <w:iCs/>
          <w:szCs w:val="24"/>
          <w:lang w:eastAsia="es-419"/>
        </w:rPr>
        <w:t>whānau</w:t>
      </w:r>
      <w:proofErr w:type="spellEnd"/>
      <w:r w:rsidRPr="00C71F3C">
        <w:rPr>
          <w:rFonts w:asciiTheme="minorHAnsi" w:eastAsia="Calibri" w:hAnsiTheme="minorHAnsi" w:cstheme="minorHAnsi"/>
          <w:i/>
          <w:iCs/>
          <w:szCs w:val="24"/>
          <w:lang w:eastAsia="es-419"/>
        </w:rPr>
        <w:t>) can affect mental wellbeing and have harmful impacts that can continue throughout a person's life.</w:t>
      </w:r>
    </w:p>
    <w:p w14:paraId="4D741580" w14:textId="22A2B4B8" w:rsidR="00EE77A8" w:rsidRPr="00AF4B8B" w:rsidRDefault="6FF83A85" w:rsidP="00AF4B8B">
      <w:pPr>
        <w:pStyle w:val="ListParagraph"/>
        <w:numPr>
          <w:ilvl w:val="0"/>
          <w:numId w:val="1"/>
        </w:numPr>
        <w:shd w:val="clear" w:color="auto" w:fill="FFFFFF" w:themeFill="background1"/>
        <w:jc w:val="both"/>
        <w:rPr>
          <w:rFonts w:cstheme="minorHAnsi"/>
          <w:lang w:val="en-GB"/>
        </w:rPr>
      </w:pPr>
      <w:r w:rsidRPr="00C71F3C">
        <w:rPr>
          <w:rFonts w:cstheme="minorHAnsi"/>
          <w:lang w:val="en-GB"/>
        </w:rPr>
        <w:t>Are specific resources allocated to address structural or institutional racism in your country?</w:t>
      </w:r>
      <w:r w:rsidR="428A805B" w:rsidRPr="00C71F3C">
        <w:rPr>
          <w:rFonts w:cstheme="minorHAnsi"/>
          <w:lang w:val="en-GB"/>
        </w:rPr>
        <w:t xml:space="preserve"> </w:t>
      </w:r>
    </w:p>
    <w:p w14:paraId="03D4F86B" w14:textId="7FD30DFB" w:rsidR="006072C3" w:rsidRPr="00C71F3C" w:rsidRDefault="00177074" w:rsidP="00BD0307">
      <w:pPr>
        <w:pStyle w:val="CabStandard"/>
        <w:numPr>
          <w:ilvl w:val="0"/>
          <w:numId w:val="0"/>
        </w:numPr>
        <w:spacing w:before="230" w:after="200" w:line="276" w:lineRule="auto"/>
        <w:ind w:left="1080"/>
        <w:rPr>
          <w:rFonts w:asciiTheme="minorHAnsi" w:hAnsiTheme="minorHAnsi" w:cstheme="minorHAnsi"/>
          <w:i/>
          <w:iCs/>
          <w:szCs w:val="24"/>
        </w:rPr>
      </w:pPr>
      <w:r w:rsidRPr="00C71F3C">
        <w:rPr>
          <w:rFonts w:asciiTheme="minorHAnsi" w:hAnsiTheme="minorHAnsi" w:cstheme="minorHAnsi"/>
          <w:i/>
          <w:iCs/>
          <w:szCs w:val="24"/>
        </w:rPr>
        <w:t>Th</w:t>
      </w:r>
      <w:r w:rsidR="00670C31" w:rsidRPr="00C71F3C">
        <w:rPr>
          <w:rFonts w:asciiTheme="minorHAnsi" w:hAnsiTheme="minorHAnsi" w:cstheme="minorHAnsi"/>
          <w:i/>
          <w:iCs/>
          <w:szCs w:val="24"/>
        </w:rPr>
        <w:t xml:space="preserve">e development of the national action plan against racism, led by the Ministry of Justice, </w:t>
      </w:r>
      <w:r w:rsidR="006072C3" w:rsidRPr="00C71F3C">
        <w:rPr>
          <w:rFonts w:asciiTheme="minorHAnsi" w:hAnsiTheme="minorHAnsi" w:cstheme="minorHAnsi"/>
          <w:i/>
          <w:iCs/>
          <w:szCs w:val="24"/>
        </w:rPr>
        <w:t xml:space="preserve">is intended to include government-led action to address racism at all levels of society. </w:t>
      </w:r>
      <w:r w:rsidR="008D718B" w:rsidRPr="00C71F3C">
        <w:rPr>
          <w:rFonts w:asciiTheme="minorHAnsi" w:hAnsiTheme="minorHAnsi" w:cstheme="minorHAnsi"/>
          <w:i/>
          <w:iCs/>
          <w:szCs w:val="24"/>
        </w:rPr>
        <w:t>This will be developed by 2024.</w:t>
      </w:r>
    </w:p>
    <w:p w14:paraId="41DF6012" w14:textId="2234996D" w:rsidR="00177074" w:rsidRPr="00C71F3C" w:rsidRDefault="008D718B" w:rsidP="00BD0307">
      <w:pPr>
        <w:pStyle w:val="CabStandard"/>
        <w:numPr>
          <w:ilvl w:val="0"/>
          <w:numId w:val="0"/>
        </w:numPr>
        <w:spacing w:before="230" w:after="200" w:line="276" w:lineRule="auto"/>
        <w:ind w:left="1080"/>
        <w:rPr>
          <w:rFonts w:asciiTheme="minorHAnsi" w:hAnsiTheme="minorHAnsi" w:cstheme="minorHAnsi"/>
          <w:i/>
          <w:szCs w:val="24"/>
          <w:lang w:val="mi-NZ"/>
        </w:rPr>
      </w:pPr>
      <w:r w:rsidRPr="00C71F3C">
        <w:rPr>
          <w:rFonts w:asciiTheme="minorHAnsi" w:hAnsiTheme="minorHAnsi" w:cstheme="minorHAnsi"/>
          <w:i/>
          <w:iCs/>
          <w:szCs w:val="24"/>
        </w:rPr>
        <w:t>Specific agencies have resourced programmes that will indirectly address structural and institutional racism. For example, th</w:t>
      </w:r>
      <w:r w:rsidR="00177074" w:rsidRPr="00C71F3C">
        <w:rPr>
          <w:rFonts w:asciiTheme="minorHAnsi" w:hAnsiTheme="minorHAnsi" w:cstheme="minorHAnsi"/>
          <w:i/>
          <w:iCs/>
          <w:szCs w:val="24"/>
        </w:rPr>
        <w:t>e</w:t>
      </w:r>
      <w:r w:rsidR="00177074" w:rsidRPr="00C71F3C">
        <w:rPr>
          <w:rFonts w:asciiTheme="minorHAnsi" w:hAnsiTheme="minorHAnsi" w:cstheme="minorHAnsi"/>
          <w:i/>
          <w:szCs w:val="24"/>
        </w:rPr>
        <w:t xml:space="preserve"> Ministry of Social Development </w:t>
      </w:r>
      <w:r w:rsidR="009C41D0" w:rsidRPr="00C71F3C">
        <w:rPr>
          <w:rFonts w:asciiTheme="minorHAnsi" w:hAnsiTheme="minorHAnsi" w:cstheme="minorHAnsi"/>
          <w:i/>
          <w:szCs w:val="24"/>
        </w:rPr>
        <w:t xml:space="preserve">(MSD) </w:t>
      </w:r>
      <w:r w:rsidR="00177074" w:rsidRPr="00C71F3C">
        <w:rPr>
          <w:rFonts w:asciiTheme="minorHAnsi" w:hAnsiTheme="minorHAnsi" w:cstheme="minorHAnsi"/>
          <w:i/>
          <w:szCs w:val="24"/>
        </w:rPr>
        <w:t>is implementing its Māori strategy and action plan</w:t>
      </w:r>
      <w:r w:rsidR="00611529" w:rsidRPr="00C71F3C">
        <w:rPr>
          <w:rFonts w:asciiTheme="minorHAnsi" w:hAnsiTheme="minorHAnsi" w:cstheme="minorHAnsi"/>
          <w:i/>
          <w:szCs w:val="24"/>
        </w:rPr>
        <w:t>,</w:t>
      </w:r>
      <w:r w:rsidR="00177074" w:rsidRPr="00C71F3C">
        <w:rPr>
          <w:rFonts w:asciiTheme="minorHAnsi" w:hAnsiTheme="minorHAnsi" w:cstheme="minorHAnsi"/>
          <w:i/>
          <w:szCs w:val="24"/>
        </w:rPr>
        <w:t xml:space="preserve"> ‘Te </w:t>
      </w:r>
      <w:proofErr w:type="spellStart"/>
      <w:r w:rsidR="00177074" w:rsidRPr="00C71F3C">
        <w:rPr>
          <w:rFonts w:asciiTheme="minorHAnsi" w:hAnsiTheme="minorHAnsi" w:cstheme="minorHAnsi"/>
          <w:i/>
          <w:szCs w:val="24"/>
        </w:rPr>
        <w:t>Pae</w:t>
      </w:r>
      <w:proofErr w:type="spellEnd"/>
      <w:r w:rsidR="00177074" w:rsidRPr="00C71F3C">
        <w:rPr>
          <w:rFonts w:asciiTheme="minorHAnsi" w:hAnsiTheme="minorHAnsi" w:cstheme="minorHAnsi"/>
          <w:i/>
          <w:szCs w:val="24"/>
        </w:rPr>
        <w:t xml:space="preserve"> Tata’</w:t>
      </w:r>
      <w:r w:rsidR="00611529" w:rsidRPr="00C71F3C">
        <w:rPr>
          <w:rFonts w:asciiTheme="minorHAnsi" w:hAnsiTheme="minorHAnsi" w:cstheme="minorHAnsi"/>
          <w:i/>
          <w:szCs w:val="24"/>
        </w:rPr>
        <w:t>,</w:t>
      </w:r>
      <w:r w:rsidR="00177074" w:rsidRPr="00C71F3C">
        <w:rPr>
          <w:rFonts w:asciiTheme="minorHAnsi" w:hAnsiTheme="minorHAnsi" w:cstheme="minorHAnsi"/>
          <w:i/>
          <w:szCs w:val="24"/>
        </w:rPr>
        <w:t xml:space="preserve"> which articulates how the Ministry will work with Māori to achieve better outcomes. The Ministry is starting by embedding a Māori world view into the Ministry and building individual knowledge and abilities so that it can confidently engage with Māori</w:t>
      </w:r>
      <w:r w:rsidR="00177074" w:rsidRPr="00C71F3C">
        <w:rPr>
          <w:rFonts w:asciiTheme="minorHAnsi" w:hAnsiTheme="minorHAnsi" w:cstheme="minorHAnsi"/>
          <w:i/>
          <w:iCs/>
          <w:szCs w:val="24"/>
        </w:rPr>
        <w:t>.</w:t>
      </w:r>
      <w:r w:rsidR="009C41D0" w:rsidRPr="00C71F3C">
        <w:rPr>
          <w:rFonts w:asciiTheme="minorHAnsi" w:hAnsiTheme="minorHAnsi" w:cstheme="minorHAnsi"/>
          <w:i/>
          <w:szCs w:val="24"/>
        </w:rPr>
        <w:t xml:space="preserve"> </w:t>
      </w:r>
      <w:proofErr w:type="spellStart"/>
      <w:r w:rsidR="009C41D0" w:rsidRPr="00C71F3C">
        <w:rPr>
          <w:rFonts w:asciiTheme="minorHAnsi" w:hAnsiTheme="minorHAnsi" w:cstheme="minorHAnsi"/>
          <w:i/>
          <w:szCs w:val="24"/>
        </w:rPr>
        <w:t>Te</w:t>
      </w:r>
      <w:proofErr w:type="spellEnd"/>
      <w:r w:rsidR="009C41D0" w:rsidRPr="00C71F3C">
        <w:rPr>
          <w:rFonts w:asciiTheme="minorHAnsi" w:hAnsiTheme="minorHAnsi" w:cstheme="minorHAnsi"/>
          <w:i/>
          <w:szCs w:val="24"/>
        </w:rPr>
        <w:t xml:space="preserve"> </w:t>
      </w:r>
      <w:proofErr w:type="spellStart"/>
      <w:r w:rsidR="009C41D0" w:rsidRPr="00C71F3C">
        <w:rPr>
          <w:rFonts w:asciiTheme="minorHAnsi" w:hAnsiTheme="minorHAnsi" w:cstheme="minorHAnsi"/>
          <w:i/>
          <w:szCs w:val="24"/>
        </w:rPr>
        <w:t>Pae</w:t>
      </w:r>
      <w:proofErr w:type="spellEnd"/>
      <w:r w:rsidR="009C41D0" w:rsidRPr="00C71F3C">
        <w:rPr>
          <w:rFonts w:asciiTheme="minorHAnsi" w:hAnsiTheme="minorHAnsi" w:cstheme="minorHAnsi"/>
          <w:i/>
          <w:szCs w:val="24"/>
        </w:rPr>
        <w:t xml:space="preserve"> Tata concentrates on actions that build and enrich genuine partnerships between the Crown and M</w:t>
      </w:r>
      <w:proofErr w:type="spellStart"/>
      <w:r w:rsidR="009C41D0" w:rsidRPr="00C71F3C">
        <w:rPr>
          <w:rFonts w:asciiTheme="minorHAnsi" w:hAnsiTheme="minorHAnsi" w:cstheme="minorHAnsi"/>
          <w:i/>
          <w:iCs/>
          <w:szCs w:val="24"/>
          <w:lang w:val="mi-NZ"/>
        </w:rPr>
        <w:t>āori</w:t>
      </w:r>
      <w:proofErr w:type="spellEnd"/>
      <w:r w:rsidR="009C41D0" w:rsidRPr="00C71F3C">
        <w:rPr>
          <w:rFonts w:asciiTheme="minorHAnsi" w:hAnsiTheme="minorHAnsi" w:cstheme="minorHAnsi"/>
          <w:i/>
          <w:iCs/>
          <w:szCs w:val="24"/>
          <w:lang w:val="mi-NZ"/>
        </w:rPr>
        <w:t xml:space="preserve"> </w:t>
      </w:r>
      <w:r w:rsidR="009C41D0" w:rsidRPr="00C71F3C">
        <w:rPr>
          <w:rFonts w:asciiTheme="minorHAnsi" w:hAnsiTheme="minorHAnsi" w:cstheme="minorHAnsi"/>
          <w:i/>
          <w:iCs/>
          <w:szCs w:val="24"/>
          <w:lang w:val="en-NZ"/>
        </w:rPr>
        <w:t>across multiple levels</w:t>
      </w:r>
      <w:r w:rsidR="00611529" w:rsidRPr="00C71F3C">
        <w:rPr>
          <w:rFonts w:asciiTheme="minorHAnsi" w:hAnsiTheme="minorHAnsi" w:cstheme="minorHAnsi"/>
          <w:i/>
          <w:iCs/>
          <w:szCs w:val="24"/>
          <w:lang w:val="en-NZ"/>
        </w:rPr>
        <w:t>. This includes capacity-building within the MSD workforce and improving current approaches for co-designing, commissioning, procuring and contracting services.</w:t>
      </w:r>
    </w:p>
    <w:p w14:paraId="197D717A" w14:textId="1A42EBFA" w:rsidR="23108511" w:rsidRPr="00C71F3C" w:rsidRDefault="23108511" w:rsidP="00BD0307">
      <w:pPr>
        <w:pStyle w:val="CabStandard"/>
        <w:numPr>
          <w:ilvl w:val="0"/>
          <w:numId w:val="0"/>
        </w:numPr>
        <w:spacing w:before="230" w:after="200" w:line="276" w:lineRule="auto"/>
        <w:ind w:left="1080"/>
        <w:rPr>
          <w:rFonts w:asciiTheme="minorHAnsi" w:eastAsia="Calibri" w:hAnsiTheme="minorHAnsi" w:cstheme="minorHAnsi"/>
          <w:i/>
          <w:iCs/>
          <w:color w:val="ED7D31" w:themeColor="accent2"/>
          <w:szCs w:val="24"/>
        </w:rPr>
      </w:pPr>
      <w:r w:rsidRPr="00C71F3C">
        <w:rPr>
          <w:rFonts w:asciiTheme="minorHAnsi" w:eastAsia="Calibri" w:hAnsiTheme="minorHAnsi" w:cstheme="minorHAnsi"/>
          <w:i/>
          <w:szCs w:val="24"/>
        </w:rPr>
        <w:lastRenderedPageBreak/>
        <w:t xml:space="preserve">To address the needs of ethnic communities in New Zealand, the </w:t>
      </w:r>
      <w:r w:rsidRPr="00C71F3C">
        <w:rPr>
          <w:rFonts w:asciiTheme="minorHAnsi" w:eastAsia="Calibri" w:hAnsiTheme="minorHAnsi" w:cstheme="minorHAnsi"/>
          <w:i/>
          <w:iCs/>
          <w:szCs w:val="24"/>
        </w:rPr>
        <w:t>government established the Ministry for Ethnic Communities (MEC) in July 2021. The first strategy of MEC was released in July 2022</w:t>
      </w:r>
      <w:r w:rsidR="4F05D938" w:rsidRPr="00C71F3C">
        <w:rPr>
          <w:rFonts w:asciiTheme="minorHAnsi" w:eastAsia="Calibri" w:hAnsiTheme="minorHAnsi" w:cstheme="minorHAnsi"/>
          <w:i/>
          <w:iCs/>
          <w:szCs w:val="24"/>
        </w:rPr>
        <w:t>.</w:t>
      </w:r>
      <w:r w:rsidR="00426B39" w:rsidRPr="00C71F3C">
        <w:rPr>
          <w:rStyle w:val="FootnoteReference"/>
          <w:rFonts w:asciiTheme="minorHAnsi" w:eastAsia="Calibri" w:hAnsiTheme="minorHAnsi" w:cstheme="minorHAnsi"/>
          <w:i/>
          <w:iCs/>
          <w:szCs w:val="24"/>
        </w:rPr>
        <w:footnoteReference w:id="46"/>
      </w:r>
    </w:p>
    <w:p w14:paraId="12D34A59" w14:textId="56FBB003" w:rsidR="67B5A885" w:rsidRDefault="6DFE64E8" w:rsidP="001F6CF4">
      <w:pPr>
        <w:pStyle w:val="CabStandard"/>
        <w:numPr>
          <w:ilvl w:val="0"/>
          <w:numId w:val="0"/>
        </w:numPr>
        <w:spacing w:before="230" w:after="200" w:line="276" w:lineRule="auto"/>
        <w:ind w:left="1080"/>
        <w:rPr>
          <w:rFonts w:asciiTheme="minorHAnsi" w:hAnsiTheme="minorHAnsi" w:cstheme="minorHAnsi"/>
          <w:i/>
          <w:iCs/>
          <w:szCs w:val="24"/>
        </w:rPr>
      </w:pPr>
      <w:r w:rsidRPr="00C71F3C">
        <w:rPr>
          <w:rFonts w:asciiTheme="minorHAnsi" w:eastAsia="Calibri" w:hAnsiTheme="minorHAnsi" w:cstheme="minorHAnsi"/>
          <w:i/>
          <w:szCs w:val="24"/>
        </w:rPr>
        <w:t>The Former Refugees, Recent Migrants and Ethnic Communities Employment Action Plan was also launched in March 2022 that highlights some of the areas within MEC strategy</w:t>
      </w:r>
      <w:r w:rsidR="001F6CF4" w:rsidRPr="00C71F3C">
        <w:rPr>
          <w:rFonts w:asciiTheme="minorHAnsi" w:hAnsiTheme="minorHAnsi" w:cstheme="minorHAnsi"/>
          <w:i/>
          <w:iCs/>
          <w:szCs w:val="24"/>
        </w:rPr>
        <w:t>.</w:t>
      </w:r>
      <w:r w:rsidRPr="00C71F3C">
        <w:rPr>
          <w:rFonts w:asciiTheme="minorHAnsi" w:eastAsia="Calibri" w:hAnsiTheme="minorHAnsi" w:cstheme="minorHAnsi"/>
          <w:i/>
          <w:szCs w:val="24"/>
          <w:vertAlign w:val="superscript"/>
        </w:rPr>
        <w:footnoteReference w:id="47"/>
      </w:r>
    </w:p>
    <w:p w14:paraId="109C53A3" w14:textId="50C15402" w:rsidR="00AF4B8B" w:rsidRPr="00C71F3C" w:rsidRDefault="00AF4B8B" w:rsidP="001F6CF4">
      <w:pPr>
        <w:pStyle w:val="CabStandard"/>
        <w:numPr>
          <w:ilvl w:val="0"/>
          <w:numId w:val="0"/>
        </w:numPr>
        <w:spacing w:before="230" w:after="200" w:line="276" w:lineRule="auto"/>
        <w:ind w:left="1080"/>
        <w:rPr>
          <w:rFonts w:asciiTheme="minorHAnsi" w:hAnsiTheme="minorHAnsi" w:cstheme="minorHAnsi"/>
          <w:i/>
          <w:szCs w:val="24"/>
        </w:rPr>
      </w:pPr>
      <w:r>
        <w:rPr>
          <w:rFonts w:asciiTheme="minorHAnsi" w:hAnsiTheme="minorHAnsi" w:cstheme="minorHAnsi"/>
          <w:i/>
          <w:iCs/>
          <w:szCs w:val="24"/>
        </w:rPr>
        <w:t xml:space="preserve">The above-described anti-racism work programme of the health system is </w:t>
      </w:r>
      <w:proofErr w:type="spellStart"/>
      <w:r>
        <w:rPr>
          <w:rFonts w:asciiTheme="minorHAnsi" w:eastAsiaTheme="minorEastAsia" w:hAnsiTheme="minorHAnsi" w:cstheme="minorHAnsi"/>
          <w:i/>
          <w:iCs/>
          <w:szCs w:val="24"/>
          <w:lang w:val="mi-NZ" w:eastAsia="es-419"/>
        </w:rPr>
        <w:t>an</w:t>
      </w:r>
      <w:proofErr w:type="spellEnd"/>
      <w:r w:rsidRPr="00C71F3C">
        <w:rPr>
          <w:rFonts w:asciiTheme="minorHAnsi" w:eastAsiaTheme="minorEastAsia" w:hAnsiTheme="minorHAnsi" w:cstheme="minorHAnsi"/>
          <w:i/>
          <w:iCs/>
          <w:szCs w:val="24"/>
          <w:lang w:eastAsia="es-419"/>
        </w:rPr>
        <w:t xml:space="preserve"> initiative to support the way the health system understands, reacts, and responds to racism</w:t>
      </w:r>
      <w:r>
        <w:rPr>
          <w:rFonts w:asciiTheme="minorHAnsi" w:eastAsiaTheme="minorEastAsia" w:hAnsiTheme="minorHAnsi" w:cstheme="minorHAnsi"/>
          <w:i/>
          <w:iCs/>
          <w:szCs w:val="24"/>
          <w:lang w:eastAsia="es-419"/>
        </w:rPr>
        <w:t>.</w:t>
      </w:r>
    </w:p>
    <w:p w14:paraId="58AA4F94" w14:textId="3EDB335C" w:rsidR="005203E1" w:rsidRPr="00C71F3C" w:rsidRDefault="6FF83A85" w:rsidP="00863929">
      <w:pPr>
        <w:pStyle w:val="ListParagraph"/>
        <w:numPr>
          <w:ilvl w:val="0"/>
          <w:numId w:val="1"/>
        </w:numPr>
        <w:shd w:val="clear" w:color="auto" w:fill="FFFFFF" w:themeFill="background1"/>
        <w:jc w:val="both"/>
        <w:rPr>
          <w:rFonts w:eastAsia="Times New Roman" w:cstheme="minorHAnsi"/>
          <w:lang w:val="en-GB" w:eastAsia="es-419"/>
        </w:rPr>
      </w:pPr>
      <w:r w:rsidRPr="00C71F3C">
        <w:rPr>
          <w:rFonts w:cstheme="minorHAnsi"/>
          <w:lang w:val="en-GB"/>
        </w:rPr>
        <w:t xml:space="preserve">In your country, which government agency has the mandate of combating and preventing racial discrimination? To what extent does the agency take issues into account related to </w:t>
      </w:r>
      <w:r w:rsidR="1D082E22" w:rsidRPr="00C71F3C">
        <w:rPr>
          <w:rFonts w:cstheme="minorHAnsi"/>
          <w:lang w:val="en-GB"/>
        </w:rPr>
        <w:t xml:space="preserve">systemic, </w:t>
      </w:r>
      <w:r w:rsidRPr="00C71F3C">
        <w:rPr>
          <w:rFonts w:cstheme="minorHAnsi"/>
          <w:lang w:val="en-GB"/>
        </w:rPr>
        <w:t>structural or institutional racism in its mandate? </w:t>
      </w:r>
      <w:r w:rsidR="1D082E22" w:rsidRPr="00C71F3C">
        <w:rPr>
          <w:rFonts w:cstheme="minorHAnsi"/>
          <w:lang w:val="en-GB"/>
        </w:rPr>
        <w:t>(Please provide the most recent a</w:t>
      </w:r>
      <w:r w:rsidR="05A95D8C" w:rsidRPr="00C71F3C">
        <w:rPr>
          <w:rFonts w:cstheme="minorHAnsi"/>
          <w:lang w:val="en-GB"/>
        </w:rPr>
        <w:t>nnual report</w:t>
      </w:r>
      <w:r w:rsidR="1D082E22" w:rsidRPr="00C71F3C">
        <w:rPr>
          <w:rFonts w:cstheme="minorHAnsi"/>
          <w:lang w:val="en-GB"/>
        </w:rPr>
        <w:t xml:space="preserve">s of this agency.) </w:t>
      </w:r>
    </w:p>
    <w:p w14:paraId="19CCE64E" w14:textId="77777777" w:rsidR="00162DEE" w:rsidRPr="00C71F3C" w:rsidRDefault="00162DEE" w:rsidP="007A6040">
      <w:pPr>
        <w:rPr>
          <w:rFonts w:asciiTheme="minorHAnsi" w:hAnsiTheme="minorHAnsi" w:cstheme="minorHAnsi"/>
          <w:i/>
          <w:iCs/>
          <w:sz w:val="24"/>
          <w:szCs w:val="24"/>
        </w:rPr>
      </w:pPr>
    </w:p>
    <w:p w14:paraId="1EFF457F" w14:textId="77777777" w:rsidR="004C1615" w:rsidRPr="00C71F3C" w:rsidRDefault="004C1615" w:rsidP="001F7F60">
      <w:pPr>
        <w:pStyle w:val="ListParagraph"/>
        <w:jc w:val="both"/>
        <w:rPr>
          <w:rFonts w:eastAsia="Times New Roman" w:cstheme="minorHAnsi"/>
          <w:lang w:val="en-GB" w:eastAsia="es-419"/>
        </w:rPr>
      </w:pPr>
    </w:p>
    <w:p w14:paraId="016F1EDA" w14:textId="773B338B" w:rsidR="004C1615" w:rsidRPr="00C71F3C" w:rsidRDefault="0B79D1E0" w:rsidP="00863929">
      <w:pPr>
        <w:pStyle w:val="ListParagraph"/>
        <w:numPr>
          <w:ilvl w:val="0"/>
          <w:numId w:val="1"/>
        </w:numPr>
        <w:shd w:val="clear" w:color="auto" w:fill="FFFFFF"/>
        <w:jc w:val="both"/>
        <w:rPr>
          <w:rFonts w:eastAsia="Times New Roman" w:cstheme="minorHAnsi"/>
          <w:lang w:val="en-GB" w:eastAsia="es-419"/>
        </w:rPr>
      </w:pPr>
      <w:r w:rsidRPr="00C71F3C">
        <w:rPr>
          <w:rFonts w:eastAsia="Times New Roman" w:cstheme="minorHAnsi"/>
          <w:lang w:val="en-GB" w:eastAsia="es-419"/>
        </w:rPr>
        <w:t xml:space="preserve">Do you think reparations for the root causes of </w:t>
      </w:r>
      <w:r w:rsidR="1D082E22" w:rsidRPr="00C71F3C">
        <w:rPr>
          <w:rFonts w:eastAsia="Times New Roman" w:cstheme="minorHAnsi"/>
          <w:lang w:val="en-GB" w:eastAsia="es-419"/>
        </w:rPr>
        <w:t xml:space="preserve">systemic, </w:t>
      </w:r>
      <w:r w:rsidRPr="00C71F3C">
        <w:rPr>
          <w:rFonts w:cstheme="minorHAnsi"/>
          <w:lang w:val="en-GB"/>
        </w:rPr>
        <w:t xml:space="preserve">structural or institutional racism (such as </w:t>
      </w:r>
      <w:r w:rsidR="0ED21F82" w:rsidRPr="00C71F3C">
        <w:rPr>
          <w:rFonts w:cstheme="minorHAnsi"/>
          <w:lang w:val="en-GB"/>
        </w:rPr>
        <w:t xml:space="preserve">Transatlantic </w:t>
      </w:r>
      <w:r w:rsidR="45CD778D" w:rsidRPr="00C71F3C">
        <w:rPr>
          <w:rFonts w:cstheme="minorHAnsi"/>
          <w:lang w:val="en-GB"/>
        </w:rPr>
        <w:t>S</w:t>
      </w:r>
      <w:r w:rsidRPr="00C71F3C">
        <w:rPr>
          <w:rFonts w:cstheme="minorHAnsi"/>
          <w:lang w:val="en-GB"/>
        </w:rPr>
        <w:t>lavery</w:t>
      </w:r>
      <w:r w:rsidR="2E8725B7" w:rsidRPr="00C71F3C">
        <w:rPr>
          <w:rFonts w:cstheme="minorHAnsi"/>
          <w:lang w:val="en-GB"/>
        </w:rPr>
        <w:t xml:space="preserve">, </w:t>
      </w:r>
      <w:r w:rsidRPr="00C71F3C">
        <w:rPr>
          <w:rFonts w:cstheme="minorHAnsi"/>
          <w:lang w:val="en-GB"/>
        </w:rPr>
        <w:t>colonialism</w:t>
      </w:r>
      <w:r w:rsidR="2E8725B7" w:rsidRPr="00C71F3C">
        <w:rPr>
          <w:rFonts w:cstheme="minorHAnsi"/>
          <w:lang w:val="en-GB"/>
        </w:rPr>
        <w:t xml:space="preserve"> and apartheid</w:t>
      </w:r>
      <w:r w:rsidRPr="00C71F3C">
        <w:rPr>
          <w:rFonts w:cstheme="minorHAnsi"/>
          <w:lang w:val="en-GB"/>
        </w:rPr>
        <w:t xml:space="preserve">) have a current role to play in redressing </w:t>
      </w:r>
      <w:r w:rsidR="1D082E22" w:rsidRPr="00C71F3C">
        <w:rPr>
          <w:rFonts w:cstheme="minorHAnsi"/>
          <w:lang w:val="en-GB"/>
        </w:rPr>
        <w:t xml:space="preserve">systemic, </w:t>
      </w:r>
      <w:r w:rsidRPr="00C71F3C">
        <w:rPr>
          <w:rFonts w:cstheme="minorHAnsi"/>
          <w:lang w:val="en-GB"/>
        </w:rPr>
        <w:t xml:space="preserve">structural or institutional racism, and in eradicating it? </w:t>
      </w:r>
    </w:p>
    <w:p w14:paraId="618E2EE7" w14:textId="77777777" w:rsidR="00FC68C2" w:rsidRPr="00C71F3C" w:rsidRDefault="00FC68C2" w:rsidP="00FC68C2">
      <w:pPr>
        <w:shd w:val="clear" w:color="auto" w:fill="FFFFFF"/>
        <w:jc w:val="both"/>
        <w:rPr>
          <w:rFonts w:asciiTheme="minorHAnsi" w:hAnsiTheme="minorHAnsi" w:cstheme="minorHAnsi"/>
          <w:lang w:eastAsia="es-419"/>
        </w:rPr>
      </w:pPr>
    </w:p>
    <w:p w14:paraId="69177929" w14:textId="5722DF0B" w:rsidR="00F85633" w:rsidRPr="00C71F3C" w:rsidRDefault="00F85633" w:rsidP="7C5613CE">
      <w:pPr>
        <w:jc w:val="both"/>
        <w:rPr>
          <w:rFonts w:asciiTheme="minorHAnsi" w:hAnsiTheme="minorHAnsi" w:cstheme="minorHAnsi"/>
          <w:sz w:val="24"/>
          <w:szCs w:val="24"/>
          <w:lang w:eastAsia="es-419"/>
        </w:rPr>
      </w:pPr>
    </w:p>
    <w:p w14:paraId="7068F7F4" w14:textId="57704C47" w:rsidR="004C1615" w:rsidRPr="00C71F3C" w:rsidRDefault="45CD778D" w:rsidP="00863929">
      <w:pPr>
        <w:pStyle w:val="ListParagraph"/>
        <w:numPr>
          <w:ilvl w:val="0"/>
          <w:numId w:val="1"/>
        </w:numPr>
        <w:shd w:val="clear" w:color="auto" w:fill="FFFFFF"/>
        <w:jc w:val="both"/>
        <w:rPr>
          <w:rFonts w:cstheme="minorHAnsi"/>
          <w:lang w:val="en-GB" w:eastAsia="es-419"/>
        </w:rPr>
      </w:pPr>
      <w:r w:rsidRPr="00C71F3C">
        <w:rPr>
          <w:rFonts w:eastAsia="Times New Roman" w:cstheme="minorHAnsi"/>
          <w:lang w:val="en-GB" w:eastAsia="es-419"/>
        </w:rPr>
        <w:t>How are systemic patterns of racial discrimination addressed within the framework of the S</w:t>
      </w:r>
      <w:r w:rsidR="597F5BF2" w:rsidRPr="00C71F3C">
        <w:rPr>
          <w:rFonts w:eastAsia="Times New Roman" w:cstheme="minorHAnsi"/>
          <w:lang w:val="en-GB" w:eastAsia="es-419"/>
        </w:rPr>
        <w:t xml:space="preserve">ustainable </w:t>
      </w:r>
      <w:r w:rsidRPr="00C71F3C">
        <w:rPr>
          <w:rFonts w:eastAsia="Times New Roman" w:cstheme="minorHAnsi"/>
          <w:lang w:val="en-GB" w:eastAsia="es-419"/>
        </w:rPr>
        <w:t>D</w:t>
      </w:r>
      <w:r w:rsidR="597F5BF2" w:rsidRPr="00C71F3C">
        <w:rPr>
          <w:rFonts w:eastAsia="Times New Roman" w:cstheme="minorHAnsi"/>
          <w:lang w:val="en-GB" w:eastAsia="es-419"/>
        </w:rPr>
        <w:t xml:space="preserve">evelopment </w:t>
      </w:r>
      <w:r w:rsidRPr="00C71F3C">
        <w:rPr>
          <w:rFonts w:eastAsia="Times New Roman" w:cstheme="minorHAnsi"/>
          <w:lang w:val="en-GB" w:eastAsia="es-419"/>
        </w:rPr>
        <w:t>G</w:t>
      </w:r>
      <w:r w:rsidR="597F5BF2" w:rsidRPr="00C71F3C">
        <w:rPr>
          <w:rFonts w:eastAsia="Times New Roman" w:cstheme="minorHAnsi"/>
          <w:lang w:val="en-GB" w:eastAsia="es-419"/>
        </w:rPr>
        <w:t>oals (SDGs)</w:t>
      </w:r>
      <w:r w:rsidRPr="00C71F3C">
        <w:rPr>
          <w:rFonts w:eastAsia="Times New Roman" w:cstheme="minorHAnsi"/>
          <w:lang w:val="en-GB" w:eastAsia="es-419"/>
        </w:rPr>
        <w:t xml:space="preserve"> 2030 agenda? In your view, do the SDGs contribute to advance racial justice and equality</w:t>
      </w:r>
      <w:r w:rsidR="4BD20CD3" w:rsidRPr="00C71F3C">
        <w:rPr>
          <w:rFonts w:eastAsia="Times New Roman" w:cstheme="minorHAnsi"/>
          <w:lang w:val="en-GB" w:eastAsia="es-419"/>
        </w:rPr>
        <w:t>?</w:t>
      </w:r>
      <w:r w:rsidR="501098D7" w:rsidRPr="00C71F3C">
        <w:rPr>
          <w:rFonts w:eastAsia="Times New Roman" w:cstheme="minorHAnsi"/>
          <w:lang w:val="en-GB" w:eastAsia="es-419"/>
        </w:rPr>
        <w:t xml:space="preserve"> </w:t>
      </w:r>
      <w:r w:rsidR="21C555BE" w:rsidRPr="00C71F3C">
        <w:rPr>
          <w:rFonts w:eastAsia="Times New Roman" w:cstheme="minorHAnsi"/>
          <w:lang w:val="en-GB" w:eastAsia="es-419"/>
        </w:rPr>
        <w:t xml:space="preserve">(Refer to </w:t>
      </w:r>
      <w:proofErr w:type="spellStart"/>
      <w:r w:rsidR="21C555BE" w:rsidRPr="00C71F3C">
        <w:rPr>
          <w:rFonts w:eastAsia="Times New Roman" w:cstheme="minorHAnsi"/>
          <w:lang w:val="en-GB" w:eastAsia="es-419"/>
        </w:rPr>
        <w:t>eg</w:t>
      </w:r>
      <w:proofErr w:type="spellEnd"/>
      <w:r w:rsidR="21C555BE" w:rsidRPr="00C71F3C">
        <w:rPr>
          <w:rFonts w:eastAsia="Times New Roman" w:cstheme="minorHAnsi"/>
          <w:lang w:val="en-GB" w:eastAsia="es-419"/>
        </w:rPr>
        <w:t xml:space="preserve"> </w:t>
      </w:r>
      <w:r w:rsidR="501098D7" w:rsidRPr="00C71F3C">
        <w:rPr>
          <w:rFonts w:eastAsia="Times New Roman" w:cstheme="minorHAnsi"/>
          <w:lang w:val="en-GB" w:eastAsia="es-419"/>
        </w:rPr>
        <w:t>SDG</w:t>
      </w:r>
      <w:r w:rsidR="597F5BF2" w:rsidRPr="00C71F3C">
        <w:rPr>
          <w:rFonts w:eastAsia="Times New Roman" w:cstheme="minorHAnsi"/>
          <w:lang w:val="en-GB" w:eastAsia="es-419"/>
        </w:rPr>
        <w:t>s</w:t>
      </w:r>
      <w:r w:rsidR="501098D7" w:rsidRPr="00C71F3C">
        <w:rPr>
          <w:rFonts w:eastAsia="Times New Roman" w:cstheme="minorHAnsi"/>
          <w:lang w:val="en-GB" w:eastAsia="es-419"/>
        </w:rPr>
        <w:t xml:space="preserve"> </w:t>
      </w:r>
      <w:r w:rsidR="597F5BF2" w:rsidRPr="00C71F3C">
        <w:rPr>
          <w:rFonts w:cstheme="minorHAnsi"/>
          <w:lang w:val="en-GB"/>
        </w:rPr>
        <w:t>1, 3, 4, 5, 6, 7, 8, 10, 11 and16.</w:t>
      </w:r>
      <w:r w:rsidR="597F5BF2" w:rsidRPr="00C71F3C">
        <w:rPr>
          <w:rFonts w:eastAsia="Times New Roman" w:cstheme="minorHAnsi"/>
          <w:lang w:val="en-GB" w:eastAsia="es-419"/>
        </w:rPr>
        <w:t>)</w:t>
      </w:r>
      <w:r w:rsidR="00D62C0B" w:rsidRPr="00C71F3C">
        <w:rPr>
          <w:rFonts w:eastAsia="Times New Roman" w:cstheme="minorHAnsi"/>
          <w:lang w:val="en-GB" w:eastAsia="es-419"/>
        </w:rPr>
        <w:t xml:space="preserve"> </w:t>
      </w:r>
    </w:p>
    <w:p w14:paraId="04BA851E" w14:textId="77777777" w:rsidR="00753421" w:rsidRPr="00C71F3C" w:rsidRDefault="00753421" w:rsidP="00753421">
      <w:pPr>
        <w:pStyle w:val="CommentText"/>
        <w:rPr>
          <w:rFonts w:asciiTheme="minorHAnsi" w:hAnsiTheme="minorHAnsi" w:cstheme="minorHAnsi"/>
        </w:rPr>
      </w:pPr>
    </w:p>
    <w:p w14:paraId="5890136F" w14:textId="77777777" w:rsidR="00F108C0" w:rsidRPr="00C71F3C" w:rsidRDefault="00F108C0" w:rsidP="7C5613CE">
      <w:pPr>
        <w:shd w:val="clear" w:color="auto" w:fill="FFFFFF" w:themeFill="background1"/>
        <w:jc w:val="both"/>
        <w:rPr>
          <w:rFonts w:asciiTheme="minorHAnsi" w:hAnsiTheme="minorHAnsi" w:cstheme="minorHAnsi"/>
          <w:sz w:val="24"/>
          <w:szCs w:val="24"/>
          <w:lang w:eastAsia="es-419"/>
        </w:rPr>
      </w:pPr>
    </w:p>
    <w:p w14:paraId="254B3A95" w14:textId="7955344B" w:rsidR="006F42AA" w:rsidRPr="00C71F3C" w:rsidRDefault="45CD778D" w:rsidP="00863929">
      <w:pPr>
        <w:pStyle w:val="ListParagraph"/>
        <w:numPr>
          <w:ilvl w:val="0"/>
          <w:numId w:val="1"/>
        </w:numPr>
        <w:shd w:val="clear" w:color="auto" w:fill="FFFFFF" w:themeFill="background1"/>
        <w:jc w:val="both"/>
        <w:rPr>
          <w:rFonts w:cstheme="minorHAnsi"/>
          <w:lang w:val="en-GB"/>
        </w:rPr>
      </w:pPr>
      <w:r w:rsidRPr="00C71F3C">
        <w:rPr>
          <w:rFonts w:cstheme="minorHAnsi"/>
          <w:lang w:val="en-GB"/>
        </w:rPr>
        <w:t>Is the existing international framework</w:t>
      </w:r>
      <w:r w:rsidR="597F5BF2" w:rsidRPr="00C71F3C">
        <w:rPr>
          <w:rFonts w:cstheme="minorHAnsi"/>
          <w:lang w:val="en-GB"/>
        </w:rPr>
        <w:t>, for example</w:t>
      </w:r>
      <w:r w:rsidRPr="00C71F3C">
        <w:rPr>
          <w:rFonts w:cstheme="minorHAnsi"/>
          <w:lang w:val="en-GB"/>
        </w:rPr>
        <w:t xml:space="preserve"> </w:t>
      </w:r>
      <w:r w:rsidR="597F5BF2" w:rsidRPr="00C71F3C">
        <w:rPr>
          <w:rFonts w:cstheme="minorHAnsi"/>
          <w:lang w:val="en-GB"/>
        </w:rPr>
        <w:t xml:space="preserve">as it relates to the governance of international organisations, </w:t>
      </w:r>
      <w:r w:rsidRPr="00C71F3C">
        <w:rPr>
          <w:rFonts w:cstheme="minorHAnsi"/>
          <w:lang w:val="en-GB"/>
        </w:rPr>
        <w:t xml:space="preserve">sufficient to deal with </w:t>
      </w:r>
      <w:r w:rsidR="597F5BF2" w:rsidRPr="00C71F3C">
        <w:rPr>
          <w:rFonts w:cstheme="minorHAnsi"/>
          <w:lang w:val="en-GB"/>
        </w:rPr>
        <w:t xml:space="preserve">systemic, </w:t>
      </w:r>
      <w:proofErr w:type="gramStart"/>
      <w:r w:rsidRPr="00C71F3C">
        <w:rPr>
          <w:rFonts w:cstheme="minorHAnsi"/>
          <w:lang w:val="en-GB"/>
        </w:rPr>
        <w:t>structural</w:t>
      </w:r>
      <w:proofErr w:type="gramEnd"/>
      <w:r w:rsidRPr="00C71F3C">
        <w:rPr>
          <w:rFonts w:cstheme="minorHAnsi"/>
          <w:lang w:val="en-GB"/>
        </w:rPr>
        <w:t xml:space="preserve"> or institutional racism?</w:t>
      </w:r>
      <w:r w:rsidR="2E8725B7" w:rsidRPr="00C71F3C">
        <w:rPr>
          <w:rFonts w:cstheme="minorHAnsi"/>
          <w:lang w:val="en-GB"/>
        </w:rPr>
        <w:t xml:space="preserve"> </w:t>
      </w:r>
      <w:r w:rsidR="501098D7" w:rsidRPr="00C71F3C">
        <w:rPr>
          <w:rFonts w:cstheme="minorHAnsi"/>
          <w:lang w:val="en-GB"/>
        </w:rPr>
        <w:t xml:space="preserve">If not, what more can be done? </w:t>
      </w:r>
    </w:p>
    <w:p w14:paraId="3B67F225" w14:textId="77777777" w:rsidR="00FD7E6A" w:rsidRPr="00C71F3C" w:rsidRDefault="00FD7E6A" w:rsidP="00FD7E6A">
      <w:pPr>
        <w:shd w:val="clear" w:color="auto" w:fill="FFFFFF" w:themeFill="background1"/>
        <w:jc w:val="both"/>
        <w:rPr>
          <w:rFonts w:asciiTheme="minorHAnsi" w:hAnsiTheme="minorHAnsi" w:cstheme="minorHAnsi"/>
        </w:rPr>
      </w:pPr>
    </w:p>
    <w:p w14:paraId="1E7493C2" w14:textId="77777777" w:rsidR="008F0E37" w:rsidRPr="00C71F3C" w:rsidRDefault="008F0E37" w:rsidP="001F7F60">
      <w:pPr>
        <w:pStyle w:val="ListParagraph"/>
        <w:shd w:val="clear" w:color="auto" w:fill="FFFFFF"/>
        <w:jc w:val="both"/>
        <w:rPr>
          <w:rFonts w:eastAsia="Times New Roman" w:cstheme="minorHAnsi"/>
          <w:lang w:val="en-GB" w:eastAsia="es-419"/>
        </w:rPr>
      </w:pPr>
    </w:p>
    <w:p w14:paraId="2FFDBD3F" w14:textId="06188116" w:rsidR="00162FF9" w:rsidRPr="00C71F3C" w:rsidRDefault="45CD778D" w:rsidP="00863929">
      <w:pPr>
        <w:pStyle w:val="ListParagraph"/>
        <w:numPr>
          <w:ilvl w:val="0"/>
          <w:numId w:val="1"/>
        </w:numPr>
        <w:shd w:val="clear" w:color="auto" w:fill="FFFFFF"/>
        <w:jc w:val="both"/>
        <w:rPr>
          <w:rFonts w:eastAsia="Times New Roman" w:cstheme="minorHAnsi"/>
          <w:lang w:val="en-GB" w:eastAsia="es-419"/>
        </w:rPr>
      </w:pPr>
      <w:r w:rsidRPr="00C71F3C">
        <w:rPr>
          <w:rFonts w:cstheme="minorHAnsi"/>
          <w:lang w:val="en-GB"/>
        </w:rPr>
        <w:t xml:space="preserve">Is the existing national </w:t>
      </w:r>
      <w:r w:rsidR="597F5BF2" w:rsidRPr="00C71F3C">
        <w:rPr>
          <w:rFonts w:cstheme="minorHAnsi"/>
          <w:lang w:val="en-GB"/>
        </w:rPr>
        <w:t xml:space="preserve">legal and </w:t>
      </w:r>
      <w:r w:rsidRPr="00C71F3C">
        <w:rPr>
          <w:rFonts w:cstheme="minorHAnsi"/>
          <w:lang w:val="en-GB"/>
        </w:rPr>
        <w:t xml:space="preserve">human rights framework, if any, sufficient to deal with </w:t>
      </w:r>
      <w:r w:rsidR="597F5BF2" w:rsidRPr="00C71F3C">
        <w:rPr>
          <w:rFonts w:cstheme="minorHAnsi"/>
          <w:lang w:val="en-GB"/>
        </w:rPr>
        <w:t xml:space="preserve">systemic, </w:t>
      </w:r>
      <w:proofErr w:type="gramStart"/>
      <w:r w:rsidRPr="00C71F3C">
        <w:rPr>
          <w:rFonts w:cstheme="minorHAnsi"/>
          <w:lang w:val="en-GB"/>
        </w:rPr>
        <w:t>structural</w:t>
      </w:r>
      <w:proofErr w:type="gramEnd"/>
      <w:r w:rsidRPr="00C71F3C">
        <w:rPr>
          <w:rFonts w:cstheme="minorHAnsi"/>
          <w:lang w:val="en-GB"/>
        </w:rPr>
        <w:t xml:space="preserve"> or institutional racism?</w:t>
      </w:r>
      <w:r w:rsidR="501098D7" w:rsidRPr="00C71F3C">
        <w:rPr>
          <w:rFonts w:cstheme="minorHAnsi"/>
          <w:lang w:val="en-GB"/>
        </w:rPr>
        <w:t xml:space="preserve"> If not, what more can be done? </w:t>
      </w:r>
    </w:p>
    <w:p w14:paraId="6F5C9819" w14:textId="77777777" w:rsidR="009478D3" w:rsidRPr="00C71F3C" w:rsidRDefault="009478D3" w:rsidP="009478D3">
      <w:pPr>
        <w:pStyle w:val="ListParagraph"/>
        <w:rPr>
          <w:rFonts w:eastAsia="Times New Roman" w:cstheme="minorHAnsi"/>
          <w:lang w:val="en-GB" w:eastAsia="es-419"/>
        </w:rPr>
      </w:pPr>
    </w:p>
    <w:p w14:paraId="34551642" w14:textId="3D833BE1" w:rsidR="00195279" w:rsidRPr="00C71F3C" w:rsidRDefault="006118FD" w:rsidP="00B13893">
      <w:pPr>
        <w:pStyle w:val="CabStandard"/>
        <w:numPr>
          <w:ilvl w:val="0"/>
          <w:numId w:val="0"/>
        </w:numPr>
        <w:spacing w:before="230" w:after="200" w:line="276" w:lineRule="auto"/>
        <w:ind w:left="1080"/>
        <w:rPr>
          <w:rFonts w:asciiTheme="minorHAnsi" w:hAnsiTheme="minorHAnsi" w:cstheme="minorHAnsi"/>
          <w:i/>
          <w:szCs w:val="24"/>
        </w:rPr>
      </w:pPr>
      <w:r w:rsidRPr="00C71F3C">
        <w:rPr>
          <w:rFonts w:asciiTheme="minorHAnsi" w:hAnsiTheme="minorHAnsi" w:cstheme="minorHAnsi"/>
          <w:i/>
          <w:szCs w:val="24"/>
        </w:rPr>
        <w:t>There are processes</w:t>
      </w:r>
      <w:r w:rsidR="005506A5" w:rsidRPr="00C71F3C">
        <w:rPr>
          <w:rFonts w:asciiTheme="minorHAnsi" w:hAnsiTheme="minorHAnsi" w:cstheme="minorHAnsi"/>
          <w:i/>
          <w:szCs w:val="24"/>
        </w:rPr>
        <w:t xml:space="preserve"> in place</w:t>
      </w:r>
      <w:r w:rsidRPr="00C71F3C">
        <w:rPr>
          <w:rFonts w:asciiTheme="minorHAnsi" w:hAnsiTheme="minorHAnsi" w:cstheme="minorHAnsi"/>
          <w:i/>
          <w:szCs w:val="24"/>
        </w:rPr>
        <w:t xml:space="preserve"> for </w:t>
      </w:r>
      <w:r w:rsidR="001823FF" w:rsidRPr="00C71F3C">
        <w:rPr>
          <w:rFonts w:asciiTheme="minorHAnsi" w:hAnsiTheme="minorHAnsi" w:cstheme="minorHAnsi"/>
          <w:i/>
          <w:szCs w:val="24"/>
        </w:rPr>
        <w:t xml:space="preserve">citizens to make complaints about racial discrimination </w:t>
      </w:r>
      <w:r w:rsidR="00EA2769" w:rsidRPr="00C71F3C">
        <w:rPr>
          <w:rFonts w:asciiTheme="minorHAnsi" w:hAnsiTheme="minorHAnsi" w:cstheme="minorHAnsi"/>
          <w:i/>
          <w:szCs w:val="24"/>
        </w:rPr>
        <w:t>(</w:t>
      </w:r>
      <w:r w:rsidR="001823FF" w:rsidRPr="00C71F3C">
        <w:rPr>
          <w:rFonts w:asciiTheme="minorHAnsi" w:hAnsiTheme="minorHAnsi" w:cstheme="minorHAnsi"/>
          <w:i/>
          <w:szCs w:val="24"/>
        </w:rPr>
        <w:t>through the Human Rights Commission, the police and assorted tribunals, regulatory bodies, and standards authorities</w:t>
      </w:r>
      <w:r w:rsidR="00EA2769" w:rsidRPr="00C71F3C">
        <w:rPr>
          <w:rFonts w:asciiTheme="minorHAnsi" w:hAnsiTheme="minorHAnsi" w:cstheme="minorHAnsi"/>
          <w:i/>
          <w:szCs w:val="24"/>
        </w:rPr>
        <w:t>)</w:t>
      </w:r>
      <w:r w:rsidR="005506A5" w:rsidRPr="00C71F3C">
        <w:rPr>
          <w:rFonts w:asciiTheme="minorHAnsi" w:hAnsiTheme="minorHAnsi" w:cstheme="minorHAnsi"/>
          <w:i/>
          <w:szCs w:val="24"/>
        </w:rPr>
        <w:t xml:space="preserve">.  </w:t>
      </w:r>
    </w:p>
    <w:p w14:paraId="78E999AF" w14:textId="409A0181" w:rsidR="001656D5" w:rsidRPr="00C71F3C" w:rsidRDefault="001D180D" w:rsidP="00B13893">
      <w:pPr>
        <w:pStyle w:val="CabStandard"/>
        <w:numPr>
          <w:ilvl w:val="0"/>
          <w:numId w:val="0"/>
        </w:numPr>
        <w:spacing w:before="230" w:after="200" w:line="276" w:lineRule="auto"/>
        <w:ind w:left="1080"/>
        <w:rPr>
          <w:rFonts w:asciiTheme="minorHAnsi" w:hAnsiTheme="minorHAnsi" w:cstheme="minorHAnsi"/>
          <w:i/>
          <w:iCs/>
          <w:lang w:eastAsia="es-419"/>
        </w:rPr>
      </w:pPr>
      <w:r w:rsidRPr="00C71F3C">
        <w:rPr>
          <w:rFonts w:asciiTheme="minorHAnsi" w:hAnsiTheme="minorHAnsi" w:cstheme="minorHAnsi"/>
          <w:i/>
          <w:szCs w:val="24"/>
        </w:rPr>
        <w:lastRenderedPageBreak/>
        <w:t xml:space="preserve">The national action plan </w:t>
      </w:r>
      <w:r w:rsidR="00936C6A" w:rsidRPr="00C71F3C">
        <w:rPr>
          <w:rFonts w:asciiTheme="minorHAnsi" w:hAnsiTheme="minorHAnsi" w:cstheme="minorHAnsi"/>
          <w:i/>
          <w:szCs w:val="24"/>
        </w:rPr>
        <w:t xml:space="preserve">against </w:t>
      </w:r>
      <w:r w:rsidRPr="00C71F3C">
        <w:rPr>
          <w:rFonts w:asciiTheme="minorHAnsi" w:hAnsiTheme="minorHAnsi" w:cstheme="minorHAnsi"/>
          <w:i/>
          <w:szCs w:val="24"/>
        </w:rPr>
        <w:t>racism</w:t>
      </w:r>
      <w:r w:rsidR="00936C6A" w:rsidRPr="00C71F3C">
        <w:rPr>
          <w:rFonts w:asciiTheme="minorHAnsi" w:hAnsiTheme="minorHAnsi" w:cstheme="minorHAnsi"/>
          <w:i/>
          <w:szCs w:val="24"/>
        </w:rPr>
        <w:t xml:space="preserve"> is </w:t>
      </w:r>
      <w:r w:rsidR="00377424" w:rsidRPr="00C71F3C">
        <w:rPr>
          <w:rFonts w:asciiTheme="minorHAnsi" w:hAnsiTheme="minorHAnsi" w:cstheme="minorHAnsi"/>
          <w:i/>
          <w:szCs w:val="24"/>
        </w:rPr>
        <w:t xml:space="preserve">looking into </w:t>
      </w:r>
      <w:r w:rsidR="00AB78BF" w:rsidRPr="00C71F3C">
        <w:rPr>
          <w:rFonts w:asciiTheme="minorHAnsi" w:hAnsiTheme="minorHAnsi" w:cstheme="minorHAnsi"/>
          <w:i/>
          <w:szCs w:val="24"/>
        </w:rPr>
        <w:t>what more can be done</w:t>
      </w:r>
      <w:r w:rsidR="00886E66" w:rsidRPr="00C71F3C">
        <w:rPr>
          <w:rFonts w:asciiTheme="minorHAnsi" w:hAnsiTheme="minorHAnsi" w:cstheme="minorHAnsi"/>
          <w:i/>
          <w:szCs w:val="24"/>
        </w:rPr>
        <w:t xml:space="preserve"> to deal with </w:t>
      </w:r>
      <w:r w:rsidR="003D132D" w:rsidRPr="00C71F3C">
        <w:rPr>
          <w:rFonts w:asciiTheme="minorHAnsi" w:hAnsiTheme="minorHAnsi" w:cstheme="minorHAnsi"/>
          <w:i/>
          <w:szCs w:val="24"/>
        </w:rPr>
        <w:t xml:space="preserve">systemic, </w:t>
      </w:r>
      <w:proofErr w:type="gramStart"/>
      <w:r w:rsidR="003D132D" w:rsidRPr="00C71F3C">
        <w:rPr>
          <w:rFonts w:asciiTheme="minorHAnsi" w:hAnsiTheme="minorHAnsi" w:cstheme="minorHAnsi"/>
          <w:i/>
          <w:szCs w:val="24"/>
        </w:rPr>
        <w:t>structural</w:t>
      </w:r>
      <w:proofErr w:type="gramEnd"/>
      <w:r w:rsidR="003D132D" w:rsidRPr="00C71F3C">
        <w:rPr>
          <w:rFonts w:asciiTheme="minorHAnsi" w:hAnsiTheme="minorHAnsi" w:cstheme="minorHAnsi"/>
          <w:i/>
          <w:szCs w:val="24"/>
        </w:rPr>
        <w:t xml:space="preserve"> or institutional racism.</w:t>
      </w:r>
      <w:r w:rsidR="002F131A" w:rsidRPr="00C71F3C">
        <w:rPr>
          <w:rFonts w:asciiTheme="minorHAnsi" w:hAnsiTheme="minorHAnsi" w:cstheme="minorHAnsi"/>
          <w:i/>
          <w:szCs w:val="24"/>
        </w:rPr>
        <w:t xml:space="preserve"> </w:t>
      </w:r>
    </w:p>
    <w:p w14:paraId="64E74EE4" w14:textId="5A0070EC" w:rsidR="7C5613CE" w:rsidRPr="00C71F3C" w:rsidRDefault="7C5613CE" w:rsidP="7C5613CE">
      <w:pPr>
        <w:pStyle w:val="ListParagraph"/>
        <w:jc w:val="both"/>
        <w:rPr>
          <w:rFonts w:eastAsia="Times New Roman" w:cstheme="minorHAnsi"/>
          <w:lang w:val="en-GB" w:eastAsia="es-419"/>
        </w:rPr>
      </w:pPr>
    </w:p>
    <w:p w14:paraId="3EEE9617" w14:textId="3C92EDDB" w:rsidR="00162FF9" w:rsidRPr="00C71F3C" w:rsidRDefault="45CD778D" w:rsidP="00863929">
      <w:pPr>
        <w:pStyle w:val="ListParagraph"/>
        <w:numPr>
          <w:ilvl w:val="0"/>
          <w:numId w:val="1"/>
        </w:numPr>
        <w:shd w:val="clear" w:color="auto" w:fill="FFFFFF" w:themeFill="background1"/>
        <w:jc w:val="both"/>
        <w:rPr>
          <w:rFonts w:cstheme="minorHAnsi"/>
          <w:lang w:val="en-GB"/>
        </w:rPr>
      </w:pPr>
      <w:r w:rsidRPr="00C71F3C">
        <w:rPr>
          <w:rFonts w:cstheme="minorHAnsi"/>
          <w:lang w:val="en-GB"/>
        </w:rPr>
        <w:t>What </w:t>
      </w:r>
      <w:r w:rsidR="7946426B" w:rsidRPr="00C71F3C">
        <w:rPr>
          <w:rFonts w:cstheme="minorHAnsi"/>
          <w:lang w:val="en-GB"/>
        </w:rPr>
        <w:t>are</w:t>
      </w:r>
      <w:r w:rsidRPr="00C71F3C">
        <w:rPr>
          <w:rFonts w:cstheme="minorHAnsi"/>
          <w:lang w:val="en-GB"/>
        </w:rPr>
        <w:t xml:space="preserve"> the responsibilities of key stakeholders (UN agencies, states, NHRIs, civil society</w:t>
      </w:r>
      <w:r w:rsidR="597F5BF2" w:rsidRPr="00C71F3C">
        <w:rPr>
          <w:rFonts w:cstheme="minorHAnsi"/>
          <w:lang w:val="en-GB"/>
        </w:rPr>
        <w:t xml:space="preserve"> organisations</w:t>
      </w:r>
      <w:r w:rsidRPr="00C71F3C">
        <w:rPr>
          <w:rFonts w:cstheme="minorHAnsi"/>
          <w:lang w:val="en-GB"/>
        </w:rPr>
        <w:t xml:space="preserve">, technical community and academia, private sector) in addressing </w:t>
      </w:r>
      <w:r w:rsidR="597F5BF2" w:rsidRPr="00C71F3C">
        <w:rPr>
          <w:rFonts w:cstheme="minorHAnsi"/>
          <w:lang w:val="en-GB"/>
        </w:rPr>
        <w:t xml:space="preserve">systemic, </w:t>
      </w:r>
      <w:r w:rsidRPr="00C71F3C">
        <w:rPr>
          <w:rFonts w:cstheme="minorHAnsi"/>
          <w:lang w:val="en-GB"/>
        </w:rPr>
        <w:t>structural or institutional racism and racial discrimination?</w:t>
      </w:r>
      <w:r w:rsidR="597F5BF2" w:rsidRPr="00C71F3C">
        <w:rPr>
          <w:rFonts w:cstheme="minorHAnsi"/>
          <w:lang w:val="en-GB"/>
        </w:rPr>
        <w:t xml:space="preserve"> (Elaborate on what they can do to address systemic patterns of racial inequality.)</w:t>
      </w:r>
      <w:r w:rsidR="02B2FE05" w:rsidRPr="00C71F3C">
        <w:rPr>
          <w:rFonts w:cstheme="minorHAnsi"/>
          <w:lang w:val="en-GB"/>
        </w:rPr>
        <w:t xml:space="preserve"> </w:t>
      </w:r>
    </w:p>
    <w:p w14:paraId="2711BE29" w14:textId="77777777" w:rsidR="00A740E9" w:rsidRPr="00C71F3C" w:rsidRDefault="00A740E9" w:rsidP="001F7F60">
      <w:pPr>
        <w:pStyle w:val="ListParagraph"/>
        <w:jc w:val="both"/>
        <w:rPr>
          <w:rFonts w:cstheme="minorHAnsi"/>
          <w:bCs/>
          <w:lang w:val="en-GB" w:eastAsia="es-419"/>
        </w:rPr>
      </w:pPr>
    </w:p>
    <w:p w14:paraId="2738717F" w14:textId="00D6AE6F" w:rsidR="00C82A62" w:rsidRPr="00C71F3C" w:rsidRDefault="00F81493" w:rsidP="00B13893">
      <w:pPr>
        <w:pStyle w:val="CabStandard"/>
        <w:numPr>
          <w:ilvl w:val="0"/>
          <w:numId w:val="0"/>
        </w:numPr>
        <w:spacing w:before="230" w:after="200" w:line="276" w:lineRule="auto"/>
        <w:ind w:left="1080"/>
        <w:rPr>
          <w:rFonts w:asciiTheme="minorHAnsi" w:eastAsia="Calibri" w:hAnsiTheme="minorHAnsi" w:cstheme="minorHAnsi"/>
          <w:i/>
          <w:szCs w:val="24"/>
        </w:rPr>
      </w:pPr>
      <w:proofErr w:type="spellStart"/>
      <w:r w:rsidRPr="00C71F3C">
        <w:rPr>
          <w:rFonts w:asciiTheme="minorHAnsi" w:hAnsiTheme="minorHAnsi" w:cstheme="minorHAnsi"/>
          <w:i/>
          <w:szCs w:val="24"/>
        </w:rPr>
        <w:t>Te</w:t>
      </w:r>
      <w:proofErr w:type="spellEnd"/>
      <w:r w:rsidRPr="00C71F3C">
        <w:rPr>
          <w:rFonts w:asciiTheme="minorHAnsi" w:hAnsiTheme="minorHAnsi" w:cstheme="minorHAnsi"/>
          <w:i/>
          <w:szCs w:val="24"/>
        </w:rPr>
        <w:t xml:space="preserve"> </w:t>
      </w:r>
      <w:proofErr w:type="spellStart"/>
      <w:r w:rsidRPr="00C71F3C">
        <w:rPr>
          <w:rFonts w:asciiTheme="minorHAnsi" w:hAnsiTheme="minorHAnsi" w:cstheme="minorHAnsi"/>
          <w:i/>
          <w:szCs w:val="24"/>
        </w:rPr>
        <w:t>K</w:t>
      </w:r>
      <w:r w:rsidR="006B6412" w:rsidRPr="00C71F3C">
        <w:rPr>
          <w:rFonts w:asciiTheme="minorHAnsi" w:hAnsiTheme="minorHAnsi" w:cstheme="minorHAnsi"/>
          <w:i/>
          <w:szCs w:val="24"/>
        </w:rPr>
        <w:t>āhui</w:t>
      </w:r>
      <w:proofErr w:type="spellEnd"/>
      <w:r w:rsidR="006B6412" w:rsidRPr="00C71F3C">
        <w:rPr>
          <w:rFonts w:asciiTheme="minorHAnsi" w:hAnsiTheme="minorHAnsi" w:cstheme="minorHAnsi"/>
          <w:i/>
          <w:szCs w:val="24"/>
        </w:rPr>
        <w:t xml:space="preserve"> Tika </w:t>
      </w:r>
      <w:proofErr w:type="spellStart"/>
      <w:r w:rsidR="006B6412" w:rsidRPr="00C71F3C">
        <w:rPr>
          <w:rFonts w:asciiTheme="minorHAnsi" w:hAnsiTheme="minorHAnsi" w:cstheme="minorHAnsi"/>
          <w:i/>
          <w:szCs w:val="24"/>
        </w:rPr>
        <w:t>Tangata</w:t>
      </w:r>
      <w:proofErr w:type="spellEnd"/>
      <w:r w:rsidR="007061E1" w:rsidRPr="00C71F3C">
        <w:rPr>
          <w:rFonts w:asciiTheme="minorHAnsi" w:hAnsiTheme="minorHAnsi" w:cstheme="minorHAnsi"/>
          <w:i/>
          <w:szCs w:val="24"/>
        </w:rPr>
        <w:t xml:space="preserve"> the (New Zealand Human Rights Commission) is Aotearoa New Zealand’s national human rights institutio</w:t>
      </w:r>
      <w:r w:rsidR="00AF0C84" w:rsidRPr="00C71F3C">
        <w:rPr>
          <w:rFonts w:asciiTheme="minorHAnsi" w:hAnsiTheme="minorHAnsi" w:cstheme="minorHAnsi"/>
          <w:i/>
          <w:szCs w:val="24"/>
        </w:rPr>
        <w:t>n.</w:t>
      </w:r>
      <w:r w:rsidR="00A7254B" w:rsidRPr="00C71F3C">
        <w:rPr>
          <w:rFonts w:asciiTheme="minorHAnsi" w:hAnsiTheme="minorHAnsi" w:cstheme="minorHAnsi"/>
          <w:i/>
          <w:szCs w:val="24"/>
        </w:rPr>
        <w:t xml:space="preserve"> </w:t>
      </w:r>
      <w:r w:rsidR="00AF0C84" w:rsidRPr="00C71F3C">
        <w:rPr>
          <w:rFonts w:asciiTheme="minorHAnsi" w:hAnsiTheme="minorHAnsi" w:cstheme="minorHAnsi"/>
          <w:i/>
          <w:szCs w:val="24"/>
        </w:rPr>
        <w:t>S</w:t>
      </w:r>
      <w:r w:rsidR="00A7254B" w:rsidRPr="00C71F3C">
        <w:rPr>
          <w:rFonts w:asciiTheme="minorHAnsi" w:hAnsiTheme="minorHAnsi" w:cstheme="minorHAnsi"/>
          <w:i/>
          <w:szCs w:val="24"/>
        </w:rPr>
        <w:t xml:space="preserve">et up in 1977 </w:t>
      </w:r>
      <w:r w:rsidR="00AF0C84" w:rsidRPr="00C71F3C">
        <w:rPr>
          <w:rFonts w:asciiTheme="minorHAnsi" w:hAnsiTheme="minorHAnsi" w:cstheme="minorHAnsi"/>
          <w:i/>
          <w:szCs w:val="24"/>
        </w:rPr>
        <w:t>it</w:t>
      </w:r>
      <w:r w:rsidR="00A7254B" w:rsidRPr="00C71F3C">
        <w:rPr>
          <w:rFonts w:asciiTheme="minorHAnsi" w:hAnsiTheme="minorHAnsi" w:cstheme="minorHAnsi"/>
          <w:i/>
          <w:szCs w:val="24"/>
        </w:rPr>
        <w:t xml:space="preserve"> works under </w:t>
      </w:r>
      <w:r w:rsidR="00A7254B" w:rsidRPr="00C71F3C">
        <w:rPr>
          <w:rFonts w:asciiTheme="minorHAnsi" w:eastAsia="Calibri" w:hAnsiTheme="minorHAnsi" w:cstheme="minorHAnsi"/>
          <w:i/>
          <w:szCs w:val="24"/>
        </w:rPr>
        <w:t>t</w:t>
      </w:r>
      <w:r w:rsidR="004D31A2" w:rsidRPr="00C71F3C">
        <w:rPr>
          <w:rFonts w:asciiTheme="minorHAnsi" w:hAnsiTheme="minorHAnsi" w:cstheme="minorHAnsi"/>
          <w:i/>
          <w:szCs w:val="24"/>
        </w:rPr>
        <w:t xml:space="preserve">he </w:t>
      </w:r>
      <w:r w:rsidR="004D31A2" w:rsidRPr="00C71F3C">
        <w:rPr>
          <w:rFonts w:asciiTheme="minorHAnsi" w:eastAsia="Calibri" w:hAnsiTheme="minorHAnsi" w:cstheme="minorHAnsi"/>
          <w:i/>
          <w:szCs w:val="24"/>
        </w:rPr>
        <w:t xml:space="preserve">Crown Entities Act 2004 and </w:t>
      </w:r>
      <w:r w:rsidR="004D31A2" w:rsidRPr="00C71F3C">
        <w:rPr>
          <w:rFonts w:asciiTheme="minorHAnsi" w:hAnsiTheme="minorHAnsi" w:cstheme="minorHAnsi"/>
          <w:i/>
          <w:szCs w:val="24"/>
        </w:rPr>
        <w:t xml:space="preserve">Human Rights Act 1993. </w:t>
      </w:r>
      <w:r w:rsidR="00AF0C84" w:rsidRPr="00C71F3C">
        <w:rPr>
          <w:rFonts w:asciiTheme="minorHAnsi" w:hAnsiTheme="minorHAnsi" w:cstheme="minorHAnsi"/>
          <w:i/>
          <w:szCs w:val="24"/>
        </w:rPr>
        <w:t xml:space="preserve">It is </w:t>
      </w:r>
      <w:r w:rsidR="00AF0C84" w:rsidRPr="00C71F3C">
        <w:rPr>
          <w:rFonts w:asciiTheme="minorHAnsi" w:eastAsia="Calibri" w:hAnsiTheme="minorHAnsi" w:cstheme="minorHAnsi"/>
          <w:i/>
          <w:szCs w:val="24"/>
        </w:rPr>
        <w:t>i</w:t>
      </w:r>
      <w:r w:rsidR="004D31A2" w:rsidRPr="00C71F3C">
        <w:rPr>
          <w:rFonts w:asciiTheme="minorHAnsi" w:eastAsia="Calibri" w:hAnsiTheme="minorHAnsi" w:cstheme="minorHAnsi"/>
          <w:i/>
          <w:szCs w:val="24"/>
        </w:rPr>
        <w:t xml:space="preserve">ndependent of </w:t>
      </w:r>
      <w:proofErr w:type="gramStart"/>
      <w:r w:rsidR="004D31A2" w:rsidRPr="00C71F3C">
        <w:rPr>
          <w:rFonts w:asciiTheme="minorHAnsi" w:eastAsia="Calibri" w:hAnsiTheme="minorHAnsi" w:cstheme="minorHAnsi"/>
          <w:i/>
          <w:szCs w:val="24"/>
        </w:rPr>
        <w:t xml:space="preserve">government, </w:t>
      </w:r>
      <w:r w:rsidR="00AF0C84" w:rsidRPr="00C71F3C">
        <w:rPr>
          <w:rFonts w:asciiTheme="minorHAnsi" w:eastAsia="Calibri" w:hAnsiTheme="minorHAnsi" w:cstheme="minorHAnsi"/>
          <w:i/>
          <w:szCs w:val="24"/>
        </w:rPr>
        <w:t>and</w:t>
      </w:r>
      <w:proofErr w:type="gramEnd"/>
      <w:r w:rsidR="004D31A2" w:rsidRPr="00C71F3C">
        <w:rPr>
          <w:rFonts w:asciiTheme="minorHAnsi" w:eastAsia="Calibri" w:hAnsiTheme="minorHAnsi" w:cstheme="minorHAnsi"/>
          <w:i/>
          <w:szCs w:val="24"/>
        </w:rPr>
        <w:t xml:space="preserve"> is accredited as an ‘A status’ national human rights institution under the Paris Principles.</w:t>
      </w:r>
      <w:r w:rsidR="00813214" w:rsidRPr="00C71F3C">
        <w:rPr>
          <w:rFonts w:asciiTheme="minorHAnsi" w:eastAsia="Calibri" w:hAnsiTheme="minorHAnsi" w:cstheme="minorHAnsi"/>
          <w:i/>
          <w:szCs w:val="24"/>
        </w:rPr>
        <w:t xml:space="preserve"> </w:t>
      </w:r>
      <w:r w:rsidR="00785BB0" w:rsidRPr="00C71F3C">
        <w:rPr>
          <w:rFonts w:asciiTheme="minorHAnsi" w:eastAsia="Calibri" w:hAnsiTheme="minorHAnsi" w:cstheme="minorHAnsi"/>
          <w:i/>
          <w:szCs w:val="24"/>
        </w:rPr>
        <w:t>The Commission has a</w:t>
      </w:r>
      <w:r w:rsidR="0030293E" w:rsidRPr="00C71F3C">
        <w:rPr>
          <w:rFonts w:asciiTheme="minorHAnsi" w:eastAsia="Calibri" w:hAnsiTheme="minorHAnsi" w:cstheme="minorHAnsi"/>
          <w:i/>
          <w:szCs w:val="24"/>
        </w:rPr>
        <w:t>n overall</w:t>
      </w:r>
      <w:r w:rsidR="00785BB0" w:rsidRPr="00C71F3C">
        <w:rPr>
          <w:rFonts w:asciiTheme="minorHAnsi" w:eastAsia="Calibri" w:hAnsiTheme="minorHAnsi" w:cstheme="minorHAnsi"/>
          <w:i/>
          <w:szCs w:val="24"/>
        </w:rPr>
        <w:t xml:space="preserve"> role to monitor the human rights of people in Aotearoa</w:t>
      </w:r>
      <w:r w:rsidR="00C82A62" w:rsidRPr="00C71F3C">
        <w:rPr>
          <w:rFonts w:asciiTheme="minorHAnsi" w:eastAsia="Calibri" w:hAnsiTheme="minorHAnsi" w:cstheme="minorHAnsi"/>
          <w:i/>
          <w:szCs w:val="24"/>
        </w:rPr>
        <w:t xml:space="preserve"> and in the context of racism h</w:t>
      </w:r>
      <w:r w:rsidR="006D661C" w:rsidRPr="00C71F3C">
        <w:rPr>
          <w:rFonts w:asciiTheme="minorHAnsi" w:eastAsia="Calibri" w:hAnsiTheme="minorHAnsi" w:cstheme="minorHAnsi"/>
          <w:i/>
          <w:szCs w:val="24"/>
        </w:rPr>
        <w:t xml:space="preserve">as a role to monitor how the Government is addressing systemic, structural and institutional racism in line with Aotearoa New Zealand’s </w:t>
      </w:r>
      <w:r w:rsidR="007402CC" w:rsidRPr="00C71F3C">
        <w:rPr>
          <w:rFonts w:asciiTheme="minorHAnsi" w:eastAsia="Calibri" w:hAnsiTheme="minorHAnsi" w:cstheme="minorHAnsi"/>
          <w:i/>
          <w:szCs w:val="24"/>
        </w:rPr>
        <w:t xml:space="preserve">international </w:t>
      </w:r>
      <w:r w:rsidR="008802FF" w:rsidRPr="00C71F3C">
        <w:rPr>
          <w:rFonts w:asciiTheme="minorHAnsi" w:eastAsia="Calibri" w:hAnsiTheme="minorHAnsi" w:cstheme="minorHAnsi"/>
          <w:i/>
          <w:szCs w:val="24"/>
        </w:rPr>
        <w:t xml:space="preserve">human rights </w:t>
      </w:r>
      <w:r w:rsidR="007402CC" w:rsidRPr="00C71F3C">
        <w:rPr>
          <w:rFonts w:asciiTheme="minorHAnsi" w:eastAsia="Calibri" w:hAnsiTheme="minorHAnsi" w:cstheme="minorHAnsi"/>
          <w:i/>
          <w:szCs w:val="24"/>
        </w:rPr>
        <w:t>o</w:t>
      </w:r>
      <w:r w:rsidR="008802FF" w:rsidRPr="00C71F3C">
        <w:rPr>
          <w:rFonts w:asciiTheme="minorHAnsi" w:eastAsia="Calibri" w:hAnsiTheme="minorHAnsi" w:cstheme="minorHAnsi"/>
          <w:i/>
          <w:szCs w:val="24"/>
        </w:rPr>
        <w:t>bligations.</w:t>
      </w:r>
    </w:p>
    <w:p w14:paraId="7EC6952F" w14:textId="77777777" w:rsidR="00F81493" w:rsidRPr="00C71F3C" w:rsidRDefault="00F81493" w:rsidP="00D41B7F">
      <w:pPr>
        <w:pStyle w:val="ListParagraph"/>
        <w:rPr>
          <w:rFonts w:cstheme="minorHAnsi"/>
          <w:bCs/>
          <w:lang w:val="en-NZ" w:eastAsia="es-419"/>
        </w:rPr>
      </w:pPr>
    </w:p>
    <w:p w14:paraId="7093A4A0" w14:textId="7B543409" w:rsidR="00A740E9" w:rsidRPr="00C71F3C" w:rsidRDefault="7946426B" w:rsidP="00863929">
      <w:pPr>
        <w:pStyle w:val="ListParagraph"/>
        <w:numPr>
          <w:ilvl w:val="0"/>
          <w:numId w:val="1"/>
        </w:numPr>
        <w:spacing w:before="120"/>
        <w:jc w:val="both"/>
        <w:rPr>
          <w:rFonts w:cstheme="minorHAnsi"/>
          <w:lang w:val="en-GB"/>
        </w:rPr>
      </w:pPr>
      <w:r w:rsidRPr="00C71F3C">
        <w:rPr>
          <w:rFonts w:cstheme="minorHAnsi"/>
          <w:lang w:val="en-GB"/>
        </w:rPr>
        <w:t xml:space="preserve">To what extent are private actors responsible for systemic patterns of racial discrimination in your country? </w:t>
      </w:r>
    </w:p>
    <w:p w14:paraId="0F448C7E" w14:textId="77777777" w:rsidR="00311D34" w:rsidRPr="00C71F3C" w:rsidRDefault="00311D34" w:rsidP="00311D34">
      <w:pPr>
        <w:spacing w:before="120"/>
        <w:jc w:val="both"/>
        <w:rPr>
          <w:rFonts w:asciiTheme="minorHAnsi" w:hAnsiTheme="minorHAnsi" w:cstheme="minorHAnsi"/>
        </w:rPr>
      </w:pPr>
    </w:p>
    <w:p w14:paraId="6446B0FC" w14:textId="77777777" w:rsidR="00162FF9" w:rsidRPr="00C71F3C" w:rsidRDefault="00162FF9" w:rsidP="001F7F60">
      <w:pPr>
        <w:jc w:val="both"/>
        <w:rPr>
          <w:rFonts w:asciiTheme="minorHAnsi" w:hAnsiTheme="minorHAnsi" w:cstheme="minorHAnsi"/>
          <w:lang w:eastAsia="es-419"/>
        </w:rPr>
      </w:pPr>
    </w:p>
    <w:p w14:paraId="2F1ED74E" w14:textId="172DD281" w:rsidR="00162FF9" w:rsidRPr="00C71F3C" w:rsidRDefault="45CD778D" w:rsidP="00863929">
      <w:pPr>
        <w:pStyle w:val="ListParagraph"/>
        <w:numPr>
          <w:ilvl w:val="0"/>
          <w:numId w:val="1"/>
        </w:numPr>
        <w:shd w:val="clear" w:color="auto" w:fill="FFFFFF" w:themeFill="background1"/>
        <w:jc w:val="both"/>
        <w:rPr>
          <w:rFonts w:cstheme="minorHAnsi"/>
          <w:lang w:eastAsia="es-419"/>
        </w:rPr>
      </w:pPr>
      <w:r w:rsidRPr="00C71F3C">
        <w:rPr>
          <w:rFonts w:eastAsia="Times New Roman" w:cstheme="minorHAnsi"/>
          <w:lang w:val="en-GB" w:eastAsia="es-419"/>
        </w:rPr>
        <w:t xml:space="preserve">What </w:t>
      </w:r>
      <w:r w:rsidR="597F5BF2" w:rsidRPr="00C71F3C">
        <w:rPr>
          <w:rFonts w:eastAsia="Times New Roman" w:cstheme="minorHAnsi"/>
          <w:lang w:val="en-GB" w:eastAsia="es-419"/>
        </w:rPr>
        <w:t>role</w:t>
      </w:r>
      <w:r w:rsidRPr="00C71F3C">
        <w:rPr>
          <w:rFonts w:eastAsia="Times New Roman" w:cstheme="minorHAnsi"/>
          <w:lang w:val="en-GB" w:eastAsia="es-419"/>
        </w:rPr>
        <w:t xml:space="preserve"> do you </w:t>
      </w:r>
      <w:r w:rsidR="597F5BF2" w:rsidRPr="00C71F3C">
        <w:rPr>
          <w:rFonts w:eastAsia="Times New Roman" w:cstheme="minorHAnsi"/>
          <w:lang w:val="en-GB" w:eastAsia="es-419"/>
        </w:rPr>
        <w:t>consider</w:t>
      </w:r>
      <w:r w:rsidRPr="00C71F3C">
        <w:rPr>
          <w:rFonts w:eastAsia="Times New Roman" w:cstheme="minorHAnsi"/>
          <w:lang w:val="en-GB" w:eastAsia="es-419"/>
        </w:rPr>
        <w:t xml:space="preserve"> new emerging technologies, such as artificial intelligence based on algorithms, play in eradicating </w:t>
      </w:r>
      <w:r w:rsidR="597F5BF2" w:rsidRPr="00C71F3C">
        <w:rPr>
          <w:rFonts w:eastAsia="Times New Roman" w:cstheme="minorHAnsi"/>
          <w:lang w:val="en-GB" w:eastAsia="es-419"/>
        </w:rPr>
        <w:t>or</w:t>
      </w:r>
      <w:r w:rsidRPr="00C71F3C">
        <w:rPr>
          <w:rFonts w:eastAsia="Times New Roman" w:cstheme="minorHAnsi"/>
          <w:lang w:val="en-GB" w:eastAsia="es-419"/>
        </w:rPr>
        <w:t xml:space="preserve"> sustaining systemic patterns of racial inequality? </w:t>
      </w:r>
    </w:p>
    <w:p w14:paraId="7D62FA37" w14:textId="77777777" w:rsidR="00191344" w:rsidRPr="00C71F3C" w:rsidRDefault="00191344" w:rsidP="00191344">
      <w:pPr>
        <w:pStyle w:val="ListParagraph"/>
        <w:rPr>
          <w:rFonts w:cstheme="minorHAnsi"/>
          <w:lang w:eastAsia="es-419"/>
        </w:rPr>
      </w:pPr>
    </w:p>
    <w:p w14:paraId="0E1918F5" w14:textId="73FBAD27" w:rsidR="3C5F414F" w:rsidRPr="00C71F3C" w:rsidRDefault="3C5F414F" w:rsidP="00E13981">
      <w:pPr>
        <w:pStyle w:val="CabStandard"/>
        <w:numPr>
          <w:ilvl w:val="0"/>
          <w:numId w:val="0"/>
        </w:numPr>
        <w:spacing w:before="230" w:after="200" w:line="276" w:lineRule="auto"/>
        <w:ind w:left="1080"/>
        <w:rPr>
          <w:rFonts w:asciiTheme="minorHAnsi" w:eastAsia="Calibri" w:hAnsiTheme="minorHAnsi" w:cstheme="minorHAnsi"/>
          <w:i/>
          <w:iCs/>
          <w:szCs w:val="24"/>
          <w:lang w:val="en-US"/>
        </w:rPr>
      </w:pPr>
      <w:r w:rsidRPr="00C71F3C">
        <w:rPr>
          <w:rFonts w:asciiTheme="minorHAnsi" w:eastAsia="Calibri" w:hAnsiTheme="minorHAnsi" w:cstheme="minorHAnsi"/>
          <w:i/>
          <w:szCs w:val="24"/>
        </w:rPr>
        <w:t xml:space="preserve">The answer to this question is likely to be contextual, and depend on the application of, and type of artificial intelligence (AI) algorithm used. Based on existing research, AI is better suited to structured, narrowly defined tasks than complex societal issues. AI-based algorithms are susceptible to bias (both unintentional and overt) when it comes to race. They depend on the quality of underlying data they use, and biased datasets will result in biased results. Over or under collection of information on various demographics can contribute to biased results. Current AI models are not sophisticated enough to identify when something is outside of their operating model and will try to incorporate inaccurate or biased information which may sustain systemic patterns of racial inequality. Accordingly, careful AI design would need to consider how to eliminate and/or avoid perpetuating systemic patters of racial inequality. As the design of the algorithms is based on policies (for example ‘content distribution guidelines’) developed by the companies who own the AI, an important way to influence how the AI functions is through the design of the underlying content policy </w:t>
      </w:r>
      <w:r w:rsidRPr="00C71F3C">
        <w:rPr>
          <w:rFonts w:asciiTheme="minorHAnsi" w:eastAsia="Calibri" w:hAnsiTheme="minorHAnsi" w:cstheme="minorHAnsi"/>
          <w:i/>
          <w:szCs w:val="24"/>
        </w:rPr>
        <w:lastRenderedPageBreak/>
        <w:t xml:space="preserve">underpinning the algorithms. Substantively, the AI gives effect to the intent of the policy, or to the content distribution guidelines. </w:t>
      </w:r>
      <w:r w:rsidRPr="00C71F3C">
        <w:rPr>
          <w:rFonts w:asciiTheme="minorHAnsi" w:eastAsia="Calibri" w:hAnsiTheme="minorHAnsi" w:cstheme="minorHAnsi"/>
          <w:i/>
          <w:iCs/>
          <w:szCs w:val="24"/>
        </w:rPr>
        <w:t xml:space="preserve">To eliminate systemic patterns of racial inequality, a company could propagate content distribution guidelines that </w:t>
      </w:r>
      <w:proofErr w:type="spellStart"/>
      <w:r w:rsidRPr="00C71F3C">
        <w:rPr>
          <w:rFonts w:asciiTheme="minorHAnsi" w:eastAsia="Calibri" w:hAnsiTheme="minorHAnsi" w:cstheme="minorHAnsi"/>
          <w:i/>
          <w:iCs/>
          <w:szCs w:val="24"/>
          <w:lang w:val="en-US"/>
        </w:rPr>
        <w:t>incentivise</w:t>
      </w:r>
      <w:proofErr w:type="spellEnd"/>
      <w:r w:rsidRPr="00C71F3C">
        <w:rPr>
          <w:rFonts w:asciiTheme="minorHAnsi" w:eastAsia="Calibri" w:hAnsiTheme="minorHAnsi" w:cstheme="minorHAnsi"/>
          <w:i/>
          <w:iCs/>
          <w:szCs w:val="24"/>
          <w:lang w:val="en-US"/>
        </w:rPr>
        <w:t xml:space="preserve"> creators to invest in content that is balanced and seeks to combat systemic patterns of racial inequality.</w:t>
      </w:r>
    </w:p>
    <w:p w14:paraId="6E47DD57" w14:textId="523DB1CF" w:rsidR="00162FF9" w:rsidRPr="00C71F3C" w:rsidRDefault="45CD778D" w:rsidP="00863929">
      <w:pPr>
        <w:pStyle w:val="ListParagraph"/>
        <w:numPr>
          <w:ilvl w:val="0"/>
          <w:numId w:val="1"/>
        </w:numPr>
        <w:shd w:val="clear" w:color="auto" w:fill="FFFFFF"/>
        <w:jc w:val="both"/>
        <w:rPr>
          <w:rFonts w:eastAsia="Times New Roman" w:cstheme="minorHAnsi"/>
          <w:lang w:val="en-GB" w:eastAsia="es-419"/>
        </w:rPr>
      </w:pPr>
      <w:r w:rsidRPr="00C71F3C">
        <w:rPr>
          <w:rFonts w:eastAsia="Times New Roman" w:cstheme="minorHAnsi"/>
          <w:lang w:val="en-GB" w:eastAsia="es-419"/>
        </w:rPr>
        <w:t xml:space="preserve">Are there any other ‘good practices’ by your State or other stakeholders </w:t>
      </w:r>
      <w:r w:rsidR="597F5BF2" w:rsidRPr="00C71F3C">
        <w:rPr>
          <w:rFonts w:eastAsia="Times New Roman" w:cstheme="minorHAnsi"/>
          <w:lang w:val="en-GB" w:eastAsia="es-419"/>
        </w:rPr>
        <w:t xml:space="preserve">(such as business or civil society organisations) </w:t>
      </w:r>
      <w:r w:rsidRPr="00C71F3C">
        <w:rPr>
          <w:rFonts w:eastAsia="Times New Roman" w:cstheme="minorHAnsi"/>
          <w:lang w:val="en-GB" w:eastAsia="es-419"/>
        </w:rPr>
        <w:t xml:space="preserve">that advance racial justice and equality, and address </w:t>
      </w:r>
      <w:r w:rsidR="597F5BF2" w:rsidRPr="00C71F3C">
        <w:rPr>
          <w:rFonts w:cstheme="minorHAnsi"/>
          <w:lang w:val="en-GB"/>
        </w:rPr>
        <w:t xml:space="preserve">systemic, </w:t>
      </w:r>
      <w:r w:rsidRPr="00C71F3C">
        <w:rPr>
          <w:rFonts w:cstheme="minorHAnsi"/>
          <w:lang w:val="en-GB"/>
        </w:rPr>
        <w:t>structural or institutional racism</w:t>
      </w:r>
      <w:r w:rsidRPr="00C71F3C">
        <w:rPr>
          <w:rFonts w:eastAsia="Times New Roman" w:cstheme="minorHAnsi"/>
          <w:lang w:val="en-GB" w:eastAsia="es-419"/>
        </w:rPr>
        <w:t>? If yes, could you please share these practices?</w:t>
      </w:r>
    </w:p>
    <w:p w14:paraId="23DB4571" w14:textId="04756AC9" w:rsidR="004F5B9F" w:rsidRPr="00C71F3C" w:rsidRDefault="004F5B9F" w:rsidP="00FB1305">
      <w:pPr>
        <w:shd w:val="clear" w:color="auto" w:fill="FFFFFF"/>
        <w:jc w:val="both"/>
        <w:rPr>
          <w:rFonts w:asciiTheme="minorHAnsi" w:hAnsiTheme="minorHAnsi" w:cstheme="minorHAnsi"/>
          <w:lang w:eastAsia="es-419"/>
        </w:rPr>
      </w:pPr>
    </w:p>
    <w:p w14:paraId="278E4AE8" w14:textId="515A65C2" w:rsidR="00FB1305" w:rsidRPr="00426ED2" w:rsidRDefault="00FB1305" w:rsidP="00426ED2">
      <w:pPr>
        <w:pStyle w:val="CabStandard"/>
        <w:numPr>
          <w:ilvl w:val="0"/>
          <w:numId w:val="0"/>
        </w:numPr>
        <w:spacing w:before="230" w:after="200" w:line="276" w:lineRule="auto"/>
        <w:ind w:left="1080"/>
        <w:rPr>
          <w:rFonts w:asciiTheme="minorHAnsi" w:eastAsia="Calibri" w:hAnsiTheme="minorHAnsi" w:cstheme="minorHAnsi"/>
          <w:i/>
          <w:szCs w:val="24"/>
        </w:rPr>
      </w:pPr>
      <w:r w:rsidRPr="00426ED2">
        <w:rPr>
          <w:rFonts w:asciiTheme="minorHAnsi" w:eastAsia="Calibri" w:hAnsiTheme="minorHAnsi" w:cstheme="minorHAnsi"/>
          <w:i/>
          <w:szCs w:val="24"/>
        </w:rPr>
        <w:t>The New Zealand Police run the following programmes:</w:t>
      </w:r>
    </w:p>
    <w:p w14:paraId="2F7E5D1D" w14:textId="77777777" w:rsidR="001866BA" w:rsidRPr="00C71F3C" w:rsidRDefault="001866BA" w:rsidP="001866BA">
      <w:pPr>
        <w:pStyle w:val="ListParagraph"/>
        <w:numPr>
          <w:ilvl w:val="0"/>
          <w:numId w:val="21"/>
        </w:numPr>
        <w:shd w:val="clear" w:color="auto" w:fill="FFFFFF"/>
        <w:jc w:val="both"/>
        <w:rPr>
          <w:rFonts w:eastAsia="Times New Roman" w:cstheme="minorHAnsi"/>
          <w:i/>
          <w:iCs/>
          <w:lang w:val="en-GB" w:eastAsia="es-419"/>
        </w:rPr>
      </w:pPr>
      <w:r w:rsidRPr="00C71F3C">
        <w:rPr>
          <w:rFonts w:eastAsia="Times New Roman" w:cstheme="minorHAnsi"/>
          <w:i/>
          <w:iCs/>
          <w:lang w:val="en-GB" w:eastAsia="es-419"/>
        </w:rPr>
        <w:t>Iwi and Communities Group – This group ensures that the voices and wellbeing of the different communities with New Zealand is reflected in the strategies, policies and work which New Zealand Police do.</w:t>
      </w:r>
    </w:p>
    <w:p w14:paraId="1DC6DB15" w14:textId="77777777" w:rsidR="001866BA" w:rsidRPr="00C71F3C" w:rsidRDefault="001866BA" w:rsidP="001866BA">
      <w:pPr>
        <w:pStyle w:val="ListParagraph"/>
        <w:numPr>
          <w:ilvl w:val="0"/>
          <w:numId w:val="21"/>
        </w:numPr>
        <w:shd w:val="clear" w:color="auto" w:fill="FFFFFF"/>
        <w:jc w:val="both"/>
        <w:rPr>
          <w:rFonts w:eastAsia="Times New Roman" w:cstheme="minorHAnsi"/>
          <w:i/>
          <w:iCs/>
          <w:lang w:val="en-GB" w:eastAsia="es-419"/>
        </w:rPr>
      </w:pPr>
      <w:proofErr w:type="spellStart"/>
      <w:r w:rsidRPr="00C71F3C">
        <w:rPr>
          <w:rFonts w:eastAsia="Times New Roman" w:cstheme="minorHAnsi"/>
          <w:i/>
          <w:iCs/>
          <w:lang w:val="en-GB" w:eastAsia="es-419"/>
        </w:rPr>
        <w:t>Te</w:t>
      </w:r>
      <w:proofErr w:type="spellEnd"/>
      <w:r w:rsidRPr="00C71F3C">
        <w:rPr>
          <w:rFonts w:eastAsia="Times New Roman" w:cstheme="minorHAnsi"/>
          <w:i/>
          <w:iCs/>
          <w:lang w:val="en-GB" w:eastAsia="es-419"/>
        </w:rPr>
        <w:t xml:space="preserve"> </w:t>
      </w:r>
      <w:proofErr w:type="spellStart"/>
      <w:r w:rsidRPr="00C71F3C">
        <w:rPr>
          <w:rFonts w:eastAsia="Times New Roman" w:cstheme="minorHAnsi"/>
          <w:i/>
          <w:iCs/>
          <w:lang w:val="en-GB" w:eastAsia="es-419"/>
        </w:rPr>
        <w:t>Raranga</w:t>
      </w:r>
      <w:proofErr w:type="spellEnd"/>
      <w:r w:rsidRPr="00C71F3C">
        <w:rPr>
          <w:rFonts w:eastAsia="Times New Roman" w:cstheme="minorHAnsi"/>
          <w:i/>
          <w:iCs/>
          <w:lang w:val="en-GB" w:eastAsia="es-419"/>
        </w:rPr>
        <w:t xml:space="preserve"> (New Zealand Police Hate crime programme)</w:t>
      </w:r>
    </w:p>
    <w:p w14:paraId="70CF7B49" w14:textId="588653E6" w:rsidR="001866BA" w:rsidRPr="00C71F3C" w:rsidRDefault="001866BA" w:rsidP="001866BA">
      <w:pPr>
        <w:pStyle w:val="ListParagraph"/>
        <w:numPr>
          <w:ilvl w:val="0"/>
          <w:numId w:val="21"/>
        </w:numPr>
        <w:shd w:val="clear" w:color="auto" w:fill="FFFFFF"/>
        <w:jc w:val="both"/>
        <w:rPr>
          <w:rFonts w:eastAsia="Times New Roman" w:cstheme="minorHAnsi"/>
          <w:i/>
          <w:iCs/>
          <w:lang w:val="en-GB" w:eastAsia="es-419"/>
        </w:rPr>
      </w:pPr>
      <w:proofErr w:type="spellStart"/>
      <w:r w:rsidRPr="00C71F3C">
        <w:rPr>
          <w:rFonts w:eastAsia="Times New Roman" w:cstheme="minorHAnsi"/>
          <w:i/>
          <w:iCs/>
          <w:lang w:val="en-GB" w:eastAsia="es-419"/>
        </w:rPr>
        <w:t>Te</w:t>
      </w:r>
      <w:proofErr w:type="spellEnd"/>
      <w:r w:rsidRPr="00C71F3C">
        <w:rPr>
          <w:rFonts w:eastAsia="Times New Roman" w:cstheme="minorHAnsi"/>
          <w:i/>
          <w:iCs/>
          <w:lang w:val="en-GB" w:eastAsia="es-419"/>
        </w:rPr>
        <w:t xml:space="preserve"> </w:t>
      </w:r>
      <w:proofErr w:type="spellStart"/>
      <w:r w:rsidRPr="00C71F3C">
        <w:rPr>
          <w:rFonts w:eastAsia="Times New Roman" w:cstheme="minorHAnsi"/>
          <w:i/>
          <w:iCs/>
          <w:lang w:val="en-GB" w:eastAsia="es-419"/>
        </w:rPr>
        <w:t>Pae</w:t>
      </w:r>
      <w:proofErr w:type="spellEnd"/>
      <w:r w:rsidRPr="00C71F3C">
        <w:rPr>
          <w:rFonts w:eastAsia="Times New Roman" w:cstheme="minorHAnsi"/>
          <w:i/>
          <w:iCs/>
          <w:lang w:val="en-GB" w:eastAsia="es-419"/>
        </w:rPr>
        <w:t xml:space="preserve"> </w:t>
      </w:r>
      <w:proofErr w:type="spellStart"/>
      <w:r w:rsidRPr="00C71F3C">
        <w:rPr>
          <w:rFonts w:eastAsia="Times New Roman" w:cstheme="minorHAnsi"/>
          <w:i/>
          <w:iCs/>
          <w:lang w:val="en-GB" w:eastAsia="es-419"/>
        </w:rPr>
        <w:t>Oranga</w:t>
      </w:r>
      <w:proofErr w:type="spellEnd"/>
      <w:r w:rsidRPr="00C71F3C">
        <w:rPr>
          <w:rFonts w:eastAsia="Times New Roman" w:cstheme="minorHAnsi"/>
          <w:i/>
          <w:iCs/>
          <w:lang w:val="en-GB" w:eastAsia="es-419"/>
        </w:rPr>
        <w:t xml:space="preserve"> (</w:t>
      </w:r>
      <w:r w:rsidR="00426ED2" w:rsidRPr="00426ED2">
        <w:rPr>
          <w:rFonts w:eastAsia="Times New Roman" w:cstheme="minorHAnsi"/>
          <w:i/>
          <w:iCs/>
          <w:lang w:val="en-GB" w:eastAsia="es-419"/>
        </w:rPr>
        <w:t>Māori Community Panels, these are a way that Police and iwi/Māori partners deal with crime and prevent reoffending</w:t>
      </w:r>
      <w:r w:rsidR="00426ED2">
        <w:rPr>
          <w:rFonts w:eastAsia="Times New Roman" w:cstheme="minorHAnsi"/>
          <w:i/>
          <w:iCs/>
          <w:lang w:val="en-GB" w:eastAsia="es-419"/>
        </w:rPr>
        <w:t xml:space="preserve"> based on Māori practices of restorative justice</w:t>
      </w:r>
      <w:r w:rsidRPr="00C71F3C">
        <w:rPr>
          <w:rFonts w:eastAsia="Times New Roman" w:cstheme="minorHAnsi"/>
          <w:i/>
          <w:iCs/>
          <w:lang w:val="en-GB" w:eastAsia="es-419"/>
        </w:rPr>
        <w:t xml:space="preserve">)  </w:t>
      </w:r>
    </w:p>
    <w:p w14:paraId="62B9845F" w14:textId="77777777" w:rsidR="001866BA" w:rsidRPr="00C71F3C" w:rsidRDefault="001866BA" w:rsidP="001866BA">
      <w:pPr>
        <w:pStyle w:val="ListParagraph"/>
        <w:numPr>
          <w:ilvl w:val="0"/>
          <w:numId w:val="21"/>
        </w:numPr>
        <w:shd w:val="clear" w:color="auto" w:fill="FFFFFF"/>
        <w:jc w:val="both"/>
        <w:rPr>
          <w:rFonts w:eastAsia="Times New Roman" w:cstheme="minorHAnsi"/>
          <w:i/>
          <w:iCs/>
          <w:lang w:val="en-GB" w:eastAsia="es-419"/>
        </w:rPr>
      </w:pPr>
      <w:r w:rsidRPr="00C71F3C">
        <w:rPr>
          <w:rFonts w:eastAsia="Times New Roman" w:cstheme="minorHAnsi"/>
          <w:i/>
          <w:iCs/>
          <w:lang w:val="en-GB" w:eastAsia="es-419"/>
        </w:rPr>
        <w:t xml:space="preserve">Prevention Programmes including Integrated Safety/Community Responses, </w:t>
      </w:r>
      <w:proofErr w:type="spellStart"/>
      <w:r w:rsidRPr="00C71F3C">
        <w:rPr>
          <w:rFonts w:eastAsia="Times New Roman" w:cstheme="minorHAnsi"/>
          <w:i/>
          <w:iCs/>
          <w:lang w:val="en-GB" w:eastAsia="es-419"/>
        </w:rPr>
        <w:t>Whāngaia</w:t>
      </w:r>
      <w:proofErr w:type="spellEnd"/>
      <w:r w:rsidRPr="00C71F3C">
        <w:rPr>
          <w:rFonts w:eastAsia="Times New Roman" w:cstheme="minorHAnsi"/>
          <w:i/>
          <w:iCs/>
          <w:lang w:val="en-GB" w:eastAsia="es-419"/>
        </w:rPr>
        <w:t xml:space="preserve"> Pa Harakeke</w:t>
      </w:r>
    </w:p>
    <w:p w14:paraId="02181D3D" w14:textId="77777777" w:rsidR="001866BA" w:rsidRPr="00C71F3C" w:rsidRDefault="001866BA" w:rsidP="001866BA">
      <w:pPr>
        <w:pStyle w:val="ListParagraph"/>
        <w:numPr>
          <w:ilvl w:val="0"/>
          <w:numId w:val="21"/>
        </w:numPr>
        <w:shd w:val="clear" w:color="auto" w:fill="FFFFFF"/>
        <w:jc w:val="both"/>
        <w:rPr>
          <w:rFonts w:eastAsia="Times New Roman" w:cstheme="minorHAnsi"/>
          <w:i/>
          <w:iCs/>
          <w:lang w:val="en-GB" w:eastAsia="es-419"/>
        </w:rPr>
      </w:pPr>
      <w:r w:rsidRPr="00C71F3C">
        <w:rPr>
          <w:rFonts w:eastAsia="Times New Roman" w:cstheme="minorHAnsi"/>
          <w:i/>
          <w:iCs/>
          <w:lang w:val="en-GB" w:eastAsia="es-419"/>
        </w:rPr>
        <w:t>‘Understanding Policing Delivery’ New Zealand Police research programme focussed on identifying whether, where, and to what extent, bias exists at a system level in Police’s operating environment.</w:t>
      </w:r>
    </w:p>
    <w:p w14:paraId="72264FC6" w14:textId="77777777" w:rsidR="001866BA" w:rsidRPr="00C71F3C" w:rsidRDefault="001866BA" w:rsidP="001866BA">
      <w:pPr>
        <w:pStyle w:val="ListParagraph"/>
        <w:numPr>
          <w:ilvl w:val="0"/>
          <w:numId w:val="21"/>
        </w:numPr>
        <w:shd w:val="clear" w:color="auto" w:fill="FFFFFF"/>
        <w:jc w:val="both"/>
        <w:rPr>
          <w:rFonts w:eastAsia="Times New Roman" w:cstheme="minorHAnsi"/>
          <w:i/>
          <w:iCs/>
          <w:lang w:val="en-GB" w:eastAsia="es-419"/>
        </w:rPr>
      </w:pPr>
      <w:r w:rsidRPr="00C71F3C">
        <w:rPr>
          <w:rFonts w:eastAsia="Times New Roman" w:cstheme="minorHAnsi"/>
          <w:i/>
          <w:iCs/>
          <w:lang w:val="en-GB" w:eastAsia="es-419"/>
        </w:rPr>
        <w:t>Community-focused engagement strategies including Māori (</w:t>
      </w:r>
      <w:proofErr w:type="spellStart"/>
      <w:r w:rsidRPr="00C71F3C">
        <w:rPr>
          <w:rFonts w:eastAsia="Times New Roman" w:cstheme="minorHAnsi"/>
          <w:i/>
          <w:iCs/>
          <w:lang w:val="en-GB" w:eastAsia="es-419"/>
        </w:rPr>
        <w:t>Te</w:t>
      </w:r>
      <w:proofErr w:type="spellEnd"/>
      <w:r w:rsidRPr="00C71F3C">
        <w:rPr>
          <w:rFonts w:eastAsia="Times New Roman" w:cstheme="minorHAnsi"/>
          <w:i/>
          <w:iCs/>
          <w:lang w:val="en-GB" w:eastAsia="es-419"/>
        </w:rPr>
        <w:t xml:space="preserve"> </w:t>
      </w:r>
      <w:proofErr w:type="spellStart"/>
      <w:r w:rsidRPr="00C71F3C">
        <w:rPr>
          <w:rFonts w:eastAsia="Times New Roman" w:cstheme="minorHAnsi"/>
          <w:i/>
          <w:iCs/>
          <w:lang w:val="en-GB" w:eastAsia="es-419"/>
        </w:rPr>
        <w:t>Huringa</w:t>
      </w:r>
      <w:proofErr w:type="spellEnd"/>
      <w:r w:rsidRPr="00C71F3C">
        <w:rPr>
          <w:rFonts w:eastAsia="Times New Roman" w:cstheme="minorHAnsi"/>
          <w:i/>
          <w:iCs/>
          <w:lang w:val="en-GB" w:eastAsia="es-419"/>
        </w:rPr>
        <w:t xml:space="preserve"> o </w:t>
      </w:r>
      <w:proofErr w:type="spellStart"/>
      <w:r w:rsidRPr="00C71F3C">
        <w:rPr>
          <w:rFonts w:eastAsia="Times New Roman" w:cstheme="minorHAnsi"/>
          <w:i/>
          <w:iCs/>
          <w:lang w:val="en-GB" w:eastAsia="es-419"/>
        </w:rPr>
        <w:t>Te</w:t>
      </w:r>
      <w:proofErr w:type="spellEnd"/>
      <w:r w:rsidRPr="00C71F3C">
        <w:rPr>
          <w:rFonts w:eastAsia="Times New Roman" w:cstheme="minorHAnsi"/>
          <w:i/>
          <w:iCs/>
          <w:lang w:val="en-GB" w:eastAsia="es-419"/>
        </w:rPr>
        <w:t xml:space="preserve"> Tai), Pasifika (O Le </w:t>
      </w:r>
      <w:proofErr w:type="spellStart"/>
      <w:r w:rsidRPr="00C71F3C">
        <w:rPr>
          <w:rFonts w:eastAsia="Times New Roman" w:cstheme="minorHAnsi"/>
          <w:i/>
          <w:iCs/>
          <w:lang w:val="en-GB" w:eastAsia="es-419"/>
        </w:rPr>
        <w:t>Taeao</w:t>
      </w:r>
      <w:proofErr w:type="spellEnd"/>
      <w:r w:rsidRPr="00C71F3C">
        <w:rPr>
          <w:rFonts w:eastAsia="Times New Roman" w:cstheme="minorHAnsi"/>
          <w:i/>
          <w:iCs/>
          <w:lang w:val="en-GB" w:eastAsia="es-419"/>
        </w:rPr>
        <w:t xml:space="preserve"> </w:t>
      </w:r>
      <w:proofErr w:type="spellStart"/>
      <w:r w:rsidRPr="00C71F3C">
        <w:rPr>
          <w:rFonts w:eastAsia="Times New Roman" w:cstheme="minorHAnsi"/>
          <w:i/>
          <w:iCs/>
          <w:lang w:val="en-GB" w:eastAsia="es-419"/>
        </w:rPr>
        <w:t>Fou</w:t>
      </w:r>
      <w:proofErr w:type="spellEnd"/>
      <w:r w:rsidRPr="00C71F3C">
        <w:rPr>
          <w:rFonts w:eastAsia="Times New Roman" w:cstheme="minorHAnsi"/>
          <w:i/>
          <w:iCs/>
          <w:lang w:val="en-GB" w:eastAsia="es-419"/>
        </w:rPr>
        <w:t>) and Ethnic (Working Together with Ethnic Communities – the Future)</w:t>
      </w:r>
    </w:p>
    <w:p w14:paraId="42CF5BFD" w14:textId="77777777" w:rsidR="001866BA" w:rsidRPr="00C71F3C" w:rsidRDefault="001866BA" w:rsidP="001866BA">
      <w:pPr>
        <w:pStyle w:val="ListParagraph"/>
        <w:numPr>
          <w:ilvl w:val="0"/>
          <w:numId w:val="21"/>
        </w:numPr>
        <w:shd w:val="clear" w:color="auto" w:fill="FFFFFF"/>
        <w:jc w:val="both"/>
        <w:rPr>
          <w:rFonts w:eastAsia="Times New Roman" w:cstheme="minorHAnsi"/>
          <w:i/>
          <w:iCs/>
          <w:lang w:val="en-GB" w:eastAsia="es-419"/>
        </w:rPr>
      </w:pPr>
      <w:r w:rsidRPr="00C71F3C">
        <w:rPr>
          <w:rFonts w:eastAsia="Times New Roman" w:cstheme="minorHAnsi"/>
          <w:i/>
          <w:iCs/>
          <w:lang w:val="en-GB" w:eastAsia="es-419"/>
        </w:rPr>
        <w:t xml:space="preserve">Community focused partnership teams – Māori Prevention and Partnerships teams, Pacific Partnerships team, Ethnic Partnerships team. </w:t>
      </w:r>
    </w:p>
    <w:p w14:paraId="2808C976" w14:textId="77777777" w:rsidR="001866BA" w:rsidRPr="00C71F3C" w:rsidRDefault="001866BA" w:rsidP="001866BA">
      <w:pPr>
        <w:pStyle w:val="ListParagraph"/>
        <w:numPr>
          <w:ilvl w:val="0"/>
          <w:numId w:val="21"/>
        </w:numPr>
        <w:shd w:val="clear" w:color="auto" w:fill="FFFFFF"/>
        <w:jc w:val="both"/>
        <w:rPr>
          <w:rFonts w:eastAsia="Times New Roman" w:cstheme="minorHAnsi"/>
          <w:i/>
          <w:iCs/>
          <w:lang w:val="en-GB" w:eastAsia="es-419"/>
        </w:rPr>
      </w:pPr>
      <w:r w:rsidRPr="00C71F3C">
        <w:rPr>
          <w:rFonts w:eastAsia="Times New Roman" w:cstheme="minorHAnsi"/>
          <w:i/>
          <w:iCs/>
          <w:lang w:val="en-GB" w:eastAsia="es-419"/>
        </w:rPr>
        <w:t>National and District level community advisory groups</w:t>
      </w:r>
    </w:p>
    <w:p w14:paraId="13FE9A9F" w14:textId="6CB638BE" w:rsidR="00FB1305" w:rsidRPr="00C71F3C" w:rsidRDefault="001866BA" w:rsidP="001866BA">
      <w:pPr>
        <w:pStyle w:val="ListParagraph"/>
        <w:numPr>
          <w:ilvl w:val="0"/>
          <w:numId w:val="21"/>
        </w:numPr>
        <w:shd w:val="clear" w:color="auto" w:fill="FFFFFF"/>
        <w:jc w:val="both"/>
        <w:rPr>
          <w:rFonts w:cstheme="minorHAnsi"/>
          <w:i/>
          <w:iCs/>
          <w:lang w:eastAsia="es-419"/>
        </w:rPr>
      </w:pPr>
      <w:r w:rsidRPr="00C71F3C">
        <w:rPr>
          <w:rFonts w:cstheme="minorHAnsi"/>
          <w:i/>
          <w:iCs/>
          <w:lang w:eastAsia="es-419"/>
        </w:rPr>
        <w:t xml:space="preserve">Partnerships with </w:t>
      </w:r>
      <w:r w:rsidR="00426ED2">
        <w:rPr>
          <w:rFonts w:cstheme="minorHAnsi"/>
          <w:i/>
          <w:iCs/>
          <w:lang w:eastAsia="es-419"/>
        </w:rPr>
        <w:t>Māori</w:t>
      </w:r>
      <w:r w:rsidRPr="00C71F3C">
        <w:rPr>
          <w:rFonts w:cstheme="minorHAnsi"/>
          <w:i/>
          <w:iCs/>
          <w:lang w:eastAsia="es-419"/>
        </w:rPr>
        <w:t xml:space="preserve">, multi-cultural/ethnic and faith </w:t>
      </w:r>
      <w:proofErr w:type="spellStart"/>
      <w:r w:rsidRPr="00C71F3C">
        <w:rPr>
          <w:rFonts w:cstheme="minorHAnsi"/>
          <w:i/>
          <w:iCs/>
          <w:lang w:eastAsia="es-419"/>
        </w:rPr>
        <w:t>organisations</w:t>
      </w:r>
      <w:proofErr w:type="spellEnd"/>
      <w:r w:rsidR="00426ED2">
        <w:rPr>
          <w:rFonts w:cstheme="minorHAnsi"/>
          <w:i/>
          <w:iCs/>
          <w:lang w:eastAsia="es-419"/>
        </w:rPr>
        <w:t>.</w:t>
      </w:r>
    </w:p>
    <w:p w14:paraId="255FADD2" w14:textId="77777777" w:rsidR="002259FB" w:rsidRPr="00C71F3C" w:rsidRDefault="002259FB" w:rsidP="00080BAE">
      <w:pPr>
        <w:pStyle w:val="ListParagraph"/>
        <w:shd w:val="clear" w:color="auto" w:fill="FFFFFF"/>
        <w:ind w:left="644"/>
        <w:jc w:val="both"/>
        <w:rPr>
          <w:rFonts w:eastAsia="Times New Roman" w:cstheme="minorHAnsi"/>
          <w:lang w:val="en-GB" w:eastAsia="es-419"/>
        </w:rPr>
      </w:pPr>
    </w:p>
    <w:p w14:paraId="75762AAC" w14:textId="2BA8F59B" w:rsidR="00764512" w:rsidRPr="00C71F3C" w:rsidRDefault="0B79D1E0" w:rsidP="00863929">
      <w:pPr>
        <w:pStyle w:val="ListParagraph"/>
        <w:numPr>
          <w:ilvl w:val="0"/>
          <w:numId w:val="1"/>
        </w:numPr>
        <w:shd w:val="clear" w:color="auto" w:fill="FFFFFF"/>
        <w:jc w:val="both"/>
        <w:rPr>
          <w:rFonts w:cstheme="minorHAnsi"/>
          <w:b/>
        </w:rPr>
      </w:pPr>
      <w:r w:rsidRPr="00C71F3C">
        <w:rPr>
          <w:rFonts w:cstheme="minorHAnsi"/>
          <w:lang w:val="en-GB"/>
        </w:rPr>
        <w:t>Do you have any recommendations to any stakeholder that you think would advance efforts to address systemic</w:t>
      </w:r>
      <w:r w:rsidR="597F5BF2" w:rsidRPr="00C71F3C">
        <w:rPr>
          <w:rFonts w:cstheme="minorHAnsi"/>
          <w:lang w:val="en-GB"/>
        </w:rPr>
        <w:t xml:space="preserve">, </w:t>
      </w:r>
      <w:r w:rsidRPr="00C71F3C">
        <w:rPr>
          <w:rFonts w:cstheme="minorHAnsi"/>
          <w:lang w:val="en-GB"/>
        </w:rPr>
        <w:t xml:space="preserve">structural or institutional racism either at the national or international level? Please share those. </w:t>
      </w:r>
    </w:p>
    <w:sectPr w:rsidR="00764512" w:rsidRPr="00C71F3C" w:rsidSect="00C772EF">
      <w:headerReference w:type="even" r:id="rId13"/>
      <w:headerReference w:type="default" r:id="rId14"/>
      <w:footerReference w:type="even" r:id="rId15"/>
      <w:footerReference w:type="default" r:id="rId16"/>
      <w:headerReference w:type="first" r:id="rId17"/>
      <w:footerReference w:type="first" r:id="rId18"/>
      <w:endnotePr>
        <w:numFmt w:val="decimal"/>
      </w:endnotePr>
      <w:pgSz w:w="11906" w:h="16838" w:code="9"/>
      <w:pgMar w:top="1134" w:right="1701" w:bottom="1134" w:left="1701" w:header="284" w:footer="567" w:gutter="0"/>
      <w:cols w:space="720"/>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A722CC" w14:textId="77777777" w:rsidR="0018352E" w:rsidRDefault="0018352E">
      <w:r>
        <w:separator/>
      </w:r>
    </w:p>
  </w:endnote>
  <w:endnote w:type="continuationSeparator" w:id="0">
    <w:p w14:paraId="25F6DD73" w14:textId="77777777" w:rsidR="0018352E" w:rsidRDefault="0018352E">
      <w:r>
        <w:continuationSeparator/>
      </w:r>
    </w:p>
  </w:endnote>
  <w:endnote w:type="continuationNotice" w:id="1">
    <w:p w14:paraId="5AFF552E" w14:textId="77777777" w:rsidR="0018352E" w:rsidRDefault="001835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41211C" w14:textId="4E5ACB66" w:rsidR="00B630B3" w:rsidRDefault="008D328F">
    <w:pPr>
      <w:pStyle w:val="Footer"/>
    </w:pPr>
    <w:r>
      <w:rPr>
        <w:noProof/>
      </w:rPr>
      <mc:AlternateContent>
        <mc:Choice Requires="wps">
          <w:drawing>
            <wp:anchor distT="0" distB="0" distL="0" distR="0" simplePos="0" relativeHeight="251658241" behindDoc="0" locked="0" layoutInCell="1" allowOverlap="1" wp14:anchorId="0C39EDD0" wp14:editId="56FFD022">
              <wp:simplePos x="635" y="635"/>
              <wp:positionH relativeFrom="column">
                <wp:align>center</wp:align>
              </wp:positionH>
              <wp:positionV relativeFrom="paragraph">
                <wp:posOffset>635</wp:posOffset>
              </wp:positionV>
              <wp:extent cx="443865" cy="443865"/>
              <wp:effectExtent l="0" t="0" r="3175" b="16510"/>
              <wp:wrapSquare wrapText="bothSides"/>
              <wp:docPr id="2" name="Text Box 2" descr="In-Confiden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3EE5D50" w14:textId="2A7EA154" w:rsidR="00B630B3" w:rsidRPr="008D328F" w:rsidRDefault="00B630B3">
                          <w:pPr>
                            <w:rPr>
                              <w:rFonts w:ascii="Calibri" w:eastAsia="Calibri" w:hAnsi="Calibri" w:cs="Calibri"/>
                              <w:noProof/>
                              <w:color w:val="000000"/>
                            </w:rPr>
                          </w:pPr>
                          <w:r w:rsidRPr="008D328F">
                            <w:rPr>
                              <w:rFonts w:ascii="Calibri" w:eastAsia="Calibri" w:hAnsi="Calibri" w:cs="Calibri"/>
                              <w:noProof/>
                              <w:color w:val="000000"/>
                            </w:rPr>
                            <w:t>In-Confidence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C39EDD0" id="_x0000_t202" coordsize="21600,21600" o:spt="202" path="m,l,21600r21600,l21600,xe">
              <v:stroke joinstyle="miter"/>
              <v:path gradientshapeok="t" o:connecttype="rect"/>
            </v:shapetype>
            <v:shape id="Text Box 2" o:spid="_x0000_s1026" type="#_x0000_t202" alt="In-Confidence" style="position:absolute;margin-left:0;margin-top:.05pt;width:34.95pt;height:34.95pt;z-index:251658241;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" filled="f" stroked="f">
              <v:textbox style="mso-fit-shape-to-text:t" inset="0,0,0,0">
                <w:txbxContent>
                  <w:p w14:paraId="43EE5D50" w14:textId="2A7EA154" w:rsidR="00B630B3" w:rsidRPr="008D328F" w:rsidRDefault="00B630B3">
                    <w:pPr>
                      <w:rPr>
                        <w:rFonts w:ascii="Calibri" w:eastAsia="Calibri" w:hAnsi="Calibri" w:cs="Calibri"/>
                        <w:noProof/>
                        <w:color w:val="000000"/>
                      </w:rPr>
                    </w:pPr>
                    <w:r w:rsidRPr="008D328F">
                      <w:rPr>
                        <w:rFonts w:ascii="Calibri" w:eastAsia="Calibri" w:hAnsi="Calibri" w:cs="Calibri"/>
                        <w:noProof/>
                        <w:color w:val="000000"/>
                      </w:rPr>
                      <w:t>In-Confidence</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949EA8" w14:textId="75A1C6F6" w:rsidR="00B630B3" w:rsidRDefault="008D328F">
    <w:pPr>
      <w:pStyle w:val="Footer"/>
      <w:jc w:val="right"/>
    </w:pPr>
    <w:r>
      <w:rPr>
        <w:noProof/>
      </w:rPr>
      <mc:AlternateContent>
        <mc:Choice Requires="wps">
          <w:drawing>
            <wp:anchor distT="0" distB="0" distL="0" distR="0" simplePos="0" relativeHeight="251658242" behindDoc="0" locked="0" layoutInCell="1" allowOverlap="1" wp14:anchorId="5A5AC74C" wp14:editId="0EA54C1D">
              <wp:simplePos x="635" y="635"/>
              <wp:positionH relativeFrom="column">
                <wp:align>center</wp:align>
              </wp:positionH>
              <wp:positionV relativeFrom="paragraph">
                <wp:posOffset>635</wp:posOffset>
              </wp:positionV>
              <wp:extent cx="443865" cy="443865"/>
              <wp:effectExtent l="0" t="0" r="3175" b="16510"/>
              <wp:wrapSquare wrapText="bothSides"/>
              <wp:docPr id="3" name="Text Box 3" descr="In-Confiden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AE23DAD" w14:textId="6464EB57" w:rsidR="00B630B3" w:rsidRPr="008D328F" w:rsidRDefault="00B630B3">
                          <w:pPr>
                            <w:rPr>
                              <w:rFonts w:ascii="Calibri" w:eastAsia="Calibri" w:hAnsi="Calibri" w:cs="Calibri"/>
                              <w:noProof/>
                              <w:color w:val="000000"/>
                            </w:rPr>
                          </w:pPr>
                          <w:r w:rsidRPr="008D328F">
                            <w:rPr>
                              <w:rFonts w:ascii="Calibri" w:eastAsia="Calibri" w:hAnsi="Calibri" w:cs="Calibri"/>
                              <w:noProof/>
                              <w:color w:val="000000"/>
                            </w:rPr>
                            <w:t>In-Confidence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A5AC74C" id="_x0000_t202" coordsize="21600,21600" o:spt="202" path="m,l,21600r21600,l21600,xe">
              <v:stroke joinstyle="miter"/>
              <v:path gradientshapeok="t" o:connecttype="rect"/>
            </v:shapetype>
            <v:shape id="Text Box 3" o:spid="_x0000_s1027" type="#_x0000_t202" alt="In-Confidence" style="position:absolute;left:0;text-align:left;margin-left:0;margin-top:.05pt;width:34.95pt;height:34.95pt;z-index:25165824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" filled="f" stroked="f">
              <v:textbox style="mso-fit-shape-to-text:t" inset="0,0,0,0">
                <w:txbxContent>
                  <w:p w14:paraId="4AE23DAD" w14:textId="6464EB57" w:rsidR="00B630B3" w:rsidRPr="008D328F" w:rsidRDefault="00B630B3">
                    <w:pPr>
                      <w:rPr>
                        <w:rFonts w:ascii="Calibri" w:eastAsia="Calibri" w:hAnsi="Calibri" w:cs="Calibri"/>
                        <w:noProof/>
                        <w:color w:val="000000"/>
                      </w:rPr>
                    </w:pPr>
                    <w:r w:rsidRPr="008D328F">
                      <w:rPr>
                        <w:rFonts w:ascii="Calibri" w:eastAsia="Calibri" w:hAnsi="Calibri" w:cs="Calibri"/>
                        <w:noProof/>
                        <w:color w:val="000000"/>
                      </w:rPr>
                      <w:t>In-Confidence</w:t>
                    </w:r>
                  </w:p>
                </w:txbxContent>
              </v:textbox>
              <w10:wrap type="square"/>
            </v:shape>
          </w:pict>
        </mc:Fallback>
      </mc:AlternateContent>
    </w:r>
  </w:p>
  <w:p w14:paraId="7D57F760" w14:textId="77777777" w:rsidR="00B630B3" w:rsidRDefault="00B630B3">
    <w:pPr>
      <w:pStyle w:val="Footer"/>
      <w:jc w:val="right"/>
    </w:pPr>
    <w:r>
      <w:fldChar w:fldCharType="begin"/>
    </w:r>
    <w:r>
      <w:instrText xml:space="preserve"> PAGE   \* MERGEFORMAT </w:instrText>
    </w:r>
    <w:r>
      <w:fldChar w:fldCharType="separate"/>
    </w:r>
    <w:r>
      <w:rPr>
        <w:noProof/>
      </w:rPr>
      <w:t>2</w:t>
    </w:r>
    <w:r>
      <w:rPr>
        <w:noProof/>
      </w:rPr>
      <w:fldChar w:fldCharType="end"/>
    </w:r>
  </w:p>
  <w:p w14:paraId="61345DD6" w14:textId="77777777" w:rsidR="00B630B3" w:rsidRDefault="00B630B3" w:rsidP="00F80A14">
    <w:pPr>
      <w:pStyle w:val="Footer"/>
      <w:tabs>
        <w:tab w:val="clear" w:pos="4153"/>
        <w:tab w:val="clear" w:pos="8306"/>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4EE6C4" w14:textId="192B2A61" w:rsidR="00B630B3" w:rsidRDefault="008D328F">
    <w:pPr>
      <w:pStyle w:val="Footer"/>
    </w:pPr>
    <w:r>
      <w:rPr>
        <w:noProof/>
      </w:rPr>
      <mc:AlternateContent>
        <mc:Choice Requires="wps">
          <w:drawing>
            <wp:anchor distT="0" distB="0" distL="0" distR="0" simplePos="0" relativeHeight="251658240" behindDoc="0" locked="0" layoutInCell="1" allowOverlap="1" wp14:anchorId="28057846" wp14:editId="26CE985C">
              <wp:simplePos x="635" y="635"/>
              <wp:positionH relativeFrom="column">
                <wp:align>center</wp:align>
              </wp:positionH>
              <wp:positionV relativeFrom="paragraph">
                <wp:posOffset>635</wp:posOffset>
              </wp:positionV>
              <wp:extent cx="443865" cy="443865"/>
              <wp:effectExtent l="0" t="0" r="3175" b="16510"/>
              <wp:wrapSquare wrapText="bothSides"/>
              <wp:docPr id="1" name="Text Box 1" descr="In-Confiden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279BBD0" w14:textId="2326E93D" w:rsidR="00B630B3" w:rsidRPr="008D328F" w:rsidRDefault="00B630B3">
                          <w:pPr>
                            <w:rPr>
                              <w:rFonts w:ascii="Calibri" w:eastAsia="Calibri" w:hAnsi="Calibri" w:cs="Calibri"/>
                              <w:noProof/>
                              <w:color w:val="000000"/>
                            </w:rPr>
                          </w:pPr>
                          <w:r w:rsidRPr="008D328F">
                            <w:rPr>
                              <w:rFonts w:ascii="Calibri" w:eastAsia="Calibri" w:hAnsi="Calibri" w:cs="Calibri"/>
                              <w:noProof/>
                              <w:color w:val="000000"/>
                            </w:rPr>
                            <w:t>In-Confidence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8057846" id="_x0000_t202" coordsize="21600,21600" o:spt="202" path="m,l,21600r21600,l21600,xe">
              <v:stroke joinstyle="miter"/>
              <v:path gradientshapeok="t" o:connecttype="rect"/>
            </v:shapetype>
            <v:shape id="Text Box 1" o:spid="_x0000_s1028" type="#_x0000_t202" alt="In-Confidence"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" filled="f" stroked="f">
              <v:textbox style="mso-fit-shape-to-text:t" inset="0,0,0,0">
                <w:txbxContent>
                  <w:p w14:paraId="5279BBD0" w14:textId="2326E93D" w:rsidR="00B630B3" w:rsidRPr="008D328F" w:rsidRDefault="00B630B3">
                    <w:pPr>
                      <w:rPr>
                        <w:rFonts w:ascii="Calibri" w:eastAsia="Calibri" w:hAnsi="Calibri" w:cs="Calibri"/>
                        <w:noProof/>
                        <w:color w:val="000000"/>
                      </w:rPr>
                    </w:pPr>
                    <w:r w:rsidRPr="008D328F">
                      <w:rPr>
                        <w:rFonts w:ascii="Calibri" w:eastAsia="Calibri" w:hAnsi="Calibri" w:cs="Calibri"/>
                        <w:noProof/>
                        <w:color w:val="000000"/>
                      </w:rPr>
                      <w:t>In-Confidence</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164E8A" w14:textId="77777777" w:rsidR="0018352E" w:rsidRDefault="0018352E">
      <w:r>
        <w:separator/>
      </w:r>
    </w:p>
  </w:footnote>
  <w:footnote w:type="continuationSeparator" w:id="0">
    <w:p w14:paraId="44FEAE8C" w14:textId="77777777" w:rsidR="0018352E" w:rsidRDefault="0018352E">
      <w:r>
        <w:continuationSeparator/>
      </w:r>
    </w:p>
  </w:footnote>
  <w:footnote w:type="continuationNotice" w:id="1">
    <w:p w14:paraId="01C63626" w14:textId="77777777" w:rsidR="0018352E" w:rsidRDefault="0018352E"/>
  </w:footnote>
  <w:footnote w:id="2">
    <w:p w14:paraId="1956D0C0" w14:textId="503768DA" w:rsidR="00D849BB" w:rsidRPr="006F09F3" w:rsidRDefault="00D849BB">
      <w:pPr>
        <w:pStyle w:val="FootnoteText"/>
        <w:rPr>
          <w:rFonts w:ascii="Arial" w:hAnsi="Arial"/>
          <w:sz w:val="18"/>
          <w:szCs w:val="18"/>
        </w:rPr>
      </w:pPr>
      <w:r>
        <w:rPr>
          <w:rStyle w:val="FootnoteReference"/>
        </w:rPr>
        <w:footnoteRef/>
      </w:r>
      <w:r>
        <w:t xml:space="preserve"> </w:t>
      </w:r>
      <w:hyperlink r:id="rId1" w:history="1">
        <w:r w:rsidR="00F85742">
          <w:rPr>
            <w:rStyle w:val="Hyperlink"/>
          </w:rPr>
          <w:t>Position statement and working definitions for racism and anti-racism in the health system in Aotearoa New Zealand | Ministry of Health NZ</w:t>
        </w:r>
      </w:hyperlink>
    </w:p>
  </w:footnote>
  <w:footnote w:id="3">
    <w:p w14:paraId="39BC3706" w14:textId="375E8F76" w:rsidR="00933527" w:rsidRPr="00A71214" w:rsidRDefault="00933527" w:rsidP="00933527">
      <w:pPr>
        <w:spacing w:before="120" w:after="180"/>
        <w:rPr>
          <w:rFonts w:asciiTheme="minorHAnsi" w:hAnsiTheme="minorHAnsi" w:cstheme="minorHAnsi"/>
          <w:color w:val="000000"/>
          <w:lang w:eastAsia="en-NZ"/>
        </w:rPr>
      </w:pPr>
      <w:r w:rsidRPr="00A71214">
        <w:rPr>
          <w:rStyle w:val="FootnoteReference"/>
        </w:rPr>
        <w:footnoteRef/>
      </w:r>
      <w:r w:rsidRPr="00A71214">
        <w:t xml:space="preserve"> </w:t>
      </w:r>
      <w:r w:rsidRPr="00A71214">
        <w:rPr>
          <w:rFonts w:asciiTheme="minorHAnsi" w:hAnsiTheme="minorHAnsi" w:cstheme="minorHAnsi"/>
          <w:color w:val="000000"/>
          <w:lang w:eastAsia="en-NZ"/>
        </w:rPr>
        <w:t>Maori Perspective Advisory Committee. (198</w:t>
      </w:r>
      <w:r w:rsidR="00A834F5" w:rsidRPr="00A71214">
        <w:rPr>
          <w:rFonts w:asciiTheme="minorHAnsi" w:hAnsiTheme="minorHAnsi" w:cstheme="minorHAnsi"/>
          <w:color w:val="000000"/>
          <w:lang w:eastAsia="en-NZ"/>
        </w:rPr>
        <w:t>6</w:t>
      </w:r>
      <w:r w:rsidRPr="00A71214">
        <w:rPr>
          <w:rFonts w:asciiTheme="minorHAnsi" w:hAnsiTheme="minorHAnsi" w:cstheme="minorHAnsi"/>
          <w:color w:val="000000"/>
          <w:lang w:eastAsia="en-NZ"/>
        </w:rPr>
        <w:t xml:space="preserve">). </w:t>
      </w:r>
      <w:proofErr w:type="spellStart"/>
      <w:r w:rsidRPr="00A71214">
        <w:rPr>
          <w:rFonts w:asciiTheme="minorHAnsi" w:hAnsiTheme="minorHAnsi" w:cstheme="minorHAnsi"/>
          <w:color w:val="000000"/>
          <w:lang w:eastAsia="en-NZ"/>
        </w:rPr>
        <w:t>Puao-te-ata-tu</w:t>
      </w:r>
      <w:proofErr w:type="spellEnd"/>
      <w:r w:rsidRPr="00A71214">
        <w:rPr>
          <w:rFonts w:asciiTheme="minorHAnsi" w:hAnsiTheme="minorHAnsi" w:cstheme="minorHAnsi"/>
          <w:color w:val="000000"/>
          <w:lang w:eastAsia="en-NZ"/>
        </w:rPr>
        <w:t xml:space="preserve">: The Report of the Ministerial Advisory Committee on a Maori Perspective for the Department of Social Welfare. Wellington. </w:t>
      </w:r>
    </w:p>
  </w:footnote>
  <w:footnote w:id="4">
    <w:p w14:paraId="13967B82" w14:textId="77777777" w:rsidR="00875019" w:rsidRPr="00A71214" w:rsidRDefault="00875019" w:rsidP="00875019">
      <w:pPr>
        <w:pStyle w:val="FootnoteText"/>
        <w:rPr>
          <w:rFonts w:asciiTheme="minorHAnsi" w:hAnsiTheme="minorHAnsi" w:cstheme="minorHAnsi"/>
        </w:rPr>
      </w:pPr>
      <w:r w:rsidRPr="00A71214">
        <w:rPr>
          <w:rStyle w:val="FootnoteReference"/>
          <w:rFonts w:asciiTheme="minorHAnsi" w:hAnsiTheme="minorHAnsi" w:cstheme="minorHAnsi"/>
        </w:rPr>
        <w:footnoteRef/>
      </w:r>
      <w:r w:rsidRPr="00A71214">
        <w:rPr>
          <w:rFonts w:asciiTheme="minorHAnsi" w:hAnsiTheme="minorHAnsi" w:cstheme="minorHAnsi"/>
        </w:rPr>
        <w:t xml:space="preserve"> Human Rights Commission (2021), </w:t>
      </w:r>
      <w:proofErr w:type="spellStart"/>
      <w:r w:rsidRPr="00A71214">
        <w:rPr>
          <w:rFonts w:asciiTheme="minorHAnsi" w:hAnsiTheme="minorHAnsi" w:cstheme="minorHAnsi"/>
          <w:i/>
          <w:iCs/>
        </w:rPr>
        <w:t>Ngā</w:t>
      </w:r>
      <w:proofErr w:type="spellEnd"/>
      <w:r w:rsidRPr="00A71214">
        <w:rPr>
          <w:rFonts w:asciiTheme="minorHAnsi" w:hAnsiTheme="minorHAnsi" w:cstheme="minorHAnsi"/>
          <w:i/>
          <w:iCs/>
        </w:rPr>
        <w:t xml:space="preserve"> take o </w:t>
      </w:r>
      <w:proofErr w:type="spellStart"/>
      <w:r w:rsidRPr="00A71214">
        <w:rPr>
          <w:rFonts w:asciiTheme="minorHAnsi" w:hAnsiTheme="minorHAnsi" w:cstheme="minorHAnsi"/>
          <w:i/>
          <w:iCs/>
        </w:rPr>
        <w:t>nga</w:t>
      </w:r>
      <w:proofErr w:type="spellEnd"/>
      <w:r w:rsidRPr="00A71214">
        <w:rPr>
          <w:rFonts w:asciiTheme="minorHAnsi" w:hAnsiTheme="minorHAnsi" w:cstheme="minorHAnsi"/>
          <w:i/>
          <w:iCs/>
        </w:rPr>
        <w:t xml:space="preserve"> </w:t>
      </w:r>
      <w:proofErr w:type="spellStart"/>
      <w:r w:rsidRPr="00A71214">
        <w:rPr>
          <w:rFonts w:asciiTheme="minorHAnsi" w:hAnsiTheme="minorHAnsi" w:cstheme="minorHAnsi"/>
          <w:i/>
          <w:iCs/>
        </w:rPr>
        <w:t>wheako</w:t>
      </w:r>
      <w:proofErr w:type="spellEnd"/>
      <w:r w:rsidRPr="00A71214">
        <w:rPr>
          <w:rFonts w:asciiTheme="minorHAnsi" w:hAnsiTheme="minorHAnsi" w:cstheme="minorHAnsi"/>
          <w:i/>
          <w:iCs/>
        </w:rPr>
        <w:t xml:space="preserve"> o </w:t>
      </w:r>
      <w:proofErr w:type="spellStart"/>
      <w:r w:rsidRPr="00A71214">
        <w:rPr>
          <w:rFonts w:asciiTheme="minorHAnsi" w:hAnsiTheme="minorHAnsi" w:cstheme="minorHAnsi"/>
          <w:i/>
          <w:iCs/>
        </w:rPr>
        <w:t>te</w:t>
      </w:r>
      <w:proofErr w:type="spellEnd"/>
      <w:r w:rsidRPr="00A71214">
        <w:rPr>
          <w:rFonts w:asciiTheme="minorHAnsi" w:hAnsiTheme="minorHAnsi" w:cstheme="minorHAnsi"/>
          <w:i/>
          <w:iCs/>
        </w:rPr>
        <w:t xml:space="preserve"> </w:t>
      </w:r>
      <w:proofErr w:type="spellStart"/>
      <w:r w:rsidRPr="00A71214">
        <w:rPr>
          <w:rFonts w:asciiTheme="minorHAnsi" w:hAnsiTheme="minorHAnsi" w:cstheme="minorHAnsi"/>
          <w:i/>
          <w:iCs/>
        </w:rPr>
        <w:t>kaikiri</w:t>
      </w:r>
      <w:proofErr w:type="spellEnd"/>
      <w:r w:rsidRPr="00A71214">
        <w:rPr>
          <w:rFonts w:asciiTheme="minorHAnsi" w:hAnsiTheme="minorHAnsi" w:cstheme="minorHAnsi"/>
          <w:i/>
          <w:iCs/>
        </w:rPr>
        <w:t xml:space="preserve"> </w:t>
      </w:r>
      <w:proofErr w:type="spellStart"/>
      <w:r w:rsidRPr="00A71214">
        <w:rPr>
          <w:rFonts w:asciiTheme="minorHAnsi" w:hAnsiTheme="minorHAnsi" w:cstheme="minorHAnsi"/>
          <w:i/>
          <w:iCs/>
        </w:rPr>
        <w:t>ki</w:t>
      </w:r>
      <w:proofErr w:type="spellEnd"/>
      <w:r w:rsidRPr="00A71214">
        <w:rPr>
          <w:rFonts w:asciiTheme="minorHAnsi" w:hAnsiTheme="minorHAnsi" w:cstheme="minorHAnsi"/>
          <w:i/>
          <w:iCs/>
        </w:rPr>
        <w:t xml:space="preserve"> </w:t>
      </w:r>
      <w:proofErr w:type="spellStart"/>
      <w:r w:rsidRPr="00A71214">
        <w:rPr>
          <w:rFonts w:asciiTheme="minorHAnsi" w:hAnsiTheme="minorHAnsi" w:cstheme="minorHAnsi"/>
          <w:i/>
          <w:iCs/>
        </w:rPr>
        <w:t>ngā</w:t>
      </w:r>
      <w:proofErr w:type="spellEnd"/>
      <w:r w:rsidRPr="00A71214">
        <w:rPr>
          <w:rFonts w:asciiTheme="minorHAnsi" w:hAnsiTheme="minorHAnsi" w:cstheme="minorHAnsi"/>
          <w:i/>
          <w:iCs/>
        </w:rPr>
        <w:t xml:space="preserve"> </w:t>
      </w:r>
      <w:proofErr w:type="spellStart"/>
      <w:r w:rsidRPr="00A71214">
        <w:rPr>
          <w:rFonts w:asciiTheme="minorHAnsi" w:hAnsiTheme="minorHAnsi" w:cstheme="minorHAnsi"/>
          <w:i/>
          <w:iCs/>
        </w:rPr>
        <w:t>manene</w:t>
      </w:r>
      <w:proofErr w:type="spellEnd"/>
      <w:r w:rsidRPr="00A71214">
        <w:rPr>
          <w:rFonts w:asciiTheme="minorHAnsi" w:hAnsiTheme="minorHAnsi" w:cstheme="minorHAnsi"/>
          <w:i/>
          <w:iCs/>
        </w:rPr>
        <w:t xml:space="preserve"> o Aotearoa,</w:t>
      </w:r>
      <w:r w:rsidRPr="00A71214">
        <w:rPr>
          <w:rFonts w:asciiTheme="minorHAnsi" w:hAnsiTheme="minorHAnsi" w:cstheme="minorHAnsi"/>
        </w:rPr>
        <w:t xml:space="preserve"> Drivers of Migrant New Zealanders experiences of racism. Available from </w:t>
      </w:r>
      <w:hyperlink r:id="rId2" w:history="1">
        <w:r w:rsidRPr="00A71214">
          <w:rPr>
            <w:rStyle w:val="Hyperlink"/>
            <w:rFonts w:asciiTheme="minorHAnsi" w:hAnsiTheme="minorHAnsi" w:cstheme="minorHAnsi"/>
          </w:rPr>
          <w:t>www.hrc.co.nz</w:t>
        </w:r>
      </w:hyperlink>
      <w:r w:rsidRPr="00A71214">
        <w:rPr>
          <w:rFonts w:asciiTheme="minorHAnsi" w:hAnsiTheme="minorHAnsi" w:cstheme="minorHAnsi"/>
        </w:rPr>
        <w:t xml:space="preserve">. </w:t>
      </w:r>
    </w:p>
  </w:footnote>
  <w:footnote w:id="5">
    <w:p w14:paraId="592E2FC8" w14:textId="4FC53435" w:rsidR="67B5A885" w:rsidRPr="00A71214" w:rsidRDefault="67B5A885" w:rsidP="67B5A885">
      <w:pPr>
        <w:rPr>
          <w:rFonts w:asciiTheme="minorHAnsi" w:hAnsiTheme="minorHAnsi" w:cstheme="minorHAnsi"/>
        </w:rPr>
      </w:pPr>
      <w:r w:rsidRPr="00A71214">
        <w:rPr>
          <w:rFonts w:asciiTheme="minorHAnsi" w:hAnsiTheme="minorHAnsi" w:cstheme="minorHAnsi"/>
        </w:rPr>
        <w:footnoteRef/>
      </w:r>
      <w:r w:rsidRPr="00A71214">
        <w:rPr>
          <w:rFonts w:asciiTheme="minorHAnsi" w:hAnsiTheme="minorHAnsi" w:cstheme="minorHAnsi"/>
        </w:rPr>
        <w:t xml:space="preserve"> </w:t>
      </w:r>
      <w:proofErr w:type="spellStart"/>
      <w:r w:rsidRPr="00A71214">
        <w:rPr>
          <w:rFonts w:asciiTheme="minorHAnsi" w:hAnsiTheme="minorHAnsi" w:cstheme="minorHAnsi"/>
        </w:rPr>
        <w:t>Oranga</w:t>
      </w:r>
      <w:proofErr w:type="spellEnd"/>
      <w:r w:rsidRPr="00A71214">
        <w:rPr>
          <w:rFonts w:asciiTheme="minorHAnsi" w:hAnsiTheme="minorHAnsi" w:cstheme="minorHAnsi"/>
        </w:rPr>
        <w:t xml:space="preserve"> Tamariki (2022). </w:t>
      </w:r>
      <w:r w:rsidRPr="00A71214">
        <w:rPr>
          <w:rFonts w:asciiTheme="minorHAnsi" w:hAnsiTheme="minorHAnsi" w:cstheme="minorHAnsi"/>
          <w:i/>
          <w:iCs/>
        </w:rPr>
        <w:t xml:space="preserve">Section 7AA Report 2021, </w:t>
      </w:r>
      <w:proofErr w:type="spellStart"/>
      <w:r w:rsidRPr="00A71214">
        <w:rPr>
          <w:rFonts w:asciiTheme="minorHAnsi" w:hAnsiTheme="minorHAnsi" w:cstheme="minorHAnsi"/>
          <w:i/>
          <w:iCs/>
        </w:rPr>
        <w:t>Te</w:t>
      </w:r>
      <w:proofErr w:type="spellEnd"/>
      <w:r w:rsidRPr="00A71214">
        <w:rPr>
          <w:rFonts w:asciiTheme="minorHAnsi" w:hAnsiTheme="minorHAnsi" w:cstheme="minorHAnsi"/>
          <w:i/>
          <w:iCs/>
        </w:rPr>
        <w:t xml:space="preserve"> </w:t>
      </w:r>
      <w:proofErr w:type="spellStart"/>
      <w:r w:rsidRPr="00A71214">
        <w:rPr>
          <w:rFonts w:asciiTheme="minorHAnsi" w:hAnsiTheme="minorHAnsi" w:cstheme="minorHAnsi"/>
          <w:i/>
          <w:iCs/>
        </w:rPr>
        <w:t>Whanake</w:t>
      </w:r>
      <w:proofErr w:type="spellEnd"/>
      <w:r w:rsidRPr="00A71214">
        <w:rPr>
          <w:rFonts w:asciiTheme="minorHAnsi" w:hAnsiTheme="minorHAnsi" w:cstheme="minorHAnsi"/>
          <w:i/>
          <w:iCs/>
        </w:rPr>
        <w:t xml:space="preserve"> I </w:t>
      </w:r>
      <w:proofErr w:type="spellStart"/>
      <w:r w:rsidRPr="00A71214">
        <w:rPr>
          <w:rFonts w:asciiTheme="minorHAnsi" w:hAnsiTheme="minorHAnsi" w:cstheme="minorHAnsi"/>
          <w:i/>
          <w:iCs/>
        </w:rPr>
        <w:t>ngā</w:t>
      </w:r>
      <w:proofErr w:type="spellEnd"/>
      <w:r w:rsidRPr="00A71214">
        <w:rPr>
          <w:rFonts w:asciiTheme="minorHAnsi" w:hAnsiTheme="minorHAnsi" w:cstheme="minorHAnsi"/>
          <w:i/>
          <w:iCs/>
        </w:rPr>
        <w:t xml:space="preserve"> </w:t>
      </w:r>
      <w:proofErr w:type="spellStart"/>
      <w:r w:rsidRPr="00A71214">
        <w:rPr>
          <w:rFonts w:asciiTheme="minorHAnsi" w:hAnsiTheme="minorHAnsi" w:cstheme="minorHAnsi"/>
          <w:i/>
          <w:iCs/>
        </w:rPr>
        <w:t>hua</w:t>
      </w:r>
      <w:proofErr w:type="spellEnd"/>
      <w:r w:rsidRPr="00A71214">
        <w:rPr>
          <w:rFonts w:asciiTheme="minorHAnsi" w:hAnsiTheme="minorHAnsi" w:cstheme="minorHAnsi"/>
          <w:i/>
          <w:iCs/>
        </w:rPr>
        <w:t xml:space="preserve"> </w:t>
      </w:r>
      <w:proofErr w:type="spellStart"/>
      <w:r w:rsidRPr="00A71214">
        <w:rPr>
          <w:rFonts w:asciiTheme="minorHAnsi" w:hAnsiTheme="minorHAnsi" w:cstheme="minorHAnsi"/>
          <w:i/>
          <w:iCs/>
        </w:rPr>
        <w:t>mō</w:t>
      </w:r>
      <w:proofErr w:type="spellEnd"/>
      <w:r w:rsidRPr="00A71214">
        <w:rPr>
          <w:rFonts w:asciiTheme="minorHAnsi" w:hAnsiTheme="minorHAnsi" w:cstheme="minorHAnsi"/>
          <w:i/>
          <w:iCs/>
        </w:rPr>
        <w:t xml:space="preserve"> </w:t>
      </w:r>
      <w:proofErr w:type="spellStart"/>
      <w:r w:rsidRPr="00A71214">
        <w:rPr>
          <w:rFonts w:asciiTheme="minorHAnsi" w:hAnsiTheme="minorHAnsi" w:cstheme="minorHAnsi"/>
          <w:i/>
          <w:iCs/>
        </w:rPr>
        <w:t>ngā</w:t>
      </w:r>
      <w:proofErr w:type="spellEnd"/>
      <w:r w:rsidRPr="00A71214">
        <w:rPr>
          <w:rFonts w:asciiTheme="minorHAnsi" w:hAnsiTheme="minorHAnsi" w:cstheme="minorHAnsi"/>
          <w:i/>
          <w:iCs/>
        </w:rPr>
        <w:t xml:space="preserve"> </w:t>
      </w:r>
      <w:proofErr w:type="spellStart"/>
      <w:r w:rsidRPr="00A71214">
        <w:rPr>
          <w:rFonts w:asciiTheme="minorHAnsi" w:hAnsiTheme="minorHAnsi" w:cstheme="minorHAnsi"/>
          <w:i/>
          <w:iCs/>
        </w:rPr>
        <w:t>tamariki</w:t>
      </w:r>
      <w:proofErr w:type="spellEnd"/>
      <w:r w:rsidRPr="00A71214">
        <w:rPr>
          <w:rFonts w:asciiTheme="minorHAnsi" w:hAnsiTheme="minorHAnsi" w:cstheme="minorHAnsi"/>
          <w:i/>
          <w:iCs/>
        </w:rPr>
        <w:t xml:space="preserve"> Māori, ō </w:t>
      </w:r>
      <w:proofErr w:type="spellStart"/>
      <w:r w:rsidRPr="00A71214">
        <w:rPr>
          <w:rFonts w:asciiTheme="minorHAnsi" w:hAnsiTheme="minorHAnsi" w:cstheme="minorHAnsi"/>
          <w:i/>
          <w:iCs/>
        </w:rPr>
        <w:t>rātaou</w:t>
      </w:r>
      <w:proofErr w:type="spellEnd"/>
      <w:r w:rsidRPr="00A71214">
        <w:rPr>
          <w:rFonts w:asciiTheme="minorHAnsi" w:hAnsiTheme="minorHAnsi" w:cstheme="minorHAnsi"/>
          <w:i/>
          <w:iCs/>
        </w:rPr>
        <w:t xml:space="preserve"> </w:t>
      </w:r>
      <w:proofErr w:type="spellStart"/>
      <w:r w:rsidRPr="00A71214">
        <w:rPr>
          <w:rFonts w:asciiTheme="minorHAnsi" w:hAnsiTheme="minorHAnsi" w:cstheme="minorHAnsi"/>
          <w:i/>
          <w:iCs/>
        </w:rPr>
        <w:t>whānau</w:t>
      </w:r>
      <w:proofErr w:type="spellEnd"/>
      <w:r w:rsidRPr="00A71214">
        <w:rPr>
          <w:rFonts w:asciiTheme="minorHAnsi" w:hAnsiTheme="minorHAnsi" w:cstheme="minorHAnsi"/>
          <w:i/>
          <w:iCs/>
        </w:rPr>
        <w:t xml:space="preserve">, </w:t>
      </w:r>
      <w:proofErr w:type="spellStart"/>
      <w:r w:rsidRPr="00A71214">
        <w:rPr>
          <w:rFonts w:asciiTheme="minorHAnsi" w:hAnsiTheme="minorHAnsi" w:cstheme="minorHAnsi"/>
          <w:i/>
          <w:iCs/>
        </w:rPr>
        <w:t>hapū</w:t>
      </w:r>
      <w:proofErr w:type="spellEnd"/>
      <w:r w:rsidRPr="00A71214">
        <w:rPr>
          <w:rFonts w:asciiTheme="minorHAnsi" w:hAnsiTheme="minorHAnsi" w:cstheme="minorHAnsi"/>
          <w:i/>
          <w:iCs/>
        </w:rPr>
        <w:t xml:space="preserve">, iwi </w:t>
      </w:r>
      <w:proofErr w:type="spellStart"/>
      <w:r w:rsidRPr="00A71214">
        <w:rPr>
          <w:rFonts w:asciiTheme="minorHAnsi" w:hAnsiTheme="minorHAnsi" w:cstheme="minorHAnsi"/>
          <w:i/>
          <w:iCs/>
        </w:rPr>
        <w:t>anō</w:t>
      </w:r>
      <w:proofErr w:type="spellEnd"/>
      <w:r w:rsidRPr="00A71214">
        <w:rPr>
          <w:rFonts w:asciiTheme="minorHAnsi" w:hAnsiTheme="minorHAnsi" w:cstheme="minorHAnsi"/>
          <w:i/>
          <w:iCs/>
        </w:rPr>
        <w:t xml:space="preserve"> </w:t>
      </w:r>
      <w:proofErr w:type="spellStart"/>
      <w:r w:rsidRPr="00A71214">
        <w:rPr>
          <w:rFonts w:asciiTheme="minorHAnsi" w:hAnsiTheme="minorHAnsi" w:cstheme="minorHAnsi"/>
          <w:i/>
          <w:iCs/>
        </w:rPr>
        <w:t>hoki</w:t>
      </w:r>
      <w:proofErr w:type="spellEnd"/>
      <w:r w:rsidRPr="00A71214">
        <w:rPr>
          <w:rFonts w:asciiTheme="minorHAnsi" w:hAnsiTheme="minorHAnsi" w:cstheme="minorHAnsi"/>
          <w:i/>
          <w:iCs/>
        </w:rPr>
        <w:t xml:space="preserve">, </w:t>
      </w:r>
      <w:r w:rsidRPr="00A71214">
        <w:rPr>
          <w:rFonts w:asciiTheme="minorHAnsi" w:hAnsiTheme="minorHAnsi" w:cstheme="minorHAnsi"/>
        </w:rPr>
        <w:t xml:space="preserve">Improving Outcomes for </w:t>
      </w:r>
      <w:proofErr w:type="spellStart"/>
      <w:r w:rsidRPr="00A71214">
        <w:rPr>
          <w:rFonts w:asciiTheme="minorHAnsi" w:hAnsiTheme="minorHAnsi" w:cstheme="minorHAnsi"/>
        </w:rPr>
        <w:t>tamariki</w:t>
      </w:r>
      <w:proofErr w:type="spellEnd"/>
      <w:r w:rsidRPr="00A71214">
        <w:rPr>
          <w:rFonts w:asciiTheme="minorHAnsi" w:hAnsiTheme="minorHAnsi" w:cstheme="minorHAnsi"/>
        </w:rPr>
        <w:t xml:space="preserve"> Māori their </w:t>
      </w:r>
      <w:proofErr w:type="spellStart"/>
      <w:r w:rsidRPr="00A71214">
        <w:rPr>
          <w:rFonts w:asciiTheme="minorHAnsi" w:hAnsiTheme="minorHAnsi" w:cstheme="minorHAnsi"/>
        </w:rPr>
        <w:t>whānau</w:t>
      </w:r>
      <w:proofErr w:type="spellEnd"/>
      <w:r w:rsidRPr="00A71214">
        <w:rPr>
          <w:rFonts w:asciiTheme="minorHAnsi" w:hAnsiTheme="minorHAnsi" w:cstheme="minorHAnsi"/>
        </w:rPr>
        <w:t xml:space="preserve">, </w:t>
      </w:r>
      <w:proofErr w:type="spellStart"/>
      <w:r w:rsidRPr="00A71214">
        <w:rPr>
          <w:rFonts w:asciiTheme="minorHAnsi" w:hAnsiTheme="minorHAnsi" w:cstheme="minorHAnsi"/>
        </w:rPr>
        <w:t>hapū</w:t>
      </w:r>
      <w:proofErr w:type="spellEnd"/>
      <w:r w:rsidRPr="00A71214">
        <w:rPr>
          <w:rFonts w:asciiTheme="minorHAnsi" w:hAnsiTheme="minorHAnsi" w:cstheme="minorHAnsi"/>
        </w:rPr>
        <w:t xml:space="preserve"> and iwi</w:t>
      </w:r>
      <w:r w:rsidR="009419B9">
        <w:rPr>
          <w:rFonts w:asciiTheme="minorHAnsi" w:hAnsiTheme="minorHAnsi" w:cstheme="minorHAnsi"/>
        </w:rPr>
        <w:t>. Avail</w:t>
      </w:r>
      <w:r w:rsidR="004E5AEA">
        <w:rPr>
          <w:rFonts w:asciiTheme="minorHAnsi" w:hAnsiTheme="minorHAnsi" w:cstheme="minorHAnsi"/>
        </w:rPr>
        <w:t xml:space="preserve">able from </w:t>
      </w:r>
      <w:hyperlink r:id="rId3" w:history="1">
        <w:r w:rsidR="004E5AEA" w:rsidRPr="00AC67FC">
          <w:rPr>
            <w:rStyle w:val="Hyperlink"/>
            <w:rFonts w:asciiTheme="minorHAnsi" w:hAnsiTheme="minorHAnsi" w:cstheme="minorHAnsi"/>
          </w:rPr>
          <w:t>https://www.orangatamariki.govt.nz/assets/Uploads/About-us/Performance-and-monitoring/Section-7AA/S7AA-Improving-outcomes-for-tamariki-Maori.pdf</w:t>
        </w:r>
      </w:hyperlink>
      <w:r w:rsidR="004E5AEA">
        <w:rPr>
          <w:rFonts w:asciiTheme="minorHAnsi" w:hAnsiTheme="minorHAnsi" w:cstheme="minorHAnsi"/>
        </w:rPr>
        <w:t xml:space="preserve"> </w:t>
      </w:r>
    </w:p>
  </w:footnote>
  <w:footnote w:id="6">
    <w:p w14:paraId="0DA29122" w14:textId="7065975A" w:rsidR="00196F8A" w:rsidRPr="00196F8A" w:rsidRDefault="00196F8A">
      <w:pPr>
        <w:pStyle w:val="FootnoteText"/>
        <w:rPr>
          <w:lang w:val="en-NZ"/>
        </w:rPr>
      </w:pPr>
      <w:r>
        <w:rPr>
          <w:rStyle w:val="FootnoteReference"/>
        </w:rPr>
        <w:footnoteRef/>
      </w:r>
      <w:r>
        <w:t xml:space="preserve"> </w:t>
      </w:r>
      <w:hyperlink r:id="rId4" w:history="1">
        <w:r w:rsidRPr="004A694E">
          <w:rPr>
            <w:rStyle w:val="Hyperlink"/>
          </w:rPr>
          <w:t>https://www.justice.govt.nz/justice-sector-policy/key-initiatives/national-action-plan-against-racism/</w:t>
        </w:r>
      </w:hyperlink>
      <w:r>
        <w:t xml:space="preserve"> </w:t>
      </w:r>
    </w:p>
  </w:footnote>
  <w:footnote w:id="7">
    <w:p w14:paraId="2CD427B4" w14:textId="50E56F95" w:rsidR="00BF4DF6" w:rsidRPr="00A31777" w:rsidRDefault="00BF4DF6">
      <w:pPr>
        <w:pStyle w:val="FootnoteText"/>
        <w:rPr>
          <w:rFonts w:asciiTheme="minorHAnsi" w:hAnsiTheme="minorHAnsi" w:cstheme="minorHAnsi"/>
          <w:lang w:val="mi-NZ"/>
        </w:rPr>
      </w:pPr>
      <w:r>
        <w:rPr>
          <w:rStyle w:val="FootnoteReference"/>
        </w:rPr>
        <w:footnoteRef/>
      </w:r>
      <w:r>
        <w:t xml:space="preserve"> </w:t>
      </w:r>
      <w:hyperlink r:id="rId5" w:history="1">
        <w:r w:rsidR="009561C5" w:rsidRPr="00A31777">
          <w:rPr>
            <w:rStyle w:val="Hyperlink"/>
            <w:rFonts w:asciiTheme="minorHAnsi" w:hAnsiTheme="minorHAnsi" w:cstheme="minorHAnsi"/>
          </w:rPr>
          <w:t>docstore.ohchr.org/SelfServices/FilesHandler.ashx?enc=6QkG1d%2FPPRiCAqhKb7yhstd7O%2FNaHZmivtI5SO9x%2B6zWMPcs8q996TjxPdK56I1DeHvdN6JWCTgh5BkuJGnvQPtuyslx4KJGtoUtVtF5C4KyTrm8bFUtZz%2FdtyDZy1xSpD6fVa%2FZLrNxeUq%2F%2BXYEIg%3D%3D</w:t>
        </w:r>
      </w:hyperlink>
    </w:p>
  </w:footnote>
  <w:footnote w:id="8">
    <w:p w14:paraId="4E6C6802" w14:textId="5791B537" w:rsidR="00C83736" w:rsidRPr="00A31777" w:rsidRDefault="00C83736">
      <w:pPr>
        <w:pStyle w:val="FootnoteText"/>
        <w:rPr>
          <w:rFonts w:asciiTheme="minorHAnsi" w:hAnsiTheme="minorHAnsi" w:cstheme="minorHAnsi"/>
          <w:lang w:val="en-NZ"/>
        </w:rPr>
      </w:pPr>
      <w:r w:rsidRPr="00A31777">
        <w:rPr>
          <w:rStyle w:val="FootnoteReference"/>
          <w:rFonts w:asciiTheme="minorHAnsi" w:hAnsiTheme="minorHAnsi" w:cstheme="minorHAnsi"/>
        </w:rPr>
        <w:footnoteRef/>
      </w:r>
      <w:r w:rsidRPr="00A31777">
        <w:rPr>
          <w:rFonts w:asciiTheme="minorHAnsi" w:hAnsiTheme="minorHAnsi" w:cstheme="minorHAnsi"/>
        </w:rPr>
        <w:t xml:space="preserve"> </w:t>
      </w:r>
      <w:hyperlink r:id="rId6" w:history="1">
        <w:r w:rsidRPr="00A31777">
          <w:rPr>
            <w:rStyle w:val="Hyperlink"/>
            <w:rFonts w:asciiTheme="minorHAnsi" w:hAnsiTheme="minorHAnsi" w:cstheme="minorHAnsi"/>
          </w:rPr>
          <w:t>Poll tax apology marks a new beginning 2/8 | Beehive.govt.nz</w:t>
        </w:r>
      </w:hyperlink>
    </w:p>
  </w:footnote>
  <w:footnote w:id="9">
    <w:p w14:paraId="06BE490F" w14:textId="77777777" w:rsidR="67B5A885" w:rsidRPr="00A31777" w:rsidRDefault="67B5A885" w:rsidP="67B5A885">
      <w:pPr>
        <w:rPr>
          <w:rFonts w:asciiTheme="minorHAnsi" w:hAnsiTheme="minorHAnsi" w:cstheme="minorHAnsi"/>
        </w:rPr>
      </w:pPr>
      <w:r w:rsidRPr="00A31777">
        <w:rPr>
          <w:rFonts w:asciiTheme="minorHAnsi" w:hAnsiTheme="minorHAnsi" w:cstheme="minorHAnsi"/>
        </w:rPr>
        <w:footnoteRef/>
      </w:r>
      <w:r w:rsidRPr="00A31777">
        <w:rPr>
          <w:rFonts w:asciiTheme="minorHAnsi" w:hAnsiTheme="minorHAnsi" w:cstheme="minorHAnsi"/>
        </w:rPr>
        <w:t xml:space="preserve"> </w:t>
      </w:r>
      <w:hyperlink r:id="rId7" w:history="1">
        <w:r w:rsidRPr="00A31777">
          <w:rPr>
            <w:rStyle w:val="Hyperlink"/>
            <w:rFonts w:asciiTheme="minorHAnsi" w:hAnsiTheme="minorHAnsi" w:cstheme="minorHAnsi"/>
          </w:rPr>
          <w:t>Brief-of-Evidence-of-Grainne-Moss-10-December-2020.pdf (orangatamariki.govt.nz)</w:t>
        </w:r>
      </w:hyperlink>
    </w:p>
  </w:footnote>
  <w:footnote w:id="10">
    <w:p w14:paraId="4D05760D" w14:textId="77777777" w:rsidR="67B5A885" w:rsidRDefault="67B5A885" w:rsidP="67B5A885">
      <w:r w:rsidRPr="00A31777">
        <w:rPr>
          <w:rFonts w:asciiTheme="minorHAnsi" w:hAnsiTheme="minorHAnsi" w:cstheme="minorHAnsi"/>
        </w:rPr>
        <w:footnoteRef/>
      </w:r>
      <w:r w:rsidRPr="00A31777">
        <w:rPr>
          <w:rFonts w:asciiTheme="minorHAnsi" w:hAnsiTheme="minorHAnsi" w:cstheme="minorHAnsi"/>
        </w:rPr>
        <w:t xml:space="preserve"> </w:t>
      </w:r>
      <w:hyperlink r:id="rId8" w:history="1">
        <w:r w:rsidRPr="00A31777">
          <w:rPr>
            <w:rStyle w:val="Hyperlink"/>
            <w:rFonts w:asciiTheme="minorHAnsi" w:hAnsiTheme="minorHAnsi" w:cstheme="minorHAnsi"/>
          </w:rPr>
          <w:t>SWRB082-OT-Report-FA-TRM-WEB.PDF (beehive.govt.nz)</w:t>
        </w:r>
      </w:hyperlink>
    </w:p>
  </w:footnote>
  <w:footnote w:id="11">
    <w:p w14:paraId="41A1CDBF" w14:textId="2B58145F" w:rsidR="00594BC1" w:rsidRPr="00AD4FCC" w:rsidRDefault="00594BC1">
      <w:pPr>
        <w:pStyle w:val="FootnoteText"/>
        <w:rPr>
          <w:rFonts w:asciiTheme="minorHAnsi" w:hAnsiTheme="minorHAnsi" w:cstheme="minorHAnsi"/>
          <w:lang w:val="mi-NZ"/>
        </w:rPr>
      </w:pPr>
      <w:r w:rsidRPr="00AD4FCC">
        <w:rPr>
          <w:rStyle w:val="FootnoteReference"/>
          <w:rFonts w:asciiTheme="minorHAnsi" w:hAnsiTheme="minorHAnsi" w:cstheme="minorHAnsi"/>
        </w:rPr>
        <w:footnoteRef/>
      </w:r>
      <w:r w:rsidRPr="00AD4FCC">
        <w:rPr>
          <w:rFonts w:asciiTheme="minorHAnsi" w:hAnsiTheme="minorHAnsi" w:cstheme="minorHAnsi"/>
        </w:rPr>
        <w:t xml:space="preserve"> </w:t>
      </w:r>
      <w:r w:rsidRPr="00AD4FCC">
        <w:rPr>
          <w:rFonts w:asciiTheme="minorHAnsi" w:eastAsia="Times New Roman" w:hAnsiTheme="minorHAnsi" w:cstheme="minorHAnsi"/>
          <w:lang w:eastAsia="en-NZ"/>
        </w:rPr>
        <w:t xml:space="preserve">Waitangi Tribunal (2019), Hauora: Report on Stage one of the Health Service and Outcomes Kaupapa Inquiry, Wai 2575 Waitangi Tribunal </w:t>
      </w:r>
      <w:proofErr w:type="gramStart"/>
      <w:r w:rsidRPr="00AD4FCC">
        <w:rPr>
          <w:rFonts w:asciiTheme="minorHAnsi" w:eastAsia="Times New Roman" w:hAnsiTheme="minorHAnsi" w:cstheme="minorHAnsi"/>
          <w:lang w:eastAsia="en-NZ"/>
        </w:rPr>
        <w:t>Report;</w:t>
      </w:r>
      <w:proofErr w:type="gramEnd"/>
    </w:p>
  </w:footnote>
  <w:footnote w:id="12">
    <w:p w14:paraId="63F20D75" w14:textId="7CB4C753" w:rsidR="00594BC1" w:rsidRPr="00594BC1" w:rsidRDefault="00594BC1">
      <w:pPr>
        <w:pStyle w:val="FootnoteText"/>
        <w:rPr>
          <w:lang w:val="mi-NZ"/>
        </w:rPr>
      </w:pPr>
      <w:r>
        <w:rPr>
          <w:rStyle w:val="FootnoteReference"/>
        </w:rPr>
        <w:footnoteRef/>
      </w:r>
      <w:r>
        <w:t xml:space="preserve"> </w:t>
      </w:r>
      <w:r w:rsidRPr="00E82812">
        <w:rPr>
          <w:bCs/>
        </w:rPr>
        <w:t xml:space="preserve">2021 </w:t>
      </w:r>
      <w:proofErr w:type="spellStart"/>
      <w:r w:rsidRPr="00E82812">
        <w:rPr>
          <w:bCs/>
        </w:rPr>
        <w:t>Ihi</w:t>
      </w:r>
      <w:proofErr w:type="spellEnd"/>
      <w:r w:rsidRPr="00E82812">
        <w:rPr>
          <w:bCs/>
        </w:rPr>
        <w:t xml:space="preserve"> Research </w:t>
      </w:r>
      <w:proofErr w:type="spellStart"/>
      <w:r w:rsidRPr="00E82812">
        <w:rPr>
          <w:rFonts w:ascii="Segoe UI" w:hAnsi="Segoe UI" w:cs="Segoe UI"/>
          <w:bCs/>
        </w:rPr>
        <w:t>Hāhā</w:t>
      </w:r>
      <w:r>
        <w:rPr>
          <w:rFonts w:ascii="Segoe UI" w:hAnsi="Segoe UI" w:cs="Segoe UI"/>
          <w:bCs/>
        </w:rPr>
        <w:t>-uri</w:t>
      </w:r>
      <w:proofErr w:type="spellEnd"/>
      <w:r>
        <w:rPr>
          <w:rFonts w:ascii="Segoe UI" w:hAnsi="Segoe UI" w:cs="Segoe UI"/>
          <w:bCs/>
        </w:rPr>
        <w:t xml:space="preserve">, </w:t>
      </w:r>
      <w:proofErr w:type="spellStart"/>
      <w:r>
        <w:rPr>
          <w:rFonts w:ascii="Segoe UI" w:hAnsi="Segoe UI" w:cs="Segoe UI"/>
          <w:bCs/>
        </w:rPr>
        <w:t>Hāhā</w:t>
      </w:r>
      <w:proofErr w:type="spellEnd"/>
      <w:r>
        <w:rPr>
          <w:rFonts w:ascii="Segoe UI" w:hAnsi="Segoe UI" w:cs="Segoe UI"/>
          <w:bCs/>
        </w:rPr>
        <w:t>-tea – Māori Involvement in State Care 1950-1999</w:t>
      </w:r>
    </w:p>
  </w:footnote>
  <w:footnote w:id="13">
    <w:p w14:paraId="1EF3F441" w14:textId="77777777" w:rsidR="003E0788" w:rsidRPr="000F4106" w:rsidRDefault="003E0788" w:rsidP="003E0788">
      <w:pPr>
        <w:pStyle w:val="FootnoteText"/>
      </w:pPr>
      <w:r>
        <w:rPr>
          <w:rStyle w:val="FootnoteReference"/>
        </w:rPr>
        <w:footnoteRef/>
      </w:r>
      <w:r>
        <w:t xml:space="preserve"> Health Quality &amp; Safety Commission. 2021. </w:t>
      </w:r>
      <w:r w:rsidRPr="00C71C9A">
        <w:rPr>
          <w:i/>
          <w:iCs/>
        </w:rPr>
        <w:t xml:space="preserve">Bula </w:t>
      </w:r>
      <w:proofErr w:type="spellStart"/>
      <w:r w:rsidRPr="00C71C9A">
        <w:rPr>
          <w:i/>
          <w:iCs/>
        </w:rPr>
        <w:t>Sautu</w:t>
      </w:r>
      <w:proofErr w:type="spellEnd"/>
      <w:r>
        <w:t xml:space="preserve"> – A window on quality 2021: Pacific health in the year of COVID-19. Wellington: Health Quality &amp; Safety Commission. Available from </w:t>
      </w:r>
      <w:hyperlink r:id="rId9" w:history="1">
        <w:r>
          <w:rPr>
            <w:rStyle w:val="Hyperlink"/>
          </w:rPr>
          <w:t>hqsc.govt.nz</w:t>
        </w:r>
      </w:hyperlink>
    </w:p>
  </w:footnote>
  <w:footnote w:id="14">
    <w:p w14:paraId="0FEE140B" w14:textId="77777777" w:rsidR="003E0788" w:rsidRDefault="003E0788" w:rsidP="003E0788">
      <w:pPr>
        <w:pStyle w:val="FootnoteText"/>
      </w:pPr>
      <w:r>
        <w:rPr>
          <w:rStyle w:val="FootnoteReference"/>
        </w:rPr>
        <w:footnoteRef/>
      </w:r>
      <w:r>
        <w:t xml:space="preserve"> Cochrane, B &amp; Pacheco, G. (2022) Empirical analysis of Pacific, </w:t>
      </w:r>
      <w:proofErr w:type="gramStart"/>
      <w:r>
        <w:t>Māori</w:t>
      </w:r>
      <w:proofErr w:type="gramEnd"/>
      <w:r>
        <w:t xml:space="preserve"> and ethnic pay gaps in New Zealand. NZ Work Research Institute, Auckland, NZ. Available at </w:t>
      </w:r>
      <w:hyperlink r:id="rId10" w:history="1">
        <w:r>
          <w:rPr>
            <w:rStyle w:val="Hyperlink"/>
          </w:rPr>
          <w:t>hrc.co.nz.</w:t>
        </w:r>
      </w:hyperlink>
    </w:p>
  </w:footnote>
  <w:footnote w:id="15">
    <w:p w14:paraId="28508985" w14:textId="61571453" w:rsidR="00AD67D8" w:rsidRPr="001219B4" w:rsidRDefault="00AD67D8" w:rsidP="00AD67D8">
      <w:pPr>
        <w:pStyle w:val="FootnoteText"/>
        <w:rPr>
          <w:rFonts w:asciiTheme="minorHAnsi" w:hAnsiTheme="minorHAnsi" w:cstheme="minorHAnsi"/>
        </w:rPr>
      </w:pPr>
      <w:r w:rsidRPr="001219B4">
        <w:rPr>
          <w:rStyle w:val="FootnoteReference"/>
          <w:rFonts w:asciiTheme="minorHAnsi" w:hAnsiTheme="minorHAnsi" w:cstheme="minorHAnsi"/>
        </w:rPr>
        <w:footnoteRef/>
      </w:r>
      <w:r w:rsidRPr="001219B4">
        <w:rPr>
          <w:rFonts w:asciiTheme="minorHAnsi" w:hAnsiTheme="minorHAnsi" w:cstheme="minorHAnsi"/>
        </w:rPr>
        <w:t xml:space="preserve"> </w:t>
      </w:r>
      <w:hyperlink r:id="rId11" w:history="1">
        <w:proofErr w:type="spellStart"/>
        <w:r w:rsidR="00B13A70" w:rsidRPr="001219B4">
          <w:rPr>
            <w:rStyle w:val="Hyperlink"/>
            <w:rFonts w:asciiTheme="minorHAnsi" w:hAnsiTheme="minorHAnsi" w:cstheme="minorHAnsi"/>
          </w:rPr>
          <w:t>Hōkai</w:t>
        </w:r>
        <w:proofErr w:type="spellEnd"/>
        <w:r w:rsidR="00B13A70" w:rsidRPr="001219B4">
          <w:rPr>
            <w:rStyle w:val="Hyperlink"/>
            <w:rFonts w:asciiTheme="minorHAnsi" w:hAnsiTheme="minorHAnsi" w:cstheme="minorHAnsi"/>
          </w:rPr>
          <w:t xml:space="preserve"> </w:t>
        </w:r>
        <w:proofErr w:type="spellStart"/>
        <w:r w:rsidR="00B13A70" w:rsidRPr="001219B4">
          <w:rPr>
            <w:rStyle w:val="Hyperlink"/>
            <w:rFonts w:asciiTheme="minorHAnsi" w:hAnsiTheme="minorHAnsi" w:cstheme="minorHAnsi"/>
          </w:rPr>
          <w:t>Rangi</w:t>
        </w:r>
        <w:proofErr w:type="spellEnd"/>
        <w:r w:rsidR="00B13A70" w:rsidRPr="001219B4">
          <w:rPr>
            <w:rStyle w:val="Hyperlink"/>
            <w:rFonts w:asciiTheme="minorHAnsi" w:hAnsiTheme="minorHAnsi" w:cstheme="minorHAnsi"/>
          </w:rPr>
          <w:t xml:space="preserve"> 2019 - 2024 | Department of Corrections</w:t>
        </w:r>
      </w:hyperlink>
      <w:r w:rsidR="00B13A70" w:rsidRPr="001219B4" w:rsidDel="00CD3373">
        <w:rPr>
          <w:rFonts w:asciiTheme="minorHAnsi" w:hAnsiTheme="minorHAnsi" w:cstheme="minorHAnsi"/>
        </w:rPr>
        <w:t xml:space="preserve"> </w:t>
      </w:r>
    </w:p>
  </w:footnote>
  <w:footnote w:id="16">
    <w:p w14:paraId="0C1C711C" w14:textId="77777777" w:rsidR="00EE531D" w:rsidRPr="001219B4" w:rsidRDefault="00EE531D" w:rsidP="00EE531D">
      <w:pPr>
        <w:pStyle w:val="PlainText"/>
        <w:rPr>
          <w:rFonts w:asciiTheme="minorHAnsi" w:hAnsiTheme="minorHAnsi" w:cstheme="minorHAnsi"/>
          <w:sz w:val="20"/>
          <w:szCs w:val="20"/>
          <w:lang w:eastAsia="en-NZ"/>
        </w:rPr>
      </w:pPr>
      <w:r w:rsidRPr="001219B4">
        <w:rPr>
          <w:rFonts w:asciiTheme="minorHAnsi" w:eastAsia="Times New Roman" w:hAnsiTheme="minorHAnsi" w:cstheme="minorHAnsi"/>
          <w:sz w:val="20"/>
          <w:szCs w:val="20"/>
          <w:vertAlign w:val="superscript"/>
          <w:lang w:eastAsia="en-NZ"/>
        </w:rPr>
        <w:footnoteRef/>
      </w:r>
      <w:r w:rsidRPr="001219B4">
        <w:rPr>
          <w:rFonts w:asciiTheme="minorHAnsi" w:eastAsia="Times New Roman" w:hAnsiTheme="minorHAnsi" w:cstheme="minorHAnsi"/>
          <w:sz w:val="20"/>
          <w:szCs w:val="20"/>
          <w:lang w:eastAsia="en-NZ"/>
        </w:rPr>
        <w:t xml:space="preserve"> See for example: </w:t>
      </w:r>
      <w:proofErr w:type="spellStart"/>
      <w:r w:rsidRPr="001219B4">
        <w:rPr>
          <w:rFonts w:asciiTheme="minorHAnsi" w:eastAsia="Times New Roman" w:hAnsiTheme="minorHAnsi" w:cstheme="minorHAnsi"/>
          <w:sz w:val="20"/>
          <w:szCs w:val="20"/>
          <w:lang w:eastAsia="en-NZ"/>
        </w:rPr>
        <w:t>Puao-te-ata-tu</w:t>
      </w:r>
      <w:proofErr w:type="spellEnd"/>
      <w:r w:rsidRPr="001219B4">
        <w:rPr>
          <w:rFonts w:asciiTheme="minorHAnsi" w:eastAsia="Times New Roman" w:hAnsiTheme="minorHAnsi" w:cstheme="minorHAnsi"/>
          <w:sz w:val="20"/>
          <w:szCs w:val="20"/>
          <w:lang w:eastAsia="en-NZ"/>
        </w:rPr>
        <w:t xml:space="preserve"> (Daybreak Report) – The report of the Ministerial Advisory Committee on a Māori Perspective for the Department of Social Welfare (1988); Waitangi Tribunal (2019), Hauora: Report on Stage one of the Health Service and Outcomes Kaupapa Inquiry, Wai 2575 Waitangi Tribunal Report; </w:t>
      </w:r>
      <w:bookmarkStart w:id="0" w:name="RANGE!A69"/>
      <w:r w:rsidRPr="001219B4">
        <w:rPr>
          <w:rFonts w:asciiTheme="minorHAnsi" w:eastAsia="Times New Roman" w:hAnsiTheme="minorHAnsi" w:cstheme="minorHAnsi"/>
          <w:sz w:val="20"/>
          <w:szCs w:val="20"/>
          <w:lang w:eastAsia="en-NZ"/>
        </w:rPr>
        <w:t xml:space="preserve">Ministry of Health. (2020), </w:t>
      </w:r>
      <w:proofErr w:type="spellStart"/>
      <w:r w:rsidRPr="001219B4">
        <w:rPr>
          <w:rFonts w:asciiTheme="minorHAnsi" w:eastAsia="Times New Roman" w:hAnsiTheme="minorHAnsi" w:cstheme="minorHAnsi"/>
          <w:sz w:val="20"/>
          <w:szCs w:val="20"/>
          <w:lang w:eastAsia="en-NZ"/>
        </w:rPr>
        <w:t>Whatua</w:t>
      </w:r>
      <w:proofErr w:type="spellEnd"/>
      <w:r w:rsidRPr="001219B4">
        <w:rPr>
          <w:rFonts w:asciiTheme="minorHAnsi" w:eastAsia="Times New Roman" w:hAnsiTheme="minorHAnsi" w:cstheme="minorHAnsi"/>
          <w:sz w:val="20"/>
          <w:szCs w:val="20"/>
          <w:lang w:eastAsia="en-NZ"/>
        </w:rPr>
        <w:t xml:space="preserve"> – Summary Report: Engagement for the development of </w:t>
      </w:r>
      <w:proofErr w:type="spellStart"/>
      <w:r w:rsidRPr="001219B4">
        <w:rPr>
          <w:rFonts w:asciiTheme="minorHAnsi" w:eastAsia="Times New Roman" w:hAnsiTheme="minorHAnsi" w:cstheme="minorHAnsi"/>
          <w:sz w:val="20"/>
          <w:szCs w:val="20"/>
          <w:lang w:eastAsia="en-NZ"/>
        </w:rPr>
        <w:t>Whakamaua</w:t>
      </w:r>
      <w:proofErr w:type="spellEnd"/>
      <w:r w:rsidRPr="001219B4">
        <w:rPr>
          <w:rFonts w:asciiTheme="minorHAnsi" w:eastAsia="Times New Roman" w:hAnsiTheme="minorHAnsi" w:cstheme="minorHAnsi"/>
          <w:sz w:val="20"/>
          <w:szCs w:val="20"/>
          <w:lang w:eastAsia="en-NZ"/>
        </w:rPr>
        <w:t>: Māori Health Action Plan 2020-2025. Wellington: Ministry of Health</w:t>
      </w:r>
      <w:bookmarkEnd w:id="0"/>
      <w:r w:rsidRPr="001219B4">
        <w:rPr>
          <w:rFonts w:asciiTheme="minorHAnsi" w:eastAsia="Times New Roman" w:hAnsiTheme="minorHAnsi" w:cstheme="minorHAnsi"/>
          <w:sz w:val="20"/>
          <w:szCs w:val="20"/>
          <w:lang w:eastAsia="en-NZ"/>
        </w:rPr>
        <w:t xml:space="preserve">; </w:t>
      </w:r>
      <w:proofErr w:type="spellStart"/>
      <w:r w:rsidRPr="001219B4">
        <w:rPr>
          <w:rFonts w:asciiTheme="minorHAnsi" w:eastAsia="Times New Roman" w:hAnsiTheme="minorHAnsi" w:cstheme="minorHAnsi"/>
          <w:sz w:val="20"/>
          <w:szCs w:val="20"/>
          <w:lang w:eastAsia="en-NZ"/>
        </w:rPr>
        <w:t>Hāpaitia</w:t>
      </w:r>
      <w:proofErr w:type="spellEnd"/>
      <w:r w:rsidRPr="001219B4">
        <w:rPr>
          <w:rFonts w:asciiTheme="minorHAnsi" w:eastAsia="Times New Roman" w:hAnsiTheme="minorHAnsi" w:cstheme="minorHAnsi"/>
          <w:sz w:val="20"/>
          <w:szCs w:val="20"/>
          <w:lang w:eastAsia="en-NZ"/>
        </w:rPr>
        <w:t xml:space="preserve"> </w:t>
      </w:r>
      <w:proofErr w:type="spellStart"/>
      <w:r w:rsidRPr="001219B4">
        <w:rPr>
          <w:rFonts w:asciiTheme="minorHAnsi" w:eastAsia="Times New Roman" w:hAnsiTheme="minorHAnsi" w:cstheme="minorHAnsi"/>
          <w:sz w:val="20"/>
          <w:szCs w:val="20"/>
          <w:lang w:eastAsia="en-NZ"/>
        </w:rPr>
        <w:t>te</w:t>
      </w:r>
      <w:proofErr w:type="spellEnd"/>
      <w:r w:rsidRPr="001219B4">
        <w:rPr>
          <w:rFonts w:asciiTheme="minorHAnsi" w:eastAsia="Times New Roman" w:hAnsiTheme="minorHAnsi" w:cstheme="minorHAnsi"/>
          <w:sz w:val="20"/>
          <w:szCs w:val="20"/>
          <w:lang w:eastAsia="en-NZ"/>
        </w:rPr>
        <w:t xml:space="preserve"> </w:t>
      </w:r>
      <w:proofErr w:type="spellStart"/>
      <w:r w:rsidRPr="001219B4">
        <w:rPr>
          <w:rFonts w:asciiTheme="minorHAnsi" w:eastAsia="Times New Roman" w:hAnsiTheme="minorHAnsi" w:cstheme="minorHAnsi"/>
          <w:sz w:val="20"/>
          <w:szCs w:val="20"/>
          <w:lang w:eastAsia="en-NZ"/>
        </w:rPr>
        <w:t>Oranga</w:t>
      </w:r>
      <w:proofErr w:type="spellEnd"/>
      <w:r w:rsidRPr="001219B4">
        <w:rPr>
          <w:rFonts w:asciiTheme="minorHAnsi" w:eastAsia="Times New Roman" w:hAnsiTheme="minorHAnsi" w:cstheme="minorHAnsi"/>
          <w:sz w:val="20"/>
          <w:szCs w:val="20"/>
          <w:lang w:eastAsia="en-NZ"/>
        </w:rPr>
        <w:t xml:space="preserve"> </w:t>
      </w:r>
      <w:proofErr w:type="gramStart"/>
      <w:r w:rsidRPr="001219B4">
        <w:rPr>
          <w:rFonts w:asciiTheme="minorHAnsi" w:eastAsia="Times New Roman" w:hAnsiTheme="minorHAnsi" w:cstheme="minorHAnsi"/>
          <w:sz w:val="20"/>
          <w:szCs w:val="20"/>
          <w:lang w:eastAsia="en-NZ"/>
        </w:rPr>
        <w:t>Tangata,www.justice.govt.nz</w:t>
      </w:r>
      <w:proofErr w:type="gramEnd"/>
      <w:r w:rsidRPr="001219B4">
        <w:rPr>
          <w:rFonts w:asciiTheme="minorHAnsi" w:eastAsia="Times New Roman" w:hAnsiTheme="minorHAnsi" w:cstheme="minorHAnsi"/>
          <w:sz w:val="20"/>
          <w:szCs w:val="20"/>
          <w:lang w:eastAsia="en-NZ"/>
        </w:rPr>
        <w:t xml:space="preserve">; </w:t>
      </w:r>
      <w:proofErr w:type="spellStart"/>
      <w:r w:rsidRPr="001219B4">
        <w:rPr>
          <w:rFonts w:asciiTheme="minorHAnsi" w:eastAsia="Times New Roman" w:hAnsiTheme="minorHAnsi" w:cstheme="minorHAnsi"/>
          <w:sz w:val="20"/>
          <w:szCs w:val="20"/>
          <w:lang w:eastAsia="en-NZ"/>
        </w:rPr>
        <w:t>Ka’ai-Mahuta</w:t>
      </w:r>
      <w:proofErr w:type="spellEnd"/>
      <w:r w:rsidRPr="001219B4">
        <w:rPr>
          <w:rFonts w:asciiTheme="minorHAnsi" w:eastAsia="Times New Roman" w:hAnsiTheme="minorHAnsi" w:cstheme="minorHAnsi"/>
          <w:sz w:val="20"/>
          <w:szCs w:val="20"/>
          <w:lang w:eastAsia="en-NZ"/>
        </w:rPr>
        <w:t xml:space="preserve">, R. (2011), The impact of colonisation on </w:t>
      </w:r>
      <w:proofErr w:type="spellStart"/>
      <w:r w:rsidRPr="001219B4">
        <w:rPr>
          <w:rFonts w:asciiTheme="minorHAnsi" w:eastAsia="Times New Roman" w:hAnsiTheme="minorHAnsi" w:cstheme="minorHAnsi"/>
          <w:sz w:val="20"/>
          <w:szCs w:val="20"/>
          <w:lang w:eastAsia="en-NZ"/>
        </w:rPr>
        <w:t>te</w:t>
      </w:r>
      <w:proofErr w:type="spellEnd"/>
      <w:r w:rsidRPr="001219B4">
        <w:rPr>
          <w:rFonts w:asciiTheme="minorHAnsi" w:eastAsia="Times New Roman" w:hAnsiTheme="minorHAnsi" w:cstheme="minorHAnsi"/>
          <w:sz w:val="20"/>
          <w:szCs w:val="20"/>
          <w:lang w:eastAsia="en-NZ"/>
        </w:rPr>
        <w:t xml:space="preserve"> </w:t>
      </w:r>
      <w:proofErr w:type="spellStart"/>
      <w:r w:rsidRPr="001219B4">
        <w:rPr>
          <w:rFonts w:asciiTheme="minorHAnsi" w:eastAsia="Times New Roman" w:hAnsiTheme="minorHAnsi" w:cstheme="minorHAnsi"/>
          <w:sz w:val="20"/>
          <w:szCs w:val="20"/>
          <w:lang w:eastAsia="en-NZ"/>
        </w:rPr>
        <w:t>reo</w:t>
      </w:r>
      <w:proofErr w:type="spellEnd"/>
      <w:r w:rsidRPr="001219B4">
        <w:rPr>
          <w:rFonts w:asciiTheme="minorHAnsi" w:eastAsia="Times New Roman" w:hAnsiTheme="minorHAnsi" w:cstheme="minorHAnsi"/>
          <w:sz w:val="20"/>
          <w:szCs w:val="20"/>
          <w:lang w:eastAsia="en-NZ"/>
        </w:rPr>
        <w:t xml:space="preserve"> Māori: A critical review of the State education system. </w:t>
      </w:r>
      <w:proofErr w:type="spellStart"/>
      <w:r w:rsidRPr="001219B4">
        <w:rPr>
          <w:rFonts w:asciiTheme="minorHAnsi" w:eastAsia="Times New Roman" w:hAnsiTheme="minorHAnsi" w:cstheme="minorHAnsi"/>
          <w:sz w:val="20"/>
          <w:szCs w:val="20"/>
          <w:lang w:eastAsia="en-NZ"/>
        </w:rPr>
        <w:t>Te</w:t>
      </w:r>
      <w:proofErr w:type="spellEnd"/>
      <w:r w:rsidRPr="001219B4">
        <w:rPr>
          <w:rFonts w:asciiTheme="minorHAnsi" w:eastAsia="Times New Roman" w:hAnsiTheme="minorHAnsi" w:cstheme="minorHAnsi"/>
          <w:sz w:val="20"/>
          <w:szCs w:val="20"/>
          <w:lang w:eastAsia="en-NZ"/>
        </w:rPr>
        <w:t xml:space="preserve"> </w:t>
      </w:r>
      <w:proofErr w:type="spellStart"/>
      <w:r w:rsidRPr="001219B4">
        <w:rPr>
          <w:rFonts w:asciiTheme="minorHAnsi" w:eastAsia="Times New Roman" w:hAnsiTheme="minorHAnsi" w:cstheme="minorHAnsi"/>
          <w:sz w:val="20"/>
          <w:szCs w:val="20"/>
          <w:lang w:eastAsia="en-NZ"/>
        </w:rPr>
        <w:t>Kaharoa</w:t>
      </w:r>
      <w:proofErr w:type="spellEnd"/>
      <w:r w:rsidRPr="001219B4">
        <w:rPr>
          <w:rFonts w:asciiTheme="minorHAnsi" w:eastAsia="Times New Roman" w:hAnsiTheme="minorHAnsi" w:cstheme="minorHAnsi"/>
          <w:sz w:val="20"/>
          <w:szCs w:val="20"/>
          <w:lang w:eastAsia="en-NZ"/>
        </w:rPr>
        <w:t>.</w:t>
      </w:r>
    </w:p>
  </w:footnote>
  <w:footnote w:id="17">
    <w:p w14:paraId="2C4BA761" w14:textId="77777777" w:rsidR="00F73E3A" w:rsidRPr="00AD4FCC" w:rsidRDefault="00F73E3A" w:rsidP="00F73E3A">
      <w:pPr>
        <w:pStyle w:val="FootnoteText"/>
        <w:rPr>
          <w:rFonts w:asciiTheme="minorHAnsi" w:hAnsiTheme="minorHAnsi" w:cstheme="minorHAnsi"/>
        </w:rPr>
      </w:pPr>
      <w:r w:rsidRPr="001219B4">
        <w:rPr>
          <w:rStyle w:val="FootnoteReference"/>
          <w:rFonts w:asciiTheme="minorHAnsi" w:hAnsiTheme="minorHAnsi" w:cstheme="minorHAnsi"/>
        </w:rPr>
        <w:footnoteRef/>
      </w:r>
      <w:r w:rsidRPr="001219B4">
        <w:rPr>
          <w:rFonts w:asciiTheme="minorHAnsi" w:hAnsiTheme="minorHAnsi" w:cstheme="minorHAnsi"/>
        </w:rPr>
        <w:t xml:space="preserve"> </w:t>
      </w:r>
      <w:r w:rsidRPr="00AD4FCC">
        <w:rPr>
          <w:rFonts w:asciiTheme="minorHAnsi" w:hAnsiTheme="minorHAnsi" w:cstheme="minorHAnsi"/>
          <w:color w:val="000000"/>
          <w:lang w:eastAsia="en-NZ"/>
        </w:rPr>
        <w:t xml:space="preserve">Smith, C., </w:t>
      </w:r>
      <w:proofErr w:type="spellStart"/>
      <w:r w:rsidRPr="00AD4FCC">
        <w:rPr>
          <w:rFonts w:asciiTheme="minorHAnsi" w:hAnsiTheme="minorHAnsi" w:cstheme="minorHAnsi"/>
          <w:color w:val="000000"/>
          <w:lang w:eastAsia="en-NZ"/>
        </w:rPr>
        <w:t>Tinirau</w:t>
      </w:r>
      <w:proofErr w:type="spellEnd"/>
      <w:r w:rsidRPr="00AD4FCC">
        <w:rPr>
          <w:rFonts w:asciiTheme="minorHAnsi" w:hAnsiTheme="minorHAnsi" w:cstheme="minorHAnsi"/>
          <w:color w:val="000000"/>
          <w:lang w:eastAsia="en-NZ"/>
        </w:rPr>
        <w:t>, R., Rattray-</w:t>
      </w:r>
      <w:proofErr w:type="spellStart"/>
      <w:r w:rsidRPr="00AD4FCC">
        <w:rPr>
          <w:rFonts w:asciiTheme="minorHAnsi" w:hAnsiTheme="minorHAnsi" w:cstheme="minorHAnsi"/>
          <w:color w:val="000000"/>
          <w:lang w:eastAsia="en-NZ"/>
        </w:rPr>
        <w:t>Te</w:t>
      </w:r>
      <w:proofErr w:type="spellEnd"/>
      <w:r w:rsidRPr="00AD4FCC">
        <w:rPr>
          <w:rFonts w:asciiTheme="minorHAnsi" w:hAnsiTheme="minorHAnsi" w:cstheme="minorHAnsi"/>
          <w:color w:val="000000"/>
          <w:lang w:eastAsia="en-NZ"/>
        </w:rPr>
        <w:t xml:space="preserve"> Mana, H. et al. (2021), Rangatiratanga: Narratives of Racism, Resistance, and Well-being. </w:t>
      </w:r>
      <w:proofErr w:type="spellStart"/>
      <w:r w:rsidRPr="00AD4FCC">
        <w:rPr>
          <w:rFonts w:asciiTheme="minorHAnsi" w:hAnsiTheme="minorHAnsi" w:cstheme="minorHAnsi"/>
          <w:color w:val="000000"/>
          <w:lang w:eastAsia="en-NZ"/>
        </w:rPr>
        <w:t>Te</w:t>
      </w:r>
      <w:proofErr w:type="spellEnd"/>
      <w:r w:rsidRPr="00AD4FCC">
        <w:rPr>
          <w:rFonts w:asciiTheme="minorHAnsi" w:hAnsiTheme="minorHAnsi" w:cstheme="minorHAnsi"/>
          <w:color w:val="000000"/>
          <w:lang w:eastAsia="en-NZ"/>
        </w:rPr>
        <w:t xml:space="preserve"> </w:t>
      </w:r>
      <w:proofErr w:type="spellStart"/>
      <w:r w:rsidRPr="00AD4FCC">
        <w:rPr>
          <w:rFonts w:asciiTheme="minorHAnsi" w:hAnsiTheme="minorHAnsi" w:cstheme="minorHAnsi"/>
          <w:color w:val="000000"/>
          <w:lang w:eastAsia="en-NZ"/>
        </w:rPr>
        <w:t>Atawahi</w:t>
      </w:r>
      <w:proofErr w:type="spellEnd"/>
      <w:r w:rsidRPr="00AD4FCC">
        <w:rPr>
          <w:rFonts w:asciiTheme="minorHAnsi" w:hAnsiTheme="minorHAnsi" w:cstheme="minorHAnsi"/>
          <w:color w:val="000000"/>
          <w:lang w:eastAsia="en-NZ"/>
        </w:rPr>
        <w:t xml:space="preserve"> o </w:t>
      </w:r>
      <w:proofErr w:type="spellStart"/>
      <w:r w:rsidRPr="00AD4FCC">
        <w:rPr>
          <w:rFonts w:asciiTheme="minorHAnsi" w:hAnsiTheme="minorHAnsi" w:cstheme="minorHAnsi"/>
          <w:color w:val="000000"/>
          <w:lang w:eastAsia="en-NZ"/>
        </w:rPr>
        <w:t>te</w:t>
      </w:r>
      <w:proofErr w:type="spellEnd"/>
      <w:r w:rsidRPr="00AD4FCC">
        <w:rPr>
          <w:rFonts w:asciiTheme="minorHAnsi" w:hAnsiTheme="minorHAnsi" w:cstheme="minorHAnsi"/>
          <w:color w:val="000000"/>
          <w:lang w:eastAsia="en-NZ"/>
        </w:rPr>
        <w:t xml:space="preserve"> </w:t>
      </w:r>
      <w:proofErr w:type="spellStart"/>
      <w:r w:rsidRPr="00AD4FCC">
        <w:rPr>
          <w:rFonts w:asciiTheme="minorHAnsi" w:hAnsiTheme="minorHAnsi" w:cstheme="minorHAnsi"/>
          <w:color w:val="000000"/>
          <w:lang w:eastAsia="en-NZ"/>
        </w:rPr>
        <w:t>Ao</w:t>
      </w:r>
      <w:proofErr w:type="spellEnd"/>
      <w:r w:rsidRPr="00AD4FCC">
        <w:rPr>
          <w:rFonts w:asciiTheme="minorHAnsi" w:hAnsiTheme="minorHAnsi" w:cstheme="minorHAnsi"/>
          <w:color w:val="000000"/>
          <w:lang w:eastAsia="en-NZ"/>
        </w:rPr>
        <w:t xml:space="preserve"> Charitable Trust, p.4.</w:t>
      </w:r>
    </w:p>
  </w:footnote>
  <w:footnote w:id="18">
    <w:p w14:paraId="6D6100BD" w14:textId="77777777" w:rsidR="00F73E3A" w:rsidRPr="00AD4FCC" w:rsidRDefault="00F73E3A" w:rsidP="00F73E3A">
      <w:pPr>
        <w:pStyle w:val="FootnoteText"/>
        <w:rPr>
          <w:rFonts w:asciiTheme="minorHAnsi" w:hAnsiTheme="minorHAnsi" w:cstheme="minorHAnsi"/>
        </w:rPr>
      </w:pPr>
      <w:r w:rsidRPr="00AD4FCC">
        <w:rPr>
          <w:rStyle w:val="FootnoteReference"/>
          <w:rFonts w:asciiTheme="minorHAnsi" w:hAnsiTheme="minorHAnsi" w:cstheme="minorHAnsi"/>
        </w:rPr>
        <w:footnoteRef/>
      </w:r>
      <w:r w:rsidRPr="00AD4FCC">
        <w:rPr>
          <w:rFonts w:asciiTheme="minorHAnsi" w:hAnsiTheme="minorHAnsi" w:cstheme="minorHAnsi"/>
        </w:rPr>
        <w:t xml:space="preserve"> Human Rights Commission (2021), </w:t>
      </w:r>
      <w:proofErr w:type="spellStart"/>
      <w:r w:rsidRPr="00AD4FCC">
        <w:rPr>
          <w:rFonts w:asciiTheme="minorHAnsi" w:hAnsiTheme="minorHAnsi" w:cstheme="minorHAnsi"/>
          <w:i/>
          <w:iCs/>
        </w:rPr>
        <w:t>Ngā</w:t>
      </w:r>
      <w:proofErr w:type="spellEnd"/>
      <w:r w:rsidRPr="00AD4FCC">
        <w:rPr>
          <w:rFonts w:asciiTheme="minorHAnsi" w:hAnsiTheme="minorHAnsi" w:cstheme="minorHAnsi"/>
          <w:i/>
          <w:iCs/>
        </w:rPr>
        <w:t xml:space="preserve"> take o </w:t>
      </w:r>
      <w:proofErr w:type="spellStart"/>
      <w:r w:rsidRPr="00AD4FCC">
        <w:rPr>
          <w:rFonts w:asciiTheme="minorHAnsi" w:hAnsiTheme="minorHAnsi" w:cstheme="minorHAnsi"/>
          <w:i/>
          <w:iCs/>
        </w:rPr>
        <w:t>nga</w:t>
      </w:r>
      <w:proofErr w:type="spellEnd"/>
      <w:r w:rsidRPr="00AD4FCC">
        <w:rPr>
          <w:rFonts w:asciiTheme="minorHAnsi" w:hAnsiTheme="minorHAnsi" w:cstheme="minorHAnsi"/>
          <w:i/>
          <w:iCs/>
        </w:rPr>
        <w:t xml:space="preserve"> </w:t>
      </w:r>
      <w:proofErr w:type="spellStart"/>
      <w:r w:rsidRPr="00AD4FCC">
        <w:rPr>
          <w:rFonts w:asciiTheme="minorHAnsi" w:hAnsiTheme="minorHAnsi" w:cstheme="minorHAnsi"/>
          <w:i/>
          <w:iCs/>
        </w:rPr>
        <w:t>wheako</w:t>
      </w:r>
      <w:proofErr w:type="spellEnd"/>
      <w:r w:rsidRPr="00AD4FCC">
        <w:rPr>
          <w:rFonts w:asciiTheme="minorHAnsi" w:hAnsiTheme="minorHAnsi" w:cstheme="minorHAnsi"/>
          <w:i/>
          <w:iCs/>
        </w:rPr>
        <w:t xml:space="preserve"> o </w:t>
      </w:r>
      <w:proofErr w:type="spellStart"/>
      <w:r w:rsidRPr="00AD4FCC">
        <w:rPr>
          <w:rFonts w:asciiTheme="minorHAnsi" w:hAnsiTheme="minorHAnsi" w:cstheme="minorHAnsi"/>
          <w:i/>
          <w:iCs/>
        </w:rPr>
        <w:t>te</w:t>
      </w:r>
      <w:proofErr w:type="spellEnd"/>
      <w:r w:rsidRPr="00AD4FCC">
        <w:rPr>
          <w:rFonts w:asciiTheme="minorHAnsi" w:hAnsiTheme="minorHAnsi" w:cstheme="minorHAnsi"/>
          <w:i/>
          <w:iCs/>
        </w:rPr>
        <w:t xml:space="preserve"> </w:t>
      </w:r>
      <w:proofErr w:type="spellStart"/>
      <w:r w:rsidRPr="00AD4FCC">
        <w:rPr>
          <w:rFonts w:asciiTheme="minorHAnsi" w:hAnsiTheme="minorHAnsi" w:cstheme="minorHAnsi"/>
          <w:i/>
          <w:iCs/>
        </w:rPr>
        <w:t>kaikiri</w:t>
      </w:r>
      <w:proofErr w:type="spellEnd"/>
      <w:r w:rsidRPr="00AD4FCC">
        <w:rPr>
          <w:rFonts w:asciiTheme="minorHAnsi" w:hAnsiTheme="minorHAnsi" w:cstheme="minorHAnsi"/>
          <w:i/>
          <w:iCs/>
        </w:rPr>
        <w:t xml:space="preserve"> </w:t>
      </w:r>
      <w:proofErr w:type="spellStart"/>
      <w:r w:rsidRPr="00AD4FCC">
        <w:rPr>
          <w:rFonts w:asciiTheme="minorHAnsi" w:hAnsiTheme="minorHAnsi" w:cstheme="minorHAnsi"/>
          <w:i/>
          <w:iCs/>
        </w:rPr>
        <w:t>ki</w:t>
      </w:r>
      <w:proofErr w:type="spellEnd"/>
      <w:r w:rsidRPr="00AD4FCC">
        <w:rPr>
          <w:rFonts w:asciiTheme="minorHAnsi" w:hAnsiTheme="minorHAnsi" w:cstheme="minorHAnsi"/>
          <w:i/>
          <w:iCs/>
        </w:rPr>
        <w:t xml:space="preserve"> </w:t>
      </w:r>
      <w:proofErr w:type="spellStart"/>
      <w:r w:rsidRPr="00AD4FCC">
        <w:rPr>
          <w:rFonts w:asciiTheme="minorHAnsi" w:hAnsiTheme="minorHAnsi" w:cstheme="minorHAnsi"/>
          <w:i/>
          <w:iCs/>
        </w:rPr>
        <w:t>ngā</w:t>
      </w:r>
      <w:proofErr w:type="spellEnd"/>
      <w:r w:rsidRPr="00AD4FCC">
        <w:rPr>
          <w:rFonts w:asciiTheme="minorHAnsi" w:hAnsiTheme="minorHAnsi" w:cstheme="minorHAnsi"/>
          <w:i/>
          <w:iCs/>
        </w:rPr>
        <w:t xml:space="preserve"> </w:t>
      </w:r>
      <w:proofErr w:type="spellStart"/>
      <w:r w:rsidRPr="00AD4FCC">
        <w:rPr>
          <w:rFonts w:asciiTheme="minorHAnsi" w:hAnsiTheme="minorHAnsi" w:cstheme="minorHAnsi"/>
          <w:i/>
          <w:iCs/>
        </w:rPr>
        <w:t>manene</w:t>
      </w:r>
      <w:proofErr w:type="spellEnd"/>
      <w:r w:rsidRPr="00AD4FCC">
        <w:rPr>
          <w:rFonts w:asciiTheme="minorHAnsi" w:hAnsiTheme="minorHAnsi" w:cstheme="minorHAnsi"/>
          <w:i/>
          <w:iCs/>
        </w:rPr>
        <w:t xml:space="preserve"> o Aotearoa,</w:t>
      </w:r>
      <w:r w:rsidRPr="00AD4FCC">
        <w:rPr>
          <w:rFonts w:asciiTheme="minorHAnsi" w:hAnsiTheme="minorHAnsi" w:cstheme="minorHAnsi"/>
        </w:rPr>
        <w:t xml:space="preserve"> Drivers of migrant New Zealanders experiences of racism, Available from </w:t>
      </w:r>
      <w:hyperlink r:id="rId12" w:history="1">
        <w:r w:rsidRPr="00AD4FCC">
          <w:rPr>
            <w:rStyle w:val="Hyperlink"/>
            <w:rFonts w:asciiTheme="minorHAnsi" w:hAnsiTheme="minorHAnsi" w:cstheme="minorHAnsi"/>
          </w:rPr>
          <w:t>www.hrc.co.nz</w:t>
        </w:r>
      </w:hyperlink>
      <w:r w:rsidRPr="00AD4FCC">
        <w:rPr>
          <w:rFonts w:asciiTheme="minorHAnsi" w:hAnsiTheme="minorHAnsi" w:cstheme="minorHAnsi"/>
        </w:rPr>
        <w:t>.</w:t>
      </w:r>
    </w:p>
  </w:footnote>
  <w:footnote w:id="19">
    <w:p w14:paraId="2C26D857" w14:textId="77777777" w:rsidR="001E7F59" w:rsidRPr="003542B8" w:rsidRDefault="001E7F59" w:rsidP="001E7F59">
      <w:pPr>
        <w:pStyle w:val="FootnoteText"/>
        <w:rPr>
          <w:lang w:val="en-NZ"/>
        </w:rPr>
      </w:pPr>
      <w:r>
        <w:rPr>
          <w:rStyle w:val="FootnoteReference"/>
        </w:rPr>
        <w:footnoteRef/>
      </w:r>
      <w:r>
        <w:t xml:space="preserve"> </w:t>
      </w:r>
      <w:hyperlink r:id="rId13" w:anchor="LMS216331" w:history="1">
        <w:proofErr w:type="spellStart"/>
        <w:r>
          <w:rPr>
            <w:rStyle w:val="Hyperlink"/>
          </w:rPr>
          <w:t>Oranga</w:t>
        </w:r>
        <w:proofErr w:type="spellEnd"/>
        <w:r>
          <w:rPr>
            <w:rStyle w:val="Hyperlink"/>
          </w:rPr>
          <w:t xml:space="preserve"> Tamariki Act 1989 No 24 (as </w:t>
        </w:r>
        <w:proofErr w:type="gramStart"/>
        <w:r>
          <w:rPr>
            <w:rStyle w:val="Hyperlink"/>
          </w:rPr>
          <w:t>at</w:t>
        </w:r>
        <w:proofErr w:type="gramEnd"/>
        <w:r>
          <w:rPr>
            <w:rStyle w:val="Hyperlink"/>
          </w:rPr>
          <w:t xml:space="preserve"> 01 September 2022), Public Act – New Zealand Legislation</w:t>
        </w:r>
      </w:hyperlink>
    </w:p>
  </w:footnote>
  <w:footnote w:id="20">
    <w:p w14:paraId="3B7AF0A8" w14:textId="594D5A4E" w:rsidR="00594BC1" w:rsidRPr="00F02545" w:rsidRDefault="00594BC1" w:rsidP="00594BC1">
      <w:pPr>
        <w:jc w:val="both"/>
        <w:rPr>
          <w:rFonts w:asciiTheme="minorHAnsi" w:hAnsiTheme="minorHAnsi" w:cstheme="minorHAnsi"/>
          <w:lang w:val="mi-NZ"/>
        </w:rPr>
      </w:pPr>
      <w:r w:rsidRPr="00F02545">
        <w:rPr>
          <w:rStyle w:val="FootnoteReference"/>
          <w:rFonts w:asciiTheme="minorHAnsi" w:hAnsiTheme="minorHAnsi" w:cstheme="minorHAnsi"/>
        </w:rPr>
        <w:footnoteRef/>
      </w:r>
      <w:r w:rsidRPr="00F02545">
        <w:rPr>
          <w:rFonts w:asciiTheme="minorHAnsi" w:hAnsiTheme="minorHAnsi" w:cstheme="minorHAnsi"/>
        </w:rPr>
        <w:t xml:space="preserve"> </w:t>
      </w:r>
      <w:hyperlink r:id="rId14" w:anchor="WhyarethereTreatyofWaitangiclaims" w:history="1">
        <w:r w:rsidRPr="00F02545">
          <w:rPr>
            <w:rStyle w:val="Hyperlink"/>
            <w:rFonts w:asciiTheme="minorHAnsi" w:hAnsiTheme="minorHAnsi" w:cstheme="minorHAnsi"/>
          </w:rPr>
          <w:t xml:space="preserve">Treaty FAQs - The Treaty in brief | </w:t>
        </w:r>
        <w:proofErr w:type="spellStart"/>
        <w:r w:rsidRPr="00F02545">
          <w:rPr>
            <w:rStyle w:val="Hyperlink"/>
            <w:rFonts w:asciiTheme="minorHAnsi" w:hAnsiTheme="minorHAnsi" w:cstheme="minorHAnsi"/>
          </w:rPr>
          <w:t>NZHistory</w:t>
        </w:r>
        <w:proofErr w:type="spellEnd"/>
        <w:r w:rsidRPr="00F02545">
          <w:rPr>
            <w:rStyle w:val="Hyperlink"/>
            <w:rFonts w:asciiTheme="minorHAnsi" w:hAnsiTheme="minorHAnsi" w:cstheme="minorHAnsi"/>
          </w:rPr>
          <w:t>, New Zealand history online</w:t>
        </w:r>
      </w:hyperlink>
    </w:p>
  </w:footnote>
  <w:footnote w:id="21">
    <w:p w14:paraId="0BF10D48" w14:textId="0AF8ABFF" w:rsidR="67B5A885" w:rsidRPr="00F02545" w:rsidRDefault="67B5A885" w:rsidP="67B5A885">
      <w:pPr>
        <w:rPr>
          <w:rFonts w:asciiTheme="minorHAnsi" w:hAnsiTheme="minorHAnsi" w:cstheme="minorHAnsi"/>
        </w:rPr>
      </w:pPr>
      <w:r w:rsidRPr="00F02545">
        <w:rPr>
          <w:rFonts w:asciiTheme="minorHAnsi" w:hAnsiTheme="minorHAnsi" w:cstheme="minorHAnsi"/>
        </w:rPr>
        <w:footnoteRef/>
      </w:r>
      <w:r w:rsidRPr="00F02545">
        <w:rPr>
          <w:rFonts w:asciiTheme="minorHAnsi" w:hAnsiTheme="minorHAnsi" w:cstheme="minorHAnsi"/>
        </w:rPr>
        <w:t xml:space="preserve"> </w:t>
      </w:r>
      <w:hyperlink r:id="rId15" w:history="1">
        <w:r w:rsidRPr="00F02545">
          <w:rPr>
            <w:rStyle w:val="Hyperlink"/>
            <w:rFonts w:asciiTheme="minorHAnsi" w:hAnsiTheme="minorHAnsi" w:cstheme="minorHAnsi"/>
          </w:rPr>
          <w:t xml:space="preserve">What are Treaty settlements and why are they needed? – </w:t>
        </w:r>
        <w:proofErr w:type="spellStart"/>
        <w:r w:rsidRPr="00F02545">
          <w:rPr>
            <w:rStyle w:val="Hyperlink"/>
            <w:rFonts w:asciiTheme="minorHAnsi" w:hAnsiTheme="minorHAnsi" w:cstheme="minorHAnsi"/>
          </w:rPr>
          <w:t>Te</w:t>
        </w:r>
        <w:proofErr w:type="spellEnd"/>
        <w:r w:rsidRPr="00F02545">
          <w:rPr>
            <w:rStyle w:val="Hyperlink"/>
            <w:rFonts w:asciiTheme="minorHAnsi" w:hAnsiTheme="minorHAnsi" w:cstheme="minorHAnsi"/>
          </w:rPr>
          <w:t xml:space="preserve"> Tai Treaty Settlement Stories (teara.govt.nz)</w:t>
        </w:r>
      </w:hyperlink>
    </w:p>
  </w:footnote>
  <w:footnote w:id="22">
    <w:p w14:paraId="4F76D4CC" w14:textId="1F174AB8" w:rsidR="7F353F46" w:rsidRDefault="7F353F46" w:rsidP="7F353F46">
      <w:r w:rsidRPr="00F02545">
        <w:rPr>
          <w:rFonts w:asciiTheme="minorHAnsi" w:hAnsiTheme="minorHAnsi" w:cstheme="minorHAnsi"/>
        </w:rPr>
        <w:footnoteRef/>
      </w:r>
      <w:r w:rsidRPr="00F02545">
        <w:rPr>
          <w:rFonts w:asciiTheme="minorHAnsi" w:hAnsiTheme="minorHAnsi" w:cstheme="minorHAnsi"/>
        </w:rPr>
        <w:t xml:space="preserve"> </w:t>
      </w:r>
      <w:hyperlink r:id="rId16">
        <w:r w:rsidRPr="00F02545">
          <w:rPr>
            <w:rStyle w:val="Hyperlink"/>
            <w:rFonts w:asciiTheme="minorHAnsi" w:hAnsiTheme="minorHAnsi" w:cstheme="minorHAnsi"/>
          </w:rPr>
          <w:t>Home | Royal Commission of Inquiry into the Attack on Christchurch Mosques on 15 March 2019</w:t>
        </w:r>
      </w:hyperlink>
    </w:p>
  </w:footnote>
  <w:footnote w:id="23">
    <w:p w14:paraId="26D01F86" w14:textId="6D68D89B" w:rsidR="67B5A885" w:rsidRPr="00F02545" w:rsidRDefault="67B5A885" w:rsidP="67B5A885">
      <w:pPr>
        <w:rPr>
          <w:rFonts w:asciiTheme="minorHAnsi" w:hAnsiTheme="minorHAnsi" w:cstheme="minorHAnsi"/>
        </w:rPr>
      </w:pPr>
      <w:r w:rsidRPr="00F02545">
        <w:rPr>
          <w:rFonts w:asciiTheme="minorHAnsi" w:hAnsiTheme="minorHAnsi" w:cstheme="minorHAnsi"/>
        </w:rPr>
        <w:footnoteRef/>
      </w:r>
      <w:r w:rsidRPr="00F02545">
        <w:rPr>
          <w:rFonts w:asciiTheme="minorHAnsi" w:hAnsiTheme="minorHAnsi" w:cstheme="minorHAnsi"/>
        </w:rPr>
        <w:t xml:space="preserve"> </w:t>
      </w:r>
      <w:hyperlink r:id="rId17" w:history="1">
        <w:r w:rsidRPr="00F02545">
          <w:rPr>
            <w:rStyle w:val="Hyperlink"/>
            <w:rFonts w:asciiTheme="minorHAnsi" w:hAnsiTheme="minorHAnsi" w:cstheme="minorHAnsi"/>
          </w:rPr>
          <w:t>New Ministry for Ethnic Communities launched | Beehive.govt.nz</w:t>
        </w:r>
      </w:hyperlink>
    </w:p>
  </w:footnote>
  <w:footnote w:id="24">
    <w:p w14:paraId="7A980CCC" w14:textId="5CC05DD3" w:rsidR="67B5A885" w:rsidRPr="00F02545" w:rsidRDefault="67B5A885" w:rsidP="67B5A885">
      <w:pPr>
        <w:rPr>
          <w:rFonts w:asciiTheme="minorHAnsi" w:hAnsiTheme="minorHAnsi" w:cstheme="minorHAnsi"/>
        </w:rPr>
      </w:pPr>
      <w:r w:rsidRPr="00F02545">
        <w:rPr>
          <w:rFonts w:asciiTheme="minorHAnsi" w:hAnsiTheme="minorHAnsi" w:cstheme="minorHAnsi"/>
        </w:rPr>
        <w:footnoteRef/>
      </w:r>
      <w:r w:rsidRPr="00F02545">
        <w:rPr>
          <w:rFonts w:asciiTheme="minorHAnsi" w:hAnsiTheme="minorHAnsi" w:cstheme="minorHAnsi"/>
        </w:rPr>
        <w:t xml:space="preserve"> </w:t>
      </w:r>
      <w:hyperlink r:id="rId18" w:history="1">
        <w:proofErr w:type="spellStart"/>
        <w:r w:rsidRPr="00F02545">
          <w:rPr>
            <w:rStyle w:val="Hyperlink"/>
            <w:rFonts w:asciiTheme="minorHAnsi" w:hAnsiTheme="minorHAnsi" w:cstheme="minorHAnsi"/>
          </w:rPr>
          <w:t>Te</w:t>
        </w:r>
        <w:proofErr w:type="spellEnd"/>
        <w:r w:rsidRPr="00F02545">
          <w:rPr>
            <w:rStyle w:val="Hyperlink"/>
            <w:rFonts w:asciiTheme="minorHAnsi" w:hAnsiTheme="minorHAnsi" w:cstheme="minorHAnsi"/>
          </w:rPr>
          <w:t xml:space="preserve"> </w:t>
        </w:r>
        <w:proofErr w:type="spellStart"/>
        <w:r w:rsidRPr="00F02545">
          <w:rPr>
            <w:rStyle w:val="Hyperlink"/>
            <w:rFonts w:asciiTheme="minorHAnsi" w:hAnsiTheme="minorHAnsi" w:cstheme="minorHAnsi"/>
          </w:rPr>
          <w:t>Pae</w:t>
        </w:r>
        <w:proofErr w:type="spellEnd"/>
        <w:r w:rsidRPr="00F02545">
          <w:rPr>
            <w:rStyle w:val="Hyperlink"/>
            <w:rFonts w:asciiTheme="minorHAnsi" w:hAnsiTheme="minorHAnsi" w:cstheme="minorHAnsi"/>
          </w:rPr>
          <w:t xml:space="preserve"> Tata – Māori Strategy and Action Plan - Ministry of Social Development (msd.govt.nz)</w:t>
        </w:r>
      </w:hyperlink>
    </w:p>
  </w:footnote>
  <w:footnote w:id="25">
    <w:p w14:paraId="353D2D00" w14:textId="68A7C751" w:rsidR="67B5A885" w:rsidRPr="005E35E6" w:rsidRDefault="67B5A885" w:rsidP="67B5A885">
      <w:pPr>
        <w:rPr>
          <w:rFonts w:asciiTheme="minorHAnsi" w:hAnsiTheme="minorHAnsi" w:cstheme="minorHAnsi"/>
        </w:rPr>
      </w:pPr>
      <w:r w:rsidRPr="005E35E6">
        <w:rPr>
          <w:rFonts w:asciiTheme="minorHAnsi" w:hAnsiTheme="minorHAnsi" w:cstheme="minorHAnsi"/>
        </w:rPr>
        <w:footnoteRef/>
      </w:r>
      <w:r w:rsidRPr="005E35E6">
        <w:rPr>
          <w:rFonts w:asciiTheme="minorHAnsi" w:hAnsiTheme="minorHAnsi" w:cstheme="minorHAnsi"/>
        </w:rPr>
        <w:t xml:space="preserve"> </w:t>
      </w:r>
      <w:hyperlink r:id="rId19" w:history="1">
        <w:r w:rsidRPr="005E35E6">
          <w:rPr>
            <w:rStyle w:val="Hyperlink"/>
            <w:rFonts w:asciiTheme="minorHAnsi" w:hAnsiTheme="minorHAnsi" w:cstheme="minorHAnsi"/>
          </w:rPr>
          <w:t>Pacific Prosperity – Our People, Our Solutions, Our Future - Ministry of Social Development (msd.govt.nz)</w:t>
        </w:r>
      </w:hyperlink>
    </w:p>
  </w:footnote>
  <w:footnote w:id="26">
    <w:p w14:paraId="3B0C1644" w14:textId="6F58569B" w:rsidR="00F24D10" w:rsidRPr="00F24D10" w:rsidRDefault="00F24D10">
      <w:pPr>
        <w:pStyle w:val="FootnoteText"/>
        <w:rPr>
          <w:lang w:val="mi-NZ"/>
        </w:rPr>
      </w:pPr>
      <w:r>
        <w:rPr>
          <w:rStyle w:val="FootnoteReference"/>
        </w:rPr>
        <w:footnoteRef/>
      </w:r>
      <w:r>
        <w:t xml:space="preserve"> </w:t>
      </w:r>
      <w:hyperlink r:id="rId20" w:history="1">
        <w:r>
          <w:rPr>
            <w:rStyle w:val="Hyperlink"/>
          </w:rPr>
          <w:t>Preventing Covid-19 health inequities: An urgent duty of care to children in poverty — Child Poverty Action Group (cpag.org.nz)</w:t>
        </w:r>
      </w:hyperlink>
    </w:p>
  </w:footnote>
  <w:footnote w:id="27">
    <w:p w14:paraId="32906F8D" w14:textId="72F8AE83" w:rsidR="00F24D10" w:rsidRPr="00F24D10" w:rsidRDefault="00F24D10">
      <w:pPr>
        <w:pStyle w:val="FootnoteText"/>
        <w:rPr>
          <w:lang w:val="mi-NZ"/>
        </w:rPr>
      </w:pPr>
      <w:r>
        <w:rPr>
          <w:rStyle w:val="FootnoteReference"/>
        </w:rPr>
        <w:footnoteRef/>
      </w:r>
      <w:r>
        <w:t xml:space="preserve"> </w:t>
      </w:r>
      <w:hyperlink r:id="rId21" w:history="1">
        <w:r>
          <w:rPr>
            <w:rStyle w:val="Hyperlink"/>
          </w:rPr>
          <w:t>Covid-19 heightens racism against Māori, Chinese - research | RNZ News</w:t>
        </w:r>
      </w:hyperlink>
    </w:p>
  </w:footnote>
  <w:footnote w:id="28">
    <w:p w14:paraId="3846194F" w14:textId="00D25657" w:rsidR="00F24D10" w:rsidRPr="00F24D10" w:rsidRDefault="00F24D10">
      <w:pPr>
        <w:pStyle w:val="FootnoteText"/>
        <w:rPr>
          <w:lang w:val="mi-NZ"/>
        </w:rPr>
      </w:pPr>
      <w:r>
        <w:rPr>
          <w:rStyle w:val="FootnoteReference"/>
        </w:rPr>
        <w:footnoteRef/>
      </w:r>
      <w:r>
        <w:t xml:space="preserve"> </w:t>
      </w:r>
      <w:hyperlink r:id="rId22">
        <w:r w:rsidRPr="7C5613CE">
          <w:rPr>
            <w:rStyle w:val="Hyperlink"/>
          </w:rPr>
          <w:t>Some Asian New Zealanders facing racism due to Covid-19 - survey | RNZ News</w:t>
        </w:r>
      </w:hyperlink>
    </w:p>
  </w:footnote>
  <w:footnote w:id="29">
    <w:p w14:paraId="021D9129" w14:textId="77777777" w:rsidR="00AF4B8B" w:rsidRPr="00086BED" w:rsidRDefault="00AF4B8B" w:rsidP="00BB59C1">
      <w:pPr>
        <w:spacing w:after="40"/>
        <w:rPr>
          <w:rFonts w:asciiTheme="minorHAnsi" w:hAnsiTheme="minorHAnsi" w:cstheme="minorHAnsi"/>
          <w:color w:val="000000"/>
          <w:lang w:eastAsia="en-NZ"/>
        </w:rPr>
      </w:pPr>
      <w:r w:rsidRPr="00086BED">
        <w:rPr>
          <w:rStyle w:val="FootnoteReference"/>
          <w:rFonts w:asciiTheme="minorHAnsi" w:hAnsiTheme="minorHAnsi" w:cstheme="minorHAnsi"/>
        </w:rPr>
        <w:footnoteRef/>
      </w:r>
      <w:r w:rsidRPr="00086BED">
        <w:rPr>
          <w:rFonts w:asciiTheme="minorHAnsi" w:hAnsiTheme="minorHAnsi" w:cstheme="minorHAnsi"/>
        </w:rPr>
        <w:t xml:space="preserve"> </w:t>
      </w:r>
      <w:r w:rsidRPr="00086BED">
        <w:rPr>
          <w:rFonts w:asciiTheme="minorHAnsi" w:hAnsiTheme="minorHAnsi" w:cstheme="minorHAnsi"/>
          <w:color w:val="000000"/>
          <w:lang w:eastAsia="en-NZ"/>
        </w:rPr>
        <w:t xml:space="preserve">Smith, C., </w:t>
      </w:r>
      <w:proofErr w:type="spellStart"/>
      <w:r w:rsidRPr="00086BED">
        <w:rPr>
          <w:rFonts w:asciiTheme="minorHAnsi" w:hAnsiTheme="minorHAnsi" w:cstheme="minorHAnsi"/>
          <w:color w:val="000000"/>
          <w:lang w:eastAsia="en-NZ"/>
        </w:rPr>
        <w:t>Tinirau</w:t>
      </w:r>
      <w:proofErr w:type="spellEnd"/>
      <w:r w:rsidRPr="00086BED">
        <w:rPr>
          <w:rFonts w:asciiTheme="minorHAnsi" w:hAnsiTheme="minorHAnsi" w:cstheme="minorHAnsi"/>
          <w:color w:val="000000"/>
          <w:lang w:eastAsia="en-NZ"/>
        </w:rPr>
        <w:t>, R., Rattray-</w:t>
      </w:r>
      <w:proofErr w:type="spellStart"/>
      <w:r w:rsidRPr="00086BED">
        <w:rPr>
          <w:rFonts w:asciiTheme="minorHAnsi" w:hAnsiTheme="minorHAnsi" w:cstheme="minorHAnsi"/>
          <w:color w:val="000000"/>
          <w:lang w:eastAsia="en-NZ"/>
        </w:rPr>
        <w:t>Te</w:t>
      </w:r>
      <w:proofErr w:type="spellEnd"/>
      <w:r w:rsidRPr="00086BED">
        <w:rPr>
          <w:rFonts w:asciiTheme="minorHAnsi" w:hAnsiTheme="minorHAnsi" w:cstheme="minorHAnsi"/>
          <w:color w:val="000000"/>
          <w:lang w:eastAsia="en-NZ"/>
        </w:rPr>
        <w:t xml:space="preserve"> Mana, H. et al. (2021b) </w:t>
      </w:r>
      <w:proofErr w:type="spellStart"/>
      <w:r w:rsidRPr="00086BED">
        <w:rPr>
          <w:rFonts w:asciiTheme="minorHAnsi" w:hAnsiTheme="minorHAnsi" w:cstheme="minorHAnsi"/>
          <w:i/>
          <w:iCs/>
          <w:color w:val="000000"/>
          <w:lang w:eastAsia="en-NZ"/>
        </w:rPr>
        <w:t>Whakatika</w:t>
      </w:r>
      <w:proofErr w:type="spellEnd"/>
      <w:r w:rsidRPr="00086BED">
        <w:rPr>
          <w:rFonts w:asciiTheme="minorHAnsi" w:hAnsiTheme="minorHAnsi" w:cstheme="minorHAnsi"/>
          <w:i/>
          <w:iCs/>
          <w:color w:val="000000"/>
          <w:lang w:eastAsia="en-NZ"/>
        </w:rPr>
        <w:t>: A survey of Maori experiences of racism</w:t>
      </w:r>
      <w:r w:rsidRPr="00086BED">
        <w:rPr>
          <w:rFonts w:asciiTheme="minorHAnsi" w:hAnsiTheme="minorHAnsi" w:cstheme="minorHAnsi"/>
          <w:color w:val="000000"/>
          <w:lang w:eastAsia="en-NZ"/>
        </w:rPr>
        <w:t xml:space="preserve">. </w:t>
      </w:r>
      <w:proofErr w:type="spellStart"/>
      <w:r w:rsidRPr="00086BED">
        <w:rPr>
          <w:rFonts w:asciiTheme="minorHAnsi" w:hAnsiTheme="minorHAnsi" w:cstheme="minorHAnsi"/>
          <w:color w:val="000000"/>
          <w:lang w:eastAsia="en-NZ"/>
        </w:rPr>
        <w:t>Te</w:t>
      </w:r>
      <w:proofErr w:type="spellEnd"/>
      <w:r w:rsidRPr="00086BED">
        <w:rPr>
          <w:rFonts w:asciiTheme="minorHAnsi" w:hAnsiTheme="minorHAnsi" w:cstheme="minorHAnsi"/>
          <w:color w:val="000000"/>
          <w:lang w:eastAsia="en-NZ"/>
        </w:rPr>
        <w:t xml:space="preserve"> </w:t>
      </w:r>
      <w:proofErr w:type="spellStart"/>
      <w:r w:rsidRPr="00086BED">
        <w:rPr>
          <w:rFonts w:asciiTheme="minorHAnsi" w:hAnsiTheme="minorHAnsi" w:cstheme="minorHAnsi"/>
          <w:color w:val="000000"/>
          <w:lang w:eastAsia="en-NZ"/>
        </w:rPr>
        <w:t>Atawahi</w:t>
      </w:r>
      <w:proofErr w:type="spellEnd"/>
      <w:r w:rsidRPr="00086BED">
        <w:rPr>
          <w:rFonts w:asciiTheme="minorHAnsi" w:hAnsiTheme="minorHAnsi" w:cstheme="minorHAnsi"/>
          <w:color w:val="000000"/>
          <w:lang w:eastAsia="en-NZ"/>
        </w:rPr>
        <w:t xml:space="preserve"> o </w:t>
      </w:r>
      <w:proofErr w:type="spellStart"/>
      <w:r w:rsidRPr="00086BED">
        <w:rPr>
          <w:rFonts w:asciiTheme="minorHAnsi" w:hAnsiTheme="minorHAnsi" w:cstheme="minorHAnsi"/>
          <w:color w:val="000000"/>
          <w:lang w:eastAsia="en-NZ"/>
        </w:rPr>
        <w:t>te</w:t>
      </w:r>
      <w:proofErr w:type="spellEnd"/>
      <w:r w:rsidRPr="00086BED">
        <w:rPr>
          <w:rFonts w:asciiTheme="minorHAnsi" w:hAnsiTheme="minorHAnsi" w:cstheme="minorHAnsi"/>
          <w:color w:val="000000"/>
          <w:lang w:eastAsia="en-NZ"/>
        </w:rPr>
        <w:t xml:space="preserve"> </w:t>
      </w:r>
      <w:proofErr w:type="spellStart"/>
      <w:r w:rsidRPr="00086BED">
        <w:rPr>
          <w:rFonts w:asciiTheme="minorHAnsi" w:hAnsiTheme="minorHAnsi" w:cstheme="minorHAnsi"/>
          <w:color w:val="000000"/>
          <w:lang w:eastAsia="en-NZ"/>
        </w:rPr>
        <w:t>Ao</w:t>
      </w:r>
      <w:proofErr w:type="spellEnd"/>
      <w:r w:rsidRPr="00086BED">
        <w:rPr>
          <w:rFonts w:asciiTheme="minorHAnsi" w:hAnsiTheme="minorHAnsi" w:cstheme="minorHAnsi"/>
          <w:color w:val="000000"/>
          <w:lang w:eastAsia="en-NZ"/>
        </w:rPr>
        <w:t xml:space="preserve"> Charitable Trust. </w:t>
      </w:r>
    </w:p>
  </w:footnote>
  <w:footnote w:id="30">
    <w:p w14:paraId="4356921C" w14:textId="77777777" w:rsidR="00AF4B8B" w:rsidRPr="00086BED" w:rsidRDefault="00AF4B8B" w:rsidP="00BB59C1">
      <w:pPr>
        <w:spacing w:after="40"/>
        <w:rPr>
          <w:rFonts w:asciiTheme="minorHAnsi" w:eastAsiaTheme="minorEastAsia" w:hAnsiTheme="minorHAnsi" w:cstheme="minorHAnsi"/>
          <w:b/>
          <w:bCs/>
          <w:color w:val="000000" w:themeColor="text1"/>
        </w:rPr>
      </w:pPr>
      <w:r w:rsidRPr="00086BED">
        <w:rPr>
          <w:rStyle w:val="FootnoteReference"/>
          <w:rFonts w:asciiTheme="minorHAnsi" w:hAnsiTheme="minorHAnsi" w:cstheme="minorHAnsi"/>
        </w:rPr>
        <w:footnoteRef/>
      </w:r>
      <w:r w:rsidRPr="00086BED">
        <w:rPr>
          <w:rFonts w:asciiTheme="minorHAnsi" w:hAnsiTheme="minorHAnsi" w:cstheme="minorHAnsi"/>
        </w:rPr>
        <w:t xml:space="preserve"> </w:t>
      </w:r>
      <w:r w:rsidRPr="00086BED">
        <w:rPr>
          <w:rFonts w:asciiTheme="minorHAnsi" w:eastAsiaTheme="minorEastAsia" w:hAnsiTheme="minorHAnsi" w:cstheme="minorHAnsi"/>
          <w:color w:val="000000" w:themeColor="text1"/>
          <w:lang w:val="en-US"/>
        </w:rPr>
        <w:t xml:space="preserve">Nielson. (2021) </w:t>
      </w:r>
      <w:proofErr w:type="spellStart"/>
      <w:r w:rsidRPr="00086BED">
        <w:rPr>
          <w:rFonts w:asciiTheme="minorHAnsi" w:eastAsiaTheme="minorEastAsia" w:hAnsiTheme="minorHAnsi" w:cstheme="minorHAnsi"/>
          <w:color w:val="000000" w:themeColor="text1"/>
          <w:lang w:val="en-US"/>
        </w:rPr>
        <w:t>Te</w:t>
      </w:r>
      <w:proofErr w:type="spellEnd"/>
      <w:r w:rsidRPr="00086BED">
        <w:rPr>
          <w:rFonts w:asciiTheme="minorHAnsi" w:eastAsiaTheme="minorEastAsia" w:hAnsiTheme="minorHAnsi" w:cstheme="minorHAnsi"/>
          <w:color w:val="000000" w:themeColor="text1"/>
          <w:lang w:val="en-US"/>
        </w:rPr>
        <w:t xml:space="preserve"> </w:t>
      </w:r>
      <w:proofErr w:type="spellStart"/>
      <w:r w:rsidRPr="00086BED">
        <w:rPr>
          <w:rFonts w:asciiTheme="minorHAnsi" w:eastAsiaTheme="minorEastAsia" w:hAnsiTheme="minorHAnsi" w:cstheme="minorHAnsi"/>
          <w:color w:val="000000" w:themeColor="text1"/>
          <w:lang w:val="en-US"/>
        </w:rPr>
        <w:t>Kaikiri</w:t>
      </w:r>
      <w:proofErr w:type="spellEnd"/>
      <w:r w:rsidRPr="00086BED">
        <w:rPr>
          <w:rFonts w:asciiTheme="minorHAnsi" w:eastAsiaTheme="minorEastAsia" w:hAnsiTheme="minorHAnsi" w:cstheme="minorHAnsi"/>
          <w:color w:val="000000" w:themeColor="text1"/>
          <w:lang w:val="en-US"/>
        </w:rPr>
        <w:t xml:space="preserve"> me </w:t>
      </w:r>
      <w:proofErr w:type="spellStart"/>
      <w:r w:rsidRPr="00086BED">
        <w:rPr>
          <w:rFonts w:asciiTheme="minorHAnsi" w:eastAsiaTheme="minorEastAsia" w:hAnsiTheme="minorHAnsi" w:cstheme="minorHAnsi"/>
          <w:color w:val="000000" w:themeColor="text1"/>
          <w:lang w:val="en-US"/>
        </w:rPr>
        <w:t>te</w:t>
      </w:r>
      <w:proofErr w:type="spellEnd"/>
      <w:r w:rsidRPr="00086BED">
        <w:rPr>
          <w:rFonts w:asciiTheme="minorHAnsi" w:eastAsiaTheme="minorEastAsia" w:hAnsiTheme="minorHAnsi" w:cstheme="minorHAnsi"/>
          <w:color w:val="000000" w:themeColor="text1"/>
          <w:lang w:val="en-US"/>
        </w:rPr>
        <w:t xml:space="preserve"> </w:t>
      </w:r>
      <w:proofErr w:type="spellStart"/>
      <w:r w:rsidRPr="00086BED">
        <w:rPr>
          <w:rFonts w:asciiTheme="minorHAnsi" w:eastAsiaTheme="minorEastAsia" w:hAnsiTheme="minorHAnsi" w:cstheme="minorHAnsi"/>
          <w:color w:val="000000" w:themeColor="text1"/>
          <w:lang w:val="en-US"/>
        </w:rPr>
        <w:t>Whakatoihara</w:t>
      </w:r>
      <w:proofErr w:type="spellEnd"/>
      <w:r w:rsidRPr="00086BED">
        <w:rPr>
          <w:rFonts w:asciiTheme="minorHAnsi" w:eastAsiaTheme="minorEastAsia" w:hAnsiTheme="minorHAnsi" w:cstheme="minorHAnsi"/>
          <w:color w:val="000000" w:themeColor="text1"/>
          <w:lang w:val="en-US"/>
        </w:rPr>
        <w:t xml:space="preserve"> </w:t>
      </w:r>
      <w:proofErr w:type="spellStart"/>
      <w:r w:rsidRPr="00086BED">
        <w:rPr>
          <w:rFonts w:asciiTheme="minorHAnsi" w:eastAsiaTheme="minorEastAsia" w:hAnsiTheme="minorHAnsi" w:cstheme="minorHAnsi"/>
          <w:color w:val="000000" w:themeColor="text1"/>
          <w:lang w:val="en-US"/>
        </w:rPr>
        <w:t>i</w:t>
      </w:r>
      <w:proofErr w:type="spellEnd"/>
      <w:r w:rsidRPr="00086BED">
        <w:rPr>
          <w:rFonts w:asciiTheme="minorHAnsi" w:eastAsiaTheme="minorEastAsia" w:hAnsiTheme="minorHAnsi" w:cstheme="minorHAnsi"/>
          <w:color w:val="000000" w:themeColor="text1"/>
          <w:lang w:val="en-US"/>
        </w:rPr>
        <w:t xml:space="preserve"> Aotearoa </w:t>
      </w:r>
      <w:proofErr w:type="spellStart"/>
      <w:r w:rsidRPr="00086BED">
        <w:rPr>
          <w:rFonts w:asciiTheme="minorHAnsi" w:eastAsiaTheme="minorEastAsia" w:hAnsiTheme="minorHAnsi" w:cstheme="minorHAnsi"/>
          <w:color w:val="000000" w:themeColor="text1"/>
          <w:lang w:val="en-US"/>
        </w:rPr>
        <w:t>i</w:t>
      </w:r>
      <w:proofErr w:type="spellEnd"/>
      <w:r w:rsidRPr="00086BED">
        <w:rPr>
          <w:rFonts w:asciiTheme="minorHAnsi" w:eastAsiaTheme="minorEastAsia" w:hAnsiTheme="minorHAnsi" w:cstheme="minorHAnsi"/>
          <w:color w:val="000000" w:themeColor="text1"/>
          <w:lang w:val="en-US"/>
        </w:rPr>
        <w:t xml:space="preserve"> </w:t>
      </w:r>
      <w:proofErr w:type="spellStart"/>
      <w:r w:rsidRPr="00086BED">
        <w:rPr>
          <w:rFonts w:asciiTheme="minorHAnsi" w:eastAsiaTheme="minorEastAsia" w:hAnsiTheme="minorHAnsi" w:cstheme="minorHAnsi"/>
          <w:color w:val="000000" w:themeColor="text1"/>
          <w:lang w:val="en-US"/>
        </w:rPr>
        <w:t>te</w:t>
      </w:r>
      <w:proofErr w:type="spellEnd"/>
      <w:r w:rsidRPr="00086BED">
        <w:rPr>
          <w:rFonts w:asciiTheme="minorHAnsi" w:eastAsiaTheme="minorEastAsia" w:hAnsiTheme="minorHAnsi" w:cstheme="minorHAnsi"/>
          <w:color w:val="000000" w:themeColor="text1"/>
          <w:lang w:val="en-US"/>
        </w:rPr>
        <w:t xml:space="preserve"> </w:t>
      </w:r>
      <w:proofErr w:type="spellStart"/>
      <w:r w:rsidRPr="00086BED">
        <w:rPr>
          <w:rFonts w:asciiTheme="minorHAnsi" w:eastAsiaTheme="minorEastAsia" w:hAnsiTheme="minorHAnsi" w:cstheme="minorHAnsi"/>
          <w:color w:val="000000" w:themeColor="text1"/>
          <w:lang w:val="en-US"/>
        </w:rPr>
        <w:t>Urut</w:t>
      </w:r>
      <w:proofErr w:type="spellEnd"/>
      <w:r w:rsidRPr="00086BED">
        <w:rPr>
          <w:rFonts w:asciiTheme="minorHAnsi" w:hAnsiTheme="minorHAnsi" w:cstheme="minorHAnsi"/>
        </w:rPr>
        <w:t>ā</w:t>
      </w:r>
      <w:r w:rsidRPr="00086BED">
        <w:rPr>
          <w:rFonts w:asciiTheme="minorHAnsi" w:eastAsiaTheme="minorEastAsia" w:hAnsiTheme="minorHAnsi" w:cstheme="minorHAnsi"/>
          <w:color w:val="000000" w:themeColor="text1"/>
          <w:lang w:val="en-US"/>
        </w:rPr>
        <w:t xml:space="preserve"> COVID-19: He </w:t>
      </w:r>
      <w:proofErr w:type="spellStart"/>
      <w:r w:rsidRPr="00086BED">
        <w:rPr>
          <w:rFonts w:asciiTheme="minorHAnsi" w:eastAsiaTheme="minorEastAsia" w:hAnsiTheme="minorHAnsi" w:cstheme="minorHAnsi"/>
          <w:color w:val="000000" w:themeColor="text1"/>
          <w:lang w:val="en-US"/>
        </w:rPr>
        <w:t>Aro</w:t>
      </w:r>
      <w:proofErr w:type="spellEnd"/>
      <w:r w:rsidRPr="00086BED">
        <w:rPr>
          <w:rFonts w:asciiTheme="minorHAnsi" w:eastAsiaTheme="minorEastAsia" w:hAnsiTheme="minorHAnsi" w:cstheme="minorHAnsi"/>
          <w:color w:val="000000" w:themeColor="text1"/>
          <w:lang w:val="en-US"/>
        </w:rPr>
        <w:t xml:space="preserve"> Ki Ng</w:t>
      </w:r>
      <w:r w:rsidRPr="00086BED">
        <w:rPr>
          <w:rFonts w:asciiTheme="minorHAnsi" w:hAnsiTheme="minorHAnsi" w:cstheme="minorHAnsi"/>
        </w:rPr>
        <w:t>ā</w:t>
      </w:r>
      <w:r w:rsidRPr="00086BED">
        <w:rPr>
          <w:rFonts w:asciiTheme="minorHAnsi" w:eastAsiaTheme="minorEastAsia" w:hAnsiTheme="minorHAnsi" w:cstheme="minorHAnsi"/>
          <w:color w:val="000000" w:themeColor="text1"/>
          <w:lang w:val="en-US"/>
        </w:rPr>
        <w:t xml:space="preserve"> </w:t>
      </w:r>
      <w:proofErr w:type="spellStart"/>
      <w:r w:rsidRPr="00086BED">
        <w:rPr>
          <w:rFonts w:asciiTheme="minorHAnsi" w:eastAsiaTheme="minorEastAsia" w:hAnsiTheme="minorHAnsi" w:cstheme="minorHAnsi"/>
          <w:color w:val="000000" w:themeColor="text1"/>
          <w:lang w:val="en-US"/>
        </w:rPr>
        <w:t>Hapori</w:t>
      </w:r>
      <w:proofErr w:type="spellEnd"/>
      <w:r w:rsidRPr="00086BED">
        <w:rPr>
          <w:rFonts w:asciiTheme="minorHAnsi" w:eastAsiaTheme="minorEastAsia" w:hAnsiTheme="minorHAnsi" w:cstheme="minorHAnsi"/>
          <w:color w:val="000000" w:themeColor="text1"/>
          <w:lang w:val="en-US"/>
        </w:rPr>
        <w:t xml:space="preserve"> </w:t>
      </w:r>
      <w:proofErr w:type="spellStart"/>
      <w:r w:rsidRPr="00086BED">
        <w:rPr>
          <w:rFonts w:asciiTheme="minorHAnsi" w:eastAsiaTheme="minorEastAsia" w:hAnsiTheme="minorHAnsi" w:cstheme="minorHAnsi"/>
          <w:color w:val="000000" w:themeColor="text1"/>
          <w:lang w:val="en-US"/>
        </w:rPr>
        <w:t>Haina</w:t>
      </w:r>
      <w:proofErr w:type="spellEnd"/>
      <w:r w:rsidRPr="00086BED">
        <w:rPr>
          <w:rFonts w:asciiTheme="minorHAnsi" w:eastAsiaTheme="minorEastAsia" w:hAnsiTheme="minorHAnsi" w:cstheme="minorHAnsi"/>
          <w:color w:val="000000" w:themeColor="text1"/>
          <w:lang w:val="en-US"/>
        </w:rPr>
        <w:t xml:space="preserve">, </w:t>
      </w:r>
      <w:r w:rsidRPr="00086BED">
        <w:rPr>
          <w:rFonts w:asciiTheme="minorHAnsi" w:hAnsiTheme="minorHAnsi" w:cstheme="minorHAnsi"/>
          <w:color w:val="111111"/>
          <w:shd w:val="clear" w:color="auto" w:fill="FFFFFF"/>
        </w:rPr>
        <w:t>Ā</w:t>
      </w:r>
      <w:proofErr w:type="spellStart"/>
      <w:r w:rsidRPr="00086BED">
        <w:rPr>
          <w:rFonts w:asciiTheme="minorHAnsi" w:eastAsiaTheme="minorEastAsia" w:hAnsiTheme="minorHAnsi" w:cstheme="minorHAnsi"/>
          <w:color w:val="000000" w:themeColor="text1"/>
          <w:lang w:val="en-US"/>
        </w:rPr>
        <w:t>hia</w:t>
      </w:r>
      <w:proofErr w:type="spellEnd"/>
      <w:r w:rsidRPr="00086BED">
        <w:rPr>
          <w:rFonts w:asciiTheme="minorHAnsi" w:eastAsiaTheme="minorEastAsia" w:hAnsiTheme="minorHAnsi" w:cstheme="minorHAnsi"/>
          <w:color w:val="000000" w:themeColor="text1"/>
          <w:lang w:val="en-US"/>
        </w:rPr>
        <w:t xml:space="preserve"> </w:t>
      </w:r>
      <w:proofErr w:type="spellStart"/>
      <w:r w:rsidRPr="00086BED">
        <w:rPr>
          <w:rFonts w:asciiTheme="minorHAnsi" w:eastAsiaTheme="minorEastAsia" w:hAnsiTheme="minorHAnsi" w:cstheme="minorHAnsi"/>
          <w:color w:val="000000" w:themeColor="text1"/>
          <w:lang w:val="en-US"/>
        </w:rPr>
        <w:t>Hoki</w:t>
      </w:r>
      <w:proofErr w:type="spellEnd"/>
      <w:r w:rsidRPr="00086BED">
        <w:rPr>
          <w:rFonts w:asciiTheme="minorHAnsi" w:eastAsiaTheme="minorEastAsia" w:hAnsiTheme="minorHAnsi" w:cstheme="minorHAnsi"/>
          <w:color w:val="000000" w:themeColor="text1"/>
          <w:lang w:val="en-US"/>
        </w:rPr>
        <w:t>. Racism and Xenophobia Experiences in Aotearoa New Zealand during COVID-19: A focus on Chinese and Asian communities. New Zealand Human Rights Commission.</w:t>
      </w:r>
      <w:r w:rsidRPr="00086BED">
        <w:rPr>
          <w:rFonts w:asciiTheme="minorHAnsi" w:eastAsiaTheme="minorEastAsia" w:hAnsiTheme="minorHAnsi" w:cstheme="minorHAnsi"/>
          <w:b/>
          <w:bCs/>
          <w:color w:val="000000" w:themeColor="text1"/>
          <w:lang w:val="en-US"/>
        </w:rPr>
        <w:t xml:space="preserve"> </w:t>
      </w:r>
    </w:p>
  </w:footnote>
  <w:footnote w:id="31">
    <w:p w14:paraId="6B300933" w14:textId="77777777" w:rsidR="00AF4B8B" w:rsidRPr="00086BED" w:rsidRDefault="00AF4B8B" w:rsidP="00BB59C1">
      <w:pPr>
        <w:spacing w:after="40"/>
        <w:rPr>
          <w:rFonts w:asciiTheme="minorHAnsi" w:eastAsiaTheme="minorEastAsia" w:hAnsiTheme="minorHAnsi" w:cstheme="minorHAnsi"/>
          <w:color w:val="005EA5"/>
        </w:rPr>
      </w:pPr>
      <w:r w:rsidRPr="00086BED">
        <w:rPr>
          <w:rStyle w:val="FootnoteReference"/>
          <w:rFonts w:asciiTheme="minorHAnsi" w:hAnsiTheme="minorHAnsi" w:cstheme="minorHAnsi"/>
        </w:rPr>
        <w:footnoteRef/>
      </w:r>
      <w:r w:rsidRPr="00086BED">
        <w:rPr>
          <w:rFonts w:asciiTheme="minorHAnsi" w:hAnsiTheme="minorHAnsi" w:cstheme="minorHAnsi"/>
        </w:rPr>
        <w:t xml:space="preserve"> </w:t>
      </w:r>
      <w:r w:rsidRPr="00086BED">
        <w:rPr>
          <w:rFonts w:asciiTheme="minorHAnsi" w:hAnsiTheme="minorHAnsi" w:cstheme="minorHAnsi"/>
          <w:color w:val="333333"/>
          <w:shd w:val="clear" w:color="auto" w:fill="FFFFFF"/>
        </w:rPr>
        <w:t xml:space="preserve">Thayer, Z., </w:t>
      </w:r>
      <w:proofErr w:type="spellStart"/>
      <w:r w:rsidRPr="00086BED">
        <w:rPr>
          <w:rFonts w:asciiTheme="minorHAnsi" w:hAnsiTheme="minorHAnsi" w:cstheme="minorHAnsi"/>
          <w:color w:val="333333"/>
          <w:shd w:val="clear" w:color="auto" w:fill="FFFFFF"/>
        </w:rPr>
        <w:t>Bécares</w:t>
      </w:r>
      <w:proofErr w:type="spellEnd"/>
      <w:r w:rsidRPr="00086BED">
        <w:rPr>
          <w:rFonts w:asciiTheme="minorHAnsi" w:hAnsiTheme="minorHAnsi" w:cstheme="minorHAnsi"/>
          <w:color w:val="333333"/>
          <w:shd w:val="clear" w:color="auto" w:fill="FFFFFF"/>
        </w:rPr>
        <w:t xml:space="preserve">, L. &amp; </w:t>
      </w:r>
      <w:proofErr w:type="spellStart"/>
      <w:r w:rsidRPr="00086BED">
        <w:rPr>
          <w:rFonts w:asciiTheme="minorHAnsi" w:hAnsiTheme="minorHAnsi" w:cstheme="minorHAnsi"/>
          <w:color w:val="333333"/>
          <w:shd w:val="clear" w:color="auto" w:fill="FFFFFF"/>
        </w:rPr>
        <w:t>Atatoa</w:t>
      </w:r>
      <w:proofErr w:type="spellEnd"/>
      <w:r w:rsidRPr="00086BED">
        <w:rPr>
          <w:rFonts w:asciiTheme="minorHAnsi" w:hAnsiTheme="minorHAnsi" w:cstheme="minorHAnsi"/>
          <w:color w:val="333333"/>
          <w:shd w:val="clear" w:color="auto" w:fill="FFFFFF"/>
        </w:rPr>
        <w:t xml:space="preserve"> </w:t>
      </w:r>
      <w:proofErr w:type="spellStart"/>
      <w:r w:rsidRPr="00086BED">
        <w:rPr>
          <w:rFonts w:asciiTheme="minorHAnsi" w:hAnsiTheme="minorHAnsi" w:cstheme="minorHAnsi"/>
          <w:color w:val="333333"/>
          <w:shd w:val="clear" w:color="auto" w:fill="FFFFFF"/>
        </w:rPr>
        <w:t>Carr</w:t>
      </w:r>
      <w:proofErr w:type="spellEnd"/>
      <w:r w:rsidRPr="00086BED">
        <w:rPr>
          <w:rFonts w:asciiTheme="minorHAnsi" w:hAnsiTheme="minorHAnsi" w:cstheme="minorHAnsi"/>
          <w:color w:val="333333"/>
          <w:shd w:val="clear" w:color="auto" w:fill="FFFFFF"/>
        </w:rPr>
        <w:t>, P. (2019) Maternal experiences of ethnic discrimination and subsequent birth outcomes in Aotearoa New Zealand. </w:t>
      </w:r>
      <w:r w:rsidRPr="00086BED">
        <w:rPr>
          <w:rFonts w:asciiTheme="minorHAnsi" w:hAnsiTheme="minorHAnsi" w:cstheme="minorHAnsi"/>
          <w:i/>
          <w:iCs/>
          <w:color w:val="333333"/>
          <w:shd w:val="clear" w:color="auto" w:fill="FFFFFF"/>
        </w:rPr>
        <w:t xml:space="preserve">BMC Public Health. </w:t>
      </w:r>
      <w:r w:rsidRPr="00086BED">
        <w:rPr>
          <w:rFonts w:asciiTheme="minorHAnsi" w:hAnsiTheme="minorHAnsi" w:cstheme="minorHAnsi"/>
          <w:color w:val="333333"/>
          <w:shd w:val="clear" w:color="auto" w:fill="FFFFFF"/>
        </w:rPr>
        <w:t>[Online] 19 (1271). Available from: https://doi.org/10.1186/s12889-019-7598-z</w:t>
      </w:r>
    </w:p>
  </w:footnote>
  <w:footnote w:id="32">
    <w:p w14:paraId="2CDDCFE2" w14:textId="77777777" w:rsidR="00AF4B8B" w:rsidRPr="00086BED" w:rsidRDefault="00AF4B8B" w:rsidP="00BB59C1">
      <w:pPr>
        <w:pStyle w:val="FootnoteText"/>
        <w:spacing w:after="40"/>
        <w:rPr>
          <w:rFonts w:cstheme="minorHAnsi"/>
        </w:rPr>
      </w:pPr>
      <w:r w:rsidRPr="00086BED">
        <w:rPr>
          <w:rStyle w:val="FootnoteReference"/>
          <w:rFonts w:cstheme="minorHAnsi"/>
        </w:rPr>
        <w:footnoteRef/>
      </w:r>
      <w:r w:rsidRPr="00086BED">
        <w:rPr>
          <w:rFonts w:cstheme="minorHAnsi"/>
        </w:rPr>
        <w:t xml:space="preserve"> Statistics New Zealand. 2021. Wellbeing statistics: March 2021. </w:t>
      </w:r>
      <w:hyperlink r:id="rId23" w:history="1">
        <w:r w:rsidRPr="00086BED">
          <w:rPr>
            <w:rStyle w:val="Hyperlink"/>
            <w:rFonts w:cstheme="minorHAnsi"/>
          </w:rPr>
          <w:t>https://www.stats.govt.nz/information-releases/wellbeing-statistics-march-2021-quarter</w:t>
        </w:r>
      </w:hyperlink>
      <w:r w:rsidRPr="00086BED">
        <w:rPr>
          <w:rFonts w:cstheme="minorHAnsi"/>
        </w:rPr>
        <w:t xml:space="preserve"> </w:t>
      </w:r>
    </w:p>
  </w:footnote>
  <w:footnote w:id="33">
    <w:p w14:paraId="547CC95F" w14:textId="77777777" w:rsidR="00AF4B8B" w:rsidRPr="00086BED" w:rsidRDefault="00AF4B8B" w:rsidP="00BB59C1">
      <w:pPr>
        <w:spacing w:after="40"/>
        <w:rPr>
          <w:rFonts w:asciiTheme="minorHAnsi" w:hAnsiTheme="minorHAnsi" w:cstheme="minorHAnsi"/>
          <w:color w:val="000000"/>
          <w:lang w:eastAsia="en-NZ"/>
        </w:rPr>
      </w:pPr>
      <w:r w:rsidRPr="00086BED">
        <w:rPr>
          <w:rStyle w:val="FootnoteReference"/>
          <w:rFonts w:asciiTheme="minorHAnsi" w:hAnsiTheme="minorHAnsi" w:cstheme="minorHAnsi"/>
        </w:rPr>
        <w:footnoteRef/>
      </w:r>
      <w:r w:rsidRPr="00086BED">
        <w:rPr>
          <w:rFonts w:asciiTheme="minorHAnsi" w:hAnsiTheme="minorHAnsi" w:cstheme="minorHAnsi"/>
        </w:rPr>
        <w:t xml:space="preserve"> </w:t>
      </w:r>
      <w:r w:rsidRPr="00086BED">
        <w:rPr>
          <w:rFonts w:asciiTheme="minorHAnsi" w:hAnsiTheme="minorHAnsi" w:cstheme="minorHAnsi"/>
          <w:color w:val="000000"/>
          <w:lang w:eastAsia="en-NZ"/>
        </w:rPr>
        <w:t>Cormack et al, 2020.</w:t>
      </w:r>
    </w:p>
  </w:footnote>
  <w:footnote w:id="34">
    <w:p w14:paraId="52462B29" w14:textId="77777777" w:rsidR="00AF4B8B" w:rsidRPr="00086BED" w:rsidRDefault="00AF4B8B" w:rsidP="00BB59C1">
      <w:pPr>
        <w:spacing w:after="40"/>
        <w:rPr>
          <w:rFonts w:asciiTheme="minorHAnsi" w:hAnsiTheme="minorHAnsi" w:cstheme="minorHAnsi"/>
          <w:color w:val="000000"/>
          <w:lang w:eastAsia="en-NZ"/>
        </w:rPr>
      </w:pPr>
      <w:r w:rsidRPr="00086BED">
        <w:rPr>
          <w:rStyle w:val="FootnoteReference"/>
          <w:rFonts w:asciiTheme="minorHAnsi" w:hAnsiTheme="minorHAnsi" w:cstheme="minorHAnsi"/>
        </w:rPr>
        <w:footnoteRef/>
      </w:r>
      <w:r w:rsidRPr="00086BED">
        <w:rPr>
          <w:rFonts w:asciiTheme="minorHAnsi" w:hAnsiTheme="minorHAnsi" w:cstheme="minorHAnsi"/>
        </w:rPr>
        <w:t xml:space="preserve"> </w:t>
      </w:r>
      <w:r w:rsidRPr="00086BED">
        <w:rPr>
          <w:rFonts w:asciiTheme="minorHAnsi" w:hAnsiTheme="minorHAnsi" w:cstheme="minorHAnsi"/>
          <w:color w:val="000000"/>
          <w:lang w:eastAsia="en-NZ"/>
        </w:rPr>
        <w:t>McGregor &amp; Webber, 2019.</w:t>
      </w:r>
    </w:p>
  </w:footnote>
  <w:footnote w:id="35">
    <w:p w14:paraId="68F2A214" w14:textId="77777777" w:rsidR="00AF4B8B" w:rsidRPr="00086BED" w:rsidRDefault="00AF4B8B" w:rsidP="00BB59C1">
      <w:pPr>
        <w:pStyle w:val="FootnoteText"/>
        <w:spacing w:after="40"/>
        <w:rPr>
          <w:rFonts w:cstheme="minorHAnsi"/>
        </w:rPr>
      </w:pPr>
      <w:r w:rsidRPr="00086BED">
        <w:rPr>
          <w:rStyle w:val="FootnoteReference"/>
          <w:rFonts w:cstheme="minorHAnsi"/>
        </w:rPr>
        <w:footnoteRef/>
      </w:r>
      <w:r w:rsidRPr="00086BED">
        <w:rPr>
          <w:rFonts w:cstheme="minorHAnsi"/>
        </w:rPr>
        <w:t xml:space="preserve"> Ministry of Health, 2018. Racial discrimination. Available at: https://www.health.govt.nz/our-work/populations/maori-health/tatau-kahukura-maori-health-statistics/nga-awe-o-te-hauora-socioeconomic-determinants-health/racial-discrimination</w:t>
      </w:r>
    </w:p>
  </w:footnote>
  <w:footnote w:id="36">
    <w:p w14:paraId="7EE3F94D" w14:textId="45CF95F9" w:rsidR="00AF4B8B" w:rsidRPr="00086BED" w:rsidRDefault="00AF4B8B">
      <w:pPr>
        <w:pStyle w:val="FootnoteText"/>
        <w:rPr>
          <w:rFonts w:cstheme="minorHAnsi"/>
        </w:rPr>
      </w:pPr>
      <w:r w:rsidRPr="00086BED">
        <w:rPr>
          <w:rStyle w:val="FootnoteReference"/>
          <w:rFonts w:cstheme="minorHAnsi"/>
        </w:rPr>
        <w:footnoteRef/>
      </w:r>
      <w:r w:rsidRPr="00086BED">
        <w:rPr>
          <w:rFonts w:cstheme="minorHAnsi"/>
        </w:rPr>
        <w:t xml:space="preserve"> Ministry of Business, Innovation &amp; Employment, 2021. Community perceptions of migrants and immigration 2021. Available at: </w:t>
      </w:r>
      <w:hyperlink r:id="rId24" w:anchor=":~:text=This%20sentiment%20is%20at%20its,the%20research%20began%20in%202011.&amp;text=In%202021%2C%20Wellington%20residents%20feel,average%20result%20across%20New%20Zealand.&amp;text=Just%20over%20half%20of%20New,a%20better%20place%20to%20live" w:history="1">
        <w:r w:rsidRPr="00086BED">
          <w:rPr>
            <w:rStyle w:val="Hyperlink"/>
            <w:rFonts w:cstheme="minorHAnsi"/>
          </w:rPr>
          <w:t>https://www.mbie.govt.nz/dmsdocument/18768-community-perceptions-of-migrants-and-immigration-2021#:~:text=This%20sentiment%20is%20at%20its,the%20research%20began%20in%202011.&amp;text=In%202021%2C%20Wellington%20residents%20feel,average%20result%20across%20New%20Zealand.&amp;text=Just%20over%20half%20of%20New,a%20better%20place%20to%20live</w:t>
        </w:r>
      </w:hyperlink>
      <w:r w:rsidRPr="00086BED">
        <w:rPr>
          <w:rFonts w:cstheme="minorHAnsi"/>
        </w:rPr>
        <w:t xml:space="preserve">. </w:t>
      </w:r>
    </w:p>
  </w:footnote>
  <w:footnote w:id="37">
    <w:p w14:paraId="36C7B826" w14:textId="7799C6C2" w:rsidR="00AF4B8B" w:rsidRDefault="00AF4B8B">
      <w:pPr>
        <w:pStyle w:val="FootnoteText"/>
      </w:pPr>
      <w:r>
        <w:rPr>
          <w:rStyle w:val="FootnoteReference"/>
        </w:rPr>
        <w:footnoteRef/>
      </w:r>
      <w:r>
        <w:t xml:space="preserve"> </w:t>
      </w:r>
      <w:hyperlink r:id="rId25" w:history="1">
        <w:r>
          <w:rPr>
            <w:rStyle w:val="Hyperlink"/>
          </w:rPr>
          <w:t xml:space="preserve">Workforce Data — Public sector composition - </w:t>
        </w:r>
        <w:proofErr w:type="spellStart"/>
        <w:r>
          <w:rPr>
            <w:rStyle w:val="Hyperlink"/>
          </w:rPr>
          <w:t>Te</w:t>
        </w:r>
        <w:proofErr w:type="spellEnd"/>
        <w:r>
          <w:rPr>
            <w:rStyle w:val="Hyperlink"/>
          </w:rPr>
          <w:t xml:space="preserve"> Kawa </w:t>
        </w:r>
        <w:proofErr w:type="spellStart"/>
        <w:r>
          <w:rPr>
            <w:rStyle w:val="Hyperlink"/>
          </w:rPr>
          <w:t>Mataaho</w:t>
        </w:r>
        <w:proofErr w:type="spellEnd"/>
        <w:r>
          <w:rPr>
            <w:rStyle w:val="Hyperlink"/>
          </w:rPr>
          <w:t xml:space="preserve"> Public Service Commission</w:t>
        </w:r>
      </w:hyperlink>
    </w:p>
  </w:footnote>
  <w:footnote w:id="38">
    <w:p w14:paraId="3EE731F1" w14:textId="4068F41F" w:rsidR="00AF4B8B" w:rsidRDefault="00AF4B8B">
      <w:pPr>
        <w:pStyle w:val="FootnoteText"/>
      </w:pPr>
      <w:r>
        <w:rPr>
          <w:rStyle w:val="FootnoteReference"/>
        </w:rPr>
        <w:footnoteRef/>
      </w:r>
      <w:r>
        <w:t xml:space="preserve"> </w:t>
      </w:r>
      <w:hyperlink r:id="rId26" w:history="1">
        <w:proofErr w:type="spellStart"/>
        <w:r>
          <w:rPr>
            <w:rStyle w:val="Hyperlink"/>
          </w:rPr>
          <w:t>Te</w:t>
        </w:r>
        <w:proofErr w:type="spellEnd"/>
        <w:r>
          <w:rPr>
            <w:rStyle w:val="Hyperlink"/>
          </w:rPr>
          <w:t xml:space="preserve"> </w:t>
        </w:r>
        <w:proofErr w:type="spellStart"/>
        <w:r>
          <w:rPr>
            <w:rStyle w:val="Hyperlink"/>
          </w:rPr>
          <w:t>Taunaki</w:t>
        </w:r>
        <w:proofErr w:type="spellEnd"/>
        <w:r>
          <w:rPr>
            <w:rStyle w:val="Hyperlink"/>
          </w:rPr>
          <w:t xml:space="preserve"> Public Service Census 2021 - </w:t>
        </w:r>
        <w:proofErr w:type="spellStart"/>
        <w:r>
          <w:rPr>
            <w:rStyle w:val="Hyperlink"/>
          </w:rPr>
          <w:t>Te</w:t>
        </w:r>
        <w:proofErr w:type="spellEnd"/>
        <w:r>
          <w:rPr>
            <w:rStyle w:val="Hyperlink"/>
          </w:rPr>
          <w:t xml:space="preserve"> Kawa </w:t>
        </w:r>
        <w:proofErr w:type="spellStart"/>
        <w:r>
          <w:rPr>
            <w:rStyle w:val="Hyperlink"/>
          </w:rPr>
          <w:t>Mataaho</w:t>
        </w:r>
        <w:proofErr w:type="spellEnd"/>
        <w:r>
          <w:rPr>
            <w:rStyle w:val="Hyperlink"/>
          </w:rPr>
          <w:t xml:space="preserve"> Public Service Commission</w:t>
        </w:r>
      </w:hyperlink>
    </w:p>
  </w:footnote>
  <w:footnote w:id="39">
    <w:p w14:paraId="23B8AE1D" w14:textId="32188C70" w:rsidR="7F353F46" w:rsidRPr="00386C77" w:rsidRDefault="7F353F46">
      <w:pPr>
        <w:rPr>
          <w:rFonts w:asciiTheme="minorHAnsi" w:hAnsiTheme="minorHAnsi" w:cstheme="minorHAnsi"/>
        </w:rPr>
      </w:pPr>
      <w:r w:rsidRPr="00386C77">
        <w:rPr>
          <w:rFonts w:asciiTheme="minorHAnsi" w:hAnsiTheme="minorHAnsi" w:cstheme="minorHAnsi"/>
        </w:rPr>
        <w:footnoteRef/>
      </w:r>
      <w:r w:rsidRPr="00386C77">
        <w:rPr>
          <w:rFonts w:asciiTheme="minorHAnsi" w:hAnsiTheme="minorHAnsi" w:cstheme="minorHAnsi"/>
        </w:rPr>
        <w:t xml:space="preserve"> </w:t>
      </w:r>
      <w:hyperlink r:id="rId27" w:history="1">
        <w:r w:rsidRPr="00386C77">
          <w:rPr>
            <w:rFonts w:asciiTheme="minorHAnsi" w:hAnsiTheme="minorHAnsi" w:cstheme="minorHAnsi"/>
          </w:rPr>
          <w:t xml:space="preserve">A Critical </w:t>
        </w:r>
        <w:proofErr w:type="spellStart"/>
        <w:r w:rsidRPr="00386C77">
          <w:rPr>
            <w:rFonts w:asciiTheme="minorHAnsi" w:hAnsiTheme="minorHAnsi" w:cstheme="minorHAnsi"/>
          </w:rPr>
          <w:t>Tiriti</w:t>
        </w:r>
        <w:proofErr w:type="spellEnd"/>
        <w:r w:rsidRPr="00386C77">
          <w:rPr>
            <w:rStyle w:val="Hyperlink"/>
            <w:rFonts w:asciiTheme="minorHAnsi" w:hAnsiTheme="minorHAnsi" w:cstheme="minorHAnsi"/>
          </w:rPr>
          <w:t xml:space="preserve"> Analysis of the recruitment and performance review processes of public sector chief executives in Aotearoa</w:t>
        </w:r>
      </w:hyperlink>
    </w:p>
  </w:footnote>
  <w:footnote w:id="40">
    <w:p w14:paraId="0F7D2F86" w14:textId="489086BF" w:rsidR="7F353F46" w:rsidRPr="00386C77" w:rsidRDefault="7F353F46">
      <w:pPr>
        <w:rPr>
          <w:rFonts w:asciiTheme="minorHAnsi" w:hAnsiTheme="minorHAnsi" w:cstheme="minorHAnsi"/>
        </w:rPr>
      </w:pPr>
      <w:r w:rsidRPr="00386C77">
        <w:rPr>
          <w:rFonts w:asciiTheme="minorHAnsi" w:hAnsiTheme="minorHAnsi" w:cstheme="minorHAnsi"/>
        </w:rPr>
        <w:footnoteRef/>
      </w:r>
      <w:r w:rsidRPr="00386C77">
        <w:rPr>
          <w:rFonts w:asciiTheme="minorHAnsi" w:hAnsiTheme="minorHAnsi" w:cstheme="minorHAnsi"/>
        </w:rPr>
        <w:t xml:space="preserve"> </w:t>
      </w:r>
      <w:hyperlink r:id="rId28" w:history="1">
        <w:r w:rsidRPr="00386C77">
          <w:rPr>
            <w:rStyle w:val="Hyperlink"/>
            <w:rFonts w:asciiTheme="minorHAnsi" w:hAnsiTheme="minorHAnsi" w:cstheme="minorHAnsi"/>
          </w:rPr>
          <w:t>Learnings on Doing Health Research with Muslim Communities in Aotearoa New Zealand from a Study on Health and Ramadan</w:t>
        </w:r>
      </w:hyperlink>
    </w:p>
  </w:footnote>
  <w:footnote w:id="41">
    <w:p w14:paraId="42BABB25" w14:textId="04CDB781" w:rsidR="7F353F46" w:rsidRDefault="7F353F46">
      <w:r w:rsidRPr="00386C77">
        <w:rPr>
          <w:rFonts w:asciiTheme="minorHAnsi" w:hAnsiTheme="minorHAnsi" w:cstheme="minorHAnsi"/>
        </w:rPr>
        <w:footnoteRef/>
      </w:r>
      <w:r w:rsidRPr="00386C77">
        <w:rPr>
          <w:rFonts w:asciiTheme="minorHAnsi" w:hAnsiTheme="minorHAnsi" w:cstheme="minorHAnsi"/>
        </w:rPr>
        <w:t xml:space="preserve"> </w:t>
      </w:r>
      <w:hyperlink r:id="rId29" w:history="1">
        <w:r w:rsidRPr="00386C77">
          <w:rPr>
            <w:rStyle w:val="Hyperlink"/>
            <w:rFonts w:asciiTheme="minorHAnsi" w:hAnsiTheme="minorHAnsi" w:cstheme="minorHAnsi"/>
          </w:rPr>
          <w:t>Re-imagining anti-racist theory for the health sector</w:t>
        </w:r>
      </w:hyperlink>
    </w:p>
  </w:footnote>
  <w:footnote w:id="42">
    <w:p w14:paraId="305A07E9" w14:textId="7AFDFB7D" w:rsidR="007A467B" w:rsidRPr="00C13BFC" w:rsidRDefault="007A467B">
      <w:pPr>
        <w:pStyle w:val="FootnoteText"/>
        <w:rPr>
          <w:lang w:val="en-NZ"/>
        </w:rPr>
      </w:pPr>
      <w:r w:rsidRPr="00C13BFC">
        <w:rPr>
          <w:rStyle w:val="FootnoteReference"/>
        </w:rPr>
        <w:footnoteRef/>
      </w:r>
      <w:r w:rsidRPr="00C13BFC">
        <w:t xml:space="preserve"> </w:t>
      </w:r>
      <w:hyperlink r:id="rId30" w:history="1">
        <w:r w:rsidRPr="00C13BFC">
          <w:rPr>
            <w:rStyle w:val="Hyperlink"/>
          </w:rPr>
          <w:t>Fair Chance for All Interim Report (productivity.govt.nz)</w:t>
        </w:r>
      </w:hyperlink>
    </w:p>
  </w:footnote>
  <w:footnote w:id="43">
    <w:p w14:paraId="6A4793A0" w14:textId="77777777" w:rsidR="006A3B7F" w:rsidRPr="00C13BFC" w:rsidRDefault="006A3B7F" w:rsidP="006A3B7F">
      <w:pPr>
        <w:pStyle w:val="FootnoteText"/>
      </w:pPr>
      <w:r w:rsidRPr="00C13BFC">
        <w:rPr>
          <w:rStyle w:val="FootnoteReference"/>
        </w:rPr>
        <w:footnoteRef/>
      </w:r>
      <w:r w:rsidRPr="00C13BFC">
        <w:t xml:space="preserve"> </w:t>
      </w:r>
      <w:hyperlink r:id="rId31" w:history="1">
        <w:r w:rsidRPr="00C13BFC">
          <w:rPr>
            <w:rStyle w:val="Hyperlink"/>
          </w:rPr>
          <w:t>Past, present &amp; future of the Waitangi Tribunal | Waitangi Tribunal</w:t>
        </w:r>
      </w:hyperlink>
    </w:p>
  </w:footnote>
  <w:footnote w:id="44">
    <w:p w14:paraId="6FFA076D" w14:textId="7734685B" w:rsidR="002E0C2C" w:rsidRPr="002E0C2C" w:rsidRDefault="002E0C2C">
      <w:pPr>
        <w:pStyle w:val="FootnoteText"/>
        <w:rPr>
          <w:lang w:val="en-NZ"/>
        </w:rPr>
      </w:pPr>
      <w:r w:rsidRPr="00C13BFC">
        <w:rPr>
          <w:rStyle w:val="FootnoteReference"/>
        </w:rPr>
        <w:footnoteRef/>
      </w:r>
      <w:r w:rsidRPr="00C13BFC">
        <w:t xml:space="preserve"> </w:t>
      </w:r>
      <w:r w:rsidR="007F04F7" w:rsidRPr="00C13BFC">
        <w:t xml:space="preserve">Waitangi Tribunal, (2019), </w:t>
      </w:r>
      <w:r w:rsidR="007F04F7" w:rsidRPr="00C13BFC">
        <w:rPr>
          <w:i/>
          <w:iCs/>
        </w:rPr>
        <w:t>Hauora: Report on Stage One of the Health Services and Outcomes Kaupapa Inquiry</w:t>
      </w:r>
      <w:r w:rsidR="007F04F7" w:rsidRPr="00C13BFC">
        <w:t xml:space="preserve">, (Wai-2575). Accessible at: </w:t>
      </w:r>
      <w:hyperlink r:id="rId32" w:history="1">
        <w:r w:rsidR="007F04F7" w:rsidRPr="00C13BFC">
          <w:rPr>
            <w:rStyle w:val="Hyperlink"/>
          </w:rPr>
          <w:t>https://waitangitribunal.govt.nz/news/report-on-stage-one-of-health-services-anoutcomes-released/</w:t>
        </w:r>
      </w:hyperlink>
      <w:r w:rsidR="007F04F7">
        <w:rPr>
          <w:color w:val="0462C1"/>
          <w:sz w:val="18"/>
          <w:szCs w:val="18"/>
        </w:rPr>
        <w:t xml:space="preserve"> </w:t>
      </w:r>
    </w:p>
  </w:footnote>
  <w:footnote w:id="45">
    <w:p w14:paraId="1868482A" w14:textId="33B90146" w:rsidR="00BD0307" w:rsidRPr="00426B39" w:rsidRDefault="00BD0307">
      <w:pPr>
        <w:pStyle w:val="FootnoteText"/>
        <w:rPr>
          <w:rFonts w:asciiTheme="minorHAnsi" w:hAnsiTheme="minorHAnsi" w:cstheme="minorHAnsi"/>
          <w:lang w:val="mi-NZ"/>
        </w:rPr>
      </w:pPr>
      <w:r w:rsidRPr="00426B39">
        <w:rPr>
          <w:rStyle w:val="FootnoteReference"/>
          <w:rFonts w:asciiTheme="minorHAnsi" w:hAnsiTheme="minorHAnsi" w:cstheme="minorHAnsi"/>
        </w:rPr>
        <w:footnoteRef/>
      </w:r>
      <w:r w:rsidRPr="00426B39">
        <w:rPr>
          <w:rFonts w:asciiTheme="minorHAnsi" w:hAnsiTheme="minorHAnsi" w:cstheme="minorHAnsi"/>
        </w:rPr>
        <w:t xml:space="preserve"> </w:t>
      </w:r>
      <w:hyperlink r:id="rId33" w:history="1">
        <w:r w:rsidRPr="00426B39">
          <w:rPr>
            <w:rStyle w:val="Hyperlink"/>
            <w:rFonts w:asciiTheme="minorHAnsi" w:hAnsiTheme="minorHAnsi" w:cstheme="minorHAnsi"/>
          </w:rPr>
          <w:t>Education matters to me: Key Insights | Office of the Children’s Commissioner (occ.org.nz)</w:t>
        </w:r>
      </w:hyperlink>
    </w:p>
  </w:footnote>
  <w:footnote w:id="46">
    <w:p w14:paraId="14638601" w14:textId="27E8812A" w:rsidR="00426B39" w:rsidRPr="00426B39" w:rsidRDefault="00426B39">
      <w:pPr>
        <w:pStyle w:val="FootnoteText"/>
        <w:rPr>
          <w:lang w:val="en-NZ"/>
        </w:rPr>
      </w:pPr>
      <w:r>
        <w:rPr>
          <w:rStyle w:val="FootnoteReference"/>
        </w:rPr>
        <w:footnoteRef/>
      </w:r>
      <w:r>
        <w:t xml:space="preserve"> </w:t>
      </w:r>
      <w:hyperlink r:id="rId34" w:history="1">
        <w:r w:rsidRPr="00426B39">
          <w:rPr>
            <w:rStyle w:val="Hyperlink"/>
            <w:rFonts w:asciiTheme="minorHAnsi" w:hAnsiTheme="minorHAnsi" w:cstheme="minorHAnsi"/>
          </w:rPr>
          <w:t>2022-2025_MEC_Strategy.pdf (ethniccommunities.govt.nz)</w:t>
        </w:r>
      </w:hyperlink>
    </w:p>
  </w:footnote>
  <w:footnote w:id="47">
    <w:p w14:paraId="37546B21" w14:textId="1E5096FD" w:rsidR="67B5A885" w:rsidRDefault="67B5A885" w:rsidP="67B5A885">
      <w:r w:rsidRPr="00426B39">
        <w:rPr>
          <w:rFonts w:asciiTheme="minorHAnsi" w:hAnsiTheme="minorHAnsi" w:cstheme="minorHAnsi"/>
        </w:rPr>
        <w:footnoteRef/>
      </w:r>
      <w:r w:rsidRPr="00426B39">
        <w:rPr>
          <w:rFonts w:asciiTheme="minorHAnsi" w:hAnsiTheme="minorHAnsi" w:cstheme="minorHAnsi"/>
        </w:rPr>
        <w:t xml:space="preserve"> </w:t>
      </w:r>
      <w:hyperlink r:id="rId35" w:history="1">
        <w:r w:rsidR="00C13BFC" w:rsidRPr="00AC67FC">
          <w:rPr>
            <w:rStyle w:val="Hyperlink"/>
            <w:rFonts w:asciiTheme="minorHAnsi" w:hAnsiTheme="minorHAnsi" w:cstheme="minorHAnsi"/>
          </w:rPr>
          <w:t>https://www.ethniccommunities.govt.nz/news/government-launches-ethnic-communities-employment-action-plan/</w:t>
        </w:r>
      </w:hyperlink>
      <w:r w:rsidR="00C13BFC">
        <w:rPr>
          <w:rFonts w:asciiTheme="minorHAnsi" w:hAnsiTheme="minorHAnsi" w:cstheme="minorHAnsi"/>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C945D6" w14:textId="77777777" w:rsidR="00B630B3" w:rsidRDefault="00B630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91515B" w14:textId="77777777" w:rsidR="00B630B3" w:rsidRDefault="00B630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BFDBAA" w14:textId="77777777" w:rsidR="00B630B3" w:rsidRDefault="00B630B3">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vf8hQ9Em" int2:invalidationBookmarkName="" int2:hashCode="CiO4rmqlgz9se9" int2:id="1YXLfqnr"/>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91A1D"/>
    <w:multiLevelType w:val="hybridMultilevel"/>
    <w:tmpl w:val="CBB09514"/>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 w15:restartNumberingAfterBreak="0">
    <w:nsid w:val="01BD4E2B"/>
    <w:multiLevelType w:val="hybridMultilevel"/>
    <w:tmpl w:val="15D6F5F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0B7129FF"/>
    <w:multiLevelType w:val="hybridMultilevel"/>
    <w:tmpl w:val="CCCAECA0"/>
    <w:lvl w:ilvl="0" w:tplc="1409000F">
      <w:start w:val="1"/>
      <w:numFmt w:val="decimal"/>
      <w:lvlText w:val="%1."/>
      <w:lvlJc w:val="left"/>
      <w:pPr>
        <w:ind w:left="1783" w:hanging="360"/>
      </w:pPr>
    </w:lvl>
    <w:lvl w:ilvl="1" w:tplc="14090019" w:tentative="1">
      <w:start w:val="1"/>
      <w:numFmt w:val="lowerLetter"/>
      <w:lvlText w:val="%2."/>
      <w:lvlJc w:val="left"/>
      <w:pPr>
        <w:ind w:left="2503" w:hanging="360"/>
      </w:pPr>
    </w:lvl>
    <w:lvl w:ilvl="2" w:tplc="1409001B" w:tentative="1">
      <w:start w:val="1"/>
      <w:numFmt w:val="lowerRoman"/>
      <w:lvlText w:val="%3."/>
      <w:lvlJc w:val="right"/>
      <w:pPr>
        <w:ind w:left="3223" w:hanging="180"/>
      </w:pPr>
    </w:lvl>
    <w:lvl w:ilvl="3" w:tplc="1409000F" w:tentative="1">
      <w:start w:val="1"/>
      <w:numFmt w:val="decimal"/>
      <w:lvlText w:val="%4."/>
      <w:lvlJc w:val="left"/>
      <w:pPr>
        <w:ind w:left="3943" w:hanging="360"/>
      </w:pPr>
    </w:lvl>
    <w:lvl w:ilvl="4" w:tplc="14090019" w:tentative="1">
      <w:start w:val="1"/>
      <w:numFmt w:val="lowerLetter"/>
      <w:lvlText w:val="%5."/>
      <w:lvlJc w:val="left"/>
      <w:pPr>
        <w:ind w:left="4663" w:hanging="360"/>
      </w:pPr>
    </w:lvl>
    <w:lvl w:ilvl="5" w:tplc="1409001B" w:tentative="1">
      <w:start w:val="1"/>
      <w:numFmt w:val="lowerRoman"/>
      <w:lvlText w:val="%6."/>
      <w:lvlJc w:val="right"/>
      <w:pPr>
        <w:ind w:left="5383" w:hanging="180"/>
      </w:pPr>
    </w:lvl>
    <w:lvl w:ilvl="6" w:tplc="1409000F" w:tentative="1">
      <w:start w:val="1"/>
      <w:numFmt w:val="decimal"/>
      <w:lvlText w:val="%7."/>
      <w:lvlJc w:val="left"/>
      <w:pPr>
        <w:ind w:left="6103" w:hanging="360"/>
      </w:pPr>
    </w:lvl>
    <w:lvl w:ilvl="7" w:tplc="14090019" w:tentative="1">
      <w:start w:val="1"/>
      <w:numFmt w:val="lowerLetter"/>
      <w:lvlText w:val="%8."/>
      <w:lvlJc w:val="left"/>
      <w:pPr>
        <w:ind w:left="6823" w:hanging="360"/>
      </w:pPr>
    </w:lvl>
    <w:lvl w:ilvl="8" w:tplc="1409001B" w:tentative="1">
      <w:start w:val="1"/>
      <w:numFmt w:val="lowerRoman"/>
      <w:lvlText w:val="%9."/>
      <w:lvlJc w:val="right"/>
      <w:pPr>
        <w:ind w:left="7543" w:hanging="180"/>
      </w:pPr>
    </w:lvl>
  </w:abstractNum>
  <w:abstractNum w:abstractNumId="3" w15:restartNumberingAfterBreak="0">
    <w:nsid w:val="11104986"/>
    <w:multiLevelType w:val="hybridMultilevel"/>
    <w:tmpl w:val="BCDA8712"/>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4" w15:restartNumberingAfterBreak="0">
    <w:nsid w:val="17A841ED"/>
    <w:multiLevelType w:val="multilevel"/>
    <w:tmpl w:val="1BC80B14"/>
    <w:styleLink w:val="MCStyle2"/>
    <w:lvl w:ilvl="0">
      <w:start w:val="1"/>
      <w:numFmt w:val="decimal"/>
      <w:lvlRestart w:val="0"/>
      <w:pStyle w:val="NumStyle2Lev1"/>
      <w:lvlText w:val="%1"/>
      <w:lvlJc w:val="left"/>
      <w:pPr>
        <w:tabs>
          <w:tab w:val="num" w:pos="709"/>
        </w:tabs>
        <w:ind w:left="709" w:hanging="709"/>
      </w:pPr>
      <w:rPr>
        <w:rFonts w:hint="default"/>
        <w:caps w:val="0"/>
        <w:smallCaps w:val="0"/>
      </w:rPr>
    </w:lvl>
    <w:lvl w:ilvl="1">
      <w:start w:val="1"/>
      <w:numFmt w:val="decimal"/>
      <w:pStyle w:val="NumStyle2Lev2"/>
      <w:lvlText w:val="%1.%2"/>
      <w:lvlJc w:val="left"/>
      <w:pPr>
        <w:tabs>
          <w:tab w:val="num" w:pos="709"/>
        </w:tabs>
        <w:ind w:left="709" w:hanging="709"/>
      </w:pPr>
      <w:rPr>
        <w:rFonts w:hint="default"/>
        <w:b w:val="0"/>
        <w:i w:val="0"/>
        <w:caps w:val="0"/>
        <w:sz w:val="22"/>
      </w:rPr>
    </w:lvl>
    <w:lvl w:ilvl="2">
      <w:start w:val="1"/>
      <w:numFmt w:val="lowerLetter"/>
      <w:pStyle w:val="NumStyle2Lev3"/>
      <w:lvlText w:val="(%3)"/>
      <w:lvlJc w:val="left"/>
      <w:pPr>
        <w:tabs>
          <w:tab w:val="num" w:pos="1417"/>
        </w:tabs>
        <w:ind w:left="1417" w:hanging="708"/>
      </w:pPr>
      <w:rPr>
        <w:rFonts w:hint="default"/>
        <w:b w:val="0"/>
        <w:i w:val="0"/>
        <w:caps w:val="0"/>
        <w:sz w:val="22"/>
      </w:rPr>
    </w:lvl>
    <w:lvl w:ilvl="3">
      <w:start w:val="1"/>
      <w:numFmt w:val="lowerRoman"/>
      <w:pStyle w:val="NumStyle2Lev4"/>
      <w:lvlText w:val="(%4)"/>
      <w:lvlJc w:val="left"/>
      <w:pPr>
        <w:tabs>
          <w:tab w:val="num" w:pos="2126"/>
        </w:tabs>
        <w:ind w:left="2126" w:hanging="709"/>
      </w:pPr>
      <w:rPr>
        <w:rFonts w:ascii="Calibri" w:hAnsi="Calibri" w:hint="default"/>
        <w:b w:val="0"/>
        <w:i w:val="0"/>
        <w:caps w:val="0"/>
        <w:sz w:val="22"/>
      </w:rPr>
    </w:lvl>
    <w:lvl w:ilvl="4">
      <w:start w:val="1"/>
      <w:numFmt w:val="upperLetter"/>
      <w:pStyle w:val="NumStyle2Lev5"/>
      <w:lvlText w:val="(%5)"/>
      <w:lvlJc w:val="left"/>
      <w:pPr>
        <w:tabs>
          <w:tab w:val="num" w:pos="2835"/>
        </w:tabs>
        <w:ind w:left="2835" w:hanging="709"/>
      </w:pPr>
      <w:rPr>
        <w:rFonts w:ascii="Calibri" w:hAnsi="Calibri" w:hint="default"/>
        <w:b w:val="0"/>
        <w:i w:val="0"/>
        <w:caps w:val="0"/>
        <w:sz w:val="22"/>
      </w:rPr>
    </w:lvl>
    <w:lvl w:ilvl="5">
      <w:numFmt w:val="none"/>
      <w:lvlRestart w:val="0"/>
      <w:suff w:val="nothing"/>
      <w:lvlText w:val=""/>
      <w:lvlJc w:val="left"/>
      <w:pPr>
        <w:ind w:left="0" w:firstLine="0"/>
      </w:pPr>
      <w:rPr>
        <w:rFonts w:ascii="Calibri" w:hAnsi="Calibri" w:hint="default"/>
        <w:b w:val="0"/>
        <w:i w:val="0"/>
        <w:caps w:val="0"/>
        <w:sz w:val="22"/>
      </w:rPr>
    </w:lvl>
    <w:lvl w:ilvl="6">
      <w:numFmt w:val="none"/>
      <w:lvlRestart w:val="0"/>
      <w:suff w:val="nothing"/>
      <w:lvlText w:val=""/>
      <w:lvlJc w:val="left"/>
      <w:pPr>
        <w:ind w:left="0" w:firstLine="0"/>
      </w:pPr>
      <w:rPr>
        <w:rFonts w:ascii="Calibri" w:hAnsi="Calibri" w:hint="default"/>
        <w:b w:val="0"/>
        <w:i w:val="0"/>
        <w:caps w:val="0"/>
        <w:sz w:val="22"/>
      </w:rPr>
    </w:lvl>
    <w:lvl w:ilvl="7">
      <w:numFmt w:val="none"/>
      <w:lvlRestart w:val="0"/>
      <w:suff w:val="nothing"/>
      <w:lvlText w:val=""/>
      <w:lvlJc w:val="left"/>
      <w:pPr>
        <w:ind w:left="0" w:firstLine="0"/>
      </w:pPr>
      <w:rPr>
        <w:rFonts w:ascii="Calibri" w:hAnsi="Calibri" w:hint="default"/>
        <w:b w:val="0"/>
        <w:i w:val="0"/>
        <w:caps w:val="0"/>
        <w:sz w:val="22"/>
      </w:rPr>
    </w:lvl>
    <w:lvl w:ilvl="8">
      <w:numFmt w:val="none"/>
      <w:lvlRestart w:val="0"/>
      <w:suff w:val="nothing"/>
      <w:lvlText w:val=""/>
      <w:lvlJc w:val="left"/>
      <w:pPr>
        <w:ind w:left="0" w:firstLine="0"/>
      </w:pPr>
      <w:rPr>
        <w:rFonts w:ascii="Calibri" w:hAnsi="Calibri" w:hint="default"/>
        <w:b w:val="0"/>
        <w:i w:val="0"/>
        <w:caps w:val="0"/>
        <w:sz w:val="22"/>
      </w:rPr>
    </w:lvl>
  </w:abstractNum>
  <w:abstractNum w:abstractNumId="5" w15:restartNumberingAfterBreak="0">
    <w:nsid w:val="180F31C5"/>
    <w:multiLevelType w:val="hybridMultilevel"/>
    <w:tmpl w:val="105CF8C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9144FE7"/>
    <w:multiLevelType w:val="hybridMultilevel"/>
    <w:tmpl w:val="902C68A8"/>
    <w:lvl w:ilvl="0" w:tplc="6CF45992">
      <w:start w:val="1"/>
      <w:numFmt w:val="decimal"/>
      <w:lvlText w:val="%1"/>
      <w:lvlJc w:val="left"/>
      <w:pPr>
        <w:ind w:left="720" w:hanging="360"/>
      </w:pPr>
    </w:lvl>
    <w:lvl w:ilvl="1" w:tplc="B11CECD6">
      <w:start w:val="1"/>
      <w:numFmt w:val="lowerLetter"/>
      <w:lvlText w:val="%2."/>
      <w:lvlJc w:val="left"/>
      <w:pPr>
        <w:ind w:left="1440" w:hanging="360"/>
      </w:pPr>
    </w:lvl>
    <w:lvl w:ilvl="2" w:tplc="8C1A627A">
      <w:start w:val="1"/>
      <w:numFmt w:val="lowerRoman"/>
      <w:lvlText w:val="%3."/>
      <w:lvlJc w:val="right"/>
      <w:pPr>
        <w:ind w:left="2160" w:hanging="180"/>
      </w:pPr>
    </w:lvl>
    <w:lvl w:ilvl="3" w:tplc="81C62260">
      <w:start w:val="1"/>
      <w:numFmt w:val="decimal"/>
      <w:lvlText w:val="%4."/>
      <w:lvlJc w:val="left"/>
      <w:pPr>
        <w:ind w:left="2880" w:hanging="360"/>
      </w:pPr>
    </w:lvl>
    <w:lvl w:ilvl="4" w:tplc="29262430">
      <w:start w:val="1"/>
      <w:numFmt w:val="lowerLetter"/>
      <w:lvlText w:val="%5."/>
      <w:lvlJc w:val="left"/>
      <w:pPr>
        <w:ind w:left="3600" w:hanging="360"/>
      </w:pPr>
    </w:lvl>
    <w:lvl w:ilvl="5" w:tplc="B2FE2D6A">
      <w:start w:val="1"/>
      <w:numFmt w:val="lowerRoman"/>
      <w:lvlText w:val="%6."/>
      <w:lvlJc w:val="right"/>
      <w:pPr>
        <w:ind w:left="4320" w:hanging="180"/>
      </w:pPr>
    </w:lvl>
    <w:lvl w:ilvl="6" w:tplc="BE50BA7E">
      <w:start w:val="1"/>
      <w:numFmt w:val="decimal"/>
      <w:lvlText w:val="%7."/>
      <w:lvlJc w:val="left"/>
      <w:pPr>
        <w:ind w:left="5040" w:hanging="360"/>
      </w:pPr>
    </w:lvl>
    <w:lvl w:ilvl="7" w:tplc="1D72055A">
      <w:start w:val="1"/>
      <w:numFmt w:val="lowerLetter"/>
      <w:lvlText w:val="%8."/>
      <w:lvlJc w:val="left"/>
      <w:pPr>
        <w:ind w:left="5760" w:hanging="360"/>
      </w:pPr>
    </w:lvl>
    <w:lvl w:ilvl="8" w:tplc="963E71C8">
      <w:start w:val="1"/>
      <w:numFmt w:val="lowerRoman"/>
      <w:lvlText w:val="%9."/>
      <w:lvlJc w:val="right"/>
      <w:pPr>
        <w:ind w:left="6480" w:hanging="180"/>
      </w:pPr>
    </w:lvl>
  </w:abstractNum>
  <w:abstractNum w:abstractNumId="7" w15:restartNumberingAfterBreak="0">
    <w:nsid w:val="19B8570C"/>
    <w:multiLevelType w:val="hybridMultilevel"/>
    <w:tmpl w:val="46963FD4"/>
    <w:lvl w:ilvl="0" w:tplc="270C39F8">
      <w:numFmt w:val="bullet"/>
      <w:lvlText w:val="•"/>
      <w:lvlJc w:val="left"/>
      <w:pPr>
        <w:ind w:left="726" w:hanging="360"/>
      </w:pPr>
      <w:rPr>
        <w:rFonts w:ascii="Calibri" w:eastAsia="Times New Roman" w:hAnsi="Calibri" w:cs="Calibri" w:hint="default"/>
      </w:rPr>
    </w:lvl>
    <w:lvl w:ilvl="1" w:tplc="14090003" w:tentative="1">
      <w:start w:val="1"/>
      <w:numFmt w:val="bullet"/>
      <w:lvlText w:val="o"/>
      <w:lvlJc w:val="left"/>
      <w:pPr>
        <w:ind w:left="1446" w:hanging="360"/>
      </w:pPr>
      <w:rPr>
        <w:rFonts w:ascii="Courier New" w:hAnsi="Courier New" w:cs="Courier New" w:hint="default"/>
      </w:rPr>
    </w:lvl>
    <w:lvl w:ilvl="2" w:tplc="14090005" w:tentative="1">
      <w:start w:val="1"/>
      <w:numFmt w:val="bullet"/>
      <w:lvlText w:val=""/>
      <w:lvlJc w:val="left"/>
      <w:pPr>
        <w:ind w:left="2166" w:hanging="360"/>
      </w:pPr>
      <w:rPr>
        <w:rFonts w:ascii="Wingdings" w:hAnsi="Wingdings" w:hint="default"/>
      </w:rPr>
    </w:lvl>
    <w:lvl w:ilvl="3" w:tplc="14090001" w:tentative="1">
      <w:start w:val="1"/>
      <w:numFmt w:val="bullet"/>
      <w:lvlText w:val=""/>
      <w:lvlJc w:val="left"/>
      <w:pPr>
        <w:ind w:left="2886" w:hanging="360"/>
      </w:pPr>
      <w:rPr>
        <w:rFonts w:ascii="Symbol" w:hAnsi="Symbol" w:hint="default"/>
      </w:rPr>
    </w:lvl>
    <w:lvl w:ilvl="4" w:tplc="14090003" w:tentative="1">
      <w:start w:val="1"/>
      <w:numFmt w:val="bullet"/>
      <w:lvlText w:val="o"/>
      <w:lvlJc w:val="left"/>
      <w:pPr>
        <w:ind w:left="3606" w:hanging="360"/>
      </w:pPr>
      <w:rPr>
        <w:rFonts w:ascii="Courier New" w:hAnsi="Courier New" w:cs="Courier New" w:hint="default"/>
      </w:rPr>
    </w:lvl>
    <w:lvl w:ilvl="5" w:tplc="14090005" w:tentative="1">
      <w:start w:val="1"/>
      <w:numFmt w:val="bullet"/>
      <w:lvlText w:val=""/>
      <w:lvlJc w:val="left"/>
      <w:pPr>
        <w:ind w:left="4326" w:hanging="360"/>
      </w:pPr>
      <w:rPr>
        <w:rFonts w:ascii="Wingdings" w:hAnsi="Wingdings" w:hint="default"/>
      </w:rPr>
    </w:lvl>
    <w:lvl w:ilvl="6" w:tplc="14090001" w:tentative="1">
      <w:start w:val="1"/>
      <w:numFmt w:val="bullet"/>
      <w:lvlText w:val=""/>
      <w:lvlJc w:val="left"/>
      <w:pPr>
        <w:ind w:left="5046" w:hanging="360"/>
      </w:pPr>
      <w:rPr>
        <w:rFonts w:ascii="Symbol" w:hAnsi="Symbol" w:hint="default"/>
      </w:rPr>
    </w:lvl>
    <w:lvl w:ilvl="7" w:tplc="14090003" w:tentative="1">
      <w:start w:val="1"/>
      <w:numFmt w:val="bullet"/>
      <w:lvlText w:val="o"/>
      <w:lvlJc w:val="left"/>
      <w:pPr>
        <w:ind w:left="5766" w:hanging="360"/>
      </w:pPr>
      <w:rPr>
        <w:rFonts w:ascii="Courier New" w:hAnsi="Courier New" w:cs="Courier New" w:hint="default"/>
      </w:rPr>
    </w:lvl>
    <w:lvl w:ilvl="8" w:tplc="14090005" w:tentative="1">
      <w:start w:val="1"/>
      <w:numFmt w:val="bullet"/>
      <w:lvlText w:val=""/>
      <w:lvlJc w:val="left"/>
      <w:pPr>
        <w:ind w:left="6486" w:hanging="360"/>
      </w:pPr>
      <w:rPr>
        <w:rFonts w:ascii="Wingdings" w:hAnsi="Wingdings" w:hint="default"/>
      </w:rPr>
    </w:lvl>
  </w:abstractNum>
  <w:abstractNum w:abstractNumId="8" w15:restartNumberingAfterBreak="0">
    <w:nsid w:val="1DF57F2A"/>
    <w:multiLevelType w:val="multilevel"/>
    <w:tmpl w:val="7554BA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9C680F"/>
    <w:multiLevelType w:val="hybridMultilevel"/>
    <w:tmpl w:val="AB3C9C3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0" w15:restartNumberingAfterBreak="0">
    <w:nsid w:val="23FF190B"/>
    <w:multiLevelType w:val="hybridMultilevel"/>
    <w:tmpl w:val="054466F2"/>
    <w:lvl w:ilvl="0" w:tplc="14090001">
      <w:start w:val="1"/>
      <w:numFmt w:val="bullet"/>
      <w:lvlText w:val=""/>
      <w:lvlJc w:val="left"/>
      <w:pPr>
        <w:ind w:left="726" w:hanging="360"/>
      </w:pPr>
      <w:rPr>
        <w:rFonts w:ascii="Symbol" w:hAnsi="Symbol" w:hint="default"/>
      </w:rPr>
    </w:lvl>
    <w:lvl w:ilvl="1" w:tplc="14090003">
      <w:start w:val="1"/>
      <w:numFmt w:val="bullet"/>
      <w:lvlText w:val="o"/>
      <w:lvlJc w:val="left"/>
      <w:pPr>
        <w:ind w:left="1446" w:hanging="360"/>
      </w:pPr>
      <w:rPr>
        <w:rFonts w:ascii="Courier New" w:hAnsi="Courier New" w:cs="Courier New" w:hint="default"/>
      </w:rPr>
    </w:lvl>
    <w:lvl w:ilvl="2" w:tplc="14090005">
      <w:start w:val="1"/>
      <w:numFmt w:val="bullet"/>
      <w:lvlText w:val=""/>
      <w:lvlJc w:val="left"/>
      <w:pPr>
        <w:ind w:left="2166" w:hanging="360"/>
      </w:pPr>
      <w:rPr>
        <w:rFonts w:ascii="Wingdings" w:hAnsi="Wingdings" w:hint="default"/>
      </w:rPr>
    </w:lvl>
    <w:lvl w:ilvl="3" w:tplc="14090001">
      <w:start w:val="1"/>
      <w:numFmt w:val="bullet"/>
      <w:lvlText w:val=""/>
      <w:lvlJc w:val="left"/>
      <w:pPr>
        <w:ind w:left="2886" w:hanging="360"/>
      </w:pPr>
      <w:rPr>
        <w:rFonts w:ascii="Symbol" w:hAnsi="Symbol" w:hint="default"/>
      </w:rPr>
    </w:lvl>
    <w:lvl w:ilvl="4" w:tplc="14090003">
      <w:start w:val="1"/>
      <w:numFmt w:val="bullet"/>
      <w:lvlText w:val="o"/>
      <w:lvlJc w:val="left"/>
      <w:pPr>
        <w:ind w:left="3606" w:hanging="360"/>
      </w:pPr>
      <w:rPr>
        <w:rFonts w:ascii="Courier New" w:hAnsi="Courier New" w:cs="Courier New" w:hint="default"/>
      </w:rPr>
    </w:lvl>
    <w:lvl w:ilvl="5" w:tplc="14090005">
      <w:start w:val="1"/>
      <w:numFmt w:val="bullet"/>
      <w:lvlText w:val=""/>
      <w:lvlJc w:val="left"/>
      <w:pPr>
        <w:ind w:left="4326" w:hanging="360"/>
      </w:pPr>
      <w:rPr>
        <w:rFonts w:ascii="Wingdings" w:hAnsi="Wingdings" w:hint="default"/>
      </w:rPr>
    </w:lvl>
    <w:lvl w:ilvl="6" w:tplc="14090001">
      <w:start w:val="1"/>
      <w:numFmt w:val="bullet"/>
      <w:lvlText w:val=""/>
      <w:lvlJc w:val="left"/>
      <w:pPr>
        <w:ind w:left="5046" w:hanging="360"/>
      </w:pPr>
      <w:rPr>
        <w:rFonts w:ascii="Symbol" w:hAnsi="Symbol" w:hint="default"/>
      </w:rPr>
    </w:lvl>
    <w:lvl w:ilvl="7" w:tplc="14090003">
      <w:start w:val="1"/>
      <w:numFmt w:val="bullet"/>
      <w:lvlText w:val="o"/>
      <w:lvlJc w:val="left"/>
      <w:pPr>
        <w:ind w:left="5766" w:hanging="360"/>
      </w:pPr>
      <w:rPr>
        <w:rFonts w:ascii="Courier New" w:hAnsi="Courier New" w:cs="Courier New" w:hint="default"/>
      </w:rPr>
    </w:lvl>
    <w:lvl w:ilvl="8" w:tplc="14090005">
      <w:start w:val="1"/>
      <w:numFmt w:val="bullet"/>
      <w:lvlText w:val=""/>
      <w:lvlJc w:val="left"/>
      <w:pPr>
        <w:ind w:left="6486" w:hanging="360"/>
      </w:pPr>
      <w:rPr>
        <w:rFonts w:ascii="Wingdings" w:hAnsi="Wingdings" w:hint="default"/>
      </w:rPr>
    </w:lvl>
  </w:abstractNum>
  <w:abstractNum w:abstractNumId="11" w15:restartNumberingAfterBreak="0">
    <w:nsid w:val="26BB033C"/>
    <w:multiLevelType w:val="hybridMultilevel"/>
    <w:tmpl w:val="9FF29B9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2F882E46"/>
    <w:multiLevelType w:val="hybridMultilevel"/>
    <w:tmpl w:val="C52A522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3" w15:restartNumberingAfterBreak="0">
    <w:nsid w:val="31AC5BCC"/>
    <w:multiLevelType w:val="multilevel"/>
    <w:tmpl w:val="1AE2BAC8"/>
    <w:lvl w:ilvl="0">
      <w:start w:val="1"/>
      <w:numFmt w:val="decimal"/>
      <w:pStyle w:val="CabStandard"/>
      <w:lvlText w:val="%1"/>
      <w:lvlJc w:val="left"/>
      <w:pPr>
        <w:tabs>
          <w:tab w:val="num" w:pos="720"/>
        </w:tabs>
        <w:ind w:left="720" w:hanging="720"/>
      </w:pPr>
      <w:rPr>
        <w:rFonts w:ascii="Arial" w:hAnsi="Arial" w:hint="default"/>
        <w:sz w:val="24"/>
        <w:szCs w:val="24"/>
      </w:rPr>
    </w:lvl>
    <w:lvl w:ilvl="1">
      <w:start w:val="1"/>
      <w:numFmt w:val="decimal"/>
      <w:lvlText w:val="%1.%2"/>
      <w:lvlJc w:val="left"/>
      <w:pPr>
        <w:tabs>
          <w:tab w:val="num" w:pos="1440"/>
        </w:tabs>
        <w:ind w:left="1440" w:hanging="720"/>
      </w:pPr>
      <w:rPr>
        <w:rFonts w:ascii="Arial" w:hAnsi="Arial" w:cs="Arial" w:hint="default"/>
        <w:sz w:val="24"/>
        <w:szCs w:val="24"/>
      </w:rPr>
    </w:lvl>
    <w:lvl w:ilvl="2">
      <w:start w:val="1"/>
      <w:numFmt w:val="decimal"/>
      <w:lvlText w:val="%1.%2.%3"/>
      <w:lvlJc w:val="left"/>
      <w:pPr>
        <w:tabs>
          <w:tab w:val="num" w:pos="2410"/>
        </w:tabs>
        <w:ind w:left="2410" w:hanging="970"/>
      </w:pPr>
    </w:lvl>
    <w:lvl w:ilvl="3">
      <w:start w:val="1"/>
      <w:numFmt w:val="decimal"/>
      <w:lvlText w:val="%1.%2.%3.%4"/>
      <w:lvlJc w:val="left"/>
      <w:pPr>
        <w:tabs>
          <w:tab w:val="num" w:pos="3572"/>
        </w:tabs>
        <w:ind w:left="3572" w:hanging="1162"/>
      </w:pPr>
    </w:lvl>
    <w:lvl w:ilvl="4">
      <w:start w:val="1"/>
      <w:numFmt w:val="decimal"/>
      <w:lvlText w:val="%1.%2.%3.%4.%5"/>
      <w:lvlJc w:val="left"/>
      <w:pPr>
        <w:tabs>
          <w:tab w:val="num" w:pos="4876"/>
        </w:tabs>
        <w:ind w:left="4876" w:hanging="1304"/>
      </w:pPr>
    </w:lvl>
    <w:lvl w:ilvl="5">
      <w:start w:val="1"/>
      <w:numFmt w:val="decimal"/>
      <w:lvlText w:val="(%6)"/>
      <w:lvlJc w:val="left"/>
      <w:pPr>
        <w:tabs>
          <w:tab w:val="num" w:pos="2160"/>
        </w:tabs>
        <w:ind w:left="2160" w:hanging="363"/>
      </w:pPr>
    </w:lvl>
    <w:lvl w:ilvl="6">
      <w:start w:val="1"/>
      <w:numFmt w:val="lowerRoman"/>
      <w:lvlText w:val="%7)"/>
      <w:lvlJc w:val="left"/>
      <w:pPr>
        <w:tabs>
          <w:tab w:val="num" w:pos="2880"/>
        </w:tabs>
        <w:ind w:left="2517" w:hanging="357"/>
      </w:pPr>
    </w:lvl>
    <w:lvl w:ilvl="7">
      <w:start w:val="1"/>
      <w:numFmt w:val="lowerLetter"/>
      <w:lvlText w:val="%8)"/>
      <w:lvlJc w:val="left"/>
      <w:pPr>
        <w:tabs>
          <w:tab w:val="num" w:pos="2880"/>
        </w:tabs>
        <w:ind w:left="2880" w:hanging="363"/>
      </w:pPr>
    </w:lvl>
    <w:lvl w:ilvl="8">
      <w:start w:val="1"/>
      <w:numFmt w:val="lowerRoman"/>
      <w:lvlText w:val="%9."/>
      <w:lvlJc w:val="left"/>
      <w:pPr>
        <w:tabs>
          <w:tab w:val="num" w:pos="3237"/>
        </w:tabs>
        <w:ind w:left="3237" w:hanging="357"/>
      </w:pPr>
    </w:lvl>
  </w:abstractNum>
  <w:abstractNum w:abstractNumId="14" w15:restartNumberingAfterBreak="0">
    <w:nsid w:val="33614E53"/>
    <w:multiLevelType w:val="hybridMultilevel"/>
    <w:tmpl w:val="0E5A11DC"/>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5" w15:restartNumberingAfterBreak="0">
    <w:nsid w:val="37C42690"/>
    <w:multiLevelType w:val="hybridMultilevel"/>
    <w:tmpl w:val="B18CDFAC"/>
    <w:lvl w:ilvl="0" w:tplc="1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F8229FF"/>
    <w:multiLevelType w:val="hybridMultilevel"/>
    <w:tmpl w:val="4F06FCE0"/>
    <w:lvl w:ilvl="0" w:tplc="580A000F">
      <w:start w:val="1"/>
      <w:numFmt w:val="decimal"/>
      <w:lvlText w:val="%1."/>
      <w:lvlJc w:val="left"/>
      <w:pPr>
        <w:ind w:left="644" w:hanging="360"/>
      </w:pPr>
      <w:rPr>
        <w:rFonts w:ascii="Times New Roman" w:hAnsi="Times New Roman" w:cs="Times New Roman" w:hint="default"/>
      </w:rPr>
    </w:lvl>
    <w:lvl w:ilvl="1" w:tplc="580A0019">
      <w:start w:val="1"/>
      <w:numFmt w:val="lowerLetter"/>
      <w:lvlText w:val="%2."/>
      <w:lvlJc w:val="left"/>
      <w:pPr>
        <w:ind w:left="1364" w:hanging="360"/>
      </w:pPr>
    </w:lvl>
    <w:lvl w:ilvl="2" w:tplc="580A001B" w:tentative="1">
      <w:start w:val="1"/>
      <w:numFmt w:val="lowerRoman"/>
      <w:lvlText w:val="%3."/>
      <w:lvlJc w:val="right"/>
      <w:pPr>
        <w:ind w:left="2084" w:hanging="180"/>
      </w:pPr>
    </w:lvl>
    <w:lvl w:ilvl="3" w:tplc="580A000F" w:tentative="1">
      <w:start w:val="1"/>
      <w:numFmt w:val="decimal"/>
      <w:lvlText w:val="%4."/>
      <w:lvlJc w:val="left"/>
      <w:pPr>
        <w:ind w:left="2804" w:hanging="360"/>
      </w:pPr>
    </w:lvl>
    <w:lvl w:ilvl="4" w:tplc="580A0019" w:tentative="1">
      <w:start w:val="1"/>
      <w:numFmt w:val="lowerLetter"/>
      <w:lvlText w:val="%5."/>
      <w:lvlJc w:val="left"/>
      <w:pPr>
        <w:ind w:left="3524" w:hanging="360"/>
      </w:pPr>
    </w:lvl>
    <w:lvl w:ilvl="5" w:tplc="580A001B" w:tentative="1">
      <w:start w:val="1"/>
      <w:numFmt w:val="lowerRoman"/>
      <w:lvlText w:val="%6."/>
      <w:lvlJc w:val="right"/>
      <w:pPr>
        <w:ind w:left="4244" w:hanging="180"/>
      </w:pPr>
    </w:lvl>
    <w:lvl w:ilvl="6" w:tplc="580A000F" w:tentative="1">
      <w:start w:val="1"/>
      <w:numFmt w:val="decimal"/>
      <w:lvlText w:val="%7."/>
      <w:lvlJc w:val="left"/>
      <w:pPr>
        <w:ind w:left="4964" w:hanging="360"/>
      </w:pPr>
    </w:lvl>
    <w:lvl w:ilvl="7" w:tplc="580A0019" w:tentative="1">
      <w:start w:val="1"/>
      <w:numFmt w:val="lowerLetter"/>
      <w:lvlText w:val="%8."/>
      <w:lvlJc w:val="left"/>
      <w:pPr>
        <w:ind w:left="5684" w:hanging="360"/>
      </w:pPr>
    </w:lvl>
    <w:lvl w:ilvl="8" w:tplc="580A001B" w:tentative="1">
      <w:start w:val="1"/>
      <w:numFmt w:val="lowerRoman"/>
      <w:lvlText w:val="%9."/>
      <w:lvlJc w:val="right"/>
      <w:pPr>
        <w:ind w:left="6404" w:hanging="180"/>
      </w:pPr>
    </w:lvl>
  </w:abstractNum>
  <w:abstractNum w:abstractNumId="17" w15:restartNumberingAfterBreak="0">
    <w:nsid w:val="459D59DF"/>
    <w:multiLevelType w:val="multilevel"/>
    <w:tmpl w:val="1C1823F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235156"/>
    <w:multiLevelType w:val="hybridMultilevel"/>
    <w:tmpl w:val="29A05AE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9" w15:restartNumberingAfterBreak="0">
    <w:nsid w:val="59112136"/>
    <w:multiLevelType w:val="hybridMultilevel"/>
    <w:tmpl w:val="B8E6DBE8"/>
    <w:name w:val="TOC3"/>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71755509"/>
    <w:multiLevelType w:val="multilevel"/>
    <w:tmpl w:val="F0E64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3297E26"/>
    <w:multiLevelType w:val="multilevel"/>
    <w:tmpl w:val="6BA6244E"/>
    <w:lvl w:ilvl="0">
      <w:start w:val="1"/>
      <w:numFmt w:val="decimal"/>
      <w:lvlText w:val="%1"/>
      <w:lvlJc w:val="left"/>
      <w:pPr>
        <w:ind w:left="720" w:hanging="72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7770758"/>
    <w:multiLevelType w:val="hybridMultilevel"/>
    <w:tmpl w:val="2ECCB0D8"/>
    <w:lvl w:ilvl="0" w:tplc="EC60B31A">
      <w:start w:val="1"/>
      <w:numFmt w:val="decimal"/>
      <w:lvlText w:val="%1"/>
      <w:lvlJc w:val="left"/>
      <w:pPr>
        <w:ind w:left="720" w:hanging="360"/>
      </w:pPr>
    </w:lvl>
    <w:lvl w:ilvl="1" w:tplc="917254B0">
      <w:start w:val="1"/>
      <w:numFmt w:val="lowerLetter"/>
      <w:lvlText w:val="%2."/>
      <w:lvlJc w:val="left"/>
      <w:pPr>
        <w:ind w:left="1440" w:hanging="360"/>
      </w:pPr>
    </w:lvl>
    <w:lvl w:ilvl="2" w:tplc="6980E266">
      <w:start w:val="1"/>
      <w:numFmt w:val="lowerRoman"/>
      <w:lvlText w:val="%3."/>
      <w:lvlJc w:val="right"/>
      <w:pPr>
        <w:ind w:left="2160" w:hanging="180"/>
      </w:pPr>
    </w:lvl>
    <w:lvl w:ilvl="3" w:tplc="FA588F6E">
      <w:start w:val="1"/>
      <w:numFmt w:val="decimal"/>
      <w:lvlText w:val="%4."/>
      <w:lvlJc w:val="left"/>
      <w:pPr>
        <w:ind w:left="2880" w:hanging="360"/>
      </w:pPr>
    </w:lvl>
    <w:lvl w:ilvl="4" w:tplc="DFD6A7C4">
      <w:start w:val="1"/>
      <w:numFmt w:val="lowerLetter"/>
      <w:lvlText w:val="%5."/>
      <w:lvlJc w:val="left"/>
      <w:pPr>
        <w:ind w:left="3600" w:hanging="360"/>
      </w:pPr>
    </w:lvl>
    <w:lvl w:ilvl="5" w:tplc="A89C0A76">
      <w:start w:val="1"/>
      <w:numFmt w:val="lowerRoman"/>
      <w:lvlText w:val="%6."/>
      <w:lvlJc w:val="right"/>
      <w:pPr>
        <w:ind w:left="4320" w:hanging="180"/>
      </w:pPr>
    </w:lvl>
    <w:lvl w:ilvl="6" w:tplc="A7B69138">
      <w:start w:val="1"/>
      <w:numFmt w:val="decimal"/>
      <w:lvlText w:val="%7."/>
      <w:lvlJc w:val="left"/>
      <w:pPr>
        <w:ind w:left="5040" w:hanging="360"/>
      </w:pPr>
    </w:lvl>
    <w:lvl w:ilvl="7" w:tplc="AD9E26C0">
      <w:start w:val="1"/>
      <w:numFmt w:val="lowerLetter"/>
      <w:lvlText w:val="%8."/>
      <w:lvlJc w:val="left"/>
      <w:pPr>
        <w:ind w:left="5760" w:hanging="360"/>
      </w:pPr>
    </w:lvl>
    <w:lvl w:ilvl="8" w:tplc="D5D00A32">
      <w:start w:val="1"/>
      <w:numFmt w:val="lowerRoman"/>
      <w:lvlText w:val="%9."/>
      <w:lvlJc w:val="right"/>
      <w:pPr>
        <w:ind w:left="6480" w:hanging="180"/>
      </w:pPr>
    </w:lvl>
  </w:abstractNum>
  <w:abstractNum w:abstractNumId="23" w15:restartNumberingAfterBreak="0">
    <w:nsid w:val="779D13ED"/>
    <w:multiLevelType w:val="hybridMultilevel"/>
    <w:tmpl w:val="D41CB4B6"/>
    <w:lvl w:ilvl="0" w:tplc="2B4E9AB0">
      <w:start w:val="1"/>
      <w:numFmt w:val="upperLetter"/>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num w:numId="1">
    <w:abstractNumId w:val="16"/>
  </w:num>
  <w:num w:numId="2">
    <w:abstractNumId w:val="13"/>
  </w:num>
  <w:num w:numId="3">
    <w:abstractNumId w:val="0"/>
  </w:num>
  <w:num w:numId="4">
    <w:abstractNumId w:val="23"/>
  </w:num>
  <w:num w:numId="5">
    <w:abstractNumId w:val="5"/>
  </w:num>
  <w:num w:numId="6">
    <w:abstractNumId w:val="11"/>
  </w:num>
  <w:num w:numId="7">
    <w:abstractNumId w:val="9"/>
  </w:num>
  <w:num w:numId="8">
    <w:abstractNumId w:val="13"/>
  </w:num>
  <w:num w:numId="9">
    <w:abstractNumId w:val="13"/>
  </w:num>
  <w:num w:numId="10">
    <w:abstractNumId w:val="10"/>
  </w:num>
  <w:num w:numId="11">
    <w:abstractNumId w:val="12"/>
  </w:num>
  <w:num w:numId="12">
    <w:abstractNumId w:val="18"/>
  </w:num>
  <w:num w:numId="13">
    <w:abstractNumId w:val="21"/>
  </w:num>
  <w:num w:numId="14">
    <w:abstractNumId w:val="22"/>
  </w:num>
  <w:num w:numId="15">
    <w:abstractNumId w:val="6"/>
  </w:num>
  <w:num w:numId="16">
    <w:abstractNumId w:val="4"/>
  </w:num>
  <w:num w:numId="17">
    <w:abstractNumId w:val="7"/>
  </w:num>
  <w:num w:numId="18">
    <w:abstractNumId w:val="1"/>
  </w:num>
  <w:num w:numId="19">
    <w:abstractNumId w:val="20"/>
  </w:num>
  <w:num w:numId="20">
    <w:abstractNumId w:val="8"/>
  </w:num>
  <w:num w:numId="21">
    <w:abstractNumId w:val="3"/>
  </w:num>
  <w:num w:numId="22">
    <w:abstractNumId w:val="2"/>
  </w:num>
  <w:num w:numId="23">
    <w:abstractNumId w:val="14"/>
  </w:num>
  <w:num w:numId="24">
    <w:abstractNumId w:val="15"/>
  </w:num>
  <w:num w:numId="25">
    <w:abstractNumId w:val="17"/>
  </w:num>
  <w:num w:numId="26">
    <w:abstractNumId w:val="13"/>
  </w:num>
  <w:num w:numId="27">
    <w:abstractNumId w:val="13"/>
  </w:num>
  <w:num w:numId="28">
    <w:abstractNumId w:val="13"/>
  </w:num>
  <w:num w:numId="29">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1C6"/>
    <w:rsid w:val="0000105C"/>
    <w:rsid w:val="0000110E"/>
    <w:rsid w:val="00001D0E"/>
    <w:rsid w:val="00003AE7"/>
    <w:rsid w:val="00003EE4"/>
    <w:rsid w:val="00005585"/>
    <w:rsid w:val="00005771"/>
    <w:rsid w:val="0000731B"/>
    <w:rsid w:val="0000787A"/>
    <w:rsid w:val="000106E0"/>
    <w:rsid w:val="000138F6"/>
    <w:rsid w:val="000138FF"/>
    <w:rsid w:val="00014036"/>
    <w:rsid w:val="00015194"/>
    <w:rsid w:val="00015DE2"/>
    <w:rsid w:val="00021660"/>
    <w:rsid w:val="00022724"/>
    <w:rsid w:val="0002330E"/>
    <w:rsid w:val="00023624"/>
    <w:rsid w:val="00026D1F"/>
    <w:rsid w:val="00027FE1"/>
    <w:rsid w:val="00030E99"/>
    <w:rsid w:val="0003104B"/>
    <w:rsid w:val="00031653"/>
    <w:rsid w:val="0003205E"/>
    <w:rsid w:val="00032084"/>
    <w:rsid w:val="00032566"/>
    <w:rsid w:val="000331DE"/>
    <w:rsid w:val="00033AB6"/>
    <w:rsid w:val="000357D0"/>
    <w:rsid w:val="0003657D"/>
    <w:rsid w:val="000375CC"/>
    <w:rsid w:val="00043122"/>
    <w:rsid w:val="00043218"/>
    <w:rsid w:val="000448EE"/>
    <w:rsid w:val="00045368"/>
    <w:rsid w:val="00045C1D"/>
    <w:rsid w:val="0004605F"/>
    <w:rsid w:val="000510F5"/>
    <w:rsid w:val="00051D4A"/>
    <w:rsid w:val="000524AA"/>
    <w:rsid w:val="000525C5"/>
    <w:rsid w:val="00052813"/>
    <w:rsid w:val="000536CA"/>
    <w:rsid w:val="00054823"/>
    <w:rsid w:val="000558E3"/>
    <w:rsid w:val="00060FC1"/>
    <w:rsid w:val="000615C2"/>
    <w:rsid w:val="00063C0B"/>
    <w:rsid w:val="00070DAA"/>
    <w:rsid w:val="0007379A"/>
    <w:rsid w:val="0007543F"/>
    <w:rsid w:val="00076055"/>
    <w:rsid w:val="00077294"/>
    <w:rsid w:val="000807AE"/>
    <w:rsid w:val="000809E8"/>
    <w:rsid w:val="00080BAE"/>
    <w:rsid w:val="0008106B"/>
    <w:rsid w:val="0008157E"/>
    <w:rsid w:val="00081976"/>
    <w:rsid w:val="000820DF"/>
    <w:rsid w:val="00083C8A"/>
    <w:rsid w:val="0008538D"/>
    <w:rsid w:val="00086BED"/>
    <w:rsid w:val="000875C6"/>
    <w:rsid w:val="00087824"/>
    <w:rsid w:val="00087F86"/>
    <w:rsid w:val="00090069"/>
    <w:rsid w:val="00092A40"/>
    <w:rsid w:val="00092AD9"/>
    <w:rsid w:val="00092CAF"/>
    <w:rsid w:val="00093305"/>
    <w:rsid w:val="0009480E"/>
    <w:rsid w:val="000950F5"/>
    <w:rsid w:val="00095A54"/>
    <w:rsid w:val="00096686"/>
    <w:rsid w:val="00096C10"/>
    <w:rsid w:val="000A03EF"/>
    <w:rsid w:val="000A0455"/>
    <w:rsid w:val="000A0590"/>
    <w:rsid w:val="000A129D"/>
    <w:rsid w:val="000A1664"/>
    <w:rsid w:val="000A1E28"/>
    <w:rsid w:val="000A21BA"/>
    <w:rsid w:val="000A2233"/>
    <w:rsid w:val="000A2B89"/>
    <w:rsid w:val="000A2C78"/>
    <w:rsid w:val="000A323F"/>
    <w:rsid w:val="000A383D"/>
    <w:rsid w:val="000A41DE"/>
    <w:rsid w:val="000A45B7"/>
    <w:rsid w:val="000A5E96"/>
    <w:rsid w:val="000A5F12"/>
    <w:rsid w:val="000A6F03"/>
    <w:rsid w:val="000A79BE"/>
    <w:rsid w:val="000A7C6A"/>
    <w:rsid w:val="000B3053"/>
    <w:rsid w:val="000B5348"/>
    <w:rsid w:val="000B5C96"/>
    <w:rsid w:val="000C0959"/>
    <w:rsid w:val="000C0B3E"/>
    <w:rsid w:val="000C0C1C"/>
    <w:rsid w:val="000C10B7"/>
    <w:rsid w:val="000C195F"/>
    <w:rsid w:val="000C254C"/>
    <w:rsid w:val="000C2AFD"/>
    <w:rsid w:val="000C348A"/>
    <w:rsid w:val="000D0115"/>
    <w:rsid w:val="000D03DA"/>
    <w:rsid w:val="000D19C6"/>
    <w:rsid w:val="000D262B"/>
    <w:rsid w:val="000D2661"/>
    <w:rsid w:val="000D34F2"/>
    <w:rsid w:val="000D613B"/>
    <w:rsid w:val="000E1154"/>
    <w:rsid w:val="000E1A37"/>
    <w:rsid w:val="000E26D9"/>
    <w:rsid w:val="000E42EE"/>
    <w:rsid w:val="000E6716"/>
    <w:rsid w:val="000E72F5"/>
    <w:rsid w:val="000E7E42"/>
    <w:rsid w:val="000F0578"/>
    <w:rsid w:val="000F641C"/>
    <w:rsid w:val="000F6459"/>
    <w:rsid w:val="00100820"/>
    <w:rsid w:val="00100C39"/>
    <w:rsid w:val="0010121B"/>
    <w:rsid w:val="00102072"/>
    <w:rsid w:val="00103B18"/>
    <w:rsid w:val="00103F03"/>
    <w:rsid w:val="00104286"/>
    <w:rsid w:val="00105CA3"/>
    <w:rsid w:val="00105FC4"/>
    <w:rsid w:val="00106C36"/>
    <w:rsid w:val="00106F64"/>
    <w:rsid w:val="001074BE"/>
    <w:rsid w:val="00111FB9"/>
    <w:rsid w:val="00113432"/>
    <w:rsid w:val="00113491"/>
    <w:rsid w:val="00113AAE"/>
    <w:rsid w:val="00113FD1"/>
    <w:rsid w:val="00114E9C"/>
    <w:rsid w:val="00115798"/>
    <w:rsid w:val="00115E70"/>
    <w:rsid w:val="001160CC"/>
    <w:rsid w:val="00116722"/>
    <w:rsid w:val="001174DE"/>
    <w:rsid w:val="00117A61"/>
    <w:rsid w:val="00117AF9"/>
    <w:rsid w:val="001205D6"/>
    <w:rsid w:val="001214B6"/>
    <w:rsid w:val="001219B4"/>
    <w:rsid w:val="001221B8"/>
    <w:rsid w:val="00122945"/>
    <w:rsid w:val="001244DC"/>
    <w:rsid w:val="001248B4"/>
    <w:rsid w:val="001252C5"/>
    <w:rsid w:val="00125943"/>
    <w:rsid w:val="0012795C"/>
    <w:rsid w:val="0012798C"/>
    <w:rsid w:val="001309E6"/>
    <w:rsid w:val="00130B55"/>
    <w:rsid w:val="00130F5F"/>
    <w:rsid w:val="0013346B"/>
    <w:rsid w:val="00134C3F"/>
    <w:rsid w:val="00136FE0"/>
    <w:rsid w:val="0013780C"/>
    <w:rsid w:val="00137D22"/>
    <w:rsid w:val="0014195B"/>
    <w:rsid w:val="00141F93"/>
    <w:rsid w:val="001432A7"/>
    <w:rsid w:val="001434A9"/>
    <w:rsid w:val="00143FA1"/>
    <w:rsid w:val="00146708"/>
    <w:rsid w:val="00146DAF"/>
    <w:rsid w:val="00151168"/>
    <w:rsid w:val="00155BDE"/>
    <w:rsid w:val="00155D91"/>
    <w:rsid w:val="00162DEE"/>
    <w:rsid w:val="00162F3C"/>
    <w:rsid w:val="00162FF9"/>
    <w:rsid w:val="00163DF6"/>
    <w:rsid w:val="001656D5"/>
    <w:rsid w:val="00165E3B"/>
    <w:rsid w:val="00165FCF"/>
    <w:rsid w:val="00170B3F"/>
    <w:rsid w:val="00171DEE"/>
    <w:rsid w:val="00173309"/>
    <w:rsid w:val="00175194"/>
    <w:rsid w:val="00177074"/>
    <w:rsid w:val="00177AD1"/>
    <w:rsid w:val="00177EF0"/>
    <w:rsid w:val="001808AC"/>
    <w:rsid w:val="00180E06"/>
    <w:rsid w:val="0018197A"/>
    <w:rsid w:val="001823FF"/>
    <w:rsid w:val="00182B59"/>
    <w:rsid w:val="0018352E"/>
    <w:rsid w:val="00183A65"/>
    <w:rsid w:val="00184FF3"/>
    <w:rsid w:val="0018606A"/>
    <w:rsid w:val="001866BA"/>
    <w:rsid w:val="00186E0A"/>
    <w:rsid w:val="001874CB"/>
    <w:rsid w:val="001903C5"/>
    <w:rsid w:val="00191344"/>
    <w:rsid w:val="001924CA"/>
    <w:rsid w:val="001931EE"/>
    <w:rsid w:val="00193682"/>
    <w:rsid w:val="001937D9"/>
    <w:rsid w:val="001938C8"/>
    <w:rsid w:val="0019411C"/>
    <w:rsid w:val="00194332"/>
    <w:rsid w:val="00194A40"/>
    <w:rsid w:val="00195279"/>
    <w:rsid w:val="00196A32"/>
    <w:rsid w:val="00196ADF"/>
    <w:rsid w:val="00196F8A"/>
    <w:rsid w:val="001A0581"/>
    <w:rsid w:val="001A072B"/>
    <w:rsid w:val="001A2382"/>
    <w:rsid w:val="001A3E00"/>
    <w:rsid w:val="001A543A"/>
    <w:rsid w:val="001A57BD"/>
    <w:rsid w:val="001A5A62"/>
    <w:rsid w:val="001A5DCC"/>
    <w:rsid w:val="001A7665"/>
    <w:rsid w:val="001B01F7"/>
    <w:rsid w:val="001B1BF2"/>
    <w:rsid w:val="001B2DBA"/>
    <w:rsid w:val="001B4FF2"/>
    <w:rsid w:val="001B5524"/>
    <w:rsid w:val="001B5AF5"/>
    <w:rsid w:val="001B6E46"/>
    <w:rsid w:val="001B7726"/>
    <w:rsid w:val="001C0C14"/>
    <w:rsid w:val="001C0E6C"/>
    <w:rsid w:val="001C1074"/>
    <w:rsid w:val="001C1C65"/>
    <w:rsid w:val="001C1F74"/>
    <w:rsid w:val="001C2B05"/>
    <w:rsid w:val="001C3028"/>
    <w:rsid w:val="001C30BE"/>
    <w:rsid w:val="001C336E"/>
    <w:rsid w:val="001C4140"/>
    <w:rsid w:val="001C4B68"/>
    <w:rsid w:val="001C576B"/>
    <w:rsid w:val="001D0003"/>
    <w:rsid w:val="001D04C4"/>
    <w:rsid w:val="001D180D"/>
    <w:rsid w:val="001D181E"/>
    <w:rsid w:val="001D2976"/>
    <w:rsid w:val="001D2D20"/>
    <w:rsid w:val="001D33FF"/>
    <w:rsid w:val="001D414D"/>
    <w:rsid w:val="001D6FD6"/>
    <w:rsid w:val="001D7500"/>
    <w:rsid w:val="001D76E0"/>
    <w:rsid w:val="001E1D7E"/>
    <w:rsid w:val="001E2370"/>
    <w:rsid w:val="001E3309"/>
    <w:rsid w:val="001E3384"/>
    <w:rsid w:val="001E5D61"/>
    <w:rsid w:val="001E7F59"/>
    <w:rsid w:val="001F190D"/>
    <w:rsid w:val="001F2E47"/>
    <w:rsid w:val="001F49CA"/>
    <w:rsid w:val="001F6BE6"/>
    <w:rsid w:val="001F6CF4"/>
    <w:rsid w:val="001F7F60"/>
    <w:rsid w:val="00200720"/>
    <w:rsid w:val="00202377"/>
    <w:rsid w:val="002028A9"/>
    <w:rsid w:val="00203931"/>
    <w:rsid w:val="00203952"/>
    <w:rsid w:val="00203DD5"/>
    <w:rsid w:val="0020596B"/>
    <w:rsid w:val="0021007C"/>
    <w:rsid w:val="00210A89"/>
    <w:rsid w:val="0021296A"/>
    <w:rsid w:val="00212F13"/>
    <w:rsid w:val="00213D47"/>
    <w:rsid w:val="002143CF"/>
    <w:rsid w:val="002151D1"/>
    <w:rsid w:val="00217889"/>
    <w:rsid w:val="00220D49"/>
    <w:rsid w:val="00221893"/>
    <w:rsid w:val="00222A5F"/>
    <w:rsid w:val="00222C51"/>
    <w:rsid w:val="0022355A"/>
    <w:rsid w:val="0022364E"/>
    <w:rsid w:val="00223B2F"/>
    <w:rsid w:val="00223BD9"/>
    <w:rsid w:val="002242B2"/>
    <w:rsid w:val="00224F06"/>
    <w:rsid w:val="002259FB"/>
    <w:rsid w:val="0022767A"/>
    <w:rsid w:val="002277C6"/>
    <w:rsid w:val="00227E2F"/>
    <w:rsid w:val="00227ED4"/>
    <w:rsid w:val="00231F91"/>
    <w:rsid w:val="002320FF"/>
    <w:rsid w:val="00234CC3"/>
    <w:rsid w:val="00235A1A"/>
    <w:rsid w:val="00237A0D"/>
    <w:rsid w:val="00237C62"/>
    <w:rsid w:val="002406DA"/>
    <w:rsid w:val="00240978"/>
    <w:rsid w:val="002414F0"/>
    <w:rsid w:val="00241C9A"/>
    <w:rsid w:val="002430DE"/>
    <w:rsid w:val="002431DB"/>
    <w:rsid w:val="00244451"/>
    <w:rsid w:val="00245E05"/>
    <w:rsid w:val="00247257"/>
    <w:rsid w:val="00251086"/>
    <w:rsid w:val="0025174E"/>
    <w:rsid w:val="002533B2"/>
    <w:rsid w:val="00253E56"/>
    <w:rsid w:val="002540D0"/>
    <w:rsid w:val="00254C24"/>
    <w:rsid w:val="002571BA"/>
    <w:rsid w:val="0025730D"/>
    <w:rsid w:val="002579BC"/>
    <w:rsid w:val="002607D6"/>
    <w:rsid w:val="00260819"/>
    <w:rsid w:val="002645A9"/>
    <w:rsid w:val="002649D6"/>
    <w:rsid w:val="00264A1E"/>
    <w:rsid w:val="00265931"/>
    <w:rsid w:val="002659C5"/>
    <w:rsid w:val="00266356"/>
    <w:rsid w:val="00266BC6"/>
    <w:rsid w:val="00266DA8"/>
    <w:rsid w:val="0026708E"/>
    <w:rsid w:val="002671BD"/>
    <w:rsid w:val="002671ED"/>
    <w:rsid w:val="002677FD"/>
    <w:rsid w:val="00267A71"/>
    <w:rsid w:val="00267B63"/>
    <w:rsid w:val="00271F55"/>
    <w:rsid w:val="002740B7"/>
    <w:rsid w:val="00274C05"/>
    <w:rsid w:val="002762A1"/>
    <w:rsid w:val="00276AA0"/>
    <w:rsid w:val="002818C9"/>
    <w:rsid w:val="002831C0"/>
    <w:rsid w:val="00284ECC"/>
    <w:rsid w:val="00285E51"/>
    <w:rsid w:val="00285EBC"/>
    <w:rsid w:val="00286087"/>
    <w:rsid w:val="0028624E"/>
    <w:rsid w:val="002863A2"/>
    <w:rsid w:val="00290F54"/>
    <w:rsid w:val="002919C2"/>
    <w:rsid w:val="00291A4B"/>
    <w:rsid w:val="0029250C"/>
    <w:rsid w:val="0029314A"/>
    <w:rsid w:val="0029399B"/>
    <w:rsid w:val="00294508"/>
    <w:rsid w:val="00295D53"/>
    <w:rsid w:val="002963AD"/>
    <w:rsid w:val="002974B4"/>
    <w:rsid w:val="002A0392"/>
    <w:rsid w:val="002A0ADA"/>
    <w:rsid w:val="002A0BD4"/>
    <w:rsid w:val="002A1B67"/>
    <w:rsid w:val="002A2FA3"/>
    <w:rsid w:val="002A4993"/>
    <w:rsid w:val="002A75C7"/>
    <w:rsid w:val="002A7718"/>
    <w:rsid w:val="002B08AD"/>
    <w:rsid w:val="002B1A33"/>
    <w:rsid w:val="002B1D94"/>
    <w:rsid w:val="002B228C"/>
    <w:rsid w:val="002B2468"/>
    <w:rsid w:val="002B2A10"/>
    <w:rsid w:val="002B3DFD"/>
    <w:rsid w:val="002B5018"/>
    <w:rsid w:val="002B5EBA"/>
    <w:rsid w:val="002B629D"/>
    <w:rsid w:val="002B665A"/>
    <w:rsid w:val="002C07E9"/>
    <w:rsid w:val="002C232B"/>
    <w:rsid w:val="002C2655"/>
    <w:rsid w:val="002C2A4F"/>
    <w:rsid w:val="002C3B1C"/>
    <w:rsid w:val="002C65CC"/>
    <w:rsid w:val="002C7B2C"/>
    <w:rsid w:val="002D0DCE"/>
    <w:rsid w:val="002D1A28"/>
    <w:rsid w:val="002D2016"/>
    <w:rsid w:val="002D228F"/>
    <w:rsid w:val="002D306F"/>
    <w:rsid w:val="002D4B66"/>
    <w:rsid w:val="002D54C3"/>
    <w:rsid w:val="002D7BF9"/>
    <w:rsid w:val="002E056C"/>
    <w:rsid w:val="002E072F"/>
    <w:rsid w:val="002E0C2C"/>
    <w:rsid w:val="002E16FB"/>
    <w:rsid w:val="002E175E"/>
    <w:rsid w:val="002E25EC"/>
    <w:rsid w:val="002E3C45"/>
    <w:rsid w:val="002E4D75"/>
    <w:rsid w:val="002E65F4"/>
    <w:rsid w:val="002E6B42"/>
    <w:rsid w:val="002E6E36"/>
    <w:rsid w:val="002F0A4F"/>
    <w:rsid w:val="002F0F17"/>
    <w:rsid w:val="002F131A"/>
    <w:rsid w:val="002F20B6"/>
    <w:rsid w:val="002F49F2"/>
    <w:rsid w:val="002F5C4B"/>
    <w:rsid w:val="0030039C"/>
    <w:rsid w:val="00300A74"/>
    <w:rsid w:val="0030189B"/>
    <w:rsid w:val="0030293E"/>
    <w:rsid w:val="003035D1"/>
    <w:rsid w:val="00303C7E"/>
    <w:rsid w:val="00304384"/>
    <w:rsid w:val="0030654F"/>
    <w:rsid w:val="00307015"/>
    <w:rsid w:val="00310268"/>
    <w:rsid w:val="00310438"/>
    <w:rsid w:val="00311D34"/>
    <w:rsid w:val="0031271B"/>
    <w:rsid w:val="00312B6C"/>
    <w:rsid w:val="0031348A"/>
    <w:rsid w:val="00313525"/>
    <w:rsid w:val="0031462A"/>
    <w:rsid w:val="00314E9A"/>
    <w:rsid w:val="0031701B"/>
    <w:rsid w:val="00317BB4"/>
    <w:rsid w:val="00317BED"/>
    <w:rsid w:val="00317DA7"/>
    <w:rsid w:val="00321700"/>
    <w:rsid w:val="003226AA"/>
    <w:rsid w:val="003231A1"/>
    <w:rsid w:val="0032334E"/>
    <w:rsid w:val="00323638"/>
    <w:rsid w:val="00330BF4"/>
    <w:rsid w:val="0033211C"/>
    <w:rsid w:val="00332320"/>
    <w:rsid w:val="003331CB"/>
    <w:rsid w:val="00333E22"/>
    <w:rsid w:val="00334CCE"/>
    <w:rsid w:val="003354BA"/>
    <w:rsid w:val="00335FB9"/>
    <w:rsid w:val="0033643D"/>
    <w:rsid w:val="003366B3"/>
    <w:rsid w:val="00337137"/>
    <w:rsid w:val="00341095"/>
    <w:rsid w:val="00341AA3"/>
    <w:rsid w:val="00342094"/>
    <w:rsid w:val="00342E9B"/>
    <w:rsid w:val="0034347D"/>
    <w:rsid w:val="003434CE"/>
    <w:rsid w:val="0034363E"/>
    <w:rsid w:val="00351261"/>
    <w:rsid w:val="00351D44"/>
    <w:rsid w:val="003534FA"/>
    <w:rsid w:val="00353F8E"/>
    <w:rsid w:val="00354B47"/>
    <w:rsid w:val="00354C08"/>
    <w:rsid w:val="00356125"/>
    <w:rsid w:val="00356299"/>
    <w:rsid w:val="0035654B"/>
    <w:rsid w:val="00356EED"/>
    <w:rsid w:val="00356F22"/>
    <w:rsid w:val="00357D45"/>
    <w:rsid w:val="00360231"/>
    <w:rsid w:val="00360BB4"/>
    <w:rsid w:val="003611A8"/>
    <w:rsid w:val="003638F3"/>
    <w:rsid w:val="003655DC"/>
    <w:rsid w:val="00366497"/>
    <w:rsid w:val="0036688D"/>
    <w:rsid w:val="00367444"/>
    <w:rsid w:val="00370895"/>
    <w:rsid w:val="00370B70"/>
    <w:rsid w:val="00371E1E"/>
    <w:rsid w:val="0037227C"/>
    <w:rsid w:val="003740F0"/>
    <w:rsid w:val="00377424"/>
    <w:rsid w:val="00381112"/>
    <w:rsid w:val="003813B3"/>
    <w:rsid w:val="00382F5A"/>
    <w:rsid w:val="00382FE1"/>
    <w:rsid w:val="00383BC8"/>
    <w:rsid w:val="003868A8"/>
    <w:rsid w:val="00386C77"/>
    <w:rsid w:val="00386F2E"/>
    <w:rsid w:val="00387EE2"/>
    <w:rsid w:val="003927A6"/>
    <w:rsid w:val="00393844"/>
    <w:rsid w:val="00393DD0"/>
    <w:rsid w:val="00394537"/>
    <w:rsid w:val="00395A3E"/>
    <w:rsid w:val="003960D6"/>
    <w:rsid w:val="00396960"/>
    <w:rsid w:val="00396E4C"/>
    <w:rsid w:val="003977DB"/>
    <w:rsid w:val="00397F66"/>
    <w:rsid w:val="003A09C0"/>
    <w:rsid w:val="003A1C92"/>
    <w:rsid w:val="003A2660"/>
    <w:rsid w:val="003A3957"/>
    <w:rsid w:val="003A3A8C"/>
    <w:rsid w:val="003A3F25"/>
    <w:rsid w:val="003A4A57"/>
    <w:rsid w:val="003A5013"/>
    <w:rsid w:val="003A64E6"/>
    <w:rsid w:val="003A7213"/>
    <w:rsid w:val="003A728A"/>
    <w:rsid w:val="003B07BA"/>
    <w:rsid w:val="003B30A4"/>
    <w:rsid w:val="003B40F7"/>
    <w:rsid w:val="003B45C8"/>
    <w:rsid w:val="003B4EC0"/>
    <w:rsid w:val="003B5514"/>
    <w:rsid w:val="003B5859"/>
    <w:rsid w:val="003B5D1E"/>
    <w:rsid w:val="003C0E57"/>
    <w:rsid w:val="003C0EE0"/>
    <w:rsid w:val="003C2B96"/>
    <w:rsid w:val="003C37C3"/>
    <w:rsid w:val="003C4053"/>
    <w:rsid w:val="003C6680"/>
    <w:rsid w:val="003C67FF"/>
    <w:rsid w:val="003C7E6D"/>
    <w:rsid w:val="003D132D"/>
    <w:rsid w:val="003D2149"/>
    <w:rsid w:val="003D3531"/>
    <w:rsid w:val="003D3C05"/>
    <w:rsid w:val="003D3D66"/>
    <w:rsid w:val="003D4559"/>
    <w:rsid w:val="003D4997"/>
    <w:rsid w:val="003D607A"/>
    <w:rsid w:val="003D7742"/>
    <w:rsid w:val="003E0788"/>
    <w:rsid w:val="003E0F4A"/>
    <w:rsid w:val="003E2094"/>
    <w:rsid w:val="003E34A1"/>
    <w:rsid w:val="003E4374"/>
    <w:rsid w:val="003E5832"/>
    <w:rsid w:val="003E65C2"/>
    <w:rsid w:val="003F07B0"/>
    <w:rsid w:val="003F0944"/>
    <w:rsid w:val="003F24BE"/>
    <w:rsid w:val="003F34CF"/>
    <w:rsid w:val="003F4451"/>
    <w:rsid w:val="003F509D"/>
    <w:rsid w:val="003F766A"/>
    <w:rsid w:val="00400092"/>
    <w:rsid w:val="00402682"/>
    <w:rsid w:val="00403304"/>
    <w:rsid w:val="004045A5"/>
    <w:rsid w:val="004045E2"/>
    <w:rsid w:val="004049FC"/>
    <w:rsid w:val="00407A9F"/>
    <w:rsid w:val="00410772"/>
    <w:rsid w:val="00411553"/>
    <w:rsid w:val="0041216E"/>
    <w:rsid w:val="004136B0"/>
    <w:rsid w:val="00415EFC"/>
    <w:rsid w:val="0041630E"/>
    <w:rsid w:val="004209DD"/>
    <w:rsid w:val="00423D19"/>
    <w:rsid w:val="00424C01"/>
    <w:rsid w:val="0042555E"/>
    <w:rsid w:val="00426A9F"/>
    <w:rsid w:val="00426B39"/>
    <w:rsid w:val="00426ED2"/>
    <w:rsid w:val="004276C2"/>
    <w:rsid w:val="00427748"/>
    <w:rsid w:val="004314FB"/>
    <w:rsid w:val="004315EC"/>
    <w:rsid w:val="00435B9F"/>
    <w:rsid w:val="004400B9"/>
    <w:rsid w:val="0044025C"/>
    <w:rsid w:val="004407F4"/>
    <w:rsid w:val="00440E30"/>
    <w:rsid w:val="0044178F"/>
    <w:rsid w:val="0044204A"/>
    <w:rsid w:val="00443DF5"/>
    <w:rsid w:val="00444417"/>
    <w:rsid w:val="0044453A"/>
    <w:rsid w:val="00446C45"/>
    <w:rsid w:val="00446D3F"/>
    <w:rsid w:val="00447412"/>
    <w:rsid w:val="00447AB5"/>
    <w:rsid w:val="004527D5"/>
    <w:rsid w:val="00452DF4"/>
    <w:rsid w:val="00453E17"/>
    <w:rsid w:val="00454D6D"/>
    <w:rsid w:val="00455C6D"/>
    <w:rsid w:val="00456419"/>
    <w:rsid w:val="0045647E"/>
    <w:rsid w:val="004565B1"/>
    <w:rsid w:val="00456D71"/>
    <w:rsid w:val="00460258"/>
    <w:rsid w:val="0046081A"/>
    <w:rsid w:val="00460E7D"/>
    <w:rsid w:val="004614C8"/>
    <w:rsid w:val="004621F5"/>
    <w:rsid w:val="004626BB"/>
    <w:rsid w:val="0046393D"/>
    <w:rsid w:val="00463BEA"/>
    <w:rsid w:val="00463DB7"/>
    <w:rsid w:val="00465441"/>
    <w:rsid w:val="00465BEE"/>
    <w:rsid w:val="00466E71"/>
    <w:rsid w:val="00467883"/>
    <w:rsid w:val="00467C23"/>
    <w:rsid w:val="00470444"/>
    <w:rsid w:val="00471060"/>
    <w:rsid w:val="004716CC"/>
    <w:rsid w:val="0047175D"/>
    <w:rsid w:val="00472680"/>
    <w:rsid w:val="00472E1C"/>
    <w:rsid w:val="00473577"/>
    <w:rsid w:val="0047469E"/>
    <w:rsid w:val="00475168"/>
    <w:rsid w:val="00476311"/>
    <w:rsid w:val="00476A98"/>
    <w:rsid w:val="00477B2C"/>
    <w:rsid w:val="0048134D"/>
    <w:rsid w:val="00481816"/>
    <w:rsid w:val="00483296"/>
    <w:rsid w:val="00483888"/>
    <w:rsid w:val="004846D0"/>
    <w:rsid w:val="004864BD"/>
    <w:rsid w:val="00486B20"/>
    <w:rsid w:val="0049316A"/>
    <w:rsid w:val="00494426"/>
    <w:rsid w:val="00496908"/>
    <w:rsid w:val="004A0AE7"/>
    <w:rsid w:val="004A1197"/>
    <w:rsid w:val="004A1346"/>
    <w:rsid w:val="004A15D1"/>
    <w:rsid w:val="004A4144"/>
    <w:rsid w:val="004A48D1"/>
    <w:rsid w:val="004A4A64"/>
    <w:rsid w:val="004A51E3"/>
    <w:rsid w:val="004A5402"/>
    <w:rsid w:val="004A5AC1"/>
    <w:rsid w:val="004A749A"/>
    <w:rsid w:val="004A7D9B"/>
    <w:rsid w:val="004B0DB6"/>
    <w:rsid w:val="004B12DC"/>
    <w:rsid w:val="004B2DD9"/>
    <w:rsid w:val="004B3070"/>
    <w:rsid w:val="004B3E3D"/>
    <w:rsid w:val="004B4341"/>
    <w:rsid w:val="004B46C3"/>
    <w:rsid w:val="004B50AD"/>
    <w:rsid w:val="004B7258"/>
    <w:rsid w:val="004C044F"/>
    <w:rsid w:val="004C0E38"/>
    <w:rsid w:val="004C1615"/>
    <w:rsid w:val="004C2450"/>
    <w:rsid w:val="004C3CC1"/>
    <w:rsid w:val="004C4B08"/>
    <w:rsid w:val="004C5DA4"/>
    <w:rsid w:val="004C623C"/>
    <w:rsid w:val="004D0237"/>
    <w:rsid w:val="004D0657"/>
    <w:rsid w:val="004D10C8"/>
    <w:rsid w:val="004D2153"/>
    <w:rsid w:val="004D31A2"/>
    <w:rsid w:val="004D35FE"/>
    <w:rsid w:val="004D4054"/>
    <w:rsid w:val="004D6273"/>
    <w:rsid w:val="004D7B23"/>
    <w:rsid w:val="004E0045"/>
    <w:rsid w:val="004E02A0"/>
    <w:rsid w:val="004E033C"/>
    <w:rsid w:val="004E0AB6"/>
    <w:rsid w:val="004E2471"/>
    <w:rsid w:val="004E4674"/>
    <w:rsid w:val="004E49EC"/>
    <w:rsid w:val="004E4D86"/>
    <w:rsid w:val="004E5AEA"/>
    <w:rsid w:val="004E5D08"/>
    <w:rsid w:val="004E662B"/>
    <w:rsid w:val="004E679D"/>
    <w:rsid w:val="004F0113"/>
    <w:rsid w:val="004F0824"/>
    <w:rsid w:val="004F098A"/>
    <w:rsid w:val="004F2A46"/>
    <w:rsid w:val="004F4139"/>
    <w:rsid w:val="004F5B9F"/>
    <w:rsid w:val="004F7CE2"/>
    <w:rsid w:val="00500ADB"/>
    <w:rsid w:val="00501B63"/>
    <w:rsid w:val="00501D73"/>
    <w:rsid w:val="00502352"/>
    <w:rsid w:val="00503075"/>
    <w:rsid w:val="005033F6"/>
    <w:rsid w:val="00504FAB"/>
    <w:rsid w:val="00504FEE"/>
    <w:rsid w:val="00507AF1"/>
    <w:rsid w:val="005109B7"/>
    <w:rsid w:val="00510B54"/>
    <w:rsid w:val="00512E8E"/>
    <w:rsid w:val="0051335D"/>
    <w:rsid w:val="00515092"/>
    <w:rsid w:val="00515176"/>
    <w:rsid w:val="00515D8A"/>
    <w:rsid w:val="005160B6"/>
    <w:rsid w:val="00516FA5"/>
    <w:rsid w:val="005203E1"/>
    <w:rsid w:val="005205E6"/>
    <w:rsid w:val="00520E94"/>
    <w:rsid w:val="00522048"/>
    <w:rsid w:val="00524534"/>
    <w:rsid w:val="00525996"/>
    <w:rsid w:val="00525BBC"/>
    <w:rsid w:val="005264B3"/>
    <w:rsid w:val="00526ABF"/>
    <w:rsid w:val="00527C94"/>
    <w:rsid w:val="00527E06"/>
    <w:rsid w:val="00530BCF"/>
    <w:rsid w:val="00530DCE"/>
    <w:rsid w:val="00530EF5"/>
    <w:rsid w:val="00532DFF"/>
    <w:rsid w:val="005344E7"/>
    <w:rsid w:val="00534C2D"/>
    <w:rsid w:val="005354E3"/>
    <w:rsid w:val="00536E3F"/>
    <w:rsid w:val="00542197"/>
    <w:rsid w:val="00542853"/>
    <w:rsid w:val="00542F18"/>
    <w:rsid w:val="00543B59"/>
    <w:rsid w:val="00545FCB"/>
    <w:rsid w:val="00547081"/>
    <w:rsid w:val="005474FD"/>
    <w:rsid w:val="005506A5"/>
    <w:rsid w:val="00550C20"/>
    <w:rsid w:val="00553687"/>
    <w:rsid w:val="00553A11"/>
    <w:rsid w:val="00554DE2"/>
    <w:rsid w:val="0055532E"/>
    <w:rsid w:val="0055573E"/>
    <w:rsid w:val="00555857"/>
    <w:rsid w:val="0055794C"/>
    <w:rsid w:val="005608E1"/>
    <w:rsid w:val="00561F4D"/>
    <w:rsid w:val="00562376"/>
    <w:rsid w:val="00562D63"/>
    <w:rsid w:val="005635BC"/>
    <w:rsid w:val="00563DC3"/>
    <w:rsid w:val="005650E6"/>
    <w:rsid w:val="00566C81"/>
    <w:rsid w:val="00570A1B"/>
    <w:rsid w:val="00570D72"/>
    <w:rsid w:val="00570F5E"/>
    <w:rsid w:val="00570FA5"/>
    <w:rsid w:val="0057232B"/>
    <w:rsid w:val="00572C03"/>
    <w:rsid w:val="00572F72"/>
    <w:rsid w:val="0057593D"/>
    <w:rsid w:val="00576595"/>
    <w:rsid w:val="00576638"/>
    <w:rsid w:val="00583238"/>
    <w:rsid w:val="00583734"/>
    <w:rsid w:val="005849E6"/>
    <w:rsid w:val="00584B2F"/>
    <w:rsid w:val="00585F8E"/>
    <w:rsid w:val="005871D9"/>
    <w:rsid w:val="00590FA6"/>
    <w:rsid w:val="00591B38"/>
    <w:rsid w:val="005926FC"/>
    <w:rsid w:val="005930D0"/>
    <w:rsid w:val="005932E4"/>
    <w:rsid w:val="00594BC1"/>
    <w:rsid w:val="005957ED"/>
    <w:rsid w:val="00597995"/>
    <w:rsid w:val="00597C65"/>
    <w:rsid w:val="00597EDF"/>
    <w:rsid w:val="005A0B9A"/>
    <w:rsid w:val="005A3F65"/>
    <w:rsid w:val="005A50E4"/>
    <w:rsid w:val="005A64E5"/>
    <w:rsid w:val="005A6A3A"/>
    <w:rsid w:val="005A7088"/>
    <w:rsid w:val="005A7D56"/>
    <w:rsid w:val="005B0040"/>
    <w:rsid w:val="005B0AA2"/>
    <w:rsid w:val="005B0E7F"/>
    <w:rsid w:val="005B1E15"/>
    <w:rsid w:val="005B21FF"/>
    <w:rsid w:val="005B4EE6"/>
    <w:rsid w:val="005B574B"/>
    <w:rsid w:val="005B582F"/>
    <w:rsid w:val="005B68E8"/>
    <w:rsid w:val="005C0943"/>
    <w:rsid w:val="005C0FCA"/>
    <w:rsid w:val="005C27C2"/>
    <w:rsid w:val="005C3445"/>
    <w:rsid w:val="005C5093"/>
    <w:rsid w:val="005C5CE2"/>
    <w:rsid w:val="005C5FA4"/>
    <w:rsid w:val="005C6ED0"/>
    <w:rsid w:val="005C6F42"/>
    <w:rsid w:val="005C71F2"/>
    <w:rsid w:val="005D0BEE"/>
    <w:rsid w:val="005D1198"/>
    <w:rsid w:val="005D1E80"/>
    <w:rsid w:val="005D3649"/>
    <w:rsid w:val="005D485E"/>
    <w:rsid w:val="005D6013"/>
    <w:rsid w:val="005D72F2"/>
    <w:rsid w:val="005D7588"/>
    <w:rsid w:val="005D7FDE"/>
    <w:rsid w:val="005E1352"/>
    <w:rsid w:val="005E20F1"/>
    <w:rsid w:val="005E228D"/>
    <w:rsid w:val="005E35E6"/>
    <w:rsid w:val="005E3AA1"/>
    <w:rsid w:val="005E738B"/>
    <w:rsid w:val="005E7C37"/>
    <w:rsid w:val="005F06E1"/>
    <w:rsid w:val="005F1245"/>
    <w:rsid w:val="005F31B5"/>
    <w:rsid w:val="005F3EC7"/>
    <w:rsid w:val="005F4503"/>
    <w:rsid w:val="005F5C16"/>
    <w:rsid w:val="005F6BCD"/>
    <w:rsid w:val="005F73A4"/>
    <w:rsid w:val="005F743B"/>
    <w:rsid w:val="005F75A8"/>
    <w:rsid w:val="00600395"/>
    <w:rsid w:val="00600612"/>
    <w:rsid w:val="0060068B"/>
    <w:rsid w:val="00600C5A"/>
    <w:rsid w:val="006011AA"/>
    <w:rsid w:val="006024BE"/>
    <w:rsid w:val="00603FDB"/>
    <w:rsid w:val="00604AF2"/>
    <w:rsid w:val="00605CDA"/>
    <w:rsid w:val="00606E5E"/>
    <w:rsid w:val="006072C3"/>
    <w:rsid w:val="00611529"/>
    <w:rsid w:val="006118FD"/>
    <w:rsid w:val="0061280A"/>
    <w:rsid w:val="006131EA"/>
    <w:rsid w:val="006143B9"/>
    <w:rsid w:val="0061463C"/>
    <w:rsid w:val="006160FE"/>
    <w:rsid w:val="00616AE3"/>
    <w:rsid w:val="00617BFC"/>
    <w:rsid w:val="006220DB"/>
    <w:rsid w:val="006237C7"/>
    <w:rsid w:val="0062478E"/>
    <w:rsid w:val="00624B78"/>
    <w:rsid w:val="00624DAE"/>
    <w:rsid w:val="00626604"/>
    <w:rsid w:val="00626C26"/>
    <w:rsid w:val="006271A7"/>
    <w:rsid w:val="00627A52"/>
    <w:rsid w:val="00627D62"/>
    <w:rsid w:val="006305FD"/>
    <w:rsid w:val="00630CB8"/>
    <w:rsid w:val="00633DE9"/>
    <w:rsid w:val="006348D3"/>
    <w:rsid w:val="00636449"/>
    <w:rsid w:val="00636BD7"/>
    <w:rsid w:val="006371D9"/>
    <w:rsid w:val="006412EA"/>
    <w:rsid w:val="0064167A"/>
    <w:rsid w:val="00641A27"/>
    <w:rsid w:val="00642BF0"/>
    <w:rsid w:val="00642E9B"/>
    <w:rsid w:val="0064564D"/>
    <w:rsid w:val="00645695"/>
    <w:rsid w:val="00650858"/>
    <w:rsid w:val="00651D9E"/>
    <w:rsid w:val="00652BD5"/>
    <w:rsid w:val="00653E6F"/>
    <w:rsid w:val="006600B6"/>
    <w:rsid w:val="006605E5"/>
    <w:rsid w:val="006610FB"/>
    <w:rsid w:val="006616BC"/>
    <w:rsid w:val="006617A4"/>
    <w:rsid w:val="00662E59"/>
    <w:rsid w:val="00663023"/>
    <w:rsid w:val="00664F03"/>
    <w:rsid w:val="0066610A"/>
    <w:rsid w:val="00667227"/>
    <w:rsid w:val="00667348"/>
    <w:rsid w:val="00670C31"/>
    <w:rsid w:val="00670C37"/>
    <w:rsid w:val="00670C73"/>
    <w:rsid w:val="006749F6"/>
    <w:rsid w:val="00675C7D"/>
    <w:rsid w:val="00675E13"/>
    <w:rsid w:val="006763C6"/>
    <w:rsid w:val="00677012"/>
    <w:rsid w:val="00681384"/>
    <w:rsid w:val="00682976"/>
    <w:rsid w:val="006829A3"/>
    <w:rsid w:val="00682D26"/>
    <w:rsid w:val="00682DDB"/>
    <w:rsid w:val="006834E4"/>
    <w:rsid w:val="00683BC9"/>
    <w:rsid w:val="00687B17"/>
    <w:rsid w:val="006924B2"/>
    <w:rsid w:val="0069251E"/>
    <w:rsid w:val="006957FD"/>
    <w:rsid w:val="006959B7"/>
    <w:rsid w:val="00696A85"/>
    <w:rsid w:val="00696B96"/>
    <w:rsid w:val="00696C00"/>
    <w:rsid w:val="00696C9F"/>
    <w:rsid w:val="00697888"/>
    <w:rsid w:val="006A0EA8"/>
    <w:rsid w:val="006A1516"/>
    <w:rsid w:val="006A1584"/>
    <w:rsid w:val="006A1C8E"/>
    <w:rsid w:val="006A3B7F"/>
    <w:rsid w:val="006A4D8F"/>
    <w:rsid w:val="006A4DC1"/>
    <w:rsid w:val="006A538C"/>
    <w:rsid w:val="006A5732"/>
    <w:rsid w:val="006A57A1"/>
    <w:rsid w:val="006A6C72"/>
    <w:rsid w:val="006A70A4"/>
    <w:rsid w:val="006A740E"/>
    <w:rsid w:val="006B0A82"/>
    <w:rsid w:val="006B0E13"/>
    <w:rsid w:val="006B16BC"/>
    <w:rsid w:val="006B2F40"/>
    <w:rsid w:val="006B34D0"/>
    <w:rsid w:val="006B356B"/>
    <w:rsid w:val="006B5A71"/>
    <w:rsid w:val="006B6412"/>
    <w:rsid w:val="006C039E"/>
    <w:rsid w:val="006C1D8A"/>
    <w:rsid w:val="006C297F"/>
    <w:rsid w:val="006C3ECB"/>
    <w:rsid w:val="006C49BB"/>
    <w:rsid w:val="006C5B52"/>
    <w:rsid w:val="006C6C00"/>
    <w:rsid w:val="006D0474"/>
    <w:rsid w:val="006D25B1"/>
    <w:rsid w:val="006D2CBD"/>
    <w:rsid w:val="006D430A"/>
    <w:rsid w:val="006D44D7"/>
    <w:rsid w:val="006D4CD3"/>
    <w:rsid w:val="006D661C"/>
    <w:rsid w:val="006D6D6C"/>
    <w:rsid w:val="006D7B80"/>
    <w:rsid w:val="006E17B2"/>
    <w:rsid w:val="006E1D20"/>
    <w:rsid w:val="006E2E84"/>
    <w:rsid w:val="006E364C"/>
    <w:rsid w:val="006E3B77"/>
    <w:rsid w:val="006E4E7C"/>
    <w:rsid w:val="006E6E8C"/>
    <w:rsid w:val="006F09F3"/>
    <w:rsid w:val="006F1983"/>
    <w:rsid w:val="006F2411"/>
    <w:rsid w:val="006F28CF"/>
    <w:rsid w:val="006F2A65"/>
    <w:rsid w:val="006F360E"/>
    <w:rsid w:val="006F42AA"/>
    <w:rsid w:val="006F46D8"/>
    <w:rsid w:val="006F4A46"/>
    <w:rsid w:val="006F790C"/>
    <w:rsid w:val="006F799F"/>
    <w:rsid w:val="006F7F7E"/>
    <w:rsid w:val="007017FF"/>
    <w:rsid w:val="007020F2"/>
    <w:rsid w:val="00705505"/>
    <w:rsid w:val="007056DF"/>
    <w:rsid w:val="00705764"/>
    <w:rsid w:val="007061E1"/>
    <w:rsid w:val="007062A4"/>
    <w:rsid w:val="00707C0A"/>
    <w:rsid w:val="007113A3"/>
    <w:rsid w:val="00712363"/>
    <w:rsid w:val="007147FD"/>
    <w:rsid w:val="0071678E"/>
    <w:rsid w:val="00716FFB"/>
    <w:rsid w:val="00717164"/>
    <w:rsid w:val="00720803"/>
    <w:rsid w:val="007210F6"/>
    <w:rsid w:val="00722178"/>
    <w:rsid w:val="00723438"/>
    <w:rsid w:val="007234D4"/>
    <w:rsid w:val="00724C99"/>
    <w:rsid w:val="00730D35"/>
    <w:rsid w:val="00732980"/>
    <w:rsid w:val="00733660"/>
    <w:rsid w:val="00734379"/>
    <w:rsid w:val="0073693D"/>
    <w:rsid w:val="00736969"/>
    <w:rsid w:val="007402CC"/>
    <w:rsid w:val="00741EBC"/>
    <w:rsid w:val="00742FF1"/>
    <w:rsid w:val="007432E5"/>
    <w:rsid w:val="00744C4C"/>
    <w:rsid w:val="00744D0A"/>
    <w:rsid w:val="007450E8"/>
    <w:rsid w:val="00745992"/>
    <w:rsid w:val="0074747D"/>
    <w:rsid w:val="00747C6C"/>
    <w:rsid w:val="00747DA6"/>
    <w:rsid w:val="00747DC9"/>
    <w:rsid w:val="0075057A"/>
    <w:rsid w:val="007506BA"/>
    <w:rsid w:val="00751406"/>
    <w:rsid w:val="00751FDF"/>
    <w:rsid w:val="007525ED"/>
    <w:rsid w:val="0075283F"/>
    <w:rsid w:val="00753421"/>
    <w:rsid w:val="0075361F"/>
    <w:rsid w:val="007541EA"/>
    <w:rsid w:val="00756AD2"/>
    <w:rsid w:val="007600CF"/>
    <w:rsid w:val="00761377"/>
    <w:rsid w:val="00761B59"/>
    <w:rsid w:val="00762305"/>
    <w:rsid w:val="00762E40"/>
    <w:rsid w:val="00763027"/>
    <w:rsid w:val="00764512"/>
    <w:rsid w:val="007677D3"/>
    <w:rsid w:val="00767FAA"/>
    <w:rsid w:val="00770BF2"/>
    <w:rsid w:val="00770F42"/>
    <w:rsid w:val="007713F2"/>
    <w:rsid w:val="00772EF9"/>
    <w:rsid w:val="00776298"/>
    <w:rsid w:val="007768BC"/>
    <w:rsid w:val="0077691A"/>
    <w:rsid w:val="00776BDB"/>
    <w:rsid w:val="00776DB9"/>
    <w:rsid w:val="00777B3D"/>
    <w:rsid w:val="0078254B"/>
    <w:rsid w:val="0078463B"/>
    <w:rsid w:val="00785BB0"/>
    <w:rsid w:val="0079065E"/>
    <w:rsid w:val="00790BCE"/>
    <w:rsid w:val="00790CBE"/>
    <w:rsid w:val="0079171F"/>
    <w:rsid w:val="0079290A"/>
    <w:rsid w:val="00794D34"/>
    <w:rsid w:val="0079594E"/>
    <w:rsid w:val="00796D30"/>
    <w:rsid w:val="007A0085"/>
    <w:rsid w:val="007A1599"/>
    <w:rsid w:val="007A2170"/>
    <w:rsid w:val="007A2356"/>
    <w:rsid w:val="007A26E3"/>
    <w:rsid w:val="007A467B"/>
    <w:rsid w:val="007A55E5"/>
    <w:rsid w:val="007A6040"/>
    <w:rsid w:val="007B00C7"/>
    <w:rsid w:val="007B1C09"/>
    <w:rsid w:val="007B1D5E"/>
    <w:rsid w:val="007B3A2D"/>
    <w:rsid w:val="007B41B8"/>
    <w:rsid w:val="007B4EB0"/>
    <w:rsid w:val="007B5684"/>
    <w:rsid w:val="007C111F"/>
    <w:rsid w:val="007C3656"/>
    <w:rsid w:val="007C3806"/>
    <w:rsid w:val="007C4A8E"/>
    <w:rsid w:val="007C4D34"/>
    <w:rsid w:val="007C749E"/>
    <w:rsid w:val="007C78D2"/>
    <w:rsid w:val="007D1657"/>
    <w:rsid w:val="007D2F0A"/>
    <w:rsid w:val="007D31A9"/>
    <w:rsid w:val="007D385D"/>
    <w:rsid w:val="007D46BE"/>
    <w:rsid w:val="007D4D16"/>
    <w:rsid w:val="007D5709"/>
    <w:rsid w:val="007D5F12"/>
    <w:rsid w:val="007E253A"/>
    <w:rsid w:val="007E272E"/>
    <w:rsid w:val="007E2997"/>
    <w:rsid w:val="007E2AC7"/>
    <w:rsid w:val="007E3727"/>
    <w:rsid w:val="007E3D93"/>
    <w:rsid w:val="007E502D"/>
    <w:rsid w:val="007E5926"/>
    <w:rsid w:val="007E6BC0"/>
    <w:rsid w:val="007E73CD"/>
    <w:rsid w:val="007F04F7"/>
    <w:rsid w:val="007F1A22"/>
    <w:rsid w:val="007F1DC4"/>
    <w:rsid w:val="007F2050"/>
    <w:rsid w:val="007F2544"/>
    <w:rsid w:val="007F31B6"/>
    <w:rsid w:val="007F3664"/>
    <w:rsid w:val="007F4569"/>
    <w:rsid w:val="00800000"/>
    <w:rsid w:val="00801290"/>
    <w:rsid w:val="008015D4"/>
    <w:rsid w:val="00802093"/>
    <w:rsid w:val="0080320A"/>
    <w:rsid w:val="00803AEF"/>
    <w:rsid w:val="00805575"/>
    <w:rsid w:val="00805A9D"/>
    <w:rsid w:val="00805B1F"/>
    <w:rsid w:val="00812052"/>
    <w:rsid w:val="00813063"/>
    <w:rsid w:val="00813214"/>
    <w:rsid w:val="008132EF"/>
    <w:rsid w:val="00813671"/>
    <w:rsid w:val="00813D54"/>
    <w:rsid w:val="00814409"/>
    <w:rsid w:val="008146C0"/>
    <w:rsid w:val="00814FA1"/>
    <w:rsid w:val="00815058"/>
    <w:rsid w:val="0081615D"/>
    <w:rsid w:val="008161EB"/>
    <w:rsid w:val="0081647A"/>
    <w:rsid w:val="00816998"/>
    <w:rsid w:val="00816E6A"/>
    <w:rsid w:val="00817B70"/>
    <w:rsid w:val="008226BF"/>
    <w:rsid w:val="0082390F"/>
    <w:rsid w:val="0082502C"/>
    <w:rsid w:val="008252A5"/>
    <w:rsid w:val="00825833"/>
    <w:rsid w:val="008258D1"/>
    <w:rsid w:val="00826548"/>
    <w:rsid w:val="00826568"/>
    <w:rsid w:val="00826B16"/>
    <w:rsid w:val="0083098E"/>
    <w:rsid w:val="00831FF0"/>
    <w:rsid w:val="008325BB"/>
    <w:rsid w:val="00834844"/>
    <w:rsid w:val="008352EE"/>
    <w:rsid w:val="00835666"/>
    <w:rsid w:val="00835996"/>
    <w:rsid w:val="008359D9"/>
    <w:rsid w:val="0083657D"/>
    <w:rsid w:val="008368D9"/>
    <w:rsid w:val="008373E9"/>
    <w:rsid w:val="00837416"/>
    <w:rsid w:val="00840247"/>
    <w:rsid w:val="00840C7D"/>
    <w:rsid w:val="00840D2C"/>
    <w:rsid w:val="00840E1B"/>
    <w:rsid w:val="00842220"/>
    <w:rsid w:val="008427AA"/>
    <w:rsid w:val="008433E9"/>
    <w:rsid w:val="00843B9C"/>
    <w:rsid w:val="00844719"/>
    <w:rsid w:val="00846EC7"/>
    <w:rsid w:val="00847507"/>
    <w:rsid w:val="00850B40"/>
    <w:rsid w:val="00851D96"/>
    <w:rsid w:val="00852135"/>
    <w:rsid w:val="0085266A"/>
    <w:rsid w:val="00852C79"/>
    <w:rsid w:val="00853534"/>
    <w:rsid w:val="00853BE1"/>
    <w:rsid w:val="008546E8"/>
    <w:rsid w:val="00854D40"/>
    <w:rsid w:val="008553DE"/>
    <w:rsid w:val="008566B4"/>
    <w:rsid w:val="008568EA"/>
    <w:rsid w:val="00856925"/>
    <w:rsid w:val="00860FB2"/>
    <w:rsid w:val="0086383D"/>
    <w:rsid w:val="00863929"/>
    <w:rsid w:val="008651B6"/>
    <w:rsid w:val="008656FA"/>
    <w:rsid w:val="008663A1"/>
    <w:rsid w:val="0086645B"/>
    <w:rsid w:val="008666DF"/>
    <w:rsid w:val="008674CD"/>
    <w:rsid w:val="00867662"/>
    <w:rsid w:val="00870023"/>
    <w:rsid w:val="00870A58"/>
    <w:rsid w:val="008729F3"/>
    <w:rsid w:val="0087346C"/>
    <w:rsid w:val="00874280"/>
    <w:rsid w:val="00875019"/>
    <w:rsid w:val="008765A1"/>
    <w:rsid w:val="008769E7"/>
    <w:rsid w:val="008774E3"/>
    <w:rsid w:val="00877DE0"/>
    <w:rsid w:val="008802FF"/>
    <w:rsid w:val="00880BCC"/>
    <w:rsid w:val="0088293E"/>
    <w:rsid w:val="00884E77"/>
    <w:rsid w:val="00886E66"/>
    <w:rsid w:val="00887438"/>
    <w:rsid w:val="008878F4"/>
    <w:rsid w:val="00890852"/>
    <w:rsid w:val="00891D16"/>
    <w:rsid w:val="0089232E"/>
    <w:rsid w:val="00893C94"/>
    <w:rsid w:val="00893DE8"/>
    <w:rsid w:val="0089676F"/>
    <w:rsid w:val="008A215A"/>
    <w:rsid w:val="008A2BD8"/>
    <w:rsid w:val="008A3B4A"/>
    <w:rsid w:val="008A3ED3"/>
    <w:rsid w:val="008A64DA"/>
    <w:rsid w:val="008A6606"/>
    <w:rsid w:val="008A7F5F"/>
    <w:rsid w:val="008A7FA8"/>
    <w:rsid w:val="008B3D97"/>
    <w:rsid w:val="008B4A12"/>
    <w:rsid w:val="008B4DD7"/>
    <w:rsid w:val="008C1958"/>
    <w:rsid w:val="008C2118"/>
    <w:rsid w:val="008C2924"/>
    <w:rsid w:val="008C560A"/>
    <w:rsid w:val="008C60C0"/>
    <w:rsid w:val="008C6BB1"/>
    <w:rsid w:val="008C762C"/>
    <w:rsid w:val="008D001C"/>
    <w:rsid w:val="008D0285"/>
    <w:rsid w:val="008D09C1"/>
    <w:rsid w:val="008D1B18"/>
    <w:rsid w:val="008D205A"/>
    <w:rsid w:val="008D2304"/>
    <w:rsid w:val="008D328F"/>
    <w:rsid w:val="008D342D"/>
    <w:rsid w:val="008D3F64"/>
    <w:rsid w:val="008D407E"/>
    <w:rsid w:val="008D414F"/>
    <w:rsid w:val="008D43AD"/>
    <w:rsid w:val="008D61C0"/>
    <w:rsid w:val="008D718B"/>
    <w:rsid w:val="008D7B7B"/>
    <w:rsid w:val="008E1860"/>
    <w:rsid w:val="008E186B"/>
    <w:rsid w:val="008E19AE"/>
    <w:rsid w:val="008E4536"/>
    <w:rsid w:val="008E46C1"/>
    <w:rsid w:val="008E48E0"/>
    <w:rsid w:val="008E558B"/>
    <w:rsid w:val="008E55C0"/>
    <w:rsid w:val="008E5768"/>
    <w:rsid w:val="008E5770"/>
    <w:rsid w:val="008E60FE"/>
    <w:rsid w:val="008E6B8E"/>
    <w:rsid w:val="008F0805"/>
    <w:rsid w:val="008F0DC6"/>
    <w:rsid w:val="008F0E37"/>
    <w:rsid w:val="008F12B4"/>
    <w:rsid w:val="008F135E"/>
    <w:rsid w:val="008F2AAB"/>
    <w:rsid w:val="008F2E1C"/>
    <w:rsid w:val="008F3A18"/>
    <w:rsid w:val="008F3EFF"/>
    <w:rsid w:val="008F432C"/>
    <w:rsid w:val="008F49C3"/>
    <w:rsid w:val="008F4B35"/>
    <w:rsid w:val="008F5934"/>
    <w:rsid w:val="008F6FED"/>
    <w:rsid w:val="008F7730"/>
    <w:rsid w:val="009008E4"/>
    <w:rsid w:val="00901756"/>
    <w:rsid w:val="009022C2"/>
    <w:rsid w:val="00902372"/>
    <w:rsid w:val="00904DB1"/>
    <w:rsid w:val="009077F6"/>
    <w:rsid w:val="0091080F"/>
    <w:rsid w:val="009166BA"/>
    <w:rsid w:val="009172A9"/>
    <w:rsid w:val="00920B9E"/>
    <w:rsid w:val="00921F53"/>
    <w:rsid w:val="00922C38"/>
    <w:rsid w:val="009240B2"/>
    <w:rsid w:val="00924C53"/>
    <w:rsid w:val="009252C4"/>
    <w:rsid w:val="00925A9D"/>
    <w:rsid w:val="00926C06"/>
    <w:rsid w:val="0092739F"/>
    <w:rsid w:val="00927B2A"/>
    <w:rsid w:val="00927CA1"/>
    <w:rsid w:val="00930B70"/>
    <w:rsid w:val="009317A8"/>
    <w:rsid w:val="00932E05"/>
    <w:rsid w:val="009331F7"/>
    <w:rsid w:val="00933527"/>
    <w:rsid w:val="009336D3"/>
    <w:rsid w:val="009346CD"/>
    <w:rsid w:val="00936068"/>
    <w:rsid w:val="0093698F"/>
    <w:rsid w:val="00936C6A"/>
    <w:rsid w:val="00937AD5"/>
    <w:rsid w:val="00940058"/>
    <w:rsid w:val="009401FF"/>
    <w:rsid w:val="00940898"/>
    <w:rsid w:val="00940A30"/>
    <w:rsid w:val="00941502"/>
    <w:rsid w:val="009419B9"/>
    <w:rsid w:val="00941C24"/>
    <w:rsid w:val="00944040"/>
    <w:rsid w:val="0094405F"/>
    <w:rsid w:val="0094491A"/>
    <w:rsid w:val="00944E25"/>
    <w:rsid w:val="009478D3"/>
    <w:rsid w:val="00950C42"/>
    <w:rsid w:val="00951246"/>
    <w:rsid w:val="00951718"/>
    <w:rsid w:val="00951E1E"/>
    <w:rsid w:val="0095393B"/>
    <w:rsid w:val="009542E3"/>
    <w:rsid w:val="009550E2"/>
    <w:rsid w:val="009561C5"/>
    <w:rsid w:val="0095677B"/>
    <w:rsid w:val="00960978"/>
    <w:rsid w:val="00960F83"/>
    <w:rsid w:val="00961497"/>
    <w:rsid w:val="009629E5"/>
    <w:rsid w:val="00963301"/>
    <w:rsid w:val="00963356"/>
    <w:rsid w:val="00963C92"/>
    <w:rsid w:val="00964B37"/>
    <w:rsid w:val="009676CF"/>
    <w:rsid w:val="009711D1"/>
    <w:rsid w:val="00971580"/>
    <w:rsid w:val="00973268"/>
    <w:rsid w:val="00973381"/>
    <w:rsid w:val="0098034A"/>
    <w:rsid w:val="00980983"/>
    <w:rsid w:val="0098534E"/>
    <w:rsid w:val="009856DB"/>
    <w:rsid w:val="0098608A"/>
    <w:rsid w:val="00990102"/>
    <w:rsid w:val="00991ABC"/>
    <w:rsid w:val="009927E1"/>
    <w:rsid w:val="00992F0A"/>
    <w:rsid w:val="0099383C"/>
    <w:rsid w:val="00994473"/>
    <w:rsid w:val="00994BE4"/>
    <w:rsid w:val="0099671D"/>
    <w:rsid w:val="009A082B"/>
    <w:rsid w:val="009A27F0"/>
    <w:rsid w:val="009A28C1"/>
    <w:rsid w:val="009A2964"/>
    <w:rsid w:val="009A401F"/>
    <w:rsid w:val="009A58E5"/>
    <w:rsid w:val="009B03D7"/>
    <w:rsid w:val="009B459A"/>
    <w:rsid w:val="009B64BD"/>
    <w:rsid w:val="009B7A39"/>
    <w:rsid w:val="009C15AF"/>
    <w:rsid w:val="009C1651"/>
    <w:rsid w:val="009C1707"/>
    <w:rsid w:val="009C291A"/>
    <w:rsid w:val="009C29D8"/>
    <w:rsid w:val="009C41D0"/>
    <w:rsid w:val="009C42E3"/>
    <w:rsid w:val="009C500D"/>
    <w:rsid w:val="009C7134"/>
    <w:rsid w:val="009C7A22"/>
    <w:rsid w:val="009C7E0C"/>
    <w:rsid w:val="009D0849"/>
    <w:rsid w:val="009D0E73"/>
    <w:rsid w:val="009D3A89"/>
    <w:rsid w:val="009D42D9"/>
    <w:rsid w:val="009D5CF7"/>
    <w:rsid w:val="009D69F0"/>
    <w:rsid w:val="009D6C54"/>
    <w:rsid w:val="009D6D65"/>
    <w:rsid w:val="009D76A9"/>
    <w:rsid w:val="009D7BA6"/>
    <w:rsid w:val="009E04AD"/>
    <w:rsid w:val="009E0D63"/>
    <w:rsid w:val="009E2245"/>
    <w:rsid w:val="009E502C"/>
    <w:rsid w:val="009E655E"/>
    <w:rsid w:val="009E68E2"/>
    <w:rsid w:val="009E68E6"/>
    <w:rsid w:val="009E6A27"/>
    <w:rsid w:val="009E7258"/>
    <w:rsid w:val="009E7982"/>
    <w:rsid w:val="009F0A8A"/>
    <w:rsid w:val="009F0E88"/>
    <w:rsid w:val="009F18EC"/>
    <w:rsid w:val="009F2043"/>
    <w:rsid w:val="009F2D72"/>
    <w:rsid w:val="009F449A"/>
    <w:rsid w:val="009F4E27"/>
    <w:rsid w:val="009F5468"/>
    <w:rsid w:val="009F6F1C"/>
    <w:rsid w:val="009F7E4C"/>
    <w:rsid w:val="00A0027C"/>
    <w:rsid w:val="00A00834"/>
    <w:rsid w:val="00A01741"/>
    <w:rsid w:val="00A017CC"/>
    <w:rsid w:val="00A01BF7"/>
    <w:rsid w:val="00A0387A"/>
    <w:rsid w:val="00A045BC"/>
    <w:rsid w:val="00A04DC3"/>
    <w:rsid w:val="00A05386"/>
    <w:rsid w:val="00A057F4"/>
    <w:rsid w:val="00A06169"/>
    <w:rsid w:val="00A06E1C"/>
    <w:rsid w:val="00A12AA1"/>
    <w:rsid w:val="00A12D2E"/>
    <w:rsid w:val="00A131DF"/>
    <w:rsid w:val="00A1389A"/>
    <w:rsid w:val="00A15981"/>
    <w:rsid w:val="00A16636"/>
    <w:rsid w:val="00A201A3"/>
    <w:rsid w:val="00A21449"/>
    <w:rsid w:val="00A21EF1"/>
    <w:rsid w:val="00A221FA"/>
    <w:rsid w:val="00A22699"/>
    <w:rsid w:val="00A2431C"/>
    <w:rsid w:val="00A25054"/>
    <w:rsid w:val="00A25249"/>
    <w:rsid w:val="00A27F6E"/>
    <w:rsid w:val="00A31777"/>
    <w:rsid w:val="00A3305D"/>
    <w:rsid w:val="00A33D6F"/>
    <w:rsid w:val="00A33DDA"/>
    <w:rsid w:val="00A34A5D"/>
    <w:rsid w:val="00A34DA7"/>
    <w:rsid w:val="00A35F32"/>
    <w:rsid w:val="00A36973"/>
    <w:rsid w:val="00A3761B"/>
    <w:rsid w:val="00A413AC"/>
    <w:rsid w:val="00A4226C"/>
    <w:rsid w:val="00A43544"/>
    <w:rsid w:val="00A439B9"/>
    <w:rsid w:val="00A43E0B"/>
    <w:rsid w:val="00A4489F"/>
    <w:rsid w:val="00A44CBD"/>
    <w:rsid w:val="00A4723C"/>
    <w:rsid w:val="00A4739D"/>
    <w:rsid w:val="00A51BEA"/>
    <w:rsid w:val="00A54482"/>
    <w:rsid w:val="00A551AC"/>
    <w:rsid w:val="00A5528D"/>
    <w:rsid w:val="00A555C0"/>
    <w:rsid w:val="00A555EA"/>
    <w:rsid w:val="00A558F3"/>
    <w:rsid w:val="00A612CC"/>
    <w:rsid w:val="00A618D9"/>
    <w:rsid w:val="00A61DB2"/>
    <w:rsid w:val="00A61E26"/>
    <w:rsid w:val="00A6259F"/>
    <w:rsid w:val="00A62E00"/>
    <w:rsid w:val="00A63977"/>
    <w:rsid w:val="00A64B83"/>
    <w:rsid w:val="00A64EB3"/>
    <w:rsid w:val="00A656E4"/>
    <w:rsid w:val="00A66DC0"/>
    <w:rsid w:val="00A67BF2"/>
    <w:rsid w:val="00A71214"/>
    <w:rsid w:val="00A71AC1"/>
    <w:rsid w:val="00A7209E"/>
    <w:rsid w:val="00A7254B"/>
    <w:rsid w:val="00A73339"/>
    <w:rsid w:val="00A73FA7"/>
    <w:rsid w:val="00A740E9"/>
    <w:rsid w:val="00A74C13"/>
    <w:rsid w:val="00A77250"/>
    <w:rsid w:val="00A8029F"/>
    <w:rsid w:val="00A82080"/>
    <w:rsid w:val="00A82DC7"/>
    <w:rsid w:val="00A82F0E"/>
    <w:rsid w:val="00A82F38"/>
    <w:rsid w:val="00A82FB6"/>
    <w:rsid w:val="00A834F5"/>
    <w:rsid w:val="00A838FF"/>
    <w:rsid w:val="00A84103"/>
    <w:rsid w:val="00A85667"/>
    <w:rsid w:val="00A8636C"/>
    <w:rsid w:val="00A86B19"/>
    <w:rsid w:val="00A877F6"/>
    <w:rsid w:val="00A9182F"/>
    <w:rsid w:val="00A91E03"/>
    <w:rsid w:val="00A9241B"/>
    <w:rsid w:val="00A939BA"/>
    <w:rsid w:val="00A93B9B"/>
    <w:rsid w:val="00A943D9"/>
    <w:rsid w:val="00A95C94"/>
    <w:rsid w:val="00A96298"/>
    <w:rsid w:val="00AA030D"/>
    <w:rsid w:val="00AA086D"/>
    <w:rsid w:val="00AA1081"/>
    <w:rsid w:val="00AA13AD"/>
    <w:rsid w:val="00AA45F8"/>
    <w:rsid w:val="00AA6424"/>
    <w:rsid w:val="00AB0A31"/>
    <w:rsid w:val="00AB2B8B"/>
    <w:rsid w:val="00AB2EF6"/>
    <w:rsid w:val="00AB4408"/>
    <w:rsid w:val="00AB4961"/>
    <w:rsid w:val="00AB6C5F"/>
    <w:rsid w:val="00AB713C"/>
    <w:rsid w:val="00AB78BF"/>
    <w:rsid w:val="00AC07A5"/>
    <w:rsid w:val="00AC0CF5"/>
    <w:rsid w:val="00AC1075"/>
    <w:rsid w:val="00AC131C"/>
    <w:rsid w:val="00AC2CD6"/>
    <w:rsid w:val="00AC3981"/>
    <w:rsid w:val="00AC3B2D"/>
    <w:rsid w:val="00AC4379"/>
    <w:rsid w:val="00AC4731"/>
    <w:rsid w:val="00AC4A55"/>
    <w:rsid w:val="00AC50E4"/>
    <w:rsid w:val="00AC528C"/>
    <w:rsid w:val="00AC5934"/>
    <w:rsid w:val="00AC5C89"/>
    <w:rsid w:val="00AC686C"/>
    <w:rsid w:val="00AD0548"/>
    <w:rsid w:val="00AD0ABD"/>
    <w:rsid w:val="00AD234E"/>
    <w:rsid w:val="00AD48A3"/>
    <w:rsid w:val="00AD4CA9"/>
    <w:rsid w:val="00AD4EE7"/>
    <w:rsid w:val="00AD4FCC"/>
    <w:rsid w:val="00AD67D8"/>
    <w:rsid w:val="00AD6DAC"/>
    <w:rsid w:val="00AD7010"/>
    <w:rsid w:val="00AD783E"/>
    <w:rsid w:val="00AE0C87"/>
    <w:rsid w:val="00AE1214"/>
    <w:rsid w:val="00AE33B1"/>
    <w:rsid w:val="00AE3A8A"/>
    <w:rsid w:val="00AE4DA4"/>
    <w:rsid w:val="00AE72D2"/>
    <w:rsid w:val="00AF0C84"/>
    <w:rsid w:val="00AF1218"/>
    <w:rsid w:val="00AF195E"/>
    <w:rsid w:val="00AF291B"/>
    <w:rsid w:val="00AF2B3D"/>
    <w:rsid w:val="00AF2C42"/>
    <w:rsid w:val="00AF4351"/>
    <w:rsid w:val="00AF4B8B"/>
    <w:rsid w:val="00AF4EDF"/>
    <w:rsid w:val="00B04409"/>
    <w:rsid w:val="00B04529"/>
    <w:rsid w:val="00B05CC2"/>
    <w:rsid w:val="00B05D0B"/>
    <w:rsid w:val="00B06276"/>
    <w:rsid w:val="00B06430"/>
    <w:rsid w:val="00B06848"/>
    <w:rsid w:val="00B10BE1"/>
    <w:rsid w:val="00B12A04"/>
    <w:rsid w:val="00B13893"/>
    <w:rsid w:val="00B13A70"/>
    <w:rsid w:val="00B14752"/>
    <w:rsid w:val="00B171B0"/>
    <w:rsid w:val="00B210E6"/>
    <w:rsid w:val="00B212A6"/>
    <w:rsid w:val="00B26063"/>
    <w:rsid w:val="00B304C5"/>
    <w:rsid w:val="00B32AE8"/>
    <w:rsid w:val="00B349DB"/>
    <w:rsid w:val="00B355A7"/>
    <w:rsid w:val="00B364A6"/>
    <w:rsid w:val="00B36FFB"/>
    <w:rsid w:val="00B374F2"/>
    <w:rsid w:val="00B41535"/>
    <w:rsid w:val="00B4216F"/>
    <w:rsid w:val="00B42B30"/>
    <w:rsid w:val="00B42DB9"/>
    <w:rsid w:val="00B42E9D"/>
    <w:rsid w:val="00B43612"/>
    <w:rsid w:val="00B452E7"/>
    <w:rsid w:val="00B458F6"/>
    <w:rsid w:val="00B45933"/>
    <w:rsid w:val="00B47682"/>
    <w:rsid w:val="00B50AE8"/>
    <w:rsid w:val="00B50E10"/>
    <w:rsid w:val="00B514C7"/>
    <w:rsid w:val="00B515B6"/>
    <w:rsid w:val="00B51A85"/>
    <w:rsid w:val="00B52C3D"/>
    <w:rsid w:val="00B53565"/>
    <w:rsid w:val="00B549C9"/>
    <w:rsid w:val="00B54DD5"/>
    <w:rsid w:val="00B550E3"/>
    <w:rsid w:val="00B560D0"/>
    <w:rsid w:val="00B60004"/>
    <w:rsid w:val="00B630B3"/>
    <w:rsid w:val="00B63D0F"/>
    <w:rsid w:val="00B6447E"/>
    <w:rsid w:val="00B646C0"/>
    <w:rsid w:val="00B64CBA"/>
    <w:rsid w:val="00B65906"/>
    <w:rsid w:val="00B667BE"/>
    <w:rsid w:val="00B6721B"/>
    <w:rsid w:val="00B713F4"/>
    <w:rsid w:val="00B72F3B"/>
    <w:rsid w:val="00B737D5"/>
    <w:rsid w:val="00B73C0C"/>
    <w:rsid w:val="00B7425B"/>
    <w:rsid w:val="00B74874"/>
    <w:rsid w:val="00B75C66"/>
    <w:rsid w:val="00B75FAF"/>
    <w:rsid w:val="00B77FCD"/>
    <w:rsid w:val="00B808A5"/>
    <w:rsid w:val="00B819DE"/>
    <w:rsid w:val="00B8239E"/>
    <w:rsid w:val="00B830A3"/>
    <w:rsid w:val="00B83C30"/>
    <w:rsid w:val="00B84F46"/>
    <w:rsid w:val="00B8505C"/>
    <w:rsid w:val="00B8522A"/>
    <w:rsid w:val="00B8534D"/>
    <w:rsid w:val="00B85E07"/>
    <w:rsid w:val="00B91397"/>
    <w:rsid w:val="00B91457"/>
    <w:rsid w:val="00B92185"/>
    <w:rsid w:val="00B93403"/>
    <w:rsid w:val="00B96B46"/>
    <w:rsid w:val="00B96E95"/>
    <w:rsid w:val="00B96F8C"/>
    <w:rsid w:val="00B97328"/>
    <w:rsid w:val="00B9749E"/>
    <w:rsid w:val="00B97E88"/>
    <w:rsid w:val="00BA33A7"/>
    <w:rsid w:val="00BA6839"/>
    <w:rsid w:val="00BB04C2"/>
    <w:rsid w:val="00BB08B9"/>
    <w:rsid w:val="00BB1ADB"/>
    <w:rsid w:val="00BB31F8"/>
    <w:rsid w:val="00BB584F"/>
    <w:rsid w:val="00BB59C1"/>
    <w:rsid w:val="00BB6CF5"/>
    <w:rsid w:val="00BB78A2"/>
    <w:rsid w:val="00BC0145"/>
    <w:rsid w:val="00BC2755"/>
    <w:rsid w:val="00BC43E6"/>
    <w:rsid w:val="00BC455D"/>
    <w:rsid w:val="00BC4B82"/>
    <w:rsid w:val="00BC66F7"/>
    <w:rsid w:val="00BC7029"/>
    <w:rsid w:val="00BC7357"/>
    <w:rsid w:val="00BC7658"/>
    <w:rsid w:val="00BC7827"/>
    <w:rsid w:val="00BD00CE"/>
    <w:rsid w:val="00BD0307"/>
    <w:rsid w:val="00BD1B2B"/>
    <w:rsid w:val="00BD2ACD"/>
    <w:rsid w:val="00BD32F5"/>
    <w:rsid w:val="00BD3D98"/>
    <w:rsid w:val="00BD4E18"/>
    <w:rsid w:val="00BD5779"/>
    <w:rsid w:val="00BD6119"/>
    <w:rsid w:val="00BD6B7C"/>
    <w:rsid w:val="00BD6C7D"/>
    <w:rsid w:val="00BD70DE"/>
    <w:rsid w:val="00BE2320"/>
    <w:rsid w:val="00BE375C"/>
    <w:rsid w:val="00BE406E"/>
    <w:rsid w:val="00BE41A4"/>
    <w:rsid w:val="00BE56E7"/>
    <w:rsid w:val="00BE762C"/>
    <w:rsid w:val="00BE79FF"/>
    <w:rsid w:val="00BF02E1"/>
    <w:rsid w:val="00BF1928"/>
    <w:rsid w:val="00BF32CE"/>
    <w:rsid w:val="00BF32F1"/>
    <w:rsid w:val="00BF34BB"/>
    <w:rsid w:val="00BF3AD8"/>
    <w:rsid w:val="00BF4DF6"/>
    <w:rsid w:val="00C03DF6"/>
    <w:rsid w:val="00C042FD"/>
    <w:rsid w:val="00C04D67"/>
    <w:rsid w:val="00C04DA1"/>
    <w:rsid w:val="00C077A4"/>
    <w:rsid w:val="00C11965"/>
    <w:rsid w:val="00C12BED"/>
    <w:rsid w:val="00C12DB8"/>
    <w:rsid w:val="00C13093"/>
    <w:rsid w:val="00C13BFC"/>
    <w:rsid w:val="00C15AE6"/>
    <w:rsid w:val="00C15D90"/>
    <w:rsid w:val="00C16BC9"/>
    <w:rsid w:val="00C16F26"/>
    <w:rsid w:val="00C17890"/>
    <w:rsid w:val="00C21048"/>
    <w:rsid w:val="00C2110B"/>
    <w:rsid w:val="00C2219E"/>
    <w:rsid w:val="00C22F6C"/>
    <w:rsid w:val="00C235A8"/>
    <w:rsid w:val="00C23DDD"/>
    <w:rsid w:val="00C23E1B"/>
    <w:rsid w:val="00C23F00"/>
    <w:rsid w:val="00C24373"/>
    <w:rsid w:val="00C24908"/>
    <w:rsid w:val="00C25738"/>
    <w:rsid w:val="00C27739"/>
    <w:rsid w:val="00C27AE3"/>
    <w:rsid w:val="00C30089"/>
    <w:rsid w:val="00C30362"/>
    <w:rsid w:val="00C3119F"/>
    <w:rsid w:val="00C3234B"/>
    <w:rsid w:val="00C327A7"/>
    <w:rsid w:val="00C34DAF"/>
    <w:rsid w:val="00C34F79"/>
    <w:rsid w:val="00C35851"/>
    <w:rsid w:val="00C35BF1"/>
    <w:rsid w:val="00C36150"/>
    <w:rsid w:val="00C37300"/>
    <w:rsid w:val="00C37DA7"/>
    <w:rsid w:val="00C41321"/>
    <w:rsid w:val="00C41E6E"/>
    <w:rsid w:val="00C53819"/>
    <w:rsid w:val="00C53944"/>
    <w:rsid w:val="00C56469"/>
    <w:rsid w:val="00C56F29"/>
    <w:rsid w:val="00C6036C"/>
    <w:rsid w:val="00C603FC"/>
    <w:rsid w:val="00C60473"/>
    <w:rsid w:val="00C60812"/>
    <w:rsid w:val="00C64254"/>
    <w:rsid w:val="00C6469D"/>
    <w:rsid w:val="00C64F0E"/>
    <w:rsid w:val="00C66366"/>
    <w:rsid w:val="00C6640F"/>
    <w:rsid w:val="00C668C9"/>
    <w:rsid w:val="00C70F97"/>
    <w:rsid w:val="00C71F3C"/>
    <w:rsid w:val="00C7307D"/>
    <w:rsid w:val="00C73204"/>
    <w:rsid w:val="00C73636"/>
    <w:rsid w:val="00C736BF"/>
    <w:rsid w:val="00C73D36"/>
    <w:rsid w:val="00C74811"/>
    <w:rsid w:val="00C74FBF"/>
    <w:rsid w:val="00C76967"/>
    <w:rsid w:val="00C772EF"/>
    <w:rsid w:val="00C77BA9"/>
    <w:rsid w:val="00C801FB"/>
    <w:rsid w:val="00C813E1"/>
    <w:rsid w:val="00C82A62"/>
    <w:rsid w:val="00C82CCE"/>
    <w:rsid w:val="00C83736"/>
    <w:rsid w:val="00C8400F"/>
    <w:rsid w:val="00C8416B"/>
    <w:rsid w:val="00C84181"/>
    <w:rsid w:val="00C85B7E"/>
    <w:rsid w:val="00C87B0A"/>
    <w:rsid w:val="00C87F7C"/>
    <w:rsid w:val="00C90A3A"/>
    <w:rsid w:val="00C9168E"/>
    <w:rsid w:val="00C91D76"/>
    <w:rsid w:val="00C92AAA"/>
    <w:rsid w:val="00C92D9F"/>
    <w:rsid w:val="00C93F75"/>
    <w:rsid w:val="00C941BF"/>
    <w:rsid w:val="00C9439E"/>
    <w:rsid w:val="00C957D0"/>
    <w:rsid w:val="00C96D2C"/>
    <w:rsid w:val="00C97931"/>
    <w:rsid w:val="00C97B40"/>
    <w:rsid w:val="00CA3ACF"/>
    <w:rsid w:val="00CA3D21"/>
    <w:rsid w:val="00CA5313"/>
    <w:rsid w:val="00CA5C63"/>
    <w:rsid w:val="00CA6C4B"/>
    <w:rsid w:val="00CA7592"/>
    <w:rsid w:val="00CB1360"/>
    <w:rsid w:val="00CB1C6E"/>
    <w:rsid w:val="00CB221C"/>
    <w:rsid w:val="00CB2C41"/>
    <w:rsid w:val="00CB32A3"/>
    <w:rsid w:val="00CB3B71"/>
    <w:rsid w:val="00CB41C5"/>
    <w:rsid w:val="00CB5755"/>
    <w:rsid w:val="00CB57E5"/>
    <w:rsid w:val="00CB58C7"/>
    <w:rsid w:val="00CB7995"/>
    <w:rsid w:val="00CB7A02"/>
    <w:rsid w:val="00CC2043"/>
    <w:rsid w:val="00CC3CAA"/>
    <w:rsid w:val="00CC5BEF"/>
    <w:rsid w:val="00CC5DA8"/>
    <w:rsid w:val="00CC5E75"/>
    <w:rsid w:val="00CC6895"/>
    <w:rsid w:val="00CC68A8"/>
    <w:rsid w:val="00CD085E"/>
    <w:rsid w:val="00CD09F1"/>
    <w:rsid w:val="00CD1727"/>
    <w:rsid w:val="00CD217D"/>
    <w:rsid w:val="00CD2E99"/>
    <w:rsid w:val="00CD3373"/>
    <w:rsid w:val="00CD33A8"/>
    <w:rsid w:val="00CD3855"/>
    <w:rsid w:val="00CD4202"/>
    <w:rsid w:val="00CD51E9"/>
    <w:rsid w:val="00CD585D"/>
    <w:rsid w:val="00CE2ED0"/>
    <w:rsid w:val="00CE310F"/>
    <w:rsid w:val="00CE4D68"/>
    <w:rsid w:val="00CE576E"/>
    <w:rsid w:val="00CE6940"/>
    <w:rsid w:val="00CE6F28"/>
    <w:rsid w:val="00CF12C0"/>
    <w:rsid w:val="00CF2978"/>
    <w:rsid w:val="00CF3385"/>
    <w:rsid w:val="00CF3658"/>
    <w:rsid w:val="00CF4F6E"/>
    <w:rsid w:val="00CF59A6"/>
    <w:rsid w:val="00CF6C49"/>
    <w:rsid w:val="00CF71AA"/>
    <w:rsid w:val="00CF7437"/>
    <w:rsid w:val="00D00DDC"/>
    <w:rsid w:val="00D0144C"/>
    <w:rsid w:val="00D02126"/>
    <w:rsid w:val="00D028E7"/>
    <w:rsid w:val="00D02F61"/>
    <w:rsid w:val="00D02FBC"/>
    <w:rsid w:val="00D0387C"/>
    <w:rsid w:val="00D07065"/>
    <w:rsid w:val="00D075E1"/>
    <w:rsid w:val="00D1029C"/>
    <w:rsid w:val="00D10481"/>
    <w:rsid w:val="00D10694"/>
    <w:rsid w:val="00D106CF"/>
    <w:rsid w:val="00D1134D"/>
    <w:rsid w:val="00D11A16"/>
    <w:rsid w:val="00D11C39"/>
    <w:rsid w:val="00D146B3"/>
    <w:rsid w:val="00D14894"/>
    <w:rsid w:val="00D14A6D"/>
    <w:rsid w:val="00D15570"/>
    <w:rsid w:val="00D15632"/>
    <w:rsid w:val="00D16B62"/>
    <w:rsid w:val="00D17DF1"/>
    <w:rsid w:val="00D17FF4"/>
    <w:rsid w:val="00D200A5"/>
    <w:rsid w:val="00D2184C"/>
    <w:rsid w:val="00D22433"/>
    <w:rsid w:val="00D25CEB"/>
    <w:rsid w:val="00D305A4"/>
    <w:rsid w:val="00D30655"/>
    <w:rsid w:val="00D309A2"/>
    <w:rsid w:val="00D3113F"/>
    <w:rsid w:val="00D314A8"/>
    <w:rsid w:val="00D32E5B"/>
    <w:rsid w:val="00D33CBC"/>
    <w:rsid w:val="00D340EE"/>
    <w:rsid w:val="00D34197"/>
    <w:rsid w:val="00D35635"/>
    <w:rsid w:val="00D35B86"/>
    <w:rsid w:val="00D3608E"/>
    <w:rsid w:val="00D36635"/>
    <w:rsid w:val="00D41B7F"/>
    <w:rsid w:val="00D41ECF"/>
    <w:rsid w:val="00D430B1"/>
    <w:rsid w:val="00D432F1"/>
    <w:rsid w:val="00D457CF"/>
    <w:rsid w:val="00D45DCC"/>
    <w:rsid w:val="00D45F6E"/>
    <w:rsid w:val="00D476BC"/>
    <w:rsid w:val="00D5023E"/>
    <w:rsid w:val="00D5082F"/>
    <w:rsid w:val="00D50A6A"/>
    <w:rsid w:val="00D50AAC"/>
    <w:rsid w:val="00D5104D"/>
    <w:rsid w:val="00D518BA"/>
    <w:rsid w:val="00D5378A"/>
    <w:rsid w:val="00D53C89"/>
    <w:rsid w:val="00D53CF5"/>
    <w:rsid w:val="00D55161"/>
    <w:rsid w:val="00D552DB"/>
    <w:rsid w:val="00D552FB"/>
    <w:rsid w:val="00D556F9"/>
    <w:rsid w:val="00D55AE3"/>
    <w:rsid w:val="00D5608C"/>
    <w:rsid w:val="00D56E23"/>
    <w:rsid w:val="00D60332"/>
    <w:rsid w:val="00D60AAD"/>
    <w:rsid w:val="00D62C0B"/>
    <w:rsid w:val="00D634CE"/>
    <w:rsid w:val="00D63B35"/>
    <w:rsid w:val="00D663BD"/>
    <w:rsid w:val="00D66B28"/>
    <w:rsid w:val="00D67524"/>
    <w:rsid w:val="00D67555"/>
    <w:rsid w:val="00D676C0"/>
    <w:rsid w:val="00D70178"/>
    <w:rsid w:val="00D70D1C"/>
    <w:rsid w:val="00D72A85"/>
    <w:rsid w:val="00D75DDE"/>
    <w:rsid w:val="00D75F5F"/>
    <w:rsid w:val="00D75FBC"/>
    <w:rsid w:val="00D7644A"/>
    <w:rsid w:val="00D76BF0"/>
    <w:rsid w:val="00D76C35"/>
    <w:rsid w:val="00D76CD6"/>
    <w:rsid w:val="00D76E3F"/>
    <w:rsid w:val="00D76F0F"/>
    <w:rsid w:val="00D77366"/>
    <w:rsid w:val="00D77972"/>
    <w:rsid w:val="00D77FF3"/>
    <w:rsid w:val="00D8054A"/>
    <w:rsid w:val="00D80667"/>
    <w:rsid w:val="00D808E0"/>
    <w:rsid w:val="00D80C8B"/>
    <w:rsid w:val="00D81D2A"/>
    <w:rsid w:val="00D849BB"/>
    <w:rsid w:val="00D84C7E"/>
    <w:rsid w:val="00D86205"/>
    <w:rsid w:val="00D8FDE1"/>
    <w:rsid w:val="00D90EBA"/>
    <w:rsid w:val="00D90F9E"/>
    <w:rsid w:val="00D920FA"/>
    <w:rsid w:val="00D94012"/>
    <w:rsid w:val="00D968C8"/>
    <w:rsid w:val="00D97342"/>
    <w:rsid w:val="00D97645"/>
    <w:rsid w:val="00D97C7A"/>
    <w:rsid w:val="00D97D39"/>
    <w:rsid w:val="00DA122E"/>
    <w:rsid w:val="00DA17EC"/>
    <w:rsid w:val="00DA19A9"/>
    <w:rsid w:val="00DA1E7F"/>
    <w:rsid w:val="00DA3031"/>
    <w:rsid w:val="00DA3BD5"/>
    <w:rsid w:val="00DA59C9"/>
    <w:rsid w:val="00DA5E7C"/>
    <w:rsid w:val="00DA70F7"/>
    <w:rsid w:val="00DB0120"/>
    <w:rsid w:val="00DB094C"/>
    <w:rsid w:val="00DB24D0"/>
    <w:rsid w:val="00DB4EAE"/>
    <w:rsid w:val="00DB5616"/>
    <w:rsid w:val="00DB57B9"/>
    <w:rsid w:val="00DC0AA7"/>
    <w:rsid w:val="00DC0E5C"/>
    <w:rsid w:val="00DC1ACB"/>
    <w:rsid w:val="00DC1E28"/>
    <w:rsid w:val="00DC2B26"/>
    <w:rsid w:val="00DC3FD9"/>
    <w:rsid w:val="00DC56F3"/>
    <w:rsid w:val="00DC7775"/>
    <w:rsid w:val="00DC7820"/>
    <w:rsid w:val="00DD13B0"/>
    <w:rsid w:val="00DD448E"/>
    <w:rsid w:val="00DD4522"/>
    <w:rsid w:val="00DD4909"/>
    <w:rsid w:val="00DD5562"/>
    <w:rsid w:val="00DD71BF"/>
    <w:rsid w:val="00DE0118"/>
    <w:rsid w:val="00DE18CF"/>
    <w:rsid w:val="00DE1B96"/>
    <w:rsid w:val="00DE1F70"/>
    <w:rsid w:val="00DE3DCF"/>
    <w:rsid w:val="00DE3F74"/>
    <w:rsid w:val="00DE5027"/>
    <w:rsid w:val="00DE514B"/>
    <w:rsid w:val="00DE5799"/>
    <w:rsid w:val="00DE76C9"/>
    <w:rsid w:val="00DF1296"/>
    <w:rsid w:val="00DF1C61"/>
    <w:rsid w:val="00DF24B6"/>
    <w:rsid w:val="00DF2E6B"/>
    <w:rsid w:val="00DF5FA5"/>
    <w:rsid w:val="00DF770D"/>
    <w:rsid w:val="00DF7F86"/>
    <w:rsid w:val="00E0083E"/>
    <w:rsid w:val="00E02979"/>
    <w:rsid w:val="00E02AB9"/>
    <w:rsid w:val="00E06BDB"/>
    <w:rsid w:val="00E11CA5"/>
    <w:rsid w:val="00E13981"/>
    <w:rsid w:val="00E141AE"/>
    <w:rsid w:val="00E14785"/>
    <w:rsid w:val="00E147E6"/>
    <w:rsid w:val="00E1495A"/>
    <w:rsid w:val="00E15347"/>
    <w:rsid w:val="00E16338"/>
    <w:rsid w:val="00E165D1"/>
    <w:rsid w:val="00E167C9"/>
    <w:rsid w:val="00E17787"/>
    <w:rsid w:val="00E17BE4"/>
    <w:rsid w:val="00E205DB"/>
    <w:rsid w:val="00E20EEB"/>
    <w:rsid w:val="00E23AD4"/>
    <w:rsid w:val="00E249D7"/>
    <w:rsid w:val="00E25E1D"/>
    <w:rsid w:val="00E2790C"/>
    <w:rsid w:val="00E27BCE"/>
    <w:rsid w:val="00E27EED"/>
    <w:rsid w:val="00E30B0D"/>
    <w:rsid w:val="00E34B24"/>
    <w:rsid w:val="00E34E84"/>
    <w:rsid w:val="00E36742"/>
    <w:rsid w:val="00E40155"/>
    <w:rsid w:val="00E40F1F"/>
    <w:rsid w:val="00E44E17"/>
    <w:rsid w:val="00E47512"/>
    <w:rsid w:val="00E526A5"/>
    <w:rsid w:val="00E5278C"/>
    <w:rsid w:val="00E53577"/>
    <w:rsid w:val="00E540AB"/>
    <w:rsid w:val="00E540EE"/>
    <w:rsid w:val="00E54DCC"/>
    <w:rsid w:val="00E57C36"/>
    <w:rsid w:val="00E60057"/>
    <w:rsid w:val="00E6104E"/>
    <w:rsid w:val="00E621DE"/>
    <w:rsid w:val="00E64F01"/>
    <w:rsid w:val="00E679E8"/>
    <w:rsid w:val="00E71E89"/>
    <w:rsid w:val="00E73C4C"/>
    <w:rsid w:val="00E73EBD"/>
    <w:rsid w:val="00E74AA0"/>
    <w:rsid w:val="00E76126"/>
    <w:rsid w:val="00E767B1"/>
    <w:rsid w:val="00E77C67"/>
    <w:rsid w:val="00E77DF5"/>
    <w:rsid w:val="00E80BBB"/>
    <w:rsid w:val="00E815E7"/>
    <w:rsid w:val="00E81AE2"/>
    <w:rsid w:val="00E81E5B"/>
    <w:rsid w:val="00E82812"/>
    <w:rsid w:val="00E86421"/>
    <w:rsid w:val="00E86F58"/>
    <w:rsid w:val="00E905CB"/>
    <w:rsid w:val="00E91B38"/>
    <w:rsid w:val="00E92786"/>
    <w:rsid w:val="00E96956"/>
    <w:rsid w:val="00E973D8"/>
    <w:rsid w:val="00E97437"/>
    <w:rsid w:val="00E9764D"/>
    <w:rsid w:val="00EA05E4"/>
    <w:rsid w:val="00EA0A70"/>
    <w:rsid w:val="00EA1891"/>
    <w:rsid w:val="00EA2769"/>
    <w:rsid w:val="00EA436A"/>
    <w:rsid w:val="00EA6B3E"/>
    <w:rsid w:val="00EA729E"/>
    <w:rsid w:val="00EB266B"/>
    <w:rsid w:val="00EB49D1"/>
    <w:rsid w:val="00EB60D8"/>
    <w:rsid w:val="00EB6485"/>
    <w:rsid w:val="00EB6BC5"/>
    <w:rsid w:val="00EC0033"/>
    <w:rsid w:val="00EC0990"/>
    <w:rsid w:val="00EC338E"/>
    <w:rsid w:val="00EC35DC"/>
    <w:rsid w:val="00EC65AF"/>
    <w:rsid w:val="00ED03EB"/>
    <w:rsid w:val="00ED3F9B"/>
    <w:rsid w:val="00ED4EF0"/>
    <w:rsid w:val="00ED52A3"/>
    <w:rsid w:val="00ED65A8"/>
    <w:rsid w:val="00ED67E1"/>
    <w:rsid w:val="00ED7059"/>
    <w:rsid w:val="00ED74D8"/>
    <w:rsid w:val="00EE063C"/>
    <w:rsid w:val="00EE186B"/>
    <w:rsid w:val="00EE4650"/>
    <w:rsid w:val="00EE531D"/>
    <w:rsid w:val="00EE5BA8"/>
    <w:rsid w:val="00EE67F8"/>
    <w:rsid w:val="00EE77A8"/>
    <w:rsid w:val="00EF0903"/>
    <w:rsid w:val="00EF1589"/>
    <w:rsid w:val="00EF57A9"/>
    <w:rsid w:val="00EF63E5"/>
    <w:rsid w:val="00F006B5"/>
    <w:rsid w:val="00F02545"/>
    <w:rsid w:val="00F02D14"/>
    <w:rsid w:val="00F04A59"/>
    <w:rsid w:val="00F04C32"/>
    <w:rsid w:val="00F04D68"/>
    <w:rsid w:val="00F052BD"/>
    <w:rsid w:val="00F0537C"/>
    <w:rsid w:val="00F07BD8"/>
    <w:rsid w:val="00F1008F"/>
    <w:rsid w:val="00F1016F"/>
    <w:rsid w:val="00F108C0"/>
    <w:rsid w:val="00F10B84"/>
    <w:rsid w:val="00F10D5E"/>
    <w:rsid w:val="00F14A7B"/>
    <w:rsid w:val="00F150CB"/>
    <w:rsid w:val="00F157E5"/>
    <w:rsid w:val="00F165D5"/>
    <w:rsid w:val="00F172D1"/>
    <w:rsid w:val="00F17556"/>
    <w:rsid w:val="00F17709"/>
    <w:rsid w:val="00F17B99"/>
    <w:rsid w:val="00F17E0E"/>
    <w:rsid w:val="00F2327E"/>
    <w:rsid w:val="00F2443D"/>
    <w:rsid w:val="00F24A94"/>
    <w:rsid w:val="00F24D10"/>
    <w:rsid w:val="00F2673A"/>
    <w:rsid w:val="00F267BD"/>
    <w:rsid w:val="00F2723E"/>
    <w:rsid w:val="00F30660"/>
    <w:rsid w:val="00F3164A"/>
    <w:rsid w:val="00F31D9F"/>
    <w:rsid w:val="00F31EFA"/>
    <w:rsid w:val="00F32A3F"/>
    <w:rsid w:val="00F33CE5"/>
    <w:rsid w:val="00F34B25"/>
    <w:rsid w:val="00F34D72"/>
    <w:rsid w:val="00F3556B"/>
    <w:rsid w:val="00F356D6"/>
    <w:rsid w:val="00F40751"/>
    <w:rsid w:val="00F41261"/>
    <w:rsid w:val="00F42B7E"/>
    <w:rsid w:val="00F42EAE"/>
    <w:rsid w:val="00F43714"/>
    <w:rsid w:val="00F4384F"/>
    <w:rsid w:val="00F43A4D"/>
    <w:rsid w:val="00F43CAE"/>
    <w:rsid w:val="00F459AF"/>
    <w:rsid w:val="00F478D6"/>
    <w:rsid w:val="00F47B64"/>
    <w:rsid w:val="00F517CF"/>
    <w:rsid w:val="00F52CB6"/>
    <w:rsid w:val="00F57396"/>
    <w:rsid w:val="00F611C6"/>
    <w:rsid w:val="00F62961"/>
    <w:rsid w:val="00F6325C"/>
    <w:rsid w:val="00F659B9"/>
    <w:rsid w:val="00F66F2E"/>
    <w:rsid w:val="00F7088B"/>
    <w:rsid w:val="00F711D8"/>
    <w:rsid w:val="00F71495"/>
    <w:rsid w:val="00F73C65"/>
    <w:rsid w:val="00F73E3A"/>
    <w:rsid w:val="00F73E48"/>
    <w:rsid w:val="00F74265"/>
    <w:rsid w:val="00F74369"/>
    <w:rsid w:val="00F74415"/>
    <w:rsid w:val="00F74588"/>
    <w:rsid w:val="00F75621"/>
    <w:rsid w:val="00F75630"/>
    <w:rsid w:val="00F772F9"/>
    <w:rsid w:val="00F80477"/>
    <w:rsid w:val="00F807DB"/>
    <w:rsid w:val="00F80851"/>
    <w:rsid w:val="00F80A14"/>
    <w:rsid w:val="00F80D28"/>
    <w:rsid w:val="00F8143A"/>
    <w:rsid w:val="00F81493"/>
    <w:rsid w:val="00F82F0C"/>
    <w:rsid w:val="00F83D4B"/>
    <w:rsid w:val="00F83ED1"/>
    <w:rsid w:val="00F85633"/>
    <w:rsid w:val="00F85742"/>
    <w:rsid w:val="00F868AF"/>
    <w:rsid w:val="00F86EEE"/>
    <w:rsid w:val="00F872C0"/>
    <w:rsid w:val="00F92457"/>
    <w:rsid w:val="00F933C8"/>
    <w:rsid w:val="00F94017"/>
    <w:rsid w:val="00F94558"/>
    <w:rsid w:val="00F9598D"/>
    <w:rsid w:val="00F96F57"/>
    <w:rsid w:val="00F970AB"/>
    <w:rsid w:val="00F9742E"/>
    <w:rsid w:val="00F97E76"/>
    <w:rsid w:val="00FA001B"/>
    <w:rsid w:val="00FA0F27"/>
    <w:rsid w:val="00FA2012"/>
    <w:rsid w:val="00FA2D4D"/>
    <w:rsid w:val="00FA2E84"/>
    <w:rsid w:val="00FA456B"/>
    <w:rsid w:val="00FA65FD"/>
    <w:rsid w:val="00FB02C1"/>
    <w:rsid w:val="00FB0A9B"/>
    <w:rsid w:val="00FB1305"/>
    <w:rsid w:val="00FB1DDC"/>
    <w:rsid w:val="00FB35D1"/>
    <w:rsid w:val="00FB41B6"/>
    <w:rsid w:val="00FB43B2"/>
    <w:rsid w:val="00FB6216"/>
    <w:rsid w:val="00FB7011"/>
    <w:rsid w:val="00FC041B"/>
    <w:rsid w:val="00FC1DDB"/>
    <w:rsid w:val="00FC3D8E"/>
    <w:rsid w:val="00FC5A92"/>
    <w:rsid w:val="00FC5DED"/>
    <w:rsid w:val="00FC68C2"/>
    <w:rsid w:val="00FC7200"/>
    <w:rsid w:val="00FC78B2"/>
    <w:rsid w:val="00FC79BF"/>
    <w:rsid w:val="00FD3059"/>
    <w:rsid w:val="00FD3D6F"/>
    <w:rsid w:val="00FD59D0"/>
    <w:rsid w:val="00FD62F7"/>
    <w:rsid w:val="00FD6422"/>
    <w:rsid w:val="00FD68D8"/>
    <w:rsid w:val="00FD703C"/>
    <w:rsid w:val="00FD7E15"/>
    <w:rsid w:val="00FD7E6A"/>
    <w:rsid w:val="00FE2045"/>
    <w:rsid w:val="00FE2201"/>
    <w:rsid w:val="00FE40AA"/>
    <w:rsid w:val="00FE5C70"/>
    <w:rsid w:val="00FE6578"/>
    <w:rsid w:val="00FE6E4C"/>
    <w:rsid w:val="00FE6EEC"/>
    <w:rsid w:val="00FEE2BE"/>
    <w:rsid w:val="00FF2D4A"/>
    <w:rsid w:val="00FF345D"/>
    <w:rsid w:val="00FF3CEE"/>
    <w:rsid w:val="00FF62AF"/>
    <w:rsid w:val="00FF634F"/>
    <w:rsid w:val="00FF6A73"/>
    <w:rsid w:val="00FF7BA4"/>
    <w:rsid w:val="00FF7DE0"/>
    <w:rsid w:val="0135C1E7"/>
    <w:rsid w:val="01BCD7A6"/>
    <w:rsid w:val="01D43DEE"/>
    <w:rsid w:val="01ECA233"/>
    <w:rsid w:val="01EEC778"/>
    <w:rsid w:val="021D3ABB"/>
    <w:rsid w:val="026F3979"/>
    <w:rsid w:val="029BBB6D"/>
    <w:rsid w:val="02A40BEF"/>
    <w:rsid w:val="02A451AB"/>
    <w:rsid w:val="02AA34B3"/>
    <w:rsid w:val="02B2FE05"/>
    <w:rsid w:val="02CE3686"/>
    <w:rsid w:val="02DE4948"/>
    <w:rsid w:val="02E21901"/>
    <w:rsid w:val="034ABB0F"/>
    <w:rsid w:val="03C7F3A6"/>
    <w:rsid w:val="0415BB1B"/>
    <w:rsid w:val="042ACDB7"/>
    <w:rsid w:val="043BE150"/>
    <w:rsid w:val="046EC70B"/>
    <w:rsid w:val="04822E6D"/>
    <w:rsid w:val="04E2ECFE"/>
    <w:rsid w:val="04F97938"/>
    <w:rsid w:val="05A95D8C"/>
    <w:rsid w:val="05B3058D"/>
    <w:rsid w:val="05DF2CAA"/>
    <w:rsid w:val="06FF9468"/>
    <w:rsid w:val="07190B41"/>
    <w:rsid w:val="07689FCB"/>
    <w:rsid w:val="07CEB281"/>
    <w:rsid w:val="07DB5F85"/>
    <w:rsid w:val="07FCA18A"/>
    <w:rsid w:val="080C7FB8"/>
    <w:rsid w:val="08D0E7EF"/>
    <w:rsid w:val="08D43972"/>
    <w:rsid w:val="08DF3432"/>
    <w:rsid w:val="08F40B36"/>
    <w:rsid w:val="090C5D1B"/>
    <w:rsid w:val="099DFA07"/>
    <w:rsid w:val="0A00AA3A"/>
    <w:rsid w:val="0A8FDB97"/>
    <w:rsid w:val="0AF45ADB"/>
    <w:rsid w:val="0B50DC39"/>
    <w:rsid w:val="0B79D1E0"/>
    <w:rsid w:val="0B975E39"/>
    <w:rsid w:val="0BEC7C64"/>
    <w:rsid w:val="0C06C33A"/>
    <w:rsid w:val="0C155699"/>
    <w:rsid w:val="0C66CD9A"/>
    <w:rsid w:val="0C88FB47"/>
    <w:rsid w:val="0CA223A4"/>
    <w:rsid w:val="0CEB4F20"/>
    <w:rsid w:val="0D0856B9"/>
    <w:rsid w:val="0DCBD433"/>
    <w:rsid w:val="0E029DFB"/>
    <w:rsid w:val="0E0FD582"/>
    <w:rsid w:val="0E3A233D"/>
    <w:rsid w:val="0E3DF405"/>
    <w:rsid w:val="0EA4271A"/>
    <w:rsid w:val="0ED21F82"/>
    <w:rsid w:val="0EFF29D0"/>
    <w:rsid w:val="0F44183A"/>
    <w:rsid w:val="0F4CF75B"/>
    <w:rsid w:val="0F6C1E9D"/>
    <w:rsid w:val="0FD9C466"/>
    <w:rsid w:val="10248540"/>
    <w:rsid w:val="105C1760"/>
    <w:rsid w:val="10614351"/>
    <w:rsid w:val="106E8894"/>
    <w:rsid w:val="11BECFC6"/>
    <w:rsid w:val="11DF1719"/>
    <w:rsid w:val="1213B778"/>
    <w:rsid w:val="127604BE"/>
    <w:rsid w:val="12BA6173"/>
    <w:rsid w:val="1358154B"/>
    <w:rsid w:val="1371A6FE"/>
    <w:rsid w:val="13C2BA67"/>
    <w:rsid w:val="13D29AF3"/>
    <w:rsid w:val="13F78E49"/>
    <w:rsid w:val="1405281B"/>
    <w:rsid w:val="141662F2"/>
    <w:rsid w:val="14765551"/>
    <w:rsid w:val="1486FB76"/>
    <w:rsid w:val="1495B073"/>
    <w:rsid w:val="14C2F1D9"/>
    <w:rsid w:val="14C544EF"/>
    <w:rsid w:val="14EC64EE"/>
    <w:rsid w:val="151B8C17"/>
    <w:rsid w:val="1565A272"/>
    <w:rsid w:val="156E6B54"/>
    <w:rsid w:val="15733A76"/>
    <w:rsid w:val="15792CD7"/>
    <w:rsid w:val="159B4C30"/>
    <w:rsid w:val="15C179DE"/>
    <w:rsid w:val="15CC9EC1"/>
    <w:rsid w:val="16452839"/>
    <w:rsid w:val="1675A84E"/>
    <w:rsid w:val="17371C91"/>
    <w:rsid w:val="17686F22"/>
    <w:rsid w:val="17B44DA1"/>
    <w:rsid w:val="17F61122"/>
    <w:rsid w:val="1803299D"/>
    <w:rsid w:val="1826CCAD"/>
    <w:rsid w:val="184CDB4B"/>
    <w:rsid w:val="18540E39"/>
    <w:rsid w:val="189CC5B5"/>
    <w:rsid w:val="18A2E6A6"/>
    <w:rsid w:val="18EDA883"/>
    <w:rsid w:val="192A6E6B"/>
    <w:rsid w:val="19472918"/>
    <w:rsid w:val="19E255B6"/>
    <w:rsid w:val="1A3AF619"/>
    <w:rsid w:val="1A6EBD53"/>
    <w:rsid w:val="1A8E8D20"/>
    <w:rsid w:val="1AC63ECC"/>
    <w:rsid w:val="1BDDACD8"/>
    <w:rsid w:val="1C42D0B1"/>
    <w:rsid w:val="1C703EAB"/>
    <w:rsid w:val="1C7DB755"/>
    <w:rsid w:val="1D082E22"/>
    <w:rsid w:val="1D8CE73C"/>
    <w:rsid w:val="1D9337E7"/>
    <w:rsid w:val="1DEC34A1"/>
    <w:rsid w:val="1E1E3DFB"/>
    <w:rsid w:val="1E32AB1C"/>
    <w:rsid w:val="1E38F0B9"/>
    <w:rsid w:val="1E5417CF"/>
    <w:rsid w:val="1F026286"/>
    <w:rsid w:val="1F079A4B"/>
    <w:rsid w:val="1F0F2C98"/>
    <w:rsid w:val="1F28B79D"/>
    <w:rsid w:val="1F48399E"/>
    <w:rsid w:val="1F638119"/>
    <w:rsid w:val="1F854CDB"/>
    <w:rsid w:val="1F94394A"/>
    <w:rsid w:val="1F9AD0A3"/>
    <w:rsid w:val="21729034"/>
    <w:rsid w:val="21C0487B"/>
    <w:rsid w:val="21C555BE"/>
    <w:rsid w:val="21CAF2BD"/>
    <w:rsid w:val="2219AADE"/>
    <w:rsid w:val="221A525F"/>
    <w:rsid w:val="224CEE5C"/>
    <w:rsid w:val="2273A79C"/>
    <w:rsid w:val="229C54DF"/>
    <w:rsid w:val="22A2A96D"/>
    <w:rsid w:val="22B5BFDC"/>
    <w:rsid w:val="22B85D01"/>
    <w:rsid w:val="22C89BF5"/>
    <w:rsid w:val="22DF22D4"/>
    <w:rsid w:val="23108511"/>
    <w:rsid w:val="235469CE"/>
    <w:rsid w:val="239D2666"/>
    <w:rsid w:val="24159F99"/>
    <w:rsid w:val="242C6EBE"/>
    <w:rsid w:val="2549767D"/>
    <w:rsid w:val="25B16FFA"/>
    <w:rsid w:val="25CDCC64"/>
    <w:rsid w:val="25DA4A2F"/>
    <w:rsid w:val="25E56FF6"/>
    <w:rsid w:val="25F2740F"/>
    <w:rsid w:val="25F97171"/>
    <w:rsid w:val="260303B4"/>
    <w:rsid w:val="2616C109"/>
    <w:rsid w:val="2643067F"/>
    <w:rsid w:val="265E1DB3"/>
    <w:rsid w:val="26E1514A"/>
    <w:rsid w:val="26F798D0"/>
    <w:rsid w:val="274E8AF6"/>
    <w:rsid w:val="276D3B6F"/>
    <w:rsid w:val="28EA5B57"/>
    <w:rsid w:val="293C6698"/>
    <w:rsid w:val="2950F7AF"/>
    <w:rsid w:val="2980C2CC"/>
    <w:rsid w:val="2A0F225F"/>
    <w:rsid w:val="2A10F3BB"/>
    <w:rsid w:val="2A28AB00"/>
    <w:rsid w:val="2A2BFEDE"/>
    <w:rsid w:val="2A483E53"/>
    <w:rsid w:val="2A543DD6"/>
    <w:rsid w:val="2A87215C"/>
    <w:rsid w:val="2AE02DCA"/>
    <w:rsid w:val="2B796712"/>
    <w:rsid w:val="2B97A3FB"/>
    <w:rsid w:val="2B98DCA1"/>
    <w:rsid w:val="2B9F789F"/>
    <w:rsid w:val="2BC7BD31"/>
    <w:rsid w:val="2C1E7044"/>
    <w:rsid w:val="2C3DE3D1"/>
    <w:rsid w:val="2C56706C"/>
    <w:rsid w:val="2D153773"/>
    <w:rsid w:val="2D2BD0F3"/>
    <w:rsid w:val="2D48ACFD"/>
    <w:rsid w:val="2DA477FB"/>
    <w:rsid w:val="2DBDCC7A"/>
    <w:rsid w:val="2DD7597E"/>
    <w:rsid w:val="2DEAAA98"/>
    <w:rsid w:val="2E83A064"/>
    <w:rsid w:val="2E8725B7"/>
    <w:rsid w:val="2E904D68"/>
    <w:rsid w:val="2ECA5485"/>
    <w:rsid w:val="2EEE9DEE"/>
    <w:rsid w:val="2F400F36"/>
    <w:rsid w:val="30060BFA"/>
    <w:rsid w:val="3009E40B"/>
    <w:rsid w:val="306327B1"/>
    <w:rsid w:val="309416AA"/>
    <w:rsid w:val="3142966E"/>
    <w:rsid w:val="319E4910"/>
    <w:rsid w:val="3237324F"/>
    <w:rsid w:val="324A20A0"/>
    <w:rsid w:val="32FBE118"/>
    <w:rsid w:val="3359E6D9"/>
    <w:rsid w:val="33957CA6"/>
    <w:rsid w:val="33F7F17B"/>
    <w:rsid w:val="34783BEA"/>
    <w:rsid w:val="355DDF72"/>
    <w:rsid w:val="35920150"/>
    <w:rsid w:val="35C5F5FF"/>
    <w:rsid w:val="361E2477"/>
    <w:rsid w:val="36707A6F"/>
    <w:rsid w:val="36DF6ABB"/>
    <w:rsid w:val="36FCDD7C"/>
    <w:rsid w:val="372B9209"/>
    <w:rsid w:val="373822B9"/>
    <w:rsid w:val="373EAD3D"/>
    <w:rsid w:val="37A91E94"/>
    <w:rsid w:val="37F0AFED"/>
    <w:rsid w:val="38372FAE"/>
    <w:rsid w:val="385871B3"/>
    <w:rsid w:val="386E3996"/>
    <w:rsid w:val="38958034"/>
    <w:rsid w:val="38B0CE88"/>
    <w:rsid w:val="38B84FF1"/>
    <w:rsid w:val="3914F89B"/>
    <w:rsid w:val="3920485F"/>
    <w:rsid w:val="39253CE2"/>
    <w:rsid w:val="3940B0B3"/>
    <w:rsid w:val="395A0F03"/>
    <w:rsid w:val="397781EB"/>
    <w:rsid w:val="39ACEE40"/>
    <w:rsid w:val="3A0DCF18"/>
    <w:rsid w:val="3A616AAD"/>
    <w:rsid w:val="3A6A8FB1"/>
    <w:rsid w:val="3AE2BA7F"/>
    <w:rsid w:val="3AE88380"/>
    <w:rsid w:val="3B22AB10"/>
    <w:rsid w:val="3B2850AF"/>
    <w:rsid w:val="3B8A8FB1"/>
    <w:rsid w:val="3BF69B77"/>
    <w:rsid w:val="3C5F414F"/>
    <w:rsid w:val="3DA23073"/>
    <w:rsid w:val="3DF4B7E9"/>
    <w:rsid w:val="3E1421D6"/>
    <w:rsid w:val="3E7365C1"/>
    <w:rsid w:val="3E84E22C"/>
    <w:rsid w:val="3E85670F"/>
    <w:rsid w:val="3E8D3DC1"/>
    <w:rsid w:val="3EAE5EB8"/>
    <w:rsid w:val="3EB6BE56"/>
    <w:rsid w:val="3EE1B966"/>
    <w:rsid w:val="3F07A124"/>
    <w:rsid w:val="3F34DBD0"/>
    <w:rsid w:val="3F67CA96"/>
    <w:rsid w:val="3F742256"/>
    <w:rsid w:val="3FA6C414"/>
    <w:rsid w:val="4049FAB7"/>
    <w:rsid w:val="40793880"/>
    <w:rsid w:val="40911217"/>
    <w:rsid w:val="414BC298"/>
    <w:rsid w:val="4165EB37"/>
    <w:rsid w:val="417C0327"/>
    <w:rsid w:val="428A805B"/>
    <w:rsid w:val="42E27E25"/>
    <w:rsid w:val="42E792F9"/>
    <w:rsid w:val="432FDC71"/>
    <w:rsid w:val="43582AC1"/>
    <w:rsid w:val="43ACD279"/>
    <w:rsid w:val="4483635A"/>
    <w:rsid w:val="44A5D5DD"/>
    <w:rsid w:val="45352CCE"/>
    <w:rsid w:val="4548A2DA"/>
    <w:rsid w:val="45CD778D"/>
    <w:rsid w:val="45FECB67"/>
    <w:rsid w:val="46429366"/>
    <w:rsid w:val="46B9709D"/>
    <w:rsid w:val="46C78EDE"/>
    <w:rsid w:val="46D25671"/>
    <w:rsid w:val="46EE1112"/>
    <w:rsid w:val="471E22B6"/>
    <w:rsid w:val="473013A4"/>
    <w:rsid w:val="47488092"/>
    <w:rsid w:val="4775CD20"/>
    <w:rsid w:val="47DC4FF2"/>
    <w:rsid w:val="483D9571"/>
    <w:rsid w:val="485540FE"/>
    <w:rsid w:val="48E837CE"/>
    <w:rsid w:val="4948A87A"/>
    <w:rsid w:val="49863E94"/>
    <w:rsid w:val="49CF38CC"/>
    <w:rsid w:val="4AA4E608"/>
    <w:rsid w:val="4ACA8D7C"/>
    <w:rsid w:val="4B2135F7"/>
    <w:rsid w:val="4B31639C"/>
    <w:rsid w:val="4B73B963"/>
    <w:rsid w:val="4B898D71"/>
    <w:rsid w:val="4BA1CF0E"/>
    <w:rsid w:val="4BD20CD3"/>
    <w:rsid w:val="4C247162"/>
    <w:rsid w:val="4C36F848"/>
    <w:rsid w:val="4C9117A3"/>
    <w:rsid w:val="4CE1FC3F"/>
    <w:rsid w:val="4CF3E82C"/>
    <w:rsid w:val="4D07910A"/>
    <w:rsid w:val="4DF0B4EF"/>
    <w:rsid w:val="4E7E02C1"/>
    <w:rsid w:val="4F05D938"/>
    <w:rsid w:val="4FCE397A"/>
    <w:rsid w:val="501098D7"/>
    <w:rsid w:val="505B2E38"/>
    <w:rsid w:val="515BA7E5"/>
    <w:rsid w:val="5188FA2F"/>
    <w:rsid w:val="52047DF3"/>
    <w:rsid w:val="5345CE65"/>
    <w:rsid w:val="53CCD897"/>
    <w:rsid w:val="53D85159"/>
    <w:rsid w:val="542F8347"/>
    <w:rsid w:val="543650EF"/>
    <w:rsid w:val="54665F0F"/>
    <w:rsid w:val="54B48E27"/>
    <w:rsid w:val="54E19EC6"/>
    <w:rsid w:val="550CB53F"/>
    <w:rsid w:val="550DEEA5"/>
    <w:rsid w:val="551F297C"/>
    <w:rsid w:val="5566E8A6"/>
    <w:rsid w:val="563977BB"/>
    <w:rsid w:val="5684A63D"/>
    <w:rsid w:val="56879159"/>
    <w:rsid w:val="56BAF9DD"/>
    <w:rsid w:val="56C8E754"/>
    <w:rsid w:val="56DD362B"/>
    <w:rsid w:val="571C94AC"/>
    <w:rsid w:val="5759F654"/>
    <w:rsid w:val="57C6378A"/>
    <w:rsid w:val="57D94B5F"/>
    <w:rsid w:val="57EA5EF8"/>
    <w:rsid w:val="5822A539"/>
    <w:rsid w:val="5887BC51"/>
    <w:rsid w:val="5944E0E5"/>
    <w:rsid w:val="594CCE6B"/>
    <w:rsid w:val="597F5BF2"/>
    <w:rsid w:val="59AF70F8"/>
    <w:rsid w:val="59D50C50"/>
    <w:rsid w:val="5A37FA3E"/>
    <w:rsid w:val="5B035C4B"/>
    <w:rsid w:val="5B0D2D7B"/>
    <w:rsid w:val="5B21FFBA"/>
    <w:rsid w:val="5B7D3029"/>
    <w:rsid w:val="5BB45586"/>
    <w:rsid w:val="5C5761A5"/>
    <w:rsid w:val="5C8A7310"/>
    <w:rsid w:val="5C9E5A8C"/>
    <w:rsid w:val="5CAB4B96"/>
    <w:rsid w:val="5CF44327"/>
    <w:rsid w:val="5D331973"/>
    <w:rsid w:val="5D607C97"/>
    <w:rsid w:val="5D8066AC"/>
    <w:rsid w:val="5E5FE431"/>
    <w:rsid w:val="5E7089E2"/>
    <w:rsid w:val="5ED1AABB"/>
    <w:rsid w:val="5EE68952"/>
    <w:rsid w:val="60588ED2"/>
    <w:rsid w:val="61D23186"/>
    <w:rsid w:val="61E8A0E5"/>
    <w:rsid w:val="61F45F33"/>
    <w:rsid w:val="6205709D"/>
    <w:rsid w:val="62850431"/>
    <w:rsid w:val="62DA8854"/>
    <w:rsid w:val="63151FD7"/>
    <w:rsid w:val="63847146"/>
    <w:rsid w:val="6388420E"/>
    <w:rsid w:val="643D3128"/>
    <w:rsid w:val="6484A992"/>
    <w:rsid w:val="648F8112"/>
    <w:rsid w:val="64A7AB46"/>
    <w:rsid w:val="64B2DCE8"/>
    <w:rsid w:val="64C9DF54"/>
    <w:rsid w:val="64DEAC41"/>
    <w:rsid w:val="64E856E4"/>
    <w:rsid w:val="65057825"/>
    <w:rsid w:val="650F07DF"/>
    <w:rsid w:val="6521016C"/>
    <w:rsid w:val="6528D5F0"/>
    <w:rsid w:val="65C116BC"/>
    <w:rsid w:val="65CA28CF"/>
    <w:rsid w:val="6665A428"/>
    <w:rsid w:val="66B9D3DD"/>
    <w:rsid w:val="66BCD1CD"/>
    <w:rsid w:val="672024A6"/>
    <w:rsid w:val="6741B198"/>
    <w:rsid w:val="674FE568"/>
    <w:rsid w:val="675AD96B"/>
    <w:rsid w:val="67B5A885"/>
    <w:rsid w:val="67E0A481"/>
    <w:rsid w:val="6846A8A1"/>
    <w:rsid w:val="6937EA53"/>
    <w:rsid w:val="6962F235"/>
    <w:rsid w:val="69BEE468"/>
    <w:rsid w:val="69F3B2CA"/>
    <w:rsid w:val="69F4728F"/>
    <w:rsid w:val="6B69EDCE"/>
    <w:rsid w:val="6B75D8B1"/>
    <w:rsid w:val="6B9353F3"/>
    <w:rsid w:val="6C364048"/>
    <w:rsid w:val="6D2F2454"/>
    <w:rsid w:val="6D3EA50A"/>
    <w:rsid w:val="6D6D7CBD"/>
    <w:rsid w:val="6DDFB46E"/>
    <w:rsid w:val="6DFB8748"/>
    <w:rsid w:val="6DFE64E8"/>
    <w:rsid w:val="6E6FF1FF"/>
    <w:rsid w:val="6EB52A60"/>
    <w:rsid w:val="6F2C0CA6"/>
    <w:rsid w:val="6F793F6C"/>
    <w:rsid w:val="6FF83A85"/>
    <w:rsid w:val="701A3530"/>
    <w:rsid w:val="713DA3F1"/>
    <w:rsid w:val="7164FED9"/>
    <w:rsid w:val="716E041A"/>
    <w:rsid w:val="7174D6D1"/>
    <w:rsid w:val="71B2EA92"/>
    <w:rsid w:val="726B6512"/>
    <w:rsid w:val="72F899A4"/>
    <w:rsid w:val="7310A732"/>
    <w:rsid w:val="7334D125"/>
    <w:rsid w:val="738195FB"/>
    <w:rsid w:val="746352DA"/>
    <w:rsid w:val="746FFBB3"/>
    <w:rsid w:val="749228CB"/>
    <w:rsid w:val="761CBE55"/>
    <w:rsid w:val="764E1203"/>
    <w:rsid w:val="770A9684"/>
    <w:rsid w:val="771CD2D5"/>
    <w:rsid w:val="772110CD"/>
    <w:rsid w:val="776B3744"/>
    <w:rsid w:val="77A680D1"/>
    <w:rsid w:val="77ACD068"/>
    <w:rsid w:val="77CB3007"/>
    <w:rsid w:val="77E41855"/>
    <w:rsid w:val="780869E7"/>
    <w:rsid w:val="783BE53C"/>
    <w:rsid w:val="78401B1B"/>
    <w:rsid w:val="7840BFB5"/>
    <w:rsid w:val="7874E449"/>
    <w:rsid w:val="789EB7D7"/>
    <w:rsid w:val="78B0962C"/>
    <w:rsid w:val="78E81B0F"/>
    <w:rsid w:val="78E93C53"/>
    <w:rsid w:val="7946426B"/>
    <w:rsid w:val="7987026A"/>
    <w:rsid w:val="79BC9679"/>
    <w:rsid w:val="7A1594E2"/>
    <w:rsid w:val="7A1A6425"/>
    <w:rsid w:val="7A3A8838"/>
    <w:rsid w:val="7A423746"/>
    <w:rsid w:val="7A547397"/>
    <w:rsid w:val="7A83EB70"/>
    <w:rsid w:val="7A8BF392"/>
    <w:rsid w:val="7A9B80A8"/>
    <w:rsid w:val="7B416186"/>
    <w:rsid w:val="7BF043F8"/>
    <w:rsid w:val="7C2EB08A"/>
    <w:rsid w:val="7C38AA4B"/>
    <w:rsid w:val="7C428DEB"/>
    <w:rsid w:val="7C5613CE"/>
    <w:rsid w:val="7CC40A99"/>
    <w:rsid w:val="7CDF8FDB"/>
    <w:rsid w:val="7D45481E"/>
    <w:rsid w:val="7D5E707B"/>
    <w:rsid w:val="7D851DB4"/>
    <w:rsid w:val="7E1B54E1"/>
    <w:rsid w:val="7E5FDAFA"/>
    <w:rsid w:val="7E8E034F"/>
    <w:rsid w:val="7E92FA6E"/>
    <w:rsid w:val="7EC4D487"/>
    <w:rsid w:val="7EE90605"/>
    <w:rsid w:val="7F0DF95B"/>
    <w:rsid w:val="7F2721B8"/>
    <w:rsid w:val="7F353F46"/>
    <w:rsid w:val="7F3F4BEC"/>
    <w:rsid w:val="7F708E82"/>
    <w:rsid w:val="7F79D8BC"/>
    <w:rsid w:val="7F8091C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476AFF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annotation text" w:uiPriority="99"/>
    <w:lsdException w:name="header" w:uiPriority="99"/>
    <w:lsdException w:name="footer" w:uiPriority="99"/>
    <w:lsdException w:name="caption" w:semiHidden="1" w:unhideWhenUsed="1" w:qFormat="1"/>
    <w:lsdException w:name="footnote reference" w:qFormat="1"/>
    <w:lsdException w:name="annotation reference" w:uiPriority="99"/>
    <w:lsdException w:name="endnote reference" w:uiPriority="99"/>
    <w:lsdException w:name="endnote text" w:uiPriority="99"/>
    <w:lsdException w:name="Title" w:qFormat="1"/>
    <w:lsdException w:name="Default Paragraph Font" w:uiPriority="1"/>
    <w:lsdException w:name="Subtitle" w:qFormat="1"/>
    <w:lsdException w:name="Strong" w:qFormat="1"/>
    <w:lsdException w:name="Emphasis" w:qFormat="1"/>
    <w:lsdException w:name="Plain Text" w:uiPriority="99"/>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ind w:left="-563"/>
      <w:jc w:val="center"/>
      <w:outlineLvl w:val="0"/>
    </w:pPr>
    <w:rPr>
      <w:b/>
      <w:sz w:val="18"/>
    </w:rPr>
  </w:style>
  <w:style w:type="paragraph" w:styleId="Heading2">
    <w:name w:val="heading 2"/>
    <w:basedOn w:val="Normal"/>
    <w:next w:val="Normal"/>
    <w:qFormat/>
    <w:pPr>
      <w:keepNext/>
      <w:ind w:left="-293"/>
      <w:jc w:val="center"/>
      <w:outlineLvl w:val="1"/>
    </w:pPr>
    <w:rPr>
      <w:b/>
      <w:sz w:val="24"/>
    </w:rPr>
  </w:style>
  <w:style w:type="paragraph" w:styleId="Heading3">
    <w:name w:val="heading 3"/>
    <w:basedOn w:val="Normal"/>
    <w:next w:val="Normal"/>
    <w:qFormat/>
    <w:pPr>
      <w:keepNext/>
      <w:jc w:val="center"/>
      <w:outlineLvl w:val="2"/>
    </w:pPr>
    <w:rPr>
      <w:b/>
      <w:sz w:val="24"/>
    </w:rPr>
  </w:style>
  <w:style w:type="paragraph" w:styleId="Heading4">
    <w:name w:val="heading 4"/>
    <w:basedOn w:val="Normal"/>
    <w:next w:val="Normal"/>
    <w:qFormat/>
    <w:pPr>
      <w:keepNext/>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napToGrid w:val="0"/>
      <w:lang w:val="en-AU"/>
    </w:rPr>
  </w:style>
  <w:style w:type="character" w:styleId="PageNumber">
    <w:name w:val="page number"/>
    <w:basedOn w:val="DefaultParagraphFont"/>
  </w:style>
  <w:style w:type="paragraph" w:styleId="Footer">
    <w:name w:val="footer"/>
    <w:basedOn w:val="Normal"/>
    <w:link w:val="FooterChar"/>
    <w:uiPriority w:val="99"/>
    <w:pPr>
      <w:tabs>
        <w:tab w:val="center" w:pos="4153"/>
        <w:tab w:val="right" w:pos="8306"/>
      </w:tabs>
    </w:pPr>
  </w:style>
  <w:style w:type="paragraph" w:styleId="BodyTextIndent">
    <w:name w:val="Body Text Indent"/>
    <w:basedOn w:val="Normal"/>
    <w:pPr>
      <w:tabs>
        <w:tab w:val="left" w:pos="-90"/>
        <w:tab w:val="left" w:pos="7470"/>
        <w:tab w:val="left" w:pos="8395"/>
      </w:tabs>
      <w:ind w:left="-1080"/>
    </w:pPr>
    <w:rPr>
      <w:sz w:val="14"/>
    </w:rPr>
  </w:style>
  <w:style w:type="paragraph" w:styleId="BlockText">
    <w:name w:val="Block Text"/>
    <w:basedOn w:val="Normal"/>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 w:right="-57"/>
      <w:jc w:val="both"/>
    </w:pPr>
    <w:rPr>
      <w:sz w:val="24"/>
      <w:lang w:val="en-US"/>
    </w:rPr>
  </w:style>
  <w:style w:type="paragraph" w:styleId="BalloonText">
    <w:name w:val="Balloon Text"/>
    <w:basedOn w:val="Normal"/>
    <w:semiHidden/>
    <w:rPr>
      <w:rFonts w:ascii="Tahoma" w:hAnsi="Tahoma" w:cs="Tahoma"/>
      <w:sz w:val="16"/>
      <w:szCs w:val="16"/>
    </w:rPr>
  </w:style>
  <w:style w:type="paragraph" w:styleId="BodyText">
    <w:name w:val="Body Text"/>
    <w:basedOn w:val="Normal"/>
    <w:pPr>
      <w:jc w:val="center"/>
    </w:pPr>
    <w:rPr>
      <w:rFonts w:eastAsia="Batang"/>
      <w:b/>
      <w:sz w:val="24"/>
      <w:szCs w:val="24"/>
      <w:lang w:val="en-U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Ch">
    <w:name w:val="_ H _Ch"/>
    <w:basedOn w:val="Normal"/>
    <w:next w:val="Normal"/>
    <w:pPr>
      <w:keepNext/>
      <w:keepLines/>
      <w:suppressAutoHyphens/>
      <w:spacing w:line="300" w:lineRule="exact"/>
      <w:outlineLvl w:val="0"/>
    </w:pPr>
    <w:rPr>
      <w:rFonts w:eastAsia="MS Mincho"/>
      <w:b/>
      <w:spacing w:val="-2"/>
      <w:w w:val="103"/>
      <w:kern w:val="14"/>
      <w:sz w:val="28"/>
    </w:rPr>
  </w:style>
  <w:style w:type="character" w:styleId="FootnoteReference">
    <w:name w:val="footnote reference"/>
    <w:aliases w:val="4_G"/>
    <w:qFormat/>
    <w:rsid w:val="00460258"/>
    <w:rPr>
      <w:rFonts w:cs="Times New Roman"/>
      <w:vertAlign w:val="superscript"/>
    </w:rPr>
  </w:style>
  <w:style w:type="character" w:customStyle="1" w:styleId="HeaderChar">
    <w:name w:val="Header Char"/>
    <w:link w:val="Header"/>
    <w:uiPriority w:val="99"/>
    <w:rsid w:val="00A01741"/>
    <w:rPr>
      <w:snapToGrid w:val="0"/>
      <w:lang w:val="en-AU" w:eastAsia="en-US"/>
    </w:rPr>
  </w:style>
  <w:style w:type="character" w:styleId="Hyperlink">
    <w:name w:val="Hyperlink"/>
    <w:rsid w:val="0021296A"/>
    <w:rPr>
      <w:color w:val="0000FF"/>
      <w:u w:val="single"/>
    </w:rPr>
  </w:style>
  <w:style w:type="paragraph" w:styleId="Revision">
    <w:name w:val="Revision"/>
    <w:hidden/>
    <w:uiPriority w:val="99"/>
    <w:semiHidden/>
    <w:rsid w:val="006412EA"/>
    <w:rPr>
      <w:lang w:eastAsia="en-US"/>
    </w:rPr>
  </w:style>
  <w:style w:type="paragraph" w:styleId="FootnoteText">
    <w:name w:val="footnote text"/>
    <w:aliases w:val="5_G,Footnote Text Char1,Footnote Text Char Char,Footnote Text Char2 Char Char,Footnote Text Char1 Char Char Char,Footnote Text Char Char Char Char Char,Footnote Text Char Char1 Char Char Char,EUMC_Lábjegyzetszöveg + 13 pt,Félkövér,Dolt"/>
    <w:basedOn w:val="Normal"/>
    <w:link w:val="FootnoteTextChar"/>
    <w:uiPriority w:val="99"/>
    <w:unhideWhenUsed/>
    <w:qFormat/>
    <w:rsid w:val="00D476BC"/>
    <w:rPr>
      <w:rFonts w:ascii="Calibri" w:eastAsia="Calibri" w:hAnsi="Calibri" w:cs="Arial"/>
      <w:lang w:val="en-US"/>
    </w:rPr>
  </w:style>
  <w:style w:type="character" w:customStyle="1" w:styleId="FootnoteTextChar">
    <w:name w:val="Footnote Text Char"/>
    <w:aliases w:val="5_G Char,Footnote Text Char1 Char,Footnote Text Char Char Char,Footnote Text Char2 Char Char Char,Footnote Text Char1 Char Char Char Char,Footnote Text Char Char Char Char Char Char,Footnote Text Char Char1 Char Char Char Char"/>
    <w:link w:val="FootnoteText"/>
    <w:uiPriority w:val="99"/>
    <w:rsid w:val="00D476BC"/>
    <w:rPr>
      <w:rFonts w:ascii="Calibri" w:eastAsia="Calibri" w:hAnsi="Calibri" w:cs="Arial"/>
      <w:lang w:val="en-US" w:eastAsia="en-US"/>
    </w:rPr>
  </w:style>
  <w:style w:type="paragraph" w:styleId="Date">
    <w:name w:val="Date"/>
    <w:basedOn w:val="Normal"/>
    <w:next w:val="Normal"/>
    <w:link w:val="DateChar"/>
    <w:rsid w:val="00300A74"/>
  </w:style>
  <w:style w:type="character" w:customStyle="1" w:styleId="DateChar">
    <w:name w:val="Date Char"/>
    <w:link w:val="Date"/>
    <w:rsid w:val="00300A74"/>
    <w:rPr>
      <w:lang w:eastAsia="en-US"/>
    </w:rPr>
  </w:style>
  <w:style w:type="paragraph" w:styleId="ListParagraph">
    <w:name w:val="List Paragraph"/>
    <w:aliases w:val="List Paragraph1,Recommendation,List Paragraph11,TOC style,lp1,Bullet OSM,Proposal Bullet List,Bullets,Rec para,Dot pt,F5 List Paragraph,No Spacing1,List Paragraph Char Char Char,Indicator Text,Numbered Para 1,Colorful List - Accent 11,L"/>
    <w:basedOn w:val="Normal"/>
    <w:link w:val="ListParagraphChar"/>
    <w:uiPriority w:val="34"/>
    <w:qFormat/>
    <w:rsid w:val="005203E1"/>
    <w:pPr>
      <w:ind w:left="720"/>
      <w:contextualSpacing/>
    </w:pPr>
    <w:rPr>
      <w:rFonts w:asciiTheme="minorHAnsi" w:eastAsiaTheme="minorHAnsi" w:hAnsiTheme="minorHAnsi" w:cstheme="minorBidi"/>
      <w:sz w:val="24"/>
      <w:szCs w:val="24"/>
      <w:lang w:val="en-US"/>
    </w:rPr>
  </w:style>
  <w:style w:type="character" w:styleId="CommentReference">
    <w:name w:val="annotation reference"/>
    <w:basedOn w:val="DefaultParagraphFont"/>
    <w:uiPriority w:val="99"/>
    <w:rsid w:val="00DD13B0"/>
    <w:rPr>
      <w:sz w:val="16"/>
      <w:szCs w:val="16"/>
    </w:rPr>
  </w:style>
  <w:style w:type="paragraph" w:styleId="CommentText">
    <w:name w:val="annotation text"/>
    <w:basedOn w:val="Normal"/>
    <w:link w:val="CommentTextChar"/>
    <w:uiPriority w:val="99"/>
    <w:rsid w:val="00DD13B0"/>
  </w:style>
  <w:style w:type="character" w:customStyle="1" w:styleId="CommentTextChar">
    <w:name w:val="Comment Text Char"/>
    <w:basedOn w:val="DefaultParagraphFont"/>
    <w:link w:val="CommentText"/>
    <w:uiPriority w:val="99"/>
    <w:rsid w:val="00DD13B0"/>
    <w:rPr>
      <w:lang w:eastAsia="en-US"/>
    </w:rPr>
  </w:style>
  <w:style w:type="paragraph" w:styleId="CommentSubject">
    <w:name w:val="annotation subject"/>
    <w:basedOn w:val="CommentText"/>
    <w:next w:val="CommentText"/>
    <w:link w:val="CommentSubjectChar"/>
    <w:semiHidden/>
    <w:unhideWhenUsed/>
    <w:rsid w:val="00DD13B0"/>
    <w:rPr>
      <w:b/>
      <w:bCs/>
    </w:rPr>
  </w:style>
  <w:style w:type="character" w:customStyle="1" w:styleId="CommentSubjectChar">
    <w:name w:val="Comment Subject Char"/>
    <w:basedOn w:val="CommentTextChar"/>
    <w:link w:val="CommentSubject"/>
    <w:semiHidden/>
    <w:rsid w:val="00DD13B0"/>
    <w:rPr>
      <w:b/>
      <w:bCs/>
      <w:lang w:eastAsia="en-US"/>
    </w:rPr>
  </w:style>
  <w:style w:type="paragraph" w:styleId="NoSpacing">
    <w:name w:val="No Spacing"/>
    <w:uiPriority w:val="1"/>
    <w:qFormat/>
    <w:rsid w:val="0062478E"/>
    <w:rPr>
      <w:lang w:eastAsia="en-US"/>
    </w:rPr>
  </w:style>
  <w:style w:type="character" w:customStyle="1" w:styleId="FooterChar">
    <w:name w:val="Footer Char"/>
    <w:basedOn w:val="DefaultParagraphFont"/>
    <w:link w:val="Footer"/>
    <w:uiPriority w:val="99"/>
    <w:rsid w:val="0062478E"/>
    <w:rPr>
      <w:lang w:eastAsia="en-US"/>
    </w:rPr>
  </w:style>
  <w:style w:type="paragraph" w:customStyle="1" w:styleId="CabStandard">
    <w:name w:val="CabStandard"/>
    <w:basedOn w:val="Normal"/>
    <w:rsid w:val="00BC455D"/>
    <w:pPr>
      <w:numPr>
        <w:numId w:val="2"/>
      </w:numPr>
      <w:spacing w:after="240"/>
    </w:pPr>
    <w:rPr>
      <w:sz w:val="24"/>
      <w:lang w:eastAsia="ja-JP"/>
    </w:rPr>
  </w:style>
  <w:style w:type="character" w:styleId="FollowedHyperlink">
    <w:name w:val="FollowedHyperlink"/>
    <w:basedOn w:val="DefaultParagraphFont"/>
    <w:rsid w:val="004864BD"/>
    <w:rPr>
      <w:color w:val="954F72" w:themeColor="followedHyperlink"/>
      <w:u w:val="single"/>
    </w:rPr>
  </w:style>
  <w:style w:type="character" w:styleId="UnresolvedMention">
    <w:name w:val="Unresolved Mention"/>
    <w:basedOn w:val="DefaultParagraphFont"/>
    <w:uiPriority w:val="99"/>
    <w:semiHidden/>
    <w:unhideWhenUsed/>
    <w:rsid w:val="00C03DF6"/>
    <w:rPr>
      <w:color w:val="605E5C"/>
      <w:shd w:val="clear" w:color="auto" w:fill="E1DFDD"/>
    </w:rPr>
  </w:style>
  <w:style w:type="paragraph" w:customStyle="1" w:styleId="Default">
    <w:name w:val="Default"/>
    <w:rsid w:val="00BC7658"/>
    <w:pPr>
      <w:autoSpaceDE w:val="0"/>
      <w:autoSpaceDN w:val="0"/>
      <w:adjustRightInd w:val="0"/>
    </w:pPr>
    <w:rPr>
      <w:rFonts w:ascii="Calibri" w:hAnsi="Calibri" w:cs="Calibri"/>
      <w:color w:val="000000"/>
      <w:sz w:val="24"/>
      <w:szCs w:val="24"/>
      <w:lang w:val="en-NZ"/>
    </w:rPr>
  </w:style>
  <w:style w:type="paragraph" w:styleId="PlainText">
    <w:name w:val="Plain Text"/>
    <w:basedOn w:val="Normal"/>
    <w:link w:val="PlainTextChar"/>
    <w:uiPriority w:val="99"/>
    <w:unhideWhenUsed/>
    <w:rsid w:val="00EE531D"/>
    <w:rPr>
      <w:rFonts w:ascii="Calibri" w:eastAsiaTheme="minorHAnsi" w:hAnsi="Calibri" w:cstheme="minorBidi"/>
      <w:sz w:val="22"/>
      <w:szCs w:val="21"/>
      <w:lang w:val="en-NZ"/>
    </w:rPr>
  </w:style>
  <w:style w:type="character" w:customStyle="1" w:styleId="PlainTextChar">
    <w:name w:val="Plain Text Char"/>
    <w:basedOn w:val="DefaultParagraphFont"/>
    <w:link w:val="PlainText"/>
    <w:uiPriority w:val="99"/>
    <w:rsid w:val="00EE531D"/>
    <w:rPr>
      <w:rFonts w:ascii="Calibri" w:eastAsiaTheme="minorHAnsi" w:hAnsi="Calibri" w:cstheme="minorBidi"/>
      <w:sz w:val="22"/>
      <w:szCs w:val="21"/>
      <w:lang w:val="en-NZ" w:eastAsia="en-US"/>
    </w:rPr>
  </w:style>
  <w:style w:type="paragraph" w:styleId="EndnoteText">
    <w:name w:val="endnote text"/>
    <w:basedOn w:val="Normal"/>
    <w:link w:val="EndnoteTextChar"/>
    <w:uiPriority w:val="99"/>
    <w:unhideWhenUsed/>
    <w:rsid w:val="00BB59C1"/>
    <w:rPr>
      <w:rFonts w:asciiTheme="minorHAnsi" w:eastAsiaTheme="minorHAnsi" w:hAnsiTheme="minorHAnsi" w:cstheme="minorBidi"/>
      <w:lang w:val="en-NZ"/>
    </w:rPr>
  </w:style>
  <w:style w:type="character" w:customStyle="1" w:styleId="EndnoteTextChar">
    <w:name w:val="Endnote Text Char"/>
    <w:basedOn w:val="DefaultParagraphFont"/>
    <w:link w:val="EndnoteText"/>
    <w:uiPriority w:val="99"/>
    <w:rsid w:val="00BB59C1"/>
    <w:rPr>
      <w:rFonts w:asciiTheme="minorHAnsi" w:eastAsiaTheme="minorHAnsi" w:hAnsiTheme="minorHAnsi" w:cstheme="minorBidi"/>
      <w:lang w:val="en-NZ" w:eastAsia="en-US"/>
    </w:rPr>
  </w:style>
  <w:style w:type="character" w:styleId="EndnoteReference">
    <w:name w:val="endnote reference"/>
    <w:basedOn w:val="DefaultParagraphFont"/>
    <w:uiPriority w:val="99"/>
    <w:unhideWhenUsed/>
    <w:rsid w:val="00BB59C1"/>
    <w:rPr>
      <w:vertAlign w:val="superscript"/>
    </w:rPr>
  </w:style>
  <w:style w:type="character" w:customStyle="1" w:styleId="ListParagraphChar">
    <w:name w:val="List Paragraph Char"/>
    <w:aliases w:val="List Paragraph1 Char,Recommendation Char,List Paragraph11 Char,TOC style Char,lp1 Char,Bullet OSM Char,Proposal Bullet List Char,Bullets Char,Rec para Char,Dot pt Char,F5 List Paragraph Char,No Spacing1 Char,Indicator Text Char"/>
    <w:link w:val="ListParagraph"/>
    <w:uiPriority w:val="34"/>
    <w:qFormat/>
    <w:locked/>
    <w:rsid w:val="00BB59C1"/>
    <w:rPr>
      <w:rFonts w:asciiTheme="minorHAnsi" w:eastAsiaTheme="minorHAnsi" w:hAnsiTheme="minorHAnsi" w:cstheme="minorBidi"/>
      <w:sz w:val="24"/>
      <w:szCs w:val="24"/>
      <w:lang w:val="en-US" w:eastAsia="en-US"/>
    </w:rPr>
  </w:style>
  <w:style w:type="paragraph" w:customStyle="1" w:styleId="NumStyle2Lev1">
    <w:name w:val="NumStyle2Lev1"/>
    <w:basedOn w:val="Normal"/>
    <w:next w:val="NumStyle2Lev2"/>
    <w:uiPriority w:val="2"/>
    <w:qFormat/>
    <w:rsid w:val="00AD67D8"/>
    <w:pPr>
      <w:keepNext/>
      <w:numPr>
        <w:numId w:val="16"/>
      </w:numPr>
      <w:spacing w:before="360" w:after="240"/>
    </w:pPr>
    <w:rPr>
      <w:rFonts w:ascii="Calibri" w:hAnsi="Calibri"/>
      <w:b/>
      <w:sz w:val="28"/>
      <w:szCs w:val="28"/>
      <w:lang w:val="en-NZ" w:eastAsia="en-NZ"/>
    </w:rPr>
  </w:style>
  <w:style w:type="paragraph" w:customStyle="1" w:styleId="NumStyle2Lev2">
    <w:name w:val="NumStyle2Lev2"/>
    <w:basedOn w:val="Normal"/>
    <w:uiPriority w:val="2"/>
    <w:qFormat/>
    <w:rsid w:val="00AD67D8"/>
    <w:pPr>
      <w:numPr>
        <w:ilvl w:val="1"/>
        <w:numId w:val="16"/>
      </w:numPr>
      <w:spacing w:before="240"/>
    </w:pPr>
    <w:rPr>
      <w:rFonts w:ascii="Calibri" w:hAnsi="Calibri"/>
      <w:sz w:val="22"/>
      <w:szCs w:val="24"/>
      <w:lang w:val="en-NZ" w:eastAsia="en-NZ"/>
    </w:rPr>
  </w:style>
  <w:style w:type="paragraph" w:customStyle="1" w:styleId="NumStyle2Lev3">
    <w:name w:val="NumStyle2Lev3"/>
    <w:basedOn w:val="Normal"/>
    <w:uiPriority w:val="2"/>
    <w:qFormat/>
    <w:rsid w:val="00AD67D8"/>
    <w:pPr>
      <w:numPr>
        <w:ilvl w:val="2"/>
        <w:numId w:val="16"/>
      </w:numPr>
      <w:spacing w:before="240"/>
    </w:pPr>
    <w:rPr>
      <w:rFonts w:ascii="Calibri" w:hAnsi="Calibri"/>
      <w:sz w:val="22"/>
      <w:szCs w:val="24"/>
      <w:lang w:val="en-NZ" w:eastAsia="en-NZ"/>
    </w:rPr>
  </w:style>
  <w:style w:type="paragraph" w:customStyle="1" w:styleId="NumStyle2Lev4">
    <w:name w:val="NumStyle2Lev4"/>
    <w:basedOn w:val="Normal"/>
    <w:uiPriority w:val="2"/>
    <w:qFormat/>
    <w:rsid w:val="00AD67D8"/>
    <w:pPr>
      <w:numPr>
        <w:ilvl w:val="3"/>
        <w:numId w:val="16"/>
      </w:numPr>
      <w:spacing w:before="240"/>
    </w:pPr>
    <w:rPr>
      <w:rFonts w:ascii="Calibri" w:hAnsi="Calibri"/>
      <w:sz w:val="22"/>
      <w:szCs w:val="24"/>
      <w:lang w:val="en-NZ" w:eastAsia="en-NZ"/>
    </w:rPr>
  </w:style>
  <w:style w:type="paragraph" w:customStyle="1" w:styleId="NumStyle2Lev5">
    <w:name w:val="NumStyle2Lev5"/>
    <w:basedOn w:val="Normal"/>
    <w:uiPriority w:val="2"/>
    <w:qFormat/>
    <w:rsid w:val="00AD67D8"/>
    <w:pPr>
      <w:numPr>
        <w:ilvl w:val="4"/>
        <w:numId w:val="16"/>
      </w:numPr>
      <w:spacing w:before="240"/>
    </w:pPr>
    <w:rPr>
      <w:rFonts w:ascii="Calibri" w:hAnsi="Calibri"/>
      <w:sz w:val="22"/>
      <w:szCs w:val="24"/>
      <w:lang w:val="en-NZ" w:eastAsia="en-NZ"/>
    </w:rPr>
  </w:style>
  <w:style w:type="numbering" w:customStyle="1" w:styleId="MCStyle2">
    <w:name w:val="MC Style 2"/>
    <w:uiPriority w:val="99"/>
    <w:rsid w:val="00AD67D8"/>
    <w:pPr>
      <w:numPr>
        <w:numId w:val="16"/>
      </w:numPr>
    </w:pPr>
  </w:style>
  <w:style w:type="paragraph" w:styleId="NormalWeb">
    <w:name w:val="Normal (Web)"/>
    <w:basedOn w:val="Normal"/>
    <w:uiPriority w:val="99"/>
    <w:unhideWhenUsed/>
    <w:rsid w:val="00F17B99"/>
    <w:pPr>
      <w:spacing w:before="100" w:beforeAutospacing="1" w:after="100" w:afterAutospacing="1"/>
    </w:pPr>
    <w:rPr>
      <w:sz w:val="24"/>
      <w:szCs w:val="24"/>
      <w:lang w:val="en-NZ" w:eastAsia="en-NZ"/>
    </w:rPr>
  </w:style>
  <w:style w:type="paragraph" w:styleId="Quote">
    <w:name w:val="Quote"/>
    <w:basedOn w:val="Normal"/>
    <w:next w:val="Normal"/>
    <w:link w:val="QuoteChar"/>
    <w:uiPriority w:val="29"/>
    <w:qFormat/>
    <w:rsid w:val="00F17B99"/>
    <w:pPr>
      <w:spacing w:line="264" w:lineRule="auto"/>
    </w:pPr>
    <w:rPr>
      <w:rFonts w:ascii="Segoe UI" w:hAnsi="Segoe UI"/>
      <w:i/>
      <w:iCs/>
      <w:color w:val="000000" w:themeColor="text1"/>
      <w:sz w:val="21"/>
      <w:szCs w:val="24"/>
      <w:lang w:val="en-NZ"/>
    </w:rPr>
  </w:style>
  <w:style w:type="character" w:customStyle="1" w:styleId="QuoteChar">
    <w:name w:val="Quote Char"/>
    <w:basedOn w:val="DefaultParagraphFont"/>
    <w:link w:val="Quote"/>
    <w:uiPriority w:val="29"/>
    <w:rsid w:val="00F17B99"/>
    <w:rPr>
      <w:rFonts w:ascii="Segoe UI" w:hAnsi="Segoe UI"/>
      <w:i/>
      <w:iCs/>
      <w:color w:val="000000" w:themeColor="text1"/>
      <w:sz w:val="21"/>
      <w:szCs w:val="24"/>
      <w:lang w:val="en-NZ"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1483037">
      <w:bodyDiv w:val="1"/>
      <w:marLeft w:val="0"/>
      <w:marRight w:val="0"/>
      <w:marTop w:val="0"/>
      <w:marBottom w:val="0"/>
      <w:divBdr>
        <w:top w:val="none" w:sz="0" w:space="0" w:color="auto"/>
        <w:left w:val="none" w:sz="0" w:space="0" w:color="auto"/>
        <w:bottom w:val="none" w:sz="0" w:space="0" w:color="auto"/>
        <w:right w:val="none" w:sz="0" w:space="0" w:color="auto"/>
      </w:divBdr>
      <w:divsChild>
        <w:div w:id="73749774">
          <w:marLeft w:val="0"/>
          <w:marRight w:val="0"/>
          <w:marTop w:val="0"/>
          <w:marBottom w:val="0"/>
          <w:divBdr>
            <w:top w:val="none" w:sz="0" w:space="0" w:color="auto"/>
            <w:left w:val="none" w:sz="0" w:space="0" w:color="auto"/>
            <w:bottom w:val="none" w:sz="0" w:space="0" w:color="auto"/>
            <w:right w:val="none" w:sz="0" w:space="0" w:color="auto"/>
          </w:divBdr>
        </w:div>
        <w:div w:id="81024881">
          <w:marLeft w:val="0"/>
          <w:marRight w:val="0"/>
          <w:marTop w:val="0"/>
          <w:marBottom w:val="0"/>
          <w:divBdr>
            <w:top w:val="none" w:sz="0" w:space="0" w:color="auto"/>
            <w:left w:val="none" w:sz="0" w:space="0" w:color="auto"/>
            <w:bottom w:val="none" w:sz="0" w:space="0" w:color="auto"/>
            <w:right w:val="none" w:sz="0" w:space="0" w:color="auto"/>
          </w:divBdr>
        </w:div>
        <w:div w:id="145250499">
          <w:marLeft w:val="0"/>
          <w:marRight w:val="0"/>
          <w:marTop w:val="0"/>
          <w:marBottom w:val="0"/>
          <w:divBdr>
            <w:top w:val="none" w:sz="0" w:space="0" w:color="auto"/>
            <w:left w:val="none" w:sz="0" w:space="0" w:color="auto"/>
            <w:bottom w:val="none" w:sz="0" w:space="0" w:color="auto"/>
            <w:right w:val="none" w:sz="0" w:space="0" w:color="auto"/>
          </w:divBdr>
        </w:div>
        <w:div w:id="249586122">
          <w:marLeft w:val="0"/>
          <w:marRight w:val="0"/>
          <w:marTop w:val="0"/>
          <w:marBottom w:val="0"/>
          <w:divBdr>
            <w:top w:val="none" w:sz="0" w:space="0" w:color="auto"/>
            <w:left w:val="none" w:sz="0" w:space="0" w:color="auto"/>
            <w:bottom w:val="none" w:sz="0" w:space="0" w:color="auto"/>
            <w:right w:val="none" w:sz="0" w:space="0" w:color="auto"/>
          </w:divBdr>
        </w:div>
        <w:div w:id="334455768">
          <w:marLeft w:val="0"/>
          <w:marRight w:val="0"/>
          <w:marTop w:val="0"/>
          <w:marBottom w:val="0"/>
          <w:divBdr>
            <w:top w:val="none" w:sz="0" w:space="0" w:color="auto"/>
            <w:left w:val="none" w:sz="0" w:space="0" w:color="auto"/>
            <w:bottom w:val="none" w:sz="0" w:space="0" w:color="auto"/>
            <w:right w:val="none" w:sz="0" w:space="0" w:color="auto"/>
          </w:divBdr>
        </w:div>
        <w:div w:id="595137916">
          <w:marLeft w:val="0"/>
          <w:marRight w:val="0"/>
          <w:marTop w:val="0"/>
          <w:marBottom w:val="0"/>
          <w:divBdr>
            <w:top w:val="none" w:sz="0" w:space="0" w:color="auto"/>
            <w:left w:val="none" w:sz="0" w:space="0" w:color="auto"/>
            <w:bottom w:val="none" w:sz="0" w:space="0" w:color="auto"/>
            <w:right w:val="none" w:sz="0" w:space="0" w:color="auto"/>
          </w:divBdr>
        </w:div>
        <w:div w:id="655763051">
          <w:marLeft w:val="0"/>
          <w:marRight w:val="0"/>
          <w:marTop w:val="0"/>
          <w:marBottom w:val="0"/>
          <w:divBdr>
            <w:top w:val="none" w:sz="0" w:space="0" w:color="auto"/>
            <w:left w:val="none" w:sz="0" w:space="0" w:color="auto"/>
            <w:bottom w:val="none" w:sz="0" w:space="0" w:color="auto"/>
            <w:right w:val="none" w:sz="0" w:space="0" w:color="auto"/>
          </w:divBdr>
        </w:div>
        <w:div w:id="676467264">
          <w:marLeft w:val="0"/>
          <w:marRight w:val="0"/>
          <w:marTop w:val="0"/>
          <w:marBottom w:val="0"/>
          <w:divBdr>
            <w:top w:val="none" w:sz="0" w:space="0" w:color="auto"/>
            <w:left w:val="none" w:sz="0" w:space="0" w:color="auto"/>
            <w:bottom w:val="none" w:sz="0" w:space="0" w:color="auto"/>
            <w:right w:val="none" w:sz="0" w:space="0" w:color="auto"/>
          </w:divBdr>
        </w:div>
        <w:div w:id="872427284">
          <w:marLeft w:val="0"/>
          <w:marRight w:val="0"/>
          <w:marTop w:val="0"/>
          <w:marBottom w:val="0"/>
          <w:divBdr>
            <w:top w:val="none" w:sz="0" w:space="0" w:color="auto"/>
            <w:left w:val="none" w:sz="0" w:space="0" w:color="auto"/>
            <w:bottom w:val="none" w:sz="0" w:space="0" w:color="auto"/>
            <w:right w:val="none" w:sz="0" w:space="0" w:color="auto"/>
          </w:divBdr>
        </w:div>
        <w:div w:id="980844296">
          <w:marLeft w:val="0"/>
          <w:marRight w:val="0"/>
          <w:marTop w:val="0"/>
          <w:marBottom w:val="0"/>
          <w:divBdr>
            <w:top w:val="none" w:sz="0" w:space="0" w:color="auto"/>
            <w:left w:val="none" w:sz="0" w:space="0" w:color="auto"/>
            <w:bottom w:val="none" w:sz="0" w:space="0" w:color="auto"/>
            <w:right w:val="none" w:sz="0" w:space="0" w:color="auto"/>
          </w:divBdr>
        </w:div>
        <w:div w:id="995063785">
          <w:marLeft w:val="0"/>
          <w:marRight w:val="0"/>
          <w:marTop w:val="0"/>
          <w:marBottom w:val="0"/>
          <w:divBdr>
            <w:top w:val="none" w:sz="0" w:space="0" w:color="auto"/>
            <w:left w:val="none" w:sz="0" w:space="0" w:color="auto"/>
            <w:bottom w:val="none" w:sz="0" w:space="0" w:color="auto"/>
            <w:right w:val="none" w:sz="0" w:space="0" w:color="auto"/>
          </w:divBdr>
        </w:div>
        <w:div w:id="1189949418">
          <w:marLeft w:val="0"/>
          <w:marRight w:val="0"/>
          <w:marTop w:val="0"/>
          <w:marBottom w:val="0"/>
          <w:divBdr>
            <w:top w:val="none" w:sz="0" w:space="0" w:color="auto"/>
            <w:left w:val="none" w:sz="0" w:space="0" w:color="auto"/>
            <w:bottom w:val="none" w:sz="0" w:space="0" w:color="auto"/>
            <w:right w:val="none" w:sz="0" w:space="0" w:color="auto"/>
          </w:divBdr>
        </w:div>
        <w:div w:id="1226649443">
          <w:marLeft w:val="0"/>
          <w:marRight w:val="0"/>
          <w:marTop w:val="0"/>
          <w:marBottom w:val="0"/>
          <w:divBdr>
            <w:top w:val="none" w:sz="0" w:space="0" w:color="auto"/>
            <w:left w:val="none" w:sz="0" w:space="0" w:color="auto"/>
            <w:bottom w:val="none" w:sz="0" w:space="0" w:color="auto"/>
            <w:right w:val="none" w:sz="0" w:space="0" w:color="auto"/>
          </w:divBdr>
        </w:div>
        <w:div w:id="1232233417">
          <w:marLeft w:val="0"/>
          <w:marRight w:val="0"/>
          <w:marTop w:val="0"/>
          <w:marBottom w:val="0"/>
          <w:divBdr>
            <w:top w:val="none" w:sz="0" w:space="0" w:color="auto"/>
            <w:left w:val="none" w:sz="0" w:space="0" w:color="auto"/>
            <w:bottom w:val="none" w:sz="0" w:space="0" w:color="auto"/>
            <w:right w:val="none" w:sz="0" w:space="0" w:color="auto"/>
          </w:divBdr>
        </w:div>
        <w:div w:id="1245843444">
          <w:marLeft w:val="0"/>
          <w:marRight w:val="0"/>
          <w:marTop w:val="0"/>
          <w:marBottom w:val="0"/>
          <w:divBdr>
            <w:top w:val="none" w:sz="0" w:space="0" w:color="auto"/>
            <w:left w:val="none" w:sz="0" w:space="0" w:color="auto"/>
            <w:bottom w:val="none" w:sz="0" w:space="0" w:color="auto"/>
            <w:right w:val="none" w:sz="0" w:space="0" w:color="auto"/>
          </w:divBdr>
        </w:div>
        <w:div w:id="1377660205">
          <w:marLeft w:val="0"/>
          <w:marRight w:val="0"/>
          <w:marTop w:val="0"/>
          <w:marBottom w:val="0"/>
          <w:divBdr>
            <w:top w:val="none" w:sz="0" w:space="0" w:color="auto"/>
            <w:left w:val="none" w:sz="0" w:space="0" w:color="auto"/>
            <w:bottom w:val="none" w:sz="0" w:space="0" w:color="auto"/>
            <w:right w:val="none" w:sz="0" w:space="0" w:color="auto"/>
          </w:divBdr>
        </w:div>
        <w:div w:id="1462190205">
          <w:marLeft w:val="0"/>
          <w:marRight w:val="0"/>
          <w:marTop w:val="0"/>
          <w:marBottom w:val="0"/>
          <w:divBdr>
            <w:top w:val="none" w:sz="0" w:space="0" w:color="auto"/>
            <w:left w:val="none" w:sz="0" w:space="0" w:color="auto"/>
            <w:bottom w:val="none" w:sz="0" w:space="0" w:color="auto"/>
            <w:right w:val="none" w:sz="0" w:space="0" w:color="auto"/>
          </w:divBdr>
        </w:div>
        <w:div w:id="1633486987">
          <w:marLeft w:val="0"/>
          <w:marRight w:val="0"/>
          <w:marTop w:val="0"/>
          <w:marBottom w:val="0"/>
          <w:divBdr>
            <w:top w:val="none" w:sz="0" w:space="0" w:color="auto"/>
            <w:left w:val="none" w:sz="0" w:space="0" w:color="auto"/>
            <w:bottom w:val="none" w:sz="0" w:space="0" w:color="auto"/>
            <w:right w:val="none" w:sz="0" w:space="0" w:color="auto"/>
          </w:divBdr>
        </w:div>
        <w:div w:id="1728797764">
          <w:marLeft w:val="0"/>
          <w:marRight w:val="0"/>
          <w:marTop w:val="0"/>
          <w:marBottom w:val="0"/>
          <w:divBdr>
            <w:top w:val="none" w:sz="0" w:space="0" w:color="auto"/>
            <w:left w:val="none" w:sz="0" w:space="0" w:color="auto"/>
            <w:bottom w:val="none" w:sz="0" w:space="0" w:color="auto"/>
            <w:right w:val="none" w:sz="0" w:space="0" w:color="auto"/>
          </w:divBdr>
        </w:div>
        <w:div w:id="1751076795">
          <w:marLeft w:val="0"/>
          <w:marRight w:val="0"/>
          <w:marTop w:val="0"/>
          <w:marBottom w:val="0"/>
          <w:divBdr>
            <w:top w:val="none" w:sz="0" w:space="0" w:color="auto"/>
            <w:left w:val="none" w:sz="0" w:space="0" w:color="auto"/>
            <w:bottom w:val="none" w:sz="0" w:space="0" w:color="auto"/>
            <w:right w:val="none" w:sz="0" w:space="0" w:color="auto"/>
          </w:divBdr>
        </w:div>
        <w:div w:id="1901668471">
          <w:marLeft w:val="0"/>
          <w:marRight w:val="0"/>
          <w:marTop w:val="0"/>
          <w:marBottom w:val="0"/>
          <w:divBdr>
            <w:top w:val="none" w:sz="0" w:space="0" w:color="auto"/>
            <w:left w:val="none" w:sz="0" w:space="0" w:color="auto"/>
            <w:bottom w:val="none" w:sz="0" w:space="0" w:color="auto"/>
            <w:right w:val="none" w:sz="0" w:space="0" w:color="auto"/>
          </w:divBdr>
        </w:div>
      </w:divsChild>
    </w:div>
    <w:div w:id="992759319">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320495572">
      <w:bodyDiv w:val="1"/>
      <w:marLeft w:val="0"/>
      <w:marRight w:val="0"/>
      <w:marTop w:val="0"/>
      <w:marBottom w:val="0"/>
      <w:divBdr>
        <w:top w:val="none" w:sz="0" w:space="0" w:color="auto"/>
        <w:left w:val="none" w:sz="0" w:space="0" w:color="auto"/>
        <w:bottom w:val="none" w:sz="0" w:space="0" w:color="auto"/>
        <w:right w:val="none" w:sz="0" w:space="0" w:color="auto"/>
      </w:divBdr>
    </w:div>
    <w:div w:id="1469008563">
      <w:bodyDiv w:val="1"/>
      <w:marLeft w:val="0"/>
      <w:marRight w:val="0"/>
      <w:marTop w:val="0"/>
      <w:marBottom w:val="0"/>
      <w:divBdr>
        <w:top w:val="none" w:sz="0" w:space="0" w:color="auto"/>
        <w:left w:val="none" w:sz="0" w:space="0" w:color="auto"/>
        <w:bottom w:val="none" w:sz="0" w:space="0" w:color="auto"/>
        <w:right w:val="none" w:sz="0" w:space="0" w:color="auto"/>
      </w:divBdr>
      <w:divsChild>
        <w:div w:id="334235795">
          <w:marLeft w:val="0"/>
          <w:marRight w:val="0"/>
          <w:marTop w:val="0"/>
          <w:marBottom w:val="120"/>
          <w:divBdr>
            <w:top w:val="none" w:sz="0" w:space="0" w:color="auto"/>
            <w:left w:val="none" w:sz="0" w:space="0" w:color="auto"/>
            <w:bottom w:val="none" w:sz="0" w:space="0" w:color="auto"/>
            <w:right w:val="none" w:sz="0" w:space="0" w:color="auto"/>
          </w:divBdr>
          <w:divsChild>
            <w:div w:id="154594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808045">
      <w:bodyDiv w:val="1"/>
      <w:marLeft w:val="0"/>
      <w:marRight w:val="0"/>
      <w:marTop w:val="0"/>
      <w:marBottom w:val="0"/>
      <w:divBdr>
        <w:top w:val="none" w:sz="0" w:space="0" w:color="auto"/>
        <w:left w:val="none" w:sz="0" w:space="0" w:color="auto"/>
        <w:bottom w:val="none" w:sz="0" w:space="0" w:color="auto"/>
        <w:right w:val="none" w:sz="0" w:space="0" w:color="auto"/>
      </w:divBdr>
    </w:div>
    <w:div w:id="1809281058">
      <w:bodyDiv w:val="1"/>
      <w:marLeft w:val="0"/>
      <w:marRight w:val="0"/>
      <w:marTop w:val="0"/>
      <w:marBottom w:val="0"/>
      <w:divBdr>
        <w:top w:val="none" w:sz="0" w:space="0" w:color="auto"/>
        <w:left w:val="none" w:sz="0" w:space="0" w:color="auto"/>
        <w:bottom w:val="none" w:sz="0" w:space="0" w:color="auto"/>
        <w:right w:val="none" w:sz="0" w:space="0" w:color="auto"/>
      </w:divBdr>
    </w:div>
    <w:div w:id="1951624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health.govt.nz/our-work/populations/maori-health/tatau-kahukura-maori-health-statistics/nga-awe-o-te-hauora-socioeconomic-determinants-health/racial-discrimination"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https://www.beehive.govt.nz/sites/default/files/2021-09/SWRB082-OT-Report-FA-TRM-WEB.PDF" TargetMode="External"/><Relationship Id="rId13" Type="http://schemas.openxmlformats.org/officeDocument/2006/relationships/hyperlink" Target="https://www.legislation.govt.nz/act/public/1989/0024/latest/whole.html" TargetMode="External"/><Relationship Id="rId18" Type="http://schemas.openxmlformats.org/officeDocument/2006/relationships/hyperlink" Target="https://www.msd.govt.nz/about-msd-and-our-work/about-msd/strategies/te-pae-tata/index.html" TargetMode="External"/><Relationship Id="rId26" Type="http://schemas.openxmlformats.org/officeDocument/2006/relationships/hyperlink" Target="https://www.publicservice.govt.nz/research-and-data/te-taunaki-public-service-census-2021/" TargetMode="External"/><Relationship Id="rId3" Type="http://schemas.openxmlformats.org/officeDocument/2006/relationships/hyperlink" Target="https://www.orangatamariki.govt.nz/assets/Uploads/About-us/Performance-and-monitoring/Section-7AA/S7AA-Improving-outcomes-for-tamariki-Maori.pdf" TargetMode="External"/><Relationship Id="rId21" Type="http://schemas.openxmlformats.org/officeDocument/2006/relationships/hyperlink" Target="https://www.rnz.co.nz/news/te-manu-korihi/436605/covid-19-heightens-racism-against-maori-chinese-research" TargetMode="External"/><Relationship Id="rId34" Type="http://schemas.openxmlformats.org/officeDocument/2006/relationships/hyperlink" Target="https://www.ethniccommunities.govt.nz/assets/AboutUs/2022-2025_MEC_Strategy.pdf" TargetMode="External"/><Relationship Id="rId7" Type="http://schemas.openxmlformats.org/officeDocument/2006/relationships/hyperlink" Target="https://www.orangatamariki.govt.nz/assets/Uploads/About-us/Performance-and-monitoring/Reviews-and-Inquiries/Grainne-Tribunal-briefs/Brief-of-Evidence-of-Grainne-Moss-10-December-2020.pdf" TargetMode="External"/><Relationship Id="rId12" Type="http://schemas.openxmlformats.org/officeDocument/2006/relationships/hyperlink" Target="http://www.hrc.co.nz" TargetMode="External"/><Relationship Id="rId17" Type="http://schemas.openxmlformats.org/officeDocument/2006/relationships/hyperlink" Target="https://www.beehive.govt.nz/release/new-ministry-ethnic-communities-launched" TargetMode="External"/><Relationship Id="rId25" Type="http://schemas.openxmlformats.org/officeDocument/2006/relationships/hyperlink" Target="https://www.publicservice.govt.nz/research-and-data/workforce-data-public-sector-composition/" TargetMode="External"/><Relationship Id="rId33" Type="http://schemas.openxmlformats.org/officeDocument/2006/relationships/hyperlink" Target="https://www.occ.org.nz/publications/reports/education-matters-to-me-key-insights/" TargetMode="External"/><Relationship Id="rId2" Type="http://schemas.openxmlformats.org/officeDocument/2006/relationships/hyperlink" Target="http://www.hrc.co.nz" TargetMode="External"/><Relationship Id="rId16" Type="http://schemas.openxmlformats.org/officeDocument/2006/relationships/hyperlink" Target="https://christchurchattack.royalcommission.nz/" TargetMode="External"/><Relationship Id="rId20" Type="http://schemas.openxmlformats.org/officeDocument/2006/relationships/hyperlink" Target="https://www.cpag.org.nz/commentary/preventing-covid-19-health-inequities-an-urgent-duty-of-care-to-children-in-poverty" TargetMode="External"/><Relationship Id="rId29" Type="http://schemas.openxmlformats.org/officeDocument/2006/relationships/hyperlink" Target="https://www.proquest.com/openview/4ffb3c4c2845889e1fbf565e8b5cc282/1?cbl=1056335&amp;parentSessionId=2TS3g8EMfm6gnuTRv0p4rD9qc%2BqyZPsxSfuqQnEJY8s%3D&amp;pq-origsite=gscholar&amp;parentSessionId=STeEZJr1p8FMYES1wiFZqmw3FmhUWgYulW%2FpJX7Gono%3D" TargetMode="External"/><Relationship Id="rId1" Type="http://schemas.openxmlformats.org/officeDocument/2006/relationships/hyperlink" Target="https://www.health.govt.nz/publication/position-statement-and-working-definitions-racism-and-anti-racism-health-system-aotearoa-new-zealand" TargetMode="External"/><Relationship Id="rId6" Type="http://schemas.openxmlformats.org/officeDocument/2006/relationships/hyperlink" Target="https://www.beehive.govt.nz/feature/poll-tax-apology-marks-new-beginning-28" TargetMode="External"/><Relationship Id="rId11" Type="http://schemas.openxmlformats.org/officeDocument/2006/relationships/hyperlink" Target="https://www.corrections.govt.nz/resources/strategic_reports/corrections_strategic_plans/hokai_rangi" TargetMode="External"/><Relationship Id="rId24" Type="http://schemas.openxmlformats.org/officeDocument/2006/relationships/hyperlink" Target="https://www.mbie.govt.nz/dmsdocument/18768-community-perceptions-of-migrants-and-immigration-2021" TargetMode="External"/><Relationship Id="rId32" Type="http://schemas.openxmlformats.org/officeDocument/2006/relationships/hyperlink" Target="https://waitangitribunal.govt.nz/news/report-on-stage-one-of-health-services-anoutcomes-released/%20" TargetMode="External"/><Relationship Id="rId5" Type="http://schemas.openxmlformats.org/officeDocument/2006/relationships/hyperlink" Target="http://docstore.ohchr.org/SelfServices/FilesHandler.ashx?enc=6QkG1d%2FPPRiCAqhKb7yhstd7O%2FNaHZmivtI5SO9x%2B6zWMPcs8q996TjxPdK56I1DeHvdN6JWCTgh5BkuJGnvQPtuyslx4KJGtoUtVtF5C4KyTrm8bFUtZz%2FdtyDZy1xSpD6fVa%2FZLrNxeUq%2F%2BXYEIg%3D%3D" TargetMode="External"/><Relationship Id="rId15" Type="http://schemas.openxmlformats.org/officeDocument/2006/relationships/hyperlink" Target="https://teara.govt.nz/en/te-tai/about-treaty-settlements" TargetMode="External"/><Relationship Id="rId23" Type="http://schemas.openxmlformats.org/officeDocument/2006/relationships/hyperlink" Target="https://www.stats.govt.nz/information-releases/wellbeing-statistics-march-2021-quarter" TargetMode="External"/><Relationship Id="rId28" Type="http://schemas.openxmlformats.org/officeDocument/2006/relationships/hyperlink" Target="https://link.springer.com/article/10.1007/s10943-022-01524-6" TargetMode="External"/><Relationship Id="rId10" Type="http://schemas.openxmlformats.org/officeDocument/2006/relationships/hyperlink" Target="https://pacificpaygap.hrc.co.nz/" TargetMode="External"/><Relationship Id="rId19" Type="http://schemas.openxmlformats.org/officeDocument/2006/relationships/hyperlink" Target="https://www.msd.govt.nz/about-msd-and-our-work/about-msd/strategies/pacific-strategy/index.html" TargetMode="External"/><Relationship Id="rId31" Type="http://schemas.openxmlformats.org/officeDocument/2006/relationships/hyperlink" Target="https://www.waitangitribunal.govt.nz/about-waitangi-tribunal/past-present-future-of-waitangi-tribunal/" TargetMode="External"/><Relationship Id="rId4" Type="http://schemas.openxmlformats.org/officeDocument/2006/relationships/hyperlink" Target="https://www.justice.govt.nz/justice-sector-policy/key-initiatives/national-action-plan-against-racism/" TargetMode="External"/><Relationship Id="rId9" Type="http://schemas.openxmlformats.org/officeDocument/2006/relationships/hyperlink" Target="https://www.hqsc.govt.nz/" TargetMode="External"/><Relationship Id="rId14" Type="http://schemas.openxmlformats.org/officeDocument/2006/relationships/hyperlink" Target="https://nzhistory.govt.nz/politics/treaty/treaty-faqs" TargetMode="External"/><Relationship Id="rId22" Type="http://schemas.openxmlformats.org/officeDocument/2006/relationships/hyperlink" Target="https://www.rnz.co.nz/news/national/455670/some-asian-new-zealanders-facing-racism-due-to-covid-19-survey" TargetMode="External"/><Relationship Id="rId27" Type="http://schemas.openxmlformats.org/officeDocument/2006/relationships/hyperlink" Target="https://onlinelibrary.wiley.com/doi/epdf/10.1111/1753-6405.13171" TargetMode="External"/><Relationship Id="rId30" Type="http://schemas.openxmlformats.org/officeDocument/2006/relationships/hyperlink" Target="https://www.productivity.govt.nz/assets/InquiryDocs/EISM-Interim/Productivity-Commission-A-fair-chance-for-all-Interim-Report.pdf" TargetMode="External"/><Relationship Id="rId35" Type="http://schemas.openxmlformats.org/officeDocument/2006/relationships/hyperlink" Target="https://www.ethniccommunities.govt.nz/news/government-launches-ethnic-communities-employment-action-pl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A70A26446C854692F03E35B881563B" ma:contentTypeVersion="1" ma:contentTypeDescription="Create a new document." ma:contentTypeScope="" ma:versionID="533975e72c49dec43b6f9f1332f52665">
  <xsd:schema xmlns:xsd="http://www.w3.org/2001/XMLSchema" xmlns:xs="http://www.w3.org/2001/XMLSchema" xmlns:p="http://schemas.microsoft.com/office/2006/metadata/properties" xmlns:ns2="7b50483e-676a-4189-aafa-cd3bd346e044" xmlns:ns3="6c7a7599-ff19-4679-9e75-63d644f8b1fb" targetNamespace="http://schemas.microsoft.com/office/2006/metadata/properties" ma:root="true" ma:fieldsID="17be10936f62b9e787037bbd0cbc92aa" ns2:_="" ns3:_="">
    <xsd:import namespace="7b50483e-676a-4189-aafa-cd3bd346e044"/>
    <xsd:import namespace="6c7a7599-ff19-4679-9e75-63d644f8b1fb"/>
    <xsd:element name="properties">
      <xsd:complexType>
        <xsd:sequence>
          <xsd:element name="documentManagement">
            <xsd:complexType>
              <xsd:all>
                <xsd:element ref="ns2:_dlc_DocId" minOccurs="0"/>
                <xsd:element ref="ns2:_dlc_DocIdUrl" minOccurs="0"/>
                <xsd:element ref="ns2:_dlc_DocIdPersistId"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50483e-676a-4189-aafa-cd3bd346e04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c7a7599-ff19-4679-9e75-63d644f8b1fb" elementFormDefault="qualified">
    <xsd:import namespace="http://schemas.microsoft.com/office/2006/documentManagement/types"/>
    <xsd:import namespace="http://schemas.microsoft.com/office/infopath/2007/PartnerControls"/>
    <xsd:element name="lcf76f155ced4ddcb4097134ff3c332f" ma:index="11" nillable="true" ma:displayName="Image Tags_0" ma:hidden="true" ma:internalName="lcf76f155ced4ddcb4097134ff3c332f">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6c7a7599-ff19-4679-9e75-63d644f8b1fb" xsi:nil="true"/>
    <_dlc_DocId xmlns="7b50483e-676a-4189-aafa-cd3bd346e044">D7T6VXVSY5NX-273112632-3874</_dlc_DocId>
    <_dlc_DocIdUrl xmlns="7b50483e-676a-4189-aafa-cd3bd346e044">
      <Url>https://ministryofjusticenz.sharepoint.com/sites/PolicyDiversityInclusion/_layouts/15/DocIdRedir.aspx?ID=D7T6VXVSY5NX-273112632-3874</Url>
      <Description>D7T6VXVSY5NX-273112632-3874</Description>
    </_dlc_DocIdUrl>
  </documentManagement>
</p:properties>
</file>

<file path=customXml/itemProps1.xml><?xml version="1.0" encoding="utf-8"?>
<ds:datastoreItem xmlns:ds="http://schemas.openxmlformats.org/officeDocument/2006/customXml" ds:itemID="{69FDB134-0E40-430F-AA30-0429DA9235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50483e-676a-4189-aafa-cd3bd346e044"/>
    <ds:schemaRef ds:uri="6c7a7599-ff19-4679-9e75-63d644f8b1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573200-6347-4CB6-8072-9AFDF3969802}">
  <ds:schemaRefs>
    <ds:schemaRef ds:uri="http://schemas.microsoft.com/sharepoint/v3/contenttype/forms"/>
  </ds:schemaRefs>
</ds:datastoreItem>
</file>

<file path=customXml/itemProps3.xml><?xml version="1.0" encoding="utf-8"?>
<ds:datastoreItem xmlns:ds="http://schemas.openxmlformats.org/officeDocument/2006/customXml" ds:itemID="{969A9898-5389-4C28-B55E-54E5B333B36A}">
  <ds:schemaRefs>
    <ds:schemaRef ds:uri="http://schemas.microsoft.com/sharepoint/events"/>
  </ds:schemaRefs>
</ds:datastoreItem>
</file>

<file path=customXml/itemProps4.xml><?xml version="1.0" encoding="utf-8"?>
<ds:datastoreItem xmlns:ds="http://schemas.openxmlformats.org/officeDocument/2006/customXml" ds:itemID="{08A16864-48B8-4364-BAE5-FF5CC1A97B36}">
  <ds:schemaRefs>
    <ds:schemaRef ds:uri="http://schemas.openxmlformats.org/officeDocument/2006/bibliography"/>
  </ds:schemaRefs>
</ds:datastoreItem>
</file>

<file path=customXml/itemProps5.xml><?xml version="1.0" encoding="utf-8"?>
<ds:datastoreItem xmlns:ds="http://schemas.openxmlformats.org/officeDocument/2006/customXml" ds:itemID="{C16A103C-5155-43CC-8115-8C406C3683CB}">
  <ds:schemaRefs>
    <ds:schemaRef ds:uri="http://purl.org/dc/elements/1.1/"/>
    <ds:schemaRef ds:uri="http://schemas.microsoft.com/office/2006/metadata/properties"/>
    <ds:schemaRef ds:uri="http://schemas.openxmlformats.org/package/2006/metadata/core-properties"/>
    <ds:schemaRef ds:uri="6c7a7599-ff19-4679-9e75-63d644f8b1fb"/>
    <ds:schemaRef ds:uri="http://schemas.microsoft.com/office/2006/documentManagement/types"/>
    <ds:schemaRef ds:uri="http://purl.org/dc/dcmitype/"/>
    <ds:schemaRef ds:uri="http://schemas.microsoft.com/office/infopath/2007/PartnerControls"/>
    <ds:schemaRef ds:uri="7b50483e-676a-4189-aafa-cd3bd346e044"/>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8824</Words>
  <Characters>50490</Characters>
  <Application>Microsoft Office Word</Application>
  <DocSecurity>0</DocSecurity>
  <Lines>420</Lines>
  <Paragraphs>118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59196</CharactersWithSpaces>
  <SharedDoc>false</SharedDoc>
  <HyperlinkBase/>
  <HLinks>
    <vt:vector size="84" baseType="variant">
      <vt:variant>
        <vt:i4>6357108</vt:i4>
      </vt:variant>
      <vt:variant>
        <vt:i4>0</vt:i4>
      </vt:variant>
      <vt:variant>
        <vt:i4>0</vt:i4>
      </vt:variant>
      <vt:variant>
        <vt:i4>5</vt:i4>
      </vt:variant>
      <vt:variant>
        <vt:lpwstr>https://www.health.govt.nz/our-work/populations/maori-health/tatau-kahukura-maori-health-statistics/nga-awe-o-te-hauora-socioeconomic-determinants-health/racial-discrimination</vt:lpwstr>
      </vt:variant>
      <vt:variant>
        <vt:lpwstr/>
      </vt:variant>
      <vt:variant>
        <vt:i4>8257649</vt:i4>
      </vt:variant>
      <vt:variant>
        <vt:i4>33</vt:i4>
      </vt:variant>
      <vt:variant>
        <vt:i4>0</vt:i4>
      </vt:variant>
      <vt:variant>
        <vt:i4>5</vt:i4>
      </vt:variant>
      <vt:variant>
        <vt:lpwstr>https://www.pha.org.nz/resources/Documents/Briefing paper final.pdf</vt:lpwstr>
      </vt:variant>
      <vt:variant>
        <vt:lpwstr/>
      </vt:variant>
      <vt:variant>
        <vt:i4>2359403</vt:i4>
      </vt:variant>
      <vt:variant>
        <vt:i4>30</vt:i4>
      </vt:variant>
      <vt:variant>
        <vt:i4>0</vt:i4>
      </vt:variant>
      <vt:variant>
        <vt:i4>5</vt:i4>
      </vt:variant>
      <vt:variant>
        <vt:lpwstr>https://www.proquest.com/openview/4ffb3c4c2845889e1fbf565e8b5cc282/1?cbl=1056335&amp;parentSessionId=2TS3g8EMfm6gnuTRv0p4rD9qc%2BqyZPsxSfuqQnEJY8s%3D&amp;pq-origsite=gscholar&amp;parentSessionId=STeEZJr1p8FMYES1wiFZqmw3FmhUWgYulW%2FpJX7Gono%3D</vt:lpwstr>
      </vt:variant>
      <vt:variant>
        <vt:lpwstr/>
      </vt:variant>
      <vt:variant>
        <vt:i4>983054</vt:i4>
      </vt:variant>
      <vt:variant>
        <vt:i4>27</vt:i4>
      </vt:variant>
      <vt:variant>
        <vt:i4>0</vt:i4>
      </vt:variant>
      <vt:variant>
        <vt:i4>5</vt:i4>
      </vt:variant>
      <vt:variant>
        <vt:lpwstr>https://link.springer.com/article/10.1007/s10943-022-01524-6</vt:lpwstr>
      </vt:variant>
      <vt:variant>
        <vt:lpwstr/>
      </vt:variant>
      <vt:variant>
        <vt:i4>393283</vt:i4>
      </vt:variant>
      <vt:variant>
        <vt:i4>24</vt:i4>
      </vt:variant>
      <vt:variant>
        <vt:i4>0</vt:i4>
      </vt:variant>
      <vt:variant>
        <vt:i4>5</vt:i4>
      </vt:variant>
      <vt:variant>
        <vt:lpwstr>https://onlinelibrary.wiley.com/doi/epdf/10.1111/1753-6405.13171</vt:lpwstr>
      </vt:variant>
      <vt:variant>
        <vt:lpwstr/>
      </vt:variant>
      <vt:variant>
        <vt:i4>23</vt:i4>
      </vt:variant>
      <vt:variant>
        <vt:i4>21</vt:i4>
      </vt:variant>
      <vt:variant>
        <vt:i4>0</vt:i4>
      </vt:variant>
      <vt:variant>
        <vt:i4>5</vt:i4>
      </vt:variant>
      <vt:variant>
        <vt:lpwstr>https://www.rnz.co.nz/news/national/455670/some-asian-new-zealanders-facing-racism-due-to-covid-19-survey</vt:lpwstr>
      </vt:variant>
      <vt:variant>
        <vt:lpwstr/>
      </vt:variant>
      <vt:variant>
        <vt:i4>5636118</vt:i4>
      </vt:variant>
      <vt:variant>
        <vt:i4>18</vt:i4>
      </vt:variant>
      <vt:variant>
        <vt:i4>0</vt:i4>
      </vt:variant>
      <vt:variant>
        <vt:i4>5</vt:i4>
      </vt:variant>
      <vt:variant>
        <vt:lpwstr>https://www.rnz.co.nz/news/te-manu-korihi/436605/covid-19-heightens-racism-against-maori-chinese-research</vt:lpwstr>
      </vt:variant>
      <vt:variant>
        <vt:lpwstr/>
      </vt:variant>
      <vt:variant>
        <vt:i4>6881323</vt:i4>
      </vt:variant>
      <vt:variant>
        <vt:i4>15</vt:i4>
      </vt:variant>
      <vt:variant>
        <vt:i4>0</vt:i4>
      </vt:variant>
      <vt:variant>
        <vt:i4>5</vt:i4>
      </vt:variant>
      <vt:variant>
        <vt:lpwstr>https://www.cpag.org.nz/commentary/preventing-covid-19-health-inequities-an-urgent-duty-of-care-to-children-in-poverty</vt:lpwstr>
      </vt:variant>
      <vt:variant>
        <vt:lpwstr/>
      </vt:variant>
      <vt:variant>
        <vt:i4>3670062</vt:i4>
      </vt:variant>
      <vt:variant>
        <vt:i4>12</vt:i4>
      </vt:variant>
      <vt:variant>
        <vt:i4>0</vt:i4>
      </vt:variant>
      <vt:variant>
        <vt:i4>5</vt:i4>
      </vt:variant>
      <vt:variant>
        <vt:lpwstr>https://christchurchattack.royalcommission.nz/</vt:lpwstr>
      </vt:variant>
      <vt:variant>
        <vt:lpwstr/>
      </vt:variant>
      <vt:variant>
        <vt:i4>5242898</vt:i4>
      </vt:variant>
      <vt:variant>
        <vt:i4>9</vt:i4>
      </vt:variant>
      <vt:variant>
        <vt:i4>0</vt:i4>
      </vt:variant>
      <vt:variant>
        <vt:i4>5</vt:i4>
      </vt:variant>
      <vt:variant>
        <vt:lpwstr>https://nzhistory.govt.nz/politics/treaty/treaty-faqs</vt:lpwstr>
      </vt:variant>
      <vt:variant>
        <vt:lpwstr>WhyarethereTreatyofWaitangiclaims</vt:lpwstr>
      </vt:variant>
      <vt:variant>
        <vt:i4>1507341</vt:i4>
      </vt:variant>
      <vt:variant>
        <vt:i4>6</vt:i4>
      </vt:variant>
      <vt:variant>
        <vt:i4>0</vt:i4>
      </vt:variant>
      <vt:variant>
        <vt:i4>5</vt:i4>
      </vt:variant>
      <vt:variant>
        <vt:lpwstr>http://www.hrc.co.nz/</vt:lpwstr>
      </vt:variant>
      <vt:variant>
        <vt:lpwstr/>
      </vt:variant>
      <vt:variant>
        <vt:i4>2424883</vt:i4>
      </vt:variant>
      <vt:variant>
        <vt:i4>3</vt:i4>
      </vt:variant>
      <vt:variant>
        <vt:i4>0</vt:i4>
      </vt:variant>
      <vt:variant>
        <vt:i4>5</vt:i4>
      </vt:variant>
      <vt:variant>
        <vt:lpwstr>http://docstore.ohchr.org/SelfServices/FilesHandler.ashx?enc=6QkG1d%2FPPRiCAqhKb7yhstd7O%2FNaHZmivtI5SO9x%2B6zWMPcs8q996TjxPdK56I1DeHvdN6JWCTgh5BkuJGnvQPtuyslx4KJGtoUtVtF5C4KyTrm8bFUtZz%2FdtyDZy1xSpD6fVa%2FZLrNxeUq%2F%2BXYEIg%3D%3D</vt:lpwstr>
      </vt:variant>
      <vt:variant>
        <vt:lpwstr/>
      </vt:variant>
      <vt:variant>
        <vt:i4>1507341</vt:i4>
      </vt:variant>
      <vt:variant>
        <vt:i4>0</vt:i4>
      </vt:variant>
      <vt:variant>
        <vt:i4>0</vt:i4>
      </vt:variant>
      <vt:variant>
        <vt:i4>5</vt:i4>
      </vt:variant>
      <vt:variant>
        <vt:lpwstr>http://www.hrc.co.nz/</vt:lpwstr>
      </vt:variant>
      <vt:variant>
        <vt:lpwstr/>
      </vt:variant>
      <vt:variant>
        <vt:i4>6815796</vt:i4>
      </vt:variant>
      <vt:variant>
        <vt:i4>0</vt:i4>
      </vt:variant>
      <vt:variant>
        <vt:i4>0</vt:i4>
      </vt:variant>
      <vt:variant>
        <vt:i4>5</vt:i4>
      </vt:variant>
      <vt:variant>
        <vt:lpwstr>https://www.stats.govt.nz/information-releases/wellbeing-statistics-march-2021-quarter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2022-10-11T06:40:00Z</dcterms:created>
  <dcterms:modified xsi:type="dcterms:W3CDTF">2022-10-11T07:30:00Z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0x010100FEA70A26446C854692F03E35B881563B</vt:lpwstr>
  </property>
  <property fmtid="{D5CDD505-2E9C-101B-9397-08002B2CF9AE}" pid="3" name="MediaServiceImageTags">
    <vt:lpwstr/>
  </property>
  <property fmtid="{D5CDD505-2E9C-101B-9397-08002B2CF9AE}" pid="4" name="BusinessActivity">
    <vt:lpwstr>1;#Civil and Constitutional|45409c57-78ab-4800-abbe-b03a33038447</vt:lpwstr>
  </property>
  <property fmtid="{D5CDD505-2E9C-101B-9397-08002B2CF9AE}" pid="5" name="ClassificationContentMarkingFooterShapeIds">
    <vt:lpwstr>1,2,3</vt:lpwstr>
  </property>
  <property fmtid="{D5CDD505-2E9C-101B-9397-08002B2CF9AE}" pid="6" name="ClassificationContentMarkingFooterFontProps">
    <vt:lpwstr>#000000,10,Calibri</vt:lpwstr>
  </property>
  <property fmtid="{D5CDD505-2E9C-101B-9397-08002B2CF9AE}" pid="7" name="ClassificationContentMarkingFooterText">
    <vt:lpwstr>In-Confidence</vt:lpwstr>
  </property>
  <property fmtid="{D5CDD505-2E9C-101B-9397-08002B2CF9AE}" pid="8" name="MSIP_Label_57eb650f-7221-459a-9e29-03df9ae3f611_Enabled">
    <vt:lpwstr>true</vt:lpwstr>
  </property>
  <property fmtid="{D5CDD505-2E9C-101B-9397-08002B2CF9AE}" pid="9" name="MSIP_Label_57eb650f-7221-459a-9e29-03df9ae3f611_SetDate">
    <vt:lpwstr>2022-09-18T00:33:40Z</vt:lpwstr>
  </property>
  <property fmtid="{D5CDD505-2E9C-101B-9397-08002B2CF9AE}" pid="10" name="MSIP_Label_57eb650f-7221-459a-9e29-03df9ae3f611_Method">
    <vt:lpwstr>Standard</vt:lpwstr>
  </property>
  <property fmtid="{D5CDD505-2E9C-101B-9397-08002B2CF9AE}" pid="11" name="MSIP_Label_57eb650f-7221-459a-9e29-03df9ae3f611_Name">
    <vt:lpwstr>IN CONFIDENCE</vt:lpwstr>
  </property>
  <property fmtid="{D5CDD505-2E9C-101B-9397-08002B2CF9AE}" pid="12" name="MSIP_Label_57eb650f-7221-459a-9e29-03df9ae3f611_SiteId">
    <vt:lpwstr>536b4941-2958-4209-b5d7-2df34829af7d</vt:lpwstr>
  </property>
  <property fmtid="{D5CDD505-2E9C-101B-9397-08002B2CF9AE}" pid="13" name="MSIP_Label_57eb650f-7221-459a-9e29-03df9ae3f611_ActionId">
    <vt:lpwstr>d39cb53f-67db-4c34-a634-2818b0adda57</vt:lpwstr>
  </property>
  <property fmtid="{D5CDD505-2E9C-101B-9397-08002B2CF9AE}" pid="14" name="MSIP_Label_57eb650f-7221-459a-9e29-03df9ae3f611_ContentBits">
    <vt:lpwstr>2</vt:lpwstr>
  </property>
  <property fmtid="{D5CDD505-2E9C-101B-9397-08002B2CF9AE}" pid="15" name="_dlc_DocIdItemGuid">
    <vt:lpwstr>5a0b2771-45c3-4b12-b6da-c164674109a9</vt:lpwstr>
  </property>
  <property fmtid="{D5CDD505-2E9C-101B-9397-08002B2CF9AE}" pid="16" name="TaxCatchAll">
    <vt:lpwstr>1;#Civil and Constitutional|45409c57-78ab-4800-abbe-b03a33038447</vt:lpwstr>
  </property>
  <property fmtid="{D5CDD505-2E9C-101B-9397-08002B2CF9AE}" pid="17" name="BusinessActivityTaxHTField">
    <vt:lpwstr>Civil and Constitutional|45409c57-78ab-4800-abbe-b03a33038447</vt:lpwstr>
  </property>
  <property fmtid="{D5CDD505-2E9C-101B-9397-08002B2CF9AE}" pid="18" name="_AdHocReviewCycleID">
    <vt:i4>-27823092</vt:i4>
  </property>
  <property fmtid="{D5CDD505-2E9C-101B-9397-08002B2CF9AE}" pid="19" name="_NewReviewCycle">
    <vt:lpwstr/>
  </property>
  <property fmtid="{D5CDD505-2E9C-101B-9397-08002B2CF9AE}" pid="21" name="_PreviousAdHocReviewCycleID">
    <vt:i4>-2120933833</vt:i4>
  </property>
</Properties>
</file>