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16D7" w14:textId="77777777" w:rsidR="00552864" w:rsidRDefault="00552864" w:rsidP="00552864">
      <w:pPr>
        <w:spacing w:line="360" w:lineRule="auto"/>
        <w:rPr>
          <w:u w:val="single"/>
        </w:rPr>
      </w:pPr>
      <w:r w:rsidRPr="00552864">
        <w:rPr>
          <w:u w:val="single"/>
        </w:rPr>
        <w:t>Dr. J</w:t>
      </w:r>
      <w:r>
        <w:rPr>
          <w:u w:val="single"/>
        </w:rPr>
        <w:t xml:space="preserve">an </w:t>
      </w:r>
      <w:r w:rsidRPr="00552864">
        <w:rPr>
          <w:u w:val="single"/>
        </w:rPr>
        <w:t>Christoph</w:t>
      </w:r>
      <w:r w:rsidRPr="00EF263A">
        <w:rPr>
          <w:u w:val="single"/>
        </w:rPr>
        <w:t xml:space="preserve"> Bublitz (Hamburg)</w:t>
      </w:r>
    </w:p>
    <w:p w14:paraId="167769C7" w14:textId="64622562" w:rsidR="00EF263A" w:rsidRDefault="00EF263A" w:rsidP="00552864">
      <w:pPr>
        <w:spacing w:line="360" w:lineRule="auto"/>
      </w:pPr>
      <w:r w:rsidRPr="00EF263A">
        <w:rPr>
          <w:u w:val="single"/>
        </w:rPr>
        <w:t>Intervention at the 30</w:t>
      </w:r>
      <w:r w:rsidRPr="00EF263A">
        <w:rPr>
          <w:u w:val="single"/>
          <w:vertAlign w:val="superscript"/>
        </w:rPr>
        <w:t>th</w:t>
      </w:r>
      <w:r w:rsidRPr="00EF263A">
        <w:rPr>
          <w:u w:val="single"/>
        </w:rPr>
        <w:t xml:space="preserve"> Session </w:t>
      </w:r>
      <w:r w:rsidRPr="00552864">
        <w:rPr>
          <w:u w:val="single"/>
        </w:rPr>
        <w:t xml:space="preserve">of </w:t>
      </w:r>
      <w:r w:rsidR="00552864">
        <w:rPr>
          <w:u w:val="single"/>
        </w:rPr>
        <w:t xml:space="preserve">the </w:t>
      </w:r>
      <w:r w:rsidR="00552864" w:rsidRPr="00552864">
        <w:rPr>
          <w:u w:val="single"/>
        </w:rPr>
        <w:t>Human Rights Council Advisory Committee</w:t>
      </w:r>
      <w:r w:rsidRPr="00552864">
        <w:rPr>
          <w:u w:val="single"/>
        </w:rPr>
        <w:t xml:space="preserve">, </w:t>
      </w:r>
      <w:r w:rsidR="00552864">
        <w:rPr>
          <w:u w:val="single"/>
        </w:rPr>
        <w:t>Geneva, August 8</w:t>
      </w:r>
      <w:r w:rsidR="00552864" w:rsidRPr="00552864">
        <w:rPr>
          <w:u w:val="single"/>
          <w:vertAlign w:val="superscript"/>
        </w:rPr>
        <w:t>th</w:t>
      </w:r>
      <w:r w:rsidR="00552864">
        <w:rPr>
          <w:u w:val="single"/>
        </w:rPr>
        <w:t>, 2023.</w:t>
      </w:r>
      <w:r w:rsidR="00552864">
        <w:rPr>
          <w:u w:val="single"/>
        </w:rPr>
        <w:br/>
      </w:r>
    </w:p>
    <w:p w14:paraId="0A9878C2" w14:textId="62647192" w:rsidR="00452AC5" w:rsidRDefault="00452AC5" w:rsidP="00744DA2">
      <w:pPr>
        <w:spacing w:line="360" w:lineRule="auto"/>
      </w:pPr>
      <w:r>
        <w:t xml:space="preserve">Dear </w:t>
      </w:r>
      <w:r w:rsidR="00E33809">
        <w:t>M</w:t>
      </w:r>
      <w:r w:rsidR="00A556E5">
        <w:t>s</w:t>
      </w:r>
      <w:r w:rsidR="00E33809">
        <w:t xml:space="preserve"> Chairperson, </w:t>
      </w:r>
      <w:r w:rsidR="000F3D9C">
        <w:t xml:space="preserve">dear </w:t>
      </w:r>
      <w:r w:rsidR="00FD3386">
        <w:t>c</w:t>
      </w:r>
      <w:r>
        <w:t xml:space="preserve">ommittee members, </w:t>
      </w:r>
      <w:r w:rsidR="000F3D9C">
        <w:t>distinguished guests</w:t>
      </w:r>
      <w:r w:rsidR="00F63F12">
        <w:t xml:space="preserve">, fellow </w:t>
      </w:r>
      <w:r w:rsidR="00A80306">
        <w:t>panelists</w:t>
      </w:r>
      <w:r w:rsidR="00F63F12">
        <w:t xml:space="preserve">, </w:t>
      </w:r>
    </w:p>
    <w:p w14:paraId="5308ADFA" w14:textId="306096E7" w:rsidR="000D27AC" w:rsidRDefault="0012215D" w:rsidP="00E23EA1">
      <w:pPr>
        <w:spacing w:line="360" w:lineRule="auto"/>
        <w:jc w:val="both"/>
      </w:pPr>
      <w:r>
        <w:t xml:space="preserve">Thank you for the </w:t>
      </w:r>
      <w:r w:rsidR="00462CA7">
        <w:t>opportunity</w:t>
      </w:r>
      <w:r>
        <w:t xml:space="preserve"> </w:t>
      </w:r>
      <w:r w:rsidR="00946AA3" w:rsidRPr="00751D91">
        <w:t xml:space="preserve">to </w:t>
      </w:r>
      <w:r w:rsidR="001C1DB8">
        <w:t xml:space="preserve">speak </w:t>
      </w:r>
      <w:r w:rsidR="008C7571">
        <w:t xml:space="preserve">to </w:t>
      </w:r>
      <w:r w:rsidR="00946AA3" w:rsidRPr="00751D91">
        <w:t xml:space="preserve">you </w:t>
      </w:r>
      <w:r w:rsidR="008C7571">
        <w:t>this mor</w:t>
      </w:r>
      <w:r w:rsidR="007C7AAB">
        <w:t>n</w:t>
      </w:r>
      <w:r w:rsidR="008C7571">
        <w:t>ing</w:t>
      </w:r>
      <w:r w:rsidR="00BA363F">
        <w:t>. S</w:t>
      </w:r>
      <w:r>
        <w:t xml:space="preserve">ome </w:t>
      </w:r>
      <w:r w:rsidR="006C2661">
        <w:t xml:space="preserve">years ago I was </w:t>
      </w:r>
      <w:r w:rsidR="003764B5">
        <w:t xml:space="preserve"> </w:t>
      </w:r>
      <w:r w:rsidR="00BA2B51">
        <w:t xml:space="preserve">spending </w:t>
      </w:r>
      <w:r w:rsidR="006C2661">
        <w:t>many</w:t>
      </w:r>
      <w:r w:rsidR="00BA2B51">
        <w:t xml:space="preserve"> hours in</w:t>
      </w:r>
      <w:r>
        <w:t xml:space="preserve"> the library here, </w:t>
      </w:r>
      <w:r w:rsidR="00C078EC">
        <w:t>looking</w:t>
      </w:r>
      <w:r w:rsidR="00BA2B51">
        <w:t xml:space="preserve"> </w:t>
      </w:r>
      <w:r w:rsidR="008D4BBE">
        <w:t xml:space="preserve">for </w:t>
      </w:r>
      <w:r w:rsidR="00BA2B51">
        <w:t>traces</w:t>
      </w:r>
      <w:r w:rsidR="00C078EC">
        <w:t xml:space="preserve"> in UN Documents </w:t>
      </w:r>
      <w:r w:rsidR="00AA110E">
        <w:t xml:space="preserve">that could </w:t>
      </w:r>
      <w:r w:rsidR="00F676EE">
        <w:t>shed light on</w:t>
      </w:r>
      <w:r w:rsidR="00C078EC">
        <w:t xml:space="preserve"> </w:t>
      </w:r>
      <w:r w:rsidR="00B7748F">
        <w:t xml:space="preserve">today’s topic, </w:t>
      </w:r>
      <w:r w:rsidR="006C2661">
        <w:t xml:space="preserve">and </w:t>
      </w:r>
      <w:r>
        <w:t xml:space="preserve">it </w:t>
      </w:r>
      <w:r w:rsidR="00F36A73">
        <w:t xml:space="preserve">thus </w:t>
      </w:r>
      <w:r>
        <w:t>is a great honor to be able to return here today and present some findings</w:t>
      </w:r>
      <w:r w:rsidR="008C7571">
        <w:t xml:space="preserve"> to this distinguished audience</w:t>
      </w:r>
      <w:r w:rsidR="006C2661">
        <w:t xml:space="preserve">. </w:t>
      </w:r>
      <w:r w:rsidR="00751D91" w:rsidRPr="00751D91">
        <w:t xml:space="preserve">I </w:t>
      </w:r>
      <w:r>
        <w:t xml:space="preserve">like to </w:t>
      </w:r>
      <w:r w:rsidR="006C2661">
        <w:t>make</w:t>
      </w:r>
      <w:r>
        <w:t xml:space="preserve"> </w:t>
      </w:r>
      <w:r w:rsidR="00F36A73">
        <w:t>five</w:t>
      </w:r>
      <w:r>
        <w:t xml:space="preserve"> brief</w:t>
      </w:r>
      <w:r w:rsidR="006C2661">
        <w:t xml:space="preserve"> comments on the </w:t>
      </w:r>
      <w:r w:rsidR="00F676EE">
        <w:t>circulated</w:t>
      </w:r>
      <w:r w:rsidR="00751D91" w:rsidRPr="00751D91">
        <w:t xml:space="preserve"> draft</w:t>
      </w:r>
      <w:r w:rsidR="006C2661">
        <w:t>, begin</w:t>
      </w:r>
      <w:r w:rsidR="00F36A73">
        <w:t xml:space="preserve">ning </w:t>
      </w:r>
      <w:r w:rsidR="00751D91">
        <w:t xml:space="preserve">with the foundational </w:t>
      </w:r>
      <w:r w:rsidR="008C7571">
        <w:t xml:space="preserve">and fashionable </w:t>
      </w:r>
      <w:r w:rsidR="00751D91">
        <w:t xml:space="preserve">question: Is there a need for </w:t>
      </w:r>
      <w:r w:rsidR="00751D91" w:rsidRPr="00FC56BE">
        <w:rPr>
          <w:i/>
          <w:iCs/>
        </w:rPr>
        <w:t>novel</w:t>
      </w:r>
      <w:r w:rsidR="00751D91">
        <w:t xml:space="preserve"> human rights because existing ones are </w:t>
      </w:r>
      <w:r w:rsidR="009E1017">
        <w:t xml:space="preserve">insufficient </w:t>
      </w:r>
      <w:r w:rsidR="00751D91">
        <w:t xml:space="preserve">to address challenges by neurotechnologies? I think the answer is </w:t>
      </w:r>
      <w:r w:rsidR="009E1017">
        <w:t xml:space="preserve">a clear no </w:t>
      </w:r>
      <w:r w:rsidR="00751D91">
        <w:t xml:space="preserve">– </w:t>
      </w:r>
      <w:r w:rsidR="001937CF">
        <w:t xml:space="preserve"> </w:t>
      </w:r>
      <w:r w:rsidR="00751D91">
        <w:t xml:space="preserve">and I </w:t>
      </w:r>
      <w:r w:rsidR="009E1017">
        <w:t>much appreciate the</w:t>
      </w:r>
      <w:r w:rsidR="00F676EE">
        <w:t xml:space="preserve"> </w:t>
      </w:r>
      <w:r w:rsidR="00E303C8">
        <w:t xml:space="preserve">statement </w:t>
      </w:r>
      <w:r w:rsidR="006C2661">
        <w:t xml:space="preserve">on this point </w:t>
      </w:r>
      <w:r w:rsidR="00E303C8">
        <w:t xml:space="preserve">in the draft. </w:t>
      </w:r>
      <w:r w:rsidR="009E1017">
        <w:t xml:space="preserve">The draft also </w:t>
      </w:r>
      <w:r w:rsidR="00944C49">
        <w:t>correctly</w:t>
      </w:r>
      <w:r w:rsidR="00AA110E">
        <w:t xml:space="preserve"> </w:t>
      </w:r>
      <w:r w:rsidR="00F36A73">
        <w:t xml:space="preserve">notes </w:t>
      </w:r>
      <w:r w:rsidR="00F676EE">
        <w:t xml:space="preserve">the </w:t>
      </w:r>
      <w:r w:rsidR="009E1017">
        <w:t>problem of rights inflation</w:t>
      </w:r>
      <w:r w:rsidR="004267C0">
        <w:t xml:space="preserve">, which may also create problems of coherence. </w:t>
      </w:r>
      <w:r w:rsidR="00F676EE">
        <w:t xml:space="preserve">I wish to </w:t>
      </w:r>
      <w:r w:rsidR="009E1017">
        <w:t>draw attention to</w:t>
      </w:r>
      <w:r w:rsidR="004267C0">
        <w:t xml:space="preserve"> yet</w:t>
      </w:r>
      <w:r w:rsidR="009E1017">
        <w:t xml:space="preserve"> </w:t>
      </w:r>
      <w:r w:rsidR="00F676EE">
        <w:t>an</w:t>
      </w:r>
      <w:r>
        <w:t xml:space="preserve">other </w:t>
      </w:r>
      <w:r w:rsidR="00F676EE">
        <w:t>problem</w:t>
      </w:r>
      <w:r>
        <w:t>: As s</w:t>
      </w:r>
      <w:r w:rsidR="00515B01">
        <w:t>tatements by the Human Rights Council</w:t>
      </w:r>
      <w:r w:rsidR="008D4BBE">
        <w:t xml:space="preserve"> and </w:t>
      </w:r>
      <w:r w:rsidR="00F676EE">
        <w:t>I suppose this</w:t>
      </w:r>
      <w:r w:rsidR="008D4BBE">
        <w:t xml:space="preserve"> Committee</w:t>
      </w:r>
      <w:r w:rsidR="00515B01">
        <w:t xml:space="preserve"> come with </w:t>
      </w:r>
      <w:r>
        <w:t xml:space="preserve">de facto </w:t>
      </w:r>
      <w:r w:rsidR="00515B01">
        <w:t xml:space="preserve">soft law powers, </w:t>
      </w:r>
      <w:r>
        <w:t xml:space="preserve">suggestions of the insufficiency </w:t>
      </w:r>
      <w:r w:rsidR="000D27AC">
        <w:t xml:space="preserve">of </w:t>
      </w:r>
      <w:r w:rsidR="009F323D">
        <w:t>existing</w:t>
      </w:r>
      <w:r>
        <w:t xml:space="preserve"> </w:t>
      </w:r>
      <w:r w:rsidR="00F676EE">
        <w:t>human</w:t>
      </w:r>
      <w:r w:rsidR="008D4BBE">
        <w:t xml:space="preserve"> </w:t>
      </w:r>
      <w:r w:rsidR="000D27AC">
        <w:t xml:space="preserve">rights will </w:t>
      </w:r>
      <w:r w:rsidR="00E303C8">
        <w:t xml:space="preserve">be </w:t>
      </w:r>
      <w:r w:rsidR="006C2661">
        <w:t xml:space="preserve">gladly </w:t>
      </w:r>
      <w:r w:rsidR="00DC40E6">
        <w:t>received</w:t>
      </w:r>
      <w:r w:rsidR="000D27AC">
        <w:t xml:space="preserve"> </w:t>
      </w:r>
      <w:r w:rsidR="00F676EE">
        <w:t xml:space="preserve">by </w:t>
      </w:r>
      <w:r w:rsidR="009F323D">
        <w:t>all</w:t>
      </w:r>
      <w:r w:rsidR="008F2499">
        <w:t xml:space="preserve"> </w:t>
      </w:r>
      <w:r w:rsidR="000D27AC">
        <w:t>actor</w:t>
      </w:r>
      <w:r w:rsidR="00515B01">
        <w:t>s</w:t>
      </w:r>
      <w:r w:rsidR="000D27AC">
        <w:t xml:space="preserve"> </w:t>
      </w:r>
      <w:r w:rsidR="008F2499">
        <w:t xml:space="preserve">that </w:t>
      </w:r>
      <w:r w:rsidR="00515B01">
        <w:t xml:space="preserve">are interested in not being bound by </w:t>
      </w:r>
      <w:r w:rsidR="008D4BBE">
        <w:t>them</w:t>
      </w:r>
      <w:r w:rsidR="00515B01">
        <w:t>.</w:t>
      </w:r>
      <w:r w:rsidR="00E303C8">
        <w:t xml:space="preserve"> </w:t>
      </w:r>
      <w:r w:rsidR="00515B01">
        <w:t>I</w:t>
      </w:r>
      <w:r w:rsidR="00F36A73">
        <w:t xml:space="preserve">t would be a of doubtful wisdom to feed this narrative. </w:t>
      </w:r>
    </w:p>
    <w:p w14:paraId="7844D0BE" w14:textId="77777777" w:rsidR="004267C0" w:rsidRDefault="006C2661" w:rsidP="004267C0">
      <w:pPr>
        <w:spacing w:line="360" w:lineRule="auto"/>
        <w:jc w:val="both"/>
      </w:pPr>
      <w:r>
        <w:t>Also</w:t>
      </w:r>
      <w:r w:rsidR="00F36A73">
        <w:t>,</w:t>
      </w:r>
      <w:r>
        <w:t xml:space="preserve"> </w:t>
      </w:r>
      <w:r w:rsidR="00175BB8">
        <w:t xml:space="preserve">most </w:t>
      </w:r>
      <w:r w:rsidR="00A80306">
        <w:t>importantly</w:t>
      </w:r>
      <w:r>
        <w:t xml:space="preserve">, </w:t>
      </w:r>
      <w:r w:rsidR="00FC56BE">
        <w:t xml:space="preserve">because </w:t>
      </w:r>
      <w:r w:rsidR="008C7571">
        <w:t>this narrative</w:t>
      </w:r>
      <w:r w:rsidR="00944C49">
        <w:t xml:space="preserve"> </w:t>
      </w:r>
      <w:r w:rsidR="00F676EE">
        <w:t>is largely</w:t>
      </w:r>
      <w:r w:rsidR="00AA110E">
        <w:t xml:space="preserve"> false</w:t>
      </w:r>
      <w:r w:rsidR="00515B01">
        <w:t xml:space="preserve">. Several rights </w:t>
      </w:r>
      <w:r w:rsidR="00F676EE">
        <w:t>mentioned by the</w:t>
      </w:r>
      <w:r w:rsidR="00515B01">
        <w:t xml:space="preserve"> draft apply to neurotechnologies</w:t>
      </w:r>
      <w:r w:rsidR="00175BB8">
        <w:t xml:space="preserve">. </w:t>
      </w:r>
      <w:r>
        <w:t>And</w:t>
      </w:r>
      <w:r w:rsidR="00944C49">
        <w:t>,</w:t>
      </w:r>
      <w:r>
        <w:t xml:space="preserve"> </w:t>
      </w:r>
      <w:r w:rsidR="00944C49">
        <w:t>a</w:t>
      </w:r>
      <w:r w:rsidR="00645F76">
        <w:t xml:space="preserve">s </w:t>
      </w:r>
      <w:r w:rsidR="00944C49">
        <w:t xml:space="preserve">my </w:t>
      </w:r>
      <w:r w:rsidR="00F36A73">
        <w:t>second</w:t>
      </w:r>
      <w:r w:rsidR="00944C49">
        <w:t xml:space="preserve"> point,</w:t>
      </w:r>
      <w:r w:rsidR="00515B01">
        <w:t xml:space="preserve"> </w:t>
      </w:r>
      <w:r w:rsidR="00F676EE">
        <w:t>let me make this even clearer</w:t>
      </w:r>
      <w:r w:rsidR="00237D99">
        <w:t xml:space="preserve">. </w:t>
      </w:r>
      <w:r w:rsidR="00F676EE">
        <w:t>Neurotechnologies</w:t>
      </w:r>
      <w:r w:rsidR="00515B01">
        <w:t xml:space="preserve"> either intervene </w:t>
      </w:r>
      <w:r w:rsidR="00515B01" w:rsidRPr="00175BB8">
        <w:rPr>
          <w:i/>
        </w:rPr>
        <w:t xml:space="preserve">into </w:t>
      </w:r>
      <w:r w:rsidR="00515B01">
        <w:t xml:space="preserve">the brain or measure brain activity. These are the two modes of operation. </w:t>
      </w:r>
      <w:r w:rsidR="00F8332B">
        <w:t>K</w:t>
      </w:r>
      <w:r w:rsidR="00515B01">
        <w:t xml:space="preserve">ey rights protect against </w:t>
      </w:r>
      <w:r w:rsidR="009B7B2C">
        <w:t>both of them</w:t>
      </w:r>
      <w:r w:rsidR="00515B01">
        <w:t>: The right to privacy almost paradigmatically</w:t>
      </w:r>
      <w:r w:rsidR="00F8332B">
        <w:t xml:space="preserve"> </w:t>
      </w:r>
      <w:r w:rsidR="00F676EE">
        <w:t>protects against</w:t>
      </w:r>
      <w:r w:rsidR="009B7B2C">
        <w:t xml:space="preserve"> </w:t>
      </w:r>
      <w:r w:rsidR="005906DE">
        <w:t xml:space="preserve">unwanted </w:t>
      </w:r>
      <w:r w:rsidR="009B7B2C">
        <w:t xml:space="preserve">measuring bodily or mental </w:t>
      </w:r>
      <w:r w:rsidR="00F676EE">
        <w:t>processes</w:t>
      </w:r>
      <w:r w:rsidR="00E557B3">
        <w:t xml:space="preserve"> –</w:t>
      </w:r>
      <w:r w:rsidR="005906DE">
        <w:t xml:space="preserve"> and</w:t>
      </w:r>
      <w:r w:rsidR="00E557B3">
        <w:t xml:space="preserve"> a right to </w:t>
      </w:r>
      <w:r w:rsidR="00E557B3" w:rsidRPr="005906DE">
        <w:rPr>
          <w:i/>
          <w:iCs/>
        </w:rPr>
        <w:t>mental</w:t>
      </w:r>
      <w:r w:rsidR="00E557B3">
        <w:t xml:space="preserve"> privacy is logically entailed by the right to privacy, in other words, it already exists.</w:t>
      </w:r>
      <w:r w:rsidR="004267C0">
        <w:t xml:space="preserve"> I am not aware of scholarly opinions that deny this.</w:t>
      </w:r>
      <w:r w:rsidR="005906DE">
        <w:t xml:space="preserve"> There is of course no harm place emphasis on this in light of current developments, and the human rights system for good reasons likes reiterations. But one should not e</w:t>
      </w:r>
      <w:r w:rsidR="004267C0">
        <w:t>v</w:t>
      </w:r>
      <w:r w:rsidR="005906DE">
        <w:t xml:space="preserve">oke the impressions that </w:t>
      </w:r>
      <w:r w:rsidR="004267C0">
        <w:t xml:space="preserve">this is a </w:t>
      </w:r>
      <w:r w:rsidR="004267C0" w:rsidRPr="004267C0">
        <w:rPr>
          <w:i/>
        </w:rPr>
        <w:t>new</w:t>
      </w:r>
      <w:r w:rsidR="005906DE">
        <w:t xml:space="preserve"> right </w:t>
      </w:r>
      <w:r w:rsidR="004267C0">
        <w:t xml:space="preserve">that </w:t>
      </w:r>
      <w:r w:rsidR="005906DE">
        <w:t>does not exist</w:t>
      </w:r>
      <w:r w:rsidR="004267C0">
        <w:t xml:space="preserve"> yet – this reading would undermine it. </w:t>
      </w:r>
    </w:p>
    <w:p w14:paraId="7BFC8770" w14:textId="136EEBAF" w:rsidR="00FC56BE" w:rsidRDefault="004267C0" w:rsidP="004267C0">
      <w:pPr>
        <w:spacing w:line="360" w:lineRule="auto"/>
        <w:jc w:val="both"/>
      </w:pPr>
      <w:r>
        <w:t>With regard to the second mode of operation, i</w:t>
      </w:r>
      <w:r w:rsidR="00F676EE">
        <w:t>nterventions</w:t>
      </w:r>
      <w:r w:rsidR="00515B01">
        <w:t xml:space="preserve"> </w:t>
      </w:r>
      <w:r w:rsidR="009B7B2C" w:rsidRPr="006678AC">
        <w:rPr>
          <w:i/>
          <w:iCs/>
        </w:rPr>
        <w:t>into</w:t>
      </w:r>
      <w:r w:rsidR="009B7B2C">
        <w:t xml:space="preserve"> the brain </w:t>
      </w:r>
      <w:r>
        <w:t>which</w:t>
      </w:r>
      <w:r w:rsidR="009B7B2C">
        <w:t xml:space="preserve"> change </w:t>
      </w:r>
      <w:r w:rsidR="00D21537">
        <w:t>neurobiological</w:t>
      </w:r>
      <w:r w:rsidR="009B7B2C">
        <w:t xml:space="preserve"> </w:t>
      </w:r>
      <w:r w:rsidR="00F676EE">
        <w:t>process</w:t>
      </w:r>
      <w:r w:rsidR="00AA110E">
        <w:t>es</w:t>
      </w:r>
      <w:r w:rsidR="00D21537">
        <w:t xml:space="preserve">, </w:t>
      </w:r>
      <w:r w:rsidR="00F676EE">
        <w:t>often w</w:t>
      </w:r>
      <w:r w:rsidR="00D21537">
        <w:t>ith</w:t>
      </w:r>
      <w:r w:rsidR="009B7B2C">
        <w:t xml:space="preserve"> mental </w:t>
      </w:r>
      <w:r w:rsidR="00F676EE">
        <w:t>effects,</w:t>
      </w:r>
      <w:r w:rsidR="009B7B2C">
        <w:t xml:space="preserve"> f</w:t>
      </w:r>
      <w:r w:rsidR="00515B01">
        <w:t>all under the right to security of the person</w:t>
      </w:r>
      <w:r w:rsidR="00214B0F">
        <w:t xml:space="preserve"> (Art. 9</w:t>
      </w:r>
      <w:r w:rsidR="002011F2">
        <w:t xml:space="preserve"> </w:t>
      </w:r>
      <w:r w:rsidR="00EF2D9D">
        <w:t>International</w:t>
      </w:r>
      <w:r w:rsidR="00C5429B">
        <w:t xml:space="preserve"> </w:t>
      </w:r>
      <w:r w:rsidR="00EF2D9D">
        <w:t>Covenant</w:t>
      </w:r>
      <w:r w:rsidR="00C5429B">
        <w:t xml:space="preserve"> on Civil and Political Rights</w:t>
      </w:r>
      <w:r w:rsidR="00214B0F">
        <w:t>)</w:t>
      </w:r>
      <w:r w:rsidR="00944C49">
        <w:t>. M</w:t>
      </w:r>
      <w:r w:rsidR="000F4F29">
        <w:t>ore recent instrument</w:t>
      </w:r>
      <w:r w:rsidR="00C5429B">
        <w:t xml:space="preserve"> such as the Convention on Rights of Persons with Disabilities</w:t>
      </w:r>
      <w:r w:rsidR="00985FF1">
        <w:t xml:space="preserve"> helpf</w:t>
      </w:r>
      <w:r w:rsidR="00F676EE">
        <w:t>u</w:t>
      </w:r>
      <w:r w:rsidR="00985FF1">
        <w:t>lly</w:t>
      </w:r>
      <w:r w:rsidR="00214B0F">
        <w:t xml:space="preserve"> </w:t>
      </w:r>
      <w:r w:rsidR="00985FF1">
        <w:t xml:space="preserve">understand </w:t>
      </w:r>
      <w:r w:rsidR="00944C49">
        <w:t xml:space="preserve">it as </w:t>
      </w:r>
      <w:r w:rsidR="00EF2D9D">
        <w:t xml:space="preserve">a </w:t>
      </w:r>
      <w:r w:rsidR="00944C49">
        <w:t xml:space="preserve">right to </w:t>
      </w:r>
      <w:r w:rsidR="00F676EE">
        <w:t>physical</w:t>
      </w:r>
      <w:r w:rsidR="000F4F29">
        <w:t xml:space="preserve"> and </w:t>
      </w:r>
      <w:r w:rsidR="00F676EE">
        <w:t>mental</w:t>
      </w:r>
      <w:r w:rsidR="000F4F29">
        <w:t xml:space="preserve"> </w:t>
      </w:r>
      <w:r w:rsidR="00F676EE">
        <w:t>integrity</w:t>
      </w:r>
      <w:r w:rsidR="000F4F29">
        <w:t xml:space="preserve"> that seek</w:t>
      </w:r>
      <w:r w:rsidR="00EF2D9D">
        <w:t>s</w:t>
      </w:r>
      <w:r w:rsidR="000F4F29">
        <w:t xml:space="preserve"> to provide </w:t>
      </w:r>
      <w:r w:rsidR="000F4F29" w:rsidRPr="00EF2D9D">
        <w:rPr>
          <w:i/>
        </w:rPr>
        <w:t>holistic</w:t>
      </w:r>
      <w:r w:rsidR="000F4F29">
        <w:t xml:space="preserve"> </w:t>
      </w:r>
      <w:r w:rsidR="00F676EE">
        <w:t>protection</w:t>
      </w:r>
      <w:r w:rsidR="000F4F29">
        <w:t xml:space="preserve"> to the person</w:t>
      </w:r>
      <w:r w:rsidR="00070BF6">
        <w:t>. Th</w:t>
      </w:r>
      <w:r w:rsidR="00EF2D9D">
        <w:t xml:space="preserve">e need for this comprehensive protection </w:t>
      </w:r>
      <w:r w:rsidR="00070BF6">
        <w:t>w</w:t>
      </w:r>
      <w:r w:rsidR="00944C49">
        <w:t>as</w:t>
      </w:r>
      <w:r w:rsidR="00F676EE">
        <w:t xml:space="preserve"> </w:t>
      </w:r>
      <w:r w:rsidR="005906DE">
        <w:t xml:space="preserve">already </w:t>
      </w:r>
      <w:r w:rsidR="00E37461">
        <w:lastRenderedPageBreak/>
        <w:t>discussed</w:t>
      </w:r>
      <w:r w:rsidR="00F676EE">
        <w:t xml:space="preserve"> d</w:t>
      </w:r>
      <w:r w:rsidR="008B775F">
        <w:t>ur</w:t>
      </w:r>
      <w:r w:rsidR="00F676EE">
        <w:t xml:space="preserve">ing </w:t>
      </w:r>
      <w:r w:rsidR="008B775F">
        <w:t xml:space="preserve">the drafting of </w:t>
      </w:r>
      <w:r w:rsidR="00515B01">
        <w:t xml:space="preserve">the American </w:t>
      </w:r>
      <w:r w:rsidR="00F676EE">
        <w:t>Convention</w:t>
      </w:r>
      <w:r w:rsidR="005906DE">
        <w:t xml:space="preserve"> on Human Rights</w:t>
      </w:r>
      <w:r w:rsidR="00515B01">
        <w:t xml:space="preserve"> </w:t>
      </w:r>
      <w:r w:rsidR="00F676EE">
        <w:t xml:space="preserve">in </w:t>
      </w:r>
      <w:r w:rsidR="00515B01">
        <w:t>1969</w:t>
      </w:r>
      <w:r w:rsidR="005906DE">
        <w:t xml:space="preserve"> (leading to Article 5.1. protecting “mental integrity”)</w:t>
      </w:r>
      <w:r w:rsidR="00952DA8">
        <w:t>, and</w:t>
      </w:r>
      <w:r w:rsidR="00E37461">
        <w:t xml:space="preserve"> </w:t>
      </w:r>
      <w:r w:rsidR="00EF2D9D">
        <w:t xml:space="preserve">with </w:t>
      </w:r>
      <w:r w:rsidR="00E37461">
        <w:t>explicit</w:t>
      </w:r>
      <w:r w:rsidR="00EF2D9D">
        <w:t xml:space="preserve"> reference </w:t>
      </w:r>
      <w:r w:rsidR="00E37461">
        <w:t>to novel biotechnologies</w:t>
      </w:r>
      <w:r w:rsidR="00944C49">
        <w:t xml:space="preserve"> </w:t>
      </w:r>
      <w:r w:rsidR="005906DE">
        <w:t>during</w:t>
      </w:r>
      <w:r w:rsidR="00944C49">
        <w:t xml:space="preserve"> the drafting </w:t>
      </w:r>
      <w:r w:rsidR="00E37461">
        <w:t>of the</w:t>
      </w:r>
      <w:r w:rsidR="00952DA8">
        <w:t xml:space="preserve"> Charter of the E</w:t>
      </w:r>
      <w:r w:rsidR="000A5F6E">
        <w:t>uropean Union</w:t>
      </w:r>
      <w:r w:rsidR="00E37461">
        <w:t xml:space="preserve"> </w:t>
      </w:r>
      <w:r w:rsidR="006678AC">
        <w:t>more</w:t>
      </w:r>
      <w:r w:rsidR="00E37461">
        <w:t xml:space="preserve"> </w:t>
      </w:r>
      <w:r w:rsidR="00070BF6">
        <w:t xml:space="preserve">than </w:t>
      </w:r>
      <w:r w:rsidR="00E37461">
        <w:t>20 years ago</w:t>
      </w:r>
      <w:r w:rsidR="005906DE">
        <w:t xml:space="preserve"> (motivating the right to “mental integrity” in Article 3.1.)</w:t>
      </w:r>
      <w:r w:rsidR="006678AC">
        <w:t xml:space="preserve"> </w:t>
      </w:r>
      <w:r w:rsidR="000A5F6E">
        <w:t>These rights</w:t>
      </w:r>
      <w:r w:rsidR="00070BF6">
        <w:t xml:space="preserve"> to integrity and privacy</w:t>
      </w:r>
      <w:r w:rsidR="000A5F6E">
        <w:t xml:space="preserve"> can cover virtually all </w:t>
      </w:r>
      <w:r w:rsidR="007A3BEB">
        <w:t>interferences that write in or read</w:t>
      </w:r>
      <w:r w:rsidR="00EF2D9D">
        <w:t xml:space="preserve"> </w:t>
      </w:r>
      <w:r w:rsidR="007A3BEB">
        <w:t xml:space="preserve">out of the brain - </w:t>
      </w:r>
      <w:r w:rsidR="000A5F6E">
        <w:t xml:space="preserve"> there is no gap at this level</w:t>
      </w:r>
      <w:r>
        <w:t xml:space="preserve"> and </w:t>
      </w:r>
      <w:r w:rsidR="006F6776">
        <w:t xml:space="preserve">there is no need for </w:t>
      </w:r>
      <w:r w:rsidR="00C5429B">
        <w:t>novel rights</w:t>
      </w:r>
      <w:r w:rsidR="00FC5965">
        <w:t xml:space="preserve">. </w:t>
      </w:r>
    </w:p>
    <w:p w14:paraId="5B925686" w14:textId="6493F880" w:rsidR="000A5F6E" w:rsidRDefault="00EB7F5E" w:rsidP="00E23EA1">
      <w:pPr>
        <w:spacing w:line="360" w:lineRule="auto"/>
        <w:jc w:val="both"/>
      </w:pPr>
      <w:r>
        <w:t xml:space="preserve">In addition to the rights to integrity and privacy, </w:t>
      </w:r>
      <w:r w:rsidR="00E37461">
        <w:t xml:space="preserve">there are even </w:t>
      </w:r>
      <w:r w:rsidR="00FC56BE">
        <w:t>further</w:t>
      </w:r>
      <w:r w:rsidR="00E37461">
        <w:t xml:space="preserve"> </w:t>
      </w:r>
      <w:r w:rsidR="000A5F6E">
        <w:t>context specific right</w:t>
      </w:r>
      <w:r w:rsidR="00944C49">
        <w:t>s</w:t>
      </w:r>
      <w:r>
        <w:t xml:space="preserve"> which the draft mentions,</w:t>
      </w:r>
      <w:r w:rsidR="00944C49">
        <w:t xml:space="preserve"> and </w:t>
      </w:r>
      <w:r w:rsidR="006861EB">
        <w:t>of which,</w:t>
      </w:r>
      <w:r w:rsidR="00944C49">
        <w:t xml:space="preserve"> </w:t>
      </w:r>
      <w:r w:rsidR="00E0028A">
        <w:t xml:space="preserve">thirdly, </w:t>
      </w:r>
      <w:r w:rsidR="006861EB">
        <w:t xml:space="preserve">I </w:t>
      </w:r>
      <w:r w:rsidR="00E0028A">
        <w:t xml:space="preserve">like </w:t>
      </w:r>
      <w:r w:rsidR="001937CF">
        <w:t xml:space="preserve">to draw </w:t>
      </w:r>
      <w:r w:rsidR="005C5D59">
        <w:t>attention to</w:t>
      </w:r>
      <w:r w:rsidR="00944C49">
        <w:t xml:space="preserve"> one,</w:t>
      </w:r>
      <w:r w:rsidR="005C5D59">
        <w:t xml:space="preserve"> </w:t>
      </w:r>
      <w:r w:rsidR="001937CF">
        <w:t>freedom of thought</w:t>
      </w:r>
      <w:r w:rsidR="006861EB">
        <w:t xml:space="preserve">. It </w:t>
      </w:r>
      <w:r w:rsidR="006C2661">
        <w:t>is</w:t>
      </w:r>
      <w:r w:rsidR="000710A9">
        <w:t xml:space="preserve"> one of the few </w:t>
      </w:r>
      <w:r w:rsidR="000710A9" w:rsidRPr="00E0028A">
        <w:rPr>
          <w:i/>
          <w:iCs/>
        </w:rPr>
        <w:t>absolute</w:t>
      </w:r>
      <w:r w:rsidR="000710A9">
        <w:t xml:space="preserve"> rights in the international bills</w:t>
      </w:r>
      <w:r w:rsidR="001937CF">
        <w:t xml:space="preserve">. There is </w:t>
      </w:r>
      <w:r w:rsidR="000710A9">
        <w:t xml:space="preserve">hardly any jurisprudence </w:t>
      </w:r>
      <w:r w:rsidR="001937CF">
        <w:t xml:space="preserve">on </w:t>
      </w:r>
      <w:r w:rsidR="006678AC">
        <w:t>it</w:t>
      </w:r>
      <w:r w:rsidR="001937CF">
        <w:t xml:space="preserve">, and its meaning is not fully </w:t>
      </w:r>
      <w:r w:rsidR="007F75D2">
        <w:t>settled</w:t>
      </w:r>
      <w:r w:rsidR="001937CF">
        <w:t>.</w:t>
      </w:r>
      <w:r w:rsidR="0080087B">
        <w:t xml:space="preserve"> </w:t>
      </w:r>
      <w:r w:rsidR="000710A9">
        <w:t xml:space="preserve">But if </w:t>
      </w:r>
      <w:r w:rsidR="00B23DF7">
        <w:t>one</w:t>
      </w:r>
      <w:r w:rsidR="000710A9">
        <w:t xml:space="preserve"> transfer</w:t>
      </w:r>
      <w:r w:rsidR="00B23DF7">
        <w:t xml:space="preserve">s </w:t>
      </w:r>
      <w:r w:rsidR="000710A9">
        <w:t>the</w:t>
      </w:r>
      <w:r w:rsidR="007F75D2">
        <w:t xml:space="preserve"> established</w:t>
      </w:r>
      <w:r w:rsidR="000710A9">
        <w:t xml:space="preserve"> reasoning </w:t>
      </w:r>
      <w:r w:rsidR="007F75D2">
        <w:t>from its sister</w:t>
      </w:r>
      <w:r w:rsidR="006861EB">
        <w:t xml:space="preserve"> rights</w:t>
      </w:r>
      <w:r w:rsidR="007F75D2">
        <w:t xml:space="preserve"> </w:t>
      </w:r>
      <w:r w:rsidR="006678AC">
        <w:t xml:space="preserve">freedom of </w:t>
      </w:r>
      <w:r w:rsidR="00944C49">
        <w:t xml:space="preserve">conscience, religion, and opinion, </w:t>
      </w:r>
      <w:r w:rsidR="00B23DF7">
        <w:t>it</w:t>
      </w:r>
      <w:r w:rsidR="007F75D2">
        <w:t xml:space="preserve"> </w:t>
      </w:r>
      <w:r w:rsidR="000A5F6E">
        <w:t xml:space="preserve">protects against </w:t>
      </w:r>
      <w:r w:rsidR="00944C49">
        <w:t>interference</w:t>
      </w:r>
      <w:r w:rsidR="000A5F6E">
        <w:t xml:space="preserve"> that detrimentally affect the forming </w:t>
      </w:r>
      <w:r w:rsidR="006861EB">
        <w:t xml:space="preserve">and holding </w:t>
      </w:r>
      <w:r w:rsidR="000A5F6E">
        <w:t xml:space="preserve">or </w:t>
      </w:r>
      <w:r w:rsidR="006C2661">
        <w:t xml:space="preserve">having </w:t>
      </w:r>
      <w:r w:rsidR="000A5F6E">
        <w:t xml:space="preserve">of thoughts, </w:t>
      </w:r>
      <w:r w:rsidR="006C2661">
        <w:t>as well as</w:t>
      </w:r>
      <w:r w:rsidR="00944C49">
        <w:t xml:space="preserve"> against the</w:t>
      </w:r>
      <w:r w:rsidR="000A5F6E">
        <w:t xml:space="preserve"> revealing of thoughts against one</w:t>
      </w:r>
      <w:r w:rsidR="00B23DF7">
        <w:t>’</w:t>
      </w:r>
      <w:r w:rsidR="000A5F6E">
        <w:t>s will.</w:t>
      </w:r>
      <w:r w:rsidR="006C2661">
        <w:t xml:space="preserve"> One </w:t>
      </w:r>
      <w:r w:rsidR="006861EB">
        <w:t>may</w:t>
      </w:r>
      <w:r w:rsidR="006C2661">
        <w:t xml:space="preserve"> further ask what “thought” means more precisely.  </w:t>
      </w:r>
      <w:r w:rsidR="006861EB">
        <w:t>I s</w:t>
      </w:r>
      <w:r w:rsidR="006C2661">
        <w:t xml:space="preserve">uggest a particular class of mental states – thoughts – and </w:t>
      </w:r>
      <w:r w:rsidR="006861EB">
        <w:t xml:space="preserve">some </w:t>
      </w:r>
      <w:r w:rsidR="006C2661">
        <w:t xml:space="preserve">types of mental action – thinking, </w:t>
      </w:r>
      <w:r w:rsidR="006861EB">
        <w:t xml:space="preserve">which include mental actions such as </w:t>
      </w:r>
      <w:r w:rsidR="006C2661">
        <w:t xml:space="preserve">remembering, </w:t>
      </w:r>
      <w:r w:rsidR="006861EB">
        <w:t xml:space="preserve">reasoning, </w:t>
      </w:r>
      <w:r w:rsidR="006C2661">
        <w:t>dreaming</w:t>
      </w:r>
      <w:r w:rsidR="006861EB">
        <w:t>, and many more.</w:t>
      </w:r>
      <w:r w:rsidR="006C2661">
        <w:t xml:space="preserve"> In this understanding, m</w:t>
      </w:r>
      <w:r w:rsidR="00B23DF7">
        <w:t>a</w:t>
      </w:r>
      <w:r w:rsidR="00944C49">
        <w:t xml:space="preserve">ny </w:t>
      </w:r>
      <w:r w:rsidR="00B23DF7">
        <w:t>of the more ser</w:t>
      </w:r>
      <w:r w:rsidR="00944C49">
        <w:t>i</w:t>
      </w:r>
      <w:r w:rsidR="00B23DF7">
        <w:t>o</w:t>
      </w:r>
      <w:r w:rsidR="006861EB">
        <w:t>us interferences though neurotechnologies may qualify as interferences with freedom of thought</w:t>
      </w:r>
      <w:r w:rsidR="006C2661">
        <w:t xml:space="preserve">, for instance the mind reading experiments recently in the news. As a </w:t>
      </w:r>
      <w:r w:rsidR="00175BB8">
        <w:t>consequence</w:t>
      </w:r>
      <w:r w:rsidR="006C2661">
        <w:t xml:space="preserve">, </w:t>
      </w:r>
      <w:r w:rsidR="00944C49">
        <w:t>they are prohibited</w:t>
      </w:r>
      <w:r w:rsidR="006861EB">
        <w:t xml:space="preserve"> in principle</w:t>
      </w:r>
      <w:r w:rsidR="00944C49">
        <w:t xml:space="preserve"> </w:t>
      </w:r>
      <w:r w:rsidR="006C2661">
        <w:t>when</w:t>
      </w:r>
      <w:r w:rsidR="00944C49">
        <w:t xml:space="preserve"> carried out by the state without consent of the righth</w:t>
      </w:r>
      <w:r w:rsidR="006C2661">
        <w:t>o</w:t>
      </w:r>
      <w:r w:rsidR="00944C49">
        <w:t xml:space="preserve">lder. </w:t>
      </w:r>
    </w:p>
    <w:p w14:paraId="074F5664" w14:textId="0308CF93" w:rsidR="006D4ED0" w:rsidRDefault="00C949F7" w:rsidP="00E23EA1">
      <w:pPr>
        <w:spacing w:line="360" w:lineRule="auto"/>
        <w:jc w:val="both"/>
      </w:pPr>
      <w:r>
        <w:t xml:space="preserve">During the </w:t>
      </w:r>
      <w:r w:rsidR="000A5F6E">
        <w:t>negotiations</w:t>
      </w:r>
      <w:r>
        <w:t xml:space="preserve"> on the Declaration, </w:t>
      </w:r>
      <w:r w:rsidR="000A5F6E">
        <w:t xml:space="preserve">partly </w:t>
      </w:r>
      <w:r w:rsidR="00175BB8">
        <w:t>here on t</w:t>
      </w:r>
      <w:r w:rsidR="00C5429B">
        <w:t>h</w:t>
      </w:r>
      <w:r w:rsidR="00175BB8">
        <w:t xml:space="preserve">ese </w:t>
      </w:r>
      <w:r w:rsidR="00630DC0">
        <w:t>premises</w:t>
      </w:r>
      <w:r w:rsidR="000A5F6E">
        <w:t xml:space="preserve">, </w:t>
      </w:r>
      <w:r>
        <w:t>the drafters were wondering about how the inner freedom of thought might be interfered with at all</w:t>
      </w:r>
      <w:r w:rsidR="00D655D8">
        <w:t>. They had a few</w:t>
      </w:r>
      <w:r w:rsidR="000A5F6E">
        <w:t>, but not many</w:t>
      </w:r>
      <w:r w:rsidR="00D655D8">
        <w:t xml:space="preserve"> examples. </w:t>
      </w:r>
      <w:r w:rsidR="00AA110E">
        <w:t>T</w:t>
      </w:r>
      <w:r w:rsidR="00D655D8">
        <w:t xml:space="preserve">he </w:t>
      </w:r>
      <w:r w:rsidR="000A5F6E">
        <w:t>remarkable point is that th</w:t>
      </w:r>
      <w:r w:rsidR="00944C49">
        <w:t>e</w:t>
      </w:r>
      <w:r w:rsidR="000A5F6E">
        <w:t xml:space="preserve">y </w:t>
      </w:r>
      <w:r w:rsidR="00944C49">
        <w:t xml:space="preserve">decided to protect </w:t>
      </w:r>
      <w:r w:rsidR="000A5F6E">
        <w:t>it nonetheless, because of abstract consideration</w:t>
      </w:r>
      <w:r w:rsidR="00944C49">
        <w:t>s</w:t>
      </w:r>
      <w:r w:rsidR="000A5F6E">
        <w:t xml:space="preserve"> about the relation between the person</w:t>
      </w:r>
      <w:r w:rsidR="003F5CE7">
        <w:t xml:space="preserve">, </w:t>
      </w:r>
      <w:r w:rsidR="000A5F6E">
        <w:t xml:space="preserve">society and the state. </w:t>
      </w:r>
      <w:r w:rsidR="00944C49">
        <w:t>I think f</w:t>
      </w:r>
      <w:r w:rsidR="001853EC">
        <w:t>reedom of thought is a great intellectual achievement</w:t>
      </w:r>
      <w:r w:rsidR="003F5CE7">
        <w:t xml:space="preserve">, and </w:t>
      </w:r>
      <w:r w:rsidR="001853EC">
        <w:t>also</w:t>
      </w:r>
      <w:r w:rsidR="00997159">
        <w:t xml:space="preserve">, </w:t>
      </w:r>
      <w:r w:rsidR="00630DC0">
        <w:t>by the way</w:t>
      </w:r>
      <w:r w:rsidR="00997159">
        <w:t xml:space="preserve">, </w:t>
      </w:r>
      <w:r w:rsidR="001853EC">
        <w:t xml:space="preserve">a political one because all countries – including those such as the Soviet Union that </w:t>
      </w:r>
      <w:r w:rsidR="00630DC0">
        <w:t xml:space="preserve">later </w:t>
      </w:r>
      <w:r w:rsidR="001853EC">
        <w:t>abstained from adopting the Declaration</w:t>
      </w:r>
      <w:r w:rsidR="003F5CE7">
        <w:t xml:space="preserve"> - </w:t>
      </w:r>
      <w:r w:rsidR="006D4ED0">
        <w:t>agreed to it. In other words, there was a worldwide consensus that severe interventions into thought are impermissible. I would suggest build</w:t>
      </w:r>
      <w:r w:rsidR="00630DC0">
        <w:t>ing</w:t>
      </w:r>
      <w:r w:rsidR="006D4ED0">
        <w:t xml:space="preserve"> on this achievement by recalling </w:t>
      </w:r>
      <w:r w:rsidR="00AA110E">
        <w:t>it</w:t>
      </w:r>
      <w:r w:rsidR="00B7790F">
        <w:t xml:space="preserve"> and bringing it to life by</w:t>
      </w:r>
      <w:r w:rsidR="006D4ED0">
        <w:t xml:space="preserve"> actualizing </w:t>
      </w:r>
      <w:r w:rsidR="00630DC0">
        <w:t>the freedom</w:t>
      </w:r>
      <w:r w:rsidR="006D4ED0">
        <w:t xml:space="preserve"> </w:t>
      </w:r>
      <w:r w:rsidR="00326AE1">
        <w:t>for</w:t>
      </w:r>
      <w:r w:rsidR="006D4ED0">
        <w:t xml:space="preserve"> today’s challenges. </w:t>
      </w:r>
    </w:p>
    <w:p w14:paraId="17C4F8D4" w14:textId="7EF4E362" w:rsidR="00BB4D6E" w:rsidRDefault="00175BB8" w:rsidP="00E23EA1">
      <w:pPr>
        <w:spacing w:line="360" w:lineRule="auto"/>
        <w:jc w:val="both"/>
      </w:pPr>
      <w:r>
        <w:t xml:space="preserve">Allow me </w:t>
      </w:r>
      <w:r w:rsidR="00930E3F">
        <w:t>two</w:t>
      </w:r>
      <w:r w:rsidR="005A0651">
        <w:t xml:space="preserve"> </w:t>
      </w:r>
      <w:r w:rsidR="00BA711F">
        <w:t>further</w:t>
      </w:r>
      <w:r w:rsidR="00BB4D6E">
        <w:t xml:space="preserve"> </w:t>
      </w:r>
      <w:r w:rsidR="002B39AE">
        <w:t>remarks</w:t>
      </w:r>
      <w:r w:rsidR="005A0651">
        <w:t xml:space="preserve"> on the draft. </w:t>
      </w:r>
      <w:r w:rsidR="00BB4D6E">
        <w:t xml:space="preserve"> </w:t>
      </w:r>
      <w:r w:rsidR="005A0651">
        <w:t>It addresses the non-therapeutic use of neurotechnologies</w:t>
      </w:r>
      <w:r w:rsidR="00820CCF">
        <w:t xml:space="preserve"> under</w:t>
      </w:r>
      <w:r w:rsidR="00AB077E">
        <w:t xml:space="preserve"> t</w:t>
      </w:r>
      <w:r w:rsidR="00894838">
        <w:t>he head</w:t>
      </w:r>
      <w:r w:rsidR="00BA711F">
        <w:t xml:space="preserve">ing </w:t>
      </w:r>
      <w:r w:rsidR="005A0651">
        <w:t>“</w:t>
      </w:r>
      <w:r w:rsidR="00BA711F">
        <w:t xml:space="preserve">human </w:t>
      </w:r>
      <w:r w:rsidR="00AB077E">
        <w:t>augmentation</w:t>
      </w:r>
      <w:r w:rsidR="005A0651">
        <w:t xml:space="preserve">”, but I think the issue is </w:t>
      </w:r>
      <w:r w:rsidR="00894838">
        <w:t xml:space="preserve">broader: People may </w:t>
      </w:r>
      <w:r w:rsidR="00307059">
        <w:t xml:space="preserve">want to </w:t>
      </w:r>
      <w:r w:rsidR="00894838">
        <w:t xml:space="preserve">use </w:t>
      </w:r>
      <w:r w:rsidR="00BA711F">
        <w:t>neurotech</w:t>
      </w:r>
      <w:r w:rsidR="00894838">
        <w:t xml:space="preserve"> for all kinds of non-medical </w:t>
      </w:r>
      <w:r w:rsidR="00BA711F">
        <w:t>purposes</w:t>
      </w:r>
      <w:r w:rsidR="00894838">
        <w:t>: wellness, education, gaming, making music</w:t>
      </w:r>
      <w:r w:rsidR="00307059">
        <w:t xml:space="preserve">, changing themselves. </w:t>
      </w:r>
      <w:r w:rsidR="00894838">
        <w:t xml:space="preserve">The question is if human rights law provides them with a liberty to do so. </w:t>
      </w:r>
      <w:r w:rsidR="005A0651">
        <w:t>It</w:t>
      </w:r>
      <w:r w:rsidR="00894838">
        <w:t xml:space="preserve"> is a </w:t>
      </w:r>
      <w:r w:rsidR="00BA711F">
        <w:t>negative</w:t>
      </w:r>
      <w:r w:rsidR="00894838">
        <w:t xml:space="preserve"> right, distinct from the positive right to prov</w:t>
      </w:r>
      <w:r w:rsidR="00BA711F">
        <w:t>i</w:t>
      </w:r>
      <w:r w:rsidR="00894838">
        <w:t xml:space="preserve">de </w:t>
      </w:r>
      <w:r w:rsidR="00BA711F">
        <w:t>access</w:t>
      </w:r>
      <w:r w:rsidR="002B39AE">
        <w:t xml:space="preserve">. </w:t>
      </w:r>
      <w:r w:rsidR="00894838">
        <w:t xml:space="preserve">Human rights law </w:t>
      </w:r>
      <w:r w:rsidR="00BA711F">
        <w:t xml:space="preserve">does not say much explicitly </w:t>
      </w:r>
      <w:r w:rsidR="005A0651">
        <w:t>about</w:t>
      </w:r>
      <w:r w:rsidR="00BA711F">
        <w:t xml:space="preserve"> this </w:t>
      </w:r>
      <w:r w:rsidR="00BA711F">
        <w:lastRenderedPageBreak/>
        <w:t xml:space="preserve">liberty, </w:t>
      </w:r>
      <w:r w:rsidR="005A0651">
        <w:t xml:space="preserve">but </w:t>
      </w:r>
      <w:r w:rsidR="00894838">
        <w:t xml:space="preserve">I suppose general </w:t>
      </w:r>
      <w:r w:rsidR="00DB1D6D">
        <w:t xml:space="preserve">implicit </w:t>
      </w:r>
      <w:r w:rsidR="00BA711F">
        <w:t>principles</w:t>
      </w:r>
      <w:r w:rsidR="00894838">
        <w:t xml:space="preserve"> such as </w:t>
      </w:r>
      <w:r w:rsidR="00BA711F">
        <w:t>autonomy</w:t>
      </w:r>
      <w:r w:rsidR="00894838">
        <w:t xml:space="preserve"> of the person, </w:t>
      </w:r>
      <w:r w:rsidR="00FC56BE">
        <w:t xml:space="preserve">which </w:t>
      </w:r>
      <w:r w:rsidR="00BA711F">
        <w:t>permeate</w:t>
      </w:r>
      <w:r w:rsidR="00FC56BE">
        <w:t xml:space="preserve"> </w:t>
      </w:r>
      <w:r w:rsidR="00BA711F">
        <w:t xml:space="preserve">and animate </w:t>
      </w:r>
      <w:r w:rsidR="00FC56BE">
        <w:t xml:space="preserve">the human rights system, </w:t>
      </w:r>
      <w:r w:rsidR="00894838">
        <w:t xml:space="preserve">entail a prima facie liberty to change one’s mind, </w:t>
      </w:r>
      <w:r w:rsidR="00DB1D6D">
        <w:t xml:space="preserve">also </w:t>
      </w:r>
      <w:r w:rsidR="00894838">
        <w:t xml:space="preserve">with the help of such technologies. This </w:t>
      </w:r>
      <w:r w:rsidR="00BA711F">
        <w:t>liberty</w:t>
      </w:r>
      <w:r w:rsidR="00894838">
        <w:t xml:space="preserve"> </w:t>
      </w:r>
      <w:r w:rsidR="00DB1D6D">
        <w:t>may</w:t>
      </w:r>
      <w:r w:rsidR="00894838">
        <w:t xml:space="preserve"> be </w:t>
      </w:r>
      <w:r w:rsidR="00BA711F">
        <w:t xml:space="preserve">restricted, if, for instance, certain </w:t>
      </w:r>
      <w:r w:rsidR="003F5CE7">
        <w:t xml:space="preserve">augmentation </w:t>
      </w:r>
      <w:r w:rsidR="00BA711F">
        <w:t>practices have</w:t>
      </w:r>
      <w:r w:rsidR="002B39AE">
        <w:t xml:space="preserve"> </w:t>
      </w:r>
      <w:r w:rsidR="003F5CE7">
        <w:t xml:space="preserve">negative societal </w:t>
      </w:r>
      <w:r w:rsidR="00BA711F">
        <w:t>consequences</w:t>
      </w:r>
      <w:r w:rsidR="003F5CE7">
        <w:t xml:space="preserve">. </w:t>
      </w:r>
      <w:r w:rsidR="00894838">
        <w:t xml:space="preserve"> But I think </w:t>
      </w:r>
      <w:r w:rsidR="00DB1D6D">
        <w:t>analytic</w:t>
      </w:r>
      <w:r w:rsidR="00894838">
        <w:t xml:space="preserve"> </w:t>
      </w:r>
      <w:r w:rsidR="00BA711F">
        <w:t xml:space="preserve">clarity </w:t>
      </w:r>
      <w:r w:rsidR="00DB1D6D">
        <w:t>suggest</w:t>
      </w:r>
      <w:r w:rsidR="00D7276F">
        <w:t xml:space="preserve">s </w:t>
      </w:r>
      <w:r w:rsidR="00894838">
        <w:t xml:space="preserve">recognizing </w:t>
      </w:r>
      <w:r w:rsidR="00874086">
        <w:t>a</w:t>
      </w:r>
      <w:r w:rsidR="003F5CE7">
        <w:t xml:space="preserve"> </w:t>
      </w:r>
      <w:r w:rsidR="00BA711F">
        <w:t>qualified</w:t>
      </w:r>
      <w:r w:rsidR="003F5CE7">
        <w:t xml:space="preserve"> </w:t>
      </w:r>
      <w:r w:rsidR="00894838">
        <w:t xml:space="preserve">right </w:t>
      </w:r>
      <w:r w:rsidR="003F5CE7">
        <w:t>to change one’s</w:t>
      </w:r>
      <w:r w:rsidR="00D7276F">
        <w:t xml:space="preserve"> brain and mind, and frame the topic from there. </w:t>
      </w:r>
    </w:p>
    <w:p w14:paraId="60D3A02A" w14:textId="54E983AB" w:rsidR="003F5CE7" w:rsidRDefault="00894838" w:rsidP="00E23EA1">
      <w:pPr>
        <w:spacing w:line="360" w:lineRule="auto"/>
        <w:jc w:val="both"/>
      </w:pPr>
      <w:r>
        <w:t xml:space="preserve">Last but not least, </w:t>
      </w:r>
      <w:r w:rsidR="000D0931">
        <w:t xml:space="preserve">I </w:t>
      </w:r>
      <w:r w:rsidR="00192670">
        <w:t xml:space="preserve">would recommend </w:t>
      </w:r>
      <w:r w:rsidR="00D7276F">
        <w:t xml:space="preserve">placing </w:t>
      </w:r>
      <w:r w:rsidR="00192670">
        <w:t>more emphasis on</w:t>
      </w:r>
      <w:r>
        <w:t xml:space="preserve"> positive obligations of States. Many of today</w:t>
      </w:r>
      <w:r w:rsidR="00192670">
        <w:t>’</w:t>
      </w:r>
      <w:r>
        <w:t>s dangers arise from private actors</w:t>
      </w:r>
      <w:r w:rsidR="00D7276F">
        <w:t xml:space="preserve"> such as </w:t>
      </w:r>
      <w:r w:rsidR="003F5CE7">
        <w:t xml:space="preserve">big </w:t>
      </w:r>
      <w:r w:rsidR="00192670">
        <w:t>companies</w:t>
      </w:r>
      <w:r w:rsidR="003F5CE7">
        <w:t>.</w:t>
      </w:r>
      <w:r>
        <w:t xml:space="preserve"> States </w:t>
      </w:r>
      <w:r w:rsidR="00DB1D6D">
        <w:t>must</w:t>
      </w:r>
      <w:r>
        <w:t xml:space="preserve"> check whether domestic laws </w:t>
      </w:r>
      <w:r w:rsidR="00DB1D6D">
        <w:t xml:space="preserve">provide an adequate level of protection. </w:t>
      </w:r>
      <w:r w:rsidR="00192670">
        <w:t xml:space="preserve">I have </w:t>
      </w:r>
      <w:r w:rsidR="00D7276F">
        <w:t xml:space="preserve">some </w:t>
      </w:r>
      <w:r w:rsidR="00192670">
        <w:t>doubts, and</w:t>
      </w:r>
      <w:r w:rsidR="00DB1D6D">
        <w:t xml:space="preserve"> </w:t>
      </w:r>
      <w:r w:rsidR="00820CCF">
        <w:t xml:space="preserve">I </w:t>
      </w:r>
      <w:r>
        <w:t>suggest</w:t>
      </w:r>
      <w:r w:rsidR="003F5CE7">
        <w:t xml:space="preserve"> countries</w:t>
      </w:r>
      <w:r w:rsidR="00DB1D6D">
        <w:t xml:space="preserve"> should</w:t>
      </w:r>
      <w:r w:rsidR="003F5CE7">
        <w:t xml:space="preserve"> </w:t>
      </w:r>
      <w:r w:rsidR="00192670">
        <w:t>adopt</w:t>
      </w:r>
      <w:r>
        <w:t xml:space="preserve"> two criminal </w:t>
      </w:r>
      <w:r w:rsidR="00192670">
        <w:t>offenses</w:t>
      </w:r>
      <w:r>
        <w:t xml:space="preserve"> – crimes </w:t>
      </w:r>
      <w:r w:rsidR="00192670">
        <w:t>against</w:t>
      </w:r>
      <w:r>
        <w:t xml:space="preserve"> mind</w:t>
      </w:r>
      <w:r w:rsidR="0024666A">
        <w:t xml:space="preserve">s </w:t>
      </w:r>
      <w:r>
        <w:t xml:space="preserve"> </w:t>
      </w:r>
      <w:r w:rsidR="003F5CE7">
        <w:t xml:space="preserve">- </w:t>
      </w:r>
      <w:r w:rsidR="00192670">
        <w:t xml:space="preserve">that penalize </w:t>
      </w:r>
      <w:r>
        <w:t xml:space="preserve">reading out and </w:t>
      </w:r>
      <w:r w:rsidR="00192670">
        <w:t xml:space="preserve">intervening into brains without consent. </w:t>
      </w:r>
      <w:r>
        <w:t xml:space="preserve">But </w:t>
      </w:r>
      <w:r w:rsidR="00DB1D6D">
        <w:t xml:space="preserve">this of course concerns domestic laws over which states have </w:t>
      </w:r>
      <w:r>
        <w:t>much discretion</w:t>
      </w:r>
      <w:r w:rsidR="003F5CE7">
        <w:t>.</w:t>
      </w:r>
      <w:r w:rsidR="00DB1D6D">
        <w:t xml:space="preserve"> Positive obligations also seem to be </w:t>
      </w:r>
      <w:r w:rsidR="002933E2">
        <w:t>the</w:t>
      </w:r>
      <w:r w:rsidR="008D4A44">
        <w:t xml:space="preserve"> bright</w:t>
      </w:r>
      <w:r w:rsidR="002933E2">
        <w:t xml:space="preserve"> place </w:t>
      </w:r>
      <w:r w:rsidR="008D4A44">
        <w:t xml:space="preserve">to address </w:t>
      </w:r>
      <w:r w:rsidR="00192670">
        <w:t xml:space="preserve">data protection issues. </w:t>
      </w:r>
    </w:p>
    <w:p w14:paraId="3F12055E" w14:textId="06E44B0B" w:rsidR="00CA73CB" w:rsidRDefault="006B32AD" w:rsidP="00E23EA1">
      <w:pPr>
        <w:spacing w:line="360" w:lineRule="auto"/>
        <w:jc w:val="both"/>
      </w:pPr>
      <w:r>
        <w:t xml:space="preserve">In </w:t>
      </w:r>
      <w:r w:rsidR="00894838">
        <w:t xml:space="preserve">conclusion, </w:t>
      </w:r>
      <w:r w:rsidR="00FC56BE">
        <w:t>in over a decade</w:t>
      </w:r>
      <w:r w:rsidR="008D4A44">
        <w:t xml:space="preserve"> of thinking about this matter</w:t>
      </w:r>
      <w:r w:rsidR="00FC56BE">
        <w:t>, I</w:t>
      </w:r>
      <w:r w:rsidR="00894838">
        <w:t xml:space="preserve"> </w:t>
      </w:r>
      <w:r w:rsidR="0054582B">
        <w:t>have</w:t>
      </w:r>
      <w:r w:rsidR="00894838">
        <w:t xml:space="preserve"> not come across a single case that existing rights could not </w:t>
      </w:r>
      <w:r w:rsidR="0054582B">
        <w:t>adequately</w:t>
      </w:r>
      <w:r w:rsidR="00894838">
        <w:t xml:space="preserve"> </w:t>
      </w:r>
      <w:r w:rsidR="0054582B">
        <w:t>address</w:t>
      </w:r>
      <w:r w:rsidR="006F1ADB">
        <w:t xml:space="preserve">, </w:t>
      </w:r>
      <w:r w:rsidR="00890272">
        <w:rPr>
          <w:i/>
        </w:rPr>
        <w:t xml:space="preserve">if </w:t>
      </w:r>
      <w:r w:rsidR="006F1ADB">
        <w:t xml:space="preserve">they are reasonably interpreted </w:t>
      </w:r>
      <w:r w:rsidR="00894838">
        <w:t xml:space="preserve">and further developed. </w:t>
      </w:r>
      <w:r w:rsidR="00890272">
        <w:t>T</w:t>
      </w:r>
      <w:r w:rsidR="00D7276F">
        <w:t>hat is a big if</w:t>
      </w:r>
      <w:r w:rsidR="001A647F">
        <w:t xml:space="preserve">. </w:t>
      </w:r>
      <w:r w:rsidR="00D7276F">
        <w:t xml:space="preserve"> </w:t>
      </w:r>
      <w:r w:rsidR="004B459A">
        <w:t xml:space="preserve">And </w:t>
      </w:r>
      <w:r w:rsidR="00890272">
        <w:t xml:space="preserve">it </w:t>
      </w:r>
      <w:r w:rsidR="004B459A">
        <w:t>leads to my recommendation to the</w:t>
      </w:r>
      <w:r w:rsidR="00357DB1">
        <w:t xml:space="preserve"> Committee</w:t>
      </w:r>
      <w:r w:rsidR="00890272">
        <w:t>:</w:t>
      </w:r>
      <w:r w:rsidR="004B459A">
        <w:t xml:space="preserve"> You can </w:t>
      </w:r>
      <w:r w:rsidR="00357DB1">
        <w:t xml:space="preserve">make a substantial contribution by showing that and </w:t>
      </w:r>
      <w:r w:rsidR="004B459A">
        <w:t xml:space="preserve">clarifying </w:t>
      </w:r>
      <w:r w:rsidR="00357DB1">
        <w:t>how</w:t>
      </w:r>
      <w:r w:rsidR="001A647F">
        <w:t xml:space="preserve"> </w:t>
      </w:r>
      <w:r w:rsidR="00070BF6">
        <w:t xml:space="preserve">concretely </w:t>
      </w:r>
      <w:r w:rsidR="00890272">
        <w:t xml:space="preserve">existing </w:t>
      </w:r>
      <w:r w:rsidR="001A647F">
        <w:t>rights</w:t>
      </w:r>
      <w:r w:rsidR="00890272">
        <w:t xml:space="preserve"> such as mental integrity and freedom of thought</w:t>
      </w:r>
      <w:r w:rsidR="001A647F">
        <w:t xml:space="preserve"> apply to </w:t>
      </w:r>
      <w:r w:rsidR="00357DB1">
        <w:t>neurotechnologie</w:t>
      </w:r>
      <w:r w:rsidR="00527C10">
        <w:t xml:space="preserve">s. Use your </w:t>
      </w:r>
      <w:r w:rsidR="00BA363F">
        <w:t>soft law powers t</w:t>
      </w:r>
      <w:r w:rsidR="00890272">
        <w:t xml:space="preserve">o </w:t>
      </w:r>
      <w:r w:rsidR="00527C10">
        <w:t xml:space="preserve">shape existing hard law and </w:t>
      </w:r>
      <w:r w:rsidR="00890272">
        <w:t>provide guidance and legal clarity</w:t>
      </w:r>
      <w:r w:rsidR="00BA363F">
        <w:t xml:space="preserve"> for courts, lawmakers, and most importantly,</w:t>
      </w:r>
      <w:r w:rsidR="00527C10">
        <w:t xml:space="preserve"> for the people negatively affected by neurotechnologies. This r</w:t>
      </w:r>
      <w:r w:rsidR="003F622E">
        <w:t>eaffirm</w:t>
      </w:r>
      <w:r w:rsidR="00527C10">
        <w:t>s</w:t>
      </w:r>
      <w:r w:rsidR="003F622E">
        <w:t xml:space="preserve"> the mutilayered protection of the person that human rights</w:t>
      </w:r>
      <w:r w:rsidR="00890272">
        <w:t xml:space="preserve"> already</w:t>
      </w:r>
      <w:r w:rsidR="003F622E">
        <w:t xml:space="preserve"> afford</w:t>
      </w:r>
      <w:r w:rsidR="00890272">
        <w:t xml:space="preserve">. </w:t>
      </w:r>
      <w:r w:rsidR="003F622E">
        <w:t xml:space="preserve"> </w:t>
      </w:r>
      <w:r w:rsidR="00B7790F">
        <w:t xml:space="preserve"> </w:t>
      </w:r>
    </w:p>
    <w:p w14:paraId="73957C36" w14:textId="0BD22DC4" w:rsidR="00356CD0" w:rsidRDefault="00356CD0" w:rsidP="00744DA2">
      <w:pPr>
        <w:spacing w:line="360" w:lineRule="auto"/>
      </w:pPr>
      <w:r>
        <w:t>Thank you.</w:t>
      </w:r>
    </w:p>
    <w:sectPr w:rsidR="0035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744D" w14:textId="77777777" w:rsidR="004B5C13" w:rsidRDefault="004B5C13" w:rsidP="00E23EA1">
      <w:pPr>
        <w:spacing w:after="0" w:line="240" w:lineRule="auto"/>
      </w:pPr>
      <w:r>
        <w:separator/>
      </w:r>
    </w:p>
  </w:endnote>
  <w:endnote w:type="continuationSeparator" w:id="0">
    <w:p w14:paraId="11362120" w14:textId="77777777" w:rsidR="004B5C13" w:rsidRDefault="004B5C13" w:rsidP="00E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47D4" w14:textId="77777777" w:rsidR="004B5C13" w:rsidRDefault="004B5C13" w:rsidP="00E23EA1">
      <w:pPr>
        <w:spacing w:after="0" w:line="240" w:lineRule="auto"/>
      </w:pPr>
      <w:r>
        <w:separator/>
      </w:r>
    </w:p>
  </w:footnote>
  <w:footnote w:type="continuationSeparator" w:id="0">
    <w:p w14:paraId="753007A4" w14:textId="77777777" w:rsidR="004B5C13" w:rsidRDefault="004B5C13" w:rsidP="00E2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wszQwtTC0MLMwMzNT0lEKTi0uzszPAykwrgUAX/dzICwAAAA="/>
  </w:docVars>
  <w:rsids>
    <w:rsidRoot w:val="00946AA3"/>
    <w:rsid w:val="00000D61"/>
    <w:rsid w:val="00070BF6"/>
    <w:rsid w:val="000710A9"/>
    <w:rsid w:val="000712AB"/>
    <w:rsid w:val="000917FF"/>
    <w:rsid w:val="0009430F"/>
    <w:rsid w:val="000A5F6E"/>
    <w:rsid w:val="000C7C1D"/>
    <w:rsid w:val="000D0931"/>
    <w:rsid w:val="000D27AC"/>
    <w:rsid w:val="000D3CF2"/>
    <w:rsid w:val="000F3D9C"/>
    <w:rsid w:val="000F4F29"/>
    <w:rsid w:val="0011750C"/>
    <w:rsid w:val="00117D4F"/>
    <w:rsid w:val="00121F4D"/>
    <w:rsid w:val="0012215D"/>
    <w:rsid w:val="00153749"/>
    <w:rsid w:val="0016271F"/>
    <w:rsid w:val="00175BB8"/>
    <w:rsid w:val="00180B70"/>
    <w:rsid w:val="001853EC"/>
    <w:rsid w:val="00187A5B"/>
    <w:rsid w:val="001923DE"/>
    <w:rsid w:val="00192670"/>
    <w:rsid w:val="001937CF"/>
    <w:rsid w:val="00197F77"/>
    <w:rsid w:val="001A647F"/>
    <w:rsid w:val="001C0B59"/>
    <w:rsid w:val="001C1DB8"/>
    <w:rsid w:val="002011F2"/>
    <w:rsid w:val="00214B0F"/>
    <w:rsid w:val="0021735F"/>
    <w:rsid w:val="00237D99"/>
    <w:rsid w:val="0024666A"/>
    <w:rsid w:val="00277D27"/>
    <w:rsid w:val="00282C3F"/>
    <w:rsid w:val="00286584"/>
    <w:rsid w:val="002933E2"/>
    <w:rsid w:val="0029466F"/>
    <w:rsid w:val="002A378C"/>
    <w:rsid w:val="002B39AE"/>
    <w:rsid w:val="002D6050"/>
    <w:rsid w:val="002E00DD"/>
    <w:rsid w:val="00307059"/>
    <w:rsid w:val="00326AE1"/>
    <w:rsid w:val="003459C5"/>
    <w:rsid w:val="00356CD0"/>
    <w:rsid w:val="00357DB1"/>
    <w:rsid w:val="00367A2D"/>
    <w:rsid w:val="00367A95"/>
    <w:rsid w:val="003764B5"/>
    <w:rsid w:val="0038119C"/>
    <w:rsid w:val="003D438A"/>
    <w:rsid w:val="003D592D"/>
    <w:rsid w:val="003E438D"/>
    <w:rsid w:val="003E4949"/>
    <w:rsid w:val="003F5CE7"/>
    <w:rsid w:val="003F622E"/>
    <w:rsid w:val="004165DC"/>
    <w:rsid w:val="004267C0"/>
    <w:rsid w:val="004439F6"/>
    <w:rsid w:val="00444F0B"/>
    <w:rsid w:val="00452AC5"/>
    <w:rsid w:val="00462CA7"/>
    <w:rsid w:val="004749D5"/>
    <w:rsid w:val="00481665"/>
    <w:rsid w:val="004913FA"/>
    <w:rsid w:val="004A4178"/>
    <w:rsid w:val="004A5453"/>
    <w:rsid w:val="004B459A"/>
    <w:rsid w:val="004B5C13"/>
    <w:rsid w:val="004C2ACD"/>
    <w:rsid w:val="004C79E3"/>
    <w:rsid w:val="004D569D"/>
    <w:rsid w:val="00515B01"/>
    <w:rsid w:val="00527C10"/>
    <w:rsid w:val="00533B0D"/>
    <w:rsid w:val="0054582B"/>
    <w:rsid w:val="00552864"/>
    <w:rsid w:val="0055579C"/>
    <w:rsid w:val="00583261"/>
    <w:rsid w:val="005841F4"/>
    <w:rsid w:val="005906DE"/>
    <w:rsid w:val="005A0651"/>
    <w:rsid w:val="005C5D59"/>
    <w:rsid w:val="00615332"/>
    <w:rsid w:val="006308EE"/>
    <w:rsid w:val="00630DC0"/>
    <w:rsid w:val="006365AD"/>
    <w:rsid w:val="00645F76"/>
    <w:rsid w:val="00657951"/>
    <w:rsid w:val="006678AC"/>
    <w:rsid w:val="006849E1"/>
    <w:rsid w:val="006861EB"/>
    <w:rsid w:val="006877B8"/>
    <w:rsid w:val="00687D9A"/>
    <w:rsid w:val="006B32AD"/>
    <w:rsid w:val="006C2661"/>
    <w:rsid w:val="006D4ED0"/>
    <w:rsid w:val="006E087F"/>
    <w:rsid w:val="006E5FAD"/>
    <w:rsid w:val="006F1ADB"/>
    <w:rsid w:val="006F6776"/>
    <w:rsid w:val="00700D24"/>
    <w:rsid w:val="00707226"/>
    <w:rsid w:val="00723DB0"/>
    <w:rsid w:val="00730669"/>
    <w:rsid w:val="007352CB"/>
    <w:rsid w:val="00744DA2"/>
    <w:rsid w:val="00751D91"/>
    <w:rsid w:val="00770CF6"/>
    <w:rsid w:val="007723C9"/>
    <w:rsid w:val="00776EC7"/>
    <w:rsid w:val="007A3BEB"/>
    <w:rsid w:val="007A768D"/>
    <w:rsid w:val="007C7AAB"/>
    <w:rsid w:val="007E6EF2"/>
    <w:rsid w:val="007F75D2"/>
    <w:rsid w:val="0080087B"/>
    <w:rsid w:val="00820CCF"/>
    <w:rsid w:val="008347B0"/>
    <w:rsid w:val="00852E6B"/>
    <w:rsid w:val="00874086"/>
    <w:rsid w:val="008846CA"/>
    <w:rsid w:val="00890272"/>
    <w:rsid w:val="00894838"/>
    <w:rsid w:val="008A0DCB"/>
    <w:rsid w:val="008B775F"/>
    <w:rsid w:val="008C3FE4"/>
    <w:rsid w:val="008C7571"/>
    <w:rsid w:val="008D4A44"/>
    <w:rsid w:val="008D4BBE"/>
    <w:rsid w:val="008F2499"/>
    <w:rsid w:val="009070EE"/>
    <w:rsid w:val="00915F2C"/>
    <w:rsid w:val="00930E3F"/>
    <w:rsid w:val="00944C49"/>
    <w:rsid w:val="00946AA3"/>
    <w:rsid w:val="00952DA8"/>
    <w:rsid w:val="00985FF1"/>
    <w:rsid w:val="009874C1"/>
    <w:rsid w:val="00997159"/>
    <w:rsid w:val="009A1E77"/>
    <w:rsid w:val="009B7B2C"/>
    <w:rsid w:val="009C42F3"/>
    <w:rsid w:val="009E1017"/>
    <w:rsid w:val="009F323D"/>
    <w:rsid w:val="00A0737E"/>
    <w:rsid w:val="00A475C5"/>
    <w:rsid w:val="00A5085D"/>
    <w:rsid w:val="00A556E5"/>
    <w:rsid w:val="00A80306"/>
    <w:rsid w:val="00AA110E"/>
    <w:rsid w:val="00AB077E"/>
    <w:rsid w:val="00AC21DB"/>
    <w:rsid w:val="00AC5B9C"/>
    <w:rsid w:val="00B03B10"/>
    <w:rsid w:val="00B23DF7"/>
    <w:rsid w:val="00B35D7A"/>
    <w:rsid w:val="00B3649E"/>
    <w:rsid w:val="00B37295"/>
    <w:rsid w:val="00B46773"/>
    <w:rsid w:val="00B7748F"/>
    <w:rsid w:val="00B7790F"/>
    <w:rsid w:val="00BA2B51"/>
    <w:rsid w:val="00BA363F"/>
    <w:rsid w:val="00BA711F"/>
    <w:rsid w:val="00BB1986"/>
    <w:rsid w:val="00BB4D6E"/>
    <w:rsid w:val="00BB794B"/>
    <w:rsid w:val="00BC502B"/>
    <w:rsid w:val="00BF3CF6"/>
    <w:rsid w:val="00C03A4E"/>
    <w:rsid w:val="00C078EC"/>
    <w:rsid w:val="00C34D8D"/>
    <w:rsid w:val="00C47A96"/>
    <w:rsid w:val="00C5429B"/>
    <w:rsid w:val="00C74C7D"/>
    <w:rsid w:val="00C949F7"/>
    <w:rsid w:val="00CA73CB"/>
    <w:rsid w:val="00D027FD"/>
    <w:rsid w:val="00D04F37"/>
    <w:rsid w:val="00D21537"/>
    <w:rsid w:val="00D26CFB"/>
    <w:rsid w:val="00D655D8"/>
    <w:rsid w:val="00D7276F"/>
    <w:rsid w:val="00DB1D6D"/>
    <w:rsid w:val="00DC40E6"/>
    <w:rsid w:val="00DF78C7"/>
    <w:rsid w:val="00E0028A"/>
    <w:rsid w:val="00E005F2"/>
    <w:rsid w:val="00E219E8"/>
    <w:rsid w:val="00E23EA1"/>
    <w:rsid w:val="00E303C8"/>
    <w:rsid w:val="00E33809"/>
    <w:rsid w:val="00E37461"/>
    <w:rsid w:val="00E54BF2"/>
    <w:rsid w:val="00E557B3"/>
    <w:rsid w:val="00E83326"/>
    <w:rsid w:val="00EB7F5E"/>
    <w:rsid w:val="00EF263A"/>
    <w:rsid w:val="00EF2D9D"/>
    <w:rsid w:val="00EF74DC"/>
    <w:rsid w:val="00F02BA9"/>
    <w:rsid w:val="00F30FEE"/>
    <w:rsid w:val="00F36A73"/>
    <w:rsid w:val="00F36F91"/>
    <w:rsid w:val="00F431E0"/>
    <w:rsid w:val="00F51B25"/>
    <w:rsid w:val="00F63F12"/>
    <w:rsid w:val="00F664DC"/>
    <w:rsid w:val="00F676EE"/>
    <w:rsid w:val="00F8332B"/>
    <w:rsid w:val="00FC025D"/>
    <w:rsid w:val="00FC56BE"/>
    <w:rsid w:val="00FC5965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A1E8"/>
  <w15:chartTrackingRefBased/>
  <w15:docId w15:val="{6B12F449-BEAE-49DA-8BD5-8380E0A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EA1"/>
  </w:style>
  <w:style w:type="paragraph" w:styleId="Fuzeile">
    <w:name w:val="footer"/>
    <w:basedOn w:val="Standard"/>
    <w:link w:val="FuzeileZchn"/>
    <w:uiPriority w:val="99"/>
    <w:unhideWhenUsed/>
    <w:rsid w:val="00E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Christoph Bublitz</cp:lastModifiedBy>
  <cp:revision>19</cp:revision>
  <dcterms:created xsi:type="dcterms:W3CDTF">2023-08-08T15:59:00Z</dcterms:created>
  <dcterms:modified xsi:type="dcterms:W3CDTF">2023-08-09T08:23:00Z</dcterms:modified>
</cp:coreProperties>
</file>