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B22" w:rsidRDefault="00B83B22" w:rsidP="00B91885">
      <w:pPr>
        <w:pBdr>
          <w:bottom w:val="single" w:sz="12" w:space="1" w:color="auto"/>
        </w:pBdr>
        <w:spacing w:before="120" w:after="0" w:line="360" w:lineRule="auto"/>
        <w:ind w:left="-284" w:hanging="357"/>
        <w:jc w:val="center"/>
        <w:rPr>
          <w:rFonts w:ascii="Montserrat" w:eastAsia="Calibri" w:hAnsi="Montserrat" w:cs="Times New Roman"/>
          <w:b/>
          <w:smallCaps/>
          <w:sz w:val="32"/>
          <w:szCs w:val="32"/>
          <w:lang w:eastAsia="en-US"/>
        </w:rPr>
      </w:pPr>
      <w:bookmarkStart w:id="0" w:name="_Toc129251665"/>
      <w:bookmarkStart w:id="1" w:name="_Toc129251895"/>
      <w:bookmarkStart w:id="2" w:name="_Toc129252151"/>
      <w:bookmarkStart w:id="3" w:name="_Toc129941434"/>
      <w:r w:rsidRPr="00131914">
        <w:rPr>
          <w:rFonts w:ascii="Times New Roman" w:eastAsia="Calibri" w:hAnsi="Times New Roman" w:cs="Times New Roman"/>
          <w:noProof/>
          <w:sz w:val="24"/>
          <w:lang w:eastAsia="es-MX"/>
        </w:rPr>
        <w:drawing>
          <wp:inline distT="0" distB="0" distL="0" distR="0" wp14:anchorId="7E4234D9" wp14:editId="4CF26596">
            <wp:extent cx="2626290" cy="877618"/>
            <wp:effectExtent l="0" t="0" r="3175" b="0"/>
            <wp:docPr id="2" name="Imagen 2" descr="cid:image001.png@01D91A00.029F3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91A00.029F32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64418" cy="890359"/>
                    </a:xfrm>
                    <a:prstGeom prst="rect">
                      <a:avLst/>
                    </a:prstGeom>
                    <a:noFill/>
                    <a:ln>
                      <a:noFill/>
                    </a:ln>
                  </pic:spPr>
                </pic:pic>
              </a:graphicData>
            </a:graphic>
          </wp:inline>
        </w:drawing>
      </w:r>
      <w:bookmarkEnd w:id="0"/>
      <w:bookmarkEnd w:id="1"/>
      <w:bookmarkEnd w:id="2"/>
      <w:bookmarkEnd w:id="3"/>
    </w:p>
    <w:p w:rsidR="00B83B22" w:rsidRPr="00131914" w:rsidRDefault="00B83B22" w:rsidP="00B91885">
      <w:pPr>
        <w:pBdr>
          <w:bottom w:val="single" w:sz="12" w:space="1" w:color="auto"/>
        </w:pBdr>
        <w:spacing w:before="120" w:after="0" w:line="360" w:lineRule="auto"/>
        <w:ind w:left="-284" w:hanging="357"/>
        <w:jc w:val="center"/>
        <w:rPr>
          <w:rFonts w:ascii="Montserrat" w:eastAsia="Calibri" w:hAnsi="Montserrat" w:cs="Times New Roman"/>
          <w:b/>
          <w:smallCaps/>
          <w:sz w:val="32"/>
          <w:szCs w:val="32"/>
          <w:lang w:eastAsia="en-US"/>
        </w:rPr>
      </w:pPr>
      <w:r w:rsidRPr="00131914">
        <w:rPr>
          <w:rFonts w:ascii="Montserrat" w:eastAsia="Calibri" w:hAnsi="Montserrat" w:cs="Times New Roman"/>
          <w:b/>
          <w:smallCaps/>
          <w:sz w:val="32"/>
          <w:szCs w:val="32"/>
          <w:lang w:eastAsia="en-US"/>
        </w:rPr>
        <w:t>Estados Unidos Mexicanos</w:t>
      </w:r>
    </w:p>
    <w:p w:rsidR="00B83B22" w:rsidRPr="00131914" w:rsidRDefault="00B83B22" w:rsidP="00B91885">
      <w:pPr>
        <w:pBdr>
          <w:bottom w:val="single" w:sz="12" w:space="1" w:color="auto"/>
        </w:pBdr>
        <w:spacing w:before="120" w:after="0" w:line="360" w:lineRule="auto"/>
        <w:ind w:left="-284" w:hanging="357"/>
        <w:jc w:val="center"/>
        <w:rPr>
          <w:rFonts w:ascii="Montserrat" w:eastAsia="Calibri" w:hAnsi="Montserrat" w:cs="Times New Roman"/>
          <w:b/>
          <w:sz w:val="24"/>
          <w:szCs w:val="24"/>
          <w:lang w:eastAsia="en-US"/>
        </w:rPr>
      </w:pPr>
    </w:p>
    <w:p w:rsidR="00B83B22" w:rsidRPr="00131914" w:rsidRDefault="00B83B22" w:rsidP="00B91885">
      <w:pPr>
        <w:pBdr>
          <w:bottom w:val="single" w:sz="12" w:space="1" w:color="auto"/>
        </w:pBdr>
        <w:spacing w:before="120" w:after="0" w:line="360" w:lineRule="auto"/>
        <w:ind w:left="-284" w:hanging="357"/>
        <w:jc w:val="center"/>
        <w:rPr>
          <w:rFonts w:ascii="Montserrat" w:eastAsia="Calibri" w:hAnsi="Montserrat" w:cs="Times New Roman"/>
          <w:b/>
          <w:sz w:val="24"/>
          <w:szCs w:val="24"/>
          <w:lang w:eastAsia="en-US"/>
        </w:rPr>
      </w:pPr>
    </w:p>
    <w:p w:rsidR="00B83B22" w:rsidRPr="00131914" w:rsidRDefault="00B83B22" w:rsidP="00B91885">
      <w:pPr>
        <w:pBdr>
          <w:bottom w:val="single" w:sz="12" w:space="1" w:color="auto"/>
        </w:pBdr>
        <w:spacing w:before="120" w:after="0" w:line="360" w:lineRule="auto"/>
        <w:ind w:left="-284" w:hanging="357"/>
        <w:jc w:val="center"/>
        <w:rPr>
          <w:rFonts w:ascii="Montserrat" w:eastAsia="Calibri" w:hAnsi="Montserrat" w:cs="Times New Roman"/>
          <w:b/>
          <w:sz w:val="24"/>
          <w:szCs w:val="24"/>
          <w:lang w:eastAsia="en-US"/>
        </w:rPr>
      </w:pPr>
    </w:p>
    <w:p w:rsidR="00B83B22" w:rsidRPr="00131914" w:rsidRDefault="00B83B22" w:rsidP="00B91885">
      <w:pPr>
        <w:pBdr>
          <w:bottom w:val="single" w:sz="12" w:space="1" w:color="auto"/>
        </w:pBdr>
        <w:tabs>
          <w:tab w:val="left" w:pos="1485"/>
        </w:tabs>
        <w:spacing w:before="120" w:after="0" w:line="360" w:lineRule="auto"/>
        <w:ind w:left="-284" w:hanging="357"/>
        <w:jc w:val="center"/>
        <w:rPr>
          <w:rFonts w:ascii="Montserrat" w:eastAsia="Calibri" w:hAnsi="Montserrat" w:cs="Times New Roman"/>
          <w:b/>
          <w:sz w:val="24"/>
          <w:szCs w:val="24"/>
          <w:lang w:eastAsia="en-US"/>
        </w:rPr>
      </w:pPr>
    </w:p>
    <w:p w:rsidR="00901341" w:rsidRPr="00DE7661" w:rsidRDefault="004B01D8" w:rsidP="00DE7661">
      <w:pPr>
        <w:spacing w:before="120" w:after="0" w:line="240" w:lineRule="auto"/>
        <w:ind w:left="-284" w:hanging="357"/>
        <w:jc w:val="center"/>
        <w:rPr>
          <w:rFonts w:ascii="Montserrat" w:hAnsi="Montserrat"/>
          <w:sz w:val="32"/>
          <w:szCs w:val="24"/>
          <w:vertAlign w:val="subscript"/>
          <w:lang w:eastAsia="en-US"/>
          <w14:cntxtAlts/>
        </w:rPr>
      </w:pPr>
      <w:r>
        <w:rPr>
          <w:rFonts w:ascii="Montserrat" w:hAnsi="Montserrat"/>
          <w:sz w:val="32"/>
          <w:szCs w:val="24"/>
          <w:vertAlign w:val="subscript"/>
          <w:lang w:eastAsia="en-US"/>
          <w14:cntxtAlts/>
        </w:rPr>
        <w:t>INFORME D</w:t>
      </w:r>
      <w:r w:rsidR="005E3639">
        <w:rPr>
          <w:rFonts w:ascii="Montserrat" w:hAnsi="Montserrat"/>
          <w:sz w:val="32"/>
          <w:szCs w:val="24"/>
          <w:vertAlign w:val="subscript"/>
          <w:lang w:eastAsia="en-US"/>
          <w14:cntxtAlts/>
        </w:rPr>
        <w:t xml:space="preserve">EL ESTADO MEXICANO </w:t>
      </w:r>
      <w:r w:rsidR="00DE7661">
        <w:rPr>
          <w:rFonts w:ascii="Montserrat" w:hAnsi="Montserrat"/>
          <w:sz w:val="32"/>
          <w:szCs w:val="24"/>
          <w:vertAlign w:val="subscript"/>
          <w:lang w:eastAsia="en-US"/>
          <w14:cntxtAlts/>
        </w:rPr>
        <w:t>EN RESPUESTA A LA SOLICITUD</w:t>
      </w:r>
      <w:r w:rsidR="00DE7661" w:rsidRPr="00DE7661">
        <w:rPr>
          <w:rFonts w:ascii="Montserrat" w:hAnsi="Montserrat"/>
          <w:sz w:val="32"/>
          <w:szCs w:val="24"/>
          <w:vertAlign w:val="subscript"/>
          <w:lang w:eastAsia="en-US"/>
          <w14:cntxtAlts/>
        </w:rPr>
        <w:t xml:space="preserve"> DEL </w:t>
      </w:r>
      <w:r w:rsidR="00D07A4B" w:rsidRPr="00DE7661">
        <w:rPr>
          <w:rFonts w:ascii="Montserrat" w:hAnsi="Montserrat"/>
          <w:sz w:val="32"/>
          <w:szCs w:val="32"/>
          <w:vertAlign w:val="subscript"/>
          <w:lang w:eastAsia="en-US"/>
          <w14:cntxtAlts/>
        </w:rPr>
        <w:t xml:space="preserve">COMITÉ </w:t>
      </w:r>
      <w:r w:rsidR="00D07A4B" w:rsidRPr="00DE7661">
        <w:rPr>
          <w:rFonts w:ascii="Montserrat" w:eastAsia="Calibri" w:hAnsi="Montserrat" w:cs="Times New Roman"/>
          <w:smallCaps/>
          <w:sz w:val="32"/>
          <w:szCs w:val="32"/>
          <w:vertAlign w:val="subscript"/>
          <w:lang w:eastAsia="en-US"/>
        </w:rPr>
        <w:t>ASESOR DEL CONSEJO DE DERECHOS HUMANOS</w:t>
      </w:r>
      <w:r w:rsidR="00D07A4B" w:rsidRPr="00D07A4B">
        <w:rPr>
          <w:rFonts w:ascii="Montserrat" w:eastAsia="Calibri" w:hAnsi="Montserrat" w:cs="Times New Roman"/>
          <w:b/>
          <w:smallCaps/>
          <w:sz w:val="32"/>
          <w:szCs w:val="32"/>
          <w:vertAlign w:val="subscript"/>
          <w:lang w:eastAsia="en-US"/>
        </w:rPr>
        <w:t xml:space="preserve"> </w:t>
      </w:r>
    </w:p>
    <w:p w:rsidR="00901341" w:rsidRPr="00D07A4B" w:rsidRDefault="00901341" w:rsidP="00B91885">
      <w:pPr>
        <w:spacing w:before="120" w:after="0" w:line="240" w:lineRule="auto"/>
        <w:ind w:left="-284"/>
        <w:jc w:val="center"/>
        <w:rPr>
          <w:rFonts w:ascii="Montserrat" w:eastAsia="Calibri" w:hAnsi="Montserrat" w:cs="Times New Roman"/>
          <w:b/>
          <w:smallCaps/>
          <w:sz w:val="32"/>
          <w:szCs w:val="32"/>
          <w:vertAlign w:val="subscript"/>
          <w:lang w:eastAsia="en-US"/>
        </w:rPr>
      </w:pPr>
    </w:p>
    <w:p w:rsidR="00901341" w:rsidRDefault="00901341" w:rsidP="00B91885">
      <w:pPr>
        <w:spacing w:before="120" w:after="0" w:line="240" w:lineRule="auto"/>
        <w:ind w:left="-284"/>
        <w:jc w:val="center"/>
        <w:rPr>
          <w:rFonts w:ascii="Montserrat" w:eastAsia="Calibri" w:hAnsi="Montserrat" w:cs="Times New Roman"/>
          <w:smallCaps/>
          <w:sz w:val="24"/>
          <w:szCs w:val="24"/>
          <w:lang w:eastAsia="en-US"/>
        </w:rPr>
      </w:pPr>
    </w:p>
    <w:p w:rsidR="00901341" w:rsidRPr="00DE7661" w:rsidRDefault="00DE7661" w:rsidP="00B91885">
      <w:pPr>
        <w:spacing w:before="120" w:after="0" w:line="240" w:lineRule="auto"/>
        <w:ind w:left="-284"/>
        <w:jc w:val="center"/>
        <w:rPr>
          <w:rFonts w:ascii="Montserrat" w:eastAsia="Calibri" w:hAnsi="Montserrat" w:cs="Times New Roman"/>
          <w:b/>
          <w:smallCaps/>
          <w:sz w:val="24"/>
          <w:szCs w:val="24"/>
          <w:lang w:eastAsia="en-US"/>
        </w:rPr>
      </w:pPr>
      <w:r w:rsidRPr="00DE7661">
        <w:rPr>
          <w:rFonts w:ascii="Montserrat" w:hAnsi="Montserrat"/>
          <w:b/>
          <w:sz w:val="32"/>
          <w:szCs w:val="24"/>
          <w:vertAlign w:val="subscript"/>
          <w:lang w:eastAsia="en-US"/>
          <w14:cntxtAlts/>
        </w:rPr>
        <w:t>NEUROTECNOLOGÍA Y DERECHOS HUMANOS</w:t>
      </w:r>
    </w:p>
    <w:p w:rsidR="00901341" w:rsidRDefault="00901341" w:rsidP="00B91885">
      <w:pPr>
        <w:spacing w:before="120" w:after="0" w:line="240" w:lineRule="auto"/>
        <w:ind w:left="-284"/>
        <w:jc w:val="center"/>
        <w:rPr>
          <w:rFonts w:ascii="Montserrat" w:eastAsia="Calibri" w:hAnsi="Montserrat" w:cs="Times New Roman"/>
          <w:smallCaps/>
          <w:sz w:val="24"/>
          <w:szCs w:val="24"/>
          <w:lang w:eastAsia="en-US"/>
        </w:rPr>
      </w:pPr>
    </w:p>
    <w:p w:rsidR="00901341" w:rsidRDefault="00901341" w:rsidP="00B91885">
      <w:pPr>
        <w:spacing w:before="120" w:after="0" w:line="240" w:lineRule="auto"/>
        <w:ind w:left="-284"/>
        <w:jc w:val="center"/>
        <w:rPr>
          <w:rFonts w:ascii="Montserrat" w:eastAsia="Calibri" w:hAnsi="Montserrat" w:cs="Times New Roman"/>
          <w:smallCaps/>
          <w:sz w:val="24"/>
          <w:szCs w:val="24"/>
          <w:lang w:eastAsia="en-US"/>
        </w:rPr>
      </w:pPr>
    </w:p>
    <w:p w:rsidR="00DE7661" w:rsidRDefault="00DE7661" w:rsidP="00B91885">
      <w:pPr>
        <w:spacing w:before="120" w:after="0" w:line="240" w:lineRule="auto"/>
        <w:ind w:left="-284"/>
        <w:jc w:val="center"/>
        <w:rPr>
          <w:rFonts w:ascii="Montserrat" w:eastAsia="Calibri" w:hAnsi="Montserrat" w:cs="Times New Roman"/>
          <w:smallCaps/>
          <w:sz w:val="24"/>
          <w:szCs w:val="24"/>
          <w:lang w:eastAsia="en-US"/>
        </w:rPr>
      </w:pPr>
    </w:p>
    <w:p w:rsidR="00DE7661" w:rsidRDefault="00DE7661" w:rsidP="00B91885">
      <w:pPr>
        <w:spacing w:before="120" w:after="0" w:line="240" w:lineRule="auto"/>
        <w:ind w:left="-284"/>
        <w:jc w:val="center"/>
        <w:rPr>
          <w:rFonts w:ascii="Montserrat" w:eastAsia="Calibri" w:hAnsi="Montserrat" w:cs="Times New Roman"/>
          <w:smallCaps/>
          <w:sz w:val="24"/>
          <w:szCs w:val="24"/>
          <w:lang w:eastAsia="en-US"/>
        </w:rPr>
      </w:pPr>
    </w:p>
    <w:p w:rsidR="00DE7661" w:rsidRDefault="00DE7661" w:rsidP="00B91885">
      <w:pPr>
        <w:spacing w:before="120" w:after="0" w:line="240" w:lineRule="auto"/>
        <w:ind w:left="-284"/>
        <w:jc w:val="center"/>
        <w:rPr>
          <w:rFonts w:ascii="Montserrat" w:eastAsia="Calibri" w:hAnsi="Montserrat" w:cs="Times New Roman"/>
          <w:smallCaps/>
          <w:sz w:val="24"/>
          <w:szCs w:val="24"/>
          <w:lang w:eastAsia="en-US"/>
        </w:rPr>
      </w:pPr>
    </w:p>
    <w:p w:rsidR="00DE7661" w:rsidRPr="00131914" w:rsidRDefault="00DE7661" w:rsidP="00B91885">
      <w:pPr>
        <w:spacing w:before="120" w:after="0" w:line="240" w:lineRule="auto"/>
        <w:ind w:left="-284"/>
        <w:jc w:val="center"/>
        <w:rPr>
          <w:rFonts w:ascii="Montserrat" w:eastAsia="Calibri" w:hAnsi="Montserrat" w:cs="Times New Roman"/>
          <w:smallCaps/>
          <w:sz w:val="24"/>
          <w:szCs w:val="24"/>
          <w:lang w:eastAsia="en-US"/>
        </w:rPr>
      </w:pPr>
    </w:p>
    <w:p w:rsidR="00B83B22" w:rsidRDefault="00B83B22" w:rsidP="00B91885">
      <w:pPr>
        <w:spacing w:before="120" w:after="0" w:line="240" w:lineRule="auto"/>
        <w:ind w:left="-284" w:hanging="357"/>
        <w:jc w:val="center"/>
        <w:rPr>
          <w:rFonts w:ascii="Montserrat" w:eastAsia="Calibri" w:hAnsi="Montserrat" w:cs="Times New Roman"/>
          <w:sz w:val="24"/>
          <w:szCs w:val="24"/>
          <w:lang w:eastAsia="en-US"/>
        </w:rPr>
      </w:pPr>
      <w:r w:rsidRPr="00BF52C5">
        <w:rPr>
          <w:rFonts w:ascii="Montserrat" w:eastAsia="Calibri" w:hAnsi="Montserrat" w:cs="Times New Roman"/>
          <w:sz w:val="24"/>
          <w:szCs w:val="24"/>
          <w:lang w:eastAsia="en-US"/>
        </w:rPr>
        <w:t xml:space="preserve">Ciudad de México, a </w:t>
      </w:r>
      <w:r w:rsidR="00BF52C5" w:rsidRPr="00BF52C5">
        <w:rPr>
          <w:rFonts w:ascii="Montserrat" w:eastAsia="Calibri" w:hAnsi="Montserrat" w:cs="Times New Roman"/>
          <w:sz w:val="24"/>
          <w:szCs w:val="24"/>
          <w:lang w:eastAsia="en-US"/>
        </w:rPr>
        <w:t xml:space="preserve">26 </w:t>
      </w:r>
      <w:r w:rsidR="00D07A4B" w:rsidRPr="00BF52C5">
        <w:rPr>
          <w:rFonts w:ascii="Montserrat" w:eastAsia="Calibri" w:hAnsi="Montserrat" w:cs="Times New Roman"/>
          <w:sz w:val="24"/>
          <w:szCs w:val="24"/>
          <w:lang w:eastAsia="en-US"/>
        </w:rPr>
        <w:t>de junio</w:t>
      </w:r>
      <w:r w:rsidR="005E3639" w:rsidRPr="00BF52C5">
        <w:rPr>
          <w:rFonts w:ascii="Montserrat" w:eastAsia="Calibri" w:hAnsi="Montserrat" w:cs="Times New Roman"/>
          <w:sz w:val="24"/>
          <w:szCs w:val="24"/>
          <w:lang w:eastAsia="en-US"/>
        </w:rPr>
        <w:t xml:space="preserve"> de</w:t>
      </w:r>
      <w:r w:rsidR="00D0644F" w:rsidRPr="00BF52C5">
        <w:rPr>
          <w:rFonts w:ascii="Montserrat" w:eastAsia="Calibri" w:hAnsi="Montserrat" w:cs="Times New Roman"/>
          <w:sz w:val="24"/>
          <w:szCs w:val="24"/>
          <w:lang w:eastAsia="en-US"/>
        </w:rPr>
        <w:t xml:space="preserve"> </w:t>
      </w:r>
      <w:r w:rsidRPr="00BF52C5">
        <w:rPr>
          <w:rFonts w:ascii="Montserrat" w:eastAsia="Calibri" w:hAnsi="Montserrat" w:cs="Times New Roman"/>
          <w:sz w:val="24"/>
          <w:szCs w:val="24"/>
          <w:lang w:eastAsia="en-US"/>
        </w:rPr>
        <w:t>2023</w:t>
      </w:r>
    </w:p>
    <w:p w:rsidR="00FB5D7F" w:rsidRDefault="00FB5D7F" w:rsidP="00FB5D7F">
      <w:pPr>
        <w:pStyle w:val="Ttulo1"/>
        <w:jc w:val="both"/>
        <w:rPr>
          <w:rFonts w:ascii="Montserrat" w:eastAsia="Calibri" w:hAnsi="Montserrat" w:cs="Times New Roman"/>
          <w:color w:val="auto"/>
          <w:sz w:val="24"/>
          <w:szCs w:val="24"/>
          <w:lang w:eastAsia="en-US"/>
        </w:rPr>
      </w:pPr>
      <w:bookmarkStart w:id="4" w:name="_Toc132619091"/>
    </w:p>
    <w:p w:rsidR="003178C2" w:rsidRPr="003178C2" w:rsidRDefault="003178C2" w:rsidP="003178C2">
      <w:pPr>
        <w:rPr>
          <w:lang w:eastAsia="en-US"/>
        </w:rPr>
      </w:pPr>
    </w:p>
    <w:p w:rsidR="00C81C54" w:rsidRDefault="00C81C54" w:rsidP="009C5C59">
      <w:pPr>
        <w:pStyle w:val="Ttulo1"/>
        <w:ind w:left="-426"/>
        <w:jc w:val="both"/>
        <w:rPr>
          <w:rFonts w:ascii="Montserrat" w:hAnsi="Montserrat"/>
          <w:b/>
          <w:color w:val="auto"/>
          <w:sz w:val="24"/>
          <w:szCs w:val="24"/>
        </w:rPr>
      </w:pPr>
    </w:p>
    <w:p w:rsidR="006C399E" w:rsidRDefault="006C399E" w:rsidP="006C399E"/>
    <w:p w:rsidR="006C399E" w:rsidRDefault="006C399E" w:rsidP="006C399E"/>
    <w:p w:rsidR="00D07A4B" w:rsidRDefault="00D07A4B" w:rsidP="00F525CD">
      <w:pPr>
        <w:pStyle w:val="Ttulo1"/>
        <w:ind w:left="-284"/>
        <w:jc w:val="both"/>
        <w:rPr>
          <w:rFonts w:ascii="Montserrat" w:hAnsi="Montserrat"/>
          <w:b/>
          <w:color w:val="auto"/>
          <w:sz w:val="24"/>
          <w:szCs w:val="24"/>
        </w:rPr>
      </w:pPr>
      <w:bookmarkStart w:id="5" w:name="_Toc133233079"/>
    </w:p>
    <w:p w:rsidR="00D07A4B" w:rsidRDefault="00D07A4B" w:rsidP="00D07A4B"/>
    <w:p w:rsidR="00D07A4B" w:rsidRPr="00D07A4B" w:rsidRDefault="00D07A4B" w:rsidP="00D07A4B"/>
    <w:p w:rsidR="00205F0C" w:rsidRPr="004B0945" w:rsidRDefault="00205F0C" w:rsidP="00205F0C">
      <w:pPr>
        <w:spacing w:before="120" w:after="0" w:line="360" w:lineRule="auto"/>
        <w:ind w:left="-284" w:hanging="357"/>
        <w:jc w:val="center"/>
        <w:rPr>
          <w:rFonts w:ascii="Montserrat" w:eastAsia="Calibri" w:hAnsi="Montserrat" w:cs="Times New Roman"/>
          <w:b/>
          <w:sz w:val="24"/>
          <w:szCs w:val="24"/>
          <w:lang w:eastAsia="en-US"/>
        </w:rPr>
      </w:pPr>
      <w:r w:rsidRPr="00131914">
        <w:rPr>
          <w:rFonts w:ascii="Montserrat" w:eastAsia="Calibri" w:hAnsi="Montserrat" w:cs="Times New Roman"/>
          <w:b/>
          <w:sz w:val="24"/>
          <w:szCs w:val="24"/>
          <w:lang w:eastAsia="en-US"/>
        </w:rPr>
        <w:t>ÍNDICE</w:t>
      </w:r>
    </w:p>
    <w:sdt>
      <w:sdtPr>
        <w:rPr>
          <w:rFonts w:asciiTheme="minorHAnsi" w:eastAsiaTheme="minorEastAsia" w:hAnsiTheme="minorHAnsi" w:cstheme="minorBidi"/>
          <w:color w:val="auto"/>
          <w:sz w:val="22"/>
          <w:szCs w:val="22"/>
          <w:lang w:val="es-ES" w:eastAsia="ko-KR"/>
        </w:rPr>
        <w:id w:val="1566365716"/>
        <w:docPartObj>
          <w:docPartGallery w:val="Table of Contents"/>
          <w:docPartUnique/>
        </w:docPartObj>
      </w:sdtPr>
      <w:sdtEndPr>
        <w:rPr>
          <w:rFonts w:asciiTheme="majorHAnsi" w:eastAsiaTheme="majorEastAsia" w:hAnsiTheme="majorHAnsi" w:cstheme="majorBidi"/>
          <w:b/>
          <w:bCs/>
          <w:color w:val="2E74B5" w:themeColor="accent1" w:themeShade="BF"/>
          <w:sz w:val="32"/>
          <w:szCs w:val="32"/>
        </w:rPr>
      </w:sdtEndPr>
      <w:sdtContent>
        <w:p w:rsidR="00205F0C" w:rsidRPr="00131914" w:rsidRDefault="00205F0C" w:rsidP="00205F0C">
          <w:pPr>
            <w:pStyle w:val="TtulodeTDC"/>
            <w:ind w:left="-284"/>
            <w:jc w:val="both"/>
            <w:rPr>
              <w:color w:val="auto"/>
            </w:rPr>
          </w:pPr>
        </w:p>
        <w:p w:rsidR="00B200C3" w:rsidRDefault="00205F0C">
          <w:pPr>
            <w:pStyle w:val="TDC1"/>
            <w:rPr>
              <w:noProof/>
              <w:lang w:eastAsia="es-MX"/>
            </w:rPr>
          </w:pPr>
          <w:r w:rsidRPr="00131914">
            <w:rPr>
              <w:b/>
              <w:bCs/>
              <w:lang w:val="es-ES"/>
            </w:rPr>
            <w:fldChar w:fldCharType="begin"/>
          </w:r>
          <w:r w:rsidRPr="00B03713">
            <w:rPr>
              <w:b/>
              <w:bCs/>
              <w:lang w:val="es-ES"/>
            </w:rPr>
            <w:instrText xml:space="preserve"> TOC \o "1-3" \h \z \u </w:instrText>
          </w:r>
          <w:r w:rsidRPr="00131914">
            <w:rPr>
              <w:b/>
              <w:bCs/>
              <w:lang w:val="es-ES"/>
            </w:rPr>
            <w:fldChar w:fldCharType="separate"/>
          </w:r>
          <w:hyperlink w:anchor="_Toc138669538" w:history="1">
            <w:r w:rsidR="00B200C3" w:rsidRPr="00E777D0">
              <w:rPr>
                <w:rStyle w:val="Hipervnculo"/>
                <w:rFonts w:ascii="Montserrat" w:hAnsi="Montserrat"/>
                <w:b/>
                <w:noProof/>
              </w:rPr>
              <w:t>Introducción</w:t>
            </w:r>
            <w:r w:rsidR="00B200C3">
              <w:rPr>
                <w:noProof/>
                <w:webHidden/>
              </w:rPr>
              <w:tab/>
            </w:r>
            <w:r w:rsidR="00B200C3">
              <w:rPr>
                <w:noProof/>
                <w:webHidden/>
              </w:rPr>
              <w:fldChar w:fldCharType="begin"/>
            </w:r>
            <w:r w:rsidR="00B200C3">
              <w:rPr>
                <w:noProof/>
                <w:webHidden/>
              </w:rPr>
              <w:instrText xml:space="preserve"> PAGEREF _Toc138669538 \h </w:instrText>
            </w:r>
            <w:r w:rsidR="00B200C3">
              <w:rPr>
                <w:noProof/>
                <w:webHidden/>
              </w:rPr>
            </w:r>
            <w:r w:rsidR="00B200C3">
              <w:rPr>
                <w:noProof/>
                <w:webHidden/>
              </w:rPr>
              <w:fldChar w:fldCharType="separate"/>
            </w:r>
            <w:r w:rsidR="00B200C3">
              <w:rPr>
                <w:noProof/>
                <w:webHidden/>
              </w:rPr>
              <w:t>3</w:t>
            </w:r>
            <w:r w:rsidR="00B200C3">
              <w:rPr>
                <w:noProof/>
                <w:webHidden/>
              </w:rPr>
              <w:fldChar w:fldCharType="end"/>
            </w:r>
          </w:hyperlink>
        </w:p>
        <w:p w:rsidR="00B200C3" w:rsidRDefault="007E0287">
          <w:pPr>
            <w:pStyle w:val="TDC1"/>
            <w:rPr>
              <w:noProof/>
              <w:lang w:eastAsia="es-MX"/>
            </w:rPr>
          </w:pPr>
          <w:hyperlink w:anchor="_Toc138669539" w:history="1">
            <w:r w:rsidR="00B200C3" w:rsidRPr="00E777D0">
              <w:rPr>
                <w:rStyle w:val="Hipervnculo"/>
                <w:rFonts w:ascii="Montserrat" w:hAnsi="Montserrat"/>
                <w:b/>
                <w:noProof/>
              </w:rPr>
              <w:t>Carácter general</w:t>
            </w:r>
            <w:r w:rsidR="00B200C3">
              <w:rPr>
                <w:noProof/>
                <w:webHidden/>
              </w:rPr>
              <w:tab/>
            </w:r>
            <w:r w:rsidR="00B200C3">
              <w:rPr>
                <w:noProof/>
                <w:webHidden/>
              </w:rPr>
              <w:fldChar w:fldCharType="begin"/>
            </w:r>
            <w:r w:rsidR="00B200C3">
              <w:rPr>
                <w:noProof/>
                <w:webHidden/>
              </w:rPr>
              <w:instrText xml:space="preserve"> PAGEREF _Toc138669539 \h </w:instrText>
            </w:r>
            <w:r w:rsidR="00B200C3">
              <w:rPr>
                <w:noProof/>
                <w:webHidden/>
              </w:rPr>
            </w:r>
            <w:r w:rsidR="00B200C3">
              <w:rPr>
                <w:noProof/>
                <w:webHidden/>
              </w:rPr>
              <w:fldChar w:fldCharType="separate"/>
            </w:r>
            <w:r w:rsidR="00B200C3">
              <w:rPr>
                <w:noProof/>
                <w:webHidden/>
              </w:rPr>
              <w:t>3</w:t>
            </w:r>
            <w:r w:rsidR="00B200C3">
              <w:rPr>
                <w:noProof/>
                <w:webHidden/>
              </w:rPr>
              <w:fldChar w:fldCharType="end"/>
            </w:r>
          </w:hyperlink>
        </w:p>
        <w:p w:rsidR="00B200C3" w:rsidRDefault="007E0287">
          <w:pPr>
            <w:pStyle w:val="TDC1"/>
            <w:rPr>
              <w:noProof/>
              <w:lang w:eastAsia="es-MX"/>
            </w:rPr>
          </w:pPr>
          <w:hyperlink w:anchor="_Toc138669540" w:history="1">
            <w:r w:rsidR="00B200C3" w:rsidRPr="00E777D0">
              <w:rPr>
                <w:rStyle w:val="Hipervnculo"/>
                <w:rFonts w:ascii="Montserrat" w:hAnsi="Montserrat"/>
                <w:b/>
                <w:noProof/>
              </w:rPr>
              <w:t>Impactos, oportunidades y retos en México</w:t>
            </w:r>
            <w:r w:rsidR="00B200C3">
              <w:rPr>
                <w:noProof/>
                <w:webHidden/>
              </w:rPr>
              <w:tab/>
            </w:r>
            <w:r w:rsidR="00B200C3">
              <w:rPr>
                <w:noProof/>
                <w:webHidden/>
              </w:rPr>
              <w:fldChar w:fldCharType="begin"/>
            </w:r>
            <w:r w:rsidR="00B200C3">
              <w:rPr>
                <w:noProof/>
                <w:webHidden/>
              </w:rPr>
              <w:instrText xml:space="preserve"> PAGEREF _Toc138669540 \h </w:instrText>
            </w:r>
            <w:r w:rsidR="00B200C3">
              <w:rPr>
                <w:noProof/>
                <w:webHidden/>
              </w:rPr>
            </w:r>
            <w:r w:rsidR="00B200C3">
              <w:rPr>
                <w:noProof/>
                <w:webHidden/>
              </w:rPr>
              <w:fldChar w:fldCharType="separate"/>
            </w:r>
            <w:r w:rsidR="00B200C3">
              <w:rPr>
                <w:noProof/>
                <w:webHidden/>
              </w:rPr>
              <w:t>5</w:t>
            </w:r>
            <w:r w:rsidR="00B200C3">
              <w:rPr>
                <w:noProof/>
                <w:webHidden/>
              </w:rPr>
              <w:fldChar w:fldCharType="end"/>
            </w:r>
          </w:hyperlink>
        </w:p>
        <w:p w:rsidR="00B200C3" w:rsidRDefault="007E0287">
          <w:pPr>
            <w:pStyle w:val="TDC1"/>
            <w:rPr>
              <w:noProof/>
              <w:lang w:eastAsia="es-MX"/>
            </w:rPr>
          </w:pPr>
          <w:hyperlink w:anchor="_Toc138669541" w:history="1">
            <w:r w:rsidR="00B200C3" w:rsidRPr="00E777D0">
              <w:rPr>
                <w:rStyle w:val="Hipervnculo"/>
                <w:rFonts w:ascii="Montserrat" w:hAnsi="Montserrat"/>
                <w:b/>
                <w:noProof/>
              </w:rPr>
              <w:t>Marco nacional</w:t>
            </w:r>
            <w:r w:rsidR="00B200C3">
              <w:rPr>
                <w:noProof/>
                <w:webHidden/>
              </w:rPr>
              <w:tab/>
            </w:r>
            <w:r w:rsidR="00B200C3">
              <w:rPr>
                <w:noProof/>
                <w:webHidden/>
              </w:rPr>
              <w:fldChar w:fldCharType="begin"/>
            </w:r>
            <w:r w:rsidR="00B200C3">
              <w:rPr>
                <w:noProof/>
                <w:webHidden/>
              </w:rPr>
              <w:instrText xml:space="preserve"> PAGEREF _Toc138669541 \h </w:instrText>
            </w:r>
            <w:r w:rsidR="00B200C3">
              <w:rPr>
                <w:noProof/>
                <w:webHidden/>
              </w:rPr>
            </w:r>
            <w:r w:rsidR="00B200C3">
              <w:rPr>
                <w:noProof/>
                <w:webHidden/>
              </w:rPr>
              <w:fldChar w:fldCharType="separate"/>
            </w:r>
            <w:r w:rsidR="00B200C3">
              <w:rPr>
                <w:noProof/>
                <w:webHidden/>
              </w:rPr>
              <w:t>8</w:t>
            </w:r>
            <w:r w:rsidR="00B200C3">
              <w:rPr>
                <w:noProof/>
                <w:webHidden/>
              </w:rPr>
              <w:fldChar w:fldCharType="end"/>
            </w:r>
          </w:hyperlink>
        </w:p>
        <w:p w:rsidR="00B200C3" w:rsidRDefault="007E0287">
          <w:pPr>
            <w:pStyle w:val="TDC1"/>
            <w:rPr>
              <w:noProof/>
              <w:lang w:eastAsia="es-MX"/>
            </w:rPr>
          </w:pPr>
          <w:hyperlink w:anchor="_Toc138669542" w:history="1">
            <w:r w:rsidR="00B200C3" w:rsidRPr="00E777D0">
              <w:rPr>
                <w:rStyle w:val="Hipervnculo"/>
                <w:rFonts w:ascii="Montserrat" w:hAnsi="Montserrat"/>
                <w:b/>
                <w:noProof/>
              </w:rPr>
              <w:t>Marco internacional</w:t>
            </w:r>
            <w:r w:rsidR="00B200C3">
              <w:rPr>
                <w:noProof/>
                <w:webHidden/>
              </w:rPr>
              <w:tab/>
            </w:r>
            <w:r w:rsidR="00B200C3">
              <w:rPr>
                <w:noProof/>
                <w:webHidden/>
              </w:rPr>
              <w:fldChar w:fldCharType="begin"/>
            </w:r>
            <w:r w:rsidR="00B200C3">
              <w:rPr>
                <w:noProof/>
                <w:webHidden/>
              </w:rPr>
              <w:instrText xml:space="preserve"> PAGEREF _Toc138669542 \h </w:instrText>
            </w:r>
            <w:r w:rsidR="00B200C3">
              <w:rPr>
                <w:noProof/>
                <w:webHidden/>
              </w:rPr>
            </w:r>
            <w:r w:rsidR="00B200C3">
              <w:rPr>
                <w:noProof/>
                <w:webHidden/>
              </w:rPr>
              <w:fldChar w:fldCharType="separate"/>
            </w:r>
            <w:r w:rsidR="00B200C3">
              <w:rPr>
                <w:noProof/>
                <w:webHidden/>
              </w:rPr>
              <w:t>13</w:t>
            </w:r>
            <w:r w:rsidR="00B200C3">
              <w:rPr>
                <w:noProof/>
                <w:webHidden/>
              </w:rPr>
              <w:fldChar w:fldCharType="end"/>
            </w:r>
          </w:hyperlink>
        </w:p>
        <w:p w:rsidR="00982DD9" w:rsidRPr="00982DD9" w:rsidRDefault="00205F0C" w:rsidP="00982DD9">
          <w:pPr>
            <w:pStyle w:val="Ttulo1"/>
            <w:ind w:left="-284"/>
            <w:jc w:val="both"/>
            <w:rPr>
              <w:b/>
              <w:bCs/>
              <w:lang w:val="es-ES"/>
            </w:rPr>
          </w:pPr>
          <w:r w:rsidRPr="00131914">
            <w:rPr>
              <w:b/>
              <w:bCs/>
              <w:lang w:val="es-ES"/>
            </w:rPr>
            <w:fldChar w:fldCharType="end"/>
          </w:r>
        </w:p>
      </w:sdtContent>
    </w:sdt>
    <w:p w:rsidR="00982DD9" w:rsidRDefault="00982DD9" w:rsidP="00982DD9"/>
    <w:p w:rsidR="00982DD9" w:rsidRDefault="00982DD9" w:rsidP="00982DD9"/>
    <w:p w:rsidR="00982DD9" w:rsidRDefault="00982DD9" w:rsidP="00982DD9"/>
    <w:p w:rsidR="00982DD9" w:rsidRDefault="00982DD9" w:rsidP="00982DD9"/>
    <w:p w:rsidR="00982DD9" w:rsidRDefault="00982DD9" w:rsidP="00982DD9"/>
    <w:p w:rsidR="00982DD9" w:rsidRDefault="00982DD9" w:rsidP="00982DD9"/>
    <w:p w:rsidR="00982DD9" w:rsidRDefault="00982DD9" w:rsidP="00982DD9"/>
    <w:p w:rsidR="00982DD9" w:rsidRDefault="00982DD9" w:rsidP="00982DD9"/>
    <w:p w:rsidR="00982DD9" w:rsidRDefault="00982DD9" w:rsidP="00982DD9"/>
    <w:p w:rsidR="00982DD9" w:rsidRDefault="00982DD9" w:rsidP="00982DD9"/>
    <w:p w:rsidR="00982DD9" w:rsidRDefault="00982DD9" w:rsidP="00982DD9"/>
    <w:p w:rsidR="00982DD9" w:rsidRDefault="00982DD9" w:rsidP="00982DD9"/>
    <w:p w:rsidR="00982DD9" w:rsidRDefault="00982DD9" w:rsidP="00982DD9"/>
    <w:p w:rsidR="00982DD9" w:rsidRDefault="00982DD9" w:rsidP="00982DD9"/>
    <w:p w:rsidR="00982DD9" w:rsidRDefault="00982DD9" w:rsidP="00982DD9"/>
    <w:p w:rsidR="00982DD9" w:rsidRDefault="00982DD9" w:rsidP="00982DD9"/>
    <w:p w:rsidR="00982DD9" w:rsidRDefault="00982DD9" w:rsidP="00982DD9"/>
    <w:p w:rsidR="00982DD9" w:rsidRDefault="00982DD9" w:rsidP="00982DD9"/>
    <w:p w:rsidR="00982DD9" w:rsidRDefault="00982DD9" w:rsidP="00982DD9">
      <w:pPr>
        <w:pStyle w:val="Ttulo1"/>
        <w:spacing w:line="240" w:lineRule="atLeast"/>
        <w:ind w:left="-851"/>
        <w:contextualSpacing/>
        <w:jc w:val="both"/>
        <w:rPr>
          <w:rFonts w:ascii="Montserrat" w:hAnsi="Montserrat"/>
          <w:b/>
          <w:color w:val="auto"/>
          <w:sz w:val="24"/>
          <w:szCs w:val="24"/>
        </w:rPr>
      </w:pPr>
    </w:p>
    <w:p w:rsidR="00982DD9" w:rsidRDefault="00B83B22" w:rsidP="00982DD9">
      <w:pPr>
        <w:pStyle w:val="Ttulo1"/>
        <w:spacing w:line="240" w:lineRule="atLeast"/>
        <w:ind w:left="-851"/>
        <w:contextualSpacing/>
        <w:jc w:val="both"/>
        <w:rPr>
          <w:rFonts w:ascii="Montserrat" w:hAnsi="Montserrat"/>
          <w:b/>
          <w:color w:val="auto"/>
          <w:sz w:val="24"/>
          <w:szCs w:val="24"/>
        </w:rPr>
      </w:pPr>
      <w:bookmarkStart w:id="6" w:name="_Toc138669538"/>
      <w:r w:rsidRPr="00982DD9">
        <w:rPr>
          <w:rFonts w:ascii="Montserrat" w:hAnsi="Montserrat"/>
          <w:b/>
          <w:color w:val="auto"/>
          <w:sz w:val="24"/>
          <w:szCs w:val="24"/>
        </w:rPr>
        <w:t>Introducción</w:t>
      </w:r>
      <w:bookmarkEnd w:id="4"/>
      <w:bookmarkEnd w:id="5"/>
      <w:bookmarkEnd w:id="6"/>
    </w:p>
    <w:p w:rsidR="00982DD9" w:rsidRPr="00982DD9" w:rsidRDefault="00982DD9" w:rsidP="00982DD9"/>
    <w:p w:rsidR="00FD60BD" w:rsidRPr="00982DD9" w:rsidRDefault="007E3E4E" w:rsidP="008F6B88">
      <w:pPr>
        <w:spacing w:line="240" w:lineRule="atLeast"/>
        <w:ind w:left="-851"/>
        <w:contextualSpacing/>
        <w:jc w:val="both"/>
        <w:rPr>
          <w:rFonts w:ascii="Montserrat" w:hAnsi="Montserrat"/>
          <w:sz w:val="24"/>
          <w:szCs w:val="24"/>
        </w:rPr>
      </w:pPr>
      <w:r w:rsidRPr="003C120E">
        <w:rPr>
          <w:rFonts w:ascii="Montserrat" w:hAnsi="Montserrat"/>
          <w:sz w:val="24"/>
          <w:szCs w:val="24"/>
        </w:rPr>
        <w:t>En</w:t>
      </w:r>
      <w:r w:rsidR="00D465BF" w:rsidRPr="003C120E">
        <w:rPr>
          <w:rFonts w:ascii="Montserrat" w:hAnsi="Montserrat"/>
          <w:sz w:val="24"/>
          <w:szCs w:val="24"/>
        </w:rPr>
        <w:t xml:space="preserve"> atención a la solicitud de </w:t>
      </w:r>
      <w:r w:rsidRPr="003C120E">
        <w:rPr>
          <w:rFonts w:ascii="Montserrat" w:hAnsi="Montserrat"/>
          <w:sz w:val="24"/>
          <w:szCs w:val="24"/>
        </w:rPr>
        <w:t xml:space="preserve">información realizada por </w:t>
      </w:r>
      <w:r w:rsidR="00D07A4B" w:rsidRPr="003C120E">
        <w:rPr>
          <w:rFonts w:ascii="Montserrat" w:hAnsi="Montserrat"/>
          <w:sz w:val="24"/>
          <w:szCs w:val="24"/>
        </w:rPr>
        <w:t xml:space="preserve">el Comité Asesor del Consejo de Derechos Humanos </w:t>
      </w:r>
      <w:r w:rsidR="0013058D" w:rsidRPr="003C120E">
        <w:rPr>
          <w:rFonts w:ascii="Montserrat" w:hAnsi="Montserrat"/>
          <w:sz w:val="24"/>
          <w:szCs w:val="24"/>
        </w:rPr>
        <w:t>para la preparación de</w:t>
      </w:r>
      <w:r w:rsidR="008F6B88">
        <w:rPr>
          <w:rFonts w:ascii="Montserrat" w:hAnsi="Montserrat"/>
          <w:sz w:val="24"/>
          <w:szCs w:val="24"/>
        </w:rPr>
        <w:t xml:space="preserve"> un</w:t>
      </w:r>
      <w:r w:rsidRPr="003C120E">
        <w:rPr>
          <w:rFonts w:ascii="Montserrat" w:hAnsi="Montserrat"/>
          <w:sz w:val="24"/>
          <w:szCs w:val="24"/>
        </w:rPr>
        <w:t xml:space="preserve"> estudio</w:t>
      </w:r>
      <w:r w:rsidR="004B01D8" w:rsidRPr="003C120E">
        <w:rPr>
          <w:rFonts w:ascii="Montserrat" w:hAnsi="Montserrat"/>
          <w:sz w:val="24"/>
          <w:szCs w:val="24"/>
        </w:rPr>
        <w:t xml:space="preserve"> temático </w:t>
      </w:r>
      <w:r w:rsidRPr="003C120E">
        <w:rPr>
          <w:rFonts w:ascii="Montserrat" w:hAnsi="Montserrat"/>
          <w:sz w:val="24"/>
          <w:szCs w:val="24"/>
        </w:rPr>
        <w:t xml:space="preserve">sobre </w:t>
      </w:r>
      <w:r w:rsidR="00D07A4B" w:rsidRPr="003C120E">
        <w:rPr>
          <w:rFonts w:ascii="Montserrat" w:hAnsi="Montserrat"/>
          <w:sz w:val="24"/>
          <w:szCs w:val="24"/>
        </w:rPr>
        <w:t>neu</w:t>
      </w:r>
      <w:r w:rsidRPr="003C120E">
        <w:rPr>
          <w:rFonts w:ascii="Montserrat" w:hAnsi="Montserrat"/>
          <w:sz w:val="24"/>
          <w:szCs w:val="24"/>
        </w:rPr>
        <w:t>rotecnología y derechos humanos</w:t>
      </w:r>
      <w:r w:rsidR="008F6B88">
        <w:rPr>
          <w:rFonts w:ascii="Montserrat" w:hAnsi="Montserrat"/>
          <w:sz w:val="24"/>
          <w:szCs w:val="24"/>
        </w:rPr>
        <w:t xml:space="preserve"> que sustentará</w:t>
      </w:r>
      <w:r w:rsidR="004B01D8" w:rsidRPr="003C120E">
        <w:rPr>
          <w:rFonts w:ascii="Montserrat" w:hAnsi="Montserrat"/>
          <w:sz w:val="24"/>
          <w:szCs w:val="24"/>
        </w:rPr>
        <w:t xml:space="preserve"> </w:t>
      </w:r>
      <w:r w:rsidR="008F6B88">
        <w:rPr>
          <w:rFonts w:ascii="Montserrat" w:hAnsi="Montserrat"/>
          <w:sz w:val="24"/>
          <w:szCs w:val="24"/>
        </w:rPr>
        <w:t>durante el</w:t>
      </w:r>
      <w:r w:rsidR="00D07A4B" w:rsidRPr="003C120E">
        <w:rPr>
          <w:rFonts w:ascii="Montserrat" w:hAnsi="Montserrat"/>
          <w:sz w:val="24"/>
          <w:szCs w:val="24"/>
        </w:rPr>
        <w:t xml:space="preserve"> 57º period</w:t>
      </w:r>
      <w:r w:rsidRPr="003C120E">
        <w:rPr>
          <w:rFonts w:ascii="Montserrat" w:hAnsi="Montserrat"/>
          <w:sz w:val="24"/>
          <w:szCs w:val="24"/>
        </w:rPr>
        <w:t>o de sesiones</w:t>
      </w:r>
      <w:r w:rsidR="008F6B88">
        <w:rPr>
          <w:rFonts w:ascii="Montserrat" w:hAnsi="Montserrat"/>
          <w:sz w:val="24"/>
          <w:szCs w:val="24"/>
        </w:rPr>
        <w:t xml:space="preserve"> del</w:t>
      </w:r>
      <w:r w:rsidR="008F6B88" w:rsidRPr="008F6B88">
        <w:t xml:space="preserve"> </w:t>
      </w:r>
      <w:r w:rsidR="008F6B88" w:rsidRPr="008F6B88">
        <w:rPr>
          <w:rFonts w:ascii="Montserrat" w:hAnsi="Montserrat"/>
          <w:sz w:val="24"/>
          <w:szCs w:val="24"/>
        </w:rPr>
        <w:t>Consejo de Derechos Humanos</w:t>
      </w:r>
      <w:bookmarkStart w:id="7" w:name="_GoBack"/>
      <w:bookmarkEnd w:id="7"/>
      <w:r w:rsidR="005F6517" w:rsidRPr="003C120E">
        <w:rPr>
          <w:rFonts w:ascii="Montserrat" w:hAnsi="Montserrat"/>
          <w:sz w:val="24"/>
          <w:szCs w:val="24"/>
        </w:rPr>
        <w:t>, el Estado mexicano remite la siguiente información.</w:t>
      </w:r>
    </w:p>
    <w:p w:rsidR="00982DD9" w:rsidRPr="00982DD9" w:rsidRDefault="00205F0C" w:rsidP="00982DD9">
      <w:pPr>
        <w:pStyle w:val="Ttulo1"/>
        <w:spacing w:line="240" w:lineRule="atLeast"/>
        <w:ind w:left="-851"/>
        <w:contextualSpacing/>
        <w:jc w:val="both"/>
        <w:rPr>
          <w:rFonts w:ascii="Montserrat" w:hAnsi="Montserrat"/>
          <w:b/>
          <w:color w:val="auto"/>
          <w:sz w:val="24"/>
          <w:szCs w:val="24"/>
        </w:rPr>
      </w:pPr>
      <w:bookmarkStart w:id="8" w:name="_Toc138669539"/>
      <w:r w:rsidRPr="00982DD9">
        <w:rPr>
          <w:rFonts w:ascii="Montserrat" w:hAnsi="Montserrat"/>
          <w:b/>
          <w:color w:val="auto"/>
          <w:sz w:val="24"/>
          <w:szCs w:val="24"/>
        </w:rPr>
        <w:t>Carácter general</w:t>
      </w:r>
      <w:bookmarkEnd w:id="8"/>
    </w:p>
    <w:p w:rsidR="00982DD9" w:rsidRDefault="00982DD9" w:rsidP="00982DD9">
      <w:pPr>
        <w:spacing w:line="240" w:lineRule="atLeast"/>
        <w:ind w:left="-851"/>
        <w:contextualSpacing/>
        <w:jc w:val="both"/>
        <w:rPr>
          <w:rFonts w:ascii="Montserrat" w:hAnsi="Montserrat"/>
          <w:b/>
          <w:sz w:val="24"/>
          <w:szCs w:val="24"/>
        </w:rPr>
      </w:pPr>
    </w:p>
    <w:p w:rsidR="00982DD9" w:rsidRDefault="00982DD9" w:rsidP="00982DD9">
      <w:pPr>
        <w:spacing w:line="240" w:lineRule="atLeast"/>
        <w:ind w:left="-851"/>
        <w:contextualSpacing/>
        <w:jc w:val="both"/>
        <w:rPr>
          <w:rFonts w:ascii="Montserrat" w:hAnsi="Montserrat"/>
          <w:b/>
          <w:sz w:val="24"/>
          <w:szCs w:val="24"/>
        </w:rPr>
      </w:pPr>
      <w:r>
        <w:rPr>
          <w:rFonts w:ascii="Montserrat" w:hAnsi="Montserrat"/>
          <w:b/>
          <w:sz w:val="24"/>
          <w:szCs w:val="24"/>
        </w:rPr>
        <w:t xml:space="preserve">Medidas, iniciativas y políticas  adoptadas </w:t>
      </w:r>
      <w:r w:rsidR="00205F0C" w:rsidRPr="00982DD9">
        <w:rPr>
          <w:rFonts w:ascii="Montserrat" w:hAnsi="Montserrat"/>
          <w:b/>
          <w:sz w:val="24"/>
          <w:szCs w:val="24"/>
        </w:rPr>
        <w:t>en relación con la neurotecnología y los derec</w:t>
      </w:r>
      <w:r>
        <w:rPr>
          <w:rFonts w:ascii="Montserrat" w:hAnsi="Montserrat"/>
          <w:b/>
          <w:sz w:val="24"/>
          <w:szCs w:val="24"/>
        </w:rPr>
        <w:t>hos humanos en el ámbito nacional de México.</w:t>
      </w:r>
    </w:p>
    <w:p w:rsidR="00982DD9" w:rsidRDefault="00982DD9" w:rsidP="00982DD9">
      <w:pPr>
        <w:spacing w:line="240" w:lineRule="atLeast"/>
        <w:ind w:left="-851"/>
        <w:contextualSpacing/>
        <w:jc w:val="both"/>
        <w:rPr>
          <w:rFonts w:ascii="Montserrat" w:hAnsi="Montserrat"/>
          <w:sz w:val="24"/>
          <w:szCs w:val="24"/>
          <w:lang w:val="es-ES"/>
        </w:rPr>
      </w:pPr>
    </w:p>
    <w:p w:rsidR="00982DD9" w:rsidRDefault="00FD60BD" w:rsidP="00982DD9">
      <w:pPr>
        <w:spacing w:line="240" w:lineRule="atLeast"/>
        <w:ind w:left="-851"/>
        <w:contextualSpacing/>
        <w:jc w:val="both"/>
        <w:rPr>
          <w:rFonts w:ascii="Montserrat" w:hAnsi="Montserrat"/>
          <w:sz w:val="24"/>
          <w:szCs w:val="24"/>
          <w:lang w:val="es-ES"/>
        </w:rPr>
      </w:pPr>
      <w:r w:rsidRPr="00982DD9">
        <w:rPr>
          <w:rFonts w:ascii="Montserrat" w:hAnsi="Montserrat"/>
          <w:sz w:val="24"/>
          <w:szCs w:val="24"/>
          <w:lang w:val="es-ES"/>
        </w:rPr>
        <w:t>En México no se han adoptado iniciativas políticas en relación con la neurotecnología; sin embargo, a partir de una interpretación sistemática del ordenamiento jurídico federal en salud</w:t>
      </w:r>
      <w:r w:rsidR="007E3E4E">
        <w:rPr>
          <w:rFonts w:ascii="Montserrat" w:hAnsi="Montserrat"/>
          <w:sz w:val="24"/>
          <w:szCs w:val="24"/>
          <w:lang w:val="es-ES"/>
        </w:rPr>
        <w:t>,</w:t>
      </w:r>
      <w:r w:rsidRPr="00982DD9">
        <w:rPr>
          <w:rFonts w:ascii="Montserrat" w:hAnsi="Montserrat"/>
          <w:sz w:val="24"/>
          <w:szCs w:val="24"/>
          <w:lang w:val="es-ES"/>
        </w:rPr>
        <w:t xml:space="preserve"> es posible inferir criterios y principios con sustento en el marco internacional de los derechos humanos para el uso de estas tecnologías en los ámbitos de la prestación de servicios de salud y la investigación con </w:t>
      </w:r>
      <w:r w:rsidR="00982DD9">
        <w:rPr>
          <w:rFonts w:ascii="Montserrat" w:hAnsi="Montserrat"/>
          <w:sz w:val="24"/>
          <w:szCs w:val="24"/>
          <w:lang w:val="es-ES"/>
        </w:rPr>
        <w:t>sujetos experimentales humanos.</w:t>
      </w:r>
    </w:p>
    <w:p w:rsidR="00982DD9" w:rsidRDefault="00982DD9" w:rsidP="00982DD9">
      <w:pPr>
        <w:spacing w:line="240" w:lineRule="atLeast"/>
        <w:ind w:left="-851"/>
        <w:contextualSpacing/>
        <w:jc w:val="both"/>
        <w:rPr>
          <w:rFonts w:ascii="Montserrat" w:hAnsi="Montserrat"/>
          <w:sz w:val="24"/>
          <w:szCs w:val="24"/>
          <w:lang w:val="es-ES"/>
        </w:rPr>
      </w:pPr>
    </w:p>
    <w:p w:rsidR="00982DD9" w:rsidRDefault="007E3E4E" w:rsidP="00982DD9">
      <w:pPr>
        <w:spacing w:line="240" w:lineRule="atLeast"/>
        <w:ind w:left="-851"/>
        <w:contextualSpacing/>
        <w:jc w:val="both"/>
        <w:rPr>
          <w:rFonts w:ascii="Montserrat" w:hAnsi="Montserrat"/>
          <w:sz w:val="24"/>
          <w:szCs w:val="24"/>
          <w:lang w:val="es-ES"/>
        </w:rPr>
      </w:pPr>
      <w:r>
        <w:rPr>
          <w:rFonts w:ascii="Montserrat" w:hAnsi="Montserrat"/>
          <w:sz w:val="24"/>
          <w:szCs w:val="24"/>
          <w:lang w:val="es-ES"/>
        </w:rPr>
        <w:t>En l</w:t>
      </w:r>
      <w:r w:rsidR="00FD60BD" w:rsidRPr="00982DD9">
        <w:rPr>
          <w:rFonts w:ascii="Montserrat" w:hAnsi="Montserrat"/>
          <w:sz w:val="24"/>
          <w:szCs w:val="24"/>
          <w:lang w:val="es-ES"/>
        </w:rPr>
        <w:t>a Ley General de Salud</w:t>
      </w:r>
      <w:r w:rsidR="00D22EF4">
        <w:rPr>
          <w:rFonts w:ascii="Montserrat" w:hAnsi="Montserrat"/>
          <w:sz w:val="24"/>
          <w:szCs w:val="24"/>
          <w:lang w:val="es-ES"/>
        </w:rPr>
        <w:t>,</w:t>
      </w:r>
      <w:r w:rsidR="00FD60BD" w:rsidRPr="00982DD9">
        <w:rPr>
          <w:rFonts w:ascii="Montserrat" w:hAnsi="Montserrat"/>
          <w:sz w:val="24"/>
          <w:szCs w:val="24"/>
          <w:lang w:val="es-ES"/>
        </w:rPr>
        <w:t xml:space="preserve"> en el TÍTULO SEGUNDO Sistema Nacional de Salud</w:t>
      </w:r>
      <w:r w:rsidR="00D22EF4">
        <w:rPr>
          <w:rFonts w:ascii="Montserrat" w:hAnsi="Montserrat"/>
          <w:sz w:val="24"/>
          <w:szCs w:val="24"/>
          <w:lang w:val="es-ES"/>
        </w:rPr>
        <w:t>,</w:t>
      </w:r>
      <w:r w:rsidR="00FD60BD" w:rsidRPr="00982DD9">
        <w:rPr>
          <w:rFonts w:ascii="Montserrat" w:hAnsi="Montserrat"/>
          <w:sz w:val="24"/>
          <w:szCs w:val="24"/>
          <w:lang w:val="es-ES"/>
        </w:rPr>
        <w:t xml:space="preserve"> en el Artíc</w:t>
      </w:r>
      <w:r>
        <w:rPr>
          <w:rFonts w:ascii="Montserrat" w:hAnsi="Montserrat"/>
          <w:sz w:val="24"/>
          <w:szCs w:val="24"/>
          <w:lang w:val="es-ES"/>
        </w:rPr>
        <w:t>ulo 6</w:t>
      </w:r>
      <w:r w:rsidR="00D22EF4">
        <w:rPr>
          <w:rFonts w:ascii="Montserrat" w:hAnsi="Montserrat"/>
          <w:sz w:val="24"/>
          <w:szCs w:val="24"/>
          <w:lang w:val="es-ES"/>
        </w:rPr>
        <w:t>,</w:t>
      </w:r>
      <w:r>
        <w:rPr>
          <w:rFonts w:ascii="Montserrat" w:hAnsi="Montserrat"/>
          <w:sz w:val="24"/>
          <w:szCs w:val="24"/>
          <w:lang w:val="es-ES"/>
        </w:rPr>
        <w:t xml:space="preserve"> Fracción IX, se </w:t>
      </w:r>
      <w:r w:rsidR="00982DD9">
        <w:rPr>
          <w:rFonts w:ascii="Montserrat" w:hAnsi="Montserrat"/>
          <w:sz w:val="24"/>
          <w:szCs w:val="24"/>
          <w:lang w:val="es-ES"/>
        </w:rPr>
        <w:t>menciona:</w:t>
      </w:r>
    </w:p>
    <w:p w:rsidR="007E3E4E" w:rsidRDefault="007E3E4E" w:rsidP="00982DD9">
      <w:pPr>
        <w:spacing w:line="240" w:lineRule="atLeast"/>
        <w:ind w:left="-851"/>
        <w:contextualSpacing/>
        <w:jc w:val="both"/>
        <w:rPr>
          <w:rFonts w:ascii="Montserrat" w:hAnsi="Montserrat"/>
          <w:sz w:val="24"/>
          <w:szCs w:val="24"/>
          <w:lang w:val="es-ES"/>
        </w:rPr>
      </w:pPr>
    </w:p>
    <w:p w:rsidR="00FD60BD" w:rsidRPr="00D22EF4" w:rsidRDefault="00FD60BD" w:rsidP="00982DD9">
      <w:pPr>
        <w:ind w:left="-851"/>
        <w:jc w:val="both"/>
        <w:rPr>
          <w:rFonts w:ascii="Montserrat" w:hAnsi="Montserrat"/>
          <w:i/>
          <w:sz w:val="24"/>
          <w:szCs w:val="24"/>
          <w:lang w:val="es-ES"/>
        </w:rPr>
      </w:pPr>
      <w:r w:rsidRPr="00D22EF4">
        <w:rPr>
          <w:rFonts w:ascii="Montserrat" w:hAnsi="Montserrat"/>
          <w:i/>
          <w:sz w:val="24"/>
          <w:szCs w:val="24"/>
          <w:lang w:val="es-ES"/>
        </w:rPr>
        <w:t xml:space="preserve">Promover el desarrollo de los servicios de salud con base en la integración de las Tecnologías de la Información y las Comunicaciones para ampliar la cobertura y mejorar la </w:t>
      </w:r>
      <w:r w:rsidR="00982DD9" w:rsidRPr="00D22EF4">
        <w:rPr>
          <w:rFonts w:ascii="Montserrat" w:hAnsi="Montserrat"/>
          <w:i/>
          <w:sz w:val="24"/>
          <w:szCs w:val="24"/>
          <w:lang w:val="es-ES"/>
        </w:rPr>
        <w:t>calidad de atención a la salud.</w:t>
      </w:r>
    </w:p>
    <w:p w:rsidR="00FD60BD" w:rsidRPr="00982DD9" w:rsidRDefault="00FD60BD" w:rsidP="00982DD9">
      <w:pPr>
        <w:ind w:left="-851"/>
        <w:jc w:val="both"/>
        <w:rPr>
          <w:rFonts w:ascii="Montserrat" w:hAnsi="Montserrat"/>
          <w:sz w:val="24"/>
          <w:szCs w:val="24"/>
          <w:lang w:val="es-ES"/>
        </w:rPr>
      </w:pPr>
      <w:r w:rsidRPr="00982DD9">
        <w:rPr>
          <w:rFonts w:ascii="Montserrat" w:hAnsi="Montserrat"/>
          <w:sz w:val="24"/>
          <w:szCs w:val="24"/>
          <w:lang w:val="es-ES"/>
        </w:rPr>
        <w:t>En el TITULO TERCERO, Artículo 41 Bis, se señala lo siguiente:</w:t>
      </w:r>
    </w:p>
    <w:p w:rsidR="00FD60BD" w:rsidRPr="00D22EF4" w:rsidRDefault="00FD60BD" w:rsidP="00982DD9">
      <w:pPr>
        <w:ind w:left="-851"/>
        <w:jc w:val="both"/>
        <w:rPr>
          <w:rFonts w:ascii="Montserrat" w:hAnsi="Montserrat"/>
          <w:i/>
          <w:sz w:val="24"/>
          <w:szCs w:val="24"/>
          <w:lang w:val="es-ES"/>
        </w:rPr>
      </w:pPr>
      <w:r w:rsidRPr="00D22EF4">
        <w:rPr>
          <w:rFonts w:ascii="Montserrat" w:hAnsi="Montserrat"/>
          <w:i/>
          <w:sz w:val="24"/>
          <w:szCs w:val="24"/>
          <w:lang w:val="es-ES"/>
        </w:rPr>
        <w:t>Los establecimientos para la atención médica del sector público, social o privado del Sistema Nacional de Salud, además de los señalados en los artículos 98 y 316 de la presente Ley, y de acuerdo con su grado de complejidad y nivel de resolución, conta</w:t>
      </w:r>
      <w:r w:rsidR="00982DD9" w:rsidRPr="00D22EF4">
        <w:rPr>
          <w:rFonts w:ascii="Montserrat" w:hAnsi="Montserrat"/>
          <w:i/>
          <w:sz w:val="24"/>
          <w:szCs w:val="24"/>
          <w:lang w:val="es-ES"/>
        </w:rPr>
        <w:t>rán con los siguientes comités:</w:t>
      </w:r>
    </w:p>
    <w:p w:rsidR="00FD60BD" w:rsidRPr="00D22EF4" w:rsidRDefault="00FD60BD" w:rsidP="00982DD9">
      <w:pPr>
        <w:ind w:left="-851"/>
        <w:jc w:val="both"/>
        <w:rPr>
          <w:rFonts w:ascii="Montserrat" w:hAnsi="Montserrat"/>
          <w:i/>
          <w:sz w:val="24"/>
          <w:szCs w:val="24"/>
          <w:lang w:val="es-ES"/>
        </w:rPr>
      </w:pPr>
      <w:r w:rsidRPr="00D22EF4">
        <w:rPr>
          <w:rFonts w:ascii="Montserrat" w:hAnsi="Montserrat"/>
          <w:i/>
          <w:sz w:val="24"/>
          <w:szCs w:val="24"/>
          <w:lang w:val="es-ES"/>
        </w:rPr>
        <w:t>I. Un Comité Hospitalario de Bioética para la resolución de los problemas derivados de la atención médica a que se refiere el artículo 33 de esta Ley; así como para el análisis, discusión y apoyo en la toma de decisiones respecto a los problemas bioéticos que se presenten en la práctica clínica o en la docencia que se imparte en el área de salud, así como promover la elaboración de lineamientos y guías éticas institucionales para la atención y la docencia médica. Asimismo, promoverá la educación bioética permanentemente de sus miembros y del persona</w:t>
      </w:r>
      <w:r w:rsidR="00982DD9" w:rsidRPr="00D22EF4">
        <w:rPr>
          <w:rFonts w:ascii="Montserrat" w:hAnsi="Montserrat"/>
          <w:i/>
          <w:sz w:val="24"/>
          <w:szCs w:val="24"/>
          <w:lang w:val="es-ES"/>
        </w:rPr>
        <w:t>l del establecimiento, y</w:t>
      </w:r>
    </w:p>
    <w:p w:rsidR="00FD60BD" w:rsidRPr="00D22EF4" w:rsidRDefault="00FD60BD" w:rsidP="00982DD9">
      <w:pPr>
        <w:ind w:left="-851"/>
        <w:jc w:val="both"/>
        <w:rPr>
          <w:rFonts w:ascii="Montserrat" w:hAnsi="Montserrat"/>
          <w:i/>
          <w:sz w:val="24"/>
          <w:szCs w:val="24"/>
          <w:lang w:val="es-ES"/>
        </w:rPr>
      </w:pPr>
      <w:r w:rsidRPr="00D22EF4">
        <w:rPr>
          <w:rFonts w:ascii="Montserrat" w:hAnsi="Montserrat"/>
          <w:i/>
          <w:sz w:val="24"/>
          <w:szCs w:val="24"/>
          <w:lang w:val="es-ES"/>
        </w:rPr>
        <w:lastRenderedPageBreak/>
        <w:t>II. En los casos de establecimientos de atención médica que lleven a cabo actividades de investigación en seres humanos, un Comité de Ética en Investigación que será responsable de evaluar y dictaminar los protocolos de investigación en seres humanos, formulando las recomendaciones de carácter ético que correspondan, así como de elaborar lineamientos y guías éticas institucionales para la investigación en salud, debiendo dar seg</w:t>
      </w:r>
      <w:r w:rsidR="00982DD9" w:rsidRPr="00D22EF4">
        <w:rPr>
          <w:rFonts w:ascii="Montserrat" w:hAnsi="Montserrat"/>
          <w:i/>
          <w:sz w:val="24"/>
          <w:szCs w:val="24"/>
          <w:lang w:val="es-ES"/>
        </w:rPr>
        <w:t>uimiento a sus recomendaciones.</w:t>
      </w:r>
    </w:p>
    <w:p w:rsidR="00FD60BD" w:rsidRPr="00D22EF4" w:rsidRDefault="00FD60BD" w:rsidP="00982DD9">
      <w:pPr>
        <w:ind w:left="-851"/>
        <w:jc w:val="both"/>
        <w:rPr>
          <w:rFonts w:ascii="Montserrat" w:hAnsi="Montserrat"/>
          <w:i/>
          <w:sz w:val="24"/>
          <w:szCs w:val="24"/>
          <w:lang w:val="es-ES"/>
        </w:rPr>
      </w:pPr>
      <w:r w:rsidRPr="00D22EF4">
        <w:rPr>
          <w:rFonts w:ascii="Montserrat" w:hAnsi="Montserrat"/>
          <w:i/>
          <w:sz w:val="24"/>
          <w:szCs w:val="24"/>
          <w:lang w:val="es-ES"/>
        </w:rPr>
        <w:t>Los Comités Hospitalarios de Bioética y de Ética en la Investigación se sujetarán a la legislación vigente y a los criterios que establezca la Comisión Nacional de Bioética. Serán interdisciplinarios y deberán estar integrados por personal médico de distintas especialidades y por personas de las profesiones de psicología, enfermería, trabajo social, sociología, antropología, filosofía o derecho que cuenten con capacitación en bioética, siendo imprescindible contar con representantes del núcleo afectado o de personas usuarias de los servicios de salud, hasta el número convenido de sus miembros, guardando equilibrio de género, quienes podrán estar adscritos o no a la uni</w:t>
      </w:r>
      <w:r w:rsidR="00982DD9" w:rsidRPr="00D22EF4">
        <w:rPr>
          <w:rFonts w:ascii="Montserrat" w:hAnsi="Montserrat"/>
          <w:i/>
          <w:sz w:val="24"/>
          <w:szCs w:val="24"/>
          <w:lang w:val="es-ES"/>
        </w:rPr>
        <w:t>dad de salud o establecimiento.</w:t>
      </w:r>
    </w:p>
    <w:p w:rsidR="00FD60BD" w:rsidRPr="00982DD9" w:rsidRDefault="00FD60BD" w:rsidP="00982DD9">
      <w:pPr>
        <w:ind w:left="-851"/>
        <w:jc w:val="both"/>
        <w:rPr>
          <w:rFonts w:ascii="Montserrat" w:hAnsi="Montserrat"/>
          <w:sz w:val="24"/>
          <w:szCs w:val="24"/>
          <w:lang w:val="es-ES"/>
        </w:rPr>
      </w:pPr>
      <w:r w:rsidRPr="00982DD9">
        <w:rPr>
          <w:rFonts w:ascii="Montserrat" w:hAnsi="Montserrat"/>
          <w:sz w:val="24"/>
          <w:szCs w:val="24"/>
          <w:lang w:val="es-ES"/>
        </w:rPr>
        <w:t>En el TITULO TERCERO BIS, Artículo 77 Bi</w:t>
      </w:r>
      <w:r w:rsidR="00982DD9">
        <w:rPr>
          <w:rFonts w:ascii="Montserrat" w:hAnsi="Montserrat"/>
          <w:sz w:val="24"/>
          <w:szCs w:val="24"/>
          <w:lang w:val="es-ES"/>
        </w:rPr>
        <w:t>s 1, se establece lo siguiente:</w:t>
      </w:r>
    </w:p>
    <w:p w:rsidR="00FD60BD" w:rsidRPr="00D22EF4" w:rsidRDefault="00FD60BD" w:rsidP="00982DD9">
      <w:pPr>
        <w:ind w:left="-851"/>
        <w:jc w:val="both"/>
        <w:rPr>
          <w:rFonts w:ascii="Montserrat" w:hAnsi="Montserrat"/>
          <w:i/>
          <w:sz w:val="24"/>
          <w:szCs w:val="24"/>
          <w:lang w:val="es-ES"/>
        </w:rPr>
      </w:pPr>
      <w:r w:rsidRPr="00D22EF4">
        <w:rPr>
          <w:rFonts w:ascii="Montserrat" w:hAnsi="Montserrat"/>
          <w:i/>
          <w:sz w:val="24"/>
          <w:szCs w:val="24"/>
          <w:lang w:val="es-ES"/>
        </w:rPr>
        <w:t>La protección a la salud, será garantizada por el Estado, bajo criterios de universalidad e igualdad, deberá generar las condiciones que permitan brindar el acceso gratuito, progresivo, efectivo, oportuno, de calidad y sin discriminación a los servicios médicos, incluidas intervenciones quirúrgicas, farmacéuticos y hospitalarios que satisfagan de manera integral las necesidades de salud, mediante la combinación de intervenciones de promoción de la salud, prevención, diagnóstico, tratamiento y de rehabilitación, seleccionadas en forma prioritaria según criterios de seguridad, eficacia, efectividad, adherencia a normas éticas profesionales y aceptabilidad social. Invariablemente, se deberán contemplar los servicios de consulta externa en el primer nivel de atención, así como de consulta externa y hospitalización para las especialidades básicas de medicina interna, cirugía general, ginecoobstetricia, pediatría y geriatría, en el segundo nivel de atención, así como a los medicamentos y demás insumos del Compendio Nacio</w:t>
      </w:r>
      <w:r w:rsidR="00982DD9" w:rsidRPr="00D22EF4">
        <w:rPr>
          <w:rFonts w:ascii="Montserrat" w:hAnsi="Montserrat"/>
          <w:i/>
          <w:sz w:val="24"/>
          <w:szCs w:val="24"/>
          <w:lang w:val="es-ES"/>
        </w:rPr>
        <w:t>nal de Insumos para la Salud.</w:t>
      </w:r>
    </w:p>
    <w:p w:rsidR="00FD60BD" w:rsidRPr="00982DD9" w:rsidRDefault="00FD60BD" w:rsidP="00982DD9">
      <w:pPr>
        <w:ind w:left="-851"/>
        <w:jc w:val="both"/>
        <w:rPr>
          <w:rFonts w:ascii="Montserrat" w:hAnsi="Montserrat"/>
          <w:sz w:val="24"/>
          <w:szCs w:val="24"/>
          <w:lang w:val="es-ES"/>
        </w:rPr>
      </w:pPr>
      <w:r w:rsidRPr="00982DD9">
        <w:rPr>
          <w:rFonts w:ascii="Montserrat" w:hAnsi="Montserrat"/>
          <w:sz w:val="24"/>
          <w:szCs w:val="24"/>
          <w:lang w:val="es-ES"/>
        </w:rPr>
        <w:t>Asimismo, se promueven los lineamientos establecidos en el Convenio para la Protección de los Derechos Humanos y la Dignidad del Ser Humano con respecto a las Aplicaciones de la Biología y la Medicina, del 4 de abril de 1997, también co</w:t>
      </w:r>
      <w:r w:rsidR="00982DD9">
        <w:rPr>
          <w:rFonts w:ascii="Montserrat" w:hAnsi="Montserrat"/>
          <w:sz w:val="24"/>
          <w:szCs w:val="24"/>
          <w:lang w:val="es-ES"/>
        </w:rPr>
        <w:t>nocida como Convenio de Oviedo.</w:t>
      </w:r>
    </w:p>
    <w:p w:rsidR="00FD60BD" w:rsidRPr="00982DD9" w:rsidRDefault="00FD60BD" w:rsidP="00982DD9">
      <w:pPr>
        <w:ind w:left="-851"/>
        <w:jc w:val="both"/>
        <w:rPr>
          <w:rFonts w:ascii="Montserrat" w:hAnsi="Montserrat"/>
          <w:sz w:val="24"/>
          <w:szCs w:val="24"/>
          <w:lang w:val="es-ES"/>
        </w:rPr>
      </w:pPr>
      <w:r w:rsidRPr="00982DD9">
        <w:rPr>
          <w:rFonts w:ascii="Montserrat" w:hAnsi="Montserrat"/>
          <w:sz w:val="24"/>
          <w:szCs w:val="24"/>
          <w:lang w:val="es-ES"/>
        </w:rPr>
        <w:t>Es importante mencionar que</w:t>
      </w:r>
      <w:r w:rsidR="00D22EF4">
        <w:rPr>
          <w:rFonts w:ascii="Montserrat" w:hAnsi="Montserrat"/>
          <w:sz w:val="24"/>
          <w:szCs w:val="24"/>
          <w:lang w:val="es-ES"/>
        </w:rPr>
        <w:t>,</w:t>
      </w:r>
      <w:r w:rsidRPr="00982DD9">
        <w:rPr>
          <w:rFonts w:ascii="Montserrat" w:hAnsi="Montserrat"/>
          <w:sz w:val="24"/>
          <w:szCs w:val="24"/>
          <w:lang w:val="es-ES"/>
        </w:rPr>
        <w:t xml:space="preserve"> a la fecha</w:t>
      </w:r>
      <w:r w:rsidR="00D22EF4">
        <w:rPr>
          <w:rFonts w:ascii="Montserrat" w:hAnsi="Montserrat"/>
          <w:sz w:val="24"/>
          <w:szCs w:val="24"/>
          <w:lang w:val="es-ES"/>
        </w:rPr>
        <w:t>,</w:t>
      </w:r>
      <w:r w:rsidRPr="00982DD9">
        <w:rPr>
          <w:rFonts w:ascii="Montserrat" w:hAnsi="Montserrat"/>
          <w:sz w:val="24"/>
          <w:szCs w:val="24"/>
          <w:lang w:val="es-ES"/>
        </w:rPr>
        <w:t xml:space="preserve"> 29 países miembros de la Unión Europea han firmado y ratificado la Convención de Oviedo, quedando abierta la </w:t>
      </w:r>
      <w:r w:rsidRPr="00982DD9">
        <w:rPr>
          <w:rFonts w:ascii="Montserrat" w:hAnsi="Montserrat"/>
          <w:sz w:val="24"/>
          <w:szCs w:val="24"/>
          <w:lang w:val="es-ES"/>
        </w:rPr>
        <w:lastRenderedPageBreak/>
        <w:t>adhesión a países no miembros de la Unión Europea. México ha buscado ser el primer país no europeo en adherirse y, actualmente, la Comisión Nacional de Bioética funge como observador permanente ante el Comité de Bioética del Consejo de Europa (DH-BIO). Además de que se han realizado diversos trabajos para analizar la pertinencia del Convenio de Oviedo en el contexto nacional, dicho acuerdo ha sido la base del diseño, implementación y evaluación de políticas públicas en bioética.</w:t>
      </w:r>
    </w:p>
    <w:p w:rsidR="00982DD9" w:rsidRDefault="00982DD9" w:rsidP="00982DD9">
      <w:pPr>
        <w:ind w:left="-851"/>
        <w:jc w:val="both"/>
        <w:rPr>
          <w:rFonts w:ascii="Montserrat" w:hAnsi="Montserrat"/>
          <w:b/>
          <w:sz w:val="24"/>
          <w:szCs w:val="24"/>
        </w:rPr>
      </w:pPr>
      <w:r>
        <w:rPr>
          <w:rFonts w:ascii="Montserrat" w:hAnsi="Montserrat"/>
          <w:b/>
          <w:sz w:val="24"/>
          <w:szCs w:val="24"/>
          <w:lang w:val="es-ES"/>
        </w:rPr>
        <w:t xml:space="preserve">Actores </w:t>
      </w:r>
      <w:r>
        <w:rPr>
          <w:rFonts w:ascii="Montserrat" w:hAnsi="Montserrat"/>
          <w:b/>
          <w:sz w:val="24"/>
          <w:szCs w:val="24"/>
        </w:rPr>
        <w:t>del sector público y privado que se encuentran</w:t>
      </w:r>
      <w:r w:rsidR="00205F0C" w:rsidRPr="00982DD9">
        <w:rPr>
          <w:rFonts w:ascii="Montserrat" w:hAnsi="Montserrat"/>
          <w:b/>
          <w:sz w:val="24"/>
          <w:szCs w:val="24"/>
        </w:rPr>
        <w:t xml:space="preserve"> desarrollando</w:t>
      </w:r>
      <w:r>
        <w:rPr>
          <w:rFonts w:ascii="Montserrat" w:hAnsi="Montserrat"/>
          <w:b/>
          <w:sz w:val="24"/>
          <w:szCs w:val="24"/>
        </w:rPr>
        <w:t xml:space="preserve"> </w:t>
      </w:r>
      <w:r w:rsidR="007E3E4E">
        <w:rPr>
          <w:rFonts w:ascii="Montserrat" w:hAnsi="Montserrat"/>
          <w:b/>
          <w:sz w:val="24"/>
          <w:szCs w:val="24"/>
        </w:rPr>
        <w:t>neurotecnología</w:t>
      </w:r>
      <w:r>
        <w:rPr>
          <w:rFonts w:ascii="Montserrat" w:hAnsi="Montserrat"/>
          <w:b/>
          <w:sz w:val="24"/>
          <w:szCs w:val="24"/>
        </w:rPr>
        <w:t xml:space="preserve"> en México </w:t>
      </w:r>
    </w:p>
    <w:p w:rsidR="00FD60BD" w:rsidRPr="00982DD9" w:rsidRDefault="00FD60BD" w:rsidP="00982DD9">
      <w:pPr>
        <w:ind w:left="-851"/>
        <w:jc w:val="both"/>
        <w:rPr>
          <w:rFonts w:ascii="Montserrat" w:hAnsi="Montserrat"/>
          <w:sz w:val="24"/>
          <w:szCs w:val="24"/>
        </w:rPr>
      </w:pPr>
      <w:r w:rsidRPr="00982DD9">
        <w:rPr>
          <w:rFonts w:ascii="Montserrat" w:hAnsi="Montserrat"/>
          <w:sz w:val="24"/>
          <w:szCs w:val="24"/>
        </w:rPr>
        <w:t>A nivel privado, el Instituto Tecnológico de Estudios Superiores de Monterrey, Campus Guadalajara</w:t>
      </w:r>
      <w:r w:rsidR="00D22EF4">
        <w:rPr>
          <w:rFonts w:ascii="Montserrat" w:hAnsi="Montserrat"/>
          <w:sz w:val="24"/>
          <w:szCs w:val="24"/>
        </w:rPr>
        <w:t>,</w:t>
      </w:r>
      <w:r w:rsidRPr="00982DD9">
        <w:rPr>
          <w:rFonts w:ascii="Montserrat" w:hAnsi="Montserrat"/>
          <w:sz w:val="24"/>
          <w:szCs w:val="24"/>
        </w:rPr>
        <w:t xml:space="preserve"> en colaboración con el Instituto Politécnico Nacional (IPN) y, a nivel público, el Instituto Nacional de Neurología y Neurocirugía "Manuel Velasco Suárez", como también el Instituto Nacional de Rehabilitación, cuentan con líneas de investigación vinc</w:t>
      </w:r>
      <w:r w:rsidR="00982DD9">
        <w:rPr>
          <w:rFonts w:ascii="Montserrat" w:hAnsi="Montserrat"/>
          <w:sz w:val="24"/>
          <w:szCs w:val="24"/>
        </w:rPr>
        <w:t>uladas a la neurotecnología en el Estado mexicano.</w:t>
      </w:r>
    </w:p>
    <w:p w:rsidR="00205F0C" w:rsidRPr="00982DD9" w:rsidRDefault="00982DD9" w:rsidP="00982DD9">
      <w:pPr>
        <w:ind w:left="-851"/>
        <w:jc w:val="both"/>
        <w:rPr>
          <w:rFonts w:ascii="Montserrat" w:hAnsi="Montserrat"/>
          <w:b/>
          <w:sz w:val="24"/>
          <w:szCs w:val="24"/>
        </w:rPr>
      </w:pPr>
      <w:r>
        <w:rPr>
          <w:rFonts w:ascii="Montserrat" w:hAnsi="Montserrat"/>
          <w:b/>
          <w:sz w:val="24"/>
          <w:szCs w:val="24"/>
        </w:rPr>
        <w:t>G</w:t>
      </w:r>
      <w:r w:rsidR="00205F0C" w:rsidRPr="00982DD9">
        <w:rPr>
          <w:rFonts w:ascii="Montserrat" w:hAnsi="Montserrat"/>
          <w:b/>
          <w:sz w:val="24"/>
          <w:szCs w:val="24"/>
        </w:rPr>
        <w:t>rado de concienciación con respecto al estado de desarrollo de las neurotecnologías así como su nivel de preparación para afrontar los retos vinculados a</w:t>
      </w:r>
      <w:r>
        <w:rPr>
          <w:rFonts w:ascii="Montserrat" w:hAnsi="Montserrat"/>
          <w:b/>
          <w:sz w:val="24"/>
          <w:szCs w:val="24"/>
        </w:rPr>
        <w:t xml:space="preserve"> su inminente comercialización en México.</w:t>
      </w:r>
    </w:p>
    <w:p w:rsidR="00FD60BD" w:rsidRPr="00982DD9" w:rsidRDefault="00FD60BD" w:rsidP="00982DD9">
      <w:pPr>
        <w:ind w:left="-851"/>
        <w:jc w:val="both"/>
        <w:rPr>
          <w:rFonts w:ascii="Montserrat" w:hAnsi="Montserrat"/>
          <w:sz w:val="24"/>
          <w:szCs w:val="24"/>
        </w:rPr>
      </w:pPr>
      <w:r w:rsidRPr="00982DD9">
        <w:rPr>
          <w:rFonts w:ascii="Montserrat" w:hAnsi="Montserrat"/>
          <w:sz w:val="24"/>
          <w:szCs w:val="24"/>
        </w:rPr>
        <w:t xml:space="preserve">En el contexto </w:t>
      </w:r>
      <w:r w:rsidR="00982DD9">
        <w:rPr>
          <w:rFonts w:ascii="Montserrat" w:hAnsi="Montserrat"/>
          <w:sz w:val="24"/>
          <w:szCs w:val="24"/>
        </w:rPr>
        <w:t xml:space="preserve">del Estado mexicano, </w:t>
      </w:r>
      <w:r w:rsidRPr="00982DD9">
        <w:rPr>
          <w:rFonts w:ascii="Montserrat" w:hAnsi="Montserrat"/>
          <w:sz w:val="24"/>
          <w:szCs w:val="24"/>
        </w:rPr>
        <w:t>la concienciación es baja en virtud de que principalmente se desarrolla investigación básica; respecto a la comercialización, se considera que es mínima, ya que el coste de las tecnologías implica una barrera en el acceso.</w:t>
      </w:r>
    </w:p>
    <w:p w:rsidR="00FD60BD" w:rsidRPr="00982DD9" w:rsidRDefault="00FD60BD" w:rsidP="00982DD9">
      <w:pPr>
        <w:ind w:left="-851"/>
        <w:jc w:val="both"/>
        <w:rPr>
          <w:rFonts w:ascii="Montserrat" w:hAnsi="Montserrat"/>
          <w:sz w:val="24"/>
          <w:szCs w:val="24"/>
        </w:rPr>
      </w:pPr>
      <w:r w:rsidRPr="00982DD9">
        <w:rPr>
          <w:rFonts w:ascii="Montserrat" w:hAnsi="Montserrat"/>
          <w:sz w:val="24"/>
          <w:szCs w:val="24"/>
        </w:rPr>
        <w:t>No obstante, la Comisión Nacional de Bioética revisa el us</w:t>
      </w:r>
      <w:r w:rsidR="00D22EF4">
        <w:rPr>
          <w:rFonts w:ascii="Montserrat" w:hAnsi="Montserrat"/>
          <w:sz w:val="24"/>
          <w:szCs w:val="24"/>
        </w:rPr>
        <w:t>o de estas tecnologías con los tres</w:t>
      </w:r>
      <w:r w:rsidRPr="00982DD9">
        <w:rPr>
          <w:rFonts w:ascii="Montserrat" w:hAnsi="Montserrat"/>
          <w:sz w:val="24"/>
          <w:szCs w:val="24"/>
        </w:rPr>
        <w:t xml:space="preserve"> sectores (público, privado y sociedad civil) y promueve las observancias de las pautas y criterios establecidos a nivel internacional.</w:t>
      </w:r>
    </w:p>
    <w:p w:rsidR="00B91AA5" w:rsidRPr="00B91AA5" w:rsidRDefault="00205F0C" w:rsidP="00B91AA5">
      <w:pPr>
        <w:pStyle w:val="Ttulo1"/>
        <w:spacing w:line="240" w:lineRule="atLeast"/>
        <w:ind w:left="-851"/>
        <w:contextualSpacing/>
        <w:jc w:val="both"/>
        <w:rPr>
          <w:rFonts w:ascii="Montserrat" w:hAnsi="Montserrat"/>
          <w:b/>
          <w:color w:val="auto"/>
          <w:sz w:val="24"/>
          <w:szCs w:val="24"/>
        </w:rPr>
      </w:pPr>
      <w:bookmarkStart w:id="9" w:name="_Toc138669540"/>
      <w:r w:rsidRPr="00982DD9">
        <w:rPr>
          <w:rFonts w:ascii="Montserrat" w:hAnsi="Montserrat"/>
          <w:b/>
          <w:color w:val="auto"/>
          <w:sz w:val="24"/>
          <w:szCs w:val="24"/>
        </w:rPr>
        <w:t>Impacto</w:t>
      </w:r>
      <w:r w:rsidR="00B200C3">
        <w:rPr>
          <w:rFonts w:ascii="Montserrat" w:hAnsi="Montserrat"/>
          <w:b/>
          <w:color w:val="auto"/>
          <w:sz w:val="24"/>
          <w:szCs w:val="24"/>
        </w:rPr>
        <w:t>s</w:t>
      </w:r>
      <w:r w:rsidRPr="00982DD9">
        <w:rPr>
          <w:rFonts w:ascii="Montserrat" w:hAnsi="Montserrat"/>
          <w:b/>
          <w:color w:val="auto"/>
          <w:sz w:val="24"/>
          <w:szCs w:val="24"/>
        </w:rPr>
        <w:t xml:space="preserve">, oportunidades y retos </w:t>
      </w:r>
      <w:r w:rsidR="00B91AA5">
        <w:rPr>
          <w:rFonts w:ascii="Montserrat" w:hAnsi="Montserrat"/>
          <w:b/>
          <w:color w:val="auto"/>
          <w:sz w:val="24"/>
          <w:szCs w:val="24"/>
        </w:rPr>
        <w:t>en México</w:t>
      </w:r>
      <w:bookmarkEnd w:id="9"/>
    </w:p>
    <w:p w:rsidR="00B200C3" w:rsidRDefault="00B200C3" w:rsidP="00B91AA5">
      <w:pPr>
        <w:spacing w:line="240" w:lineRule="atLeast"/>
        <w:ind w:left="-851"/>
        <w:contextualSpacing/>
        <w:jc w:val="both"/>
        <w:rPr>
          <w:rFonts w:ascii="Montserrat" w:hAnsi="Montserrat"/>
          <w:sz w:val="24"/>
          <w:szCs w:val="24"/>
        </w:rPr>
      </w:pPr>
    </w:p>
    <w:p w:rsidR="00205F0C" w:rsidRDefault="00B200C3" w:rsidP="00B91AA5">
      <w:pPr>
        <w:spacing w:line="240" w:lineRule="atLeast"/>
        <w:ind w:left="-851"/>
        <w:contextualSpacing/>
        <w:jc w:val="both"/>
        <w:rPr>
          <w:rFonts w:ascii="Montserrat" w:hAnsi="Montserrat"/>
          <w:sz w:val="24"/>
          <w:szCs w:val="24"/>
        </w:rPr>
      </w:pPr>
      <w:r>
        <w:rPr>
          <w:rFonts w:ascii="Montserrat" w:hAnsi="Montserrat"/>
          <w:sz w:val="24"/>
          <w:szCs w:val="24"/>
        </w:rPr>
        <w:t>T</w:t>
      </w:r>
      <w:r w:rsidR="00205F0C" w:rsidRPr="00982DD9">
        <w:rPr>
          <w:rFonts w:ascii="Montserrat" w:hAnsi="Montserrat"/>
          <w:sz w:val="24"/>
          <w:szCs w:val="24"/>
        </w:rPr>
        <w:t xml:space="preserve">odo desarrollo, prueba o utilización de las neurotecnologías debe respetar la dignidad y autonomía de las personas, así como los Estados deben, en su caso, evitar que la utilización de éstas cree, directa o indirectamente, situaciones de discriminación que, en todo caso, deberán ser revertidas o cambiadas mediante la adopción de medidas positivas. </w:t>
      </w:r>
    </w:p>
    <w:p w:rsidR="00B200C3" w:rsidRDefault="00B200C3" w:rsidP="00B91AA5">
      <w:pPr>
        <w:spacing w:line="240" w:lineRule="atLeast"/>
        <w:ind w:left="-851"/>
        <w:contextualSpacing/>
        <w:jc w:val="both"/>
        <w:rPr>
          <w:rFonts w:ascii="Montserrat" w:hAnsi="Montserrat"/>
          <w:sz w:val="24"/>
          <w:szCs w:val="24"/>
        </w:rPr>
      </w:pPr>
    </w:p>
    <w:p w:rsidR="00205F0C" w:rsidRDefault="008E1551" w:rsidP="00B91AA5">
      <w:pPr>
        <w:spacing w:line="240" w:lineRule="atLeast"/>
        <w:ind w:left="-851"/>
        <w:contextualSpacing/>
        <w:jc w:val="both"/>
        <w:rPr>
          <w:rFonts w:ascii="Montserrat" w:hAnsi="Montserrat"/>
          <w:sz w:val="24"/>
          <w:szCs w:val="24"/>
        </w:rPr>
      </w:pPr>
      <w:r>
        <w:rPr>
          <w:rFonts w:ascii="Montserrat" w:hAnsi="Montserrat"/>
          <w:sz w:val="24"/>
          <w:szCs w:val="24"/>
        </w:rPr>
        <w:t>Es así como</w:t>
      </w:r>
      <w:r w:rsidR="00B200C3">
        <w:rPr>
          <w:rFonts w:ascii="Montserrat" w:hAnsi="Montserrat"/>
          <w:sz w:val="24"/>
          <w:szCs w:val="24"/>
        </w:rPr>
        <w:t xml:space="preserve"> l</w:t>
      </w:r>
      <w:r w:rsidR="00205F0C" w:rsidRPr="00982DD9">
        <w:rPr>
          <w:rFonts w:ascii="Montserrat" w:hAnsi="Montserrat"/>
          <w:sz w:val="24"/>
          <w:szCs w:val="24"/>
        </w:rPr>
        <w:t xml:space="preserve">os Estados deben garantizar que cualquier persona pueda tener acceso a las neurotecnologías y sus beneficios en igualdad de condiciones y bajo las premisas de los enfoques antidiscriminatorias, antirracistas, con pertinencia cultural y con perspectiva de género. </w:t>
      </w:r>
    </w:p>
    <w:p w:rsidR="00B200C3" w:rsidRPr="00982DD9" w:rsidRDefault="00B200C3" w:rsidP="00B91AA5">
      <w:pPr>
        <w:spacing w:line="240" w:lineRule="atLeast"/>
        <w:ind w:left="-851"/>
        <w:contextualSpacing/>
        <w:jc w:val="both"/>
        <w:rPr>
          <w:rFonts w:ascii="Montserrat" w:hAnsi="Montserrat"/>
          <w:sz w:val="24"/>
          <w:szCs w:val="24"/>
        </w:rPr>
      </w:pPr>
    </w:p>
    <w:p w:rsidR="00B200C3" w:rsidRDefault="00205F0C" w:rsidP="00B91AA5">
      <w:pPr>
        <w:spacing w:line="240" w:lineRule="atLeast"/>
        <w:ind w:left="-851"/>
        <w:contextualSpacing/>
        <w:jc w:val="both"/>
        <w:rPr>
          <w:rFonts w:ascii="Montserrat" w:hAnsi="Montserrat"/>
          <w:sz w:val="24"/>
          <w:szCs w:val="24"/>
        </w:rPr>
      </w:pPr>
      <w:r w:rsidRPr="00982DD9">
        <w:rPr>
          <w:rFonts w:ascii="Montserrat" w:hAnsi="Montserrat"/>
          <w:sz w:val="24"/>
          <w:szCs w:val="24"/>
        </w:rPr>
        <w:lastRenderedPageBreak/>
        <w:t xml:space="preserve">Sobre la premisa de la perspectiva de género, debe señalarse la importancia de revisar que los avances de las neurotecnologías no reproduzcan los estereotipos de género, tal como lo ha señalado un informe de la UNESCO sobre la posibilidad de que los sesgos de género puedan estigmatizar y marginar aún más a las mujeres a escala mundial. </w:t>
      </w:r>
    </w:p>
    <w:p w:rsidR="00B200C3" w:rsidRDefault="00B200C3" w:rsidP="00B91AA5">
      <w:pPr>
        <w:spacing w:line="240" w:lineRule="atLeast"/>
        <w:ind w:left="-851"/>
        <w:contextualSpacing/>
        <w:jc w:val="both"/>
        <w:rPr>
          <w:rFonts w:ascii="Montserrat" w:hAnsi="Montserrat"/>
          <w:sz w:val="24"/>
          <w:szCs w:val="24"/>
        </w:rPr>
      </w:pPr>
    </w:p>
    <w:p w:rsidR="00B200C3" w:rsidRDefault="00205F0C" w:rsidP="00B91AA5">
      <w:pPr>
        <w:spacing w:line="240" w:lineRule="atLeast"/>
        <w:ind w:left="-851"/>
        <w:contextualSpacing/>
        <w:jc w:val="both"/>
        <w:rPr>
          <w:rFonts w:ascii="Montserrat" w:hAnsi="Montserrat"/>
          <w:sz w:val="24"/>
          <w:szCs w:val="24"/>
        </w:rPr>
      </w:pPr>
      <w:r w:rsidRPr="00982DD9">
        <w:rPr>
          <w:rFonts w:ascii="Montserrat" w:hAnsi="Montserrat"/>
          <w:sz w:val="24"/>
          <w:szCs w:val="24"/>
        </w:rPr>
        <w:t xml:space="preserve">De igual manera, es fundamental revisar los impactos diferenciados del desarrollo y uso de las neurotecnologías en las personas indígenas, en sus entornos y bajo la perspectiva de la pertinencia cultural, todo bajo los principios de consulta y participación de este grupo de población. </w:t>
      </w:r>
    </w:p>
    <w:p w:rsidR="00B91AA5" w:rsidRPr="00982DD9" w:rsidRDefault="00B91AA5" w:rsidP="00B91AA5">
      <w:pPr>
        <w:spacing w:line="240" w:lineRule="atLeast"/>
        <w:ind w:left="-851"/>
        <w:contextualSpacing/>
        <w:jc w:val="both"/>
        <w:rPr>
          <w:rFonts w:ascii="Montserrat" w:hAnsi="Montserrat"/>
          <w:sz w:val="24"/>
          <w:szCs w:val="24"/>
        </w:rPr>
      </w:pPr>
    </w:p>
    <w:p w:rsidR="00B91AA5" w:rsidRDefault="00B91AA5" w:rsidP="00B91AA5">
      <w:pPr>
        <w:spacing w:line="240" w:lineRule="atLeast"/>
        <w:ind w:left="-851"/>
        <w:contextualSpacing/>
        <w:jc w:val="both"/>
        <w:rPr>
          <w:rFonts w:ascii="Montserrat" w:hAnsi="Montserrat"/>
          <w:b/>
          <w:sz w:val="24"/>
          <w:szCs w:val="24"/>
        </w:rPr>
      </w:pPr>
      <w:r>
        <w:rPr>
          <w:rFonts w:ascii="Montserrat" w:hAnsi="Montserrat"/>
          <w:b/>
          <w:sz w:val="24"/>
          <w:szCs w:val="24"/>
        </w:rPr>
        <w:t>D</w:t>
      </w:r>
      <w:r w:rsidR="00205F0C" w:rsidRPr="00982DD9">
        <w:rPr>
          <w:rFonts w:ascii="Montserrat" w:hAnsi="Montserrat"/>
          <w:b/>
          <w:sz w:val="24"/>
          <w:szCs w:val="24"/>
        </w:rPr>
        <w:t xml:space="preserve">erechos humanos </w:t>
      </w:r>
      <w:r>
        <w:rPr>
          <w:rFonts w:ascii="Montserrat" w:hAnsi="Montserrat"/>
          <w:b/>
          <w:sz w:val="24"/>
          <w:szCs w:val="24"/>
        </w:rPr>
        <w:t>que se ve</w:t>
      </w:r>
      <w:r w:rsidR="00205F0C" w:rsidRPr="00982DD9">
        <w:rPr>
          <w:rFonts w:ascii="Montserrat" w:hAnsi="Montserrat"/>
          <w:b/>
          <w:sz w:val="24"/>
          <w:szCs w:val="24"/>
        </w:rPr>
        <w:t>rán más afectados por el desarrollo y el uso de las neurotecnologías</w:t>
      </w:r>
    </w:p>
    <w:p w:rsidR="00B91AA5" w:rsidRDefault="00B91AA5" w:rsidP="00B91AA5">
      <w:pPr>
        <w:spacing w:line="240" w:lineRule="atLeast"/>
        <w:ind w:left="-851"/>
        <w:contextualSpacing/>
        <w:jc w:val="both"/>
        <w:rPr>
          <w:rFonts w:ascii="Montserrat" w:hAnsi="Montserrat"/>
          <w:b/>
          <w:sz w:val="24"/>
          <w:szCs w:val="24"/>
        </w:rPr>
      </w:pPr>
    </w:p>
    <w:p w:rsidR="006B3703" w:rsidRDefault="006B3703" w:rsidP="00890D1C">
      <w:pPr>
        <w:pStyle w:val="Prrafodelista"/>
        <w:numPr>
          <w:ilvl w:val="0"/>
          <w:numId w:val="1"/>
        </w:numPr>
        <w:spacing w:line="240" w:lineRule="atLeast"/>
        <w:jc w:val="both"/>
        <w:rPr>
          <w:rFonts w:ascii="Montserrat" w:hAnsi="Montserrat" w:cs="Times New Roman"/>
          <w:sz w:val="24"/>
          <w:szCs w:val="24"/>
        </w:rPr>
      </w:pPr>
      <w:r w:rsidRPr="00B91AA5">
        <w:rPr>
          <w:rFonts w:ascii="Montserrat" w:hAnsi="Montserrat" w:cs="Times New Roman"/>
          <w:sz w:val="24"/>
          <w:szCs w:val="24"/>
        </w:rPr>
        <w:t>Privacidad: Las neurotecnología</w:t>
      </w:r>
      <w:r w:rsidR="008E1551">
        <w:rPr>
          <w:rFonts w:ascii="Montserrat" w:hAnsi="Montserrat" w:cs="Times New Roman"/>
          <w:sz w:val="24"/>
          <w:szCs w:val="24"/>
        </w:rPr>
        <w:t>s</w:t>
      </w:r>
      <w:r w:rsidRPr="00B91AA5">
        <w:rPr>
          <w:rFonts w:ascii="Montserrat" w:hAnsi="Montserrat" w:cs="Times New Roman"/>
          <w:sz w:val="24"/>
          <w:szCs w:val="24"/>
        </w:rPr>
        <w:t>, como las interfaces cerebro-ordenador y los dispositivos de neuroimagen, pueden acceder a la actividad neuronal y los procesos cognitivos de una persona y analizarlos. Esto plantea dudas sobre la privacidad de los pensamientos, intenciones y estados mentales.</w:t>
      </w:r>
    </w:p>
    <w:p w:rsidR="00B91AA5" w:rsidRPr="00B91AA5" w:rsidRDefault="00B91AA5" w:rsidP="00B91AA5">
      <w:pPr>
        <w:pStyle w:val="Prrafodelista"/>
        <w:spacing w:line="240" w:lineRule="atLeast"/>
        <w:ind w:left="-491"/>
        <w:jc w:val="both"/>
        <w:rPr>
          <w:rFonts w:ascii="Montserrat" w:hAnsi="Montserrat" w:cs="Times New Roman"/>
          <w:sz w:val="24"/>
          <w:szCs w:val="24"/>
        </w:rPr>
      </w:pPr>
    </w:p>
    <w:p w:rsidR="006B3703" w:rsidRPr="00B91AA5" w:rsidRDefault="006B3703" w:rsidP="00890D1C">
      <w:pPr>
        <w:pStyle w:val="Prrafodelista"/>
        <w:numPr>
          <w:ilvl w:val="0"/>
          <w:numId w:val="1"/>
        </w:numPr>
        <w:spacing w:line="240" w:lineRule="atLeast"/>
        <w:jc w:val="both"/>
        <w:rPr>
          <w:rFonts w:ascii="Montserrat" w:hAnsi="Montserrat"/>
          <w:sz w:val="24"/>
          <w:szCs w:val="24"/>
        </w:rPr>
      </w:pPr>
      <w:r w:rsidRPr="00B91AA5">
        <w:rPr>
          <w:rFonts w:ascii="Montserrat" w:hAnsi="Montserrat" w:cs="Times New Roman"/>
          <w:sz w:val="24"/>
          <w:szCs w:val="24"/>
        </w:rPr>
        <w:t>Consentimiento informado: El uso de ciertas neurotecnologías, especialmente las que implican procedimientos invasivos o la alteración de la función cerebral, puede plantear cuestiones sobre la obtención del consentimiento informado.</w:t>
      </w:r>
    </w:p>
    <w:p w:rsidR="00B91AA5" w:rsidRPr="00B91AA5" w:rsidRDefault="00B91AA5" w:rsidP="00B91AA5">
      <w:pPr>
        <w:pStyle w:val="Prrafodelista"/>
        <w:spacing w:line="240" w:lineRule="atLeast"/>
        <w:ind w:left="-491"/>
        <w:jc w:val="both"/>
        <w:rPr>
          <w:rFonts w:ascii="Montserrat" w:hAnsi="Montserrat"/>
          <w:sz w:val="24"/>
          <w:szCs w:val="24"/>
        </w:rPr>
      </w:pPr>
    </w:p>
    <w:p w:rsidR="006B3703" w:rsidRPr="00B91AA5" w:rsidRDefault="006B3703" w:rsidP="00890D1C">
      <w:pPr>
        <w:pStyle w:val="Prrafodelista"/>
        <w:numPr>
          <w:ilvl w:val="0"/>
          <w:numId w:val="1"/>
        </w:numPr>
        <w:spacing w:line="240" w:lineRule="atLeast"/>
        <w:jc w:val="both"/>
        <w:rPr>
          <w:rFonts w:ascii="Montserrat" w:hAnsi="Montserrat"/>
          <w:sz w:val="24"/>
          <w:szCs w:val="24"/>
        </w:rPr>
      </w:pPr>
      <w:r w:rsidRPr="00B91AA5">
        <w:rPr>
          <w:rFonts w:ascii="Montserrat" w:hAnsi="Montserrat" w:cs="Times New Roman"/>
          <w:sz w:val="24"/>
          <w:szCs w:val="24"/>
        </w:rPr>
        <w:t>Dignidad e integridad corporal: Las neurotecnologías invasivas que requieren procedimientos quirúrgicos, implantes o manipulación directa del cerebro suscitan preocupación por la integridad corporal y la posibilidad de daños físicos o el uso indebido</w:t>
      </w:r>
    </w:p>
    <w:p w:rsidR="00205F0C" w:rsidRPr="00982DD9" w:rsidRDefault="00205F0C" w:rsidP="00B91AA5">
      <w:pPr>
        <w:spacing w:line="240" w:lineRule="atLeast"/>
        <w:ind w:left="-851"/>
        <w:contextualSpacing/>
        <w:jc w:val="both"/>
        <w:rPr>
          <w:rFonts w:ascii="Montserrat" w:hAnsi="Montserrat"/>
          <w:sz w:val="24"/>
          <w:szCs w:val="24"/>
        </w:rPr>
      </w:pPr>
    </w:p>
    <w:p w:rsidR="00B91AA5" w:rsidRDefault="00B91AA5" w:rsidP="00982DD9">
      <w:pPr>
        <w:ind w:left="-851"/>
        <w:jc w:val="both"/>
        <w:rPr>
          <w:rFonts w:ascii="Montserrat" w:hAnsi="Montserrat"/>
          <w:b/>
          <w:sz w:val="24"/>
          <w:szCs w:val="24"/>
        </w:rPr>
      </w:pPr>
      <w:r>
        <w:rPr>
          <w:rFonts w:ascii="Montserrat" w:hAnsi="Montserrat"/>
          <w:b/>
          <w:sz w:val="24"/>
          <w:szCs w:val="24"/>
        </w:rPr>
        <w:t>M</w:t>
      </w:r>
      <w:r w:rsidR="00205F0C" w:rsidRPr="00982DD9">
        <w:rPr>
          <w:rFonts w:ascii="Montserrat" w:hAnsi="Montserrat"/>
          <w:b/>
          <w:sz w:val="24"/>
          <w:szCs w:val="24"/>
        </w:rPr>
        <w:t>ayores retos y riesgos que plantea el desarrollo, prueba y uso de las neurotecnologías en relación con los derechos humanos</w:t>
      </w:r>
    </w:p>
    <w:p w:rsidR="00B91AA5" w:rsidRPr="00B91AA5" w:rsidRDefault="006B3703" w:rsidP="00890D1C">
      <w:pPr>
        <w:pStyle w:val="Prrafodelista"/>
        <w:numPr>
          <w:ilvl w:val="0"/>
          <w:numId w:val="2"/>
        </w:numPr>
        <w:jc w:val="both"/>
        <w:rPr>
          <w:rFonts w:ascii="Montserrat" w:hAnsi="Montserrat"/>
          <w:sz w:val="24"/>
          <w:szCs w:val="24"/>
        </w:rPr>
      </w:pPr>
      <w:r w:rsidRPr="00B91AA5">
        <w:rPr>
          <w:rFonts w:ascii="Montserrat" w:hAnsi="Montserrat"/>
          <w:sz w:val="24"/>
          <w:szCs w:val="24"/>
        </w:rPr>
        <w:t xml:space="preserve">Privacidad y seguridad de los datos; </w:t>
      </w:r>
    </w:p>
    <w:p w:rsidR="008E1551" w:rsidRDefault="006B3703" w:rsidP="00890D1C">
      <w:pPr>
        <w:pStyle w:val="Prrafodelista"/>
        <w:numPr>
          <w:ilvl w:val="0"/>
          <w:numId w:val="2"/>
        </w:numPr>
        <w:jc w:val="both"/>
        <w:rPr>
          <w:rFonts w:ascii="Montserrat" w:hAnsi="Montserrat"/>
          <w:sz w:val="24"/>
          <w:szCs w:val="24"/>
        </w:rPr>
      </w:pPr>
      <w:r w:rsidRPr="00B91AA5">
        <w:rPr>
          <w:rFonts w:ascii="Montserrat" w:hAnsi="Montserrat"/>
          <w:sz w:val="24"/>
          <w:szCs w:val="24"/>
        </w:rPr>
        <w:t xml:space="preserve">Equidad y accesibilidad; </w:t>
      </w:r>
    </w:p>
    <w:p w:rsidR="00B91AA5" w:rsidRPr="00B91AA5" w:rsidRDefault="006B3703" w:rsidP="00890D1C">
      <w:pPr>
        <w:pStyle w:val="Prrafodelista"/>
        <w:numPr>
          <w:ilvl w:val="0"/>
          <w:numId w:val="2"/>
        </w:numPr>
        <w:jc w:val="both"/>
        <w:rPr>
          <w:rFonts w:ascii="Montserrat" w:hAnsi="Montserrat"/>
          <w:sz w:val="24"/>
          <w:szCs w:val="24"/>
        </w:rPr>
      </w:pPr>
      <w:r w:rsidRPr="00B91AA5">
        <w:rPr>
          <w:rFonts w:ascii="Montserrat" w:hAnsi="Montserrat"/>
          <w:sz w:val="24"/>
          <w:szCs w:val="24"/>
        </w:rPr>
        <w:t xml:space="preserve">Discriminación y estigmatización; </w:t>
      </w:r>
    </w:p>
    <w:p w:rsidR="00B91AA5" w:rsidRPr="00B91AA5" w:rsidRDefault="006B3703" w:rsidP="00890D1C">
      <w:pPr>
        <w:pStyle w:val="Prrafodelista"/>
        <w:numPr>
          <w:ilvl w:val="0"/>
          <w:numId w:val="2"/>
        </w:numPr>
        <w:jc w:val="both"/>
        <w:rPr>
          <w:rFonts w:ascii="Montserrat" w:hAnsi="Montserrat"/>
          <w:sz w:val="24"/>
          <w:szCs w:val="24"/>
        </w:rPr>
      </w:pPr>
      <w:r w:rsidRPr="00B91AA5">
        <w:rPr>
          <w:rFonts w:ascii="Montserrat" w:hAnsi="Montserrat"/>
          <w:sz w:val="24"/>
          <w:szCs w:val="24"/>
        </w:rPr>
        <w:t xml:space="preserve">Agencia y autonomía; </w:t>
      </w:r>
    </w:p>
    <w:p w:rsidR="00B91AA5" w:rsidRPr="00B91AA5" w:rsidRDefault="00B91AA5" w:rsidP="00890D1C">
      <w:pPr>
        <w:pStyle w:val="Prrafodelista"/>
        <w:numPr>
          <w:ilvl w:val="0"/>
          <w:numId w:val="2"/>
        </w:numPr>
        <w:jc w:val="both"/>
        <w:rPr>
          <w:rFonts w:ascii="Montserrat" w:hAnsi="Montserrat"/>
          <w:sz w:val="24"/>
          <w:szCs w:val="24"/>
        </w:rPr>
      </w:pPr>
      <w:r w:rsidRPr="00B91AA5">
        <w:rPr>
          <w:rFonts w:ascii="Montserrat" w:hAnsi="Montserrat"/>
          <w:sz w:val="24"/>
          <w:szCs w:val="24"/>
        </w:rPr>
        <w:t>D</w:t>
      </w:r>
      <w:r w:rsidR="006B3703" w:rsidRPr="00B91AA5">
        <w:rPr>
          <w:rFonts w:ascii="Montserrat" w:hAnsi="Montserrat"/>
          <w:sz w:val="24"/>
          <w:szCs w:val="24"/>
        </w:rPr>
        <w:t xml:space="preserve">años físicos, sociales y psicológicos; </w:t>
      </w:r>
    </w:p>
    <w:p w:rsidR="006B3703" w:rsidRPr="00B91AA5" w:rsidRDefault="006B3703" w:rsidP="00890D1C">
      <w:pPr>
        <w:pStyle w:val="Prrafodelista"/>
        <w:numPr>
          <w:ilvl w:val="0"/>
          <w:numId w:val="2"/>
        </w:numPr>
        <w:jc w:val="both"/>
        <w:rPr>
          <w:rFonts w:ascii="Montserrat" w:hAnsi="Montserrat"/>
          <w:sz w:val="24"/>
          <w:szCs w:val="24"/>
        </w:rPr>
      </w:pPr>
      <w:r w:rsidRPr="00B91AA5">
        <w:rPr>
          <w:rFonts w:ascii="Montserrat" w:hAnsi="Montserrat"/>
          <w:sz w:val="24"/>
          <w:szCs w:val="24"/>
        </w:rPr>
        <w:t>Marcos éticos y normativos.</w:t>
      </w:r>
    </w:p>
    <w:p w:rsidR="006B3703" w:rsidRPr="00982DD9" w:rsidRDefault="0026177B" w:rsidP="00982DD9">
      <w:pPr>
        <w:ind w:left="-851"/>
        <w:jc w:val="both"/>
        <w:rPr>
          <w:rFonts w:ascii="Montserrat" w:hAnsi="Montserrat"/>
          <w:sz w:val="24"/>
          <w:szCs w:val="24"/>
        </w:rPr>
      </w:pPr>
      <w:r>
        <w:rPr>
          <w:rFonts w:ascii="Montserrat" w:hAnsi="Montserrat"/>
          <w:sz w:val="24"/>
          <w:szCs w:val="24"/>
        </w:rPr>
        <w:t>Cabe destacar que l</w:t>
      </w:r>
      <w:r w:rsidR="006B3703" w:rsidRPr="00982DD9">
        <w:rPr>
          <w:rFonts w:ascii="Montserrat" w:hAnsi="Montserrat"/>
          <w:sz w:val="24"/>
          <w:szCs w:val="24"/>
        </w:rPr>
        <w:t xml:space="preserve">os riesgos asociados pueden amplificarse con el desarrollo de aplicaciones orientadas al consumidor. Los productos de consumo suelen estar sujetos a un escrutinio normativo menos estricto que los productos sanitarios o la investigación clínica. Esto puede dar lugar a medidas de seguridad </w:t>
      </w:r>
      <w:r w:rsidR="006B3703" w:rsidRPr="00982DD9">
        <w:rPr>
          <w:rFonts w:ascii="Montserrat" w:hAnsi="Montserrat"/>
          <w:sz w:val="24"/>
          <w:szCs w:val="24"/>
        </w:rPr>
        <w:lastRenderedPageBreak/>
        <w:t>inadecuadas, menor transparencia y mayores posibilidades de uso indebido o prácticas poco éticas. Abordar estos retos y riesgos requiere un enfoque multidisciplinar en el que participen investigadores, responsables políticos, especialistas en ética, defensores de los derechos humanos y parte</w:t>
      </w:r>
      <w:r w:rsidR="00B91AA5">
        <w:rPr>
          <w:rFonts w:ascii="Montserrat" w:hAnsi="Montserrat"/>
          <w:sz w:val="24"/>
          <w:szCs w:val="24"/>
        </w:rPr>
        <w:t xml:space="preserve">s interesadas de la industria. </w:t>
      </w:r>
    </w:p>
    <w:p w:rsidR="006B3703" w:rsidRPr="00982DD9" w:rsidRDefault="006B3703" w:rsidP="00982DD9">
      <w:pPr>
        <w:ind w:left="-851"/>
        <w:jc w:val="both"/>
        <w:rPr>
          <w:rFonts w:ascii="Montserrat" w:hAnsi="Montserrat"/>
          <w:sz w:val="24"/>
          <w:szCs w:val="24"/>
        </w:rPr>
      </w:pPr>
      <w:r w:rsidRPr="00982DD9">
        <w:rPr>
          <w:rFonts w:ascii="Montserrat" w:hAnsi="Montserrat"/>
          <w:sz w:val="24"/>
          <w:szCs w:val="24"/>
        </w:rPr>
        <w:t xml:space="preserve">El desarrollo de las neurotecnologías abre la puerta a peligros de manipulación e intervención directa sobre nuestro cerebro y el sistema nervioso, amenaza la integridad mental y, con ello, el último reducto de nuestra identidad y nuestra intimidad: la conciencia. Lo anterior pone </w:t>
      </w:r>
      <w:r w:rsidR="00B91AA5">
        <w:rPr>
          <w:rFonts w:ascii="Montserrat" w:hAnsi="Montserrat"/>
          <w:sz w:val="24"/>
          <w:szCs w:val="24"/>
        </w:rPr>
        <w:t>en riesgo la privacidad mental</w:t>
      </w:r>
      <w:r w:rsidRPr="00982DD9">
        <w:rPr>
          <w:rFonts w:ascii="Montserrat" w:hAnsi="Montserrat"/>
          <w:sz w:val="24"/>
          <w:szCs w:val="24"/>
        </w:rPr>
        <w:t>, que se manipulen los pensamientos y que sean de libre acceso a la información pública y de pa</w:t>
      </w:r>
      <w:r w:rsidR="00B91AA5">
        <w:rPr>
          <w:rFonts w:ascii="Montserrat" w:hAnsi="Montserrat"/>
          <w:sz w:val="24"/>
          <w:szCs w:val="24"/>
        </w:rPr>
        <w:t>rticulares.</w:t>
      </w:r>
    </w:p>
    <w:p w:rsidR="006B3703" w:rsidRPr="00982DD9" w:rsidRDefault="006B3703" w:rsidP="00982DD9">
      <w:pPr>
        <w:ind w:left="-851"/>
        <w:jc w:val="both"/>
        <w:rPr>
          <w:rFonts w:ascii="Montserrat" w:hAnsi="Montserrat"/>
          <w:sz w:val="24"/>
          <w:szCs w:val="24"/>
        </w:rPr>
      </w:pPr>
      <w:r w:rsidRPr="00982DD9">
        <w:rPr>
          <w:rFonts w:ascii="Montserrat" w:hAnsi="Montserrat"/>
          <w:sz w:val="24"/>
          <w:szCs w:val="24"/>
        </w:rPr>
        <w:t>En contraparte uno de los mayores retos es dar un enfoque y orientación a la investigación y uso de la neurotecnología, ya que se requieren esfuerzos dedicados a la formación de grupos de trabajo, debate continuo, formulación de métodos, protocolos, establecimiento de estándares y directrices que sean relevantes en el ámbito nacional e internacional, además de viables, tomando en cuenta las c</w:t>
      </w:r>
      <w:r w:rsidR="0026177B">
        <w:rPr>
          <w:rFonts w:ascii="Montserrat" w:hAnsi="Montserrat"/>
          <w:sz w:val="24"/>
          <w:szCs w:val="24"/>
        </w:rPr>
        <w:t>aracterísticas de la población.</w:t>
      </w:r>
    </w:p>
    <w:p w:rsidR="0026177B" w:rsidRDefault="006B3703" w:rsidP="00982DD9">
      <w:pPr>
        <w:ind w:left="-851"/>
        <w:jc w:val="both"/>
        <w:rPr>
          <w:rFonts w:ascii="Montserrat" w:hAnsi="Montserrat"/>
          <w:sz w:val="24"/>
          <w:szCs w:val="24"/>
        </w:rPr>
      </w:pPr>
      <w:r w:rsidRPr="00982DD9">
        <w:rPr>
          <w:rFonts w:ascii="Montserrat" w:hAnsi="Montserrat"/>
          <w:sz w:val="24"/>
          <w:szCs w:val="24"/>
        </w:rPr>
        <w:t>Asimismo, representa un riesgo que estas tecnologías sean utilizadas con fines distintos al diagnóstico, tratamiento, prevención o rehabilitación de enfermedades en humanos y la manipulación de pensamientos sea para obtener información que ponga en riesgo a la persona.</w:t>
      </w:r>
    </w:p>
    <w:p w:rsidR="0026177B" w:rsidRPr="00982DD9" w:rsidRDefault="0026177B" w:rsidP="00982DD9">
      <w:pPr>
        <w:ind w:left="-851"/>
        <w:jc w:val="both"/>
        <w:rPr>
          <w:rFonts w:ascii="Montserrat" w:hAnsi="Montserrat"/>
          <w:sz w:val="24"/>
          <w:szCs w:val="24"/>
        </w:rPr>
      </w:pPr>
    </w:p>
    <w:p w:rsidR="0026177B" w:rsidRDefault="0026177B" w:rsidP="00982DD9">
      <w:pPr>
        <w:ind w:left="-851"/>
        <w:jc w:val="both"/>
        <w:rPr>
          <w:rFonts w:ascii="Montserrat" w:hAnsi="Montserrat"/>
          <w:b/>
          <w:sz w:val="24"/>
          <w:szCs w:val="24"/>
        </w:rPr>
      </w:pPr>
      <w:r>
        <w:rPr>
          <w:rFonts w:ascii="Montserrat" w:hAnsi="Montserrat"/>
          <w:b/>
          <w:sz w:val="24"/>
          <w:szCs w:val="24"/>
        </w:rPr>
        <w:t>G</w:t>
      </w:r>
      <w:r w:rsidR="00205F0C" w:rsidRPr="00982DD9">
        <w:rPr>
          <w:rFonts w:ascii="Montserrat" w:hAnsi="Montserrat"/>
          <w:b/>
          <w:sz w:val="24"/>
          <w:szCs w:val="24"/>
        </w:rPr>
        <w:t xml:space="preserve">rupos </w:t>
      </w:r>
      <w:r>
        <w:rPr>
          <w:rFonts w:ascii="Montserrat" w:hAnsi="Montserrat"/>
          <w:b/>
          <w:sz w:val="24"/>
          <w:szCs w:val="24"/>
        </w:rPr>
        <w:t xml:space="preserve">más vulnerables y que corren mayor riesgo debido a la </w:t>
      </w:r>
      <w:r w:rsidR="007E3E4E">
        <w:rPr>
          <w:rFonts w:ascii="Montserrat" w:hAnsi="Montserrat"/>
          <w:b/>
          <w:sz w:val="24"/>
          <w:szCs w:val="24"/>
        </w:rPr>
        <w:t>neurotecnología</w:t>
      </w:r>
      <w:r>
        <w:rPr>
          <w:rFonts w:ascii="Montserrat" w:hAnsi="Montserrat"/>
          <w:b/>
          <w:sz w:val="24"/>
          <w:szCs w:val="24"/>
        </w:rPr>
        <w:t xml:space="preserve"> </w:t>
      </w:r>
    </w:p>
    <w:p w:rsidR="0026177B" w:rsidRDefault="006B3703" w:rsidP="00890D1C">
      <w:pPr>
        <w:pStyle w:val="Prrafodelista"/>
        <w:numPr>
          <w:ilvl w:val="0"/>
          <w:numId w:val="3"/>
        </w:numPr>
        <w:jc w:val="both"/>
        <w:rPr>
          <w:rFonts w:ascii="Montserrat" w:hAnsi="Montserrat"/>
          <w:sz w:val="24"/>
          <w:szCs w:val="24"/>
        </w:rPr>
      </w:pPr>
      <w:r w:rsidRPr="0026177B">
        <w:rPr>
          <w:rFonts w:ascii="Montserrat" w:hAnsi="Montserrat"/>
          <w:sz w:val="24"/>
          <w:szCs w:val="24"/>
        </w:rPr>
        <w:t>Poblaciones indígenas</w:t>
      </w:r>
      <w:r w:rsidR="0026177B">
        <w:rPr>
          <w:rFonts w:ascii="Montserrat" w:hAnsi="Montserrat"/>
          <w:sz w:val="24"/>
          <w:szCs w:val="24"/>
        </w:rPr>
        <w:t>,</w:t>
      </w:r>
      <w:r w:rsidRPr="0026177B">
        <w:rPr>
          <w:rFonts w:ascii="Montserrat" w:hAnsi="Montserrat"/>
          <w:sz w:val="24"/>
          <w:szCs w:val="24"/>
        </w:rPr>
        <w:t xml:space="preserve"> por las barreras lingüísticas, el poder adquisitivo reducido, así como las diferencias culturales.</w:t>
      </w:r>
    </w:p>
    <w:p w:rsidR="0026177B" w:rsidRDefault="006B3703" w:rsidP="00890D1C">
      <w:pPr>
        <w:pStyle w:val="Prrafodelista"/>
        <w:numPr>
          <w:ilvl w:val="0"/>
          <w:numId w:val="3"/>
        </w:numPr>
        <w:jc w:val="both"/>
        <w:rPr>
          <w:rFonts w:ascii="Montserrat" w:hAnsi="Montserrat"/>
          <w:sz w:val="24"/>
          <w:szCs w:val="24"/>
        </w:rPr>
      </w:pPr>
      <w:r w:rsidRPr="0026177B">
        <w:rPr>
          <w:rFonts w:ascii="Montserrat" w:hAnsi="Montserrat"/>
          <w:sz w:val="24"/>
          <w:szCs w:val="24"/>
        </w:rPr>
        <w:t>Niños, niñas y adolescentes porque tienen una mayor exposición a las nuevas tecnologías y no cuentan con la información suficiente para ejercer su capacidad de consentimiento.</w:t>
      </w:r>
    </w:p>
    <w:p w:rsidR="006B3703" w:rsidRPr="0026177B" w:rsidRDefault="0026177B" w:rsidP="00890D1C">
      <w:pPr>
        <w:pStyle w:val="Prrafodelista"/>
        <w:numPr>
          <w:ilvl w:val="0"/>
          <w:numId w:val="3"/>
        </w:numPr>
        <w:jc w:val="both"/>
        <w:rPr>
          <w:rFonts w:ascii="Montserrat" w:hAnsi="Montserrat"/>
          <w:sz w:val="24"/>
          <w:szCs w:val="24"/>
        </w:rPr>
      </w:pPr>
      <w:r>
        <w:rPr>
          <w:rFonts w:ascii="Montserrat" w:hAnsi="Montserrat"/>
          <w:sz w:val="24"/>
          <w:szCs w:val="24"/>
        </w:rPr>
        <w:t xml:space="preserve">Las personas adultas mayores, </w:t>
      </w:r>
      <w:r w:rsidR="006B3703" w:rsidRPr="0026177B">
        <w:rPr>
          <w:rFonts w:ascii="Montserrat" w:hAnsi="Montserrat"/>
          <w:sz w:val="24"/>
          <w:szCs w:val="24"/>
        </w:rPr>
        <w:t>porque en algunas ocasiones su autonomía se ve comprometida y ya no contarían con capacidad jurídica para tomar decisiones.</w:t>
      </w:r>
    </w:p>
    <w:p w:rsidR="0026177B" w:rsidRDefault="0026177B" w:rsidP="00982DD9">
      <w:pPr>
        <w:ind w:left="-851"/>
        <w:jc w:val="both"/>
        <w:rPr>
          <w:rFonts w:ascii="Montserrat" w:hAnsi="Montserrat"/>
          <w:b/>
          <w:sz w:val="24"/>
          <w:szCs w:val="24"/>
        </w:rPr>
      </w:pPr>
      <w:r>
        <w:rPr>
          <w:rFonts w:ascii="Montserrat" w:hAnsi="Montserrat"/>
          <w:b/>
          <w:sz w:val="24"/>
          <w:szCs w:val="24"/>
        </w:rPr>
        <w:t>M</w:t>
      </w:r>
      <w:r w:rsidR="00205F0C" w:rsidRPr="00982DD9">
        <w:rPr>
          <w:rFonts w:ascii="Montserrat" w:hAnsi="Montserrat"/>
          <w:b/>
          <w:sz w:val="24"/>
          <w:szCs w:val="24"/>
        </w:rPr>
        <w:t xml:space="preserve">étodos </w:t>
      </w:r>
      <w:r>
        <w:rPr>
          <w:rFonts w:ascii="Montserrat" w:hAnsi="Montserrat"/>
          <w:b/>
          <w:sz w:val="24"/>
          <w:szCs w:val="24"/>
        </w:rPr>
        <w:t xml:space="preserve">que </w:t>
      </w:r>
      <w:r w:rsidR="00205F0C" w:rsidRPr="00982DD9">
        <w:rPr>
          <w:rFonts w:ascii="Montserrat" w:hAnsi="Montserrat"/>
          <w:b/>
          <w:sz w:val="24"/>
          <w:szCs w:val="24"/>
        </w:rPr>
        <w:t xml:space="preserve">pueden emplearse a fin de identificar y evaluar los riesgos e impactos que </w:t>
      </w:r>
      <w:r>
        <w:rPr>
          <w:rFonts w:ascii="Montserrat" w:hAnsi="Montserrat"/>
          <w:b/>
          <w:sz w:val="24"/>
          <w:szCs w:val="24"/>
        </w:rPr>
        <w:t xml:space="preserve">la </w:t>
      </w:r>
      <w:r w:rsidR="007E3E4E">
        <w:rPr>
          <w:rFonts w:ascii="Montserrat" w:hAnsi="Montserrat"/>
          <w:b/>
          <w:sz w:val="24"/>
          <w:szCs w:val="24"/>
        </w:rPr>
        <w:t>neurotecnología</w:t>
      </w:r>
      <w:r w:rsidR="00205F0C" w:rsidRPr="00982DD9">
        <w:rPr>
          <w:rFonts w:ascii="Montserrat" w:hAnsi="Montserrat"/>
          <w:b/>
          <w:sz w:val="24"/>
          <w:szCs w:val="24"/>
        </w:rPr>
        <w:t xml:space="preserve"> podrían tener en relación con los derechos humanos, en particular con los derechos humanos de las personas con discapacidad y otros grupos en situación de vulnerabilidad</w:t>
      </w:r>
    </w:p>
    <w:p w:rsidR="0026177B" w:rsidRPr="0026177B" w:rsidRDefault="006B3703" w:rsidP="00890D1C">
      <w:pPr>
        <w:pStyle w:val="Prrafodelista"/>
        <w:numPr>
          <w:ilvl w:val="0"/>
          <w:numId w:val="4"/>
        </w:numPr>
        <w:ind w:left="-284" w:hanging="425"/>
        <w:jc w:val="both"/>
        <w:rPr>
          <w:rFonts w:ascii="Montserrat" w:hAnsi="Montserrat"/>
          <w:sz w:val="24"/>
          <w:szCs w:val="24"/>
        </w:rPr>
      </w:pPr>
      <w:r w:rsidRPr="0026177B">
        <w:rPr>
          <w:rFonts w:ascii="Montserrat" w:hAnsi="Montserrat"/>
          <w:sz w:val="24"/>
          <w:szCs w:val="24"/>
        </w:rPr>
        <w:t xml:space="preserve">Evaluaciones de impacto sobre la ética y los derechos humanos; </w:t>
      </w:r>
    </w:p>
    <w:p w:rsidR="0026177B" w:rsidRPr="0026177B" w:rsidRDefault="006B3703" w:rsidP="00890D1C">
      <w:pPr>
        <w:pStyle w:val="Prrafodelista"/>
        <w:numPr>
          <w:ilvl w:val="0"/>
          <w:numId w:val="4"/>
        </w:numPr>
        <w:ind w:left="-284" w:hanging="425"/>
        <w:jc w:val="both"/>
        <w:rPr>
          <w:rFonts w:ascii="Montserrat" w:hAnsi="Montserrat"/>
          <w:sz w:val="24"/>
          <w:szCs w:val="24"/>
        </w:rPr>
      </w:pPr>
      <w:r w:rsidRPr="0026177B">
        <w:rPr>
          <w:rFonts w:ascii="Montserrat" w:hAnsi="Montserrat"/>
          <w:sz w:val="24"/>
          <w:szCs w:val="24"/>
        </w:rPr>
        <w:lastRenderedPageBreak/>
        <w:t xml:space="preserve">Participación inclusiva de las partes interesadas; </w:t>
      </w:r>
    </w:p>
    <w:p w:rsidR="0026177B" w:rsidRPr="0026177B" w:rsidRDefault="006B3703" w:rsidP="00890D1C">
      <w:pPr>
        <w:pStyle w:val="Prrafodelista"/>
        <w:numPr>
          <w:ilvl w:val="0"/>
          <w:numId w:val="4"/>
        </w:numPr>
        <w:ind w:left="-284" w:hanging="425"/>
        <w:jc w:val="both"/>
        <w:rPr>
          <w:rFonts w:ascii="Montserrat" w:hAnsi="Montserrat"/>
          <w:sz w:val="24"/>
          <w:szCs w:val="24"/>
        </w:rPr>
      </w:pPr>
      <w:r w:rsidRPr="0026177B">
        <w:rPr>
          <w:rFonts w:ascii="Montserrat" w:hAnsi="Montserrat"/>
          <w:sz w:val="24"/>
          <w:szCs w:val="24"/>
        </w:rPr>
        <w:t xml:space="preserve">Consulta y participación; </w:t>
      </w:r>
    </w:p>
    <w:p w:rsidR="0026177B" w:rsidRPr="0026177B" w:rsidRDefault="006B3703" w:rsidP="00890D1C">
      <w:pPr>
        <w:pStyle w:val="Prrafodelista"/>
        <w:numPr>
          <w:ilvl w:val="0"/>
          <w:numId w:val="4"/>
        </w:numPr>
        <w:ind w:left="-284" w:hanging="425"/>
        <w:jc w:val="both"/>
        <w:rPr>
          <w:rFonts w:ascii="Montserrat" w:hAnsi="Montserrat"/>
          <w:sz w:val="24"/>
          <w:szCs w:val="24"/>
        </w:rPr>
      </w:pPr>
      <w:r w:rsidRPr="0026177B">
        <w:rPr>
          <w:rFonts w:ascii="Montserrat" w:hAnsi="Montserrat"/>
          <w:sz w:val="24"/>
          <w:szCs w:val="24"/>
        </w:rPr>
        <w:t xml:space="preserve">Investigación y recopilación de datos; </w:t>
      </w:r>
    </w:p>
    <w:p w:rsidR="0026177B" w:rsidRPr="0026177B" w:rsidRDefault="006B3703" w:rsidP="00890D1C">
      <w:pPr>
        <w:pStyle w:val="Prrafodelista"/>
        <w:numPr>
          <w:ilvl w:val="0"/>
          <w:numId w:val="4"/>
        </w:numPr>
        <w:ind w:left="-284" w:hanging="425"/>
        <w:jc w:val="both"/>
        <w:rPr>
          <w:rFonts w:ascii="Montserrat" w:hAnsi="Montserrat"/>
          <w:sz w:val="24"/>
          <w:szCs w:val="24"/>
        </w:rPr>
      </w:pPr>
      <w:r w:rsidRPr="0026177B">
        <w:rPr>
          <w:rFonts w:ascii="Montserrat" w:hAnsi="Montserrat"/>
          <w:sz w:val="24"/>
          <w:szCs w:val="24"/>
        </w:rPr>
        <w:t xml:space="preserve">Marcos normativos y políticos; </w:t>
      </w:r>
    </w:p>
    <w:p w:rsidR="0026177B" w:rsidRPr="0026177B" w:rsidRDefault="006B3703" w:rsidP="00890D1C">
      <w:pPr>
        <w:pStyle w:val="Prrafodelista"/>
        <w:numPr>
          <w:ilvl w:val="0"/>
          <w:numId w:val="4"/>
        </w:numPr>
        <w:ind w:left="-284" w:hanging="425"/>
        <w:jc w:val="both"/>
        <w:rPr>
          <w:rFonts w:ascii="Montserrat" w:hAnsi="Montserrat"/>
          <w:sz w:val="24"/>
          <w:szCs w:val="24"/>
        </w:rPr>
      </w:pPr>
      <w:r w:rsidRPr="0026177B">
        <w:rPr>
          <w:rFonts w:ascii="Montserrat" w:hAnsi="Montserrat"/>
          <w:sz w:val="24"/>
          <w:szCs w:val="24"/>
        </w:rPr>
        <w:t xml:space="preserve">Seguimiento y evaluación de impacto; y </w:t>
      </w:r>
    </w:p>
    <w:p w:rsidR="006B3703" w:rsidRPr="0026177B" w:rsidRDefault="006B3703" w:rsidP="00890D1C">
      <w:pPr>
        <w:pStyle w:val="Prrafodelista"/>
        <w:numPr>
          <w:ilvl w:val="0"/>
          <w:numId w:val="4"/>
        </w:numPr>
        <w:ind w:left="-284" w:hanging="425"/>
        <w:jc w:val="both"/>
        <w:rPr>
          <w:rFonts w:ascii="Montserrat" w:hAnsi="Montserrat"/>
          <w:sz w:val="24"/>
          <w:szCs w:val="24"/>
        </w:rPr>
      </w:pPr>
      <w:r w:rsidRPr="0026177B">
        <w:rPr>
          <w:rFonts w:ascii="Montserrat" w:hAnsi="Montserrat"/>
          <w:sz w:val="24"/>
          <w:szCs w:val="24"/>
        </w:rPr>
        <w:t>Capacitación y sensibilización.</w:t>
      </w:r>
    </w:p>
    <w:p w:rsidR="006B3703" w:rsidRPr="00982DD9" w:rsidRDefault="006B3703" w:rsidP="00982DD9">
      <w:pPr>
        <w:ind w:left="-851"/>
        <w:jc w:val="both"/>
        <w:rPr>
          <w:rFonts w:ascii="Montserrat" w:hAnsi="Montserrat"/>
          <w:sz w:val="24"/>
          <w:szCs w:val="24"/>
        </w:rPr>
      </w:pPr>
      <w:r w:rsidRPr="00982DD9">
        <w:rPr>
          <w:rFonts w:ascii="Montserrat" w:hAnsi="Montserrat"/>
          <w:sz w:val="24"/>
          <w:szCs w:val="24"/>
        </w:rPr>
        <w:t>Debido a que la neurotecnología es un ámbito disruptivo, en que pueden presentarse riesgos imprevisibles, es indispensable emplear el principio de responsabilidad y precaución.</w:t>
      </w:r>
    </w:p>
    <w:p w:rsidR="0026177B" w:rsidRDefault="006B3703" w:rsidP="00982DD9">
      <w:pPr>
        <w:ind w:left="-851"/>
        <w:jc w:val="both"/>
        <w:rPr>
          <w:rFonts w:ascii="Montserrat" w:hAnsi="Montserrat"/>
          <w:sz w:val="24"/>
          <w:szCs w:val="24"/>
        </w:rPr>
      </w:pPr>
      <w:r w:rsidRPr="00982DD9">
        <w:rPr>
          <w:rFonts w:ascii="Montserrat" w:hAnsi="Montserrat"/>
          <w:sz w:val="24"/>
          <w:szCs w:val="24"/>
        </w:rPr>
        <w:t>Es precisamente por esta problemática que se han establecido a nivel mundial los comités de bioética, los cuales, además de promover la protección de los derechos humanos en la conducción de protocolos de investigación con sujetos experimentales humanos, impulsan la observancia de criterios de integridad científica a fin de contribuir al logro de los</w:t>
      </w:r>
      <w:r w:rsidR="0026177B">
        <w:rPr>
          <w:rFonts w:ascii="Montserrat" w:hAnsi="Montserrat"/>
          <w:sz w:val="24"/>
          <w:szCs w:val="24"/>
        </w:rPr>
        <w:t xml:space="preserve"> objetivos de la investigación.</w:t>
      </w:r>
    </w:p>
    <w:p w:rsidR="00B200C3" w:rsidRPr="00B200C3" w:rsidRDefault="00B200C3" w:rsidP="00982DD9">
      <w:pPr>
        <w:ind w:left="-851"/>
        <w:jc w:val="both"/>
        <w:rPr>
          <w:rFonts w:ascii="Montserrat" w:hAnsi="Montserrat"/>
          <w:sz w:val="24"/>
          <w:szCs w:val="24"/>
        </w:rPr>
      </w:pPr>
    </w:p>
    <w:p w:rsidR="0026177B" w:rsidRDefault="0026177B" w:rsidP="00982DD9">
      <w:pPr>
        <w:ind w:left="-851"/>
        <w:jc w:val="both"/>
        <w:rPr>
          <w:rFonts w:ascii="Montserrat" w:hAnsi="Montserrat"/>
          <w:b/>
          <w:sz w:val="24"/>
          <w:szCs w:val="24"/>
        </w:rPr>
      </w:pPr>
      <w:r>
        <w:rPr>
          <w:rFonts w:ascii="Montserrat" w:hAnsi="Montserrat"/>
          <w:b/>
          <w:sz w:val="24"/>
          <w:szCs w:val="24"/>
        </w:rPr>
        <w:t>O</w:t>
      </w:r>
      <w:r w:rsidR="00205F0C" w:rsidRPr="00982DD9">
        <w:rPr>
          <w:rFonts w:ascii="Montserrat" w:hAnsi="Montserrat"/>
          <w:b/>
          <w:sz w:val="24"/>
          <w:szCs w:val="24"/>
        </w:rPr>
        <w:t xml:space="preserve">portunidades </w:t>
      </w:r>
      <w:r>
        <w:rPr>
          <w:rFonts w:ascii="Montserrat" w:hAnsi="Montserrat"/>
          <w:b/>
          <w:sz w:val="24"/>
          <w:szCs w:val="24"/>
        </w:rPr>
        <w:t xml:space="preserve">que </w:t>
      </w:r>
      <w:r w:rsidR="00205F0C" w:rsidRPr="00982DD9">
        <w:rPr>
          <w:rFonts w:ascii="Montserrat" w:hAnsi="Montserrat"/>
          <w:b/>
          <w:sz w:val="24"/>
          <w:szCs w:val="24"/>
        </w:rPr>
        <w:t>podría</w:t>
      </w:r>
      <w:r>
        <w:rPr>
          <w:rFonts w:ascii="Montserrat" w:hAnsi="Montserrat"/>
          <w:b/>
          <w:sz w:val="24"/>
          <w:szCs w:val="24"/>
        </w:rPr>
        <w:t>n</w:t>
      </w:r>
      <w:r w:rsidR="00205F0C" w:rsidRPr="00982DD9">
        <w:rPr>
          <w:rFonts w:ascii="Montserrat" w:hAnsi="Montserrat"/>
          <w:b/>
          <w:sz w:val="24"/>
          <w:szCs w:val="24"/>
        </w:rPr>
        <w:t xml:space="preserve"> aportar el uso de las neurotecnologías desde el punto de vista de los derechos humanos</w:t>
      </w:r>
    </w:p>
    <w:p w:rsidR="0026177B" w:rsidRDefault="006B3703" w:rsidP="00982DD9">
      <w:pPr>
        <w:ind w:left="-851"/>
        <w:jc w:val="both"/>
        <w:rPr>
          <w:rFonts w:ascii="Montserrat" w:hAnsi="Montserrat"/>
          <w:sz w:val="24"/>
          <w:szCs w:val="24"/>
        </w:rPr>
      </w:pPr>
      <w:r w:rsidRPr="00982DD9">
        <w:rPr>
          <w:rFonts w:ascii="Montserrat" w:hAnsi="Montserrat"/>
          <w:sz w:val="24"/>
          <w:szCs w:val="24"/>
        </w:rPr>
        <w:t xml:space="preserve">Los rápidos avances en </w:t>
      </w:r>
      <w:r w:rsidR="007E3E4E" w:rsidRPr="00982DD9">
        <w:rPr>
          <w:rFonts w:ascii="Montserrat" w:hAnsi="Montserrat"/>
          <w:sz w:val="24"/>
          <w:szCs w:val="24"/>
        </w:rPr>
        <w:t>neurotecnología</w:t>
      </w:r>
      <w:r w:rsidRPr="00982DD9">
        <w:rPr>
          <w:rFonts w:ascii="Montserrat" w:hAnsi="Montserrat"/>
          <w:sz w:val="24"/>
          <w:szCs w:val="24"/>
        </w:rPr>
        <w:t xml:space="preserve"> abren un conjunto de posibilidades sin precedentes en el acceso, colecta, diseminación y manipulación de datos del cerebro humano, por lo tanto, el marco actual de derechos humanos no es suficiente para garantizar que se respeten los derechos humanos de las personas. </w:t>
      </w:r>
    </w:p>
    <w:p w:rsidR="006B3703" w:rsidRPr="00982DD9" w:rsidRDefault="006B3703" w:rsidP="00982DD9">
      <w:pPr>
        <w:ind w:left="-851"/>
        <w:jc w:val="both"/>
        <w:rPr>
          <w:rFonts w:ascii="Montserrat" w:hAnsi="Montserrat"/>
          <w:sz w:val="24"/>
          <w:szCs w:val="24"/>
        </w:rPr>
      </w:pPr>
      <w:r w:rsidRPr="00982DD9">
        <w:rPr>
          <w:rFonts w:ascii="Montserrat" w:hAnsi="Montserrat"/>
          <w:sz w:val="24"/>
          <w:szCs w:val="24"/>
        </w:rPr>
        <w:t>Por lo tanto, en los próximos años será necesario incorporar en los instrumentos internacionales y nacionales los siguientes derechos</w:t>
      </w:r>
      <w:r w:rsidR="0026177B">
        <w:rPr>
          <w:rFonts w:ascii="Montserrat" w:hAnsi="Montserrat"/>
          <w:sz w:val="24"/>
          <w:szCs w:val="24"/>
        </w:rPr>
        <w:t>:</w:t>
      </w:r>
    </w:p>
    <w:p w:rsidR="006B3703" w:rsidRPr="0026177B" w:rsidRDefault="006B3703" w:rsidP="00890D1C">
      <w:pPr>
        <w:pStyle w:val="Prrafodelista"/>
        <w:numPr>
          <w:ilvl w:val="0"/>
          <w:numId w:val="5"/>
        </w:numPr>
        <w:jc w:val="both"/>
        <w:rPr>
          <w:rFonts w:ascii="Montserrat" w:hAnsi="Montserrat"/>
          <w:sz w:val="24"/>
          <w:szCs w:val="24"/>
        </w:rPr>
      </w:pPr>
      <w:r w:rsidRPr="0026177B">
        <w:rPr>
          <w:rFonts w:ascii="Montserrat" w:hAnsi="Montserrat"/>
          <w:sz w:val="24"/>
          <w:szCs w:val="24"/>
        </w:rPr>
        <w:t>El derecho a la libertad cognitiva.</w:t>
      </w:r>
    </w:p>
    <w:p w:rsidR="006B3703" w:rsidRPr="0026177B" w:rsidRDefault="006B3703" w:rsidP="00890D1C">
      <w:pPr>
        <w:pStyle w:val="Prrafodelista"/>
        <w:numPr>
          <w:ilvl w:val="0"/>
          <w:numId w:val="5"/>
        </w:numPr>
        <w:jc w:val="both"/>
        <w:rPr>
          <w:rFonts w:ascii="Montserrat" w:hAnsi="Montserrat"/>
          <w:sz w:val="24"/>
          <w:szCs w:val="24"/>
        </w:rPr>
      </w:pPr>
      <w:r w:rsidRPr="0026177B">
        <w:rPr>
          <w:rFonts w:ascii="Montserrat" w:hAnsi="Montserrat"/>
          <w:sz w:val="24"/>
          <w:szCs w:val="24"/>
        </w:rPr>
        <w:t>El derecho a la privacidad mental.</w:t>
      </w:r>
    </w:p>
    <w:p w:rsidR="006B3703" w:rsidRPr="0026177B" w:rsidRDefault="006B3703" w:rsidP="00890D1C">
      <w:pPr>
        <w:pStyle w:val="Prrafodelista"/>
        <w:numPr>
          <w:ilvl w:val="0"/>
          <w:numId w:val="5"/>
        </w:numPr>
        <w:jc w:val="both"/>
        <w:rPr>
          <w:rFonts w:ascii="Montserrat" w:hAnsi="Montserrat"/>
          <w:sz w:val="24"/>
          <w:szCs w:val="24"/>
        </w:rPr>
      </w:pPr>
      <w:r w:rsidRPr="0026177B">
        <w:rPr>
          <w:rFonts w:ascii="Montserrat" w:hAnsi="Montserrat"/>
          <w:sz w:val="24"/>
          <w:szCs w:val="24"/>
        </w:rPr>
        <w:t>El derecho a la integridad mental.</w:t>
      </w:r>
    </w:p>
    <w:p w:rsidR="006B3703" w:rsidRDefault="006B3703" w:rsidP="00890D1C">
      <w:pPr>
        <w:pStyle w:val="Prrafodelista"/>
        <w:numPr>
          <w:ilvl w:val="0"/>
          <w:numId w:val="5"/>
        </w:numPr>
        <w:jc w:val="both"/>
        <w:rPr>
          <w:rFonts w:ascii="Montserrat" w:hAnsi="Montserrat"/>
          <w:sz w:val="24"/>
          <w:szCs w:val="24"/>
        </w:rPr>
      </w:pPr>
      <w:r w:rsidRPr="0026177B">
        <w:rPr>
          <w:rFonts w:ascii="Montserrat" w:hAnsi="Montserrat"/>
          <w:sz w:val="24"/>
          <w:szCs w:val="24"/>
        </w:rPr>
        <w:t>El derecho a la continuidad psicológica.</w:t>
      </w:r>
    </w:p>
    <w:p w:rsidR="0026177B" w:rsidRDefault="0026177B" w:rsidP="0026177B">
      <w:pPr>
        <w:pStyle w:val="Prrafodelista"/>
        <w:ind w:left="-491"/>
        <w:jc w:val="both"/>
        <w:rPr>
          <w:rFonts w:ascii="Montserrat" w:hAnsi="Montserrat"/>
          <w:sz w:val="24"/>
          <w:szCs w:val="24"/>
        </w:rPr>
      </w:pPr>
    </w:p>
    <w:p w:rsidR="0026177B" w:rsidRPr="0026177B" w:rsidRDefault="00205F0C" w:rsidP="0026177B">
      <w:pPr>
        <w:pStyle w:val="Ttulo1"/>
        <w:spacing w:line="240" w:lineRule="atLeast"/>
        <w:ind w:left="-851"/>
        <w:contextualSpacing/>
        <w:jc w:val="both"/>
        <w:rPr>
          <w:rFonts w:ascii="Montserrat" w:hAnsi="Montserrat"/>
          <w:b/>
          <w:color w:val="auto"/>
          <w:sz w:val="24"/>
          <w:szCs w:val="24"/>
        </w:rPr>
      </w:pPr>
      <w:bookmarkStart w:id="10" w:name="_Toc138669541"/>
      <w:r w:rsidRPr="00982DD9">
        <w:rPr>
          <w:rFonts w:ascii="Montserrat" w:hAnsi="Montserrat"/>
          <w:b/>
          <w:color w:val="auto"/>
          <w:sz w:val="24"/>
          <w:szCs w:val="24"/>
        </w:rPr>
        <w:t>Marco nacional</w:t>
      </w:r>
      <w:bookmarkEnd w:id="10"/>
    </w:p>
    <w:p w:rsidR="0026177B" w:rsidRDefault="0026177B" w:rsidP="0026177B">
      <w:pPr>
        <w:spacing w:line="240" w:lineRule="atLeast"/>
        <w:ind w:left="-851"/>
        <w:contextualSpacing/>
        <w:jc w:val="both"/>
        <w:rPr>
          <w:rFonts w:ascii="Montserrat" w:hAnsi="Montserrat"/>
          <w:b/>
          <w:sz w:val="24"/>
          <w:szCs w:val="24"/>
        </w:rPr>
      </w:pPr>
    </w:p>
    <w:p w:rsidR="0026177B" w:rsidRDefault="0026177B" w:rsidP="0026177B">
      <w:pPr>
        <w:spacing w:line="240" w:lineRule="atLeast"/>
        <w:ind w:left="-851"/>
        <w:contextualSpacing/>
        <w:jc w:val="both"/>
        <w:rPr>
          <w:rFonts w:ascii="Montserrat" w:hAnsi="Montserrat"/>
          <w:b/>
          <w:sz w:val="24"/>
          <w:szCs w:val="24"/>
        </w:rPr>
      </w:pPr>
      <w:r>
        <w:rPr>
          <w:rFonts w:ascii="Montserrat" w:hAnsi="Montserrat"/>
          <w:b/>
          <w:sz w:val="24"/>
          <w:szCs w:val="24"/>
        </w:rPr>
        <w:t>E</w:t>
      </w:r>
      <w:r w:rsidR="00205F0C" w:rsidRPr="00982DD9">
        <w:rPr>
          <w:rFonts w:ascii="Montserrat" w:hAnsi="Montserrat"/>
          <w:b/>
          <w:sz w:val="24"/>
          <w:szCs w:val="24"/>
        </w:rPr>
        <w:t xml:space="preserve">l marco jurídico nacional frente a los retos que el desarrollo, prueba y uso de las neurotecnologías </w:t>
      </w:r>
      <w:r w:rsidR="00F83090">
        <w:rPr>
          <w:rFonts w:ascii="Montserrat" w:hAnsi="Montserrat"/>
          <w:b/>
          <w:sz w:val="24"/>
          <w:szCs w:val="24"/>
        </w:rPr>
        <w:t xml:space="preserve">y la relación que </w:t>
      </w:r>
      <w:r w:rsidR="00205F0C" w:rsidRPr="00982DD9">
        <w:rPr>
          <w:rFonts w:ascii="Montserrat" w:hAnsi="Montserrat"/>
          <w:b/>
          <w:sz w:val="24"/>
          <w:szCs w:val="24"/>
        </w:rPr>
        <w:t>plantean a los derechos humanos</w:t>
      </w:r>
      <w:r w:rsidR="00F83090">
        <w:rPr>
          <w:rFonts w:ascii="Montserrat" w:hAnsi="Montserrat"/>
          <w:b/>
          <w:sz w:val="24"/>
          <w:szCs w:val="24"/>
        </w:rPr>
        <w:t>.</w:t>
      </w:r>
    </w:p>
    <w:p w:rsidR="0026177B" w:rsidRDefault="0026177B" w:rsidP="0026177B">
      <w:pPr>
        <w:spacing w:line="240" w:lineRule="atLeast"/>
        <w:ind w:left="-851"/>
        <w:contextualSpacing/>
        <w:jc w:val="both"/>
        <w:rPr>
          <w:rFonts w:ascii="Montserrat" w:hAnsi="Montserrat"/>
          <w:b/>
          <w:sz w:val="24"/>
          <w:szCs w:val="24"/>
        </w:rPr>
      </w:pPr>
    </w:p>
    <w:p w:rsidR="0026177B" w:rsidRDefault="00205F0C" w:rsidP="0026177B">
      <w:pPr>
        <w:spacing w:line="240" w:lineRule="atLeast"/>
        <w:ind w:left="-851"/>
        <w:contextualSpacing/>
        <w:jc w:val="both"/>
        <w:rPr>
          <w:rFonts w:ascii="Montserrat" w:hAnsi="Montserrat"/>
          <w:sz w:val="24"/>
          <w:szCs w:val="24"/>
          <w:lang w:val="es-ES_tradnl"/>
        </w:rPr>
      </w:pPr>
      <w:r w:rsidRPr="00982DD9">
        <w:rPr>
          <w:rFonts w:ascii="Montserrat" w:hAnsi="Montserrat"/>
          <w:sz w:val="24"/>
          <w:szCs w:val="24"/>
          <w:lang w:val="es-ES_tradnl"/>
        </w:rPr>
        <w:t xml:space="preserve">En </w:t>
      </w:r>
      <w:r w:rsidR="00F83090">
        <w:rPr>
          <w:rFonts w:ascii="Montserrat" w:hAnsi="Montserrat"/>
          <w:sz w:val="24"/>
          <w:szCs w:val="24"/>
          <w:lang w:val="es-ES_tradnl"/>
        </w:rPr>
        <w:t>el Estado mexicano,</w:t>
      </w:r>
      <w:r w:rsidRPr="00982DD9">
        <w:rPr>
          <w:rFonts w:ascii="Montserrat" w:hAnsi="Montserrat"/>
          <w:sz w:val="24"/>
          <w:szCs w:val="24"/>
          <w:lang w:val="es-ES_tradnl"/>
        </w:rPr>
        <w:t xml:space="preserve"> el derecho a la igualdad y a la no discriminación se encuentra reconocido en el artículo primero constitucional, párrafo 5° que dicta: </w:t>
      </w:r>
    </w:p>
    <w:p w:rsidR="0026177B" w:rsidRPr="00982DD9" w:rsidRDefault="0026177B" w:rsidP="0026177B">
      <w:pPr>
        <w:spacing w:line="240" w:lineRule="atLeast"/>
        <w:ind w:left="-851"/>
        <w:contextualSpacing/>
        <w:jc w:val="both"/>
        <w:rPr>
          <w:rFonts w:ascii="Montserrat" w:hAnsi="Montserrat"/>
          <w:sz w:val="24"/>
          <w:szCs w:val="24"/>
          <w:lang w:val="es-ES_tradnl"/>
        </w:rPr>
      </w:pPr>
    </w:p>
    <w:p w:rsidR="00F83090" w:rsidRPr="008E1551" w:rsidRDefault="00F83090" w:rsidP="0026177B">
      <w:pPr>
        <w:spacing w:line="240" w:lineRule="atLeast"/>
        <w:ind w:left="-851"/>
        <w:contextualSpacing/>
        <w:jc w:val="both"/>
        <w:rPr>
          <w:rFonts w:ascii="Montserrat" w:hAnsi="Montserrat"/>
          <w:i/>
          <w:sz w:val="24"/>
          <w:szCs w:val="24"/>
          <w:lang w:val="es-ES_tradnl"/>
        </w:rPr>
      </w:pPr>
      <w:r w:rsidRPr="008E1551">
        <w:rPr>
          <w:rFonts w:ascii="Montserrat" w:hAnsi="Montserrat"/>
          <w:i/>
          <w:sz w:val="24"/>
          <w:szCs w:val="24"/>
          <w:lang w:val="es-ES_tradnl"/>
        </w:rPr>
        <w:lastRenderedPageBreak/>
        <w:t>“</w:t>
      </w:r>
      <w:r w:rsidR="00205F0C" w:rsidRPr="008E1551">
        <w:rPr>
          <w:rFonts w:ascii="Montserrat" w:hAnsi="Montserrat"/>
          <w:i/>
          <w:sz w:val="24"/>
          <w:szCs w:val="24"/>
          <w:lang w:val="es-ES_tradnl"/>
        </w:rPr>
        <w:t xml:space="preserve">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que tenga por objeto anular o menoscabar los derechos y </w:t>
      </w:r>
      <w:r w:rsidRPr="008E1551">
        <w:rPr>
          <w:rFonts w:ascii="Montserrat" w:hAnsi="Montserrat"/>
          <w:i/>
          <w:sz w:val="24"/>
          <w:szCs w:val="24"/>
          <w:lang w:val="es-ES_tradnl"/>
        </w:rPr>
        <w:t>las libertades de las personas.”</w:t>
      </w:r>
    </w:p>
    <w:p w:rsidR="00F83090" w:rsidRDefault="00F83090" w:rsidP="0026177B">
      <w:pPr>
        <w:spacing w:line="240" w:lineRule="atLeast"/>
        <w:ind w:left="-851"/>
        <w:contextualSpacing/>
        <w:jc w:val="both"/>
        <w:rPr>
          <w:rFonts w:ascii="Montserrat" w:hAnsi="Montserrat"/>
          <w:sz w:val="24"/>
          <w:szCs w:val="24"/>
          <w:lang w:val="es-ES_tradnl"/>
        </w:rPr>
      </w:pPr>
    </w:p>
    <w:p w:rsidR="00205F0C" w:rsidRPr="00982DD9" w:rsidRDefault="00205F0C" w:rsidP="0026177B">
      <w:pPr>
        <w:spacing w:line="240" w:lineRule="atLeast"/>
        <w:ind w:left="-851"/>
        <w:contextualSpacing/>
        <w:jc w:val="both"/>
        <w:rPr>
          <w:rFonts w:ascii="Montserrat" w:hAnsi="Montserrat"/>
          <w:sz w:val="24"/>
          <w:szCs w:val="24"/>
          <w:lang w:val="es-ES_tradnl"/>
        </w:rPr>
      </w:pPr>
      <w:r w:rsidRPr="00982DD9">
        <w:rPr>
          <w:rFonts w:ascii="Montserrat" w:hAnsi="Montserrat"/>
          <w:sz w:val="24"/>
          <w:szCs w:val="24"/>
          <w:lang w:val="es-ES_tradnl"/>
        </w:rPr>
        <w:t>Esta cláusula antidi</w:t>
      </w:r>
      <w:r w:rsidR="00F83090">
        <w:rPr>
          <w:rFonts w:ascii="Montserrat" w:hAnsi="Montserrat"/>
          <w:sz w:val="24"/>
          <w:szCs w:val="24"/>
          <w:lang w:val="es-ES_tradnl"/>
        </w:rPr>
        <w:t>scriminatoria prohíbe en el Estado mexicano</w:t>
      </w:r>
      <w:r w:rsidRPr="00982DD9">
        <w:rPr>
          <w:rFonts w:ascii="Montserrat" w:hAnsi="Montserrat"/>
          <w:sz w:val="24"/>
          <w:szCs w:val="24"/>
          <w:lang w:val="es-ES_tradnl"/>
        </w:rPr>
        <w:t xml:space="preserve"> toda forma de discriminación y está reglamentada por</w:t>
      </w:r>
      <w:r w:rsidR="00F83090">
        <w:rPr>
          <w:rFonts w:ascii="Montserrat" w:hAnsi="Montserrat"/>
          <w:sz w:val="24"/>
          <w:szCs w:val="24"/>
          <w:lang w:val="es-ES_tradnl"/>
        </w:rPr>
        <w:t xml:space="preserve"> </w:t>
      </w:r>
      <w:r w:rsidR="00F83090" w:rsidRPr="00F83090">
        <w:rPr>
          <w:rFonts w:ascii="Montserrat" w:hAnsi="Montserrat"/>
          <w:sz w:val="24"/>
          <w:szCs w:val="24"/>
          <w:lang w:val="es-ES_tradnl"/>
        </w:rPr>
        <w:t>Ley Federal para Prevenir y Eliminar la Discriminación</w:t>
      </w:r>
      <w:r w:rsidR="00F83090">
        <w:rPr>
          <w:rFonts w:ascii="Montserrat" w:hAnsi="Montserrat"/>
          <w:sz w:val="24"/>
          <w:szCs w:val="24"/>
          <w:lang w:val="es-ES_tradnl"/>
        </w:rPr>
        <w:t xml:space="preserve"> (</w:t>
      </w:r>
      <w:r w:rsidRPr="00982DD9">
        <w:rPr>
          <w:rFonts w:ascii="Montserrat" w:hAnsi="Montserrat"/>
          <w:sz w:val="24"/>
          <w:szCs w:val="24"/>
          <w:lang w:val="es-ES_tradnl"/>
        </w:rPr>
        <w:t>LFPED</w:t>
      </w:r>
      <w:r w:rsidR="00F83090">
        <w:rPr>
          <w:rFonts w:ascii="Montserrat" w:hAnsi="Montserrat"/>
          <w:sz w:val="24"/>
          <w:szCs w:val="24"/>
          <w:lang w:val="es-ES_tradnl"/>
        </w:rPr>
        <w:t>)</w:t>
      </w:r>
      <w:r w:rsidRPr="00982DD9">
        <w:rPr>
          <w:rFonts w:ascii="Montserrat" w:hAnsi="Montserrat"/>
          <w:sz w:val="24"/>
          <w:szCs w:val="24"/>
          <w:lang w:val="es-ES_tradnl"/>
        </w:rPr>
        <w:t xml:space="preserve">, que establece criterios para respetar, proteger, garantizar y promover el derecho a la igualdad y no discriminación. </w:t>
      </w:r>
    </w:p>
    <w:p w:rsidR="00F83090" w:rsidRDefault="00F83090" w:rsidP="0026177B">
      <w:pPr>
        <w:spacing w:line="240" w:lineRule="atLeast"/>
        <w:ind w:left="-851"/>
        <w:contextualSpacing/>
        <w:jc w:val="both"/>
        <w:rPr>
          <w:rFonts w:ascii="Montserrat" w:hAnsi="Montserrat"/>
          <w:sz w:val="24"/>
          <w:szCs w:val="24"/>
          <w:lang w:val="es-ES_tradnl"/>
        </w:rPr>
      </w:pPr>
    </w:p>
    <w:p w:rsidR="00205F0C" w:rsidRDefault="00F83090" w:rsidP="0026177B">
      <w:pPr>
        <w:spacing w:line="240" w:lineRule="atLeast"/>
        <w:ind w:left="-851"/>
        <w:contextualSpacing/>
        <w:jc w:val="both"/>
        <w:rPr>
          <w:rFonts w:ascii="Montserrat" w:hAnsi="Montserrat"/>
          <w:sz w:val="24"/>
          <w:szCs w:val="24"/>
          <w:lang w:val="es-ES_tradnl"/>
        </w:rPr>
      </w:pPr>
      <w:r>
        <w:rPr>
          <w:rFonts w:ascii="Montserrat" w:hAnsi="Montserrat"/>
          <w:sz w:val="24"/>
          <w:szCs w:val="24"/>
          <w:lang w:val="es-ES_tradnl"/>
        </w:rPr>
        <w:t xml:space="preserve">Continuando, de acuerdo con la LFPED </w:t>
      </w:r>
      <w:r w:rsidR="00205F0C" w:rsidRPr="00982DD9">
        <w:rPr>
          <w:rFonts w:ascii="Montserrat" w:hAnsi="Montserrat"/>
          <w:sz w:val="24"/>
          <w:szCs w:val="24"/>
          <w:lang w:val="es-ES_tradnl"/>
        </w:rPr>
        <w:t>s</w:t>
      </w:r>
      <w:r>
        <w:rPr>
          <w:rFonts w:ascii="Montserrat" w:hAnsi="Montserrat"/>
          <w:sz w:val="24"/>
          <w:szCs w:val="24"/>
          <w:lang w:val="es-ES_tradnl"/>
        </w:rPr>
        <w:t>e entenderá por discriminación:</w:t>
      </w:r>
    </w:p>
    <w:p w:rsidR="00F83090" w:rsidRPr="008E1551" w:rsidRDefault="00F83090" w:rsidP="0026177B">
      <w:pPr>
        <w:spacing w:line="240" w:lineRule="atLeast"/>
        <w:ind w:left="-851"/>
        <w:contextualSpacing/>
        <w:jc w:val="both"/>
        <w:rPr>
          <w:rFonts w:ascii="Montserrat" w:hAnsi="Montserrat"/>
          <w:i/>
          <w:sz w:val="24"/>
          <w:szCs w:val="24"/>
          <w:lang w:val="es-ES_tradnl"/>
        </w:rPr>
      </w:pPr>
    </w:p>
    <w:p w:rsidR="00205F0C" w:rsidRPr="008E1551" w:rsidRDefault="00F83090" w:rsidP="0026177B">
      <w:pPr>
        <w:spacing w:line="240" w:lineRule="atLeast"/>
        <w:ind w:left="-851"/>
        <w:contextualSpacing/>
        <w:jc w:val="both"/>
        <w:rPr>
          <w:rFonts w:ascii="Montserrat" w:hAnsi="Montserrat"/>
          <w:i/>
          <w:sz w:val="24"/>
          <w:szCs w:val="24"/>
          <w:lang w:val="es-ES_tradnl"/>
        </w:rPr>
      </w:pPr>
      <w:r w:rsidRPr="008E1551">
        <w:rPr>
          <w:rFonts w:ascii="Montserrat" w:hAnsi="Montserrat"/>
          <w:i/>
          <w:sz w:val="24"/>
          <w:szCs w:val="24"/>
          <w:lang w:val="es-ES_tradnl"/>
        </w:rPr>
        <w:t>“</w:t>
      </w:r>
      <w:r w:rsidR="00205F0C" w:rsidRPr="008E1551">
        <w:rPr>
          <w:rFonts w:ascii="Montserrat" w:hAnsi="Montserrat"/>
          <w:i/>
          <w:sz w:val="24"/>
          <w:szCs w:val="24"/>
          <w:lang w:val="es-ES_tradnl"/>
        </w:rPr>
        <w:t>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w:t>
      </w:r>
      <w:r w:rsidRPr="008E1551">
        <w:rPr>
          <w:rFonts w:ascii="Montserrat" w:hAnsi="Montserrat"/>
          <w:i/>
          <w:sz w:val="24"/>
          <w:szCs w:val="24"/>
          <w:lang w:val="es-ES_tradnl"/>
        </w:rPr>
        <w:t>enales o cualquier otro motivo.“</w:t>
      </w:r>
    </w:p>
    <w:p w:rsidR="00F83090" w:rsidRPr="00982DD9" w:rsidRDefault="00F83090" w:rsidP="0026177B">
      <w:pPr>
        <w:spacing w:line="240" w:lineRule="atLeast"/>
        <w:ind w:left="-851"/>
        <w:contextualSpacing/>
        <w:jc w:val="both"/>
        <w:rPr>
          <w:rFonts w:ascii="Montserrat" w:hAnsi="Montserrat"/>
          <w:sz w:val="24"/>
          <w:szCs w:val="24"/>
          <w:lang w:val="es-ES_tradnl"/>
        </w:rPr>
      </w:pPr>
    </w:p>
    <w:p w:rsidR="00205F0C" w:rsidRDefault="00205F0C" w:rsidP="0026177B">
      <w:pPr>
        <w:spacing w:line="240" w:lineRule="atLeast"/>
        <w:ind w:left="-851"/>
        <w:contextualSpacing/>
        <w:jc w:val="both"/>
        <w:rPr>
          <w:rFonts w:ascii="Montserrat" w:hAnsi="Montserrat"/>
          <w:sz w:val="24"/>
          <w:szCs w:val="24"/>
          <w:lang w:val="es-ES_tradnl"/>
        </w:rPr>
      </w:pPr>
      <w:r w:rsidRPr="00982DD9">
        <w:rPr>
          <w:rFonts w:ascii="Montserrat" w:hAnsi="Montserrat"/>
          <w:sz w:val="24"/>
          <w:szCs w:val="24"/>
          <w:lang w:val="es-ES_tradnl"/>
        </w:rPr>
        <w:t xml:space="preserve">También se entenderá como discriminación la homofobia, misoginia, cualquier manifestación de xenofobia, segregación racial, antisemitismo, así como la discriminación racial y otras formas conexas de intolerancia.  </w:t>
      </w:r>
    </w:p>
    <w:p w:rsidR="00F83090" w:rsidRPr="00982DD9" w:rsidRDefault="00F83090" w:rsidP="0026177B">
      <w:pPr>
        <w:spacing w:line="240" w:lineRule="atLeast"/>
        <w:ind w:left="-851"/>
        <w:contextualSpacing/>
        <w:jc w:val="both"/>
        <w:rPr>
          <w:rFonts w:ascii="Montserrat" w:hAnsi="Montserrat"/>
          <w:sz w:val="24"/>
          <w:szCs w:val="24"/>
          <w:lang w:val="es-ES_tradnl"/>
        </w:rPr>
      </w:pPr>
    </w:p>
    <w:p w:rsidR="00205F0C" w:rsidRDefault="00205F0C" w:rsidP="0026177B">
      <w:pPr>
        <w:spacing w:line="240" w:lineRule="atLeast"/>
        <w:ind w:left="-851"/>
        <w:contextualSpacing/>
        <w:jc w:val="both"/>
        <w:rPr>
          <w:rFonts w:ascii="Montserrat" w:hAnsi="Montserrat"/>
          <w:sz w:val="24"/>
          <w:szCs w:val="24"/>
          <w:lang w:val="es-ES_tradnl"/>
        </w:rPr>
      </w:pPr>
      <w:r w:rsidRPr="00982DD9">
        <w:rPr>
          <w:rFonts w:ascii="Montserrat" w:hAnsi="Montserrat"/>
          <w:sz w:val="24"/>
          <w:szCs w:val="24"/>
          <w:lang w:val="es-ES_tradnl"/>
        </w:rPr>
        <w:t>Asimismo, el artículo 9</w:t>
      </w:r>
      <w:r w:rsidR="007E3E4E">
        <w:rPr>
          <w:rFonts w:ascii="Montserrat" w:hAnsi="Montserrat"/>
          <w:sz w:val="24"/>
          <w:szCs w:val="24"/>
          <w:lang w:val="es-ES_tradnl"/>
        </w:rPr>
        <w:t>,</w:t>
      </w:r>
      <w:r w:rsidRPr="00982DD9">
        <w:rPr>
          <w:rFonts w:ascii="Montserrat" w:hAnsi="Montserrat"/>
          <w:sz w:val="24"/>
          <w:szCs w:val="24"/>
          <w:lang w:val="es-ES_tradnl"/>
        </w:rPr>
        <w:t xml:space="preserve"> fracción XXII. Bis</w:t>
      </w:r>
      <w:r w:rsidR="007E3E4E">
        <w:rPr>
          <w:rFonts w:ascii="Montserrat" w:hAnsi="Montserrat"/>
          <w:sz w:val="24"/>
          <w:szCs w:val="24"/>
          <w:lang w:val="es-ES_tradnl"/>
        </w:rPr>
        <w:t>,</w:t>
      </w:r>
      <w:r w:rsidRPr="00982DD9">
        <w:rPr>
          <w:rFonts w:ascii="Montserrat" w:hAnsi="Montserrat"/>
          <w:sz w:val="24"/>
          <w:szCs w:val="24"/>
          <w:lang w:val="es-ES_tradnl"/>
        </w:rPr>
        <w:t xml:space="preserve"> suscribe que se entenderá como discriminación</w:t>
      </w:r>
      <w:r w:rsidR="00F83090">
        <w:rPr>
          <w:rFonts w:ascii="Montserrat" w:hAnsi="Montserrat"/>
          <w:sz w:val="24"/>
          <w:szCs w:val="24"/>
          <w:lang w:val="es-ES_tradnl"/>
        </w:rPr>
        <w:t xml:space="preserve"> </w:t>
      </w:r>
      <w:r w:rsidR="00F83090" w:rsidRPr="008E1551">
        <w:rPr>
          <w:rFonts w:ascii="Montserrat" w:hAnsi="Montserrat"/>
          <w:i/>
          <w:sz w:val="24"/>
          <w:szCs w:val="24"/>
          <w:lang w:val="es-ES_tradnl"/>
        </w:rPr>
        <w:t>“</w:t>
      </w:r>
      <w:r w:rsidRPr="008E1551">
        <w:rPr>
          <w:rFonts w:ascii="Montserrat" w:hAnsi="Montserrat"/>
          <w:i/>
          <w:sz w:val="24"/>
          <w:szCs w:val="24"/>
          <w:lang w:val="es-ES_tradnl"/>
        </w:rPr>
        <w:t>La falta de accesibilidad en el entorno físico, el transporte, la información, tecnología y comunicaciones, en servicios e instalaciones abiert</w:t>
      </w:r>
      <w:r w:rsidR="00F83090" w:rsidRPr="008E1551">
        <w:rPr>
          <w:rFonts w:ascii="Montserrat" w:hAnsi="Montserrat"/>
          <w:i/>
          <w:sz w:val="24"/>
          <w:szCs w:val="24"/>
          <w:lang w:val="es-ES_tradnl"/>
        </w:rPr>
        <w:t>os al público o de uso público”</w:t>
      </w:r>
      <w:r w:rsidRPr="00982DD9">
        <w:rPr>
          <w:rFonts w:ascii="Montserrat" w:hAnsi="Montserrat"/>
          <w:sz w:val="24"/>
          <w:szCs w:val="24"/>
          <w:lang w:val="es-ES_tradnl"/>
        </w:rPr>
        <w:t xml:space="preserve"> </w:t>
      </w:r>
    </w:p>
    <w:p w:rsidR="00F83090" w:rsidRPr="00982DD9" w:rsidRDefault="00F83090" w:rsidP="0026177B">
      <w:pPr>
        <w:spacing w:line="240" w:lineRule="atLeast"/>
        <w:ind w:left="-851"/>
        <w:contextualSpacing/>
        <w:jc w:val="both"/>
        <w:rPr>
          <w:rFonts w:ascii="Montserrat" w:hAnsi="Montserrat"/>
          <w:sz w:val="24"/>
          <w:szCs w:val="24"/>
          <w:lang w:val="es-ES_tradnl"/>
        </w:rPr>
      </w:pPr>
    </w:p>
    <w:p w:rsidR="00205F0C" w:rsidRDefault="00205F0C" w:rsidP="0026177B">
      <w:pPr>
        <w:spacing w:line="240" w:lineRule="atLeast"/>
        <w:ind w:left="-851"/>
        <w:contextualSpacing/>
        <w:jc w:val="both"/>
        <w:rPr>
          <w:rFonts w:ascii="Montserrat" w:hAnsi="Montserrat"/>
          <w:sz w:val="24"/>
          <w:szCs w:val="24"/>
          <w:lang w:val="es-ES_tradnl"/>
        </w:rPr>
      </w:pPr>
      <w:r w:rsidRPr="00982DD9">
        <w:rPr>
          <w:rFonts w:ascii="Montserrat" w:hAnsi="Montserrat"/>
          <w:sz w:val="24"/>
          <w:szCs w:val="24"/>
          <w:lang w:val="es-ES_tradnl"/>
        </w:rPr>
        <w:t xml:space="preserve">En virtud de lo anterior es posible observar que el Estado mexicano cuenta con un andamiaje jurídico sólido a través del cual se prohíbe la discriminación y el cual protege y garantiza el derecho a la igualdad y no discriminación; reconociendo su importancia como principio rector, como derecho y como garantía, debido a que impacta en el ejercicio de otros derechos reconocidos en el derecho interno y en el derecho internacional.  </w:t>
      </w:r>
    </w:p>
    <w:p w:rsidR="00F83090" w:rsidRPr="00982DD9" w:rsidRDefault="00F83090" w:rsidP="0026177B">
      <w:pPr>
        <w:spacing w:line="240" w:lineRule="atLeast"/>
        <w:ind w:left="-851"/>
        <w:contextualSpacing/>
        <w:jc w:val="both"/>
        <w:rPr>
          <w:rFonts w:ascii="Montserrat" w:hAnsi="Montserrat"/>
          <w:sz w:val="24"/>
          <w:szCs w:val="24"/>
          <w:lang w:val="es-ES_tradnl"/>
        </w:rPr>
      </w:pPr>
    </w:p>
    <w:p w:rsidR="006B3703" w:rsidRPr="00F83090" w:rsidRDefault="00F83090" w:rsidP="0026177B">
      <w:pPr>
        <w:spacing w:line="240" w:lineRule="atLeast"/>
        <w:ind w:left="-851"/>
        <w:contextualSpacing/>
        <w:jc w:val="both"/>
        <w:rPr>
          <w:rFonts w:ascii="Montserrat" w:hAnsi="Montserrat"/>
          <w:sz w:val="24"/>
          <w:szCs w:val="24"/>
          <w:lang w:val="es-ES_tradnl"/>
        </w:rPr>
      </w:pPr>
      <w:r w:rsidRPr="00F83090">
        <w:rPr>
          <w:rFonts w:ascii="Montserrat" w:hAnsi="Montserrat"/>
          <w:sz w:val="24"/>
          <w:szCs w:val="24"/>
          <w:lang w:val="es-ES_tradnl"/>
        </w:rPr>
        <w:t xml:space="preserve">Pero también, dentro del Estado mexicano, </w:t>
      </w:r>
      <w:r w:rsidR="006B3703" w:rsidRPr="00F83090">
        <w:rPr>
          <w:rFonts w:ascii="Montserrat" w:hAnsi="Montserrat"/>
          <w:sz w:val="24"/>
          <w:szCs w:val="24"/>
          <w:lang w:val="es-ES_tradnl"/>
        </w:rPr>
        <w:t>el ámbito clínico y el de investigación se encuentran regidos por de la Ley General de Salud</w:t>
      </w:r>
      <w:r>
        <w:rPr>
          <w:rFonts w:ascii="Montserrat" w:hAnsi="Montserrat"/>
          <w:sz w:val="24"/>
          <w:szCs w:val="24"/>
          <w:lang w:val="es-ES_tradnl"/>
        </w:rPr>
        <w:t xml:space="preserve"> (LGS)</w:t>
      </w:r>
      <w:r w:rsidR="006B3703" w:rsidRPr="00F83090">
        <w:rPr>
          <w:rFonts w:ascii="Montserrat" w:hAnsi="Montserrat"/>
          <w:sz w:val="24"/>
          <w:szCs w:val="24"/>
          <w:lang w:val="es-ES_tradnl"/>
        </w:rPr>
        <w:t xml:space="preserve"> (D.O.F. 1984) y el Reglamento de la Ley General de Salud en Materia de Investigación para la Salud, </w:t>
      </w:r>
      <w:r w:rsidR="006B3703" w:rsidRPr="00F83090">
        <w:rPr>
          <w:rFonts w:ascii="Montserrat" w:hAnsi="Montserrat"/>
          <w:sz w:val="24"/>
          <w:szCs w:val="24"/>
          <w:lang w:val="es-ES_tradnl"/>
        </w:rPr>
        <w:lastRenderedPageBreak/>
        <w:t>por la Norma Oficial Mexicana (NOM-012-SSAA3-2012) y por circulares, acuerdos y otros instrumentos emitidos por los órganos del Sector Salud, entre ellos, la Comisión Nacional de Bioética y la Comisión Federal para la Protección contra Riesgos Sanitarios (COFEPRIS).</w:t>
      </w:r>
    </w:p>
    <w:p w:rsidR="006B3703" w:rsidRPr="00982DD9" w:rsidRDefault="006B3703" w:rsidP="0026177B">
      <w:pPr>
        <w:spacing w:line="240" w:lineRule="atLeast"/>
        <w:ind w:left="-851"/>
        <w:contextualSpacing/>
        <w:jc w:val="both"/>
        <w:rPr>
          <w:rFonts w:ascii="Montserrat" w:hAnsi="Montserrat"/>
          <w:sz w:val="24"/>
          <w:szCs w:val="24"/>
          <w:highlight w:val="yellow"/>
          <w:lang w:val="es-ES_tradnl"/>
        </w:rPr>
      </w:pPr>
    </w:p>
    <w:p w:rsidR="006B3703" w:rsidRPr="00F83090" w:rsidRDefault="006B3703" w:rsidP="0026177B">
      <w:pPr>
        <w:spacing w:line="240" w:lineRule="atLeast"/>
        <w:ind w:left="-851"/>
        <w:contextualSpacing/>
        <w:jc w:val="both"/>
        <w:rPr>
          <w:rFonts w:ascii="Montserrat" w:hAnsi="Montserrat"/>
          <w:sz w:val="24"/>
          <w:szCs w:val="24"/>
          <w:lang w:val="es-ES_tradnl"/>
        </w:rPr>
      </w:pPr>
      <w:r w:rsidRPr="00F83090">
        <w:rPr>
          <w:rFonts w:ascii="Montserrat" w:hAnsi="Montserrat"/>
          <w:sz w:val="24"/>
          <w:szCs w:val="24"/>
          <w:lang w:val="es-ES_tradnl"/>
        </w:rPr>
        <w:t xml:space="preserve">Sin embargo, hay que observar, que en el artículo 100 de la </w:t>
      </w:r>
      <w:r w:rsidR="00F83090">
        <w:rPr>
          <w:rFonts w:ascii="Montserrat" w:hAnsi="Montserrat"/>
          <w:sz w:val="24"/>
          <w:szCs w:val="24"/>
          <w:lang w:val="es-ES_tradnl"/>
        </w:rPr>
        <w:t>LGS</w:t>
      </w:r>
      <w:r w:rsidR="00F83090" w:rsidRPr="00F83090">
        <w:rPr>
          <w:rFonts w:ascii="Montserrat" w:hAnsi="Montserrat"/>
          <w:sz w:val="24"/>
          <w:szCs w:val="24"/>
          <w:lang w:val="es-ES_tradnl"/>
        </w:rPr>
        <w:t xml:space="preserve"> </w:t>
      </w:r>
      <w:r w:rsidRPr="00F83090">
        <w:rPr>
          <w:rFonts w:ascii="Montserrat" w:hAnsi="Montserrat"/>
          <w:sz w:val="24"/>
          <w:szCs w:val="24"/>
          <w:lang w:val="es-ES_tradnl"/>
        </w:rPr>
        <w:t xml:space="preserve">se han sentado las bases para el desarrollo de nuevos campos de la ciencia médica basado en principios científicos y éticos; asimismo, en el Título Segundo, De los Aspectos Éticos de la Investigación en Seres Humanos del Reglamento de la </w:t>
      </w:r>
      <w:r w:rsidR="00F83090">
        <w:rPr>
          <w:rFonts w:ascii="Montserrat" w:hAnsi="Montserrat"/>
          <w:sz w:val="24"/>
          <w:szCs w:val="24"/>
          <w:lang w:val="es-ES_tradnl"/>
        </w:rPr>
        <w:t>LGS</w:t>
      </w:r>
      <w:r w:rsidRPr="00F83090">
        <w:rPr>
          <w:rFonts w:ascii="Montserrat" w:hAnsi="Montserrat"/>
          <w:sz w:val="24"/>
          <w:szCs w:val="24"/>
          <w:lang w:val="es-ES_tradnl"/>
        </w:rPr>
        <w:t xml:space="preserve"> se ha establecido un marco para asegurar la privacidad del individuo, el consentimiento libre e informado y los riesgos y beneficios para la salud, por lo que estos marcos normativos abren la posibilidad de que el campo de la neurotecnología sea objeto de regulación.</w:t>
      </w:r>
    </w:p>
    <w:p w:rsidR="006B3703" w:rsidRPr="00982DD9" w:rsidRDefault="006B3703" w:rsidP="0026177B">
      <w:pPr>
        <w:spacing w:line="240" w:lineRule="atLeast"/>
        <w:ind w:left="-851"/>
        <w:contextualSpacing/>
        <w:jc w:val="both"/>
        <w:rPr>
          <w:rFonts w:ascii="Montserrat" w:hAnsi="Montserrat"/>
          <w:sz w:val="24"/>
          <w:szCs w:val="24"/>
          <w:highlight w:val="yellow"/>
          <w:lang w:val="es-ES_tradnl"/>
        </w:rPr>
      </w:pPr>
    </w:p>
    <w:p w:rsidR="006B3703" w:rsidRPr="00F83090" w:rsidRDefault="006B3703" w:rsidP="0026177B">
      <w:pPr>
        <w:spacing w:line="240" w:lineRule="atLeast"/>
        <w:ind w:left="-851"/>
        <w:contextualSpacing/>
        <w:jc w:val="both"/>
        <w:rPr>
          <w:rFonts w:ascii="Montserrat" w:hAnsi="Montserrat"/>
          <w:sz w:val="24"/>
          <w:szCs w:val="24"/>
          <w:lang w:val="es-ES_tradnl"/>
        </w:rPr>
      </w:pPr>
      <w:r w:rsidRPr="00F83090">
        <w:rPr>
          <w:rFonts w:ascii="Montserrat" w:hAnsi="Montserrat"/>
          <w:sz w:val="24"/>
          <w:szCs w:val="24"/>
          <w:lang w:val="es-ES_tradnl"/>
        </w:rPr>
        <w:t>Paralelamente, sí existen planes para desarrollar legislación en materia de neurotecnología, pues en el Senado de la República en el Marco de la Reunión de Comisiones del Parlamento Latinoamericano y Caribeño (PARLATINO) diversos legisladores mexicanos posicionaron sus preocupaciones respecto a la carencia de una regulación nacional que tenga como centro la neuroprotecció</w:t>
      </w:r>
      <w:r w:rsidR="00F83090">
        <w:rPr>
          <w:rFonts w:ascii="Montserrat" w:hAnsi="Montserrat"/>
          <w:sz w:val="24"/>
          <w:szCs w:val="24"/>
          <w:lang w:val="es-ES_tradnl"/>
        </w:rPr>
        <w:t>n de las personas y comunidades</w:t>
      </w:r>
      <w:r w:rsidRPr="00F83090">
        <w:rPr>
          <w:rFonts w:ascii="Montserrat" w:hAnsi="Montserrat"/>
          <w:sz w:val="24"/>
          <w:szCs w:val="24"/>
          <w:lang w:val="es-ES_tradnl"/>
        </w:rPr>
        <w:t>, de tal manera que, a través de dicha plataforma se inquirió en la elaboración de una ley modelo sobre neuroderechos que se encuentra pub</w:t>
      </w:r>
      <w:r w:rsidR="00F83090" w:rsidRPr="00F83090">
        <w:rPr>
          <w:rFonts w:ascii="Montserrat" w:hAnsi="Montserrat"/>
          <w:sz w:val="24"/>
          <w:szCs w:val="24"/>
          <w:lang w:val="es-ES_tradnl"/>
        </w:rPr>
        <w:t>licada en plataformas digitales</w:t>
      </w:r>
    </w:p>
    <w:p w:rsidR="00F83090" w:rsidRPr="00982DD9" w:rsidRDefault="00F83090" w:rsidP="0026177B">
      <w:pPr>
        <w:spacing w:line="240" w:lineRule="atLeast"/>
        <w:ind w:left="-851"/>
        <w:contextualSpacing/>
        <w:jc w:val="both"/>
        <w:rPr>
          <w:rFonts w:ascii="Montserrat" w:hAnsi="Montserrat"/>
          <w:sz w:val="24"/>
          <w:szCs w:val="24"/>
          <w:lang w:val="es-ES_tradnl"/>
        </w:rPr>
      </w:pPr>
    </w:p>
    <w:p w:rsidR="00F83090" w:rsidRDefault="00F83090" w:rsidP="0026177B">
      <w:pPr>
        <w:spacing w:line="240" w:lineRule="atLeast"/>
        <w:ind w:left="-851"/>
        <w:contextualSpacing/>
        <w:jc w:val="both"/>
        <w:rPr>
          <w:rFonts w:ascii="Montserrat" w:hAnsi="Montserrat"/>
          <w:b/>
          <w:sz w:val="24"/>
          <w:szCs w:val="24"/>
        </w:rPr>
      </w:pPr>
      <w:r>
        <w:rPr>
          <w:rFonts w:ascii="Montserrat" w:hAnsi="Montserrat"/>
          <w:b/>
          <w:sz w:val="24"/>
          <w:szCs w:val="24"/>
          <w:lang w:val="es-ES_tradnl"/>
        </w:rPr>
        <w:t>L</w:t>
      </w:r>
      <w:r w:rsidR="00205F0C" w:rsidRPr="00982DD9">
        <w:rPr>
          <w:rFonts w:ascii="Montserrat" w:hAnsi="Montserrat"/>
          <w:b/>
          <w:sz w:val="24"/>
          <w:szCs w:val="24"/>
        </w:rPr>
        <w:t>a privacidad mental y/o l</w:t>
      </w:r>
      <w:r>
        <w:rPr>
          <w:rFonts w:ascii="Montserrat" w:hAnsi="Montserrat"/>
          <w:b/>
          <w:sz w:val="24"/>
          <w:szCs w:val="24"/>
        </w:rPr>
        <w:t xml:space="preserve">os datos personales del cerebro dentro de </w:t>
      </w:r>
      <w:r w:rsidR="00205F0C" w:rsidRPr="00982DD9">
        <w:rPr>
          <w:rFonts w:ascii="Montserrat" w:hAnsi="Montserrat"/>
          <w:b/>
          <w:sz w:val="24"/>
          <w:szCs w:val="24"/>
        </w:rPr>
        <w:t xml:space="preserve">la legislación nacional </w:t>
      </w:r>
    </w:p>
    <w:p w:rsidR="00F83090" w:rsidRDefault="00F83090" w:rsidP="0026177B">
      <w:pPr>
        <w:spacing w:line="240" w:lineRule="atLeast"/>
        <w:ind w:left="-851"/>
        <w:contextualSpacing/>
        <w:jc w:val="both"/>
        <w:rPr>
          <w:rFonts w:ascii="Montserrat" w:hAnsi="Montserrat"/>
          <w:b/>
          <w:sz w:val="24"/>
          <w:szCs w:val="24"/>
        </w:rPr>
      </w:pPr>
    </w:p>
    <w:p w:rsidR="006B3703" w:rsidRPr="00F83090" w:rsidRDefault="00F83090" w:rsidP="0026177B">
      <w:pPr>
        <w:spacing w:line="240" w:lineRule="atLeast"/>
        <w:ind w:left="-851"/>
        <w:contextualSpacing/>
        <w:jc w:val="both"/>
        <w:rPr>
          <w:rFonts w:ascii="Montserrat" w:hAnsi="Montserrat"/>
          <w:sz w:val="24"/>
          <w:szCs w:val="24"/>
        </w:rPr>
      </w:pPr>
      <w:r w:rsidRPr="00F83090">
        <w:rPr>
          <w:rFonts w:ascii="Montserrat" w:hAnsi="Montserrat"/>
          <w:sz w:val="24"/>
          <w:szCs w:val="24"/>
        </w:rPr>
        <w:t xml:space="preserve">Dentro de la Constitución </w:t>
      </w:r>
      <w:r w:rsidR="00B200C3" w:rsidRPr="00F83090">
        <w:rPr>
          <w:rFonts w:ascii="Montserrat" w:hAnsi="Montserrat"/>
          <w:sz w:val="24"/>
          <w:szCs w:val="24"/>
        </w:rPr>
        <w:t>Política</w:t>
      </w:r>
      <w:r w:rsidRPr="00F83090">
        <w:rPr>
          <w:rFonts w:ascii="Montserrat" w:hAnsi="Montserrat"/>
          <w:sz w:val="24"/>
          <w:szCs w:val="24"/>
        </w:rPr>
        <w:t xml:space="preserve"> de los Estados Unidos Mexicanos</w:t>
      </w:r>
      <w:r w:rsidR="006B3703" w:rsidRPr="00F83090">
        <w:rPr>
          <w:rFonts w:ascii="Montserrat" w:hAnsi="Montserrat"/>
          <w:sz w:val="24"/>
          <w:szCs w:val="24"/>
        </w:rPr>
        <w:t xml:space="preserve"> en el artículo 16, párrafo segundo, se señala que toda persona tiene derecho a la protección de sus datos personales, por lo que, existen elementos que vinculan a la privacidad mental o a los datos personales del cerebro como objetos de protección.</w:t>
      </w:r>
    </w:p>
    <w:p w:rsidR="00F83090" w:rsidRPr="00F83090" w:rsidRDefault="00F83090" w:rsidP="0026177B">
      <w:pPr>
        <w:spacing w:line="240" w:lineRule="atLeast"/>
        <w:ind w:left="-851"/>
        <w:contextualSpacing/>
        <w:jc w:val="both"/>
        <w:rPr>
          <w:rFonts w:ascii="Montserrat" w:hAnsi="Montserrat"/>
          <w:sz w:val="24"/>
          <w:szCs w:val="24"/>
        </w:rPr>
      </w:pPr>
    </w:p>
    <w:p w:rsidR="006B3703" w:rsidRPr="00F83090" w:rsidRDefault="006B3703" w:rsidP="0026177B">
      <w:pPr>
        <w:spacing w:line="240" w:lineRule="atLeast"/>
        <w:ind w:left="-851"/>
        <w:contextualSpacing/>
        <w:jc w:val="both"/>
        <w:rPr>
          <w:rFonts w:ascii="Montserrat" w:hAnsi="Montserrat"/>
          <w:sz w:val="24"/>
          <w:szCs w:val="24"/>
        </w:rPr>
      </w:pPr>
      <w:r w:rsidRPr="00F83090">
        <w:rPr>
          <w:rFonts w:ascii="Montserrat" w:hAnsi="Montserrat"/>
          <w:sz w:val="24"/>
          <w:szCs w:val="24"/>
        </w:rPr>
        <w:t>Al respecto tanto la Ley General de Protección de Datos Personales en Posesión de los Sujetos Obligados</w:t>
      </w:r>
      <w:r w:rsidR="008719A9">
        <w:rPr>
          <w:rFonts w:ascii="Montserrat" w:hAnsi="Montserrat"/>
          <w:sz w:val="24"/>
          <w:szCs w:val="24"/>
        </w:rPr>
        <w:t xml:space="preserve"> (</w:t>
      </w:r>
      <w:r w:rsidR="008719A9" w:rsidRPr="008719A9">
        <w:rPr>
          <w:rFonts w:ascii="Montserrat" w:hAnsi="Montserrat"/>
          <w:sz w:val="24"/>
          <w:szCs w:val="24"/>
        </w:rPr>
        <w:t>LGPDPPSO</w:t>
      </w:r>
      <w:r w:rsidR="008719A9">
        <w:rPr>
          <w:rFonts w:ascii="Montserrat" w:hAnsi="Montserrat"/>
          <w:sz w:val="24"/>
          <w:szCs w:val="24"/>
        </w:rPr>
        <w:t>)</w:t>
      </w:r>
      <w:r w:rsidRPr="00F83090">
        <w:rPr>
          <w:rFonts w:ascii="Montserrat" w:hAnsi="Montserrat"/>
          <w:sz w:val="24"/>
          <w:szCs w:val="24"/>
        </w:rPr>
        <w:t xml:space="preserve"> y la Ley Federal de Protección de Datos Personales en Posesión de los Particulares definen que los datos personales son: cualquier información concerniente a una persona física identificada o identificable, por lo que, de acuerdo al Comité Internacional de Bioética de la Organización de las Naciones Unidas para la Educación, la Ciencia y la Cultura (UNESCO) los datos que son productos de la actividad cerebral proveen información sobre el género, nacionalidad, lenguaje o religión, por lo tanto los datos personales del cerebro y privacidad mental sí están cubiertos por las diversas disposiciones federales.</w:t>
      </w:r>
    </w:p>
    <w:p w:rsidR="006B3703" w:rsidRPr="00982DD9" w:rsidRDefault="006B3703" w:rsidP="0026177B">
      <w:pPr>
        <w:spacing w:line="240" w:lineRule="atLeast"/>
        <w:ind w:left="-851"/>
        <w:contextualSpacing/>
        <w:jc w:val="both"/>
        <w:rPr>
          <w:rFonts w:ascii="Montserrat" w:hAnsi="Montserrat"/>
          <w:sz w:val="24"/>
          <w:szCs w:val="24"/>
          <w:highlight w:val="yellow"/>
        </w:rPr>
      </w:pPr>
    </w:p>
    <w:p w:rsidR="008719A9" w:rsidRDefault="006B3703" w:rsidP="0026177B">
      <w:pPr>
        <w:spacing w:line="240" w:lineRule="atLeast"/>
        <w:ind w:left="-851"/>
        <w:contextualSpacing/>
        <w:jc w:val="both"/>
        <w:rPr>
          <w:rFonts w:ascii="Montserrat" w:hAnsi="Montserrat"/>
          <w:sz w:val="24"/>
          <w:szCs w:val="24"/>
        </w:rPr>
      </w:pPr>
      <w:r w:rsidRPr="008719A9">
        <w:rPr>
          <w:rFonts w:ascii="Montserrat" w:hAnsi="Montserrat"/>
          <w:sz w:val="24"/>
          <w:szCs w:val="24"/>
        </w:rPr>
        <w:t xml:space="preserve">En ese sentido, en la </w:t>
      </w:r>
      <w:r w:rsidR="008719A9" w:rsidRPr="008719A9">
        <w:rPr>
          <w:rFonts w:ascii="Montserrat" w:hAnsi="Montserrat"/>
          <w:sz w:val="24"/>
          <w:szCs w:val="24"/>
        </w:rPr>
        <w:t>LGPDPPSO</w:t>
      </w:r>
      <w:r w:rsidRPr="008719A9">
        <w:rPr>
          <w:rFonts w:ascii="Montserrat" w:hAnsi="Montserrat"/>
          <w:sz w:val="24"/>
          <w:szCs w:val="24"/>
        </w:rPr>
        <w:t xml:space="preserve">, existe un marco de protección en el que se ha señalado que sólo el titular de los datos puede oponerse al tratamiento de los </w:t>
      </w:r>
      <w:r w:rsidRPr="008719A9">
        <w:rPr>
          <w:rFonts w:ascii="Montserrat" w:hAnsi="Montserrat"/>
          <w:sz w:val="24"/>
          <w:szCs w:val="24"/>
        </w:rPr>
        <w:lastRenderedPageBreak/>
        <w:t>mismos, en tanto, puedan afectar sus intereses, derechos o l</w:t>
      </w:r>
      <w:r w:rsidR="008719A9">
        <w:rPr>
          <w:rFonts w:ascii="Montserrat" w:hAnsi="Montserrat"/>
          <w:sz w:val="24"/>
          <w:szCs w:val="24"/>
        </w:rPr>
        <w:t>ibertades o su estado de salud.</w:t>
      </w:r>
      <w:r w:rsidR="00B200C3">
        <w:rPr>
          <w:rFonts w:ascii="Montserrat" w:hAnsi="Montserrat"/>
          <w:sz w:val="24"/>
          <w:szCs w:val="24"/>
        </w:rPr>
        <w:t xml:space="preserve"> </w:t>
      </w:r>
      <w:r w:rsidRPr="008719A9">
        <w:rPr>
          <w:rFonts w:ascii="Montserrat" w:hAnsi="Montserrat"/>
          <w:sz w:val="24"/>
          <w:szCs w:val="24"/>
        </w:rPr>
        <w:t xml:space="preserve">Por su parte los Reglamentos en línea con las leyes señaladas proponen una serie de principios que benefician al titular: de licitud, de consentimiento, de información, de calidad, de finalidad, de lealtad, de proporcionalidad y de responsabilidad. </w:t>
      </w:r>
    </w:p>
    <w:p w:rsidR="008719A9" w:rsidRDefault="008719A9" w:rsidP="0026177B">
      <w:pPr>
        <w:spacing w:line="240" w:lineRule="atLeast"/>
        <w:ind w:left="-851"/>
        <w:contextualSpacing/>
        <w:jc w:val="both"/>
        <w:rPr>
          <w:rFonts w:ascii="Montserrat" w:hAnsi="Montserrat"/>
          <w:sz w:val="24"/>
          <w:szCs w:val="24"/>
        </w:rPr>
      </w:pPr>
    </w:p>
    <w:p w:rsidR="006B3703" w:rsidRPr="008719A9" w:rsidRDefault="006B3703" w:rsidP="0026177B">
      <w:pPr>
        <w:spacing w:line="240" w:lineRule="atLeast"/>
        <w:ind w:left="-851"/>
        <w:contextualSpacing/>
        <w:jc w:val="both"/>
        <w:rPr>
          <w:rFonts w:ascii="Montserrat" w:hAnsi="Montserrat"/>
          <w:sz w:val="24"/>
          <w:szCs w:val="24"/>
        </w:rPr>
      </w:pPr>
      <w:r w:rsidRPr="008719A9">
        <w:rPr>
          <w:rFonts w:ascii="Montserrat" w:hAnsi="Montserrat"/>
          <w:sz w:val="24"/>
          <w:szCs w:val="24"/>
        </w:rPr>
        <w:t>En ese sentido, dicha normativa prevé que habrá un consentimiento tácito, cuando el responsable utilice mecanismos en medios remotos o locales de comunicación electrónica, óptica u otra tecnología que le permitan recabar datos personales sólo bajo el consentimiento del titular, por lo que aquellos datos personales que ocurren en la esfera cerebral bajo el uso de dispositivos neurotecnológicos tiene alcances de protección.</w:t>
      </w:r>
    </w:p>
    <w:p w:rsidR="006B3703" w:rsidRPr="00982DD9" w:rsidRDefault="006B3703" w:rsidP="0026177B">
      <w:pPr>
        <w:spacing w:line="240" w:lineRule="atLeast"/>
        <w:ind w:left="-851"/>
        <w:contextualSpacing/>
        <w:jc w:val="both"/>
        <w:rPr>
          <w:rFonts w:ascii="Montserrat" w:hAnsi="Montserrat"/>
          <w:sz w:val="24"/>
          <w:szCs w:val="24"/>
          <w:highlight w:val="yellow"/>
        </w:rPr>
      </w:pPr>
    </w:p>
    <w:p w:rsidR="006B3703" w:rsidRPr="008719A9" w:rsidRDefault="006B3703" w:rsidP="0026177B">
      <w:pPr>
        <w:spacing w:line="240" w:lineRule="atLeast"/>
        <w:ind w:left="-851"/>
        <w:contextualSpacing/>
        <w:jc w:val="both"/>
        <w:rPr>
          <w:rFonts w:ascii="Montserrat" w:hAnsi="Montserrat"/>
          <w:sz w:val="24"/>
          <w:szCs w:val="24"/>
        </w:rPr>
      </w:pPr>
      <w:r w:rsidRPr="008719A9">
        <w:rPr>
          <w:rFonts w:ascii="Montserrat" w:hAnsi="Montserrat"/>
          <w:sz w:val="24"/>
          <w:szCs w:val="24"/>
        </w:rPr>
        <w:t>Por último, algunos datos personales del cerebro pueden considerarse como datos personales sensibles, por lo que, de acuerdo a su definición en las legislaciones de protección de datos, son aquellos datos que afectan la esfera más íntima de su titular o cuya utilización indebida pueda dar origen a discriminación o conlleve un riesgo grave para éste, porque son tendientes a revelar aspectos como origen racial o étnico, estado de salud presente y futuro, información genética, creencias religiosas, filosóficas y morales, afiliación sindical, opiniones políticas y preferencia sexual.</w:t>
      </w:r>
    </w:p>
    <w:p w:rsidR="006B3703" w:rsidRPr="008719A9" w:rsidRDefault="006B3703" w:rsidP="0026177B">
      <w:pPr>
        <w:spacing w:line="240" w:lineRule="atLeast"/>
        <w:ind w:left="-851"/>
        <w:contextualSpacing/>
        <w:jc w:val="both"/>
        <w:rPr>
          <w:rFonts w:ascii="Montserrat" w:hAnsi="Montserrat"/>
          <w:sz w:val="24"/>
          <w:szCs w:val="24"/>
        </w:rPr>
      </w:pPr>
    </w:p>
    <w:p w:rsidR="006B3703" w:rsidRPr="00982DD9" w:rsidRDefault="006B3703" w:rsidP="0026177B">
      <w:pPr>
        <w:spacing w:line="240" w:lineRule="atLeast"/>
        <w:ind w:left="-851"/>
        <w:contextualSpacing/>
        <w:jc w:val="both"/>
        <w:rPr>
          <w:rFonts w:ascii="Montserrat" w:hAnsi="Montserrat"/>
          <w:sz w:val="24"/>
          <w:szCs w:val="24"/>
        </w:rPr>
      </w:pPr>
      <w:r w:rsidRPr="008719A9">
        <w:rPr>
          <w:rFonts w:ascii="Montserrat" w:hAnsi="Montserrat"/>
          <w:sz w:val="24"/>
          <w:szCs w:val="24"/>
        </w:rPr>
        <w:t>Por tanto, su tratamiento siempre está sujeto a un consentimiento y expreso por escrito a través de su firma autógrafa, firma electrónica u otro mecanismo de autenticación, garantizando así que aquella información correspondiente a la privacidad mental se encuentre plenamente cubierta.</w:t>
      </w:r>
    </w:p>
    <w:p w:rsidR="006B3703" w:rsidRPr="00982DD9" w:rsidRDefault="006B3703" w:rsidP="0026177B">
      <w:pPr>
        <w:spacing w:line="240" w:lineRule="atLeast"/>
        <w:ind w:left="-851"/>
        <w:contextualSpacing/>
        <w:jc w:val="both"/>
        <w:rPr>
          <w:rFonts w:ascii="Montserrat" w:hAnsi="Montserrat"/>
          <w:sz w:val="24"/>
          <w:szCs w:val="24"/>
        </w:rPr>
      </w:pPr>
    </w:p>
    <w:p w:rsidR="008719A9" w:rsidRDefault="008719A9" w:rsidP="0026177B">
      <w:pPr>
        <w:spacing w:line="240" w:lineRule="atLeast"/>
        <w:ind w:left="-851"/>
        <w:contextualSpacing/>
        <w:jc w:val="both"/>
        <w:rPr>
          <w:rFonts w:ascii="Montserrat" w:hAnsi="Montserrat"/>
          <w:b/>
          <w:sz w:val="24"/>
          <w:szCs w:val="24"/>
        </w:rPr>
      </w:pPr>
      <w:r>
        <w:rPr>
          <w:rFonts w:ascii="Montserrat" w:hAnsi="Montserrat"/>
          <w:b/>
          <w:sz w:val="24"/>
          <w:szCs w:val="24"/>
        </w:rPr>
        <w:t>P</w:t>
      </w:r>
      <w:r w:rsidR="00205F0C" w:rsidRPr="00982DD9">
        <w:rPr>
          <w:rFonts w:ascii="Montserrat" w:hAnsi="Montserrat"/>
          <w:b/>
          <w:sz w:val="24"/>
          <w:szCs w:val="24"/>
        </w:rPr>
        <w:t>rincipales lagunas normativas que pueden detectarse en el ámbito nacional</w:t>
      </w:r>
    </w:p>
    <w:p w:rsidR="008719A9" w:rsidRDefault="008719A9" w:rsidP="0026177B">
      <w:pPr>
        <w:spacing w:line="240" w:lineRule="atLeast"/>
        <w:ind w:left="-851"/>
        <w:contextualSpacing/>
        <w:jc w:val="both"/>
        <w:rPr>
          <w:rFonts w:ascii="Montserrat" w:hAnsi="Montserrat"/>
          <w:b/>
          <w:sz w:val="24"/>
          <w:szCs w:val="24"/>
        </w:rPr>
      </w:pPr>
    </w:p>
    <w:p w:rsidR="006B3703" w:rsidRPr="00982DD9" w:rsidRDefault="006B3703" w:rsidP="0026177B">
      <w:pPr>
        <w:spacing w:line="240" w:lineRule="atLeast"/>
        <w:ind w:left="-851"/>
        <w:contextualSpacing/>
        <w:jc w:val="both"/>
        <w:rPr>
          <w:rFonts w:ascii="Montserrat" w:hAnsi="Montserrat"/>
          <w:sz w:val="24"/>
          <w:szCs w:val="24"/>
        </w:rPr>
      </w:pPr>
      <w:r w:rsidRPr="00982DD9">
        <w:rPr>
          <w:rFonts w:ascii="Montserrat" w:hAnsi="Montserrat"/>
          <w:sz w:val="24"/>
          <w:szCs w:val="24"/>
        </w:rPr>
        <w:t>No existe una legislación federal vigente</w:t>
      </w:r>
      <w:r w:rsidR="008719A9">
        <w:rPr>
          <w:rFonts w:ascii="Montserrat" w:hAnsi="Montserrat"/>
          <w:sz w:val="24"/>
          <w:szCs w:val="24"/>
        </w:rPr>
        <w:t xml:space="preserve"> en el Estado mexicano </w:t>
      </w:r>
      <w:r w:rsidRPr="00982DD9">
        <w:rPr>
          <w:rFonts w:ascii="Montserrat" w:hAnsi="Montserrat"/>
          <w:sz w:val="24"/>
          <w:szCs w:val="24"/>
        </w:rPr>
        <w:t xml:space="preserve"> que guarde especial interés en los neuroderechos propuestos en debates recientes, y aunque, existen leyes en materia de salud y de protección de datos que se han especializado en prever la mayor cantidad de escenarios que han buscado procurar la defensa de las personas usuarias ante la aplicación de nuevas líneas de investigación científica y la protección y tratamiento de sus datos personales, la vigorosidad del desarrollo científico y tecnológico han planteado nuevas interrogantes.</w:t>
      </w:r>
    </w:p>
    <w:p w:rsidR="006B3703" w:rsidRPr="00982DD9" w:rsidRDefault="006B3703" w:rsidP="0026177B">
      <w:pPr>
        <w:spacing w:line="240" w:lineRule="atLeast"/>
        <w:ind w:left="-851"/>
        <w:contextualSpacing/>
        <w:jc w:val="both"/>
        <w:rPr>
          <w:rFonts w:ascii="Montserrat" w:hAnsi="Montserrat"/>
          <w:sz w:val="24"/>
          <w:szCs w:val="24"/>
        </w:rPr>
      </w:pPr>
    </w:p>
    <w:p w:rsidR="006B3703" w:rsidRPr="00982DD9" w:rsidRDefault="006B3703" w:rsidP="0026177B">
      <w:pPr>
        <w:spacing w:line="240" w:lineRule="atLeast"/>
        <w:ind w:left="-851"/>
        <w:contextualSpacing/>
        <w:jc w:val="both"/>
        <w:rPr>
          <w:rFonts w:ascii="Montserrat" w:hAnsi="Montserrat"/>
          <w:sz w:val="24"/>
          <w:szCs w:val="24"/>
        </w:rPr>
      </w:pPr>
      <w:r w:rsidRPr="00982DD9">
        <w:rPr>
          <w:rFonts w:ascii="Montserrat" w:hAnsi="Montserrat"/>
          <w:sz w:val="24"/>
          <w:szCs w:val="24"/>
        </w:rPr>
        <w:t>En ese sentido, las lagunas normativas se encuentran en los siguientes aspectos:</w:t>
      </w:r>
    </w:p>
    <w:p w:rsidR="006B3703" w:rsidRPr="00300318" w:rsidRDefault="006B3703" w:rsidP="00890D1C">
      <w:pPr>
        <w:pStyle w:val="Prrafodelista"/>
        <w:numPr>
          <w:ilvl w:val="0"/>
          <w:numId w:val="6"/>
        </w:numPr>
        <w:spacing w:line="240" w:lineRule="atLeast"/>
        <w:ind w:left="-567"/>
        <w:jc w:val="both"/>
        <w:rPr>
          <w:rFonts w:ascii="Montserrat" w:hAnsi="Montserrat"/>
          <w:sz w:val="24"/>
          <w:szCs w:val="24"/>
        </w:rPr>
      </w:pPr>
      <w:r w:rsidRPr="00300318">
        <w:rPr>
          <w:rFonts w:ascii="Montserrat" w:hAnsi="Montserrat"/>
          <w:sz w:val="24"/>
          <w:szCs w:val="24"/>
        </w:rPr>
        <w:t>Si un particular con fines de lucro pueda desarrollar y ofertar las neurotecnologías, ya que, en la</w:t>
      </w:r>
      <w:r w:rsidR="008719A9" w:rsidRPr="00300318">
        <w:rPr>
          <w:rFonts w:ascii="Montserrat" w:hAnsi="Montserrat"/>
          <w:sz w:val="24"/>
          <w:szCs w:val="24"/>
        </w:rPr>
        <w:t xml:space="preserve"> LGS</w:t>
      </w:r>
      <w:r w:rsidRPr="00300318">
        <w:rPr>
          <w:rFonts w:ascii="Montserrat" w:hAnsi="Montserrat"/>
          <w:sz w:val="24"/>
          <w:szCs w:val="24"/>
        </w:rPr>
        <w:t>, únicamente el desarrollo de investigación en humanos encauzados en el desarrollo de nuevos campos de la investigación se encuentra enfocada en el campo médico;</w:t>
      </w:r>
    </w:p>
    <w:p w:rsidR="008719A9" w:rsidRPr="00300318" w:rsidRDefault="006B3703" w:rsidP="00890D1C">
      <w:pPr>
        <w:pStyle w:val="Prrafodelista"/>
        <w:numPr>
          <w:ilvl w:val="0"/>
          <w:numId w:val="6"/>
        </w:numPr>
        <w:spacing w:line="240" w:lineRule="atLeast"/>
        <w:ind w:left="-567"/>
        <w:jc w:val="both"/>
        <w:rPr>
          <w:rFonts w:ascii="Montserrat" w:hAnsi="Montserrat"/>
          <w:sz w:val="24"/>
          <w:szCs w:val="24"/>
        </w:rPr>
      </w:pPr>
      <w:r w:rsidRPr="00300318">
        <w:rPr>
          <w:rFonts w:ascii="Montserrat" w:hAnsi="Montserrat"/>
          <w:sz w:val="24"/>
          <w:szCs w:val="24"/>
        </w:rPr>
        <w:lastRenderedPageBreak/>
        <w:t>No se señala cuáles sean los datos neuronales que pueden considerarse como datos sensibles a la luz de la Ley General de Protección de Datos Personales en Posesión de los Sujetos Obligados y la Ley Federal de Protección de Datos Personales en Posesión de los Particulares;</w:t>
      </w:r>
    </w:p>
    <w:p w:rsidR="008719A9" w:rsidRPr="00300318" w:rsidRDefault="006B3703" w:rsidP="00890D1C">
      <w:pPr>
        <w:pStyle w:val="Prrafodelista"/>
        <w:numPr>
          <w:ilvl w:val="0"/>
          <w:numId w:val="6"/>
        </w:numPr>
        <w:spacing w:line="240" w:lineRule="atLeast"/>
        <w:ind w:left="-567"/>
        <w:jc w:val="both"/>
        <w:rPr>
          <w:rFonts w:ascii="Montserrat" w:hAnsi="Montserrat"/>
          <w:sz w:val="24"/>
          <w:szCs w:val="24"/>
        </w:rPr>
      </w:pPr>
      <w:r w:rsidRPr="00300318">
        <w:rPr>
          <w:rFonts w:ascii="Montserrat" w:hAnsi="Montserrat"/>
          <w:sz w:val="24"/>
          <w:szCs w:val="24"/>
        </w:rPr>
        <w:t>No hay una cadena de custodia clara en relación con los datos biométricos recabados por aplicaciones y dispositivos portables, ni mecanismos claros para acceder a o retirar la información recolectada, lo cual vulnera la autonomía de la persona titular.</w:t>
      </w:r>
    </w:p>
    <w:p w:rsidR="008719A9" w:rsidRPr="00300318" w:rsidRDefault="006B3703" w:rsidP="00890D1C">
      <w:pPr>
        <w:pStyle w:val="Prrafodelista"/>
        <w:numPr>
          <w:ilvl w:val="0"/>
          <w:numId w:val="6"/>
        </w:numPr>
        <w:spacing w:line="240" w:lineRule="atLeast"/>
        <w:ind w:left="-567"/>
        <w:jc w:val="both"/>
        <w:rPr>
          <w:rFonts w:ascii="Montserrat" w:hAnsi="Montserrat"/>
          <w:sz w:val="24"/>
          <w:szCs w:val="24"/>
        </w:rPr>
      </w:pPr>
      <w:r w:rsidRPr="00300318">
        <w:rPr>
          <w:rFonts w:ascii="Montserrat" w:hAnsi="Montserrat"/>
          <w:sz w:val="24"/>
          <w:szCs w:val="24"/>
        </w:rPr>
        <w:t>Por lo tanto, es propicio que en términos legislativos se generen marcos normativos que sean capaces de identificar y definir los diversos procesos que ocurren en la práctica y el desarrollo científico de la neurotecnología, es</w:t>
      </w:r>
      <w:r w:rsidR="00300318">
        <w:rPr>
          <w:rFonts w:ascii="Montserrat" w:hAnsi="Montserrat"/>
          <w:sz w:val="24"/>
          <w:szCs w:val="24"/>
        </w:rPr>
        <w:t>pecialmente se debería precisar:</w:t>
      </w:r>
    </w:p>
    <w:p w:rsidR="008719A9" w:rsidRDefault="008719A9" w:rsidP="00300318">
      <w:pPr>
        <w:pStyle w:val="Prrafodelista"/>
        <w:spacing w:line="240" w:lineRule="atLeast"/>
        <w:ind w:left="-426" w:hanging="425"/>
        <w:jc w:val="both"/>
        <w:rPr>
          <w:rFonts w:ascii="Montserrat" w:hAnsi="Montserrat"/>
          <w:sz w:val="24"/>
          <w:szCs w:val="24"/>
        </w:rPr>
      </w:pPr>
    </w:p>
    <w:p w:rsidR="00300318" w:rsidRPr="00300318" w:rsidRDefault="006B3703" w:rsidP="00890D1C">
      <w:pPr>
        <w:pStyle w:val="Prrafodelista"/>
        <w:numPr>
          <w:ilvl w:val="0"/>
          <w:numId w:val="7"/>
        </w:numPr>
        <w:spacing w:line="240" w:lineRule="atLeast"/>
        <w:jc w:val="both"/>
        <w:rPr>
          <w:rFonts w:ascii="Montserrat" w:hAnsi="Montserrat"/>
          <w:sz w:val="24"/>
          <w:szCs w:val="24"/>
        </w:rPr>
      </w:pPr>
      <w:r w:rsidRPr="00300318">
        <w:rPr>
          <w:rFonts w:ascii="Montserrat" w:hAnsi="Montserrat"/>
          <w:sz w:val="24"/>
          <w:szCs w:val="24"/>
        </w:rPr>
        <w:t>Quiénes son los titulares de los neuroderechos y quiénes son los sujetos responsables que pueden investigar, desarrollar, ofertar y operar dispositivos neurotecnológicos;</w:t>
      </w:r>
    </w:p>
    <w:p w:rsidR="00300318" w:rsidRPr="00300318" w:rsidRDefault="006B3703" w:rsidP="00890D1C">
      <w:pPr>
        <w:pStyle w:val="Prrafodelista"/>
        <w:numPr>
          <w:ilvl w:val="0"/>
          <w:numId w:val="7"/>
        </w:numPr>
        <w:spacing w:line="240" w:lineRule="atLeast"/>
        <w:jc w:val="both"/>
        <w:rPr>
          <w:rFonts w:ascii="Montserrat" w:hAnsi="Montserrat"/>
          <w:sz w:val="24"/>
          <w:szCs w:val="24"/>
        </w:rPr>
      </w:pPr>
      <w:r w:rsidRPr="00300318">
        <w:rPr>
          <w:rFonts w:ascii="Montserrat" w:hAnsi="Montserrat"/>
          <w:sz w:val="24"/>
          <w:szCs w:val="24"/>
        </w:rPr>
        <w:t>Cuáles son sus principios;</w:t>
      </w:r>
    </w:p>
    <w:p w:rsidR="00300318" w:rsidRPr="00300318" w:rsidRDefault="006B3703" w:rsidP="00890D1C">
      <w:pPr>
        <w:pStyle w:val="Prrafodelista"/>
        <w:numPr>
          <w:ilvl w:val="0"/>
          <w:numId w:val="7"/>
        </w:numPr>
        <w:spacing w:line="240" w:lineRule="atLeast"/>
        <w:jc w:val="both"/>
        <w:rPr>
          <w:rFonts w:ascii="Montserrat" w:hAnsi="Montserrat"/>
          <w:sz w:val="24"/>
          <w:szCs w:val="24"/>
        </w:rPr>
      </w:pPr>
      <w:r w:rsidRPr="00300318">
        <w:rPr>
          <w:rFonts w:ascii="Montserrat" w:hAnsi="Montserrat"/>
          <w:sz w:val="24"/>
          <w:szCs w:val="24"/>
        </w:rPr>
        <w:t>Cuáles son los mecanismos de prevención, protección y reparación en el uso de datos neuronales y;</w:t>
      </w:r>
    </w:p>
    <w:p w:rsidR="006B3703" w:rsidRPr="00300318" w:rsidRDefault="006B3703" w:rsidP="00890D1C">
      <w:pPr>
        <w:pStyle w:val="Prrafodelista"/>
        <w:numPr>
          <w:ilvl w:val="0"/>
          <w:numId w:val="7"/>
        </w:numPr>
        <w:spacing w:line="240" w:lineRule="atLeast"/>
        <w:jc w:val="both"/>
        <w:rPr>
          <w:rFonts w:ascii="Montserrat" w:hAnsi="Montserrat"/>
          <w:sz w:val="24"/>
          <w:szCs w:val="24"/>
        </w:rPr>
      </w:pPr>
      <w:r w:rsidRPr="00300318">
        <w:rPr>
          <w:rFonts w:ascii="Montserrat" w:hAnsi="Montserrat"/>
          <w:sz w:val="24"/>
          <w:szCs w:val="24"/>
        </w:rPr>
        <w:t>Dotar a una o más autoridades las facultades de control y supervisión ante posibles abusos, así como darles atribuciones para el desarrollo de políticas públicas en materia de neurotecnología.</w:t>
      </w:r>
    </w:p>
    <w:p w:rsidR="00300318" w:rsidRPr="00300318" w:rsidRDefault="00300318" w:rsidP="00300318">
      <w:pPr>
        <w:pStyle w:val="Prrafodelista"/>
        <w:spacing w:line="240" w:lineRule="atLeast"/>
        <w:ind w:left="-426"/>
        <w:jc w:val="both"/>
        <w:rPr>
          <w:rFonts w:ascii="Montserrat" w:hAnsi="Montserrat"/>
          <w:sz w:val="24"/>
          <w:szCs w:val="24"/>
        </w:rPr>
      </w:pPr>
    </w:p>
    <w:p w:rsidR="00300318" w:rsidRDefault="00300318" w:rsidP="0026177B">
      <w:pPr>
        <w:spacing w:line="240" w:lineRule="atLeast"/>
        <w:ind w:left="-851"/>
        <w:contextualSpacing/>
        <w:jc w:val="both"/>
        <w:rPr>
          <w:rFonts w:ascii="Montserrat" w:hAnsi="Montserrat"/>
          <w:b/>
          <w:sz w:val="24"/>
          <w:szCs w:val="24"/>
        </w:rPr>
      </w:pPr>
      <w:r>
        <w:rPr>
          <w:rFonts w:ascii="Montserrat" w:hAnsi="Montserrat"/>
          <w:b/>
          <w:sz w:val="24"/>
          <w:szCs w:val="24"/>
        </w:rPr>
        <w:t xml:space="preserve">Preparación de México dentro de su marco </w:t>
      </w:r>
      <w:r w:rsidR="00205F0C" w:rsidRPr="00982DD9">
        <w:rPr>
          <w:rFonts w:ascii="Montserrat" w:hAnsi="Montserrat"/>
          <w:b/>
          <w:sz w:val="24"/>
          <w:szCs w:val="24"/>
        </w:rPr>
        <w:t>institucional</w:t>
      </w:r>
      <w:r>
        <w:rPr>
          <w:rFonts w:ascii="Montserrat" w:hAnsi="Montserrat"/>
          <w:b/>
          <w:sz w:val="24"/>
          <w:szCs w:val="24"/>
        </w:rPr>
        <w:t xml:space="preserve"> en materia de derechos humanos</w:t>
      </w:r>
    </w:p>
    <w:p w:rsidR="00300318" w:rsidRDefault="00300318" w:rsidP="0026177B">
      <w:pPr>
        <w:spacing w:line="240" w:lineRule="atLeast"/>
        <w:ind w:left="-851"/>
        <w:contextualSpacing/>
        <w:jc w:val="both"/>
        <w:rPr>
          <w:rFonts w:ascii="Montserrat" w:hAnsi="Montserrat"/>
          <w:b/>
          <w:sz w:val="24"/>
          <w:szCs w:val="24"/>
        </w:rPr>
      </w:pPr>
    </w:p>
    <w:p w:rsidR="006B3703" w:rsidRPr="00982DD9" w:rsidRDefault="006B3703" w:rsidP="0026177B">
      <w:pPr>
        <w:spacing w:line="240" w:lineRule="atLeast"/>
        <w:ind w:left="-851"/>
        <w:contextualSpacing/>
        <w:jc w:val="both"/>
        <w:rPr>
          <w:rFonts w:ascii="Montserrat" w:hAnsi="Montserrat"/>
          <w:sz w:val="24"/>
          <w:szCs w:val="24"/>
        </w:rPr>
      </w:pPr>
      <w:r w:rsidRPr="00982DD9">
        <w:rPr>
          <w:rFonts w:ascii="Montserrat" w:hAnsi="Montserrat"/>
          <w:sz w:val="24"/>
          <w:szCs w:val="24"/>
        </w:rPr>
        <w:t>En el Programa Nacional de Derechos Humanos 2020-2024 se han señalado los objetivos prioritarios, estrategias y acciones que la Administración Pública Federal en turno ejecuta a través de sus diversas dependencias públicas; sin embargo, se han priorizado acciones que fomenten la transformación de las condiciones de vida de las poblaciones históricamente vulnerables, por encima del desarrollo de aquellas que planteen el involucramiento de la protección de los usuarios de dispositivos neurotecnológicos.</w:t>
      </w:r>
    </w:p>
    <w:p w:rsidR="00300318" w:rsidRDefault="00300318" w:rsidP="0026177B">
      <w:pPr>
        <w:spacing w:line="240" w:lineRule="atLeast"/>
        <w:ind w:left="-851"/>
        <w:contextualSpacing/>
        <w:jc w:val="both"/>
        <w:rPr>
          <w:rFonts w:ascii="Montserrat" w:hAnsi="Montserrat"/>
          <w:b/>
          <w:sz w:val="24"/>
          <w:szCs w:val="24"/>
        </w:rPr>
      </w:pPr>
    </w:p>
    <w:p w:rsidR="00300318" w:rsidRDefault="00300318" w:rsidP="0026177B">
      <w:pPr>
        <w:spacing w:line="240" w:lineRule="atLeast"/>
        <w:ind w:left="-851"/>
        <w:contextualSpacing/>
        <w:jc w:val="both"/>
        <w:rPr>
          <w:rFonts w:ascii="Montserrat" w:hAnsi="Montserrat"/>
          <w:b/>
          <w:sz w:val="24"/>
          <w:szCs w:val="24"/>
        </w:rPr>
      </w:pPr>
      <w:r>
        <w:rPr>
          <w:rFonts w:ascii="Montserrat" w:hAnsi="Montserrat"/>
          <w:b/>
          <w:sz w:val="24"/>
          <w:szCs w:val="24"/>
        </w:rPr>
        <w:t xml:space="preserve">Organismo nacional de México más preparado para </w:t>
      </w:r>
      <w:r w:rsidR="00205F0C" w:rsidRPr="00982DD9">
        <w:rPr>
          <w:rFonts w:ascii="Montserrat" w:hAnsi="Montserrat"/>
          <w:b/>
          <w:sz w:val="24"/>
          <w:szCs w:val="24"/>
        </w:rPr>
        <w:t>supervisar, controlar y prevenir posibles abusos o usos indebidos derivados d</w:t>
      </w:r>
      <w:r>
        <w:rPr>
          <w:rFonts w:ascii="Montserrat" w:hAnsi="Montserrat"/>
          <w:b/>
          <w:sz w:val="24"/>
          <w:szCs w:val="24"/>
        </w:rPr>
        <w:t>el uso de las neurotecnologías</w:t>
      </w:r>
    </w:p>
    <w:p w:rsidR="00300318" w:rsidRDefault="00300318" w:rsidP="0026177B">
      <w:pPr>
        <w:spacing w:line="240" w:lineRule="atLeast"/>
        <w:ind w:left="-851"/>
        <w:contextualSpacing/>
        <w:jc w:val="both"/>
        <w:rPr>
          <w:rFonts w:ascii="Montserrat" w:hAnsi="Montserrat"/>
          <w:b/>
          <w:sz w:val="24"/>
          <w:szCs w:val="24"/>
        </w:rPr>
      </w:pPr>
    </w:p>
    <w:p w:rsidR="006B3703" w:rsidRPr="00982DD9" w:rsidRDefault="006B3703" w:rsidP="0026177B">
      <w:pPr>
        <w:spacing w:line="240" w:lineRule="atLeast"/>
        <w:ind w:left="-851"/>
        <w:contextualSpacing/>
        <w:jc w:val="both"/>
        <w:rPr>
          <w:rFonts w:ascii="Montserrat" w:hAnsi="Montserrat"/>
          <w:sz w:val="24"/>
          <w:szCs w:val="24"/>
        </w:rPr>
      </w:pPr>
      <w:r w:rsidRPr="00982DD9">
        <w:rPr>
          <w:rFonts w:ascii="Montserrat" w:hAnsi="Montserrat"/>
          <w:sz w:val="24"/>
          <w:szCs w:val="24"/>
        </w:rPr>
        <w:t>En el ámbito de la investigación médica, el Estado mexicano cuenta con una infraestructura institucional en bioética, pues a través de la Secretaría de Salud, la Comisión Nacional de Bioética ha establecido una serie de criterios que acatan los Comités de Ética en Investigación (CEI) a fin de dar cumplimiento al artículo 41 Bis de la Ley General de Salud.</w:t>
      </w:r>
    </w:p>
    <w:p w:rsidR="006B3703" w:rsidRPr="00982DD9" w:rsidRDefault="006B3703" w:rsidP="0026177B">
      <w:pPr>
        <w:spacing w:line="240" w:lineRule="atLeast"/>
        <w:ind w:left="-851"/>
        <w:contextualSpacing/>
        <w:jc w:val="both"/>
        <w:rPr>
          <w:rFonts w:ascii="Montserrat" w:hAnsi="Montserrat"/>
          <w:sz w:val="24"/>
          <w:szCs w:val="24"/>
        </w:rPr>
      </w:pPr>
    </w:p>
    <w:p w:rsidR="006B3703" w:rsidRPr="00982DD9" w:rsidRDefault="006B3703" w:rsidP="0026177B">
      <w:pPr>
        <w:spacing w:line="240" w:lineRule="atLeast"/>
        <w:ind w:left="-851"/>
        <w:contextualSpacing/>
        <w:jc w:val="both"/>
        <w:rPr>
          <w:rFonts w:ascii="Montserrat" w:hAnsi="Montserrat"/>
          <w:sz w:val="24"/>
          <w:szCs w:val="24"/>
        </w:rPr>
      </w:pPr>
      <w:r w:rsidRPr="00982DD9">
        <w:rPr>
          <w:rFonts w:ascii="Montserrat" w:hAnsi="Montserrat"/>
          <w:sz w:val="24"/>
          <w:szCs w:val="24"/>
        </w:rPr>
        <w:t xml:space="preserve">En ese sentido, las atribuciones que le corresponden al CEI, además de la evaluación ética, metodológica y normativa de las propuestas de investigación que les son sometidas, también tiene funciones de control y seguimiento durante el desarrollo y conclusión de las investigaciones en donde conocen, analizan y toman decisiones cuando ocurren eventos adversos graves, desviaciones o violaciones en los protocolos de investigación presentados. </w:t>
      </w:r>
    </w:p>
    <w:p w:rsidR="006B3703" w:rsidRPr="00982DD9" w:rsidRDefault="006B3703" w:rsidP="0026177B">
      <w:pPr>
        <w:spacing w:line="240" w:lineRule="atLeast"/>
        <w:ind w:left="-851"/>
        <w:contextualSpacing/>
        <w:jc w:val="both"/>
        <w:rPr>
          <w:rFonts w:ascii="Montserrat" w:hAnsi="Montserrat"/>
          <w:sz w:val="24"/>
          <w:szCs w:val="24"/>
        </w:rPr>
      </w:pPr>
    </w:p>
    <w:p w:rsidR="006B3703" w:rsidRPr="00982DD9" w:rsidRDefault="006B3703" w:rsidP="0026177B">
      <w:pPr>
        <w:spacing w:line="240" w:lineRule="atLeast"/>
        <w:ind w:left="-851"/>
        <w:contextualSpacing/>
        <w:jc w:val="both"/>
        <w:rPr>
          <w:rFonts w:ascii="Montserrat" w:hAnsi="Montserrat"/>
          <w:sz w:val="24"/>
          <w:szCs w:val="24"/>
        </w:rPr>
      </w:pPr>
      <w:r w:rsidRPr="00982DD9">
        <w:rPr>
          <w:rFonts w:ascii="Montserrat" w:hAnsi="Montserrat"/>
          <w:sz w:val="24"/>
          <w:szCs w:val="24"/>
        </w:rPr>
        <w:t xml:space="preserve">En el caso de la concurrencia de alguno de los supuestos mencionados, entonces el CEI solicita a las autoridades competentes y a la </w:t>
      </w:r>
      <w:r w:rsidR="00300318">
        <w:rPr>
          <w:rFonts w:ascii="Montserrat" w:hAnsi="Montserrat"/>
          <w:sz w:val="24"/>
          <w:szCs w:val="24"/>
        </w:rPr>
        <w:t>COFEPRIS</w:t>
      </w:r>
      <w:r w:rsidRPr="00982DD9">
        <w:rPr>
          <w:rFonts w:ascii="Montserrat" w:hAnsi="Montserrat"/>
          <w:sz w:val="24"/>
          <w:szCs w:val="24"/>
        </w:rPr>
        <w:t>, a través de la C</w:t>
      </w:r>
      <w:r w:rsidR="00300318">
        <w:rPr>
          <w:rFonts w:ascii="Montserrat" w:hAnsi="Montserrat"/>
          <w:sz w:val="24"/>
          <w:szCs w:val="24"/>
        </w:rPr>
        <w:t xml:space="preserve">omisión de Operación Sanitaria </w:t>
      </w:r>
      <w:r w:rsidRPr="00982DD9">
        <w:rPr>
          <w:rFonts w:ascii="Montserrat" w:hAnsi="Montserrat"/>
          <w:sz w:val="24"/>
          <w:szCs w:val="24"/>
        </w:rPr>
        <w:t>la suspensión o revisión de la investigación cuando los sujetos investigados atraviesen una amenaza a su integridad, corran el riesgo de lesiones graves u otro evento que contravenga a la ética, abusos o usos indebidos para continuar con la investigación.</w:t>
      </w:r>
    </w:p>
    <w:p w:rsidR="00300318" w:rsidRDefault="00205F0C" w:rsidP="00300318">
      <w:pPr>
        <w:pStyle w:val="Ttulo1"/>
        <w:spacing w:line="240" w:lineRule="atLeast"/>
        <w:ind w:left="-851"/>
        <w:contextualSpacing/>
        <w:jc w:val="both"/>
        <w:rPr>
          <w:rFonts w:ascii="Montserrat" w:hAnsi="Montserrat"/>
          <w:b/>
          <w:color w:val="auto"/>
          <w:sz w:val="24"/>
          <w:szCs w:val="24"/>
        </w:rPr>
      </w:pPr>
      <w:bookmarkStart w:id="11" w:name="_Toc138669542"/>
      <w:r w:rsidRPr="00982DD9">
        <w:rPr>
          <w:rFonts w:ascii="Montserrat" w:hAnsi="Montserrat"/>
          <w:b/>
          <w:color w:val="auto"/>
          <w:sz w:val="24"/>
          <w:szCs w:val="24"/>
        </w:rPr>
        <w:t>Marco internacional</w:t>
      </w:r>
      <w:bookmarkEnd w:id="11"/>
    </w:p>
    <w:p w:rsidR="00300318" w:rsidRPr="00300318" w:rsidRDefault="00300318" w:rsidP="00300318"/>
    <w:p w:rsidR="00205F0C" w:rsidRDefault="00300318" w:rsidP="0026177B">
      <w:pPr>
        <w:spacing w:line="240" w:lineRule="atLeast"/>
        <w:ind w:left="-851"/>
        <w:contextualSpacing/>
        <w:jc w:val="both"/>
        <w:rPr>
          <w:rFonts w:ascii="Montserrat" w:hAnsi="Montserrat"/>
          <w:b/>
          <w:sz w:val="24"/>
          <w:szCs w:val="24"/>
        </w:rPr>
      </w:pPr>
      <w:r>
        <w:rPr>
          <w:rFonts w:ascii="Montserrat" w:hAnsi="Montserrat"/>
          <w:b/>
          <w:sz w:val="24"/>
          <w:szCs w:val="24"/>
        </w:rPr>
        <w:t>P</w:t>
      </w:r>
      <w:r w:rsidR="00205F0C" w:rsidRPr="00982DD9">
        <w:rPr>
          <w:rFonts w:ascii="Montserrat" w:hAnsi="Montserrat"/>
          <w:b/>
          <w:sz w:val="24"/>
          <w:szCs w:val="24"/>
        </w:rPr>
        <w:t>rincipales lagunas internacionales en materia de regulación y gobernanza que ha detectado en relación con la neurotec</w:t>
      </w:r>
      <w:r>
        <w:rPr>
          <w:rFonts w:ascii="Montserrat" w:hAnsi="Montserrat"/>
          <w:b/>
          <w:sz w:val="24"/>
          <w:szCs w:val="24"/>
        </w:rPr>
        <w:t>nología y los derechos humanos</w:t>
      </w:r>
    </w:p>
    <w:p w:rsidR="00300318" w:rsidRPr="00982DD9" w:rsidRDefault="00300318" w:rsidP="0026177B">
      <w:pPr>
        <w:spacing w:line="240" w:lineRule="atLeast"/>
        <w:ind w:left="-851"/>
        <w:contextualSpacing/>
        <w:jc w:val="both"/>
        <w:rPr>
          <w:rFonts w:ascii="Montserrat" w:hAnsi="Montserrat"/>
          <w:b/>
          <w:sz w:val="24"/>
          <w:szCs w:val="24"/>
        </w:rPr>
      </w:pPr>
    </w:p>
    <w:p w:rsidR="006B3703" w:rsidRPr="00982DD9" w:rsidRDefault="006B3703" w:rsidP="0026177B">
      <w:pPr>
        <w:spacing w:line="240" w:lineRule="atLeast"/>
        <w:ind w:left="-851"/>
        <w:contextualSpacing/>
        <w:jc w:val="both"/>
        <w:rPr>
          <w:rFonts w:ascii="Montserrat" w:hAnsi="Montserrat"/>
          <w:sz w:val="24"/>
          <w:szCs w:val="24"/>
        </w:rPr>
      </w:pPr>
      <w:r w:rsidRPr="00982DD9">
        <w:rPr>
          <w:rFonts w:ascii="Montserrat" w:hAnsi="Montserrat"/>
          <w:sz w:val="24"/>
          <w:szCs w:val="24"/>
        </w:rPr>
        <w:t>Destaca la ausencia de regulación de las empresas dedicadas al desarrollo de neurotecnología. A través de la plataforma Shanghai de la Organización para la Cooperación y el Desarrollo Económico las partes han expresado que no cuentan con marcos regulatorios que sean capaces de elevar su responsabilidad social a fin de implementar mejoras en los sistemas de salud, educación o responsabilidad con el consumidor.</w:t>
      </w:r>
    </w:p>
    <w:p w:rsidR="006B3703" w:rsidRPr="00982DD9" w:rsidRDefault="006B3703" w:rsidP="0026177B">
      <w:pPr>
        <w:spacing w:line="240" w:lineRule="atLeast"/>
        <w:ind w:left="-851"/>
        <w:contextualSpacing/>
        <w:jc w:val="both"/>
        <w:rPr>
          <w:rFonts w:ascii="Montserrat" w:hAnsi="Montserrat"/>
          <w:sz w:val="24"/>
          <w:szCs w:val="24"/>
        </w:rPr>
      </w:pPr>
    </w:p>
    <w:p w:rsidR="006B3703" w:rsidRPr="00982DD9" w:rsidRDefault="006B3703" w:rsidP="0026177B">
      <w:pPr>
        <w:spacing w:line="240" w:lineRule="atLeast"/>
        <w:ind w:left="-851"/>
        <w:contextualSpacing/>
        <w:jc w:val="both"/>
        <w:rPr>
          <w:rFonts w:ascii="Montserrat" w:hAnsi="Montserrat"/>
          <w:sz w:val="24"/>
          <w:szCs w:val="24"/>
        </w:rPr>
      </w:pPr>
      <w:r w:rsidRPr="00982DD9">
        <w:rPr>
          <w:rFonts w:ascii="Montserrat" w:hAnsi="Montserrat"/>
          <w:sz w:val="24"/>
          <w:szCs w:val="24"/>
        </w:rPr>
        <w:t>Puesto que las legislaciones se han enfocado en las investigaciones públicas, dichos vacíos legales impiden posicionar de manera formal los valores comunes de las compañías dedicadas a la neurotecnología, de este modo, la priorización de la seguridad y la eficacia; el compromiso por la integridad, la honestidad, la confianza y la rendición de cuentas, así como el énfasis por la transparencia y la protección de datos personales son agendas que han quedado rezagadas 8.</w:t>
      </w:r>
    </w:p>
    <w:p w:rsidR="006B3703" w:rsidRPr="00982DD9" w:rsidRDefault="006B3703" w:rsidP="0026177B">
      <w:pPr>
        <w:spacing w:line="240" w:lineRule="atLeast"/>
        <w:ind w:left="-851"/>
        <w:contextualSpacing/>
        <w:jc w:val="both"/>
        <w:rPr>
          <w:rFonts w:ascii="Montserrat" w:hAnsi="Montserrat"/>
          <w:sz w:val="24"/>
          <w:szCs w:val="24"/>
        </w:rPr>
      </w:pPr>
    </w:p>
    <w:p w:rsidR="006B3703" w:rsidRDefault="006B3703" w:rsidP="0026177B">
      <w:pPr>
        <w:spacing w:line="240" w:lineRule="atLeast"/>
        <w:ind w:left="-851"/>
        <w:contextualSpacing/>
        <w:jc w:val="both"/>
        <w:rPr>
          <w:rFonts w:ascii="Montserrat" w:hAnsi="Montserrat"/>
          <w:sz w:val="24"/>
          <w:szCs w:val="24"/>
        </w:rPr>
      </w:pPr>
      <w:r w:rsidRPr="00982DD9">
        <w:rPr>
          <w:rFonts w:ascii="Montserrat" w:hAnsi="Montserrat"/>
          <w:sz w:val="24"/>
          <w:szCs w:val="24"/>
        </w:rPr>
        <w:t>Paralelamente, la propiedad intelectual de los dispositivos neurotecnológicos es un tema pendiente que puede desatar un contexto de nuevas desigualdades, pues el registro de patentes de los inventores imposibilita que estas tecnologías sean asequibles para los Estados en vías de desarrollo debido a los elevados costos que r</w:t>
      </w:r>
      <w:r w:rsidR="00300318">
        <w:rPr>
          <w:rFonts w:ascii="Montserrat" w:hAnsi="Montserrat"/>
          <w:sz w:val="24"/>
          <w:szCs w:val="24"/>
        </w:rPr>
        <w:t>epresentan para sus economías.</w:t>
      </w:r>
      <w:r w:rsidRPr="00982DD9">
        <w:rPr>
          <w:rFonts w:ascii="Montserrat" w:hAnsi="Montserrat"/>
          <w:sz w:val="24"/>
          <w:szCs w:val="24"/>
        </w:rPr>
        <w:t xml:space="preserve"> En ese sentido, la organización internacional no ha procurado los mecanismos suficientes para democratizar el derecho al acceso a las neurotecnologías</w:t>
      </w:r>
    </w:p>
    <w:p w:rsidR="00300318" w:rsidRPr="00982DD9" w:rsidRDefault="00300318" w:rsidP="0026177B">
      <w:pPr>
        <w:spacing w:line="240" w:lineRule="atLeast"/>
        <w:ind w:left="-851"/>
        <w:contextualSpacing/>
        <w:jc w:val="both"/>
        <w:rPr>
          <w:rFonts w:ascii="Montserrat" w:hAnsi="Montserrat"/>
          <w:sz w:val="24"/>
          <w:szCs w:val="24"/>
        </w:rPr>
      </w:pPr>
    </w:p>
    <w:p w:rsidR="00300318" w:rsidRDefault="00300318" w:rsidP="0026177B">
      <w:pPr>
        <w:spacing w:line="240" w:lineRule="atLeast"/>
        <w:ind w:left="-851"/>
        <w:contextualSpacing/>
        <w:jc w:val="both"/>
        <w:rPr>
          <w:rFonts w:ascii="Montserrat" w:hAnsi="Montserrat"/>
          <w:b/>
          <w:sz w:val="24"/>
          <w:szCs w:val="24"/>
        </w:rPr>
      </w:pPr>
      <w:r>
        <w:rPr>
          <w:rFonts w:ascii="Montserrat" w:hAnsi="Montserrat"/>
          <w:b/>
          <w:sz w:val="24"/>
          <w:szCs w:val="24"/>
        </w:rPr>
        <w:t>M</w:t>
      </w:r>
      <w:r w:rsidR="00205F0C" w:rsidRPr="00982DD9">
        <w:rPr>
          <w:rFonts w:ascii="Montserrat" w:hAnsi="Montserrat"/>
          <w:b/>
          <w:sz w:val="24"/>
          <w:szCs w:val="24"/>
        </w:rPr>
        <w:t>edidas</w:t>
      </w:r>
      <w:r>
        <w:rPr>
          <w:rFonts w:ascii="Montserrat" w:hAnsi="Montserrat"/>
          <w:b/>
          <w:sz w:val="24"/>
          <w:szCs w:val="24"/>
        </w:rPr>
        <w:t xml:space="preserve"> propuestas </w:t>
      </w:r>
      <w:r w:rsidR="00205F0C" w:rsidRPr="00982DD9">
        <w:rPr>
          <w:rFonts w:ascii="Montserrat" w:hAnsi="Montserrat"/>
          <w:b/>
          <w:sz w:val="24"/>
          <w:szCs w:val="24"/>
        </w:rPr>
        <w:t>para subsanar estas deficiencias y las posibles repercusiones sobre los derechos humanos a escala internacional</w:t>
      </w:r>
    </w:p>
    <w:p w:rsidR="00300318" w:rsidRDefault="00300318" w:rsidP="0026177B">
      <w:pPr>
        <w:spacing w:line="240" w:lineRule="atLeast"/>
        <w:ind w:left="-851"/>
        <w:contextualSpacing/>
        <w:jc w:val="both"/>
        <w:rPr>
          <w:rFonts w:ascii="Montserrat" w:hAnsi="Montserrat"/>
          <w:b/>
          <w:sz w:val="24"/>
          <w:szCs w:val="24"/>
        </w:rPr>
      </w:pPr>
    </w:p>
    <w:p w:rsidR="006B3703" w:rsidRDefault="006B3703" w:rsidP="0026177B">
      <w:pPr>
        <w:spacing w:line="240" w:lineRule="atLeast"/>
        <w:ind w:left="-851"/>
        <w:contextualSpacing/>
        <w:jc w:val="both"/>
        <w:rPr>
          <w:rFonts w:ascii="Montserrat" w:hAnsi="Montserrat"/>
          <w:sz w:val="24"/>
          <w:szCs w:val="24"/>
        </w:rPr>
      </w:pPr>
      <w:r w:rsidRPr="00982DD9">
        <w:rPr>
          <w:rFonts w:ascii="Montserrat" w:hAnsi="Montserrat"/>
          <w:sz w:val="24"/>
          <w:szCs w:val="24"/>
        </w:rPr>
        <w:t>Utilizar las plataformas de la cooperación técnica internacional, con la participación de entes públicos, privados y de la sociedad civil, con el propósito de posicionar una agenda común co</w:t>
      </w:r>
      <w:r w:rsidR="00300318">
        <w:rPr>
          <w:rFonts w:ascii="Montserrat" w:hAnsi="Montserrat"/>
          <w:sz w:val="24"/>
          <w:szCs w:val="24"/>
        </w:rPr>
        <w:t xml:space="preserve">ncerniente a los neuroderechos. </w:t>
      </w:r>
      <w:r w:rsidRPr="00982DD9">
        <w:rPr>
          <w:rFonts w:ascii="Montserrat" w:hAnsi="Montserrat"/>
          <w:sz w:val="24"/>
          <w:szCs w:val="24"/>
        </w:rPr>
        <w:t>Estas acciones pueden llevarse a cabo a través de espacios ya constituidos por las diversas partes interesadas, como en los Foros Globales de Tecnología de actores como la OCDE o el Foro Económico Mundial.</w:t>
      </w:r>
    </w:p>
    <w:p w:rsidR="00300318" w:rsidRPr="00982DD9" w:rsidRDefault="00300318" w:rsidP="0026177B">
      <w:pPr>
        <w:spacing w:line="240" w:lineRule="atLeast"/>
        <w:ind w:left="-851"/>
        <w:contextualSpacing/>
        <w:jc w:val="both"/>
        <w:rPr>
          <w:rFonts w:ascii="Montserrat" w:hAnsi="Montserrat"/>
          <w:sz w:val="24"/>
          <w:szCs w:val="24"/>
        </w:rPr>
      </w:pPr>
    </w:p>
    <w:p w:rsidR="006B3703" w:rsidRPr="00982DD9" w:rsidRDefault="006B3703" w:rsidP="0026177B">
      <w:pPr>
        <w:spacing w:line="240" w:lineRule="atLeast"/>
        <w:ind w:left="-851"/>
        <w:contextualSpacing/>
        <w:jc w:val="both"/>
        <w:rPr>
          <w:rFonts w:ascii="Montserrat" w:hAnsi="Montserrat"/>
          <w:sz w:val="24"/>
          <w:szCs w:val="24"/>
        </w:rPr>
      </w:pPr>
      <w:r w:rsidRPr="00982DD9">
        <w:rPr>
          <w:rFonts w:ascii="Montserrat" w:hAnsi="Montserrat"/>
          <w:sz w:val="24"/>
          <w:szCs w:val="24"/>
        </w:rPr>
        <w:t>Asimismo, es relevante la creación de grupos de trabajo con el propósito de generar instrumentos como declaraciones que se basen en un enfoque de derechos humanos, las cuales darán pauta a otros actores sobre la importancia del rol de las empresas que investigan, desarrollan y comercializan neurotecnologías.</w:t>
      </w:r>
    </w:p>
    <w:p w:rsidR="006B3703" w:rsidRPr="00982DD9" w:rsidRDefault="006B3703" w:rsidP="0026177B">
      <w:pPr>
        <w:spacing w:line="240" w:lineRule="atLeast"/>
        <w:ind w:left="-851"/>
        <w:contextualSpacing/>
        <w:jc w:val="both"/>
        <w:rPr>
          <w:rFonts w:ascii="Montserrat" w:hAnsi="Montserrat"/>
          <w:sz w:val="24"/>
          <w:szCs w:val="24"/>
        </w:rPr>
      </w:pPr>
    </w:p>
    <w:p w:rsidR="006B3703" w:rsidRDefault="006B3703" w:rsidP="0026177B">
      <w:pPr>
        <w:spacing w:line="240" w:lineRule="atLeast"/>
        <w:ind w:left="-851"/>
        <w:contextualSpacing/>
        <w:jc w:val="both"/>
        <w:rPr>
          <w:rFonts w:ascii="Montserrat" w:hAnsi="Montserrat"/>
          <w:sz w:val="24"/>
          <w:szCs w:val="24"/>
        </w:rPr>
      </w:pPr>
      <w:r w:rsidRPr="00982DD9">
        <w:rPr>
          <w:rFonts w:ascii="Montserrat" w:hAnsi="Montserrat"/>
          <w:sz w:val="24"/>
          <w:szCs w:val="24"/>
        </w:rPr>
        <w:t xml:space="preserve">Finalmente, es pertinente movilizar plataformas de cooperación con esquemas sur-sur a fin de que los Estados que se caractericen por tener desventajas económicas que les impidan acceder al uso o desarrollo de las neurotecnologías, puedan promover su investigación y desarrollo a través de licencias de libre acceso. Es de especial interés que estos mecanismos de cooperación sean basados a partir de un enfoque propuesto por </w:t>
      </w:r>
      <w:r w:rsidR="00B200C3">
        <w:rPr>
          <w:rFonts w:ascii="Montserrat" w:hAnsi="Montserrat"/>
          <w:sz w:val="24"/>
          <w:szCs w:val="24"/>
        </w:rPr>
        <w:t>la Neuroética</w:t>
      </w:r>
      <w:r w:rsidRPr="00982DD9">
        <w:rPr>
          <w:rFonts w:ascii="Montserrat" w:hAnsi="Montserrat"/>
          <w:sz w:val="24"/>
          <w:szCs w:val="24"/>
        </w:rPr>
        <w:t>, ya que es una disciplina que aborda las implicaciones de la investigación, uso clínico y no clínico de la neurotecnología incluyendo el mal uso o el sobreuso de estas.</w:t>
      </w:r>
    </w:p>
    <w:p w:rsidR="00B200C3" w:rsidRDefault="00B200C3" w:rsidP="0026177B">
      <w:pPr>
        <w:spacing w:line="240" w:lineRule="atLeast"/>
        <w:ind w:left="-851"/>
        <w:contextualSpacing/>
        <w:jc w:val="both"/>
        <w:rPr>
          <w:rFonts w:ascii="Montserrat" w:hAnsi="Montserrat"/>
          <w:b/>
          <w:sz w:val="24"/>
          <w:szCs w:val="24"/>
        </w:rPr>
      </w:pPr>
    </w:p>
    <w:p w:rsidR="00205F0C" w:rsidRDefault="00B200C3" w:rsidP="0026177B">
      <w:pPr>
        <w:spacing w:line="240" w:lineRule="atLeast"/>
        <w:ind w:left="-851"/>
        <w:contextualSpacing/>
        <w:jc w:val="both"/>
        <w:rPr>
          <w:rFonts w:ascii="Montserrat" w:hAnsi="Montserrat"/>
          <w:b/>
          <w:sz w:val="24"/>
          <w:szCs w:val="24"/>
        </w:rPr>
      </w:pPr>
      <w:r>
        <w:rPr>
          <w:rFonts w:ascii="Montserrat" w:hAnsi="Montserrat"/>
          <w:b/>
          <w:sz w:val="24"/>
          <w:szCs w:val="24"/>
        </w:rPr>
        <w:t>O</w:t>
      </w:r>
      <w:r w:rsidR="00205F0C" w:rsidRPr="00982DD9">
        <w:rPr>
          <w:rFonts w:ascii="Montserrat" w:hAnsi="Montserrat"/>
          <w:b/>
          <w:sz w:val="24"/>
          <w:szCs w:val="24"/>
        </w:rPr>
        <w:t>rganización, organismos o agencias internacionales</w:t>
      </w:r>
      <w:r>
        <w:rPr>
          <w:rFonts w:ascii="Montserrat" w:hAnsi="Montserrat"/>
          <w:b/>
          <w:sz w:val="24"/>
          <w:szCs w:val="24"/>
        </w:rPr>
        <w:t xml:space="preserve"> más preparados </w:t>
      </w:r>
      <w:r w:rsidR="00205F0C" w:rsidRPr="00982DD9">
        <w:rPr>
          <w:rFonts w:ascii="Montserrat" w:hAnsi="Montserrat"/>
          <w:b/>
          <w:sz w:val="24"/>
          <w:szCs w:val="24"/>
        </w:rPr>
        <w:t>para supervisar y prevenir posibles abusos o usos indebidos derivados de</w:t>
      </w:r>
      <w:r>
        <w:rPr>
          <w:rFonts w:ascii="Montserrat" w:hAnsi="Montserrat"/>
          <w:b/>
          <w:sz w:val="24"/>
          <w:szCs w:val="24"/>
        </w:rPr>
        <w:t>l uso de las neurotecnologías</w:t>
      </w:r>
    </w:p>
    <w:p w:rsidR="00B200C3" w:rsidRPr="00982DD9" w:rsidRDefault="00B200C3" w:rsidP="0026177B">
      <w:pPr>
        <w:spacing w:line="240" w:lineRule="atLeast"/>
        <w:ind w:left="-851"/>
        <w:contextualSpacing/>
        <w:jc w:val="both"/>
        <w:rPr>
          <w:rFonts w:ascii="Montserrat" w:hAnsi="Montserrat"/>
          <w:b/>
          <w:sz w:val="24"/>
          <w:szCs w:val="24"/>
        </w:rPr>
      </w:pPr>
    </w:p>
    <w:p w:rsidR="006B3703" w:rsidRPr="00B200C3" w:rsidRDefault="006B3703" w:rsidP="00890D1C">
      <w:pPr>
        <w:pStyle w:val="Prrafodelista"/>
        <w:numPr>
          <w:ilvl w:val="0"/>
          <w:numId w:val="8"/>
        </w:numPr>
        <w:spacing w:line="240" w:lineRule="atLeast"/>
        <w:ind w:left="-284"/>
        <w:jc w:val="both"/>
        <w:rPr>
          <w:rFonts w:ascii="Montserrat" w:hAnsi="Montserrat"/>
          <w:sz w:val="24"/>
          <w:szCs w:val="24"/>
        </w:rPr>
      </w:pPr>
      <w:r w:rsidRPr="00B200C3">
        <w:rPr>
          <w:rFonts w:ascii="Montserrat" w:hAnsi="Montserrat"/>
          <w:sz w:val="24"/>
          <w:szCs w:val="24"/>
        </w:rPr>
        <w:t>Council for International Organizations of Medical Sciences (Consejo de Organizaciones Internacionales de Ciencias Médicas);|</w:t>
      </w:r>
    </w:p>
    <w:p w:rsidR="006B3703" w:rsidRPr="00B200C3" w:rsidRDefault="006B3703" w:rsidP="00890D1C">
      <w:pPr>
        <w:pStyle w:val="Prrafodelista"/>
        <w:numPr>
          <w:ilvl w:val="0"/>
          <w:numId w:val="8"/>
        </w:numPr>
        <w:spacing w:line="240" w:lineRule="atLeast"/>
        <w:ind w:left="-284"/>
        <w:jc w:val="both"/>
        <w:rPr>
          <w:rFonts w:ascii="Montserrat" w:hAnsi="Montserrat"/>
          <w:sz w:val="24"/>
          <w:szCs w:val="24"/>
        </w:rPr>
      </w:pPr>
      <w:r w:rsidRPr="00B200C3">
        <w:rPr>
          <w:rFonts w:ascii="Montserrat" w:hAnsi="Montserrat"/>
          <w:sz w:val="24"/>
          <w:szCs w:val="24"/>
        </w:rPr>
        <w:t>Council on Responsible Innovation in Neurotechnology of the Organisation forEconomic Co-operation and Development (Consejo</w:t>
      </w:r>
      <w:r w:rsidR="008E1551">
        <w:rPr>
          <w:rFonts w:ascii="Montserrat" w:hAnsi="Montserrat"/>
          <w:sz w:val="24"/>
          <w:szCs w:val="24"/>
        </w:rPr>
        <w:t xml:space="preserve"> sobre Innovación Responsable en Neurotecnología</w:t>
      </w:r>
      <w:r w:rsidRPr="00B200C3">
        <w:rPr>
          <w:rFonts w:ascii="Montserrat" w:hAnsi="Montserrat"/>
          <w:sz w:val="24"/>
          <w:szCs w:val="24"/>
        </w:rPr>
        <w:t xml:space="preserve"> de la Organización para la Cooperación y el Desarrollo Económico);</w:t>
      </w:r>
    </w:p>
    <w:p w:rsidR="006B3703" w:rsidRPr="00B200C3" w:rsidRDefault="006B3703" w:rsidP="00890D1C">
      <w:pPr>
        <w:pStyle w:val="Prrafodelista"/>
        <w:numPr>
          <w:ilvl w:val="0"/>
          <w:numId w:val="8"/>
        </w:numPr>
        <w:spacing w:line="240" w:lineRule="atLeast"/>
        <w:ind w:left="-284"/>
        <w:jc w:val="both"/>
        <w:rPr>
          <w:rFonts w:ascii="Montserrat" w:hAnsi="Montserrat"/>
          <w:sz w:val="24"/>
          <w:szCs w:val="24"/>
        </w:rPr>
      </w:pPr>
      <w:r w:rsidRPr="00B200C3">
        <w:rPr>
          <w:rFonts w:ascii="Montserrat" w:hAnsi="Montserrat"/>
          <w:sz w:val="24"/>
          <w:szCs w:val="24"/>
        </w:rPr>
        <w:t>International Bioethics Committe of the United Nations Educational, Scientific and Cultural Organization (Comité Internacional de Bioética de la Organización de las Naciones Unidas para la Educ</w:t>
      </w:r>
      <w:r w:rsidR="00B200C3">
        <w:rPr>
          <w:rFonts w:ascii="Montserrat" w:hAnsi="Montserrat"/>
          <w:sz w:val="24"/>
          <w:szCs w:val="24"/>
        </w:rPr>
        <w:t>ación, la Ciencia y la Cultura), y</w:t>
      </w:r>
    </w:p>
    <w:p w:rsidR="006B3703" w:rsidRPr="00B200C3" w:rsidRDefault="006B3703" w:rsidP="00890D1C">
      <w:pPr>
        <w:pStyle w:val="Prrafodelista"/>
        <w:numPr>
          <w:ilvl w:val="0"/>
          <w:numId w:val="8"/>
        </w:numPr>
        <w:spacing w:line="240" w:lineRule="atLeast"/>
        <w:ind w:left="-284"/>
        <w:jc w:val="both"/>
        <w:rPr>
          <w:rFonts w:ascii="Montserrat" w:hAnsi="Montserrat"/>
          <w:sz w:val="24"/>
          <w:szCs w:val="24"/>
        </w:rPr>
      </w:pPr>
      <w:r w:rsidRPr="00B200C3">
        <w:rPr>
          <w:rFonts w:ascii="Montserrat" w:hAnsi="Montserrat"/>
          <w:sz w:val="24"/>
          <w:szCs w:val="24"/>
        </w:rPr>
        <w:t>El Consejo de Europa en el marco del Convenio para la Protección de los Derechos Humanos y la Dignidad del Ser Humano, con respecto a las aplicaciones de la Biología y la Medicina (Convenio de Oviedo)</w:t>
      </w:r>
    </w:p>
    <w:sectPr w:rsidR="006B3703" w:rsidRPr="00B200C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287" w:rsidRDefault="007E0287" w:rsidP="00B83B22">
      <w:pPr>
        <w:spacing w:after="0" w:line="240" w:lineRule="auto"/>
      </w:pPr>
      <w:r>
        <w:separator/>
      </w:r>
    </w:p>
  </w:endnote>
  <w:endnote w:type="continuationSeparator" w:id="0">
    <w:p w:rsidR="007E0287" w:rsidRDefault="007E0287" w:rsidP="00B83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287" w:rsidRDefault="007E0287" w:rsidP="00B83B22">
      <w:pPr>
        <w:spacing w:after="0" w:line="240" w:lineRule="auto"/>
      </w:pPr>
      <w:r>
        <w:separator/>
      </w:r>
    </w:p>
  </w:footnote>
  <w:footnote w:type="continuationSeparator" w:id="0">
    <w:p w:rsidR="007E0287" w:rsidRDefault="007E0287" w:rsidP="00B83B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006B"/>
    <w:multiLevelType w:val="hybridMultilevel"/>
    <w:tmpl w:val="49686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846FC4"/>
    <w:multiLevelType w:val="hybridMultilevel"/>
    <w:tmpl w:val="E8B60BEC"/>
    <w:lvl w:ilvl="0" w:tplc="080A0001">
      <w:start w:val="1"/>
      <w:numFmt w:val="bullet"/>
      <w:lvlText w:val=""/>
      <w:lvlJc w:val="left"/>
      <w:pPr>
        <w:ind w:left="229" w:hanging="360"/>
      </w:pPr>
      <w:rPr>
        <w:rFonts w:ascii="Symbol" w:hAnsi="Symbol" w:hint="default"/>
      </w:rPr>
    </w:lvl>
    <w:lvl w:ilvl="1" w:tplc="080A0003" w:tentative="1">
      <w:start w:val="1"/>
      <w:numFmt w:val="bullet"/>
      <w:lvlText w:val="o"/>
      <w:lvlJc w:val="left"/>
      <w:pPr>
        <w:ind w:left="949" w:hanging="360"/>
      </w:pPr>
      <w:rPr>
        <w:rFonts w:ascii="Courier New" w:hAnsi="Courier New" w:cs="Courier New" w:hint="default"/>
      </w:rPr>
    </w:lvl>
    <w:lvl w:ilvl="2" w:tplc="080A0005" w:tentative="1">
      <w:start w:val="1"/>
      <w:numFmt w:val="bullet"/>
      <w:lvlText w:val=""/>
      <w:lvlJc w:val="left"/>
      <w:pPr>
        <w:ind w:left="1669" w:hanging="360"/>
      </w:pPr>
      <w:rPr>
        <w:rFonts w:ascii="Wingdings" w:hAnsi="Wingdings" w:hint="default"/>
      </w:rPr>
    </w:lvl>
    <w:lvl w:ilvl="3" w:tplc="080A0001" w:tentative="1">
      <w:start w:val="1"/>
      <w:numFmt w:val="bullet"/>
      <w:lvlText w:val=""/>
      <w:lvlJc w:val="left"/>
      <w:pPr>
        <w:ind w:left="2389" w:hanging="360"/>
      </w:pPr>
      <w:rPr>
        <w:rFonts w:ascii="Symbol" w:hAnsi="Symbol" w:hint="default"/>
      </w:rPr>
    </w:lvl>
    <w:lvl w:ilvl="4" w:tplc="080A0003" w:tentative="1">
      <w:start w:val="1"/>
      <w:numFmt w:val="bullet"/>
      <w:lvlText w:val="o"/>
      <w:lvlJc w:val="left"/>
      <w:pPr>
        <w:ind w:left="3109" w:hanging="360"/>
      </w:pPr>
      <w:rPr>
        <w:rFonts w:ascii="Courier New" w:hAnsi="Courier New" w:cs="Courier New" w:hint="default"/>
      </w:rPr>
    </w:lvl>
    <w:lvl w:ilvl="5" w:tplc="080A0005" w:tentative="1">
      <w:start w:val="1"/>
      <w:numFmt w:val="bullet"/>
      <w:lvlText w:val=""/>
      <w:lvlJc w:val="left"/>
      <w:pPr>
        <w:ind w:left="3829" w:hanging="360"/>
      </w:pPr>
      <w:rPr>
        <w:rFonts w:ascii="Wingdings" w:hAnsi="Wingdings" w:hint="default"/>
      </w:rPr>
    </w:lvl>
    <w:lvl w:ilvl="6" w:tplc="080A0001" w:tentative="1">
      <w:start w:val="1"/>
      <w:numFmt w:val="bullet"/>
      <w:lvlText w:val=""/>
      <w:lvlJc w:val="left"/>
      <w:pPr>
        <w:ind w:left="4549" w:hanging="360"/>
      </w:pPr>
      <w:rPr>
        <w:rFonts w:ascii="Symbol" w:hAnsi="Symbol" w:hint="default"/>
      </w:rPr>
    </w:lvl>
    <w:lvl w:ilvl="7" w:tplc="080A0003" w:tentative="1">
      <w:start w:val="1"/>
      <w:numFmt w:val="bullet"/>
      <w:lvlText w:val="o"/>
      <w:lvlJc w:val="left"/>
      <w:pPr>
        <w:ind w:left="5269" w:hanging="360"/>
      </w:pPr>
      <w:rPr>
        <w:rFonts w:ascii="Courier New" w:hAnsi="Courier New" w:cs="Courier New" w:hint="default"/>
      </w:rPr>
    </w:lvl>
    <w:lvl w:ilvl="8" w:tplc="080A0005" w:tentative="1">
      <w:start w:val="1"/>
      <w:numFmt w:val="bullet"/>
      <w:lvlText w:val=""/>
      <w:lvlJc w:val="left"/>
      <w:pPr>
        <w:ind w:left="5989" w:hanging="360"/>
      </w:pPr>
      <w:rPr>
        <w:rFonts w:ascii="Wingdings" w:hAnsi="Wingdings" w:hint="default"/>
      </w:rPr>
    </w:lvl>
  </w:abstractNum>
  <w:abstractNum w:abstractNumId="2" w15:restartNumberingAfterBreak="0">
    <w:nsid w:val="22920366"/>
    <w:multiLevelType w:val="hybridMultilevel"/>
    <w:tmpl w:val="38AEFB48"/>
    <w:lvl w:ilvl="0" w:tplc="080A000F">
      <w:start w:val="1"/>
      <w:numFmt w:val="decimal"/>
      <w:lvlText w:val="%1."/>
      <w:lvlJc w:val="left"/>
      <w:pPr>
        <w:ind w:left="-49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027641"/>
    <w:multiLevelType w:val="hybridMultilevel"/>
    <w:tmpl w:val="291C95D8"/>
    <w:lvl w:ilvl="0" w:tplc="16F4E9F0">
      <w:start w:val="1"/>
      <w:numFmt w:val="decimal"/>
      <w:lvlText w:val="%1."/>
      <w:lvlJc w:val="left"/>
      <w:pPr>
        <w:ind w:left="-491" w:hanging="360"/>
      </w:pPr>
      <w:rPr>
        <w:rFonts w:hint="default"/>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4" w15:restartNumberingAfterBreak="0">
    <w:nsid w:val="3C640AF9"/>
    <w:multiLevelType w:val="hybridMultilevel"/>
    <w:tmpl w:val="8CA88396"/>
    <w:lvl w:ilvl="0" w:tplc="BBBEEC00">
      <w:start w:val="1"/>
      <w:numFmt w:val="decimal"/>
      <w:lvlText w:val="%1."/>
      <w:lvlJc w:val="left"/>
      <w:pPr>
        <w:ind w:left="-491" w:hanging="360"/>
      </w:pPr>
      <w:rPr>
        <w:rFonts w:hint="default"/>
      </w:rPr>
    </w:lvl>
    <w:lvl w:ilvl="1" w:tplc="B43E312A">
      <w:start w:val="4"/>
      <w:numFmt w:val="bullet"/>
      <w:lvlText w:val="•"/>
      <w:lvlJc w:val="left"/>
      <w:pPr>
        <w:ind w:left="1440" w:hanging="360"/>
      </w:pPr>
      <w:rPr>
        <w:rFonts w:ascii="Montserrat" w:eastAsiaTheme="minorEastAsia" w:hAnsi="Montserrat"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F124B7"/>
    <w:multiLevelType w:val="hybridMultilevel"/>
    <w:tmpl w:val="60341DC8"/>
    <w:lvl w:ilvl="0" w:tplc="B5C26FAC">
      <w:start w:val="1"/>
      <w:numFmt w:val="lowerLetter"/>
      <w:lvlText w:val="%1)"/>
      <w:lvlJc w:val="left"/>
      <w:pPr>
        <w:ind w:left="-4746" w:hanging="360"/>
      </w:pPr>
      <w:rPr>
        <w:rFonts w:hint="default"/>
      </w:rPr>
    </w:lvl>
    <w:lvl w:ilvl="1" w:tplc="080A0019" w:tentative="1">
      <w:start w:val="1"/>
      <w:numFmt w:val="lowerLetter"/>
      <w:lvlText w:val="%2."/>
      <w:lvlJc w:val="left"/>
      <w:pPr>
        <w:ind w:left="-2815" w:hanging="360"/>
      </w:pPr>
    </w:lvl>
    <w:lvl w:ilvl="2" w:tplc="080A001B" w:tentative="1">
      <w:start w:val="1"/>
      <w:numFmt w:val="lowerRoman"/>
      <w:lvlText w:val="%3."/>
      <w:lvlJc w:val="right"/>
      <w:pPr>
        <w:ind w:left="-2095" w:hanging="180"/>
      </w:pPr>
    </w:lvl>
    <w:lvl w:ilvl="3" w:tplc="080A000F" w:tentative="1">
      <w:start w:val="1"/>
      <w:numFmt w:val="decimal"/>
      <w:lvlText w:val="%4."/>
      <w:lvlJc w:val="left"/>
      <w:pPr>
        <w:ind w:left="-1375" w:hanging="360"/>
      </w:pPr>
    </w:lvl>
    <w:lvl w:ilvl="4" w:tplc="080A0019" w:tentative="1">
      <w:start w:val="1"/>
      <w:numFmt w:val="lowerLetter"/>
      <w:lvlText w:val="%5."/>
      <w:lvlJc w:val="left"/>
      <w:pPr>
        <w:ind w:left="-655" w:hanging="360"/>
      </w:pPr>
    </w:lvl>
    <w:lvl w:ilvl="5" w:tplc="080A001B" w:tentative="1">
      <w:start w:val="1"/>
      <w:numFmt w:val="lowerRoman"/>
      <w:lvlText w:val="%6."/>
      <w:lvlJc w:val="right"/>
      <w:pPr>
        <w:ind w:left="65" w:hanging="180"/>
      </w:pPr>
    </w:lvl>
    <w:lvl w:ilvl="6" w:tplc="080A000F" w:tentative="1">
      <w:start w:val="1"/>
      <w:numFmt w:val="decimal"/>
      <w:lvlText w:val="%7."/>
      <w:lvlJc w:val="left"/>
      <w:pPr>
        <w:ind w:left="785" w:hanging="360"/>
      </w:pPr>
    </w:lvl>
    <w:lvl w:ilvl="7" w:tplc="080A0019" w:tentative="1">
      <w:start w:val="1"/>
      <w:numFmt w:val="lowerLetter"/>
      <w:lvlText w:val="%8."/>
      <w:lvlJc w:val="left"/>
      <w:pPr>
        <w:ind w:left="1505" w:hanging="360"/>
      </w:pPr>
    </w:lvl>
    <w:lvl w:ilvl="8" w:tplc="080A001B" w:tentative="1">
      <w:start w:val="1"/>
      <w:numFmt w:val="lowerRoman"/>
      <w:lvlText w:val="%9."/>
      <w:lvlJc w:val="right"/>
      <w:pPr>
        <w:ind w:left="2225" w:hanging="180"/>
      </w:pPr>
    </w:lvl>
  </w:abstractNum>
  <w:abstractNum w:abstractNumId="6" w15:restartNumberingAfterBreak="0">
    <w:nsid w:val="5DA95A45"/>
    <w:multiLevelType w:val="hybridMultilevel"/>
    <w:tmpl w:val="92FAFE82"/>
    <w:lvl w:ilvl="0" w:tplc="3FF6283A">
      <w:start w:val="1"/>
      <w:numFmt w:val="bullet"/>
      <w:lvlText w:val="­"/>
      <w:lvlJc w:val="left"/>
      <w:pPr>
        <w:ind w:left="720" w:hanging="360"/>
      </w:pPr>
      <w:rPr>
        <w:rFonts w:ascii="Montserrat" w:hAnsi="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2946176"/>
    <w:multiLevelType w:val="hybridMultilevel"/>
    <w:tmpl w:val="540CEA0E"/>
    <w:lvl w:ilvl="0" w:tplc="080A0001">
      <w:start w:val="1"/>
      <w:numFmt w:val="bullet"/>
      <w:lvlText w:val=""/>
      <w:lvlJc w:val="left"/>
      <w:pPr>
        <w:ind w:left="-131" w:hanging="360"/>
      </w:pPr>
      <w:rPr>
        <w:rFonts w:ascii="Symbol" w:hAnsi="Symbol"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6"/>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22"/>
    <w:rsid w:val="0000263B"/>
    <w:rsid w:val="000138D4"/>
    <w:rsid w:val="00037089"/>
    <w:rsid w:val="00042C1A"/>
    <w:rsid w:val="00042D47"/>
    <w:rsid w:val="000443E8"/>
    <w:rsid w:val="00046FBA"/>
    <w:rsid w:val="000506FE"/>
    <w:rsid w:val="00056DCE"/>
    <w:rsid w:val="000C2EEF"/>
    <w:rsid w:val="000D75E1"/>
    <w:rsid w:val="000E6177"/>
    <w:rsid w:val="000F189D"/>
    <w:rsid w:val="001138F0"/>
    <w:rsid w:val="00125F7D"/>
    <w:rsid w:val="0013058D"/>
    <w:rsid w:val="00162EAF"/>
    <w:rsid w:val="001B0C3F"/>
    <w:rsid w:val="001B719F"/>
    <w:rsid w:val="001C2710"/>
    <w:rsid w:val="00205F0C"/>
    <w:rsid w:val="00222D96"/>
    <w:rsid w:val="00231263"/>
    <w:rsid w:val="0025633E"/>
    <w:rsid w:val="002614F1"/>
    <w:rsid w:val="0026177B"/>
    <w:rsid w:val="00265B51"/>
    <w:rsid w:val="00297285"/>
    <w:rsid w:val="002C0CE5"/>
    <w:rsid w:val="002D5702"/>
    <w:rsid w:val="00300318"/>
    <w:rsid w:val="003137C3"/>
    <w:rsid w:val="003178C2"/>
    <w:rsid w:val="00335923"/>
    <w:rsid w:val="00337765"/>
    <w:rsid w:val="00385802"/>
    <w:rsid w:val="00396E8A"/>
    <w:rsid w:val="003B0687"/>
    <w:rsid w:val="003C120E"/>
    <w:rsid w:val="004211FF"/>
    <w:rsid w:val="00425635"/>
    <w:rsid w:val="00441BD8"/>
    <w:rsid w:val="0044296E"/>
    <w:rsid w:val="004453B9"/>
    <w:rsid w:val="0045205D"/>
    <w:rsid w:val="004763DE"/>
    <w:rsid w:val="004B01D8"/>
    <w:rsid w:val="004B0945"/>
    <w:rsid w:val="004F12C5"/>
    <w:rsid w:val="004F1D58"/>
    <w:rsid w:val="00500281"/>
    <w:rsid w:val="00533554"/>
    <w:rsid w:val="00541040"/>
    <w:rsid w:val="00576519"/>
    <w:rsid w:val="005B576F"/>
    <w:rsid w:val="005B6190"/>
    <w:rsid w:val="005E3639"/>
    <w:rsid w:val="005F0DEB"/>
    <w:rsid w:val="005F6517"/>
    <w:rsid w:val="006030F8"/>
    <w:rsid w:val="00633CF1"/>
    <w:rsid w:val="006354BB"/>
    <w:rsid w:val="00640BB5"/>
    <w:rsid w:val="00663832"/>
    <w:rsid w:val="006700CB"/>
    <w:rsid w:val="00673BB7"/>
    <w:rsid w:val="00694871"/>
    <w:rsid w:val="006A4386"/>
    <w:rsid w:val="006A54F8"/>
    <w:rsid w:val="006B3703"/>
    <w:rsid w:val="006B780D"/>
    <w:rsid w:val="006C0414"/>
    <w:rsid w:val="006C2156"/>
    <w:rsid w:val="006C399E"/>
    <w:rsid w:val="006D3B99"/>
    <w:rsid w:val="006D4D4A"/>
    <w:rsid w:val="006D72FF"/>
    <w:rsid w:val="006E5385"/>
    <w:rsid w:val="006F6968"/>
    <w:rsid w:val="00701FFA"/>
    <w:rsid w:val="00747304"/>
    <w:rsid w:val="00786765"/>
    <w:rsid w:val="00791FB5"/>
    <w:rsid w:val="007D4A60"/>
    <w:rsid w:val="007E0287"/>
    <w:rsid w:val="007E12DF"/>
    <w:rsid w:val="007E3E4E"/>
    <w:rsid w:val="007E7322"/>
    <w:rsid w:val="00815D5E"/>
    <w:rsid w:val="0085313C"/>
    <w:rsid w:val="008719A9"/>
    <w:rsid w:val="00890D1C"/>
    <w:rsid w:val="008E1551"/>
    <w:rsid w:val="008F6B88"/>
    <w:rsid w:val="00900868"/>
    <w:rsid w:val="00901341"/>
    <w:rsid w:val="00924FD0"/>
    <w:rsid w:val="00935E31"/>
    <w:rsid w:val="009425F3"/>
    <w:rsid w:val="0095637B"/>
    <w:rsid w:val="009570D4"/>
    <w:rsid w:val="00965F90"/>
    <w:rsid w:val="00982DD9"/>
    <w:rsid w:val="009A0E2C"/>
    <w:rsid w:val="009C5C59"/>
    <w:rsid w:val="009E688F"/>
    <w:rsid w:val="00A027DA"/>
    <w:rsid w:val="00A24B50"/>
    <w:rsid w:val="00A3123B"/>
    <w:rsid w:val="00A60B5D"/>
    <w:rsid w:val="00A81993"/>
    <w:rsid w:val="00B03713"/>
    <w:rsid w:val="00B200C3"/>
    <w:rsid w:val="00B21670"/>
    <w:rsid w:val="00B21AFB"/>
    <w:rsid w:val="00B31E52"/>
    <w:rsid w:val="00B371D2"/>
    <w:rsid w:val="00B61CD0"/>
    <w:rsid w:val="00B83B22"/>
    <w:rsid w:val="00B873D0"/>
    <w:rsid w:val="00B91885"/>
    <w:rsid w:val="00B91AA5"/>
    <w:rsid w:val="00BA2876"/>
    <w:rsid w:val="00BA3B1D"/>
    <w:rsid w:val="00BC3BD4"/>
    <w:rsid w:val="00BF52C5"/>
    <w:rsid w:val="00C10DD2"/>
    <w:rsid w:val="00C509D5"/>
    <w:rsid w:val="00C65D7B"/>
    <w:rsid w:val="00C72DD8"/>
    <w:rsid w:val="00C81C54"/>
    <w:rsid w:val="00C94988"/>
    <w:rsid w:val="00C9736F"/>
    <w:rsid w:val="00CA68E6"/>
    <w:rsid w:val="00CA78F9"/>
    <w:rsid w:val="00CC73E5"/>
    <w:rsid w:val="00CC7ECE"/>
    <w:rsid w:val="00CD6B13"/>
    <w:rsid w:val="00CF52DB"/>
    <w:rsid w:val="00D0644F"/>
    <w:rsid w:val="00D07A4B"/>
    <w:rsid w:val="00D118BC"/>
    <w:rsid w:val="00D22EF4"/>
    <w:rsid w:val="00D44419"/>
    <w:rsid w:val="00D465BF"/>
    <w:rsid w:val="00D74570"/>
    <w:rsid w:val="00D74B1A"/>
    <w:rsid w:val="00DB1ED2"/>
    <w:rsid w:val="00DD3C31"/>
    <w:rsid w:val="00DE06ED"/>
    <w:rsid w:val="00DE7661"/>
    <w:rsid w:val="00DF471C"/>
    <w:rsid w:val="00E06941"/>
    <w:rsid w:val="00E27B0D"/>
    <w:rsid w:val="00E50FEB"/>
    <w:rsid w:val="00E81176"/>
    <w:rsid w:val="00ED2F31"/>
    <w:rsid w:val="00ED4243"/>
    <w:rsid w:val="00EE0F56"/>
    <w:rsid w:val="00EF5C4B"/>
    <w:rsid w:val="00EF5C62"/>
    <w:rsid w:val="00F41B56"/>
    <w:rsid w:val="00F525CD"/>
    <w:rsid w:val="00F70373"/>
    <w:rsid w:val="00F83090"/>
    <w:rsid w:val="00FA150A"/>
    <w:rsid w:val="00FA1B7A"/>
    <w:rsid w:val="00FA4B65"/>
    <w:rsid w:val="00FA79CC"/>
    <w:rsid w:val="00FB5D7F"/>
    <w:rsid w:val="00FD60BD"/>
    <w:rsid w:val="00FD79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A1062-86A5-462D-B3F9-85591A8E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B22"/>
    <w:rPr>
      <w:rFonts w:eastAsiaTheme="minorEastAsia"/>
      <w:lang w:eastAsia="ko-KR"/>
    </w:rPr>
  </w:style>
  <w:style w:type="paragraph" w:styleId="Ttulo1">
    <w:name w:val="heading 1"/>
    <w:basedOn w:val="Normal"/>
    <w:next w:val="Normal"/>
    <w:link w:val="Ttulo1Car"/>
    <w:uiPriority w:val="9"/>
    <w:qFormat/>
    <w:rsid w:val="001138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B91A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830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65F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65F90"/>
    <w:rPr>
      <w:rFonts w:eastAsiaTheme="minorEastAsia"/>
      <w:sz w:val="20"/>
      <w:szCs w:val="20"/>
      <w:lang w:eastAsia="ko-KR"/>
    </w:rPr>
  </w:style>
  <w:style w:type="character" w:styleId="Refdenotaalpie">
    <w:name w:val="footnote reference"/>
    <w:basedOn w:val="Fuentedeprrafopredeter"/>
    <w:uiPriority w:val="99"/>
    <w:semiHidden/>
    <w:unhideWhenUsed/>
    <w:rsid w:val="00965F90"/>
    <w:rPr>
      <w:vertAlign w:val="superscript"/>
    </w:rPr>
  </w:style>
  <w:style w:type="paragraph" w:customStyle="1" w:styleId="Textonotaalfinal1">
    <w:name w:val="Texto nota al final1"/>
    <w:basedOn w:val="Normal"/>
    <w:next w:val="Textonotaalfinal"/>
    <w:link w:val="TextonotaalfinalCar"/>
    <w:uiPriority w:val="99"/>
    <w:unhideWhenUsed/>
    <w:rsid w:val="00965F90"/>
    <w:pPr>
      <w:spacing w:after="0" w:line="240" w:lineRule="auto"/>
    </w:pPr>
    <w:rPr>
      <w:rFonts w:ascii="Cambria" w:eastAsia="Cambria" w:hAnsi="Cambria" w:cs="Cambria"/>
      <w:sz w:val="20"/>
      <w:szCs w:val="20"/>
      <w:lang w:val="es-ES_tradnl" w:eastAsia="es-MX"/>
    </w:rPr>
  </w:style>
  <w:style w:type="character" w:customStyle="1" w:styleId="TextonotaalfinalCar">
    <w:name w:val="Texto nota al final Car"/>
    <w:basedOn w:val="Fuentedeprrafopredeter"/>
    <w:link w:val="Textonotaalfinal1"/>
    <w:uiPriority w:val="99"/>
    <w:rsid w:val="00965F90"/>
    <w:rPr>
      <w:rFonts w:ascii="Cambria" w:eastAsia="Cambria" w:hAnsi="Cambria" w:cs="Cambria"/>
      <w:sz w:val="20"/>
      <w:szCs w:val="20"/>
      <w:lang w:val="es-ES_tradnl" w:eastAsia="es-MX"/>
    </w:rPr>
  </w:style>
  <w:style w:type="paragraph" w:styleId="Textonotaalfinal">
    <w:name w:val="endnote text"/>
    <w:basedOn w:val="Normal"/>
    <w:link w:val="TextonotaalfinalCar1"/>
    <w:uiPriority w:val="99"/>
    <w:unhideWhenUsed/>
    <w:rsid w:val="00965F90"/>
    <w:pPr>
      <w:spacing w:after="0" w:line="240" w:lineRule="auto"/>
    </w:pPr>
    <w:rPr>
      <w:sz w:val="20"/>
      <w:szCs w:val="20"/>
    </w:rPr>
  </w:style>
  <w:style w:type="character" w:customStyle="1" w:styleId="TextonotaalfinalCar1">
    <w:name w:val="Texto nota al final Car1"/>
    <w:basedOn w:val="Fuentedeprrafopredeter"/>
    <w:link w:val="Textonotaalfinal"/>
    <w:uiPriority w:val="99"/>
    <w:rsid w:val="00965F90"/>
    <w:rPr>
      <w:rFonts w:eastAsiaTheme="minorEastAsia"/>
      <w:sz w:val="20"/>
      <w:szCs w:val="20"/>
      <w:lang w:eastAsia="ko-KR"/>
    </w:rPr>
  </w:style>
  <w:style w:type="character" w:styleId="Hipervnculo">
    <w:name w:val="Hyperlink"/>
    <w:basedOn w:val="Fuentedeprrafopredeter"/>
    <w:uiPriority w:val="99"/>
    <w:unhideWhenUsed/>
    <w:rsid w:val="00D74B1A"/>
    <w:rPr>
      <w:color w:val="0563C1" w:themeColor="hyperlink"/>
      <w:u w:val="single"/>
    </w:rPr>
  </w:style>
  <w:style w:type="character" w:customStyle="1" w:styleId="Ttulo1Car">
    <w:name w:val="Título 1 Car"/>
    <w:basedOn w:val="Fuentedeprrafopredeter"/>
    <w:link w:val="Ttulo1"/>
    <w:uiPriority w:val="9"/>
    <w:rsid w:val="001138F0"/>
    <w:rPr>
      <w:rFonts w:asciiTheme="majorHAnsi" w:eastAsiaTheme="majorEastAsia" w:hAnsiTheme="majorHAnsi" w:cstheme="majorBidi"/>
      <w:color w:val="2E74B5" w:themeColor="accent1" w:themeShade="BF"/>
      <w:sz w:val="32"/>
      <w:szCs w:val="32"/>
      <w:lang w:eastAsia="ko-KR"/>
    </w:rPr>
  </w:style>
  <w:style w:type="paragraph" w:styleId="TDC1">
    <w:name w:val="toc 1"/>
    <w:basedOn w:val="Normal"/>
    <w:next w:val="Normal"/>
    <w:autoRedefine/>
    <w:uiPriority w:val="39"/>
    <w:unhideWhenUsed/>
    <w:rsid w:val="00B03713"/>
    <w:pPr>
      <w:tabs>
        <w:tab w:val="right" w:leader="dot" w:pos="8828"/>
      </w:tabs>
      <w:spacing w:after="100"/>
      <w:jc w:val="both"/>
    </w:pPr>
  </w:style>
  <w:style w:type="paragraph" w:styleId="TtulodeTDC">
    <w:name w:val="TOC Heading"/>
    <w:basedOn w:val="Ttulo1"/>
    <w:next w:val="Normal"/>
    <w:uiPriority w:val="39"/>
    <w:unhideWhenUsed/>
    <w:qFormat/>
    <w:rsid w:val="00B03713"/>
    <w:pPr>
      <w:outlineLvl w:val="9"/>
    </w:pPr>
    <w:rPr>
      <w:lang w:eastAsia="es-MX"/>
    </w:rPr>
  </w:style>
  <w:style w:type="paragraph" w:styleId="Prrafodelista">
    <w:name w:val="List Paragraph"/>
    <w:basedOn w:val="Normal"/>
    <w:uiPriority w:val="34"/>
    <w:qFormat/>
    <w:rsid w:val="009570D4"/>
    <w:pPr>
      <w:ind w:left="720"/>
      <w:contextualSpacing/>
    </w:pPr>
  </w:style>
  <w:style w:type="character" w:styleId="Refdenotaalfinal">
    <w:name w:val="endnote reference"/>
    <w:basedOn w:val="Fuentedeprrafopredeter"/>
    <w:uiPriority w:val="99"/>
    <w:unhideWhenUsed/>
    <w:rsid w:val="006C0414"/>
    <w:rPr>
      <w:vertAlign w:val="superscript"/>
    </w:rPr>
  </w:style>
  <w:style w:type="paragraph" w:styleId="NormalWeb">
    <w:name w:val="Normal (Web)"/>
    <w:basedOn w:val="Normal"/>
    <w:uiPriority w:val="99"/>
    <w:semiHidden/>
    <w:unhideWhenUsed/>
    <w:rsid w:val="0000263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B873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73D0"/>
    <w:rPr>
      <w:rFonts w:ascii="Segoe UI" w:eastAsiaTheme="minorEastAsia" w:hAnsi="Segoe UI" w:cs="Segoe UI"/>
      <w:sz w:val="18"/>
      <w:szCs w:val="18"/>
      <w:lang w:eastAsia="ko-KR"/>
    </w:rPr>
  </w:style>
  <w:style w:type="character" w:customStyle="1" w:styleId="Ttulo2Car">
    <w:name w:val="Título 2 Car"/>
    <w:basedOn w:val="Fuentedeprrafopredeter"/>
    <w:link w:val="Ttulo2"/>
    <w:uiPriority w:val="9"/>
    <w:semiHidden/>
    <w:rsid w:val="00B91AA5"/>
    <w:rPr>
      <w:rFonts w:asciiTheme="majorHAnsi" w:eastAsiaTheme="majorEastAsia" w:hAnsiTheme="majorHAnsi" w:cstheme="majorBidi"/>
      <w:color w:val="2E74B5" w:themeColor="accent1" w:themeShade="BF"/>
      <w:sz w:val="26"/>
      <w:szCs w:val="26"/>
      <w:lang w:eastAsia="ko-KR"/>
    </w:rPr>
  </w:style>
  <w:style w:type="character" w:customStyle="1" w:styleId="Ttulo3Car">
    <w:name w:val="Título 3 Car"/>
    <w:basedOn w:val="Fuentedeprrafopredeter"/>
    <w:link w:val="Ttulo3"/>
    <w:uiPriority w:val="9"/>
    <w:semiHidden/>
    <w:rsid w:val="00F83090"/>
    <w:rPr>
      <w:rFonts w:asciiTheme="majorHAnsi" w:eastAsiaTheme="majorEastAsia" w:hAnsiTheme="majorHAnsi" w:cstheme="majorBidi"/>
      <w:color w:val="1F4D78" w:themeColor="accent1" w:themeShade="7F"/>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1063">
      <w:bodyDiv w:val="1"/>
      <w:marLeft w:val="0"/>
      <w:marRight w:val="0"/>
      <w:marTop w:val="0"/>
      <w:marBottom w:val="0"/>
      <w:divBdr>
        <w:top w:val="none" w:sz="0" w:space="0" w:color="auto"/>
        <w:left w:val="none" w:sz="0" w:space="0" w:color="auto"/>
        <w:bottom w:val="none" w:sz="0" w:space="0" w:color="auto"/>
        <w:right w:val="none" w:sz="0" w:space="0" w:color="auto"/>
      </w:divBdr>
    </w:div>
    <w:div w:id="152189120">
      <w:bodyDiv w:val="1"/>
      <w:marLeft w:val="0"/>
      <w:marRight w:val="0"/>
      <w:marTop w:val="0"/>
      <w:marBottom w:val="0"/>
      <w:divBdr>
        <w:top w:val="none" w:sz="0" w:space="0" w:color="auto"/>
        <w:left w:val="none" w:sz="0" w:space="0" w:color="auto"/>
        <w:bottom w:val="none" w:sz="0" w:space="0" w:color="auto"/>
        <w:right w:val="none" w:sz="0" w:space="0" w:color="auto"/>
      </w:divBdr>
    </w:div>
    <w:div w:id="380134608">
      <w:bodyDiv w:val="1"/>
      <w:marLeft w:val="0"/>
      <w:marRight w:val="0"/>
      <w:marTop w:val="0"/>
      <w:marBottom w:val="0"/>
      <w:divBdr>
        <w:top w:val="none" w:sz="0" w:space="0" w:color="auto"/>
        <w:left w:val="none" w:sz="0" w:space="0" w:color="auto"/>
        <w:bottom w:val="none" w:sz="0" w:space="0" w:color="auto"/>
        <w:right w:val="none" w:sz="0" w:space="0" w:color="auto"/>
      </w:divBdr>
    </w:div>
    <w:div w:id="482046060">
      <w:bodyDiv w:val="1"/>
      <w:marLeft w:val="0"/>
      <w:marRight w:val="0"/>
      <w:marTop w:val="0"/>
      <w:marBottom w:val="0"/>
      <w:divBdr>
        <w:top w:val="none" w:sz="0" w:space="0" w:color="auto"/>
        <w:left w:val="none" w:sz="0" w:space="0" w:color="auto"/>
        <w:bottom w:val="none" w:sz="0" w:space="0" w:color="auto"/>
        <w:right w:val="none" w:sz="0" w:space="0" w:color="auto"/>
      </w:divBdr>
    </w:div>
    <w:div w:id="504973734">
      <w:bodyDiv w:val="1"/>
      <w:marLeft w:val="0"/>
      <w:marRight w:val="0"/>
      <w:marTop w:val="0"/>
      <w:marBottom w:val="0"/>
      <w:divBdr>
        <w:top w:val="none" w:sz="0" w:space="0" w:color="auto"/>
        <w:left w:val="none" w:sz="0" w:space="0" w:color="auto"/>
        <w:bottom w:val="none" w:sz="0" w:space="0" w:color="auto"/>
        <w:right w:val="none" w:sz="0" w:space="0" w:color="auto"/>
      </w:divBdr>
    </w:div>
    <w:div w:id="516700179">
      <w:bodyDiv w:val="1"/>
      <w:marLeft w:val="0"/>
      <w:marRight w:val="0"/>
      <w:marTop w:val="0"/>
      <w:marBottom w:val="0"/>
      <w:divBdr>
        <w:top w:val="none" w:sz="0" w:space="0" w:color="auto"/>
        <w:left w:val="none" w:sz="0" w:space="0" w:color="auto"/>
        <w:bottom w:val="none" w:sz="0" w:space="0" w:color="auto"/>
        <w:right w:val="none" w:sz="0" w:space="0" w:color="auto"/>
      </w:divBdr>
    </w:div>
    <w:div w:id="805658916">
      <w:bodyDiv w:val="1"/>
      <w:marLeft w:val="0"/>
      <w:marRight w:val="0"/>
      <w:marTop w:val="0"/>
      <w:marBottom w:val="0"/>
      <w:divBdr>
        <w:top w:val="none" w:sz="0" w:space="0" w:color="auto"/>
        <w:left w:val="none" w:sz="0" w:space="0" w:color="auto"/>
        <w:bottom w:val="none" w:sz="0" w:space="0" w:color="auto"/>
        <w:right w:val="none" w:sz="0" w:space="0" w:color="auto"/>
      </w:divBdr>
    </w:div>
    <w:div w:id="831219418">
      <w:bodyDiv w:val="1"/>
      <w:marLeft w:val="0"/>
      <w:marRight w:val="0"/>
      <w:marTop w:val="0"/>
      <w:marBottom w:val="0"/>
      <w:divBdr>
        <w:top w:val="none" w:sz="0" w:space="0" w:color="auto"/>
        <w:left w:val="none" w:sz="0" w:space="0" w:color="auto"/>
        <w:bottom w:val="none" w:sz="0" w:space="0" w:color="auto"/>
        <w:right w:val="none" w:sz="0" w:space="0" w:color="auto"/>
      </w:divBdr>
      <w:divsChild>
        <w:div w:id="1254169802">
          <w:marLeft w:val="0"/>
          <w:marRight w:val="0"/>
          <w:marTop w:val="0"/>
          <w:marBottom w:val="0"/>
          <w:divBdr>
            <w:top w:val="none" w:sz="0" w:space="0" w:color="auto"/>
            <w:left w:val="none" w:sz="0" w:space="0" w:color="auto"/>
            <w:bottom w:val="none" w:sz="0" w:space="0" w:color="auto"/>
            <w:right w:val="none" w:sz="0" w:space="0" w:color="auto"/>
          </w:divBdr>
          <w:divsChild>
            <w:div w:id="1531263909">
              <w:marLeft w:val="0"/>
              <w:marRight w:val="0"/>
              <w:marTop w:val="0"/>
              <w:marBottom w:val="0"/>
              <w:divBdr>
                <w:top w:val="none" w:sz="0" w:space="0" w:color="auto"/>
                <w:left w:val="none" w:sz="0" w:space="0" w:color="auto"/>
                <w:bottom w:val="none" w:sz="0" w:space="0" w:color="auto"/>
                <w:right w:val="none" w:sz="0" w:space="0" w:color="auto"/>
              </w:divBdr>
              <w:divsChild>
                <w:div w:id="125008405">
                  <w:marLeft w:val="0"/>
                  <w:marRight w:val="0"/>
                  <w:marTop w:val="0"/>
                  <w:marBottom w:val="0"/>
                  <w:divBdr>
                    <w:top w:val="none" w:sz="0" w:space="0" w:color="auto"/>
                    <w:left w:val="none" w:sz="0" w:space="0" w:color="auto"/>
                    <w:bottom w:val="none" w:sz="0" w:space="0" w:color="auto"/>
                    <w:right w:val="none" w:sz="0" w:space="0" w:color="auto"/>
                  </w:divBdr>
                  <w:divsChild>
                    <w:div w:id="285620215">
                      <w:marLeft w:val="0"/>
                      <w:marRight w:val="0"/>
                      <w:marTop w:val="0"/>
                      <w:marBottom w:val="0"/>
                      <w:divBdr>
                        <w:top w:val="none" w:sz="0" w:space="0" w:color="auto"/>
                        <w:left w:val="none" w:sz="0" w:space="0" w:color="auto"/>
                        <w:bottom w:val="none" w:sz="0" w:space="0" w:color="auto"/>
                        <w:right w:val="none" w:sz="0" w:space="0" w:color="auto"/>
                      </w:divBdr>
                      <w:divsChild>
                        <w:div w:id="2092123291">
                          <w:marLeft w:val="0"/>
                          <w:marRight w:val="0"/>
                          <w:marTop w:val="0"/>
                          <w:marBottom w:val="0"/>
                          <w:divBdr>
                            <w:top w:val="none" w:sz="0" w:space="0" w:color="auto"/>
                            <w:left w:val="none" w:sz="0" w:space="0" w:color="auto"/>
                            <w:bottom w:val="none" w:sz="0" w:space="0" w:color="auto"/>
                            <w:right w:val="none" w:sz="0" w:space="0" w:color="auto"/>
                          </w:divBdr>
                          <w:divsChild>
                            <w:div w:id="1582641837">
                              <w:marLeft w:val="0"/>
                              <w:marRight w:val="0"/>
                              <w:marTop w:val="0"/>
                              <w:marBottom w:val="0"/>
                              <w:divBdr>
                                <w:top w:val="none" w:sz="0" w:space="0" w:color="auto"/>
                                <w:left w:val="none" w:sz="0" w:space="0" w:color="auto"/>
                                <w:bottom w:val="none" w:sz="0" w:space="0" w:color="auto"/>
                                <w:right w:val="none" w:sz="0" w:space="0" w:color="auto"/>
                              </w:divBdr>
                              <w:divsChild>
                                <w:div w:id="134764896">
                                  <w:marLeft w:val="0"/>
                                  <w:marRight w:val="0"/>
                                  <w:marTop w:val="0"/>
                                  <w:marBottom w:val="0"/>
                                  <w:divBdr>
                                    <w:top w:val="none" w:sz="0" w:space="0" w:color="auto"/>
                                    <w:left w:val="none" w:sz="0" w:space="0" w:color="auto"/>
                                    <w:bottom w:val="none" w:sz="0" w:space="0" w:color="auto"/>
                                    <w:right w:val="none" w:sz="0" w:space="0" w:color="auto"/>
                                  </w:divBdr>
                                  <w:divsChild>
                                    <w:div w:id="1867596084">
                                      <w:marLeft w:val="0"/>
                                      <w:marRight w:val="0"/>
                                      <w:marTop w:val="0"/>
                                      <w:marBottom w:val="0"/>
                                      <w:divBdr>
                                        <w:top w:val="none" w:sz="0" w:space="0" w:color="auto"/>
                                        <w:left w:val="none" w:sz="0" w:space="0" w:color="auto"/>
                                        <w:bottom w:val="none" w:sz="0" w:space="0" w:color="auto"/>
                                        <w:right w:val="none" w:sz="0" w:space="0" w:color="auto"/>
                                      </w:divBdr>
                                      <w:divsChild>
                                        <w:div w:id="14825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67584">
                              <w:marLeft w:val="0"/>
                              <w:marRight w:val="0"/>
                              <w:marTop w:val="0"/>
                              <w:marBottom w:val="0"/>
                              <w:divBdr>
                                <w:top w:val="none" w:sz="0" w:space="0" w:color="auto"/>
                                <w:left w:val="none" w:sz="0" w:space="0" w:color="auto"/>
                                <w:bottom w:val="none" w:sz="0" w:space="0" w:color="auto"/>
                                <w:right w:val="none" w:sz="0" w:space="0" w:color="auto"/>
                              </w:divBdr>
                              <w:divsChild>
                                <w:div w:id="69233353">
                                  <w:marLeft w:val="0"/>
                                  <w:marRight w:val="0"/>
                                  <w:marTop w:val="0"/>
                                  <w:marBottom w:val="0"/>
                                  <w:divBdr>
                                    <w:top w:val="none" w:sz="0" w:space="0" w:color="auto"/>
                                    <w:left w:val="none" w:sz="0" w:space="0" w:color="auto"/>
                                    <w:bottom w:val="none" w:sz="0" w:space="0" w:color="auto"/>
                                    <w:right w:val="none" w:sz="0" w:space="0" w:color="auto"/>
                                  </w:divBdr>
                                  <w:divsChild>
                                    <w:div w:id="104233926">
                                      <w:marLeft w:val="0"/>
                                      <w:marRight w:val="0"/>
                                      <w:marTop w:val="0"/>
                                      <w:marBottom w:val="0"/>
                                      <w:divBdr>
                                        <w:top w:val="none" w:sz="0" w:space="0" w:color="auto"/>
                                        <w:left w:val="none" w:sz="0" w:space="0" w:color="auto"/>
                                        <w:bottom w:val="none" w:sz="0" w:space="0" w:color="auto"/>
                                        <w:right w:val="none" w:sz="0" w:space="0" w:color="auto"/>
                                      </w:divBdr>
                                      <w:divsChild>
                                        <w:div w:id="10517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708595">
                  <w:marLeft w:val="0"/>
                  <w:marRight w:val="0"/>
                  <w:marTop w:val="0"/>
                  <w:marBottom w:val="0"/>
                  <w:divBdr>
                    <w:top w:val="none" w:sz="0" w:space="0" w:color="auto"/>
                    <w:left w:val="none" w:sz="0" w:space="0" w:color="auto"/>
                    <w:bottom w:val="none" w:sz="0" w:space="0" w:color="auto"/>
                    <w:right w:val="none" w:sz="0" w:space="0" w:color="auto"/>
                  </w:divBdr>
                  <w:divsChild>
                    <w:div w:id="836726105">
                      <w:marLeft w:val="0"/>
                      <w:marRight w:val="0"/>
                      <w:marTop w:val="0"/>
                      <w:marBottom w:val="0"/>
                      <w:divBdr>
                        <w:top w:val="none" w:sz="0" w:space="0" w:color="auto"/>
                        <w:left w:val="none" w:sz="0" w:space="0" w:color="auto"/>
                        <w:bottom w:val="none" w:sz="0" w:space="0" w:color="auto"/>
                        <w:right w:val="none" w:sz="0" w:space="0" w:color="auto"/>
                      </w:divBdr>
                      <w:divsChild>
                        <w:div w:id="1208103223">
                          <w:marLeft w:val="0"/>
                          <w:marRight w:val="0"/>
                          <w:marTop w:val="0"/>
                          <w:marBottom w:val="0"/>
                          <w:divBdr>
                            <w:top w:val="none" w:sz="0" w:space="0" w:color="auto"/>
                            <w:left w:val="none" w:sz="0" w:space="0" w:color="auto"/>
                            <w:bottom w:val="none" w:sz="0" w:space="0" w:color="auto"/>
                            <w:right w:val="none" w:sz="0" w:space="0" w:color="auto"/>
                          </w:divBdr>
                          <w:divsChild>
                            <w:div w:id="1391922235">
                              <w:marLeft w:val="30"/>
                              <w:marRight w:val="30"/>
                              <w:marTop w:val="0"/>
                              <w:marBottom w:val="30"/>
                              <w:divBdr>
                                <w:top w:val="none" w:sz="0" w:space="0" w:color="auto"/>
                                <w:left w:val="none" w:sz="0" w:space="0" w:color="auto"/>
                                <w:bottom w:val="none" w:sz="0" w:space="0" w:color="auto"/>
                                <w:right w:val="none" w:sz="0" w:space="0" w:color="auto"/>
                              </w:divBdr>
                              <w:divsChild>
                                <w:div w:id="187066364">
                                  <w:marLeft w:val="0"/>
                                  <w:marRight w:val="-15"/>
                                  <w:marTop w:val="0"/>
                                  <w:marBottom w:val="30"/>
                                  <w:divBdr>
                                    <w:top w:val="single" w:sz="6" w:space="0" w:color="E1E9F7"/>
                                    <w:left w:val="single" w:sz="6" w:space="8" w:color="E1E9F7"/>
                                    <w:bottom w:val="none" w:sz="0" w:space="0" w:color="auto"/>
                                    <w:right w:val="single" w:sz="6" w:space="4" w:color="E1E9F7"/>
                                  </w:divBdr>
                                  <w:divsChild>
                                    <w:div w:id="209925691">
                                      <w:marLeft w:val="-15"/>
                                      <w:marRight w:val="-15"/>
                                      <w:marTop w:val="0"/>
                                      <w:marBottom w:val="0"/>
                                      <w:divBdr>
                                        <w:top w:val="none" w:sz="0" w:space="0" w:color="D8D8D8"/>
                                        <w:left w:val="none" w:sz="0" w:space="0" w:color="D8D8D8"/>
                                        <w:bottom w:val="none" w:sz="0" w:space="0" w:color="D8D8D8"/>
                                        <w:right w:val="none" w:sz="0" w:space="0" w:color="D8D8D8"/>
                                      </w:divBdr>
                                      <w:divsChild>
                                        <w:div w:id="274989263">
                                          <w:marLeft w:val="0"/>
                                          <w:marRight w:val="0"/>
                                          <w:marTop w:val="0"/>
                                          <w:marBottom w:val="0"/>
                                          <w:divBdr>
                                            <w:top w:val="none" w:sz="0" w:space="0" w:color="auto"/>
                                            <w:left w:val="none" w:sz="0" w:space="0" w:color="auto"/>
                                            <w:bottom w:val="none" w:sz="0" w:space="0" w:color="auto"/>
                                            <w:right w:val="none" w:sz="0" w:space="0" w:color="auto"/>
                                          </w:divBdr>
                                          <w:divsChild>
                                            <w:div w:id="38911531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18965">
                      <w:marLeft w:val="0"/>
                      <w:marRight w:val="840"/>
                      <w:marTop w:val="0"/>
                      <w:marBottom w:val="0"/>
                      <w:divBdr>
                        <w:top w:val="none" w:sz="0" w:space="0" w:color="auto"/>
                        <w:left w:val="single" w:sz="6" w:space="0" w:color="C2C2C2"/>
                        <w:bottom w:val="none" w:sz="0" w:space="0" w:color="auto"/>
                        <w:right w:val="single" w:sz="6" w:space="8" w:color="C2C2C2"/>
                      </w:divBdr>
                      <w:divsChild>
                        <w:div w:id="1468356905">
                          <w:marLeft w:val="0"/>
                          <w:marRight w:val="15"/>
                          <w:marTop w:val="0"/>
                          <w:marBottom w:val="0"/>
                          <w:divBdr>
                            <w:top w:val="none" w:sz="0" w:space="0" w:color="auto"/>
                            <w:left w:val="none" w:sz="0" w:space="0" w:color="auto"/>
                            <w:bottom w:val="none" w:sz="0" w:space="0" w:color="auto"/>
                            <w:right w:val="none" w:sz="0" w:space="0" w:color="auto"/>
                          </w:divBdr>
                          <w:divsChild>
                            <w:div w:id="1548881730">
                              <w:marLeft w:val="0"/>
                              <w:marRight w:val="0"/>
                              <w:marTop w:val="0"/>
                              <w:marBottom w:val="0"/>
                              <w:divBdr>
                                <w:top w:val="none" w:sz="0" w:space="0" w:color="auto"/>
                                <w:left w:val="none" w:sz="0" w:space="0" w:color="auto"/>
                                <w:bottom w:val="none" w:sz="0" w:space="0" w:color="auto"/>
                                <w:right w:val="none" w:sz="0" w:space="0" w:color="auto"/>
                              </w:divBdr>
                              <w:divsChild>
                                <w:div w:id="2022732884">
                                  <w:marLeft w:val="0"/>
                                  <w:marRight w:val="0"/>
                                  <w:marTop w:val="0"/>
                                  <w:marBottom w:val="0"/>
                                  <w:divBdr>
                                    <w:top w:val="none" w:sz="0" w:space="0" w:color="auto"/>
                                    <w:left w:val="none" w:sz="0" w:space="0" w:color="auto"/>
                                    <w:bottom w:val="none" w:sz="0" w:space="0" w:color="auto"/>
                                    <w:right w:val="none" w:sz="0" w:space="0" w:color="auto"/>
                                  </w:divBdr>
                                  <w:divsChild>
                                    <w:div w:id="2954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974377">
          <w:marLeft w:val="0"/>
          <w:marRight w:val="0"/>
          <w:marTop w:val="0"/>
          <w:marBottom w:val="0"/>
          <w:divBdr>
            <w:top w:val="none" w:sz="0" w:space="0" w:color="auto"/>
            <w:left w:val="none" w:sz="0" w:space="0" w:color="auto"/>
            <w:bottom w:val="none" w:sz="0" w:space="0" w:color="auto"/>
            <w:right w:val="none" w:sz="0" w:space="0" w:color="auto"/>
          </w:divBdr>
          <w:divsChild>
            <w:div w:id="303201665">
              <w:marLeft w:val="0"/>
              <w:marRight w:val="0"/>
              <w:marTop w:val="0"/>
              <w:marBottom w:val="0"/>
              <w:divBdr>
                <w:top w:val="single" w:sz="12" w:space="1" w:color="0B57D0"/>
                <w:left w:val="single" w:sz="12" w:space="2" w:color="0B57D0"/>
                <w:bottom w:val="single" w:sz="12" w:space="1" w:color="0B57D0"/>
                <w:right w:val="single" w:sz="12" w:space="2" w:color="0B57D0"/>
              </w:divBdr>
              <w:divsChild>
                <w:div w:id="19328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80929">
      <w:bodyDiv w:val="1"/>
      <w:marLeft w:val="0"/>
      <w:marRight w:val="0"/>
      <w:marTop w:val="0"/>
      <w:marBottom w:val="0"/>
      <w:divBdr>
        <w:top w:val="none" w:sz="0" w:space="0" w:color="auto"/>
        <w:left w:val="none" w:sz="0" w:space="0" w:color="auto"/>
        <w:bottom w:val="none" w:sz="0" w:space="0" w:color="auto"/>
        <w:right w:val="none" w:sz="0" w:space="0" w:color="auto"/>
      </w:divBdr>
    </w:div>
    <w:div w:id="870848242">
      <w:bodyDiv w:val="1"/>
      <w:marLeft w:val="0"/>
      <w:marRight w:val="0"/>
      <w:marTop w:val="0"/>
      <w:marBottom w:val="0"/>
      <w:divBdr>
        <w:top w:val="none" w:sz="0" w:space="0" w:color="auto"/>
        <w:left w:val="none" w:sz="0" w:space="0" w:color="auto"/>
        <w:bottom w:val="none" w:sz="0" w:space="0" w:color="auto"/>
        <w:right w:val="none" w:sz="0" w:space="0" w:color="auto"/>
      </w:divBdr>
    </w:div>
    <w:div w:id="910627091">
      <w:bodyDiv w:val="1"/>
      <w:marLeft w:val="0"/>
      <w:marRight w:val="0"/>
      <w:marTop w:val="0"/>
      <w:marBottom w:val="0"/>
      <w:divBdr>
        <w:top w:val="none" w:sz="0" w:space="0" w:color="auto"/>
        <w:left w:val="none" w:sz="0" w:space="0" w:color="auto"/>
        <w:bottom w:val="none" w:sz="0" w:space="0" w:color="auto"/>
        <w:right w:val="none" w:sz="0" w:space="0" w:color="auto"/>
      </w:divBdr>
    </w:div>
    <w:div w:id="1053383991">
      <w:bodyDiv w:val="1"/>
      <w:marLeft w:val="0"/>
      <w:marRight w:val="0"/>
      <w:marTop w:val="0"/>
      <w:marBottom w:val="0"/>
      <w:divBdr>
        <w:top w:val="none" w:sz="0" w:space="0" w:color="auto"/>
        <w:left w:val="none" w:sz="0" w:space="0" w:color="auto"/>
        <w:bottom w:val="none" w:sz="0" w:space="0" w:color="auto"/>
        <w:right w:val="none" w:sz="0" w:space="0" w:color="auto"/>
      </w:divBdr>
    </w:div>
    <w:div w:id="1149899973">
      <w:bodyDiv w:val="1"/>
      <w:marLeft w:val="0"/>
      <w:marRight w:val="0"/>
      <w:marTop w:val="0"/>
      <w:marBottom w:val="0"/>
      <w:divBdr>
        <w:top w:val="none" w:sz="0" w:space="0" w:color="auto"/>
        <w:left w:val="none" w:sz="0" w:space="0" w:color="auto"/>
        <w:bottom w:val="none" w:sz="0" w:space="0" w:color="auto"/>
        <w:right w:val="none" w:sz="0" w:space="0" w:color="auto"/>
      </w:divBdr>
    </w:div>
    <w:div w:id="1413313869">
      <w:bodyDiv w:val="1"/>
      <w:marLeft w:val="0"/>
      <w:marRight w:val="0"/>
      <w:marTop w:val="0"/>
      <w:marBottom w:val="0"/>
      <w:divBdr>
        <w:top w:val="none" w:sz="0" w:space="0" w:color="auto"/>
        <w:left w:val="none" w:sz="0" w:space="0" w:color="auto"/>
        <w:bottom w:val="none" w:sz="0" w:space="0" w:color="auto"/>
        <w:right w:val="none" w:sz="0" w:space="0" w:color="auto"/>
      </w:divBdr>
    </w:div>
    <w:div w:id="1534994496">
      <w:bodyDiv w:val="1"/>
      <w:marLeft w:val="0"/>
      <w:marRight w:val="0"/>
      <w:marTop w:val="0"/>
      <w:marBottom w:val="0"/>
      <w:divBdr>
        <w:top w:val="none" w:sz="0" w:space="0" w:color="auto"/>
        <w:left w:val="none" w:sz="0" w:space="0" w:color="auto"/>
        <w:bottom w:val="none" w:sz="0" w:space="0" w:color="auto"/>
        <w:right w:val="none" w:sz="0" w:space="0" w:color="auto"/>
      </w:divBdr>
    </w:div>
    <w:div w:id="1562671497">
      <w:bodyDiv w:val="1"/>
      <w:marLeft w:val="0"/>
      <w:marRight w:val="0"/>
      <w:marTop w:val="0"/>
      <w:marBottom w:val="0"/>
      <w:divBdr>
        <w:top w:val="none" w:sz="0" w:space="0" w:color="auto"/>
        <w:left w:val="none" w:sz="0" w:space="0" w:color="auto"/>
        <w:bottom w:val="none" w:sz="0" w:space="0" w:color="auto"/>
        <w:right w:val="none" w:sz="0" w:space="0" w:color="auto"/>
      </w:divBdr>
    </w:div>
    <w:div w:id="1833834865">
      <w:bodyDiv w:val="1"/>
      <w:marLeft w:val="0"/>
      <w:marRight w:val="0"/>
      <w:marTop w:val="0"/>
      <w:marBottom w:val="0"/>
      <w:divBdr>
        <w:top w:val="none" w:sz="0" w:space="0" w:color="auto"/>
        <w:left w:val="none" w:sz="0" w:space="0" w:color="auto"/>
        <w:bottom w:val="none" w:sz="0" w:space="0" w:color="auto"/>
        <w:right w:val="none" w:sz="0" w:space="0" w:color="auto"/>
      </w:divBdr>
    </w:div>
    <w:div w:id="1969623389">
      <w:bodyDiv w:val="1"/>
      <w:marLeft w:val="0"/>
      <w:marRight w:val="0"/>
      <w:marTop w:val="0"/>
      <w:marBottom w:val="0"/>
      <w:divBdr>
        <w:top w:val="none" w:sz="0" w:space="0" w:color="auto"/>
        <w:left w:val="none" w:sz="0" w:space="0" w:color="auto"/>
        <w:bottom w:val="none" w:sz="0" w:space="0" w:color="auto"/>
        <w:right w:val="none" w:sz="0" w:space="0" w:color="auto"/>
      </w:divBdr>
    </w:div>
    <w:div w:id="2023432084">
      <w:bodyDiv w:val="1"/>
      <w:marLeft w:val="0"/>
      <w:marRight w:val="0"/>
      <w:marTop w:val="0"/>
      <w:marBottom w:val="0"/>
      <w:divBdr>
        <w:top w:val="none" w:sz="0" w:space="0" w:color="auto"/>
        <w:left w:val="none" w:sz="0" w:space="0" w:color="auto"/>
        <w:bottom w:val="none" w:sz="0" w:space="0" w:color="auto"/>
        <w:right w:val="none" w:sz="0" w:space="0" w:color="auto"/>
      </w:divBdr>
    </w:div>
    <w:div w:id="214561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91A00.029F325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A872A-E4D5-4352-8E86-6B674CD1B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4555</Words>
  <Characters>25054</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Social DGDH 08</dc:creator>
  <cp:keywords/>
  <dc:description/>
  <cp:lastModifiedBy>Escalante Sandoval, Miguel Fernando</cp:lastModifiedBy>
  <cp:revision>9</cp:revision>
  <dcterms:created xsi:type="dcterms:W3CDTF">2023-06-26T17:24:00Z</dcterms:created>
  <dcterms:modified xsi:type="dcterms:W3CDTF">2023-06-26T17:39:00Z</dcterms:modified>
</cp:coreProperties>
</file>