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1653" w14:textId="77777777" w:rsidR="000C0D3F" w:rsidRDefault="00937157" w:rsidP="00E307D1">
      <w:pPr>
        <w:pStyle w:val="HChG"/>
        <w:rPr>
          <w:lang w:val="fr-CH"/>
        </w:rPr>
      </w:pPr>
      <w:r w:rsidRPr="004A1AF3">
        <w:tab/>
      </w:r>
      <w:r w:rsidRPr="000C0D3F">
        <w:rPr>
          <w:lang w:val="fr-CH"/>
        </w:rPr>
        <w:t>Annex</w:t>
      </w:r>
    </w:p>
    <w:p w14:paraId="7AE95ABA" w14:textId="256DE834" w:rsidR="00DE39E9" w:rsidRDefault="000C0D3F" w:rsidP="00B12346">
      <w:pPr>
        <w:pStyle w:val="HChG"/>
        <w:rPr>
          <w:b w:val="0"/>
          <w:bCs/>
          <w:sz w:val="20"/>
          <w:szCs w:val="14"/>
          <w:lang w:val="fr-CH"/>
        </w:rPr>
      </w:pPr>
      <w:r>
        <w:rPr>
          <w:lang w:val="fr-CH"/>
        </w:rPr>
        <w:tab/>
      </w:r>
      <w:r w:rsidR="00B12346">
        <w:rPr>
          <w:lang w:val="fr-CH"/>
        </w:rPr>
        <w:tab/>
      </w:r>
      <w:r w:rsidR="00DE39E9">
        <w:rPr>
          <w:lang w:val="fr-CH"/>
        </w:rPr>
        <w:t>C</w:t>
      </w:r>
      <w:r w:rsidR="00E307D1" w:rsidRPr="000C0D3F">
        <w:rPr>
          <w:lang w:val="fr-CH"/>
        </w:rPr>
        <w:t>urricula vitae</w:t>
      </w:r>
      <w:r w:rsidR="00937157" w:rsidRPr="000C0D3F">
        <w:rPr>
          <w:b w:val="0"/>
          <w:bCs/>
          <w:sz w:val="20"/>
          <w:szCs w:val="14"/>
          <w:lang w:val="fr-CH"/>
        </w:rPr>
        <w:footnoteReference w:customMarkFollows="1" w:id="2"/>
        <w:t>*</w:t>
      </w:r>
    </w:p>
    <w:p w14:paraId="72676D77" w14:textId="23FFBFCD" w:rsidR="00B12346" w:rsidRPr="004A1AF3" w:rsidRDefault="00B12346" w:rsidP="00B12346">
      <w:pPr>
        <w:pStyle w:val="H1G"/>
      </w:pPr>
      <w:r w:rsidRPr="004A1AF3">
        <w:tab/>
      </w:r>
      <w:r>
        <w:tab/>
      </w:r>
      <w:r w:rsidRPr="004A1AF3">
        <w:t xml:space="preserve">Milena Costas </w:t>
      </w:r>
      <w:proofErr w:type="spellStart"/>
      <w:r w:rsidRPr="004A1AF3">
        <w:t>Trascasas</w:t>
      </w:r>
      <w:proofErr w:type="spellEnd"/>
      <w:r w:rsidRPr="004A1AF3">
        <w:t xml:space="preserve"> (Spain)</w:t>
      </w:r>
    </w:p>
    <w:p w14:paraId="04DF5E07" w14:textId="77777777" w:rsidR="00B12346" w:rsidRPr="004A1AF3" w:rsidRDefault="00B12346" w:rsidP="00B12346">
      <w:pPr>
        <w:pStyle w:val="H56G"/>
      </w:pPr>
      <w:r w:rsidRPr="004A1AF3">
        <w:tab/>
      </w:r>
      <w:r w:rsidRPr="004A1AF3">
        <w:tab/>
        <w:t>Human Rights Consultant / Legal Adviser</w:t>
      </w:r>
    </w:p>
    <w:p w14:paraId="0826E652" w14:textId="77777777" w:rsidR="00B12346" w:rsidRPr="004A1AF3" w:rsidRDefault="00B12346" w:rsidP="00B12346">
      <w:pPr>
        <w:pStyle w:val="Bullet1G"/>
        <w:numPr>
          <w:ilvl w:val="0"/>
          <w:numId w:val="0"/>
        </w:numPr>
        <w:tabs>
          <w:tab w:val="left" w:pos="1701"/>
        </w:tabs>
        <w:ind w:left="1701" w:hanging="170"/>
      </w:pPr>
      <w:r w:rsidRPr="004A1AF3">
        <w:t>•</w:t>
      </w:r>
      <w:r w:rsidRPr="004A1AF3">
        <w:tab/>
        <w:t>PhD in Law;</w:t>
      </w:r>
    </w:p>
    <w:p w14:paraId="575E9EF8" w14:textId="77777777" w:rsidR="00B12346" w:rsidRPr="004A1AF3" w:rsidRDefault="00B12346" w:rsidP="00B12346">
      <w:pPr>
        <w:pStyle w:val="Bullet1G"/>
        <w:numPr>
          <w:ilvl w:val="0"/>
          <w:numId w:val="0"/>
        </w:numPr>
        <w:tabs>
          <w:tab w:val="left" w:pos="1701"/>
        </w:tabs>
        <w:ind w:left="1701" w:hanging="170"/>
      </w:pPr>
      <w:r w:rsidRPr="004A1AF3">
        <w:t>•</w:t>
      </w:r>
      <w:r w:rsidRPr="004A1AF3">
        <w:tab/>
        <w:t>15 years of experience;</w:t>
      </w:r>
    </w:p>
    <w:p w14:paraId="64057F5C" w14:textId="77777777" w:rsidR="00B12346" w:rsidRPr="004A1AF3" w:rsidRDefault="00B12346" w:rsidP="00B12346">
      <w:pPr>
        <w:pStyle w:val="Bullet1G"/>
        <w:numPr>
          <w:ilvl w:val="0"/>
          <w:numId w:val="0"/>
        </w:numPr>
        <w:tabs>
          <w:tab w:val="left" w:pos="1701"/>
        </w:tabs>
        <w:ind w:left="1701" w:hanging="170"/>
      </w:pPr>
      <w:r w:rsidRPr="004A1AF3">
        <w:t>•</w:t>
      </w:r>
      <w:r w:rsidRPr="004A1AF3">
        <w:tab/>
        <w:t>Specialization: public international law, international humanitarian law, international human rights law and international criminal law;</w:t>
      </w:r>
    </w:p>
    <w:p w14:paraId="41F3E282" w14:textId="77777777" w:rsidR="00B12346" w:rsidRPr="004A1AF3" w:rsidRDefault="00B12346" w:rsidP="00B12346">
      <w:pPr>
        <w:pStyle w:val="Bullet1G"/>
        <w:numPr>
          <w:ilvl w:val="0"/>
          <w:numId w:val="0"/>
        </w:numPr>
        <w:tabs>
          <w:tab w:val="left" w:pos="1701"/>
        </w:tabs>
        <w:ind w:left="1701" w:hanging="170"/>
      </w:pPr>
      <w:r w:rsidRPr="004A1AF3">
        <w:t>•</w:t>
      </w:r>
      <w:r w:rsidRPr="004A1AF3">
        <w:tab/>
        <w:t>Member of the UN Human Rights Council</w:t>
      </w:r>
      <w:r>
        <w:t>’</w:t>
      </w:r>
      <w:r w:rsidRPr="004A1AF3">
        <w:t>s Advisory Committee;</w:t>
      </w:r>
    </w:p>
    <w:p w14:paraId="44457942" w14:textId="77777777" w:rsidR="00B12346" w:rsidRPr="004A1AF3" w:rsidRDefault="00B12346" w:rsidP="00B12346">
      <w:pPr>
        <w:pStyle w:val="Bullet1G"/>
        <w:numPr>
          <w:ilvl w:val="0"/>
          <w:numId w:val="0"/>
        </w:numPr>
        <w:tabs>
          <w:tab w:val="left" w:pos="1701"/>
        </w:tabs>
        <w:ind w:left="1701" w:hanging="170"/>
      </w:pPr>
      <w:r w:rsidRPr="004A1AF3">
        <w:t>•</w:t>
      </w:r>
      <w:r w:rsidRPr="004A1AF3">
        <w:tab/>
        <w:t>Member of the OSCE Panel on Freedom of Peaceful Assembly and Association;</w:t>
      </w:r>
    </w:p>
    <w:p w14:paraId="38499F43" w14:textId="77777777" w:rsidR="00B12346" w:rsidRPr="004A1AF3" w:rsidRDefault="00B12346" w:rsidP="00B12346">
      <w:pPr>
        <w:pStyle w:val="Bullet1G"/>
        <w:numPr>
          <w:ilvl w:val="0"/>
          <w:numId w:val="0"/>
        </w:numPr>
        <w:tabs>
          <w:tab w:val="left" w:pos="1701"/>
        </w:tabs>
        <w:ind w:left="1701" w:hanging="170"/>
      </w:pPr>
      <w:r w:rsidRPr="004A1AF3">
        <w:t>•</w:t>
      </w:r>
      <w:r w:rsidRPr="004A1AF3">
        <w:tab/>
        <w:t>English, Spanish, French and Italian.</w:t>
      </w:r>
    </w:p>
    <w:p w14:paraId="7B6F8F59" w14:textId="77777777" w:rsidR="00B12346" w:rsidRPr="004A1AF3" w:rsidRDefault="00B12346" w:rsidP="00B12346">
      <w:pPr>
        <w:pStyle w:val="HChG"/>
      </w:pPr>
      <w:r w:rsidRPr="004A1AF3">
        <w:tab/>
        <w:t>I.</w:t>
      </w:r>
      <w:r w:rsidRPr="004A1AF3">
        <w:tab/>
        <w:t>Member of the UN Human Rights Council</w:t>
      </w:r>
      <w:r>
        <w:t>’</w:t>
      </w:r>
      <w:r w:rsidRPr="004A1AF3">
        <w:t>s Advisory Committee</w:t>
      </w:r>
    </w:p>
    <w:p w14:paraId="01DB4A83" w14:textId="77777777" w:rsidR="00B12346" w:rsidRPr="004A1AF3" w:rsidRDefault="00B12346" w:rsidP="00B12346">
      <w:pPr>
        <w:pStyle w:val="H1G"/>
      </w:pPr>
      <w:r w:rsidRPr="004A1AF3">
        <w:tab/>
        <w:t>A.</w:t>
      </w:r>
      <w:r w:rsidRPr="004A1AF3">
        <w:tab/>
        <w:t xml:space="preserve">From 2019 UN Independent Expert-Advisory Committee of the UN Human Rights Council </w:t>
      </w:r>
    </w:p>
    <w:p w14:paraId="54C63CC2"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Rapporteur of the AC report </w:t>
      </w:r>
      <w:r>
        <w:t>“</w:t>
      </w:r>
      <w:r w:rsidRPr="004A1AF3">
        <w:t>Moving towards racial equality: study of the Advisory Committee on appropriate ways and means of assessing the situation (2021)</w:t>
      </w:r>
      <w:r>
        <w:t>”</w:t>
      </w:r>
      <w:r w:rsidRPr="004A1AF3">
        <w:t xml:space="preserve"> – A/HRC/48/72;</w:t>
      </w:r>
    </w:p>
    <w:p w14:paraId="5415CF05"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Chair of the drafting group of the AC report </w:t>
      </w:r>
      <w:r>
        <w:t>“</w:t>
      </w:r>
      <w:r w:rsidRPr="004A1AF3">
        <w:t>The impact of new technologies for climate protection on the enjoyment of human rights</w:t>
      </w:r>
      <w:r>
        <w:t>”</w:t>
      </w:r>
      <w:r w:rsidRPr="004A1AF3">
        <w:t xml:space="preserve"> (in elaboration);</w:t>
      </w:r>
    </w:p>
    <w:p w14:paraId="63B3DCEA" w14:textId="77777777" w:rsidR="00B12346" w:rsidRPr="004A1AF3" w:rsidRDefault="00B12346" w:rsidP="00B12346">
      <w:pPr>
        <w:pStyle w:val="Bullet1G"/>
        <w:numPr>
          <w:ilvl w:val="0"/>
          <w:numId w:val="0"/>
        </w:numPr>
        <w:tabs>
          <w:tab w:val="left" w:pos="1701"/>
        </w:tabs>
        <w:ind w:left="1701" w:hanging="170"/>
      </w:pPr>
      <w:r w:rsidRPr="004A1AF3">
        <w:t>•</w:t>
      </w:r>
      <w:r w:rsidRPr="004A1AF3">
        <w:tab/>
        <w:t>Member of the WEOG in the Working Group on Communications (2022–).</w:t>
      </w:r>
    </w:p>
    <w:p w14:paraId="062EDEA5"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Member of the drafting group of the AC reports on: </w:t>
      </w:r>
    </w:p>
    <w:p w14:paraId="4F20070E" w14:textId="77777777" w:rsidR="00B12346" w:rsidRPr="004A1AF3" w:rsidRDefault="00B12346" w:rsidP="00B12346">
      <w:pPr>
        <w:pStyle w:val="Bullet2G"/>
        <w:numPr>
          <w:ilvl w:val="0"/>
          <w:numId w:val="0"/>
        </w:numPr>
        <w:tabs>
          <w:tab w:val="left" w:pos="2268"/>
        </w:tabs>
        <w:ind w:left="2268" w:hanging="170"/>
      </w:pPr>
      <w:r w:rsidRPr="004A1AF3">
        <w:t>•</w:t>
      </w:r>
      <w:r w:rsidRPr="004A1AF3">
        <w:tab/>
        <w:t>Negative effects of terrorism on the enjoyment of human rights (2021) – A/HRC/48/66;</w:t>
      </w:r>
    </w:p>
    <w:p w14:paraId="1ABB76E2" w14:textId="77777777" w:rsidR="00B12346" w:rsidRPr="004A1AF3" w:rsidRDefault="00B12346" w:rsidP="00B12346">
      <w:pPr>
        <w:pStyle w:val="Bullet2G"/>
        <w:numPr>
          <w:ilvl w:val="0"/>
          <w:numId w:val="0"/>
        </w:numPr>
        <w:tabs>
          <w:tab w:val="left" w:pos="2268"/>
        </w:tabs>
        <w:ind w:left="2268" w:hanging="170"/>
      </w:pPr>
      <w:r w:rsidRPr="004A1AF3">
        <w:t>•</w:t>
      </w:r>
      <w:r w:rsidRPr="004A1AF3">
        <w:tab/>
        <w:t>Current levels of representation of women in human rights organs and mechanisms: ensuring gender balance (2021) – A/HRC/47/51;</w:t>
      </w:r>
    </w:p>
    <w:p w14:paraId="24CC8AEE" w14:textId="77777777" w:rsidR="00B12346" w:rsidRPr="004A1AF3" w:rsidRDefault="00B12346" w:rsidP="00B12346">
      <w:pPr>
        <w:pStyle w:val="Bullet2G"/>
        <w:numPr>
          <w:ilvl w:val="0"/>
          <w:numId w:val="0"/>
        </w:numPr>
        <w:tabs>
          <w:tab w:val="left" w:pos="2268"/>
        </w:tabs>
        <w:ind w:left="2268" w:hanging="170"/>
      </w:pPr>
      <w:r w:rsidRPr="004A1AF3">
        <w:t>•</w:t>
      </w:r>
      <w:r w:rsidRPr="004A1AF3">
        <w:tab/>
        <w:t>Possible impacts, opportunities and challenges of new and emerging digital technologies with regard to the promotion and protection of human rights (2021) – A/HRC/47/52;</w:t>
      </w:r>
    </w:p>
    <w:p w14:paraId="55FA833C" w14:textId="77777777" w:rsidR="00B12346" w:rsidRPr="004A1AF3" w:rsidRDefault="00B12346" w:rsidP="00B12346">
      <w:pPr>
        <w:pStyle w:val="Bullet2G"/>
        <w:numPr>
          <w:ilvl w:val="0"/>
          <w:numId w:val="0"/>
        </w:numPr>
        <w:tabs>
          <w:tab w:val="left" w:pos="2268"/>
        </w:tabs>
        <w:ind w:left="2268" w:hanging="170"/>
      </w:pPr>
      <w:r w:rsidRPr="004A1AF3">
        <w:t>•</w:t>
      </w:r>
      <w:r w:rsidRPr="004A1AF3">
        <w:tab/>
        <w:t>Research-based report on the importance of a legally binding instrument on the right to development (2020) – A/HRC/45/40.</w:t>
      </w:r>
    </w:p>
    <w:p w14:paraId="0689662C"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Research proposals: </w:t>
      </w:r>
    </w:p>
    <w:p w14:paraId="60216380" w14:textId="77777777" w:rsidR="00B12346" w:rsidRPr="004A1AF3" w:rsidRDefault="00B12346" w:rsidP="00B12346">
      <w:pPr>
        <w:pStyle w:val="Bullet2G"/>
        <w:numPr>
          <w:ilvl w:val="0"/>
          <w:numId w:val="0"/>
        </w:numPr>
        <w:tabs>
          <w:tab w:val="left" w:pos="2268"/>
        </w:tabs>
        <w:ind w:left="2268" w:hanging="170"/>
      </w:pPr>
      <w:r w:rsidRPr="004A1AF3">
        <w:t>•</w:t>
      </w:r>
      <w:r w:rsidRPr="004A1AF3">
        <w:tab/>
        <w:t xml:space="preserve">Assessing human rights implications of </w:t>
      </w:r>
      <w:proofErr w:type="spellStart"/>
      <w:r w:rsidRPr="004A1AF3">
        <w:t>neurotechnologies</w:t>
      </w:r>
      <w:proofErr w:type="spellEnd"/>
      <w:r w:rsidRPr="004A1AF3">
        <w:t xml:space="preserve">: towards the recognition of </w:t>
      </w:r>
      <w:proofErr w:type="spellStart"/>
      <w:r w:rsidRPr="004A1AF3">
        <w:t>neurorights</w:t>
      </w:r>
      <w:proofErr w:type="spellEnd"/>
      <w:r w:rsidRPr="004A1AF3">
        <w:t xml:space="preserve"> (Submitted to the HRC in AC27 session report, Feb 2022);</w:t>
      </w:r>
    </w:p>
    <w:p w14:paraId="7BF30435" w14:textId="77777777" w:rsidR="00B12346" w:rsidRPr="004A1AF3" w:rsidRDefault="00B12346" w:rsidP="00B12346">
      <w:pPr>
        <w:pStyle w:val="Bullet2G"/>
        <w:numPr>
          <w:ilvl w:val="0"/>
          <w:numId w:val="0"/>
        </w:numPr>
        <w:tabs>
          <w:tab w:val="left" w:pos="2268"/>
        </w:tabs>
        <w:ind w:left="2268" w:hanging="170"/>
      </w:pPr>
      <w:r w:rsidRPr="004A1AF3">
        <w:t>•</w:t>
      </w:r>
      <w:r w:rsidRPr="004A1AF3">
        <w:tab/>
        <w:t>Practices negatively affecting the human rights of migrants (Submitted to the HRC in AC24 session report, Feb 2020).</w:t>
      </w:r>
    </w:p>
    <w:p w14:paraId="34F555DF" w14:textId="77777777" w:rsidR="00B12346" w:rsidRPr="004A1AF3" w:rsidRDefault="00B12346" w:rsidP="00B12346">
      <w:pPr>
        <w:pStyle w:val="Bullet1G"/>
        <w:numPr>
          <w:ilvl w:val="0"/>
          <w:numId w:val="0"/>
        </w:numPr>
        <w:tabs>
          <w:tab w:val="left" w:pos="1701"/>
        </w:tabs>
        <w:ind w:left="1701" w:hanging="170"/>
      </w:pPr>
      <w:r w:rsidRPr="004A1AF3">
        <w:lastRenderedPageBreak/>
        <w:t>•</w:t>
      </w:r>
      <w:r w:rsidRPr="004A1AF3">
        <w:tab/>
        <w:t xml:space="preserve">Relevant recent publications: </w:t>
      </w:r>
    </w:p>
    <w:p w14:paraId="42EC2627" w14:textId="77777777" w:rsidR="00B12346" w:rsidRPr="004A1AF3" w:rsidRDefault="00B12346" w:rsidP="00B12346">
      <w:pPr>
        <w:pStyle w:val="Bullet2G"/>
        <w:numPr>
          <w:ilvl w:val="0"/>
          <w:numId w:val="0"/>
        </w:numPr>
        <w:tabs>
          <w:tab w:val="left" w:pos="2268"/>
        </w:tabs>
        <w:ind w:left="2268" w:hanging="170"/>
      </w:pPr>
      <w:r w:rsidRPr="004A1AF3">
        <w:t>•</w:t>
      </w:r>
      <w:r w:rsidRPr="004A1AF3">
        <w:tab/>
      </w:r>
      <w:r>
        <w:t>‘</w:t>
      </w:r>
      <w:r w:rsidRPr="004A1AF3">
        <w:t>The Advisory Committee</w:t>
      </w:r>
      <w:r>
        <w:t>’</w:t>
      </w:r>
      <w:r w:rsidRPr="004A1AF3">
        <w:t>s contribution to advancing the human rights agenda: achievements and perspectives</w:t>
      </w:r>
      <w:r>
        <w:t>’</w:t>
      </w:r>
      <w:r w:rsidRPr="004A1AF3">
        <w:t xml:space="preserve">, in </w:t>
      </w:r>
      <w:r w:rsidRPr="004A1AF3">
        <w:rPr>
          <w:i/>
          <w:iCs/>
        </w:rPr>
        <w:t>Multilateralism, human rights and diplomacy: a global perspective</w:t>
      </w:r>
      <w:r w:rsidRPr="004A1AF3">
        <w:t>, University for Peace, 2021, pp. 329–342.</w:t>
      </w:r>
    </w:p>
    <w:p w14:paraId="78806D59" w14:textId="77777777" w:rsidR="00B12346" w:rsidRPr="004A1AF3" w:rsidRDefault="00B12346" w:rsidP="00B12346">
      <w:pPr>
        <w:pStyle w:val="HChG"/>
      </w:pPr>
      <w:r w:rsidRPr="004A1AF3">
        <w:tab/>
        <w:t>II.</w:t>
      </w:r>
      <w:r w:rsidRPr="004A1AF3">
        <w:tab/>
      </w:r>
      <w:r w:rsidRPr="004A1AF3">
        <w:tab/>
        <w:t xml:space="preserve">Professional </w:t>
      </w:r>
      <w:r>
        <w:t>e</w:t>
      </w:r>
      <w:r w:rsidRPr="004A1AF3">
        <w:t>xperience</w:t>
      </w:r>
    </w:p>
    <w:p w14:paraId="71EFDE99" w14:textId="77777777" w:rsidR="00B12346" w:rsidRPr="004A1AF3" w:rsidRDefault="00B12346" w:rsidP="00B12346">
      <w:pPr>
        <w:pStyle w:val="H1G"/>
      </w:pPr>
      <w:r w:rsidRPr="004A1AF3">
        <w:tab/>
        <w:t>A.</w:t>
      </w:r>
      <w:r w:rsidRPr="004A1AF3">
        <w:tab/>
        <w:t xml:space="preserve">From 2016 </w:t>
      </w:r>
      <w:r>
        <w:t>c</w:t>
      </w:r>
      <w:r w:rsidRPr="004A1AF3">
        <w:t xml:space="preserve">ourse </w:t>
      </w:r>
      <w:r>
        <w:t>i</w:t>
      </w:r>
      <w:r w:rsidRPr="004A1AF3">
        <w:t xml:space="preserve">nstructor and </w:t>
      </w:r>
      <w:r>
        <w:t>c</w:t>
      </w:r>
      <w:r w:rsidRPr="004A1AF3">
        <w:t>ollaborator</w:t>
      </w:r>
      <w:r>
        <w:t xml:space="preserve"> </w:t>
      </w:r>
      <w:r w:rsidRPr="004A1AF3">
        <w:t xml:space="preserve">– </w:t>
      </w:r>
      <w:proofErr w:type="spellStart"/>
      <w:r w:rsidRPr="004A1AF3">
        <w:t>Universitat</w:t>
      </w:r>
      <w:proofErr w:type="spellEnd"/>
      <w:r w:rsidRPr="004A1AF3">
        <w:t xml:space="preserve"> </w:t>
      </w:r>
      <w:proofErr w:type="spellStart"/>
      <w:r w:rsidRPr="004A1AF3">
        <w:t>Oberta</w:t>
      </w:r>
      <w:proofErr w:type="spellEnd"/>
      <w:r w:rsidRPr="004A1AF3">
        <w:t xml:space="preserve"> de Catalunya </w:t>
      </w:r>
    </w:p>
    <w:p w14:paraId="1A3B89BF" w14:textId="77777777" w:rsidR="00B12346" w:rsidRPr="004A1AF3" w:rsidRDefault="00B12346" w:rsidP="00B12346">
      <w:pPr>
        <w:pStyle w:val="Bullet1G"/>
        <w:numPr>
          <w:ilvl w:val="0"/>
          <w:numId w:val="0"/>
        </w:numPr>
        <w:tabs>
          <w:tab w:val="left" w:pos="1701"/>
        </w:tabs>
        <w:ind w:left="1701" w:hanging="170"/>
      </w:pPr>
      <w:r w:rsidRPr="004A1AF3">
        <w:t>•</w:t>
      </w:r>
      <w:r w:rsidRPr="004A1AF3">
        <w:tab/>
        <w:t>Teaching International Protection of Human Rights, IHL and International Criminal Law in the framework of the Master on Human Rights, Democracy and Globalization;</w:t>
      </w:r>
    </w:p>
    <w:p w14:paraId="79202918" w14:textId="77777777" w:rsidR="00B12346" w:rsidRPr="004A1AF3" w:rsidRDefault="00B12346" w:rsidP="00B12346">
      <w:pPr>
        <w:pStyle w:val="Bullet1G"/>
        <w:numPr>
          <w:ilvl w:val="0"/>
          <w:numId w:val="0"/>
        </w:numPr>
        <w:tabs>
          <w:tab w:val="left" w:pos="1701"/>
        </w:tabs>
        <w:ind w:left="1701" w:hanging="170"/>
      </w:pPr>
      <w:r w:rsidRPr="004A1AF3">
        <w:t>•</w:t>
      </w:r>
      <w:r w:rsidRPr="004A1AF3">
        <w:tab/>
        <w:t>Designing an on-line learning programme and elaborating materials (readings, case-study, activities), supervising Master</w:t>
      </w:r>
      <w:r>
        <w:t>’</w:t>
      </w:r>
      <w:r w:rsidRPr="004A1AF3">
        <w:t>s thesis and providing on-line teaching.</w:t>
      </w:r>
    </w:p>
    <w:p w14:paraId="61D56D36" w14:textId="77777777" w:rsidR="00B12346" w:rsidRPr="004A1AF3" w:rsidRDefault="00B12346" w:rsidP="00B12346">
      <w:pPr>
        <w:pStyle w:val="H1G"/>
      </w:pPr>
      <w:r w:rsidRPr="004A1AF3">
        <w:tab/>
        <w:t>B.</w:t>
      </w:r>
      <w:r w:rsidRPr="004A1AF3">
        <w:tab/>
        <w:t xml:space="preserve">From 2016 – </w:t>
      </w:r>
      <w:r>
        <w:t>c</w:t>
      </w:r>
      <w:r w:rsidRPr="004A1AF3">
        <w:t>onsultant– Spanish Red-Cross National Society</w:t>
      </w:r>
    </w:p>
    <w:p w14:paraId="53CB953F" w14:textId="77777777" w:rsidR="00B12346" w:rsidRPr="004A1AF3" w:rsidRDefault="00B12346" w:rsidP="00B12346">
      <w:pPr>
        <w:pStyle w:val="Bullet1G"/>
        <w:numPr>
          <w:ilvl w:val="0"/>
          <w:numId w:val="0"/>
        </w:numPr>
        <w:tabs>
          <w:tab w:val="left" w:pos="1701"/>
        </w:tabs>
        <w:ind w:left="1701" w:hanging="170"/>
      </w:pPr>
      <w:r w:rsidRPr="004A1AF3">
        <w:t>•</w:t>
      </w:r>
      <w:r w:rsidRPr="004A1AF3">
        <w:tab/>
        <w:t>Coordinating, designing and lecturing in a distance learning programme on International Protection of Human Rights (3 months); elaborating materials (case-study, group activities), supervising projects;</w:t>
      </w:r>
    </w:p>
    <w:p w14:paraId="4429698E" w14:textId="77777777" w:rsidR="00B12346" w:rsidRPr="004A1AF3" w:rsidRDefault="00B12346" w:rsidP="00B12346">
      <w:pPr>
        <w:pStyle w:val="Bullet1G"/>
        <w:numPr>
          <w:ilvl w:val="0"/>
          <w:numId w:val="0"/>
        </w:numPr>
        <w:tabs>
          <w:tab w:val="left" w:pos="1701"/>
        </w:tabs>
        <w:ind w:left="1701" w:hanging="170"/>
      </w:pPr>
      <w:r w:rsidRPr="004A1AF3">
        <w:t>•</w:t>
      </w:r>
      <w:r w:rsidRPr="004A1AF3">
        <w:tab/>
        <w:t>Providing technical support and carrying out research; drafting papers, briefings and publications on national policy issues;</w:t>
      </w:r>
    </w:p>
    <w:p w14:paraId="03C333FF" w14:textId="77777777" w:rsidR="00B12346" w:rsidRPr="004A1AF3" w:rsidRDefault="00B12346" w:rsidP="00B12346">
      <w:pPr>
        <w:pStyle w:val="Bullet1G"/>
        <w:numPr>
          <w:ilvl w:val="0"/>
          <w:numId w:val="0"/>
        </w:numPr>
        <w:tabs>
          <w:tab w:val="left" w:pos="1701"/>
        </w:tabs>
        <w:ind w:left="1701" w:hanging="170"/>
      </w:pPr>
      <w:r w:rsidRPr="004A1AF3">
        <w:t>•</w:t>
      </w:r>
      <w:r w:rsidRPr="004A1AF3">
        <w:tab/>
        <w:t>Carrying out and coordinating research; drafting a report on Spain</w:t>
      </w:r>
      <w:r>
        <w:t>’</w:t>
      </w:r>
      <w:r w:rsidRPr="004A1AF3">
        <w:t xml:space="preserve">s implementation of IHL obligations and other humanitarian commitments; </w:t>
      </w:r>
    </w:p>
    <w:p w14:paraId="72AE7515" w14:textId="77777777" w:rsidR="00B12346" w:rsidRPr="004A1AF3" w:rsidRDefault="00B12346" w:rsidP="00B12346">
      <w:pPr>
        <w:pStyle w:val="Bullet1G"/>
        <w:numPr>
          <w:ilvl w:val="0"/>
          <w:numId w:val="0"/>
        </w:numPr>
        <w:tabs>
          <w:tab w:val="left" w:pos="1701"/>
        </w:tabs>
        <w:ind w:left="1701" w:hanging="170"/>
      </w:pPr>
      <w:r w:rsidRPr="004A1AF3">
        <w:t>•</w:t>
      </w:r>
      <w:r w:rsidRPr="004A1AF3">
        <w:tab/>
        <w:t>Representing the Spanish National Society in the meetings of the European Legal Support Group (ELSG) meetings in other meetings and initiatives of the Movement.</w:t>
      </w:r>
    </w:p>
    <w:p w14:paraId="29CE905B" w14:textId="77777777" w:rsidR="00B12346" w:rsidRPr="004A1AF3" w:rsidRDefault="00B12346" w:rsidP="00B12346">
      <w:pPr>
        <w:pStyle w:val="H1G"/>
      </w:pPr>
      <w:r w:rsidRPr="004A1AF3">
        <w:tab/>
        <w:t>C.</w:t>
      </w:r>
      <w:r w:rsidRPr="004A1AF3">
        <w:tab/>
        <w:t xml:space="preserve">From 2015 – </w:t>
      </w:r>
      <w:r>
        <w:t>c</w:t>
      </w:r>
      <w:r w:rsidRPr="004A1AF3">
        <w:t xml:space="preserve">onsultant (human rights and humanitarian protection) – </w:t>
      </w:r>
      <w:r>
        <w:t>s</w:t>
      </w:r>
      <w:r w:rsidRPr="004A1AF3">
        <w:t>everal mandates and missions</w:t>
      </w:r>
    </w:p>
    <w:p w14:paraId="7484B1EC" w14:textId="77777777" w:rsidR="00B12346" w:rsidRPr="004A1AF3" w:rsidRDefault="00B12346" w:rsidP="00B12346">
      <w:pPr>
        <w:pStyle w:val="H23G"/>
      </w:pPr>
      <w:r w:rsidRPr="004A1AF3">
        <w:tab/>
        <w:t>1.</w:t>
      </w:r>
      <w:r w:rsidRPr="004A1AF3">
        <w:tab/>
        <w:t>2019–2021</w:t>
      </w:r>
      <w:r>
        <w:t xml:space="preserve"> </w:t>
      </w:r>
      <w:r w:rsidRPr="004A1AF3">
        <w:t>– International Labour Organization</w:t>
      </w:r>
    </w:p>
    <w:p w14:paraId="21AA93C9"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Desk-research and drafting of a research strategy on the project </w:t>
      </w:r>
      <w:r>
        <w:t>‘</w:t>
      </w:r>
      <w:r w:rsidRPr="004A1AF3">
        <w:t>Fundamental rights at work and environmental degradation: the case of forced labour and child labour</w:t>
      </w:r>
      <w:r>
        <w:t>’</w:t>
      </w:r>
      <w:r w:rsidRPr="004A1AF3">
        <w:t>.</w:t>
      </w:r>
    </w:p>
    <w:p w14:paraId="27F452F9" w14:textId="77777777" w:rsidR="00B12346" w:rsidRPr="004A1AF3" w:rsidRDefault="00B12346" w:rsidP="00B12346">
      <w:pPr>
        <w:pStyle w:val="H23G"/>
      </w:pPr>
      <w:r w:rsidRPr="004A1AF3">
        <w:tab/>
        <w:t>2.</w:t>
      </w:r>
      <w:r w:rsidRPr="004A1AF3">
        <w:tab/>
        <w:t>2020</w:t>
      </w:r>
      <w:r>
        <w:t>–</w:t>
      </w:r>
      <w:r w:rsidRPr="004A1AF3">
        <w:t>2021 – European Business School, Paris</w:t>
      </w:r>
    </w:p>
    <w:p w14:paraId="631FE2D6"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Designing and teaching an advanced course on social corporate responsibility and the Sustainable Development Goals. </w:t>
      </w:r>
    </w:p>
    <w:p w14:paraId="594E176A" w14:textId="77777777" w:rsidR="00B12346" w:rsidRPr="004A1AF3" w:rsidRDefault="00B12346" w:rsidP="00B12346">
      <w:pPr>
        <w:pStyle w:val="H23G"/>
      </w:pPr>
      <w:r w:rsidRPr="004A1AF3">
        <w:tab/>
        <w:t>3.</w:t>
      </w:r>
      <w:r w:rsidRPr="004A1AF3">
        <w:tab/>
        <w:t xml:space="preserve">2018–2020 </w:t>
      </w:r>
      <w:proofErr w:type="spellStart"/>
      <w:r w:rsidRPr="004A1AF3">
        <w:t>Università</w:t>
      </w:r>
      <w:proofErr w:type="spellEnd"/>
      <w:r w:rsidRPr="004A1AF3">
        <w:t xml:space="preserve"> </w:t>
      </w:r>
      <w:proofErr w:type="spellStart"/>
      <w:r w:rsidRPr="004A1AF3">
        <w:t>degli</w:t>
      </w:r>
      <w:proofErr w:type="spellEnd"/>
      <w:r w:rsidRPr="004A1AF3">
        <w:t xml:space="preserve"> </w:t>
      </w:r>
      <w:proofErr w:type="spellStart"/>
      <w:r w:rsidRPr="004A1AF3">
        <w:t>Studi</w:t>
      </w:r>
      <w:proofErr w:type="spellEnd"/>
      <w:r w:rsidRPr="004A1AF3">
        <w:t xml:space="preserve"> di Sassari</w:t>
      </w:r>
    </w:p>
    <w:p w14:paraId="23E51806" w14:textId="77777777" w:rsidR="00B12346" w:rsidRPr="004A1AF3" w:rsidRDefault="00B12346" w:rsidP="00B12346">
      <w:pPr>
        <w:pStyle w:val="Bullet1G"/>
        <w:numPr>
          <w:ilvl w:val="0"/>
          <w:numId w:val="0"/>
        </w:numPr>
        <w:tabs>
          <w:tab w:val="left" w:pos="1701"/>
        </w:tabs>
        <w:ind w:left="1701" w:hanging="170"/>
      </w:pPr>
      <w:r w:rsidRPr="004A1AF3">
        <w:t>•</w:t>
      </w:r>
      <w:r w:rsidRPr="004A1AF3">
        <w:tab/>
        <w:t>Designing and teaching an advanced course on the impact on human rights of counter-terrorism measures, including agenda and measures to countering violent extremism (</w:t>
      </w:r>
      <w:r>
        <w:t>‘</w:t>
      </w:r>
      <w:r w:rsidRPr="004A1AF3">
        <w:t>Fight against terrorism and human rights: EU</w:t>
      </w:r>
      <w:r>
        <w:t>’</w:t>
      </w:r>
      <w:r w:rsidRPr="004A1AF3">
        <w:t>s policy and practice</w:t>
      </w:r>
      <w:r>
        <w:t>’</w:t>
      </w:r>
      <w:r w:rsidRPr="004A1AF3">
        <w:t>).</w:t>
      </w:r>
    </w:p>
    <w:p w14:paraId="26D761D8" w14:textId="77777777" w:rsidR="00B12346" w:rsidRPr="004A1AF3" w:rsidRDefault="00B12346" w:rsidP="00B12346">
      <w:pPr>
        <w:pStyle w:val="H23G"/>
      </w:pPr>
      <w:r w:rsidRPr="004A1AF3">
        <w:tab/>
        <w:t>4.</w:t>
      </w:r>
      <w:r w:rsidRPr="004A1AF3">
        <w:tab/>
        <w:t xml:space="preserve">2015–2017 and 2019 Office of the High Commissioner for Human Right (United Nations), Geneva </w:t>
      </w:r>
    </w:p>
    <w:p w14:paraId="2FD14FC5" w14:textId="77777777" w:rsidR="00B12346" w:rsidRPr="004A1AF3" w:rsidRDefault="00B12346" w:rsidP="00B12346">
      <w:pPr>
        <w:pStyle w:val="Bullet1G"/>
        <w:numPr>
          <w:ilvl w:val="0"/>
          <w:numId w:val="0"/>
        </w:numPr>
        <w:tabs>
          <w:tab w:val="left" w:pos="1701"/>
        </w:tabs>
        <w:ind w:left="1701" w:hanging="170"/>
      </w:pPr>
      <w:r w:rsidRPr="004A1AF3">
        <w:t>•</w:t>
      </w:r>
      <w:r w:rsidRPr="004A1AF3">
        <w:tab/>
        <w:t>Providing technical support and advise to the UN Advisory Committee</w:t>
      </w:r>
      <w:r>
        <w:t>’</w:t>
      </w:r>
      <w:r w:rsidRPr="004A1AF3">
        <w:t>s members;</w:t>
      </w:r>
    </w:p>
    <w:p w14:paraId="0BEE0A2B" w14:textId="77777777" w:rsidR="00B12346" w:rsidRPr="004A1AF3" w:rsidRDefault="00B12346" w:rsidP="00B12346">
      <w:pPr>
        <w:pStyle w:val="Bullet1G"/>
        <w:numPr>
          <w:ilvl w:val="0"/>
          <w:numId w:val="0"/>
        </w:numPr>
        <w:tabs>
          <w:tab w:val="left" w:pos="1701"/>
        </w:tabs>
        <w:ind w:left="1701" w:hanging="170"/>
      </w:pPr>
      <w:r w:rsidRPr="004A1AF3">
        <w:t>•</w:t>
      </w:r>
      <w:r w:rsidRPr="004A1AF3">
        <w:tab/>
        <w:t>Carrying out research, drafting papers, briefings;</w:t>
      </w:r>
    </w:p>
    <w:p w14:paraId="4608BFAE" w14:textId="77777777" w:rsidR="00B12346" w:rsidRPr="004A1AF3" w:rsidRDefault="00B12346" w:rsidP="00B12346">
      <w:pPr>
        <w:pStyle w:val="Bullet1G"/>
        <w:numPr>
          <w:ilvl w:val="0"/>
          <w:numId w:val="0"/>
        </w:numPr>
        <w:tabs>
          <w:tab w:val="left" w:pos="1701"/>
        </w:tabs>
        <w:ind w:left="1701" w:hanging="170"/>
      </w:pPr>
      <w:r w:rsidRPr="004A1AF3">
        <w:t>•</w:t>
      </w:r>
      <w:r w:rsidRPr="004A1AF3">
        <w:tab/>
        <w:t>Supporting the Secretariat in the organization of expert meetings and the sessions of the Advisory Committee.</w:t>
      </w:r>
    </w:p>
    <w:p w14:paraId="58AE488E" w14:textId="77777777" w:rsidR="00B12346" w:rsidRPr="004A1AF3" w:rsidRDefault="00B12346" w:rsidP="00B12346">
      <w:pPr>
        <w:pStyle w:val="H23G"/>
      </w:pPr>
      <w:r w:rsidRPr="004A1AF3">
        <w:lastRenderedPageBreak/>
        <w:tab/>
        <w:t>5.</w:t>
      </w:r>
      <w:r w:rsidRPr="004A1AF3">
        <w:tab/>
        <w:t>From 2016 Office for Democratic Institutions and Human Rights (ODIHR/OSCE), Warsaw</w:t>
      </w:r>
    </w:p>
    <w:p w14:paraId="31226154" w14:textId="77777777" w:rsidR="00B12346" w:rsidRPr="004A1AF3" w:rsidRDefault="00B12346" w:rsidP="00B12346">
      <w:pPr>
        <w:pStyle w:val="Bullet1G"/>
        <w:numPr>
          <w:ilvl w:val="0"/>
          <w:numId w:val="0"/>
        </w:numPr>
        <w:tabs>
          <w:tab w:val="left" w:pos="1701"/>
        </w:tabs>
        <w:ind w:left="1701" w:hanging="170"/>
      </w:pPr>
      <w:r w:rsidRPr="004A1AF3">
        <w:t>•</w:t>
      </w:r>
      <w:r w:rsidRPr="004A1AF3">
        <w:tab/>
        <w:t>Reviewing legal assessments on draft legislation on the right to freedom of peaceful assembly and association; contribution to the drafting of legal opinions;</w:t>
      </w:r>
    </w:p>
    <w:p w14:paraId="0EFCA305" w14:textId="77777777" w:rsidR="00B12346" w:rsidRPr="004A1AF3" w:rsidRDefault="00B12346" w:rsidP="00B12346">
      <w:pPr>
        <w:pStyle w:val="Bullet1G"/>
        <w:numPr>
          <w:ilvl w:val="0"/>
          <w:numId w:val="0"/>
        </w:numPr>
        <w:tabs>
          <w:tab w:val="left" w:pos="1701"/>
        </w:tabs>
        <w:ind w:left="1701" w:hanging="170"/>
      </w:pPr>
      <w:r w:rsidRPr="004A1AF3">
        <w:t>•</w:t>
      </w:r>
      <w:r w:rsidRPr="004A1AF3">
        <w:tab/>
        <w:t>Field missions (Kazakhstan, Bosnia-Herzegovina).</w:t>
      </w:r>
    </w:p>
    <w:p w14:paraId="0D069F95" w14:textId="77777777" w:rsidR="00B12346" w:rsidRPr="004A1AF3" w:rsidRDefault="00B12346" w:rsidP="00B12346">
      <w:pPr>
        <w:pStyle w:val="H23G"/>
      </w:pPr>
      <w:r w:rsidRPr="004A1AF3">
        <w:tab/>
        <w:t>6.</w:t>
      </w:r>
      <w:r w:rsidRPr="004A1AF3">
        <w:tab/>
        <w:t>2015–2018 Centre for Human Rights, Research and Advocacy, Malaysia</w:t>
      </w:r>
    </w:p>
    <w:p w14:paraId="5224C369" w14:textId="77777777" w:rsidR="00B12346" w:rsidRPr="004A1AF3" w:rsidRDefault="00B12346" w:rsidP="00B12346">
      <w:pPr>
        <w:pStyle w:val="Bullet1G"/>
        <w:numPr>
          <w:ilvl w:val="0"/>
          <w:numId w:val="0"/>
        </w:numPr>
        <w:tabs>
          <w:tab w:val="left" w:pos="1701"/>
        </w:tabs>
        <w:ind w:left="1701" w:hanging="170"/>
      </w:pPr>
      <w:r w:rsidRPr="004A1AF3">
        <w:t>•</w:t>
      </w:r>
      <w:r w:rsidRPr="004A1AF3">
        <w:tab/>
        <w:t>Organizing training courses on human rights and humanitarian issues for human rights promoters (40h); supporting the drafting process of a National Human Rights Plan; helping the elaboration of a shadow report for the Human Rights Council UPR; analysing the human rights situation in Malaysia and supporting the elaboration of advocacy strategy and recommendations addressed to national authorities.</w:t>
      </w:r>
    </w:p>
    <w:p w14:paraId="67697A65" w14:textId="77777777" w:rsidR="00B12346" w:rsidRPr="004A1AF3" w:rsidRDefault="00B12346" w:rsidP="00B12346">
      <w:pPr>
        <w:pStyle w:val="H23G"/>
      </w:pPr>
      <w:r w:rsidRPr="004A1AF3">
        <w:tab/>
        <w:t>7.</w:t>
      </w:r>
      <w:r w:rsidRPr="004A1AF3">
        <w:tab/>
        <w:t>2015 Democracy International Reporting, Berlin</w:t>
      </w:r>
    </w:p>
    <w:p w14:paraId="54895A12" w14:textId="77777777" w:rsidR="00B12346" w:rsidRPr="004A1AF3" w:rsidRDefault="00B12346" w:rsidP="00B12346">
      <w:pPr>
        <w:pStyle w:val="Bullet1G"/>
        <w:numPr>
          <w:ilvl w:val="0"/>
          <w:numId w:val="0"/>
        </w:numPr>
        <w:tabs>
          <w:tab w:val="left" w:pos="1701"/>
        </w:tabs>
        <w:ind w:left="1701" w:hanging="170"/>
      </w:pPr>
      <w:r w:rsidRPr="004A1AF3">
        <w:t>•</w:t>
      </w:r>
      <w:r w:rsidRPr="004A1AF3">
        <w:tab/>
        <w:t>Carrying out and coordination and drafting of an assessment on the implementation of the International UN Covenant on Civil and Political Rights in Pakistan. Directing the research of local consultants.</w:t>
      </w:r>
    </w:p>
    <w:p w14:paraId="3451352A" w14:textId="77777777" w:rsidR="00B12346" w:rsidRPr="004A1AF3" w:rsidRDefault="00B12346" w:rsidP="00B12346">
      <w:pPr>
        <w:pStyle w:val="H1G"/>
      </w:pPr>
      <w:r w:rsidRPr="004A1AF3">
        <w:tab/>
        <w:t>D.</w:t>
      </w:r>
      <w:r w:rsidRPr="004A1AF3">
        <w:tab/>
        <w:t>2013–2015</w:t>
      </w:r>
      <w:r>
        <w:tab/>
      </w:r>
      <w:r w:rsidRPr="004A1AF3">
        <w:t>Research Fellow and Project Coordinator – Geneva Academy of International Humanitarian Law and Human Rights – Geneva</w:t>
      </w:r>
    </w:p>
    <w:p w14:paraId="2A7150D2" w14:textId="77777777" w:rsidR="00B12346" w:rsidRPr="004A1AF3" w:rsidRDefault="00B12346" w:rsidP="00B12346">
      <w:pPr>
        <w:pStyle w:val="Bullet1G"/>
        <w:numPr>
          <w:ilvl w:val="0"/>
          <w:numId w:val="0"/>
        </w:numPr>
        <w:tabs>
          <w:tab w:val="left" w:pos="1701"/>
        </w:tabs>
        <w:ind w:left="1701" w:hanging="170"/>
      </w:pPr>
      <w:r w:rsidRPr="004A1AF3">
        <w:t>•</w:t>
      </w:r>
      <w:r w:rsidRPr="004A1AF3">
        <w:tab/>
        <w:t>Carrying out research, drafting of reports including Academy Briefings and Policy papers;</w:t>
      </w:r>
    </w:p>
    <w:p w14:paraId="5836437B" w14:textId="77777777" w:rsidR="00B12346" w:rsidRPr="004A1AF3" w:rsidRDefault="00B12346" w:rsidP="00B12346">
      <w:pPr>
        <w:pStyle w:val="Bullet1G"/>
        <w:numPr>
          <w:ilvl w:val="0"/>
          <w:numId w:val="0"/>
        </w:numPr>
        <w:tabs>
          <w:tab w:val="left" w:pos="1701"/>
        </w:tabs>
        <w:ind w:left="1701" w:hanging="170"/>
      </w:pPr>
      <w:r w:rsidRPr="004A1AF3">
        <w:t>•</w:t>
      </w:r>
      <w:r w:rsidRPr="004A1AF3">
        <w:tab/>
        <w:t>Organizing a series of regional experts meetings;</w:t>
      </w:r>
    </w:p>
    <w:p w14:paraId="34C7B28E"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Coordinating the implementation of research projects on IHL and human rights issues; </w:t>
      </w:r>
    </w:p>
    <w:p w14:paraId="6C19C880"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Elaboration of research proposals. </w:t>
      </w:r>
    </w:p>
    <w:p w14:paraId="342DCB50" w14:textId="77777777" w:rsidR="00B12346" w:rsidRPr="004A1AF3" w:rsidRDefault="00B12346" w:rsidP="00B12346">
      <w:pPr>
        <w:pStyle w:val="H1G"/>
      </w:pPr>
      <w:r w:rsidRPr="004A1AF3">
        <w:tab/>
        <w:t>E.</w:t>
      </w:r>
      <w:r w:rsidRPr="004A1AF3">
        <w:tab/>
        <w:t>2008–2013</w:t>
      </w:r>
      <w:r>
        <w:tab/>
        <w:t>l</w:t>
      </w:r>
      <w:r w:rsidRPr="004A1AF3">
        <w:t xml:space="preserve">ecturer and senior researcher – </w:t>
      </w:r>
      <w:proofErr w:type="spellStart"/>
      <w:r w:rsidRPr="004A1AF3">
        <w:t>Universitat</w:t>
      </w:r>
      <w:proofErr w:type="spellEnd"/>
      <w:r w:rsidRPr="004A1AF3">
        <w:t xml:space="preserve"> </w:t>
      </w:r>
      <w:proofErr w:type="spellStart"/>
      <w:r w:rsidRPr="004A1AF3">
        <w:t>Jaume</w:t>
      </w:r>
      <w:proofErr w:type="spellEnd"/>
      <w:r w:rsidRPr="004A1AF3">
        <w:t xml:space="preserve"> I de </w:t>
      </w:r>
      <w:proofErr w:type="spellStart"/>
      <w:r w:rsidRPr="004A1AF3">
        <w:t>Castellón</w:t>
      </w:r>
      <w:proofErr w:type="spellEnd"/>
      <w:r w:rsidRPr="004A1AF3">
        <w:t>, Spain</w:t>
      </w:r>
    </w:p>
    <w:p w14:paraId="5BDD9CCB" w14:textId="77777777" w:rsidR="00B12346" w:rsidRPr="004A1AF3" w:rsidRDefault="00B12346" w:rsidP="00B12346">
      <w:pPr>
        <w:pStyle w:val="Bullet1G"/>
        <w:numPr>
          <w:ilvl w:val="0"/>
          <w:numId w:val="0"/>
        </w:numPr>
        <w:tabs>
          <w:tab w:val="left" w:pos="1701"/>
        </w:tabs>
        <w:ind w:left="1701" w:hanging="170"/>
      </w:pPr>
      <w:r w:rsidRPr="004A1AF3">
        <w:t>•</w:t>
      </w:r>
      <w:r w:rsidRPr="004A1AF3">
        <w:tab/>
        <w:t>Coordinating of the research and carrying out research in the framework of the European Commission</w:t>
      </w:r>
      <w:r>
        <w:t>’</w:t>
      </w:r>
      <w:r w:rsidRPr="004A1AF3">
        <w:t xml:space="preserve">s FP7 funded project </w:t>
      </w:r>
      <w:r>
        <w:t>‘</w:t>
      </w:r>
      <w:r w:rsidRPr="004A1AF3">
        <w:t>Armed Conflicts, Peacekeeping, Transitional Justice: Law as Solution</w:t>
      </w:r>
      <w:r>
        <w:t>’</w:t>
      </w:r>
      <w:r w:rsidRPr="004A1AF3">
        <w:t xml:space="preserve"> (ATLAS);</w:t>
      </w:r>
    </w:p>
    <w:p w14:paraId="5FD504B1" w14:textId="77777777" w:rsidR="00B12346" w:rsidRPr="004A1AF3" w:rsidRDefault="00B12346" w:rsidP="00B12346">
      <w:pPr>
        <w:pStyle w:val="Bullet1G"/>
        <w:numPr>
          <w:ilvl w:val="0"/>
          <w:numId w:val="0"/>
        </w:numPr>
        <w:tabs>
          <w:tab w:val="left" w:pos="1701"/>
        </w:tabs>
        <w:ind w:left="1701" w:hanging="170"/>
      </w:pPr>
      <w:r w:rsidRPr="004A1AF3">
        <w:t>•</w:t>
      </w:r>
      <w:r w:rsidRPr="004A1AF3">
        <w:tab/>
        <w:t>Reporting, drafting of several documents including a code of conduct for Common Security and Defence Policy operational personnel and a compilation of best practices on the integration of the human rights and international humanitarian law component in EU crisis management missions;</w:t>
      </w:r>
    </w:p>
    <w:p w14:paraId="0A21D831" w14:textId="77777777" w:rsidR="00B12346" w:rsidRPr="004A1AF3" w:rsidRDefault="00B12346" w:rsidP="00B12346">
      <w:pPr>
        <w:pStyle w:val="Bullet1G"/>
        <w:numPr>
          <w:ilvl w:val="0"/>
          <w:numId w:val="0"/>
        </w:numPr>
        <w:tabs>
          <w:tab w:val="left" w:pos="1701"/>
        </w:tabs>
        <w:ind w:left="1701" w:hanging="170"/>
      </w:pPr>
      <w:r w:rsidRPr="004A1AF3">
        <w:t>•</w:t>
      </w:r>
      <w:r w:rsidRPr="004A1AF3">
        <w:tab/>
        <w:t>Editing two collective publications;</w:t>
      </w:r>
    </w:p>
    <w:p w14:paraId="4F6F73C4" w14:textId="77777777" w:rsidR="00B12346" w:rsidRPr="004A1AF3" w:rsidRDefault="00B12346" w:rsidP="00B12346">
      <w:pPr>
        <w:pStyle w:val="Bullet1G"/>
        <w:numPr>
          <w:ilvl w:val="0"/>
          <w:numId w:val="0"/>
        </w:numPr>
        <w:tabs>
          <w:tab w:val="left" w:pos="1701"/>
        </w:tabs>
        <w:ind w:left="1701" w:hanging="170"/>
      </w:pPr>
      <w:r w:rsidRPr="004A1AF3">
        <w:t>•</w:t>
      </w:r>
      <w:r w:rsidRPr="004A1AF3">
        <w:tab/>
        <w:t>Organization of a experts meetings.</w:t>
      </w:r>
    </w:p>
    <w:p w14:paraId="01B9073D" w14:textId="77777777" w:rsidR="00B12346" w:rsidRPr="004A1AF3" w:rsidRDefault="00B12346" w:rsidP="00B12346">
      <w:pPr>
        <w:pStyle w:val="H1G"/>
      </w:pPr>
      <w:r w:rsidRPr="004A1AF3">
        <w:tab/>
        <w:t>F.</w:t>
      </w:r>
      <w:r w:rsidRPr="004A1AF3">
        <w:tab/>
        <w:t>2005–2008</w:t>
      </w:r>
      <w:r>
        <w:tab/>
        <w:t>p</w:t>
      </w:r>
      <w:r w:rsidRPr="004A1AF3">
        <w:t xml:space="preserve">ostdoctoral </w:t>
      </w:r>
      <w:r>
        <w:t>r</w:t>
      </w:r>
      <w:r w:rsidRPr="004A1AF3">
        <w:t xml:space="preserve">esearcher, </w:t>
      </w:r>
      <w:r>
        <w:t>f</w:t>
      </w:r>
      <w:r w:rsidRPr="004A1AF3">
        <w:t xml:space="preserve">ellowship from the Spanish Ministry of Science and Education – </w:t>
      </w:r>
      <w:proofErr w:type="spellStart"/>
      <w:r w:rsidRPr="004A1AF3">
        <w:t>Università</w:t>
      </w:r>
      <w:proofErr w:type="spellEnd"/>
      <w:r w:rsidRPr="004A1AF3">
        <w:t xml:space="preserve"> </w:t>
      </w:r>
      <w:proofErr w:type="spellStart"/>
      <w:r w:rsidRPr="004A1AF3">
        <w:t>degli</w:t>
      </w:r>
      <w:proofErr w:type="spellEnd"/>
      <w:r w:rsidRPr="004A1AF3">
        <w:t xml:space="preserve"> </w:t>
      </w:r>
      <w:proofErr w:type="spellStart"/>
      <w:r w:rsidRPr="004A1AF3">
        <w:t>Studi</w:t>
      </w:r>
      <w:proofErr w:type="spellEnd"/>
      <w:r w:rsidRPr="004A1AF3">
        <w:t xml:space="preserve"> di Milano</w:t>
      </w:r>
    </w:p>
    <w:p w14:paraId="32576B41"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Research activities in the framework of the project </w:t>
      </w:r>
      <w:r>
        <w:t>‘</w:t>
      </w:r>
      <w:r w:rsidRPr="004A1AF3">
        <w:t>Counter-terrorism and the right to a fair trial</w:t>
      </w:r>
      <w:r>
        <w:t>’</w:t>
      </w:r>
      <w:r w:rsidRPr="004A1AF3">
        <w:t>;</w:t>
      </w:r>
    </w:p>
    <w:p w14:paraId="5EBA6A04" w14:textId="77777777" w:rsidR="00B12346" w:rsidRPr="004A1AF3" w:rsidRDefault="00B12346" w:rsidP="00B12346">
      <w:pPr>
        <w:pStyle w:val="Bullet1G"/>
        <w:numPr>
          <w:ilvl w:val="0"/>
          <w:numId w:val="0"/>
        </w:numPr>
        <w:tabs>
          <w:tab w:val="left" w:pos="1701"/>
        </w:tabs>
        <w:ind w:left="1701" w:hanging="170"/>
      </w:pPr>
      <w:r w:rsidRPr="004A1AF3">
        <w:t>•</w:t>
      </w:r>
      <w:r w:rsidRPr="004A1AF3">
        <w:tab/>
        <w:t>Collaboration in the teaching of human rights law;</w:t>
      </w:r>
    </w:p>
    <w:p w14:paraId="3081FE49" w14:textId="77777777" w:rsidR="00B12346" w:rsidRPr="004A1AF3" w:rsidRDefault="00B12346" w:rsidP="00B12346">
      <w:pPr>
        <w:pStyle w:val="Bullet1G"/>
        <w:numPr>
          <w:ilvl w:val="0"/>
          <w:numId w:val="0"/>
        </w:numPr>
        <w:tabs>
          <w:tab w:val="left" w:pos="1701"/>
        </w:tabs>
        <w:ind w:left="1701" w:hanging="170"/>
      </w:pPr>
      <w:r w:rsidRPr="004A1AF3">
        <w:t>•</w:t>
      </w:r>
      <w:r w:rsidRPr="004A1AF3">
        <w:tab/>
        <w:t>Publication of articles on human rights law and IHL issues.</w:t>
      </w:r>
    </w:p>
    <w:p w14:paraId="06050067" w14:textId="77777777" w:rsidR="00B12346" w:rsidRPr="007F7812" w:rsidRDefault="00B12346" w:rsidP="00B12346">
      <w:pPr>
        <w:pStyle w:val="H1G"/>
        <w:rPr>
          <w:lang w:val="es-ES"/>
        </w:rPr>
      </w:pPr>
      <w:r w:rsidRPr="004A1AF3">
        <w:lastRenderedPageBreak/>
        <w:tab/>
      </w:r>
      <w:r w:rsidRPr="007F7812">
        <w:rPr>
          <w:lang w:val="es-ES"/>
        </w:rPr>
        <w:t>G.</w:t>
      </w:r>
      <w:r w:rsidRPr="007F7812">
        <w:rPr>
          <w:lang w:val="es-ES"/>
        </w:rPr>
        <w:tab/>
        <w:t>2005</w:t>
      </w:r>
      <w:r>
        <w:rPr>
          <w:lang w:val="es-ES"/>
        </w:rPr>
        <w:tab/>
      </w:r>
      <w:proofErr w:type="spellStart"/>
      <w:r>
        <w:rPr>
          <w:lang w:val="es-ES"/>
        </w:rPr>
        <w:t>a</w:t>
      </w:r>
      <w:r w:rsidRPr="007F7812">
        <w:rPr>
          <w:lang w:val="es-ES"/>
        </w:rPr>
        <w:t>ssociate</w:t>
      </w:r>
      <w:proofErr w:type="spellEnd"/>
      <w:r w:rsidRPr="007F7812">
        <w:rPr>
          <w:lang w:val="es-ES"/>
        </w:rPr>
        <w:t xml:space="preserve"> </w:t>
      </w:r>
      <w:proofErr w:type="spellStart"/>
      <w:r>
        <w:rPr>
          <w:lang w:val="es-ES"/>
        </w:rPr>
        <w:t>p</w:t>
      </w:r>
      <w:r w:rsidRPr="007F7812">
        <w:rPr>
          <w:lang w:val="es-ES"/>
        </w:rPr>
        <w:t>rofessor</w:t>
      </w:r>
      <w:proofErr w:type="spellEnd"/>
      <w:r>
        <w:rPr>
          <w:lang w:val="es-ES"/>
        </w:rPr>
        <w:t xml:space="preserve"> </w:t>
      </w:r>
      <w:r w:rsidRPr="007F7812">
        <w:rPr>
          <w:lang w:val="es-ES"/>
        </w:rPr>
        <w:t>– Universidad Carlos III, Madrid</w:t>
      </w:r>
    </w:p>
    <w:p w14:paraId="08ED26A5"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In charge of teaching </w:t>
      </w:r>
      <w:r>
        <w:t>‘</w:t>
      </w:r>
      <w:r w:rsidRPr="004A1AF3">
        <w:t>Public International Law</w:t>
      </w:r>
      <w:r>
        <w:t>’</w:t>
      </w:r>
      <w:r w:rsidRPr="004A1AF3">
        <w:t xml:space="preserve"> (three groups).</w:t>
      </w:r>
    </w:p>
    <w:p w14:paraId="0CF03667" w14:textId="77777777" w:rsidR="00B12346" w:rsidRPr="004A1AF3" w:rsidRDefault="00B12346" w:rsidP="00B12346">
      <w:pPr>
        <w:pStyle w:val="H1G"/>
      </w:pPr>
      <w:r w:rsidRPr="004A1AF3">
        <w:tab/>
        <w:t>H.</w:t>
      </w:r>
      <w:r w:rsidRPr="004A1AF3">
        <w:tab/>
        <w:t>2002–2004</w:t>
      </w:r>
      <w:r w:rsidRPr="004A1AF3">
        <w:tab/>
      </w:r>
      <w:r>
        <w:t>l</w:t>
      </w:r>
      <w:r w:rsidRPr="004A1AF3">
        <w:t xml:space="preserve">egal </w:t>
      </w:r>
      <w:r>
        <w:t>a</w:t>
      </w:r>
      <w:r w:rsidRPr="004A1AF3">
        <w:t>dviser – Human Rights Office of the Spanish Ministry of Foreign Affairs and Cooperation, Madrid</w:t>
      </w:r>
    </w:p>
    <w:p w14:paraId="7663B234" w14:textId="77777777" w:rsidR="00B12346" w:rsidRPr="004A1AF3" w:rsidRDefault="00B12346" w:rsidP="00B12346">
      <w:pPr>
        <w:pStyle w:val="Bullet1G"/>
        <w:numPr>
          <w:ilvl w:val="0"/>
          <w:numId w:val="0"/>
        </w:numPr>
        <w:tabs>
          <w:tab w:val="left" w:pos="1701"/>
        </w:tabs>
        <w:ind w:left="1701" w:hanging="170"/>
      </w:pPr>
      <w:r w:rsidRPr="004A1AF3">
        <w:t>•</w:t>
      </w:r>
      <w:r w:rsidRPr="004A1AF3">
        <w:tab/>
        <w:t>Supporting the work of the Human Rights Office;</w:t>
      </w:r>
    </w:p>
    <w:p w14:paraId="69B87C35" w14:textId="77777777" w:rsidR="00B12346" w:rsidRPr="004A1AF3" w:rsidRDefault="00B12346" w:rsidP="00B12346">
      <w:pPr>
        <w:pStyle w:val="Bullet1G"/>
        <w:numPr>
          <w:ilvl w:val="0"/>
          <w:numId w:val="0"/>
        </w:numPr>
        <w:tabs>
          <w:tab w:val="left" w:pos="1701"/>
        </w:tabs>
        <w:ind w:left="1701" w:hanging="170"/>
      </w:pPr>
      <w:r w:rsidRPr="004A1AF3">
        <w:t>•</w:t>
      </w:r>
      <w:r w:rsidRPr="004A1AF3">
        <w:tab/>
        <w:t>Drafting of reports, speeches and official documents;</w:t>
      </w:r>
    </w:p>
    <w:p w14:paraId="6581FF41" w14:textId="77777777" w:rsidR="00B12346" w:rsidRPr="004A1AF3" w:rsidRDefault="00B12346" w:rsidP="00B12346">
      <w:pPr>
        <w:pStyle w:val="Bullet1G"/>
        <w:numPr>
          <w:ilvl w:val="0"/>
          <w:numId w:val="0"/>
        </w:numPr>
        <w:tabs>
          <w:tab w:val="left" w:pos="1701"/>
        </w:tabs>
        <w:ind w:left="1701" w:hanging="170"/>
      </w:pPr>
      <w:r w:rsidRPr="004A1AF3">
        <w:t>•</w:t>
      </w:r>
      <w:r w:rsidRPr="004A1AF3">
        <w:tab/>
        <w:t>Coordination of the Spain</w:t>
      </w:r>
      <w:r>
        <w:t>’</w:t>
      </w:r>
      <w:r w:rsidRPr="004A1AF3">
        <w:t>s periodical reports before the UN Human Rights Committees;</w:t>
      </w:r>
    </w:p>
    <w:p w14:paraId="472A4012" w14:textId="77777777" w:rsidR="00B12346" w:rsidRPr="004A1AF3" w:rsidRDefault="00B12346" w:rsidP="00B12346">
      <w:pPr>
        <w:pStyle w:val="Bullet1G"/>
        <w:numPr>
          <w:ilvl w:val="0"/>
          <w:numId w:val="0"/>
        </w:numPr>
        <w:tabs>
          <w:tab w:val="left" w:pos="1701"/>
        </w:tabs>
        <w:ind w:left="1701" w:hanging="170"/>
      </w:pPr>
      <w:r w:rsidRPr="004A1AF3">
        <w:t>•</w:t>
      </w:r>
      <w:r w:rsidRPr="004A1AF3">
        <w:tab/>
        <w:t>Supporting the process towards the drafting of a national human rights plan;</w:t>
      </w:r>
    </w:p>
    <w:p w14:paraId="3AE8DC1D" w14:textId="77777777" w:rsidR="00B12346" w:rsidRPr="004A1AF3" w:rsidRDefault="00B12346" w:rsidP="00B12346">
      <w:pPr>
        <w:pStyle w:val="Bullet1G"/>
        <w:numPr>
          <w:ilvl w:val="0"/>
          <w:numId w:val="0"/>
        </w:numPr>
        <w:tabs>
          <w:tab w:val="left" w:pos="1701"/>
        </w:tabs>
        <w:ind w:left="1701" w:hanging="170"/>
      </w:pPr>
      <w:r w:rsidRPr="004A1AF3">
        <w:t>•</w:t>
      </w:r>
      <w:r w:rsidRPr="004A1AF3">
        <w:tab/>
        <w:t>Participating in international conferences and meetings, including the Conference of the International Movement of the Red Cross and the Red Crescent Conference of the International Movement of the Red Cross and the Red Crescent.</w:t>
      </w:r>
    </w:p>
    <w:p w14:paraId="12511BC1" w14:textId="77777777" w:rsidR="00B12346" w:rsidRPr="004A1AF3" w:rsidRDefault="00B12346" w:rsidP="00B12346">
      <w:pPr>
        <w:pStyle w:val="H1G"/>
      </w:pPr>
      <w:r w:rsidRPr="004A1AF3">
        <w:tab/>
        <w:t>I.</w:t>
      </w:r>
      <w:r w:rsidRPr="004A1AF3">
        <w:tab/>
        <w:t>2000–2004</w:t>
      </w:r>
      <w:r w:rsidRPr="004A1AF3">
        <w:tab/>
      </w:r>
      <w:r>
        <w:t>t</w:t>
      </w:r>
      <w:r w:rsidRPr="004A1AF3">
        <w:t>rainer – National Society of the Spanish Red Cross, Madrid</w:t>
      </w:r>
    </w:p>
    <w:p w14:paraId="4CA27F13" w14:textId="77777777" w:rsidR="00B12346" w:rsidRPr="004A1AF3" w:rsidRDefault="00B12346" w:rsidP="00B12346">
      <w:pPr>
        <w:pStyle w:val="Bullet1G"/>
        <w:numPr>
          <w:ilvl w:val="0"/>
          <w:numId w:val="0"/>
        </w:numPr>
        <w:tabs>
          <w:tab w:val="left" w:pos="1701"/>
        </w:tabs>
        <w:ind w:left="1701" w:hanging="170"/>
      </w:pPr>
      <w:r w:rsidRPr="004A1AF3">
        <w:t>•</w:t>
      </w:r>
      <w:r w:rsidRPr="004A1AF3">
        <w:tab/>
        <w:t>Collaboration in the activities of the Centre for Studies of International Humanitarian Law;</w:t>
      </w:r>
    </w:p>
    <w:p w14:paraId="10F1CC14" w14:textId="77777777" w:rsidR="00B12346" w:rsidRPr="004A1AF3" w:rsidRDefault="00B12346" w:rsidP="00B12346">
      <w:pPr>
        <w:pStyle w:val="Bullet1G"/>
        <w:numPr>
          <w:ilvl w:val="0"/>
          <w:numId w:val="0"/>
        </w:numPr>
        <w:tabs>
          <w:tab w:val="left" w:pos="1701"/>
        </w:tabs>
        <w:ind w:left="1701" w:hanging="170"/>
      </w:pPr>
      <w:r w:rsidRPr="004A1AF3">
        <w:t>•</w:t>
      </w:r>
      <w:r w:rsidRPr="004A1AF3">
        <w:tab/>
        <w:t>Delivering specialized training on IHL to the police, the military, journalists and representatives of civil society on international humanitarian law and human rights issues.</w:t>
      </w:r>
    </w:p>
    <w:p w14:paraId="272EDC61" w14:textId="77777777" w:rsidR="00B12346" w:rsidRPr="004A1AF3" w:rsidRDefault="00B12346" w:rsidP="00B12346">
      <w:pPr>
        <w:pStyle w:val="H1G"/>
      </w:pPr>
      <w:r w:rsidRPr="004A1AF3">
        <w:tab/>
        <w:t>J.</w:t>
      </w:r>
      <w:r w:rsidRPr="004A1AF3">
        <w:tab/>
        <w:t>1997–2001</w:t>
      </w:r>
      <w:r w:rsidRPr="004A1AF3">
        <w:tab/>
      </w:r>
      <w:r>
        <w:t>t</w:t>
      </w:r>
      <w:r w:rsidRPr="004A1AF3">
        <w:t xml:space="preserve">eaching </w:t>
      </w:r>
      <w:r>
        <w:t>a</w:t>
      </w:r>
      <w:r w:rsidRPr="004A1AF3">
        <w:t xml:space="preserve">ssistant and PhD </w:t>
      </w:r>
      <w:r>
        <w:t>c</w:t>
      </w:r>
      <w:r w:rsidRPr="004A1AF3">
        <w:t xml:space="preserve">andidate,– Universidad </w:t>
      </w:r>
      <w:proofErr w:type="spellStart"/>
      <w:r w:rsidRPr="004A1AF3">
        <w:t>Complutense</w:t>
      </w:r>
      <w:proofErr w:type="spellEnd"/>
      <w:r w:rsidRPr="004A1AF3">
        <w:t>, Madrid</w:t>
      </w:r>
    </w:p>
    <w:p w14:paraId="4BC94928" w14:textId="77777777" w:rsidR="00B12346" w:rsidRPr="004A1AF3" w:rsidRDefault="00B12346" w:rsidP="00B12346">
      <w:pPr>
        <w:pStyle w:val="Bullet1G"/>
        <w:numPr>
          <w:ilvl w:val="0"/>
          <w:numId w:val="0"/>
        </w:numPr>
        <w:tabs>
          <w:tab w:val="left" w:pos="1701"/>
        </w:tabs>
        <w:ind w:left="1701" w:hanging="170"/>
      </w:pPr>
      <w:r w:rsidRPr="004A1AF3">
        <w:t>•</w:t>
      </w:r>
      <w:r w:rsidRPr="004A1AF3">
        <w:tab/>
        <w:t>Teaching activities in the department of public international law and private international law;</w:t>
      </w:r>
    </w:p>
    <w:p w14:paraId="04086E28"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Research activities in the framework of my thesis project on the </w:t>
      </w:r>
      <w:r>
        <w:t>‘</w:t>
      </w:r>
      <w:r w:rsidRPr="004A1AF3">
        <w:t>Protection of the Person in Situations of Internal Violence</w:t>
      </w:r>
      <w:r>
        <w:t>’</w:t>
      </w:r>
      <w:r w:rsidRPr="004A1AF3">
        <w:t xml:space="preserve"> (research fellowship from the University).</w:t>
      </w:r>
    </w:p>
    <w:p w14:paraId="5276BA37" w14:textId="77777777" w:rsidR="00B12346" w:rsidRPr="004A1AF3" w:rsidRDefault="00B12346" w:rsidP="00B12346">
      <w:pPr>
        <w:pStyle w:val="HChG"/>
      </w:pPr>
      <w:r w:rsidRPr="004A1AF3">
        <w:tab/>
        <w:t>III.</w:t>
      </w:r>
      <w:r w:rsidRPr="004A1AF3">
        <w:tab/>
        <w:t xml:space="preserve">Other </w:t>
      </w:r>
      <w:r>
        <w:t>r</w:t>
      </w:r>
      <w:r w:rsidRPr="004A1AF3">
        <w:t>elevant professional experience</w:t>
      </w:r>
    </w:p>
    <w:p w14:paraId="2FD2A6F9" w14:textId="77777777" w:rsidR="00B12346" w:rsidRPr="004A1AF3" w:rsidRDefault="00B12346" w:rsidP="00B12346">
      <w:pPr>
        <w:pStyle w:val="H23G"/>
      </w:pPr>
      <w:r w:rsidRPr="004A1AF3">
        <w:tab/>
      </w:r>
      <w:r w:rsidRPr="004A1AF3">
        <w:tab/>
        <w:t>Electoral Observer for the European Commission</w:t>
      </w:r>
    </w:p>
    <w:p w14:paraId="3F5C73E0" w14:textId="77777777" w:rsidR="00B12346" w:rsidRPr="004A1AF3" w:rsidRDefault="00B12346" w:rsidP="00B12346">
      <w:pPr>
        <w:pStyle w:val="Bullet1G"/>
        <w:numPr>
          <w:ilvl w:val="0"/>
          <w:numId w:val="0"/>
        </w:numPr>
        <w:tabs>
          <w:tab w:val="left" w:pos="1701"/>
        </w:tabs>
        <w:ind w:left="1701" w:hanging="170"/>
      </w:pPr>
      <w:r w:rsidRPr="004A1AF3">
        <w:t>•</w:t>
      </w:r>
      <w:r w:rsidRPr="004A1AF3">
        <w:tab/>
        <w:t>Madagascar (2000);</w:t>
      </w:r>
    </w:p>
    <w:p w14:paraId="58D634E9" w14:textId="77777777" w:rsidR="00B12346" w:rsidRPr="004A1AF3" w:rsidRDefault="00B12346" w:rsidP="00B12346">
      <w:pPr>
        <w:pStyle w:val="Bullet1G"/>
        <w:numPr>
          <w:ilvl w:val="0"/>
          <w:numId w:val="0"/>
        </w:numPr>
        <w:tabs>
          <w:tab w:val="left" w:pos="1701"/>
        </w:tabs>
        <w:ind w:left="1701" w:hanging="170"/>
      </w:pPr>
      <w:r w:rsidRPr="004A1AF3">
        <w:t>•</w:t>
      </w:r>
      <w:r w:rsidRPr="004A1AF3">
        <w:tab/>
        <w:t>Palestine (2003);</w:t>
      </w:r>
    </w:p>
    <w:p w14:paraId="2CB8B500" w14:textId="77777777" w:rsidR="00B12346" w:rsidRPr="004A1AF3" w:rsidRDefault="00B12346" w:rsidP="00B12346">
      <w:pPr>
        <w:pStyle w:val="Bullet1G"/>
        <w:numPr>
          <w:ilvl w:val="0"/>
          <w:numId w:val="0"/>
        </w:numPr>
        <w:tabs>
          <w:tab w:val="left" w:pos="1701"/>
        </w:tabs>
        <w:ind w:left="1701" w:hanging="170"/>
      </w:pPr>
      <w:r w:rsidRPr="004A1AF3">
        <w:t>•</w:t>
      </w:r>
      <w:r w:rsidRPr="004A1AF3">
        <w:tab/>
        <w:t>Nepal (2005).</w:t>
      </w:r>
    </w:p>
    <w:p w14:paraId="4504791F" w14:textId="77777777" w:rsidR="00B12346" w:rsidRPr="004A1AF3" w:rsidRDefault="00B12346" w:rsidP="00B12346">
      <w:pPr>
        <w:pStyle w:val="HChG"/>
      </w:pPr>
      <w:r w:rsidRPr="004A1AF3">
        <w:lastRenderedPageBreak/>
        <w:tab/>
        <w:t>IV.</w:t>
      </w:r>
      <w:r w:rsidRPr="004A1AF3">
        <w:tab/>
        <w:t>Education</w:t>
      </w:r>
    </w:p>
    <w:tbl>
      <w:tblPr>
        <w:tblW w:w="7370" w:type="dxa"/>
        <w:tblInd w:w="1134" w:type="dxa"/>
        <w:tblLayout w:type="fixed"/>
        <w:tblCellMar>
          <w:left w:w="0" w:type="dxa"/>
          <w:right w:w="0" w:type="dxa"/>
        </w:tblCellMar>
        <w:tblLook w:val="04A0" w:firstRow="1" w:lastRow="0" w:firstColumn="1" w:lastColumn="0" w:noHBand="0" w:noVBand="1"/>
      </w:tblPr>
      <w:tblGrid>
        <w:gridCol w:w="1727"/>
        <w:gridCol w:w="5643"/>
      </w:tblGrid>
      <w:tr w:rsidR="00B12346" w:rsidRPr="004A1AF3" w14:paraId="1B08A52E" w14:textId="77777777" w:rsidTr="00904225">
        <w:trPr>
          <w:tblHeader/>
        </w:trPr>
        <w:tc>
          <w:tcPr>
            <w:tcW w:w="1727" w:type="dxa"/>
            <w:shd w:val="clear" w:color="auto" w:fill="auto"/>
          </w:tcPr>
          <w:p w14:paraId="57A775F9" w14:textId="77777777" w:rsidR="00B12346" w:rsidRPr="004A1AF3" w:rsidRDefault="00B12346" w:rsidP="00904225">
            <w:pPr>
              <w:suppressAutoHyphens w:val="0"/>
              <w:spacing w:before="40" w:after="120" w:line="220" w:lineRule="exact"/>
              <w:ind w:right="113"/>
              <w:rPr>
                <w:i/>
                <w:iCs/>
              </w:rPr>
            </w:pPr>
            <w:r w:rsidRPr="004A1AF3">
              <w:rPr>
                <w:i/>
                <w:iCs/>
              </w:rPr>
              <w:t>2004</w:t>
            </w:r>
          </w:p>
        </w:tc>
        <w:tc>
          <w:tcPr>
            <w:tcW w:w="5643" w:type="dxa"/>
            <w:shd w:val="clear" w:color="auto" w:fill="auto"/>
          </w:tcPr>
          <w:p w14:paraId="4E65B7E2" w14:textId="77777777" w:rsidR="00B12346" w:rsidRPr="007F7812" w:rsidRDefault="00B12346" w:rsidP="00904225">
            <w:pPr>
              <w:suppressAutoHyphens w:val="0"/>
              <w:spacing w:before="40" w:after="120" w:line="220" w:lineRule="exact"/>
              <w:ind w:right="113"/>
              <w:rPr>
                <w:lang w:val="es-ES"/>
              </w:rPr>
            </w:pPr>
            <w:r w:rsidRPr="007F7812">
              <w:rPr>
                <w:b/>
                <w:bCs/>
                <w:lang w:val="es-ES"/>
              </w:rPr>
              <w:t xml:space="preserve">PhD in </w:t>
            </w:r>
            <w:proofErr w:type="spellStart"/>
            <w:r w:rsidRPr="007F7812">
              <w:rPr>
                <w:b/>
                <w:bCs/>
                <w:lang w:val="es-ES"/>
              </w:rPr>
              <w:t>Law</w:t>
            </w:r>
            <w:proofErr w:type="spellEnd"/>
            <w:r w:rsidRPr="007F7812">
              <w:rPr>
                <w:lang w:val="es-ES"/>
              </w:rPr>
              <w:t>, Universidad Complutense de Madrid</w:t>
            </w:r>
          </w:p>
          <w:p w14:paraId="2F4C3E8E" w14:textId="77777777" w:rsidR="00B12346" w:rsidRPr="004A1AF3" w:rsidRDefault="00B12346" w:rsidP="00904225">
            <w:pPr>
              <w:suppressAutoHyphens w:val="0"/>
              <w:spacing w:before="40" w:after="120" w:line="220" w:lineRule="exact"/>
              <w:ind w:right="113"/>
            </w:pPr>
            <w:r w:rsidRPr="004A1AF3">
              <w:t xml:space="preserve">Topic: </w:t>
            </w:r>
            <w:r>
              <w:t>‘</w:t>
            </w:r>
            <w:r w:rsidRPr="004A1AF3">
              <w:t>The protection of the person in situations of internal violence</w:t>
            </w:r>
            <w:r>
              <w:t>’</w:t>
            </w:r>
            <w:r w:rsidRPr="004A1AF3">
              <w:t>;</w:t>
            </w:r>
          </w:p>
        </w:tc>
      </w:tr>
      <w:tr w:rsidR="00B12346" w:rsidRPr="004A1AF3" w14:paraId="580B42A5" w14:textId="77777777" w:rsidTr="00904225">
        <w:trPr>
          <w:tblHeader/>
        </w:trPr>
        <w:tc>
          <w:tcPr>
            <w:tcW w:w="1727" w:type="dxa"/>
            <w:shd w:val="clear" w:color="auto" w:fill="auto"/>
          </w:tcPr>
          <w:p w14:paraId="35B59626" w14:textId="77777777" w:rsidR="00B12346" w:rsidRPr="004A1AF3" w:rsidRDefault="00B12346" w:rsidP="00904225">
            <w:pPr>
              <w:suppressAutoHyphens w:val="0"/>
              <w:spacing w:before="40" w:after="120" w:line="220" w:lineRule="exact"/>
              <w:ind w:right="113"/>
              <w:rPr>
                <w:i/>
                <w:iCs/>
              </w:rPr>
            </w:pPr>
            <w:r w:rsidRPr="004A1AF3">
              <w:rPr>
                <w:i/>
                <w:iCs/>
              </w:rPr>
              <w:t>2000</w:t>
            </w:r>
          </w:p>
        </w:tc>
        <w:tc>
          <w:tcPr>
            <w:tcW w:w="5643" w:type="dxa"/>
            <w:shd w:val="clear" w:color="auto" w:fill="auto"/>
          </w:tcPr>
          <w:p w14:paraId="124E11BD" w14:textId="77777777" w:rsidR="00B12346" w:rsidRPr="004A1AF3" w:rsidRDefault="00B12346" w:rsidP="00904225">
            <w:pPr>
              <w:suppressAutoHyphens w:val="0"/>
              <w:spacing w:before="40" w:after="120" w:line="220" w:lineRule="exact"/>
              <w:ind w:right="113"/>
            </w:pPr>
            <w:r w:rsidRPr="004A1AF3">
              <w:t>Member of the Madrid Bar Association;</w:t>
            </w:r>
          </w:p>
        </w:tc>
      </w:tr>
      <w:tr w:rsidR="00B12346" w:rsidRPr="002650FA" w14:paraId="42E66D42" w14:textId="77777777" w:rsidTr="00904225">
        <w:trPr>
          <w:tblHeader/>
        </w:trPr>
        <w:tc>
          <w:tcPr>
            <w:tcW w:w="1727" w:type="dxa"/>
            <w:shd w:val="clear" w:color="auto" w:fill="auto"/>
          </w:tcPr>
          <w:p w14:paraId="43089C9E" w14:textId="77777777" w:rsidR="00B12346" w:rsidRPr="004A1AF3" w:rsidRDefault="00B12346" w:rsidP="00904225">
            <w:pPr>
              <w:suppressAutoHyphens w:val="0"/>
              <w:spacing w:before="40" w:after="120" w:line="220" w:lineRule="exact"/>
              <w:ind w:right="113"/>
              <w:rPr>
                <w:i/>
                <w:iCs/>
              </w:rPr>
            </w:pPr>
            <w:r w:rsidRPr="004A1AF3">
              <w:rPr>
                <w:i/>
                <w:iCs/>
              </w:rPr>
              <w:t>1999</w:t>
            </w:r>
          </w:p>
        </w:tc>
        <w:tc>
          <w:tcPr>
            <w:tcW w:w="5643" w:type="dxa"/>
            <w:shd w:val="clear" w:color="auto" w:fill="auto"/>
          </w:tcPr>
          <w:p w14:paraId="3C6D29B9" w14:textId="77777777" w:rsidR="00B12346" w:rsidRPr="007F7812" w:rsidRDefault="00B12346" w:rsidP="00904225">
            <w:pPr>
              <w:suppressAutoHyphens w:val="0"/>
              <w:spacing w:before="40" w:after="120" w:line="220" w:lineRule="exact"/>
              <w:ind w:right="113"/>
              <w:rPr>
                <w:lang w:val="es-ES"/>
              </w:rPr>
            </w:pPr>
            <w:proofErr w:type="spellStart"/>
            <w:r w:rsidRPr="007F7812">
              <w:rPr>
                <w:lang w:val="es-ES"/>
              </w:rPr>
              <w:t>Postgraduate</w:t>
            </w:r>
            <w:proofErr w:type="spellEnd"/>
            <w:r w:rsidRPr="007F7812">
              <w:rPr>
                <w:lang w:val="es-ES"/>
              </w:rPr>
              <w:t xml:space="preserve"> Diploma in Legal </w:t>
            </w:r>
            <w:proofErr w:type="spellStart"/>
            <w:r w:rsidRPr="007F7812">
              <w:rPr>
                <w:lang w:val="es-ES"/>
              </w:rPr>
              <w:t>Practice</w:t>
            </w:r>
            <w:proofErr w:type="spellEnd"/>
            <w:r w:rsidRPr="007F7812">
              <w:rPr>
                <w:lang w:val="es-ES"/>
              </w:rPr>
              <w:t xml:space="preserve">, Universidad Nacional de Educación a Distancia, </w:t>
            </w:r>
            <w:proofErr w:type="spellStart"/>
            <w:r w:rsidRPr="007F7812">
              <w:rPr>
                <w:lang w:val="es-ES"/>
              </w:rPr>
              <w:t>Spain</w:t>
            </w:r>
            <w:proofErr w:type="spellEnd"/>
            <w:r w:rsidRPr="007F7812">
              <w:rPr>
                <w:lang w:val="es-ES"/>
              </w:rPr>
              <w:t>;</w:t>
            </w:r>
          </w:p>
        </w:tc>
      </w:tr>
      <w:tr w:rsidR="00B12346" w:rsidRPr="004A1AF3" w14:paraId="596DD6A3" w14:textId="77777777" w:rsidTr="00904225">
        <w:trPr>
          <w:tblHeader/>
        </w:trPr>
        <w:tc>
          <w:tcPr>
            <w:tcW w:w="1727" w:type="dxa"/>
            <w:shd w:val="clear" w:color="auto" w:fill="auto"/>
          </w:tcPr>
          <w:p w14:paraId="1CFA48A8" w14:textId="77777777" w:rsidR="00B12346" w:rsidRPr="004A1AF3" w:rsidRDefault="00B12346" w:rsidP="00904225">
            <w:pPr>
              <w:suppressAutoHyphens w:val="0"/>
              <w:spacing w:before="40" w:after="120" w:line="220" w:lineRule="exact"/>
              <w:ind w:right="113"/>
              <w:rPr>
                <w:i/>
                <w:iCs/>
              </w:rPr>
            </w:pPr>
            <w:r w:rsidRPr="004A1AF3">
              <w:rPr>
                <w:i/>
                <w:iCs/>
              </w:rPr>
              <w:t>1999</w:t>
            </w:r>
          </w:p>
        </w:tc>
        <w:tc>
          <w:tcPr>
            <w:tcW w:w="5643" w:type="dxa"/>
            <w:shd w:val="clear" w:color="auto" w:fill="auto"/>
          </w:tcPr>
          <w:p w14:paraId="48C21A0A" w14:textId="77777777" w:rsidR="00B12346" w:rsidRPr="004A1AF3" w:rsidRDefault="00B12346" w:rsidP="00904225">
            <w:pPr>
              <w:suppressAutoHyphens w:val="0"/>
              <w:spacing w:before="40" w:after="120" w:line="220" w:lineRule="exact"/>
              <w:ind w:right="113"/>
            </w:pPr>
            <w:r w:rsidRPr="004A1AF3">
              <w:t xml:space="preserve">Bachelor of Laws, Universidad </w:t>
            </w:r>
            <w:proofErr w:type="spellStart"/>
            <w:r w:rsidRPr="004A1AF3">
              <w:t>Complutense</w:t>
            </w:r>
            <w:proofErr w:type="spellEnd"/>
            <w:r w:rsidRPr="004A1AF3">
              <w:t xml:space="preserve"> de Madrid, Spain;</w:t>
            </w:r>
          </w:p>
        </w:tc>
      </w:tr>
      <w:tr w:rsidR="00B12346" w:rsidRPr="002650FA" w14:paraId="286E6B2D" w14:textId="77777777" w:rsidTr="00904225">
        <w:trPr>
          <w:tblHeader/>
        </w:trPr>
        <w:tc>
          <w:tcPr>
            <w:tcW w:w="1727" w:type="dxa"/>
            <w:shd w:val="clear" w:color="auto" w:fill="auto"/>
          </w:tcPr>
          <w:p w14:paraId="65CFFF5B" w14:textId="77777777" w:rsidR="00B12346" w:rsidRPr="004A1AF3" w:rsidRDefault="00B12346" w:rsidP="00904225">
            <w:pPr>
              <w:suppressAutoHyphens w:val="0"/>
              <w:spacing w:before="40" w:after="120" w:line="220" w:lineRule="exact"/>
              <w:ind w:right="113"/>
              <w:rPr>
                <w:i/>
                <w:iCs/>
              </w:rPr>
            </w:pPr>
            <w:r w:rsidRPr="004A1AF3">
              <w:rPr>
                <w:i/>
                <w:iCs/>
              </w:rPr>
              <w:t>1966</w:t>
            </w:r>
          </w:p>
        </w:tc>
        <w:tc>
          <w:tcPr>
            <w:tcW w:w="5643" w:type="dxa"/>
            <w:shd w:val="clear" w:color="auto" w:fill="auto"/>
          </w:tcPr>
          <w:p w14:paraId="77844595" w14:textId="77777777" w:rsidR="00B12346" w:rsidRPr="007F7812" w:rsidRDefault="00B12346" w:rsidP="00904225">
            <w:pPr>
              <w:suppressAutoHyphens w:val="0"/>
              <w:spacing w:before="40" w:after="120" w:line="220" w:lineRule="exact"/>
              <w:ind w:right="113"/>
              <w:rPr>
                <w:lang w:val="es-ES"/>
              </w:rPr>
            </w:pPr>
            <w:proofErr w:type="spellStart"/>
            <w:r w:rsidRPr="007F7812">
              <w:rPr>
                <w:lang w:val="es-ES"/>
              </w:rPr>
              <w:t>Postgraduate</w:t>
            </w:r>
            <w:proofErr w:type="spellEnd"/>
            <w:r w:rsidRPr="007F7812">
              <w:rPr>
                <w:lang w:val="es-ES"/>
              </w:rPr>
              <w:t xml:space="preserve"> Diploma in </w:t>
            </w:r>
            <w:proofErr w:type="spellStart"/>
            <w:r w:rsidRPr="007F7812">
              <w:rPr>
                <w:lang w:val="es-ES"/>
              </w:rPr>
              <w:t>Accounting</w:t>
            </w:r>
            <w:proofErr w:type="spellEnd"/>
            <w:r w:rsidRPr="007F7812">
              <w:rPr>
                <w:lang w:val="es-ES"/>
              </w:rPr>
              <w:t xml:space="preserve">, Universidad Nacional de Educación a Distancia, </w:t>
            </w:r>
            <w:proofErr w:type="spellStart"/>
            <w:r w:rsidRPr="007F7812">
              <w:rPr>
                <w:lang w:val="es-ES"/>
              </w:rPr>
              <w:t>Spain</w:t>
            </w:r>
            <w:proofErr w:type="spellEnd"/>
            <w:r w:rsidRPr="007F7812">
              <w:rPr>
                <w:lang w:val="es-ES"/>
              </w:rPr>
              <w:t>.</w:t>
            </w:r>
          </w:p>
        </w:tc>
      </w:tr>
    </w:tbl>
    <w:p w14:paraId="2F12758A" w14:textId="77777777" w:rsidR="00B12346" w:rsidRPr="004A1AF3" w:rsidRDefault="00B12346" w:rsidP="00B12346">
      <w:pPr>
        <w:pStyle w:val="HChG"/>
      </w:pPr>
      <w:r w:rsidRPr="007F7812">
        <w:rPr>
          <w:lang w:val="es-ES"/>
        </w:rPr>
        <w:tab/>
      </w:r>
      <w:r w:rsidRPr="004A1AF3">
        <w:t>V.</w:t>
      </w:r>
      <w:r w:rsidRPr="004A1AF3">
        <w:tab/>
        <w:t>Specialization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7"/>
        <w:gridCol w:w="5643"/>
      </w:tblGrid>
      <w:tr w:rsidR="00B12346" w:rsidRPr="004A1AF3" w14:paraId="62A82B26" w14:textId="77777777" w:rsidTr="00904225">
        <w:trPr>
          <w:tblHeader/>
        </w:trPr>
        <w:tc>
          <w:tcPr>
            <w:tcW w:w="1727" w:type="dxa"/>
            <w:tcBorders>
              <w:top w:val="nil"/>
              <w:bottom w:val="nil"/>
            </w:tcBorders>
            <w:shd w:val="clear" w:color="auto" w:fill="auto"/>
          </w:tcPr>
          <w:p w14:paraId="723400F4" w14:textId="77777777" w:rsidR="00B12346" w:rsidRPr="004A1AF3" w:rsidRDefault="00B12346" w:rsidP="00904225">
            <w:pPr>
              <w:suppressAutoHyphens w:val="0"/>
              <w:spacing w:before="40" w:after="120" w:line="220" w:lineRule="exact"/>
              <w:ind w:right="113"/>
              <w:rPr>
                <w:i/>
                <w:iCs/>
              </w:rPr>
            </w:pPr>
            <w:r w:rsidRPr="004A1AF3">
              <w:rPr>
                <w:i/>
                <w:iCs/>
              </w:rPr>
              <w:t>2018</w:t>
            </w:r>
          </w:p>
        </w:tc>
        <w:tc>
          <w:tcPr>
            <w:tcW w:w="5643" w:type="dxa"/>
            <w:tcBorders>
              <w:top w:val="nil"/>
              <w:bottom w:val="nil"/>
            </w:tcBorders>
            <w:shd w:val="clear" w:color="auto" w:fill="auto"/>
          </w:tcPr>
          <w:p w14:paraId="501577F7" w14:textId="77777777" w:rsidR="00B12346" w:rsidRPr="004A1AF3" w:rsidRDefault="00B12346" w:rsidP="00904225">
            <w:pPr>
              <w:suppressAutoHyphens w:val="0"/>
              <w:spacing w:before="40" w:after="120" w:line="220" w:lineRule="exact"/>
              <w:ind w:right="113"/>
            </w:pPr>
            <w:r w:rsidRPr="004A1AF3">
              <w:t>PHAP Certification in International Legal Frameworks for Humanitarian Action, Applying Humanitarian Principles in Practice and Understanding the Humanitarian Ecosystem;</w:t>
            </w:r>
          </w:p>
        </w:tc>
      </w:tr>
      <w:tr w:rsidR="00B12346" w:rsidRPr="004A1AF3" w14:paraId="60EB78BC" w14:textId="77777777" w:rsidTr="00904225">
        <w:trPr>
          <w:tblHeader/>
        </w:trPr>
        <w:tc>
          <w:tcPr>
            <w:tcW w:w="1727" w:type="dxa"/>
            <w:tcBorders>
              <w:top w:val="nil"/>
            </w:tcBorders>
            <w:shd w:val="clear" w:color="auto" w:fill="auto"/>
          </w:tcPr>
          <w:p w14:paraId="688C4AA3" w14:textId="77777777" w:rsidR="00B12346" w:rsidRPr="004A1AF3" w:rsidRDefault="00B12346" w:rsidP="00904225">
            <w:pPr>
              <w:suppressAutoHyphens w:val="0"/>
              <w:spacing w:before="40" w:after="120" w:line="220" w:lineRule="exact"/>
              <w:ind w:right="113"/>
              <w:rPr>
                <w:i/>
                <w:iCs/>
              </w:rPr>
            </w:pPr>
            <w:r w:rsidRPr="004A1AF3">
              <w:rPr>
                <w:i/>
                <w:iCs/>
              </w:rPr>
              <w:t>2015</w:t>
            </w:r>
          </w:p>
        </w:tc>
        <w:tc>
          <w:tcPr>
            <w:tcW w:w="5643" w:type="dxa"/>
            <w:tcBorders>
              <w:top w:val="nil"/>
            </w:tcBorders>
            <w:shd w:val="clear" w:color="auto" w:fill="auto"/>
          </w:tcPr>
          <w:p w14:paraId="69183664" w14:textId="77777777" w:rsidR="00B12346" w:rsidRPr="004A1AF3" w:rsidRDefault="00B12346" w:rsidP="00904225">
            <w:pPr>
              <w:suppressAutoHyphens w:val="0"/>
              <w:spacing w:before="40" w:after="120" w:line="220" w:lineRule="exact"/>
              <w:ind w:right="113"/>
            </w:pPr>
            <w:r w:rsidRPr="004A1AF3">
              <w:t>Course on Mediation Skills, UNITAR;</w:t>
            </w:r>
          </w:p>
        </w:tc>
      </w:tr>
      <w:tr w:rsidR="00B12346" w:rsidRPr="004A1AF3" w14:paraId="3A2834CF" w14:textId="77777777" w:rsidTr="00904225">
        <w:trPr>
          <w:tblHeader/>
        </w:trPr>
        <w:tc>
          <w:tcPr>
            <w:tcW w:w="1727" w:type="dxa"/>
            <w:shd w:val="clear" w:color="auto" w:fill="auto"/>
          </w:tcPr>
          <w:p w14:paraId="4483BF67" w14:textId="77777777" w:rsidR="00B12346" w:rsidRPr="004A1AF3" w:rsidRDefault="00B12346" w:rsidP="00904225">
            <w:pPr>
              <w:suppressAutoHyphens w:val="0"/>
              <w:spacing w:before="40" w:after="120" w:line="220" w:lineRule="exact"/>
              <w:ind w:right="113"/>
              <w:rPr>
                <w:i/>
                <w:iCs/>
              </w:rPr>
            </w:pPr>
            <w:r w:rsidRPr="004A1AF3">
              <w:rPr>
                <w:i/>
                <w:iCs/>
              </w:rPr>
              <w:t>2007</w:t>
            </w:r>
          </w:p>
        </w:tc>
        <w:tc>
          <w:tcPr>
            <w:tcW w:w="5643" w:type="dxa"/>
            <w:shd w:val="clear" w:color="auto" w:fill="auto"/>
          </w:tcPr>
          <w:p w14:paraId="0D52BCF8" w14:textId="77777777" w:rsidR="00B12346" w:rsidRPr="004A1AF3" w:rsidRDefault="00B12346" w:rsidP="00904225">
            <w:pPr>
              <w:suppressAutoHyphens w:val="0"/>
              <w:spacing w:before="40" w:after="120" w:line="220" w:lineRule="exact"/>
              <w:ind w:right="113"/>
            </w:pPr>
            <w:r w:rsidRPr="004A1AF3">
              <w:t>Summer Session on Human Rights at the Academy of European Law, European University Institute, Florence;</w:t>
            </w:r>
          </w:p>
        </w:tc>
      </w:tr>
      <w:tr w:rsidR="00B12346" w:rsidRPr="004A1AF3" w14:paraId="637D19DD" w14:textId="77777777" w:rsidTr="00904225">
        <w:trPr>
          <w:tblHeader/>
        </w:trPr>
        <w:tc>
          <w:tcPr>
            <w:tcW w:w="1727" w:type="dxa"/>
            <w:shd w:val="clear" w:color="auto" w:fill="auto"/>
          </w:tcPr>
          <w:p w14:paraId="337EC450" w14:textId="77777777" w:rsidR="00B12346" w:rsidRPr="004A1AF3" w:rsidRDefault="00B12346" w:rsidP="00904225">
            <w:pPr>
              <w:suppressAutoHyphens w:val="0"/>
              <w:spacing w:before="40" w:after="120" w:line="220" w:lineRule="exact"/>
              <w:ind w:right="113"/>
              <w:rPr>
                <w:i/>
                <w:iCs/>
              </w:rPr>
            </w:pPr>
            <w:r w:rsidRPr="004A1AF3">
              <w:rPr>
                <w:i/>
                <w:iCs/>
              </w:rPr>
              <w:t>1999</w:t>
            </w:r>
          </w:p>
        </w:tc>
        <w:tc>
          <w:tcPr>
            <w:tcW w:w="5643" w:type="dxa"/>
            <w:shd w:val="clear" w:color="auto" w:fill="auto"/>
          </w:tcPr>
          <w:p w14:paraId="213E061C" w14:textId="77777777" w:rsidR="00B12346" w:rsidRPr="004A1AF3" w:rsidRDefault="00B12346" w:rsidP="00904225">
            <w:pPr>
              <w:suppressAutoHyphens w:val="0"/>
              <w:spacing w:before="40" w:after="120" w:line="220" w:lineRule="exact"/>
              <w:ind w:right="113"/>
            </w:pPr>
            <w:r w:rsidRPr="004A1AF3">
              <w:t>ICRC Course on International Humanitarian Law, Warsaw;</w:t>
            </w:r>
          </w:p>
        </w:tc>
      </w:tr>
      <w:tr w:rsidR="00B12346" w:rsidRPr="004A1AF3" w14:paraId="0A884EAD" w14:textId="77777777" w:rsidTr="00904225">
        <w:trPr>
          <w:tblHeader/>
        </w:trPr>
        <w:tc>
          <w:tcPr>
            <w:tcW w:w="1727" w:type="dxa"/>
            <w:shd w:val="clear" w:color="auto" w:fill="auto"/>
          </w:tcPr>
          <w:p w14:paraId="51562E3E" w14:textId="77777777" w:rsidR="00B12346" w:rsidRPr="004A1AF3" w:rsidRDefault="00B12346" w:rsidP="00904225">
            <w:pPr>
              <w:suppressAutoHyphens w:val="0"/>
              <w:spacing w:before="40" w:after="120" w:line="220" w:lineRule="exact"/>
              <w:ind w:right="113"/>
              <w:rPr>
                <w:i/>
                <w:iCs/>
              </w:rPr>
            </w:pPr>
            <w:r w:rsidRPr="004A1AF3">
              <w:rPr>
                <w:i/>
                <w:iCs/>
              </w:rPr>
              <w:t>1999</w:t>
            </w:r>
          </w:p>
        </w:tc>
        <w:tc>
          <w:tcPr>
            <w:tcW w:w="5643" w:type="dxa"/>
            <w:shd w:val="clear" w:color="auto" w:fill="auto"/>
          </w:tcPr>
          <w:p w14:paraId="7238DD22" w14:textId="77777777" w:rsidR="00B12346" w:rsidRPr="004A1AF3" w:rsidRDefault="00B12346" w:rsidP="00904225">
            <w:pPr>
              <w:suppressAutoHyphens w:val="0"/>
              <w:spacing w:before="40" w:after="120" w:line="220" w:lineRule="exact"/>
              <w:ind w:right="113"/>
            </w:pPr>
            <w:r w:rsidRPr="004A1AF3">
              <w:t>Summer Session on Human Rights at the Academy of European Law, European University Institute, Florence;</w:t>
            </w:r>
          </w:p>
        </w:tc>
      </w:tr>
      <w:tr w:rsidR="00B12346" w:rsidRPr="004A1AF3" w14:paraId="563F8A2B" w14:textId="77777777" w:rsidTr="00904225">
        <w:trPr>
          <w:trHeight w:val="585"/>
          <w:tblHeader/>
        </w:trPr>
        <w:tc>
          <w:tcPr>
            <w:tcW w:w="1727" w:type="dxa"/>
            <w:shd w:val="clear" w:color="auto" w:fill="auto"/>
          </w:tcPr>
          <w:p w14:paraId="2A3EF6ED" w14:textId="77777777" w:rsidR="00B12346" w:rsidRPr="004A1AF3" w:rsidRDefault="00B12346" w:rsidP="00904225">
            <w:pPr>
              <w:suppressAutoHyphens w:val="0"/>
              <w:spacing w:before="40" w:after="120" w:line="220" w:lineRule="exact"/>
              <w:ind w:right="113"/>
              <w:rPr>
                <w:i/>
                <w:iCs/>
              </w:rPr>
            </w:pPr>
            <w:r w:rsidRPr="004A1AF3">
              <w:rPr>
                <w:i/>
                <w:iCs/>
              </w:rPr>
              <w:t>1998</w:t>
            </w:r>
          </w:p>
        </w:tc>
        <w:tc>
          <w:tcPr>
            <w:tcW w:w="5643" w:type="dxa"/>
            <w:shd w:val="clear" w:color="auto" w:fill="auto"/>
          </w:tcPr>
          <w:p w14:paraId="4C939ECA" w14:textId="77777777" w:rsidR="00B12346" w:rsidRPr="004A1AF3" w:rsidRDefault="00B12346" w:rsidP="00904225">
            <w:pPr>
              <w:suppressAutoHyphens w:val="0"/>
              <w:spacing w:before="40" w:after="120" w:line="220" w:lineRule="exact"/>
              <w:ind w:right="113"/>
            </w:pPr>
            <w:r w:rsidRPr="004A1AF3">
              <w:t>Human Rights Course at the René Cassin International Institute of Human Rights, Strasbourg;</w:t>
            </w:r>
          </w:p>
        </w:tc>
      </w:tr>
      <w:tr w:rsidR="00B12346" w:rsidRPr="004A1AF3" w14:paraId="79270B18" w14:textId="77777777" w:rsidTr="00904225">
        <w:trPr>
          <w:tblHeader/>
        </w:trPr>
        <w:tc>
          <w:tcPr>
            <w:tcW w:w="1727" w:type="dxa"/>
            <w:tcBorders>
              <w:bottom w:val="nil"/>
            </w:tcBorders>
            <w:shd w:val="clear" w:color="auto" w:fill="auto"/>
          </w:tcPr>
          <w:p w14:paraId="5EA464D8" w14:textId="77777777" w:rsidR="00B12346" w:rsidRPr="004A1AF3" w:rsidRDefault="00B12346" w:rsidP="00904225">
            <w:pPr>
              <w:suppressAutoHyphens w:val="0"/>
              <w:spacing w:before="40" w:after="120" w:line="220" w:lineRule="exact"/>
              <w:ind w:right="113"/>
              <w:rPr>
                <w:i/>
                <w:iCs/>
              </w:rPr>
            </w:pPr>
            <w:r w:rsidRPr="004A1AF3">
              <w:rPr>
                <w:i/>
                <w:iCs/>
              </w:rPr>
              <w:t>1997</w:t>
            </w:r>
          </w:p>
        </w:tc>
        <w:tc>
          <w:tcPr>
            <w:tcW w:w="5643" w:type="dxa"/>
            <w:tcBorders>
              <w:bottom w:val="nil"/>
            </w:tcBorders>
            <w:shd w:val="clear" w:color="auto" w:fill="auto"/>
          </w:tcPr>
          <w:p w14:paraId="63BD8869" w14:textId="77777777" w:rsidR="00B12346" w:rsidRPr="004A1AF3" w:rsidRDefault="00B12346" w:rsidP="00904225">
            <w:pPr>
              <w:suppressAutoHyphens w:val="0"/>
              <w:spacing w:before="40" w:after="120" w:line="220" w:lineRule="exact"/>
              <w:ind w:right="113"/>
            </w:pPr>
            <w:r w:rsidRPr="004A1AF3">
              <w:t>Hague Academy Summer Course on Public International Law, The Hague;</w:t>
            </w:r>
          </w:p>
        </w:tc>
      </w:tr>
      <w:tr w:rsidR="00B12346" w:rsidRPr="004A1AF3" w14:paraId="123EC4E1" w14:textId="77777777" w:rsidTr="00904225">
        <w:trPr>
          <w:tblHeader/>
        </w:trPr>
        <w:tc>
          <w:tcPr>
            <w:tcW w:w="1727" w:type="dxa"/>
            <w:tcBorders>
              <w:top w:val="nil"/>
              <w:bottom w:val="nil"/>
            </w:tcBorders>
            <w:shd w:val="clear" w:color="auto" w:fill="auto"/>
          </w:tcPr>
          <w:p w14:paraId="69E18796" w14:textId="77777777" w:rsidR="00B12346" w:rsidRPr="004A1AF3" w:rsidRDefault="00B12346" w:rsidP="00904225">
            <w:pPr>
              <w:suppressAutoHyphens w:val="0"/>
              <w:spacing w:before="40" w:after="120" w:line="220" w:lineRule="exact"/>
              <w:ind w:right="113"/>
              <w:rPr>
                <w:i/>
                <w:iCs/>
              </w:rPr>
            </w:pPr>
            <w:r w:rsidRPr="004A1AF3">
              <w:rPr>
                <w:i/>
                <w:iCs/>
              </w:rPr>
              <w:t>1996–1997</w:t>
            </w:r>
          </w:p>
        </w:tc>
        <w:tc>
          <w:tcPr>
            <w:tcW w:w="5643" w:type="dxa"/>
            <w:tcBorders>
              <w:top w:val="nil"/>
              <w:bottom w:val="nil"/>
            </w:tcBorders>
            <w:shd w:val="clear" w:color="auto" w:fill="auto"/>
          </w:tcPr>
          <w:p w14:paraId="0C1B66AD" w14:textId="77777777" w:rsidR="00B12346" w:rsidRPr="004A1AF3" w:rsidRDefault="00B12346" w:rsidP="00904225">
            <w:pPr>
              <w:suppressAutoHyphens w:val="0"/>
              <w:spacing w:before="40" w:after="120" w:line="220" w:lineRule="exact"/>
              <w:ind w:right="113"/>
            </w:pPr>
            <w:r w:rsidRPr="004A1AF3">
              <w:t>Refugee Law Specialisation Course, University Carlos III, Madrid.</w:t>
            </w:r>
          </w:p>
        </w:tc>
      </w:tr>
    </w:tbl>
    <w:p w14:paraId="0D13B0E7" w14:textId="77777777" w:rsidR="00B12346" w:rsidRPr="004A1AF3" w:rsidRDefault="00B12346" w:rsidP="00B12346">
      <w:pPr>
        <w:pStyle w:val="HChG"/>
      </w:pPr>
      <w:r w:rsidRPr="004A1AF3">
        <w:tab/>
        <w:t>VI.</w:t>
      </w:r>
      <w:r w:rsidRPr="004A1AF3">
        <w:tab/>
        <w:t>Projects</w:t>
      </w:r>
    </w:p>
    <w:p w14:paraId="47763422" w14:textId="77777777" w:rsidR="00B12346" w:rsidRPr="004A1AF3" w:rsidRDefault="00B12346" w:rsidP="00B12346">
      <w:pPr>
        <w:pStyle w:val="H23G"/>
      </w:pPr>
      <w:r w:rsidRPr="004A1AF3">
        <w:tab/>
      </w:r>
      <w:r w:rsidRPr="004A1AF3">
        <w:tab/>
        <w:t xml:space="preserve">Project </w:t>
      </w:r>
      <w:r>
        <w:t>c</w:t>
      </w:r>
      <w:r w:rsidRPr="004A1AF3">
        <w:t xml:space="preserve">oordinator and </w:t>
      </w:r>
      <w:r>
        <w:t>s</w:t>
      </w:r>
      <w:r w:rsidRPr="004A1AF3">
        <w:t xml:space="preserve">enior </w:t>
      </w:r>
      <w:r>
        <w:t>r</w:t>
      </w:r>
      <w:r w:rsidRPr="004A1AF3">
        <w:t>esearcher</w:t>
      </w:r>
    </w:p>
    <w:p w14:paraId="1CBAC842"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Assessing the human rights impact of neurotechnology: towards the recognition of </w:t>
      </w:r>
      <w:proofErr w:type="spellStart"/>
      <w:r w:rsidRPr="004A1AF3">
        <w:t>neurorights</w:t>
      </w:r>
      <w:proofErr w:type="spellEnd"/>
      <w:r w:rsidRPr="004A1AF3">
        <w:t xml:space="preserve"> (ongoing research, UN Human Rights Council</w:t>
      </w:r>
      <w:r>
        <w:t>’</w:t>
      </w:r>
      <w:r w:rsidRPr="004A1AF3">
        <w:t>s Advisory Committee);</w:t>
      </w:r>
    </w:p>
    <w:p w14:paraId="44A13F87" w14:textId="77777777" w:rsidR="00B12346" w:rsidRPr="004A1AF3" w:rsidRDefault="00B12346" w:rsidP="00B12346">
      <w:pPr>
        <w:pStyle w:val="Bullet1G"/>
        <w:numPr>
          <w:ilvl w:val="0"/>
          <w:numId w:val="0"/>
        </w:numPr>
        <w:tabs>
          <w:tab w:val="left" w:pos="1701"/>
        </w:tabs>
        <w:ind w:left="1701" w:hanging="170"/>
      </w:pPr>
      <w:r w:rsidRPr="004A1AF3">
        <w:t>•</w:t>
      </w:r>
      <w:r w:rsidRPr="004A1AF3">
        <w:tab/>
        <w:t>Facilitating Peaceful Protests</w:t>
      </w:r>
      <w:r>
        <w:t>’</w:t>
      </w:r>
      <w:r w:rsidRPr="004A1AF3">
        <w:t>, Geneva Academy, funded by the Swiss Government, 2013–2015;</w:t>
      </w:r>
    </w:p>
    <w:p w14:paraId="790EF6AE"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Drones and Autonomous Weapons System under International Law</w:t>
      </w:r>
      <w:r>
        <w:t>’</w:t>
      </w:r>
      <w:r w:rsidRPr="004A1AF3">
        <w:t>, Geneva Academy, funded by the Swiss Government, 2013–2015;</w:t>
      </w:r>
    </w:p>
    <w:p w14:paraId="4E1A6CD8"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Armed Conflicts, Peacekeeping, Transitional Justice: Law as Solution</w:t>
      </w:r>
      <w:r>
        <w:t>’</w:t>
      </w:r>
      <w:r w:rsidRPr="004A1AF3">
        <w:t xml:space="preserve"> (ATLAS), University </w:t>
      </w:r>
      <w:proofErr w:type="spellStart"/>
      <w:r w:rsidRPr="004A1AF3">
        <w:t>Jaume</w:t>
      </w:r>
      <w:proofErr w:type="spellEnd"/>
      <w:r w:rsidRPr="004A1AF3">
        <w:t xml:space="preserve"> I de </w:t>
      </w:r>
      <w:proofErr w:type="spellStart"/>
      <w:r w:rsidRPr="004A1AF3">
        <w:t>Castellón</w:t>
      </w:r>
      <w:proofErr w:type="spellEnd"/>
      <w:r w:rsidRPr="004A1AF3">
        <w:t xml:space="preserve">, funded by the European Commission. Cooperative project with the University Sorbonne, </w:t>
      </w:r>
      <w:proofErr w:type="spellStart"/>
      <w:r w:rsidRPr="004A1AF3">
        <w:t>Universitè</w:t>
      </w:r>
      <w:proofErr w:type="spellEnd"/>
      <w:r w:rsidRPr="004A1AF3">
        <w:t xml:space="preserve"> Libre de </w:t>
      </w:r>
      <w:proofErr w:type="spellStart"/>
      <w:r w:rsidRPr="004A1AF3">
        <w:t>Bruxelles</w:t>
      </w:r>
      <w:proofErr w:type="spellEnd"/>
      <w:r w:rsidRPr="004A1AF3">
        <w:t>, Universidad de Valencia, British Institute of Comparative Law, 2008–2012;</w:t>
      </w:r>
    </w:p>
    <w:p w14:paraId="66CE6937"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International Crimes, Italian Law Making Policy and Prospective Legislation</w:t>
      </w:r>
      <w:r>
        <w:t>’</w:t>
      </w:r>
      <w:r w:rsidRPr="004A1AF3">
        <w:t xml:space="preserve">, </w:t>
      </w:r>
      <w:proofErr w:type="spellStart"/>
      <w:r w:rsidRPr="004A1AF3">
        <w:t>Università</w:t>
      </w:r>
      <w:proofErr w:type="spellEnd"/>
      <w:r w:rsidRPr="004A1AF3">
        <w:t xml:space="preserve"> </w:t>
      </w:r>
      <w:proofErr w:type="spellStart"/>
      <w:r w:rsidRPr="004A1AF3">
        <w:t>degli</w:t>
      </w:r>
      <w:proofErr w:type="spellEnd"/>
      <w:r w:rsidRPr="004A1AF3">
        <w:t xml:space="preserve"> </w:t>
      </w:r>
      <w:proofErr w:type="spellStart"/>
      <w:r w:rsidRPr="004A1AF3">
        <w:t>Studi</w:t>
      </w:r>
      <w:proofErr w:type="spellEnd"/>
      <w:r w:rsidRPr="004A1AF3">
        <w:t xml:space="preserve"> di Milano, funded by the Italian Foundation Cariplo, 2011–2013.</w:t>
      </w:r>
    </w:p>
    <w:p w14:paraId="17A75F84" w14:textId="77777777" w:rsidR="00B12346" w:rsidRPr="004A1AF3" w:rsidRDefault="00B12346" w:rsidP="00B12346">
      <w:pPr>
        <w:pStyle w:val="H23G"/>
      </w:pPr>
      <w:r w:rsidRPr="004A1AF3">
        <w:lastRenderedPageBreak/>
        <w:tab/>
      </w:r>
      <w:r w:rsidRPr="004A1AF3">
        <w:tab/>
        <w:t xml:space="preserve">Senior </w:t>
      </w:r>
      <w:r>
        <w:t>r</w:t>
      </w:r>
      <w:r w:rsidRPr="004A1AF3">
        <w:t>esearcher</w:t>
      </w:r>
    </w:p>
    <w:p w14:paraId="0B07FA16"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International Organizations</w:t>
      </w:r>
      <w:r>
        <w:t>’</w:t>
      </w:r>
      <w:r w:rsidRPr="004A1AF3">
        <w:t xml:space="preserve"> responsibility for actions committed in armed conflict or post-conflict situations</w:t>
      </w:r>
      <w:r>
        <w:t>’</w:t>
      </w:r>
      <w:r w:rsidRPr="004A1AF3">
        <w:t xml:space="preserve"> funded by the Spanish Ministry of Science and Research, 2010–2013;</w:t>
      </w:r>
    </w:p>
    <w:p w14:paraId="4C11DB22"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Terrorism and international legacy</w:t>
      </w:r>
      <w:r>
        <w:t>’</w:t>
      </w:r>
      <w:r w:rsidRPr="004A1AF3">
        <w:t xml:space="preserve">, funded by the University </w:t>
      </w:r>
      <w:proofErr w:type="spellStart"/>
      <w:r w:rsidRPr="004A1AF3">
        <w:t>Complutense</w:t>
      </w:r>
      <w:proofErr w:type="spellEnd"/>
      <w:r w:rsidRPr="004A1AF3">
        <w:t xml:space="preserve"> of Madrid, 2008–2011;</w:t>
      </w:r>
    </w:p>
    <w:p w14:paraId="64108995"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Fight against terrorism, international humanitarian law and international criminal law</w:t>
      </w:r>
      <w:r>
        <w:t>’</w:t>
      </w:r>
      <w:r w:rsidRPr="004A1AF3">
        <w:t>, funded by the Spanish Ministry of Science and Education, 2005–2008.</w:t>
      </w:r>
    </w:p>
    <w:p w14:paraId="697AF7FC" w14:textId="77777777" w:rsidR="00B12346" w:rsidRPr="004A1AF3" w:rsidRDefault="00B12346" w:rsidP="00B12346">
      <w:pPr>
        <w:pStyle w:val="HChG"/>
      </w:pPr>
      <w:r w:rsidRPr="004A1AF3">
        <w:tab/>
        <w:t>VII.</w:t>
      </w:r>
      <w:r w:rsidRPr="004A1AF3">
        <w:tab/>
        <w:t>Languages</w:t>
      </w:r>
    </w:p>
    <w:p w14:paraId="2D887D1A" w14:textId="77777777" w:rsidR="00B12346" w:rsidRPr="004A1AF3" w:rsidRDefault="00B12346" w:rsidP="00B12346">
      <w:pPr>
        <w:pStyle w:val="Bullet1G"/>
        <w:keepNext/>
        <w:numPr>
          <w:ilvl w:val="0"/>
          <w:numId w:val="0"/>
        </w:numPr>
        <w:tabs>
          <w:tab w:val="left" w:pos="1701"/>
        </w:tabs>
        <w:ind w:left="1701" w:hanging="170"/>
      </w:pPr>
      <w:r w:rsidRPr="004A1AF3">
        <w:t>•</w:t>
      </w:r>
      <w:r w:rsidRPr="004A1AF3">
        <w:tab/>
        <w:t>English</w:t>
      </w:r>
      <w:r w:rsidRPr="004A1AF3">
        <w:tab/>
        <w:t>Advanced</w:t>
      </w:r>
    </w:p>
    <w:p w14:paraId="68342044" w14:textId="77777777" w:rsidR="00B12346" w:rsidRPr="004A1AF3" w:rsidRDefault="00B12346" w:rsidP="00B12346">
      <w:pPr>
        <w:pStyle w:val="Bullet1G"/>
        <w:keepNext/>
        <w:numPr>
          <w:ilvl w:val="0"/>
          <w:numId w:val="0"/>
        </w:numPr>
        <w:tabs>
          <w:tab w:val="left" w:pos="1701"/>
        </w:tabs>
        <w:ind w:left="1701" w:hanging="170"/>
      </w:pPr>
      <w:r w:rsidRPr="004A1AF3">
        <w:t>•</w:t>
      </w:r>
      <w:r w:rsidRPr="004A1AF3">
        <w:tab/>
        <w:t>French</w:t>
      </w:r>
      <w:r w:rsidRPr="004A1AF3">
        <w:tab/>
      </w:r>
      <w:r w:rsidRPr="004A1AF3">
        <w:tab/>
        <w:t>C1</w:t>
      </w:r>
    </w:p>
    <w:p w14:paraId="32C6B808" w14:textId="77777777" w:rsidR="00B12346" w:rsidRPr="004A1AF3" w:rsidRDefault="00B12346" w:rsidP="00B12346">
      <w:pPr>
        <w:pStyle w:val="Bullet1G"/>
        <w:keepNext/>
        <w:numPr>
          <w:ilvl w:val="0"/>
          <w:numId w:val="0"/>
        </w:numPr>
        <w:tabs>
          <w:tab w:val="left" w:pos="1701"/>
        </w:tabs>
        <w:ind w:left="1701" w:hanging="170"/>
      </w:pPr>
      <w:r w:rsidRPr="004A1AF3">
        <w:t>•</w:t>
      </w:r>
      <w:r w:rsidRPr="004A1AF3">
        <w:tab/>
        <w:t>Spanish</w:t>
      </w:r>
      <w:r w:rsidRPr="004A1AF3">
        <w:tab/>
        <w:t>Mother tongue</w:t>
      </w:r>
    </w:p>
    <w:p w14:paraId="0C8ED0E5" w14:textId="77777777" w:rsidR="00B12346" w:rsidRPr="004A1AF3" w:rsidRDefault="00B12346" w:rsidP="00B12346">
      <w:pPr>
        <w:pStyle w:val="Bullet1G"/>
        <w:keepNext/>
        <w:numPr>
          <w:ilvl w:val="0"/>
          <w:numId w:val="0"/>
        </w:numPr>
        <w:tabs>
          <w:tab w:val="left" w:pos="1701"/>
        </w:tabs>
        <w:ind w:left="1701" w:hanging="170"/>
      </w:pPr>
      <w:r w:rsidRPr="004A1AF3">
        <w:t>•</w:t>
      </w:r>
      <w:r w:rsidRPr="004A1AF3">
        <w:tab/>
        <w:t>Italian</w:t>
      </w:r>
      <w:r w:rsidRPr="004A1AF3">
        <w:tab/>
      </w:r>
      <w:r w:rsidRPr="004A1AF3">
        <w:tab/>
        <w:t>C2</w:t>
      </w:r>
    </w:p>
    <w:p w14:paraId="5DF08754" w14:textId="77777777" w:rsidR="00B12346" w:rsidRPr="003145AC" w:rsidRDefault="00B12346" w:rsidP="00B12346">
      <w:pPr>
        <w:pStyle w:val="HChG"/>
        <w:rPr>
          <w:lang w:val="es-ES"/>
        </w:rPr>
      </w:pPr>
      <w:r w:rsidRPr="004A1AF3">
        <w:tab/>
        <w:t>VIII.</w:t>
      </w:r>
      <w:r w:rsidRPr="004A1AF3">
        <w:tab/>
      </w:r>
      <w:proofErr w:type="spellStart"/>
      <w:r w:rsidRPr="003145AC">
        <w:rPr>
          <w:lang w:val="es-ES"/>
        </w:rPr>
        <w:t>Publications</w:t>
      </w:r>
      <w:proofErr w:type="spellEnd"/>
    </w:p>
    <w:p w14:paraId="6F848CCF" w14:textId="77777777" w:rsidR="00B12346" w:rsidRPr="003145AC" w:rsidRDefault="00B12346" w:rsidP="00B12346">
      <w:pPr>
        <w:pStyle w:val="H1G"/>
        <w:rPr>
          <w:lang w:val="es-ES"/>
        </w:rPr>
      </w:pPr>
      <w:r w:rsidRPr="003145AC">
        <w:rPr>
          <w:lang w:val="es-ES"/>
        </w:rPr>
        <w:tab/>
        <w:t>A.</w:t>
      </w:r>
      <w:r w:rsidRPr="003145AC">
        <w:rPr>
          <w:lang w:val="es-ES"/>
        </w:rPr>
        <w:tab/>
      </w:r>
      <w:proofErr w:type="spellStart"/>
      <w:r w:rsidRPr="003145AC">
        <w:rPr>
          <w:lang w:val="es-ES"/>
        </w:rPr>
        <w:t>Books</w:t>
      </w:r>
      <w:proofErr w:type="spellEnd"/>
    </w:p>
    <w:p w14:paraId="4B1AE599"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t xml:space="preserve">Violencia interna y protección de la persona: una laguna del Derecho internacional, Tirant lo Blanch, Valencia, 2008, 606 pp. </w:t>
      </w:r>
    </w:p>
    <w:p w14:paraId="61E6F6EC"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Mainstreaming Human Rights in EU CSDP Missions: A Transversal Analysis, (editor) </w:t>
      </w:r>
      <w:proofErr w:type="spellStart"/>
      <w:r w:rsidRPr="004A1AF3">
        <w:t>Psilicom</w:t>
      </w:r>
      <w:proofErr w:type="spellEnd"/>
      <w:r w:rsidRPr="004A1AF3">
        <w:t xml:space="preserve">, Valencia, 2012, 567 pp. </w:t>
      </w:r>
    </w:p>
    <w:p w14:paraId="749B9B7D" w14:textId="77777777" w:rsidR="00B12346" w:rsidRPr="004A1AF3" w:rsidRDefault="00B12346" w:rsidP="00B12346">
      <w:pPr>
        <w:pStyle w:val="Bullet1G"/>
        <w:numPr>
          <w:ilvl w:val="0"/>
          <w:numId w:val="0"/>
        </w:numPr>
        <w:tabs>
          <w:tab w:val="left" w:pos="1701"/>
        </w:tabs>
        <w:ind w:left="1701" w:hanging="170"/>
      </w:pPr>
      <w:r w:rsidRPr="004A1AF3">
        <w:t>•</w:t>
      </w:r>
      <w:r w:rsidRPr="004A1AF3">
        <w:tab/>
        <w:t xml:space="preserve">The Integration of the Human Rights Component and International Humanitarian Law in Peace Missions Led by the European Union, International Colloquium (editor with Mariano Aznar Gómez), </w:t>
      </w:r>
      <w:proofErr w:type="spellStart"/>
      <w:r w:rsidRPr="004A1AF3">
        <w:t>Psilicom</w:t>
      </w:r>
      <w:proofErr w:type="spellEnd"/>
      <w:r w:rsidRPr="004A1AF3">
        <w:t xml:space="preserve">, Valencia, 2011, 132 pp. </w:t>
      </w:r>
    </w:p>
    <w:p w14:paraId="10A90FDC" w14:textId="77777777" w:rsidR="00B12346" w:rsidRPr="004A1AF3" w:rsidRDefault="00B12346" w:rsidP="00B12346">
      <w:pPr>
        <w:pStyle w:val="H1G"/>
      </w:pPr>
      <w:r w:rsidRPr="004A1AF3">
        <w:tab/>
        <w:t>B.</w:t>
      </w:r>
      <w:r w:rsidRPr="004A1AF3">
        <w:tab/>
        <w:t xml:space="preserve">Book </w:t>
      </w:r>
      <w:r>
        <w:t>c</w:t>
      </w:r>
      <w:r w:rsidRPr="004A1AF3">
        <w:t xml:space="preserve">hapters and </w:t>
      </w:r>
      <w:r>
        <w:t>a</w:t>
      </w:r>
      <w:r w:rsidRPr="004A1AF3">
        <w:t>rticles</w:t>
      </w:r>
    </w:p>
    <w:p w14:paraId="40D231BB"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The Advisory Committee</w:t>
      </w:r>
      <w:r>
        <w:t>’</w:t>
      </w:r>
      <w:r w:rsidRPr="004A1AF3">
        <w:t>s contribution to advancing the human rights agenda: achievements and perspectives</w:t>
      </w:r>
      <w:r>
        <w:t>’</w:t>
      </w:r>
      <w:r w:rsidRPr="004A1AF3">
        <w:t xml:space="preserve">, in </w:t>
      </w:r>
      <w:r w:rsidRPr="004A1AF3">
        <w:rPr>
          <w:i/>
          <w:iCs/>
        </w:rPr>
        <w:t>Multilateralism, human rights and diplomacy: a global perspective</w:t>
      </w:r>
      <w:r w:rsidRPr="004A1AF3">
        <w:t>, University for Peace, 2021, pp. 329–342.</w:t>
      </w:r>
    </w:p>
    <w:p w14:paraId="5ACA9F5C"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El enfoque de derechos humanos en las políticas de drogas: su impacto en las familias vulnerables y dependientes de cultivos ilegalizados</w:t>
      </w:r>
      <w:r>
        <w:rPr>
          <w:lang w:val="es-ES"/>
        </w:rPr>
        <w:t>’</w:t>
      </w:r>
      <w:r w:rsidRPr="007F7812">
        <w:rPr>
          <w:lang w:val="es-ES"/>
        </w:rPr>
        <w:t xml:space="preserve">, </w:t>
      </w:r>
      <w:r w:rsidRPr="00B45B32">
        <w:rPr>
          <w:i/>
          <w:iCs/>
          <w:lang w:val="es-ES"/>
        </w:rPr>
        <w:t>Ensayos para un</w:t>
      </w:r>
      <w:r w:rsidRPr="007F7812">
        <w:rPr>
          <w:lang w:val="es-ES"/>
        </w:rPr>
        <w:t xml:space="preserve"> </w:t>
      </w:r>
      <w:r w:rsidRPr="007F7812">
        <w:rPr>
          <w:i/>
          <w:iCs/>
          <w:lang w:val="es-ES"/>
        </w:rPr>
        <w:t>nuevo paradigma en la política de drogas</w:t>
      </w:r>
      <w:r w:rsidRPr="007F7812">
        <w:rPr>
          <w:lang w:val="es-ES"/>
        </w:rPr>
        <w:t xml:space="preserve">, Ocasional </w:t>
      </w:r>
      <w:proofErr w:type="spellStart"/>
      <w:r w:rsidRPr="007F7812">
        <w:rPr>
          <w:lang w:val="es-ES"/>
        </w:rPr>
        <w:t>Papers</w:t>
      </w:r>
      <w:proofErr w:type="spellEnd"/>
      <w:r w:rsidRPr="007F7812">
        <w:rPr>
          <w:lang w:val="es-ES"/>
        </w:rPr>
        <w:t>, 2020, pp. 34–41.</w:t>
      </w:r>
    </w:p>
    <w:p w14:paraId="2A5070C1"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EU Counterterrorism Policy and Human Rights: Are we in the right track?</w:t>
      </w:r>
      <w:r>
        <w:t>’</w:t>
      </w:r>
      <w:r w:rsidRPr="004A1AF3">
        <w:t xml:space="preserve">, in E. Conde, M. </w:t>
      </w:r>
      <w:proofErr w:type="spellStart"/>
      <w:r w:rsidRPr="004A1AF3">
        <w:t>Socopetti</w:t>
      </w:r>
      <w:proofErr w:type="spellEnd"/>
      <w:r w:rsidRPr="004A1AF3">
        <w:t xml:space="preserve">, Z. </w:t>
      </w:r>
      <w:proofErr w:type="spellStart"/>
      <w:r w:rsidRPr="004A1AF3">
        <w:t>Yaneva</w:t>
      </w:r>
      <w:proofErr w:type="spellEnd"/>
      <w:r w:rsidRPr="004A1AF3">
        <w:t xml:space="preserve"> (eds) </w:t>
      </w:r>
      <w:r w:rsidRPr="004A1AF3">
        <w:rPr>
          <w:i/>
          <w:iCs/>
        </w:rPr>
        <w:t>Routledge Handbook of EU Security Law and Policy</w:t>
      </w:r>
      <w:r w:rsidRPr="004A1AF3">
        <w:t>, 2019, pp. 303–322.</w:t>
      </w:r>
    </w:p>
    <w:p w14:paraId="6B0257E7"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Protecting the right to protest in armed conflict</w:t>
      </w:r>
      <w:r>
        <w:t>’</w:t>
      </w:r>
      <w:r w:rsidRPr="004A1AF3">
        <w:t xml:space="preserve">, in: </w:t>
      </w:r>
      <w:proofErr w:type="spellStart"/>
      <w:r w:rsidRPr="004A1AF3">
        <w:t>Annyssa</w:t>
      </w:r>
      <w:proofErr w:type="spellEnd"/>
      <w:r w:rsidRPr="004A1AF3">
        <w:t xml:space="preserve"> </w:t>
      </w:r>
      <w:proofErr w:type="spellStart"/>
      <w:r w:rsidRPr="004A1AF3">
        <w:t>Bellal</w:t>
      </w:r>
      <w:proofErr w:type="spellEnd"/>
      <w:r w:rsidRPr="004A1AF3">
        <w:t xml:space="preserve"> (ed.), </w:t>
      </w:r>
      <w:r w:rsidRPr="004A1AF3">
        <w:rPr>
          <w:i/>
          <w:iCs/>
        </w:rPr>
        <w:t>The War Report. Armed Conflict in 2014</w:t>
      </w:r>
      <w:r w:rsidRPr="004A1AF3">
        <w:t xml:space="preserve">, Oxford University Press, 2015, pp. 277–313. </w:t>
      </w:r>
    </w:p>
    <w:p w14:paraId="53F3372C"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Access to the Territory of a Disaster-Affected State</w:t>
      </w:r>
      <w:r>
        <w:t>’</w:t>
      </w:r>
      <w:r w:rsidRPr="004A1AF3">
        <w:t xml:space="preserve">, in: A. De </w:t>
      </w:r>
      <w:proofErr w:type="spellStart"/>
      <w:r w:rsidRPr="004A1AF3">
        <w:t>Guttry</w:t>
      </w:r>
      <w:proofErr w:type="spellEnd"/>
      <w:r w:rsidRPr="004A1AF3">
        <w:t xml:space="preserve"> et al (eds.), </w:t>
      </w:r>
      <w:r w:rsidRPr="004A1AF3">
        <w:rPr>
          <w:i/>
          <w:iCs/>
        </w:rPr>
        <w:t>International Disaster Response Law</w:t>
      </w:r>
      <w:r w:rsidRPr="004A1AF3">
        <w:t xml:space="preserve">, Asser Press, The Netherlands, 2012, pp. 221–249. </w:t>
      </w:r>
    </w:p>
    <w:p w14:paraId="34986F5F"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Transversal Analysis on the Integration of the Human Rights Component and Recommendations</w:t>
      </w:r>
      <w:r>
        <w:t>’</w:t>
      </w:r>
      <w:r w:rsidRPr="004A1AF3">
        <w:t xml:space="preserve">, in: M. Costas </w:t>
      </w:r>
      <w:proofErr w:type="spellStart"/>
      <w:r w:rsidRPr="004A1AF3">
        <w:t>Trascasas</w:t>
      </w:r>
      <w:proofErr w:type="spellEnd"/>
      <w:r w:rsidRPr="004A1AF3">
        <w:t xml:space="preserve">, </w:t>
      </w:r>
      <w:r w:rsidRPr="004A1AF3">
        <w:rPr>
          <w:i/>
          <w:iCs/>
        </w:rPr>
        <w:t>Mainstreaming Human Rights in EU CSDP Missions: A Transversal Analysis</w:t>
      </w:r>
      <w:r w:rsidRPr="004A1AF3">
        <w:t xml:space="preserve">, </w:t>
      </w:r>
      <w:proofErr w:type="spellStart"/>
      <w:r w:rsidRPr="004A1AF3">
        <w:t>Psylicom</w:t>
      </w:r>
      <w:proofErr w:type="spellEnd"/>
      <w:r w:rsidRPr="004A1AF3">
        <w:t xml:space="preserve">, Valencia, 2012, pp. 451–485. </w:t>
      </w:r>
    </w:p>
    <w:p w14:paraId="56F567ED" w14:textId="77777777" w:rsidR="00B12346" w:rsidRPr="004A1AF3" w:rsidRDefault="00B12346" w:rsidP="00B12346">
      <w:pPr>
        <w:pStyle w:val="Bullet1G"/>
        <w:numPr>
          <w:ilvl w:val="0"/>
          <w:numId w:val="0"/>
        </w:numPr>
        <w:tabs>
          <w:tab w:val="left" w:pos="1701"/>
        </w:tabs>
        <w:ind w:left="1701" w:hanging="170"/>
      </w:pPr>
      <w:r w:rsidRPr="004A1AF3">
        <w:lastRenderedPageBreak/>
        <w:t>•</w:t>
      </w:r>
      <w:r w:rsidRPr="004A1AF3">
        <w:tab/>
      </w:r>
      <w:r>
        <w:t>‘</w:t>
      </w:r>
      <w:r w:rsidRPr="004A1AF3">
        <w:t>EU Rule of Law Mission in Georgia</w:t>
      </w:r>
      <w:r>
        <w:t>’</w:t>
      </w:r>
      <w:r w:rsidRPr="004A1AF3">
        <w:t xml:space="preserve">, in: M. Costas </w:t>
      </w:r>
      <w:proofErr w:type="spellStart"/>
      <w:r w:rsidRPr="004A1AF3">
        <w:t>Trascasas</w:t>
      </w:r>
      <w:proofErr w:type="spellEnd"/>
      <w:r w:rsidRPr="004A1AF3">
        <w:t xml:space="preserve">, M., </w:t>
      </w:r>
      <w:r w:rsidRPr="004A1AF3">
        <w:rPr>
          <w:i/>
          <w:iCs/>
        </w:rPr>
        <w:t>Mainstreaming Human Rights in EU CSDP Missions: A Transversal Analysis</w:t>
      </w:r>
      <w:r w:rsidRPr="004A1AF3">
        <w:t xml:space="preserve">, Valencia, 2012, pp. 285–302. </w:t>
      </w:r>
    </w:p>
    <w:p w14:paraId="1FA0D5D4"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EU Monitoring Mission in Georgia</w:t>
      </w:r>
      <w:r>
        <w:t>’</w:t>
      </w:r>
      <w:r w:rsidRPr="004A1AF3">
        <w:t xml:space="preserve">, in: M. Costas </w:t>
      </w:r>
      <w:proofErr w:type="spellStart"/>
      <w:r w:rsidRPr="004A1AF3">
        <w:t>Trascasas</w:t>
      </w:r>
      <w:proofErr w:type="spellEnd"/>
      <w:r w:rsidRPr="004A1AF3">
        <w:t xml:space="preserve">, </w:t>
      </w:r>
      <w:r w:rsidRPr="004A1AF3">
        <w:rPr>
          <w:i/>
          <w:iCs/>
        </w:rPr>
        <w:t>Mainstreaming Human Rights in EU CSDP Missions: A Transversal Analysis</w:t>
      </w:r>
      <w:r w:rsidRPr="004A1AF3">
        <w:t xml:space="preserve">, </w:t>
      </w:r>
      <w:proofErr w:type="spellStart"/>
      <w:r w:rsidRPr="004A1AF3">
        <w:t>Psylicom</w:t>
      </w:r>
      <w:proofErr w:type="spellEnd"/>
      <w:r w:rsidRPr="004A1AF3">
        <w:t xml:space="preserve">, Valencia, </w:t>
      </w:r>
      <w:proofErr w:type="spellStart"/>
      <w:r w:rsidRPr="004A1AF3">
        <w:t>Psylicom</w:t>
      </w:r>
      <w:proofErr w:type="spellEnd"/>
      <w:r w:rsidRPr="004A1AF3">
        <w:t xml:space="preserve">, 2012, pp. 405–428. </w:t>
      </w:r>
    </w:p>
    <w:p w14:paraId="7837DA9D"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The New EU Strategy on Procedural Rights: One Step Forward or Two Backwards?</w:t>
      </w:r>
      <w:r>
        <w:t>’</w:t>
      </w:r>
      <w:r w:rsidRPr="004A1AF3">
        <w:t xml:space="preserve"> in: M. </w:t>
      </w:r>
      <w:proofErr w:type="spellStart"/>
      <w:r w:rsidRPr="004A1AF3">
        <w:t>Pedrazzi</w:t>
      </w:r>
      <w:proofErr w:type="spellEnd"/>
      <w:r w:rsidRPr="004A1AF3">
        <w:t xml:space="preserve"> et al (eds.), </w:t>
      </w:r>
      <w:r w:rsidRPr="004A1AF3">
        <w:rPr>
          <w:i/>
          <w:iCs/>
        </w:rPr>
        <w:t>Individual Guarantees in the European Judicial Area in Criminal Matters</w:t>
      </w:r>
      <w:r w:rsidRPr="004A1AF3">
        <w:t xml:space="preserve">, </w:t>
      </w:r>
      <w:proofErr w:type="spellStart"/>
      <w:r w:rsidRPr="004A1AF3">
        <w:t>Bruylant</w:t>
      </w:r>
      <w:proofErr w:type="spellEnd"/>
      <w:r w:rsidRPr="004A1AF3">
        <w:t xml:space="preserve">, </w:t>
      </w:r>
      <w:proofErr w:type="spellStart"/>
      <w:r w:rsidRPr="004A1AF3">
        <w:t>Bruxelles</w:t>
      </w:r>
      <w:proofErr w:type="spellEnd"/>
      <w:r w:rsidRPr="004A1AF3">
        <w:t xml:space="preserve"> 2011, pp. 189–205. </w:t>
      </w:r>
    </w:p>
    <w:p w14:paraId="11CAA682"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 xml:space="preserve">Los límites al uso de la fuerza en la represión de disturbios a la luz de la sentencia del TEDH en el caso Giuliani y </w:t>
      </w:r>
      <w:proofErr w:type="spellStart"/>
      <w:r w:rsidRPr="007F7812">
        <w:rPr>
          <w:lang w:val="es-ES"/>
        </w:rPr>
        <w:t>Gaggio</w:t>
      </w:r>
      <w:proofErr w:type="spellEnd"/>
      <w:r w:rsidRPr="007F7812">
        <w:rPr>
          <w:lang w:val="es-ES"/>
        </w:rPr>
        <w:t xml:space="preserve"> c. Italia</w:t>
      </w:r>
      <w:r>
        <w:rPr>
          <w:lang w:val="es-ES"/>
        </w:rPr>
        <w:t>’</w:t>
      </w:r>
      <w:r w:rsidRPr="007F7812">
        <w:rPr>
          <w:lang w:val="es-ES"/>
        </w:rPr>
        <w:t xml:space="preserve">, in M. Aznar Gómez (ed.), </w:t>
      </w:r>
      <w:r w:rsidRPr="007F7812">
        <w:rPr>
          <w:i/>
          <w:iCs/>
          <w:lang w:val="es-ES"/>
        </w:rPr>
        <w:t>Estudios de Derecho internacional y Derecho Europeo en Homenaje al Profesor Manuel Pérez González</w:t>
      </w:r>
      <w:r w:rsidRPr="007F7812">
        <w:rPr>
          <w:lang w:val="es-ES"/>
        </w:rPr>
        <w:t xml:space="preserve">, Tirant lo Blanch, Valencia, 2011, pp. 341–366. </w:t>
      </w:r>
    </w:p>
    <w:p w14:paraId="26628B3E"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La determinación del régimen jurídico aplicable a la protección de las personas en situaciones de disturbios y tensiones internas</w:t>
      </w:r>
      <w:r>
        <w:rPr>
          <w:lang w:val="es-ES"/>
        </w:rPr>
        <w:t>’</w:t>
      </w:r>
      <w:r w:rsidRPr="007F7812">
        <w:rPr>
          <w:lang w:val="es-ES"/>
        </w:rPr>
        <w:t xml:space="preserve">, in J.L. Rodríguez Villasante, and J. López, </w:t>
      </w:r>
      <w:r w:rsidRPr="007F7812">
        <w:rPr>
          <w:i/>
          <w:iCs/>
          <w:lang w:val="es-ES"/>
        </w:rPr>
        <w:t>La protección de la dignidad de la persona y el principio de humanidad en el S. XXI. Estudios de Derecho Internacional Humanitario, Derechos Humanos y Función Policial in memoriam Gonzalo Jar Consuelo</w:t>
      </w:r>
      <w:r w:rsidRPr="007F7812">
        <w:rPr>
          <w:lang w:val="es-ES"/>
        </w:rPr>
        <w:t xml:space="preserve">, Tirant lo Blanch, Valencia, 2011, pp. 557–581. </w:t>
      </w:r>
    </w:p>
    <w:p w14:paraId="2D847DFA"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Comisiones y tribunales militares y los límites al derecho a un juicio justo en la lucha contra el terrorismo internacional</w:t>
      </w:r>
      <w:r>
        <w:rPr>
          <w:lang w:val="es-ES"/>
        </w:rPr>
        <w:t>’</w:t>
      </w:r>
      <w:r w:rsidRPr="007F7812">
        <w:rPr>
          <w:lang w:val="es-ES"/>
        </w:rPr>
        <w:t>, in M. Pérez González (</w:t>
      </w:r>
      <w:proofErr w:type="spellStart"/>
      <w:r w:rsidRPr="007F7812">
        <w:rPr>
          <w:lang w:val="es-ES"/>
        </w:rPr>
        <w:t>dir.</w:t>
      </w:r>
      <w:proofErr w:type="spellEnd"/>
      <w:r w:rsidRPr="007F7812">
        <w:rPr>
          <w:lang w:val="es-ES"/>
        </w:rPr>
        <w:t xml:space="preserve">), </w:t>
      </w:r>
      <w:r w:rsidRPr="007F7812">
        <w:rPr>
          <w:i/>
          <w:iCs/>
          <w:lang w:val="es-ES"/>
        </w:rPr>
        <w:t>Lucha contra el terrorismo, Derecho Internacional Humanitario y Derecho Penal Internacional</w:t>
      </w:r>
      <w:r w:rsidRPr="007F7812">
        <w:rPr>
          <w:lang w:val="es-ES"/>
        </w:rPr>
        <w:t xml:space="preserve">, Tirant lo Blanch, Valencia 2011. </w:t>
      </w:r>
    </w:p>
    <w:p w14:paraId="4EE198FD"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Conclusions to the Colloquium</w:t>
      </w:r>
      <w:r>
        <w:t>’</w:t>
      </w:r>
      <w:r w:rsidRPr="004A1AF3">
        <w:t xml:space="preserve"> (with Svetlana </w:t>
      </w:r>
      <w:proofErr w:type="spellStart"/>
      <w:r w:rsidRPr="004A1AF3">
        <w:t>Zasova</w:t>
      </w:r>
      <w:proofErr w:type="spellEnd"/>
      <w:r w:rsidRPr="004A1AF3">
        <w:t xml:space="preserve">), in: M. Aznar Gómez and M. Costas </w:t>
      </w:r>
      <w:proofErr w:type="spellStart"/>
      <w:r w:rsidRPr="004A1AF3">
        <w:t>Trascasas</w:t>
      </w:r>
      <w:proofErr w:type="spellEnd"/>
      <w:r w:rsidRPr="004A1AF3">
        <w:t xml:space="preserve">, The Integration of the Human Rights Component and International Humanitarian Law in Peace Missions Led by the European Union, International Colloquium, </w:t>
      </w:r>
      <w:proofErr w:type="spellStart"/>
      <w:r w:rsidRPr="004A1AF3">
        <w:t>Psilicom</w:t>
      </w:r>
      <w:proofErr w:type="spellEnd"/>
      <w:r w:rsidRPr="004A1AF3">
        <w:t xml:space="preserve">, Valencia, 2011, pp. 120–126. </w:t>
      </w:r>
    </w:p>
    <w:p w14:paraId="3FB71274" w14:textId="77777777" w:rsidR="00B12346" w:rsidRPr="007F7812" w:rsidRDefault="00B12346" w:rsidP="00B12346">
      <w:pPr>
        <w:pStyle w:val="Bullet1G"/>
        <w:numPr>
          <w:ilvl w:val="0"/>
          <w:numId w:val="0"/>
        </w:numPr>
        <w:tabs>
          <w:tab w:val="left" w:pos="1701"/>
        </w:tabs>
        <w:ind w:left="1701" w:hanging="170"/>
        <w:rPr>
          <w:lang w:val="fr-CH"/>
        </w:rPr>
      </w:pPr>
      <w:r w:rsidRPr="007F7812">
        <w:rPr>
          <w:lang w:val="fr-CH"/>
        </w:rPr>
        <w:t>•</w:t>
      </w:r>
      <w:r w:rsidRPr="007F7812">
        <w:rPr>
          <w:lang w:val="fr-CH"/>
        </w:rPr>
        <w:tab/>
      </w:r>
      <w:r>
        <w:rPr>
          <w:lang w:val="fr-CH"/>
        </w:rPr>
        <w:t>‘</w:t>
      </w:r>
      <w:r w:rsidRPr="007F7812">
        <w:rPr>
          <w:lang w:val="fr-CH"/>
        </w:rPr>
        <w:t>Terrorisme et justice Dans les Territoires Occupés: réflexions préliminaires pour mieux comprendre la situation actuelle</w:t>
      </w:r>
      <w:r>
        <w:rPr>
          <w:lang w:val="fr-CH"/>
        </w:rPr>
        <w:t>’</w:t>
      </w:r>
      <w:r w:rsidRPr="007F7812">
        <w:rPr>
          <w:lang w:val="fr-CH"/>
        </w:rPr>
        <w:t xml:space="preserve">, 6(24) </w:t>
      </w:r>
      <w:r w:rsidRPr="007F7812">
        <w:rPr>
          <w:i/>
          <w:iCs/>
          <w:lang w:val="fr-CH"/>
        </w:rPr>
        <w:t xml:space="preserve">International </w:t>
      </w:r>
      <w:proofErr w:type="spellStart"/>
      <w:r w:rsidRPr="007F7812">
        <w:rPr>
          <w:i/>
          <w:iCs/>
          <w:lang w:val="fr-CH"/>
        </w:rPr>
        <w:t>Studies</w:t>
      </w:r>
      <w:proofErr w:type="spellEnd"/>
      <w:r w:rsidRPr="007F7812">
        <w:rPr>
          <w:i/>
          <w:iCs/>
          <w:lang w:val="fr-CH"/>
        </w:rPr>
        <w:t xml:space="preserve"> Journal</w:t>
      </w:r>
      <w:r w:rsidRPr="007F7812">
        <w:rPr>
          <w:lang w:val="fr-CH"/>
        </w:rPr>
        <w:t xml:space="preserve">, 2010, pp. 63–92. </w:t>
      </w:r>
    </w:p>
    <w:p w14:paraId="6D4BBF3C"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proofErr w:type="spellStart"/>
      <w:r w:rsidRPr="007F7812">
        <w:rPr>
          <w:lang w:val="es-ES"/>
        </w:rPr>
        <w:t>Lotta</w:t>
      </w:r>
      <w:proofErr w:type="spellEnd"/>
      <w:r w:rsidRPr="007F7812">
        <w:rPr>
          <w:lang w:val="es-ES"/>
        </w:rPr>
        <w:t xml:space="preserve"> al terrorismo </w:t>
      </w:r>
      <w:proofErr w:type="spellStart"/>
      <w:r w:rsidRPr="007F7812">
        <w:rPr>
          <w:lang w:val="es-ES"/>
        </w:rPr>
        <w:t>internazionale</w:t>
      </w:r>
      <w:proofErr w:type="spellEnd"/>
      <w:r w:rsidRPr="007F7812">
        <w:rPr>
          <w:lang w:val="es-ES"/>
        </w:rPr>
        <w:t xml:space="preserve"> e </w:t>
      </w:r>
      <w:proofErr w:type="spellStart"/>
      <w:r w:rsidRPr="007F7812">
        <w:rPr>
          <w:lang w:val="es-ES"/>
        </w:rPr>
        <w:t>deroghe</w:t>
      </w:r>
      <w:proofErr w:type="spellEnd"/>
      <w:r w:rsidRPr="007F7812">
        <w:rPr>
          <w:lang w:val="es-ES"/>
        </w:rPr>
        <w:t xml:space="preserve"> </w:t>
      </w:r>
      <w:proofErr w:type="spellStart"/>
      <w:r w:rsidRPr="007F7812">
        <w:rPr>
          <w:lang w:val="es-ES"/>
        </w:rPr>
        <w:t>alla</w:t>
      </w:r>
      <w:proofErr w:type="spellEnd"/>
      <w:r w:rsidRPr="007F7812">
        <w:rPr>
          <w:lang w:val="es-ES"/>
        </w:rPr>
        <w:t xml:space="preserve"> CEDU di fronte </w:t>
      </w:r>
      <w:proofErr w:type="spellStart"/>
      <w:r w:rsidRPr="007F7812">
        <w:rPr>
          <w:lang w:val="es-ES"/>
        </w:rPr>
        <w:t>alla</w:t>
      </w:r>
      <w:proofErr w:type="spellEnd"/>
      <w:r w:rsidRPr="007F7812">
        <w:rPr>
          <w:lang w:val="es-ES"/>
        </w:rPr>
        <w:t xml:space="preserve"> Corte europea </w:t>
      </w:r>
      <w:proofErr w:type="spellStart"/>
      <w:r w:rsidRPr="007F7812">
        <w:rPr>
          <w:lang w:val="es-ES"/>
        </w:rPr>
        <w:t>dei</w:t>
      </w:r>
      <w:proofErr w:type="spellEnd"/>
      <w:r w:rsidRPr="007F7812">
        <w:rPr>
          <w:lang w:val="es-ES"/>
        </w:rPr>
        <w:t xml:space="preserve"> </w:t>
      </w:r>
      <w:proofErr w:type="spellStart"/>
      <w:r w:rsidRPr="007F7812">
        <w:rPr>
          <w:lang w:val="es-ES"/>
        </w:rPr>
        <w:t>diritti</w:t>
      </w:r>
      <w:proofErr w:type="spellEnd"/>
      <w:r w:rsidRPr="007F7812">
        <w:rPr>
          <w:lang w:val="es-ES"/>
        </w:rPr>
        <w:t xml:space="preserve"> </w:t>
      </w:r>
      <w:proofErr w:type="spellStart"/>
      <w:r w:rsidRPr="007F7812">
        <w:rPr>
          <w:lang w:val="es-ES"/>
        </w:rPr>
        <w:t>umani</w:t>
      </w:r>
      <w:proofErr w:type="spellEnd"/>
      <w:r>
        <w:rPr>
          <w:lang w:val="es-ES"/>
        </w:rPr>
        <w:t>’</w:t>
      </w:r>
      <w:r w:rsidRPr="007F7812">
        <w:rPr>
          <w:lang w:val="es-ES"/>
        </w:rPr>
        <w:t xml:space="preserve">, 3(2) </w:t>
      </w:r>
      <w:proofErr w:type="spellStart"/>
      <w:r w:rsidRPr="007F7812">
        <w:rPr>
          <w:i/>
          <w:iCs/>
          <w:lang w:val="es-ES"/>
        </w:rPr>
        <w:t>Diritti</w:t>
      </w:r>
      <w:proofErr w:type="spellEnd"/>
      <w:r w:rsidRPr="007F7812">
        <w:rPr>
          <w:i/>
          <w:iCs/>
          <w:lang w:val="es-ES"/>
        </w:rPr>
        <w:t xml:space="preserve"> </w:t>
      </w:r>
      <w:proofErr w:type="spellStart"/>
      <w:r w:rsidRPr="007F7812">
        <w:rPr>
          <w:i/>
          <w:iCs/>
          <w:lang w:val="es-ES"/>
        </w:rPr>
        <w:t>umani</w:t>
      </w:r>
      <w:proofErr w:type="spellEnd"/>
      <w:r w:rsidRPr="007F7812">
        <w:rPr>
          <w:i/>
          <w:iCs/>
          <w:lang w:val="es-ES"/>
        </w:rPr>
        <w:t xml:space="preserve"> e </w:t>
      </w:r>
      <w:proofErr w:type="spellStart"/>
      <w:r w:rsidRPr="007F7812">
        <w:rPr>
          <w:i/>
          <w:iCs/>
          <w:lang w:val="es-ES"/>
        </w:rPr>
        <w:t>diritto</w:t>
      </w:r>
      <w:proofErr w:type="spellEnd"/>
      <w:r w:rsidRPr="007F7812">
        <w:rPr>
          <w:i/>
          <w:iCs/>
          <w:lang w:val="es-ES"/>
        </w:rPr>
        <w:t xml:space="preserve"> </w:t>
      </w:r>
      <w:proofErr w:type="spellStart"/>
      <w:r w:rsidRPr="007F7812">
        <w:rPr>
          <w:i/>
          <w:iCs/>
          <w:lang w:val="es-ES"/>
        </w:rPr>
        <w:t>internazionale</w:t>
      </w:r>
      <w:proofErr w:type="spellEnd"/>
      <w:r w:rsidRPr="007F7812">
        <w:rPr>
          <w:lang w:val="es-ES"/>
        </w:rPr>
        <w:t>, 2009, pp. 426–432.</w:t>
      </w:r>
    </w:p>
    <w:p w14:paraId="0DF44B80"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Terrorism, State of Emergency and Derogation of Judicial Guarantees</w:t>
      </w:r>
      <w:r>
        <w:t>’</w:t>
      </w:r>
      <w:r w:rsidRPr="004A1AF3">
        <w:t xml:space="preserve">, in P. Antonio Fernández Sánchez (ed.), </w:t>
      </w:r>
      <w:r w:rsidRPr="004A1AF3">
        <w:rPr>
          <w:i/>
          <w:iCs/>
        </w:rPr>
        <w:t>International Legal Dimensions of Terrorism</w:t>
      </w:r>
      <w:r w:rsidRPr="004A1AF3">
        <w:t xml:space="preserve">, </w:t>
      </w:r>
      <w:proofErr w:type="spellStart"/>
      <w:r w:rsidRPr="004A1AF3">
        <w:t>Martinus</w:t>
      </w:r>
      <w:proofErr w:type="spellEnd"/>
      <w:r w:rsidRPr="004A1AF3">
        <w:t xml:space="preserve"> </w:t>
      </w:r>
      <w:proofErr w:type="spellStart"/>
      <w:r w:rsidRPr="004A1AF3">
        <w:t>Nijhoff</w:t>
      </w:r>
      <w:proofErr w:type="spellEnd"/>
      <w:r w:rsidRPr="004A1AF3">
        <w:t>, 2009, pp. 469–495.</w:t>
      </w:r>
    </w:p>
    <w:p w14:paraId="700113C9"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proofErr w:type="spellStart"/>
      <w:r w:rsidRPr="004A1AF3">
        <w:t>Intervento</w:t>
      </w:r>
      <w:proofErr w:type="spellEnd"/>
      <w:r w:rsidRPr="004A1AF3">
        <w:t xml:space="preserve"> </w:t>
      </w:r>
      <w:proofErr w:type="spellStart"/>
      <w:r w:rsidRPr="004A1AF3">
        <w:t>umanitario</w:t>
      </w:r>
      <w:proofErr w:type="spellEnd"/>
      <w:r w:rsidRPr="004A1AF3">
        <w:t xml:space="preserve"> e Responsibility to Protect secondo il </w:t>
      </w:r>
      <w:proofErr w:type="spellStart"/>
      <w:r w:rsidRPr="004A1AF3">
        <w:t>diritto</w:t>
      </w:r>
      <w:proofErr w:type="spellEnd"/>
      <w:r w:rsidRPr="004A1AF3">
        <w:t xml:space="preserve"> </w:t>
      </w:r>
      <w:proofErr w:type="spellStart"/>
      <w:r w:rsidRPr="004A1AF3">
        <w:t>internazionale</w:t>
      </w:r>
      <w:proofErr w:type="spellEnd"/>
      <w:r>
        <w:t>”</w:t>
      </w:r>
      <w:r w:rsidRPr="004A1AF3">
        <w:t xml:space="preserve"> (with Gabriella </w:t>
      </w:r>
      <w:proofErr w:type="spellStart"/>
      <w:r w:rsidRPr="004A1AF3">
        <w:t>Venturini</w:t>
      </w:r>
      <w:proofErr w:type="spellEnd"/>
      <w:r w:rsidRPr="004A1AF3">
        <w:t xml:space="preserve">), in Pace, Guerra, </w:t>
      </w:r>
      <w:proofErr w:type="spellStart"/>
      <w:r w:rsidRPr="004A1AF3">
        <w:rPr>
          <w:i/>
          <w:iCs/>
        </w:rPr>
        <w:t>Conflitto</w:t>
      </w:r>
      <w:proofErr w:type="spellEnd"/>
      <w:r w:rsidRPr="004A1AF3">
        <w:rPr>
          <w:i/>
          <w:iCs/>
        </w:rPr>
        <w:t xml:space="preserve"> </w:t>
      </w:r>
      <w:proofErr w:type="spellStart"/>
      <w:r w:rsidRPr="004A1AF3">
        <w:rPr>
          <w:i/>
          <w:iCs/>
        </w:rPr>
        <w:t>nella</w:t>
      </w:r>
      <w:proofErr w:type="spellEnd"/>
      <w:r w:rsidRPr="004A1AF3">
        <w:rPr>
          <w:i/>
          <w:iCs/>
        </w:rPr>
        <w:t xml:space="preserve"> </w:t>
      </w:r>
      <w:proofErr w:type="spellStart"/>
      <w:r w:rsidRPr="004A1AF3">
        <w:rPr>
          <w:i/>
          <w:iCs/>
        </w:rPr>
        <w:t>Società</w:t>
      </w:r>
      <w:proofErr w:type="spellEnd"/>
      <w:r w:rsidRPr="004A1AF3">
        <w:rPr>
          <w:i/>
          <w:iCs/>
        </w:rPr>
        <w:t xml:space="preserve"> </w:t>
      </w:r>
      <w:proofErr w:type="spellStart"/>
      <w:r w:rsidRPr="004A1AF3">
        <w:rPr>
          <w:i/>
          <w:iCs/>
        </w:rPr>
        <w:t>dei</w:t>
      </w:r>
      <w:proofErr w:type="spellEnd"/>
      <w:r w:rsidRPr="004A1AF3">
        <w:rPr>
          <w:i/>
          <w:iCs/>
        </w:rPr>
        <w:t xml:space="preserve"> </w:t>
      </w:r>
      <w:proofErr w:type="spellStart"/>
      <w:r w:rsidRPr="004A1AF3">
        <w:rPr>
          <w:i/>
          <w:iCs/>
        </w:rPr>
        <w:t>Diritti</w:t>
      </w:r>
      <w:proofErr w:type="spellEnd"/>
      <w:r w:rsidRPr="004A1AF3">
        <w:t xml:space="preserve"> (a </w:t>
      </w:r>
      <w:proofErr w:type="spellStart"/>
      <w:r w:rsidRPr="004A1AF3">
        <w:t>cura</w:t>
      </w:r>
      <w:proofErr w:type="spellEnd"/>
      <w:r w:rsidRPr="004A1AF3">
        <w:t xml:space="preserve"> di B. M. </w:t>
      </w:r>
      <w:proofErr w:type="spellStart"/>
      <w:r w:rsidRPr="004A1AF3">
        <w:t>Bilotta</w:t>
      </w:r>
      <w:proofErr w:type="spellEnd"/>
      <w:r w:rsidRPr="004A1AF3">
        <w:t xml:space="preserve">, F. A. Cappelletti, A. </w:t>
      </w:r>
      <w:proofErr w:type="spellStart"/>
      <w:r w:rsidRPr="004A1AF3">
        <w:t>Scerbo</w:t>
      </w:r>
      <w:proofErr w:type="spellEnd"/>
      <w:r w:rsidRPr="004A1AF3">
        <w:t xml:space="preserve">), </w:t>
      </w:r>
      <w:proofErr w:type="spellStart"/>
      <w:r w:rsidRPr="004A1AF3">
        <w:t>Giappichelli</w:t>
      </w:r>
      <w:proofErr w:type="spellEnd"/>
      <w:r w:rsidRPr="004A1AF3">
        <w:t xml:space="preserve">, Torino, 2009, pp. 183–219. </w:t>
      </w:r>
    </w:p>
    <w:p w14:paraId="7460FF40" w14:textId="77777777" w:rsidR="00B12346" w:rsidRPr="003145AC" w:rsidRDefault="00B12346" w:rsidP="00B12346">
      <w:pPr>
        <w:pStyle w:val="Bullet1G"/>
        <w:numPr>
          <w:ilvl w:val="0"/>
          <w:numId w:val="0"/>
        </w:numPr>
        <w:tabs>
          <w:tab w:val="left" w:pos="1701"/>
        </w:tabs>
        <w:ind w:left="1701" w:hanging="170"/>
        <w:rPr>
          <w:lang w:val="es-ES"/>
        </w:rPr>
      </w:pPr>
      <w:r w:rsidRPr="003145AC">
        <w:rPr>
          <w:lang w:val="es-ES"/>
        </w:rPr>
        <w:t>•</w:t>
      </w:r>
      <w:r w:rsidRPr="003145AC">
        <w:rPr>
          <w:lang w:val="es-ES"/>
        </w:rPr>
        <w:tab/>
      </w:r>
      <w:r>
        <w:rPr>
          <w:lang w:val="es-ES"/>
        </w:rPr>
        <w:t>‘</w:t>
      </w:r>
      <w:r w:rsidRPr="007F7812">
        <w:rPr>
          <w:lang w:val="es-ES"/>
        </w:rPr>
        <w:t>Políticas, instrumentos e iniciativas de la Unión Europea para el fomento de los derechos humanos y de la democracia en terceros Estados: algunas reflexiones críticas</w:t>
      </w:r>
      <w:r>
        <w:rPr>
          <w:lang w:val="es-ES"/>
        </w:rPr>
        <w:t>’</w:t>
      </w:r>
      <w:r w:rsidRPr="007F7812">
        <w:rPr>
          <w:lang w:val="es-ES"/>
        </w:rPr>
        <w:t xml:space="preserve">, in C. Pérez Bernárdez (ed.), </w:t>
      </w:r>
      <w:r w:rsidRPr="007F7812">
        <w:rPr>
          <w:i/>
          <w:iCs/>
          <w:lang w:val="es-ES"/>
        </w:rPr>
        <w:t>La Proyección Exterior de la Unión Europea: Desafíos y Realidad</w:t>
      </w:r>
      <w:r w:rsidRPr="007F7812">
        <w:rPr>
          <w:lang w:val="es-ES"/>
        </w:rPr>
        <w:t xml:space="preserve">, ed. </w:t>
      </w:r>
      <w:r w:rsidRPr="003145AC">
        <w:rPr>
          <w:lang w:val="es-ES"/>
        </w:rPr>
        <w:t xml:space="preserve">Tirant lo Blanch, Valencia, 2007, pp. 271–315. </w:t>
      </w:r>
    </w:p>
    <w:p w14:paraId="482D368E" w14:textId="77777777" w:rsidR="00B12346" w:rsidRPr="003145AC" w:rsidRDefault="00B12346" w:rsidP="00B12346">
      <w:pPr>
        <w:pStyle w:val="Bullet1G"/>
        <w:numPr>
          <w:ilvl w:val="0"/>
          <w:numId w:val="0"/>
        </w:numPr>
        <w:tabs>
          <w:tab w:val="left" w:pos="1701"/>
        </w:tabs>
        <w:ind w:left="1701" w:hanging="170"/>
        <w:rPr>
          <w:lang w:val="es-ES"/>
        </w:rPr>
      </w:pPr>
      <w:r w:rsidRPr="003145AC">
        <w:rPr>
          <w:lang w:val="es-ES"/>
        </w:rPr>
        <w:t>•</w:t>
      </w:r>
      <w:r w:rsidRPr="003145AC">
        <w:rPr>
          <w:lang w:val="es-ES"/>
        </w:rPr>
        <w:tab/>
      </w:r>
      <w:r>
        <w:rPr>
          <w:lang w:val="es-ES"/>
        </w:rPr>
        <w:t>‘</w:t>
      </w:r>
      <w:r w:rsidRPr="007F7812">
        <w:rPr>
          <w:lang w:val="es-ES"/>
        </w:rPr>
        <w:t>La Ley estadounidense de comisiones militares: elementos para un análisis crítico desde la perspectiva del Derecho internacional</w:t>
      </w:r>
      <w:r>
        <w:rPr>
          <w:lang w:val="es-ES"/>
        </w:rPr>
        <w:t>’</w:t>
      </w:r>
      <w:r w:rsidRPr="007F7812">
        <w:rPr>
          <w:lang w:val="es-ES"/>
        </w:rPr>
        <w:t xml:space="preserve">, </w:t>
      </w:r>
      <w:r w:rsidRPr="007F7812">
        <w:rPr>
          <w:i/>
          <w:iCs/>
          <w:lang w:val="es-ES"/>
        </w:rPr>
        <w:t>Anuario Español de Derecho Internacional</w:t>
      </w:r>
      <w:r w:rsidRPr="007F7812">
        <w:rPr>
          <w:lang w:val="es-ES"/>
        </w:rPr>
        <w:t xml:space="preserve">, Vol. </w:t>
      </w:r>
      <w:r w:rsidRPr="003145AC">
        <w:rPr>
          <w:lang w:val="es-ES"/>
        </w:rPr>
        <w:t xml:space="preserve">XXIII, 2007, pp. 407–436. </w:t>
      </w:r>
    </w:p>
    <w:p w14:paraId="0992CC9E"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La nueva Ley estadounidense de comisiones militares</w:t>
      </w:r>
      <w:r>
        <w:rPr>
          <w:lang w:val="es-ES"/>
        </w:rPr>
        <w:t>’</w:t>
      </w:r>
      <w:r w:rsidRPr="007F7812">
        <w:rPr>
          <w:lang w:val="es-ES"/>
        </w:rPr>
        <w:t xml:space="preserve">, 14 </w:t>
      </w:r>
      <w:r w:rsidRPr="007F7812">
        <w:rPr>
          <w:i/>
          <w:iCs/>
          <w:lang w:val="es-ES"/>
        </w:rPr>
        <w:t>Revista Electrónica de Estudios Internacionales</w:t>
      </w:r>
      <w:r w:rsidRPr="007F7812">
        <w:rPr>
          <w:lang w:val="es-ES"/>
        </w:rPr>
        <w:t>, 2007.</w:t>
      </w:r>
    </w:p>
    <w:p w14:paraId="5FC07382"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El CICR y la regla de la confidencialidad como garantía funcional de su actuación: reflexiones al hilo de la decisión del Tribunal Internacional para la antigua Yugoslavia de 27 de julio de 1999</w:t>
      </w:r>
      <w:r>
        <w:rPr>
          <w:lang w:val="es-ES"/>
        </w:rPr>
        <w:t>’</w:t>
      </w:r>
      <w:r w:rsidRPr="007F7812">
        <w:rPr>
          <w:lang w:val="es-ES"/>
        </w:rPr>
        <w:t xml:space="preserve">, 76 </w:t>
      </w:r>
      <w:r w:rsidRPr="007F7812">
        <w:rPr>
          <w:i/>
          <w:iCs/>
          <w:lang w:val="es-ES"/>
        </w:rPr>
        <w:t>Revista Española de Derecho Militar</w:t>
      </w:r>
      <w:r w:rsidRPr="007F7812">
        <w:rPr>
          <w:lang w:val="es-ES"/>
        </w:rPr>
        <w:t xml:space="preserve">, 2000, pp. 31–68. </w:t>
      </w:r>
    </w:p>
    <w:p w14:paraId="751C1F36" w14:textId="77777777" w:rsidR="00B12346" w:rsidRPr="004A1AF3" w:rsidRDefault="00B12346" w:rsidP="00B12346">
      <w:pPr>
        <w:pStyle w:val="H1G"/>
      </w:pPr>
      <w:r w:rsidRPr="007F7812">
        <w:rPr>
          <w:lang w:val="es-ES"/>
        </w:rPr>
        <w:lastRenderedPageBreak/>
        <w:tab/>
      </w:r>
      <w:r w:rsidRPr="004A1AF3">
        <w:t>C.</w:t>
      </w:r>
      <w:r w:rsidRPr="004A1AF3">
        <w:tab/>
        <w:t>Selected reports and other documents</w:t>
      </w:r>
    </w:p>
    <w:p w14:paraId="52E6446A"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Fundamental rights at work and environmental degradation: the case of forced and child labour</w:t>
      </w:r>
      <w:r>
        <w:t>’</w:t>
      </w:r>
      <w:r w:rsidRPr="004A1AF3">
        <w:t>, ILO Research Papers, 2022 (forthcoming);</w:t>
      </w:r>
    </w:p>
    <w:p w14:paraId="66DB82A1"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La protección del medio ambiente: la perspectiva de los derechos humanos y del derecho internacional humanitario</w:t>
      </w:r>
      <w:r>
        <w:rPr>
          <w:lang w:val="es-ES"/>
        </w:rPr>
        <w:t>’</w:t>
      </w:r>
      <w:r w:rsidRPr="007F7812">
        <w:rPr>
          <w:lang w:val="es-ES"/>
        </w:rPr>
        <w:t>, Documento de Conclusiones, Cruz Roja Española, marzo 2022;</w:t>
      </w:r>
    </w:p>
    <w:p w14:paraId="0E2F3874" w14:textId="77777777" w:rsidR="00B12346" w:rsidRPr="007F7812" w:rsidRDefault="00B12346" w:rsidP="00B12346">
      <w:pPr>
        <w:pStyle w:val="Bullet1G"/>
        <w:numPr>
          <w:ilvl w:val="0"/>
          <w:numId w:val="0"/>
        </w:numPr>
        <w:tabs>
          <w:tab w:val="left" w:pos="1701"/>
        </w:tabs>
        <w:ind w:left="1701" w:hanging="170"/>
        <w:rPr>
          <w:lang w:val="es-ES"/>
        </w:rPr>
      </w:pPr>
      <w:r w:rsidRPr="007F7812">
        <w:rPr>
          <w:lang w:val="es-ES"/>
        </w:rPr>
        <w:t>•</w:t>
      </w:r>
      <w:r w:rsidRPr="007F7812">
        <w:rPr>
          <w:lang w:val="es-ES"/>
        </w:rPr>
        <w:tab/>
      </w:r>
      <w:r>
        <w:rPr>
          <w:lang w:val="es-ES"/>
        </w:rPr>
        <w:t>‘</w:t>
      </w:r>
      <w:r w:rsidRPr="007F7812">
        <w:rPr>
          <w:lang w:val="es-ES"/>
        </w:rPr>
        <w:t>La protección de las mujeres y las niñas contra la violencia sexual en situaciones de conflicto armado</w:t>
      </w:r>
      <w:r>
        <w:rPr>
          <w:lang w:val="es-ES"/>
        </w:rPr>
        <w:t>’</w:t>
      </w:r>
      <w:r w:rsidRPr="007F7812">
        <w:rPr>
          <w:lang w:val="es-ES"/>
        </w:rPr>
        <w:t>, Cruz Roja Española, marzo 2021;</w:t>
      </w:r>
    </w:p>
    <w:p w14:paraId="44956513" w14:textId="77777777" w:rsidR="00B12346" w:rsidRPr="004A1AF3" w:rsidRDefault="00B12346" w:rsidP="00B12346">
      <w:pPr>
        <w:pStyle w:val="Bullet1G"/>
        <w:numPr>
          <w:ilvl w:val="0"/>
          <w:numId w:val="0"/>
        </w:numPr>
        <w:tabs>
          <w:tab w:val="left" w:pos="1701"/>
        </w:tabs>
        <w:ind w:left="1701" w:hanging="170"/>
      </w:pPr>
      <w:r w:rsidRPr="003145AC">
        <w:rPr>
          <w:lang w:val="es-ES"/>
        </w:rPr>
        <w:t>•</w:t>
      </w:r>
      <w:r w:rsidRPr="003145AC">
        <w:rPr>
          <w:lang w:val="es-ES"/>
        </w:rPr>
        <w:tab/>
      </w:r>
      <w:r>
        <w:rPr>
          <w:lang w:val="es-ES"/>
        </w:rPr>
        <w:t>‘</w:t>
      </w:r>
      <w:r w:rsidRPr="007F7812">
        <w:rPr>
          <w:lang w:val="es-ES"/>
        </w:rPr>
        <w:t xml:space="preserve">Protección de la infancia: evaluación de necesidades y mejora de instrumentos. </w:t>
      </w:r>
      <w:proofErr w:type="spellStart"/>
      <w:r w:rsidRPr="004A1AF3">
        <w:t>Conclusiones</w:t>
      </w:r>
      <w:proofErr w:type="spellEnd"/>
      <w:r w:rsidRPr="004A1AF3">
        <w:t xml:space="preserve"> y </w:t>
      </w:r>
      <w:proofErr w:type="spellStart"/>
      <w:r w:rsidRPr="004A1AF3">
        <w:t>recomendaciones</w:t>
      </w:r>
      <w:proofErr w:type="spellEnd"/>
      <w:r>
        <w:t>’</w:t>
      </w:r>
      <w:r w:rsidRPr="004A1AF3">
        <w:t xml:space="preserve">, Cruz </w:t>
      </w:r>
      <w:proofErr w:type="spellStart"/>
      <w:r w:rsidRPr="004A1AF3">
        <w:t>Roja</w:t>
      </w:r>
      <w:proofErr w:type="spellEnd"/>
      <w:r w:rsidRPr="004A1AF3">
        <w:t xml:space="preserve"> Española, </w:t>
      </w:r>
      <w:proofErr w:type="spellStart"/>
      <w:r w:rsidRPr="004A1AF3">
        <w:t>marzo</w:t>
      </w:r>
      <w:proofErr w:type="spellEnd"/>
      <w:r w:rsidRPr="004A1AF3">
        <w:t xml:space="preserve"> 2020</w:t>
      </w:r>
      <w:r>
        <w:t>;</w:t>
      </w:r>
    </w:p>
    <w:p w14:paraId="325366D1"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ICCPR implementation in Pakistan: Assessment and Recommendations</w:t>
      </w:r>
      <w:r>
        <w:t>’</w:t>
      </w:r>
      <w:r w:rsidRPr="004A1AF3">
        <w:t>, Democracy Reporting International, 2016;</w:t>
      </w:r>
    </w:p>
    <w:p w14:paraId="449C1C65"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Facilitating Peaceful Protest</w:t>
      </w:r>
      <w:r>
        <w:t>’</w:t>
      </w:r>
      <w:r w:rsidRPr="004A1AF3">
        <w:t xml:space="preserve">, Geneva Academy Briefing n.5, January 2014; </w:t>
      </w:r>
    </w:p>
    <w:p w14:paraId="33FA1892" w14:textId="77777777" w:rsidR="00B12346" w:rsidRPr="004A1AF3" w:rsidRDefault="00B12346" w:rsidP="00B12346">
      <w:pPr>
        <w:pStyle w:val="Bullet1G"/>
        <w:numPr>
          <w:ilvl w:val="0"/>
          <w:numId w:val="0"/>
        </w:numPr>
        <w:tabs>
          <w:tab w:val="left" w:pos="1701"/>
        </w:tabs>
        <w:ind w:left="1701" w:hanging="170"/>
      </w:pPr>
      <w:r w:rsidRPr="004A1AF3">
        <w:t>•</w:t>
      </w:r>
      <w:r w:rsidRPr="004A1AF3">
        <w:tab/>
      </w:r>
      <w:r>
        <w:t>‘</w:t>
      </w:r>
      <w:r w:rsidRPr="004A1AF3">
        <w:t>Regional Experts Meeting on Security, Policing and Use of Force, Summary of discussions and main recommendations</w:t>
      </w:r>
      <w:r>
        <w:t>’</w:t>
      </w:r>
      <w:r w:rsidRPr="004A1AF3">
        <w:t xml:space="preserve">, Buenos Aires, 8–9 May 2014, Geneva Academy, UNODC and CELS; </w:t>
      </w:r>
    </w:p>
    <w:p w14:paraId="1C8D76A1" w14:textId="05A31E5F" w:rsidR="00B12346" w:rsidRDefault="00B12346" w:rsidP="00B12346">
      <w:pPr>
        <w:pStyle w:val="Bullet1G"/>
        <w:numPr>
          <w:ilvl w:val="0"/>
          <w:numId w:val="0"/>
        </w:numPr>
        <w:tabs>
          <w:tab w:val="left" w:pos="1701"/>
        </w:tabs>
        <w:ind w:left="1701" w:hanging="170"/>
      </w:pPr>
      <w:r w:rsidRPr="004A1AF3">
        <w:t>•</w:t>
      </w:r>
      <w:r w:rsidRPr="004A1AF3">
        <w:tab/>
      </w:r>
      <w:r>
        <w:t>‘</w:t>
      </w:r>
      <w:r w:rsidRPr="004A1AF3">
        <w:t>Experts Meeting on armed drones and robots under international law, Summary of discussions</w:t>
      </w:r>
      <w:r>
        <w:t>’</w:t>
      </w:r>
      <w:r w:rsidRPr="004A1AF3">
        <w:t xml:space="preserve">, </w:t>
      </w:r>
      <w:proofErr w:type="spellStart"/>
      <w:r w:rsidRPr="004A1AF3">
        <w:t>Divonne</w:t>
      </w:r>
      <w:proofErr w:type="spellEnd"/>
      <w:r w:rsidRPr="004A1AF3">
        <w:t xml:space="preserve"> 3–5 December 2013, Geneva Academy and UNIDIR.</w:t>
      </w:r>
    </w:p>
    <w:p w14:paraId="5DD0E6B2" w14:textId="322F1FBE" w:rsidR="00B12346" w:rsidRPr="00B12346" w:rsidRDefault="00B12346" w:rsidP="00B12346">
      <w:pPr>
        <w:pStyle w:val="Bullet1G"/>
        <w:numPr>
          <w:ilvl w:val="0"/>
          <w:numId w:val="0"/>
        </w:numPr>
        <w:tabs>
          <w:tab w:val="left" w:pos="1701"/>
        </w:tabs>
        <w:spacing w:before="240" w:after="0"/>
        <w:ind w:left="1134"/>
        <w:jc w:val="center"/>
        <w:rPr>
          <w:u w:val="single"/>
        </w:rPr>
      </w:pPr>
      <w:r>
        <w:rPr>
          <w:u w:val="single"/>
        </w:rPr>
        <w:tab/>
      </w:r>
      <w:r>
        <w:rPr>
          <w:u w:val="single"/>
        </w:rPr>
        <w:tab/>
      </w:r>
      <w:r>
        <w:rPr>
          <w:u w:val="single"/>
        </w:rPr>
        <w:tab/>
      </w:r>
    </w:p>
    <w:p w14:paraId="685953BA" w14:textId="54E22483" w:rsidR="00F845A9" w:rsidRPr="00B12346" w:rsidRDefault="00F845A9" w:rsidP="00B12346">
      <w:pPr>
        <w:pStyle w:val="SingleTxtG"/>
        <w:ind w:left="0"/>
      </w:pPr>
    </w:p>
    <w:sectPr w:rsidR="00F845A9" w:rsidRPr="00B12346" w:rsidSect="00CA1B04">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EBA9" w14:textId="77777777" w:rsidR="00DC3893" w:rsidRPr="00C47B2E" w:rsidRDefault="00DC3893" w:rsidP="00C47B2E">
      <w:pPr>
        <w:pStyle w:val="Footer"/>
      </w:pPr>
    </w:p>
  </w:endnote>
  <w:endnote w:type="continuationSeparator" w:id="0">
    <w:p w14:paraId="73333952" w14:textId="77777777" w:rsidR="00DC3893" w:rsidRPr="00C47B2E" w:rsidRDefault="00DC3893" w:rsidP="00C47B2E">
      <w:pPr>
        <w:pStyle w:val="Footer"/>
      </w:pPr>
    </w:p>
  </w:endnote>
  <w:endnote w:type="continuationNotice" w:id="1">
    <w:p w14:paraId="7D8B3EC7" w14:textId="77777777" w:rsidR="00DC3893" w:rsidRPr="00C47B2E" w:rsidRDefault="00DC38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9E7" w14:textId="3BBA1389" w:rsidR="00937157" w:rsidRDefault="00937157" w:rsidP="00937157">
    <w:pPr>
      <w:pStyle w:val="Footer"/>
      <w:tabs>
        <w:tab w:val="right" w:pos="9638"/>
      </w:tabs>
    </w:pP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32</w:t>
    </w:r>
    <w:r w:rsidRPr="009371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DE" w14:textId="4571861A" w:rsidR="00937157" w:rsidRDefault="00937157" w:rsidP="00937157">
    <w:pPr>
      <w:pStyle w:val="Footer"/>
      <w:tabs>
        <w:tab w:val="right" w:pos="9638"/>
      </w:tabs>
    </w:pPr>
    <w:r>
      <w:tab/>
    </w: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31</w:t>
    </w:r>
    <w:r w:rsidRPr="009371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9C9E" w14:textId="77777777" w:rsidR="00DC3893" w:rsidRPr="00C47B2E" w:rsidRDefault="00DC3893" w:rsidP="00C47B2E">
      <w:pPr>
        <w:tabs>
          <w:tab w:val="right" w:pos="2155"/>
        </w:tabs>
        <w:spacing w:after="80" w:line="240" w:lineRule="auto"/>
        <w:ind w:left="680"/>
      </w:pPr>
      <w:r>
        <w:rPr>
          <w:u w:val="single"/>
        </w:rPr>
        <w:tab/>
      </w:r>
    </w:p>
  </w:footnote>
  <w:footnote w:type="continuationSeparator" w:id="0">
    <w:p w14:paraId="45BEAD75" w14:textId="77777777" w:rsidR="00DC3893" w:rsidRPr="00C47B2E" w:rsidRDefault="00DC3893" w:rsidP="005E716E">
      <w:pPr>
        <w:tabs>
          <w:tab w:val="right" w:pos="2155"/>
        </w:tabs>
        <w:spacing w:after="80" w:line="240" w:lineRule="auto"/>
        <w:ind w:left="680"/>
      </w:pPr>
      <w:r>
        <w:rPr>
          <w:u w:val="single"/>
        </w:rPr>
        <w:tab/>
      </w:r>
    </w:p>
  </w:footnote>
  <w:footnote w:type="continuationNotice" w:id="1">
    <w:p w14:paraId="154C178E" w14:textId="77777777" w:rsidR="00DC3893" w:rsidRPr="00C47B2E" w:rsidRDefault="00DC3893" w:rsidP="00C47B2E">
      <w:pPr>
        <w:pStyle w:val="Footer"/>
      </w:pPr>
    </w:p>
  </w:footnote>
  <w:footnote w:id="2">
    <w:p w14:paraId="1EB98673" w14:textId="64175103" w:rsidR="00937157" w:rsidRPr="00BA1C20" w:rsidRDefault="00937157" w:rsidP="00937157">
      <w:pPr>
        <w:pStyle w:val="FootnoteText"/>
      </w:pPr>
      <w:r w:rsidRPr="005864B7">
        <w:rPr>
          <w:rStyle w:val="Heading3Char"/>
        </w:rPr>
        <w:tab/>
      </w:r>
      <w:r w:rsidR="006802EA">
        <w:rPr>
          <w:rStyle w:val="Heading3Char"/>
        </w:rPr>
        <w:tab/>
      </w:r>
      <w:r w:rsidR="006802EA">
        <w:rPr>
          <w:szCs w:val="18"/>
        </w:rPr>
        <w:t>Curricula vitae are issued without formal editing</w:t>
      </w:r>
      <w:r w:rsidR="006802EA" w:rsidRPr="0055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61" w14:textId="6F88A248" w:rsidR="00937157" w:rsidRDefault="00937157" w:rsidP="00937157">
    <w:pPr>
      <w:pStyle w:val="Header"/>
    </w:pPr>
    <w:r>
      <w:t>A/HRC/51/67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E4" w14:textId="24B4B5D1" w:rsidR="00937157" w:rsidRDefault="00937157" w:rsidP="00937157">
    <w:pPr>
      <w:pStyle w:val="Header"/>
      <w:jc w:val="right"/>
    </w:pPr>
    <w:r>
      <w:t>A/HRC/51/67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6EC" w14:textId="77777777" w:rsidR="00DE39E9" w:rsidRDefault="00DE39E9" w:rsidP="00DE39E9">
    <w:pPr>
      <w:pStyle w:val="Header"/>
      <w:jc w:val="right"/>
    </w:pPr>
    <w:r>
      <w:t>A/HRC/51/67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22EB2"/>
    <w:multiLevelType w:val="hybridMultilevel"/>
    <w:tmpl w:val="BA6C45F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02DB4004"/>
    <w:multiLevelType w:val="hybridMultilevel"/>
    <w:tmpl w:val="6A5812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304"/>
        </w:tabs>
        <w:ind w:left="130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681C7D"/>
    <w:multiLevelType w:val="hybridMultilevel"/>
    <w:tmpl w:val="F7C28D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BA1F31"/>
    <w:multiLevelType w:val="hybridMultilevel"/>
    <w:tmpl w:val="ED26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4E5783"/>
    <w:multiLevelType w:val="hybridMultilevel"/>
    <w:tmpl w:val="1DA48FF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08D1"/>
    <w:multiLevelType w:val="hybridMultilevel"/>
    <w:tmpl w:val="FF92481C"/>
    <w:lvl w:ilvl="0" w:tplc="C3A0743C">
      <w:start w:val="1"/>
      <w:numFmt w:val="bullet"/>
      <w:lvlText w:val=""/>
      <w:lvlJc w:val="left"/>
      <w:pPr>
        <w:ind w:left="720" w:hanging="360"/>
      </w:pPr>
      <w:rPr>
        <w:rFonts w:ascii="Symbol" w:hAnsi="Symbol" w:hint="default"/>
        <w:color w:val="000000" w:themeColor="text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15:restartNumberingAfterBreak="0">
    <w:nsid w:val="23E01178"/>
    <w:multiLevelType w:val="hybridMultilevel"/>
    <w:tmpl w:val="A652493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56A1B1C"/>
    <w:multiLevelType w:val="hybridMultilevel"/>
    <w:tmpl w:val="0A36F5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27EF2F2B"/>
    <w:multiLevelType w:val="hybridMultilevel"/>
    <w:tmpl w:val="82D466D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15:restartNumberingAfterBreak="0">
    <w:nsid w:val="28AF7250"/>
    <w:multiLevelType w:val="hybridMultilevel"/>
    <w:tmpl w:val="8830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FF6889"/>
    <w:multiLevelType w:val="hybridMultilevel"/>
    <w:tmpl w:val="E4DA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531C0"/>
    <w:multiLevelType w:val="hybridMultilevel"/>
    <w:tmpl w:val="C09C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F261E"/>
    <w:multiLevelType w:val="hybridMultilevel"/>
    <w:tmpl w:val="26EE02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15:restartNumberingAfterBreak="0">
    <w:nsid w:val="5CAF62A7"/>
    <w:multiLevelType w:val="hybridMultilevel"/>
    <w:tmpl w:val="52585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5D747948"/>
    <w:multiLevelType w:val="hybridMultilevel"/>
    <w:tmpl w:val="8C66A2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5B7846"/>
    <w:multiLevelType w:val="hybridMultilevel"/>
    <w:tmpl w:val="0AACD10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1256023"/>
    <w:multiLevelType w:val="hybridMultilevel"/>
    <w:tmpl w:val="6F7A024E"/>
    <w:lvl w:ilvl="0" w:tplc="58B82224">
      <w:numFmt w:val="bullet"/>
      <w:lvlText w:val="-"/>
      <w:lvlJc w:val="left"/>
      <w:pPr>
        <w:ind w:left="644" w:hanging="360"/>
      </w:pPr>
      <w:rPr>
        <w:rFonts w:ascii="Calibri" w:eastAsia="Times New Roman" w:hAnsi="Calibri" w:cs="Times New Roman" w:hint="default"/>
        <w:b/>
        <w:color w:val="365F91" w:themeColor="accent1" w:themeShade="BF"/>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73D08"/>
    <w:multiLevelType w:val="hybridMultilevel"/>
    <w:tmpl w:val="D6505B3E"/>
    <w:lvl w:ilvl="0" w:tplc="3314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32"/>
  </w:num>
  <w:num w:numId="5">
    <w:abstractNumId w:val="34"/>
  </w:num>
  <w:num w:numId="6">
    <w:abstractNumId w:val="38"/>
  </w:num>
  <w:num w:numId="7">
    <w:abstractNumId w:val="15"/>
  </w:num>
  <w:num w:numId="8">
    <w:abstractNumId w:val="13"/>
  </w:num>
  <w:num w:numId="9">
    <w:abstractNumId w:val="35"/>
  </w:num>
  <w:num w:numId="10">
    <w:abstractNumId w:val="13"/>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6"/>
  </w:num>
  <w:num w:numId="25">
    <w:abstractNumId w:val="37"/>
  </w:num>
  <w:num w:numId="26">
    <w:abstractNumId w:val="16"/>
  </w:num>
  <w:num w:numId="27">
    <w:abstractNumId w:val="39"/>
  </w:num>
  <w:num w:numId="28">
    <w:abstractNumId w:val="21"/>
  </w:num>
  <w:num w:numId="29">
    <w:abstractNumId w:val="14"/>
  </w:num>
  <w:num w:numId="30">
    <w:abstractNumId w:val="27"/>
  </w:num>
  <w:num w:numId="31">
    <w:abstractNumId w:val="22"/>
  </w:num>
  <w:num w:numId="32">
    <w:abstractNumId w:val="30"/>
  </w:num>
  <w:num w:numId="33">
    <w:abstractNumId w:val="17"/>
  </w:num>
  <w:num w:numId="34">
    <w:abstractNumId w:val="33"/>
  </w:num>
  <w:num w:numId="35">
    <w:abstractNumId w:val="20"/>
  </w:num>
  <w:num w:numId="36">
    <w:abstractNumId w:val="11"/>
  </w:num>
  <w:num w:numId="37">
    <w:abstractNumId w:val="19"/>
  </w:num>
  <w:num w:numId="38">
    <w:abstractNumId w:val="29"/>
  </w:num>
  <w:num w:numId="39">
    <w:abstractNumId w:val="31"/>
  </w:num>
  <w:num w:numId="40">
    <w:abstractNumId w:val="12"/>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56E3A"/>
    <w:rsid w:val="000269E3"/>
    <w:rsid w:val="00035F65"/>
    <w:rsid w:val="00046E92"/>
    <w:rsid w:val="00063C90"/>
    <w:rsid w:val="00066205"/>
    <w:rsid w:val="00067F5B"/>
    <w:rsid w:val="00072607"/>
    <w:rsid w:val="000A1907"/>
    <w:rsid w:val="000B397A"/>
    <w:rsid w:val="000C0D3F"/>
    <w:rsid w:val="000D3616"/>
    <w:rsid w:val="000D5A2A"/>
    <w:rsid w:val="00101B98"/>
    <w:rsid w:val="00171579"/>
    <w:rsid w:val="00182FC1"/>
    <w:rsid w:val="0019647E"/>
    <w:rsid w:val="001D4168"/>
    <w:rsid w:val="001D6263"/>
    <w:rsid w:val="00204DF5"/>
    <w:rsid w:val="0021489A"/>
    <w:rsid w:val="002213F2"/>
    <w:rsid w:val="00227F79"/>
    <w:rsid w:val="00230A40"/>
    <w:rsid w:val="00247E2C"/>
    <w:rsid w:val="00251841"/>
    <w:rsid w:val="00256E3A"/>
    <w:rsid w:val="002650FA"/>
    <w:rsid w:val="002A32CB"/>
    <w:rsid w:val="002B319E"/>
    <w:rsid w:val="002B31BC"/>
    <w:rsid w:val="002C667C"/>
    <w:rsid w:val="002C70ED"/>
    <w:rsid w:val="002D0E39"/>
    <w:rsid w:val="002D396E"/>
    <w:rsid w:val="002D6C53"/>
    <w:rsid w:val="002F5595"/>
    <w:rsid w:val="003145AC"/>
    <w:rsid w:val="00315650"/>
    <w:rsid w:val="00334F6A"/>
    <w:rsid w:val="00342AC8"/>
    <w:rsid w:val="00381D14"/>
    <w:rsid w:val="00382319"/>
    <w:rsid w:val="003825A8"/>
    <w:rsid w:val="003A0600"/>
    <w:rsid w:val="003B4550"/>
    <w:rsid w:val="003D4F20"/>
    <w:rsid w:val="0040017C"/>
    <w:rsid w:val="004277E4"/>
    <w:rsid w:val="00431B21"/>
    <w:rsid w:val="00434445"/>
    <w:rsid w:val="00461253"/>
    <w:rsid w:val="00464A75"/>
    <w:rsid w:val="00486E21"/>
    <w:rsid w:val="004A1AF3"/>
    <w:rsid w:val="004A2814"/>
    <w:rsid w:val="004B00C0"/>
    <w:rsid w:val="004C0622"/>
    <w:rsid w:val="004D10F9"/>
    <w:rsid w:val="004D258D"/>
    <w:rsid w:val="004E5AD9"/>
    <w:rsid w:val="004F6FED"/>
    <w:rsid w:val="005042C2"/>
    <w:rsid w:val="005342CB"/>
    <w:rsid w:val="005524B0"/>
    <w:rsid w:val="0056494D"/>
    <w:rsid w:val="00587574"/>
    <w:rsid w:val="00591F9A"/>
    <w:rsid w:val="005C4F37"/>
    <w:rsid w:val="005D4F5B"/>
    <w:rsid w:val="005E5EAA"/>
    <w:rsid w:val="005E716E"/>
    <w:rsid w:val="0060231B"/>
    <w:rsid w:val="00606E53"/>
    <w:rsid w:val="00661076"/>
    <w:rsid w:val="00671516"/>
    <w:rsid w:val="00671529"/>
    <w:rsid w:val="006802EA"/>
    <w:rsid w:val="00694BF6"/>
    <w:rsid w:val="0069585F"/>
    <w:rsid w:val="006A2644"/>
    <w:rsid w:val="006C0411"/>
    <w:rsid w:val="006C548F"/>
    <w:rsid w:val="0070489D"/>
    <w:rsid w:val="007117B3"/>
    <w:rsid w:val="00716B64"/>
    <w:rsid w:val="0072285C"/>
    <w:rsid w:val="007268F9"/>
    <w:rsid w:val="0074709D"/>
    <w:rsid w:val="00772C7C"/>
    <w:rsid w:val="00782BC7"/>
    <w:rsid w:val="007A2D11"/>
    <w:rsid w:val="007B032E"/>
    <w:rsid w:val="007C52B0"/>
    <w:rsid w:val="007C553E"/>
    <w:rsid w:val="007D281A"/>
    <w:rsid w:val="007F7812"/>
    <w:rsid w:val="00821889"/>
    <w:rsid w:val="00834281"/>
    <w:rsid w:val="00861B4E"/>
    <w:rsid w:val="008817E9"/>
    <w:rsid w:val="00882DAA"/>
    <w:rsid w:val="008C59D0"/>
    <w:rsid w:val="008E07B8"/>
    <w:rsid w:val="008E2B91"/>
    <w:rsid w:val="00905B68"/>
    <w:rsid w:val="00915FF6"/>
    <w:rsid w:val="009200E5"/>
    <w:rsid w:val="00937157"/>
    <w:rsid w:val="009411B4"/>
    <w:rsid w:val="00962A56"/>
    <w:rsid w:val="00967C2B"/>
    <w:rsid w:val="00991726"/>
    <w:rsid w:val="009B48B7"/>
    <w:rsid w:val="009C79C3"/>
    <w:rsid w:val="009D0139"/>
    <w:rsid w:val="009D395B"/>
    <w:rsid w:val="009D717D"/>
    <w:rsid w:val="009E2B15"/>
    <w:rsid w:val="009F2C45"/>
    <w:rsid w:val="009F5CDC"/>
    <w:rsid w:val="00A25B59"/>
    <w:rsid w:val="00A44DE0"/>
    <w:rsid w:val="00A71A4C"/>
    <w:rsid w:val="00A75895"/>
    <w:rsid w:val="00A775CF"/>
    <w:rsid w:val="00B06045"/>
    <w:rsid w:val="00B07078"/>
    <w:rsid w:val="00B12346"/>
    <w:rsid w:val="00B37683"/>
    <w:rsid w:val="00B45B32"/>
    <w:rsid w:val="00B52EF4"/>
    <w:rsid w:val="00B65D62"/>
    <w:rsid w:val="00BF78D3"/>
    <w:rsid w:val="00C03015"/>
    <w:rsid w:val="00C0358D"/>
    <w:rsid w:val="00C25A39"/>
    <w:rsid w:val="00C307D5"/>
    <w:rsid w:val="00C35A27"/>
    <w:rsid w:val="00C47B2E"/>
    <w:rsid w:val="00C83804"/>
    <w:rsid w:val="00CA1B04"/>
    <w:rsid w:val="00D3120B"/>
    <w:rsid w:val="00D75CA8"/>
    <w:rsid w:val="00DA302F"/>
    <w:rsid w:val="00DC1EEE"/>
    <w:rsid w:val="00DC3893"/>
    <w:rsid w:val="00DD5703"/>
    <w:rsid w:val="00DE358C"/>
    <w:rsid w:val="00DE39E9"/>
    <w:rsid w:val="00E02C2B"/>
    <w:rsid w:val="00E05E76"/>
    <w:rsid w:val="00E24D0D"/>
    <w:rsid w:val="00E307D1"/>
    <w:rsid w:val="00E40B25"/>
    <w:rsid w:val="00E427A5"/>
    <w:rsid w:val="00E52109"/>
    <w:rsid w:val="00E62572"/>
    <w:rsid w:val="00E75317"/>
    <w:rsid w:val="00E86E3E"/>
    <w:rsid w:val="00E97638"/>
    <w:rsid w:val="00EB3F60"/>
    <w:rsid w:val="00EC2011"/>
    <w:rsid w:val="00ED6C48"/>
    <w:rsid w:val="00F26EF8"/>
    <w:rsid w:val="00F33AA1"/>
    <w:rsid w:val="00F401B3"/>
    <w:rsid w:val="00F4166E"/>
    <w:rsid w:val="00F45E68"/>
    <w:rsid w:val="00F52220"/>
    <w:rsid w:val="00F559EC"/>
    <w:rsid w:val="00F62074"/>
    <w:rsid w:val="00F65F5D"/>
    <w:rsid w:val="00F845A9"/>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D1EF"/>
  <w15:docId w15:val="{93CD3AD7-FF1E-4EBB-9245-F701288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tabs>
        <w:tab w:val="clear" w:pos="1304"/>
        <w:tab w:val="num" w:pos="1701"/>
      </w:tabs>
      <w:spacing w:after="120"/>
      <w:ind w:left="1701"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qFormat/>
    <w:rsid w:val="00937157"/>
    <w:pPr>
      <w:suppressAutoHyphens w:val="0"/>
      <w:kinsoku/>
      <w:overflowPunct/>
      <w:autoSpaceDE/>
      <w:autoSpaceDN/>
      <w:adjustRightInd/>
      <w:snapToGrid/>
      <w:spacing w:line="240" w:lineRule="auto"/>
      <w:jc w:val="center"/>
    </w:pPr>
    <w:rPr>
      <w:rFonts w:ascii="Courier New" w:eastAsia="Times New Roman" w:hAnsi="Courier New" w:cs="Courier New"/>
      <w:b/>
      <w:bCs/>
      <w:sz w:val="28"/>
      <w:szCs w:val="24"/>
      <w:lang w:val="es-ES_tradnl" w:eastAsia="es-ES"/>
    </w:rPr>
  </w:style>
  <w:style w:type="character" w:customStyle="1" w:styleId="TitleChar">
    <w:name w:val="Title Char"/>
    <w:basedOn w:val="DefaultParagraphFont"/>
    <w:link w:val="Title"/>
    <w:rsid w:val="00937157"/>
    <w:rPr>
      <w:rFonts w:ascii="Courier New" w:eastAsia="Times New Roman" w:hAnsi="Courier New" w:cs="Courier New"/>
      <w:b/>
      <w:bCs/>
      <w:sz w:val="28"/>
      <w:szCs w:val="24"/>
      <w:lang w:val="es-ES_tradnl" w:eastAsia="es-ES"/>
    </w:rPr>
  </w:style>
  <w:style w:type="paragraph" w:styleId="ListParagraph">
    <w:name w:val="List Paragraph"/>
    <w:basedOn w:val="Normal"/>
    <w:link w:val="ListParagraphChar"/>
    <w:uiPriority w:val="34"/>
    <w:qFormat/>
    <w:rsid w:val="0093715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basedOn w:val="DefaultParagraphFont"/>
    <w:link w:val="ListParagraph"/>
    <w:uiPriority w:val="34"/>
    <w:rsid w:val="00937157"/>
    <w:rPr>
      <w:rFonts w:eastAsiaTheme="minorHAnsi"/>
      <w:lang w:val="fr-CH" w:eastAsia="en-US"/>
    </w:rPr>
  </w:style>
  <w:style w:type="paragraph" w:styleId="NormalWeb">
    <w:name w:val="Normal (Web)"/>
    <w:basedOn w:val="Normal"/>
    <w:rsid w:val="00937157"/>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7"/>
      <w:szCs w:val="17"/>
      <w:lang w:val="en-US"/>
    </w:rPr>
  </w:style>
  <w:style w:type="character" w:styleId="CommentReference">
    <w:name w:val="annotation reference"/>
    <w:basedOn w:val="DefaultParagraphFont"/>
    <w:uiPriority w:val="99"/>
    <w:semiHidden/>
    <w:unhideWhenUsed/>
    <w:rsid w:val="00937157"/>
    <w:rPr>
      <w:sz w:val="16"/>
      <w:szCs w:val="16"/>
    </w:rPr>
  </w:style>
  <w:style w:type="paragraph" w:styleId="CommentText">
    <w:name w:val="annotation text"/>
    <w:basedOn w:val="Normal"/>
    <w:link w:val="CommentTextChar"/>
    <w:uiPriority w:val="99"/>
    <w:semiHidden/>
    <w:unhideWhenUsed/>
    <w:rsid w:val="00937157"/>
    <w:pPr>
      <w:spacing w:line="240" w:lineRule="auto"/>
    </w:pPr>
  </w:style>
  <w:style w:type="character" w:customStyle="1" w:styleId="CommentTextChar">
    <w:name w:val="Comment Text Char"/>
    <w:basedOn w:val="DefaultParagraphFont"/>
    <w:link w:val="CommentText"/>
    <w:uiPriority w:val="99"/>
    <w:semiHidden/>
    <w:rsid w:val="0093715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7157"/>
    <w:rPr>
      <w:b/>
      <w:bCs/>
    </w:rPr>
  </w:style>
  <w:style w:type="character" w:customStyle="1" w:styleId="CommentSubjectChar">
    <w:name w:val="Comment Subject Char"/>
    <w:basedOn w:val="CommentTextChar"/>
    <w:link w:val="CommentSubject"/>
    <w:uiPriority w:val="99"/>
    <w:semiHidden/>
    <w:rsid w:val="00937157"/>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3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262f5ca969703594b2ab7368ae9202e1">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2c6e562af6a9bae5168cc45c6e42d2f8"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C6707-0153-4052-A6CF-7D3A2F57E4A4}">
  <ds:schemaRefs>
    <ds:schemaRef ds:uri="http://schemas.openxmlformats.org/officeDocument/2006/bibliography"/>
  </ds:schemaRefs>
</ds:datastoreItem>
</file>

<file path=customXml/itemProps2.xml><?xml version="1.0" encoding="utf-8"?>
<ds:datastoreItem xmlns:ds="http://schemas.openxmlformats.org/officeDocument/2006/customXml" ds:itemID="{A02EB6B2-BEE3-4C86-992E-330EB97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62A43-6891-469A-956E-0013C7143815}">
  <ds:schemaRefs>
    <ds:schemaRef ds:uri="http://schemas.microsoft.com/sharepoint/v3/contenttype/forms"/>
  </ds:schemaRefs>
</ds:datastoreItem>
</file>

<file path=customXml/itemProps4.xml><?xml version="1.0" encoding="utf-8"?>
<ds:datastoreItem xmlns:ds="http://schemas.openxmlformats.org/officeDocument/2006/customXml" ds:itemID="{90A73714-2150-4A11-837C-7DC914A41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A.dotm</Template>
  <TotalTime>5</TotalTime>
  <Pages>8</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A/HRC/51/67</vt:lpstr>
    </vt:vector>
  </TitlesOfParts>
  <Company>DCM</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A/HRC/51/67</dc:title>
  <dc:subject>2210903</dc:subject>
  <dc:creator>dm</dc:creator>
  <cp:keywords/>
  <dc:description/>
  <cp:lastModifiedBy>Daniele Kirby</cp:lastModifiedBy>
  <cp:revision>4</cp:revision>
  <cp:lastPrinted>2022-07-22T08:16:00Z</cp:lastPrinted>
  <dcterms:created xsi:type="dcterms:W3CDTF">2022-11-10T11:10:00Z</dcterms:created>
  <dcterms:modified xsi:type="dcterms:W3CDTF">2022-11-10T11:55:00Z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