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05"/>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2CC1" w:rsidRPr="00852600" w14:paraId="59A4204D" w14:textId="77777777" w:rsidTr="007F652E">
        <w:trPr>
          <w:trHeight w:val="571"/>
        </w:trPr>
        <w:tc>
          <w:tcPr>
            <w:tcW w:w="1259" w:type="dxa"/>
            <w:tcBorders>
              <w:top w:val="nil"/>
              <w:left w:val="nil"/>
              <w:bottom w:val="single" w:sz="4" w:space="0" w:color="auto"/>
              <w:right w:val="nil"/>
            </w:tcBorders>
          </w:tcPr>
          <w:p w14:paraId="79405967" w14:textId="77777777" w:rsidR="006F2CC1" w:rsidRPr="00852600" w:rsidRDefault="006F2CC1" w:rsidP="006F2CC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4B2C213" w14:textId="3DEE4BB4" w:rsidR="006F2CC1" w:rsidRPr="00852600" w:rsidRDefault="006F2CC1" w:rsidP="006F2CC1">
            <w:pPr>
              <w:spacing w:after="80" w:line="300" w:lineRule="exact"/>
              <w:rPr>
                <w:sz w:val="28"/>
                <w:szCs w:val="28"/>
              </w:rPr>
            </w:pPr>
          </w:p>
        </w:tc>
        <w:tc>
          <w:tcPr>
            <w:tcW w:w="6144" w:type="dxa"/>
            <w:gridSpan w:val="2"/>
            <w:tcBorders>
              <w:top w:val="nil"/>
              <w:left w:val="nil"/>
              <w:bottom w:val="single" w:sz="4" w:space="0" w:color="auto"/>
              <w:right w:val="nil"/>
            </w:tcBorders>
            <w:shd w:val="clear" w:color="auto" w:fill="auto"/>
            <w:vAlign w:val="bottom"/>
          </w:tcPr>
          <w:p w14:paraId="48CC1DE8" w14:textId="5926FB35" w:rsidR="006F2CC1" w:rsidRPr="007F652E" w:rsidRDefault="006F2CC1" w:rsidP="006F2CC1">
            <w:pPr>
              <w:suppressAutoHyphens w:val="0"/>
              <w:spacing w:after="20"/>
              <w:jc w:val="right"/>
            </w:pPr>
            <w:r w:rsidRPr="007F652E">
              <w:rPr>
                <w:sz w:val="40"/>
              </w:rPr>
              <w:t>A</w:t>
            </w:r>
            <w:r w:rsidRPr="007F652E">
              <w:t>/HRC/AC/2</w:t>
            </w:r>
            <w:r>
              <w:t>9</w:t>
            </w:r>
            <w:r w:rsidRPr="007F652E">
              <w:t>/2</w:t>
            </w:r>
          </w:p>
        </w:tc>
      </w:tr>
      <w:tr w:rsidR="006F2CC1" w:rsidRPr="00852600" w14:paraId="1C7CC538" w14:textId="77777777" w:rsidTr="00BA5772">
        <w:trPr>
          <w:trHeight w:val="2835"/>
        </w:trPr>
        <w:tc>
          <w:tcPr>
            <w:tcW w:w="1259" w:type="dxa"/>
            <w:tcBorders>
              <w:top w:val="single" w:sz="4" w:space="0" w:color="auto"/>
              <w:left w:val="nil"/>
              <w:bottom w:val="single" w:sz="12" w:space="0" w:color="auto"/>
              <w:right w:val="nil"/>
            </w:tcBorders>
          </w:tcPr>
          <w:p w14:paraId="08780DB5" w14:textId="27B07DBA" w:rsidR="006F2CC1" w:rsidRPr="000F37E6" w:rsidRDefault="006F2CC1" w:rsidP="006F2CC1">
            <w:pPr>
              <w:jc w:val="center"/>
            </w:pPr>
          </w:p>
        </w:tc>
        <w:tc>
          <w:tcPr>
            <w:tcW w:w="5450" w:type="dxa"/>
            <w:gridSpan w:val="2"/>
            <w:tcBorders>
              <w:top w:val="single" w:sz="4" w:space="0" w:color="auto"/>
              <w:left w:val="nil"/>
              <w:bottom w:val="single" w:sz="12" w:space="0" w:color="auto"/>
              <w:right w:val="nil"/>
            </w:tcBorders>
          </w:tcPr>
          <w:p w14:paraId="00B2832B" w14:textId="507DCF31" w:rsidR="006F2CC1" w:rsidRPr="00852600" w:rsidRDefault="006F2CC1" w:rsidP="006F2CC1">
            <w:pPr>
              <w:spacing w:before="120" w:line="420" w:lineRule="exact"/>
              <w:rPr>
                <w:b/>
                <w:sz w:val="40"/>
                <w:szCs w:val="40"/>
              </w:rPr>
            </w:pPr>
            <w:r w:rsidDel="000731CA">
              <w:rPr>
                <w:b/>
                <w:sz w:val="40"/>
                <w:szCs w:val="40"/>
              </w:rPr>
              <w:t>A</w:t>
            </w:r>
            <w:r w:rsidR="007309BC">
              <w:rPr>
                <w:b/>
                <w:sz w:val="40"/>
                <w:szCs w:val="40"/>
              </w:rPr>
              <w:t>dvance Edited Version</w:t>
            </w:r>
          </w:p>
        </w:tc>
        <w:tc>
          <w:tcPr>
            <w:tcW w:w="2930" w:type="dxa"/>
            <w:tcBorders>
              <w:top w:val="single" w:sz="4" w:space="0" w:color="auto"/>
              <w:left w:val="nil"/>
              <w:bottom w:val="single" w:sz="12" w:space="0" w:color="auto"/>
              <w:right w:val="nil"/>
            </w:tcBorders>
          </w:tcPr>
          <w:p w14:paraId="2DB19F0B" w14:textId="77777777" w:rsidR="006F2CC1" w:rsidRPr="00852600" w:rsidDel="000731CA" w:rsidRDefault="006F2CC1" w:rsidP="006F2CC1">
            <w:pPr>
              <w:suppressAutoHyphens w:val="0"/>
              <w:spacing w:before="240" w:line="240" w:lineRule="exact"/>
            </w:pPr>
            <w:r w:rsidRPr="00852600" w:rsidDel="000731CA">
              <w:t>Distr.: General</w:t>
            </w:r>
          </w:p>
          <w:p w14:paraId="122F2265" w14:textId="56D50093" w:rsidR="006F2CC1" w:rsidRPr="00852600" w:rsidDel="000731CA" w:rsidRDefault="005D5A2E" w:rsidP="006F2CC1">
            <w:pPr>
              <w:suppressAutoHyphens w:val="0"/>
            </w:pPr>
            <w:r>
              <w:t>2</w:t>
            </w:r>
            <w:r w:rsidR="0031394D">
              <w:t>2</w:t>
            </w:r>
            <w:r w:rsidR="006F2CC1">
              <w:t xml:space="preserve"> March</w:t>
            </w:r>
            <w:r w:rsidR="006F2CC1" w:rsidRPr="008876E8" w:rsidDel="000731CA">
              <w:t xml:space="preserve"> 202</w:t>
            </w:r>
            <w:r w:rsidR="006F2CC1">
              <w:t>3</w:t>
            </w:r>
          </w:p>
          <w:p w14:paraId="3547356A" w14:textId="77777777" w:rsidR="006F2CC1" w:rsidRPr="00852600" w:rsidDel="000731CA" w:rsidRDefault="006F2CC1" w:rsidP="006F2CC1">
            <w:pPr>
              <w:suppressAutoHyphens w:val="0"/>
            </w:pPr>
          </w:p>
          <w:p w14:paraId="1516886F" w14:textId="0501DDFA" w:rsidR="006F2CC1" w:rsidRPr="00852600" w:rsidRDefault="006F2CC1" w:rsidP="006F2CC1">
            <w:pPr>
              <w:suppressAutoHyphens w:val="0"/>
            </w:pPr>
            <w:r w:rsidRPr="00852600" w:rsidDel="000731CA">
              <w:t>Original: English</w:t>
            </w:r>
          </w:p>
        </w:tc>
      </w:tr>
    </w:tbl>
    <w:p w14:paraId="79A6C657" w14:textId="77777777" w:rsidR="00CE753C" w:rsidRPr="00852600" w:rsidRDefault="00CE753C" w:rsidP="00CE753C">
      <w:pPr>
        <w:spacing w:before="120"/>
        <w:rPr>
          <w:b/>
          <w:sz w:val="24"/>
          <w:szCs w:val="24"/>
        </w:rPr>
      </w:pPr>
      <w:r w:rsidRPr="00852600">
        <w:rPr>
          <w:b/>
          <w:sz w:val="24"/>
          <w:szCs w:val="24"/>
        </w:rPr>
        <w:t>Human Rights Council</w:t>
      </w:r>
    </w:p>
    <w:p w14:paraId="0E13DF03" w14:textId="77777777" w:rsidR="00CE753C" w:rsidRPr="00852600" w:rsidRDefault="00CE753C" w:rsidP="00CE753C">
      <w:pPr>
        <w:rPr>
          <w:b/>
          <w:bCs/>
        </w:rPr>
      </w:pPr>
      <w:r w:rsidRPr="00852600">
        <w:rPr>
          <w:b/>
          <w:bCs/>
        </w:rPr>
        <w:t>Advisory Committee</w:t>
      </w:r>
    </w:p>
    <w:p w14:paraId="2B5F1CAE" w14:textId="2FADB19D" w:rsidR="00CE753C" w:rsidRPr="00852600" w:rsidRDefault="00CE753C" w:rsidP="00CE753C">
      <w:pPr>
        <w:rPr>
          <w:b/>
          <w:bCs/>
        </w:rPr>
      </w:pPr>
      <w:r w:rsidRPr="00852600">
        <w:rPr>
          <w:b/>
          <w:bCs/>
        </w:rPr>
        <w:t>Twenty-</w:t>
      </w:r>
      <w:r w:rsidR="000C2EB7">
        <w:rPr>
          <w:b/>
          <w:bCs/>
        </w:rPr>
        <w:t>ninth</w:t>
      </w:r>
      <w:r w:rsidR="00AF4F0F">
        <w:rPr>
          <w:b/>
          <w:bCs/>
        </w:rPr>
        <w:t xml:space="preserve"> </w:t>
      </w:r>
      <w:r w:rsidRPr="00852600">
        <w:rPr>
          <w:b/>
          <w:bCs/>
        </w:rPr>
        <w:t>session</w:t>
      </w:r>
    </w:p>
    <w:p w14:paraId="7ADC0797" w14:textId="265CA284" w:rsidR="00CE753C" w:rsidRPr="00852600" w:rsidRDefault="00AF4F0F" w:rsidP="00CE753C">
      <w:r w:rsidRPr="00AF4F0F">
        <w:t>2</w:t>
      </w:r>
      <w:r w:rsidR="000C2EB7">
        <w:t>0</w:t>
      </w:r>
      <w:r w:rsidRPr="00AF4F0F">
        <w:t>–2</w:t>
      </w:r>
      <w:r w:rsidR="000C2EB7">
        <w:t>4</w:t>
      </w:r>
      <w:r w:rsidRPr="00AF4F0F">
        <w:t xml:space="preserve"> February 202</w:t>
      </w:r>
      <w:r w:rsidR="000C2EB7">
        <w:t>3</w:t>
      </w:r>
    </w:p>
    <w:p w14:paraId="661C1787" w14:textId="63ED545C" w:rsidR="00CE753C" w:rsidRPr="00852600" w:rsidRDefault="00CE753C" w:rsidP="00CE753C">
      <w:r w:rsidRPr="00852600">
        <w:t xml:space="preserve">Agenda item </w:t>
      </w:r>
      <w:r w:rsidR="007C7652">
        <w:t>5</w:t>
      </w:r>
    </w:p>
    <w:p w14:paraId="5EBF70A1" w14:textId="51D89363" w:rsidR="00CE753C" w:rsidRPr="00852600" w:rsidRDefault="00CE753C" w:rsidP="00CE753C">
      <w:pPr>
        <w:rPr>
          <w:b/>
          <w:bCs/>
        </w:rPr>
      </w:pPr>
      <w:r w:rsidRPr="00852600">
        <w:rPr>
          <w:b/>
          <w:bCs/>
        </w:rPr>
        <w:t>Report of the Advisory Committee on its twenty-</w:t>
      </w:r>
      <w:r w:rsidR="00F1454A">
        <w:rPr>
          <w:b/>
          <w:bCs/>
        </w:rPr>
        <w:t>ni</w:t>
      </w:r>
      <w:r w:rsidR="000177B9">
        <w:rPr>
          <w:b/>
          <w:bCs/>
        </w:rPr>
        <w:t>nth</w:t>
      </w:r>
      <w:r w:rsidRPr="00852600">
        <w:rPr>
          <w:b/>
          <w:bCs/>
        </w:rPr>
        <w:t xml:space="preserve"> session</w:t>
      </w:r>
    </w:p>
    <w:p w14:paraId="7150C17A" w14:textId="4CC95E07" w:rsidR="00CE753C" w:rsidRPr="00852600" w:rsidRDefault="00CE753C" w:rsidP="00CE753C">
      <w:pPr>
        <w:pStyle w:val="HMG"/>
      </w:pPr>
      <w:r w:rsidRPr="00852600">
        <w:tab/>
      </w:r>
      <w:r w:rsidRPr="00852600">
        <w:tab/>
      </w:r>
      <w:bookmarkStart w:id="0" w:name="_Toc523845304"/>
      <w:bookmarkStart w:id="1" w:name="_Toc523845373"/>
      <w:bookmarkStart w:id="2" w:name="_Toc36718642"/>
      <w:bookmarkStart w:id="3" w:name="_Toc36723864"/>
      <w:r w:rsidRPr="00852600">
        <w:t>Report of the Advisory Committee</w:t>
      </w:r>
      <w:r w:rsidRPr="00852600">
        <w:br/>
        <w:t>on its twenty-</w:t>
      </w:r>
      <w:r w:rsidR="000C2EB7">
        <w:t>ninth</w:t>
      </w:r>
      <w:r w:rsidRPr="00852600">
        <w:t xml:space="preserve"> session</w:t>
      </w:r>
      <w:bookmarkEnd w:id="0"/>
      <w:bookmarkEnd w:id="1"/>
      <w:r w:rsidRPr="00851A72">
        <w:rPr>
          <w:sz w:val="18"/>
          <w:szCs w:val="18"/>
          <w:vertAlign w:val="superscript"/>
        </w:rPr>
        <w:footnoteReference w:customMarkFollows="1" w:id="2"/>
        <w:t>*</w:t>
      </w:r>
      <w:bookmarkEnd w:id="2"/>
      <w:bookmarkEnd w:id="3"/>
    </w:p>
    <w:p w14:paraId="421B623A" w14:textId="187A3F71" w:rsidR="00CE753C" w:rsidRPr="00852600" w:rsidRDefault="00CE753C" w:rsidP="00CE753C">
      <w:pPr>
        <w:pStyle w:val="SingleTxtG"/>
        <w:rPr>
          <w:b/>
          <w:bCs/>
        </w:rPr>
      </w:pPr>
      <w:r w:rsidRPr="00680194">
        <w:rPr>
          <w:i/>
          <w:iCs/>
        </w:rPr>
        <w:t>Rapporteur</w:t>
      </w:r>
      <w:r w:rsidRPr="00680194">
        <w:t xml:space="preserve">: </w:t>
      </w:r>
      <w:r w:rsidR="00877762">
        <w:t xml:space="preserve">Vasilka </w:t>
      </w:r>
      <w:r w:rsidR="00877762" w:rsidRPr="00877762">
        <w:rPr>
          <w:b/>
          <w:bCs/>
        </w:rPr>
        <w:t>Sancin</w:t>
      </w:r>
    </w:p>
    <w:p w14:paraId="2F941D1E" w14:textId="77777777" w:rsidR="00CE753C" w:rsidRPr="00852600" w:rsidRDefault="00CE753C" w:rsidP="00CE753C">
      <w:pPr>
        <w:pStyle w:val="SingleTxtG"/>
        <w:ind w:left="0"/>
        <w:rPr>
          <w:sz w:val="28"/>
        </w:rPr>
      </w:pPr>
      <w:r w:rsidRPr="00852600">
        <w:br w:type="page"/>
      </w:r>
      <w:r w:rsidRPr="006678B6">
        <w:rPr>
          <w:sz w:val="28"/>
        </w:rPr>
        <w:lastRenderedPageBreak/>
        <w:t>Contents</w:t>
      </w:r>
    </w:p>
    <w:p w14:paraId="602DDDC4" w14:textId="77777777" w:rsidR="00CE753C" w:rsidRPr="00852600" w:rsidRDefault="00CE753C" w:rsidP="00CE753C">
      <w:pPr>
        <w:tabs>
          <w:tab w:val="right" w:pos="9638"/>
        </w:tabs>
        <w:spacing w:after="120"/>
        <w:ind w:left="283"/>
        <w:rPr>
          <w:sz w:val="18"/>
        </w:rPr>
      </w:pPr>
      <w:r w:rsidRPr="00852600">
        <w:rPr>
          <w:i/>
          <w:sz w:val="18"/>
        </w:rPr>
        <w:tab/>
        <w:t>Page</w:t>
      </w:r>
    </w:p>
    <w:p w14:paraId="5AA1882F" w14:textId="2CD59323"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w:t>
      </w:r>
      <w:r w:rsidRPr="00852600">
        <w:tab/>
        <w:t>Action taken by the Advisory Committee at its twenty-</w:t>
      </w:r>
      <w:r w:rsidR="002114F7">
        <w:t>ni</w:t>
      </w:r>
      <w:r w:rsidR="00650598">
        <w:t>nth</w:t>
      </w:r>
      <w:r w:rsidRPr="00852600">
        <w:t xml:space="preserve"> session</w:t>
      </w:r>
      <w:r w:rsidRPr="00852600">
        <w:tab/>
      </w:r>
      <w:r w:rsidRPr="00852600">
        <w:tab/>
      </w:r>
      <w:r w:rsidR="00997288">
        <w:t>3</w:t>
      </w:r>
    </w:p>
    <w:p w14:paraId="01F26711" w14:textId="1BCB38B4"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II.</w:t>
      </w:r>
      <w:r w:rsidRPr="00852600">
        <w:tab/>
        <w:t>Adoption of the agenda and organization of work</w:t>
      </w:r>
      <w:r w:rsidRPr="00852600">
        <w:tab/>
      </w:r>
      <w:r w:rsidRPr="00852600">
        <w:tab/>
      </w:r>
      <w:r w:rsidR="007A4EDE">
        <w:t>6</w:t>
      </w:r>
    </w:p>
    <w:p w14:paraId="4B68B18B" w14:textId="7E9F0EF9"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t>A.</w:t>
      </w:r>
      <w:r w:rsidRPr="00852600">
        <w:tab/>
        <w:t>Opening and duration of the session</w:t>
      </w:r>
      <w:r w:rsidRPr="00852600">
        <w:tab/>
      </w:r>
      <w:r w:rsidRPr="00852600">
        <w:tab/>
      </w:r>
      <w:r w:rsidR="007A4EDE">
        <w:t>6</w:t>
      </w:r>
    </w:p>
    <w:p w14:paraId="0A700E73" w14:textId="65896B76"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t>B.</w:t>
      </w:r>
      <w:r w:rsidRPr="00852600">
        <w:tab/>
        <w:t>Composition of the Advisory Committee</w:t>
      </w:r>
      <w:r w:rsidRPr="00852600">
        <w:tab/>
      </w:r>
      <w:r w:rsidRPr="00852600">
        <w:tab/>
      </w:r>
      <w:r w:rsidR="002076F0">
        <w:t>7</w:t>
      </w:r>
    </w:p>
    <w:p w14:paraId="07E6F9F1" w14:textId="01A381CA"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t>C.</w:t>
      </w:r>
      <w:r w:rsidRPr="00852600">
        <w:tab/>
        <w:t>Attendance</w:t>
      </w:r>
      <w:r w:rsidRPr="00852600">
        <w:tab/>
      </w:r>
      <w:r w:rsidRPr="00852600">
        <w:tab/>
      </w:r>
      <w:r w:rsidR="002076F0">
        <w:t>7</w:t>
      </w:r>
    </w:p>
    <w:p w14:paraId="430F53D0" w14:textId="186833E9" w:rsidR="00CE753C" w:rsidRPr="00997288"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t>D.</w:t>
      </w:r>
      <w:r w:rsidRPr="00852600">
        <w:tab/>
        <w:t>Meetings</w:t>
      </w:r>
      <w:r w:rsidRPr="00852600">
        <w:tab/>
      </w:r>
      <w:r w:rsidRPr="00852600">
        <w:tab/>
      </w:r>
      <w:r w:rsidR="002076F0">
        <w:t>7</w:t>
      </w:r>
    </w:p>
    <w:p w14:paraId="016481BE" w14:textId="316B6662" w:rsidR="006C4A43" w:rsidRPr="00997288" w:rsidRDefault="00CE753C" w:rsidP="00CE753C">
      <w:pPr>
        <w:tabs>
          <w:tab w:val="right" w:pos="850"/>
          <w:tab w:val="left" w:pos="1134"/>
          <w:tab w:val="left" w:pos="1559"/>
          <w:tab w:val="left" w:pos="1984"/>
          <w:tab w:val="left" w:leader="dot" w:pos="8787"/>
          <w:tab w:val="right" w:pos="9638"/>
        </w:tabs>
        <w:spacing w:after="120"/>
      </w:pPr>
      <w:r w:rsidRPr="00997288">
        <w:tab/>
      </w:r>
      <w:r w:rsidRPr="00997288">
        <w:tab/>
        <w:t>E.</w:t>
      </w:r>
      <w:r w:rsidRPr="00997288">
        <w:tab/>
      </w:r>
      <w:r w:rsidR="006C4A43" w:rsidRPr="00997288">
        <w:t>Election of officers</w:t>
      </w:r>
      <w:r w:rsidR="006C4A43" w:rsidRPr="00997288">
        <w:tab/>
      </w:r>
      <w:r w:rsidR="006C4A43" w:rsidRPr="00997288">
        <w:tab/>
      </w:r>
      <w:r w:rsidR="002076F0">
        <w:t>7</w:t>
      </w:r>
    </w:p>
    <w:p w14:paraId="3E0F346B" w14:textId="3DB07CB6" w:rsidR="00CE753C" w:rsidRPr="00852600" w:rsidRDefault="006C4A43" w:rsidP="00CE753C">
      <w:pPr>
        <w:tabs>
          <w:tab w:val="right" w:pos="850"/>
          <w:tab w:val="left" w:pos="1134"/>
          <w:tab w:val="left" w:pos="1559"/>
          <w:tab w:val="left" w:pos="1984"/>
          <w:tab w:val="left" w:leader="dot" w:pos="8787"/>
          <w:tab w:val="right" w:pos="9638"/>
        </w:tabs>
        <w:spacing w:after="120"/>
      </w:pPr>
      <w:r w:rsidRPr="00997288">
        <w:tab/>
      </w:r>
      <w:r w:rsidRPr="00997288">
        <w:tab/>
        <w:t xml:space="preserve">F. </w:t>
      </w:r>
      <w:r w:rsidRPr="00997288">
        <w:tab/>
      </w:r>
      <w:r w:rsidR="00CE753C" w:rsidRPr="00997288">
        <w:t>Adoption of the agenda</w:t>
      </w:r>
      <w:r w:rsidR="00CE753C" w:rsidRPr="00997288">
        <w:tab/>
      </w:r>
      <w:r w:rsidR="00CE753C" w:rsidRPr="00997288">
        <w:tab/>
      </w:r>
      <w:r w:rsidR="007A4EDE">
        <w:t>7</w:t>
      </w:r>
    </w:p>
    <w:p w14:paraId="685ACF40" w14:textId="4EA2E85F"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r>
      <w:r w:rsidR="006C4A43">
        <w:t>G</w:t>
      </w:r>
      <w:r w:rsidRPr="00852600">
        <w:t>.</w:t>
      </w:r>
      <w:r w:rsidRPr="00852600">
        <w:tab/>
        <w:t>Organization of work</w:t>
      </w:r>
      <w:r w:rsidRPr="00852600">
        <w:tab/>
      </w:r>
      <w:r w:rsidRPr="00852600">
        <w:tab/>
      </w:r>
      <w:r w:rsidR="002076F0">
        <w:t>8</w:t>
      </w:r>
    </w:p>
    <w:p w14:paraId="7ECDB70B" w14:textId="010CC50C"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III.</w:t>
      </w:r>
      <w:r w:rsidRPr="00852600">
        <w:tab/>
        <w:t xml:space="preserve">Requests addressed to the Advisory Committee stemming from Human Rights Council </w:t>
      </w:r>
      <w:r w:rsidRPr="00852600">
        <w:br/>
      </w:r>
      <w:r w:rsidRPr="00852600">
        <w:tab/>
      </w:r>
      <w:r w:rsidRPr="00852600">
        <w:tab/>
        <w:t>resolutions</w:t>
      </w:r>
      <w:r w:rsidR="008F5A0F" w:rsidRPr="008F5A0F">
        <w:t xml:space="preserve"> </w:t>
      </w:r>
      <w:r w:rsidR="008F5A0F" w:rsidRPr="006615E8">
        <w:t>and currently under consideration by the Committee</w:t>
      </w:r>
      <w:r w:rsidRPr="00852600">
        <w:tab/>
      </w:r>
      <w:r w:rsidRPr="00852600">
        <w:tab/>
      </w:r>
      <w:r w:rsidR="002076F0">
        <w:t>8</w:t>
      </w:r>
    </w:p>
    <w:p w14:paraId="784E1B2D" w14:textId="7102F68E" w:rsidR="00CF4F64" w:rsidRDefault="00AD7100" w:rsidP="00AD7100">
      <w:pPr>
        <w:tabs>
          <w:tab w:val="right" w:pos="850"/>
          <w:tab w:val="left" w:pos="1134"/>
          <w:tab w:val="left" w:pos="1559"/>
          <w:tab w:val="left" w:pos="1984"/>
          <w:tab w:val="left" w:leader="dot" w:pos="8787"/>
          <w:tab w:val="right" w:pos="9638"/>
        </w:tabs>
        <w:spacing w:after="120"/>
      </w:pPr>
      <w:r>
        <w:tab/>
      </w:r>
      <w:r>
        <w:tab/>
        <w:t>A.</w:t>
      </w:r>
      <w:r>
        <w:tab/>
      </w:r>
      <w:r w:rsidR="00CF4F64" w:rsidRPr="00CF4F64">
        <w:t>Impact of new technologies for climate protection on the enjoyment of human rights</w:t>
      </w:r>
      <w:r w:rsidR="00CF4F64" w:rsidRPr="00852600">
        <w:tab/>
      </w:r>
      <w:r w:rsidR="00CF4F64" w:rsidRPr="00852600">
        <w:tab/>
      </w:r>
      <w:r w:rsidR="002076F0">
        <w:t>8</w:t>
      </w:r>
    </w:p>
    <w:p w14:paraId="16FE4CC2" w14:textId="06F3DF33" w:rsidR="002114F7" w:rsidRPr="00997288" w:rsidRDefault="00AD7100" w:rsidP="00AD7100">
      <w:pPr>
        <w:tabs>
          <w:tab w:val="right" w:pos="850"/>
          <w:tab w:val="left" w:pos="1134"/>
          <w:tab w:val="left" w:pos="1559"/>
          <w:tab w:val="left" w:pos="1984"/>
          <w:tab w:val="left" w:leader="dot" w:pos="8787"/>
          <w:tab w:val="right" w:pos="9638"/>
        </w:tabs>
        <w:spacing w:after="120"/>
      </w:pPr>
      <w:r>
        <w:tab/>
      </w:r>
      <w:r>
        <w:tab/>
        <w:t>B.</w:t>
      </w:r>
      <w:r>
        <w:tab/>
      </w:r>
      <w:r w:rsidR="002114F7" w:rsidRPr="00CF4F64">
        <w:t>Advancement of racial justice and equality</w:t>
      </w:r>
      <w:r w:rsidR="002114F7" w:rsidRPr="00852600">
        <w:tab/>
      </w:r>
      <w:r w:rsidR="002114F7" w:rsidRPr="00852600">
        <w:tab/>
      </w:r>
      <w:r w:rsidR="002076F0">
        <w:t>8</w:t>
      </w:r>
    </w:p>
    <w:p w14:paraId="34D35CEF" w14:textId="06FD8837" w:rsidR="002114F7" w:rsidRPr="00852600" w:rsidRDefault="002114F7" w:rsidP="001C7F5D">
      <w:pPr>
        <w:tabs>
          <w:tab w:val="right" w:pos="850"/>
          <w:tab w:val="left" w:pos="1134"/>
          <w:tab w:val="left" w:pos="1559"/>
          <w:tab w:val="left" w:pos="1984"/>
          <w:tab w:val="left" w:leader="dot" w:pos="8787"/>
          <w:tab w:val="right" w:pos="9638"/>
        </w:tabs>
        <w:spacing w:after="120"/>
      </w:pPr>
      <w:r w:rsidRPr="00997288">
        <w:tab/>
      </w:r>
      <w:r w:rsidRPr="00997288">
        <w:tab/>
      </w:r>
      <w:r w:rsidR="00AD7100">
        <w:t>C.</w:t>
      </w:r>
      <w:r w:rsidRPr="00997288">
        <w:t xml:space="preserve"> </w:t>
      </w:r>
      <w:r w:rsidRPr="00997288">
        <w:tab/>
      </w:r>
      <w:r>
        <w:t>Neurotechnology and human rights</w:t>
      </w:r>
      <w:r w:rsidRPr="00997288">
        <w:tab/>
      </w:r>
      <w:r w:rsidRPr="00997288">
        <w:tab/>
      </w:r>
      <w:r w:rsidR="002076F0">
        <w:t>8</w:t>
      </w:r>
    </w:p>
    <w:p w14:paraId="2BA107FB" w14:textId="31D7B994" w:rsidR="002114F7" w:rsidRPr="00852600" w:rsidRDefault="002114F7" w:rsidP="001C7F5D">
      <w:pPr>
        <w:tabs>
          <w:tab w:val="right" w:pos="850"/>
          <w:tab w:val="left" w:pos="1134"/>
          <w:tab w:val="left" w:pos="1559"/>
          <w:tab w:val="left" w:pos="1984"/>
          <w:tab w:val="left" w:leader="dot" w:pos="8787"/>
          <w:tab w:val="right" w:pos="9638"/>
        </w:tabs>
        <w:spacing w:after="120"/>
      </w:pPr>
      <w:r w:rsidRPr="00852600">
        <w:tab/>
      </w:r>
      <w:r w:rsidRPr="00852600">
        <w:tab/>
      </w:r>
      <w:r w:rsidR="00AD7100">
        <w:t>D</w:t>
      </w:r>
      <w:r w:rsidRPr="00852600">
        <w:t>.</w:t>
      </w:r>
      <w:r w:rsidRPr="00852600">
        <w:tab/>
      </w:r>
      <w:r>
        <w:t>Human rights implications of new and emerging technologies in the military domain</w:t>
      </w:r>
      <w:r w:rsidRPr="00852600">
        <w:tab/>
      </w:r>
      <w:r w:rsidRPr="00852600">
        <w:tab/>
      </w:r>
      <w:r w:rsidR="002076F0">
        <w:t>9</w:t>
      </w:r>
    </w:p>
    <w:p w14:paraId="14D7C8BA" w14:textId="7236C45F"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IV.</w:t>
      </w:r>
      <w:r w:rsidRPr="00852600">
        <w:tab/>
        <w:t xml:space="preserve">Implementation of sections III and IV of the </w:t>
      </w:r>
      <w:proofErr w:type="gramStart"/>
      <w:r w:rsidRPr="00852600">
        <w:t>annex</w:t>
      </w:r>
      <w:proofErr w:type="gramEnd"/>
      <w:r w:rsidRPr="00852600">
        <w:t xml:space="preserve"> to Human Rights Council resolution 5/1 </w:t>
      </w:r>
      <w:r w:rsidRPr="00852600">
        <w:br/>
      </w:r>
      <w:r w:rsidRPr="00852600">
        <w:tab/>
      </w:r>
      <w:r w:rsidRPr="00852600">
        <w:tab/>
        <w:t xml:space="preserve">and of section III of the annex to Council resolution 16/21 </w:t>
      </w:r>
      <w:r w:rsidRPr="00852600">
        <w:tab/>
      </w:r>
      <w:r w:rsidRPr="00852600">
        <w:tab/>
      </w:r>
      <w:r w:rsidR="002076F0">
        <w:t>9</w:t>
      </w:r>
    </w:p>
    <w:p w14:paraId="353C31D5" w14:textId="3FAEAFC7"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t>A.</w:t>
      </w:r>
      <w:r w:rsidRPr="00852600">
        <w:tab/>
        <w:t>Review of methods of work</w:t>
      </w:r>
      <w:r w:rsidRPr="00852600">
        <w:tab/>
      </w:r>
      <w:r w:rsidRPr="00852600">
        <w:tab/>
      </w:r>
      <w:r w:rsidR="002076F0">
        <w:t>9</w:t>
      </w:r>
    </w:p>
    <w:p w14:paraId="61507CF0" w14:textId="5760ADED"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r>
      <w:r w:rsidRPr="00852600">
        <w:tab/>
        <w:t>B.</w:t>
      </w:r>
      <w:r w:rsidRPr="00852600">
        <w:tab/>
        <w:t>Agenda and annual programme of work, including new priorities</w:t>
      </w:r>
      <w:r w:rsidRPr="00852600">
        <w:tab/>
      </w:r>
      <w:r w:rsidRPr="00852600">
        <w:tab/>
      </w:r>
      <w:r w:rsidR="002076F0">
        <w:t>9</w:t>
      </w:r>
    </w:p>
    <w:p w14:paraId="13B539E6" w14:textId="3F82A3DF"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V.</w:t>
      </w:r>
      <w:r w:rsidRPr="00852600">
        <w:tab/>
        <w:t>Report of the Advisory Committee on its twenty-</w:t>
      </w:r>
      <w:r w:rsidR="002114F7">
        <w:t>ni</w:t>
      </w:r>
      <w:r w:rsidR="008904B6">
        <w:t>nth</w:t>
      </w:r>
      <w:r w:rsidRPr="00852600">
        <w:t xml:space="preserve"> session</w:t>
      </w:r>
      <w:r w:rsidRPr="00852600">
        <w:tab/>
      </w:r>
      <w:r w:rsidRPr="00852600">
        <w:tab/>
      </w:r>
      <w:r w:rsidR="002076F0">
        <w:t>10</w:t>
      </w:r>
    </w:p>
    <w:p w14:paraId="2A7ADD1C" w14:textId="77777777"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Annexes</w:t>
      </w:r>
    </w:p>
    <w:p w14:paraId="4681499F" w14:textId="7CA51EBB"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w:t>
      </w:r>
      <w:r w:rsidRPr="00852600">
        <w:tab/>
        <w:t>Documents issued for the twenty-</w:t>
      </w:r>
      <w:r w:rsidR="002114F7">
        <w:t>ni</w:t>
      </w:r>
      <w:r w:rsidR="00C44C04">
        <w:t>nth</w:t>
      </w:r>
      <w:r w:rsidRPr="00852600">
        <w:t xml:space="preserve"> session of the Advisory Committee</w:t>
      </w:r>
      <w:r w:rsidRPr="00852600">
        <w:tab/>
      </w:r>
      <w:r w:rsidRPr="00852600">
        <w:tab/>
      </w:r>
      <w:r w:rsidR="002076F0">
        <w:t>11</w:t>
      </w:r>
    </w:p>
    <w:p w14:paraId="68F2396B" w14:textId="609D06BD"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II.</w:t>
      </w:r>
      <w:r w:rsidRPr="00852600">
        <w:tab/>
        <w:t>List of speakers</w:t>
      </w:r>
      <w:r w:rsidRPr="00852600">
        <w:tab/>
      </w:r>
      <w:r w:rsidRPr="00852600">
        <w:tab/>
      </w:r>
      <w:r w:rsidR="002076F0">
        <w:t>12</w:t>
      </w:r>
    </w:p>
    <w:p w14:paraId="2F91A3DA" w14:textId="77EA461B" w:rsidR="00CE753C" w:rsidRPr="00852600" w:rsidRDefault="00CE753C" w:rsidP="00CE753C">
      <w:pPr>
        <w:tabs>
          <w:tab w:val="right" w:pos="850"/>
          <w:tab w:val="left" w:pos="1134"/>
          <w:tab w:val="left" w:pos="1559"/>
          <w:tab w:val="left" w:pos="1984"/>
          <w:tab w:val="left" w:leader="dot" w:pos="8787"/>
          <w:tab w:val="right" w:pos="9638"/>
        </w:tabs>
        <w:spacing w:after="120"/>
      </w:pPr>
      <w:r w:rsidRPr="00852600">
        <w:tab/>
        <w:t>III.</w:t>
      </w:r>
      <w:r w:rsidRPr="00852600">
        <w:tab/>
        <w:t>Research proposals</w:t>
      </w:r>
      <w:r w:rsidRPr="00852600">
        <w:tab/>
      </w:r>
      <w:r w:rsidRPr="00852600">
        <w:tab/>
      </w:r>
      <w:r w:rsidRPr="00313573">
        <w:t>1</w:t>
      </w:r>
      <w:r w:rsidR="002076F0">
        <w:t>5</w:t>
      </w:r>
    </w:p>
    <w:p w14:paraId="01479DD8" w14:textId="2ED3C431" w:rsidR="00CE753C" w:rsidRPr="00852600" w:rsidRDefault="00CE753C" w:rsidP="00CE753C">
      <w:pPr>
        <w:pStyle w:val="HChG"/>
      </w:pPr>
      <w:r w:rsidRPr="00852600">
        <w:br w:type="page"/>
      </w:r>
      <w:r w:rsidRPr="00852600">
        <w:rPr>
          <w:rFonts w:eastAsia="MS Mincho"/>
        </w:rPr>
        <w:lastRenderedPageBreak/>
        <w:tab/>
      </w:r>
      <w:bookmarkStart w:id="4" w:name="_Toc523845305"/>
      <w:bookmarkStart w:id="5" w:name="_Toc523845374"/>
      <w:bookmarkStart w:id="6" w:name="_Toc524094531"/>
      <w:bookmarkStart w:id="7" w:name="_Toc4598587"/>
      <w:bookmarkStart w:id="8" w:name="_Toc36718643"/>
      <w:bookmarkStart w:id="9" w:name="_Toc36723865"/>
      <w:r w:rsidRPr="00852600">
        <w:t>I.</w:t>
      </w:r>
      <w:r w:rsidRPr="00852600">
        <w:tab/>
      </w:r>
      <w:bookmarkEnd w:id="4"/>
      <w:bookmarkEnd w:id="5"/>
      <w:bookmarkEnd w:id="6"/>
      <w:bookmarkEnd w:id="7"/>
      <w:r w:rsidRPr="00852600">
        <w:t>Action taken by the Advisory Committee at its twenty</w:t>
      </w:r>
      <w:r w:rsidR="008F563F">
        <w:noBreakHyphen/>
      </w:r>
      <w:r w:rsidR="000C2EB7">
        <w:t>ninth</w:t>
      </w:r>
      <w:r w:rsidRPr="00852600">
        <w:t xml:space="preserve"> session</w:t>
      </w:r>
      <w:bookmarkEnd w:id="8"/>
      <w:bookmarkEnd w:id="9"/>
    </w:p>
    <w:p w14:paraId="75FF791F" w14:textId="44C3974F" w:rsidR="0017398D" w:rsidRDefault="0017398D" w:rsidP="0017398D">
      <w:pPr>
        <w:pStyle w:val="H1G"/>
      </w:pPr>
      <w:r>
        <w:tab/>
      </w:r>
      <w:r w:rsidRPr="00852600">
        <w:t>2</w:t>
      </w:r>
      <w:r>
        <w:t>9</w:t>
      </w:r>
      <w:r w:rsidRPr="00852600">
        <w:t>/1.</w:t>
      </w:r>
      <w:r w:rsidRPr="00852600">
        <w:tab/>
      </w:r>
      <w:r w:rsidRPr="00BB6689">
        <w:t>Advancement of racial justice and equality</w:t>
      </w:r>
    </w:p>
    <w:p w14:paraId="64D6942B" w14:textId="77777777" w:rsidR="0017398D" w:rsidRPr="00886EDE" w:rsidRDefault="0017398D" w:rsidP="0017398D">
      <w:pPr>
        <w:spacing w:after="120"/>
        <w:ind w:left="1134" w:right="1134" w:firstLine="567"/>
        <w:jc w:val="both"/>
      </w:pPr>
      <w:r>
        <w:tab/>
      </w:r>
      <w:r w:rsidRPr="00886EDE">
        <w:rPr>
          <w:i/>
        </w:rPr>
        <w:t>The Human Rights Council Advisory Committee</w:t>
      </w:r>
      <w:r w:rsidRPr="00886EDE">
        <w:t>,</w:t>
      </w:r>
    </w:p>
    <w:p w14:paraId="16FF23D8" w14:textId="3A1861F4" w:rsidR="0017398D" w:rsidRDefault="0017398D" w:rsidP="0017398D">
      <w:pPr>
        <w:spacing w:after="120"/>
        <w:ind w:left="1134" w:right="1134" w:firstLine="567"/>
        <w:jc w:val="both"/>
        <w:rPr>
          <w:i/>
          <w:iCs/>
          <w:highlight w:val="yellow"/>
        </w:rPr>
      </w:pPr>
      <w:r>
        <w:rPr>
          <w:i/>
          <w:iCs/>
        </w:rPr>
        <w:t xml:space="preserve">Recalling </w:t>
      </w:r>
      <w:r>
        <w:t xml:space="preserve">Human Rights Council </w:t>
      </w:r>
      <w:r w:rsidRPr="006615E8">
        <w:t xml:space="preserve">resolution </w:t>
      </w:r>
      <w:r>
        <w:t>48/</w:t>
      </w:r>
      <w:r w:rsidRPr="0055172F">
        <w:t>18</w:t>
      </w:r>
      <w:r w:rsidR="00626270">
        <w:t xml:space="preserve"> of 11 October 2021</w:t>
      </w:r>
      <w:r w:rsidRPr="0055172F">
        <w:t xml:space="preserve">, </w:t>
      </w:r>
      <w:r w:rsidR="00626270">
        <w:t xml:space="preserve">in which </w:t>
      </w:r>
      <w:r w:rsidRPr="0055172F">
        <w:t>the Council requested the Advisory Committee to prepare a study in which it examine</w:t>
      </w:r>
      <w:r>
        <w:t>d</w:t>
      </w:r>
      <w:r w:rsidRPr="0055172F">
        <w:t xml:space="preserve"> patterns, policies and processes contributing to incidents of racial discrimination and ma</w:t>
      </w:r>
      <w:r>
        <w:t>de</w:t>
      </w:r>
      <w:r w:rsidRPr="0055172F">
        <w:t xml:space="preserve"> proposals to advance racial justice and equality, which should be firmly anchored in the fulfilment of the 2030 Agenda</w:t>
      </w:r>
      <w:r w:rsidRPr="00303E09">
        <w:t xml:space="preserve"> for Sustainable Development and the attainment of its Goals, in consultation where possible with</w:t>
      </w:r>
      <w:r>
        <w:t xml:space="preserve"> the Office of the United Nations High Commissioner for Human Rights a</w:t>
      </w:r>
      <w:r w:rsidRPr="00303E09">
        <w:t>nd the international independent expert mechanism to advance racial justice and equality in the context of law enforcement established by the Council in its resolution 47/21</w:t>
      </w:r>
      <w:r w:rsidR="00626270">
        <w:t xml:space="preserve"> of 13 July 2021</w:t>
      </w:r>
      <w:r w:rsidRPr="00303E09">
        <w:t>, and to present the study to the Council at its fifty-fourth session</w:t>
      </w:r>
      <w:r>
        <w:t>;</w:t>
      </w:r>
    </w:p>
    <w:p w14:paraId="550ED05D" w14:textId="4D9B6AD6" w:rsidR="0017398D" w:rsidRPr="005D03AA" w:rsidRDefault="0017398D" w:rsidP="0017398D">
      <w:pPr>
        <w:spacing w:after="120"/>
        <w:ind w:left="1134" w:right="1134" w:firstLine="567"/>
        <w:jc w:val="both"/>
      </w:pPr>
      <w:r w:rsidRPr="00F556BD">
        <w:rPr>
          <w:i/>
          <w:iCs/>
        </w:rPr>
        <w:t xml:space="preserve">Recalling also </w:t>
      </w:r>
      <w:r w:rsidRPr="00F556BD">
        <w:t xml:space="preserve">that, at its twenty-seventh session, the Advisory Committee established a drafting group, currently </w:t>
      </w:r>
      <w:r w:rsidR="00626270">
        <w:t>comprising</w:t>
      </w:r>
      <w:r w:rsidRPr="00F556BD">
        <w:t xml:space="preserve"> Nurah Alamro, Noor Al-</w:t>
      </w:r>
      <w:proofErr w:type="spellStart"/>
      <w:r w:rsidRPr="00F556BD">
        <w:t>Jehani</w:t>
      </w:r>
      <w:proofErr w:type="spellEnd"/>
      <w:r w:rsidRPr="00F556BD">
        <w:t xml:space="preserve">, Buhm-Suk Baek, Nadia Amal Bernoussi, Milena Costas Trascasas, Jewel Major, Ajai Malhotra, Javier Palummo, Vasilka Sancin, </w:t>
      </w:r>
      <w:proofErr w:type="spellStart"/>
      <w:r w:rsidRPr="00F556BD">
        <w:t>Dheerujlall</w:t>
      </w:r>
      <w:proofErr w:type="spellEnd"/>
      <w:r w:rsidRPr="00F556BD">
        <w:t xml:space="preserve"> </w:t>
      </w:r>
      <w:proofErr w:type="spellStart"/>
      <w:r w:rsidRPr="00F556BD">
        <w:t>Seetulsingh</w:t>
      </w:r>
      <w:proofErr w:type="spellEnd"/>
      <w:r w:rsidRPr="00F556BD">
        <w:t xml:space="preserve">, Catherine Van de Heyning (Chair) </w:t>
      </w:r>
      <w:r w:rsidRPr="005D03AA">
        <w:t>and Frans Viljoen (Rapporteur</w:t>
      </w:r>
      <w:proofErr w:type="gramStart"/>
      <w:r w:rsidRPr="005D03AA">
        <w:t>);</w:t>
      </w:r>
      <w:proofErr w:type="gramEnd"/>
    </w:p>
    <w:p w14:paraId="345C50C9" w14:textId="77777777" w:rsidR="0017398D" w:rsidRPr="005D03AA" w:rsidRDefault="0017398D" w:rsidP="0017398D">
      <w:pPr>
        <w:spacing w:after="120"/>
        <w:ind w:left="1134" w:right="1134" w:firstLine="567"/>
        <w:jc w:val="both"/>
      </w:pPr>
      <w:r w:rsidRPr="005D03AA">
        <w:t>1.</w:t>
      </w:r>
      <w:r w:rsidRPr="005D03AA">
        <w:tab/>
      </w:r>
      <w:r w:rsidRPr="005D03AA">
        <w:rPr>
          <w:i/>
          <w:iCs/>
        </w:rPr>
        <w:t xml:space="preserve">Takes note </w:t>
      </w:r>
      <w:r w:rsidRPr="005D03AA">
        <w:t>of the draft report on</w:t>
      </w:r>
      <w:r>
        <w:t xml:space="preserve"> patterns, policies and processes contributing to incidents of racial discrimination</w:t>
      </w:r>
      <w:r w:rsidRPr="005D03AA">
        <w:t xml:space="preserve"> </w:t>
      </w:r>
      <w:r>
        <w:t xml:space="preserve">and on proposals for </w:t>
      </w:r>
      <w:r w:rsidRPr="005D03AA">
        <w:t>advancing racial justice and equality</w:t>
      </w:r>
      <w:r>
        <w:t>,</w:t>
      </w:r>
      <w:r w:rsidRPr="005D03AA">
        <w:t xml:space="preserve"> submitted by the drafting group to the Advisory Committee at its present session;</w:t>
      </w:r>
      <w:r w:rsidRPr="005D03AA">
        <w:rPr>
          <w:rStyle w:val="FootnoteReference"/>
        </w:rPr>
        <w:footnoteReference w:id="3"/>
      </w:r>
    </w:p>
    <w:p w14:paraId="5493F00E" w14:textId="77777777" w:rsidR="0017398D" w:rsidRDefault="0017398D" w:rsidP="0017398D">
      <w:pPr>
        <w:spacing w:after="120"/>
        <w:ind w:left="1134" w:right="1134" w:firstLine="567"/>
        <w:jc w:val="both"/>
      </w:pPr>
      <w:r w:rsidRPr="00F749C0">
        <w:t>2.</w:t>
      </w:r>
      <w:r w:rsidRPr="00F749C0">
        <w:tab/>
      </w:r>
      <w:r w:rsidRPr="00F749C0">
        <w:rPr>
          <w:i/>
          <w:iCs/>
        </w:rPr>
        <w:t>Notes</w:t>
      </w:r>
      <w:r w:rsidRPr="00F749C0">
        <w:t xml:space="preserve"> that the drafting group and the full Advisory Committee held meetings</w:t>
      </w:r>
      <w:r w:rsidRPr="005D03AA">
        <w:t xml:space="preserve"> to discuss the topic</w:t>
      </w:r>
      <w:r>
        <w:t>,</w:t>
      </w:r>
      <w:r w:rsidRPr="00295350">
        <w:t xml:space="preserve"> </w:t>
      </w:r>
      <w:r>
        <w:t xml:space="preserve">and takes note of the views expressed thereon by Member States and other </w:t>
      </w:r>
      <w:proofErr w:type="gramStart"/>
      <w:r>
        <w:t>stakeholders;</w:t>
      </w:r>
      <w:proofErr w:type="gramEnd"/>
    </w:p>
    <w:p w14:paraId="4A6D3C66" w14:textId="77777777" w:rsidR="0017398D" w:rsidRPr="0030543F" w:rsidRDefault="0017398D" w:rsidP="0017398D">
      <w:pPr>
        <w:spacing w:after="120"/>
        <w:ind w:left="1134" w:right="1134" w:firstLine="567"/>
        <w:jc w:val="both"/>
      </w:pPr>
      <w:r w:rsidRPr="0030543F">
        <w:t>3.</w:t>
      </w:r>
      <w:r w:rsidRPr="0030543F">
        <w:tab/>
      </w:r>
      <w:r w:rsidRPr="0030543F">
        <w:rPr>
          <w:i/>
        </w:rPr>
        <w:t xml:space="preserve">Welcomes </w:t>
      </w:r>
      <w:r w:rsidRPr="0030543F">
        <w:rPr>
          <w:iCs/>
        </w:rPr>
        <w:t xml:space="preserve">the input received from Member States and other stakeholders in response to the note verbale and questionnaire circulated after the twenty-eighth session of the Advisory </w:t>
      </w:r>
      <w:proofErr w:type="gramStart"/>
      <w:r w:rsidRPr="0030543F">
        <w:rPr>
          <w:iCs/>
        </w:rPr>
        <w:t>Committee;</w:t>
      </w:r>
      <w:proofErr w:type="gramEnd"/>
    </w:p>
    <w:p w14:paraId="2A7EEA2B" w14:textId="70B26193" w:rsidR="008A3270" w:rsidRDefault="008A3270" w:rsidP="008A3270">
      <w:pPr>
        <w:spacing w:after="120"/>
        <w:ind w:left="1134" w:right="1134" w:firstLine="567"/>
        <w:jc w:val="both"/>
      </w:pPr>
      <w:r w:rsidRPr="0030543F">
        <w:t>4.</w:t>
      </w:r>
      <w:r w:rsidRPr="0030543F">
        <w:tab/>
      </w:r>
      <w:r w:rsidRPr="0030543F">
        <w:rPr>
          <w:i/>
          <w:iCs/>
        </w:rPr>
        <w:t xml:space="preserve">Requests </w:t>
      </w:r>
      <w:r w:rsidRPr="0030543F">
        <w:t xml:space="preserve">the drafting group to finalize </w:t>
      </w:r>
      <w:r>
        <w:t>the</w:t>
      </w:r>
      <w:r w:rsidRPr="0030543F">
        <w:t xml:space="preserve"> report in </w:t>
      </w:r>
      <w:r w:rsidRPr="007C207D">
        <w:t>the</w:t>
      </w:r>
      <w:r w:rsidRPr="0030543F">
        <w:t xml:space="preserve"> light of the discussion held by the Advisory Committee at its </w:t>
      </w:r>
      <w:r>
        <w:t>present</w:t>
      </w:r>
      <w:r w:rsidRPr="0030543F">
        <w:t xml:space="preserve"> </w:t>
      </w:r>
      <w:proofErr w:type="gramStart"/>
      <w:r w:rsidRPr="0030543F">
        <w:t>session</w:t>
      </w:r>
      <w:r>
        <w:t>;</w:t>
      </w:r>
      <w:proofErr w:type="gramEnd"/>
    </w:p>
    <w:p w14:paraId="61EA3C99" w14:textId="4E6E2057" w:rsidR="008A3270" w:rsidRPr="0030543F" w:rsidRDefault="008A3270" w:rsidP="008A3270">
      <w:pPr>
        <w:spacing w:after="120"/>
        <w:ind w:left="1134" w:right="1134" w:firstLine="567"/>
        <w:jc w:val="both"/>
      </w:pPr>
      <w:r>
        <w:t>5.</w:t>
      </w:r>
      <w:r>
        <w:tab/>
      </w:r>
      <w:r w:rsidRPr="00A56896">
        <w:rPr>
          <w:i/>
          <w:iCs/>
        </w:rPr>
        <w:t>Decides</w:t>
      </w:r>
      <w:r w:rsidRPr="00A56896">
        <w:t xml:space="preserve"> to submit the report to the Human Rights Council at its fifty-fourth session</w:t>
      </w:r>
      <w:r w:rsidRPr="0030543F">
        <w:t xml:space="preserve">, after </w:t>
      </w:r>
      <w:r>
        <w:t xml:space="preserve">having </w:t>
      </w:r>
      <w:r w:rsidRPr="0030543F">
        <w:t>circulat</w:t>
      </w:r>
      <w:r>
        <w:t>ed</w:t>
      </w:r>
      <w:r w:rsidRPr="0030543F">
        <w:t xml:space="preserve"> it </w:t>
      </w:r>
      <w:r w:rsidR="00F41B00" w:rsidRPr="0030543F">
        <w:t xml:space="preserve">electronically </w:t>
      </w:r>
      <w:r w:rsidRPr="0030543F">
        <w:t>to all members of the Advisory Committee for approval.</w:t>
      </w:r>
    </w:p>
    <w:p w14:paraId="5449972B" w14:textId="77777777" w:rsidR="0017398D" w:rsidRPr="009E0303" w:rsidRDefault="0017398D" w:rsidP="0017398D">
      <w:pPr>
        <w:spacing w:after="120"/>
        <w:ind w:left="1134" w:right="1134" w:firstLine="567"/>
        <w:jc w:val="right"/>
        <w:rPr>
          <w:i/>
          <w:iCs/>
        </w:rPr>
      </w:pPr>
      <w:r>
        <w:tab/>
      </w:r>
      <w:r>
        <w:tab/>
      </w:r>
      <w:r w:rsidRPr="009E0303">
        <w:rPr>
          <w:i/>
          <w:iCs/>
        </w:rPr>
        <w:t>6th meeting</w:t>
      </w:r>
      <w:r>
        <w:rPr>
          <w:i/>
          <w:iCs/>
        </w:rPr>
        <w:br/>
      </w:r>
      <w:r w:rsidRPr="009E0303">
        <w:rPr>
          <w:i/>
          <w:iCs/>
        </w:rPr>
        <w:t xml:space="preserve">24 February 2023 </w:t>
      </w:r>
    </w:p>
    <w:p w14:paraId="263936A6" w14:textId="77777777" w:rsidR="0017398D" w:rsidRDefault="0017398D" w:rsidP="0017398D">
      <w:pPr>
        <w:ind w:left="567" w:firstLine="567"/>
      </w:pPr>
    </w:p>
    <w:p w14:paraId="7BF2329A" w14:textId="77777777" w:rsidR="0017398D" w:rsidRPr="00550D9B" w:rsidRDefault="0017398D" w:rsidP="0017398D">
      <w:pPr>
        <w:ind w:left="567" w:firstLine="567"/>
      </w:pPr>
      <w:r>
        <w:t>[Adopted as orally revised without a vote.]</w:t>
      </w:r>
    </w:p>
    <w:p w14:paraId="158C35E9" w14:textId="77777777" w:rsidR="0017398D" w:rsidRDefault="0017398D" w:rsidP="0017398D">
      <w:pPr>
        <w:pStyle w:val="H1G"/>
      </w:pPr>
      <w:r w:rsidRPr="00852600">
        <w:tab/>
        <w:t>2</w:t>
      </w:r>
      <w:r>
        <w:t>9</w:t>
      </w:r>
      <w:r w:rsidRPr="00852600">
        <w:t>/</w:t>
      </w:r>
      <w:r>
        <w:t>2</w:t>
      </w:r>
      <w:r w:rsidRPr="00852600">
        <w:t>.</w:t>
      </w:r>
      <w:r w:rsidRPr="00852600">
        <w:tab/>
      </w:r>
      <w:bookmarkStart w:id="10" w:name="_Hlk127951449"/>
      <w:r w:rsidRPr="000A782A">
        <w:t>Impact of new technologies for climate protection on the enjoyment of human rights</w:t>
      </w:r>
      <w:bookmarkEnd w:id="10"/>
    </w:p>
    <w:p w14:paraId="3EFCD7C7" w14:textId="77777777" w:rsidR="0017398D" w:rsidRPr="00886EDE" w:rsidRDefault="0017398D" w:rsidP="0017398D">
      <w:pPr>
        <w:spacing w:after="120"/>
        <w:ind w:left="1134" w:right="1134" w:firstLine="567"/>
        <w:jc w:val="both"/>
      </w:pPr>
      <w:r>
        <w:tab/>
      </w:r>
      <w:r w:rsidRPr="00886EDE">
        <w:rPr>
          <w:i/>
        </w:rPr>
        <w:t>The Human Rights Council Advisory Committee</w:t>
      </w:r>
      <w:r w:rsidRPr="00886EDE">
        <w:t>,</w:t>
      </w:r>
    </w:p>
    <w:p w14:paraId="04EEC69D" w14:textId="71DB9354" w:rsidR="0017398D" w:rsidRDefault="0017398D" w:rsidP="0017398D">
      <w:pPr>
        <w:spacing w:after="120"/>
        <w:ind w:left="1134" w:right="1134" w:firstLine="567"/>
        <w:jc w:val="both"/>
      </w:pPr>
      <w:r w:rsidRPr="00886EDE">
        <w:rPr>
          <w:i/>
          <w:iCs/>
        </w:rPr>
        <w:t>Recalling</w:t>
      </w:r>
      <w:r w:rsidRPr="00886EDE">
        <w:t xml:space="preserve"> Human Rights Council resolution 48/14 of 8 October 2021, in which the Council requested the Advisory Committee to conduct a study and to prepare a report, in close cooperation with the </w:t>
      </w:r>
      <w:r>
        <w:t>S</w:t>
      </w:r>
      <w:r w:rsidRPr="00886EDE">
        <w:t xml:space="preserve">pecial </w:t>
      </w:r>
      <w:r>
        <w:t>R</w:t>
      </w:r>
      <w:r w:rsidRPr="00886EDE">
        <w:t>apporteur on the promotion and protection of human rights in the context of climate change, on the impact of new technologies for climate protection on the enjoyment of human rights, and to submit the report to the Council at its fifty-fourth session</w:t>
      </w:r>
      <w:r>
        <w:t>,</w:t>
      </w:r>
    </w:p>
    <w:p w14:paraId="574615ED" w14:textId="0FAFE2AC" w:rsidR="0017398D" w:rsidRPr="00B968E4" w:rsidRDefault="0017398D" w:rsidP="0017398D">
      <w:pPr>
        <w:spacing w:after="120"/>
        <w:ind w:left="1134" w:right="1134" w:firstLine="567"/>
        <w:jc w:val="both"/>
      </w:pPr>
      <w:proofErr w:type="gramStart"/>
      <w:r>
        <w:rPr>
          <w:i/>
          <w:iCs/>
        </w:rPr>
        <w:t>Recalling also</w:t>
      </w:r>
      <w:proofErr w:type="gramEnd"/>
      <w:r>
        <w:rPr>
          <w:i/>
          <w:iCs/>
        </w:rPr>
        <w:t xml:space="preserve"> </w:t>
      </w:r>
      <w:r>
        <w:t>that, at its twenty-</w:t>
      </w:r>
      <w:r w:rsidRPr="00545838">
        <w:t xml:space="preserve">seventh session, the Advisory Committee established a drafting group, currently </w:t>
      </w:r>
      <w:r w:rsidR="00F41B00">
        <w:t>comprising</w:t>
      </w:r>
      <w:r w:rsidRPr="00545838">
        <w:t xml:space="preserve"> Buhm-Suk Baek, Rabah </w:t>
      </w:r>
      <w:proofErr w:type="spellStart"/>
      <w:r w:rsidRPr="00545838">
        <w:t>Boudache</w:t>
      </w:r>
      <w:proofErr w:type="spellEnd"/>
      <w:r w:rsidRPr="00545838">
        <w:t xml:space="preserve">, Milena Costas </w:t>
      </w:r>
      <w:r w:rsidRPr="00545838">
        <w:lastRenderedPageBreak/>
        <w:t>Trascasas (Chair), Ajai Malhotra, Javier Palummo, Vasilka Sancin, Patrycja Sasnal (Rapporteur), Vassilis Tzevelekos and Frans Viljoen,</w:t>
      </w:r>
    </w:p>
    <w:p w14:paraId="36C41B56" w14:textId="77777777" w:rsidR="0017398D" w:rsidRPr="00B111E7" w:rsidRDefault="0017398D" w:rsidP="0017398D">
      <w:pPr>
        <w:spacing w:after="120"/>
        <w:ind w:left="1134" w:right="1134" w:firstLine="567"/>
        <w:jc w:val="both"/>
      </w:pPr>
      <w:r w:rsidRPr="00B111E7">
        <w:t>1.</w:t>
      </w:r>
      <w:r w:rsidRPr="00B111E7">
        <w:tab/>
      </w:r>
      <w:r w:rsidRPr="00B111E7">
        <w:rPr>
          <w:i/>
          <w:iCs/>
        </w:rPr>
        <w:t xml:space="preserve">Takes note </w:t>
      </w:r>
      <w:r w:rsidRPr="00BF4436">
        <w:t>of the</w:t>
      </w:r>
      <w:r w:rsidRPr="00B111E7">
        <w:t xml:space="preserve"> draft report on the impact of new technologies for climate protection on the enjoyment of human rights submitted by the drafting group to the Advisory Committee at its present session;</w:t>
      </w:r>
      <w:r w:rsidRPr="001229F6">
        <w:rPr>
          <w:rStyle w:val="FootnoteReference"/>
        </w:rPr>
        <w:footnoteReference w:id="4"/>
      </w:r>
    </w:p>
    <w:p w14:paraId="1C597DD9" w14:textId="7BBA9EE5" w:rsidR="0017398D" w:rsidRDefault="0017398D" w:rsidP="0017398D">
      <w:pPr>
        <w:spacing w:after="120"/>
        <w:ind w:left="1134" w:right="1134" w:firstLine="567"/>
        <w:jc w:val="both"/>
      </w:pPr>
      <w:r>
        <w:t>2.</w:t>
      </w:r>
      <w:r>
        <w:tab/>
      </w:r>
      <w:r w:rsidRPr="00181FFA">
        <w:rPr>
          <w:i/>
          <w:iCs/>
        </w:rPr>
        <w:t>Notes</w:t>
      </w:r>
      <w:r>
        <w:t xml:space="preserve"> that the drafting group and the full Advisory Committee held meetings to discuss the topic, and takes note of the views expressed thereon by Member States and other stakeholders, including representatives of Indigenous </w:t>
      </w:r>
      <w:proofErr w:type="gramStart"/>
      <w:r w:rsidRPr="007C207D">
        <w:t>Peo</w:t>
      </w:r>
      <w:r>
        <w:t>ples;</w:t>
      </w:r>
      <w:proofErr w:type="gramEnd"/>
    </w:p>
    <w:p w14:paraId="26FB720E" w14:textId="77777777" w:rsidR="008A3270" w:rsidRDefault="008A3270" w:rsidP="008A3270">
      <w:pPr>
        <w:spacing w:after="120"/>
        <w:ind w:left="1134" w:right="1134" w:firstLine="567"/>
        <w:jc w:val="both"/>
      </w:pPr>
      <w:r w:rsidRPr="00633AF9">
        <w:t>3.</w:t>
      </w:r>
      <w:r>
        <w:rPr>
          <w:i/>
          <w:iCs/>
        </w:rPr>
        <w:tab/>
      </w:r>
      <w:r w:rsidRPr="00506392">
        <w:rPr>
          <w:i/>
          <w:iCs/>
        </w:rPr>
        <w:t>Requests</w:t>
      </w:r>
      <w:r w:rsidRPr="00506392">
        <w:t xml:space="preserve"> the drafting group to continue its work with a view to revising </w:t>
      </w:r>
      <w:r>
        <w:t xml:space="preserve">and approving </w:t>
      </w:r>
      <w:r w:rsidRPr="00506392">
        <w:t xml:space="preserve">the draft report in the intersessional period in the light of the discussions held by the Advisory Committee at its current </w:t>
      </w:r>
      <w:proofErr w:type="gramStart"/>
      <w:r w:rsidRPr="00506392">
        <w:t>session;</w:t>
      </w:r>
      <w:proofErr w:type="gramEnd"/>
    </w:p>
    <w:p w14:paraId="73492B77" w14:textId="66C72E65" w:rsidR="008A3270" w:rsidRDefault="008A3270" w:rsidP="008A3270">
      <w:pPr>
        <w:spacing w:after="120"/>
        <w:ind w:left="1134" w:right="1134" w:firstLine="567"/>
        <w:jc w:val="both"/>
      </w:pPr>
      <w:r>
        <w:t>4</w:t>
      </w:r>
      <w:r w:rsidRPr="00633AF9">
        <w:t>.</w:t>
      </w:r>
      <w:r w:rsidRPr="00633AF9">
        <w:tab/>
      </w:r>
      <w:r w:rsidR="00F41B00">
        <w:rPr>
          <w:i/>
          <w:iCs/>
        </w:rPr>
        <w:t>Also r</w:t>
      </w:r>
      <w:r w:rsidRPr="00633AF9">
        <w:rPr>
          <w:i/>
          <w:iCs/>
        </w:rPr>
        <w:t xml:space="preserve">equests </w:t>
      </w:r>
      <w:r w:rsidRPr="00633AF9">
        <w:t xml:space="preserve">the drafting group to finalize </w:t>
      </w:r>
      <w:r>
        <w:t>the</w:t>
      </w:r>
      <w:r w:rsidRPr="00633AF9">
        <w:t xml:space="preserve"> report in the light of the discussions held by the Advisory Committee at its present session</w:t>
      </w:r>
      <w:r>
        <w:t xml:space="preserve"> and during a virtual meeting to be held </w:t>
      </w:r>
      <w:r w:rsidR="00F41B00">
        <w:t>during</w:t>
      </w:r>
      <w:r>
        <w:t xml:space="preserve"> the intersessional </w:t>
      </w:r>
      <w:proofErr w:type="gramStart"/>
      <w:r>
        <w:t>period;</w:t>
      </w:r>
      <w:proofErr w:type="gramEnd"/>
    </w:p>
    <w:p w14:paraId="59157628" w14:textId="2777913E" w:rsidR="008A3270" w:rsidRPr="00BC3EB5" w:rsidRDefault="008A3270" w:rsidP="008A3270">
      <w:pPr>
        <w:spacing w:after="120"/>
        <w:ind w:left="1134" w:right="1134" w:firstLine="567"/>
        <w:jc w:val="both"/>
      </w:pPr>
      <w:r>
        <w:t>5.</w:t>
      </w:r>
      <w:r>
        <w:tab/>
      </w:r>
      <w:r w:rsidRPr="00DF4764">
        <w:rPr>
          <w:i/>
          <w:iCs/>
        </w:rPr>
        <w:t>Decides</w:t>
      </w:r>
      <w:r>
        <w:t xml:space="preserve"> to</w:t>
      </w:r>
      <w:r w:rsidRPr="003A5ED7">
        <w:t xml:space="preserve"> </w:t>
      </w:r>
      <w:r w:rsidRPr="00633AF9">
        <w:t xml:space="preserve">submit </w:t>
      </w:r>
      <w:r>
        <w:t>the report</w:t>
      </w:r>
      <w:r w:rsidRPr="00633AF9">
        <w:t xml:space="preserve"> to the </w:t>
      </w:r>
      <w:r>
        <w:t xml:space="preserve">Human Rights </w:t>
      </w:r>
      <w:r w:rsidRPr="00633AF9">
        <w:t xml:space="preserve">Council at its fifty-fourth session, after </w:t>
      </w:r>
      <w:r>
        <w:t xml:space="preserve">having </w:t>
      </w:r>
      <w:r w:rsidRPr="00633AF9">
        <w:t>circulat</w:t>
      </w:r>
      <w:r>
        <w:t>ed</w:t>
      </w:r>
      <w:r w:rsidRPr="00633AF9">
        <w:t xml:space="preserve"> it </w:t>
      </w:r>
      <w:r w:rsidR="00F41B00" w:rsidRPr="00633AF9">
        <w:t xml:space="preserve">electronically </w:t>
      </w:r>
      <w:r w:rsidRPr="00633AF9">
        <w:t>to all members of the Advisory Committee for approval.</w:t>
      </w:r>
    </w:p>
    <w:p w14:paraId="2E826839" w14:textId="77777777" w:rsidR="0017398D" w:rsidRPr="009E0303" w:rsidRDefault="0017398D" w:rsidP="0017398D">
      <w:pPr>
        <w:spacing w:after="120"/>
        <w:ind w:left="1134" w:right="1134" w:firstLine="567"/>
        <w:jc w:val="right"/>
        <w:rPr>
          <w:i/>
          <w:iCs/>
        </w:rPr>
      </w:pPr>
      <w:r w:rsidRPr="009E0303">
        <w:rPr>
          <w:i/>
          <w:iCs/>
        </w:rPr>
        <w:t>6th meeting</w:t>
      </w:r>
      <w:r>
        <w:rPr>
          <w:i/>
          <w:iCs/>
        </w:rPr>
        <w:br/>
      </w:r>
      <w:r w:rsidRPr="009E0303">
        <w:rPr>
          <w:i/>
          <w:iCs/>
        </w:rPr>
        <w:t xml:space="preserve">24 February 2023 </w:t>
      </w:r>
    </w:p>
    <w:p w14:paraId="5BE528F3" w14:textId="77777777" w:rsidR="0017398D" w:rsidRDefault="0017398D" w:rsidP="0017398D">
      <w:pPr>
        <w:ind w:left="567" w:firstLine="567"/>
      </w:pPr>
    </w:p>
    <w:p w14:paraId="0160CEBE" w14:textId="77777777" w:rsidR="0017398D" w:rsidRPr="00550D9B" w:rsidRDefault="0017398D" w:rsidP="0017398D">
      <w:pPr>
        <w:ind w:left="567" w:firstLine="567"/>
      </w:pPr>
      <w:r>
        <w:t>[Adopted as orally revised without a vote.]</w:t>
      </w:r>
    </w:p>
    <w:p w14:paraId="79E8080A" w14:textId="77777777" w:rsidR="0017398D" w:rsidRDefault="0017398D" w:rsidP="0017398D">
      <w:pPr>
        <w:pStyle w:val="H1G"/>
      </w:pPr>
      <w:r w:rsidRPr="00852600">
        <w:tab/>
        <w:t>2</w:t>
      </w:r>
      <w:r>
        <w:t>9</w:t>
      </w:r>
      <w:r w:rsidRPr="00852600">
        <w:t>/</w:t>
      </w:r>
      <w:r>
        <w:t>3</w:t>
      </w:r>
      <w:r w:rsidRPr="00852600">
        <w:t>.</w:t>
      </w:r>
      <w:r w:rsidRPr="00852600">
        <w:tab/>
      </w:r>
      <w:r w:rsidRPr="006F665D">
        <w:t>Neurotechnology and human rights</w:t>
      </w:r>
    </w:p>
    <w:p w14:paraId="5589709A" w14:textId="77777777" w:rsidR="0017398D" w:rsidRPr="00886EDE" w:rsidRDefault="0017398D" w:rsidP="0017398D">
      <w:pPr>
        <w:spacing w:after="120"/>
        <w:ind w:left="1134" w:right="1134" w:firstLine="567"/>
        <w:jc w:val="both"/>
      </w:pPr>
      <w:r>
        <w:tab/>
      </w:r>
      <w:r w:rsidRPr="00886EDE">
        <w:rPr>
          <w:i/>
        </w:rPr>
        <w:t>The Human Rights Council Advisory Committee</w:t>
      </w:r>
      <w:r w:rsidRPr="00886EDE">
        <w:t>,</w:t>
      </w:r>
    </w:p>
    <w:p w14:paraId="14B1AAD3" w14:textId="77777777" w:rsidR="0017398D" w:rsidRPr="00DE7028" w:rsidRDefault="0017398D" w:rsidP="0017398D">
      <w:pPr>
        <w:spacing w:after="120"/>
        <w:ind w:left="1134" w:right="1134" w:firstLine="567"/>
        <w:jc w:val="both"/>
      </w:pPr>
      <w:r w:rsidRPr="00DE7028">
        <w:rPr>
          <w:i/>
          <w:iCs/>
        </w:rPr>
        <w:t xml:space="preserve">Recalling </w:t>
      </w:r>
      <w:r w:rsidRPr="00DE7028">
        <w:t>Human Rights Council resolution 51/3 of 6 October 2022, in which the Council requested the Human Rights Council Advisory Committee to prepare a study in an accessible format, including an easy-to-read version, on the impact, opportunities and challenges of neurotechnology with regard to the promotion and protection of all human rights, including recommendations on how human rights opportunities, challenges and gaps arising from neurotechnology could be addressed by the Human Rights Council and its special procedures and subsidiary bodies in a coherent, holistic, inclusive and action-oriented manner, and to present the study to the Council at its fifty-seventh session,</w:t>
      </w:r>
    </w:p>
    <w:p w14:paraId="7EF3232F" w14:textId="77777777" w:rsidR="0017398D" w:rsidRPr="00DE7028" w:rsidRDefault="0017398D" w:rsidP="0017398D">
      <w:pPr>
        <w:spacing w:after="120"/>
        <w:ind w:left="1134" w:right="1134" w:firstLine="567"/>
        <w:jc w:val="both"/>
        <w:rPr>
          <w:i/>
          <w:iCs/>
        </w:rPr>
      </w:pPr>
      <w:r w:rsidRPr="00DE7028">
        <w:rPr>
          <w:i/>
          <w:iCs/>
        </w:rPr>
        <w:t>Recalling also</w:t>
      </w:r>
      <w:r w:rsidRPr="00DE7028">
        <w:t xml:space="preserve"> that the Human Rights Council, in that same resolution, also requested the Advisory Committee, when preparing the above-mentioned study, to seek the views and inputs from, and to take into account the relevant work already done by, stakeholders, including Member States, international and regional organizations, </w:t>
      </w:r>
      <w:r>
        <w:t xml:space="preserve">the </w:t>
      </w:r>
      <w:r w:rsidRPr="00DE7028">
        <w:t>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 and other relevant stakeholders,</w:t>
      </w:r>
    </w:p>
    <w:p w14:paraId="5099CDAA" w14:textId="310BB7E3" w:rsidR="0017398D" w:rsidRDefault="0017398D" w:rsidP="0017398D">
      <w:pPr>
        <w:spacing w:after="120"/>
        <w:ind w:left="1134" w:right="1134" w:firstLine="567"/>
        <w:jc w:val="both"/>
      </w:pPr>
      <w:r w:rsidRPr="00761951">
        <w:t>1.</w:t>
      </w:r>
      <w:r w:rsidRPr="00761951">
        <w:tab/>
      </w:r>
      <w:r w:rsidRPr="00761951">
        <w:rPr>
          <w:i/>
          <w:iCs/>
        </w:rPr>
        <w:t>Designates</w:t>
      </w:r>
      <w:r w:rsidRPr="00761951">
        <w:t xml:space="preserve"> the Advisory Committee members Nurah Alamro, Noor Al-</w:t>
      </w:r>
      <w:proofErr w:type="spellStart"/>
      <w:r w:rsidRPr="00761951">
        <w:t>Jehani</w:t>
      </w:r>
      <w:proofErr w:type="spellEnd"/>
      <w:r w:rsidRPr="00761951">
        <w:t xml:space="preserve">, Buhm-Suk Baek, Milena Costas Trascasas, Jewel Major, Ajai Malhotra, Vasilka Sancin, Patrycja Sasnal, </w:t>
      </w:r>
      <w:proofErr w:type="spellStart"/>
      <w:r w:rsidRPr="00761951">
        <w:t>Dheerujlall</w:t>
      </w:r>
      <w:proofErr w:type="spellEnd"/>
      <w:r w:rsidRPr="00761951">
        <w:t xml:space="preserve"> </w:t>
      </w:r>
      <w:proofErr w:type="spellStart"/>
      <w:r w:rsidRPr="00761951">
        <w:t>Seetulsingh</w:t>
      </w:r>
      <w:proofErr w:type="spellEnd"/>
      <w:r w:rsidRPr="00761951">
        <w:t xml:space="preserve">, Vassilis Tzevelekos, Catherine Van de Heyning, Frans Viljoen and Yue Zhang as members of the drafting </w:t>
      </w:r>
      <w:proofErr w:type="gramStart"/>
      <w:r w:rsidRPr="00761951">
        <w:t>group;</w:t>
      </w:r>
      <w:proofErr w:type="gramEnd"/>
    </w:p>
    <w:p w14:paraId="3773DBE2" w14:textId="77777777" w:rsidR="0017398D" w:rsidRDefault="0017398D" w:rsidP="0017398D">
      <w:pPr>
        <w:spacing w:after="120"/>
        <w:ind w:left="1134" w:right="1134" w:firstLine="567"/>
        <w:jc w:val="both"/>
      </w:pPr>
      <w:r>
        <w:t xml:space="preserve">2. </w:t>
      </w:r>
      <w:r>
        <w:tab/>
      </w:r>
      <w:r w:rsidRPr="00D21943">
        <w:rPr>
          <w:i/>
          <w:iCs/>
        </w:rPr>
        <w:t>Notes</w:t>
      </w:r>
      <w:r>
        <w:t xml:space="preserve"> that the drafting group elected Vassilis Tzevelekos as Chair and Milena Costas Trascasas as </w:t>
      </w:r>
      <w:proofErr w:type="gramStart"/>
      <w:r>
        <w:t>Rapporteur;</w:t>
      </w:r>
      <w:proofErr w:type="gramEnd"/>
    </w:p>
    <w:p w14:paraId="72C740DE" w14:textId="77777777" w:rsidR="0017398D" w:rsidRDefault="0017398D" w:rsidP="0017398D">
      <w:pPr>
        <w:spacing w:after="120"/>
        <w:ind w:left="1134" w:right="1134" w:firstLine="567"/>
        <w:jc w:val="both"/>
      </w:pPr>
      <w:r>
        <w:t>3.</w:t>
      </w:r>
      <w:r>
        <w:tab/>
      </w:r>
      <w:r w:rsidRPr="00D21943">
        <w:rPr>
          <w:i/>
          <w:iCs/>
        </w:rPr>
        <w:t>Also notes</w:t>
      </w:r>
      <w:r>
        <w:t xml:space="preserve"> that the drafting group and the full Advisory Committee held meetings to discuss the </w:t>
      </w:r>
      <w:proofErr w:type="gramStart"/>
      <w:r>
        <w:t>topic;</w:t>
      </w:r>
      <w:proofErr w:type="gramEnd"/>
      <w:r>
        <w:t xml:space="preserve"> </w:t>
      </w:r>
    </w:p>
    <w:p w14:paraId="611087B2" w14:textId="510FA917" w:rsidR="0017398D" w:rsidRPr="00761951" w:rsidRDefault="0017398D" w:rsidP="0017398D">
      <w:pPr>
        <w:spacing w:after="120"/>
        <w:ind w:left="1134" w:right="1134" w:firstLine="567"/>
        <w:jc w:val="both"/>
      </w:pPr>
      <w:r w:rsidRPr="00033214">
        <w:lastRenderedPageBreak/>
        <w:t>4.</w:t>
      </w:r>
      <w:r w:rsidRPr="00033214">
        <w:tab/>
      </w:r>
      <w:r w:rsidRPr="00033214">
        <w:rPr>
          <w:i/>
          <w:iCs/>
        </w:rPr>
        <w:t>Welcomes</w:t>
      </w:r>
      <w:r w:rsidRPr="00033214">
        <w:t xml:space="preserve"> the active participation </w:t>
      </w:r>
      <w:r w:rsidRPr="00D65282">
        <w:t>of panellists, Member States and civil society organizations in the discussion and the very rich exchange of views, and notes that the discussion provided valuable input that will assist</w:t>
      </w:r>
      <w:r w:rsidRPr="00033214">
        <w:t xml:space="preserve"> the drafting group in its </w:t>
      </w:r>
      <w:proofErr w:type="gramStart"/>
      <w:r>
        <w:t>work</w:t>
      </w:r>
      <w:r w:rsidRPr="00033214">
        <w:t>;</w:t>
      </w:r>
      <w:proofErr w:type="gramEnd"/>
    </w:p>
    <w:p w14:paraId="07F62BBB" w14:textId="218BF512" w:rsidR="008A3270" w:rsidRDefault="008A3270" w:rsidP="008A3270">
      <w:pPr>
        <w:spacing w:after="120"/>
        <w:ind w:left="1134" w:right="1134" w:firstLine="567"/>
        <w:jc w:val="both"/>
      </w:pPr>
      <w:r w:rsidRPr="000026EA">
        <w:t>5.</w:t>
      </w:r>
      <w:r w:rsidRPr="000026EA">
        <w:tab/>
      </w:r>
      <w:r w:rsidRPr="000026EA">
        <w:rPr>
          <w:i/>
          <w:iCs/>
        </w:rPr>
        <w:t>Decides</w:t>
      </w:r>
      <w:r w:rsidRPr="000026EA">
        <w:t xml:space="preserve"> to seek </w:t>
      </w:r>
      <w:r>
        <w:t>the views of and inputs</w:t>
      </w:r>
      <w:r w:rsidRPr="000026EA">
        <w:t xml:space="preserve"> </w:t>
      </w:r>
      <w:r>
        <w:t>from</w:t>
      </w:r>
      <w:r w:rsidRPr="000026EA">
        <w:t xml:space="preserve"> stakeholders,</w:t>
      </w:r>
      <w:r>
        <w:t xml:space="preserve"> including Member States, international and regional organizations, the Office of the United Nations High Commissioner for Human Rights, the special procedures of the Human Rights Council, the treaty bodies, other relevant United Nations agencies, funds and programmes within their respective mandates, national human rights institutions, civil society, the private sector, medical and technical communities, academic institutions</w:t>
      </w:r>
      <w:r w:rsidRPr="00F04979">
        <w:t xml:space="preserve"> and other relevant stakeholders</w:t>
      </w:r>
      <w:r>
        <w:t>;</w:t>
      </w:r>
    </w:p>
    <w:p w14:paraId="09F84F7F" w14:textId="1145757B" w:rsidR="008A3270" w:rsidRPr="00E4146C" w:rsidRDefault="008A3270" w:rsidP="008A3270">
      <w:pPr>
        <w:spacing w:after="120"/>
        <w:ind w:left="1134" w:right="1134" w:firstLine="567"/>
        <w:jc w:val="both"/>
      </w:pPr>
      <w:r w:rsidRPr="00E4146C">
        <w:t>6.</w:t>
      </w:r>
      <w:r w:rsidRPr="00E4146C">
        <w:tab/>
      </w:r>
      <w:r w:rsidRPr="00E4146C">
        <w:rPr>
          <w:i/>
          <w:iCs/>
        </w:rPr>
        <w:t>Requests</w:t>
      </w:r>
      <w:r w:rsidRPr="00E4146C">
        <w:t xml:space="preserve"> the drafting group to </w:t>
      </w:r>
      <w:r w:rsidRPr="008454C4">
        <w:t>submit a preliminary draft of the report</w:t>
      </w:r>
      <w:r w:rsidRPr="00E4146C">
        <w:t xml:space="preserve"> to the Advisory Committee at its thirtieth session, taking into account the discussions held at the current </w:t>
      </w:r>
      <w:proofErr w:type="gramStart"/>
      <w:r w:rsidRPr="00E4146C">
        <w:t>session</w:t>
      </w:r>
      <w:r>
        <w:t>;</w:t>
      </w:r>
      <w:proofErr w:type="gramEnd"/>
    </w:p>
    <w:p w14:paraId="46927574" w14:textId="77777777" w:rsidR="0017398D" w:rsidRDefault="0017398D" w:rsidP="0017398D">
      <w:pPr>
        <w:spacing w:after="120"/>
        <w:ind w:left="1134" w:right="1134" w:firstLine="567"/>
        <w:jc w:val="both"/>
      </w:pPr>
      <w:r w:rsidRPr="00E4146C">
        <w:t>7.</w:t>
      </w:r>
      <w:r w:rsidRPr="00E4146C">
        <w:tab/>
      </w:r>
      <w:r w:rsidRPr="00E4146C">
        <w:rPr>
          <w:i/>
          <w:iCs/>
        </w:rPr>
        <w:t>Encourages</w:t>
      </w:r>
      <w:r w:rsidRPr="00E4146C">
        <w:t xml:space="preserve"> stakeholders to continue to contribute to the work already under way.</w:t>
      </w:r>
    </w:p>
    <w:p w14:paraId="7BB0C2F8" w14:textId="77777777" w:rsidR="0017398D" w:rsidRPr="009E0303" w:rsidRDefault="0017398D" w:rsidP="0017398D">
      <w:pPr>
        <w:spacing w:after="120"/>
        <w:ind w:left="1134" w:right="1134" w:firstLine="567"/>
        <w:jc w:val="right"/>
        <w:rPr>
          <w:i/>
          <w:iCs/>
        </w:rPr>
      </w:pPr>
      <w:r w:rsidRPr="009E0303">
        <w:rPr>
          <w:i/>
          <w:iCs/>
        </w:rPr>
        <w:t>6th meeting</w:t>
      </w:r>
      <w:r>
        <w:rPr>
          <w:i/>
          <w:iCs/>
        </w:rPr>
        <w:br/>
      </w:r>
      <w:r w:rsidRPr="009E0303">
        <w:rPr>
          <w:i/>
          <w:iCs/>
        </w:rPr>
        <w:t xml:space="preserve">24 February 2023 </w:t>
      </w:r>
    </w:p>
    <w:p w14:paraId="4734B082" w14:textId="77777777" w:rsidR="0017398D" w:rsidRDefault="0017398D" w:rsidP="0017398D">
      <w:pPr>
        <w:ind w:left="567" w:firstLine="567"/>
      </w:pPr>
    </w:p>
    <w:p w14:paraId="4B64545A" w14:textId="77777777" w:rsidR="0017398D" w:rsidRDefault="0017398D" w:rsidP="0017398D">
      <w:pPr>
        <w:ind w:left="567" w:firstLine="567"/>
      </w:pPr>
      <w:r>
        <w:t>[Adopted as orally revised without a vote.]</w:t>
      </w:r>
    </w:p>
    <w:p w14:paraId="6304D477" w14:textId="77777777" w:rsidR="0017398D" w:rsidRDefault="0017398D" w:rsidP="0017398D">
      <w:pPr>
        <w:pStyle w:val="H1G"/>
      </w:pPr>
      <w:r w:rsidRPr="00852600">
        <w:tab/>
        <w:t>2</w:t>
      </w:r>
      <w:r>
        <w:t>9</w:t>
      </w:r>
      <w:r w:rsidRPr="00852600">
        <w:t>/</w:t>
      </w:r>
      <w:r>
        <w:t>4</w:t>
      </w:r>
      <w:r w:rsidRPr="00852600">
        <w:t>.</w:t>
      </w:r>
      <w:r w:rsidRPr="00852600">
        <w:tab/>
      </w:r>
      <w:r w:rsidRPr="007818C7">
        <w:t>Human rights implications of new and emerging technologies in the military domain</w:t>
      </w:r>
    </w:p>
    <w:p w14:paraId="4B57B5EB" w14:textId="77777777" w:rsidR="0017398D" w:rsidRPr="007818C7" w:rsidRDefault="0017398D" w:rsidP="0017398D">
      <w:pPr>
        <w:spacing w:after="120"/>
        <w:ind w:left="1134" w:right="1134" w:firstLine="567"/>
        <w:jc w:val="both"/>
      </w:pPr>
      <w:r>
        <w:tab/>
      </w:r>
      <w:r w:rsidRPr="007818C7">
        <w:rPr>
          <w:i/>
        </w:rPr>
        <w:t>The Human Rights Council Advisory Committee</w:t>
      </w:r>
      <w:r w:rsidRPr="007818C7">
        <w:t>,</w:t>
      </w:r>
    </w:p>
    <w:p w14:paraId="7EEAC64B" w14:textId="58ECDD6D" w:rsidR="0017398D" w:rsidRPr="007818C7" w:rsidRDefault="0017398D" w:rsidP="0017398D">
      <w:pPr>
        <w:spacing w:after="120"/>
        <w:ind w:left="1134" w:right="1134" w:firstLine="567"/>
        <w:jc w:val="both"/>
      </w:pPr>
      <w:r w:rsidRPr="007818C7">
        <w:rPr>
          <w:i/>
          <w:iCs/>
        </w:rPr>
        <w:t xml:space="preserve">Recalling </w:t>
      </w:r>
      <w:r w:rsidRPr="007818C7">
        <w:t>Human Rights Council resolution 51/22</w:t>
      </w:r>
      <w:r w:rsidR="00184205">
        <w:t xml:space="preserve"> of 7 October 2022</w:t>
      </w:r>
      <w:r w:rsidRPr="007818C7">
        <w:t xml:space="preserve">, </w:t>
      </w:r>
      <w:r>
        <w:t xml:space="preserve">in which the Council </w:t>
      </w:r>
      <w:r w:rsidRPr="007818C7">
        <w:t xml:space="preserve">requested the Advisory Committee to prepare a study examining the human rights implications of new and emerging technologies in the military domain, while </w:t>
      </w:r>
      <w:proofErr w:type="gramStart"/>
      <w:r w:rsidRPr="007818C7">
        <w:t>taking into account</w:t>
      </w:r>
      <w:proofErr w:type="gramEnd"/>
      <w:r w:rsidRPr="007818C7">
        <w:t xml:space="preserve"> ongoing discussions within the United Nations system, and to present the study to the Council at its sixtieth session,</w:t>
      </w:r>
    </w:p>
    <w:p w14:paraId="0FC627DB" w14:textId="77777777" w:rsidR="0017398D" w:rsidRDefault="0017398D" w:rsidP="0017398D">
      <w:pPr>
        <w:spacing w:after="120"/>
        <w:ind w:left="1134" w:right="1134" w:firstLine="567"/>
        <w:jc w:val="both"/>
        <w:rPr>
          <w:i/>
          <w:iCs/>
        </w:rPr>
      </w:pPr>
      <w:r w:rsidRPr="007818C7">
        <w:rPr>
          <w:i/>
          <w:iCs/>
        </w:rPr>
        <w:t>Recalling also</w:t>
      </w:r>
      <w:r w:rsidRPr="007818C7">
        <w:t xml:space="preserve"> that the Human Rights Council, in that same resolution, also requested the Advisory Committee</w:t>
      </w:r>
      <w:r>
        <w:t xml:space="preserve"> </w:t>
      </w:r>
      <w:r w:rsidRPr="007818C7">
        <w:t>to seek the views of and inputs from, and to take into account relevant work already done by, stakeholders, including States, United Nations agencies, entities, funds and programmes within their respective mandates, international and regional organizations,</w:t>
      </w:r>
      <w:r>
        <w:t xml:space="preserve"> the</w:t>
      </w:r>
      <w:r w:rsidRPr="007818C7">
        <w:t xml:space="preserve"> O</w:t>
      </w:r>
      <w:r>
        <w:t>ffice of the United Nations High Commissioner for Human Rights,</w:t>
      </w:r>
      <w:r w:rsidRPr="007818C7">
        <w:t xml:space="preserve"> the special procedures of the Council, the treaty bodies, national human rights institutions, civil society, the private sector, academic institutions, multi-stakeholder initiatives and other relevant stakeholders, when preparing the above-mentioned study</w:t>
      </w:r>
      <w:r>
        <w:t>,</w:t>
      </w:r>
    </w:p>
    <w:p w14:paraId="2FF8DC95" w14:textId="2DC21E09" w:rsidR="008A3270" w:rsidRPr="009F2C88" w:rsidRDefault="008A3270" w:rsidP="008A3270">
      <w:pPr>
        <w:spacing w:after="120"/>
        <w:ind w:left="1134" w:right="1134" w:firstLine="567"/>
        <w:jc w:val="both"/>
      </w:pPr>
      <w:r w:rsidRPr="009F2C88">
        <w:t>1.</w:t>
      </w:r>
      <w:r w:rsidRPr="009F2C88">
        <w:tab/>
      </w:r>
      <w:r w:rsidRPr="009F2C88">
        <w:rPr>
          <w:i/>
          <w:iCs/>
        </w:rPr>
        <w:t>Designates</w:t>
      </w:r>
      <w:r w:rsidRPr="009F2C88">
        <w:t xml:space="preserve"> the Advisory Committee members Buhm-Suk Baek, Nadia Amal Bernoussi, Aldo de Campos Costa,</w:t>
      </w:r>
      <w:r>
        <w:t xml:space="preserve"> </w:t>
      </w:r>
      <w:r w:rsidR="00B2798C">
        <w:t>Milena Costas Trascasas,</w:t>
      </w:r>
      <w:r w:rsidRPr="009F2C88">
        <w:t xml:space="preserve"> Jewel Major, Ajai Malhotra, Javier Palummo, Vasilka Sancin, Vassilis Tzevelekos, Catherine Van de </w:t>
      </w:r>
      <w:r w:rsidRPr="000B0E95">
        <w:t>Heyning, Frans Viljoen and</w:t>
      </w:r>
      <w:r w:rsidRPr="009F2C88">
        <w:t xml:space="preserve"> Yue Zhang as members of the drafting </w:t>
      </w:r>
      <w:proofErr w:type="gramStart"/>
      <w:r w:rsidRPr="009F2C88">
        <w:t>group;</w:t>
      </w:r>
      <w:proofErr w:type="gramEnd"/>
    </w:p>
    <w:p w14:paraId="031C964A" w14:textId="3BF73E7A" w:rsidR="0017398D" w:rsidRDefault="0017398D" w:rsidP="0017398D">
      <w:pPr>
        <w:spacing w:after="120"/>
        <w:ind w:left="1134" w:right="1134" w:firstLine="567"/>
        <w:jc w:val="both"/>
      </w:pPr>
      <w:r w:rsidRPr="009F2C88">
        <w:t>2.</w:t>
      </w:r>
      <w:r w:rsidRPr="009F2C88">
        <w:tab/>
      </w:r>
      <w:r w:rsidRPr="009F2C88">
        <w:rPr>
          <w:i/>
          <w:iCs/>
        </w:rPr>
        <w:t>Notes</w:t>
      </w:r>
      <w:r w:rsidRPr="009F2C88">
        <w:t xml:space="preserve"> that the drafting group elected </w:t>
      </w:r>
      <w:r w:rsidRPr="0056499C">
        <w:t xml:space="preserve">Buhm-Suk Baek </w:t>
      </w:r>
      <w:r w:rsidRPr="009F2C88">
        <w:t xml:space="preserve">as Chair and </w:t>
      </w:r>
      <w:r>
        <w:t>Javier</w:t>
      </w:r>
      <w:r w:rsidRPr="009F2C88">
        <w:t xml:space="preserve"> Palummo as </w:t>
      </w:r>
      <w:proofErr w:type="gramStart"/>
      <w:r w:rsidRPr="009F2C88">
        <w:t>Rapporteur;</w:t>
      </w:r>
      <w:proofErr w:type="gramEnd"/>
    </w:p>
    <w:p w14:paraId="7ABE4D00" w14:textId="77777777" w:rsidR="0017398D" w:rsidRDefault="0017398D" w:rsidP="0017398D">
      <w:pPr>
        <w:spacing w:after="120"/>
        <w:ind w:left="1134" w:right="1134" w:firstLine="567"/>
        <w:jc w:val="both"/>
      </w:pPr>
      <w:r>
        <w:t>3.</w:t>
      </w:r>
      <w:r>
        <w:tab/>
      </w:r>
      <w:r w:rsidRPr="00D21943">
        <w:rPr>
          <w:i/>
          <w:iCs/>
        </w:rPr>
        <w:t>Also notes</w:t>
      </w:r>
      <w:r>
        <w:t xml:space="preserve"> that the drafting group and the full Advisory Committee held meetings to discuss the </w:t>
      </w:r>
      <w:proofErr w:type="gramStart"/>
      <w:r>
        <w:t>topic;</w:t>
      </w:r>
      <w:proofErr w:type="gramEnd"/>
      <w:r>
        <w:t xml:space="preserve"> </w:t>
      </w:r>
    </w:p>
    <w:p w14:paraId="29C48196" w14:textId="79D7D5CF" w:rsidR="008A3270" w:rsidRPr="00761951" w:rsidRDefault="008A3270" w:rsidP="008A3270">
      <w:pPr>
        <w:spacing w:after="120"/>
        <w:ind w:left="1134" w:right="1134" w:firstLine="567"/>
        <w:jc w:val="both"/>
      </w:pPr>
      <w:r w:rsidRPr="00986DD3">
        <w:t>4.</w:t>
      </w:r>
      <w:r w:rsidRPr="00986DD3">
        <w:tab/>
      </w:r>
      <w:r w:rsidRPr="00B83571">
        <w:rPr>
          <w:i/>
          <w:iCs/>
        </w:rPr>
        <w:t>Welcomes</w:t>
      </w:r>
      <w:r w:rsidRPr="00986DD3">
        <w:t xml:space="preserve"> the participation of </w:t>
      </w:r>
      <w:r>
        <w:t>panellists</w:t>
      </w:r>
      <w:r w:rsidRPr="00986DD3">
        <w:t xml:space="preserve"> in the discussion and notes that the discussion provided valuable input that will assist the drafting group in its </w:t>
      </w:r>
      <w:proofErr w:type="gramStart"/>
      <w:r>
        <w:t>work</w:t>
      </w:r>
      <w:r w:rsidRPr="00986DD3">
        <w:t>;</w:t>
      </w:r>
      <w:proofErr w:type="gramEnd"/>
    </w:p>
    <w:p w14:paraId="2E590569" w14:textId="2FAFE672" w:rsidR="0017398D" w:rsidRDefault="0017398D" w:rsidP="0017398D">
      <w:pPr>
        <w:spacing w:after="120"/>
        <w:ind w:left="1134" w:right="1134" w:firstLine="567"/>
        <w:jc w:val="both"/>
      </w:pPr>
      <w:r w:rsidRPr="000026EA">
        <w:t>5.</w:t>
      </w:r>
      <w:r w:rsidRPr="000026EA">
        <w:tab/>
      </w:r>
      <w:r>
        <w:rPr>
          <w:i/>
          <w:iCs/>
        </w:rPr>
        <w:t>Requests</w:t>
      </w:r>
      <w:r w:rsidRPr="000026EA">
        <w:t xml:space="preserve"> </w:t>
      </w:r>
      <w:r>
        <w:t xml:space="preserve">the drafting group to prepare a draft questionnaire </w:t>
      </w:r>
      <w:r w:rsidRPr="000026EA">
        <w:t xml:space="preserve">to seek </w:t>
      </w:r>
      <w:r>
        <w:t xml:space="preserve">the views of and </w:t>
      </w:r>
      <w:r w:rsidRPr="000026EA">
        <w:t>input</w:t>
      </w:r>
      <w:r>
        <w:t xml:space="preserve">s from stakeholders, including States, United Nations agencies, entities, funds and programmes within their respective mandates, international and regional organizations, the Office of the United Nations High Commissioner for Human Rights, the special procedures of the Human Rights Council, the treaty bodies, national human rights institutions, civil society, the private sector, academic institutions, multi-stakeholder </w:t>
      </w:r>
      <w:r>
        <w:lastRenderedPageBreak/>
        <w:t>initiatives and other</w:t>
      </w:r>
      <w:r w:rsidRPr="00F30407">
        <w:t xml:space="preserve"> relevant stakeholders</w:t>
      </w:r>
      <w:r>
        <w:t>, to be considered by the Advisory Committee at its thirtieth session and be sent thereafter;</w:t>
      </w:r>
    </w:p>
    <w:p w14:paraId="28314A36" w14:textId="6832632D" w:rsidR="0017398D" w:rsidRPr="00E4146C" w:rsidRDefault="0017398D" w:rsidP="0017398D">
      <w:pPr>
        <w:spacing w:after="120"/>
        <w:ind w:left="1134" w:right="1134" w:firstLine="567"/>
        <w:jc w:val="both"/>
      </w:pPr>
      <w:r w:rsidRPr="00E4146C">
        <w:t>6.</w:t>
      </w:r>
      <w:r w:rsidRPr="00E4146C">
        <w:tab/>
      </w:r>
      <w:r w:rsidR="00184205">
        <w:rPr>
          <w:i/>
          <w:iCs/>
        </w:rPr>
        <w:t>Also r</w:t>
      </w:r>
      <w:r w:rsidRPr="00E4146C">
        <w:rPr>
          <w:i/>
          <w:iCs/>
        </w:rPr>
        <w:t>equests</w:t>
      </w:r>
      <w:r w:rsidRPr="00E4146C">
        <w:t xml:space="preserve"> the drafting group to </w:t>
      </w:r>
      <w:r w:rsidRPr="009051E1">
        <w:t>submit an outline of the report</w:t>
      </w:r>
      <w:r w:rsidRPr="00E4146C">
        <w:t xml:space="preserve"> to the Advisory Committee at its thirtieth session, taking into account the discussions held at the current </w:t>
      </w:r>
      <w:proofErr w:type="gramStart"/>
      <w:r w:rsidRPr="00E4146C">
        <w:t>session;</w:t>
      </w:r>
      <w:proofErr w:type="gramEnd"/>
    </w:p>
    <w:p w14:paraId="05F8D4E2" w14:textId="77777777" w:rsidR="0017398D" w:rsidRDefault="0017398D" w:rsidP="0017398D">
      <w:pPr>
        <w:spacing w:after="120"/>
        <w:ind w:left="1134" w:right="1134" w:firstLine="567"/>
        <w:jc w:val="both"/>
      </w:pPr>
      <w:r w:rsidRPr="00E4146C">
        <w:t>7.</w:t>
      </w:r>
      <w:r w:rsidRPr="00E4146C">
        <w:tab/>
      </w:r>
      <w:r w:rsidRPr="00E4146C">
        <w:rPr>
          <w:i/>
          <w:iCs/>
        </w:rPr>
        <w:t>Encourages</w:t>
      </w:r>
      <w:r w:rsidRPr="00E4146C">
        <w:t xml:space="preserve"> stakeholders to continue to contribute to the work already under way.</w:t>
      </w:r>
    </w:p>
    <w:p w14:paraId="360B9EB8" w14:textId="77777777" w:rsidR="0017398D" w:rsidRPr="009E0303" w:rsidRDefault="0017398D" w:rsidP="0017398D">
      <w:pPr>
        <w:spacing w:after="120"/>
        <w:ind w:left="1134" w:right="1134" w:firstLine="567"/>
        <w:jc w:val="right"/>
        <w:rPr>
          <w:i/>
          <w:iCs/>
        </w:rPr>
      </w:pPr>
      <w:r w:rsidRPr="009E0303">
        <w:rPr>
          <w:i/>
          <w:iCs/>
        </w:rPr>
        <w:t>6th meeting</w:t>
      </w:r>
      <w:r>
        <w:rPr>
          <w:i/>
          <w:iCs/>
        </w:rPr>
        <w:br/>
      </w:r>
      <w:r w:rsidRPr="009E0303">
        <w:rPr>
          <w:i/>
          <w:iCs/>
        </w:rPr>
        <w:t xml:space="preserve">24 February 2023 </w:t>
      </w:r>
    </w:p>
    <w:p w14:paraId="76D4D0A8" w14:textId="77777777" w:rsidR="0017398D" w:rsidRDefault="0017398D" w:rsidP="0017398D">
      <w:pPr>
        <w:ind w:left="567" w:firstLine="567"/>
      </w:pPr>
    </w:p>
    <w:p w14:paraId="5D55B8BD" w14:textId="77777777" w:rsidR="0017398D" w:rsidRPr="00550D9B" w:rsidRDefault="0017398D" w:rsidP="0017398D">
      <w:pPr>
        <w:ind w:left="567" w:firstLine="567"/>
      </w:pPr>
      <w:r>
        <w:t>[Adopted as orally revised without a vote.]</w:t>
      </w:r>
      <w:r>
        <w:tab/>
      </w:r>
      <w:r>
        <w:tab/>
      </w:r>
    </w:p>
    <w:p w14:paraId="3C9D004E" w14:textId="2E7E7802" w:rsidR="0017398D" w:rsidRDefault="0017398D" w:rsidP="0017398D">
      <w:pPr>
        <w:pStyle w:val="H1G"/>
      </w:pPr>
      <w:r w:rsidRPr="00852600">
        <w:tab/>
        <w:t>2</w:t>
      </w:r>
      <w:r>
        <w:t>9</w:t>
      </w:r>
      <w:r w:rsidRPr="00852600">
        <w:t>/</w:t>
      </w:r>
      <w:r>
        <w:t>5</w:t>
      </w:r>
      <w:r w:rsidRPr="00852600">
        <w:t>.</w:t>
      </w:r>
      <w:r w:rsidRPr="00852600">
        <w:tab/>
      </w:r>
      <w:r w:rsidR="00B2798C" w:rsidRPr="00852600">
        <w:t>Research proposals and reflection paper</w:t>
      </w:r>
    </w:p>
    <w:p w14:paraId="6E217B69" w14:textId="77777777" w:rsidR="0017398D" w:rsidRPr="00886EDE" w:rsidRDefault="0017398D" w:rsidP="0017398D">
      <w:pPr>
        <w:spacing w:after="120"/>
        <w:ind w:left="1134" w:right="1134" w:firstLine="567"/>
        <w:jc w:val="both"/>
      </w:pPr>
      <w:r>
        <w:tab/>
      </w:r>
      <w:r w:rsidRPr="00886EDE">
        <w:rPr>
          <w:i/>
        </w:rPr>
        <w:t>The Human Rights Council Advisory Committee</w:t>
      </w:r>
      <w:r w:rsidRPr="00886EDE">
        <w:t>,</w:t>
      </w:r>
    </w:p>
    <w:p w14:paraId="15886B80" w14:textId="77777777" w:rsidR="0017398D" w:rsidRDefault="0017398D" w:rsidP="0017398D">
      <w:pPr>
        <w:spacing w:after="120"/>
        <w:ind w:left="1134" w:right="1134" w:firstLine="567"/>
        <w:jc w:val="both"/>
      </w:pPr>
      <w:r w:rsidRPr="00C357EC">
        <w:rPr>
          <w:i/>
          <w:iCs/>
        </w:rPr>
        <w:t>Recalling</w:t>
      </w:r>
      <w:r w:rsidRPr="00C357EC">
        <w:t xml:space="preserve"> paragraph 77 of the annex to Human Rights Council resolution 5/1</w:t>
      </w:r>
      <w:r w:rsidRPr="009C1435">
        <w:t xml:space="preserve"> </w:t>
      </w:r>
      <w:r w:rsidRPr="00C357EC">
        <w:t xml:space="preserve">of 18 June 2007 </w:t>
      </w:r>
      <w:r>
        <w:t>and</w:t>
      </w:r>
      <w:r w:rsidRPr="00C357EC">
        <w:t xml:space="preserve"> </w:t>
      </w:r>
      <w:r>
        <w:t xml:space="preserve">Council </w:t>
      </w:r>
      <w:r w:rsidRPr="00C357EC">
        <w:t>resolution 16/21 of 25 March 2011,</w:t>
      </w:r>
    </w:p>
    <w:p w14:paraId="2D90C6D2" w14:textId="77777777" w:rsidR="0017398D" w:rsidRDefault="0017398D" w:rsidP="0017398D">
      <w:pPr>
        <w:spacing w:after="120"/>
        <w:ind w:left="1134" w:right="1134" w:firstLine="567"/>
        <w:jc w:val="both"/>
      </w:pPr>
      <w:r w:rsidRPr="000B600F">
        <w:rPr>
          <w:i/>
        </w:rPr>
        <w:t xml:space="preserve">Having considered </w:t>
      </w:r>
      <w:r w:rsidRPr="00CB244B">
        <w:t xml:space="preserve">the research proposals </w:t>
      </w:r>
      <w:r>
        <w:t xml:space="preserve">and a reflection paper </w:t>
      </w:r>
      <w:r w:rsidRPr="00CB244B">
        <w:t>presented</w:t>
      </w:r>
      <w:r w:rsidRPr="006D3032">
        <w:t xml:space="preserve"> by members of the Advisory Committee at its current session</w:t>
      </w:r>
      <w:r>
        <w:t xml:space="preserve"> in the context of its discussions on </w:t>
      </w:r>
      <w:r w:rsidRPr="006D3032">
        <w:t xml:space="preserve">new priorities and potential research proposals </w:t>
      </w:r>
      <w:r>
        <w:t xml:space="preserve">to </w:t>
      </w:r>
      <w:r w:rsidRPr="00D74E6D">
        <w:t>be submitted to the Human Rights Council for its consideration,</w:t>
      </w:r>
    </w:p>
    <w:p w14:paraId="26283E68" w14:textId="77777777" w:rsidR="0017398D" w:rsidRPr="00C357EC" w:rsidRDefault="0017398D" w:rsidP="0017398D">
      <w:pPr>
        <w:pStyle w:val="SingleTxtG"/>
        <w:ind w:firstLine="567"/>
      </w:pPr>
      <w:r w:rsidRPr="00CB244B">
        <w:t>1.</w:t>
      </w:r>
      <w:r w:rsidRPr="00CB244B">
        <w:tab/>
      </w:r>
      <w:r w:rsidRPr="00CB244B">
        <w:rPr>
          <w:i/>
        </w:rPr>
        <w:t>Decides</w:t>
      </w:r>
      <w:r w:rsidRPr="00CB244B">
        <w:t xml:space="preserve"> to submit for consideration of and approval by the Human Rights Council the following research proposals:</w:t>
      </w:r>
    </w:p>
    <w:p w14:paraId="70EEE6A2" w14:textId="77777777" w:rsidR="0017398D" w:rsidRPr="0066618F" w:rsidRDefault="0017398D" w:rsidP="0017398D">
      <w:pPr>
        <w:spacing w:after="120"/>
        <w:ind w:left="1134" w:right="1134" w:firstLine="567"/>
        <w:jc w:val="both"/>
      </w:pPr>
      <w:r w:rsidRPr="0066618F">
        <w:t>(</w:t>
      </w:r>
      <w:r w:rsidRPr="00B83571">
        <w:t>a</w:t>
      </w:r>
      <w:r w:rsidRPr="0066618F">
        <w:t>)</w:t>
      </w:r>
      <w:r w:rsidRPr="0066618F">
        <w:tab/>
        <w:t xml:space="preserve">Rights of the child and climate </w:t>
      </w:r>
      <w:proofErr w:type="gramStart"/>
      <w:r w:rsidRPr="0066618F">
        <w:t>change;</w:t>
      </w:r>
      <w:proofErr w:type="gramEnd"/>
      <w:r w:rsidRPr="0066618F">
        <w:t xml:space="preserve"> </w:t>
      </w:r>
    </w:p>
    <w:p w14:paraId="1812C04D" w14:textId="7013B4A6" w:rsidR="0017398D" w:rsidRPr="0066618F" w:rsidRDefault="0017398D" w:rsidP="0017398D">
      <w:pPr>
        <w:spacing w:after="120"/>
        <w:ind w:left="1134" w:right="1134" w:firstLine="567"/>
        <w:jc w:val="both"/>
      </w:pPr>
      <w:r w:rsidRPr="0066618F">
        <w:t>(</w:t>
      </w:r>
      <w:r w:rsidRPr="00B83571">
        <w:t>b</w:t>
      </w:r>
      <w:r w:rsidRPr="0066618F">
        <w:t>)</w:t>
      </w:r>
      <w:r w:rsidRPr="0066618F">
        <w:tab/>
      </w:r>
      <w:r w:rsidR="0066618F" w:rsidRPr="007C207D">
        <w:t>A h</w:t>
      </w:r>
      <w:r w:rsidRPr="007C207D">
        <w:t>uman</w:t>
      </w:r>
      <w:r w:rsidRPr="0066618F">
        <w:t xml:space="preserve"> rights-based approach to addressing gendered </w:t>
      </w:r>
      <w:proofErr w:type="gramStart"/>
      <w:r w:rsidRPr="0066618F">
        <w:t>cyberviolence;</w:t>
      </w:r>
      <w:proofErr w:type="gramEnd"/>
    </w:p>
    <w:p w14:paraId="22680FBC" w14:textId="3F063572" w:rsidR="0017398D" w:rsidRDefault="0017398D" w:rsidP="0017398D">
      <w:pPr>
        <w:spacing w:after="120"/>
        <w:ind w:left="1134" w:right="1134" w:firstLine="567"/>
        <w:jc w:val="both"/>
      </w:pPr>
      <w:r w:rsidRPr="00B83571">
        <w:t>(c)</w:t>
      </w:r>
      <w:r w:rsidRPr="008C2AEF">
        <w:rPr>
          <w:i/>
          <w:iCs/>
        </w:rPr>
        <w:tab/>
      </w:r>
      <w:r w:rsidR="0066618F">
        <w:t>The p</w:t>
      </w:r>
      <w:r w:rsidRPr="008C2AEF">
        <w:t>rotection of academic freedom and free flow of research;</w:t>
      </w:r>
      <w:r w:rsidRPr="00CB244B">
        <w:rPr>
          <w:rStyle w:val="FootnoteReference"/>
        </w:rPr>
        <w:footnoteReference w:id="5"/>
      </w:r>
    </w:p>
    <w:p w14:paraId="0D3056E6" w14:textId="77777777" w:rsidR="0017398D" w:rsidRDefault="0017398D" w:rsidP="0017398D">
      <w:pPr>
        <w:pStyle w:val="SingleTxtG"/>
        <w:ind w:firstLine="567"/>
      </w:pPr>
      <w:r w:rsidRPr="00B80009">
        <w:t>2.</w:t>
      </w:r>
      <w:r w:rsidRPr="00B80009">
        <w:tab/>
      </w:r>
      <w:r w:rsidRPr="00B80009">
        <w:rPr>
          <w:i/>
        </w:rPr>
        <w:t xml:space="preserve">Also decides </w:t>
      </w:r>
      <w:r w:rsidRPr="00B80009">
        <w:t xml:space="preserve">to include, pursuant to rule 17 of the Advisory Committee’s rules of procedure, the concept notes for the aforementioned research proposals in the annex to its report on its twenty-ninth </w:t>
      </w:r>
      <w:proofErr w:type="gramStart"/>
      <w:r w:rsidRPr="00B80009">
        <w:t>session</w:t>
      </w:r>
      <w:r>
        <w:t>;</w:t>
      </w:r>
      <w:proofErr w:type="gramEnd"/>
    </w:p>
    <w:p w14:paraId="1282607E" w14:textId="77777777" w:rsidR="0017398D" w:rsidRDefault="0017398D" w:rsidP="0017398D">
      <w:pPr>
        <w:pStyle w:val="SingleTxtG"/>
        <w:ind w:firstLine="567"/>
      </w:pPr>
      <w:r>
        <w:t>3.</w:t>
      </w:r>
      <w:r>
        <w:tab/>
      </w:r>
      <w:r>
        <w:rPr>
          <w:i/>
          <w:iCs/>
        </w:rPr>
        <w:t xml:space="preserve">Requests </w:t>
      </w:r>
      <w:r w:rsidRPr="000A71EF">
        <w:t>Buhm-Suk Baek</w:t>
      </w:r>
      <w:r>
        <w:t xml:space="preserve"> to prepare, </w:t>
      </w:r>
      <w:proofErr w:type="gramStart"/>
      <w:r>
        <w:t>on the basis of</w:t>
      </w:r>
      <w:proofErr w:type="gramEnd"/>
      <w:r>
        <w:t xml:space="preserve"> his reflection paper and taking into account the discussions held at the current session, a research proposal on the theme “</w:t>
      </w:r>
      <w:r w:rsidRPr="000A71EF">
        <w:t>Right to a remedy and reparation for victims of gross violations of international human rights law and serious violations of international humanitarian law</w:t>
      </w:r>
      <w:r>
        <w:t>”, for consideration at its thirtieth session.</w:t>
      </w:r>
    </w:p>
    <w:p w14:paraId="2EBC7853" w14:textId="56ACCE4E" w:rsidR="0017398D" w:rsidRDefault="0017398D" w:rsidP="0017398D">
      <w:pPr>
        <w:pStyle w:val="SingleTxtG"/>
        <w:ind w:firstLine="567"/>
        <w:jc w:val="right"/>
        <w:rPr>
          <w:i/>
          <w:iCs/>
        </w:rPr>
      </w:pPr>
      <w:r w:rsidRPr="009E0303">
        <w:rPr>
          <w:i/>
          <w:iCs/>
        </w:rPr>
        <w:t>6th meeting</w:t>
      </w:r>
      <w:r>
        <w:rPr>
          <w:i/>
          <w:iCs/>
        </w:rPr>
        <w:br/>
      </w:r>
      <w:r w:rsidRPr="009E0303">
        <w:rPr>
          <w:i/>
          <w:iCs/>
        </w:rPr>
        <w:t xml:space="preserve">24 February 2023 </w:t>
      </w:r>
    </w:p>
    <w:p w14:paraId="3E736306" w14:textId="77777777" w:rsidR="00906DF4" w:rsidRPr="009E0303" w:rsidRDefault="00906DF4" w:rsidP="0017398D">
      <w:pPr>
        <w:pStyle w:val="SingleTxtG"/>
        <w:ind w:firstLine="567"/>
        <w:jc w:val="right"/>
        <w:rPr>
          <w:i/>
          <w:iCs/>
        </w:rPr>
      </w:pPr>
    </w:p>
    <w:p w14:paraId="0F60C49F" w14:textId="77777777" w:rsidR="0017398D" w:rsidRPr="009E0303" w:rsidRDefault="0017398D" w:rsidP="0017398D">
      <w:r>
        <w:tab/>
      </w:r>
      <w:r>
        <w:tab/>
        <w:t>[Adopted without a vote.]</w:t>
      </w:r>
    </w:p>
    <w:p w14:paraId="5DF3A1CF" w14:textId="77777777" w:rsidR="00CE753C" w:rsidRPr="00852600" w:rsidRDefault="00CE753C" w:rsidP="00CE753C">
      <w:pPr>
        <w:pStyle w:val="HChG"/>
      </w:pPr>
      <w:r w:rsidRPr="00852600">
        <w:tab/>
      </w:r>
      <w:bookmarkStart w:id="12" w:name="_Toc523845313"/>
      <w:bookmarkStart w:id="13" w:name="_Toc523845382"/>
      <w:bookmarkStart w:id="14" w:name="_Toc524094539"/>
      <w:bookmarkStart w:id="15" w:name="_Toc4598596"/>
      <w:bookmarkStart w:id="16" w:name="_Toc36718651"/>
      <w:bookmarkStart w:id="17" w:name="_Toc36723873"/>
      <w:r w:rsidRPr="00852600">
        <w:t>II.</w:t>
      </w:r>
      <w:r w:rsidRPr="00852600">
        <w:tab/>
        <w:t>Adoption of the agenda and organization of work</w:t>
      </w:r>
      <w:bookmarkEnd w:id="12"/>
      <w:bookmarkEnd w:id="13"/>
      <w:bookmarkEnd w:id="14"/>
      <w:bookmarkEnd w:id="15"/>
      <w:bookmarkEnd w:id="16"/>
      <w:bookmarkEnd w:id="17"/>
    </w:p>
    <w:p w14:paraId="6693675A" w14:textId="77777777" w:rsidR="00CE753C" w:rsidRPr="00852600" w:rsidRDefault="00CE753C" w:rsidP="00CE753C">
      <w:pPr>
        <w:pStyle w:val="H1G"/>
      </w:pPr>
      <w:r w:rsidRPr="00852600">
        <w:tab/>
      </w:r>
      <w:bookmarkStart w:id="18" w:name="_Toc523845314"/>
      <w:bookmarkStart w:id="19" w:name="_Toc523845383"/>
      <w:bookmarkStart w:id="20" w:name="_Toc524094540"/>
      <w:bookmarkStart w:id="21" w:name="_Toc4598597"/>
      <w:bookmarkStart w:id="22" w:name="_Toc36718652"/>
      <w:bookmarkStart w:id="23" w:name="_Toc36723874"/>
      <w:r w:rsidRPr="00852600">
        <w:t>A.</w:t>
      </w:r>
      <w:r w:rsidRPr="00852600">
        <w:tab/>
        <w:t>Opening and duration of the session</w:t>
      </w:r>
      <w:bookmarkEnd w:id="18"/>
      <w:bookmarkEnd w:id="19"/>
      <w:bookmarkEnd w:id="20"/>
      <w:bookmarkEnd w:id="21"/>
      <w:bookmarkEnd w:id="22"/>
      <w:bookmarkEnd w:id="23"/>
    </w:p>
    <w:p w14:paraId="689719D1" w14:textId="77777777" w:rsidR="00BB1B3E" w:rsidRDefault="00CE753C" w:rsidP="00CE753C">
      <w:pPr>
        <w:pStyle w:val="SingleTxtG"/>
      </w:pPr>
      <w:r w:rsidRPr="00852600">
        <w:t>1.</w:t>
      </w:r>
      <w:r w:rsidRPr="00852600">
        <w:tab/>
        <w:t>The Human Rights Council Advisory Committee, established pursuant to Human Rights Council resolution 5/1 of 18 June 2007, held its twenty-</w:t>
      </w:r>
      <w:r w:rsidR="000C2EB7">
        <w:t>ninth</w:t>
      </w:r>
      <w:r w:rsidRPr="00852600">
        <w:t xml:space="preserve"> sessi</w:t>
      </w:r>
      <w:r w:rsidRPr="00731374">
        <w:t xml:space="preserve">on from </w:t>
      </w:r>
      <w:r w:rsidR="00736B64" w:rsidRPr="00731374">
        <w:t>2</w:t>
      </w:r>
      <w:r w:rsidR="000C2EB7">
        <w:t>0</w:t>
      </w:r>
      <w:r w:rsidR="00736B64" w:rsidRPr="00731374">
        <w:t xml:space="preserve"> to 2</w:t>
      </w:r>
      <w:r w:rsidR="000C2EB7">
        <w:t>4</w:t>
      </w:r>
      <w:r w:rsidR="00736B64" w:rsidRPr="00731374">
        <w:t xml:space="preserve"> February 202</w:t>
      </w:r>
      <w:r w:rsidR="00F1454A">
        <w:t>3</w:t>
      </w:r>
      <w:r w:rsidR="00736B64" w:rsidRPr="00731374">
        <w:t xml:space="preserve"> </w:t>
      </w:r>
      <w:r w:rsidRPr="00731374">
        <w:t>at the United Nations Office at Geneva. The Chair of the twenty-</w:t>
      </w:r>
      <w:r w:rsidR="000C2EB7">
        <w:t>eighth</w:t>
      </w:r>
      <w:r w:rsidRPr="00731374">
        <w:t xml:space="preserve"> session, </w:t>
      </w:r>
      <w:r w:rsidR="000C2EB7" w:rsidRPr="007F25C8">
        <w:rPr>
          <w:lang w:val="pt-BR"/>
        </w:rPr>
        <w:t>Patrycja Sasnal</w:t>
      </w:r>
      <w:r w:rsidRPr="00731374">
        <w:t>, opened the session</w:t>
      </w:r>
      <w:r w:rsidR="00BB1B3E">
        <w:t>.</w:t>
      </w:r>
    </w:p>
    <w:p w14:paraId="3FF0C9C7" w14:textId="740F353E" w:rsidR="00CE753C" w:rsidRPr="00731374" w:rsidRDefault="00BB1B3E" w:rsidP="00CE753C">
      <w:pPr>
        <w:pStyle w:val="SingleTxtG"/>
      </w:pPr>
      <w:r>
        <w:lastRenderedPageBreak/>
        <w:t>2.</w:t>
      </w:r>
      <w:r>
        <w:tab/>
        <w:t>At the 1st meeting, on 20 February 2023,</w:t>
      </w:r>
      <w:r w:rsidR="007C03E7">
        <w:t xml:space="preserve"> </w:t>
      </w:r>
      <w:r w:rsidR="00D21466" w:rsidRPr="00736809">
        <w:t>participants observed a minute of silence in memory of victims of human rights violations around the world</w:t>
      </w:r>
      <w:r w:rsidR="009E189C">
        <w:t>.</w:t>
      </w:r>
    </w:p>
    <w:p w14:paraId="1379A838" w14:textId="773807B6" w:rsidR="00CE753C" w:rsidRPr="00480764" w:rsidRDefault="00CF2A1B" w:rsidP="00CE753C">
      <w:pPr>
        <w:pStyle w:val="SingleTxtG"/>
      </w:pPr>
      <w:r>
        <w:t>3</w:t>
      </w:r>
      <w:r w:rsidR="00CE753C" w:rsidRPr="00731374">
        <w:t>.</w:t>
      </w:r>
      <w:r w:rsidR="00CE753C" w:rsidRPr="00731374">
        <w:tab/>
        <w:t>A</w:t>
      </w:r>
      <w:r w:rsidR="00BB1B3E">
        <w:t xml:space="preserve">t the same </w:t>
      </w:r>
      <w:r w:rsidR="00CE753C" w:rsidRPr="00731374">
        <w:t xml:space="preserve">meeting, the President of the Human Rights Council, </w:t>
      </w:r>
      <w:r w:rsidR="000C2EB7" w:rsidRPr="000C2EB7">
        <w:t xml:space="preserve">Václav </w:t>
      </w:r>
      <w:proofErr w:type="spellStart"/>
      <w:r w:rsidR="000C2EB7" w:rsidRPr="000C2EB7">
        <w:t>Bálek</w:t>
      </w:r>
      <w:proofErr w:type="spellEnd"/>
      <w:r w:rsidR="000C2EB7" w:rsidRPr="000C2EB7">
        <w:t>,</w:t>
      </w:r>
      <w:r w:rsidR="00CE753C" w:rsidRPr="00731374">
        <w:t xml:space="preserve"> made an </w:t>
      </w:r>
      <w:r w:rsidR="00CE753C" w:rsidRPr="00480764">
        <w:t>opening statement</w:t>
      </w:r>
      <w:r w:rsidR="00785320">
        <w:t xml:space="preserve"> (via video message)</w:t>
      </w:r>
      <w:r w:rsidR="00CE753C" w:rsidRPr="00480764">
        <w:t xml:space="preserve">. </w:t>
      </w:r>
    </w:p>
    <w:p w14:paraId="07C98195" w14:textId="3E528162" w:rsidR="00CE753C" w:rsidRPr="00736809" w:rsidRDefault="00CF2A1B" w:rsidP="00D21466">
      <w:pPr>
        <w:pStyle w:val="SingleTxtG"/>
      </w:pPr>
      <w:r>
        <w:t>4</w:t>
      </w:r>
      <w:r w:rsidR="00CE753C" w:rsidRPr="00480764">
        <w:t>.</w:t>
      </w:r>
      <w:r w:rsidR="00CE753C" w:rsidRPr="00480764">
        <w:tab/>
        <w:t>A</w:t>
      </w:r>
      <w:r w:rsidR="00BB1B3E">
        <w:t>lso at</w:t>
      </w:r>
      <w:r w:rsidR="00CE753C" w:rsidRPr="00480764">
        <w:t xml:space="preserve"> the same meeting, the Chief of the Human Rights Council Branch of the Office of the United Nations High Commissioner for Human Rights (OHCHR) made a statement on behalf of the Secretary-General.</w:t>
      </w:r>
      <w:r w:rsidR="00A553B5">
        <w:t xml:space="preserve"> </w:t>
      </w:r>
    </w:p>
    <w:p w14:paraId="587CF922" w14:textId="77777777" w:rsidR="00CE753C" w:rsidRPr="00852600" w:rsidRDefault="00CE753C" w:rsidP="00CE753C">
      <w:pPr>
        <w:pStyle w:val="H1G"/>
      </w:pPr>
      <w:r w:rsidRPr="00852600">
        <w:tab/>
      </w:r>
      <w:bookmarkStart w:id="24" w:name="_Toc523845315"/>
      <w:bookmarkStart w:id="25" w:name="_Toc523845384"/>
      <w:bookmarkStart w:id="26" w:name="_Toc524094541"/>
      <w:bookmarkStart w:id="27" w:name="_Toc4598598"/>
      <w:bookmarkStart w:id="28" w:name="_Toc36718653"/>
      <w:bookmarkStart w:id="29" w:name="_Toc36723875"/>
      <w:r w:rsidRPr="00852600">
        <w:t>B.</w:t>
      </w:r>
      <w:r w:rsidRPr="00852600">
        <w:tab/>
        <w:t>Composition of the Advisory Committee</w:t>
      </w:r>
      <w:bookmarkEnd w:id="24"/>
      <w:bookmarkEnd w:id="25"/>
      <w:bookmarkEnd w:id="26"/>
      <w:bookmarkEnd w:id="27"/>
      <w:bookmarkEnd w:id="28"/>
      <w:bookmarkEnd w:id="29"/>
    </w:p>
    <w:p w14:paraId="40F17931" w14:textId="04A67949" w:rsidR="008A27F0" w:rsidRPr="00852600" w:rsidRDefault="00CE753C" w:rsidP="008A27F0">
      <w:pPr>
        <w:pStyle w:val="SingleTxtG"/>
      </w:pPr>
      <w:r w:rsidRPr="00852600">
        <w:t>5.</w:t>
      </w:r>
      <w:r w:rsidRPr="00852600">
        <w:tab/>
      </w:r>
      <w:r w:rsidR="008A27F0" w:rsidRPr="006615E8">
        <w:t xml:space="preserve">The current composition of </w:t>
      </w:r>
      <w:r w:rsidR="008A27F0" w:rsidRPr="00ED40D6">
        <w:t>the Advisory Committee and the term of membership of each expert are as follows:</w:t>
      </w:r>
      <w:r w:rsidR="008A27F0" w:rsidRPr="00ED40D6">
        <w:rPr>
          <w:rStyle w:val="FootnoteReference"/>
        </w:rPr>
        <w:footnoteReference w:id="6"/>
      </w:r>
      <w:r w:rsidR="008A27F0" w:rsidRPr="00ED40D6">
        <w:t xml:space="preserve"> </w:t>
      </w:r>
      <w:r w:rsidR="000C2EB7">
        <w:t>Nurah Alamro (Saudi Arabia, 2024</w:t>
      </w:r>
      <w:r w:rsidR="000C2EB7" w:rsidRPr="00555C4C">
        <w:t xml:space="preserve">); </w:t>
      </w:r>
      <w:r w:rsidR="000C2EB7">
        <w:t>Noor Al-</w:t>
      </w:r>
      <w:proofErr w:type="spellStart"/>
      <w:r w:rsidR="000C2EB7">
        <w:t>Jehani</w:t>
      </w:r>
      <w:proofErr w:type="spellEnd"/>
      <w:r w:rsidR="000C2EB7">
        <w:t xml:space="preserve"> (Qatar, 2025); </w:t>
      </w:r>
      <w:r w:rsidR="000C2EB7" w:rsidRPr="00555C4C">
        <w:t xml:space="preserve">Buhm-Suk Baek (Republic of Korea, 2023); Nadia Amal Bernoussi (Morocco, 2023); </w:t>
      </w:r>
      <w:r w:rsidR="000C2EB7">
        <w:t xml:space="preserve">Rabah </w:t>
      </w:r>
      <w:proofErr w:type="spellStart"/>
      <w:r w:rsidR="000C2EB7">
        <w:t>Boudache</w:t>
      </w:r>
      <w:proofErr w:type="spellEnd"/>
      <w:r w:rsidR="000C2EB7">
        <w:t xml:space="preserve"> (Algeria, 2025); Aldo de Campos Costa (Brazil, 202</w:t>
      </w:r>
      <w:r w:rsidR="0091037B">
        <w:t>4</w:t>
      </w:r>
      <w:r w:rsidR="000C2EB7">
        <w:t xml:space="preserve">); </w:t>
      </w:r>
      <w:r w:rsidR="000C2EB7" w:rsidRPr="00555C4C">
        <w:t xml:space="preserve">Milena Costas Trascasas (Spain, </w:t>
      </w:r>
      <w:r w:rsidR="000C2EB7">
        <w:t>2025</w:t>
      </w:r>
      <w:r w:rsidR="000C2EB7" w:rsidRPr="00555C4C">
        <w:t xml:space="preserve">); </w:t>
      </w:r>
      <w:proofErr w:type="spellStart"/>
      <w:r w:rsidR="000C2EB7" w:rsidRPr="00FF245D">
        <w:t>Sebastião</w:t>
      </w:r>
      <w:proofErr w:type="spellEnd"/>
      <w:r w:rsidR="000C2EB7">
        <w:t xml:space="preserve"> Da Silva </w:t>
      </w:r>
      <w:proofErr w:type="spellStart"/>
      <w:r w:rsidR="000C2EB7">
        <w:t>Isata</w:t>
      </w:r>
      <w:proofErr w:type="spellEnd"/>
      <w:r w:rsidR="000C2EB7">
        <w:t xml:space="preserve"> (Angola, 2025); Jewel Major (Bahamas, 202</w:t>
      </w:r>
      <w:r w:rsidR="0091037B">
        <w:t>3</w:t>
      </w:r>
      <w:r w:rsidR="000C2EB7">
        <w:t xml:space="preserve">); </w:t>
      </w:r>
      <w:r w:rsidR="000C2EB7" w:rsidRPr="00555C4C">
        <w:t xml:space="preserve">Ajai Malhotra (India, 2023); Javier Palummo (Uruguay, </w:t>
      </w:r>
      <w:r w:rsidR="000C2EB7">
        <w:t>2025</w:t>
      </w:r>
      <w:r w:rsidR="000C2EB7" w:rsidRPr="00555C4C">
        <w:t xml:space="preserve">); </w:t>
      </w:r>
      <w:r w:rsidR="000C2EB7">
        <w:t xml:space="preserve">Vasilka Sancin (Slovenia, 2025); </w:t>
      </w:r>
      <w:r w:rsidR="000C2EB7" w:rsidRPr="00555C4C">
        <w:t xml:space="preserve">Patrycja Sasnal (Poland, 2023); </w:t>
      </w:r>
      <w:proofErr w:type="spellStart"/>
      <w:r w:rsidR="000C2EB7" w:rsidRPr="00555C4C">
        <w:t>Dheerujlall</w:t>
      </w:r>
      <w:proofErr w:type="spellEnd"/>
      <w:r w:rsidR="000C2EB7" w:rsidRPr="00555C4C">
        <w:t xml:space="preserve"> </w:t>
      </w:r>
      <w:proofErr w:type="spellStart"/>
      <w:r w:rsidR="000C2EB7" w:rsidRPr="00555C4C">
        <w:t>Seetulsingh</w:t>
      </w:r>
      <w:proofErr w:type="spellEnd"/>
      <w:r w:rsidR="000C2EB7" w:rsidRPr="00555C4C">
        <w:t xml:space="preserve"> (Mauritius, 2023); </w:t>
      </w:r>
      <w:r w:rsidR="000C2EB7">
        <w:t xml:space="preserve">Vassilis Tzevelekos </w:t>
      </w:r>
      <w:r w:rsidR="000C2EB7" w:rsidRPr="00555C4C">
        <w:t>(</w:t>
      </w:r>
      <w:r w:rsidR="000C2EB7">
        <w:t>Greece, 2024</w:t>
      </w:r>
      <w:r w:rsidR="000C2EB7" w:rsidRPr="00555C4C">
        <w:t>); Catherine Van de Heyning (Belgium, 2023)</w:t>
      </w:r>
      <w:r w:rsidR="000C2EB7">
        <w:t>; Frans Viljoen (South Africa, 2024); and Yue Zhang (China, 2025)</w:t>
      </w:r>
      <w:r w:rsidR="000C2EB7" w:rsidRPr="00555C4C">
        <w:t>.</w:t>
      </w:r>
    </w:p>
    <w:p w14:paraId="22ACCF9E" w14:textId="77777777" w:rsidR="00CE753C" w:rsidRPr="00852600" w:rsidRDefault="00CE753C" w:rsidP="00CE753C">
      <w:pPr>
        <w:pStyle w:val="H1G"/>
      </w:pPr>
      <w:r w:rsidRPr="00852600">
        <w:tab/>
      </w:r>
      <w:bookmarkStart w:id="30" w:name="_Toc523845316"/>
      <w:bookmarkStart w:id="31" w:name="_Toc523845385"/>
      <w:bookmarkStart w:id="32" w:name="_Toc524094542"/>
      <w:bookmarkStart w:id="33" w:name="_Toc4598599"/>
      <w:bookmarkStart w:id="34" w:name="_Toc36718654"/>
      <w:bookmarkStart w:id="35" w:name="_Toc36723876"/>
      <w:r w:rsidRPr="00852600">
        <w:t>C.</w:t>
      </w:r>
      <w:r w:rsidRPr="00852600">
        <w:tab/>
        <w:t>Attendance</w:t>
      </w:r>
      <w:bookmarkEnd w:id="30"/>
      <w:bookmarkEnd w:id="31"/>
      <w:bookmarkEnd w:id="32"/>
      <w:bookmarkEnd w:id="33"/>
      <w:bookmarkEnd w:id="34"/>
      <w:bookmarkEnd w:id="35"/>
    </w:p>
    <w:p w14:paraId="1F4BD159" w14:textId="3DF6026D" w:rsidR="00CE753C" w:rsidRPr="00852600" w:rsidRDefault="00CE753C" w:rsidP="00D21466">
      <w:pPr>
        <w:pStyle w:val="SingleTxtG"/>
      </w:pPr>
      <w:r w:rsidRPr="00852600">
        <w:t>6.</w:t>
      </w:r>
      <w:r w:rsidRPr="00852600">
        <w:tab/>
        <w:t xml:space="preserve">The session was attended by </w:t>
      </w:r>
      <w:r w:rsidR="00D21466">
        <w:t xml:space="preserve">all </w:t>
      </w:r>
      <w:r w:rsidRPr="00852600">
        <w:t>members of the Advisory Committee</w:t>
      </w:r>
      <w:r w:rsidR="00D21466">
        <w:t>,</w:t>
      </w:r>
      <w:r w:rsidRPr="00852600">
        <w:t xml:space="preserve"> </w:t>
      </w:r>
      <w:r w:rsidR="00D21466" w:rsidRPr="00C90851">
        <w:t xml:space="preserve">with the exception of </w:t>
      </w:r>
      <w:proofErr w:type="spellStart"/>
      <w:r w:rsidR="00D21466" w:rsidRPr="00FF245D">
        <w:t>Sebastião</w:t>
      </w:r>
      <w:proofErr w:type="spellEnd"/>
      <w:r w:rsidR="00D21466">
        <w:t xml:space="preserve"> </w:t>
      </w:r>
      <w:proofErr w:type="gramStart"/>
      <w:r w:rsidR="00D21466">
        <w:t>Da</w:t>
      </w:r>
      <w:proofErr w:type="gramEnd"/>
      <w:r w:rsidR="00D21466">
        <w:t xml:space="preserve"> Silva </w:t>
      </w:r>
      <w:proofErr w:type="spellStart"/>
      <w:r w:rsidR="00D21466">
        <w:t>Isata</w:t>
      </w:r>
      <w:proofErr w:type="spellEnd"/>
      <w:r w:rsidR="00D21466" w:rsidRPr="00C90851">
        <w:t>, who was excused</w:t>
      </w:r>
      <w:r w:rsidR="005E18B5">
        <w:t>. Also in attendance were</w:t>
      </w:r>
      <w:r w:rsidRPr="00852600">
        <w:t xml:space="preserve"> </w:t>
      </w:r>
      <w:r w:rsidR="00960B0D">
        <w:rPr>
          <w:rStyle w:val="ui-provider"/>
        </w:rPr>
        <w:t>States members</w:t>
      </w:r>
      <w:r w:rsidR="00CF2A1B">
        <w:rPr>
          <w:rStyle w:val="ui-provider"/>
        </w:rPr>
        <w:t xml:space="preserve"> and observer States of the United Nations</w:t>
      </w:r>
      <w:r w:rsidR="005E18B5">
        <w:rPr>
          <w:rStyle w:val="ui-provider"/>
        </w:rPr>
        <w:t>,</w:t>
      </w:r>
      <w:r w:rsidR="005E18B5" w:rsidRPr="00852600">
        <w:t xml:space="preserve"> </w:t>
      </w:r>
      <w:r w:rsidR="00CF2A1B">
        <w:t>panellists</w:t>
      </w:r>
      <w:r w:rsidR="005E18B5">
        <w:t>,</w:t>
      </w:r>
      <w:r w:rsidR="00CF2A1B">
        <w:t xml:space="preserve"> </w:t>
      </w:r>
      <w:r w:rsidR="005E18B5" w:rsidRPr="005E18B5">
        <w:t>observers for United Nations entities, specialized agencies and related organizations</w:t>
      </w:r>
      <w:r w:rsidR="00683EBD">
        <w:t xml:space="preserve">, </w:t>
      </w:r>
      <w:r w:rsidRPr="00852600">
        <w:t>non-governmental organizations</w:t>
      </w:r>
      <w:r w:rsidR="004D31B0">
        <w:t xml:space="preserve">, and representatives from </w:t>
      </w:r>
      <w:r w:rsidR="004D31B0" w:rsidRPr="007C207D">
        <w:t>Indigenous Peoples</w:t>
      </w:r>
      <w:r w:rsidRPr="00852600">
        <w:t xml:space="preserve">. </w:t>
      </w:r>
    </w:p>
    <w:p w14:paraId="3AAB08DE" w14:textId="77777777" w:rsidR="00CE753C" w:rsidRPr="00852600" w:rsidRDefault="00CE753C" w:rsidP="00CE753C">
      <w:pPr>
        <w:pStyle w:val="H1G"/>
      </w:pPr>
      <w:r w:rsidRPr="00852600">
        <w:tab/>
      </w:r>
      <w:bookmarkStart w:id="36" w:name="_Toc523845317"/>
      <w:bookmarkStart w:id="37" w:name="_Toc523845386"/>
      <w:bookmarkStart w:id="38" w:name="_Toc524094543"/>
      <w:bookmarkStart w:id="39" w:name="_Toc4598600"/>
      <w:bookmarkStart w:id="40" w:name="_Toc36718655"/>
      <w:bookmarkStart w:id="41" w:name="_Toc36723877"/>
      <w:r w:rsidRPr="00852600">
        <w:t>D.</w:t>
      </w:r>
      <w:r w:rsidRPr="00852600">
        <w:tab/>
        <w:t>Meetings</w:t>
      </w:r>
      <w:bookmarkEnd w:id="36"/>
      <w:bookmarkEnd w:id="37"/>
      <w:bookmarkEnd w:id="38"/>
      <w:bookmarkEnd w:id="39"/>
      <w:bookmarkEnd w:id="40"/>
      <w:bookmarkEnd w:id="41"/>
      <w:r w:rsidRPr="00852600">
        <w:t xml:space="preserve"> </w:t>
      </w:r>
    </w:p>
    <w:p w14:paraId="4E7FF5B4" w14:textId="4B99FD50" w:rsidR="00CE753C" w:rsidRPr="00852600" w:rsidRDefault="00A01DEF" w:rsidP="00CE753C">
      <w:pPr>
        <w:pStyle w:val="SingleTxtG"/>
      </w:pPr>
      <w:r>
        <w:t>7</w:t>
      </w:r>
      <w:r w:rsidR="00CE753C" w:rsidRPr="00852600">
        <w:t>.</w:t>
      </w:r>
      <w:r w:rsidR="00CE753C" w:rsidRPr="00852600">
        <w:tab/>
        <w:t>At its twenty-</w:t>
      </w:r>
      <w:r w:rsidR="000C2EB7">
        <w:t>ninth</w:t>
      </w:r>
      <w:r w:rsidR="00CE753C" w:rsidRPr="00852600">
        <w:t xml:space="preserve"> session, the Advisory Committee </w:t>
      </w:r>
      <w:r w:rsidR="00CE753C" w:rsidRPr="00EA5CE0">
        <w:t xml:space="preserve">held </w:t>
      </w:r>
      <w:r w:rsidR="009602DB">
        <w:t>six</w:t>
      </w:r>
      <w:r w:rsidR="00CE753C" w:rsidRPr="00EA5CE0">
        <w:t xml:space="preserve"> plenary</w:t>
      </w:r>
      <w:r w:rsidR="00CE753C" w:rsidRPr="00852600">
        <w:t xml:space="preserve"> meetings </w:t>
      </w:r>
      <w:r w:rsidR="00CE753C" w:rsidRPr="00E3117E">
        <w:t xml:space="preserve">and </w:t>
      </w:r>
      <w:r w:rsidR="00A314BB">
        <w:t>14</w:t>
      </w:r>
      <w:r w:rsidR="00A314BB" w:rsidRPr="00852600">
        <w:t xml:space="preserve"> </w:t>
      </w:r>
      <w:r w:rsidR="00CE753C" w:rsidRPr="00852600">
        <w:t xml:space="preserve">closed </w:t>
      </w:r>
      <w:r w:rsidR="00CE753C" w:rsidRPr="006678B6">
        <w:t>meetings. The Committee exchanged views with</w:t>
      </w:r>
      <w:r w:rsidR="00341363" w:rsidRPr="006678B6">
        <w:t xml:space="preserve"> members of the Human Rights Council Bureau, </w:t>
      </w:r>
      <w:r w:rsidR="00CE753C" w:rsidRPr="006678B6">
        <w:t xml:space="preserve">regional </w:t>
      </w:r>
      <w:proofErr w:type="gramStart"/>
      <w:r w:rsidR="00CE753C" w:rsidRPr="006678B6">
        <w:t>coordinators</w:t>
      </w:r>
      <w:proofErr w:type="gramEnd"/>
      <w:r w:rsidR="000C2EB7" w:rsidRPr="006678B6">
        <w:t xml:space="preserve"> and</w:t>
      </w:r>
      <w:r w:rsidR="000C2EB7" w:rsidRPr="009602DB">
        <w:t xml:space="preserve"> non-governmental organizations</w:t>
      </w:r>
      <w:r w:rsidR="00CE753C" w:rsidRPr="009602DB">
        <w:t>.</w:t>
      </w:r>
    </w:p>
    <w:p w14:paraId="12DC8EFF" w14:textId="77777777" w:rsidR="00FB072A" w:rsidRPr="0035702B" w:rsidRDefault="00CE753C" w:rsidP="00FB072A">
      <w:pPr>
        <w:pStyle w:val="H1G"/>
      </w:pPr>
      <w:bookmarkStart w:id="42" w:name="_Toc523845318"/>
      <w:bookmarkStart w:id="43" w:name="_Toc523845387"/>
      <w:bookmarkStart w:id="44" w:name="_Toc524094544"/>
      <w:bookmarkStart w:id="45" w:name="_Toc4598602"/>
      <w:r w:rsidRPr="00852600">
        <w:tab/>
      </w:r>
      <w:bookmarkStart w:id="46" w:name="_Toc36718657"/>
      <w:bookmarkStart w:id="47" w:name="_Toc36723879"/>
      <w:r w:rsidRPr="00852600">
        <w:t>E.</w:t>
      </w:r>
      <w:r w:rsidRPr="00852600">
        <w:tab/>
      </w:r>
      <w:r w:rsidR="00FB072A" w:rsidRPr="0035702B">
        <w:t>Election of officers</w:t>
      </w:r>
    </w:p>
    <w:p w14:paraId="326695D8" w14:textId="09D5C284" w:rsidR="00FB072A" w:rsidRPr="0035702B" w:rsidRDefault="00A01DEF" w:rsidP="00FB072A">
      <w:pPr>
        <w:pStyle w:val="SingleTxtG"/>
      </w:pPr>
      <w:r>
        <w:t>8</w:t>
      </w:r>
      <w:r w:rsidR="00FB072A" w:rsidRPr="0035702B">
        <w:t>.</w:t>
      </w:r>
      <w:r w:rsidR="00FB072A" w:rsidRPr="0035702B">
        <w:tab/>
        <w:t xml:space="preserve">In accordance with rule 103 of the rules of procedure of the General Assembly and rule 5 of the rules of procedure of the Advisory Committee, the following officers were elected by acclamation at the </w:t>
      </w:r>
      <w:r w:rsidR="009E189C">
        <w:t>1st</w:t>
      </w:r>
      <w:r w:rsidR="009E189C" w:rsidRPr="0035702B">
        <w:t xml:space="preserve"> </w:t>
      </w:r>
      <w:r w:rsidR="00FB072A" w:rsidRPr="0035702B">
        <w:t>meeting of the twenty-</w:t>
      </w:r>
      <w:r w:rsidR="000C2EB7">
        <w:t>ninth</w:t>
      </w:r>
      <w:r w:rsidR="00FB072A" w:rsidRPr="0035702B">
        <w:t xml:space="preserve"> session, held on </w:t>
      </w:r>
      <w:r w:rsidR="004D625B">
        <w:t>2</w:t>
      </w:r>
      <w:r w:rsidR="000C2EB7">
        <w:t>0</w:t>
      </w:r>
      <w:r w:rsidR="00FB072A">
        <w:t xml:space="preserve"> February 202</w:t>
      </w:r>
      <w:r w:rsidR="000C2EB7">
        <w:t>3</w:t>
      </w:r>
      <w:r w:rsidR="00FB072A" w:rsidRPr="0035702B">
        <w:t>:</w:t>
      </w:r>
    </w:p>
    <w:p w14:paraId="248F44B4" w14:textId="3427EA8D" w:rsidR="00FB072A" w:rsidRPr="007F25C8" w:rsidRDefault="00FB072A" w:rsidP="00FB072A">
      <w:pPr>
        <w:pStyle w:val="SingleTxtG"/>
        <w:ind w:left="3969" w:hanging="2268"/>
        <w:rPr>
          <w:lang w:val="pt-BR"/>
        </w:rPr>
      </w:pPr>
      <w:r w:rsidRPr="007F25C8">
        <w:rPr>
          <w:lang w:val="pt-BR"/>
        </w:rPr>
        <w:t>Chair:</w:t>
      </w:r>
      <w:r w:rsidRPr="007F25C8">
        <w:rPr>
          <w:lang w:val="pt-BR"/>
        </w:rPr>
        <w:tab/>
      </w:r>
      <w:r w:rsidR="007760A9" w:rsidRPr="009E189C">
        <w:rPr>
          <w:lang w:val="es-AR"/>
        </w:rPr>
        <w:t>Milena Costas Trascasas</w:t>
      </w:r>
    </w:p>
    <w:p w14:paraId="274B80F0" w14:textId="395D1EAC" w:rsidR="00FB072A" w:rsidRPr="000C2EB7" w:rsidRDefault="00FB072A" w:rsidP="00FB072A">
      <w:pPr>
        <w:pStyle w:val="SingleTxtG"/>
        <w:ind w:left="3969" w:hanging="2268"/>
        <w:rPr>
          <w:highlight w:val="yellow"/>
          <w:lang w:val="pt-BR"/>
        </w:rPr>
      </w:pPr>
      <w:r w:rsidRPr="007F25C8">
        <w:rPr>
          <w:lang w:val="pt-BR"/>
        </w:rPr>
        <w:t>Vice-Chairs:</w:t>
      </w:r>
      <w:r w:rsidRPr="007F25C8">
        <w:rPr>
          <w:lang w:val="pt-BR"/>
        </w:rPr>
        <w:tab/>
      </w:r>
      <w:r w:rsidR="004E0EB7" w:rsidRPr="009E189C">
        <w:rPr>
          <w:lang w:val="es-AR"/>
        </w:rPr>
        <w:t xml:space="preserve">Nadia </w:t>
      </w:r>
      <w:proofErr w:type="spellStart"/>
      <w:r w:rsidR="004E0EB7" w:rsidRPr="009E189C">
        <w:rPr>
          <w:lang w:val="es-AR"/>
        </w:rPr>
        <w:t>Amal</w:t>
      </w:r>
      <w:proofErr w:type="spellEnd"/>
      <w:r w:rsidR="004E0EB7" w:rsidRPr="009E189C">
        <w:rPr>
          <w:lang w:val="es-AR"/>
        </w:rPr>
        <w:t xml:space="preserve"> Bernoussi</w:t>
      </w:r>
    </w:p>
    <w:p w14:paraId="169E3EF9" w14:textId="617A9A12" w:rsidR="00FB072A" w:rsidRPr="004E0EB7" w:rsidRDefault="00FB072A" w:rsidP="00FB072A">
      <w:pPr>
        <w:pStyle w:val="SingleTxtG"/>
        <w:ind w:left="3969" w:hanging="2268"/>
        <w:rPr>
          <w:lang w:val="pt-BR"/>
        </w:rPr>
      </w:pPr>
      <w:r w:rsidRPr="004E0EB7">
        <w:rPr>
          <w:lang w:val="pt-BR"/>
        </w:rPr>
        <w:tab/>
      </w:r>
      <w:r w:rsidR="004E0EB7" w:rsidRPr="008C0190">
        <w:rPr>
          <w:lang w:val="fr-FR"/>
        </w:rPr>
        <w:t xml:space="preserve">Buhm-Suk Baek </w:t>
      </w:r>
    </w:p>
    <w:p w14:paraId="1C29F64B" w14:textId="3335ED20" w:rsidR="00FB072A" w:rsidRPr="008C0190" w:rsidRDefault="00FB072A" w:rsidP="00FB072A">
      <w:pPr>
        <w:pStyle w:val="SingleTxtG"/>
        <w:ind w:left="3969" w:hanging="2268"/>
        <w:rPr>
          <w:lang w:val="fr-FR"/>
        </w:rPr>
      </w:pPr>
      <w:r w:rsidRPr="004E0EB7">
        <w:rPr>
          <w:lang w:val="pt-BR"/>
        </w:rPr>
        <w:tab/>
      </w:r>
      <w:r w:rsidR="004E0EB7" w:rsidRPr="008C0190">
        <w:rPr>
          <w:lang w:val="fr-FR"/>
        </w:rPr>
        <w:t>Javier Palummo</w:t>
      </w:r>
    </w:p>
    <w:p w14:paraId="3119E70B" w14:textId="6BC36D2B" w:rsidR="00FB072A" w:rsidRPr="008C0190" w:rsidRDefault="00FB072A" w:rsidP="00922225">
      <w:pPr>
        <w:pStyle w:val="SingleTxtG"/>
        <w:ind w:left="3969" w:hanging="2268"/>
        <w:rPr>
          <w:b/>
          <w:bCs/>
          <w:lang w:val="fr-FR"/>
        </w:rPr>
      </w:pPr>
      <w:proofErr w:type="gramStart"/>
      <w:r w:rsidRPr="008C0190">
        <w:rPr>
          <w:lang w:val="fr-FR"/>
        </w:rPr>
        <w:t>Rapporteur:</w:t>
      </w:r>
      <w:proofErr w:type="gramEnd"/>
      <w:r w:rsidRPr="008C0190">
        <w:rPr>
          <w:lang w:val="fr-FR"/>
        </w:rPr>
        <w:tab/>
      </w:r>
      <w:r w:rsidR="007760A9" w:rsidRPr="008C0190">
        <w:rPr>
          <w:lang w:val="fr-FR"/>
        </w:rPr>
        <w:t>Vasilka Sancin</w:t>
      </w:r>
    </w:p>
    <w:p w14:paraId="1E01D80E" w14:textId="7F0D6493" w:rsidR="00CE753C" w:rsidRPr="00852600" w:rsidRDefault="00FB072A" w:rsidP="00FB072A">
      <w:pPr>
        <w:pStyle w:val="H1G"/>
      </w:pPr>
      <w:r w:rsidRPr="008C0190">
        <w:rPr>
          <w:lang w:val="fr-FR"/>
        </w:rPr>
        <w:tab/>
      </w:r>
      <w:r w:rsidRPr="0031394D">
        <w:rPr>
          <w:lang w:val="fr-FR"/>
        </w:rPr>
        <w:t>F.</w:t>
      </w:r>
      <w:r w:rsidRPr="0031394D">
        <w:rPr>
          <w:lang w:val="fr-FR"/>
        </w:rPr>
        <w:tab/>
        <w:t xml:space="preserve"> </w:t>
      </w:r>
      <w:r w:rsidR="00CE753C" w:rsidRPr="00852600">
        <w:t>Adoption of the agenda</w:t>
      </w:r>
      <w:bookmarkEnd w:id="42"/>
      <w:bookmarkEnd w:id="43"/>
      <w:bookmarkEnd w:id="44"/>
      <w:bookmarkEnd w:id="45"/>
      <w:bookmarkEnd w:id="46"/>
      <w:bookmarkEnd w:id="47"/>
    </w:p>
    <w:p w14:paraId="47CA4682" w14:textId="708A6ED4" w:rsidR="00CE753C" w:rsidRPr="00852600" w:rsidRDefault="00A01DEF" w:rsidP="00CE753C">
      <w:pPr>
        <w:pStyle w:val="SingleTxtG"/>
      </w:pPr>
      <w:r>
        <w:t>9</w:t>
      </w:r>
      <w:r w:rsidR="00CE753C" w:rsidRPr="006E3444">
        <w:t>.</w:t>
      </w:r>
      <w:r w:rsidR="00CE753C" w:rsidRPr="006E3444">
        <w:tab/>
        <w:t xml:space="preserve">At its 1st meeting, on </w:t>
      </w:r>
      <w:r w:rsidR="00BC3825" w:rsidRPr="006E3444">
        <w:t>2</w:t>
      </w:r>
      <w:r w:rsidR="000C2EB7">
        <w:t>0</w:t>
      </w:r>
      <w:r w:rsidR="00BC3825" w:rsidRPr="006E3444">
        <w:t xml:space="preserve"> February 202</w:t>
      </w:r>
      <w:r w:rsidR="000F0C1B">
        <w:t>3</w:t>
      </w:r>
      <w:r w:rsidR="00CE753C" w:rsidRPr="006E3444">
        <w:t>, the Advisory Committee adopted its agenda</w:t>
      </w:r>
      <w:r w:rsidR="005E18B5" w:rsidRPr="006E3444" w:rsidDel="005E18B5">
        <w:t xml:space="preserve"> </w:t>
      </w:r>
      <w:r w:rsidR="00CE753C" w:rsidRPr="006E3444">
        <w:t>(</w:t>
      </w:r>
      <w:bookmarkStart w:id="48" w:name="OLE_LINK2"/>
      <w:r w:rsidR="00CE753C" w:rsidRPr="006E3444">
        <w:t>A/HRC/AC/2</w:t>
      </w:r>
      <w:r w:rsidR="000C2EB7">
        <w:t>9</w:t>
      </w:r>
      <w:r w:rsidR="00CE753C" w:rsidRPr="006E3444">
        <w:t>/1</w:t>
      </w:r>
      <w:bookmarkEnd w:id="48"/>
      <w:r w:rsidR="00CE753C" w:rsidRPr="006E3444">
        <w:t>).</w:t>
      </w:r>
      <w:r w:rsidR="00A4726B" w:rsidRPr="006E3444">
        <w:rPr>
          <w:rStyle w:val="FootnoteReference"/>
          <w:lang w:val="en-GB"/>
        </w:rPr>
        <w:footnoteReference w:id="7"/>
      </w:r>
    </w:p>
    <w:p w14:paraId="35FFD69F" w14:textId="54C262A2" w:rsidR="00CE753C" w:rsidRPr="00852600" w:rsidRDefault="00CE753C" w:rsidP="00CE753C">
      <w:pPr>
        <w:pStyle w:val="H1G"/>
      </w:pPr>
      <w:r w:rsidRPr="00852600">
        <w:lastRenderedPageBreak/>
        <w:tab/>
      </w:r>
      <w:bookmarkStart w:id="49" w:name="_Toc523845319"/>
      <w:bookmarkStart w:id="50" w:name="_Toc523845388"/>
      <w:bookmarkStart w:id="51" w:name="_Toc524094545"/>
      <w:bookmarkStart w:id="52" w:name="_Toc4598603"/>
      <w:bookmarkStart w:id="53" w:name="_Toc36718658"/>
      <w:bookmarkStart w:id="54" w:name="_Toc36723880"/>
      <w:r w:rsidR="00450C6F">
        <w:t>G</w:t>
      </w:r>
      <w:r w:rsidRPr="00852600">
        <w:t>.</w:t>
      </w:r>
      <w:r w:rsidRPr="00852600">
        <w:tab/>
        <w:t>Organization of work</w:t>
      </w:r>
      <w:bookmarkEnd w:id="49"/>
      <w:bookmarkEnd w:id="50"/>
      <w:bookmarkEnd w:id="51"/>
      <w:bookmarkEnd w:id="52"/>
      <w:bookmarkEnd w:id="53"/>
      <w:bookmarkEnd w:id="54"/>
    </w:p>
    <w:p w14:paraId="32D97318" w14:textId="092C6237" w:rsidR="00CE753C" w:rsidRPr="00852600" w:rsidRDefault="00CE753C" w:rsidP="00CE753C">
      <w:pPr>
        <w:pStyle w:val="SingleTxtG"/>
      </w:pPr>
      <w:r w:rsidRPr="00852600">
        <w:t>1</w:t>
      </w:r>
      <w:r w:rsidR="00A01DEF">
        <w:t>0</w:t>
      </w:r>
      <w:r w:rsidRPr="00852600">
        <w:t>.</w:t>
      </w:r>
      <w:r w:rsidRPr="00852600">
        <w:tab/>
        <w:t xml:space="preserve">Also at its 1st meeting, the </w:t>
      </w:r>
      <w:r w:rsidRPr="006E3444">
        <w:t>Advisory Committee adopted the draft programme of work prepared by the secretariat.</w:t>
      </w:r>
    </w:p>
    <w:p w14:paraId="5B2137AF" w14:textId="5E805E6A" w:rsidR="00CE753C" w:rsidRPr="00663F13" w:rsidRDefault="00CE753C" w:rsidP="00B83571">
      <w:pPr>
        <w:pStyle w:val="HChG"/>
        <w:jc w:val="both"/>
      </w:pPr>
      <w:r w:rsidRPr="00852600">
        <w:tab/>
      </w:r>
      <w:bookmarkStart w:id="55" w:name="_Toc523845320"/>
      <w:bookmarkStart w:id="56" w:name="_Toc523845389"/>
      <w:bookmarkStart w:id="57" w:name="_Toc524094546"/>
      <w:bookmarkStart w:id="58" w:name="_Toc4598604"/>
      <w:bookmarkStart w:id="59" w:name="_Toc36718659"/>
      <w:bookmarkStart w:id="60" w:name="_Toc36723881"/>
      <w:r w:rsidRPr="00852600">
        <w:t>III.</w:t>
      </w:r>
      <w:r w:rsidRPr="00852600">
        <w:tab/>
        <w:t>Requests addressed to the Advisory Committee stemming fr</w:t>
      </w:r>
      <w:r w:rsidRPr="00663F13">
        <w:t xml:space="preserve">om Human Rights Council resolutions </w:t>
      </w:r>
      <w:bookmarkEnd w:id="55"/>
      <w:bookmarkEnd w:id="56"/>
      <w:bookmarkEnd w:id="57"/>
      <w:bookmarkEnd w:id="58"/>
      <w:bookmarkEnd w:id="59"/>
      <w:bookmarkEnd w:id="60"/>
      <w:r w:rsidR="000C2EB7" w:rsidRPr="006615E8">
        <w:t>and currently under consideration by the Committee</w:t>
      </w:r>
    </w:p>
    <w:p w14:paraId="78CF97EF" w14:textId="2916D1E4" w:rsidR="001F6533" w:rsidRPr="00D03913" w:rsidRDefault="00CE753C" w:rsidP="00B83571">
      <w:pPr>
        <w:pStyle w:val="H1G"/>
        <w:jc w:val="both"/>
      </w:pPr>
      <w:bookmarkStart w:id="61" w:name="_Toc36718666"/>
      <w:bookmarkStart w:id="62" w:name="_Toc36723888"/>
      <w:r w:rsidRPr="00663F13">
        <w:tab/>
      </w:r>
      <w:r w:rsidR="00AD7100">
        <w:t>A</w:t>
      </w:r>
      <w:r w:rsidRPr="00663F13">
        <w:t>.</w:t>
      </w:r>
      <w:r w:rsidRPr="00663F13">
        <w:tab/>
      </w:r>
      <w:bookmarkEnd w:id="61"/>
      <w:bookmarkEnd w:id="62"/>
      <w:r w:rsidR="001F6533" w:rsidRPr="00663F13">
        <w:t>Impact</w:t>
      </w:r>
      <w:r w:rsidR="001F6533" w:rsidRPr="005B7765">
        <w:t xml:space="preserve"> of new technologies for climate protection on the enjoyment of </w:t>
      </w:r>
      <w:r w:rsidR="001F6533" w:rsidRPr="00D03913">
        <w:t xml:space="preserve">human rights </w:t>
      </w:r>
    </w:p>
    <w:p w14:paraId="5D7E766A" w14:textId="2C95E9C8" w:rsidR="00D03913" w:rsidRDefault="005B7765" w:rsidP="005B7765">
      <w:pPr>
        <w:pStyle w:val="SingleTxtG"/>
      </w:pPr>
      <w:r w:rsidRPr="00D03913">
        <w:t>1</w:t>
      </w:r>
      <w:r w:rsidR="00A01DEF">
        <w:t>1</w:t>
      </w:r>
      <w:r w:rsidRPr="00D03913">
        <w:t>.</w:t>
      </w:r>
      <w:r w:rsidRPr="00D03913">
        <w:tab/>
        <w:t xml:space="preserve">At its </w:t>
      </w:r>
      <w:r w:rsidR="000F0C1B">
        <w:t>1st</w:t>
      </w:r>
      <w:r w:rsidR="000153E6">
        <w:t xml:space="preserve"> </w:t>
      </w:r>
      <w:r w:rsidR="00263A41">
        <w:t xml:space="preserve">and 2nd </w:t>
      </w:r>
      <w:r w:rsidRPr="00D03913">
        <w:t>meeting</w:t>
      </w:r>
      <w:r w:rsidR="00263A41">
        <w:t>s</w:t>
      </w:r>
      <w:r w:rsidRPr="00D03913">
        <w:t xml:space="preserve">, on </w:t>
      </w:r>
      <w:r w:rsidR="00D03913" w:rsidRPr="00D03913">
        <w:t>2</w:t>
      </w:r>
      <w:r w:rsidR="000F0C1B">
        <w:t>0</w:t>
      </w:r>
      <w:r w:rsidRPr="00D03913">
        <w:t xml:space="preserve"> February 202</w:t>
      </w:r>
      <w:r w:rsidR="000F0C1B">
        <w:t>3</w:t>
      </w:r>
      <w:r w:rsidRPr="00D03913">
        <w:t>, the Advisory Committee held, pursuant to Human Rights Council resolution 4</w:t>
      </w:r>
      <w:r w:rsidR="00D03913" w:rsidRPr="00D03913">
        <w:t>8/14</w:t>
      </w:r>
      <w:r w:rsidRPr="00D03913">
        <w:t xml:space="preserve">, a discussion on </w:t>
      </w:r>
      <w:r w:rsidR="00D03913" w:rsidRPr="00D03913">
        <w:t>the impact of new technologies for climate protection on the enjoyment of human rights</w:t>
      </w:r>
      <w:r w:rsidR="00D03913">
        <w:t xml:space="preserve">. </w:t>
      </w:r>
      <w:r w:rsidR="0058156F">
        <w:t xml:space="preserve">In that context, </w:t>
      </w:r>
      <w:r w:rsidR="00D03913" w:rsidRPr="00625EDD">
        <w:t>statements were made by member</w:t>
      </w:r>
      <w:r w:rsidR="00263A41" w:rsidRPr="00625EDD">
        <w:t>s</w:t>
      </w:r>
      <w:r w:rsidR="00D03913" w:rsidRPr="00625EDD">
        <w:t xml:space="preserve"> of the Committee, representatives of </w:t>
      </w:r>
      <w:r w:rsidR="00960B0D">
        <w:t xml:space="preserve">States </w:t>
      </w:r>
      <w:r w:rsidR="009F4C74">
        <w:t>M</w:t>
      </w:r>
      <w:r w:rsidR="00960B0D">
        <w:t>embers</w:t>
      </w:r>
      <w:r w:rsidR="00CF2A1B">
        <w:t xml:space="preserve"> of the United Nations</w:t>
      </w:r>
      <w:r w:rsidR="00D03913" w:rsidRPr="00625EDD">
        <w:t>, representatives of non-governmental organizations</w:t>
      </w:r>
      <w:r w:rsidR="00263A41" w:rsidRPr="00625EDD">
        <w:t xml:space="preserve"> and representatives of </w:t>
      </w:r>
      <w:r w:rsidR="00C551B3" w:rsidRPr="007C207D">
        <w:t xml:space="preserve">Indigenous </w:t>
      </w:r>
      <w:r w:rsidR="007C207D" w:rsidRPr="007C207D">
        <w:t>P</w:t>
      </w:r>
      <w:r w:rsidR="00C551B3" w:rsidRPr="007C207D">
        <w:t>eoples</w:t>
      </w:r>
      <w:r w:rsidR="00D03913" w:rsidRPr="00625EDD">
        <w:t xml:space="preserve"> (see annex II).</w:t>
      </w:r>
    </w:p>
    <w:p w14:paraId="2DBB91B6" w14:textId="0F5CA24B" w:rsidR="00764937" w:rsidRPr="006F30ED" w:rsidRDefault="0047294F" w:rsidP="006F30ED">
      <w:pPr>
        <w:pStyle w:val="SingleTxtG"/>
      </w:pPr>
      <w:r w:rsidRPr="00B76BD6">
        <w:t>1</w:t>
      </w:r>
      <w:r w:rsidR="00A01DEF">
        <w:t>2</w:t>
      </w:r>
      <w:r w:rsidRPr="00B76BD6">
        <w:t>.</w:t>
      </w:r>
      <w:r w:rsidRPr="00B76BD6">
        <w:tab/>
      </w:r>
      <w:r w:rsidR="00971B06">
        <w:t xml:space="preserve">At its 6th meeting, on 24 February 2023, the Rapporteur of the drafting group, Ms. Sasnal, introduced a draft text (A/HRC/AC/29/L.2) with oral revisions to paragraphs </w:t>
      </w:r>
      <w:r w:rsidR="0017398D">
        <w:t xml:space="preserve">3, </w:t>
      </w:r>
      <w:r w:rsidR="00971B06">
        <w:t>4 and 5. The draft text was adopted as orally revised</w:t>
      </w:r>
      <w:r w:rsidR="00F07AB7">
        <w:t>,</w:t>
      </w:r>
      <w:r w:rsidR="00971B06">
        <w:t xml:space="preserve"> without a vote (for the text as adopted, see sect. I, action 29/2, above).</w:t>
      </w:r>
    </w:p>
    <w:p w14:paraId="168104B4" w14:textId="7D805C04" w:rsidR="001F6533" w:rsidRPr="005B7765" w:rsidRDefault="001F6533" w:rsidP="00AD7100">
      <w:pPr>
        <w:pStyle w:val="H1G"/>
      </w:pPr>
      <w:r w:rsidRPr="005B7765">
        <w:tab/>
      </w:r>
      <w:r w:rsidR="00AD7100" w:rsidRPr="00AD7100">
        <w:t>B</w:t>
      </w:r>
      <w:r w:rsidRPr="00AD7100">
        <w:t>.</w:t>
      </w:r>
      <w:r w:rsidRPr="00AD7100">
        <w:tab/>
        <w:t>Advancement of racial justice and equality</w:t>
      </w:r>
    </w:p>
    <w:p w14:paraId="4FAA1B2C" w14:textId="4FE25987" w:rsidR="0047294F" w:rsidRDefault="0047294F" w:rsidP="002C714D">
      <w:pPr>
        <w:pStyle w:val="SingleTxtG"/>
      </w:pPr>
      <w:r w:rsidRPr="00D03913">
        <w:t>1</w:t>
      </w:r>
      <w:r w:rsidR="00A01DEF">
        <w:t>3</w:t>
      </w:r>
      <w:r w:rsidRPr="00D03913">
        <w:t>.</w:t>
      </w:r>
      <w:r w:rsidRPr="00D03913">
        <w:tab/>
        <w:t xml:space="preserve">At its </w:t>
      </w:r>
      <w:r w:rsidR="000F0C1B">
        <w:t>2nd</w:t>
      </w:r>
      <w:r w:rsidRPr="00D03913">
        <w:t xml:space="preserve"> meeting, on 2</w:t>
      </w:r>
      <w:r w:rsidR="000F0C1B">
        <w:t>0</w:t>
      </w:r>
      <w:r w:rsidRPr="00D03913">
        <w:t xml:space="preserve"> February 202</w:t>
      </w:r>
      <w:r w:rsidR="000F0C1B">
        <w:t>3</w:t>
      </w:r>
      <w:r w:rsidRPr="00D03913">
        <w:t>, the Advisory Committee held, pursuant to Human Rights Council resolution 48/1</w:t>
      </w:r>
      <w:r w:rsidR="00F61005">
        <w:t>8</w:t>
      </w:r>
      <w:r w:rsidRPr="00D03913">
        <w:t xml:space="preserve">, a discussion on </w:t>
      </w:r>
      <w:r w:rsidR="0016453C" w:rsidRPr="0055172F">
        <w:t>patterns, policies and processes contributing to incidents of racial discrimination and proposals to advance racial justice and equality, which should be firmly anchored in the fulfilment of the 2030 Agenda</w:t>
      </w:r>
      <w:r w:rsidR="0016453C" w:rsidRPr="00303E09">
        <w:t xml:space="preserve"> for Sustainable Development and the attainment of its Goals</w:t>
      </w:r>
      <w:r w:rsidRPr="00D03913">
        <w:t>.</w:t>
      </w:r>
      <w:r w:rsidR="00D34779">
        <w:t xml:space="preserve"> </w:t>
      </w:r>
      <w:r w:rsidR="00A818CF">
        <w:t xml:space="preserve">In that context, </w:t>
      </w:r>
      <w:r w:rsidR="00D34779" w:rsidRPr="00486137">
        <w:t>statements were made by members of the Committee</w:t>
      </w:r>
      <w:r w:rsidR="00486137" w:rsidRPr="00486137">
        <w:t xml:space="preserve"> and</w:t>
      </w:r>
      <w:r w:rsidR="00D34779" w:rsidRPr="00486137">
        <w:t xml:space="preserve"> representatives </w:t>
      </w:r>
      <w:r w:rsidR="00CF2A1B" w:rsidRPr="00625EDD">
        <w:t xml:space="preserve">of </w:t>
      </w:r>
      <w:r w:rsidR="00960B0D">
        <w:t>States members</w:t>
      </w:r>
      <w:r w:rsidR="00CF2A1B">
        <w:t xml:space="preserve"> of the United Nations</w:t>
      </w:r>
      <w:r w:rsidR="00CF2A1B" w:rsidRPr="00486137">
        <w:t xml:space="preserve"> </w:t>
      </w:r>
      <w:r w:rsidR="00D34779" w:rsidRPr="00486137">
        <w:t>(</w:t>
      </w:r>
      <w:r w:rsidR="00DB63F2" w:rsidRPr="00486137">
        <w:t>s</w:t>
      </w:r>
      <w:r w:rsidR="00D34779" w:rsidRPr="00486137">
        <w:t>ee annex II).</w:t>
      </w:r>
    </w:p>
    <w:p w14:paraId="55564889" w14:textId="130908C0" w:rsidR="009263EE" w:rsidRDefault="0047294F" w:rsidP="00E179C4">
      <w:pPr>
        <w:pStyle w:val="SingleTxtG"/>
      </w:pPr>
      <w:r w:rsidRPr="00B76BD6">
        <w:t>1</w:t>
      </w:r>
      <w:r w:rsidR="00A01DEF">
        <w:t>4</w:t>
      </w:r>
      <w:r w:rsidRPr="00B76BD6">
        <w:t>.</w:t>
      </w:r>
      <w:r w:rsidRPr="00B76BD6">
        <w:tab/>
      </w:r>
      <w:r w:rsidR="00971B06">
        <w:t>At its 6th meeting, on 24 February 2023, the Rapporteur of the drafting group, Mr. Viljoen, introduced a draft text (A/HRC/AC/29/L.1) with oral revisions to paragraph 4</w:t>
      </w:r>
      <w:r w:rsidR="0017398D">
        <w:t xml:space="preserve">, and the addition of a paragraph </w:t>
      </w:r>
      <w:r w:rsidR="00971B06">
        <w:t>5. The draft text was adopted as orally revised</w:t>
      </w:r>
      <w:r w:rsidR="00F07AB7">
        <w:t>,</w:t>
      </w:r>
      <w:r w:rsidR="00971B06">
        <w:t xml:space="preserve"> without a vote (for the text as adopted, see sect. I, action 29/1, above).</w:t>
      </w:r>
    </w:p>
    <w:p w14:paraId="69A86D9E" w14:textId="6707BE30" w:rsidR="000F0C1B" w:rsidRPr="005B7765" w:rsidRDefault="000F0C1B" w:rsidP="00AD7100">
      <w:pPr>
        <w:pStyle w:val="H1G"/>
      </w:pPr>
      <w:r w:rsidRPr="005B7765">
        <w:tab/>
      </w:r>
      <w:r w:rsidR="00AD7100" w:rsidRPr="00AD7100">
        <w:t>C</w:t>
      </w:r>
      <w:r w:rsidRPr="00AD7100">
        <w:t>.</w:t>
      </w:r>
      <w:r w:rsidRPr="00AD7100">
        <w:tab/>
        <w:t>Neurotechnology and human rights</w:t>
      </w:r>
    </w:p>
    <w:p w14:paraId="1E8EDC5C" w14:textId="19C95F55" w:rsidR="000F0C1B" w:rsidRDefault="000F0C1B" w:rsidP="00886B42">
      <w:pPr>
        <w:pStyle w:val="SingleTxtG"/>
      </w:pPr>
      <w:r w:rsidRPr="00D03913">
        <w:t>1</w:t>
      </w:r>
      <w:r w:rsidR="00A01DEF">
        <w:t>5</w:t>
      </w:r>
      <w:r w:rsidRPr="00D03913">
        <w:t>.</w:t>
      </w:r>
      <w:r w:rsidRPr="00D03913">
        <w:tab/>
        <w:t xml:space="preserve">At its </w:t>
      </w:r>
      <w:r>
        <w:t>3rd</w:t>
      </w:r>
      <w:r w:rsidRPr="00D03913">
        <w:t xml:space="preserve"> meeting, on 2</w:t>
      </w:r>
      <w:r>
        <w:t>1</w:t>
      </w:r>
      <w:r w:rsidRPr="00D03913">
        <w:t xml:space="preserve"> February 202</w:t>
      </w:r>
      <w:r>
        <w:t>3</w:t>
      </w:r>
      <w:r w:rsidRPr="00D03913">
        <w:t xml:space="preserve">, the Advisory Committee held, pursuant to Human Rights Council resolution </w:t>
      </w:r>
      <w:r w:rsidR="00265AD4">
        <w:t>51</w:t>
      </w:r>
      <w:r w:rsidRPr="00D03913">
        <w:t>/</w:t>
      </w:r>
      <w:r w:rsidR="00265AD4">
        <w:t>3</w:t>
      </w:r>
      <w:r w:rsidRPr="00D03913">
        <w:t xml:space="preserve">, a discussion on </w:t>
      </w:r>
      <w:r w:rsidR="00265AD4" w:rsidRPr="00265AD4">
        <w:t>the impact, opportunities and challenges of neurotechnology with regard to the promotion and protection of all human rights, including recommendations on how human rights opportunities, challenges and gaps arising from neurotechnology could be addressed by the Human Rights Council and its special procedures and subsidiary bodies in a coherent, holistic, inclusive and action-oriented manner</w:t>
      </w:r>
      <w:r w:rsidR="00265AD4">
        <w:t xml:space="preserve">. </w:t>
      </w:r>
      <w:r w:rsidR="00265AD4" w:rsidRPr="00D0287A">
        <w:t xml:space="preserve">In that context, </w:t>
      </w:r>
      <w:proofErr w:type="gramStart"/>
      <w:r w:rsidR="00265AD4" w:rsidRPr="00D0287A">
        <w:t>a number of</w:t>
      </w:r>
      <w:proofErr w:type="gramEnd"/>
      <w:r w:rsidR="00265AD4" w:rsidRPr="00D0287A">
        <w:t xml:space="preserve"> panellists made presentations to the Committee:</w:t>
      </w:r>
      <w:r w:rsidR="00886B42" w:rsidRPr="00D0287A">
        <w:t xml:space="preserve"> Olivier </w:t>
      </w:r>
      <w:proofErr w:type="spellStart"/>
      <w:r w:rsidR="00886B42" w:rsidRPr="00D0287A">
        <w:t>Oullier</w:t>
      </w:r>
      <w:proofErr w:type="spellEnd"/>
      <w:r w:rsidR="00886B42" w:rsidRPr="00D0287A">
        <w:t xml:space="preserve">, </w:t>
      </w:r>
      <w:r w:rsidR="007B49C2">
        <w:t>C</w:t>
      </w:r>
      <w:r w:rsidR="00D0287A" w:rsidRPr="00D0287A">
        <w:rPr>
          <w:rFonts w:eastAsia="SimSun"/>
          <w:bCs/>
          <w:lang w:eastAsia="zh-CN"/>
        </w:rPr>
        <w:t>o-f</w:t>
      </w:r>
      <w:r w:rsidR="00D0287A" w:rsidRPr="00CB636E">
        <w:rPr>
          <w:rFonts w:eastAsia="SimSun"/>
          <w:bCs/>
          <w:lang w:eastAsia="zh-CN"/>
        </w:rPr>
        <w:t xml:space="preserve">ounder </w:t>
      </w:r>
      <w:r w:rsidR="00D0287A">
        <w:rPr>
          <w:rFonts w:eastAsia="SimSun"/>
          <w:bCs/>
          <w:lang w:eastAsia="zh-CN"/>
        </w:rPr>
        <w:t>and</w:t>
      </w:r>
      <w:r w:rsidR="00D0287A" w:rsidRPr="00CB636E">
        <w:rPr>
          <w:rFonts w:eastAsia="SimSun"/>
          <w:bCs/>
          <w:lang w:eastAsia="zh-CN"/>
        </w:rPr>
        <w:t xml:space="preserve"> </w:t>
      </w:r>
      <w:r w:rsidR="007B49C2">
        <w:rPr>
          <w:rFonts w:eastAsia="SimSun"/>
          <w:bCs/>
          <w:lang w:eastAsia="zh-CN"/>
        </w:rPr>
        <w:t>C</w:t>
      </w:r>
      <w:r w:rsidR="00D0287A" w:rsidRPr="00CB636E">
        <w:rPr>
          <w:rFonts w:eastAsia="SimSun"/>
          <w:bCs/>
          <w:lang w:eastAsia="zh-CN"/>
        </w:rPr>
        <w:t xml:space="preserve">hairman </w:t>
      </w:r>
      <w:r w:rsidR="00D0287A" w:rsidRPr="00D0287A">
        <w:rPr>
          <w:rFonts w:eastAsia="SimSun"/>
          <w:bCs/>
          <w:lang w:eastAsia="zh-CN"/>
        </w:rPr>
        <w:t>of the board of Inclusive Brains</w:t>
      </w:r>
      <w:r w:rsidR="00886B42" w:rsidRPr="00D0287A">
        <w:t>; Susie Alegre, international human rights barrister</w:t>
      </w:r>
      <w:r w:rsidR="007B49C2">
        <w:t xml:space="preserve"> and</w:t>
      </w:r>
      <w:r w:rsidR="00D0287A" w:rsidRPr="00D0287A">
        <w:t xml:space="preserve"> Associate at </w:t>
      </w:r>
      <w:r w:rsidR="00D0287A" w:rsidRPr="00D0287A">
        <w:rPr>
          <w:rFonts w:eastAsia="SimSun"/>
          <w:bCs/>
          <w:lang w:eastAsia="zh-CN"/>
        </w:rPr>
        <w:t>Doughty Street Chambers</w:t>
      </w:r>
      <w:r w:rsidR="00886B42" w:rsidRPr="00D0287A">
        <w:t xml:space="preserve">; and Andrea Lavazza, </w:t>
      </w:r>
      <w:r w:rsidR="007B49C2">
        <w:t>S</w:t>
      </w:r>
      <w:r w:rsidR="00D0287A" w:rsidRPr="00D0287A">
        <w:rPr>
          <w:rFonts w:eastAsia="SimSun"/>
          <w:bCs/>
          <w:lang w:eastAsia="zh-CN"/>
        </w:rPr>
        <w:t xml:space="preserve">enior </w:t>
      </w:r>
      <w:r w:rsidR="007B49C2">
        <w:rPr>
          <w:rFonts w:eastAsia="SimSun"/>
          <w:bCs/>
          <w:lang w:eastAsia="zh-CN"/>
        </w:rPr>
        <w:t>R</w:t>
      </w:r>
      <w:r w:rsidR="00D0287A" w:rsidRPr="00D0287A">
        <w:rPr>
          <w:rFonts w:eastAsia="SimSun"/>
          <w:bCs/>
          <w:lang w:eastAsia="zh-CN"/>
        </w:rPr>
        <w:t xml:space="preserve">esearch </w:t>
      </w:r>
      <w:r w:rsidR="007B49C2">
        <w:rPr>
          <w:rFonts w:eastAsia="SimSun"/>
          <w:bCs/>
          <w:lang w:eastAsia="zh-CN"/>
        </w:rPr>
        <w:t>F</w:t>
      </w:r>
      <w:r w:rsidR="00D0287A" w:rsidRPr="00D0287A">
        <w:rPr>
          <w:rFonts w:eastAsia="SimSun"/>
          <w:bCs/>
          <w:lang w:eastAsia="zh-CN"/>
        </w:rPr>
        <w:t xml:space="preserve">ellow in </w:t>
      </w:r>
      <w:proofErr w:type="spellStart"/>
      <w:r w:rsidR="00DE6F4F">
        <w:rPr>
          <w:rFonts w:eastAsia="SimSun"/>
          <w:bCs/>
          <w:lang w:eastAsia="zh-CN"/>
        </w:rPr>
        <w:t>n</w:t>
      </w:r>
      <w:r w:rsidR="00D0287A" w:rsidRPr="00D0287A">
        <w:rPr>
          <w:rFonts w:eastAsia="SimSun"/>
          <w:bCs/>
          <w:lang w:eastAsia="zh-CN"/>
        </w:rPr>
        <w:t>euroethics</w:t>
      </w:r>
      <w:proofErr w:type="spellEnd"/>
      <w:r w:rsidR="00D0287A" w:rsidRPr="00D0287A">
        <w:rPr>
          <w:rFonts w:eastAsia="SimSun"/>
          <w:bCs/>
          <w:lang w:eastAsia="zh-CN"/>
        </w:rPr>
        <w:t xml:space="preserve"> at the International University Centre</w:t>
      </w:r>
      <w:r w:rsidR="00886B42" w:rsidRPr="00D0287A">
        <w:t>. A</w:t>
      </w:r>
      <w:r w:rsidR="00886B42" w:rsidRPr="00A30827">
        <w:rPr>
          <w:rFonts w:eastAsia="SimSun"/>
          <w:lang w:eastAsia="zh-CN"/>
        </w:rPr>
        <w:t xml:space="preserve"> representative of the </w:t>
      </w:r>
      <w:r w:rsidR="00A30827" w:rsidRPr="00A30827">
        <w:rPr>
          <w:rFonts w:eastAsia="SimSun"/>
          <w:bCs/>
          <w:lang w:eastAsia="zh-CN"/>
        </w:rPr>
        <w:t>Thematic Engagement, Special Procedures and Right to Development Division</w:t>
      </w:r>
      <w:r w:rsidR="00A30827" w:rsidRPr="00A30827">
        <w:rPr>
          <w:rFonts w:eastAsia="SimSun"/>
          <w:lang w:eastAsia="zh-CN"/>
        </w:rPr>
        <w:t xml:space="preserve"> </w:t>
      </w:r>
      <w:r w:rsidR="00886B42" w:rsidRPr="00A30827">
        <w:rPr>
          <w:rFonts w:eastAsia="SimSun"/>
          <w:lang w:eastAsia="zh-CN"/>
        </w:rPr>
        <w:t xml:space="preserve">of OHCHR also </w:t>
      </w:r>
      <w:r w:rsidR="00886B42" w:rsidRPr="00A30827">
        <w:t xml:space="preserve">gave a </w:t>
      </w:r>
      <w:r w:rsidR="00886B42" w:rsidRPr="006041E6">
        <w:t>presentation on the work of the Office on this topic.</w:t>
      </w:r>
      <w:r w:rsidR="00265AD4" w:rsidRPr="006041E6">
        <w:t xml:space="preserve"> During the ensuing discussion, statements were made by members of the Committee, </w:t>
      </w:r>
      <w:r w:rsidR="00CF2A1B" w:rsidRPr="00625EDD">
        <w:t xml:space="preserve">representatives of </w:t>
      </w:r>
      <w:r w:rsidR="00960B0D">
        <w:t xml:space="preserve">States </w:t>
      </w:r>
      <w:r w:rsidR="00F07AB7">
        <w:t>M</w:t>
      </w:r>
      <w:r w:rsidR="00960B0D">
        <w:t>embers</w:t>
      </w:r>
      <w:r w:rsidR="00CF2A1B">
        <w:t xml:space="preserve"> of the United Nations</w:t>
      </w:r>
      <w:r w:rsidR="00265AD4" w:rsidRPr="006041E6">
        <w:t xml:space="preserve">, </w:t>
      </w:r>
      <w:r w:rsidR="00F07AB7">
        <w:t xml:space="preserve">and </w:t>
      </w:r>
      <w:r w:rsidR="006041E6" w:rsidRPr="006041E6">
        <w:t xml:space="preserve">an observer </w:t>
      </w:r>
      <w:r w:rsidR="00750B8B" w:rsidRPr="005E18B5">
        <w:t xml:space="preserve">for </w:t>
      </w:r>
      <w:r w:rsidR="0037235C">
        <w:t>the United Nations Educational, Scientific and Cultural Organization</w:t>
      </w:r>
      <w:r w:rsidR="00265AD4" w:rsidRPr="006041E6">
        <w:t xml:space="preserve"> (see annex II).</w:t>
      </w:r>
    </w:p>
    <w:p w14:paraId="35338BFB" w14:textId="622F29DF" w:rsidR="00265AD4" w:rsidRDefault="00265AD4" w:rsidP="000F0C1B">
      <w:pPr>
        <w:pStyle w:val="SingleTxtG"/>
      </w:pPr>
      <w:r>
        <w:lastRenderedPageBreak/>
        <w:t>1</w:t>
      </w:r>
      <w:r w:rsidR="00A01DEF">
        <w:t>6</w:t>
      </w:r>
      <w:r>
        <w:t>.</w:t>
      </w:r>
      <w:r>
        <w:tab/>
      </w:r>
      <w:r w:rsidR="00EA1CF3">
        <w:t>At its 6th meeting, on 24 February 2023, the Rapporteur of the drafting group, Ms. Costas Trascasas, introduced a draft text (A/HRC/AC/29/L.3) with oral revisions to paragraphs 5 and 6. The draft text was adopted as orally revised</w:t>
      </w:r>
      <w:r w:rsidR="0037235C">
        <w:t>,</w:t>
      </w:r>
      <w:r w:rsidR="00EA1CF3">
        <w:t xml:space="preserve"> without a vote (for the text as adopted, see sect. I, action 29/</w:t>
      </w:r>
      <w:r w:rsidR="00971B06">
        <w:t>3</w:t>
      </w:r>
      <w:r w:rsidR="00EA1CF3">
        <w:t>, above).</w:t>
      </w:r>
    </w:p>
    <w:p w14:paraId="5CC5A5AF" w14:textId="4C949D59" w:rsidR="00265AD4" w:rsidRPr="005B7765" w:rsidRDefault="00265AD4" w:rsidP="00B83571">
      <w:pPr>
        <w:pStyle w:val="H1G"/>
        <w:jc w:val="both"/>
      </w:pPr>
      <w:r w:rsidRPr="005B7765">
        <w:tab/>
      </w:r>
      <w:r w:rsidR="00AD7100">
        <w:t>D</w:t>
      </w:r>
      <w:r w:rsidRPr="00795318">
        <w:t>.</w:t>
      </w:r>
      <w:r w:rsidRPr="00795318">
        <w:tab/>
      </w:r>
      <w:r w:rsidRPr="00265AD4">
        <w:t>Human rights implications of new and emerging technologies in the military domain</w:t>
      </w:r>
    </w:p>
    <w:p w14:paraId="676839AA" w14:textId="5D5B1153" w:rsidR="00265AD4" w:rsidRDefault="00265AD4" w:rsidP="00265AD4">
      <w:pPr>
        <w:pStyle w:val="SingleTxtG"/>
      </w:pPr>
      <w:r w:rsidRPr="00D03913">
        <w:t>1</w:t>
      </w:r>
      <w:r w:rsidR="00A01DEF">
        <w:t>7</w:t>
      </w:r>
      <w:r w:rsidRPr="00D03913">
        <w:t>.</w:t>
      </w:r>
      <w:r w:rsidRPr="00D03913">
        <w:tab/>
        <w:t xml:space="preserve">At its </w:t>
      </w:r>
      <w:r>
        <w:t>4th</w:t>
      </w:r>
      <w:r w:rsidRPr="00D03913">
        <w:t xml:space="preserve"> meeting, on 2</w:t>
      </w:r>
      <w:r>
        <w:t>1</w:t>
      </w:r>
      <w:r w:rsidRPr="00D03913">
        <w:t xml:space="preserve"> February 202</w:t>
      </w:r>
      <w:r>
        <w:t>3</w:t>
      </w:r>
      <w:r w:rsidRPr="00D03913">
        <w:t>, the Advisory Committee held, pursuant to</w:t>
      </w:r>
      <w:r>
        <w:t xml:space="preserve"> </w:t>
      </w:r>
      <w:r w:rsidRPr="00D03913">
        <w:t xml:space="preserve">Human Rights Council resolution </w:t>
      </w:r>
      <w:r>
        <w:t>51</w:t>
      </w:r>
      <w:r w:rsidRPr="00D03913">
        <w:t>/</w:t>
      </w:r>
      <w:r>
        <w:t>3</w:t>
      </w:r>
      <w:r w:rsidRPr="00D03913">
        <w:t xml:space="preserve">, a discussion on </w:t>
      </w:r>
      <w:r w:rsidRPr="00265AD4">
        <w:t>the</w:t>
      </w:r>
      <w:r>
        <w:t xml:space="preserve"> human rights implications of new and emerging technologies in the military domain, while </w:t>
      </w:r>
      <w:proofErr w:type="gramStart"/>
      <w:r>
        <w:t>taking into account</w:t>
      </w:r>
      <w:proofErr w:type="gramEnd"/>
      <w:r>
        <w:t xml:space="preserve"> ongoing discussions within the United Nations system.</w:t>
      </w:r>
      <w:r w:rsidRPr="00265AD4">
        <w:t xml:space="preserve"> </w:t>
      </w:r>
      <w:r>
        <w:t xml:space="preserve">In that context, </w:t>
      </w:r>
      <w:proofErr w:type="gramStart"/>
      <w:r>
        <w:t>a number of</w:t>
      </w:r>
      <w:proofErr w:type="gramEnd"/>
      <w:r>
        <w:t xml:space="preserve"> panellists made presentations to </w:t>
      </w:r>
      <w:r w:rsidRPr="00B87D18">
        <w:t>the Committee:</w:t>
      </w:r>
      <w:r w:rsidR="00886B42" w:rsidRPr="00B87D18">
        <w:t xml:space="preserve"> Cecile </w:t>
      </w:r>
      <w:proofErr w:type="spellStart"/>
      <w:r w:rsidR="00886B42" w:rsidRPr="00B87D18">
        <w:t>Aptel</w:t>
      </w:r>
      <w:proofErr w:type="spellEnd"/>
      <w:r w:rsidR="00886B42" w:rsidRPr="00B87D18">
        <w:t xml:space="preserve">, Deputy Director of the United Nations Institute for Disarmament Research; </w:t>
      </w:r>
      <w:proofErr w:type="spellStart"/>
      <w:r w:rsidR="00886B42" w:rsidRPr="00B87D18">
        <w:t>Yahli</w:t>
      </w:r>
      <w:proofErr w:type="spellEnd"/>
      <w:r w:rsidR="00886B42" w:rsidRPr="00B87D18">
        <w:t xml:space="preserve"> </w:t>
      </w:r>
      <w:proofErr w:type="spellStart"/>
      <w:r w:rsidR="00886B42" w:rsidRPr="00B87D18">
        <w:t>Shereshevsky</w:t>
      </w:r>
      <w:proofErr w:type="spellEnd"/>
      <w:r w:rsidR="00886B42" w:rsidRPr="00B87D18">
        <w:t xml:space="preserve">, Senior Lecturer at the University of Haifa; and Thompson Chengeta, Associate Professor at Liverpool John </w:t>
      </w:r>
      <w:proofErr w:type="spellStart"/>
      <w:r w:rsidR="00886B42" w:rsidRPr="00B87D18">
        <w:t>Moores</w:t>
      </w:r>
      <w:proofErr w:type="spellEnd"/>
      <w:r w:rsidR="00886B42" w:rsidRPr="00B87D18">
        <w:t xml:space="preserve"> University. A</w:t>
      </w:r>
      <w:r w:rsidR="00886B42" w:rsidRPr="00B87D18">
        <w:rPr>
          <w:rFonts w:eastAsia="SimSun"/>
          <w:lang w:eastAsia="zh-CN"/>
        </w:rPr>
        <w:t xml:space="preserve"> representative of the </w:t>
      </w:r>
      <w:bookmarkStart w:id="63" w:name="_Hlk127892000"/>
      <w:r w:rsidR="006175EC" w:rsidRPr="00B87D18">
        <w:t>Rule of Law and Democracy Section</w:t>
      </w:r>
      <w:r w:rsidR="00886B42" w:rsidRPr="00B87D18">
        <w:rPr>
          <w:rFonts w:eastAsia="SimSun"/>
          <w:lang w:eastAsia="zh-CN"/>
        </w:rPr>
        <w:t xml:space="preserve"> of the Rule of Law, Equality and Non-Discrimination Branch of OHCHR </w:t>
      </w:r>
      <w:bookmarkEnd w:id="63"/>
      <w:r w:rsidR="00886B42" w:rsidRPr="00B87D18">
        <w:rPr>
          <w:rFonts w:eastAsia="SimSun"/>
          <w:lang w:eastAsia="zh-CN"/>
        </w:rPr>
        <w:t xml:space="preserve">also </w:t>
      </w:r>
      <w:r w:rsidR="00886B42" w:rsidRPr="00B87D18">
        <w:t>gave a presentation on the work of the Office on this topic</w:t>
      </w:r>
      <w:r w:rsidR="00B87D18" w:rsidRPr="00B87D18">
        <w:t xml:space="preserve">. During the ensuing discussion, statements were made by members of the Committee, a </w:t>
      </w:r>
      <w:r w:rsidR="00CF2A1B" w:rsidRPr="00625EDD">
        <w:t xml:space="preserve">representative of </w:t>
      </w:r>
      <w:r w:rsidR="00960B0D">
        <w:t xml:space="preserve">States </w:t>
      </w:r>
      <w:r w:rsidR="0037235C">
        <w:t>M</w:t>
      </w:r>
      <w:r w:rsidR="00960B0D">
        <w:t>embers</w:t>
      </w:r>
      <w:r w:rsidR="00CF2A1B">
        <w:t xml:space="preserve"> of the United Nations</w:t>
      </w:r>
      <w:r w:rsidR="00B87D18" w:rsidRPr="00B87D18">
        <w:t xml:space="preserve">, and an observer </w:t>
      </w:r>
      <w:r w:rsidR="00750B8B" w:rsidRPr="005E18B5">
        <w:t xml:space="preserve">for </w:t>
      </w:r>
      <w:r w:rsidR="00750B8B">
        <w:t xml:space="preserve">a </w:t>
      </w:r>
      <w:r w:rsidR="00750B8B" w:rsidRPr="005E18B5">
        <w:t xml:space="preserve">United Nations </w:t>
      </w:r>
      <w:r w:rsidR="00750B8B">
        <w:t>entity</w:t>
      </w:r>
      <w:r w:rsidR="0037235C">
        <w:t xml:space="preserve">, </w:t>
      </w:r>
      <w:r w:rsidR="0037235C" w:rsidRPr="007C207D">
        <w:t>the Office for Disarmament Affairs</w:t>
      </w:r>
      <w:r w:rsidR="00750B8B" w:rsidRPr="00B87D18" w:rsidDel="00750B8B">
        <w:t xml:space="preserve"> </w:t>
      </w:r>
      <w:r w:rsidRPr="00B87D18">
        <w:t>(see annex II).</w:t>
      </w:r>
    </w:p>
    <w:p w14:paraId="172DB01C" w14:textId="2485884B" w:rsidR="00265AD4" w:rsidRPr="00B76BD6" w:rsidRDefault="00C74CE5" w:rsidP="00265AD4">
      <w:pPr>
        <w:pStyle w:val="SingleTxtG"/>
      </w:pPr>
      <w:bookmarkStart w:id="64" w:name="_Hlk128496451"/>
      <w:r>
        <w:t>1</w:t>
      </w:r>
      <w:r w:rsidR="00A01DEF">
        <w:t>8</w:t>
      </w:r>
      <w:r>
        <w:t>.</w:t>
      </w:r>
      <w:r>
        <w:tab/>
      </w:r>
      <w:r w:rsidR="00844576">
        <w:t xml:space="preserve">At its 6th meeting, on 24 February 2023, the </w:t>
      </w:r>
      <w:r w:rsidR="006A38D1">
        <w:t xml:space="preserve">Rapporteur of the drafting group, Mr. </w:t>
      </w:r>
      <w:r w:rsidR="006A38D1" w:rsidRPr="009602DB">
        <w:t>Palummo</w:t>
      </w:r>
      <w:r w:rsidR="006A38D1">
        <w:t xml:space="preserve">, </w:t>
      </w:r>
      <w:r w:rsidR="00844576">
        <w:t>introduced a draft text (A/HRC/AC/2</w:t>
      </w:r>
      <w:r w:rsidR="006A38D1">
        <w:t>9</w:t>
      </w:r>
      <w:r w:rsidR="00844576">
        <w:t>/L.</w:t>
      </w:r>
      <w:r w:rsidR="006A38D1">
        <w:t>4</w:t>
      </w:r>
      <w:r w:rsidR="00844576">
        <w:t>)</w:t>
      </w:r>
      <w:r w:rsidR="006A38D1">
        <w:t xml:space="preserve"> with oral revisions to paragraph</w:t>
      </w:r>
      <w:r w:rsidR="00971B06">
        <w:t>s</w:t>
      </w:r>
      <w:r w:rsidR="006A38D1">
        <w:t xml:space="preserve"> 1 </w:t>
      </w:r>
      <w:bookmarkEnd w:id="64"/>
      <w:r w:rsidR="006A38D1">
        <w:t>and 4</w:t>
      </w:r>
      <w:r w:rsidR="00844576">
        <w:t>.</w:t>
      </w:r>
      <w:r w:rsidR="00EA1CF3">
        <w:t xml:space="preserve"> The draft text was adopted as orally revised</w:t>
      </w:r>
      <w:r w:rsidR="0037235C">
        <w:t>,</w:t>
      </w:r>
      <w:r w:rsidR="00EA1CF3">
        <w:t xml:space="preserve"> without a vote (for the text as adopted, see sect. I, action 29/4, above).</w:t>
      </w:r>
    </w:p>
    <w:p w14:paraId="62725FC3" w14:textId="462F4C4B" w:rsidR="00CE753C" w:rsidRPr="00852600" w:rsidRDefault="00CE753C" w:rsidP="00B83571">
      <w:pPr>
        <w:pStyle w:val="HChG"/>
        <w:jc w:val="both"/>
      </w:pPr>
      <w:r w:rsidRPr="00B76BD6">
        <w:tab/>
        <w:t>IV.</w:t>
      </w:r>
      <w:r w:rsidRPr="00B76BD6">
        <w:tab/>
        <w:t xml:space="preserve">Implementation of sections III and IV of the </w:t>
      </w:r>
      <w:proofErr w:type="gramStart"/>
      <w:r w:rsidRPr="00B76BD6">
        <w:t>annex</w:t>
      </w:r>
      <w:proofErr w:type="gramEnd"/>
      <w:r w:rsidRPr="00B76BD6">
        <w:t xml:space="preserve"> to Human Rights Council resolution 5/1 and of section III of the annex to Council</w:t>
      </w:r>
      <w:r w:rsidRPr="00852600">
        <w:t xml:space="preserve"> resolution 16/21</w:t>
      </w:r>
    </w:p>
    <w:p w14:paraId="58D0B213" w14:textId="77777777" w:rsidR="00CE753C" w:rsidRPr="00852600" w:rsidRDefault="00CE753C" w:rsidP="00CE753C">
      <w:pPr>
        <w:pStyle w:val="H1G"/>
      </w:pPr>
      <w:r w:rsidRPr="00852600">
        <w:tab/>
      </w:r>
      <w:bookmarkStart w:id="65" w:name="_Toc523845328"/>
      <w:bookmarkStart w:id="66" w:name="_Toc523845397"/>
      <w:bookmarkStart w:id="67" w:name="_Toc524094554"/>
      <w:bookmarkStart w:id="68" w:name="_Toc4598606"/>
      <w:r w:rsidRPr="00852600">
        <w:t>A.</w:t>
      </w:r>
      <w:r w:rsidRPr="00852600">
        <w:tab/>
        <w:t>Review of methods of work</w:t>
      </w:r>
      <w:bookmarkEnd w:id="65"/>
      <w:bookmarkEnd w:id="66"/>
      <w:bookmarkEnd w:id="67"/>
      <w:bookmarkEnd w:id="68"/>
    </w:p>
    <w:p w14:paraId="6A65DDBC" w14:textId="09B48801" w:rsidR="00520EB2" w:rsidRPr="000B5A54" w:rsidRDefault="00CE753C" w:rsidP="00AC336E">
      <w:pPr>
        <w:pStyle w:val="SingleTxtG"/>
      </w:pPr>
      <w:r w:rsidRPr="000B5A54">
        <w:t>1</w:t>
      </w:r>
      <w:r w:rsidR="00A01DEF">
        <w:t>9</w:t>
      </w:r>
      <w:r w:rsidRPr="000B5A54">
        <w:t>.</w:t>
      </w:r>
      <w:r w:rsidRPr="000B5A54">
        <w:tab/>
        <w:t xml:space="preserve">On </w:t>
      </w:r>
      <w:r w:rsidR="00FB4793" w:rsidRPr="000B5A54">
        <w:t>2</w:t>
      </w:r>
      <w:r w:rsidR="00F1454A">
        <w:t>3</w:t>
      </w:r>
      <w:r w:rsidR="00FB4793" w:rsidRPr="000B5A54">
        <w:t xml:space="preserve"> February 202</w:t>
      </w:r>
      <w:r w:rsidR="00F1454A">
        <w:t>3</w:t>
      </w:r>
      <w:r w:rsidRPr="000B5A54">
        <w:t xml:space="preserve">, in </w:t>
      </w:r>
      <w:r w:rsidR="00FB4793" w:rsidRPr="000B5A54">
        <w:t xml:space="preserve">a </w:t>
      </w:r>
      <w:r w:rsidRPr="000B5A54">
        <w:t>closed meeting,</w:t>
      </w:r>
      <w:r w:rsidR="00001490">
        <w:t xml:space="preserve"> and at its 5th meeting,</w:t>
      </w:r>
      <w:r w:rsidRPr="000B5A54">
        <w:t xml:space="preserve"> </w:t>
      </w:r>
      <w:r w:rsidR="00001490">
        <w:t xml:space="preserve">on 24 February 2023, </w:t>
      </w:r>
      <w:r w:rsidRPr="000B5A54">
        <w:t>the Advisory Committee held discussion</w:t>
      </w:r>
      <w:r w:rsidR="00001490">
        <w:t>s</w:t>
      </w:r>
      <w:r w:rsidRPr="000B5A54">
        <w:t xml:space="preserve"> on its methods of work. </w:t>
      </w:r>
      <w:r w:rsidR="00001490">
        <w:t>The Committee discussed issues relating to raising awareness and increasing visibility of its work, its engagement with non-governmental organizations, and its interaction with academic friends of the Committee.</w:t>
      </w:r>
      <w:r w:rsidR="00001490" w:rsidRPr="000B5A54">
        <w:t xml:space="preserve"> </w:t>
      </w:r>
      <w:r w:rsidR="00AF7F7A" w:rsidRPr="000B5A54">
        <w:t>T</w:t>
      </w:r>
      <w:r w:rsidRPr="000B5A54">
        <w:t>he Committee</w:t>
      </w:r>
      <w:r w:rsidR="006678B6">
        <w:t xml:space="preserve"> </w:t>
      </w:r>
      <w:r w:rsidR="00C176BD">
        <w:t xml:space="preserve">agreed to continue </w:t>
      </w:r>
      <w:r w:rsidR="006678B6">
        <w:t>discuss</w:t>
      </w:r>
      <w:r w:rsidR="00C176BD">
        <w:t>ions on its methods of work</w:t>
      </w:r>
      <w:r w:rsidR="006678B6">
        <w:t xml:space="preserve"> </w:t>
      </w:r>
      <w:r w:rsidR="0037235C">
        <w:t xml:space="preserve">at </w:t>
      </w:r>
      <w:r w:rsidR="00C176BD">
        <w:t>its</w:t>
      </w:r>
      <w:r w:rsidR="006678B6">
        <w:t xml:space="preserve"> thirtieth session.</w:t>
      </w:r>
    </w:p>
    <w:p w14:paraId="6F94D4D8" w14:textId="77777777" w:rsidR="00CE753C" w:rsidRPr="00852600" w:rsidRDefault="00CE753C" w:rsidP="00CE753C">
      <w:pPr>
        <w:pStyle w:val="H1G"/>
      </w:pPr>
      <w:r w:rsidRPr="00852600">
        <w:tab/>
        <w:t>B.</w:t>
      </w:r>
      <w:r w:rsidRPr="00852600">
        <w:tab/>
        <w:t>Agenda and annual programme of work, including new priorities</w:t>
      </w:r>
    </w:p>
    <w:p w14:paraId="3BB65C9A" w14:textId="3785B623" w:rsidR="00CE753C" w:rsidRPr="00E72C25" w:rsidRDefault="00A01DEF" w:rsidP="00CE753C">
      <w:pPr>
        <w:pStyle w:val="SingleTxtG"/>
      </w:pPr>
      <w:r>
        <w:t>2</w:t>
      </w:r>
      <w:r w:rsidR="00077C95">
        <w:t>0</w:t>
      </w:r>
      <w:r w:rsidR="00CE753C" w:rsidRPr="00E1397E">
        <w:t>.</w:t>
      </w:r>
      <w:r w:rsidR="00CE753C" w:rsidRPr="00E1397E">
        <w:tab/>
        <w:t xml:space="preserve">On </w:t>
      </w:r>
      <w:r w:rsidR="00E522DD" w:rsidRPr="00E1397E">
        <w:t>2</w:t>
      </w:r>
      <w:r w:rsidR="00F1454A">
        <w:t>3</w:t>
      </w:r>
      <w:r w:rsidR="00E522DD" w:rsidRPr="00E1397E">
        <w:t xml:space="preserve"> February 202</w:t>
      </w:r>
      <w:r w:rsidR="00F1454A">
        <w:t>3</w:t>
      </w:r>
      <w:r w:rsidR="00CE753C" w:rsidRPr="00E1397E">
        <w:t>, in</w:t>
      </w:r>
      <w:r w:rsidR="009368B1">
        <w:t xml:space="preserve"> a</w:t>
      </w:r>
      <w:r w:rsidR="00CE753C" w:rsidRPr="00E1397E">
        <w:t xml:space="preserve"> closed meeting</w:t>
      </w:r>
      <w:r w:rsidR="009368B1" w:rsidRPr="00382877">
        <w:t>,</w:t>
      </w:r>
      <w:r w:rsidR="00CE753C" w:rsidRPr="00382877">
        <w:t xml:space="preserve"> the Advisory Committee held discussions on new priorities, reflection papers</w:t>
      </w:r>
      <w:r w:rsidR="00CE753C" w:rsidRPr="00E1397E">
        <w:t xml:space="preserve"> and potential </w:t>
      </w:r>
      <w:r w:rsidR="00CE753C" w:rsidRPr="00E72C25">
        <w:t>research proposals it could make to the Human Rights Council.</w:t>
      </w:r>
    </w:p>
    <w:p w14:paraId="11934C92" w14:textId="77777777" w:rsidR="00001490" w:rsidRDefault="00A01DEF" w:rsidP="00CE753C">
      <w:pPr>
        <w:pStyle w:val="SingleTxtG"/>
      </w:pPr>
      <w:r>
        <w:t>2</w:t>
      </w:r>
      <w:r w:rsidR="00077C95">
        <w:t>1</w:t>
      </w:r>
      <w:r w:rsidR="00CE753C" w:rsidRPr="00E72C25">
        <w:t>.</w:t>
      </w:r>
      <w:r w:rsidR="00CE753C" w:rsidRPr="00E72C25">
        <w:tab/>
      </w:r>
      <w:r w:rsidR="00001490">
        <w:t xml:space="preserve">At its 5th meeting on 24 February 2023, the Advisory Committee held a discussion on the following research proposals presented by its members and decided to submit them to the Human Rights Council for its consideration and approval (see annex III): </w:t>
      </w:r>
    </w:p>
    <w:p w14:paraId="595C7EC3" w14:textId="6DD24296" w:rsidR="00001490" w:rsidRDefault="00001490" w:rsidP="00AC336E">
      <w:pPr>
        <w:pStyle w:val="Bullet1G"/>
      </w:pPr>
      <w:r w:rsidRPr="00DB09A7">
        <w:t>Rights of the child and climate change</w:t>
      </w:r>
    </w:p>
    <w:p w14:paraId="42C3E875" w14:textId="7221FA10" w:rsidR="00001490" w:rsidRDefault="007C207D" w:rsidP="00AC336E">
      <w:pPr>
        <w:pStyle w:val="Bullet1G"/>
      </w:pPr>
      <w:r w:rsidRPr="007C207D">
        <w:t>A</w:t>
      </w:r>
      <w:r w:rsidR="0037235C" w:rsidRPr="007C207D">
        <w:t xml:space="preserve"> h</w:t>
      </w:r>
      <w:r w:rsidR="00001490" w:rsidRPr="007C207D">
        <w:t>uman</w:t>
      </w:r>
      <w:r w:rsidR="00001490">
        <w:t xml:space="preserve"> rights-based approach to </w:t>
      </w:r>
      <w:r w:rsidR="00001490" w:rsidRPr="006670DC">
        <w:t>addressing</w:t>
      </w:r>
      <w:r w:rsidR="00001490">
        <w:t xml:space="preserve"> </w:t>
      </w:r>
      <w:r w:rsidR="00001490" w:rsidRPr="008C2AEF">
        <w:t>gendered cyberviolence</w:t>
      </w:r>
    </w:p>
    <w:p w14:paraId="7EBD7B55" w14:textId="6EE97BB7" w:rsidR="00001490" w:rsidRDefault="0037235C" w:rsidP="00AC336E">
      <w:pPr>
        <w:pStyle w:val="Bullet1G"/>
      </w:pPr>
      <w:r>
        <w:t>The p</w:t>
      </w:r>
      <w:r w:rsidR="00001490" w:rsidRPr="008C2AEF">
        <w:t>rotection of academic freedom and free flow of research</w:t>
      </w:r>
    </w:p>
    <w:p w14:paraId="4B776858" w14:textId="3102114A" w:rsidR="00E72C25" w:rsidRDefault="00001490" w:rsidP="00750B8B">
      <w:pPr>
        <w:pStyle w:val="SingleTxtG"/>
      </w:pPr>
      <w:r>
        <w:t>22</w:t>
      </w:r>
      <w:r w:rsidRPr="00E72C25">
        <w:t>.</w:t>
      </w:r>
      <w:r w:rsidRPr="00E72C25">
        <w:tab/>
      </w:r>
      <w:r>
        <w:t xml:space="preserve">At the same meeting, the Advisory Committee </w:t>
      </w:r>
      <w:r w:rsidR="007C03E7">
        <w:t>also considered</w:t>
      </w:r>
      <w:r>
        <w:t xml:space="preserve"> a reflection paper</w:t>
      </w:r>
      <w:r w:rsidR="005C5EB4">
        <w:t>,</w:t>
      </w:r>
      <w:r>
        <w:t xml:space="preserve"> </w:t>
      </w:r>
      <w:r w:rsidR="00D57839">
        <w:t>presented by one of its members</w:t>
      </w:r>
      <w:r w:rsidR="005C5EB4">
        <w:t>,</w:t>
      </w:r>
      <w:r w:rsidR="00D57839">
        <w:t xml:space="preserve"> </w:t>
      </w:r>
      <w:r>
        <w:t xml:space="preserve">on </w:t>
      </w:r>
      <w:r w:rsidR="0037235C">
        <w:t>“</w:t>
      </w:r>
      <w:r>
        <w:t xml:space="preserve">the </w:t>
      </w:r>
      <w:r w:rsidR="00D57839">
        <w:t>r</w:t>
      </w:r>
      <w:r w:rsidRPr="000A71EF">
        <w:t>ight to a remedy and reparation for victims of gross violations of international human rights law and serious violations of international humanitarian law</w:t>
      </w:r>
      <w:r w:rsidR="0037235C">
        <w:t>”</w:t>
      </w:r>
      <w:r w:rsidR="00D57839">
        <w:t xml:space="preserve">. The Committee decided to request Mr. Baek </w:t>
      </w:r>
      <w:r w:rsidR="005C5EB4">
        <w:t xml:space="preserve">to </w:t>
      </w:r>
      <w:r w:rsidR="00D57839">
        <w:t>prepare</w:t>
      </w:r>
      <w:r w:rsidR="00750B8B">
        <w:t xml:space="preserve"> a research </w:t>
      </w:r>
      <w:r w:rsidR="00750B8B">
        <w:lastRenderedPageBreak/>
        <w:t>proposal on the same theme</w:t>
      </w:r>
      <w:r w:rsidR="00D57839">
        <w:t xml:space="preserve">, </w:t>
      </w:r>
      <w:proofErr w:type="gramStart"/>
      <w:r w:rsidR="00D57839">
        <w:t>on the basis of</w:t>
      </w:r>
      <w:proofErr w:type="gramEnd"/>
      <w:r w:rsidR="00D57839">
        <w:t xml:space="preserve"> </w:t>
      </w:r>
      <w:r w:rsidR="00750B8B">
        <w:t xml:space="preserve">the </w:t>
      </w:r>
      <w:r w:rsidR="00D57839">
        <w:t xml:space="preserve">reflection paper and the discussions held during its </w:t>
      </w:r>
      <w:r w:rsidR="00750B8B">
        <w:t xml:space="preserve">twenty-ninth </w:t>
      </w:r>
      <w:r w:rsidR="00D57839">
        <w:t>session.</w:t>
      </w:r>
    </w:p>
    <w:p w14:paraId="4F12B562" w14:textId="06BCE713" w:rsidR="00001490" w:rsidRPr="00E72C25" w:rsidRDefault="00001490" w:rsidP="00001490">
      <w:pPr>
        <w:pStyle w:val="SingleTxtG"/>
      </w:pPr>
      <w:r>
        <w:t>23</w:t>
      </w:r>
      <w:r w:rsidRPr="00E72C25">
        <w:t>.</w:t>
      </w:r>
      <w:r w:rsidRPr="00E72C25">
        <w:tab/>
      </w:r>
      <w:r>
        <w:t xml:space="preserve">At its 6th meeting, on 24 February 2023, </w:t>
      </w:r>
      <w:r w:rsidR="00844576">
        <w:t>the Chair introduced a draft text (A/HRC/AC/29/L.5)</w:t>
      </w:r>
      <w:r w:rsidR="007C03E7">
        <w:t>.</w:t>
      </w:r>
      <w:r w:rsidR="006217B4">
        <w:rPr>
          <w:rStyle w:val="FootnoteReference"/>
        </w:rPr>
        <w:footnoteReference w:id="8"/>
      </w:r>
      <w:r w:rsidR="00844576">
        <w:t xml:space="preserve"> The draft text was adopted without a vote (for the text as adopted, see sect. I, action 29/5, above).</w:t>
      </w:r>
    </w:p>
    <w:p w14:paraId="28E35966" w14:textId="6930565C" w:rsidR="00CE753C" w:rsidRPr="000D1EE0" w:rsidRDefault="00CE753C" w:rsidP="00CE753C">
      <w:pPr>
        <w:pStyle w:val="HChG"/>
      </w:pPr>
      <w:r w:rsidRPr="00852600">
        <w:tab/>
      </w:r>
      <w:bookmarkStart w:id="69" w:name="_Toc523845331"/>
      <w:bookmarkStart w:id="70" w:name="_Toc523845400"/>
      <w:bookmarkStart w:id="71" w:name="_Toc524094557"/>
      <w:bookmarkStart w:id="72" w:name="_Toc4598608"/>
      <w:bookmarkStart w:id="73" w:name="_Toc36718671"/>
      <w:bookmarkStart w:id="74" w:name="_Toc36723893"/>
      <w:r w:rsidRPr="00852600">
        <w:t>V.</w:t>
      </w:r>
      <w:r w:rsidRPr="00852600">
        <w:tab/>
        <w:t>Report of the Advisory Committee on its twenty-</w:t>
      </w:r>
      <w:r w:rsidR="00F1454A">
        <w:t>ninth</w:t>
      </w:r>
      <w:r w:rsidRPr="00852600">
        <w:t xml:space="preserve"> </w:t>
      </w:r>
      <w:r w:rsidRPr="000D1EE0">
        <w:t>session</w:t>
      </w:r>
      <w:bookmarkEnd w:id="69"/>
      <w:bookmarkEnd w:id="70"/>
      <w:bookmarkEnd w:id="71"/>
      <w:bookmarkEnd w:id="72"/>
      <w:bookmarkEnd w:id="73"/>
      <w:bookmarkEnd w:id="74"/>
    </w:p>
    <w:p w14:paraId="34E96829" w14:textId="4C5E1104" w:rsidR="00CE753C" w:rsidRPr="000D1EE0" w:rsidRDefault="00CE753C" w:rsidP="00CE753C">
      <w:pPr>
        <w:pStyle w:val="SingleTxtG"/>
      </w:pPr>
      <w:r w:rsidRPr="000D1EE0">
        <w:t>2</w:t>
      </w:r>
      <w:r w:rsidR="002076F0">
        <w:t>4</w:t>
      </w:r>
      <w:r w:rsidRPr="000D1EE0">
        <w:t>.</w:t>
      </w:r>
      <w:r w:rsidRPr="000D1EE0">
        <w:tab/>
      </w:r>
      <w:r w:rsidR="00844576" w:rsidRPr="00844576">
        <w:t xml:space="preserve">At </w:t>
      </w:r>
      <w:r w:rsidR="00844576">
        <w:t>its</w:t>
      </w:r>
      <w:r w:rsidR="00844576" w:rsidRPr="00844576">
        <w:t xml:space="preserve"> </w:t>
      </w:r>
      <w:r w:rsidR="00844576">
        <w:t>6</w:t>
      </w:r>
      <w:r w:rsidR="00844576" w:rsidRPr="00844576">
        <w:t xml:space="preserve">th meeting, on </w:t>
      </w:r>
      <w:r w:rsidR="00844576">
        <w:t xml:space="preserve">24 February 2023, </w:t>
      </w:r>
      <w:r w:rsidR="00844576" w:rsidRPr="00844576">
        <w:t>the Rapporteur of the Advisory Committee presented the draft report on the twenty-</w:t>
      </w:r>
      <w:r w:rsidR="00844576">
        <w:t>ninth</w:t>
      </w:r>
      <w:r w:rsidR="00844576" w:rsidRPr="00844576">
        <w:t xml:space="preserve"> session. The Committee adopted the draft report ad referendum and entrusted the Rapporteur with its finalization.</w:t>
      </w:r>
    </w:p>
    <w:p w14:paraId="794DB905" w14:textId="044A3C5F" w:rsidR="00CE753C" w:rsidRPr="000D1EE0" w:rsidRDefault="00CE753C" w:rsidP="00CE753C">
      <w:pPr>
        <w:pStyle w:val="SingleTxtG"/>
      </w:pPr>
      <w:r w:rsidRPr="000D1EE0">
        <w:t>2</w:t>
      </w:r>
      <w:r w:rsidR="002076F0">
        <w:t>5</w:t>
      </w:r>
      <w:r w:rsidRPr="000D1EE0">
        <w:t>.</w:t>
      </w:r>
      <w:r w:rsidRPr="000D1EE0">
        <w:tab/>
        <w:t xml:space="preserve"> </w:t>
      </w:r>
      <w:r w:rsidR="00844576">
        <w:t>At the same meeting, the Rapporteur made closing remarks. Statements were also made by members of the Advisory Committee (see annex II).</w:t>
      </w:r>
    </w:p>
    <w:p w14:paraId="35BFE3A3" w14:textId="64F65FFA" w:rsidR="00CE753C" w:rsidRPr="00852600" w:rsidRDefault="00CE753C" w:rsidP="00CE753C">
      <w:pPr>
        <w:pStyle w:val="SingleTxtG"/>
      </w:pPr>
      <w:r w:rsidRPr="000D1EE0">
        <w:t>2</w:t>
      </w:r>
      <w:r w:rsidR="002076F0">
        <w:t>6</w:t>
      </w:r>
      <w:r w:rsidRPr="000D1EE0">
        <w:t>.</w:t>
      </w:r>
      <w:r w:rsidR="00844576">
        <w:tab/>
        <w:t>Also at the same meeting, the Chair made final remarks and declared the twenty-ninth session of the Advisory Committee closed.</w:t>
      </w:r>
    </w:p>
    <w:p w14:paraId="1D8CB092" w14:textId="77777777" w:rsidR="00CE753C" w:rsidRPr="00852600" w:rsidRDefault="00CE753C" w:rsidP="00CE753C">
      <w:pPr>
        <w:pStyle w:val="HChG"/>
        <w:ind w:left="0" w:firstLine="0"/>
      </w:pPr>
      <w:r w:rsidRPr="00852600">
        <w:br w:type="page"/>
      </w:r>
      <w:bookmarkStart w:id="75" w:name="_Toc523845332"/>
      <w:bookmarkStart w:id="76" w:name="_Toc523845401"/>
      <w:bookmarkStart w:id="77" w:name="_Toc524094558"/>
      <w:bookmarkStart w:id="78" w:name="_Toc4598609"/>
      <w:bookmarkStart w:id="79" w:name="_Toc36718672"/>
      <w:bookmarkStart w:id="80" w:name="_Toc36723894"/>
      <w:r w:rsidRPr="00852600">
        <w:lastRenderedPageBreak/>
        <w:t>Annex I</w:t>
      </w:r>
      <w:bookmarkEnd w:id="75"/>
      <w:bookmarkEnd w:id="76"/>
      <w:bookmarkEnd w:id="77"/>
      <w:bookmarkEnd w:id="78"/>
      <w:bookmarkEnd w:id="79"/>
      <w:bookmarkEnd w:id="80"/>
    </w:p>
    <w:p w14:paraId="395E880A" w14:textId="5BD7036E" w:rsidR="00CE753C" w:rsidRPr="00852600" w:rsidRDefault="00CE753C" w:rsidP="00CE753C">
      <w:pPr>
        <w:pStyle w:val="HChG"/>
      </w:pPr>
      <w:r w:rsidRPr="00852600">
        <w:tab/>
      </w:r>
      <w:r w:rsidRPr="00852600">
        <w:tab/>
      </w:r>
      <w:bookmarkStart w:id="81" w:name="_Toc36718673"/>
      <w:bookmarkStart w:id="82" w:name="_Toc36723895"/>
      <w:r w:rsidRPr="00852600">
        <w:t>Documents issued for the twenty-</w:t>
      </w:r>
      <w:r w:rsidR="00F1454A">
        <w:t>nin</w:t>
      </w:r>
      <w:r w:rsidR="000521BA">
        <w:t>th</w:t>
      </w:r>
      <w:r w:rsidRPr="00852600">
        <w:t xml:space="preserve"> session of the Advisory Committee</w:t>
      </w:r>
      <w:bookmarkEnd w:id="81"/>
      <w:bookmarkEnd w:id="82"/>
    </w:p>
    <w:p w14:paraId="7A95A78B" w14:textId="77777777" w:rsidR="00CE753C" w:rsidRPr="00852600" w:rsidRDefault="00CE753C" w:rsidP="00CE753C">
      <w:pPr>
        <w:pStyle w:val="H23G"/>
      </w:pPr>
      <w:r w:rsidRPr="00852600">
        <w:tab/>
      </w:r>
      <w:r w:rsidRPr="00852600">
        <w:tab/>
      </w:r>
      <w:bookmarkStart w:id="83" w:name="_Toc523845334"/>
      <w:bookmarkStart w:id="84" w:name="_Toc523845403"/>
      <w:bookmarkStart w:id="85" w:name="_Toc524094560"/>
      <w:bookmarkStart w:id="86" w:name="_Toc36718674"/>
      <w:bookmarkStart w:id="87" w:name="_Toc36723896"/>
      <w:r w:rsidRPr="00852600">
        <w:t>Documents issued in the general series</w:t>
      </w:r>
      <w:bookmarkEnd w:id="83"/>
      <w:bookmarkEnd w:id="84"/>
      <w:bookmarkEnd w:id="85"/>
      <w:bookmarkEnd w:id="86"/>
      <w:bookmarkEnd w:id="87"/>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CE753C" w:rsidRPr="00852600" w14:paraId="43ABDBD0" w14:textId="77777777" w:rsidTr="00D119F1">
        <w:trPr>
          <w:tblHeader/>
        </w:trPr>
        <w:tc>
          <w:tcPr>
            <w:tcW w:w="2268" w:type="dxa"/>
            <w:tcBorders>
              <w:top w:val="single" w:sz="4" w:space="0" w:color="auto"/>
              <w:bottom w:val="single" w:sz="12" w:space="0" w:color="auto"/>
            </w:tcBorders>
            <w:shd w:val="clear" w:color="auto" w:fill="auto"/>
            <w:vAlign w:val="bottom"/>
          </w:tcPr>
          <w:p w14:paraId="5A497D60" w14:textId="77777777" w:rsidR="00CE753C" w:rsidRPr="00852600" w:rsidRDefault="00CE753C" w:rsidP="00D119F1">
            <w:pPr>
              <w:spacing w:before="80" w:after="80" w:line="200" w:lineRule="exact"/>
              <w:ind w:right="113"/>
              <w:rPr>
                <w:i/>
                <w:sz w:val="16"/>
              </w:rPr>
            </w:pPr>
            <w:r w:rsidRPr="00852600">
              <w:rPr>
                <w:i/>
                <w:sz w:val="16"/>
              </w:rPr>
              <w:t>Symbol</w:t>
            </w:r>
          </w:p>
        </w:tc>
        <w:tc>
          <w:tcPr>
            <w:tcW w:w="1134" w:type="dxa"/>
            <w:tcBorders>
              <w:top w:val="single" w:sz="4" w:space="0" w:color="auto"/>
              <w:bottom w:val="single" w:sz="12" w:space="0" w:color="auto"/>
            </w:tcBorders>
            <w:shd w:val="clear" w:color="auto" w:fill="auto"/>
            <w:vAlign w:val="bottom"/>
          </w:tcPr>
          <w:p w14:paraId="505BABB5" w14:textId="77777777" w:rsidR="00CE753C" w:rsidRPr="00852600" w:rsidRDefault="00CE753C" w:rsidP="00D119F1">
            <w:pPr>
              <w:spacing w:before="80" w:after="80" w:line="200" w:lineRule="exact"/>
              <w:ind w:right="113"/>
              <w:rPr>
                <w:i/>
                <w:sz w:val="16"/>
              </w:rPr>
            </w:pPr>
            <w:r w:rsidRPr="00852600">
              <w:rPr>
                <w:i/>
                <w:sz w:val="16"/>
              </w:rPr>
              <w:t>Agenda item</w:t>
            </w:r>
          </w:p>
        </w:tc>
        <w:tc>
          <w:tcPr>
            <w:tcW w:w="3968" w:type="dxa"/>
            <w:tcBorders>
              <w:top w:val="single" w:sz="4" w:space="0" w:color="auto"/>
              <w:bottom w:val="single" w:sz="12" w:space="0" w:color="auto"/>
            </w:tcBorders>
            <w:shd w:val="clear" w:color="auto" w:fill="auto"/>
            <w:vAlign w:val="bottom"/>
          </w:tcPr>
          <w:p w14:paraId="67D724CE" w14:textId="77777777" w:rsidR="00CE753C" w:rsidRPr="00852600" w:rsidRDefault="00CE753C" w:rsidP="00D119F1">
            <w:pPr>
              <w:spacing w:before="80" w:after="80" w:line="200" w:lineRule="exact"/>
              <w:ind w:right="113"/>
              <w:rPr>
                <w:i/>
                <w:sz w:val="16"/>
              </w:rPr>
            </w:pPr>
          </w:p>
        </w:tc>
      </w:tr>
      <w:tr w:rsidR="00CE753C" w:rsidRPr="00852600" w14:paraId="5DF9F379" w14:textId="77777777" w:rsidTr="00D119F1">
        <w:tc>
          <w:tcPr>
            <w:tcW w:w="2268" w:type="dxa"/>
            <w:tcBorders>
              <w:top w:val="single" w:sz="12" w:space="0" w:color="auto"/>
            </w:tcBorders>
            <w:shd w:val="clear" w:color="auto" w:fill="auto"/>
          </w:tcPr>
          <w:p w14:paraId="331C8066" w14:textId="09FB149F" w:rsidR="00CE753C" w:rsidRPr="00852600" w:rsidRDefault="00CE753C" w:rsidP="00D119F1">
            <w:pPr>
              <w:spacing w:before="40" w:after="120" w:line="220" w:lineRule="exact"/>
              <w:ind w:right="113"/>
            </w:pPr>
            <w:r w:rsidRPr="00852600">
              <w:t>A/HRC/AC/2</w:t>
            </w:r>
            <w:r w:rsidR="00F1454A">
              <w:t>9</w:t>
            </w:r>
            <w:r w:rsidRPr="00852600">
              <w:t>/1</w:t>
            </w:r>
          </w:p>
        </w:tc>
        <w:tc>
          <w:tcPr>
            <w:tcW w:w="1134" w:type="dxa"/>
            <w:tcBorders>
              <w:top w:val="single" w:sz="12" w:space="0" w:color="auto"/>
            </w:tcBorders>
            <w:shd w:val="clear" w:color="auto" w:fill="auto"/>
          </w:tcPr>
          <w:p w14:paraId="6776879E" w14:textId="77777777" w:rsidR="00CE753C" w:rsidRPr="00852600" w:rsidRDefault="00CE753C" w:rsidP="00D119F1">
            <w:pPr>
              <w:spacing w:before="40" w:after="120" w:line="220" w:lineRule="exact"/>
              <w:ind w:right="113"/>
            </w:pPr>
            <w:r w:rsidRPr="00852600">
              <w:t>2</w:t>
            </w:r>
          </w:p>
        </w:tc>
        <w:tc>
          <w:tcPr>
            <w:tcW w:w="3968" w:type="dxa"/>
            <w:tcBorders>
              <w:top w:val="single" w:sz="12" w:space="0" w:color="auto"/>
            </w:tcBorders>
            <w:shd w:val="clear" w:color="auto" w:fill="auto"/>
          </w:tcPr>
          <w:p w14:paraId="493DABF0" w14:textId="77777777" w:rsidR="00CE753C" w:rsidRPr="00852600" w:rsidRDefault="00CE753C" w:rsidP="00D119F1">
            <w:pPr>
              <w:spacing w:before="40" w:after="120" w:line="220" w:lineRule="exact"/>
              <w:ind w:right="113"/>
            </w:pPr>
            <w:r w:rsidRPr="00852600">
              <w:t xml:space="preserve">Provisional agenda and annotations </w:t>
            </w:r>
          </w:p>
        </w:tc>
      </w:tr>
      <w:tr w:rsidR="00CE753C" w:rsidRPr="00852600" w14:paraId="463AC863" w14:textId="77777777" w:rsidTr="00D119F1">
        <w:tc>
          <w:tcPr>
            <w:tcW w:w="2268" w:type="dxa"/>
            <w:shd w:val="clear" w:color="auto" w:fill="auto"/>
          </w:tcPr>
          <w:p w14:paraId="58FE4844" w14:textId="044B8953" w:rsidR="00CE753C" w:rsidRPr="00852600" w:rsidRDefault="00CE753C" w:rsidP="00D119F1">
            <w:pPr>
              <w:spacing w:before="40" w:after="120" w:line="220" w:lineRule="exact"/>
              <w:ind w:right="113"/>
            </w:pPr>
            <w:r w:rsidRPr="00852600">
              <w:t>A/HRC/AC/2</w:t>
            </w:r>
            <w:r w:rsidR="00F1454A">
              <w:t>9</w:t>
            </w:r>
            <w:r w:rsidRPr="00852600">
              <w:t>/2</w:t>
            </w:r>
          </w:p>
        </w:tc>
        <w:tc>
          <w:tcPr>
            <w:tcW w:w="1134" w:type="dxa"/>
            <w:shd w:val="clear" w:color="auto" w:fill="auto"/>
          </w:tcPr>
          <w:p w14:paraId="2E273458" w14:textId="0B61CC37" w:rsidR="00CE753C" w:rsidRPr="00852600" w:rsidRDefault="00F1454A" w:rsidP="00D119F1">
            <w:pPr>
              <w:spacing w:before="40" w:after="120" w:line="220" w:lineRule="exact"/>
              <w:ind w:right="113"/>
            </w:pPr>
            <w:r>
              <w:t>5</w:t>
            </w:r>
          </w:p>
        </w:tc>
        <w:tc>
          <w:tcPr>
            <w:tcW w:w="3968" w:type="dxa"/>
            <w:shd w:val="clear" w:color="auto" w:fill="auto"/>
          </w:tcPr>
          <w:p w14:paraId="310FCD11" w14:textId="5D29D6AB" w:rsidR="00CE753C" w:rsidRPr="00852600" w:rsidRDefault="00CE753C" w:rsidP="00D119F1">
            <w:pPr>
              <w:spacing w:before="40" w:after="120" w:line="220" w:lineRule="exact"/>
              <w:ind w:right="113"/>
            </w:pPr>
            <w:r w:rsidRPr="00852600">
              <w:t>Report of the Advisory Committee on its twenty-</w:t>
            </w:r>
            <w:r w:rsidR="00F1454A">
              <w:t>ninth</w:t>
            </w:r>
            <w:r w:rsidRPr="00852600">
              <w:t xml:space="preserve"> session</w:t>
            </w:r>
          </w:p>
        </w:tc>
      </w:tr>
    </w:tbl>
    <w:p w14:paraId="5826552E" w14:textId="77777777" w:rsidR="00CE753C" w:rsidRPr="00852600" w:rsidRDefault="00CE753C" w:rsidP="00CE753C">
      <w:pPr>
        <w:pStyle w:val="H23G"/>
      </w:pPr>
      <w:r w:rsidRPr="00852600">
        <w:tab/>
      </w:r>
      <w:r w:rsidRPr="00852600">
        <w:tab/>
      </w:r>
      <w:bookmarkStart w:id="88" w:name="_Toc523845335"/>
      <w:bookmarkStart w:id="89" w:name="_Toc523845404"/>
      <w:bookmarkStart w:id="90" w:name="_Toc524094561"/>
      <w:bookmarkStart w:id="91" w:name="_Toc36718675"/>
      <w:bookmarkStart w:id="92" w:name="_Toc36723897"/>
      <w:r w:rsidRPr="00852600">
        <w:t>Documents issued in the limited series</w:t>
      </w:r>
      <w:bookmarkEnd w:id="88"/>
      <w:bookmarkEnd w:id="89"/>
      <w:bookmarkEnd w:id="90"/>
      <w:r w:rsidRPr="00852600">
        <w:t xml:space="preserve"> (actions)</w:t>
      </w:r>
      <w:bookmarkEnd w:id="91"/>
      <w:bookmarkEnd w:id="92"/>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CE753C" w:rsidRPr="00852600" w14:paraId="4DB86DF6" w14:textId="77777777" w:rsidTr="00D119F1">
        <w:trPr>
          <w:tblHeader/>
        </w:trPr>
        <w:tc>
          <w:tcPr>
            <w:tcW w:w="2268" w:type="dxa"/>
            <w:tcBorders>
              <w:top w:val="single" w:sz="4" w:space="0" w:color="auto"/>
              <w:bottom w:val="single" w:sz="12" w:space="0" w:color="auto"/>
            </w:tcBorders>
            <w:shd w:val="clear" w:color="auto" w:fill="auto"/>
            <w:vAlign w:val="bottom"/>
          </w:tcPr>
          <w:p w14:paraId="519EB009" w14:textId="77777777" w:rsidR="00CE753C" w:rsidRPr="00852600" w:rsidRDefault="00CE753C" w:rsidP="00D119F1">
            <w:pPr>
              <w:spacing w:before="80" w:after="80" w:line="200" w:lineRule="exact"/>
              <w:ind w:right="113"/>
              <w:rPr>
                <w:i/>
                <w:sz w:val="16"/>
              </w:rPr>
            </w:pPr>
            <w:r w:rsidRPr="00852600">
              <w:rPr>
                <w:i/>
                <w:sz w:val="16"/>
              </w:rPr>
              <w:t>Symbol</w:t>
            </w:r>
          </w:p>
        </w:tc>
        <w:tc>
          <w:tcPr>
            <w:tcW w:w="1134" w:type="dxa"/>
            <w:tcBorders>
              <w:top w:val="single" w:sz="4" w:space="0" w:color="auto"/>
              <w:bottom w:val="single" w:sz="12" w:space="0" w:color="auto"/>
            </w:tcBorders>
            <w:shd w:val="clear" w:color="auto" w:fill="auto"/>
            <w:vAlign w:val="bottom"/>
          </w:tcPr>
          <w:p w14:paraId="4FD41971" w14:textId="77777777" w:rsidR="00CE753C" w:rsidRPr="00852600" w:rsidRDefault="00CE753C" w:rsidP="00D119F1">
            <w:pPr>
              <w:spacing w:before="80" w:after="80" w:line="200" w:lineRule="exact"/>
              <w:ind w:right="113"/>
              <w:rPr>
                <w:i/>
                <w:sz w:val="16"/>
              </w:rPr>
            </w:pPr>
            <w:r w:rsidRPr="00852600">
              <w:rPr>
                <w:i/>
                <w:sz w:val="16"/>
              </w:rPr>
              <w:t>Agenda item</w:t>
            </w:r>
          </w:p>
        </w:tc>
        <w:tc>
          <w:tcPr>
            <w:tcW w:w="3968" w:type="dxa"/>
            <w:tcBorders>
              <w:top w:val="single" w:sz="4" w:space="0" w:color="auto"/>
              <w:bottom w:val="single" w:sz="12" w:space="0" w:color="auto"/>
            </w:tcBorders>
            <w:shd w:val="clear" w:color="auto" w:fill="auto"/>
            <w:vAlign w:val="bottom"/>
          </w:tcPr>
          <w:p w14:paraId="16E0EB88" w14:textId="77777777" w:rsidR="00CE753C" w:rsidRPr="00852600" w:rsidRDefault="00CE753C" w:rsidP="00D119F1">
            <w:pPr>
              <w:spacing w:before="80" w:after="80" w:line="200" w:lineRule="exact"/>
              <w:ind w:right="113"/>
              <w:rPr>
                <w:i/>
                <w:sz w:val="16"/>
              </w:rPr>
            </w:pPr>
          </w:p>
        </w:tc>
      </w:tr>
      <w:tr w:rsidR="00CE753C" w:rsidRPr="00852600" w14:paraId="5C28620E" w14:textId="77777777" w:rsidTr="00AC336E">
        <w:trPr>
          <w:trHeight w:val="265"/>
        </w:trPr>
        <w:tc>
          <w:tcPr>
            <w:tcW w:w="2268" w:type="dxa"/>
            <w:tcBorders>
              <w:top w:val="single" w:sz="12" w:space="0" w:color="auto"/>
              <w:bottom w:val="single" w:sz="12" w:space="0" w:color="auto"/>
            </w:tcBorders>
            <w:shd w:val="clear" w:color="auto" w:fill="auto"/>
          </w:tcPr>
          <w:p w14:paraId="375F60FE" w14:textId="3C2B1062" w:rsidR="00CE753C" w:rsidRPr="006678B6" w:rsidRDefault="00CE753C" w:rsidP="00D119F1">
            <w:pPr>
              <w:spacing w:before="40" w:after="120" w:line="220" w:lineRule="exact"/>
              <w:ind w:right="113"/>
            </w:pPr>
            <w:r w:rsidRPr="006678B6">
              <w:t>A/HRC/AC/2</w:t>
            </w:r>
            <w:r w:rsidR="007C161A" w:rsidRPr="006678B6">
              <w:t>9</w:t>
            </w:r>
            <w:r w:rsidRPr="006678B6">
              <w:t>/L.</w:t>
            </w:r>
            <w:r w:rsidR="00E3213E" w:rsidRPr="006678B6">
              <w:t>1</w:t>
            </w:r>
          </w:p>
        </w:tc>
        <w:tc>
          <w:tcPr>
            <w:tcW w:w="1134" w:type="dxa"/>
            <w:tcBorders>
              <w:top w:val="single" w:sz="12" w:space="0" w:color="auto"/>
              <w:bottom w:val="single" w:sz="12" w:space="0" w:color="auto"/>
            </w:tcBorders>
            <w:shd w:val="clear" w:color="auto" w:fill="auto"/>
          </w:tcPr>
          <w:p w14:paraId="6118B5F4" w14:textId="032C9BF7" w:rsidR="00CE753C" w:rsidRPr="00E3213E" w:rsidRDefault="00CE753C" w:rsidP="00D119F1">
            <w:pPr>
              <w:spacing w:before="40" w:after="120" w:line="220" w:lineRule="exact"/>
              <w:ind w:right="113"/>
            </w:pPr>
            <w:r w:rsidRPr="00E3213E">
              <w:t>3 (</w:t>
            </w:r>
            <w:r w:rsidR="00971B06">
              <w:t>e</w:t>
            </w:r>
            <w:r w:rsidRPr="00E3213E">
              <w:t>)</w:t>
            </w:r>
          </w:p>
        </w:tc>
        <w:tc>
          <w:tcPr>
            <w:tcW w:w="3968" w:type="dxa"/>
            <w:tcBorders>
              <w:top w:val="single" w:sz="12" w:space="0" w:color="auto"/>
              <w:bottom w:val="single" w:sz="12" w:space="0" w:color="auto"/>
            </w:tcBorders>
            <w:shd w:val="clear" w:color="auto" w:fill="auto"/>
          </w:tcPr>
          <w:p w14:paraId="0C094F00" w14:textId="44FC40CA" w:rsidR="00CE753C" w:rsidRPr="007A54F5" w:rsidRDefault="00971B06" w:rsidP="00D119F1">
            <w:pPr>
              <w:spacing w:before="40" w:after="120" w:line="220" w:lineRule="exact"/>
              <w:ind w:right="113"/>
              <w:rPr>
                <w:highlight w:val="yellow"/>
              </w:rPr>
            </w:pPr>
            <w:r w:rsidRPr="00E3213E">
              <w:t>Advancement of racial justice and equality</w:t>
            </w:r>
          </w:p>
        </w:tc>
      </w:tr>
      <w:tr w:rsidR="007C161A" w:rsidRPr="00852600" w14:paraId="0D1ECF56" w14:textId="77777777">
        <w:tc>
          <w:tcPr>
            <w:tcW w:w="2268" w:type="dxa"/>
            <w:tcBorders>
              <w:top w:val="single" w:sz="12" w:space="0" w:color="auto"/>
              <w:bottom w:val="single" w:sz="12" w:space="0" w:color="auto"/>
            </w:tcBorders>
            <w:shd w:val="clear" w:color="auto" w:fill="auto"/>
          </w:tcPr>
          <w:p w14:paraId="0689831C" w14:textId="77777777" w:rsidR="007C161A" w:rsidRPr="006678B6" w:rsidRDefault="007C161A">
            <w:pPr>
              <w:spacing w:before="40" w:after="120" w:line="220" w:lineRule="exact"/>
              <w:ind w:right="113"/>
            </w:pPr>
            <w:r w:rsidRPr="006678B6">
              <w:t>A/HRC/AC/29/L.2</w:t>
            </w:r>
          </w:p>
        </w:tc>
        <w:tc>
          <w:tcPr>
            <w:tcW w:w="1134" w:type="dxa"/>
            <w:tcBorders>
              <w:top w:val="single" w:sz="12" w:space="0" w:color="auto"/>
              <w:bottom w:val="single" w:sz="12" w:space="0" w:color="auto"/>
            </w:tcBorders>
            <w:shd w:val="clear" w:color="auto" w:fill="auto"/>
          </w:tcPr>
          <w:p w14:paraId="64777873" w14:textId="6D3362E7" w:rsidR="007C161A" w:rsidRPr="00E3213E" w:rsidRDefault="007C161A">
            <w:pPr>
              <w:spacing w:before="40" w:after="120" w:line="220" w:lineRule="exact"/>
              <w:ind w:right="113"/>
            </w:pPr>
            <w:r w:rsidRPr="00E3213E">
              <w:t>3 (</w:t>
            </w:r>
            <w:r w:rsidR="00971B06">
              <w:t>d</w:t>
            </w:r>
            <w:r w:rsidRPr="00E3213E">
              <w:t>)</w:t>
            </w:r>
          </w:p>
        </w:tc>
        <w:tc>
          <w:tcPr>
            <w:tcW w:w="3968" w:type="dxa"/>
            <w:tcBorders>
              <w:top w:val="single" w:sz="12" w:space="0" w:color="auto"/>
              <w:bottom w:val="single" w:sz="12" w:space="0" w:color="auto"/>
            </w:tcBorders>
            <w:shd w:val="clear" w:color="auto" w:fill="auto"/>
          </w:tcPr>
          <w:p w14:paraId="5654C538" w14:textId="113DAA41" w:rsidR="007C161A" w:rsidRPr="00E3213E" w:rsidRDefault="00971B06">
            <w:pPr>
              <w:spacing w:before="40" w:after="120" w:line="220" w:lineRule="exact"/>
              <w:ind w:right="113"/>
            </w:pPr>
            <w:r w:rsidRPr="00E3213E">
              <w:t>Impact of new technologies for climate protection</w:t>
            </w:r>
          </w:p>
        </w:tc>
      </w:tr>
      <w:tr w:rsidR="007C161A" w:rsidRPr="00852600" w14:paraId="2E7BEBAE" w14:textId="77777777">
        <w:tc>
          <w:tcPr>
            <w:tcW w:w="2268" w:type="dxa"/>
            <w:tcBorders>
              <w:top w:val="single" w:sz="12" w:space="0" w:color="auto"/>
              <w:bottom w:val="single" w:sz="12" w:space="0" w:color="auto"/>
            </w:tcBorders>
            <w:shd w:val="clear" w:color="auto" w:fill="auto"/>
          </w:tcPr>
          <w:p w14:paraId="7204CF7C" w14:textId="003604CF" w:rsidR="007C161A" w:rsidRPr="006678B6" w:rsidRDefault="007C161A">
            <w:pPr>
              <w:spacing w:before="40" w:after="120" w:line="220" w:lineRule="exact"/>
              <w:ind w:right="113"/>
            </w:pPr>
            <w:r w:rsidRPr="006678B6">
              <w:t>A/HRC/AC/29/L.3</w:t>
            </w:r>
          </w:p>
        </w:tc>
        <w:tc>
          <w:tcPr>
            <w:tcW w:w="1134" w:type="dxa"/>
            <w:tcBorders>
              <w:top w:val="single" w:sz="12" w:space="0" w:color="auto"/>
              <w:bottom w:val="single" w:sz="12" w:space="0" w:color="auto"/>
            </w:tcBorders>
            <w:shd w:val="clear" w:color="auto" w:fill="auto"/>
          </w:tcPr>
          <w:p w14:paraId="3D98BF8F" w14:textId="284D7A51" w:rsidR="007C161A" w:rsidRPr="00E3213E" w:rsidRDefault="007C161A">
            <w:pPr>
              <w:spacing w:before="40" w:after="120" w:line="220" w:lineRule="exact"/>
              <w:ind w:right="113"/>
            </w:pPr>
            <w:r w:rsidRPr="00E3213E">
              <w:t>3 (</w:t>
            </w:r>
            <w:r>
              <w:t>f</w:t>
            </w:r>
            <w:r w:rsidRPr="00E3213E">
              <w:t>)</w:t>
            </w:r>
          </w:p>
        </w:tc>
        <w:tc>
          <w:tcPr>
            <w:tcW w:w="3968" w:type="dxa"/>
            <w:tcBorders>
              <w:top w:val="single" w:sz="12" w:space="0" w:color="auto"/>
              <w:bottom w:val="single" w:sz="12" w:space="0" w:color="auto"/>
            </w:tcBorders>
            <w:shd w:val="clear" w:color="auto" w:fill="auto"/>
          </w:tcPr>
          <w:p w14:paraId="27F9A000" w14:textId="2644448D" w:rsidR="007C161A" w:rsidRPr="00E3213E" w:rsidRDefault="007C161A">
            <w:pPr>
              <w:spacing w:before="40" w:after="120" w:line="220" w:lineRule="exact"/>
              <w:ind w:right="113"/>
            </w:pPr>
            <w:r>
              <w:t>Neurotechnology and human rights</w:t>
            </w:r>
          </w:p>
        </w:tc>
      </w:tr>
      <w:tr w:rsidR="004813F6" w:rsidRPr="00852600" w14:paraId="1245AF73" w14:textId="77777777">
        <w:tc>
          <w:tcPr>
            <w:tcW w:w="2268" w:type="dxa"/>
            <w:tcBorders>
              <w:top w:val="single" w:sz="12" w:space="0" w:color="auto"/>
              <w:bottom w:val="single" w:sz="12" w:space="0" w:color="auto"/>
            </w:tcBorders>
            <w:shd w:val="clear" w:color="auto" w:fill="auto"/>
          </w:tcPr>
          <w:p w14:paraId="79082268" w14:textId="77777777" w:rsidR="004813F6" w:rsidRPr="006678B6" w:rsidRDefault="004813F6">
            <w:pPr>
              <w:spacing w:before="40" w:after="120" w:line="220" w:lineRule="exact"/>
              <w:ind w:right="113"/>
            </w:pPr>
            <w:r w:rsidRPr="006678B6">
              <w:t>A/HRC/AC/29/L.4</w:t>
            </w:r>
          </w:p>
        </w:tc>
        <w:tc>
          <w:tcPr>
            <w:tcW w:w="1134" w:type="dxa"/>
            <w:tcBorders>
              <w:top w:val="single" w:sz="12" w:space="0" w:color="auto"/>
              <w:bottom w:val="single" w:sz="12" w:space="0" w:color="auto"/>
            </w:tcBorders>
            <w:shd w:val="clear" w:color="auto" w:fill="auto"/>
          </w:tcPr>
          <w:p w14:paraId="481CD755" w14:textId="77777777" w:rsidR="004813F6" w:rsidRPr="00E3213E" w:rsidRDefault="004813F6">
            <w:pPr>
              <w:spacing w:before="40" w:after="120" w:line="220" w:lineRule="exact"/>
              <w:ind w:right="113"/>
            </w:pPr>
            <w:r w:rsidRPr="00E3213E">
              <w:t>3 (</w:t>
            </w:r>
            <w:r>
              <w:t>g</w:t>
            </w:r>
            <w:r w:rsidRPr="00E3213E">
              <w:t>)</w:t>
            </w:r>
          </w:p>
        </w:tc>
        <w:tc>
          <w:tcPr>
            <w:tcW w:w="3968" w:type="dxa"/>
            <w:tcBorders>
              <w:top w:val="single" w:sz="12" w:space="0" w:color="auto"/>
              <w:bottom w:val="single" w:sz="12" w:space="0" w:color="auto"/>
            </w:tcBorders>
            <w:shd w:val="clear" w:color="auto" w:fill="auto"/>
          </w:tcPr>
          <w:p w14:paraId="157DB2EB" w14:textId="77777777" w:rsidR="004813F6" w:rsidRPr="00E3213E" w:rsidRDefault="004813F6">
            <w:pPr>
              <w:spacing w:before="40" w:after="120" w:line="220" w:lineRule="exact"/>
              <w:ind w:right="113"/>
            </w:pPr>
            <w:r>
              <w:t>Human rights implications of new and emerging technologies in the military domain</w:t>
            </w:r>
          </w:p>
        </w:tc>
      </w:tr>
    </w:tbl>
    <w:p w14:paraId="0B7BEE21" w14:textId="77777777" w:rsidR="00CE753C" w:rsidRPr="00852600" w:rsidRDefault="00CE753C" w:rsidP="00CE753C">
      <w:pPr>
        <w:spacing w:after="200" w:line="276" w:lineRule="auto"/>
        <w:sectPr w:rsidR="00CE753C" w:rsidRPr="00852600" w:rsidSect="00CE753C">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851" w:left="1134" w:header="851" w:footer="474" w:gutter="0"/>
          <w:cols w:space="720"/>
          <w:titlePg/>
          <w:docGrid w:linePitch="272"/>
        </w:sectPr>
      </w:pPr>
      <w:r w:rsidRPr="00852600">
        <w:br w:type="page"/>
      </w:r>
    </w:p>
    <w:p w14:paraId="2C6B2BBA" w14:textId="77777777" w:rsidR="003B52ED" w:rsidRPr="00852600" w:rsidRDefault="003B52ED" w:rsidP="003B52ED">
      <w:pPr>
        <w:pStyle w:val="HChG"/>
        <w:tabs>
          <w:tab w:val="clear" w:pos="851"/>
        </w:tabs>
        <w:ind w:left="284" w:hanging="284"/>
      </w:pPr>
      <w:r w:rsidRPr="00852600">
        <w:lastRenderedPageBreak/>
        <w:t>Annex II</w:t>
      </w:r>
    </w:p>
    <w:p w14:paraId="267939D7" w14:textId="77777777" w:rsidR="003B52ED" w:rsidRPr="00852600" w:rsidRDefault="003B52ED" w:rsidP="003B52ED">
      <w:pPr>
        <w:pStyle w:val="HChG"/>
      </w:pPr>
      <w:r w:rsidRPr="00852600">
        <w:tab/>
      </w:r>
      <w:r w:rsidRPr="00852600">
        <w:tab/>
        <w:t>List of speakers</w:t>
      </w:r>
    </w:p>
    <w:tbl>
      <w:tblPr>
        <w:tblW w:w="12900"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4697"/>
        <w:gridCol w:w="1860"/>
        <w:gridCol w:w="6343"/>
      </w:tblGrid>
      <w:tr w:rsidR="003B52ED" w:rsidRPr="00852600" w14:paraId="65407CDE" w14:textId="77777777" w:rsidTr="003B52ED">
        <w:trPr>
          <w:cantSplit/>
          <w:tblHeader/>
        </w:trPr>
        <w:tc>
          <w:tcPr>
            <w:tcW w:w="4697" w:type="dxa"/>
            <w:tcBorders>
              <w:top w:val="single" w:sz="4" w:space="0" w:color="auto"/>
              <w:bottom w:val="single" w:sz="12" w:space="0" w:color="auto"/>
            </w:tcBorders>
            <w:shd w:val="clear" w:color="auto" w:fill="auto"/>
            <w:tcMar>
              <w:left w:w="57" w:type="dxa"/>
              <w:right w:w="57" w:type="dxa"/>
            </w:tcMar>
            <w:vAlign w:val="bottom"/>
          </w:tcPr>
          <w:p w14:paraId="13ACBA96" w14:textId="77777777" w:rsidR="003B52ED" w:rsidRPr="00852600" w:rsidRDefault="003B52ED" w:rsidP="00D119F1">
            <w:pPr>
              <w:spacing w:before="80" w:after="80" w:line="200" w:lineRule="exact"/>
              <w:ind w:right="113"/>
              <w:rPr>
                <w:i/>
                <w:sz w:val="16"/>
              </w:rPr>
            </w:pPr>
            <w:r w:rsidRPr="00852600">
              <w:rPr>
                <w:i/>
                <w:sz w:val="16"/>
              </w:rPr>
              <w:t>Agenda item</w:t>
            </w:r>
          </w:p>
        </w:tc>
        <w:tc>
          <w:tcPr>
            <w:tcW w:w="1860" w:type="dxa"/>
            <w:tcBorders>
              <w:top w:val="single" w:sz="4" w:space="0" w:color="auto"/>
              <w:bottom w:val="single" w:sz="12" w:space="0" w:color="auto"/>
            </w:tcBorders>
            <w:shd w:val="clear" w:color="auto" w:fill="auto"/>
            <w:tcMar>
              <w:left w:w="57" w:type="dxa"/>
              <w:right w:w="57" w:type="dxa"/>
            </w:tcMar>
            <w:vAlign w:val="bottom"/>
          </w:tcPr>
          <w:p w14:paraId="647EB8EC" w14:textId="77777777" w:rsidR="003B52ED" w:rsidRPr="00852600" w:rsidRDefault="003B52ED" w:rsidP="00D119F1">
            <w:pPr>
              <w:spacing w:before="80" w:after="80" w:line="200" w:lineRule="exact"/>
              <w:ind w:right="113"/>
              <w:rPr>
                <w:i/>
                <w:sz w:val="16"/>
              </w:rPr>
            </w:pPr>
            <w:r w:rsidRPr="00852600">
              <w:rPr>
                <w:i/>
                <w:sz w:val="16"/>
              </w:rPr>
              <w:t>Meeting and date</w:t>
            </w:r>
          </w:p>
        </w:tc>
        <w:tc>
          <w:tcPr>
            <w:tcW w:w="6343" w:type="dxa"/>
            <w:tcBorders>
              <w:top w:val="single" w:sz="4" w:space="0" w:color="auto"/>
              <w:bottom w:val="single" w:sz="12" w:space="0" w:color="auto"/>
            </w:tcBorders>
            <w:shd w:val="clear" w:color="auto" w:fill="auto"/>
            <w:tcMar>
              <w:left w:w="57" w:type="dxa"/>
              <w:right w:w="57" w:type="dxa"/>
            </w:tcMar>
            <w:vAlign w:val="bottom"/>
          </w:tcPr>
          <w:p w14:paraId="6C892AEB" w14:textId="77777777" w:rsidR="003B52ED" w:rsidRPr="00852600" w:rsidRDefault="003B52ED" w:rsidP="00D119F1">
            <w:pPr>
              <w:spacing w:before="80" w:after="80" w:line="200" w:lineRule="exact"/>
              <w:ind w:right="113"/>
              <w:rPr>
                <w:i/>
                <w:sz w:val="16"/>
              </w:rPr>
            </w:pPr>
            <w:r w:rsidRPr="00852600">
              <w:rPr>
                <w:i/>
                <w:sz w:val="16"/>
              </w:rPr>
              <w:t>Speakers</w:t>
            </w:r>
          </w:p>
        </w:tc>
      </w:tr>
      <w:tr w:rsidR="003B52ED" w:rsidRPr="00852600" w14:paraId="25B8C8F7" w14:textId="77777777" w:rsidTr="003B52ED">
        <w:trPr>
          <w:cantSplit/>
          <w:trHeight w:hRule="exact" w:val="113"/>
          <w:tblHeader/>
        </w:trPr>
        <w:tc>
          <w:tcPr>
            <w:tcW w:w="4697" w:type="dxa"/>
            <w:tcBorders>
              <w:top w:val="single" w:sz="12" w:space="0" w:color="auto"/>
              <w:bottom w:val="nil"/>
            </w:tcBorders>
            <w:shd w:val="clear" w:color="auto" w:fill="auto"/>
            <w:tcMar>
              <w:left w:w="57" w:type="dxa"/>
              <w:right w:w="57" w:type="dxa"/>
            </w:tcMar>
          </w:tcPr>
          <w:p w14:paraId="76034875" w14:textId="77777777" w:rsidR="003B52ED" w:rsidRPr="00852600" w:rsidRDefault="003B52ED" w:rsidP="00D119F1">
            <w:pPr>
              <w:spacing w:before="40" w:after="120" w:line="220" w:lineRule="exact"/>
              <w:ind w:right="113"/>
            </w:pPr>
          </w:p>
        </w:tc>
        <w:tc>
          <w:tcPr>
            <w:tcW w:w="1860" w:type="dxa"/>
            <w:tcBorders>
              <w:top w:val="single" w:sz="12" w:space="0" w:color="auto"/>
              <w:bottom w:val="nil"/>
            </w:tcBorders>
            <w:shd w:val="clear" w:color="auto" w:fill="auto"/>
            <w:tcMar>
              <w:left w:w="57" w:type="dxa"/>
              <w:right w:w="57" w:type="dxa"/>
            </w:tcMar>
          </w:tcPr>
          <w:p w14:paraId="76FF9B59" w14:textId="77777777" w:rsidR="003B52ED" w:rsidRPr="00852600" w:rsidRDefault="003B52ED" w:rsidP="00D119F1">
            <w:pPr>
              <w:spacing w:before="40" w:after="120" w:line="220" w:lineRule="exact"/>
              <w:ind w:right="113"/>
            </w:pPr>
          </w:p>
        </w:tc>
        <w:tc>
          <w:tcPr>
            <w:tcW w:w="6343" w:type="dxa"/>
            <w:tcBorders>
              <w:top w:val="single" w:sz="12" w:space="0" w:color="auto"/>
              <w:bottom w:val="nil"/>
            </w:tcBorders>
            <w:shd w:val="clear" w:color="auto" w:fill="auto"/>
            <w:tcMar>
              <w:left w:w="57" w:type="dxa"/>
              <w:right w:w="57" w:type="dxa"/>
            </w:tcMar>
          </w:tcPr>
          <w:p w14:paraId="46F7A66F" w14:textId="77777777" w:rsidR="003B52ED" w:rsidRPr="00852600" w:rsidRDefault="003B52ED" w:rsidP="00D119F1">
            <w:pPr>
              <w:spacing w:before="40" w:after="120" w:line="220" w:lineRule="exact"/>
              <w:ind w:right="113"/>
            </w:pPr>
          </w:p>
        </w:tc>
      </w:tr>
      <w:tr w:rsidR="00055B69" w:rsidRPr="00852600" w14:paraId="2ED35ECE" w14:textId="77777777" w:rsidTr="003B52ED">
        <w:trPr>
          <w:cantSplit/>
          <w:tblHeader/>
        </w:trPr>
        <w:tc>
          <w:tcPr>
            <w:tcW w:w="4697" w:type="dxa"/>
            <w:tcBorders>
              <w:top w:val="nil"/>
              <w:left w:val="nil"/>
              <w:bottom w:val="nil"/>
              <w:right w:val="nil"/>
            </w:tcBorders>
            <w:shd w:val="clear" w:color="auto" w:fill="auto"/>
            <w:tcMar>
              <w:left w:w="57" w:type="dxa"/>
              <w:right w:w="57" w:type="dxa"/>
            </w:tcMar>
          </w:tcPr>
          <w:p w14:paraId="42B10256" w14:textId="4F5A12F5" w:rsidR="00055B69" w:rsidRPr="00347998" w:rsidRDefault="00055B69" w:rsidP="00055B69">
            <w:pPr>
              <w:spacing w:before="40" w:after="120" w:line="220" w:lineRule="exact"/>
              <w:ind w:right="113"/>
            </w:pPr>
            <w:r w:rsidRPr="000D12E0">
              <w:t>1.</w:t>
            </w:r>
            <w:r w:rsidRPr="000D12E0">
              <w:tab/>
              <w:t>Election of officers</w:t>
            </w:r>
          </w:p>
        </w:tc>
        <w:tc>
          <w:tcPr>
            <w:tcW w:w="1860" w:type="dxa"/>
            <w:tcBorders>
              <w:top w:val="nil"/>
              <w:left w:val="nil"/>
              <w:bottom w:val="nil"/>
              <w:right w:val="nil"/>
            </w:tcBorders>
            <w:shd w:val="clear" w:color="auto" w:fill="auto"/>
            <w:tcMar>
              <w:left w:w="57" w:type="dxa"/>
              <w:right w:w="57" w:type="dxa"/>
            </w:tcMar>
          </w:tcPr>
          <w:p w14:paraId="1BB37B94" w14:textId="57F9341E" w:rsidR="00055B69" w:rsidRPr="00347998" w:rsidRDefault="00055B69" w:rsidP="00055B69">
            <w:pPr>
              <w:spacing w:before="40" w:after="120" w:line="220" w:lineRule="exact"/>
              <w:ind w:right="113"/>
            </w:pPr>
            <w:r w:rsidRPr="00347998">
              <w:t xml:space="preserve">1st meeting </w:t>
            </w:r>
            <w:r w:rsidRPr="00347998">
              <w:br/>
              <w:t>2</w:t>
            </w:r>
            <w:r w:rsidR="007C161A">
              <w:t>0</w:t>
            </w:r>
            <w:r w:rsidRPr="00347998">
              <w:t xml:space="preserve"> February 202</w:t>
            </w:r>
            <w:r w:rsidR="007C161A">
              <w:t>3</w:t>
            </w:r>
          </w:p>
        </w:tc>
        <w:tc>
          <w:tcPr>
            <w:tcW w:w="6343" w:type="dxa"/>
            <w:tcBorders>
              <w:top w:val="nil"/>
              <w:left w:val="nil"/>
              <w:bottom w:val="nil"/>
              <w:right w:val="nil"/>
            </w:tcBorders>
            <w:shd w:val="clear" w:color="auto" w:fill="auto"/>
            <w:tcMar>
              <w:left w:w="57" w:type="dxa"/>
              <w:right w:w="57" w:type="dxa"/>
            </w:tcMar>
          </w:tcPr>
          <w:p w14:paraId="4F98AA8A" w14:textId="386B3089" w:rsidR="00055B69" w:rsidRPr="00852600" w:rsidRDefault="00055B69" w:rsidP="00055B69">
            <w:pPr>
              <w:spacing w:before="40" w:after="120" w:line="220" w:lineRule="exact"/>
              <w:ind w:right="113"/>
            </w:pPr>
            <w:r w:rsidRPr="00EB44A0">
              <w:t>Members</w:t>
            </w:r>
            <w:r w:rsidRPr="000B0C74">
              <w:t>:</w:t>
            </w:r>
            <w:r w:rsidR="00DF17E3">
              <w:t xml:space="preserve"> </w:t>
            </w:r>
            <w:r w:rsidR="00EB44A0">
              <w:t>Milena Costas Trascasas, Jewel Major,</w:t>
            </w:r>
            <w:r w:rsidR="00EB44A0" w:rsidRPr="00555C4C">
              <w:t xml:space="preserve"> Ajai Malhotra</w:t>
            </w:r>
            <w:r w:rsidR="004E0EB7">
              <w:t xml:space="preserve">, </w:t>
            </w:r>
            <w:r w:rsidR="00EB44A0">
              <w:t>Patrycja Sasnal,</w:t>
            </w:r>
            <w:r w:rsidR="00EB44A0" w:rsidRPr="00FF2AA4">
              <w:t xml:space="preserve"> </w:t>
            </w:r>
            <w:proofErr w:type="spellStart"/>
            <w:r w:rsidR="00FF2AA4" w:rsidRPr="00FF2AA4">
              <w:t>Dheerujlall</w:t>
            </w:r>
            <w:proofErr w:type="spellEnd"/>
            <w:r w:rsidR="00FF2AA4" w:rsidRPr="00FF2AA4">
              <w:t xml:space="preserve"> </w:t>
            </w:r>
            <w:proofErr w:type="spellStart"/>
            <w:r w:rsidR="00FF2AA4" w:rsidRPr="00FF2AA4">
              <w:t>Seetulsingh</w:t>
            </w:r>
            <w:proofErr w:type="spellEnd"/>
            <w:r w:rsidR="004E0EB7">
              <w:t xml:space="preserve">, </w:t>
            </w:r>
            <w:r w:rsidR="00EB44A0" w:rsidRPr="00555C4C">
              <w:t>Catherine Van de Heyning</w:t>
            </w:r>
          </w:p>
        </w:tc>
      </w:tr>
      <w:tr w:rsidR="003B52ED" w:rsidRPr="00852600" w14:paraId="0A0DC763" w14:textId="77777777" w:rsidTr="003B52ED">
        <w:trPr>
          <w:cantSplit/>
          <w:tblHeader/>
        </w:trPr>
        <w:tc>
          <w:tcPr>
            <w:tcW w:w="4697" w:type="dxa"/>
            <w:tcBorders>
              <w:top w:val="nil"/>
              <w:left w:val="nil"/>
              <w:bottom w:val="nil"/>
              <w:right w:val="nil"/>
            </w:tcBorders>
            <w:shd w:val="clear" w:color="auto" w:fill="auto"/>
            <w:tcMar>
              <w:left w:w="57" w:type="dxa"/>
              <w:right w:w="57" w:type="dxa"/>
            </w:tcMar>
          </w:tcPr>
          <w:p w14:paraId="3D028100" w14:textId="69EC118A" w:rsidR="003B52ED" w:rsidRPr="00347998" w:rsidRDefault="003726C8" w:rsidP="00D119F1">
            <w:pPr>
              <w:spacing w:before="40" w:after="120" w:line="220" w:lineRule="exact"/>
              <w:ind w:right="113"/>
            </w:pPr>
            <w:r w:rsidRPr="00347998">
              <w:t>2</w:t>
            </w:r>
            <w:r w:rsidR="003B52ED" w:rsidRPr="00347998">
              <w:t>.</w:t>
            </w:r>
            <w:r w:rsidR="003B52ED" w:rsidRPr="00347998">
              <w:tab/>
              <w:t>Adoption of the agenda and organization of work</w:t>
            </w:r>
          </w:p>
        </w:tc>
        <w:tc>
          <w:tcPr>
            <w:tcW w:w="1860" w:type="dxa"/>
            <w:tcBorders>
              <w:top w:val="nil"/>
              <w:left w:val="nil"/>
              <w:bottom w:val="nil"/>
              <w:right w:val="nil"/>
            </w:tcBorders>
            <w:shd w:val="clear" w:color="auto" w:fill="auto"/>
            <w:tcMar>
              <w:left w:w="57" w:type="dxa"/>
              <w:right w:w="57" w:type="dxa"/>
            </w:tcMar>
          </w:tcPr>
          <w:p w14:paraId="241BAB9A" w14:textId="4781175E" w:rsidR="003B52ED" w:rsidRPr="00347998" w:rsidRDefault="003B52ED" w:rsidP="00D119F1">
            <w:pPr>
              <w:spacing w:before="40" w:after="120" w:line="220" w:lineRule="exact"/>
              <w:ind w:right="113"/>
            </w:pPr>
            <w:r w:rsidRPr="00347998">
              <w:t xml:space="preserve">1st meeting </w:t>
            </w:r>
            <w:r w:rsidRPr="00347998">
              <w:br/>
            </w:r>
            <w:r w:rsidR="005719D9" w:rsidRPr="00347998">
              <w:t>2</w:t>
            </w:r>
            <w:r w:rsidR="007C161A">
              <w:t>0</w:t>
            </w:r>
            <w:r w:rsidR="005719D9" w:rsidRPr="00347998">
              <w:t xml:space="preserve"> February 202</w:t>
            </w:r>
            <w:r w:rsidR="007C161A">
              <w:t>3</w:t>
            </w:r>
          </w:p>
        </w:tc>
        <w:tc>
          <w:tcPr>
            <w:tcW w:w="6343" w:type="dxa"/>
            <w:tcBorders>
              <w:top w:val="nil"/>
              <w:left w:val="nil"/>
              <w:bottom w:val="nil"/>
              <w:right w:val="nil"/>
            </w:tcBorders>
            <w:shd w:val="clear" w:color="auto" w:fill="auto"/>
            <w:tcMar>
              <w:left w:w="57" w:type="dxa"/>
              <w:right w:w="57" w:type="dxa"/>
            </w:tcMar>
          </w:tcPr>
          <w:p w14:paraId="25BACB16" w14:textId="25422F2B" w:rsidR="003B52ED" w:rsidRPr="00852600" w:rsidRDefault="00960B0D" w:rsidP="00D119F1">
            <w:pPr>
              <w:spacing w:before="40" w:after="120" w:line="220" w:lineRule="exact"/>
              <w:ind w:right="113"/>
            </w:pPr>
            <w:r>
              <w:rPr>
                <w:rStyle w:val="ui-provider"/>
              </w:rPr>
              <w:t>States members</w:t>
            </w:r>
            <w:r w:rsidR="00A01DEF">
              <w:rPr>
                <w:rStyle w:val="ui-provider"/>
              </w:rPr>
              <w:t xml:space="preserve"> and observer States of the United Nations</w:t>
            </w:r>
            <w:r w:rsidR="003B52ED" w:rsidRPr="00852600">
              <w:t xml:space="preserve">: </w:t>
            </w:r>
            <w:r w:rsidR="00130B4B">
              <w:t xml:space="preserve">Angola, </w:t>
            </w:r>
            <w:r w:rsidR="00433663" w:rsidRPr="00130B4B">
              <w:t>Bolivia (</w:t>
            </w:r>
            <w:proofErr w:type="spellStart"/>
            <w:r w:rsidR="00433663" w:rsidRPr="00130B4B">
              <w:t>Plurinational</w:t>
            </w:r>
            <w:proofErr w:type="spellEnd"/>
            <w:r w:rsidR="00433663" w:rsidRPr="00130B4B">
              <w:t xml:space="preserve"> State of)</w:t>
            </w:r>
            <w:r w:rsidR="007E423E" w:rsidRPr="00130B4B">
              <w:t xml:space="preserve">, </w:t>
            </w:r>
            <w:r w:rsidR="003B52ED" w:rsidRPr="00130B4B">
              <w:t>Cuba</w:t>
            </w:r>
          </w:p>
        </w:tc>
      </w:tr>
      <w:tr w:rsidR="003B52ED" w:rsidRPr="00852600" w14:paraId="3CF33394" w14:textId="77777777" w:rsidTr="003B52ED">
        <w:trPr>
          <w:cantSplit/>
          <w:tblHeader/>
        </w:trPr>
        <w:tc>
          <w:tcPr>
            <w:tcW w:w="4697" w:type="dxa"/>
            <w:tcBorders>
              <w:top w:val="nil"/>
              <w:left w:val="nil"/>
              <w:bottom w:val="nil"/>
              <w:right w:val="nil"/>
            </w:tcBorders>
            <w:shd w:val="clear" w:color="auto" w:fill="auto"/>
            <w:tcMar>
              <w:left w:w="57" w:type="dxa"/>
              <w:right w:w="57" w:type="dxa"/>
            </w:tcMar>
          </w:tcPr>
          <w:p w14:paraId="4DA6E3E0" w14:textId="5652D5FE" w:rsidR="003B52ED" w:rsidRPr="00852600" w:rsidRDefault="003726C8" w:rsidP="00D119F1">
            <w:pPr>
              <w:spacing w:before="40" w:after="120" w:line="220" w:lineRule="exact"/>
              <w:ind w:right="113"/>
            </w:pPr>
            <w:r>
              <w:t>3</w:t>
            </w:r>
            <w:r w:rsidR="003B52ED" w:rsidRPr="00852600">
              <w:t>.</w:t>
            </w:r>
            <w:r w:rsidR="003B52ED" w:rsidRPr="00852600">
              <w:tab/>
              <w:t xml:space="preserve">Requests addressed to the Advisory Committee stemming from Human Rights Council resolutions </w:t>
            </w:r>
            <w:r w:rsidR="007C161A" w:rsidRPr="00F21015">
              <w:t>and currently under consideration by the Committee</w:t>
            </w:r>
          </w:p>
        </w:tc>
        <w:tc>
          <w:tcPr>
            <w:tcW w:w="1860" w:type="dxa"/>
            <w:tcBorders>
              <w:top w:val="nil"/>
              <w:left w:val="nil"/>
              <w:bottom w:val="nil"/>
              <w:right w:val="nil"/>
            </w:tcBorders>
            <w:shd w:val="clear" w:color="auto" w:fill="auto"/>
            <w:tcMar>
              <w:left w:w="57" w:type="dxa"/>
              <w:right w:w="57" w:type="dxa"/>
            </w:tcMar>
          </w:tcPr>
          <w:p w14:paraId="1680EA16" w14:textId="77777777" w:rsidR="003B52ED" w:rsidRPr="00852600" w:rsidRDefault="003B52ED" w:rsidP="00D119F1">
            <w:pPr>
              <w:spacing w:before="40" w:after="120" w:line="220" w:lineRule="exact"/>
              <w:ind w:right="113"/>
            </w:pPr>
          </w:p>
        </w:tc>
        <w:tc>
          <w:tcPr>
            <w:tcW w:w="6343" w:type="dxa"/>
            <w:tcBorders>
              <w:top w:val="nil"/>
              <w:left w:val="nil"/>
              <w:bottom w:val="nil"/>
              <w:right w:val="nil"/>
            </w:tcBorders>
            <w:shd w:val="clear" w:color="auto" w:fill="auto"/>
            <w:tcMar>
              <w:left w:w="57" w:type="dxa"/>
              <w:right w:w="57" w:type="dxa"/>
            </w:tcMar>
          </w:tcPr>
          <w:p w14:paraId="6AA0FC12" w14:textId="77777777" w:rsidR="003B52ED" w:rsidRPr="00852600" w:rsidRDefault="003B52ED" w:rsidP="00D119F1">
            <w:pPr>
              <w:spacing w:before="40" w:after="120" w:line="220" w:lineRule="exact"/>
              <w:ind w:right="113"/>
            </w:pPr>
          </w:p>
        </w:tc>
      </w:tr>
    </w:tbl>
    <w:p w14:paraId="3D3518CA" w14:textId="77777777" w:rsidR="003B52ED" w:rsidRPr="00851A72" w:rsidRDefault="003B52ED" w:rsidP="003B52ED">
      <w:pPr>
        <w:suppressAutoHyphens w:val="0"/>
        <w:spacing w:line="240" w:lineRule="auto"/>
      </w:pPr>
    </w:p>
    <w:tbl>
      <w:tblPr>
        <w:tblW w:w="12900"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4697"/>
        <w:gridCol w:w="1860"/>
        <w:gridCol w:w="6343"/>
      </w:tblGrid>
      <w:tr w:rsidR="003B52ED" w:rsidRPr="00852600" w14:paraId="7A900B39" w14:textId="77777777" w:rsidTr="00D119F1">
        <w:trPr>
          <w:cantSplit/>
        </w:trPr>
        <w:tc>
          <w:tcPr>
            <w:tcW w:w="4697" w:type="dxa"/>
            <w:tcBorders>
              <w:top w:val="nil"/>
              <w:left w:val="nil"/>
              <w:bottom w:val="nil"/>
              <w:right w:val="nil"/>
            </w:tcBorders>
            <w:shd w:val="clear" w:color="auto" w:fill="auto"/>
            <w:tcMar>
              <w:left w:w="57" w:type="dxa"/>
              <w:right w:w="57" w:type="dxa"/>
            </w:tcMar>
          </w:tcPr>
          <w:p w14:paraId="15B1B385" w14:textId="58AA6811" w:rsidR="003B52ED" w:rsidRPr="00852600" w:rsidRDefault="001B03DA" w:rsidP="00D119F1">
            <w:pPr>
              <w:spacing w:before="40" w:after="120" w:line="220" w:lineRule="exact"/>
              <w:ind w:right="113"/>
            </w:pPr>
            <w:r w:rsidRPr="00852600">
              <w:t>(</w:t>
            </w:r>
            <w:r>
              <w:t>d</w:t>
            </w:r>
            <w:r w:rsidRPr="00852600">
              <w:t>)</w:t>
            </w:r>
            <w:r w:rsidR="003B52ED" w:rsidRPr="00852600">
              <w:tab/>
            </w:r>
            <w:r w:rsidR="00E034BF">
              <w:t>T</w:t>
            </w:r>
            <w:r w:rsidR="00E034BF" w:rsidRPr="003D7C43">
              <w:t>he impact of new technologies for climate protection on the enjoyment of human rights</w:t>
            </w:r>
          </w:p>
        </w:tc>
        <w:tc>
          <w:tcPr>
            <w:tcW w:w="1860" w:type="dxa"/>
            <w:tcBorders>
              <w:top w:val="nil"/>
              <w:left w:val="nil"/>
              <w:bottom w:val="nil"/>
              <w:right w:val="nil"/>
            </w:tcBorders>
            <w:shd w:val="clear" w:color="auto" w:fill="auto"/>
            <w:tcMar>
              <w:left w:w="57" w:type="dxa"/>
              <w:right w:w="57" w:type="dxa"/>
            </w:tcMar>
          </w:tcPr>
          <w:p w14:paraId="5D40B7C7" w14:textId="4C169A1F" w:rsidR="003B52ED" w:rsidRPr="007C207D" w:rsidRDefault="007C161A" w:rsidP="00D119F1">
            <w:pPr>
              <w:spacing w:before="40" w:after="120" w:line="220" w:lineRule="exact"/>
              <w:ind w:right="113"/>
            </w:pPr>
            <w:r w:rsidRPr="007C207D">
              <w:t xml:space="preserve">1st </w:t>
            </w:r>
            <w:r w:rsidR="00263A41" w:rsidRPr="007C207D">
              <w:t xml:space="preserve">and 2nd </w:t>
            </w:r>
            <w:r w:rsidRPr="007C207D">
              <w:t>meeting</w:t>
            </w:r>
            <w:r w:rsidR="00263A41" w:rsidRPr="007C207D">
              <w:t>s</w:t>
            </w:r>
            <w:r w:rsidRPr="007C207D">
              <w:t xml:space="preserve"> </w:t>
            </w:r>
            <w:r w:rsidRPr="007C207D">
              <w:br/>
              <w:t>20 February 2023</w:t>
            </w:r>
          </w:p>
        </w:tc>
        <w:tc>
          <w:tcPr>
            <w:tcW w:w="6343" w:type="dxa"/>
            <w:tcBorders>
              <w:top w:val="nil"/>
              <w:left w:val="nil"/>
              <w:bottom w:val="nil"/>
              <w:right w:val="nil"/>
            </w:tcBorders>
            <w:shd w:val="clear" w:color="auto" w:fill="auto"/>
            <w:tcMar>
              <w:left w:w="57" w:type="dxa"/>
              <w:right w:w="57" w:type="dxa"/>
            </w:tcMar>
          </w:tcPr>
          <w:p w14:paraId="3F56EA42" w14:textId="7BFDEBA7" w:rsidR="00FE2099" w:rsidRPr="007C207D" w:rsidRDefault="003B52ED" w:rsidP="00D119F1">
            <w:pPr>
              <w:spacing w:before="40" w:after="120" w:line="220" w:lineRule="exact"/>
              <w:ind w:right="113"/>
            </w:pPr>
            <w:r w:rsidRPr="007C207D">
              <w:t xml:space="preserve">Members: </w:t>
            </w:r>
            <w:r w:rsidR="00636242" w:rsidRPr="007C207D">
              <w:t xml:space="preserve">Nadia Amal Bernoussi, </w:t>
            </w:r>
            <w:r w:rsidR="00A262A5" w:rsidRPr="007C207D">
              <w:t xml:space="preserve">Ajai Malhotra, </w:t>
            </w:r>
            <w:r w:rsidR="00BE0990" w:rsidRPr="007C207D">
              <w:t xml:space="preserve">Vasilka Sancin, </w:t>
            </w:r>
            <w:r w:rsidR="00FF2AA4" w:rsidRPr="007C207D">
              <w:t>Patrycja Sasnal</w:t>
            </w:r>
            <w:r w:rsidR="00527EC0" w:rsidRPr="007C207D">
              <w:t xml:space="preserve"> (Rapporteur)</w:t>
            </w:r>
            <w:r w:rsidR="00FF2AA4" w:rsidRPr="007C207D">
              <w:t xml:space="preserve">, </w:t>
            </w:r>
            <w:proofErr w:type="spellStart"/>
            <w:r w:rsidR="00BE0990" w:rsidRPr="007C207D">
              <w:t>Dheerujlall</w:t>
            </w:r>
            <w:proofErr w:type="spellEnd"/>
            <w:r w:rsidR="00BE0990" w:rsidRPr="007C207D">
              <w:t xml:space="preserve"> </w:t>
            </w:r>
            <w:proofErr w:type="spellStart"/>
            <w:r w:rsidR="00BE0990" w:rsidRPr="007C207D">
              <w:t>Seetulsingh</w:t>
            </w:r>
            <w:proofErr w:type="spellEnd"/>
            <w:r w:rsidR="00865C06" w:rsidRPr="007C207D">
              <w:t>, Vassilis Tzevelekos</w:t>
            </w:r>
          </w:p>
          <w:p w14:paraId="57AEAD64" w14:textId="4FF7A002" w:rsidR="003B52ED" w:rsidRPr="007C207D" w:rsidRDefault="00960B0D" w:rsidP="00D119F1">
            <w:pPr>
              <w:spacing w:before="40" w:after="120" w:line="220" w:lineRule="exact"/>
              <w:ind w:right="113"/>
            </w:pPr>
            <w:r w:rsidRPr="007C207D">
              <w:rPr>
                <w:rStyle w:val="ui-provider"/>
              </w:rPr>
              <w:t>States members</w:t>
            </w:r>
            <w:r w:rsidR="00A01DEF" w:rsidRPr="007C207D">
              <w:rPr>
                <w:rStyle w:val="ui-provider"/>
              </w:rPr>
              <w:t xml:space="preserve"> and observer States of the United Nations</w:t>
            </w:r>
            <w:r w:rsidR="003B52ED" w:rsidRPr="007C207D">
              <w:t xml:space="preserve">: </w:t>
            </w:r>
            <w:r w:rsidR="00087C8C" w:rsidRPr="007C207D">
              <w:t>India, Mexico, Panama</w:t>
            </w:r>
          </w:p>
          <w:p w14:paraId="4B816891" w14:textId="534B829B" w:rsidR="003B52ED" w:rsidRPr="007C207D" w:rsidRDefault="003B52ED" w:rsidP="005D4164">
            <w:pPr>
              <w:spacing w:before="40" w:after="120" w:line="220" w:lineRule="exact"/>
              <w:ind w:right="113"/>
            </w:pPr>
            <w:r w:rsidRPr="007C207D">
              <w:t>Non-governmental organizations:</w:t>
            </w:r>
            <w:r w:rsidR="00087C8C" w:rsidRPr="007C207D">
              <w:t xml:space="preserve"> FIAN International </w:t>
            </w:r>
            <w:proofErr w:type="spellStart"/>
            <w:r w:rsidR="00087C8C" w:rsidRPr="007C207D">
              <w:t>e.V.</w:t>
            </w:r>
            <w:proofErr w:type="spellEnd"/>
            <w:r w:rsidR="00087C8C" w:rsidRPr="007C207D">
              <w:t>,</w:t>
            </w:r>
            <w:r w:rsidR="005D4164" w:rsidRPr="007C207D">
              <w:t xml:space="preserve"> Action Group on Erosion, Technology and Concentration ETC Group, </w:t>
            </w:r>
            <w:r w:rsidR="00785320" w:rsidRPr="007C207D">
              <w:rPr>
                <w:rStyle w:val="ui-provider"/>
              </w:rPr>
              <w:t>Center for International Environmental Law (CIEL)</w:t>
            </w:r>
            <w:r w:rsidR="005D4164" w:rsidRPr="007C207D">
              <w:t xml:space="preserve">, Earthjustice, Friends </w:t>
            </w:r>
            <w:r w:rsidR="00785320" w:rsidRPr="007C207D">
              <w:t xml:space="preserve">World </w:t>
            </w:r>
            <w:r w:rsidR="005D4164" w:rsidRPr="007C207D">
              <w:t>Committee for Consultations</w:t>
            </w:r>
          </w:p>
          <w:p w14:paraId="633EC81E" w14:textId="14C292B1" w:rsidR="00087C8C" w:rsidRPr="007C207D" w:rsidRDefault="00087C8C" w:rsidP="00087C8C">
            <w:pPr>
              <w:spacing w:before="40" w:after="120" w:line="220" w:lineRule="exact"/>
              <w:ind w:right="113"/>
            </w:pPr>
            <w:r w:rsidRPr="007C207D">
              <w:t xml:space="preserve">Indigenous Peoples: Karmen Ramirez </w:t>
            </w:r>
            <w:proofErr w:type="spellStart"/>
            <w:r w:rsidRPr="007C207D">
              <w:t>Boscan</w:t>
            </w:r>
            <w:proofErr w:type="spellEnd"/>
            <w:r w:rsidRPr="007C207D">
              <w:t xml:space="preserve"> (</w:t>
            </w:r>
            <w:proofErr w:type="spellStart"/>
            <w:r w:rsidR="006F6206" w:rsidRPr="007C207D">
              <w:t>Waayu</w:t>
            </w:r>
            <w:proofErr w:type="spellEnd"/>
            <w:r w:rsidR="006F6206" w:rsidRPr="007C207D">
              <w:t xml:space="preserve"> </w:t>
            </w:r>
            <w:r w:rsidR="00EA5ADD" w:rsidRPr="007C207D">
              <w:t>I</w:t>
            </w:r>
            <w:r w:rsidR="006F6206" w:rsidRPr="007C207D">
              <w:t>ndigenous community, Colombia</w:t>
            </w:r>
            <w:r w:rsidRPr="007C207D">
              <w:t>), Tupac Enrique (</w:t>
            </w:r>
            <w:proofErr w:type="spellStart"/>
            <w:r w:rsidR="00785320" w:rsidRPr="007C207D">
              <w:t>Tonatierra</w:t>
            </w:r>
            <w:proofErr w:type="spellEnd"/>
            <w:r w:rsidR="00785320" w:rsidRPr="007C207D">
              <w:t xml:space="preserve"> network</w:t>
            </w:r>
            <w:r w:rsidRPr="007C207D">
              <w:t xml:space="preserve">), </w:t>
            </w:r>
            <w:proofErr w:type="spellStart"/>
            <w:r w:rsidRPr="007C207D">
              <w:t>Adelaine</w:t>
            </w:r>
            <w:proofErr w:type="spellEnd"/>
            <w:r w:rsidRPr="007C207D">
              <w:t xml:space="preserve"> </w:t>
            </w:r>
            <w:proofErr w:type="spellStart"/>
            <w:r w:rsidRPr="007C207D">
              <w:t>Ahmasuk</w:t>
            </w:r>
            <w:proofErr w:type="spellEnd"/>
            <w:r w:rsidR="005D4164" w:rsidRPr="007C207D">
              <w:t xml:space="preserve"> (</w:t>
            </w:r>
            <w:r w:rsidR="006F6206" w:rsidRPr="007C207D">
              <w:t>Indigenous Environmental Network</w:t>
            </w:r>
            <w:r w:rsidR="005D4164" w:rsidRPr="007C207D">
              <w:t>).</w:t>
            </w:r>
          </w:p>
        </w:tc>
      </w:tr>
      <w:tr w:rsidR="007C161A" w:rsidRPr="00852600" w14:paraId="62939509" w14:textId="77777777">
        <w:trPr>
          <w:cantSplit/>
        </w:trPr>
        <w:tc>
          <w:tcPr>
            <w:tcW w:w="4697" w:type="dxa"/>
            <w:tcBorders>
              <w:top w:val="nil"/>
              <w:left w:val="nil"/>
              <w:bottom w:val="nil"/>
              <w:right w:val="nil"/>
            </w:tcBorders>
            <w:shd w:val="clear" w:color="auto" w:fill="auto"/>
            <w:tcMar>
              <w:left w:w="57" w:type="dxa"/>
              <w:right w:w="57" w:type="dxa"/>
            </w:tcMar>
          </w:tcPr>
          <w:p w14:paraId="697635A8" w14:textId="77777777" w:rsidR="007C161A" w:rsidRPr="00852600" w:rsidRDefault="007C161A">
            <w:pPr>
              <w:spacing w:before="40" w:after="120" w:line="220" w:lineRule="exact"/>
              <w:ind w:right="113"/>
            </w:pPr>
            <w:r w:rsidRPr="00852600">
              <w:t>(</w:t>
            </w:r>
            <w:r>
              <w:t>e</w:t>
            </w:r>
            <w:r w:rsidRPr="00852600">
              <w:t>)</w:t>
            </w:r>
            <w:r w:rsidRPr="00852600">
              <w:tab/>
            </w:r>
            <w:r>
              <w:t>Advancement of racial justice and equality</w:t>
            </w:r>
          </w:p>
        </w:tc>
        <w:tc>
          <w:tcPr>
            <w:tcW w:w="1860" w:type="dxa"/>
            <w:tcBorders>
              <w:top w:val="nil"/>
              <w:left w:val="nil"/>
              <w:bottom w:val="nil"/>
              <w:right w:val="nil"/>
            </w:tcBorders>
            <w:shd w:val="clear" w:color="auto" w:fill="auto"/>
            <w:tcMar>
              <w:left w:w="57" w:type="dxa"/>
              <w:right w:w="57" w:type="dxa"/>
            </w:tcMar>
          </w:tcPr>
          <w:p w14:paraId="76F556C7" w14:textId="77777777" w:rsidR="007C161A" w:rsidRPr="002735B7" w:rsidRDefault="007C161A">
            <w:pPr>
              <w:spacing w:before="40" w:after="120" w:line="220" w:lineRule="exact"/>
              <w:ind w:right="113"/>
              <w:rPr>
                <w:highlight w:val="yellow"/>
              </w:rPr>
            </w:pPr>
            <w:r>
              <w:t>2nd</w:t>
            </w:r>
            <w:r w:rsidRPr="00BC5084">
              <w:t xml:space="preserve"> meeting</w:t>
            </w:r>
            <w:r w:rsidRPr="00BC5084">
              <w:br/>
              <w:t>2</w:t>
            </w:r>
            <w:r>
              <w:t>0</w:t>
            </w:r>
            <w:r w:rsidRPr="00BC5084">
              <w:t xml:space="preserve"> February 202</w:t>
            </w:r>
            <w:r>
              <w:t>3</w:t>
            </w:r>
          </w:p>
        </w:tc>
        <w:tc>
          <w:tcPr>
            <w:tcW w:w="6343" w:type="dxa"/>
            <w:tcBorders>
              <w:top w:val="nil"/>
              <w:left w:val="nil"/>
              <w:bottom w:val="nil"/>
              <w:right w:val="nil"/>
            </w:tcBorders>
            <w:shd w:val="clear" w:color="auto" w:fill="auto"/>
            <w:tcMar>
              <w:left w:w="57" w:type="dxa"/>
              <w:right w:w="57" w:type="dxa"/>
            </w:tcMar>
          </w:tcPr>
          <w:p w14:paraId="0596EE49" w14:textId="09DB35B5" w:rsidR="007C161A" w:rsidRPr="007221DE" w:rsidRDefault="007C161A">
            <w:pPr>
              <w:spacing w:before="40" w:after="120" w:line="220" w:lineRule="exact"/>
              <w:ind w:right="113"/>
            </w:pPr>
            <w:r w:rsidRPr="007221DE">
              <w:t xml:space="preserve">Members: </w:t>
            </w:r>
            <w:r w:rsidR="002F739F" w:rsidRPr="00555C4C">
              <w:t>Buhm-Suk Baek</w:t>
            </w:r>
            <w:r w:rsidR="002F739F" w:rsidRPr="00877762">
              <w:t xml:space="preserve">, </w:t>
            </w:r>
            <w:r w:rsidRPr="00877762">
              <w:t>Nadia Amal Bernoussi,</w:t>
            </w:r>
            <w:r w:rsidR="002F739F">
              <w:t xml:space="preserve"> </w:t>
            </w:r>
            <w:r w:rsidR="00877762" w:rsidRPr="00555C4C">
              <w:t xml:space="preserve">Ajai </w:t>
            </w:r>
            <w:proofErr w:type="gramStart"/>
            <w:r w:rsidR="00877762" w:rsidRPr="00555C4C">
              <w:t>Malhotra</w:t>
            </w:r>
            <w:r w:rsidR="00877762">
              <w:t xml:space="preserve">, </w:t>
            </w:r>
            <w:r w:rsidR="00877762" w:rsidRPr="00574127">
              <w:t xml:space="preserve"> </w:t>
            </w:r>
            <w:proofErr w:type="spellStart"/>
            <w:r w:rsidRPr="00574127">
              <w:t>Dheerujlall</w:t>
            </w:r>
            <w:proofErr w:type="spellEnd"/>
            <w:proofErr w:type="gramEnd"/>
            <w:r w:rsidRPr="00574127">
              <w:t xml:space="preserve"> </w:t>
            </w:r>
            <w:proofErr w:type="spellStart"/>
            <w:r w:rsidRPr="00574127">
              <w:t>Seetulsingh</w:t>
            </w:r>
            <w:proofErr w:type="spellEnd"/>
            <w:r w:rsidRPr="00574127">
              <w:t>,</w:t>
            </w:r>
            <w:r w:rsidRPr="00527EC0">
              <w:t xml:space="preserve"> </w:t>
            </w:r>
            <w:r w:rsidR="00574127" w:rsidRPr="00555C4C">
              <w:t>Catherine Van de Heyning</w:t>
            </w:r>
            <w:r w:rsidR="00574127">
              <w:t>,</w:t>
            </w:r>
            <w:r w:rsidR="00574127" w:rsidRPr="00527EC0">
              <w:t xml:space="preserve"> </w:t>
            </w:r>
            <w:r w:rsidRPr="00527EC0">
              <w:t>Frans Jacobus Viljoen (Rapporteur)</w:t>
            </w:r>
          </w:p>
          <w:p w14:paraId="572C8913" w14:textId="5F9DDD61" w:rsidR="007C161A" w:rsidRPr="007221DE" w:rsidRDefault="00960B0D">
            <w:pPr>
              <w:spacing w:before="40" w:after="120" w:line="220" w:lineRule="exact"/>
              <w:ind w:right="113"/>
            </w:pPr>
            <w:r>
              <w:rPr>
                <w:rStyle w:val="ui-provider"/>
              </w:rPr>
              <w:t>States members</w:t>
            </w:r>
            <w:r w:rsidR="00A01DEF">
              <w:rPr>
                <w:rStyle w:val="ui-provider"/>
              </w:rPr>
              <w:t xml:space="preserve"> and observer States of the United Nations</w:t>
            </w:r>
            <w:r w:rsidR="007C161A" w:rsidRPr="007221DE">
              <w:t xml:space="preserve">: </w:t>
            </w:r>
            <w:r w:rsidR="001C1AD4">
              <w:t xml:space="preserve">India, </w:t>
            </w:r>
            <w:r w:rsidR="00714A7A">
              <w:t xml:space="preserve">Malawi, </w:t>
            </w:r>
            <w:r w:rsidR="002F739F">
              <w:t>R</w:t>
            </w:r>
            <w:r w:rsidR="002F739F" w:rsidRPr="00C4197A">
              <w:t>ussian Federation</w:t>
            </w:r>
            <w:r w:rsidR="001F551C" w:rsidRPr="00C4197A">
              <w:t xml:space="preserve">, </w:t>
            </w:r>
            <w:r w:rsidR="001C1AD4" w:rsidRPr="00C4197A">
              <w:t>South Africa, Venezuela (Bolivarian Republic of)</w:t>
            </w:r>
          </w:p>
        </w:tc>
      </w:tr>
      <w:tr w:rsidR="007C161A" w:rsidRPr="00852600" w14:paraId="0F25FF48" w14:textId="77777777">
        <w:trPr>
          <w:cantSplit/>
        </w:trPr>
        <w:tc>
          <w:tcPr>
            <w:tcW w:w="4697" w:type="dxa"/>
            <w:tcBorders>
              <w:top w:val="nil"/>
              <w:left w:val="nil"/>
              <w:bottom w:val="nil"/>
              <w:right w:val="nil"/>
            </w:tcBorders>
            <w:shd w:val="clear" w:color="auto" w:fill="auto"/>
            <w:tcMar>
              <w:left w:w="57" w:type="dxa"/>
              <w:right w:w="57" w:type="dxa"/>
            </w:tcMar>
          </w:tcPr>
          <w:p w14:paraId="29E7B4E8" w14:textId="77777777" w:rsidR="007C161A" w:rsidRPr="00852600" w:rsidRDefault="007C161A">
            <w:pPr>
              <w:spacing w:before="40" w:after="120" w:line="220" w:lineRule="exact"/>
              <w:ind w:right="113"/>
            </w:pPr>
            <w:r w:rsidRPr="00852600">
              <w:lastRenderedPageBreak/>
              <w:t>(</w:t>
            </w:r>
            <w:r>
              <w:t>f</w:t>
            </w:r>
            <w:r w:rsidRPr="00852600">
              <w:t>)</w:t>
            </w:r>
            <w:r w:rsidRPr="00852600">
              <w:tab/>
            </w:r>
            <w:r>
              <w:t>Neurotechnology and human rights</w:t>
            </w:r>
          </w:p>
        </w:tc>
        <w:tc>
          <w:tcPr>
            <w:tcW w:w="1860" w:type="dxa"/>
            <w:tcBorders>
              <w:top w:val="nil"/>
              <w:left w:val="nil"/>
              <w:bottom w:val="nil"/>
              <w:right w:val="nil"/>
            </w:tcBorders>
            <w:shd w:val="clear" w:color="auto" w:fill="auto"/>
            <w:tcMar>
              <w:left w:w="57" w:type="dxa"/>
              <w:right w:w="57" w:type="dxa"/>
            </w:tcMar>
          </w:tcPr>
          <w:p w14:paraId="3913E13A" w14:textId="77777777" w:rsidR="007C161A" w:rsidRPr="002735B7" w:rsidRDefault="007C161A">
            <w:pPr>
              <w:spacing w:before="40" w:after="120" w:line="220" w:lineRule="exact"/>
              <w:ind w:right="113"/>
              <w:rPr>
                <w:highlight w:val="yellow"/>
              </w:rPr>
            </w:pPr>
            <w:r>
              <w:t>3rd</w:t>
            </w:r>
            <w:r w:rsidRPr="00BC5084">
              <w:t xml:space="preserve"> meeting</w:t>
            </w:r>
            <w:r w:rsidRPr="00BC5084">
              <w:br/>
              <w:t>2</w:t>
            </w:r>
            <w:r>
              <w:t>1</w:t>
            </w:r>
            <w:r w:rsidRPr="00BC5084">
              <w:t xml:space="preserve"> February 202</w:t>
            </w:r>
            <w:r>
              <w:t>3</w:t>
            </w:r>
          </w:p>
        </w:tc>
        <w:tc>
          <w:tcPr>
            <w:tcW w:w="6343" w:type="dxa"/>
            <w:tcBorders>
              <w:top w:val="nil"/>
              <w:left w:val="nil"/>
              <w:bottom w:val="nil"/>
              <w:right w:val="nil"/>
            </w:tcBorders>
            <w:shd w:val="clear" w:color="auto" w:fill="auto"/>
            <w:tcMar>
              <w:left w:w="57" w:type="dxa"/>
              <w:right w:w="57" w:type="dxa"/>
            </w:tcMar>
          </w:tcPr>
          <w:p w14:paraId="4AB449B5" w14:textId="701C65B3" w:rsidR="007C161A" w:rsidRDefault="007C161A">
            <w:pPr>
              <w:spacing w:before="40" w:after="120" w:line="220" w:lineRule="exact"/>
              <w:ind w:right="113"/>
            </w:pPr>
            <w:r w:rsidRPr="00B37A27">
              <w:t xml:space="preserve">Panellists: </w:t>
            </w:r>
            <w:r w:rsidR="00D0287A" w:rsidRPr="00D0287A">
              <w:t xml:space="preserve">Olivier </w:t>
            </w:r>
            <w:proofErr w:type="spellStart"/>
            <w:r w:rsidR="00D0287A" w:rsidRPr="00D0287A">
              <w:t>Oullier</w:t>
            </w:r>
            <w:proofErr w:type="spellEnd"/>
            <w:r w:rsidR="00D0287A">
              <w:t xml:space="preserve"> (</w:t>
            </w:r>
            <w:r w:rsidR="00D0287A" w:rsidRPr="00D0287A">
              <w:rPr>
                <w:rFonts w:eastAsia="SimSun"/>
                <w:bCs/>
                <w:lang w:eastAsia="zh-CN"/>
              </w:rPr>
              <w:t>co-f</w:t>
            </w:r>
            <w:r w:rsidR="00D0287A" w:rsidRPr="00CB636E">
              <w:rPr>
                <w:rFonts w:eastAsia="SimSun"/>
                <w:bCs/>
                <w:lang w:eastAsia="zh-CN"/>
              </w:rPr>
              <w:t xml:space="preserve">ounder </w:t>
            </w:r>
            <w:r w:rsidR="00D0287A">
              <w:rPr>
                <w:rFonts w:eastAsia="SimSun"/>
                <w:bCs/>
                <w:lang w:eastAsia="zh-CN"/>
              </w:rPr>
              <w:t>and</w:t>
            </w:r>
            <w:r w:rsidR="00D0287A" w:rsidRPr="00CB636E">
              <w:rPr>
                <w:rFonts w:eastAsia="SimSun"/>
                <w:bCs/>
                <w:lang w:eastAsia="zh-CN"/>
              </w:rPr>
              <w:t xml:space="preserve"> </w:t>
            </w:r>
            <w:r w:rsidR="00D0287A">
              <w:rPr>
                <w:rFonts w:eastAsia="SimSun"/>
                <w:bCs/>
                <w:lang w:eastAsia="zh-CN"/>
              </w:rPr>
              <w:t>c</w:t>
            </w:r>
            <w:r w:rsidR="00D0287A" w:rsidRPr="00CB636E">
              <w:rPr>
                <w:rFonts w:eastAsia="SimSun"/>
                <w:bCs/>
                <w:lang w:eastAsia="zh-CN"/>
              </w:rPr>
              <w:t>hairman of the board of Inclusive Brains</w:t>
            </w:r>
            <w:r w:rsidR="00D0287A">
              <w:rPr>
                <w:rFonts w:eastAsia="SimSun"/>
                <w:bCs/>
                <w:lang w:eastAsia="zh-CN"/>
              </w:rPr>
              <w:t xml:space="preserve">), </w:t>
            </w:r>
            <w:r w:rsidR="00D0287A" w:rsidRPr="00D0287A">
              <w:t>Susie Alegre</w:t>
            </w:r>
            <w:r w:rsidR="00D0287A">
              <w:t xml:space="preserve"> (</w:t>
            </w:r>
            <w:r w:rsidR="00D0287A" w:rsidRPr="00D0287A">
              <w:t xml:space="preserve">international human rights barrister, Associate at </w:t>
            </w:r>
            <w:r w:rsidR="00D0287A" w:rsidRPr="00D0287A">
              <w:rPr>
                <w:rFonts w:eastAsia="SimSun"/>
                <w:bCs/>
                <w:lang w:eastAsia="zh-CN"/>
              </w:rPr>
              <w:t>Doughty Street Chambers</w:t>
            </w:r>
            <w:r w:rsidR="00D0287A">
              <w:rPr>
                <w:rFonts w:eastAsia="SimSun"/>
                <w:bCs/>
                <w:lang w:eastAsia="zh-CN"/>
              </w:rPr>
              <w:t>),</w:t>
            </w:r>
            <w:r w:rsidR="00D0287A" w:rsidRPr="00D0287A">
              <w:t xml:space="preserve"> Andrea Lavazza</w:t>
            </w:r>
            <w:r w:rsidR="00D0287A">
              <w:t xml:space="preserve"> (</w:t>
            </w:r>
            <w:r w:rsidR="009602DB">
              <w:t>S</w:t>
            </w:r>
            <w:r w:rsidR="00D0287A" w:rsidRPr="00D0287A">
              <w:rPr>
                <w:rFonts w:eastAsia="SimSun"/>
                <w:bCs/>
                <w:lang w:eastAsia="zh-CN"/>
              </w:rPr>
              <w:t xml:space="preserve">enior </w:t>
            </w:r>
            <w:r w:rsidR="009602DB">
              <w:rPr>
                <w:rFonts w:eastAsia="SimSun"/>
                <w:bCs/>
                <w:lang w:eastAsia="zh-CN"/>
              </w:rPr>
              <w:t>R</w:t>
            </w:r>
            <w:r w:rsidR="00D0287A" w:rsidRPr="00D0287A">
              <w:rPr>
                <w:rFonts w:eastAsia="SimSun"/>
                <w:bCs/>
                <w:lang w:eastAsia="zh-CN"/>
              </w:rPr>
              <w:t xml:space="preserve">esearch </w:t>
            </w:r>
            <w:r w:rsidR="009602DB">
              <w:rPr>
                <w:rFonts w:eastAsia="SimSun"/>
                <w:bCs/>
                <w:lang w:eastAsia="zh-CN"/>
              </w:rPr>
              <w:t>F</w:t>
            </w:r>
            <w:r w:rsidR="00D0287A" w:rsidRPr="00D0287A">
              <w:rPr>
                <w:rFonts w:eastAsia="SimSun"/>
                <w:bCs/>
                <w:lang w:eastAsia="zh-CN"/>
              </w:rPr>
              <w:t xml:space="preserve">ellow in </w:t>
            </w:r>
            <w:proofErr w:type="spellStart"/>
            <w:r w:rsidR="00DE6F4F">
              <w:rPr>
                <w:rFonts w:eastAsia="SimSun"/>
                <w:bCs/>
                <w:lang w:eastAsia="zh-CN"/>
              </w:rPr>
              <w:t>n</w:t>
            </w:r>
            <w:r w:rsidR="00D0287A" w:rsidRPr="00D0287A">
              <w:rPr>
                <w:rFonts w:eastAsia="SimSun"/>
                <w:bCs/>
                <w:lang w:eastAsia="zh-CN"/>
              </w:rPr>
              <w:t>euroethics</w:t>
            </w:r>
            <w:proofErr w:type="spellEnd"/>
            <w:r w:rsidR="00D0287A" w:rsidRPr="00D0287A">
              <w:rPr>
                <w:rFonts w:eastAsia="SimSun"/>
                <w:bCs/>
                <w:lang w:eastAsia="zh-CN"/>
              </w:rPr>
              <w:t xml:space="preserve"> at the International University Centre</w:t>
            </w:r>
            <w:r w:rsidR="00D0287A">
              <w:rPr>
                <w:rFonts w:eastAsia="SimSun"/>
                <w:bCs/>
                <w:lang w:eastAsia="zh-CN"/>
              </w:rPr>
              <w:t>)</w:t>
            </w:r>
          </w:p>
          <w:p w14:paraId="017C8437" w14:textId="57679D53" w:rsidR="007C161A" w:rsidRPr="007221DE" w:rsidRDefault="007C161A">
            <w:pPr>
              <w:spacing w:before="40" w:after="120" w:line="220" w:lineRule="exact"/>
              <w:ind w:right="113"/>
            </w:pPr>
            <w:r w:rsidRPr="007221DE">
              <w:t>Members:</w:t>
            </w:r>
            <w:r w:rsidR="00083BF6">
              <w:t xml:space="preserve"> </w:t>
            </w:r>
            <w:r w:rsidR="007D0850">
              <w:t xml:space="preserve">Nurah Alamro, </w:t>
            </w:r>
            <w:r w:rsidR="00083BF6" w:rsidRPr="00555C4C">
              <w:t xml:space="preserve">Buhm-Suk </w:t>
            </w:r>
            <w:r w:rsidR="00083BF6" w:rsidRPr="00A67D09">
              <w:t>Baek,</w:t>
            </w:r>
            <w:r w:rsidRPr="00A67D09">
              <w:t xml:space="preserve"> Nadia Amal Bernoussi</w:t>
            </w:r>
            <w:r w:rsidR="00A67D09">
              <w:t xml:space="preserve">, </w:t>
            </w:r>
            <w:r w:rsidR="00343B97">
              <w:t>Vasilka Sancin,</w:t>
            </w:r>
            <w:r w:rsidR="00343B97" w:rsidRPr="004F34ED">
              <w:t xml:space="preserve"> </w:t>
            </w:r>
            <w:proofErr w:type="spellStart"/>
            <w:r w:rsidRPr="004F34ED">
              <w:t>Dheerujlall</w:t>
            </w:r>
            <w:proofErr w:type="spellEnd"/>
            <w:r w:rsidRPr="004F34ED">
              <w:t xml:space="preserve"> </w:t>
            </w:r>
            <w:proofErr w:type="spellStart"/>
            <w:r w:rsidRPr="004F34ED">
              <w:t>Seetulsingh</w:t>
            </w:r>
            <w:proofErr w:type="spellEnd"/>
            <w:r w:rsidRPr="004F34ED">
              <w:t xml:space="preserve">, </w:t>
            </w:r>
            <w:r w:rsidR="00296A07">
              <w:t>Vassilis Tzevelekos,</w:t>
            </w:r>
            <w:r w:rsidR="00296A07" w:rsidRPr="004F34ED">
              <w:t xml:space="preserve"> </w:t>
            </w:r>
            <w:r w:rsidR="004F34ED" w:rsidRPr="004F34ED">
              <w:t>Catherine</w:t>
            </w:r>
            <w:r w:rsidR="004F34ED" w:rsidRPr="00555C4C">
              <w:t xml:space="preserve"> Van de Heynin</w:t>
            </w:r>
            <w:r w:rsidR="004F34ED" w:rsidRPr="00343B97">
              <w:t xml:space="preserve">g, </w:t>
            </w:r>
            <w:r w:rsidRPr="00343B97">
              <w:t>Frans Jacobus Viljoen</w:t>
            </w:r>
          </w:p>
          <w:p w14:paraId="20E8F532" w14:textId="066311DB" w:rsidR="007C161A" w:rsidRDefault="00960B0D">
            <w:pPr>
              <w:spacing w:before="40" w:after="120" w:line="220" w:lineRule="exact"/>
              <w:ind w:right="113"/>
            </w:pPr>
            <w:r>
              <w:rPr>
                <w:rStyle w:val="ui-provider"/>
              </w:rPr>
              <w:t>States members</w:t>
            </w:r>
            <w:r w:rsidR="00A01DEF">
              <w:rPr>
                <w:rStyle w:val="ui-provider"/>
              </w:rPr>
              <w:t xml:space="preserve"> and </w:t>
            </w:r>
            <w:r w:rsidR="00077C95">
              <w:rPr>
                <w:rStyle w:val="ui-provider"/>
              </w:rPr>
              <w:t>O</w:t>
            </w:r>
            <w:r w:rsidR="00A01DEF">
              <w:rPr>
                <w:rStyle w:val="ui-provider"/>
              </w:rPr>
              <w:t>bserver States of the United Nations</w:t>
            </w:r>
            <w:r w:rsidR="007C161A" w:rsidRPr="007221DE">
              <w:t xml:space="preserve">: </w:t>
            </w:r>
            <w:r w:rsidR="00083BF6">
              <w:t>Greece, Israel</w:t>
            </w:r>
          </w:p>
          <w:p w14:paraId="67A55B02" w14:textId="56A9CEA3" w:rsidR="009A3712" w:rsidRPr="007221DE" w:rsidRDefault="009A3712">
            <w:pPr>
              <w:spacing w:before="40" w:after="120" w:line="220" w:lineRule="exact"/>
              <w:ind w:right="113"/>
            </w:pPr>
            <w:r w:rsidRPr="009A3712">
              <w:t xml:space="preserve">Observer for United Nations entities, specialized </w:t>
            </w:r>
            <w:proofErr w:type="gramStart"/>
            <w:r w:rsidRPr="009A3712">
              <w:t>agencies</w:t>
            </w:r>
            <w:proofErr w:type="gramEnd"/>
            <w:r w:rsidRPr="009A3712">
              <w:t xml:space="preserve"> and related organizations: </w:t>
            </w:r>
            <w:r w:rsidR="0037235C">
              <w:t>United Nations Educational, Scientific and Cultural Organization (</w:t>
            </w:r>
            <w:r w:rsidRPr="007C207D">
              <w:t>UNESCO</w:t>
            </w:r>
            <w:r w:rsidR="0037235C">
              <w:t>)</w:t>
            </w:r>
            <w:r>
              <w:t xml:space="preserve"> </w:t>
            </w:r>
            <w:r w:rsidRPr="009A3712">
              <w:t>(video statement)</w:t>
            </w:r>
          </w:p>
          <w:p w14:paraId="24133005" w14:textId="26990BDC" w:rsidR="007C161A" w:rsidRPr="007221DE" w:rsidRDefault="007C161A">
            <w:pPr>
              <w:spacing w:before="40" w:after="120" w:line="220" w:lineRule="exact"/>
              <w:ind w:right="113"/>
            </w:pPr>
            <w:r w:rsidRPr="007221DE">
              <w:t xml:space="preserve">Non-governmental organizations: </w:t>
            </w:r>
            <w:r w:rsidR="009A3712">
              <w:rPr>
                <w:rStyle w:val="ui-provider"/>
              </w:rPr>
              <w:t>International Disability Alliance</w:t>
            </w:r>
          </w:p>
        </w:tc>
      </w:tr>
      <w:tr w:rsidR="00E034BF" w:rsidRPr="00852600" w14:paraId="6D6C0697" w14:textId="77777777" w:rsidTr="00D119F1">
        <w:trPr>
          <w:cantSplit/>
        </w:trPr>
        <w:tc>
          <w:tcPr>
            <w:tcW w:w="4697" w:type="dxa"/>
            <w:tcBorders>
              <w:top w:val="nil"/>
              <w:left w:val="nil"/>
              <w:bottom w:val="nil"/>
              <w:right w:val="nil"/>
            </w:tcBorders>
            <w:shd w:val="clear" w:color="auto" w:fill="auto"/>
            <w:tcMar>
              <w:left w:w="57" w:type="dxa"/>
              <w:right w:w="57" w:type="dxa"/>
            </w:tcMar>
          </w:tcPr>
          <w:p w14:paraId="26B4DF89" w14:textId="0B9D5731" w:rsidR="00E034BF" w:rsidRPr="00852600" w:rsidRDefault="001B03DA" w:rsidP="00E034BF">
            <w:pPr>
              <w:spacing w:before="40" w:after="120" w:line="220" w:lineRule="exact"/>
              <w:ind w:right="113"/>
            </w:pPr>
            <w:r w:rsidRPr="00852600">
              <w:t>(</w:t>
            </w:r>
            <w:r w:rsidR="00945A7C">
              <w:t>g</w:t>
            </w:r>
            <w:r w:rsidRPr="00852600">
              <w:t>)</w:t>
            </w:r>
            <w:r w:rsidR="00E034BF" w:rsidRPr="00852600">
              <w:tab/>
            </w:r>
            <w:r w:rsidR="007C161A">
              <w:t>Human rights implications of new and emerging technologies in the military domain</w:t>
            </w:r>
          </w:p>
        </w:tc>
        <w:tc>
          <w:tcPr>
            <w:tcW w:w="1860" w:type="dxa"/>
            <w:tcBorders>
              <w:top w:val="nil"/>
              <w:left w:val="nil"/>
              <w:bottom w:val="nil"/>
              <w:right w:val="nil"/>
            </w:tcBorders>
            <w:shd w:val="clear" w:color="auto" w:fill="auto"/>
            <w:tcMar>
              <w:left w:w="57" w:type="dxa"/>
              <w:right w:w="57" w:type="dxa"/>
            </w:tcMar>
          </w:tcPr>
          <w:p w14:paraId="03F0443E" w14:textId="18EB8FFF" w:rsidR="00E034BF" w:rsidRPr="002735B7" w:rsidRDefault="007C161A" w:rsidP="00E034BF">
            <w:pPr>
              <w:spacing w:before="40" w:after="120" w:line="220" w:lineRule="exact"/>
              <w:ind w:right="113"/>
              <w:rPr>
                <w:highlight w:val="yellow"/>
              </w:rPr>
            </w:pPr>
            <w:r>
              <w:t>4th</w:t>
            </w:r>
            <w:r w:rsidR="00E034BF" w:rsidRPr="00BC5084">
              <w:t xml:space="preserve"> meeting</w:t>
            </w:r>
            <w:r w:rsidR="00E034BF" w:rsidRPr="00BC5084">
              <w:br/>
            </w:r>
            <w:r w:rsidR="00BC5084" w:rsidRPr="00BC5084">
              <w:t>2</w:t>
            </w:r>
            <w:r>
              <w:t>1</w:t>
            </w:r>
            <w:r w:rsidR="00E034BF" w:rsidRPr="00BC5084">
              <w:t xml:space="preserve"> February 202</w:t>
            </w:r>
            <w:r>
              <w:t>3</w:t>
            </w:r>
          </w:p>
        </w:tc>
        <w:tc>
          <w:tcPr>
            <w:tcW w:w="6343" w:type="dxa"/>
            <w:tcBorders>
              <w:top w:val="nil"/>
              <w:left w:val="nil"/>
              <w:bottom w:val="nil"/>
              <w:right w:val="nil"/>
            </w:tcBorders>
            <w:shd w:val="clear" w:color="auto" w:fill="auto"/>
            <w:tcMar>
              <w:left w:w="57" w:type="dxa"/>
              <w:right w:w="57" w:type="dxa"/>
            </w:tcMar>
          </w:tcPr>
          <w:p w14:paraId="49D24955" w14:textId="6E6663DA" w:rsidR="009C6FD8" w:rsidRDefault="009C6FD8" w:rsidP="009C6FD8">
            <w:pPr>
              <w:spacing w:before="40" w:after="120" w:line="220" w:lineRule="exact"/>
              <w:ind w:right="113"/>
            </w:pPr>
            <w:r w:rsidRPr="00B37A27">
              <w:t>Panellists:</w:t>
            </w:r>
            <w:r w:rsidR="009602DB" w:rsidRPr="00B87D18">
              <w:t xml:space="preserve"> Cecile </w:t>
            </w:r>
            <w:proofErr w:type="spellStart"/>
            <w:r w:rsidR="009602DB" w:rsidRPr="00B87D18">
              <w:t>Aptel</w:t>
            </w:r>
            <w:proofErr w:type="spellEnd"/>
            <w:r w:rsidR="009602DB">
              <w:t xml:space="preserve"> (</w:t>
            </w:r>
            <w:r w:rsidR="009602DB" w:rsidRPr="00B87D18">
              <w:t>Deputy Director of the United Nations Institute for Disarmament Research</w:t>
            </w:r>
            <w:r w:rsidR="009602DB">
              <w:t>),</w:t>
            </w:r>
            <w:r w:rsidR="009602DB" w:rsidRPr="00B87D18">
              <w:t xml:space="preserve"> </w:t>
            </w:r>
            <w:proofErr w:type="spellStart"/>
            <w:r w:rsidR="009602DB" w:rsidRPr="00B87D18">
              <w:t>Yahli</w:t>
            </w:r>
            <w:proofErr w:type="spellEnd"/>
            <w:r w:rsidR="009602DB" w:rsidRPr="00B87D18">
              <w:t xml:space="preserve"> </w:t>
            </w:r>
            <w:proofErr w:type="spellStart"/>
            <w:r w:rsidR="009602DB" w:rsidRPr="00B87D18">
              <w:t>Shereshevsky</w:t>
            </w:r>
            <w:proofErr w:type="spellEnd"/>
            <w:r w:rsidR="009602DB">
              <w:t xml:space="preserve"> (</w:t>
            </w:r>
            <w:r w:rsidR="009602DB" w:rsidRPr="00B87D18">
              <w:t>Senior Lecturer at the University of Haifa</w:t>
            </w:r>
            <w:r w:rsidR="009602DB">
              <w:t>),</w:t>
            </w:r>
            <w:r w:rsidR="009602DB" w:rsidRPr="00B87D18">
              <w:t xml:space="preserve"> Thompson Chengeta</w:t>
            </w:r>
            <w:r w:rsidR="009602DB">
              <w:t xml:space="preserve"> (</w:t>
            </w:r>
            <w:r w:rsidR="009602DB" w:rsidRPr="00B87D18">
              <w:t xml:space="preserve">Associate Professor at Liverpool John </w:t>
            </w:r>
            <w:proofErr w:type="spellStart"/>
            <w:r w:rsidR="009602DB" w:rsidRPr="00B87D18">
              <w:t>Moores</w:t>
            </w:r>
            <w:proofErr w:type="spellEnd"/>
            <w:r w:rsidR="009602DB" w:rsidRPr="00B87D18">
              <w:t xml:space="preserve"> University</w:t>
            </w:r>
            <w:r w:rsidR="009602DB">
              <w:t>)</w:t>
            </w:r>
          </w:p>
          <w:p w14:paraId="686BD829" w14:textId="6A6C5FFD" w:rsidR="007B44A1" w:rsidRPr="007221DE" w:rsidRDefault="00E034BF" w:rsidP="00E034BF">
            <w:pPr>
              <w:spacing w:before="40" w:after="120" w:line="220" w:lineRule="exact"/>
              <w:ind w:right="113"/>
            </w:pPr>
            <w:r w:rsidRPr="007221DE">
              <w:t xml:space="preserve">Members: </w:t>
            </w:r>
            <w:r w:rsidR="00CC074F" w:rsidRPr="00555C4C">
              <w:t xml:space="preserve">Buhm-Suk </w:t>
            </w:r>
            <w:r w:rsidR="00CC074F" w:rsidRPr="00A67D09">
              <w:t>Bae</w:t>
            </w:r>
            <w:r w:rsidR="00CC074F" w:rsidRPr="00CC074F">
              <w:t>k</w:t>
            </w:r>
            <w:r w:rsidR="0089721F" w:rsidRPr="00CC074F">
              <w:t xml:space="preserve">, </w:t>
            </w:r>
            <w:r w:rsidR="009602DB" w:rsidRPr="00CC074F">
              <w:t>J</w:t>
            </w:r>
            <w:r w:rsidR="009602DB" w:rsidRPr="00555C4C">
              <w:t xml:space="preserve">avier </w:t>
            </w:r>
            <w:r w:rsidR="009602DB" w:rsidRPr="009602DB">
              <w:t xml:space="preserve">Palummo </w:t>
            </w:r>
            <w:r w:rsidR="000D488F" w:rsidRPr="009602DB">
              <w:t>(Rapporteur)</w:t>
            </w:r>
            <w:r w:rsidR="00CC074F">
              <w:t xml:space="preserve">, Vasilka Sancin, </w:t>
            </w:r>
            <w:r w:rsidR="00CC074F" w:rsidRPr="004F34ED">
              <w:t>Catherine</w:t>
            </w:r>
            <w:r w:rsidR="00CC074F" w:rsidRPr="00555C4C">
              <w:t xml:space="preserve"> Van de Heynin</w:t>
            </w:r>
            <w:r w:rsidR="00CC074F" w:rsidRPr="00343B97">
              <w:t>g</w:t>
            </w:r>
            <w:r w:rsidR="00CC074F">
              <w:t xml:space="preserve">, </w:t>
            </w:r>
            <w:r w:rsidR="00CC074F" w:rsidRPr="00343B97">
              <w:t>Frans Jacobus Viljoen</w:t>
            </w:r>
          </w:p>
          <w:p w14:paraId="5DF934C2" w14:textId="1312504A" w:rsidR="00FB683A" w:rsidRDefault="00960B0D" w:rsidP="00FB683A">
            <w:pPr>
              <w:spacing w:before="40" w:after="120" w:line="220" w:lineRule="exact"/>
              <w:ind w:right="113"/>
            </w:pPr>
            <w:r>
              <w:rPr>
                <w:rStyle w:val="ui-provider"/>
              </w:rPr>
              <w:t>States members</w:t>
            </w:r>
            <w:r w:rsidR="00A01DEF">
              <w:rPr>
                <w:rStyle w:val="ui-provider"/>
              </w:rPr>
              <w:t xml:space="preserve"> and observer States of the United Nations</w:t>
            </w:r>
            <w:r w:rsidR="00FB683A" w:rsidRPr="007221DE">
              <w:t xml:space="preserve">: </w:t>
            </w:r>
            <w:r w:rsidR="00FB683A">
              <w:t>Panama</w:t>
            </w:r>
          </w:p>
          <w:p w14:paraId="3C69E0A7" w14:textId="375E055F" w:rsidR="00FB683A" w:rsidRPr="007221DE" w:rsidRDefault="00FB683A" w:rsidP="00FB683A">
            <w:pPr>
              <w:spacing w:before="40" w:after="120" w:line="220" w:lineRule="exact"/>
              <w:ind w:right="113"/>
            </w:pPr>
            <w:r w:rsidRPr="009A3712">
              <w:t xml:space="preserve">Observer for United Nations entities, specialized </w:t>
            </w:r>
            <w:proofErr w:type="gramStart"/>
            <w:r w:rsidRPr="009A3712">
              <w:t>agencies</w:t>
            </w:r>
            <w:proofErr w:type="gramEnd"/>
            <w:r w:rsidRPr="009A3712">
              <w:t xml:space="preserve"> and related organizations: </w:t>
            </w:r>
            <w:r w:rsidR="0037235C" w:rsidRPr="007C207D">
              <w:t>Office for Disarmament Affairs</w:t>
            </w:r>
          </w:p>
          <w:p w14:paraId="3376BE37" w14:textId="580CC95A" w:rsidR="00E034BF" w:rsidRPr="007221DE" w:rsidRDefault="00E034BF" w:rsidP="00E034BF">
            <w:pPr>
              <w:spacing w:before="40" w:after="120" w:line="220" w:lineRule="exact"/>
              <w:ind w:right="113"/>
            </w:pPr>
          </w:p>
        </w:tc>
      </w:tr>
    </w:tbl>
    <w:p w14:paraId="377539DA" w14:textId="77777777" w:rsidR="003B52ED" w:rsidRPr="00851A72" w:rsidRDefault="003B52ED" w:rsidP="003B52ED">
      <w:pPr>
        <w:suppressAutoHyphens w:val="0"/>
        <w:spacing w:line="240" w:lineRule="auto"/>
      </w:pPr>
    </w:p>
    <w:tbl>
      <w:tblPr>
        <w:tblW w:w="12900"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4697"/>
        <w:gridCol w:w="1860"/>
        <w:gridCol w:w="6343"/>
      </w:tblGrid>
      <w:tr w:rsidR="00E109A2" w:rsidRPr="00852600" w14:paraId="0A855C2C" w14:textId="77777777" w:rsidTr="00D119F1">
        <w:trPr>
          <w:cantSplit/>
        </w:trPr>
        <w:tc>
          <w:tcPr>
            <w:tcW w:w="4697" w:type="dxa"/>
            <w:tcBorders>
              <w:top w:val="nil"/>
              <w:left w:val="nil"/>
              <w:bottom w:val="nil"/>
              <w:right w:val="nil"/>
            </w:tcBorders>
            <w:shd w:val="clear" w:color="auto" w:fill="auto"/>
            <w:tcMar>
              <w:left w:w="57" w:type="dxa"/>
              <w:right w:w="57" w:type="dxa"/>
            </w:tcMar>
          </w:tcPr>
          <w:p w14:paraId="66F37ED8" w14:textId="0B75401E" w:rsidR="00E109A2" w:rsidRPr="00F00E1C" w:rsidRDefault="00E109A2" w:rsidP="00E109A2">
            <w:pPr>
              <w:spacing w:before="40" w:after="120" w:line="220" w:lineRule="exact"/>
              <w:ind w:right="113"/>
            </w:pPr>
            <w:r w:rsidRPr="00F00E1C">
              <w:t>4.</w:t>
            </w:r>
            <w:r w:rsidRPr="00F00E1C">
              <w:tab/>
              <w:t xml:space="preserve">Implementation of sections III and IV of the </w:t>
            </w:r>
            <w:proofErr w:type="gramStart"/>
            <w:r w:rsidRPr="00F00E1C">
              <w:t>annex</w:t>
            </w:r>
            <w:proofErr w:type="gramEnd"/>
            <w:r w:rsidRPr="00F00E1C">
              <w:t xml:space="preserve"> to Human Rights Council resolution 5/1 and of section III of the annex to Council resolution 16/21</w:t>
            </w:r>
          </w:p>
        </w:tc>
        <w:tc>
          <w:tcPr>
            <w:tcW w:w="1860" w:type="dxa"/>
            <w:tcBorders>
              <w:top w:val="nil"/>
              <w:left w:val="nil"/>
              <w:bottom w:val="nil"/>
              <w:right w:val="nil"/>
            </w:tcBorders>
            <w:shd w:val="clear" w:color="auto" w:fill="auto"/>
            <w:tcMar>
              <w:left w:w="57" w:type="dxa"/>
              <w:right w:w="57" w:type="dxa"/>
            </w:tcMar>
          </w:tcPr>
          <w:p w14:paraId="265604FA" w14:textId="77777777" w:rsidR="00E109A2" w:rsidRPr="00F00E1C" w:rsidRDefault="00E109A2" w:rsidP="00D119F1">
            <w:pPr>
              <w:spacing w:before="40" w:after="120" w:line="220" w:lineRule="exact"/>
              <w:ind w:right="113"/>
            </w:pPr>
          </w:p>
        </w:tc>
        <w:tc>
          <w:tcPr>
            <w:tcW w:w="6343" w:type="dxa"/>
            <w:tcBorders>
              <w:top w:val="nil"/>
              <w:left w:val="nil"/>
              <w:bottom w:val="nil"/>
              <w:right w:val="nil"/>
            </w:tcBorders>
            <w:shd w:val="clear" w:color="auto" w:fill="auto"/>
            <w:tcMar>
              <w:left w:w="57" w:type="dxa"/>
              <w:right w:w="57" w:type="dxa"/>
            </w:tcMar>
          </w:tcPr>
          <w:p w14:paraId="4D09C2DC" w14:textId="77777777" w:rsidR="00E109A2" w:rsidRPr="00852600" w:rsidRDefault="00E109A2" w:rsidP="00D119F1">
            <w:pPr>
              <w:spacing w:before="40" w:after="120" w:line="220" w:lineRule="exact"/>
              <w:ind w:right="113"/>
            </w:pPr>
          </w:p>
        </w:tc>
      </w:tr>
      <w:tr w:rsidR="007C161A" w:rsidRPr="00D70DDE" w14:paraId="062FD15E" w14:textId="77777777">
        <w:trPr>
          <w:cantSplit/>
        </w:trPr>
        <w:tc>
          <w:tcPr>
            <w:tcW w:w="4697" w:type="dxa"/>
            <w:tcBorders>
              <w:top w:val="nil"/>
              <w:left w:val="nil"/>
              <w:bottom w:val="nil"/>
              <w:right w:val="nil"/>
            </w:tcBorders>
            <w:shd w:val="clear" w:color="auto" w:fill="auto"/>
            <w:tcMar>
              <w:left w:w="57" w:type="dxa"/>
              <w:right w:w="57" w:type="dxa"/>
            </w:tcMar>
          </w:tcPr>
          <w:p w14:paraId="01E9A3B5" w14:textId="26B4A4B5" w:rsidR="007C161A" w:rsidRPr="00F00E1C" w:rsidRDefault="007C161A">
            <w:pPr>
              <w:spacing w:before="40" w:after="120" w:line="220" w:lineRule="exact"/>
              <w:ind w:right="113"/>
            </w:pPr>
            <w:r w:rsidRPr="00F00E1C">
              <w:t>(</w:t>
            </w:r>
            <w:r>
              <w:t>a</w:t>
            </w:r>
            <w:r w:rsidRPr="00F00E1C">
              <w:t>)</w:t>
            </w:r>
            <w:r w:rsidRPr="00F00E1C">
              <w:tab/>
            </w:r>
            <w:r w:rsidRPr="006615E8">
              <w:t>Review of methods of work</w:t>
            </w:r>
          </w:p>
        </w:tc>
        <w:tc>
          <w:tcPr>
            <w:tcW w:w="1860" w:type="dxa"/>
            <w:tcBorders>
              <w:top w:val="nil"/>
              <w:left w:val="nil"/>
              <w:bottom w:val="nil"/>
              <w:right w:val="nil"/>
            </w:tcBorders>
            <w:shd w:val="clear" w:color="auto" w:fill="auto"/>
            <w:tcMar>
              <w:left w:w="57" w:type="dxa"/>
              <w:right w:w="57" w:type="dxa"/>
            </w:tcMar>
          </w:tcPr>
          <w:p w14:paraId="7B39F9AB" w14:textId="76FCAECC" w:rsidR="007C161A" w:rsidRPr="00F00E1C" w:rsidRDefault="007C161A">
            <w:pPr>
              <w:spacing w:before="40" w:after="120" w:line="220" w:lineRule="exact"/>
              <w:ind w:right="113"/>
            </w:pPr>
            <w:r>
              <w:t>5</w:t>
            </w:r>
            <w:r w:rsidRPr="00F00E1C">
              <w:t>th meeting</w:t>
            </w:r>
            <w:r w:rsidRPr="00F00E1C">
              <w:br/>
              <w:t>2</w:t>
            </w:r>
            <w:r>
              <w:t>4</w:t>
            </w:r>
            <w:r w:rsidRPr="00F00E1C">
              <w:t xml:space="preserve"> February 202</w:t>
            </w:r>
            <w:r>
              <w:t>3</w:t>
            </w:r>
          </w:p>
        </w:tc>
        <w:tc>
          <w:tcPr>
            <w:tcW w:w="6343" w:type="dxa"/>
            <w:tcBorders>
              <w:top w:val="nil"/>
              <w:left w:val="nil"/>
              <w:bottom w:val="nil"/>
              <w:right w:val="nil"/>
            </w:tcBorders>
            <w:shd w:val="clear" w:color="auto" w:fill="auto"/>
            <w:tcMar>
              <w:left w:w="57" w:type="dxa"/>
              <w:right w:w="57" w:type="dxa"/>
            </w:tcMar>
          </w:tcPr>
          <w:p w14:paraId="7A2C07B0" w14:textId="7A821F75" w:rsidR="007C161A" w:rsidRPr="00DD6713" w:rsidRDefault="004D31B0">
            <w:pPr>
              <w:spacing w:before="40" w:after="120" w:line="220" w:lineRule="exact"/>
              <w:ind w:right="113"/>
              <w:rPr>
                <w:b/>
                <w:bCs/>
              </w:rPr>
            </w:pPr>
            <w:r w:rsidRPr="007221DE">
              <w:t>Members:</w:t>
            </w:r>
            <w:r>
              <w:t xml:space="preserve"> Nurah Alamro, </w:t>
            </w:r>
            <w:r w:rsidR="00004337">
              <w:t>Noor Al-</w:t>
            </w:r>
            <w:proofErr w:type="spellStart"/>
            <w:r w:rsidR="00004337">
              <w:t>Jehani</w:t>
            </w:r>
            <w:proofErr w:type="spellEnd"/>
            <w:r w:rsidR="00004337">
              <w:t xml:space="preserve">, </w:t>
            </w:r>
            <w:r w:rsidRPr="00A67D09">
              <w:t>Nadia Amal Bernoussi</w:t>
            </w:r>
            <w:r>
              <w:t xml:space="preserve">, </w:t>
            </w:r>
            <w:r w:rsidR="00004337">
              <w:t xml:space="preserve">Aldo de Campos Costa, </w:t>
            </w:r>
            <w:r w:rsidR="00004337" w:rsidRPr="00555C4C">
              <w:t>Milena Costas Trascasas</w:t>
            </w:r>
            <w:r w:rsidR="00004337">
              <w:t>,</w:t>
            </w:r>
            <w:r w:rsidR="00004337" w:rsidRPr="00555C4C">
              <w:t xml:space="preserve"> </w:t>
            </w:r>
            <w:r w:rsidR="00DD6713" w:rsidRPr="00555C4C">
              <w:t>Ajai Malhotra</w:t>
            </w:r>
            <w:r w:rsidR="00DD6713">
              <w:t xml:space="preserve">, </w:t>
            </w:r>
            <w:r w:rsidR="00004337" w:rsidRPr="00CC074F">
              <w:t>J</w:t>
            </w:r>
            <w:r w:rsidR="00004337" w:rsidRPr="00555C4C">
              <w:t xml:space="preserve">avier </w:t>
            </w:r>
            <w:r w:rsidR="00004337" w:rsidRPr="009602DB">
              <w:t>Palummo</w:t>
            </w:r>
            <w:r w:rsidR="00004337">
              <w:t>,</w:t>
            </w:r>
            <w:r w:rsidR="00004337" w:rsidRPr="009602DB">
              <w:t xml:space="preserve"> </w:t>
            </w:r>
            <w:r>
              <w:t>Vasilka Sancin,</w:t>
            </w:r>
            <w:r w:rsidR="00DD6713">
              <w:t xml:space="preserve"> Patrycja Sasnal,</w:t>
            </w:r>
            <w:r w:rsidR="00DD6713" w:rsidRPr="004F34ED">
              <w:t xml:space="preserve"> </w:t>
            </w:r>
            <w:proofErr w:type="spellStart"/>
            <w:r w:rsidRPr="004F34ED">
              <w:t>Dheerujlall</w:t>
            </w:r>
            <w:proofErr w:type="spellEnd"/>
            <w:r w:rsidRPr="004F34ED">
              <w:t xml:space="preserve"> </w:t>
            </w:r>
            <w:proofErr w:type="spellStart"/>
            <w:r w:rsidRPr="004F34ED">
              <w:t>Seetulsingh</w:t>
            </w:r>
            <w:proofErr w:type="spellEnd"/>
            <w:r w:rsidRPr="004F34ED">
              <w:t xml:space="preserve">, </w:t>
            </w:r>
            <w:r w:rsidRPr="00DD6713">
              <w:t>Vassilis Tzevelekos,</w:t>
            </w:r>
            <w:r w:rsidRPr="004F34ED">
              <w:t xml:space="preserve"> Catherine</w:t>
            </w:r>
            <w:r w:rsidRPr="00555C4C">
              <w:t xml:space="preserve"> Van de Heynin</w:t>
            </w:r>
            <w:r w:rsidRPr="00343B97">
              <w:t>g, Frans Jacobus Viljoen</w:t>
            </w:r>
            <w:r w:rsidR="00DD6713">
              <w:t>, Yue Zhang</w:t>
            </w:r>
          </w:p>
        </w:tc>
      </w:tr>
      <w:tr w:rsidR="003B52ED" w:rsidRPr="00D70DDE" w14:paraId="3AD9182B" w14:textId="77777777" w:rsidTr="00D119F1">
        <w:trPr>
          <w:cantSplit/>
        </w:trPr>
        <w:tc>
          <w:tcPr>
            <w:tcW w:w="4697" w:type="dxa"/>
            <w:tcBorders>
              <w:top w:val="nil"/>
              <w:left w:val="nil"/>
              <w:bottom w:val="nil"/>
              <w:right w:val="nil"/>
            </w:tcBorders>
            <w:shd w:val="clear" w:color="auto" w:fill="auto"/>
            <w:tcMar>
              <w:left w:w="57" w:type="dxa"/>
              <w:right w:w="57" w:type="dxa"/>
            </w:tcMar>
          </w:tcPr>
          <w:p w14:paraId="11F93917" w14:textId="6BBD1DAF" w:rsidR="003B52ED" w:rsidRPr="00F00E1C" w:rsidRDefault="00A808D6" w:rsidP="00D119F1">
            <w:pPr>
              <w:spacing w:before="40" w:after="120" w:line="220" w:lineRule="exact"/>
              <w:ind w:right="113"/>
            </w:pPr>
            <w:r w:rsidRPr="00F00E1C">
              <w:t>(b)</w:t>
            </w:r>
            <w:r w:rsidRPr="00F00E1C">
              <w:tab/>
              <w:t>Agenda and annual programme of work, including new priorities</w:t>
            </w:r>
          </w:p>
        </w:tc>
        <w:tc>
          <w:tcPr>
            <w:tcW w:w="1860" w:type="dxa"/>
            <w:tcBorders>
              <w:top w:val="nil"/>
              <w:left w:val="nil"/>
              <w:bottom w:val="nil"/>
              <w:right w:val="nil"/>
            </w:tcBorders>
            <w:shd w:val="clear" w:color="auto" w:fill="auto"/>
            <w:tcMar>
              <w:left w:w="57" w:type="dxa"/>
              <w:right w:w="57" w:type="dxa"/>
            </w:tcMar>
          </w:tcPr>
          <w:p w14:paraId="210FCF25" w14:textId="3C37199A" w:rsidR="003B52ED" w:rsidRPr="00F00E1C" w:rsidRDefault="007C161A" w:rsidP="00D119F1">
            <w:pPr>
              <w:spacing w:before="40" w:after="120" w:line="220" w:lineRule="exact"/>
              <w:ind w:right="113"/>
            </w:pPr>
            <w:r>
              <w:t>5</w:t>
            </w:r>
            <w:r w:rsidR="00F00E1C" w:rsidRPr="00F00E1C">
              <w:t>th meeting</w:t>
            </w:r>
            <w:r w:rsidR="00F00E1C" w:rsidRPr="00F00E1C">
              <w:br/>
              <w:t>2</w:t>
            </w:r>
            <w:r>
              <w:t>4</w:t>
            </w:r>
            <w:r w:rsidR="00F00E1C" w:rsidRPr="00F00E1C">
              <w:t xml:space="preserve"> February 202</w:t>
            </w:r>
            <w:r>
              <w:t>3</w:t>
            </w:r>
          </w:p>
        </w:tc>
        <w:tc>
          <w:tcPr>
            <w:tcW w:w="6343" w:type="dxa"/>
            <w:tcBorders>
              <w:top w:val="nil"/>
              <w:left w:val="nil"/>
              <w:bottom w:val="nil"/>
              <w:right w:val="nil"/>
            </w:tcBorders>
            <w:shd w:val="clear" w:color="auto" w:fill="auto"/>
            <w:tcMar>
              <w:left w:w="57" w:type="dxa"/>
              <w:right w:w="57" w:type="dxa"/>
            </w:tcMar>
          </w:tcPr>
          <w:p w14:paraId="11F247CA" w14:textId="00EED22D" w:rsidR="004D31B0" w:rsidRPr="007221DE" w:rsidRDefault="004D31B0" w:rsidP="004D31B0">
            <w:pPr>
              <w:spacing w:before="40" w:after="120" w:line="220" w:lineRule="exact"/>
              <w:ind w:right="113"/>
            </w:pPr>
            <w:r w:rsidRPr="007221DE">
              <w:t>Members:</w:t>
            </w:r>
            <w:r>
              <w:t xml:space="preserve"> </w:t>
            </w:r>
            <w:r w:rsidRPr="00555C4C">
              <w:t xml:space="preserve">Buhm-Suk </w:t>
            </w:r>
            <w:r w:rsidRPr="00A67D09">
              <w:t>Baek, Nadia Amal Bernoussi</w:t>
            </w:r>
            <w:r>
              <w:t xml:space="preserve">, </w:t>
            </w:r>
            <w:r w:rsidR="00DD6713" w:rsidRPr="00555C4C">
              <w:t>Ajai Malhotra</w:t>
            </w:r>
            <w:r w:rsidR="00DD6713">
              <w:t>, Patrycja Sasnal,</w:t>
            </w:r>
            <w:r w:rsidR="00DD6713" w:rsidRPr="004F34ED">
              <w:t xml:space="preserve"> </w:t>
            </w:r>
            <w:proofErr w:type="spellStart"/>
            <w:r w:rsidRPr="004F34ED">
              <w:t>Dheerujlall</w:t>
            </w:r>
            <w:proofErr w:type="spellEnd"/>
            <w:r w:rsidRPr="004F34ED">
              <w:t xml:space="preserve"> </w:t>
            </w:r>
            <w:proofErr w:type="spellStart"/>
            <w:r w:rsidRPr="004F34ED">
              <w:t>Seetulsingh</w:t>
            </w:r>
            <w:proofErr w:type="spellEnd"/>
            <w:r w:rsidRPr="004F34ED">
              <w:t xml:space="preserve">, </w:t>
            </w:r>
            <w:r>
              <w:t>Vassilis Tzevelekos,</w:t>
            </w:r>
            <w:r w:rsidRPr="004F34ED">
              <w:t xml:space="preserve"> Catherine</w:t>
            </w:r>
            <w:r w:rsidRPr="00555C4C">
              <w:t xml:space="preserve"> Van de Heynin</w:t>
            </w:r>
            <w:r w:rsidRPr="00343B97">
              <w:t>g</w:t>
            </w:r>
            <w:r w:rsidR="00DD6713">
              <w:t>, Yue Zhang</w:t>
            </w:r>
          </w:p>
          <w:p w14:paraId="768A8339" w14:textId="323AF02F" w:rsidR="003B52ED" w:rsidRPr="009E189C" w:rsidRDefault="003B52ED" w:rsidP="00D119F1">
            <w:pPr>
              <w:spacing w:before="40" w:after="120" w:line="220" w:lineRule="exact"/>
              <w:ind w:right="113"/>
              <w:rPr>
                <w:highlight w:val="yellow"/>
              </w:rPr>
            </w:pPr>
            <w:r w:rsidRPr="009E189C">
              <w:rPr>
                <w:highlight w:val="yellow"/>
              </w:rPr>
              <w:t xml:space="preserve"> </w:t>
            </w:r>
          </w:p>
        </w:tc>
      </w:tr>
    </w:tbl>
    <w:p w14:paraId="688E74C4" w14:textId="77777777" w:rsidR="006C7B36" w:rsidRDefault="006C7B36" w:rsidP="00D119F1">
      <w:pPr>
        <w:spacing w:before="40" w:after="120" w:line="220" w:lineRule="exact"/>
        <w:ind w:right="113"/>
        <w:sectPr w:rsidR="006C7B36" w:rsidSect="003B52ED">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tbl>
      <w:tblPr>
        <w:tblW w:w="12900"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4697"/>
        <w:gridCol w:w="1860"/>
        <w:gridCol w:w="6343"/>
      </w:tblGrid>
      <w:tr w:rsidR="003B52ED" w:rsidRPr="00852600" w14:paraId="7DC84B70" w14:textId="77777777" w:rsidTr="00B83571">
        <w:trPr>
          <w:cantSplit/>
          <w:trHeight w:val="923"/>
        </w:trPr>
        <w:tc>
          <w:tcPr>
            <w:tcW w:w="4697" w:type="dxa"/>
            <w:tcBorders>
              <w:top w:val="nil"/>
              <w:left w:val="nil"/>
              <w:bottom w:val="nil"/>
              <w:right w:val="nil"/>
            </w:tcBorders>
            <w:shd w:val="clear" w:color="auto" w:fill="auto"/>
            <w:tcMar>
              <w:left w:w="57" w:type="dxa"/>
              <w:right w:w="57" w:type="dxa"/>
            </w:tcMar>
          </w:tcPr>
          <w:p w14:paraId="4558533E" w14:textId="4F68F729" w:rsidR="003B52ED" w:rsidRPr="00F00E1C" w:rsidRDefault="007C161A" w:rsidP="00D119F1">
            <w:pPr>
              <w:spacing w:before="40" w:after="120" w:line="220" w:lineRule="exact"/>
              <w:ind w:right="113"/>
            </w:pPr>
            <w:r>
              <w:lastRenderedPageBreak/>
              <w:t>5</w:t>
            </w:r>
            <w:r w:rsidR="003B52ED" w:rsidRPr="00F00E1C">
              <w:t>.</w:t>
            </w:r>
            <w:r w:rsidR="003B52ED" w:rsidRPr="00F00E1C">
              <w:tab/>
              <w:t>Report of the Advisory Committee on its twenty-</w:t>
            </w:r>
            <w:r>
              <w:t>ninth</w:t>
            </w:r>
            <w:r w:rsidR="003B52ED" w:rsidRPr="00F00E1C">
              <w:t xml:space="preserve"> session</w:t>
            </w:r>
          </w:p>
        </w:tc>
        <w:tc>
          <w:tcPr>
            <w:tcW w:w="1860" w:type="dxa"/>
            <w:tcBorders>
              <w:top w:val="nil"/>
              <w:left w:val="nil"/>
              <w:bottom w:val="nil"/>
              <w:right w:val="nil"/>
            </w:tcBorders>
            <w:shd w:val="clear" w:color="auto" w:fill="auto"/>
            <w:tcMar>
              <w:left w:w="57" w:type="dxa"/>
              <w:right w:w="57" w:type="dxa"/>
            </w:tcMar>
          </w:tcPr>
          <w:p w14:paraId="687E56D3" w14:textId="65DBE4AF" w:rsidR="003B52ED" w:rsidRPr="00F00E1C" w:rsidRDefault="007C161A" w:rsidP="00D119F1">
            <w:pPr>
              <w:spacing w:before="40" w:after="120" w:line="220" w:lineRule="exact"/>
              <w:ind w:right="113"/>
            </w:pPr>
            <w:r>
              <w:t>6</w:t>
            </w:r>
            <w:r w:rsidR="00F00E1C" w:rsidRPr="00F00E1C">
              <w:t>th meeting</w:t>
            </w:r>
            <w:r w:rsidR="00F00E1C" w:rsidRPr="00F00E1C">
              <w:br/>
              <w:t>2</w:t>
            </w:r>
            <w:r>
              <w:t>4</w:t>
            </w:r>
            <w:r w:rsidR="00F00E1C" w:rsidRPr="00F00E1C">
              <w:t xml:space="preserve"> February 202</w:t>
            </w:r>
            <w:r>
              <w:t>3</w:t>
            </w:r>
          </w:p>
        </w:tc>
        <w:tc>
          <w:tcPr>
            <w:tcW w:w="6343" w:type="dxa"/>
            <w:tcBorders>
              <w:top w:val="nil"/>
              <w:left w:val="nil"/>
              <w:bottom w:val="nil"/>
              <w:right w:val="nil"/>
            </w:tcBorders>
            <w:shd w:val="clear" w:color="auto" w:fill="auto"/>
            <w:tcMar>
              <w:left w:w="57" w:type="dxa"/>
              <w:right w:w="57" w:type="dxa"/>
            </w:tcMar>
          </w:tcPr>
          <w:p w14:paraId="1219AB2B" w14:textId="7F7C8D29" w:rsidR="003B52ED" w:rsidRPr="00FB3D51" w:rsidRDefault="004813F6" w:rsidP="00D119F1">
            <w:pPr>
              <w:spacing w:before="40" w:after="120" w:line="220" w:lineRule="exact"/>
              <w:ind w:right="113"/>
              <w:rPr>
                <w:strike/>
                <w:highlight w:val="yellow"/>
              </w:rPr>
            </w:pPr>
            <w:r w:rsidRPr="007221DE">
              <w:t>Members</w:t>
            </w:r>
            <w:r>
              <w:t>:</w:t>
            </w:r>
            <w:r w:rsidRPr="00555C4C">
              <w:t xml:space="preserve"> </w:t>
            </w:r>
            <w:r w:rsidR="00914830" w:rsidRPr="00555C4C">
              <w:t xml:space="preserve">Buhm-Suk </w:t>
            </w:r>
            <w:r w:rsidR="00914830" w:rsidRPr="00A67D09">
              <w:t>Baek</w:t>
            </w:r>
            <w:r w:rsidR="00914830">
              <w:t>,</w:t>
            </w:r>
            <w:r w:rsidR="00914830" w:rsidRPr="00A67D09">
              <w:t xml:space="preserve"> Nadia Amal Bernoussi</w:t>
            </w:r>
            <w:r w:rsidR="00914830">
              <w:t>,</w:t>
            </w:r>
            <w:r w:rsidR="00914830" w:rsidRPr="00CC074F">
              <w:t xml:space="preserve"> </w:t>
            </w:r>
            <w:r w:rsidR="009D7E91">
              <w:t>Aldo de Campos Costa,</w:t>
            </w:r>
            <w:r w:rsidR="00C00CCD">
              <w:t xml:space="preserve"> Jewel Major,</w:t>
            </w:r>
            <w:r w:rsidR="009D7E91" w:rsidRPr="00CC074F">
              <w:t xml:space="preserve"> </w:t>
            </w:r>
            <w:r w:rsidR="00914830" w:rsidRPr="00CC074F">
              <w:t>J</w:t>
            </w:r>
            <w:r w:rsidR="00914830" w:rsidRPr="00555C4C">
              <w:t xml:space="preserve">avier </w:t>
            </w:r>
            <w:r w:rsidR="00914830" w:rsidRPr="009602DB">
              <w:t>Palummo</w:t>
            </w:r>
            <w:r w:rsidR="00914830">
              <w:t>,</w:t>
            </w:r>
            <w:r w:rsidR="00914830" w:rsidRPr="009602DB">
              <w:t xml:space="preserve"> </w:t>
            </w:r>
            <w:r w:rsidR="00914830">
              <w:t>Patrycja Sasnal,</w:t>
            </w:r>
            <w:r w:rsidR="00914830" w:rsidRPr="004F34ED">
              <w:t xml:space="preserve"> </w:t>
            </w:r>
            <w:r w:rsidR="00914830" w:rsidRPr="00914830">
              <w:t>Vassilis Tzevelekos</w:t>
            </w:r>
            <w:r w:rsidR="009D7E91">
              <w:t>, Yue Zhang</w:t>
            </w:r>
          </w:p>
        </w:tc>
      </w:tr>
    </w:tbl>
    <w:p w14:paraId="0802F815" w14:textId="77777777" w:rsidR="003B52ED" w:rsidRPr="00851A72" w:rsidRDefault="003B52ED" w:rsidP="003B52ED">
      <w:pPr>
        <w:suppressAutoHyphens w:val="0"/>
        <w:spacing w:line="240" w:lineRule="auto"/>
        <w:sectPr w:rsidR="003B52ED" w:rsidRPr="00851A72" w:rsidSect="006C7B36">
          <w:endnotePr>
            <w:numFmt w:val="decimal"/>
          </w:endnotePr>
          <w:type w:val="continuous"/>
          <w:pgSz w:w="16838" w:h="11906" w:orient="landscape" w:code="9"/>
          <w:pgMar w:top="1134" w:right="1417" w:bottom="1134" w:left="1134" w:header="567" w:footer="567" w:gutter="0"/>
          <w:cols w:space="708"/>
          <w:docGrid w:linePitch="360"/>
        </w:sectPr>
      </w:pPr>
    </w:p>
    <w:p w14:paraId="74F402C9" w14:textId="77777777" w:rsidR="002D7BB9" w:rsidRPr="00C50F5D" w:rsidRDefault="002D7BB9" w:rsidP="002D7BB9">
      <w:pPr>
        <w:pStyle w:val="HChG"/>
      </w:pPr>
      <w:r w:rsidRPr="00C50F5D">
        <w:lastRenderedPageBreak/>
        <w:t>Annex III</w:t>
      </w:r>
    </w:p>
    <w:p w14:paraId="501BCBF5" w14:textId="0643EFBE" w:rsidR="002D7BB9" w:rsidRDefault="002D7BB9" w:rsidP="002D7BB9">
      <w:pPr>
        <w:pStyle w:val="HChG"/>
      </w:pPr>
      <w:r w:rsidRPr="00C50F5D">
        <w:tab/>
      </w:r>
      <w:r w:rsidRPr="00C50F5D">
        <w:tab/>
        <w:t>Research proposals</w:t>
      </w:r>
    </w:p>
    <w:p w14:paraId="20C59AE9" w14:textId="1F1EF252" w:rsidR="00E44ED5" w:rsidRDefault="00E44ED5" w:rsidP="00E44ED5">
      <w:pPr>
        <w:pStyle w:val="HChG"/>
        <w:rPr>
          <w:bCs/>
          <w:szCs w:val="28"/>
        </w:rPr>
      </w:pPr>
      <w:r>
        <w:rPr>
          <w:bCs/>
          <w:szCs w:val="28"/>
        </w:rPr>
        <w:tab/>
        <w:t>I.</w:t>
      </w:r>
      <w:r>
        <w:rPr>
          <w:bCs/>
          <w:szCs w:val="28"/>
        </w:rPr>
        <w:tab/>
      </w:r>
      <w:r w:rsidRPr="00DB09A7">
        <w:t>Rights of the child and climate change</w:t>
      </w:r>
    </w:p>
    <w:p w14:paraId="52E8AA01" w14:textId="019BDA98" w:rsidR="00E44ED5" w:rsidRDefault="00E44ED5" w:rsidP="00E44ED5">
      <w:pPr>
        <w:pStyle w:val="H1G"/>
      </w:pPr>
      <w:r>
        <w:tab/>
        <w:t>A.</w:t>
      </w:r>
      <w:r>
        <w:tab/>
      </w:r>
      <w:r w:rsidR="004D1A32">
        <w:t>General context</w:t>
      </w:r>
    </w:p>
    <w:p w14:paraId="64B4B1E6" w14:textId="64CAAF68" w:rsidR="004D1A32" w:rsidRPr="004D1A32" w:rsidRDefault="00E44ED5" w:rsidP="00AC336E">
      <w:pPr>
        <w:pStyle w:val="SingleTxtG"/>
      </w:pPr>
      <w:r>
        <w:t>1.</w:t>
      </w:r>
      <w:r>
        <w:tab/>
      </w:r>
      <w:r w:rsidR="004D1A32" w:rsidRPr="004D1A32">
        <w:t xml:space="preserve">Climate change is more than an ecological problem. It affects not only the climate, but also the people and the living conditions of everyone, especially children. Climate change and environmental degradation </w:t>
      </w:r>
      <w:r w:rsidR="007C207D">
        <w:t>j</w:t>
      </w:r>
      <w:r w:rsidR="000F0AA8" w:rsidRPr="007C207D">
        <w:t>eopardizes</w:t>
      </w:r>
      <w:r w:rsidR="004D1A32" w:rsidRPr="004D1A32">
        <w:t xml:space="preserve"> the rights of every child</w:t>
      </w:r>
      <w:r w:rsidR="000F0AA8">
        <w:t>,</w:t>
      </w:r>
      <w:r w:rsidR="00C3601A">
        <w:t xml:space="preserve"> as</w:t>
      </w:r>
      <w:r w:rsidR="00C3601A" w:rsidRPr="004D1A32">
        <w:t xml:space="preserve"> </w:t>
      </w:r>
      <w:r w:rsidR="00C3601A">
        <w:t>i</w:t>
      </w:r>
      <w:r w:rsidR="004D1A32" w:rsidRPr="004D1A32">
        <w:t>t is clear</w:t>
      </w:r>
      <w:r w:rsidR="00882791">
        <w:t>ly</w:t>
      </w:r>
      <w:r w:rsidR="004D1A32" w:rsidRPr="004D1A32">
        <w:t xml:space="preserve"> creating “a water crisis, a health crisis, an education crisis, a protection crisis and a participation crisis”.</w:t>
      </w:r>
      <w:r w:rsidR="006C7B36">
        <w:rPr>
          <w:rStyle w:val="FootnoteReference"/>
        </w:rPr>
        <w:footnoteReference w:id="9"/>
      </w:r>
      <w:r w:rsidR="00C3601A" w:rsidRPr="00C3601A">
        <w:t xml:space="preserve"> </w:t>
      </w:r>
      <w:r w:rsidR="00C3601A">
        <w:t>Th</w:t>
      </w:r>
      <w:r w:rsidR="00882791">
        <w:t>is is shown by the</w:t>
      </w:r>
      <w:r w:rsidR="00C3601A">
        <w:t xml:space="preserve"> </w:t>
      </w:r>
      <w:r w:rsidR="006C7B36">
        <w:t>United Nations Children’s Fund (</w:t>
      </w:r>
      <w:r w:rsidR="00C3601A" w:rsidRPr="004D1A32">
        <w:t>UNICEF</w:t>
      </w:r>
      <w:r w:rsidR="006C7B36">
        <w:t>)</w:t>
      </w:r>
      <w:r w:rsidR="00C3601A" w:rsidRPr="004D1A32">
        <w:t xml:space="preserve"> </w:t>
      </w:r>
      <w:bookmarkStart w:id="93" w:name="OLE_LINK3"/>
      <w:r w:rsidR="00C3601A" w:rsidRPr="004D1A32">
        <w:t>Children’s Climate Risk Index</w:t>
      </w:r>
      <w:bookmarkEnd w:id="93"/>
      <w:r w:rsidR="006C7B36">
        <w:t xml:space="preserve"> for 2021</w:t>
      </w:r>
      <w:r w:rsidR="00882791">
        <w:t>,</w:t>
      </w:r>
      <w:r w:rsidR="00C3601A" w:rsidRPr="004D1A32">
        <w:t xml:space="preserve"> </w:t>
      </w:r>
      <w:r w:rsidR="00882791">
        <w:t xml:space="preserve">according to which </w:t>
      </w:r>
      <w:r w:rsidR="00C3601A">
        <w:t>around</w:t>
      </w:r>
      <w:r w:rsidR="00C3601A" w:rsidRPr="004D1A32">
        <w:t xml:space="preserve"> </w:t>
      </w:r>
      <w:r w:rsidR="006C7B36">
        <w:t>1</w:t>
      </w:r>
      <w:r w:rsidR="006C7B36" w:rsidRPr="004D1A32">
        <w:t xml:space="preserve"> </w:t>
      </w:r>
      <w:r w:rsidR="00C3601A" w:rsidRPr="004D1A32">
        <w:t xml:space="preserve">billion children </w:t>
      </w:r>
      <w:r w:rsidR="0019147A">
        <w:t xml:space="preserve">– </w:t>
      </w:r>
      <w:r w:rsidR="00C3601A" w:rsidRPr="004D1A32">
        <w:t>almost half of the world’s children</w:t>
      </w:r>
      <w:r w:rsidR="0019147A">
        <w:t xml:space="preserve"> –</w:t>
      </w:r>
      <w:r w:rsidR="00C3601A" w:rsidRPr="004D1A32">
        <w:t xml:space="preserve"> live in countries </w:t>
      </w:r>
      <w:r w:rsidR="00C3601A">
        <w:t>at a</w:t>
      </w:r>
      <w:r w:rsidR="00C3601A" w:rsidRPr="004D1A32">
        <w:t xml:space="preserve"> very high risk to the effects of climate change.</w:t>
      </w:r>
    </w:p>
    <w:p w14:paraId="0319B840" w14:textId="39EC3A74" w:rsidR="004D1A32" w:rsidRPr="004D1A32" w:rsidRDefault="004D1A32" w:rsidP="00AC336E">
      <w:pPr>
        <w:pStyle w:val="SingleTxtG"/>
      </w:pPr>
      <w:r>
        <w:t>2.</w:t>
      </w:r>
      <w:r>
        <w:tab/>
      </w:r>
      <w:r w:rsidRPr="004D1A32">
        <w:t xml:space="preserve">Climate disruption exacerbates extreme poverty, increases inequality and </w:t>
      </w:r>
      <w:r w:rsidR="006C7B36">
        <w:t xml:space="preserve">the </w:t>
      </w:r>
      <w:r w:rsidRPr="004D1A32">
        <w:t>vulnerability of children</w:t>
      </w:r>
      <w:r w:rsidR="006C7B36">
        <w:t>,</w:t>
      </w:r>
      <w:r w:rsidRPr="004D1A32">
        <w:t xml:space="preserve"> and hinders the reali</w:t>
      </w:r>
      <w:r w:rsidR="006C7B36">
        <w:t>z</w:t>
      </w:r>
      <w:r w:rsidRPr="004D1A32">
        <w:t xml:space="preserve">ation of their rights under the Convention on the Rights of the Child by depriving them of food, adequate shelter, water, </w:t>
      </w:r>
      <w:proofErr w:type="gramStart"/>
      <w:r w:rsidRPr="004D1A32">
        <w:t>care</w:t>
      </w:r>
      <w:proofErr w:type="gramEnd"/>
      <w:r w:rsidRPr="004D1A32">
        <w:t xml:space="preserve"> and protection. In particular, the climate crisis threatens to reverse </w:t>
      </w:r>
      <w:r w:rsidR="006C7B36">
        <w:t>25</w:t>
      </w:r>
      <w:r w:rsidRPr="004D1A32">
        <w:t xml:space="preserve"> years of progress in child health and in the reduction of child mortality. States parties to the Convention on the Rights of the Child have committed to respect, </w:t>
      </w:r>
      <w:proofErr w:type="gramStart"/>
      <w:r w:rsidRPr="004D1A32">
        <w:t>promote</w:t>
      </w:r>
      <w:proofErr w:type="gramEnd"/>
      <w:r w:rsidRPr="004D1A32">
        <w:t xml:space="preserve"> and protect the civil, economic, social and cultural rights of children.</w:t>
      </w:r>
      <w:r w:rsidRPr="004D1A32">
        <w:rPr>
          <w:vertAlign w:val="superscript"/>
        </w:rPr>
        <w:footnoteReference w:id="10"/>
      </w:r>
      <w:r w:rsidRPr="004D1A32">
        <w:t xml:space="preserve"> </w:t>
      </w:r>
      <w:r w:rsidR="00C3601A">
        <w:t>Th</w:t>
      </w:r>
      <w:r w:rsidR="006C7B36">
        <w:t xml:space="preserve">e Convention may therefore be violated </w:t>
      </w:r>
      <w:r w:rsidR="00C3601A">
        <w:t>when States</w:t>
      </w:r>
      <w:r w:rsidRPr="004D1A32">
        <w:t xml:space="preserve"> </w:t>
      </w:r>
      <w:r w:rsidR="00945A7C">
        <w:t xml:space="preserve">parties </w:t>
      </w:r>
      <w:r w:rsidR="006C7B36">
        <w:t>fail to</w:t>
      </w:r>
      <w:r w:rsidR="006C7B36" w:rsidRPr="004D1A32">
        <w:t xml:space="preserve"> </w:t>
      </w:r>
      <w:r w:rsidRPr="004D1A32">
        <w:t>take</w:t>
      </w:r>
      <w:r w:rsidR="00945A7C">
        <w:t>,</w:t>
      </w:r>
      <w:r w:rsidRPr="004D1A32">
        <w:t xml:space="preserve"> </w:t>
      </w:r>
      <w:r w:rsidR="00704940" w:rsidRPr="004D1A32">
        <w:t>whenever possible</w:t>
      </w:r>
      <w:r w:rsidR="00945A7C">
        <w:t>,</w:t>
      </w:r>
      <w:r w:rsidR="00704940">
        <w:t xml:space="preserve"> all </w:t>
      </w:r>
      <w:r w:rsidRPr="004D1A32">
        <w:t>adequate measures to address climate change</w:t>
      </w:r>
      <w:r w:rsidR="00704940">
        <w:t>.</w:t>
      </w:r>
    </w:p>
    <w:p w14:paraId="4D3C38F6" w14:textId="4E80882E" w:rsidR="004D1A32" w:rsidRDefault="004D1A32" w:rsidP="000A103A">
      <w:pPr>
        <w:pStyle w:val="H1G"/>
        <w:jc w:val="both"/>
      </w:pPr>
      <w:r>
        <w:tab/>
        <w:t>B.</w:t>
      </w:r>
      <w:r>
        <w:tab/>
        <w:t>Objectives</w:t>
      </w:r>
    </w:p>
    <w:p w14:paraId="3076381A" w14:textId="4E10D897" w:rsidR="004D1A32" w:rsidRPr="004D1A32" w:rsidRDefault="00843748" w:rsidP="00AC336E">
      <w:pPr>
        <w:pStyle w:val="H23G"/>
      </w:pPr>
      <w:r>
        <w:tab/>
        <w:t>1</w:t>
      </w:r>
      <w:r w:rsidR="004D1A32" w:rsidRPr="004D1A32">
        <w:t>.</w:t>
      </w:r>
      <w:r>
        <w:tab/>
      </w:r>
      <w:r w:rsidR="004D1A32" w:rsidRPr="004D1A32">
        <w:t>Clarifying concepts</w:t>
      </w:r>
    </w:p>
    <w:p w14:paraId="425316E9" w14:textId="368B5639" w:rsidR="004D1A32" w:rsidRPr="004D1A32" w:rsidRDefault="00DE02DC" w:rsidP="00AC336E">
      <w:pPr>
        <w:pStyle w:val="SingleTxtG"/>
      </w:pPr>
      <w:r>
        <w:t>3</w:t>
      </w:r>
      <w:r w:rsidR="000A103A">
        <w:t>.</w:t>
      </w:r>
      <w:r w:rsidR="000A103A">
        <w:tab/>
      </w:r>
      <w:r w:rsidR="004D1A32" w:rsidRPr="004D1A32">
        <w:t xml:space="preserve">Define related terms and make the link between environment, climate change, </w:t>
      </w:r>
      <w:proofErr w:type="gramStart"/>
      <w:r w:rsidR="004D1A32" w:rsidRPr="004D1A32">
        <w:t>ecology</w:t>
      </w:r>
      <w:proofErr w:type="gramEnd"/>
      <w:r w:rsidR="004D1A32" w:rsidRPr="004D1A32">
        <w:t xml:space="preserve"> and sustainable development (S</w:t>
      </w:r>
      <w:r w:rsidR="0019147A">
        <w:t>ustainable Development Goal</w:t>
      </w:r>
      <w:r w:rsidR="004D1A32" w:rsidRPr="004D1A32">
        <w:t xml:space="preserve"> 13).</w:t>
      </w:r>
    </w:p>
    <w:p w14:paraId="6659A8BC" w14:textId="76A675DF" w:rsidR="004D1A32" w:rsidRPr="00AC336E" w:rsidRDefault="00843748" w:rsidP="00AC336E">
      <w:pPr>
        <w:pStyle w:val="H23G"/>
      </w:pPr>
      <w:r>
        <w:rPr>
          <w:i/>
          <w:iCs/>
        </w:rPr>
        <w:tab/>
      </w:r>
      <w:r w:rsidRPr="00AC336E">
        <w:t>2</w:t>
      </w:r>
      <w:r w:rsidR="004D1A32" w:rsidRPr="00AC336E">
        <w:t>.</w:t>
      </w:r>
      <w:r w:rsidRPr="00AC336E">
        <w:tab/>
      </w:r>
      <w:r w:rsidR="004D1A32" w:rsidRPr="00AC336E">
        <w:t>Identifying the threats caused by climate change</w:t>
      </w:r>
    </w:p>
    <w:p w14:paraId="18AB2704" w14:textId="794D95EB" w:rsidR="004D1A32" w:rsidRPr="004D1A32" w:rsidRDefault="00DE02DC" w:rsidP="00AC336E">
      <w:pPr>
        <w:pStyle w:val="SingleTxtG"/>
      </w:pPr>
      <w:r>
        <w:t>4</w:t>
      </w:r>
      <w:r w:rsidR="000A103A">
        <w:t>.</w:t>
      </w:r>
      <w:r w:rsidR="000A103A">
        <w:tab/>
      </w:r>
      <w:r w:rsidR="0019147A">
        <w:t>Threats caused by climate change may be</w:t>
      </w:r>
      <w:r w:rsidR="004D1A32" w:rsidRPr="004D1A32">
        <w:t xml:space="preserve"> direct </w:t>
      </w:r>
      <w:r w:rsidR="0019147A">
        <w:t>or</w:t>
      </w:r>
      <w:r w:rsidR="0019147A" w:rsidRPr="004D1A32">
        <w:t xml:space="preserve"> </w:t>
      </w:r>
      <w:r w:rsidR="004D1A32" w:rsidRPr="004D1A32">
        <w:t>indirect.</w:t>
      </w:r>
    </w:p>
    <w:p w14:paraId="79047B73" w14:textId="09773947" w:rsidR="004D1A32" w:rsidRPr="004D1A32" w:rsidRDefault="00DE02DC" w:rsidP="00AC336E">
      <w:pPr>
        <w:pStyle w:val="SingleTxtG"/>
      </w:pPr>
      <w:r>
        <w:t>5</w:t>
      </w:r>
      <w:r w:rsidR="000A103A">
        <w:t>.</w:t>
      </w:r>
      <w:r w:rsidR="000A103A">
        <w:tab/>
      </w:r>
      <w:r w:rsidR="004D1A32" w:rsidRPr="004D1A32">
        <w:t>Direct threats (</w:t>
      </w:r>
      <w:r w:rsidR="0019147A">
        <w:t xml:space="preserve">such as </w:t>
      </w:r>
      <w:r w:rsidR="004D1A32" w:rsidRPr="004D1A32">
        <w:t xml:space="preserve">dramatic weather shocks, droughts, fires, desertification, cyclones, land degradation, </w:t>
      </w:r>
      <w:proofErr w:type="gramStart"/>
      <w:r w:rsidR="004D1A32" w:rsidRPr="004D1A32">
        <w:t>floods</w:t>
      </w:r>
      <w:proofErr w:type="gramEnd"/>
      <w:r w:rsidR="0019147A">
        <w:t xml:space="preserve"> or</w:t>
      </w:r>
      <w:r w:rsidR="004D1A32" w:rsidRPr="004D1A32">
        <w:t xml:space="preserve"> global warming)</w:t>
      </w:r>
      <w:r w:rsidR="0019147A">
        <w:t>:</w:t>
      </w:r>
      <w:r w:rsidR="004D1A32" w:rsidRPr="004D1A32">
        <w:t xml:space="preserve"> </w:t>
      </w:r>
      <w:r w:rsidR="0019147A">
        <w:t>w</w:t>
      </w:r>
      <w:r w:rsidR="004D1A32" w:rsidRPr="004D1A32">
        <w:t xml:space="preserve">hile 1 billion children worldwide live in high-risk countries, 80 million of them are </w:t>
      </w:r>
      <w:r w:rsidR="004D1A32" w:rsidRPr="007C207D">
        <w:t xml:space="preserve">exposed to at least six of these disasters, shocks </w:t>
      </w:r>
      <w:r w:rsidR="0019147A" w:rsidRPr="007C207D">
        <w:t xml:space="preserve">or forms of </w:t>
      </w:r>
      <w:r w:rsidR="004D1A32" w:rsidRPr="007C207D">
        <w:t xml:space="preserve">climatic </w:t>
      </w:r>
      <w:r w:rsidR="0019147A" w:rsidRPr="007C207D">
        <w:t xml:space="preserve">or </w:t>
      </w:r>
      <w:r w:rsidR="004D1A32" w:rsidRPr="007C207D">
        <w:t xml:space="preserve">environmental </w:t>
      </w:r>
      <w:proofErr w:type="spellStart"/>
      <w:r w:rsidR="004D1A32" w:rsidRPr="007C207D">
        <w:t>stresssimultaneously</w:t>
      </w:r>
      <w:proofErr w:type="spellEnd"/>
      <w:r w:rsidR="004D1A32" w:rsidRPr="004D1A32">
        <w:t xml:space="preserve">, making some regions of the world even more precarious and dangerous for children, which drastically reduces their potential for the future. In addition, all very high-risk countries </w:t>
      </w:r>
      <w:r w:rsidR="0019147A">
        <w:t>are characterized by their</w:t>
      </w:r>
      <w:r w:rsidR="0019147A" w:rsidRPr="004D1A32">
        <w:t xml:space="preserve"> </w:t>
      </w:r>
      <w:r w:rsidR="004D1A32" w:rsidRPr="004D1A32">
        <w:t>fragile context and poor basic social services.</w:t>
      </w:r>
    </w:p>
    <w:p w14:paraId="3C00D10E" w14:textId="3525BC9B" w:rsidR="004D1A32" w:rsidRPr="004D1A32" w:rsidRDefault="00DE02DC" w:rsidP="00AC336E">
      <w:pPr>
        <w:pStyle w:val="SingleTxtG"/>
      </w:pPr>
      <w:r>
        <w:t>6</w:t>
      </w:r>
      <w:r w:rsidR="000A103A">
        <w:t>.</w:t>
      </w:r>
      <w:r w:rsidR="000A103A">
        <w:tab/>
      </w:r>
      <w:r w:rsidR="004D1A32" w:rsidRPr="004D1A32">
        <w:t xml:space="preserve">Indirect </w:t>
      </w:r>
      <w:r w:rsidR="004D1A32" w:rsidRPr="007C207D">
        <w:t>threats</w:t>
      </w:r>
      <w:r w:rsidR="00723C43" w:rsidRPr="007C207D">
        <w:t xml:space="preserve"> to</w:t>
      </w:r>
      <w:r w:rsidR="004D1A32" w:rsidRPr="007C207D">
        <w:t xml:space="preserve"> children’s</w:t>
      </w:r>
      <w:r w:rsidR="004D1A32" w:rsidRPr="004D1A32">
        <w:t xml:space="preserve"> rights, including the right to health: famine</w:t>
      </w:r>
      <w:r w:rsidR="00723C43">
        <w:t>;</w:t>
      </w:r>
      <w:r w:rsidR="004D1A32" w:rsidRPr="004D1A32">
        <w:t xml:space="preserve"> vector-borne diseases (malaria, dengue) due to water supply and sanitation problems</w:t>
      </w:r>
      <w:r w:rsidR="004D1A32" w:rsidRPr="007C207D">
        <w:t xml:space="preserve">; </w:t>
      </w:r>
      <w:r w:rsidR="00723C43" w:rsidRPr="007C207D">
        <w:t xml:space="preserve">indirect threats to </w:t>
      </w:r>
      <w:r w:rsidR="004D1A32" w:rsidRPr="007C207D">
        <w:t>the right</w:t>
      </w:r>
      <w:r w:rsidR="004D1A32" w:rsidRPr="004D1A32">
        <w:t xml:space="preserve"> to bodily integrity (in some regions, </w:t>
      </w:r>
      <w:r w:rsidR="00723C43">
        <w:t xml:space="preserve">surge in </w:t>
      </w:r>
      <w:r w:rsidR="004D1A32" w:rsidRPr="004D1A32">
        <w:t xml:space="preserve">female genital mutilation and early marriages following years of drought/poverty); </w:t>
      </w:r>
      <w:r w:rsidR="00723C43">
        <w:t xml:space="preserve">to </w:t>
      </w:r>
      <w:r w:rsidR="004D1A32" w:rsidRPr="004D1A32">
        <w:t xml:space="preserve">the right to housing (displacement of families); </w:t>
      </w:r>
      <w:r w:rsidR="00723C43">
        <w:t xml:space="preserve">to </w:t>
      </w:r>
      <w:r w:rsidR="004D1A32" w:rsidRPr="004D1A32">
        <w:t xml:space="preserve">the right to education, </w:t>
      </w:r>
      <w:r w:rsidR="00723C43">
        <w:t>when</w:t>
      </w:r>
      <w:r w:rsidR="004D1A32" w:rsidRPr="004D1A32">
        <w:t xml:space="preserve"> schools are destroyed or families can no longer afford to send their children to school because of the financial consequences of climate change. In the face of all these threats, the respect of the rights of the child</w:t>
      </w:r>
      <w:r w:rsidR="00723C43">
        <w:t>, as enshrined in</w:t>
      </w:r>
      <w:r w:rsidR="004D1A32" w:rsidRPr="004D1A32">
        <w:t xml:space="preserve"> article 4 </w:t>
      </w:r>
      <w:r w:rsidR="00723C43">
        <w:t xml:space="preserve">of the </w:t>
      </w:r>
      <w:r w:rsidR="004D1A32" w:rsidRPr="004D1A32">
        <w:t>Convention on the Rights of the Child</w:t>
      </w:r>
      <w:r w:rsidR="00723C43">
        <w:t>,</w:t>
      </w:r>
      <w:r w:rsidR="004D1A32" w:rsidRPr="004D1A32">
        <w:t xml:space="preserve"> cannot be guaranteed.</w:t>
      </w:r>
    </w:p>
    <w:p w14:paraId="0660DDAE" w14:textId="03B5E776" w:rsidR="004D1A32" w:rsidRPr="004D1A32" w:rsidRDefault="00843748" w:rsidP="00AC336E">
      <w:pPr>
        <w:pStyle w:val="H23G"/>
      </w:pPr>
      <w:r>
        <w:lastRenderedPageBreak/>
        <w:tab/>
        <w:t>3</w:t>
      </w:r>
      <w:r w:rsidR="004D1A32" w:rsidRPr="004D1A32">
        <w:t>.</w:t>
      </w:r>
      <w:r>
        <w:tab/>
      </w:r>
      <w:r>
        <w:tab/>
      </w:r>
      <w:r w:rsidR="004D1A32" w:rsidRPr="00AC336E">
        <w:t>Denouncing climate injustice</w:t>
      </w:r>
      <w:r w:rsidR="004D1A32" w:rsidRPr="004D1A32">
        <w:t xml:space="preserve"> </w:t>
      </w:r>
    </w:p>
    <w:p w14:paraId="4D251CA6" w14:textId="1E2A4987" w:rsidR="004D1A32" w:rsidRPr="004D1A32" w:rsidRDefault="00DE02DC" w:rsidP="00AC336E">
      <w:pPr>
        <w:pStyle w:val="SingleTxtG"/>
      </w:pPr>
      <w:r>
        <w:t>7</w:t>
      </w:r>
      <w:r w:rsidR="000A103A">
        <w:t>.</w:t>
      </w:r>
      <w:r w:rsidR="000A103A">
        <w:tab/>
      </w:r>
      <w:r w:rsidR="004D1A32" w:rsidRPr="004D1A32">
        <w:t xml:space="preserve">The countries most affected by climate change are among those that have contributed the least to the climate crisis. Conversely, while the </w:t>
      </w:r>
      <w:r w:rsidR="00BA3721">
        <w:t>10</w:t>
      </w:r>
      <w:r w:rsidR="00BA3721" w:rsidRPr="004D1A32">
        <w:t xml:space="preserve"> </w:t>
      </w:r>
      <w:r w:rsidR="004D1A32" w:rsidRPr="004D1A32">
        <w:t>highest emitting countries account for almost 70</w:t>
      </w:r>
      <w:r w:rsidR="00BA3721">
        <w:t xml:space="preserve"> per cent</w:t>
      </w:r>
      <w:r w:rsidR="004D1A32" w:rsidRPr="004D1A32">
        <w:t xml:space="preserve"> of all greenhouse gases, </w:t>
      </w:r>
      <w:r w:rsidR="00BA3721" w:rsidRPr="004D1A32">
        <w:t xml:space="preserve">according to </w:t>
      </w:r>
      <w:r w:rsidR="00BA3721">
        <w:t>the UNICEF</w:t>
      </w:r>
      <w:r w:rsidR="00BA3721" w:rsidRPr="004D1A32">
        <w:t xml:space="preserve"> </w:t>
      </w:r>
      <w:bookmarkStart w:id="94" w:name="OLE_LINK4"/>
      <w:r w:rsidR="00BA3721">
        <w:t xml:space="preserve">Children’s </w:t>
      </w:r>
      <w:r w:rsidR="00BA3721" w:rsidRPr="004D1A32">
        <w:t xml:space="preserve">Climate Risk Index </w:t>
      </w:r>
      <w:bookmarkEnd w:id="94"/>
      <w:r w:rsidR="00BA3721">
        <w:t>(see para. 1 above)</w:t>
      </w:r>
      <w:r w:rsidR="00BA3721" w:rsidRPr="004D1A32">
        <w:t xml:space="preserve"> </w:t>
      </w:r>
      <w:r w:rsidR="004D1A32" w:rsidRPr="004D1A32">
        <w:t xml:space="preserve">only one of them </w:t>
      </w:r>
      <w:proofErr w:type="gramStart"/>
      <w:r w:rsidR="004D1A32" w:rsidRPr="004D1A32">
        <w:t xml:space="preserve">is </w:t>
      </w:r>
      <w:r w:rsidR="00882791">
        <w:t>considered to be</w:t>
      </w:r>
      <w:proofErr w:type="gramEnd"/>
      <w:r w:rsidR="00882791">
        <w:t xml:space="preserve"> at</w:t>
      </w:r>
      <w:r w:rsidR="004D1A32" w:rsidRPr="004D1A32">
        <w:t xml:space="preserve"> very high risk. Governments and businesses must take </w:t>
      </w:r>
      <w:r w:rsidR="00BA3721">
        <w:t xml:space="preserve">urgent </w:t>
      </w:r>
      <w:r w:rsidR="004D1A32" w:rsidRPr="004D1A32">
        <w:t xml:space="preserve">action to address the root causes of climate change and reduce their greenhouse gas emissions, </w:t>
      </w:r>
      <w:r w:rsidR="00BA3721">
        <w:t>in line with</w:t>
      </w:r>
      <w:r w:rsidR="004D1A32" w:rsidRPr="004D1A32">
        <w:t xml:space="preserve"> the commitments made in the Paris Agreement, to combat this crisis </w:t>
      </w:r>
      <w:r w:rsidR="00BA3721">
        <w:t>in</w:t>
      </w:r>
      <w:r w:rsidR="00BA3721" w:rsidRPr="004D1A32">
        <w:t xml:space="preserve"> </w:t>
      </w:r>
      <w:r w:rsidR="004D1A32" w:rsidRPr="004D1A32">
        <w:t>children’s rights.</w:t>
      </w:r>
    </w:p>
    <w:p w14:paraId="23C8EE3D" w14:textId="575377CA" w:rsidR="004D1A32" w:rsidRPr="00AC336E" w:rsidRDefault="00843748" w:rsidP="00AC336E">
      <w:pPr>
        <w:pStyle w:val="H23G"/>
      </w:pPr>
      <w:r>
        <w:tab/>
        <w:t>4</w:t>
      </w:r>
      <w:r w:rsidR="004D1A32" w:rsidRPr="00AC336E">
        <w:t>.</w:t>
      </w:r>
      <w:r>
        <w:tab/>
      </w:r>
      <w:r w:rsidR="004D1A32" w:rsidRPr="00AC336E">
        <w:t>Demonstrating the internationali</w:t>
      </w:r>
      <w:r w:rsidR="00BA3721">
        <w:t>z</w:t>
      </w:r>
      <w:r w:rsidR="004D1A32" w:rsidRPr="00AC336E">
        <w:t>ation and judicialization of the issue</w:t>
      </w:r>
    </w:p>
    <w:p w14:paraId="7646F413" w14:textId="77777777" w:rsidR="00BA3721" w:rsidRDefault="00DE02DC" w:rsidP="00AC336E">
      <w:pPr>
        <w:pStyle w:val="SingleTxtG"/>
        <w:rPr>
          <w:i/>
          <w:iCs/>
        </w:rPr>
      </w:pPr>
      <w:r>
        <w:t>8</w:t>
      </w:r>
      <w:r w:rsidR="000A103A">
        <w:t>.</w:t>
      </w:r>
      <w:r w:rsidR="000A103A">
        <w:tab/>
      </w:r>
      <w:r w:rsidR="004D1A32" w:rsidRPr="004D1A32">
        <w:t>Four developments demonstrate how climate change is being considered under the law: a complaint, a resolution, court cases and the “greening of constitutions”.</w:t>
      </w:r>
      <w:r w:rsidR="00BA3721" w:rsidRPr="00BA3721">
        <w:rPr>
          <w:i/>
          <w:iCs/>
        </w:rPr>
        <w:t xml:space="preserve"> </w:t>
      </w:r>
    </w:p>
    <w:p w14:paraId="6E685D25" w14:textId="5FC0FC08" w:rsidR="004D1A32" w:rsidRPr="00B83571" w:rsidRDefault="00BA3721" w:rsidP="00AC336E">
      <w:pPr>
        <w:pStyle w:val="SingleTxtG"/>
        <w:rPr>
          <w:b/>
          <w:bCs/>
        </w:rPr>
      </w:pPr>
      <w:r w:rsidRPr="00B83571">
        <w:rPr>
          <w:b/>
          <w:bCs/>
        </w:rPr>
        <w:t>A complaint</w:t>
      </w:r>
    </w:p>
    <w:p w14:paraId="60F5DA7F" w14:textId="11400308" w:rsidR="00915E2B" w:rsidRDefault="00DE02DC" w:rsidP="00AC336E">
      <w:pPr>
        <w:pStyle w:val="SingleTxtG"/>
        <w:rPr>
          <w:i/>
          <w:iCs/>
        </w:rPr>
      </w:pPr>
      <w:r>
        <w:t>9</w:t>
      </w:r>
      <w:r w:rsidR="000A103A">
        <w:rPr>
          <w:i/>
          <w:iCs/>
        </w:rPr>
        <w:t>.</w:t>
      </w:r>
      <w:r w:rsidR="000A103A">
        <w:rPr>
          <w:i/>
          <w:iCs/>
        </w:rPr>
        <w:tab/>
      </w:r>
      <w:r w:rsidR="00882791">
        <w:t xml:space="preserve">In 2019, </w:t>
      </w:r>
      <w:r w:rsidR="004D1A32" w:rsidRPr="004D1A32">
        <w:t>16 petitioners aged 8 to 17</w:t>
      </w:r>
      <w:r w:rsidR="00BA3721">
        <w:t xml:space="preserve"> years</w:t>
      </w:r>
      <w:r w:rsidR="004D1A32" w:rsidRPr="004D1A32">
        <w:t xml:space="preserve"> from 12 different countries filed a complaint with the Committee on the Rights of the Child alleging the violation of children’s rights in relation to the lack of action on the climate crisis. Among the petitioners was Greta Thunberg, a youth Swedish climate activist who built her name by founding the student movement </w:t>
      </w:r>
      <w:r w:rsidR="004012AD">
        <w:t>“</w:t>
      </w:r>
      <w:r w:rsidR="004D1A32" w:rsidRPr="00B83571">
        <w:t>Fridays for Future</w:t>
      </w:r>
      <w:r w:rsidR="004012AD">
        <w:t>”</w:t>
      </w:r>
      <w:r w:rsidR="004D1A32" w:rsidRPr="004D1A32">
        <w:t>.</w:t>
      </w:r>
      <w:r w:rsidR="00882791">
        <w:rPr>
          <w:rStyle w:val="FootnoteReference"/>
        </w:rPr>
        <w:footnoteReference w:id="11"/>
      </w:r>
      <w:r w:rsidR="00915E2B" w:rsidRPr="00915E2B">
        <w:rPr>
          <w:i/>
          <w:iCs/>
        </w:rPr>
        <w:t xml:space="preserve"> </w:t>
      </w:r>
    </w:p>
    <w:p w14:paraId="34CA3D1E" w14:textId="78074DB7" w:rsidR="004D1A32" w:rsidRPr="004D1A32" w:rsidRDefault="00915E2B" w:rsidP="00AC336E">
      <w:pPr>
        <w:pStyle w:val="SingleTxtG"/>
      </w:pPr>
      <w:r w:rsidRPr="00B83571">
        <w:rPr>
          <w:b/>
          <w:bCs/>
        </w:rPr>
        <w:t>A resolution</w:t>
      </w:r>
    </w:p>
    <w:p w14:paraId="4F6FAE57" w14:textId="678A112E" w:rsidR="00915E2B" w:rsidRDefault="000A103A" w:rsidP="00AC336E">
      <w:pPr>
        <w:pStyle w:val="SingleTxtG"/>
        <w:rPr>
          <w:i/>
          <w:iCs/>
        </w:rPr>
      </w:pPr>
      <w:r w:rsidRPr="000A103A">
        <w:t>1</w:t>
      </w:r>
      <w:r w:rsidR="00DE02DC">
        <w:t>0</w:t>
      </w:r>
      <w:r w:rsidRPr="000A103A">
        <w:t>.</w:t>
      </w:r>
      <w:r>
        <w:rPr>
          <w:i/>
          <w:iCs/>
        </w:rPr>
        <w:tab/>
      </w:r>
      <w:r w:rsidR="00915E2B">
        <w:t xml:space="preserve">In its </w:t>
      </w:r>
      <w:r w:rsidR="004D1A32" w:rsidRPr="004D1A32">
        <w:t xml:space="preserve">resolution 48/13, </w:t>
      </w:r>
      <w:r w:rsidR="00915E2B">
        <w:t xml:space="preserve">the </w:t>
      </w:r>
      <w:r w:rsidR="00915E2B" w:rsidRPr="004D1A32">
        <w:t xml:space="preserve">Human Rights Council </w:t>
      </w:r>
      <w:r w:rsidR="004D1A32" w:rsidRPr="004D1A32">
        <w:t>recognize</w:t>
      </w:r>
      <w:r w:rsidR="00915E2B">
        <w:t>d</w:t>
      </w:r>
      <w:r w:rsidR="004D1A32" w:rsidRPr="004D1A32">
        <w:t xml:space="preserve"> the right to a clean, </w:t>
      </w:r>
      <w:proofErr w:type="gramStart"/>
      <w:r w:rsidR="004D1A32" w:rsidRPr="004D1A32">
        <w:t>healthy</w:t>
      </w:r>
      <w:proofErr w:type="gramEnd"/>
      <w:r w:rsidR="004D1A32" w:rsidRPr="004D1A32">
        <w:t xml:space="preserve"> and sustainable environment as a human right.</w:t>
      </w:r>
      <w:r w:rsidR="00915E2B" w:rsidRPr="00915E2B">
        <w:rPr>
          <w:i/>
          <w:iCs/>
        </w:rPr>
        <w:t xml:space="preserve"> </w:t>
      </w:r>
    </w:p>
    <w:p w14:paraId="4D97784C" w14:textId="5537AAB4" w:rsidR="004D1A32" w:rsidRPr="00B83571" w:rsidRDefault="00915E2B" w:rsidP="00AC336E">
      <w:pPr>
        <w:pStyle w:val="SingleTxtG"/>
        <w:rPr>
          <w:b/>
          <w:bCs/>
        </w:rPr>
      </w:pPr>
      <w:r w:rsidRPr="00B83571">
        <w:rPr>
          <w:b/>
          <w:bCs/>
        </w:rPr>
        <w:t>Rising number of climate-related complaints</w:t>
      </w:r>
    </w:p>
    <w:p w14:paraId="6C279BE5" w14:textId="200B1638" w:rsidR="00915E2B" w:rsidRDefault="000A103A" w:rsidP="00AC336E">
      <w:pPr>
        <w:pStyle w:val="SingleTxtG"/>
        <w:rPr>
          <w:i/>
          <w:iCs/>
        </w:rPr>
      </w:pPr>
      <w:r>
        <w:t>1</w:t>
      </w:r>
      <w:r w:rsidR="00DE02DC">
        <w:t>1</w:t>
      </w:r>
      <w:r>
        <w:t>.</w:t>
      </w:r>
      <w:r>
        <w:tab/>
      </w:r>
      <w:r w:rsidR="004D1A32" w:rsidRPr="004D1A32">
        <w:t xml:space="preserve">Citizens are </w:t>
      </w:r>
      <w:proofErr w:type="gramStart"/>
      <w:r w:rsidR="004D1A32" w:rsidRPr="004D1A32">
        <w:t>taking action</w:t>
      </w:r>
      <w:proofErr w:type="gramEnd"/>
      <w:r w:rsidR="004D1A32" w:rsidRPr="004D1A32">
        <w:t xml:space="preserve"> in national courts.</w:t>
      </w:r>
      <w:r w:rsidR="00915E2B" w:rsidRPr="00915E2B">
        <w:rPr>
          <w:i/>
          <w:iCs/>
        </w:rPr>
        <w:t xml:space="preserve"> </w:t>
      </w:r>
    </w:p>
    <w:p w14:paraId="03EF3AE7" w14:textId="426F5F2D" w:rsidR="00DE02DC" w:rsidRPr="00B83571" w:rsidRDefault="00915E2B" w:rsidP="00AC336E">
      <w:pPr>
        <w:pStyle w:val="SingleTxtG"/>
        <w:rPr>
          <w:b/>
          <w:bCs/>
        </w:rPr>
      </w:pPr>
      <w:r w:rsidRPr="00B83571">
        <w:rPr>
          <w:b/>
          <w:bCs/>
        </w:rPr>
        <w:t>The greening of constitutions</w:t>
      </w:r>
    </w:p>
    <w:p w14:paraId="5CBFAB93" w14:textId="51AF5BC3" w:rsidR="00DE02DC" w:rsidRPr="00014553" w:rsidRDefault="00DE02DC" w:rsidP="00AC336E">
      <w:pPr>
        <w:pStyle w:val="SingleTxtG"/>
      </w:pPr>
      <w:r>
        <w:t>12.</w:t>
      </w:r>
      <w:r>
        <w:tab/>
      </w:r>
      <w:r w:rsidRPr="004D1A32">
        <w:t>There is a growing movement of integration of the right to a healthy environment in</w:t>
      </w:r>
      <w:r w:rsidR="00915E2B">
        <w:t>to</w:t>
      </w:r>
      <w:r w:rsidRPr="004D1A32">
        <w:t xml:space="preserve"> constitutions as a fundamental right</w:t>
      </w:r>
      <w:r w:rsidR="00915E2B">
        <w:t xml:space="preserve">, as seen in the constitutions </w:t>
      </w:r>
      <w:r w:rsidR="00915E2B" w:rsidRPr="00014553">
        <w:t xml:space="preserve">of Algeria, France, </w:t>
      </w:r>
      <w:proofErr w:type="gramStart"/>
      <w:r w:rsidR="00915E2B" w:rsidRPr="00014553">
        <w:t>Morocco</w:t>
      </w:r>
      <w:proofErr w:type="gramEnd"/>
      <w:r w:rsidR="00915E2B" w:rsidRPr="00014553">
        <w:t xml:space="preserve"> and Tunisia</w:t>
      </w:r>
      <w:r w:rsidRPr="00014553">
        <w:t>.</w:t>
      </w:r>
    </w:p>
    <w:p w14:paraId="693A337A" w14:textId="29EF991E" w:rsidR="000A103A" w:rsidRDefault="000A103A" w:rsidP="000A103A">
      <w:pPr>
        <w:pStyle w:val="H1G"/>
        <w:jc w:val="both"/>
      </w:pPr>
      <w:r w:rsidRPr="00014553">
        <w:tab/>
        <w:t>C.</w:t>
      </w:r>
      <w:r w:rsidRPr="00014553">
        <w:tab/>
        <w:t>Conclusions</w:t>
      </w:r>
    </w:p>
    <w:p w14:paraId="272B1E77" w14:textId="25061F60" w:rsidR="008C0190" w:rsidRPr="008C0190" w:rsidRDefault="000A103A" w:rsidP="00AC336E">
      <w:pPr>
        <w:pStyle w:val="SingleTxtG"/>
      </w:pPr>
      <w:r w:rsidRPr="008C0190">
        <w:t>1</w:t>
      </w:r>
      <w:r w:rsidR="00DE02DC" w:rsidRPr="008C0190">
        <w:t>3</w:t>
      </w:r>
      <w:r w:rsidRPr="008C0190">
        <w:t>.</w:t>
      </w:r>
      <w:r w:rsidRPr="008C0190">
        <w:tab/>
        <w:t xml:space="preserve">The Human Rights Council could consider adopting a thematic resolution providing for a mandate to </w:t>
      </w:r>
      <w:r w:rsidR="00882791" w:rsidRPr="008C0190">
        <w:t xml:space="preserve">the </w:t>
      </w:r>
      <w:r w:rsidRPr="008C0190">
        <w:t xml:space="preserve">Advisory Committee to develop a study on </w:t>
      </w:r>
      <w:r w:rsidR="00915E2B">
        <w:t>the rights of the child and climate change</w:t>
      </w:r>
      <w:r w:rsidRPr="008C0190">
        <w:t xml:space="preserve">. The Advisory Committee stands ready and has the necessary expertise to prepare </w:t>
      </w:r>
      <w:r w:rsidR="00EF30EF">
        <w:t xml:space="preserve">such </w:t>
      </w:r>
      <w:r w:rsidRPr="008C0190">
        <w:t>a report and to submit it to the Council upon its request</w:t>
      </w:r>
      <w:r w:rsidR="008C0190">
        <w:t>.</w:t>
      </w:r>
    </w:p>
    <w:p w14:paraId="781C6410" w14:textId="7A63F5BC" w:rsidR="00704940" w:rsidRPr="00704940" w:rsidRDefault="000F37E6" w:rsidP="000F214A">
      <w:pPr>
        <w:pStyle w:val="H1G"/>
        <w:jc w:val="both"/>
      </w:pPr>
      <w:r>
        <w:tab/>
      </w:r>
      <w:r w:rsidR="00704940">
        <w:t>D.</w:t>
      </w:r>
      <w:r w:rsidR="00704940">
        <w:tab/>
      </w:r>
      <w:r w:rsidR="00704940" w:rsidRPr="00704940">
        <w:t>Timeline</w:t>
      </w:r>
    </w:p>
    <w:p w14:paraId="28D17C31" w14:textId="18FEA03D" w:rsidR="00B6007B" w:rsidRDefault="00704940" w:rsidP="00AC336E">
      <w:pPr>
        <w:pStyle w:val="SingleTxtG"/>
        <w:sectPr w:rsidR="00B6007B" w:rsidSect="002D7BB9">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pPr>
      <w:bookmarkStart w:id="95" w:name="_Hlk128651567"/>
      <w:r>
        <w:t>1</w:t>
      </w:r>
      <w:r w:rsidR="00C71188">
        <w:t>4</w:t>
      </w:r>
      <w:r>
        <w:t>.</w:t>
      </w:r>
      <w:r>
        <w:tab/>
      </w:r>
      <w:r w:rsidRPr="007B4546">
        <w:t xml:space="preserve">The Human Rights Council could consider adopting a resolution on the present proposal </w:t>
      </w:r>
      <w:r w:rsidR="00945A7C">
        <w:t xml:space="preserve">during </w:t>
      </w:r>
      <w:r w:rsidR="00EF30EF">
        <w:t xml:space="preserve">a regular session in </w:t>
      </w:r>
      <w:r w:rsidR="002F1CE8">
        <w:t>2023</w:t>
      </w:r>
      <w:r w:rsidRPr="007B4546">
        <w:t xml:space="preserve">. The Advisory Committee </w:t>
      </w:r>
      <w:r w:rsidR="00EF30EF">
        <w:t>w</w:t>
      </w:r>
      <w:r w:rsidRPr="007B4546">
        <w:t xml:space="preserve">ould </w:t>
      </w:r>
      <w:r w:rsidR="00EF30EF">
        <w:t>thereby</w:t>
      </w:r>
      <w:r w:rsidR="00EF30EF" w:rsidRPr="007B4546">
        <w:t xml:space="preserve"> </w:t>
      </w:r>
      <w:r w:rsidR="00EF30EF">
        <w:t xml:space="preserve">be able to </w:t>
      </w:r>
      <w:r w:rsidRPr="007B4546">
        <w:t xml:space="preserve">submit </w:t>
      </w:r>
      <w:r w:rsidR="00EF30EF">
        <w:t>its</w:t>
      </w:r>
      <w:r w:rsidR="00EF30EF" w:rsidRPr="007B4546">
        <w:t xml:space="preserve"> </w:t>
      </w:r>
      <w:r w:rsidRPr="007B4546">
        <w:t xml:space="preserve">report to the Council for consideration at its </w:t>
      </w:r>
      <w:r w:rsidR="00EF30EF">
        <w:t>sixtieth</w:t>
      </w:r>
      <w:r w:rsidR="00EF30EF" w:rsidRPr="007B4546">
        <w:t xml:space="preserve"> </w:t>
      </w:r>
      <w:r w:rsidRPr="007B4546">
        <w:t>session.</w:t>
      </w:r>
    </w:p>
    <w:p w14:paraId="7437AD20" w14:textId="7B560F4F" w:rsidR="00704940" w:rsidRPr="00AF600E" w:rsidRDefault="00704940" w:rsidP="00AC336E">
      <w:pPr>
        <w:pStyle w:val="SingleTxtG"/>
      </w:pPr>
    </w:p>
    <w:bookmarkEnd w:id="95"/>
    <w:p w14:paraId="1024BF01" w14:textId="6CC04EAB" w:rsidR="00F40C57" w:rsidRDefault="00F40C57">
      <w:pPr>
        <w:suppressAutoHyphens w:val="0"/>
        <w:spacing w:line="240" w:lineRule="auto"/>
      </w:pPr>
      <w:r>
        <w:br w:type="page"/>
      </w:r>
    </w:p>
    <w:p w14:paraId="2DCA5BA1" w14:textId="1FE559A0" w:rsidR="00E44ED5" w:rsidRDefault="00E44ED5" w:rsidP="00E44ED5">
      <w:pPr>
        <w:pStyle w:val="HChG"/>
        <w:rPr>
          <w:bCs/>
          <w:szCs w:val="28"/>
        </w:rPr>
      </w:pPr>
      <w:r>
        <w:rPr>
          <w:bCs/>
          <w:szCs w:val="28"/>
        </w:rPr>
        <w:lastRenderedPageBreak/>
        <w:tab/>
        <w:t>II.</w:t>
      </w:r>
      <w:r>
        <w:rPr>
          <w:bCs/>
          <w:szCs w:val="28"/>
        </w:rPr>
        <w:tab/>
      </w:r>
      <w:r w:rsidR="00527541" w:rsidRPr="00527541">
        <w:rPr>
          <w:bCs/>
          <w:szCs w:val="28"/>
        </w:rPr>
        <w:t>A</w:t>
      </w:r>
      <w:r w:rsidR="00EF30EF" w:rsidRPr="00527541">
        <w:rPr>
          <w:bCs/>
          <w:szCs w:val="28"/>
        </w:rPr>
        <w:t xml:space="preserve"> </w:t>
      </w:r>
      <w:r w:rsidR="00EF30EF" w:rsidRPr="00527541">
        <w:t>h</w:t>
      </w:r>
      <w:r w:rsidRPr="00527541">
        <w:t>uman</w:t>
      </w:r>
      <w:r>
        <w:t xml:space="preserve"> rights-based approach to </w:t>
      </w:r>
      <w:r w:rsidRPr="006670DC">
        <w:t>addressing</w:t>
      </w:r>
      <w:r>
        <w:t xml:space="preserve"> </w:t>
      </w:r>
      <w:r w:rsidRPr="008C2AEF">
        <w:t>gendered cyberviolence</w:t>
      </w:r>
    </w:p>
    <w:p w14:paraId="472A03A2" w14:textId="65C60111" w:rsidR="00E44ED5" w:rsidRDefault="00E44ED5" w:rsidP="000A103A">
      <w:pPr>
        <w:pStyle w:val="H1G"/>
        <w:numPr>
          <w:ilvl w:val="0"/>
          <w:numId w:val="23"/>
        </w:numPr>
        <w:jc w:val="both"/>
        <w:rPr>
          <w:rFonts w:cstheme="minorHAnsi"/>
          <w:bCs/>
        </w:rPr>
      </w:pPr>
      <w:r w:rsidRPr="00D17A58">
        <w:rPr>
          <w:rFonts w:cstheme="minorHAnsi"/>
          <w:bCs/>
        </w:rPr>
        <w:t>Summary</w:t>
      </w:r>
    </w:p>
    <w:p w14:paraId="773F2D53" w14:textId="4DBD90B8" w:rsidR="00E44ED5" w:rsidRDefault="00E44ED5" w:rsidP="00AC336E">
      <w:pPr>
        <w:pStyle w:val="SingleTxtG"/>
      </w:pPr>
      <w:r>
        <w:t>1.</w:t>
      </w:r>
      <w:r>
        <w:tab/>
        <w:t>Gendered online violence is on the rise. New technologies enable</w:t>
      </w:r>
      <w:r w:rsidR="00B6007B">
        <w:t xml:space="preserve"> users</w:t>
      </w:r>
      <w:r>
        <w:t xml:space="preserve"> to attack the physical, </w:t>
      </w:r>
      <w:proofErr w:type="gramStart"/>
      <w:r>
        <w:t>sexual</w:t>
      </w:r>
      <w:proofErr w:type="gramEnd"/>
      <w:r>
        <w:t xml:space="preserve"> and psychological integrity of others online, and to control victims </w:t>
      </w:r>
      <w:r w:rsidR="00B6007B">
        <w:t xml:space="preserve">by means of </w:t>
      </w:r>
      <w:r>
        <w:t xml:space="preserve">online surveillance, extorsion and harassment. As cyberspace is not limited to national boundaries and technology develops rapidly, </w:t>
      </w:r>
      <w:r w:rsidR="00B6007B">
        <w:t>S</w:t>
      </w:r>
      <w:r>
        <w:t xml:space="preserve">tates struggle to address cyberviolence and victims are often left without remedy. </w:t>
      </w:r>
    </w:p>
    <w:p w14:paraId="2315AE09" w14:textId="611E5F06" w:rsidR="00E44ED5" w:rsidRDefault="00E44ED5" w:rsidP="00AC336E">
      <w:pPr>
        <w:pStyle w:val="SingleTxtG"/>
      </w:pPr>
      <w:r>
        <w:t>2.</w:t>
      </w:r>
      <w:r>
        <w:tab/>
        <w:t xml:space="preserve">The Advisory Committee therefore proposes a study on gendered cyberviolence, including </w:t>
      </w:r>
      <w:r w:rsidR="00B6007B">
        <w:t xml:space="preserve">the definition of </w:t>
      </w:r>
      <w:r>
        <w:t xml:space="preserve">the </w:t>
      </w:r>
      <w:r w:rsidR="00B6007B">
        <w:t xml:space="preserve">relevant </w:t>
      </w:r>
      <w:r>
        <w:t xml:space="preserve">human rights framework, highlighting the challenges </w:t>
      </w:r>
      <w:r w:rsidR="00B6007B">
        <w:t xml:space="preserve">posed </w:t>
      </w:r>
      <w:r>
        <w:t>and good practices</w:t>
      </w:r>
      <w:r w:rsidR="00B6007B">
        <w:t xml:space="preserve"> adopted</w:t>
      </w:r>
      <w:r>
        <w:t xml:space="preserve">, </w:t>
      </w:r>
      <w:r w:rsidR="00B6007B">
        <w:t>culminating in</w:t>
      </w:r>
      <w:r>
        <w:t xml:space="preserve"> recommendations on how to tackle cyberviolence </w:t>
      </w:r>
      <w:r w:rsidR="00B6007B">
        <w:t>and to</w:t>
      </w:r>
      <w:r>
        <w:t xml:space="preserve"> provide redress to victims.</w:t>
      </w:r>
    </w:p>
    <w:p w14:paraId="487535EB" w14:textId="07376C1D" w:rsidR="00E44ED5" w:rsidRDefault="00E44ED5" w:rsidP="000A103A">
      <w:pPr>
        <w:pStyle w:val="H1G"/>
        <w:numPr>
          <w:ilvl w:val="0"/>
          <w:numId w:val="23"/>
        </w:numPr>
        <w:jc w:val="both"/>
        <w:rPr>
          <w:rFonts w:cstheme="minorHAnsi"/>
          <w:bCs/>
        </w:rPr>
      </w:pPr>
      <w:r>
        <w:rPr>
          <w:rFonts w:cstheme="minorHAnsi"/>
          <w:bCs/>
        </w:rPr>
        <w:tab/>
      </w:r>
      <w:r w:rsidR="00B6007B">
        <w:rPr>
          <w:rFonts w:cstheme="minorHAnsi"/>
        </w:rPr>
        <w:t>C</w:t>
      </w:r>
      <w:r w:rsidRPr="00D17A58">
        <w:rPr>
          <w:rFonts w:cstheme="minorHAnsi"/>
        </w:rPr>
        <w:t>yberviolence</w:t>
      </w:r>
      <w:r w:rsidR="00B0001F">
        <w:rPr>
          <w:rFonts w:cstheme="minorHAnsi"/>
        </w:rPr>
        <w:t>:</w:t>
      </w:r>
      <w:r w:rsidRPr="00D17A58">
        <w:rPr>
          <w:rFonts w:cstheme="minorHAnsi"/>
        </w:rPr>
        <w:t xml:space="preserve"> a topical grave threat to the protection of human rights</w:t>
      </w:r>
    </w:p>
    <w:p w14:paraId="7343DF64" w14:textId="4166CAB7" w:rsidR="007B4546" w:rsidRDefault="00AF600E" w:rsidP="00AC336E">
      <w:pPr>
        <w:pStyle w:val="SingleTxtG"/>
      </w:pPr>
      <w:r>
        <w:t>3</w:t>
      </w:r>
      <w:r w:rsidR="00E44ED5">
        <w:t>.</w:t>
      </w:r>
      <w:r w:rsidR="00E44ED5">
        <w:tab/>
      </w:r>
      <w:r w:rsidRPr="00AF600E">
        <w:t>The digitali</w:t>
      </w:r>
      <w:r w:rsidR="00B0001F">
        <w:t>z</w:t>
      </w:r>
      <w:r w:rsidRPr="00AF600E">
        <w:t xml:space="preserve">ation of society has revolutionized the </w:t>
      </w:r>
      <w:proofErr w:type="gramStart"/>
      <w:r w:rsidRPr="00AF600E">
        <w:t>manner in which</w:t>
      </w:r>
      <w:proofErr w:type="gramEnd"/>
      <w:r w:rsidRPr="00AF600E">
        <w:t xml:space="preserve"> we communicate, interact and develop ourselves. Year after year the volume of online created data increases</w:t>
      </w:r>
      <w:r w:rsidR="00B0001F">
        <w:t>, as</w:t>
      </w:r>
      <w:r w:rsidRPr="00AF600E">
        <w:t xml:space="preserve"> does the time </w:t>
      </w:r>
      <w:proofErr w:type="gramStart"/>
      <w:r w:rsidR="00B0001F" w:rsidRPr="00AF600E">
        <w:t xml:space="preserve">each </w:t>
      </w:r>
      <w:r w:rsidRPr="00AF600E">
        <w:t xml:space="preserve">and </w:t>
      </w:r>
      <w:r w:rsidR="00B0001F" w:rsidRPr="00AF600E">
        <w:t>every</w:t>
      </w:r>
      <w:proofErr w:type="gramEnd"/>
      <w:r w:rsidR="00B0001F" w:rsidRPr="00AF600E">
        <w:t xml:space="preserve"> </w:t>
      </w:r>
      <w:r w:rsidR="00B0001F">
        <w:t xml:space="preserve">one </w:t>
      </w:r>
      <w:r w:rsidRPr="00AF600E">
        <w:t>of us spend</w:t>
      </w:r>
      <w:r w:rsidR="00B0001F">
        <w:t>s</w:t>
      </w:r>
      <w:r w:rsidRPr="00AF600E">
        <w:t xml:space="preserve"> on the </w:t>
      </w:r>
      <w:r w:rsidR="00B0001F">
        <w:t>I</w:t>
      </w:r>
      <w:r w:rsidRPr="00AF600E">
        <w:t>nternet, in particular on social media and communication app</w:t>
      </w:r>
      <w:r w:rsidR="00B0001F">
        <w:t>lication</w:t>
      </w:r>
      <w:r w:rsidRPr="00AF600E">
        <w:t xml:space="preserve">s. Notwithstanding the many benefits of digital technologies, the emergence of cyberviolence has been </w:t>
      </w:r>
      <w:r w:rsidR="00527541">
        <w:t xml:space="preserve">the </w:t>
      </w:r>
      <w:r w:rsidRPr="00AF600E">
        <w:t>downside of the digitali</w:t>
      </w:r>
      <w:r w:rsidR="00B0001F">
        <w:t>z</w:t>
      </w:r>
      <w:r w:rsidRPr="00AF600E">
        <w:t>ation and datafication of society.</w:t>
      </w:r>
      <w:r w:rsidR="007B4546" w:rsidRPr="00992F03">
        <w:rPr>
          <w:rStyle w:val="FootnoteReference"/>
          <w:rFonts w:cstheme="minorHAnsi"/>
        </w:rPr>
        <w:footnoteReference w:id="12"/>
      </w:r>
    </w:p>
    <w:p w14:paraId="1A3E67C0" w14:textId="72F2E9D4" w:rsidR="007B4546" w:rsidRPr="00B6007B" w:rsidRDefault="007B4546" w:rsidP="00AC336E">
      <w:pPr>
        <w:pStyle w:val="SingleTxtG"/>
        <w:rPr>
          <w:bCs/>
        </w:rPr>
      </w:pPr>
      <w:r>
        <w:t>4.</w:t>
      </w:r>
      <w:r>
        <w:tab/>
      </w:r>
      <w:r w:rsidRPr="00C72B7A">
        <w:t xml:space="preserve">Cyberviolence </w:t>
      </w:r>
      <w:r w:rsidR="00B0001F">
        <w:t>has been</w:t>
      </w:r>
      <w:r w:rsidR="00B0001F" w:rsidRPr="00C72B7A">
        <w:t xml:space="preserve"> </w:t>
      </w:r>
      <w:r w:rsidRPr="00C72B7A">
        <w:t xml:space="preserve">defined as </w:t>
      </w:r>
      <w:r w:rsidR="00B0001F">
        <w:t>“</w:t>
      </w:r>
      <w:r w:rsidRPr="00C72B7A">
        <w:t xml:space="preserve">the use of computer systems to cause, facilitate, or threaten violence against individuals </w:t>
      </w:r>
      <w:r w:rsidRPr="00B83571">
        <w:rPr>
          <w:bCs/>
        </w:rPr>
        <w:t>that results in</w:t>
      </w:r>
      <w:r w:rsidR="00B0001F">
        <w:rPr>
          <w:bCs/>
        </w:rPr>
        <w:t>,</w:t>
      </w:r>
      <w:r w:rsidRPr="00B83571">
        <w:rPr>
          <w:bCs/>
        </w:rPr>
        <w:t xml:space="preserve"> or is likely to result in</w:t>
      </w:r>
      <w:r w:rsidR="00B0001F">
        <w:rPr>
          <w:bCs/>
        </w:rPr>
        <w:t>,</w:t>
      </w:r>
      <w:r w:rsidRPr="00B83571">
        <w:rPr>
          <w:bCs/>
        </w:rPr>
        <w:t xml:space="preserve"> physical, sexual, psychological or economic harm or suffering</w:t>
      </w:r>
      <w:r w:rsidRPr="00B6007B">
        <w:rPr>
          <w:bCs/>
        </w:rPr>
        <w:t xml:space="preserve"> and may include the exploitation of the individual</w:t>
      </w:r>
      <w:r w:rsidR="00B0001F">
        <w:rPr>
          <w:bCs/>
        </w:rPr>
        <w:t>’</w:t>
      </w:r>
      <w:r w:rsidRPr="00B6007B">
        <w:rPr>
          <w:bCs/>
        </w:rPr>
        <w:t>s circumstance, characteristics or vulnerabilities</w:t>
      </w:r>
      <w:r w:rsidR="00B0001F">
        <w:rPr>
          <w:bCs/>
        </w:rPr>
        <w:t>”</w:t>
      </w:r>
      <w:r w:rsidRPr="00B6007B">
        <w:rPr>
          <w:bCs/>
        </w:rPr>
        <w:t>.</w:t>
      </w:r>
      <w:r w:rsidRPr="00B6007B">
        <w:rPr>
          <w:rStyle w:val="FootnoteReference"/>
          <w:rFonts w:cstheme="minorHAnsi"/>
          <w:bCs/>
        </w:rPr>
        <w:footnoteReference w:id="13"/>
      </w:r>
      <w:r w:rsidRPr="00B6007B">
        <w:rPr>
          <w:bCs/>
        </w:rPr>
        <w:t xml:space="preserve"> </w:t>
      </w:r>
      <w:r w:rsidR="00B0001F">
        <w:rPr>
          <w:bCs/>
        </w:rPr>
        <w:t>O</w:t>
      </w:r>
      <w:r w:rsidR="002D060C">
        <w:rPr>
          <w:bCs/>
        </w:rPr>
        <w:t>n</w:t>
      </w:r>
      <w:r w:rsidR="00B0001F">
        <w:rPr>
          <w:bCs/>
        </w:rPr>
        <w:t>e</w:t>
      </w:r>
      <w:r w:rsidRPr="00B6007B">
        <w:rPr>
          <w:bCs/>
        </w:rPr>
        <w:t xml:space="preserve"> form of cyberviolence that has </w:t>
      </w:r>
      <w:r w:rsidR="00B0001F">
        <w:rPr>
          <w:bCs/>
        </w:rPr>
        <w:t>drawn</w:t>
      </w:r>
      <w:r w:rsidR="00B0001F" w:rsidRPr="00B6007B">
        <w:rPr>
          <w:bCs/>
        </w:rPr>
        <w:t xml:space="preserve"> particular </w:t>
      </w:r>
      <w:r w:rsidRPr="00B6007B">
        <w:rPr>
          <w:bCs/>
        </w:rPr>
        <w:t xml:space="preserve">attention and research </w:t>
      </w:r>
      <w:r w:rsidR="002846C7">
        <w:rPr>
          <w:bCs/>
        </w:rPr>
        <w:t>in recent</w:t>
      </w:r>
      <w:r w:rsidRPr="00B6007B">
        <w:rPr>
          <w:bCs/>
        </w:rPr>
        <w:t xml:space="preserve"> years is image-based sexual abuse, whereby intimate images of persons are created </w:t>
      </w:r>
      <w:r w:rsidR="002D060C">
        <w:rPr>
          <w:bCs/>
        </w:rPr>
        <w:t>by means of</w:t>
      </w:r>
      <w:r w:rsidR="002D060C" w:rsidRPr="00B6007B">
        <w:rPr>
          <w:bCs/>
        </w:rPr>
        <w:t xml:space="preserve"> </w:t>
      </w:r>
      <w:r w:rsidRPr="00B6007B">
        <w:rPr>
          <w:bCs/>
        </w:rPr>
        <w:t xml:space="preserve">denuding technology, obtained </w:t>
      </w:r>
      <w:r w:rsidR="002D060C">
        <w:rPr>
          <w:bCs/>
        </w:rPr>
        <w:t>through</w:t>
      </w:r>
      <w:r w:rsidR="002D060C" w:rsidRPr="00B6007B">
        <w:rPr>
          <w:bCs/>
        </w:rPr>
        <w:t xml:space="preserve"> </w:t>
      </w:r>
      <w:r w:rsidRPr="00B6007B">
        <w:rPr>
          <w:bCs/>
        </w:rPr>
        <w:t xml:space="preserve">pressure, </w:t>
      </w:r>
      <w:r w:rsidRPr="00527541">
        <w:rPr>
          <w:bCs/>
        </w:rPr>
        <w:t>extor</w:t>
      </w:r>
      <w:r w:rsidR="00527541" w:rsidRPr="00527541">
        <w:rPr>
          <w:bCs/>
        </w:rPr>
        <w:t>t</w:t>
      </w:r>
      <w:r w:rsidRPr="00527541">
        <w:rPr>
          <w:bCs/>
        </w:rPr>
        <w:t>ion</w:t>
      </w:r>
      <w:r w:rsidRPr="00B6007B">
        <w:rPr>
          <w:bCs/>
        </w:rPr>
        <w:t xml:space="preserve">, </w:t>
      </w:r>
      <w:r w:rsidR="002D060C">
        <w:rPr>
          <w:bCs/>
        </w:rPr>
        <w:t>deception</w:t>
      </w:r>
      <w:r w:rsidR="002D060C" w:rsidRPr="00B6007B">
        <w:rPr>
          <w:bCs/>
        </w:rPr>
        <w:t xml:space="preserve"> </w:t>
      </w:r>
      <w:r w:rsidRPr="00B6007B">
        <w:rPr>
          <w:bCs/>
        </w:rPr>
        <w:t xml:space="preserve">or hacking, or are disseminated without consent. </w:t>
      </w:r>
      <w:r w:rsidR="002D060C">
        <w:rPr>
          <w:bCs/>
        </w:rPr>
        <w:t>In o</w:t>
      </w:r>
      <w:r w:rsidRPr="00B6007B">
        <w:rPr>
          <w:bCs/>
        </w:rPr>
        <w:t xml:space="preserve">ther </w:t>
      </w:r>
      <w:r w:rsidR="002D060C">
        <w:rPr>
          <w:bCs/>
        </w:rPr>
        <w:t xml:space="preserve">cases, individuals may </w:t>
      </w:r>
      <w:r w:rsidRPr="00B6007B">
        <w:rPr>
          <w:bCs/>
        </w:rPr>
        <w:t xml:space="preserve">face online harm </w:t>
      </w:r>
      <w:r w:rsidR="002D060C">
        <w:rPr>
          <w:bCs/>
        </w:rPr>
        <w:t>from</w:t>
      </w:r>
      <w:r w:rsidRPr="00B6007B">
        <w:rPr>
          <w:bCs/>
        </w:rPr>
        <w:t xml:space="preserve"> </w:t>
      </w:r>
      <w:proofErr w:type="spellStart"/>
      <w:r w:rsidRPr="00B6007B">
        <w:rPr>
          <w:bCs/>
        </w:rPr>
        <w:t>cyberflashing</w:t>
      </w:r>
      <w:proofErr w:type="spellEnd"/>
      <w:r w:rsidRPr="00B6007B">
        <w:rPr>
          <w:bCs/>
        </w:rPr>
        <w:t xml:space="preserve">, </w:t>
      </w:r>
      <w:r w:rsidR="002D060C">
        <w:rPr>
          <w:bCs/>
        </w:rPr>
        <w:t>“</w:t>
      </w:r>
      <w:r w:rsidRPr="00B6007B">
        <w:rPr>
          <w:bCs/>
        </w:rPr>
        <w:t>doxing</w:t>
      </w:r>
      <w:r w:rsidR="002D060C">
        <w:rPr>
          <w:bCs/>
        </w:rPr>
        <w:t>”</w:t>
      </w:r>
      <w:r w:rsidRPr="00B6007B">
        <w:rPr>
          <w:bCs/>
        </w:rPr>
        <w:t xml:space="preserve"> campaigns </w:t>
      </w:r>
      <w:r w:rsidR="002D060C">
        <w:rPr>
          <w:bCs/>
        </w:rPr>
        <w:t>or</w:t>
      </w:r>
      <w:r w:rsidR="002D060C" w:rsidRPr="00B6007B">
        <w:rPr>
          <w:bCs/>
        </w:rPr>
        <w:t xml:space="preserve"> </w:t>
      </w:r>
      <w:r w:rsidRPr="00B6007B">
        <w:rPr>
          <w:bCs/>
        </w:rPr>
        <w:t xml:space="preserve">other forms of online harassment, trolling, online </w:t>
      </w:r>
      <w:proofErr w:type="gramStart"/>
      <w:r w:rsidRPr="00B6007B">
        <w:rPr>
          <w:bCs/>
        </w:rPr>
        <w:t>surveillance</w:t>
      </w:r>
      <w:proofErr w:type="gramEnd"/>
      <w:r w:rsidRPr="00B6007B">
        <w:rPr>
          <w:bCs/>
        </w:rPr>
        <w:t xml:space="preserve"> </w:t>
      </w:r>
      <w:r w:rsidR="002D060C">
        <w:rPr>
          <w:bCs/>
        </w:rPr>
        <w:t>or</w:t>
      </w:r>
      <w:r w:rsidR="002D060C" w:rsidRPr="00B6007B">
        <w:rPr>
          <w:bCs/>
        </w:rPr>
        <w:t xml:space="preserve"> </w:t>
      </w:r>
      <w:r w:rsidRPr="00B6007B">
        <w:rPr>
          <w:bCs/>
        </w:rPr>
        <w:t>gendered hate speech.</w:t>
      </w:r>
    </w:p>
    <w:p w14:paraId="5D487968" w14:textId="0F8AF25A" w:rsidR="007B4546" w:rsidRDefault="007B4546" w:rsidP="00AC336E">
      <w:pPr>
        <w:pStyle w:val="SingleTxtG"/>
      </w:pPr>
      <w:r w:rsidRPr="00B6007B">
        <w:rPr>
          <w:bCs/>
        </w:rPr>
        <w:t>5.</w:t>
      </w:r>
      <w:r w:rsidRPr="00B6007B">
        <w:rPr>
          <w:bCs/>
        </w:rPr>
        <w:tab/>
        <w:t xml:space="preserve">It has been noted in research that </w:t>
      </w:r>
      <w:r w:rsidRPr="00B83571">
        <w:rPr>
          <w:bCs/>
        </w:rPr>
        <w:t>cyberviolence has a particular gendered angle</w:t>
      </w:r>
      <w:r w:rsidRPr="00C72B7A">
        <w:t xml:space="preserve"> in that perpetrators target the physical, </w:t>
      </w:r>
      <w:proofErr w:type="gramStart"/>
      <w:r w:rsidRPr="00C72B7A">
        <w:t>psychological</w:t>
      </w:r>
      <w:proofErr w:type="gramEnd"/>
      <w:r w:rsidRPr="00C72B7A">
        <w:t xml:space="preserve"> or sexual integrity of persons based on their gender and/or sexual orientation, and/or their intimate partner relation with the offender. Research has found that individuals may be particular</w:t>
      </w:r>
      <w:r w:rsidR="0004101B">
        <w:t>ly</w:t>
      </w:r>
      <w:r w:rsidRPr="00C72B7A">
        <w:t xml:space="preserve"> victimi</w:t>
      </w:r>
      <w:r w:rsidR="0004101B">
        <w:t>z</w:t>
      </w:r>
      <w:r w:rsidRPr="00C72B7A">
        <w:t xml:space="preserve">ed by cyberviolence </w:t>
      </w:r>
      <w:proofErr w:type="gramStart"/>
      <w:r w:rsidRPr="00C72B7A">
        <w:t>on the basis of</w:t>
      </w:r>
      <w:proofErr w:type="gramEnd"/>
      <w:r w:rsidRPr="00C72B7A">
        <w:t xml:space="preserve"> their gender, age </w:t>
      </w:r>
      <w:r w:rsidR="0004101B">
        <w:t>or</w:t>
      </w:r>
      <w:r w:rsidR="0004101B" w:rsidRPr="00C72B7A">
        <w:t xml:space="preserve"> </w:t>
      </w:r>
      <w:r w:rsidRPr="00C72B7A">
        <w:t xml:space="preserve">sexuality. Research also </w:t>
      </w:r>
      <w:r w:rsidR="0004101B">
        <w:t>indicates</w:t>
      </w:r>
      <w:r w:rsidR="0004101B" w:rsidRPr="00C72B7A">
        <w:t xml:space="preserve"> </w:t>
      </w:r>
      <w:r w:rsidRPr="00C72B7A">
        <w:t xml:space="preserve">that </w:t>
      </w:r>
      <w:r w:rsidR="0004101B">
        <w:t xml:space="preserve">the </w:t>
      </w:r>
      <w:r w:rsidRPr="00C72B7A">
        <w:t xml:space="preserve">prevalence of cyberviolence victimhood is higher among </w:t>
      </w:r>
      <w:r w:rsidR="009F4C74">
        <w:t>I</w:t>
      </w:r>
      <w:r w:rsidRPr="00C72B7A">
        <w:t xml:space="preserve">ndigenous </w:t>
      </w:r>
      <w:r w:rsidR="0004101B">
        <w:t>P</w:t>
      </w:r>
      <w:r w:rsidRPr="00C72B7A">
        <w:t>eople</w:t>
      </w:r>
      <w:r w:rsidR="0004101B">
        <w:t>s</w:t>
      </w:r>
      <w:r w:rsidRPr="00C72B7A">
        <w:t>.</w:t>
      </w:r>
    </w:p>
    <w:p w14:paraId="66947A7E" w14:textId="12C617F4" w:rsidR="007B4546" w:rsidRDefault="007B4546" w:rsidP="00AC336E">
      <w:pPr>
        <w:pStyle w:val="SingleTxtG"/>
      </w:pPr>
      <w:r>
        <w:t>6.</w:t>
      </w:r>
      <w:r>
        <w:tab/>
      </w:r>
      <w:r w:rsidR="0004101B">
        <w:t>O</w:t>
      </w:r>
      <w:r w:rsidRPr="00527541">
        <w:t xml:space="preserve">nline attacks result in serious personal psychological, </w:t>
      </w:r>
      <w:proofErr w:type="gramStart"/>
      <w:r w:rsidRPr="00527541">
        <w:t>physical</w:t>
      </w:r>
      <w:proofErr w:type="gramEnd"/>
      <w:r w:rsidRPr="00527541">
        <w:t xml:space="preserve"> </w:t>
      </w:r>
      <w:r w:rsidR="0004101B" w:rsidRPr="00527541">
        <w:t xml:space="preserve">or </w:t>
      </w:r>
      <w:r w:rsidRPr="00527541">
        <w:t xml:space="preserve">emotional suffering. </w:t>
      </w:r>
      <w:r w:rsidR="0004101B" w:rsidRPr="00527541">
        <w:t xml:space="preserve">They </w:t>
      </w:r>
      <w:r w:rsidRPr="00527541">
        <w:t xml:space="preserve">also </w:t>
      </w:r>
      <w:r w:rsidR="0004101B" w:rsidRPr="00527541">
        <w:t xml:space="preserve">have an </w:t>
      </w:r>
      <w:r w:rsidRPr="00527541">
        <w:t>impact on professional opportunities</w:t>
      </w:r>
      <w:r w:rsidR="0004101B" w:rsidRPr="00527541">
        <w:t>, or the</w:t>
      </w:r>
      <w:r w:rsidRPr="00527541">
        <w:t xml:space="preserve"> economic and social situation of targeted persons or groups. Cyberviolence </w:t>
      </w:r>
      <w:r w:rsidR="009E3B03" w:rsidRPr="00527541">
        <w:t xml:space="preserve">also </w:t>
      </w:r>
      <w:r w:rsidRPr="00527541">
        <w:t>results in digital</w:t>
      </w:r>
      <w:r w:rsidRPr="00AF600E">
        <w:t xml:space="preserve"> disconnection and </w:t>
      </w:r>
      <w:r w:rsidR="009E3B03">
        <w:t>discourages</w:t>
      </w:r>
      <w:r w:rsidRPr="00AF600E">
        <w:t xml:space="preserve"> online </w:t>
      </w:r>
      <w:r w:rsidR="009E3B03">
        <w:t>discussion</w:t>
      </w:r>
      <w:r w:rsidR="009E3B03" w:rsidRPr="00AF600E">
        <w:t xml:space="preserve"> </w:t>
      </w:r>
      <w:r w:rsidRPr="00AF600E">
        <w:t xml:space="preserve">by those persons and groups who fear </w:t>
      </w:r>
      <w:r w:rsidR="009E3B03">
        <w:t>being</w:t>
      </w:r>
      <w:r w:rsidRPr="00AF600E">
        <w:t xml:space="preserve"> targeted, resulting in a less diverse digital arena. Moreover, certain forms of </w:t>
      </w:r>
      <w:r w:rsidRPr="00504209">
        <w:t>gendered</w:t>
      </w:r>
      <w:r w:rsidRPr="00AF600E">
        <w:t xml:space="preserve"> cyberviolence, such as online surveillance, </w:t>
      </w:r>
      <w:proofErr w:type="gramStart"/>
      <w:r w:rsidRPr="00AF600E">
        <w:t>harassment</w:t>
      </w:r>
      <w:proofErr w:type="gramEnd"/>
      <w:r w:rsidRPr="00AF600E">
        <w:t xml:space="preserve"> and stalking, are closely connected to physical intimate</w:t>
      </w:r>
      <w:r w:rsidR="0004101B">
        <w:t>-</w:t>
      </w:r>
      <w:r w:rsidRPr="00AF600E">
        <w:t xml:space="preserve">partner violence. Therefore, cyberviolence not only </w:t>
      </w:r>
      <w:r w:rsidR="0004101B">
        <w:t>undermines</w:t>
      </w:r>
      <w:r w:rsidRPr="00AF600E">
        <w:t xml:space="preserve"> the protection of privacy of victims, but also the protection of their personal and sexual integrity, equality and non-discrimination, the right to dignity, freedom of expression and information, </w:t>
      </w:r>
      <w:r w:rsidR="0004101B">
        <w:t xml:space="preserve">the </w:t>
      </w:r>
      <w:r w:rsidRPr="00AF600E">
        <w:t xml:space="preserve">rights of the child, and the protection against inhuman and degrading treatment. Moreover, it undermines equal access to the </w:t>
      </w:r>
      <w:r w:rsidR="0004101B">
        <w:t>I</w:t>
      </w:r>
      <w:r w:rsidRPr="00AF600E">
        <w:t>nternet</w:t>
      </w:r>
      <w:r w:rsidR="0004101B">
        <w:t>,</w:t>
      </w:r>
      <w:r w:rsidRPr="00AF600E">
        <w:t xml:space="preserve"> as set out by the </w:t>
      </w:r>
      <w:r w:rsidR="0004101B">
        <w:t>Sustainable Development Goals</w:t>
      </w:r>
      <w:r w:rsidRPr="00AF600E">
        <w:t>.</w:t>
      </w:r>
    </w:p>
    <w:p w14:paraId="6F3FE132" w14:textId="56F754A9" w:rsidR="007B4546" w:rsidRDefault="007B4546" w:rsidP="000A103A">
      <w:pPr>
        <w:pStyle w:val="H1G"/>
        <w:numPr>
          <w:ilvl w:val="0"/>
          <w:numId w:val="23"/>
        </w:numPr>
        <w:jc w:val="both"/>
        <w:rPr>
          <w:rFonts w:cstheme="minorHAnsi"/>
          <w:bCs/>
        </w:rPr>
      </w:pPr>
      <w:r>
        <w:rPr>
          <w:rFonts w:cstheme="minorHAnsi"/>
          <w:bCs/>
        </w:rPr>
        <w:lastRenderedPageBreak/>
        <w:tab/>
      </w:r>
      <w:r w:rsidRPr="00D17A58">
        <w:rPr>
          <w:rFonts w:cstheme="minorHAnsi"/>
          <w:bCs/>
        </w:rPr>
        <w:t>Relevance and scope of the study</w:t>
      </w:r>
    </w:p>
    <w:p w14:paraId="21F73940" w14:textId="5B1CD89E" w:rsidR="007B4546" w:rsidRDefault="007B4546" w:rsidP="00AC336E">
      <w:pPr>
        <w:pStyle w:val="SingleTxtG"/>
      </w:pPr>
      <w:r>
        <w:t>7.</w:t>
      </w:r>
      <w:r>
        <w:tab/>
      </w:r>
      <w:r w:rsidRPr="00AF600E">
        <w:t xml:space="preserve">The Human Rights Council </w:t>
      </w:r>
      <w:r w:rsidR="000D46B9">
        <w:t xml:space="preserve">has </w:t>
      </w:r>
      <w:r w:rsidRPr="00AF600E">
        <w:t xml:space="preserve">already called </w:t>
      </w:r>
      <w:r w:rsidR="000D46B9">
        <w:t>up</w:t>
      </w:r>
      <w:r w:rsidRPr="00AF600E">
        <w:t>on States to develop preventive measures and remedies for violations and abuses regarding the right to privacy in the digital age that may affect individuals, in particular where it affects women, children and marginali</w:t>
      </w:r>
      <w:r w:rsidR="000D46B9">
        <w:t>z</w:t>
      </w:r>
      <w:r w:rsidRPr="00AF600E">
        <w:t>ed groups.</w:t>
      </w:r>
      <w:r w:rsidRPr="00992F03">
        <w:rPr>
          <w:rStyle w:val="FootnoteReference"/>
          <w:rFonts w:cstheme="minorHAnsi"/>
        </w:rPr>
        <w:footnoteReference w:id="14"/>
      </w:r>
      <w:r w:rsidRPr="00AF600E">
        <w:t xml:space="preserve"> Further, </w:t>
      </w:r>
      <w:r w:rsidR="009E3B03">
        <w:t>the Committee on the Elimination of Discrimination against Women,</w:t>
      </w:r>
      <w:r w:rsidR="009E3B03" w:rsidRPr="00AF600E">
        <w:t xml:space="preserve"> </w:t>
      </w:r>
      <w:r w:rsidRPr="00AF600E">
        <w:t xml:space="preserve">in </w:t>
      </w:r>
      <w:r w:rsidR="009E3B03">
        <w:t xml:space="preserve">its </w:t>
      </w:r>
      <w:r w:rsidRPr="00AF600E">
        <w:t xml:space="preserve">general recommendation </w:t>
      </w:r>
      <w:r w:rsidR="009E3B03">
        <w:t xml:space="preserve">No. </w:t>
      </w:r>
      <w:r w:rsidRPr="00AF600E">
        <w:t>35</w:t>
      </w:r>
      <w:r w:rsidR="00B35D57">
        <w:t xml:space="preserve"> (2017)</w:t>
      </w:r>
      <w:r w:rsidR="009E3B03">
        <w:t>,</w:t>
      </w:r>
      <w:r w:rsidRPr="00AF600E">
        <w:t xml:space="preserve"> took </w:t>
      </w:r>
      <w:r w:rsidR="00B35D57">
        <w:t xml:space="preserve">into </w:t>
      </w:r>
      <w:r w:rsidRPr="00AF600E">
        <w:t xml:space="preserve">account </w:t>
      </w:r>
      <w:r w:rsidR="00B35D57">
        <w:t xml:space="preserve">the issue of </w:t>
      </w:r>
      <w:r w:rsidRPr="00AF600E">
        <w:t>gender-based violence against women on social media services and platforms. In 2018</w:t>
      </w:r>
      <w:r w:rsidR="00B35D57">
        <w:t>,</w:t>
      </w:r>
      <w:r w:rsidRPr="00AF600E">
        <w:t xml:space="preserve"> the Special Rapporteur on violence against women and girls, its causes and consequences report</w:t>
      </w:r>
      <w:r w:rsidR="00B35D57">
        <w:t>ed</w:t>
      </w:r>
      <w:r w:rsidRPr="00AF600E">
        <w:t xml:space="preserve"> on online violence against women and girls from a human rights perspective.</w:t>
      </w:r>
      <w:r>
        <w:rPr>
          <w:rStyle w:val="FootnoteReference"/>
          <w:rFonts w:cstheme="minorHAnsi"/>
        </w:rPr>
        <w:footnoteReference w:id="15"/>
      </w:r>
      <w:r w:rsidRPr="00AF600E">
        <w:t xml:space="preserve"> </w:t>
      </w:r>
      <w:r w:rsidR="00B35D57">
        <w:t>Given the</w:t>
      </w:r>
      <w:r w:rsidRPr="00AF600E">
        <w:t xml:space="preserve"> </w:t>
      </w:r>
      <w:r w:rsidR="00B35D57">
        <w:t>latest developments</w:t>
      </w:r>
      <w:r w:rsidRPr="00AF600E">
        <w:t xml:space="preserve"> and research</w:t>
      </w:r>
      <w:r w:rsidR="00B35D57">
        <w:t xml:space="preserve"> in this area</w:t>
      </w:r>
      <w:r w:rsidRPr="00AF600E">
        <w:t xml:space="preserve">, follow-up </w:t>
      </w:r>
      <w:r w:rsidR="00B35D57">
        <w:t>is</w:t>
      </w:r>
      <w:r w:rsidRPr="00AF600E">
        <w:t xml:space="preserve"> necessary, expanding previous reports to new insights </w:t>
      </w:r>
      <w:r w:rsidR="005F37B1">
        <w:t>into</w:t>
      </w:r>
      <w:r w:rsidR="005F37B1" w:rsidRPr="00AF600E">
        <w:t xml:space="preserve"> </w:t>
      </w:r>
      <w:r w:rsidRPr="00AF600E">
        <w:t xml:space="preserve">technology, </w:t>
      </w:r>
      <w:proofErr w:type="gramStart"/>
      <w:r w:rsidRPr="00AF600E">
        <w:t>redress</w:t>
      </w:r>
      <w:proofErr w:type="gramEnd"/>
      <w:r w:rsidRPr="00AF600E">
        <w:t xml:space="preserve"> and vulnerability </w:t>
      </w:r>
      <w:r w:rsidR="0050755D">
        <w:t xml:space="preserve">so they </w:t>
      </w:r>
      <w:r w:rsidRPr="00AF600E">
        <w:t xml:space="preserve">are taken into account from a consent-based approach. </w:t>
      </w:r>
    </w:p>
    <w:p w14:paraId="245C0426" w14:textId="623A88DB" w:rsidR="00AF600E" w:rsidRDefault="007B4546" w:rsidP="00AC336E">
      <w:pPr>
        <w:pStyle w:val="SingleTxtG"/>
      </w:pPr>
      <w:r>
        <w:t>8.</w:t>
      </w:r>
      <w:r>
        <w:tab/>
      </w:r>
      <w:r w:rsidRPr="00AF600E">
        <w:t xml:space="preserve">Regional bodies are highlighting that action against gendered cyberviolence is urgent. </w:t>
      </w:r>
      <w:r w:rsidR="00C91DEB">
        <w:t>In October 2021, t</w:t>
      </w:r>
      <w:r w:rsidRPr="00AF600E">
        <w:t xml:space="preserve">he Council of Europe </w:t>
      </w:r>
      <w:bookmarkStart w:id="99" w:name="OLE_LINK8"/>
      <w:r w:rsidRPr="00AF600E">
        <w:t xml:space="preserve">Group </w:t>
      </w:r>
      <w:r w:rsidR="00C91DEB">
        <w:t xml:space="preserve">of </w:t>
      </w:r>
      <w:r w:rsidR="00C91DEB" w:rsidRPr="00AF600E">
        <w:t>Expert</w:t>
      </w:r>
      <w:r w:rsidR="00C91DEB">
        <w:t>s</w:t>
      </w:r>
      <w:r w:rsidR="00C91DEB" w:rsidRPr="00AF600E">
        <w:t xml:space="preserve"> </w:t>
      </w:r>
      <w:r w:rsidRPr="00AF600E">
        <w:t>on Action against Violence against Women and Domestic Violence</w:t>
      </w:r>
      <w:bookmarkEnd w:id="99"/>
      <w:r w:rsidRPr="00AF600E">
        <w:t xml:space="preserve"> </w:t>
      </w:r>
      <w:r w:rsidR="00C91DEB">
        <w:t>adopted</w:t>
      </w:r>
      <w:r w:rsidR="00C91DEB" w:rsidRPr="00AF600E">
        <w:t xml:space="preserve"> </w:t>
      </w:r>
      <w:r w:rsidRPr="00AF600E">
        <w:t xml:space="preserve">its first </w:t>
      </w:r>
      <w:r w:rsidR="0050755D">
        <w:t>g</w:t>
      </w:r>
      <w:r w:rsidRPr="00AF600E">
        <w:t xml:space="preserve">eneral </w:t>
      </w:r>
      <w:r w:rsidR="0050755D">
        <w:t>r</w:t>
      </w:r>
      <w:r w:rsidRPr="00AF600E">
        <w:t>ecommendation</w:t>
      </w:r>
      <w:r w:rsidR="00C91DEB">
        <w:t>,</w:t>
      </w:r>
      <w:r w:rsidRPr="00AF600E">
        <w:t xml:space="preserve"> on the </w:t>
      </w:r>
      <w:r w:rsidR="00C91DEB">
        <w:t>digital dimension</w:t>
      </w:r>
      <w:r w:rsidR="00C91DEB" w:rsidRPr="00AF600E">
        <w:t xml:space="preserve"> </w:t>
      </w:r>
      <w:r w:rsidRPr="00AF600E">
        <w:t>of violence against women committed online and facilitated by technology. On 8 March 2022, the European Commission adopted a proposal for a directive on combating violence against women and domestic violence</w:t>
      </w:r>
      <w:r w:rsidR="00C91DEB">
        <w:t>,</w:t>
      </w:r>
      <w:r w:rsidRPr="00AF600E">
        <w:t xml:space="preserve"> including several forms </w:t>
      </w:r>
      <w:r w:rsidR="00C91DEB">
        <w:t xml:space="preserve">of </w:t>
      </w:r>
      <w:r w:rsidRPr="00AF600E">
        <w:t>digital violence</w:t>
      </w:r>
      <w:r w:rsidR="00C91DEB">
        <w:t>,</w:t>
      </w:r>
      <w:r w:rsidRPr="00AF600E">
        <w:t xml:space="preserve"> including non-consensual dissemination of intimate pictures, online </w:t>
      </w:r>
      <w:proofErr w:type="gramStart"/>
      <w:r w:rsidRPr="00AF600E">
        <w:t>harassment</w:t>
      </w:r>
      <w:proofErr w:type="gramEnd"/>
      <w:r w:rsidRPr="00AF600E">
        <w:t xml:space="preserve"> and stalking.</w:t>
      </w:r>
      <w:r w:rsidRPr="00992F03">
        <w:rPr>
          <w:rStyle w:val="FootnoteReference"/>
          <w:rFonts w:cstheme="minorHAnsi"/>
        </w:rPr>
        <w:footnoteReference w:id="16"/>
      </w:r>
      <w:r w:rsidRPr="00AF600E">
        <w:t xml:space="preserve"> In the case </w:t>
      </w:r>
      <w:proofErr w:type="spellStart"/>
      <w:r w:rsidRPr="00AF600E">
        <w:rPr>
          <w:i/>
        </w:rPr>
        <w:t>Volodina</w:t>
      </w:r>
      <w:proofErr w:type="spellEnd"/>
      <w:r w:rsidRPr="00AF600E">
        <w:rPr>
          <w:i/>
        </w:rPr>
        <w:t xml:space="preserve"> v. Russia</w:t>
      </w:r>
      <w:r w:rsidRPr="00AF600E">
        <w:t xml:space="preserve">, the </w:t>
      </w:r>
      <w:bookmarkStart w:id="101" w:name="OLE_LINK10"/>
      <w:r w:rsidRPr="00AF600E">
        <w:t xml:space="preserve">European Court of Human Rights </w:t>
      </w:r>
      <w:bookmarkEnd w:id="101"/>
      <w:r w:rsidRPr="00AF600E">
        <w:t>recogni</w:t>
      </w:r>
      <w:r w:rsidR="00505CD2">
        <w:t>z</w:t>
      </w:r>
      <w:r w:rsidRPr="00AF600E">
        <w:t>ed gendered online violence against women as a violation of the right of privacy under the European Convention o</w:t>
      </w:r>
      <w:r w:rsidR="00505CD2">
        <w:t>n</w:t>
      </w:r>
      <w:r w:rsidRPr="00AF600E">
        <w:t xml:space="preserve"> Human Rights.</w:t>
      </w:r>
      <w:r w:rsidRPr="00992F03">
        <w:rPr>
          <w:rStyle w:val="FootnoteReference"/>
          <w:rFonts w:cstheme="minorHAnsi"/>
        </w:rPr>
        <w:footnoteReference w:id="17"/>
      </w:r>
      <w:r w:rsidRPr="00AF600E">
        <w:t xml:space="preserve"> </w:t>
      </w:r>
    </w:p>
    <w:p w14:paraId="25DD0F77" w14:textId="15683865" w:rsidR="00AF600E" w:rsidRPr="00B83571" w:rsidRDefault="00AF600E" w:rsidP="00AC336E">
      <w:pPr>
        <w:pStyle w:val="SingleTxtG"/>
        <w:rPr>
          <w:iCs/>
        </w:rPr>
      </w:pPr>
      <w:r>
        <w:t>9.</w:t>
      </w:r>
      <w:r>
        <w:tab/>
      </w:r>
      <w:r w:rsidRPr="00AF600E">
        <w:t xml:space="preserve">Several </w:t>
      </w:r>
      <w:r w:rsidR="00505CD2">
        <w:t>S</w:t>
      </w:r>
      <w:r w:rsidRPr="00AF600E">
        <w:t xml:space="preserve">tates are </w:t>
      </w:r>
      <w:proofErr w:type="gramStart"/>
      <w:r w:rsidRPr="00AF600E">
        <w:t>taking action</w:t>
      </w:r>
      <w:proofErr w:type="gramEnd"/>
      <w:r w:rsidRPr="00AF600E">
        <w:t xml:space="preserve"> against these forms of gendered cyberviolence by introducing concrete legislation tackling these issues and introducing remedies for victims. </w:t>
      </w:r>
      <w:r w:rsidR="00505CD2">
        <w:t>T</w:t>
      </w:r>
      <w:r w:rsidRPr="00AF600E">
        <w:t xml:space="preserve">hese laws </w:t>
      </w:r>
      <w:r w:rsidR="00505CD2">
        <w:t>have o</w:t>
      </w:r>
      <w:r w:rsidR="00505CD2" w:rsidRPr="00AF600E">
        <w:t xml:space="preserve">ften </w:t>
      </w:r>
      <w:r w:rsidR="00505CD2">
        <w:t>been</w:t>
      </w:r>
      <w:r w:rsidR="00505CD2" w:rsidRPr="00AF600E">
        <w:t xml:space="preserve"> </w:t>
      </w:r>
      <w:r w:rsidRPr="00AF600E">
        <w:t xml:space="preserve">drawn in follow-up </w:t>
      </w:r>
      <w:r w:rsidR="00505CD2">
        <w:t>to</w:t>
      </w:r>
      <w:r w:rsidR="00505CD2" w:rsidRPr="00AF600E">
        <w:t xml:space="preserve"> </w:t>
      </w:r>
      <w:r w:rsidRPr="00AF600E">
        <w:t xml:space="preserve">concrete cases where women had fallen victim </w:t>
      </w:r>
      <w:r w:rsidR="00505CD2">
        <w:t>to</w:t>
      </w:r>
      <w:r w:rsidR="00505CD2" w:rsidRPr="00AF600E">
        <w:t xml:space="preserve"> </w:t>
      </w:r>
      <w:r w:rsidRPr="00AF600E">
        <w:t>particular</w:t>
      </w:r>
      <w:r w:rsidR="00505CD2">
        <w:t>ly</w:t>
      </w:r>
      <w:r w:rsidRPr="00AF600E">
        <w:t xml:space="preserve"> intense </w:t>
      </w:r>
      <w:r w:rsidR="00505CD2">
        <w:t xml:space="preserve">forms of </w:t>
      </w:r>
      <w:r w:rsidRPr="00AF600E">
        <w:t xml:space="preserve">cyberviolence and resulted from public </w:t>
      </w:r>
      <w:r w:rsidR="00505CD2">
        <w:t>out</w:t>
      </w:r>
      <w:r w:rsidRPr="00AF600E">
        <w:t>cry for action</w:t>
      </w:r>
      <w:r w:rsidR="00505CD2">
        <w:t xml:space="preserve">; </w:t>
      </w:r>
      <w:r w:rsidR="00505CD2">
        <w:rPr>
          <w:iCs/>
        </w:rPr>
        <w:t xml:space="preserve">for example, </w:t>
      </w:r>
      <w:r w:rsidRPr="00B83571">
        <w:rPr>
          <w:iCs/>
        </w:rPr>
        <w:t xml:space="preserve">in Mexico, the law against </w:t>
      </w:r>
      <w:r w:rsidR="00505CD2">
        <w:rPr>
          <w:iCs/>
        </w:rPr>
        <w:t xml:space="preserve">the </w:t>
      </w:r>
      <w:r w:rsidRPr="00B83571">
        <w:rPr>
          <w:iCs/>
        </w:rPr>
        <w:t xml:space="preserve">non-consensual dissemination of intimate images is often referred to as the </w:t>
      </w:r>
      <w:r w:rsidR="00505CD2" w:rsidRPr="00527541">
        <w:rPr>
          <w:iCs/>
        </w:rPr>
        <w:t>“</w:t>
      </w:r>
      <w:proofErr w:type="spellStart"/>
      <w:r w:rsidRPr="00B83571">
        <w:rPr>
          <w:iCs/>
        </w:rPr>
        <w:t>Ol</w:t>
      </w:r>
      <w:r w:rsidR="00527541" w:rsidRPr="00B83571">
        <w:rPr>
          <w:iCs/>
        </w:rPr>
        <w:t>i</w:t>
      </w:r>
      <w:r w:rsidRPr="00B83571">
        <w:rPr>
          <w:iCs/>
        </w:rPr>
        <w:t>mpia</w:t>
      </w:r>
      <w:proofErr w:type="spellEnd"/>
      <w:r w:rsidRPr="00B83571">
        <w:rPr>
          <w:iCs/>
        </w:rPr>
        <w:t xml:space="preserve"> law</w:t>
      </w:r>
      <w:r w:rsidR="00505CD2" w:rsidRPr="00B83571">
        <w:rPr>
          <w:iCs/>
        </w:rPr>
        <w:t>”</w:t>
      </w:r>
      <w:r w:rsidRPr="00B83571">
        <w:rPr>
          <w:iCs/>
        </w:rPr>
        <w:t xml:space="preserve">, after </w:t>
      </w:r>
      <w:proofErr w:type="spellStart"/>
      <w:r w:rsidRPr="00B83571">
        <w:rPr>
          <w:iCs/>
        </w:rPr>
        <w:t>Olimpia</w:t>
      </w:r>
      <w:proofErr w:type="spellEnd"/>
      <w:r w:rsidRPr="00B83571">
        <w:rPr>
          <w:iCs/>
        </w:rPr>
        <w:t xml:space="preserve"> Coral, who suffered abuse and harassment when an ex-boyfriend posted sexual images online</w:t>
      </w:r>
      <w:r w:rsidR="00505CD2">
        <w:rPr>
          <w:iCs/>
        </w:rPr>
        <w:t>,</w:t>
      </w:r>
      <w:r w:rsidRPr="00B83571">
        <w:rPr>
          <w:iCs/>
        </w:rPr>
        <w:t xml:space="preserve"> and successfully advocated for legislation criminali</w:t>
      </w:r>
      <w:r w:rsidR="00505CD2">
        <w:rPr>
          <w:iCs/>
        </w:rPr>
        <w:t>z</w:t>
      </w:r>
      <w:r w:rsidRPr="00B83571">
        <w:rPr>
          <w:iCs/>
        </w:rPr>
        <w:t xml:space="preserve">ing such behaviour. </w:t>
      </w:r>
    </w:p>
    <w:p w14:paraId="2CA70633" w14:textId="3487DB17" w:rsidR="00AF600E" w:rsidRDefault="00AF600E" w:rsidP="00AC336E">
      <w:pPr>
        <w:pStyle w:val="SingleTxtG"/>
      </w:pPr>
      <w:r>
        <w:rPr>
          <w:iCs/>
        </w:rPr>
        <w:t>10.</w:t>
      </w:r>
      <w:r>
        <w:rPr>
          <w:iCs/>
        </w:rPr>
        <w:tab/>
      </w:r>
      <w:r w:rsidR="00505CD2">
        <w:t>I</w:t>
      </w:r>
      <w:r w:rsidRPr="00AF600E">
        <w:t xml:space="preserve">n many </w:t>
      </w:r>
      <w:r w:rsidR="00505CD2">
        <w:t>S</w:t>
      </w:r>
      <w:r w:rsidRPr="00AF600E">
        <w:t>tates</w:t>
      </w:r>
      <w:r w:rsidR="00505CD2">
        <w:t>,</w:t>
      </w:r>
      <w:r w:rsidRPr="00AF600E">
        <w:t xml:space="preserve"> </w:t>
      </w:r>
      <w:r w:rsidR="00505CD2">
        <w:t>h</w:t>
      </w:r>
      <w:r w:rsidR="00505CD2" w:rsidRPr="00AF600E">
        <w:t xml:space="preserve">owever, </w:t>
      </w:r>
      <w:r w:rsidRPr="00AF600E">
        <w:t>such offen</w:t>
      </w:r>
      <w:r w:rsidR="00505CD2">
        <w:t>c</w:t>
      </w:r>
      <w:r w:rsidRPr="00AF600E">
        <w:t>es are not yet recogni</w:t>
      </w:r>
      <w:r w:rsidR="00505CD2">
        <w:t>z</w:t>
      </w:r>
      <w:r w:rsidRPr="00AF600E">
        <w:t xml:space="preserve">ed </w:t>
      </w:r>
      <w:r w:rsidR="00505CD2">
        <w:t>or</w:t>
      </w:r>
      <w:r w:rsidR="00505CD2" w:rsidRPr="00AF600E">
        <w:t xml:space="preserve"> </w:t>
      </w:r>
      <w:r w:rsidRPr="00AF600E">
        <w:t>criminali</w:t>
      </w:r>
      <w:r w:rsidR="00505CD2">
        <w:t>z</w:t>
      </w:r>
      <w:r w:rsidRPr="00AF600E">
        <w:t xml:space="preserve">ed, victims are not taken </w:t>
      </w:r>
      <w:r w:rsidRPr="00527541">
        <w:t>serious</w:t>
      </w:r>
      <w:r w:rsidR="00527541">
        <w:t>ly</w:t>
      </w:r>
      <w:r w:rsidRPr="00AF600E">
        <w:t xml:space="preserve"> or are even </w:t>
      </w:r>
      <w:r w:rsidR="00505CD2">
        <w:t>subjected again to</w:t>
      </w:r>
      <w:r w:rsidR="00505CD2" w:rsidRPr="00AF600E">
        <w:t xml:space="preserve"> </w:t>
      </w:r>
      <w:r w:rsidRPr="00AF600E">
        <w:t>victimi</w:t>
      </w:r>
      <w:r w:rsidR="00505CD2">
        <w:t xml:space="preserve">zation </w:t>
      </w:r>
      <w:r w:rsidRPr="00AF600E">
        <w:t xml:space="preserve">when reporting violations of their physical, </w:t>
      </w:r>
      <w:proofErr w:type="gramStart"/>
      <w:r w:rsidRPr="00AF600E">
        <w:t>sexual</w:t>
      </w:r>
      <w:proofErr w:type="gramEnd"/>
      <w:r w:rsidRPr="00AF600E">
        <w:t xml:space="preserve"> or psychological integrity and privacy. Perpetrators are often not </w:t>
      </w:r>
      <w:proofErr w:type="gramStart"/>
      <w:r w:rsidRPr="00AF600E">
        <w:t>prosecuted</w:t>
      </w:r>
      <w:proofErr w:type="gramEnd"/>
      <w:r w:rsidRPr="00AF600E">
        <w:t xml:space="preserve"> or their behaviour addressed. Moreover, victims are not provided with accessible legal remedies or psychological or other care to address </w:t>
      </w:r>
      <w:r w:rsidR="00505CD2">
        <w:t>such</w:t>
      </w:r>
      <w:r w:rsidR="00505CD2" w:rsidRPr="00AF600E">
        <w:t xml:space="preserve"> </w:t>
      </w:r>
      <w:r w:rsidRPr="00AF600E">
        <w:t xml:space="preserve">issues. </w:t>
      </w:r>
    </w:p>
    <w:p w14:paraId="1EA58E53" w14:textId="2A5165C7" w:rsidR="00AF600E" w:rsidRDefault="00AF600E" w:rsidP="00AC336E">
      <w:pPr>
        <w:pStyle w:val="SingleTxtG"/>
      </w:pPr>
      <w:r>
        <w:t>11.</w:t>
      </w:r>
      <w:r>
        <w:rPr>
          <w:iCs/>
        </w:rPr>
        <w:tab/>
      </w:r>
      <w:proofErr w:type="gramStart"/>
      <w:r w:rsidRPr="00AF600E">
        <w:t>In order to</w:t>
      </w:r>
      <w:proofErr w:type="gramEnd"/>
      <w:r w:rsidRPr="00AF600E">
        <w:t xml:space="preserve"> tackle cyberviolence, cooperation with the digital industry is indispensable. Several of the major tech companies have </w:t>
      </w:r>
      <w:proofErr w:type="gramStart"/>
      <w:r w:rsidRPr="00AF600E">
        <w:t>taken action</w:t>
      </w:r>
      <w:proofErr w:type="gramEnd"/>
      <w:r w:rsidRPr="00AF600E">
        <w:t xml:space="preserve"> </w:t>
      </w:r>
      <w:r w:rsidRPr="00504209">
        <w:t>on</w:t>
      </w:r>
      <w:r w:rsidRPr="00AF600E">
        <w:t xml:space="preserve"> (certain forms) of cyberviolence</w:t>
      </w:r>
      <w:r w:rsidR="00505CD2">
        <w:t>,</w:t>
      </w:r>
      <w:r w:rsidRPr="00AF600E">
        <w:t xml:space="preserve"> </w:t>
      </w:r>
      <w:r w:rsidR="00505CD2">
        <w:t>while</w:t>
      </w:r>
      <w:r w:rsidR="00505CD2" w:rsidRPr="00AF600E">
        <w:t xml:space="preserve"> </w:t>
      </w:r>
      <w:r w:rsidRPr="00AF600E">
        <w:t xml:space="preserve">best practices exist in cooperating with </w:t>
      </w:r>
      <w:r w:rsidR="00505CD2">
        <w:t>non-governmental organizations</w:t>
      </w:r>
      <w:r w:rsidR="00505CD2" w:rsidRPr="00AF600E">
        <w:t xml:space="preserve"> </w:t>
      </w:r>
      <w:r w:rsidRPr="00AF600E">
        <w:t xml:space="preserve">and/or </w:t>
      </w:r>
      <w:r w:rsidR="00505CD2">
        <w:t>S</w:t>
      </w:r>
      <w:r w:rsidRPr="00AF600E">
        <w:t xml:space="preserve">tate authorities to tackle gendered cyberviolence. </w:t>
      </w:r>
      <w:r w:rsidR="00505CD2">
        <w:t>Nonetheless</w:t>
      </w:r>
      <w:r w:rsidRPr="00AF600E">
        <w:t xml:space="preserve">, many actors either do not cooperate at all, remain passive or act </w:t>
      </w:r>
      <w:r w:rsidR="00505CD2" w:rsidRPr="00AF600E">
        <w:t xml:space="preserve">only </w:t>
      </w:r>
      <w:r w:rsidRPr="00AF600E">
        <w:t>upon explicit reports of victims</w:t>
      </w:r>
      <w:r w:rsidR="00505CD2">
        <w:t>, in this way</w:t>
      </w:r>
      <w:r w:rsidRPr="00AF600E">
        <w:t xml:space="preserve"> requesting victims to continu</w:t>
      </w:r>
      <w:r w:rsidR="00505CD2">
        <w:t xml:space="preserve">e to </w:t>
      </w:r>
      <w:r w:rsidRPr="00AF600E">
        <w:t xml:space="preserve">monitor abuses against </w:t>
      </w:r>
      <w:r w:rsidR="00505CD2">
        <w:t>them</w:t>
      </w:r>
      <w:r w:rsidRPr="00AF600E">
        <w:t xml:space="preserve">. Often victims </w:t>
      </w:r>
      <w:r w:rsidR="00505CD2">
        <w:t>who</w:t>
      </w:r>
      <w:r w:rsidR="00505CD2" w:rsidRPr="00AF600E">
        <w:t xml:space="preserve"> </w:t>
      </w:r>
      <w:r w:rsidRPr="00AF600E">
        <w:t xml:space="preserve">report abuses are met with technical </w:t>
      </w:r>
      <w:r w:rsidR="00505CD2">
        <w:t>or</w:t>
      </w:r>
      <w:r w:rsidR="00505CD2" w:rsidRPr="00AF600E">
        <w:t xml:space="preserve"> </w:t>
      </w:r>
      <w:r w:rsidRPr="00AF600E">
        <w:t xml:space="preserve">administrative hurdles or, as a result, </w:t>
      </w:r>
      <w:r w:rsidR="00505CD2">
        <w:t>are</w:t>
      </w:r>
      <w:r w:rsidR="00505CD2" w:rsidRPr="00AF600E">
        <w:t xml:space="preserve"> </w:t>
      </w:r>
      <w:r w:rsidRPr="00AF600E">
        <w:t>harassed and exposed</w:t>
      </w:r>
      <w:r w:rsidR="00505CD2">
        <w:t>,</w:t>
      </w:r>
      <w:r w:rsidRPr="00AF600E">
        <w:t xml:space="preserve"> </w:t>
      </w:r>
      <w:r w:rsidR="00505CD2">
        <w:t xml:space="preserve">which </w:t>
      </w:r>
      <w:r w:rsidRPr="00AF600E">
        <w:t>result</w:t>
      </w:r>
      <w:r w:rsidR="00505CD2">
        <w:t>s</w:t>
      </w:r>
      <w:r w:rsidRPr="00AF600E">
        <w:t xml:space="preserve"> in even more abuse. Further</w:t>
      </w:r>
      <w:r w:rsidR="00505CD2">
        <w:t>more</w:t>
      </w:r>
      <w:r w:rsidRPr="00AF600E">
        <w:t xml:space="preserve">, technology is </w:t>
      </w:r>
      <w:r w:rsidR="00FA7F1D">
        <w:t xml:space="preserve">being increasingly </w:t>
      </w:r>
      <w:r w:rsidRPr="00AF600E">
        <w:t xml:space="preserve">developed and disseminated that enables gendered cyberviolence </w:t>
      </w:r>
      <w:r w:rsidR="00FA7F1D">
        <w:t>owing</w:t>
      </w:r>
      <w:r w:rsidR="00FA7F1D" w:rsidRPr="00AF600E">
        <w:t xml:space="preserve"> </w:t>
      </w:r>
      <w:r w:rsidRPr="00AF600E">
        <w:t xml:space="preserve">to the lack of standards in development, </w:t>
      </w:r>
      <w:proofErr w:type="gramStart"/>
      <w:r w:rsidRPr="00AF600E">
        <w:t>follow-up</w:t>
      </w:r>
      <w:proofErr w:type="gramEnd"/>
      <w:r w:rsidRPr="00AF600E">
        <w:t xml:space="preserve"> and standardi</w:t>
      </w:r>
      <w:r w:rsidR="00505CD2">
        <w:t>z</w:t>
      </w:r>
      <w:r w:rsidRPr="00AF600E">
        <w:t>ation.</w:t>
      </w:r>
    </w:p>
    <w:p w14:paraId="1898335D" w14:textId="54EDEA4C" w:rsidR="00AF600E" w:rsidRDefault="00AF600E" w:rsidP="002748CF">
      <w:pPr>
        <w:pStyle w:val="SingleTxtG"/>
      </w:pPr>
      <w:r>
        <w:t>12.</w:t>
      </w:r>
      <w:r>
        <w:rPr>
          <w:iCs/>
        </w:rPr>
        <w:tab/>
      </w:r>
      <w:r w:rsidRPr="00D17A58">
        <w:t xml:space="preserve">In conclusion, gendered cyberviolence is a topical and crucial theme to be addressed from a human rights perspective </w:t>
      </w:r>
      <w:r w:rsidR="00FA7F1D">
        <w:t>by the United Nations</w:t>
      </w:r>
      <w:r w:rsidRPr="00D17A58">
        <w:t xml:space="preserve">, </w:t>
      </w:r>
      <w:proofErr w:type="gramStart"/>
      <w:r w:rsidRPr="00D17A58">
        <w:t>in particular to</w:t>
      </w:r>
      <w:proofErr w:type="gramEnd"/>
      <w:r w:rsidRPr="00D17A58">
        <w:t xml:space="preserve"> consider </w:t>
      </w:r>
      <w:r w:rsidR="00FA7F1D">
        <w:t>the</w:t>
      </w:r>
      <w:r w:rsidRPr="00D17A58">
        <w:t xml:space="preserve"> extent </w:t>
      </w:r>
      <w:r w:rsidR="00FA7F1D">
        <w:t xml:space="preserve">to which </w:t>
      </w:r>
      <w:r w:rsidRPr="00D17A58">
        <w:t xml:space="preserve">current standards are sufficient, to </w:t>
      </w:r>
      <w:r w:rsidR="00FA7F1D">
        <w:t>make</w:t>
      </w:r>
      <w:r w:rsidR="00FA7F1D" w:rsidRPr="00D17A58">
        <w:t xml:space="preserve"> </w:t>
      </w:r>
      <w:r w:rsidRPr="00D17A58">
        <w:t xml:space="preserve">recommendations for all stakeholders to </w:t>
      </w:r>
      <w:r w:rsidRPr="00D17A58">
        <w:lastRenderedPageBreak/>
        <w:t>tackle gendered cyberviolence and to discern good practices – both public and private – to address this serious threat to the right to privacy in the digital area.</w:t>
      </w:r>
    </w:p>
    <w:p w14:paraId="6A4D8CB2" w14:textId="49417522" w:rsidR="00AF600E" w:rsidRDefault="00AF600E" w:rsidP="000A103A">
      <w:pPr>
        <w:pStyle w:val="H1G"/>
        <w:numPr>
          <w:ilvl w:val="0"/>
          <w:numId w:val="23"/>
        </w:numPr>
        <w:jc w:val="both"/>
        <w:rPr>
          <w:rFonts w:cstheme="minorHAnsi"/>
          <w:bCs/>
        </w:rPr>
      </w:pPr>
      <w:r w:rsidRPr="00D17A58">
        <w:rPr>
          <w:rFonts w:cstheme="minorHAnsi"/>
        </w:rPr>
        <w:t>Objective and general outlines of the study</w:t>
      </w:r>
    </w:p>
    <w:p w14:paraId="44D15005" w14:textId="46424E0F" w:rsidR="007B4546" w:rsidRDefault="00AF600E" w:rsidP="002748CF">
      <w:pPr>
        <w:pStyle w:val="SingleTxtG"/>
      </w:pPr>
      <w:r>
        <w:t>13.</w:t>
      </w:r>
      <w:r>
        <w:tab/>
      </w:r>
      <w:r w:rsidRPr="00992F03">
        <w:t xml:space="preserve">The </w:t>
      </w:r>
      <w:r w:rsidR="00FA7F1D">
        <w:t>aim of the study will be</w:t>
      </w:r>
      <w:r>
        <w:t>:</w:t>
      </w:r>
    </w:p>
    <w:p w14:paraId="5EAA3E79" w14:textId="7E1FEDD8" w:rsidR="00AF600E" w:rsidRDefault="00E34795" w:rsidP="002748CF">
      <w:pPr>
        <w:pStyle w:val="SingleTxtG"/>
        <w:ind w:firstLine="567"/>
      </w:pPr>
      <w:r>
        <w:t>(</w:t>
      </w:r>
      <w:r w:rsidR="007B4546">
        <w:t>a)</w:t>
      </w:r>
      <w:r w:rsidR="007B4546">
        <w:tab/>
      </w:r>
      <w:r w:rsidR="00FA7F1D">
        <w:t>To c</w:t>
      </w:r>
      <w:r w:rsidR="00AF600E" w:rsidRPr="00AF600E">
        <w:t>oncreti</w:t>
      </w:r>
      <w:r w:rsidR="00FA7F1D">
        <w:t>z</w:t>
      </w:r>
      <w:r w:rsidR="00AF600E" w:rsidRPr="00AF600E">
        <w:t xml:space="preserve">e the concept of gendered cyberviolence within the framework of the international human rights legal framework, including </w:t>
      </w:r>
      <w:r w:rsidR="00FA7F1D">
        <w:t xml:space="preserve">by </w:t>
      </w:r>
      <w:r w:rsidR="00AF600E" w:rsidRPr="00AF600E">
        <w:t xml:space="preserve">developing a better understanding of the gendered aspect of </w:t>
      </w:r>
      <w:proofErr w:type="gramStart"/>
      <w:r w:rsidR="00AF600E" w:rsidRPr="00AF600E">
        <w:t>cyberviolence</w:t>
      </w:r>
      <w:r w:rsidR="001C1C9B">
        <w:t>;</w:t>
      </w:r>
      <w:proofErr w:type="gramEnd"/>
      <w:r w:rsidR="00AF600E" w:rsidRPr="00AF600E">
        <w:t xml:space="preserve"> </w:t>
      </w:r>
    </w:p>
    <w:p w14:paraId="442B840B" w14:textId="63B0E70C" w:rsidR="00AF600E" w:rsidRDefault="00E34795" w:rsidP="002748CF">
      <w:pPr>
        <w:pStyle w:val="SingleTxtG"/>
        <w:ind w:firstLine="567"/>
      </w:pPr>
      <w:r>
        <w:t>(</w:t>
      </w:r>
      <w:r w:rsidR="007B4546">
        <w:t>b)</w:t>
      </w:r>
      <w:r w:rsidR="007B4546">
        <w:tab/>
      </w:r>
      <w:r w:rsidR="00FA7F1D">
        <w:t xml:space="preserve">To examine </w:t>
      </w:r>
      <w:r w:rsidR="00AF600E" w:rsidRPr="00AF600E">
        <w:t xml:space="preserve">the current human rights framework applicable to gendered cyberviolence, taking into account a consent-based approach and protection against discrimination, including the rights of the child and </w:t>
      </w:r>
      <w:r w:rsidR="00FA7F1D">
        <w:t xml:space="preserve">the </w:t>
      </w:r>
      <w:r w:rsidR="00AF600E" w:rsidRPr="00AF600E">
        <w:t xml:space="preserve">rights of </w:t>
      </w:r>
      <w:r w:rsidR="009F4C74">
        <w:t>I</w:t>
      </w:r>
      <w:r w:rsidR="00AF600E" w:rsidRPr="00AF600E">
        <w:t xml:space="preserve">ndigenous </w:t>
      </w:r>
      <w:proofErr w:type="gramStart"/>
      <w:r w:rsidR="00FA7F1D">
        <w:t>P</w:t>
      </w:r>
      <w:r w:rsidR="00AF600E" w:rsidRPr="00AF600E">
        <w:t>eople</w:t>
      </w:r>
      <w:r w:rsidR="00FA7F1D">
        <w:t>s</w:t>
      </w:r>
      <w:r w:rsidR="001C1C9B">
        <w:t>;</w:t>
      </w:r>
      <w:proofErr w:type="gramEnd"/>
    </w:p>
    <w:p w14:paraId="54757CE7" w14:textId="6597B5C3" w:rsidR="00AF600E" w:rsidRDefault="00E34795" w:rsidP="002748CF">
      <w:pPr>
        <w:pStyle w:val="SingleTxtG"/>
        <w:ind w:firstLine="567"/>
      </w:pPr>
      <w:r>
        <w:t>(</w:t>
      </w:r>
      <w:r w:rsidR="007B4546">
        <w:t>c)</w:t>
      </w:r>
      <w:r w:rsidR="007B4546">
        <w:tab/>
      </w:r>
      <w:r w:rsidR="00FA7F1D">
        <w:t>To p</w:t>
      </w:r>
      <w:r w:rsidR="00AF600E" w:rsidRPr="00AF600E">
        <w:t>rovide an overview of current initiatives by U</w:t>
      </w:r>
      <w:r w:rsidR="00FA7F1D">
        <w:t xml:space="preserve">nited </w:t>
      </w:r>
      <w:r w:rsidR="00AF600E" w:rsidRPr="00AF600E">
        <w:t>N</w:t>
      </w:r>
      <w:r w:rsidR="00FA7F1D">
        <w:t>ations</w:t>
      </w:r>
      <w:r w:rsidR="00AF600E" w:rsidRPr="00AF600E">
        <w:t xml:space="preserve"> bodies, </w:t>
      </w:r>
      <w:r w:rsidR="00FA7F1D">
        <w:t>S</w:t>
      </w:r>
      <w:r w:rsidR="00AF600E" w:rsidRPr="00AF600E">
        <w:t>tates, regional organi</w:t>
      </w:r>
      <w:r w:rsidR="00FA7F1D">
        <w:t>z</w:t>
      </w:r>
      <w:r w:rsidR="00AF600E" w:rsidRPr="00AF600E">
        <w:t xml:space="preserve">ations, civil society and the private sector </w:t>
      </w:r>
      <w:r w:rsidR="00FA7F1D">
        <w:t xml:space="preserve">to </w:t>
      </w:r>
      <w:r w:rsidR="00AF600E" w:rsidRPr="00AF600E">
        <w:t>tackl</w:t>
      </w:r>
      <w:r w:rsidR="00FA7F1D">
        <w:t>e</w:t>
      </w:r>
      <w:r w:rsidR="00AF600E" w:rsidRPr="00AF600E">
        <w:t xml:space="preserve"> </w:t>
      </w:r>
      <w:proofErr w:type="gramStart"/>
      <w:r w:rsidR="00AF600E" w:rsidRPr="00AF600E">
        <w:t>cyberviolence</w:t>
      </w:r>
      <w:r w:rsidR="001C1C9B">
        <w:t>;</w:t>
      </w:r>
      <w:proofErr w:type="gramEnd"/>
    </w:p>
    <w:p w14:paraId="3A457AC4" w14:textId="0891839C" w:rsidR="00AF600E" w:rsidRDefault="00E34795" w:rsidP="002748CF">
      <w:pPr>
        <w:pStyle w:val="SingleTxtG"/>
        <w:ind w:firstLine="567"/>
      </w:pPr>
      <w:r>
        <w:t>(</w:t>
      </w:r>
      <w:r w:rsidR="007B4546">
        <w:t>d)</w:t>
      </w:r>
      <w:r w:rsidR="007B4546">
        <w:tab/>
      </w:r>
      <w:r w:rsidR="00FA7F1D">
        <w:t xml:space="preserve">To identify </w:t>
      </w:r>
      <w:r w:rsidR="00AF600E" w:rsidRPr="00AF600E">
        <w:t xml:space="preserve">gaps in protection against gendered cyberviolence, and </w:t>
      </w:r>
      <w:r w:rsidR="00FA7F1D">
        <w:t xml:space="preserve">to </w:t>
      </w:r>
      <w:r w:rsidR="00AF600E" w:rsidRPr="00AF600E">
        <w:t xml:space="preserve">outline the current challenges and threats for the international community, regional actors and </w:t>
      </w:r>
      <w:r w:rsidR="00FA7F1D">
        <w:t>S</w:t>
      </w:r>
      <w:r w:rsidR="00AF600E" w:rsidRPr="00AF600E">
        <w:t xml:space="preserve">tates, as well as </w:t>
      </w:r>
      <w:r w:rsidR="00FA7F1D">
        <w:t xml:space="preserve">for </w:t>
      </w:r>
      <w:r w:rsidR="00AF600E" w:rsidRPr="00AF600E">
        <w:t xml:space="preserve">industry and other </w:t>
      </w:r>
      <w:proofErr w:type="gramStart"/>
      <w:r w:rsidR="00AF600E" w:rsidRPr="00AF600E">
        <w:t>stakeholders</w:t>
      </w:r>
      <w:r w:rsidR="001C1C9B">
        <w:t>;</w:t>
      </w:r>
      <w:proofErr w:type="gramEnd"/>
    </w:p>
    <w:p w14:paraId="16838AAC" w14:textId="49FF1E1F" w:rsidR="00AF600E" w:rsidRDefault="00E34795" w:rsidP="002748CF">
      <w:pPr>
        <w:pStyle w:val="SingleTxtG"/>
        <w:ind w:firstLine="567"/>
      </w:pPr>
      <w:r>
        <w:t>(</w:t>
      </w:r>
      <w:r w:rsidR="007B4546">
        <w:t>e)</w:t>
      </w:r>
      <w:r w:rsidR="007B4546">
        <w:tab/>
      </w:r>
      <w:r w:rsidR="00FA7F1D">
        <w:t>To h</w:t>
      </w:r>
      <w:r w:rsidR="00AF600E" w:rsidRPr="00AF600E">
        <w:t>ighlight good practices around the globe in tackling cyberviolence</w:t>
      </w:r>
      <w:r w:rsidR="00FA7F1D">
        <w:t xml:space="preserve"> with regard</w:t>
      </w:r>
      <w:r w:rsidR="00AF600E" w:rsidRPr="00AF600E">
        <w:t xml:space="preserve"> to legal standards, remedies, treatment and care, technological solutions, </w:t>
      </w:r>
      <w:r w:rsidR="00FA7F1D">
        <w:t>and</w:t>
      </w:r>
      <w:r w:rsidR="00AF600E" w:rsidRPr="00AF600E">
        <w:t xml:space="preserve"> public and private </w:t>
      </w:r>
      <w:proofErr w:type="gramStart"/>
      <w:r w:rsidR="00AF600E" w:rsidRPr="00AF600E">
        <w:t>initiatives</w:t>
      </w:r>
      <w:r w:rsidR="001C1C9B">
        <w:t>;</w:t>
      </w:r>
      <w:proofErr w:type="gramEnd"/>
      <w:r w:rsidR="000E36CC">
        <w:t xml:space="preserve"> </w:t>
      </w:r>
    </w:p>
    <w:p w14:paraId="64BD7FEA" w14:textId="608627EA" w:rsidR="00AF600E" w:rsidRPr="00AF600E" w:rsidRDefault="00E34795" w:rsidP="002748CF">
      <w:pPr>
        <w:pStyle w:val="SingleTxtG"/>
        <w:ind w:firstLine="567"/>
      </w:pPr>
      <w:r>
        <w:t>(</w:t>
      </w:r>
      <w:r w:rsidR="007B4546">
        <w:t>f)</w:t>
      </w:r>
      <w:r w:rsidR="007B4546">
        <w:tab/>
      </w:r>
      <w:r w:rsidR="00FA7F1D">
        <w:t xml:space="preserve">To make </w:t>
      </w:r>
      <w:r w:rsidR="00AF600E" w:rsidRPr="00AF600E">
        <w:t xml:space="preserve">recommendations </w:t>
      </w:r>
      <w:r w:rsidR="00FA7F1D">
        <w:t>for</w:t>
      </w:r>
      <w:r w:rsidR="00AF600E" w:rsidRPr="00AF600E">
        <w:t xml:space="preserve"> the Human Rights Council</w:t>
      </w:r>
      <w:r w:rsidR="001C1C9B">
        <w:t>.</w:t>
      </w:r>
    </w:p>
    <w:p w14:paraId="53659D95" w14:textId="57931734" w:rsidR="00AF600E" w:rsidRDefault="00AF600E" w:rsidP="000A103A">
      <w:pPr>
        <w:pStyle w:val="H1G"/>
        <w:numPr>
          <w:ilvl w:val="0"/>
          <w:numId w:val="23"/>
        </w:numPr>
        <w:jc w:val="both"/>
        <w:rPr>
          <w:rFonts w:cstheme="minorHAnsi"/>
          <w:bCs/>
        </w:rPr>
      </w:pPr>
      <w:r>
        <w:rPr>
          <w:rFonts w:cstheme="minorHAnsi"/>
        </w:rPr>
        <w:tab/>
        <w:t>Methodology</w:t>
      </w:r>
    </w:p>
    <w:p w14:paraId="7548A668" w14:textId="77777777" w:rsidR="007B4546" w:rsidRDefault="00AF600E" w:rsidP="0051312D">
      <w:pPr>
        <w:pStyle w:val="SingleTxtG"/>
      </w:pPr>
      <w:r>
        <w:t>14.</w:t>
      </w:r>
      <w:r>
        <w:tab/>
      </w:r>
      <w:r w:rsidRPr="00AF600E">
        <w:t xml:space="preserve">The methodology for the research will be based on evidence-based academic research standards and an inclusive working method to ensure the participation of several actors. Concretely, the report will be drafted </w:t>
      </w:r>
      <w:proofErr w:type="gramStart"/>
      <w:r w:rsidRPr="00AF600E">
        <w:t>on the basis of</w:t>
      </w:r>
      <w:proofErr w:type="gramEnd"/>
      <w:r w:rsidRPr="00AF600E">
        <w:t>:</w:t>
      </w:r>
    </w:p>
    <w:p w14:paraId="1E334C3B" w14:textId="4752B9C7" w:rsidR="00AF600E" w:rsidRDefault="00AF600E" w:rsidP="00B83571">
      <w:pPr>
        <w:pStyle w:val="SingleTxtG"/>
        <w:numPr>
          <w:ilvl w:val="3"/>
          <w:numId w:val="40"/>
        </w:numPr>
        <w:ind w:left="1701" w:firstLine="0"/>
      </w:pPr>
      <w:r w:rsidRPr="00AF600E">
        <w:t xml:space="preserve">A literature study on the human </w:t>
      </w:r>
      <w:proofErr w:type="gramStart"/>
      <w:r w:rsidRPr="00AF600E">
        <w:t>rights</w:t>
      </w:r>
      <w:proofErr w:type="gramEnd"/>
      <w:r w:rsidRPr="00AF600E">
        <w:t xml:space="preserve"> legal framework, international, regional and national documents, and academic literature on cyberviolence</w:t>
      </w:r>
    </w:p>
    <w:p w14:paraId="310025B6" w14:textId="46AD216D" w:rsidR="00AF600E" w:rsidRDefault="000D497F" w:rsidP="00B83571">
      <w:pPr>
        <w:pStyle w:val="SingleTxtG"/>
        <w:numPr>
          <w:ilvl w:val="3"/>
          <w:numId w:val="40"/>
        </w:numPr>
        <w:ind w:left="1701" w:firstLine="0"/>
      </w:pPr>
      <w:r>
        <w:t xml:space="preserve">An invitation to </w:t>
      </w:r>
      <w:r w:rsidR="00AF600E" w:rsidRPr="00AF600E">
        <w:t>U</w:t>
      </w:r>
      <w:r>
        <w:t xml:space="preserve">nited </w:t>
      </w:r>
      <w:r w:rsidR="00AF600E" w:rsidRPr="00AF600E">
        <w:t>N</w:t>
      </w:r>
      <w:r>
        <w:t>ations</w:t>
      </w:r>
      <w:r w:rsidR="00AF600E" w:rsidRPr="00AF600E">
        <w:t xml:space="preserve"> </w:t>
      </w:r>
      <w:r>
        <w:t>entities and mechanisms</w:t>
      </w:r>
      <w:r w:rsidRPr="00AF600E">
        <w:t xml:space="preserve"> </w:t>
      </w:r>
      <w:r w:rsidR="00AF600E" w:rsidRPr="00AF600E">
        <w:t>(</w:t>
      </w:r>
      <w:r>
        <w:t xml:space="preserve">such as the </w:t>
      </w:r>
      <w:r w:rsidR="00AF600E" w:rsidRPr="00AF600E">
        <w:t>special procedures</w:t>
      </w:r>
      <w:r>
        <w:t xml:space="preserve"> of the Human Rights Council and</w:t>
      </w:r>
      <w:r w:rsidR="00AF600E" w:rsidRPr="00AF600E">
        <w:t xml:space="preserve"> OHCHR) and other stakeholders relevant to the topic of gendered cyberviolence during the sessions of the Advisory Committee to gather other points of view and mainstream the report with other efforts to tackle gendered violence and discrimination</w:t>
      </w:r>
    </w:p>
    <w:p w14:paraId="6DB38C62" w14:textId="1C425F01" w:rsidR="00AF600E" w:rsidRDefault="000D497F" w:rsidP="00B83571">
      <w:pPr>
        <w:pStyle w:val="SingleTxtG"/>
        <w:numPr>
          <w:ilvl w:val="3"/>
          <w:numId w:val="40"/>
        </w:numPr>
        <w:ind w:left="1701" w:firstLine="0"/>
      </w:pPr>
      <w:r w:rsidRPr="00754868">
        <w:t>A</w:t>
      </w:r>
      <w:r w:rsidR="00AF600E" w:rsidRPr="00754868">
        <w:t xml:space="preserve"> questionnaire</w:t>
      </w:r>
      <w:r w:rsidR="00AF600E" w:rsidRPr="00AF600E">
        <w:t xml:space="preserve"> on the approach </w:t>
      </w:r>
      <w:r>
        <w:t>to</w:t>
      </w:r>
      <w:r w:rsidRPr="00AF600E">
        <w:t xml:space="preserve"> </w:t>
      </w:r>
      <w:r w:rsidR="00AF600E" w:rsidRPr="00AF600E">
        <w:t xml:space="preserve">cyberviolence, to better understand the national and regional perspective, and </w:t>
      </w:r>
      <w:r>
        <w:t xml:space="preserve">the identification of </w:t>
      </w:r>
      <w:r w:rsidR="00AF600E" w:rsidRPr="00AF600E">
        <w:t>good practices</w:t>
      </w:r>
      <w:r>
        <w:t>;</w:t>
      </w:r>
      <w:r w:rsidR="00AF600E" w:rsidRPr="00AF600E">
        <w:t xml:space="preserve"> </w:t>
      </w:r>
      <w:r>
        <w:t>t</w:t>
      </w:r>
      <w:r w:rsidR="00AF600E" w:rsidRPr="00AF600E">
        <w:t xml:space="preserve">he questionnaire will be sent to </w:t>
      </w:r>
      <w:r>
        <w:t>S</w:t>
      </w:r>
      <w:r w:rsidR="00AF600E" w:rsidRPr="00AF600E">
        <w:t xml:space="preserve">tates, </w:t>
      </w:r>
      <w:r>
        <w:t xml:space="preserve">non-governmental organizations that are </w:t>
      </w:r>
      <w:r w:rsidR="00AF600E" w:rsidRPr="00AF600E">
        <w:t xml:space="preserve">accredited </w:t>
      </w:r>
      <w:r>
        <w:t xml:space="preserve">with the Economic and Social Council </w:t>
      </w:r>
      <w:r w:rsidR="00AF600E" w:rsidRPr="00AF600E">
        <w:t>and relevant to the specific topic of gendered violence</w:t>
      </w:r>
      <w:r>
        <w:t>,</w:t>
      </w:r>
      <w:r w:rsidR="00AF600E" w:rsidRPr="00AF600E">
        <w:t xml:space="preserve"> </w:t>
      </w:r>
      <w:r>
        <w:t xml:space="preserve">but also </w:t>
      </w:r>
      <w:r w:rsidR="00AF600E" w:rsidRPr="00AF600E">
        <w:t xml:space="preserve">non-accredited </w:t>
      </w:r>
      <w:r>
        <w:t>non-governmental organizations</w:t>
      </w:r>
      <w:r w:rsidR="00AF600E" w:rsidRPr="00AF600E">
        <w:t xml:space="preserve">, regional bodies, </w:t>
      </w:r>
      <w:proofErr w:type="gramStart"/>
      <w:r w:rsidR="00AF600E" w:rsidRPr="00AF600E">
        <w:t>industry</w:t>
      </w:r>
      <w:proofErr w:type="gramEnd"/>
      <w:r w:rsidR="00AF600E" w:rsidRPr="00AF600E">
        <w:t xml:space="preserve"> and other </w:t>
      </w:r>
      <w:r w:rsidR="00AF600E" w:rsidRPr="00527541">
        <w:t>relevant</w:t>
      </w:r>
      <w:r w:rsidR="00AF600E" w:rsidRPr="00AF600E">
        <w:t xml:space="preserve"> stakeholders</w:t>
      </w:r>
    </w:p>
    <w:p w14:paraId="1156291F" w14:textId="706058CE" w:rsidR="00AF600E" w:rsidRDefault="000D497F" w:rsidP="00B83571">
      <w:pPr>
        <w:pStyle w:val="SingleTxtG"/>
        <w:numPr>
          <w:ilvl w:val="3"/>
          <w:numId w:val="40"/>
        </w:numPr>
        <w:ind w:left="1701" w:firstLine="0"/>
      </w:pPr>
      <w:r>
        <w:t>The h</w:t>
      </w:r>
      <w:r w:rsidR="00AF600E" w:rsidRPr="00AF600E">
        <w:t>old</w:t>
      </w:r>
      <w:r>
        <w:t>ing of</w:t>
      </w:r>
      <w:r w:rsidR="00AF600E" w:rsidRPr="00AF600E">
        <w:t xml:space="preserve"> regional online meetings with stakeholders to gain </w:t>
      </w:r>
      <w:r w:rsidRPr="00AF600E">
        <w:t xml:space="preserve">further </w:t>
      </w:r>
      <w:r w:rsidR="00AF600E" w:rsidRPr="00AF600E">
        <w:t xml:space="preserve">input on ways to address cyberviolence and </w:t>
      </w:r>
      <w:r>
        <w:t xml:space="preserve">to </w:t>
      </w:r>
      <w:r w:rsidR="00AF600E" w:rsidRPr="00AF600E">
        <w:t>improve redress for victims</w:t>
      </w:r>
    </w:p>
    <w:p w14:paraId="605092F2" w14:textId="3EF86B1B" w:rsidR="007B4546" w:rsidRDefault="007B4546" w:rsidP="0051312D">
      <w:pPr>
        <w:pStyle w:val="SingleTxtG"/>
      </w:pPr>
      <w:r>
        <w:t>15.</w:t>
      </w:r>
      <w:r>
        <w:tab/>
        <w:t>The report will draw upon the previous report of the A</w:t>
      </w:r>
      <w:r w:rsidR="00B748AD">
        <w:t xml:space="preserve">dvisory </w:t>
      </w:r>
      <w:r>
        <w:t>C</w:t>
      </w:r>
      <w:r w:rsidR="00B748AD">
        <w:t>ommittee submitted</w:t>
      </w:r>
      <w:r>
        <w:t xml:space="preserve"> to the Human Rights Council on emerging digital technologies and human rights</w:t>
      </w:r>
      <w:r w:rsidR="00B748AD">
        <w:t xml:space="preserve"> (</w:t>
      </w:r>
      <w:r w:rsidR="00B748AD" w:rsidRPr="00AF6A75">
        <w:t>A/HRC/47/52</w:t>
      </w:r>
      <w:r w:rsidR="00B748AD">
        <w:t>)</w:t>
      </w:r>
      <w:r>
        <w:t>.</w:t>
      </w:r>
    </w:p>
    <w:p w14:paraId="7A562A98" w14:textId="6BADCF34" w:rsidR="007B4546" w:rsidRPr="005A107D" w:rsidRDefault="005A107D" w:rsidP="0051312D">
      <w:pPr>
        <w:pStyle w:val="H1G"/>
      </w:pPr>
      <w:r>
        <w:tab/>
      </w:r>
      <w:r w:rsidRPr="005A107D">
        <w:t>F.</w:t>
      </w:r>
      <w:r w:rsidRPr="005A107D">
        <w:tab/>
      </w:r>
      <w:r w:rsidR="007B4546" w:rsidRPr="005A107D">
        <w:t>Timeline</w:t>
      </w:r>
    </w:p>
    <w:p w14:paraId="7EC29A9A" w14:textId="38B72A35" w:rsidR="00B748AD" w:rsidRDefault="007B4546" w:rsidP="0051312D">
      <w:pPr>
        <w:pStyle w:val="SingleTxtG"/>
        <w:sectPr w:rsidR="00B748AD" w:rsidSect="00B6007B">
          <w:footnotePr>
            <w:numRestart w:val="eachSect"/>
          </w:footnotePr>
          <w:endnotePr>
            <w:numFmt w:val="decimal"/>
          </w:endnotePr>
          <w:type w:val="continuous"/>
          <w:pgSz w:w="11906" w:h="16838" w:code="9"/>
          <w:pgMar w:top="1417" w:right="1134" w:bottom="1134" w:left="1134" w:header="850" w:footer="567" w:gutter="0"/>
          <w:cols w:space="708"/>
          <w:docGrid w:linePitch="360"/>
        </w:sectPr>
      </w:pPr>
      <w:r>
        <w:t>16.</w:t>
      </w:r>
      <w:r>
        <w:tab/>
      </w:r>
      <w:r w:rsidRPr="007B4546">
        <w:t xml:space="preserve">The Human Rights Council could consider adopting a resolution on the present proposal </w:t>
      </w:r>
      <w:r w:rsidR="0092011C">
        <w:t xml:space="preserve">during </w:t>
      </w:r>
      <w:r w:rsidR="00B748AD">
        <w:t xml:space="preserve">a session in </w:t>
      </w:r>
      <w:r w:rsidR="0092011C">
        <w:t>2023</w:t>
      </w:r>
      <w:r w:rsidRPr="007B4546">
        <w:t xml:space="preserve">. </w:t>
      </w:r>
      <w:r w:rsidR="00B748AD">
        <w:t>In this way, t</w:t>
      </w:r>
      <w:r w:rsidRPr="007B4546">
        <w:t xml:space="preserve">he Advisory Committee could submit the report to the Council for consideration at its </w:t>
      </w:r>
      <w:r w:rsidR="00B748AD">
        <w:t>sixtieth</w:t>
      </w:r>
      <w:r w:rsidR="00B748AD" w:rsidRPr="007B4546">
        <w:t xml:space="preserve"> </w:t>
      </w:r>
      <w:r w:rsidRPr="007B4546">
        <w:t>session</w:t>
      </w:r>
      <w:r w:rsidR="00DE6107">
        <w:t>.</w:t>
      </w:r>
    </w:p>
    <w:p w14:paraId="2219D0A2" w14:textId="65DB017A" w:rsidR="00F40C57" w:rsidRDefault="00F40C57">
      <w:pPr>
        <w:suppressAutoHyphens w:val="0"/>
        <w:spacing w:line="240" w:lineRule="auto"/>
        <w:rPr>
          <w:rFonts w:cstheme="minorHAnsi"/>
        </w:rPr>
      </w:pPr>
    </w:p>
    <w:p w14:paraId="4EDA3545" w14:textId="3722A1FD" w:rsidR="00F40C57" w:rsidRDefault="00F40C57" w:rsidP="00F40C57">
      <w:pPr>
        <w:pStyle w:val="HChG"/>
        <w:rPr>
          <w:bCs/>
          <w:szCs w:val="28"/>
        </w:rPr>
      </w:pPr>
      <w:r>
        <w:rPr>
          <w:bCs/>
          <w:szCs w:val="28"/>
        </w:rPr>
        <w:tab/>
        <w:t>III.</w:t>
      </w:r>
      <w:r>
        <w:rPr>
          <w:bCs/>
          <w:szCs w:val="28"/>
        </w:rPr>
        <w:tab/>
      </w:r>
      <w:r w:rsidRPr="008C2AEF">
        <w:t>Protection of academic freedom and free flow of research</w:t>
      </w:r>
    </w:p>
    <w:p w14:paraId="243A69F7" w14:textId="28C40CC2" w:rsidR="00F40C57" w:rsidRDefault="004A4D2B" w:rsidP="000A103A">
      <w:pPr>
        <w:pStyle w:val="H1G"/>
        <w:numPr>
          <w:ilvl w:val="0"/>
          <w:numId w:val="30"/>
        </w:numPr>
        <w:jc w:val="both"/>
        <w:rPr>
          <w:rFonts w:cstheme="minorHAnsi"/>
          <w:bCs/>
        </w:rPr>
      </w:pPr>
      <w:r>
        <w:rPr>
          <w:bCs/>
        </w:rPr>
        <w:t xml:space="preserve">Relevance of the study: </w:t>
      </w:r>
      <w:r w:rsidRPr="00F2722D">
        <w:rPr>
          <w:bCs/>
        </w:rPr>
        <w:t xml:space="preserve">transparent, </w:t>
      </w:r>
      <w:proofErr w:type="gramStart"/>
      <w:r w:rsidRPr="00F2722D">
        <w:rPr>
          <w:bCs/>
        </w:rPr>
        <w:t>trustworthy</w:t>
      </w:r>
      <w:proofErr w:type="gramEnd"/>
      <w:r w:rsidRPr="00F2722D">
        <w:rPr>
          <w:bCs/>
        </w:rPr>
        <w:t xml:space="preserve"> and high-level research</w:t>
      </w:r>
      <w:r>
        <w:rPr>
          <w:bCs/>
        </w:rPr>
        <w:t xml:space="preserve"> for human rights protection</w:t>
      </w:r>
    </w:p>
    <w:p w14:paraId="59E27D25" w14:textId="0B93F561" w:rsidR="0098506E" w:rsidRDefault="004A4D2B" w:rsidP="000A103A">
      <w:pPr>
        <w:pStyle w:val="SingleTxtG"/>
      </w:pPr>
      <w:r>
        <w:t>1.</w:t>
      </w:r>
      <w:r>
        <w:tab/>
      </w:r>
      <w:r w:rsidR="0098506E" w:rsidRPr="0098506E">
        <w:t xml:space="preserve">Global challenges, such as the </w:t>
      </w:r>
      <w:r w:rsidR="00B748AD">
        <w:t>coronavirus disease (</w:t>
      </w:r>
      <w:r w:rsidR="00B748AD" w:rsidRPr="00527541">
        <w:t>COVID</w:t>
      </w:r>
      <w:r w:rsidR="00527541" w:rsidRPr="00527541">
        <w:t>-</w:t>
      </w:r>
      <w:r w:rsidR="00B748AD" w:rsidRPr="00527541">
        <w:t>19)</w:t>
      </w:r>
      <w:r w:rsidR="00B748AD">
        <w:t xml:space="preserve"> </w:t>
      </w:r>
      <w:r w:rsidR="0098506E" w:rsidRPr="0098506E">
        <w:t xml:space="preserve">pandemic and climate change, remind the world of the importance of sound research and scientific progress. The pandemic showed how public policies and actual lives directly depended on the advice of researchers </w:t>
      </w:r>
      <w:proofErr w:type="gramStart"/>
      <w:r w:rsidR="00B748AD">
        <w:t>with regard</w:t>
      </w:r>
      <w:r w:rsidR="00B748AD" w:rsidRPr="0098506E">
        <w:t xml:space="preserve"> </w:t>
      </w:r>
      <w:r w:rsidR="0098506E" w:rsidRPr="0098506E">
        <w:t>to</w:t>
      </w:r>
      <w:proofErr w:type="gramEnd"/>
      <w:r w:rsidR="0098506E" w:rsidRPr="0098506E">
        <w:t xml:space="preserve"> quell</w:t>
      </w:r>
      <w:r w:rsidR="00B748AD">
        <w:t>ing</w:t>
      </w:r>
      <w:r w:rsidR="0098506E" w:rsidRPr="0098506E">
        <w:t xml:space="preserve"> the pandemic, </w:t>
      </w:r>
      <w:r w:rsidR="00B748AD">
        <w:t>preventing</w:t>
      </w:r>
      <w:r w:rsidR="00B748AD" w:rsidRPr="0098506E">
        <w:t xml:space="preserve"> </w:t>
      </w:r>
      <w:r w:rsidR="0098506E" w:rsidRPr="0098506E">
        <w:t>the spread of the virus and treat</w:t>
      </w:r>
      <w:r w:rsidR="00B748AD">
        <w:t>ing</w:t>
      </w:r>
      <w:r w:rsidR="0098506E" w:rsidRPr="0098506E">
        <w:t xml:space="preserve"> patients. Policymakers relied on the advice of medical scholars, virologists, behavioural </w:t>
      </w:r>
      <w:proofErr w:type="gramStart"/>
      <w:r w:rsidR="0098506E" w:rsidRPr="0098506E">
        <w:t>scientists</w:t>
      </w:r>
      <w:proofErr w:type="gramEnd"/>
      <w:r w:rsidR="0098506E" w:rsidRPr="0098506E">
        <w:t xml:space="preserve"> and other experts. Without forgetting to commemorate the many lives lost during the pandemic and </w:t>
      </w:r>
      <w:r w:rsidR="00945937">
        <w:t xml:space="preserve">its </w:t>
      </w:r>
      <w:r w:rsidR="0098506E" w:rsidRPr="0098506E">
        <w:t xml:space="preserve">impact on our daily lives, the pandemic has shown the importance of high-level, </w:t>
      </w:r>
      <w:proofErr w:type="gramStart"/>
      <w:r w:rsidR="0098506E" w:rsidRPr="0098506E">
        <w:t>trustworthy</w:t>
      </w:r>
      <w:proofErr w:type="gramEnd"/>
      <w:r w:rsidR="0098506E" w:rsidRPr="0098506E">
        <w:t xml:space="preserve"> and transparent academic research. The same is true for the fight against climate change and other global challenges to humankind. As such, fundamental human rights, in particular the right to life, are better served with societies investing in academic research. </w:t>
      </w:r>
    </w:p>
    <w:p w14:paraId="1B978FBA" w14:textId="54BAB4A7" w:rsidR="00871AA2" w:rsidRPr="0098506E" w:rsidRDefault="0098506E" w:rsidP="00B83571">
      <w:pPr>
        <w:pStyle w:val="SingleTxtG"/>
      </w:pPr>
      <w:r>
        <w:t>2.</w:t>
      </w:r>
      <w:r>
        <w:tab/>
      </w:r>
      <w:r w:rsidR="00945937">
        <w:t>H</w:t>
      </w:r>
      <w:r w:rsidRPr="0098506E">
        <w:t>igh-level research does not</w:t>
      </w:r>
      <w:r w:rsidR="00945937">
        <w:t>,</w:t>
      </w:r>
      <w:r w:rsidRPr="0098506E">
        <w:t xml:space="preserve"> </w:t>
      </w:r>
      <w:r w:rsidR="00945937">
        <w:t>h</w:t>
      </w:r>
      <w:r w:rsidR="00945937" w:rsidRPr="0098506E">
        <w:t xml:space="preserve">owever, </w:t>
      </w:r>
      <w:r w:rsidR="00945937">
        <w:t>come about</w:t>
      </w:r>
      <w:r w:rsidR="00945937" w:rsidRPr="0098506E">
        <w:t xml:space="preserve"> </w:t>
      </w:r>
      <w:r w:rsidRPr="0098506E">
        <w:t>by accident. It requires certain perquisites, such as high-quality and open</w:t>
      </w:r>
      <w:r w:rsidR="00945937">
        <w:t>-</w:t>
      </w:r>
      <w:r w:rsidRPr="0098506E">
        <w:t xml:space="preserve">access education, a fostering environment for research, transparency to be able to share findings, the freedom to publish results from research without the fear </w:t>
      </w:r>
      <w:r w:rsidR="00945937">
        <w:t>of being</w:t>
      </w:r>
      <w:r w:rsidRPr="0098506E">
        <w:t xml:space="preserve"> silenced or persecuted, a global community </w:t>
      </w:r>
      <w:r w:rsidR="00945937">
        <w:t>in which</w:t>
      </w:r>
      <w:r w:rsidR="00945937" w:rsidRPr="0098506E">
        <w:t xml:space="preserve"> </w:t>
      </w:r>
      <w:r w:rsidRPr="0098506E">
        <w:t xml:space="preserve">knowledge can be shared freely and policymakers open to evidence-based advice. Whereas the pandemic has encouraged academic cooperation on research </w:t>
      </w:r>
      <w:r w:rsidR="00945937">
        <w:t>to develop</w:t>
      </w:r>
      <w:r w:rsidR="00945937" w:rsidRPr="0098506E">
        <w:t xml:space="preserve"> </w:t>
      </w:r>
      <w:r w:rsidRPr="0098506E">
        <w:t xml:space="preserve">a remedy to the virus and cooperation among countries and researchers, it has also resulted in researchers being silenced and threatened or results being held back from the </w:t>
      </w:r>
      <w:proofErr w:type="gramStart"/>
      <w:r w:rsidRPr="0098506E">
        <w:t>general public</w:t>
      </w:r>
      <w:proofErr w:type="gramEnd"/>
      <w:r w:rsidRPr="0098506E">
        <w:t xml:space="preserve"> or research community. </w:t>
      </w:r>
      <w:r w:rsidR="00945937">
        <w:t xml:space="preserve">For example, </w:t>
      </w:r>
      <w:r w:rsidR="00527541" w:rsidRPr="0098506E">
        <w:rPr>
          <w:i/>
          <w:iCs/>
        </w:rPr>
        <w:t>Nature</w:t>
      </w:r>
      <w:r w:rsidR="00527541" w:rsidRPr="0098506E">
        <w:t xml:space="preserve"> </w:t>
      </w:r>
      <w:r w:rsidRPr="0098506E">
        <w:t>magazine reported that 81</w:t>
      </w:r>
      <w:r w:rsidR="00945937">
        <w:t xml:space="preserve"> </w:t>
      </w:r>
      <w:r w:rsidR="00945937" w:rsidRPr="00527541">
        <w:t>per cent</w:t>
      </w:r>
      <w:r w:rsidRPr="00527541">
        <w:t xml:space="preserve"> </w:t>
      </w:r>
      <w:r w:rsidRPr="0098506E">
        <w:t xml:space="preserve">of 321 scientists who had frequently discussed COVID-19 in the media indicated </w:t>
      </w:r>
      <w:r w:rsidR="00945937">
        <w:t>that they had been subject to</w:t>
      </w:r>
      <w:r w:rsidR="00945937" w:rsidRPr="0098506E">
        <w:t xml:space="preserve"> </w:t>
      </w:r>
      <w:r w:rsidRPr="0098506E">
        <w:t>at least occasional personal attacks.</w:t>
      </w:r>
      <w:r w:rsidR="00871AA2" w:rsidRPr="00B83571">
        <w:rPr>
          <w:sz w:val="18"/>
          <w:szCs w:val="18"/>
          <w:vertAlign w:val="superscript"/>
        </w:rPr>
        <w:footnoteReference w:id="18"/>
      </w:r>
      <w:r w:rsidR="00871AA2" w:rsidRPr="0098506E">
        <w:t xml:space="preserve"> </w:t>
      </w:r>
      <w:r w:rsidR="00527541">
        <w:t xml:space="preserve">Another authoritative magazine, </w:t>
      </w:r>
      <w:r w:rsidR="00871AA2" w:rsidRPr="00B83571">
        <w:rPr>
          <w:i/>
          <w:iCs/>
        </w:rPr>
        <w:t>Science</w:t>
      </w:r>
      <w:r w:rsidR="00527541" w:rsidRPr="00B83571">
        <w:t>,</w:t>
      </w:r>
      <w:r w:rsidR="00945937">
        <w:t xml:space="preserve"> </w:t>
      </w:r>
      <w:r w:rsidR="00871AA2" w:rsidRPr="0098506E">
        <w:t xml:space="preserve">found that one in two researchers </w:t>
      </w:r>
      <w:r w:rsidR="00945937" w:rsidRPr="0098506E">
        <w:t xml:space="preserve">surveyed </w:t>
      </w:r>
      <w:r w:rsidR="00871AA2" w:rsidRPr="0098506E">
        <w:t>had reported at least one kind of harassment during their career.</w:t>
      </w:r>
      <w:r w:rsidR="00871AA2" w:rsidRPr="00B83571">
        <w:rPr>
          <w:sz w:val="18"/>
          <w:szCs w:val="18"/>
          <w:vertAlign w:val="superscript"/>
        </w:rPr>
        <w:footnoteReference w:id="19"/>
      </w:r>
    </w:p>
    <w:p w14:paraId="6C3D6D00" w14:textId="63BFCAE2" w:rsidR="00871AA2" w:rsidRDefault="00871AA2" w:rsidP="000A103A">
      <w:pPr>
        <w:pStyle w:val="SingleTxtG"/>
      </w:pPr>
      <w:r>
        <w:t>3.</w:t>
      </w:r>
      <w:r>
        <w:tab/>
      </w:r>
      <w:r w:rsidRPr="0098506E">
        <w:t xml:space="preserve">In addition to facing personal threats and harassment, researchers encounter hurdles to research </w:t>
      </w:r>
      <w:r w:rsidR="00B70028">
        <w:t>in the form</w:t>
      </w:r>
      <w:r w:rsidR="00B70028" w:rsidRPr="0098506E">
        <w:t xml:space="preserve"> </w:t>
      </w:r>
      <w:r w:rsidRPr="0098506E">
        <w:t>of censorship, restrictive national rules on exchanging information (</w:t>
      </w:r>
      <w:proofErr w:type="gramStart"/>
      <w:r w:rsidR="00B70028">
        <w:t>with regard to</w:t>
      </w:r>
      <w:proofErr w:type="gramEnd"/>
      <w:r w:rsidR="00B70028">
        <w:t xml:space="preserve">, for example, </w:t>
      </w:r>
      <w:r w:rsidRPr="0098506E">
        <w:t xml:space="preserve">the sharing of scientific information, biological data or data on genetic sequences relevant to the virus) and copyright regulations. These limitations result in </w:t>
      </w:r>
      <w:r w:rsidR="00B70028">
        <w:t>the</w:t>
      </w:r>
      <w:r w:rsidR="00B70028" w:rsidRPr="0098506E">
        <w:t xml:space="preserve"> </w:t>
      </w:r>
      <w:r w:rsidRPr="0098506E">
        <w:t>limited and unequal dissemination of academic research, whereby certain findings are withheld from researchers in certain regions.</w:t>
      </w:r>
      <w:r w:rsidRPr="00B83571">
        <w:rPr>
          <w:sz w:val="18"/>
          <w:szCs w:val="18"/>
          <w:vertAlign w:val="superscript"/>
        </w:rPr>
        <w:footnoteReference w:id="20"/>
      </w:r>
      <w:r w:rsidRPr="0098506E">
        <w:t xml:space="preserve"> Institutions and researcher</w:t>
      </w:r>
      <w:r w:rsidR="00A321F3">
        <w:t>s</w:t>
      </w:r>
      <w:r w:rsidRPr="0098506E">
        <w:t xml:space="preserve"> with less funding are increasing cut</w:t>
      </w:r>
      <w:r w:rsidR="00A321F3">
        <w:t xml:space="preserve"> </w:t>
      </w:r>
      <w:r w:rsidRPr="0098506E">
        <w:t xml:space="preserve">off from ongoing research in other parts of the world </w:t>
      </w:r>
      <w:r w:rsidR="00A321F3">
        <w:t>as research initiatives increasingly</w:t>
      </w:r>
      <w:r w:rsidRPr="0098506E">
        <w:t xml:space="preserve"> disappear behind pay walls</w:t>
      </w:r>
      <w:r w:rsidR="00A321F3">
        <w:t>,</w:t>
      </w:r>
      <w:r w:rsidRPr="0098506E">
        <w:t xml:space="preserve"> or </w:t>
      </w:r>
      <w:r w:rsidR="00A321F3">
        <w:t xml:space="preserve">because of </w:t>
      </w:r>
      <w:r w:rsidRPr="0098506E">
        <w:t>lack of proper access</w:t>
      </w:r>
      <w:r w:rsidR="00A321F3">
        <w:t xml:space="preserve"> to information and communications technology</w:t>
      </w:r>
      <w:r w:rsidRPr="0098506E">
        <w:t xml:space="preserve">. This undermines human rights and the </w:t>
      </w:r>
      <w:r w:rsidR="00A321F3">
        <w:t>pursuit of the Sustainable Development Goals</w:t>
      </w:r>
      <w:r w:rsidRPr="0098506E">
        <w:t xml:space="preserve">. As the Special Rapporteur </w:t>
      </w:r>
      <w:r w:rsidR="00A321F3">
        <w:t>in the field of</w:t>
      </w:r>
      <w:r w:rsidR="00A321F3" w:rsidRPr="0098506E">
        <w:t xml:space="preserve"> </w:t>
      </w:r>
      <w:r w:rsidRPr="0098506E">
        <w:t xml:space="preserve">cultural rights </w:t>
      </w:r>
      <w:r w:rsidR="00A321F3">
        <w:t>has pointed out,</w:t>
      </w:r>
      <w:r w:rsidR="00A321F3" w:rsidRPr="0098506E">
        <w:t xml:space="preserve"> </w:t>
      </w:r>
      <w:r w:rsidRPr="0098506E">
        <w:t>benefits and applications resulting from scientific progress should be shared, particularly with developing countries, communities living in poverty and groups with special needs and vulnerabilities.</w:t>
      </w:r>
      <w:r w:rsidRPr="00B83571">
        <w:rPr>
          <w:sz w:val="18"/>
          <w:szCs w:val="18"/>
          <w:vertAlign w:val="superscript"/>
        </w:rPr>
        <w:footnoteReference w:id="21"/>
      </w:r>
      <w:r w:rsidRPr="0098506E">
        <w:t xml:space="preserve"> Moreover, women, ethnic minorities and </w:t>
      </w:r>
      <w:r w:rsidR="009F4C74">
        <w:t>I</w:t>
      </w:r>
      <w:r w:rsidRPr="0098506E">
        <w:t xml:space="preserve">ndigenous </w:t>
      </w:r>
      <w:r w:rsidR="00A321F3">
        <w:t>P</w:t>
      </w:r>
      <w:r w:rsidRPr="0098506E">
        <w:t>eople</w:t>
      </w:r>
      <w:r w:rsidR="009F4C74">
        <w:t>s</w:t>
      </w:r>
      <w:r w:rsidR="00A321F3">
        <w:t xml:space="preserve"> encounter even more hurdles</w:t>
      </w:r>
      <w:r w:rsidRPr="0098506E">
        <w:t>.</w:t>
      </w:r>
    </w:p>
    <w:p w14:paraId="0FA95921" w14:textId="11823BD0" w:rsidR="00871AA2" w:rsidRDefault="00871AA2" w:rsidP="00B83571">
      <w:pPr>
        <w:pStyle w:val="SingleTxtG"/>
      </w:pPr>
      <w:r>
        <w:t>4.</w:t>
      </w:r>
      <w:r>
        <w:tab/>
      </w:r>
      <w:r w:rsidR="006E4FDB">
        <w:t>S</w:t>
      </w:r>
      <w:r w:rsidRPr="0098506E">
        <w:t xml:space="preserve">tudies </w:t>
      </w:r>
      <w:r w:rsidR="006E4FDB">
        <w:t xml:space="preserve">conducted </w:t>
      </w:r>
      <w:r w:rsidRPr="0098506E">
        <w:t>by U</w:t>
      </w:r>
      <w:r w:rsidR="006E4FDB">
        <w:t xml:space="preserve">nited </w:t>
      </w:r>
      <w:r w:rsidRPr="0098506E">
        <w:t>N</w:t>
      </w:r>
      <w:r w:rsidR="006E4FDB">
        <w:t>ations</w:t>
      </w:r>
      <w:r w:rsidRPr="0098506E">
        <w:t xml:space="preserve"> bodies </w:t>
      </w:r>
      <w:r w:rsidR="006E4FDB">
        <w:t>and</w:t>
      </w:r>
      <w:r w:rsidR="006E4FDB" w:rsidRPr="0098506E">
        <w:t xml:space="preserve"> </w:t>
      </w:r>
      <w:r w:rsidR="006E4FDB">
        <w:t xml:space="preserve">the </w:t>
      </w:r>
      <w:r w:rsidRPr="0098506E">
        <w:t>special procedures</w:t>
      </w:r>
      <w:r w:rsidR="006E4FDB">
        <w:t xml:space="preserve"> of the Human Rights Council</w:t>
      </w:r>
      <w:r w:rsidRPr="0098506E">
        <w:t xml:space="preserve"> have addressed the importance of the freedom of academic research.</w:t>
      </w:r>
      <w:r w:rsidRPr="00B83571">
        <w:rPr>
          <w:sz w:val="18"/>
          <w:szCs w:val="18"/>
          <w:vertAlign w:val="superscript"/>
        </w:rPr>
        <w:footnoteReference w:id="22"/>
      </w:r>
      <w:r w:rsidRPr="0098506E">
        <w:t xml:space="preserve"> The C</w:t>
      </w:r>
      <w:r w:rsidR="006E4FDB">
        <w:t xml:space="preserve">OVID 19 </w:t>
      </w:r>
      <w:r w:rsidRPr="0098506E">
        <w:t xml:space="preserve">pandemic and </w:t>
      </w:r>
      <w:r w:rsidR="006E4FDB">
        <w:t xml:space="preserve">the </w:t>
      </w:r>
      <w:r w:rsidRPr="0098506E">
        <w:t>challenge</w:t>
      </w:r>
      <w:r w:rsidR="006E4FDB">
        <w:t>s posed by</w:t>
      </w:r>
      <w:r w:rsidRPr="0098506E">
        <w:t xml:space="preserve"> climate change have highlighted the importance of global academic freedom, </w:t>
      </w:r>
      <w:proofErr w:type="gramStart"/>
      <w:r w:rsidRPr="0098506E">
        <w:t>cooperation</w:t>
      </w:r>
      <w:proofErr w:type="gramEnd"/>
      <w:r w:rsidRPr="0098506E">
        <w:t xml:space="preserve"> and transparency. This adds a new layer </w:t>
      </w:r>
      <w:r w:rsidRPr="0098506E">
        <w:lastRenderedPageBreak/>
        <w:t xml:space="preserve">to the human rights analysis of freedom of protection within the framework of the </w:t>
      </w:r>
      <w:r w:rsidR="006E4FDB">
        <w:t>S</w:t>
      </w:r>
      <w:r w:rsidRPr="0098506E">
        <w:t xml:space="preserve">ustainable </w:t>
      </w:r>
      <w:r w:rsidR="006E4FDB">
        <w:t>D</w:t>
      </w:r>
      <w:r w:rsidRPr="0098506E">
        <w:t xml:space="preserve">evelopment </w:t>
      </w:r>
      <w:r w:rsidR="006E4FDB">
        <w:t>G</w:t>
      </w:r>
      <w:r w:rsidRPr="0098506E">
        <w:t xml:space="preserve">oals. </w:t>
      </w:r>
      <w:r w:rsidRPr="0098506E">
        <w:rPr>
          <w:lang w:val="en-US"/>
        </w:rPr>
        <w:t xml:space="preserve">In general, analysis of </w:t>
      </w:r>
      <w:r w:rsidR="006E4FDB">
        <w:rPr>
          <w:lang w:val="en-US"/>
        </w:rPr>
        <w:t>u</w:t>
      </w:r>
      <w:r w:rsidRPr="0098506E">
        <w:rPr>
          <w:lang w:val="en-US"/>
        </w:rPr>
        <w:t xml:space="preserve">nequal academic freedom and its impact on the </w:t>
      </w:r>
      <w:r w:rsidR="006E4FDB">
        <w:rPr>
          <w:lang w:val="en-US"/>
        </w:rPr>
        <w:t>Goals has been limited.</w:t>
      </w:r>
      <w:r w:rsidRPr="0098506E">
        <w:rPr>
          <w:lang w:val="en-US"/>
        </w:rPr>
        <w:t xml:space="preserve"> </w:t>
      </w:r>
      <w:r w:rsidR="006E4FDB">
        <w:rPr>
          <w:lang w:val="en-US"/>
        </w:rPr>
        <w:t xml:space="preserve">Furthermore, no </w:t>
      </w:r>
      <w:r w:rsidRPr="0098506E">
        <w:rPr>
          <w:lang w:val="en-US"/>
        </w:rPr>
        <w:t xml:space="preserve">national and/or regional plans or policy to address such inequalities, if they </w:t>
      </w:r>
      <w:r w:rsidR="006E4FDB">
        <w:rPr>
          <w:lang w:val="en-US"/>
        </w:rPr>
        <w:t>have been</w:t>
      </w:r>
      <w:r w:rsidR="006E4FDB" w:rsidRPr="0098506E">
        <w:rPr>
          <w:lang w:val="en-US"/>
        </w:rPr>
        <w:t xml:space="preserve"> </w:t>
      </w:r>
      <w:r w:rsidRPr="0098506E">
        <w:rPr>
          <w:lang w:val="en-US"/>
        </w:rPr>
        <w:t>shown to exist</w:t>
      </w:r>
      <w:r w:rsidR="006E4FDB">
        <w:rPr>
          <w:lang w:val="en-US"/>
        </w:rPr>
        <w:t xml:space="preserve"> have been published, while there is no </w:t>
      </w:r>
      <w:r w:rsidRPr="0098506E">
        <w:rPr>
          <w:lang w:val="en-US"/>
        </w:rPr>
        <w:t xml:space="preserve">clear understanding of how </w:t>
      </w:r>
      <w:r w:rsidR="006E4FDB">
        <w:rPr>
          <w:lang w:val="en-US"/>
        </w:rPr>
        <w:t>S</w:t>
      </w:r>
      <w:r w:rsidRPr="0098506E">
        <w:rPr>
          <w:lang w:val="en-US"/>
        </w:rPr>
        <w:t xml:space="preserve">tates would </w:t>
      </w:r>
      <w:r w:rsidR="006E4FDB">
        <w:rPr>
          <w:lang w:val="en-US"/>
        </w:rPr>
        <w:t xml:space="preserve">even </w:t>
      </w:r>
      <w:r w:rsidRPr="0098506E">
        <w:rPr>
          <w:lang w:val="en-US"/>
        </w:rPr>
        <w:t xml:space="preserve">address academic freedom inequalities if </w:t>
      </w:r>
      <w:r w:rsidR="006E4FDB">
        <w:rPr>
          <w:lang w:val="en-US"/>
        </w:rPr>
        <w:t>requested</w:t>
      </w:r>
      <w:r w:rsidR="006E4FDB" w:rsidRPr="0098506E">
        <w:rPr>
          <w:lang w:val="en-US"/>
        </w:rPr>
        <w:t xml:space="preserve"> </w:t>
      </w:r>
      <w:r w:rsidRPr="0098506E">
        <w:rPr>
          <w:lang w:val="en-US"/>
        </w:rPr>
        <w:t>to do so.</w:t>
      </w:r>
    </w:p>
    <w:p w14:paraId="5EB06C43" w14:textId="5BC67F71" w:rsidR="00871AA2" w:rsidRDefault="00871AA2" w:rsidP="000A103A">
      <w:pPr>
        <w:pStyle w:val="H1G"/>
        <w:numPr>
          <w:ilvl w:val="0"/>
          <w:numId w:val="30"/>
        </w:numPr>
        <w:jc w:val="both"/>
        <w:rPr>
          <w:rFonts w:cstheme="minorHAnsi"/>
          <w:bCs/>
        </w:rPr>
      </w:pPr>
      <w:r>
        <w:rPr>
          <w:bCs/>
        </w:rPr>
        <w:tab/>
      </w:r>
      <w:r w:rsidR="00DA7036">
        <w:rPr>
          <w:bCs/>
        </w:rPr>
        <w:t>Scope of the study: current h</w:t>
      </w:r>
      <w:r w:rsidR="00DA7036" w:rsidRPr="00F2722D">
        <w:rPr>
          <w:bCs/>
        </w:rPr>
        <w:t>uman rights framework</w:t>
      </w:r>
    </w:p>
    <w:p w14:paraId="5F2BFCD0" w14:textId="508FF1F5" w:rsidR="00871AA2" w:rsidRDefault="00871AA2" w:rsidP="000A103A">
      <w:pPr>
        <w:pStyle w:val="SingleTxtG"/>
        <w:ind w:left="1130" w:firstLine="4"/>
      </w:pPr>
      <w:bookmarkStart w:id="106" w:name="_Hlk128557701"/>
      <w:r>
        <w:t>5.</w:t>
      </w:r>
      <w:r>
        <w:tab/>
      </w:r>
      <w:r w:rsidRPr="0098506E">
        <w:t xml:space="preserve">Academic freedom is protected under </w:t>
      </w:r>
      <w:bookmarkStart w:id="107" w:name="OLE_LINK16"/>
      <w:r w:rsidRPr="0098506E">
        <w:t>art</w:t>
      </w:r>
      <w:r w:rsidR="006E4FDB">
        <w:t>icle</w:t>
      </w:r>
      <w:r w:rsidRPr="0098506E">
        <w:t xml:space="preserve"> 19 </w:t>
      </w:r>
      <w:r w:rsidR="006E4FDB">
        <w:t>of the International Covenant on Civil and Political Rights</w:t>
      </w:r>
      <w:bookmarkEnd w:id="107"/>
      <w:r w:rsidRPr="0098506E">
        <w:t xml:space="preserve">, namely under the right to freedom to seek, receive and impart information and ideas of all kinds. </w:t>
      </w:r>
      <w:r w:rsidR="00B01A4B">
        <w:t>A</w:t>
      </w:r>
      <w:r w:rsidRPr="0098506E">
        <w:t xml:space="preserve">cademic freedom entails </w:t>
      </w:r>
      <w:bookmarkEnd w:id="106"/>
      <w:r w:rsidRPr="0098506E">
        <w:t xml:space="preserve">an individual right for </w:t>
      </w:r>
      <w:r w:rsidR="00B01A4B" w:rsidRPr="0098506E">
        <w:t xml:space="preserve">both </w:t>
      </w:r>
      <w:r w:rsidRPr="0098506E">
        <w:t xml:space="preserve">researchers, </w:t>
      </w:r>
      <w:proofErr w:type="gramStart"/>
      <w:r w:rsidRPr="0098506E">
        <w:t>namely</w:t>
      </w:r>
      <w:proofErr w:type="gramEnd"/>
      <w:r w:rsidRPr="0098506E">
        <w:t xml:space="preserve"> to express their ideas and results, </w:t>
      </w:r>
      <w:r w:rsidR="00B01A4B">
        <w:t>and</w:t>
      </w:r>
      <w:r w:rsidRPr="0098506E">
        <w:t xml:space="preserve"> the general public, namely the right to be informed of the current state of research. In addition, </w:t>
      </w:r>
      <w:r w:rsidR="00B01A4B">
        <w:t>a</w:t>
      </w:r>
      <w:r w:rsidRPr="0098506E">
        <w:t xml:space="preserve">rticle 27 of the Universal Declaration of Human Rights provides </w:t>
      </w:r>
      <w:r w:rsidR="00B01A4B">
        <w:t>for</w:t>
      </w:r>
      <w:r w:rsidR="00B01A4B" w:rsidRPr="0098506E">
        <w:t xml:space="preserve"> </w:t>
      </w:r>
      <w:r w:rsidRPr="0098506E">
        <w:t xml:space="preserve">the right to the protection of the moral and material interests resulting from any scientific production of which </w:t>
      </w:r>
      <w:r w:rsidR="00B01A4B">
        <w:t>a person</w:t>
      </w:r>
      <w:r w:rsidRPr="0098506E">
        <w:t xml:space="preserve"> is the author. </w:t>
      </w:r>
    </w:p>
    <w:p w14:paraId="326A8F45" w14:textId="6E213AF8" w:rsidR="00871AA2" w:rsidRDefault="00871AA2" w:rsidP="000A103A">
      <w:pPr>
        <w:pStyle w:val="SingleTxtG"/>
        <w:ind w:left="1130" w:firstLine="4"/>
      </w:pPr>
      <w:r>
        <w:t>6.</w:t>
      </w:r>
      <w:r>
        <w:tab/>
      </w:r>
      <w:r w:rsidR="00B01A4B">
        <w:t>T</w:t>
      </w:r>
      <w:r w:rsidRPr="0098506E">
        <w:t>hese rights can</w:t>
      </w:r>
      <w:r w:rsidR="00B01A4B">
        <w:t>, however,</w:t>
      </w:r>
      <w:r w:rsidRPr="0098506E">
        <w:t xml:space="preserve"> be limited to protect national security, public order, public </w:t>
      </w:r>
      <w:proofErr w:type="gramStart"/>
      <w:r w:rsidRPr="0098506E">
        <w:t>health</w:t>
      </w:r>
      <w:proofErr w:type="gramEnd"/>
      <w:r w:rsidRPr="0098506E">
        <w:t xml:space="preserve"> or morals if based on a legal norm, for a legitimate reason and proportionate. As such, the question is to what extent academic freedom can or may be limited for public order or health reasons in times of cris</w:t>
      </w:r>
      <w:r w:rsidR="00D216DD">
        <w:t>i</w:t>
      </w:r>
      <w:r w:rsidRPr="0098506E">
        <w:t>s</w:t>
      </w:r>
      <w:r w:rsidR="00D216DD">
        <w:t xml:space="preserve"> </w:t>
      </w:r>
      <w:proofErr w:type="gramStart"/>
      <w:r w:rsidR="00D216DD">
        <w:t>so</w:t>
      </w:r>
      <w:r w:rsidRPr="0098506E">
        <w:t xml:space="preserve"> as to</w:t>
      </w:r>
      <w:proofErr w:type="gramEnd"/>
      <w:r w:rsidRPr="0098506E">
        <w:t xml:space="preserve"> prevent conflicting advice to the general public, </w:t>
      </w:r>
      <w:r w:rsidR="00D216DD">
        <w:t>head off</w:t>
      </w:r>
      <w:r w:rsidR="00D216DD" w:rsidRPr="0098506E">
        <w:t xml:space="preserve"> </w:t>
      </w:r>
      <w:r w:rsidRPr="0098506E">
        <w:t xml:space="preserve">misinformation based on botched science or other reasons. </w:t>
      </w:r>
    </w:p>
    <w:p w14:paraId="017B6485" w14:textId="6163B8D2" w:rsidR="00871AA2" w:rsidRDefault="00871AA2" w:rsidP="000A103A">
      <w:pPr>
        <w:pStyle w:val="SingleTxtG"/>
        <w:ind w:left="1130" w:firstLine="4"/>
      </w:pPr>
      <w:r>
        <w:t>7.</w:t>
      </w:r>
      <w:r>
        <w:tab/>
      </w:r>
      <w:r w:rsidRPr="0098506E">
        <w:t xml:space="preserve">Several regional and national courts as well as scholars have developed </w:t>
      </w:r>
      <w:r w:rsidR="00D216DD">
        <w:t>an</w:t>
      </w:r>
      <w:r w:rsidR="00D216DD" w:rsidRPr="0098506E">
        <w:t xml:space="preserve"> </w:t>
      </w:r>
      <w:r w:rsidRPr="0098506E">
        <w:t xml:space="preserve">approach to academic freedom </w:t>
      </w:r>
      <w:r w:rsidR="00D216DD">
        <w:t xml:space="preserve">that comprises </w:t>
      </w:r>
      <w:r w:rsidRPr="0098506E">
        <w:t>three levels of required protection: the protection of the individual researcher to research and impart information</w:t>
      </w:r>
      <w:r w:rsidR="00D216DD">
        <w:t>,</w:t>
      </w:r>
      <w:r w:rsidRPr="0098506E">
        <w:t xml:space="preserve"> as well as </w:t>
      </w:r>
      <w:r w:rsidR="00D216DD">
        <w:t xml:space="preserve">to </w:t>
      </w:r>
      <w:r w:rsidRPr="0098506E">
        <w:t xml:space="preserve">associate with other researchers; the autonomy and protection of academic and other research institutions as </w:t>
      </w:r>
      <w:r w:rsidR="00D216DD">
        <w:t xml:space="preserve">a </w:t>
      </w:r>
      <w:r w:rsidRPr="0098506E">
        <w:t xml:space="preserve">safe </w:t>
      </w:r>
      <w:r w:rsidR="00D216DD">
        <w:t>haven</w:t>
      </w:r>
      <w:r w:rsidRPr="0098506E">
        <w:t xml:space="preserve"> for academic research; </w:t>
      </w:r>
      <w:r w:rsidR="00BA77DA">
        <w:t>and</w:t>
      </w:r>
      <w:r w:rsidRPr="0098506E">
        <w:t xml:space="preserve"> positive obligations </w:t>
      </w:r>
      <w:r w:rsidR="00BA77DA">
        <w:t>on</w:t>
      </w:r>
      <w:r w:rsidRPr="0098506E">
        <w:t xml:space="preserve"> authorities to enable and encourage education and research enabling a vibrant research community. </w:t>
      </w:r>
    </w:p>
    <w:p w14:paraId="1023F21E" w14:textId="0B0AC3FD" w:rsidR="00871AA2" w:rsidRDefault="00871AA2" w:rsidP="000A103A">
      <w:pPr>
        <w:pStyle w:val="SingleTxtG"/>
        <w:ind w:left="1130" w:firstLine="4"/>
      </w:pPr>
      <w:r>
        <w:t>8.</w:t>
      </w:r>
      <w:r>
        <w:tab/>
      </w:r>
      <w:r w:rsidRPr="0098506E">
        <w:t>In addition to academic freedom based on the freedom of expression and information, other rights are relevant</w:t>
      </w:r>
      <w:r w:rsidR="008B4DC1">
        <w:t>,</w:t>
      </w:r>
      <w:r w:rsidRPr="0098506E">
        <w:t xml:space="preserve"> such as the right to association, the right to education, </w:t>
      </w:r>
      <w:r w:rsidR="008B4DC1">
        <w:t xml:space="preserve">the </w:t>
      </w:r>
      <w:r w:rsidRPr="0098506E">
        <w:t xml:space="preserve">protection of health and </w:t>
      </w:r>
      <w:r w:rsidR="008B4DC1">
        <w:t xml:space="preserve">the </w:t>
      </w:r>
      <w:r w:rsidRPr="0098506E">
        <w:t xml:space="preserve">right to life, </w:t>
      </w:r>
      <w:r w:rsidR="008B4DC1">
        <w:t>and the</w:t>
      </w:r>
      <w:r w:rsidR="008B4DC1" w:rsidRPr="0098506E">
        <w:t xml:space="preserve"> </w:t>
      </w:r>
      <w:r w:rsidRPr="0098506E">
        <w:t xml:space="preserve">right to development. These rights, including the right to academic freedom, are further protected in other international treaties, such as the </w:t>
      </w:r>
      <w:r w:rsidR="008B4DC1" w:rsidRPr="0098506E">
        <w:t>Universal Declaration of Human Rights</w:t>
      </w:r>
      <w:r w:rsidRPr="0098506E">
        <w:t>, and regional human rights documents</w:t>
      </w:r>
      <w:r w:rsidR="008B4DC1">
        <w:t>,</w:t>
      </w:r>
      <w:r w:rsidRPr="0098506E">
        <w:t xml:space="preserve"> as well as </w:t>
      </w:r>
      <w:r w:rsidR="008B4DC1">
        <w:t xml:space="preserve">national </w:t>
      </w:r>
      <w:r w:rsidRPr="0098506E">
        <w:t xml:space="preserve">constitutions. Of particular importance is </w:t>
      </w:r>
      <w:bookmarkStart w:id="108" w:name="OLE_LINK17"/>
      <w:r w:rsidR="00153193">
        <w:t>a</w:t>
      </w:r>
      <w:r w:rsidRPr="0098506E">
        <w:t xml:space="preserve">rticle 15 </w:t>
      </w:r>
      <w:r w:rsidR="00153193">
        <w:t>of the International Covenant on Economic, Social and Cultural Rights</w:t>
      </w:r>
      <w:bookmarkEnd w:id="108"/>
      <w:r w:rsidR="00153193">
        <w:t xml:space="preserve">, which </w:t>
      </w:r>
      <w:r w:rsidRPr="0098506E">
        <w:t xml:space="preserve">requires </w:t>
      </w:r>
      <w:r w:rsidR="00900638">
        <w:t>S</w:t>
      </w:r>
      <w:r w:rsidRPr="0098506E">
        <w:t>tates to ensure the development and the diffusion of science</w:t>
      </w:r>
      <w:r w:rsidR="00900638">
        <w:t>,</w:t>
      </w:r>
      <w:r w:rsidRPr="0098506E">
        <w:t xml:space="preserve"> as well as the development of international contacts and cooperation in the scientific field.</w:t>
      </w:r>
    </w:p>
    <w:p w14:paraId="34B61EDF" w14:textId="62946BDA" w:rsidR="0098506E" w:rsidRPr="0098506E" w:rsidRDefault="00871AA2" w:rsidP="000A103A">
      <w:pPr>
        <w:pStyle w:val="SingleTxtG"/>
        <w:ind w:left="1130" w:firstLine="4"/>
      </w:pPr>
      <w:r>
        <w:t>9.</w:t>
      </w:r>
      <w:r>
        <w:tab/>
      </w:r>
      <w:r w:rsidRPr="0098506E">
        <w:t xml:space="preserve">Academic freedom has already been </w:t>
      </w:r>
      <w:r w:rsidR="00527541" w:rsidRPr="00527541">
        <w:t>relevant</w:t>
      </w:r>
      <w:r w:rsidR="00527541">
        <w:t xml:space="preserve"> to</w:t>
      </w:r>
      <w:r w:rsidRPr="00527541">
        <w:t xml:space="preserve"> </w:t>
      </w:r>
      <w:r w:rsidR="00900638" w:rsidRPr="00527541">
        <w:t xml:space="preserve">mandates of </w:t>
      </w:r>
      <w:r w:rsidRPr="00527541">
        <w:t>special procedures</w:t>
      </w:r>
      <w:r w:rsidRPr="0098506E">
        <w:t xml:space="preserve">, in particular the mandate of </w:t>
      </w:r>
      <w:r w:rsidR="00900638">
        <w:t>S</w:t>
      </w:r>
      <w:r w:rsidRPr="0098506E">
        <w:t xml:space="preserve">pecial </w:t>
      </w:r>
      <w:r w:rsidR="00900638">
        <w:t>R</w:t>
      </w:r>
      <w:r w:rsidRPr="0098506E">
        <w:t xml:space="preserve">apporteur on the </w:t>
      </w:r>
      <w:r w:rsidR="00900638">
        <w:t xml:space="preserve">promotion and protection of the right to </w:t>
      </w:r>
      <w:r w:rsidRPr="0098506E">
        <w:t>freedom of expression</w:t>
      </w:r>
      <w:r w:rsidR="00900638">
        <w:t xml:space="preserve"> and opinion</w:t>
      </w:r>
      <w:r w:rsidRPr="0098506E">
        <w:t xml:space="preserve">. In </w:t>
      </w:r>
      <w:r w:rsidR="00900638">
        <w:t xml:space="preserve">his report to the General Assembly at its seventy-fifth session, </w:t>
      </w:r>
      <w:r w:rsidRPr="0098506E">
        <w:t xml:space="preserve">the </w:t>
      </w:r>
      <w:r w:rsidR="00900638">
        <w:t>S</w:t>
      </w:r>
      <w:r w:rsidRPr="0098506E">
        <w:t xml:space="preserve">pecial </w:t>
      </w:r>
      <w:r w:rsidR="00900638">
        <w:t>R</w:t>
      </w:r>
      <w:r w:rsidRPr="0098506E">
        <w:t xml:space="preserve">apporteur </w:t>
      </w:r>
      <w:r w:rsidR="00900638">
        <w:t xml:space="preserve">pointed out </w:t>
      </w:r>
      <w:r w:rsidRPr="0098506E">
        <w:t>that academics and their institutions face</w:t>
      </w:r>
      <w:r w:rsidR="00900638">
        <w:t>d</w:t>
      </w:r>
      <w:r w:rsidRPr="0098506E">
        <w:t xml:space="preserve"> social harassment and State repression for their research.</w:t>
      </w:r>
      <w:r w:rsidRPr="0098506E">
        <w:rPr>
          <w:vertAlign w:val="superscript"/>
        </w:rPr>
        <w:footnoteReference w:id="23"/>
      </w:r>
      <w:r w:rsidRPr="0098506E">
        <w:t xml:space="preserve"> </w:t>
      </w:r>
      <w:r w:rsidR="00900638">
        <w:t>The mandate holder</w:t>
      </w:r>
      <w:r w:rsidR="00900638" w:rsidRPr="0098506E">
        <w:t xml:space="preserve"> </w:t>
      </w:r>
      <w:r w:rsidR="0098506E" w:rsidRPr="0098506E">
        <w:t xml:space="preserve">focused on </w:t>
      </w:r>
      <w:r w:rsidR="00900638">
        <w:t>S</w:t>
      </w:r>
      <w:r w:rsidR="0098506E" w:rsidRPr="0098506E">
        <w:t xml:space="preserve">tates’ limitations </w:t>
      </w:r>
      <w:r w:rsidR="00900638">
        <w:t xml:space="preserve">to </w:t>
      </w:r>
      <w:r w:rsidR="0098506E" w:rsidRPr="0098506E">
        <w:t xml:space="preserve">and interventions on academic freedom, including restrictions in </w:t>
      </w:r>
      <w:r w:rsidR="00900638">
        <w:t xml:space="preserve">the </w:t>
      </w:r>
      <w:r w:rsidR="0098506E" w:rsidRPr="0098506E">
        <w:t xml:space="preserve">legal framework, censorship of research and </w:t>
      </w:r>
      <w:r w:rsidR="00900638">
        <w:t xml:space="preserve">the </w:t>
      </w:r>
      <w:r w:rsidR="0098506E" w:rsidRPr="0098506E">
        <w:t xml:space="preserve">undermining </w:t>
      </w:r>
      <w:r w:rsidR="00900638">
        <w:t xml:space="preserve">of </w:t>
      </w:r>
      <w:r w:rsidR="0098506E" w:rsidRPr="0098506E">
        <w:t>the independence of academic institutions</w:t>
      </w:r>
      <w:r w:rsidR="00C20B6D">
        <w:t xml:space="preserve">, and recalled </w:t>
      </w:r>
      <w:r w:rsidR="0098506E" w:rsidRPr="0098506E">
        <w:t xml:space="preserve">the </w:t>
      </w:r>
      <w:r w:rsidR="00C20B6D">
        <w:t xml:space="preserve">important </w:t>
      </w:r>
      <w:r w:rsidR="0098506E" w:rsidRPr="0098506E">
        <w:t xml:space="preserve">role of </w:t>
      </w:r>
      <w:r w:rsidR="00C20B6D">
        <w:t>S</w:t>
      </w:r>
      <w:r w:rsidR="0098506E" w:rsidRPr="0098506E">
        <w:t xml:space="preserve">tates in refraining from infringements on academic freedom. </w:t>
      </w:r>
    </w:p>
    <w:p w14:paraId="28C19AF1" w14:textId="326A08C5" w:rsidR="0098506E" w:rsidRDefault="0098506E" w:rsidP="000A103A">
      <w:pPr>
        <w:pStyle w:val="SingleTxtG"/>
        <w:ind w:left="1130" w:firstLine="4"/>
      </w:pPr>
      <w:r>
        <w:t>10.</w:t>
      </w:r>
      <w:r>
        <w:tab/>
      </w:r>
      <w:r w:rsidR="00C20B6D">
        <w:t>Today</w:t>
      </w:r>
      <w:r w:rsidRPr="0098506E">
        <w:t>, the international community, U</w:t>
      </w:r>
      <w:r w:rsidR="00C20B6D">
        <w:t xml:space="preserve">nited </w:t>
      </w:r>
      <w:r w:rsidRPr="0098506E">
        <w:t>N</w:t>
      </w:r>
      <w:r w:rsidR="00C20B6D">
        <w:t>ations</w:t>
      </w:r>
      <w:r w:rsidRPr="0098506E">
        <w:t xml:space="preserve"> </w:t>
      </w:r>
      <w:r w:rsidR="00C20B6D">
        <w:t>entities</w:t>
      </w:r>
      <w:r w:rsidRPr="0098506E">
        <w:t xml:space="preserve">, </w:t>
      </w:r>
      <w:r w:rsidR="00C20B6D">
        <w:t>States</w:t>
      </w:r>
      <w:r w:rsidR="00C20B6D" w:rsidRPr="0098506E">
        <w:t xml:space="preserve"> </w:t>
      </w:r>
      <w:r w:rsidRPr="0098506E">
        <w:t xml:space="preserve">and civil society </w:t>
      </w:r>
      <w:r w:rsidR="00C20B6D">
        <w:t xml:space="preserve">all have a role </w:t>
      </w:r>
      <w:r w:rsidRPr="000D6F83">
        <w:t>in ensuring</w:t>
      </w:r>
      <w:r w:rsidRPr="0098506E">
        <w:t xml:space="preserve"> that academic freedom, in particular the positive obligations on </w:t>
      </w:r>
      <w:r w:rsidR="00C20B6D">
        <w:t>S</w:t>
      </w:r>
      <w:r w:rsidRPr="0098506E">
        <w:t xml:space="preserve">tates to enhance academic freedom and the development of free flow of academic research and academic cooperation within the framework of the </w:t>
      </w:r>
      <w:r w:rsidR="00C20B6D">
        <w:t>Sustainable Development Goals</w:t>
      </w:r>
      <w:r w:rsidRPr="0098506E">
        <w:t xml:space="preserve">. </w:t>
      </w:r>
      <w:r w:rsidR="00C20B6D">
        <w:t>The</w:t>
      </w:r>
      <w:r w:rsidR="00C20B6D" w:rsidRPr="0098506E">
        <w:t xml:space="preserve"> </w:t>
      </w:r>
      <w:r w:rsidR="00C20B6D">
        <w:t>study proposed</w:t>
      </w:r>
      <w:r w:rsidR="00C20B6D" w:rsidRPr="0098506E">
        <w:t xml:space="preserve"> </w:t>
      </w:r>
      <w:r w:rsidR="00C20B6D">
        <w:t>would</w:t>
      </w:r>
      <w:r w:rsidR="00C20B6D" w:rsidRPr="0098506E">
        <w:t xml:space="preserve"> </w:t>
      </w:r>
      <w:r w:rsidRPr="0098506E">
        <w:t xml:space="preserve">take </w:t>
      </w:r>
      <w:r w:rsidR="00C20B6D">
        <w:t xml:space="preserve">into </w:t>
      </w:r>
      <w:proofErr w:type="gramStart"/>
      <w:r w:rsidRPr="0098506E">
        <w:t>particular account</w:t>
      </w:r>
      <w:proofErr w:type="gramEnd"/>
      <w:r w:rsidR="00C20B6D" w:rsidRPr="0098506E">
        <w:t xml:space="preserve"> </w:t>
      </w:r>
      <w:r w:rsidRPr="0098506E">
        <w:t>the lessons learned during the C</w:t>
      </w:r>
      <w:r w:rsidR="00C20B6D">
        <w:t>OVID</w:t>
      </w:r>
      <w:r w:rsidRPr="0098506E">
        <w:t>-19 pandemic, including the perspective from a gendered angle and the lived experiences of cultural and ethnic minorities</w:t>
      </w:r>
      <w:r w:rsidR="00C20B6D">
        <w:t>,</w:t>
      </w:r>
      <w:r w:rsidRPr="0098506E">
        <w:t xml:space="preserve"> as well as </w:t>
      </w:r>
      <w:r w:rsidR="00C20B6D">
        <w:t xml:space="preserve">of </w:t>
      </w:r>
      <w:r w:rsidR="009F4C74">
        <w:t>I</w:t>
      </w:r>
      <w:r w:rsidRPr="0098506E">
        <w:t xml:space="preserve">ndigenous </w:t>
      </w:r>
      <w:r w:rsidR="00C20B6D">
        <w:t>P</w:t>
      </w:r>
      <w:r w:rsidRPr="0098506E">
        <w:t>eople</w:t>
      </w:r>
      <w:r w:rsidR="009F4C74">
        <w:t>s</w:t>
      </w:r>
      <w:r w:rsidRPr="0098506E">
        <w:t>.</w:t>
      </w:r>
    </w:p>
    <w:p w14:paraId="7AB8EF2B" w14:textId="7868BECB" w:rsidR="0098506E" w:rsidRDefault="0098506E" w:rsidP="000A103A">
      <w:pPr>
        <w:pStyle w:val="H1G"/>
        <w:numPr>
          <w:ilvl w:val="0"/>
          <w:numId w:val="30"/>
        </w:numPr>
        <w:jc w:val="both"/>
        <w:rPr>
          <w:bCs/>
        </w:rPr>
      </w:pPr>
      <w:r>
        <w:rPr>
          <w:bCs/>
        </w:rPr>
        <w:lastRenderedPageBreak/>
        <w:tab/>
      </w:r>
      <w:r w:rsidRPr="00F2722D">
        <w:rPr>
          <w:bCs/>
        </w:rPr>
        <w:t>Objective of the research</w:t>
      </w:r>
    </w:p>
    <w:p w14:paraId="23E810B1" w14:textId="44919881" w:rsidR="0098506E" w:rsidRDefault="0098506E" w:rsidP="0051312D">
      <w:pPr>
        <w:pStyle w:val="SingleTxtG"/>
      </w:pPr>
      <w:r>
        <w:t>11.</w:t>
      </w:r>
      <w:r>
        <w:tab/>
      </w:r>
      <w:r w:rsidR="00C20B6D">
        <w:t>The present</w:t>
      </w:r>
      <w:r w:rsidR="00C20B6D" w:rsidRPr="0098506E">
        <w:t xml:space="preserve"> </w:t>
      </w:r>
      <w:r w:rsidRPr="0098506E">
        <w:t xml:space="preserve">research proposal </w:t>
      </w:r>
      <w:r w:rsidR="00C20B6D">
        <w:t xml:space="preserve">will </w:t>
      </w:r>
      <w:r w:rsidRPr="0098506E">
        <w:t xml:space="preserve">generate important insights that will prove valuable to the efforts for protecting academic freedom and freedom of academic research. </w:t>
      </w:r>
      <w:r w:rsidR="00C20B6D">
        <w:t>It will aim</w:t>
      </w:r>
      <w:r w:rsidRPr="0098506E">
        <w:t>:</w:t>
      </w:r>
    </w:p>
    <w:p w14:paraId="18D52F05" w14:textId="56082F05" w:rsidR="0098506E" w:rsidRPr="0098506E" w:rsidRDefault="0051312D" w:rsidP="00B83571">
      <w:pPr>
        <w:pStyle w:val="SingleTxtG"/>
        <w:ind w:firstLine="567"/>
        <w:rPr>
          <w:lang w:val="en-US"/>
        </w:rPr>
      </w:pPr>
      <w:r>
        <w:t>(a)</w:t>
      </w:r>
      <w:r>
        <w:tab/>
      </w:r>
      <w:r w:rsidR="00C20B6D">
        <w:t>To s</w:t>
      </w:r>
      <w:r w:rsidR="0098506E" w:rsidRPr="000A103A">
        <w:t>crutini</w:t>
      </w:r>
      <w:r w:rsidR="00C20B6D">
        <w:t>z</w:t>
      </w:r>
      <w:r w:rsidR="0098506E" w:rsidRPr="000A103A">
        <w:t>e the</w:t>
      </w:r>
      <w:r w:rsidR="0098506E" w:rsidRPr="0098506E">
        <w:rPr>
          <w:lang w:val="en-US"/>
        </w:rPr>
        <w:t xml:space="preserve"> legal framework </w:t>
      </w:r>
      <w:r w:rsidR="00C20B6D">
        <w:rPr>
          <w:lang w:val="en-US"/>
        </w:rPr>
        <w:t>and</w:t>
      </w:r>
      <w:r w:rsidR="0098506E" w:rsidRPr="0098506E">
        <w:rPr>
          <w:lang w:val="en-US"/>
        </w:rPr>
        <w:t xml:space="preserve"> the challenges to the protection of academic freedom and free flow of academic research, and to draw lessons from the pandemic </w:t>
      </w:r>
      <w:r w:rsidR="00C20B6D">
        <w:rPr>
          <w:lang w:val="en-US"/>
        </w:rPr>
        <w:t xml:space="preserve">on </w:t>
      </w:r>
      <w:r w:rsidR="0098506E" w:rsidRPr="0098506E">
        <w:rPr>
          <w:lang w:val="en-US"/>
        </w:rPr>
        <w:t>how to ensure accessible</w:t>
      </w:r>
      <w:r w:rsidR="00C20B6D">
        <w:rPr>
          <w:lang w:val="en-US"/>
        </w:rPr>
        <w:t>,</w:t>
      </w:r>
      <w:r w:rsidR="0098506E" w:rsidRPr="0098506E">
        <w:rPr>
          <w:lang w:val="en-US"/>
        </w:rPr>
        <w:t xml:space="preserve"> transparent and trustworthy </w:t>
      </w:r>
      <w:proofErr w:type="gramStart"/>
      <w:r w:rsidR="0098506E" w:rsidRPr="0098506E">
        <w:rPr>
          <w:lang w:val="en-US"/>
        </w:rPr>
        <w:t>science;</w:t>
      </w:r>
      <w:proofErr w:type="gramEnd"/>
    </w:p>
    <w:p w14:paraId="457988B1" w14:textId="1300BF3E" w:rsidR="0098506E" w:rsidRPr="0098506E" w:rsidRDefault="0051312D" w:rsidP="00B83571">
      <w:pPr>
        <w:pStyle w:val="SingleTxtG"/>
        <w:ind w:firstLine="567"/>
        <w:rPr>
          <w:lang w:val="en-US"/>
        </w:rPr>
      </w:pPr>
      <w:r>
        <w:rPr>
          <w:lang w:val="en-US"/>
        </w:rPr>
        <w:t>(b)</w:t>
      </w:r>
      <w:r>
        <w:rPr>
          <w:lang w:val="en-US"/>
        </w:rPr>
        <w:tab/>
      </w:r>
      <w:r w:rsidR="00C20B6D">
        <w:rPr>
          <w:lang w:val="en-US"/>
        </w:rPr>
        <w:t>To o</w:t>
      </w:r>
      <w:r w:rsidR="0098506E" w:rsidRPr="0098506E">
        <w:rPr>
          <w:lang w:val="en-US"/>
        </w:rPr>
        <w:t xml:space="preserve">utline the relations and prerequisites for autonomous and independent research, </w:t>
      </w:r>
      <w:r w:rsidR="00C20B6D">
        <w:rPr>
          <w:lang w:val="en-US"/>
        </w:rPr>
        <w:t xml:space="preserve">ensuring </w:t>
      </w:r>
      <w:r w:rsidR="0098506E" w:rsidRPr="0098506E">
        <w:rPr>
          <w:lang w:val="en-US"/>
        </w:rPr>
        <w:t xml:space="preserve">institutional autonomy of research institutions and free flow of research </w:t>
      </w:r>
      <w:proofErr w:type="gramStart"/>
      <w:r w:rsidR="0098506E" w:rsidRPr="0098506E">
        <w:rPr>
          <w:lang w:val="en-US"/>
        </w:rPr>
        <w:t>results;</w:t>
      </w:r>
      <w:proofErr w:type="gramEnd"/>
    </w:p>
    <w:p w14:paraId="627DB8C7" w14:textId="7E297F5D" w:rsidR="0098506E" w:rsidRPr="0098506E" w:rsidRDefault="0051312D" w:rsidP="00B83571">
      <w:pPr>
        <w:pStyle w:val="SingleTxtG"/>
        <w:ind w:firstLine="567"/>
        <w:rPr>
          <w:lang w:val="en-US"/>
        </w:rPr>
      </w:pPr>
      <w:r>
        <w:rPr>
          <w:lang w:val="en-US"/>
        </w:rPr>
        <w:t>(c)</w:t>
      </w:r>
      <w:r>
        <w:rPr>
          <w:lang w:val="en-US"/>
        </w:rPr>
        <w:tab/>
      </w:r>
      <w:r w:rsidR="00C20B6D">
        <w:rPr>
          <w:lang w:val="en-US"/>
        </w:rPr>
        <w:t>To c</w:t>
      </w:r>
      <w:r w:rsidR="0098506E" w:rsidRPr="0098506E">
        <w:rPr>
          <w:lang w:val="en-US"/>
        </w:rPr>
        <w:t xml:space="preserve">onsider the challenge </w:t>
      </w:r>
      <w:r w:rsidR="00C20B6D">
        <w:rPr>
          <w:lang w:val="en-US"/>
        </w:rPr>
        <w:t>that</w:t>
      </w:r>
      <w:r w:rsidR="00C20B6D" w:rsidRPr="0098506E">
        <w:rPr>
          <w:lang w:val="en-US"/>
        </w:rPr>
        <w:t xml:space="preserve"> </w:t>
      </w:r>
      <w:r w:rsidR="0098506E" w:rsidRPr="0098506E">
        <w:rPr>
          <w:lang w:val="en-US"/>
        </w:rPr>
        <w:t xml:space="preserve">deliberate </w:t>
      </w:r>
      <w:r w:rsidR="00C20B6D">
        <w:rPr>
          <w:lang w:val="en-US"/>
        </w:rPr>
        <w:t xml:space="preserve">dissemination of scientific </w:t>
      </w:r>
      <w:r w:rsidR="0098506E" w:rsidRPr="0098506E">
        <w:rPr>
          <w:lang w:val="en-US"/>
        </w:rPr>
        <w:t>misinformation poses to human rights</w:t>
      </w:r>
      <w:r w:rsidR="00C20B6D">
        <w:rPr>
          <w:lang w:val="en-US"/>
        </w:rPr>
        <w:t>,</w:t>
      </w:r>
      <w:r w:rsidR="0098506E" w:rsidRPr="0098506E">
        <w:rPr>
          <w:lang w:val="en-US"/>
        </w:rPr>
        <w:t xml:space="preserve"> and </w:t>
      </w:r>
      <w:r w:rsidR="00C20B6D">
        <w:rPr>
          <w:lang w:val="en-US"/>
        </w:rPr>
        <w:t xml:space="preserve">to </w:t>
      </w:r>
      <w:r w:rsidR="0098506E" w:rsidRPr="0098506E">
        <w:rPr>
          <w:lang w:val="en-US"/>
        </w:rPr>
        <w:t xml:space="preserve">make recommendations </w:t>
      </w:r>
      <w:r w:rsidR="00C20B6D">
        <w:rPr>
          <w:lang w:val="en-US"/>
        </w:rPr>
        <w:t>with regard</w:t>
      </w:r>
      <w:r w:rsidR="00C20B6D" w:rsidRPr="0098506E">
        <w:rPr>
          <w:lang w:val="en-US"/>
        </w:rPr>
        <w:t xml:space="preserve"> </w:t>
      </w:r>
      <w:r w:rsidR="0098506E" w:rsidRPr="0098506E">
        <w:rPr>
          <w:lang w:val="en-US"/>
        </w:rPr>
        <w:t xml:space="preserve">to potential action in this </w:t>
      </w:r>
      <w:proofErr w:type="gramStart"/>
      <w:r w:rsidR="0098506E" w:rsidRPr="0098506E">
        <w:rPr>
          <w:lang w:val="en-US"/>
        </w:rPr>
        <w:t>field</w:t>
      </w:r>
      <w:r w:rsidR="001C1C9B">
        <w:rPr>
          <w:lang w:val="en-US"/>
        </w:rPr>
        <w:t>;</w:t>
      </w:r>
      <w:proofErr w:type="gramEnd"/>
      <w:r w:rsidR="0098506E" w:rsidRPr="0098506E">
        <w:rPr>
          <w:lang w:val="en-US"/>
        </w:rPr>
        <w:t xml:space="preserve"> </w:t>
      </w:r>
    </w:p>
    <w:p w14:paraId="0C269944" w14:textId="48188BB9" w:rsidR="0098506E" w:rsidRPr="0098506E" w:rsidRDefault="0051312D" w:rsidP="00B83571">
      <w:pPr>
        <w:pStyle w:val="SingleTxtG"/>
        <w:ind w:firstLine="567"/>
        <w:rPr>
          <w:lang w:val="en-US"/>
        </w:rPr>
      </w:pPr>
      <w:r>
        <w:rPr>
          <w:lang w:val="en-US"/>
        </w:rPr>
        <w:t>(d)</w:t>
      </w:r>
      <w:r>
        <w:rPr>
          <w:lang w:val="en-US"/>
        </w:rPr>
        <w:tab/>
      </w:r>
      <w:r w:rsidR="00C20B6D">
        <w:rPr>
          <w:lang w:val="en-US"/>
        </w:rPr>
        <w:t xml:space="preserve">To identify </w:t>
      </w:r>
      <w:r w:rsidR="0098506E" w:rsidRPr="0098506E">
        <w:rPr>
          <w:lang w:val="en-US"/>
        </w:rPr>
        <w:t xml:space="preserve">good practices in the protection of academic </w:t>
      </w:r>
      <w:r w:rsidR="00C20B6D">
        <w:rPr>
          <w:lang w:val="en-US"/>
        </w:rPr>
        <w:t>freedom</w:t>
      </w:r>
      <w:r w:rsidR="00C20B6D" w:rsidRPr="0098506E">
        <w:rPr>
          <w:lang w:val="en-US"/>
        </w:rPr>
        <w:t xml:space="preserve"> </w:t>
      </w:r>
      <w:r w:rsidR="0098506E" w:rsidRPr="0098506E">
        <w:rPr>
          <w:lang w:val="en-US"/>
        </w:rPr>
        <w:t xml:space="preserve">and </w:t>
      </w:r>
      <w:r w:rsidR="00C20B6D">
        <w:rPr>
          <w:lang w:val="en-US"/>
        </w:rPr>
        <w:t xml:space="preserve">the </w:t>
      </w:r>
      <w:r w:rsidR="0098506E" w:rsidRPr="0098506E">
        <w:rPr>
          <w:lang w:val="en-US"/>
        </w:rPr>
        <w:t xml:space="preserve">free flow of academic </w:t>
      </w:r>
      <w:proofErr w:type="gramStart"/>
      <w:r w:rsidR="0098506E" w:rsidRPr="0098506E">
        <w:rPr>
          <w:lang w:val="en-US"/>
        </w:rPr>
        <w:t>research;</w:t>
      </w:r>
      <w:proofErr w:type="gramEnd"/>
      <w:r w:rsidR="0098506E">
        <w:rPr>
          <w:lang w:val="en-US"/>
        </w:rPr>
        <w:t xml:space="preserve"> </w:t>
      </w:r>
    </w:p>
    <w:p w14:paraId="3FD2798E" w14:textId="7CDE815A" w:rsidR="0098506E" w:rsidRPr="0098506E" w:rsidRDefault="0051312D" w:rsidP="00B83571">
      <w:pPr>
        <w:pStyle w:val="SingleTxtG"/>
        <w:ind w:firstLine="567"/>
        <w:rPr>
          <w:lang w:val="en-US"/>
        </w:rPr>
      </w:pPr>
      <w:r>
        <w:rPr>
          <w:lang w:val="en-US"/>
        </w:rPr>
        <w:t>(e)</w:t>
      </w:r>
      <w:r>
        <w:rPr>
          <w:lang w:val="en-US"/>
        </w:rPr>
        <w:tab/>
      </w:r>
      <w:r w:rsidR="00C20B6D">
        <w:rPr>
          <w:lang w:val="en-US"/>
        </w:rPr>
        <w:t xml:space="preserve">To make </w:t>
      </w:r>
      <w:r w:rsidR="0098506E" w:rsidRPr="0098506E">
        <w:rPr>
          <w:lang w:val="en-US"/>
        </w:rPr>
        <w:t xml:space="preserve">a set of recommendations </w:t>
      </w:r>
      <w:r w:rsidR="00C20B6D">
        <w:rPr>
          <w:lang w:val="en-US"/>
        </w:rPr>
        <w:t>for</w:t>
      </w:r>
      <w:r w:rsidR="00C20B6D" w:rsidRPr="0098506E">
        <w:rPr>
          <w:lang w:val="en-US"/>
        </w:rPr>
        <w:t xml:space="preserve"> </w:t>
      </w:r>
      <w:r w:rsidR="0098506E" w:rsidRPr="0098506E">
        <w:rPr>
          <w:lang w:val="en-US"/>
        </w:rPr>
        <w:t xml:space="preserve">the Human Rights Council on gaps in </w:t>
      </w:r>
      <w:r w:rsidR="00C20B6D">
        <w:rPr>
          <w:lang w:val="en-US"/>
        </w:rPr>
        <w:t xml:space="preserve">the </w:t>
      </w:r>
      <w:r w:rsidR="0098506E" w:rsidRPr="0098506E">
        <w:rPr>
          <w:lang w:val="en-US"/>
        </w:rPr>
        <w:t xml:space="preserve">protection of academic freedom and </w:t>
      </w:r>
      <w:r w:rsidR="00C20B6D">
        <w:rPr>
          <w:lang w:val="en-US"/>
        </w:rPr>
        <w:t xml:space="preserve">the </w:t>
      </w:r>
      <w:r w:rsidR="0098506E" w:rsidRPr="0098506E">
        <w:rPr>
          <w:lang w:val="en-US"/>
        </w:rPr>
        <w:t xml:space="preserve">free flow of academic research, and </w:t>
      </w:r>
      <w:r w:rsidR="00C20B6D">
        <w:rPr>
          <w:lang w:val="en-US"/>
        </w:rPr>
        <w:t xml:space="preserve">on </w:t>
      </w:r>
      <w:r w:rsidR="0098506E" w:rsidRPr="0098506E">
        <w:rPr>
          <w:lang w:val="en-US"/>
        </w:rPr>
        <w:t xml:space="preserve">how to strengthen academic research </w:t>
      </w:r>
      <w:r w:rsidR="00C20B6D" w:rsidRPr="0098506E">
        <w:rPr>
          <w:lang w:val="en-US"/>
        </w:rPr>
        <w:t xml:space="preserve">further </w:t>
      </w:r>
      <w:r w:rsidR="0098506E" w:rsidRPr="0098506E">
        <w:rPr>
          <w:lang w:val="en-US"/>
        </w:rPr>
        <w:t>from a human rights perspective</w:t>
      </w:r>
      <w:r w:rsidR="00C20B6D">
        <w:rPr>
          <w:lang w:val="en-US"/>
        </w:rPr>
        <w:t>,</w:t>
      </w:r>
      <w:r w:rsidR="0098506E" w:rsidRPr="0098506E">
        <w:rPr>
          <w:lang w:val="en-US"/>
        </w:rPr>
        <w:t xml:space="preserve"> within the framework of the </w:t>
      </w:r>
      <w:r w:rsidR="00C20B6D">
        <w:rPr>
          <w:lang w:val="en-US"/>
        </w:rPr>
        <w:t>Sustainable Development Goals</w:t>
      </w:r>
      <w:r w:rsidR="0098506E">
        <w:rPr>
          <w:lang w:val="en-US"/>
        </w:rPr>
        <w:t>.</w:t>
      </w:r>
    </w:p>
    <w:p w14:paraId="4B997F0D" w14:textId="39EEAB97" w:rsidR="0098506E" w:rsidRDefault="0098506E" w:rsidP="000A103A">
      <w:pPr>
        <w:pStyle w:val="H1G"/>
        <w:numPr>
          <w:ilvl w:val="0"/>
          <w:numId w:val="30"/>
        </w:numPr>
        <w:jc w:val="both"/>
        <w:rPr>
          <w:bCs/>
        </w:rPr>
      </w:pPr>
      <w:r>
        <w:rPr>
          <w:bCs/>
        </w:rPr>
        <w:tab/>
      </w:r>
      <w:r>
        <w:rPr>
          <w:rFonts w:cstheme="minorHAnsi"/>
        </w:rPr>
        <w:t>Methodology</w:t>
      </w:r>
    </w:p>
    <w:p w14:paraId="1F7F9242" w14:textId="518647E3" w:rsidR="0098506E" w:rsidRDefault="0098506E" w:rsidP="0051312D">
      <w:pPr>
        <w:pStyle w:val="SingleTxtG"/>
      </w:pPr>
      <w:r>
        <w:t>12.</w:t>
      </w:r>
      <w:r>
        <w:tab/>
      </w:r>
      <w:r w:rsidR="00C20B6D">
        <w:t>The present</w:t>
      </w:r>
      <w:r w:rsidR="00C20B6D" w:rsidRPr="0098506E">
        <w:t xml:space="preserve"> </w:t>
      </w:r>
      <w:r w:rsidRPr="0098506E">
        <w:t xml:space="preserve">research </w:t>
      </w:r>
      <w:r w:rsidR="00C20B6D">
        <w:t xml:space="preserve">proposal </w:t>
      </w:r>
      <w:proofErr w:type="gramStart"/>
      <w:r w:rsidRPr="0098506E">
        <w:t>in particular intends</w:t>
      </w:r>
      <w:proofErr w:type="gramEnd"/>
      <w:r w:rsidRPr="0098506E">
        <w:t xml:space="preserve"> to engage with international and regional bodies researching academic freedom and </w:t>
      </w:r>
      <w:r w:rsidR="00C20B6D">
        <w:t xml:space="preserve">the </w:t>
      </w:r>
      <w:r w:rsidRPr="0098506E">
        <w:t>free flow of academic research, those organi</w:t>
      </w:r>
      <w:r w:rsidR="00C20B6D">
        <w:t>z</w:t>
      </w:r>
      <w:r w:rsidRPr="0098506E">
        <w:t xml:space="preserve">ations and bodies that represent universities, such as </w:t>
      </w:r>
      <w:r w:rsidR="00C20B6D">
        <w:t xml:space="preserve">the </w:t>
      </w:r>
      <w:r w:rsidRPr="0098506E">
        <w:t xml:space="preserve">International Network of Universities, including bodies representing young scholars, and other stakeholders. </w:t>
      </w:r>
    </w:p>
    <w:p w14:paraId="41B8B06A" w14:textId="39C5F0F1" w:rsidR="008C2ED7" w:rsidRPr="0098506E" w:rsidRDefault="00E77A81" w:rsidP="00B83571">
      <w:pPr>
        <w:pStyle w:val="SingleTxtG"/>
        <w:ind w:left="1130" w:firstLine="4"/>
        <w:rPr>
          <w:lang w:val="en-US"/>
        </w:rPr>
      </w:pPr>
      <w:r>
        <w:t>13.</w:t>
      </w:r>
      <w:r>
        <w:tab/>
      </w:r>
      <w:r w:rsidR="0098506E" w:rsidRPr="000D6F83">
        <w:t>The report will be drafted on the basis of</w:t>
      </w:r>
      <w:r w:rsidR="008C2ED7" w:rsidRPr="000D6F83">
        <w:t xml:space="preserve"> a</w:t>
      </w:r>
      <w:r w:rsidR="0098506E" w:rsidRPr="000D6F83">
        <w:rPr>
          <w:lang w:val="en-US"/>
        </w:rPr>
        <w:t xml:space="preserve"> study </w:t>
      </w:r>
      <w:r w:rsidR="008C2ED7" w:rsidRPr="000D6F83">
        <w:rPr>
          <w:lang w:val="en-US"/>
        </w:rPr>
        <w:t xml:space="preserve">of literature </w:t>
      </w:r>
      <w:r w:rsidR="0098506E" w:rsidRPr="000D6F83">
        <w:rPr>
          <w:lang w:val="en-US"/>
        </w:rPr>
        <w:t xml:space="preserve">on the human </w:t>
      </w:r>
      <w:proofErr w:type="gramStart"/>
      <w:r w:rsidR="0098506E" w:rsidRPr="000D6F83">
        <w:rPr>
          <w:lang w:val="en-US"/>
        </w:rPr>
        <w:t>rights</w:t>
      </w:r>
      <w:proofErr w:type="gramEnd"/>
      <w:r w:rsidR="0098506E" w:rsidRPr="000D6F83">
        <w:rPr>
          <w:lang w:val="en-US"/>
        </w:rPr>
        <w:t xml:space="preserve"> legal framework, international, regional and national documents, and academic literature on academic freedom and </w:t>
      </w:r>
      <w:r w:rsidR="008C2ED7" w:rsidRPr="000D6F83">
        <w:rPr>
          <w:lang w:val="en-US"/>
        </w:rPr>
        <w:t xml:space="preserve">the </w:t>
      </w:r>
      <w:r w:rsidR="0098506E" w:rsidRPr="000D6F83">
        <w:rPr>
          <w:lang w:val="en-US"/>
        </w:rPr>
        <w:t xml:space="preserve">free flow of research, taking into </w:t>
      </w:r>
      <w:r w:rsidR="008C2ED7" w:rsidRPr="000D6F83">
        <w:rPr>
          <w:lang w:val="en-US"/>
        </w:rPr>
        <w:t xml:space="preserve">particular </w:t>
      </w:r>
      <w:r w:rsidR="0098506E" w:rsidRPr="000D6F83">
        <w:rPr>
          <w:lang w:val="en-US"/>
        </w:rPr>
        <w:t>account literature on the challenges faced during pandemics and research into climate change</w:t>
      </w:r>
      <w:r w:rsidR="008C2ED7" w:rsidRPr="000D6F83">
        <w:rPr>
          <w:lang w:val="en-US"/>
        </w:rPr>
        <w:t>.</w:t>
      </w:r>
      <w:r w:rsidR="008C2ED7">
        <w:rPr>
          <w:lang w:val="en-US"/>
        </w:rPr>
        <w:t xml:space="preserve"> A</w:t>
      </w:r>
      <w:r w:rsidR="0098506E" w:rsidRPr="0098506E">
        <w:rPr>
          <w:lang w:val="en-US"/>
        </w:rPr>
        <w:t xml:space="preserve"> map of </w:t>
      </w:r>
      <w:r w:rsidR="008C2ED7">
        <w:rPr>
          <w:lang w:val="en-US"/>
        </w:rPr>
        <w:t xml:space="preserve">the </w:t>
      </w:r>
      <w:r w:rsidR="0098506E" w:rsidRPr="0098506E">
        <w:rPr>
          <w:lang w:val="en-US"/>
        </w:rPr>
        <w:t>challenges and pr</w:t>
      </w:r>
      <w:r w:rsidR="008C2ED7">
        <w:rPr>
          <w:lang w:val="en-US"/>
        </w:rPr>
        <w:t>e</w:t>
      </w:r>
      <w:r w:rsidR="00EF05D6">
        <w:rPr>
          <w:lang w:val="en-US"/>
        </w:rPr>
        <w:t>re</w:t>
      </w:r>
      <w:r w:rsidR="0098506E" w:rsidRPr="0098506E">
        <w:rPr>
          <w:lang w:val="en-US"/>
        </w:rPr>
        <w:t xml:space="preserve">quisites for the protection of academic freedom and free flow of research will </w:t>
      </w:r>
      <w:r w:rsidR="008C2ED7">
        <w:rPr>
          <w:lang w:val="en-US"/>
        </w:rPr>
        <w:t xml:space="preserve">then </w:t>
      </w:r>
      <w:r w:rsidR="0098506E" w:rsidRPr="0098506E">
        <w:rPr>
          <w:lang w:val="en-US"/>
        </w:rPr>
        <w:t>be drawn</w:t>
      </w:r>
      <w:r w:rsidR="008C2ED7">
        <w:rPr>
          <w:lang w:val="en-US"/>
        </w:rPr>
        <w:t>. United Nations entities</w:t>
      </w:r>
      <w:r w:rsidR="0098506E" w:rsidRPr="0098506E">
        <w:rPr>
          <w:lang w:val="en-US"/>
        </w:rPr>
        <w:t xml:space="preserve"> (</w:t>
      </w:r>
      <w:r w:rsidR="008C2ED7">
        <w:rPr>
          <w:lang w:val="en-US"/>
        </w:rPr>
        <w:t xml:space="preserve">such as the </w:t>
      </w:r>
      <w:r w:rsidR="0098506E" w:rsidRPr="0098506E">
        <w:rPr>
          <w:lang w:val="en-US"/>
        </w:rPr>
        <w:t>special procedures</w:t>
      </w:r>
      <w:r w:rsidR="008C2ED7">
        <w:rPr>
          <w:lang w:val="en-US"/>
        </w:rPr>
        <w:t xml:space="preserve"> of the Human Rights Council and</w:t>
      </w:r>
      <w:r w:rsidR="0098506E" w:rsidRPr="0098506E">
        <w:rPr>
          <w:lang w:val="en-US"/>
        </w:rPr>
        <w:t xml:space="preserve"> OHCHR) and other stakeholders will be invited during the sessions of the Advisory Committee to </w:t>
      </w:r>
      <w:r w:rsidR="008C2ED7">
        <w:rPr>
          <w:lang w:val="en-US"/>
        </w:rPr>
        <w:t>provide</w:t>
      </w:r>
      <w:r w:rsidR="008C2ED7" w:rsidRPr="0098506E">
        <w:rPr>
          <w:lang w:val="en-US"/>
        </w:rPr>
        <w:t xml:space="preserve"> </w:t>
      </w:r>
      <w:r w:rsidR="0098506E" w:rsidRPr="0098506E">
        <w:rPr>
          <w:lang w:val="en-US"/>
        </w:rPr>
        <w:t>other points of view</w:t>
      </w:r>
      <w:r w:rsidR="008C2ED7">
        <w:rPr>
          <w:lang w:val="en-US"/>
        </w:rPr>
        <w:t xml:space="preserve"> </w:t>
      </w:r>
      <w:proofErr w:type="gramStart"/>
      <w:r w:rsidR="008C2ED7">
        <w:rPr>
          <w:lang w:val="en-US"/>
        </w:rPr>
        <w:t>in order to</w:t>
      </w:r>
      <w:proofErr w:type="gramEnd"/>
      <w:r w:rsidR="0098506E" w:rsidRPr="0098506E">
        <w:rPr>
          <w:lang w:val="en-US"/>
        </w:rPr>
        <w:t xml:space="preserve"> </w:t>
      </w:r>
      <w:r w:rsidR="008C2ED7">
        <w:rPr>
          <w:lang w:val="en-US"/>
        </w:rPr>
        <w:t xml:space="preserve">deepen insights into </w:t>
      </w:r>
      <w:r w:rsidR="0098506E" w:rsidRPr="0098506E">
        <w:rPr>
          <w:lang w:val="en-US"/>
        </w:rPr>
        <w:t xml:space="preserve">challenges and </w:t>
      </w:r>
      <w:proofErr w:type="spellStart"/>
      <w:r w:rsidR="0098506E" w:rsidRPr="0098506E">
        <w:rPr>
          <w:lang w:val="en-US"/>
        </w:rPr>
        <w:t>pr</w:t>
      </w:r>
      <w:r w:rsidR="008C2ED7">
        <w:rPr>
          <w:lang w:val="en-US"/>
        </w:rPr>
        <w:t>e</w:t>
      </w:r>
      <w:r w:rsidR="0098506E" w:rsidRPr="0098506E">
        <w:rPr>
          <w:lang w:val="en-US"/>
        </w:rPr>
        <w:t>quisites</w:t>
      </w:r>
      <w:proofErr w:type="spellEnd"/>
      <w:r w:rsidR="0098506E" w:rsidRPr="0098506E">
        <w:rPr>
          <w:lang w:val="en-US"/>
        </w:rPr>
        <w:t xml:space="preserve">, </w:t>
      </w:r>
      <w:r w:rsidR="008C2ED7">
        <w:rPr>
          <w:lang w:val="en-US"/>
        </w:rPr>
        <w:t>and</w:t>
      </w:r>
      <w:r w:rsidR="0098506E" w:rsidRPr="0098506E">
        <w:rPr>
          <w:lang w:val="en-US"/>
        </w:rPr>
        <w:t xml:space="preserve"> to find good practices</w:t>
      </w:r>
      <w:r w:rsidR="008C2ED7">
        <w:rPr>
          <w:lang w:val="en-US"/>
        </w:rPr>
        <w:t>.</w:t>
      </w:r>
    </w:p>
    <w:p w14:paraId="29EBBECD" w14:textId="6C5410F3" w:rsidR="0098506E" w:rsidRPr="0098506E" w:rsidRDefault="008C2ED7" w:rsidP="00B83571">
      <w:pPr>
        <w:pStyle w:val="SingleTxtG"/>
        <w:ind w:left="1130" w:firstLine="4"/>
        <w:rPr>
          <w:lang w:val="en-US"/>
        </w:rPr>
      </w:pPr>
      <w:r>
        <w:rPr>
          <w:lang w:val="en-US"/>
        </w:rPr>
        <w:t>14.</w:t>
      </w:r>
      <w:r>
        <w:rPr>
          <w:lang w:val="en-US"/>
        </w:rPr>
        <w:tab/>
      </w:r>
      <w:r w:rsidR="0098506E" w:rsidRPr="0098506E">
        <w:rPr>
          <w:lang w:val="en-US"/>
        </w:rPr>
        <w:t xml:space="preserve">Several questionnaires on academic </w:t>
      </w:r>
      <w:r>
        <w:rPr>
          <w:lang w:val="en-US"/>
        </w:rPr>
        <w:t>freedom</w:t>
      </w:r>
      <w:r w:rsidRPr="0098506E">
        <w:rPr>
          <w:lang w:val="en-US"/>
        </w:rPr>
        <w:t xml:space="preserve"> </w:t>
      </w:r>
      <w:r w:rsidR="0098506E" w:rsidRPr="0098506E">
        <w:rPr>
          <w:lang w:val="en-US"/>
        </w:rPr>
        <w:t xml:space="preserve">and </w:t>
      </w:r>
      <w:r>
        <w:rPr>
          <w:lang w:val="en-US"/>
        </w:rPr>
        <w:t xml:space="preserve">the </w:t>
      </w:r>
      <w:r w:rsidR="0098506E" w:rsidRPr="0098506E">
        <w:rPr>
          <w:lang w:val="en-US"/>
        </w:rPr>
        <w:t xml:space="preserve">free flow of academic research will be tailored to </w:t>
      </w:r>
      <w:r>
        <w:rPr>
          <w:lang w:val="en-US"/>
        </w:rPr>
        <w:t>specific</w:t>
      </w:r>
      <w:r w:rsidR="0098506E" w:rsidRPr="0098506E">
        <w:rPr>
          <w:lang w:val="en-US"/>
        </w:rPr>
        <w:t xml:space="preserve"> target groups, including </w:t>
      </w:r>
      <w:r>
        <w:rPr>
          <w:lang w:val="en-US"/>
        </w:rPr>
        <w:t>S</w:t>
      </w:r>
      <w:r w:rsidR="0098506E" w:rsidRPr="0098506E">
        <w:rPr>
          <w:lang w:val="en-US"/>
        </w:rPr>
        <w:t xml:space="preserve">tates, </w:t>
      </w:r>
      <w:r>
        <w:rPr>
          <w:lang w:val="en-US"/>
        </w:rPr>
        <w:t xml:space="preserve">relevant non-government organizations accredited with the </w:t>
      </w:r>
      <w:proofErr w:type="spellStart"/>
      <w:r>
        <w:rPr>
          <w:lang w:val="en-US"/>
        </w:rPr>
        <w:t>Ecomomic</w:t>
      </w:r>
      <w:proofErr w:type="spellEnd"/>
      <w:r>
        <w:rPr>
          <w:lang w:val="en-US"/>
        </w:rPr>
        <w:t xml:space="preserve"> and Social Council, </w:t>
      </w:r>
      <w:r w:rsidR="0098506E" w:rsidRPr="0098506E">
        <w:rPr>
          <w:lang w:val="en-US"/>
        </w:rPr>
        <w:t>regional bodies, academic institutions and researchers, and other relevant stakeholders</w:t>
      </w:r>
      <w:r>
        <w:rPr>
          <w:lang w:val="en-US"/>
        </w:rPr>
        <w:t>. R</w:t>
      </w:r>
      <w:r w:rsidR="0098506E" w:rsidRPr="0098506E">
        <w:rPr>
          <w:lang w:val="en-US"/>
        </w:rPr>
        <w:t xml:space="preserve">egional online meetings </w:t>
      </w:r>
      <w:r>
        <w:rPr>
          <w:lang w:val="en-US"/>
        </w:rPr>
        <w:t xml:space="preserve">will also be organized </w:t>
      </w:r>
      <w:r w:rsidR="0098506E" w:rsidRPr="0098506E">
        <w:rPr>
          <w:lang w:val="en-US"/>
        </w:rPr>
        <w:t xml:space="preserve">with stakeholders </w:t>
      </w:r>
      <w:proofErr w:type="gramStart"/>
      <w:r>
        <w:rPr>
          <w:lang w:val="en-US"/>
        </w:rPr>
        <w:t>in order to</w:t>
      </w:r>
      <w:proofErr w:type="gramEnd"/>
      <w:r>
        <w:rPr>
          <w:lang w:val="en-US"/>
        </w:rPr>
        <w:t xml:space="preserve"> gather</w:t>
      </w:r>
      <w:r w:rsidRPr="0098506E">
        <w:rPr>
          <w:lang w:val="en-US"/>
        </w:rPr>
        <w:t xml:space="preserve"> </w:t>
      </w:r>
      <w:r w:rsidR="0098506E" w:rsidRPr="0098506E">
        <w:rPr>
          <w:lang w:val="en-US"/>
        </w:rPr>
        <w:t xml:space="preserve">further input on the challenges to academic freedom and </w:t>
      </w:r>
      <w:r>
        <w:rPr>
          <w:lang w:val="en-US"/>
        </w:rPr>
        <w:t xml:space="preserve">the </w:t>
      </w:r>
      <w:r w:rsidR="0098506E" w:rsidRPr="0098506E">
        <w:rPr>
          <w:lang w:val="en-US"/>
        </w:rPr>
        <w:t xml:space="preserve">free flow of research, in particular to ensure </w:t>
      </w:r>
      <w:r w:rsidR="006E1CC4">
        <w:rPr>
          <w:lang w:val="en-US"/>
        </w:rPr>
        <w:t>greater</w:t>
      </w:r>
      <w:r w:rsidR="006E1CC4" w:rsidRPr="0098506E">
        <w:rPr>
          <w:lang w:val="en-US"/>
        </w:rPr>
        <w:t xml:space="preserve"> </w:t>
      </w:r>
      <w:r w:rsidR="0098506E" w:rsidRPr="0098506E">
        <w:rPr>
          <w:lang w:val="en-US"/>
        </w:rPr>
        <w:t>engagement of vulnerable groups</w:t>
      </w:r>
      <w:r w:rsidR="006E1CC4">
        <w:rPr>
          <w:lang w:val="en-US"/>
        </w:rPr>
        <w:t>.</w:t>
      </w:r>
    </w:p>
    <w:p w14:paraId="12A02CC6" w14:textId="3BB929E2" w:rsidR="0098506E" w:rsidRDefault="0098506E" w:rsidP="000A103A">
      <w:pPr>
        <w:pStyle w:val="H1G"/>
        <w:numPr>
          <w:ilvl w:val="0"/>
          <w:numId w:val="30"/>
        </w:numPr>
        <w:jc w:val="both"/>
        <w:rPr>
          <w:bCs/>
        </w:rPr>
      </w:pPr>
      <w:r>
        <w:rPr>
          <w:bCs/>
        </w:rPr>
        <w:tab/>
      </w:r>
      <w:r>
        <w:rPr>
          <w:rFonts w:cstheme="minorHAnsi"/>
        </w:rPr>
        <w:t>Timeline</w:t>
      </w:r>
    </w:p>
    <w:p w14:paraId="25FA6923" w14:textId="0FF30543" w:rsidR="0098506E" w:rsidRDefault="0098506E" w:rsidP="000A103A">
      <w:pPr>
        <w:pStyle w:val="SingleTxtG"/>
        <w:ind w:left="1130" w:firstLine="4"/>
      </w:pPr>
      <w:r>
        <w:t>14.</w:t>
      </w:r>
      <w:r>
        <w:tab/>
      </w:r>
      <w:r w:rsidRPr="0098506E">
        <w:t xml:space="preserve">The Human Rights Council could consider adopting a resolution on the present proposal </w:t>
      </w:r>
      <w:r w:rsidR="006E1CC4">
        <w:t xml:space="preserve">at a session in </w:t>
      </w:r>
      <w:r w:rsidR="008C0190">
        <w:t>2023</w:t>
      </w:r>
      <w:r w:rsidRPr="0098506E">
        <w:t xml:space="preserve">. </w:t>
      </w:r>
      <w:r w:rsidR="006852CC">
        <w:t>In this way t</w:t>
      </w:r>
      <w:r w:rsidRPr="0098506E">
        <w:t xml:space="preserve">he Advisory Committee could submit the report to the Council for consideration at its </w:t>
      </w:r>
      <w:r w:rsidR="005840D0">
        <w:t>sixtieth</w:t>
      </w:r>
      <w:r w:rsidR="005840D0" w:rsidRPr="0098506E">
        <w:t xml:space="preserve"> </w:t>
      </w:r>
      <w:r w:rsidRPr="0098506E">
        <w:t xml:space="preserve">session. </w:t>
      </w:r>
    </w:p>
    <w:p w14:paraId="1C73F9AE" w14:textId="49839B49" w:rsidR="00504209" w:rsidRPr="0051312D" w:rsidRDefault="00504209" w:rsidP="0051312D">
      <w:pPr>
        <w:pStyle w:val="SingleTxtG"/>
        <w:spacing w:before="240" w:after="0"/>
        <w:jc w:val="center"/>
        <w:rPr>
          <w:u w:val="single"/>
        </w:rPr>
      </w:pPr>
      <w:r>
        <w:rPr>
          <w:u w:val="single"/>
        </w:rPr>
        <w:tab/>
      </w:r>
      <w:r>
        <w:rPr>
          <w:u w:val="single"/>
        </w:rPr>
        <w:tab/>
      </w:r>
      <w:r>
        <w:rPr>
          <w:u w:val="single"/>
        </w:rPr>
        <w:tab/>
      </w:r>
      <w:r>
        <w:rPr>
          <w:u w:val="single"/>
        </w:rPr>
        <w:tab/>
      </w:r>
    </w:p>
    <w:sectPr w:rsidR="00504209" w:rsidRPr="0051312D" w:rsidSect="00B6007B">
      <w:footnotePr>
        <w:numRestart w:val="eachSect"/>
      </w:footnotePr>
      <w:endnotePr>
        <w:numFmt w:val="decimal"/>
      </w:endnotePr>
      <w:type w:val="continuous"/>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1EFD" w14:textId="77777777" w:rsidR="0076505C" w:rsidRDefault="0076505C" w:rsidP="00F95C08"/>
  </w:endnote>
  <w:endnote w:type="continuationSeparator" w:id="0">
    <w:p w14:paraId="301DBE6C" w14:textId="77777777" w:rsidR="0076505C" w:rsidRPr="00AC3823" w:rsidRDefault="0076505C" w:rsidP="00AC3823">
      <w:pPr>
        <w:pStyle w:val="Footer"/>
      </w:pPr>
    </w:p>
  </w:endnote>
  <w:endnote w:type="continuationNotice" w:id="1">
    <w:p w14:paraId="40505792" w14:textId="77777777" w:rsidR="0076505C" w:rsidRDefault="00765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0246" w14:textId="382109C4" w:rsidR="00882791" w:rsidRPr="00044525" w:rsidRDefault="00882791" w:rsidP="00D119F1">
    <w:pPr>
      <w:pStyle w:val="Footer"/>
      <w:tabs>
        <w:tab w:val="right" w:pos="9598"/>
      </w:tabs>
    </w:pPr>
    <w:r w:rsidRPr="00044525">
      <w:rPr>
        <w:b/>
        <w:sz w:val="18"/>
      </w:rPr>
      <w:fldChar w:fldCharType="begin"/>
    </w:r>
    <w:r w:rsidRPr="00044525">
      <w:rPr>
        <w:b/>
        <w:sz w:val="18"/>
      </w:rPr>
      <w:instrText xml:space="preserve"> </w:instrText>
    </w:r>
    <w:r>
      <w:rPr>
        <w:b/>
        <w:sz w:val="18"/>
      </w:rPr>
      <w:instrText>PAGE</w:instrText>
    </w:r>
    <w:r w:rsidRPr="00044525">
      <w:rPr>
        <w:b/>
        <w:sz w:val="18"/>
      </w:rPr>
      <w:instrText xml:space="preserve">  \* MERGEFORMAT </w:instrText>
    </w:r>
    <w:r w:rsidRPr="00044525">
      <w:rPr>
        <w:b/>
        <w:sz w:val="18"/>
      </w:rPr>
      <w:fldChar w:fldCharType="separate"/>
    </w:r>
    <w:r w:rsidR="00C2529E">
      <w:rPr>
        <w:b/>
        <w:noProof/>
        <w:sz w:val="18"/>
      </w:rPr>
      <w:t>2</w:t>
    </w:r>
    <w:r w:rsidRPr="000445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CFFE" w14:textId="1912EC7D" w:rsidR="00882791" w:rsidRPr="00044525" w:rsidRDefault="00882791" w:rsidP="00CE753C">
    <w:pPr>
      <w:pStyle w:val="Footer"/>
      <w:tabs>
        <w:tab w:val="right" w:pos="9598"/>
      </w:tabs>
      <w:jc w:val="right"/>
      <w:rPr>
        <w:b/>
        <w:sz w:val="18"/>
      </w:rPr>
    </w:pPr>
    <w:r w:rsidRPr="00044525">
      <w:rPr>
        <w:b/>
        <w:sz w:val="18"/>
      </w:rPr>
      <w:fldChar w:fldCharType="begin"/>
    </w:r>
    <w:r w:rsidRPr="00044525">
      <w:rPr>
        <w:b/>
        <w:sz w:val="18"/>
      </w:rPr>
      <w:instrText xml:space="preserve"> </w:instrText>
    </w:r>
    <w:r>
      <w:rPr>
        <w:b/>
        <w:sz w:val="18"/>
      </w:rPr>
      <w:instrText>PAGE</w:instrText>
    </w:r>
    <w:r w:rsidRPr="00044525">
      <w:rPr>
        <w:b/>
        <w:sz w:val="18"/>
      </w:rPr>
      <w:instrText xml:space="preserve">  \* MERGEFORMAT </w:instrText>
    </w:r>
    <w:r w:rsidRPr="00044525">
      <w:rPr>
        <w:b/>
        <w:sz w:val="18"/>
      </w:rPr>
      <w:fldChar w:fldCharType="separate"/>
    </w:r>
    <w:r w:rsidR="00C2529E">
      <w:rPr>
        <w:b/>
        <w:noProof/>
        <w:sz w:val="18"/>
      </w:rPr>
      <w:t>11</w:t>
    </w:r>
    <w:r w:rsidRPr="000445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C291" w14:textId="0EA3A9E4" w:rsidR="00882791" w:rsidRPr="00B05C8B" w:rsidRDefault="00882791" w:rsidP="00B05C8B">
    <w:pPr>
      <w:spacing w:line="240" w:lineRule="auto"/>
      <w:ind w:right="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C3AE" w14:textId="77777777" w:rsidR="00882791" w:rsidRPr="003B52ED" w:rsidRDefault="00882791" w:rsidP="003B52ED">
    <w:pPr>
      <w:pStyle w:val="Footer"/>
    </w:pPr>
    <w:r>
      <w:rPr>
        <w:noProof/>
        <w:lang w:eastAsia="en-GB"/>
      </w:rPr>
      <mc:AlternateContent>
        <mc:Choice Requires="wps">
          <w:drawing>
            <wp:anchor distT="0" distB="0" distL="114300" distR="114300" simplePos="0" relativeHeight="251662336" behindDoc="0" locked="0" layoutInCell="1" allowOverlap="1" wp14:anchorId="2EB16163" wp14:editId="65F1E65C">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A4FC209" w14:textId="4CB6756D" w:rsidR="00882791" w:rsidRPr="00044525" w:rsidRDefault="00882791" w:rsidP="003B52ED">
                          <w:pPr>
                            <w:pStyle w:val="Footer"/>
                            <w:tabs>
                              <w:tab w:val="right" w:pos="9598"/>
                            </w:tabs>
                          </w:pPr>
                          <w:r w:rsidRPr="00044525">
                            <w:rPr>
                              <w:b/>
                              <w:sz w:val="18"/>
                            </w:rPr>
                            <w:fldChar w:fldCharType="begin"/>
                          </w:r>
                          <w:r w:rsidRPr="00044525">
                            <w:rPr>
                              <w:b/>
                              <w:sz w:val="18"/>
                            </w:rPr>
                            <w:instrText xml:space="preserve"> </w:instrText>
                          </w:r>
                          <w:r>
                            <w:rPr>
                              <w:b/>
                              <w:sz w:val="18"/>
                            </w:rPr>
                            <w:instrText>PAGE</w:instrText>
                          </w:r>
                          <w:r w:rsidRPr="00044525">
                            <w:rPr>
                              <w:b/>
                              <w:sz w:val="18"/>
                            </w:rPr>
                            <w:instrText xml:space="preserve">  \* MERGEFORMAT </w:instrText>
                          </w:r>
                          <w:r w:rsidRPr="00044525">
                            <w:rPr>
                              <w:b/>
                              <w:sz w:val="18"/>
                            </w:rPr>
                            <w:fldChar w:fldCharType="separate"/>
                          </w:r>
                          <w:r w:rsidR="00C2529E">
                            <w:rPr>
                              <w:b/>
                              <w:noProof/>
                              <w:sz w:val="18"/>
                            </w:rPr>
                            <w:t>14</w:t>
                          </w:r>
                          <w:r w:rsidRPr="00044525">
                            <w:rPr>
                              <w:b/>
                              <w:sz w:val="18"/>
                            </w:rPr>
                            <w:fldChar w:fldCharType="end"/>
                          </w:r>
                          <w:r>
                            <w:rPr>
                              <w:sz w:val="18"/>
                            </w:rPr>
                            <w:tab/>
                          </w:r>
                        </w:p>
                        <w:p w14:paraId="40D3CAB5" w14:textId="77777777" w:rsidR="00882791" w:rsidRDefault="0088279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B16163" id="_x0000_t202" coordsize="21600,21600" o:spt="202" path="m,l,21600r21600,l21600,xe">
              <v:stroke joinstyle="miter"/>
              <v:path gradientshapeok="t" o:connecttype="rect"/>
            </v:shapetype>
            <v:shape id="Text Box 4"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A4FC209" w14:textId="4CB6756D" w:rsidR="00882791" w:rsidRPr="00044525" w:rsidRDefault="00882791" w:rsidP="003B52ED">
                    <w:pPr>
                      <w:pStyle w:val="Footer"/>
                      <w:tabs>
                        <w:tab w:val="right" w:pos="9598"/>
                      </w:tabs>
                    </w:pPr>
                    <w:r w:rsidRPr="00044525">
                      <w:rPr>
                        <w:b/>
                        <w:sz w:val="18"/>
                      </w:rPr>
                      <w:fldChar w:fldCharType="begin"/>
                    </w:r>
                    <w:r w:rsidRPr="00044525">
                      <w:rPr>
                        <w:b/>
                        <w:sz w:val="18"/>
                      </w:rPr>
                      <w:instrText xml:space="preserve"> </w:instrText>
                    </w:r>
                    <w:r>
                      <w:rPr>
                        <w:b/>
                        <w:sz w:val="18"/>
                      </w:rPr>
                      <w:instrText>PAGE</w:instrText>
                    </w:r>
                    <w:r w:rsidRPr="00044525">
                      <w:rPr>
                        <w:b/>
                        <w:sz w:val="18"/>
                      </w:rPr>
                      <w:instrText xml:space="preserve">  \* MERGEFORMAT </w:instrText>
                    </w:r>
                    <w:r w:rsidRPr="00044525">
                      <w:rPr>
                        <w:b/>
                        <w:sz w:val="18"/>
                      </w:rPr>
                      <w:fldChar w:fldCharType="separate"/>
                    </w:r>
                    <w:r w:rsidR="00C2529E">
                      <w:rPr>
                        <w:b/>
                        <w:noProof/>
                        <w:sz w:val="18"/>
                      </w:rPr>
                      <w:t>14</w:t>
                    </w:r>
                    <w:r w:rsidRPr="00044525">
                      <w:rPr>
                        <w:b/>
                        <w:sz w:val="18"/>
                      </w:rPr>
                      <w:fldChar w:fldCharType="end"/>
                    </w:r>
                    <w:r>
                      <w:rPr>
                        <w:sz w:val="18"/>
                      </w:rPr>
                      <w:tab/>
                    </w:r>
                  </w:p>
                  <w:p w14:paraId="40D3CAB5" w14:textId="77777777" w:rsidR="00882791" w:rsidRDefault="0088279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96DC" w14:textId="77777777" w:rsidR="00882791" w:rsidRPr="003B52ED" w:rsidRDefault="00882791" w:rsidP="003B52ED">
    <w:pPr>
      <w:pStyle w:val="Footer"/>
    </w:pPr>
    <w:r>
      <w:rPr>
        <w:noProof/>
        <w:lang w:eastAsia="en-GB"/>
      </w:rPr>
      <mc:AlternateContent>
        <mc:Choice Requires="wps">
          <w:drawing>
            <wp:anchor distT="0" distB="0" distL="114300" distR="114300" simplePos="0" relativeHeight="251660288" behindDoc="0" locked="0" layoutInCell="1" allowOverlap="1" wp14:anchorId="0C1F37A2" wp14:editId="24A5FE05">
              <wp:simplePos x="0" y="0"/>
              <wp:positionH relativeFrom="margin">
                <wp:posOffset>-431800</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5E86AB" w14:textId="2EB70D56" w:rsidR="00882791" w:rsidRPr="00044525" w:rsidRDefault="00882791" w:rsidP="003B52ED">
                          <w:pPr>
                            <w:pStyle w:val="Footer"/>
                            <w:tabs>
                              <w:tab w:val="right" w:pos="9598"/>
                            </w:tabs>
                            <w:jc w:val="right"/>
                            <w:rPr>
                              <w:b/>
                              <w:sz w:val="18"/>
                            </w:rPr>
                          </w:pPr>
                          <w:r w:rsidRPr="00044525">
                            <w:rPr>
                              <w:b/>
                              <w:sz w:val="18"/>
                            </w:rPr>
                            <w:fldChar w:fldCharType="begin"/>
                          </w:r>
                          <w:r w:rsidRPr="00044525">
                            <w:rPr>
                              <w:b/>
                              <w:sz w:val="18"/>
                            </w:rPr>
                            <w:instrText xml:space="preserve"> </w:instrText>
                          </w:r>
                          <w:r>
                            <w:rPr>
                              <w:b/>
                              <w:sz w:val="18"/>
                            </w:rPr>
                            <w:instrText>PAGE</w:instrText>
                          </w:r>
                          <w:r w:rsidRPr="00044525">
                            <w:rPr>
                              <w:b/>
                              <w:sz w:val="18"/>
                            </w:rPr>
                            <w:instrText xml:space="preserve">  \* MERGEFORMAT </w:instrText>
                          </w:r>
                          <w:r w:rsidRPr="00044525">
                            <w:rPr>
                              <w:b/>
                              <w:sz w:val="18"/>
                            </w:rPr>
                            <w:fldChar w:fldCharType="separate"/>
                          </w:r>
                          <w:r w:rsidR="00C2529E">
                            <w:rPr>
                              <w:b/>
                              <w:noProof/>
                              <w:sz w:val="18"/>
                            </w:rPr>
                            <w:t>13</w:t>
                          </w:r>
                          <w:r w:rsidRPr="00044525">
                            <w:rPr>
                              <w:b/>
                              <w:sz w:val="18"/>
                            </w:rPr>
                            <w:fldChar w:fldCharType="end"/>
                          </w:r>
                        </w:p>
                        <w:p w14:paraId="0E613D3E" w14:textId="77777777" w:rsidR="00882791" w:rsidRDefault="0088279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C1F37A2" id="_x0000_t202" coordsize="21600,21600" o:spt="202" path="m,l,21600r21600,l21600,xe">
              <v:stroke joinstyle="miter"/>
              <v:path gradientshapeok="t" o:connecttype="rect"/>
            </v:shapetype>
            <v:shape id="Text Box 2"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D5E86AB" w14:textId="2EB70D56" w:rsidR="00882791" w:rsidRPr="00044525" w:rsidRDefault="00882791" w:rsidP="003B52ED">
                    <w:pPr>
                      <w:pStyle w:val="Footer"/>
                      <w:tabs>
                        <w:tab w:val="right" w:pos="9598"/>
                      </w:tabs>
                      <w:jc w:val="right"/>
                      <w:rPr>
                        <w:b/>
                        <w:sz w:val="18"/>
                      </w:rPr>
                    </w:pPr>
                    <w:r w:rsidRPr="00044525">
                      <w:rPr>
                        <w:b/>
                        <w:sz w:val="18"/>
                      </w:rPr>
                      <w:fldChar w:fldCharType="begin"/>
                    </w:r>
                    <w:r w:rsidRPr="00044525">
                      <w:rPr>
                        <w:b/>
                        <w:sz w:val="18"/>
                      </w:rPr>
                      <w:instrText xml:space="preserve"> </w:instrText>
                    </w:r>
                    <w:r>
                      <w:rPr>
                        <w:b/>
                        <w:sz w:val="18"/>
                      </w:rPr>
                      <w:instrText>PAGE</w:instrText>
                    </w:r>
                    <w:r w:rsidRPr="00044525">
                      <w:rPr>
                        <w:b/>
                        <w:sz w:val="18"/>
                      </w:rPr>
                      <w:instrText xml:space="preserve">  \* MERGEFORMAT </w:instrText>
                    </w:r>
                    <w:r w:rsidRPr="00044525">
                      <w:rPr>
                        <w:b/>
                        <w:sz w:val="18"/>
                      </w:rPr>
                      <w:fldChar w:fldCharType="separate"/>
                    </w:r>
                    <w:r w:rsidR="00C2529E">
                      <w:rPr>
                        <w:b/>
                        <w:noProof/>
                        <w:sz w:val="18"/>
                      </w:rPr>
                      <w:t>13</w:t>
                    </w:r>
                    <w:r w:rsidRPr="00044525">
                      <w:rPr>
                        <w:b/>
                        <w:sz w:val="18"/>
                      </w:rPr>
                      <w:fldChar w:fldCharType="end"/>
                    </w:r>
                  </w:p>
                  <w:p w14:paraId="0E613D3E" w14:textId="77777777" w:rsidR="00882791" w:rsidRDefault="0088279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4685" w14:textId="19F1B9CA" w:rsidR="00882791" w:rsidRPr="002D7BB9" w:rsidRDefault="00882791" w:rsidP="002D7BB9">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sidR="00C2529E">
      <w:rPr>
        <w:b/>
        <w:noProof/>
        <w:sz w:val="18"/>
      </w:rPr>
      <w:t>22</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AA53" w14:textId="54CBC565" w:rsidR="00882791" w:rsidRPr="002D7BB9" w:rsidRDefault="00882791" w:rsidP="002D7BB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C2529E">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9EBA" w14:textId="77777777" w:rsidR="0076505C" w:rsidRPr="00AC3823" w:rsidRDefault="0076505C" w:rsidP="00AC3823">
      <w:pPr>
        <w:pStyle w:val="Footer"/>
        <w:tabs>
          <w:tab w:val="right" w:pos="2155"/>
        </w:tabs>
        <w:spacing w:after="80"/>
        <w:ind w:left="680"/>
        <w:rPr>
          <w:u w:val="single"/>
        </w:rPr>
      </w:pPr>
      <w:r>
        <w:rPr>
          <w:u w:val="single"/>
        </w:rPr>
        <w:tab/>
      </w:r>
    </w:p>
  </w:footnote>
  <w:footnote w:type="continuationSeparator" w:id="0">
    <w:p w14:paraId="785B98B8" w14:textId="77777777" w:rsidR="0076505C" w:rsidRPr="00AC3823" w:rsidRDefault="0076505C" w:rsidP="00AC3823">
      <w:pPr>
        <w:pStyle w:val="Footer"/>
        <w:tabs>
          <w:tab w:val="right" w:pos="2155"/>
        </w:tabs>
        <w:spacing w:after="80"/>
        <w:ind w:left="680"/>
        <w:rPr>
          <w:u w:val="single"/>
        </w:rPr>
      </w:pPr>
      <w:r>
        <w:rPr>
          <w:u w:val="single"/>
        </w:rPr>
        <w:tab/>
      </w:r>
    </w:p>
  </w:footnote>
  <w:footnote w:type="continuationNotice" w:id="1">
    <w:p w14:paraId="041CAFFE" w14:textId="77777777" w:rsidR="0076505C" w:rsidRPr="00AC3823" w:rsidRDefault="0076505C">
      <w:pPr>
        <w:rPr>
          <w:sz w:val="2"/>
          <w:szCs w:val="2"/>
        </w:rPr>
      </w:pPr>
    </w:p>
  </w:footnote>
  <w:footnote w:id="2">
    <w:p w14:paraId="0F0EDA30" w14:textId="791DA55E" w:rsidR="00882791" w:rsidRPr="00566B13" w:rsidRDefault="00882791" w:rsidP="00CE753C">
      <w:pPr>
        <w:pStyle w:val="FootnoteText"/>
        <w:rPr>
          <w:szCs w:val="18"/>
        </w:rPr>
      </w:pPr>
      <w:r w:rsidRPr="00566B13">
        <w:rPr>
          <w:szCs w:val="18"/>
        </w:rPr>
        <w:tab/>
      </w:r>
      <w:r w:rsidRPr="00CE753C">
        <w:rPr>
          <w:sz w:val="20"/>
        </w:rPr>
        <w:t>*</w:t>
      </w:r>
      <w:r w:rsidRPr="00566B13">
        <w:rPr>
          <w:szCs w:val="18"/>
        </w:rPr>
        <w:tab/>
      </w:r>
      <w:r w:rsidR="00EF05D6">
        <w:rPr>
          <w:szCs w:val="18"/>
        </w:rPr>
        <w:t>A</w:t>
      </w:r>
      <w:r w:rsidRPr="00566B13">
        <w:rPr>
          <w:szCs w:val="18"/>
        </w:rPr>
        <w:t>nnexes</w:t>
      </w:r>
      <w:r w:rsidR="00EF05D6">
        <w:rPr>
          <w:szCs w:val="18"/>
        </w:rPr>
        <w:t xml:space="preserve"> I and II</w:t>
      </w:r>
      <w:r w:rsidRPr="00566B13">
        <w:rPr>
          <w:szCs w:val="18"/>
        </w:rPr>
        <w:t xml:space="preserve"> to the present report are circulated in the language of submission only.</w:t>
      </w:r>
    </w:p>
  </w:footnote>
  <w:footnote w:id="3">
    <w:p w14:paraId="266E5E2A" w14:textId="0C337D24" w:rsidR="00882791" w:rsidRPr="001229F6" w:rsidRDefault="00882791" w:rsidP="0017398D">
      <w:pPr>
        <w:pStyle w:val="FootnoteText"/>
        <w:rPr>
          <w:lang w:val="en-US"/>
        </w:rPr>
      </w:pPr>
      <w:r>
        <w:tab/>
      </w:r>
      <w:r>
        <w:rPr>
          <w:rStyle w:val="FootnoteReference"/>
        </w:rPr>
        <w:footnoteRef/>
      </w:r>
      <w:r>
        <w:t xml:space="preserve"> </w:t>
      </w:r>
      <w:r>
        <w:tab/>
      </w:r>
      <w:r w:rsidRPr="004626F3">
        <w:t>A</w:t>
      </w:r>
      <w:r w:rsidR="00626270">
        <w:t xml:space="preserve">vailable at </w:t>
      </w:r>
      <w:r w:rsidR="00626270" w:rsidRPr="00626270">
        <w:t>https://www.ohchr.org/en/hr-bodies/hrc/advisory-committee/session29/index</w:t>
      </w:r>
      <w:r>
        <w:rPr>
          <w:lang w:val="en-US"/>
        </w:rPr>
        <w:t>.</w:t>
      </w:r>
    </w:p>
  </w:footnote>
  <w:footnote w:id="4">
    <w:p w14:paraId="731F4613" w14:textId="2E547A97" w:rsidR="00882791" w:rsidRPr="001229F6" w:rsidRDefault="00882791" w:rsidP="0017398D">
      <w:pPr>
        <w:pStyle w:val="FootnoteText"/>
        <w:rPr>
          <w:lang w:val="en-US"/>
        </w:rPr>
      </w:pPr>
      <w:r>
        <w:tab/>
      </w:r>
      <w:r>
        <w:rPr>
          <w:rStyle w:val="FootnoteReference"/>
        </w:rPr>
        <w:footnoteRef/>
      </w:r>
      <w:r>
        <w:t xml:space="preserve"> </w:t>
      </w:r>
      <w:r>
        <w:tab/>
      </w:r>
      <w:r w:rsidR="00F41B00" w:rsidRPr="004626F3">
        <w:t>A</w:t>
      </w:r>
      <w:r w:rsidR="00F41B00">
        <w:t xml:space="preserve">vailable at </w:t>
      </w:r>
      <w:r w:rsidR="00F41B00" w:rsidRPr="00626270">
        <w:t>https://www.ohchr.org/en/hr-bodies/hrc/advisory-committee/session29/index</w:t>
      </w:r>
      <w:r>
        <w:rPr>
          <w:lang w:val="en-US"/>
        </w:rPr>
        <w:t>.</w:t>
      </w:r>
    </w:p>
  </w:footnote>
  <w:footnote w:id="5">
    <w:p w14:paraId="11D0386C" w14:textId="77777777" w:rsidR="00882791" w:rsidRPr="00CB244B" w:rsidRDefault="00882791" w:rsidP="0017398D">
      <w:pPr>
        <w:pStyle w:val="FootnoteText"/>
        <w:widowControl w:val="0"/>
        <w:tabs>
          <w:tab w:val="clear" w:pos="1021"/>
          <w:tab w:val="right" w:pos="1020"/>
        </w:tabs>
        <w:rPr>
          <w:lang w:val="en-US"/>
        </w:rPr>
      </w:pPr>
      <w:r w:rsidRPr="00CB244B">
        <w:tab/>
      </w:r>
      <w:r w:rsidRPr="00CB244B">
        <w:rPr>
          <w:rStyle w:val="FootnoteReference"/>
        </w:rPr>
        <w:footnoteRef/>
      </w:r>
      <w:r w:rsidRPr="00CB244B">
        <w:tab/>
        <w:t xml:space="preserve">At its twenty-seventh session, the Advisory Committee submitted a previous version of the research proposal to the Human Rights Council; see </w:t>
      </w:r>
      <w:bookmarkStart w:id="11" w:name="OLE_LINK1"/>
      <w:r w:rsidRPr="00CB244B">
        <w:t>A/HRC/AC/27/2</w:t>
      </w:r>
      <w:bookmarkEnd w:id="11"/>
      <w:r w:rsidRPr="00CB244B">
        <w:t xml:space="preserve">, annex III. </w:t>
      </w:r>
    </w:p>
  </w:footnote>
  <w:footnote w:id="6">
    <w:p w14:paraId="5663BC7B" w14:textId="77777777" w:rsidR="00882791" w:rsidRPr="008B39C0" w:rsidRDefault="00882791" w:rsidP="008A27F0">
      <w:pPr>
        <w:pStyle w:val="FootnoteText"/>
        <w:tabs>
          <w:tab w:val="left" w:pos="957"/>
        </w:tabs>
        <w:rPr>
          <w:lang w:val="en-US"/>
        </w:rPr>
      </w:pPr>
      <w:r>
        <w:tab/>
      </w:r>
      <w:r w:rsidRPr="009E189C">
        <w:rPr>
          <w:rStyle w:val="FootnoteReference"/>
          <w:lang w:val="en-GB"/>
        </w:rPr>
        <w:tab/>
      </w:r>
      <w:r w:rsidRPr="00340EC0">
        <w:rPr>
          <w:rStyle w:val="FootnoteReference"/>
        </w:rPr>
        <w:footnoteRef/>
      </w:r>
      <w:r>
        <w:tab/>
      </w:r>
      <w:r w:rsidRPr="00EC4FB7">
        <w:t>The</w:t>
      </w:r>
      <w:r w:rsidRPr="0034580E">
        <w:t xml:space="preserve"> year in which the term of membership expires is shown in parentheses</w:t>
      </w:r>
      <w:r>
        <w:t>.</w:t>
      </w:r>
    </w:p>
  </w:footnote>
  <w:footnote w:id="7">
    <w:p w14:paraId="175071DF" w14:textId="0A577E21" w:rsidR="00882791" w:rsidRPr="00851A72" w:rsidRDefault="00882791">
      <w:pPr>
        <w:pStyle w:val="FootnoteText"/>
        <w:rPr>
          <w:lang w:val="en-US"/>
        </w:rPr>
      </w:pPr>
      <w:r>
        <w:tab/>
      </w:r>
      <w:r>
        <w:rPr>
          <w:rStyle w:val="FootnoteReference"/>
        </w:rPr>
        <w:footnoteRef/>
      </w:r>
      <w:r>
        <w:t xml:space="preserve"> </w:t>
      </w:r>
      <w:r>
        <w:tab/>
      </w:r>
      <w:r w:rsidRPr="00AA64FD">
        <w:t>For the list of documents issued for the twenty-</w:t>
      </w:r>
      <w:r>
        <w:t>ninth</w:t>
      </w:r>
      <w:r w:rsidRPr="00AA64FD">
        <w:t xml:space="preserve"> session, see annex I.</w:t>
      </w:r>
    </w:p>
  </w:footnote>
  <w:footnote w:id="8">
    <w:p w14:paraId="5EDFEC0C" w14:textId="2D061BCA" w:rsidR="00882791" w:rsidRDefault="00882791">
      <w:pPr>
        <w:pStyle w:val="FootnoteText"/>
      </w:pPr>
      <w:r>
        <w:tab/>
      </w:r>
      <w:r>
        <w:rPr>
          <w:rStyle w:val="FootnoteReference"/>
        </w:rPr>
        <w:footnoteRef/>
      </w:r>
      <w:r>
        <w:tab/>
        <w:t>Circulated after the deadline for processing by the United Nations Conference Services.</w:t>
      </w:r>
    </w:p>
  </w:footnote>
  <w:footnote w:id="9">
    <w:p w14:paraId="03390214" w14:textId="04B55D7F" w:rsidR="006C7B36" w:rsidRPr="00B83571" w:rsidRDefault="006C7B36">
      <w:pPr>
        <w:pStyle w:val="FootnoteText"/>
        <w:rPr>
          <w:lang w:val="en-US"/>
        </w:rPr>
      </w:pPr>
      <w:r>
        <w:tab/>
      </w:r>
      <w:r>
        <w:rPr>
          <w:rStyle w:val="FootnoteReference"/>
        </w:rPr>
        <w:footnoteRef/>
      </w:r>
      <w:r>
        <w:t xml:space="preserve"> </w:t>
      </w:r>
      <w:r>
        <w:tab/>
        <w:t>UNICEF, “The climate crisis is a child rights crisis”, 2021 (</w:t>
      </w:r>
      <w:r w:rsidRPr="000F0AA8">
        <w:t>www.unicef.org/media/105376/file/UNICEF-climate-crisis-child-rights-crisis.pdf</w:t>
      </w:r>
      <w:r>
        <w:t>), p. 9.</w:t>
      </w:r>
    </w:p>
  </w:footnote>
  <w:footnote w:id="10">
    <w:p w14:paraId="62F464F4" w14:textId="64FDC4F8" w:rsidR="00882791" w:rsidRPr="00734F5F" w:rsidRDefault="00882791" w:rsidP="004D1A32">
      <w:pPr>
        <w:pStyle w:val="FootnoteText"/>
      </w:pPr>
      <w:r>
        <w:tab/>
      </w:r>
      <w:r w:rsidRPr="00734F5F">
        <w:rPr>
          <w:rStyle w:val="FootnoteReference"/>
        </w:rPr>
        <w:footnoteRef/>
      </w:r>
      <w:r w:rsidR="00504209">
        <w:tab/>
      </w:r>
      <w:proofErr w:type="gramStart"/>
      <w:r w:rsidRPr="00734F5F">
        <w:t>In particular and</w:t>
      </w:r>
      <w:proofErr w:type="gramEnd"/>
      <w:r w:rsidRPr="00734F5F">
        <w:t xml:space="preserve"> indirectly the right to health (art. 24) and the right to education (art. 29).</w:t>
      </w:r>
    </w:p>
  </w:footnote>
  <w:footnote w:id="11">
    <w:p w14:paraId="2A915BA9" w14:textId="6EB30BBF" w:rsidR="00882791" w:rsidRPr="00882791" w:rsidRDefault="00882791">
      <w:pPr>
        <w:pStyle w:val="FootnoteText"/>
      </w:pPr>
      <w:r>
        <w:tab/>
      </w:r>
      <w:r>
        <w:rPr>
          <w:rStyle w:val="FootnoteReference"/>
        </w:rPr>
        <w:footnoteRef/>
      </w:r>
      <w:r>
        <w:tab/>
      </w:r>
      <w:r w:rsidR="00704940">
        <w:t xml:space="preserve">UNICEF, </w:t>
      </w:r>
      <w:r w:rsidR="00D11A83">
        <w:t>“</w:t>
      </w:r>
      <w:r w:rsidR="00D11A83" w:rsidRPr="00D11A83">
        <w:t>16 children, including Greta Thunberg, file landmark complaint to the United Nations Committee on the Rights of the Child</w:t>
      </w:r>
      <w:r w:rsidR="00D11A83">
        <w:t>",</w:t>
      </w:r>
      <w:r w:rsidR="00D11A83" w:rsidRPr="00D11A83">
        <w:t xml:space="preserve"> </w:t>
      </w:r>
      <w:r w:rsidR="00D11A83">
        <w:t>p</w:t>
      </w:r>
      <w:r w:rsidR="00704940">
        <w:t xml:space="preserve">ress </w:t>
      </w:r>
      <w:r w:rsidR="00D11A83">
        <w:t>r</w:t>
      </w:r>
      <w:r w:rsidR="00704940">
        <w:t>elease, 23 September 2019</w:t>
      </w:r>
      <w:r w:rsidR="00945A7C">
        <w:t xml:space="preserve">. </w:t>
      </w:r>
    </w:p>
  </w:footnote>
  <w:footnote w:id="12">
    <w:p w14:paraId="544CBC06" w14:textId="3596839C" w:rsidR="00882791" w:rsidRPr="00D77B84" w:rsidRDefault="00843748" w:rsidP="00AF600E">
      <w:pPr>
        <w:pStyle w:val="FootnoteText"/>
      </w:pPr>
      <w:r>
        <w:tab/>
      </w:r>
      <w:r w:rsidR="00882791">
        <w:rPr>
          <w:rStyle w:val="FootnoteReference"/>
        </w:rPr>
        <w:footnoteRef/>
      </w:r>
      <w:r>
        <w:tab/>
      </w:r>
      <w:r>
        <w:tab/>
      </w:r>
      <w:r w:rsidR="00B0001F">
        <w:t xml:space="preserve">See </w:t>
      </w:r>
      <w:bookmarkStart w:id="96" w:name="OLE_LINK5"/>
      <w:r w:rsidR="00882791" w:rsidRPr="00AF6A75">
        <w:t>A/HRC/47/52</w:t>
      </w:r>
      <w:bookmarkEnd w:id="96"/>
      <w:r w:rsidR="00882791">
        <w:t>.</w:t>
      </w:r>
    </w:p>
  </w:footnote>
  <w:footnote w:id="13">
    <w:p w14:paraId="06DFAD83" w14:textId="1A387D17" w:rsidR="00882791" w:rsidRPr="00D77B84" w:rsidRDefault="00843748" w:rsidP="00AF600E">
      <w:pPr>
        <w:pStyle w:val="FootnoteText"/>
      </w:pPr>
      <w:r>
        <w:tab/>
      </w:r>
      <w:r w:rsidR="00882791">
        <w:rPr>
          <w:rStyle w:val="FootnoteReference"/>
        </w:rPr>
        <w:footnoteRef/>
      </w:r>
      <w:r>
        <w:tab/>
      </w:r>
      <w:r w:rsidR="00B0001F">
        <w:t>Council of Europe</w:t>
      </w:r>
      <w:r w:rsidR="00882791">
        <w:t xml:space="preserve">, </w:t>
      </w:r>
      <w:bookmarkStart w:id="97" w:name="OLE_LINK6"/>
      <w:r w:rsidR="00B0001F">
        <w:t>“</w:t>
      </w:r>
      <w:r w:rsidR="00882791">
        <w:t>Mapping study on cyberviolence</w:t>
      </w:r>
      <w:r w:rsidR="00B0001F">
        <w:t>”,</w:t>
      </w:r>
      <w:r w:rsidR="00882791">
        <w:t xml:space="preserve"> </w:t>
      </w:r>
      <w:r w:rsidR="00B0001F">
        <w:t>Cybercrime Convention Committee,</w:t>
      </w:r>
      <w:r w:rsidR="00B0001F" w:rsidDel="00B0001F">
        <w:t xml:space="preserve"> </w:t>
      </w:r>
      <w:r w:rsidR="00B0001F">
        <w:t xml:space="preserve">Strasbourg, </w:t>
      </w:r>
      <w:bookmarkEnd w:id="97"/>
      <w:r w:rsidR="00882791">
        <w:t>9 July 2018.</w:t>
      </w:r>
    </w:p>
  </w:footnote>
  <w:footnote w:id="14">
    <w:p w14:paraId="6A006A85" w14:textId="05952472" w:rsidR="00882791" w:rsidRPr="00D77B84" w:rsidRDefault="00882791" w:rsidP="00AF600E">
      <w:pPr>
        <w:pStyle w:val="FootnoteText"/>
      </w:pPr>
      <w:r>
        <w:tab/>
      </w:r>
      <w:r>
        <w:rPr>
          <w:rStyle w:val="FootnoteReference"/>
        </w:rPr>
        <w:footnoteRef/>
      </w:r>
      <w:r w:rsidR="00E34795">
        <w:tab/>
      </w:r>
      <w:r w:rsidR="006913DC">
        <w:t xml:space="preserve">Human Rights Council </w:t>
      </w:r>
      <w:r>
        <w:t xml:space="preserve">resolution 34/7. </w:t>
      </w:r>
      <w:r w:rsidR="006913DC">
        <w:t>See also</w:t>
      </w:r>
      <w:r w:rsidRPr="00E52BE5">
        <w:t xml:space="preserve"> </w:t>
      </w:r>
      <w:bookmarkStart w:id="98" w:name="OLE_LINK7"/>
      <w:r w:rsidRPr="00E52BE5">
        <w:t>A/HRC/39/29</w:t>
      </w:r>
      <w:bookmarkEnd w:id="98"/>
      <w:r w:rsidRPr="00E52BE5">
        <w:t>.</w:t>
      </w:r>
    </w:p>
  </w:footnote>
  <w:footnote w:id="15">
    <w:p w14:paraId="76BE7E78" w14:textId="41A4A991" w:rsidR="00882791" w:rsidRPr="006419A4" w:rsidRDefault="00882791" w:rsidP="00AF600E">
      <w:pPr>
        <w:pStyle w:val="FootnoteText"/>
      </w:pPr>
      <w:r>
        <w:tab/>
      </w:r>
      <w:r>
        <w:rPr>
          <w:rStyle w:val="FootnoteReference"/>
        </w:rPr>
        <w:footnoteRef/>
      </w:r>
      <w:r w:rsidR="00E34795">
        <w:tab/>
      </w:r>
      <w:r w:rsidR="00B35D57">
        <w:t>See</w:t>
      </w:r>
      <w:r w:rsidRPr="00E52BE5">
        <w:t xml:space="preserve"> A/HRC/38/47</w:t>
      </w:r>
      <w:r>
        <w:t xml:space="preserve">. </w:t>
      </w:r>
    </w:p>
  </w:footnote>
  <w:footnote w:id="16">
    <w:p w14:paraId="6F623F8F" w14:textId="61D5C13A" w:rsidR="00882791" w:rsidRPr="00AF6A75" w:rsidRDefault="00882791" w:rsidP="00AF600E">
      <w:pPr>
        <w:pStyle w:val="FootnoteText"/>
      </w:pPr>
      <w:r>
        <w:tab/>
      </w:r>
      <w:r>
        <w:rPr>
          <w:rStyle w:val="FootnoteReference"/>
        </w:rPr>
        <w:footnoteRef/>
      </w:r>
      <w:r w:rsidR="00E34795">
        <w:tab/>
      </w:r>
      <w:r w:rsidRPr="00AF6A75">
        <w:t>Proposal for a</w:t>
      </w:r>
      <w:r>
        <w:t xml:space="preserve"> directive of the European </w:t>
      </w:r>
      <w:r w:rsidR="00505CD2">
        <w:t>P</w:t>
      </w:r>
      <w:r>
        <w:t xml:space="preserve">arliament and of the </w:t>
      </w:r>
      <w:r w:rsidR="00505CD2">
        <w:t>C</w:t>
      </w:r>
      <w:r>
        <w:t>ouncil</w:t>
      </w:r>
      <w:r w:rsidRPr="00AF6A75">
        <w:t xml:space="preserve"> on combating violence against women and domestic violence, </w:t>
      </w:r>
      <w:bookmarkStart w:id="100" w:name="OLE_LINK9"/>
      <w:r w:rsidRPr="00AF6A75">
        <w:t>COM/2022/105</w:t>
      </w:r>
      <w:bookmarkEnd w:id="100"/>
      <w:r>
        <w:t xml:space="preserve">. </w:t>
      </w:r>
    </w:p>
  </w:footnote>
  <w:footnote w:id="17">
    <w:p w14:paraId="272D54D3" w14:textId="0EC75804" w:rsidR="00882791" w:rsidRPr="00AF6A75" w:rsidRDefault="00882791" w:rsidP="00AF600E">
      <w:pPr>
        <w:pStyle w:val="FootnoteText"/>
      </w:pPr>
      <w:r>
        <w:tab/>
      </w:r>
      <w:r>
        <w:rPr>
          <w:rStyle w:val="FootnoteReference"/>
        </w:rPr>
        <w:footnoteRef/>
      </w:r>
      <w:r w:rsidR="00E34795">
        <w:tab/>
      </w:r>
      <w:r w:rsidRPr="00AF6A75">
        <w:t xml:space="preserve">European </w:t>
      </w:r>
      <w:r w:rsidR="00505CD2">
        <w:t>C</w:t>
      </w:r>
      <w:r w:rsidRPr="00AF6A75">
        <w:t xml:space="preserve">ourt of </w:t>
      </w:r>
      <w:r w:rsidR="00505CD2">
        <w:t>H</w:t>
      </w:r>
      <w:r w:rsidRPr="00AF6A75">
        <w:t xml:space="preserve">uman </w:t>
      </w:r>
      <w:r w:rsidR="00505CD2">
        <w:t>R</w:t>
      </w:r>
      <w:r w:rsidRPr="00AF6A75">
        <w:t>ights</w:t>
      </w:r>
      <w:r w:rsidR="00505CD2">
        <w:t>,</w:t>
      </w:r>
      <w:r w:rsidRPr="00AF6A75">
        <w:t xml:space="preserve"> 14 September 2021, </w:t>
      </w:r>
      <w:r w:rsidR="00505CD2">
        <w:t>No.</w:t>
      </w:r>
      <w:r w:rsidRPr="00AF6A75">
        <w:t xml:space="preserve"> 40419/91, </w:t>
      </w:r>
      <w:proofErr w:type="spellStart"/>
      <w:r w:rsidRPr="00992F03">
        <w:rPr>
          <w:i/>
        </w:rPr>
        <w:t>Volodina</w:t>
      </w:r>
      <w:proofErr w:type="spellEnd"/>
      <w:r w:rsidRPr="00992F03">
        <w:rPr>
          <w:i/>
        </w:rPr>
        <w:t xml:space="preserve"> v. Russia </w:t>
      </w:r>
      <w:r w:rsidR="00DE6107">
        <w:rPr>
          <w:i/>
        </w:rPr>
        <w:t>No.</w:t>
      </w:r>
      <w:r w:rsidRPr="00992F03">
        <w:rPr>
          <w:i/>
        </w:rPr>
        <w:t xml:space="preserve"> 2</w:t>
      </w:r>
      <w:r>
        <w:t xml:space="preserve">. </w:t>
      </w:r>
    </w:p>
  </w:footnote>
  <w:footnote w:id="18">
    <w:p w14:paraId="7AFA7DFF" w14:textId="2619A34E" w:rsidR="00882791" w:rsidRPr="0096609D" w:rsidRDefault="00882791" w:rsidP="0098506E">
      <w:pPr>
        <w:pStyle w:val="FootnoteText"/>
        <w:rPr>
          <w:lang w:val="en-US"/>
        </w:rPr>
      </w:pPr>
      <w:r>
        <w:tab/>
      </w:r>
      <w:r>
        <w:rPr>
          <w:rStyle w:val="FootnoteReference"/>
        </w:rPr>
        <w:footnoteRef/>
      </w:r>
      <w:r w:rsidR="00E34795">
        <w:tab/>
      </w:r>
      <w:r w:rsidRPr="0096609D">
        <w:t>B</w:t>
      </w:r>
      <w:r w:rsidR="00DA11F2">
        <w:t>ianca</w:t>
      </w:r>
      <w:r w:rsidRPr="0096609D">
        <w:t xml:space="preserve"> </w:t>
      </w:r>
      <w:proofErr w:type="spellStart"/>
      <w:r w:rsidRPr="0096609D">
        <w:t>Nogrady</w:t>
      </w:r>
      <w:proofErr w:type="spellEnd"/>
      <w:r w:rsidRPr="0096609D">
        <w:t xml:space="preserve">, </w:t>
      </w:r>
      <w:bookmarkStart w:id="102" w:name="OLE_LINK13"/>
      <w:r w:rsidR="00DA11F2">
        <w:t>“‘</w:t>
      </w:r>
      <w:r w:rsidRPr="0096609D">
        <w:t>I hope you die</w:t>
      </w:r>
      <w:r w:rsidR="00DA11F2">
        <w:t>’</w:t>
      </w:r>
      <w:r w:rsidRPr="0096609D">
        <w:t>: how the C</w:t>
      </w:r>
      <w:r w:rsidR="00DA11F2">
        <w:t>OVID</w:t>
      </w:r>
      <w:r w:rsidRPr="0096609D">
        <w:t xml:space="preserve"> pandemic unleashed attacks on scientists</w:t>
      </w:r>
      <w:r w:rsidR="00DA11F2">
        <w:t>”</w:t>
      </w:r>
      <w:r w:rsidRPr="0096609D">
        <w:t xml:space="preserve">, </w:t>
      </w:r>
      <w:r w:rsidRPr="0096609D">
        <w:rPr>
          <w:i/>
          <w:iCs/>
        </w:rPr>
        <w:t>Nature</w:t>
      </w:r>
      <w:bookmarkEnd w:id="102"/>
      <w:r w:rsidR="00945937">
        <w:t>,</w:t>
      </w:r>
      <w:r w:rsidRPr="0096609D">
        <w:t xml:space="preserve"> </w:t>
      </w:r>
      <w:r w:rsidR="00DA11F2">
        <w:t>vol. 598, No. 7880 (</w:t>
      </w:r>
      <w:r w:rsidRPr="0096609D">
        <w:t>October 2021</w:t>
      </w:r>
      <w:r w:rsidR="00DA11F2">
        <w:t>)</w:t>
      </w:r>
      <w:r w:rsidRPr="0096609D">
        <w:t>.</w:t>
      </w:r>
    </w:p>
  </w:footnote>
  <w:footnote w:id="19">
    <w:p w14:paraId="76C0890F" w14:textId="0D3F83BC" w:rsidR="00882791" w:rsidRPr="0096609D" w:rsidRDefault="00882791" w:rsidP="0098506E">
      <w:pPr>
        <w:pStyle w:val="FootnoteText"/>
        <w:rPr>
          <w:lang w:val="en-US"/>
        </w:rPr>
      </w:pPr>
      <w:r>
        <w:tab/>
      </w:r>
      <w:r>
        <w:rPr>
          <w:rStyle w:val="FootnoteReference"/>
        </w:rPr>
        <w:footnoteRef/>
      </w:r>
      <w:r w:rsidR="00E34795">
        <w:tab/>
      </w:r>
      <w:r w:rsidRPr="0096609D">
        <w:t>C</w:t>
      </w:r>
      <w:r w:rsidR="00DA11F2">
        <w:t>athleen</w:t>
      </w:r>
      <w:r w:rsidRPr="0096609D">
        <w:t xml:space="preserve"> O</w:t>
      </w:r>
      <w:r w:rsidR="00DA11F2">
        <w:t>’</w:t>
      </w:r>
      <w:r w:rsidRPr="0096609D">
        <w:t xml:space="preserve">Grady, </w:t>
      </w:r>
      <w:bookmarkStart w:id="103" w:name="OLE_LINK12"/>
      <w:r w:rsidR="00945937">
        <w:t>“</w:t>
      </w:r>
      <w:r w:rsidRPr="0096609D">
        <w:t>In the line of fire</w:t>
      </w:r>
      <w:r w:rsidR="00945937">
        <w:t>”</w:t>
      </w:r>
      <w:r w:rsidRPr="0096609D">
        <w:t xml:space="preserve">, </w:t>
      </w:r>
      <w:r w:rsidRPr="0096609D">
        <w:rPr>
          <w:i/>
          <w:iCs/>
        </w:rPr>
        <w:t>Science</w:t>
      </w:r>
      <w:r w:rsidR="00DA11F2">
        <w:t>,</w:t>
      </w:r>
      <w:r w:rsidRPr="0096609D">
        <w:t xml:space="preserve"> </w:t>
      </w:r>
      <w:r w:rsidR="00DA11F2">
        <w:t>vol. 375, No. 6587 (</w:t>
      </w:r>
      <w:r w:rsidRPr="0096609D">
        <w:t>March 2022</w:t>
      </w:r>
      <w:bookmarkEnd w:id="103"/>
      <w:r w:rsidR="00DA11F2">
        <w:t>)</w:t>
      </w:r>
      <w:r>
        <w:t xml:space="preserve">. </w:t>
      </w:r>
    </w:p>
  </w:footnote>
  <w:footnote w:id="20">
    <w:p w14:paraId="5356F42B" w14:textId="3BF85EE8" w:rsidR="00882791" w:rsidRPr="00FB632C" w:rsidRDefault="00882791" w:rsidP="0098506E">
      <w:pPr>
        <w:pStyle w:val="FootnoteText"/>
        <w:rPr>
          <w:lang w:val="en-US"/>
        </w:rPr>
      </w:pPr>
      <w:r>
        <w:tab/>
      </w:r>
      <w:r>
        <w:rPr>
          <w:rStyle w:val="FootnoteReference"/>
        </w:rPr>
        <w:footnoteRef/>
      </w:r>
      <w:r w:rsidR="00E34795">
        <w:tab/>
      </w:r>
      <w:bookmarkStart w:id="104" w:name="OLE_LINK14"/>
      <w:r w:rsidR="00A321F3">
        <w:t>See United Nations Educational, Scientific and Cultural Organization (</w:t>
      </w:r>
      <w:r w:rsidRPr="00FB632C">
        <w:t>UNESCO</w:t>
      </w:r>
      <w:r w:rsidR="00A321F3">
        <w:t>)</w:t>
      </w:r>
      <w:r w:rsidRPr="00FB632C">
        <w:t xml:space="preserve"> brief on the right to science and COVID-19</w:t>
      </w:r>
      <w:bookmarkEnd w:id="104"/>
      <w:r w:rsidR="00A321F3">
        <w:t>,</w:t>
      </w:r>
      <w:r w:rsidRPr="00FB632C">
        <w:t xml:space="preserve"> 2022</w:t>
      </w:r>
      <w:r>
        <w:t xml:space="preserve">. </w:t>
      </w:r>
    </w:p>
  </w:footnote>
  <w:footnote w:id="21">
    <w:p w14:paraId="49E1E8DE" w14:textId="425DAF5E" w:rsidR="00882791" w:rsidRPr="00FB632C" w:rsidRDefault="00E34795" w:rsidP="0098506E">
      <w:pPr>
        <w:pStyle w:val="FootnoteText"/>
      </w:pPr>
      <w:r>
        <w:tab/>
      </w:r>
      <w:r w:rsidR="00882791">
        <w:rPr>
          <w:rStyle w:val="FootnoteReference"/>
        </w:rPr>
        <w:footnoteRef/>
      </w:r>
      <w:r>
        <w:tab/>
      </w:r>
      <w:bookmarkStart w:id="105" w:name="OLE_LINK15"/>
      <w:r w:rsidR="00A321F3">
        <w:t xml:space="preserve">See </w:t>
      </w:r>
      <w:r w:rsidR="00882791" w:rsidRPr="00FB632C">
        <w:t>A/HRC/46/34</w:t>
      </w:r>
      <w:bookmarkEnd w:id="105"/>
      <w:r w:rsidR="00882791" w:rsidRPr="00FB632C">
        <w:t>.</w:t>
      </w:r>
    </w:p>
  </w:footnote>
  <w:footnote w:id="22">
    <w:p w14:paraId="7AAF5EEB" w14:textId="1F1D6EC2" w:rsidR="00882791" w:rsidRPr="00FB632C" w:rsidRDefault="00882791" w:rsidP="0098506E">
      <w:pPr>
        <w:pStyle w:val="FootnoteText"/>
        <w:rPr>
          <w:lang w:val="en-US"/>
        </w:rPr>
      </w:pPr>
      <w:r>
        <w:tab/>
      </w:r>
      <w:r>
        <w:rPr>
          <w:rStyle w:val="FootnoteReference"/>
        </w:rPr>
        <w:footnoteRef/>
      </w:r>
      <w:r w:rsidR="00E34795">
        <w:tab/>
      </w:r>
      <w:r w:rsidR="006E4FDB">
        <w:t xml:space="preserve">See for example </w:t>
      </w:r>
      <w:r w:rsidRPr="00FB632C">
        <w:t>A/75/261.</w:t>
      </w:r>
    </w:p>
  </w:footnote>
  <w:footnote w:id="23">
    <w:p w14:paraId="1085B266" w14:textId="6B348009" w:rsidR="00882791" w:rsidRPr="00746D6E" w:rsidRDefault="00882791" w:rsidP="0098506E">
      <w:pPr>
        <w:pStyle w:val="FootnoteText"/>
        <w:rPr>
          <w:lang w:val="en-US"/>
        </w:rPr>
      </w:pPr>
      <w:r>
        <w:tab/>
      </w:r>
      <w:r>
        <w:rPr>
          <w:rStyle w:val="FootnoteReference"/>
        </w:rPr>
        <w:footnoteRef/>
      </w:r>
      <w:r w:rsidR="00E34795">
        <w:tab/>
      </w:r>
      <w:r w:rsidR="006E4FDB">
        <w:t>Ibid</w:t>
      </w:r>
      <w:r w:rsidRPr="00746D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4719" w14:textId="1C8FF118" w:rsidR="00882791" w:rsidRPr="00044525" w:rsidRDefault="00882791" w:rsidP="00D119F1">
    <w:pPr>
      <w:pStyle w:val="Header"/>
    </w:pPr>
    <w:r w:rsidRPr="00DB3019">
      <w:t>A/HRC/AC/</w:t>
    </w:r>
    <w:r>
      <w:t>29</w:t>
    </w:r>
    <w:r w:rsidRPr="00580C20">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5A41" w14:textId="3141BA3E" w:rsidR="00882791" w:rsidRPr="00044525" w:rsidRDefault="00882791" w:rsidP="00CE753C">
    <w:pPr>
      <w:pStyle w:val="Header"/>
      <w:jc w:val="right"/>
    </w:pPr>
    <w:r w:rsidRPr="00DB3019">
      <w:t>A/HRC/AC/</w:t>
    </w:r>
    <w:r>
      <w:t>29</w:t>
    </w:r>
    <w:r w:rsidRPr="00580C2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E0CA" w14:textId="77777777" w:rsidR="00882791" w:rsidRPr="003B52ED" w:rsidRDefault="00882791" w:rsidP="003B52ED">
    <w:r>
      <w:rPr>
        <w:noProof/>
        <w:lang w:eastAsia="en-GB"/>
      </w:rPr>
      <mc:AlternateContent>
        <mc:Choice Requires="wps">
          <w:drawing>
            <wp:anchor distT="0" distB="0" distL="114300" distR="114300" simplePos="0" relativeHeight="251661312" behindDoc="0" locked="0" layoutInCell="1" allowOverlap="1" wp14:anchorId="7818DA6C" wp14:editId="6C804F3A">
              <wp:simplePos x="0" y="0"/>
              <wp:positionH relativeFrom="page">
                <wp:posOffset>9935845</wp:posOffset>
              </wp:positionH>
              <wp:positionV relativeFrom="margin">
                <wp:posOffset>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0082ADD" w14:textId="4CF79B84" w:rsidR="00882791" w:rsidRPr="00044525" w:rsidRDefault="00882791" w:rsidP="003B52ED">
                          <w:pPr>
                            <w:pStyle w:val="Header"/>
                          </w:pPr>
                          <w:r w:rsidRPr="00DB3019">
                            <w:t>A/HRC/AC/</w:t>
                          </w:r>
                          <w:r>
                            <w:t>29</w:t>
                          </w:r>
                          <w:r w:rsidRPr="00580C20">
                            <w:t>/2</w:t>
                          </w:r>
                        </w:p>
                        <w:p w14:paraId="54611748" w14:textId="77777777" w:rsidR="00882791" w:rsidRDefault="0088279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818DA6C" id="_x0000_t202" coordsize="21600,21600" o:spt="202" path="m,l,21600r21600,l21600,xe">
              <v:stroke joinstyle="miter"/>
              <v:path gradientshapeok="t" o:connecttype="rect"/>
            </v:shapetype>
            <v:shape id="Text Box 3"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00082ADD" w14:textId="4CF79B84" w:rsidR="00882791" w:rsidRPr="00044525" w:rsidRDefault="00882791" w:rsidP="003B52ED">
                    <w:pPr>
                      <w:pStyle w:val="Header"/>
                    </w:pPr>
                    <w:r w:rsidRPr="00DB3019">
                      <w:t>A/HRC/AC/</w:t>
                    </w:r>
                    <w:r>
                      <w:t>29</w:t>
                    </w:r>
                    <w:r w:rsidRPr="00580C20">
                      <w:t>/2</w:t>
                    </w:r>
                  </w:p>
                  <w:p w14:paraId="54611748" w14:textId="77777777" w:rsidR="00882791" w:rsidRDefault="0088279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8FE1" w14:textId="77777777" w:rsidR="00882791" w:rsidRPr="003B52ED" w:rsidRDefault="00882791" w:rsidP="003B52ED">
    <w:r>
      <w:rPr>
        <w:noProof/>
        <w:lang w:eastAsia="en-GB"/>
      </w:rPr>
      <mc:AlternateContent>
        <mc:Choice Requires="wps">
          <w:drawing>
            <wp:anchor distT="0" distB="0" distL="114300" distR="114300" simplePos="0" relativeHeight="251659264" behindDoc="0" locked="0" layoutInCell="1" allowOverlap="1" wp14:anchorId="116C56CA" wp14:editId="044A3A76">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0E867B" w14:textId="1D0C7518" w:rsidR="00882791" w:rsidRPr="00044525" w:rsidRDefault="00882791" w:rsidP="003B52ED">
                          <w:pPr>
                            <w:pStyle w:val="Header"/>
                            <w:jc w:val="right"/>
                          </w:pPr>
                          <w:r w:rsidRPr="00DB3019">
                            <w:t>A/HRC/AC/</w:t>
                          </w:r>
                          <w:r>
                            <w:t>29</w:t>
                          </w:r>
                          <w:r w:rsidRPr="00580C20">
                            <w:t>/2</w:t>
                          </w:r>
                        </w:p>
                        <w:p w14:paraId="5E49D866" w14:textId="77777777" w:rsidR="00882791" w:rsidRDefault="0088279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6C56CA" id="_x0000_t202" coordsize="21600,21600" o:spt="202" path="m,l,21600r21600,l21600,xe">
              <v:stroke joinstyle="miter"/>
              <v:path gradientshapeok="t" o:connecttype="rect"/>
            </v:shapetype>
            <v:shape id="Text Box 1"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0E0E867B" w14:textId="1D0C7518" w:rsidR="00882791" w:rsidRPr="00044525" w:rsidRDefault="00882791" w:rsidP="003B52ED">
                    <w:pPr>
                      <w:pStyle w:val="Header"/>
                      <w:jc w:val="right"/>
                    </w:pPr>
                    <w:r w:rsidRPr="00DB3019">
                      <w:t>A/HRC/AC/</w:t>
                    </w:r>
                    <w:r>
                      <w:t>29</w:t>
                    </w:r>
                    <w:r w:rsidRPr="00580C20">
                      <w:t>/2</w:t>
                    </w:r>
                  </w:p>
                  <w:p w14:paraId="5E49D866" w14:textId="77777777" w:rsidR="00882791" w:rsidRDefault="0088279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C5CB" w14:textId="3F635D40" w:rsidR="00882791" w:rsidRPr="002D7BB9" w:rsidRDefault="00882791" w:rsidP="002D7BB9">
    <w:pPr>
      <w:pStyle w:val="Header"/>
      <w:jc w:val="right"/>
    </w:pPr>
    <w:r>
      <w:t>A/HRC/AC/29/2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156E" w14:textId="1C6C90E9" w:rsidR="00882791" w:rsidRPr="002D7BB9" w:rsidRDefault="00882791" w:rsidP="002D7BB9">
    <w:pPr>
      <w:pStyle w:val="Header"/>
    </w:pPr>
    <w:r>
      <w:t>A/HRC/AC/29/2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6"/>
        </w:tabs>
        <w:ind w:left="1496"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3092"/>
    <w:multiLevelType w:val="hybridMultilevel"/>
    <w:tmpl w:val="3D30DCB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03C41926"/>
    <w:multiLevelType w:val="hybridMultilevel"/>
    <w:tmpl w:val="1D94101A"/>
    <w:lvl w:ilvl="0" w:tplc="C7DAB2A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E807A0"/>
    <w:multiLevelType w:val="hybridMultilevel"/>
    <w:tmpl w:val="7904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1462F43"/>
    <w:multiLevelType w:val="hybridMultilevel"/>
    <w:tmpl w:val="C24A1382"/>
    <w:lvl w:ilvl="0" w:tplc="FFFFFFFF">
      <w:start w:val="1"/>
      <w:numFmt w:val="lowerLetter"/>
      <w:lvlText w:val="%1)"/>
      <w:lvlJc w:val="left"/>
      <w:pPr>
        <w:ind w:left="1854" w:hanging="360"/>
      </w:p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23E374E0"/>
    <w:multiLevelType w:val="hybridMultilevel"/>
    <w:tmpl w:val="8304B6E8"/>
    <w:lvl w:ilvl="0" w:tplc="810C3A68">
      <w:start w:val="4"/>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7" w15:restartNumberingAfterBreak="0">
    <w:nsid w:val="2B6F7608"/>
    <w:multiLevelType w:val="hybridMultilevel"/>
    <w:tmpl w:val="7D408F1C"/>
    <w:lvl w:ilvl="0" w:tplc="B20E689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D30416E"/>
    <w:multiLevelType w:val="hybridMultilevel"/>
    <w:tmpl w:val="91866F62"/>
    <w:lvl w:ilvl="0" w:tplc="48D8185C">
      <w:start w:val="1"/>
      <w:numFmt w:val="upperLetter"/>
      <w:lvlText w:val="%1."/>
      <w:lvlJc w:val="left"/>
      <w:pPr>
        <w:ind w:left="1130" w:hanging="510"/>
      </w:pPr>
      <w:rPr>
        <w:rFonts w:cs="Times New Roman" w:hint="default"/>
      </w:rPr>
    </w:lvl>
    <w:lvl w:ilvl="1" w:tplc="08090019">
      <w:start w:val="1"/>
      <w:numFmt w:val="lowerLetter"/>
      <w:lvlText w:val="%2."/>
      <w:lvlJc w:val="left"/>
      <w:pPr>
        <w:ind w:left="1700" w:hanging="360"/>
      </w:pPr>
    </w:lvl>
    <w:lvl w:ilvl="2" w:tplc="3ABED640">
      <w:start w:val="1"/>
      <w:numFmt w:val="lowerLetter"/>
      <w:lvlText w:val="%3)"/>
      <w:lvlJc w:val="left"/>
      <w:pPr>
        <w:ind w:left="2810" w:hanging="570"/>
      </w:pPr>
      <w:rPr>
        <w:rFonts w:hint="default"/>
      </w:rPr>
    </w:lvl>
    <w:lvl w:ilvl="3" w:tplc="A6268D3E">
      <w:start w:val="1"/>
      <w:numFmt w:val="lowerLetter"/>
      <w:lvlText w:val="(%4)"/>
      <w:lvlJc w:val="left"/>
      <w:pPr>
        <w:ind w:left="3340" w:hanging="560"/>
      </w:pPr>
      <w:rPr>
        <w:rFonts w:hint="default"/>
      </w:r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9" w15:restartNumberingAfterBreak="0">
    <w:nsid w:val="2E106627"/>
    <w:multiLevelType w:val="hybridMultilevel"/>
    <w:tmpl w:val="D10EA7F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F15681C"/>
    <w:multiLevelType w:val="hybridMultilevel"/>
    <w:tmpl w:val="71B00056"/>
    <w:lvl w:ilvl="0" w:tplc="FFFFFFFF">
      <w:start w:val="1"/>
      <w:numFmt w:val="upperLetter"/>
      <w:lvlText w:val="%1."/>
      <w:lvlJc w:val="left"/>
      <w:pPr>
        <w:ind w:left="1130" w:hanging="510"/>
      </w:pPr>
      <w:rPr>
        <w:rFonts w:cs="Times New Roman" w:hint="default"/>
      </w:rPr>
    </w:lvl>
    <w:lvl w:ilvl="1" w:tplc="FFFFFFFF">
      <w:start w:val="1"/>
      <w:numFmt w:val="lowerLetter"/>
      <w:lvlText w:val="%2."/>
      <w:lvlJc w:val="left"/>
      <w:pPr>
        <w:ind w:left="1700" w:hanging="360"/>
      </w:pPr>
    </w:lvl>
    <w:lvl w:ilvl="2" w:tplc="FFFFFFFF">
      <w:start w:val="1"/>
      <w:numFmt w:val="lowerLetter"/>
      <w:lvlText w:val="%3)"/>
      <w:lvlJc w:val="left"/>
      <w:pPr>
        <w:ind w:left="2810" w:hanging="570"/>
      </w:pPr>
      <w:rPr>
        <w:rFonts w:hint="default"/>
      </w:rPr>
    </w:lvl>
    <w:lvl w:ilvl="3" w:tplc="FFFFFFFF" w:tentative="1">
      <w:start w:val="1"/>
      <w:numFmt w:val="decimal"/>
      <w:lvlText w:val="%4."/>
      <w:lvlJc w:val="left"/>
      <w:pPr>
        <w:ind w:left="3140" w:hanging="360"/>
      </w:pPr>
    </w:lvl>
    <w:lvl w:ilvl="4" w:tplc="FFFFFFFF" w:tentative="1">
      <w:start w:val="1"/>
      <w:numFmt w:val="lowerLetter"/>
      <w:lvlText w:val="%5."/>
      <w:lvlJc w:val="left"/>
      <w:pPr>
        <w:ind w:left="3860" w:hanging="360"/>
      </w:pPr>
    </w:lvl>
    <w:lvl w:ilvl="5" w:tplc="FFFFFFFF" w:tentative="1">
      <w:start w:val="1"/>
      <w:numFmt w:val="lowerRoman"/>
      <w:lvlText w:val="%6."/>
      <w:lvlJc w:val="right"/>
      <w:pPr>
        <w:ind w:left="4580" w:hanging="180"/>
      </w:pPr>
    </w:lvl>
    <w:lvl w:ilvl="6" w:tplc="FFFFFFFF" w:tentative="1">
      <w:start w:val="1"/>
      <w:numFmt w:val="decimal"/>
      <w:lvlText w:val="%7."/>
      <w:lvlJc w:val="left"/>
      <w:pPr>
        <w:ind w:left="5300" w:hanging="360"/>
      </w:pPr>
    </w:lvl>
    <w:lvl w:ilvl="7" w:tplc="FFFFFFFF" w:tentative="1">
      <w:start w:val="1"/>
      <w:numFmt w:val="lowerLetter"/>
      <w:lvlText w:val="%8."/>
      <w:lvlJc w:val="left"/>
      <w:pPr>
        <w:ind w:left="6020" w:hanging="360"/>
      </w:pPr>
    </w:lvl>
    <w:lvl w:ilvl="8" w:tplc="FFFFFFFF" w:tentative="1">
      <w:start w:val="1"/>
      <w:numFmt w:val="lowerRoman"/>
      <w:lvlText w:val="%9."/>
      <w:lvlJc w:val="right"/>
      <w:pPr>
        <w:ind w:left="6740" w:hanging="180"/>
      </w:pPr>
    </w:lvl>
  </w:abstractNum>
  <w:abstractNum w:abstractNumId="21" w15:restartNumberingAfterBreak="0">
    <w:nsid w:val="2F3A7F6A"/>
    <w:multiLevelType w:val="hybridMultilevel"/>
    <w:tmpl w:val="B306795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2FF9163B"/>
    <w:multiLevelType w:val="hybridMultilevel"/>
    <w:tmpl w:val="036815B8"/>
    <w:lvl w:ilvl="0" w:tplc="08090017">
      <w:start w:val="1"/>
      <w:numFmt w:val="lowerLetter"/>
      <w:lvlText w:val="%1)"/>
      <w:lvlJc w:val="left"/>
      <w:pPr>
        <w:ind w:left="2154" w:hanging="510"/>
      </w:pPr>
      <w:rPr>
        <w:rFonts w:hint="default"/>
      </w:rPr>
    </w:lvl>
    <w:lvl w:ilvl="1" w:tplc="FFFFFFFF">
      <w:start w:val="1"/>
      <w:numFmt w:val="lowerLetter"/>
      <w:lvlText w:val="%2."/>
      <w:lvlJc w:val="left"/>
      <w:pPr>
        <w:ind w:left="2724" w:hanging="360"/>
      </w:pPr>
    </w:lvl>
    <w:lvl w:ilvl="2" w:tplc="FFFFFFFF" w:tentative="1">
      <w:start w:val="1"/>
      <w:numFmt w:val="lowerRoman"/>
      <w:lvlText w:val="%3."/>
      <w:lvlJc w:val="right"/>
      <w:pPr>
        <w:ind w:left="3444" w:hanging="180"/>
      </w:pPr>
    </w:lvl>
    <w:lvl w:ilvl="3" w:tplc="FFFFFFFF" w:tentative="1">
      <w:start w:val="1"/>
      <w:numFmt w:val="decimal"/>
      <w:lvlText w:val="%4."/>
      <w:lvlJc w:val="left"/>
      <w:pPr>
        <w:ind w:left="4164" w:hanging="360"/>
      </w:pPr>
    </w:lvl>
    <w:lvl w:ilvl="4" w:tplc="FFFFFFFF" w:tentative="1">
      <w:start w:val="1"/>
      <w:numFmt w:val="lowerLetter"/>
      <w:lvlText w:val="%5."/>
      <w:lvlJc w:val="left"/>
      <w:pPr>
        <w:ind w:left="4884" w:hanging="360"/>
      </w:pPr>
    </w:lvl>
    <w:lvl w:ilvl="5" w:tplc="FFFFFFFF" w:tentative="1">
      <w:start w:val="1"/>
      <w:numFmt w:val="lowerRoman"/>
      <w:lvlText w:val="%6."/>
      <w:lvlJc w:val="right"/>
      <w:pPr>
        <w:ind w:left="5604" w:hanging="180"/>
      </w:pPr>
    </w:lvl>
    <w:lvl w:ilvl="6" w:tplc="FFFFFFFF" w:tentative="1">
      <w:start w:val="1"/>
      <w:numFmt w:val="decimal"/>
      <w:lvlText w:val="%7."/>
      <w:lvlJc w:val="left"/>
      <w:pPr>
        <w:ind w:left="6324" w:hanging="360"/>
      </w:pPr>
    </w:lvl>
    <w:lvl w:ilvl="7" w:tplc="FFFFFFFF" w:tentative="1">
      <w:start w:val="1"/>
      <w:numFmt w:val="lowerLetter"/>
      <w:lvlText w:val="%8."/>
      <w:lvlJc w:val="left"/>
      <w:pPr>
        <w:ind w:left="7044" w:hanging="360"/>
      </w:pPr>
    </w:lvl>
    <w:lvl w:ilvl="8" w:tplc="FFFFFFFF" w:tentative="1">
      <w:start w:val="1"/>
      <w:numFmt w:val="lowerRoman"/>
      <w:lvlText w:val="%9."/>
      <w:lvlJc w:val="right"/>
      <w:pPr>
        <w:ind w:left="7764" w:hanging="180"/>
      </w:pPr>
    </w:lvl>
  </w:abstractNum>
  <w:abstractNum w:abstractNumId="23" w15:restartNumberingAfterBreak="0">
    <w:nsid w:val="317056B5"/>
    <w:multiLevelType w:val="hybridMultilevel"/>
    <w:tmpl w:val="ACE0C0B8"/>
    <w:lvl w:ilvl="0" w:tplc="08130017">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576A2A"/>
    <w:multiLevelType w:val="hybridMultilevel"/>
    <w:tmpl w:val="126AB984"/>
    <w:lvl w:ilvl="0" w:tplc="810C3A68">
      <w:start w:val="4"/>
      <w:numFmt w:val="upperLetter"/>
      <w:lvlText w:val="%1."/>
      <w:lvlJc w:val="left"/>
      <w:pPr>
        <w:ind w:left="156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481E95"/>
    <w:multiLevelType w:val="hybridMultilevel"/>
    <w:tmpl w:val="DEB09BF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5734D05"/>
    <w:multiLevelType w:val="hybridMultilevel"/>
    <w:tmpl w:val="51324278"/>
    <w:lvl w:ilvl="0" w:tplc="3E1C0A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D4C428C"/>
    <w:multiLevelType w:val="hybridMultilevel"/>
    <w:tmpl w:val="C24A1382"/>
    <w:lvl w:ilvl="0" w:tplc="FFFFFFFF">
      <w:start w:val="1"/>
      <w:numFmt w:val="lowerLetter"/>
      <w:lvlText w:val="%1)"/>
      <w:lvlJc w:val="left"/>
      <w:pPr>
        <w:ind w:left="1854" w:hanging="360"/>
      </w:p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0" w15:restartNumberingAfterBreak="0">
    <w:nsid w:val="4F2468A6"/>
    <w:multiLevelType w:val="hybridMultilevel"/>
    <w:tmpl w:val="A9B4D044"/>
    <w:lvl w:ilvl="0" w:tplc="30AA6F0C">
      <w:start w:val="1"/>
      <w:numFmt w:val="decimal"/>
      <w:lvlText w:val="%1."/>
      <w:lvlJc w:val="left"/>
      <w:pPr>
        <w:ind w:left="1700" w:hanging="570"/>
      </w:pPr>
      <w:rPr>
        <w:rFonts w:cs="Times New Roman"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1" w15:restartNumberingAfterBreak="0">
    <w:nsid w:val="5FFD39E4"/>
    <w:multiLevelType w:val="hybridMultilevel"/>
    <w:tmpl w:val="107845FE"/>
    <w:lvl w:ilvl="0" w:tplc="0813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10E12C8"/>
    <w:multiLevelType w:val="hybridMultilevel"/>
    <w:tmpl w:val="F376B3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A44AD2"/>
    <w:multiLevelType w:val="hybridMultilevel"/>
    <w:tmpl w:val="697AFB26"/>
    <w:lvl w:ilvl="0" w:tplc="6C9E8A70">
      <w:start w:val="1"/>
      <w:numFmt w:val="decimal"/>
      <w:lvlText w:val="%1."/>
      <w:lvlJc w:val="left"/>
      <w:pPr>
        <w:ind w:left="1700" w:hanging="57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4F49C0"/>
    <w:multiLevelType w:val="hybridMultilevel"/>
    <w:tmpl w:val="199011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4E42463"/>
    <w:multiLevelType w:val="hybridMultilevel"/>
    <w:tmpl w:val="FA8C9184"/>
    <w:lvl w:ilvl="0" w:tplc="F3F830F8">
      <w:start w:val="1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C436636"/>
    <w:multiLevelType w:val="hybridMultilevel"/>
    <w:tmpl w:val="D90ADF98"/>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7D88248D"/>
    <w:multiLevelType w:val="hybridMultilevel"/>
    <w:tmpl w:val="C24A1382"/>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3578589">
    <w:abstractNumId w:val="36"/>
  </w:num>
  <w:num w:numId="2" w16cid:durableId="620964738">
    <w:abstractNumId w:val="28"/>
  </w:num>
  <w:num w:numId="3" w16cid:durableId="541747116">
    <w:abstractNumId w:val="14"/>
  </w:num>
  <w:num w:numId="4" w16cid:durableId="2039313845">
    <w:abstractNumId w:val="8"/>
  </w:num>
  <w:num w:numId="5" w16cid:durableId="1456369167">
    <w:abstractNumId w:val="3"/>
  </w:num>
  <w:num w:numId="6" w16cid:durableId="521281024">
    <w:abstractNumId w:val="2"/>
  </w:num>
  <w:num w:numId="7" w16cid:durableId="1809473077">
    <w:abstractNumId w:val="1"/>
  </w:num>
  <w:num w:numId="8" w16cid:durableId="322440452">
    <w:abstractNumId w:val="0"/>
  </w:num>
  <w:num w:numId="9" w16cid:durableId="1344433004">
    <w:abstractNumId w:val="9"/>
  </w:num>
  <w:num w:numId="10" w16cid:durableId="1781948154">
    <w:abstractNumId w:val="7"/>
  </w:num>
  <w:num w:numId="11" w16cid:durableId="1749420214">
    <w:abstractNumId w:val="6"/>
  </w:num>
  <w:num w:numId="12" w16cid:durableId="1163089400">
    <w:abstractNumId w:val="5"/>
  </w:num>
  <w:num w:numId="13" w16cid:durableId="1932162277">
    <w:abstractNumId w:val="4"/>
  </w:num>
  <w:num w:numId="14" w16cid:durableId="307899138">
    <w:abstractNumId w:val="34"/>
  </w:num>
  <w:num w:numId="15" w16cid:durableId="733309039">
    <w:abstractNumId w:val="14"/>
  </w:num>
  <w:num w:numId="16" w16cid:durableId="2027251814">
    <w:abstractNumId w:val="24"/>
  </w:num>
  <w:num w:numId="17" w16cid:durableId="1713462095">
    <w:abstractNumId w:val="12"/>
  </w:num>
  <w:num w:numId="18" w16cid:durableId="1372263611">
    <w:abstractNumId w:val="11"/>
  </w:num>
  <w:num w:numId="19" w16cid:durableId="3217061">
    <w:abstractNumId w:val="35"/>
  </w:num>
  <w:num w:numId="20" w16cid:durableId="268396645">
    <w:abstractNumId w:val="16"/>
  </w:num>
  <w:num w:numId="21" w16cid:durableId="2064988461">
    <w:abstractNumId w:val="13"/>
  </w:num>
  <w:num w:numId="22" w16cid:durableId="156969238">
    <w:abstractNumId w:val="25"/>
  </w:num>
  <w:num w:numId="23" w16cid:durableId="574977834">
    <w:abstractNumId w:val="18"/>
  </w:num>
  <w:num w:numId="24" w16cid:durableId="1791969497">
    <w:abstractNumId w:val="17"/>
  </w:num>
  <w:num w:numId="25" w16cid:durableId="208541675">
    <w:abstractNumId w:val="32"/>
  </w:num>
  <w:num w:numId="26" w16cid:durableId="1874687287">
    <w:abstractNumId w:val="30"/>
  </w:num>
  <w:num w:numId="27" w16cid:durableId="1631938080">
    <w:abstractNumId w:val="23"/>
  </w:num>
  <w:num w:numId="28" w16cid:durableId="1269585589">
    <w:abstractNumId w:val="22"/>
  </w:num>
  <w:num w:numId="29" w16cid:durableId="810363950">
    <w:abstractNumId w:val="38"/>
  </w:num>
  <w:num w:numId="30" w16cid:durableId="2122064472">
    <w:abstractNumId w:val="20"/>
  </w:num>
  <w:num w:numId="31" w16cid:durableId="513769185">
    <w:abstractNumId w:val="33"/>
  </w:num>
  <w:num w:numId="32" w16cid:durableId="2124611910">
    <w:abstractNumId w:val="39"/>
  </w:num>
  <w:num w:numId="33" w16cid:durableId="1421827167">
    <w:abstractNumId w:val="27"/>
  </w:num>
  <w:num w:numId="34" w16cid:durableId="125240029">
    <w:abstractNumId w:val="19"/>
  </w:num>
  <w:num w:numId="35" w16cid:durableId="1065688900">
    <w:abstractNumId w:val="29"/>
  </w:num>
  <w:num w:numId="36" w16cid:durableId="1153137475">
    <w:abstractNumId w:val="31"/>
  </w:num>
  <w:num w:numId="37" w16cid:durableId="692733610">
    <w:abstractNumId w:val="37"/>
  </w:num>
  <w:num w:numId="38" w16cid:durableId="1525047858">
    <w:abstractNumId w:val="15"/>
  </w:num>
  <w:num w:numId="39" w16cid:durableId="384262498">
    <w:abstractNumId w:val="26"/>
  </w:num>
  <w:num w:numId="40" w16cid:durableId="916086906">
    <w:abstractNumId w:val="10"/>
  </w:num>
  <w:num w:numId="41" w16cid:durableId="4679409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3C"/>
    <w:rsid w:val="00001490"/>
    <w:rsid w:val="00002585"/>
    <w:rsid w:val="00003C08"/>
    <w:rsid w:val="00004337"/>
    <w:rsid w:val="00011D03"/>
    <w:rsid w:val="00014553"/>
    <w:rsid w:val="000153E6"/>
    <w:rsid w:val="000177B9"/>
    <w:rsid w:val="00017F94"/>
    <w:rsid w:val="00023842"/>
    <w:rsid w:val="000244DF"/>
    <w:rsid w:val="00030854"/>
    <w:rsid w:val="00031085"/>
    <w:rsid w:val="000312BD"/>
    <w:rsid w:val="000334F9"/>
    <w:rsid w:val="00036218"/>
    <w:rsid w:val="0004101B"/>
    <w:rsid w:val="0004169B"/>
    <w:rsid w:val="00044846"/>
    <w:rsid w:val="00050667"/>
    <w:rsid w:val="00051BA9"/>
    <w:rsid w:val="000521BA"/>
    <w:rsid w:val="00052E03"/>
    <w:rsid w:val="00054247"/>
    <w:rsid w:val="00055B0D"/>
    <w:rsid w:val="00055B69"/>
    <w:rsid w:val="00056BDC"/>
    <w:rsid w:val="00057A6D"/>
    <w:rsid w:val="000676AB"/>
    <w:rsid w:val="00067C77"/>
    <w:rsid w:val="0007587D"/>
    <w:rsid w:val="0007796D"/>
    <w:rsid w:val="00077C95"/>
    <w:rsid w:val="00083BF6"/>
    <w:rsid w:val="00085C58"/>
    <w:rsid w:val="00086703"/>
    <w:rsid w:val="00087C8C"/>
    <w:rsid w:val="000A103A"/>
    <w:rsid w:val="000A222C"/>
    <w:rsid w:val="000A29DE"/>
    <w:rsid w:val="000B0C74"/>
    <w:rsid w:val="000B5A54"/>
    <w:rsid w:val="000B70FB"/>
    <w:rsid w:val="000B7790"/>
    <w:rsid w:val="000C2EB7"/>
    <w:rsid w:val="000C390E"/>
    <w:rsid w:val="000C65AE"/>
    <w:rsid w:val="000D0193"/>
    <w:rsid w:val="000D075D"/>
    <w:rsid w:val="000D1EE0"/>
    <w:rsid w:val="000D46B9"/>
    <w:rsid w:val="000D488F"/>
    <w:rsid w:val="000D497F"/>
    <w:rsid w:val="000D6F83"/>
    <w:rsid w:val="000E36CC"/>
    <w:rsid w:val="000F0AA8"/>
    <w:rsid w:val="000F0C1B"/>
    <w:rsid w:val="000F214A"/>
    <w:rsid w:val="000F37E6"/>
    <w:rsid w:val="001008D7"/>
    <w:rsid w:val="00106DF9"/>
    <w:rsid w:val="0010768A"/>
    <w:rsid w:val="00111F2F"/>
    <w:rsid w:val="00130B4B"/>
    <w:rsid w:val="00133061"/>
    <w:rsid w:val="00135A27"/>
    <w:rsid w:val="00140CFF"/>
    <w:rsid w:val="0014365E"/>
    <w:rsid w:val="0014660A"/>
    <w:rsid w:val="00150DB2"/>
    <w:rsid w:val="00153193"/>
    <w:rsid w:val="001611B8"/>
    <w:rsid w:val="00162E10"/>
    <w:rsid w:val="0016453C"/>
    <w:rsid w:val="00166588"/>
    <w:rsid w:val="00171B7F"/>
    <w:rsid w:val="0017398D"/>
    <w:rsid w:val="00173AF2"/>
    <w:rsid w:val="00175183"/>
    <w:rsid w:val="00176178"/>
    <w:rsid w:val="001767C5"/>
    <w:rsid w:val="001807E5"/>
    <w:rsid w:val="00180B8A"/>
    <w:rsid w:val="00182D2F"/>
    <w:rsid w:val="00184205"/>
    <w:rsid w:val="00187014"/>
    <w:rsid w:val="0019147A"/>
    <w:rsid w:val="001A1178"/>
    <w:rsid w:val="001B03DA"/>
    <w:rsid w:val="001B28FF"/>
    <w:rsid w:val="001B294A"/>
    <w:rsid w:val="001B3164"/>
    <w:rsid w:val="001C1AD4"/>
    <w:rsid w:val="001C1C9B"/>
    <w:rsid w:val="001C255F"/>
    <w:rsid w:val="001C7722"/>
    <w:rsid w:val="001C7F5D"/>
    <w:rsid w:val="001D2422"/>
    <w:rsid w:val="001E2A9A"/>
    <w:rsid w:val="001E5A04"/>
    <w:rsid w:val="001F50D1"/>
    <w:rsid w:val="001F525A"/>
    <w:rsid w:val="001F551C"/>
    <w:rsid w:val="001F6533"/>
    <w:rsid w:val="00204551"/>
    <w:rsid w:val="0020505A"/>
    <w:rsid w:val="002076F0"/>
    <w:rsid w:val="002114F7"/>
    <w:rsid w:val="002142AF"/>
    <w:rsid w:val="00222A57"/>
    <w:rsid w:val="00223272"/>
    <w:rsid w:val="00235C7A"/>
    <w:rsid w:val="00241791"/>
    <w:rsid w:val="00245288"/>
    <w:rsid w:val="0024779E"/>
    <w:rsid w:val="0025332B"/>
    <w:rsid w:val="00253BE3"/>
    <w:rsid w:val="00254D81"/>
    <w:rsid w:val="0025695F"/>
    <w:rsid w:val="00256E18"/>
    <w:rsid w:val="002627F5"/>
    <w:rsid w:val="00263371"/>
    <w:rsid w:val="00263A41"/>
    <w:rsid w:val="00265AD4"/>
    <w:rsid w:val="00267F78"/>
    <w:rsid w:val="002735B7"/>
    <w:rsid w:val="002748CF"/>
    <w:rsid w:val="00275B60"/>
    <w:rsid w:val="002846C7"/>
    <w:rsid w:val="00284D42"/>
    <w:rsid w:val="00287E73"/>
    <w:rsid w:val="00291F1D"/>
    <w:rsid w:val="0029407C"/>
    <w:rsid w:val="00296A07"/>
    <w:rsid w:val="00297DBE"/>
    <w:rsid w:val="002A0D4E"/>
    <w:rsid w:val="002B254A"/>
    <w:rsid w:val="002B4071"/>
    <w:rsid w:val="002C3CDD"/>
    <w:rsid w:val="002C714D"/>
    <w:rsid w:val="002D060C"/>
    <w:rsid w:val="002D2E55"/>
    <w:rsid w:val="002D6318"/>
    <w:rsid w:val="002D7852"/>
    <w:rsid w:val="002D7BB9"/>
    <w:rsid w:val="002E2544"/>
    <w:rsid w:val="002E2602"/>
    <w:rsid w:val="002E4762"/>
    <w:rsid w:val="002F1CE8"/>
    <w:rsid w:val="002F739F"/>
    <w:rsid w:val="00300BF5"/>
    <w:rsid w:val="003075F2"/>
    <w:rsid w:val="00310A15"/>
    <w:rsid w:val="00311D47"/>
    <w:rsid w:val="00313573"/>
    <w:rsid w:val="0031394D"/>
    <w:rsid w:val="00316FCE"/>
    <w:rsid w:val="00320D7A"/>
    <w:rsid w:val="0032393E"/>
    <w:rsid w:val="003402B8"/>
    <w:rsid w:val="00340786"/>
    <w:rsid w:val="00341363"/>
    <w:rsid w:val="00341580"/>
    <w:rsid w:val="00341AD2"/>
    <w:rsid w:val="003426D0"/>
    <w:rsid w:val="00343B97"/>
    <w:rsid w:val="00347998"/>
    <w:rsid w:val="00350987"/>
    <w:rsid w:val="00353ED5"/>
    <w:rsid w:val="003555B3"/>
    <w:rsid w:val="003577C1"/>
    <w:rsid w:val="0036175E"/>
    <w:rsid w:val="00361EC1"/>
    <w:rsid w:val="00365583"/>
    <w:rsid w:val="0037235C"/>
    <w:rsid w:val="003726C8"/>
    <w:rsid w:val="00382877"/>
    <w:rsid w:val="00382A1F"/>
    <w:rsid w:val="00387B2D"/>
    <w:rsid w:val="00390178"/>
    <w:rsid w:val="00394067"/>
    <w:rsid w:val="003A1D47"/>
    <w:rsid w:val="003A2002"/>
    <w:rsid w:val="003B0912"/>
    <w:rsid w:val="003B52ED"/>
    <w:rsid w:val="003C25F0"/>
    <w:rsid w:val="003C38A9"/>
    <w:rsid w:val="003D1AD0"/>
    <w:rsid w:val="003E7C36"/>
    <w:rsid w:val="003F047C"/>
    <w:rsid w:val="003F61B8"/>
    <w:rsid w:val="003F7D7E"/>
    <w:rsid w:val="004006EF"/>
    <w:rsid w:val="004012AD"/>
    <w:rsid w:val="00401F8B"/>
    <w:rsid w:val="004031B8"/>
    <w:rsid w:val="0040684E"/>
    <w:rsid w:val="004153C9"/>
    <w:rsid w:val="00421CCF"/>
    <w:rsid w:val="00425EE3"/>
    <w:rsid w:val="00433663"/>
    <w:rsid w:val="00435784"/>
    <w:rsid w:val="00440EC1"/>
    <w:rsid w:val="00441080"/>
    <w:rsid w:val="00446FE5"/>
    <w:rsid w:val="00450C6F"/>
    <w:rsid w:val="00452396"/>
    <w:rsid w:val="004538C6"/>
    <w:rsid w:val="0045433B"/>
    <w:rsid w:val="004612B2"/>
    <w:rsid w:val="00471840"/>
    <w:rsid w:val="0047294F"/>
    <w:rsid w:val="00474A25"/>
    <w:rsid w:val="00476F78"/>
    <w:rsid w:val="00480764"/>
    <w:rsid w:val="004813F6"/>
    <w:rsid w:val="00482E39"/>
    <w:rsid w:val="00486137"/>
    <w:rsid w:val="004876CB"/>
    <w:rsid w:val="00487B2B"/>
    <w:rsid w:val="00492D59"/>
    <w:rsid w:val="004943A9"/>
    <w:rsid w:val="00495411"/>
    <w:rsid w:val="004A10B8"/>
    <w:rsid w:val="004A4D2B"/>
    <w:rsid w:val="004B014B"/>
    <w:rsid w:val="004C0D0D"/>
    <w:rsid w:val="004C29B7"/>
    <w:rsid w:val="004C6B74"/>
    <w:rsid w:val="004D03F6"/>
    <w:rsid w:val="004D1A32"/>
    <w:rsid w:val="004D1CEB"/>
    <w:rsid w:val="004D2764"/>
    <w:rsid w:val="004D31B0"/>
    <w:rsid w:val="004D50F6"/>
    <w:rsid w:val="004D625B"/>
    <w:rsid w:val="004D6FD4"/>
    <w:rsid w:val="004E0EB7"/>
    <w:rsid w:val="004E2985"/>
    <w:rsid w:val="004E756D"/>
    <w:rsid w:val="004F1EE5"/>
    <w:rsid w:val="004F23DF"/>
    <w:rsid w:val="004F2F2F"/>
    <w:rsid w:val="004F3148"/>
    <w:rsid w:val="004F34ED"/>
    <w:rsid w:val="00504209"/>
    <w:rsid w:val="00505CD2"/>
    <w:rsid w:val="0050755D"/>
    <w:rsid w:val="0051312D"/>
    <w:rsid w:val="005151D5"/>
    <w:rsid w:val="00520EB2"/>
    <w:rsid w:val="005264E4"/>
    <w:rsid w:val="00526730"/>
    <w:rsid w:val="00527541"/>
    <w:rsid w:val="00527EC0"/>
    <w:rsid w:val="005337DF"/>
    <w:rsid w:val="0053393E"/>
    <w:rsid w:val="00534BF0"/>
    <w:rsid w:val="00537841"/>
    <w:rsid w:val="005505B7"/>
    <w:rsid w:val="0055789B"/>
    <w:rsid w:val="005706C8"/>
    <w:rsid w:val="0057186A"/>
    <w:rsid w:val="005719D9"/>
    <w:rsid w:val="00571C9C"/>
    <w:rsid w:val="00573BE5"/>
    <w:rsid w:val="00574127"/>
    <w:rsid w:val="0058156F"/>
    <w:rsid w:val="0058372B"/>
    <w:rsid w:val="005840D0"/>
    <w:rsid w:val="00586ED3"/>
    <w:rsid w:val="0059176F"/>
    <w:rsid w:val="00592736"/>
    <w:rsid w:val="005958ED"/>
    <w:rsid w:val="00596AA9"/>
    <w:rsid w:val="00597A6D"/>
    <w:rsid w:val="005A107D"/>
    <w:rsid w:val="005A39C2"/>
    <w:rsid w:val="005A74DF"/>
    <w:rsid w:val="005B1E2C"/>
    <w:rsid w:val="005B7765"/>
    <w:rsid w:val="005C46D8"/>
    <w:rsid w:val="005C4E36"/>
    <w:rsid w:val="005C5EB4"/>
    <w:rsid w:val="005C79C6"/>
    <w:rsid w:val="005C7BFC"/>
    <w:rsid w:val="005D2AD8"/>
    <w:rsid w:val="005D4164"/>
    <w:rsid w:val="005D5608"/>
    <w:rsid w:val="005D5A2E"/>
    <w:rsid w:val="005E18B5"/>
    <w:rsid w:val="005E26C6"/>
    <w:rsid w:val="005F29C2"/>
    <w:rsid w:val="005F37B1"/>
    <w:rsid w:val="005F59EF"/>
    <w:rsid w:val="00603DA2"/>
    <w:rsid w:val="006041E6"/>
    <w:rsid w:val="00605767"/>
    <w:rsid w:val="006069B1"/>
    <w:rsid w:val="0060725A"/>
    <w:rsid w:val="00610E30"/>
    <w:rsid w:val="006122C4"/>
    <w:rsid w:val="0061441B"/>
    <w:rsid w:val="006175EC"/>
    <w:rsid w:val="006217B4"/>
    <w:rsid w:val="0062191A"/>
    <w:rsid w:val="00624651"/>
    <w:rsid w:val="00625EDD"/>
    <w:rsid w:val="00626270"/>
    <w:rsid w:val="006314E9"/>
    <w:rsid w:val="00633EA6"/>
    <w:rsid w:val="00635415"/>
    <w:rsid w:val="00636242"/>
    <w:rsid w:val="00636373"/>
    <w:rsid w:val="006428AC"/>
    <w:rsid w:val="006472B4"/>
    <w:rsid w:val="00650598"/>
    <w:rsid w:val="00651D99"/>
    <w:rsid w:val="006633C8"/>
    <w:rsid w:val="00663F13"/>
    <w:rsid w:val="00664C18"/>
    <w:rsid w:val="00666125"/>
    <w:rsid w:val="0066618F"/>
    <w:rsid w:val="006678B6"/>
    <w:rsid w:val="00670FD8"/>
    <w:rsid w:val="00680194"/>
    <w:rsid w:val="00683EBD"/>
    <w:rsid w:val="00684F01"/>
    <w:rsid w:val="006852CC"/>
    <w:rsid w:val="006913DC"/>
    <w:rsid w:val="00691DCD"/>
    <w:rsid w:val="00692F2C"/>
    <w:rsid w:val="006A23FF"/>
    <w:rsid w:val="006A38D1"/>
    <w:rsid w:val="006B3F33"/>
    <w:rsid w:val="006B44F6"/>
    <w:rsid w:val="006C4A43"/>
    <w:rsid w:val="006C7B36"/>
    <w:rsid w:val="006D1E09"/>
    <w:rsid w:val="006D449A"/>
    <w:rsid w:val="006D5374"/>
    <w:rsid w:val="006E1CC4"/>
    <w:rsid w:val="006E2C9B"/>
    <w:rsid w:val="006E3444"/>
    <w:rsid w:val="006E42F3"/>
    <w:rsid w:val="006E4FDB"/>
    <w:rsid w:val="006F2CC1"/>
    <w:rsid w:val="006F30ED"/>
    <w:rsid w:val="006F5C3F"/>
    <w:rsid w:val="006F6206"/>
    <w:rsid w:val="006F6540"/>
    <w:rsid w:val="006F7DC6"/>
    <w:rsid w:val="00703BF8"/>
    <w:rsid w:val="00704940"/>
    <w:rsid w:val="00705CF8"/>
    <w:rsid w:val="007127E5"/>
    <w:rsid w:val="00712A46"/>
    <w:rsid w:val="00714A7A"/>
    <w:rsid w:val="0071601D"/>
    <w:rsid w:val="00717DE3"/>
    <w:rsid w:val="007221DE"/>
    <w:rsid w:val="00723C43"/>
    <w:rsid w:val="007309BC"/>
    <w:rsid w:val="00731374"/>
    <w:rsid w:val="007338BC"/>
    <w:rsid w:val="00734F9B"/>
    <w:rsid w:val="00736809"/>
    <w:rsid w:val="00736B64"/>
    <w:rsid w:val="007401D3"/>
    <w:rsid w:val="00743D7D"/>
    <w:rsid w:val="00750B8B"/>
    <w:rsid w:val="0075307D"/>
    <w:rsid w:val="00754868"/>
    <w:rsid w:val="00754B55"/>
    <w:rsid w:val="0075779C"/>
    <w:rsid w:val="00760DD7"/>
    <w:rsid w:val="00762B8F"/>
    <w:rsid w:val="00764937"/>
    <w:rsid w:val="0076505C"/>
    <w:rsid w:val="0076624F"/>
    <w:rsid w:val="00766CEC"/>
    <w:rsid w:val="00766F04"/>
    <w:rsid w:val="00770252"/>
    <w:rsid w:val="007747DD"/>
    <w:rsid w:val="007760A9"/>
    <w:rsid w:val="0077729E"/>
    <w:rsid w:val="00777310"/>
    <w:rsid w:val="00782293"/>
    <w:rsid w:val="007851FF"/>
    <w:rsid w:val="00785320"/>
    <w:rsid w:val="00785AD6"/>
    <w:rsid w:val="00790ECA"/>
    <w:rsid w:val="00791735"/>
    <w:rsid w:val="00794D7D"/>
    <w:rsid w:val="00794FF6"/>
    <w:rsid w:val="00795318"/>
    <w:rsid w:val="007A47D3"/>
    <w:rsid w:val="007A4EDE"/>
    <w:rsid w:val="007A54F5"/>
    <w:rsid w:val="007A62E6"/>
    <w:rsid w:val="007A64BD"/>
    <w:rsid w:val="007B10DF"/>
    <w:rsid w:val="007B3D72"/>
    <w:rsid w:val="007B44A1"/>
    <w:rsid w:val="007B4546"/>
    <w:rsid w:val="007B49C2"/>
    <w:rsid w:val="007C014A"/>
    <w:rsid w:val="007C03E7"/>
    <w:rsid w:val="007C0C75"/>
    <w:rsid w:val="007C156C"/>
    <w:rsid w:val="007C161A"/>
    <w:rsid w:val="007C207D"/>
    <w:rsid w:val="007C227F"/>
    <w:rsid w:val="007C5768"/>
    <w:rsid w:val="007C7652"/>
    <w:rsid w:val="007C7B03"/>
    <w:rsid w:val="007D0850"/>
    <w:rsid w:val="007D4DCF"/>
    <w:rsid w:val="007D7A38"/>
    <w:rsid w:val="007E0558"/>
    <w:rsid w:val="007E423E"/>
    <w:rsid w:val="007F0EF5"/>
    <w:rsid w:val="007F1069"/>
    <w:rsid w:val="007F25C8"/>
    <w:rsid w:val="007F652E"/>
    <w:rsid w:val="0080284B"/>
    <w:rsid w:val="0080684C"/>
    <w:rsid w:val="00806DCF"/>
    <w:rsid w:val="00815502"/>
    <w:rsid w:val="00816945"/>
    <w:rsid w:val="00826406"/>
    <w:rsid w:val="008273BC"/>
    <w:rsid w:val="008279EF"/>
    <w:rsid w:val="00836754"/>
    <w:rsid w:val="00843748"/>
    <w:rsid w:val="00844576"/>
    <w:rsid w:val="00845898"/>
    <w:rsid w:val="00845D2D"/>
    <w:rsid w:val="0084619D"/>
    <w:rsid w:val="00847FE3"/>
    <w:rsid w:val="00851A72"/>
    <w:rsid w:val="00852161"/>
    <w:rsid w:val="008523A5"/>
    <w:rsid w:val="00852600"/>
    <w:rsid w:val="00865C06"/>
    <w:rsid w:val="00865DE4"/>
    <w:rsid w:val="00871497"/>
    <w:rsid w:val="00871AA2"/>
    <w:rsid w:val="00871C75"/>
    <w:rsid w:val="00872E9B"/>
    <w:rsid w:val="008776DC"/>
    <w:rsid w:val="00877762"/>
    <w:rsid w:val="00882791"/>
    <w:rsid w:val="0088524A"/>
    <w:rsid w:val="00885D1F"/>
    <w:rsid w:val="008860DB"/>
    <w:rsid w:val="00886B42"/>
    <w:rsid w:val="008904B6"/>
    <w:rsid w:val="00894C19"/>
    <w:rsid w:val="00895DD6"/>
    <w:rsid w:val="0089721F"/>
    <w:rsid w:val="008A0A5F"/>
    <w:rsid w:val="008A1AD4"/>
    <w:rsid w:val="008A27F0"/>
    <w:rsid w:val="008A3270"/>
    <w:rsid w:val="008B1523"/>
    <w:rsid w:val="008B3D19"/>
    <w:rsid w:val="008B3D8F"/>
    <w:rsid w:val="008B4DC1"/>
    <w:rsid w:val="008B5D48"/>
    <w:rsid w:val="008B5DB3"/>
    <w:rsid w:val="008C0190"/>
    <w:rsid w:val="008C13CF"/>
    <w:rsid w:val="008C19F0"/>
    <w:rsid w:val="008C2EC2"/>
    <w:rsid w:val="008C2ED7"/>
    <w:rsid w:val="008C5B09"/>
    <w:rsid w:val="008C7CA4"/>
    <w:rsid w:val="008E5404"/>
    <w:rsid w:val="008F08CA"/>
    <w:rsid w:val="008F2A1D"/>
    <w:rsid w:val="008F52B8"/>
    <w:rsid w:val="008F563F"/>
    <w:rsid w:val="008F5A0F"/>
    <w:rsid w:val="008F66DE"/>
    <w:rsid w:val="00900638"/>
    <w:rsid w:val="00906DF4"/>
    <w:rsid w:val="0091037B"/>
    <w:rsid w:val="00911A50"/>
    <w:rsid w:val="0091341C"/>
    <w:rsid w:val="0091403A"/>
    <w:rsid w:val="00914830"/>
    <w:rsid w:val="009148E4"/>
    <w:rsid w:val="00915E2B"/>
    <w:rsid w:val="0092011C"/>
    <w:rsid w:val="00922225"/>
    <w:rsid w:val="00924653"/>
    <w:rsid w:val="009263EE"/>
    <w:rsid w:val="0093302C"/>
    <w:rsid w:val="00935B17"/>
    <w:rsid w:val="009368B1"/>
    <w:rsid w:val="00940E2E"/>
    <w:rsid w:val="00942178"/>
    <w:rsid w:val="00945937"/>
    <w:rsid w:val="00945A7C"/>
    <w:rsid w:val="0095419B"/>
    <w:rsid w:val="00955973"/>
    <w:rsid w:val="00957790"/>
    <w:rsid w:val="009602DB"/>
    <w:rsid w:val="00960B0D"/>
    <w:rsid w:val="00961C13"/>
    <w:rsid w:val="009705C8"/>
    <w:rsid w:val="00971B06"/>
    <w:rsid w:val="00973C86"/>
    <w:rsid w:val="00976408"/>
    <w:rsid w:val="00983114"/>
    <w:rsid w:val="009841B4"/>
    <w:rsid w:val="0098506E"/>
    <w:rsid w:val="0098668A"/>
    <w:rsid w:val="009871CD"/>
    <w:rsid w:val="0099165C"/>
    <w:rsid w:val="009969EE"/>
    <w:rsid w:val="00997288"/>
    <w:rsid w:val="009A3712"/>
    <w:rsid w:val="009A52F6"/>
    <w:rsid w:val="009A62A4"/>
    <w:rsid w:val="009A7C2E"/>
    <w:rsid w:val="009C5A74"/>
    <w:rsid w:val="009C6FD8"/>
    <w:rsid w:val="009D1E12"/>
    <w:rsid w:val="009D428D"/>
    <w:rsid w:val="009D6ACC"/>
    <w:rsid w:val="009D7E91"/>
    <w:rsid w:val="009E189C"/>
    <w:rsid w:val="009E2C49"/>
    <w:rsid w:val="009E3B03"/>
    <w:rsid w:val="009F38BD"/>
    <w:rsid w:val="009F4C74"/>
    <w:rsid w:val="009F7411"/>
    <w:rsid w:val="00A017AF"/>
    <w:rsid w:val="00A01DEF"/>
    <w:rsid w:val="00A10047"/>
    <w:rsid w:val="00A11DD3"/>
    <w:rsid w:val="00A12A6E"/>
    <w:rsid w:val="00A12AB5"/>
    <w:rsid w:val="00A1482C"/>
    <w:rsid w:val="00A206D5"/>
    <w:rsid w:val="00A262A5"/>
    <w:rsid w:val="00A27661"/>
    <w:rsid w:val="00A30827"/>
    <w:rsid w:val="00A314BB"/>
    <w:rsid w:val="00A321F3"/>
    <w:rsid w:val="00A34B9B"/>
    <w:rsid w:val="00A35D44"/>
    <w:rsid w:val="00A424E3"/>
    <w:rsid w:val="00A42D36"/>
    <w:rsid w:val="00A46325"/>
    <w:rsid w:val="00A4726B"/>
    <w:rsid w:val="00A47C91"/>
    <w:rsid w:val="00A52217"/>
    <w:rsid w:val="00A553B5"/>
    <w:rsid w:val="00A621E4"/>
    <w:rsid w:val="00A6243F"/>
    <w:rsid w:val="00A6259B"/>
    <w:rsid w:val="00A639FB"/>
    <w:rsid w:val="00A65CED"/>
    <w:rsid w:val="00A67D09"/>
    <w:rsid w:val="00A70560"/>
    <w:rsid w:val="00A7538D"/>
    <w:rsid w:val="00A77F44"/>
    <w:rsid w:val="00A8059B"/>
    <w:rsid w:val="00A805E6"/>
    <w:rsid w:val="00A808D6"/>
    <w:rsid w:val="00A80C3A"/>
    <w:rsid w:val="00A818CF"/>
    <w:rsid w:val="00A941B7"/>
    <w:rsid w:val="00A95578"/>
    <w:rsid w:val="00A97402"/>
    <w:rsid w:val="00AA3132"/>
    <w:rsid w:val="00AA478D"/>
    <w:rsid w:val="00AB150A"/>
    <w:rsid w:val="00AB4109"/>
    <w:rsid w:val="00AC2919"/>
    <w:rsid w:val="00AC336E"/>
    <w:rsid w:val="00AC3823"/>
    <w:rsid w:val="00AD1C0A"/>
    <w:rsid w:val="00AD2F59"/>
    <w:rsid w:val="00AD3085"/>
    <w:rsid w:val="00AD3F43"/>
    <w:rsid w:val="00AD7100"/>
    <w:rsid w:val="00AD75B5"/>
    <w:rsid w:val="00AE1214"/>
    <w:rsid w:val="00AE2DB4"/>
    <w:rsid w:val="00AE323C"/>
    <w:rsid w:val="00AE42F6"/>
    <w:rsid w:val="00AE7CAF"/>
    <w:rsid w:val="00AE7D9F"/>
    <w:rsid w:val="00AF4F0F"/>
    <w:rsid w:val="00AF600E"/>
    <w:rsid w:val="00AF7F7A"/>
    <w:rsid w:val="00B0001F"/>
    <w:rsid w:val="00B00181"/>
    <w:rsid w:val="00B0134E"/>
    <w:rsid w:val="00B01A4B"/>
    <w:rsid w:val="00B05C8B"/>
    <w:rsid w:val="00B13CD2"/>
    <w:rsid w:val="00B157E2"/>
    <w:rsid w:val="00B163A2"/>
    <w:rsid w:val="00B1789F"/>
    <w:rsid w:val="00B217A2"/>
    <w:rsid w:val="00B24902"/>
    <w:rsid w:val="00B2561F"/>
    <w:rsid w:val="00B26AAA"/>
    <w:rsid w:val="00B27039"/>
    <w:rsid w:val="00B2798C"/>
    <w:rsid w:val="00B30A27"/>
    <w:rsid w:val="00B33F54"/>
    <w:rsid w:val="00B35D57"/>
    <w:rsid w:val="00B37A27"/>
    <w:rsid w:val="00B41239"/>
    <w:rsid w:val="00B41F0B"/>
    <w:rsid w:val="00B43C66"/>
    <w:rsid w:val="00B463D6"/>
    <w:rsid w:val="00B533F7"/>
    <w:rsid w:val="00B548FF"/>
    <w:rsid w:val="00B55090"/>
    <w:rsid w:val="00B6007B"/>
    <w:rsid w:val="00B61666"/>
    <w:rsid w:val="00B67230"/>
    <w:rsid w:val="00B70028"/>
    <w:rsid w:val="00B73360"/>
    <w:rsid w:val="00B7441D"/>
    <w:rsid w:val="00B748AD"/>
    <w:rsid w:val="00B75EBD"/>
    <w:rsid w:val="00B765F7"/>
    <w:rsid w:val="00B76BD6"/>
    <w:rsid w:val="00B77047"/>
    <w:rsid w:val="00B83571"/>
    <w:rsid w:val="00B862DD"/>
    <w:rsid w:val="00B87D18"/>
    <w:rsid w:val="00BA06CF"/>
    <w:rsid w:val="00BA0CA9"/>
    <w:rsid w:val="00BA1EBE"/>
    <w:rsid w:val="00BA3721"/>
    <w:rsid w:val="00BA5772"/>
    <w:rsid w:val="00BA6B70"/>
    <w:rsid w:val="00BA77DA"/>
    <w:rsid w:val="00BB1B3E"/>
    <w:rsid w:val="00BB1E3E"/>
    <w:rsid w:val="00BB20CA"/>
    <w:rsid w:val="00BB3E59"/>
    <w:rsid w:val="00BB3F3C"/>
    <w:rsid w:val="00BC3825"/>
    <w:rsid w:val="00BC5084"/>
    <w:rsid w:val="00BD02FC"/>
    <w:rsid w:val="00BD3B46"/>
    <w:rsid w:val="00BE0990"/>
    <w:rsid w:val="00BE1F4C"/>
    <w:rsid w:val="00BE4745"/>
    <w:rsid w:val="00BF247A"/>
    <w:rsid w:val="00BF3C2C"/>
    <w:rsid w:val="00BF3F57"/>
    <w:rsid w:val="00BF7D40"/>
    <w:rsid w:val="00C00CCD"/>
    <w:rsid w:val="00C02897"/>
    <w:rsid w:val="00C1019B"/>
    <w:rsid w:val="00C128E7"/>
    <w:rsid w:val="00C176BD"/>
    <w:rsid w:val="00C20B6D"/>
    <w:rsid w:val="00C20E2B"/>
    <w:rsid w:val="00C2529E"/>
    <w:rsid w:val="00C35333"/>
    <w:rsid w:val="00C3601A"/>
    <w:rsid w:val="00C4197A"/>
    <w:rsid w:val="00C41C07"/>
    <w:rsid w:val="00C42766"/>
    <w:rsid w:val="00C42978"/>
    <w:rsid w:val="00C44C04"/>
    <w:rsid w:val="00C50F5D"/>
    <w:rsid w:val="00C53A6B"/>
    <w:rsid w:val="00C54209"/>
    <w:rsid w:val="00C551B3"/>
    <w:rsid w:val="00C60E90"/>
    <w:rsid w:val="00C64141"/>
    <w:rsid w:val="00C6681E"/>
    <w:rsid w:val="00C679C1"/>
    <w:rsid w:val="00C71188"/>
    <w:rsid w:val="00C74CE5"/>
    <w:rsid w:val="00C76BE7"/>
    <w:rsid w:val="00C84885"/>
    <w:rsid w:val="00C90851"/>
    <w:rsid w:val="00C91DEB"/>
    <w:rsid w:val="00C94319"/>
    <w:rsid w:val="00C95410"/>
    <w:rsid w:val="00C96A7B"/>
    <w:rsid w:val="00CA0F60"/>
    <w:rsid w:val="00CA1D44"/>
    <w:rsid w:val="00CA2ED6"/>
    <w:rsid w:val="00CA7201"/>
    <w:rsid w:val="00CB3561"/>
    <w:rsid w:val="00CB66D7"/>
    <w:rsid w:val="00CC074F"/>
    <w:rsid w:val="00CC4607"/>
    <w:rsid w:val="00CC72CF"/>
    <w:rsid w:val="00CD2456"/>
    <w:rsid w:val="00CD4B60"/>
    <w:rsid w:val="00CD7A66"/>
    <w:rsid w:val="00CE753C"/>
    <w:rsid w:val="00CF0297"/>
    <w:rsid w:val="00CF2A1B"/>
    <w:rsid w:val="00CF3AE1"/>
    <w:rsid w:val="00CF4F64"/>
    <w:rsid w:val="00CF7E86"/>
    <w:rsid w:val="00D01542"/>
    <w:rsid w:val="00D01A19"/>
    <w:rsid w:val="00D0287A"/>
    <w:rsid w:val="00D03913"/>
    <w:rsid w:val="00D0490A"/>
    <w:rsid w:val="00D10DD4"/>
    <w:rsid w:val="00D119F1"/>
    <w:rsid w:val="00D11A83"/>
    <w:rsid w:val="00D12D1C"/>
    <w:rsid w:val="00D21466"/>
    <w:rsid w:val="00D216DD"/>
    <w:rsid w:val="00D257A4"/>
    <w:rsid w:val="00D3439C"/>
    <w:rsid w:val="00D34779"/>
    <w:rsid w:val="00D35A57"/>
    <w:rsid w:val="00D40AEB"/>
    <w:rsid w:val="00D53F89"/>
    <w:rsid w:val="00D57839"/>
    <w:rsid w:val="00D67555"/>
    <w:rsid w:val="00D70AB6"/>
    <w:rsid w:val="00D70DDE"/>
    <w:rsid w:val="00D84B7D"/>
    <w:rsid w:val="00D857AB"/>
    <w:rsid w:val="00D90EC2"/>
    <w:rsid w:val="00D9377A"/>
    <w:rsid w:val="00DA11F2"/>
    <w:rsid w:val="00DA22F4"/>
    <w:rsid w:val="00DA34DE"/>
    <w:rsid w:val="00DA50E4"/>
    <w:rsid w:val="00DA7036"/>
    <w:rsid w:val="00DB1831"/>
    <w:rsid w:val="00DB63F2"/>
    <w:rsid w:val="00DC59C7"/>
    <w:rsid w:val="00DC74A2"/>
    <w:rsid w:val="00DC7CA8"/>
    <w:rsid w:val="00DD2CB6"/>
    <w:rsid w:val="00DD3B1E"/>
    <w:rsid w:val="00DD3BFD"/>
    <w:rsid w:val="00DD47F9"/>
    <w:rsid w:val="00DD6713"/>
    <w:rsid w:val="00DE02DC"/>
    <w:rsid w:val="00DE1780"/>
    <w:rsid w:val="00DE6107"/>
    <w:rsid w:val="00DE6F4F"/>
    <w:rsid w:val="00DE7293"/>
    <w:rsid w:val="00DF17E3"/>
    <w:rsid w:val="00DF6678"/>
    <w:rsid w:val="00DF722F"/>
    <w:rsid w:val="00E026A9"/>
    <w:rsid w:val="00E034BF"/>
    <w:rsid w:val="00E060CB"/>
    <w:rsid w:val="00E06485"/>
    <w:rsid w:val="00E067B1"/>
    <w:rsid w:val="00E109A2"/>
    <w:rsid w:val="00E125CD"/>
    <w:rsid w:val="00E1397E"/>
    <w:rsid w:val="00E179C4"/>
    <w:rsid w:val="00E22CF2"/>
    <w:rsid w:val="00E239E8"/>
    <w:rsid w:val="00E241B8"/>
    <w:rsid w:val="00E3117E"/>
    <w:rsid w:val="00E3213E"/>
    <w:rsid w:val="00E328CE"/>
    <w:rsid w:val="00E33F14"/>
    <w:rsid w:val="00E34795"/>
    <w:rsid w:val="00E34FC0"/>
    <w:rsid w:val="00E35778"/>
    <w:rsid w:val="00E361C5"/>
    <w:rsid w:val="00E36FD1"/>
    <w:rsid w:val="00E441DF"/>
    <w:rsid w:val="00E448DF"/>
    <w:rsid w:val="00E44A12"/>
    <w:rsid w:val="00E44ED5"/>
    <w:rsid w:val="00E522DD"/>
    <w:rsid w:val="00E52D9F"/>
    <w:rsid w:val="00E653D6"/>
    <w:rsid w:val="00E72C25"/>
    <w:rsid w:val="00E77A81"/>
    <w:rsid w:val="00E842FA"/>
    <w:rsid w:val="00E944E8"/>
    <w:rsid w:val="00EA1CF3"/>
    <w:rsid w:val="00EA5ADD"/>
    <w:rsid w:val="00EA5CE0"/>
    <w:rsid w:val="00EB3313"/>
    <w:rsid w:val="00EB44A0"/>
    <w:rsid w:val="00EB4A6B"/>
    <w:rsid w:val="00EB6CF7"/>
    <w:rsid w:val="00EC0C5B"/>
    <w:rsid w:val="00EC33FF"/>
    <w:rsid w:val="00ED3AE9"/>
    <w:rsid w:val="00ED40D6"/>
    <w:rsid w:val="00ED53F4"/>
    <w:rsid w:val="00ED677E"/>
    <w:rsid w:val="00ED79C4"/>
    <w:rsid w:val="00EE1512"/>
    <w:rsid w:val="00EE3FAD"/>
    <w:rsid w:val="00EE5EA8"/>
    <w:rsid w:val="00EF056E"/>
    <w:rsid w:val="00EF05D6"/>
    <w:rsid w:val="00EF30EF"/>
    <w:rsid w:val="00EF5178"/>
    <w:rsid w:val="00EF79B7"/>
    <w:rsid w:val="00F006B3"/>
    <w:rsid w:val="00F00E1C"/>
    <w:rsid w:val="00F0621D"/>
    <w:rsid w:val="00F07AB7"/>
    <w:rsid w:val="00F12269"/>
    <w:rsid w:val="00F13BF1"/>
    <w:rsid w:val="00F1454A"/>
    <w:rsid w:val="00F164B0"/>
    <w:rsid w:val="00F17303"/>
    <w:rsid w:val="00F17CEC"/>
    <w:rsid w:val="00F30083"/>
    <w:rsid w:val="00F3262C"/>
    <w:rsid w:val="00F32688"/>
    <w:rsid w:val="00F341EC"/>
    <w:rsid w:val="00F34E3F"/>
    <w:rsid w:val="00F37B52"/>
    <w:rsid w:val="00F40C57"/>
    <w:rsid w:val="00F41B00"/>
    <w:rsid w:val="00F5251F"/>
    <w:rsid w:val="00F55B4C"/>
    <w:rsid w:val="00F61005"/>
    <w:rsid w:val="00F65F65"/>
    <w:rsid w:val="00F660DF"/>
    <w:rsid w:val="00F67CBC"/>
    <w:rsid w:val="00F71214"/>
    <w:rsid w:val="00F72B68"/>
    <w:rsid w:val="00F73A38"/>
    <w:rsid w:val="00F750AF"/>
    <w:rsid w:val="00F80094"/>
    <w:rsid w:val="00F83E54"/>
    <w:rsid w:val="00F905F1"/>
    <w:rsid w:val="00F94DBB"/>
    <w:rsid w:val="00F95C08"/>
    <w:rsid w:val="00FA25EB"/>
    <w:rsid w:val="00FA3E75"/>
    <w:rsid w:val="00FA7F1D"/>
    <w:rsid w:val="00FB072A"/>
    <w:rsid w:val="00FB3838"/>
    <w:rsid w:val="00FB3D51"/>
    <w:rsid w:val="00FB4793"/>
    <w:rsid w:val="00FB677C"/>
    <w:rsid w:val="00FB683A"/>
    <w:rsid w:val="00FB73D6"/>
    <w:rsid w:val="00FC6D50"/>
    <w:rsid w:val="00FD098B"/>
    <w:rsid w:val="00FD74FA"/>
    <w:rsid w:val="00FD7B5D"/>
    <w:rsid w:val="00FE2099"/>
    <w:rsid w:val="00FE3A14"/>
    <w:rsid w:val="00FE66D3"/>
    <w:rsid w:val="00FF2A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0828B"/>
  <w15:docId w15:val="{43E285D1-DC02-4311-B106-CDA478A6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3C"/>
    <w:pPr>
      <w:suppressAutoHyphens/>
      <w:spacing w:line="240" w:lineRule="atLeast"/>
    </w:pPr>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number,ftref,4_G Char Char Char Char,Footnotes refss Char Char Char Char,ftref Char Char Char Char,BVI fnr Char Char Char Char,BVI fnr Car Car Char Char Char Char,BVI fnr Car Char Char Char Char,Ref,text,[0],fr"/>
    <w:basedOn w:val="DefaultParagraphFont"/>
    <w:link w:val="4GCharCharChar"/>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uiPriority w:val="99"/>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Footnote Text Char Char Char Char Char,Footnote Text Char Char Char Char,Footnote reference,FA Fu,Footnote Text Char Char Char,Footnote Text Cha,FA Fußnotentext,FA Fuﬂnotentext,Texto nota pie Car,Footnote Text Char Char,fn,f1, Car,Car"/>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uiPriority w:val="99"/>
    <w:qFormat/>
    <w:rsid w:val="0080684C"/>
  </w:style>
  <w:style w:type="character" w:customStyle="1" w:styleId="EndnoteTextChar">
    <w:name w:val="Endnote Text Char"/>
    <w:aliases w:val="2_G Char"/>
    <w:basedOn w:val="DefaultParagraphFont"/>
    <w:link w:val="EndnoteText"/>
    <w:uiPriority w:val="99"/>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customStyle="1" w:styleId="FootnoteTextChar1">
    <w:name w:val="Footnote Text Char1"/>
    <w:aliases w:val="5_G Char1"/>
    <w:uiPriority w:val="99"/>
    <w:rsid w:val="00CE753C"/>
    <w:rPr>
      <w:sz w:val="18"/>
      <w:lang w:val="en-GB" w:eastAsia="en-US" w:bidi="ar-SA"/>
    </w:rPr>
  </w:style>
  <w:style w:type="character" w:customStyle="1" w:styleId="SingleTxtGChar">
    <w:name w:val="_ Single Txt_G Char"/>
    <w:link w:val="SingleTxtG"/>
    <w:rsid w:val="00CE753C"/>
  </w:style>
  <w:style w:type="character" w:customStyle="1" w:styleId="H1GChar">
    <w:name w:val="_ H_1_G Char"/>
    <w:link w:val="H1G"/>
    <w:rsid w:val="00CE753C"/>
    <w:rPr>
      <w:b/>
      <w:sz w:val="24"/>
    </w:rPr>
  </w:style>
  <w:style w:type="character" w:customStyle="1" w:styleId="HChGChar">
    <w:name w:val="_ H _Ch_G Char"/>
    <w:link w:val="HChG"/>
    <w:rsid w:val="00CE753C"/>
    <w:rPr>
      <w:b/>
      <w:sz w:val="28"/>
    </w:rPr>
  </w:style>
  <w:style w:type="paragraph" w:styleId="BalloonText">
    <w:name w:val="Balloon Text"/>
    <w:basedOn w:val="Normal"/>
    <w:link w:val="BalloonTextChar"/>
    <w:uiPriority w:val="99"/>
    <w:semiHidden/>
    <w:unhideWhenUsed/>
    <w:rsid w:val="002D2E55"/>
    <w:pPr>
      <w:spacing w:line="240" w:lineRule="auto"/>
    </w:pPr>
    <w:rPr>
      <w:sz w:val="18"/>
      <w:szCs w:val="18"/>
    </w:rPr>
  </w:style>
  <w:style w:type="character" w:customStyle="1" w:styleId="BalloonTextChar">
    <w:name w:val="Balloon Text Char"/>
    <w:basedOn w:val="DefaultParagraphFont"/>
    <w:link w:val="BalloonText"/>
    <w:uiPriority w:val="99"/>
    <w:semiHidden/>
    <w:rsid w:val="002D2E55"/>
    <w:rPr>
      <w:rFonts w:eastAsia="Times New Roman"/>
      <w:sz w:val="18"/>
      <w:szCs w:val="18"/>
      <w:lang w:val="en-GB"/>
    </w:rPr>
  </w:style>
  <w:style w:type="character" w:styleId="CommentReference">
    <w:name w:val="annotation reference"/>
    <w:basedOn w:val="DefaultParagraphFont"/>
    <w:uiPriority w:val="99"/>
    <w:semiHidden/>
    <w:unhideWhenUsed/>
    <w:rsid w:val="002D2E55"/>
    <w:rPr>
      <w:sz w:val="16"/>
      <w:szCs w:val="16"/>
    </w:rPr>
  </w:style>
  <w:style w:type="paragraph" w:styleId="CommentText">
    <w:name w:val="annotation text"/>
    <w:basedOn w:val="Normal"/>
    <w:link w:val="CommentTextChar"/>
    <w:uiPriority w:val="99"/>
    <w:unhideWhenUsed/>
    <w:rsid w:val="002D2E55"/>
    <w:pPr>
      <w:spacing w:line="240" w:lineRule="auto"/>
    </w:pPr>
  </w:style>
  <w:style w:type="character" w:customStyle="1" w:styleId="CommentTextChar">
    <w:name w:val="Comment Text Char"/>
    <w:basedOn w:val="DefaultParagraphFont"/>
    <w:link w:val="CommentText"/>
    <w:uiPriority w:val="99"/>
    <w:rsid w:val="002D2E55"/>
    <w:rPr>
      <w:rFonts w:eastAsia="Times New Roman"/>
      <w:lang w:val="en-GB"/>
    </w:rPr>
  </w:style>
  <w:style w:type="paragraph" w:styleId="CommentSubject">
    <w:name w:val="annotation subject"/>
    <w:basedOn w:val="CommentText"/>
    <w:next w:val="CommentText"/>
    <w:link w:val="CommentSubjectChar"/>
    <w:uiPriority w:val="99"/>
    <w:semiHidden/>
    <w:unhideWhenUsed/>
    <w:rsid w:val="002D2E55"/>
    <w:rPr>
      <w:b/>
      <w:bCs/>
    </w:rPr>
  </w:style>
  <w:style w:type="character" w:customStyle="1" w:styleId="CommentSubjectChar">
    <w:name w:val="Comment Subject Char"/>
    <w:basedOn w:val="CommentTextChar"/>
    <w:link w:val="CommentSubject"/>
    <w:uiPriority w:val="99"/>
    <w:semiHidden/>
    <w:rsid w:val="002D2E55"/>
    <w:rPr>
      <w:rFonts w:eastAsia="Times New Roman"/>
      <w:b/>
      <w:bCs/>
      <w:lang w:val="en-GB"/>
    </w:rPr>
  </w:style>
  <w:style w:type="paragraph" w:styleId="Revision">
    <w:name w:val="Revision"/>
    <w:hidden/>
    <w:uiPriority w:val="99"/>
    <w:semiHidden/>
    <w:rsid w:val="008A1AD4"/>
    <w:rPr>
      <w:rFonts w:eastAsia="Times New Roman"/>
      <w:lang w:val="en-GB"/>
    </w:rPr>
  </w:style>
  <w:style w:type="paragraph" w:styleId="ListParagraph">
    <w:name w:val="List Paragraph"/>
    <w:basedOn w:val="Normal"/>
    <w:uiPriority w:val="34"/>
    <w:qFormat/>
    <w:rsid w:val="00CF4F64"/>
    <w:pPr>
      <w:ind w:left="720"/>
      <w:contextualSpacing/>
    </w:pPr>
  </w:style>
  <w:style w:type="paragraph" w:styleId="NormalWeb">
    <w:name w:val="Normal (Web)"/>
    <w:basedOn w:val="Normal"/>
    <w:uiPriority w:val="99"/>
    <w:semiHidden/>
    <w:unhideWhenUsed/>
    <w:rsid w:val="00520EB2"/>
    <w:pPr>
      <w:suppressAutoHyphens w:val="0"/>
      <w:spacing w:line="240" w:lineRule="auto"/>
    </w:pPr>
    <w:rPr>
      <w:rFonts w:eastAsiaTheme="minorHAnsi"/>
      <w:sz w:val="24"/>
      <w:szCs w:val="24"/>
      <w:lang w:eastAsia="en-GB"/>
    </w:rPr>
  </w:style>
  <w:style w:type="character" w:customStyle="1" w:styleId="ui-provider">
    <w:name w:val="ui-provider"/>
    <w:basedOn w:val="DefaultParagraphFont"/>
    <w:rsid w:val="009A3712"/>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7398D"/>
    <w:pPr>
      <w:suppressAutoHyphens w:val="0"/>
      <w:spacing w:after="160" w:line="240" w:lineRule="exact"/>
      <w:jc w:val="both"/>
    </w:pPr>
    <w:rPr>
      <w:rFonts w:eastAsiaTheme="minorHAnsi"/>
      <w:sz w:val="18"/>
      <w:vertAlign w:val="superscript"/>
      <w:lang w:val="fr-CH"/>
    </w:rPr>
  </w:style>
  <w:style w:type="character" w:customStyle="1" w:styleId="UnresolvedMention1">
    <w:name w:val="Unresolved Mention1"/>
    <w:basedOn w:val="DefaultParagraphFont"/>
    <w:uiPriority w:val="99"/>
    <w:semiHidden/>
    <w:unhideWhenUsed/>
    <w:rsid w:val="00945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433">
      <w:bodyDiv w:val="1"/>
      <w:marLeft w:val="0"/>
      <w:marRight w:val="0"/>
      <w:marTop w:val="0"/>
      <w:marBottom w:val="0"/>
      <w:divBdr>
        <w:top w:val="none" w:sz="0" w:space="0" w:color="auto"/>
        <w:left w:val="none" w:sz="0" w:space="0" w:color="auto"/>
        <w:bottom w:val="none" w:sz="0" w:space="0" w:color="auto"/>
        <w:right w:val="none" w:sz="0" w:space="0" w:color="auto"/>
      </w:divBdr>
    </w:div>
    <w:div w:id="119302339">
      <w:bodyDiv w:val="1"/>
      <w:marLeft w:val="0"/>
      <w:marRight w:val="0"/>
      <w:marTop w:val="0"/>
      <w:marBottom w:val="0"/>
      <w:divBdr>
        <w:top w:val="none" w:sz="0" w:space="0" w:color="auto"/>
        <w:left w:val="none" w:sz="0" w:space="0" w:color="auto"/>
        <w:bottom w:val="none" w:sz="0" w:space="0" w:color="auto"/>
        <w:right w:val="none" w:sz="0" w:space="0" w:color="auto"/>
      </w:divBdr>
    </w:div>
    <w:div w:id="356851857">
      <w:bodyDiv w:val="1"/>
      <w:marLeft w:val="0"/>
      <w:marRight w:val="0"/>
      <w:marTop w:val="0"/>
      <w:marBottom w:val="0"/>
      <w:divBdr>
        <w:top w:val="none" w:sz="0" w:space="0" w:color="auto"/>
        <w:left w:val="none" w:sz="0" w:space="0" w:color="auto"/>
        <w:bottom w:val="none" w:sz="0" w:space="0" w:color="auto"/>
        <w:right w:val="none" w:sz="0" w:space="0" w:color="auto"/>
      </w:divBdr>
    </w:div>
    <w:div w:id="777800315">
      <w:bodyDiv w:val="1"/>
      <w:marLeft w:val="0"/>
      <w:marRight w:val="0"/>
      <w:marTop w:val="0"/>
      <w:marBottom w:val="0"/>
      <w:divBdr>
        <w:top w:val="none" w:sz="0" w:space="0" w:color="auto"/>
        <w:left w:val="none" w:sz="0" w:space="0" w:color="auto"/>
        <w:bottom w:val="none" w:sz="0" w:space="0" w:color="auto"/>
        <w:right w:val="none" w:sz="0" w:space="0" w:color="auto"/>
      </w:divBdr>
    </w:div>
    <w:div w:id="1098519877">
      <w:bodyDiv w:val="1"/>
      <w:marLeft w:val="0"/>
      <w:marRight w:val="0"/>
      <w:marTop w:val="0"/>
      <w:marBottom w:val="0"/>
      <w:divBdr>
        <w:top w:val="none" w:sz="0" w:space="0" w:color="auto"/>
        <w:left w:val="none" w:sz="0" w:space="0" w:color="auto"/>
        <w:bottom w:val="none" w:sz="0" w:space="0" w:color="auto"/>
        <w:right w:val="none" w:sz="0" w:space="0" w:color="auto"/>
      </w:divBdr>
    </w:div>
    <w:div w:id="132280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7B91-892C-4579-98FE-635E5D6E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8419</Words>
  <Characters>47994</Characters>
  <Application>Microsoft Office Word</Application>
  <DocSecurity>4</DocSecurity>
  <Lines>399</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A/HRC/AC/26/2</vt:lpstr>
      <vt:lpstr>A/HRC/AC/26/2</vt:lpstr>
    </vt:vector>
  </TitlesOfParts>
  <Company>OHCHR</Company>
  <LinksUpToDate>false</LinksUpToDate>
  <CharactersWithSpaces>56301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A/HRC/AC/26/2</dc:title>
  <dc:subject>2112110</dc:subject>
  <dc:creator>LANZ Veronique</dc:creator>
  <cp:lastModifiedBy>Daniele Kirby</cp:lastModifiedBy>
  <cp:revision>2</cp:revision>
  <cp:lastPrinted>2023-03-09T11:33:00Z</cp:lastPrinted>
  <dcterms:created xsi:type="dcterms:W3CDTF">2023-03-22T10:11:00Z</dcterms:created>
  <dcterms:modified xsi:type="dcterms:W3CDTF">2023-03-22T10:11:00Z</dcterms:modified>
</cp:coreProperties>
</file>