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6019" w14:textId="77777777" w:rsidR="00B900A7" w:rsidRPr="008679D0" w:rsidRDefault="00B900A7" w:rsidP="00B900A7">
      <w:pPr>
        <w:keepNext/>
        <w:keepLines/>
        <w:spacing w:before="240" w:after="0"/>
        <w:jc w:val="center"/>
        <w:outlineLvl w:val="0"/>
        <w:rPr>
          <w:rFonts w:ascii="Calibri Light" w:eastAsia="Times New Roman" w:hAnsi="Calibri Light" w:cs="Times New Roman"/>
          <w:color w:val="2F5496"/>
          <w:w w:val="103"/>
          <w:sz w:val="32"/>
          <w:szCs w:val="32"/>
        </w:rPr>
      </w:pPr>
      <w:r w:rsidRPr="008679D0">
        <w:rPr>
          <w:rFonts w:ascii="Calibri Light" w:eastAsia="Times New Roman" w:hAnsi="Calibri Light" w:cs="Times New Roman"/>
          <w:color w:val="2F5496"/>
          <w:w w:val="103"/>
          <w:sz w:val="32"/>
          <w:szCs w:val="32"/>
        </w:rPr>
        <w:t>Committee on the Rights of Persons with Disabilities</w:t>
      </w:r>
    </w:p>
    <w:p w14:paraId="7EDE64C3" w14:textId="77777777" w:rsidR="00B900A7" w:rsidRPr="008679D0" w:rsidRDefault="00B900A7" w:rsidP="00B900A7">
      <w:pPr>
        <w:keepNext/>
        <w:keepLines/>
        <w:spacing w:before="240" w:after="0"/>
        <w:jc w:val="center"/>
        <w:outlineLvl w:val="0"/>
        <w:rPr>
          <w:rFonts w:ascii="Calibri Light" w:eastAsia="Times New Roman" w:hAnsi="Calibri Light" w:cs="Times New Roman"/>
          <w:color w:val="2F5496"/>
          <w:w w:val="103"/>
          <w:sz w:val="32"/>
          <w:szCs w:val="32"/>
        </w:rPr>
      </w:pPr>
      <w:r>
        <w:rPr>
          <w:rFonts w:ascii="Calibri Light" w:eastAsia="Times New Roman" w:hAnsi="Calibri Light" w:cs="Times New Roman"/>
          <w:color w:val="2F5496"/>
          <w:w w:val="103"/>
          <w:sz w:val="32"/>
          <w:szCs w:val="32"/>
        </w:rPr>
        <w:t>31st</w:t>
      </w:r>
      <w:r w:rsidRPr="008679D0">
        <w:rPr>
          <w:rFonts w:ascii="Calibri Light" w:eastAsia="Times New Roman" w:hAnsi="Calibri Light" w:cs="Times New Roman"/>
          <w:color w:val="2F5496"/>
          <w:w w:val="103"/>
          <w:sz w:val="32"/>
          <w:szCs w:val="32"/>
        </w:rPr>
        <w:t xml:space="preserve"> session (1</w:t>
      </w:r>
      <w:r>
        <w:rPr>
          <w:rFonts w:ascii="Calibri Light" w:eastAsia="Times New Roman" w:hAnsi="Calibri Light" w:cs="Times New Roman"/>
          <w:color w:val="2F5496"/>
          <w:w w:val="103"/>
          <w:sz w:val="32"/>
          <w:szCs w:val="32"/>
        </w:rPr>
        <w:t>2</w:t>
      </w:r>
      <w:r w:rsidRPr="008679D0">
        <w:rPr>
          <w:rFonts w:ascii="Calibri Light" w:eastAsia="Times New Roman" w:hAnsi="Calibri Light" w:cs="Times New Roman"/>
          <w:color w:val="2F5496"/>
          <w:w w:val="103"/>
          <w:sz w:val="32"/>
          <w:szCs w:val="32"/>
        </w:rPr>
        <w:t xml:space="preserve"> August- </w:t>
      </w:r>
      <w:r>
        <w:rPr>
          <w:rFonts w:ascii="Calibri Light" w:eastAsia="Times New Roman" w:hAnsi="Calibri Light" w:cs="Times New Roman"/>
          <w:color w:val="2F5496"/>
          <w:w w:val="103"/>
          <w:sz w:val="32"/>
          <w:szCs w:val="32"/>
        </w:rPr>
        <w:t>5</w:t>
      </w:r>
      <w:r w:rsidRPr="008679D0">
        <w:rPr>
          <w:rFonts w:ascii="Calibri Light" w:eastAsia="Times New Roman" w:hAnsi="Calibri Light" w:cs="Times New Roman"/>
          <w:color w:val="2F5496"/>
          <w:w w:val="103"/>
          <w:sz w:val="32"/>
          <w:szCs w:val="32"/>
        </w:rPr>
        <w:t xml:space="preserve"> September 202</w:t>
      </w:r>
      <w:r>
        <w:rPr>
          <w:rFonts w:ascii="Calibri Light" w:eastAsia="Times New Roman" w:hAnsi="Calibri Light" w:cs="Times New Roman"/>
          <w:color w:val="2F5496"/>
          <w:w w:val="103"/>
          <w:sz w:val="32"/>
          <w:szCs w:val="32"/>
        </w:rPr>
        <w:t>4</w:t>
      </w:r>
      <w:r w:rsidRPr="008679D0">
        <w:rPr>
          <w:rFonts w:ascii="Calibri Light" w:eastAsia="Times New Roman" w:hAnsi="Calibri Light" w:cs="Times New Roman"/>
          <w:color w:val="2F5496"/>
          <w:w w:val="103"/>
          <w:sz w:val="32"/>
          <w:szCs w:val="32"/>
        </w:rPr>
        <w:t>)</w:t>
      </w:r>
    </w:p>
    <w:p w14:paraId="4754E1CD" w14:textId="77777777" w:rsidR="00B900A7" w:rsidRDefault="00B900A7" w:rsidP="008E144A">
      <w:pPr>
        <w:jc w:val="both"/>
      </w:pPr>
    </w:p>
    <w:p w14:paraId="05CB32E3" w14:textId="30274A2D" w:rsidR="003F2AE0" w:rsidRPr="00B900A7" w:rsidRDefault="008A6C43" w:rsidP="00A7789B">
      <w:pPr>
        <w:ind w:firstLine="720"/>
        <w:jc w:val="center"/>
        <w:rPr>
          <w:rFonts w:ascii="Calibri Light" w:eastAsia="Times New Roman" w:hAnsi="Calibri Light" w:cs="Times New Roman"/>
          <w:color w:val="2F5496"/>
          <w:w w:val="103"/>
          <w:sz w:val="32"/>
          <w:szCs w:val="32"/>
        </w:rPr>
      </w:pPr>
      <w:r w:rsidRPr="00B900A7">
        <w:rPr>
          <w:rFonts w:ascii="Calibri Light" w:eastAsia="Times New Roman" w:hAnsi="Calibri Light" w:cs="Times New Roman"/>
          <w:color w:val="2F5496"/>
          <w:w w:val="103"/>
          <w:sz w:val="32"/>
          <w:szCs w:val="32"/>
        </w:rPr>
        <w:t>STATEMENT ON PERSONS WITH DISABILITIES</w:t>
      </w:r>
      <w:r w:rsidR="00021284">
        <w:rPr>
          <w:rFonts w:ascii="Calibri Light" w:eastAsia="Times New Roman" w:hAnsi="Calibri Light" w:cs="Times New Roman"/>
          <w:color w:val="2F5496"/>
          <w:w w:val="103"/>
          <w:sz w:val="32"/>
          <w:szCs w:val="32"/>
        </w:rPr>
        <w:t xml:space="preserve"> AFFECTED BY DISASTERS</w:t>
      </w:r>
    </w:p>
    <w:p w14:paraId="61190A0D" w14:textId="373B9493" w:rsidR="008A6C43" w:rsidRDefault="008A6C43" w:rsidP="008E144A">
      <w:pPr>
        <w:jc w:val="both"/>
      </w:pPr>
    </w:p>
    <w:p w14:paraId="3502EB27" w14:textId="0429F52C" w:rsidR="005B25E9" w:rsidRDefault="008A6C43" w:rsidP="008E144A">
      <w:pPr>
        <w:jc w:val="both"/>
      </w:pPr>
      <w:r>
        <w:t xml:space="preserve">Increasingly, </w:t>
      </w:r>
      <w:r w:rsidR="003C46D7">
        <w:t>extensive disasters are affecting the world</w:t>
      </w:r>
      <w:r w:rsidR="00BF1B62">
        <w:t xml:space="preserve"> </w:t>
      </w:r>
      <w:r w:rsidR="005B25E9">
        <w:t xml:space="preserve">such as hurricanes, earthquakes, floods, wildfires, and tsunamis, </w:t>
      </w:r>
      <w:r w:rsidR="0020606B">
        <w:t xml:space="preserve">which </w:t>
      </w:r>
      <w:r w:rsidR="005B25E9">
        <w:t xml:space="preserve">pose significant challenges to communities worldwide. </w:t>
      </w:r>
      <w:r w:rsidR="003C46D7">
        <w:t>The situation of climate change is exacerbating these disasters</w:t>
      </w:r>
      <w:r w:rsidR="005B25E9">
        <w:t xml:space="preserve">. </w:t>
      </w:r>
    </w:p>
    <w:p w14:paraId="5BE531C0" w14:textId="34DCAED7" w:rsidR="0020606B" w:rsidRDefault="00144C4D" w:rsidP="008E144A">
      <w:pPr>
        <w:jc w:val="both"/>
      </w:pPr>
      <w:r>
        <w:t>P</w:t>
      </w:r>
      <w:r w:rsidR="008A6C43">
        <w:t>ersons with disabilities</w:t>
      </w:r>
      <w:r w:rsidR="0020606B">
        <w:t xml:space="preserve">, who </w:t>
      </w:r>
      <w:r w:rsidR="0020606B" w:rsidRPr="00245CD6">
        <w:t>constitute 16% of the world's population</w:t>
      </w:r>
      <w:r w:rsidR="0020606B">
        <w:t xml:space="preserve"> </w:t>
      </w:r>
      <w:r w:rsidR="0020606B" w:rsidRPr="00245CD6">
        <w:t>are frequently the most affected by hazards</w:t>
      </w:r>
      <w:r w:rsidR="0020606B">
        <w:t xml:space="preserve"> and</w:t>
      </w:r>
      <w:r w:rsidR="0020606B" w:rsidRPr="00245CD6">
        <w:t xml:space="preserve"> climate-induced disasters</w:t>
      </w:r>
      <w:r w:rsidR="0020606B">
        <w:t>.</w:t>
      </w:r>
    </w:p>
    <w:p w14:paraId="7D6517EE" w14:textId="62236D6E" w:rsidR="0062384A" w:rsidRPr="0062384A" w:rsidRDefault="00E70D48" w:rsidP="008E144A">
      <w:pPr>
        <w:jc w:val="both"/>
      </w:pPr>
      <w:r>
        <w:t>These situations are extremely concerning to the Committee on the Rights of Persons with Disabilities as they</w:t>
      </w:r>
      <w:r w:rsidR="0089748D">
        <w:t xml:space="preserve"> have profound implications for the fundamental rights and dignity of persons with disabilities</w:t>
      </w:r>
      <w:r>
        <w:t xml:space="preserve">. </w:t>
      </w:r>
      <w:r w:rsidR="0029504D">
        <w:t>Hurricane</w:t>
      </w:r>
      <w:r>
        <w:t xml:space="preserve"> Beryl in the Caribbean</w:t>
      </w:r>
      <w:r w:rsidR="00FA2FB0">
        <w:t>,</w:t>
      </w:r>
      <w:r w:rsidR="0035378A">
        <w:t xml:space="preserve"> w</w:t>
      </w:r>
      <w:r w:rsidR="008F11BD">
        <w:t>ildfires in</w:t>
      </w:r>
      <w:r w:rsidR="00760A03">
        <w:t xml:space="preserve"> Canada,</w:t>
      </w:r>
      <w:r w:rsidR="008F11BD">
        <w:t xml:space="preserve"> Greece and </w:t>
      </w:r>
      <w:r w:rsidR="00662174">
        <w:t>Brazil</w:t>
      </w:r>
      <w:r w:rsidR="00FA2FB0">
        <w:t>,</w:t>
      </w:r>
      <w:r w:rsidR="008F11BD">
        <w:t xml:space="preserve"> </w:t>
      </w:r>
      <w:r w:rsidR="00067795">
        <w:rPr>
          <w:rStyle w:val="Strong"/>
          <w:b w:val="0"/>
          <w:bCs w:val="0"/>
        </w:rPr>
        <w:t>h</w:t>
      </w:r>
      <w:r w:rsidR="00573C87" w:rsidRPr="00067795">
        <w:rPr>
          <w:rStyle w:val="Strong"/>
          <w:b w:val="0"/>
          <w:bCs w:val="0"/>
        </w:rPr>
        <w:t>eatwaves in the United States and Southern Europe</w:t>
      </w:r>
      <w:r w:rsidR="00FA2FB0">
        <w:t>,</w:t>
      </w:r>
      <w:r w:rsidR="000D2A7F">
        <w:rPr>
          <w:rStyle w:val="Strong"/>
        </w:rPr>
        <w:t xml:space="preserve"> </w:t>
      </w:r>
      <w:r w:rsidR="000D2A7F" w:rsidRPr="000D2A7F">
        <w:rPr>
          <w:rStyle w:val="Strong"/>
          <w:b w:val="0"/>
          <w:bCs w:val="0"/>
        </w:rPr>
        <w:t>floods and landslides across South Asia</w:t>
      </w:r>
      <w:r w:rsidR="000D2A7F">
        <w:rPr>
          <w:b/>
          <w:bCs/>
        </w:rPr>
        <w:t xml:space="preserve"> </w:t>
      </w:r>
      <w:r w:rsidR="00760A03">
        <w:t xml:space="preserve">are just examples </w:t>
      </w:r>
      <w:r w:rsidR="00FA2FB0">
        <w:t xml:space="preserve">that </w:t>
      </w:r>
      <w:r w:rsidR="00FA2FB0" w:rsidRPr="00FA2FB0">
        <w:t xml:space="preserve">left </w:t>
      </w:r>
      <w:r w:rsidR="00CF3A31" w:rsidRPr="00FA2FB0">
        <w:t xml:space="preserve">a trail of destruction </w:t>
      </w:r>
      <w:r w:rsidR="00FA2FB0" w:rsidRPr="00FA2FB0">
        <w:t>over the summer.</w:t>
      </w:r>
      <w:r w:rsidR="00FA2FB0">
        <w:t xml:space="preserve"> </w:t>
      </w:r>
    </w:p>
    <w:p w14:paraId="5902498D" w14:textId="7D6B9C2D" w:rsidR="0089748D" w:rsidRDefault="0089748D" w:rsidP="008E144A">
      <w:pPr>
        <w:jc w:val="both"/>
      </w:pPr>
      <w:r>
        <w:t xml:space="preserve">Recent statistical data confirms the challenges faced by </w:t>
      </w:r>
      <w:r>
        <w:rPr>
          <w:rFonts w:hint="cs"/>
        </w:rPr>
        <w:t xml:space="preserve">persons </w:t>
      </w:r>
      <w:r>
        <w:t>with disabilities during disasters and humanitarian emergencies. According to a report from the World Health Organization</w:t>
      </w:r>
      <w:r>
        <w:rPr>
          <w:rFonts w:hint="cs"/>
        </w:rPr>
        <w:t xml:space="preserve"> (2023)</w:t>
      </w:r>
      <w:r>
        <w:t xml:space="preserve">, </w:t>
      </w:r>
      <w:r>
        <w:rPr>
          <w:rFonts w:hint="cs"/>
        </w:rPr>
        <w:t>persons</w:t>
      </w:r>
      <w:r>
        <w:t xml:space="preserve"> with disabilities are disproportionately affected by emergencies, with mortality rates up to four times higher than </w:t>
      </w:r>
      <w:r>
        <w:rPr>
          <w:rFonts w:hint="cs"/>
        </w:rPr>
        <w:t>those without disabilities</w:t>
      </w:r>
      <w:r>
        <w:t xml:space="preserve">. Additionally, </w:t>
      </w:r>
      <w:r>
        <w:rPr>
          <w:rFonts w:hint="cs"/>
        </w:rPr>
        <w:t xml:space="preserve">persons with disabilities </w:t>
      </w:r>
      <w:r>
        <w:t xml:space="preserve">face discrimination, exclusion, and limited access to basic services, </w:t>
      </w:r>
      <w:r>
        <w:rPr>
          <w:rFonts w:hint="cs"/>
        </w:rPr>
        <w:t>rendering them vulnerable</w:t>
      </w:r>
      <w:r>
        <w:t>,</w:t>
      </w:r>
      <w:r>
        <w:rPr>
          <w:rFonts w:hint="cs"/>
        </w:rPr>
        <w:t xml:space="preserve"> and </w:t>
      </w:r>
      <w:r>
        <w:t xml:space="preserve">exacerbating </w:t>
      </w:r>
      <w:r>
        <w:rPr>
          <w:rFonts w:hint="cs"/>
        </w:rPr>
        <w:t>the vulnerability of those with disabiliti</w:t>
      </w:r>
      <w:r w:rsidR="00D160E7">
        <w:rPr>
          <w:rFonts w:hint="cs"/>
        </w:rPr>
        <w:t xml:space="preserve">es who live in institutions or </w:t>
      </w:r>
      <w:r w:rsidR="00D160E7">
        <w:t>s</w:t>
      </w:r>
      <w:r>
        <w:rPr>
          <w:rFonts w:hint="cs"/>
        </w:rPr>
        <w:t>egregated contexts.</w:t>
      </w:r>
      <w:r>
        <w:t xml:space="preserve"> </w:t>
      </w:r>
    </w:p>
    <w:p w14:paraId="70556544" w14:textId="7382DFC3" w:rsidR="003B2C1C" w:rsidRPr="003B2C1C" w:rsidRDefault="003B2C1C" w:rsidP="008E144A">
      <w:pPr>
        <w:jc w:val="both"/>
      </w:pPr>
      <w:r w:rsidRPr="003B2C1C">
        <w:t xml:space="preserve">The evidence </w:t>
      </w:r>
      <w:r>
        <w:t xml:space="preserve">also </w:t>
      </w:r>
      <w:r w:rsidRPr="003B2C1C">
        <w:t xml:space="preserve">demonstrates that persons with disabilities are not frequently included in disaster preparedness and response plans and frameworks. The lack of community based inclusive development limits the effective participation of persons with disabilities in humanitarian work and in accessing relief programs. </w:t>
      </w:r>
    </w:p>
    <w:p w14:paraId="442F5839" w14:textId="1985464D" w:rsidR="00DF1AC2" w:rsidRDefault="0062384A" w:rsidP="008E144A">
      <w:pPr>
        <w:jc w:val="both"/>
      </w:pPr>
      <w:r w:rsidRPr="0062384A">
        <w:t>The response and recovery to disasters require adequate measures to protect and uphold the rights of persons with disabilities and ensure meaningful participation of persons with disabilities and their representative organizations in climate change action, disaster risk reduction, people-</w:t>
      </w:r>
      <w:r w:rsidR="003C46D7" w:rsidRPr="0062384A">
        <w:t>centred</w:t>
      </w:r>
      <w:r w:rsidRPr="0062384A">
        <w:t xml:space="preserve"> and inclusive anticipatory action, humanitarian emergency planning for and response to emergency situations, evacuations, and healthcare services</w:t>
      </w:r>
      <w:r w:rsidR="00DF1AC2">
        <w:t xml:space="preserve">. </w:t>
      </w:r>
    </w:p>
    <w:p w14:paraId="12B301A2" w14:textId="076D286D" w:rsidR="00DF1AC2" w:rsidRPr="00D779F2" w:rsidRDefault="00DF1AC2" w:rsidP="00AC3DD5">
      <w:pPr>
        <w:jc w:val="both"/>
      </w:pPr>
      <w:r w:rsidRPr="00D779F2">
        <w:t>The Committee on the Rights of Persons with Disabilities</w:t>
      </w:r>
      <w:r w:rsidR="00536A1B" w:rsidRPr="00D779F2">
        <w:t>,</w:t>
      </w:r>
      <w:r w:rsidRPr="00D779F2">
        <w:t xml:space="preserve"> recall</w:t>
      </w:r>
      <w:r w:rsidR="007A3B9B" w:rsidRPr="00D779F2">
        <w:t>ing</w:t>
      </w:r>
      <w:r w:rsidR="00CA3442" w:rsidRPr="00D779F2">
        <w:t xml:space="preserve"> articles 3, 4, 5 and 11 of the Convention on the Rights of Persons with Disabilities, </w:t>
      </w:r>
      <w:r w:rsidRPr="00D779F2">
        <w:t>the Sendai Framework for Disaster Risk Reduction 2015-2030</w:t>
      </w:r>
      <w:r w:rsidR="00651B43" w:rsidRPr="00D779F2">
        <w:t xml:space="preserve">, </w:t>
      </w:r>
      <w:r w:rsidRPr="00D779F2">
        <w:t>the Paris Agreement on Climate Change</w:t>
      </w:r>
      <w:r w:rsidR="00651B43" w:rsidRPr="00D779F2">
        <w:t xml:space="preserve">, </w:t>
      </w:r>
      <w:r w:rsidRPr="00D779F2">
        <w:t>Sustainable Development Goals 11 and 13</w:t>
      </w:r>
      <w:r w:rsidR="00536A1B" w:rsidRPr="00D779F2">
        <w:t xml:space="preserve">, </w:t>
      </w:r>
      <w:r w:rsidR="00651B43" w:rsidRPr="00D779F2">
        <w:t>calls on all States</w:t>
      </w:r>
      <w:r w:rsidR="00D91895" w:rsidRPr="00D779F2">
        <w:t xml:space="preserve"> parties to</w:t>
      </w:r>
      <w:r w:rsidR="002935DC" w:rsidRPr="00D779F2">
        <w:t>:</w:t>
      </w:r>
    </w:p>
    <w:p w14:paraId="40E97ACE" w14:textId="77777777" w:rsidR="00DF1AC2" w:rsidRPr="00D779F2" w:rsidRDefault="00DF1AC2" w:rsidP="008E144A">
      <w:pPr>
        <w:jc w:val="both"/>
      </w:pPr>
    </w:p>
    <w:p w14:paraId="5099649A" w14:textId="77777777" w:rsidR="00DF1AC2" w:rsidRPr="00D779F2" w:rsidRDefault="00DF1AC2" w:rsidP="008E144A">
      <w:pPr>
        <w:jc w:val="both"/>
      </w:pPr>
    </w:p>
    <w:p w14:paraId="55F4E6CC" w14:textId="0FA28B3C" w:rsidR="00803CA3" w:rsidRPr="00B368BC" w:rsidRDefault="00B46411" w:rsidP="00803CA3">
      <w:pPr>
        <w:numPr>
          <w:ilvl w:val="0"/>
          <w:numId w:val="5"/>
        </w:numPr>
        <w:spacing w:before="100" w:beforeAutospacing="1" w:after="100" w:afterAutospacing="1" w:line="240" w:lineRule="auto"/>
        <w:jc w:val="both"/>
      </w:pPr>
      <w:r w:rsidRPr="00D779F2">
        <w:lastRenderedPageBreak/>
        <w:t>C</w:t>
      </w:r>
      <w:r w:rsidR="00D91895" w:rsidRPr="00B368BC">
        <w:t xml:space="preserve">omply with international law, address the </w:t>
      </w:r>
      <w:r w:rsidR="003C46D7">
        <w:t>requirements,</w:t>
      </w:r>
      <w:r w:rsidR="000448AB" w:rsidRPr="00B368BC">
        <w:t xml:space="preserve"> </w:t>
      </w:r>
      <w:r w:rsidR="00D91895" w:rsidRPr="00B368BC">
        <w:t xml:space="preserve">and </w:t>
      </w:r>
      <w:r w:rsidR="000448AB">
        <w:t xml:space="preserve">closely consult and actively involve </w:t>
      </w:r>
      <w:r w:rsidR="00D91895" w:rsidRPr="00B368BC">
        <w:t>persons with disabilities in disaster planning</w:t>
      </w:r>
      <w:r w:rsidR="001C778D" w:rsidRPr="00D779F2">
        <w:t>, d</w:t>
      </w:r>
      <w:r w:rsidR="00D91895" w:rsidRPr="00B368BC">
        <w:t>edicated leadership roles for disability experts in decision making is essential – persons with disabilities should be included in all policymaking and implementation for disaster resilience.</w:t>
      </w:r>
    </w:p>
    <w:p w14:paraId="7AAE0904" w14:textId="35C1DBA3" w:rsidR="00D91895" w:rsidRPr="00B368BC" w:rsidRDefault="001C778D" w:rsidP="00803CA3">
      <w:pPr>
        <w:numPr>
          <w:ilvl w:val="0"/>
          <w:numId w:val="5"/>
        </w:numPr>
        <w:spacing w:before="100" w:beforeAutospacing="1" w:after="100" w:afterAutospacing="1" w:line="240" w:lineRule="auto"/>
        <w:jc w:val="both"/>
      </w:pPr>
      <w:r w:rsidRPr="00D779F2">
        <w:t>T</w:t>
      </w:r>
      <w:r w:rsidR="00D91895" w:rsidRPr="00B368BC">
        <w:t>ake urgent measures to ensure equity between persons with and without disabilities in all measures to reduce and prevent disaster risk</w:t>
      </w:r>
      <w:r w:rsidRPr="00D779F2">
        <w:t xml:space="preserve"> and </w:t>
      </w:r>
      <w:r w:rsidR="00D91895" w:rsidRPr="00B368BC">
        <w:t xml:space="preserve">take actions to better address </w:t>
      </w:r>
      <w:r w:rsidR="003C46D7" w:rsidRPr="00B368BC">
        <w:t>intersectionality</w:t>
      </w:r>
      <w:r w:rsidR="00D91895" w:rsidRPr="00B368BC">
        <w:t xml:space="preserve"> and diversity in all aspects of </w:t>
      </w:r>
      <w:r w:rsidR="00803CA3" w:rsidRPr="00D779F2">
        <w:t>Disaster Risk Reduction</w:t>
      </w:r>
      <w:r w:rsidR="00D91895" w:rsidRPr="00B368BC">
        <w:t xml:space="preserve"> policy and practice.</w:t>
      </w:r>
    </w:p>
    <w:p w14:paraId="019CC662" w14:textId="1C42C915" w:rsidR="00D91895" w:rsidRPr="00B368BC" w:rsidRDefault="008A6F6F" w:rsidP="00803CA3">
      <w:pPr>
        <w:numPr>
          <w:ilvl w:val="0"/>
          <w:numId w:val="5"/>
        </w:numPr>
        <w:spacing w:before="100" w:beforeAutospacing="1" w:after="100" w:afterAutospacing="1" w:line="240" w:lineRule="auto"/>
        <w:jc w:val="both"/>
      </w:pPr>
      <w:r w:rsidRPr="00D779F2">
        <w:t>P</w:t>
      </w:r>
      <w:r w:rsidR="00D91895" w:rsidRPr="00B368BC">
        <w:t>rioritize disability inclusion as a key policy concern and a key objective for disaster risk reduction.</w:t>
      </w:r>
    </w:p>
    <w:p w14:paraId="14DA59B9" w14:textId="4CEFCA8E" w:rsidR="00B46411" w:rsidRPr="00D779F2" w:rsidRDefault="00B46411" w:rsidP="00803CA3">
      <w:pPr>
        <w:pStyle w:val="ListParagraph"/>
        <w:numPr>
          <w:ilvl w:val="0"/>
          <w:numId w:val="5"/>
        </w:numPr>
        <w:jc w:val="both"/>
      </w:pPr>
      <w:r w:rsidRPr="00D779F2">
        <w:t xml:space="preserve">Ensure that persons with disabilities are included in the target audience for allocated resources during natural disasters by benchmarking disability to </w:t>
      </w:r>
      <w:r w:rsidR="003C46D7" w:rsidRPr="00D779F2">
        <w:t>assistance.</w:t>
      </w:r>
    </w:p>
    <w:p w14:paraId="17B0C462" w14:textId="2EED5178" w:rsidR="00B46411" w:rsidRPr="00D779F2" w:rsidRDefault="00B46411" w:rsidP="00803CA3">
      <w:pPr>
        <w:pStyle w:val="ListParagraph"/>
        <w:numPr>
          <w:ilvl w:val="0"/>
          <w:numId w:val="5"/>
        </w:numPr>
        <w:jc w:val="both"/>
      </w:pPr>
      <w:r w:rsidRPr="00D779F2">
        <w:t xml:space="preserve">Establish accountable mechanisms that will allow for easy tracking of persons with disabilities who receive assistance during and after a natural </w:t>
      </w:r>
      <w:r w:rsidR="003C46D7" w:rsidRPr="00D779F2">
        <w:t>disaster.</w:t>
      </w:r>
    </w:p>
    <w:p w14:paraId="0E68D187" w14:textId="34114833" w:rsidR="006E78E5" w:rsidRPr="006E78E5" w:rsidRDefault="00B46411" w:rsidP="008E144A">
      <w:pPr>
        <w:pStyle w:val="ListParagraph"/>
        <w:numPr>
          <w:ilvl w:val="0"/>
          <w:numId w:val="5"/>
        </w:numPr>
        <w:jc w:val="both"/>
      </w:pPr>
      <w:r w:rsidRPr="00D779F2">
        <w:t xml:space="preserve">Facilitate and support capacity-building relating to the management of disasters and humanitarian emergencies, including through the </w:t>
      </w:r>
      <w:r w:rsidR="003C46D7" w:rsidRPr="00D779F2">
        <w:t>exchange,</w:t>
      </w:r>
      <w:r w:rsidRPr="00D779F2">
        <w:t xml:space="preserve"> and sharing of information, experiences, training programmes and best practices for governments and organizations of and for persons with disabilities</w:t>
      </w:r>
      <w:r w:rsidRPr="00D779F2">
        <w:rPr>
          <w:rFonts w:ascii="TimesNewRoman" w:hAnsi="TimesNewRoman" w:cs="TimesNewRoman"/>
          <w:lang w:val="en-US"/>
        </w:rPr>
        <w:t>.</w:t>
      </w:r>
    </w:p>
    <w:p w14:paraId="7A961184" w14:textId="0E818078" w:rsidR="006E78E5" w:rsidRDefault="00CE342B" w:rsidP="00B46411">
      <w:pPr>
        <w:pStyle w:val="ListParagraph"/>
        <w:numPr>
          <w:ilvl w:val="0"/>
          <w:numId w:val="5"/>
        </w:numPr>
        <w:jc w:val="both"/>
      </w:pPr>
      <w:r>
        <w:t>Ensure that shelters are accessible to persons with disabilities</w:t>
      </w:r>
      <w:r w:rsidR="006E78E5">
        <w:t xml:space="preserve"> and that </w:t>
      </w:r>
      <w:r w:rsidR="00543144">
        <w:t>facilities are in place to preserve the dignity of persons with disabilities, especially women and girls with disabilities at shelters</w:t>
      </w:r>
      <w:r w:rsidR="006E78E5">
        <w:t>.</w:t>
      </w:r>
    </w:p>
    <w:p w14:paraId="35077C62" w14:textId="212EEA8E" w:rsidR="00B368BC" w:rsidRPr="00B46411" w:rsidRDefault="00782C61" w:rsidP="00B46411">
      <w:pPr>
        <w:pStyle w:val="ListParagraph"/>
        <w:numPr>
          <w:ilvl w:val="0"/>
          <w:numId w:val="5"/>
        </w:numPr>
        <w:jc w:val="both"/>
      </w:pPr>
      <w:r w:rsidRPr="00A156C5">
        <w:t>Ensure that the principle of “build back better” is disability inclusive,  that the rebuilding of housing and infrastructure is accessible, following the principles of universal design and the Sendai Framework for Disaster Risk Reduction 2015-2030</w:t>
      </w:r>
      <w:r w:rsidR="000448AB">
        <w:t xml:space="preserve">, and that does not  result into further institutionalization or </w:t>
      </w:r>
      <w:r w:rsidR="003C46D7">
        <w:t>trans institutionalization</w:t>
      </w:r>
      <w:r w:rsidR="000448AB">
        <w:t xml:space="preserve">, but in the increase of community-based support to persons with disabilities, which is respectful to their self-determination, autonomy, will and preferences.  </w:t>
      </w:r>
    </w:p>
    <w:p w14:paraId="6DE32D7D" w14:textId="77777777" w:rsidR="00EC4F82" w:rsidRDefault="00EC4F82" w:rsidP="008E144A">
      <w:pPr>
        <w:jc w:val="both"/>
      </w:pPr>
    </w:p>
    <w:p w14:paraId="2CB20A6F" w14:textId="5BF2AA9C" w:rsidR="0068743C" w:rsidRDefault="0068743C" w:rsidP="008E144A">
      <w:pPr>
        <w:jc w:val="both"/>
      </w:pPr>
      <w:r>
        <w:t>The Committee continues to develop its General Comment on article 11 of the Convention.</w:t>
      </w:r>
    </w:p>
    <w:p w14:paraId="0A6FD6EA" w14:textId="545C7918" w:rsidR="0068743C" w:rsidRDefault="0068743C" w:rsidP="0068743C">
      <w:pPr>
        <w:jc w:val="center"/>
      </w:pPr>
      <w:r>
        <w:t>____</w:t>
      </w:r>
    </w:p>
    <w:p w14:paraId="3E29FB07" w14:textId="77777777" w:rsidR="00EC4F82" w:rsidRDefault="00EC4F82" w:rsidP="008E144A">
      <w:pPr>
        <w:jc w:val="both"/>
      </w:pPr>
    </w:p>
    <w:p w14:paraId="6B9005B8" w14:textId="77777777" w:rsidR="00EC4F82" w:rsidRDefault="00EC4F82" w:rsidP="008E144A">
      <w:pPr>
        <w:jc w:val="both"/>
      </w:pPr>
    </w:p>
    <w:p w14:paraId="66071497" w14:textId="77777777" w:rsidR="00EC4F82" w:rsidRDefault="00EC4F82" w:rsidP="008E144A">
      <w:pPr>
        <w:jc w:val="both"/>
      </w:pPr>
    </w:p>
    <w:sectPr w:rsidR="00EC4F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01AE" w14:textId="77777777" w:rsidR="008A6C43" w:rsidRDefault="008A6C43" w:rsidP="008A6C43">
      <w:pPr>
        <w:spacing w:after="0" w:line="240" w:lineRule="auto"/>
      </w:pPr>
      <w:r>
        <w:separator/>
      </w:r>
    </w:p>
  </w:endnote>
  <w:endnote w:type="continuationSeparator" w:id="0">
    <w:p w14:paraId="2B246E1D" w14:textId="77777777" w:rsidR="008A6C43" w:rsidRDefault="008A6C43" w:rsidP="008A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6C4C" w14:textId="77777777" w:rsidR="00A156C5" w:rsidRDefault="00A15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4E3" w14:textId="77777777" w:rsidR="00A156C5" w:rsidRDefault="00A1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EFDC" w14:textId="77777777" w:rsidR="00A156C5" w:rsidRDefault="00A15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7F9C" w14:textId="77777777" w:rsidR="008A6C43" w:rsidRDefault="008A6C43" w:rsidP="008A6C43">
      <w:pPr>
        <w:spacing w:after="0" w:line="240" w:lineRule="auto"/>
      </w:pPr>
      <w:r>
        <w:separator/>
      </w:r>
    </w:p>
  </w:footnote>
  <w:footnote w:type="continuationSeparator" w:id="0">
    <w:p w14:paraId="5B378D56" w14:textId="77777777" w:rsidR="008A6C43" w:rsidRDefault="008A6C43" w:rsidP="008A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3F47" w14:textId="77777777" w:rsidR="00A156C5" w:rsidRDefault="00A15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4E83" w14:textId="77777777" w:rsidR="00A156C5" w:rsidRDefault="00A15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6C3C" w14:textId="77777777" w:rsidR="00A156C5" w:rsidRDefault="00A1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37B"/>
    <w:multiLevelType w:val="hybridMultilevel"/>
    <w:tmpl w:val="270A2E4A"/>
    <w:lvl w:ilvl="0" w:tplc="B0F4FC94">
      <w:start w:val="1"/>
      <w:numFmt w:val="lowerLetter"/>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44FF9"/>
    <w:multiLevelType w:val="hybridMultilevel"/>
    <w:tmpl w:val="A2B2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901E7"/>
    <w:multiLevelType w:val="multilevel"/>
    <w:tmpl w:val="3FD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865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587978">
    <w:abstractNumId w:val="3"/>
  </w:num>
  <w:num w:numId="3" w16cid:durableId="1396781411">
    <w:abstractNumId w:val="1"/>
  </w:num>
  <w:num w:numId="4" w16cid:durableId="1970891642">
    <w:abstractNumId w:val="0"/>
  </w:num>
  <w:num w:numId="5" w16cid:durableId="214631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43"/>
    <w:rsid w:val="00021284"/>
    <w:rsid w:val="00024B5B"/>
    <w:rsid w:val="000448AB"/>
    <w:rsid w:val="00067795"/>
    <w:rsid w:val="000D1D17"/>
    <w:rsid w:val="000D2A7F"/>
    <w:rsid w:val="00144C4D"/>
    <w:rsid w:val="00181466"/>
    <w:rsid w:val="00182E91"/>
    <w:rsid w:val="001C778D"/>
    <w:rsid w:val="0020606B"/>
    <w:rsid w:val="002411BC"/>
    <w:rsid w:val="00245CD6"/>
    <w:rsid w:val="002935DC"/>
    <w:rsid w:val="0029504D"/>
    <w:rsid w:val="00323781"/>
    <w:rsid w:val="0035378A"/>
    <w:rsid w:val="003B2C1C"/>
    <w:rsid w:val="003C46D7"/>
    <w:rsid w:val="003F2AE0"/>
    <w:rsid w:val="00406B67"/>
    <w:rsid w:val="00490444"/>
    <w:rsid w:val="004E6F3A"/>
    <w:rsid w:val="005270B5"/>
    <w:rsid w:val="005345A5"/>
    <w:rsid w:val="00536A1B"/>
    <w:rsid w:val="00543144"/>
    <w:rsid w:val="00546368"/>
    <w:rsid w:val="00573C87"/>
    <w:rsid w:val="005B25E9"/>
    <w:rsid w:val="005B7DF4"/>
    <w:rsid w:val="005C5C11"/>
    <w:rsid w:val="0062384A"/>
    <w:rsid w:val="00642A5A"/>
    <w:rsid w:val="006503E6"/>
    <w:rsid w:val="00651B43"/>
    <w:rsid w:val="00654BDF"/>
    <w:rsid w:val="00662174"/>
    <w:rsid w:val="0068743C"/>
    <w:rsid w:val="006E78E5"/>
    <w:rsid w:val="007162AE"/>
    <w:rsid w:val="007201D2"/>
    <w:rsid w:val="0073533D"/>
    <w:rsid w:val="007558E3"/>
    <w:rsid w:val="00760A03"/>
    <w:rsid w:val="0076737D"/>
    <w:rsid w:val="0077102F"/>
    <w:rsid w:val="00782C61"/>
    <w:rsid w:val="00782FD9"/>
    <w:rsid w:val="007A3B9B"/>
    <w:rsid w:val="007C534D"/>
    <w:rsid w:val="00803CA3"/>
    <w:rsid w:val="0089748D"/>
    <w:rsid w:val="008A6C43"/>
    <w:rsid w:val="008A6F6F"/>
    <w:rsid w:val="008E144A"/>
    <w:rsid w:val="008F11BD"/>
    <w:rsid w:val="008F5C7E"/>
    <w:rsid w:val="009B1E5B"/>
    <w:rsid w:val="009D29BD"/>
    <w:rsid w:val="00A156C5"/>
    <w:rsid w:val="00A71CE3"/>
    <w:rsid w:val="00A7789B"/>
    <w:rsid w:val="00A8452B"/>
    <w:rsid w:val="00AC3DD5"/>
    <w:rsid w:val="00AD6CCC"/>
    <w:rsid w:val="00AE2FCE"/>
    <w:rsid w:val="00AE63B7"/>
    <w:rsid w:val="00B06AB5"/>
    <w:rsid w:val="00B368BC"/>
    <w:rsid w:val="00B46411"/>
    <w:rsid w:val="00B51529"/>
    <w:rsid w:val="00B900A7"/>
    <w:rsid w:val="00BD1A99"/>
    <w:rsid w:val="00BF1B62"/>
    <w:rsid w:val="00C4573C"/>
    <w:rsid w:val="00C7362B"/>
    <w:rsid w:val="00C7682D"/>
    <w:rsid w:val="00C769FC"/>
    <w:rsid w:val="00CA3442"/>
    <w:rsid w:val="00CC2D96"/>
    <w:rsid w:val="00CE342B"/>
    <w:rsid w:val="00CF3A31"/>
    <w:rsid w:val="00D154A5"/>
    <w:rsid w:val="00D160E7"/>
    <w:rsid w:val="00D779F2"/>
    <w:rsid w:val="00D91895"/>
    <w:rsid w:val="00DA7D24"/>
    <w:rsid w:val="00DB1249"/>
    <w:rsid w:val="00DB3B58"/>
    <w:rsid w:val="00DE33D0"/>
    <w:rsid w:val="00DE61A1"/>
    <w:rsid w:val="00DF1AC2"/>
    <w:rsid w:val="00E10C91"/>
    <w:rsid w:val="00E3535A"/>
    <w:rsid w:val="00E37202"/>
    <w:rsid w:val="00E64D4E"/>
    <w:rsid w:val="00E67F85"/>
    <w:rsid w:val="00E70D48"/>
    <w:rsid w:val="00EC24CF"/>
    <w:rsid w:val="00EC4F82"/>
    <w:rsid w:val="00EC5951"/>
    <w:rsid w:val="00EC7030"/>
    <w:rsid w:val="00F21FA7"/>
    <w:rsid w:val="00F52B67"/>
    <w:rsid w:val="00F66409"/>
    <w:rsid w:val="00FA2FB0"/>
    <w:rsid w:val="00FE1B9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BCC7"/>
  <w15:docId w15:val="{D0BFC2A1-39DD-47B0-B1B1-340D4590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68B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C43"/>
  </w:style>
  <w:style w:type="paragraph" w:styleId="Footer">
    <w:name w:val="footer"/>
    <w:basedOn w:val="Normal"/>
    <w:link w:val="FooterChar"/>
    <w:uiPriority w:val="99"/>
    <w:unhideWhenUsed/>
    <w:rsid w:val="008A6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C43"/>
  </w:style>
  <w:style w:type="character" w:customStyle="1" w:styleId="FootnoteTextChar">
    <w:name w:val="Footnote Text Char"/>
    <w:aliases w:val="5_G Char"/>
    <w:basedOn w:val="DefaultParagraphFont"/>
    <w:link w:val="FootnoteText"/>
    <w:uiPriority w:val="99"/>
    <w:semiHidden/>
    <w:locked/>
    <w:rsid w:val="00782C61"/>
    <w:rPr>
      <w:rFonts w:ascii="Times New Roman" w:hAnsi="Times New Roman" w:cs="Times New Roman"/>
      <w:sz w:val="18"/>
      <w:szCs w:val="20"/>
    </w:rPr>
  </w:style>
  <w:style w:type="paragraph" w:styleId="FootnoteText">
    <w:name w:val="footnote text"/>
    <w:aliases w:val="5_G"/>
    <w:basedOn w:val="Normal"/>
    <w:link w:val="FootnoteTextChar"/>
    <w:uiPriority w:val="99"/>
    <w:semiHidden/>
    <w:unhideWhenUsed/>
    <w:rsid w:val="00782C61"/>
    <w:pPr>
      <w:tabs>
        <w:tab w:val="right" w:pos="1021"/>
      </w:tabs>
      <w:suppressAutoHyphens/>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782C61"/>
    <w:rPr>
      <w:sz w:val="20"/>
      <w:szCs w:val="20"/>
    </w:rPr>
  </w:style>
  <w:style w:type="character" w:customStyle="1" w:styleId="SingleTxtGChar">
    <w:name w:val="_ Single Txt_G Char"/>
    <w:basedOn w:val="DefaultParagraphFont"/>
    <w:link w:val="SingleTxtG"/>
    <w:locked/>
    <w:rsid w:val="00782C61"/>
    <w:rPr>
      <w:rFonts w:ascii="Times New Roman" w:hAnsi="Times New Roman" w:cs="Times New Roman"/>
      <w:sz w:val="20"/>
      <w:szCs w:val="20"/>
    </w:rPr>
  </w:style>
  <w:style w:type="paragraph" w:customStyle="1" w:styleId="SingleTxtG">
    <w:name w:val="_ Single Txt_G"/>
    <w:basedOn w:val="Normal"/>
    <w:link w:val="SingleTxtGChar"/>
    <w:rsid w:val="00782C61"/>
    <w:pPr>
      <w:tabs>
        <w:tab w:val="left" w:pos="1701"/>
        <w:tab w:val="left" w:pos="2268"/>
      </w:tabs>
      <w:suppressAutoHyphens/>
      <w:spacing w:after="120" w:line="240" w:lineRule="atLeast"/>
      <w:ind w:left="1134" w:right="1134"/>
      <w:jc w:val="both"/>
    </w:pPr>
    <w:rPr>
      <w:rFonts w:ascii="Times New Roman" w:hAnsi="Times New Roman" w:cs="Times New Roman"/>
      <w:sz w:val="20"/>
      <w:szCs w:val="20"/>
    </w:rPr>
  </w:style>
  <w:style w:type="character" w:customStyle="1" w:styleId="Heading2Char">
    <w:name w:val="Heading 2 Char"/>
    <w:basedOn w:val="DefaultParagraphFont"/>
    <w:link w:val="Heading2"/>
    <w:uiPriority w:val="9"/>
    <w:rsid w:val="00B368BC"/>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B368BC"/>
    <w:rPr>
      <w:color w:val="0000FF"/>
      <w:u w:val="single"/>
    </w:rPr>
  </w:style>
  <w:style w:type="paragraph" w:customStyle="1" w:styleId="undefined">
    <w:name w:val="undefined"/>
    <w:basedOn w:val="Normal"/>
    <w:rsid w:val="00B368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73C87"/>
    <w:rPr>
      <w:b/>
      <w:bCs/>
    </w:rPr>
  </w:style>
  <w:style w:type="paragraph" w:customStyle="1" w:styleId="Bullet1G">
    <w:name w:val="_Bullet 1_G"/>
    <w:basedOn w:val="Normal"/>
    <w:rsid w:val="00DF1AC2"/>
    <w:pPr>
      <w:numPr>
        <w:numId w:val="3"/>
      </w:numPr>
      <w:suppressAutoHyphens/>
      <w:spacing w:after="120" w:line="240" w:lineRule="atLeast"/>
      <w:ind w:right="1134"/>
      <w:jc w:val="both"/>
    </w:pPr>
    <w:rPr>
      <w:rFonts w:ascii="Times New Roman" w:eastAsia="SimSun" w:hAnsi="Times New Roman" w:cs="Times New Roman"/>
      <w:sz w:val="20"/>
      <w:szCs w:val="20"/>
      <w:lang w:val="en-GB" w:eastAsia="zh-CN"/>
    </w:rPr>
  </w:style>
  <w:style w:type="paragraph" w:styleId="ListParagraph">
    <w:name w:val="List Paragraph"/>
    <w:basedOn w:val="Normal"/>
    <w:uiPriority w:val="34"/>
    <w:qFormat/>
    <w:rsid w:val="002935DC"/>
    <w:pPr>
      <w:ind w:left="720"/>
      <w:contextualSpacing/>
    </w:pPr>
  </w:style>
  <w:style w:type="paragraph" w:styleId="Revision">
    <w:name w:val="Revision"/>
    <w:hidden/>
    <w:uiPriority w:val="99"/>
    <w:semiHidden/>
    <w:rsid w:val="00044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92">
      <w:bodyDiv w:val="1"/>
      <w:marLeft w:val="0"/>
      <w:marRight w:val="0"/>
      <w:marTop w:val="0"/>
      <w:marBottom w:val="0"/>
      <w:divBdr>
        <w:top w:val="none" w:sz="0" w:space="0" w:color="auto"/>
        <w:left w:val="none" w:sz="0" w:space="0" w:color="auto"/>
        <w:bottom w:val="none" w:sz="0" w:space="0" w:color="auto"/>
        <w:right w:val="none" w:sz="0" w:space="0" w:color="auto"/>
      </w:divBdr>
    </w:div>
    <w:div w:id="1065179953">
      <w:bodyDiv w:val="1"/>
      <w:marLeft w:val="0"/>
      <w:marRight w:val="0"/>
      <w:marTop w:val="0"/>
      <w:marBottom w:val="0"/>
      <w:divBdr>
        <w:top w:val="none" w:sz="0" w:space="0" w:color="auto"/>
        <w:left w:val="none" w:sz="0" w:space="0" w:color="auto"/>
        <w:bottom w:val="none" w:sz="0" w:space="0" w:color="auto"/>
        <w:right w:val="none" w:sz="0" w:space="0" w:color="auto"/>
      </w:divBdr>
    </w:div>
    <w:div w:id="16157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8670A-FEC2-45AE-A084-9F823B1A51D6}">
  <ds:schemaRefs>
    <ds:schemaRef ds:uri="http://schemas.openxmlformats.org/officeDocument/2006/bibliography"/>
  </ds:schemaRefs>
</ds:datastoreItem>
</file>

<file path=customXml/itemProps2.xml><?xml version="1.0" encoding="utf-8"?>
<ds:datastoreItem xmlns:ds="http://schemas.openxmlformats.org/officeDocument/2006/customXml" ds:itemID="{DEB02927-8D08-4298-8C32-AAF61AFE7C45}"/>
</file>

<file path=customXml/itemProps3.xml><?xml version="1.0" encoding="utf-8"?>
<ds:datastoreItem xmlns:ds="http://schemas.openxmlformats.org/officeDocument/2006/customXml" ds:itemID="{93064A32-7643-43F0-90D3-390AF3B5F9A0}">
  <ds:schemaRefs>
    <ds:schemaRef ds:uri="http://schemas.microsoft.com/sharepoint/v3/contenttype/forms"/>
  </ds:schemaRefs>
</ds:datastoreItem>
</file>

<file path=customXml/itemProps4.xml><?xml version="1.0" encoding="utf-8"?>
<ds:datastoreItem xmlns:ds="http://schemas.openxmlformats.org/officeDocument/2006/customXml" ds:itemID="{76330915-83B5-4347-BED3-C5BC7DC1DACA}">
  <ds:schemaRefs>
    <ds:schemaRef ds:uri="http://schemas.microsoft.com/office/2006/metadata/properties"/>
    <ds:schemaRef ds:uri="http://purl.org/dc/dcmitype/"/>
    <ds:schemaRef ds:uri="http://purl.org/dc/elements/1.1/"/>
    <ds:schemaRef ds:uri="985ec44e-1bab-4c0b-9df0-6ba128686fc9"/>
    <ds:schemaRef ds:uri="http://schemas.microsoft.com/office/infopath/2007/PartnerControls"/>
    <ds:schemaRef ds:uri="http://schemas.microsoft.com/office/2006/documentManagement/types"/>
    <ds:schemaRef ds:uri="http://www.w3.org/XML/1998/namespace"/>
    <ds:schemaRef ds:uri="http://purl.org/dc/terms/"/>
    <ds:schemaRef ds:uri="c43d6523-f909-4250-bbe1-6bcdc0c7194c"/>
    <ds:schemaRef ds:uri="http://schemas.openxmlformats.org/package/2006/metadata/core-properties"/>
    <ds:schemaRef ds:uri="11a6fe0c-d8de-4390-afb3-d9c7c54181f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OUKO</dc:title>
  <dc:subject/>
  <dc:creator>Floyd;LE</dc:creator>
  <cp:keywords/>
  <dc:description/>
  <cp:lastModifiedBy>Robert OUKO</cp:lastModifiedBy>
  <cp:revision>2</cp:revision>
  <dcterms:created xsi:type="dcterms:W3CDTF">2024-09-10T13:33:00Z</dcterms:created>
  <dcterms:modified xsi:type="dcterms:W3CDTF">2024-09-10T13:33:00Z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URGENT-Posting of 2 Statements on Persons with Disabilities affected by disasters and on Summit of the Future and outcome documents-10.09.2024</vt:lpwstr>
  </property>
</Properties>
</file>