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8281" w14:textId="3442A8C1" w:rsidR="00D04463" w:rsidRPr="00D2636B" w:rsidRDefault="00D04463" w:rsidP="00352242">
      <w:pPr>
        <w:tabs>
          <w:tab w:val="num" w:pos="720"/>
        </w:tabs>
        <w:spacing w:before="100" w:beforeAutospacing="1" w:after="100" w:afterAutospacing="1"/>
        <w:jc w:val="both"/>
        <w:rPr>
          <w:rFonts w:ascii="Times New Roman" w:hAnsi="Times New Roman" w:cs="Times New Roman"/>
          <w:b/>
          <w:bCs/>
        </w:rPr>
      </w:pPr>
    </w:p>
    <w:p w14:paraId="30A0AC13" w14:textId="702BDEE2" w:rsidR="00EA6C61" w:rsidRPr="00D2636B" w:rsidRDefault="00C90C51" w:rsidP="00410A41">
      <w:pPr>
        <w:tabs>
          <w:tab w:val="num" w:pos="720"/>
        </w:tabs>
        <w:spacing w:before="100" w:beforeAutospacing="1" w:after="100" w:afterAutospacing="1"/>
        <w:ind w:left="720" w:hanging="360"/>
        <w:jc w:val="both"/>
        <w:rPr>
          <w:rFonts w:ascii="Times New Roman" w:hAnsi="Times New Roman" w:cs="Times New Roman"/>
          <w:b/>
          <w:bCs/>
        </w:rPr>
      </w:pPr>
      <w:r w:rsidRPr="00D2636B">
        <w:rPr>
          <w:rFonts w:ascii="Times New Roman" w:hAnsi="Times New Roman" w:cs="Times New Roman"/>
          <w:b/>
          <w:bCs/>
        </w:rPr>
        <w:t xml:space="preserve">Submission from the </w:t>
      </w:r>
      <w:proofErr w:type="spellStart"/>
      <w:r w:rsidRPr="00D2636B">
        <w:rPr>
          <w:rFonts w:ascii="Times New Roman" w:hAnsi="Times New Roman" w:cs="Times New Roman"/>
          <w:b/>
          <w:bCs/>
        </w:rPr>
        <w:t>Center</w:t>
      </w:r>
      <w:proofErr w:type="spellEnd"/>
      <w:r w:rsidRPr="00D2636B">
        <w:rPr>
          <w:rFonts w:ascii="Times New Roman" w:hAnsi="Times New Roman" w:cs="Times New Roman"/>
          <w:b/>
          <w:bCs/>
        </w:rPr>
        <w:t xml:space="preserve"> for Reproductive Rights following the call for </w:t>
      </w:r>
      <w:r w:rsidR="00572E23" w:rsidRPr="00D2636B">
        <w:rPr>
          <w:rFonts w:ascii="Times New Roman" w:hAnsi="Times New Roman" w:cs="Times New Roman"/>
          <w:b/>
          <w:bCs/>
        </w:rPr>
        <w:t xml:space="preserve">written </w:t>
      </w:r>
      <w:r w:rsidRPr="00D2636B">
        <w:rPr>
          <w:rFonts w:ascii="Times New Roman" w:hAnsi="Times New Roman" w:cs="Times New Roman"/>
          <w:b/>
          <w:bCs/>
        </w:rPr>
        <w:t xml:space="preserve">submissions </w:t>
      </w:r>
      <w:r w:rsidR="00572E23" w:rsidRPr="00D2636B">
        <w:rPr>
          <w:rFonts w:ascii="Times New Roman" w:hAnsi="Times New Roman" w:cs="Times New Roman"/>
          <w:b/>
          <w:bCs/>
        </w:rPr>
        <w:t>related to the Day of General Discussion organized by the Committee on the Rights of Persons with Disabilities regarding article 11 of the Convention</w:t>
      </w:r>
    </w:p>
    <w:p w14:paraId="12360D5A" w14:textId="60352661" w:rsidR="00572E23" w:rsidRPr="00D2636B" w:rsidRDefault="00D208B9" w:rsidP="003C77A1">
      <w:pPr>
        <w:tabs>
          <w:tab w:val="num" w:pos="720"/>
        </w:tabs>
        <w:spacing w:before="100" w:beforeAutospacing="1" w:after="100" w:afterAutospacing="1"/>
        <w:ind w:left="720" w:hanging="360"/>
        <w:jc w:val="right"/>
        <w:rPr>
          <w:rFonts w:ascii="Times New Roman" w:hAnsi="Times New Roman" w:cs="Times New Roman"/>
          <w:b/>
          <w:bCs/>
        </w:rPr>
      </w:pPr>
      <w:r w:rsidRPr="00D208B9">
        <w:rPr>
          <w:rFonts w:ascii="Times New Roman" w:hAnsi="Times New Roman" w:cs="Times New Roman"/>
          <w:b/>
          <w:bCs/>
        </w:rPr>
        <w:t>2</w:t>
      </w:r>
      <w:r w:rsidR="008C62F1">
        <w:rPr>
          <w:rFonts w:ascii="Times New Roman" w:hAnsi="Times New Roman" w:cs="Times New Roman"/>
          <w:b/>
          <w:bCs/>
        </w:rPr>
        <w:t>8</w:t>
      </w:r>
      <w:r w:rsidRPr="00D208B9">
        <w:rPr>
          <w:rFonts w:ascii="Times New Roman" w:hAnsi="Times New Roman" w:cs="Times New Roman"/>
          <w:b/>
          <w:bCs/>
        </w:rPr>
        <w:t xml:space="preserve"> </w:t>
      </w:r>
      <w:r w:rsidR="003C77A1" w:rsidRPr="00D208B9">
        <w:rPr>
          <w:rFonts w:ascii="Times New Roman" w:hAnsi="Times New Roman" w:cs="Times New Roman"/>
          <w:b/>
          <w:bCs/>
        </w:rPr>
        <w:t>February 2023</w:t>
      </w:r>
    </w:p>
    <w:p w14:paraId="5EB4AD0D" w14:textId="720E369F" w:rsidR="00F93A77" w:rsidRPr="00483256" w:rsidRDefault="00056A48" w:rsidP="00410A41">
      <w:pPr>
        <w:spacing w:before="100" w:beforeAutospacing="1" w:after="100" w:afterAutospacing="1"/>
        <w:jc w:val="both"/>
        <w:rPr>
          <w:rFonts w:ascii="Times New Roman" w:hAnsi="Times New Roman" w:cs="Times New Roman"/>
          <w:b/>
          <w:bCs/>
        </w:rPr>
      </w:pPr>
      <w:r w:rsidRPr="00483256">
        <w:rPr>
          <w:rFonts w:ascii="Times New Roman" w:hAnsi="Times New Roman" w:cs="Times New Roman"/>
          <w:b/>
          <w:bCs/>
        </w:rPr>
        <w:t xml:space="preserve">The </w:t>
      </w:r>
      <w:proofErr w:type="spellStart"/>
      <w:r w:rsidRPr="00483256">
        <w:rPr>
          <w:rFonts w:ascii="Times New Roman" w:hAnsi="Times New Roman" w:cs="Times New Roman"/>
          <w:b/>
          <w:bCs/>
        </w:rPr>
        <w:t>Center</w:t>
      </w:r>
      <w:proofErr w:type="spellEnd"/>
      <w:r w:rsidRPr="00483256">
        <w:rPr>
          <w:rFonts w:ascii="Times New Roman" w:hAnsi="Times New Roman" w:cs="Times New Roman"/>
          <w:b/>
          <w:bCs/>
        </w:rPr>
        <w:t xml:space="preserve"> for Reproductive Rights (the </w:t>
      </w:r>
      <w:proofErr w:type="spellStart"/>
      <w:r w:rsidRPr="00483256">
        <w:rPr>
          <w:rFonts w:ascii="Times New Roman" w:hAnsi="Times New Roman" w:cs="Times New Roman"/>
          <w:b/>
          <w:bCs/>
        </w:rPr>
        <w:t>Center</w:t>
      </w:r>
      <w:proofErr w:type="spellEnd"/>
      <w:r w:rsidRPr="00483256">
        <w:rPr>
          <w:rFonts w:ascii="Times New Roman" w:hAnsi="Times New Roman" w:cs="Times New Roman"/>
          <w:b/>
          <w:bCs/>
        </w:rPr>
        <w:t xml:space="preserve">)—an international non-profit legal advocacy organization headquartered in New York City, with regional offices in Nairobi, Bogotá, Geneva, and Washington, D.C. and a staff of approximately 200 diverse professionals in 14 countries—uses the law to advance reproductive freedom as a fundamental human right that all governments are legally obligated to respect, protect, and fulfil. Since its inception </w:t>
      </w:r>
      <w:r w:rsidR="00CD3D75" w:rsidRPr="00483256">
        <w:rPr>
          <w:rFonts w:ascii="Times New Roman" w:hAnsi="Times New Roman" w:cs="Times New Roman"/>
          <w:b/>
          <w:bCs/>
        </w:rPr>
        <w:t xml:space="preserve">30 </w:t>
      </w:r>
      <w:r w:rsidRPr="00483256">
        <w:rPr>
          <w:rFonts w:ascii="Times New Roman" w:hAnsi="Times New Roman" w:cs="Times New Roman"/>
          <w:b/>
          <w:bCs/>
        </w:rPr>
        <w:t xml:space="preserve">years ago, the </w:t>
      </w:r>
      <w:proofErr w:type="spellStart"/>
      <w:r w:rsidRPr="00483256">
        <w:rPr>
          <w:rFonts w:ascii="Times New Roman" w:hAnsi="Times New Roman" w:cs="Times New Roman"/>
          <w:b/>
          <w:bCs/>
        </w:rPr>
        <w:t>Center</w:t>
      </w:r>
      <w:proofErr w:type="spellEnd"/>
      <w:r w:rsidRPr="00483256">
        <w:rPr>
          <w:rFonts w:ascii="Times New Roman" w:hAnsi="Times New Roman" w:cs="Times New Roman"/>
          <w:b/>
          <w:bCs/>
        </w:rPr>
        <w:t xml:space="preserve"> has advocated for the realization of women and girls’ human rights on a broad range of issues, including on the right to access sexual and reproductive health</w:t>
      </w:r>
      <w:r w:rsidR="00B57092" w:rsidRPr="00483256">
        <w:rPr>
          <w:rFonts w:ascii="Times New Roman" w:hAnsi="Times New Roman" w:cs="Times New Roman"/>
          <w:b/>
          <w:bCs/>
        </w:rPr>
        <w:t xml:space="preserve"> (SRH)</w:t>
      </w:r>
      <w:r w:rsidRPr="00483256">
        <w:rPr>
          <w:rFonts w:ascii="Times New Roman" w:hAnsi="Times New Roman" w:cs="Times New Roman"/>
          <w:b/>
          <w:bCs/>
        </w:rPr>
        <w:t xml:space="preserve"> services free from coercion, discrimination and violence; the right to bodily autonomy and to informed consent to treatment; and preventing and addressing sexual violence. During this time, the </w:t>
      </w:r>
      <w:proofErr w:type="spellStart"/>
      <w:r w:rsidRPr="00483256">
        <w:rPr>
          <w:rFonts w:ascii="Times New Roman" w:hAnsi="Times New Roman" w:cs="Times New Roman"/>
          <w:b/>
          <w:bCs/>
        </w:rPr>
        <w:t>Center</w:t>
      </w:r>
      <w:proofErr w:type="spellEnd"/>
      <w:r w:rsidRPr="00483256">
        <w:rPr>
          <w:rFonts w:ascii="Times New Roman" w:hAnsi="Times New Roman" w:cs="Times New Roman"/>
          <w:b/>
          <w:bCs/>
        </w:rPr>
        <w:t xml:space="preserve"> has conducted advocacy to support norm development at the U.N., including with the treaty monitoring bodies in the development of General Recommendations and Comments. </w:t>
      </w:r>
    </w:p>
    <w:p w14:paraId="71A59202" w14:textId="209CE3EA" w:rsidR="001F2329" w:rsidRPr="00D2636B" w:rsidRDefault="00056A48"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 xml:space="preserve">The </w:t>
      </w:r>
      <w:proofErr w:type="spellStart"/>
      <w:r w:rsidRPr="00D2636B">
        <w:rPr>
          <w:rFonts w:ascii="Times New Roman" w:hAnsi="Times New Roman" w:cs="Times New Roman"/>
        </w:rPr>
        <w:t>Center</w:t>
      </w:r>
      <w:proofErr w:type="spellEnd"/>
      <w:r w:rsidRPr="00D2636B">
        <w:rPr>
          <w:rFonts w:ascii="Times New Roman" w:hAnsi="Times New Roman" w:cs="Times New Roman"/>
        </w:rPr>
        <w:t xml:space="preserve"> is pleased to provide this submission for the day of general discussion </w:t>
      </w:r>
      <w:r w:rsidR="002304F5" w:rsidRPr="00D2636B">
        <w:rPr>
          <w:rFonts w:ascii="Times New Roman" w:hAnsi="Times New Roman" w:cs="Times New Roman"/>
        </w:rPr>
        <w:t>the Committee o</w:t>
      </w:r>
      <w:r w:rsidR="0087377B" w:rsidRPr="00D2636B">
        <w:rPr>
          <w:rFonts w:ascii="Times New Roman" w:hAnsi="Times New Roman" w:cs="Times New Roman"/>
        </w:rPr>
        <w:t xml:space="preserve">n the Rights of Persons with Disabilities </w:t>
      </w:r>
      <w:r w:rsidR="002304F5" w:rsidRPr="00D2636B">
        <w:rPr>
          <w:rFonts w:ascii="Times New Roman" w:hAnsi="Times New Roman" w:cs="Times New Roman"/>
        </w:rPr>
        <w:t xml:space="preserve">will hold </w:t>
      </w:r>
      <w:r w:rsidR="003E45DC" w:rsidRPr="00D2636B">
        <w:rPr>
          <w:rFonts w:ascii="Times New Roman" w:hAnsi="Times New Roman" w:cs="Times New Roman"/>
        </w:rPr>
        <w:t xml:space="preserve">in </w:t>
      </w:r>
      <w:r w:rsidR="002304F5" w:rsidRPr="00D2636B">
        <w:rPr>
          <w:rFonts w:ascii="Times New Roman" w:hAnsi="Times New Roman" w:cs="Times New Roman"/>
        </w:rPr>
        <w:t xml:space="preserve">March </w:t>
      </w:r>
      <w:r w:rsidR="003E45DC" w:rsidRPr="00D2636B">
        <w:rPr>
          <w:rFonts w:ascii="Times New Roman" w:hAnsi="Times New Roman" w:cs="Times New Roman"/>
        </w:rPr>
        <w:t xml:space="preserve">2023 </w:t>
      </w:r>
      <w:r w:rsidR="009E1C8F" w:rsidRPr="00D2636B">
        <w:rPr>
          <w:rFonts w:ascii="Times New Roman" w:hAnsi="Times New Roman" w:cs="Times New Roman"/>
        </w:rPr>
        <w:t xml:space="preserve">and support the Committee in </w:t>
      </w:r>
      <w:r w:rsidR="000747C1" w:rsidRPr="00D2636B">
        <w:rPr>
          <w:rFonts w:ascii="Times New Roman" w:hAnsi="Times New Roman" w:cs="Times New Roman"/>
        </w:rPr>
        <w:t>elaborati</w:t>
      </w:r>
      <w:r w:rsidR="009D17A6" w:rsidRPr="00D2636B">
        <w:rPr>
          <w:rFonts w:ascii="Times New Roman" w:hAnsi="Times New Roman" w:cs="Times New Roman"/>
        </w:rPr>
        <w:t>ng</w:t>
      </w:r>
      <w:r w:rsidR="000747C1" w:rsidRPr="00D2636B">
        <w:rPr>
          <w:rFonts w:ascii="Times New Roman" w:hAnsi="Times New Roman" w:cs="Times New Roman"/>
        </w:rPr>
        <w:t xml:space="preserve"> a general comment on persons with disabilities in situations of risk and humanitarian emergencies</w:t>
      </w:r>
      <w:r w:rsidR="00D64A02" w:rsidRPr="00D2636B">
        <w:rPr>
          <w:rFonts w:ascii="Times New Roman" w:hAnsi="Times New Roman" w:cs="Times New Roman"/>
        </w:rPr>
        <w:t>.</w:t>
      </w:r>
      <w:r w:rsidR="008B4EED" w:rsidRPr="00D2636B">
        <w:rPr>
          <w:rFonts w:ascii="Times New Roman" w:hAnsi="Times New Roman" w:cs="Times New Roman"/>
        </w:rPr>
        <w:t xml:space="preserve"> This submission will focus </w:t>
      </w:r>
      <w:r w:rsidR="00F93A77" w:rsidRPr="00D2636B">
        <w:rPr>
          <w:rFonts w:ascii="Times New Roman" w:hAnsi="Times New Roman" w:cs="Times New Roman"/>
        </w:rPr>
        <w:t>on the State party’s obligations</w:t>
      </w:r>
      <w:r w:rsidR="009D17A6" w:rsidRPr="00D2636B">
        <w:rPr>
          <w:rFonts w:ascii="Times New Roman" w:hAnsi="Times New Roman" w:cs="Times New Roman"/>
        </w:rPr>
        <w:t xml:space="preserve"> for Sexual and Reproductive Health and Rights</w:t>
      </w:r>
      <w:r w:rsidR="00B57092" w:rsidRPr="00D2636B">
        <w:rPr>
          <w:rFonts w:ascii="Times New Roman" w:hAnsi="Times New Roman" w:cs="Times New Roman"/>
        </w:rPr>
        <w:t xml:space="preserve"> (SRHR)</w:t>
      </w:r>
      <w:r w:rsidR="009D17A6" w:rsidRPr="00D2636B">
        <w:rPr>
          <w:rFonts w:ascii="Times New Roman" w:hAnsi="Times New Roman" w:cs="Times New Roman"/>
        </w:rPr>
        <w:t xml:space="preserve"> in Humanitarian Settings </w:t>
      </w:r>
      <w:r w:rsidR="00F93A77" w:rsidRPr="00D2636B">
        <w:rPr>
          <w:rFonts w:ascii="Times New Roman" w:hAnsi="Times New Roman" w:cs="Times New Roman"/>
        </w:rPr>
        <w:t>pursuant to article 11 of the Convention</w:t>
      </w:r>
      <w:r w:rsidR="009930BB" w:rsidRPr="00D2636B">
        <w:rPr>
          <w:rFonts w:ascii="Times New Roman" w:hAnsi="Times New Roman" w:cs="Times New Roman"/>
        </w:rPr>
        <w:t xml:space="preserve"> on the Rights of Persons with Disabilities</w:t>
      </w:r>
      <w:r w:rsidR="009D17A6" w:rsidRPr="00D2636B">
        <w:rPr>
          <w:rFonts w:ascii="Times New Roman" w:hAnsi="Times New Roman" w:cs="Times New Roman"/>
        </w:rPr>
        <w:t>.</w:t>
      </w:r>
      <w:r w:rsidR="007A57C3" w:rsidRPr="00D2636B">
        <w:rPr>
          <w:rFonts w:ascii="Times New Roman" w:hAnsi="Times New Roman" w:cs="Times New Roman"/>
        </w:rPr>
        <w:t xml:space="preserve"> </w:t>
      </w:r>
    </w:p>
    <w:p w14:paraId="0C63A17E" w14:textId="0AA646DD" w:rsidR="00F64006" w:rsidRPr="00D2636B" w:rsidRDefault="004E06FE" w:rsidP="00410A41">
      <w:pPr>
        <w:pStyle w:val="ListParagraph"/>
        <w:numPr>
          <w:ilvl w:val="0"/>
          <w:numId w:val="1"/>
        </w:numPr>
        <w:spacing w:before="100" w:beforeAutospacing="1" w:after="100" w:afterAutospacing="1"/>
        <w:jc w:val="both"/>
        <w:rPr>
          <w:rFonts w:ascii="Times New Roman" w:eastAsia="Times New Roman" w:hAnsi="Times New Roman" w:cs="Times New Roman"/>
          <w:b/>
          <w:bCs/>
          <w:shd w:val="clear" w:color="auto" w:fill="FFFFFF"/>
        </w:rPr>
      </w:pPr>
      <w:r w:rsidRPr="00D2636B">
        <w:rPr>
          <w:rFonts w:ascii="Times New Roman" w:eastAsia="Times New Roman" w:hAnsi="Times New Roman" w:cs="Times New Roman"/>
          <w:b/>
          <w:bCs/>
          <w:shd w:val="clear" w:color="auto" w:fill="FFFFFF"/>
        </w:rPr>
        <w:t>Introduction</w:t>
      </w:r>
      <w:r w:rsidR="00F64006" w:rsidRPr="00D2636B">
        <w:rPr>
          <w:rFonts w:ascii="Times New Roman" w:eastAsia="Times New Roman" w:hAnsi="Times New Roman" w:cs="Times New Roman"/>
          <w:b/>
          <w:bCs/>
          <w:shd w:val="clear" w:color="auto" w:fill="FFFFFF"/>
        </w:rPr>
        <w:t xml:space="preserve"> </w:t>
      </w:r>
    </w:p>
    <w:p w14:paraId="66659897" w14:textId="03E040C6" w:rsidR="00344DA8" w:rsidRPr="00D2636B" w:rsidRDefault="00B94269"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 xml:space="preserve">This submission </w:t>
      </w:r>
      <w:r w:rsidR="00B91F21" w:rsidRPr="00D2636B">
        <w:rPr>
          <w:rFonts w:ascii="Times New Roman" w:hAnsi="Times New Roman" w:cs="Times New Roman"/>
        </w:rPr>
        <w:t>is based in the consideration that humanitarian</w:t>
      </w:r>
      <w:r w:rsidR="001552DB" w:rsidRPr="00D2636B">
        <w:rPr>
          <w:rStyle w:val="EndnoteReference"/>
          <w:rFonts w:ascii="Times New Roman" w:hAnsi="Times New Roman" w:cs="Times New Roman"/>
        </w:rPr>
        <w:endnoteReference w:id="1"/>
      </w:r>
      <w:r w:rsidR="001552DB" w:rsidRPr="00D2636B">
        <w:rPr>
          <w:rFonts w:ascii="Times New Roman" w:hAnsi="Times New Roman" w:cs="Times New Roman"/>
        </w:rPr>
        <w:t xml:space="preserve"> </w:t>
      </w:r>
      <w:r w:rsidR="0065275D" w:rsidRPr="00D2636B">
        <w:rPr>
          <w:rFonts w:ascii="Times New Roman" w:hAnsi="Times New Roman" w:cs="Times New Roman"/>
        </w:rPr>
        <w:t xml:space="preserve">and risk </w:t>
      </w:r>
      <w:r w:rsidR="00B91F21" w:rsidRPr="00D2636B">
        <w:rPr>
          <w:rFonts w:ascii="Times New Roman" w:hAnsi="Times New Roman" w:cs="Times New Roman"/>
        </w:rPr>
        <w:t xml:space="preserve">situations exacerbate pre-existing </w:t>
      </w:r>
      <w:r w:rsidR="00CD3D75" w:rsidRPr="00D2636B">
        <w:rPr>
          <w:rFonts w:ascii="Times New Roman" w:hAnsi="Times New Roman" w:cs="Times New Roman"/>
        </w:rPr>
        <w:t>and</w:t>
      </w:r>
      <w:r w:rsidR="00B91F21" w:rsidRPr="00D2636B">
        <w:rPr>
          <w:rFonts w:ascii="Times New Roman" w:hAnsi="Times New Roman" w:cs="Times New Roman"/>
        </w:rPr>
        <w:t xml:space="preserve"> create new patterns and </w:t>
      </w:r>
      <w:r w:rsidR="00365BBE" w:rsidRPr="00D2636B">
        <w:rPr>
          <w:rFonts w:ascii="Times New Roman" w:hAnsi="Times New Roman" w:cs="Times New Roman"/>
        </w:rPr>
        <w:t xml:space="preserve">systems </w:t>
      </w:r>
      <w:r w:rsidR="00B91F21" w:rsidRPr="00D2636B">
        <w:rPr>
          <w:rFonts w:ascii="Times New Roman" w:hAnsi="Times New Roman" w:cs="Times New Roman"/>
        </w:rPr>
        <w:t>of discrimination and inequalities, and further undermine access to health services and information, disrupt protection systems, resulting in a disproportionately negative impact on the enjoyment of human rights by women and girls</w:t>
      </w:r>
      <w:r w:rsidR="001605C9" w:rsidRPr="00D2636B">
        <w:rPr>
          <w:rStyle w:val="EndnoteReference"/>
          <w:rFonts w:ascii="Times New Roman" w:hAnsi="Times New Roman" w:cs="Times New Roman"/>
        </w:rPr>
        <w:endnoteReference w:id="2"/>
      </w:r>
      <w:r w:rsidR="001605C9" w:rsidRPr="00D2636B">
        <w:rPr>
          <w:rFonts w:ascii="Times New Roman" w:hAnsi="Times New Roman" w:cs="Times New Roman"/>
        </w:rPr>
        <w:t xml:space="preserve"> </w:t>
      </w:r>
      <w:r w:rsidR="00B83739" w:rsidRPr="00D2636B">
        <w:rPr>
          <w:rFonts w:ascii="Times New Roman" w:hAnsi="Times New Roman" w:cs="Times New Roman"/>
        </w:rPr>
        <w:t xml:space="preserve">and </w:t>
      </w:r>
      <w:r w:rsidR="008A2509" w:rsidRPr="00D2636B">
        <w:rPr>
          <w:rFonts w:ascii="Times New Roman" w:hAnsi="Times New Roman" w:cs="Times New Roman"/>
        </w:rPr>
        <w:t>other persons of diverse sexual orientations, gender identities and expressions, and sex characteristics (SOGIESC)</w:t>
      </w:r>
      <w:r w:rsidR="009423A1">
        <w:rPr>
          <w:rFonts w:ascii="Times New Roman" w:hAnsi="Times New Roman" w:cs="Times New Roman"/>
        </w:rPr>
        <w:t xml:space="preserve"> with disabilities</w:t>
      </w:r>
      <w:r w:rsidR="006B1586" w:rsidRPr="00D2636B">
        <w:rPr>
          <w:rFonts w:ascii="Times New Roman" w:hAnsi="Times New Roman" w:cs="Times New Roman"/>
        </w:rPr>
        <w:t>.</w:t>
      </w:r>
      <w:r w:rsidR="003F6401" w:rsidRPr="00D2636B">
        <w:rPr>
          <w:rFonts w:ascii="Times New Roman" w:hAnsi="Times New Roman" w:cs="Times New Roman"/>
        </w:rPr>
        <w:t xml:space="preserve"> </w:t>
      </w:r>
      <w:r w:rsidR="00526325" w:rsidRPr="00D2636B">
        <w:rPr>
          <w:rFonts w:ascii="Times New Roman" w:hAnsi="Times New Roman" w:cs="Times New Roman"/>
        </w:rPr>
        <w:t>It specifically</w:t>
      </w:r>
      <w:r w:rsidR="00296EAE" w:rsidRPr="00D2636B">
        <w:rPr>
          <w:rFonts w:ascii="Times New Roman" w:hAnsi="Times New Roman" w:cs="Times New Roman"/>
        </w:rPr>
        <w:t xml:space="preserve"> refers to the multiple and intersecting forms of discrimination which create additional barriers to access sexual and reproductive health services and information</w:t>
      </w:r>
      <w:r w:rsidR="004262FD" w:rsidRPr="00D2636B">
        <w:rPr>
          <w:rFonts w:ascii="Times New Roman" w:hAnsi="Times New Roman" w:cs="Times New Roman"/>
        </w:rPr>
        <w:t>.</w:t>
      </w:r>
    </w:p>
    <w:p w14:paraId="73216D71" w14:textId="65098A66" w:rsidR="008816E3" w:rsidRPr="003229DE" w:rsidRDefault="000E6800" w:rsidP="005F175E">
      <w:pPr>
        <w:pStyle w:val="pf0"/>
        <w:jc w:val="both"/>
        <w:rPr>
          <w:rFonts w:eastAsiaTheme="minorHAnsi"/>
          <w:sz w:val="22"/>
          <w:szCs w:val="22"/>
          <w:lang w:val="en-US" w:eastAsia="en-GB"/>
        </w:rPr>
      </w:pPr>
      <w:r w:rsidRPr="002D124B">
        <w:rPr>
          <w:rFonts w:eastAsiaTheme="minorHAnsi"/>
          <w:sz w:val="22"/>
          <w:szCs w:val="22"/>
          <w:lang w:val="en-GB" w:eastAsia="en-GB"/>
        </w:rPr>
        <w:t>A</w:t>
      </w:r>
      <w:r w:rsidR="000904C1" w:rsidRPr="005F175E">
        <w:rPr>
          <w:rFonts w:eastAsiaTheme="minorHAnsi"/>
          <w:sz w:val="22"/>
          <w:szCs w:val="22"/>
          <w:lang w:val="en-GB" w:eastAsia="en-GB"/>
        </w:rPr>
        <w:t xml:space="preserve"> G</w:t>
      </w:r>
      <w:r w:rsidR="00F550CF" w:rsidRPr="005F175E">
        <w:rPr>
          <w:rFonts w:eastAsiaTheme="minorHAnsi"/>
          <w:sz w:val="22"/>
          <w:szCs w:val="22"/>
          <w:lang w:val="en-GB" w:eastAsia="en-GB"/>
        </w:rPr>
        <w:t>eneral comment on Art. 11</w:t>
      </w:r>
      <w:r w:rsidR="00BA6083" w:rsidRPr="005F175E">
        <w:rPr>
          <w:rFonts w:eastAsiaTheme="minorHAnsi"/>
          <w:sz w:val="22"/>
          <w:szCs w:val="22"/>
          <w:lang w:val="en-GB" w:eastAsia="en-GB"/>
        </w:rPr>
        <w:t xml:space="preserve"> on </w:t>
      </w:r>
      <w:r w:rsidRPr="005F175E">
        <w:rPr>
          <w:rFonts w:eastAsiaTheme="minorHAnsi"/>
          <w:sz w:val="22"/>
          <w:szCs w:val="22"/>
          <w:lang w:val="en-GB" w:eastAsia="en-GB"/>
        </w:rPr>
        <w:t xml:space="preserve">the </w:t>
      </w:r>
      <w:r w:rsidR="00F550CF" w:rsidRPr="005F175E">
        <w:rPr>
          <w:rFonts w:eastAsiaTheme="minorHAnsi"/>
          <w:sz w:val="22"/>
          <w:szCs w:val="22"/>
          <w:lang w:val="en-GB" w:eastAsia="en-GB"/>
        </w:rPr>
        <w:t>CRPD Convention</w:t>
      </w:r>
      <w:r w:rsidR="000904C1" w:rsidRPr="005F175E">
        <w:rPr>
          <w:rFonts w:eastAsiaTheme="minorHAnsi"/>
          <w:sz w:val="22"/>
          <w:szCs w:val="22"/>
          <w:lang w:val="en-GB" w:eastAsia="en-GB"/>
        </w:rPr>
        <w:t xml:space="preserve"> is an opportunity to </w:t>
      </w:r>
      <w:r w:rsidR="00F31E22">
        <w:rPr>
          <w:rFonts w:eastAsiaTheme="minorHAnsi"/>
          <w:sz w:val="22"/>
          <w:szCs w:val="22"/>
          <w:lang w:val="en-GB" w:eastAsia="en-GB"/>
        </w:rPr>
        <w:t xml:space="preserve">fill </w:t>
      </w:r>
      <w:r w:rsidR="00F31E22" w:rsidRPr="005F175E">
        <w:rPr>
          <w:rFonts w:eastAsiaTheme="minorHAnsi"/>
          <w:sz w:val="22"/>
          <w:szCs w:val="22"/>
          <w:lang w:val="en-GB" w:eastAsia="en-GB"/>
        </w:rPr>
        <w:t xml:space="preserve">the lack </w:t>
      </w:r>
      <w:r w:rsidR="00F31E22">
        <w:rPr>
          <w:rFonts w:eastAsiaTheme="minorHAnsi"/>
          <w:sz w:val="22"/>
          <w:szCs w:val="22"/>
          <w:lang w:val="en-GB" w:eastAsia="en-GB"/>
        </w:rPr>
        <w:t xml:space="preserve">of </w:t>
      </w:r>
      <w:r w:rsidR="00F31E22" w:rsidRPr="005F175E">
        <w:rPr>
          <w:rStyle w:val="cf01"/>
          <w:rFonts w:ascii="Times New Roman" w:hAnsi="Times New Roman" w:cs="Times New Roman"/>
          <w:sz w:val="22"/>
          <w:szCs w:val="22"/>
        </w:rPr>
        <w:t xml:space="preserve">comprehensive and robust standards and guidance on the SRHR of women and girls with disabilities in </w:t>
      </w:r>
      <w:r w:rsidR="00F31E22">
        <w:rPr>
          <w:rStyle w:val="cf01"/>
          <w:rFonts w:ascii="Times New Roman" w:hAnsi="Times New Roman" w:cs="Times New Roman"/>
          <w:sz w:val="22"/>
          <w:szCs w:val="22"/>
          <w:lang w:val="en-US"/>
        </w:rPr>
        <w:t xml:space="preserve">risk and </w:t>
      </w:r>
      <w:r w:rsidR="00F31E22" w:rsidRPr="005F175E">
        <w:rPr>
          <w:rStyle w:val="cf01"/>
          <w:rFonts w:ascii="Times New Roman" w:hAnsi="Times New Roman" w:cs="Times New Roman"/>
          <w:sz w:val="22"/>
          <w:szCs w:val="22"/>
        </w:rPr>
        <w:t>humanitarian settings</w:t>
      </w:r>
      <w:r w:rsidR="00F31E22">
        <w:rPr>
          <w:rStyle w:val="cf01"/>
          <w:rFonts w:ascii="Times New Roman" w:hAnsi="Times New Roman" w:cs="Times New Roman"/>
          <w:sz w:val="22"/>
          <w:szCs w:val="22"/>
          <w:lang w:val="en-US"/>
        </w:rPr>
        <w:t xml:space="preserve"> and </w:t>
      </w:r>
      <w:r w:rsidR="001B41A4">
        <w:rPr>
          <w:rStyle w:val="cf01"/>
          <w:rFonts w:ascii="Times New Roman" w:hAnsi="Times New Roman" w:cs="Times New Roman"/>
          <w:sz w:val="22"/>
          <w:szCs w:val="22"/>
          <w:lang w:val="en-US"/>
        </w:rPr>
        <w:t xml:space="preserve">guide </w:t>
      </w:r>
      <w:r w:rsidR="001B41A4" w:rsidRPr="005F175E">
        <w:rPr>
          <w:rStyle w:val="cf01"/>
          <w:rFonts w:ascii="Times New Roman" w:hAnsi="Times New Roman" w:cs="Times New Roman"/>
          <w:sz w:val="22"/>
          <w:szCs w:val="22"/>
        </w:rPr>
        <w:t>the development of standards</w:t>
      </w:r>
      <w:r w:rsidR="001B41A4" w:rsidRPr="005F175E">
        <w:rPr>
          <w:rStyle w:val="cf01"/>
          <w:rFonts w:ascii="Times New Roman" w:hAnsi="Times New Roman" w:cs="Times New Roman"/>
          <w:sz w:val="22"/>
          <w:szCs w:val="22"/>
          <w:lang w:val="en-US"/>
        </w:rPr>
        <w:t xml:space="preserve"> from a human rights based approach</w:t>
      </w:r>
      <w:r w:rsidR="00F31E22">
        <w:rPr>
          <w:rFonts w:eastAsiaTheme="minorHAnsi"/>
          <w:sz w:val="22"/>
          <w:szCs w:val="22"/>
          <w:lang w:val="en-US" w:eastAsia="en-GB"/>
        </w:rPr>
        <w:t xml:space="preserve">. </w:t>
      </w:r>
      <w:r w:rsidR="005E62E7" w:rsidRPr="00D2636B">
        <w:rPr>
          <w:sz w:val="22"/>
          <w:szCs w:val="22"/>
        </w:rPr>
        <w:t xml:space="preserve">International human rights </w:t>
      </w:r>
      <w:r w:rsidR="0015568D">
        <w:rPr>
          <w:sz w:val="22"/>
          <w:szCs w:val="22"/>
          <w:lang w:val="en-US"/>
        </w:rPr>
        <w:t>law</w:t>
      </w:r>
      <w:r w:rsidR="0015568D" w:rsidRPr="00D2636B">
        <w:rPr>
          <w:sz w:val="22"/>
          <w:szCs w:val="22"/>
        </w:rPr>
        <w:t xml:space="preserve"> </w:t>
      </w:r>
      <w:r w:rsidR="005E62E7" w:rsidRPr="00D2636B">
        <w:rPr>
          <w:sz w:val="22"/>
          <w:szCs w:val="22"/>
        </w:rPr>
        <w:t>need</w:t>
      </w:r>
      <w:r w:rsidR="0015568D">
        <w:rPr>
          <w:sz w:val="22"/>
          <w:szCs w:val="22"/>
          <w:lang w:val="en-US"/>
        </w:rPr>
        <w:t>s</w:t>
      </w:r>
      <w:r w:rsidR="00514904" w:rsidRPr="00D2636B">
        <w:rPr>
          <w:sz w:val="22"/>
          <w:szCs w:val="22"/>
        </w:rPr>
        <w:t xml:space="preserve"> </w:t>
      </w:r>
      <w:r w:rsidR="0006524E" w:rsidRPr="00D2636B">
        <w:rPr>
          <w:sz w:val="22"/>
          <w:szCs w:val="22"/>
        </w:rPr>
        <w:t>to address</w:t>
      </w:r>
      <w:r w:rsidR="00C96582" w:rsidRPr="00D2636B">
        <w:rPr>
          <w:sz w:val="22"/>
          <w:szCs w:val="22"/>
        </w:rPr>
        <w:t xml:space="preserve"> </w:t>
      </w:r>
      <w:r w:rsidR="00DE05BD" w:rsidRPr="00D2636B">
        <w:rPr>
          <w:sz w:val="22"/>
          <w:szCs w:val="22"/>
        </w:rPr>
        <w:t>the intersectional discrimination faced by</w:t>
      </w:r>
      <w:r w:rsidR="00C96582" w:rsidRPr="00D2636B">
        <w:rPr>
          <w:sz w:val="22"/>
          <w:szCs w:val="22"/>
        </w:rPr>
        <w:t xml:space="preserve"> women and girls with disabilities</w:t>
      </w:r>
      <w:r w:rsidR="00E372D3" w:rsidRPr="00D2636B">
        <w:rPr>
          <w:rStyle w:val="EndnoteReference"/>
          <w:rFonts w:ascii="Times New Roman" w:hAnsi="Times New Roman"/>
          <w:sz w:val="22"/>
          <w:szCs w:val="22"/>
        </w:rPr>
        <w:endnoteReference w:id="3"/>
      </w:r>
      <w:r w:rsidR="00B93EB7" w:rsidRPr="00D2636B">
        <w:rPr>
          <w:sz w:val="22"/>
          <w:szCs w:val="22"/>
        </w:rPr>
        <w:t xml:space="preserve"> </w:t>
      </w:r>
      <w:r w:rsidR="00B22456" w:rsidRPr="00D2636B">
        <w:rPr>
          <w:sz w:val="22"/>
          <w:szCs w:val="22"/>
        </w:rPr>
        <w:t xml:space="preserve">and to </w:t>
      </w:r>
      <w:r w:rsidR="00646132" w:rsidRPr="00D2636B">
        <w:rPr>
          <w:sz w:val="22"/>
          <w:szCs w:val="22"/>
        </w:rPr>
        <w:t>establish</w:t>
      </w:r>
      <w:r w:rsidR="004675A8" w:rsidRPr="00D2636B">
        <w:rPr>
          <w:sz w:val="22"/>
          <w:szCs w:val="22"/>
        </w:rPr>
        <w:t xml:space="preserve"> </w:t>
      </w:r>
      <w:r w:rsidR="00151972" w:rsidRPr="00D2636B">
        <w:rPr>
          <w:sz w:val="22"/>
          <w:szCs w:val="22"/>
        </w:rPr>
        <w:t xml:space="preserve">clear and </w:t>
      </w:r>
      <w:r w:rsidR="004675A8" w:rsidRPr="00D2636B">
        <w:rPr>
          <w:sz w:val="22"/>
          <w:szCs w:val="22"/>
        </w:rPr>
        <w:t xml:space="preserve">positive </w:t>
      </w:r>
      <w:r w:rsidR="00B22456" w:rsidRPr="00D2636B">
        <w:rPr>
          <w:sz w:val="22"/>
          <w:szCs w:val="22"/>
        </w:rPr>
        <w:t xml:space="preserve">legal </w:t>
      </w:r>
      <w:r w:rsidR="004675A8" w:rsidRPr="00D2636B">
        <w:rPr>
          <w:sz w:val="22"/>
          <w:szCs w:val="22"/>
        </w:rPr>
        <w:t xml:space="preserve">obligations for States to </w:t>
      </w:r>
      <w:r w:rsidR="00B22456" w:rsidRPr="00D2636B">
        <w:rPr>
          <w:sz w:val="22"/>
          <w:szCs w:val="22"/>
        </w:rPr>
        <w:t>identify and reme</w:t>
      </w:r>
      <w:r w:rsidR="004270BF" w:rsidRPr="00D2636B">
        <w:rPr>
          <w:sz w:val="22"/>
          <w:szCs w:val="22"/>
        </w:rPr>
        <w:t xml:space="preserve">dy its root causes. </w:t>
      </w:r>
      <w:r w:rsidR="008816E3" w:rsidRPr="00D2636B">
        <w:rPr>
          <w:sz w:val="22"/>
          <w:szCs w:val="22"/>
        </w:rPr>
        <w:t>The Committee o</w:t>
      </w:r>
      <w:r w:rsidR="004270BF" w:rsidRPr="00D2636B">
        <w:rPr>
          <w:sz w:val="22"/>
          <w:szCs w:val="22"/>
        </w:rPr>
        <w:t>n</w:t>
      </w:r>
      <w:r w:rsidR="008816E3" w:rsidRPr="00D2636B">
        <w:rPr>
          <w:sz w:val="22"/>
          <w:szCs w:val="22"/>
        </w:rPr>
        <w:t xml:space="preserve"> the Rights of Persons with Disabilities (CRPD</w:t>
      </w:r>
      <w:r w:rsidR="00933689">
        <w:rPr>
          <w:sz w:val="22"/>
          <w:szCs w:val="22"/>
        </w:rPr>
        <w:t xml:space="preserve"> Committee</w:t>
      </w:r>
      <w:r w:rsidR="008816E3" w:rsidRPr="00D2636B">
        <w:rPr>
          <w:sz w:val="22"/>
          <w:szCs w:val="22"/>
        </w:rPr>
        <w:t xml:space="preserve">), as the body which monitors implementation of the Convention on the Rights of Persons with Disabilities (CRPD Convention) by the States parties, has thus the unique opportunity to guide these efforts in a very critical moment considering </w:t>
      </w:r>
      <w:r w:rsidR="00C45EE3" w:rsidRPr="00D2636B">
        <w:rPr>
          <w:sz w:val="22"/>
          <w:szCs w:val="22"/>
        </w:rPr>
        <w:t xml:space="preserve">the increase of </w:t>
      </w:r>
      <w:r w:rsidR="008816E3" w:rsidRPr="00D2636B">
        <w:rPr>
          <w:sz w:val="22"/>
          <w:szCs w:val="22"/>
        </w:rPr>
        <w:t xml:space="preserve"> humanitarian situations</w:t>
      </w:r>
      <w:r w:rsidR="00C45EE3" w:rsidRPr="00D2636B">
        <w:rPr>
          <w:sz w:val="22"/>
          <w:szCs w:val="22"/>
        </w:rPr>
        <w:t xml:space="preserve"> and protracted cris</w:t>
      </w:r>
      <w:r w:rsidR="00DF2FF0" w:rsidRPr="00D2636B">
        <w:rPr>
          <w:sz w:val="22"/>
          <w:szCs w:val="22"/>
        </w:rPr>
        <w:t>is</w:t>
      </w:r>
      <w:r w:rsidR="008816E3" w:rsidRPr="00D2636B">
        <w:rPr>
          <w:sz w:val="22"/>
          <w:szCs w:val="22"/>
        </w:rPr>
        <w:t xml:space="preserve"> around the world</w:t>
      </w:r>
      <w:r w:rsidR="008816E3" w:rsidRPr="00D2636B">
        <w:rPr>
          <w:rStyle w:val="EndnoteReference"/>
          <w:rFonts w:ascii="Times New Roman" w:hAnsi="Times New Roman"/>
          <w:sz w:val="22"/>
          <w:szCs w:val="22"/>
        </w:rPr>
        <w:endnoteReference w:id="4"/>
      </w:r>
      <w:r w:rsidR="008816E3" w:rsidRPr="00D2636B">
        <w:rPr>
          <w:sz w:val="22"/>
          <w:szCs w:val="22"/>
        </w:rPr>
        <w:t xml:space="preserve"> and the</w:t>
      </w:r>
      <w:r w:rsidR="00DF2FF0" w:rsidRPr="00D2636B">
        <w:rPr>
          <w:sz w:val="22"/>
          <w:szCs w:val="22"/>
        </w:rPr>
        <w:t xml:space="preserve"> number of</w:t>
      </w:r>
      <w:r w:rsidR="008816E3" w:rsidRPr="00D2636B">
        <w:rPr>
          <w:sz w:val="22"/>
          <w:szCs w:val="22"/>
        </w:rPr>
        <w:t xml:space="preserve"> </w:t>
      </w:r>
      <w:r w:rsidR="00BA31DA" w:rsidRPr="00D2636B">
        <w:rPr>
          <w:sz w:val="22"/>
          <w:szCs w:val="22"/>
        </w:rPr>
        <w:t>persons with</w:t>
      </w:r>
      <w:r w:rsidR="008816E3" w:rsidRPr="00D2636B">
        <w:rPr>
          <w:sz w:val="22"/>
          <w:szCs w:val="22"/>
        </w:rPr>
        <w:t xml:space="preserve"> disabilities </w:t>
      </w:r>
      <w:r w:rsidR="00DF2FF0" w:rsidRPr="00D2636B">
        <w:rPr>
          <w:sz w:val="22"/>
          <w:szCs w:val="22"/>
        </w:rPr>
        <w:t xml:space="preserve">impacted by these situations. The Committee has also an opportunity to weigh in from a disabilities rights perspective within the broader </w:t>
      </w:r>
      <w:r w:rsidR="008816E3" w:rsidRPr="00D2636B">
        <w:rPr>
          <w:sz w:val="22"/>
          <w:szCs w:val="22"/>
        </w:rPr>
        <w:t xml:space="preserve"> </w:t>
      </w:r>
      <w:r w:rsidR="00435D5E" w:rsidRPr="00D2636B">
        <w:rPr>
          <w:sz w:val="22"/>
          <w:szCs w:val="22"/>
        </w:rPr>
        <w:t xml:space="preserve">debate on </w:t>
      </w:r>
      <w:r w:rsidR="008816E3" w:rsidRPr="00D2636B">
        <w:rPr>
          <w:sz w:val="22"/>
          <w:szCs w:val="22"/>
        </w:rPr>
        <w:t xml:space="preserve"> women and girls in humanitarian settings.</w:t>
      </w:r>
      <w:r w:rsidR="008816E3" w:rsidRPr="00D2636B">
        <w:rPr>
          <w:rStyle w:val="EndnoteReference"/>
          <w:rFonts w:ascii="Times New Roman" w:hAnsi="Times New Roman"/>
          <w:sz w:val="22"/>
          <w:szCs w:val="22"/>
        </w:rPr>
        <w:endnoteReference w:id="5"/>
      </w:r>
      <w:r w:rsidR="008816E3" w:rsidRPr="00D2636B" w:rsidDel="00B066FC">
        <w:rPr>
          <w:sz w:val="22"/>
          <w:szCs w:val="22"/>
        </w:rPr>
        <w:t xml:space="preserve"> </w:t>
      </w:r>
    </w:p>
    <w:p w14:paraId="5A3EBEA7" w14:textId="49ED2454" w:rsidR="008816E3" w:rsidRPr="00D2636B" w:rsidRDefault="00F37CA2" w:rsidP="00410A41">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 xml:space="preserve">Importantly, </w:t>
      </w:r>
      <w:r w:rsidR="008931D6">
        <w:rPr>
          <w:rFonts w:ascii="Times New Roman" w:hAnsi="Times New Roman" w:cs="Times New Roman"/>
        </w:rPr>
        <w:t>i</w:t>
      </w:r>
      <w:r w:rsidR="008816E3" w:rsidRPr="00D2636B">
        <w:rPr>
          <w:rFonts w:ascii="Times New Roman" w:hAnsi="Times New Roman" w:cs="Times New Roman"/>
        </w:rPr>
        <w:t>n 2020, the Human Rights Council adopted by consensus its first resolution on the rights of women and girls in humanitarian settings.</w:t>
      </w:r>
      <w:r w:rsidR="008816E3" w:rsidRPr="00D2636B">
        <w:rPr>
          <w:rStyle w:val="EndnoteReference"/>
          <w:rFonts w:ascii="Times New Roman" w:hAnsi="Times New Roman" w:cs="Times New Roman"/>
        </w:rPr>
        <w:endnoteReference w:id="6"/>
      </w:r>
      <w:r w:rsidR="008816E3" w:rsidRPr="00D2636B">
        <w:rPr>
          <w:rFonts w:ascii="Times New Roman" w:hAnsi="Times New Roman" w:cs="Times New Roman"/>
        </w:rPr>
        <w:t xml:space="preserve"> This resolution was adopted within a broader framework of growing momentum and political will around the issue of accountability for women’s and girls’ human rights in humanitarian se</w:t>
      </w:r>
      <w:r w:rsidR="00DE05BD" w:rsidRPr="00D2636B">
        <w:rPr>
          <w:rFonts w:ascii="Times New Roman" w:hAnsi="Times New Roman" w:cs="Times New Roman"/>
        </w:rPr>
        <w:t>t</w:t>
      </w:r>
      <w:r w:rsidR="008816E3" w:rsidRPr="00D2636B">
        <w:rPr>
          <w:rFonts w:ascii="Times New Roman" w:hAnsi="Times New Roman" w:cs="Times New Roman"/>
        </w:rPr>
        <w:t xml:space="preserve">tings. </w:t>
      </w:r>
      <w:r w:rsidR="00235C9F" w:rsidRPr="00D2636B">
        <w:rPr>
          <w:rFonts w:ascii="Times New Roman" w:hAnsi="Times New Roman" w:cs="Times New Roman"/>
        </w:rPr>
        <w:t xml:space="preserve">This resolution built on previous efforts by the Council to give attention </w:t>
      </w:r>
      <w:r w:rsidR="00F4309F" w:rsidRPr="00D2636B">
        <w:rPr>
          <w:rFonts w:ascii="Times New Roman" w:hAnsi="Times New Roman" w:cs="Times New Roman"/>
        </w:rPr>
        <w:t>to this issue as a human rights concern.</w:t>
      </w:r>
      <w:r w:rsidR="00FF428C" w:rsidRPr="00D2636B">
        <w:rPr>
          <w:rStyle w:val="EndnoteReference"/>
          <w:rFonts w:ascii="Times New Roman" w:hAnsi="Times New Roman" w:cs="Times New Roman"/>
        </w:rPr>
        <w:endnoteReference w:id="7"/>
      </w:r>
      <w:r w:rsidR="00F4309F" w:rsidRPr="00D2636B">
        <w:rPr>
          <w:rFonts w:ascii="Times New Roman" w:hAnsi="Times New Roman" w:cs="Times New Roman"/>
        </w:rPr>
        <w:t xml:space="preserve"> </w:t>
      </w:r>
      <w:r w:rsidR="008816E3" w:rsidRPr="00D2636B">
        <w:rPr>
          <w:rFonts w:ascii="Times New Roman" w:hAnsi="Times New Roman" w:cs="Times New Roman"/>
        </w:rPr>
        <w:t>Similarly, human rights investigations</w:t>
      </w:r>
      <w:r w:rsidR="00EB3D1E">
        <w:rPr>
          <w:rFonts w:ascii="Times New Roman" w:hAnsi="Times New Roman" w:cs="Times New Roman"/>
        </w:rPr>
        <w:t xml:space="preserve"> </w:t>
      </w:r>
      <w:r w:rsidR="008816E3" w:rsidRPr="00D2636B">
        <w:rPr>
          <w:rFonts w:ascii="Times New Roman" w:hAnsi="Times New Roman" w:cs="Times New Roman"/>
        </w:rPr>
        <w:t>established by the Human Rights Council have also adopted a gender-</w:t>
      </w:r>
      <w:r w:rsidR="00F4309F" w:rsidRPr="00D2636B">
        <w:rPr>
          <w:rFonts w:ascii="Times New Roman" w:hAnsi="Times New Roman" w:cs="Times New Roman"/>
        </w:rPr>
        <w:t>responsiv</w:t>
      </w:r>
      <w:r w:rsidR="00C11013" w:rsidRPr="00D2636B">
        <w:rPr>
          <w:rFonts w:ascii="Times New Roman" w:hAnsi="Times New Roman" w:cs="Times New Roman"/>
        </w:rPr>
        <w:t>e</w:t>
      </w:r>
      <w:r w:rsidR="00F4309F" w:rsidRPr="00D2636B">
        <w:rPr>
          <w:rFonts w:ascii="Times New Roman" w:hAnsi="Times New Roman" w:cs="Times New Roman"/>
        </w:rPr>
        <w:t xml:space="preserve"> </w:t>
      </w:r>
      <w:r w:rsidR="008816E3" w:rsidRPr="00D2636B">
        <w:rPr>
          <w:rFonts w:ascii="Times New Roman" w:hAnsi="Times New Roman" w:cs="Times New Roman"/>
        </w:rPr>
        <w:t xml:space="preserve"> and survivor-centred approach to address the impact of violations suffered by women and girls.</w:t>
      </w:r>
      <w:r w:rsidR="008816E3" w:rsidRPr="00D2636B">
        <w:rPr>
          <w:rStyle w:val="EndnoteReference"/>
          <w:rFonts w:ascii="Times New Roman" w:hAnsi="Times New Roman" w:cs="Times New Roman"/>
        </w:rPr>
        <w:endnoteReference w:id="8"/>
      </w:r>
    </w:p>
    <w:p w14:paraId="517AF9AA" w14:textId="6E145C99" w:rsidR="00C723FD" w:rsidRDefault="008816E3" w:rsidP="004E31BF">
      <w:pPr>
        <w:pStyle w:val="ListParagraph"/>
        <w:numPr>
          <w:ilvl w:val="0"/>
          <w:numId w:val="31"/>
        </w:numPr>
        <w:jc w:val="both"/>
        <w:rPr>
          <w:rFonts w:ascii="Times New Roman" w:hAnsi="Times New Roman" w:cs="Times New Roman"/>
          <w:i/>
          <w:iCs/>
        </w:rPr>
      </w:pPr>
      <w:r w:rsidRPr="00DA1E8C">
        <w:rPr>
          <w:rFonts w:ascii="Times New Roman" w:hAnsi="Times New Roman" w:cs="Times New Roman"/>
          <w:i/>
          <w:iCs/>
        </w:rPr>
        <w:t>Relevant figures</w:t>
      </w:r>
      <w:r w:rsidR="00890C37">
        <w:rPr>
          <w:rFonts w:ascii="Times New Roman" w:hAnsi="Times New Roman" w:cs="Times New Roman"/>
          <w:i/>
          <w:iCs/>
        </w:rPr>
        <w:t xml:space="preserve"> on Women and Girls with Disabilities in Humanitarian Settings</w:t>
      </w:r>
    </w:p>
    <w:p w14:paraId="49839AB4" w14:textId="77777777" w:rsidR="004E31BF" w:rsidRPr="00DA1E8C" w:rsidRDefault="004E31BF" w:rsidP="004E31BF">
      <w:pPr>
        <w:pStyle w:val="ListParagraph"/>
        <w:jc w:val="both"/>
        <w:rPr>
          <w:rFonts w:ascii="Times New Roman" w:hAnsi="Times New Roman" w:cs="Times New Roman"/>
          <w:i/>
          <w:iCs/>
        </w:rPr>
      </w:pPr>
    </w:p>
    <w:p w14:paraId="3D03C374" w14:textId="0B6E5558" w:rsidR="00C8520C" w:rsidRPr="00C723FD" w:rsidRDefault="008816E3" w:rsidP="004E31BF">
      <w:pPr>
        <w:jc w:val="both"/>
        <w:rPr>
          <w:rFonts w:ascii="Times New Roman" w:hAnsi="Times New Roman" w:cs="Times New Roman"/>
          <w:i/>
          <w:iCs/>
        </w:rPr>
      </w:pPr>
      <w:r w:rsidRPr="00C723FD">
        <w:rPr>
          <w:rFonts w:ascii="Times New Roman" w:hAnsi="Times New Roman" w:cs="Times New Roman"/>
          <w:color w:val="000000" w:themeColor="text1"/>
        </w:rPr>
        <w:t>Women and girls with disabilities account for nearly one-fifth of all women and girls worldwide.</w:t>
      </w:r>
      <w:r w:rsidRPr="00D2636B">
        <w:rPr>
          <w:rStyle w:val="EndnoteReference"/>
          <w:rFonts w:ascii="Times New Roman" w:hAnsi="Times New Roman" w:cs="Times New Roman"/>
          <w:color w:val="000000" w:themeColor="text1"/>
        </w:rPr>
        <w:endnoteReference w:id="9"/>
      </w:r>
      <w:r w:rsidRPr="00C723FD">
        <w:rPr>
          <w:rFonts w:ascii="Times New Roman" w:hAnsi="Times New Roman" w:cs="Times New Roman"/>
          <w:color w:val="000000" w:themeColor="text1"/>
        </w:rPr>
        <w:t xml:space="preserve"> </w:t>
      </w:r>
      <w:r w:rsidRPr="00C723FD">
        <w:rPr>
          <w:rFonts w:ascii="Times New Roman" w:hAnsi="Times New Roman" w:cs="Times New Roman"/>
        </w:rPr>
        <w:t>And of the 235 million people who needed humanitarian protection and assistance as of 2021, 35 million were persons with disabilities.</w:t>
      </w:r>
      <w:r w:rsidRPr="00D2636B">
        <w:rPr>
          <w:rStyle w:val="EndnoteReference"/>
          <w:rFonts w:ascii="Times New Roman" w:hAnsi="Times New Roman" w:cs="Times New Roman"/>
        </w:rPr>
        <w:endnoteReference w:id="10"/>
      </w:r>
      <w:r w:rsidR="0071609A" w:rsidRPr="00C723FD">
        <w:rPr>
          <w:rFonts w:ascii="Times New Roman" w:hAnsi="Times New Roman" w:cs="Times New Roman"/>
        </w:rPr>
        <w:t xml:space="preserve"> </w:t>
      </w:r>
      <w:r w:rsidRPr="00C723FD">
        <w:rPr>
          <w:rFonts w:ascii="Times New Roman" w:hAnsi="Times New Roman" w:cs="Times New Roman"/>
        </w:rPr>
        <w:t>T</w:t>
      </w:r>
      <w:r w:rsidR="00392EB6" w:rsidRPr="00C723FD">
        <w:rPr>
          <w:rFonts w:ascii="Times New Roman" w:hAnsi="Times New Roman" w:cs="Times New Roman"/>
        </w:rPr>
        <w:t>his marks an alarming increase of 40 per cent over the previous year</w:t>
      </w:r>
      <w:r w:rsidR="005F01CA" w:rsidRPr="00C723FD">
        <w:rPr>
          <w:rFonts w:ascii="Times New Roman" w:hAnsi="Times New Roman" w:cs="Times New Roman"/>
        </w:rPr>
        <w:t>.</w:t>
      </w:r>
      <w:r w:rsidR="00392EB6" w:rsidRPr="00D2636B">
        <w:rPr>
          <w:rStyle w:val="EndnoteReference"/>
          <w:rFonts w:ascii="Times New Roman" w:hAnsi="Times New Roman" w:cs="Times New Roman"/>
        </w:rPr>
        <w:endnoteReference w:id="11"/>
      </w:r>
      <w:r w:rsidR="00243A47" w:rsidRPr="00C723FD">
        <w:rPr>
          <w:rFonts w:ascii="Times New Roman" w:hAnsi="Times New Roman" w:cs="Times New Roman"/>
        </w:rPr>
        <w:t xml:space="preserve"> </w:t>
      </w:r>
      <w:r w:rsidR="00392EB6" w:rsidRPr="00C723FD">
        <w:rPr>
          <w:rFonts w:ascii="Times New Roman" w:hAnsi="Times New Roman" w:cs="Times New Roman"/>
        </w:rPr>
        <w:t>Similarly, in 2019, the United Nations Population Fund (UNFPA) estimated that 35 million women and girls of reproductive age required humanitarian assistance for reasons related to conflict and natural disasters.</w:t>
      </w:r>
      <w:r w:rsidR="00392EB6" w:rsidRPr="00D2636B">
        <w:rPr>
          <w:rStyle w:val="EndnoteReference"/>
          <w:rFonts w:ascii="Times New Roman" w:hAnsi="Times New Roman" w:cs="Times New Roman"/>
        </w:rPr>
        <w:endnoteReference w:id="12"/>
      </w:r>
      <w:r w:rsidR="00241B61" w:rsidRPr="00C723FD">
        <w:rPr>
          <w:rFonts w:ascii="Times New Roman" w:hAnsi="Times New Roman" w:cs="Times New Roman"/>
        </w:rPr>
        <w:t xml:space="preserve"> </w:t>
      </w:r>
      <w:r w:rsidR="00C8520C" w:rsidRPr="00C723FD">
        <w:rPr>
          <w:rFonts w:ascii="Times New Roman" w:hAnsi="Times New Roman" w:cs="Times New Roman"/>
        </w:rPr>
        <w:t xml:space="preserve">It is also worth noting that in countries designated as fragile states, the estimated lifetime risk of maternal mortality is 1 in 54, compared to a worldwide risk of 1 in 180; notably, 66% of the globe’s maternal deaths occur in fragile settings, </w:t>
      </w:r>
      <w:r w:rsidR="00285081" w:rsidRPr="00C723FD">
        <w:rPr>
          <w:rFonts w:ascii="Times New Roman" w:hAnsi="Times New Roman" w:cs="Times New Roman"/>
        </w:rPr>
        <w:t>totalling</w:t>
      </w:r>
      <w:r w:rsidR="00C8520C" w:rsidRPr="00C723FD">
        <w:rPr>
          <w:rFonts w:ascii="Times New Roman" w:hAnsi="Times New Roman" w:cs="Times New Roman"/>
        </w:rPr>
        <w:t xml:space="preserve"> more than 500 deaths each day.</w:t>
      </w:r>
      <w:r w:rsidR="00A67A3E" w:rsidRPr="00D2636B">
        <w:rPr>
          <w:rStyle w:val="EndnoteReference"/>
          <w:rFonts w:ascii="Times New Roman" w:hAnsi="Times New Roman" w:cs="Times New Roman"/>
        </w:rPr>
        <w:endnoteReference w:id="13"/>
      </w:r>
      <w:r w:rsidR="00A67A3E" w:rsidRPr="00C723FD">
        <w:rPr>
          <w:rFonts w:ascii="Times New Roman" w:hAnsi="Times New Roman" w:cs="Times New Roman"/>
        </w:rPr>
        <w:t xml:space="preserve"> </w:t>
      </w:r>
    </w:p>
    <w:p w14:paraId="4D0B3E72" w14:textId="3BF8F311" w:rsidR="00255E0A" w:rsidRPr="00255E0A" w:rsidRDefault="009124F6" w:rsidP="00255E0A">
      <w:pPr>
        <w:pStyle w:val="ListParagraph"/>
        <w:numPr>
          <w:ilvl w:val="0"/>
          <w:numId w:val="31"/>
        </w:numPr>
        <w:spacing w:before="100" w:beforeAutospacing="1" w:after="100" w:afterAutospacing="1"/>
        <w:jc w:val="both"/>
        <w:rPr>
          <w:rFonts w:ascii="Times New Roman" w:hAnsi="Times New Roman" w:cs="Times New Roman"/>
          <w:i/>
          <w:iCs/>
        </w:rPr>
      </w:pPr>
      <w:r>
        <w:rPr>
          <w:rFonts w:ascii="Times New Roman" w:hAnsi="Times New Roman" w:cs="Times New Roman"/>
          <w:i/>
          <w:iCs/>
        </w:rPr>
        <w:t xml:space="preserve">Lack of </w:t>
      </w:r>
      <w:r w:rsidR="00125A9D" w:rsidRPr="00DA1E8C">
        <w:rPr>
          <w:rFonts w:ascii="Times New Roman" w:hAnsi="Times New Roman" w:cs="Times New Roman"/>
          <w:i/>
          <w:iCs/>
        </w:rPr>
        <w:t xml:space="preserve">Access to Sexual and Reproductive Health Information and Services in Humanitarian Settings </w:t>
      </w:r>
    </w:p>
    <w:p w14:paraId="4D2EEA5F" w14:textId="7FC7BAC7" w:rsidR="006C5D4C" w:rsidRPr="00D2636B" w:rsidRDefault="00280035"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P</w:t>
      </w:r>
      <w:r w:rsidR="00D46B07" w:rsidRPr="00D2636B">
        <w:rPr>
          <w:rFonts w:ascii="Times New Roman" w:hAnsi="Times New Roman" w:cs="Times New Roman"/>
        </w:rPr>
        <w:t xml:space="preserve">ersons with disabilities </w:t>
      </w:r>
      <w:r w:rsidR="0038458A" w:rsidRPr="00D2636B">
        <w:rPr>
          <w:rFonts w:ascii="Times New Roman" w:hAnsi="Times New Roman" w:cs="Times New Roman"/>
        </w:rPr>
        <w:t xml:space="preserve">are </w:t>
      </w:r>
      <w:r w:rsidR="00D46B07" w:rsidRPr="00D2636B">
        <w:rPr>
          <w:rFonts w:ascii="Times New Roman" w:hAnsi="Times New Roman" w:cs="Times New Roman"/>
        </w:rPr>
        <w:t xml:space="preserve">among the most marginalized groups when it comes to </w:t>
      </w:r>
      <w:r w:rsidR="00C048C8" w:rsidRPr="00D2636B">
        <w:rPr>
          <w:rFonts w:ascii="Times New Roman" w:hAnsi="Times New Roman" w:cs="Times New Roman"/>
        </w:rPr>
        <w:t xml:space="preserve">sexual and reproductive health </w:t>
      </w:r>
      <w:r w:rsidR="0055453E">
        <w:rPr>
          <w:rFonts w:ascii="Times New Roman" w:hAnsi="Times New Roman" w:cs="Times New Roman"/>
        </w:rPr>
        <w:t>i</w:t>
      </w:r>
      <w:r w:rsidR="00C048C8" w:rsidRPr="00D2636B">
        <w:rPr>
          <w:rFonts w:ascii="Times New Roman" w:hAnsi="Times New Roman" w:cs="Times New Roman"/>
        </w:rPr>
        <w:t>nformation and services</w:t>
      </w:r>
      <w:r w:rsidR="00D46B07" w:rsidRPr="00D2636B">
        <w:rPr>
          <w:rFonts w:ascii="Times New Roman" w:hAnsi="Times New Roman" w:cs="Times New Roman"/>
        </w:rPr>
        <w:t>.</w:t>
      </w:r>
      <w:r w:rsidR="00D46B07" w:rsidRPr="00D2636B">
        <w:rPr>
          <w:rStyle w:val="EndnoteReference"/>
          <w:rFonts w:ascii="Times New Roman" w:hAnsi="Times New Roman" w:cs="Times New Roman"/>
        </w:rPr>
        <w:endnoteReference w:id="14"/>
      </w:r>
      <w:r w:rsidR="00841214" w:rsidRPr="00D2636B">
        <w:rPr>
          <w:rFonts w:ascii="Times New Roman" w:hAnsi="Times New Roman" w:cs="Times New Roman"/>
        </w:rPr>
        <w:t xml:space="preserve"> </w:t>
      </w:r>
      <w:r w:rsidR="005979DE" w:rsidRPr="00D2636B">
        <w:rPr>
          <w:rFonts w:ascii="Times New Roman" w:hAnsi="Times New Roman" w:cs="Times New Roman"/>
        </w:rPr>
        <w:t>They often</w:t>
      </w:r>
      <w:r w:rsidR="00A56D47" w:rsidRPr="00D2636B">
        <w:rPr>
          <w:rFonts w:ascii="Times New Roman" w:hAnsi="Times New Roman" w:cs="Times New Roman"/>
        </w:rPr>
        <w:t xml:space="preserve"> cannot obtain the most basic information </w:t>
      </w:r>
      <w:r w:rsidR="000B7784" w:rsidRPr="00D2636B">
        <w:rPr>
          <w:rFonts w:ascii="Times New Roman" w:hAnsi="Times New Roman" w:cs="Times New Roman"/>
        </w:rPr>
        <w:t>while they</w:t>
      </w:r>
      <w:r w:rsidR="00DB4AD5" w:rsidRPr="00D2636B">
        <w:rPr>
          <w:rFonts w:ascii="Times New Roman" w:hAnsi="Times New Roman" w:cs="Times New Roman"/>
        </w:rPr>
        <w:t xml:space="preserve"> </w:t>
      </w:r>
      <w:r w:rsidR="00B869F3" w:rsidRPr="00D2636B">
        <w:rPr>
          <w:rFonts w:ascii="Times New Roman" w:hAnsi="Times New Roman" w:cs="Times New Roman"/>
        </w:rPr>
        <w:t xml:space="preserve">usually </w:t>
      </w:r>
      <w:r w:rsidR="00125A9D" w:rsidRPr="00D2636B">
        <w:rPr>
          <w:rFonts w:ascii="Times New Roman" w:hAnsi="Times New Roman" w:cs="Times New Roman"/>
        </w:rPr>
        <w:t xml:space="preserve">have greater </w:t>
      </w:r>
      <w:r w:rsidR="00B869F3" w:rsidRPr="00D2636B">
        <w:rPr>
          <w:rFonts w:ascii="Times New Roman" w:hAnsi="Times New Roman" w:cs="Times New Roman"/>
        </w:rPr>
        <w:t xml:space="preserve">and more distinct </w:t>
      </w:r>
      <w:r w:rsidR="00125A9D" w:rsidRPr="00D2636B">
        <w:rPr>
          <w:rFonts w:ascii="Times New Roman" w:hAnsi="Times New Roman" w:cs="Times New Roman"/>
        </w:rPr>
        <w:t xml:space="preserve">needs for </w:t>
      </w:r>
      <w:r w:rsidR="0071589A">
        <w:rPr>
          <w:rFonts w:ascii="Times New Roman" w:hAnsi="Times New Roman" w:cs="Times New Roman"/>
        </w:rPr>
        <w:t>SRH</w:t>
      </w:r>
      <w:r w:rsidR="0071589A" w:rsidRPr="00D2636B">
        <w:rPr>
          <w:rFonts w:ascii="Times New Roman" w:hAnsi="Times New Roman" w:cs="Times New Roman"/>
        </w:rPr>
        <w:t xml:space="preserve"> </w:t>
      </w:r>
      <w:r w:rsidR="00125A9D" w:rsidRPr="00D2636B">
        <w:rPr>
          <w:rFonts w:ascii="Times New Roman" w:hAnsi="Times New Roman" w:cs="Times New Roman"/>
        </w:rPr>
        <w:t>education and care than persons without disabilities due to their increased vulnerability to abuse.</w:t>
      </w:r>
      <w:r w:rsidR="008D40C8" w:rsidRPr="00D2636B">
        <w:rPr>
          <w:rStyle w:val="EndnoteReference"/>
          <w:rFonts w:ascii="Times New Roman" w:hAnsi="Times New Roman" w:cs="Times New Roman"/>
        </w:rPr>
        <w:endnoteReference w:id="15"/>
      </w:r>
      <w:r w:rsidR="00AD79F6" w:rsidRPr="00D2636B">
        <w:rPr>
          <w:rFonts w:ascii="Times New Roman" w:hAnsi="Times New Roman" w:cs="Times New Roman"/>
        </w:rPr>
        <w:t xml:space="preserve"> Th</w:t>
      </w:r>
      <w:r w:rsidR="002F0D8F" w:rsidRPr="00D2636B">
        <w:rPr>
          <w:rFonts w:ascii="Times New Roman" w:hAnsi="Times New Roman" w:cs="Times New Roman"/>
        </w:rPr>
        <w:t xml:space="preserve">ey </w:t>
      </w:r>
      <w:r w:rsidR="00125A9D" w:rsidRPr="00D2636B">
        <w:rPr>
          <w:rFonts w:ascii="Times New Roman" w:hAnsi="Times New Roman" w:cs="Times New Roman"/>
        </w:rPr>
        <w:t>are three times more likely to be victims of physical and sexual abuse and rape.</w:t>
      </w:r>
      <w:r w:rsidR="00125A9D" w:rsidRPr="00D2636B">
        <w:rPr>
          <w:rStyle w:val="EndnoteReference"/>
          <w:rFonts w:ascii="Times New Roman" w:hAnsi="Times New Roman" w:cs="Times New Roman"/>
        </w:rPr>
        <w:endnoteReference w:id="16"/>
      </w:r>
      <w:r w:rsidR="00125A9D" w:rsidRPr="00D2636B">
        <w:rPr>
          <w:rFonts w:ascii="Times New Roman" w:hAnsi="Times New Roman" w:cs="Times New Roman"/>
        </w:rPr>
        <w:t xml:space="preserve"> They have often been denied the right to establish relationships and to decide whether, when, and with whom to have a family. Many have been subjected to forced sterilizations, forced abortions, or forced marriages. They are more likely to experience physical, emotional, and sexual abuse and other forms of gender-based violence. They are more likely to become infected with HIV and other sexually transmitted infections (STIs).</w:t>
      </w:r>
      <w:r w:rsidR="00DE02B1">
        <w:rPr>
          <w:rStyle w:val="EndnoteReference"/>
          <w:rFonts w:cs="Times New Roman"/>
        </w:rPr>
        <w:endnoteReference w:id="17"/>
      </w:r>
      <w:r w:rsidR="00B869F3" w:rsidRPr="00D2636B">
        <w:rPr>
          <w:rFonts w:ascii="Times New Roman" w:hAnsi="Times New Roman" w:cs="Times New Roman"/>
        </w:rPr>
        <w:t xml:space="preserve"> </w:t>
      </w:r>
      <w:r w:rsidR="002A4938" w:rsidRPr="00D2636B">
        <w:rPr>
          <w:rFonts w:ascii="Times New Roman" w:hAnsi="Times New Roman" w:cs="Times New Roman"/>
        </w:rPr>
        <w:t>Furthermore, a</w:t>
      </w:r>
      <w:r w:rsidR="00317284" w:rsidRPr="00D2636B">
        <w:rPr>
          <w:rFonts w:ascii="Times New Roman" w:hAnsi="Times New Roman" w:cs="Times New Roman"/>
        </w:rPr>
        <w:t xml:space="preserve">ssumptions by </w:t>
      </w:r>
      <w:r w:rsidR="00DA2518" w:rsidRPr="00D2636B">
        <w:rPr>
          <w:rFonts w:ascii="Times New Roman" w:hAnsi="Times New Roman" w:cs="Times New Roman"/>
        </w:rPr>
        <w:t xml:space="preserve">medical </w:t>
      </w:r>
      <w:r w:rsidR="00317284" w:rsidRPr="00D2636B">
        <w:rPr>
          <w:rFonts w:ascii="Times New Roman" w:hAnsi="Times New Roman" w:cs="Times New Roman"/>
        </w:rPr>
        <w:t>staff that women and girls with disabilities need only disability-related services</w:t>
      </w:r>
      <w:r w:rsidR="00317284" w:rsidRPr="00D2636B">
        <w:rPr>
          <w:rStyle w:val="EndnoteReference"/>
          <w:rFonts w:ascii="Times New Roman" w:hAnsi="Times New Roman" w:cs="Times New Roman"/>
        </w:rPr>
        <w:endnoteReference w:id="18"/>
      </w:r>
      <w:r w:rsidR="00DA2518" w:rsidRPr="00D2636B">
        <w:rPr>
          <w:rFonts w:ascii="Times New Roman" w:hAnsi="Times New Roman" w:cs="Times New Roman"/>
        </w:rPr>
        <w:t>,</w:t>
      </w:r>
      <w:r w:rsidR="00317284" w:rsidRPr="00D2636B">
        <w:rPr>
          <w:rFonts w:ascii="Times New Roman" w:hAnsi="Times New Roman" w:cs="Times New Roman"/>
        </w:rPr>
        <w:t xml:space="preserve"> inaccessible buildings and equipment, lack of information in accessible formats, or lack of transportation</w:t>
      </w:r>
      <w:r w:rsidR="00DA2518" w:rsidRPr="00D2636B">
        <w:rPr>
          <w:rFonts w:ascii="Times New Roman" w:hAnsi="Times New Roman" w:cs="Times New Roman"/>
        </w:rPr>
        <w:t xml:space="preserve"> increase their </w:t>
      </w:r>
      <w:r w:rsidR="00BC1B15" w:rsidRPr="00D2636B">
        <w:rPr>
          <w:rFonts w:ascii="Times New Roman" w:hAnsi="Times New Roman" w:cs="Times New Roman"/>
        </w:rPr>
        <w:t>marginalization</w:t>
      </w:r>
      <w:r w:rsidR="005163B3" w:rsidRPr="00D2636B">
        <w:rPr>
          <w:rFonts w:ascii="Times New Roman" w:hAnsi="Times New Roman" w:cs="Times New Roman"/>
        </w:rPr>
        <w:t>.</w:t>
      </w:r>
      <w:r w:rsidR="00317284" w:rsidRPr="00D2636B">
        <w:rPr>
          <w:rStyle w:val="EndnoteReference"/>
          <w:rFonts w:ascii="Times New Roman" w:hAnsi="Times New Roman" w:cs="Times New Roman"/>
        </w:rPr>
        <w:endnoteReference w:id="19"/>
      </w:r>
    </w:p>
    <w:p w14:paraId="4E43E108" w14:textId="65393438" w:rsidR="00125A9D" w:rsidRPr="00D2636B" w:rsidRDefault="008360A7"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I</w:t>
      </w:r>
      <w:r w:rsidR="009F1459" w:rsidRPr="00D2636B">
        <w:rPr>
          <w:rFonts w:ascii="Times New Roman" w:hAnsi="Times New Roman" w:cs="Times New Roman"/>
        </w:rPr>
        <w:t xml:space="preserve">n humanitarian </w:t>
      </w:r>
      <w:r w:rsidR="00E3425B">
        <w:rPr>
          <w:rFonts w:ascii="Times New Roman" w:hAnsi="Times New Roman" w:cs="Times New Roman"/>
        </w:rPr>
        <w:t xml:space="preserve">and risk </w:t>
      </w:r>
      <w:r w:rsidR="009F1459" w:rsidRPr="00D2636B">
        <w:rPr>
          <w:rFonts w:ascii="Times New Roman" w:hAnsi="Times New Roman" w:cs="Times New Roman"/>
        </w:rPr>
        <w:t xml:space="preserve">situations, </w:t>
      </w:r>
      <w:r w:rsidR="00125A9D" w:rsidRPr="00D2636B">
        <w:rPr>
          <w:rFonts w:ascii="Times New Roman" w:hAnsi="Times New Roman" w:cs="Times New Roman"/>
        </w:rPr>
        <w:t xml:space="preserve">loss of community support and protection mechanisms puts women and girls with disabilities at an increased risk of gender-based violence, particularly </w:t>
      </w:r>
      <w:r w:rsidR="00ED3A82" w:rsidRPr="00D2636B">
        <w:rPr>
          <w:rFonts w:ascii="Times New Roman" w:hAnsi="Times New Roman" w:cs="Times New Roman"/>
        </w:rPr>
        <w:t xml:space="preserve">to </w:t>
      </w:r>
      <w:r w:rsidR="00125A9D" w:rsidRPr="00D2636B">
        <w:rPr>
          <w:rFonts w:ascii="Times New Roman" w:hAnsi="Times New Roman" w:cs="Times New Roman"/>
        </w:rPr>
        <w:t>those with intellectual and psychosocial disabilities.</w:t>
      </w:r>
      <w:r w:rsidR="00125A9D" w:rsidRPr="00D2636B">
        <w:rPr>
          <w:rStyle w:val="EndnoteReference"/>
          <w:rFonts w:ascii="Times New Roman" w:hAnsi="Times New Roman" w:cs="Times New Roman"/>
        </w:rPr>
        <w:endnoteReference w:id="20"/>
      </w:r>
      <w:r w:rsidR="00FE71DC" w:rsidRPr="00D2636B">
        <w:rPr>
          <w:rStyle w:val="Hyperlink"/>
          <w:rFonts w:ascii="Times New Roman" w:hAnsi="Times New Roman" w:cs="Times New Roman"/>
          <w:color w:val="auto"/>
          <w:u w:val="none"/>
        </w:rPr>
        <w:t xml:space="preserve"> </w:t>
      </w:r>
      <w:r w:rsidR="00FE71DC" w:rsidRPr="00D2636B">
        <w:rPr>
          <w:rFonts w:ascii="Times New Roman" w:hAnsi="Times New Roman" w:cs="Times New Roman"/>
        </w:rPr>
        <w:t>T</w:t>
      </w:r>
      <w:r w:rsidR="00125A9D" w:rsidRPr="00D2636B">
        <w:rPr>
          <w:rFonts w:ascii="Times New Roman" w:hAnsi="Times New Roman" w:cs="Times New Roman"/>
        </w:rPr>
        <w:t xml:space="preserve">he lack of access to education deprives </w:t>
      </w:r>
      <w:r w:rsidR="00ED3A82" w:rsidRPr="00D2636B">
        <w:rPr>
          <w:rFonts w:ascii="Times New Roman" w:hAnsi="Times New Roman" w:cs="Times New Roman"/>
        </w:rPr>
        <w:t>them</w:t>
      </w:r>
      <w:r w:rsidR="00125A9D" w:rsidRPr="00D2636B">
        <w:rPr>
          <w:rFonts w:ascii="Times New Roman" w:hAnsi="Times New Roman" w:cs="Times New Roman"/>
        </w:rPr>
        <w:t xml:space="preserve"> of access to informal information networks on safety, gender-based violence, and relationships,</w:t>
      </w:r>
      <w:r w:rsidR="00125A9D" w:rsidRPr="00D2636B">
        <w:rPr>
          <w:rStyle w:val="EndnoteReference"/>
          <w:rFonts w:ascii="Times New Roman" w:hAnsi="Times New Roman" w:cs="Times New Roman"/>
        </w:rPr>
        <w:endnoteReference w:id="21"/>
      </w:r>
      <w:r w:rsidR="00125A9D" w:rsidRPr="00D2636B">
        <w:rPr>
          <w:rFonts w:ascii="Times New Roman" w:hAnsi="Times New Roman" w:cs="Times New Roman"/>
        </w:rPr>
        <w:t xml:space="preserve"> making them less likely to tell others about or seek assistance for instances of violence and abuse.</w:t>
      </w:r>
      <w:r w:rsidR="00125A9D" w:rsidRPr="00D2636B">
        <w:rPr>
          <w:rStyle w:val="EndnoteReference"/>
          <w:rFonts w:ascii="Times New Roman" w:hAnsi="Times New Roman" w:cs="Times New Roman"/>
        </w:rPr>
        <w:endnoteReference w:id="22"/>
      </w:r>
    </w:p>
    <w:p w14:paraId="3F60307C" w14:textId="789ACFA7" w:rsidR="00C90D81" w:rsidRPr="00DA1E8C" w:rsidRDefault="008379C6" w:rsidP="00DA1E8C">
      <w:pPr>
        <w:pStyle w:val="ListParagraph"/>
        <w:numPr>
          <w:ilvl w:val="0"/>
          <w:numId w:val="31"/>
        </w:numPr>
        <w:shd w:val="clear" w:color="auto" w:fill="FFFFFF" w:themeFill="background1"/>
        <w:spacing w:before="100" w:beforeAutospacing="1" w:after="100" w:afterAutospacing="1"/>
        <w:jc w:val="both"/>
        <w:rPr>
          <w:rFonts w:ascii="Times New Roman" w:hAnsi="Times New Roman" w:cs="Times New Roman"/>
          <w:i/>
          <w:iCs/>
        </w:rPr>
      </w:pPr>
      <w:r w:rsidRPr="00DA1E8C">
        <w:rPr>
          <w:rFonts w:ascii="Times New Roman" w:hAnsi="Times New Roman" w:cs="Times New Roman"/>
          <w:i/>
          <w:iCs/>
        </w:rPr>
        <w:t>Multiple</w:t>
      </w:r>
      <w:r w:rsidR="00C90D81" w:rsidRPr="00DA1E8C">
        <w:rPr>
          <w:rFonts w:ascii="Times New Roman" w:hAnsi="Times New Roman" w:cs="Times New Roman"/>
          <w:i/>
          <w:iCs/>
        </w:rPr>
        <w:t xml:space="preserve"> and intersecti</w:t>
      </w:r>
      <w:r w:rsidR="008C62F1">
        <w:rPr>
          <w:rFonts w:ascii="Times New Roman" w:hAnsi="Times New Roman" w:cs="Times New Roman"/>
          <w:i/>
          <w:iCs/>
        </w:rPr>
        <w:t>ng</w:t>
      </w:r>
      <w:r w:rsidR="00C90D81" w:rsidRPr="00DA1E8C">
        <w:rPr>
          <w:rFonts w:ascii="Times New Roman" w:hAnsi="Times New Roman" w:cs="Times New Roman"/>
          <w:i/>
          <w:iCs/>
        </w:rPr>
        <w:t xml:space="preserve"> forms of discrimination</w:t>
      </w:r>
    </w:p>
    <w:p w14:paraId="27774710" w14:textId="1FE79637" w:rsidR="00125A9D" w:rsidRPr="00D2636B" w:rsidRDefault="00125A9D" w:rsidP="00410A41">
      <w:pPr>
        <w:shd w:val="clear" w:color="auto" w:fill="FFFFFF" w:themeFill="background1"/>
        <w:spacing w:before="100" w:beforeAutospacing="1" w:after="100" w:afterAutospacing="1"/>
        <w:jc w:val="both"/>
        <w:rPr>
          <w:rFonts w:ascii="Times New Roman" w:hAnsi="Times New Roman" w:cs="Times New Roman"/>
          <w:shd w:val="clear" w:color="auto" w:fill="F4F4F2"/>
        </w:rPr>
      </w:pPr>
      <w:r w:rsidRPr="00D2636B">
        <w:rPr>
          <w:rFonts w:ascii="Times New Roman" w:hAnsi="Times New Roman" w:cs="Times New Roman"/>
        </w:rPr>
        <w:t xml:space="preserve">The CRPD Convention has been </w:t>
      </w:r>
      <w:r w:rsidR="005B1ADF" w:rsidRPr="00D2636B">
        <w:rPr>
          <w:rFonts w:ascii="Times New Roman" w:hAnsi="Times New Roman" w:cs="Times New Roman"/>
        </w:rPr>
        <w:t>critical</w:t>
      </w:r>
      <w:r w:rsidRPr="00D2636B">
        <w:rPr>
          <w:rFonts w:ascii="Times New Roman" w:hAnsi="Times New Roman" w:cs="Times New Roman"/>
        </w:rPr>
        <w:t xml:space="preserve"> in the recognition of the </w:t>
      </w:r>
      <w:r w:rsidR="005B1ADF" w:rsidRPr="00D2636B">
        <w:rPr>
          <w:rFonts w:ascii="Times New Roman" w:hAnsi="Times New Roman" w:cs="Times New Roman"/>
        </w:rPr>
        <w:t>inter</w:t>
      </w:r>
      <w:r w:rsidR="00716E88">
        <w:rPr>
          <w:rFonts w:ascii="Times New Roman" w:hAnsi="Times New Roman" w:cs="Times New Roman"/>
        </w:rPr>
        <w:t>sections</w:t>
      </w:r>
      <w:r w:rsidRPr="00D2636B">
        <w:rPr>
          <w:rFonts w:ascii="Times New Roman" w:hAnsi="Times New Roman" w:cs="Times New Roman"/>
        </w:rPr>
        <w:t xml:space="preserve"> between </w:t>
      </w:r>
      <w:r w:rsidR="007427AD" w:rsidRPr="00D2636B">
        <w:rPr>
          <w:rFonts w:ascii="Times New Roman" w:hAnsi="Times New Roman" w:cs="Times New Roman"/>
        </w:rPr>
        <w:t xml:space="preserve">discrimination based on </w:t>
      </w:r>
      <w:r w:rsidRPr="00D2636B">
        <w:rPr>
          <w:rFonts w:ascii="Times New Roman" w:hAnsi="Times New Roman" w:cs="Times New Roman"/>
        </w:rPr>
        <w:t xml:space="preserve">disability </w:t>
      </w:r>
      <w:r w:rsidR="007427AD" w:rsidRPr="00D2636B">
        <w:rPr>
          <w:rFonts w:ascii="Times New Roman" w:hAnsi="Times New Roman" w:cs="Times New Roman"/>
        </w:rPr>
        <w:t>and on other grounds such as</w:t>
      </w:r>
      <w:r w:rsidR="00BA0201" w:rsidRPr="00D2636B">
        <w:rPr>
          <w:rFonts w:ascii="Times New Roman" w:hAnsi="Times New Roman" w:cs="Times New Roman"/>
        </w:rPr>
        <w:t xml:space="preserve">, </w:t>
      </w:r>
      <w:r w:rsidR="00BA0201" w:rsidRPr="003229DE">
        <w:rPr>
          <w:rFonts w:ascii="Times New Roman" w:hAnsi="Times New Roman" w:cs="Times New Roman"/>
          <w:i/>
          <w:iCs/>
        </w:rPr>
        <w:t>inter alia</w:t>
      </w:r>
      <w:r w:rsidR="00BA0201" w:rsidRPr="00D2636B">
        <w:rPr>
          <w:rFonts w:ascii="Times New Roman" w:hAnsi="Times New Roman" w:cs="Times New Roman"/>
        </w:rPr>
        <w:t xml:space="preserve">, </w:t>
      </w:r>
      <w:r w:rsidR="007427AD" w:rsidRPr="00D2636B">
        <w:rPr>
          <w:rFonts w:ascii="Times New Roman" w:hAnsi="Times New Roman" w:cs="Times New Roman"/>
        </w:rPr>
        <w:t xml:space="preserve">gender, age, </w:t>
      </w:r>
      <w:r w:rsidR="00BA0201" w:rsidRPr="00D2636B">
        <w:rPr>
          <w:rFonts w:ascii="Times New Roman" w:hAnsi="Times New Roman" w:cs="Times New Roman"/>
        </w:rPr>
        <w:t>sexual orientation, gender identity and sex characteristics</w:t>
      </w:r>
      <w:r w:rsidR="00F07627" w:rsidRPr="00D2636B">
        <w:rPr>
          <w:rFonts w:ascii="Times New Roman" w:hAnsi="Times New Roman" w:cs="Times New Roman"/>
        </w:rPr>
        <w:t>.</w:t>
      </w:r>
      <w:r w:rsidRPr="00D2636B">
        <w:rPr>
          <w:rStyle w:val="EndnoteReference"/>
          <w:rFonts w:ascii="Times New Roman" w:hAnsi="Times New Roman" w:cs="Times New Roman"/>
        </w:rPr>
        <w:endnoteReference w:id="23"/>
      </w:r>
      <w:r w:rsidR="00347148">
        <w:rPr>
          <w:rFonts w:ascii="Times New Roman" w:hAnsi="Times New Roman" w:cs="Times New Roman"/>
        </w:rPr>
        <w:t xml:space="preserve"> </w:t>
      </w:r>
      <w:r w:rsidR="00C7330C" w:rsidRPr="00D2636B">
        <w:rPr>
          <w:rFonts w:ascii="Times New Roman" w:hAnsi="Times New Roman" w:cs="Times New Roman"/>
        </w:rPr>
        <w:t xml:space="preserve">Across the Convention there is </w:t>
      </w:r>
      <w:r w:rsidR="00B869F3" w:rsidRPr="00D2636B">
        <w:rPr>
          <w:rFonts w:ascii="Times New Roman" w:hAnsi="Times New Roman" w:cs="Times New Roman"/>
        </w:rPr>
        <w:t>consistent emphasis</w:t>
      </w:r>
      <w:r w:rsidR="00D95C0F">
        <w:rPr>
          <w:rFonts w:ascii="Times New Roman" w:hAnsi="Times New Roman" w:cs="Times New Roman"/>
        </w:rPr>
        <w:t xml:space="preserve"> </w:t>
      </w:r>
      <w:r w:rsidR="00B869F3" w:rsidRPr="00D2636B">
        <w:rPr>
          <w:rFonts w:ascii="Times New Roman" w:hAnsi="Times New Roman" w:cs="Times New Roman"/>
        </w:rPr>
        <w:t>on</w:t>
      </w:r>
      <w:r w:rsidR="00C7330C" w:rsidRPr="00D2636B">
        <w:rPr>
          <w:rFonts w:ascii="Times New Roman" w:hAnsi="Times New Roman" w:cs="Times New Roman"/>
        </w:rPr>
        <w:t xml:space="preserve"> the need</w:t>
      </w:r>
      <w:r w:rsidRPr="00D2636B">
        <w:rPr>
          <w:rFonts w:ascii="Times New Roman" w:hAnsi="Times New Roman" w:cs="Times New Roman"/>
        </w:rPr>
        <w:t xml:space="preserve"> to incorporate a gender</w:t>
      </w:r>
      <w:r w:rsidR="008D5522" w:rsidRPr="00D2636B">
        <w:rPr>
          <w:rFonts w:ascii="Times New Roman" w:hAnsi="Times New Roman" w:cs="Times New Roman"/>
        </w:rPr>
        <w:t xml:space="preserve"> </w:t>
      </w:r>
      <w:r w:rsidRPr="00D2636B">
        <w:rPr>
          <w:rFonts w:ascii="Times New Roman" w:hAnsi="Times New Roman" w:cs="Times New Roman"/>
        </w:rPr>
        <w:t xml:space="preserve">sensitive perspective into </w:t>
      </w:r>
      <w:r w:rsidR="00C5442D" w:rsidRPr="00D2636B">
        <w:rPr>
          <w:rFonts w:ascii="Times New Roman" w:hAnsi="Times New Roman" w:cs="Times New Roman"/>
        </w:rPr>
        <w:t>its</w:t>
      </w:r>
      <w:r w:rsidRPr="00D2636B">
        <w:rPr>
          <w:rFonts w:ascii="Times New Roman" w:hAnsi="Times New Roman" w:cs="Times New Roman"/>
        </w:rPr>
        <w:t xml:space="preserve"> implementatio</w:t>
      </w:r>
      <w:r w:rsidR="00F014FA" w:rsidRPr="00D2636B">
        <w:rPr>
          <w:rFonts w:ascii="Times New Roman" w:hAnsi="Times New Roman" w:cs="Times New Roman"/>
        </w:rPr>
        <w:t>n</w:t>
      </w:r>
      <w:r w:rsidR="008700AA" w:rsidRPr="00D2636B">
        <w:rPr>
          <w:rFonts w:ascii="Times New Roman" w:hAnsi="Times New Roman" w:cs="Times New Roman"/>
        </w:rPr>
        <w:t>.</w:t>
      </w:r>
      <w:r w:rsidR="008700AA" w:rsidRPr="00D2636B">
        <w:rPr>
          <w:rStyle w:val="EndnoteReference"/>
          <w:rFonts w:ascii="Times New Roman" w:hAnsi="Times New Roman" w:cs="Times New Roman"/>
        </w:rPr>
        <w:endnoteReference w:id="24"/>
      </w:r>
      <w:r w:rsidR="008700AA" w:rsidRPr="00D2636B">
        <w:rPr>
          <w:rFonts w:ascii="Times New Roman" w:hAnsi="Times New Roman" w:cs="Times New Roman"/>
        </w:rPr>
        <w:t xml:space="preserve"> In </w:t>
      </w:r>
      <w:r w:rsidRPr="00D2636B">
        <w:rPr>
          <w:rFonts w:ascii="Times New Roman" w:hAnsi="Times New Roman" w:cs="Times New Roman"/>
        </w:rPr>
        <w:t xml:space="preserve">its General Comment </w:t>
      </w:r>
      <w:r w:rsidR="00D466E4">
        <w:rPr>
          <w:rFonts w:ascii="Times New Roman" w:hAnsi="Times New Roman" w:cs="Times New Roman"/>
        </w:rPr>
        <w:t xml:space="preserve">no. </w:t>
      </w:r>
      <w:r w:rsidRPr="00D2636B">
        <w:rPr>
          <w:rFonts w:ascii="Times New Roman" w:hAnsi="Times New Roman" w:cs="Times New Roman"/>
        </w:rPr>
        <w:t xml:space="preserve">3 </w:t>
      </w:r>
      <w:r w:rsidR="00300430" w:rsidRPr="00D2636B">
        <w:rPr>
          <w:rFonts w:ascii="Times New Roman" w:hAnsi="Times New Roman" w:cs="Times New Roman"/>
        </w:rPr>
        <w:t xml:space="preserve">the CRPD Committee </w:t>
      </w:r>
      <w:r w:rsidR="00C5442D" w:rsidRPr="00D2636B">
        <w:rPr>
          <w:rFonts w:ascii="Times New Roman" w:hAnsi="Times New Roman" w:cs="Times New Roman"/>
        </w:rPr>
        <w:t>expressly</w:t>
      </w:r>
      <w:r w:rsidR="00300430" w:rsidRPr="00D2636B">
        <w:rPr>
          <w:rFonts w:ascii="Times New Roman" w:hAnsi="Times New Roman" w:cs="Times New Roman"/>
        </w:rPr>
        <w:t xml:space="preserve"> states </w:t>
      </w:r>
      <w:r w:rsidRPr="00D2636B">
        <w:rPr>
          <w:rFonts w:ascii="Times New Roman" w:hAnsi="Times New Roman" w:cs="Times New Roman"/>
        </w:rPr>
        <w:t>that harmful intersectional stereotyping, such as t</w:t>
      </w:r>
      <w:r w:rsidR="005034EF" w:rsidRPr="00D2636B">
        <w:rPr>
          <w:rFonts w:ascii="Times New Roman" w:hAnsi="Times New Roman" w:cs="Times New Roman"/>
        </w:rPr>
        <w:t>hose</w:t>
      </w:r>
      <w:r w:rsidRPr="00D2636B">
        <w:rPr>
          <w:rFonts w:ascii="Times New Roman" w:hAnsi="Times New Roman" w:cs="Times New Roman"/>
        </w:rPr>
        <w:t xml:space="preserve"> based on gender and disability, can lead to structural or systemic discrimination</w:t>
      </w:r>
      <w:r w:rsidR="00FE1B7B" w:rsidRPr="00D2636B">
        <w:rPr>
          <w:rFonts w:ascii="Times New Roman" w:hAnsi="Times New Roman" w:cs="Times New Roman"/>
        </w:rPr>
        <w:t xml:space="preserve"> that </w:t>
      </w:r>
      <w:r w:rsidR="00300430" w:rsidRPr="00D2636B">
        <w:rPr>
          <w:rFonts w:ascii="Times New Roman" w:hAnsi="Times New Roman" w:cs="Times New Roman"/>
        </w:rPr>
        <w:t>are</w:t>
      </w:r>
      <w:r w:rsidR="00FE1B7B" w:rsidRPr="00D2636B">
        <w:rPr>
          <w:rFonts w:ascii="Times New Roman" w:hAnsi="Times New Roman" w:cs="Times New Roman"/>
        </w:rPr>
        <w:t xml:space="preserve"> intrinsically link</w:t>
      </w:r>
      <w:r w:rsidR="002952A5" w:rsidRPr="00D2636B">
        <w:rPr>
          <w:rFonts w:ascii="Times New Roman" w:hAnsi="Times New Roman" w:cs="Times New Roman"/>
        </w:rPr>
        <w:t>ed</w:t>
      </w:r>
      <w:r w:rsidR="00FE1B7B" w:rsidRPr="00D2636B">
        <w:rPr>
          <w:rFonts w:ascii="Times New Roman" w:hAnsi="Times New Roman" w:cs="Times New Roman"/>
        </w:rPr>
        <w:t xml:space="preserve"> to </w:t>
      </w:r>
      <w:r w:rsidR="002952A5" w:rsidRPr="00D2636B">
        <w:rPr>
          <w:rFonts w:ascii="Times New Roman" w:hAnsi="Times New Roman" w:cs="Times New Roman"/>
        </w:rPr>
        <w:t xml:space="preserve">a </w:t>
      </w:r>
      <w:r w:rsidR="00FE1B7B" w:rsidRPr="00D2636B">
        <w:rPr>
          <w:rFonts w:ascii="Times New Roman" w:hAnsi="Times New Roman" w:cs="Times New Roman"/>
        </w:rPr>
        <w:t xml:space="preserve">lack </w:t>
      </w:r>
      <w:r w:rsidR="002952A5" w:rsidRPr="00D2636B">
        <w:rPr>
          <w:rFonts w:ascii="Times New Roman" w:hAnsi="Times New Roman" w:cs="Times New Roman"/>
        </w:rPr>
        <w:t>of</w:t>
      </w:r>
      <w:r w:rsidR="008F0862" w:rsidRPr="00D2636B">
        <w:rPr>
          <w:rFonts w:ascii="Times New Roman" w:hAnsi="Times New Roman" w:cs="Times New Roman"/>
        </w:rPr>
        <w:t xml:space="preserve"> </w:t>
      </w:r>
      <w:r w:rsidR="00FE1B7B" w:rsidRPr="00D2636B">
        <w:rPr>
          <w:rFonts w:ascii="Times New Roman" w:hAnsi="Times New Roman" w:cs="Times New Roman"/>
        </w:rPr>
        <w:t xml:space="preserve">adequate </w:t>
      </w:r>
      <w:r w:rsidR="002952A5" w:rsidRPr="00D2636B">
        <w:rPr>
          <w:rFonts w:ascii="Times New Roman" w:hAnsi="Times New Roman" w:cs="Times New Roman"/>
        </w:rPr>
        <w:t xml:space="preserve">law enforcement </w:t>
      </w:r>
      <w:r w:rsidR="00FE1B7B" w:rsidRPr="00D2636B">
        <w:rPr>
          <w:rFonts w:ascii="Times New Roman" w:hAnsi="Times New Roman" w:cs="Times New Roman"/>
        </w:rPr>
        <w:t>and programs</w:t>
      </w:r>
      <w:r w:rsidRPr="00D2636B">
        <w:rPr>
          <w:rFonts w:ascii="Times New Roman" w:hAnsi="Times New Roman" w:cs="Times New Roman"/>
        </w:rPr>
        <w:t>.</w:t>
      </w:r>
      <w:r w:rsidRPr="00D2636B">
        <w:rPr>
          <w:rStyle w:val="EndnoteReference"/>
          <w:rFonts w:ascii="Times New Roman" w:hAnsi="Times New Roman" w:cs="Times New Roman"/>
        </w:rPr>
        <w:endnoteReference w:id="25"/>
      </w:r>
      <w:r w:rsidRPr="00D2636B">
        <w:rPr>
          <w:rFonts w:ascii="Times New Roman" w:hAnsi="Times New Roman" w:cs="Times New Roman"/>
        </w:rPr>
        <w:t xml:space="preserve"> It has also highlighted that </w:t>
      </w:r>
      <w:r w:rsidR="00F02E75" w:rsidRPr="00D2636B">
        <w:rPr>
          <w:rFonts w:ascii="Times New Roman" w:hAnsi="Times New Roman" w:cs="Times New Roman"/>
        </w:rPr>
        <w:t>i</w:t>
      </w:r>
      <w:r w:rsidRPr="00D2636B">
        <w:rPr>
          <w:rFonts w:ascii="Times New Roman" w:hAnsi="Times New Roman" w:cs="Times New Roman"/>
        </w:rPr>
        <w:t>ntersectional discrimination</w:t>
      </w:r>
      <w:r w:rsidR="00485E30" w:rsidRPr="00D2636B">
        <w:rPr>
          <w:rFonts w:ascii="Times New Roman" w:hAnsi="Times New Roman" w:cs="Times New Roman"/>
        </w:rPr>
        <w:t xml:space="preserve"> </w:t>
      </w:r>
      <w:r w:rsidRPr="00D2636B">
        <w:rPr>
          <w:rFonts w:ascii="Times New Roman" w:hAnsi="Times New Roman" w:cs="Times New Roman"/>
        </w:rPr>
        <w:t>including against “indigenous women; refugee</w:t>
      </w:r>
      <w:r w:rsidR="00B869F3" w:rsidRPr="00D2636B">
        <w:rPr>
          <w:rFonts w:ascii="Times New Roman" w:hAnsi="Times New Roman" w:cs="Times New Roman"/>
        </w:rPr>
        <w:t>s</w:t>
      </w:r>
      <w:r w:rsidRPr="00D2636B">
        <w:rPr>
          <w:rFonts w:ascii="Times New Roman" w:hAnsi="Times New Roman" w:cs="Times New Roman"/>
        </w:rPr>
        <w:t>, migrant, asylum seeker</w:t>
      </w:r>
      <w:r w:rsidR="00B869F3" w:rsidRPr="00D2636B">
        <w:rPr>
          <w:rFonts w:ascii="Times New Roman" w:hAnsi="Times New Roman" w:cs="Times New Roman"/>
        </w:rPr>
        <w:t>s</w:t>
      </w:r>
      <w:r w:rsidRPr="00D2636B">
        <w:rPr>
          <w:rFonts w:ascii="Times New Roman" w:hAnsi="Times New Roman" w:cs="Times New Roman"/>
        </w:rPr>
        <w:t xml:space="preserve"> and internally displaced women;  and women from different ethnic, religious and racial backgrounds”</w:t>
      </w:r>
      <w:r w:rsidRPr="00D2636B">
        <w:rPr>
          <w:rStyle w:val="EndnoteReference"/>
          <w:rFonts w:ascii="Times New Roman" w:hAnsi="Times New Roman" w:cs="Times New Roman"/>
        </w:rPr>
        <w:endnoteReference w:id="26"/>
      </w:r>
      <w:r w:rsidR="00997330" w:rsidRPr="00D2636B">
        <w:rPr>
          <w:rFonts w:ascii="Times New Roman" w:hAnsi="Times New Roman" w:cs="Times New Roman"/>
        </w:rPr>
        <w:t xml:space="preserve"> </w:t>
      </w:r>
      <w:r w:rsidRPr="00D2636B">
        <w:rPr>
          <w:rFonts w:ascii="Times New Roman" w:hAnsi="Times New Roman" w:cs="Times New Roman"/>
        </w:rPr>
        <w:t>requires a particularized and targeted response.</w:t>
      </w:r>
      <w:r w:rsidRPr="00D2636B">
        <w:rPr>
          <w:rStyle w:val="EndnoteReference"/>
          <w:rFonts w:ascii="Times New Roman" w:hAnsi="Times New Roman" w:cs="Times New Roman"/>
        </w:rPr>
        <w:endnoteReference w:id="27"/>
      </w:r>
      <w:r w:rsidRPr="00D2636B">
        <w:rPr>
          <w:rFonts w:ascii="Times New Roman" w:hAnsi="Times New Roman" w:cs="Times New Roman"/>
        </w:rPr>
        <w:t xml:space="preserve"> </w:t>
      </w:r>
    </w:p>
    <w:p w14:paraId="47F38B6A" w14:textId="64240982" w:rsidR="000C4B90" w:rsidRPr="00D2636B" w:rsidRDefault="00C472F9" w:rsidP="00410A41">
      <w:pPr>
        <w:spacing w:before="100" w:beforeAutospacing="1" w:after="100" w:afterAutospacing="1"/>
        <w:jc w:val="both"/>
        <w:rPr>
          <w:rFonts w:ascii="Times New Roman" w:hAnsi="Times New Roman" w:cs="Times New Roman"/>
        </w:rPr>
      </w:pPr>
      <w:r>
        <w:rPr>
          <w:rFonts w:ascii="Times New Roman" w:hAnsi="Times New Roman" w:cs="Times New Roman"/>
        </w:rPr>
        <w:t>Similarly, t</w:t>
      </w:r>
      <w:r w:rsidR="002952A5" w:rsidRPr="00D2636B">
        <w:rPr>
          <w:rFonts w:ascii="Times New Roman" w:hAnsi="Times New Roman" w:cs="Times New Roman"/>
        </w:rPr>
        <w:t xml:space="preserve">he </w:t>
      </w:r>
      <w:r w:rsidR="00997330" w:rsidRPr="00D2636B">
        <w:rPr>
          <w:rFonts w:ascii="Times New Roman" w:hAnsi="Times New Roman" w:cs="Times New Roman"/>
        </w:rPr>
        <w:t>Committee on Economic, Social and Cultural Rights</w:t>
      </w:r>
      <w:r w:rsidR="002952A5" w:rsidRPr="00D2636B">
        <w:rPr>
          <w:rFonts w:ascii="Times New Roman" w:hAnsi="Times New Roman" w:cs="Times New Roman"/>
        </w:rPr>
        <w:t>’</w:t>
      </w:r>
      <w:r w:rsidR="00997330" w:rsidRPr="00D2636B">
        <w:rPr>
          <w:rFonts w:ascii="Times New Roman" w:hAnsi="Times New Roman" w:cs="Times New Roman"/>
        </w:rPr>
        <w:t xml:space="preserve"> (</w:t>
      </w:r>
      <w:r w:rsidR="00AC077E" w:rsidRPr="00D2636B">
        <w:rPr>
          <w:rFonts w:ascii="Times New Roman" w:hAnsi="Times New Roman" w:cs="Times New Roman"/>
        </w:rPr>
        <w:t>CESCR</w:t>
      </w:r>
      <w:r w:rsidR="00DA7716">
        <w:rPr>
          <w:rFonts w:ascii="Times New Roman" w:hAnsi="Times New Roman" w:cs="Times New Roman"/>
        </w:rPr>
        <w:t xml:space="preserve"> </w:t>
      </w:r>
      <w:r w:rsidR="002F1E6C">
        <w:rPr>
          <w:rFonts w:ascii="Times New Roman" w:hAnsi="Times New Roman" w:cs="Times New Roman"/>
        </w:rPr>
        <w:t>Committee</w:t>
      </w:r>
      <w:r w:rsidR="00997330" w:rsidRPr="00D2636B">
        <w:rPr>
          <w:rFonts w:ascii="Times New Roman" w:hAnsi="Times New Roman" w:cs="Times New Roman"/>
        </w:rPr>
        <w:t>)</w:t>
      </w:r>
      <w:r w:rsidR="00AC077E" w:rsidRPr="00D2636B">
        <w:rPr>
          <w:rFonts w:ascii="Times New Roman" w:hAnsi="Times New Roman" w:cs="Times New Roman"/>
        </w:rPr>
        <w:t xml:space="preserve"> General Comment </w:t>
      </w:r>
      <w:r>
        <w:rPr>
          <w:rFonts w:ascii="Times New Roman" w:hAnsi="Times New Roman" w:cs="Times New Roman"/>
        </w:rPr>
        <w:t xml:space="preserve">no. </w:t>
      </w:r>
      <w:r w:rsidR="00AC077E" w:rsidRPr="00D2636B">
        <w:rPr>
          <w:rFonts w:ascii="Times New Roman" w:hAnsi="Times New Roman" w:cs="Times New Roman"/>
        </w:rPr>
        <w:t xml:space="preserve">22 </w:t>
      </w:r>
      <w:r w:rsidR="002952A5" w:rsidRPr="00D2636B">
        <w:rPr>
          <w:rFonts w:ascii="Times New Roman" w:hAnsi="Times New Roman" w:cs="Times New Roman"/>
        </w:rPr>
        <w:t xml:space="preserve">also </w:t>
      </w:r>
      <w:r w:rsidR="00AC077E" w:rsidRPr="00D2636B">
        <w:rPr>
          <w:rFonts w:ascii="Times New Roman" w:hAnsi="Times New Roman" w:cs="Times New Roman"/>
        </w:rPr>
        <w:t xml:space="preserve">provides a </w:t>
      </w:r>
      <w:r w:rsidR="002E6584" w:rsidRPr="00D2636B">
        <w:rPr>
          <w:rFonts w:ascii="Times New Roman" w:hAnsi="Times New Roman" w:cs="Times New Roman"/>
        </w:rPr>
        <w:t>comprehensive</w:t>
      </w:r>
      <w:r w:rsidR="00AC077E" w:rsidRPr="00D2636B">
        <w:rPr>
          <w:rFonts w:ascii="Times New Roman" w:hAnsi="Times New Roman" w:cs="Times New Roman"/>
        </w:rPr>
        <w:t xml:space="preserve"> </w:t>
      </w:r>
      <w:r w:rsidR="002E6584" w:rsidRPr="00D2636B">
        <w:rPr>
          <w:rFonts w:ascii="Times New Roman" w:hAnsi="Times New Roman" w:cs="Times New Roman"/>
        </w:rPr>
        <w:t>explanation</w:t>
      </w:r>
      <w:r w:rsidR="00AC077E" w:rsidRPr="00D2636B">
        <w:rPr>
          <w:rFonts w:ascii="Times New Roman" w:hAnsi="Times New Roman" w:cs="Times New Roman"/>
        </w:rPr>
        <w:t xml:space="preserve"> of non-discrimination, including multiple and intersecting grounds of discrimination, in relation to the </w:t>
      </w:r>
      <w:r w:rsidR="00C62FC1" w:rsidRPr="00D2636B">
        <w:rPr>
          <w:rFonts w:ascii="Times New Roman" w:hAnsi="Times New Roman" w:cs="Times New Roman"/>
        </w:rPr>
        <w:t>sexual and reproductive health</w:t>
      </w:r>
      <w:r w:rsidR="001C7E91">
        <w:rPr>
          <w:rFonts w:ascii="Times New Roman" w:hAnsi="Times New Roman" w:cs="Times New Roman"/>
        </w:rPr>
        <w:t xml:space="preserve"> and rights</w:t>
      </w:r>
      <w:r w:rsidR="00AC077E" w:rsidRPr="00D2636B">
        <w:rPr>
          <w:rFonts w:ascii="Times New Roman" w:hAnsi="Times New Roman" w:cs="Times New Roman"/>
        </w:rPr>
        <w:t>.</w:t>
      </w:r>
      <w:r w:rsidR="00771FD6" w:rsidRPr="00D2636B">
        <w:rPr>
          <w:rStyle w:val="EndnoteReference"/>
          <w:rFonts w:ascii="Times New Roman" w:hAnsi="Times New Roman" w:cs="Times New Roman"/>
        </w:rPr>
        <w:endnoteReference w:id="28"/>
      </w:r>
      <w:r w:rsidR="00AC077E" w:rsidRPr="00D2636B">
        <w:rPr>
          <w:rFonts w:ascii="Times New Roman" w:hAnsi="Times New Roman" w:cs="Times New Roman"/>
        </w:rPr>
        <w:t xml:space="preserve"> It notes</w:t>
      </w:r>
      <w:r w:rsidR="00FC1919" w:rsidRPr="00D2636B">
        <w:rPr>
          <w:rFonts w:ascii="Times New Roman" w:hAnsi="Times New Roman" w:cs="Times New Roman"/>
        </w:rPr>
        <w:t xml:space="preserve"> that i</w:t>
      </w:r>
      <w:r w:rsidR="00AC077E" w:rsidRPr="00D2636B">
        <w:rPr>
          <w:rFonts w:ascii="Times New Roman" w:hAnsi="Times New Roman" w:cs="Times New Roman"/>
        </w:rPr>
        <w:t>ndividuals belonging to particular groups may be disproportionately affected by intersectional discrimination in the context of sexual and reproductive health</w:t>
      </w:r>
      <w:r w:rsidR="00DB277C" w:rsidRPr="00D2636B">
        <w:rPr>
          <w:rFonts w:ascii="Times New Roman" w:hAnsi="Times New Roman" w:cs="Times New Roman"/>
        </w:rPr>
        <w:t>.</w:t>
      </w:r>
      <w:r w:rsidR="00AC077E" w:rsidRPr="00D2636B">
        <w:rPr>
          <w:rStyle w:val="EndnoteReference"/>
          <w:rFonts w:ascii="Times New Roman" w:hAnsi="Times New Roman" w:cs="Times New Roman"/>
        </w:rPr>
        <w:endnoteReference w:id="29"/>
      </w:r>
      <w:r w:rsidR="00E01F6E" w:rsidRPr="00D2636B">
        <w:rPr>
          <w:rFonts w:ascii="Times New Roman" w:hAnsi="Times New Roman" w:cs="Times New Roman"/>
        </w:rPr>
        <w:t xml:space="preserve"> </w:t>
      </w:r>
      <w:r w:rsidR="009E5DFD" w:rsidRPr="00D2636B">
        <w:rPr>
          <w:rFonts w:ascii="Times New Roman" w:hAnsi="Times New Roman" w:cs="Times New Roman"/>
        </w:rPr>
        <w:t>The Committee on the Elimination of Racial Discrimination (</w:t>
      </w:r>
      <w:r w:rsidR="00125A9D" w:rsidRPr="00D2636B">
        <w:rPr>
          <w:rFonts w:ascii="Times New Roman" w:hAnsi="Times New Roman" w:cs="Times New Roman"/>
        </w:rPr>
        <w:t>CERD</w:t>
      </w:r>
      <w:r w:rsidR="001B5BE1" w:rsidRPr="00D2636B">
        <w:rPr>
          <w:rFonts w:ascii="Times New Roman" w:hAnsi="Times New Roman" w:cs="Times New Roman"/>
        </w:rPr>
        <w:t xml:space="preserve"> Committee</w:t>
      </w:r>
      <w:r w:rsidR="009E5DFD" w:rsidRPr="00D2636B">
        <w:rPr>
          <w:rFonts w:ascii="Times New Roman" w:hAnsi="Times New Roman" w:cs="Times New Roman"/>
        </w:rPr>
        <w:t xml:space="preserve">) </w:t>
      </w:r>
      <w:r w:rsidR="00125A9D" w:rsidRPr="00D2636B">
        <w:rPr>
          <w:rFonts w:ascii="Times New Roman" w:hAnsi="Times New Roman" w:cs="Times New Roman"/>
        </w:rPr>
        <w:t xml:space="preserve">and </w:t>
      </w:r>
      <w:r w:rsidR="001B5BE1" w:rsidRPr="00D2636B">
        <w:rPr>
          <w:rFonts w:ascii="Times New Roman" w:hAnsi="Times New Roman" w:cs="Times New Roman"/>
        </w:rPr>
        <w:t>the Committee on the Elimination of Discrimination against Women (</w:t>
      </w:r>
      <w:r w:rsidR="00125A9D" w:rsidRPr="00D2636B">
        <w:rPr>
          <w:rFonts w:ascii="Times New Roman" w:hAnsi="Times New Roman" w:cs="Times New Roman"/>
        </w:rPr>
        <w:t>CEDAW</w:t>
      </w:r>
      <w:r w:rsidR="001B5BE1" w:rsidRPr="00D2636B">
        <w:rPr>
          <w:rFonts w:ascii="Times New Roman" w:hAnsi="Times New Roman" w:cs="Times New Roman"/>
        </w:rPr>
        <w:t xml:space="preserve"> Committee)</w:t>
      </w:r>
      <w:r w:rsidR="00125A9D" w:rsidRPr="00D2636B">
        <w:rPr>
          <w:rFonts w:ascii="Times New Roman" w:hAnsi="Times New Roman" w:cs="Times New Roman"/>
        </w:rPr>
        <w:t xml:space="preserve"> have recognized that women experience intersectional discrimination and violence, especially sexual violence</w:t>
      </w:r>
      <w:r w:rsidR="00125A9D" w:rsidRPr="00D2636B">
        <w:rPr>
          <w:rStyle w:val="EndnoteReference"/>
          <w:rFonts w:ascii="Times New Roman" w:hAnsi="Times New Roman" w:cs="Times New Roman"/>
        </w:rPr>
        <w:endnoteReference w:id="30"/>
      </w:r>
      <w:r w:rsidR="00125A9D" w:rsidRPr="00D2636B">
        <w:rPr>
          <w:rFonts w:ascii="Times New Roman" w:hAnsi="Times New Roman" w:cs="Times New Roman"/>
        </w:rPr>
        <w:t xml:space="preserve"> in conflict and post-conflict settings, and that these violations disproportionately impact women and girls from particular racial or ethnic groups</w:t>
      </w:r>
      <w:r w:rsidR="00C05622" w:rsidRPr="00D2636B">
        <w:rPr>
          <w:rFonts w:ascii="Times New Roman" w:hAnsi="Times New Roman" w:cs="Times New Roman"/>
        </w:rPr>
        <w:t>.</w:t>
      </w:r>
      <w:r w:rsidR="00125A9D" w:rsidRPr="00D2636B">
        <w:rPr>
          <w:rStyle w:val="EndnoteReference"/>
          <w:rFonts w:ascii="Times New Roman" w:hAnsi="Times New Roman" w:cs="Times New Roman"/>
        </w:rPr>
        <w:endnoteReference w:id="31"/>
      </w:r>
      <w:r w:rsidR="00125A9D" w:rsidRPr="00D2636B">
        <w:rPr>
          <w:rFonts w:ascii="Times New Roman" w:hAnsi="Times New Roman" w:cs="Times New Roman"/>
        </w:rPr>
        <w:t xml:space="preserve"> </w:t>
      </w:r>
    </w:p>
    <w:p w14:paraId="1A29B2E6" w14:textId="57A92CBF" w:rsidR="00084C4D" w:rsidRPr="00D2636B" w:rsidRDefault="008C3370" w:rsidP="00410A41">
      <w:pPr>
        <w:spacing w:before="100" w:beforeAutospacing="1" w:after="100" w:afterAutospacing="1"/>
        <w:jc w:val="both"/>
        <w:rPr>
          <w:rFonts w:ascii="Times New Roman" w:hAnsi="Times New Roman" w:cs="Times New Roman"/>
        </w:rPr>
      </w:pPr>
      <w:r>
        <w:rPr>
          <w:rFonts w:ascii="Times New Roman" w:hAnsi="Times New Roman" w:cs="Times New Roman"/>
        </w:rPr>
        <w:t>I</w:t>
      </w:r>
      <w:r w:rsidR="00902083" w:rsidRPr="00D2636B">
        <w:rPr>
          <w:rFonts w:ascii="Times New Roman" w:hAnsi="Times New Roman" w:cs="Times New Roman"/>
        </w:rPr>
        <w:t xml:space="preserve">n the context of sexual and reproductive health and rights, as with other rights, an intersectional analysis of discrimination based on </w:t>
      </w:r>
      <w:r w:rsidR="008C62F1">
        <w:rPr>
          <w:rFonts w:ascii="Times New Roman" w:hAnsi="Times New Roman" w:cs="Times New Roman"/>
        </w:rPr>
        <w:t xml:space="preserve">disability, </w:t>
      </w:r>
      <w:r w:rsidR="00902083" w:rsidRPr="00D2636B">
        <w:rPr>
          <w:rFonts w:ascii="Times New Roman" w:hAnsi="Times New Roman" w:cs="Times New Roman"/>
        </w:rPr>
        <w:t>gender</w:t>
      </w:r>
      <w:r w:rsidR="008C62F1">
        <w:rPr>
          <w:rFonts w:ascii="Times New Roman" w:hAnsi="Times New Roman" w:cs="Times New Roman"/>
        </w:rPr>
        <w:t>,</w:t>
      </w:r>
      <w:r w:rsidR="00902083" w:rsidRPr="00D2636B">
        <w:rPr>
          <w:rFonts w:ascii="Times New Roman" w:hAnsi="Times New Roman" w:cs="Times New Roman"/>
        </w:rPr>
        <w:t xml:space="preserve"> race and other possible grounds is imperative both for successfully identifying and understanding the structural or root causes of a violation and for determining appropriate and effective remedies to achieve non-discrimination and equality. The failure to recognize intersectional discrimination serves </w:t>
      </w:r>
      <w:r w:rsidR="008C62F1">
        <w:rPr>
          <w:rFonts w:ascii="Times New Roman" w:hAnsi="Times New Roman" w:cs="Times New Roman"/>
        </w:rPr>
        <w:t xml:space="preserve">to </w:t>
      </w:r>
      <w:r w:rsidR="00902083" w:rsidRPr="00D2636B">
        <w:rPr>
          <w:rFonts w:ascii="Times New Roman" w:hAnsi="Times New Roman" w:cs="Times New Roman"/>
        </w:rPr>
        <w:t xml:space="preserve">perpetuate </w:t>
      </w:r>
      <w:r w:rsidR="008C62F1">
        <w:rPr>
          <w:rFonts w:ascii="Times New Roman" w:hAnsi="Times New Roman" w:cs="Times New Roman"/>
        </w:rPr>
        <w:t xml:space="preserve">and further entrench </w:t>
      </w:r>
      <w:r w:rsidR="00902083" w:rsidRPr="00D2636B">
        <w:rPr>
          <w:rFonts w:ascii="Times New Roman" w:hAnsi="Times New Roman" w:cs="Times New Roman"/>
        </w:rPr>
        <w:t xml:space="preserve">that </w:t>
      </w:r>
      <w:r w:rsidR="008C62F1">
        <w:rPr>
          <w:rFonts w:ascii="Times New Roman" w:hAnsi="Times New Roman" w:cs="Times New Roman"/>
        </w:rPr>
        <w:t>experience</w:t>
      </w:r>
      <w:r w:rsidR="008C62F1" w:rsidRPr="00D2636B">
        <w:rPr>
          <w:rFonts w:ascii="Times New Roman" w:hAnsi="Times New Roman" w:cs="Times New Roman"/>
        </w:rPr>
        <w:t xml:space="preserve"> </w:t>
      </w:r>
      <w:r w:rsidR="00902083" w:rsidRPr="00D2636B">
        <w:rPr>
          <w:rFonts w:ascii="Times New Roman" w:hAnsi="Times New Roman" w:cs="Times New Roman"/>
        </w:rPr>
        <w:t>of discrimination.</w:t>
      </w:r>
      <w:r w:rsidR="00902083" w:rsidRPr="00D2636B">
        <w:rPr>
          <w:rStyle w:val="EndnoteReference"/>
          <w:rFonts w:ascii="Times New Roman" w:hAnsi="Times New Roman" w:cs="Times New Roman"/>
        </w:rPr>
        <w:endnoteReference w:id="32"/>
      </w:r>
    </w:p>
    <w:p w14:paraId="197EEDC9" w14:textId="5E090FEE" w:rsidR="00ED109F" w:rsidRDefault="00125A9D" w:rsidP="006A7D7C">
      <w:pPr>
        <w:pStyle w:val="ListParagraph"/>
        <w:numPr>
          <w:ilvl w:val="0"/>
          <w:numId w:val="23"/>
        </w:numPr>
        <w:spacing w:before="100" w:beforeAutospacing="1" w:after="100" w:afterAutospacing="1"/>
        <w:jc w:val="both"/>
        <w:rPr>
          <w:rFonts w:ascii="Times New Roman" w:eastAsia="Times New Roman" w:hAnsi="Times New Roman" w:cs="Times New Roman"/>
          <w:b/>
          <w:bCs/>
          <w:shd w:val="clear" w:color="auto" w:fill="FFFFFF"/>
        </w:rPr>
      </w:pPr>
      <w:r w:rsidRPr="006A7D7C">
        <w:rPr>
          <w:rFonts w:ascii="Times New Roman" w:eastAsia="Times New Roman" w:hAnsi="Times New Roman" w:cs="Times New Roman"/>
          <w:b/>
          <w:bCs/>
          <w:shd w:val="clear" w:color="auto" w:fill="FFFFFF"/>
        </w:rPr>
        <w:t xml:space="preserve">Normative Content </w:t>
      </w:r>
    </w:p>
    <w:p w14:paraId="1CB5169F" w14:textId="77777777" w:rsidR="006A7D7C" w:rsidRPr="006A7D7C" w:rsidRDefault="006A7D7C" w:rsidP="006A7D7C">
      <w:pPr>
        <w:pStyle w:val="ListParagraph"/>
        <w:spacing w:before="100" w:beforeAutospacing="1" w:after="100" w:afterAutospacing="1"/>
        <w:jc w:val="both"/>
        <w:rPr>
          <w:rFonts w:ascii="Times New Roman" w:eastAsia="Times New Roman" w:hAnsi="Times New Roman" w:cs="Times New Roman"/>
          <w:b/>
          <w:bCs/>
          <w:shd w:val="clear" w:color="auto" w:fill="FFFFFF"/>
        </w:rPr>
      </w:pPr>
    </w:p>
    <w:p w14:paraId="134FE42B" w14:textId="499A9403" w:rsidR="002906FD" w:rsidRPr="006B7073" w:rsidRDefault="000E07F5" w:rsidP="006B7073">
      <w:pPr>
        <w:pStyle w:val="ListParagraph"/>
        <w:numPr>
          <w:ilvl w:val="1"/>
          <w:numId w:val="23"/>
        </w:numPr>
        <w:spacing w:before="100" w:beforeAutospacing="1" w:after="100" w:afterAutospacing="1"/>
        <w:jc w:val="both"/>
        <w:rPr>
          <w:rFonts w:ascii="Times New Roman" w:hAnsi="Times New Roman" w:cs="Times New Roman"/>
          <w:b/>
          <w:bCs/>
        </w:rPr>
      </w:pPr>
      <w:r w:rsidRPr="006B7073">
        <w:rPr>
          <w:rFonts w:ascii="Times New Roman" w:hAnsi="Times New Roman" w:cs="Times New Roman"/>
          <w:b/>
          <w:bCs/>
        </w:rPr>
        <w:t xml:space="preserve">International </w:t>
      </w:r>
      <w:r w:rsidR="00300430" w:rsidRPr="006B7073">
        <w:rPr>
          <w:rFonts w:ascii="Times New Roman" w:hAnsi="Times New Roman" w:cs="Times New Roman"/>
          <w:b/>
          <w:bCs/>
        </w:rPr>
        <w:t xml:space="preserve">Human Rights Law </w:t>
      </w:r>
    </w:p>
    <w:p w14:paraId="65E1ED9A" w14:textId="09B9ED34" w:rsidR="0076485A" w:rsidRDefault="001002BC" w:rsidP="0076485A">
      <w:pPr>
        <w:jc w:val="both"/>
        <w:rPr>
          <w:rFonts w:ascii="Times New Roman" w:hAnsi="Times New Roman" w:cs="Times New Roman"/>
        </w:rPr>
      </w:pPr>
      <w:r w:rsidRPr="00D2636B">
        <w:rPr>
          <w:rFonts w:ascii="Times New Roman" w:hAnsi="Times New Roman" w:cs="Times New Roman"/>
        </w:rPr>
        <w:t>I</w:t>
      </w:r>
      <w:r w:rsidR="004F6053" w:rsidRPr="00D2636B">
        <w:rPr>
          <w:rFonts w:ascii="Times New Roman" w:hAnsi="Times New Roman" w:cs="Times New Roman"/>
        </w:rPr>
        <w:t xml:space="preserve">nternational </w:t>
      </w:r>
      <w:r w:rsidR="00D27C0F">
        <w:rPr>
          <w:rFonts w:ascii="Times New Roman" w:hAnsi="Times New Roman" w:cs="Times New Roman"/>
        </w:rPr>
        <w:t>h</w:t>
      </w:r>
      <w:r w:rsidR="004F6053" w:rsidRPr="00D2636B">
        <w:rPr>
          <w:rFonts w:ascii="Times New Roman" w:hAnsi="Times New Roman" w:cs="Times New Roman"/>
        </w:rPr>
        <w:t xml:space="preserve">uman </w:t>
      </w:r>
      <w:r w:rsidR="00D27C0F">
        <w:rPr>
          <w:rFonts w:ascii="Times New Roman" w:hAnsi="Times New Roman" w:cs="Times New Roman"/>
        </w:rPr>
        <w:t>r</w:t>
      </w:r>
      <w:r w:rsidR="004F6053" w:rsidRPr="00D2636B">
        <w:rPr>
          <w:rFonts w:ascii="Times New Roman" w:hAnsi="Times New Roman" w:cs="Times New Roman"/>
        </w:rPr>
        <w:t xml:space="preserve">ights </w:t>
      </w:r>
      <w:r w:rsidR="00D27C0F">
        <w:rPr>
          <w:rFonts w:ascii="Times New Roman" w:hAnsi="Times New Roman" w:cs="Times New Roman"/>
        </w:rPr>
        <w:t>la</w:t>
      </w:r>
      <w:r w:rsidR="004F6053" w:rsidRPr="00D2636B">
        <w:rPr>
          <w:rFonts w:ascii="Times New Roman" w:hAnsi="Times New Roman" w:cs="Times New Roman"/>
        </w:rPr>
        <w:t>w</w:t>
      </w:r>
      <w:r w:rsidR="00772BBE" w:rsidRPr="00D2636B">
        <w:rPr>
          <w:rFonts w:ascii="Times New Roman" w:hAnsi="Times New Roman" w:cs="Times New Roman"/>
        </w:rPr>
        <w:t xml:space="preserve"> (IHRL)</w:t>
      </w:r>
      <w:r w:rsidRPr="00D2636B">
        <w:rPr>
          <w:rFonts w:ascii="Times New Roman" w:hAnsi="Times New Roman" w:cs="Times New Roman"/>
        </w:rPr>
        <w:t xml:space="preserve">, </w:t>
      </w:r>
      <w:r w:rsidR="00223991" w:rsidRPr="00D04C96">
        <w:rPr>
          <w:rFonts w:ascii="Times New Roman" w:hAnsi="Times New Roman" w:cs="Times New Roman"/>
        </w:rPr>
        <w:t>continue</w:t>
      </w:r>
      <w:r w:rsidR="00A105D1">
        <w:rPr>
          <w:rFonts w:ascii="Times New Roman" w:hAnsi="Times New Roman" w:cs="Times New Roman"/>
        </w:rPr>
        <w:t>s</w:t>
      </w:r>
      <w:r w:rsidR="00223991" w:rsidRPr="00D04C96">
        <w:rPr>
          <w:rFonts w:ascii="Times New Roman" w:hAnsi="Times New Roman" w:cs="Times New Roman"/>
        </w:rPr>
        <w:t xml:space="preserve"> to apply during </w:t>
      </w:r>
      <w:r w:rsidR="00223991">
        <w:rPr>
          <w:rFonts w:ascii="Times New Roman" w:hAnsi="Times New Roman" w:cs="Times New Roman"/>
        </w:rPr>
        <w:t xml:space="preserve">humanitarian </w:t>
      </w:r>
      <w:r w:rsidR="00790572">
        <w:rPr>
          <w:rFonts w:ascii="Times New Roman" w:hAnsi="Times New Roman" w:cs="Times New Roman"/>
        </w:rPr>
        <w:t xml:space="preserve">and risk </w:t>
      </w:r>
      <w:r w:rsidR="00223991" w:rsidRPr="00D04C96">
        <w:rPr>
          <w:rFonts w:ascii="Times New Roman" w:hAnsi="Times New Roman" w:cs="Times New Roman"/>
        </w:rPr>
        <w:t>situations</w:t>
      </w:r>
      <w:r w:rsidR="006810A6">
        <w:rPr>
          <w:rFonts w:ascii="Times New Roman" w:hAnsi="Times New Roman" w:cs="Times New Roman"/>
        </w:rPr>
        <w:t>, including during armed conflict</w:t>
      </w:r>
      <w:r w:rsidR="00223991" w:rsidRPr="00D04C96">
        <w:rPr>
          <w:rStyle w:val="EndnoteReference"/>
          <w:rFonts w:ascii="Times New Roman" w:hAnsi="Times New Roman" w:cs="Times New Roman"/>
        </w:rPr>
        <w:endnoteReference w:id="33"/>
      </w:r>
      <w:r w:rsidR="00223991">
        <w:rPr>
          <w:rFonts w:ascii="Times New Roman" w:hAnsi="Times New Roman" w:cs="Times New Roman"/>
        </w:rPr>
        <w:t xml:space="preserve"> and </w:t>
      </w:r>
      <w:r w:rsidRPr="00D2636B">
        <w:rPr>
          <w:rFonts w:ascii="Times New Roman" w:hAnsi="Times New Roman" w:cs="Times New Roman"/>
        </w:rPr>
        <w:t>provides the most robust standards on SR</w:t>
      </w:r>
      <w:r w:rsidR="00D27C0F">
        <w:rPr>
          <w:rFonts w:ascii="Times New Roman" w:hAnsi="Times New Roman" w:cs="Times New Roman"/>
        </w:rPr>
        <w:t>HR</w:t>
      </w:r>
      <w:r w:rsidR="00625C00">
        <w:rPr>
          <w:rFonts w:ascii="Times New Roman" w:hAnsi="Times New Roman" w:cs="Times New Roman"/>
        </w:rPr>
        <w:t xml:space="preserve"> than any other body of international law</w:t>
      </w:r>
      <w:r w:rsidR="00953271">
        <w:rPr>
          <w:rFonts w:ascii="Times New Roman" w:hAnsi="Times New Roman" w:cs="Times New Roman"/>
        </w:rPr>
        <w:t>. These standards are complementary</w:t>
      </w:r>
      <w:r w:rsidR="00953271" w:rsidRPr="00D04C96">
        <w:rPr>
          <w:rFonts w:ascii="Times New Roman" w:hAnsi="Times New Roman" w:cs="Times New Roman"/>
        </w:rPr>
        <w:t xml:space="preserve"> to those in international humanitarian and criminal law</w:t>
      </w:r>
      <w:r w:rsidR="00953271">
        <w:rPr>
          <w:rFonts w:ascii="Times New Roman" w:hAnsi="Times New Roman" w:cs="Times New Roman"/>
        </w:rPr>
        <w:t xml:space="preserve"> and can</w:t>
      </w:r>
      <w:r w:rsidR="00284B97">
        <w:rPr>
          <w:rFonts w:ascii="Times New Roman" w:hAnsi="Times New Roman" w:cs="Times New Roman"/>
        </w:rPr>
        <w:t xml:space="preserve"> and should be </w:t>
      </w:r>
      <w:r w:rsidRPr="00D2636B">
        <w:rPr>
          <w:rFonts w:ascii="Times New Roman" w:hAnsi="Times New Roman" w:cs="Times New Roman"/>
        </w:rPr>
        <w:t>used as interpretative tool for gaps</w:t>
      </w:r>
      <w:r w:rsidR="00EA52EB">
        <w:rPr>
          <w:rFonts w:ascii="Times New Roman" w:hAnsi="Times New Roman" w:cs="Times New Roman"/>
        </w:rPr>
        <w:t xml:space="preserve"> in other branches of </w:t>
      </w:r>
      <w:r w:rsidR="00E03D56">
        <w:rPr>
          <w:rFonts w:ascii="Times New Roman" w:hAnsi="Times New Roman" w:cs="Times New Roman"/>
        </w:rPr>
        <w:t>i</w:t>
      </w:r>
      <w:r w:rsidR="00EA52EB">
        <w:rPr>
          <w:rFonts w:ascii="Times New Roman" w:hAnsi="Times New Roman" w:cs="Times New Roman"/>
        </w:rPr>
        <w:t xml:space="preserve">nternational </w:t>
      </w:r>
      <w:r w:rsidR="00E03D56">
        <w:rPr>
          <w:rFonts w:ascii="Times New Roman" w:hAnsi="Times New Roman" w:cs="Times New Roman"/>
        </w:rPr>
        <w:t>l</w:t>
      </w:r>
      <w:r w:rsidR="00EA52EB">
        <w:rPr>
          <w:rFonts w:ascii="Times New Roman" w:hAnsi="Times New Roman" w:cs="Times New Roman"/>
        </w:rPr>
        <w:t>aw</w:t>
      </w:r>
      <w:r w:rsidR="00320590" w:rsidRPr="00D2636B">
        <w:rPr>
          <w:rFonts w:ascii="Times New Roman" w:hAnsi="Times New Roman" w:cs="Times New Roman"/>
        </w:rPr>
        <w:t>.</w:t>
      </w:r>
      <w:r w:rsidRPr="00D2636B">
        <w:rPr>
          <w:rStyle w:val="EndnoteReference"/>
          <w:rFonts w:ascii="Times New Roman" w:hAnsi="Times New Roman" w:cs="Times New Roman"/>
        </w:rPr>
        <w:endnoteReference w:id="34"/>
      </w:r>
      <w:r w:rsidR="00D50976" w:rsidRPr="00D2636B">
        <w:rPr>
          <w:rFonts w:ascii="Times New Roman" w:hAnsi="Times New Roman" w:cs="Times New Roman"/>
        </w:rPr>
        <w:t xml:space="preserve"> </w:t>
      </w:r>
      <w:r w:rsidR="003D42E9">
        <w:rPr>
          <w:rFonts w:ascii="Times New Roman" w:hAnsi="Times New Roman" w:cs="Times New Roman"/>
        </w:rPr>
        <w:t xml:space="preserve"> </w:t>
      </w:r>
    </w:p>
    <w:p w14:paraId="6B1DEF0A" w14:textId="77777777" w:rsidR="0076485A" w:rsidRDefault="0076485A" w:rsidP="0076485A">
      <w:pPr>
        <w:jc w:val="both"/>
        <w:rPr>
          <w:rFonts w:ascii="Times New Roman" w:hAnsi="Times New Roman" w:cs="Times New Roman"/>
        </w:rPr>
      </w:pPr>
    </w:p>
    <w:p w14:paraId="32966A69" w14:textId="16F0257A" w:rsidR="00106C45" w:rsidRDefault="00A53901" w:rsidP="004A575D">
      <w:pPr>
        <w:jc w:val="both"/>
        <w:rPr>
          <w:rFonts w:ascii="Times New Roman" w:hAnsi="Times New Roman" w:cs="Times New Roman"/>
        </w:rPr>
      </w:pPr>
      <w:r>
        <w:rPr>
          <w:rFonts w:ascii="Times New Roman" w:hAnsi="Times New Roman" w:cs="Times New Roman"/>
        </w:rPr>
        <w:t xml:space="preserve">While </w:t>
      </w:r>
      <w:r w:rsidR="00CE5087" w:rsidRPr="00D2636B">
        <w:rPr>
          <w:rFonts w:ascii="Times New Roman" w:hAnsi="Times New Roman" w:cs="Times New Roman"/>
        </w:rPr>
        <w:t xml:space="preserve">IHRL </w:t>
      </w:r>
      <w:r>
        <w:rPr>
          <w:rFonts w:ascii="Times New Roman" w:hAnsi="Times New Roman" w:cs="Times New Roman"/>
        </w:rPr>
        <w:t xml:space="preserve">allows for </w:t>
      </w:r>
      <w:r w:rsidR="00CE5087" w:rsidRPr="00D2636B">
        <w:rPr>
          <w:rFonts w:ascii="Times New Roman" w:hAnsi="Times New Roman" w:cs="Times New Roman"/>
        </w:rPr>
        <w:t>limitations on some rights</w:t>
      </w:r>
      <w:r w:rsidR="002A275D">
        <w:rPr>
          <w:rFonts w:ascii="Times New Roman" w:hAnsi="Times New Roman" w:cs="Times New Roman"/>
        </w:rPr>
        <w:t xml:space="preserve"> during emergencies</w:t>
      </w:r>
      <w:r w:rsidR="00F5274C">
        <w:rPr>
          <w:rFonts w:ascii="Times New Roman" w:hAnsi="Times New Roman" w:cs="Times New Roman"/>
        </w:rPr>
        <w:t xml:space="preserve">. However, </w:t>
      </w:r>
      <w:r w:rsidR="00A95499">
        <w:rPr>
          <w:rFonts w:ascii="Times New Roman" w:hAnsi="Times New Roman" w:cs="Times New Roman"/>
        </w:rPr>
        <w:t xml:space="preserve">any </w:t>
      </w:r>
      <w:r w:rsidR="002A275D">
        <w:rPr>
          <w:rFonts w:ascii="Times New Roman" w:hAnsi="Times New Roman" w:cs="Times New Roman"/>
        </w:rPr>
        <w:t>deroga</w:t>
      </w:r>
      <w:r w:rsidR="00B66259">
        <w:rPr>
          <w:rFonts w:ascii="Times New Roman" w:hAnsi="Times New Roman" w:cs="Times New Roman"/>
        </w:rPr>
        <w:t xml:space="preserve">tion has limitations and </w:t>
      </w:r>
      <w:r w:rsidR="002A275D">
        <w:rPr>
          <w:rFonts w:ascii="Times New Roman" w:hAnsi="Times New Roman" w:cs="Times New Roman"/>
        </w:rPr>
        <w:t xml:space="preserve"> cannot be used as </w:t>
      </w:r>
      <w:r w:rsidR="00A95499">
        <w:rPr>
          <w:rFonts w:ascii="Times New Roman" w:hAnsi="Times New Roman" w:cs="Times New Roman"/>
        </w:rPr>
        <w:t xml:space="preserve">an ongoing </w:t>
      </w:r>
      <w:r w:rsidR="002A275D">
        <w:rPr>
          <w:rFonts w:ascii="Times New Roman" w:hAnsi="Times New Roman" w:cs="Times New Roman"/>
        </w:rPr>
        <w:t>excuse to fail to implement human rights obligations in emergencies</w:t>
      </w:r>
      <w:r w:rsidR="00A95499">
        <w:rPr>
          <w:rFonts w:ascii="Times New Roman" w:hAnsi="Times New Roman" w:cs="Times New Roman"/>
        </w:rPr>
        <w:t>. T</w:t>
      </w:r>
      <w:r w:rsidR="00CE5087" w:rsidRPr="00D2636B">
        <w:rPr>
          <w:rFonts w:ascii="Times New Roman" w:hAnsi="Times New Roman" w:cs="Times New Roman"/>
        </w:rPr>
        <w:t xml:space="preserve">here are clear and narrow criteria controlling the scope and the circumstances under which </w:t>
      </w:r>
      <w:r w:rsidR="00A95499">
        <w:rPr>
          <w:rFonts w:ascii="Times New Roman" w:hAnsi="Times New Roman" w:cs="Times New Roman"/>
        </w:rPr>
        <w:t xml:space="preserve">derogability </w:t>
      </w:r>
      <w:r w:rsidR="00CE5087" w:rsidRPr="00D2636B">
        <w:rPr>
          <w:rFonts w:ascii="Times New Roman" w:hAnsi="Times New Roman" w:cs="Times New Roman"/>
        </w:rPr>
        <w:t>may be permissible</w:t>
      </w:r>
      <w:r w:rsidR="008C62F1">
        <w:rPr>
          <w:rFonts w:ascii="Times New Roman" w:hAnsi="Times New Roman" w:cs="Times New Roman"/>
        </w:rPr>
        <w:t xml:space="preserve"> to</w:t>
      </w:r>
      <w:r w:rsidR="00BC73A7">
        <w:rPr>
          <w:rFonts w:ascii="Times New Roman" w:hAnsi="Times New Roman" w:cs="Times New Roman"/>
        </w:rPr>
        <w:t xml:space="preserve"> </w:t>
      </w:r>
      <w:r w:rsidR="008C62F1">
        <w:rPr>
          <w:rFonts w:ascii="Times New Roman" w:hAnsi="Times New Roman" w:cs="Times New Roman"/>
        </w:rPr>
        <w:t>derogate from the implementation of human rights</w:t>
      </w:r>
      <w:r w:rsidR="00CE5087" w:rsidRPr="00D2636B">
        <w:rPr>
          <w:rFonts w:ascii="Times New Roman" w:hAnsi="Times New Roman" w:cs="Times New Roman"/>
        </w:rPr>
        <w:t xml:space="preserve">, </w:t>
      </w:r>
      <w:r w:rsidR="008C62F1">
        <w:rPr>
          <w:rFonts w:ascii="Times New Roman" w:hAnsi="Times New Roman" w:cs="Times New Roman"/>
        </w:rPr>
        <w:t>such as</w:t>
      </w:r>
      <w:r w:rsidR="00CE5087" w:rsidRPr="00D2636B">
        <w:rPr>
          <w:rFonts w:ascii="Times New Roman" w:hAnsi="Times New Roman" w:cs="Times New Roman"/>
        </w:rPr>
        <w:t xml:space="preserve"> the principle of proportionality.</w:t>
      </w:r>
      <w:r w:rsidR="00CE5087" w:rsidRPr="00D2636B">
        <w:rPr>
          <w:rStyle w:val="EndnoteReference"/>
          <w:rFonts w:ascii="Times New Roman" w:hAnsi="Times New Roman" w:cs="Times New Roman"/>
        </w:rPr>
        <w:endnoteReference w:id="35"/>
      </w:r>
      <w:r w:rsidR="00CE5087" w:rsidRPr="00D2636B">
        <w:rPr>
          <w:rFonts w:ascii="Times New Roman" w:hAnsi="Times New Roman" w:cs="Times New Roman"/>
        </w:rPr>
        <w:t xml:space="preserve"> </w:t>
      </w:r>
      <w:r w:rsidR="008437A8">
        <w:rPr>
          <w:rFonts w:ascii="Times New Roman" w:hAnsi="Times New Roman" w:cs="Times New Roman"/>
        </w:rPr>
        <w:t xml:space="preserve">In addition, </w:t>
      </w:r>
      <w:r w:rsidR="003E71E9">
        <w:rPr>
          <w:rFonts w:ascii="Times New Roman" w:hAnsi="Times New Roman" w:cs="Times New Roman"/>
        </w:rPr>
        <w:t>l</w:t>
      </w:r>
      <w:r w:rsidR="00CE5087" w:rsidRPr="00D2636B">
        <w:rPr>
          <w:rFonts w:ascii="Times New Roman" w:hAnsi="Times New Roman" w:cs="Times New Roman"/>
        </w:rPr>
        <w:t xml:space="preserve">imitations </w:t>
      </w:r>
      <w:r w:rsidR="0071033A">
        <w:rPr>
          <w:rFonts w:ascii="Times New Roman" w:hAnsi="Times New Roman" w:cs="Times New Roman"/>
        </w:rPr>
        <w:t xml:space="preserve"> must not be discriminatory</w:t>
      </w:r>
      <w:r w:rsidR="00B95C98">
        <w:rPr>
          <w:rFonts w:ascii="Times New Roman" w:hAnsi="Times New Roman" w:cs="Times New Roman"/>
        </w:rPr>
        <w:t>, which includes discrimination against persons with disabilities</w:t>
      </w:r>
      <w:r w:rsidR="0071033A">
        <w:rPr>
          <w:rFonts w:ascii="Times New Roman" w:hAnsi="Times New Roman" w:cs="Times New Roman"/>
        </w:rPr>
        <w:t>.</w:t>
      </w:r>
      <w:r w:rsidR="00CE5087" w:rsidRPr="00D2636B">
        <w:rPr>
          <w:rStyle w:val="EndnoteReference"/>
          <w:rFonts w:ascii="Times New Roman" w:hAnsi="Times New Roman" w:cs="Times New Roman"/>
        </w:rPr>
        <w:endnoteReference w:id="36"/>
      </w:r>
      <w:r w:rsidR="00CE5087" w:rsidRPr="00D2636B">
        <w:rPr>
          <w:rFonts w:ascii="Times New Roman" w:hAnsi="Times New Roman" w:cs="Times New Roman"/>
        </w:rPr>
        <w:t xml:space="preserve"> </w:t>
      </w:r>
      <w:r w:rsidR="00FC2864">
        <w:rPr>
          <w:rFonts w:ascii="Times New Roman" w:hAnsi="Times New Roman" w:cs="Times New Roman"/>
        </w:rPr>
        <w:t>Similarly</w:t>
      </w:r>
      <w:r w:rsidR="00CE5087" w:rsidRPr="00D2636B">
        <w:rPr>
          <w:rFonts w:ascii="Times New Roman" w:hAnsi="Times New Roman" w:cs="Times New Roman"/>
        </w:rPr>
        <w:t xml:space="preserve">, there are non-derogable rights that do not allow for any limitations or derogations under any circumstances, including in emergencies, humanitarian </w:t>
      </w:r>
      <w:r w:rsidR="00111C03">
        <w:rPr>
          <w:rFonts w:ascii="Times New Roman" w:hAnsi="Times New Roman" w:cs="Times New Roman"/>
        </w:rPr>
        <w:t xml:space="preserve">and risk </w:t>
      </w:r>
      <w:r w:rsidR="00CE5087" w:rsidRPr="00D2636B">
        <w:rPr>
          <w:rFonts w:ascii="Times New Roman" w:hAnsi="Times New Roman" w:cs="Times New Roman"/>
        </w:rPr>
        <w:t xml:space="preserve">contexts, or even during armed conflict. </w:t>
      </w:r>
      <w:r w:rsidR="004A575D">
        <w:rPr>
          <w:rFonts w:ascii="Times New Roman" w:hAnsi="Times New Roman" w:cs="Times New Roman"/>
        </w:rPr>
        <w:t>T</w:t>
      </w:r>
      <w:r w:rsidR="00CE5087" w:rsidRPr="00D2636B">
        <w:rPr>
          <w:rFonts w:ascii="Times New Roman" w:hAnsi="Times New Roman" w:cs="Times New Roman"/>
        </w:rPr>
        <w:t xml:space="preserve">he Human Rights Committee’s General Comment 29 </w:t>
      </w:r>
      <w:r w:rsidR="00E60629">
        <w:rPr>
          <w:rFonts w:ascii="Times New Roman" w:hAnsi="Times New Roman" w:cs="Times New Roman"/>
        </w:rPr>
        <w:t>notes</w:t>
      </w:r>
      <w:r w:rsidR="00CE5087" w:rsidRPr="00D2636B">
        <w:rPr>
          <w:rFonts w:ascii="Times New Roman" w:hAnsi="Times New Roman" w:cs="Times New Roman"/>
        </w:rPr>
        <w:t xml:space="preserve"> that </w:t>
      </w:r>
      <w:r w:rsidR="00126903">
        <w:rPr>
          <w:rFonts w:ascii="Times New Roman" w:hAnsi="Times New Roman" w:cs="Times New Roman"/>
        </w:rPr>
        <w:t>S</w:t>
      </w:r>
      <w:r w:rsidR="00CE5087" w:rsidRPr="00D2636B">
        <w:rPr>
          <w:rFonts w:ascii="Times New Roman" w:hAnsi="Times New Roman" w:cs="Times New Roman"/>
        </w:rPr>
        <w:t xml:space="preserve">tate parties may under no circumstances invoke article 4 of the International Covenant on Civil and Political Rights in a way that would result in the derogation of a non-derogable right or as justification for violating humanitarian law, peremptory norms of international law, or </w:t>
      </w:r>
      <w:r w:rsidR="000F6600">
        <w:rPr>
          <w:rFonts w:ascii="Times New Roman" w:hAnsi="Times New Roman" w:cs="Times New Roman"/>
        </w:rPr>
        <w:t>i</w:t>
      </w:r>
      <w:r w:rsidR="00CE5087" w:rsidRPr="00D2636B">
        <w:rPr>
          <w:rFonts w:ascii="Times New Roman" w:hAnsi="Times New Roman" w:cs="Times New Roman"/>
        </w:rPr>
        <w:t xml:space="preserve">nternational </w:t>
      </w:r>
      <w:r w:rsidR="000F6600">
        <w:rPr>
          <w:rFonts w:ascii="Times New Roman" w:hAnsi="Times New Roman" w:cs="Times New Roman"/>
        </w:rPr>
        <w:t>c</w:t>
      </w:r>
      <w:r w:rsidR="00CE5087" w:rsidRPr="00D2636B">
        <w:rPr>
          <w:rFonts w:ascii="Times New Roman" w:hAnsi="Times New Roman" w:cs="Times New Roman"/>
        </w:rPr>
        <w:t xml:space="preserve">riminal </w:t>
      </w:r>
      <w:r w:rsidR="000F6600">
        <w:rPr>
          <w:rFonts w:ascii="Times New Roman" w:hAnsi="Times New Roman" w:cs="Times New Roman"/>
        </w:rPr>
        <w:t>l</w:t>
      </w:r>
      <w:r w:rsidR="00CE5087" w:rsidRPr="00D2636B">
        <w:rPr>
          <w:rFonts w:ascii="Times New Roman" w:hAnsi="Times New Roman" w:cs="Times New Roman"/>
        </w:rPr>
        <w:t>aw (ICL).</w:t>
      </w:r>
      <w:r w:rsidR="00CE5087" w:rsidRPr="00D2636B">
        <w:rPr>
          <w:rStyle w:val="EndnoteReference"/>
          <w:rFonts w:ascii="Times New Roman" w:hAnsi="Times New Roman" w:cs="Times New Roman"/>
        </w:rPr>
        <w:endnoteReference w:id="37"/>
      </w:r>
      <w:r w:rsidR="00CE5087" w:rsidRPr="00D2636B">
        <w:rPr>
          <w:rFonts w:ascii="Times New Roman" w:hAnsi="Times New Roman" w:cs="Times New Roman"/>
        </w:rPr>
        <w:t xml:space="preserve"> </w:t>
      </w:r>
    </w:p>
    <w:p w14:paraId="0C41D968" w14:textId="77777777" w:rsidR="00106C45" w:rsidRDefault="00106C45" w:rsidP="004A575D">
      <w:pPr>
        <w:jc w:val="both"/>
        <w:rPr>
          <w:rFonts w:ascii="Times New Roman" w:hAnsi="Times New Roman" w:cs="Times New Roman"/>
        </w:rPr>
      </w:pPr>
    </w:p>
    <w:p w14:paraId="3DAA68D6" w14:textId="01118620" w:rsidR="00E73FD7" w:rsidRPr="00D2636B" w:rsidRDefault="00CE5087" w:rsidP="004A575D">
      <w:pPr>
        <w:jc w:val="both"/>
        <w:rPr>
          <w:rFonts w:ascii="Times New Roman" w:hAnsi="Times New Roman" w:cs="Times New Roman"/>
        </w:rPr>
      </w:pPr>
      <w:r w:rsidRPr="00D2636B">
        <w:rPr>
          <w:rFonts w:ascii="Times New Roman" w:hAnsi="Times New Roman" w:cs="Times New Roman"/>
        </w:rPr>
        <w:t>There are two non-derogable rights in United Nations (UN) treaties bodies that are particularly important in the context of SRHR: the right to life and the prohibition of torture and other cruel, inhuman, or degrading treatment or punishment</w:t>
      </w:r>
      <w:r w:rsidR="00106C45">
        <w:rPr>
          <w:rFonts w:ascii="Times New Roman" w:hAnsi="Times New Roman" w:cs="Times New Roman"/>
        </w:rPr>
        <w:t>.</w:t>
      </w:r>
      <w:r w:rsidRPr="00D2636B">
        <w:rPr>
          <w:rStyle w:val="EndnoteReference"/>
          <w:rFonts w:ascii="Times New Roman" w:hAnsi="Times New Roman" w:cs="Times New Roman"/>
        </w:rPr>
        <w:endnoteReference w:id="38"/>
      </w:r>
      <w:r w:rsidRPr="00D2636B">
        <w:rPr>
          <w:rFonts w:ascii="Times New Roman" w:hAnsi="Times New Roman" w:cs="Times New Roman"/>
        </w:rPr>
        <w:t xml:space="preserve"> </w:t>
      </w:r>
    </w:p>
    <w:p w14:paraId="446116C2" w14:textId="77777777" w:rsidR="00A310A7" w:rsidRDefault="00CE5087" w:rsidP="00410A41">
      <w:pPr>
        <w:pStyle w:val="ListParagraph"/>
        <w:numPr>
          <w:ilvl w:val="0"/>
          <w:numId w:val="33"/>
        </w:numPr>
        <w:spacing w:before="100" w:beforeAutospacing="1" w:after="100" w:afterAutospacing="1"/>
        <w:jc w:val="both"/>
        <w:rPr>
          <w:rFonts w:ascii="Times New Roman" w:hAnsi="Times New Roman" w:cs="Times New Roman"/>
          <w:i/>
          <w:iCs/>
        </w:rPr>
      </w:pPr>
      <w:r w:rsidRPr="00DA1E8C">
        <w:rPr>
          <w:rFonts w:ascii="Times New Roman" w:hAnsi="Times New Roman" w:cs="Times New Roman"/>
          <w:i/>
          <w:iCs/>
        </w:rPr>
        <w:t>The Right to Life</w:t>
      </w:r>
    </w:p>
    <w:p w14:paraId="35448B28" w14:textId="0134E15A" w:rsidR="002564CF" w:rsidRDefault="00CE5087" w:rsidP="00111C03">
      <w:pPr>
        <w:jc w:val="both"/>
        <w:rPr>
          <w:rFonts w:ascii="Times New Roman" w:hAnsi="Times New Roman" w:cs="Times New Roman"/>
        </w:rPr>
      </w:pPr>
      <w:r w:rsidRPr="003229DE">
        <w:rPr>
          <w:rFonts w:ascii="Times New Roman" w:hAnsi="Times New Roman" w:cs="Times New Roman"/>
        </w:rPr>
        <w:t xml:space="preserve">The Human Rights Committee’s General Comment no. 36 regarding </w:t>
      </w:r>
      <w:r w:rsidR="006D7510" w:rsidRPr="003229DE">
        <w:rPr>
          <w:rFonts w:ascii="Times New Roman" w:hAnsi="Times New Roman" w:cs="Times New Roman"/>
        </w:rPr>
        <w:t>S</w:t>
      </w:r>
      <w:r w:rsidRPr="003229DE">
        <w:rPr>
          <w:rFonts w:ascii="Times New Roman" w:hAnsi="Times New Roman" w:cs="Times New Roman"/>
        </w:rPr>
        <w:t xml:space="preserve">tate’s obligations to protect </w:t>
      </w:r>
      <w:r w:rsidR="003E7FCF" w:rsidRPr="003229DE">
        <w:rPr>
          <w:rFonts w:ascii="Times New Roman" w:hAnsi="Times New Roman" w:cs="Times New Roman"/>
        </w:rPr>
        <w:t xml:space="preserve">the right to life, includes </w:t>
      </w:r>
      <w:r w:rsidR="007A1983" w:rsidRPr="003229DE">
        <w:rPr>
          <w:rFonts w:ascii="Times New Roman" w:hAnsi="Times New Roman" w:cs="Times New Roman"/>
        </w:rPr>
        <w:t>prevention</w:t>
      </w:r>
      <w:r w:rsidR="003E7FCF" w:rsidRPr="003229DE">
        <w:rPr>
          <w:rFonts w:ascii="Times New Roman" w:hAnsi="Times New Roman" w:cs="Times New Roman"/>
        </w:rPr>
        <w:t xml:space="preserve"> of </w:t>
      </w:r>
      <w:r w:rsidRPr="003229DE">
        <w:rPr>
          <w:rFonts w:ascii="Times New Roman" w:hAnsi="Times New Roman" w:cs="Times New Roman"/>
        </w:rPr>
        <w:t xml:space="preserve">maternal </w:t>
      </w:r>
      <w:r w:rsidR="003E7FCF" w:rsidRPr="003229DE">
        <w:rPr>
          <w:rFonts w:ascii="Times New Roman" w:hAnsi="Times New Roman" w:cs="Times New Roman"/>
        </w:rPr>
        <w:t>mortality</w:t>
      </w:r>
      <w:r w:rsidRPr="00D2636B">
        <w:rPr>
          <w:rStyle w:val="EndnoteReference"/>
          <w:rFonts w:ascii="Times New Roman" w:hAnsi="Times New Roman" w:cs="Times New Roman"/>
        </w:rPr>
        <w:endnoteReference w:id="39"/>
      </w:r>
      <w:r w:rsidRPr="003229DE">
        <w:rPr>
          <w:rFonts w:ascii="Times New Roman" w:hAnsi="Times New Roman" w:cs="Times New Roman"/>
        </w:rPr>
        <w:t xml:space="preserve"> </w:t>
      </w:r>
      <w:r w:rsidR="003727DB" w:rsidRPr="003229DE">
        <w:rPr>
          <w:rFonts w:ascii="Times New Roman" w:hAnsi="Times New Roman" w:cs="Times New Roman"/>
        </w:rPr>
        <w:t xml:space="preserve">including requiring that </w:t>
      </w:r>
      <w:r w:rsidR="00724C80">
        <w:rPr>
          <w:rFonts w:ascii="Times New Roman" w:hAnsi="Times New Roman" w:cs="Times New Roman"/>
        </w:rPr>
        <w:t>S</w:t>
      </w:r>
      <w:r w:rsidR="003727DB" w:rsidRPr="003229DE">
        <w:rPr>
          <w:rFonts w:ascii="Times New Roman" w:hAnsi="Times New Roman" w:cs="Times New Roman"/>
        </w:rPr>
        <w:t>tates ensu</w:t>
      </w:r>
      <w:r w:rsidR="00B01B03" w:rsidRPr="003229DE">
        <w:rPr>
          <w:rFonts w:ascii="Times New Roman" w:hAnsi="Times New Roman" w:cs="Times New Roman"/>
        </w:rPr>
        <w:t>r</w:t>
      </w:r>
      <w:r w:rsidR="003727DB" w:rsidRPr="003229DE">
        <w:rPr>
          <w:rFonts w:ascii="Times New Roman" w:hAnsi="Times New Roman" w:cs="Times New Roman"/>
        </w:rPr>
        <w:t>e access to abortion</w:t>
      </w:r>
      <w:r w:rsidRPr="003229DE">
        <w:rPr>
          <w:rFonts w:ascii="Times New Roman" w:hAnsi="Times New Roman" w:cs="Times New Roman"/>
        </w:rPr>
        <w:t>.</w:t>
      </w:r>
      <w:r w:rsidRPr="00D2636B">
        <w:rPr>
          <w:rStyle w:val="EndnoteReference"/>
          <w:rFonts w:ascii="Times New Roman" w:hAnsi="Times New Roman" w:cs="Times New Roman"/>
        </w:rPr>
        <w:endnoteReference w:id="40"/>
      </w:r>
      <w:r w:rsidRPr="003229DE">
        <w:rPr>
          <w:rFonts w:ascii="Times New Roman" w:hAnsi="Times New Roman" w:cs="Times New Roman"/>
        </w:rPr>
        <w:t xml:space="preserve"> Further, the Human Rights Committee notes that the duty to protect life implies that states should take appropriate measures to address the general conditions in society that may prevent individuals from enjoying their right to life with dignity</w:t>
      </w:r>
      <w:r w:rsidR="008C62F1" w:rsidRPr="003229DE">
        <w:rPr>
          <w:rFonts w:ascii="Times New Roman" w:hAnsi="Times New Roman" w:cs="Times New Roman"/>
        </w:rPr>
        <w:t>,</w:t>
      </w:r>
      <w:r w:rsidRPr="00D2636B">
        <w:rPr>
          <w:rStyle w:val="EndnoteReference"/>
          <w:rFonts w:ascii="Times New Roman" w:hAnsi="Times New Roman" w:cs="Times New Roman"/>
        </w:rPr>
        <w:endnoteReference w:id="41"/>
      </w:r>
      <w:r w:rsidR="008C62F1" w:rsidRPr="003229DE">
        <w:rPr>
          <w:rFonts w:ascii="Times New Roman" w:hAnsi="Times New Roman" w:cs="Times New Roman"/>
        </w:rPr>
        <w:t xml:space="preserve"> e</w:t>
      </w:r>
      <w:r w:rsidRPr="003229DE">
        <w:rPr>
          <w:rFonts w:ascii="Times New Roman" w:hAnsi="Times New Roman" w:cs="Times New Roman"/>
        </w:rPr>
        <w:t>.g.</w:t>
      </w:r>
      <w:r w:rsidR="008C62F1" w:rsidRPr="003229DE">
        <w:rPr>
          <w:rFonts w:ascii="Times New Roman" w:hAnsi="Times New Roman" w:cs="Times New Roman"/>
        </w:rPr>
        <w:t>,</w:t>
      </w:r>
      <w:r w:rsidRPr="003229DE">
        <w:rPr>
          <w:rFonts w:ascii="Times New Roman" w:hAnsi="Times New Roman" w:cs="Times New Roman"/>
        </w:rPr>
        <w:t xml:space="preserve"> ensuring access to essential goods and services, including health care, developing campaigns for raising awareness of gender-based violence and harmful practices, and improving access to medical examinations and treatments designed to reduce maternal and infant mortality.</w:t>
      </w:r>
      <w:r w:rsidRPr="00D2636B">
        <w:rPr>
          <w:rStyle w:val="EndnoteReference"/>
          <w:rFonts w:ascii="Times New Roman" w:hAnsi="Times New Roman" w:cs="Times New Roman"/>
        </w:rPr>
        <w:endnoteReference w:id="42"/>
      </w:r>
      <w:r w:rsidRPr="003229DE">
        <w:rPr>
          <w:rFonts w:ascii="Times New Roman" w:hAnsi="Times New Roman" w:cs="Times New Roman"/>
        </w:rPr>
        <w:t xml:space="preserve"> These actions need to also take into account the intersectional needs of women and girls with disabilities to protect their lives in humanitarian and</w:t>
      </w:r>
      <w:r w:rsidR="00BF170E" w:rsidRPr="003229DE">
        <w:rPr>
          <w:rFonts w:ascii="Times New Roman" w:hAnsi="Times New Roman" w:cs="Times New Roman"/>
        </w:rPr>
        <w:t xml:space="preserve"> risk situations.</w:t>
      </w:r>
    </w:p>
    <w:p w14:paraId="4634BCE0" w14:textId="77777777" w:rsidR="002564CF" w:rsidRPr="003229DE" w:rsidRDefault="002564CF" w:rsidP="003229DE">
      <w:pPr>
        <w:rPr>
          <w:rFonts w:ascii="Times New Roman" w:hAnsi="Times New Roman" w:cs="Times New Roman"/>
          <w:i/>
          <w:iCs/>
        </w:rPr>
      </w:pPr>
    </w:p>
    <w:p w14:paraId="2ED0203E" w14:textId="4E020177" w:rsidR="00CE5087" w:rsidRPr="003229DE" w:rsidRDefault="00CE5087" w:rsidP="002564CF">
      <w:pPr>
        <w:pStyle w:val="ListParagraph"/>
        <w:numPr>
          <w:ilvl w:val="0"/>
          <w:numId w:val="33"/>
        </w:numPr>
        <w:rPr>
          <w:rFonts w:ascii="Times New Roman" w:hAnsi="Times New Roman" w:cs="Times New Roman"/>
          <w:i/>
          <w:iCs/>
        </w:rPr>
      </w:pPr>
      <w:r w:rsidRPr="003229DE">
        <w:rPr>
          <w:rFonts w:ascii="Times New Roman" w:hAnsi="Times New Roman" w:cs="Times New Roman"/>
          <w:i/>
          <w:iCs/>
        </w:rPr>
        <w:t xml:space="preserve">The Right to Be Free from Torture and Other Cruel, Inhuman, or Degrading Treatment or Punishment  </w:t>
      </w:r>
    </w:p>
    <w:p w14:paraId="3DFF149D" w14:textId="77777777" w:rsidR="002564CF" w:rsidRPr="003229DE" w:rsidRDefault="002564CF" w:rsidP="003229DE">
      <w:pPr>
        <w:pStyle w:val="ListParagraph"/>
        <w:rPr>
          <w:i/>
          <w:iCs/>
        </w:rPr>
      </w:pPr>
    </w:p>
    <w:p w14:paraId="669E4CBD" w14:textId="273999BE" w:rsidR="00D902BB" w:rsidRPr="003229DE" w:rsidRDefault="00CE5087" w:rsidP="0001337F">
      <w:pPr>
        <w:jc w:val="both"/>
        <w:rPr>
          <w:rFonts w:ascii="Times New Roman" w:eastAsia="Calibri" w:hAnsi="Times New Roman" w:cs="Times New Roman"/>
          <w:bCs/>
        </w:rPr>
      </w:pPr>
      <w:r w:rsidRPr="00D2636B">
        <w:rPr>
          <w:rFonts w:ascii="Times New Roman" w:eastAsia="Calibri" w:hAnsi="Times New Roman" w:cs="Times New Roman"/>
          <w:bCs/>
        </w:rPr>
        <w:t>As the Committee against Torture (CAT Committee) has repeatedly stated, the right to be free from torture and cruel, inhuman, and degrading treatment (</w:t>
      </w:r>
      <w:r w:rsidR="00A25117">
        <w:rPr>
          <w:rFonts w:ascii="Times New Roman" w:eastAsia="Calibri" w:hAnsi="Times New Roman" w:cs="Times New Roman"/>
          <w:bCs/>
        </w:rPr>
        <w:t>T</w:t>
      </w:r>
      <w:r w:rsidRPr="00D2636B">
        <w:rPr>
          <w:rFonts w:ascii="Times New Roman" w:eastAsia="Calibri" w:hAnsi="Times New Roman" w:cs="Times New Roman"/>
          <w:bCs/>
        </w:rPr>
        <w:t>CIDT) carries with it non-derogable</w:t>
      </w:r>
      <w:r w:rsidR="0004392C">
        <w:rPr>
          <w:rFonts w:ascii="Times New Roman" w:eastAsia="Calibri" w:hAnsi="Times New Roman" w:cs="Times New Roman"/>
          <w:bCs/>
        </w:rPr>
        <w:t xml:space="preserve"> </w:t>
      </w:r>
      <w:r w:rsidR="007B6F2B">
        <w:rPr>
          <w:rFonts w:ascii="Times New Roman" w:eastAsia="Calibri" w:hAnsi="Times New Roman" w:cs="Times New Roman"/>
          <w:bCs/>
        </w:rPr>
        <w:t>S</w:t>
      </w:r>
      <w:r w:rsidRPr="00D2636B">
        <w:rPr>
          <w:rFonts w:ascii="Times New Roman" w:eastAsia="Calibri" w:hAnsi="Times New Roman" w:cs="Times New Roman"/>
          <w:bCs/>
        </w:rPr>
        <w:t>tate obligations to prevent, punish, and redress violations of this right</w:t>
      </w:r>
      <w:r w:rsidR="00670D98">
        <w:rPr>
          <w:rFonts w:ascii="Times New Roman" w:eastAsia="Calibri" w:hAnsi="Times New Roman" w:cs="Times New Roman"/>
          <w:bCs/>
        </w:rPr>
        <w:t>.</w:t>
      </w:r>
      <w:r w:rsidRPr="00D2636B">
        <w:rPr>
          <w:rFonts w:ascii="Times New Roman" w:eastAsia="Calibri" w:hAnsi="Times New Roman" w:cs="Times New Roman"/>
          <w:bCs/>
        </w:rPr>
        <w:t xml:space="preserve"> </w:t>
      </w:r>
      <w:r w:rsidR="00DF47E9">
        <w:rPr>
          <w:rFonts w:ascii="Times New Roman" w:eastAsia="Calibri" w:hAnsi="Times New Roman" w:cs="Times New Roman"/>
          <w:bCs/>
        </w:rPr>
        <w:t>The</w:t>
      </w:r>
      <w:r w:rsidR="00DF47E9" w:rsidRPr="00011758">
        <w:rPr>
          <w:rFonts w:ascii="Times New Roman" w:eastAsia="Calibri" w:hAnsi="Times New Roman" w:cs="Times New Roman"/>
          <w:bCs/>
        </w:rPr>
        <w:t xml:space="preserve"> </w:t>
      </w:r>
      <w:r w:rsidR="00DF47E9">
        <w:rPr>
          <w:rFonts w:ascii="Times New Roman" w:eastAsia="Calibri" w:hAnsi="Times New Roman" w:cs="Times New Roman"/>
          <w:bCs/>
        </w:rPr>
        <w:t>CAT</w:t>
      </w:r>
      <w:r w:rsidR="00DF47E9" w:rsidRPr="00011758">
        <w:rPr>
          <w:rFonts w:ascii="Times New Roman" w:eastAsia="Calibri" w:hAnsi="Times New Roman" w:cs="Times New Roman"/>
          <w:bCs/>
        </w:rPr>
        <w:t>, Human Rights and CEDAW Committee</w:t>
      </w:r>
      <w:r w:rsidR="00DF47E9">
        <w:rPr>
          <w:rFonts w:ascii="Times New Roman" w:eastAsia="Calibri" w:hAnsi="Times New Roman" w:cs="Times New Roman"/>
          <w:bCs/>
        </w:rPr>
        <w:t>s</w:t>
      </w:r>
      <w:r w:rsidR="00DF47E9" w:rsidRPr="00011758">
        <w:rPr>
          <w:rFonts w:ascii="Times New Roman" w:eastAsia="Calibri" w:hAnsi="Times New Roman" w:cs="Times New Roman"/>
          <w:bCs/>
        </w:rPr>
        <w:t xml:space="preserve"> have found that denying or delaying safe abortion or post-abortion care may amount </w:t>
      </w:r>
      <w:r w:rsidR="00556EAF">
        <w:rPr>
          <w:rFonts w:ascii="Times New Roman" w:eastAsia="Calibri" w:hAnsi="Times New Roman" w:cs="Times New Roman"/>
          <w:bCs/>
        </w:rPr>
        <w:t xml:space="preserve">to </w:t>
      </w:r>
      <w:r w:rsidR="00556EAF" w:rsidRPr="00D2636B">
        <w:rPr>
          <w:rFonts w:ascii="Times New Roman" w:eastAsia="Calibri" w:hAnsi="Times New Roman" w:cs="Times New Roman"/>
          <w:bCs/>
        </w:rPr>
        <w:t>TCIDT</w:t>
      </w:r>
      <w:r w:rsidR="00556EAF">
        <w:rPr>
          <w:rFonts w:ascii="Times New Roman" w:hAnsi="Times New Roman" w:cs="Times New Roman"/>
        </w:rPr>
        <w:t>.</w:t>
      </w:r>
      <w:r w:rsidR="00A04A75">
        <w:rPr>
          <w:rStyle w:val="EndnoteReference"/>
          <w:rFonts w:cs="Times New Roman"/>
        </w:rPr>
        <w:endnoteReference w:id="43"/>
      </w:r>
      <w:r w:rsidR="00556EAF">
        <w:rPr>
          <w:rFonts w:ascii="Times New Roman" w:hAnsi="Times New Roman" w:cs="Times New Roman"/>
        </w:rPr>
        <w:t xml:space="preserve"> </w:t>
      </w:r>
      <w:r w:rsidR="00106574" w:rsidRPr="00556EAF">
        <w:rPr>
          <w:rFonts w:ascii="Times New Roman" w:hAnsi="Times New Roman" w:cs="Times New Roman"/>
        </w:rPr>
        <w:t>For example, the Committee against Torture has expressed concern that complete bans on abortion may constitute torture or ill-treatment</w:t>
      </w:r>
      <w:r w:rsidR="0056089E">
        <w:rPr>
          <w:rFonts w:ascii="Times New Roman" w:hAnsi="Times New Roman" w:cs="Times New Roman"/>
        </w:rPr>
        <w:t xml:space="preserve"> and has specifically refer</w:t>
      </w:r>
      <w:r w:rsidR="001503F0">
        <w:rPr>
          <w:rFonts w:ascii="Times New Roman" w:hAnsi="Times New Roman" w:cs="Times New Roman"/>
        </w:rPr>
        <w:t xml:space="preserve"> to the </w:t>
      </w:r>
      <w:r w:rsidR="00643E68" w:rsidRPr="00643E68">
        <w:rPr>
          <w:rFonts w:ascii="Times New Roman" w:hAnsi="Times New Roman" w:cs="Times New Roman"/>
        </w:rPr>
        <w:t>World Health Organization’s abortion care guideline</w:t>
      </w:r>
      <w:r w:rsidR="00106574" w:rsidRPr="00556EAF">
        <w:rPr>
          <w:rFonts w:ascii="Times New Roman" w:hAnsi="Times New Roman" w:cs="Times New Roman"/>
        </w:rPr>
        <w:t>.</w:t>
      </w:r>
      <w:r w:rsidR="00452382" w:rsidRPr="00556EAF">
        <w:rPr>
          <w:rStyle w:val="EndnoteReference"/>
          <w:rFonts w:ascii="Times New Roman" w:hAnsi="Times New Roman" w:cs="Times New Roman"/>
        </w:rPr>
        <w:endnoteReference w:id="44"/>
      </w:r>
    </w:p>
    <w:p w14:paraId="65722CBB" w14:textId="77777777" w:rsidR="00CE5087" w:rsidRPr="00D2636B" w:rsidRDefault="00CE5087" w:rsidP="00410A41">
      <w:pPr>
        <w:jc w:val="both"/>
        <w:rPr>
          <w:rFonts w:ascii="Times New Roman" w:eastAsia="Calibri" w:hAnsi="Times New Roman" w:cs="Times New Roman"/>
          <w:bCs/>
        </w:rPr>
      </w:pPr>
    </w:p>
    <w:p w14:paraId="3E95C886" w14:textId="6AD9951C" w:rsidR="00584DCF" w:rsidRPr="00D2636B" w:rsidRDefault="00E2679C" w:rsidP="00584DCF">
      <w:pPr>
        <w:jc w:val="both"/>
        <w:rPr>
          <w:rFonts w:ascii="Times New Roman" w:hAnsi="Times New Roman" w:cs="Times New Roman"/>
        </w:rPr>
      </w:pPr>
      <w:r w:rsidRPr="00D2636B">
        <w:rPr>
          <w:rFonts w:ascii="Times New Roman" w:hAnsi="Times New Roman" w:cs="Times New Roman"/>
        </w:rPr>
        <w:t xml:space="preserve">Under </w:t>
      </w:r>
      <w:r>
        <w:rPr>
          <w:rFonts w:ascii="Times New Roman" w:hAnsi="Times New Roman" w:cs="Times New Roman"/>
        </w:rPr>
        <w:t>IHRL</w:t>
      </w:r>
      <w:r w:rsidRPr="00D2636B">
        <w:rPr>
          <w:rFonts w:ascii="Times New Roman" w:hAnsi="Times New Roman" w:cs="Times New Roman"/>
        </w:rPr>
        <w:t xml:space="preserve">, </w:t>
      </w:r>
      <w:r>
        <w:rPr>
          <w:rFonts w:ascii="Times New Roman" w:hAnsi="Times New Roman" w:cs="Times New Roman"/>
        </w:rPr>
        <w:t>S</w:t>
      </w:r>
      <w:r w:rsidRPr="00D2636B">
        <w:rPr>
          <w:rFonts w:ascii="Times New Roman" w:hAnsi="Times New Roman" w:cs="Times New Roman"/>
        </w:rPr>
        <w:t xml:space="preserve">tates bear responsibility for acts of torture or ill-treatment committed </w:t>
      </w:r>
      <w:r w:rsidR="00273907">
        <w:rPr>
          <w:rFonts w:ascii="Times New Roman" w:hAnsi="Times New Roman" w:cs="Times New Roman"/>
        </w:rPr>
        <w:t xml:space="preserve">also </w:t>
      </w:r>
      <w:r w:rsidRPr="00D2636B">
        <w:rPr>
          <w:rFonts w:ascii="Times New Roman" w:hAnsi="Times New Roman" w:cs="Times New Roman"/>
        </w:rPr>
        <w:t>by non-</w:t>
      </w:r>
      <w:r w:rsidR="00573D1D">
        <w:rPr>
          <w:rFonts w:ascii="Times New Roman" w:hAnsi="Times New Roman" w:cs="Times New Roman"/>
        </w:rPr>
        <w:t>S</w:t>
      </w:r>
      <w:r w:rsidRPr="00D2636B">
        <w:rPr>
          <w:rFonts w:ascii="Times New Roman" w:hAnsi="Times New Roman" w:cs="Times New Roman"/>
        </w:rPr>
        <w:t xml:space="preserve">tate or private actors </w:t>
      </w:r>
      <w:r w:rsidR="008D3AD9">
        <w:rPr>
          <w:rFonts w:ascii="Times New Roman" w:hAnsi="Times New Roman" w:cs="Times New Roman"/>
        </w:rPr>
        <w:t xml:space="preserve">as part of </w:t>
      </w:r>
      <w:r w:rsidR="008168FB">
        <w:rPr>
          <w:rFonts w:ascii="Times New Roman" w:hAnsi="Times New Roman" w:cs="Times New Roman"/>
        </w:rPr>
        <w:t xml:space="preserve">their </w:t>
      </w:r>
      <w:r w:rsidRPr="00D2636B">
        <w:rPr>
          <w:rFonts w:ascii="Times New Roman" w:hAnsi="Times New Roman" w:cs="Times New Roman"/>
        </w:rPr>
        <w:t>due diligence</w:t>
      </w:r>
      <w:r w:rsidR="008D3AD9">
        <w:rPr>
          <w:rFonts w:ascii="Times New Roman" w:hAnsi="Times New Roman" w:cs="Times New Roman"/>
        </w:rPr>
        <w:t xml:space="preserve"> obligations</w:t>
      </w:r>
      <w:r w:rsidR="008168FB">
        <w:rPr>
          <w:rFonts w:ascii="Times New Roman" w:hAnsi="Times New Roman" w:cs="Times New Roman"/>
        </w:rPr>
        <w:t>.</w:t>
      </w:r>
      <w:r w:rsidRPr="00D2636B">
        <w:rPr>
          <w:rStyle w:val="EndnoteReference"/>
          <w:rFonts w:ascii="Times New Roman" w:hAnsi="Times New Roman" w:cs="Times New Roman"/>
        </w:rPr>
        <w:endnoteReference w:id="45"/>
      </w:r>
      <w:r w:rsidRPr="00D2636B">
        <w:rPr>
          <w:rFonts w:ascii="Times New Roman" w:hAnsi="Times New Roman" w:cs="Times New Roman"/>
        </w:rPr>
        <w:t xml:space="preserve"> </w:t>
      </w:r>
      <w:r w:rsidR="00273907">
        <w:rPr>
          <w:rFonts w:ascii="Times New Roman" w:hAnsi="Times New Roman" w:cs="Times New Roman"/>
        </w:rPr>
        <w:t xml:space="preserve">Furthermore, </w:t>
      </w:r>
      <w:r w:rsidR="00FE505C">
        <w:rPr>
          <w:rFonts w:ascii="Times New Roman" w:eastAsia="Calibri" w:hAnsi="Times New Roman" w:cs="Times New Roman"/>
        </w:rPr>
        <w:t>S</w:t>
      </w:r>
      <w:r w:rsidR="00FE505C" w:rsidRPr="00016E09">
        <w:rPr>
          <w:rFonts w:ascii="Times New Roman" w:eastAsia="Calibri" w:hAnsi="Times New Roman" w:cs="Times New Roman"/>
        </w:rPr>
        <w:t>tates’</w:t>
      </w:r>
      <w:r w:rsidR="00E35D26">
        <w:rPr>
          <w:rFonts w:ascii="Times New Roman" w:eastAsia="Calibri" w:hAnsi="Times New Roman" w:cs="Times New Roman"/>
        </w:rPr>
        <w:t xml:space="preserve"> </w:t>
      </w:r>
      <w:r w:rsidR="00FE505C" w:rsidRPr="00016E09">
        <w:rPr>
          <w:rFonts w:ascii="Times New Roman" w:eastAsia="Calibri" w:hAnsi="Times New Roman" w:cs="Times New Roman"/>
        </w:rPr>
        <w:t xml:space="preserve">obligations to prevent, punish, and redress torture and ill-treatment apply also to “contexts of custody or control, for example, </w:t>
      </w:r>
      <w:r w:rsidR="00822C1F">
        <w:rPr>
          <w:rFonts w:ascii="Times New Roman" w:eastAsia="Calibri" w:hAnsi="Times New Roman" w:cs="Times New Roman"/>
        </w:rPr>
        <w:t xml:space="preserve">[…] </w:t>
      </w:r>
      <w:r w:rsidR="00FE505C" w:rsidRPr="00016E09">
        <w:rPr>
          <w:rFonts w:ascii="Times New Roman" w:eastAsia="Calibri" w:hAnsi="Times New Roman" w:cs="Times New Roman"/>
        </w:rPr>
        <w:t>hospitals, schools, institutions that engage in the care of children, the aged, the mentally ill or disabled</w:t>
      </w:r>
      <w:r w:rsidR="00541601">
        <w:rPr>
          <w:rFonts w:ascii="Times New Roman" w:eastAsia="Calibri" w:hAnsi="Times New Roman" w:cs="Times New Roman"/>
        </w:rPr>
        <w:t xml:space="preserve"> […]</w:t>
      </w:r>
      <w:r w:rsidR="00FE505C" w:rsidRPr="00016E09">
        <w:rPr>
          <w:rFonts w:ascii="Times New Roman" w:eastAsia="Calibri" w:hAnsi="Times New Roman" w:cs="Times New Roman"/>
        </w:rPr>
        <w:t xml:space="preserve"> and other institutions as well as contexts where the failure of the State to intervene encourages and enhances the danger of privately inflicted harm.”</w:t>
      </w:r>
      <w:r w:rsidR="00FE505C" w:rsidRPr="00016E09">
        <w:rPr>
          <w:rStyle w:val="EndnoteReference"/>
          <w:rFonts w:ascii="Times New Roman" w:eastAsia="Calibri" w:hAnsi="Times New Roman" w:cs="Times New Roman"/>
        </w:rPr>
        <w:endnoteReference w:id="46"/>
      </w:r>
      <w:r w:rsidR="00FA665C">
        <w:rPr>
          <w:rFonts w:ascii="Times New Roman" w:hAnsi="Times New Roman" w:cs="Times New Roman"/>
        </w:rPr>
        <w:t xml:space="preserve"> </w:t>
      </w:r>
      <w:r w:rsidR="00AE4012">
        <w:rPr>
          <w:rFonts w:ascii="Times New Roman" w:hAnsi="Times New Roman" w:cs="Times New Roman"/>
        </w:rPr>
        <w:t xml:space="preserve">This </w:t>
      </w:r>
      <w:r w:rsidR="00AE4012" w:rsidRPr="00D2636B">
        <w:rPr>
          <w:rFonts w:ascii="Times New Roman" w:hAnsi="Times New Roman" w:cs="Times New Roman"/>
        </w:rPr>
        <w:t>protection extends to both public and private educational settings, for example, where girls are subjected to sexual violence at the hands of teachers and administrators who exercise control and authority over them.</w:t>
      </w:r>
      <w:r w:rsidR="00AE4012" w:rsidRPr="00D2636B">
        <w:rPr>
          <w:rStyle w:val="EndnoteReference"/>
          <w:rFonts w:ascii="Times New Roman" w:hAnsi="Times New Roman" w:cs="Times New Roman"/>
        </w:rPr>
        <w:endnoteReference w:id="47"/>
      </w:r>
      <w:r w:rsidR="00AE4012" w:rsidRPr="00D2636B">
        <w:rPr>
          <w:rFonts w:ascii="Times New Roman" w:hAnsi="Times New Roman" w:cs="Times New Roman"/>
        </w:rPr>
        <w:t xml:space="preserve"> </w:t>
      </w:r>
      <w:r w:rsidR="008D144A">
        <w:rPr>
          <w:rFonts w:ascii="Times New Roman" w:hAnsi="Times New Roman" w:cs="Times New Roman"/>
        </w:rPr>
        <w:t xml:space="preserve">It also includes the specific vulnerabilities </w:t>
      </w:r>
      <w:r w:rsidR="002766AF">
        <w:rPr>
          <w:rFonts w:ascii="Times New Roman" w:hAnsi="Times New Roman" w:cs="Times New Roman"/>
        </w:rPr>
        <w:t>involving</w:t>
      </w:r>
      <w:r w:rsidR="008D144A">
        <w:rPr>
          <w:rFonts w:ascii="Times New Roman" w:hAnsi="Times New Roman" w:cs="Times New Roman"/>
        </w:rPr>
        <w:t xml:space="preserve"> </w:t>
      </w:r>
      <w:r w:rsidR="002853F7">
        <w:rPr>
          <w:rFonts w:ascii="Times New Roman" w:hAnsi="Times New Roman" w:cs="Times New Roman"/>
        </w:rPr>
        <w:t>“</w:t>
      </w:r>
      <w:r w:rsidR="00584DCF" w:rsidRPr="00D2636B">
        <w:rPr>
          <w:rFonts w:ascii="Times New Roman" w:hAnsi="Times New Roman" w:cs="Times New Roman"/>
        </w:rPr>
        <w:t>reproductive decisions, and violence by private actors in communities and homes,”</w:t>
      </w:r>
      <w:r w:rsidR="00584DCF" w:rsidRPr="00D2636B">
        <w:rPr>
          <w:rStyle w:val="EndnoteReference"/>
          <w:rFonts w:ascii="Times New Roman" w:hAnsi="Times New Roman" w:cs="Times New Roman"/>
        </w:rPr>
        <w:endnoteReference w:id="48"/>
      </w:r>
      <w:r w:rsidR="00584DCF" w:rsidRPr="00D2636B">
        <w:rPr>
          <w:rFonts w:ascii="Times New Roman" w:hAnsi="Times New Roman" w:cs="Times New Roman"/>
        </w:rPr>
        <w:t xml:space="preserve"> </w:t>
      </w:r>
      <w:r w:rsidR="00413935">
        <w:rPr>
          <w:rFonts w:ascii="Times New Roman" w:hAnsi="Times New Roman" w:cs="Times New Roman"/>
        </w:rPr>
        <w:t>The</w:t>
      </w:r>
      <w:r w:rsidR="00433FE4">
        <w:rPr>
          <w:rFonts w:ascii="Times New Roman" w:hAnsi="Times New Roman" w:cs="Times New Roman"/>
        </w:rPr>
        <w:t xml:space="preserve"> violation of these </w:t>
      </w:r>
      <w:r w:rsidR="00CD314C">
        <w:rPr>
          <w:rFonts w:ascii="Times New Roman" w:hAnsi="Times New Roman" w:cs="Times New Roman"/>
        </w:rPr>
        <w:t xml:space="preserve">legal </w:t>
      </w:r>
      <w:r w:rsidR="00433FE4">
        <w:rPr>
          <w:rFonts w:ascii="Times New Roman" w:hAnsi="Times New Roman" w:cs="Times New Roman"/>
        </w:rPr>
        <w:t xml:space="preserve">provisions occur </w:t>
      </w:r>
      <w:r w:rsidR="00584DCF" w:rsidRPr="00D2636B">
        <w:rPr>
          <w:rFonts w:ascii="Times New Roman" w:hAnsi="Times New Roman" w:cs="Times New Roman"/>
        </w:rPr>
        <w:t>“on the basis of their actual or perceived non-conformity with socially determined gender roles.”</w:t>
      </w:r>
      <w:r w:rsidR="00584DCF" w:rsidRPr="00D2636B">
        <w:rPr>
          <w:rStyle w:val="EndnoteReference"/>
          <w:rFonts w:ascii="Times New Roman" w:hAnsi="Times New Roman" w:cs="Times New Roman"/>
        </w:rPr>
        <w:endnoteReference w:id="49"/>
      </w:r>
      <w:r w:rsidR="00584DCF" w:rsidRPr="00D2636B">
        <w:rPr>
          <w:rFonts w:ascii="Times New Roman" w:hAnsi="Times New Roman" w:cs="Times New Roman"/>
        </w:rPr>
        <w:t xml:space="preserve"> A clear example of this is the ill-treatment of women who seek post-abortion care, which is often a form of punishment for noncompliance with their traditional role as child-bearers.</w:t>
      </w:r>
      <w:r w:rsidR="00584DCF" w:rsidRPr="00D2636B">
        <w:rPr>
          <w:rStyle w:val="EndnoteReference"/>
          <w:rFonts w:ascii="Times New Roman" w:hAnsi="Times New Roman" w:cs="Times New Roman"/>
        </w:rPr>
        <w:endnoteReference w:id="50"/>
      </w:r>
      <w:r w:rsidR="00584DCF" w:rsidRPr="00D2636B">
        <w:rPr>
          <w:rFonts w:ascii="Times New Roman" w:hAnsi="Times New Roman" w:cs="Times New Roman"/>
        </w:rPr>
        <w:t xml:space="preserve"> </w:t>
      </w:r>
    </w:p>
    <w:p w14:paraId="583D8F78" w14:textId="7A961938" w:rsidR="00FE505C" w:rsidRPr="003229DE" w:rsidRDefault="00FE505C" w:rsidP="00FE505C">
      <w:pPr>
        <w:jc w:val="both"/>
        <w:rPr>
          <w:rFonts w:ascii="Times New Roman" w:hAnsi="Times New Roman" w:cs="Times New Roman"/>
        </w:rPr>
      </w:pPr>
    </w:p>
    <w:p w14:paraId="02E0A80C" w14:textId="2AA0F2ED" w:rsidR="00CE5087" w:rsidRPr="00D40A82" w:rsidRDefault="00C961C1" w:rsidP="00D40A82">
      <w:pPr>
        <w:spacing w:after="160"/>
        <w:jc w:val="both"/>
        <w:rPr>
          <w:rFonts w:ascii="Times New Roman" w:eastAsia="Calibri" w:hAnsi="Times New Roman" w:cs="Times New Roman"/>
          <w:bCs/>
        </w:rPr>
      </w:pPr>
      <w:r>
        <w:rPr>
          <w:rFonts w:ascii="Times New Roman" w:eastAsia="Calibri" w:hAnsi="Times New Roman" w:cs="Times New Roman"/>
        </w:rPr>
        <w:t>Regarding c</w:t>
      </w:r>
      <w:r w:rsidR="00CE5087" w:rsidRPr="00D630ED">
        <w:rPr>
          <w:rFonts w:ascii="Times New Roman" w:eastAsia="Calibri" w:hAnsi="Times New Roman" w:cs="Times New Roman"/>
        </w:rPr>
        <w:t xml:space="preserve">onsent and </w:t>
      </w:r>
      <w:r w:rsidR="00CD314C">
        <w:rPr>
          <w:rFonts w:ascii="Times New Roman" w:eastAsia="Calibri" w:hAnsi="Times New Roman" w:cs="Times New Roman"/>
        </w:rPr>
        <w:t>b</w:t>
      </w:r>
      <w:r w:rsidR="00CE5087" w:rsidRPr="00174E8D">
        <w:rPr>
          <w:rFonts w:ascii="Times New Roman" w:eastAsia="Calibri" w:hAnsi="Times New Roman" w:cs="Times New Roman"/>
        </w:rPr>
        <w:t xml:space="preserve">odily and </w:t>
      </w:r>
      <w:r w:rsidR="00CD314C">
        <w:rPr>
          <w:rFonts w:ascii="Times New Roman" w:eastAsia="Calibri" w:hAnsi="Times New Roman" w:cs="Times New Roman"/>
        </w:rPr>
        <w:t>r</w:t>
      </w:r>
      <w:r w:rsidR="00CE5087" w:rsidRPr="00174E8D">
        <w:rPr>
          <w:rFonts w:ascii="Times New Roman" w:eastAsia="Calibri" w:hAnsi="Times New Roman" w:cs="Times New Roman"/>
        </w:rPr>
        <w:t xml:space="preserve">eproductive </w:t>
      </w:r>
      <w:r w:rsidR="00CD314C">
        <w:rPr>
          <w:rFonts w:ascii="Times New Roman" w:eastAsia="Calibri" w:hAnsi="Times New Roman" w:cs="Times New Roman"/>
        </w:rPr>
        <w:t>a</w:t>
      </w:r>
      <w:r w:rsidR="00CE5087" w:rsidRPr="00174E8D">
        <w:rPr>
          <w:rFonts w:ascii="Times New Roman" w:eastAsia="Calibri" w:hAnsi="Times New Roman" w:cs="Times New Roman"/>
        </w:rPr>
        <w:t>utonomy</w:t>
      </w:r>
      <w:r w:rsidR="00D630ED">
        <w:rPr>
          <w:rFonts w:ascii="Times New Roman" w:eastAsia="Calibri" w:hAnsi="Times New Roman" w:cs="Times New Roman"/>
          <w:bCs/>
        </w:rPr>
        <w:t xml:space="preserve">, </w:t>
      </w:r>
      <w:r w:rsidR="00D630ED">
        <w:rPr>
          <w:rFonts w:ascii="Times New Roman" w:eastAsia="Calibri" w:hAnsi="Times New Roman" w:cs="Times New Roman"/>
        </w:rPr>
        <w:t>t</w:t>
      </w:r>
      <w:r w:rsidR="00CE5087" w:rsidRPr="00D40A82">
        <w:rPr>
          <w:rFonts w:ascii="Times New Roman" w:eastAsia="Calibri" w:hAnsi="Times New Roman" w:cs="Times New Roman"/>
        </w:rPr>
        <w:t xml:space="preserve">reaty monitoring bodies recognize that </w:t>
      </w:r>
      <w:r>
        <w:rPr>
          <w:rFonts w:ascii="Times New Roman" w:eastAsia="Calibri" w:hAnsi="Times New Roman" w:cs="Times New Roman"/>
        </w:rPr>
        <w:t>S</w:t>
      </w:r>
      <w:r w:rsidR="00CE5087" w:rsidRPr="00D40A82">
        <w:rPr>
          <w:rFonts w:ascii="Times New Roman" w:eastAsia="Calibri" w:hAnsi="Times New Roman" w:cs="Times New Roman"/>
        </w:rPr>
        <w:t xml:space="preserve">tates must guarantee women the right to be free from violence when seeking maternal health services. </w:t>
      </w:r>
      <w:r w:rsidR="00CE5087" w:rsidRPr="00D40A82">
        <w:rPr>
          <w:rFonts w:ascii="Times New Roman" w:hAnsi="Times New Roman" w:cs="Times New Roman"/>
        </w:rPr>
        <w:t>Women seeking health care may experience abuse and mistreatment at the hands of health care personnel, who hold clear positions of authority and often exercise significant control over women in these contexts. These abuses are often exacerbated when the health services they seek, such as abortion, are highly stigmatized</w:t>
      </w:r>
      <w:r w:rsidR="00F82AE9">
        <w:rPr>
          <w:rFonts w:ascii="Times New Roman" w:hAnsi="Times New Roman" w:cs="Times New Roman"/>
        </w:rPr>
        <w:t>.</w:t>
      </w:r>
      <w:r w:rsidR="002377A4">
        <w:rPr>
          <w:rStyle w:val="EndnoteReference"/>
          <w:rFonts w:cs="Times New Roman"/>
        </w:rPr>
        <w:endnoteReference w:id="51"/>
      </w:r>
      <w:r w:rsidR="00CE5087" w:rsidRPr="00D40A82">
        <w:rPr>
          <w:rFonts w:ascii="Times New Roman" w:hAnsi="Times New Roman" w:cs="Times New Roman"/>
        </w:rPr>
        <w:t xml:space="preserve"> </w:t>
      </w:r>
    </w:p>
    <w:p w14:paraId="7F9B87AF" w14:textId="17C04E6A" w:rsidR="00CE5087" w:rsidRDefault="00CE5087" w:rsidP="00410A41">
      <w:pPr>
        <w:jc w:val="both"/>
        <w:rPr>
          <w:rFonts w:ascii="Times New Roman" w:eastAsia="Calibri" w:hAnsi="Times New Roman" w:cs="Times New Roman"/>
          <w:bCs/>
        </w:rPr>
      </w:pPr>
      <w:r w:rsidRPr="00D2636B">
        <w:rPr>
          <w:rFonts w:ascii="Times New Roman" w:eastAsia="Calibri" w:hAnsi="Times New Roman" w:cs="Times New Roman"/>
          <w:bCs/>
        </w:rPr>
        <w:t xml:space="preserve">Treaty monitoring bodies have recognized that women are denied reproductive and bodily autonomy when they are subjected to violence or coercion, </w:t>
      </w:r>
      <w:r w:rsidR="0007652A">
        <w:rPr>
          <w:rFonts w:ascii="Times New Roman" w:eastAsia="Calibri" w:hAnsi="Times New Roman" w:cs="Times New Roman"/>
          <w:bCs/>
        </w:rPr>
        <w:t xml:space="preserve">including TCIDT, </w:t>
      </w:r>
      <w:r w:rsidRPr="00D2636B">
        <w:rPr>
          <w:rFonts w:ascii="Times New Roman" w:eastAsia="Calibri" w:hAnsi="Times New Roman" w:cs="Times New Roman"/>
          <w:bCs/>
        </w:rPr>
        <w:t>which may include:</w:t>
      </w:r>
    </w:p>
    <w:p w14:paraId="478CE8D6" w14:textId="77777777" w:rsidR="005F69B3" w:rsidRPr="00D2636B" w:rsidRDefault="005F69B3" w:rsidP="00410A41">
      <w:pPr>
        <w:jc w:val="both"/>
        <w:rPr>
          <w:rFonts w:ascii="Times New Roman" w:eastAsia="Calibri" w:hAnsi="Times New Roman" w:cs="Times New Roman"/>
          <w:bCs/>
        </w:rPr>
      </w:pPr>
    </w:p>
    <w:p w14:paraId="6ECCA67A" w14:textId="501490E9" w:rsidR="00CE5087" w:rsidRPr="003229DE" w:rsidRDefault="00CE5087" w:rsidP="003229DE">
      <w:pPr>
        <w:pStyle w:val="ListParagraph"/>
        <w:numPr>
          <w:ilvl w:val="0"/>
          <w:numId w:val="40"/>
        </w:numPr>
        <w:spacing w:after="160"/>
        <w:jc w:val="both"/>
        <w:rPr>
          <w:rFonts w:ascii="Times New Roman" w:eastAsia="Calibri" w:hAnsi="Times New Roman" w:cs="Times New Roman"/>
          <w:bCs/>
        </w:rPr>
      </w:pPr>
      <w:r w:rsidRPr="003229DE">
        <w:rPr>
          <w:rFonts w:ascii="Times New Roman" w:eastAsia="Calibri" w:hAnsi="Times New Roman" w:cs="Times New Roman"/>
          <w:b/>
          <w:bCs/>
        </w:rPr>
        <w:t xml:space="preserve">Denial of and forced reproductive health procedures, </w:t>
      </w:r>
      <w:r w:rsidRPr="003229DE">
        <w:rPr>
          <w:rFonts w:ascii="Times New Roman" w:eastAsia="Calibri" w:hAnsi="Times New Roman" w:cs="Times New Roman"/>
        </w:rPr>
        <w:t>including forced or coerced sterilization, forced or coerced abortion, and mandatory testing for pregnancy or sexually transmitted diseases, all of which violate women’s rights to health-related decision-making and informed consent.</w:t>
      </w:r>
      <w:r w:rsidRPr="00D2636B">
        <w:rPr>
          <w:rStyle w:val="EndnoteReference"/>
          <w:rFonts w:ascii="Times New Roman" w:eastAsia="Calibri" w:hAnsi="Times New Roman" w:cs="Times New Roman"/>
        </w:rPr>
        <w:endnoteReference w:id="52"/>
      </w:r>
    </w:p>
    <w:p w14:paraId="3BF2DE65" w14:textId="41AC6837" w:rsidR="00223BBB" w:rsidRDefault="00CE5087" w:rsidP="006603C3">
      <w:pPr>
        <w:spacing w:after="160"/>
        <w:jc w:val="both"/>
        <w:rPr>
          <w:rFonts w:ascii="Times New Roman" w:hAnsi="Times New Roman" w:cs="Times New Roman"/>
        </w:rPr>
      </w:pPr>
      <w:r w:rsidRPr="00985AE6">
        <w:rPr>
          <w:rFonts w:ascii="Times New Roman" w:hAnsi="Times New Roman" w:cs="Times New Roman"/>
        </w:rPr>
        <w:t xml:space="preserve">Coercive sterilization is a grave human rights violation that is frequently targeted at women </w:t>
      </w:r>
      <w:r w:rsidR="00E049A6" w:rsidRPr="00F11909">
        <w:rPr>
          <w:rFonts w:ascii="Times New Roman" w:hAnsi="Times New Roman" w:cs="Times New Roman"/>
        </w:rPr>
        <w:t>and girls facing intersectional discrimination, such as women and girls with disabilities, HIV positive</w:t>
      </w:r>
      <w:r w:rsidR="001152C4">
        <w:rPr>
          <w:rFonts w:ascii="Times New Roman" w:hAnsi="Times New Roman" w:cs="Times New Roman"/>
        </w:rPr>
        <w:t xml:space="preserve">, </w:t>
      </w:r>
      <w:r w:rsidR="00E049A6" w:rsidRPr="00F11909">
        <w:rPr>
          <w:rFonts w:ascii="Times New Roman" w:hAnsi="Times New Roman" w:cs="Times New Roman"/>
        </w:rPr>
        <w:t>and indigenous women and girls.</w:t>
      </w:r>
      <w:r w:rsidR="00E049A6" w:rsidRPr="00D2636B">
        <w:rPr>
          <w:rStyle w:val="EndnoteReference"/>
          <w:rFonts w:ascii="Times New Roman" w:hAnsi="Times New Roman" w:cs="Times New Roman"/>
        </w:rPr>
        <w:endnoteReference w:id="53"/>
      </w:r>
      <w:r w:rsidR="00E049A6" w:rsidRPr="00F11909">
        <w:rPr>
          <w:rFonts w:ascii="Times New Roman" w:hAnsi="Times New Roman" w:cs="Times New Roman"/>
        </w:rPr>
        <w:t xml:space="preserve"> </w:t>
      </w:r>
      <w:r w:rsidRPr="00985AE6">
        <w:rPr>
          <w:rFonts w:ascii="Times New Roman" w:hAnsi="Times New Roman" w:cs="Times New Roman"/>
        </w:rPr>
        <w:t>Experts recognize that the permanent deprivation of one’s reproductive capacity and bodily autonomy without informed consent generally results in psychological trauma, including depression and grief.</w:t>
      </w:r>
      <w:r w:rsidRPr="00D2636B">
        <w:rPr>
          <w:rStyle w:val="EndnoteReference"/>
          <w:rFonts w:ascii="Times New Roman" w:hAnsi="Times New Roman" w:cs="Times New Roman"/>
        </w:rPr>
        <w:endnoteReference w:id="54"/>
      </w:r>
      <w:r w:rsidRPr="00985AE6">
        <w:rPr>
          <w:rFonts w:ascii="Times New Roman" w:hAnsi="Times New Roman" w:cs="Times New Roman"/>
        </w:rPr>
        <w:t xml:space="preserve"> </w:t>
      </w:r>
    </w:p>
    <w:p w14:paraId="6FFB187C" w14:textId="3EBF808C" w:rsidR="00985BEB" w:rsidRDefault="00192609" w:rsidP="006603C3">
      <w:pPr>
        <w:spacing w:after="160"/>
        <w:jc w:val="both"/>
        <w:rPr>
          <w:rFonts w:ascii="Times New Roman" w:hAnsi="Times New Roman" w:cs="Times New Roman"/>
        </w:rPr>
      </w:pPr>
      <w:r w:rsidRPr="00192609">
        <w:rPr>
          <w:rFonts w:ascii="Times New Roman" w:hAnsi="Times New Roman" w:cs="Times New Roman"/>
        </w:rPr>
        <w:t xml:space="preserve">The CRPD has confirmed that </w:t>
      </w:r>
      <w:r w:rsidRPr="00E049A6">
        <w:rPr>
          <w:rFonts w:ascii="Times New Roman" w:hAnsi="Times New Roman" w:cs="Times New Roman"/>
        </w:rPr>
        <w:t>any medical procedure or intervention performed without free and informed consent, including procedures and interventions related to contraception and abortion may be considered as cruel, inhuman or degrading treatment or punishment and as breaching a number of international human rights treaties.</w:t>
      </w:r>
      <w:r w:rsidRPr="00E049A6">
        <w:rPr>
          <w:rStyle w:val="EndnoteReference"/>
          <w:rFonts w:ascii="Times New Roman" w:hAnsi="Times New Roman" w:cs="Times New Roman"/>
        </w:rPr>
        <w:endnoteReference w:id="55"/>
      </w:r>
      <w:r>
        <w:t xml:space="preserve"> </w:t>
      </w:r>
      <w:r w:rsidR="00122096">
        <w:rPr>
          <w:rFonts w:ascii="Times New Roman" w:hAnsi="Times New Roman" w:cs="Times New Roman"/>
        </w:rPr>
        <w:t>Other UN treaty monitoring bodies</w:t>
      </w:r>
      <w:r w:rsidR="00EB6981">
        <w:rPr>
          <w:rFonts w:ascii="Times New Roman" w:hAnsi="Times New Roman" w:cs="Times New Roman"/>
        </w:rPr>
        <w:t xml:space="preserve"> </w:t>
      </w:r>
      <w:r w:rsidR="00602AE1" w:rsidRPr="006603C3">
        <w:rPr>
          <w:rFonts w:ascii="Times New Roman" w:hAnsi="Times New Roman" w:cs="Times New Roman"/>
        </w:rPr>
        <w:t>ha</w:t>
      </w:r>
      <w:r w:rsidR="00E5209B">
        <w:rPr>
          <w:rFonts w:ascii="Times New Roman" w:hAnsi="Times New Roman" w:cs="Times New Roman"/>
        </w:rPr>
        <w:t>ve</w:t>
      </w:r>
      <w:r w:rsidR="00602AE1" w:rsidRPr="006603C3">
        <w:rPr>
          <w:rFonts w:ascii="Times New Roman" w:hAnsi="Times New Roman" w:cs="Times New Roman"/>
        </w:rPr>
        <w:t xml:space="preserve"> </w:t>
      </w:r>
      <w:r w:rsidR="00C27FD2">
        <w:rPr>
          <w:rFonts w:ascii="Times New Roman" w:hAnsi="Times New Roman" w:cs="Times New Roman"/>
        </w:rPr>
        <w:t xml:space="preserve">also </w:t>
      </w:r>
      <w:r w:rsidR="00602AE1" w:rsidRPr="006603C3">
        <w:rPr>
          <w:rFonts w:ascii="Times New Roman" w:hAnsi="Times New Roman" w:cs="Times New Roman"/>
        </w:rPr>
        <w:t>stated that coercive sterilization violates the right to be free from torture and CIDT</w:t>
      </w:r>
      <w:r w:rsidR="00EB6981" w:rsidRPr="00D2636B">
        <w:rPr>
          <w:rStyle w:val="EndnoteReference"/>
          <w:rFonts w:ascii="Times New Roman" w:hAnsi="Times New Roman" w:cs="Times New Roman"/>
        </w:rPr>
        <w:endnoteReference w:id="56"/>
      </w:r>
      <w:r w:rsidR="00EB6981" w:rsidRPr="006603C3">
        <w:rPr>
          <w:rFonts w:ascii="Times New Roman" w:hAnsi="Times New Roman" w:cs="Times New Roman"/>
        </w:rPr>
        <w:t xml:space="preserve"> </w:t>
      </w:r>
      <w:r w:rsidR="001D55B0">
        <w:rPr>
          <w:rFonts w:ascii="Times New Roman" w:hAnsi="Times New Roman" w:cs="Times New Roman"/>
        </w:rPr>
        <w:t>as well as</w:t>
      </w:r>
      <w:r w:rsidR="00CE5087" w:rsidRPr="00B53386">
        <w:rPr>
          <w:rFonts w:ascii="Times New Roman" w:hAnsi="Times New Roman" w:cs="Times New Roman"/>
        </w:rPr>
        <w:t xml:space="preserve"> women’s rights to informed consent and dignity</w:t>
      </w:r>
      <w:r w:rsidR="00602AE1">
        <w:rPr>
          <w:rFonts w:ascii="Times New Roman" w:hAnsi="Times New Roman" w:cs="Times New Roman"/>
        </w:rPr>
        <w:t>.</w:t>
      </w:r>
      <w:r w:rsidR="00CE5087" w:rsidRPr="00D2636B">
        <w:rPr>
          <w:rStyle w:val="EndnoteReference"/>
          <w:rFonts w:ascii="Times New Roman" w:hAnsi="Times New Roman" w:cs="Times New Roman"/>
        </w:rPr>
        <w:endnoteReference w:id="57"/>
      </w:r>
      <w:r w:rsidR="00297D76" w:rsidRPr="006603C3">
        <w:rPr>
          <w:rFonts w:ascii="Times New Roman" w:hAnsi="Times New Roman" w:cs="Times New Roman"/>
        </w:rPr>
        <w:t xml:space="preserve"> </w:t>
      </w:r>
      <w:r w:rsidR="006F42F1">
        <w:rPr>
          <w:rFonts w:ascii="Times New Roman" w:hAnsi="Times New Roman" w:cs="Times New Roman"/>
        </w:rPr>
        <w:t>They</w:t>
      </w:r>
      <w:r w:rsidR="00A014D0">
        <w:rPr>
          <w:rFonts w:ascii="Times New Roman" w:hAnsi="Times New Roman" w:cs="Times New Roman"/>
        </w:rPr>
        <w:t xml:space="preserve"> </w:t>
      </w:r>
      <w:r w:rsidR="00CE5087" w:rsidRPr="006603C3">
        <w:rPr>
          <w:rFonts w:ascii="Times New Roman" w:hAnsi="Times New Roman" w:cs="Times New Roman"/>
        </w:rPr>
        <w:t>have repeatedly emphasized the need to obtain informed consent for sterilization procedures</w:t>
      </w:r>
      <w:r w:rsidR="006F42F1">
        <w:rPr>
          <w:rFonts w:ascii="Times New Roman" w:hAnsi="Times New Roman" w:cs="Times New Roman"/>
        </w:rPr>
        <w:t>.</w:t>
      </w:r>
      <w:r w:rsidR="00CE5087" w:rsidRPr="00D2636B">
        <w:rPr>
          <w:rStyle w:val="EndnoteReference"/>
          <w:rFonts w:ascii="Times New Roman" w:hAnsi="Times New Roman" w:cs="Times New Roman"/>
        </w:rPr>
        <w:endnoteReference w:id="58"/>
      </w:r>
      <w:r w:rsidR="00CE5087" w:rsidRPr="006603C3">
        <w:rPr>
          <w:rFonts w:ascii="Times New Roman" w:hAnsi="Times New Roman" w:cs="Times New Roman"/>
        </w:rPr>
        <w:t xml:space="preserve"> </w:t>
      </w:r>
    </w:p>
    <w:p w14:paraId="4827A4C4" w14:textId="52E1471C" w:rsidR="00317B57" w:rsidRDefault="0083188A" w:rsidP="00F11909">
      <w:pPr>
        <w:spacing w:after="160"/>
        <w:jc w:val="both"/>
        <w:rPr>
          <w:rFonts w:ascii="Times New Roman" w:hAnsi="Times New Roman" w:cs="Times New Roman"/>
        </w:rPr>
      </w:pPr>
      <w:r>
        <w:rPr>
          <w:rFonts w:ascii="Times New Roman" w:hAnsi="Times New Roman" w:cs="Times New Roman"/>
        </w:rPr>
        <w:t>Similarly</w:t>
      </w:r>
      <w:r w:rsidR="00CE5087" w:rsidRPr="003C0646">
        <w:rPr>
          <w:rFonts w:ascii="Times New Roman" w:hAnsi="Times New Roman" w:cs="Times New Roman"/>
        </w:rPr>
        <w:t xml:space="preserve">, </w:t>
      </w:r>
      <w:r w:rsidR="007403C5">
        <w:rPr>
          <w:rFonts w:ascii="Times New Roman" w:hAnsi="Times New Roman" w:cs="Times New Roman"/>
        </w:rPr>
        <w:t xml:space="preserve">Special </w:t>
      </w:r>
      <w:r w:rsidR="006E76B1">
        <w:rPr>
          <w:rFonts w:ascii="Times New Roman" w:hAnsi="Times New Roman" w:cs="Times New Roman"/>
        </w:rPr>
        <w:t>P</w:t>
      </w:r>
      <w:r w:rsidR="007403C5">
        <w:rPr>
          <w:rFonts w:ascii="Times New Roman" w:hAnsi="Times New Roman" w:cs="Times New Roman"/>
        </w:rPr>
        <w:t xml:space="preserve">rocedures have </w:t>
      </w:r>
      <w:r w:rsidR="00CE5087" w:rsidRPr="003C0646">
        <w:rPr>
          <w:rFonts w:ascii="Times New Roman" w:hAnsi="Times New Roman" w:cs="Times New Roman"/>
        </w:rPr>
        <w:t xml:space="preserve">asserted that forced sterilization is a method of medical control </w:t>
      </w:r>
      <w:r w:rsidR="00990256">
        <w:rPr>
          <w:rFonts w:ascii="Times New Roman" w:hAnsi="Times New Roman" w:cs="Times New Roman"/>
        </w:rPr>
        <w:t xml:space="preserve">that violates women’s </w:t>
      </w:r>
      <w:r w:rsidR="00CE5087" w:rsidRPr="003C0646">
        <w:rPr>
          <w:rFonts w:ascii="Times New Roman" w:hAnsi="Times New Roman" w:cs="Times New Roman"/>
        </w:rPr>
        <w:t xml:space="preserve">physical integrity and security </w:t>
      </w:r>
      <w:r w:rsidR="004B4EFE">
        <w:rPr>
          <w:rFonts w:ascii="Times New Roman" w:hAnsi="Times New Roman" w:cs="Times New Roman"/>
        </w:rPr>
        <w:t>that</w:t>
      </w:r>
      <w:r w:rsidR="00317B57">
        <w:rPr>
          <w:rFonts w:ascii="Times New Roman" w:hAnsi="Times New Roman" w:cs="Times New Roman"/>
        </w:rPr>
        <w:t xml:space="preserve"> </w:t>
      </w:r>
      <w:r w:rsidR="00CE5087" w:rsidRPr="003C0646">
        <w:rPr>
          <w:rFonts w:ascii="Times New Roman" w:hAnsi="Times New Roman" w:cs="Times New Roman"/>
        </w:rPr>
        <w:t>constitutes violence against women.</w:t>
      </w:r>
      <w:r w:rsidR="00CE5087" w:rsidRPr="003C0646">
        <w:rPr>
          <w:rStyle w:val="EndnoteReference"/>
          <w:rFonts w:ascii="Times New Roman" w:hAnsi="Times New Roman" w:cs="Times New Roman"/>
        </w:rPr>
        <w:endnoteReference w:id="59"/>
      </w:r>
      <w:r w:rsidR="00A014D0">
        <w:rPr>
          <w:rFonts w:ascii="Times New Roman" w:hAnsi="Times New Roman" w:cs="Times New Roman"/>
        </w:rPr>
        <w:t xml:space="preserve"> </w:t>
      </w:r>
      <w:r w:rsidR="008277DD">
        <w:rPr>
          <w:rFonts w:ascii="Times New Roman" w:hAnsi="Times New Roman" w:cs="Times New Roman"/>
        </w:rPr>
        <w:t>T</w:t>
      </w:r>
      <w:r w:rsidR="00CE5087" w:rsidRPr="00F11909">
        <w:rPr>
          <w:rFonts w:ascii="Times New Roman" w:hAnsi="Times New Roman" w:cs="Times New Roman"/>
        </w:rPr>
        <w:t>he Special Rapporteur on Torture has</w:t>
      </w:r>
      <w:r w:rsidR="008277DD">
        <w:rPr>
          <w:rFonts w:ascii="Times New Roman" w:hAnsi="Times New Roman" w:cs="Times New Roman"/>
        </w:rPr>
        <w:t xml:space="preserve"> </w:t>
      </w:r>
      <w:r w:rsidR="00CE5087" w:rsidRPr="00F11909">
        <w:rPr>
          <w:rFonts w:ascii="Times New Roman" w:hAnsi="Times New Roman" w:cs="Times New Roman"/>
        </w:rPr>
        <w:t>emphasized that forced abortions and sterilization of women with disabilities may constitute torture or CIDT when they are conducted with the legal consent of the person’s guardian but against the disabled woman’s will.</w:t>
      </w:r>
      <w:r w:rsidR="00CE5087" w:rsidRPr="00D2636B">
        <w:rPr>
          <w:rStyle w:val="EndnoteReference"/>
          <w:rFonts w:ascii="Times New Roman" w:hAnsi="Times New Roman" w:cs="Times New Roman"/>
        </w:rPr>
        <w:endnoteReference w:id="60"/>
      </w:r>
      <w:r w:rsidR="00CE5087" w:rsidRPr="00F11909">
        <w:rPr>
          <w:rFonts w:ascii="Times New Roman" w:hAnsi="Times New Roman" w:cs="Times New Roman"/>
        </w:rPr>
        <w:t xml:space="preserve"> The Special Rapporteur has also asserted that “forced abortions or sterilizations carried out by State officials in accordance with coercive family planning laws or policies may amount to torture</w:t>
      </w:r>
      <w:r w:rsidR="00E71B38">
        <w:rPr>
          <w:rFonts w:ascii="Times New Roman" w:hAnsi="Times New Roman" w:cs="Times New Roman"/>
        </w:rPr>
        <w:t>[</w:t>
      </w:r>
      <w:r w:rsidR="00CE5087" w:rsidRPr="00F11909">
        <w:rPr>
          <w:rFonts w:ascii="Times New Roman" w:hAnsi="Times New Roman" w:cs="Times New Roman"/>
        </w:rPr>
        <w:t>….</w:t>
      </w:r>
      <w:r w:rsidR="00E71B38">
        <w:rPr>
          <w:rFonts w:ascii="Times New Roman" w:hAnsi="Times New Roman" w:cs="Times New Roman"/>
        </w:rPr>
        <w:t>].</w:t>
      </w:r>
      <w:r w:rsidR="00CE5087" w:rsidRPr="00F11909">
        <w:rPr>
          <w:rFonts w:ascii="Times New Roman" w:hAnsi="Times New Roman" w:cs="Times New Roman"/>
        </w:rPr>
        <w:t>”</w:t>
      </w:r>
      <w:r w:rsidR="00CE5087" w:rsidRPr="00D2636B">
        <w:rPr>
          <w:rStyle w:val="EndnoteReference"/>
          <w:rFonts w:ascii="Times New Roman" w:hAnsi="Times New Roman" w:cs="Times New Roman"/>
        </w:rPr>
        <w:endnoteReference w:id="61"/>
      </w:r>
      <w:r w:rsidR="00A40AAC">
        <w:rPr>
          <w:rFonts w:ascii="Times New Roman" w:hAnsi="Times New Roman" w:cs="Times New Roman"/>
        </w:rPr>
        <w:t xml:space="preserve"> </w:t>
      </w:r>
    </w:p>
    <w:p w14:paraId="015B2EAA" w14:textId="30660DE3" w:rsidR="00317B57" w:rsidRPr="00CB4E0B" w:rsidDel="00302E9D" w:rsidRDefault="00D60BF9" w:rsidP="00CB4E0B">
      <w:pPr>
        <w:spacing w:after="160"/>
        <w:jc w:val="both"/>
        <w:rPr>
          <w:rFonts w:ascii="Times New Roman" w:hAnsi="Times New Roman" w:cs="Times New Roman"/>
        </w:rPr>
      </w:pPr>
      <w:r>
        <w:rPr>
          <w:rFonts w:ascii="Times New Roman" w:hAnsi="Times New Roman" w:cs="Times New Roman"/>
        </w:rPr>
        <w:t>In addition to such coercive procedures, w</w:t>
      </w:r>
      <w:r w:rsidR="00CE5087" w:rsidRPr="00F11909">
        <w:rPr>
          <w:rFonts w:ascii="Times New Roman" w:hAnsi="Times New Roman" w:cs="Times New Roman"/>
        </w:rPr>
        <w:t xml:space="preserve">omen and girls seeking reproductive health care services may experience denial of care due to discrimination, stigma, and negative gender stereotypes. </w:t>
      </w:r>
      <w:r w:rsidR="00C0717D" w:rsidRPr="00D40A82">
        <w:rPr>
          <w:rFonts w:ascii="Times New Roman" w:hAnsi="Times New Roman" w:cs="Times New Roman"/>
          <w:color w:val="191919"/>
        </w:rPr>
        <w:t>The UN Special Rapporteur on Torture has noted</w:t>
      </w:r>
      <w:r w:rsidR="0083188A">
        <w:rPr>
          <w:rFonts w:ascii="Times New Roman" w:hAnsi="Times New Roman" w:cs="Times New Roman"/>
          <w:color w:val="191919"/>
        </w:rPr>
        <w:t xml:space="preserve"> that</w:t>
      </w:r>
      <w:r w:rsidR="00C0717D" w:rsidRPr="00D40A82">
        <w:rPr>
          <w:rFonts w:ascii="Times New Roman" w:hAnsi="Times New Roman" w:cs="Times New Roman"/>
          <w:color w:val="191919"/>
        </w:rPr>
        <w:t xml:space="preserve"> “</w:t>
      </w:r>
      <w:r w:rsidR="00C0717D" w:rsidRPr="00411303">
        <w:rPr>
          <w:rFonts w:ascii="Times New Roman" w:hAnsi="Times New Roman" w:cs="Times New Roman"/>
          <w:iCs/>
          <w:color w:val="191919"/>
        </w:rPr>
        <w:t>the administration of non-consensual medication or involuntary sterilization is often claimed as being a necessary treatment for the so-called best interest of the person concerned”</w:t>
      </w:r>
      <w:r w:rsidR="00C0717D" w:rsidRPr="00D40A82">
        <w:rPr>
          <w:rFonts w:ascii="Times New Roman" w:hAnsi="Times New Roman" w:cs="Times New Roman"/>
          <w:color w:val="191919"/>
        </w:rPr>
        <w:t xml:space="preserve"> under paternalistic assumptions.</w:t>
      </w:r>
      <w:r w:rsidR="00C0717D" w:rsidRPr="00D2636B">
        <w:rPr>
          <w:rStyle w:val="EndnoteReference"/>
          <w:rFonts w:ascii="Times New Roman" w:hAnsi="Times New Roman" w:cs="Times New Roman"/>
          <w:color w:val="191919"/>
        </w:rPr>
        <w:endnoteReference w:id="62"/>
      </w:r>
      <w:r w:rsidR="00C0717D">
        <w:rPr>
          <w:rFonts w:ascii="Times New Roman" w:eastAsia="Calibri" w:hAnsi="Times New Roman" w:cs="Times New Roman"/>
          <w:bCs/>
        </w:rPr>
        <w:t xml:space="preserve"> </w:t>
      </w:r>
      <w:r w:rsidR="00CE5087" w:rsidRPr="00F11909">
        <w:rPr>
          <w:rFonts w:ascii="Times New Roman" w:hAnsi="Times New Roman" w:cs="Times New Roman"/>
        </w:rPr>
        <w:t xml:space="preserve">In many instances, for example, abortion and post-abortion medical care are necessary to safeguard women’s and girls’ lives and health. But all too often, women and girls are denied access to these medical services due to restrictive laws and policies or health care personnel’s decision not to provide legal services because of their own objections or discriminatory attitudes toward the woman seeking services. </w:t>
      </w:r>
    </w:p>
    <w:p w14:paraId="53C863DC" w14:textId="02CB57BA" w:rsidR="00CE5087" w:rsidRPr="00275F8A" w:rsidRDefault="00FE7DA4" w:rsidP="00275F8A">
      <w:pPr>
        <w:spacing w:after="160"/>
        <w:jc w:val="both"/>
        <w:rPr>
          <w:rFonts w:ascii="Times New Roman" w:eastAsia="Calibri" w:hAnsi="Times New Roman" w:cs="Times New Roman"/>
          <w:bCs/>
        </w:rPr>
      </w:pPr>
      <w:r>
        <w:rPr>
          <w:rFonts w:ascii="Times New Roman" w:hAnsi="Times New Roman" w:cs="Times New Roman"/>
          <w:b/>
          <w:bCs/>
        </w:rPr>
        <w:t xml:space="preserve">ii. </w:t>
      </w:r>
      <w:r w:rsidR="00CE5087" w:rsidRPr="00AD6F29">
        <w:rPr>
          <w:rFonts w:ascii="Times New Roman" w:hAnsi="Times New Roman" w:cs="Times New Roman"/>
          <w:b/>
          <w:bCs/>
        </w:rPr>
        <w:t>Restrictive abortion laws</w:t>
      </w:r>
      <w:r w:rsidR="00CE5087">
        <w:rPr>
          <w:rFonts w:ascii="Times New Roman" w:hAnsi="Times New Roman" w:cs="Times New Roman"/>
          <w:b/>
          <w:bCs/>
        </w:rPr>
        <w:t>,</w:t>
      </w:r>
      <w:r w:rsidR="00CE5087" w:rsidRPr="00AD6F29">
        <w:rPr>
          <w:rFonts w:ascii="Times New Roman" w:hAnsi="Times New Roman" w:cs="Times New Roman"/>
          <w:b/>
          <w:bCs/>
        </w:rPr>
        <w:t xml:space="preserve"> </w:t>
      </w:r>
      <w:r w:rsidR="00CE5087" w:rsidRPr="00D3533D">
        <w:rPr>
          <w:rFonts w:ascii="Times New Roman" w:hAnsi="Times New Roman" w:cs="Times New Roman"/>
        </w:rPr>
        <w:t>h</w:t>
      </w:r>
      <w:r w:rsidR="00CE5087" w:rsidRPr="00AD6F29">
        <w:rPr>
          <w:rFonts w:ascii="Times New Roman" w:hAnsi="Times New Roman" w:cs="Times New Roman"/>
        </w:rPr>
        <w:t xml:space="preserve">uman rights bodies have recognized that, denial of </w:t>
      </w:r>
      <w:r w:rsidR="00447F2D">
        <w:rPr>
          <w:rFonts w:ascii="Times New Roman" w:hAnsi="Times New Roman" w:cs="Times New Roman"/>
        </w:rPr>
        <w:t xml:space="preserve">a </w:t>
      </w:r>
      <w:r w:rsidR="00CE5087" w:rsidRPr="00AD6F29">
        <w:rPr>
          <w:rFonts w:ascii="Times New Roman" w:hAnsi="Times New Roman" w:cs="Times New Roman"/>
        </w:rPr>
        <w:t>service may violate the right to be free from torture or CIDT. International and regional human rights bodies have long recognized that restrictive abortion laws violate women’s human rights</w:t>
      </w:r>
      <w:r w:rsidR="00D8587B">
        <w:rPr>
          <w:rFonts w:ascii="Times New Roman" w:hAnsi="Times New Roman" w:cs="Times New Roman"/>
        </w:rPr>
        <w:t xml:space="preserve">, </w:t>
      </w:r>
      <w:r w:rsidR="00C6743B">
        <w:rPr>
          <w:rFonts w:ascii="Times New Roman" w:hAnsi="Times New Roman" w:cs="Times New Roman"/>
        </w:rPr>
        <w:t>including</w:t>
      </w:r>
      <w:r w:rsidR="00D8587B">
        <w:rPr>
          <w:rFonts w:ascii="Times New Roman" w:hAnsi="Times New Roman" w:cs="Times New Roman"/>
        </w:rPr>
        <w:t xml:space="preserve"> their right to be free from TCIDT, and </w:t>
      </w:r>
      <w:r w:rsidR="00566277">
        <w:rPr>
          <w:rFonts w:ascii="Times New Roman" w:hAnsi="Times New Roman" w:cs="Times New Roman"/>
        </w:rPr>
        <w:t>S</w:t>
      </w:r>
      <w:r w:rsidR="00D8587B">
        <w:rPr>
          <w:rFonts w:ascii="Times New Roman" w:hAnsi="Times New Roman" w:cs="Times New Roman"/>
        </w:rPr>
        <w:t>tates have an obligation to liberalize restrictive laws</w:t>
      </w:r>
      <w:r w:rsidR="00CE5087" w:rsidRPr="00AD6F29">
        <w:rPr>
          <w:rFonts w:ascii="Times New Roman" w:hAnsi="Times New Roman" w:cs="Times New Roman"/>
        </w:rPr>
        <w:t>.</w:t>
      </w:r>
      <w:r w:rsidR="00CE5087" w:rsidRPr="00D2636B">
        <w:rPr>
          <w:rStyle w:val="EndnoteReference"/>
          <w:rFonts w:ascii="Times New Roman" w:hAnsi="Times New Roman" w:cs="Times New Roman"/>
        </w:rPr>
        <w:endnoteReference w:id="63"/>
      </w:r>
      <w:r w:rsidR="00CE5087" w:rsidRPr="00AD6F29">
        <w:rPr>
          <w:rFonts w:ascii="Times New Roman" w:hAnsi="Times New Roman" w:cs="Times New Roman"/>
        </w:rPr>
        <w:t xml:space="preserve"> </w:t>
      </w:r>
      <w:r w:rsidR="00EA532B" w:rsidRPr="00EA532B">
        <w:rPr>
          <w:rFonts w:ascii="Times New Roman" w:hAnsi="Times New Roman" w:cs="Times New Roman"/>
        </w:rPr>
        <w:t xml:space="preserve"> </w:t>
      </w:r>
      <w:r w:rsidR="00EA532B">
        <w:rPr>
          <w:rFonts w:ascii="Times New Roman" w:hAnsi="Times New Roman" w:cs="Times New Roman"/>
        </w:rPr>
        <w:t>In every single abortion related case before the Human Rights Committee, it found a violation of article 7 of the Convention.</w:t>
      </w:r>
      <w:r w:rsidR="00D117AF" w:rsidRPr="003229DE">
        <w:rPr>
          <w:rStyle w:val="EndnoteReference"/>
          <w:rFonts w:ascii="Times New Roman" w:hAnsi="Times New Roman" w:cs="Times New Roman"/>
        </w:rPr>
        <w:endnoteReference w:id="64"/>
      </w:r>
      <w:r w:rsidR="00EA532B">
        <w:rPr>
          <w:rFonts w:ascii="Times New Roman" w:hAnsi="Times New Roman" w:cs="Times New Roman"/>
        </w:rPr>
        <w:t xml:space="preserve">  </w:t>
      </w:r>
      <w:r w:rsidR="00D8587B">
        <w:rPr>
          <w:rFonts w:ascii="Times New Roman" w:hAnsi="Times New Roman" w:cs="Times New Roman"/>
        </w:rPr>
        <w:t xml:space="preserve">In addition, </w:t>
      </w:r>
      <w:r w:rsidR="00CE5087" w:rsidRPr="00AD6F29">
        <w:rPr>
          <w:rFonts w:ascii="Times New Roman" w:hAnsi="Times New Roman" w:cs="Times New Roman"/>
        </w:rPr>
        <w:t>they have affirmed that in cases where abortion is legal, abortion services need to be safe and available, accessible, acceptable and of good quality.</w:t>
      </w:r>
      <w:r w:rsidR="00CE5087" w:rsidRPr="00D2636B">
        <w:rPr>
          <w:rStyle w:val="EndnoteReference"/>
          <w:rFonts w:ascii="Times New Roman" w:hAnsi="Times New Roman" w:cs="Times New Roman"/>
        </w:rPr>
        <w:endnoteReference w:id="65"/>
      </w:r>
      <w:r w:rsidR="00CE5087" w:rsidRPr="00AD6F29">
        <w:rPr>
          <w:rFonts w:ascii="Times New Roman" w:hAnsi="Times New Roman" w:cs="Times New Roman"/>
        </w:rPr>
        <w:t xml:space="preserve"> However, women are often denied access to abortion arguably with the discriminatory and improper purpose of discouraging them from terminating a pregnancy.</w:t>
      </w:r>
      <w:r w:rsidR="00CE5087">
        <w:rPr>
          <w:rFonts w:ascii="Times New Roman" w:hAnsi="Times New Roman" w:cs="Times New Roman"/>
        </w:rPr>
        <w:t xml:space="preserve"> </w:t>
      </w:r>
      <w:r w:rsidR="00CE5087" w:rsidRPr="00AD6F29">
        <w:rPr>
          <w:rFonts w:ascii="Times New Roman" w:hAnsi="Times New Roman" w:cs="Times New Roman"/>
        </w:rPr>
        <w:t xml:space="preserve">This denial can cause tremendous pain and suffering and have long-lasting consequences for women’s health and lives. </w:t>
      </w:r>
    </w:p>
    <w:p w14:paraId="2EFF551A" w14:textId="4D0B4F30" w:rsidR="00CF760C" w:rsidRDefault="00FE7DA4" w:rsidP="00CF760C">
      <w:pPr>
        <w:spacing w:after="160"/>
        <w:jc w:val="both"/>
        <w:rPr>
          <w:rFonts w:ascii="Times New Roman" w:eastAsia="Calibri" w:hAnsi="Times New Roman" w:cs="Times New Roman"/>
        </w:rPr>
      </w:pPr>
      <w:r w:rsidRPr="00EC5716">
        <w:rPr>
          <w:rFonts w:ascii="Times New Roman" w:eastAsia="Calibri" w:hAnsi="Times New Roman" w:cs="Times New Roman"/>
          <w:b/>
          <w:bCs/>
        </w:rPr>
        <w:t>iii</w:t>
      </w:r>
      <w:r w:rsidR="00EC5716">
        <w:rPr>
          <w:rFonts w:ascii="Times New Roman" w:eastAsia="Calibri" w:hAnsi="Times New Roman" w:cs="Times New Roman"/>
          <w:b/>
          <w:bCs/>
        </w:rPr>
        <w:t xml:space="preserve">. </w:t>
      </w:r>
      <w:r w:rsidR="00CE5087" w:rsidRPr="00EC5716">
        <w:rPr>
          <w:rFonts w:ascii="Times New Roman" w:eastAsia="Calibri" w:hAnsi="Times New Roman" w:cs="Times New Roman"/>
          <w:b/>
          <w:bCs/>
        </w:rPr>
        <w:t>Harmful traditional practices</w:t>
      </w:r>
      <w:r w:rsidR="00CE5087" w:rsidRPr="00EC5716">
        <w:rPr>
          <w:rFonts w:ascii="Times New Roman" w:eastAsia="Calibri" w:hAnsi="Times New Roman" w:cs="Times New Roman"/>
        </w:rPr>
        <w:t xml:space="preserve">, </w:t>
      </w:r>
      <w:r w:rsidR="000A4E45" w:rsidRPr="00CC16DB">
        <w:rPr>
          <w:rFonts w:ascii="Times New Roman" w:hAnsi="Times New Roman" w:cs="Times New Roman"/>
        </w:rPr>
        <w:t xml:space="preserve">constitute a form of gender-based violence against women and girls </w:t>
      </w:r>
      <w:r w:rsidR="00865A5D">
        <w:rPr>
          <w:rFonts w:ascii="Times New Roman" w:hAnsi="Times New Roman" w:cs="Times New Roman"/>
        </w:rPr>
        <w:t>that</w:t>
      </w:r>
      <w:r w:rsidR="000A4E45" w:rsidRPr="00CC16DB">
        <w:rPr>
          <w:rFonts w:ascii="Times New Roman" w:hAnsi="Times New Roman" w:cs="Times New Roman"/>
        </w:rPr>
        <w:t xml:space="preserve"> may amount to torture or cruel, inhumane or degrading treatment.</w:t>
      </w:r>
      <w:r w:rsidR="000A4E45" w:rsidRPr="00CC16DB">
        <w:rPr>
          <w:rStyle w:val="EndnoteReference"/>
          <w:rFonts w:ascii="Times New Roman" w:hAnsi="Times New Roman" w:cs="Times New Roman"/>
        </w:rPr>
        <w:endnoteReference w:id="66"/>
      </w:r>
      <w:r w:rsidR="000A4E45" w:rsidRPr="00CC16DB">
        <w:rPr>
          <w:rFonts w:ascii="Times New Roman" w:hAnsi="Times New Roman" w:cs="Times New Roman"/>
        </w:rPr>
        <w:t xml:space="preserve"> Such practices are deeply rooted in discrimination on the basis of sex, gender, age and disability</w:t>
      </w:r>
      <w:r w:rsidR="005C43FB">
        <w:rPr>
          <w:rFonts w:ascii="Times New Roman" w:eastAsia="Calibri" w:hAnsi="Times New Roman" w:cs="Times New Roman"/>
        </w:rPr>
        <w:t xml:space="preserve"> and have serious </w:t>
      </w:r>
      <w:r w:rsidR="00CC16DB">
        <w:rPr>
          <w:rFonts w:ascii="Times New Roman" w:eastAsia="Calibri" w:hAnsi="Times New Roman" w:cs="Times New Roman"/>
        </w:rPr>
        <w:t>implications</w:t>
      </w:r>
      <w:r w:rsidR="005C43FB">
        <w:rPr>
          <w:rFonts w:ascii="Times New Roman" w:eastAsia="Calibri" w:hAnsi="Times New Roman" w:cs="Times New Roman"/>
        </w:rPr>
        <w:t xml:space="preserve"> for repro</w:t>
      </w:r>
      <w:r w:rsidR="00CC16DB">
        <w:rPr>
          <w:rFonts w:ascii="Times New Roman" w:eastAsia="Calibri" w:hAnsi="Times New Roman" w:cs="Times New Roman"/>
        </w:rPr>
        <w:t>ductive and bodily autonomy</w:t>
      </w:r>
      <w:r w:rsidR="00656CE0">
        <w:rPr>
          <w:rFonts w:ascii="Times New Roman" w:eastAsia="Calibri" w:hAnsi="Times New Roman" w:cs="Times New Roman"/>
        </w:rPr>
        <w:t>.</w:t>
      </w:r>
      <w:r w:rsidR="00C94129" w:rsidRPr="00CC16DB">
        <w:rPr>
          <w:rStyle w:val="EndnoteReference"/>
          <w:rFonts w:ascii="Times New Roman" w:eastAsia="Calibri" w:hAnsi="Times New Roman" w:cs="Times New Roman"/>
        </w:rPr>
        <w:endnoteReference w:id="67"/>
      </w:r>
      <w:r w:rsidR="00656CE0">
        <w:rPr>
          <w:rFonts w:ascii="Times New Roman" w:eastAsia="Calibri" w:hAnsi="Times New Roman" w:cs="Times New Roman"/>
        </w:rPr>
        <w:t xml:space="preserve"> </w:t>
      </w:r>
      <w:r w:rsidR="00CE5087" w:rsidRPr="00EC5716">
        <w:rPr>
          <w:rFonts w:ascii="Times New Roman" w:eastAsia="Calibri" w:hAnsi="Times New Roman" w:cs="Times New Roman"/>
        </w:rPr>
        <w:t>Specifically, child, early, and forced marriages can increase levels of violence and limit women’s opportunities for decision-making, particularly when it comes to sexuality and reproduction.</w:t>
      </w:r>
      <w:r w:rsidR="00CE5087" w:rsidRPr="00D2636B">
        <w:rPr>
          <w:rStyle w:val="EndnoteReference"/>
          <w:rFonts w:ascii="Times New Roman" w:eastAsia="Calibri" w:hAnsi="Times New Roman" w:cs="Times New Roman"/>
        </w:rPr>
        <w:endnoteReference w:id="68"/>
      </w:r>
      <w:r w:rsidR="00CE5087" w:rsidRPr="00EC5716">
        <w:rPr>
          <w:rFonts w:ascii="Times New Roman" w:eastAsia="Calibri" w:hAnsi="Times New Roman" w:cs="Times New Roman"/>
        </w:rPr>
        <w:t xml:space="preserve"> Child, early, and forced marriage is often accompanied by early and frequent pregnancy and childbirth, which also results in increased maternal mortality rates.</w:t>
      </w:r>
      <w:r w:rsidR="00CE5087" w:rsidRPr="00D2636B">
        <w:rPr>
          <w:rStyle w:val="EndnoteReference"/>
          <w:rFonts w:ascii="Times New Roman" w:eastAsia="Calibri" w:hAnsi="Times New Roman" w:cs="Times New Roman"/>
        </w:rPr>
        <w:endnoteReference w:id="69"/>
      </w:r>
      <w:r w:rsidR="00656CE0">
        <w:rPr>
          <w:rFonts w:ascii="Times New Roman" w:eastAsia="Calibri" w:hAnsi="Times New Roman" w:cs="Times New Roman"/>
        </w:rPr>
        <w:t xml:space="preserve"> </w:t>
      </w:r>
      <w:r w:rsidR="00CE5087" w:rsidRPr="00EC5716">
        <w:rPr>
          <w:rFonts w:ascii="Times New Roman" w:eastAsia="Calibri" w:hAnsi="Times New Roman" w:cs="Times New Roman"/>
        </w:rPr>
        <w:t>This practice triggers a continuum of human rights violations that continue throughout a girl’s life</w:t>
      </w:r>
      <w:r w:rsidR="00382E9C" w:rsidRPr="00EC5716">
        <w:rPr>
          <w:rFonts w:ascii="Times New Roman" w:eastAsia="Calibri" w:hAnsi="Times New Roman" w:cs="Times New Roman"/>
        </w:rPr>
        <w:t>.</w:t>
      </w:r>
      <w:r w:rsidR="00323268" w:rsidRPr="00323268">
        <w:t xml:space="preserve"> </w:t>
      </w:r>
    </w:p>
    <w:p w14:paraId="42E80011" w14:textId="7CABBA6E" w:rsidR="00CF760C" w:rsidRPr="004D5E01" w:rsidRDefault="00CE5087" w:rsidP="00CF760C">
      <w:pPr>
        <w:spacing w:after="160"/>
        <w:jc w:val="both"/>
        <w:rPr>
          <w:rFonts w:ascii="Times New Roman" w:eastAsia="Calibri" w:hAnsi="Times New Roman" w:cs="Times New Roman"/>
          <w:bCs/>
        </w:rPr>
      </w:pPr>
      <w:r w:rsidRPr="00382E9C">
        <w:rPr>
          <w:rFonts w:ascii="Times New Roman" w:eastAsia="Calibri" w:hAnsi="Times New Roman" w:cs="Times New Roman"/>
        </w:rPr>
        <w:t>The treaty monitoring bodies are also concerned with the high prevalence of female genital mutilation (FGM).</w:t>
      </w:r>
      <w:r w:rsidRPr="00D2636B">
        <w:rPr>
          <w:rStyle w:val="EndnoteReference"/>
          <w:rFonts w:ascii="Times New Roman" w:eastAsia="Calibri" w:hAnsi="Times New Roman" w:cs="Times New Roman"/>
        </w:rPr>
        <w:endnoteReference w:id="70"/>
      </w:r>
      <w:r w:rsidRPr="00382E9C">
        <w:rPr>
          <w:rFonts w:ascii="Times New Roman" w:eastAsia="Calibri" w:hAnsi="Times New Roman" w:cs="Times New Roman"/>
        </w:rPr>
        <w:t xml:space="preserve"> The</w:t>
      </w:r>
      <w:r w:rsidR="00101557">
        <w:rPr>
          <w:rFonts w:ascii="Times New Roman" w:eastAsia="Calibri" w:hAnsi="Times New Roman" w:cs="Times New Roman"/>
        </w:rPr>
        <w:t xml:space="preserve">y have </w:t>
      </w:r>
      <w:r w:rsidR="00CB22F9">
        <w:rPr>
          <w:rFonts w:ascii="Times New Roman" w:eastAsia="Calibri" w:hAnsi="Times New Roman" w:cs="Times New Roman"/>
        </w:rPr>
        <w:t xml:space="preserve">noted </w:t>
      </w:r>
      <w:r w:rsidRPr="00382E9C">
        <w:rPr>
          <w:rFonts w:ascii="Times New Roman" w:eastAsia="Calibri" w:hAnsi="Times New Roman" w:cs="Times New Roman"/>
        </w:rPr>
        <w:t xml:space="preserve"> that there is no medical reason for FGM and explain that the practice can cause immediate and long-term health consequences, including shock, severe pain, infections, complications during childbirth, and other long-term </w:t>
      </w:r>
      <w:proofErr w:type="spellStart"/>
      <w:r w:rsidRPr="00382E9C">
        <w:rPr>
          <w:rFonts w:ascii="Times New Roman" w:eastAsia="Calibri" w:hAnsi="Times New Roman" w:cs="Times New Roman"/>
        </w:rPr>
        <w:t>gynecological</w:t>
      </w:r>
      <w:proofErr w:type="spellEnd"/>
      <w:r w:rsidRPr="00382E9C">
        <w:rPr>
          <w:rFonts w:ascii="Times New Roman" w:eastAsia="Calibri" w:hAnsi="Times New Roman" w:cs="Times New Roman"/>
        </w:rPr>
        <w:t xml:space="preserve"> problems.</w:t>
      </w:r>
      <w:r w:rsidRPr="00D2636B">
        <w:rPr>
          <w:rStyle w:val="EndnoteReference"/>
          <w:rFonts w:ascii="Times New Roman" w:eastAsia="Calibri" w:hAnsi="Times New Roman" w:cs="Times New Roman"/>
        </w:rPr>
        <w:endnoteReference w:id="71"/>
      </w:r>
      <w:r w:rsidRPr="00382E9C">
        <w:rPr>
          <w:rFonts w:ascii="Times New Roman" w:eastAsia="Calibri" w:hAnsi="Times New Roman" w:cs="Times New Roman"/>
        </w:rPr>
        <w:t xml:space="preserve"> States must take immediate measures to address these harmful traditional practices by, </w:t>
      </w:r>
      <w:r w:rsidRPr="00382E9C">
        <w:rPr>
          <w:rFonts w:ascii="Times New Roman" w:eastAsia="Calibri" w:hAnsi="Times New Roman" w:cs="Times New Roman"/>
          <w:i/>
          <w:iCs/>
        </w:rPr>
        <w:t>inter alia</w:t>
      </w:r>
      <w:r w:rsidRPr="00382E9C">
        <w:rPr>
          <w:rFonts w:ascii="Times New Roman" w:eastAsia="Calibri" w:hAnsi="Times New Roman" w:cs="Times New Roman"/>
        </w:rPr>
        <w:t>,</w:t>
      </w:r>
      <w:r w:rsidRPr="00382E9C">
        <w:rPr>
          <w:rFonts w:ascii="Times New Roman" w:eastAsia="Calibri" w:hAnsi="Times New Roman" w:cs="Times New Roman"/>
          <w:i/>
          <w:iCs/>
        </w:rPr>
        <w:t xml:space="preserve"> </w:t>
      </w:r>
      <w:r w:rsidRPr="00382E9C">
        <w:rPr>
          <w:rFonts w:ascii="Times New Roman" w:eastAsia="Calibri" w:hAnsi="Times New Roman" w:cs="Times New Roman"/>
        </w:rPr>
        <w:t>sharply reducing child and early marriage</w:t>
      </w:r>
      <w:r w:rsidRPr="00D2636B">
        <w:rPr>
          <w:rStyle w:val="EndnoteReference"/>
          <w:rFonts w:ascii="Times New Roman" w:eastAsia="Calibri" w:hAnsi="Times New Roman" w:cs="Times New Roman"/>
        </w:rPr>
        <w:endnoteReference w:id="72"/>
      </w:r>
      <w:r w:rsidRPr="00382E9C">
        <w:rPr>
          <w:rFonts w:ascii="Times New Roman" w:eastAsia="Calibri" w:hAnsi="Times New Roman" w:cs="Times New Roman"/>
        </w:rPr>
        <w:t xml:space="preserve"> and providing immediate support services, including medical, psychological, and legal services, to women and girls who have undergone FGM.</w:t>
      </w:r>
      <w:r w:rsidRPr="00D2636B">
        <w:rPr>
          <w:rStyle w:val="EndnoteReference"/>
          <w:rFonts w:ascii="Times New Roman" w:eastAsia="Calibri" w:hAnsi="Times New Roman" w:cs="Times New Roman"/>
        </w:rPr>
        <w:endnoteReference w:id="73"/>
      </w:r>
    </w:p>
    <w:p w14:paraId="431B8E60" w14:textId="631C1428" w:rsidR="005E55C6" w:rsidRPr="00F24EDB" w:rsidRDefault="004C33AC" w:rsidP="00F24EDB">
      <w:pPr>
        <w:spacing w:after="160"/>
        <w:jc w:val="both"/>
        <w:rPr>
          <w:rFonts w:ascii="Times New Roman" w:eastAsia="Calibri" w:hAnsi="Times New Roman" w:cs="Times New Roman"/>
          <w:bCs/>
        </w:rPr>
      </w:pPr>
      <w:r>
        <w:rPr>
          <w:rFonts w:ascii="Times New Roman" w:eastAsia="Calibri" w:hAnsi="Times New Roman" w:cs="Times New Roman"/>
          <w:b/>
          <w:bCs/>
        </w:rPr>
        <w:t xml:space="preserve">iv. </w:t>
      </w:r>
      <w:r w:rsidR="00CE5087" w:rsidRPr="00F24EDB">
        <w:rPr>
          <w:rFonts w:ascii="Times New Roman" w:eastAsia="Calibri" w:hAnsi="Times New Roman" w:cs="Times New Roman"/>
          <w:b/>
          <w:bCs/>
        </w:rPr>
        <w:t xml:space="preserve">Violence against women and girls in childbirth, </w:t>
      </w:r>
      <w:r w:rsidR="00CE5087" w:rsidRPr="00F24EDB">
        <w:rPr>
          <w:rFonts w:ascii="Times New Roman" w:eastAsia="Calibri" w:hAnsi="Times New Roman" w:cs="Times New Roman"/>
        </w:rPr>
        <w:t>treaty monitoring bodies have recognized that the disrespect and abuse women face in maternal health facilities can amount to ill-treatment, including when women are detained and abused post-delivery for the inability to pay their maternal health care bills</w:t>
      </w:r>
      <w:r w:rsidR="00CE5087" w:rsidRPr="00D2636B">
        <w:rPr>
          <w:rStyle w:val="EndnoteReference"/>
          <w:rFonts w:ascii="Times New Roman" w:eastAsia="Calibri" w:hAnsi="Times New Roman" w:cs="Times New Roman"/>
        </w:rPr>
        <w:endnoteReference w:id="74"/>
      </w:r>
      <w:r w:rsidR="00CE5087" w:rsidRPr="00F24EDB">
        <w:rPr>
          <w:rFonts w:ascii="Times New Roman" w:eastAsia="Calibri" w:hAnsi="Times New Roman" w:cs="Times New Roman"/>
        </w:rPr>
        <w:t xml:space="preserve"> and when incarcerated women are shackled to beds during </w:t>
      </w:r>
      <w:proofErr w:type="spellStart"/>
      <w:r w:rsidR="00CE5087" w:rsidRPr="00F24EDB">
        <w:rPr>
          <w:rFonts w:ascii="Times New Roman" w:eastAsia="Calibri" w:hAnsi="Times New Roman" w:cs="Times New Roman"/>
        </w:rPr>
        <w:t>labor</w:t>
      </w:r>
      <w:proofErr w:type="spellEnd"/>
      <w:r w:rsidR="00CE5087" w:rsidRPr="00F24EDB">
        <w:rPr>
          <w:rFonts w:ascii="Times New Roman" w:eastAsia="Calibri" w:hAnsi="Times New Roman" w:cs="Times New Roman"/>
        </w:rPr>
        <w:t xml:space="preserve"> and delivery.</w:t>
      </w:r>
      <w:r w:rsidR="00CE5087" w:rsidRPr="00D2636B">
        <w:rPr>
          <w:rStyle w:val="EndnoteReference"/>
          <w:rFonts w:ascii="Times New Roman" w:eastAsia="Calibri" w:hAnsi="Times New Roman" w:cs="Times New Roman"/>
        </w:rPr>
        <w:endnoteReference w:id="75"/>
      </w:r>
      <w:r w:rsidR="00CE5087" w:rsidRPr="00F24EDB">
        <w:rPr>
          <w:rFonts w:ascii="Times New Roman" w:eastAsia="Calibri" w:hAnsi="Times New Roman" w:cs="Times New Roman"/>
        </w:rPr>
        <w:t xml:space="preserve">  </w:t>
      </w:r>
    </w:p>
    <w:p w14:paraId="3239528A" w14:textId="4B87CC88" w:rsidR="00591459" w:rsidRPr="000822C6" w:rsidRDefault="00CE5087" w:rsidP="00F24EDB">
      <w:pPr>
        <w:spacing w:after="160"/>
        <w:jc w:val="both"/>
        <w:rPr>
          <w:rFonts w:ascii="Times New Roman" w:eastAsia="Calibri" w:hAnsi="Times New Roman" w:cs="Times New Roman"/>
        </w:rPr>
      </w:pPr>
      <w:r w:rsidRPr="005E55C6">
        <w:rPr>
          <w:rFonts w:ascii="Times New Roman" w:hAnsi="Times New Roman" w:cs="Times New Roman"/>
        </w:rPr>
        <w:t xml:space="preserve">Additionally, the Special Rapporteur on torture and other cruel, inhuman or degrading treatment or punishment has noted </w:t>
      </w:r>
      <w:r w:rsidR="004368B6">
        <w:rPr>
          <w:rFonts w:ascii="Times New Roman" w:hAnsi="Times New Roman" w:cs="Times New Roman"/>
        </w:rPr>
        <w:t>that</w:t>
      </w:r>
      <w:r w:rsidRPr="005E55C6">
        <w:rPr>
          <w:rFonts w:ascii="Times New Roman" w:hAnsi="Times New Roman" w:cs="Times New Roman"/>
        </w:rPr>
        <w:t xml:space="preserve"> </w:t>
      </w:r>
      <w:r w:rsidRPr="005E55C6">
        <w:rPr>
          <w:rFonts w:ascii="Times New Roman" w:hAnsi="Times New Roman" w:cs="Times New Roman"/>
          <w:color w:val="000000"/>
        </w:rPr>
        <w:t>“</w:t>
      </w:r>
      <w:r w:rsidR="0099080B">
        <w:rPr>
          <w:rFonts w:ascii="Times New Roman" w:hAnsi="Times New Roman" w:cs="Times New Roman"/>
          <w:iCs/>
          <w:color w:val="000000"/>
        </w:rPr>
        <w:t>[</w:t>
      </w:r>
      <w:proofErr w:type="spellStart"/>
      <w:r w:rsidR="0099080B">
        <w:rPr>
          <w:rFonts w:ascii="Times New Roman" w:hAnsi="Times New Roman" w:cs="Times New Roman"/>
          <w:iCs/>
          <w:color w:val="000000"/>
        </w:rPr>
        <w:t>i</w:t>
      </w:r>
      <w:proofErr w:type="spellEnd"/>
      <w:r w:rsidR="0099080B">
        <w:rPr>
          <w:rFonts w:ascii="Times New Roman" w:hAnsi="Times New Roman" w:cs="Times New Roman"/>
          <w:iCs/>
          <w:color w:val="000000"/>
        </w:rPr>
        <w:t>]</w:t>
      </w:r>
      <w:r w:rsidRPr="005E55C6">
        <w:rPr>
          <w:rFonts w:ascii="Times New Roman" w:hAnsi="Times New Roman" w:cs="Times New Roman"/>
          <w:iCs/>
          <w:color w:val="000000"/>
        </w:rPr>
        <w:t>n many States women seeking maternal health care face a high risk of ill-treatment, particularly immediately before and after childbirth. Abuses range from extended delays in the provision of medical care, such as stitching after delivery to the absence of anaesthesia. Such mistreatment is often motivated by stereotypes regarding women’s childbearing roles and inflicts physical and psychological suffering that can amount to ill-treatment</w:t>
      </w:r>
      <w:r w:rsidRPr="005E55C6">
        <w:rPr>
          <w:rFonts w:ascii="Times New Roman" w:hAnsi="Times New Roman" w:cs="Times New Roman"/>
          <w:i/>
          <w:color w:val="000000"/>
        </w:rPr>
        <w:t>.</w:t>
      </w:r>
      <w:r w:rsidRPr="005E55C6">
        <w:rPr>
          <w:rFonts w:ascii="Times New Roman" w:hAnsi="Times New Roman" w:cs="Times New Roman"/>
          <w:color w:val="000000"/>
        </w:rPr>
        <w:t>”</w:t>
      </w:r>
      <w:r w:rsidRPr="00D2636B">
        <w:rPr>
          <w:rStyle w:val="EndnoteReference"/>
          <w:rFonts w:ascii="Times New Roman" w:hAnsi="Times New Roman" w:cs="Times New Roman"/>
          <w:iCs/>
          <w:color w:val="000000"/>
        </w:rPr>
        <w:endnoteReference w:id="76"/>
      </w:r>
      <w:r w:rsidR="00F81037">
        <w:rPr>
          <w:rFonts w:ascii="Times New Roman" w:eastAsia="Calibri" w:hAnsi="Times New Roman" w:cs="Times New Roman"/>
          <w:bCs/>
        </w:rPr>
        <w:t xml:space="preserve"> </w:t>
      </w:r>
      <w:r w:rsidR="00202FB1">
        <w:rPr>
          <w:rFonts w:ascii="Times New Roman" w:eastAsia="Calibri" w:hAnsi="Times New Roman" w:cs="Times New Roman"/>
          <w:bCs/>
        </w:rPr>
        <w:t xml:space="preserve">In addition, </w:t>
      </w:r>
      <w:r w:rsidR="00202FB1">
        <w:rPr>
          <w:rFonts w:ascii="Times New Roman" w:hAnsi="Times New Roman" w:cs="Times New Roman"/>
        </w:rPr>
        <w:t>p</w:t>
      </w:r>
      <w:r w:rsidR="00876067" w:rsidRPr="006526AC">
        <w:rPr>
          <w:rFonts w:ascii="Times New Roman" w:hAnsi="Times New Roman" w:cs="Times New Roman"/>
        </w:rPr>
        <w:t>ersons with disabilities are very often perceived as asexual or sexually inactive</w:t>
      </w:r>
      <w:r w:rsidR="00202FB1">
        <w:rPr>
          <w:rFonts w:ascii="Times New Roman" w:hAnsi="Times New Roman" w:cs="Times New Roman"/>
        </w:rPr>
        <w:t xml:space="preserve"> and their </w:t>
      </w:r>
      <w:r w:rsidR="00320C33">
        <w:rPr>
          <w:rFonts w:ascii="Times New Roman" w:hAnsi="Times New Roman" w:cs="Times New Roman"/>
        </w:rPr>
        <w:t>desires</w:t>
      </w:r>
      <w:r w:rsidR="00876067" w:rsidRPr="006526AC">
        <w:rPr>
          <w:rFonts w:ascii="Times New Roman" w:hAnsi="Times New Roman" w:cs="Times New Roman"/>
        </w:rPr>
        <w:t xml:space="preserve"> to become parents </w:t>
      </w:r>
      <w:r w:rsidR="00202FB1">
        <w:rPr>
          <w:rFonts w:ascii="Times New Roman" w:hAnsi="Times New Roman" w:cs="Times New Roman"/>
        </w:rPr>
        <w:t>as well as their</w:t>
      </w:r>
      <w:r w:rsidR="00876067" w:rsidRPr="006526AC">
        <w:rPr>
          <w:rFonts w:ascii="Times New Roman" w:hAnsi="Times New Roman" w:cs="Times New Roman"/>
        </w:rPr>
        <w:t xml:space="preserve"> sexual and reproductive rights</w:t>
      </w:r>
      <w:r w:rsidR="00202FB1">
        <w:rPr>
          <w:rFonts w:ascii="Times New Roman" w:hAnsi="Times New Roman" w:cs="Times New Roman"/>
        </w:rPr>
        <w:t xml:space="preserve"> are frequently ignored</w:t>
      </w:r>
      <w:r w:rsidR="008A29ED" w:rsidRPr="006526AC">
        <w:rPr>
          <w:rFonts w:ascii="Times New Roman" w:hAnsi="Times New Roman" w:cs="Times New Roman"/>
        </w:rPr>
        <w:t>.</w:t>
      </w:r>
      <w:r w:rsidR="00793EC1" w:rsidRPr="006526AC">
        <w:rPr>
          <w:rStyle w:val="EndnoteReference"/>
          <w:rFonts w:ascii="Times New Roman" w:hAnsi="Times New Roman" w:cs="Times New Roman"/>
        </w:rPr>
        <w:endnoteReference w:id="77"/>
      </w:r>
      <w:r w:rsidR="008A29ED">
        <w:t xml:space="preserve"> </w:t>
      </w:r>
      <w:r w:rsidRPr="00F81037">
        <w:rPr>
          <w:rFonts w:ascii="Times New Roman" w:eastAsia="Calibri" w:hAnsi="Times New Roman" w:cs="Times New Roman"/>
        </w:rPr>
        <w:t>The CEDAW Committee has also expressed concern that women are often not consulted during delivery and are subjected to overly medicalized births. It has called for safeguards to ensure that overly medical procedures during childbirth, such as caesarean sections, only be carried out when necessary and with the patient’s informed consent.</w:t>
      </w:r>
      <w:r w:rsidRPr="00D2636B">
        <w:rPr>
          <w:rStyle w:val="EndnoteReference"/>
          <w:rFonts w:ascii="Times New Roman" w:eastAsia="Calibri" w:hAnsi="Times New Roman" w:cs="Times New Roman"/>
        </w:rPr>
        <w:endnoteReference w:id="78"/>
      </w:r>
    </w:p>
    <w:p w14:paraId="2BC96866" w14:textId="1FBC168D" w:rsidR="00CE5087" w:rsidRDefault="00CE5087" w:rsidP="00A82A0D">
      <w:pPr>
        <w:pStyle w:val="ListParagraph"/>
        <w:numPr>
          <w:ilvl w:val="0"/>
          <w:numId w:val="33"/>
        </w:numPr>
        <w:spacing w:before="100" w:beforeAutospacing="1" w:after="100" w:afterAutospacing="1"/>
        <w:jc w:val="both"/>
        <w:rPr>
          <w:rFonts w:ascii="Times New Roman" w:hAnsi="Times New Roman" w:cs="Times New Roman"/>
          <w:i/>
          <w:iCs/>
        </w:rPr>
      </w:pPr>
      <w:r w:rsidRPr="00A82A0D">
        <w:rPr>
          <w:rFonts w:ascii="Times New Roman" w:hAnsi="Times New Roman" w:cs="Times New Roman"/>
          <w:i/>
          <w:iCs/>
        </w:rPr>
        <w:t>Economic Social and Cultural Rights</w:t>
      </w:r>
    </w:p>
    <w:p w14:paraId="2285118B" w14:textId="2CF3FA72" w:rsidR="004B705B" w:rsidRPr="00D2636B" w:rsidRDefault="00CE5087" w:rsidP="004B705B">
      <w:pPr>
        <w:jc w:val="both"/>
        <w:rPr>
          <w:rFonts w:ascii="Times New Roman" w:hAnsi="Times New Roman" w:cs="Times New Roman"/>
        </w:rPr>
      </w:pPr>
      <w:r w:rsidRPr="00D2636B">
        <w:rPr>
          <w:rFonts w:ascii="Times New Roman" w:hAnsi="Times New Roman" w:cs="Times New Roman"/>
        </w:rPr>
        <w:t>Under IHRL, the concept of progressive realization to the maximum extent of States’</w:t>
      </w:r>
      <w:r w:rsidR="00A35026">
        <w:rPr>
          <w:rFonts w:ascii="Times New Roman" w:hAnsi="Times New Roman" w:cs="Times New Roman"/>
        </w:rPr>
        <w:t xml:space="preserve"> </w:t>
      </w:r>
      <w:r w:rsidRPr="00D2636B">
        <w:rPr>
          <w:rFonts w:ascii="Times New Roman" w:hAnsi="Times New Roman" w:cs="Times New Roman"/>
        </w:rPr>
        <w:t>available resources</w:t>
      </w:r>
      <w:r w:rsidRPr="00D2636B">
        <w:rPr>
          <w:rStyle w:val="EndnoteReference"/>
          <w:rFonts w:ascii="Times New Roman" w:hAnsi="Times New Roman" w:cs="Times New Roman"/>
        </w:rPr>
        <w:endnoteReference w:id="79"/>
      </w:r>
      <w:r w:rsidRPr="00D2636B">
        <w:rPr>
          <w:rFonts w:ascii="Times New Roman" w:hAnsi="Times New Roman" w:cs="Times New Roman"/>
        </w:rPr>
        <w:t xml:space="preserve"> is restricted by the obligation of “taking steps” toward the realization of rights and respect of non-retrogression.</w:t>
      </w:r>
      <w:r w:rsidRPr="00D2636B">
        <w:rPr>
          <w:rStyle w:val="EndnoteReference"/>
          <w:rFonts w:ascii="Times New Roman" w:hAnsi="Times New Roman" w:cs="Times New Roman"/>
        </w:rPr>
        <w:endnoteReference w:id="80"/>
      </w:r>
      <w:r w:rsidRPr="00D2636B">
        <w:rPr>
          <w:rFonts w:ascii="Times New Roman" w:hAnsi="Times New Roman" w:cs="Times New Roman"/>
        </w:rPr>
        <w:t xml:space="preserve"> </w:t>
      </w:r>
      <w:r w:rsidR="004B705B" w:rsidRPr="004B705B">
        <w:rPr>
          <w:rFonts w:ascii="Times New Roman" w:hAnsi="Times New Roman" w:cs="Times New Roman"/>
        </w:rPr>
        <w:t>Measures adopted by States during risk and humanitarian situations</w:t>
      </w:r>
      <w:r w:rsidR="001818AE">
        <w:rPr>
          <w:rFonts w:ascii="Times New Roman" w:hAnsi="Times New Roman" w:cs="Times New Roman"/>
        </w:rPr>
        <w:t xml:space="preserve">, </w:t>
      </w:r>
      <w:r w:rsidR="004B705B" w:rsidRPr="004B705B">
        <w:rPr>
          <w:rFonts w:ascii="Times New Roman" w:hAnsi="Times New Roman" w:cs="Times New Roman"/>
        </w:rPr>
        <w:t>such as the diversion of financial and human resources away from sexual and reproductive health care and the imposition of restrictions on services, amount in practice to a retrogression incompatible with States’ human rights obligations.</w:t>
      </w:r>
      <w:r w:rsidR="004B705B" w:rsidRPr="004B705B">
        <w:rPr>
          <w:rStyle w:val="EndnoteReference"/>
          <w:rFonts w:ascii="Times New Roman" w:hAnsi="Times New Roman" w:cs="Times New Roman"/>
        </w:rPr>
        <w:endnoteReference w:id="81"/>
      </w:r>
    </w:p>
    <w:p w14:paraId="3FE215F3" w14:textId="65FED1F8" w:rsidR="00631DAC" w:rsidRDefault="00631DAC" w:rsidP="00631DAC">
      <w:pPr>
        <w:jc w:val="both"/>
        <w:rPr>
          <w:rFonts w:ascii="Times New Roman" w:hAnsi="Times New Roman" w:cs="Times New Roman"/>
        </w:rPr>
      </w:pPr>
    </w:p>
    <w:p w14:paraId="54FBB95C" w14:textId="6783A1C6" w:rsidR="00CE5087" w:rsidRDefault="00CE5087" w:rsidP="00631DAC">
      <w:pPr>
        <w:jc w:val="both"/>
        <w:rPr>
          <w:rFonts w:ascii="Times New Roman" w:hAnsi="Times New Roman" w:cs="Times New Roman"/>
        </w:rPr>
      </w:pPr>
      <w:r w:rsidRPr="00D2636B">
        <w:rPr>
          <w:rFonts w:ascii="Times New Roman" w:hAnsi="Times New Roman" w:cs="Times New Roman"/>
        </w:rPr>
        <w:t>States must respect core obligations ensuring non-discrimination</w:t>
      </w:r>
      <w:r w:rsidRPr="00D2636B">
        <w:rPr>
          <w:rStyle w:val="EndnoteReference"/>
          <w:rFonts w:ascii="Times New Roman" w:hAnsi="Times New Roman" w:cs="Times New Roman"/>
        </w:rPr>
        <w:endnoteReference w:id="82"/>
      </w:r>
      <w:r w:rsidRPr="00D2636B">
        <w:rPr>
          <w:rFonts w:ascii="Times New Roman" w:hAnsi="Times New Roman" w:cs="Times New Roman"/>
        </w:rPr>
        <w:t xml:space="preserve"> and the satisfaction of minimum essential levels of rights, including the right to SHRH.</w:t>
      </w:r>
      <w:r w:rsidRPr="00D2636B">
        <w:rPr>
          <w:rStyle w:val="EndnoteReference"/>
          <w:rFonts w:ascii="Times New Roman" w:hAnsi="Times New Roman" w:cs="Times New Roman"/>
        </w:rPr>
        <w:endnoteReference w:id="83"/>
      </w:r>
      <w:r w:rsidRPr="00D2636B">
        <w:rPr>
          <w:rFonts w:ascii="Times New Roman" w:hAnsi="Times New Roman" w:cs="Times New Roman"/>
        </w:rPr>
        <w:t xml:space="preserve"> The core obligation to ensure the satisfaction of minimum essential levels of SRHR includes the duties to guarantee universal and equitable access to affordable, acceptable, and quality SHRH services, goods, and facilities, particularly for women and disadvantaged and marginalized groups</w:t>
      </w:r>
      <w:r w:rsidR="003E08DC">
        <w:rPr>
          <w:rFonts w:ascii="Times New Roman" w:hAnsi="Times New Roman" w:cs="Times New Roman"/>
        </w:rPr>
        <w:t xml:space="preserve">; </w:t>
      </w:r>
      <w:r w:rsidRPr="00D2636B">
        <w:rPr>
          <w:rFonts w:ascii="Times New Roman" w:hAnsi="Times New Roman" w:cs="Times New Roman"/>
        </w:rPr>
        <w:t>ensure that all individuals and groups have access to comprehensive education and information on SHRH</w:t>
      </w:r>
      <w:r w:rsidR="003E08DC">
        <w:rPr>
          <w:rFonts w:ascii="Times New Roman" w:hAnsi="Times New Roman" w:cs="Times New Roman"/>
        </w:rPr>
        <w:t xml:space="preserve">; </w:t>
      </w:r>
      <w:r w:rsidRPr="00D2636B">
        <w:rPr>
          <w:rFonts w:ascii="Times New Roman" w:hAnsi="Times New Roman" w:cs="Times New Roman"/>
        </w:rPr>
        <w:t>and that such services are non-discriminatory, non-biased, evidence based, and cognizant of the evolving capacities of children and adolescents.</w:t>
      </w:r>
      <w:r w:rsidR="00E01D2A" w:rsidRPr="003E08DC">
        <w:rPr>
          <w:rStyle w:val="EndnoteReference"/>
          <w:rFonts w:ascii="Times New Roman" w:hAnsi="Times New Roman" w:cs="Times New Roman"/>
        </w:rPr>
        <w:endnoteReference w:id="84"/>
      </w:r>
      <w:r w:rsidRPr="00D2636B">
        <w:rPr>
          <w:rFonts w:ascii="Times New Roman" w:hAnsi="Times New Roman" w:cs="Times New Roman"/>
        </w:rPr>
        <w:t xml:space="preserve"> There are further legal and policy duties such as the repealing or elimination of laws, policies, and practices that criminalize, obstruct, or undermine an individual’s or group’s access to SRH facilities, services, goods, and information, and to ensure access to effective and transparent remedies and redress for violations of the right to SRH.</w:t>
      </w:r>
      <w:r w:rsidRPr="00D2636B">
        <w:rPr>
          <w:rStyle w:val="EndnoteReference"/>
          <w:rFonts w:ascii="Times New Roman" w:hAnsi="Times New Roman" w:cs="Times New Roman"/>
        </w:rPr>
        <w:endnoteReference w:id="85"/>
      </w:r>
      <w:r w:rsidRPr="00D2636B">
        <w:rPr>
          <w:rFonts w:ascii="Times New Roman" w:hAnsi="Times New Roman" w:cs="Times New Roman"/>
        </w:rPr>
        <w:t xml:space="preserve"> </w:t>
      </w:r>
    </w:p>
    <w:p w14:paraId="0CB8A455" w14:textId="77777777" w:rsidR="004B705B" w:rsidRDefault="004B705B" w:rsidP="00614AF8">
      <w:pPr>
        <w:jc w:val="both"/>
        <w:rPr>
          <w:rFonts w:ascii="Times New Roman" w:hAnsi="Times New Roman" w:cs="Times New Roman"/>
        </w:rPr>
      </w:pPr>
    </w:p>
    <w:p w14:paraId="127C494E" w14:textId="1B119870" w:rsidR="007C7BB2" w:rsidRPr="00887737" w:rsidRDefault="00CE5087" w:rsidP="00614AF8">
      <w:pPr>
        <w:jc w:val="both"/>
        <w:rPr>
          <w:rFonts w:ascii="Times New Roman" w:eastAsia="Times New Roman" w:hAnsi="Times New Roman" w:cs="Times New Roman"/>
        </w:rPr>
      </w:pPr>
      <w:r w:rsidRPr="00D2636B">
        <w:rPr>
          <w:rFonts w:ascii="Times New Roman" w:hAnsi="Times New Roman" w:cs="Times New Roman"/>
        </w:rPr>
        <w:t xml:space="preserve">Notably, in outlining states’ core obligations of the right to sexual and reproductive health, the CESCR Committee notes that </w:t>
      </w:r>
      <w:r w:rsidR="009873EA">
        <w:rPr>
          <w:rFonts w:ascii="Times New Roman" w:hAnsi="Times New Roman" w:cs="Times New Roman"/>
        </w:rPr>
        <w:t>S</w:t>
      </w:r>
      <w:r w:rsidRPr="00D2636B">
        <w:rPr>
          <w:rFonts w:ascii="Times New Roman" w:hAnsi="Times New Roman" w:cs="Times New Roman"/>
        </w:rPr>
        <w:t>tates should be guided by the current international guidelines established by UN agencies, in particular the World Health Organization (WHO).</w:t>
      </w:r>
      <w:r w:rsidRPr="00D2636B">
        <w:rPr>
          <w:rStyle w:val="EndnoteReference"/>
          <w:rFonts w:ascii="Times New Roman" w:hAnsi="Times New Roman" w:cs="Times New Roman"/>
        </w:rPr>
        <w:endnoteReference w:id="86"/>
      </w:r>
      <w:r w:rsidRPr="00D2636B">
        <w:rPr>
          <w:rFonts w:ascii="Times New Roman" w:hAnsi="Times New Roman" w:cs="Times New Roman"/>
        </w:rPr>
        <w:t xml:space="preserve"> The WHO, in its most recent Abortion Care Guideline</w:t>
      </w:r>
      <w:r w:rsidR="00E527C0">
        <w:rPr>
          <w:rFonts w:ascii="Times New Roman" w:hAnsi="Times New Roman" w:cs="Times New Roman"/>
        </w:rPr>
        <w:t xml:space="preserve"> </w:t>
      </w:r>
      <w:r w:rsidRPr="00D2636B">
        <w:rPr>
          <w:rFonts w:ascii="Times New Roman" w:hAnsi="Times New Roman" w:cs="Times New Roman"/>
        </w:rPr>
        <w:t>recommends the full decriminalization of abortion</w:t>
      </w:r>
      <w:r w:rsidRPr="00D2636B">
        <w:rPr>
          <w:rStyle w:val="EndnoteReference"/>
          <w:rFonts w:ascii="Times New Roman" w:hAnsi="Times New Roman" w:cs="Times New Roman"/>
        </w:rPr>
        <w:endnoteReference w:id="87"/>
      </w:r>
      <w:r w:rsidRPr="00D2636B">
        <w:rPr>
          <w:rFonts w:ascii="Times New Roman" w:hAnsi="Times New Roman" w:cs="Times New Roman"/>
        </w:rPr>
        <w:t xml:space="preserve"> and against laws and other regulations that restrict abortion. It recommends that abortion be available on the request of the woman, girl or other pregnant person.</w:t>
      </w:r>
      <w:r w:rsidRPr="00D2636B">
        <w:rPr>
          <w:rStyle w:val="EndnoteReference"/>
          <w:rFonts w:ascii="Times New Roman" w:hAnsi="Times New Roman" w:cs="Times New Roman"/>
        </w:rPr>
        <w:endnoteReference w:id="88"/>
      </w:r>
      <w:r w:rsidRPr="00D2636B">
        <w:rPr>
          <w:rFonts w:ascii="Times New Roman" w:hAnsi="Times New Roman" w:cs="Times New Roman"/>
        </w:rPr>
        <w:t xml:space="preserve"> It further recommends against gestational age limits,</w:t>
      </w:r>
      <w:r w:rsidRPr="00D2636B">
        <w:rPr>
          <w:rStyle w:val="EndnoteReference"/>
          <w:rFonts w:ascii="Times New Roman" w:hAnsi="Times New Roman" w:cs="Times New Roman"/>
        </w:rPr>
        <w:endnoteReference w:id="89"/>
      </w:r>
      <w:r w:rsidRPr="00D2636B">
        <w:rPr>
          <w:rFonts w:ascii="Times New Roman" w:hAnsi="Times New Roman" w:cs="Times New Roman"/>
        </w:rPr>
        <w:t xml:space="preserve"> mandatory waiting periods for abortion</w:t>
      </w:r>
      <w:r w:rsidRPr="00D2636B">
        <w:rPr>
          <w:rStyle w:val="EndnoteReference"/>
          <w:rFonts w:ascii="Times New Roman" w:hAnsi="Times New Roman" w:cs="Times New Roman"/>
        </w:rPr>
        <w:endnoteReference w:id="90"/>
      </w:r>
      <w:r w:rsidRPr="00D2636B">
        <w:rPr>
          <w:rFonts w:ascii="Times New Roman" w:hAnsi="Times New Roman" w:cs="Times New Roman"/>
        </w:rPr>
        <w:t xml:space="preserve"> and third-party authorization.</w:t>
      </w:r>
      <w:r w:rsidRPr="00D2636B">
        <w:rPr>
          <w:rStyle w:val="EndnoteReference"/>
          <w:rFonts w:ascii="Times New Roman" w:hAnsi="Times New Roman" w:cs="Times New Roman"/>
        </w:rPr>
        <w:endnoteReference w:id="91"/>
      </w:r>
      <w:r w:rsidRPr="00D2636B">
        <w:rPr>
          <w:rFonts w:ascii="Times New Roman" w:hAnsi="Times New Roman" w:cs="Times New Roman"/>
        </w:rPr>
        <w:t xml:space="preserve"> The WHO’s Abortion Care Guideline provides public health evidence to support its law and policy recommendations and consistently refers to discrimination, </w:t>
      </w:r>
      <w:r w:rsidR="008E62DE">
        <w:rPr>
          <w:rFonts w:ascii="Times New Roman" w:hAnsi="Times New Roman" w:cs="Times New Roman"/>
        </w:rPr>
        <w:t xml:space="preserve">as </w:t>
      </w:r>
      <w:r w:rsidR="00571CB3">
        <w:rPr>
          <w:rFonts w:ascii="Times New Roman" w:hAnsi="Times New Roman" w:cs="Times New Roman"/>
        </w:rPr>
        <w:t>reflected</w:t>
      </w:r>
      <w:r w:rsidR="008E62DE">
        <w:rPr>
          <w:rFonts w:ascii="Times New Roman" w:hAnsi="Times New Roman" w:cs="Times New Roman"/>
        </w:rPr>
        <w:t xml:space="preserve"> in the </w:t>
      </w:r>
      <w:r w:rsidR="00571CB3">
        <w:rPr>
          <w:rFonts w:ascii="Times New Roman" w:hAnsi="Times New Roman" w:cs="Times New Roman"/>
        </w:rPr>
        <w:t xml:space="preserve">evidence-base, </w:t>
      </w:r>
      <w:r w:rsidRPr="00D2636B">
        <w:rPr>
          <w:rFonts w:ascii="Times New Roman" w:hAnsi="Times New Roman" w:cs="Times New Roman"/>
        </w:rPr>
        <w:t>as playing a part in hindering access to abortion services.</w:t>
      </w:r>
      <w:r w:rsidRPr="00D2636B">
        <w:rPr>
          <w:rStyle w:val="EndnoteReference"/>
          <w:rFonts w:ascii="Times New Roman" w:hAnsi="Times New Roman" w:cs="Times New Roman"/>
        </w:rPr>
        <w:endnoteReference w:id="92"/>
      </w:r>
      <w:r w:rsidRPr="00D2636B">
        <w:rPr>
          <w:rFonts w:ascii="Times New Roman" w:hAnsi="Times New Roman" w:cs="Times New Roman"/>
        </w:rPr>
        <w:t xml:space="preserve"> </w:t>
      </w:r>
      <w:r>
        <w:rPr>
          <w:rFonts w:ascii="Times New Roman" w:hAnsi="Times New Roman" w:cs="Times New Roman"/>
        </w:rPr>
        <w:t xml:space="preserve">Furthermore, </w:t>
      </w:r>
      <w:r w:rsidRPr="00D32267">
        <w:rPr>
          <w:rFonts w:ascii="Times New Roman" w:hAnsi="Times New Roman" w:cs="Times New Roman"/>
        </w:rPr>
        <w:t>WHO has</w:t>
      </w:r>
      <w:r>
        <w:rPr>
          <w:rFonts w:ascii="Times New Roman" w:hAnsi="Times New Roman" w:cs="Times New Roman"/>
        </w:rPr>
        <w:t xml:space="preserve"> specifically </w:t>
      </w:r>
      <w:r w:rsidRPr="00D32267">
        <w:rPr>
          <w:rFonts w:ascii="Times New Roman" w:hAnsi="Times New Roman" w:cs="Times New Roman"/>
        </w:rPr>
        <w:t xml:space="preserve">reiterated that </w:t>
      </w:r>
      <w:r w:rsidR="00215FA6">
        <w:rPr>
          <w:rFonts w:ascii="Times New Roman" w:hAnsi="Times New Roman" w:cs="Times New Roman"/>
        </w:rPr>
        <w:t xml:space="preserve">especially </w:t>
      </w:r>
      <w:r w:rsidRPr="00D32267">
        <w:rPr>
          <w:rFonts w:ascii="Times New Roman" w:hAnsi="Times New Roman" w:cs="Times New Roman"/>
        </w:rPr>
        <w:t xml:space="preserve">in times of </w:t>
      </w:r>
      <w:r>
        <w:rPr>
          <w:rFonts w:ascii="Times New Roman" w:hAnsi="Times New Roman" w:cs="Times New Roman"/>
        </w:rPr>
        <w:t>crisis</w:t>
      </w:r>
      <w:r w:rsidRPr="00D32267">
        <w:rPr>
          <w:rFonts w:ascii="Times New Roman" w:hAnsi="Times New Roman" w:cs="Times New Roman"/>
        </w:rPr>
        <w:t xml:space="preserve"> </w:t>
      </w:r>
      <w:r w:rsidR="00215FA6">
        <w:rPr>
          <w:rFonts w:ascii="Times New Roman" w:eastAsia="Times New Roman" w:hAnsi="Times New Roman" w:cs="Times New Roman"/>
        </w:rPr>
        <w:t>S</w:t>
      </w:r>
      <w:r w:rsidRPr="00D32267">
        <w:rPr>
          <w:rFonts w:ascii="Times New Roman" w:eastAsia="Times New Roman" w:hAnsi="Times New Roman" w:cs="Times New Roman"/>
        </w:rPr>
        <w:t xml:space="preserve">tates </w:t>
      </w:r>
      <w:r>
        <w:rPr>
          <w:rFonts w:ascii="Times New Roman" w:eastAsia="Times New Roman" w:hAnsi="Times New Roman" w:cs="Times New Roman"/>
        </w:rPr>
        <w:t xml:space="preserve"> should </w:t>
      </w:r>
      <w:r w:rsidRPr="00D32267">
        <w:rPr>
          <w:rFonts w:ascii="Times New Roman" w:eastAsia="Times New Roman" w:hAnsi="Times New Roman" w:cs="Times New Roman"/>
        </w:rPr>
        <w:t xml:space="preserve">eliminate legal and administrative barriers to SRH services states </w:t>
      </w:r>
      <w:r>
        <w:rPr>
          <w:rFonts w:ascii="Times New Roman" w:eastAsia="Times New Roman" w:hAnsi="Times New Roman" w:cs="Times New Roman"/>
        </w:rPr>
        <w:t xml:space="preserve">including </w:t>
      </w:r>
      <w:r w:rsidRPr="00D32267">
        <w:rPr>
          <w:rFonts w:ascii="Times New Roman" w:eastAsia="Times New Roman" w:hAnsi="Times New Roman" w:cs="Times New Roman"/>
        </w:rPr>
        <w:t>abortion.</w:t>
      </w:r>
      <w:r w:rsidRPr="00D32267">
        <w:rPr>
          <w:rStyle w:val="EndnoteReference"/>
          <w:rFonts w:ascii="Times New Roman" w:eastAsia="Times New Roman" w:hAnsi="Times New Roman" w:cs="Times New Roman"/>
        </w:rPr>
        <w:endnoteReference w:id="93"/>
      </w:r>
      <w:r w:rsidRPr="00D32267">
        <w:rPr>
          <w:rFonts w:ascii="Times New Roman" w:eastAsia="Times New Roman" w:hAnsi="Times New Roman" w:cs="Times New Roman"/>
        </w:rPr>
        <w:t xml:space="preserve"> </w:t>
      </w:r>
    </w:p>
    <w:p w14:paraId="060CBF80" w14:textId="5C240E29" w:rsidR="00CE5087" w:rsidRPr="00614AF8" w:rsidRDefault="00CE5087" w:rsidP="00A82A0D">
      <w:pPr>
        <w:pStyle w:val="ListParagraph"/>
        <w:numPr>
          <w:ilvl w:val="0"/>
          <w:numId w:val="33"/>
        </w:numPr>
        <w:spacing w:before="100" w:beforeAutospacing="1" w:after="100" w:afterAutospacing="1"/>
        <w:jc w:val="both"/>
        <w:rPr>
          <w:rFonts w:ascii="Times New Roman" w:hAnsi="Times New Roman" w:cs="Times New Roman"/>
          <w:i/>
          <w:iCs/>
        </w:rPr>
      </w:pPr>
      <w:r w:rsidRPr="00614AF8">
        <w:rPr>
          <w:rFonts w:ascii="Times New Roman" w:hAnsi="Times New Roman" w:cs="Times New Roman"/>
          <w:i/>
          <w:iCs/>
        </w:rPr>
        <w:t xml:space="preserve">Discrimination against women and girls in conflict and post-conflict situations and access to reparations </w:t>
      </w:r>
    </w:p>
    <w:p w14:paraId="4C050AD8" w14:textId="436921A7" w:rsidR="00E3471D" w:rsidRDefault="00CE5087" w:rsidP="00E3471D">
      <w:pPr>
        <w:spacing w:before="100" w:beforeAutospacing="1" w:after="100" w:afterAutospacing="1"/>
        <w:jc w:val="both"/>
        <w:rPr>
          <w:rFonts w:ascii="Times New Roman" w:hAnsi="Times New Roman" w:cs="Times New Roman"/>
        </w:rPr>
      </w:pPr>
      <w:r w:rsidRPr="003F5651">
        <w:rPr>
          <w:rFonts w:ascii="Times New Roman" w:hAnsi="Times New Roman" w:cs="Times New Roman"/>
        </w:rPr>
        <w:t>CEDAW general recommendation no.30 has come to address the rights of women and girls during armed conflict covering a wider spectrum of SHR beyond the protection against SGBV.</w:t>
      </w:r>
      <w:r w:rsidRPr="003F5651">
        <w:rPr>
          <w:rStyle w:val="EndnoteReference"/>
          <w:rFonts w:ascii="Times New Roman" w:hAnsi="Times New Roman" w:cs="Times New Roman"/>
        </w:rPr>
        <w:endnoteReference w:id="94"/>
      </w:r>
      <w:r w:rsidRPr="003F5651">
        <w:rPr>
          <w:rFonts w:ascii="Times New Roman" w:hAnsi="Times New Roman" w:cs="Times New Roman"/>
        </w:rPr>
        <w:t xml:space="preserve"> It specifically urges States to “</w:t>
      </w:r>
      <w:r w:rsidRPr="001F61A9">
        <w:rPr>
          <w:rFonts w:ascii="Times New Roman" w:hAnsi="Times New Roman" w:cs="Times New Roman"/>
        </w:rPr>
        <w:t>adopt strategies and take measures addressed to the particular needs of women in states of emergency</w:t>
      </w:r>
      <w:r w:rsidRPr="005D3774">
        <w:rPr>
          <w:rFonts w:ascii="Times New Roman" w:hAnsi="Times New Roman" w:cs="Times New Roman"/>
        </w:rPr>
        <w:t>”</w:t>
      </w:r>
      <w:r w:rsidRPr="003F5651">
        <w:rPr>
          <w:rFonts w:ascii="Times New Roman" w:hAnsi="Times New Roman" w:cs="Times New Roman"/>
        </w:rPr>
        <w:t xml:space="preserve"> rather than suspending rights protections.</w:t>
      </w:r>
      <w:r w:rsidRPr="003F5651">
        <w:rPr>
          <w:rStyle w:val="EndnoteReference"/>
          <w:rFonts w:ascii="Times New Roman" w:hAnsi="Times New Roman" w:cs="Times New Roman"/>
        </w:rPr>
        <w:endnoteReference w:id="95"/>
      </w:r>
      <w:r w:rsidRPr="003F5651">
        <w:rPr>
          <w:rFonts w:ascii="Times New Roman" w:hAnsi="Times New Roman" w:cs="Times New Roman"/>
        </w:rPr>
        <w:t xml:space="preserve"> In particular, CEDAW Committee calls States to prioritize the provision of sexual and reproductive health services, including safe abortion services, noting with concern the effects of conflict on SRHR and maternal mortality.</w:t>
      </w:r>
      <w:r w:rsidRPr="003F5651">
        <w:rPr>
          <w:rStyle w:val="EndnoteReference"/>
          <w:rFonts w:ascii="Times New Roman" w:hAnsi="Times New Roman" w:cs="Times New Roman"/>
        </w:rPr>
        <w:endnoteReference w:id="96"/>
      </w:r>
      <w:r w:rsidRPr="003F5651">
        <w:rPr>
          <w:rFonts w:ascii="Times New Roman" w:hAnsi="Times New Roman" w:cs="Times New Roman"/>
        </w:rPr>
        <w:t xml:space="preserve"> </w:t>
      </w:r>
    </w:p>
    <w:p w14:paraId="64DBA976" w14:textId="56E716D8" w:rsidR="0056687C" w:rsidRDefault="00CE5087" w:rsidP="0012480D">
      <w:pPr>
        <w:autoSpaceDE w:val="0"/>
        <w:autoSpaceDN w:val="0"/>
        <w:adjustRightInd w:val="0"/>
        <w:jc w:val="both"/>
        <w:rPr>
          <w:rFonts w:ascii="Times New Roman" w:hAnsi="Times New Roman" w:cs="Times New Roman"/>
        </w:rPr>
      </w:pPr>
      <w:r w:rsidRPr="003F5651">
        <w:rPr>
          <w:rFonts w:ascii="Times New Roman" w:hAnsi="Times New Roman" w:cs="Times New Roman"/>
        </w:rPr>
        <w:t>The CEDAW Committee specifically refers to the obligation to ensure the provision of adequate and comprehensive reparations, and address all gender-based violations, including sexual and reproductive rights violations.</w:t>
      </w:r>
      <w:r w:rsidRPr="003F5651">
        <w:rPr>
          <w:rStyle w:val="EndnoteReference"/>
          <w:rFonts w:ascii="Times New Roman" w:hAnsi="Times New Roman" w:cs="Times New Roman"/>
        </w:rPr>
        <w:endnoteReference w:id="97"/>
      </w:r>
      <w:r w:rsidR="00E3471D">
        <w:rPr>
          <w:rFonts w:ascii="Times New Roman" w:hAnsi="Times New Roman" w:cs="Times New Roman"/>
        </w:rPr>
        <w:t xml:space="preserve"> </w:t>
      </w:r>
      <w:r w:rsidR="00D54070">
        <w:rPr>
          <w:rFonts w:ascii="Times New Roman" w:hAnsi="Times New Roman" w:cs="Times New Roman"/>
        </w:rPr>
        <w:t xml:space="preserve">States parties to the Convention must </w:t>
      </w:r>
      <w:r w:rsidR="00D97895">
        <w:rPr>
          <w:rFonts w:ascii="Times New Roman" w:hAnsi="Times New Roman" w:cs="Times New Roman"/>
        </w:rPr>
        <w:t xml:space="preserve">also </w:t>
      </w:r>
      <w:r w:rsidR="00D54070">
        <w:rPr>
          <w:rFonts w:ascii="Times New Roman" w:hAnsi="Times New Roman" w:cs="Times New Roman"/>
        </w:rPr>
        <w:t>e</w:t>
      </w:r>
      <w:r w:rsidR="003F5651" w:rsidRPr="003F5651">
        <w:rPr>
          <w:rFonts w:ascii="Times New Roman" w:hAnsi="Times New Roman" w:cs="Times New Roman"/>
        </w:rPr>
        <w:t>nsure redress for the acts of private individuals or entities, as part of their due diligence obligation</w:t>
      </w:r>
      <w:r w:rsidR="008331C2">
        <w:rPr>
          <w:rFonts w:ascii="Times New Roman" w:hAnsi="Times New Roman" w:cs="Times New Roman"/>
        </w:rPr>
        <w:t>.</w:t>
      </w:r>
      <w:r w:rsidR="00F516A1" w:rsidRPr="003F5651">
        <w:rPr>
          <w:rStyle w:val="EndnoteReference"/>
          <w:rFonts w:ascii="Times New Roman" w:hAnsi="Times New Roman" w:cs="Times New Roman"/>
        </w:rPr>
        <w:endnoteReference w:id="98"/>
      </w:r>
      <w:r w:rsidR="008331C2">
        <w:rPr>
          <w:rFonts w:ascii="Times New Roman" w:hAnsi="Times New Roman" w:cs="Times New Roman"/>
        </w:rPr>
        <w:t xml:space="preserve"> </w:t>
      </w:r>
      <w:r w:rsidR="008331C2" w:rsidRPr="0012480D">
        <w:rPr>
          <w:rFonts w:ascii="Times New Roman" w:hAnsi="Times New Roman" w:cs="Times New Roman"/>
        </w:rPr>
        <w:t>Application and enforcement of human rights standards within humanitarian settings and programs help strengthen accountability for access to SRH</w:t>
      </w:r>
      <w:r w:rsidR="003B723E">
        <w:rPr>
          <w:rFonts w:ascii="Times New Roman" w:hAnsi="Times New Roman" w:cs="Times New Roman"/>
        </w:rPr>
        <w:t xml:space="preserve"> </w:t>
      </w:r>
      <w:r w:rsidR="008331C2" w:rsidRPr="0012480D">
        <w:rPr>
          <w:rFonts w:ascii="Times New Roman" w:hAnsi="Times New Roman" w:cs="Times New Roman"/>
        </w:rPr>
        <w:t>services.</w:t>
      </w:r>
      <w:r w:rsidR="0012480D" w:rsidRPr="0012480D">
        <w:rPr>
          <w:rStyle w:val="EndnoteReference"/>
          <w:rFonts w:ascii="Times New Roman" w:hAnsi="Times New Roman" w:cs="Times New Roman"/>
        </w:rPr>
        <w:endnoteReference w:id="99"/>
      </w:r>
      <w:r w:rsidR="0012480D" w:rsidRPr="0012480D">
        <w:rPr>
          <w:rFonts w:ascii="Times New Roman" w:hAnsi="Times New Roman" w:cs="Times New Roman"/>
        </w:rPr>
        <w:t>Accountability for SRHR violations requires the provision of reparations</w:t>
      </w:r>
      <w:r w:rsidR="002116D7">
        <w:rPr>
          <w:rFonts w:ascii="Times New Roman" w:hAnsi="Times New Roman" w:cs="Times New Roman"/>
        </w:rPr>
        <w:t>.</w:t>
      </w:r>
      <w:r w:rsidR="0012480D" w:rsidRPr="0012480D">
        <w:rPr>
          <w:rStyle w:val="EndnoteReference"/>
          <w:rFonts w:ascii="Times New Roman" w:hAnsi="Times New Roman" w:cs="Times New Roman"/>
        </w:rPr>
        <w:endnoteReference w:id="100"/>
      </w:r>
      <w:r w:rsidR="0012480D" w:rsidRPr="0012480D">
        <w:rPr>
          <w:rFonts w:ascii="Times New Roman" w:hAnsi="Times New Roman" w:cs="Times New Roman"/>
        </w:rPr>
        <w:t xml:space="preserve"> Reparations must be timely, effective, transformative and address root causes of violations including, among other things, guarantees of non-recurrence and rehabilitation such as the removal of “</w:t>
      </w:r>
      <w:r w:rsidR="0012480D" w:rsidRPr="003229DE">
        <w:rPr>
          <w:rFonts w:ascii="Times New Roman" w:hAnsi="Times New Roman" w:cs="Times New Roman"/>
        </w:rPr>
        <w:t>specific barriers women and girls may face in seeking justice by establishing confidential and non-biased processes to receive and address complaints and make meaningful changes to services</w:t>
      </w:r>
      <w:r w:rsidR="0012480D" w:rsidRPr="00693D4B">
        <w:rPr>
          <w:rFonts w:ascii="Times New Roman" w:hAnsi="Times New Roman" w:cs="Times New Roman"/>
        </w:rPr>
        <w:t>.”</w:t>
      </w:r>
      <w:r w:rsidR="0012480D" w:rsidRPr="00693D4B">
        <w:rPr>
          <w:rStyle w:val="EndnoteReference"/>
          <w:rFonts w:ascii="Times New Roman" w:hAnsi="Times New Roman" w:cs="Times New Roman"/>
        </w:rPr>
        <w:endnoteReference w:id="101"/>
      </w:r>
    </w:p>
    <w:p w14:paraId="1DAD76EA" w14:textId="7AD8ECE0" w:rsidR="00CE5087" w:rsidRPr="00614AF8" w:rsidRDefault="00CE5087" w:rsidP="00614AF8">
      <w:pPr>
        <w:pStyle w:val="ListParagraph"/>
        <w:numPr>
          <w:ilvl w:val="0"/>
          <w:numId w:val="29"/>
        </w:numPr>
        <w:spacing w:before="100" w:beforeAutospacing="1" w:after="100" w:afterAutospacing="1"/>
        <w:jc w:val="both"/>
        <w:rPr>
          <w:rFonts w:ascii="Times New Roman" w:hAnsi="Times New Roman" w:cs="Times New Roman"/>
          <w:b/>
          <w:bCs/>
        </w:rPr>
      </w:pPr>
      <w:r w:rsidRPr="00614AF8">
        <w:rPr>
          <w:rFonts w:ascii="Times New Roman" w:hAnsi="Times New Roman" w:cs="Times New Roman"/>
          <w:b/>
          <w:bCs/>
        </w:rPr>
        <w:t>International Humanitarian Law</w:t>
      </w:r>
      <w:r>
        <w:rPr>
          <w:rFonts w:ascii="Times New Roman" w:hAnsi="Times New Roman" w:cs="Times New Roman"/>
          <w:b/>
          <w:bCs/>
        </w:rPr>
        <w:t xml:space="preserve"> (IHL)</w:t>
      </w:r>
    </w:p>
    <w:p w14:paraId="0EC90AC9" w14:textId="7C895633" w:rsidR="00724313" w:rsidRDefault="00724313" w:rsidP="00B871FB">
      <w:pPr>
        <w:spacing w:before="100" w:beforeAutospacing="1" w:after="100" w:afterAutospacing="1"/>
        <w:jc w:val="both"/>
        <w:rPr>
          <w:rFonts w:ascii="Times New Roman" w:hAnsi="Times New Roman" w:cs="Times New Roman"/>
        </w:rPr>
      </w:pPr>
      <w:r w:rsidRPr="001F61A9">
        <w:rPr>
          <w:rFonts w:ascii="Times New Roman" w:hAnsi="Times New Roman" w:cs="Times New Roman"/>
        </w:rPr>
        <w:t>IHL requires parties to armed conflicts to afford special respect and protection to persons with disabilities and help ensure their inclusion.</w:t>
      </w:r>
      <w:r w:rsidR="00475411" w:rsidRPr="003229DE">
        <w:rPr>
          <w:rStyle w:val="EndnoteReference"/>
          <w:rFonts w:ascii="Times New Roman" w:hAnsi="Times New Roman" w:cs="Times New Roman"/>
        </w:rPr>
        <w:endnoteReference w:id="102"/>
      </w:r>
      <w:r w:rsidRPr="001F61A9">
        <w:rPr>
          <w:rFonts w:ascii="Times New Roman" w:hAnsi="Times New Roman" w:cs="Times New Roman"/>
        </w:rPr>
        <w:t xml:space="preserve">A number of weapons-related treaties </w:t>
      </w:r>
      <w:r w:rsidR="00FF3D95">
        <w:rPr>
          <w:rFonts w:ascii="Times New Roman" w:hAnsi="Times New Roman" w:cs="Times New Roman"/>
        </w:rPr>
        <w:t xml:space="preserve">prohibit </w:t>
      </w:r>
      <w:r w:rsidRPr="001F61A9">
        <w:rPr>
          <w:rFonts w:ascii="Times New Roman" w:hAnsi="Times New Roman" w:cs="Times New Roman"/>
        </w:rPr>
        <w:t xml:space="preserve">the use of particular weapons </w:t>
      </w:r>
      <w:r w:rsidR="004F2164">
        <w:rPr>
          <w:rFonts w:ascii="Times New Roman" w:hAnsi="Times New Roman" w:cs="Times New Roman"/>
        </w:rPr>
        <w:t>aiming to</w:t>
      </w:r>
      <w:r w:rsidR="004F2164" w:rsidRPr="001F61A9">
        <w:rPr>
          <w:rFonts w:ascii="Times New Roman" w:hAnsi="Times New Roman" w:cs="Times New Roman"/>
        </w:rPr>
        <w:t xml:space="preserve"> prevent certain disabilities from occurring</w:t>
      </w:r>
      <w:r w:rsidR="004F2164">
        <w:rPr>
          <w:rFonts w:ascii="Times New Roman" w:hAnsi="Times New Roman" w:cs="Times New Roman"/>
        </w:rPr>
        <w:t xml:space="preserve">. </w:t>
      </w:r>
      <w:r w:rsidR="002D7D53">
        <w:rPr>
          <w:rFonts w:ascii="Times New Roman" w:hAnsi="Times New Roman" w:cs="Times New Roman"/>
        </w:rPr>
        <w:t xml:space="preserve">These treaty provisions </w:t>
      </w:r>
      <w:r w:rsidRPr="001F61A9">
        <w:rPr>
          <w:rFonts w:ascii="Times New Roman" w:hAnsi="Times New Roman" w:cs="Times New Roman"/>
        </w:rPr>
        <w:t>also seek to ensure that victims receive appropriate assistance.</w:t>
      </w:r>
      <w:r w:rsidR="00590C0E" w:rsidRPr="003229DE">
        <w:rPr>
          <w:rStyle w:val="EndnoteReference"/>
          <w:rFonts w:ascii="Times New Roman" w:hAnsi="Times New Roman" w:cs="Times New Roman"/>
        </w:rPr>
        <w:endnoteReference w:id="103"/>
      </w:r>
      <w:r w:rsidR="00964CDD" w:rsidRPr="00437421">
        <w:rPr>
          <w:rFonts w:ascii="Times New Roman" w:hAnsi="Times New Roman" w:cs="Times New Roman"/>
        </w:rPr>
        <w:t xml:space="preserve"> </w:t>
      </w:r>
      <w:r w:rsidR="00964CDD">
        <w:rPr>
          <w:rFonts w:ascii="Times New Roman" w:hAnsi="Times New Roman" w:cs="Times New Roman"/>
        </w:rPr>
        <w:t>In</w:t>
      </w:r>
      <w:r w:rsidR="00964CDD" w:rsidRPr="00964CDD">
        <w:rPr>
          <w:rFonts w:ascii="Times New Roman" w:hAnsi="Times New Roman" w:cs="Times New Roman"/>
        </w:rPr>
        <w:t xml:space="preserve"> addition to IHL, IHRL –</w:t>
      </w:r>
      <w:r w:rsidR="00A6049D" w:rsidRPr="00A6049D">
        <w:rPr>
          <w:rFonts w:ascii="Times New Roman" w:hAnsi="Times New Roman" w:cs="Times New Roman"/>
        </w:rPr>
        <w:t xml:space="preserve"> particularly the </w:t>
      </w:r>
      <w:r w:rsidR="00541CFA">
        <w:rPr>
          <w:rFonts w:ascii="Times New Roman" w:hAnsi="Times New Roman" w:cs="Times New Roman"/>
        </w:rPr>
        <w:t>CRPD Convention</w:t>
      </w:r>
      <w:r w:rsidR="00A6049D" w:rsidRPr="00A6049D">
        <w:rPr>
          <w:rFonts w:ascii="Times New Roman" w:hAnsi="Times New Roman" w:cs="Times New Roman"/>
        </w:rPr>
        <w:t xml:space="preserve"> and its Optional Protocol – contains important protections.</w:t>
      </w:r>
      <w:r w:rsidR="00905592">
        <w:rPr>
          <w:rFonts w:ascii="Times New Roman" w:hAnsi="Times New Roman" w:cs="Times New Roman"/>
        </w:rPr>
        <w:t xml:space="preserve"> </w:t>
      </w:r>
      <w:r w:rsidR="00A6049D" w:rsidRPr="00A6049D">
        <w:rPr>
          <w:rFonts w:ascii="Times New Roman" w:hAnsi="Times New Roman" w:cs="Times New Roman"/>
        </w:rPr>
        <w:t xml:space="preserve">For example, the CRPD </w:t>
      </w:r>
      <w:r w:rsidR="00474A7D">
        <w:rPr>
          <w:rFonts w:ascii="Times New Roman" w:hAnsi="Times New Roman" w:cs="Times New Roman"/>
        </w:rPr>
        <w:t xml:space="preserve">Convention </w:t>
      </w:r>
      <w:r w:rsidR="00A6049D" w:rsidRPr="00A6049D">
        <w:rPr>
          <w:rFonts w:ascii="Times New Roman" w:hAnsi="Times New Roman" w:cs="Times New Roman"/>
        </w:rPr>
        <w:t xml:space="preserve">recognizes States Parties’ obligations under, IHL and IHRL </w:t>
      </w:r>
      <w:r w:rsidR="00CE5087" w:rsidRPr="00D2636B">
        <w:rPr>
          <w:rFonts w:ascii="Times New Roman" w:hAnsi="Times New Roman" w:cs="Times New Roman"/>
        </w:rPr>
        <w:t xml:space="preserve">to ensure the protection and safety of persons with disabilities in </w:t>
      </w:r>
      <w:r w:rsidR="00541CFA">
        <w:rPr>
          <w:rFonts w:ascii="Times New Roman" w:hAnsi="Times New Roman" w:cs="Times New Roman"/>
        </w:rPr>
        <w:t xml:space="preserve">humanitarian and </w:t>
      </w:r>
      <w:r w:rsidR="00CE5087" w:rsidRPr="00D2636B">
        <w:rPr>
          <w:rFonts w:ascii="Times New Roman" w:hAnsi="Times New Roman" w:cs="Times New Roman"/>
        </w:rPr>
        <w:t>situations</w:t>
      </w:r>
      <w:r w:rsidR="00541CFA">
        <w:rPr>
          <w:rFonts w:ascii="Times New Roman" w:hAnsi="Times New Roman" w:cs="Times New Roman"/>
        </w:rPr>
        <w:t xml:space="preserve">, </w:t>
      </w:r>
      <w:r w:rsidR="00CE5087" w:rsidRPr="00D2636B">
        <w:rPr>
          <w:rFonts w:ascii="Times New Roman" w:hAnsi="Times New Roman" w:cs="Times New Roman"/>
        </w:rPr>
        <w:t>including armed conflict, humanitarian emergencies and natural disasters</w:t>
      </w:r>
      <w:r w:rsidR="00CE5087">
        <w:rPr>
          <w:rFonts w:ascii="Times New Roman" w:hAnsi="Times New Roman" w:cs="Times New Roman"/>
        </w:rPr>
        <w:t>.</w:t>
      </w:r>
      <w:r w:rsidR="00CE5087" w:rsidRPr="00D2636B">
        <w:rPr>
          <w:rStyle w:val="EndnoteReference"/>
          <w:rFonts w:ascii="Times New Roman" w:hAnsi="Times New Roman" w:cs="Times New Roman"/>
        </w:rPr>
        <w:endnoteReference w:id="104"/>
      </w:r>
    </w:p>
    <w:p w14:paraId="13CBC840" w14:textId="552E15E4" w:rsidR="00384249" w:rsidRPr="003229DE" w:rsidRDefault="00CE5087" w:rsidP="00E41823">
      <w:pPr>
        <w:pStyle w:val="pf0"/>
        <w:jc w:val="both"/>
        <w:rPr>
          <w:sz w:val="22"/>
          <w:szCs w:val="22"/>
          <w:lang w:val="en-US"/>
        </w:rPr>
      </w:pPr>
      <w:r w:rsidRPr="003229DE">
        <w:rPr>
          <w:sz w:val="22"/>
          <w:szCs w:val="22"/>
        </w:rPr>
        <w:t>The general safeguards provided by the principle of humane treatment and the prohibition of adverse distinction under IHL guide States obligations on SRHR, especially in relation to the protection of women</w:t>
      </w:r>
      <w:r w:rsidR="00C15A58" w:rsidRPr="003229DE">
        <w:rPr>
          <w:sz w:val="22"/>
          <w:szCs w:val="22"/>
        </w:rPr>
        <w:t xml:space="preserve">’s </w:t>
      </w:r>
      <w:r w:rsidR="00842F63" w:rsidRPr="003229DE">
        <w:rPr>
          <w:sz w:val="22"/>
          <w:szCs w:val="22"/>
        </w:rPr>
        <w:t>health</w:t>
      </w:r>
      <w:r w:rsidRPr="003229DE">
        <w:rPr>
          <w:sz w:val="22"/>
          <w:szCs w:val="22"/>
        </w:rPr>
        <w:t xml:space="preserve">, </w:t>
      </w:r>
      <w:r w:rsidR="00EF2B8D" w:rsidRPr="003229DE">
        <w:rPr>
          <w:sz w:val="22"/>
          <w:szCs w:val="22"/>
        </w:rPr>
        <w:t xml:space="preserve">the prohibition of </w:t>
      </w:r>
      <w:r w:rsidR="00C56EEE" w:rsidRPr="003229DE">
        <w:rPr>
          <w:sz w:val="22"/>
          <w:szCs w:val="22"/>
        </w:rPr>
        <w:t xml:space="preserve">sexual violence and </w:t>
      </w:r>
      <w:r w:rsidR="00C15A58" w:rsidRPr="003229DE">
        <w:rPr>
          <w:sz w:val="22"/>
          <w:szCs w:val="22"/>
        </w:rPr>
        <w:t xml:space="preserve">access to </w:t>
      </w:r>
      <w:r w:rsidR="00C56EEE" w:rsidRPr="003229DE">
        <w:rPr>
          <w:sz w:val="22"/>
          <w:szCs w:val="22"/>
        </w:rPr>
        <w:t>abortion.</w:t>
      </w:r>
      <w:r w:rsidR="00DF5E41" w:rsidRPr="00DF5E41">
        <w:rPr>
          <w:rStyle w:val="contentpasted2"/>
        </w:rPr>
        <w:t xml:space="preserve"> </w:t>
      </w:r>
      <w:r w:rsidR="009A4C7F" w:rsidRPr="0019097A">
        <w:rPr>
          <w:rStyle w:val="contentpasted2"/>
          <w:sz w:val="22"/>
          <w:szCs w:val="22"/>
          <w:lang w:val="en-US"/>
        </w:rPr>
        <w:t>Th</w:t>
      </w:r>
      <w:r w:rsidR="003A1F1A" w:rsidRPr="0019097A">
        <w:rPr>
          <w:rStyle w:val="contentpasted2"/>
          <w:sz w:val="22"/>
          <w:szCs w:val="22"/>
          <w:lang w:val="en-US"/>
        </w:rPr>
        <w:t xml:space="preserve">ese </w:t>
      </w:r>
      <w:r w:rsidR="00937034" w:rsidRPr="0019097A">
        <w:rPr>
          <w:rStyle w:val="contentpasted2"/>
          <w:sz w:val="22"/>
          <w:szCs w:val="22"/>
          <w:lang w:val="en-US"/>
        </w:rPr>
        <w:t xml:space="preserve">specific </w:t>
      </w:r>
      <w:r w:rsidR="004E6AE9" w:rsidRPr="0019097A">
        <w:rPr>
          <w:rStyle w:val="contentpasted2"/>
          <w:sz w:val="22"/>
          <w:szCs w:val="22"/>
          <w:lang w:val="en-US"/>
        </w:rPr>
        <w:t>provisions</w:t>
      </w:r>
      <w:r w:rsidR="009A4C7F" w:rsidRPr="0019097A">
        <w:rPr>
          <w:rStyle w:val="contentpasted2"/>
          <w:sz w:val="22"/>
          <w:szCs w:val="22"/>
          <w:lang w:val="en-US"/>
        </w:rPr>
        <w:t xml:space="preserve"> </w:t>
      </w:r>
      <w:r w:rsidR="003A1F1A" w:rsidRPr="0019097A">
        <w:rPr>
          <w:rStyle w:val="contentpasted2"/>
          <w:sz w:val="22"/>
          <w:szCs w:val="22"/>
          <w:lang w:val="en-US"/>
        </w:rPr>
        <w:t xml:space="preserve">must </w:t>
      </w:r>
      <w:r w:rsidR="00DF5E41" w:rsidRPr="0019097A">
        <w:rPr>
          <w:rStyle w:val="cf01"/>
          <w:rFonts w:ascii="Times New Roman" w:hAnsi="Times New Roman" w:cs="Times New Roman"/>
          <w:sz w:val="22"/>
          <w:szCs w:val="22"/>
        </w:rPr>
        <w:t xml:space="preserve">be </w:t>
      </w:r>
      <w:r w:rsidR="004E6AE9" w:rsidRPr="0019097A">
        <w:rPr>
          <w:rStyle w:val="cf01"/>
          <w:rFonts w:ascii="Times New Roman" w:hAnsi="Times New Roman" w:cs="Times New Roman"/>
          <w:sz w:val="22"/>
          <w:szCs w:val="22"/>
          <w:lang w:val="en-US"/>
        </w:rPr>
        <w:t>read</w:t>
      </w:r>
      <w:r w:rsidR="00DF5E41" w:rsidRPr="0019097A">
        <w:rPr>
          <w:rStyle w:val="cf01"/>
          <w:rFonts w:ascii="Times New Roman" w:hAnsi="Times New Roman" w:cs="Times New Roman"/>
          <w:sz w:val="22"/>
          <w:szCs w:val="22"/>
        </w:rPr>
        <w:t xml:space="preserve"> in light of IHRL obligations on TCIDT and non discrimination</w:t>
      </w:r>
      <w:r w:rsidR="00DD2F9A" w:rsidRPr="0019097A">
        <w:rPr>
          <w:rStyle w:val="cf01"/>
          <w:rFonts w:ascii="Times New Roman" w:hAnsi="Times New Roman" w:cs="Times New Roman"/>
          <w:sz w:val="22"/>
          <w:szCs w:val="22"/>
          <w:lang w:val="en-US"/>
        </w:rPr>
        <w:t xml:space="preserve"> to</w:t>
      </w:r>
      <w:r w:rsidR="004E6AE9" w:rsidRPr="0019097A">
        <w:rPr>
          <w:rStyle w:val="cf01"/>
          <w:rFonts w:ascii="Times New Roman" w:hAnsi="Times New Roman" w:cs="Times New Roman"/>
          <w:sz w:val="22"/>
          <w:szCs w:val="22"/>
          <w:lang w:val="en-US"/>
        </w:rPr>
        <w:t xml:space="preserve"> ensure effective and</w:t>
      </w:r>
      <w:r w:rsidR="006B2F53" w:rsidRPr="0019097A">
        <w:rPr>
          <w:rStyle w:val="cf01"/>
          <w:rFonts w:ascii="Times New Roman" w:hAnsi="Times New Roman" w:cs="Times New Roman"/>
          <w:sz w:val="22"/>
          <w:szCs w:val="22"/>
          <w:lang w:val="en-US"/>
        </w:rPr>
        <w:t xml:space="preserve"> comprehensive protection of SRHR of women and girls with disabilities in humanitarian and risk situations. </w:t>
      </w:r>
      <w:r w:rsidR="00DD2F9A" w:rsidRPr="0019097A">
        <w:rPr>
          <w:rStyle w:val="cf01"/>
          <w:rFonts w:ascii="Times New Roman" w:hAnsi="Times New Roman" w:cs="Times New Roman"/>
          <w:sz w:val="22"/>
          <w:szCs w:val="22"/>
          <w:lang w:val="en-US"/>
        </w:rPr>
        <w:t xml:space="preserve"> </w:t>
      </w:r>
      <w:r w:rsidR="00384249" w:rsidRPr="003229DE">
        <w:rPr>
          <w:sz w:val="22"/>
          <w:szCs w:val="22"/>
        </w:rPr>
        <w:t>States have an obligation to adopt and apply domestic measures to implement IHL, including with respect to persons with</w:t>
      </w:r>
      <w:r w:rsidR="002C74B0" w:rsidRPr="003229DE">
        <w:rPr>
          <w:sz w:val="22"/>
          <w:szCs w:val="22"/>
          <w:lang w:val="en-US"/>
        </w:rPr>
        <w:t xml:space="preserve"> </w:t>
      </w:r>
      <w:r w:rsidR="00531216" w:rsidRPr="003229DE">
        <w:rPr>
          <w:sz w:val="22"/>
          <w:szCs w:val="22"/>
        </w:rPr>
        <w:t>disabilities</w:t>
      </w:r>
      <w:r w:rsidR="008350E7" w:rsidRPr="003229DE">
        <w:rPr>
          <w:sz w:val="22"/>
          <w:szCs w:val="22"/>
          <w:lang w:val="en-US"/>
        </w:rPr>
        <w:t xml:space="preserve"> </w:t>
      </w:r>
      <w:r w:rsidR="00531216" w:rsidRPr="003229DE">
        <w:rPr>
          <w:sz w:val="22"/>
          <w:szCs w:val="22"/>
        </w:rPr>
        <w:t>in both wartime and peacetime</w:t>
      </w:r>
      <w:r w:rsidR="008350E7" w:rsidRPr="003229DE">
        <w:rPr>
          <w:sz w:val="22"/>
          <w:szCs w:val="22"/>
          <w:lang w:val="en-US"/>
        </w:rPr>
        <w:t xml:space="preserve">. </w:t>
      </w:r>
      <w:r w:rsidR="00531216" w:rsidRPr="003229DE">
        <w:rPr>
          <w:sz w:val="22"/>
          <w:szCs w:val="22"/>
        </w:rPr>
        <w:t xml:space="preserve">Some of these measures </w:t>
      </w:r>
      <w:r w:rsidR="0003534D" w:rsidRPr="003229DE">
        <w:rPr>
          <w:sz w:val="22"/>
          <w:szCs w:val="22"/>
          <w:lang w:val="en-US"/>
        </w:rPr>
        <w:t xml:space="preserve">may </w:t>
      </w:r>
      <w:r w:rsidR="00531216" w:rsidRPr="003229DE">
        <w:rPr>
          <w:sz w:val="22"/>
          <w:szCs w:val="22"/>
        </w:rPr>
        <w:t xml:space="preserve">require new legislation or regulations to be adopted, educational or assistance programmes, recruitment or training of personnel, or the introduction of </w:t>
      </w:r>
      <w:r w:rsidR="0003534D" w:rsidRPr="003229DE">
        <w:rPr>
          <w:sz w:val="22"/>
          <w:szCs w:val="22"/>
          <w:lang w:val="en-US"/>
        </w:rPr>
        <w:t xml:space="preserve">new </w:t>
      </w:r>
      <w:r w:rsidR="00531216" w:rsidRPr="003229DE">
        <w:rPr>
          <w:sz w:val="22"/>
          <w:szCs w:val="22"/>
        </w:rPr>
        <w:t>planning and administrative procedures.</w:t>
      </w:r>
      <w:r w:rsidR="008350E7" w:rsidRPr="003229DE">
        <w:rPr>
          <w:rStyle w:val="EndnoteReference"/>
          <w:sz w:val="22"/>
          <w:szCs w:val="22"/>
        </w:rPr>
        <w:t xml:space="preserve"> </w:t>
      </w:r>
      <w:r w:rsidR="008350E7" w:rsidRPr="003229DE">
        <w:rPr>
          <w:rStyle w:val="EndnoteReference"/>
          <w:rFonts w:ascii="Times New Roman" w:hAnsi="Times New Roman"/>
          <w:sz w:val="22"/>
          <w:szCs w:val="22"/>
        </w:rPr>
        <w:endnoteReference w:id="105"/>
      </w:r>
    </w:p>
    <w:p w14:paraId="108869B0" w14:textId="49F85063" w:rsidR="00FC4E0D" w:rsidRPr="003229DE" w:rsidRDefault="00531CC9" w:rsidP="005354A7">
      <w:pPr>
        <w:pStyle w:val="ListParagraph"/>
        <w:numPr>
          <w:ilvl w:val="0"/>
          <w:numId w:val="39"/>
        </w:numPr>
        <w:spacing w:before="100" w:beforeAutospacing="1" w:after="100" w:afterAutospacing="1"/>
        <w:jc w:val="both"/>
        <w:rPr>
          <w:rFonts w:ascii="Times New Roman" w:hAnsi="Times New Roman" w:cs="Times New Roman"/>
          <w:i/>
          <w:iCs/>
        </w:rPr>
      </w:pPr>
      <w:r w:rsidRPr="003229DE">
        <w:rPr>
          <w:rFonts w:ascii="Times New Roman" w:hAnsi="Times New Roman" w:cs="Times New Roman"/>
          <w:i/>
          <w:iCs/>
        </w:rPr>
        <w:t xml:space="preserve">Adverse distinction </w:t>
      </w:r>
    </w:p>
    <w:p w14:paraId="527BD6BF" w14:textId="7C5361C4" w:rsidR="007936A5" w:rsidRDefault="00852DD8" w:rsidP="00BD5A58">
      <w:pPr>
        <w:spacing w:before="100" w:beforeAutospacing="1" w:after="100" w:afterAutospacing="1"/>
        <w:jc w:val="both"/>
        <w:rPr>
          <w:rFonts w:ascii="Times New Roman" w:hAnsi="Times New Roman" w:cs="Times New Roman"/>
        </w:rPr>
      </w:pPr>
      <w:r w:rsidRPr="00D2636B">
        <w:rPr>
          <w:rFonts w:ascii="Times New Roman" w:hAnsi="Times New Roman" w:cs="Times New Roman"/>
        </w:rPr>
        <w:t xml:space="preserve">Under IHL, parties to a conflict must treat all civilians and persons who are </w:t>
      </w:r>
      <w:r w:rsidRPr="00D567C2">
        <w:rPr>
          <w:rFonts w:ascii="Times New Roman" w:hAnsi="Times New Roman" w:cs="Times New Roman"/>
          <w:i/>
          <w:iCs/>
        </w:rPr>
        <w:t>hors de combat</w:t>
      </w:r>
      <w:r w:rsidRPr="00D2636B">
        <w:rPr>
          <w:rFonts w:ascii="Times New Roman" w:hAnsi="Times New Roman" w:cs="Times New Roman"/>
        </w:rPr>
        <w:t xml:space="preserve"> without “adverse distinction.”</w:t>
      </w:r>
      <w:r w:rsidR="00B720CA" w:rsidRPr="00D2636B">
        <w:rPr>
          <w:rStyle w:val="EndnoteReference"/>
          <w:rFonts w:ascii="Times New Roman" w:hAnsi="Times New Roman" w:cs="Times New Roman"/>
        </w:rPr>
        <w:endnoteReference w:id="106"/>
      </w:r>
      <w:r w:rsidRPr="00D2636B">
        <w:rPr>
          <w:rFonts w:ascii="Times New Roman" w:hAnsi="Times New Roman" w:cs="Times New Roman"/>
        </w:rPr>
        <w:t xml:space="preserve"> </w:t>
      </w:r>
      <w:r w:rsidR="00243BE3" w:rsidRPr="00D2636B">
        <w:rPr>
          <w:rFonts w:ascii="Times New Roman" w:hAnsi="Times New Roman" w:cs="Times New Roman"/>
        </w:rPr>
        <w:t>The I</w:t>
      </w:r>
      <w:r w:rsidR="00243BE3">
        <w:rPr>
          <w:rFonts w:ascii="Times New Roman" w:hAnsi="Times New Roman" w:cs="Times New Roman"/>
        </w:rPr>
        <w:t xml:space="preserve">nternational Committee of the Red Cross (ICRC) </w:t>
      </w:r>
      <w:r w:rsidR="00243BE3" w:rsidRPr="00D2636B">
        <w:rPr>
          <w:rFonts w:ascii="Times New Roman" w:hAnsi="Times New Roman" w:cs="Times New Roman"/>
        </w:rPr>
        <w:t>describes IHL’s approach to the prohibition of adverse distinction as similar to IHRL’s approach to the prohibition of discrimination.</w:t>
      </w:r>
      <w:r w:rsidR="00243BE3" w:rsidRPr="00D2636B">
        <w:rPr>
          <w:rStyle w:val="EndnoteReference"/>
          <w:rFonts w:ascii="Times New Roman" w:hAnsi="Times New Roman" w:cs="Times New Roman"/>
        </w:rPr>
        <w:endnoteReference w:id="107"/>
      </w:r>
      <w:r w:rsidR="00243BE3" w:rsidRPr="00D2636B">
        <w:rPr>
          <w:rFonts w:ascii="Times New Roman" w:hAnsi="Times New Roman" w:cs="Times New Roman"/>
        </w:rPr>
        <w:t xml:space="preserve"> </w:t>
      </w:r>
      <w:r w:rsidR="004A304B" w:rsidRPr="00D2636B">
        <w:rPr>
          <w:rFonts w:ascii="Times New Roman" w:hAnsi="Times New Roman" w:cs="Times New Roman"/>
        </w:rPr>
        <w:t xml:space="preserve">This requires taking all feasible measures to remove and prevent the raising of any barriers that persons might face in gaining access to services or protection provided under IHL on par with other civilians and persons </w:t>
      </w:r>
      <w:r w:rsidR="004A304B" w:rsidRPr="00D567C2">
        <w:rPr>
          <w:rFonts w:ascii="Times New Roman" w:hAnsi="Times New Roman" w:cs="Times New Roman"/>
          <w:i/>
          <w:iCs/>
        </w:rPr>
        <w:t>hors de combat</w:t>
      </w:r>
      <w:r w:rsidR="004A304B" w:rsidRPr="00D2636B">
        <w:rPr>
          <w:rFonts w:ascii="Times New Roman" w:hAnsi="Times New Roman" w:cs="Times New Roman"/>
        </w:rPr>
        <w:t>.</w:t>
      </w:r>
      <w:r w:rsidR="004A304B" w:rsidRPr="00D2636B">
        <w:rPr>
          <w:rStyle w:val="EndnoteReference"/>
          <w:rFonts w:ascii="Times New Roman" w:hAnsi="Times New Roman" w:cs="Times New Roman"/>
        </w:rPr>
        <w:endnoteReference w:id="108"/>
      </w:r>
      <w:r w:rsidR="004A304B" w:rsidRPr="00D2636B">
        <w:rPr>
          <w:rFonts w:ascii="Times New Roman" w:hAnsi="Times New Roman" w:cs="Times New Roman"/>
        </w:rPr>
        <w:t xml:space="preserve"> </w:t>
      </w:r>
      <w:r w:rsidR="002B4F78">
        <w:rPr>
          <w:rFonts w:ascii="Times New Roman" w:hAnsi="Times New Roman" w:cs="Times New Roman"/>
        </w:rPr>
        <w:t>T</w:t>
      </w:r>
      <w:r w:rsidR="002B4F78" w:rsidRPr="005D785B">
        <w:rPr>
          <w:rFonts w:ascii="Times New Roman" w:hAnsi="Times New Roman" w:cs="Times New Roman"/>
        </w:rPr>
        <w:t xml:space="preserve">he general protections afforded to </w:t>
      </w:r>
      <w:r w:rsidR="002B4F78">
        <w:rPr>
          <w:rFonts w:ascii="Times New Roman" w:hAnsi="Times New Roman" w:cs="Times New Roman"/>
        </w:rPr>
        <w:t>‘a</w:t>
      </w:r>
      <w:r w:rsidR="002B4F78" w:rsidRPr="005D785B">
        <w:rPr>
          <w:rFonts w:ascii="Times New Roman" w:hAnsi="Times New Roman" w:cs="Times New Roman"/>
        </w:rPr>
        <w:t>dverse’ means differences in, or preferential treatment based on a person’s specific needs, including in relation to disabilities</w:t>
      </w:r>
      <w:r w:rsidR="002B4F78">
        <w:rPr>
          <w:rStyle w:val="EndnoteReference"/>
          <w:rFonts w:cs="Times New Roman"/>
        </w:rPr>
        <w:endnoteReference w:id="109"/>
      </w:r>
      <w:r w:rsidR="002B4F78">
        <w:rPr>
          <w:rFonts w:ascii="Times New Roman" w:hAnsi="Times New Roman" w:cs="Times New Roman"/>
        </w:rPr>
        <w:t>.</w:t>
      </w:r>
    </w:p>
    <w:p w14:paraId="2AD5E48D" w14:textId="5E291429" w:rsidR="006B557B" w:rsidRPr="005354A7" w:rsidRDefault="006B557B" w:rsidP="005354A7">
      <w:pPr>
        <w:pStyle w:val="pf0"/>
        <w:jc w:val="both"/>
        <w:rPr>
          <w:sz w:val="22"/>
          <w:szCs w:val="22"/>
        </w:rPr>
      </w:pPr>
      <w:r w:rsidRPr="005354A7">
        <w:rPr>
          <w:sz w:val="22"/>
          <w:szCs w:val="22"/>
        </w:rPr>
        <w:t>Internally displaced persons (IDPs) with disabilities are also entitled to special respect and protection. The United Nations Guiding Principles recognize that certain IDPs “shall be entitled to protection and assistance required by their condition and to treatment which takes into account their special needs”.</w:t>
      </w:r>
      <w:r w:rsidR="00140AC6" w:rsidRPr="005354A7">
        <w:rPr>
          <w:rStyle w:val="EndnoteReference"/>
          <w:sz w:val="22"/>
          <w:szCs w:val="22"/>
        </w:rPr>
        <w:endnoteReference w:id="110"/>
      </w:r>
      <w:r w:rsidRPr="005354A7">
        <w:rPr>
          <w:sz w:val="22"/>
          <w:szCs w:val="22"/>
        </w:rPr>
        <w:t xml:space="preserve"> </w:t>
      </w:r>
      <w:r w:rsidR="007A700B">
        <w:rPr>
          <w:sz w:val="22"/>
          <w:szCs w:val="22"/>
          <w:lang w:val="en-US"/>
        </w:rPr>
        <w:t>They are also</w:t>
      </w:r>
      <w:r w:rsidRPr="005354A7">
        <w:rPr>
          <w:sz w:val="22"/>
          <w:szCs w:val="22"/>
        </w:rPr>
        <w:t xml:space="preserve"> entitled to receive “to the fullest extent practicable and with the least possible delay” medical care and attention “without distinction on any grounds other than medical ones”</w:t>
      </w:r>
      <w:r w:rsidR="00A1708B" w:rsidRPr="005354A7">
        <w:rPr>
          <w:sz w:val="22"/>
          <w:szCs w:val="22"/>
          <w:lang w:val="en-US"/>
        </w:rPr>
        <w:t>.</w:t>
      </w:r>
      <w:r w:rsidR="00A1708B" w:rsidRPr="005354A7">
        <w:rPr>
          <w:rStyle w:val="EndnoteReference"/>
          <w:sz w:val="22"/>
          <w:szCs w:val="22"/>
          <w:lang w:val="en-US"/>
        </w:rPr>
        <w:endnoteReference w:id="111"/>
      </w:r>
      <w:r w:rsidR="00A1708B" w:rsidRPr="005354A7">
        <w:rPr>
          <w:sz w:val="22"/>
          <w:szCs w:val="22"/>
          <w:lang w:val="en-US"/>
        </w:rPr>
        <w:t xml:space="preserve"> </w:t>
      </w:r>
    </w:p>
    <w:p w14:paraId="3E3904F6" w14:textId="6830B2E5" w:rsidR="0013087D" w:rsidRDefault="00BD5A58"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Th</w:t>
      </w:r>
      <w:r w:rsidR="00FC4E0D">
        <w:rPr>
          <w:rFonts w:ascii="Times New Roman" w:hAnsi="Times New Roman" w:cs="Times New Roman"/>
        </w:rPr>
        <w:t xml:space="preserve">e </w:t>
      </w:r>
      <w:r>
        <w:rPr>
          <w:rFonts w:ascii="Times New Roman" w:hAnsi="Times New Roman" w:cs="Times New Roman"/>
        </w:rPr>
        <w:t>prohibition</w:t>
      </w:r>
      <w:r w:rsidR="00FC4E0D">
        <w:rPr>
          <w:rFonts w:ascii="Times New Roman" w:hAnsi="Times New Roman" w:cs="Times New Roman"/>
        </w:rPr>
        <w:t xml:space="preserve"> of adverse distinction</w:t>
      </w:r>
      <w:r>
        <w:rPr>
          <w:rFonts w:ascii="Times New Roman" w:hAnsi="Times New Roman" w:cs="Times New Roman"/>
        </w:rPr>
        <w:t xml:space="preserve"> </w:t>
      </w:r>
      <w:r w:rsidRPr="00D2636B">
        <w:rPr>
          <w:rFonts w:ascii="Times New Roman" w:hAnsi="Times New Roman" w:cs="Times New Roman"/>
        </w:rPr>
        <w:t xml:space="preserve">is found throughout the Geneva Conventions, and </w:t>
      </w:r>
      <w:r>
        <w:rPr>
          <w:rFonts w:ascii="Times New Roman" w:hAnsi="Times New Roman" w:cs="Times New Roman"/>
        </w:rPr>
        <w:t>S</w:t>
      </w:r>
      <w:r w:rsidRPr="00D2636B">
        <w:rPr>
          <w:rFonts w:ascii="Times New Roman" w:hAnsi="Times New Roman" w:cs="Times New Roman"/>
        </w:rPr>
        <w:t>tate practice establishes this rule as a norm of customary international law applicable in both international and non-international armed conflicts.</w:t>
      </w:r>
      <w:r w:rsidRPr="00D2636B">
        <w:rPr>
          <w:rStyle w:val="EndnoteReference"/>
          <w:rFonts w:ascii="Times New Roman" w:hAnsi="Times New Roman" w:cs="Times New Roman"/>
        </w:rPr>
        <w:endnoteReference w:id="112"/>
      </w:r>
      <w:r w:rsidR="009C0484">
        <w:rPr>
          <w:rFonts w:ascii="Times New Roman" w:hAnsi="Times New Roman" w:cs="Times New Roman"/>
        </w:rPr>
        <w:t xml:space="preserve">In the context of services, </w:t>
      </w:r>
      <w:r w:rsidR="00A7138E">
        <w:rPr>
          <w:rFonts w:ascii="Times New Roman" w:hAnsi="Times New Roman" w:cs="Times New Roman"/>
        </w:rPr>
        <w:t xml:space="preserve">including health services, </w:t>
      </w:r>
      <w:r w:rsidR="0081367F" w:rsidRPr="00D2636B">
        <w:rPr>
          <w:rFonts w:ascii="Times New Roman" w:hAnsi="Times New Roman" w:cs="Times New Roman"/>
        </w:rPr>
        <w:t>IHL requires services meets a person’s specific needs.</w:t>
      </w:r>
      <w:r w:rsidR="0081367F" w:rsidRPr="00D2636B">
        <w:rPr>
          <w:rStyle w:val="EndnoteReference"/>
          <w:rFonts w:ascii="Times New Roman" w:hAnsi="Times New Roman" w:cs="Times New Roman"/>
        </w:rPr>
        <w:endnoteReference w:id="113"/>
      </w:r>
      <w:r w:rsidR="0081367F" w:rsidRPr="00D2636B">
        <w:rPr>
          <w:rFonts w:ascii="Times New Roman" w:hAnsi="Times New Roman" w:cs="Times New Roman"/>
        </w:rPr>
        <w:t xml:space="preserve"> </w:t>
      </w:r>
      <w:r w:rsidR="00DD5F56" w:rsidRPr="00D2636B">
        <w:rPr>
          <w:rFonts w:ascii="Times New Roman" w:hAnsi="Times New Roman" w:cs="Times New Roman"/>
        </w:rPr>
        <w:t>Importantly, t</w:t>
      </w:r>
      <w:r w:rsidR="00531CC9" w:rsidRPr="00D2636B">
        <w:rPr>
          <w:rFonts w:ascii="Times New Roman" w:hAnsi="Times New Roman" w:cs="Times New Roman"/>
        </w:rPr>
        <w:t>he ICRC’s 2016 Commentary notes that “sex is traditionally recognized as justifying, and in fact requiring, differential treatment.”</w:t>
      </w:r>
      <w:r w:rsidR="00A852E6" w:rsidRPr="00D2636B">
        <w:rPr>
          <w:rStyle w:val="EndnoteReference"/>
          <w:rFonts w:ascii="Times New Roman" w:hAnsi="Times New Roman" w:cs="Times New Roman"/>
        </w:rPr>
        <w:endnoteReference w:id="114"/>
      </w:r>
      <w:r w:rsidR="00531CC9" w:rsidRPr="00D2636B">
        <w:rPr>
          <w:rFonts w:ascii="Times New Roman" w:hAnsi="Times New Roman" w:cs="Times New Roman"/>
        </w:rPr>
        <w:t xml:space="preserve"> </w:t>
      </w:r>
      <w:r w:rsidR="00062FD6">
        <w:rPr>
          <w:rFonts w:ascii="Times New Roman" w:hAnsi="Times New Roman" w:cs="Times New Roman"/>
        </w:rPr>
        <w:t>G</w:t>
      </w:r>
      <w:r w:rsidR="00531CC9" w:rsidRPr="00D2636B">
        <w:rPr>
          <w:rFonts w:ascii="Times New Roman" w:hAnsi="Times New Roman" w:cs="Times New Roman"/>
        </w:rPr>
        <w:t xml:space="preserve">rounds for non-adverse distinction could also be found in an awareness of how the social, economic, cultural or political context in a society forms roles or patterns with specific statuses, needs and capacities that differ among men and women of different ages and backgrounds. </w:t>
      </w:r>
      <w:r w:rsidR="00F15A8F" w:rsidRPr="00D2636B">
        <w:rPr>
          <w:rFonts w:ascii="Times New Roman" w:hAnsi="Times New Roman" w:cs="Times New Roman"/>
        </w:rPr>
        <w:t>Thus, t</w:t>
      </w:r>
      <w:r w:rsidR="00531CC9" w:rsidRPr="00D2636B">
        <w:rPr>
          <w:rFonts w:ascii="Times New Roman" w:hAnsi="Times New Roman" w:cs="Times New Roman"/>
        </w:rPr>
        <w:t>aking such considerations into account is no violation of the prohibition of adverse distinction, but rather contributes to the realization of humane treatment</w:t>
      </w:r>
      <w:r w:rsidR="003D0F3D">
        <w:rPr>
          <w:rFonts w:ascii="Times New Roman" w:hAnsi="Times New Roman" w:cs="Times New Roman"/>
        </w:rPr>
        <w:t>.</w:t>
      </w:r>
      <w:r w:rsidR="00531CC9" w:rsidRPr="00D2636B">
        <w:rPr>
          <w:rStyle w:val="EndnoteReference"/>
          <w:rFonts w:ascii="Times New Roman" w:hAnsi="Times New Roman" w:cs="Times New Roman"/>
        </w:rPr>
        <w:endnoteReference w:id="115"/>
      </w:r>
    </w:p>
    <w:p w14:paraId="6687EC18" w14:textId="032AFF4D" w:rsidR="007316C0" w:rsidRPr="009853E5" w:rsidRDefault="007316C0" w:rsidP="00410A41">
      <w:pPr>
        <w:pStyle w:val="ListParagraph"/>
        <w:numPr>
          <w:ilvl w:val="0"/>
          <w:numId w:val="10"/>
        </w:numPr>
        <w:spacing w:before="100" w:beforeAutospacing="1" w:after="100" w:afterAutospacing="1"/>
        <w:jc w:val="both"/>
        <w:rPr>
          <w:rFonts w:ascii="Times New Roman" w:hAnsi="Times New Roman" w:cs="Times New Roman"/>
          <w:i/>
          <w:iCs/>
        </w:rPr>
      </w:pPr>
      <w:r w:rsidRPr="009853E5">
        <w:rPr>
          <w:rFonts w:ascii="Times New Roman" w:hAnsi="Times New Roman" w:cs="Times New Roman"/>
          <w:i/>
          <w:iCs/>
        </w:rPr>
        <w:t>Humane Treatment</w:t>
      </w:r>
    </w:p>
    <w:p w14:paraId="3076C019" w14:textId="640AAF2E" w:rsidR="0067522C" w:rsidRPr="001718C8" w:rsidRDefault="00F352F3"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Under IHL,</w:t>
      </w:r>
      <w:r w:rsidRPr="00D2636B">
        <w:rPr>
          <w:rFonts w:ascii="Times New Roman" w:hAnsi="Times New Roman" w:cs="Times New Roman"/>
          <w:b/>
          <w:bCs/>
        </w:rPr>
        <w:t xml:space="preserve"> </w:t>
      </w:r>
      <w:r w:rsidR="00F15A8F" w:rsidRPr="00D2636B">
        <w:rPr>
          <w:rFonts w:ascii="Times New Roman" w:hAnsi="Times New Roman" w:cs="Times New Roman"/>
        </w:rPr>
        <w:t>h</w:t>
      </w:r>
      <w:r w:rsidR="0054780D" w:rsidRPr="00D2636B">
        <w:rPr>
          <w:rFonts w:ascii="Times New Roman" w:hAnsi="Times New Roman" w:cs="Times New Roman"/>
        </w:rPr>
        <w:t>umane tr</w:t>
      </w:r>
      <w:r w:rsidR="00887AAF" w:rsidRPr="00D2636B">
        <w:rPr>
          <w:rFonts w:ascii="Times New Roman" w:hAnsi="Times New Roman" w:cs="Times New Roman"/>
        </w:rPr>
        <w:t xml:space="preserve">eatment </w:t>
      </w:r>
      <w:r w:rsidR="0054780D" w:rsidRPr="00D2636B">
        <w:rPr>
          <w:rFonts w:ascii="Times New Roman" w:hAnsi="Times New Roman" w:cs="Times New Roman"/>
        </w:rPr>
        <w:t xml:space="preserve">requires that non-combatants, be treated with respect for their person and </w:t>
      </w:r>
      <w:r w:rsidR="0050683C" w:rsidRPr="00D2636B">
        <w:rPr>
          <w:rFonts w:ascii="Times New Roman" w:hAnsi="Times New Roman" w:cs="Times New Roman"/>
        </w:rPr>
        <w:t>honour</w:t>
      </w:r>
      <w:r w:rsidR="0054780D" w:rsidRPr="00D2636B">
        <w:rPr>
          <w:rFonts w:ascii="Times New Roman" w:hAnsi="Times New Roman" w:cs="Times New Roman"/>
        </w:rPr>
        <w:t>.</w:t>
      </w:r>
      <w:r w:rsidR="0054780D" w:rsidRPr="00D2636B">
        <w:rPr>
          <w:rStyle w:val="EndnoteReference"/>
          <w:rFonts w:ascii="Times New Roman" w:hAnsi="Times New Roman" w:cs="Times New Roman"/>
        </w:rPr>
        <w:endnoteReference w:id="116"/>
      </w:r>
      <w:r w:rsidR="00797A0D" w:rsidRPr="00D2636B">
        <w:rPr>
          <w:rFonts w:ascii="Times New Roman" w:hAnsi="Times New Roman" w:cs="Times New Roman"/>
        </w:rPr>
        <w:t xml:space="preserve"> </w:t>
      </w:r>
      <w:r w:rsidR="0067522C" w:rsidRPr="00F75FCF">
        <w:rPr>
          <w:rFonts w:ascii="Times New Roman" w:hAnsi="Times New Roman" w:cs="Times New Roman"/>
        </w:rPr>
        <w:t>Persons with disabilities benefit from the general obligation under IHL to treat every person humanely, in all circumstances, and without any adverse distinction</w:t>
      </w:r>
      <w:r w:rsidR="0067522C" w:rsidRPr="00F75FCF">
        <w:rPr>
          <w:rStyle w:val="EndnoteReference"/>
          <w:rFonts w:ascii="Times New Roman" w:hAnsi="Times New Roman" w:cs="Times New Roman"/>
        </w:rPr>
        <w:endnoteReference w:id="117"/>
      </w:r>
      <w:r w:rsidR="0067522C" w:rsidRPr="00F75FCF">
        <w:rPr>
          <w:rFonts w:ascii="Times New Roman" w:hAnsi="Times New Roman" w:cs="Times New Roman"/>
        </w:rPr>
        <w:t xml:space="preserve"> founded on race, colour, religion or faith, sex, birth or wealth, or any other similar criteria.</w:t>
      </w:r>
      <w:r w:rsidR="0067522C" w:rsidRPr="00F75FCF">
        <w:rPr>
          <w:rStyle w:val="EndnoteReference"/>
          <w:rFonts w:ascii="Times New Roman" w:hAnsi="Times New Roman" w:cs="Times New Roman"/>
        </w:rPr>
        <w:endnoteReference w:id="118"/>
      </w:r>
      <w:r w:rsidR="0067522C" w:rsidRPr="00F75FCF">
        <w:rPr>
          <w:rFonts w:ascii="Times New Roman" w:hAnsi="Times New Roman" w:cs="Times New Roman"/>
        </w:rPr>
        <w:t xml:space="preserve"> Implementing the obligation to treat persons humanely also means, for </w:t>
      </w:r>
      <w:r w:rsidR="00833EEF" w:rsidRPr="00F75FCF">
        <w:rPr>
          <w:rFonts w:ascii="Times New Roman" w:hAnsi="Times New Roman" w:cs="Times New Roman"/>
        </w:rPr>
        <w:t>example</w:t>
      </w:r>
      <w:r w:rsidR="0067522C" w:rsidRPr="00F75FCF">
        <w:rPr>
          <w:rFonts w:ascii="Times New Roman" w:hAnsi="Times New Roman" w:cs="Times New Roman"/>
        </w:rPr>
        <w:t xml:space="preserve">, </w:t>
      </w:r>
      <w:r w:rsidR="00833EEF" w:rsidRPr="00F75FCF">
        <w:rPr>
          <w:rFonts w:ascii="Times New Roman" w:hAnsi="Times New Roman" w:cs="Times New Roman"/>
        </w:rPr>
        <w:t>taking into account</w:t>
      </w:r>
      <w:r w:rsidR="0067522C" w:rsidRPr="00F75FCF">
        <w:rPr>
          <w:rFonts w:ascii="Times New Roman" w:hAnsi="Times New Roman" w:cs="Times New Roman"/>
        </w:rPr>
        <w:t xml:space="preserve"> the specific physical and mental conditions, as well as the environmental barriers, affecting persons with disabilities.</w:t>
      </w:r>
      <w:r w:rsidR="0067522C" w:rsidRPr="00F75FCF">
        <w:rPr>
          <w:rStyle w:val="EndnoteReference"/>
          <w:rFonts w:ascii="Times New Roman" w:hAnsi="Times New Roman" w:cs="Times New Roman"/>
        </w:rPr>
        <w:endnoteReference w:id="119"/>
      </w:r>
      <w:r w:rsidR="00B55A9A" w:rsidRPr="00B55A9A">
        <w:rPr>
          <w:rFonts w:ascii="Times New Roman" w:hAnsi="Times New Roman" w:cs="Times New Roman"/>
        </w:rPr>
        <w:t xml:space="preserve"> </w:t>
      </w:r>
    </w:p>
    <w:p w14:paraId="391DE143" w14:textId="4E9CD9B1" w:rsidR="009D4493" w:rsidRPr="005D785B" w:rsidRDefault="00417F68" w:rsidP="009D4493">
      <w:pPr>
        <w:spacing w:before="100" w:beforeAutospacing="1" w:after="100" w:afterAutospacing="1"/>
        <w:jc w:val="both"/>
        <w:rPr>
          <w:rFonts w:ascii="Times New Roman" w:hAnsi="Times New Roman" w:cs="Times New Roman"/>
        </w:rPr>
      </w:pPr>
      <w:r>
        <w:rPr>
          <w:rFonts w:ascii="Times New Roman" w:hAnsi="Times New Roman" w:cs="Times New Roman"/>
        </w:rPr>
        <w:t>The obligation h</w:t>
      </w:r>
      <w:r w:rsidR="001B4706">
        <w:rPr>
          <w:rFonts w:ascii="Times New Roman" w:hAnsi="Times New Roman" w:cs="Times New Roman"/>
        </w:rPr>
        <w:t>uman</w:t>
      </w:r>
      <w:r>
        <w:rPr>
          <w:rFonts w:ascii="Times New Roman" w:hAnsi="Times New Roman" w:cs="Times New Roman"/>
        </w:rPr>
        <w:t>e</w:t>
      </w:r>
      <w:r w:rsidR="001B4706">
        <w:rPr>
          <w:rFonts w:ascii="Times New Roman" w:hAnsi="Times New Roman" w:cs="Times New Roman"/>
        </w:rPr>
        <w:t xml:space="preserve"> treatment it is set</w:t>
      </w:r>
      <w:r w:rsidR="00531CC9" w:rsidRPr="00D2636B">
        <w:rPr>
          <w:rFonts w:ascii="Times New Roman" w:hAnsi="Times New Roman" w:cs="Times New Roman"/>
        </w:rPr>
        <w:t xml:space="preserve"> forth in common article 3 of the Geneva Conventions, as well as in specific provisions of all four Conventions.</w:t>
      </w:r>
      <w:r w:rsidR="00A9244B" w:rsidRPr="00D2636B">
        <w:rPr>
          <w:rStyle w:val="EndnoteReference"/>
          <w:rFonts w:ascii="Times New Roman" w:hAnsi="Times New Roman" w:cs="Times New Roman"/>
        </w:rPr>
        <w:endnoteReference w:id="120"/>
      </w:r>
      <w:r w:rsidR="0050683C" w:rsidRPr="00D2636B">
        <w:rPr>
          <w:rFonts w:ascii="Times New Roman" w:hAnsi="Times New Roman" w:cs="Times New Roman"/>
        </w:rPr>
        <w:t xml:space="preserve"> </w:t>
      </w:r>
      <w:r w:rsidR="00531CC9" w:rsidRPr="00D2636B">
        <w:rPr>
          <w:rFonts w:ascii="Times New Roman" w:hAnsi="Times New Roman" w:cs="Times New Roman"/>
        </w:rPr>
        <w:t>This requirement is also recognized as a fundamental guarantee by Additional Protocols I and II.</w:t>
      </w:r>
      <w:r w:rsidR="002F4514" w:rsidRPr="00D2636B">
        <w:rPr>
          <w:rStyle w:val="EndnoteReference"/>
          <w:rFonts w:ascii="Times New Roman" w:hAnsi="Times New Roman" w:cs="Times New Roman"/>
        </w:rPr>
        <w:endnoteReference w:id="121"/>
      </w:r>
      <w:r w:rsidR="00531CC9" w:rsidRPr="00D2636B">
        <w:rPr>
          <w:rFonts w:ascii="Times New Roman" w:hAnsi="Times New Roman" w:cs="Times New Roman"/>
        </w:rPr>
        <w:t xml:space="preserve"> It is considered a norm of customary international law from which there can be no derogation, applicable in both international and non-international armed conflict.</w:t>
      </w:r>
      <w:r w:rsidR="00587FF9" w:rsidRPr="00D2636B">
        <w:rPr>
          <w:rStyle w:val="EndnoteReference"/>
          <w:rFonts w:ascii="Times New Roman" w:hAnsi="Times New Roman" w:cs="Times New Roman"/>
        </w:rPr>
        <w:endnoteReference w:id="122"/>
      </w:r>
      <w:r w:rsidR="00A54516" w:rsidRPr="00D2636B">
        <w:rPr>
          <w:rFonts w:ascii="Times New Roman" w:hAnsi="Times New Roman" w:cs="Times New Roman"/>
          <w:b/>
          <w:bCs/>
        </w:rPr>
        <w:t xml:space="preserve"> </w:t>
      </w:r>
      <w:r>
        <w:rPr>
          <w:rFonts w:ascii="Times New Roman" w:hAnsi="Times New Roman" w:cs="Times New Roman"/>
          <w:b/>
          <w:bCs/>
        </w:rPr>
        <w:t>C</w:t>
      </w:r>
      <w:r w:rsidR="00FB3CFD">
        <w:rPr>
          <w:rFonts w:ascii="Times New Roman" w:hAnsi="Times New Roman" w:cs="Times New Roman"/>
        </w:rPr>
        <w:t xml:space="preserve">ustomary IHL holds that </w:t>
      </w:r>
      <w:r w:rsidR="0045523C" w:rsidRPr="00D2636B">
        <w:rPr>
          <w:rFonts w:ascii="Times New Roman" w:hAnsi="Times New Roman" w:cs="Times New Roman"/>
        </w:rPr>
        <w:t>that</w:t>
      </w:r>
      <w:r w:rsidR="00EC7DB2" w:rsidRPr="00D2636B">
        <w:rPr>
          <w:rFonts w:ascii="Times New Roman" w:hAnsi="Times New Roman" w:cs="Times New Roman"/>
        </w:rPr>
        <w:t xml:space="preserve"> IHRL complements and shape</w:t>
      </w:r>
      <w:r w:rsidR="002C2C05" w:rsidRPr="00D2636B">
        <w:rPr>
          <w:rFonts w:ascii="Times New Roman" w:hAnsi="Times New Roman" w:cs="Times New Roman"/>
        </w:rPr>
        <w:t>s</w:t>
      </w:r>
      <w:r w:rsidR="00531CC9" w:rsidRPr="00D2636B">
        <w:rPr>
          <w:rFonts w:ascii="Times New Roman" w:hAnsi="Times New Roman" w:cs="Times New Roman"/>
        </w:rPr>
        <w:t xml:space="preserve"> </w:t>
      </w:r>
      <w:r w:rsidR="00EC7DB2" w:rsidRPr="00D2636B">
        <w:rPr>
          <w:rFonts w:ascii="Times New Roman" w:hAnsi="Times New Roman" w:cs="Times New Roman"/>
        </w:rPr>
        <w:t>the</w:t>
      </w:r>
      <w:r w:rsidR="002874F6" w:rsidRPr="00D2636B">
        <w:rPr>
          <w:rFonts w:ascii="Times New Roman" w:hAnsi="Times New Roman" w:cs="Times New Roman"/>
        </w:rPr>
        <w:t xml:space="preserve"> </w:t>
      </w:r>
      <w:r w:rsidR="00531CC9" w:rsidRPr="00D2636B">
        <w:rPr>
          <w:rFonts w:ascii="Times New Roman" w:hAnsi="Times New Roman" w:cs="Times New Roman"/>
        </w:rPr>
        <w:t xml:space="preserve">understanding </w:t>
      </w:r>
      <w:r w:rsidR="00EC7DB2" w:rsidRPr="00D2636B">
        <w:rPr>
          <w:rFonts w:ascii="Times New Roman" w:hAnsi="Times New Roman" w:cs="Times New Roman"/>
        </w:rPr>
        <w:t xml:space="preserve">of </w:t>
      </w:r>
      <w:r w:rsidR="002874F6" w:rsidRPr="00D2636B">
        <w:rPr>
          <w:rFonts w:ascii="Times New Roman" w:hAnsi="Times New Roman" w:cs="Times New Roman"/>
        </w:rPr>
        <w:t>human</w:t>
      </w:r>
      <w:r w:rsidR="002C2C05" w:rsidRPr="00D2636B">
        <w:rPr>
          <w:rFonts w:ascii="Times New Roman" w:hAnsi="Times New Roman" w:cs="Times New Roman"/>
        </w:rPr>
        <w:t>e</w:t>
      </w:r>
      <w:r w:rsidR="002874F6" w:rsidRPr="00D2636B">
        <w:rPr>
          <w:rFonts w:ascii="Times New Roman" w:hAnsi="Times New Roman" w:cs="Times New Roman"/>
        </w:rPr>
        <w:t xml:space="preserve"> treatment</w:t>
      </w:r>
      <w:r w:rsidR="005E20E1" w:rsidRPr="00D2636B">
        <w:rPr>
          <w:rFonts w:ascii="Times New Roman" w:hAnsi="Times New Roman" w:cs="Times New Roman"/>
        </w:rPr>
        <w:t xml:space="preserve"> </w:t>
      </w:r>
      <w:r w:rsidR="000C2909" w:rsidRPr="00D2636B">
        <w:rPr>
          <w:rFonts w:ascii="Times New Roman" w:hAnsi="Times New Roman" w:cs="Times New Roman"/>
        </w:rPr>
        <w:t>a</w:t>
      </w:r>
      <w:r w:rsidR="00EC7DB2" w:rsidRPr="00D2636B">
        <w:rPr>
          <w:rFonts w:ascii="Times New Roman" w:hAnsi="Times New Roman" w:cs="Times New Roman"/>
        </w:rPr>
        <w:t xml:space="preserve">nd specifically </w:t>
      </w:r>
      <w:r w:rsidR="00961F18" w:rsidRPr="00D2636B">
        <w:rPr>
          <w:rFonts w:ascii="Times New Roman" w:hAnsi="Times New Roman" w:cs="Times New Roman"/>
        </w:rPr>
        <w:t>refers to</w:t>
      </w:r>
      <w:r w:rsidR="001E6E62" w:rsidRPr="00D2636B">
        <w:rPr>
          <w:rFonts w:ascii="Times New Roman" w:hAnsi="Times New Roman" w:cs="Times New Roman"/>
        </w:rPr>
        <w:t xml:space="preserve"> </w:t>
      </w:r>
      <w:r w:rsidR="00531CC9" w:rsidRPr="00D2636B">
        <w:rPr>
          <w:rFonts w:ascii="Times New Roman" w:hAnsi="Times New Roman" w:cs="Times New Roman"/>
        </w:rPr>
        <w:t>the right to be free from cruel, inhuman, or degrading treatment or punishment</w:t>
      </w:r>
      <w:r w:rsidR="00CC7D9E" w:rsidRPr="00D2636B">
        <w:rPr>
          <w:rFonts w:ascii="Times New Roman" w:hAnsi="Times New Roman" w:cs="Times New Roman"/>
        </w:rPr>
        <w:t xml:space="preserve"> </w:t>
      </w:r>
      <w:r w:rsidR="00961F18" w:rsidRPr="00D2636B">
        <w:rPr>
          <w:rFonts w:ascii="Times New Roman" w:hAnsi="Times New Roman" w:cs="Times New Roman"/>
        </w:rPr>
        <w:t>as an analogous protection</w:t>
      </w:r>
      <w:r w:rsidR="00FC3419" w:rsidRPr="00D2636B">
        <w:rPr>
          <w:rFonts w:ascii="Times New Roman" w:hAnsi="Times New Roman" w:cs="Times New Roman"/>
        </w:rPr>
        <w:t xml:space="preserve"> in IHRL</w:t>
      </w:r>
      <w:r w:rsidR="00961F18" w:rsidRPr="00D2636B">
        <w:rPr>
          <w:rFonts w:ascii="Times New Roman" w:hAnsi="Times New Roman" w:cs="Times New Roman"/>
        </w:rPr>
        <w:t>.</w:t>
      </w:r>
      <w:r w:rsidR="00BA7C6A" w:rsidRPr="00D2636B">
        <w:rPr>
          <w:rStyle w:val="EndnoteReference"/>
          <w:rFonts w:ascii="Times New Roman" w:hAnsi="Times New Roman" w:cs="Times New Roman"/>
        </w:rPr>
        <w:endnoteReference w:id="123"/>
      </w:r>
      <w:r w:rsidR="00CC7D9E" w:rsidRPr="00D2636B">
        <w:rPr>
          <w:rFonts w:ascii="Times New Roman" w:hAnsi="Times New Roman" w:cs="Times New Roman"/>
        </w:rPr>
        <w:t xml:space="preserve"> </w:t>
      </w:r>
      <w:r w:rsidR="00531CC9" w:rsidRPr="00D2636B">
        <w:rPr>
          <w:rFonts w:ascii="Times New Roman" w:hAnsi="Times New Roman" w:cs="Times New Roman"/>
        </w:rPr>
        <w:t>IHL’s prohibition of adverse distinction allows for differentiated treatment that in fact serves the purpose of realizing a person’s humane treatment. This is an important recognition, particularly in the area of SRHR, given that some of the challenges concerning the availability and accessibility of SRH information and services exist because of sex, gender, and sexual orientation, as well as related harmful gender stereotypes.</w:t>
      </w:r>
      <w:r w:rsidR="00B6206B" w:rsidRPr="00D2636B">
        <w:rPr>
          <w:rStyle w:val="EndnoteReference"/>
          <w:rFonts w:ascii="Times New Roman" w:hAnsi="Times New Roman" w:cs="Times New Roman"/>
        </w:rPr>
        <w:t xml:space="preserve"> </w:t>
      </w:r>
      <w:r w:rsidR="00B6206B" w:rsidRPr="00D2636B">
        <w:rPr>
          <w:rStyle w:val="EndnoteReference"/>
          <w:rFonts w:ascii="Times New Roman" w:hAnsi="Times New Roman" w:cs="Times New Roman"/>
        </w:rPr>
        <w:endnoteReference w:id="124"/>
      </w:r>
      <w:r w:rsidR="009D4493">
        <w:rPr>
          <w:rFonts w:ascii="Times New Roman" w:hAnsi="Times New Roman" w:cs="Times New Roman"/>
        </w:rPr>
        <w:t xml:space="preserve"> </w:t>
      </w:r>
    </w:p>
    <w:p w14:paraId="7AD49650" w14:textId="40EB0675" w:rsidR="001D55C6" w:rsidRPr="006426B7" w:rsidRDefault="00A16D8B" w:rsidP="00410A41">
      <w:pPr>
        <w:pStyle w:val="ListParagraph"/>
        <w:numPr>
          <w:ilvl w:val="0"/>
          <w:numId w:val="10"/>
        </w:numPr>
        <w:spacing w:before="100" w:beforeAutospacing="1" w:after="100" w:afterAutospacing="1"/>
        <w:jc w:val="both"/>
        <w:rPr>
          <w:rFonts w:ascii="Times New Roman" w:hAnsi="Times New Roman" w:cs="Times New Roman"/>
          <w:i/>
          <w:iCs/>
        </w:rPr>
      </w:pPr>
      <w:r w:rsidRPr="006426B7">
        <w:rPr>
          <w:rFonts w:ascii="Times New Roman" w:hAnsi="Times New Roman" w:cs="Times New Roman"/>
          <w:i/>
          <w:iCs/>
        </w:rPr>
        <w:t>Women and health in</w:t>
      </w:r>
      <w:r w:rsidR="001D55C6" w:rsidRPr="006426B7">
        <w:rPr>
          <w:rFonts w:ascii="Times New Roman" w:hAnsi="Times New Roman" w:cs="Times New Roman"/>
          <w:i/>
          <w:iCs/>
        </w:rPr>
        <w:t xml:space="preserve"> IHL</w:t>
      </w:r>
    </w:p>
    <w:p w14:paraId="54FF510E" w14:textId="0AF5EF94" w:rsidR="005C3AD6" w:rsidRDefault="00AD3F79" w:rsidP="00410A41">
      <w:pPr>
        <w:spacing w:before="100" w:beforeAutospacing="1" w:after="100" w:afterAutospacing="1"/>
        <w:jc w:val="both"/>
        <w:rPr>
          <w:rFonts w:ascii="Times New Roman" w:hAnsi="Times New Roman" w:cs="Times New Roman"/>
        </w:rPr>
      </w:pPr>
      <w:r>
        <w:rPr>
          <w:rFonts w:ascii="Times New Roman" w:hAnsi="Times New Roman" w:cs="Times New Roman"/>
        </w:rPr>
        <w:t>R</w:t>
      </w:r>
      <w:r w:rsidR="00125A9D" w:rsidRPr="00D2636B">
        <w:rPr>
          <w:rFonts w:ascii="Times New Roman" w:hAnsi="Times New Roman" w:cs="Times New Roman"/>
        </w:rPr>
        <w:t xml:space="preserve">ule 134 of customary IHL provides that </w:t>
      </w:r>
      <w:r w:rsidR="00125A9D" w:rsidRPr="00EC780D">
        <w:rPr>
          <w:rFonts w:ascii="Times New Roman" w:hAnsi="Times New Roman" w:cs="Times New Roman"/>
        </w:rPr>
        <w:t xml:space="preserve">“[t]he specific protection, health and assistance needs of women affected by armed conflict must be respected” </w:t>
      </w:r>
      <w:r w:rsidR="007E3EDF" w:rsidRPr="00EC780D">
        <w:rPr>
          <w:rFonts w:ascii="Times New Roman" w:hAnsi="Times New Roman" w:cs="Times New Roman"/>
        </w:rPr>
        <w:t>and notes</w:t>
      </w:r>
      <w:r w:rsidR="00125A9D" w:rsidRPr="00EC780D">
        <w:rPr>
          <w:rFonts w:ascii="Times New Roman" w:hAnsi="Times New Roman" w:cs="Times New Roman"/>
        </w:rPr>
        <w:t xml:space="preserve"> that the rule should be viewed in the light of the “prominent place of women’s rights in human rights law</w:t>
      </w:r>
      <w:r w:rsidR="00125A9D" w:rsidRPr="00D2636B">
        <w:rPr>
          <w:rFonts w:ascii="Times New Roman" w:hAnsi="Times New Roman" w:cs="Times New Roman"/>
        </w:rPr>
        <w:t>.”</w:t>
      </w:r>
      <w:r w:rsidR="00125A9D" w:rsidRPr="00D2636B">
        <w:rPr>
          <w:rStyle w:val="EndnoteReference"/>
          <w:rFonts w:ascii="Times New Roman" w:hAnsi="Times New Roman" w:cs="Times New Roman"/>
        </w:rPr>
        <w:endnoteReference w:id="125"/>
      </w:r>
      <w:r w:rsidR="00411BDF">
        <w:rPr>
          <w:rFonts w:ascii="Times New Roman" w:hAnsi="Times New Roman" w:cs="Times New Roman"/>
          <w:b/>
          <w:bCs/>
        </w:rPr>
        <w:t xml:space="preserve"> </w:t>
      </w:r>
      <w:r w:rsidR="00125A9D" w:rsidRPr="00D2636B">
        <w:rPr>
          <w:rFonts w:ascii="Times New Roman" w:hAnsi="Times New Roman" w:cs="Times New Roman"/>
        </w:rPr>
        <w:t xml:space="preserve">ICRC’s 2016 Commentary, </w:t>
      </w:r>
      <w:r w:rsidR="00880404">
        <w:rPr>
          <w:rFonts w:ascii="Times New Roman" w:hAnsi="Times New Roman" w:cs="Times New Roman"/>
        </w:rPr>
        <w:t xml:space="preserve">also </w:t>
      </w:r>
      <w:r w:rsidR="00125A9D" w:rsidRPr="00D2636B">
        <w:rPr>
          <w:rFonts w:ascii="Times New Roman" w:hAnsi="Times New Roman" w:cs="Times New Roman"/>
        </w:rPr>
        <w:t xml:space="preserve">notes </w:t>
      </w:r>
      <w:r w:rsidR="00F859A0" w:rsidRPr="00D2636B">
        <w:rPr>
          <w:rFonts w:ascii="Times New Roman" w:hAnsi="Times New Roman" w:cs="Times New Roman"/>
        </w:rPr>
        <w:t xml:space="preserve">that </w:t>
      </w:r>
      <w:r w:rsidR="003266C1" w:rsidRPr="00D2636B">
        <w:rPr>
          <w:rFonts w:ascii="Times New Roman" w:hAnsi="Times New Roman" w:cs="Times New Roman"/>
        </w:rPr>
        <w:t>this norm requires “equal respect, protection and care based on all the needs of women”</w:t>
      </w:r>
      <w:r w:rsidR="009A632D" w:rsidRPr="00D2636B">
        <w:rPr>
          <w:rFonts w:ascii="Times New Roman" w:hAnsi="Times New Roman" w:cs="Times New Roman"/>
        </w:rPr>
        <w:t xml:space="preserve"> </w:t>
      </w:r>
      <w:r w:rsidR="0042530E" w:rsidRPr="00D2636B">
        <w:rPr>
          <w:rFonts w:ascii="Times New Roman" w:hAnsi="Times New Roman" w:cs="Times New Roman"/>
        </w:rPr>
        <w:t>taking into account</w:t>
      </w:r>
      <w:r w:rsidR="00125A9D" w:rsidRPr="00D2636B">
        <w:rPr>
          <w:rFonts w:ascii="Times New Roman" w:hAnsi="Times New Roman" w:cs="Times New Roman"/>
        </w:rPr>
        <w:t xml:space="preserve"> “</w:t>
      </w:r>
      <w:r w:rsidR="00125A9D" w:rsidRPr="000A58DE">
        <w:rPr>
          <w:rFonts w:ascii="Times New Roman" w:hAnsi="Times New Roman" w:cs="Times New Roman"/>
        </w:rPr>
        <w:t>the distinct set of needs of and particular physical and psychological risks facing women, including those arising from social structures</w:t>
      </w:r>
      <w:r w:rsidR="00125A9D" w:rsidRPr="00D2636B">
        <w:rPr>
          <w:rFonts w:ascii="Times New Roman" w:hAnsi="Times New Roman" w:cs="Times New Roman"/>
        </w:rPr>
        <w:t>”</w:t>
      </w:r>
      <w:r w:rsidR="00DA7CFB" w:rsidRPr="00D2636B">
        <w:rPr>
          <w:rFonts w:ascii="Times New Roman" w:hAnsi="Times New Roman" w:cs="Times New Roman"/>
        </w:rPr>
        <w:t>.</w:t>
      </w:r>
      <w:r w:rsidR="00125A9D" w:rsidRPr="00D2636B">
        <w:rPr>
          <w:rStyle w:val="EndnoteReference"/>
          <w:rFonts w:ascii="Times New Roman" w:hAnsi="Times New Roman" w:cs="Times New Roman"/>
        </w:rPr>
        <w:endnoteReference w:id="126"/>
      </w:r>
      <w:r w:rsidR="004F69AD">
        <w:rPr>
          <w:rFonts w:ascii="Times New Roman" w:hAnsi="Times New Roman" w:cs="Times New Roman"/>
        </w:rPr>
        <w:t xml:space="preserve"> </w:t>
      </w:r>
      <w:r w:rsidR="00B46DD7">
        <w:rPr>
          <w:rFonts w:ascii="Times New Roman" w:hAnsi="Times New Roman" w:cs="Times New Roman"/>
        </w:rPr>
        <w:t>IHL also provides a framework to ensure that p</w:t>
      </w:r>
      <w:r w:rsidR="004F69AD" w:rsidRPr="005D785B">
        <w:rPr>
          <w:rFonts w:ascii="Times New Roman" w:hAnsi="Times New Roman" w:cs="Times New Roman"/>
        </w:rPr>
        <w:t>ersons with disabilities receive</w:t>
      </w:r>
      <w:r w:rsidR="004F69AD">
        <w:rPr>
          <w:rFonts w:ascii="Times New Roman" w:hAnsi="Times New Roman" w:cs="Times New Roman"/>
        </w:rPr>
        <w:t xml:space="preserve"> the medical care they required</w:t>
      </w:r>
      <w:r w:rsidR="004F69AD" w:rsidRPr="005D785B">
        <w:rPr>
          <w:rFonts w:ascii="Times New Roman" w:hAnsi="Times New Roman" w:cs="Times New Roman"/>
        </w:rPr>
        <w:t>, to the fullest extent practicable, with the least possible delay</w:t>
      </w:r>
      <w:r w:rsidR="004F69AD">
        <w:rPr>
          <w:rFonts w:ascii="Times New Roman" w:hAnsi="Times New Roman" w:cs="Times New Roman"/>
        </w:rPr>
        <w:t xml:space="preserve"> and </w:t>
      </w:r>
      <w:r w:rsidR="004F69AD" w:rsidRPr="005D785B">
        <w:rPr>
          <w:rFonts w:ascii="Times New Roman" w:hAnsi="Times New Roman" w:cs="Times New Roman"/>
        </w:rPr>
        <w:t>without discrimination</w:t>
      </w:r>
      <w:r w:rsidR="004F69AD">
        <w:rPr>
          <w:rFonts w:ascii="Times New Roman" w:hAnsi="Times New Roman" w:cs="Times New Roman"/>
        </w:rPr>
        <w:t>.</w:t>
      </w:r>
      <w:r w:rsidR="004F69AD" w:rsidRPr="003229DE">
        <w:rPr>
          <w:rStyle w:val="EndnoteReference"/>
          <w:rFonts w:ascii="Times New Roman" w:hAnsi="Times New Roman" w:cs="Times New Roman"/>
        </w:rPr>
        <w:endnoteReference w:id="127"/>
      </w:r>
      <w:r w:rsidR="004F69AD">
        <w:rPr>
          <w:rFonts w:ascii="Times New Roman" w:hAnsi="Times New Roman" w:cs="Times New Roman"/>
        </w:rPr>
        <w:t xml:space="preserve"> </w:t>
      </w:r>
      <w:r w:rsidR="00510971">
        <w:rPr>
          <w:rFonts w:ascii="Times New Roman" w:hAnsi="Times New Roman" w:cs="Times New Roman"/>
        </w:rPr>
        <w:t>It further allows to state that t</w:t>
      </w:r>
      <w:r w:rsidR="004F69AD" w:rsidRPr="005D785B">
        <w:rPr>
          <w:rFonts w:ascii="Times New Roman" w:hAnsi="Times New Roman" w:cs="Times New Roman"/>
        </w:rPr>
        <w:t>he denial of medical treatment may constitute cruel or inhuman treatment, an outrage upon human dignity, or even torture, if the necessary criteria are met.</w:t>
      </w:r>
      <w:r w:rsidR="004F69AD">
        <w:rPr>
          <w:rStyle w:val="EndnoteReference"/>
          <w:rFonts w:cs="Times New Roman"/>
        </w:rPr>
        <w:endnoteReference w:id="128"/>
      </w:r>
    </w:p>
    <w:p w14:paraId="37938EC5" w14:textId="3B763E7A" w:rsidR="00C26E1D" w:rsidRDefault="00125A9D"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Customary IHL and provisions of IHL treaties require special care for pregnant women and mothers of young children with regard to the provision of food, clothing, medical assistance, evacuation, and transportation.</w:t>
      </w:r>
      <w:r w:rsidR="00ED7689" w:rsidRPr="00D2636B">
        <w:rPr>
          <w:rStyle w:val="EndnoteReference"/>
          <w:rFonts w:ascii="Times New Roman" w:hAnsi="Times New Roman" w:cs="Times New Roman"/>
        </w:rPr>
        <w:endnoteReference w:id="129"/>
      </w:r>
      <w:r w:rsidRPr="00D2636B">
        <w:rPr>
          <w:rFonts w:ascii="Times New Roman" w:hAnsi="Times New Roman" w:cs="Times New Roman"/>
        </w:rPr>
        <w:t xml:space="preserve"> Additional Protocol I provides that the protection and care due to the wounded and sick </w:t>
      </w:r>
      <w:r w:rsidR="00B22DE8">
        <w:rPr>
          <w:rFonts w:ascii="Times New Roman" w:hAnsi="Times New Roman" w:cs="Times New Roman"/>
        </w:rPr>
        <w:t xml:space="preserve">includes persons with disabilities and </w:t>
      </w:r>
      <w:r w:rsidRPr="00D2636B">
        <w:rPr>
          <w:rFonts w:ascii="Times New Roman" w:hAnsi="Times New Roman" w:cs="Times New Roman"/>
        </w:rPr>
        <w:t>also covers maternity cases.</w:t>
      </w:r>
      <w:r w:rsidR="00ED7689" w:rsidRPr="00D2636B">
        <w:rPr>
          <w:rStyle w:val="EndnoteReference"/>
          <w:rFonts w:ascii="Times New Roman" w:hAnsi="Times New Roman" w:cs="Times New Roman"/>
        </w:rPr>
        <w:endnoteReference w:id="130"/>
      </w:r>
      <w:r w:rsidRPr="00D2636B">
        <w:rPr>
          <w:rFonts w:ascii="Times New Roman" w:hAnsi="Times New Roman" w:cs="Times New Roman"/>
        </w:rPr>
        <w:t xml:space="preserve"> Article 55 of the Fourth Geneva Convention also imposes a duty on occupying powers to ensure that the population has access to medical supplies (and affords those neutral states that are appointed as “protecting powers” the right to verify the state of such supplies).</w:t>
      </w:r>
      <w:r w:rsidRPr="00D2636B">
        <w:rPr>
          <w:rStyle w:val="EndnoteReference"/>
          <w:rFonts w:ascii="Times New Roman" w:hAnsi="Times New Roman" w:cs="Times New Roman"/>
        </w:rPr>
        <w:endnoteReference w:id="131"/>
      </w:r>
    </w:p>
    <w:p w14:paraId="5645F06E" w14:textId="02015D93" w:rsidR="009B112A" w:rsidRPr="00D2636B" w:rsidRDefault="00125A9D"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IHL establishes an affirmative duty to provide care for the “wounded and sick</w:t>
      </w:r>
      <w:r w:rsidR="001F38E8" w:rsidRPr="00D2636B">
        <w:rPr>
          <w:rFonts w:ascii="Times New Roman" w:hAnsi="Times New Roman" w:cs="Times New Roman"/>
        </w:rPr>
        <w:t xml:space="preserve">” </w:t>
      </w:r>
      <w:r w:rsidRPr="00D2636B">
        <w:rPr>
          <w:rFonts w:ascii="Times New Roman" w:hAnsi="Times New Roman" w:cs="Times New Roman"/>
        </w:rPr>
        <w:t>whether civilians or members of armed forces</w:t>
      </w:r>
      <w:r w:rsidR="00087BAA">
        <w:rPr>
          <w:rFonts w:ascii="Times New Roman" w:hAnsi="Times New Roman" w:cs="Times New Roman"/>
        </w:rPr>
        <w:t>.</w:t>
      </w:r>
      <w:r w:rsidR="008B7144" w:rsidRPr="00D2636B">
        <w:rPr>
          <w:rStyle w:val="EndnoteReference"/>
          <w:rFonts w:ascii="Times New Roman" w:hAnsi="Times New Roman" w:cs="Times New Roman"/>
        </w:rPr>
        <w:endnoteReference w:id="132"/>
      </w:r>
      <w:r w:rsidR="00EC2B3F">
        <w:rPr>
          <w:rFonts w:ascii="Times New Roman" w:hAnsi="Times New Roman" w:cs="Times New Roman"/>
        </w:rPr>
        <w:t xml:space="preserve"> </w:t>
      </w:r>
      <w:r w:rsidRPr="00D2636B">
        <w:rPr>
          <w:rFonts w:ascii="Times New Roman" w:hAnsi="Times New Roman" w:cs="Times New Roman"/>
        </w:rPr>
        <w:t>The cause of the illness or wound, whether it results from an armed attack or from another source</w:t>
      </w:r>
      <w:r w:rsidR="00EF3507" w:rsidRPr="00D2636B">
        <w:rPr>
          <w:rFonts w:ascii="Times New Roman" w:hAnsi="Times New Roman" w:cs="Times New Roman"/>
        </w:rPr>
        <w:t xml:space="preserve">, </w:t>
      </w:r>
      <w:r w:rsidRPr="00D2636B">
        <w:rPr>
          <w:rFonts w:ascii="Times New Roman" w:hAnsi="Times New Roman" w:cs="Times New Roman"/>
        </w:rPr>
        <w:t>is not to be taken into consideration</w:t>
      </w:r>
      <w:r w:rsidR="00EF3507" w:rsidRPr="00D2636B">
        <w:rPr>
          <w:rFonts w:ascii="Times New Roman" w:hAnsi="Times New Roman" w:cs="Times New Roman"/>
        </w:rPr>
        <w:t xml:space="preserve"> and includes </w:t>
      </w:r>
      <w:r w:rsidRPr="00D2636B">
        <w:rPr>
          <w:rFonts w:ascii="Times New Roman" w:hAnsi="Times New Roman" w:cs="Times New Roman"/>
        </w:rPr>
        <w:t>anyone in need of medical care.</w:t>
      </w:r>
      <w:r w:rsidR="0090310F" w:rsidRPr="0090310F">
        <w:rPr>
          <w:rStyle w:val="EndnoteReference"/>
          <w:rFonts w:ascii="Times New Roman" w:hAnsi="Times New Roman" w:cs="Times New Roman"/>
        </w:rPr>
        <w:t xml:space="preserve"> </w:t>
      </w:r>
      <w:r w:rsidR="0090310F" w:rsidRPr="00D2636B">
        <w:rPr>
          <w:rStyle w:val="EndnoteReference"/>
          <w:rFonts w:ascii="Times New Roman" w:hAnsi="Times New Roman" w:cs="Times New Roman"/>
        </w:rPr>
        <w:endnoteReference w:id="133"/>
      </w:r>
      <w:r w:rsidR="0090310F" w:rsidRPr="00D2636B">
        <w:rPr>
          <w:rFonts w:ascii="Times New Roman" w:hAnsi="Times New Roman" w:cs="Times New Roman"/>
        </w:rPr>
        <w:t xml:space="preserve"> </w:t>
      </w:r>
      <w:r w:rsidRPr="00D2636B">
        <w:rPr>
          <w:rFonts w:ascii="Times New Roman" w:hAnsi="Times New Roman" w:cs="Times New Roman"/>
        </w:rPr>
        <w:t>“</w:t>
      </w:r>
      <w:r w:rsidR="009548EE" w:rsidRPr="00D2636B">
        <w:rPr>
          <w:rFonts w:ascii="Times New Roman" w:hAnsi="Times New Roman" w:cs="Times New Roman"/>
        </w:rPr>
        <w:t>M</w:t>
      </w:r>
      <w:r w:rsidRPr="00D2636B">
        <w:rPr>
          <w:rFonts w:ascii="Times New Roman" w:hAnsi="Times New Roman" w:cs="Times New Roman"/>
        </w:rPr>
        <w:t>aternity cases” and “other persons who may be in need of immediate medical assistance or care</w:t>
      </w:r>
      <w:r w:rsidR="009B2C5A" w:rsidRPr="00D2636B">
        <w:rPr>
          <w:rFonts w:ascii="Times New Roman" w:hAnsi="Times New Roman" w:cs="Times New Roman"/>
        </w:rPr>
        <w:t xml:space="preserve"> and</w:t>
      </w:r>
      <w:r w:rsidR="007D1603">
        <w:rPr>
          <w:rFonts w:ascii="Times New Roman" w:hAnsi="Times New Roman" w:cs="Times New Roman"/>
        </w:rPr>
        <w:t xml:space="preserve"> </w:t>
      </w:r>
      <w:r w:rsidR="009B2C5A" w:rsidRPr="00D2636B">
        <w:rPr>
          <w:rFonts w:ascii="Times New Roman" w:hAnsi="Times New Roman" w:cs="Times New Roman"/>
        </w:rPr>
        <w:t>s</w:t>
      </w:r>
      <w:r w:rsidRPr="00D2636B">
        <w:rPr>
          <w:rFonts w:ascii="Times New Roman" w:hAnsi="Times New Roman" w:cs="Times New Roman"/>
        </w:rPr>
        <w:t>urvivors of sexual violence, including rape, are also covered by the protections provided for the wounded and sick in armed conflict situations.</w:t>
      </w:r>
      <w:r w:rsidR="00C35E99" w:rsidRPr="00D2636B">
        <w:rPr>
          <w:rStyle w:val="EndnoteReference"/>
          <w:rFonts w:ascii="Times New Roman" w:hAnsi="Times New Roman" w:cs="Times New Roman"/>
        </w:rPr>
        <w:endnoteReference w:id="134"/>
      </w:r>
      <w:r w:rsidRPr="00D2636B">
        <w:rPr>
          <w:rFonts w:ascii="Times New Roman" w:hAnsi="Times New Roman" w:cs="Times New Roman"/>
        </w:rPr>
        <w:t xml:space="preserve"> Such persons are entitled to adequate medical care and priority in treatment based on medical grounds.</w:t>
      </w:r>
      <w:r w:rsidR="00295C6C" w:rsidRPr="00D2636B">
        <w:rPr>
          <w:rStyle w:val="EndnoteReference"/>
          <w:rFonts w:ascii="Times New Roman" w:hAnsi="Times New Roman" w:cs="Times New Roman"/>
        </w:rPr>
        <w:endnoteReference w:id="135"/>
      </w:r>
      <w:r w:rsidRPr="00D2636B">
        <w:rPr>
          <w:rFonts w:ascii="Times New Roman" w:hAnsi="Times New Roman" w:cs="Times New Roman"/>
        </w:rPr>
        <w:t xml:space="preserve"> Customary IHL rule 110 notes that this is an obligation of means</w:t>
      </w:r>
      <w:r w:rsidR="00EF3507" w:rsidRPr="00D2636B">
        <w:rPr>
          <w:rFonts w:ascii="Times New Roman" w:hAnsi="Times New Roman" w:cs="Times New Roman"/>
        </w:rPr>
        <w:t xml:space="preserve"> and </w:t>
      </w:r>
      <w:r w:rsidRPr="00D2636B">
        <w:rPr>
          <w:rFonts w:ascii="Times New Roman" w:hAnsi="Times New Roman" w:cs="Times New Roman"/>
        </w:rPr>
        <w:t>parties must make their “best efforts” to fulfil it, including by permitting humanitarian organizations to assist.</w:t>
      </w:r>
      <w:r w:rsidR="00295C6C" w:rsidRPr="00D2636B">
        <w:rPr>
          <w:rStyle w:val="EndnoteReference"/>
          <w:rFonts w:ascii="Times New Roman" w:hAnsi="Times New Roman" w:cs="Times New Roman"/>
        </w:rPr>
        <w:endnoteReference w:id="136"/>
      </w:r>
      <w:r w:rsidRPr="00D2636B">
        <w:rPr>
          <w:rFonts w:ascii="Times New Roman" w:hAnsi="Times New Roman" w:cs="Times New Roman"/>
        </w:rPr>
        <w:t xml:space="preserve"> </w:t>
      </w:r>
    </w:p>
    <w:p w14:paraId="221E882C" w14:textId="361DE533" w:rsidR="00AB7C4B" w:rsidRPr="006426B7" w:rsidRDefault="00F440EA" w:rsidP="00410A41">
      <w:pPr>
        <w:pStyle w:val="ListParagraph"/>
        <w:numPr>
          <w:ilvl w:val="0"/>
          <w:numId w:val="10"/>
        </w:numPr>
        <w:spacing w:before="100" w:beforeAutospacing="1" w:after="100" w:afterAutospacing="1"/>
        <w:jc w:val="both"/>
        <w:rPr>
          <w:rFonts w:ascii="Times New Roman" w:hAnsi="Times New Roman" w:cs="Times New Roman"/>
          <w:i/>
          <w:iCs/>
        </w:rPr>
      </w:pPr>
      <w:r w:rsidRPr="006426B7">
        <w:rPr>
          <w:rFonts w:ascii="Times New Roman" w:hAnsi="Times New Roman" w:cs="Times New Roman"/>
          <w:i/>
          <w:iCs/>
        </w:rPr>
        <w:t>Prohibition of sexual violence</w:t>
      </w:r>
    </w:p>
    <w:p w14:paraId="3EA06E44" w14:textId="0DB4DA23" w:rsidR="00125A9D" w:rsidRPr="000A58DE" w:rsidRDefault="00125A9D" w:rsidP="00410A41">
      <w:pPr>
        <w:spacing w:before="100" w:beforeAutospacing="1" w:after="100" w:afterAutospacing="1"/>
        <w:jc w:val="both"/>
        <w:rPr>
          <w:rFonts w:ascii="Times New Roman" w:hAnsi="Times New Roman" w:cs="Times New Roman"/>
        </w:rPr>
      </w:pPr>
      <w:r w:rsidRPr="00D2636B">
        <w:rPr>
          <w:rFonts w:ascii="Times New Roman" w:hAnsi="Times New Roman" w:cs="Times New Roman"/>
        </w:rPr>
        <w:t>Customary IHL rule 93 prohibits sexual violence against any person, regardless of sex, in international and non</w:t>
      </w:r>
      <w:r w:rsidR="006C4B31" w:rsidRPr="00D2636B">
        <w:rPr>
          <w:rFonts w:ascii="Times New Roman" w:hAnsi="Times New Roman" w:cs="Times New Roman"/>
        </w:rPr>
        <w:t>-</w:t>
      </w:r>
      <w:r w:rsidRPr="00D2636B">
        <w:rPr>
          <w:rFonts w:ascii="Times New Roman" w:hAnsi="Times New Roman" w:cs="Times New Roman"/>
        </w:rPr>
        <w:t>international armed conflicts.</w:t>
      </w:r>
      <w:r w:rsidR="00CE77A9" w:rsidRPr="00D2636B">
        <w:rPr>
          <w:rStyle w:val="EndnoteReference"/>
          <w:rFonts w:ascii="Times New Roman" w:hAnsi="Times New Roman" w:cs="Times New Roman"/>
        </w:rPr>
        <w:endnoteReference w:id="137"/>
      </w:r>
      <w:r w:rsidR="00A078D0">
        <w:rPr>
          <w:rFonts w:ascii="Times New Roman" w:hAnsi="Times New Roman" w:cs="Times New Roman"/>
        </w:rPr>
        <w:t xml:space="preserve"> </w:t>
      </w:r>
      <w:r w:rsidRPr="00D2636B">
        <w:rPr>
          <w:rFonts w:ascii="Times New Roman" w:hAnsi="Times New Roman" w:cs="Times New Roman"/>
        </w:rPr>
        <w:t>In</w:t>
      </w:r>
      <w:r w:rsidR="00176892" w:rsidRPr="00D2636B">
        <w:rPr>
          <w:rFonts w:ascii="Times New Roman" w:hAnsi="Times New Roman" w:cs="Times New Roman"/>
        </w:rPr>
        <w:t xml:space="preserve"> </w:t>
      </w:r>
      <w:r w:rsidRPr="00D2636B">
        <w:rPr>
          <w:rFonts w:ascii="Times New Roman" w:hAnsi="Times New Roman" w:cs="Times New Roman"/>
        </w:rPr>
        <w:t>non-international</w:t>
      </w:r>
      <w:r w:rsidR="00A078D0">
        <w:rPr>
          <w:rFonts w:ascii="Times New Roman" w:hAnsi="Times New Roman" w:cs="Times New Roman"/>
        </w:rPr>
        <w:t xml:space="preserve"> </w:t>
      </w:r>
      <w:r w:rsidRPr="00D2636B">
        <w:rPr>
          <w:rFonts w:ascii="Times New Roman" w:hAnsi="Times New Roman" w:cs="Times New Roman"/>
        </w:rPr>
        <w:t>armed conflicts, sexual violence is prohibited by common article 3 of the Geneva Conventions</w:t>
      </w:r>
      <w:r w:rsidR="00C16A06">
        <w:rPr>
          <w:rFonts w:ascii="Times New Roman" w:hAnsi="Times New Roman" w:cs="Times New Roman"/>
        </w:rPr>
        <w:t xml:space="preserve">. </w:t>
      </w:r>
      <w:r w:rsidRPr="00D2636B">
        <w:rPr>
          <w:rFonts w:ascii="Times New Roman" w:hAnsi="Times New Roman" w:cs="Times New Roman"/>
        </w:rPr>
        <w:t>Common article 3 prohibits sexual violence in three ways: first, through its obligation of humane treatment;</w:t>
      </w:r>
      <w:r w:rsidR="00BF2EDC" w:rsidRPr="00D2636B">
        <w:rPr>
          <w:rStyle w:val="EndnoteReference"/>
          <w:rFonts w:ascii="Times New Roman" w:hAnsi="Times New Roman" w:cs="Times New Roman"/>
        </w:rPr>
        <w:endnoteReference w:id="138"/>
      </w:r>
      <w:r w:rsidR="003003FE">
        <w:rPr>
          <w:rFonts w:ascii="Times New Roman" w:hAnsi="Times New Roman" w:cs="Times New Roman"/>
        </w:rPr>
        <w:t xml:space="preserve"> </w:t>
      </w:r>
      <w:r w:rsidRPr="00D2636B">
        <w:rPr>
          <w:rFonts w:ascii="Times New Roman" w:hAnsi="Times New Roman" w:cs="Times New Roman"/>
        </w:rPr>
        <w:t>second, through its prohibition of violence to life and person (including mutilation, cruel treatment, and torture);</w:t>
      </w:r>
      <w:r w:rsidR="001C123C" w:rsidRPr="00D2636B">
        <w:rPr>
          <w:rStyle w:val="EndnoteReference"/>
          <w:rFonts w:ascii="Times New Roman" w:hAnsi="Times New Roman" w:cs="Times New Roman"/>
        </w:rPr>
        <w:endnoteReference w:id="139"/>
      </w:r>
      <w:r w:rsidRPr="00D2636B">
        <w:rPr>
          <w:rFonts w:ascii="Times New Roman" w:hAnsi="Times New Roman" w:cs="Times New Roman"/>
        </w:rPr>
        <w:t xml:space="preserve"> and third, via its prohibition of outrages upon personal dignity.</w:t>
      </w:r>
      <w:r w:rsidR="00DA5601" w:rsidRPr="00D2636B">
        <w:rPr>
          <w:rStyle w:val="EndnoteReference"/>
          <w:rFonts w:ascii="Times New Roman" w:hAnsi="Times New Roman" w:cs="Times New Roman"/>
        </w:rPr>
        <w:endnoteReference w:id="140"/>
      </w:r>
      <w:r w:rsidR="006F60FB" w:rsidRPr="00D2636B">
        <w:rPr>
          <w:rFonts w:ascii="Times New Roman" w:hAnsi="Times New Roman" w:cs="Times New Roman"/>
        </w:rPr>
        <w:t xml:space="preserve"> </w:t>
      </w:r>
      <w:r w:rsidRPr="00D2636B">
        <w:rPr>
          <w:rFonts w:ascii="Times New Roman" w:hAnsi="Times New Roman" w:cs="Times New Roman"/>
        </w:rPr>
        <w:t xml:space="preserve">Additional Protocol II </w:t>
      </w:r>
      <w:r w:rsidR="00096120">
        <w:rPr>
          <w:rFonts w:ascii="Times New Roman" w:hAnsi="Times New Roman" w:cs="Times New Roman"/>
        </w:rPr>
        <w:t>r</w:t>
      </w:r>
      <w:r w:rsidR="00096120" w:rsidRPr="00096120">
        <w:rPr>
          <w:rFonts w:ascii="Times New Roman" w:hAnsi="Times New Roman" w:cs="Times New Roman"/>
        </w:rPr>
        <w:t>elat</w:t>
      </w:r>
      <w:r w:rsidR="00096120">
        <w:rPr>
          <w:rFonts w:ascii="Times New Roman" w:hAnsi="Times New Roman" w:cs="Times New Roman"/>
        </w:rPr>
        <w:t>ed</w:t>
      </w:r>
      <w:r w:rsidR="00096120" w:rsidRPr="00096120">
        <w:rPr>
          <w:rFonts w:ascii="Times New Roman" w:hAnsi="Times New Roman" w:cs="Times New Roman"/>
        </w:rPr>
        <w:t xml:space="preserve"> to the protection of victims of non-international armed conflicts </w:t>
      </w:r>
      <w:r w:rsidRPr="00D2636B">
        <w:rPr>
          <w:rFonts w:ascii="Times New Roman" w:hAnsi="Times New Roman" w:cs="Times New Roman"/>
        </w:rPr>
        <w:t>similarly prohibits sexual violence through its prohibition of outrages upon personal dignity</w:t>
      </w:r>
      <w:r w:rsidR="009B2C5A" w:rsidRPr="00D2636B">
        <w:rPr>
          <w:rFonts w:ascii="Times New Roman" w:hAnsi="Times New Roman" w:cs="Times New Roman"/>
        </w:rPr>
        <w:t>.</w:t>
      </w:r>
      <w:r w:rsidR="00E77DFE" w:rsidRPr="00D2636B">
        <w:rPr>
          <w:rStyle w:val="EndnoteReference"/>
          <w:rFonts w:ascii="Times New Roman" w:hAnsi="Times New Roman" w:cs="Times New Roman"/>
        </w:rPr>
        <w:endnoteReference w:id="141"/>
      </w:r>
      <w:r w:rsidRPr="00D2636B">
        <w:rPr>
          <w:rFonts w:ascii="Times New Roman" w:hAnsi="Times New Roman" w:cs="Times New Roman"/>
        </w:rPr>
        <w:t xml:space="preserve"> Further, article 27 of the Fourth Geneva Convention</w:t>
      </w:r>
      <w:r w:rsidR="00333111" w:rsidRPr="00333111">
        <w:t xml:space="preserve"> </w:t>
      </w:r>
      <w:r w:rsidR="00333111" w:rsidRPr="00333111">
        <w:rPr>
          <w:rFonts w:ascii="Times New Roman" w:hAnsi="Times New Roman" w:cs="Times New Roman"/>
        </w:rPr>
        <w:t>relative to the Protection of Civilian Persons in Time of War</w:t>
      </w:r>
      <w:r w:rsidR="00A62CE4">
        <w:rPr>
          <w:rFonts w:ascii="Times New Roman" w:hAnsi="Times New Roman" w:cs="Times New Roman"/>
        </w:rPr>
        <w:t>,</w:t>
      </w:r>
      <w:r w:rsidRPr="00D2636B">
        <w:rPr>
          <w:rFonts w:ascii="Times New Roman" w:hAnsi="Times New Roman" w:cs="Times New Roman"/>
        </w:rPr>
        <w:t xml:space="preserve"> provides that, in addition to a general obligation to treat protected persons humanely and protect them from violence, “</w:t>
      </w:r>
      <w:r w:rsidRPr="000A58DE">
        <w:rPr>
          <w:rFonts w:ascii="Times New Roman" w:hAnsi="Times New Roman" w:cs="Times New Roman"/>
        </w:rPr>
        <w:t>women shall be especially protected against any attack on their honour, in particular against rape, enforced prostitution, or any form of indecent assault.”</w:t>
      </w:r>
      <w:r w:rsidRPr="000A58DE">
        <w:rPr>
          <w:rStyle w:val="EndnoteReference"/>
          <w:rFonts w:ascii="Times New Roman" w:hAnsi="Times New Roman" w:cs="Times New Roman"/>
        </w:rPr>
        <w:endnoteReference w:id="142"/>
      </w:r>
    </w:p>
    <w:p w14:paraId="063BD039" w14:textId="46D78B08" w:rsidR="00060B52" w:rsidRPr="004E3342" w:rsidRDefault="00060B52" w:rsidP="00410A41">
      <w:pPr>
        <w:spacing w:before="100" w:beforeAutospacing="1" w:after="100" w:afterAutospacing="1"/>
        <w:jc w:val="both"/>
        <w:rPr>
          <w:rFonts w:ascii="Times New Roman" w:hAnsi="Times New Roman" w:cs="Times New Roman"/>
        </w:rPr>
      </w:pPr>
      <w:r w:rsidRPr="004E3342">
        <w:rPr>
          <w:rFonts w:ascii="Times New Roman" w:hAnsi="Times New Roman" w:cs="Times New Roman"/>
        </w:rPr>
        <w:t>These practices constitute grave violations of IHL and have a long, history on disproportionally impacting women and girls with disabilities during armed conflicts.</w:t>
      </w:r>
      <w:r w:rsidRPr="004E3342">
        <w:rPr>
          <w:rStyle w:val="EndnoteReference"/>
          <w:rFonts w:ascii="Times New Roman" w:hAnsi="Times New Roman" w:cs="Times New Roman"/>
        </w:rPr>
        <w:endnoteReference w:id="143"/>
      </w:r>
      <w:r w:rsidRPr="004E3342">
        <w:rPr>
          <w:rFonts w:ascii="Times New Roman" w:hAnsi="Times New Roman" w:cs="Times New Roman"/>
        </w:rPr>
        <w:t xml:space="preserve"> When directed against them, the view is that they constitute cruel or inhuman treatment in violation of common Article 3, as well as a violation of the prohibition on sexual and other gender-based violence against women and girls that is reinforced by various human rights provisions.</w:t>
      </w:r>
      <w:r w:rsidRPr="004E3342">
        <w:rPr>
          <w:rStyle w:val="EndnoteReference"/>
          <w:rFonts w:ascii="Times New Roman" w:hAnsi="Times New Roman" w:cs="Times New Roman"/>
        </w:rPr>
        <w:endnoteReference w:id="144"/>
      </w:r>
    </w:p>
    <w:p w14:paraId="04DCA63B" w14:textId="7C9A79A2" w:rsidR="0091591D" w:rsidRPr="00D2636B" w:rsidRDefault="00697B00" w:rsidP="00410A41">
      <w:pPr>
        <w:spacing w:before="100" w:beforeAutospacing="1" w:after="100" w:afterAutospacing="1"/>
        <w:jc w:val="both"/>
        <w:rPr>
          <w:rFonts w:ascii="Times New Roman" w:hAnsi="Times New Roman" w:cs="Times New Roman"/>
        </w:rPr>
      </w:pPr>
      <w:r>
        <w:rPr>
          <w:rFonts w:ascii="Times New Roman" w:hAnsi="Times New Roman" w:cs="Times New Roman"/>
        </w:rPr>
        <w:t>I</w:t>
      </w:r>
      <w:r w:rsidRPr="00D2636B">
        <w:rPr>
          <w:rFonts w:ascii="Times New Roman" w:hAnsi="Times New Roman" w:cs="Times New Roman"/>
        </w:rPr>
        <w:t>nternational and national bodies have increasingly acknowledged that sexual violence cannot be dismissed as “collateral damage” of war</w:t>
      </w:r>
      <w:r>
        <w:rPr>
          <w:rFonts w:ascii="Times New Roman" w:hAnsi="Times New Roman" w:cs="Times New Roman"/>
        </w:rPr>
        <w:t>.</w:t>
      </w:r>
      <w:r w:rsidRPr="00D2636B">
        <w:rPr>
          <w:rStyle w:val="EndnoteReference"/>
          <w:rFonts w:ascii="Times New Roman" w:hAnsi="Times New Roman" w:cs="Times New Roman"/>
        </w:rPr>
        <w:endnoteReference w:id="145"/>
      </w:r>
      <w:r w:rsidRPr="00D2636B">
        <w:rPr>
          <w:rFonts w:ascii="Times New Roman" w:hAnsi="Times New Roman" w:cs="Times New Roman"/>
        </w:rPr>
        <w:t xml:space="preserve"> </w:t>
      </w:r>
      <w:r>
        <w:rPr>
          <w:rFonts w:ascii="Times New Roman" w:hAnsi="Times New Roman" w:cs="Times New Roman"/>
        </w:rPr>
        <w:t xml:space="preserve"> </w:t>
      </w:r>
      <w:r w:rsidR="00670F09">
        <w:rPr>
          <w:rFonts w:ascii="Times New Roman" w:hAnsi="Times New Roman" w:cs="Times New Roman"/>
        </w:rPr>
        <w:t xml:space="preserve">Nevertheless, </w:t>
      </w:r>
      <w:r w:rsidR="009B2C5A" w:rsidRPr="00D2636B">
        <w:rPr>
          <w:rFonts w:ascii="Times New Roman" w:hAnsi="Times New Roman" w:cs="Times New Roman"/>
        </w:rPr>
        <w:t>i</w:t>
      </w:r>
      <w:r w:rsidR="00125A9D" w:rsidRPr="00D2636B">
        <w:rPr>
          <w:rFonts w:ascii="Times New Roman" w:hAnsi="Times New Roman" w:cs="Times New Roman"/>
        </w:rPr>
        <w:t xml:space="preserve">n its current application IHL falls short in guaranteeing access to the full range of SRH information and services for all persons, including survivors of SGBV. </w:t>
      </w:r>
      <w:r w:rsidR="001902E0">
        <w:rPr>
          <w:rFonts w:ascii="Times New Roman" w:hAnsi="Times New Roman" w:cs="Times New Roman"/>
        </w:rPr>
        <w:t>T</w:t>
      </w:r>
      <w:r w:rsidR="00125A9D" w:rsidRPr="00D2636B">
        <w:rPr>
          <w:rFonts w:ascii="Times New Roman" w:hAnsi="Times New Roman" w:cs="Times New Roman"/>
        </w:rPr>
        <w:t>he failure to provide medical care or the denial of or forced medical treatment may constitute a violation of international law</w:t>
      </w:r>
      <w:r w:rsidR="0093799D" w:rsidRPr="00D2636B">
        <w:rPr>
          <w:rFonts w:ascii="Times New Roman" w:hAnsi="Times New Roman" w:cs="Times New Roman"/>
        </w:rPr>
        <w:t xml:space="preserve"> when</w:t>
      </w:r>
      <w:r w:rsidR="009B2C5A" w:rsidRPr="00D2636B">
        <w:rPr>
          <w:rFonts w:ascii="Times New Roman" w:hAnsi="Times New Roman" w:cs="Times New Roman"/>
        </w:rPr>
        <w:t>,</w:t>
      </w:r>
      <w:r w:rsidR="0093799D" w:rsidRPr="00D2636B">
        <w:rPr>
          <w:rFonts w:ascii="Times New Roman" w:hAnsi="Times New Roman" w:cs="Times New Roman"/>
        </w:rPr>
        <w:t xml:space="preserve"> for instance</w:t>
      </w:r>
      <w:r w:rsidR="009B2C5A" w:rsidRPr="00D2636B">
        <w:rPr>
          <w:rFonts w:ascii="Times New Roman" w:hAnsi="Times New Roman" w:cs="Times New Roman"/>
        </w:rPr>
        <w:t>,</w:t>
      </w:r>
      <w:r w:rsidR="0093799D" w:rsidRPr="00D2636B">
        <w:rPr>
          <w:rFonts w:ascii="Times New Roman" w:hAnsi="Times New Roman" w:cs="Times New Roman"/>
        </w:rPr>
        <w:t xml:space="preserve"> </w:t>
      </w:r>
      <w:r w:rsidR="00125A9D" w:rsidRPr="00D2636B">
        <w:rPr>
          <w:rFonts w:ascii="Times New Roman" w:hAnsi="Times New Roman" w:cs="Times New Roman"/>
        </w:rPr>
        <w:t>denying such health care violates the obligation of humane treatment or the prohibition of torture and other ill</w:t>
      </w:r>
      <w:r w:rsidR="004C6CBC" w:rsidRPr="00D2636B">
        <w:rPr>
          <w:rFonts w:ascii="Times New Roman" w:hAnsi="Times New Roman" w:cs="Times New Roman"/>
        </w:rPr>
        <w:t xml:space="preserve"> </w:t>
      </w:r>
      <w:r w:rsidR="00125A9D" w:rsidRPr="00D2636B">
        <w:rPr>
          <w:rFonts w:ascii="Times New Roman" w:hAnsi="Times New Roman" w:cs="Times New Roman"/>
        </w:rPr>
        <w:t>treatment enshrined in IHL and IHRL.</w:t>
      </w:r>
      <w:r w:rsidR="00E41EDF" w:rsidRPr="00D2636B">
        <w:rPr>
          <w:rStyle w:val="EndnoteReference"/>
          <w:rFonts w:ascii="Times New Roman" w:hAnsi="Times New Roman" w:cs="Times New Roman"/>
        </w:rPr>
        <w:endnoteReference w:id="146"/>
      </w:r>
    </w:p>
    <w:p w14:paraId="7BEB06D5" w14:textId="77777777" w:rsidR="00993654" w:rsidRDefault="00125A9D" w:rsidP="00410A41">
      <w:pPr>
        <w:pStyle w:val="ListParagraph"/>
        <w:numPr>
          <w:ilvl w:val="0"/>
          <w:numId w:val="10"/>
        </w:numPr>
        <w:spacing w:before="100" w:beforeAutospacing="1" w:after="100" w:afterAutospacing="1"/>
        <w:jc w:val="both"/>
        <w:rPr>
          <w:rFonts w:ascii="Times New Roman" w:hAnsi="Times New Roman" w:cs="Times New Roman"/>
          <w:i/>
          <w:iCs/>
        </w:rPr>
      </w:pPr>
      <w:r w:rsidRPr="006426B7">
        <w:rPr>
          <w:rFonts w:ascii="Times New Roman" w:hAnsi="Times New Roman" w:cs="Times New Roman"/>
          <w:i/>
          <w:iCs/>
        </w:rPr>
        <w:t>Abortion</w:t>
      </w:r>
    </w:p>
    <w:p w14:paraId="2A8A617D" w14:textId="189E81C1" w:rsidR="00F47693" w:rsidRDefault="00BF7D64" w:rsidP="00CD0081">
      <w:pPr>
        <w:spacing w:before="100" w:beforeAutospacing="1" w:after="100" w:afterAutospacing="1"/>
        <w:jc w:val="both"/>
        <w:rPr>
          <w:rFonts w:ascii="Times New Roman" w:hAnsi="Times New Roman" w:cs="Times New Roman"/>
        </w:rPr>
      </w:pPr>
      <w:r>
        <w:rPr>
          <w:rFonts w:ascii="Times New Roman" w:hAnsi="Times New Roman" w:cs="Times New Roman"/>
        </w:rPr>
        <w:t>T</w:t>
      </w:r>
      <w:r w:rsidR="00125A9D" w:rsidRPr="00993654">
        <w:rPr>
          <w:rFonts w:ascii="Times New Roman" w:hAnsi="Times New Roman" w:cs="Times New Roman"/>
        </w:rPr>
        <w:t xml:space="preserve">he European Commission and some European countries, have </w:t>
      </w:r>
      <w:r>
        <w:rPr>
          <w:rFonts w:ascii="Times New Roman" w:hAnsi="Times New Roman" w:cs="Times New Roman"/>
        </w:rPr>
        <w:t xml:space="preserve"> explicitly </w:t>
      </w:r>
      <w:r w:rsidR="00125A9D" w:rsidRPr="00993654">
        <w:rPr>
          <w:rFonts w:ascii="Times New Roman" w:hAnsi="Times New Roman" w:cs="Times New Roman"/>
        </w:rPr>
        <w:t>recognized that IHL entails an obligation to provide abortion services to victims of rape in armed conflict situations, regardless of the content of national laws.</w:t>
      </w:r>
      <w:r w:rsidR="0065709D" w:rsidRPr="00D2636B">
        <w:rPr>
          <w:rStyle w:val="EndnoteReference"/>
          <w:rFonts w:ascii="Times New Roman" w:hAnsi="Times New Roman" w:cs="Times New Roman"/>
        </w:rPr>
        <w:endnoteReference w:id="147"/>
      </w:r>
      <w:r w:rsidR="00125A9D" w:rsidRPr="00993654">
        <w:rPr>
          <w:rFonts w:ascii="Times New Roman" w:hAnsi="Times New Roman" w:cs="Times New Roman"/>
        </w:rPr>
        <w:t xml:space="preserve"> This is an important step towards a more widely expressed state practice under IHL, </w:t>
      </w:r>
      <w:r w:rsidR="00BC59F2">
        <w:rPr>
          <w:rFonts w:ascii="Times New Roman" w:hAnsi="Times New Roman" w:cs="Times New Roman"/>
        </w:rPr>
        <w:t>on abortion</w:t>
      </w:r>
      <w:r w:rsidR="00211BB1">
        <w:rPr>
          <w:rFonts w:ascii="Times New Roman" w:hAnsi="Times New Roman" w:cs="Times New Roman"/>
        </w:rPr>
        <w:t xml:space="preserve"> that includes ensuring access to abortion on grounds of rape, but also more broadly, </w:t>
      </w:r>
      <w:r w:rsidR="00BC59F2">
        <w:rPr>
          <w:rFonts w:ascii="Times New Roman" w:hAnsi="Times New Roman" w:cs="Times New Roman"/>
        </w:rPr>
        <w:t xml:space="preserve"> </w:t>
      </w:r>
      <w:r w:rsidR="00125A9D" w:rsidRPr="00993654">
        <w:rPr>
          <w:rFonts w:ascii="Times New Roman" w:hAnsi="Times New Roman" w:cs="Times New Roman"/>
        </w:rPr>
        <w:t>and is consistent with obligations under IHRL.</w:t>
      </w:r>
      <w:r w:rsidR="0065709D" w:rsidRPr="00D2636B">
        <w:rPr>
          <w:rStyle w:val="EndnoteReference"/>
          <w:rFonts w:ascii="Times New Roman" w:hAnsi="Times New Roman" w:cs="Times New Roman"/>
        </w:rPr>
        <w:endnoteReference w:id="148"/>
      </w:r>
      <w:r w:rsidR="00F6563A">
        <w:rPr>
          <w:rFonts w:ascii="Times New Roman" w:hAnsi="Times New Roman" w:cs="Times New Roman"/>
        </w:rPr>
        <w:t xml:space="preserve">  </w:t>
      </w:r>
      <w:r w:rsidR="00F6563A" w:rsidRPr="00993654">
        <w:rPr>
          <w:rFonts w:ascii="Times New Roman" w:hAnsi="Times New Roman" w:cs="Times New Roman"/>
        </w:rPr>
        <w:t xml:space="preserve">As stated in the Vienna Convention on the Law of Treaties, a </w:t>
      </w:r>
      <w:r w:rsidR="00F6563A">
        <w:rPr>
          <w:rFonts w:ascii="Times New Roman" w:hAnsi="Times New Roman" w:cs="Times New Roman"/>
        </w:rPr>
        <w:t>S</w:t>
      </w:r>
      <w:r w:rsidR="00F6563A" w:rsidRPr="00993654">
        <w:rPr>
          <w:rFonts w:ascii="Times New Roman" w:hAnsi="Times New Roman" w:cs="Times New Roman"/>
        </w:rPr>
        <w:t>tate party “may not invoke the provisions of its internal law as justification for its failure to perform a treaty.”</w:t>
      </w:r>
      <w:r w:rsidR="00F6563A" w:rsidRPr="00D2636B">
        <w:rPr>
          <w:rStyle w:val="EndnoteReference"/>
          <w:rFonts w:ascii="Times New Roman" w:hAnsi="Times New Roman" w:cs="Times New Roman"/>
        </w:rPr>
        <w:endnoteReference w:id="149"/>
      </w:r>
      <w:r w:rsidR="00F6563A" w:rsidRPr="00993654">
        <w:rPr>
          <w:rFonts w:ascii="Times New Roman" w:hAnsi="Times New Roman" w:cs="Times New Roman"/>
        </w:rPr>
        <w:t xml:space="preserve"> </w:t>
      </w:r>
      <w:r w:rsidR="00125A9D" w:rsidRPr="00993654">
        <w:rPr>
          <w:rFonts w:ascii="Times New Roman" w:hAnsi="Times New Roman" w:cs="Times New Roman"/>
        </w:rPr>
        <w:t xml:space="preserve"> </w:t>
      </w:r>
      <w:r w:rsidR="00B74FCF">
        <w:rPr>
          <w:rFonts w:ascii="Times New Roman" w:hAnsi="Times New Roman" w:cs="Times New Roman"/>
        </w:rPr>
        <w:t>Furthermore, a</w:t>
      </w:r>
      <w:r w:rsidR="00125A9D" w:rsidRPr="00993654">
        <w:rPr>
          <w:rFonts w:ascii="Times New Roman" w:hAnsi="Times New Roman" w:cs="Times New Roman"/>
        </w:rPr>
        <w:t xml:space="preserve"> Commentary on the Geneva Conventions notes that the Conventions “do not prevent the interpretation of the notion of ‘medical care’ as including abortion.”</w:t>
      </w:r>
      <w:r w:rsidR="00C356ED" w:rsidRPr="00D2636B">
        <w:rPr>
          <w:rStyle w:val="EndnoteReference"/>
          <w:rFonts w:ascii="Times New Roman" w:hAnsi="Times New Roman" w:cs="Times New Roman"/>
        </w:rPr>
        <w:endnoteReference w:id="150"/>
      </w:r>
      <w:r w:rsidR="00125A9D" w:rsidRPr="00993654">
        <w:rPr>
          <w:rFonts w:ascii="Times New Roman" w:hAnsi="Times New Roman" w:cs="Times New Roman"/>
        </w:rPr>
        <w:t xml:space="preserve"> It also notes that the “provision of non-discriminatory treatment obliges states at a minimum to ensure that all victims have access to the full range of health services, and to refer them to alternative health providers if those services refuse, for moral or legal reasons to provide for abortion.”</w:t>
      </w:r>
      <w:r w:rsidR="00D41FA4" w:rsidRPr="00D2636B">
        <w:rPr>
          <w:rStyle w:val="EndnoteReference"/>
          <w:rFonts w:ascii="Times New Roman" w:hAnsi="Times New Roman" w:cs="Times New Roman"/>
        </w:rPr>
        <w:endnoteReference w:id="151"/>
      </w:r>
      <w:r w:rsidR="00BD6D8B">
        <w:rPr>
          <w:rFonts w:ascii="Times New Roman" w:hAnsi="Times New Roman" w:cs="Times New Roman"/>
        </w:rPr>
        <w:t xml:space="preserve"> </w:t>
      </w:r>
      <w:r w:rsidR="002B41E4" w:rsidRPr="00D2636B">
        <w:rPr>
          <w:rFonts w:ascii="Times New Roman" w:hAnsi="Times New Roman" w:cs="Times New Roman"/>
        </w:rPr>
        <w:t xml:space="preserve">This approach is consistent with IHRL </w:t>
      </w:r>
      <w:r w:rsidR="002A014E" w:rsidRPr="00D2636B">
        <w:rPr>
          <w:rFonts w:ascii="Times New Roman" w:hAnsi="Times New Roman" w:cs="Times New Roman"/>
        </w:rPr>
        <w:t>where t</w:t>
      </w:r>
      <w:r w:rsidR="00186E78" w:rsidRPr="00D2636B">
        <w:rPr>
          <w:rFonts w:ascii="Times New Roman" w:hAnsi="Times New Roman" w:cs="Times New Roman"/>
        </w:rPr>
        <w:t xml:space="preserve">reaty monitoring bodies have developed extensive guidance for states that reinforce and complement state’s humanitarian legal obligations. </w:t>
      </w:r>
      <w:r w:rsidR="00125A9D" w:rsidRPr="00D2636B">
        <w:rPr>
          <w:rFonts w:ascii="Times New Roman" w:hAnsi="Times New Roman" w:cs="Times New Roman"/>
        </w:rPr>
        <w:t>Hence, an interpretation of IHL that is consistent with IHRL obligations includes ensuring access to abortion regardless of national law.</w:t>
      </w:r>
      <w:r w:rsidR="00125A9D" w:rsidRPr="00D2636B">
        <w:rPr>
          <w:rStyle w:val="EndnoteReference"/>
          <w:rFonts w:ascii="Times New Roman" w:hAnsi="Times New Roman" w:cs="Times New Roman"/>
        </w:rPr>
        <w:endnoteReference w:id="152"/>
      </w:r>
      <w:r w:rsidR="00E669A9" w:rsidRPr="00D2636B">
        <w:rPr>
          <w:rFonts w:ascii="Times New Roman" w:hAnsi="Times New Roman" w:cs="Times New Roman"/>
        </w:rPr>
        <w:t xml:space="preserve"> </w:t>
      </w:r>
    </w:p>
    <w:p w14:paraId="4E69C394" w14:textId="4EA3F5D6" w:rsidR="00A2122D" w:rsidRDefault="00125A9D" w:rsidP="00A2122D">
      <w:pPr>
        <w:pStyle w:val="ListParagraph"/>
        <w:numPr>
          <w:ilvl w:val="0"/>
          <w:numId w:val="29"/>
        </w:numPr>
        <w:spacing w:before="100" w:beforeAutospacing="1" w:after="100" w:afterAutospacing="1"/>
        <w:jc w:val="both"/>
        <w:rPr>
          <w:rFonts w:ascii="Times New Roman" w:hAnsi="Times New Roman" w:cs="Times New Roman"/>
          <w:b/>
          <w:bCs/>
        </w:rPr>
      </w:pPr>
      <w:r w:rsidRPr="007E186B">
        <w:rPr>
          <w:rFonts w:ascii="Times New Roman" w:hAnsi="Times New Roman" w:cs="Times New Roman"/>
          <w:b/>
          <w:bCs/>
        </w:rPr>
        <w:t>International Criminal Law</w:t>
      </w:r>
      <w:r w:rsidR="005033FD" w:rsidRPr="007E186B">
        <w:rPr>
          <w:rFonts w:ascii="Times New Roman" w:hAnsi="Times New Roman" w:cs="Times New Roman"/>
          <w:b/>
          <w:bCs/>
        </w:rPr>
        <w:t xml:space="preserve"> </w:t>
      </w:r>
      <w:r w:rsidR="002A0BB7">
        <w:rPr>
          <w:rFonts w:ascii="Times New Roman" w:hAnsi="Times New Roman" w:cs="Times New Roman"/>
          <w:b/>
          <w:bCs/>
        </w:rPr>
        <w:t>(ICL)</w:t>
      </w:r>
    </w:p>
    <w:p w14:paraId="519B6DEB" w14:textId="4A9EBF0F" w:rsidR="00125A9D" w:rsidRPr="00E07579" w:rsidRDefault="002777C3" w:rsidP="00410A41">
      <w:pPr>
        <w:spacing w:before="100" w:beforeAutospacing="1" w:after="100" w:afterAutospacing="1"/>
        <w:jc w:val="both"/>
        <w:rPr>
          <w:rFonts w:ascii="Times New Roman" w:hAnsi="Times New Roman" w:cs="Times New Roman"/>
          <w:b/>
          <w:bCs/>
        </w:rPr>
      </w:pPr>
      <w:r w:rsidRPr="00A2122D">
        <w:rPr>
          <w:rFonts w:ascii="Times New Roman" w:hAnsi="Times New Roman" w:cs="Times New Roman"/>
        </w:rPr>
        <w:t>G</w:t>
      </w:r>
      <w:r w:rsidR="00D54070" w:rsidRPr="00A2122D">
        <w:rPr>
          <w:rFonts w:ascii="Times New Roman" w:hAnsi="Times New Roman" w:cs="Times New Roman"/>
        </w:rPr>
        <w:t>ross violations of human rights and serious violations of humanitarian law could entail individual criminal responsibility, including for members and leaders of non-State armed groups and private military contractors.</w:t>
      </w:r>
      <w:r w:rsidR="00D54070" w:rsidRPr="00A2122D">
        <w:rPr>
          <w:rStyle w:val="EndnoteReference"/>
          <w:rFonts w:ascii="Times New Roman" w:hAnsi="Times New Roman" w:cs="Times New Roman"/>
        </w:rPr>
        <w:endnoteReference w:id="153"/>
      </w:r>
      <w:r w:rsidR="00D54070" w:rsidRPr="00A2122D">
        <w:rPr>
          <w:rFonts w:ascii="Times New Roman" w:hAnsi="Times New Roman" w:cs="Times New Roman"/>
        </w:rPr>
        <w:t xml:space="preserve"> </w:t>
      </w:r>
      <w:r w:rsidRPr="00A2122D">
        <w:rPr>
          <w:rFonts w:ascii="Times New Roman" w:hAnsi="Times New Roman" w:cs="Times New Roman"/>
        </w:rPr>
        <w:t xml:space="preserve"> </w:t>
      </w:r>
      <w:r w:rsidR="00911467" w:rsidRPr="00A2122D">
        <w:rPr>
          <w:rFonts w:ascii="Times New Roman" w:hAnsi="Times New Roman" w:cs="Times New Roman"/>
        </w:rPr>
        <w:t xml:space="preserve">States </w:t>
      </w:r>
      <w:r w:rsidR="007C7D1F">
        <w:rPr>
          <w:rFonts w:ascii="Times New Roman" w:hAnsi="Times New Roman" w:cs="Times New Roman"/>
        </w:rPr>
        <w:t>must</w:t>
      </w:r>
      <w:r w:rsidR="00A2122D" w:rsidRPr="00A2122D">
        <w:rPr>
          <w:rFonts w:ascii="Times New Roman" w:hAnsi="Times New Roman" w:cs="Times New Roman"/>
        </w:rPr>
        <w:t xml:space="preserve"> ensure that all human rights violations are properly investigated, prosecuted and punished by bringing the perpetrators to justice</w:t>
      </w:r>
      <w:r w:rsidR="007C7D1F">
        <w:rPr>
          <w:rFonts w:ascii="Times New Roman" w:hAnsi="Times New Roman" w:cs="Times New Roman"/>
        </w:rPr>
        <w:t>.</w:t>
      </w:r>
      <w:r w:rsidR="00AD5A46">
        <w:rPr>
          <w:rStyle w:val="EndnoteReference"/>
          <w:rFonts w:cs="Times New Roman"/>
        </w:rPr>
        <w:endnoteReference w:id="154"/>
      </w:r>
      <w:r w:rsidR="00E07579">
        <w:rPr>
          <w:rFonts w:ascii="Times New Roman" w:hAnsi="Times New Roman" w:cs="Times New Roman"/>
          <w:b/>
          <w:bCs/>
        </w:rPr>
        <w:t xml:space="preserve"> </w:t>
      </w:r>
      <w:r w:rsidR="00DA7CFB" w:rsidRPr="00D2636B">
        <w:rPr>
          <w:rFonts w:ascii="Times New Roman" w:hAnsi="Times New Roman" w:cs="Times New Roman"/>
        </w:rPr>
        <w:t>International Criminal Law (</w:t>
      </w:r>
      <w:r w:rsidR="00125A9D" w:rsidRPr="00D2636B">
        <w:rPr>
          <w:rFonts w:ascii="Times New Roman" w:hAnsi="Times New Roman" w:cs="Times New Roman"/>
        </w:rPr>
        <w:t>ICL</w:t>
      </w:r>
      <w:r w:rsidR="00DA7CFB" w:rsidRPr="00D2636B">
        <w:rPr>
          <w:rFonts w:ascii="Times New Roman" w:hAnsi="Times New Roman" w:cs="Times New Roman"/>
        </w:rPr>
        <w:t>)</w:t>
      </w:r>
      <w:r w:rsidR="00125A9D" w:rsidRPr="00D2636B">
        <w:rPr>
          <w:rFonts w:ascii="Times New Roman" w:hAnsi="Times New Roman" w:cs="Times New Roman"/>
        </w:rPr>
        <w:t xml:space="preserve"> </w:t>
      </w:r>
      <w:r w:rsidR="007A364C">
        <w:rPr>
          <w:rFonts w:ascii="Times New Roman" w:hAnsi="Times New Roman" w:cs="Times New Roman"/>
        </w:rPr>
        <w:t xml:space="preserve">has indeed </w:t>
      </w:r>
      <w:r w:rsidR="00125A9D" w:rsidRPr="00D2636B">
        <w:rPr>
          <w:rFonts w:ascii="Times New Roman" w:hAnsi="Times New Roman" w:cs="Times New Roman"/>
        </w:rPr>
        <w:t>deal</w:t>
      </w:r>
      <w:r w:rsidR="005428DE">
        <w:rPr>
          <w:rFonts w:ascii="Times New Roman" w:hAnsi="Times New Roman" w:cs="Times New Roman"/>
        </w:rPr>
        <w:t>t</w:t>
      </w:r>
      <w:r w:rsidR="007A364C">
        <w:rPr>
          <w:rFonts w:ascii="Times New Roman" w:hAnsi="Times New Roman" w:cs="Times New Roman"/>
        </w:rPr>
        <w:t xml:space="preserve"> </w:t>
      </w:r>
      <w:r w:rsidR="00125A9D" w:rsidRPr="00D2636B">
        <w:rPr>
          <w:rFonts w:ascii="Times New Roman" w:hAnsi="Times New Roman" w:cs="Times New Roman"/>
        </w:rPr>
        <w:t>with aspects of S</w:t>
      </w:r>
      <w:r w:rsidR="00DA7CFB" w:rsidRPr="00D2636B">
        <w:rPr>
          <w:rFonts w:ascii="Times New Roman" w:hAnsi="Times New Roman" w:cs="Times New Roman"/>
        </w:rPr>
        <w:t xml:space="preserve">ex </w:t>
      </w:r>
      <w:r w:rsidR="00125A9D" w:rsidRPr="00D2636B">
        <w:rPr>
          <w:rFonts w:ascii="Times New Roman" w:hAnsi="Times New Roman" w:cs="Times New Roman"/>
        </w:rPr>
        <w:t>G</w:t>
      </w:r>
      <w:r w:rsidR="00DA7CFB" w:rsidRPr="00D2636B">
        <w:rPr>
          <w:rFonts w:ascii="Times New Roman" w:hAnsi="Times New Roman" w:cs="Times New Roman"/>
        </w:rPr>
        <w:t xml:space="preserve">ender </w:t>
      </w:r>
      <w:r w:rsidR="00125A9D" w:rsidRPr="00D2636B">
        <w:rPr>
          <w:rFonts w:ascii="Times New Roman" w:hAnsi="Times New Roman" w:cs="Times New Roman"/>
        </w:rPr>
        <w:t>B</w:t>
      </w:r>
      <w:r w:rsidR="00DA7CFB" w:rsidRPr="00D2636B">
        <w:rPr>
          <w:rFonts w:ascii="Times New Roman" w:hAnsi="Times New Roman" w:cs="Times New Roman"/>
        </w:rPr>
        <w:t xml:space="preserve">ased </w:t>
      </w:r>
      <w:r w:rsidR="00125A9D" w:rsidRPr="00D2636B">
        <w:rPr>
          <w:rFonts w:ascii="Times New Roman" w:hAnsi="Times New Roman" w:cs="Times New Roman"/>
        </w:rPr>
        <w:t>V</w:t>
      </w:r>
      <w:r w:rsidR="00DA7CFB" w:rsidRPr="00D2636B">
        <w:rPr>
          <w:rFonts w:ascii="Times New Roman" w:hAnsi="Times New Roman" w:cs="Times New Roman"/>
        </w:rPr>
        <w:t>iolence (SGBV)</w:t>
      </w:r>
      <w:r w:rsidR="00125A9D" w:rsidRPr="00D2636B">
        <w:rPr>
          <w:rFonts w:ascii="Times New Roman" w:hAnsi="Times New Roman" w:cs="Times New Roman"/>
        </w:rPr>
        <w:t xml:space="preserve"> and some egregious reproductive rights violations, such as forced sterilization and forced pregnancy.</w:t>
      </w:r>
      <w:r w:rsidR="00125A9D" w:rsidRPr="00D2636B">
        <w:rPr>
          <w:rStyle w:val="EndnoteReference"/>
          <w:rFonts w:ascii="Times New Roman" w:hAnsi="Times New Roman" w:cs="Times New Roman"/>
        </w:rPr>
        <w:endnoteReference w:id="155"/>
      </w:r>
      <w:r w:rsidR="0002198B" w:rsidRPr="00D2636B">
        <w:rPr>
          <w:rFonts w:ascii="Times New Roman" w:hAnsi="Times New Roman" w:cs="Times New Roman"/>
        </w:rPr>
        <w:t xml:space="preserve"> </w:t>
      </w:r>
      <w:r w:rsidR="00125A9D" w:rsidRPr="00D2636B">
        <w:rPr>
          <w:rFonts w:ascii="Times New Roman" w:hAnsi="Times New Roman" w:cs="Times New Roman"/>
        </w:rPr>
        <w:t>For example, the International Criminal Tribunal for the Former Yugoslavia has held that in certain circumstances, rape can amount to a war crime,</w:t>
      </w:r>
      <w:r w:rsidR="008A5F85" w:rsidRPr="00D2636B">
        <w:rPr>
          <w:rStyle w:val="EndnoteReference"/>
          <w:rFonts w:ascii="Times New Roman" w:hAnsi="Times New Roman" w:cs="Times New Roman"/>
        </w:rPr>
        <w:endnoteReference w:id="156"/>
      </w:r>
      <w:r w:rsidR="00125A9D" w:rsidRPr="00D2636B">
        <w:rPr>
          <w:rFonts w:ascii="Times New Roman" w:hAnsi="Times New Roman" w:cs="Times New Roman"/>
        </w:rPr>
        <w:t xml:space="preserve"> a crime against humanity,</w:t>
      </w:r>
      <w:r w:rsidR="00BB0FD4" w:rsidRPr="00D2636B">
        <w:rPr>
          <w:rStyle w:val="EndnoteReference"/>
          <w:rFonts w:ascii="Times New Roman" w:hAnsi="Times New Roman" w:cs="Times New Roman"/>
        </w:rPr>
        <w:endnoteReference w:id="157"/>
      </w:r>
      <w:r w:rsidR="00125A9D" w:rsidRPr="00D2636B">
        <w:rPr>
          <w:rFonts w:ascii="Times New Roman" w:hAnsi="Times New Roman" w:cs="Times New Roman"/>
        </w:rPr>
        <w:t xml:space="preserve"> and a form of torture.</w:t>
      </w:r>
      <w:r w:rsidR="00A2484F" w:rsidRPr="00D2636B">
        <w:rPr>
          <w:rStyle w:val="EndnoteReference"/>
          <w:rFonts w:ascii="Times New Roman" w:hAnsi="Times New Roman" w:cs="Times New Roman"/>
        </w:rPr>
        <w:endnoteReference w:id="158"/>
      </w:r>
      <w:r w:rsidR="00125A9D" w:rsidRPr="00D2636B">
        <w:rPr>
          <w:rFonts w:ascii="Times New Roman" w:hAnsi="Times New Roman" w:cs="Times New Roman"/>
        </w:rPr>
        <w:t xml:space="preserve"> The International Criminal Tribunal for Rwanda has extended this principle even further, finding that rape and sexual violence can amount to genocide if committed with the specific intent to wholly or partially destroy a particular ethnic or racial group</w:t>
      </w:r>
      <w:r w:rsidR="00B501EA" w:rsidRPr="00D2636B">
        <w:rPr>
          <w:rFonts w:ascii="Times New Roman" w:hAnsi="Times New Roman" w:cs="Times New Roman"/>
        </w:rPr>
        <w:t>.</w:t>
      </w:r>
      <w:r w:rsidR="00B501EA" w:rsidRPr="00D2636B">
        <w:rPr>
          <w:rStyle w:val="EndnoteReference"/>
          <w:rFonts w:ascii="Times New Roman" w:hAnsi="Times New Roman" w:cs="Times New Roman"/>
        </w:rPr>
        <w:endnoteReference w:id="159"/>
      </w:r>
      <w:r w:rsidR="00125A9D" w:rsidRPr="00D2636B">
        <w:rPr>
          <w:rFonts w:ascii="Times New Roman" w:hAnsi="Times New Roman" w:cs="Times New Roman"/>
        </w:rPr>
        <w:t xml:space="preserve"> The principles set out in these judgments have since been affirmed by the UN Security Council.</w:t>
      </w:r>
      <w:r w:rsidR="00A62823" w:rsidRPr="00D2636B">
        <w:rPr>
          <w:rStyle w:val="EndnoteReference"/>
          <w:rFonts w:ascii="Times New Roman" w:hAnsi="Times New Roman" w:cs="Times New Roman"/>
        </w:rPr>
        <w:endnoteReference w:id="160"/>
      </w:r>
      <w:r w:rsidR="00125A9D" w:rsidRPr="00D2636B">
        <w:rPr>
          <w:rFonts w:ascii="Times New Roman" w:hAnsi="Times New Roman" w:cs="Times New Roman"/>
        </w:rPr>
        <w:t xml:space="preserve"> Furthermore, sexual violence as such or as a form of inhumane act is recognized as a crime against humanity under the Rome Statute.</w:t>
      </w:r>
      <w:r w:rsidR="00125A9D" w:rsidRPr="00D2636B">
        <w:rPr>
          <w:rStyle w:val="EndnoteReference"/>
          <w:rFonts w:ascii="Times New Roman" w:hAnsi="Times New Roman" w:cs="Times New Roman"/>
        </w:rPr>
        <w:endnoteReference w:id="161"/>
      </w:r>
      <w:r w:rsidR="008A3A1C">
        <w:rPr>
          <w:rFonts w:ascii="Times New Roman" w:hAnsi="Times New Roman" w:cs="Times New Roman"/>
        </w:rPr>
        <w:t xml:space="preserve"> </w:t>
      </w:r>
      <w:r w:rsidR="00E83EB7">
        <w:rPr>
          <w:rFonts w:ascii="Times New Roman" w:hAnsi="Times New Roman" w:cs="Times New Roman"/>
        </w:rPr>
        <w:t xml:space="preserve"> </w:t>
      </w:r>
    </w:p>
    <w:p w14:paraId="476CC178" w14:textId="74DC97E6" w:rsidR="00125A9D" w:rsidRPr="00D2636B" w:rsidRDefault="002661A8" w:rsidP="00410A41">
      <w:pPr>
        <w:spacing w:before="100" w:beforeAutospacing="1" w:after="100" w:afterAutospacing="1"/>
        <w:jc w:val="both"/>
        <w:rPr>
          <w:rFonts w:ascii="Times New Roman" w:hAnsi="Times New Roman" w:cs="Times New Roman"/>
        </w:rPr>
      </w:pPr>
      <w:r>
        <w:rPr>
          <w:rFonts w:ascii="Times New Roman" w:hAnsi="Times New Roman" w:cs="Times New Roman"/>
        </w:rPr>
        <w:t>Nevertheless, ICL</w:t>
      </w:r>
      <w:r w:rsidR="00125A9D" w:rsidRPr="00D2636B">
        <w:rPr>
          <w:rFonts w:ascii="Times New Roman" w:hAnsi="Times New Roman" w:cs="Times New Roman"/>
        </w:rPr>
        <w:t xml:space="preserve"> case law, in its understanding of reparations, has largely failed to ensure accountability for violations related to S</w:t>
      </w:r>
      <w:r w:rsidR="00492E75">
        <w:rPr>
          <w:rFonts w:ascii="Times New Roman" w:hAnsi="Times New Roman" w:cs="Times New Roman"/>
        </w:rPr>
        <w:t>R</w:t>
      </w:r>
      <w:r w:rsidR="001E0317" w:rsidRPr="00D2636B">
        <w:rPr>
          <w:rFonts w:ascii="Times New Roman" w:hAnsi="Times New Roman" w:cs="Times New Roman"/>
        </w:rPr>
        <w:t>H</w:t>
      </w:r>
      <w:r w:rsidR="00125A9D" w:rsidRPr="00D2636B">
        <w:rPr>
          <w:rFonts w:ascii="Times New Roman" w:hAnsi="Times New Roman" w:cs="Times New Roman"/>
        </w:rPr>
        <w:t>R</w:t>
      </w:r>
      <w:r w:rsidR="00EB4B53" w:rsidRPr="00D2636B">
        <w:rPr>
          <w:rFonts w:ascii="Times New Roman" w:hAnsi="Times New Roman" w:cs="Times New Roman"/>
        </w:rPr>
        <w:t>.</w:t>
      </w:r>
      <w:r w:rsidR="005C7307" w:rsidRPr="00D2636B">
        <w:rPr>
          <w:rStyle w:val="EndnoteReference"/>
          <w:rFonts w:ascii="Times New Roman" w:hAnsi="Times New Roman" w:cs="Times New Roman"/>
        </w:rPr>
        <w:endnoteReference w:id="162"/>
      </w:r>
      <w:r w:rsidR="00EB4B53" w:rsidRPr="00D2636B">
        <w:rPr>
          <w:rFonts w:ascii="Times New Roman" w:hAnsi="Times New Roman" w:cs="Times New Roman"/>
        </w:rPr>
        <w:t xml:space="preserve"> The </w:t>
      </w:r>
      <w:r w:rsidR="006E475C" w:rsidRPr="00D2636B">
        <w:rPr>
          <w:rFonts w:ascii="Times New Roman" w:hAnsi="Times New Roman" w:cs="Times New Roman"/>
        </w:rPr>
        <w:t>require</w:t>
      </w:r>
      <w:r w:rsidR="0020140F" w:rsidRPr="00D2636B">
        <w:rPr>
          <w:rFonts w:ascii="Times New Roman" w:hAnsi="Times New Roman" w:cs="Times New Roman"/>
        </w:rPr>
        <w:t>ment of</w:t>
      </w:r>
      <w:r w:rsidR="006E475C" w:rsidRPr="00D2636B">
        <w:rPr>
          <w:rFonts w:ascii="Times New Roman" w:hAnsi="Times New Roman" w:cs="Times New Roman"/>
        </w:rPr>
        <w:t xml:space="preserve"> </w:t>
      </w:r>
      <w:r w:rsidR="00125A9D" w:rsidRPr="00D2636B">
        <w:rPr>
          <w:rFonts w:ascii="Times New Roman" w:hAnsi="Times New Roman" w:cs="Times New Roman"/>
        </w:rPr>
        <w:t>the element of unlawful confinement or detainment,</w:t>
      </w:r>
      <w:r w:rsidR="005C7307" w:rsidRPr="00D2636B">
        <w:rPr>
          <w:rStyle w:val="EndnoteReference"/>
          <w:rFonts w:ascii="Times New Roman" w:hAnsi="Times New Roman" w:cs="Times New Roman"/>
        </w:rPr>
        <w:endnoteReference w:id="163"/>
      </w:r>
      <w:r w:rsidR="00125A9D" w:rsidRPr="00D2636B">
        <w:rPr>
          <w:rFonts w:ascii="Times New Roman" w:hAnsi="Times New Roman" w:cs="Times New Roman"/>
        </w:rPr>
        <w:t xml:space="preserve"> </w:t>
      </w:r>
      <w:r w:rsidR="00CA3E18" w:rsidRPr="00D2636B">
        <w:rPr>
          <w:rFonts w:ascii="Times New Roman" w:hAnsi="Times New Roman" w:cs="Times New Roman"/>
        </w:rPr>
        <w:t xml:space="preserve">has </w:t>
      </w:r>
      <w:r w:rsidR="00125A9D" w:rsidRPr="00D2636B">
        <w:rPr>
          <w:rFonts w:ascii="Times New Roman" w:hAnsi="Times New Roman" w:cs="Times New Roman"/>
        </w:rPr>
        <w:t>limit</w:t>
      </w:r>
      <w:r w:rsidR="00CA3E18" w:rsidRPr="00D2636B">
        <w:rPr>
          <w:rFonts w:ascii="Times New Roman" w:hAnsi="Times New Roman" w:cs="Times New Roman"/>
        </w:rPr>
        <w:t>ed</w:t>
      </w:r>
      <w:r w:rsidR="00125A9D" w:rsidRPr="00D2636B">
        <w:rPr>
          <w:rFonts w:ascii="Times New Roman" w:hAnsi="Times New Roman" w:cs="Times New Roman"/>
        </w:rPr>
        <w:t xml:space="preserve"> accountability for denial of S</w:t>
      </w:r>
      <w:r w:rsidR="001E0317" w:rsidRPr="00D2636B">
        <w:rPr>
          <w:rFonts w:ascii="Times New Roman" w:hAnsi="Times New Roman" w:cs="Times New Roman"/>
        </w:rPr>
        <w:t>H</w:t>
      </w:r>
      <w:r w:rsidR="00125A9D" w:rsidRPr="00D2636B">
        <w:rPr>
          <w:rFonts w:ascii="Times New Roman" w:hAnsi="Times New Roman" w:cs="Times New Roman"/>
        </w:rPr>
        <w:t>R services</w:t>
      </w:r>
      <w:r w:rsidR="00D77012" w:rsidRPr="00D2636B">
        <w:rPr>
          <w:rFonts w:ascii="Times New Roman" w:hAnsi="Times New Roman" w:cs="Times New Roman"/>
        </w:rPr>
        <w:t>.</w:t>
      </w:r>
      <w:r w:rsidR="002C5BAF" w:rsidRPr="00D2636B">
        <w:rPr>
          <w:rStyle w:val="EndnoteReference"/>
          <w:rFonts w:ascii="Times New Roman" w:hAnsi="Times New Roman" w:cs="Times New Roman"/>
        </w:rPr>
        <w:endnoteReference w:id="164"/>
      </w:r>
      <w:r w:rsidR="00D77012" w:rsidRPr="00D2636B">
        <w:rPr>
          <w:rFonts w:ascii="Times New Roman" w:hAnsi="Times New Roman" w:cs="Times New Roman"/>
        </w:rPr>
        <w:t xml:space="preserve"> </w:t>
      </w:r>
      <w:r w:rsidR="00125A9D" w:rsidRPr="00D2636B">
        <w:rPr>
          <w:rFonts w:ascii="Times New Roman" w:hAnsi="Times New Roman" w:cs="Times New Roman"/>
        </w:rPr>
        <w:t>It has been argued, however, that in some circumstances, the denial of abortion may also constitute a crime against humanity</w:t>
      </w:r>
      <w:r w:rsidR="0045726B" w:rsidRPr="00D2636B">
        <w:rPr>
          <w:rFonts w:ascii="Times New Roman" w:hAnsi="Times New Roman" w:cs="Times New Roman"/>
        </w:rPr>
        <w:t xml:space="preserve"> </w:t>
      </w:r>
      <w:r w:rsidR="00125A9D" w:rsidRPr="00D2636B">
        <w:rPr>
          <w:rFonts w:ascii="Times New Roman" w:hAnsi="Times New Roman" w:cs="Times New Roman"/>
        </w:rPr>
        <w:t>(namely torture, persecution, or other inhumane act) or a war crime (namely torture or inhuman treatment)</w:t>
      </w:r>
      <w:r w:rsidR="008D702F" w:rsidRPr="00D2636B">
        <w:rPr>
          <w:rStyle w:val="EndnoteReference"/>
          <w:rFonts w:ascii="Times New Roman" w:hAnsi="Times New Roman" w:cs="Times New Roman"/>
        </w:rPr>
        <w:endnoteReference w:id="165"/>
      </w:r>
      <w:r w:rsidR="00125A9D" w:rsidRPr="00D2636B">
        <w:rPr>
          <w:rFonts w:ascii="Times New Roman" w:hAnsi="Times New Roman" w:cs="Times New Roman"/>
        </w:rPr>
        <w:t xml:space="preserve"> </w:t>
      </w:r>
      <w:r w:rsidR="00431368" w:rsidRPr="00D2636B">
        <w:rPr>
          <w:rFonts w:ascii="Times New Roman" w:hAnsi="Times New Roman" w:cs="Times New Roman"/>
        </w:rPr>
        <w:t>without</w:t>
      </w:r>
      <w:r w:rsidR="00125A9D" w:rsidRPr="00D2636B">
        <w:rPr>
          <w:rFonts w:ascii="Times New Roman" w:hAnsi="Times New Roman" w:cs="Times New Roman"/>
        </w:rPr>
        <w:t xml:space="preserve"> </w:t>
      </w:r>
      <w:r w:rsidR="00431368" w:rsidRPr="00D2636B">
        <w:rPr>
          <w:rFonts w:ascii="Times New Roman" w:hAnsi="Times New Roman" w:cs="Times New Roman"/>
        </w:rPr>
        <w:t>the</w:t>
      </w:r>
      <w:r w:rsidR="00125A9D" w:rsidRPr="00D2636B">
        <w:rPr>
          <w:rFonts w:ascii="Times New Roman" w:hAnsi="Times New Roman" w:cs="Times New Roman"/>
        </w:rPr>
        <w:t xml:space="preserve"> element of confinement.</w:t>
      </w:r>
      <w:r w:rsidR="00125A9D" w:rsidRPr="00D2636B">
        <w:rPr>
          <w:rStyle w:val="EndnoteReference"/>
          <w:rFonts w:ascii="Times New Roman" w:hAnsi="Times New Roman" w:cs="Times New Roman"/>
        </w:rPr>
        <w:endnoteReference w:id="166"/>
      </w:r>
      <w:r w:rsidR="002C5AC8" w:rsidRPr="00D2636B">
        <w:rPr>
          <w:rFonts w:ascii="Times New Roman" w:hAnsi="Times New Roman" w:cs="Times New Roman"/>
        </w:rPr>
        <w:t xml:space="preserve"> </w:t>
      </w:r>
      <w:r w:rsidR="00125A9D" w:rsidRPr="00D2636B">
        <w:rPr>
          <w:rFonts w:ascii="Times New Roman" w:hAnsi="Times New Roman" w:cs="Times New Roman"/>
        </w:rPr>
        <w:t>Other similar definitional challenges include the prohibition of “measures intended to prevent births within the group.” Although the definition rightfully targets the crimes of forced sterilization and forced abortion, it fails to address the full range of serious practices that should be encompassed within this provision, including measures causing infertility</w:t>
      </w:r>
      <w:r w:rsidR="002843C2">
        <w:rPr>
          <w:rFonts w:ascii="Times New Roman" w:hAnsi="Times New Roman" w:cs="Times New Roman"/>
        </w:rPr>
        <w:t>.</w:t>
      </w:r>
      <w:r w:rsidR="005F60C8" w:rsidRPr="00D2636B">
        <w:rPr>
          <w:rStyle w:val="EndnoteReference"/>
          <w:rFonts w:ascii="Times New Roman" w:hAnsi="Times New Roman" w:cs="Times New Roman"/>
        </w:rPr>
        <w:endnoteReference w:id="167"/>
      </w:r>
    </w:p>
    <w:p w14:paraId="1BED6878" w14:textId="1F9261D8" w:rsidR="00BC4753" w:rsidRPr="00D2636B" w:rsidRDefault="00125A9D" w:rsidP="00BC4753">
      <w:pPr>
        <w:spacing w:before="100" w:beforeAutospacing="1" w:after="100" w:afterAutospacing="1"/>
        <w:jc w:val="both"/>
        <w:rPr>
          <w:rFonts w:ascii="Times New Roman" w:hAnsi="Times New Roman" w:cs="Times New Roman"/>
        </w:rPr>
      </w:pPr>
      <w:r w:rsidRPr="00D2636B">
        <w:rPr>
          <w:rFonts w:ascii="Times New Roman" w:hAnsi="Times New Roman" w:cs="Times New Roman"/>
        </w:rPr>
        <w:t xml:space="preserve">In order to provide redress for all survivors subjected to rape and sexual violence, including ensuring appropriate SRH information and services when appropriate, ICL must adopt </w:t>
      </w:r>
      <w:r w:rsidR="007F79A7" w:rsidRPr="00D2636B">
        <w:rPr>
          <w:rFonts w:ascii="Times New Roman" w:hAnsi="Times New Roman" w:cs="Times New Roman"/>
        </w:rPr>
        <w:t>a more</w:t>
      </w:r>
      <w:r w:rsidRPr="00D2636B">
        <w:rPr>
          <w:rFonts w:ascii="Times New Roman" w:hAnsi="Times New Roman" w:cs="Times New Roman"/>
        </w:rPr>
        <w:t xml:space="preserve"> inclusive understanding that address the </w:t>
      </w:r>
      <w:r w:rsidR="005D7E71" w:rsidRPr="00D2636B">
        <w:rPr>
          <w:rFonts w:ascii="Times New Roman" w:hAnsi="Times New Roman" w:cs="Times New Roman"/>
        </w:rPr>
        <w:t xml:space="preserve">full </w:t>
      </w:r>
      <w:r w:rsidRPr="00D2636B">
        <w:rPr>
          <w:rFonts w:ascii="Times New Roman" w:hAnsi="Times New Roman" w:cs="Times New Roman"/>
        </w:rPr>
        <w:t>spectrum of abuses.</w:t>
      </w:r>
      <w:r w:rsidR="00614B0D" w:rsidRPr="00D2636B">
        <w:rPr>
          <w:rFonts w:ascii="Times New Roman" w:hAnsi="Times New Roman" w:cs="Times New Roman"/>
        </w:rPr>
        <w:t xml:space="preserve"> </w:t>
      </w:r>
      <w:r w:rsidR="00BC4753">
        <w:rPr>
          <w:rFonts w:ascii="Times New Roman" w:hAnsi="Times New Roman" w:cs="Times New Roman"/>
        </w:rPr>
        <w:t xml:space="preserve">ICL </w:t>
      </w:r>
      <w:r w:rsidR="00BC4753" w:rsidRPr="00D2636B">
        <w:rPr>
          <w:rFonts w:ascii="Times New Roman" w:hAnsi="Times New Roman" w:cs="Times New Roman"/>
        </w:rPr>
        <w:t>plays an important role in deterring international crimes, including SGBV, that have implications for SRHR, which means that it has the potential to ensure some level of accountability for reparations in the area of access to SRH information and services.</w:t>
      </w:r>
      <w:r w:rsidR="00BC4753" w:rsidRPr="00D2636B">
        <w:rPr>
          <w:rStyle w:val="EndnoteReference"/>
          <w:rFonts w:ascii="Times New Roman" w:hAnsi="Times New Roman" w:cs="Times New Roman"/>
        </w:rPr>
        <w:endnoteReference w:id="168"/>
      </w:r>
      <w:r w:rsidR="00BC4753" w:rsidRPr="00D2636B">
        <w:rPr>
          <w:rFonts w:ascii="Times New Roman" w:hAnsi="Times New Roman" w:cs="Times New Roman"/>
        </w:rPr>
        <w:t xml:space="preserve"> </w:t>
      </w:r>
    </w:p>
    <w:p w14:paraId="7F9534E7" w14:textId="420DE965" w:rsidR="0039579D" w:rsidRPr="00E07579" w:rsidRDefault="00E07579" w:rsidP="00E07579">
      <w:pPr>
        <w:jc w:val="both"/>
        <w:rPr>
          <w:rFonts w:ascii="Times New Roman" w:eastAsia="Times New Roman" w:hAnsi="Times New Roman" w:cs="Times New Roman"/>
          <w:b/>
          <w:bCs/>
          <w:shd w:val="clear" w:color="auto" w:fill="FFFFFF"/>
        </w:rPr>
      </w:pPr>
      <w:proofErr w:type="spellStart"/>
      <w:r>
        <w:rPr>
          <w:rFonts w:ascii="Times New Roman" w:eastAsia="Times New Roman" w:hAnsi="Times New Roman" w:cs="Times New Roman"/>
          <w:b/>
          <w:bCs/>
          <w:shd w:val="clear" w:color="auto" w:fill="FFFFFF"/>
        </w:rPr>
        <w:t>Anex</w:t>
      </w:r>
      <w:proofErr w:type="spellEnd"/>
      <w:r>
        <w:rPr>
          <w:rFonts w:ascii="Times New Roman" w:eastAsia="Times New Roman" w:hAnsi="Times New Roman" w:cs="Times New Roman"/>
          <w:b/>
          <w:bCs/>
          <w:shd w:val="clear" w:color="auto" w:fill="FFFFFF"/>
        </w:rPr>
        <w:t xml:space="preserve"> I. </w:t>
      </w:r>
      <w:r w:rsidR="00127574">
        <w:rPr>
          <w:rFonts w:ascii="Times New Roman" w:eastAsia="Times New Roman" w:hAnsi="Times New Roman" w:cs="Times New Roman"/>
          <w:b/>
          <w:bCs/>
          <w:shd w:val="clear" w:color="auto" w:fill="FFFFFF"/>
        </w:rPr>
        <w:t>R</w:t>
      </w:r>
      <w:r w:rsidR="00B22EED" w:rsidRPr="00E07579">
        <w:rPr>
          <w:rFonts w:ascii="Times New Roman" w:eastAsia="Times New Roman" w:hAnsi="Times New Roman" w:cs="Times New Roman"/>
          <w:b/>
          <w:bCs/>
          <w:shd w:val="clear" w:color="auto" w:fill="FFFFFF"/>
        </w:rPr>
        <w:t>ecommendations</w:t>
      </w:r>
      <w:r w:rsidR="00C827B5" w:rsidRPr="00E07579">
        <w:rPr>
          <w:rFonts w:ascii="Times New Roman" w:eastAsia="Times New Roman" w:hAnsi="Times New Roman" w:cs="Times New Roman"/>
          <w:b/>
          <w:bCs/>
          <w:shd w:val="clear" w:color="auto" w:fill="FFFFFF"/>
        </w:rPr>
        <w:t xml:space="preserve"> </w:t>
      </w:r>
    </w:p>
    <w:p w14:paraId="3685A55C" w14:textId="77777777" w:rsidR="00307405" w:rsidRPr="00D2636B" w:rsidRDefault="00307405" w:rsidP="00410A41">
      <w:pPr>
        <w:jc w:val="both"/>
        <w:rPr>
          <w:rFonts w:ascii="Times New Roman" w:hAnsi="Times New Roman" w:cs="Times New Roman"/>
        </w:rPr>
      </w:pPr>
    </w:p>
    <w:p w14:paraId="51FA49F2" w14:textId="0053E019" w:rsidR="001A5BF2" w:rsidRDefault="00307405" w:rsidP="001A5BF2">
      <w:pPr>
        <w:jc w:val="both"/>
        <w:rPr>
          <w:rFonts w:ascii="Times New Roman" w:eastAsia="Times New Roman" w:hAnsi="Times New Roman" w:cs="Times New Roman"/>
          <w:b/>
          <w:bCs/>
          <w:shd w:val="clear" w:color="auto" w:fill="FFFFFF"/>
        </w:rPr>
      </w:pPr>
      <w:r w:rsidRPr="00D2636B">
        <w:rPr>
          <w:rFonts w:ascii="Times New Roman" w:hAnsi="Times New Roman" w:cs="Times New Roman"/>
        </w:rPr>
        <w:t xml:space="preserve">We respectfully suggest that the Committee’s General Recommendation </w:t>
      </w:r>
      <w:r w:rsidR="0093696B" w:rsidRPr="00D2636B">
        <w:rPr>
          <w:rFonts w:ascii="Times New Roman" w:hAnsi="Times New Roman" w:cs="Times New Roman"/>
        </w:rPr>
        <w:t>regarding article 11 of the</w:t>
      </w:r>
      <w:r w:rsidR="0093696B" w:rsidRPr="00D2636B">
        <w:rPr>
          <w:rFonts w:ascii="Times New Roman" w:hAnsi="Times New Roman" w:cs="Times New Roman"/>
          <w:b/>
          <w:bCs/>
        </w:rPr>
        <w:t xml:space="preserve"> </w:t>
      </w:r>
      <w:r w:rsidR="0093696B" w:rsidRPr="00D2636B">
        <w:rPr>
          <w:rFonts w:ascii="Times New Roman" w:hAnsi="Times New Roman" w:cs="Times New Roman"/>
        </w:rPr>
        <w:t xml:space="preserve">Convention </w:t>
      </w:r>
      <w:r w:rsidRPr="00D2636B">
        <w:rPr>
          <w:rFonts w:ascii="Times New Roman" w:hAnsi="Times New Roman" w:cs="Times New Roman"/>
        </w:rPr>
        <w:t xml:space="preserve">include clear and specific language and recommendations </w:t>
      </w:r>
      <w:r w:rsidR="002F4DFD">
        <w:rPr>
          <w:rFonts w:ascii="Times New Roman" w:hAnsi="Times New Roman" w:cs="Times New Roman"/>
        </w:rPr>
        <w:t>in relation to</w:t>
      </w:r>
      <w:r w:rsidR="0044625C">
        <w:rPr>
          <w:rFonts w:ascii="Times New Roman" w:hAnsi="Times New Roman" w:cs="Times New Roman"/>
        </w:rPr>
        <w:t>:</w:t>
      </w:r>
    </w:p>
    <w:p w14:paraId="62EB5575" w14:textId="77777777" w:rsidR="001A5BF2" w:rsidRDefault="001A5BF2" w:rsidP="001A5BF2">
      <w:pPr>
        <w:jc w:val="both"/>
        <w:rPr>
          <w:rFonts w:ascii="Times New Roman" w:eastAsia="Times New Roman" w:hAnsi="Times New Roman" w:cs="Times New Roman"/>
          <w:b/>
          <w:bCs/>
          <w:shd w:val="clear" w:color="auto" w:fill="FFFFFF"/>
        </w:rPr>
      </w:pPr>
    </w:p>
    <w:p w14:paraId="2278E839" w14:textId="6D84C95A" w:rsidR="00211581" w:rsidRDefault="001A5BF2" w:rsidP="001A5BF2">
      <w:pPr>
        <w:jc w:val="both"/>
        <w:rPr>
          <w:rFonts w:ascii="Times New Roman" w:eastAsia="Times New Roman" w:hAnsi="Times New Roman" w:cs="Times New Roman"/>
          <w:b/>
          <w:bCs/>
          <w:shd w:val="clear" w:color="auto" w:fill="FFFFFF"/>
        </w:rPr>
      </w:pPr>
      <w:r w:rsidRPr="001A5BF2">
        <w:rPr>
          <w:rFonts w:ascii="Times New Roman" w:hAnsi="Times New Roman" w:cs="Times New Roman"/>
          <w:b/>
          <w:bCs/>
        </w:rPr>
        <w:t xml:space="preserve">Access to Sexual and Reproductive Health Information and Services in Humanitarian Settings </w:t>
      </w:r>
    </w:p>
    <w:p w14:paraId="1A2D8400" w14:textId="77777777" w:rsidR="00821BC4" w:rsidRPr="00821BC4" w:rsidRDefault="00821BC4" w:rsidP="001A5BF2">
      <w:pPr>
        <w:jc w:val="both"/>
        <w:rPr>
          <w:rFonts w:ascii="Times New Roman" w:eastAsia="Times New Roman" w:hAnsi="Times New Roman" w:cs="Times New Roman"/>
          <w:b/>
          <w:bCs/>
          <w:shd w:val="clear" w:color="auto" w:fill="FFFFFF"/>
        </w:rPr>
      </w:pPr>
    </w:p>
    <w:p w14:paraId="7675D78D" w14:textId="73C90C1D" w:rsidR="00D57062" w:rsidRDefault="00821BC4" w:rsidP="003B0211">
      <w:pPr>
        <w:pStyle w:val="ListParagraph"/>
        <w:numPr>
          <w:ilvl w:val="0"/>
          <w:numId w:val="41"/>
        </w:numPr>
        <w:spacing w:after="160"/>
        <w:jc w:val="both"/>
        <w:rPr>
          <w:rFonts w:ascii="Times New Roman" w:hAnsi="Times New Roman" w:cs="Times New Roman"/>
        </w:rPr>
      </w:pPr>
      <w:r w:rsidRPr="00D1056C">
        <w:rPr>
          <w:rFonts w:ascii="Times New Roman" w:hAnsi="Times New Roman" w:cs="Times New Roman"/>
        </w:rPr>
        <w:t xml:space="preserve">Affirm </w:t>
      </w:r>
      <w:r w:rsidR="00BE4025" w:rsidRPr="00D1056C">
        <w:rPr>
          <w:rFonts w:ascii="Times New Roman" w:hAnsi="Times New Roman" w:cs="Times New Roman"/>
        </w:rPr>
        <w:t>that the</w:t>
      </w:r>
      <w:r w:rsidRPr="00D1056C">
        <w:rPr>
          <w:rFonts w:ascii="Times New Roman" w:hAnsi="Times New Roman" w:cs="Times New Roman"/>
        </w:rPr>
        <w:t xml:space="preserve"> provision of the full range of sexual and reproductive health information and services, including abortion</w:t>
      </w:r>
      <w:r w:rsidR="00576AD3">
        <w:rPr>
          <w:rFonts w:ascii="Times New Roman" w:hAnsi="Times New Roman" w:cs="Times New Roman"/>
        </w:rPr>
        <w:t xml:space="preserve"> </w:t>
      </w:r>
      <w:r w:rsidRPr="00D1056C">
        <w:rPr>
          <w:rFonts w:ascii="Times New Roman" w:hAnsi="Times New Roman" w:cs="Times New Roman"/>
        </w:rPr>
        <w:t xml:space="preserve">remains essential in </w:t>
      </w:r>
      <w:r w:rsidR="00AB12EB" w:rsidRPr="00D1056C">
        <w:rPr>
          <w:rFonts w:ascii="Times New Roman" w:hAnsi="Times New Roman" w:cs="Times New Roman"/>
        </w:rPr>
        <w:t xml:space="preserve">risk and </w:t>
      </w:r>
      <w:r w:rsidRPr="00D1056C">
        <w:rPr>
          <w:rFonts w:ascii="Times New Roman" w:hAnsi="Times New Roman" w:cs="Times New Roman"/>
        </w:rPr>
        <w:t>humanitarian settings</w:t>
      </w:r>
      <w:r w:rsidR="00414A71">
        <w:rPr>
          <w:rFonts w:ascii="Times New Roman" w:hAnsi="Times New Roman" w:cs="Times New Roman"/>
        </w:rPr>
        <w:t xml:space="preserve">, </w:t>
      </w:r>
      <w:r w:rsidR="00D57062" w:rsidRPr="00D1056C">
        <w:rPr>
          <w:rFonts w:ascii="Times New Roman" w:hAnsi="Times New Roman" w:cs="Times New Roman"/>
        </w:rPr>
        <w:t>are key to humanitarian response and accountability</w:t>
      </w:r>
      <w:r w:rsidR="00414A71">
        <w:rPr>
          <w:rFonts w:ascii="Times New Roman" w:hAnsi="Times New Roman" w:cs="Times New Roman"/>
        </w:rPr>
        <w:t xml:space="preserve"> without discrimination</w:t>
      </w:r>
      <w:r w:rsidR="00E05ACF">
        <w:rPr>
          <w:rFonts w:ascii="Times New Roman" w:hAnsi="Times New Roman" w:cs="Times New Roman"/>
        </w:rPr>
        <w:t>.</w:t>
      </w:r>
    </w:p>
    <w:p w14:paraId="432DF336" w14:textId="77777777" w:rsidR="00D1056C" w:rsidRPr="00D1056C" w:rsidRDefault="00D1056C" w:rsidP="00D1056C">
      <w:pPr>
        <w:pStyle w:val="ListParagraph"/>
        <w:spacing w:after="160"/>
        <w:jc w:val="both"/>
        <w:rPr>
          <w:rFonts w:ascii="Times New Roman" w:hAnsi="Times New Roman" w:cs="Times New Roman"/>
        </w:rPr>
      </w:pPr>
    </w:p>
    <w:p w14:paraId="612E91EE" w14:textId="62E7AB37" w:rsidR="00CA5E6B" w:rsidRDefault="00DE1F8B" w:rsidP="00CA5E6B">
      <w:pPr>
        <w:pStyle w:val="ListParagraph"/>
        <w:numPr>
          <w:ilvl w:val="0"/>
          <w:numId w:val="37"/>
        </w:numPr>
        <w:spacing w:after="160"/>
        <w:jc w:val="both"/>
        <w:rPr>
          <w:rFonts w:ascii="Times New Roman" w:hAnsi="Times New Roman" w:cs="Times New Roman"/>
        </w:rPr>
      </w:pPr>
      <w:r>
        <w:rPr>
          <w:rFonts w:ascii="Times New Roman" w:hAnsi="Times New Roman" w:cs="Times New Roman"/>
        </w:rPr>
        <w:t>Reiterate that reparations</w:t>
      </w:r>
      <w:r w:rsidR="00C93778">
        <w:rPr>
          <w:rFonts w:ascii="Times New Roman" w:hAnsi="Times New Roman" w:cs="Times New Roman"/>
        </w:rPr>
        <w:t xml:space="preserve"> </w:t>
      </w:r>
      <w:r w:rsidR="00BE2189">
        <w:rPr>
          <w:rFonts w:ascii="Times New Roman" w:hAnsi="Times New Roman" w:cs="Times New Roman"/>
        </w:rPr>
        <w:t xml:space="preserve">for SRHR </w:t>
      </w:r>
      <w:r w:rsidR="00C93778">
        <w:rPr>
          <w:rFonts w:ascii="Times New Roman" w:hAnsi="Times New Roman" w:cs="Times New Roman"/>
        </w:rPr>
        <w:t xml:space="preserve">should be considered and that they </w:t>
      </w:r>
      <w:r>
        <w:rPr>
          <w:rFonts w:ascii="Times New Roman" w:hAnsi="Times New Roman" w:cs="Times New Roman"/>
        </w:rPr>
        <w:t xml:space="preserve"> need to be prompt, transformative, timely, efficient, need to address the root causes </w:t>
      </w:r>
      <w:r w:rsidR="00397F06">
        <w:rPr>
          <w:rFonts w:ascii="Times New Roman" w:hAnsi="Times New Roman" w:cs="Times New Roman"/>
        </w:rPr>
        <w:t>that enabled violations</w:t>
      </w:r>
      <w:r w:rsidR="008A3424">
        <w:rPr>
          <w:rFonts w:ascii="Times New Roman" w:hAnsi="Times New Roman" w:cs="Times New Roman"/>
        </w:rPr>
        <w:t xml:space="preserve"> to take place, and should </w:t>
      </w:r>
      <w:r w:rsidR="00404977">
        <w:rPr>
          <w:rFonts w:ascii="Times New Roman" w:hAnsi="Times New Roman" w:cs="Times New Roman"/>
        </w:rPr>
        <w:t xml:space="preserve">include </w:t>
      </w:r>
      <w:r w:rsidR="00D8752A">
        <w:rPr>
          <w:rFonts w:ascii="Times New Roman" w:hAnsi="Times New Roman" w:cs="Times New Roman"/>
        </w:rPr>
        <w:t xml:space="preserve">restitution, compensation, rehabilitation, </w:t>
      </w:r>
      <w:r w:rsidR="0086230F">
        <w:rPr>
          <w:rFonts w:ascii="Times New Roman" w:hAnsi="Times New Roman" w:cs="Times New Roman"/>
        </w:rPr>
        <w:t>satisfaction and guarantees of non-recurrence.</w:t>
      </w:r>
    </w:p>
    <w:p w14:paraId="1E76E452" w14:textId="77777777" w:rsidR="00CA5E6B" w:rsidRPr="00CA5E6B" w:rsidRDefault="00CA5E6B" w:rsidP="00CA5E6B">
      <w:pPr>
        <w:pStyle w:val="ListParagraph"/>
        <w:spacing w:after="160"/>
        <w:jc w:val="both"/>
        <w:rPr>
          <w:rFonts w:ascii="Times New Roman" w:hAnsi="Times New Roman" w:cs="Times New Roman"/>
        </w:rPr>
      </w:pPr>
    </w:p>
    <w:p w14:paraId="10D88188" w14:textId="467D58E8" w:rsidR="0086230F" w:rsidRDefault="008632AA" w:rsidP="008F4BE1">
      <w:pPr>
        <w:pStyle w:val="ListParagraph"/>
        <w:numPr>
          <w:ilvl w:val="0"/>
          <w:numId w:val="37"/>
        </w:numPr>
        <w:spacing w:after="160"/>
        <w:jc w:val="both"/>
        <w:rPr>
          <w:rFonts w:ascii="Times New Roman" w:hAnsi="Times New Roman" w:cs="Times New Roman"/>
        </w:rPr>
      </w:pPr>
      <w:r>
        <w:rPr>
          <w:rFonts w:ascii="Times New Roman" w:hAnsi="Times New Roman" w:cs="Times New Roman"/>
        </w:rPr>
        <w:t xml:space="preserve">Reiterate the </w:t>
      </w:r>
      <w:r w:rsidR="00663FC2">
        <w:rPr>
          <w:rFonts w:ascii="Times New Roman" w:hAnsi="Times New Roman" w:cs="Times New Roman"/>
        </w:rPr>
        <w:t xml:space="preserve">specific vulnerabilities of women and girls </w:t>
      </w:r>
      <w:r w:rsidR="001E6779">
        <w:rPr>
          <w:rFonts w:ascii="Times New Roman" w:hAnsi="Times New Roman" w:cs="Times New Roman"/>
        </w:rPr>
        <w:t xml:space="preserve">with disabilities </w:t>
      </w:r>
      <w:r w:rsidR="00663FC2">
        <w:rPr>
          <w:rFonts w:ascii="Times New Roman" w:hAnsi="Times New Roman" w:cs="Times New Roman"/>
        </w:rPr>
        <w:t xml:space="preserve">in risk and humanitarian context in regard to their </w:t>
      </w:r>
      <w:r w:rsidR="002B5CA8">
        <w:rPr>
          <w:rFonts w:ascii="Times New Roman" w:eastAsia="Calibri" w:hAnsi="Times New Roman" w:cs="Times New Roman"/>
        </w:rPr>
        <w:t>b</w:t>
      </w:r>
      <w:r w:rsidR="002B5CA8" w:rsidRPr="00174E8D">
        <w:rPr>
          <w:rFonts w:ascii="Times New Roman" w:eastAsia="Calibri" w:hAnsi="Times New Roman" w:cs="Times New Roman"/>
        </w:rPr>
        <w:t xml:space="preserve">odily and </w:t>
      </w:r>
      <w:r w:rsidR="002B5CA8">
        <w:rPr>
          <w:rFonts w:ascii="Times New Roman" w:eastAsia="Calibri" w:hAnsi="Times New Roman" w:cs="Times New Roman"/>
        </w:rPr>
        <w:t>r</w:t>
      </w:r>
      <w:r w:rsidR="002B5CA8" w:rsidRPr="00174E8D">
        <w:rPr>
          <w:rFonts w:ascii="Times New Roman" w:eastAsia="Calibri" w:hAnsi="Times New Roman" w:cs="Times New Roman"/>
        </w:rPr>
        <w:t xml:space="preserve">eproductive </w:t>
      </w:r>
      <w:r w:rsidR="002B5CA8">
        <w:rPr>
          <w:rFonts w:ascii="Times New Roman" w:eastAsia="Calibri" w:hAnsi="Times New Roman" w:cs="Times New Roman"/>
        </w:rPr>
        <w:t>a</w:t>
      </w:r>
      <w:r w:rsidR="002B5CA8" w:rsidRPr="00174E8D">
        <w:rPr>
          <w:rFonts w:ascii="Times New Roman" w:eastAsia="Calibri" w:hAnsi="Times New Roman" w:cs="Times New Roman"/>
        </w:rPr>
        <w:t>utonom</w:t>
      </w:r>
      <w:r w:rsidR="002B5CA8">
        <w:rPr>
          <w:rFonts w:ascii="Times New Roman" w:eastAsia="Calibri" w:hAnsi="Times New Roman" w:cs="Times New Roman"/>
        </w:rPr>
        <w:t xml:space="preserve">y and </w:t>
      </w:r>
      <w:r w:rsidR="002B5CA8">
        <w:rPr>
          <w:rFonts w:ascii="Times New Roman" w:hAnsi="Times New Roman" w:cs="Times New Roman"/>
        </w:rPr>
        <w:t>c</w:t>
      </w:r>
      <w:r w:rsidR="0086230F" w:rsidRPr="00CA5E6B">
        <w:rPr>
          <w:rFonts w:ascii="Times New Roman" w:hAnsi="Times New Roman" w:cs="Times New Roman"/>
        </w:rPr>
        <w:t xml:space="preserve">learly articulate that sexual and reproductive health information and services </w:t>
      </w:r>
      <w:r w:rsidR="00262719" w:rsidRPr="00CA5E6B">
        <w:rPr>
          <w:rFonts w:ascii="Times New Roman" w:hAnsi="Times New Roman" w:cs="Times New Roman"/>
        </w:rPr>
        <w:t>are</w:t>
      </w:r>
      <w:r w:rsidR="00821BC4" w:rsidRPr="00CA5E6B">
        <w:rPr>
          <w:rFonts w:ascii="Times New Roman" w:hAnsi="Times New Roman" w:cs="Times New Roman"/>
        </w:rPr>
        <w:t xml:space="preserve"> an integral part of rehabilitation measures </w:t>
      </w:r>
      <w:r w:rsidR="0086230F" w:rsidRPr="00CA5E6B">
        <w:rPr>
          <w:rFonts w:ascii="Times New Roman" w:hAnsi="Times New Roman" w:cs="Times New Roman"/>
        </w:rPr>
        <w:t>and as such constitute a key component of reparations.</w:t>
      </w:r>
      <w:r w:rsidR="00DD0E80">
        <w:rPr>
          <w:rFonts w:ascii="Times New Roman" w:hAnsi="Times New Roman" w:cs="Times New Roman"/>
        </w:rPr>
        <w:t xml:space="preserve"> </w:t>
      </w:r>
    </w:p>
    <w:p w14:paraId="05669EC2" w14:textId="77777777" w:rsidR="00DD0E80" w:rsidRPr="00DD0E80" w:rsidRDefault="00DD0E80" w:rsidP="00DD0E80">
      <w:pPr>
        <w:pStyle w:val="ListParagraph"/>
        <w:rPr>
          <w:rFonts w:ascii="Times New Roman" w:hAnsi="Times New Roman" w:cs="Times New Roman"/>
        </w:rPr>
      </w:pPr>
    </w:p>
    <w:p w14:paraId="2F70C172" w14:textId="54AF8E7F" w:rsidR="00821BC4" w:rsidRDefault="00821BC4" w:rsidP="008F4BE1">
      <w:pPr>
        <w:pStyle w:val="ListParagraph"/>
        <w:numPr>
          <w:ilvl w:val="0"/>
          <w:numId w:val="37"/>
        </w:numPr>
        <w:spacing w:after="160"/>
        <w:jc w:val="both"/>
        <w:rPr>
          <w:rFonts w:ascii="Times New Roman" w:hAnsi="Times New Roman" w:cs="Times New Roman"/>
        </w:rPr>
      </w:pPr>
      <w:r w:rsidRPr="003229DE">
        <w:rPr>
          <w:rFonts w:ascii="Times New Roman" w:hAnsi="Times New Roman" w:cs="Times New Roman"/>
        </w:rPr>
        <w:t>Create an obligation for States to ensure access to abortion for women and girls with no restriction as to reason and no third-party intervention requirements, in line with WHO Abortion Care Guideline</w:t>
      </w:r>
      <w:r w:rsidR="000C3085" w:rsidRPr="003229DE">
        <w:rPr>
          <w:rFonts w:ascii="Times New Roman" w:hAnsi="Times New Roman" w:cs="Times New Roman"/>
        </w:rPr>
        <w:t xml:space="preserve"> (2022)</w:t>
      </w:r>
      <w:r w:rsidR="0081056C" w:rsidRPr="003229DE">
        <w:rPr>
          <w:rFonts w:ascii="Times New Roman" w:hAnsi="Times New Roman" w:cs="Times New Roman"/>
        </w:rPr>
        <w:t xml:space="preserve"> </w:t>
      </w:r>
      <w:r w:rsidR="008F4BE1" w:rsidRPr="003229DE">
        <w:rPr>
          <w:rFonts w:ascii="Times New Roman" w:hAnsi="Times New Roman" w:cs="Times New Roman"/>
        </w:rPr>
        <w:t xml:space="preserve">and </w:t>
      </w:r>
      <w:r w:rsidR="0081056C" w:rsidRPr="003229DE">
        <w:rPr>
          <w:rFonts w:ascii="Times New Roman" w:hAnsi="Times New Roman" w:cs="Times New Roman"/>
        </w:rPr>
        <w:t>in line with other treaty monitoring bodies</w:t>
      </w:r>
      <w:r w:rsidR="00B326DE" w:rsidRPr="003229DE">
        <w:rPr>
          <w:rFonts w:ascii="Times New Roman" w:hAnsi="Times New Roman" w:cs="Times New Roman"/>
        </w:rPr>
        <w:t xml:space="preserve"> emphasizing how all restrictions on access to abortion disproportionately impact individuals with disabilities</w:t>
      </w:r>
      <w:r w:rsidR="001E6779">
        <w:rPr>
          <w:rFonts w:ascii="Times New Roman" w:hAnsi="Times New Roman" w:cs="Times New Roman"/>
        </w:rPr>
        <w:t xml:space="preserve"> in humanitarian and risk situations</w:t>
      </w:r>
      <w:r w:rsidR="00B326DE" w:rsidRPr="003229DE">
        <w:rPr>
          <w:rFonts w:ascii="Times New Roman" w:hAnsi="Times New Roman" w:cs="Times New Roman"/>
        </w:rPr>
        <w:t>.</w:t>
      </w:r>
    </w:p>
    <w:p w14:paraId="3B35075A" w14:textId="77777777" w:rsidR="00F2254E" w:rsidRPr="003229DE" w:rsidRDefault="00F2254E" w:rsidP="003229DE">
      <w:pPr>
        <w:pStyle w:val="ListParagraph"/>
        <w:spacing w:after="160"/>
        <w:jc w:val="both"/>
        <w:rPr>
          <w:rFonts w:ascii="Times New Roman" w:hAnsi="Times New Roman" w:cs="Times New Roman"/>
        </w:rPr>
      </w:pPr>
    </w:p>
    <w:p w14:paraId="53B5C43B" w14:textId="160990EA" w:rsidR="00FA0771" w:rsidRPr="00FA0771" w:rsidRDefault="002C5478" w:rsidP="00844EA3">
      <w:pPr>
        <w:pStyle w:val="ListParagraph"/>
        <w:numPr>
          <w:ilvl w:val="0"/>
          <w:numId w:val="37"/>
        </w:numPr>
        <w:spacing w:after="160"/>
        <w:jc w:val="both"/>
        <w:rPr>
          <w:rFonts w:ascii="Times New Roman" w:hAnsi="Times New Roman" w:cs="Times New Roman"/>
          <w:b/>
          <w:bCs/>
        </w:rPr>
      </w:pPr>
      <w:r w:rsidRPr="00FA0771">
        <w:rPr>
          <w:rFonts w:ascii="Times New Roman" w:hAnsi="Times New Roman" w:cs="Times New Roman"/>
        </w:rPr>
        <w:t xml:space="preserve">Highlight </w:t>
      </w:r>
      <w:r w:rsidR="00052B10" w:rsidRPr="00FA0771">
        <w:rPr>
          <w:rFonts w:ascii="Times New Roman" w:hAnsi="Times New Roman" w:cs="Times New Roman"/>
        </w:rPr>
        <w:t>th</w:t>
      </w:r>
      <w:r w:rsidR="00052B10">
        <w:rPr>
          <w:rFonts w:ascii="Times New Roman" w:hAnsi="Times New Roman" w:cs="Times New Roman"/>
        </w:rPr>
        <w:t>ose legal restrictions</w:t>
      </w:r>
      <w:r w:rsidRPr="00FA0771">
        <w:rPr>
          <w:rFonts w:ascii="Times New Roman" w:hAnsi="Times New Roman" w:cs="Times New Roman"/>
        </w:rPr>
        <w:t xml:space="preserve"> on women’s</w:t>
      </w:r>
      <w:r w:rsidR="00D92D87">
        <w:rPr>
          <w:rFonts w:ascii="Times New Roman" w:hAnsi="Times New Roman" w:cs="Times New Roman"/>
        </w:rPr>
        <w:t xml:space="preserve">, </w:t>
      </w:r>
      <w:r w:rsidRPr="00FA0771">
        <w:rPr>
          <w:rFonts w:ascii="Times New Roman" w:hAnsi="Times New Roman" w:cs="Times New Roman"/>
        </w:rPr>
        <w:t>girls’</w:t>
      </w:r>
      <w:r w:rsidR="006372D6">
        <w:rPr>
          <w:rFonts w:ascii="Times New Roman" w:hAnsi="Times New Roman" w:cs="Times New Roman"/>
        </w:rPr>
        <w:t xml:space="preserve"> </w:t>
      </w:r>
      <w:r w:rsidRPr="00FA0771">
        <w:rPr>
          <w:rFonts w:ascii="Times New Roman" w:hAnsi="Times New Roman" w:cs="Times New Roman"/>
        </w:rPr>
        <w:t xml:space="preserve">autonomy and their exclusion from decision-making processes are rooted in and compounded by </w:t>
      </w:r>
      <w:r w:rsidR="00873473" w:rsidRPr="00FA0771">
        <w:rPr>
          <w:rFonts w:ascii="Times New Roman" w:hAnsi="Times New Roman" w:cs="Times New Roman"/>
        </w:rPr>
        <w:t xml:space="preserve">harmful intersecting stereotypes </w:t>
      </w:r>
      <w:r w:rsidR="00FA0771" w:rsidRPr="00FA0771">
        <w:rPr>
          <w:rFonts w:ascii="Times New Roman" w:hAnsi="Times New Roman" w:cs="Times New Roman"/>
        </w:rPr>
        <w:t>such as those based on disability</w:t>
      </w:r>
      <w:r w:rsidR="002E5CC3">
        <w:rPr>
          <w:rFonts w:ascii="Times New Roman" w:hAnsi="Times New Roman" w:cs="Times New Roman"/>
        </w:rPr>
        <w:t xml:space="preserve"> and </w:t>
      </w:r>
      <w:r w:rsidR="00C35981">
        <w:rPr>
          <w:rFonts w:ascii="Times New Roman" w:hAnsi="Times New Roman" w:cs="Times New Roman"/>
        </w:rPr>
        <w:t>gender</w:t>
      </w:r>
    </w:p>
    <w:p w14:paraId="6F1D35EB" w14:textId="7AF99428" w:rsidR="00E4150D" w:rsidRPr="00FA0771" w:rsidRDefault="00E4150D" w:rsidP="00FA0771">
      <w:pPr>
        <w:spacing w:after="160"/>
        <w:jc w:val="both"/>
        <w:rPr>
          <w:rFonts w:ascii="Times New Roman" w:hAnsi="Times New Roman" w:cs="Times New Roman"/>
          <w:b/>
          <w:bCs/>
        </w:rPr>
      </w:pPr>
      <w:r w:rsidRPr="00FA0771">
        <w:rPr>
          <w:rFonts w:ascii="Times New Roman" w:hAnsi="Times New Roman" w:cs="Times New Roman"/>
          <w:b/>
          <w:bCs/>
        </w:rPr>
        <w:t>Intersectionality</w:t>
      </w:r>
    </w:p>
    <w:p w14:paraId="3C05B32A" w14:textId="24A580AF" w:rsidR="00AE6CA5" w:rsidRDefault="00AB12EB" w:rsidP="00AB12EB">
      <w:pPr>
        <w:pStyle w:val="ListParagraph"/>
        <w:numPr>
          <w:ilvl w:val="0"/>
          <w:numId w:val="37"/>
        </w:numPr>
        <w:spacing w:after="160"/>
        <w:jc w:val="both"/>
        <w:rPr>
          <w:rFonts w:ascii="Times New Roman" w:hAnsi="Times New Roman" w:cs="Times New Roman"/>
        </w:rPr>
      </w:pPr>
      <w:r w:rsidRPr="00A635A6">
        <w:rPr>
          <w:rFonts w:ascii="Times New Roman" w:hAnsi="Times New Roman" w:cs="Times New Roman"/>
        </w:rPr>
        <w:t xml:space="preserve">Recognize that women </w:t>
      </w:r>
      <w:r>
        <w:rPr>
          <w:rFonts w:ascii="Times New Roman" w:hAnsi="Times New Roman" w:cs="Times New Roman"/>
        </w:rPr>
        <w:t xml:space="preserve">and girls </w:t>
      </w:r>
      <w:r w:rsidR="00C95058">
        <w:rPr>
          <w:rFonts w:ascii="Times New Roman" w:hAnsi="Times New Roman" w:cs="Times New Roman"/>
        </w:rPr>
        <w:t xml:space="preserve">with disabilities </w:t>
      </w:r>
      <w:r>
        <w:rPr>
          <w:rFonts w:ascii="Times New Roman" w:hAnsi="Times New Roman" w:cs="Times New Roman"/>
        </w:rPr>
        <w:t>facing intersectional discrimination</w:t>
      </w:r>
      <w:r w:rsidRPr="009D3D92">
        <w:rPr>
          <w:rFonts w:ascii="Times New Roman" w:hAnsi="Times New Roman" w:cs="Times New Roman"/>
        </w:rPr>
        <w:t xml:space="preserve"> </w:t>
      </w:r>
      <w:r>
        <w:rPr>
          <w:rFonts w:ascii="Times New Roman" w:hAnsi="Times New Roman" w:cs="Times New Roman"/>
        </w:rPr>
        <w:t>-</w:t>
      </w:r>
      <w:r w:rsidRPr="00A635A6">
        <w:rPr>
          <w:rFonts w:ascii="Times New Roman" w:hAnsi="Times New Roman" w:cs="Times New Roman"/>
        </w:rPr>
        <w:t xml:space="preserve">including </w:t>
      </w:r>
      <w:r w:rsidR="002F7AB8">
        <w:rPr>
          <w:rFonts w:ascii="Times New Roman" w:hAnsi="Times New Roman" w:cs="Times New Roman"/>
        </w:rPr>
        <w:t xml:space="preserve">diverse SOGIESC, </w:t>
      </w:r>
      <w:r w:rsidRPr="00A635A6">
        <w:rPr>
          <w:rFonts w:ascii="Times New Roman" w:hAnsi="Times New Roman" w:cs="Times New Roman"/>
        </w:rPr>
        <w:t>racial or ethnic minorities, Romani, indigenous, refugee or migrant women, living in rural areas or socioeconomically disadvantaged or in adolescence</w:t>
      </w:r>
      <w:r>
        <w:rPr>
          <w:rFonts w:ascii="Times New Roman" w:hAnsi="Times New Roman" w:cs="Times New Roman"/>
        </w:rPr>
        <w:t xml:space="preserve"> (among other grounds)- </w:t>
      </w:r>
      <w:r w:rsidRPr="00A635A6">
        <w:rPr>
          <w:rFonts w:ascii="Times New Roman" w:hAnsi="Times New Roman" w:cs="Times New Roman"/>
        </w:rPr>
        <w:t>suffer disproportionately and in cumulative ways the consequences of discrimination.</w:t>
      </w:r>
      <w:r>
        <w:rPr>
          <w:rFonts w:ascii="Times New Roman" w:hAnsi="Times New Roman" w:cs="Times New Roman"/>
        </w:rPr>
        <w:t xml:space="preserve"> </w:t>
      </w:r>
    </w:p>
    <w:p w14:paraId="032BA0D0" w14:textId="77777777" w:rsidR="00EF1817" w:rsidRPr="003229DE" w:rsidRDefault="00EF1817" w:rsidP="00AE6CA5">
      <w:pPr>
        <w:pStyle w:val="ListParagraph"/>
        <w:spacing w:after="160"/>
        <w:jc w:val="both"/>
        <w:rPr>
          <w:rFonts w:ascii="Times New Roman" w:hAnsi="Times New Roman" w:cs="Times New Roman"/>
        </w:rPr>
      </w:pPr>
    </w:p>
    <w:p w14:paraId="0FE90F44" w14:textId="7DEE1602" w:rsidR="00EF1817" w:rsidRPr="00EF1817" w:rsidRDefault="00461DE3" w:rsidP="00EF1817">
      <w:pPr>
        <w:pStyle w:val="ListParagraph"/>
        <w:numPr>
          <w:ilvl w:val="0"/>
          <w:numId w:val="37"/>
        </w:numPr>
        <w:spacing w:after="160"/>
        <w:jc w:val="both"/>
        <w:rPr>
          <w:rFonts w:ascii="Times New Roman" w:hAnsi="Times New Roman" w:cs="Times New Roman"/>
        </w:rPr>
      </w:pPr>
      <w:r>
        <w:rPr>
          <w:rFonts w:ascii="Times New Roman" w:hAnsi="Times New Roman" w:cs="Times New Roman"/>
        </w:rPr>
        <w:t xml:space="preserve">Highlight the specific barriers to participation in decision-making structures faced by women, girls and persons of diverse SOGIESC </w:t>
      </w:r>
      <w:r w:rsidR="001E576A">
        <w:rPr>
          <w:rFonts w:ascii="Times New Roman" w:hAnsi="Times New Roman" w:cs="Times New Roman"/>
        </w:rPr>
        <w:t xml:space="preserve">with disabilities </w:t>
      </w:r>
      <w:r>
        <w:rPr>
          <w:rFonts w:ascii="Times New Roman" w:hAnsi="Times New Roman" w:cs="Times New Roman"/>
        </w:rPr>
        <w:t>and reiterate the indication to read the CEDAW Convention through an intersectional lens as previously stated in CEDAW GR 28</w:t>
      </w:r>
      <w:r w:rsidR="00604F30">
        <w:rPr>
          <w:rFonts w:ascii="Times New Roman" w:hAnsi="Times New Roman" w:cs="Times New Roman"/>
        </w:rPr>
        <w:t>.</w:t>
      </w:r>
      <w:r w:rsidR="00EF1817">
        <w:rPr>
          <w:rFonts w:ascii="Times New Roman" w:hAnsi="Times New Roman" w:cs="Times New Roman"/>
        </w:rPr>
        <w:br/>
      </w:r>
    </w:p>
    <w:p w14:paraId="4F2FEC74" w14:textId="43B65915" w:rsidR="00E4150D" w:rsidRPr="00D84835" w:rsidRDefault="000911BB" w:rsidP="00D84835">
      <w:pPr>
        <w:pStyle w:val="ListParagraph"/>
        <w:numPr>
          <w:ilvl w:val="0"/>
          <w:numId w:val="37"/>
        </w:numPr>
        <w:spacing w:after="160"/>
        <w:jc w:val="both"/>
        <w:rPr>
          <w:rFonts w:ascii="Times New Roman" w:hAnsi="Times New Roman" w:cs="Times New Roman"/>
        </w:rPr>
      </w:pPr>
      <w:r>
        <w:rPr>
          <w:rFonts w:ascii="Times New Roman" w:hAnsi="Times New Roman" w:cs="Times New Roman"/>
        </w:rPr>
        <w:t xml:space="preserve">Clarify legal obligations of States to address intersectional discrimination through the use of substantive equality in their policy-making, including in </w:t>
      </w:r>
      <w:r w:rsidR="007623E1">
        <w:rPr>
          <w:rFonts w:ascii="Times New Roman" w:hAnsi="Times New Roman" w:cs="Times New Roman"/>
        </w:rPr>
        <w:t xml:space="preserve">risk and </w:t>
      </w:r>
      <w:r>
        <w:rPr>
          <w:rFonts w:ascii="Times New Roman" w:hAnsi="Times New Roman" w:cs="Times New Roman"/>
        </w:rPr>
        <w:t>humanitarian settings and with regards to women’s and girls’ and other pe</w:t>
      </w:r>
      <w:r w:rsidR="0020698F">
        <w:rPr>
          <w:rFonts w:ascii="Times New Roman" w:hAnsi="Times New Roman" w:cs="Times New Roman"/>
        </w:rPr>
        <w:t>rsons</w:t>
      </w:r>
      <w:r>
        <w:rPr>
          <w:rFonts w:ascii="Times New Roman" w:hAnsi="Times New Roman" w:cs="Times New Roman"/>
        </w:rPr>
        <w:t xml:space="preserve"> with diverse SOGIESC</w:t>
      </w:r>
      <w:r w:rsidR="00FF4FEB">
        <w:rPr>
          <w:rFonts w:ascii="Times New Roman" w:hAnsi="Times New Roman" w:cs="Times New Roman"/>
        </w:rPr>
        <w:t xml:space="preserve"> with disabilities.</w:t>
      </w:r>
    </w:p>
    <w:p w14:paraId="5AB0FE1C" w14:textId="77777777" w:rsidR="004F7555" w:rsidRDefault="004F7555" w:rsidP="004F7555">
      <w:pPr>
        <w:pStyle w:val="ListParagraph"/>
        <w:spacing w:after="160"/>
        <w:jc w:val="both"/>
        <w:rPr>
          <w:rFonts w:ascii="Times New Roman" w:hAnsi="Times New Roman" w:cs="Times New Roman"/>
        </w:rPr>
      </w:pPr>
    </w:p>
    <w:p w14:paraId="13B9EDC3" w14:textId="630CE05F" w:rsidR="00821BC4" w:rsidRDefault="00821BC4" w:rsidP="00821BC4">
      <w:pPr>
        <w:pStyle w:val="ListParagraph"/>
        <w:numPr>
          <w:ilvl w:val="0"/>
          <w:numId w:val="37"/>
        </w:numPr>
        <w:spacing w:after="160"/>
        <w:jc w:val="both"/>
        <w:rPr>
          <w:rFonts w:ascii="Times New Roman" w:hAnsi="Times New Roman" w:cs="Times New Roman"/>
        </w:rPr>
      </w:pPr>
      <w:r>
        <w:rPr>
          <w:rFonts w:ascii="Times New Roman" w:hAnsi="Times New Roman" w:cs="Times New Roman"/>
        </w:rPr>
        <w:t xml:space="preserve">Reiterate that international human rights law and international humanitarian law are interdependent, mutually complementary and that international human rights law continues to apply in </w:t>
      </w:r>
      <w:r w:rsidR="00BC1683">
        <w:rPr>
          <w:rFonts w:ascii="Times New Roman" w:hAnsi="Times New Roman" w:cs="Times New Roman"/>
        </w:rPr>
        <w:t xml:space="preserve">risk </w:t>
      </w:r>
      <w:r w:rsidR="00075A4F">
        <w:rPr>
          <w:rFonts w:ascii="Times New Roman" w:hAnsi="Times New Roman" w:cs="Times New Roman"/>
        </w:rPr>
        <w:t xml:space="preserve"> </w:t>
      </w:r>
      <w:r w:rsidR="00FF4FEB">
        <w:rPr>
          <w:rFonts w:ascii="Times New Roman" w:hAnsi="Times New Roman" w:cs="Times New Roman"/>
        </w:rPr>
        <w:t xml:space="preserve">and </w:t>
      </w:r>
      <w:r>
        <w:rPr>
          <w:rFonts w:ascii="Times New Roman" w:hAnsi="Times New Roman" w:cs="Times New Roman"/>
        </w:rPr>
        <w:t>humanitarian settings</w:t>
      </w:r>
      <w:r w:rsidR="00075A4F">
        <w:rPr>
          <w:rFonts w:ascii="Times New Roman" w:hAnsi="Times New Roman" w:cs="Times New Roman"/>
        </w:rPr>
        <w:t xml:space="preserve">, including during armed </w:t>
      </w:r>
      <w:r w:rsidR="00BC1683">
        <w:rPr>
          <w:rFonts w:ascii="Times New Roman" w:hAnsi="Times New Roman" w:cs="Times New Roman"/>
        </w:rPr>
        <w:t>conflict</w:t>
      </w:r>
      <w:r w:rsidR="00075A4F">
        <w:rPr>
          <w:rFonts w:ascii="Times New Roman" w:hAnsi="Times New Roman" w:cs="Times New Roman"/>
        </w:rPr>
        <w:t xml:space="preserve"> </w:t>
      </w:r>
      <w:r>
        <w:rPr>
          <w:rFonts w:ascii="Times New Roman" w:hAnsi="Times New Roman" w:cs="Times New Roman"/>
        </w:rPr>
        <w:t>.</w:t>
      </w:r>
    </w:p>
    <w:p w14:paraId="473AE94D" w14:textId="77777777" w:rsidR="002D6A6E" w:rsidRDefault="002D6A6E" w:rsidP="002D6A6E">
      <w:pPr>
        <w:pStyle w:val="ListParagraph"/>
        <w:spacing w:after="160"/>
        <w:jc w:val="both"/>
        <w:rPr>
          <w:rFonts w:ascii="Times New Roman" w:hAnsi="Times New Roman" w:cs="Times New Roman"/>
        </w:rPr>
      </w:pPr>
    </w:p>
    <w:p w14:paraId="6CDFBB97" w14:textId="39BFEC7B" w:rsidR="008343B4" w:rsidRPr="00CD3C4B" w:rsidRDefault="00DB268D" w:rsidP="00127D80">
      <w:pPr>
        <w:pStyle w:val="ListParagraph"/>
        <w:numPr>
          <w:ilvl w:val="0"/>
          <w:numId w:val="37"/>
        </w:numPr>
      </w:pPr>
      <w:r w:rsidRPr="00CD3C4B">
        <w:rPr>
          <w:rFonts w:ascii="Times New Roman" w:hAnsi="Times New Roman" w:cs="Times New Roman"/>
        </w:rPr>
        <w:t xml:space="preserve">Reiterate </w:t>
      </w:r>
      <w:r w:rsidR="005E2F56" w:rsidRPr="00CD3C4B">
        <w:rPr>
          <w:rFonts w:ascii="Times New Roman" w:hAnsi="Times New Roman" w:cs="Times New Roman"/>
        </w:rPr>
        <w:t xml:space="preserve">that </w:t>
      </w:r>
      <w:r w:rsidR="004C0C9A" w:rsidRPr="00CD3C4B">
        <w:rPr>
          <w:rFonts w:ascii="Times New Roman" w:eastAsia="Calibri" w:hAnsi="Times New Roman" w:cs="Times New Roman"/>
          <w:bCs/>
        </w:rPr>
        <w:t xml:space="preserve">reproductive rights violations </w:t>
      </w:r>
      <w:r w:rsidR="00D27C0F">
        <w:rPr>
          <w:rFonts w:ascii="Times New Roman" w:eastAsia="Calibri" w:hAnsi="Times New Roman" w:cs="Times New Roman"/>
          <w:bCs/>
        </w:rPr>
        <w:t>may</w:t>
      </w:r>
      <w:r w:rsidR="004C0C9A" w:rsidRPr="00CD3C4B">
        <w:rPr>
          <w:rFonts w:ascii="Times New Roman" w:eastAsia="Calibri" w:hAnsi="Times New Roman" w:cs="Times New Roman"/>
          <w:bCs/>
        </w:rPr>
        <w:t xml:space="preserve"> amount to torture and CIDT</w:t>
      </w:r>
      <w:r w:rsidR="00251D5B">
        <w:rPr>
          <w:rFonts w:ascii="Times New Roman" w:eastAsia="Calibri" w:hAnsi="Times New Roman" w:cs="Times New Roman"/>
          <w:bCs/>
        </w:rPr>
        <w:t xml:space="preserve"> and entail State’s obligation to</w:t>
      </w:r>
      <w:r w:rsidR="001A45D0" w:rsidRPr="001A45D0">
        <w:rPr>
          <w:rFonts w:ascii="Times New Roman" w:eastAsia="Calibri" w:hAnsi="Times New Roman" w:cs="Times New Roman"/>
          <w:bCs/>
        </w:rPr>
        <w:t xml:space="preserve"> prevent, punish, and redress </w:t>
      </w:r>
      <w:r w:rsidR="001A45D0">
        <w:rPr>
          <w:rFonts w:ascii="Times New Roman" w:eastAsia="Calibri" w:hAnsi="Times New Roman" w:cs="Times New Roman"/>
          <w:bCs/>
        </w:rPr>
        <w:t xml:space="preserve">such </w:t>
      </w:r>
      <w:r w:rsidR="001A45D0" w:rsidRPr="001A45D0">
        <w:rPr>
          <w:rFonts w:ascii="Times New Roman" w:eastAsia="Calibri" w:hAnsi="Times New Roman" w:cs="Times New Roman"/>
          <w:bCs/>
        </w:rPr>
        <w:t>violations</w:t>
      </w:r>
      <w:r w:rsidR="001A45D0">
        <w:rPr>
          <w:rFonts w:ascii="Times New Roman" w:eastAsia="Calibri" w:hAnsi="Times New Roman" w:cs="Times New Roman"/>
          <w:bCs/>
        </w:rPr>
        <w:t>.</w:t>
      </w:r>
    </w:p>
    <w:p w14:paraId="679BEA35" w14:textId="77777777" w:rsidR="0051121E" w:rsidRPr="00157263" w:rsidRDefault="0051121E" w:rsidP="00157263">
      <w:pPr>
        <w:jc w:val="both"/>
        <w:rPr>
          <w:rFonts w:ascii="Times New Roman" w:eastAsia="Calibri" w:hAnsi="Times New Roman" w:cs="Times New Roman"/>
          <w:bCs/>
        </w:rPr>
      </w:pPr>
    </w:p>
    <w:p w14:paraId="6DA4DF15" w14:textId="61D218EC" w:rsidR="001B5D1F" w:rsidRPr="00B07212" w:rsidRDefault="00AF54AD" w:rsidP="007F662D">
      <w:pPr>
        <w:pStyle w:val="ListParagraph"/>
        <w:numPr>
          <w:ilvl w:val="0"/>
          <w:numId w:val="37"/>
        </w:numPr>
        <w:jc w:val="both"/>
        <w:rPr>
          <w:rFonts w:ascii="Times New Roman" w:eastAsia="Calibri" w:hAnsi="Times New Roman" w:cs="Times New Roman"/>
          <w:bCs/>
        </w:rPr>
      </w:pPr>
      <w:r>
        <w:rPr>
          <w:rFonts w:ascii="Times New Roman" w:hAnsi="Times New Roman" w:cs="Times New Roman"/>
        </w:rPr>
        <w:t>Call on States to respect, protect and fulfil</w:t>
      </w:r>
      <w:r w:rsidR="008161E1" w:rsidRPr="007F662D">
        <w:rPr>
          <w:rFonts w:ascii="Times New Roman" w:hAnsi="Times New Roman" w:cs="Times New Roman"/>
        </w:rPr>
        <w:t xml:space="preserve"> women</w:t>
      </w:r>
      <w:r w:rsidR="00963A20">
        <w:rPr>
          <w:rFonts w:ascii="Times New Roman" w:hAnsi="Times New Roman" w:cs="Times New Roman"/>
        </w:rPr>
        <w:t>’s</w:t>
      </w:r>
      <w:r w:rsidR="008161E1" w:rsidRPr="007F662D">
        <w:rPr>
          <w:rFonts w:ascii="Times New Roman" w:hAnsi="Times New Roman" w:cs="Times New Roman"/>
        </w:rPr>
        <w:t xml:space="preserve"> and girls’ </w:t>
      </w:r>
      <w:r w:rsidR="00AD06CA">
        <w:rPr>
          <w:rFonts w:ascii="Times New Roman" w:hAnsi="Times New Roman" w:cs="Times New Roman"/>
        </w:rPr>
        <w:t xml:space="preserve">right to </w:t>
      </w:r>
      <w:r w:rsidR="008161E1" w:rsidRPr="007F662D">
        <w:rPr>
          <w:rFonts w:ascii="Times New Roman" w:hAnsi="Times New Roman" w:cs="Times New Roman"/>
        </w:rPr>
        <w:t xml:space="preserve">bodily autonomy and </w:t>
      </w:r>
      <w:r w:rsidR="00963A20">
        <w:rPr>
          <w:rFonts w:ascii="Times New Roman" w:hAnsi="Times New Roman" w:cs="Times New Roman"/>
        </w:rPr>
        <w:t xml:space="preserve">ensure accountability for </w:t>
      </w:r>
      <w:r w:rsidR="00B07212">
        <w:rPr>
          <w:rFonts w:ascii="Times New Roman" w:hAnsi="Times New Roman" w:cs="Times New Roman"/>
        </w:rPr>
        <w:t>reproductive rights violations</w:t>
      </w:r>
      <w:r w:rsidR="008161E1" w:rsidRPr="007F662D">
        <w:rPr>
          <w:rFonts w:ascii="Times New Roman" w:hAnsi="Times New Roman" w:cs="Times New Roman"/>
        </w:rPr>
        <w:t xml:space="preserve"> in particular against</w:t>
      </w:r>
      <w:r w:rsidR="00732054" w:rsidRPr="007F662D">
        <w:rPr>
          <w:rFonts w:ascii="Times New Roman" w:hAnsi="Times New Roman" w:cs="Times New Roman"/>
        </w:rPr>
        <w:t xml:space="preserve"> </w:t>
      </w:r>
      <w:r w:rsidR="001B5D1F" w:rsidRPr="007F662D">
        <w:rPr>
          <w:rFonts w:ascii="Times New Roman" w:hAnsi="Times New Roman" w:cs="Times New Roman"/>
        </w:rPr>
        <w:t xml:space="preserve">forced abortions and sterilization </w:t>
      </w:r>
      <w:r w:rsidR="007B4D1B">
        <w:rPr>
          <w:rFonts w:ascii="Times New Roman" w:hAnsi="Times New Roman" w:cs="Times New Roman"/>
        </w:rPr>
        <w:t xml:space="preserve">and </w:t>
      </w:r>
      <w:r w:rsidR="005F035A" w:rsidRPr="007F662D">
        <w:rPr>
          <w:rFonts w:ascii="Times New Roman" w:hAnsi="Times New Roman" w:cs="Times New Roman"/>
        </w:rPr>
        <w:t xml:space="preserve">clearly </w:t>
      </w:r>
      <w:r w:rsidR="00720473" w:rsidRPr="007F662D">
        <w:rPr>
          <w:rFonts w:ascii="Times New Roman" w:hAnsi="Times New Roman" w:cs="Times New Roman"/>
        </w:rPr>
        <w:t>stat</w:t>
      </w:r>
      <w:r w:rsidR="007B4D1B">
        <w:rPr>
          <w:rFonts w:ascii="Times New Roman" w:hAnsi="Times New Roman" w:cs="Times New Roman"/>
        </w:rPr>
        <w:t>e</w:t>
      </w:r>
      <w:r w:rsidR="00720473" w:rsidRPr="007F662D">
        <w:rPr>
          <w:rFonts w:ascii="Times New Roman" w:hAnsi="Times New Roman" w:cs="Times New Roman"/>
        </w:rPr>
        <w:t xml:space="preserve"> that </w:t>
      </w:r>
      <w:r w:rsidR="005F035A" w:rsidRPr="007F662D">
        <w:rPr>
          <w:rFonts w:ascii="Times New Roman" w:hAnsi="Times New Roman" w:cs="Times New Roman"/>
        </w:rPr>
        <w:t>these practice</w:t>
      </w:r>
      <w:r w:rsidR="00AD06CA">
        <w:rPr>
          <w:rFonts w:ascii="Times New Roman" w:hAnsi="Times New Roman" w:cs="Times New Roman"/>
        </w:rPr>
        <w:t>s</w:t>
      </w:r>
      <w:r w:rsidR="005F035A" w:rsidRPr="007F662D">
        <w:rPr>
          <w:rFonts w:ascii="Times New Roman" w:hAnsi="Times New Roman" w:cs="Times New Roman"/>
        </w:rPr>
        <w:t xml:space="preserve"> </w:t>
      </w:r>
      <w:r w:rsidR="00720473" w:rsidRPr="007F662D">
        <w:rPr>
          <w:rFonts w:ascii="Times New Roman" w:hAnsi="Times New Roman" w:cs="Times New Roman"/>
        </w:rPr>
        <w:t>might constitute torture or C</w:t>
      </w:r>
      <w:r w:rsidR="009909F4">
        <w:rPr>
          <w:rFonts w:ascii="Times New Roman" w:hAnsi="Times New Roman" w:cs="Times New Roman"/>
        </w:rPr>
        <w:t>IDT</w:t>
      </w:r>
      <w:r w:rsidR="001B5D1F" w:rsidRPr="007F662D">
        <w:rPr>
          <w:rFonts w:ascii="Times New Roman" w:hAnsi="Times New Roman" w:cs="Times New Roman"/>
        </w:rPr>
        <w:t xml:space="preserve"> </w:t>
      </w:r>
      <w:r w:rsidR="009B1AF4" w:rsidRPr="007F662D">
        <w:rPr>
          <w:rFonts w:ascii="Times New Roman" w:hAnsi="Times New Roman" w:cs="Times New Roman"/>
        </w:rPr>
        <w:t xml:space="preserve">even </w:t>
      </w:r>
      <w:r w:rsidR="001B5D1F" w:rsidRPr="007F662D">
        <w:rPr>
          <w:rFonts w:ascii="Times New Roman" w:hAnsi="Times New Roman" w:cs="Times New Roman"/>
        </w:rPr>
        <w:t>when they are conducted with the legal consent of the person’s guardian</w:t>
      </w:r>
      <w:r w:rsidR="007B4D1B">
        <w:rPr>
          <w:rFonts w:ascii="Times New Roman" w:hAnsi="Times New Roman" w:cs="Times New Roman"/>
        </w:rPr>
        <w:t>.</w:t>
      </w:r>
    </w:p>
    <w:p w14:paraId="5412F51E" w14:textId="77777777" w:rsidR="00B07212" w:rsidRPr="00B07212" w:rsidRDefault="00B07212" w:rsidP="00B07212">
      <w:pPr>
        <w:jc w:val="both"/>
        <w:rPr>
          <w:rFonts w:ascii="Times New Roman" w:eastAsia="Calibri" w:hAnsi="Times New Roman" w:cs="Times New Roman"/>
          <w:bCs/>
        </w:rPr>
      </w:pPr>
    </w:p>
    <w:p w14:paraId="345283F4" w14:textId="247AEF2E" w:rsidR="002821C6" w:rsidRPr="002B5CA8" w:rsidRDefault="002E0C70" w:rsidP="002B5CA8">
      <w:pPr>
        <w:pStyle w:val="ListParagraph"/>
        <w:numPr>
          <w:ilvl w:val="0"/>
          <w:numId w:val="37"/>
        </w:numPr>
        <w:spacing w:after="160"/>
        <w:jc w:val="both"/>
        <w:rPr>
          <w:rFonts w:ascii="Times New Roman" w:hAnsi="Times New Roman" w:cs="Times New Roman"/>
        </w:rPr>
      </w:pPr>
      <w:r w:rsidRPr="002B5CA8">
        <w:rPr>
          <w:rFonts w:ascii="Times New Roman" w:hAnsi="Times New Roman" w:cs="Times New Roman"/>
        </w:rPr>
        <w:t xml:space="preserve">Recognize that the full, equal, effective and meaningful participation of women and girls and other persons of diverse SOGIESC </w:t>
      </w:r>
      <w:r w:rsidR="005D4442" w:rsidRPr="002B5CA8">
        <w:rPr>
          <w:rFonts w:ascii="Times New Roman" w:hAnsi="Times New Roman" w:cs="Times New Roman"/>
        </w:rPr>
        <w:t xml:space="preserve">with disabilities </w:t>
      </w:r>
      <w:r w:rsidRPr="002B5CA8">
        <w:rPr>
          <w:rFonts w:ascii="Times New Roman" w:hAnsi="Times New Roman" w:cs="Times New Roman"/>
        </w:rPr>
        <w:t xml:space="preserve">in formal decision-making systems is essential to plan and implement humanitarian coherent and comprehensive responses and ensure accountability for women and girls. </w:t>
      </w:r>
    </w:p>
    <w:p w14:paraId="2ABDDCE4" w14:textId="77777777" w:rsidR="00EA5F00" w:rsidRDefault="00EA5F00" w:rsidP="00EA5F00">
      <w:pPr>
        <w:pStyle w:val="ListParagraph"/>
        <w:spacing w:after="160"/>
        <w:jc w:val="both"/>
        <w:rPr>
          <w:rFonts w:ascii="Times New Roman" w:hAnsi="Times New Roman" w:cs="Times New Roman"/>
        </w:rPr>
      </w:pPr>
    </w:p>
    <w:p w14:paraId="63243E74" w14:textId="562DC31E" w:rsidR="004F7555" w:rsidRPr="003229DE" w:rsidRDefault="00BD00F3" w:rsidP="003229DE">
      <w:pPr>
        <w:pStyle w:val="ListParagraph"/>
        <w:numPr>
          <w:ilvl w:val="0"/>
          <w:numId w:val="37"/>
        </w:numPr>
        <w:spacing w:after="160"/>
        <w:jc w:val="both"/>
        <w:rPr>
          <w:rFonts w:ascii="Times New Roman" w:hAnsi="Times New Roman" w:cs="Times New Roman"/>
        </w:rPr>
      </w:pPr>
      <w:r w:rsidRPr="00EA5F00">
        <w:rPr>
          <w:rFonts w:ascii="Times New Roman" w:hAnsi="Times New Roman" w:cs="Times New Roman"/>
        </w:rPr>
        <w:t>Specifically refer to the meaningful and efficient participation of women and girls with disabilities  in the accountability processes and in the development, implementation and monitoring of laws, policies and programmes including budgets and use of public funds.</w:t>
      </w:r>
      <w:r w:rsidRPr="00EA5F00">
        <w:rPr>
          <w:rFonts w:ascii="Times New Roman" w:hAnsi="Times New Roman" w:cs="Times New Roman"/>
        </w:rPr>
        <w:br/>
      </w:r>
    </w:p>
    <w:p w14:paraId="4C44CD73" w14:textId="57857D3A" w:rsidR="004F7555" w:rsidRPr="007E1990" w:rsidRDefault="001B23CC" w:rsidP="004F7555">
      <w:pPr>
        <w:pStyle w:val="ListParagraph"/>
        <w:numPr>
          <w:ilvl w:val="0"/>
          <w:numId w:val="37"/>
        </w:numPr>
        <w:spacing w:after="160"/>
        <w:jc w:val="both"/>
        <w:rPr>
          <w:rFonts w:ascii="Times New Roman" w:hAnsi="Times New Roman" w:cs="Times New Roman"/>
        </w:rPr>
      </w:pPr>
      <w:r>
        <w:rPr>
          <w:rFonts w:ascii="Times New Roman" w:hAnsi="Times New Roman" w:cs="Times New Roman"/>
        </w:rPr>
        <w:t>States legal obligation</w:t>
      </w:r>
      <w:r w:rsidR="004F7555">
        <w:rPr>
          <w:rFonts w:ascii="Times New Roman" w:hAnsi="Times New Roman" w:cs="Times New Roman"/>
        </w:rPr>
        <w:t>s</w:t>
      </w:r>
      <w:r>
        <w:rPr>
          <w:rFonts w:ascii="Times New Roman" w:hAnsi="Times New Roman" w:cs="Times New Roman"/>
        </w:rPr>
        <w:t xml:space="preserve"> to </w:t>
      </w:r>
      <w:r w:rsidR="00E3227E" w:rsidRPr="00A2122D">
        <w:rPr>
          <w:rFonts w:ascii="Times New Roman" w:hAnsi="Times New Roman" w:cs="Times New Roman"/>
        </w:rPr>
        <w:t>ensure that all human rights violations</w:t>
      </w:r>
      <w:r w:rsidR="005D48AB">
        <w:rPr>
          <w:rFonts w:ascii="Times New Roman" w:hAnsi="Times New Roman" w:cs="Times New Roman"/>
        </w:rPr>
        <w:t>, including SHRH,</w:t>
      </w:r>
      <w:r w:rsidR="00E3227E" w:rsidRPr="00A2122D">
        <w:rPr>
          <w:rFonts w:ascii="Times New Roman" w:hAnsi="Times New Roman" w:cs="Times New Roman"/>
        </w:rPr>
        <w:t xml:space="preserve"> are properly investigated, prosecuted and punished by bringing the perpetrators to justice</w:t>
      </w:r>
      <w:r w:rsidR="00E3227E">
        <w:rPr>
          <w:rFonts w:ascii="Times New Roman" w:hAnsi="Times New Roman" w:cs="Times New Roman"/>
        </w:rPr>
        <w:t>.</w:t>
      </w:r>
      <w:r w:rsidR="007E1990">
        <w:rPr>
          <w:rFonts w:ascii="Times New Roman" w:hAnsi="Times New Roman" w:cs="Times New Roman"/>
        </w:rPr>
        <w:br/>
      </w:r>
    </w:p>
    <w:p w14:paraId="7E2803B6" w14:textId="0AD5A27C" w:rsidR="00F3265D" w:rsidRPr="00F3265D" w:rsidRDefault="00F3265D" w:rsidP="00F3265D">
      <w:pPr>
        <w:jc w:val="both"/>
        <w:rPr>
          <w:rFonts w:ascii="Times New Roman" w:hAnsi="Times New Roman" w:cs="Times New Roman"/>
          <w:b/>
          <w:bCs/>
        </w:rPr>
      </w:pPr>
      <w:r w:rsidRPr="00F3265D">
        <w:rPr>
          <w:rFonts w:ascii="Times New Roman" w:hAnsi="Times New Roman" w:cs="Times New Roman"/>
          <w:b/>
          <w:bCs/>
        </w:rPr>
        <w:t>Monitoring and reporting</w:t>
      </w:r>
    </w:p>
    <w:p w14:paraId="76511AAC" w14:textId="77777777" w:rsidR="00211581" w:rsidRPr="00D2636B" w:rsidRDefault="00211581" w:rsidP="00410A41">
      <w:pPr>
        <w:pStyle w:val="ListParagraph"/>
        <w:jc w:val="both"/>
        <w:rPr>
          <w:rFonts w:ascii="Times New Roman" w:hAnsi="Times New Roman" w:cs="Times New Roman"/>
        </w:rPr>
      </w:pPr>
    </w:p>
    <w:p w14:paraId="0E2C9CA2" w14:textId="43B90DAA" w:rsidR="00E834DB" w:rsidRPr="00D2636B" w:rsidRDefault="00E834DB" w:rsidP="00410A41">
      <w:pPr>
        <w:pStyle w:val="ListParagraph"/>
        <w:numPr>
          <w:ilvl w:val="0"/>
          <w:numId w:val="17"/>
        </w:numPr>
        <w:jc w:val="both"/>
        <w:rPr>
          <w:rFonts w:ascii="Times New Roman" w:hAnsi="Times New Roman" w:cs="Times New Roman"/>
        </w:rPr>
      </w:pPr>
      <w:r w:rsidRPr="00D2636B">
        <w:rPr>
          <w:rFonts w:ascii="Times New Roman" w:hAnsi="Times New Roman" w:cs="Times New Roman"/>
        </w:rPr>
        <w:t xml:space="preserve">Recommend that </w:t>
      </w:r>
      <w:r w:rsidR="00527E7C">
        <w:rPr>
          <w:rFonts w:ascii="Times New Roman" w:hAnsi="Times New Roman" w:cs="Times New Roman"/>
        </w:rPr>
        <w:t>S</w:t>
      </w:r>
      <w:r w:rsidRPr="00D2636B">
        <w:rPr>
          <w:rFonts w:ascii="Times New Roman" w:hAnsi="Times New Roman" w:cs="Times New Roman"/>
        </w:rPr>
        <w:t>tates record and monitor health outcomes related to abortion laws and policies and report them to the Committee in their periodic reports</w:t>
      </w:r>
      <w:r w:rsidR="00424737" w:rsidRPr="00D2636B">
        <w:rPr>
          <w:rFonts w:ascii="Times New Roman" w:hAnsi="Times New Roman" w:cs="Times New Roman"/>
        </w:rPr>
        <w:t xml:space="preserve"> even and especially during humanitarian situations</w:t>
      </w:r>
      <w:r w:rsidR="0086230F">
        <w:rPr>
          <w:rFonts w:ascii="Times New Roman" w:hAnsi="Times New Roman" w:cs="Times New Roman"/>
        </w:rPr>
        <w:t>.</w:t>
      </w:r>
    </w:p>
    <w:p w14:paraId="0DD3E6DE" w14:textId="77777777" w:rsidR="00E52A73" w:rsidRPr="00D2636B" w:rsidRDefault="00E52A73" w:rsidP="00410A41">
      <w:pPr>
        <w:jc w:val="both"/>
        <w:rPr>
          <w:rFonts w:ascii="Times New Roman" w:hAnsi="Times New Roman" w:cs="Times New Roman"/>
        </w:rPr>
      </w:pPr>
    </w:p>
    <w:p w14:paraId="3A0D38D3" w14:textId="14BAF804" w:rsidR="00F03AD1" w:rsidRDefault="00A42483" w:rsidP="00410A41">
      <w:pPr>
        <w:pStyle w:val="ListParagraph"/>
        <w:numPr>
          <w:ilvl w:val="0"/>
          <w:numId w:val="17"/>
        </w:numPr>
        <w:jc w:val="both"/>
        <w:rPr>
          <w:rFonts w:ascii="Times New Roman" w:hAnsi="Times New Roman" w:cs="Times New Roman"/>
        </w:rPr>
      </w:pPr>
      <w:r w:rsidRPr="00D2636B">
        <w:rPr>
          <w:rFonts w:ascii="Times New Roman" w:hAnsi="Times New Roman" w:cs="Times New Roman"/>
        </w:rPr>
        <w:t xml:space="preserve">Clarify that state obligations </w:t>
      </w:r>
      <w:r w:rsidR="00D45D37" w:rsidRPr="00D2636B">
        <w:rPr>
          <w:rFonts w:ascii="Times New Roman" w:hAnsi="Times New Roman" w:cs="Times New Roman"/>
        </w:rPr>
        <w:t xml:space="preserve">on </w:t>
      </w:r>
      <w:r w:rsidRPr="00D2636B">
        <w:rPr>
          <w:rFonts w:ascii="Times New Roman" w:hAnsi="Times New Roman" w:cs="Times New Roman"/>
        </w:rPr>
        <w:t>monitoring and accountability measures for sexual and reproductive health violations, including measures specifically targeting intersectional discrimination</w:t>
      </w:r>
      <w:r w:rsidR="00216A8F">
        <w:rPr>
          <w:rFonts w:ascii="Times New Roman" w:hAnsi="Times New Roman" w:cs="Times New Roman"/>
        </w:rPr>
        <w:t xml:space="preserve">: </w:t>
      </w:r>
    </w:p>
    <w:p w14:paraId="63C97C4E" w14:textId="77777777" w:rsidR="005D48AB" w:rsidRPr="005D48AB" w:rsidRDefault="005D48AB" w:rsidP="005D48AB">
      <w:pPr>
        <w:jc w:val="both"/>
        <w:rPr>
          <w:rFonts w:ascii="Times New Roman" w:hAnsi="Times New Roman" w:cs="Times New Roman"/>
        </w:rPr>
      </w:pPr>
    </w:p>
    <w:p w14:paraId="4BDD7D45" w14:textId="01BC25BB" w:rsidR="00E04550" w:rsidRPr="00D2636B" w:rsidRDefault="00A42483" w:rsidP="00410A41">
      <w:pPr>
        <w:ind w:left="720" w:firstLine="720"/>
        <w:jc w:val="both"/>
        <w:rPr>
          <w:rFonts w:ascii="Times New Roman" w:hAnsi="Times New Roman" w:cs="Times New Roman"/>
        </w:rPr>
      </w:pPr>
      <w:r w:rsidRPr="00D2636B">
        <w:rPr>
          <w:rFonts w:ascii="Times New Roman" w:hAnsi="Times New Roman" w:cs="Times New Roman"/>
        </w:rPr>
        <w:t xml:space="preserve">o Strengthen mechanisms for reporting, monitoring and evaluation of sexual and reproductive health care in public and private healthcare facilities. This requires systematic tracking and evaluation. </w:t>
      </w:r>
    </w:p>
    <w:p w14:paraId="5D1BBA70" w14:textId="77777777" w:rsidR="007E082D" w:rsidRPr="00D2636B" w:rsidRDefault="00A42483" w:rsidP="00410A41">
      <w:pPr>
        <w:ind w:left="720" w:firstLine="720"/>
        <w:jc w:val="both"/>
        <w:rPr>
          <w:rFonts w:ascii="Times New Roman" w:hAnsi="Times New Roman" w:cs="Times New Roman"/>
        </w:rPr>
      </w:pPr>
      <w:r w:rsidRPr="00D2636B">
        <w:rPr>
          <w:rFonts w:ascii="Times New Roman" w:hAnsi="Times New Roman" w:cs="Times New Roman"/>
        </w:rPr>
        <w:t xml:space="preserve">o Create and strengthen and fund accountability mechanisms to foster the accountability of multiple actors at various levels, within health care settings as well as within the justice system, including, but not limited to, mechanisms of professional accountability; institutional accountability; health system accountability; private actor accountability; and donor accountability. </w:t>
      </w:r>
    </w:p>
    <w:p w14:paraId="06E0286D" w14:textId="77777777" w:rsidR="007E1990" w:rsidRDefault="00A42483" w:rsidP="00410A41">
      <w:pPr>
        <w:ind w:left="720" w:firstLine="720"/>
        <w:jc w:val="both"/>
        <w:rPr>
          <w:rFonts w:ascii="Times New Roman" w:hAnsi="Times New Roman" w:cs="Times New Roman"/>
        </w:rPr>
      </w:pPr>
      <w:r w:rsidRPr="00D2636B">
        <w:rPr>
          <w:rFonts w:ascii="Times New Roman" w:hAnsi="Times New Roman" w:cs="Times New Roman"/>
        </w:rPr>
        <w:t xml:space="preserve">o Guarantee full and fair investigations into allegations of sexual and reproductive rights violations. </w:t>
      </w:r>
    </w:p>
    <w:p w14:paraId="3C930EF6" w14:textId="653D973F" w:rsidR="00E04550" w:rsidRPr="00D2636B" w:rsidRDefault="00A42483" w:rsidP="00410A41">
      <w:pPr>
        <w:ind w:left="720" w:firstLine="720"/>
        <w:jc w:val="both"/>
        <w:rPr>
          <w:rFonts w:ascii="Times New Roman" w:hAnsi="Times New Roman" w:cs="Times New Roman"/>
        </w:rPr>
      </w:pPr>
      <w:r w:rsidRPr="00D2636B">
        <w:rPr>
          <w:rFonts w:ascii="Times New Roman" w:hAnsi="Times New Roman" w:cs="Times New Roman"/>
        </w:rPr>
        <w:t>o Ensure that victims of rights violations are provided targeted remedies, which acknowledge and address any intersectional discrimination, that may take the form of restitution, compensation, satisfaction or guarantees of non-repetition, by both state and non-state actors.</w:t>
      </w:r>
      <w:r w:rsidR="008A3A1C">
        <w:rPr>
          <w:rFonts w:ascii="Times New Roman" w:hAnsi="Times New Roman" w:cs="Times New Roman"/>
        </w:rPr>
        <w:t xml:space="preserve"> </w:t>
      </w:r>
    </w:p>
    <w:p w14:paraId="7099C09D" w14:textId="397E745C" w:rsidR="00E124EC" w:rsidRPr="00D2636B" w:rsidRDefault="00A42483" w:rsidP="00410A41">
      <w:pPr>
        <w:ind w:firstLine="720"/>
        <w:jc w:val="both"/>
        <w:rPr>
          <w:rFonts w:ascii="Times New Roman" w:hAnsi="Times New Roman" w:cs="Times New Roman"/>
        </w:rPr>
      </w:pPr>
      <w:r w:rsidRPr="00D2636B">
        <w:rPr>
          <w:rFonts w:ascii="Times New Roman" w:hAnsi="Times New Roman" w:cs="Times New Roman"/>
        </w:rPr>
        <w:t xml:space="preserve"> </w:t>
      </w:r>
      <w:r w:rsidR="009E3F37" w:rsidRPr="00D2636B">
        <w:rPr>
          <w:rFonts w:ascii="Times New Roman" w:hAnsi="Times New Roman" w:cs="Times New Roman"/>
        </w:rPr>
        <w:tab/>
      </w:r>
      <w:r w:rsidRPr="00D2636B">
        <w:rPr>
          <w:rFonts w:ascii="Times New Roman" w:hAnsi="Times New Roman" w:cs="Times New Roman"/>
        </w:rPr>
        <w:t>o Adopt an intercultural and participatory approach to sexual and reproductive health to ensure that indigenous and ethnic and other minority women and girls are actively involved in shaping and implementing the sexual and reproductive health programs offered to them, including through their own institutions and communities, and are represented in the health care workforce and among health care decision-makers.</w:t>
      </w:r>
    </w:p>
    <w:p w14:paraId="5F0C63F1" w14:textId="77777777" w:rsidR="0038419F" w:rsidRPr="00D2636B" w:rsidRDefault="0038419F" w:rsidP="00410A41">
      <w:pPr>
        <w:jc w:val="both"/>
        <w:rPr>
          <w:rFonts w:ascii="Times New Roman" w:hAnsi="Times New Roman" w:cs="Times New Roman"/>
        </w:rPr>
      </w:pPr>
    </w:p>
    <w:p w14:paraId="29EC0147" w14:textId="5DF9DAC8" w:rsidR="006C7DA4" w:rsidRPr="00D2636B" w:rsidRDefault="006C7DA4" w:rsidP="00410A41">
      <w:pPr>
        <w:jc w:val="both"/>
        <w:rPr>
          <w:rFonts w:ascii="Times New Roman" w:eastAsia="Times New Roman" w:hAnsi="Times New Roman" w:cs="Times New Roman"/>
          <w:b/>
          <w:bCs/>
          <w:shd w:val="clear" w:color="auto" w:fill="FFFFFF"/>
        </w:rPr>
      </w:pPr>
    </w:p>
    <w:p w14:paraId="554B0A44" w14:textId="77777777" w:rsidR="006C7DA4" w:rsidRPr="00D2636B" w:rsidRDefault="006C7DA4" w:rsidP="00410A41">
      <w:pPr>
        <w:jc w:val="both"/>
        <w:rPr>
          <w:rFonts w:ascii="Times New Roman" w:eastAsia="Times New Roman" w:hAnsi="Times New Roman" w:cs="Times New Roman"/>
          <w:shd w:val="clear" w:color="auto" w:fill="FFFFFF"/>
        </w:rPr>
      </w:pPr>
    </w:p>
    <w:p w14:paraId="319D4603" w14:textId="77777777" w:rsidR="00572060" w:rsidRPr="00D2636B" w:rsidRDefault="00572060" w:rsidP="00410A41">
      <w:pPr>
        <w:jc w:val="both"/>
        <w:rPr>
          <w:rFonts w:ascii="Times New Roman" w:hAnsi="Times New Roman" w:cs="Times New Roman"/>
        </w:rPr>
      </w:pPr>
    </w:p>
    <w:sectPr w:rsidR="00572060" w:rsidRPr="00D2636B">
      <w:head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1FC8" w14:textId="77777777" w:rsidR="00C70211" w:rsidRDefault="00C70211" w:rsidP="00F53203">
      <w:r>
        <w:separator/>
      </w:r>
    </w:p>
  </w:endnote>
  <w:endnote w:type="continuationSeparator" w:id="0">
    <w:p w14:paraId="69F2894A" w14:textId="77777777" w:rsidR="00C70211" w:rsidRDefault="00C70211" w:rsidP="00F53203">
      <w:r>
        <w:continuationSeparator/>
      </w:r>
    </w:p>
  </w:endnote>
  <w:endnote w:id="1">
    <w:p w14:paraId="3FAEA883" w14:textId="2A8BB490" w:rsidR="001552DB" w:rsidRPr="00E77178" w:rsidRDefault="001552DB"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00844B0A" w:rsidRPr="00E77178">
        <w:rPr>
          <w:rFonts w:ascii="Times New Roman" w:hAnsi="Times New Roman" w:cs="Times New Roman"/>
          <w:sz w:val="18"/>
          <w:szCs w:val="18"/>
          <w:lang w:val="en-US"/>
        </w:rPr>
        <w:t xml:space="preserve">UN HRC </w:t>
      </w:r>
      <w:r w:rsidR="00C9301E" w:rsidRPr="00E77178">
        <w:rPr>
          <w:rFonts w:ascii="Times New Roman" w:hAnsi="Times New Roman" w:cs="Times New Roman"/>
          <w:sz w:val="18"/>
          <w:szCs w:val="18"/>
          <w:lang w:val="en-US"/>
        </w:rPr>
        <w:t xml:space="preserve">resolution </w:t>
      </w:r>
      <w:r w:rsidRPr="00E77178">
        <w:rPr>
          <w:rFonts w:ascii="Times New Roman" w:hAnsi="Times New Roman" w:cs="Times New Roman"/>
          <w:sz w:val="18"/>
          <w:szCs w:val="18"/>
          <w:lang w:val="en-US"/>
        </w:rPr>
        <w:t xml:space="preserve">45/29 </w:t>
      </w:r>
      <w:r w:rsidRPr="00E77178">
        <w:rPr>
          <w:rFonts w:ascii="Times New Roman" w:hAnsi="Times New Roman" w:cs="Times New Roman"/>
          <w:i/>
          <w:iCs/>
          <w:sz w:val="18"/>
          <w:szCs w:val="18"/>
          <w:lang w:val="en-US"/>
        </w:rPr>
        <w:t>Promoting, protecting and respecting women’s and girls’ full enjoyment of human rights in humanitarian situations</w:t>
      </w:r>
      <w:r w:rsidR="00332E67" w:rsidRPr="00E77178">
        <w:rPr>
          <w:rFonts w:ascii="Times New Roman" w:hAnsi="Times New Roman" w:cs="Times New Roman"/>
          <w:i/>
          <w:iCs/>
          <w:sz w:val="18"/>
          <w:szCs w:val="18"/>
          <w:lang w:val="en-US"/>
        </w:rPr>
        <w:t xml:space="preserve"> (</w:t>
      </w:r>
      <w:r w:rsidRPr="00E77178">
        <w:rPr>
          <w:rFonts w:ascii="Times New Roman" w:hAnsi="Times New Roman" w:cs="Times New Roman"/>
          <w:sz w:val="18"/>
          <w:szCs w:val="18"/>
          <w:lang w:val="en-US"/>
        </w:rPr>
        <w:t>2020</w:t>
      </w:r>
      <w:r w:rsidR="00332E67" w:rsidRPr="00E77178">
        <w:rPr>
          <w:rFonts w:ascii="Times New Roman" w:hAnsi="Times New Roman" w:cs="Times New Roman"/>
          <w:sz w:val="18"/>
          <w:szCs w:val="18"/>
          <w:lang w:val="en-US"/>
        </w:rPr>
        <w:t>)</w:t>
      </w:r>
      <w:r w:rsidRPr="00E77178">
        <w:rPr>
          <w:rFonts w:ascii="Times New Roman" w:hAnsi="Times New Roman" w:cs="Times New Roman"/>
          <w:sz w:val="18"/>
          <w:szCs w:val="18"/>
          <w:lang w:val="en-US"/>
        </w:rPr>
        <w:t xml:space="preserve"> </w:t>
      </w:r>
      <w:r w:rsidR="00844B0A" w:rsidRPr="00E77178">
        <w:rPr>
          <w:rFonts w:ascii="Times New Roman" w:hAnsi="Times New Roman" w:cs="Times New Roman"/>
          <w:sz w:val="18"/>
          <w:szCs w:val="18"/>
          <w:lang w:val="en-US"/>
        </w:rPr>
        <w:t>U.N</w:t>
      </w:r>
      <w:r w:rsidR="001724B7" w:rsidRPr="00E77178">
        <w:rPr>
          <w:rFonts w:ascii="Times New Roman" w:hAnsi="Times New Roman" w:cs="Times New Roman"/>
          <w:sz w:val="18"/>
          <w:szCs w:val="18"/>
          <w:lang w:val="en-US"/>
        </w:rPr>
        <w:t>.</w:t>
      </w:r>
      <w:r w:rsidR="00193F89" w:rsidRPr="00E77178">
        <w:rPr>
          <w:rFonts w:ascii="Times New Roman" w:hAnsi="Times New Roman" w:cs="Times New Roman"/>
          <w:sz w:val="18"/>
          <w:szCs w:val="18"/>
        </w:rPr>
        <w:t xml:space="preserve"> </w:t>
      </w:r>
      <w:r w:rsidR="008676AA" w:rsidRPr="00E77178">
        <w:rPr>
          <w:rFonts w:ascii="Times New Roman" w:hAnsi="Times New Roman" w:cs="Times New Roman"/>
          <w:sz w:val="18"/>
          <w:szCs w:val="18"/>
        </w:rPr>
        <w:t>Doc.</w:t>
      </w:r>
      <w:r w:rsidR="00BC3143" w:rsidRPr="00E77178">
        <w:rPr>
          <w:rFonts w:ascii="Times New Roman" w:hAnsi="Times New Roman" w:cs="Times New Roman"/>
          <w:sz w:val="18"/>
          <w:szCs w:val="18"/>
        </w:rPr>
        <w:t xml:space="preserve"> </w:t>
      </w:r>
      <w:hyperlink r:id="rId1" w:history="1">
        <w:r w:rsidR="00BC3143" w:rsidRPr="00E77178">
          <w:rPr>
            <w:rStyle w:val="Hyperlink"/>
            <w:rFonts w:ascii="Times New Roman" w:hAnsi="Times New Roman" w:cs="Times New Roman"/>
            <w:sz w:val="18"/>
            <w:szCs w:val="18"/>
          </w:rPr>
          <w:t>A/HRC/RES/45/29</w:t>
        </w:r>
      </w:hyperlink>
      <w:r w:rsidR="00332E67" w:rsidRPr="00E77178">
        <w:rPr>
          <w:rFonts w:ascii="Times New Roman" w:hAnsi="Times New Roman" w:cs="Times New Roman"/>
          <w:sz w:val="18"/>
          <w:szCs w:val="18"/>
        </w:rPr>
        <w:t xml:space="preserve">, </w:t>
      </w:r>
      <w:r w:rsidRPr="00E77178">
        <w:rPr>
          <w:rFonts w:ascii="Times New Roman" w:hAnsi="Times New Roman" w:cs="Times New Roman"/>
          <w:sz w:val="18"/>
          <w:szCs w:val="18"/>
        </w:rPr>
        <w:t>para. 45</w:t>
      </w:r>
      <w:r w:rsidRPr="00E77178">
        <w:rPr>
          <w:rFonts w:ascii="Times New Roman" w:hAnsi="Times New Roman" w:cs="Times New Roman"/>
          <w:sz w:val="18"/>
          <w:szCs w:val="18"/>
          <w:lang w:val="en-US"/>
        </w:rPr>
        <w:t xml:space="preserve"> </w:t>
      </w:r>
      <w:r w:rsidR="006D11FC" w:rsidRPr="00E77178">
        <w:rPr>
          <w:rFonts w:ascii="Times New Roman" w:hAnsi="Times New Roman" w:cs="Times New Roman"/>
          <w:sz w:val="18"/>
          <w:szCs w:val="18"/>
        </w:rPr>
        <w:t>[hereinafter U.N. HRC, Resolution 45/29]</w:t>
      </w:r>
    </w:p>
  </w:endnote>
  <w:endnote w:id="2">
    <w:p w14:paraId="5A62D923" w14:textId="0E1AEB07" w:rsidR="001605C9" w:rsidRPr="00E77178" w:rsidRDefault="001605C9"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6D11FC" w:rsidRPr="00E77178">
        <w:rPr>
          <w:rFonts w:ascii="Times New Roman" w:hAnsi="Times New Roman" w:cs="Times New Roman"/>
          <w:sz w:val="18"/>
          <w:szCs w:val="18"/>
        </w:rPr>
        <w:t>UN HRC, Resolution 45/29</w:t>
      </w:r>
    </w:p>
  </w:endnote>
  <w:endnote w:id="3">
    <w:p w14:paraId="6EB3B212" w14:textId="6ABF10DD" w:rsidR="00E372D3" w:rsidRPr="00E77178" w:rsidRDefault="00E372D3"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581A55" w:rsidRPr="00E77178">
        <w:rPr>
          <w:rFonts w:ascii="Times New Roman" w:hAnsi="Times New Roman" w:cs="Times New Roman"/>
          <w:sz w:val="18"/>
          <w:szCs w:val="18"/>
        </w:rPr>
        <w:t xml:space="preserve">International Review of the Red Cross, </w:t>
      </w:r>
      <w:hyperlink r:id="rId2" w:anchor="footnoteref1_kd4htdj" w:history="1">
        <w:r w:rsidR="00685A91" w:rsidRPr="00E77178">
          <w:rPr>
            <w:rStyle w:val="Hyperlink"/>
            <w:rFonts w:ascii="Times New Roman" w:hAnsi="Times New Roman" w:cs="Times New Roman"/>
            <w:sz w:val="18"/>
            <w:szCs w:val="18"/>
          </w:rPr>
          <w:t>IRRC No. 922</w:t>
        </w:r>
      </w:hyperlink>
      <w:r w:rsidR="00685A91"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The protection of women and girls with disabilities in armed conflict: Adopting a gender-, age- and disability-inclusive approach to select IHL provisions</w:t>
      </w:r>
      <w:r w:rsidR="008C57F6" w:rsidRPr="00E77178">
        <w:rPr>
          <w:rFonts w:ascii="Times New Roman" w:hAnsi="Times New Roman" w:cs="Times New Roman"/>
          <w:i/>
          <w:iCs/>
          <w:sz w:val="18"/>
          <w:szCs w:val="18"/>
        </w:rPr>
        <w:t xml:space="preserve">, </w:t>
      </w:r>
      <w:r w:rsidR="008C57F6" w:rsidRPr="00E77178">
        <w:rPr>
          <w:rFonts w:ascii="Times New Roman" w:hAnsi="Times New Roman" w:cs="Times New Roman"/>
          <w:sz w:val="18"/>
          <w:szCs w:val="18"/>
        </w:rPr>
        <w:t>November 2022</w:t>
      </w:r>
      <w:r w:rsidR="00EE014F" w:rsidRPr="00E77178">
        <w:rPr>
          <w:rFonts w:ascii="Times New Roman" w:hAnsi="Times New Roman" w:cs="Times New Roman"/>
          <w:sz w:val="18"/>
          <w:szCs w:val="18"/>
        </w:rPr>
        <w:t xml:space="preserve"> [hereinafter IRRC No. 922]</w:t>
      </w:r>
    </w:p>
  </w:endnote>
  <w:endnote w:id="4">
    <w:p w14:paraId="63348DBD" w14:textId="5AB90A54" w:rsidR="008816E3" w:rsidRPr="00E77178" w:rsidRDefault="008816E3" w:rsidP="00A17928">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Pr="00E77178">
        <w:rPr>
          <w:rFonts w:ascii="Times New Roman" w:hAnsi="Times New Roman" w:cs="Times New Roman"/>
          <w:sz w:val="18"/>
          <w:szCs w:val="18"/>
          <w:lang w:val="en-US"/>
        </w:rPr>
        <w:t xml:space="preserve">UN, </w:t>
      </w:r>
      <w:r w:rsidR="00701971" w:rsidRPr="00E77178">
        <w:rPr>
          <w:rFonts w:ascii="Times New Roman" w:hAnsi="Times New Roman" w:cs="Times New Roman"/>
          <w:sz w:val="18"/>
          <w:szCs w:val="18"/>
          <w:lang w:val="en-US"/>
        </w:rPr>
        <w:t xml:space="preserve">Press Release </w:t>
      </w:r>
      <w:hyperlink r:id="rId3" w:history="1">
        <w:r w:rsidRPr="00E77178">
          <w:rPr>
            <w:rStyle w:val="Hyperlink"/>
            <w:rFonts w:ascii="Times New Roman" w:hAnsi="Times New Roman" w:cs="Times New Roman"/>
            <w:i/>
            <w:iCs/>
            <w:sz w:val="18"/>
            <w:szCs w:val="18"/>
            <w:lang w:val="en-US"/>
          </w:rPr>
          <w:t>Protection measures needed to support children with disabilities in armed conflict</w:t>
        </w:r>
        <w:r w:rsidRPr="00E77178">
          <w:rPr>
            <w:rStyle w:val="Hyperlink"/>
            <w:rFonts w:ascii="Times New Roman" w:hAnsi="Times New Roman" w:cs="Times New Roman"/>
            <w:sz w:val="18"/>
            <w:szCs w:val="18"/>
            <w:lang w:val="en-US"/>
          </w:rPr>
          <w:t xml:space="preserve">: </w:t>
        </w:r>
        <w:r w:rsidRPr="00E77178">
          <w:rPr>
            <w:rStyle w:val="Hyperlink"/>
            <w:rFonts w:ascii="Times New Roman" w:hAnsi="Times New Roman" w:cs="Times New Roman"/>
            <w:i/>
            <w:iCs/>
            <w:sz w:val="18"/>
            <w:szCs w:val="18"/>
            <w:lang w:val="en-US"/>
          </w:rPr>
          <w:t>UN experts</w:t>
        </w:r>
      </w:hyperlink>
      <w:r w:rsidRPr="00E77178">
        <w:rPr>
          <w:rFonts w:ascii="Times New Roman" w:hAnsi="Times New Roman" w:cs="Times New Roman"/>
          <w:sz w:val="18"/>
          <w:szCs w:val="18"/>
          <w:lang w:val="en-US"/>
        </w:rPr>
        <w:t>, 2 December 2022</w:t>
      </w:r>
      <w:r w:rsidR="00775376" w:rsidRPr="00E77178">
        <w:rPr>
          <w:rFonts w:ascii="Times New Roman" w:hAnsi="Times New Roman" w:cs="Times New Roman"/>
          <w:sz w:val="18"/>
          <w:szCs w:val="18"/>
          <w:lang w:val="en-US"/>
        </w:rPr>
        <w:t xml:space="preserve"> </w:t>
      </w:r>
      <w:r w:rsidR="00775376" w:rsidRPr="00E77178">
        <w:rPr>
          <w:rFonts w:ascii="Times New Roman" w:hAnsi="Times New Roman" w:cs="Times New Roman"/>
          <w:sz w:val="18"/>
          <w:szCs w:val="18"/>
        </w:rPr>
        <w:t>i</w:t>
      </w:r>
      <w:r w:rsidRPr="00E77178">
        <w:rPr>
          <w:rFonts w:ascii="Times New Roman" w:hAnsi="Times New Roman" w:cs="Times New Roman"/>
          <w:sz w:val="18"/>
          <w:szCs w:val="18"/>
        </w:rPr>
        <w:t xml:space="preserve">n </w:t>
      </w:r>
      <w:r w:rsidR="00775376" w:rsidRPr="00E77178">
        <w:rPr>
          <w:rFonts w:ascii="Times New Roman" w:hAnsi="Times New Roman" w:cs="Times New Roman"/>
          <w:sz w:val="18"/>
          <w:szCs w:val="18"/>
        </w:rPr>
        <w:t xml:space="preserve">UN HRC </w:t>
      </w:r>
      <w:r w:rsidR="00A17928" w:rsidRPr="00E77178">
        <w:rPr>
          <w:rFonts w:ascii="Times New Roman" w:hAnsi="Times New Roman" w:cs="Times New Roman"/>
          <w:i/>
          <w:iCs/>
          <w:sz w:val="18"/>
          <w:szCs w:val="18"/>
        </w:rPr>
        <w:t>Comprehensive approach to promoting, protecting and  respecting women’s and girls’ full enjoyment of human rights in humanitarian situations</w:t>
      </w:r>
      <w:r w:rsidR="00A17928" w:rsidRPr="00E77178">
        <w:rPr>
          <w:rFonts w:ascii="Times New Roman" w:hAnsi="Times New Roman" w:cs="Times New Roman"/>
          <w:sz w:val="18"/>
          <w:szCs w:val="18"/>
        </w:rPr>
        <w:t>. Report of the United Nations High Commissioner for Human Rights</w:t>
      </w:r>
      <w:r w:rsidR="00B30CC7" w:rsidRPr="00E77178">
        <w:rPr>
          <w:rFonts w:ascii="Times New Roman" w:hAnsi="Times New Roman" w:cs="Times New Roman"/>
          <w:sz w:val="18"/>
          <w:szCs w:val="18"/>
        </w:rPr>
        <w:t xml:space="preserve"> U</w:t>
      </w:r>
      <w:r w:rsidR="00DD489F" w:rsidRPr="00E77178">
        <w:rPr>
          <w:rFonts w:ascii="Times New Roman" w:hAnsi="Times New Roman" w:cs="Times New Roman"/>
          <w:sz w:val="18"/>
          <w:szCs w:val="18"/>
        </w:rPr>
        <w:t xml:space="preserve">.N. Doc. </w:t>
      </w:r>
      <w:hyperlink r:id="rId4" w:history="1">
        <w:r w:rsidRPr="00E77178">
          <w:rPr>
            <w:rStyle w:val="Hyperlink"/>
            <w:rFonts w:ascii="Times New Roman" w:hAnsi="Times New Roman" w:cs="Times New Roman"/>
            <w:sz w:val="18"/>
            <w:szCs w:val="18"/>
          </w:rPr>
          <w:t xml:space="preserve">A/HRC/49/37 </w:t>
        </w:r>
      </w:hyperlink>
      <w:r w:rsidR="009E0DC2" w:rsidRPr="00E77178">
        <w:rPr>
          <w:rFonts w:ascii="Times New Roman" w:hAnsi="Times New Roman" w:cs="Times New Roman"/>
          <w:sz w:val="18"/>
          <w:szCs w:val="18"/>
        </w:rPr>
        <w:t>, 10 January 2022,</w:t>
      </w:r>
      <w:r w:rsidRPr="00E77178">
        <w:rPr>
          <w:rFonts w:ascii="Times New Roman" w:hAnsi="Times New Roman" w:cs="Times New Roman"/>
          <w:sz w:val="18"/>
          <w:szCs w:val="18"/>
          <w:lang w:val="en-US"/>
        </w:rPr>
        <w:t xml:space="preserve"> Par 3</w:t>
      </w:r>
      <w:r w:rsidR="001B106C" w:rsidRPr="00E77178">
        <w:rPr>
          <w:rFonts w:ascii="Times New Roman" w:hAnsi="Times New Roman" w:cs="Times New Roman"/>
          <w:sz w:val="18"/>
          <w:szCs w:val="18"/>
          <w:lang w:val="en-US"/>
        </w:rPr>
        <w:t xml:space="preserve"> </w:t>
      </w:r>
      <w:r w:rsidR="001D5417" w:rsidRPr="00E77178">
        <w:rPr>
          <w:rFonts w:ascii="Times New Roman" w:hAnsi="Times New Roman" w:cs="Times New Roman"/>
          <w:sz w:val="18"/>
          <w:szCs w:val="18"/>
          <w:lang w:val="en-US"/>
        </w:rPr>
        <w:t>[</w:t>
      </w:r>
      <w:r w:rsidR="001D5417" w:rsidRPr="00E77178">
        <w:rPr>
          <w:rFonts w:ascii="Times New Roman" w:hAnsi="Times New Roman" w:cs="Times New Roman"/>
          <w:sz w:val="18"/>
          <w:szCs w:val="18"/>
        </w:rPr>
        <w:t xml:space="preserve">hereinafter </w:t>
      </w:r>
      <w:r w:rsidR="000A7584" w:rsidRPr="00E77178">
        <w:rPr>
          <w:rFonts w:ascii="Times New Roman" w:hAnsi="Times New Roman" w:cs="Times New Roman"/>
          <w:sz w:val="18"/>
          <w:szCs w:val="18"/>
        </w:rPr>
        <w:t xml:space="preserve">UN HRC report </w:t>
      </w:r>
      <w:r w:rsidR="001D5417" w:rsidRPr="00E77178">
        <w:rPr>
          <w:rFonts w:ascii="Times New Roman" w:hAnsi="Times New Roman" w:cs="Times New Roman"/>
          <w:sz w:val="18"/>
          <w:szCs w:val="18"/>
        </w:rPr>
        <w:t xml:space="preserve">A/HRC/49/37 </w:t>
      </w:r>
      <w:r w:rsidR="001B106C" w:rsidRPr="00E77178">
        <w:rPr>
          <w:rFonts w:ascii="Times New Roman" w:hAnsi="Times New Roman" w:cs="Times New Roman"/>
          <w:sz w:val="18"/>
          <w:szCs w:val="18"/>
        </w:rPr>
        <w:t>]</w:t>
      </w:r>
    </w:p>
  </w:endnote>
  <w:endnote w:id="5">
    <w:p w14:paraId="78C76551" w14:textId="5380482C" w:rsidR="008816E3" w:rsidRPr="00E77178" w:rsidRDefault="008816E3" w:rsidP="00F02139">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 HR</w:t>
      </w:r>
      <w:r w:rsidR="005F46F2" w:rsidRPr="00E77178">
        <w:rPr>
          <w:rFonts w:ascii="Times New Roman" w:hAnsi="Times New Roman" w:cs="Times New Roman"/>
          <w:sz w:val="18"/>
          <w:szCs w:val="18"/>
        </w:rPr>
        <w:t xml:space="preserve">C </w:t>
      </w:r>
      <w:r w:rsidR="00B3040C" w:rsidRPr="00E77178">
        <w:rPr>
          <w:rFonts w:ascii="Times New Roman" w:hAnsi="Times New Roman" w:cs="Times New Roman"/>
          <w:sz w:val="18"/>
          <w:szCs w:val="18"/>
        </w:rPr>
        <w:t xml:space="preserve">resolution </w:t>
      </w:r>
      <w:r w:rsidR="005F46F2" w:rsidRPr="00E77178">
        <w:rPr>
          <w:rFonts w:ascii="Times New Roman" w:hAnsi="Times New Roman" w:cs="Times New Roman"/>
          <w:sz w:val="18"/>
          <w:szCs w:val="18"/>
        </w:rPr>
        <w:t>35</w:t>
      </w:r>
      <w:r w:rsidR="00F43815" w:rsidRPr="00E77178">
        <w:rPr>
          <w:rFonts w:ascii="Times New Roman" w:hAnsi="Times New Roman" w:cs="Times New Roman"/>
          <w:sz w:val="18"/>
          <w:szCs w:val="18"/>
        </w:rPr>
        <w:t xml:space="preserve">/16 </w:t>
      </w:r>
      <w:r w:rsidRPr="00E77178">
        <w:rPr>
          <w:rFonts w:ascii="Times New Roman" w:hAnsi="Times New Roman" w:cs="Times New Roman"/>
          <w:i/>
          <w:iCs/>
          <w:sz w:val="18"/>
          <w:szCs w:val="18"/>
        </w:rPr>
        <w:t>Child, early and forced marriage in humanitarian settings</w:t>
      </w:r>
      <w:r w:rsidRPr="00E77178">
        <w:rPr>
          <w:rFonts w:ascii="Times New Roman" w:hAnsi="Times New Roman" w:cs="Times New Roman"/>
          <w:sz w:val="18"/>
          <w:szCs w:val="18"/>
        </w:rPr>
        <w:t xml:space="preserve">, </w:t>
      </w:r>
      <w:hyperlink r:id="rId5" w:history="1">
        <w:r w:rsidRPr="00E77178">
          <w:rPr>
            <w:rStyle w:val="Hyperlink"/>
            <w:rFonts w:ascii="Times New Roman" w:hAnsi="Times New Roman" w:cs="Times New Roman"/>
            <w:sz w:val="18"/>
            <w:szCs w:val="18"/>
          </w:rPr>
          <w:t>U.N. Doc. A/HRC/Res/35/16</w:t>
        </w:r>
      </w:hyperlink>
      <w:r w:rsidRPr="00E77178">
        <w:rPr>
          <w:rFonts w:ascii="Times New Roman" w:hAnsi="Times New Roman" w:cs="Times New Roman"/>
          <w:sz w:val="18"/>
          <w:szCs w:val="18"/>
        </w:rPr>
        <w:t xml:space="preserve"> </w:t>
      </w:r>
      <w:r w:rsidR="00B3040C" w:rsidRPr="00E77178">
        <w:rPr>
          <w:rFonts w:ascii="Times New Roman" w:hAnsi="Times New Roman" w:cs="Times New Roman"/>
          <w:sz w:val="18"/>
          <w:szCs w:val="18"/>
        </w:rPr>
        <w:t>12 July 2017</w:t>
      </w:r>
      <w:r w:rsidR="00BB363E" w:rsidRPr="00E77178">
        <w:rPr>
          <w:rFonts w:ascii="Times New Roman" w:hAnsi="Times New Roman" w:cs="Times New Roman"/>
          <w:sz w:val="18"/>
          <w:szCs w:val="18"/>
        </w:rPr>
        <w:t xml:space="preserve"> [U.N. HRC, Child, early and forced marriage].</w:t>
      </w:r>
      <w:r w:rsidR="00B3040C" w:rsidRPr="00E77178">
        <w:rPr>
          <w:rFonts w:ascii="Times New Roman" w:hAnsi="Times New Roman" w:cs="Times New Roman"/>
          <w:sz w:val="18"/>
          <w:szCs w:val="18"/>
        </w:rPr>
        <w:t>;</w:t>
      </w:r>
      <w:r w:rsidRPr="00E77178">
        <w:rPr>
          <w:rFonts w:ascii="Times New Roman" w:hAnsi="Times New Roman" w:cs="Times New Roman"/>
          <w:sz w:val="18"/>
          <w:szCs w:val="18"/>
        </w:rPr>
        <w:t xml:space="preserve"> U.N. HRC</w:t>
      </w:r>
      <w:r w:rsidR="00B3040C" w:rsidRPr="00E77178">
        <w:rPr>
          <w:rFonts w:ascii="Times New Roman" w:hAnsi="Times New Roman" w:cs="Times New Roman"/>
          <w:sz w:val="18"/>
          <w:szCs w:val="18"/>
        </w:rPr>
        <w:t xml:space="preserve"> Resolution </w:t>
      </w:r>
      <w:r w:rsidR="00C26C91" w:rsidRPr="00E77178">
        <w:rPr>
          <w:rFonts w:ascii="Times New Roman" w:hAnsi="Times New Roman" w:cs="Times New Roman"/>
          <w:sz w:val="18"/>
          <w:szCs w:val="18"/>
        </w:rPr>
        <w:t>39/10</w:t>
      </w:r>
      <w:r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Preventable maternal mortality and morbidity and human rights in humanitarian settings</w:t>
      </w:r>
      <w:r w:rsidRPr="00E77178">
        <w:rPr>
          <w:rFonts w:ascii="Times New Roman" w:hAnsi="Times New Roman" w:cs="Times New Roman"/>
          <w:sz w:val="18"/>
          <w:szCs w:val="18"/>
        </w:rPr>
        <w:t xml:space="preserve"> </w:t>
      </w:r>
      <w:hyperlink r:id="rId6" w:history="1">
        <w:r w:rsidRPr="00E77178">
          <w:rPr>
            <w:rStyle w:val="Hyperlink"/>
            <w:rFonts w:ascii="Times New Roman" w:hAnsi="Times New Roman" w:cs="Times New Roman"/>
            <w:sz w:val="18"/>
            <w:szCs w:val="18"/>
          </w:rPr>
          <w:t>U.N. Doc. A/HRC/39/10</w:t>
        </w:r>
      </w:hyperlink>
      <w:r w:rsidRPr="00E77178">
        <w:rPr>
          <w:rFonts w:ascii="Times New Roman" w:hAnsi="Times New Roman" w:cs="Times New Roman"/>
          <w:sz w:val="18"/>
          <w:szCs w:val="18"/>
        </w:rPr>
        <w:t xml:space="preserve"> </w:t>
      </w:r>
      <w:r w:rsidR="0051697C" w:rsidRPr="00E77178">
        <w:rPr>
          <w:rFonts w:ascii="Times New Roman" w:hAnsi="Times New Roman" w:cs="Times New Roman"/>
          <w:sz w:val="18"/>
          <w:szCs w:val="18"/>
        </w:rPr>
        <w:t xml:space="preserve">5 </w:t>
      </w:r>
      <w:r w:rsidR="00C0016C" w:rsidRPr="00E77178">
        <w:rPr>
          <w:rFonts w:ascii="Times New Roman" w:hAnsi="Times New Roman" w:cs="Times New Roman"/>
          <w:sz w:val="18"/>
          <w:szCs w:val="18"/>
        </w:rPr>
        <w:t xml:space="preserve">October </w:t>
      </w:r>
      <w:r w:rsidRPr="00E77178">
        <w:rPr>
          <w:rFonts w:ascii="Times New Roman" w:hAnsi="Times New Roman" w:cs="Times New Roman"/>
          <w:sz w:val="18"/>
          <w:szCs w:val="18"/>
        </w:rPr>
        <w:t>2018</w:t>
      </w:r>
      <w:r w:rsidR="003718E5" w:rsidRPr="00E77178">
        <w:rPr>
          <w:rFonts w:ascii="Times New Roman" w:hAnsi="Times New Roman" w:cs="Times New Roman"/>
          <w:sz w:val="18"/>
          <w:szCs w:val="18"/>
        </w:rPr>
        <w:t xml:space="preserve"> [hereinafter U.N. HRC, Preventable maternal mortality]</w:t>
      </w:r>
      <w:r w:rsidRPr="00E77178">
        <w:rPr>
          <w:rFonts w:ascii="Times New Roman" w:hAnsi="Times New Roman" w:cs="Times New Roman"/>
          <w:sz w:val="18"/>
          <w:szCs w:val="18"/>
        </w:rPr>
        <w:t xml:space="preserve">; </w:t>
      </w:r>
      <w:r w:rsidR="006D11FC" w:rsidRPr="00E77178">
        <w:rPr>
          <w:rFonts w:ascii="Times New Roman" w:hAnsi="Times New Roman" w:cs="Times New Roman"/>
          <w:sz w:val="18"/>
          <w:szCs w:val="18"/>
        </w:rPr>
        <w:t xml:space="preserve">U.N. HRC, Resolution 45/29; </w:t>
      </w:r>
      <w:r w:rsidRPr="00E77178">
        <w:rPr>
          <w:rFonts w:ascii="Times New Roman" w:hAnsi="Times New Roman" w:cs="Times New Roman"/>
          <w:sz w:val="18"/>
          <w:szCs w:val="18"/>
        </w:rPr>
        <w:t xml:space="preserve">U.N. HRC, </w:t>
      </w:r>
      <w:r w:rsidRPr="00E77178">
        <w:rPr>
          <w:rFonts w:ascii="Times New Roman" w:hAnsi="Times New Roman" w:cs="Times New Roman"/>
          <w:i/>
          <w:iCs/>
          <w:sz w:val="18"/>
          <w:szCs w:val="18"/>
        </w:rPr>
        <w:t>Human Rights Defenders Operating in Conflict and Post-Conflict situations</w:t>
      </w:r>
      <w:r w:rsidRPr="00E77178">
        <w:rPr>
          <w:rFonts w:ascii="Times New Roman" w:hAnsi="Times New Roman" w:cs="Times New Roman"/>
          <w:sz w:val="18"/>
          <w:szCs w:val="18"/>
        </w:rPr>
        <w:t xml:space="preserve">, </w:t>
      </w:r>
      <w:r w:rsidR="007C6C61" w:rsidRPr="00E77178">
        <w:rPr>
          <w:rFonts w:ascii="Times New Roman" w:hAnsi="Times New Roman" w:cs="Times New Roman"/>
          <w:sz w:val="18"/>
          <w:szCs w:val="18"/>
        </w:rPr>
        <w:t>Report of the Special Rapporteur on the situation of human rights defenders</w:t>
      </w:r>
      <w:r w:rsidR="006A36A5" w:rsidRPr="00E77178">
        <w:rPr>
          <w:rFonts w:ascii="Times New Roman" w:hAnsi="Times New Roman" w:cs="Times New Roman"/>
          <w:sz w:val="18"/>
          <w:szCs w:val="18"/>
        </w:rPr>
        <w:t xml:space="preserve"> (2020)</w:t>
      </w:r>
      <w:r w:rsidR="002E0E65" w:rsidRPr="00E77178">
        <w:rPr>
          <w:rFonts w:ascii="Times New Roman" w:hAnsi="Times New Roman" w:cs="Times New Roman"/>
          <w:sz w:val="18"/>
          <w:szCs w:val="18"/>
        </w:rPr>
        <w:t xml:space="preserve">, </w:t>
      </w:r>
      <w:r w:rsidR="00D50E51" w:rsidRPr="00E77178">
        <w:rPr>
          <w:rFonts w:ascii="Times New Roman" w:hAnsi="Times New Roman" w:cs="Times New Roman"/>
          <w:sz w:val="18"/>
          <w:szCs w:val="18"/>
        </w:rPr>
        <w:t xml:space="preserve">U.N. Doc. </w:t>
      </w:r>
      <w:hyperlink r:id="rId7" w:history="1">
        <w:r w:rsidR="00D50E51" w:rsidRPr="00E77178">
          <w:rPr>
            <w:rStyle w:val="Hyperlink"/>
            <w:rFonts w:ascii="Times New Roman" w:hAnsi="Times New Roman" w:cs="Times New Roman"/>
            <w:sz w:val="18"/>
            <w:szCs w:val="18"/>
          </w:rPr>
          <w:t>A/HRC/43/51</w:t>
        </w:r>
      </w:hyperlink>
      <w:r w:rsidR="006A36A5" w:rsidRPr="00E77178">
        <w:rPr>
          <w:rFonts w:ascii="Times New Roman" w:hAnsi="Times New Roman" w:cs="Times New Roman"/>
          <w:sz w:val="18"/>
          <w:szCs w:val="18"/>
        </w:rPr>
        <w:t>,</w:t>
      </w:r>
      <w:r w:rsidR="00D50E51" w:rsidRPr="00E77178">
        <w:rPr>
          <w:rFonts w:ascii="Times New Roman" w:hAnsi="Times New Roman" w:cs="Times New Roman"/>
          <w:sz w:val="18"/>
          <w:szCs w:val="18"/>
        </w:rPr>
        <w:t xml:space="preserve">  </w:t>
      </w:r>
      <w:r w:rsidRPr="00E77178">
        <w:rPr>
          <w:rFonts w:ascii="Times New Roman" w:hAnsi="Times New Roman" w:cs="Times New Roman"/>
          <w:sz w:val="18"/>
          <w:szCs w:val="18"/>
        </w:rPr>
        <w:t>paras. 13, 18; U.N. Secretary-General</w:t>
      </w:r>
      <w:r w:rsidRPr="00E77178">
        <w:rPr>
          <w:rFonts w:ascii="Times New Roman" w:hAnsi="Times New Roman" w:cs="Times New Roman"/>
          <w:i/>
          <w:iCs/>
          <w:sz w:val="18"/>
          <w:szCs w:val="18"/>
        </w:rPr>
        <w:t>, Interim report of the Special Rapporteur on the right of everyone to the enjoyment of the highest attainable standard of physical and mental health</w:t>
      </w:r>
      <w:r w:rsidRPr="00E77178">
        <w:rPr>
          <w:rFonts w:ascii="Times New Roman" w:hAnsi="Times New Roman" w:cs="Times New Roman"/>
          <w:sz w:val="18"/>
          <w:szCs w:val="18"/>
        </w:rPr>
        <w:t>, U.N. Doc. A/73/216 (2018); U.N. HRC, Sexual and gender-based violence in Myanmar and the gendered impact of its ethnic conflicts, paras. 58, 64, 96, 98 (2019), U.N. Doc. A/HRC/42/CRP.4 (2019)</w:t>
      </w:r>
      <w:r w:rsidR="00D86463" w:rsidRPr="00E77178">
        <w:rPr>
          <w:rFonts w:ascii="Times New Roman" w:hAnsi="Times New Roman" w:cs="Times New Roman"/>
          <w:sz w:val="18"/>
          <w:szCs w:val="18"/>
        </w:rPr>
        <w:t xml:space="preserve">; </w:t>
      </w:r>
      <w:r w:rsidRPr="00E77178">
        <w:rPr>
          <w:rFonts w:ascii="Times New Roman" w:hAnsi="Times New Roman" w:cs="Times New Roman"/>
          <w:sz w:val="18"/>
          <w:szCs w:val="18"/>
        </w:rPr>
        <w:t>UN HRC, Human rights in the Bolivarian Republic of Venezuela</w:t>
      </w:r>
      <w:r w:rsidR="006A36A5" w:rsidRPr="00E77178">
        <w:rPr>
          <w:rFonts w:ascii="Times New Roman" w:hAnsi="Times New Roman" w:cs="Times New Roman"/>
          <w:sz w:val="18"/>
          <w:szCs w:val="18"/>
        </w:rPr>
        <w:t xml:space="preserve"> (</w:t>
      </w:r>
      <w:r w:rsidRPr="00E77178">
        <w:rPr>
          <w:rFonts w:ascii="Times New Roman" w:hAnsi="Times New Roman" w:cs="Times New Roman"/>
          <w:sz w:val="18"/>
          <w:szCs w:val="18"/>
        </w:rPr>
        <w:t xml:space="preserve">2019), U.N. Doc. A/HRC/41/18 (2019); OHCHR, </w:t>
      </w:r>
      <w:hyperlink r:id="rId8" w:history="1">
        <w:r w:rsidRPr="00E77178">
          <w:rPr>
            <w:rStyle w:val="Hyperlink"/>
            <w:rFonts w:ascii="Times New Roman" w:hAnsi="Times New Roman" w:cs="Times New Roman"/>
            <w:i/>
            <w:iCs/>
            <w:sz w:val="18"/>
            <w:szCs w:val="18"/>
          </w:rPr>
          <w:t>Access to Health for Survivors of Conflict-Related Sexual Violence in South Sudan</w:t>
        </w:r>
      </w:hyperlink>
      <w:r w:rsidRPr="00E77178">
        <w:rPr>
          <w:rFonts w:ascii="Times New Roman" w:hAnsi="Times New Roman" w:cs="Times New Roman"/>
          <w:sz w:val="18"/>
          <w:szCs w:val="18"/>
        </w:rPr>
        <w:t xml:space="preserve"> (2020), [hereinafter OHCHR, Access to Health for Survivors], U.N. </w:t>
      </w:r>
      <w:r w:rsidR="00B24FF9" w:rsidRPr="00E77178">
        <w:rPr>
          <w:rFonts w:ascii="Times New Roman" w:hAnsi="Times New Roman" w:cs="Times New Roman"/>
          <w:sz w:val="18"/>
          <w:szCs w:val="18"/>
        </w:rPr>
        <w:t>HRC Resolution</w:t>
      </w:r>
      <w:r w:rsidRPr="00E77178">
        <w:rPr>
          <w:rFonts w:ascii="Times New Roman" w:hAnsi="Times New Roman" w:cs="Times New Roman"/>
          <w:sz w:val="18"/>
          <w:szCs w:val="18"/>
        </w:rPr>
        <w:t>, 49/3</w:t>
      </w:r>
      <w:r w:rsidR="00B24FF9" w:rsidRPr="00E77178">
        <w:rPr>
          <w:rFonts w:ascii="Times New Roman" w:hAnsi="Times New Roman" w:cs="Times New Roman"/>
          <w:sz w:val="18"/>
          <w:szCs w:val="18"/>
        </w:rPr>
        <w:t xml:space="preserve"> on the </w:t>
      </w:r>
      <w:r w:rsidRPr="00E77178">
        <w:rPr>
          <w:rFonts w:ascii="Times New Roman" w:hAnsi="Times New Roman" w:cs="Times New Roman"/>
          <w:sz w:val="18"/>
          <w:szCs w:val="18"/>
        </w:rPr>
        <w:t>Promotion and protection of human rights in Nicaragua</w:t>
      </w:r>
      <w:r w:rsidR="00622A26" w:rsidRPr="00E77178">
        <w:rPr>
          <w:rFonts w:ascii="Times New Roman" w:hAnsi="Times New Roman" w:cs="Times New Roman"/>
          <w:sz w:val="18"/>
          <w:szCs w:val="18"/>
        </w:rPr>
        <w:t xml:space="preserve"> (</w:t>
      </w:r>
      <w:r w:rsidRPr="00E77178">
        <w:rPr>
          <w:rFonts w:ascii="Times New Roman" w:hAnsi="Times New Roman" w:cs="Times New Roman"/>
          <w:sz w:val="18"/>
          <w:szCs w:val="18"/>
        </w:rPr>
        <w:t>2022</w:t>
      </w:r>
      <w:r w:rsidR="00622A26" w:rsidRPr="00E77178">
        <w:rPr>
          <w:rFonts w:ascii="Times New Roman" w:hAnsi="Times New Roman" w:cs="Times New Roman"/>
          <w:sz w:val="18"/>
          <w:szCs w:val="18"/>
        </w:rPr>
        <w:t>)</w:t>
      </w:r>
      <w:r w:rsidR="00B24FF9" w:rsidRPr="00E77178">
        <w:rPr>
          <w:rFonts w:ascii="Times New Roman" w:hAnsi="Times New Roman" w:cs="Times New Roman"/>
          <w:sz w:val="18"/>
          <w:szCs w:val="18"/>
        </w:rPr>
        <w:t xml:space="preserve"> UN Doc </w:t>
      </w:r>
      <w:hyperlink r:id="rId9" w:history="1">
        <w:r w:rsidR="00B24FF9" w:rsidRPr="00E77178">
          <w:rPr>
            <w:rStyle w:val="Hyperlink"/>
            <w:rFonts w:ascii="Times New Roman" w:hAnsi="Times New Roman" w:cs="Times New Roman"/>
            <w:sz w:val="18"/>
            <w:szCs w:val="18"/>
          </w:rPr>
          <w:t>A/HRC/RES/49/3</w:t>
        </w:r>
      </w:hyperlink>
      <w:r w:rsidR="00B24FF9" w:rsidRPr="00E77178">
        <w:rPr>
          <w:rFonts w:ascii="Times New Roman" w:hAnsi="Times New Roman" w:cs="Times New Roman"/>
          <w:sz w:val="18"/>
          <w:szCs w:val="18"/>
        </w:rPr>
        <w:t xml:space="preserve">; </w:t>
      </w:r>
      <w:r w:rsidRPr="00E77178">
        <w:rPr>
          <w:rFonts w:ascii="Times New Roman" w:hAnsi="Times New Roman" w:cs="Times New Roman"/>
          <w:sz w:val="18"/>
          <w:szCs w:val="18"/>
        </w:rPr>
        <w:t xml:space="preserve">See also </w:t>
      </w:r>
      <w:r w:rsidR="008934D4" w:rsidRPr="00E77178">
        <w:rPr>
          <w:rFonts w:ascii="Times New Roman" w:hAnsi="Times New Roman" w:cs="Times New Roman"/>
          <w:sz w:val="18"/>
          <w:szCs w:val="18"/>
        </w:rPr>
        <w:t>Center for Reproductive Rights</w:t>
      </w:r>
      <w:r w:rsidR="00F02139" w:rsidRPr="00E77178">
        <w:rPr>
          <w:rFonts w:ascii="Times New Roman" w:hAnsi="Times New Roman" w:cs="Times New Roman"/>
          <w:sz w:val="18"/>
          <w:szCs w:val="18"/>
        </w:rPr>
        <w:t xml:space="preserve">, </w:t>
      </w:r>
      <w:r w:rsidR="00F02139" w:rsidRPr="00E77178">
        <w:rPr>
          <w:rFonts w:ascii="Times New Roman" w:hAnsi="Times New Roman" w:cs="Times New Roman"/>
          <w:i/>
          <w:iCs/>
          <w:sz w:val="18"/>
          <w:szCs w:val="18"/>
        </w:rPr>
        <w:t>Accountability for Sexual and Reproductive,</w:t>
      </w:r>
      <w:r w:rsidR="00BF57EE" w:rsidRPr="00E77178">
        <w:rPr>
          <w:rFonts w:ascii="Times New Roman" w:hAnsi="Times New Roman" w:cs="Times New Roman"/>
          <w:i/>
          <w:iCs/>
          <w:sz w:val="18"/>
          <w:szCs w:val="18"/>
        </w:rPr>
        <w:t xml:space="preserve"> Health and Rights in Humanitarian Settings</w:t>
      </w:r>
      <w:r w:rsidR="00F02139" w:rsidRPr="00E77178">
        <w:rPr>
          <w:rFonts w:ascii="Times New Roman" w:hAnsi="Times New Roman" w:cs="Times New Roman"/>
          <w:i/>
          <w:iCs/>
          <w:sz w:val="18"/>
          <w:szCs w:val="18"/>
        </w:rPr>
        <w:t xml:space="preserve"> </w:t>
      </w:r>
      <w:hyperlink r:id="rId10" w:history="1">
        <w:r w:rsidR="00F02139" w:rsidRPr="00E77178">
          <w:rPr>
            <w:rStyle w:val="Hyperlink"/>
            <w:rFonts w:ascii="Times New Roman" w:hAnsi="Times New Roman" w:cs="Times New Roman"/>
            <w:i/>
            <w:iCs/>
            <w:sz w:val="18"/>
            <w:szCs w:val="18"/>
          </w:rPr>
          <w:t>technical paper</w:t>
        </w:r>
      </w:hyperlink>
      <w:r w:rsidR="00F02139" w:rsidRPr="00E77178">
        <w:rPr>
          <w:rFonts w:ascii="Times New Roman" w:hAnsi="Times New Roman" w:cs="Times New Roman"/>
          <w:i/>
          <w:iCs/>
          <w:sz w:val="18"/>
          <w:szCs w:val="18"/>
        </w:rPr>
        <w:t xml:space="preserve"> </w:t>
      </w:r>
      <w:r w:rsidR="00BF57EE" w:rsidRPr="00E77178">
        <w:rPr>
          <w:rFonts w:ascii="Times New Roman" w:hAnsi="Times New Roman" w:cs="Times New Roman"/>
          <w:i/>
          <w:iCs/>
          <w:sz w:val="18"/>
          <w:szCs w:val="18"/>
        </w:rPr>
        <w:t>(</w:t>
      </w:r>
      <w:r w:rsidR="00F02139" w:rsidRPr="00E77178">
        <w:rPr>
          <w:rFonts w:ascii="Times New Roman" w:hAnsi="Times New Roman" w:cs="Times New Roman"/>
          <w:i/>
          <w:iCs/>
          <w:sz w:val="18"/>
          <w:szCs w:val="18"/>
        </w:rPr>
        <w:t>2021</w:t>
      </w:r>
      <w:r w:rsidR="00BF57EE" w:rsidRPr="00E77178">
        <w:rPr>
          <w:rFonts w:ascii="Times New Roman" w:hAnsi="Times New Roman" w:cs="Times New Roman"/>
          <w:i/>
          <w:iCs/>
          <w:sz w:val="18"/>
          <w:szCs w:val="18"/>
        </w:rPr>
        <w:t>)</w:t>
      </w:r>
      <w:r w:rsidR="005012CE" w:rsidRPr="00E77178">
        <w:rPr>
          <w:rFonts w:ascii="Times New Roman" w:hAnsi="Times New Roman" w:cs="Times New Roman"/>
          <w:i/>
          <w:iCs/>
          <w:sz w:val="18"/>
          <w:szCs w:val="18"/>
        </w:rPr>
        <w:t xml:space="preserve"> </w:t>
      </w:r>
      <w:r w:rsidRPr="00E77178">
        <w:rPr>
          <w:rFonts w:ascii="Times New Roman" w:hAnsi="Times New Roman" w:cs="Times New Roman"/>
          <w:sz w:val="18"/>
          <w:szCs w:val="18"/>
        </w:rPr>
        <w:t>page 39.</w:t>
      </w:r>
      <w:r w:rsidR="005012CE" w:rsidRPr="00E77178">
        <w:rPr>
          <w:rFonts w:ascii="Times New Roman" w:hAnsi="Times New Roman" w:cs="Times New Roman"/>
          <w:sz w:val="18"/>
          <w:szCs w:val="18"/>
        </w:rPr>
        <w:t xml:space="preserve"> [hereinafter CRR technical paper 2021]</w:t>
      </w:r>
    </w:p>
  </w:endnote>
  <w:endnote w:id="6">
    <w:p w14:paraId="7093954D" w14:textId="6F519971" w:rsidR="008816E3" w:rsidRPr="00E77178" w:rsidRDefault="008816E3"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4760C7" w:rsidRPr="00E77178">
        <w:rPr>
          <w:rFonts w:ascii="Times New Roman" w:hAnsi="Times New Roman" w:cs="Times New Roman"/>
          <w:sz w:val="18"/>
          <w:szCs w:val="18"/>
        </w:rPr>
        <w:t>UN HRC, Resolution 45/29</w:t>
      </w:r>
    </w:p>
  </w:endnote>
  <w:endnote w:id="7">
    <w:p w14:paraId="08D826A9" w14:textId="28788A06" w:rsidR="00FF428C" w:rsidRPr="00E77178" w:rsidRDefault="00FF428C" w:rsidP="00FF428C">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 HRC, Child, early and forced marriage; U.N. HRC, Preventable maternal mortality</w:t>
      </w:r>
    </w:p>
  </w:endnote>
  <w:endnote w:id="8">
    <w:p w14:paraId="1D2D56D8" w14:textId="2BE396E5" w:rsidR="008816E3" w:rsidRPr="00E77178" w:rsidRDefault="008816E3"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 HRC, Sexual and gender-based violence in Myanmar and the gendered impact of its ethnic conflicts, paras. 58, 64, 96, 98 (2019), U.N. Doc. A/HRC/42/CRP.4 (2019)</w:t>
      </w:r>
      <w:r w:rsidR="00117FA3" w:rsidRPr="00E77178">
        <w:rPr>
          <w:rFonts w:ascii="Times New Roman" w:hAnsi="Times New Roman" w:cs="Times New Roman"/>
          <w:sz w:val="18"/>
          <w:szCs w:val="18"/>
        </w:rPr>
        <w:t xml:space="preserve">; </w:t>
      </w:r>
      <w:r w:rsidRPr="00E77178">
        <w:rPr>
          <w:rFonts w:ascii="Times New Roman" w:hAnsi="Times New Roman" w:cs="Times New Roman"/>
          <w:sz w:val="18"/>
          <w:szCs w:val="18"/>
        </w:rPr>
        <w:t xml:space="preserve">UN HRC, Human rights in the Bolivarian Republic of Venezuela, para. 18 (45th Sess., 2019), U.N. Doc. A/HRC/41/18 (2019); OHCHR, Access to Health for Survivors of Conflict-Related Sexual Violence in South Sudan (May 2020), U.N. doc </w:t>
      </w:r>
      <w:hyperlink r:id="rId11" w:history="1">
        <w:r w:rsidRPr="00E77178">
          <w:rPr>
            <w:rStyle w:val="Hyperlink"/>
            <w:rFonts w:ascii="Times New Roman" w:hAnsi="Times New Roman" w:cs="Times New Roman"/>
            <w:sz w:val="18"/>
            <w:szCs w:val="18"/>
          </w:rPr>
          <w:t>A/HRC/RES/49/3</w:t>
        </w:r>
      </w:hyperlink>
      <w:r w:rsidRPr="00E77178">
        <w:rPr>
          <w:rFonts w:ascii="Times New Roman" w:hAnsi="Times New Roman" w:cs="Times New Roman"/>
          <w:sz w:val="18"/>
          <w:szCs w:val="18"/>
        </w:rPr>
        <w:t>, 49/3. Promotion and protection of human rights in Nicaragua, 2022</w:t>
      </w:r>
      <w:r w:rsidR="00C741C5" w:rsidRPr="00E77178">
        <w:rPr>
          <w:rFonts w:ascii="Times New Roman" w:hAnsi="Times New Roman" w:cs="Times New Roman"/>
          <w:sz w:val="18"/>
          <w:szCs w:val="18"/>
        </w:rPr>
        <w:t xml:space="preserve"> </w:t>
      </w:r>
      <w:r w:rsidRPr="00E77178">
        <w:rPr>
          <w:rFonts w:ascii="Times New Roman" w:hAnsi="Times New Roman" w:cs="Times New Roman"/>
          <w:sz w:val="18"/>
          <w:szCs w:val="18"/>
        </w:rPr>
        <w:t xml:space="preserve">See also </w:t>
      </w:r>
      <w:r w:rsidR="004F71B1" w:rsidRPr="00E77178">
        <w:rPr>
          <w:rFonts w:ascii="Times New Roman" w:hAnsi="Times New Roman" w:cs="Times New Roman"/>
          <w:sz w:val="18"/>
          <w:szCs w:val="18"/>
        </w:rPr>
        <w:t xml:space="preserve">CRR Technical paper 2021, </w:t>
      </w:r>
      <w:r w:rsidRPr="00E77178">
        <w:rPr>
          <w:rFonts w:ascii="Times New Roman" w:hAnsi="Times New Roman" w:cs="Times New Roman"/>
          <w:sz w:val="18"/>
          <w:szCs w:val="18"/>
        </w:rPr>
        <w:t>page 39</w:t>
      </w:r>
    </w:p>
  </w:endnote>
  <w:endnote w:id="9">
    <w:p w14:paraId="2D227490" w14:textId="76773CA9" w:rsidR="008816E3" w:rsidRPr="00E77178" w:rsidRDefault="008816E3"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 Women, </w:t>
      </w:r>
      <w:hyperlink r:id="rId12" w:history="1">
        <w:r w:rsidRPr="00E77178">
          <w:rPr>
            <w:rStyle w:val="Hyperlink"/>
            <w:rFonts w:ascii="Times New Roman" w:hAnsi="Times New Roman" w:cs="Times New Roman"/>
            <w:i/>
            <w:iCs/>
            <w:sz w:val="18"/>
            <w:szCs w:val="18"/>
          </w:rPr>
          <w:t>Women and girls with disabilities</w:t>
        </w:r>
      </w:hyperlink>
      <w:r w:rsidR="00BE0240" w:rsidRPr="00E77178">
        <w:rPr>
          <w:rFonts w:ascii="Times New Roman" w:hAnsi="Times New Roman" w:cs="Times New Roman"/>
          <w:sz w:val="18"/>
          <w:szCs w:val="18"/>
        </w:rPr>
        <w:t>.</w:t>
      </w:r>
    </w:p>
  </w:endnote>
  <w:endnote w:id="10">
    <w:p w14:paraId="1DDE832B" w14:textId="4C10C5B8" w:rsidR="008816E3" w:rsidRPr="00E77178" w:rsidRDefault="008816E3"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hyperlink r:id="rId13" w:history="1">
        <w:r w:rsidR="00BE0240" w:rsidRPr="00E77178">
          <w:rPr>
            <w:rStyle w:val="Hyperlink"/>
            <w:rFonts w:ascii="Times New Roman" w:hAnsi="Times New Roman" w:cs="Times New Roman"/>
            <w:sz w:val="18"/>
            <w:szCs w:val="18"/>
          </w:rPr>
          <w:t>IRRC No. 922</w:t>
        </w:r>
      </w:hyperlink>
      <w:r w:rsidR="00BE0240" w:rsidRPr="00E77178">
        <w:rPr>
          <w:rFonts w:ascii="Times New Roman" w:hAnsi="Times New Roman" w:cs="Times New Roman"/>
          <w:sz w:val="18"/>
          <w:szCs w:val="18"/>
        </w:rPr>
        <w:t xml:space="preserve"> </w:t>
      </w:r>
    </w:p>
  </w:endnote>
  <w:endnote w:id="11">
    <w:p w14:paraId="375BA342" w14:textId="456755DE" w:rsidR="00392EB6" w:rsidRPr="00E77178" w:rsidRDefault="00392EB6"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UNHCR, Contribution to the fifteenth coordination meeting on international migration, 2017, p. 2</w:t>
      </w:r>
      <w:r w:rsidR="00B740F8" w:rsidRPr="00E77178">
        <w:rPr>
          <w:rFonts w:ascii="Times New Roman" w:hAnsi="Times New Roman" w:cs="Times New Roman"/>
          <w:sz w:val="18"/>
          <w:szCs w:val="18"/>
        </w:rPr>
        <w:t xml:space="preserve"> in</w:t>
      </w:r>
      <w:r w:rsidR="00B740F8" w:rsidRPr="00E77178">
        <w:rPr>
          <w:rFonts w:ascii="Times New Roman" w:hAnsi="Times New Roman" w:cs="Times New Roman"/>
          <w:color w:val="FF0000"/>
          <w:sz w:val="18"/>
          <w:szCs w:val="18"/>
        </w:rPr>
        <w:t xml:space="preserve"> </w:t>
      </w:r>
      <w:r w:rsidR="000A7584" w:rsidRPr="00E77178">
        <w:rPr>
          <w:rFonts w:ascii="Times New Roman" w:hAnsi="Times New Roman" w:cs="Times New Roman"/>
          <w:sz w:val="18"/>
          <w:szCs w:val="18"/>
          <w:lang w:val="en-US"/>
        </w:rPr>
        <w:t xml:space="preserve">HRC report </w:t>
      </w:r>
      <w:hyperlink r:id="rId14" w:history="1">
        <w:r w:rsidR="000A7584" w:rsidRPr="00E77178">
          <w:rPr>
            <w:rStyle w:val="Hyperlink"/>
            <w:rFonts w:ascii="Times New Roman" w:hAnsi="Times New Roman" w:cs="Times New Roman"/>
            <w:sz w:val="18"/>
            <w:szCs w:val="18"/>
          </w:rPr>
          <w:t xml:space="preserve">A/HRC/49/37 </w:t>
        </w:r>
      </w:hyperlink>
    </w:p>
  </w:endnote>
  <w:endnote w:id="12">
    <w:p w14:paraId="5192F424" w14:textId="0CC39DC2" w:rsidR="00392EB6" w:rsidRPr="00E77178" w:rsidRDefault="00392EB6"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Pr="00E77178">
        <w:rPr>
          <w:rFonts w:ascii="Times New Roman" w:hAnsi="Times New Roman" w:cs="Times New Roman"/>
          <w:sz w:val="18"/>
          <w:szCs w:val="18"/>
        </w:rPr>
        <w:t>United Nations Population Fund (UNFPA), Humanitarian Action 2019 Overview, 2019, p. 3</w:t>
      </w:r>
      <w:r w:rsidR="00B740F8" w:rsidRPr="00E77178">
        <w:rPr>
          <w:rFonts w:ascii="Times New Roman" w:hAnsi="Times New Roman" w:cs="Times New Roman"/>
          <w:sz w:val="18"/>
          <w:szCs w:val="18"/>
        </w:rPr>
        <w:t xml:space="preserve"> </w:t>
      </w:r>
      <w:r w:rsidRPr="00E77178">
        <w:rPr>
          <w:rFonts w:ascii="Times New Roman" w:hAnsi="Times New Roman" w:cs="Times New Roman"/>
          <w:sz w:val="18"/>
          <w:szCs w:val="18"/>
        </w:rPr>
        <w:t xml:space="preserve"> </w:t>
      </w:r>
      <w:r w:rsidR="00B86FC5" w:rsidRPr="00E77178">
        <w:rPr>
          <w:rFonts w:ascii="Times New Roman" w:hAnsi="Times New Roman" w:cs="Times New Roman"/>
          <w:sz w:val="18"/>
          <w:szCs w:val="18"/>
          <w:lang w:val="en-US"/>
        </w:rPr>
        <w:t xml:space="preserve">In HRC report </w:t>
      </w:r>
      <w:hyperlink r:id="rId15" w:history="1">
        <w:r w:rsidR="00B86FC5" w:rsidRPr="00E77178">
          <w:rPr>
            <w:rStyle w:val="Hyperlink"/>
            <w:rFonts w:ascii="Times New Roman" w:hAnsi="Times New Roman" w:cs="Times New Roman"/>
            <w:sz w:val="18"/>
            <w:szCs w:val="18"/>
          </w:rPr>
          <w:t xml:space="preserve">A/HRC/49/37 </w:t>
        </w:r>
      </w:hyperlink>
    </w:p>
  </w:endnote>
  <w:endnote w:id="13">
    <w:p w14:paraId="1EE92CB3" w14:textId="51613304" w:rsidR="00A67A3E" w:rsidRPr="00E77178" w:rsidRDefault="00A67A3E"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C63BF0" w:rsidRPr="00E77178" w:rsidDel="00C63BF0">
        <w:rPr>
          <w:rFonts w:ascii="Times New Roman" w:hAnsi="Times New Roman" w:cs="Times New Roman"/>
          <w:sz w:val="18"/>
          <w:szCs w:val="18"/>
        </w:rPr>
        <w:t xml:space="preserve"> </w:t>
      </w:r>
      <w:r w:rsidR="00C63BF0" w:rsidRPr="00E77178">
        <w:rPr>
          <w:rFonts w:ascii="Times New Roman" w:hAnsi="Times New Roman" w:cs="Times New Roman"/>
          <w:sz w:val="18"/>
          <w:szCs w:val="18"/>
        </w:rPr>
        <w:t>UNFPA, Humanitarian Action 2019</w:t>
      </w:r>
      <w:r w:rsidR="00A461B8" w:rsidRPr="00E77178">
        <w:rPr>
          <w:rFonts w:ascii="Times New Roman" w:hAnsi="Times New Roman" w:cs="Times New Roman"/>
          <w:sz w:val="18"/>
          <w:szCs w:val="18"/>
        </w:rPr>
        <w:t xml:space="preserve"> in </w:t>
      </w:r>
      <w:r w:rsidR="00B740F8" w:rsidRPr="00E77178">
        <w:rPr>
          <w:rFonts w:ascii="Times New Roman" w:hAnsi="Times New Roman" w:cs="Times New Roman"/>
          <w:sz w:val="18"/>
          <w:szCs w:val="18"/>
        </w:rPr>
        <w:t xml:space="preserve">CRR Technical paper 2021, </w:t>
      </w:r>
      <w:r w:rsidR="00812A9D" w:rsidRPr="00E77178">
        <w:rPr>
          <w:rFonts w:ascii="Times New Roman" w:hAnsi="Times New Roman" w:cs="Times New Roman"/>
          <w:sz w:val="18"/>
          <w:szCs w:val="18"/>
        </w:rPr>
        <w:t>page 8</w:t>
      </w:r>
    </w:p>
  </w:endnote>
  <w:endnote w:id="14">
    <w:p w14:paraId="0D30318B" w14:textId="456C4939" w:rsidR="00D46B07" w:rsidRPr="00E77178" w:rsidRDefault="00D46B07" w:rsidP="005C31B0">
      <w:pPr>
        <w:pStyle w:val="EndnoteText"/>
        <w:jc w:val="both"/>
        <w:rPr>
          <w:rFonts w:ascii="Times New Roman" w:hAnsi="Times New Roman" w:cs="Times New Roman"/>
          <w:i/>
          <w:iCs/>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0E214E" w:rsidRPr="00E77178">
        <w:rPr>
          <w:rFonts w:ascii="Times New Roman" w:hAnsi="Times New Roman" w:cs="Times New Roman"/>
          <w:sz w:val="18"/>
          <w:szCs w:val="18"/>
        </w:rPr>
        <w:t>World Health Organization &amp; United Nations Population Fund</w:t>
      </w:r>
      <w:r w:rsidR="002F3EED" w:rsidRPr="00E77178">
        <w:rPr>
          <w:rFonts w:ascii="Times New Roman" w:hAnsi="Times New Roman" w:cs="Times New Roman"/>
          <w:sz w:val="18"/>
          <w:szCs w:val="18"/>
        </w:rPr>
        <w:t xml:space="preserve">, </w:t>
      </w:r>
      <w:hyperlink r:id="rId16" w:history="1">
        <w:r w:rsidR="000E214E" w:rsidRPr="00E77178">
          <w:rPr>
            <w:rStyle w:val="Hyperlink"/>
            <w:rFonts w:ascii="Times New Roman" w:hAnsi="Times New Roman" w:cs="Times New Roman"/>
            <w:i/>
            <w:iCs/>
            <w:sz w:val="18"/>
            <w:szCs w:val="18"/>
          </w:rPr>
          <w:t>Promoting sexual and reproductive health for persons with disabilities</w:t>
        </w:r>
      </w:hyperlink>
      <w:r w:rsidR="002F3EED" w:rsidRPr="00E77178">
        <w:rPr>
          <w:rFonts w:ascii="Times New Roman" w:hAnsi="Times New Roman" w:cs="Times New Roman"/>
          <w:i/>
          <w:iCs/>
          <w:sz w:val="18"/>
          <w:szCs w:val="18"/>
        </w:rPr>
        <w:t xml:space="preserve"> </w:t>
      </w:r>
      <w:r w:rsidR="002F3EED" w:rsidRPr="00E77178">
        <w:rPr>
          <w:rFonts w:ascii="Times New Roman" w:hAnsi="Times New Roman" w:cs="Times New Roman"/>
          <w:sz w:val="18"/>
          <w:szCs w:val="18"/>
        </w:rPr>
        <w:t>(2009), p</w:t>
      </w:r>
      <w:r w:rsidR="00DB3D33" w:rsidRPr="00E77178">
        <w:rPr>
          <w:rFonts w:ascii="Times New Roman" w:hAnsi="Times New Roman" w:cs="Times New Roman"/>
          <w:sz w:val="18"/>
          <w:szCs w:val="18"/>
        </w:rPr>
        <w:t>age 5</w:t>
      </w:r>
    </w:p>
  </w:endnote>
  <w:endnote w:id="15">
    <w:p w14:paraId="09288AF8" w14:textId="477700D0" w:rsidR="008D40C8" w:rsidRPr="00E77178" w:rsidRDefault="008D40C8"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6768A8" w:rsidRPr="00E77178">
        <w:rPr>
          <w:rFonts w:ascii="Times New Roman" w:hAnsi="Times New Roman" w:cs="Times New Roman"/>
          <w:sz w:val="18"/>
          <w:szCs w:val="18"/>
        </w:rPr>
        <w:t>Id.</w:t>
      </w:r>
    </w:p>
  </w:endnote>
  <w:endnote w:id="16">
    <w:p w14:paraId="6FA8181E" w14:textId="7158D16F" w:rsidR="00125A9D" w:rsidRPr="00E77178" w:rsidRDefault="00125A9D"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071D3A" w:rsidRPr="00E77178">
        <w:rPr>
          <w:rFonts w:ascii="Times New Roman" w:hAnsi="Times New Roman" w:cs="Times New Roman"/>
          <w:sz w:val="18"/>
          <w:szCs w:val="18"/>
        </w:rPr>
        <w:t>Id. Page 6</w:t>
      </w:r>
    </w:p>
  </w:endnote>
  <w:endnote w:id="17">
    <w:p w14:paraId="6F2B67A1" w14:textId="29953443" w:rsidR="00DE02B1" w:rsidRPr="00E77178" w:rsidRDefault="00DE02B1" w:rsidP="00DE02B1">
      <w:pPr>
        <w:pStyle w:val="EndnoteText"/>
        <w:rPr>
          <w:rFonts w:ascii="Times New Roman" w:hAnsi="Times New Roman" w:cs="Times New Roman"/>
          <w:i/>
          <w:iCs/>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071D3A" w:rsidRPr="00E77178">
        <w:rPr>
          <w:rFonts w:ascii="Times New Roman" w:hAnsi="Times New Roman" w:cs="Times New Roman"/>
          <w:sz w:val="18"/>
          <w:szCs w:val="18"/>
        </w:rPr>
        <w:t xml:space="preserve">UNGA, </w:t>
      </w:r>
      <w:r w:rsidR="00514E2C" w:rsidRPr="00E77178">
        <w:rPr>
          <w:rFonts w:ascii="Times New Roman" w:hAnsi="Times New Roman" w:cs="Times New Roman"/>
          <w:sz w:val="18"/>
          <w:szCs w:val="18"/>
        </w:rPr>
        <w:t>UN Special Rapporteur on the Rights of Persons with Disabilities</w:t>
      </w:r>
      <w:r w:rsidR="00071D3A" w:rsidRPr="00E77178">
        <w:rPr>
          <w:rFonts w:ascii="Times New Roman" w:hAnsi="Times New Roman" w:cs="Times New Roman"/>
          <w:sz w:val="18"/>
          <w:szCs w:val="18"/>
        </w:rPr>
        <w:t xml:space="preserve">, </w:t>
      </w:r>
      <w:hyperlink r:id="rId17" w:history="1">
        <w:r w:rsidRPr="00E77178">
          <w:rPr>
            <w:rStyle w:val="Hyperlink"/>
            <w:rFonts w:ascii="Times New Roman" w:hAnsi="Times New Roman" w:cs="Times New Roman"/>
            <w:i/>
            <w:iCs/>
            <w:sz w:val="18"/>
            <w:szCs w:val="18"/>
          </w:rPr>
          <w:t>Sexual and reproductive health and rights of girls and young women with disabilities</w:t>
        </w:r>
      </w:hyperlink>
      <w:r w:rsidR="00071D3A" w:rsidRPr="00E77178">
        <w:rPr>
          <w:rFonts w:ascii="Times New Roman" w:hAnsi="Times New Roman" w:cs="Times New Roman"/>
          <w:i/>
          <w:iCs/>
          <w:sz w:val="18"/>
          <w:szCs w:val="18"/>
        </w:rPr>
        <w:t xml:space="preserve"> (2017) </w:t>
      </w:r>
      <w:r w:rsidR="00071D3A" w:rsidRPr="00E77178">
        <w:rPr>
          <w:rFonts w:ascii="Times New Roman" w:hAnsi="Times New Roman" w:cs="Times New Roman"/>
          <w:sz w:val="18"/>
          <w:szCs w:val="18"/>
        </w:rPr>
        <w:t>UN Doc A/72/133</w:t>
      </w:r>
      <w:r w:rsidR="00E41F59" w:rsidRPr="00E77178">
        <w:rPr>
          <w:rFonts w:ascii="Times New Roman" w:hAnsi="Times New Roman" w:cs="Times New Roman"/>
          <w:sz w:val="18"/>
          <w:szCs w:val="18"/>
        </w:rPr>
        <w:t>, para 23</w:t>
      </w:r>
      <w:r w:rsidR="007073DB" w:rsidRPr="00E77178">
        <w:rPr>
          <w:rFonts w:ascii="Times New Roman" w:hAnsi="Times New Roman" w:cs="Times New Roman"/>
          <w:sz w:val="18"/>
          <w:szCs w:val="18"/>
        </w:rPr>
        <w:t xml:space="preserve"> [hereinafter UNGA A/72/133]</w:t>
      </w:r>
    </w:p>
  </w:endnote>
  <w:endnote w:id="18">
    <w:p w14:paraId="672966A9" w14:textId="20B06EE7" w:rsidR="00317284" w:rsidRPr="00E77178" w:rsidRDefault="00317284" w:rsidP="00D00109">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7073DB" w:rsidRPr="00E77178">
        <w:rPr>
          <w:rFonts w:ascii="Times New Roman" w:hAnsi="Times New Roman" w:cs="Times New Roman"/>
          <w:sz w:val="18"/>
          <w:szCs w:val="18"/>
        </w:rPr>
        <w:t>UNGA A/72/133</w:t>
      </w:r>
      <w:r w:rsidRPr="00E77178">
        <w:rPr>
          <w:rFonts w:ascii="Times New Roman" w:hAnsi="Times New Roman" w:cs="Times New Roman"/>
          <w:sz w:val="18"/>
          <w:szCs w:val="18"/>
        </w:rPr>
        <w:t xml:space="preserve">,  in </w:t>
      </w:r>
      <w:hyperlink r:id="rId18" w:history="1">
        <w:r w:rsidR="00D00109" w:rsidRPr="00E77178">
          <w:rPr>
            <w:rStyle w:val="Hyperlink"/>
            <w:rFonts w:ascii="Times New Roman" w:hAnsi="Times New Roman" w:cs="Times New Roman"/>
            <w:sz w:val="18"/>
            <w:szCs w:val="18"/>
          </w:rPr>
          <w:t>joint submission</w:t>
        </w:r>
      </w:hyperlink>
      <w:r w:rsidR="00D00109" w:rsidRPr="00E77178">
        <w:rPr>
          <w:rFonts w:ascii="Times New Roman" w:hAnsi="Times New Roman" w:cs="Times New Roman"/>
          <w:sz w:val="18"/>
          <w:szCs w:val="18"/>
        </w:rPr>
        <w:t xml:space="preserve"> on promoting and protecting the human rights of women and girls in conflict and post-conflict situations on the occasion of the twentieth anniversary of Security Council resolution 1325 by Humanity &amp; Inclusion, Human Rights Watch, International  Disability Alliance, Women Enabled International and the Women’s Refugee Commission </w:t>
      </w:r>
      <w:r w:rsidR="00AA53F8" w:rsidRPr="00E77178">
        <w:rPr>
          <w:rFonts w:ascii="Times New Roman" w:hAnsi="Times New Roman" w:cs="Times New Roman"/>
          <w:sz w:val="18"/>
          <w:szCs w:val="18"/>
        </w:rPr>
        <w:t xml:space="preserve">(2021) </w:t>
      </w:r>
      <w:r w:rsidR="007073DB" w:rsidRPr="00E77178">
        <w:rPr>
          <w:rFonts w:ascii="Times New Roman" w:hAnsi="Times New Roman" w:cs="Times New Roman"/>
          <w:sz w:val="18"/>
          <w:szCs w:val="18"/>
        </w:rPr>
        <w:t>[hereinafter joint submission 20</w:t>
      </w:r>
      <w:r w:rsidR="005825C0" w:rsidRPr="00E77178">
        <w:rPr>
          <w:rFonts w:ascii="Times New Roman" w:hAnsi="Times New Roman" w:cs="Times New Roman"/>
          <w:sz w:val="18"/>
          <w:szCs w:val="18"/>
        </w:rPr>
        <w:t>21]</w:t>
      </w:r>
    </w:p>
  </w:endnote>
  <w:endnote w:id="19">
    <w:p w14:paraId="3A544400" w14:textId="2A51B993" w:rsidR="00317284" w:rsidRPr="00E77178" w:rsidRDefault="00317284"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IASC Guidelines, Inclusion of Persons with Disabilities in Humanitarian Action (2019), p. 111</w:t>
      </w:r>
      <w:r w:rsidR="005825C0" w:rsidRPr="00E77178">
        <w:rPr>
          <w:rFonts w:ascii="Times New Roman" w:hAnsi="Times New Roman" w:cs="Times New Roman"/>
          <w:sz w:val="18"/>
          <w:szCs w:val="18"/>
        </w:rPr>
        <w:t xml:space="preserve"> in joint submission 2021</w:t>
      </w:r>
    </w:p>
  </w:endnote>
  <w:endnote w:id="20">
    <w:p w14:paraId="13478AEA" w14:textId="6ACB6EB9" w:rsidR="00125A9D" w:rsidRPr="00E77178" w:rsidRDefault="00125A9D" w:rsidP="005825C0">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Women’s Refugee Commission “</w:t>
      </w:r>
      <w:hyperlink r:id="rId19" w:history="1">
        <w:r w:rsidRPr="00E77178">
          <w:rPr>
            <w:rStyle w:val="Hyperlink"/>
            <w:rFonts w:ascii="Times New Roman" w:hAnsi="Times New Roman" w:cs="Times New Roman"/>
            <w:i/>
            <w:iCs/>
            <w:sz w:val="18"/>
            <w:szCs w:val="18"/>
          </w:rPr>
          <w:t>I see that it’s possible” Building Capacity for Disability Inclusion in Gender-Based Violence Programming in Humanitarian Settings</w:t>
        </w:r>
      </w:hyperlink>
      <w:r w:rsidRPr="00E77178">
        <w:rPr>
          <w:rFonts w:ascii="Times New Roman" w:hAnsi="Times New Roman" w:cs="Times New Roman"/>
          <w:sz w:val="18"/>
          <w:szCs w:val="18"/>
        </w:rPr>
        <w:t xml:space="preserve"> (2015)</w:t>
      </w:r>
      <w:r w:rsidR="005825C0" w:rsidRPr="00E77178">
        <w:rPr>
          <w:rFonts w:ascii="Times New Roman" w:hAnsi="Times New Roman" w:cs="Times New Roman"/>
          <w:sz w:val="18"/>
          <w:szCs w:val="18"/>
        </w:rPr>
        <w:t xml:space="preserve"> in joint submission 2021</w:t>
      </w:r>
    </w:p>
  </w:endnote>
  <w:endnote w:id="21">
    <w:p w14:paraId="31465BAC" w14:textId="6AC64B8C"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Emma Pearce, Kathryn Paik, Omar J. Robles, </w:t>
      </w:r>
      <w:hyperlink r:id="rId20" w:history="1">
        <w:r w:rsidRPr="00E77178">
          <w:rPr>
            <w:rStyle w:val="Hyperlink"/>
            <w:rFonts w:ascii="Times New Roman" w:hAnsi="Times New Roman" w:cs="Times New Roman"/>
            <w:sz w:val="18"/>
            <w:szCs w:val="18"/>
          </w:rPr>
          <w:t>Adolescent Girls with Disabilities in Humanitarian Settings</w:t>
        </w:r>
      </w:hyperlink>
      <w:r w:rsidRPr="00E77178">
        <w:rPr>
          <w:rFonts w:ascii="Times New Roman" w:hAnsi="Times New Roman" w:cs="Times New Roman"/>
          <w:sz w:val="18"/>
          <w:szCs w:val="18"/>
        </w:rPr>
        <w:t xml:space="preserve"> (2016).</w:t>
      </w:r>
    </w:p>
  </w:endnote>
  <w:endnote w:id="22">
    <w:p w14:paraId="1E725984" w14:textId="0664C842"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5825C0" w:rsidRPr="00E77178">
        <w:rPr>
          <w:rFonts w:ascii="Times New Roman" w:hAnsi="Times New Roman" w:cs="Times New Roman"/>
          <w:sz w:val="18"/>
          <w:szCs w:val="18"/>
        </w:rPr>
        <w:t>Joint submission 2021</w:t>
      </w:r>
    </w:p>
  </w:endnote>
  <w:endnote w:id="23">
    <w:p w14:paraId="216639DE" w14:textId="57E0279B"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 xml:space="preserve">Roxanne </w:t>
      </w:r>
      <w:r w:rsidRPr="00E77178">
        <w:rPr>
          <w:rFonts w:ascii="Times New Roman" w:hAnsi="Times New Roman" w:cs="Times New Roman"/>
          <w:i/>
          <w:iCs/>
          <w:sz w:val="18"/>
          <w:szCs w:val="18"/>
        </w:rPr>
        <w:t>Mykitiuk and Ena Chadha, “</w:t>
      </w:r>
      <w:hyperlink r:id="rId21" w:history="1">
        <w:r w:rsidRPr="00E77178">
          <w:rPr>
            <w:rStyle w:val="Hyperlink"/>
            <w:rFonts w:ascii="Times New Roman" w:hAnsi="Times New Roman" w:cs="Times New Roman"/>
            <w:i/>
            <w:iCs/>
            <w:sz w:val="18"/>
            <w:szCs w:val="18"/>
          </w:rPr>
          <w:t>Art. 6: Women with Disabilities</w:t>
        </w:r>
      </w:hyperlink>
      <w:r w:rsidRPr="00E77178">
        <w:rPr>
          <w:rFonts w:ascii="Times New Roman" w:hAnsi="Times New Roman" w:cs="Times New Roman"/>
          <w:i/>
          <w:iCs/>
          <w:sz w:val="18"/>
          <w:szCs w:val="18"/>
        </w:rPr>
        <w:t xml:space="preserve">”, in I. Bantekas, M. A. Stein and D. Anastasiou (eds), above note 19, p. 184; </w:t>
      </w:r>
      <w:r w:rsidRPr="00E77178">
        <w:rPr>
          <w:rFonts w:ascii="Times New Roman" w:hAnsi="Times New Roman" w:cs="Times New Roman"/>
          <w:sz w:val="18"/>
          <w:szCs w:val="18"/>
        </w:rPr>
        <w:t>CRPD Committee, General Comment No. 3</w:t>
      </w:r>
      <w:r w:rsidRPr="00E77178">
        <w:rPr>
          <w:rFonts w:ascii="Times New Roman" w:hAnsi="Times New Roman" w:cs="Times New Roman"/>
          <w:i/>
          <w:iCs/>
          <w:sz w:val="18"/>
          <w:szCs w:val="18"/>
        </w:rPr>
        <w:t xml:space="preserve">, “Article 6: Women and Girls with Disabilities”, UN Doc. CRPD/C/GC/3, 2 September 2016, para. 2. See also </w:t>
      </w:r>
      <w:r w:rsidRPr="00E77178">
        <w:rPr>
          <w:rFonts w:ascii="Times New Roman" w:hAnsi="Times New Roman" w:cs="Times New Roman"/>
          <w:sz w:val="18"/>
          <w:szCs w:val="18"/>
        </w:rPr>
        <w:t>Ad Hoc Committee on the CRPD,</w:t>
      </w:r>
      <w:r w:rsidRPr="00E77178">
        <w:rPr>
          <w:rFonts w:ascii="Times New Roman" w:hAnsi="Times New Roman" w:cs="Times New Roman"/>
          <w:i/>
          <w:iCs/>
          <w:sz w:val="18"/>
          <w:szCs w:val="18"/>
        </w:rPr>
        <w:t xml:space="preserve"> Daily Summary of Discussions at the Sixth Session, 2 August 2005</w:t>
      </w:r>
      <w:r w:rsidR="009D32BD" w:rsidRPr="00E77178">
        <w:rPr>
          <w:rFonts w:ascii="Times New Roman" w:hAnsi="Times New Roman" w:cs="Times New Roman"/>
          <w:i/>
          <w:iCs/>
          <w:sz w:val="18"/>
          <w:szCs w:val="18"/>
        </w:rPr>
        <w:t xml:space="preserve"> all in </w:t>
      </w:r>
      <w:r w:rsidR="009D32BD" w:rsidRPr="00E77178">
        <w:rPr>
          <w:rFonts w:ascii="Times New Roman" w:hAnsi="Times New Roman" w:cs="Times New Roman"/>
          <w:sz w:val="18"/>
          <w:szCs w:val="18"/>
        </w:rPr>
        <w:t xml:space="preserve">IRRC No. 922 </w:t>
      </w:r>
    </w:p>
  </w:endnote>
  <w:endnote w:id="24">
    <w:p w14:paraId="12E0A1D2" w14:textId="6D054B40" w:rsidR="008700AA" w:rsidRPr="001A5BF2" w:rsidRDefault="008700AA" w:rsidP="005C31B0">
      <w:pPr>
        <w:pStyle w:val="EndnoteText"/>
        <w:jc w:val="both"/>
        <w:rPr>
          <w:rFonts w:ascii="Times New Roman" w:hAnsi="Times New Roman" w:cs="Times New Roman"/>
          <w:sz w:val="18"/>
          <w:szCs w:val="18"/>
          <w:lang w:val="es-CO"/>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CRPD</w:t>
      </w:r>
      <w:r w:rsidR="008A48D9" w:rsidRPr="00E77178">
        <w:rPr>
          <w:rFonts w:ascii="Times New Roman" w:hAnsi="Times New Roman" w:cs="Times New Roman"/>
          <w:i/>
          <w:iCs/>
          <w:sz w:val="18"/>
          <w:szCs w:val="18"/>
        </w:rPr>
        <w:t xml:space="preserve"> </w:t>
      </w:r>
      <w:r w:rsidR="008A48D9" w:rsidRPr="00E77178">
        <w:rPr>
          <w:rFonts w:ascii="Times New Roman" w:hAnsi="Times New Roman" w:cs="Times New Roman"/>
          <w:sz w:val="18"/>
          <w:szCs w:val="18"/>
        </w:rPr>
        <w:t xml:space="preserve">Committee, General Comment No. 3 </w:t>
      </w:r>
      <w:r w:rsidRPr="00E77178">
        <w:rPr>
          <w:rFonts w:ascii="Times New Roman" w:hAnsi="Times New Roman" w:cs="Times New Roman"/>
          <w:i/>
          <w:iCs/>
          <w:sz w:val="18"/>
          <w:szCs w:val="18"/>
        </w:rPr>
        <w:t xml:space="preserve">preambular para. </w:t>
      </w:r>
      <w:r w:rsidRPr="001A5BF2">
        <w:rPr>
          <w:rFonts w:ascii="Times New Roman" w:hAnsi="Times New Roman" w:cs="Times New Roman"/>
          <w:i/>
          <w:iCs/>
          <w:sz w:val="18"/>
          <w:szCs w:val="18"/>
          <w:lang w:val="es-CO"/>
        </w:rPr>
        <w:t xml:space="preserve">(s). in </w:t>
      </w:r>
      <w:r w:rsidR="008A48D9" w:rsidRPr="001A5BF2">
        <w:rPr>
          <w:rFonts w:ascii="Times New Roman" w:hAnsi="Times New Roman" w:cs="Times New Roman"/>
          <w:sz w:val="18"/>
          <w:szCs w:val="18"/>
          <w:lang w:val="es-CO"/>
        </w:rPr>
        <w:t>IRRC No. 922</w:t>
      </w:r>
    </w:p>
  </w:endnote>
  <w:endnote w:id="25">
    <w:p w14:paraId="79B35FAE" w14:textId="249BFA32" w:rsidR="00125A9D" w:rsidRPr="00E77178" w:rsidRDefault="00125A9D" w:rsidP="005C31B0">
      <w:pPr>
        <w:pStyle w:val="EndnoteText"/>
        <w:jc w:val="both"/>
        <w:rPr>
          <w:rFonts w:ascii="Times New Roman" w:hAnsi="Times New Roman" w:cs="Times New Roman"/>
          <w:sz w:val="18"/>
          <w:szCs w:val="18"/>
          <w:lang w:val="es-CO"/>
        </w:rPr>
      </w:pPr>
      <w:r w:rsidRPr="00E77178">
        <w:rPr>
          <w:rStyle w:val="EndnoteReference"/>
          <w:rFonts w:ascii="Times New Roman" w:hAnsi="Times New Roman" w:cs="Times New Roman"/>
          <w:sz w:val="18"/>
          <w:szCs w:val="18"/>
        </w:rPr>
        <w:endnoteRef/>
      </w:r>
      <w:r w:rsidR="004E3CCB" w:rsidRPr="00E77178">
        <w:rPr>
          <w:rFonts w:ascii="Times New Roman" w:hAnsi="Times New Roman" w:cs="Times New Roman"/>
          <w:sz w:val="18"/>
          <w:szCs w:val="18"/>
          <w:lang w:val="es-CO"/>
        </w:rPr>
        <w:t>Id</w:t>
      </w:r>
      <w:r w:rsidRPr="00E77178">
        <w:rPr>
          <w:rFonts w:ascii="Times New Roman" w:hAnsi="Times New Roman" w:cs="Times New Roman"/>
          <w:sz w:val="18"/>
          <w:szCs w:val="18"/>
          <w:lang w:val="es-CO"/>
        </w:rPr>
        <w:t>.</w:t>
      </w:r>
      <w:r w:rsidR="00A66415" w:rsidRPr="00E77178">
        <w:rPr>
          <w:rFonts w:ascii="Times New Roman" w:hAnsi="Times New Roman" w:cs="Times New Roman"/>
          <w:sz w:val="18"/>
          <w:szCs w:val="18"/>
          <w:lang w:val="es-CO"/>
        </w:rPr>
        <w:t xml:space="preserve"> Para.</w:t>
      </w:r>
      <w:r w:rsidRPr="00E77178">
        <w:rPr>
          <w:rFonts w:ascii="Times New Roman" w:hAnsi="Times New Roman" w:cs="Times New Roman"/>
          <w:sz w:val="18"/>
          <w:szCs w:val="18"/>
          <w:lang w:val="es-CO"/>
        </w:rPr>
        <w:t xml:space="preserve"> 17(e)</w:t>
      </w:r>
    </w:p>
  </w:endnote>
  <w:endnote w:id="26">
    <w:p w14:paraId="5601B438" w14:textId="656F565A" w:rsidR="00125A9D" w:rsidRPr="00E77178" w:rsidRDefault="00125A9D" w:rsidP="005C31B0">
      <w:pPr>
        <w:pStyle w:val="EndnoteText"/>
        <w:jc w:val="both"/>
        <w:rPr>
          <w:rFonts w:ascii="Times New Roman" w:hAnsi="Times New Roman" w:cs="Times New Roman"/>
          <w:sz w:val="18"/>
          <w:szCs w:val="18"/>
          <w:lang w:val="es-CO"/>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s-CO"/>
        </w:rPr>
        <w:t xml:space="preserve"> </w:t>
      </w:r>
      <w:r w:rsidR="00A66415" w:rsidRPr="00E77178">
        <w:rPr>
          <w:rFonts w:ascii="Times New Roman" w:hAnsi="Times New Roman" w:cs="Times New Roman"/>
          <w:sz w:val="18"/>
          <w:szCs w:val="18"/>
          <w:lang w:val="es-CO"/>
        </w:rPr>
        <w:t xml:space="preserve">Id. </w:t>
      </w:r>
      <w:r w:rsidRPr="00E77178">
        <w:rPr>
          <w:rFonts w:ascii="Times New Roman" w:hAnsi="Times New Roman" w:cs="Times New Roman"/>
          <w:sz w:val="18"/>
          <w:szCs w:val="18"/>
          <w:lang w:val="es-CO"/>
        </w:rPr>
        <w:t>para.5</w:t>
      </w:r>
    </w:p>
  </w:endnote>
  <w:endnote w:id="27">
    <w:p w14:paraId="716A9729" w14:textId="3EC4F099" w:rsidR="00125A9D" w:rsidRPr="00E77178" w:rsidRDefault="00125A9D" w:rsidP="005C31B0">
      <w:pPr>
        <w:pStyle w:val="EndnoteText"/>
        <w:jc w:val="both"/>
        <w:rPr>
          <w:rFonts w:ascii="Times New Roman" w:hAnsi="Times New Roman" w:cs="Times New Roman"/>
          <w:sz w:val="18"/>
          <w:szCs w:val="18"/>
          <w:lang w:val="es-CO"/>
        </w:rPr>
      </w:pPr>
      <w:r w:rsidRPr="00E77178">
        <w:rPr>
          <w:rStyle w:val="EndnoteReference"/>
          <w:rFonts w:ascii="Times New Roman" w:hAnsi="Times New Roman" w:cs="Times New Roman"/>
          <w:sz w:val="18"/>
          <w:szCs w:val="18"/>
        </w:rPr>
        <w:endnoteRef/>
      </w:r>
      <w:r w:rsidRPr="001A5BF2">
        <w:rPr>
          <w:rFonts w:ascii="Times New Roman" w:hAnsi="Times New Roman" w:cs="Times New Roman"/>
          <w:sz w:val="18"/>
          <w:szCs w:val="18"/>
          <w:lang w:val="es-CO"/>
        </w:rPr>
        <w:t xml:space="preserve"> Id. para. </w:t>
      </w:r>
      <w:r w:rsidRPr="00E77178">
        <w:rPr>
          <w:rFonts w:ascii="Times New Roman" w:hAnsi="Times New Roman" w:cs="Times New Roman"/>
          <w:sz w:val="18"/>
          <w:szCs w:val="18"/>
          <w:lang w:val="es-CO"/>
        </w:rPr>
        <w:t>16</w:t>
      </w:r>
      <w:r w:rsidRPr="00E77178">
        <w:rPr>
          <w:rFonts w:ascii="Times New Roman" w:hAnsi="Times New Roman" w:cs="Times New Roman"/>
          <w:i/>
          <w:iCs/>
          <w:sz w:val="18"/>
          <w:szCs w:val="18"/>
          <w:lang w:val="es-CO"/>
        </w:rPr>
        <w:t>.</w:t>
      </w:r>
    </w:p>
  </w:endnote>
  <w:endnote w:id="28">
    <w:p w14:paraId="1A21375E" w14:textId="196E4261" w:rsidR="00771FD6" w:rsidRPr="00E77178" w:rsidRDefault="00771FD6"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s-CO"/>
        </w:rPr>
        <w:t xml:space="preserve"> CESCR, Gen</w:t>
      </w:r>
      <w:r w:rsidR="00413829" w:rsidRPr="00E77178">
        <w:rPr>
          <w:rFonts w:ascii="Times New Roman" w:hAnsi="Times New Roman" w:cs="Times New Roman"/>
          <w:sz w:val="18"/>
          <w:szCs w:val="18"/>
          <w:lang w:val="es-CO"/>
        </w:rPr>
        <w:t>eral</w:t>
      </w:r>
      <w:r w:rsidRPr="00E77178">
        <w:rPr>
          <w:rFonts w:ascii="Times New Roman" w:hAnsi="Times New Roman" w:cs="Times New Roman"/>
          <w:sz w:val="18"/>
          <w:szCs w:val="18"/>
          <w:lang w:val="es-CO"/>
        </w:rPr>
        <w:t xml:space="preserve"> </w:t>
      </w:r>
      <w:r w:rsidRPr="00E77178">
        <w:rPr>
          <w:rFonts w:ascii="Times New Roman" w:hAnsi="Times New Roman" w:cs="Times New Roman"/>
          <w:sz w:val="18"/>
          <w:szCs w:val="18"/>
          <w:lang w:val="es-CO"/>
        </w:rPr>
        <w:t xml:space="preserve">Comment No. 22, , paras. </w:t>
      </w:r>
      <w:r w:rsidRPr="00E77178">
        <w:rPr>
          <w:rFonts w:ascii="Times New Roman" w:hAnsi="Times New Roman" w:cs="Times New Roman"/>
          <w:sz w:val="18"/>
          <w:szCs w:val="18"/>
          <w:lang w:val="en-US"/>
        </w:rPr>
        <w:t xml:space="preserve">22-24 in </w:t>
      </w:r>
      <w:r w:rsidR="00413829" w:rsidRPr="00E77178">
        <w:rPr>
          <w:rFonts w:ascii="Times New Roman" w:hAnsi="Times New Roman" w:cs="Times New Roman"/>
          <w:sz w:val="18"/>
          <w:szCs w:val="18"/>
          <w:lang w:val="en-US"/>
        </w:rPr>
        <w:t>CRR technical paper 2021</w:t>
      </w:r>
    </w:p>
  </w:endnote>
  <w:endnote w:id="29">
    <w:p w14:paraId="26096902" w14:textId="34E72946" w:rsidR="00AC077E" w:rsidRPr="00E77178" w:rsidRDefault="00AC077E"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DB277C" w:rsidRPr="00E77178">
        <w:rPr>
          <w:rFonts w:ascii="Times New Roman" w:hAnsi="Times New Roman" w:cs="Times New Roman"/>
          <w:sz w:val="18"/>
          <w:szCs w:val="18"/>
          <w:lang w:val="en-US"/>
        </w:rPr>
        <w:t xml:space="preserve"> Id., paras. </w:t>
      </w:r>
      <w:r w:rsidR="00DB277C" w:rsidRPr="00E77178">
        <w:rPr>
          <w:rFonts w:ascii="Times New Roman" w:hAnsi="Times New Roman" w:cs="Times New Roman"/>
          <w:sz w:val="18"/>
          <w:szCs w:val="18"/>
        </w:rPr>
        <w:t>30-31in</w:t>
      </w:r>
      <w:r w:rsidRPr="00E77178">
        <w:rPr>
          <w:rFonts w:ascii="Times New Roman" w:hAnsi="Times New Roman" w:cs="Times New Roman"/>
          <w:sz w:val="18"/>
          <w:szCs w:val="18"/>
        </w:rPr>
        <w:t xml:space="preserve"> </w:t>
      </w:r>
      <w:r w:rsidR="00BF1CE1" w:rsidRPr="00E77178">
        <w:rPr>
          <w:rFonts w:ascii="Times New Roman" w:hAnsi="Times New Roman" w:cs="Times New Roman"/>
          <w:sz w:val="18"/>
          <w:szCs w:val="18"/>
        </w:rPr>
        <w:t>CRR technical paper 2021</w:t>
      </w:r>
    </w:p>
  </w:endnote>
  <w:endnote w:id="30">
    <w:p w14:paraId="0B9C3426" w14:textId="0567B622" w:rsidR="00125A9D" w:rsidRPr="00E77178" w:rsidRDefault="00125A9D"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CEDAW Committee, Gen. Recommendation No. 30, para. 34. </w:t>
      </w:r>
    </w:p>
  </w:endnote>
  <w:endnote w:id="31">
    <w:p w14:paraId="028945FD" w14:textId="1FE54BE1" w:rsidR="00125A9D" w:rsidRPr="00E77178" w:rsidRDefault="00125A9D"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CERD Committee, Gen. Recommendation No. 25, para. 2</w:t>
      </w:r>
      <w:r w:rsidR="00937314" w:rsidRPr="00E77178">
        <w:rPr>
          <w:rFonts w:ascii="Times New Roman" w:hAnsi="Times New Roman" w:cs="Times New Roman"/>
          <w:sz w:val="18"/>
          <w:szCs w:val="18"/>
        </w:rPr>
        <w:t>;</w:t>
      </w:r>
      <w:r w:rsidRPr="00E77178">
        <w:rPr>
          <w:rFonts w:ascii="Times New Roman" w:hAnsi="Times New Roman" w:cs="Times New Roman"/>
          <w:sz w:val="18"/>
          <w:szCs w:val="18"/>
        </w:rPr>
        <w:t xml:space="preserve"> See also Special Rapporteur on the right of everyone to the enjoyment of the highest attainable standard of physical and mental health, </w:t>
      </w:r>
      <w:r w:rsidRPr="00E77178">
        <w:rPr>
          <w:rFonts w:ascii="Times New Roman" w:hAnsi="Times New Roman" w:cs="Times New Roman"/>
          <w:i/>
          <w:iCs/>
          <w:sz w:val="18"/>
          <w:szCs w:val="18"/>
        </w:rPr>
        <w:t>The right to health in conflict situations,</w:t>
      </w:r>
      <w:r w:rsidRPr="00E77178">
        <w:rPr>
          <w:rFonts w:ascii="Times New Roman" w:hAnsi="Times New Roman" w:cs="Times New Roman"/>
          <w:sz w:val="18"/>
          <w:szCs w:val="18"/>
        </w:rPr>
        <w:t xml:space="preserve"> </w:t>
      </w:r>
      <w:r w:rsidR="008C1145" w:rsidRPr="00E77178">
        <w:rPr>
          <w:rFonts w:ascii="Times New Roman" w:hAnsi="Times New Roman" w:cs="Times New Roman"/>
          <w:sz w:val="18"/>
          <w:szCs w:val="18"/>
        </w:rPr>
        <w:t xml:space="preserve">(2013) </w:t>
      </w:r>
      <w:r w:rsidRPr="00E77178">
        <w:rPr>
          <w:rFonts w:ascii="Times New Roman" w:hAnsi="Times New Roman" w:cs="Times New Roman"/>
          <w:sz w:val="18"/>
          <w:szCs w:val="18"/>
        </w:rPr>
        <w:t xml:space="preserve">U.N. Doc. A/68/297 </w:t>
      </w:r>
      <w:r w:rsidR="008C1145" w:rsidRPr="00E77178">
        <w:rPr>
          <w:rFonts w:ascii="Times New Roman" w:hAnsi="Times New Roman" w:cs="Times New Roman"/>
          <w:sz w:val="18"/>
          <w:szCs w:val="18"/>
        </w:rPr>
        <w:t>para. 49</w:t>
      </w:r>
    </w:p>
  </w:endnote>
  <w:endnote w:id="32">
    <w:p w14:paraId="072223DD" w14:textId="3D85BF6E" w:rsidR="00902083" w:rsidRPr="00E77178" w:rsidRDefault="00902083"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008C1145" w:rsidRPr="00E77178">
        <w:rPr>
          <w:rFonts w:ascii="Times New Roman" w:hAnsi="Times New Roman" w:cs="Times New Roman"/>
          <w:sz w:val="18"/>
          <w:szCs w:val="18"/>
        </w:rPr>
        <w:t xml:space="preserve"> HRC, </w:t>
      </w:r>
      <w:r w:rsidRPr="00E77178">
        <w:rPr>
          <w:rFonts w:ascii="Times New Roman" w:hAnsi="Times New Roman" w:cs="Times New Roman"/>
          <w:sz w:val="18"/>
          <w:szCs w:val="18"/>
        </w:rPr>
        <w:t>Special Rapporteur on violence against women, its causes and consequences, Multiple and intersecting forms of discrimination and violence against women, paras. 42-43, 49, U.N. Doc. A/HRC/17/26 (2011).</w:t>
      </w:r>
    </w:p>
  </w:endnote>
  <w:endnote w:id="33">
    <w:p w14:paraId="52188A15" w14:textId="77777777" w:rsidR="00223991" w:rsidRPr="00E77178" w:rsidRDefault="00223991" w:rsidP="00223991">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Committee on Economic, Social and Cultural Rights, general comment No. 14 (2000) and general comment No. 22 (2016); and Committee on the Elimination of Discrimination against Women, general recommendation No. 28 (2010), general recommendation No. 30 (2013) and general recommendation No. 37 (2018).</w:t>
      </w:r>
    </w:p>
  </w:endnote>
  <w:endnote w:id="34">
    <w:p w14:paraId="3900FBB6" w14:textId="602ABC37" w:rsidR="001002BC" w:rsidRPr="00E77178" w:rsidRDefault="001002BC" w:rsidP="00604468">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5A1915" w:rsidRPr="00E77178">
        <w:rPr>
          <w:rFonts w:ascii="Times New Roman" w:hAnsi="Times New Roman" w:cs="Times New Roman"/>
          <w:sz w:val="18"/>
          <w:szCs w:val="18"/>
        </w:rPr>
        <w:t>Amnest</w:t>
      </w:r>
      <w:r w:rsidR="00604468" w:rsidRPr="00E77178">
        <w:rPr>
          <w:rFonts w:ascii="Times New Roman" w:hAnsi="Times New Roman" w:cs="Times New Roman"/>
          <w:sz w:val="18"/>
          <w:szCs w:val="18"/>
        </w:rPr>
        <w:t>y International</w:t>
      </w:r>
      <w:r w:rsidR="0029433B" w:rsidRPr="00E77178">
        <w:rPr>
          <w:rFonts w:ascii="Times New Roman" w:hAnsi="Times New Roman" w:cs="Times New Roman"/>
          <w:sz w:val="18"/>
          <w:szCs w:val="18"/>
        </w:rPr>
        <w:t xml:space="preserve">, </w:t>
      </w:r>
      <w:hyperlink r:id="rId22" w:history="1">
        <w:r w:rsidR="0029433B" w:rsidRPr="00E77178">
          <w:rPr>
            <w:rStyle w:val="Hyperlink"/>
            <w:rFonts w:ascii="Times New Roman" w:hAnsi="Times New Roman" w:cs="Times New Roman"/>
            <w:sz w:val="18"/>
            <w:szCs w:val="18"/>
          </w:rPr>
          <w:t>Fair Trial Manual (2nd ed. 2014</w:t>
        </w:r>
      </w:hyperlink>
      <w:r w:rsidR="0029433B" w:rsidRPr="00E77178">
        <w:rPr>
          <w:rFonts w:ascii="Times New Roman" w:hAnsi="Times New Roman" w:cs="Times New Roman"/>
          <w:sz w:val="18"/>
          <w:szCs w:val="18"/>
        </w:rPr>
        <w:t>)</w:t>
      </w:r>
      <w:r w:rsidR="00604468" w:rsidRPr="00E77178">
        <w:rPr>
          <w:rFonts w:ascii="Times New Roman" w:hAnsi="Times New Roman" w:cs="Times New Roman"/>
          <w:sz w:val="18"/>
          <w:szCs w:val="18"/>
        </w:rPr>
        <w:t xml:space="preserve"> </w:t>
      </w:r>
      <w:r w:rsidR="00573B79" w:rsidRPr="00E77178">
        <w:rPr>
          <w:rFonts w:ascii="Times New Roman" w:hAnsi="Times New Roman" w:cs="Times New Roman"/>
          <w:sz w:val="18"/>
          <w:szCs w:val="18"/>
        </w:rPr>
        <w:t>in</w:t>
      </w:r>
      <w:r w:rsidR="00BF1CE1" w:rsidRPr="00E77178">
        <w:rPr>
          <w:rFonts w:ascii="Times New Roman" w:hAnsi="Times New Roman" w:cs="Times New Roman"/>
          <w:sz w:val="18"/>
          <w:szCs w:val="18"/>
        </w:rPr>
        <w:t xml:space="preserve"> CRR technical paper 2021</w:t>
      </w:r>
    </w:p>
  </w:endnote>
  <w:endnote w:id="35">
    <w:p w14:paraId="75E0E23E" w14:textId="22AD4ADE"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Pr="00E77178">
        <w:rPr>
          <w:rFonts w:ascii="Times New Roman" w:hAnsi="Times New Roman" w:cs="Times New Roman"/>
          <w:sz w:val="18"/>
          <w:szCs w:val="18"/>
        </w:rPr>
        <w:t>Human Rights Comm</w:t>
      </w:r>
      <w:r w:rsidR="00604468" w:rsidRPr="00E77178">
        <w:rPr>
          <w:rFonts w:ascii="Times New Roman" w:hAnsi="Times New Roman" w:cs="Times New Roman"/>
          <w:sz w:val="18"/>
          <w:szCs w:val="18"/>
        </w:rPr>
        <w:t>ittee</w:t>
      </w:r>
      <w:r w:rsidRPr="00E77178">
        <w:rPr>
          <w:rFonts w:ascii="Times New Roman" w:hAnsi="Times New Roman" w:cs="Times New Roman"/>
          <w:sz w:val="18"/>
          <w:szCs w:val="18"/>
        </w:rPr>
        <w:t>, Gen</w:t>
      </w:r>
      <w:r w:rsidR="00604468" w:rsidRPr="00E77178">
        <w:rPr>
          <w:rFonts w:ascii="Times New Roman" w:hAnsi="Times New Roman" w:cs="Times New Roman"/>
          <w:sz w:val="18"/>
          <w:szCs w:val="18"/>
        </w:rPr>
        <w:t>eral</w:t>
      </w:r>
      <w:r w:rsidRPr="00E77178">
        <w:rPr>
          <w:rFonts w:ascii="Times New Roman" w:hAnsi="Times New Roman" w:cs="Times New Roman"/>
          <w:sz w:val="18"/>
          <w:szCs w:val="18"/>
        </w:rPr>
        <w:t>. Comment No. 29, para. 4; U.N. Economic and Social Council, Siracusa Principles on the Limitation and Derogation of Provisions in the International Covenant on Civil and Political Rights, Annex, U.N. Doc. E/CN.4/1984/4 (1984) in CRR technical paper 2021</w:t>
      </w:r>
    </w:p>
  </w:endnote>
  <w:endnote w:id="36">
    <w:p w14:paraId="490D901C" w14:textId="42D6EBBA"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034E3B" w:rsidRPr="00E77178">
        <w:rPr>
          <w:rFonts w:ascii="Times New Roman" w:hAnsi="Times New Roman" w:cs="Times New Roman"/>
          <w:sz w:val="18"/>
          <w:szCs w:val="18"/>
        </w:rPr>
        <w:t xml:space="preserve">Id </w:t>
      </w:r>
      <w:r w:rsidRPr="00E77178">
        <w:rPr>
          <w:rFonts w:ascii="Times New Roman" w:hAnsi="Times New Roman" w:cs="Times New Roman"/>
          <w:sz w:val="18"/>
          <w:szCs w:val="18"/>
        </w:rPr>
        <w:t xml:space="preserve">paras. </w:t>
      </w:r>
      <w:r w:rsidR="00034E3B" w:rsidRPr="00E77178">
        <w:rPr>
          <w:rFonts w:ascii="Times New Roman" w:hAnsi="Times New Roman" w:cs="Times New Roman"/>
          <w:sz w:val="18"/>
          <w:szCs w:val="18"/>
        </w:rPr>
        <w:t xml:space="preserve">P-16 </w:t>
      </w:r>
      <w:r w:rsidRPr="00E77178">
        <w:rPr>
          <w:rFonts w:ascii="Times New Roman" w:hAnsi="Times New Roman" w:cs="Times New Roman"/>
          <w:sz w:val="18"/>
          <w:szCs w:val="18"/>
        </w:rPr>
        <w:t>in CRR technical paper 2021</w:t>
      </w:r>
    </w:p>
  </w:endnote>
  <w:endnote w:id="37">
    <w:p w14:paraId="71B9C7DC" w14:textId="664098D9"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hyperlink r:id="rId23" w:history="1">
        <w:r w:rsidRPr="00E77178">
          <w:rPr>
            <w:rFonts w:ascii="Times New Roman" w:hAnsi="Times New Roman" w:cs="Times New Roman"/>
            <w:sz w:val="18"/>
            <w:szCs w:val="18"/>
          </w:rPr>
          <w:t xml:space="preserve"> CRR technical paper 2021</w:t>
        </w:r>
      </w:hyperlink>
      <w:r w:rsidR="007E4314" w:rsidRPr="00E77178">
        <w:rPr>
          <w:rStyle w:val="Hyperlink"/>
          <w:rFonts w:ascii="Times New Roman" w:hAnsi="Times New Roman" w:cs="Times New Roman"/>
          <w:color w:val="auto"/>
          <w:sz w:val="18"/>
          <w:szCs w:val="18"/>
          <w:u w:val="none"/>
        </w:rPr>
        <w:t>, pa</w:t>
      </w:r>
      <w:r w:rsidRPr="00E77178">
        <w:rPr>
          <w:rFonts w:ascii="Times New Roman" w:hAnsi="Times New Roman" w:cs="Times New Roman"/>
          <w:sz w:val="18"/>
          <w:szCs w:val="18"/>
        </w:rPr>
        <w:t>ge 15</w:t>
      </w:r>
    </w:p>
  </w:endnote>
  <w:endnote w:id="38">
    <w:p w14:paraId="7E7D59B3" w14:textId="219E6410"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Human Rights Comm</w:t>
      </w:r>
      <w:r w:rsidR="007E4314" w:rsidRPr="00E77178">
        <w:rPr>
          <w:rFonts w:ascii="Times New Roman" w:hAnsi="Times New Roman" w:cs="Times New Roman"/>
          <w:sz w:val="18"/>
          <w:szCs w:val="18"/>
        </w:rPr>
        <w:t>ittee</w:t>
      </w:r>
      <w:r w:rsidRPr="00E77178">
        <w:rPr>
          <w:rFonts w:ascii="Times New Roman" w:hAnsi="Times New Roman" w:cs="Times New Roman"/>
          <w:sz w:val="18"/>
          <w:szCs w:val="18"/>
        </w:rPr>
        <w:t xml:space="preserve">, Gen. Comment No. 29, para. 7; see also OHCHR, </w:t>
      </w:r>
      <w:hyperlink r:id="rId24" w:history="1">
        <w:r w:rsidRPr="00E77178">
          <w:rPr>
            <w:rStyle w:val="Hyperlink"/>
            <w:rFonts w:ascii="Times New Roman" w:hAnsi="Times New Roman" w:cs="Times New Roman"/>
            <w:sz w:val="18"/>
            <w:szCs w:val="18"/>
          </w:rPr>
          <w:t>Core Human Rights in the Two Covenants</w:t>
        </w:r>
      </w:hyperlink>
      <w:r w:rsidRPr="00E77178">
        <w:rPr>
          <w:rFonts w:ascii="Times New Roman" w:hAnsi="Times New Roman" w:cs="Times New Roman"/>
          <w:sz w:val="18"/>
          <w:szCs w:val="18"/>
        </w:rPr>
        <w:t xml:space="preserve"> (2013) [hereinafter OHCHR, Core Human Rights]; </w:t>
      </w:r>
      <w:r w:rsidR="00100BE8" w:rsidRPr="00E77178">
        <w:rPr>
          <w:rFonts w:ascii="Times New Roman" w:hAnsi="Times New Roman" w:cs="Times New Roman"/>
          <w:sz w:val="18"/>
          <w:szCs w:val="18"/>
        </w:rPr>
        <w:t>Center for reproductive Rights</w:t>
      </w:r>
      <w:r w:rsidRPr="00E77178">
        <w:rPr>
          <w:rFonts w:ascii="Times New Roman" w:hAnsi="Times New Roman" w:cs="Times New Roman"/>
          <w:sz w:val="18"/>
          <w:szCs w:val="18"/>
        </w:rPr>
        <w:t>, Access to Justice During the COVID-19 Pandemic (2020) in CRR technical paper 2021</w:t>
      </w:r>
    </w:p>
  </w:endnote>
  <w:endnote w:id="39">
    <w:p w14:paraId="06565459" w14:textId="09B456BE"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CRR technical paper 2021</w:t>
      </w:r>
      <w:r w:rsidR="00B26897" w:rsidRPr="00E77178">
        <w:rPr>
          <w:rFonts w:ascii="Times New Roman" w:hAnsi="Times New Roman" w:cs="Times New Roman"/>
          <w:sz w:val="18"/>
          <w:szCs w:val="18"/>
        </w:rPr>
        <w:t>, page 23</w:t>
      </w:r>
    </w:p>
  </w:endnote>
  <w:endnote w:id="40">
    <w:p w14:paraId="3B416729" w14:textId="005568B0"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3B1A1D" w:rsidRPr="00E77178">
        <w:rPr>
          <w:rFonts w:ascii="Times New Roman" w:hAnsi="Times New Roman" w:cs="Times New Roman"/>
          <w:sz w:val="18"/>
          <w:szCs w:val="18"/>
        </w:rPr>
        <w:t>Id</w:t>
      </w:r>
    </w:p>
  </w:endnote>
  <w:endnote w:id="41">
    <w:p w14:paraId="41903E92" w14:textId="32C57D72"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CRR technical paper 2021 page 25</w:t>
      </w:r>
    </w:p>
  </w:endnote>
  <w:endnote w:id="42">
    <w:p w14:paraId="588B8318" w14:textId="391A50BF"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5A14C2" w:rsidRPr="00E77178">
        <w:rPr>
          <w:rFonts w:ascii="Times New Roman" w:hAnsi="Times New Roman" w:cs="Times New Roman"/>
          <w:sz w:val="18"/>
          <w:szCs w:val="18"/>
        </w:rPr>
        <w:t xml:space="preserve">CRR, </w:t>
      </w:r>
      <w:hyperlink r:id="rId25" w:history="1">
        <w:r w:rsidR="005A14C2" w:rsidRPr="00E77178">
          <w:rPr>
            <w:rStyle w:val="Hyperlink"/>
            <w:rFonts w:ascii="Times New Roman" w:hAnsi="Times New Roman" w:cs="Times New Roman"/>
            <w:sz w:val="18"/>
            <w:szCs w:val="18"/>
          </w:rPr>
          <w:t>The Right to Life Under International Human Rights Law</w:t>
        </w:r>
      </w:hyperlink>
      <w:r w:rsidR="007915FF" w:rsidRPr="00E77178">
        <w:rPr>
          <w:rStyle w:val="cf01"/>
          <w:rFonts w:ascii="Times New Roman" w:hAnsi="Times New Roman" w:cs="Times New Roman"/>
        </w:rPr>
        <w:t xml:space="preserve"> (2020)</w:t>
      </w:r>
    </w:p>
  </w:endnote>
  <w:endnote w:id="43">
    <w:p w14:paraId="58B3C4BB" w14:textId="003A15D1" w:rsidR="00A04A75" w:rsidRPr="003229DE" w:rsidRDefault="00A04A75">
      <w:pPr>
        <w:pStyle w:val="EndnoteText"/>
        <w:rPr>
          <w:rFonts w:ascii="Times New Roman" w:hAnsi="Times New Roman" w:cs="Times New Roman"/>
          <w:sz w:val="18"/>
          <w:szCs w:val="18"/>
        </w:rPr>
      </w:pPr>
      <w:r>
        <w:rPr>
          <w:rStyle w:val="EndnoteReference"/>
        </w:rPr>
        <w:endnoteRef/>
      </w:r>
      <w:r>
        <w:t xml:space="preserve"> </w:t>
      </w:r>
      <w:r w:rsidR="00247784" w:rsidRPr="003229DE">
        <w:rPr>
          <w:rFonts w:ascii="Times New Roman" w:hAnsi="Times New Roman" w:cs="Times New Roman"/>
          <w:sz w:val="18"/>
          <w:szCs w:val="18"/>
        </w:rPr>
        <w:t>Committee against Torture (CAT Committee), Concluding Observations: Poland, para. 33(d), U.N. Doc. CAT/C/POL/CO/7 (2019) [hereinafter CAT Committee, CO: Poland]; CAT Committee, Concluding Observations: United Kingdom of Great Britain and Northern Ireland, para. 46, U.N. Doc. CAT/C/GBR/CO/6 (2019) [hereinafter CAT Committee, CO: U.K. of Great Britain]; Human Rights Comm., Gen. Comment No. 36, supra note 57, para. 8.</w:t>
      </w:r>
    </w:p>
  </w:endnote>
  <w:endnote w:id="44">
    <w:p w14:paraId="63D95B53" w14:textId="1602441C" w:rsidR="00452382" w:rsidRPr="003229DE" w:rsidRDefault="00452382">
      <w:pPr>
        <w:pStyle w:val="EndnoteText"/>
        <w:rPr>
          <w:lang w:val="en-US"/>
        </w:rPr>
      </w:pPr>
      <w:r w:rsidRPr="003229DE">
        <w:rPr>
          <w:rStyle w:val="EndnoteReference"/>
          <w:rFonts w:ascii="Times New Roman" w:hAnsi="Times New Roman" w:cs="Times New Roman"/>
          <w:sz w:val="18"/>
          <w:szCs w:val="18"/>
        </w:rPr>
        <w:endnoteRef/>
      </w:r>
      <w:r w:rsidRPr="003229DE">
        <w:rPr>
          <w:rFonts w:ascii="Times New Roman" w:hAnsi="Times New Roman" w:cs="Times New Roman"/>
          <w:sz w:val="18"/>
          <w:szCs w:val="18"/>
        </w:rPr>
        <w:t xml:space="preserve"> </w:t>
      </w:r>
      <w:r w:rsidR="0002430D" w:rsidRPr="003229DE">
        <w:rPr>
          <w:rFonts w:ascii="Times New Roman" w:hAnsi="Times New Roman" w:cs="Times New Roman"/>
          <w:sz w:val="18"/>
          <w:szCs w:val="18"/>
        </w:rPr>
        <w:t>CAT Committee, Concluding Observations: El Salvador, para. 23, U.N. Doc. CAT/C/SLV/CO/2 (2009); CAT Committee, Concluding Observations: Nicaragua, para. 16, U.N. Doc. CAT/C/NIC/CO/1 (2009).</w:t>
      </w:r>
    </w:p>
  </w:endnote>
  <w:endnote w:id="45">
    <w:p w14:paraId="6723710C" w14:textId="77777777" w:rsidR="00E2679C" w:rsidRPr="00E77178" w:rsidRDefault="00E2679C" w:rsidP="00E2679C">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3229DE">
        <w:rPr>
          <w:rFonts w:ascii="Times New Roman" w:eastAsia="Times New Roman" w:hAnsi="Times New Roman" w:cs="Times New Roman"/>
          <w:sz w:val="18"/>
          <w:szCs w:val="18"/>
          <w:lang w:val="en-US"/>
        </w:rPr>
        <w:t xml:space="preserve"> </w:t>
      </w:r>
      <w:r w:rsidRPr="003229DE">
        <w:rPr>
          <w:rFonts w:ascii="Times New Roman" w:eastAsia="Times New Roman" w:hAnsi="Times New Roman" w:cs="Times New Roman"/>
          <w:i/>
          <w:iCs/>
          <w:sz w:val="18"/>
          <w:szCs w:val="18"/>
          <w:lang w:val="en-US"/>
        </w:rPr>
        <w:t>Id.</w:t>
      </w:r>
      <w:r w:rsidRPr="003229DE">
        <w:rPr>
          <w:rFonts w:ascii="Times New Roman" w:eastAsia="Times New Roman" w:hAnsi="Times New Roman" w:cs="Times New Roman"/>
          <w:sz w:val="18"/>
          <w:szCs w:val="18"/>
          <w:lang w:val="en-US"/>
        </w:rPr>
        <w:t xml:space="preserve"> para. </w:t>
      </w:r>
      <w:r w:rsidRPr="00E77178">
        <w:rPr>
          <w:rFonts w:ascii="Times New Roman" w:eastAsia="Times New Roman" w:hAnsi="Times New Roman" w:cs="Times New Roman"/>
          <w:sz w:val="18"/>
          <w:szCs w:val="18"/>
        </w:rPr>
        <w:t>18 (“Since the failure of the State to exercise due diligence to intervene to stop, sanction and provide remedies to victims of torture facilitates and enables non-State actors to commit acts impermissible under the Convention with impunity, the State’s indifference or inaction provides a form of encouragement and/or de facto permission.”).</w:t>
      </w:r>
    </w:p>
  </w:endnote>
  <w:endnote w:id="46">
    <w:p w14:paraId="73C60847" w14:textId="4C4D8CBF" w:rsidR="00FE505C" w:rsidRPr="00873846" w:rsidRDefault="00FE505C" w:rsidP="00FE505C">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CAT Committee, </w:t>
      </w:r>
      <w:r w:rsidRPr="00E77178">
        <w:rPr>
          <w:rFonts w:ascii="Times New Roman" w:eastAsia="Times New Roman" w:hAnsi="Times New Roman" w:cs="Times New Roman"/>
          <w:i/>
          <w:iCs/>
          <w:sz w:val="18"/>
          <w:szCs w:val="18"/>
        </w:rPr>
        <w:t>General Comment No. 2: Implementation of article 2 by States parties</w:t>
      </w:r>
      <w:r w:rsidRPr="00E77178">
        <w:rPr>
          <w:rFonts w:ascii="Times New Roman" w:eastAsia="Times New Roman" w:hAnsi="Times New Roman" w:cs="Times New Roman"/>
          <w:sz w:val="18"/>
          <w:szCs w:val="18"/>
        </w:rPr>
        <w:t xml:space="preserve">, (2007), para. 15, U.N. Doc. CAT/C/GC/2 [hereinafter CAT Committee, </w:t>
      </w:r>
      <w:r w:rsidRPr="00E77178">
        <w:rPr>
          <w:rFonts w:ascii="Times New Roman" w:eastAsia="Times New Roman" w:hAnsi="Times New Roman" w:cs="Times New Roman"/>
          <w:i/>
          <w:iCs/>
          <w:sz w:val="18"/>
          <w:szCs w:val="18"/>
        </w:rPr>
        <w:t>Gen. Comment No. 2</w:t>
      </w:r>
      <w:r w:rsidRPr="00E77178">
        <w:rPr>
          <w:rFonts w:ascii="Times New Roman" w:eastAsia="Times New Roman" w:hAnsi="Times New Roman" w:cs="Times New Roman"/>
          <w:sz w:val="18"/>
          <w:szCs w:val="18"/>
        </w:rPr>
        <w:t>]</w:t>
      </w:r>
      <w:r w:rsidR="00303382">
        <w:rPr>
          <w:rFonts w:ascii="Times New Roman" w:eastAsia="Times New Roman" w:hAnsi="Times New Roman" w:cs="Times New Roman"/>
          <w:sz w:val="18"/>
          <w:szCs w:val="18"/>
        </w:rPr>
        <w:t xml:space="preserve">; </w:t>
      </w:r>
      <w:r w:rsidR="00303382" w:rsidRPr="00E77178">
        <w:rPr>
          <w:rFonts w:ascii="Times New Roman" w:eastAsia="Times New Roman" w:hAnsi="Times New Roman" w:cs="Times New Roman"/>
          <w:sz w:val="18"/>
          <w:szCs w:val="18"/>
        </w:rPr>
        <w:t xml:space="preserve">For example, the Human Rights Committee has confirmed that Article 7 of the ICCPR “clearly protects not only persons arrested or imprisoned, but also pupils and patients in educational and medical institutions.” </w:t>
      </w:r>
      <w:r w:rsidR="00303382" w:rsidRPr="00E77178">
        <w:rPr>
          <w:rFonts w:ascii="Times New Roman" w:eastAsia="Times New Roman" w:hAnsi="Times New Roman" w:cs="Times New Roman"/>
          <w:i/>
          <w:iCs/>
          <w:sz w:val="18"/>
          <w:szCs w:val="18"/>
        </w:rPr>
        <w:t xml:space="preserve">See </w:t>
      </w:r>
      <w:r w:rsidR="00303382" w:rsidRPr="00E77178">
        <w:rPr>
          <w:rFonts w:ascii="Times New Roman" w:eastAsia="Times New Roman" w:hAnsi="Times New Roman" w:cs="Times New Roman"/>
          <w:sz w:val="18"/>
          <w:szCs w:val="18"/>
        </w:rPr>
        <w:t xml:space="preserve">Human Rights Committee, </w:t>
      </w:r>
      <w:r w:rsidR="00303382" w:rsidRPr="00E77178">
        <w:rPr>
          <w:rFonts w:ascii="Times New Roman" w:eastAsia="Times New Roman" w:hAnsi="Times New Roman" w:cs="Times New Roman"/>
          <w:i/>
          <w:iCs/>
          <w:sz w:val="18"/>
          <w:szCs w:val="18"/>
        </w:rPr>
        <w:t>General Comment No. 7: Prohibition of torture or cruel, inhuman or degrading treatment or punishment (Art. 7)</w:t>
      </w:r>
      <w:r w:rsidR="00303382" w:rsidRPr="00E77178">
        <w:rPr>
          <w:rFonts w:ascii="Times New Roman" w:eastAsia="Times New Roman" w:hAnsi="Times New Roman" w:cs="Times New Roman"/>
          <w:sz w:val="18"/>
          <w:szCs w:val="18"/>
        </w:rPr>
        <w:t xml:space="preserve">, (16th Sess., 1982), in </w:t>
      </w:r>
      <w:r w:rsidR="00303382" w:rsidRPr="00E77178">
        <w:rPr>
          <w:rFonts w:ascii="Times New Roman" w:eastAsia="Times New Roman" w:hAnsi="Times New Roman" w:cs="Times New Roman"/>
          <w:i/>
          <w:iCs/>
          <w:sz w:val="18"/>
          <w:szCs w:val="18"/>
        </w:rPr>
        <w:t>Compilation of General Comments and General Recommendations Adopted by Human Rights Treaty Bodies</w:t>
      </w:r>
      <w:r w:rsidR="00303382" w:rsidRPr="00E77178">
        <w:rPr>
          <w:rFonts w:ascii="Times New Roman" w:eastAsia="Times New Roman" w:hAnsi="Times New Roman" w:cs="Times New Roman"/>
          <w:sz w:val="18"/>
          <w:szCs w:val="18"/>
        </w:rPr>
        <w:t xml:space="preserve">, at 178, para. 2, U.N. Doc. HRI/GEN/1/Rev.9 (Vol. 1) (2008). The Human Rights Committee’s General Comment 20 subsequently replaced General Comment 7 to further develop interpretations of Article 7. To that end, General Comment 20 reaffirms that Article 7 “protects, in particular, children, pupils and patients in teaching and medical institutions.” </w:t>
      </w:r>
      <w:r w:rsidR="00303382" w:rsidRPr="00E77178">
        <w:rPr>
          <w:rFonts w:ascii="Times New Roman" w:eastAsia="Times New Roman" w:hAnsi="Times New Roman" w:cs="Times New Roman"/>
          <w:i/>
          <w:iCs/>
          <w:sz w:val="18"/>
          <w:szCs w:val="18"/>
        </w:rPr>
        <w:t xml:space="preserve">See </w:t>
      </w:r>
      <w:r w:rsidR="00303382" w:rsidRPr="00E77178">
        <w:rPr>
          <w:rFonts w:ascii="Times New Roman" w:eastAsia="Times New Roman" w:hAnsi="Times New Roman" w:cs="Times New Roman"/>
          <w:sz w:val="18"/>
          <w:szCs w:val="18"/>
        </w:rPr>
        <w:t xml:space="preserve">Human Rights Committee, </w:t>
      </w:r>
      <w:r w:rsidR="00303382" w:rsidRPr="00E77178">
        <w:rPr>
          <w:rFonts w:ascii="Times New Roman" w:eastAsia="Times New Roman" w:hAnsi="Times New Roman" w:cs="Times New Roman"/>
          <w:i/>
          <w:iCs/>
          <w:sz w:val="18"/>
          <w:szCs w:val="18"/>
        </w:rPr>
        <w:t>General Comment No. 20: Article 7 (Prohibition of Torture, or Other Cruel, Inhuman or Degrading Treatment or Punishment)</w:t>
      </w:r>
      <w:r w:rsidR="00303382" w:rsidRPr="00E77178">
        <w:rPr>
          <w:rFonts w:ascii="Times New Roman" w:eastAsia="Times New Roman" w:hAnsi="Times New Roman" w:cs="Times New Roman"/>
          <w:sz w:val="18"/>
          <w:szCs w:val="18"/>
        </w:rPr>
        <w:t>, (44</w:t>
      </w:r>
      <w:r w:rsidR="00303382" w:rsidRPr="00E77178">
        <w:rPr>
          <w:rFonts w:ascii="Times New Roman" w:eastAsia="Times New Roman" w:hAnsi="Times New Roman" w:cs="Times New Roman"/>
          <w:sz w:val="18"/>
          <w:szCs w:val="18"/>
          <w:vertAlign w:val="superscript"/>
        </w:rPr>
        <w:t>th</w:t>
      </w:r>
      <w:r w:rsidR="00303382" w:rsidRPr="00E77178">
        <w:rPr>
          <w:rFonts w:ascii="Times New Roman" w:eastAsia="Times New Roman" w:hAnsi="Times New Roman" w:cs="Times New Roman"/>
          <w:sz w:val="18"/>
          <w:szCs w:val="18"/>
        </w:rPr>
        <w:t xml:space="preserve"> Sess., 1992), in </w:t>
      </w:r>
      <w:r w:rsidR="00303382" w:rsidRPr="00E77178">
        <w:rPr>
          <w:rFonts w:ascii="Times New Roman" w:eastAsia="Times New Roman" w:hAnsi="Times New Roman" w:cs="Times New Roman"/>
          <w:i/>
          <w:iCs/>
          <w:sz w:val="18"/>
          <w:szCs w:val="18"/>
        </w:rPr>
        <w:t>Compilation of General Comments and General Recommendations Adopted by Human Rights Treaty Bodies</w:t>
      </w:r>
      <w:r w:rsidR="00303382" w:rsidRPr="00E77178">
        <w:rPr>
          <w:rFonts w:ascii="Times New Roman" w:eastAsia="Times New Roman" w:hAnsi="Times New Roman" w:cs="Times New Roman"/>
          <w:sz w:val="18"/>
          <w:szCs w:val="18"/>
        </w:rPr>
        <w:t xml:space="preserve">, at 200, para. 5, U.N. Doc. HRI/GEN/1/Rev.9 (Vol. 1) (2008) [hereinafter Human Rights Committee, </w:t>
      </w:r>
      <w:r w:rsidR="00303382" w:rsidRPr="00E77178">
        <w:rPr>
          <w:rFonts w:ascii="Times New Roman" w:eastAsia="Times New Roman" w:hAnsi="Times New Roman" w:cs="Times New Roman"/>
          <w:i/>
          <w:iCs/>
          <w:sz w:val="18"/>
          <w:szCs w:val="18"/>
        </w:rPr>
        <w:t>Gen. Comment No. 20</w:t>
      </w:r>
      <w:r w:rsidR="00303382" w:rsidRPr="00E77178">
        <w:rPr>
          <w:rFonts w:ascii="Times New Roman" w:eastAsia="Times New Roman" w:hAnsi="Times New Roman" w:cs="Times New Roman"/>
          <w:sz w:val="18"/>
          <w:szCs w:val="18"/>
        </w:rPr>
        <w:t>]</w:t>
      </w:r>
      <w:r w:rsidR="00873846">
        <w:rPr>
          <w:rFonts w:ascii="Times New Roman" w:eastAsia="Times New Roman" w:hAnsi="Times New Roman" w:cs="Times New Roman"/>
          <w:sz w:val="18"/>
          <w:szCs w:val="18"/>
        </w:rPr>
        <w:t xml:space="preserve">; </w:t>
      </w:r>
      <w:r w:rsidR="00873846" w:rsidRPr="00E77178">
        <w:rPr>
          <w:rFonts w:ascii="Times New Roman" w:eastAsia="Times New Roman" w:hAnsi="Times New Roman" w:cs="Times New Roman"/>
          <w:sz w:val="18"/>
          <w:szCs w:val="18"/>
        </w:rPr>
        <w:t xml:space="preserve">CAT Committee, </w:t>
      </w:r>
      <w:r w:rsidR="00873846" w:rsidRPr="00E77178">
        <w:rPr>
          <w:rFonts w:ascii="Times New Roman" w:eastAsia="Times New Roman" w:hAnsi="Times New Roman" w:cs="Times New Roman"/>
          <w:i/>
          <w:iCs/>
          <w:sz w:val="18"/>
          <w:szCs w:val="18"/>
        </w:rPr>
        <w:t>Gen. Comment No. 2</w:t>
      </w:r>
      <w:r w:rsidR="00873846" w:rsidRPr="00E77178">
        <w:rPr>
          <w:rFonts w:ascii="Times New Roman" w:eastAsia="Times New Roman" w:hAnsi="Times New Roman" w:cs="Times New Roman"/>
          <w:sz w:val="18"/>
          <w:szCs w:val="18"/>
        </w:rPr>
        <w:t>, para. 15</w:t>
      </w:r>
      <w:r w:rsidR="00873846" w:rsidRPr="00E77178">
        <w:rPr>
          <w:rFonts w:ascii="Times New Roman" w:eastAsia="Times New Roman" w:hAnsi="Times New Roman" w:cs="Times New Roman"/>
          <w:sz w:val="18"/>
          <w:szCs w:val="18"/>
          <w:u w:val="single"/>
        </w:rPr>
        <w:t>;</w:t>
      </w:r>
      <w:r w:rsidR="00873846" w:rsidRPr="00E77178">
        <w:rPr>
          <w:rFonts w:ascii="Times New Roman" w:eastAsia="Times New Roman" w:hAnsi="Times New Roman" w:cs="Times New Roman"/>
          <w:i/>
          <w:iCs/>
          <w:sz w:val="18"/>
          <w:szCs w:val="18"/>
        </w:rPr>
        <w:t xml:space="preserve"> </w:t>
      </w:r>
      <w:r w:rsidR="00873846" w:rsidRPr="00E77178">
        <w:rPr>
          <w:rFonts w:ascii="Times New Roman" w:eastAsia="Times New Roman" w:hAnsi="Times New Roman" w:cs="Times New Roman"/>
          <w:sz w:val="18"/>
          <w:szCs w:val="18"/>
        </w:rPr>
        <w:t xml:space="preserve">Human Rights Committee, </w:t>
      </w:r>
      <w:r w:rsidR="00873846" w:rsidRPr="00E77178">
        <w:rPr>
          <w:rFonts w:ascii="Times New Roman" w:eastAsia="Times New Roman" w:hAnsi="Times New Roman" w:cs="Times New Roman"/>
          <w:i/>
          <w:iCs/>
          <w:sz w:val="18"/>
          <w:szCs w:val="18"/>
        </w:rPr>
        <w:t>Gen. Comment No. 20</w:t>
      </w:r>
      <w:r w:rsidR="00873846" w:rsidRPr="00E77178">
        <w:rPr>
          <w:rFonts w:ascii="Times New Roman" w:eastAsia="Times New Roman" w:hAnsi="Times New Roman" w:cs="Times New Roman"/>
          <w:sz w:val="18"/>
          <w:szCs w:val="18"/>
        </w:rPr>
        <w:t>, para. 5</w:t>
      </w:r>
      <w:r w:rsidR="00FA665C">
        <w:rPr>
          <w:rFonts w:ascii="Times New Roman" w:eastAsia="Times New Roman" w:hAnsi="Times New Roman" w:cs="Times New Roman"/>
          <w:sz w:val="18"/>
          <w:szCs w:val="18"/>
        </w:rPr>
        <w:t xml:space="preserve">; </w:t>
      </w:r>
      <w:r w:rsidR="00FA665C" w:rsidRPr="00E77178">
        <w:rPr>
          <w:rFonts w:ascii="Times New Roman" w:eastAsia="Times New Roman" w:hAnsi="Times New Roman" w:cs="Times New Roman"/>
          <w:sz w:val="18"/>
          <w:szCs w:val="18"/>
        </w:rPr>
        <w:t xml:space="preserve">Special Rapporteur on Torture, </w:t>
      </w:r>
      <w:r w:rsidR="00FA665C" w:rsidRPr="00E77178">
        <w:rPr>
          <w:rFonts w:ascii="Times New Roman" w:eastAsia="Times New Roman" w:hAnsi="Times New Roman" w:cs="Times New Roman"/>
          <w:i/>
          <w:iCs/>
          <w:sz w:val="18"/>
          <w:szCs w:val="18"/>
        </w:rPr>
        <w:t xml:space="preserve">Promotion and Protection of All Human Rights </w:t>
      </w:r>
      <w:r w:rsidR="00FA665C" w:rsidRPr="00E77178">
        <w:rPr>
          <w:rFonts w:ascii="Times New Roman" w:eastAsia="Times New Roman" w:hAnsi="Times New Roman" w:cs="Times New Roman"/>
          <w:sz w:val="18"/>
          <w:szCs w:val="18"/>
        </w:rPr>
        <w:t>2008, para. 31 (The Special Rapporteur has confirmed that Article 1 of the CAT “should be seen as reinforcing— and reinforced by—the Declaration on the Elimination of Violence against Women adopted by the General Assembly in resolution 48/104.”).</w:t>
      </w:r>
    </w:p>
  </w:endnote>
  <w:endnote w:id="47">
    <w:p w14:paraId="23B9B3A6" w14:textId="77777777" w:rsidR="00AE4012" w:rsidRPr="00E77178" w:rsidRDefault="00AE4012" w:rsidP="00AE4012">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See</w:t>
      </w:r>
      <w:r w:rsidRPr="00E77178">
        <w:rPr>
          <w:rFonts w:ascii="Times New Roman" w:eastAsia="Times New Roman" w:hAnsi="Times New Roman" w:cs="Times New Roman"/>
          <w:sz w:val="18"/>
          <w:szCs w:val="18"/>
        </w:rPr>
        <w:t xml:space="preserve"> CAT Committee, </w:t>
      </w:r>
      <w:r w:rsidRPr="00E77178">
        <w:rPr>
          <w:rFonts w:ascii="Times New Roman" w:eastAsia="Times New Roman" w:hAnsi="Times New Roman" w:cs="Times New Roman"/>
          <w:i/>
          <w:iCs/>
          <w:sz w:val="18"/>
          <w:szCs w:val="18"/>
        </w:rPr>
        <w:t>Concluding Observations: Ecuador</w:t>
      </w:r>
      <w:r w:rsidRPr="00E77178">
        <w:rPr>
          <w:rFonts w:ascii="Times New Roman" w:eastAsia="Times New Roman" w:hAnsi="Times New Roman" w:cs="Times New Roman"/>
          <w:sz w:val="18"/>
          <w:szCs w:val="18"/>
        </w:rPr>
        <w:t>, para. 18, U.N. Doc. CAT/C/ECU/CO/4-6 (2010) (expressing concern regarding sexual violence against girls in schools, particularly when the aggressor is a teacher)</w:t>
      </w:r>
      <w:r>
        <w:rPr>
          <w:rFonts w:ascii="Times New Roman" w:eastAsia="Times New Roman" w:hAnsi="Times New Roman" w:cs="Times New Roman"/>
          <w:sz w:val="18"/>
          <w:szCs w:val="18"/>
        </w:rPr>
        <w:t xml:space="preserve">; </w:t>
      </w:r>
      <w:r w:rsidRPr="00E77178">
        <w:rPr>
          <w:rFonts w:ascii="Times New Roman" w:eastAsia="Times New Roman" w:hAnsi="Times New Roman" w:cs="Times New Roman"/>
          <w:sz w:val="18"/>
          <w:szCs w:val="18"/>
        </w:rPr>
        <w:t xml:space="preserve">OP-CAT, Article 4 of the Optional Protocol to the Convention against Torture, broadly defines a place of detention, stating that “deprivation of liberty means any form of detention or imprisonment or the placement of a person in a public or private custodial setting which that person is not permitted to leave at will by order of any judicial, administrative or other authority.” This definition thus includes health care facilities, psychiatric institutions, and orphanages, among other settings. Optional Protocol to the Convention against Torture and Other Cruel, Inhuman or Degrading Treatment or Punishment, </w:t>
      </w:r>
      <w:r w:rsidRPr="00E77178">
        <w:rPr>
          <w:rFonts w:ascii="Times New Roman" w:eastAsia="Times New Roman" w:hAnsi="Times New Roman" w:cs="Times New Roman"/>
          <w:i/>
          <w:iCs/>
          <w:sz w:val="18"/>
          <w:szCs w:val="18"/>
        </w:rPr>
        <w:t>adopted</w:t>
      </w:r>
      <w:r w:rsidRPr="00E77178">
        <w:rPr>
          <w:rFonts w:ascii="Times New Roman" w:eastAsia="Times New Roman" w:hAnsi="Times New Roman" w:cs="Times New Roman"/>
          <w:sz w:val="18"/>
          <w:szCs w:val="18"/>
        </w:rPr>
        <w:t xml:space="preserve"> Dec. 18, 2002, arts. 1, 4(2), G.A. Res. A/RES/57/199, 57th Sess., U.N. Doc. A/ RES/57/199 (2003) [hereinafter OP-CAT]</w:t>
      </w:r>
    </w:p>
  </w:endnote>
  <w:endnote w:id="48">
    <w:p w14:paraId="482C0F51" w14:textId="77777777" w:rsidR="00584DCF" w:rsidRPr="00E77178" w:rsidRDefault="00584DCF" w:rsidP="00584DCF">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CAT Committee, </w:t>
      </w:r>
      <w:r w:rsidRPr="00E77178">
        <w:rPr>
          <w:rFonts w:ascii="Times New Roman" w:eastAsia="Times New Roman" w:hAnsi="Times New Roman" w:cs="Times New Roman"/>
          <w:i/>
          <w:iCs/>
          <w:sz w:val="18"/>
          <w:szCs w:val="18"/>
        </w:rPr>
        <w:t>Gen. Comment No. 2</w:t>
      </w:r>
      <w:r w:rsidRPr="00E77178">
        <w:rPr>
          <w:rFonts w:ascii="Times New Roman" w:eastAsia="Times New Roman" w:hAnsi="Times New Roman" w:cs="Times New Roman"/>
          <w:sz w:val="18"/>
          <w:szCs w:val="18"/>
        </w:rPr>
        <w:t>, para. 22</w:t>
      </w:r>
    </w:p>
  </w:endnote>
  <w:endnote w:id="49">
    <w:p w14:paraId="5D547EF3" w14:textId="77777777" w:rsidR="00584DCF" w:rsidRPr="00E77178" w:rsidRDefault="00584DCF" w:rsidP="00584DCF">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Id.</w:t>
      </w:r>
    </w:p>
  </w:endnote>
  <w:endnote w:id="50">
    <w:p w14:paraId="0D971908" w14:textId="77777777" w:rsidR="00584DCF" w:rsidRPr="00E77178" w:rsidRDefault="00584DCF" w:rsidP="00584DCF">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i/>
          <w:iCs/>
          <w:sz w:val="18"/>
          <w:szCs w:val="18"/>
        </w:rPr>
        <w:t xml:space="preserve"> See</w:t>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sz w:val="18"/>
          <w:szCs w:val="18"/>
        </w:rPr>
        <w:t xml:space="preserve">Center for Reproductive Rights, </w:t>
      </w:r>
      <w:hyperlink r:id="rId26" w:history="1">
        <w:r w:rsidRPr="00E77178">
          <w:rPr>
            <w:rStyle w:val="Hyperlink"/>
            <w:rFonts w:ascii="Times New Roman" w:eastAsia="Times New Roman" w:hAnsi="Times New Roman" w:cs="Times New Roman"/>
            <w:sz w:val="18"/>
            <w:szCs w:val="18"/>
          </w:rPr>
          <w:t xml:space="preserve">In </w:t>
        </w:r>
        <w:r w:rsidRPr="00E77178">
          <w:rPr>
            <w:rStyle w:val="Hyperlink"/>
            <w:rFonts w:ascii="Times New Roman" w:eastAsia="Times New Roman" w:hAnsi="Times New Roman" w:cs="Times New Roman"/>
            <w:i/>
            <w:iCs/>
            <w:sz w:val="18"/>
            <w:szCs w:val="18"/>
          </w:rPr>
          <w:t>Harm’s Way: The Impact of Kenya’s Restrictive Abortion Law</w:t>
        </w:r>
      </w:hyperlink>
      <w:r w:rsidRPr="00E77178">
        <w:rPr>
          <w:rFonts w:ascii="Times New Roman" w:eastAsia="Times New Roman" w:hAnsi="Times New Roman" w:cs="Times New Roman"/>
          <w:sz w:val="18"/>
          <w:szCs w:val="18"/>
        </w:rPr>
        <w:t xml:space="preserve"> 14 (2010), (“Women and providers interviewed for this report often raised the issue of the harassment of post-abortion care patients by providers. One provider reported overhearing a nurse tell a woman, ‘You had sex, you had your excitement. Now you’re crying, who will help you?’”); see also Center for Reproductive Rights, Forsaken Lives: </w:t>
      </w:r>
      <w:hyperlink r:id="rId27" w:history="1">
        <w:r w:rsidRPr="00E77178">
          <w:rPr>
            <w:rStyle w:val="Hyperlink"/>
            <w:rFonts w:ascii="Times New Roman" w:eastAsia="Times New Roman" w:hAnsi="Times New Roman" w:cs="Times New Roman"/>
            <w:i/>
            <w:iCs/>
            <w:sz w:val="18"/>
            <w:szCs w:val="18"/>
          </w:rPr>
          <w:t>The Harmful Impact of the Philippine Criminal Abortion Ban</w:t>
        </w:r>
      </w:hyperlink>
      <w:r w:rsidRPr="00E77178">
        <w:rPr>
          <w:rFonts w:ascii="Times New Roman" w:eastAsia="Times New Roman" w:hAnsi="Times New Roman" w:cs="Times New Roman"/>
          <w:sz w:val="18"/>
          <w:szCs w:val="18"/>
        </w:rPr>
        <w:t xml:space="preserve"> 16 (2010), (“…women who seek post-abortion care [in the Philippines] are frequently harassed, intimidated, abused, and threatened with criminal prosecution by health service providers…. Several women described how providers deliberately delayed care in their cases in order to ‘teach them a lesson.’”).</w:t>
      </w:r>
    </w:p>
  </w:endnote>
  <w:endnote w:id="51">
    <w:p w14:paraId="0842099D" w14:textId="4356C129" w:rsidR="002377A4" w:rsidRPr="00E77178" w:rsidRDefault="002377A4">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CRR Breaking Ground 2020: Treaty Monitoring Bodies on Reproductive Rights</w:t>
      </w:r>
    </w:p>
  </w:endnote>
  <w:endnote w:id="52">
    <w:p w14:paraId="64862E78" w14:textId="17A79ED3" w:rsidR="00CE5087" w:rsidRPr="00E77178" w:rsidRDefault="00CE5087" w:rsidP="005C31B0">
      <w:pPr>
        <w:autoSpaceDE w:val="0"/>
        <w:autoSpaceDN w:val="0"/>
        <w:adjustRightInd w:val="0"/>
        <w:jc w:val="both"/>
        <w:rPr>
          <w:rFonts w:ascii="Times New Roman" w:hAnsi="Times New Roman" w:cs="Times New Roman"/>
          <w:i/>
          <w:iCs/>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CEDAW Committee, </w:t>
      </w:r>
      <w:r w:rsidRPr="00E77178">
        <w:rPr>
          <w:rFonts w:ascii="Times New Roman" w:eastAsia="Times New Roman" w:hAnsi="Times New Roman" w:cs="Times New Roman"/>
          <w:i/>
          <w:iCs/>
          <w:sz w:val="18"/>
          <w:szCs w:val="18"/>
        </w:rPr>
        <w:t>Gen. Recommendation No. 24</w:t>
      </w:r>
      <w:r w:rsidRPr="00E77178">
        <w:rPr>
          <w:rFonts w:ascii="Times New Roman" w:eastAsia="Times New Roman" w:hAnsi="Times New Roman" w:cs="Times New Roman"/>
          <w:sz w:val="18"/>
          <w:szCs w:val="18"/>
        </w:rPr>
        <w:t>, para. 22; Committee on the Rights of Persons with Disabilities (CRPD Committee),</w:t>
      </w:r>
      <w:r w:rsidRPr="00E77178">
        <w:rPr>
          <w:rFonts w:ascii="Times New Roman" w:eastAsia="Times New Roman" w:hAnsi="Times New Roman" w:cs="Times New Roman"/>
          <w:i/>
          <w:iCs/>
          <w:sz w:val="18"/>
          <w:szCs w:val="18"/>
        </w:rPr>
        <w:t xml:space="preserve"> General Comment No. 1 (2014), Article 12: Equal recognition before the law</w:t>
      </w:r>
      <w:r w:rsidRPr="00E77178">
        <w:rPr>
          <w:rFonts w:ascii="Times New Roman" w:eastAsia="Times New Roman" w:hAnsi="Times New Roman" w:cs="Times New Roman"/>
          <w:sz w:val="18"/>
          <w:szCs w:val="18"/>
        </w:rPr>
        <w:t>, (2014), at 9, para. 35, U.N. Doc. CRPD/C/GC/1 (2014).</w:t>
      </w:r>
    </w:p>
  </w:endnote>
  <w:endnote w:id="53">
    <w:p w14:paraId="497AE108" w14:textId="2CAC6F2F" w:rsidR="00E049A6" w:rsidRPr="003229DE" w:rsidRDefault="00E049A6" w:rsidP="00F65676">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6B374B">
        <w:rPr>
          <w:rFonts w:ascii="Times New Roman" w:hAnsi="Times New Roman" w:cs="Times New Roman"/>
          <w:sz w:val="18"/>
          <w:szCs w:val="18"/>
        </w:rPr>
        <w:t xml:space="preserve">WHO, </w:t>
      </w:r>
      <w:r w:rsidR="00F65676" w:rsidRPr="00F65676">
        <w:rPr>
          <w:rFonts w:ascii="Times New Roman" w:hAnsi="Times New Roman" w:cs="Times New Roman"/>
          <w:sz w:val="18"/>
          <w:szCs w:val="18"/>
        </w:rPr>
        <w:t>Eliminating forced, coercive and otherwise involuntary sterilization</w:t>
      </w:r>
      <w:r w:rsidR="00F65676">
        <w:rPr>
          <w:rFonts w:ascii="Times New Roman" w:hAnsi="Times New Roman" w:cs="Times New Roman"/>
          <w:sz w:val="18"/>
          <w:szCs w:val="18"/>
        </w:rPr>
        <w:t xml:space="preserve"> </w:t>
      </w:r>
      <w:r w:rsidR="00F65676" w:rsidRPr="00F65676">
        <w:rPr>
          <w:rFonts w:ascii="Times New Roman" w:hAnsi="Times New Roman" w:cs="Times New Roman"/>
          <w:sz w:val="18"/>
          <w:szCs w:val="18"/>
        </w:rPr>
        <w:t>An interagency statement OHCHR, UN Women, UNAIDS, UNDP, UNFPA, UNICEF</w:t>
      </w:r>
      <w:r w:rsidR="00D86153">
        <w:rPr>
          <w:rFonts w:ascii="Times New Roman" w:hAnsi="Times New Roman" w:cs="Times New Roman"/>
          <w:sz w:val="18"/>
          <w:szCs w:val="18"/>
        </w:rPr>
        <w:t xml:space="preserve"> </w:t>
      </w:r>
      <w:r w:rsidR="00F65676" w:rsidRPr="00F65676">
        <w:rPr>
          <w:rFonts w:ascii="Times New Roman" w:hAnsi="Times New Roman" w:cs="Times New Roman"/>
          <w:sz w:val="18"/>
          <w:szCs w:val="18"/>
        </w:rPr>
        <w:t>and WHO</w:t>
      </w:r>
      <w:r w:rsidR="00D86153">
        <w:rPr>
          <w:rFonts w:ascii="Times New Roman" w:hAnsi="Times New Roman" w:cs="Times New Roman"/>
          <w:sz w:val="18"/>
          <w:szCs w:val="18"/>
        </w:rPr>
        <w:t xml:space="preserve"> (2014); </w:t>
      </w:r>
      <w:r w:rsidR="00F65676">
        <w:rPr>
          <w:rFonts w:ascii="Times New Roman" w:hAnsi="Times New Roman" w:cs="Times New Roman"/>
          <w:sz w:val="18"/>
          <w:szCs w:val="18"/>
        </w:rPr>
        <w:t xml:space="preserve"> </w:t>
      </w:r>
      <w:r w:rsidRPr="00E77178">
        <w:rPr>
          <w:rFonts w:ascii="Times New Roman" w:eastAsia="Times New Roman" w:hAnsi="Times New Roman" w:cs="Times New Roman"/>
          <w:i/>
          <w:iCs/>
          <w:sz w:val="18"/>
          <w:szCs w:val="18"/>
        </w:rPr>
        <w:t xml:space="preserve">See e.g. </w:t>
      </w:r>
      <w:r w:rsidRPr="00E77178">
        <w:rPr>
          <w:rFonts w:ascii="Times New Roman" w:eastAsia="Times New Roman" w:hAnsi="Times New Roman" w:cs="Times New Roman"/>
          <w:sz w:val="18"/>
          <w:szCs w:val="18"/>
        </w:rPr>
        <w:t>CERD Committee</w:t>
      </w:r>
      <w:r w:rsidRPr="00E77178">
        <w:rPr>
          <w:rFonts w:ascii="Times New Roman" w:eastAsia="Times New Roman" w:hAnsi="Times New Roman" w:cs="Times New Roman"/>
          <w:i/>
          <w:iCs/>
          <w:sz w:val="18"/>
          <w:szCs w:val="18"/>
        </w:rPr>
        <w:t xml:space="preserve">, Gen. Recommendation No.25, para. 2, </w:t>
      </w:r>
      <w:r w:rsidRPr="00E77178">
        <w:rPr>
          <w:rFonts w:ascii="Times New Roman" w:eastAsia="Times New Roman" w:hAnsi="Times New Roman" w:cs="Times New Roman"/>
          <w:sz w:val="18"/>
          <w:szCs w:val="18"/>
        </w:rPr>
        <w:t>CRPD Committee</w:t>
      </w:r>
      <w:r w:rsidRPr="00E77178">
        <w:rPr>
          <w:rFonts w:ascii="Times New Roman" w:eastAsia="Times New Roman" w:hAnsi="Times New Roman" w:cs="Times New Roman"/>
          <w:i/>
          <w:iCs/>
          <w:sz w:val="18"/>
          <w:szCs w:val="18"/>
        </w:rPr>
        <w:t xml:space="preserve">, Gen. Comment 6, paras. 7 and 30, </w:t>
      </w:r>
      <w:r w:rsidRPr="00E77178">
        <w:rPr>
          <w:rFonts w:ascii="Times New Roman" w:eastAsia="Times New Roman" w:hAnsi="Times New Roman" w:cs="Times New Roman"/>
          <w:sz w:val="18"/>
          <w:szCs w:val="18"/>
        </w:rPr>
        <w:t>ESCR Committee</w:t>
      </w:r>
      <w:r w:rsidRPr="00E77178">
        <w:rPr>
          <w:rFonts w:ascii="Times New Roman" w:eastAsia="Times New Roman" w:hAnsi="Times New Roman" w:cs="Times New Roman"/>
          <w:i/>
          <w:iCs/>
          <w:sz w:val="18"/>
          <w:szCs w:val="18"/>
        </w:rPr>
        <w:t xml:space="preserve">, Gen. Comment 22, paras. 30, 57, 58, 59 </w:t>
      </w:r>
    </w:p>
  </w:endnote>
  <w:endnote w:id="54">
    <w:p w14:paraId="0AB19CF8" w14:textId="77777777"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 xml:space="preserve">See Steven G. </w:t>
      </w:r>
      <w:r w:rsidRPr="00E77178">
        <w:rPr>
          <w:rFonts w:ascii="Times New Roman" w:eastAsia="Times New Roman" w:hAnsi="Times New Roman" w:cs="Times New Roman"/>
          <w:i/>
          <w:iCs/>
          <w:sz w:val="18"/>
          <w:szCs w:val="18"/>
        </w:rPr>
        <w:t>Gabbe et. al., Obstetrics: Normal and Problem Pregnancies 704 (1996).</w:t>
      </w:r>
    </w:p>
  </w:endnote>
  <w:endnote w:id="55">
    <w:p w14:paraId="12AD48B5" w14:textId="77777777" w:rsidR="00192609" w:rsidRPr="005D785B" w:rsidRDefault="00192609" w:rsidP="00192609">
      <w:pPr>
        <w:pStyle w:val="EndnoteText"/>
        <w:rPr>
          <w:rFonts w:ascii="Times New Roman" w:hAnsi="Times New Roman" w:cs="Times New Roman"/>
          <w:sz w:val="18"/>
          <w:szCs w:val="18"/>
        </w:rPr>
      </w:pPr>
      <w:r>
        <w:rPr>
          <w:rStyle w:val="EndnoteReference"/>
        </w:rPr>
        <w:endnoteRef/>
      </w:r>
      <w:r>
        <w:t xml:space="preserve"> </w:t>
      </w:r>
      <w:r w:rsidRPr="005D785B">
        <w:rPr>
          <w:rFonts w:ascii="Times New Roman" w:hAnsi="Times New Roman" w:cs="Times New Roman"/>
          <w:sz w:val="18"/>
          <w:szCs w:val="18"/>
        </w:rPr>
        <w:t>See CRPD/C/MEX/CO/1, para.37 in General comment No. 3 on women and girls with disabilities</w:t>
      </w:r>
      <w:r>
        <w:rPr>
          <w:rFonts w:ascii="Times New Roman" w:hAnsi="Times New Roman" w:cs="Times New Roman"/>
          <w:sz w:val="18"/>
          <w:szCs w:val="18"/>
        </w:rPr>
        <w:t xml:space="preserve"> (</w:t>
      </w:r>
      <w:r w:rsidRPr="005D785B">
        <w:rPr>
          <w:rFonts w:ascii="Times New Roman" w:hAnsi="Times New Roman" w:cs="Times New Roman"/>
          <w:sz w:val="18"/>
          <w:szCs w:val="18"/>
        </w:rPr>
        <w:t>(2016)</w:t>
      </w:r>
      <w:r>
        <w:rPr>
          <w:rFonts w:ascii="Times New Roman" w:hAnsi="Times New Roman" w:cs="Times New Roman"/>
          <w:sz w:val="18"/>
          <w:szCs w:val="18"/>
        </w:rPr>
        <w:t xml:space="preserve"> Para 31.</w:t>
      </w:r>
    </w:p>
  </w:endnote>
  <w:endnote w:id="56">
    <w:p w14:paraId="0978ED35" w14:textId="77777777" w:rsidR="00EB6981" w:rsidRPr="00E77178" w:rsidRDefault="00EB6981" w:rsidP="00EB6981">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Human Rights Committee, </w:t>
      </w:r>
      <w:r w:rsidRPr="00E77178">
        <w:rPr>
          <w:rFonts w:ascii="Times New Roman" w:eastAsia="Times New Roman" w:hAnsi="Times New Roman" w:cs="Times New Roman"/>
          <w:i/>
          <w:iCs/>
          <w:sz w:val="18"/>
          <w:szCs w:val="18"/>
        </w:rPr>
        <w:t>General Comment No. 28</w:t>
      </w:r>
      <w:r w:rsidRPr="00E77178">
        <w:rPr>
          <w:rFonts w:ascii="Times New Roman" w:eastAsia="Times New Roman" w:hAnsi="Times New Roman" w:cs="Times New Roman"/>
          <w:sz w:val="18"/>
          <w:szCs w:val="18"/>
        </w:rPr>
        <w:t>, para. 20</w:t>
      </w:r>
    </w:p>
  </w:endnote>
  <w:endnote w:id="57">
    <w:p w14:paraId="4E59C471" w14:textId="77777777"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CEDAW Committee, </w:t>
      </w:r>
      <w:r w:rsidRPr="00E77178">
        <w:rPr>
          <w:rFonts w:ascii="Times New Roman" w:eastAsia="Times New Roman" w:hAnsi="Times New Roman" w:cs="Times New Roman"/>
          <w:i/>
          <w:iCs/>
          <w:sz w:val="18"/>
          <w:szCs w:val="18"/>
        </w:rPr>
        <w:t>General Recommendation No. 24</w:t>
      </w:r>
      <w:r w:rsidRPr="00E77178">
        <w:rPr>
          <w:rFonts w:ascii="Times New Roman" w:eastAsia="Times New Roman" w:hAnsi="Times New Roman" w:cs="Times New Roman"/>
          <w:sz w:val="18"/>
          <w:szCs w:val="18"/>
        </w:rPr>
        <w:t>, para. 22.</w:t>
      </w:r>
    </w:p>
  </w:endnote>
  <w:endnote w:id="58">
    <w:p w14:paraId="64D1FC37" w14:textId="736FD0B8" w:rsidR="00CE5087" w:rsidRPr="003229DE" w:rsidRDefault="00CE5087" w:rsidP="005C31B0">
      <w:pPr>
        <w:pStyle w:val="EndnoteText"/>
        <w:jc w:val="both"/>
        <w:rPr>
          <w:rFonts w:ascii="Times New Roman" w:eastAsia="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See, e.g.</w:t>
      </w:r>
      <w:r w:rsidRPr="00E77178">
        <w:rPr>
          <w:rFonts w:ascii="Times New Roman" w:eastAsia="Times New Roman" w:hAnsi="Times New Roman" w:cs="Times New Roman"/>
          <w:sz w:val="18"/>
          <w:szCs w:val="18"/>
        </w:rPr>
        <w:t xml:space="preserve">, Human Rights Committee, </w:t>
      </w:r>
      <w:r w:rsidRPr="00E77178">
        <w:rPr>
          <w:rFonts w:ascii="Times New Roman" w:eastAsia="Times New Roman" w:hAnsi="Times New Roman" w:cs="Times New Roman"/>
          <w:i/>
          <w:iCs/>
          <w:sz w:val="18"/>
          <w:szCs w:val="18"/>
        </w:rPr>
        <w:t>Concluding Observations: Czech Republic</w:t>
      </w:r>
      <w:r w:rsidRPr="00E77178">
        <w:rPr>
          <w:rFonts w:ascii="Times New Roman" w:eastAsia="Times New Roman" w:hAnsi="Times New Roman" w:cs="Times New Roman"/>
          <w:sz w:val="18"/>
          <w:szCs w:val="18"/>
        </w:rPr>
        <w:t xml:space="preserve">, para. 10, U.N. Doc. CCPR/C/CZE/CO/2 (2007); Human Rights Committee, </w:t>
      </w:r>
      <w:r w:rsidRPr="00E77178">
        <w:rPr>
          <w:rFonts w:ascii="Times New Roman" w:eastAsia="Times New Roman" w:hAnsi="Times New Roman" w:cs="Times New Roman"/>
          <w:i/>
          <w:iCs/>
          <w:sz w:val="18"/>
          <w:szCs w:val="18"/>
        </w:rPr>
        <w:t>Concluding Observations: Slovakia</w:t>
      </w:r>
      <w:r w:rsidRPr="00E77178">
        <w:rPr>
          <w:rFonts w:ascii="Times New Roman" w:eastAsia="Times New Roman" w:hAnsi="Times New Roman" w:cs="Times New Roman"/>
          <w:sz w:val="18"/>
          <w:szCs w:val="18"/>
        </w:rPr>
        <w:t xml:space="preserve">, para. 12, U.N. Doc. CCPR/CO/78/SVK (2003); Human Rights Committee, </w:t>
      </w:r>
      <w:r w:rsidRPr="00E77178">
        <w:rPr>
          <w:rFonts w:ascii="Times New Roman" w:eastAsia="Times New Roman" w:hAnsi="Times New Roman" w:cs="Times New Roman"/>
          <w:i/>
          <w:iCs/>
          <w:sz w:val="18"/>
          <w:szCs w:val="18"/>
        </w:rPr>
        <w:t>Concluding Observations: Peru</w:t>
      </w:r>
      <w:r w:rsidRPr="00E77178">
        <w:rPr>
          <w:rFonts w:ascii="Times New Roman" w:eastAsia="Times New Roman" w:hAnsi="Times New Roman" w:cs="Times New Roman"/>
          <w:sz w:val="18"/>
          <w:szCs w:val="18"/>
        </w:rPr>
        <w:t xml:space="preserve">, para. 21, U.N. Doc. CCPR/CO/70/PER (2000); CEDAW Committee, </w:t>
      </w:r>
      <w:r w:rsidRPr="00E77178">
        <w:rPr>
          <w:rFonts w:ascii="Times New Roman" w:eastAsia="Times New Roman" w:hAnsi="Times New Roman" w:cs="Times New Roman"/>
          <w:i/>
          <w:iCs/>
          <w:sz w:val="18"/>
          <w:szCs w:val="18"/>
        </w:rPr>
        <w:t>Concluding Observations: Czech Republic</w:t>
      </w:r>
      <w:r w:rsidRPr="00E77178">
        <w:rPr>
          <w:rFonts w:ascii="Times New Roman" w:eastAsia="Times New Roman" w:hAnsi="Times New Roman" w:cs="Times New Roman"/>
          <w:sz w:val="18"/>
          <w:szCs w:val="18"/>
        </w:rPr>
        <w:t xml:space="preserve">, paras. 23-24, U.N. Doc. CEDAW/C/CZE/CO/3 (2006); CEDAW Committee, </w:t>
      </w:r>
      <w:r w:rsidRPr="00E77178">
        <w:rPr>
          <w:rFonts w:ascii="Times New Roman" w:eastAsia="Times New Roman" w:hAnsi="Times New Roman" w:cs="Times New Roman"/>
          <w:i/>
          <w:iCs/>
          <w:sz w:val="18"/>
          <w:szCs w:val="18"/>
        </w:rPr>
        <w:t>Concluding Observations</w:t>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Hungary</w:t>
      </w:r>
      <w:r w:rsidRPr="00E77178">
        <w:rPr>
          <w:rFonts w:ascii="Times New Roman" w:eastAsia="Times New Roman" w:hAnsi="Times New Roman" w:cs="Times New Roman"/>
          <w:sz w:val="18"/>
          <w:szCs w:val="18"/>
        </w:rPr>
        <w:t xml:space="preserve">, paras. 8-9, U.N. Doc. CEDAW/C/HUN/CO/6 (2007); CEDAW Committee, </w:t>
      </w:r>
      <w:r w:rsidRPr="00E77178">
        <w:rPr>
          <w:rFonts w:ascii="Times New Roman" w:eastAsia="Times New Roman" w:hAnsi="Times New Roman" w:cs="Times New Roman"/>
          <w:i/>
          <w:iCs/>
          <w:sz w:val="18"/>
          <w:szCs w:val="18"/>
        </w:rPr>
        <w:t>Concluding Observations</w:t>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Peru</w:t>
      </w:r>
      <w:r w:rsidRPr="00E77178">
        <w:rPr>
          <w:rFonts w:ascii="Times New Roman" w:eastAsia="Times New Roman" w:hAnsi="Times New Roman" w:cs="Times New Roman"/>
          <w:sz w:val="18"/>
          <w:szCs w:val="18"/>
        </w:rPr>
        <w:t xml:space="preserve">, paras. 484-485, U.N. Doc. A/57/38, Supp. No. 38 (2002); CAT Committee, </w:t>
      </w:r>
      <w:r w:rsidRPr="00E77178">
        <w:rPr>
          <w:rFonts w:ascii="Times New Roman" w:eastAsia="Times New Roman" w:hAnsi="Times New Roman" w:cs="Times New Roman"/>
          <w:i/>
          <w:iCs/>
          <w:sz w:val="18"/>
          <w:szCs w:val="18"/>
        </w:rPr>
        <w:t>Concluding Observations: Czech Republic</w:t>
      </w:r>
      <w:r w:rsidRPr="00E77178">
        <w:rPr>
          <w:rFonts w:ascii="Times New Roman" w:eastAsia="Times New Roman" w:hAnsi="Times New Roman" w:cs="Times New Roman"/>
          <w:sz w:val="18"/>
          <w:szCs w:val="18"/>
        </w:rPr>
        <w:t xml:space="preserve">, paras. 5(k), 6(n), U.N. Doc. CAT/C/CR/32/2 (2004); CAT Committee, </w:t>
      </w:r>
      <w:r w:rsidRPr="00E77178">
        <w:rPr>
          <w:rFonts w:ascii="Times New Roman" w:eastAsia="Times New Roman" w:hAnsi="Times New Roman" w:cs="Times New Roman"/>
          <w:i/>
          <w:iCs/>
          <w:sz w:val="18"/>
          <w:szCs w:val="18"/>
        </w:rPr>
        <w:t>Concluding Observations: Peru</w:t>
      </w:r>
      <w:r w:rsidRPr="00E77178">
        <w:rPr>
          <w:rFonts w:ascii="Times New Roman" w:eastAsia="Times New Roman" w:hAnsi="Times New Roman" w:cs="Times New Roman"/>
          <w:sz w:val="18"/>
          <w:szCs w:val="18"/>
        </w:rPr>
        <w:t xml:space="preserve">, para. 23, U.N. Doc. CAT/C/PER/CO/4 (2006); Committee on the Elimination of Racial Discrimination (CERD Committee), </w:t>
      </w:r>
      <w:r w:rsidRPr="00E77178">
        <w:rPr>
          <w:rFonts w:ascii="Times New Roman" w:eastAsia="Times New Roman" w:hAnsi="Times New Roman" w:cs="Times New Roman"/>
          <w:i/>
          <w:iCs/>
          <w:sz w:val="18"/>
          <w:szCs w:val="18"/>
        </w:rPr>
        <w:t>Concluding Observations: Czech Republic</w:t>
      </w:r>
      <w:r w:rsidRPr="00E77178">
        <w:rPr>
          <w:rFonts w:ascii="Times New Roman" w:eastAsia="Times New Roman" w:hAnsi="Times New Roman" w:cs="Times New Roman"/>
          <w:sz w:val="18"/>
          <w:szCs w:val="18"/>
        </w:rPr>
        <w:t xml:space="preserve">, para. 14, U.N. Doc. CERD/C/CZE/CO/7 (2007); CERD Committee, </w:t>
      </w:r>
      <w:r w:rsidRPr="00E77178">
        <w:rPr>
          <w:rFonts w:ascii="Times New Roman" w:eastAsia="Times New Roman" w:hAnsi="Times New Roman" w:cs="Times New Roman"/>
          <w:i/>
          <w:iCs/>
          <w:sz w:val="18"/>
          <w:szCs w:val="18"/>
        </w:rPr>
        <w:t>Concluding Observations: Slovakia</w:t>
      </w:r>
      <w:r w:rsidRPr="00E77178">
        <w:rPr>
          <w:rFonts w:ascii="Times New Roman" w:eastAsia="Times New Roman" w:hAnsi="Times New Roman" w:cs="Times New Roman"/>
          <w:sz w:val="18"/>
          <w:szCs w:val="18"/>
        </w:rPr>
        <w:t>, para. 12, U.N. Doc. CERD/C/65/CO/7 (2004)</w:t>
      </w:r>
      <w:r w:rsidR="007403C5">
        <w:rPr>
          <w:rFonts w:ascii="Times New Roman" w:eastAsia="Times New Roman" w:hAnsi="Times New Roman" w:cs="Times New Roman"/>
          <w:sz w:val="18"/>
          <w:szCs w:val="18"/>
        </w:rPr>
        <w:t>;</w:t>
      </w:r>
      <w:r w:rsidR="007403C5" w:rsidRPr="007403C5">
        <w:rPr>
          <w:rFonts w:ascii="Times New Roman" w:eastAsia="Times New Roman" w:hAnsi="Times New Roman" w:cs="Times New Roman"/>
          <w:sz w:val="18"/>
          <w:szCs w:val="18"/>
        </w:rPr>
        <w:t xml:space="preserve"> </w:t>
      </w:r>
      <w:r w:rsidR="007403C5" w:rsidRPr="00E77178">
        <w:rPr>
          <w:rFonts w:ascii="Times New Roman" w:eastAsia="Times New Roman" w:hAnsi="Times New Roman" w:cs="Times New Roman"/>
          <w:sz w:val="18"/>
          <w:szCs w:val="18"/>
        </w:rPr>
        <w:t>CAT/C/POL/CO/7 (CAT 2019 ) paras. 35-36, CAT/C/CAN/CO/7 (CAT 2018 ) para.50, CAT/C/PER/CO/7 (CAT 2018 ), paras. 36-37</w:t>
      </w:r>
    </w:p>
  </w:endnote>
  <w:endnote w:id="59">
    <w:p w14:paraId="66C5A9A9" w14:textId="77777777"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Special Rapporteur on Violence against Women, its Causes and Consequences, </w:t>
      </w:r>
      <w:r w:rsidRPr="00E77178">
        <w:rPr>
          <w:rFonts w:ascii="Times New Roman" w:eastAsia="Times New Roman" w:hAnsi="Times New Roman" w:cs="Times New Roman"/>
          <w:i/>
          <w:iCs/>
          <w:sz w:val="18"/>
          <w:szCs w:val="18"/>
        </w:rPr>
        <w:t>Report of the Special Rapporteur on Violence against Women, its Causes and Consequences – Addendum – Policies and practices that impact women’s reproductive rights and contribute to, cause or constitute violence against women</w:t>
      </w:r>
      <w:r w:rsidRPr="00E77178">
        <w:rPr>
          <w:rFonts w:ascii="Times New Roman" w:eastAsia="Times New Roman" w:hAnsi="Times New Roman" w:cs="Times New Roman"/>
          <w:sz w:val="18"/>
          <w:szCs w:val="18"/>
        </w:rPr>
        <w:t>, para. 51, U.N. Doc. E/CN.4/1999/68/Add.4 (Jan. 21, 1999) (by Radhika Coomaraswamy).</w:t>
      </w:r>
    </w:p>
  </w:endnote>
  <w:endnote w:id="60">
    <w:p w14:paraId="5E167A3A" w14:textId="77777777"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Special Rapporteur on Torture, </w:t>
      </w:r>
      <w:r w:rsidRPr="00E77178">
        <w:rPr>
          <w:rFonts w:ascii="Times New Roman" w:eastAsia="Times New Roman" w:hAnsi="Times New Roman" w:cs="Times New Roman"/>
          <w:i/>
          <w:iCs/>
          <w:sz w:val="18"/>
          <w:szCs w:val="18"/>
        </w:rPr>
        <w:t xml:space="preserve">Promotion and Protection of All Human Rights </w:t>
      </w:r>
      <w:r w:rsidRPr="00E77178">
        <w:rPr>
          <w:rFonts w:ascii="Times New Roman" w:eastAsia="Times New Roman" w:hAnsi="Times New Roman" w:cs="Times New Roman"/>
          <w:sz w:val="18"/>
          <w:szCs w:val="18"/>
        </w:rPr>
        <w:t xml:space="preserve">2008, para. 38; </w:t>
      </w:r>
      <w:r w:rsidRPr="00E77178">
        <w:rPr>
          <w:rFonts w:ascii="Times New Roman" w:eastAsia="Times New Roman" w:hAnsi="Times New Roman" w:cs="Times New Roman"/>
          <w:i/>
          <w:iCs/>
          <w:sz w:val="18"/>
          <w:szCs w:val="18"/>
        </w:rPr>
        <w:t>see also</w:t>
      </w:r>
      <w:r w:rsidRPr="00E77178">
        <w:rPr>
          <w:rFonts w:ascii="Times New Roman" w:eastAsia="Times New Roman" w:hAnsi="Times New Roman" w:cs="Times New Roman"/>
          <w:sz w:val="18"/>
          <w:szCs w:val="18"/>
        </w:rPr>
        <w:t xml:space="preserve"> Convention on the Rights of Persons with Disabilities, </w:t>
      </w:r>
      <w:r w:rsidRPr="00E77178">
        <w:rPr>
          <w:rFonts w:ascii="Times New Roman" w:eastAsia="Times New Roman" w:hAnsi="Times New Roman" w:cs="Times New Roman"/>
          <w:i/>
          <w:iCs/>
          <w:sz w:val="18"/>
          <w:szCs w:val="18"/>
        </w:rPr>
        <w:t>adopted</w:t>
      </w:r>
      <w:r w:rsidRPr="00E77178">
        <w:rPr>
          <w:rFonts w:ascii="Times New Roman" w:eastAsia="Times New Roman" w:hAnsi="Times New Roman" w:cs="Times New Roman"/>
          <w:sz w:val="18"/>
          <w:szCs w:val="18"/>
        </w:rPr>
        <w:t xml:space="preserve"> Dec. 13, 2006, G.A. Res. 61/106, arts. 12(4), 23(1(b-c)), U.N. Doc. A/RES/61/106 (2006), 1249 U.N.T.S. 13 (</w:t>
      </w:r>
      <w:r w:rsidRPr="00E77178">
        <w:rPr>
          <w:rFonts w:ascii="Times New Roman" w:eastAsia="Times New Roman" w:hAnsi="Times New Roman" w:cs="Times New Roman"/>
          <w:i/>
          <w:iCs/>
          <w:sz w:val="18"/>
          <w:szCs w:val="18"/>
        </w:rPr>
        <w:t>entered into force</w:t>
      </w:r>
      <w:r w:rsidRPr="00E77178">
        <w:rPr>
          <w:rFonts w:ascii="Times New Roman" w:eastAsia="Times New Roman" w:hAnsi="Times New Roman" w:cs="Times New Roman"/>
          <w:sz w:val="18"/>
          <w:szCs w:val="18"/>
        </w:rPr>
        <w:t xml:space="preserve"> May 3, 2008) [hereinafter CRPD]; Special Rapporteur on the right of everyone to the highest attainable standard of physical and mental health, </w:t>
      </w:r>
      <w:r w:rsidRPr="00E77178">
        <w:rPr>
          <w:rFonts w:ascii="Times New Roman" w:eastAsia="Times New Roman" w:hAnsi="Times New Roman" w:cs="Times New Roman"/>
          <w:i/>
          <w:iCs/>
          <w:sz w:val="18"/>
          <w:szCs w:val="18"/>
        </w:rPr>
        <w:t>Report of the Special Rapporteur on the right of everyone to the enjoyment of the highest attainable standard of physical and mental health</w:t>
      </w:r>
      <w:r w:rsidRPr="00E77178">
        <w:rPr>
          <w:rFonts w:ascii="Times New Roman" w:eastAsia="Times New Roman" w:hAnsi="Times New Roman" w:cs="Times New Roman"/>
          <w:sz w:val="18"/>
          <w:szCs w:val="18"/>
        </w:rPr>
        <w:t>,</w:t>
      </w:r>
      <w:r w:rsidRPr="00E77178">
        <w:rPr>
          <w:rFonts w:ascii="Times New Roman" w:eastAsia="Times New Roman" w:hAnsi="Times New Roman" w:cs="Times New Roman"/>
          <w:i/>
          <w:iCs/>
          <w:sz w:val="18"/>
          <w:szCs w:val="18"/>
        </w:rPr>
        <w:t xml:space="preserve"> Paul Hunt</w:t>
      </w:r>
      <w:r w:rsidRPr="00E77178">
        <w:rPr>
          <w:rFonts w:ascii="Times New Roman" w:eastAsia="Times New Roman" w:hAnsi="Times New Roman" w:cs="Times New Roman"/>
          <w:sz w:val="18"/>
          <w:szCs w:val="18"/>
        </w:rPr>
        <w:t xml:space="preserve">, paras. 9, 12, U.N. Doc. E/CN.4/2005/51 (Feb. 11, 2005) (by Paul Hunt). </w:t>
      </w:r>
    </w:p>
  </w:endnote>
  <w:endnote w:id="61">
    <w:p w14:paraId="1F5BEE85" w14:textId="77777777"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Special Rapporteur on Torture, </w:t>
      </w:r>
      <w:r w:rsidRPr="00E77178">
        <w:rPr>
          <w:rFonts w:ascii="Times New Roman" w:eastAsia="Times New Roman" w:hAnsi="Times New Roman" w:cs="Times New Roman"/>
          <w:i/>
          <w:iCs/>
          <w:sz w:val="18"/>
          <w:szCs w:val="18"/>
        </w:rPr>
        <w:t xml:space="preserve">Promotion and Protection of All Human Rights </w:t>
      </w:r>
      <w:r w:rsidRPr="00E77178">
        <w:rPr>
          <w:rFonts w:ascii="Times New Roman" w:eastAsia="Times New Roman" w:hAnsi="Times New Roman" w:cs="Times New Roman"/>
          <w:sz w:val="18"/>
          <w:szCs w:val="18"/>
        </w:rPr>
        <w:t>2008, para. 69.</w:t>
      </w:r>
    </w:p>
  </w:endnote>
  <w:endnote w:id="62">
    <w:p w14:paraId="09D8D757" w14:textId="77777777" w:rsidR="00C0717D" w:rsidRPr="00E77178" w:rsidRDefault="00C0717D" w:rsidP="00C0717D">
      <w:pPr>
        <w:pStyle w:val="EndnoteText"/>
        <w:jc w:val="both"/>
        <w:rPr>
          <w:rFonts w:ascii="Times New Roman" w:hAnsi="Times New Roman" w:cs="Times New Roman"/>
          <w:color w:val="000000" w:themeColor="text1"/>
          <w:sz w:val="18"/>
          <w:szCs w:val="18"/>
        </w:rPr>
      </w:pPr>
      <w:r w:rsidRPr="00E77178">
        <w:rPr>
          <w:rStyle w:val="EndnoteReference"/>
          <w:rFonts w:ascii="Times New Roman" w:hAnsi="Times New Roman" w:cs="Times New Roman"/>
          <w:color w:val="000000" w:themeColor="text1"/>
          <w:sz w:val="18"/>
          <w:szCs w:val="18"/>
        </w:rPr>
        <w:endnoteRef/>
      </w:r>
      <w:r w:rsidRPr="00E77178">
        <w:rPr>
          <w:rFonts w:ascii="Times New Roman" w:hAnsi="Times New Roman" w:cs="Times New Roman"/>
          <w:color w:val="000000" w:themeColor="text1"/>
          <w:sz w:val="18"/>
          <w:szCs w:val="18"/>
        </w:rPr>
        <w:t xml:space="preserve"> HRC, Juan Méndez, </w:t>
      </w:r>
      <w:r w:rsidRPr="00E77178">
        <w:rPr>
          <w:rFonts w:ascii="Times New Roman" w:hAnsi="Times New Roman" w:cs="Times New Roman"/>
          <w:i/>
          <w:color w:val="000000" w:themeColor="text1"/>
          <w:sz w:val="18"/>
          <w:szCs w:val="18"/>
        </w:rPr>
        <w:t xml:space="preserve">Report of the </w:t>
      </w:r>
      <w:r w:rsidRPr="00E77178">
        <w:rPr>
          <w:rFonts w:ascii="Times New Roman" w:hAnsi="Times New Roman" w:cs="Times New Roman"/>
          <w:i/>
          <w:color w:val="000000" w:themeColor="text1"/>
          <w:sz w:val="18"/>
          <w:szCs w:val="18"/>
          <w:u w:color="0000FF"/>
        </w:rPr>
        <w:t>UN Special Rapporteur on torture and other cruel, inhuman and degrading treatment,</w:t>
      </w:r>
      <w:r w:rsidRPr="00E77178">
        <w:rPr>
          <w:rFonts w:ascii="Times New Roman" w:hAnsi="Times New Roman" w:cs="Times New Roman"/>
          <w:color w:val="000000" w:themeColor="text1"/>
          <w:sz w:val="18"/>
          <w:szCs w:val="18"/>
          <w:u w:color="0000FF"/>
        </w:rPr>
        <w:t xml:space="preserve"> UN Doc. A/HRC/22/53 (2013), para. 32.</w:t>
      </w:r>
    </w:p>
  </w:endnote>
  <w:endnote w:id="63">
    <w:p w14:paraId="6087391F" w14:textId="2FA46D3C"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00F46E4B">
        <w:rPr>
          <w:rFonts w:ascii="Times New Roman" w:eastAsia="Times New Roman" w:hAnsi="Times New Roman" w:cs="Times New Roman"/>
          <w:sz w:val="18"/>
          <w:szCs w:val="18"/>
        </w:rPr>
        <w:t xml:space="preserve"> Center for Reproductive Rights,</w:t>
      </w:r>
      <w:r w:rsidRPr="00E77178">
        <w:rPr>
          <w:rFonts w:ascii="Times New Roman" w:eastAsia="Times New Roman" w:hAnsi="Times New Roman" w:cs="Times New Roman"/>
          <w:sz w:val="18"/>
          <w:szCs w:val="18"/>
        </w:rPr>
        <w:t xml:space="preserve"> </w:t>
      </w:r>
      <w:r w:rsidRPr="00F46E4B">
        <w:rPr>
          <w:rFonts w:ascii="Times New Roman" w:eastAsia="Times New Roman" w:hAnsi="Times New Roman" w:cs="Times New Roman"/>
          <w:i/>
          <w:iCs/>
          <w:sz w:val="18"/>
          <w:szCs w:val="18"/>
        </w:rPr>
        <w:t>Breaking Ground 2018, at 30</w:t>
      </w:r>
      <w:r w:rsidR="00F46E4B">
        <w:rPr>
          <w:rFonts w:ascii="Times New Roman" w:eastAsia="Times New Roman" w:hAnsi="Times New Roman" w:cs="Times New Roman"/>
          <w:i/>
          <w:iCs/>
          <w:sz w:val="18"/>
          <w:szCs w:val="18"/>
        </w:rPr>
        <w:t xml:space="preserve">; </w:t>
      </w:r>
      <w:r w:rsidRPr="00F46E4B">
        <w:rPr>
          <w:rFonts w:ascii="Times New Roman" w:eastAsia="Times New Roman" w:hAnsi="Times New Roman" w:cs="Times New Roman"/>
          <w:i/>
          <w:iCs/>
          <w:sz w:val="18"/>
          <w:szCs w:val="18"/>
        </w:rPr>
        <w:t>See</w:t>
      </w:r>
      <w:r w:rsidRPr="00E77178">
        <w:rPr>
          <w:rFonts w:ascii="Times New Roman" w:eastAsia="Times New Roman" w:hAnsi="Times New Roman" w:cs="Times New Roman"/>
          <w:sz w:val="18"/>
          <w:szCs w:val="18"/>
        </w:rPr>
        <w:t xml:space="preserve"> also </w:t>
      </w:r>
      <w:r w:rsidRPr="00E77178">
        <w:rPr>
          <w:rFonts w:ascii="Times New Roman" w:hAnsi="Times New Roman" w:cs="Times New Roman"/>
          <w:sz w:val="18"/>
          <w:szCs w:val="18"/>
        </w:rPr>
        <w:t>CEDAW/C/OP.8/GBR/1 para.65</w:t>
      </w:r>
      <w:r w:rsidR="00176467">
        <w:rPr>
          <w:rFonts w:ascii="Times New Roman" w:hAnsi="Times New Roman" w:cs="Times New Roman"/>
          <w:sz w:val="18"/>
          <w:szCs w:val="18"/>
        </w:rPr>
        <w:t>;</w:t>
      </w:r>
      <w:r w:rsidR="00CC4969">
        <w:rPr>
          <w:rFonts w:ascii="Times New Roman" w:hAnsi="Times New Roman" w:cs="Times New Roman"/>
          <w:sz w:val="18"/>
          <w:szCs w:val="18"/>
        </w:rPr>
        <w:t xml:space="preserve"> </w:t>
      </w:r>
      <w:r w:rsidR="00CC4969" w:rsidRPr="00CC4969">
        <w:rPr>
          <w:rFonts w:ascii="Times New Roman" w:hAnsi="Times New Roman" w:cs="Times New Roman"/>
          <w:sz w:val="18"/>
          <w:szCs w:val="18"/>
        </w:rPr>
        <w:t xml:space="preserve">HRC GC 36, para 8 </w:t>
      </w:r>
    </w:p>
  </w:endnote>
  <w:endnote w:id="64">
    <w:p w14:paraId="553375D3" w14:textId="600A9906" w:rsidR="00D117AF" w:rsidRPr="00D117AF" w:rsidRDefault="00D117AF">
      <w:pPr>
        <w:pStyle w:val="EndnoteText"/>
      </w:pPr>
      <w:r>
        <w:rPr>
          <w:rStyle w:val="EndnoteReference"/>
        </w:rPr>
        <w:endnoteRef/>
      </w:r>
      <w:r w:rsidRPr="003229DE">
        <w:rPr>
          <w:lang w:val="en-US"/>
        </w:rPr>
        <w:t xml:space="preserve"> </w:t>
      </w:r>
      <w:r w:rsidR="00C83D89" w:rsidRPr="003229DE">
        <w:rPr>
          <w:rFonts w:ascii="Times New Roman" w:hAnsi="Times New Roman" w:cs="Times New Roman"/>
          <w:sz w:val="18"/>
          <w:szCs w:val="18"/>
          <w:lang w:val="en-US"/>
        </w:rPr>
        <w:t xml:space="preserve">See e.g. </w:t>
      </w:r>
      <w:r w:rsidRPr="003229DE">
        <w:rPr>
          <w:rFonts w:ascii="Times New Roman" w:hAnsi="Times New Roman" w:cs="Times New Roman"/>
          <w:sz w:val="18"/>
          <w:szCs w:val="18"/>
          <w:lang w:val="en-US"/>
        </w:rPr>
        <w:t>Mellet v. Ireland (CCPR/C/116/D/2324/2013), paras. 7.4–7.8;</w:t>
      </w:r>
      <w:r w:rsidRPr="003229DE">
        <w:rPr>
          <w:rFonts w:ascii="Times New Roman" w:hAnsi="Times New Roman" w:cs="Times New Roman"/>
          <w:sz w:val="18"/>
          <w:szCs w:val="18"/>
        </w:rPr>
        <w:t>.</w:t>
      </w:r>
    </w:p>
  </w:endnote>
  <w:endnote w:id="65">
    <w:p w14:paraId="7288F072" w14:textId="446774A3"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See, e.g.</w:t>
      </w:r>
      <w:r w:rsidRPr="00E77178">
        <w:rPr>
          <w:rFonts w:ascii="Times New Roman" w:eastAsia="Times New Roman" w:hAnsi="Times New Roman" w:cs="Times New Roman"/>
          <w:sz w:val="18"/>
          <w:szCs w:val="18"/>
        </w:rPr>
        <w:t xml:space="preserve">, </w:t>
      </w:r>
      <w:r w:rsidRPr="00E77178">
        <w:rPr>
          <w:rStyle w:val="normaltextrun"/>
          <w:rFonts w:ascii="Times New Roman" w:eastAsia="Times New Roman" w:hAnsi="Times New Roman" w:cs="Times New Roman"/>
          <w:color w:val="000000"/>
          <w:sz w:val="18"/>
          <w:szCs w:val="18"/>
          <w:shd w:val="clear" w:color="auto" w:fill="FFFFFF"/>
        </w:rPr>
        <w:t>ESCR Committee, </w:t>
      </w:r>
      <w:r w:rsidRPr="00E77178">
        <w:rPr>
          <w:rStyle w:val="normaltextrun"/>
          <w:rFonts w:ascii="Times New Roman" w:eastAsia="Times New Roman" w:hAnsi="Times New Roman" w:cs="Times New Roman"/>
          <w:i/>
          <w:iCs/>
          <w:color w:val="000000"/>
          <w:sz w:val="18"/>
          <w:szCs w:val="18"/>
          <w:shd w:val="clear" w:color="auto" w:fill="FFFFFF"/>
        </w:rPr>
        <w:t>Gen. Comment No. 14</w:t>
      </w:r>
      <w:r w:rsidRPr="00E77178">
        <w:rPr>
          <w:rStyle w:val="normaltextrun"/>
          <w:rFonts w:ascii="Times New Roman" w:eastAsia="Times New Roman" w:hAnsi="Times New Roman" w:cs="Times New Roman"/>
          <w:color w:val="000000"/>
          <w:sz w:val="18"/>
          <w:szCs w:val="18"/>
          <w:shd w:val="clear" w:color="auto" w:fill="FFFFFF"/>
        </w:rPr>
        <w:t>,</w:t>
      </w:r>
      <w:r w:rsidRPr="00E77178">
        <w:rPr>
          <w:rStyle w:val="normaltextrun"/>
          <w:rFonts w:ascii="Times New Roman" w:eastAsia="Times New Roman" w:hAnsi="Times New Roman" w:cs="Times New Roman"/>
          <w:i/>
          <w:iCs/>
          <w:color w:val="000000"/>
          <w:sz w:val="18"/>
          <w:szCs w:val="18"/>
          <w:shd w:val="clear" w:color="auto" w:fill="FFFFFF"/>
        </w:rPr>
        <w:t xml:space="preserve"> </w:t>
      </w:r>
      <w:r w:rsidRPr="00E77178">
        <w:rPr>
          <w:rFonts w:ascii="Times New Roman" w:eastAsia="Times New Roman" w:hAnsi="Times New Roman" w:cs="Times New Roman"/>
          <w:sz w:val="18"/>
          <w:szCs w:val="18"/>
        </w:rPr>
        <w:t>para. 12; K.L. v. Peru, Human</w:t>
      </w:r>
      <w:r w:rsidR="00F46E4B">
        <w:rPr>
          <w:rFonts w:ascii="Times New Roman" w:hAnsi="Times New Roman" w:cs="Times New Roman"/>
          <w:sz w:val="18"/>
          <w:szCs w:val="18"/>
        </w:rPr>
        <w:t xml:space="preserve"> </w:t>
      </w:r>
      <w:r w:rsidRPr="00E77178">
        <w:rPr>
          <w:rFonts w:ascii="Times New Roman" w:eastAsia="Times New Roman" w:hAnsi="Times New Roman" w:cs="Times New Roman"/>
          <w:sz w:val="18"/>
          <w:szCs w:val="18"/>
        </w:rPr>
        <w:t>Rights Committee, Commc’n No. 1153/2003, U.N. Doc. CCPR/C/85/D/1153/2003 (2005);</w:t>
      </w:r>
      <w:r w:rsidR="00F46E4B">
        <w:rPr>
          <w:rFonts w:ascii="Times New Roman" w:hAnsi="Times New Roman" w:cs="Times New Roman"/>
          <w:sz w:val="18"/>
          <w:szCs w:val="18"/>
        </w:rPr>
        <w:t xml:space="preserve"> </w:t>
      </w:r>
      <w:r w:rsidRPr="00E77178">
        <w:rPr>
          <w:rFonts w:ascii="Times New Roman" w:eastAsia="Times New Roman" w:hAnsi="Times New Roman" w:cs="Times New Roman"/>
          <w:sz w:val="18"/>
          <w:szCs w:val="18"/>
        </w:rPr>
        <w:t>L.M.R. v. Argentina, Human Rights Committee, Commc’n No. 1608/2007, U.N. Doc. CCPR/</w:t>
      </w:r>
      <w:r w:rsidR="00F46E4B">
        <w:rPr>
          <w:rFonts w:ascii="Times New Roman" w:hAnsi="Times New Roman" w:cs="Times New Roman"/>
          <w:sz w:val="18"/>
          <w:szCs w:val="18"/>
        </w:rPr>
        <w:t xml:space="preserve"> </w:t>
      </w:r>
      <w:r w:rsidRPr="00E77178">
        <w:rPr>
          <w:rFonts w:ascii="Times New Roman" w:eastAsia="Times New Roman" w:hAnsi="Times New Roman" w:cs="Times New Roman"/>
          <w:sz w:val="18"/>
          <w:szCs w:val="18"/>
        </w:rPr>
        <w:t>C/101/D/1608/2007 (2011); L.C. v. Peru, CEDAW Committee, Commc’n No. 22/2009, U.N. Doc.</w:t>
      </w:r>
      <w:r w:rsidR="005534AE">
        <w:rPr>
          <w:rFonts w:ascii="Times New Roman" w:eastAsia="Times New Roman" w:hAnsi="Times New Roman" w:cs="Times New Roman"/>
          <w:sz w:val="18"/>
          <w:szCs w:val="18"/>
        </w:rPr>
        <w:t xml:space="preserve"> </w:t>
      </w:r>
      <w:r w:rsidRPr="00E77178">
        <w:rPr>
          <w:rFonts w:ascii="Times New Roman" w:eastAsia="Times New Roman" w:hAnsi="Times New Roman" w:cs="Times New Roman"/>
          <w:sz w:val="18"/>
          <w:szCs w:val="18"/>
        </w:rPr>
        <w:t>CEDAW/C/50/D/22/2009 (2011).</w:t>
      </w:r>
    </w:p>
  </w:endnote>
  <w:endnote w:id="66">
    <w:p w14:paraId="12D00159" w14:textId="77777777" w:rsidR="00BC4F15" w:rsidRPr="003229DE" w:rsidRDefault="000A4E45" w:rsidP="00BC4F15">
      <w:pPr>
        <w:pStyle w:val="EndnoteText"/>
        <w:rPr>
          <w:rFonts w:ascii="Times New Roman" w:hAnsi="Times New Roman" w:cs="Times New Roman"/>
          <w:sz w:val="18"/>
          <w:szCs w:val="18"/>
        </w:rPr>
      </w:pPr>
      <w:r w:rsidRPr="003229DE">
        <w:rPr>
          <w:rStyle w:val="EndnoteReference"/>
          <w:rFonts w:ascii="Times New Roman" w:hAnsi="Times New Roman" w:cs="Times New Roman"/>
          <w:sz w:val="18"/>
          <w:szCs w:val="18"/>
        </w:rPr>
        <w:endnoteRef/>
      </w:r>
      <w:r w:rsidRPr="003229DE">
        <w:rPr>
          <w:rFonts w:ascii="Times New Roman" w:hAnsi="Times New Roman" w:cs="Times New Roman"/>
          <w:sz w:val="18"/>
          <w:szCs w:val="18"/>
        </w:rPr>
        <w:t xml:space="preserve"> </w:t>
      </w:r>
      <w:r w:rsidR="00BC4F15" w:rsidRPr="003229DE">
        <w:rPr>
          <w:rFonts w:ascii="Times New Roman" w:hAnsi="Times New Roman" w:cs="Times New Roman"/>
          <w:sz w:val="18"/>
          <w:szCs w:val="18"/>
        </w:rPr>
        <w:t xml:space="preserve">Committee on the Elimination of Discrimination against Women, General Recommendation 35 (2017), on gender-based violence against women, updating general recommendation </w:t>
      </w:r>
    </w:p>
    <w:p w14:paraId="0721DA6B" w14:textId="15685D70" w:rsidR="000A4E45" w:rsidRPr="003229DE" w:rsidRDefault="00BC4F15" w:rsidP="00BC4F15">
      <w:pPr>
        <w:pStyle w:val="EndnoteText"/>
        <w:rPr>
          <w:rFonts w:ascii="Times New Roman" w:hAnsi="Times New Roman" w:cs="Times New Roman"/>
          <w:sz w:val="18"/>
          <w:szCs w:val="18"/>
        </w:rPr>
      </w:pPr>
      <w:r w:rsidRPr="003229DE">
        <w:rPr>
          <w:rFonts w:ascii="Times New Roman" w:hAnsi="Times New Roman" w:cs="Times New Roman"/>
          <w:sz w:val="18"/>
          <w:szCs w:val="18"/>
        </w:rPr>
        <w:t xml:space="preserve">No. 19, para. 16 in </w:t>
      </w:r>
      <w:r w:rsidR="00C94129" w:rsidRPr="003229DE">
        <w:rPr>
          <w:rFonts w:ascii="Times New Roman" w:hAnsi="Times New Roman" w:cs="Times New Roman"/>
          <w:sz w:val="18"/>
          <w:szCs w:val="18"/>
        </w:rPr>
        <w:t>OHCHR, Information series on sexual and reproductive health and rights (2020) 0</w:t>
      </w:r>
    </w:p>
  </w:endnote>
  <w:endnote w:id="67">
    <w:p w14:paraId="061EA784" w14:textId="63510AB2" w:rsidR="00C94129" w:rsidRPr="003229DE" w:rsidRDefault="00C94129">
      <w:pPr>
        <w:pStyle w:val="EndnoteText"/>
        <w:rPr>
          <w:rFonts w:ascii="Times New Roman" w:hAnsi="Times New Roman" w:cs="Times New Roman"/>
          <w:sz w:val="18"/>
          <w:szCs w:val="18"/>
        </w:rPr>
      </w:pPr>
      <w:r w:rsidRPr="003229DE">
        <w:rPr>
          <w:rStyle w:val="EndnoteReference"/>
          <w:rFonts w:ascii="Times New Roman" w:hAnsi="Times New Roman" w:cs="Times New Roman"/>
          <w:sz w:val="18"/>
          <w:szCs w:val="18"/>
        </w:rPr>
        <w:endnoteRef/>
      </w:r>
      <w:r w:rsidRPr="003229DE">
        <w:rPr>
          <w:rFonts w:ascii="Times New Roman" w:hAnsi="Times New Roman" w:cs="Times New Roman"/>
          <w:sz w:val="18"/>
          <w:szCs w:val="18"/>
        </w:rPr>
        <w:t xml:space="preserve"> </w:t>
      </w:r>
      <w:r w:rsidR="00A801F4" w:rsidRPr="003229DE">
        <w:rPr>
          <w:rFonts w:ascii="Times New Roman" w:hAnsi="Times New Roman" w:cs="Times New Roman"/>
          <w:sz w:val="18"/>
          <w:szCs w:val="18"/>
        </w:rPr>
        <w:t xml:space="preserve">Committee on the Elimination of Discrimination against Women and the Committee on the Rights of the Child, Joint General Recommendation 31/General Comment 18, para. 7 in Id. </w:t>
      </w:r>
    </w:p>
  </w:endnote>
  <w:endnote w:id="68">
    <w:p w14:paraId="21828597" w14:textId="3818B83B" w:rsidR="00CE5087" w:rsidRPr="00DB0B59" w:rsidRDefault="00CE5087" w:rsidP="005C31B0">
      <w:pPr>
        <w:pStyle w:val="EndnoteText"/>
        <w:jc w:val="both"/>
        <w:rPr>
          <w:rFonts w:ascii="Times New Roman" w:hAnsi="Times New Roman" w:cs="Times New Roman"/>
          <w:i/>
          <w:iCs/>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CEDAW Committee &amp; CRC Committee, </w:t>
      </w:r>
      <w:r w:rsidRPr="00E77178">
        <w:rPr>
          <w:rFonts w:ascii="Times New Roman" w:eastAsia="Times New Roman" w:hAnsi="Times New Roman" w:cs="Times New Roman"/>
          <w:i/>
          <w:iCs/>
          <w:sz w:val="18"/>
          <w:szCs w:val="18"/>
        </w:rPr>
        <w:t>Joint Gen. Recommendation No. 31 &amp; Gen. Comment</w:t>
      </w:r>
      <w:r w:rsidR="00DB0B59">
        <w:rPr>
          <w:rFonts w:ascii="Times New Roman" w:hAnsi="Times New Roman" w:cs="Times New Roman"/>
          <w:i/>
          <w:iCs/>
          <w:sz w:val="18"/>
          <w:szCs w:val="18"/>
        </w:rPr>
        <w:t xml:space="preserve"> </w:t>
      </w:r>
      <w:r w:rsidRPr="00E77178">
        <w:rPr>
          <w:rFonts w:ascii="Times New Roman" w:eastAsia="Times New Roman" w:hAnsi="Times New Roman" w:cs="Times New Roman"/>
          <w:i/>
          <w:iCs/>
          <w:sz w:val="18"/>
          <w:szCs w:val="18"/>
        </w:rPr>
        <w:t>No. 18</w:t>
      </w:r>
      <w:r w:rsidRPr="00E77178">
        <w:rPr>
          <w:rFonts w:ascii="Times New Roman" w:eastAsia="Times New Roman" w:hAnsi="Times New Roman" w:cs="Times New Roman"/>
          <w:sz w:val="18"/>
          <w:szCs w:val="18"/>
        </w:rPr>
        <w:t xml:space="preserve">, paras. 21-22; CEDAW Committee, </w:t>
      </w:r>
      <w:r w:rsidRPr="00E77178">
        <w:rPr>
          <w:rFonts w:ascii="Times New Roman" w:eastAsia="Times New Roman" w:hAnsi="Times New Roman" w:cs="Times New Roman"/>
          <w:i/>
          <w:iCs/>
          <w:sz w:val="18"/>
          <w:szCs w:val="18"/>
        </w:rPr>
        <w:t>General Recommendation No. 35: On gender-based violence against women, updating General Recommendation No. 19</w:t>
      </w:r>
      <w:r w:rsidRPr="00E77178">
        <w:rPr>
          <w:rFonts w:ascii="Times New Roman" w:eastAsia="Times New Roman" w:hAnsi="Times New Roman" w:cs="Times New Roman"/>
          <w:sz w:val="18"/>
          <w:szCs w:val="18"/>
        </w:rPr>
        <w:t xml:space="preserve">, at 15, para. 31, U.N. Doc. CEDAW/C/GC/35 (2017) [hereinafter CEDAW Committee, </w:t>
      </w:r>
      <w:r w:rsidRPr="00E77178">
        <w:rPr>
          <w:rFonts w:ascii="Times New Roman" w:eastAsia="Times New Roman" w:hAnsi="Times New Roman" w:cs="Times New Roman"/>
          <w:i/>
          <w:iCs/>
          <w:sz w:val="18"/>
          <w:szCs w:val="18"/>
        </w:rPr>
        <w:t>Gen. Recommendation</w:t>
      </w:r>
      <w:r w:rsidR="00DB0B59">
        <w:rPr>
          <w:rFonts w:ascii="Times New Roman" w:hAnsi="Times New Roman" w:cs="Times New Roman"/>
          <w:i/>
          <w:iCs/>
          <w:sz w:val="18"/>
          <w:szCs w:val="18"/>
        </w:rPr>
        <w:t xml:space="preserve"> </w:t>
      </w:r>
      <w:r w:rsidRPr="00E77178">
        <w:rPr>
          <w:rFonts w:ascii="Times New Roman" w:eastAsia="Times New Roman" w:hAnsi="Times New Roman" w:cs="Times New Roman"/>
          <w:i/>
          <w:iCs/>
          <w:sz w:val="18"/>
          <w:szCs w:val="18"/>
        </w:rPr>
        <w:t>No. 35</w:t>
      </w:r>
      <w:r w:rsidRPr="00E77178">
        <w:rPr>
          <w:rFonts w:ascii="Times New Roman" w:eastAsia="Times New Roman" w:hAnsi="Times New Roman" w:cs="Times New Roman"/>
          <w:sz w:val="18"/>
          <w:szCs w:val="18"/>
        </w:rPr>
        <w:t>].</w:t>
      </w:r>
    </w:p>
  </w:endnote>
  <w:endnote w:id="69">
    <w:p w14:paraId="1E79BAE1" w14:textId="48208755" w:rsidR="00CE5087" w:rsidRPr="00DB0B59" w:rsidRDefault="00CE5087" w:rsidP="005C31B0">
      <w:pPr>
        <w:pStyle w:val="EndnoteText"/>
        <w:jc w:val="both"/>
        <w:rPr>
          <w:rFonts w:ascii="Times New Roman" w:hAnsi="Times New Roman" w:cs="Times New Roman"/>
          <w:i/>
          <w:iCs/>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CEDAW Committee &amp; CRC Committee, </w:t>
      </w:r>
      <w:r w:rsidRPr="00E77178">
        <w:rPr>
          <w:rFonts w:ascii="Times New Roman" w:eastAsia="Times New Roman" w:hAnsi="Times New Roman" w:cs="Times New Roman"/>
          <w:i/>
          <w:iCs/>
          <w:sz w:val="18"/>
          <w:szCs w:val="18"/>
        </w:rPr>
        <w:t>Joint Gen. Recommendation No. 31 &amp; Gen. Comment No.</w:t>
      </w:r>
      <w:r w:rsidR="00DB0B59">
        <w:rPr>
          <w:rFonts w:ascii="Times New Roman" w:hAnsi="Times New Roman" w:cs="Times New Roman"/>
          <w:i/>
          <w:iCs/>
          <w:sz w:val="18"/>
          <w:szCs w:val="18"/>
        </w:rPr>
        <w:t xml:space="preserve"> </w:t>
      </w:r>
      <w:r w:rsidRPr="00E77178">
        <w:rPr>
          <w:rFonts w:ascii="Times New Roman" w:eastAsia="Times New Roman" w:hAnsi="Times New Roman" w:cs="Times New Roman"/>
          <w:i/>
          <w:iCs/>
          <w:sz w:val="18"/>
          <w:szCs w:val="18"/>
        </w:rPr>
        <w:t>18</w:t>
      </w:r>
      <w:r w:rsidRPr="00E77178">
        <w:rPr>
          <w:rFonts w:ascii="Times New Roman" w:eastAsia="Times New Roman" w:hAnsi="Times New Roman" w:cs="Times New Roman"/>
          <w:sz w:val="18"/>
          <w:szCs w:val="18"/>
        </w:rPr>
        <w:t xml:space="preserve">, para. 22; CEDAW Committee, </w:t>
      </w:r>
      <w:r w:rsidRPr="00E77178">
        <w:rPr>
          <w:rFonts w:ascii="Times New Roman" w:eastAsia="Times New Roman" w:hAnsi="Times New Roman" w:cs="Times New Roman"/>
          <w:i/>
          <w:iCs/>
          <w:sz w:val="18"/>
          <w:szCs w:val="18"/>
        </w:rPr>
        <w:t xml:space="preserve">Concluding Observations: Rwanda, </w:t>
      </w:r>
      <w:r w:rsidRPr="00E77178">
        <w:rPr>
          <w:rFonts w:ascii="Times New Roman" w:eastAsia="Times New Roman" w:hAnsi="Times New Roman" w:cs="Times New Roman"/>
          <w:sz w:val="18"/>
          <w:szCs w:val="18"/>
        </w:rPr>
        <w:t>paras. 38-39, U.N. Doc. CEDAW/C/RWA/CO/7-9 (2017).</w:t>
      </w:r>
    </w:p>
  </w:endnote>
  <w:endnote w:id="70">
    <w:p w14:paraId="751CE615" w14:textId="12B0005A" w:rsidR="00CE5087" w:rsidRPr="00CA4C4E" w:rsidRDefault="00CE5087" w:rsidP="005C31B0">
      <w:pPr>
        <w:pStyle w:val="EndnoteText"/>
        <w:jc w:val="both"/>
        <w:rPr>
          <w:rFonts w:ascii="Times New Roman" w:hAnsi="Times New Roman" w:cs="Times New Roman"/>
          <w:i/>
          <w:iCs/>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 xml:space="preserve">See </w:t>
      </w:r>
      <w:r w:rsidRPr="00E77178">
        <w:rPr>
          <w:rFonts w:ascii="Times New Roman" w:eastAsia="Times New Roman" w:hAnsi="Times New Roman" w:cs="Times New Roman"/>
          <w:sz w:val="18"/>
          <w:szCs w:val="18"/>
        </w:rPr>
        <w:t xml:space="preserve">CEDAW Committee &amp; CRC Committee, </w:t>
      </w:r>
      <w:r w:rsidRPr="00E77178">
        <w:rPr>
          <w:rFonts w:ascii="Times New Roman" w:eastAsia="Times New Roman" w:hAnsi="Times New Roman" w:cs="Times New Roman"/>
          <w:i/>
          <w:iCs/>
          <w:sz w:val="18"/>
          <w:szCs w:val="18"/>
        </w:rPr>
        <w:t>Joint Gen. Recommendation No. 31 &amp; Gen. Comment</w:t>
      </w:r>
      <w:r w:rsidR="00CA4C4E">
        <w:rPr>
          <w:rFonts w:ascii="Times New Roman" w:hAnsi="Times New Roman" w:cs="Times New Roman"/>
          <w:i/>
          <w:iCs/>
          <w:sz w:val="18"/>
          <w:szCs w:val="18"/>
        </w:rPr>
        <w:t xml:space="preserve"> </w:t>
      </w:r>
      <w:r w:rsidRPr="00E77178">
        <w:rPr>
          <w:rFonts w:ascii="Times New Roman" w:eastAsia="Times New Roman" w:hAnsi="Times New Roman" w:cs="Times New Roman"/>
          <w:i/>
          <w:iCs/>
          <w:sz w:val="18"/>
          <w:szCs w:val="18"/>
        </w:rPr>
        <w:t>No. 18</w:t>
      </w:r>
      <w:r w:rsidRPr="00E77178">
        <w:rPr>
          <w:rFonts w:ascii="Times New Roman" w:eastAsia="Times New Roman" w:hAnsi="Times New Roman" w:cs="Times New Roman"/>
          <w:sz w:val="18"/>
          <w:szCs w:val="18"/>
        </w:rPr>
        <w:t>,</w:t>
      </w:r>
      <w:r w:rsidRPr="00E77178">
        <w:rPr>
          <w:rFonts w:ascii="Times New Roman" w:eastAsia="Times New Roman" w:hAnsi="Times New Roman" w:cs="Times New Roman"/>
          <w:i/>
          <w:iCs/>
          <w:sz w:val="18"/>
          <w:szCs w:val="18"/>
        </w:rPr>
        <w:t xml:space="preserve"> </w:t>
      </w:r>
      <w:r w:rsidRPr="00E77178">
        <w:rPr>
          <w:rFonts w:ascii="Times New Roman" w:eastAsia="Times New Roman" w:hAnsi="Times New Roman" w:cs="Times New Roman"/>
          <w:sz w:val="18"/>
          <w:szCs w:val="18"/>
        </w:rPr>
        <w:t xml:space="preserve">para. 19. </w:t>
      </w:r>
      <w:r w:rsidRPr="00E77178">
        <w:rPr>
          <w:rFonts w:ascii="Times New Roman" w:eastAsia="Times New Roman" w:hAnsi="Times New Roman" w:cs="Times New Roman"/>
          <w:i/>
          <w:iCs/>
          <w:sz w:val="18"/>
          <w:szCs w:val="18"/>
        </w:rPr>
        <w:t xml:space="preserve">See also </w:t>
      </w:r>
      <w:r w:rsidRPr="00E77178">
        <w:rPr>
          <w:rFonts w:ascii="Times New Roman" w:eastAsia="Times New Roman" w:hAnsi="Times New Roman" w:cs="Times New Roman"/>
          <w:sz w:val="18"/>
          <w:szCs w:val="18"/>
        </w:rPr>
        <w:t xml:space="preserve">CRC Committee, </w:t>
      </w:r>
      <w:r w:rsidRPr="00E77178">
        <w:rPr>
          <w:rFonts w:ascii="Times New Roman" w:eastAsia="Times New Roman" w:hAnsi="Times New Roman" w:cs="Times New Roman"/>
          <w:i/>
          <w:iCs/>
          <w:sz w:val="18"/>
          <w:szCs w:val="18"/>
        </w:rPr>
        <w:t>General Comment No. 20: On the implementation of the rights of the child during adolescence</w:t>
      </w:r>
      <w:r w:rsidRPr="00E77178">
        <w:rPr>
          <w:rFonts w:ascii="Times New Roman" w:eastAsia="Times New Roman" w:hAnsi="Times New Roman" w:cs="Times New Roman"/>
          <w:sz w:val="18"/>
          <w:szCs w:val="18"/>
        </w:rPr>
        <w:t>, at 8, para. 27, U.N. Doc. CRC/C/GC/20*</w:t>
      </w:r>
      <w:r w:rsidRPr="00E77178">
        <w:rPr>
          <w:rFonts w:ascii="Times New Roman" w:eastAsia="Times New Roman" w:hAnsi="Times New Roman" w:cs="Times New Roman"/>
          <w:i/>
          <w:iCs/>
          <w:sz w:val="18"/>
          <w:szCs w:val="18"/>
        </w:rPr>
        <w:t xml:space="preserve"> </w:t>
      </w:r>
      <w:r w:rsidRPr="00E77178">
        <w:rPr>
          <w:rFonts w:ascii="Times New Roman" w:eastAsia="Times New Roman" w:hAnsi="Times New Roman" w:cs="Times New Roman"/>
          <w:sz w:val="18"/>
          <w:szCs w:val="18"/>
        </w:rPr>
        <w:t xml:space="preserve">(2016) [hereinafter CRC Committee, </w:t>
      </w:r>
      <w:r w:rsidRPr="00E77178">
        <w:rPr>
          <w:rFonts w:ascii="Times New Roman" w:eastAsia="Times New Roman" w:hAnsi="Times New Roman" w:cs="Times New Roman"/>
          <w:i/>
          <w:iCs/>
          <w:sz w:val="18"/>
          <w:szCs w:val="18"/>
        </w:rPr>
        <w:t>Gen. Comment No. 20</w:t>
      </w:r>
      <w:r w:rsidRPr="00E77178">
        <w:rPr>
          <w:rFonts w:ascii="Times New Roman" w:eastAsia="Times New Roman" w:hAnsi="Times New Roman" w:cs="Times New Roman"/>
          <w:sz w:val="18"/>
          <w:szCs w:val="18"/>
        </w:rPr>
        <w:t xml:space="preserve">]; CEDAW Committee, </w:t>
      </w:r>
      <w:r w:rsidRPr="00E77178">
        <w:rPr>
          <w:rFonts w:ascii="Times New Roman" w:eastAsia="Times New Roman" w:hAnsi="Times New Roman" w:cs="Times New Roman"/>
          <w:i/>
          <w:iCs/>
          <w:sz w:val="18"/>
          <w:szCs w:val="18"/>
        </w:rPr>
        <w:t xml:space="preserve">General Recommendation No. 34: On the rights of rural women, </w:t>
      </w:r>
      <w:r w:rsidRPr="00E77178">
        <w:rPr>
          <w:rFonts w:ascii="Times New Roman" w:eastAsia="Times New Roman" w:hAnsi="Times New Roman" w:cs="Times New Roman"/>
          <w:sz w:val="18"/>
          <w:szCs w:val="18"/>
        </w:rPr>
        <w:t xml:space="preserve">paras. 22-23, U.N. Doc. CEDAW/C/GC/34 (2016) [hereinafter CEDAW Committee, </w:t>
      </w:r>
      <w:r w:rsidRPr="00E77178">
        <w:rPr>
          <w:rFonts w:ascii="Times New Roman" w:eastAsia="Times New Roman" w:hAnsi="Times New Roman" w:cs="Times New Roman"/>
          <w:i/>
          <w:iCs/>
          <w:sz w:val="18"/>
          <w:szCs w:val="18"/>
        </w:rPr>
        <w:t>Gen. Recommendation No. 34</w:t>
      </w:r>
      <w:r w:rsidRPr="00E77178">
        <w:rPr>
          <w:rFonts w:ascii="Times New Roman" w:eastAsia="Times New Roman" w:hAnsi="Times New Roman" w:cs="Times New Roman"/>
          <w:sz w:val="18"/>
          <w:szCs w:val="18"/>
        </w:rPr>
        <w:t>];</w:t>
      </w:r>
      <w:r w:rsidRPr="00E77178">
        <w:rPr>
          <w:rFonts w:ascii="Times New Roman" w:eastAsia="Times New Roman" w:hAnsi="Times New Roman" w:cs="Times New Roman"/>
          <w:i/>
          <w:iCs/>
          <w:sz w:val="18"/>
          <w:szCs w:val="18"/>
        </w:rPr>
        <w:t xml:space="preserve"> </w:t>
      </w:r>
      <w:r w:rsidRPr="00E77178">
        <w:rPr>
          <w:rFonts w:ascii="Times New Roman" w:eastAsia="Times New Roman" w:hAnsi="Times New Roman" w:cs="Times New Roman"/>
          <w:sz w:val="18"/>
          <w:szCs w:val="18"/>
        </w:rPr>
        <w:t xml:space="preserve">ESCR Committee, </w:t>
      </w:r>
      <w:r w:rsidRPr="00E77178">
        <w:rPr>
          <w:rFonts w:ascii="Times New Roman" w:eastAsia="Times New Roman" w:hAnsi="Times New Roman" w:cs="Times New Roman"/>
          <w:i/>
          <w:iCs/>
          <w:sz w:val="18"/>
          <w:szCs w:val="18"/>
        </w:rPr>
        <w:t>Gen. Comment No. 22</w:t>
      </w:r>
      <w:r w:rsidRPr="00E77178">
        <w:rPr>
          <w:rFonts w:ascii="Times New Roman" w:eastAsia="Times New Roman" w:hAnsi="Times New Roman" w:cs="Times New Roman"/>
          <w:sz w:val="18"/>
          <w:szCs w:val="18"/>
        </w:rPr>
        <w:t xml:space="preserve">, paras. 29, 49, 59; CEDAW Committee, </w:t>
      </w:r>
      <w:r w:rsidRPr="00E77178">
        <w:rPr>
          <w:rFonts w:ascii="Times New Roman" w:eastAsia="Times New Roman" w:hAnsi="Times New Roman" w:cs="Times New Roman"/>
          <w:i/>
          <w:iCs/>
          <w:sz w:val="18"/>
          <w:szCs w:val="18"/>
        </w:rPr>
        <w:t>Concluding Observations: Liberia</w:t>
      </w:r>
      <w:r w:rsidRPr="00E77178">
        <w:rPr>
          <w:rFonts w:ascii="Times New Roman" w:eastAsia="Times New Roman" w:hAnsi="Times New Roman" w:cs="Times New Roman"/>
          <w:sz w:val="18"/>
          <w:szCs w:val="18"/>
        </w:rPr>
        <w:t>, paras. 23-24, U.N. Doc. CEDAW/C/LBR/CO/7-8 (2015); CEDAW Committee,</w:t>
      </w:r>
      <w:r w:rsidRPr="00E77178">
        <w:rPr>
          <w:rFonts w:ascii="Times New Roman" w:eastAsia="Times New Roman" w:hAnsi="Times New Roman" w:cs="Times New Roman"/>
          <w:i/>
          <w:iCs/>
          <w:sz w:val="18"/>
          <w:szCs w:val="18"/>
        </w:rPr>
        <w:t xml:space="preserve"> Concluding Observations: Germany</w:t>
      </w:r>
      <w:r w:rsidRPr="00E77178">
        <w:rPr>
          <w:rFonts w:ascii="Times New Roman" w:eastAsia="Times New Roman" w:hAnsi="Times New Roman" w:cs="Times New Roman"/>
          <w:sz w:val="18"/>
          <w:szCs w:val="18"/>
        </w:rPr>
        <w:t xml:space="preserve">, paras. 23-24, U.N. Doc. CEDAW/C/DEU/CO/7-8 (2017); Human Rights Committee, </w:t>
      </w:r>
      <w:r w:rsidRPr="00E77178">
        <w:rPr>
          <w:rFonts w:ascii="Times New Roman" w:eastAsia="Times New Roman" w:hAnsi="Times New Roman" w:cs="Times New Roman"/>
          <w:i/>
          <w:iCs/>
          <w:sz w:val="18"/>
          <w:szCs w:val="18"/>
        </w:rPr>
        <w:t>Concluding Observations: Burkina Faso</w:t>
      </w:r>
      <w:r w:rsidRPr="00E77178">
        <w:rPr>
          <w:rFonts w:ascii="Times New Roman" w:eastAsia="Times New Roman" w:hAnsi="Times New Roman" w:cs="Times New Roman"/>
          <w:sz w:val="18"/>
          <w:szCs w:val="18"/>
        </w:rPr>
        <w:t xml:space="preserve">, paras. 15-16, U.N. Doc. CCPR/C/BFA/CO/1 (2016); Human Rights Committee, </w:t>
      </w:r>
      <w:r w:rsidRPr="00E77178">
        <w:rPr>
          <w:rFonts w:ascii="Times New Roman" w:eastAsia="Times New Roman" w:hAnsi="Times New Roman" w:cs="Times New Roman"/>
          <w:i/>
          <w:iCs/>
          <w:sz w:val="18"/>
          <w:szCs w:val="18"/>
        </w:rPr>
        <w:t xml:space="preserve">Concluding Observations: Ghana, </w:t>
      </w:r>
      <w:r w:rsidRPr="00E77178">
        <w:rPr>
          <w:rFonts w:ascii="Times New Roman" w:eastAsia="Times New Roman" w:hAnsi="Times New Roman" w:cs="Times New Roman"/>
          <w:sz w:val="18"/>
          <w:szCs w:val="18"/>
        </w:rPr>
        <w:t xml:space="preserve">paras. 17-18, U.N. Doc. CCPR/C/GHA/CO/1 (2016); CRC Committee, </w:t>
      </w:r>
      <w:r w:rsidRPr="00E77178">
        <w:rPr>
          <w:rFonts w:ascii="Times New Roman" w:eastAsia="Times New Roman" w:hAnsi="Times New Roman" w:cs="Times New Roman"/>
          <w:i/>
          <w:iCs/>
          <w:sz w:val="18"/>
          <w:szCs w:val="18"/>
        </w:rPr>
        <w:t>Concluding Observations: Iran</w:t>
      </w:r>
      <w:r w:rsidRPr="00E77178">
        <w:rPr>
          <w:rFonts w:ascii="Times New Roman" w:eastAsia="Times New Roman" w:hAnsi="Times New Roman" w:cs="Times New Roman"/>
          <w:sz w:val="18"/>
          <w:szCs w:val="18"/>
        </w:rPr>
        <w:t xml:space="preserve">, paras. 59-60, U.N. Doc. CRC/C/IRN/CO/3-4 (2016); CRC Committee, </w:t>
      </w:r>
      <w:r w:rsidRPr="00E77178">
        <w:rPr>
          <w:rFonts w:ascii="Times New Roman" w:eastAsia="Times New Roman" w:hAnsi="Times New Roman" w:cs="Times New Roman"/>
          <w:i/>
          <w:iCs/>
          <w:sz w:val="18"/>
          <w:szCs w:val="18"/>
        </w:rPr>
        <w:t>Concluding Observations:</w:t>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Sierra Leone</w:t>
      </w:r>
      <w:r w:rsidRPr="00E77178">
        <w:rPr>
          <w:rFonts w:ascii="Times New Roman" w:eastAsia="Times New Roman" w:hAnsi="Times New Roman" w:cs="Times New Roman"/>
          <w:sz w:val="18"/>
          <w:szCs w:val="18"/>
        </w:rPr>
        <w:t xml:space="preserve">, paras. 22-23, U.N. Doc. CRC/C/SLE/CO/3-5 (2016); CERD Committee, </w:t>
      </w:r>
      <w:r w:rsidRPr="00E77178">
        <w:rPr>
          <w:rFonts w:ascii="Times New Roman" w:eastAsia="Times New Roman" w:hAnsi="Times New Roman" w:cs="Times New Roman"/>
          <w:i/>
          <w:iCs/>
          <w:sz w:val="18"/>
          <w:szCs w:val="18"/>
        </w:rPr>
        <w:t>Concluding</w:t>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Observations: Djibouti</w:t>
      </w:r>
      <w:r w:rsidRPr="00E77178">
        <w:rPr>
          <w:rFonts w:ascii="Times New Roman" w:eastAsia="Times New Roman" w:hAnsi="Times New Roman" w:cs="Times New Roman"/>
          <w:sz w:val="18"/>
          <w:szCs w:val="18"/>
        </w:rPr>
        <w:t>, paras. 20-21, U.N. Doc. CERD/C/DJI/CO/1-2 (2017).</w:t>
      </w:r>
    </w:p>
  </w:endnote>
  <w:endnote w:id="71">
    <w:p w14:paraId="70B3B34E" w14:textId="77777777" w:rsidR="00CE5087" w:rsidRPr="00E77178" w:rsidRDefault="00CE5087" w:rsidP="005C31B0">
      <w:pPr>
        <w:pStyle w:val="EndnoteText"/>
        <w:jc w:val="both"/>
        <w:rPr>
          <w:rFonts w:ascii="Times New Roman" w:hAnsi="Times New Roman" w:cs="Times New Roman"/>
          <w:i/>
          <w:iCs/>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 xml:space="preserve">See </w:t>
      </w:r>
      <w:r w:rsidRPr="00E77178">
        <w:rPr>
          <w:rFonts w:ascii="Times New Roman" w:eastAsia="Times New Roman" w:hAnsi="Times New Roman" w:cs="Times New Roman"/>
          <w:sz w:val="18"/>
          <w:szCs w:val="18"/>
        </w:rPr>
        <w:t xml:space="preserve">CEDAW Committee &amp; CRC Committee, </w:t>
      </w:r>
      <w:r w:rsidRPr="00E77178">
        <w:rPr>
          <w:rFonts w:ascii="Times New Roman" w:eastAsia="Times New Roman" w:hAnsi="Times New Roman" w:cs="Times New Roman"/>
          <w:i/>
          <w:iCs/>
          <w:sz w:val="18"/>
          <w:szCs w:val="18"/>
        </w:rPr>
        <w:t>Joint Gen. Recommendation No. 31 &amp; Gen. Comment No. 18</w:t>
      </w:r>
      <w:r w:rsidRPr="00E77178">
        <w:rPr>
          <w:rFonts w:ascii="Times New Roman" w:eastAsia="Times New Roman" w:hAnsi="Times New Roman" w:cs="Times New Roman"/>
          <w:sz w:val="18"/>
          <w:szCs w:val="18"/>
        </w:rPr>
        <w:t>,</w:t>
      </w:r>
      <w:r w:rsidRPr="00E77178">
        <w:rPr>
          <w:rFonts w:ascii="Times New Roman" w:eastAsia="Times New Roman" w:hAnsi="Times New Roman" w:cs="Times New Roman"/>
          <w:i/>
          <w:iCs/>
          <w:sz w:val="18"/>
          <w:szCs w:val="18"/>
        </w:rPr>
        <w:t xml:space="preserve"> </w:t>
      </w:r>
      <w:r w:rsidRPr="00E77178">
        <w:rPr>
          <w:rFonts w:ascii="Times New Roman" w:eastAsia="Times New Roman" w:hAnsi="Times New Roman" w:cs="Times New Roman"/>
          <w:sz w:val="18"/>
          <w:szCs w:val="18"/>
        </w:rPr>
        <w:t>para. 19.</w:t>
      </w:r>
    </w:p>
  </w:endnote>
  <w:endnote w:id="72">
    <w:p w14:paraId="38F2A4F5" w14:textId="77777777"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 xml:space="preserve">See </w:t>
      </w:r>
      <w:r w:rsidRPr="00E77178">
        <w:rPr>
          <w:rFonts w:ascii="Times New Roman" w:eastAsia="Times New Roman" w:hAnsi="Times New Roman" w:cs="Times New Roman"/>
          <w:sz w:val="18"/>
          <w:szCs w:val="18"/>
        </w:rPr>
        <w:t xml:space="preserve">Human Rights Committee, </w:t>
      </w:r>
      <w:r w:rsidRPr="00E77178">
        <w:rPr>
          <w:rFonts w:ascii="Times New Roman" w:eastAsia="Times New Roman" w:hAnsi="Times New Roman" w:cs="Times New Roman"/>
          <w:i/>
          <w:iCs/>
          <w:sz w:val="18"/>
          <w:szCs w:val="18"/>
        </w:rPr>
        <w:t>Concluding Observations: Bangladesh</w:t>
      </w:r>
      <w:r w:rsidRPr="00E77178">
        <w:rPr>
          <w:rFonts w:ascii="Times New Roman" w:eastAsia="Times New Roman" w:hAnsi="Times New Roman" w:cs="Times New Roman"/>
          <w:sz w:val="18"/>
          <w:szCs w:val="18"/>
        </w:rPr>
        <w:t>, paras. 13-14, U.N. Doc. CCPR/C/BGD/CO/1 (2017).</w:t>
      </w:r>
    </w:p>
  </w:endnote>
  <w:endnote w:id="73">
    <w:p w14:paraId="4FAF1AF4" w14:textId="77777777" w:rsidR="00CE5087" w:rsidRPr="00E77178" w:rsidRDefault="00CE5087" w:rsidP="005C31B0">
      <w:pPr>
        <w:pStyle w:val="EndnoteText"/>
        <w:jc w:val="both"/>
        <w:rPr>
          <w:rFonts w:ascii="Times New Roman" w:hAnsi="Times New Roman" w:cs="Times New Roman"/>
          <w:i/>
          <w:iCs/>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 xml:space="preserve">See </w:t>
      </w:r>
      <w:r w:rsidRPr="00E77178">
        <w:rPr>
          <w:rFonts w:ascii="Times New Roman" w:eastAsia="Times New Roman" w:hAnsi="Times New Roman" w:cs="Times New Roman"/>
          <w:sz w:val="18"/>
          <w:szCs w:val="18"/>
        </w:rPr>
        <w:t xml:space="preserve">CEDAW Committee &amp; CRC Committee, </w:t>
      </w:r>
      <w:r w:rsidRPr="00E77178">
        <w:rPr>
          <w:rFonts w:ascii="Times New Roman" w:eastAsia="Times New Roman" w:hAnsi="Times New Roman" w:cs="Times New Roman"/>
          <w:i/>
          <w:iCs/>
          <w:sz w:val="18"/>
          <w:szCs w:val="18"/>
        </w:rPr>
        <w:t>Joint Gen. Recommendation No. 31 &amp; Gen. Comment No. 18</w:t>
      </w:r>
      <w:r w:rsidRPr="00E77178">
        <w:rPr>
          <w:rFonts w:ascii="Times New Roman" w:eastAsia="Times New Roman" w:hAnsi="Times New Roman" w:cs="Times New Roman"/>
          <w:sz w:val="18"/>
          <w:szCs w:val="18"/>
        </w:rPr>
        <w:t>,</w:t>
      </w:r>
      <w:r w:rsidRPr="00E77178">
        <w:rPr>
          <w:rFonts w:ascii="Times New Roman" w:eastAsia="Times New Roman" w:hAnsi="Times New Roman" w:cs="Times New Roman"/>
          <w:i/>
          <w:iCs/>
          <w:sz w:val="18"/>
          <w:szCs w:val="18"/>
        </w:rPr>
        <w:t xml:space="preserve"> </w:t>
      </w:r>
      <w:r w:rsidRPr="00E77178">
        <w:rPr>
          <w:rFonts w:ascii="Times New Roman" w:eastAsia="Times New Roman" w:hAnsi="Times New Roman" w:cs="Times New Roman"/>
          <w:sz w:val="18"/>
          <w:szCs w:val="18"/>
        </w:rPr>
        <w:t>para. 83.</w:t>
      </w:r>
    </w:p>
  </w:endnote>
  <w:endnote w:id="74">
    <w:p w14:paraId="0BA9D537" w14:textId="77777777"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Style w:val="normaltextrun"/>
          <w:rFonts w:ascii="Times New Roman" w:eastAsia="Times New Roman" w:hAnsi="Times New Roman" w:cs="Times New Roman"/>
          <w:color w:val="000000"/>
          <w:sz w:val="18"/>
          <w:szCs w:val="18"/>
          <w:shd w:val="clear" w:color="auto" w:fill="FFFFFF"/>
        </w:rPr>
        <w:t>CAT Committee, </w:t>
      </w:r>
      <w:r w:rsidRPr="00E77178">
        <w:rPr>
          <w:rStyle w:val="normaltextrun"/>
          <w:rFonts w:ascii="Times New Roman" w:eastAsia="Times New Roman" w:hAnsi="Times New Roman" w:cs="Times New Roman"/>
          <w:i/>
          <w:iCs/>
          <w:color w:val="000000"/>
          <w:sz w:val="18"/>
          <w:szCs w:val="18"/>
          <w:shd w:val="clear" w:color="auto" w:fill="FFFFFF"/>
        </w:rPr>
        <w:t>Concluding Observations: Kenya</w:t>
      </w:r>
      <w:r w:rsidRPr="00E77178">
        <w:rPr>
          <w:rStyle w:val="normaltextrun"/>
          <w:rFonts w:ascii="Times New Roman" w:eastAsia="Times New Roman" w:hAnsi="Times New Roman" w:cs="Times New Roman"/>
          <w:color w:val="000000"/>
          <w:sz w:val="18"/>
          <w:szCs w:val="18"/>
          <w:shd w:val="clear" w:color="auto" w:fill="FFFFFF"/>
        </w:rPr>
        <w:t>, para. 27, U.N. Doc. CAT/C/KEN/CO/2 (2013)</w:t>
      </w:r>
    </w:p>
  </w:endnote>
  <w:endnote w:id="75">
    <w:p w14:paraId="0D6558E7" w14:textId="77777777" w:rsidR="00CE5087" w:rsidRPr="00E77178" w:rsidRDefault="00CE5087" w:rsidP="005C31B0">
      <w:pPr>
        <w:autoSpaceDE w:val="0"/>
        <w:autoSpaceDN w:val="0"/>
        <w:adjustRightInd w:val="0"/>
        <w:jc w:val="both"/>
        <w:rPr>
          <w:rFonts w:ascii="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CAT Committee, </w:t>
      </w:r>
      <w:r w:rsidRPr="00E77178">
        <w:rPr>
          <w:rFonts w:ascii="Times New Roman" w:eastAsia="Times New Roman" w:hAnsi="Times New Roman" w:cs="Times New Roman"/>
          <w:i/>
          <w:iCs/>
          <w:sz w:val="18"/>
          <w:szCs w:val="18"/>
        </w:rPr>
        <w:t>Concluding Observations: United States of America</w:t>
      </w:r>
      <w:r w:rsidRPr="00E77178">
        <w:rPr>
          <w:rFonts w:ascii="Times New Roman" w:eastAsia="Times New Roman" w:hAnsi="Times New Roman" w:cs="Times New Roman"/>
          <w:sz w:val="18"/>
          <w:szCs w:val="18"/>
        </w:rPr>
        <w:t>, para. 21, U.N. Doc. CAT/C/USA/CO/3-5 (2014).</w:t>
      </w:r>
    </w:p>
  </w:endnote>
  <w:endnote w:id="76">
    <w:p w14:paraId="0410590F" w14:textId="77777777" w:rsidR="00CE5087" w:rsidRPr="00E77178" w:rsidRDefault="00CE5087" w:rsidP="005C31B0">
      <w:pPr>
        <w:pStyle w:val="EndnoteText"/>
        <w:jc w:val="both"/>
        <w:rPr>
          <w:rFonts w:ascii="Times New Roman" w:hAnsi="Times New Roman" w:cs="Times New Roman"/>
          <w:color w:val="000000" w:themeColor="text1"/>
          <w:sz w:val="18"/>
          <w:szCs w:val="18"/>
        </w:rPr>
      </w:pPr>
      <w:r w:rsidRPr="00E77178">
        <w:rPr>
          <w:rStyle w:val="EndnoteReference"/>
          <w:rFonts w:ascii="Times New Roman" w:hAnsi="Times New Roman" w:cs="Times New Roman"/>
          <w:color w:val="000000" w:themeColor="text1"/>
          <w:sz w:val="18"/>
          <w:szCs w:val="18"/>
        </w:rPr>
        <w:endnoteRef/>
      </w:r>
      <w:r w:rsidRPr="00E77178">
        <w:rPr>
          <w:rFonts w:ascii="Times New Roman" w:hAnsi="Times New Roman" w:cs="Times New Roman"/>
          <w:color w:val="000000" w:themeColor="text1"/>
          <w:sz w:val="18"/>
          <w:szCs w:val="18"/>
        </w:rPr>
        <w:t xml:space="preserve"> Juan E. Mendez, </w:t>
      </w:r>
      <w:r w:rsidRPr="00E77178">
        <w:rPr>
          <w:rFonts w:ascii="Times New Roman" w:eastAsia="Arial Unicode MS" w:hAnsi="Times New Roman" w:cs="Times New Roman"/>
          <w:i/>
          <w:color w:val="000000" w:themeColor="text1"/>
          <w:sz w:val="18"/>
          <w:szCs w:val="18"/>
          <w:u w:color="000000"/>
        </w:rPr>
        <w:t xml:space="preserve">Report of the Special Rapporteur on </w:t>
      </w:r>
      <w:r w:rsidRPr="00E77178">
        <w:rPr>
          <w:rFonts w:ascii="Times New Roman" w:hAnsi="Times New Roman" w:cs="Times New Roman"/>
          <w:i/>
          <w:color w:val="000000" w:themeColor="text1"/>
          <w:sz w:val="18"/>
          <w:szCs w:val="18"/>
        </w:rPr>
        <w:t>torture and other cruel, inhuman or degrading treatment or punishment</w:t>
      </w:r>
      <w:r w:rsidRPr="00E77178">
        <w:rPr>
          <w:rFonts w:ascii="Times New Roman" w:hAnsi="Times New Roman" w:cs="Times New Roman"/>
          <w:color w:val="000000" w:themeColor="text1"/>
          <w:sz w:val="18"/>
          <w:szCs w:val="18"/>
        </w:rPr>
        <w:t>, UN Doc. A/HRC/31/57 (5 January 2016), para. 47</w:t>
      </w:r>
      <w:r w:rsidRPr="00E77178">
        <w:rPr>
          <w:rFonts w:ascii="Times New Roman" w:hAnsi="Times New Roman" w:cs="Times New Roman"/>
          <w:bCs/>
          <w:color w:val="000000" w:themeColor="text1"/>
          <w:sz w:val="18"/>
          <w:szCs w:val="18"/>
        </w:rPr>
        <w:t>.</w:t>
      </w:r>
    </w:p>
  </w:endnote>
  <w:endnote w:id="77">
    <w:p w14:paraId="2F67DBE5" w14:textId="26D46445" w:rsidR="00793EC1" w:rsidRPr="00793EC1" w:rsidRDefault="00793EC1" w:rsidP="00B62D47">
      <w:pPr>
        <w:pStyle w:val="EndnoteText"/>
      </w:pPr>
      <w:r>
        <w:rPr>
          <w:rStyle w:val="EndnoteReference"/>
        </w:rPr>
        <w:endnoteRef/>
      </w:r>
      <w:r>
        <w:t xml:space="preserve"> WHO</w:t>
      </w:r>
      <w:r w:rsidR="00B62D47">
        <w:t>, Eliminating forced, coercive and otherwise involuntary sterilization An interagency statement OHCHR, UN Women, UNAIDS, UNDP, UNFPA, UNICEF and WHO</w:t>
      </w:r>
      <w:r w:rsidR="00AA133B">
        <w:t xml:space="preserve"> /2014) page 5.</w:t>
      </w:r>
    </w:p>
  </w:endnote>
  <w:endnote w:id="78">
    <w:p w14:paraId="0CCE30E3" w14:textId="5DF0EF99" w:rsidR="00850690" w:rsidRPr="00850690" w:rsidRDefault="00CE5087" w:rsidP="00850690">
      <w:pPr>
        <w:autoSpaceDE w:val="0"/>
        <w:autoSpaceDN w:val="0"/>
        <w:adjustRightInd w:val="0"/>
        <w:jc w:val="both"/>
        <w:rPr>
          <w:rFonts w:ascii="Times New Roman" w:eastAsia="Times New Roman" w:hAnsi="Times New Roman" w:cs="Times New Roman"/>
          <w:sz w:val="18"/>
          <w:szCs w:val="18"/>
        </w:rPr>
      </w:pPr>
      <w:r w:rsidRPr="00E77178">
        <w:rPr>
          <w:rStyle w:val="EndnoteReference"/>
          <w:rFonts w:ascii="Times New Roman" w:eastAsia="Times New Roman" w:hAnsi="Times New Roman" w:cs="Times New Roman"/>
          <w:sz w:val="18"/>
          <w:szCs w:val="18"/>
        </w:rPr>
        <w:endnoteRef/>
      </w:r>
      <w:r w:rsidRPr="00E77178">
        <w:rPr>
          <w:rFonts w:ascii="Times New Roman" w:eastAsia="Times New Roman" w:hAnsi="Times New Roman" w:cs="Times New Roman"/>
          <w:sz w:val="18"/>
          <w:szCs w:val="18"/>
        </w:rPr>
        <w:t xml:space="preserve"> </w:t>
      </w:r>
      <w:r w:rsidRPr="00E77178">
        <w:rPr>
          <w:rFonts w:ascii="Times New Roman" w:eastAsia="Times New Roman" w:hAnsi="Times New Roman" w:cs="Times New Roman"/>
          <w:i/>
          <w:iCs/>
          <w:sz w:val="18"/>
          <w:szCs w:val="18"/>
        </w:rPr>
        <w:t xml:space="preserve">Id. See also </w:t>
      </w:r>
      <w:r w:rsidR="00850690">
        <w:rPr>
          <w:rFonts w:ascii="Times New Roman" w:eastAsia="Times New Roman" w:hAnsi="Times New Roman" w:cs="Times New Roman"/>
          <w:i/>
          <w:iCs/>
          <w:sz w:val="18"/>
          <w:szCs w:val="18"/>
        </w:rPr>
        <w:t xml:space="preserve">CEDAW </w:t>
      </w:r>
      <w:r w:rsidR="00850690" w:rsidRPr="00850690">
        <w:rPr>
          <w:rFonts w:ascii="Times New Roman" w:eastAsia="Times New Roman" w:hAnsi="Times New Roman" w:cs="Times New Roman"/>
          <w:sz w:val="18"/>
          <w:szCs w:val="18"/>
        </w:rPr>
        <w:t xml:space="preserve">Decision adopted by the Committee under article 4 (2) (c) of the </w:t>
      </w:r>
    </w:p>
    <w:p w14:paraId="02353E57" w14:textId="4723D0CC" w:rsidR="00CE5087" w:rsidRPr="00E77178" w:rsidRDefault="00850690" w:rsidP="00850690">
      <w:pPr>
        <w:autoSpaceDE w:val="0"/>
        <w:autoSpaceDN w:val="0"/>
        <w:adjustRightInd w:val="0"/>
        <w:jc w:val="both"/>
        <w:rPr>
          <w:rFonts w:ascii="Times New Roman" w:hAnsi="Times New Roman" w:cs="Times New Roman"/>
          <w:sz w:val="18"/>
          <w:szCs w:val="18"/>
        </w:rPr>
      </w:pPr>
      <w:r w:rsidRPr="00850690">
        <w:rPr>
          <w:rFonts w:ascii="Times New Roman" w:eastAsia="Times New Roman" w:hAnsi="Times New Roman" w:cs="Times New Roman"/>
          <w:sz w:val="18"/>
          <w:szCs w:val="18"/>
        </w:rPr>
        <w:t>Optional Protocol, concerning communication No. 138/2018</w:t>
      </w:r>
      <w:r w:rsidR="00EE03F2">
        <w:rPr>
          <w:rFonts w:ascii="Times New Roman" w:eastAsia="Times New Roman" w:hAnsi="Times New Roman" w:cs="Times New Roman"/>
          <w:sz w:val="18"/>
          <w:szCs w:val="18"/>
        </w:rPr>
        <w:t xml:space="preserve"> UN Doc </w:t>
      </w:r>
      <w:r w:rsidR="00CE5087" w:rsidRPr="00E77178">
        <w:rPr>
          <w:rFonts w:ascii="Times New Roman" w:eastAsia="Times New Roman" w:hAnsi="Times New Roman" w:cs="Times New Roman"/>
          <w:sz w:val="18"/>
          <w:szCs w:val="18"/>
        </w:rPr>
        <w:t>CEDAW/C/75/D/138/2018</w:t>
      </w:r>
      <w:r w:rsidR="00EE03F2">
        <w:rPr>
          <w:rFonts w:ascii="Times New Roman" w:eastAsia="Times New Roman" w:hAnsi="Times New Roman" w:cs="Times New Roman"/>
          <w:sz w:val="18"/>
          <w:szCs w:val="18"/>
        </w:rPr>
        <w:t xml:space="preserve"> (2020)</w:t>
      </w:r>
    </w:p>
  </w:endnote>
  <w:endnote w:id="79">
    <w:p w14:paraId="1052E225" w14:textId="67EFA448"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International Covenant on Economic, Social and Cultural Rights, adopted Dec. 16, 1966, art. 2(1), G.A. Res. 2200A (XXI), U.N. GAOR, Supp. No. 16, U.N. Doc. A/6316 (1966) (entered into force Jan. 3, 1976) [hereinafter ICESCR]; CRC, supra note 58, art. 4; CRPD, supra note 58, art. 4(2); CESCR, An evaluation of the obligation to take steps to the “Maximum of available resources” under an Optional Protocol to the Covenant, para. 10(d), U.N. Doc E/C.12/2007/1 (2007) [hereinafter CESCR, Maximum of available resources under OP] in </w:t>
      </w:r>
      <w:r w:rsidR="00CA4C4E">
        <w:rPr>
          <w:rFonts w:ascii="Times New Roman" w:hAnsi="Times New Roman" w:cs="Times New Roman"/>
          <w:sz w:val="18"/>
          <w:szCs w:val="18"/>
        </w:rPr>
        <w:t>CRR technical paper 2021</w:t>
      </w:r>
    </w:p>
  </w:endnote>
  <w:endnote w:id="80">
    <w:p w14:paraId="0C20A72C" w14:textId="67793763"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Whelan v. Ireland, 2017 Commc’n, supra note 170, paras. 7.7, 7.8, 7.9, 7.12. in </w:t>
      </w:r>
      <w:r w:rsidR="00CA4C4E">
        <w:rPr>
          <w:rFonts w:ascii="Times New Roman" w:hAnsi="Times New Roman" w:cs="Times New Roman"/>
          <w:sz w:val="18"/>
          <w:szCs w:val="18"/>
        </w:rPr>
        <w:t>CRR technical paper 2021</w:t>
      </w:r>
    </w:p>
  </w:endnote>
  <w:endnote w:id="81">
    <w:p w14:paraId="7BC9F414" w14:textId="59C54579" w:rsidR="004B705B" w:rsidRPr="00E77178" w:rsidRDefault="004B705B" w:rsidP="004B705B">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Committee on Economic, Social and Cultural Rights, general comment No. 14 (2000) </w:t>
      </w:r>
      <w:r w:rsidR="00605976">
        <w:rPr>
          <w:rFonts w:ascii="Times New Roman" w:hAnsi="Times New Roman" w:cs="Times New Roman"/>
          <w:sz w:val="18"/>
          <w:szCs w:val="18"/>
        </w:rPr>
        <w:t>paras 65,64</w:t>
      </w:r>
      <w:r w:rsidR="001D0E3B">
        <w:rPr>
          <w:rFonts w:ascii="Times New Roman" w:hAnsi="Times New Roman" w:cs="Times New Roman"/>
          <w:sz w:val="18"/>
          <w:szCs w:val="18"/>
        </w:rPr>
        <w:t xml:space="preserve">, </w:t>
      </w:r>
      <w:r w:rsidR="00E25695">
        <w:rPr>
          <w:rFonts w:ascii="Times New Roman" w:hAnsi="Times New Roman" w:cs="Times New Roman"/>
          <w:sz w:val="18"/>
          <w:szCs w:val="18"/>
        </w:rPr>
        <w:t>44a</w:t>
      </w:r>
      <w:r w:rsidR="0045632A">
        <w:rPr>
          <w:rFonts w:ascii="Times New Roman" w:hAnsi="Times New Roman" w:cs="Times New Roman"/>
          <w:sz w:val="18"/>
          <w:szCs w:val="18"/>
        </w:rPr>
        <w:t>, 36</w:t>
      </w:r>
      <w:r w:rsidR="00605976">
        <w:rPr>
          <w:rFonts w:ascii="Times New Roman" w:hAnsi="Times New Roman" w:cs="Times New Roman"/>
          <w:sz w:val="18"/>
          <w:szCs w:val="18"/>
        </w:rPr>
        <w:t xml:space="preserve"> and 39 </w:t>
      </w:r>
      <w:r w:rsidRPr="00E77178">
        <w:rPr>
          <w:rFonts w:ascii="Times New Roman" w:hAnsi="Times New Roman" w:cs="Times New Roman"/>
          <w:sz w:val="18"/>
          <w:szCs w:val="18"/>
        </w:rPr>
        <w:t xml:space="preserve">and </w:t>
      </w:r>
      <w:r w:rsidR="00605976">
        <w:rPr>
          <w:rFonts w:ascii="Times New Roman" w:hAnsi="Times New Roman" w:cs="Times New Roman"/>
          <w:sz w:val="18"/>
          <w:szCs w:val="18"/>
        </w:rPr>
        <w:t>G</w:t>
      </w:r>
      <w:r w:rsidR="00605976" w:rsidRPr="00E77178">
        <w:rPr>
          <w:rFonts w:ascii="Times New Roman" w:hAnsi="Times New Roman" w:cs="Times New Roman"/>
          <w:sz w:val="18"/>
          <w:szCs w:val="18"/>
        </w:rPr>
        <w:t xml:space="preserve">eneral </w:t>
      </w:r>
      <w:r w:rsidRPr="00E77178">
        <w:rPr>
          <w:rFonts w:ascii="Times New Roman" w:hAnsi="Times New Roman" w:cs="Times New Roman"/>
          <w:sz w:val="18"/>
          <w:szCs w:val="18"/>
        </w:rPr>
        <w:t>comment No. 22</w:t>
      </w:r>
      <w:r w:rsidR="002B105A">
        <w:rPr>
          <w:rFonts w:ascii="Times New Roman" w:hAnsi="Times New Roman" w:cs="Times New Roman"/>
          <w:sz w:val="18"/>
          <w:szCs w:val="18"/>
        </w:rPr>
        <w:t xml:space="preserve"> </w:t>
      </w:r>
      <w:r w:rsidRPr="00E77178">
        <w:rPr>
          <w:rFonts w:ascii="Times New Roman" w:hAnsi="Times New Roman" w:cs="Times New Roman"/>
          <w:sz w:val="18"/>
          <w:szCs w:val="18"/>
        </w:rPr>
        <w:t>(2016)</w:t>
      </w:r>
      <w:r w:rsidR="007F564E">
        <w:rPr>
          <w:rFonts w:ascii="Times New Roman" w:hAnsi="Times New Roman" w:cs="Times New Roman"/>
          <w:sz w:val="18"/>
          <w:szCs w:val="18"/>
        </w:rPr>
        <w:t xml:space="preserve"> paras 38</w:t>
      </w:r>
    </w:p>
  </w:endnote>
  <w:endnote w:id="82">
    <w:p w14:paraId="4312E0DA" w14:textId="518A271B"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CESCR, Gen. Comment No. 20: Non-discrimination in economic, social and cultural rights (Art. 2 of the International Covenant on Economic, Social and Cultural Rights), para. 2, U.N. Doc. E/C.12/GC/20 (2009) [hereinafter CESCR, Gen. Comment No. 20]; see also Convention on the Elimination of All Forms of Discrimination against Women (CEDAW), adopted Dec. 18, 1979, G.A. Res. 34/180, U.N. GAOR, 34th Sess., Supp. No. 46, at 193, U.N. Doc. A/34/46, U.N.T.S. 13 (entered into force Sept. 3, 1981) [hereinafter CEDAW] in </w:t>
      </w:r>
      <w:r w:rsidR="00FF062C">
        <w:rPr>
          <w:rFonts w:ascii="Times New Roman" w:hAnsi="Times New Roman" w:cs="Times New Roman"/>
          <w:sz w:val="18"/>
          <w:szCs w:val="18"/>
        </w:rPr>
        <w:t>CRR Technical paper 2021</w:t>
      </w:r>
    </w:p>
  </w:endnote>
  <w:endnote w:id="83">
    <w:p w14:paraId="5802D902" w14:textId="6101C962"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3229DE">
        <w:rPr>
          <w:rFonts w:ascii="Times New Roman" w:hAnsi="Times New Roman" w:cs="Times New Roman"/>
          <w:sz w:val="18"/>
          <w:szCs w:val="18"/>
          <w:lang w:val="en-US"/>
        </w:rPr>
        <w:t xml:space="preserve"> CESCR, Gen. Comment No. 3, supra note 58, paras. </w:t>
      </w:r>
      <w:r w:rsidRPr="00E77178">
        <w:rPr>
          <w:rFonts w:ascii="Times New Roman" w:hAnsi="Times New Roman" w:cs="Times New Roman"/>
          <w:sz w:val="18"/>
          <w:szCs w:val="18"/>
        </w:rPr>
        <w:t>1, 10; CESCR, Gen</w:t>
      </w:r>
      <w:r w:rsidR="00FF062C">
        <w:rPr>
          <w:rFonts w:ascii="Times New Roman" w:hAnsi="Times New Roman" w:cs="Times New Roman"/>
          <w:sz w:val="18"/>
          <w:szCs w:val="18"/>
        </w:rPr>
        <w:t xml:space="preserve">eral </w:t>
      </w:r>
      <w:r w:rsidRPr="00E77178">
        <w:rPr>
          <w:rFonts w:ascii="Times New Roman" w:hAnsi="Times New Roman" w:cs="Times New Roman"/>
          <w:sz w:val="18"/>
          <w:szCs w:val="18"/>
        </w:rPr>
        <w:t xml:space="preserve">Comment No. 12: The Right to Adequate Food (Art. 11 of the International Covenant on Economic, Social and Cultural Rights), para. 6, U.N. Doc. E/C.12/1999/5 (1999) [hereinafter CESCR, Gen. Comment No. 12]; CESCR, Poverty and the International Covenant on Economic, Social and Cultural Rights, para. </w:t>
      </w:r>
      <w:r w:rsidRPr="003229DE">
        <w:rPr>
          <w:rFonts w:ascii="Times New Roman" w:hAnsi="Times New Roman" w:cs="Times New Roman"/>
          <w:sz w:val="18"/>
          <w:szCs w:val="18"/>
          <w:lang w:val="en-US"/>
        </w:rPr>
        <w:t>18, U.N. Doc. E/C.12/2001/10 (2001)</w:t>
      </w:r>
      <w:r w:rsidR="00FF062C" w:rsidRPr="003229DE">
        <w:rPr>
          <w:rFonts w:ascii="Times New Roman" w:hAnsi="Times New Roman" w:cs="Times New Roman"/>
          <w:sz w:val="18"/>
          <w:szCs w:val="18"/>
          <w:lang w:val="en-US"/>
        </w:rPr>
        <w:t xml:space="preserve">; </w:t>
      </w:r>
      <w:r w:rsidRPr="003229DE">
        <w:rPr>
          <w:rFonts w:ascii="Times New Roman" w:hAnsi="Times New Roman" w:cs="Times New Roman"/>
          <w:sz w:val="18"/>
          <w:szCs w:val="18"/>
          <w:lang w:val="en-US"/>
        </w:rPr>
        <w:t xml:space="preserve">CESCR, Gen. Comment No. 14, supra note 58, para. </w:t>
      </w:r>
      <w:r w:rsidRPr="00E77178">
        <w:rPr>
          <w:rFonts w:ascii="Times New Roman" w:hAnsi="Times New Roman" w:cs="Times New Roman"/>
          <w:sz w:val="18"/>
          <w:szCs w:val="18"/>
        </w:rPr>
        <w:t xml:space="preserve">47; CESCR, Gen. Comment No. 15: The Right to Water (Arts. 11, 12 of the International Covenant on Economic, Social and 54 Cultural Rights), para. </w:t>
      </w:r>
      <w:r w:rsidRPr="00FE72EE">
        <w:rPr>
          <w:rFonts w:ascii="Times New Roman" w:hAnsi="Times New Roman" w:cs="Times New Roman"/>
          <w:sz w:val="18"/>
          <w:szCs w:val="18"/>
        </w:rPr>
        <w:t xml:space="preserve">40, U.N. Doc E/C.12/2002/11 (2003) [hereinafter CESCR, Gen. Comment No. 15]; CESCR, Gen. Comment No. 22, supra note 4, para. </w:t>
      </w:r>
      <w:r w:rsidRPr="00E77178">
        <w:rPr>
          <w:rFonts w:ascii="Times New Roman" w:hAnsi="Times New Roman" w:cs="Times New Roman"/>
          <w:sz w:val="18"/>
          <w:szCs w:val="18"/>
        </w:rPr>
        <w:t xml:space="preserve">49 </w:t>
      </w:r>
      <w:r w:rsidR="00FA3037">
        <w:rPr>
          <w:rFonts w:ascii="Times New Roman" w:hAnsi="Times New Roman" w:cs="Times New Roman"/>
          <w:sz w:val="18"/>
          <w:szCs w:val="18"/>
        </w:rPr>
        <w:t>in CRR technical paper 2021</w:t>
      </w:r>
    </w:p>
  </w:endnote>
  <w:endnote w:id="84">
    <w:p w14:paraId="7DFFCE26" w14:textId="1FF7D6FA" w:rsidR="00E01D2A" w:rsidRPr="00E77178" w:rsidRDefault="00E01D2A">
      <w:pPr>
        <w:pStyle w:val="EndnoteText"/>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General comment No. 22 (2016) on the right to sexual and reproductive health</w:t>
      </w:r>
      <w:r w:rsidR="00C467AF" w:rsidRPr="00E77178">
        <w:rPr>
          <w:rFonts w:ascii="Times New Roman" w:hAnsi="Times New Roman" w:cs="Times New Roman"/>
          <w:sz w:val="18"/>
          <w:szCs w:val="18"/>
          <w:lang w:val="en-US"/>
        </w:rPr>
        <w:t>, para 49</w:t>
      </w:r>
    </w:p>
  </w:endnote>
  <w:endnote w:id="85">
    <w:p w14:paraId="0176F364" w14:textId="33697E21"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s-CO"/>
        </w:rPr>
        <w:t xml:space="preserve"> CESCR, Gen</w:t>
      </w:r>
      <w:r w:rsidR="00A14E91">
        <w:rPr>
          <w:rFonts w:ascii="Times New Roman" w:hAnsi="Times New Roman" w:cs="Times New Roman"/>
          <w:sz w:val="18"/>
          <w:szCs w:val="18"/>
          <w:lang w:val="es-CO"/>
        </w:rPr>
        <w:t>eral</w:t>
      </w:r>
      <w:r w:rsidRPr="00E77178">
        <w:rPr>
          <w:rFonts w:ascii="Times New Roman" w:hAnsi="Times New Roman" w:cs="Times New Roman"/>
          <w:sz w:val="18"/>
          <w:szCs w:val="18"/>
          <w:lang w:val="es-CO"/>
        </w:rPr>
        <w:t xml:space="preserve"> </w:t>
      </w:r>
      <w:r w:rsidRPr="00E77178">
        <w:rPr>
          <w:rFonts w:ascii="Times New Roman" w:hAnsi="Times New Roman" w:cs="Times New Roman"/>
          <w:sz w:val="18"/>
          <w:szCs w:val="18"/>
          <w:lang w:val="es-CO"/>
        </w:rPr>
        <w:t xml:space="preserve">Comment No. 22, supra note 4, para. </w:t>
      </w:r>
      <w:r w:rsidRPr="00E77178">
        <w:rPr>
          <w:rFonts w:ascii="Times New Roman" w:hAnsi="Times New Roman" w:cs="Times New Roman"/>
          <w:sz w:val="18"/>
          <w:szCs w:val="18"/>
        </w:rPr>
        <w:t xml:space="preserve">49 in </w:t>
      </w:r>
      <w:r w:rsidR="00FA3037">
        <w:rPr>
          <w:rFonts w:ascii="Times New Roman" w:hAnsi="Times New Roman" w:cs="Times New Roman"/>
          <w:sz w:val="18"/>
          <w:szCs w:val="18"/>
        </w:rPr>
        <w:t>CRR technical paper 2021</w:t>
      </w:r>
    </w:p>
  </w:endnote>
  <w:endnote w:id="86">
    <w:p w14:paraId="1F2F1B33" w14:textId="77777777" w:rsidR="00CE5087" w:rsidRPr="00E77178"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CESCR Committee, Gen. Comment No. 22, para. 49. </w:t>
      </w:r>
    </w:p>
  </w:endnote>
  <w:endnote w:id="87">
    <w:p w14:paraId="6D333DC7" w14:textId="539B5537" w:rsidR="00CE5087" w:rsidRPr="00E77178"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World Health Organization, </w:t>
      </w:r>
      <w:hyperlink r:id="rId28" w:history="1">
        <w:r w:rsidRPr="00FA3037">
          <w:rPr>
            <w:rStyle w:val="Hyperlink"/>
            <w:rFonts w:ascii="Times New Roman" w:hAnsi="Times New Roman" w:cs="Times New Roman"/>
            <w:i/>
            <w:iCs/>
            <w:sz w:val="18"/>
            <w:szCs w:val="18"/>
          </w:rPr>
          <w:t>Abortion Care Guideline</w:t>
        </w:r>
      </w:hyperlink>
      <w:r w:rsidRPr="00E77178">
        <w:rPr>
          <w:rFonts w:ascii="Times New Roman" w:hAnsi="Times New Roman" w:cs="Times New Roman"/>
          <w:sz w:val="18"/>
          <w:szCs w:val="18"/>
        </w:rPr>
        <w:t xml:space="preserve"> (2022), Section 2.2.1 (pp. 24–25),. </w:t>
      </w:r>
    </w:p>
  </w:endnote>
  <w:endnote w:id="88">
    <w:p w14:paraId="61D5FBB8" w14:textId="77777777" w:rsidR="00CE5087" w:rsidRPr="00E77178"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Id. at Section 2.2.2 (pp. 26–27). 79 Id. at Section 2.2.3 (pp. 28–29). </w:t>
      </w:r>
    </w:p>
  </w:endnote>
  <w:endnote w:id="89">
    <w:p w14:paraId="298A0B92" w14:textId="4CB5ECA6" w:rsidR="00CE5087" w:rsidRPr="00E77178"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00FA3037">
        <w:rPr>
          <w:rFonts w:ascii="Times New Roman" w:hAnsi="Times New Roman" w:cs="Times New Roman"/>
          <w:sz w:val="18"/>
          <w:szCs w:val="18"/>
        </w:rPr>
        <w:t xml:space="preserve">Id. </w:t>
      </w:r>
      <w:r w:rsidRPr="00E77178">
        <w:rPr>
          <w:rFonts w:ascii="Times New Roman" w:hAnsi="Times New Roman" w:cs="Times New Roman"/>
          <w:sz w:val="18"/>
          <w:szCs w:val="18"/>
        </w:rPr>
        <w:t xml:space="preserve">Section 2.2.1 (pp. 24–25), https://www.who.int/publications/i/item/9789240039483. </w:t>
      </w:r>
    </w:p>
  </w:endnote>
  <w:endnote w:id="90">
    <w:p w14:paraId="6926A891" w14:textId="77777777" w:rsidR="00CE5087" w:rsidRPr="00E77178"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Id. at Section 3.3.1 (pp. 41–42).</w:t>
      </w:r>
    </w:p>
  </w:endnote>
  <w:endnote w:id="91">
    <w:p w14:paraId="0B1DC401" w14:textId="77777777" w:rsidR="00CE5087" w:rsidRPr="00E77178"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Id. at Section 3.3.2 (pp. 42–44).</w:t>
      </w:r>
    </w:p>
  </w:endnote>
  <w:endnote w:id="92">
    <w:p w14:paraId="0FF52179" w14:textId="77777777" w:rsidR="00CE5087" w:rsidRPr="00E77178"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Id. at p. 42. </w:t>
      </w:r>
    </w:p>
  </w:endnote>
  <w:endnote w:id="93">
    <w:p w14:paraId="506DD3D2" w14:textId="4EFBDE0C" w:rsidR="00CE5087" w:rsidRPr="00E77178" w:rsidRDefault="00CE5087" w:rsidP="00A415F1">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Id</w:t>
      </w:r>
      <w:r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see also</w:t>
      </w:r>
      <w:r w:rsidRPr="00E77178">
        <w:rPr>
          <w:rFonts w:ascii="Times New Roman" w:hAnsi="Times New Roman" w:cs="Times New Roman"/>
          <w:sz w:val="18"/>
          <w:szCs w:val="18"/>
        </w:rPr>
        <w:t xml:space="preserve"> World Health Organization, </w:t>
      </w:r>
      <w:hyperlink r:id="rId29" w:history="1">
        <w:r w:rsidRPr="00FA3037">
          <w:rPr>
            <w:rStyle w:val="Hyperlink"/>
            <w:rFonts w:ascii="Times New Roman" w:hAnsi="Times New Roman" w:cs="Times New Roman"/>
            <w:i/>
            <w:iCs/>
            <w:sz w:val="18"/>
            <w:szCs w:val="18"/>
          </w:rPr>
          <w:t>COVID-19 Operational Guidance</w:t>
        </w:r>
      </w:hyperlink>
      <w:r w:rsidRPr="00E77178">
        <w:rPr>
          <w:rFonts w:ascii="Times New Roman" w:hAnsi="Times New Roman" w:cs="Times New Roman"/>
          <w:sz w:val="18"/>
          <w:szCs w:val="18"/>
        </w:rPr>
        <w:t xml:space="preserve">, (June 1, 2020), (categorizing reproductive health as a “high priority” essential service and urging countries to maintain access to reproductive health services throughout the COVID-19 pandemic). </w:t>
      </w:r>
    </w:p>
  </w:endnote>
  <w:endnote w:id="94">
    <w:p w14:paraId="70506937" w14:textId="68D712AD" w:rsidR="00CE5087" w:rsidRPr="006F3EDE" w:rsidRDefault="00CE5087" w:rsidP="005C31B0">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 HRC, Guidance on a human rights-based approach, supra note 2, para. </w:t>
      </w:r>
      <w:r w:rsidRPr="006F3EDE">
        <w:rPr>
          <w:rFonts w:ascii="Times New Roman" w:hAnsi="Times New Roman" w:cs="Times New Roman"/>
          <w:sz w:val="18"/>
          <w:szCs w:val="18"/>
          <w:lang w:val="en-US"/>
        </w:rPr>
        <w:t xml:space="preserve">47 </w:t>
      </w:r>
      <w:r w:rsidR="006F3EDE" w:rsidRPr="006F3EDE">
        <w:rPr>
          <w:rFonts w:ascii="Times New Roman" w:hAnsi="Times New Roman" w:cs="Times New Roman"/>
          <w:sz w:val="18"/>
          <w:szCs w:val="18"/>
          <w:lang w:val="en-US"/>
        </w:rPr>
        <w:t>in CRR technic</w:t>
      </w:r>
      <w:r w:rsidR="006F3EDE">
        <w:rPr>
          <w:rFonts w:ascii="Times New Roman" w:hAnsi="Times New Roman" w:cs="Times New Roman"/>
          <w:sz w:val="18"/>
          <w:szCs w:val="18"/>
          <w:lang w:val="en-US"/>
        </w:rPr>
        <w:t>al paper 2021</w:t>
      </w:r>
    </w:p>
  </w:endnote>
  <w:endnote w:id="95">
    <w:p w14:paraId="043BB83A" w14:textId="09B6235D"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6F3EDE">
        <w:rPr>
          <w:rFonts w:ascii="Times New Roman" w:hAnsi="Times New Roman" w:cs="Times New Roman"/>
          <w:sz w:val="18"/>
          <w:szCs w:val="18"/>
          <w:lang w:val="en-US"/>
        </w:rPr>
        <w:t xml:space="preserve"> CEDAW Committee, Gen. Recommendation No. 28, supra note 149, para. </w:t>
      </w:r>
      <w:r w:rsidRPr="00E77178">
        <w:rPr>
          <w:rFonts w:ascii="Times New Roman" w:hAnsi="Times New Roman" w:cs="Times New Roman"/>
          <w:sz w:val="18"/>
          <w:szCs w:val="18"/>
        </w:rPr>
        <w:t xml:space="preserve">11 </w:t>
      </w:r>
      <w:r w:rsidR="006F3EDE">
        <w:rPr>
          <w:rFonts w:ascii="Times New Roman" w:hAnsi="Times New Roman" w:cs="Times New Roman"/>
          <w:sz w:val="18"/>
          <w:szCs w:val="18"/>
        </w:rPr>
        <w:t xml:space="preserve">in </w:t>
      </w:r>
      <w:r w:rsidR="006F3EDE" w:rsidRPr="006F3EDE">
        <w:rPr>
          <w:rFonts w:ascii="Times New Roman" w:hAnsi="Times New Roman" w:cs="Times New Roman"/>
          <w:sz w:val="18"/>
          <w:szCs w:val="18"/>
          <w:lang w:val="en-US"/>
        </w:rPr>
        <w:t>technic</w:t>
      </w:r>
      <w:r w:rsidR="006F3EDE">
        <w:rPr>
          <w:rFonts w:ascii="Times New Roman" w:hAnsi="Times New Roman" w:cs="Times New Roman"/>
          <w:sz w:val="18"/>
          <w:szCs w:val="18"/>
          <w:lang w:val="en-US"/>
        </w:rPr>
        <w:t>al paper 2021</w:t>
      </w:r>
    </w:p>
  </w:endnote>
  <w:endnote w:id="96">
    <w:p w14:paraId="484C3580" w14:textId="75077C62" w:rsidR="00CE5087" w:rsidRPr="00E77178" w:rsidRDefault="00CE508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CEDAW Committee, Gen. Recommendation No. 30, supra note 30; CEDAW Committee, Concluding Observations: Central African Republic, para. 40(b), U.N. Doc. CEDAW/C/CAF/CO/1-5 (2014); see also CEDAW Committee, Concluding Observations: Democratic Republic of the Congo, paras. 35-36, U.N. Doc. CEDAW/C/COD/CO/5 (2006) in </w:t>
      </w:r>
      <w:r w:rsidR="00907157" w:rsidRPr="006F3EDE">
        <w:rPr>
          <w:rFonts w:ascii="Times New Roman" w:hAnsi="Times New Roman" w:cs="Times New Roman"/>
          <w:sz w:val="18"/>
          <w:szCs w:val="18"/>
          <w:lang w:val="en-US"/>
        </w:rPr>
        <w:t>technic</w:t>
      </w:r>
      <w:r w:rsidR="00907157">
        <w:rPr>
          <w:rFonts w:ascii="Times New Roman" w:hAnsi="Times New Roman" w:cs="Times New Roman"/>
          <w:sz w:val="18"/>
          <w:szCs w:val="18"/>
          <w:lang w:val="en-US"/>
        </w:rPr>
        <w:t>al paper 2021</w:t>
      </w:r>
    </w:p>
  </w:endnote>
  <w:endnote w:id="97">
    <w:p w14:paraId="648519AA" w14:textId="48B407A2" w:rsidR="00CE5087" w:rsidRPr="00E77178" w:rsidRDefault="00CE5087">
      <w:pPr>
        <w:pStyle w:val="EndnoteText"/>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00907157" w:rsidRPr="00E77178">
        <w:rPr>
          <w:rFonts w:ascii="Times New Roman" w:hAnsi="Times New Roman" w:cs="Times New Roman"/>
          <w:sz w:val="18"/>
          <w:szCs w:val="18"/>
        </w:rPr>
        <w:t>CEDAW Committee, Gen. Recommendation No. 30</w:t>
      </w:r>
      <w:r w:rsidR="008C7379">
        <w:rPr>
          <w:rFonts w:ascii="Times New Roman" w:hAnsi="Times New Roman" w:cs="Times New Roman"/>
          <w:sz w:val="18"/>
          <w:szCs w:val="18"/>
          <w:lang w:val="en-US"/>
        </w:rPr>
        <w:t>, para</w:t>
      </w:r>
      <w:r w:rsidRPr="00E77178">
        <w:rPr>
          <w:rFonts w:ascii="Times New Roman" w:hAnsi="Times New Roman" w:cs="Times New Roman"/>
          <w:sz w:val="18"/>
          <w:szCs w:val="18"/>
          <w:lang w:val="en-US"/>
        </w:rPr>
        <w:t xml:space="preserve"> 81 (g)</w:t>
      </w:r>
    </w:p>
  </w:endnote>
  <w:endnote w:id="98">
    <w:p w14:paraId="7F525949" w14:textId="77777777" w:rsidR="00F516A1" w:rsidRPr="00E77178" w:rsidRDefault="00F516A1" w:rsidP="00F516A1">
      <w:pPr>
        <w:pStyle w:val="EndnoteText"/>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Id. para 16</w:t>
      </w:r>
    </w:p>
  </w:endnote>
  <w:endnote w:id="99">
    <w:p w14:paraId="338121AC" w14:textId="0A433C31" w:rsidR="0012480D" w:rsidRPr="00E77178" w:rsidRDefault="0012480D" w:rsidP="008331C2">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 Human Rights Council, </w:t>
      </w:r>
      <w:r w:rsidRPr="00E77178">
        <w:rPr>
          <w:rFonts w:ascii="Times New Roman" w:hAnsi="Times New Roman" w:cs="Times New Roman"/>
          <w:i/>
          <w:iCs/>
          <w:sz w:val="18"/>
          <w:szCs w:val="18"/>
        </w:rPr>
        <w:t>Follow-up on the application of the technical guidance</w:t>
      </w:r>
      <w:r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see generally</w:t>
      </w:r>
      <w:r w:rsidRPr="00E77178">
        <w:rPr>
          <w:rFonts w:ascii="Times New Roman" w:hAnsi="Times New Roman" w:cs="Times New Roman"/>
          <w:sz w:val="18"/>
          <w:szCs w:val="18"/>
        </w:rPr>
        <w:t xml:space="preserve"> </w:t>
      </w:r>
      <w:r w:rsidRPr="00E77178">
        <w:rPr>
          <w:rFonts w:ascii="Times New Roman" w:hAnsi="Times New Roman" w:cs="Times New Roman"/>
          <w:sz w:val="18"/>
          <w:szCs w:val="18"/>
        </w:rPr>
        <w:t xml:space="preserve">Center for Reproductive Rights, </w:t>
      </w:r>
      <w:hyperlink r:id="rId30" w:history="1">
        <w:r w:rsidRPr="003B0BA2">
          <w:rPr>
            <w:rStyle w:val="Hyperlink"/>
            <w:rFonts w:ascii="Times New Roman" w:hAnsi="Times New Roman" w:cs="Times New Roman"/>
            <w:i/>
            <w:iCs/>
            <w:sz w:val="18"/>
            <w:szCs w:val="18"/>
          </w:rPr>
          <w:t>Ensuring Sexual and Reproductive Health and Rights of Women and Girls Affected by Conflict</w:t>
        </w:r>
      </w:hyperlink>
      <w:r w:rsidR="003B0BA2">
        <w:rPr>
          <w:rFonts w:ascii="Times New Roman" w:hAnsi="Times New Roman" w:cs="Times New Roman"/>
          <w:sz w:val="18"/>
          <w:szCs w:val="18"/>
        </w:rPr>
        <w:t xml:space="preserve"> (</w:t>
      </w:r>
      <w:r w:rsidRPr="00E77178">
        <w:rPr>
          <w:rFonts w:ascii="Times New Roman" w:hAnsi="Times New Roman" w:cs="Times New Roman"/>
          <w:sz w:val="18"/>
          <w:szCs w:val="18"/>
        </w:rPr>
        <w:t>2017</w:t>
      </w:r>
      <w:r w:rsidR="003B0BA2">
        <w:rPr>
          <w:rFonts w:ascii="Times New Roman" w:hAnsi="Times New Roman" w:cs="Times New Roman"/>
          <w:sz w:val="18"/>
          <w:szCs w:val="18"/>
        </w:rPr>
        <w:t>)</w:t>
      </w:r>
    </w:p>
  </w:endnote>
  <w:endnote w:id="100">
    <w:p w14:paraId="7BF5868B" w14:textId="304E38B0" w:rsidR="0012480D" w:rsidRPr="00E77178" w:rsidRDefault="0012480D" w:rsidP="008331C2">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CEDAW Committee, Gen</w:t>
      </w:r>
      <w:r w:rsidR="009107E4">
        <w:rPr>
          <w:rFonts w:ascii="Times New Roman" w:hAnsi="Times New Roman" w:cs="Times New Roman"/>
          <w:sz w:val="18"/>
          <w:szCs w:val="18"/>
        </w:rPr>
        <w:t>eral</w:t>
      </w:r>
      <w:r w:rsidRPr="00E77178">
        <w:rPr>
          <w:rFonts w:ascii="Times New Roman" w:hAnsi="Times New Roman" w:cs="Times New Roman"/>
          <w:sz w:val="18"/>
          <w:szCs w:val="18"/>
        </w:rPr>
        <w:t xml:space="preserve"> </w:t>
      </w:r>
      <w:r w:rsidR="009107E4">
        <w:rPr>
          <w:rFonts w:ascii="Times New Roman" w:hAnsi="Times New Roman" w:cs="Times New Roman"/>
          <w:sz w:val="18"/>
          <w:szCs w:val="18"/>
        </w:rPr>
        <w:t xml:space="preserve">Recommendation </w:t>
      </w:r>
      <w:r w:rsidRPr="00E77178">
        <w:rPr>
          <w:rFonts w:ascii="Times New Roman" w:hAnsi="Times New Roman" w:cs="Times New Roman"/>
          <w:sz w:val="18"/>
          <w:szCs w:val="18"/>
        </w:rPr>
        <w:t>No. 30, para. 77.</w:t>
      </w:r>
    </w:p>
  </w:endnote>
  <w:endnote w:id="101">
    <w:p w14:paraId="15377224" w14:textId="6AB6C9C0" w:rsidR="0012480D" w:rsidRPr="00E77178" w:rsidRDefault="0012480D" w:rsidP="008331C2">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Pr="00E77178">
        <w:rPr>
          <w:rFonts w:ascii="Times New Roman" w:hAnsi="Times New Roman" w:cs="Times New Roman"/>
          <w:i/>
          <w:iCs/>
          <w:sz w:val="18"/>
          <w:szCs w:val="18"/>
        </w:rPr>
        <w:t>Id</w:t>
      </w:r>
      <w:r w:rsidRPr="00E77178">
        <w:rPr>
          <w:rFonts w:ascii="Times New Roman" w:hAnsi="Times New Roman" w:cs="Times New Roman"/>
          <w:sz w:val="18"/>
          <w:szCs w:val="18"/>
        </w:rPr>
        <w:t xml:space="preserve">., paras. 77-79; </w:t>
      </w:r>
    </w:p>
  </w:endnote>
  <w:endnote w:id="102">
    <w:p w14:paraId="51F61363" w14:textId="13722CB7" w:rsidR="00475411" w:rsidRPr="00475411" w:rsidRDefault="00475411">
      <w:pPr>
        <w:pStyle w:val="EndnoteText"/>
      </w:pPr>
      <w:r>
        <w:rPr>
          <w:rStyle w:val="EndnoteReference"/>
        </w:rPr>
        <w:endnoteRef/>
      </w:r>
      <w:r>
        <w:t xml:space="preserve"> </w:t>
      </w:r>
      <w:r w:rsidRPr="003229DE">
        <w:rPr>
          <w:rFonts w:ascii="Times New Roman" w:hAnsi="Times New Roman" w:cs="Times New Roman"/>
          <w:sz w:val="18"/>
          <w:szCs w:val="18"/>
        </w:rPr>
        <w:t xml:space="preserve">ICRC </w:t>
      </w:r>
      <w:r w:rsidR="009D1B8D" w:rsidRPr="005D785B">
        <w:rPr>
          <w:rFonts w:ascii="Times New Roman" w:hAnsi="Times New Roman" w:cs="Times New Roman"/>
          <w:sz w:val="18"/>
          <w:szCs w:val="18"/>
        </w:rPr>
        <w:t>IHL and Persons with Disabilities, Legal factsheet, 4 October 2017</w:t>
      </w:r>
      <w:r w:rsidR="009D1B8D">
        <w:rPr>
          <w:rFonts w:ascii="Times New Roman" w:hAnsi="Times New Roman" w:cs="Times New Roman"/>
          <w:sz w:val="18"/>
          <w:szCs w:val="18"/>
        </w:rPr>
        <w:t xml:space="preserve"> </w:t>
      </w:r>
      <w:r>
        <w:rPr>
          <w:rFonts w:ascii="Times New Roman" w:hAnsi="Times New Roman" w:cs="Times New Roman"/>
          <w:sz w:val="18"/>
          <w:szCs w:val="18"/>
        </w:rPr>
        <w:t>(2017)</w:t>
      </w:r>
    </w:p>
  </w:endnote>
  <w:endnote w:id="103">
    <w:p w14:paraId="16A69ADB" w14:textId="5386D1FD" w:rsidR="00590C0E" w:rsidRPr="003229DE" w:rsidRDefault="00590C0E" w:rsidP="00AA3D04">
      <w:pPr>
        <w:pStyle w:val="EndnoteText"/>
        <w:rPr>
          <w:rFonts w:ascii="Times New Roman" w:hAnsi="Times New Roman" w:cs="Times New Roman"/>
          <w:sz w:val="18"/>
          <w:szCs w:val="18"/>
        </w:rPr>
      </w:pPr>
      <w:r w:rsidRPr="003229DE">
        <w:rPr>
          <w:rStyle w:val="EndnoteReference"/>
          <w:sz w:val="18"/>
          <w:szCs w:val="18"/>
        </w:rPr>
        <w:endnoteRef/>
      </w:r>
      <w:r w:rsidRPr="003229DE">
        <w:rPr>
          <w:sz w:val="18"/>
          <w:szCs w:val="18"/>
        </w:rPr>
        <w:t xml:space="preserve"> </w:t>
      </w:r>
      <w:r w:rsidR="009D1B8D">
        <w:rPr>
          <w:rFonts w:ascii="Times New Roman" w:hAnsi="Times New Roman" w:cs="Times New Roman"/>
          <w:sz w:val="18"/>
          <w:szCs w:val="18"/>
        </w:rPr>
        <w:t>Id</w:t>
      </w:r>
    </w:p>
  </w:endnote>
  <w:endnote w:id="104">
    <w:p w14:paraId="4043EDEE" w14:textId="199D7B70" w:rsidR="00CE5087" w:rsidRPr="003229DE" w:rsidRDefault="00CE5087" w:rsidP="003229DE">
      <w:pPr>
        <w:pStyle w:val="EndnoteText"/>
      </w:pPr>
      <w:r w:rsidRPr="00E77178">
        <w:rPr>
          <w:rStyle w:val="EndnoteReference"/>
          <w:rFonts w:ascii="Times New Roman" w:hAnsi="Times New Roman" w:cs="Times New Roman"/>
          <w:sz w:val="18"/>
          <w:szCs w:val="18"/>
        </w:rPr>
        <w:endnoteRef/>
      </w:r>
      <w:r w:rsidRPr="009A4C76">
        <w:rPr>
          <w:rFonts w:ascii="Times New Roman" w:hAnsi="Times New Roman" w:cs="Times New Roman"/>
          <w:sz w:val="18"/>
          <w:szCs w:val="18"/>
          <w:lang w:val="en-US"/>
        </w:rPr>
        <w:t xml:space="preserve"> </w:t>
      </w:r>
      <w:r w:rsidR="009A4C76">
        <w:rPr>
          <w:rFonts w:ascii="Times New Roman" w:hAnsi="Times New Roman" w:cs="Times New Roman"/>
          <w:sz w:val="18"/>
          <w:szCs w:val="18"/>
          <w:lang w:val="en-US"/>
        </w:rPr>
        <w:t xml:space="preserve">UNGA, OHCHR, </w:t>
      </w:r>
      <w:r w:rsidR="009A4C76" w:rsidRPr="009A4C76">
        <w:rPr>
          <w:rFonts w:ascii="Times New Roman" w:hAnsi="Times New Roman" w:cs="Times New Roman"/>
          <w:i/>
          <w:iCs/>
          <w:sz w:val="18"/>
          <w:szCs w:val="18"/>
          <w:lang w:val="en-US"/>
        </w:rPr>
        <w:t>Thematic study on the rights of persons with disabilities under article 11 of the Convention on the Rights of Persons with Disabilities, on situations of risk and humanitarian emergencies</w:t>
      </w:r>
      <w:r w:rsidR="009A4C76">
        <w:rPr>
          <w:rFonts w:ascii="Times New Roman" w:hAnsi="Times New Roman" w:cs="Times New Roman"/>
          <w:sz w:val="18"/>
          <w:szCs w:val="18"/>
          <w:lang w:val="en-US"/>
        </w:rPr>
        <w:t xml:space="preserve"> </w:t>
      </w:r>
      <w:r w:rsidR="003A5131">
        <w:rPr>
          <w:rFonts w:ascii="Times New Roman" w:hAnsi="Times New Roman" w:cs="Times New Roman"/>
          <w:sz w:val="18"/>
          <w:szCs w:val="18"/>
          <w:lang w:val="en-US"/>
        </w:rPr>
        <w:t xml:space="preserve">(2015), UN. Doc </w:t>
      </w:r>
      <w:hyperlink r:id="rId31" w:history="1">
        <w:r w:rsidR="003A5131" w:rsidRPr="00A14517">
          <w:rPr>
            <w:rStyle w:val="Hyperlink"/>
            <w:rFonts w:ascii="Times New Roman" w:hAnsi="Times New Roman" w:cs="Times New Roman"/>
            <w:sz w:val="18"/>
            <w:szCs w:val="18"/>
            <w:lang w:val="en-US"/>
          </w:rPr>
          <w:t>A/HRC/31/30</w:t>
        </w:r>
      </w:hyperlink>
      <w:r w:rsidR="00A14517">
        <w:rPr>
          <w:rFonts w:ascii="Times New Roman" w:hAnsi="Times New Roman" w:cs="Times New Roman"/>
          <w:i/>
          <w:iCs/>
          <w:sz w:val="18"/>
          <w:szCs w:val="18"/>
          <w:lang w:val="en-US"/>
        </w:rPr>
        <w:t xml:space="preserve">, </w:t>
      </w:r>
      <w:r w:rsidRPr="009A4C76">
        <w:rPr>
          <w:rFonts w:ascii="Times New Roman" w:hAnsi="Times New Roman" w:cs="Times New Roman"/>
          <w:sz w:val="18"/>
          <w:szCs w:val="18"/>
          <w:lang w:val="en-US"/>
        </w:rPr>
        <w:t>par</w:t>
      </w:r>
      <w:r w:rsidR="00A14517">
        <w:rPr>
          <w:rFonts w:ascii="Times New Roman" w:hAnsi="Times New Roman" w:cs="Times New Roman"/>
          <w:sz w:val="18"/>
          <w:szCs w:val="18"/>
          <w:lang w:val="en-US"/>
        </w:rPr>
        <w:t>a</w:t>
      </w:r>
      <w:r w:rsidRPr="009A4C76">
        <w:rPr>
          <w:rFonts w:ascii="Times New Roman" w:hAnsi="Times New Roman" w:cs="Times New Roman"/>
          <w:sz w:val="18"/>
          <w:szCs w:val="18"/>
          <w:lang w:val="en-US"/>
        </w:rPr>
        <w:t xml:space="preserve"> 4</w:t>
      </w:r>
      <w:r w:rsidR="00AC7483">
        <w:rPr>
          <w:rFonts w:ascii="Times New Roman" w:hAnsi="Times New Roman" w:cs="Times New Roman"/>
          <w:sz w:val="18"/>
          <w:szCs w:val="18"/>
          <w:lang w:val="en-US"/>
        </w:rPr>
        <w:t xml:space="preserve"> and </w:t>
      </w:r>
      <w:r w:rsidR="00AC7483" w:rsidRPr="005D785B">
        <w:rPr>
          <w:rFonts w:ascii="Times New Roman" w:hAnsi="Times New Roman" w:cs="Times New Roman"/>
          <w:sz w:val="18"/>
          <w:szCs w:val="18"/>
        </w:rPr>
        <w:t>ICRC IHL and Persons with Disabilities, Legal factsheet, 4 October 2017</w:t>
      </w:r>
      <w:r w:rsidR="00AC7483">
        <w:rPr>
          <w:rFonts w:ascii="Times New Roman" w:hAnsi="Times New Roman" w:cs="Times New Roman"/>
          <w:sz w:val="18"/>
          <w:szCs w:val="18"/>
        </w:rPr>
        <w:t xml:space="preserve"> (2017)</w:t>
      </w:r>
    </w:p>
  </w:endnote>
  <w:endnote w:id="105">
    <w:p w14:paraId="3DCEE791" w14:textId="77777777" w:rsidR="008350E7" w:rsidRPr="00475411" w:rsidRDefault="008350E7" w:rsidP="008350E7">
      <w:pPr>
        <w:pStyle w:val="EndnoteText"/>
      </w:pPr>
      <w:r>
        <w:rPr>
          <w:rStyle w:val="EndnoteReference"/>
        </w:rPr>
        <w:endnoteRef/>
      </w:r>
      <w:r>
        <w:t xml:space="preserve"> </w:t>
      </w:r>
      <w:r w:rsidRPr="005D785B">
        <w:rPr>
          <w:rFonts w:ascii="Times New Roman" w:hAnsi="Times New Roman" w:cs="Times New Roman"/>
          <w:sz w:val="18"/>
          <w:szCs w:val="18"/>
        </w:rPr>
        <w:t>ICRC IHL and Persons with Disabilities, Legal factsheet, 4 October 2017</w:t>
      </w:r>
      <w:r>
        <w:rPr>
          <w:rFonts w:ascii="Times New Roman" w:hAnsi="Times New Roman" w:cs="Times New Roman"/>
          <w:sz w:val="18"/>
          <w:szCs w:val="18"/>
        </w:rPr>
        <w:t xml:space="preserve"> (2017)</w:t>
      </w:r>
    </w:p>
  </w:endnote>
  <w:endnote w:id="106">
    <w:p w14:paraId="206AD8E9" w14:textId="69AC5987" w:rsidR="00B720CA" w:rsidRPr="00E77178" w:rsidRDefault="00B720CA"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2E58F0" w:rsidRPr="00E77178">
        <w:rPr>
          <w:rFonts w:ascii="Times New Roman" w:hAnsi="Times New Roman" w:cs="Times New Roman"/>
          <w:sz w:val="18"/>
          <w:szCs w:val="18"/>
        </w:rPr>
        <w:t>Geneva Conventions I-IV, Common Art 3: Conflicts not of an International Character (1949) ; Geneva Convention I, supra note 100, art. 3; Geneva Convention for the Amelioration of the Condition of Wounded, Sick, and Shipwrecked Members of the Armed Forces at Sea, art. 3, Aug. 12, 1949, 75 U.N.T.S. 85 [hereinafter Geneva Convention II]; Geneva Convention Relative to the Treatment of Prisoners of War, Aug. 12, 1949 [hereinafter Geneva Convention III]; Geneva Convention Relative to the Protection of Civilian Persons in Time of War, art. 3, 75 U.N.T.S. 287 (Aug. 12, 1949) [hereinafter Geneva Convention IV]; see also Geneva Convention IV, art. 27(4); Protocol Additional to the Geneva Conventions of 12 August 1949, and Relating to the Protection of Victims of International Armed Conflict (Protocol I), art. 75(1), June 8, 1977, 1125 U.N.T.S. 3 [hereinafter Additional Protocol I]; Protocol Additional to the Geneva Conventions of 12 August 1949, and Relating to the Protection of Victims of Non-International Armed Conflicts (Protocol II), art. 4(1), June 12, 1977, 1125 U.N.T.S. 609 [hereinafter Additional Protocol II]; ICRC, “</w:t>
      </w:r>
      <w:hyperlink r:id="rId32" w:history="1">
        <w:r w:rsidR="002E58F0" w:rsidRPr="00942894">
          <w:rPr>
            <w:rStyle w:val="Hyperlink"/>
            <w:rFonts w:ascii="Times New Roman" w:hAnsi="Times New Roman" w:cs="Times New Roman"/>
            <w:sz w:val="18"/>
            <w:szCs w:val="18"/>
          </w:rPr>
          <w:t>Adverse Distinction” in How Does Law Protect in War</w:t>
        </w:r>
      </w:hyperlink>
      <w:r w:rsidR="002E58F0" w:rsidRPr="00E77178">
        <w:rPr>
          <w:rFonts w:ascii="Times New Roman" w:hAnsi="Times New Roman" w:cs="Times New Roman"/>
          <w:sz w:val="18"/>
          <w:szCs w:val="18"/>
        </w:rPr>
        <w:t xml:space="preserve">? Glossary, in  </w:t>
      </w:r>
      <w:r w:rsidR="008850C9">
        <w:rPr>
          <w:rFonts w:ascii="Times New Roman" w:hAnsi="Times New Roman" w:cs="Times New Roman"/>
          <w:sz w:val="18"/>
          <w:szCs w:val="18"/>
        </w:rPr>
        <w:t>CRR technical paper 2021</w:t>
      </w:r>
    </w:p>
  </w:endnote>
  <w:endnote w:id="107">
    <w:p w14:paraId="00D1DB53" w14:textId="77777777" w:rsidR="00243BE3" w:rsidRPr="00E77178" w:rsidRDefault="00243BE3" w:rsidP="00243BE3">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ICRC, 2016 Commentary on Geneva Convention I, supra note 94, art. 3, para. 578 in </w:t>
      </w:r>
      <w:r>
        <w:rPr>
          <w:rFonts w:ascii="Times New Roman" w:hAnsi="Times New Roman" w:cs="Times New Roman"/>
          <w:sz w:val="18"/>
          <w:szCs w:val="18"/>
        </w:rPr>
        <w:t>CRR technical paper 2021</w:t>
      </w:r>
    </w:p>
  </w:endnote>
  <w:endnote w:id="108">
    <w:p w14:paraId="743A3A25" w14:textId="19A211A7" w:rsidR="004A304B" w:rsidRPr="00E77178" w:rsidRDefault="004A304B" w:rsidP="004A304B">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See, e.g., ICRC, 2016 Commentary on Geneva Convention I, supra note 94, art. 3, paras. 573-578 in</w:t>
      </w:r>
      <w:r w:rsidR="008850C9" w:rsidRPr="00E77178">
        <w:rPr>
          <w:rFonts w:ascii="Times New Roman" w:hAnsi="Times New Roman" w:cs="Times New Roman"/>
          <w:sz w:val="18"/>
          <w:szCs w:val="18"/>
        </w:rPr>
        <w:t xml:space="preserve">  </w:t>
      </w:r>
      <w:r w:rsidR="008850C9">
        <w:rPr>
          <w:rFonts w:ascii="Times New Roman" w:hAnsi="Times New Roman" w:cs="Times New Roman"/>
          <w:sz w:val="18"/>
          <w:szCs w:val="18"/>
        </w:rPr>
        <w:t>CRR technical paper 2021</w:t>
      </w:r>
    </w:p>
  </w:endnote>
  <w:endnote w:id="109">
    <w:p w14:paraId="74B17C50" w14:textId="77777777" w:rsidR="002B4F78" w:rsidRPr="005D785B" w:rsidRDefault="002B4F78" w:rsidP="002B4F78">
      <w:pPr>
        <w:pStyle w:val="EndnoteText"/>
        <w:rPr>
          <w:lang w:val="en-US"/>
        </w:rPr>
      </w:pPr>
      <w:r>
        <w:rPr>
          <w:rStyle w:val="EndnoteReference"/>
        </w:rPr>
        <w:endnoteRef/>
      </w:r>
      <w:r>
        <w:t xml:space="preserve"> </w:t>
      </w:r>
      <w:r w:rsidRPr="005D785B">
        <w:rPr>
          <w:rFonts w:ascii="Times New Roman" w:hAnsi="Times New Roman" w:cs="Times New Roman"/>
          <w:sz w:val="18"/>
          <w:szCs w:val="18"/>
        </w:rPr>
        <w:t>ICRC IHL and Persons with Disabilities, Legal factsheet, 4 October 2017</w:t>
      </w:r>
      <w:r>
        <w:rPr>
          <w:rFonts w:ascii="Times New Roman" w:hAnsi="Times New Roman" w:cs="Times New Roman"/>
          <w:sz w:val="18"/>
          <w:szCs w:val="18"/>
        </w:rPr>
        <w:t xml:space="preserve"> (2017)</w:t>
      </w:r>
    </w:p>
  </w:endnote>
  <w:endnote w:id="110">
    <w:p w14:paraId="5D2A4DBC" w14:textId="1D35E071" w:rsidR="00140AC6" w:rsidRPr="003229DE" w:rsidRDefault="00140AC6">
      <w:pPr>
        <w:pStyle w:val="EndnoteText"/>
        <w:rPr>
          <w:lang w:val="en-US"/>
        </w:rPr>
      </w:pPr>
      <w:r>
        <w:rPr>
          <w:rStyle w:val="EndnoteReference"/>
        </w:rPr>
        <w:endnoteRef/>
      </w:r>
      <w:r>
        <w:t xml:space="preserve"> </w:t>
      </w:r>
      <w:r w:rsidR="007D0C7D" w:rsidRPr="003229DE">
        <w:rPr>
          <w:rFonts w:ascii="Times New Roman" w:hAnsi="Times New Roman" w:cs="Times New Roman"/>
          <w:sz w:val="18"/>
          <w:szCs w:val="18"/>
        </w:rPr>
        <w:t xml:space="preserve">Economic and social Council Guiding Principles on Internal </w:t>
      </w:r>
      <w:r w:rsidR="00A1708B" w:rsidRPr="003229DE">
        <w:rPr>
          <w:rFonts w:ascii="Times New Roman" w:hAnsi="Times New Roman" w:cs="Times New Roman"/>
          <w:sz w:val="18"/>
          <w:szCs w:val="18"/>
        </w:rPr>
        <w:t>Displacement</w:t>
      </w:r>
      <w:r w:rsidR="007D0C7D" w:rsidRPr="003229DE">
        <w:rPr>
          <w:rFonts w:ascii="Times New Roman" w:hAnsi="Times New Roman" w:cs="Times New Roman"/>
          <w:sz w:val="18"/>
          <w:szCs w:val="18"/>
        </w:rPr>
        <w:t xml:space="preserve"> (</w:t>
      </w:r>
      <w:r w:rsidR="00A1708B" w:rsidRPr="003229DE">
        <w:rPr>
          <w:rFonts w:ascii="Times New Roman" w:hAnsi="Times New Roman" w:cs="Times New Roman"/>
          <w:sz w:val="18"/>
          <w:szCs w:val="18"/>
        </w:rPr>
        <w:t xml:space="preserve">1998) principle 19 in </w:t>
      </w:r>
      <w:r w:rsidRPr="003229DE">
        <w:rPr>
          <w:rFonts w:ascii="Times New Roman" w:hAnsi="Times New Roman" w:cs="Times New Roman"/>
          <w:sz w:val="18"/>
          <w:szCs w:val="18"/>
          <w:lang w:val="en-US"/>
        </w:rPr>
        <w:t>Id</w:t>
      </w:r>
      <w:r>
        <w:rPr>
          <w:lang w:val="en-US"/>
        </w:rPr>
        <w:t xml:space="preserve"> </w:t>
      </w:r>
    </w:p>
  </w:endnote>
  <w:endnote w:id="111">
    <w:p w14:paraId="3FED41C4" w14:textId="70B2F21C" w:rsidR="00A1708B" w:rsidRPr="003229DE" w:rsidRDefault="00A1708B">
      <w:pPr>
        <w:pStyle w:val="EndnoteText"/>
        <w:rPr>
          <w:lang w:val="en-US"/>
        </w:rPr>
      </w:pPr>
      <w:r>
        <w:rPr>
          <w:rStyle w:val="EndnoteReference"/>
        </w:rPr>
        <w:endnoteRef/>
      </w:r>
      <w:r>
        <w:t xml:space="preserve"> </w:t>
      </w:r>
      <w:r w:rsidRPr="003229DE">
        <w:rPr>
          <w:rFonts w:ascii="Times New Roman" w:hAnsi="Times New Roman" w:cs="Times New Roman"/>
          <w:lang w:val="en-US"/>
        </w:rPr>
        <w:t>Id principle 4</w:t>
      </w:r>
    </w:p>
  </w:endnote>
  <w:endnote w:id="112">
    <w:p w14:paraId="16DD9BC9" w14:textId="68C7D90E" w:rsidR="00BD5A58" w:rsidRPr="00E77178" w:rsidRDefault="00BD5A58" w:rsidP="00BD5A58">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ICRC, Customary IHL Database, supra note 95, rule 88 in</w:t>
      </w:r>
      <w:r w:rsidR="008850C9" w:rsidRPr="00E77178">
        <w:rPr>
          <w:rFonts w:ascii="Times New Roman" w:hAnsi="Times New Roman" w:cs="Times New Roman"/>
          <w:sz w:val="18"/>
          <w:szCs w:val="18"/>
        </w:rPr>
        <w:t xml:space="preserve"> </w:t>
      </w:r>
      <w:r w:rsidR="008850C9">
        <w:rPr>
          <w:rFonts w:ascii="Times New Roman" w:hAnsi="Times New Roman" w:cs="Times New Roman"/>
          <w:sz w:val="18"/>
          <w:szCs w:val="18"/>
        </w:rPr>
        <w:t>CRR technical paper 2021</w:t>
      </w:r>
    </w:p>
  </w:endnote>
  <w:endnote w:id="113">
    <w:p w14:paraId="59B02E57" w14:textId="024F4E6F" w:rsidR="0081367F" w:rsidRPr="00E77178" w:rsidRDefault="0081367F" w:rsidP="0081367F">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485EF6">
        <w:rPr>
          <w:rFonts w:ascii="Times New Roman" w:hAnsi="Times New Roman" w:cs="Times New Roman"/>
          <w:sz w:val="18"/>
          <w:szCs w:val="18"/>
        </w:rPr>
        <w:t xml:space="preserve">Id. Paras </w:t>
      </w:r>
      <w:r w:rsidRPr="00E77178">
        <w:rPr>
          <w:rFonts w:ascii="Times New Roman" w:hAnsi="Times New Roman" w:cs="Times New Roman"/>
          <w:sz w:val="18"/>
          <w:szCs w:val="18"/>
        </w:rPr>
        <w:t xml:space="preserve">575-576 and ICRC, Customary IHL Database, supra note 95, rule 134; See also in relation to SRHR, A. </w:t>
      </w:r>
      <w:r w:rsidR="0082568C">
        <w:rPr>
          <w:rFonts w:ascii="Times New Roman" w:hAnsi="Times New Roman" w:cs="Times New Roman"/>
          <w:sz w:val="18"/>
          <w:szCs w:val="18"/>
        </w:rPr>
        <w:t>Ra</w:t>
      </w:r>
      <w:r w:rsidR="00485EF6">
        <w:rPr>
          <w:rFonts w:ascii="Times New Roman" w:hAnsi="Times New Roman" w:cs="Times New Roman"/>
          <w:sz w:val="18"/>
          <w:szCs w:val="18"/>
        </w:rPr>
        <w:t>dhakrishnan</w:t>
      </w:r>
      <w:r w:rsidRPr="00E77178">
        <w:rPr>
          <w:rFonts w:ascii="Times New Roman" w:hAnsi="Times New Roman" w:cs="Times New Roman"/>
          <w:sz w:val="18"/>
          <w:szCs w:val="18"/>
        </w:rPr>
        <w:t xml:space="preserve">, Protecting safe abortion, supra note 28 in </w:t>
      </w:r>
      <w:r w:rsidR="008850C9">
        <w:rPr>
          <w:rFonts w:ascii="Times New Roman" w:hAnsi="Times New Roman" w:cs="Times New Roman"/>
          <w:sz w:val="18"/>
          <w:szCs w:val="18"/>
        </w:rPr>
        <w:t>CRR technical paper 2021</w:t>
      </w:r>
    </w:p>
  </w:endnote>
  <w:endnote w:id="114">
    <w:p w14:paraId="02643E84" w14:textId="4A363A38" w:rsidR="00A852E6" w:rsidRPr="00E77178" w:rsidRDefault="00A852E6"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BD6B0A" w:rsidRPr="00E77178">
        <w:rPr>
          <w:rFonts w:ascii="Times New Roman" w:hAnsi="Times New Roman" w:cs="Times New Roman"/>
          <w:sz w:val="18"/>
          <w:szCs w:val="18"/>
        </w:rPr>
        <w:t xml:space="preserve">ICRC, 2016 Commentary on Geneva Convention I, supra note 94, art. 3, para. 577 in </w:t>
      </w:r>
      <w:r w:rsidR="0082568C">
        <w:rPr>
          <w:rFonts w:ascii="Times New Roman" w:hAnsi="Times New Roman" w:cs="Times New Roman"/>
          <w:sz w:val="18"/>
          <w:szCs w:val="18"/>
        </w:rPr>
        <w:t>CRR technical paper 2021</w:t>
      </w:r>
    </w:p>
  </w:endnote>
  <w:endnote w:id="115">
    <w:p w14:paraId="33E299C8" w14:textId="52F23A38" w:rsidR="00531CC9" w:rsidRPr="00E77178" w:rsidRDefault="00531CC9"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13087D" w:rsidRPr="00E77178">
        <w:rPr>
          <w:rFonts w:ascii="Times New Roman" w:hAnsi="Times New Roman" w:cs="Times New Roman"/>
          <w:sz w:val="18"/>
          <w:szCs w:val="18"/>
        </w:rPr>
        <w:t>Id., art. 3, para. 578; see also P. Sellers, Gender Jurisprudence, supra note 305 in</w:t>
      </w:r>
      <w:r w:rsidRPr="00E77178">
        <w:rPr>
          <w:rFonts w:ascii="Times New Roman" w:hAnsi="Times New Roman" w:cs="Times New Roman"/>
          <w:sz w:val="18"/>
          <w:szCs w:val="18"/>
        </w:rPr>
        <w:t xml:space="preserve"> </w:t>
      </w:r>
      <w:r w:rsidR="008850C9">
        <w:rPr>
          <w:rFonts w:ascii="Times New Roman" w:hAnsi="Times New Roman" w:cs="Times New Roman"/>
          <w:sz w:val="18"/>
          <w:szCs w:val="18"/>
        </w:rPr>
        <w:t>CRR technical paper 2021</w:t>
      </w:r>
    </w:p>
  </w:endnote>
  <w:endnote w:id="116">
    <w:p w14:paraId="31AF619F" w14:textId="53C1AF97" w:rsidR="0054780D" w:rsidRPr="00E77178" w:rsidRDefault="0054780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13087D" w:rsidRPr="00E77178">
        <w:rPr>
          <w:rFonts w:ascii="Times New Roman" w:hAnsi="Times New Roman" w:cs="Times New Roman"/>
          <w:sz w:val="18"/>
          <w:szCs w:val="18"/>
        </w:rPr>
        <w:t xml:space="preserve">Common Art. 3 to the Conventions, supra note 207; see also Geneva Convention I, supra note 100, art. 12; Geneva Convention II, supra note 207, art. 12; Geneva Convention IV, supra note 207, arts. 5, 27; Additional Protocol I, supra note 207, art. 75(1); Additional Protocol II, supra note 207, art. 4(1) in </w:t>
      </w:r>
      <w:r w:rsidR="008850C9">
        <w:rPr>
          <w:rFonts w:ascii="Times New Roman" w:hAnsi="Times New Roman" w:cs="Times New Roman"/>
          <w:sz w:val="18"/>
          <w:szCs w:val="18"/>
        </w:rPr>
        <w:t>CRR technical paper 2021</w:t>
      </w:r>
    </w:p>
  </w:endnote>
  <w:endnote w:id="117">
    <w:p w14:paraId="4BCB5566" w14:textId="592BE805" w:rsidR="0067522C" w:rsidRPr="005D785B" w:rsidRDefault="0067522C" w:rsidP="0067522C">
      <w:pPr>
        <w:pStyle w:val="EndnoteText"/>
        <w:rPr>
          <w:lang w:val="en-US"/>
        </w:rPr>
      </w:pPr>
      <w:r>
        <w:rPr>
          <w:rStyle w:val="EndnoteReference"/>
        </w:rPr>
        <w:endnoteRef/>
      </w:r>
      <w:r>
        <w:t xml:space="preserve"> Adverse’ means differences in, or preferential treatment based on a person’s specific needs, including in relation to disabilities. For more information on the prohibition of adverse distinction, see: ICRC Commentary on the First Geneva Convention and, in particular, the </w:t>
      </w:r>
      <w:hyperlink r:id="rId33" w:history="1">
        <w:r w:rsidRPr="007C78C8">
          <w:rPr>
            <w:rStyle w:val="Hyperlink"/>
          </w:rPr>
          <w:t>Commentary on common Article 3</w:t>
        </w:r>
      </w:hyperlink>
      <w:r>
        <w:t>, pp. 198–202, paragraphs 565–580</w:t>
      </w:r>
      <w:r w:rsidR="001718C8">
        <w:t xml:space="preserve"> in </w:t>
      </w:r>
      <w:r w:rsidR="001718C8" w:rsidRPr="005D785B">
        <w:rPr>
          <w:rFonts w:ascii="Times New Roman" w:hAnsi="Times New Roman" w:cs="Times New Roman"/>
          <w:sz w:val="18"/>
          <w:szCs w:val="18"/>
        </w:rPr>
        <w:t>ICRC IHL and Persons with Disabilities, Legal factsheet, 4 October 2017</w:t>
      </w:r>
      <w:r w:rsidR="001718C8">
        <w:rPr>
          <w:rFonts w:ascii="Times New Roman" w:hAnsi="Times New Roman" w:cs="Times New Roman"/>
          <w:sz w:val="18"/>
          <w:szCs w:val="18"/>
        </w:rPr>
        <w:t xml:space="preserve"> (2017)</w:t>
      </w:r>
    </w:p>
  </w:endnote>
  <w:endnote w:id="118">
    <w:p w14:paraId="52981474" w14:textId="223F8FE5" w:rsidR="0067522C" w:rsidRPr="005D785B" w:rsidRDefault="0067522C" w:rsidP="0067522C">
      <w:pPr>
        <w:pStyle w:val="EndnoteText"/>
        <w:rPr>
          <w:lang w:val="en-US"/>
        </w:rPr>
      </w:pPr>
      <w:r>
        <w:rPr>
          <w:rStyle w:val="EndnoteReference"/>
        </w:rPr>
        <w:endnoteRef/>
      </w:r>
      <w:r>
        <w:t xml:space="preserve"> The inclusion of the phrase ‘or any other similar criteria’ indicates that the list is not exhaustive and that it may also include distinctions on the basis of disabilities. For more information, see the </w:t>
      </w:r>
      <w:hyperlink r:id="rId34" w:history="1">
        <w:r w:rsidRPr="007C78C8">
          <w:rPr>
            <w:rStyle w:val="Hyperlink"/>
          </w:rPr>
          <w:t>ICRC Commentary</w:t>
        </w:r>
      </w:hyperlink>
      <w:r>
        <w:t xml:space="preserve"> on the First Geneva Convention, 2nd edition, and, in particular, the Commentary on Art. 12, p. 495, para. 1393, t</w:t>
      </w:r>
    </w:p>
  </w:endnote>
  <w:endnote w:id="119">
    <w:p w14:paraId="2F557D49" w14:textId="65BD4DD5" w:rsidR="0067522C" w:rsidRPr="005D785B" w:rsidRDefault="0067522C" w:rsidP="0067522C">
      <w:pPr>
        <w:pStyle w:val="EndnoteText"/>
        <w:rPr>
          <w:lang w:val="en-US"/>
        </w:rPr>
      </w:pPr>
      <w:r>
        <w:rPr>
          <w:rStyle w:val="EndnoteReference"/>
        </w:rPr>
        <w:endnoteRef/>
      </w:r>
      <w:r>
        <w:t xml:space="preserve"> </w:t>
      </w:r>
      <w:r w:rsidR="007C78C8" w:rsidRPr="005D785B">
        <w:rPr>
          <w:rFonts w:ascii="Times New Roman" w:hAnsi="Times New Roman" w:cs="Times New Roman"/>
          <w:sz w:val="18"/>
          <w:szCs w:val="18"/>
        </w:rPr>
        <w:t>ICRC IHL and Persons with Disabilities, Legal factsheet, 4 October 2017</w:t>
      </w:r>
      <w:r w:rsidR="007C78C8">
        <w:rPr>
          <w:rFonts w:ascii="Times New Roman" w:hAnsi="Times New Roman" w:cs="Times New Roman"/>
          <w:sz w:val="18"/>
          <w:szCs w:val="18"/>
        </w:rPr>
        <w:t xml:space="preserve"> (2017)</w:t>
      </w:r>
      <w:r w:rsidR="001718C8">
        <w:rPr>
          <w:rFonts w:ascii="Times New Roman" w:hAnsi="Times New Roman" w:cs="Times New Roman"/>
          <w:sz w:val="18"/>
          <w:szCs w:val="18"/>
        </w:rPr>
        <w:t xml:space="preserve"> in </w:t>
      </w:r>
      <w:r w:rsidR="001718C8" w:rsidRPr="005D785B">
        <w:rPr>
          <w:rFonts w:ascii="Times New Roman" w:hAnsi="Times New Roman" w:cs="Times New Roman"/>
          <w:sz w:val="18"/>
          <w:szCs w:val="18"/>
        </w:rPr>
        <w:t>ICRC IHL and Persons with Disabilities, Legal factsheet, 4 October 2017</w:t>
      </w:r>
      <w:r w:rsidR="001718C8">
        <w:rPr>
          <w:rFonts w:ascii="Times New Roman" w:hAnsi="Times New Roman" w:cs="Times New Roman"/>
          <w:sz w:val="18"/>
          <w:szCs w:val="18"/>
        </w:rPr>
        <w:t xml:space="preserve"> (2017)</w:t>
      </w:r>
    </w:p>
  </w:endnote>
  <w:endnote w:id="120">
    <w:p w14:paraId="0102D9E2" w14:textId="0F71A00F" w:rsidR="00A9244B" w:rsidRPr="00E77178" w:rsidRDefault="00A9244B"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ICRC, Customary IHL Database, supra note 95, rule 87 in </w:t>
      </w:r>
      <w:r w:rsidR="008850C9">
        <w:rPr>
          <w:rFonts w:ascii="Times New Roman" w:hAnsi="Times New Roman" w:cs="Times New Roman"/>
          <w:sz w:val="18"/>
          <w:szCs w:val="18"/>
        </w:rPr>
        <w:t>CRR technical paper 2021</w:t>
      </w:r>
    </w:p>
  </w:endnote>
  <w:endnote w:id="121">
    <w:p w14:paraId="6325D4D6" w14:textId="56EF5CCE" w:rsidR="002F4514" w:rsidRPr="00E77178" w:rsidRDefault="002F4514"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82568C">
        <w:rPr>
          <w:rFonts w:ascii="Times New Roman" w:hAnsi="Times New Roman" w:cs="Times New Roman"/>
          <w:sz w:val="18"/>
          <w:szCs w:val="18"/>
        </w:rPr>
        <w:t>Id.</w:t>
      </w:r>
    </w:p>
  </w:endnote>
  <w:endnote w:id="122">
    <w:p w14:paraId="079AF852" w14:textId="562E5560" w:rsidR="00587FF9" w:rsidRPr="00E77178" w:rsidRDefault="00587FF9"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82568C">
        <w:rPr>
          <w:rFonts w:ascii="Times New Roman" w:hAnsi="Times New Roman" w:cs="Times New Roman"/>
          <w:sz w:val="18"/>
          <w:szCs w:val="18"/>
        </w:rPr>
        <w:t>Id.</w:t>
      </w:r>
    </w:p>
  </w:endnote>
  <w:endnote w:id="123">
    <w:p w14:paraId="729367DF" w14:textId="1832D12C" w:rsidR="00BA7C6A" w:rsidRPr="00E77178" w:rsidRDefault="00BA7C6A"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ICRC, Customary IHL Database, supra note 96, rule 87 in </w:t>
      </w:r>
      <w:r w:rsidR="008850C9">
        <w:rPr>
          <w:rFonts w:ascii="Times New Roman" w:hAnsi="Times New Roman" w:cs="Times New Roman"/>
          <w:sz w:val="18"/>
          <w:szCs w:val="18"/>
        </w:rPr>
        <w:t>CRR technical paper 2021</w:t>
      </w:r>
    </w:p>
  </w:endnote>
  <w:endnote w:id="124">
    <w:p w14:paraId="28514766" w14:textId="7F41728E" w:rsidR="00B6206B" w:rsidRPr="00E77178" w:rsidRDefault="00B6206B"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D5101A">
        <w:rPr>
          <w:rFonts w:ascii="Times New Roman" w:hAnsi="Times New Roman" w:cs="Times New Roman"/>
          <w:sz w:val="18"/>
          <w:szCs w:val="18"/>
        </w:rPr>
        <w:t>CRR technical paper 2021, page 45</w:t>
      </w:r>
    </w:p>
  </w:endnote>
  <w:endnote w:id="125">
    <w:p w14:paraId="57E90B90" w14:textId="3110DC6B"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533D24" w:rsidRPr="00E77178">
        <w:rPr>
          <w:rFonts w:ascii="Times New Roman" w:hAnsi="Times New Roman" w:cs="Times New Roman"/>
          <w:sz w:val="18"/>
          <w:szCs w:val="18"/>
        </w:rPr>
        <w:t xml:space="preserve"> ICRC, Customary IHL Database, supra note 95, rule 134 in</w:t>
      </w:r>
      <w:r w:rsidRPr="00E77178">
        <w:rPr>
          <w:rFonts w:ascii="Times New Roman" w:hAnsi="Times New Roman" w:cs="Times New Roman"/>
          <w:sz w:val="18"/>
          <w:szCs w:val="18"/>
        </w:rPr>
        <w:t xml:space="preserve"> </w:t>
      </w:r>
      <w:r w:rsidR="00D5101A">
        <w:rPr>
          <w:rFonts w:ascii="Times New Roman" w:hAnsi="Times New Roman" w:cs="Times New Roman"/>
          <w:sz w:val="18"/>
          <w:szCs w:val="18"/>
        </w:rPr>
        <w:t>CRR technical paper 2021</w:t>
      </w:r>
      <w:r w:rsidR="001B2E98" w:rsidRPr="00E77178">
        <w:rPr>
          <w:rFonts w:ascii="Times New Roman" w:hAnsi="Times New Roman" w:cs="Times New Roman"/>
          <w:sz w:val="18"/>
          <w:szCs w:val="18"/>
        </w:rPr>
        <w:t>.</w:t>
      </w:r>
      <w:r w:rsidR="00043254" w:rsidRPr="00E77178">
        <w:rPr>
          <w:rFonts w:ascii="Times New Roman" w:hAnsi="Times New Roman" w:cs="Times New Roman"/>
          <w:sz w:val="18"/>
          <w:szCs w:val="18"/>
        </w:rPr>
        <w:t xml:space="preserve"> </w:t>
      </w:r>
    </w:p>
  </w:endnote>
  <w:endnote w:id="126">
    <w:p w14:paraId="226D76E5" w14:textId="42F83D50"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812221" w:rsidRPr="00E77178">
        <w:rPr>
          <w:rFonts w:ascii="Times New Roman" w:hAnsi="Times New Roman" w:cs="Times New Roman"/>
          <w:sz w:val="18"/>
          <w:szCs w:val="18"/>
        </w:rPr>
        <w:t xml:space="preserve">ICRC, 2016 Commentary on Geneva Convention I, supra note 94, art. 12, paras. 1428-1430 in </w:t>
      </w:r>
      <w:r w:rsidR="00087BAA">
        <w:rPr>
          <w:rFonts w:ascii="Times New Roman" w:hAnsi="Times New Roman" w:cs="Times New Roman"/>
          <w:sz w:val="18"/>
          <w:szCs w:val="18"/>
        </w:rPr>
        <w:t>CRR technical paper 2021</w:t>
      </w:r>
    </w:p>
  </w:endnote>
  <w:endnote w:id="127">
    <w:p w14:paraId="0A848A42" w14:textId="77777777" w:rsidR="004F69AD" w:rsidRPr="005D785B" w:rsidRDefault="004F69AD" w:rsidP="004F69AD">
      <w:pPr>
        <w:pStyle w:val="EndnoteText"/>
        <w:rPr>
          <w:lang w:val="en-US"/>
        </w:rPr>
      </w:pPr>
      <w:r>
        <w:rPr>
          <w:rStyle w:val="EndnoteReference"/>
        </w:rPr>
        <w:endnoteRef/>
      </w:r>
      <w:r>
        <w:t xml:space="preserve"> </w:t>
      </w:r>
      <w:r>
        <w:rPr>
          <w:lang w:val="en-US"/>
        </w:rPr>
        <w:t>Id</w:t>
      </w:r>
    </w:p>
  </w:endnote>
  <w:endnote w:id="128">
    <w:p w14:paraId="5CA04C18" w14:textId="77777777" w:rsidR="004F69AD" w:rsidRPr="005D785B" w:rsidRDefault="004F69AD" w:rsidP="004F69AD">
      <w:pPr>
        <w:pStyle w:val="EndnoteText"/>
        <w:rPr>
          <w:lang w:val="en-US"/>
        </w:rPr>
      </w:pPr>
      <w:r>
        <w:rPr>
          <w:rStyle w:val="EndnoteReference"/>
        </w:rPr>
        <w:endnoteRef/>
      </w:r>
      <w:r>
        <w:t xml:space="preserve"> </w:t>
      </w:r>
      <w:r w:rsidRPr="005D785B">
        <w:rPr>
          <w:rFonts w:ascii="Times New Roman" w:hAnsi="Times New Roman" w:cs="Times New Roman"/>
          <w:sz w:val="18"/>
          <w:szCs w:val="18"/>
        </w:rPr>
        <w:t>ICRC IHL and Persons with Disabilities, Legal factsheet, 4 October 2017</w:t>
      </w:r>
      <w:r>
        <w:rPr>
          <w:rFonts w:ascii="Times New Roman" w:hAnsi="Times New Roman" w:cs="Times New Roman"/>
          <w:sz w:val="18"/>
          <w:szCs w:val="18"/>
        </w:rPr>
        <w:t xml:space="preserve"> (2017)</w:t>
      </w:r>
    </w:p>
  </w:endnote>
  <w:endnote w:id="129">
    <w:p w14:paraId="54AA0090" w14:textId="023058CD" w:rsidR="00ED7689" w:rsidRPr="00E77178" w:rsidRDefault="00ED7689"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ICRC, Customary IHL Database, supra note 95, rule 134; ICRC, 2016 Commentary on Geneva Convention I, supra note 94, art. 12, paras. 1429-1430 in </w:t>
      </w:r>
      <w:r w:rsidR="00043254">
        <w:rPr>
          <w:rFonts w:ascii="Times New Roman" w:hAnsi="Times New Roman" w:cs="Times New Roman"/>
          <w:sz w:val="18"/>
          <w:szCs w:val="18"/>
        </w:rPr>
        <w:t>CRR technical paper 2021</w:t>
      </w:r>
    </w:p>
  </w:endnote>
  <w:endnote w:id="130">
    <w:p w14:paraId="6F28AA40" w14:textId="1C57A082" w:rsidR="00ED7689" w:rsidRPr="003229DE" w:rsidRDefault="00ED7689" w:rsidP="003229DE">
      <w:pPr>
        <w:pStyle w:val="EndnoteText"/>
        <w:rPr>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000C01DF" w:rsidRPr="00E77178">
        <w:rPr>
          <w:rFonts w:ascii="Times New Roman" w:hAnsi="Times New Roman" w:cs="Times New Roman"/>
          <w:sz w:val="18"/>
          <w:szCs w:val="18"/>
          <w:lang w:val="en-US"/>
        </w:rPr>
        <w:t xml:space="preserve">Additional Protocol I, supra note 207, art. 8(a) </w:t>
      </w:r>
      <w:r w:rsidR="00043254">
        <w:rPr>
          <w:rFonts w:ascii="Times New Roman" w:hAnsi="Times New Roman" w:cs="Times New Roman"/>
          <w:sz w:val="18"/>
          <w:szCs w:val="18"/>
        </w:rPr>
        <w:t>CRR technical paper 2021</w:t>
      </w:r>
      <w:r w:rsidR="00B22DE8">
        <w:rPr>
          <w:rFonts w:ascii="Times New Roman" w:hAnsi="Times New Roman" w:cs="Times New Roman"/>
          <w:sz w:val="18"/>
          <w:szCs w:val="18"/>
        </w:rPr>
        <w:t xml:space="preserve"> and </w:t>
      </w:r>
      <w:r w:rsidR="00B22DE8" w:rsidRPr="005D785B">
        <w:rPr>
          <w:rFonts w:ascii="Times New Roman" w:hAnsi="Times New Roman" w:cs="Times New Roman"/>
          <w:sz w:val="18"/>
          <w:szCs w:val="18"/>
        </w:rPr>
        <w:t>ICRC IHL and Persons with Disabilities, Legal factsheet, 4 October 2017</w:t>
      </w:r>
      <w:r w:rsidR="00B22DE8">
        <w:rPr>
          <w:rFonts w:ascii="Times New Roman" w:hAnsi="Times New Roman" w:cs="Times New Roman"/>
          <w:sz w:val="18"/>
          <w:szCs w:val="18"/>
        </w:rPr>
        <w:t xml:space="preserve"> (2017)</w:t>
      </w:r>
    </w:p>
  </w:endnote>
  <w:endnote w:id="131">
    <w:p w14:paraId="18AEB921" w14:textId="5E3DC7C6"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3229DE">
        <w:rPr>
          <w:rFonts w:ascii="Times New Roman" w:hAnsi="Times New Roman" w:cs="Times New Roman"/>
          <w:sz w:val="18"/>
          <w:szCs w:val="18"/>
          <w:lang w:val="it-IT"/>
        </w:rPr>
        <w:t xml:space="preserve"> </w:t>
      </w:r>
      <w:r w:rsidR="008B7144" w:rsidRPr="003229DE">
        <w:rPr>
          <w:rFonts w:ascii="Times New Roman" w:hAnsi="Times New Roman" w:cs="Times New Roman"/>
          <w:sz w:val="18"/>
          <w:szCs w:val="18"/>
          <w:lang w:val="it-IT"/>
        </w:rPr>
        <w:t xml:space="preserve">Geneva Convention IV, </w:t>
      </w:r>
      <w:r w:rsidR="008B7144" w:rsidRPr="003229DE">
        <w:rPr>
          <w:rFonts w:ascii="Times New Roman" w:hAnsi="Times New Roman" w:cs="Times New Roman"/>
          <w:sz w:val="18"/>
          <w:szCs w:val="18"/>
          <w:lang w:val="it-IT"/>
        </w:rPr>
        <w:t xml:space="preserve">supra note 207, arts. </w:t>
      </w:r>
      <w:r w:rsidR="008B7144" w:rsidRPr="00E77178">
        <w:rPr>
          <w:rFonts w:ascii="Times New Roman" w:hAnsi="Times New Roman" w:cs="Times New Roman"/>
          <w:sz w:val="18"/>
          <w:szCs w:val="18"/>
        </w:rPr>
        <w:t xml:space="preserve">55 (art. 56 imposes a further duty on occupying powers to maintain hospital establishments and services and public health and hygiene in the occupied territory) in </w:t>
      </w:r>
      <w:r w:rsidR="00043254">
        <w:rPr>
          <w:rFonts w:ascii="Times New Roman" w:hAnsi="Times New Roman" w:cs="Times New Roman"/>
          <w:sz w:val="18"/>
          <w:szCs w:val="18"/>
        </w:rPr>
        <w:t>CRR technical paper 2021</w:t>
      </w:r>
    </w:p>
  </w:endnote>
  <w:endnote w:id="132">
    <w:p w14:paraId="16FECE60" w14:textId="4DD33FA3" w:rsidR="008B7144" w:rsidRPr="00E77178" w:rsidRDefault="008B7144"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087BAA">
        <w:rPr>
          <w:rFonts w:ascii="Times New Roman" w:hAnsi="Times New Roman" w:cs="Times New Roman"/>
          <w:sz w:val="18"/>
          <w:szCs w:val="18"/>
          <w:lang w:val="en-US"/>
        </w:rPr>
        <w:t xml:space="preserve"> </w:t>
      </w:r>
      <w:r w:rsidR="005603EB">
        <w:rPr>
          <w:rFonts w:ascii="Times New Roman" w:hAnsi="Times New Roman" w:cs="Times New Roman"/>
          <w:sz w:val="18"/>
          <w:szCs w:val="18"/>
        </w:rPr>
        <w:t>Id.</w:t>
      </w:r>
    </w:p>
  </w:endnote>
  <w:endnote w:id="133">
    <w:p w14:paraId="2A726543" w14:textId="051070C9" w:rsidR="0090310F" w:rsidRPr="00E77178" w:rsidRDefault="0090310F" w:rsidP="0090310F">
      <w:pPr>
        <w:pStyle w:val="EndnoteText"/>
        <w:jc w:val="both"/>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See ICRC, 2020 </w:t>
      </w:r>
      <w:hyperlink r:id="rId35" w:anchor=" _Toc44265155" w:history="1">
        <w:r w:rsidRPr="00043254">
          <w:rPr>
            <w:rStyle w:val="Hyperlink"/>
            <w:rFonts w:ascii="Times New Roman" w:hAnsi="Times New Roman" w:cs="Times New Roman"/>
            <w:sz w:val="18"/>
            <w:szCs w:val="18"/>
          </w:rPr>
          <w:t>Commentary on Convention (III) relative to the Treatment of Prisoners of War, art. 3</w:t>
        </w:r>
      </w:hyperlink>
      <w:r w:rsidRPr="00E77178">
        <w:rPr>
          <w:rFonts w:ascii="Times New Roman" w:hAnsi="Times New Roman" w:cs="Times New Roman"/>
          <w:sz w:val="18"/>
          <w:szCs w:val="18"/>
        </w:rPr>
        <w:t xml:space="preserve"> (2020); O</w:t>
      </w:r>
      <w:r w:rsidR="00C96B2D">
        <w:rPr>
          <w:rFonts w:ascii="Times New Roman" w:hAnsi="Times New Roman" w:cs="Times New Roman"/>
          <w:sz w:val="18"/>
          <w:szCs w:val="18"/>
        </w:rPr>
        <w:t>xford</w:t>
      </w:r>
      <w:r w:rsidRPr="00E77178">
        <w:rPr>
          <w:rFonts w:ascii="Times New Roman" w:hAnsi="Times New Roman" w:cs="Times New Roman"/>
          <w:sz w:val="18"/>
          <w:szCs w:val="18"/>
        </w:rPr>
        <w:t xml:space="preserve">, 1949 </w:t>
      </w:r>
      <w:r w:rsidR="00C96B2D">
        <w:rPr>
          <w:rFonts w:ascii="Times New Roman" w:hAnsi="Times New Roman" w:cs="Times New Roman"/>
          <w:sz w:val="18"/>
          <w:szCs w:val="18"/>
        </w:rPr>
        <w:t>Geneva Conventions Commentary</w:t>
      </w:r>
      <w:r w:rsidRPr="00E77178">
        <w:rPr>
          <w:rFonts w:ascii="Times New Roman" w:hAnsi="Times New Roman" w:cs="Times New Roman"/>
          <w:sz w:val="18"/>
          <w:szCs w:val="18"/>
        </w:rPr>
        <w:t xml:space="preserve">, supra note 109, at 761, para. 19 (“it is worth recalling there that the Geneva Conventions address acts and omissions, including with regard to the wounded and sick, only where there is a nexus to the conflict”) </w:t>
      </w:r>
      <w:r w:rsidR="00A411AE">
        <w:rPr>
          <w:rFonts w:ascii="Times New Roman" w:hAnsi="Times New Roman" w:cs="Times New Roman"/>
          <w:sz w:val="18"/>
          <w:szCs w:val="18"/>
        </w:rPr>
        <w:t>in CRR technical paper 2021</w:t>
      </w:r>
    </w:p>
  </w:endnote>
  <w:endnote w:id="134">
    <w:p w14:paraId="5BBF8AC9" w14:textId="64F82019" w:rsidR="00C35E99" w:rsidRPr="00E77178" w:rsidRDefault="00C35E99"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7D1603">
        <w:rPr>
          <w:rFonts w:ascii="Times New Roman" w:hAnsi="Times New Roman" w:cs="Times New Roman"/>
          <w:sz w:val="18"/>
          <w:szCs w:val="18"/>
        </w:rPr>
        <w:t xml:space="preserve"> </w:t>
      </w:r>
      <w:r w:rsidR="00A411AE" w:rsidRPr="00E77178">
        <w:rPr>
          <w:rFonts w:ascii="Times New Roman" w:hAnsi="Times New Roman" w:cs="Times New Roman"/>
          <w:sz w:val="18"/>
          <w:szCs w:val="18"/>
        </w:rPr>
        <w:t>O</w:t>
      </w:r>
      <w:r w:rsidR="00A411AE">
        <w:rPr>
          <w:rFonts w:ascii="Times New Roman" w:hAnsi="Times New Roman" w:cs="Times New Roman"/>
          <w:sz w:val="18"/>
          <w:szCs w:val="18"/>
        </w:rPr>
        <w:t>xford</w:t>
      </w:r>
      <w:r w:rsidR="00A411AE" w:rsidRPr="00E77178">
        <w:rPr>
          <w:rFonts w:ascii="Times New Roman" w:hAnsi="Times New Roman" w:cs="Times New Roman"/>
          <w:sz w:val="18"/>
          <w:szCs w:val="18"/>
        </w:rPr>
        <w:t xml:space="preserve">, 1949 </w:t>
      </w:r>
      <w:r w:rsidR="00A411AE">
        <w:rPr>
          <w:rFonts w:ascii="Times New Roman" w:hAnsi="Times New Roman" w:cs="Times New Roman"/>
          <w:sz w:val="18"/>
          <w:szCs w:val="18"/>
        </w:rPr>
        <w:t>Geneva Conventions Commentary</w:t>
      </w:r>
      <w:r w:rsidR="007B2172" w:rsidRPr="00E77178">
        <w:rPr>
          <w:rFonts w:ascii="Times New Roman" w:hAnsi="Times New Roman" w:cs="Times New Roman"/>
          <w:sz w:val="18"/>
          <w:szCs w:val="18"/>
        </w:rPr>
        <w:t xml:space="preserve">, supra note 109, at 7623, para. 26 in </w:t>
      </w:r>
      <w:r w:rsidR="00A411AE">
        <w:rPr>
          <w:rFonts w:ascii="Times New Roman" w:hAnsi="Times New Roman" w:cs="Times New Roman"/>
          <w:sz w:val="18"/>
          <w:szCs w:val="18"/>
        </w:rPr>
        <w:t>CRR technical paper 2021</w:t>
      </w:r>
    </w:p>
  </w:endnote>
  <w:endnote w:id="135">
    <w:p w14:paraId="740F1083" w14:textId="5740B9B2" w:rsidR="00295C6C" w:rsidRPr="00E77178" w:rsidRDefault="00295C6C"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ICRC, Customary IHL Database, supra note 95, rules 110, 134 in </w:t>
      </w:r>
      <w:r w:rsidR="00A411AE">
        <w:rPr>
          <w:rFonts w:ascii="Times New Roman" w:hAnsi="Times New Roman" w:cs="Times New Roman"/>
          <w:sz w:val="18"/>
          <w:szCs w:val="18"/>
        </w:rPr>
        <w:t>CRR technical paper 2021</w:t>
      </w:r>
    </w:p>
  </w:endnote>
  <w:endnote w:id="136">
    <w:p w14:paraId="44EA4965" w14:textId="2AA3148F" w:rsidR="00295C6C" w:rsidRPr="00E77178" w:rsidRDefault="00295C6C"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6D2A87" w:rsidRPr="00E77178">
        <w:rPr>
          <w:rFonts w:ascii="Times New Roman" w:hAnsi="Times New Roman" w:cs="Times New Roman"/>
          <w:sz w:val="18"/>
          <w:szCs w:val="18"/>
        </w:rPr>
        <w:t xml:space="preserve">Id., rule 110 in </w:t>
      </w:r>
      <w:r w:rsidR="00A411AE">
        <w:rPr>
          <w:rFonts w:ascii="Times New Roman" w:hAnsi="Times New Roman" w:cs="Times New Roman"/>
          <w:sz w:val="18"/>
          <w:szCs w:val="18"/>
        </w:rPr>
        <w:t>CRR technical paper 2021</w:t>
      </w:r>
    </w:p>
  </w:endnote>
  <w:endnote w:id="137">
    <w:p w14:paraId="4FA82799" w14:textId="56A490D3" w:rsidR="00CE77A9" w:rsidRPr="00E77178" w:rsidRDefault="00CE77A9"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A879B7" w:rsidRPr="00E77178">
        <w:rPr>
          <w:rFonts w:ascii="Times New Roman" w:hAnsi="Times New Roman" w:cs="Times New Roman"/>
          <w:sz w:val="18"/>
          <w:szCs w:val="18"/>
        </w:rPr>
        <w:t xml:space="preserve">ICRC, Customary IHL Database, supra note 95, rule 93; see also Additional Protocol I, supra note 207, art. 75 (2)(b); Additional Protocol II, supra note 207, art. 4(2)(e) in </w:t>
      </w:r>
      <w:r w:rsidR="00A411AE">
        <w:rPr>
          <w:rFonts w:ascii="Times New Roman" w:hAnsi="Times New Roman" w:cs="Times New Roman"/>
          <w:sz w:val="18"/>
          <w:szCs w:val="18"/>
        </w:rPr>
        <w:t>CRR technical paper 2021</w:t>
      </w:r>
    </w:p>
  </w:endnote>
  <w:endnote w:id="138">
    <w:p w14:paraId="35057B3E" w14:textId="5CDFA055" w:rsidR="00BF2EDC" w:rsidRPr="00E77178" w:rsidRDefault="00BF2EDC"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1C123C" w:rsidRPr="00E77178">
        <w:rPr>
          <w:rFonts w:ascii="Times New Roman" w:hAnsi="Times New Roman" w:cs="Times New Roman"/>
          <w:sz w:val="18"/>
          <w:szCs w:val="18"/>
        </w:rPr>
        <w:t xml:space="preserve">See, e.g., Geneva Convention IV, supra note 207, art. 3; see also ICRC, 2016 Commentary on Geneva Convention I, supra note 94, art. 3, para. 701 (noting that rape, enforced prostitution, and indecent assault are expressly identified as inhumane in article 27 of Geneva Convention IV and accordingly violate the obligation of humane treatment in common article 3 to the Conventions) in </w:t>
      </w:r>
      <w:r w:rsidR="00FB2116" w:rsidRPr="00E77178">
        <w:rPr>
          <w:rFonts w:ascii="Times New Roman" w:hAnsi="Times New Roman" w:cs="Times New Roman"/>
          <w:sz w:val="18"/>
          <w:szCs w:val="18"/>
        </w:rPr>
        <w:t>CRR technical paper 2021</w:t>
      </w:r>
    </w:p>
  </w:endnote>
  <w:endnote w:id="139">
    <w:p w14:paraId="79374326" w14:textId="3927CF9E" w:rsidR="001C123C" w:rsidRPr="00E77178" w:rsidRDefault="001C123C"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DA5601" w:rsidRPr="00E77178">
        <w:rPr>
          <w:rFonts w:ascii="Times New Roman" w:hAnsi="Times New Roman" w:cs="Times New Roman"/>
          <w:sz w:val="18"/>
          <w:szCs w:val="18"/>
        </w:rPr>
        <w:t xml:space="preserve">See, e.g., Geneva Convention IV, supra note 207; see also Prosecutor v. Dragoljub </w:t>
      </w:r>
      <w:r w:rsidR="00DA5601" w:rsidRPr="00E77178">
        <w:rPr>
          <w:rFonts w:ascii="Times New Roman" w:hAnsi="Times New Roman" w:cs="Times New Roman"/>
          <w:sz w:val="18"/>
          <w:szCs w:val="18"/>
        </w:rPr>
        <w:t xml:space="preserve">Kunarac, Radomir Kovač and Zoran Vuković IT-96–23 &amp; 23/A (ICTY, June 12, 2002) [Appeals Chamber Judgment], para. 150 (characterizing sexual violence as an act of torture); Prosecutor v. Jadranko Prlić et al IT-04-74-T (ICTY, 29 May 2013) (Trial Chamber Judgment) para. 116 (finding sexual violence as inhuman treatment (synonymous with “cruel treatment” prohibited by common article 3 to the Conventions) in </w:t>
      </w:r>
      <w:r w:rsidR="00FB2116" w:rsidRPr="00E77178">
        <w:rPr>
          <w:rFonts w:ascii="Times New Roman" w:hAnsi="Times New Roman" w:cs="Times New Roman"/>
          <w:sz w:val="18"/>
          <w:szCs w:val="18"/>
        </w:rPr>
        <w:t>CRR technical paper 2021</w:t>
      </w:r>
    </w:p>
  </w:endnote>
  <w:endnote w:id="140">
    <w:p w14:paraId="0C0EBA25" w14:textId="5E3F302B" w:rsidR="00DA5601" w:rsidRPr="00E77178" w:rsidRDefault="00DA5601"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757670" w:rsidRPr="00E77178">
        <w:rPr>
          <w:rFonts w:ascii="Times New Roman" w:hAnsi="Times New Roman" w:cs="Times New Roman"/>
          <w:sz w:val="18"/>
          <w:szCs w:val="18"/>
        </w:rPr>
        <w:t xml:space="preserve">See, e.g., Geneva Convention IV, supra note 207; see also ICRC, 2020 Commentary, supra note 222, art. 3, paras. 705-707 (noting, inter alia, that article (4)(2)(e) of Additional Protocol II explicitly lists some acts of sexual violence—namely “rape, enforced prostitution and any form of indecent assault”—as outrages upon personal dignity). International tribunals have held multiple types of sexual violence to be outrages upon personal dignity; see, e.g., Prosecutor v. </w:t>
      </w:r>
      <w:r w:rsidR="00757670" w:rsidRPr="00E77178">
        <w:rPr>
          <w:rFonts w:ascii="Times New Roman" w:hAnsi="Times New Roman" w:cs="Times New Roman"/>
          <w:sz w:val="18"/>
          <w:szCs w:val="18"/>
        </w:rPr>
        <w:t xml:space="preserve">Bagosora et al., ICTR-98-41-T, Trial Chamber Judgment and Sentence (2008), para. 2254 (finding the defendant guilty of rape and, in turn, “guilty of outrages against personal dignity as violation of Common Article 3 and of Additional Protocol II”) in </w:t>
      </w:r>
      <w:r w:rsidR="00293C43" w:rsidRPr="00E77178">
        <w:rPr>
          <w:rFonts w:ascii="Times New Roman" w:hAnsi="Times New Roman" w:cs="Times New Roman"/>
          <w:sz w:val="18"/>
          <w:szCs w:val="18"/>
        </w:rPr>
        <w:t>CRR technical paper 2021</w:t>
      </w:r>
    </w:p>
  </w:endnote>
  <w:endnote w:id="141">
    <w:p w14:paraId="487A8F14" w14:textId="2843C535" w:rsidR="00E77DFE" w:rsidRPr="00E77178" w:rsidRDefault="00E77DFE" w:rsidP="005C31B0">
      <w:pPr>
        <w:pStyle w:val="EndnoteText"/>
        <w:jc w:val="both"/>
        <w:rPr>
          <w:rFonts w:ascii="Times New Roman" w:hAnsi="Times New Roman" w:cs="Times New Roman"/>
          <w:sz w:val="18"/>
          <w:szCs w:val="18"/>
          <w:lang w:val="it-IT"/>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it-IT"/>
        </w:rPr>
        <w:t xml:space="preserve"> </w:t>
      </w:r>
      <w:r w:rsidR="0042724C" w:rsidRPr="00E77178">
        <w:rPr>
          <w:rFonts w:ascii="Times New Roman" w:hAnsi="Times New Roman" w:cs="Times New Roman"/>
          <w:sz w:val="18"/>
          <w:szCs w:val="18"/>
          <w:lang w:val="it-IT"/>
        </w:rPr>
        <w:t xml:space="preserve">Additional Protocol II, supra note 207, art. 4(2)(e) </w:t>
      </w:r>
      <w:r w:rsidR="00293C43" w:rsidRPr="00E77178">
        <w:rPr>
          <w:rFonts w:ascii="Times New Roman" w:hAnsi="Times New Roman" w:cs="Times New Roman"/>
          <w:sz w:val="18"/>
          <w:szCs w:val="18"/>
          <w:lang w:val="it-IT"/>
        </w:rPr>
        <w:t>in CRR technical paper 2021</w:t>
      </w:r>
    </w:p>
  </w:endnote>
  <w:endnote w:id="142">
    <w:p w14:paraId="7B721E3A" w14:textId="109B081C" w:rsidR="00125A9D" w:rsidRPr="00FE72EE" w:rsidRDefault="00125A9D" w:rsidP="005C31B0">
      <w:pPr>
        <w:pStyle w:val="EndnoteText"/>
        <w:jc w:val="both"/>
        <w:rPr>
          <w:rFonts w:ascii="Times New Roman" w:hAnsi="Times New Roman" w:cs="Times New Roman"/>
          <w:sz w:val="18"/>
          <w:szCs w:val="18"/>
          <w:lang w:val="es-CO"/>
        </w:rPr>
      </w:pPr>
      <w:r w:rsidRPr="00E77178">
        <w:rPr>
          <w:rStyle w:val="EndnoteReference"/>
          <w:rFonts w:ascii="Times New Roman" w:hAnsi="Times New Roman" w:cs="Times New Roman"/>
          <w:sz w:val="18"/>
          <w:szCs w:val="18"/>
        </w:rPr>
        <w:endnoteRef/>
      </w:r>
      <w:r w:rsidRPr="00FE72EE">
        <w:rPr>
          <w:rFonts w:ascii="Times New Roman" w:hAnsi="Times New Roman" w:cs="Times New Roman"/>
          <w:sz w:val="18"/>
          <w:szCs w:val="18"/>
          <w:lang w:val="es-CO"/>
        </w:rPr>
        <w:t xml:space="preserve"> </w:t>
      </w:r>
      <w:r w:rsidR="000E2D7A" w:rsidRPr="00FE72EE">
        <w:rPr>
          <w:rFonts w:ascii="Times New Roman" w:hAnsi="Times New Roman" w:cs="Times New Roman"/>
          <w:sz w:val="18"/>
          <w:szCs w:val="18"/>
          <w:lang w:val="es-CO"/>
        </w:rPr>
        <w:t xml:space="preserve">Geneva </w:t>
      </w:r>
      <w:r w:rsidR="000E2D7A" w:rsidRPr="00FE72EE">
        <w:rPr>
          <w:rFonts w:ascii="Times New Roman" w:hAnsi="Times New Roman" w:cs="Times New Roman"/>
          <w:sz w:val="18"/>
          <w:szCs w:val="18"/>
          <w:lang w:val="es-CO"/>
        </w:rPr>
        <w:t xml:space="preserve">Convention IV, supra note 207, art. 27 </w:t>
      </w:r>
      <w:r w:rsidR="00293C43" w:rsidRPr="00FE72EE">
        <w:rPr>
          <w:rFonts w:ascii="Times New Roman" w:hAnsi="Times New Roman" w:cs="Times New Roman"/>
          <w:sz w:val="18"/>
          <w:szCs w:val="18"/>
          <w:lang w:val="es-CO"/>
        </w:rPr>
        <w:t>CRR technical paper 2021</w:t>
      </w:r>
    </w:p>
  </w:endnote>
  <w:endnote w:id="143">
    <w:p w14:paraId="58855BBA" w14:textId="77777777" w:rsidR="00060B52" w:rsidRPr="00B216FE" w:rsidRDefault="00060B52" w:rsidP="00060B52">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s-CO"/>
        </w:rPr>
        <w:t xml:space="preserve"> </w:t>
      </w:r>
      <w:r w:rsidRPr="00B216FE">
        <w:rPr>
          <w:rFonts w:ascii="Times New Roman" w:hAnsi="Times New Roman" w:cs="Times New Roman"/>
          <w:sz w:val="18"/>
          <w:szCs w:val="18"/>
          <w:lang w:val="es-CO"/>
        </w:rPr>
        <w:t xml:space="preserve">See, for example, Constitutional Court of Colombia, Prohibición de Anticoncepción Quirurgica a Menores de Edad en Condición de Discapacidad, Case No. </w:t>
      </w:r>
      <w:r w:rsidRPr="00B216FE">
        <w:rPr>
          <w:rFonts w:ascii="Times New Roman" w:hAnsi="Times New Roman" w:cs="Times New Roman"/>
          <w:sz w:val="18"/>
          <w:szCs w:val="18"/>
        </w:rPr>
        <w:t>C-131/14, Judgment, 11 March 2014</w:t>
      </w:r>
    </w:p>
  </w:endnote>
  <w:endnote w:id="144">
    <w:p w14:paraId="0F1CC351" w14:textId="0509FF08" w:rsidR="00060B52" w:rsidRPr="00DF7762" w:rsidRDefault="00060B52" w:rsidP="00060B52">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Pr="00DF7762">
        <w:rPr>
          <w:rFonts w:ascii="Times New Roman" w:hAnsi="Times New Roman" w:cs="Times New Roman"/>
          <w:sz w:val="18"/>
          <w:szCs w:val="18"/>
        </w:rPr>
        <w:t xml:space="preserve">Regarding forced sterilization, see, for example, Committee against Torture, Consideration of Reports Submitted by States Parties under Article 19 of the Convention: Peru, UN Doc. CAT/C/PER/CO/4, 25 July 2006, para. 23 </w:t>
      </w:r>
      <w:r w:rsidR="001F1581" w:rsidRPr="00DF7762">
        <w:rPr>
          <w:rFonts w:ascii="Times New Roman" w:hAnsi="Times New Roman" w:cs="Times New Roman"/>
          <w:sz w:val="18"/>
          <w:szCs w:val="18"/>
        </w:rPr>
        <w:t>in IRRC No. 922</w:t>
      </w:r>
    </w:p>
  </w:endnote>
  <w:endnote w:id="145">
    <w:p w14:paraId="2E828944" w14:textId="3A4A97DB" w:rsidR="00697B00" w:rsidRPr="00E77178" w:rsidRDefault="00697B00" w:rsidP="00697B0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U.N. Secretary-General, Report of the Secretary-General on Conflict-related Sexual Violence, para. 14, U.N. Doc. S/2017/249 (2017)</w:t>
      </w:r>
      <w:r w:rsidR="00DF7762">
        <w:rPr>
          <w:rFonts w:ascii="Times New Roman" w:hAnsi="Times New Roman" w:cs="Times New Roman"/>
          <w:sz w:val="18"/>
          <w:szCs w:val="18"/>
        </w:rPr>
        <w:t xml:space="preserve"> </w:t>
      </w:r>
      <w:r w:rsidRPr="00E77178">
        <w:rPr>
          <w:rFonts w:ascii="Times New Roman" w:hAnsi="Times New Roman" w:cs="Times New Roman"/>
          <w:sz w:val="18"/>
          <w:szCs w:val="18"/>
        </w:rPr>
        <w:t>in CRR technical paper 2021</w:t>
      </w:r>
    </w:p>
  </w:endnote>
  <w:endnote w:id="146">
    <w:p w14:paraId="384AA909" w14:textId="1B5067BC" w:rsidR="00E41EDF" w:rsidRPr="00E77178" w:rsidRDefault="00E41EDF"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293C43" w:rsidRPr="00E77178">
        <w:rPr>
          <w:rFonts w:ascii="Times New Roman" w:hAnsi="Times New Roman" w:cs="Times New Roman"/>
          <w:sz w:val="18"/>
          <w:szCs w:val="18"/>
        </w:rPr>
        <w:t>CRR technical paper 2021 page</w:t>
      </w:r>
      <w:r w:rsidR="00293C43" w:rsidRPr="001F1581">
        <w:rPr>
          <w:rFonts w:ascii="Times New Roman" w:hAnsi="Times New Roman" w:cs="Times New Roman"/>
          <w:sz w:val="18"/>
          <w:szCs w:val="18"/>
        </w:rPr>
        <w:t xml:space="preserve"> </w:t>
      </w:r>
      <w:r w:rsidR="00CD2E10" w:rsidRPr="001F1581">
        <w:rPr>
          <w:rStyle w:val="Hyperlink"/>
          <w:rFonts w:ascii="Times New Roman" w:hAnsi="Times New Roman" w:cs="Times New Roman"/>
          <w:color w:val="auto"/>
          <w:sz w:val="18"/>
          <w:szCs w:val="18"/>
          <w:u w:val="none"/>
        </w:rPr>
        <w:t>32</w:t>
      </w:r>
    </w:p>
  </w:endnote>
  <w:endnote w:id="147">
    <w:p w14:paraId="7DBF3B5E" w14:textId="5BBECFDF" w:rsidR="0065709D" w:rsidRPr="00E77178" w:rsidRDefault="006570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A. Radhakrishnan, Protecting safe abortion, supra note 28; GJC, Reference Language, supra note 254; O</w:t>
      </w:r>
      <w:r w:rsidR="001F1581">
        <w:rPr>
          <w:rFonts w:ascii="Times New Roman" w:hAnsi="Times New Roman" w:cs="Times New Roman"/>
          <w:sz w:val="18"/>
          <w:szCs w:val="18"/>
        </w:rPr>
        <w:t>xford</w:t>
      </w:r>
      <w:r w:rsidRPr="00E77178">
        <w:rPr>
          <w:rFonts w:ascii="Times New Roman" w:hAnsi="Times New Roman" w:cs="Times New Roman"/>
          <w:sz w:val="18"/>
          <w:szCs w:val="18"/>
        </w:rPr>
        <w:t xml:space="preserve">, 1949 </w:t>
      </w:r>
      <w:r w:rsidR="001F1581">
        <w:rPr>
          <w:rFonts w:ascii="Times New Roman" w:hAnsi="Times New Roman" w:cs="Times New Roman"/>
          <w:sz w:val="18"/>
          <w:szCs w:val="18"/>
        </w:rPr>
        <w:t>Geneva Conventions Commentary</w:t>
      </w:r>
      <w:r w:rsidRPr="00E77178">
        <w:rPr>
          <w:rFonts w:ascii="Times New Roman" w:hAnsi="Times New Roman" w:cs="Times New Roman"/>
          <w:sz w:val="18"/>
          <w:szCs w:val="18"/>
        </w:rPr>
        <w:t xml:space="preserve">, supra note 109, pp 762-765; See also CRR, Expert Convenings 2020, supra note 1 </w:t>
      </w:r>
      <w:r w:rsidR="00293C43" w:rsidRPr="00E77178">
        <w:rPr>
          <w:rFonts w:ascii="Times New Roman" w:hAnsi="Times New Roman" w:cs="Times New Roman"/>
          <w:sz w:val="18"/>
          <w:szCs w:val="18"/>
        </w:rPr>
        <w:t>CRR technical paper 2021</w:t>
      </w:r>
    </w:p>
  </w:endnote>
  <w:endnote w:id="148">
    <w:p w14:paraId="072254AE" w14:textId="42B87AC4" w:rsidR="0065709D" w:rsidRPr="00E77178" w:rsidRDefault="006570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1A5BF2">
        <w:rPr>
          <w:rFonts w:ascii="Times New Roman" w:hAnsi="Times New Roman" w:cs="Times New Roman"/>
          <w:sz w:val="18"/>
          <w:szCs w:val="18"/>
        </w:rPr>
        <w:t xml:space="preserve"> </w:t>
      </w:r>
      <w:r w:rsidR="00C356ED" w:rsidRPr="001A5BF2">
        <w:rPr>
          <w:rFonts w:ascii="Times New Roman" w:hAnsi="Times New Roman" w:cs="Times New Roman"/>
          <w:sz w:val="18"/>
          <w:szCs w:val="18"/>
        </w:rPr>
        <w:t xml:space="preserve">CRR, Expert Convenings 2020, supra note 1; L.C. v. Peru, </w:t>
      </w:r>
      <w:r w:rsidR="00C356ED" w:rsidRPr="001A5BF2">
        <w:rPr>
          <w:rFonts w:ascii="Times New Roman" w:hAnsi="Times New Roman" w:cs="Times New Roman"/>
          <w:sz w:val="18"/>
          <w:szCs w:val="18"/>
        </w:rPr>
        <w:t>Commc</w:t>
      </w:r>
      <w:r w:rsidR="00DF7762" w:rsidRPr="001A5BF2">
        <w:rPr>
          <w:rFonts w:ascii="Times New Roman" w:hAnsi="Times New Roman" w:cs="Times New Roman"/>
          <w:sz w:val="18"/>
          <w:szCs w:val="18"/>
        </w:rPr>
        <w:t>atio</w:t>
      </w:r>
      <w:r w:rsidR="00C356ED" w:rsidRPr="001A5BF2">
        <w:rPr>
          <w:rFonts w:ascii="Times New Roman" w:hAnsi="Times New Roman" w:cs="Times New Roman"/>
          <w:sz w:val="18"/>
          <w:szCs w:val="18"/>
        </w:rPr>
        <w:t xml:space="preserve">n, No. 22/2009, para. 7.7, U.N. Doc. </w:t>
      </w:r>
      <w:r w:rsidR="00C356ED" w:rsidRPr="00DE5A36">
        <w:rPr>
          <w:rFonts w:ascii="Times New Roman" w:hAnsi="Times New Roman" w:cs="Times New Roman"/>
          <w:sz w:val="18"/>
          <w:szCs w:val="18"/>
          <w:lang w:val="en-US"/>
        </w:rPr>
        <w:t xml:space="preserve">CEDAW/C/50/D/22/2009 (2011) (CEDAW); Human Rights Comm., Gen. Comment No. 36, supra note 57, para. </w:t>
      </w:r>
      <w:r w:rsidR="00C356ED" w:rsidRPr="00E77178">
        <w:rPr>
          <w:rFonts w:ascii="Times New Roman" w:hAnsi="Times New Roman" w:cs="Times New Roman"/>
          <w:sz w:val="18"/>
          <w:szCs w:val="18"/>
        </w:rPr>
        <w:t xml:space="preserve">8; CEDAW Committee, Gen. Recommendation No. 30, supra note 30, para. 52(c) in </w:t>
      </w:r>
      <w:r w:rsidR="00293C43" w:rsidRPr="00E77178">
        <w:rPr>
          <w:rFonts w:ascii="Times New Roman" w:hAnsi="Times New Roman" w:cs="Times New Roman"/>
          <w:sz w:val="18"/>
          <w:szCs w:val="18"/>
        </w:rPr>
        <w:t>CRR technical paper 2021</w:t>
      </w:r>
    </w:p>
  </w:endnote>
  <w:endnote w:id="149">
    <w:p w14:paraId="15839EBC" w14:textId="77777777" w:rsidR="00F6563A" w:rsidRPr="00E77178" w:rsidRDefault="00F6563A" w:rsidP="00F6563A">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Vienna Convention, supra note 79, art. 27; Human Rights Comm., Gen. Comment No. 31, supra note 56, para. 4 in CRR technical paper 2021</w:t>
      </w:r>
    </w:p>
  </w:endnote>
  <w:endnote w:id="150">
    <w:p w14:paraId="2E306EA6" w14:textId="1D85DBEE" w:rsidR="00C356ED" w:rsidRPr="00E77178" w:rsidRDefault="00C356E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001F1581" w:rsidRPr="00E77178">
        <w:rPr>
          <w:rFonts w:ascii="Times New Roman" w:hAnsi="Times New Roman" w:cs="Times New Roman"/>
          <w:sz w:val="18"/>
          <w:szCs w:val="18"/>
        </w:rPr>
        <w:t>O</w:t>
      </w:r>
      <w:r w:rsidR="001F1581">
        <w:rPr>
          <w:rFonts w:ascii="Times New Roman" w:hAnsi="Times New Roman" w:cs="Times New Roman"/>
          <w:sz w:val="18"/>
          <w:szCs w:val="18"/>
        </w:rPr>
        <w:t>xford</w:t>
      </w:r>
      <w:r w:rsidR="001F1581" w:rsidRPr="00E77178">
        <w:rPr>
          <w:rFonts w:ascii="Times New Roman" w:hAnsi="Times New Roman" w:cs="Times New Roman"/>
          <w:sz w:val="18"/>
          <w:szCs w:val="18"/>
        </w:rPr>
        <w:t xml:space="preserve">, 1949 </w:t>
      </w:r>
      <w:r w:rsidR="001F1581">
        <w:rPr>
          <w:rFonts w:ascii="Times New Roman" w:hAnsi="Times New Roman" w:cs="Times New Roman"/>
          <w:sz w:val="18"/>
          <w:szCs w:val="18"/>
        </w:rPr>
        <w:t>Geneva Conventions Commentary</w:t>
      </w:r>
      <w:r w:rsidR="00D41FA4" w:rsidRPr="00E77178">
        <w:rPr>
          <w:rFonts w:ascii="Times New Roman" w:hAnsi="Times New Roman" w:cs="Times New Roman"/>
          <w:sz w:val="18"/>
          <w:szCs w:val="18"/>
        </w:rPr>
        <w:t xml:space="preserve">, supra note 109, at 765, para. 33;see also A. Radhakrishnan, Protecting safe abortion, supra note 28 and . CRR, Expert Convenings 2020, supra note 1 in </w:t>
      </w:r>
      <w:r w:rsidR="00293C43" w:rsidRPr="00E77178">
        <w:rPr>
          <w:rFonts w:ascii="Times New Roman" w:hAnsi="Times New Roman" w:cs="Times New Roman"/>
          <w:sz w:val="18"/>
          <w:szCs w:val="18"/>
        </w:rPr>
        <w:t>CRR technical paper 2021</w:t>
      </w:r>
    </w:p>
  </w:endnote>
  <w:endnote w:id="151">
    <w:p w14:paraId="19FBD96F" w14:textId="01F9DA1D" w:rsidR="00D41FA4" w:rsidRPr="00E77178" w:rsidRDefault="00D41FA4"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D6111A" w:rsidRPr="00E77178">
        <w:rPr>
          <w:rFonts w:ascii="Times New Roman" w:hAnsi="Times New Roman" w:cs="Times New Roman"/>
          <w:sz w:val="18"/>
          <w:szCs w:val="18"/>
        </w:rPr>
        <w:t xml:space="preserve">Id.; see also </w:t>
      </w:r>
      <w:r w:rsidR="005F1DA7" w:rsidRPr="00E77178">
        <w:rPr>
          <w:rFonts w:ascii="Times New Roman" w:hAnsi="Times New Roman" w:cs="Times New Roman"/>
          <w:sz w:val="18"/>
          <w:szCs w:val="18"/>
        </w:rPr>
        <w:t>O</w:t>
      </w:r>
      <w:r w:rsidR="005F1DA7">
        <w:rPr>
          <w:rFonts w:ascii="Times New Roman" w:hAnsi="Times New Roman" w:cs="Times New Roman"/>
          <w:sz w:val="18"/>
          <w:szCs w:val="18"/>
        </w:rPr>
        <w:t>xford</w:t>
      </w:r>
      <w:r w:rsidR="005F1DA7" w:rsidRPr="00E77178">
        <w:rPr>
          <w:rFonts w:ascii="Times New Roman" w:hAnsi="Times New Roman" w:cs="Times New Roman"/>
          <w:sz w:val="18"/>
          <w:szCs w:val="18"/>
        </w:rPr>
        <w:t xml:space="preserve">, 1949 </w:t>
      </w:r>
      <w:r w:rsidR="005F1DA7">
        <w:rPr>
          <w:rFonts w:ascii="Times New Roman" w:hAnsi="Times New Roman" w:cs="Times New Roman"/>
          <w:sz w:val="18"/>
          <w:szCs w:val="18"/>
        </w:rPr>
        <w:t>Geneva Conventions Commentary</w:t>
      </w:r>
      <w:r w:rsidR="00D6111A" w:rsidRPr="00E77178">
        <w:rPr>
          <w:rFonts w:ascii="Times New Roman" w:hAnsi="Times New Roman" w:cs="Times New Roman"/>
          <w:sz w:val="18"/>
          <w:szCs w:val="18"/>
        </w:rPr>
        <w:t xml:space="preserve">, supra note 109, at 1287, para. 53 in </w:t>
      </w:r>
      <w:r w:rsidR="005F1DA7">
        <w:rPr>
          <w:rFonts w:ascii="Times New Roman" w:hAnsi="Times New Roman" w:cs="Times New Roman"/>
          <w:sz w:val="18"/>
          <w:szCs w:val="18"/>
        </w:rPr>
        <w:t>CRR Technical paper 2021</w:t>
      </w:r>
    </w:p>
  </w:endnote>
  <w:endnote w:id="152">
    <w:p w14:paraId="4CDDDF1A" w14:textId="5E8A6E74"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C440AD" w:rsidRPr="00E77178">
        <w:rPr>
          <w:rFonts w:ascii="Times New Roman" w:hAnsi="Times New Roman" w:cs="Times New Roman"/>
          <w:sz w:val="18"/>
          <w:szCs w:val="18"/>
        </w:rPr>
        <w:t xml:space="preserve">CRR technical paper 2021 </w:t>
      </w:r>
      <w:r w:rsidR="008A5F85" w:rsidRPr="00E77178">
        <w:rPr>
          <w:rFonts w:ascii="Times New Roman" w:hAnsi="Times New Roman" w:cs="Times New Roman"/>
          <w:sz w:val="18"/>
          <w:szCs w:val="18"/>
        </w:rPr>
        <w:t xml:space="preserve">pg 32. </w:t>
      </w:r>
    </w:p>
  </w:endnote>
  <w:endnote w:id="153">
    <w:p w14:paraId="60C2B3B7" w14:textId="13B49988" w:rsidR="00D54070" w:rsidRPr="00E77178" w:rsidRDefault="00D54070" w:rsidP="00D54070">
      <w:pPr>
        <w:pStyle w:val="EndnoteText"/>
        <w:rPr>
          <w:rFonts w:ascii="Times New Roman" w:hAnsi="Times New Roman" w:cs="Times New Roman"/>
          <w:sz w:val="18"/>
          <w:szCs w:val="18"/>
          <w:lang w:val="en-US"/>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002777C3" w:rsidRPr="00E77178">
        <w:rPr>
          <w:rFonts w:ascii="Times New Roman" w:hAnsi="Times New Roman" w:cs="Times New Roman"/>
          <w:sz w:val="18"/>
          <w:szCs w:val="18"/>
          <w:lang w:val="en-US"/>
        </w:rPr>
        <w:t xml:space="preserve">CEDAW, general Comment 30 </w:t>
      </w:r>
      <w:r w:rsidRPr="00E77178">
        <w:rPr>
          <w:rFonts w:ascii="Times New Roman" w:hAnsi="Times New Roman" w:cs="Times New Roman"/>
          <w:sz w:val="18"/>
          <w:szCs w:val="18"/>
          <w:lang w:val="en-US"/>
        </w:rPr>
        <w:t>Id. para 16</w:t>
      </w:r>
    </w:p>
  </w:endnote>
  <w:endnote w:id="154">
    <w:p w14:paraId="6FC16DB2" w14:textId="2512CEB8" w:rsidR="00AD5A46" w:rsidRPr="00E77178" w:rsidRDefault="00AD5A46">
      <w:pPr>
        <w:pStyle w:val="EndnoteText"/>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ID 81 </w:t>
      </w:r>
      <w:r w:rsidR="005F1DA7">
        <w:rPr>
          <w:rFonts w:ascii="Times New Roman" w:hAnsi="Times New Roman" w:cs="Times New Roman"/>
          <w:sz w:val="18"/>
          <w:szCs w:val="18"/>
        </w:rPr>
        <w:t>(</w:t>
      </w:r>
      <w:r w:rsidRPr="00E77178">
        <w:rPr>
          <w:rFonts w:ascii="Times New Roman" w:hAnsi="Times New Roman" w:cs="Times New Roman"/>
          <w:sz w:val="18"/>
          <w:szCs w:val="18"/>
        </w:rPr>
        <w:t>i</w:t>
      </w:r>
      <w:r w:rsidR="005F1DA7">
        <w:rPr>
          <w:rFonts w:ascii="Times New Roman" w:hAnsi="Times New Roman" w:cs="Times New Roman"/>
          <w:sz w:val="18"/>
          <w:szCs w:val="18"/>
        </w:rPr>
        <w:t>)</w:t>
      </w:r>
    </w:p>
  </w:endnote>
  <w:endnote w:id="155">
    <w:p w14:paraId="24D8DAD9" w14:textId="0EAC436D"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02198B" w:rsidRPr="00E77178">
        <w:rPr>
          <w:rFonts w:ascii="Times New Roman" w:hAnsi="Times New Roman" w:cs="Times New Roman"/>
          <w:sz w:val="18"/>
          <w:szCs w:val="18"/>
        </w:rPr>
        <w:t xml:space="preserve">See, e.g., Prosecutor v. Dominic </w:t>
      </w:r>
      <w:r w:rsidR="0002198B" w:rsidRPr="00E77178">
        <w:rPr>
          <w:rFonts w:ascii="Times New Roman" w:hAnsi="Times New Roman" w:cs="Times New Roman"/>
          <w:sz w:val="18"/>
          <w:szCs w:val="18"/>
        </w:rPr>
        <w:t xml:space="preserve">Ongwen, ICC-02/04-01/05, Trial Judgment (Feb. 4, 2021) in </w:t>
      </w:r>
      <w:r w:rsidR="002C4FC9" w:rsidRPr="00E77178">
        <w:rPr>
          <w:rFonts w:ascii="Times New Roman" w:hAnsi="Times New Roman" w:cs="Times New Roman"/>
          <w:sz w:val="18"/>
          <w:szCs w:val="18"/>
        </w:rPr>
        <w:t>CRR technical paper 2021</w:t>
      </w:r>
    </w:p>
  </w:endnote>
  <w:endnote w:id="156">
    <w:p w14:paraId="1EA2DACA" w14:textId="0F14EC31" w:rsidR="008A5F85" w:rsidRPr="00E77178" w:rsidRDefault="008A5F85"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BB0FD4" w:rsidRPr="00E77178">
        <w:rPr>
          <w:rFonts w:ascii="Times New Roman" w:hAnsi="Times New Roman" w:cs="Times New Roman"/>
          <w:sz w:val="18"/>
          <w:szCs w:val="18"/>
        </w:rPr>
        <w:t xml:space="preserve">International Criminal Tribunal for the Former Yugoslavia, Prosecutor v. Tadić, Case No. IT-94-1-AR72, Decision (Appeals Chamber), para. 71 (Oct. 2, 1995) in </w:t>
      </w:r>
      <w:r w:rsidR="002C4FC9" w:rsidRPr="00E77178">
        <w:rPr>
          <w:rFonts w:ascii="Times New Roman" w:hAnsi="Times New Roman" w:cs="Times New Roman"/>
          <w:sz w:val="18"/>
          <w:szCs w:val="18"/>
        </w:rPr>
        <w:t>CRR technical paper 2021</w:t>
      </w:r>
    </w:p>
  </w:endnote>
  <w:endnote w:id="157">
    <w:p w14:paraId="2F1EFE7B" w14:textId="636A44CD" w:rsidR="00BB0FD4" w:rsidRPr="00E77178" w:rsidRDefault="00BB0FD4"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A2484F" w:rsidRPr="00E77178">
        <w:rPr>
          <w:rFonts w:ascii="Times New Roman" w:hAnsi="Times New Roman" w:cs="Times New Roman"/>
          <w:sz w:val="18"/>
          <w:szCs w:val="18"/>
        </w:rPr>
        <w:t xml:space="preserve">International Criminal Tribunal for the Former Yugoslavia, Prosecutor v. Dragoljub </w:t>
      </w:r>
      <w:r w:rsidR="00A2484F" w:rsidRPr="00E77178">
        <w:rPr>
          <w:rFonts w:ascii="Times New Roman" w:hAnsi="Times New Roman" w:cs="Times New Roman"/>
          <w:sz w:val="18"/>
          <w:szCs w:val="18"/>
        </w:rPr>
        <w:t>Kunarac and Others, Case No. IT-96-23&amp;23/1 (Trial Chamber) (Feb. 22, 2001)</w:t>
      </w:r>
      <w:r w:rsidR="002C4FC9" w:rsidRPr="00E77178">
        <w:rPr>
          <w:rFonts w:ascii="Times New Roman" w:hAnsi="Times New Roman" w:cs="Times New Roman"/>
          <w:sz w:val="18"/>
          <w:szCs w:val="18"/>
        </w:rPr>
        <w:t xml:space="preserve"> CRR technical paper 2021</w:t>
      </w:r>
    </w:p>
  </w:endnote>
  <w:endnote w:id="158">
    <w:p w14:paraId="4FB69135" w14:textId="34284F6D" w:rsidR="00A2484F" w:rsidRPr="00E77178" w:rsidRDefault="00A2484F"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610A47">
        <w:rPr>
          <w:rFonts w:ascii="Times New Roman" w:hAnsi="Times New Roman" w:cs="Times New Roman"/>
          <w:sz w:val="18"/>
          <w:szCs w:val="18"/>
        </w:rPr>
        <w:t>I</w:t>
      </w:r>
      <w:r w:rsidR="00481CA2" w:rsidRPr="00E77178">
        <w:rPr>
          <w:rFonts w:ascii="Times New Roman" w:hAnsi="Times New Roman" w:cs="Times New Roman"/>
          <w:sz w:val="18"/>
          <w:szCs w:val="18"/>
        </w:rPr>
        <w:t xml:space="preserve">nternational Criminal Tribunal for the Former Yugoslavia, Prosecutor v. </w:t>
      </w:r>
      <w:r w:rsidR="00481CA2" w:rsidRPr="00E77178">
        <w:rPr>
          <w:rFonts w:ascii="Times New Roman" w:hAnsi="Times New Roman" w:cs="Times New Roman"/>
          <w:sz w:val="18"/>
          <w:szCs w:val="18"/>
        </w:rPr>
        <w:t xml:space="preserve">Zejnil Delalić and Others (Celebici case), Case No. IT96-21, Judgment (Trial Chamber) (Nov. 16, 1998); see also International Criminal Tribunal for the Former Yugoslavia, Prosecutor v. Anto Furundzija, Case. No. IT-95-17/1, Judgment (Trial Chamber) (Dec. 10, 1998) in </w:t>
      </w:r>
      <w:r w:rsidR="002C4FC9" w:rsidRPr="00E77178">
        <w:rPr>
          <w:rFonts w:ascii="Times New Roman" w:hAnsi="Times New Roman" w:cs="Times New Roman"/>
          <w:sz w:val="18"/>
          <w:szCs w:val="18"/>
        </w:rPr>
        <w:t>CRR technical paper 2021</w:t>
      </w:r>
    </w:p>
  </w:endnote>
  <w:endnote w:id="159">
    <w:p w14:paraId="6830FBBC" w14:textId="02996E86" w:rsidR="00B501EA" w:rsidRPr="00610A47" w:rsidRDefault="00B501EA"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00A62823" w:rsidRPr="00E77178">
        <w:rPr>
          <w:rFonts w:ascii="Times New Roman" w:hAnsi="Times New Roman" w:cs="Times New Roman"/>
          <w:sz w:val="18"/>
          <w:szCs w:val="18"/>
          <w:lang w:val="en-US"/>
        </w:rPr>
        <w:t xml:space="preserve">Prosecutor v. Jean-Paul </w:t>
      </w:r>
      <w:r w:rsidR="00A62823" w:rsidRPr="00E77178">
        <w:rPr>
          <w:rFonts w:ascii="Times New Roman" w:hAnsi="Times New Roman" w:cs="Times New Roman"/>
          <w:sz w:val="18"/>
          <w:szCs w:val="18"/>
          <w:lang w:val="en-US"/>
        </w:rPr>
        <w:t xml:space="preserve">Akayesu, supra note 239 in </w:t>
      </w:r>
      <w:r w:rsidR="00610A47" w:rsidRPr="00E77178">
        <w:rPr>
          <w:rFonts w:ascii="Times New Roman" w:hAnsi="Times New Roman" w:cs="Times New Roman"/>
          <w:sz w:val="18"/>
          <w:szCs w:val="18"/>
        </w:rPr>
        <w:t>CRR technical paper 2021</w:t>
      </w:r>
    </w:p>
  </w:endnote>
  <w:endnote w:id="160">
    <w:p w14:paraId="7DF0494F" w14:textId="3BE3514B" w:rsidR="00A62823" w:rsidRPr="00E77178" w:rsidRDefault="00A62823"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670BC9" w:rsidRPr="00E77178">
        <w:rPr>
          <w:rFonts w:ascii="Times New Roman" w:hAnsi="Times New Roman" w:cs="Times New Roman"/>
          <w:sz w:val="18"/>
          <w:szCs w:val="18"/>
        </w:rPr>
        <w:t xml:space="preserve">U.N. SCOR, Resolution 1820 (2008) on women, peace and security, para. 4, U.N. Doc. S/RES/1820 (2008) in </w:t>
      </w:r>
      <w:r w:rsidR="002C4FC9" w:rsidRPr="00E77178">
        <w:rPr>
          <w:rFonts w:ascii="Times New Roman" w:hAnsi="Times New Roman" w:cs="Times New Roman"/>
          <w:sz w:val="18"/>
          <w:szCs w:val="18"/>
        </w:rPr>
        <w:t>CRR technical paper 2021</w:t>
      </w:r>
    </w:p>
  </w:endnote>
  <w:endnote w:id="161">
    <w:p w14:paraId="5784D1D6" w14:textId="20D26459" w:rsidR="00125A9D" w:rsidRPr="00E77178" w:rsidRDefault="00125A9D"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lang w:val="en-US"/>
        </w:rPr>
        <w:t xml:space="preserve"> </w:t>
      </w:r>
      <w:r w:rsidR="00A864E1" w:rsidRPr="00E77178">
        <w:rPr>
          <w:rFonts w:ascii="Times New Roman" w:hAnsi="Times New Roman" w:cs="Times New Roman"/>
          <w:sz w:val="18"/>
          <w:szCs w:val="18"/>
          <w:lang w:val="en-US"/>
        </w:rPr>
        <w:t xml:space="preserve">Rome Statute, supra note 119, arts. </w:t>
      </w:r>
      <w:r w:rsidR="00A864E1" w:rsidRPr="00E77178">
        <w:rPr>
          <w:rFonts w:ascii="Times New Roman" w:hAnsi="Times New Roman" w:cs="Times New Roman"/>
          <w:sz w:val="18"/>
          <w:szCs w:val="18"/>
        </w:rPr>
        <w:t xml:space="preserve">7(1)(g), 7(1)(k) in </w:t>
      </w:r>
      <w:r w:rsidR="002C4FC9" w:rsidRPr="00E77178">
        <w:rPr>
          <w:rFonts w:ascii="Times New Roman" w:hAnsi="Times New Roman" w:cs="Times New Roman"/>
          <w:sz w:val="18"/>
          <w:szCs w:val="18"/>
        </w:rPr>
        <w:t>CRR technical paper 2021</w:t>
      </w:r>
    </w:p>
  </w:endnote>
  <w:endnote w:id="162">
    <w:p w14:paraId="7FDBB770" w14:textId="21B66591" w:rsidR="005C7307" w:rsidRPr="00E77178" w:rsidRDefault="005C730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CRR, Expert Convenings 2020, supra note 1; see also </w:t>
      </w:r>
      <w:r w:rsidR="00682DCE">
        <w:rPr>
          <w:rFonts w:ascii="Times New Roman" w:hAnsi="Times New Roman" w:cs="Times New Roman"/>
          <w:sz w:val="18"/>
          <w:szCs w:val="18"/>
        </w:rPr>
        <w:t>Ruth Rubio Marin</w:t>
      </w:r>
      <w:r w:rsidRPr="00E77178">
        <w:rPr>
          <w:rFonts w:ascii="Times New Roman" w:hAnsi="Times New Roman" w:cs="Times New Roman"/>
          <w:sz w:val="18"/>
          <w:szCs w:val="18"/>
        </w:rPr>
        <w:t xml:space="preserve">, </w:t>
      </w:r>
      <w:r w:rsidR="00682DCE" w:rsidRPr="00E77178">
        <w:rPr>
          <w:rFonts w:ascii="Times New Roman" w:hAnsi="Times New Roman" w:cs="Times New Roman"/>
          <w:sz w:val="18"/>
          <w:szCs w:val="18"/>
        </w:rPr>
        <w:t>Reparations</w:t>
      </w:r>
      <w:r w:rsidRPr="00E77178">
        <w:rPr>
          <w:rFonts w:ascii="Times New Roman" w:hAnsi="Times New Roman" w:cs="Times New Roman"/>
          <w:sz w:val="18"/>
          <w:szCs w:val="18"/>
        </w:rPr>
        <w:t xml:space="preserve"> for Conflict-Related Violence, supra note 275</w:t>
      </w:r>
      <w:r w:rsidR="002C4FC9" w:rsidRPr="00E77178">
        <w:rPr>
          <w:rFonts w:ascii="Times New Roman" w:hAnsi="Times New Roman" w:cs="Times New Roman"/>
          <w:sz w:val="18"/>
          <w:szCs w:val="18"/>
        </w:rPr>
        <w:t xml:space="preserve"> in CRR technical paper 2021</w:t>
      </w:r>
    </w:p>
  </w:endnote>
  <w:endnote w:id="163">
    <w:p w14:paraId="68D881CC" w14:textId="6FC56135" w:rsidR="005C7307" w:rsidRPr="00E77178" w:rsidRDefault="005C7307"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2C5BAF" w:rsidRPr="00E77178">
        <w:rPr>
          <w:rFonts w:ascii="Times New Roman" w:hAnsi="Times New Roman" w:cs="Times New Roman"/>
          <w:sz w:val="18"/>
          <w:szCs w:val="18"/>
        </w:rPr>
        <w:t xml:space="preserve">Rome Statute, supra note 119, art. 7.2(f); Prosecutor v. Dominic </w:t>
      </w:r>
      <w:r w:rsidR="002C5BAF" w:rsidRPr="00E77178">
        <w:rPr>
          <w:rFonts w:ascii="Times New Roman" w:hAnsi="Times New Roman" w:cs="Times New Roman"/>
          <w:sz w:val="18"/>
          <w:szCs w:val="18"/>
        </w:rPr>
        <w:t xml:space="preserve">Ongwen, ICC-02/02-01/15, Decision on the Confirmation of the Charges, 954, para. 2722 (Trial Judgment) (Feb. 4, 2021) in </w:t>
      </w:r>
      <w:r w:rsidR="002C4FC9" w:rsidRPr="00E77178">
        <w:rPr>
          <w:rFonts w:ascii="Times New Roman" w:hAnsi="Times New Roman" w:cs="Times New Roman"/>
          <w:sz w:val="18"/>
          <w:szCs w:val="18"/>
        </w:rPr>
        <w:t>CRR technical paper 2021</w:t>
      </w:r>
    </w:p>
  </w:endnote>
  <w:endnote w:id="164">
    <w:p w14:paraId="4A865455" w14:textId="49F4C330" w:rsidR="002C5BAF" w:rsidRPr="00E77178" w:rsidRDefault="002C5BAF"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682DCE">
        <w:rPr>
          <w:rFonts w:ascii="Times New Roman" w:hAnsi="Times New Roman" w:cs="Times New Roman"/>
          <w:sz w:val="18"/>
          <w:szCs w:val="18"/>
        </w:rPr>
        <w:t>Amnesty International</w:t>
      </w:r>
      <w:r w:rsidR="008D702F" w:rsidRPr="00E77178">
        <w:rPr>
          <w:rFonts w:ascii="Times New Roman" w:hAnsi="Times New Roman" w:cs="Times New Roman"/>
          <w:sz w:val="18"/>
          <w:szCs w:val="18"/>
        </w:rPr>
        <w:t xml:space="preserve">, </w:t>
      </w:r>
      <w:hyperlink r:id="rId36" w:history="1">
        <w:r w:rsidR="008D702F" w:rsidRPr="00682DCE">
          <w:rPr>
            <w:rStyle w:val="Hyperlink"/>
            <w:rFonts w:ascii="Times New Roman" w:hAnsi="Times New Roman" w:cs="Times New Roman"/>
            <w:sz w:val="18"/>
            <w:szCs w:val="18"/>
          </w:rPr>
          <w:t>Forced Pregnancy a Commentary on the Crime in International Criminal Law</w:t>
        </w:r>
      </w:hyperlink>
      <w:r w:rsidR="008D702F" w:rsidRPr="00E77178">
        <w:rPr>
          <w:rFonts w:ascii="Times New Roman" w:hAnsi="Times New Roman" w:cs="Times New Roman"/>
          <w:sz w:val="18"/>
          <w:szCs w:val="18"/>
        </w:rPr>
        <w:t xml:space="preserve"> (2020), in </w:t>
      </w:r>
      <w:r w:rsidR="00D2518D" w:rsidRPr="00E77178">
        <w:rPr>
          <w:rFonts w:ascii="Times New Roman" w:hAnsi="Times New Roman" w:cs="Times New Roman"/>
          <w:sz w:val="18"/>
          <w:szCs w:val="18"/>
        </w:rPr>
        <w:t>CRR technical paper 2021</w:t>
      </w:r>
    </w:p>
  </w:endnote>
  <w:endnote w:id="165">
    <w:p w14:paraId="5FAA8FD5" w14:textId="3897D945" w:rsidR="008D702F" w:rsidRPr="00E77178" w:rsidRDefault="008D702F"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852769" w:rsidRPr="00E77178">
        <w:rPr>
          <w:rFonts w:ascii="Times New Roman" w:hAnsi="Times New Roman" w:cs="Times New Roman"/>
          <w:sz w:val="18"/>
          <w:szCs w:val="18"/>
        </w:rPr>
        <w:t>See</w:t>
      </w:r>
      <w:r w:rsidR="00682DCE">
        <w:rPr>
          <w:rFonts w:ascii="Times New Roman" w:hAnsi="Times New Roman" w:cs="Times New Roman"/>
          <w:sz w:val="18"/>
          <w:szCs w:val="18"/>
        </w:rPr>
        <w:t xml:space="preserve"> Amnesty International</w:t>
      </w:r>
      <w:r w:rsidR="00852769" w:rsidRPr="00E77178">
        <w:rPr>
          <w:rFonts w:ascii="Times New Roman" w:hAnsi="Times New Roman" w:cs="Times New Roman"/>
          <w:sz w:val="18"/>
          <w:szCs w:val="18"/>
        </w:rPr>
        <w:t xml:space="preserve">, Amnesty International’s Policy on Abortion: Explanatory Note, 80 (2020) in </w:t>
      </w:r>
      <w:r w:rsidR="00D2518D" w:rsidRPr="00E77178">
        <w:rPr>
          <w:rFonts w:ascii="Times New Roman" w:hAnsi="Times New Roman" w:cs="Times New Roman"/>
          <w:sz w:val="18"/>
          <w:szCs w:val="18"/>
        </w:rPr>
        <w:t>CRR technical paper 2021</w:t>
      </w:r>
    </w:p>
  </w:endnote>
  <w:endnote w:id="166">
    <w:p w14:paraId="053D44A9" w14:textId="48F69ED6" w:rsidR="00125A9D" w:rsidRPr="00E77178" w:rsidRDefault="00125A9D" w:rsidP="00373945">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373945" w:rsidRPr="00373945">
        <w:rPr>
          <w:rFonts w:ascii="Times New Roman" w:hAnsi="Times New Roman" w:cs="Times New Roman"/>
          <w:sz w:val="18"/>
          <w:szCs w:val="18"/>
        </w:rPr>
        <w:t xml:space="preserve">Rome Statute, supra note 119, art. 7.2(f); Prosecutor v. Dominic </w:t>
      </w:r>
      <w:r w:rsidR="00373945" w:rsidRPr="00373945">
        <w:rPr>
          <w:rFonts w:ascii="Times New Roman" w:hAnsi="Times New Roman" w:cs="Times New Roman"/>
          <w:sz w:val="18"/>
          <w:szCs w:val="18"/>
        </w:rPr>
        <w:t>Ongwen, ICC-02/02-01/15, Decision on the Confirmation of the Charges, 954, para. 2722 (Trial Judgment) (Feb. 4, 2021)</w:t>
      </w:r>
      <w:r w:rsidR="00373945">
        <w:rPr>
          <w:rFonts w:ascii="Times New Roman" w:hAnsi="Times New Roman" w:cs="Times New Roman"/>
          <w:sz w:val="18"/>
          <w:szCs w:val="18"/>
        </w:rPr>
        <w:t xml:space="preserve"> in </w:t>
      </w:r>
      <w:r w:rsidR="00D2518D" w:rsidRPr="00E77178">
        <w:rPr>
          <w:rFonts w:ascii="Times New Roman" w:hAnsi="Times New Roman" w:cs="Times New Roman"/>
          <w:sz w:val="18"/>
          <w:szCs w:val="18"/>
        </w:rPr>
        <w:t>CRR technical paper 2021</w:t>
      </w:r>
    </w:p>
  </w:endnote>
  <w:endnote w:id="167">
    <w:p w14:paraId="4AE77A15" w14:textId="31554BC5" w:rsidR="005F60C8" w:rsidRPr="00E77178" w:rsidRDefault="005F60C8" w:rsidP="005C31B0">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w:t>
      </w:r>
      <w:r w:rsidR="00D2518D" w:rsidRPr="00E77178">
        <w:rPr>
          <w:rFonts w:ascii="Times New Roman" w:hAnsi="Times New Roman" w:cs="Times New Roman"/>
          <w:sz w:val="18"/>
          <w:szCs w:val="18"/>
        </w:rPr>
        <w:t>CRR technical paper 202</w:t>
      </w:r>
      <w:r w:rsidR="00C41CA8">
        <w:rPr>
          <w:rFonts w:ascii="Times New Roman" w:hAnsi="Times New Roman" w:cs="Times New Roman"/>
          <w:sz w:val="18"/>
          <w:szCs w:val="18"/>
        </w:rPr>
        <w:t xml:space="preserve">1, </w:t>
      </w:r>
      <w:r w:rsidR="00F22FCA" w:rsidRPr="00E77178">
        <w:rPr>
          <w:rFonts w:ascii="Times New Roman" w:hAnsi="Times New Roman" w:cs="Times New Roman"/>
          <w:sz w:val="18"/>
          <w:szCs w:val="18"/>
        </w:rPr>
        <w:t>page 35</w:t>
      </w:r>
    </w:p>
  </w:endnote>
  <w:endnote w:id="168">
    <w:p w14:paraId="486CBD4B" w14:textId="35213991" w:rsidR="00BC4753" w:rsidRPr="00E77178" w:rsidRDefault="00BC4753" w:rsidP="00BC4753">
      <w:pPr>
        <w:pStyle w:val="EndnoteText"/>
        <w:jc w:val="both"/>
        <w:rPr>
          <w:rFonts w:ascii="Times New Roman" w:hAnsi="Times New Roman" w:cs="Times New Roman"/>
          <w:sz w:val="18"/>
          <w:szCs w:val="18"/>
        </w:rPr>
      </w:pPr>
      <w:r w:rsidRPr="00E77178">
        <w:rPr>
          <w:rStyle w:val="EndnoteReference"/>
          <w:rFonts w:ascii="Times New Roman" w:hAnsi="Times New Roman" w:cs="Times New Roman"/>
          <w:sz w:val="18"/>
          <w:szCs w:val="18"/>
        </w:rPr>
        <w:endnoteRef/>
      </w:r>
      <w:r w:rsidRPr="00E77178">
        <w:rPr>
          <w:rFonts w:ascii="Times New Roman" w:hAnsi="Times New Roman" w:cs="Times New Roman"/>
          <w:sz w:val="18"/>
          <w:szCs w:val="18"/>
        </w:rPr>
        <w:t xml:space="preserve"> CRR, Expert Convenings 2020, supra note 1 </w:t>
      </w:r>
      <w:r w:rsidR="00850A31">
        <w:rPr>
          <w:rFonts w:ascii="Times New Roman" w:hAnsi="Times New Roman" w:cs="Times New Roman"/>
          <w:sz w:val="18"/>
          <w:szCs w:val="18"/>
        </w:rPr>
        <w:t xml:space="preserve">in </w:t>
      </w:r>
      <w:r w:rsidRPr="00E77178">
        <w:rPr>
          <w:rFonts w:ascii="Times New Roman" w:hAnsi="Times New Roman" w:cs="Times New Roman"/>
          <w:sz w:val="18"/>
          <w:szCs w:val="18"/>
        </w:rPr>
        <w:t>CRR technical paper 2021</w:t>
      </w:r>
    </w:p>
    <w:p w14:paraId="0EA6C017" w14:textId="77777777" w:rsidR="00BC4753" w:rsidRPr="00E77178" w:rsidRDefault="00BC4753" w:rsidP="00BC4753">
      <w:pPr>
        <w:pStyle w:val="EndnoteText"/>
        <w:jc w:val="both"/>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41E9" w14:textId="77777777" w:rsidR="00C70211" w:rsidRDefault="00C70211" w:rsidP="00F53203">
      <w:r>
        <w:separator/>
      </w:r>
    </w:p>
  </w:footnote>
  <w:footnote w:type="continuationSeparator" w:id="0">
    <w:p w14:paraId="7D1A850D" w14:textId="77777777" w:rsidR="00C70211" w:rsidRDefault="00C70211" w:rsidP="00F5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2EFC" w14:textId="30ECEF01" w:rsidR="00D2636B" w:rsidRDefault="00D2636B">
    <w:pPr>
      <w:pStyle w:val="Header"/>
    </w:pPr>
    <w:r>
      <w:rPr>
        <w:noProof/>
      </w:rPr>
      <w:drawing>
        <wp:inline distT="0" distB="0" distL="0" distR="0" wp14:anchorId="0C99C365" wp14:editId="01E9BEDB">
          <wp:extent cx="2374900" cy="927100"/>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490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15C"/>
    <w:multiLevelType w:val="hybridMultilevel"/>
    <w:tmpl w:val="66DEB364"/>
    <w:lvl w:ilvl="0" w:tplc="E20A44B6">
      <w:start w:val="1"/>
      <w:numFmt w:val="upperLetter"/>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10B2E33"/>
    <w:multiLevelType w:val="hybridMultilevel"/>
    <w:tmpl w:val="3BA23C08"/>
    <w:lvl w:ilvl="0" w:tplc="28CA5C46">
      <w:start w:val="1"/>
      <w:numFmt w:val="bullet"/>
      <w:lvlText w:val="-"/>
      <w:lvlJc w:val="left"/>
      <w:pPr>
        <w:ind w:left="720" w:hanging="360"/>
      </w:pPr>
      <w:rPr>
        <w:rFonts w:ascii="Times New Roman" w:eastAsia="Calibri"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3E01D1"/>
    <w:multiLevelType w:val="hybridMultilevel"/>
    <w:tmpl w:val="AFF6E5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037478"/>
    <w:multiLevelType w:val="hybridMultilevel"/>
    <w:tmpl w:val="10142F0C"/>
    <w:lvl w:ilvl="0" w:tplc="3BE4E740">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3447EC"/>
    <w:multiLevelType w:val="hybridMultilevel"/>
    <w:tmpl w:val="251CF108"/>
    <w:lvl w:ilvl="0" w:tplc="CDF60BEE">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9B3E0A"/>
    <w:multiLevelType w:val="hybridMultilevel"/>
    <w:tmpl w:val="5538A8AE"/>
    <w:lvl w:ilvl="0" w:tplc="982E81F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0CD61180"/>
    <w:multiLevelType w:val="hybridMultilevel"/>
    <w:tmpl w:val="3CBE94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3781BDF"/>
    <w:multiLevelType w:val="hybridMultilevel"/>
    <w:tmpl w:val="08E212BE"/>
    <w:lvl w:ilvl="0" w:tplc="37C26E5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BD319C9"/>
    <w:multiLevelType w:val="multilevel"/>
    <w:tmpl w:val="CFFA4CF8"/>
    <w:lvl w:ilvl="0">
      <w:start w:val="1"/>
      <w:numFmt w:val="upperRoman"/>
      <w:lvlText w:val="%1."/>
      <w:lvlJc w:val="left"/>
      <w:pPr>
        <w:tabs>
          <w:tab w:val="num" w:pos="644"/>
        </w:tabs>
        <w:ind w:left="644"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708A6"/>
    <w:multiLevelType w:val="hybridMultilevel"/>
    <w:tmpl w:val="6D327FBE"/>
    <w:lvl w:ilvl="0" w:tplc="2DE051D0">
      <w:start w:val="2"/>
      <w:numFmt w:val="lowerRoman"/>
      <w:lvlText w:val="%1)"/>
      <w:lvlJc w:val="left"/>
      <w:pPr>
        <w:ind w:left="1080" w:hanging="72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476A78"/>
    <w:multiLevelType w:val="hybridMultilevel"/>
    <w:tmpl w:val="F2924C88"/>
    <w:lvl w:ilvl="0" w:tplc="53902356">
      <w:start w:val="3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5935D5"/>
    <w:multiLevelType w:val="hybridMultilevel"/>
    <w:tmpl w:val="B376487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01">
      <w:start w:val="1"/>
      <w:numFmt w:val="bullet"/>
      <w:lvlText w:val=""/>
      <w:lvlJc w:val="left"/>
      <w:pPr>
        <w:ind w:left="2160" w:hanging="180"/>
      </w:pPr>
      <w:rPr>
        <w:rFonts w:ascii="Symbol" w:hAnsi="Symbol" w:hint="default"/>
        <w:b/>
      </w:r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37446FA"/>
    <w:multiLevelType w:val="multilevel"/>
    <w:tmpl w:val="1FA2DD1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8F5D32"/>
    <w:multiLevelType w:val="hybridMultilevel"/>
    <w:tmpl w:val="45F4F7C0"/>
    <w:lvl w:ilvl="0" w:tplc="F9E460A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66A6665"/>
    <w:multiLevelType w:val="hybridMultilevel"/>
    <w:tmpl w:val="8F9834DE"/>
    <w:lvl w:ilvl="0" w:tplc="2820A2E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6717DCE"/>
    <w:multiLevelType w:val="hybridMultilevel"/>
    <w:tmpl w:val="5DB2C9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67752E0"/>
    <w:multiLevelType w:val="hybridMultilevel"/>
    <w:tmpl w:val="907ED780"/>
    <w:lvl w:ilvl="0" w:tplc="15781B8E">
      <w:start w:val="9"/>
      <w:numFmt w:val="low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26997562"/>
    <w:multiLevelType w:val="hybridMultilevel"/>
    <w:tmpl w:val="47785A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6D271C8"/>
    <w:multiLevelType w:val="hybridMultilevel"/>
    <w:tmpl w:val="603686CC"/>
    <w:lvl w:ilvl="0" w:tplc="728A709A">
      <w:start w:val="1"/>
      <w:numFmt w:val="lowerRoman"/>
      <w:lvlText w:val="%1."/>
      <w:lvlJc w:val="left"/>
      <w:pPr>
        <w:ind w:left="720" w:hanging="72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34A3173F"/>
    <w:multiLevelType w:val="hybridMultilevel"/>
    <w:tmpl w:val="08CA7518"/>
    <w:lvl w:ilvl="0" w:tplc="88709E3C">
      <w:start w:val="1"/>
      <w:numFmt w:val="lowerRoman"/>
      <w:lvlText w:val="%1."/>
      <w:lvlJc w:val="left"/>
      <w:pPr>
        <w:ind w:left="1440" w:hanging="72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52912BC"/>
    <w:multiLevelType w:val="hybridMultilevel"/>
    <w:tmpl w:val="CF0EDF00"/>
    <w:lvl w:ilvl="0" w:tplc="77C4376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D608E2"/>
    <w:multiLevelType w:val="hybridMultilevel"/>
    <w:tmpl w:val="6574921A"/>
    <w:lvl w:ilvl="0" w:tplc="9C2E35B8">
      <w:start w:val="1"/>
      <w:numFmt w:val="low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7FA3604"/>
    <w:multiLevelType w:val="hybridMultilevel"/>
    <w:tmpl w:val="D29C6186"/>
    <w:lvl w:ilvl="0" w:tplc="015EEAC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E03459A"/>
    <w:multiLevelType w:val="hybridMultilevel"/>
    <w:tmpl w:val="659EE68C"/>
    <w:lvl w:ilvl="0" w:tplc="CC3EE94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3E14581A"/>
    <w:multiLevelType w:val="hybridMultilevel"/>
    <w:tmpl w:val="EE083A18"/>
    <w:lvl w:ilvl="0" w:tplc="37C26E5E">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E160D6D"/>
    <w:multiLevelType w:val="hybridMultilevel"/>
    <w:tmpl w:val="4E56AB56"/>
    <w:lvl w:ilvl="0" w:tplc="7D8A9AF6">
      <w:start w:val="1"/>
      <w:numFmt w:val="lowerRoman"/>
      <w:lvlText w:val="%1)"/>
      <w:lvlJc w:val="left"/>
      <w:pPr>
        <w:ind w:left="1080" w:hanging="72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03A10BD"/>
    <w:multiLevelType w:val="hybridMultilevel"/>
    <w:tmpl w:val="B680B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2695DC0"/>
    <w:multiLevelType w:val="hybridMultilevel"/>
    <w:tmpl w:val="C1988E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4E77600"/>
    <w:multiLevelType w:val="hybridMultilevel"/>
    <w:tmpl w:val="4C64FE24"/>
    <w:lvl w:ilvl="0" w:tplc="F0A6C078">
      <w:start w:val="1"/>
      <w:numFmt w:val="bullet"/>
      <w:lvlText w:val="-"/>
      <w:lvlJc w:val="left"/>
      <w:pPr>
        <w:ind w:left="1080" w:hanging="360"/>
      </w:pPr>
      <w:rPr>
        <w:rFonts w:ascii="Times New Roman" w:eastAsia="Calibri" w:hAnsi="Times New Roman" w:cs="Times New Roman" w:hint="default"/>
        <w:b/>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5679199C"/>
    <w:multiLevelType w:val="hybridMultilevel"/>
    <w:tmpl w:val="64D2669A"/>
    <w:lvl w:ilvl="0" w:tplc="C0285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17406E"/>
    <w:multiLevelType w:val="hybridMultilevel"/>
    <w:tmpl w:val="839C8FFE"/>
    <w:lvl w:ilvl="0" w:tplc="5C3823EC">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97F2E9B"/>
    <w:multiLevelType w:val="hybridMultilevel"/>
    <w:tmpl w:val="26FE4596"/>
    <w:lvl w:ilvl="0" w:tplc="8EC80FC4">
      <w:start w:val="4"/>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E314E56"/>
    <w:multiLevelType w:val="hybridMultilevel"/>
    <w:tmpl w:val="F34677C0"/>
    <w:lvl w:ilvl="0" w:tplc="43244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F7A1618"/>
    <w:multiLevelType w:val="multilevel"/>
    <w:tmpl w:val="CFFA4CF8"/>
    <w:lvl w:ilvl="0">
      <w:start w:val="1"/>
      <w:numFmt w:val="upperRoman"/>
      <w:lvlText w:val="%1."/>
      <w:lvlJc w:val="left"/>
      <w:pPr>
        <w:tabs>
          <w:tab w:val="num" w:pos="644"/>
        </w:tabs>
        <w:ind w:left="644"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5226B"/>
    <w:multiLevelType w:val="hybridMultilevel"/>
    <w:tmpl w:val="2F483D32"/>
    <w:lvl w:ilvl="0" w:tplc="20282844">
      <w:start w:val="1"/>
      <w:numFmt w:val="upp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22B66C6"/>
    <w:multiLevelType w:val="hybridMultilevel"/>
    <w:tmpl w:val="84760EE6"/>
    <w:lvl w:ilvl="0" w:tplc="33D86E36">
      <w:start w:val="1"/>
      <w:numFmt w:val="low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5EE24B4"/>
    <w:multiLevelType w:val="hybridMultilevel"/>
    <w:tmpl w:val="08E212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107CA8"/>
    <w:multiLevelType w:val="hybridMultilevel"/>
    <w:tmpl w:val="E8A485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8362A1B"/>
    <w:multiLevelType w:val="hybridMultilevel"/>
    <w:tmpl w:val="76BC784A"/>
    <w:lvl w:ilvl="0" w:tplc="0DFCBC5A">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F2A7689"/>
    <w:multiLevelType w:val="hybridMultilevel"/>
    <w:tmpl w:val="9B08EBB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F8B4694"/>
    <w:multiLevelType w:val="hybridMultilevel"/>
    <w:tmpl w:val="51B05626"/>
    <w:lvl w:ilvl="0" w:tplc="EFB0B800">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6868364">
    <w:abstractNumId w:val="33"/>
  </w:num>
  <w:num w:numId="2" w16cid:durableId="556548163">
    <w:abstractNumId w:val="29"/>
  </w:num>
  <w:num w:numId="3" w16cid:durableId="986321472">
    <w:abstractNumId w:val="23"/>
  </w:num>
  <w:num w:numId="4" w16cid:durableId="1912737580">
    <w:abstractNumId w:val="26"/>
  </w:num>
  <w:num w:numId="5" w16cid:durableId="1085956573">
    <w:abstractNumId w:val="17"/>
  </w:num>
  <w:num w:numId="6" w16cid:durableId="850070397">
    <w:abstractNumId w:val="4"/>
  </w:num>
  <w:num w:numId="7" w16cid:durableId="1176075735">
    <w:abstractNumId w:val="0"/>
  </w:num>
  <w:num w:numId="8" w16cid:durableId="1810433583">
    <w:abstractNumId w:val="34"/>
  </w:num>
  <w:num w:numId="9" w16cid:durableId="2031030549">
    <w:abstractNumId w:val="9"/>
  </w:num>
  <w:num w:numId="10" w16cid:durableId="336805459">
    <w:abstractNumId w:val="20"/>
  </w:num>
  <w:num w:numId="11" w16cid:durableId="1658996598">
    <w:abstractNumId w:val="15"/>
  </w:num>
  <w:num w:numId="12" w16cid:durableId="5595476">
    <w:abstractNumId w:val="30"/>
  </w:num>
  <w:num w:numId="13" w16cid:durableId="135101379">
    <w:abstractNumId w:val="19"/>
  </w:num>
  <w:num w:numId="14" w16cid:durableId="2075856926">
    <w:abstractNumId w:val="37"/>
  </w:num>
  <w:num w:numId="15" w16cid:durableId="142813125">
    <w:abstractNumId w:val="27"/>
  </w:num>
  <w:num w:numId="16" w16cid:durableId="1824661874">
    <w:abstractNumId w:val="2"/>
  </w:num>
  <w:num w:numId="17" w16cid:durableId="987825264">
    <w:abstractNumId w:val="40"/>
  </w:num>
  <w:num w:numId="18" w16cid:durableId="502820434">
    <w:abstractNumId w:val="11"/>
  </w:num>
  <w:num w:numId="19" w16cid:durableId="2005666558">
    <w:abstractNumId w:val="8"/>
  </w:num>
  <w:num w:numId="20" w16cid:durableId="1961761387">
    <w:abstractNumId w:val="25"/>
  </w:num>
  <w:num w:numId="21" w16cid:durableId="1128551359">
    <w:abstractNumId w:val="6"/>
  </w:num>
  <w:num w:numId="22" w16cid:durableId="1583375096">
    <w:abstractNumId w:val="13"/>
  </w:num>
  <w:num w:numId="23" w16cid:durableId="1166899166">
    <w:abstractNumId w:val="12"/>
  </w:num>
  <w:num w:numId="24" w16cid:durableId="672532467">
    <w:abstractNumId w:val="3"/>
  </w:num>
  <w:num w:numId="25" w16cid:durableId="1383745636">
    <w:abstractNumId w:val="28"/>
  </w:num>
  <w:num w:numId="26" w16cid:durableId="1703509801">
    <w:abstractNumId w:val="1"/>
  </w:num>
  <w:num w:numId="27" w16cid:durableId="1388796969">
    <w:abstractNumId w:val="21"/>
  </w:num>
  <w:num w:numId="28" w16cid:durableId="2122608198">
    <w:abstractNumId w:val="31"/>
  </w:num>
  <w:num w:numId="29" w16cid:durableId="153297837">
    <w:abstractNumId w:val="39"/>
  </w:num>
  <w:num w:numId="30" w16cid:durableId="2010405245">
    <w:abstractNumId w:val="5"/>
  </w:num>
  <w:num w:numId="31" w16cid:durableId="815609722">
    <w:abstractNumId w:val="7"/>
  </w:num>
  <w:num w:numId="32" w16cid:durableId="16467201">
    <w:abstractNumId w:val="24"/>
  </w:num>
  <w:num w:numId="33" w16cid:durableId="238947162">
    <w:abstractNumId w:val="22"/>
  </w:num>
  <w:num w:numId="34" w16cid:durableId="1284073592">
    <w:abstractNumId w:val="32"/>
  </w:num>
  <w:num w:numId="35" w16cid:durableId="384641534">
    <w:abstractNumId w:val="18"/>
  </w:num>
  <w:num w:numId="36" w16cid:durableId="1244418424">
    <w:abstractNumId w:val="36"/>
  </w:num>
  <w:num w:numId="37" w16cid:durableId="1219781452">
    <w:abstractNumId w:val="10"/>
  </w:num>
  <w:num w:numId="38" w16cid:durableId="1906915151">
    <w:abstractNumId w:val="35"/>
  </w:num>
  <w:num w:numId="39" w16cid:durableId="1324505621">
    <w:abstractNumId w:val="14"/>
  </w:num>
  <w:num w:numId="40" w16cid:durableId="1987081453">
    <w:abstractNumId w:val="16"/>
  </w:num>
  <w:num w:numId="41" w16cid:durableId="680464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FE"/>
    <w:rsid w:val="00000463"/>
    <w:rsid w:val="000007FE"/>
    <w:rsid w:val="00001AF2"/>
    <w:rsid w:val="00001FD2"/>
    <w:rsid w:val="00002529"/>
    <w:rsid w:val="00002705"/>
    <w:rsid w:val="00003234"/>
    <w:rsid w:val="0000368A"/>
    <w:rsid w:val="000043EB"/>
    <w:rsid w:val="00004B3D"/>
    <w:rsid w:val="000050AF"/>
    <w:rsid w:val="00005573"/>
    <w:rsid w:val="000055DF"/>
    <w:rsid w:val="00005A81"/>
    <w:rsid w:val="00005B23"/>
    <w:rsid w:val="00010130"/>
    <w:rsid w:val="00011758"/>
    <w:rsid w:val="0001217D"/>
    <w:rsid w:val="0001337F"/>
    <w:rsid w:val="00013771"/>
    <w:rsid w:val="00013B8F"/>
    <w:rsid w:val="00014747"/>
    <w:rsid w:val="00015453"/>
    <w:rsid w:val="00016CA1"/>
    <w:rsid w:val="00016E09"/>
    <w:rsid w:val="000174B5"/>
    <w:rsid w:val="0002003A"/>
    <w:rsid w:val="0002198B"/>
    <w:rsid w:val="00022E12"/>
    <w:rsid w:val="0002430D"/>
    <w:rsid w:val="0002452B"/>
    <w:rsid w:val="00025E2E"/>
    <w:rsid w:val="000263D0"/>
    <w:rsid w:val="000263D3"/>
    <w:rsid w:val="00027C55"/>
    <w:rsid w:val="000302C3"/>
    <w:rsid w:val="00030FAA"/>
    <w:rsid w:val="0003293E"/>
    <w:rsid w:val="00033AEF"/>
    <w:rsid w:val="00033E31"/>
    <w:rsid w:val="00034106"/>
    <w:rsid w:val="000344E7"/>
    <w:rsid w:val="00034DE9"/>
    <w:rsid w:val="00034E3B"/>
    <w:rsid w:val="00034F34"/>
    <w:rsid w:val="0003534D"/>
    <w:rsid w:val="00036566"/>
    <w:rsid w:val="00040CFF"/>
    <w:rsid w:val="0004168D"/>
    <w:rsid w:val="00041DB3"/>
    <w:rsid w:val="00042065"/>
    <w:rsid w:val="000427FB"/>
    <w:rsid w:val="00042805"/>
    <w:rsid w:val="00042948"/>
    <w:rsid w:val="00042D0E"/>
    <w:rsid w:val="00043165"/>
    <w:rsid w:val="00043254"/>
    <w:rsid w:val="0004392C"/>
    <w:rsid w:val="00043A42"/>
    <w:rsid w:val="00043EE0"/>
    <w:rsid w:val="00044688"/>
    <w:rsid w:val="000448E8"/>
    <w:rsid w:val="00045376"/>
    <w:rsid w:val="00045824"/>
    <w:rsid w:val="00045A7B"/>
    <w:rsid w:val="000464CA"/>
    <w:rsid w:val="000466C4"/>
    <w:rsid w:val="00047A43"/>
    <w:rsid w:val="00047FA5"/>
    <w:rsid w:val="00051058"/>
    <w:rsid w:val="00051266"/>
    <w:rsid w:val="0005274D"/>
    <w:rsid w:val="00052B10"/>
    <w:rsid w:val="00053355"/>
    <w:rsid w:val="0005340F"/>
    <w:rsid w:val="00053B22"/>
    <w:rsid w:val="00054051"/>
    <w:rsid w:val="00056811"/>
    <w:rsid w:val="00056A48"/>
    <w:rsid w:val="00056D6A"/>
    <w:rsid w:val="000570A5"/>
    <w:rsid w:val="00057862"/>
    <w:rsid w:val="00057914"/>
    <w:rsid w:val="000608FA"/>
    <w:rsid w:val="00060ABD"/>
    <w:rsid w:val="00060B52"/>
    <w:rsid w:val="00061676"/>
    <w:rsid w:val="0006269E"/>
    <w:rsid w:val="00062BE1"/>
    <w:rsid w:val="00062FD6"/>
    <w:rsid w:val="00063431"/>
    <w:rsid w:val="0006524E"/>
    <w:rsid w:val="00065909"/>
    <w:rsid w:val="00067536"/>
    <w:rsid w:val="00067CC9"/>
    <w:rsid w:val="00070047"/>
    <w:rsid w:val="00070A7E"/>
    <w:rsid w:val="00070D11"/>
    <w:rsid w:val="00071121"/>
    <w:rsid w:val="00071D3A"/>
    <w:rsid w:val="00071E42"/>
    <w:rsid w:val="00071EF9"/>
    <w:rsid w:val="00071FE8"/>
    <w:rsid w:val="000747C1"/>
    <w:rsid w:val="00075A2E"/>
    <w:rsid w:val="00075A4F"/>
    <w:rsid w:val="0007652A"/>
    <w:rsid w:val="0007659B"/>
    <w:rsid w:val="00076872"/>
    <w:rsid w:val="000803BA"/>
    <w:rsid w:val="000806B2"/>
    <w:rsid w:val="00080DD9"/>
    <w:rsid w:val="00081B70"/>
    <w:rsid w:val="000822C6"/>
    <w:rsid w:val="00082D74"/>
    <w:rsid w:val="00082E5F"/>
    <w:rsid w:val="000841B3"/>
    <w:rsid w:val="00084495"/>
    <w:rsid w:val="00084C4D"/>
    <w:rsid w:val="00085A0F"/>
    <w:rsid w:val="00086520"/>
    <w:rsid w:val="00086B18"/>
    <w:rsid w:val="00086E1A"/>
    <w:rsid w:val="00087BAA"/>
    <w:rsid w:val="00090125"/>
    <w:rsid w:val="0009045C"/>
    <w:rsid w:val="0009048D"/>
    <w:rsid w:val="000904C1"/>
    <w:rsid w:val="000911BB"/>
    <w:rsid w:val="00091E71"/>
    <w:rsid w:val="00092367"/>
    <w:rsid w:val="000923CE"/>
    <w:rsid w:val="00092672"/>
    <w:rsid w:val="00093EEE"/>
    <w:rsid w:val="00094271"/>
    <w:rsid w:val="00094514"/>
    <w:rsid w:val="000946DF"/>
    <w:rsid w:val="000948B8"/>
    <w:rsid w:val="00095AA9"/>
    <w:rsid w:val="00096120"/>
    <w:rsid w:val="000A18AD"/>
    <w:rsid w:val="000A3A8E"/>
    <w:rsid w:val="000A48F6"/>
    <w:rsid w:val="000A4E45"/>
    <w:rsid w:val="000A5357"/>
    <w:rsid w:val="000A58DE"/>
    <w:rsid w:val="000A65E8"/>
    <w:rsid w:val="000A7584"/>
    <w:rsid w:val="000B02AF"/>
    <w:rsid w:val="000B0DAD"/>
    <w:rsid w:val="000B113A"/>
    <w:rsid w:val="000B5318"/>
    <w:rsid w:val="000B533B"/>
    <w:rsid w:val="000B70D1"/>
    <w:rsid w:val="000B7711"/>
    <w:rsid w:val="000B7784"/>
    <w:rsid w:val="000B7E02"/>
    <w:rsid w:val="000C01DF"/>
    <w:rsid w:val="000C0DCF"/>
    <w:rsid w:val="000C27FA"/>
    <w:rsid w:val="000C2909"/>
    <w:rsid w:val="000C3085"/>
    <w:rsid w:val="000C3C49"/>
    <w:rsid w:val="000C3F7A"/>
    <w:rsid w:val="000C4014"/>
    <w:rsid w:val="000C495A"/>
    <w:rsid w:val="000C4B90"/>
    <w:rsid w:val="000C4FCD"/>
    <w:rsid w:val="000C59CC"/>
    <w:rsid w:val="000C646E"/>
    <w:rsid w:val="000C6AA4"/>
    <w:rsid w:val="000C6F78"/>
    <w:rsid w:val="000D105B"/>
    <w:rsid w:val="000D1123"/>
    <w:rsid w:val="000D20D7"/>
    <w:rsid w:val="000D24C5"/>
    <w:rsid w:val="000D2971"/>
    <w:rsid w:val="000D419D"/>
    <w:rsid w:val="000D6D99"/>
    <w:rsid w:val="000D77CE"/>
    <w:rsid w:val="000D7BB6"/>
    <w:rsid w:val="000D7E1C"/>
    <w:rsid w:val="000D7F63"/>
    <w:rsid w:val="000E0053"/>
    <w:rsid w:val="000E022F"/>
    <w:rsid w:val="000E03BB"/>
    <w:rsid w:val="000E07F5"/>
    <w:rsid w:val="000E1513"/>
    <w:rsid w:val="000E1E6B"/>
    <w:rsid w:val="000E214E"/>
    <w:rsid w:val="000E25C2"/>
    <w:rsid w:val="000E2D7A"/>
    <w:rsid w:val="000E3981"/>
    <w:rsid w:val="000E3A96"/>
    <w:rsid w:val="000E3E31"/>
    <w:rsid w:val="000E417C"/>
    <w:rsid w:val="000E422F"/>
    <w:rsid w:val="000E6719"/>
    <w:rsid w:val="000E6800"/>
    <w:rsid w:val="000E7B4F"/>
    <w:rsid w:val="000F0103"/>
    <w:rsid w:val="000F063F"/>
    <w:rsid w:val="000F1F8D"/>
    <w:rsid w:val="000F4603"/>
    <w:rsid w:val="000F54B5"/>
    <w:rsid w:val="000F6600"/>
    <w:rsid w:val="000F6D26"/>
    <w:rsid w:val="000F7BDE"/>
    <w:rsid w:val="001002BC"/>
    <w:rsid w:val="00100BE8"/>
    <w:rsid w:val="00100C1D"/>
    <w:rsid w:val="00101557"/>
    <w:rsid w:val="00101690"/>
    <w:rsid w:val="00101C1D"/>
    <w:rsid w:val="00101C2B"/>
    <w:rsid w:val="00101C41"/>
    <w:rsid w:val="00102BBF"/>
    <w:rsid w:val="00103D17"/>
    <w:rsid w:val="00105D2D"/>
    <w:rsid w:val="00106574"/>
    <w:rsid w:val="00106BF8"/>
    <w:rsid w:val="00106C45"/>
    <w:rsid w:val="00107DA7"/>
    <w:rsid w:val="001112DC"/>
    <w:rsid w:val="00111B71"/>
    <w:rsid w:val="00111C03"/>
    <w:rsid w:val="00115087"/>
    <w:rsid w:val="001152C4"/>
    <w:rsid w:val="00116EAB"/>
    <w:rsid w:val="00117FA3"/>
    <w:rsid w:val="0012001F"/>
    <w:rsid w:val="0012085E"/>
    <w:rsid w:val="001218F8"/>
    <w:rsid w:val="00121F25"/>
    <w:rsid w:val="00122096"/>
    <w:rsid w:val="00123040"/>
    <w:rsid w:val="001231C9"/>
    <w:rsid w:val="00123426"/>
    <w:rsid w:val="0012480D"/>
    <w:rsid w:val="00124A16"/>
    <w:rsid w:val="00124B1C"/>
    <w:rsid w:val="00124CC4"/>
    <w:rsid w:val="001256D1"/>
    <w:rsid w:val="00125A4F"/>
    <w:rsid w:val="00125A9D"/>
    <w:rsid w:val="00126621"/>
    <w:rsid w:val="00126903"/>
    <w:rsid w:val="0012696A"/>
    <w:rsid w:val="0012704B"/>
    <w:rsid w:val="001274B2"/>
    <w:rsid w:val="00127574"/>
    <w:rsid w:val="0013087D"/>
    <w:rsid w:val="00130E7A"/>
    <w:rsid w:val="00130F59"/>
    <w:rsid w:val="00131461"/>
    <w:rsid w:val="00131DE7"/>
    <w:rsid w:val="001325EB"/>
    <w:rsid w:val="00133285"/>
    <w:rsid w:val="001332A4"/>
    <w:rsid w:val="0013505F"/>
    <w:rsid w:val="0013525F"/>
    <w:rsid w:val="00135919"/>
    <w:rsid w:val="00136CC6"/>
    <w:rsid w:val="00136D0B"/>
    <w:rsid w:val="00136E3D"/>
    <w:rsid w:val="00140720"/>
    <w:rsid w:val="001409FD"/>
    <w:rsid w:val="00140AC6"/>
    <w:rsid w:val="0014293E"/>
    <w:rsid w:val="00142E28"/>
    <w:rsid w:val="001444E7"/>
    <w:rsid w:val="001446DD"/>
    <w:rsid w:val="00144BD1"/>
    <w:rsid w:val="00144F23"/>
    <w:rsid w:val="00145B60"/>
    <w:rsid w:val="0014611A"/>
    <w:rsid w:val="00146D84"/>
    <w:rsid w:val="001472AE"/>
    <w:rsid w:val="00147895"/>
    <w:rsid w:val="00150190"/>
    <w:rsid w:val="001501C1"/>
    <w:rsid w:val="001503F0"/>
    <w:rsid w:val="00150823"/>
    <w:rsid w:val="00150DB1"/>
    <w:rsid w:val="00151972"/>
    <w:rsid w:val="001552DB"/>
    <w:rsid w:val="0015568D"/>
    <w:rsid w:val="0015597F"/>
    <w:rsid w:val="00157263"/>
    <w:rsid w:val="00157F3F"/>
    <w:rsid w:val="001605C9"/>
    <w:rsid w:val="001606E2"/>
    <w:rsid w:val="00160A29"/>
    <w:rsid w:val="001627AA"/>
    <w:rsid w:val="001630B2"/>
    <w:rsid w:val="00164114"/>
    <w:rsid w:val="00164CBC"/>
    <w:rsid w:val="00164F11"/>
    <w:rsid w:val="00164FDD"/>
    <w:rsid w:val="00165EE0"/>
    <w:rsid w:val="001669A6"/>
    <w:rsid w:val="00166D68"/>
    <w:rsid w:val="001673B2"/>
    <w:rsid w:val="00167D51"/>
    <w:rsid w:val="00170975"/>
    <w:rsid w:val="001718C8"/>
    <w:rsid w:val="001724B7"/>
    <w:rsid w:val="00173388"/>
    <w:rsid w:val="0017365E"/>
    <w:rsid w:val="00174150"/>
    <w:rsid w:val="00174A68"/>
    <w:rsid w:val="00174E8D"/>
    <w:rsid w:val="001754FB"/>
    <w:rsid w:val="001759DE"/>
    <w:rsid w:val="00176467"/>
    <w:rsid w:val="00176892"/>
    <w:rsid w:val="00177783"/>
    <w:rsid w:val="00177B14"/>
    <w:rsid w:val="00177CB3"/>
    <w:rsid w:val="00180B65"/>
    <w:rsid w:val="00180DE5"/>
    <w:rsid w:val="00181074"/>
    <w:rsid w:val="001818AE"/>
    <w:rsid w:val="00181C19"/>
    <w:rsid w:val="00181C51"/>
    <w:rsid w:val="00182547"/>
    <w:rsid w:val="00182D56"/>
    <w:rsid w:val="00182FEC"/>
    <w:rsid w:val="00183B85"/>
    <w:rsid w:val="00183D0D"/>
    <w:rsid w:val="00183FC1"/>
    <w:rsid w:val="0018606E"/>
    <w:rsid w:val="001865A3"/>
    <w:rsid w:val="00186615"/>
    <w:rsid w:val="00186E78"/>
    <w:rsid w:val="00187046"/>
    <w:rsid w:val="001902E0"/>
    <w:rsid w:val="0019055B"/>
    <w:rsid w:val="0019097A"/>
    <w:rsid w:val="00191819"/>
    <w:rsid w:val="00192609"/>
    <w:rsid w:val="00192A9B"/>
    <w:rsid w:val="00193038"/>
    <w:rsid w:val="00193288"/>
    <w:rsid w:val="0019366F"/>
    <w:rsid w:val="00193F89"/>
    <w:rsid w:val="0019407E"/>
    <w:rsid w:val="001949EB"/>
    <w:rsid w:val="00196C4D"/>
    <w:rsid w:val="0019704D"/>
    <w:rsid w:val="00197492"/>
    <w:rsid w:val="00197D16"/>
    <w:rsid w:val="001A1210"/>
    <w:rsid w:val="001A1A27"/>
    <w:rsid w:val="001A3793"/>
    <w:rsid w:val="001A45D0"/>
    <w:rsid w:val="001A46FB"/>
    <w:rsid w:val="001A49BA"/>
    <w:rsid w:val="001A4DB1"/>
    <w:rsid w:val="001A5064"/>
    <w:rsid w:val="001A5250"/>
    <w:rsid w:val="001A548D"/>
    <w:rsid w:val="001A5BF2"/>
    <w:rsid w:val="001A6973"/>
    <w:rsid w:val="001A6AE9"/>
    <w:rsid w:val="001A6F65"/>
    <w:rsid w:val="001A729B"/>
    <w:rsid w:val="001A743A"/>
    <w:rsid w:val="001A74E8"/>
    <w:rsid w:val="001A76DD"/>
    <w:rsid w:val="001B0F51"/>
    <w:rsid w:val="001B106C"/>
    <w:rsid w:val="001B23CC"/>
    <w:rsid w:val="001B2E98"/>
    <w:rsid w:val="001B30F8"/>
    <w:rsid w:val="001B37B2"/>
    <w:rsid w:val="001B4025"/>
    <w:rsid w:val="001B41A4"/>
    <w:rsid w:val="001B4706"/>
    <w:rsid w:val="001B4F81"/>
    <w:rsid w:val="001B5344"/>
    <w:rsid w:val="001B58BD"/>
    <w:rsid w:val="001B598C"/>
    <w:rsid w:val="001B5BE1"/>
    <w:rsid w:val="001B5D1F"/>
    <w:rsid w:val="001B6EC6"/>
    <w:rsid w:val="001B7EB2"/>
    <w:rsid w:val="001C123C"/>
    <w:rsid w:val="001C1A2E"/>
    <w:rsid w:val="001C1C63"/>
    <w:rsid w:val="001C2BDE"/>
    <w:rsid w:val="001C2CFA"/>
    <w:rsid w:val="001C4323"/>
    <w:rsid w:val="001C4EC8"/>
    <w:rsid w:val="001C7E91"/>
    <w:rsid w:val="001D033A"/>
    <w:rsid w:val="001D0850"/>
    <w:rsid w:val="001D0E3B"/>
    <w:rsid w:val="001D1070"/>
    <w:rsid w:val="001D197A"/>
    <w:rsid w:val="001D28DF"/>
    <w:rsid w:val="001D500D"/>
    <w:rsid w:val="001D5375"/>
    <w:rsid w:val="001D5417"/>
    <w:rsid w:val="001D54DA"/>
    <w:rsid w:val="001D55B0"/>
    <w:rsid w:val="001D55C6"/>
    <w:rsid w:val="001D5775"/>
    <w:rsid w:val="001D5EAA"/>
    <w:rsid w:val="001D70A3"/>
    <w:rsid w:val="001D74F2"/>
    <w:rsid w:val="001D771B"/>
    <w:rsid w:val="001E0317"/>
    <w:rsid w:val="001E0805"/>
    <w:rsid w:val="001E31CA"/>
    <w:rsid w:val="001E4289"/>
    <w:rsid w:val="001E4BFB"/>
    <w:rsid w:val="001E576A"/>
    <w:rsid w:val="001E5925"/>
    <w:rsid w:val="001E5945"/>
    <w:rsid w:val="001E614F"/>
    <w:rsid w:val="001E6779"/>
    <w:rsid w:val="001E6E62"/>
    <w:rsid w:val="001F0DCB"/>
    <w:rsid w:val="001F1581"/>
    <w:rsid w:val="001F22CA"/>
    <w:rsid w:val="001F2329"/>
    <w:rsid w:val="001F2DA8"/>
    <w:rsid w:val="001F38E8"/>
    <w:rsid w:val="001F3961"/>
    <w:rsid w:val="001F3CF3"/>
    <w:rsid w:val="001F448D"/>
    <w:rsid w:val="001F5ECC"/>
    <w:rsid w:val="001F61A9"/>
    <w:rsid w:val="001F758D"/>
    <w:rsid w:val="001F7BFE"/>
    <w:rsid w:val="0020000E"/>
    <w:rsid w:val="00200908"/>
    <w:rsid w:val="00200BC6"/>
    <w:rsid w:val="00201248"/>
    <w:rsid w:val="0020140F"/>
    <w:rsid w:val="0020215D"/>
    <w:rsid w:val="00202300"/>
    <w:rsid w:val="00202FB1"/>
    <w:rsid w:val="00204766"/>
    <w:rsid w:val="0020698F"/>
    <w:rsid w:val="0021138F"/>
    <w:rsid w:val="00211581"/>
    <w:rsid w:val="002116D7"/>
    <w:rsid w:val="00211BB1"/>
    <w:rsid w:val="002122C8"/>
    <w:rsid w:val="00215FA6"/>
    <w:rsid w:val="0021657A"/>
    <w:rsid w:val="00216A8F"/>
    <w:rsid w:val="00217068"/>
    <w:rsid w:val="00217A70"/>
    <w:rsid w:val="0022038B"/>
    <w:rsid w:val="00220411"/>
    <w:rsid w:val="00220920"/>
    <w:rsid w:val="00220AB4"/>
    <w:rsid w:val="00220D74"/>
    <w:rsid w:val="00221A1D"/>
    <w:rsid w:val="00221EF5"/>
    <w:rsid w:val="002223FA"/>
    <w:rsid w:val="002225A8"/>
    <w:rsid w:val="00222609"/>
    <w:rsid w:val="0022360F"/>
    <w:rsid w:val="00223991"/>
    <w:rsid w:val="00223A45"/>
    <w:rsid w:val="00223BBB"/>
    <w:rsid w:val="00226E34"/>
    <w:rsid w:val="00227135"/>
    <w:rsid w:val="002275CB"/>
    <w:rsid w:val="00227F11"/>
    <w:rsid w:val="002304F5"/>
    <w:rsid w:val="002307D4"/>
    <w:rsid w:val="00233130"/>
    <w:rsid w:val="0023401C"/>
    <w:rsid w:val="00234306"/>
    <w:rsid w:val="00235C9F"/>
    <w:rsid w:val="002364FF"/>
    <w:rsid w:val="00236E9A"/>
    <w:rsid w:val="002377A4"/>
    <w:rsid w:val="00237D06"/>
    <w:rsid w:val="00240938"/>
    <w:rsid w:val="00241B46"/>
    <w:rsid w:val="00241B61"/>
    <w:rsid w:val="0024267E"/>
    <w:rsid w:val="0024275E"/>
    <w:rsid w:val="00243518"/>
    <w:rsid w:val="00243A47"/>
    <w:rsid w:val="00243BE3"/>
    <w:rsid w:val="00244E06"/>
    <w:rsid w:val="0024507C"/>
    <w:rsid w:val="00245959"/>
    <w:rsid w:val="00246FD6"/>
    <w:rsid w:val="00247784"/>
    <w:rsid w:val="00250304"/>
    <w:rsid w:val="00250789"/>
    <w:rsid w:val="00250D12"/>
    <w:rsid w:val="00250D8F"/>
    <w:rsid w:val="00250F3B"/>
    <w:rsid w:val="00251B4B"/>
    <w:rsid w:val="00251D5B"/>
    <w:rsid w:val="002520EA"/>
    <w:rsid w:val="0025495B"/>
    <w:rsid w:val="002553D7"/>
    <w:rsid w:val="002556D5"/>
    <w:rsid w:val="0025580A"/>
    <w:rsid w:val="00255E0A"/>
    <w:rsid w:val="002560AB"/>
    <w:rsid w:val="002564CF"/>
    <w:rsid w:val="00261E56"/>
    <w:rsid w:val="00261F13"/>
    <w:rsid w:val="002626EF"/>
    <w:rsid w:val="00262719"/>
    <w:rsid w:val="002629E0"/>
    <w:rsid w:val="00263010"/>
    <w:rsid w:val="00264FB3"/>
    <w:rsid w:val="002650C4"/>
    <w:rsid w:val="0026585A"/>
    <w:rsid w:val="002661A8"/>
    <w:rsid w:val="00266201"/>
    <w:rsid w:val="00266BFD"/>
    <w:rsid w:val="00270E12"/>
    <w:rsid w:val="002714AE"/>
    <w:rsid w:val="002718B1"/>
    <w:rsid w:val="00272591"/>
    <w:rsid w:val="00273907"/>
    <w:rsid w:val="00273D5D"/>
    <w:rsid w:val="00274022"/>
    <w:rsid w:val="002751CF"/>
    <w:rsid w:val="0027548B"/>
    <w:rsid w:val="002756D2"/>
    <w:rsid w:val="00275F8A"/>
    <w:rsid w:val="002766AF"/>
    <w:rsid w:val="00276983"/>
    <w:rsid w:val="002777C3"/>
    <w:rsid w:val="00277B67"/>
    <w:rsid w:val="00277CF4"/>
    <w:rsid w:val="00277EB4"/>
    <w:rsid w:val="00280035"/>
    <w:rsid w:val="00280EF8"/>
    <w:rsid w:val="002821C6"/>
    <w:rsid w:val="00282439"/>
    <w:rsid w:val="00282A99"/>
    <w:rsid w:val="002843C2"/>
    <w:rsid w:val="002848E7"/>
    <w:rsid w:val="00284B97"/>
    <w:rsid w:val="00285081"/>
    <w:rsid w:val="002853E5"/>
    <w:rsid w:val="002853F7"/>
    <w:rsid w:val="002858D1"/>
    <w:rsid w:val="002874F6"/>
    <w:rsid w:val="00287EFD"/>
    <w:rsid w:val="002906FD"/>
    <w:rsid w:val="002919A7"/>
    <w:rsid w:val="00292B51"/>
    <w:rsid w:val="00293A39"/>
    <w:rsid w:val="00293C43"/>
    <w:rsid w:val="002941E8"/>
    <w:rsid w:val="0029433B"/>
    <w:rsid w:val="00294ADF"/>
    <w:rsid w:val="002952A5"/>
    <w:rsid w:val="00295924"/>
    <w:rsid w:val="00295C6C"/>
    <w:rsid w:val="00295E62"/>
    <w:rsid w:val="0029675C"/>
    <w:rsid w:val="00296C9A"/>
    <w:rsid w:val="00296EAE"/>
    <w:rsid w:val="002974D6"/>
    <w:rsid w:val="00297D76"/>
    <w:rsid w:val="002A014E"/>
    <w:rsid w:val="002A08EE"/>
    <w:rsid w:val="002A0BB7"/>
    <w:rsid w:val="002A275D"/>
    <w:rsid w:val="002A31CC"/>
    <w:rsid w:val="002A4938"/>
    <w:rsid w:val="002A4C70"/>
    <w:rsid w:val="002A6958"/>
    <w:rsid w:val="002A6B8C"/>
    <w:rsid w:val="002B105A"/>
    <w:rsid w:val="002B123B"/>
    <w:rsid w:val="002B13F1"/>
    <w:rsid w:val="002B3EE1"/>
    <w:rsid w:val="002B41E4"/>
    <w:rsid w:val="002B4F78"/>
    <w:rsid w:val="002B4F9F"/>
    <w:rsid w:val="002B5CA8"/>
    <w:rsid w:val="002B629D"/>
    <w:rsid w:val="002B6519"/>
    <w:rsid w:val="002C05D8"/>
    <w:rsid w:val="002C06FF"/>
    <w:rsid w:val="002C1460"/>
    <w:rsid w:val="002C2947"/>
    <w:rsid w:val="002C2C05"/>
    <w:rsid w:val="002C2DC4"/>
    <w:rsid w:val="002C3BF4"/>
    <w:rsid w:val="002C4FC9"/>
    <w:rsid w:val="002C5478"/>
    <w:rsid w:val="002C5AC8"/>
    <w:rsid w:val="002C5BAF"/>
    <w:rsid w:val="002C5D13"/>
    <w:rsid w:val="002C7176"/>
    <w:rsid w:val="002C7441"/>
    <w:rsid w:val="002C74B0"/>
    <w:rsid w:val="002D1151"/>
    <w:rsid w:val="002D1719"/>
    <w:rsid w:val="002D1E4E"/>
    <w:rsid w:val="002D4003"/>
    <w:rsid w:val="002D4C05"/>
    <w:rsid w:val="002D5076"/>
    <w:rsid w:val="002D6335"/>
    <w:rsid w:val="002D6A6E"/>
    <w:rsid w:val="002D6E9A"/>
    <w:rsid w:val="002D6F88"/>
    <w:rsid w:val="002D721F"/>
    <w:rsid w:val="002D78C5"/>
    <w:rsid w:val="002D7D53"/>
    <w:rsid w:val="002E0B25"/>
    <w:rsid w:val="002E0C70"/>
    <w:rsid w:val="002E0E65"/>
    <w:rsid w:val="002E1927"/>
    <w:rsid w:val="002E231F"/>
    <w:rsid w:val="002E24A4"/>
    <w:rsid w:val="002E27AA"/>
    <w:rsid w:val="002E2960"/>
    <w:rsid w:val="002E344B"/>
    <w:rsid w:val="002E496C"/>
    <w:rsid w:val="002E4B9A"/>
    <w:rsid w:val="002E58F0"/>
    <w:rsid w:val="002E5CC3"/>
    <w:rsid w:val="002E6494"/>
    <w:rsid w:val="002E6584"/>
    <w:rsid w:val="002E6A96"/>
    <w:rsid w:val="002E7C98"/>
    <w:rsid w:val="002E7F07"/>
    <w:rsid w:val="002F06DF"/>
    <w:rsid w:val="002F0D8F"/>
    <w:rsid w:val="002F0F4D"/>
    <w:rsid w:val="002F116D"/>
    <w:rsid w:val="002F12EE"/>
    <w:rsid w:val="002F1E45"/>
    <w:rsid w:val="002F1E6C"/>
    <w:rsid w:val="002F2CEB"/>
    <w:rsid w:val="002F3EED"/>
    <w:rsid w:val="002F4514"/>
    <w:rsid w:val="002F4874"/>
    <w:rsid w:val="002F4B3D"/>
    <w:rsid w:val="002F4DFD"/>
    <w:rsid w:val="002F50C9"/>
    <w:rsid w:val="002F5418"/>
    <w:rsid w:val="002F5B98"/>
    <w:rsid w:val="002F62C1"/>
    <w:rsid w:val="002F6893"/>
    <w:rsid w:val="002F68CA"/>
    <w:rsid w:val="002F70EA"/>
    <w:rsid w:val="002F7454"/>
    <w:rsid w:val="002F7AB8"/>
    <w:rsid w:val="003003FE"/>
    <w:rsid w:val="00300430"/>
    <w:rsid w:val="00301017"/>
    <w:rsid w:val="00302317"/>
    <w:rsid w:val="00302C1A"/>
    <w:rsid w:val="00302E9D"/>
    <w:rsid w:val="003031AC"/>
    <w:rsid w:val="00303382"/>
    <w:rsid w:val="0030578F"/>
    <w:rsid w:val="0030720A"/>
    <w:rsid w:val="00307405"/>
    <w:rsid w:val="00311311"/>
    <w:rsid w:val="00311955"/>
    <w:rsid w:val="00312064"/>
    <w:rsid w:val="00312A52"/>
    <w:rsid w:val="003133EA"/>
    <w:rsid w:val="00313FE3"/>
    <w:rsid w:val="003146C9"/>
    <w:rsid w:val="00314A34"/>
    <w:rsid w:val="00314E51"/>
    <w:rsid w:val="00315281"/>
    <w:rsid w:val="003155C1"/>
    <w:rsid w:val="00315782"/>
    <w:rsid w:val="00315CD1"/>
    <w:rsid w:val="00315E1E"/>
    <w:rsid w:val="00317284"/>
    <w:rsid w:val="003177E3"/>
    <w:rsid w:val="00317B57"/>
    <w:rsid w:val="00320590"/>
    <w:rsid w:val="00320642"/>
    <w:rsid w:val="00320C33"/>
    <w:rsid w:val="003229DE"/>
    <w:rsid w:val="00323268"/>
    <w:rsid w:val="00323D49"/>
    <w:rsid w:val="0032470D"/>
    <w:rsid w:val="00325299"/>
    <w:rsid w:val="00325470"/>
    <w:rsid w:val="00325C99"/>
    <w:rsid w:val="003266C1"/>
    <w:rsid w:val="00327D61"/>
    <w:rsid w:val="00330129"/>
    <w:rsid w:val="003311DE"/>
    <w:rsid w:val="00332E67"/>
    <w:rsid w:val="00333111"/>
    <w:rsid w:val="00333704"/>
    <w:rsid w:val="0033434C"/>
    <w:rsid w:val="003343FB"/>
    <w:rsid w:val="00334A31"/>
    <w:rsid w:val="00335E6E"/>
    <w:rsid w:val="0033632F"/>
    <w:rsid w:val="003372A7"/>
    <w:rsid w:val="00340396"/>
    <w:rsid w:val="00340810"/>
    <w:rsid w:val="00340A88"/>
    <w:rsid w:val="00340EA6"/>
    <w:rsid w:val="003418E7"/>
    <w:rsid w:val="003425AF"/>
    <w:rsid w:val="00343DC1"/>
    <w:rsid w:val="00344A6E"/>
    <w:rsid w:val="00344DA8"/>
    <w:rsid w:val="003466B7"/>
    <w:rsid w:val="00346763"/>
    <w:rsid w:val="003467E3"/>
    <w:rsid w:val="00347148"/>
    <w:rsid w:val="00350918"/>
    <w:rsid w:val="0035193A"/>
    <w:rsid w:val="00352088"/>
    <w:rsid w:val="00352242"/>
    <w:rsid w:val="003527D2"/>
    <w:rsid w:val="0035438F"/>
    <w:rsid w:val="003568E0"/>
    <w:rsid w:val="0036059E"/>
    <w:rsid w:val="00360AAE"/>
    <w:rsid w:val="00360BD6"/>
    <w:rsid w:val="003625B0"/>
    <w:rsid w:val="003627DC"/>
    <w:rsid w:val="00363401"/>
    <w:rsid w:val="00363F08"/>
    <w:rsid w:val="00364045"/>
    <w:rsid w:val="003650AC"/>
    <w:rsid w:val="00365470"/>
    <w:rsid w:val="00365BBE"/>
    <w:rsid w:val="00366566"/>
    <w:rsid w:val="0036758C"/>
    <w:rsid w:val="00370C4D"/>
    <w:rsid w:val="00370C7A"/>
    <w:rsid w:val="0037122F"/>
    <w:rsid w:val="00371462"/>
    <w:rsid w:val="003715F2"/>
    <w:rsid w:val="003718E5"/>
    <w:rsid w:val="003721DB"/>
    <w:rsid w:val="003727DB"/>
    <w:rsid w:val="003730B5"/>
    <w:rsid w:val="00373851"/>
    <w:rsid w:val="00373945"/>
    <w:rsid w:val="003739DD"/>
    <w:rsid w:val="00373E1A"/>
    <w:rsid w:val="00373E2A"/>
    <w:rsid w:val="00374329"/>
    <w:rsid w:val="003749E2"/>
    <w:rsid w:val="00375147"/>
    <w:rsid w:val="003754DF"/>
    <w:rsid w:val="00375981"/>
    <w:rsid w:val="003773D3"/>
    <w:rsid w:val="00380007"/>
    <w:rsid w:val="003804FA"/>
    <w:rsid w:val="00380693"/>
    <w:rsid w:val="003806BD"/>
    <w:rsid w:val="00381E3D"/>
    <w:rsid w:val="00382259"/>
    <w:rsid w:val="00382E9C"/>
    <w:rsid w:val="00383476"/>
    <w:rsid w:val="0038399F"/>
    <w:rsid w:val="00383B3C"/>
    <w:rsid w:val="00383BFE"/>
    <w:rsid w:val="0038419F"/>
    <w:rsid w:val="00384249"/>
    <w:rsid w:val="0038458A"/>
    <w:rsid w:val="00384ED2"/>
    <w:rsid w:val="003856FF"/>
    <w:rsid w:val="0038601C"/>
    <w:rsid w:val="00386D7B"/>
    <w:rsid w:val="00387A52"/>
    <w:rsid w:val="00390B9B"/>
    <w:rsid w:val="00391034"/>
    <w:rsid w:val="00391281"/>
    <w:rsid w:val="0039188A"/>
    <w:rsid w:val="003918D2"/>
    <w:rsid w:val="00391AA1"/>
    <w:rsid w:val="00391F94"/>
    <w:rsid w:val="00392EB6"/>
    <w:rsid w:val="00392FF7"/>
    <w:rsid w:val="00393565"/>
    <w:rsid w:val="00393EE4"/>
    <w:rsid w:val="003944E4"/>
    <w:rsid w:val="00394659"/>
    <w:rsid w:val="00394D96"/>
    <w:rsid w:val="0039579D"/>
    <w:rsid w:val="0039713C"/>
    <w:rsid w:val="00397F06"/>
    <w:rsid w:val="003A0EE4"/>
    <w:rsid w:val="003A11FC"/>
    <w:rsid w:val="003A1444"/>
    <w:rsid w:val="003A1F1A"/>
    <w:rsid w:val="003A1FEE"/>
    <w:rsid w:val="003A2509"/>
    <w:rsid w:val="003A2700"/>
    <w:rsid w:val="003A506B"/>
    <w:rsid w:val="003A5131"/>
    <w:rsid w:val="003A58C6"/>
    <w:rsid w:val="003A5C5C"/>
    <w:rsid w:val="003A5ED1"/>
    <w:rsid w:val="003A5F0A"/>
    <w:rsid w:val="003A61B0"/>
    <w:rsid w:val="003A628E"/>
    <w:rsid w:val="003B047E"/>
    <w:rsid w:val="003B0BA2"/>
    <w:rsid w:val="003B1A1D"/>
    <w:rsid w:val="003B1FB9"/>
    <w:rsid w:val="003B2B5D"/>
    <w:rsid w:val="003B411C"/>
    <w:rsid w:val="003B4962"/>
    <w:rsid w:val="003B4D50"/>
    <w:rsid w:val="003B532B"/>
    <w:rsid w:val="003B723E"/>
    <w:rsid w:val="003B76DE"/>
    <w:rsid w:val="003B7A93"/>
    <w:rsid w:val="003C002E"/>
    <w:rsid w:val="003C0646"/>
    <w:rsid w:val="003C2B8A"/>
    <w:rsid w:val="003C2EED"/>
    <w:rsid w:val="003C37F9"/>
    <w:rsid w:val="003C4089"/>
    <w:rsid w:val="003C40CA"/>
    <w:rsid w:val="003C4835"/>
    <w:rsid w:val="003C4AD1"/>
    <w:rsid w:val="003C4AE4"/>
    <w:rsid w:val="003C5F64"/>
    <w:rsid w:val="003C77A1"/>
    <w:rsid w:val="003D0009"/>
    <w:rsid w:val="003D0F3D"/>
    <w:rsid w:val="003D2C3A"/>
    <w:rsid w:val="003D36CB"/>
    <w:rsid w:val="003D3881"/>
    <w:rsid w:val="003D4226"/>
    <w:rsid w:val="003D42E9"/>
    <w:rsid w:val="003D500E"/>
    <w:rsid w:val="003D51D7"/>
    <w:rsid w:val="003D541D"/>
    <w:rsid w:val="003D5690"/>
    <w:rsid w:val="003D684A"/>
    <w:rsid w:val="003E08DC"/>
    <w:rsid w:val="003E0B28"/>
    <w:rsid w:val="003E0E93"/>
    <w:rsid w:val="003E1AEB"/>
    <w:rsid w:val="003E23AB"/>
    <w:rsid w:val="003E42F6"/>
    <w:rsid w:val="003E45DC"/>
    <w:rsid w:val="003E4F88"/>
    <w:rsid w:val="003E5825"/>
    <w:rsid w:val="003E6FB5"/>
    <w:rsid w:val="003E71E9"/>
    <w:rsid w:val="003E7FCF"/>
    <w:rsid w:val="003F0044"/>
    <w:rsid w:val="003F00FA"/>
    <w:rsid w:val="003F1977"/>
    <w:rsid w:val="003F2DA3"/>
    <w:rsid w:val="003F3F23"/>
    <w:rsid w:val="003F413D"/>
    <w:rsid w:val="003F4497"/>
    <w:rsid w:val="003F4641"/>
    <w:rsid w:val="003F46CF"/>
    <w:rsid w:val="003F508C"/>
    <w:rsid w:val="003F5651"/>
    <w:rsid w:val="003F6401"/>
    <w:rsid w:val="004017EF"/>
    <w:rsid w:val="00401BD1"/>
    <w:rsid w:val="00401E31"/>
    <w:rsid w:val="00402B6D"/>
    <w:rsid w:val="00403613"/>
    <w:rsid w:val="00403B5B"/>
    <w:rsid w:val="00404133"/>
    <w:rsid w:val="00404799"/>
    <w:rsid w:val="00404977"/>
    <w:rsid w:val="00404999"/>
    <w:rsid w:val="00405C3C"/>
    <w:rsid w:val="004062FA"/>
    <w:rsid w:val="00406C71"/>
    <w:rsid w:val="004106D3"/>
    <w:rsid w:val="00410A41"/>
    <w:rsid w:val="00410D46"/>
    <w:rsid w:val="00411303"/>
    <w:rsid w:val="0041183B"/>
    <w:rsid w:val="00411BDF"/>
    <w:rsid w:val="00411C23"/>
    <w:rsid w:val="00412196"/>
    <w:rsid w:val="004121B6"/>
    <w:rsid w:val="00412FF3"/>
    <w:rsid w:val="0041311D"/>
    <w:rsid w:val="004136A2"/>
    <w:rsid w:val="00413829"/>
    <w:rsid w:val="00413935"/>
    <w:rsid w:val="00414407"/>
    <w:rsid w:val="00414A71"/>
    <w:rsid w:val="00416121"/>
    <w:rsid w:val="004162D6"/>
    <w:rsid w:val="0041630F"/>
    <w:rsid w:val="00416FC4"/>
    <w:rsid w:val="00417F68"/>
    <w:rsid w:val="0042006F"/>
    <w:rsid w:val="00422F8D"/>
    <w:rsid w:val="0042360D"/>
    <w:rsid w:val="0042378C"/>
    <w:rsid w:val="00424737"/>
    <w:rsid w:val="0042530E"/>
    <w:rsid w:val="00425E13"/>
    <w:rsid w:val="00425FF1"/>
    <w:rsid w:val="004262FD"/>
    <w:rsid w:val="00426F51"/>
    <w:rsid w:val="004270BF"/>
    <w:rsid w:val="0042724C"/>
    <w:rsid w:val="00430685"/>
    <w:rsid w:val="00431368"/>
    <w:rsid w:val="004339DE"/>
    <w:rsid w:val="00433FE4"/>
    <w:rsid w:val="004346E6"/>
    <w:rsid w:val="00435D5E"/>
    <w:rsid w:val="004368B6"/>
    <w:rsid w:val="00436B0F"/>
    <w:rsid w:val="00437421"/>
    <w:rsid w:val="00440CF3"/>
    <w:rsid w:val="00440FF8"/>
    <w:rsid w:val="00441026"/>
    <w:rsid w:val="00441060"/>
    <w:rsid w:val="00441BDE"/>
    <w:rsid w:val="00444167"/>
    <w:rsid w:val="00445537"/>
    <w:rsid w:val="00445855"/>
    <w:rsid w:val="00445B93"/>
    <w:rsid w:val="00445DED"/>
    <w:rsid w:val="0044625C"/>
    <w:rsid w:val="004464A2"/>
    <w:rsid w:val="004479F4"/>
    <w:rsid w:val="00447D80"/>
    <w:rsid w:val="00447F2D"/>
    <w:rsid w:val="00447FCA"/>
    <w:rsid w:val="0045019E"/>
    <w:rsid w:val="00451255"/>
    <w:rsid w:val="00451D5E"/>
    <w:rsid w:val="00452382"/>
    <w:rsid w:val="004533FD"/>
    <w:rsid w:val="00453E4C"/>
    <w:rsid w:val="00454DDA"/>
    <w:rsid w:val="0045523C"/>
    <w:rsid w:val="0045632A"/>
    <w:rsid w:val="00456474"/>
    <w:rsid w:val="0045726B"/>
    <w:rsid w:val="0045774D"/>
    <w:rsid w:val="00457BC5"/>
    <w:rsid w:val="00461DE3"/>
    <w:rsid w:val="004622C3"/>
    <w:rsid w:val="00462872"/>
    <w:rsid w:val="00462C5A"/>
    <w:rsid w:val="00462C68"/>
    <w:rsid w:val="0046491C"/>
    <w:rsid w:val="00466595"/>
    <w:rsid w:val="00466C57"/>
    <w:rsid w:val="004675A8"/>
    <w:rsid w:val="00467CAC"/>
    <w:rsid w:val="004704AD"/>
    <w:rsid w:val="00470C8B"/>
    <w:rsid w:val="004711D4"/>
    <w:rsid w:val="0047236D"/>
    <w:rsid w:val="00472C71"/>
    <w:rsid w:val="0047396F"/>
    <w:rsid w:val="004749FB"/>
    <w:rsid w:val="00474A7D"/>
    <w:rsid w:val="00474A8B"/>
    <w:rsid w:val="00475411"/>
    <w:rsid w:val="00475EAC"/>
    <w:rsid w:val="004760C7"/>
    <w:rsid w:val="00476977"/>
    <w:rsid w:val="004769A3"/>
    <w:rsid w:val="00476D32"/>
    <w:rsid w:val="00476FD6"/>
    <w:rsid w:val="004803F3"/>
    <w:rsid w:val="00480A21"/>
    <w:rsid w:val="00480EA5"/>
    <w:rsid w:val="00481355"/>
    <w:rsid w:val="00481CA2"/>
    <w:rsid w:val="00483256"/>
    <w:rsid w:val="00483399"/>
    <w:rsid w:val="004856E1"/>
    <w:rsid w:val="00485E30"/>
    <w:rsid w:val="00485EF6"/>
    <w:rsid w:val="00486331"/>
    <w:rsid w:val="00486373"/>
    <w:rsid w:val="00486576"/>
    <w:rsid w:val="00486964"/>
    <w:rsid w:val="00490F61"/>
    <w:rsid w:val="004914A7"/>
    <w:rsid w:val="0049207B"/>
    <w:rsid w:val="00492E75"/>
    <w:rsid w:val="00493CCD"/>
    <w:rsid w:val="00495DB9"/>
    <w:rsid w:val="004A0A83"/>
    <w:rsid w:val="004A2631"/>
    <w:rsid w:val="004A304B"/>
    <w:rsid w:val="004A3B7F"/>
    <w:rsid w:val="004A4E34"/>
    <w:rsid w:val="004A575D"/>
    <w:rsid w:val="004A6C4D"/>
    <w:rsid w:val="004A7918"/>
    <w:rsid w:val="004A7EDF"/>
    <w:rsid w:val="004B1964"/>
    <w:rsid w:val="004B1A88"/>
    <w:rsid w:val="004B2937"/>
    <w:rsid w:val="004B2D36"/>
    <w:rsid w:val="004B2F84"/>
    <w:rsid w:val="004B378C"/>
    <w:rsid w:val="004B38DA"/>
    <w:rsid w:val="004B4EFE"/>
    <w:rsid w:val="004B5B37"/>
    <w:rsid w:val="004B6569"/>
    <w:rsid w:val="004B67F4"/>
    <w:rsid w:val="004B705B"/>
    <w:rsid w:val="004B71A1"/>
    <w:rsid w:val="004B765C"/>
    <w:rsid w:val="004B7854"/>
    <w:rsid w:val="004C0B3A"/>
    <w:rsid w:val="004C0C9A"/>
    <w:rsid w:val="004C13BA"/>
    <w:rsid w:val="004C2FD0"/>
    <w:rsid w:val="004C2FDD"/>
    <w:rsid w:val="004C33AC"/>
    <w:rsid w:val="004C3623"/>
    <w:rsid w:val="004C4401"/>
    <w:rsid w:val="004C457F"/>
    <w:rsid w:val="004C4758"/>
    <w:rsid w:val="004C52D2"/>
    <w:rsid w:val="004C5CD8"/>
    <w:rsid w:val="004C67BF"/>
    <w:rsid w:val="004C6A0A"/>
    <w:rsid w:val="004C6CBC"/>
    <w:rsid w:val="004C6D80"/>
    <w:rsid w:val="004D0430"/>
    <w:rsid w:val="004D0C0C"/>
    <w:rsid w:val="004D1D9E"/>
    <w:rsid w:val="004D2BF2"/>
    <w:rsid w:val="004D3D0C"/>
    <w:rsid w:val="004D44E4"/>
    <w:rsid w:val="004D4D08"/>
    <w:rsid w:val="004D570E"/>
    <w:rsid w:val="004D5C5A"/>
    <w:rsid w:val="004D5E01"/>
    <w:rsid w:val="004D6923"/>
    <w:rsid w:val="004D758E"/>
    <w:rsid w:val="004D7F61"/>
    <w:rsid w:val="004E0005"/>
    <w:rsid w:val="004E06FE"/>
    <w:rsid w:val="004E0A62"/>
    <w:rsid w:val="004E15D9"/>
    <w:rsid w:val="004E2F86"/>
    <w:rsid w:val="004E31BF"/>
    <w:rsid w:val="004E3342"/>
    <w:rsid w:val="004E3931"/>
    <w:rsid w:val="004E3CCB"/>
    <w:rsid w:val="004E41E2"/>
    <w:rsid w:val="004E4665"/>
    <w:rsid w:val="004E518D"/>
    <w:rsid w:val="004E5651"/>
    <w:rsid w:val="004E5C0E"/>
    <w:rsid w:val="004E6AE9"/>
    <w:rsid w:val="004F0747"/>
    <w:rsid w:val="004F18F6"/>
    <w:rsid w:val="004F2164"/>
    <w:rsid w:val="004F314B"/>
    <w:rsid w:val="004F3F78"/>
    <w:rsid w:val="004F441E"/>
    <w:rsid w:val="004F5072"/>
    <w:rsid w:val="004F6053"/>
    <w:rsid w:val="004F69AD"/>
    <w:rsid w:val="004F6D00"/>
    <w:rsid w:val="004F6EFE"/>
    <w:rsid w:val="004F71B1"/>
    <w:rsid w:val="004F7555"/>
    <w:rsid w:val="00500D96"/>
    <w:rsid w:val="005012CE"/>
    <w:rsid w:val="005020BC"/>
    <w:rsid w:val="005033FD"/>
    <w:rsid w:val="005034EF"/>
    <w:rsid w:val="00503A76"/>
    <w:rsid w:val="00503C4B"/>
    <w:rsid w:val="00504189"/>
    <w:rsid w:val="00504D2A"/>
    <w:rsid w:val="00504D57"/>
    <w:rsid w:val="00506568"/>
    <w:rsid w:val="0050683C"/>
    <w:rsid w:val="00507336"/>
    <w:rsid w:val="005101C9"/>
    <w:rsid w:val="00510971"/>
    <w:rsid w:val="00510E6E"/>
    <w:rsid w:val="00510ED8"/>
    <w:rsid w:val="0051121E"/>
    <w:rsid w:val="005114B0"/>
    <w:rsid w:val="0051217D"/>
    <w:rsid w:val="0051336E"/>
    <w:rsid w:val="0051369A"/>
    <w:rsid w:val="00514904"/>
    <w:rsid w:val="00514E2C"/>
    <w:rsid w:val="00515CDC"/>
    <w:rsid w:val="0051637B"/>
    <w:rsid w:val="005163B3"/>
    <w:rsid w:val="0051697C"/>
    <w:rsid w:val="005172AA"/>
    <w:rsid w:val="005179D1"/>
    <w:rsid w:val="0052079D"/>
    <w:rsid w:val="00520C5C"/>
    <w:rsid w:val="00520D00"/>
    <w:rsid w:val="00521F75"/>
    <w:rsid w:val="0052222C"/>
    <w:rsid w:val="0052262A"/>
    <w:rsid w:val="00523638"/>
    <w:rsid w:val="00523CE9"/>
    <w:rsid w:val="005250DD"/>
    <w:rsid w:val="0052614A"/>
    <w:rsid w:val="00526325"/>
    <w:rsid w:val="0052691C"/>
    <w:rsid w:val="00527E7C"/>
    <w:rsid w:val="005305D0"/>
    <w:rsid w:val="00531216"/>
    <w:rsid w:val="00531762"/>
    <w:rsid w:val="00531CC9"/>
    <w:rsid w:val="00533637"/>
    <w:rsid w:val="00533B04"/>
    <w:rsid w:val="00533B12"/>
    <w:rsid w:val="00533C94"/>
    <w:rsid w:val="00533D24"/>
    <w:rsid w:val="00534671"/>
    <w:rsid w:val="005354A7"/>
    <w:rsid w:val="0053591D"/>
    <w:rsid w:val="00537D9B"/>
    <w:rsid w:val="00540023"/>
    <w:rsid w:val="005414D3"/>
    <w:rsid w:val="00541601"/>
    <w:rsid w:val="00541CFA"/>
    <w:rsid w:val="005428DE"/>
    <w:rsid w:val="00542AD8"/>
    <w:rsid w:val="00545162"/>
    <w:rsid w:val="0054598A"/>
    <w:rsid w:val="00546CE4"/>
    <w:rsid w:val="0054780D"/>
    <w:rsid w:val="00547F28"/>
    <w:rsid w:val="00550A2C"/>
    <w:rsid w:val="00550CB2"/>
    <w:rsid w:val="00551495"/>
    <w:rsid w:val="0055298B"/>
    <w:rsid w:val="005534AE"/>
    <w:rsid w:val="005534BE"/>
    <w:rsid w:val="00554011"/>
    <w:rsid w:val="0055453E"/>
    <w:rsid w:val="00554801"/>
    <w:rsid w:val="005564A6"/>
    <w:rsid w:val="005567BB"/>
    <w:rsid w:val="00556B79"/>
    <w:rsid w:val="00556EAF"/>
    <w:rsid w:val="00557435"/>
    <w:rsid w:val="00557484"/>
    <w:rsid w:val="00560158"/>
    <w:rsid w:val="005603EB"/>
    <w:rsid w:val="0056077E"/>
    <w:rsid w:val="0056089E"/>
    <w:rsid w:val="00560AB1"/>
    <w:rsid w:val="005614DE"/>
    <w:rsid w:val="0056188C"/>
    <w:rsid w:val="00561CB2"/>
    <w:rsid w:val="00561D56"/>
    <w:rsid w:val="00562006"/>
    <w:rsid w:val="0056228A"/>
    <w:rsid w:val="005629C3"/>
    <w:rsid w:val="00565CE2"/>
    <w:rsid w:val="00566277"/>
    <w:rsid w:val="0056687C"/>
    <w:rsid w:val="00566EDC"/>
    <w:rsid w:val="00567583"/>
    <w:rsid w:val="005705A9"/>
    <w:rsid w:val="00570EEF"/>
    <w:rsid w:val="00571627"/>
    <w:rsid w:val="00571939"/>
    <w:rsid w:val="00571CB3"/>
    <w:rsid w:val="00572060"/>
    <w:rsid w:val="005727D9"/>
    <w:rsid w:val="00572E23"/>
    <w:rsid w:val="00573B79"/>
    <w:rsid w:val="00573D1D"/>
    <w:rsid w:val="00574CE0"/>
    <w:rsid w:val="00575944"/>
    <w:rsid w:val="005767AB"/>
    <w:rsid w:val="00576AD3"/>
    <w:rsid w:val="00577759"/>
    <w:rsid w:val="00577D8C"/>
    <w:rsid w:val="00580A13"/>
    <w:rsid w:val="00581A55"/>
    <w:rsid w:val="00582105"/>
    <w:rsid w:val="00582175"/>
    <w:rsid w:val="0058244B"/>
    <w:rsid w:val="005825C0"/>
    <w:rsid w:val="00583925"/>
    <w:rsid w:val="005847B4"/>
    <w:rsid w:val="005849DC"/>
    <w:rsid w:val="00584DCF"/>
    <w:rsid w:val="00586B1E"/>
    <w:rsid w:val="005879E8"/>
    <w:rsid w:val="00587FF9"/>
    <w:rsid w:val="005905D9"/>
    <w:rsid w:val="0059077B"/>
    <w:rsid w:val="00590925"/>
    <w:rsid w:val="00590C0E"/>
    <w:rsid w:val="00591459"/>
    <w:rsid w:val="00592720"/>
    <w:rsid w:val="00592B8D"/>
    <w:rsid w:val="00593845"/>
    <w:rsid w:val="00596085"/>
    <w:rsid w:val="00596D1B"/>
    <w:rsid w:val="00597146"/>
    <w:rsid w:val="005979DE"/>
    <w:rsid w:val="005A1038"/>
    <w:rsid w:val="005A14C2"/>
    <w:rsid w:val="005A1915"/>
    <w:rsid w:val="005A199E"/>
    <w:rsid w:val="005A1DF3"/>
    <w:rsid w:val="005A2613"/>
    <w:rsid w:val="005A4884"/>
    <w:rsid w:val="005A60CF"/>
    <w:rsid w:val="005A696A"/>
    <w:rsid w:val="005A741D"/>
    <w:rsid w:val="005A7841"/>
    <w:rsid w:val="005A7A3E"/>
    <w:rsid w:val="005A7AB5"/>
    <w:rsid w:val="005B0913"/>
    <w:rsid w:val="005B159D"/>
    <w:rsid w:val="005B1ADF"/>
    <w:rsid w:val="005B2465"/>
    <w:rsid w:val="005B2C5D"/>
    <w:rsid w:val="005B2FC4"/>
    <w:rsid w:val="005B37CD"/>
    <w:rsid w:val="005B4F35"/>
    <w:rsid w:val="005B7247"/>
    <w:rsid w:val="005B73C7"/>
    <w:rsid w:val="005B7445"/>
    <w:rsid w:val="005B749E"/>
    <w:rsid w:val="005C1341"/>
    <w:rsid w:val="005C19F4"/>
    <w:rsid w:val="005C2AF6"/>
    <w:rsid w:val="005C31B0"/>
    <w:rsid w:val="005C3AD6"/>
    <w:rsid w:val="005C3C21"/>
    <w:rsid w:val="005C3FCD"/>
    <w:rsid w:val="005C43FB"/>
    <w:rsid w:val="005C49E6"/>
    <w:rsid w:val="005C507A"/>
    <w:rsid w:val="005C55EC"/>
    <w:rsid w:val="005C7307"/>
    <w:rsid w:val="005C7329"/>
    <w:rsid w:val="005D0BCD"/>
    <w:rsid w:val="005D0C07"/>
    <w:rsid w:val="005D0D24"/>
    <w:rsid w:val="005D2CD3"/>
    <w:rsid w:val="005D345F"/>
    <w:rsid w:val="005D34C7"/>
    <w:rsid w:val="005D3774"/>
    <w:rsid w:val="005D4442"/>
    <w:rsid w:val="005D48AB"/>
    <w:rsid w:val="005D5D73"/>
    <w:rsid w:val="005D7E71"/>
    <w:rsid w:val="005E0178"/>
    <w:rsid w:val="005E112A"/>
    <w:rsid w:val="005E1809"/>
    <w:rsid w:val="005E20E1"/>
    <w:rsid w:val="005E259A"/>
    <w:rsid w:val="005E2DAE"/>
    <w:rsid w:val="005E2F56"/>
    <w:rsid w:val="005E3318"/>
    <w:rsid w:val="005E3CED"/>
    <w:rsid w:val="005E49D4"/>
    <w:rsid w:val="005E55C6"/>
    <w:rsid w:val="005E5C5A"/>
    <w:rsid w:val="005E5DB4"/>
    <w:rsid w:val="005E5E6E"/>
    <w:rsid w:val="005E62E7"/>
    <w:rsid w:val="005E661E"/>
    <w:rsid w:val="005E6E36"/>
    <w:rsid w:val="005F01CA"/>
    <w:rsid w:val="005F035A"/>
    <w:rsid w:val="005F05CC"/>
    <w:rsid w:val="005F093C"/>
    <w:rsid w:val="005F175E"/>
    <w:rsid w:val="005F19A5"/>
    <w:rsid w:val="005F1DA7"/>
    <w:rsid w:val="005F1ED5"/>
    <w:rsid w:val="005F3639"/>
    <w:rsid w:val="005F3823"/>
    <w:rsid w:val="005F4260"/>
    <w:rsid w:val="005F44BA"/>
    <w:rsid w:val="005F44D3"/>
    <w:rsid w:val="005F45DB"/>
    <w:rsid w:val="005F46F2"/>
    <w:rsid w:val="005F4806"/>
    <w:rsid w:val="005F4A5A"/>
    <w:rsid w:val="005F4AA8"/>
    <w:rsid w:val="005F5416"/>
    <w:rsid w:val="005F60C8"/>
    <w:rsid w:val="005F69B3"/>
    <w:rsid w:val="005F751D"/>
    <w:rsid w:val="005F7B91"/>
    <w:rsid w:val="005F7CB8"/>
    <w:rsid w:val="005F7F42"/>
    <w:rsid w:val="00600B46"/>
    <w:rsid w:val="0060205F"/>
    <w:rsid w:val="00602AE1"/>
    <w:rsid w:val="0060339F"/>
    <w:rsid w:val="006034C0"/>
    <w:rsid w:val="00604468"/>
    <w:rsid w:val="00604CE4"/>
    <w:rsid w:val="00604F30"/>
    <w:rsid w:val="00605976"/>
    <w:rsid w:val="00605DFF"/>
    <w:rsid w:val="0060676B"/>
    <w:rsid w:val="00610A47"/>
    <w:rsid w:val="00611759"/>
    <w:rsid w:val="00611E89"/>
    <w:rsid w:val="00611F32"/>
    <w:rsid w:val="00614AF8"/>
    <w:rsid w:val="00614B0D"/>
    <w:rsid w:val="006151C7"/>
    <w:rsid w:val="00615A06"/>
    <w:rsid w:val="00615BBF"/>
    <w:rsid w:val="00615D7B"/>
    <w:rsid w:val="0062038B"/>
    <w:rsid w:val="006205EC"/>
    <w:rsid w:val="0062060F"/>
    <w:rsid w:val="00621386"/>
    <w:rsid w:val="0062186E"/>
    <w:rsid w:val="00621DEB"/>
    <w:rsid w:val="00622082"/>
    <w:rsid w:val="00622A26"/>
    <w:rsid w:val="00622AC2"/>
    <w:rsid w:val="006231E3"/>
    <w:rsid w:val="00623589"/>
    <w:rsid w:val="00623D3A"/>
    <w:rsid w:val="0062416D"/>
    <w:rsid w:val="006245B2"/>
    <w:rsid w:val="00625C00"/>
    <w:rsid w:val="00625C6E"/>
    <w:rsid w:val="00627E89"/>
    <w:rsid w:val="00630458"/>
    <w:rsid w:val="006314E6"/>
    <w:rsid w:val="00631DAC"/>
    <w:rsid w:val="006336D4"/>
    <w:rsid w:val="0063498A"/>
    <w:rsid w:val="00634B39"/>
    <w:rsid w:val="006367D2"/>
    <w:rsid w:val="006367EF"/>
    <w:rsid w:val="0063729B"/>
    <w:rsid w:val="006372D6"/>
    <w:rsid w:val="006373BF"/>
    <w:rsid w:val="00637558"/>
    <w:rsid w:val="00640C77"/>
    <w:rsid w:val="00640FB7"/>
    <w:rsid w:val="006419EC"/>
    <w:rsid w:val="00641E40"/>
    <w:rsid w:val="006420F6"/>
    <w:rsid w:val="006426B7"/>
    <w:rsid w:val="00643C5C"/>
    <w:rsid w:val="00643E68"/>
    <w:rsid w:val="00643F4F"/>
    <w:rsid w:val="00643F78"/>
    <w:rsid w:val="00646132"/>
    <w:rsid w:val="0064613D"/>
    <w:rsid w:val="0064638A"/>
    <w:rsid w:val="00646CE7"/>
    <w:rsid w:val="00646FAB"/>
    <w:rsid w:val="00647977"/>
    <w:rsid w:val="006505D2"/>
    <w:rsid w:val="00652048"/>
    <w:rsid w:val="006526AC"/>
    <w:rsid w:val="0065275D"/>
    <w:rsid w:val="0065311E"/>
    <w:rsid w:val="00653308"/>
    <w:rsid w:val="0065345C"/>
    <w:rsid w:val="00655CB2"/>
    <w:rsid w:val="00656CE0"/>
    <w:rsid w:val="00656DEB"/>
    <w:rsid w:val="0065709D"/>
    <w:rsid w:val="006603C3"/>
    <w:rsid w:val="00660671"/>
    <w:rsid w:val="00662414"/>
    <w:rsid w:val="00662CE2"/>
    <w:rsid w:val="006635D3"/>
    <w:rsid w:val="00663FC2"/>
    <w:rsid w:val="006642EF"/>
    <w:rsid w:val="006644DA"/>
    <w:rsid w:val="0066494A"/>
    <w:rsid w:val="006651A3"/>
    <w:rsid w:val="0066718F"/>
    <w:rsid w:val="006674A1"/>
    <w:rsid w:val="006678C5"/>
    <w:rsid w:val="00667C86"/>
    <w:rsid w:val="00670590"/>
    <w:rsid w:val="00670BC9"/>
    <w:rsid w:val="00670D98"/>
    <w:rsid w:val="00670F09"/>
    <w:rsid w:val="006713D2"/>
    <w:rsid w:val="0067215B"/>
    <w:rsid w:val="0067291D"/>
    <w:rsid w:val="00672B3F"/>
    <w:rsid w:val="00672EC6"/>
    <w:rsid w:val="006739B4"/>
    <w:rsid w:val="00675148"/>
    <w:rsid w:val="0067522C"/>
    <w:rsid w:val="00675F97"/>
    <w:rsid w:val="006768A8"/>
    <w:rsid w:val="0067751B"/>
    <w:rsid w:val="006776FF"/>
    <w:rsid w:val="00677862"/>
    <w:rsid w:val="006779D2"/>
    <w:rsid w:val="00677DB4"/>
    <w:rsid w:val="00680099"/>
    <w:rsid w:val="00680A83"/>
    <w:rsid w:val="006810A6"/>
    <w:rsid w:val="006815BC"/>
    <w:rsid w:val="00682DCE"/>
    <w:rsid w:val="00683304"/>
    <w:rsid w:val="006845EB"/>
    <w:rsid w:val="00685A91"/>
    <w:rsid w:val="00686858"/>
    <w:rsid w:val="0069065C"/>
    <w:rsid w:val="00690840"/>
    <w:rsid w:val="00691AEB"/>
    <w:rsid w:val="006925CC"/>
    <w:rsid w:val="00692FFF"/>
    <w:rsid w:val="006931AC"/>
    <w:rsid w:val="0069361A"/>
    <w:rsid w:val="00693D4B"/>
    <w:rsid w:val="00694C09"/>
    <w:rsid w:val="00696037"/>
    <w:rsid w:val="0069682C"/>
    <w:rsid w:val="00696C62"/>
    <w:rsid w:val="00696C7E"/>
    <w:rsid w:val="00696E06"/>
    <w:rsid w:val="00697094"/>
    <w:rsid w:val="00697B00"/>
    <w:rsid w:val="006A0DFB"/>
    <w:rsid w:val="006A1012"/>
    <w:rsid w:val="006A102A"/>
    <w:rsid w:val="006A36A5"/>
    <w:rsid w:val="006A36C6"/>
    <w:rsid w:val="006A3A89"/>
    <w:rsid w:val="006A5850"/>
    <w:rsid w:val="006A5F07"/>
    <w:rsid w:val="006A68E6"/>
    <w:rsid w:val="006A6BC6"/>
    <w:rsid w:val="006A7D7C"/>
    <w:rsid w:val="006A7DE8"/>
    <w:rsid w:val="006B0136"/>
    <w:rsid w:val="006B0A47"/>
    <w:rsid w:val="006B1586"/>
    <w:rsid w:val="006B1D99"/>
    <w:rsid w:val="006B1F02"/>
    <w:rsid w:val="006B2F53"/>
    <w:rsid w:val="006B3074"/>
    <w:rsid w:val="006B356D"/>
    <w:rsid w:val="006B374B"/>
    <w:rsid w:val="006B3856"/>
    <w:rsid w:val="006B3D41"/>
    <w:rsid w:val="006B54E8"/>
    <w:rsid w:val="006B557B"/>
    <w:rsid w:val="006B591B"/>
    <w:rsid w:val="006B6E8E"/>
    <w:rsid w:val="006B7073"/>
    <w:rsid w:val="006B7DE9"/>
    <w:rsid w:val="006C2D1C"/>
    <w:rsid w:val="006C2DDE"/>
    <w:rsid w:val="006C4A6B"/>
    <w:rsid w:val="006C4B31"/>
    <w:rsid w:val="006C4C78"/>
    <w:rsid w:val="006C5D4C"/>
    <w:rsid w:val="006C629B"/>
    <w:rsid w:val="006C739E"/>
    <w:rsid w:val="006C7D8B"/>
    <w:rsid w:val="006C7DA4"/>
    <w:rsid w:val="006C7DDB"/>
    <w:rsid w:val="006D11FC"/>
    <w:rsid w:val="006D2A87"/>
    <w:rsid w:val="006D3E02"/>
    <w:rsid w:val="006D547C"/>
    <w:rsid w:val="006D56CD"/>
    <w:rsid w:val="006D5954"/>
    <w:rsid w:val="006D5E8B"/>
    <w:rsid w:val="006D645D"/>
    <w:rsid w:val="006D719E"/>
    <w:rsid w:val="006D7510"/>
    <w:rsid w:val="006D7F46"/>
    <w:rsid w:val="006E1D65"/>
    <w:rsid w:val="006E2464"/>
    <w:rsid w:val="006E2F15"/>
    <w:rsid w:val="006E2FBC"/>
    <w:rsid w:val="006E31B3"/>
    <w:rsid w:val="006E407B"/>
    <w:rsid w:val="006E475C"/>
    <w:rsid w:val="006E4764"/>
    <w:rsid w:val="006E568D"/>
    <w:rsid w:val="006E5A77"/>
    <w:rsid w:val="006E5B33"/>
    <w:rsid w:val="006E6B02"/>
    <w:rsid w:val="006E76B1"/>
    <w:rsid w:val="006E7E07"/>
    <w:rsid w:val="006E7F19"/>
    <w:rsid w:val="006F0065"/>
    <w:rsid w:val="006F0B2A"/>
    <w:rsid w:val="006F1EB3"/>
    <w:rsid w:val="006F3ADB"/>
    <w:rsid w:val="006F3E19"/>
    <w:rsid w:val="006F3EDE"/>
    <w:rsid w:val="006F3F56"/>
    <w:rsid w:val="006F42F1"/>
    <w:rsid w:val="006F4F24"/>
    <w:rsid w:val="006F4F91"/>
    <w:rsid w:val="006F5691"/>
    <w:rsid w:val="006F60FB"/>
    <w:rsid w:val="006F646C"/>
    <w:rsid w:val="006F6AEE"/>
    <w:rsid w:val="006F7676"/>
    <w:rsid w:val="007012FC"/>
    <w:rsid w:val="00701971"/>
    <w:rsid w:val="00701C28"/>
    <w:rsid w:val="00702840"/>
    <w:rsid w:val="00703088"/>
    <w:rsid w:val="007040F4"/>
    <w:rsid w:val="00704C2D"/>
    <w:rsid w:val="00704DA7"/>
    <w:rsid w:val="0070559D"/>
    <w:rsid w:val="00705748"/>
    <w:rsid w:val="007057FB"/>
    <w:rsid w:val="00705B18"/>
    <w:rsid w:val="007073DB"/>
    <w:rsid w:val="0071033A"/>
    <w:rsid w:val="00710885"/>
    <w:rsid w:val="00711C78"/>
    <w:rsid w:val="00711E94"/>
    <w:rsid w:val="007122D3"/>
    <w:rsid w:val="007124AC"/>
    <w:rsid w:val="007124CA"/>
    <w:rsid w:val="007128EE"/>
    <w:rsid w:val="007130AD"/>
    <w:rsid w:val="0071375A"/>
    <w:rsid w:val="00713B18"/>
    <w:rsid w:val="00713E2E"/>
    <w:rsid w:val="0071589A"/>
    <w:rsid w:val="00715E1B"/>
    <w:rsid w:val="0071609A"/>
    <w:rsid w:val="00716E88"/>
    <w:rsid w:val="00720186"/>
    <w:rsid w:val="00720473"/>
    <w:rsid w:val="00720587"/>
    <w:rsid w:val="00721539"/>
    <w:rsid w:val="00722D76"/>
    <w:rsid w:val="00723BBF"/>
    <w:rsid w:val="00724313"/>
    <w:rsid w:val="00724A06"/>
    <w:rsid w:val="00724C80"/>
    <w:rsid w:val="00724E0B"/>
    <w:rsid w:val="007250FD"/>
    <w:rsid w:val="007260B5"/>
    <w:rsid w:val="00727356"/>
    <w:rsid w:val="00727697"/>
    <w:rsid w:val="007279D4"/>
    <w:rsid w:val="007311A1"/>
    <w:rsid w:val="007311EA"/>
    <w:rsid w:val="007312E2"/>
    <w:rsid w:val="007316C0"/>
    <w:rsid w:val="00731B7E"/>
    <w:rsid w:val="00731D09"/>
    <w:rsid w:val="00732054"/>
    <w:rsid w:val="00732430"/>
    <w:rsid w:val="007325BB"/>
    <w:rsid w:val="00732BEC"/>
    <w:rsid w:val="00733233"/>
    <w:rsid w:val="00734A5A"/>
    <w:rsid w:val="00734D6D"/>
    <w:rsid w:val="00735465"/>
    <w:rsid w:val="007360F4"/>
    <w:rsid w:val="00736233"/>
    <w:rsid w:val="00736C54"/>
    <w:rsid w:val="00736FD4"/>
    <w:rsid w:val="007373E4"/>
    <w:rsid w:val="00737CBB"/>
    <w:rsid w:val="007403C5"/>
    <w:rsid w:val="007407ED"/>
    <w:rsid w:val="00741317"/>
    <w:rsid w:val="007419B3"/>
    <w:rsid w:val="00741B81"/>
    <w:rsid w:val="00741E03"/>
    <w:rsid w:val="00742716"/>
    <w:rsid w:val="007427AD"/>
    <w:rsid w:val="00743ADC"/>
    <w:rsid w:val="007452CD"/>
    <w:rsid w:val="00745809"/>
    <w:rsid w:val="00745BE9"/>
    <w:rsid w:val="00745CF5"/>
    <w:rsid w:val="00746158"/>
    <w:rsid w:val="00746227"/>
    <w:rsid w:val="00746FEE"/>
    <w:rsid w:val="00747ED4"/>
    <w:rsid w:val="0075167A"/>
    <w:rsid w:val="0075179B"/>
    <w:rsid w:val="007520BA"/>
    <w:rsid w:val="00752549"/>
    <w:rsid w:val="00752EA9"/>
    <w:rsid w:val="007556A4"/>
    <w:rsid w:val="00755A9C"/>
    <w:rsid w:val="00755BA4"/>
    <w:rsid w:val="0075654C"/>
    <w:rsid w:val="00756F63"/>
    <w:rsid w:val="00757471"/>
    <w:rsid w:val="00757670"/>
    <w:rsid w:val="007576FB"/>
    <w:rsid w:val="0075777C"/>
    <w:rsid w:val="00757C3D"/>
    <w:rsid w:val="007618A5"/>
    <w:rsid w:val="00761E1D"/>
    <w:rsid w:val="007623E1"/>
    <w:rsid w:val="00762C9B"/>
    <w:rsid w:val="00762EFC"/>
    <w:rsid w:val="0076457F"/>
    <w:rsid w:val="0076485A"/>
    <w:rsid w:val="00764E44"/>
    <w:rsid w:val="007657CD"/>
    <w:rsid w:val="00767542"/>
    <w:rsid w:val="00771307"/>
    <w:rsid w:val="00771331"/>
    <w:rsid w:val="00771B8D"/>
    <w:rsid w:val="00771FD6"/>
    <w:rsid w:val="00772816"/>
    <w:rsid w:val="00772BBE"/>
    <w:rsid w:val="00773719"/>
    <w:rsid w:val="00773BD4"/>
    <w:rsid w:val="00773CE5"/>
    <w:rsid w:val="00774478"/>
    <w:rsid w:val="00775376"/>
    <w:rsid w:val="00775408"/>
    <w:rsid w:val="007756E6"/>
    <w:rsid w:val="00775A5C"/>
    <w:rsid w:val="00775D93"/>
    <w:rsid w:val="00776730"/>
    <w:rsid w:val="00776C61"/>
    <w:rsid w:val="00777DC1"/>
    <w:rsid w:val="00780DB9"/>
    <w:rsid w:val="00781AF3"/>
    <w:rsid w:val="0078220C"/>
    <w:rsid w:val="00782566"/>
    <w:rsid w:val="00784FBB"/>
    <w:rsid w:val="00785B6E"/>
    <w:rsid w:val="0078667D"/>
    <w:rsid w:val="00786FC9"/>
    <w:rsid w:val="00790572"/>
    <w:rsid w:val="00790708"/>
    <w:rsid w:val="007915FF"/>
    <w:rsid w:val="007917A9"/>
    <w:rsid w:val="00791C7F"/>
    <w:rsid w:val="00791CB0"/>
    <w:rsid w:val="00791FAB"/>
    <w:rsid w:val="007936A5"/>
    <w:rsid w:val="00793D23"/>
    <w:rsid w:val="00793EC1"/>
    <w:rsid w:val="00796342"/>
    <w:rsid w:val="00797A0D"/>
    <w:rsid w:val="00797C09"/>
    <w:rsid w:val="007A0BF2"/>
    <w:rsid w:val="007A1983"/>
    <w:rsid w:val="007A1E47"/>
    <w:rsid w:val="007A2F34"/>
    <w:rsid w:val="007A33A5"/>
    <w:rsid w:val="007A3489"/>
    <w:rsid w:val="007A34C7"/>
    <w:rsid w:val="007A364C"/>
    <w:rsid w:val="007A476E"/>
    <w:rsid w:val="007A4F31"/>
    <w:rsid w:val="007A57C3"/>
    <w:rsid w:val="007A58B9"/>
    <w:rsid w:val="007A593D"/>
    <w:rsid w:val="007A68B0"/>
    <w:rsid w:val="007A69F8"/>
    <w:rsid w:val="007A6B25"/>
    <w:rsid w:val="007A700B"/>
    <w:rsid w:val="007A7267"/>
    <w:rsid w:val="007A76A0"/>
    <w:rsid w:val="007B019E"/>
    <w:rsid w:val="007B1540"/>
    <w:rsid w:val="007B2172"/>
    <w:rsid w:val="007B25F2"/>
    <w:rsid w:val="007B2BAF"/>
    <w:rsid w:val="007B394F"/>
    <w:rsid w:val="007B3FA5"/>
    <w:rsid w:val="007B464A"/>
    <w:rsid w:val="007B4D1B"/>
    <w:rsid w:val="007B4F93"/>
    <w:rsid w:val="007B58AE"/>
    <w:rsid w:val="007B6194"/>
    <w:rsid w:val="007B6844"/>
    <w:rsid w:val="007B6972"/>
    <w:rsid w:val="007B6E8A"/>
    <w:rsid w:val="007B6F2B"/>
    <w:rsid w:val="007B7C55"/>
    <w:rsid w:val="007C0647"/>
    <w:rsid w:val="007C0785"/>
    <w:rsid w:val="007C2BE3"/>
    <w:rsid w:val="007C2FBE"/>
    <w:rsid w:val="007C4834"/>
    <w:rsid w:val="007C63FF"/>
    <w:rsid w:val="007C687F"/>
    <w:rsid w:val="007C6C61"/>
    <w:rsid w:val="007C78C8"/>
    <w:rsid w:val="007C7BB2"/>
    <w:rsid w:val="007C7D1F"/>
    <w:rsid w:val="007D0C7D"/>
    <w:rsid w:val="007D120F"/>
    <w:rsid w:val="007D1603"/>
    <w:rsid w:val="007D3316"/>
    <w:rsid w:val="007D3AFE"/>
    <w:rsid w:val="007D491A"/>
    <w:rsid w:val="007D5FB7"/>
    <w:rsid w:val="007D617C"/>
    <w:rsid w:val="007D62F8"/>
    <w:rsid w:val="007E082D"/>
    <w:rsid w:val="007E128A"/>
    <w:rsid w:val="007E185D"/>
    <w:rsid w:val="007E186B"/>
    <w:rsid w:val="007E18A5"/>
    <w:rsid w:val="007E1990"/>
    <w:rsid w:val="007E2A8D"/>
    <w:rsid w:val="007E3EDF"/>
    <w:rsid w:val="007E4314"/>
    <w:rsid w:val="007E4E53"/>
    <w:rsid w:val="007E4F46"/>
    <w:rsid w:val="007E6745"/>
    <w:rsid w:val="007E7305"/>
    <w:rsid w:val="007E7981"/>
    <w:rsid w:val="007E7D29"/>
    <w:rsid w:val="007F047F"/>
    <w:rsid w:val="007F1F85"/>
    <w:rsid w:val="007F1FC6"/>
    <w:rsid w:val="007F2343"/>
    <w:rsid w:val="007F275A"/>
    <w:rsid w:val="007F352B"/>
    <w:rsid w:val="007F399D"/>
    <w:rsid w:val="007F3EA3"/>
    <w:rsid w:val="007F4004"/>
    <w:rsid w:val="007F4A19"/>
    <w:rsid w:val="007F5307"/>
    <w:rsid w:val="007F564E"/>
    <w:rsid w:val="007F607B"/>
    <w:rsid w:val="007F662D"/>
    <w:rsid w:val="007F79A7"/>
    <w:rsid w:val="008004B4"/>
    <w:rsid w:val="008008F3"/>
    <w:rsid w:val="00800CFF"/>
    <w:rsid w:val="00801967"/>
    <w:rsid w:val="00802162"/>
    <w:rsid w:val="0080271E"/>
    <w:rsid w:val="00803194"/>
    <w:rsid w:val="0080359C"/>
    <w:rsid w:val="00803D9E"/>
    <w:rsid w:val="0080485A"/>
    <w:rsid w:val="008050E9"/>
    <w:rsid w:val="00805893"/>
    <w:rsid w:val="00805B5C"/>
    <w:rsid w:val="00805E1A"/>
    <w:rsid w:val="008061F1"/>
    <w:rsid w:val="00806297"/>
    <w:rsid w:val="00807994"/>
    <w:rsid w:val="00807A14"/>
    <w:rsid w:val="0081056C"/>
    <w:rsid w:val="00810D90"/>
    <w:rsid w:val="008117F5"/>
    <w:rsid w:val="0081202E"/>
    <w:rsid w:val="008121CD"/>
    <w:rsid w:val="00812221"/>
    <w:rsid w:val="00812A9D"/>
    <w:rsid w:val="008134ED"/>
    <w:rsid w:val="0081367F"/>
    <w:rsid w:val="00813816"/>
    <w:rsid w:val="00814029"/>
    <w:rsid w:val="00814FC2"/>
    <w:rsid w:val="008161E1"/>
    <w:rsid w:val="008168FB"/>
    <w:rsid w:val="00816ACD"/>
    <w:rsid w:val="0081730C"/>
    <w:rsid w:val="0082041E"/>
    <w:rsid w:val="00820B4E"/>
    <w:rsid w:val="008211A2"/>
    <w:rsid w:val="00821371"/>
    <w:rsid w:val="00821BC4"/>
    <w:rsid w:val="00822251"/>
    <w:rsid w:val="00822C1F"/>
    <w:rsid w:val="00824009"/>
    <w:rsid w:val="00824564"/>
    <w:rsid w:val="00824773"/>
    <w:rsid w:val="00824792"/>
    <w:rsid w:val="0082527F"/>
    <w:rsid w:val="0082567A"/>
    <w:rsid w:val="0082568C"/>
    <w:rsid w:val="00825F49"/>
    <w:rsid w:val="008272F9"/>
    <w:rsid w:val="008277DD"/>
    <w:rsid w:val="0083086D"/>
    <w:rsid w:val="0083188A"/>
    <w:rsid w:val="00831C05"/>
    <w:rsid w:val="00831D31"/>
    <w:rsid w:val="008322EB"/>
    <w:rsid w:val="008331C2"/>
    <w:rsid w:val="00833EEF"/>
    <w:rsid w:val="008343B4"/>
    <w:rsid w:val="00834729"/>
    <w:rsid w:val="00834DF2"/>
    <w:rsid w:val="008350E7"/>
    <w:rsid w:val="008357B2"/>
    <w:rsid w:val="008360A7"/>
    <w:rsid w:val="00836B59"/>
    <w:rsid w:val="00836E93"/>
    <w:rsid w:val="008379C6"/>
    <w:rsid w:val="00841214"/>
    <w:rsid w:val="008425EB"/>
    <w:rsid w:val="00842F63"/>
    <w:rsid w:val="008437A8"/>
    <w:rsid w:val="00843C84"/>
    <w:rsid w:val="00844B0A"/>
    <w:rsid w:val="00844DC0"/>
    <w:rsid w:val="0084577A"/>
    <w:rsid w:val="008475CC"/>
    <w:rsid w:val="00847B00"/>
    <w:rsid w:val="00850690"/>
    <w:rsid w:val="00850A31"/>
    <w:rsid w:val="0085160D"/>
    <w:rsid w:val="00852262"/>
    <w:rsid w:val="00852769"/>
    <w:rsid w:val="00852A45"/>
    <w:rsid w:val="00852DD8"/>
    <w:rsid w:val="008543B9"/>
    <w:rsid w:val="00855B5A"/>
    <w:rsid w:val="00855CD7"/>
    <w:rsid w:val="00856294"/>
    <w:rsid w:val="00856626"/>
    <w:rsid w:val="00856EFC"/>
    <w:rsid w:val="008572AD"/>
    <w:rsid w:val="008573B0"/>
    <w:rsid w:val="00857A4B"/>
    <w:rsid w:val="008609C1"/>
    <w:rsid w:val="00861935"/>
    <w:rsid w:val="0086230F"/>
    <w:rsid w:val="008628F4"/>
    <w:rsid w:val="00862CC2"/>
    <w:rsid w:val="008632AA"/>
    <w:rsid w:val="0086361C"/>
    <w:rsid w:val="008637BB"/>
    <w:rsid w:val="00863E38"/>
    <w:rsid w:val="008647CC"/>
    <w:rsid w:val="0086512F"/>
    <w:rsid w:val="00865A5D"/>
    <w:rsid w:val="00865AED"/>
    <w:rsid w:val="00865BDB"/>
    <w:rsid w:val="00866544"/>
    <w:rsid w:val="0086668A"/>
    <w:rsid w:val="0086675D"/>
    <w:rsid w:val="008672E7"/>
    <w:rsid w:val="008676AA"/>
    <w:rsid w:val="00867A3A"/>
    <w:rsid w:val="008700AA"/>
    <w:rsid w:val="00873473"/>
    <w:rsid w:val="0087377B"/>
    <w:rsid w:val="00873846"/>
    <w:rsid w:val="00875011"/>
    <w:rsid w:val="00876067"/>
    <w:rsid w:val="00876CE7"/>
    <w:rsid w:val="00877808"/>
    <w:rsid w:val="00877E75"/>
    <w:rsid w:val="008802AA"/>
    <w:rsid w:val="00880315"/>
    <w:rsid w:val="00880404"/>
    <w:rsid w:val="008813EF"/>
    <w:rsid w:val="008816E3"/>
    <w:rsid w:val="008819CE"/>
    <w:rsid w:val="00882845"/>
    <w:rsid w:val="00883F18"/>
    <w:rsid w:val="008850C9"/>
    <w:rsid w:val="00885589"/>
    <w:rsid w:val="0088584A"/>
    <w:rsid w:val="00885C54"/>
    <w:rsid w:val="008876B7"/>
    <w:rsid w:val="00887737"/>
    <w:rsid w:val="008879FB"/>
    <w:rsid w:val="00887AAF"/>
    <w:rsid w:val="00887D91"/>
    <w:rsid w:val="00890C37"/>
    <w:rsid w:val="0089149B"/>
    <w:rsid w:val="00892DD7"/>
    <w:rsid w:val="008931D6"/>
    <w:rsid w:val="008934D4"/>
    <w:rsid w:val="00893ADA"/>
    <w:rsid w:val="00893B9A"/>
    <w:rsid w:val="008945EF"/>
    <w:rsid w:val="008954B8"/>
    <w:rsid w:val="0089722A"/>
    <w:rsid w:val="008972D6"/>
    <w:rsid w:val="008A10C5"/>
    <w:rsid w:val="008A1CE3"/>
    <w:rsid w:val="008A1D07"/>
    <w:rsid w:val="008A232B"/>
    <w:rsid w:val="008A2509"/>
    <w:rsid w:val="008A2679"/>
    <w:rsid w:val="008A29ED"/>
    <w:rsid w:val="008A2A6A"/>
    <w:rsid w:val="008A33C2"/>
    <w:rsid w:val="008A3424"/>
    <w:rsid w:val="008A3A1C"/>
    <w:rsid w:val="008A48D9"/>
    <w:rsid w:val="008A5F85"/>
    <w:rsid w:val="008A6A23"/>
    <w:rsid w:val="008A7100"/>
    <w:rsid w:val="008B019A"/>
    <w:rsid w:val="008B053C"/>
    <w:rsid w:val="008B05D5"/>
    <w:rsid w:val="008B154A"/>
    <w:rsid w:val="008B1740"/>
    <w:rsid w:val="008B24EC"/>
    <w:rsid w:val="008B39B9"/>
    <w:rsid w:val="008B3A24"/>
    <w:rsid w:val="008B3D05"/>
    <w:rsid w:val="008B3F43"/>
    <w:rsid w:val="008B4CF5"/>
    <w:rsid w:val="008B4EED"/>
    <w:rsid w:val="008B5635"/>
    <w:rsid w:val="008B7144"/>
    <w:rsid w:val="008C0B43"/>
    <w:rsid w:val="008C1145"/>
    <w:rsid w:val="008C191D"/>
    <w:rsid w:val="008C1FD1"/>
    <w:rsid w:val="008C3370"/>
    <w:rsid w:val="008C3E73"/>
    <w:rsid w:val="008C4B5A"/>
    <w:rsid w:val="008C57F6"/>
    <w:rsid w:val="008C5EF8"/>
    <w:rsid w:val="008C62F1"/>
    <w:rsid w:val="008C6452"/>
    <w:rsid w:val="008C7379"/>
    <w:rsid w:val="008C7E0C"/>
    <w:rsid w:val="008D0C01"/>
    <w:rsid w:val="008D144A"/>
    <w:rsid w:val="008D1A39"/>
    <w:rsid w:val="008D1C12"/>
    <w:rsid w:val="008D25C0"/>
    <w:rsid w:val="008D27FE"/>
    <w:rsid w:val="008D299D"/>
    <w:rsid w:val="008D374E"/>
    <w:rsid w:val="008D3AD9"/>
    <w:rsid w:val="008D3EED"/>
    <w:rsid w:val="008D40C8"/>
    <w:rsid w:val="008D4A71"/>
    <w:rsid w:val="008D5522"/>
    <w:rsid w:val="008D558C"/>
    <w:rsid w:val="008D702F"/>
    <w:rsid w:val="008D739D"/>
    <w:rsid w:val="008D78C1"/>
    <w:rsid w:val="008D792E"/>
    <w:rsid w:val="008D7DDD"/>
    <w:rsid w:val="008E0B08"/>
    <w:rsid w:val="008E5E4E"/>
    <w:rsid w:val="008E62DE"/>
    <w:rsid w:val="008E6ABA"/>
    <w:rsid w:val="008E6D60"/>
    <w:rsid w:val="008E6F46"/>
    <w:rsid w:val="008E79A8"/>
    <w:rsid w:val="008F0688"/>
    <w:rsid w:val="008F0862"/>
    <w:rsid w:val="008F1800"/>
    <w:rsid w:val="008F1F1B"/>
    <w:rsid w:val="008F313C"/>
    <w:rsid w:val="008F322E"/>
    <w:rsid w:val="008F3B6B"/>
    <w:rsid w:val="008F460A"/>
    <w:rsid w:val="008F4BE1"/>
    <w:rsid w:val="008F5A72"/>
    <w:rsid w:val="008F5B59"/>
    <w:rsid w:val="008F6326"/>
    <w:rsid w:val="008F7179"/>
    <w:rsid w:val="008F72BE"/>
    <w:rsid w:val="008F7344"/>
    <w:rsid w:val="008F7DC7"/>
    <w:rsid w:val="00900684"/>
    <w:rsid w:val="00900BC0"/>
    <w:rsid w:val="00902083"/>
    <w:rsid w:val="00902193"/>
    <w:rsid w:val="00902E57"/>
    <w:rsid w:val="00902F84"/>
    <w:rsid w:val="0090310F"/>
    <w:rsid w:val="009039FE"/>
    <w:rsid w:val="00905592"/>
    <w:rsid w:val="00907157"/>
    <w:rsid w:val="00907DA5"/>
    <w:rsid w:val="009107E4"/>
    <w:rsid w:val="00911467"/>
    <w:rsid w:val="00911899"/>
    <w:rsid w:val="00911DDD"/>
    <w:rsid w:val="009124F6"/>
    <w:rsid w:val="00912817"/>
    <w:rsid w:val="0091309C"/>
    <w:rsid w:val="00914F4C"/>
    <w:rsid w:val="009151AC"/>
    <w:rsid w:val="0091591D"/>
    <w:rsid w:val="00915DF7"/>
    <w:rsid w:val="00915E5D"/>
    <w:rsid w:val="00916944"/>
    <w:rsid w:val="00916A0F"/>
    <w:rsid w:val="00917376"/>
    <w:rsid w:val="00917555"/>
    <w:rsid w:val="00917C8C"/>
    <w:rsid w:val="00920C59"/>
    <w:rsid w:val="0092273F"/>
    <w:rsid w:val="009254FB"/>
    <w:rsid w:val="00926DEF"/>
    <w:rsid w:val="00927013"/>
    <w:rsid w:val="00927233"/>
    <w:rsid w:val="0092745E"/>
    <w:rsid w:val="00930438"/>
    <w:rsid w:val="009304DE"/>
    <w:rsid w:val="009309F3"/>
    <w:rsid w:val="00930E80"/>
    <w:rsid w:val="00930F93"/>
    <w:rsid w:val="009313A9"/>
    <w:rsid w:val="00932357"/>
    <w:rsid w:val="00932930"/>
    <w:rsid w:val="00932F33"/>
    <w:rsid w:val="00933689"/>
    <w:rsid w:val="00934735"/>
    <w:rsid w:val="0093549D"/>
    <w:rsid w:val="00935969"/>
    <w:rsid w:val="00935BC9"/>
    <w:rsid w:val="00935D1B"/>
    <w:rsid w:val="0093691B"/>
    <w:rsid w:val="0093696B"/>
    <w:rsid w:val="00936D99"/>
    <w:rsid w:val="00937034"/>
    <w:rsid w:val="00937314"/>
    <w:rsid w:val="00937673"/>
    <w:rsid w:val="0093799D"/>
    <w:rsid w:val="00937BDF"/>
    <w:rsid w:val="00940034"/>
    <w:rsid w:val="0094049E"/>
    <w:rsid w:val="00940682"/>
    <w:rsid w:val="00940F35"/>
    <w:rsid w:val="00941A4E"/>
    <w:rsid w:val="009423A1"/>
    <w:rsid w:val="00942894"/>
    <w:rsid w:val="00942926"/>
    <w:rsid w:val="00942CB7"/>
    <w:rsid w:val="00943388"/>
    <w:rsid w:val="0094571A"/>
    <w:rsid w:val="00945B2A"/>
    <w:rsid w:val="0094770C"/>
    <w:rsid w:val="00947AB4"/>
    <w:rsid w:val="00950E3C"/>
    <w:rsid w:val="00951482"/>
    <w:rsid w:val="0095155A"/>
    <w:rsid w:val="00952DDA"/>
    <w:rsid w:val="0095314E"/>
    <w:rsid w:val="00953271"/>
    <w:rsid w:val="009538EE"/>
    <w:rsid w:val="009548EE"/>
    <w:rsid w:val="00954CE4"/>
    <w:rsid w:val="00955BDB"/>
    <w:rsid w:val="00955EC1"/>
    <w:rsid w:val="009563C9"/>
    <w:rsid w:val="009609BF"/>
    <w:rsid w:val="00960B29"/>
    <w:rsid w:val="00960BF9"/>
    <w:rsid w:val="00961531"/>
    <w:rsid w:val="009616DA"/>
    <w:rsid w:val="00961C1A"/>
    <w:rsid w:val="00961F18"/>
    <w:rsid w:val="00962508"/>
    <w:rsid w:val="009626BD"/>
    <w:rsid w:val="00962E20"/>
    <w:rsid w:val="00962ECF"/>
    <w:rsid w:val="00963A20"/>
    <w:rsid w:val="00963D9E"/>
    <w:rsid w:val="00964CDD"/>
    <w:rsid w:val="00965146"/>
    <w:rsid w:val="00965282"/>
    <w:rsid w:val="0096742B"/>
    <w:rsid w:val="00970C04"/>
    <w:rsid w:val="00970CA7"/>
    <w:rsid w:val="0097185B"/>
    <w:rsid w:val="009719EA"/>
    <w:rsid w:val="00971A77"/>
    <w:rsid w:val="00972550"/>
    <w:rsid w:val="009730DD"/>
    <w:rsid w:val="009734B6"/>
    <w:rsid w:val="00973F72"/>
    <w:rsid w:val="00974526"/>
    <w:rsid w:val="00974C75"/>
    <w:rsid w:val="00975749"/>
    <w:rsid w:val="0097676E"/>
    <w:rsid w:val="009779B7"/>
    <w:rsid w:val="0098035A"/>
    <w:rsid w:val="00981C01"/>
    <w:rsid w:val="00983337"/>
    <w:rsid w:val="00983F9D"/>
    <w:rsid w:val="0098437B"/>
    <w:rsid w:val="0098437E"/>
    <w:rsid w:val="009853E5"/>
    <w:rsid w:val="009853FE"/>
    <w:rsid w:val="00985828"/>
    <w:rsid w:val="00985AE6"/>
    <w:rsid w:val="00985B28"/>
    <w:rsid w:val="00985BEB"/>
    <w:rsid w:val="00986AB3"/>
    <w:rsid w:val="00987174"/>
    <w:rsid w:val="009873EA"/>
    <w:rsid w:val="00990009"/>
    <w:rsid w:val="00990256"/>
    <w:rsid w:val="009903F9"/>
    <w:rsid w:val="0099080B"/>
    <w:rsid w:val="009909F4"/>
    <w:rsid w:val="00990E24"/>
    <w:rsid w:val="0099218C"/>
    <w:rsid w:val="009930BB"/>
    <w:rsid w:val="0099348C"/>
    <w:rsid w:val="00993532"/>
    <w:rsid w:val="00993654"/>
    <w:rsid w:val="009950AD"/>
    <w:rsid w:val="009963EE"/>
    <w:rsid w:val="00996E62"/>
    <w:rsid w:val="00997120"/>
    <w:rsid w:val="009972E7"/>
    <w:rsid w:val="00997330"/>
    <w:rsid w:val="0099789C"/>
    <w:rsid w:val="009A05D1"/>
    <w:rsid w:val="009A230E"/>
    <w:rsid w:val="009A2F90"/>
    <w:rsid w:val="009A4618"/>
    <w:rsid w:val="009A49CF"/>
    <w:rsid w:val="009A4C76"/>
    <w:rsid w:val="009A4C7F"/>
    <w:rsid w:val="009A4F34"/>
    <w:rsid w:val="009A4FA0"/>
    <w:rsid w:val="009A4FF0"/>
    <w:rsid w:val="009A57CF"/>
    <w:rsid w:val="009A5967"/>
    <w:rsid w:val="009A632D"/>
    <w:rsid w:val="009A6F65"/>
    <w:rsid w:val="009B112A"/>
    <w:rsid w:val="009B1AF4"/>
    <w:rsid w:val="009B1B8D"/>
    <w:rsid w:val="009B2C5A"/>
    <w:rsid w:val="009B3175"/>
    <w:rsid w:val="009B3F0D"/>
    <w:rsid w:val="009B410C"/>
    <w:rsid w:val="009B5B8C"/>
    <w:rsid w:val="009B6D18"/>
    <w:rsid w:val="009B74C5"/>
    <w:rsid w:val="009B75CD"/>
    <w:rsid w:val="009B79C8"/>
    <w:rsid w:val="009C0151"/>
    <w:rsid w:val="009C0484"/>
    <w:rsid w:val="009C2CFD"/>
    <w:rsid w:val="009C3C7A"/>
    <w:rsid w:val="009C443D"/>
    <w:rsid w:val="009C566D"/>
    <w:rsid w:val="009C6037"/>
    <w:rsid w:val="009C7BB0"/>
    <w:rsid w:val="009C7BB2"/>
    <w:rsid w:val="009D07CF"/>
    <w:rsid w:val="009D1063"/>
    <w:rsid w:val="009D162B"/>
    <w:rsid w:val="009D17A6"/>
    <w:rsid w:val="009D1B8D"/>
    <w:rsid w:val="009D293E"/>
    <w:rsid w:val="009D29D6"/>
    <w:rsid w:val="009D31C1"/>
    <w:rsid w:val="009D32BD"/>
    <w:rsid w:val="009D387E"/>
    <w:rsid w:val="009D3C35"/>
    <w:rsid w:val="009D4493"/>
    <w:rsid w:val="009D4C7C"/>
    <w:rsid w:val="009D517A"/>
    <w:rsid w:val="009D5E10"/>
    <w:rsid w:val="009D73A3"/>
    <w:rsid w:val="009E0B6E"/>
    <w:rsid w:val="009E0DC2"/>
    <w:rsid w:val="009E113A"/>
    <w:rsid w:val="009E1686"/>
    <w:rsid w:val="009E170F"/>
    <w:rsid w:val="009E1AA0"/>
    <w:rsid w:val="009E1C8F"/>
    <w:rsid w:val="009E1F8E"/>
    <w:rsid w:val="009E2072"/>
    <w:rsid w:val="009E22B7"/>
    <w:rsid w:val="009E2654"/>
    <w:rsid w:val="009E2F48"/>
    <w:rsid w:val="009E3AA2"/>
    <w:rsid w:val="009E3F37"/>
    <w:rsid w:val="009E3F8C"/>
    <w:rsid w:val="009E5418"/>
    <w:rsid w:val="009E5DFD"/>
    <w:rsid w:val="009F092E"/>
    <w:rsid w:val="009F1459"/>
    <w:rsid w:val="009F25AC"/>
    <w:rsid w:val="009F25E0"/>
    <w:rsid w:val="009F2A08"/>
    <w:rsid w:val="009F3056"/>
    <w:rsid w:val="009F4A18"/>
    <w:rsid w:val="009F52D7"/>
    <w:rsid w:val="009F55EE"/>
    <w:rsid w:val="009F571D"/>
    <w:rsid w:val="009F5B00"/>
    <w:rsid w:val="009F64A2"/>
    <w:rsid w:val="009F703A"/>
    <w:rsid w:val="009F7B9A"/>
    <w:rsid w:val="009F7EE2"/>
    <w:rsid w:val="00A000F0"/>
    <w:rsid w:val="00A00E3E"/>
    <w:rsid w:val="00A0117F"/>
    <w:rsid w:val="00A014D0"/>
    <w:rsid w:val="00A014F8"/>
    <w:rsid w:val="00A02AC8"/>
    <w:rsid w:val="00A03613"/>
    <w:rsid w:val="00A03F07"/>
    <w:rsid w:val="00A03FE0"/>
    <w:rsid w:val="00A0415A"/>
    <w:rsid w:val="00A04A75"/>
    <w:rsid w:val="00A0624D"/>
    <w:rsid w:val="00A078D0"/>
    <w:rsid w:val="00A07AC2"/>
    <w:rsid w:val="00A105D1"/>
    <w:rsid w:val="00A1085D"/>
    <w:rsid w:val="00A114CB"/>
    <w:rsid w:val="00A13833"/>
    <w:rsid w:val="00A144DB"/>
    <w:rsid w:val="00A14517"/>
    <w:rsid w:val="00A14E91"/>
    <w:rsid w:val="00A15813"/>
    <w:rsid w:val="00A15C94"/>
    <w:rsid w:val="00A16624"/>
    <w:rsid w:val="00A16D8B"/>
    <w:rsid w:val="00A1708B"/>
    <w:rsid w:val="00A177AE"/>
    <w:rsid w:val="00A17928"/>
    <w:rsid w:val="00A17C49"/>
    <w:rsid w:val="00A20AEC"/>
    <w:rsid w:val="00A2122D"/>
    <w:rsid w:val="00A21B6F"/>
    <w:rsid w:val="00A21C58"/>
    <w:rsid w:val="00A2272F"/>
    <w:rsid w:val="00A23BF9"/>
    <w:rsid w:val="00A24516"/>
    <w:rsid w:val="00A2484F"/>
    <w:rsid w:val="00A25117"/>
    <w:rsid w:val="00A25374"/>
    <w:rsid w:val="00A2685E"/>
    <w:rsid w:val="00A30437"/>
    <w:rsid w:val="00A310A7"/>
    <w:rsid w:val="00A31F8D"/>
    <w:rsid w:val="00A323C9"/>
    <w:rsid w:val="00A323DF"/>
    <w:rsid w:val="00A32487"/>
    <w:rsid w:val="00A32835"/>
    <w:rsid w:val="00A32A42"/>
    <w:rsid w:val="00A32CAD"/>
    <w:rsid w:val="00A32F45"/>
    <w:rsid w:val="00A33E7A"/>
    <w:rsid w:val="00A3480B"/>
    <w:rsid w:val="00A35026"/>
    <w:rsid w:val="00A35581"/>
    <w:rsid w:val="00A36BF1"/>
    <w:rsid w:val="00A37766"/>
    <w:rsid w:val="00A37AAA"/>
    <w:rsid w:val="00A37F87"/>
    <w:rsid w:val="00A4005A"/>
    <w:rsid w:val="00A40AAC"/>
    <w:rsid w:val="00A411AE"/>
    <w:rsid w:val="00A415F1"/>
    <w:rsid w:val="00A41A7A"/>
    <w:rsid w:val="00A41BD9"/>
    <w:rsid w:val="00A41D54"/>
    <w:rsid w:val="00A42483"/>
    <w:rsid w:val="00A434EF"/>
    <w:rsid w:val="00A43C66"/>
    <w:rsid w:val="00A4576B"/>
    <w:rsid w:val="00A461B8"/>
    <w:rsid w:val="00A4669A"/>
    <w:rsid w:val="00A46708"/>
    <w:rsid w:val="00A46CDF"/>
    <w:rsid w:val="00A47917"/>
    <w:rsid w:val="00A479D5"/>
    <w:rsid w:val="00A519BD"/>
    <w:rsid w:val="00A5222F"/>
    <w:rsid w:val="00A52D3D"/>
    <w:rsid w:val="00A53901"/>
    <w:rsid w:val="00A54516"/>
    <w:rsid w:val="00A55183"/>
    <w:rsid w:val="00A5614E"/>
    <w:rsid w:val="00A564EF"/>
    <w:rsid w:val="00A56915"/>
    <w:rsid w:val="00A56D47"/>
    <w:rsid w:val="00A57789"/>
    <w:rsid w:val="00A5796D"/>
    <w:rsid w:val="00A6002B"/>
    <w:rsid w:val="00A6049D"/>
    <w:rsid w:val="00A61C69"/>
    <w:rsid w:val="00A62823"/>
    <w:rsid w:val="00A62A10"/>
    <w:rsid w:val="00A62CE4"/>
    <w:rsid w:val="00A62F90"/>
    <w:rsid w:val="00A634BA"/>
    <w:rsid w:val="00A63CE8"/>
    <w:rsid w:val="00A643BB"/>
    <w:rsid w:val="00A64BAE"/>
    <w:rsid w:val="00A65375"/>
    <w:rsid w:val="00A6544A"/>
    <w:rsid w:val="00A66415"/>
    <w:rsid w:val="00A6762F"/>
    <w:rsid w:val="00A67A3E"/>
    <w:rsid w:val="00A67CFF"/>
    <w:rsid w:val="00A70B36"/>
    <w:rsid w:val="00A7138E"/>
    <w:rsid w:val="00A7220C"/>
    <w:rsid w:val="00A737E5"/>
    <w:rsid w:val="00A73CF1"/>
    <w:rsid w:val="00A74C2D"/>
    <w:rsid w:val="00A7695C"/>
    <w:rsid w:val="00A76B80"/>
    <w:rsid w:val="00A76CE5"/>
    <w:rsid w:val="00A76E3E"/>
    <w:rsid w:val="00A772B3"/>
    <w:rsid w:val="00A773B6"/>
    <w:rsid w:val="00A775F5"/>
    <w:rsid w:val="00A777EB"/>
    <w:rsid w:val="00A77ED3"/>
    <w:rsid w:val="00A801F4"/>
    <w:rsid w:val="00A811E2"/>
    <w:rsid w:val="00A815A9"/>
    <w:rsid w:val="00A81E46"/>
    <w:rsid w:val="00A826E0"/>
    <w:rsid w:val="00A8282F"/>
    <w:rsid w:val="00A82A0D"/>
    <w:rsid w:val="00A83937"/>
    <w:rsid w:val="00A84707"/>
    <w:rsid w:val="00A852E6"/>
    <w:rsid w:val="00A861A9"/>
    <w:rsid w:val="00A864E1"/>
    <w:rsid w:val="00A86664"/>
    <w:rsid w:val="00A86EA2"/>
    <w:rsid w:val="00A873CF"/>
    <w:rsid w:val="00A875D0"/>
    <w:rsid w:val="00A879B7"/>
    <w:rsid w:val="00A901CF"/>
    <w:rsid w:val="00A90A03"/>
    <w:rsid w:val="00A90F3A"/>
    <w:rsid w:val="00A91056"/>
    <w:rsid w:val="00A91950"/>
    <w:rsid w:val="00A9244B"/>
    <w:rsid w:val="00A92EB1"/>
    <w:rsid w:val="00A9311F"/>
    <w:rsid w:val="00A937B6"/>
    <w:rsid w:val="00A9392B"/>
    <w:rsid w:val="00A939F2"/>
    <w:rsid w:val="00A944F8"/>
    <w:rsid w:val="00A95499"/>
    <w:rsid w:val="00A9641C"/>
    <w:rsid w:val="00A965C0"/>
    <w:rsid w:val="00A96C0A"/>
    <w:rsid w:val="00AA133B"/>
    <w:rsid w:val="00AA373E"/>
    <w:rsid w:val="00AA3894"/>
    <w:rsid w:val="00AA3D04"/>
    <w:rsid w:val="00AA53F8"/>
    <w:rsid w:val="00AA5533"/>
    <w:rsid w:val="00AA77A9"/>
    <w:rsid w:val="00AB0525"/>
    <w:rsid w:val="00AB08C3"/>
    <w:rsid w:val="00AB12EB"/>
    <w:rsid w:val="00AB19C0"/>
    <w:rsid w:val="00AB214F"/>
    <w:rsid w:val="00AB2C15"/>
    <w:rsid w:val="00AB44C3"/>
    <w:rsid w:val="00AB53A2"/>
    <w:rsid w:val="00AB67B9"/>
    <w:rsid w:val="00AB7510"/>
    <w:rsid w:val="00AB7C4B"/>
    <w:rsid w:val="00AC077E"/>
    <w:rsid w:val="00AC1655"/>
    <w:rsid w:val="00AC1C84"/>
    <w:rsid w:val="00AC1D3D"/>
    <w:rsid w:val="00AC3D14"/>
    <w:rsid w:val="00AC4161"/>
    <w:rsid w:val="00AC5F57"/>
    <w:rsid w:val="00AC62AF"/>
    <w:rsid w:val="00AC6881"/>
    <w:rsid w:val="00AC7483"/>
    <w:rsid w:val="00AC7A0C"/>
    <w:rsid w:val="00AD046B"/>
    <w:rsid w:val="00AD05F6"/>
    <w:rsid w:val="00AD06CA"/>
    <w:rsid w:val="00AD20E3"/>
    <w:rsid w:val="00AD3168"/>
    <w:rsid w:val="00AD383B"/>
    <w:rsid w:val="00AD3972"/>
    <w:rsid w:val="00AD3F79"/>
    <w:rsid w:val="00AD438C"/>
    <w:rsid w:val="00AD4F2B"/>
    <w:rsid w:val="00AD5A46"/>
    <w:rsid w:val="00AD5F83"/>
    <w:rsid w:val="00AD6F29"/>
    <w:rsid w:val="00AD7812"/>
    <w:rsid w:val="00AD79F6"/>
    <w:rsid w:val="00AE134D"/>
    <w:rsid w:val="00AE24B4"/>
    <w:rsid w:val="00AE2F05"/>
    <w:rsid w:val="00AE2F38"/>
    <w:rsid w:val="00AE4012"/>
    <w:rsid w:val="00AE6CA5"/>
    <w:rsid w:val="00AE7199"/>
    <w:rsid w:val="00AE7F6C"/>
    <w:rsid w:val="00AF24B8"/>
    <w:rsid w:val="00AF24DC"/>
    <w:rsid w:val="00AF39F9"/>
    <w:rsid w:val="00AF4199"/>
    <w:rsid w:val="00AF41E7"/>
    <w:rsid w:val="00AF54AD"/>
    <w:rsid w:val="00AF58CB"/>
    <w:rsid w:val="00AF5EC7"/>
    <w:rsid w:val="00AF64A6"/>
    <w:rsid w:val="00AF6BC2"/>
    <w:rsid w:val="00AF7C25"/>
    <w:rsid w:val="00B004E5"/>
    <w:rsid w:val="00B01B03"/>
    <w:rsid w:val="00B0241D"/>
    <w:rsid w:val="00B02884"/>
    <w:rsid w:val="00B03BEF"/>
    <w:rsid w:val="00B03FC7"/>
    <w:rsid w:val="00B04CA7"/>
    <w:rsid w:val="00B05527"/>
    <w:rsid w:val="00B06224"/>
    <w:rsid w:val="00B066FC"/>
    <w:rsid w:val="00B06EB6"/>
    <w:rsid w:val="00B07212"/>
    <w:rsid w:val="00B07A8D"/>
    <w:rsid w:val="00B10855"/>
    <w:rsid w:val="00B10EF0"/>
    <w:rsid w:val="00B126AE"/>
    <w:rsid w:val="00B13CE6"/>
    <w:rsid w:val="00B1426B"/>
    <w:rsid w:val="00B150AE"/>
    <w:rsid w:val="00B15453"/>
    <w:rsid w:val="00B15DF0"/>
    <w:rsid w:val="00B165FE"/>
    <w:rsid w:val="00B166F3"/>
    <w:rsid w:val="00B17905"/>
    <w:rsid w:val="00B17DEE"/>
    <w:rsid w:val="00B20447"/>
    <w:rsid w:val="00B2059A"/>
    <w:rsid w:val="00B216FE"/>
    <w:rsid w:val="00B223E8"/>
    <w:rsid w:val="00B22456"/>
    <w:rsid w:val="00B22DE8"/>
    <w:rsid w:val="00B22EED"/>
    <w:rsid w:val="00B22EF0"/>
    <w:rsid w:val="00B2301E"/>
    <w:rsid w:val="00B23078"/>
    <w:rsid w:val="00B23701"/>
    <w:rsid w:val="00B23B2D"/>
    <w:rsid w:val="00B23C6F"/>
    <w:rsid w:val="00B240C3"/>
    <w:rsid w:val="00B24701"/>
    <w:rsid w:val="00B24EFE"/>
    <w:rsid w:val="00B24FF9"/>
    <w:rsid w:val="00B26897"/>
    <w:rsid w:val="00B27C02"/>
    <w:rsid w:val="00B30039"/>
    <w:rsid w:val="00B3040C"/>
    <w:rsid w:val="00B30489"/>
    <w:rsid w:val="00B3050D"/>
    <w:rsid w:val="00B30CC7"/>
    <w:rsid w:val="00B30F00"/>
    <w:rsid w:val="00B31414"/>
    <w:rsid w:val="00B31901"/>
    <w:rsid w:val="00B32076"/>
    <w:rsid w:val="00B326DE"/>
    <w:rsid w:val="00B341C0"/>
    <w:rsid w:val="00B3464B"/>
    <w:rsid w:val="00B3752D"/>
    <w:rsid w:val="00B37B25"/>
    <w:rsid w:val="00B405C1"/>
    <w:rsid w:val="00B4072F"/>
    <w:rsid w:val="00B408A2"/>
    <w:rsid w:val="00B42065"/>
    <w:rsid w:val="00B42DF2"/>
    <w:rsid w:val="00B447B8"/>
    <w:rsid w:val="00B44ADD"/>
    <w:rsid w:val="00B44BCA"/>
    <w:rsid w:val="00B44D95"/>
    <w:rsid w:val="00B454C0"/>
    <w:rsid w:val="00B46DD7"/>
    <w:rsid w:val="00B47F6D"/>
    <w:rsid w:val="00B501EA"/>
    <w:rsid w:val="00B50465"/>
    <w:rsid w:val="00B50D5E"/>
    <w:rsid w:val="00B513E3"/>
    <w:rsid w:val="00B523F6"/>
    <w:rsid w:val="00B52CC6"/>
    <w:rsid w:val="00B53386"/>
    <w:rsid w:val="00B54A02"/>
    <w:rsid w:val="00B5587B"/>
    <w:rsid w:val="00B558D7"/>
    <w:rsid w:val="00B55A9A"/>
    <w:rsid w:val="00B5604E"/>
    <w:rsid w:val="00B56E5A"/>
    <w:rsid w:val="00B57074"/>
    <w:rsid w:val="00B57092"/>
    <w:rsid w:val="00B57325"/>
    <w:rsid w:val="00B573F3"/>
    <w:rsid w:val="00B57B01"/>
    <w:rsid w:val="00B57E11"/>
    <w:rsid w:val="00B60F65"/>
    <w:rsid w:val="00B6182D"/>
    <w:rsid w:val="00B61A90"/>
    <w:rsid w:val="00B61C9B"/>
    <w:rsid w:val="00B6206B"/>
    <w:rsid w:val="00B62D47"/>
    <w:rsid w:val="00B634A0"/>
    <w:rsid w:val="00B63ECC"/>
    <w:rsid w:val="00B641A8"/>
    <w:rsid w:val="00B644BC"/>
    <w:rsid w:val="00B657D1"/>
    <w:rsid w:val="00B6581F"/>
    <w:rsid w:val="00B6598B"/>
    <w:rsid w:val="00B66259"/>
    <w:rsid w:val="00B671F0"/>
    <w:rsid w:val="00B67D05"/>
    <w:rsid w:val="00B71294"/>
    <w:rsid w:val="00B7154B"/>
    <w:rsid w:val="00B720CA"/>
    <w:rsid w:val="00B72571"/>
    <w:rsid w:val="00B72FCE"/>
    <w:rsid w:val="00B73A47"/>
    <w:rsid w:val="00B740F8"/>
    <w:rsid w:val="00B747C7"/>
    <w:rsid w:val="00B74F6E"/>
    <w:rsid w:val="00B74FCF"/>
    <w:rsid w:val="00B80526"/>
    <w:rsid w:val="00B8073F"/>
    <w:rsid w:val="00B82F3D"/>
    <w:rsid w:val="00B83131"/>
    <w:rsid w:val="00B8338D"/>
    <w:rsid w:val="00B83739"/>
    <w:rsid w:val="00B84395"/>
    <w:rsid w:val="00B84B83"/>
    <w:rsid w:val="00B85CFC"/>
    <w:rsid w:val="00B86474"/>
    <w:rsid w:val="00B869F3"/>
    <w:rsid w:val="00B86B40"/>
    <w:rsid w:val="00B86C01"/>
    <w:rsid w:val="00B86FC5"/>
    <w:rsid w:val="00B871FB"/>
    <w:rsid w:val="00B901B1"/>
    <w:rsid w:val="00B91F21"/>
    <w:rsid w:val="00B92294"/>
    <w:rsid w:val="00B9260A"/>
    <w:rsid w:val="00B939AB"/>
    <w:rsid w:val="00B93EB7"/>
    <w:rsid w:val="00B94269"/>
    <w:rsid w:val="00B9458D"/>
    <w:rsid w:val="00B95C98"/>
    <w:rsid w:val="00B9627D"/>
    <w:rsid w:val="00B96885"/>
    <w:rsid w:val="00BA00A5"/>
    <w:rsid w:val="00BA0201"/>
    <w:rsid w:val="00BA2463"/>
    <w:rsid w:val="00BA31DA"/>
    <w:rsid w:val="00BA4075"/>
    <w:rsid w:val="00BA44B6"/>
    <w:rsid w:val="00BA480F"/>
    <w:rsid w:val="00BA5239"/>
    <w:rsid w:val="00BA6083"/>
    <w:rsid w:val="00BA617B"/>
    <w:rsid w:val="00BA7C6A"/>
    <w:rsid w:val="00BA7E95"/>
    <w:rsid w:val="00BB0B76"/>
    <w:rsid w:val="00BB0FD4"/>
    <w:rsid w:val="00BB1CA4"/>
    <w:rsid w:val="00BB363E"/>
    <w:rsid w:val="00BB48BD"/>
    <w:rsid w:val="00BB53A5"/>
    <w:rsid w:val="00BB54DE"/>
    <w:rsid w:val="00BB5A81"/>
    <w:rsid w:val="00BB627D"/>
    <w:rsid w:val="00BB64A1"/>
    <w:rsid w:val="00BB6A27"/>
    <w:rsid w:val="00BB6C52"/>
    <w:rsid w:val="00BC0886"/>
    <w:rsid w:val="00BC0D87"/>
    <w:rsid w:val="00BC13ED"/>
    <w:rsid w:val="00BC1683"/>
    <w:rsid w:val="00BC1B15"/>
    <w:rsid w:val="00BC2C7F"/>
    <w:rsid w:val="00BC2F8E"/>
    <w:rsid w:val="00BC3143"/>
    <w:rsid w:val="00BC4753"/>
    <w:rsid w:val="00BC4989"/>
    <w:rsid w:val="00BC4F15"/>
    <w:rsid w:val="00BC57A0"/>
    <w:rsid w:val="00BC59F2"/>
    <w:rsid w:val="00BC612A"/>
    <w:rsid w:val="00BC73A7"/>
    <w:rsid w:val="00BC73CF"/>
    <w:rsid w:val="00BD006A"/>
    <w:rsid w:val="00BD00F3"/>
    <w:rsid w:val="00BD0309"/>
    <w:rsid w:val="00BD0497"/>
    <w:rsid w:val="00BD1B37"/>
    <w:rsid w:val="00BD1D17"/>
    <w:rsid w:val="00BD24B4"/>
    <w:rsid w:val="00BD28D2"/>
    <w:rsid w:val="00BD2EF8"/>
    <w:rsid w:val="00BD307C"/>
    <w:rsid w:val="00BD32C4"/>
    <w:rsid w:val="00BD3AA5"/>
    <w:rsid w:val="00BD40EB"/>
    <w:rsid w:val="00BD455E"/>
    <w:rsid w:val="00BD50DB"/>
    <w:rsid w:val="00BD5A58"/>
    <w:rsid w:val="00BD660C"/>
    <w:rsid w:val="00BD6990"/>
    <w:rsid w:val="00BD6B0A"/>
    <w:rsid w:val="00BD6B66"/>
    <w:rsid w:val="00BD6D8B"/>
    <w:rsid w:val="00BD6E9B"/>
    <w:rsid w:val="00BD7438"/>
    <w:rsid w:val="00BD7CFD"/>
    <w:rsid w:val="00BE0240"/>
    <w:rsid w:val="00BE1853"/>
    <w:rsid w:val="00BE1AFF"/>
    <w:rsid w:val="00BE1DBA"/>
    <w:rsid w:val="00BE2189"/>
    <w:rsid w:val="00BE225B"/>
    <w:rsid w:val="00BE3567"/>
    <w:rsid w:val="00BE4025"/>
    <w:rsid w:val="00BE48D7"/>
    <w:rsid w:val="00BE56C4"/>
    <w:rsid w:val="00BE62CA"/>
    <w:rsid w:val="00BF170E"/>
    <w:rsid w:val="00BF17A5"/>
    <w:rsid w:val="00BF1CE1"/>
    <w:rsid w:val="00BF1D65"/>
    <w:rsid w:val="00BF2756"/>
    <w:rsid w:val="00BF2EDC"/>
    <w:rsid w:val="00BF33E7"/>
    <w:rsid w:val="00BF369A"/>
    <w:rsid w:val="00BF3EB4"/>
    <w:rsid w:val="00BF4E45"/>
    <w:rsid w:val="00BF57EE"/>
    <w:rsid w:val="00BF5C57"/>
    <w:rsid w:val="00BF608B"/>
    <w:rsid w:val="00BF7382"/>
    <w:rsid w:val="00BF7AC2"/>
    <w:rsid w:val="00BF7D64"/>
    <w:rsid w:val="00C00150"/>
    <w:rsid w:val="00C0016C"/>
    <w:rsid w:val="00C0098B"/>
    <w:rsid w:val="00C00ECA"/>
    <w:rsid w:val="00C019AB"/>
    <w:rsid w:val="00C03232"/>
    <w:rsid w:val="00C03AD3"/>
    <w:rsid w:val="00C048C8"/>
    <w:rsid w:val="00C05622"/>
    <w:rsid w:val="00C0717D"/>
    <w:rsid w:val="00C1014F"/>
    <w:rsid w:val="00C1035D"/>
    <w:rsid w:val="00C10739"/>
    <w:rsid w:val="00C11013"/>
    <w:rsid w:val="00C118C7"/>
    <w:rsid w:val="00C1320A"/>
    <w:rsid w:val="00C13423"/>
    <w:rsid w:val="00C134C5"/>
    <w:rsid w:val="00C141F3"/>
    <w:rsid w:val="00C14210"/>
    <w:rsid w:val="00C1448B"/>
    <w:rsid w:val="00C15566"/>
    <w:rsid w:val="00C15A58"/>
    <w:rsid w:val="00C16A06"/>
    <w:rsid w:val="00C17476"/>
    <w:rsid w:val="00C2009E"/>
    <w:rsid w:val="00C22229"/>
    <w:rsid w:val="00C2270E"/>
    <w:rsid w:val="00C2596B"/>
    <w:rsid w:val="00C26C91"/>
    <w:rsid w:val="00C26E1D"/>
    <w:rsid w:val="00C27080"/>
    <w:rsid w:val="00C279B9"/>
    <w:rsid w:val="00C27A3E"/>
    <w:rsid w:val="00C27FD2"/>
    <w:rsid w:val="00C301D5"/>
    <w:rsid w:val="00C31CFD"/>
    <w:rsid w:val="00C356ED"/>
    <w:rsid w:val="00C35981"/>
    <w:rsid w:val="00C359CC"/>
    <w:rsid w:val="00C35E51"/>
    <w:rsid w:val="00C35E99"/>
    <w:rsid w:val="00C4013E"/>
    <w:rsid w:val="00C40648"/>
    <w:rsid w:val="00C407A2"/>
    <w:rsid w:val="00C4195B"/>
    <w:rsid w:val="00C41B1A"/>
    <w:rsid w:val="00C41CA8"/>
    <w:rsid w:val="00C41D19"/>
    <w:rsid w:val="00C42063"/>
    <w:rsid w:val="00C4282A"/>
    <w:rsid w:val="00C43EBF"/>
    <w:rsid w:val="00C440AD"/>
    <w:rsid w:val="00C44507"/>
    <w:rsid w:val="00C44561"/>
    <w:rsid w:val="00C44D62"/>
    <w:rsid w:val="00C45031"/>
    <w:rsid w:val="00C45A97"/>
    <w:rsid w:val="00C45EE3"/>
    <w:rsid w:val="00C45F45"/>
    <w:rsid w:val="00C467A9"/>
    <w:rsid w:val="00C467AF"/>
    <w:rsid w:val="00C472F9"/>
    <w:rsid w:val="00C5004C"/>
    <w:rsid w:val="00C50B97"/>
    <w:rsid w:val="00C50EE6"/>
    <w:rsid w:val="00C51003"/>
    <w:rsid w:val="00C5150B"/>
    <w:rsid w:val="00C516E0"/>
    <w:rsid w:val="00C52517"/>
    <w:rsid w:val="00C5371E"/>
    <w:rsid w:val="00C538A8"/>
    <w:rsid w:val="00C540FA"/>
    <w:rsid w:val="00C5442D"/>
    <w:rsid w:val="00C54B1D"/>
    <w:rsid w:val="00C54C23"/>
    <w:rsid w:val="00C54D57"/>
    <w:rsid w:val="00C56C68"/>
    <w:rsid w:val="00C56EEE"/>
    <w:rsid w:val="00C573D5"/>
    <w:rsid w:val="00C57CC8"/>
    <w:rsid w:val="00C600CC"/>
    <w:rsid w:val="00C6089D"/>
    <w:rsid w:val="00C61E91"/>
    <w:rsid w:val="00C61FC3"/>
    <w:rsid w:val="00C624F1"/>
    <w:rsid w:val="00C62B24"/>
    <w:rsid w:val="00C62FC1"/>
    <w:rsid w:val="00C63BF0"/>
    <w:rsid w:val="00C6743B"/>
    <w:rsid w:val="00C6759F"/>
    <w:rsid w:val="00C67753"/>
    <w:rsid w:val="00C67E50"/>
    <w:rsid w:val="00C67E94"/>
    <w:rsid w:val="00C70211"/>
    <w:rsid w:val="00C723FD"/>
    <w:rsid w:val="00C72BAF"/>
    <w:rsid w:val="00C72FBA"/>
    <w:rsid w:val="00C7330C"/>
    <w:rsid w:val="00C741C5"/>
    <w:rsid w:val="00C807EE"/>
    <w:rsid w:val="00C80B0B"/>
    <w:rsid w:val="00C81884"/>
    <w:rsid w:val="00C823F7"/>
    <w:rsid w:val="00C827B5"/>
    <w:rsid w:val="00C83D89"/>
    <w:rsid w:val="00C84800"/>
    <w:rsid w:val="00C84FFC"/>
    <w:rsid w:val="00C8520C"/>
    <w:rsid w:val="00C87582"/>
    <w:rsid w:val="00C87AB8"/>
    <w:rsid w:val="00C9018A"/>
    <w:rsid w:val="00C90619"/>
    <w:rsid w:val="00C90C51"/>
    <w:rsid w:val="00C90D81"/>
    <w:rsid w:val="00C91536"/>
    <w:rsid w:val="00C91C33"/>
    <w:rsid w:val="00C91C8E"/>
    <w:rsid w:val="00C92710"/>
    <w:rsid w:val="00C92DBA"/>
    <w:rsid w:val="00C9301E"/>
    <w:rsid w:val="00C93778"/>
    <w:rsid w:val="00C93851"/>
    <w:rsid w:val="00C94129"/>
    <w:rsid w:val="00C94D1D"/>
    <w:rsid w:val="00C94D90"/>
    <w:rsid w:val="00C95058"/>
    <w:rsid w:val="00C961C1"/>
    <w:rsid w:val="00C96582"/>
    <w:rsid w:val="00C96B2D"/>
    <w:rsid w:val="00C96B65"/>
    <w:rsid w:val="00C96D0B"/>
    <w:rsid w:val="00C97AE2"/>
    <w:rsid w:val="00CA11E8"/>
    <w:rsid w:val="00CA1651"/>
    <w:rsid w:val="00CA3617"/>
    <w:rsid w:val="00CA3AC2"/>
    <w:rsid w:val="00CA3D4A"/>
    <w:rsid w:val="00CA3E18"/>
    <w:rsid w:val="00CA429C"/>
    <w:rsid w:val="00CA49B4"/>
    <w:rsid w:val="00CA4C4E"/>
    <w:rsid w:val="00CA4CBD"/>
    <w:rsid w:val="00CA4F6C"/>
    <w:rsid w:val="00CA5E6B"/>
    <w:rsid w:val="00CA6527"/>
    <w:rsid w:val="00CA66C1"/>
    <w:rsid w:val="00CA749A"/>
    <w:rsid w:val="00CA7500"/>
    <w:rsid w:val="00CA7AB8"/>
    <w:rsid w:val="00CB05F2"/>
    <w:rsid w:val="00CB0A46"/>
    <w:rsid w:val="00CB2030"/>
    <w:rsid w:val="00CB22F9"/>
    <w:rsid w:val="00CB28AD"/>
    <w:rsid w:val="00CB2CFA"/>
    <w:rsid w:val="00CB46FA"/>
    <w:rsid w:val="00CB49A5"/>
    <w:rsid w:val="00CB4E0B"/>
    <w:rsid w:val="00CB59F6"/>
    <w:rsid w:val="00CB710E"/>
    <w:rsid w:val="00CC00DD"/>
    <w:rsid w:val="00CC030A"/>
    <w:rsid w:val="00CC1095"/>
    <w:rsid w:val="00CC16DB"/>
    <w:rsid w:val="00CC1818"/>
    <w:rsid w:val="00CC1947"/>
    <w:rsid w:val="00CC2524"/>
    <w:rsid w:val="00CC2924"/>
    <w:rsid w:val="00CC3031"/>
    <w:rsid w:val="00CC4268"/>
    <w:rsid w:val="00CC4969"/>
    <w:rsid w:val="00CC4AC6"/>
    <w:rsid w:val="00CC56BD"/>
    <w:rsid w:val="00CC66AF"/>
    <w:rsid w:val="00CC7CCF"/>
    <w:rsid w:val="00CC7D9E"/>
    <w:rsid w:val="00CD0081"/>
    <w:rsid w:val="00CD008A"/>
    <w:rsid w:val="00CD0ABF"/>
    <w:rsid w:val="00CD0B0E"/>
    <w:rsid w:val="00CD0DCE"/>
    <w:rsid w:val="00CD1869"/>
    <w:rsid w:val="00CD18CA"/>
    <w:rsid w:val="00CD1D50"/>
    <w:rsid w:val="00CD2211"/>
    <w:rsid w:val="00CD2E10"/>
    <w:rsid w:val="00CD314C"/>
    <w:rsid w:val="00CD3C4B"/>
    <w:rsid w:val="00CD3CB5"/>
    <w:rsid w:val="00CD3D75"/>
    <w:rsid w:val="00CD3DC2"/>
    <w:rsid w:val="00CD4415"/>
    <w:rsid w:val="00CD4F16"/>
    <w:rsid w:val="00CD70C1"/>
    <w:rsid w:val="00CD713F"/>
    <w:rsid w:val="00CE0CB7"/>
    <w:rsid w:val="00CE171A"/>
    <w:rsid w:val="00CE2486"/>
    <w:rsid w:val="00CE29B1"/>
    <w:rsid w:val="00CE2AE9"/>
    <w:rsid w:val="00CE2DB5"/>
    <w:rsid w:val="00CE2F73"/>
    <w:rsid w:val="00CE3313"/>
    <w:rsid w:val="00CE3E1B"/>
    <w:rsid w:val="00CE40AD"/>
    <w:rsid w:val="00CE4109"/>
    <w:rsid w:val="00CE5087"/>
    <w:rsid w:val="00CE5EC7"/>
    <w:rsid w:val="00CE6754"/>
    <w:rsid w:val="00CE6DAF"/>
    <w:rsid w:val="00CE77A9"/>
    <w:rsid w:val="00CF0AB4"/>
    <w:rsid w:val="00CF0D00"/>
    <w:rsid w:val="00CF1056"/>
    <w:rsid w:val="00CF198B"/>
    <w:rsid w:val="00CF2184"/>
    <w:rsid w:val="00CF281B"/>
    <w:rsid w:val="00CF33A1"/>
    <w:rsid w:val="00CF35A6"/>
    <w:rsid w:val="00CF4728"/>
    <w:rsid w:val="00CF5059"/>
    <w:rsid w:val="00CF69E9"/>
    <w:rsid w:val="00CF6F46"/>
    <w:rsid w:val="00CF760C"/>
    <w:rsid w:val="00D00109"/>
    <w:rsid w:val="00D00134"/>
    <w:rsid w:val="00D02332"/>
    <w:rsid w:val="00D03566"/>
    <w:rsid w:val="00D03B99"/>
    <w:rsid w:val="00D04463"/>
    <w:rsid w:val="00D059AB"/>
    <w:rsid w:val="00D05D82"/>
    <w:rsid w:val="00D05E8F"/>
    <w:rsid w:val="00D05FD5"/>
    <w:rsid w:val="00D06552"/>
    <w:rsid w:val="00D06721"/>
    <w:rsid w:val="00D0685C"/>
    <w:rsid w:val="00D074EC"/>
    <w:rsid w:val="00D07BAD"/>
    <w:rsid w:val="00D1056C"/>
    <w:rsid w:val="00D1081C"/>
    <w:rsid w:val="00D108C5"/>
    <w:rsid w:val="00D117AF"/>
    <w:rsid w:val="00D11D3B"/>
    <w:rsid w:val="00D122F2"/>
    <w:rsid w:val="00D13F92"/>
    <w:rsid w:val="00D1567F"/>
    <w:rsid w:val="00D16A92"/>
    <w:rsid w:val="00D17715"/>
    <w:rsid w:val="00D178D3"/>
    <w:rsid w:val="00D208B9"/>
    <w:rsid w:val="00D20F76"/>
    <w:rsid w:val="00D20FA7"/>
    <w:rsid w:val="00D2103B"/>
    <w:rsid w:val="00D21589"/>
    <w:rsid w:val="00D215FE"/>
    <w:rsid w:val="00D22812"/>
    <w:rsid w:val="00D22870"/>
    <w:rsid w:val="00D23E0B"/>
    <w:rsid w:val="00D24904"/>
    <w:rsid w:val="00D2518D"/>
    <w:rsid w:val="00D2636B"/>
    <w:rsid w:val="00D27C0F"/>
    <w:rsid w:val="00D306CA"/>
    <w:rsid w:val="00D30EF0"/>
    <w:rsid w:val="00D328F1"/>
    <w:rsid w:val="00D3345E"/>
    <w:rsid w:val="00D33C26"/>
    <w:rsid w:val="00D33EFB"/>
    <w:rsid w:val="00D341BF"/>
    <w:rsid w:val="00D34A39"/>
    <w:rsid w:val="00D34C86"/>
    <w:rsid w:val="00D35160"/>
    <w:rsid w:val="00D3533D"/>
    <w:rsid w:val="00D35C74"/>
    <w:rsid w:val="00D35E8F"/>
    <w:rsid w:val="00D36F74"/>
    <w:rsid w:val="00D372B6"/>
    <w:rsid w:val="00D375CC"/>
    <w:rsid w:val="00D40A82"/>
    <w:rsid w:val="00D40F44"/>
    <w:rsid w:val="00D41A1D"/>
    <w:rsid w:val="00D41C8F"/>
    <w:rsid w:val="00D41FA4"/>
    <w:rsid w:val="00D42228"/>
    <w:rsid w:val="00D42561"/>
    <w:rsid w:val="00D4308C"/>
    <w:rsid w:val="00D44F52"/>
    <w:rsid w:val="00D45D37"/>
    <w:rsid w:val="00D46384"/>
    <w:rsid w:val="00D466E4"/>
    <w:rsid w:val="00D46B07"/>
    <w:rsid w:val="00D50976"/>
    <w:rsid w:val="00D50E51"/>
    <w:rsid w:val="00D5101A"/>
    <w:rsid w:val="00D51243"/>
    <w:rsid w:val="00D5210B"/>
    <w:rsid w:val="00D5240B"/>
    <w:rsid w:val="00D54070"/>
    <w:rsid w:val="00D54D5B"/>
    <w:rsid w:val="00D553D6"/>
    <w:rsid w:val="00D55AC5"/>
    <w:rsid w:val="00D567C2"/>
    <w:rsid w:val="00D569B3"/>
    <w:rsid w:val="00D57062"/>
    <w:rsid w:val="00D60BF9"/>
    <w:rsid w:val="00D60E91"/>
    <w:rsid w:val="00D6111A"/>
    <w:rsid w:val="00D61B71"/>
    <w:rsid w:val="00D6275E"/>
    <w:rsid w:val="00D630ED"/>
    <w:rsid w:val="00D635F1"/>
    <w:rsid w:val="00D63B7A"/>
    <w:rsid w:val="00D64A02"/>
    <w:rsid w:val="00D65116"/>
    <w:rsid w:val="00D65C99"/>
    <w:rsid w:val="00D66740"/>
    <w:rsid w:val="00D673B7"/>
    <w:rsid w:val="00D678B1"/>
    <w:rsid w:val="00D7075B"/>
    <w:rsid w:val="00D70E03"/>
    <w:rsid w:val="00D7256E"/>
    <w:rsid w:val="00D7300C"/>
    <w:rsid w:val="00D732C8"/>
    <w:rsid w:val="00D73F8B"/>
    <w:rsid w:val="00D74216"/>
    <w:rsid w:val="00D746DC"/>
    <w:rsid w:val="00D77012"/>
    <w:rsid w:val="00D80DED"/>
    <w:rsid w:val="00D818EF"/>
    <w:rsid w:val="00D82960"/>
    <w:rsid w:val="00D83D0C"/>
    <w:rsid w:val="00D83E73"/>
    <w:rsid w:val="00D8454F"/>
    <w:rsid w:val="00D84835"/>
    <w:rsid w:val="00D8587B"/>
    <w:rsid w:val="00D8605C"/>
    <w:rsid w:val="00D860D2"/>
    <w:rsid w:val="00D86153"/>
    <w:rsid w:val="00D86463"/>
    <w:rsid w:val="00D867D7"/>
    <w:rsid w:val="00D86BAA"/>
    <w:rsid w:val="00D8752A"/>
    <w:rsid w:val="00D902BB"/>
    <w:rsid w:val="00D91792"/>
    <w:rsid w:val="00D91AFE"/>
    <w:rsid w:val="00D92D2D"/>
    <w:rsid w:val="00D92D87"/>
    <w:rsid w:val="00D92E5C"/>
    <w:rsid w:val="00D9364A"/>
    <w:rsid w:val="00D93792"/>
    <w:rsid w:val="00D94FCA"/>
    <w:rsid w:val="00D95C0F"/>
    <w:rsid w:val="00D95EAA"/>
    <w:rsid w:val="00D96684"/>
    <w:rsid w:val="00D97895"/>
    <w:rsid w:val="00D97A67"/>
    <w:rsid w:val="00D97CC1"/>
    <w:rsid w:val="00DA0306"/>
    <w:rsid w:val="00DA0452"/>
    <w:rsid w:val="00DA1E8C"/>
    <w:rsid w:val="00DA2518"/>
    <w:rsid w:val="00DA2831"/>
    <w:rsid w:val="00DA4580"/>
    <w:rsid w:val="00DA4E44"/>
    <w:rsid w:val="00DA506E"/>
    <w:rsid w:val="00DA5601"/>
    <w:rsid w:val="00DA6AC7"/>
    <w:rsid w:val="00DA7140"/>
    <w:rsid w:val="00DA7716"/>
    <w:rsid w:val="00DA7CFB"/>
    <w:rsid w:val="00DB0B59"/>
    <w:rsid w:val="00DB15FC"/>
    <w:rsid w:val="00DB25B2"/>
    <w:rsid w:val="00DB268D"/>
    <w:rsid w:val="00DB26A0"/>
    <w:rsid w:val="00DB277C"/>
    <w:rsid w:val="00DB2DCA"/>
    <w:rsid w:val="00DB2F22"/>
    <w:rsid w:val="00DB3359"/>
    <w:rsid w:val="00DB386B"/>
    <w:rsid w:val="00DB3D33"/>
    <w:rsid w:val="00DB4AD5"/>
    <w:rsid w:val="00DB4B47"/>
    <w:rsid w:val="00DB5E4C"/>
    <w:rsid w:val="00DB6814"/>
    <w:rsid w:val="00DB70F7"/>
    <w:rsid w:val="00DB7191"/>
    <w:rsid w:val="00DB71B0"/>
    <w:rsid w:val="00DB728B"/>
    <w:rsid w:val="00DB74FE"/>
    <w:rsid w:val="00DC204E"/>
    <w:rsid w:val="00DC2504"/>
    <w:rsid w:val="00DC2D3D"/>
    <w:rsid w:val="00DC4D9D"/>
    <w:rsid w:val="00DC55EB"/>
    <w:rsid w:val="00DC5A4C"/>
    <w:rsid w:val="00DC612A"/>
    <w:rsid w:val="00DD09F0"/>
    <w:rsid w:val="00DD0E80"/>
    <w:rsid w:val="00DD2BA9"/>
    <w:rsid w:val="00DD2C15"/>
    <w:rsid w:val="00DD2F9A"/>
    <w:rsid w:val="00DD3060"/>
    <w:rsid w:val="00DD3484"/>
    <w:rsid w:val="00DD38FD"/>
    <w:rsid w:val="00DD489F"/>
    <w:rsid w:val="00DD49FA"/>
    <w:rsid w:val="00DD4AD7"/>
    <w:rsid w:val="00DD4F70"/>
    <w:rsid w:val="00DD5704"/>
    <w:rsid w:val="00DD57CE"/>
    <w:rsid w:val="00DD5F56"/>
    <w:rsid w:val="00DD731C"/>
    <w:rsid w:val="00DD7D6E"/>
    <w:rsid w:val="00DE02B1"/>
    <w:rsid w:val="00DE05BD"/>
    <w:rsid w:val="00DE0D5A"/>
    <w:rsid w:val="00DE174A"/>
    <w:rsid w:val="00DE1A0E"/>
    <w:rsid w:val="00DE1F8B"/>
    <w:rsid w:val="00DE388E"/>
    <w:rsid w:val="00DE42F4"/>
    <w:rsid w:val="00DE4893"/>
    <w:rsid w:val="00DE5512"/>
    <w:rsid w:val="00DE5A36"/>
    <w:rsid w:val="00DE65EC"/>
    <w:rsid w:val="00DE6E9F"/>
    <w:rsid w:val="00DE713E"/>
    <w:rsid w:val="00DF02E7"/>
    <w:rsid w:val="00DF08C7"/>
    <w:rsid w:val="00DF0A54"/>
    <w:rsid w:val="00DF2166"/>
    <w:rsid w:val="00DF2FF0"/>
    <w:rsid w:val="00DF3521"/>
    <w:rsid w:val="00DF38C2"/>
    <w:rsid w:val="00DF47E9"/>
    <w:rsid w:val="00DF4F60"/>
    <w:rsid w:val="00DF5E41"/>
    <w:rsid w:val="00DF6056"/>
    <w:rsid w:val="00DF650E"/>
    <w:rsid w:val="00DF7266"/>
    <w:rsid w:val="00DF7762"/>
    <w:rsid w:val="00E00755"/>
    <w:rsid w:val="00E00C24"/>
    <w:rsid w:val="00E01CC2"/>
    <w:rsid w:val="00E01D2A"/>
    <w:rsid w:val="00E01F67"/>
    <w:rsid w:val="00E01F6E"/>
    <w:rsid w:val="00E028D3"/>
    <w:rsid w:val="00E03D56"/>
    <w:rsid w:val="00E04130"/>
    <w:rsid w:val="00E0418D"/>
    <w:rsid w:val="00E04272"/>
    <w:rsid w:val="00E04550"/>
    <w:rsid w:val="00E049A6"/>
    <w:rsid w:val="00E05384"/>
    <w:rsid w:val="00E053A4"/>
    <w:rsid w:val="00E05ACF"/>
    <w:rsid w:val="00E05D4B"/>
    <w:rsid w:val="00E07540"/>
    <w:rsid w:val="00E07579"/>
    <w:rsid w:val="00E078D0"/>
    <w:rsid w:val="00E07EB2"/>
    <w:rsid w:val="00E11F8A"/>
    <w:rsid w:val="00E124EC"/>
    <w:rsid w:val="00E12A16"/>
    <w:rsid w:val="00E13217"/>
    <w:rsid w:val="00E13DCC"/>
    <w:rsid w:val="00E1420C"/>
    <w:rsid w:val="00E14C64"/>
    <w:rsid w:val="00E1558D"/>
    <w:rsid w:val="00E15A2E"/>
    <w:rsid w:val="00E15F27"/>
    <w:rsid w:val="00E20F20"/>
    <w:rsid w:val="00E21217"/>
    <w:rsid w:val="00E21F1B"/>
    <w:rsid w:val="00E22172"/>
    <w:rsid w:val="00E233C1"/>
    <w:rsid w:val="00E233F5"/>
    <w:rsid w:val="00E23BF5"/>
    <w:rsid w:val="00E24BE6"/>
    <w:rsid w:val="00E24C9C"/>
    <w:rsid w:val="00E2525F"/>
    <w:rsid w:val="00E25695"/>
    <w:rsid w:val="00E260C1"/>
    <w:rsid w:val="00E2679C"/>
    <w:rsid w:val="00E26C3E"/>
    <w:rsid w:val="00E26D52"/>
    <w:rsid w:val="00E279F2"/>
    <w:rsid w:val="00E31578"/>
    <w:rsid w:val="00E31A56"/>
    <w:rsid w:val="00E31EC7"/>
    <w:rsid w:val="00E3227E"/>
    <w:rsid w:val="00E32921"/>
    <w:rsid w:val="00E32B38"/>
    <w:rsid w:val="00E33020"/>
    <w:rsid w:val="00E33032"/>
    <w:rsid w:val="00E3343F"/>
    <w:rsid w:val="00E339A2"/>
    <w:rsid w:val="00E33F7B"/>
    <w:rsid w:val="00E3425B"/>
    <w:rsid w:val="00E3471D"/>
    <w:rsid w:val="00E34F11"/>
    <w:rsid w:val="00E35C46"/>
    <w:rsid w:val="00E35D26"/>
    <w:rsid w:val="00E36429"/>
    <w:rsid w:val="00E368A2"/>
    <w:rsid w:val="00E372D3"/>
    <w:rsid w:val="00E37C35"/>
    <w:rsid w:val="00E40D12"/>
    <w:rsid w:val="00E4150D"/>
    <w:rsid w:val="00E41769"/>
    <w:rsid w:val="00E41823"/>
    <w:rsid w:val="00E41A55"/>
    <w:rsid w:val="00E41B8D"/>
    <w:rsid w:val="00E41EDF"/>
    <w:rsid w:val="00E41F59"/>
    <w:rsid w:val="00E44CC7"/>
    <w:rsid w:val="00E46CE0"/>
    <w:rsid w:val="00E50C73"/>
    <w:rsid w:val="00E50DBF"/>
    <w:rsid w:val="00E511CB"/>
    <w:rsid w:val="00E51735"/>
    <w:rsid w:val="00E5209B"/>
    <w:rsid w:val="00E52374"/>
    <w:rsid w:val="00E527C0"/>
    <w:rsid w:val="00E52A73"/>
    <w:rsid w:val="00E52B6D"/>
    <w:rsid w:val="00E52DEA"/>
    <w:rsid w:val="00E53A45"/>
    <w:rsid w:val="00E54453"/>
    <w:rsid w:val="00E56E12"/>
    <w:rsid w:val="00E60629"/>
    <w:rsid w:val="00E62435"/>
    <w:rsid w:val="00E6483A"/>
    <w:rsid w:val="00E64884"/>
    <w:rsid w:val="00E64D2B"/>
    <w:rsid w:val="00E64FE2"/>
    <w:rsid w:val="00E66271"/>
    <w:rsid w:val="00E669A9"/>
    <w:rsid w:val="00E678D6"/>
    <w:rsid w:val="00E70EA9"/>
    <w:rsid w:val="00E717F8"/>
    <w:rsid w:val="00E71B38"/>
    <w:rsid w:val="00E732FC"/>
    <w:rsid w:val="00E73AE9"/>
    <w:rsid w:val="00E73FA3"/>
    <w:rsid w:val="00E73FD7"/>
    <w:rsid w:val="00E764A3"/>
    <w:rsid w:val="00E764E1"/>
    <w:rsid w:val="00E77178"/>
    <w:rsid w:val="00E774BD"/>
    <w:rsid w:val="00E77AC4"/>
    <w:rsid w:val="00E77DFE"/>
    <w:rsid w:val="00E77F36"/>
    <w:rsid w:val="00E80713"/>
    <w:rsid w:val="00E80D94"/>
    <w:rsid w:val="00E81036"/>
    <w:rsid w:val="00E8126E"/>
    <w:rsid w:val="00E8183F"/>
    <w:rsid w:val="00E8185B"/>
    <w:rsid w:val="00E834DB"/>
    <w:rsid w:val="00E83EB7"/>
    <w:rsid w:val="00E85C3B"/>
    <w:rsid w:val="00E86B76"/>
    <w:rsid w:val="00E86F18"/>
    <w:rsid w:val="00E8759F"/>
    <w:rsid w:val="00E906E2"/>
    <w:rsid w:val="00E90A36"/>
    <w:rsid w:val="00E91BF6"/>
    <w:rsid w:val="00E930EE"/>
    <w:rsid w:val="00E93262"/>
    <w:rsid w:val="00E94251"/>
    <w:rsid w:val="00E942A4"/>
    <w:rsid w:val="00E95135"/>
    <w:rsid w:val="00E95989"/>
    <w:rsid w:val="00EA01E0"/>
    <w:rsid w:val="00EA0347"/>
    <w:rsid w:val="00EA0754"/>
    <w:rsid w:val="00EA3565"/>
    <w:rsid w:val="00EA3717"/>
    <w:rsid w:val="00EA3C69"/>
    <w:rsid w:val="00EA4601"/>
    <w:rsid w:val="00EA481C"/>
    <w:rsid w:val="00EA48E1"/>
    <w:rsid w:val="00EA4E68"/>
    <w:rsid w:val="00EA5234"/>
    <w:rsid w:val="00EA52EB"/>
    <w:rsid w:val="00EA532B"/>
    <w:rsid w:val="00EA5F00"/>
    <w:rsid w:val="00EA6C61"/>
    <w:rsid w:val="00EA6DED"/>
    <w:rsid w:val="00EA6F3F"/>
    <w:rsid w:val="00EA74AE"/>
    <w:rsid w:val="00EA7BBB"/>
    <w:rsid w:val="00EB0C59"/>
    <w:rsid w:val="00EB18E8"/>
    <w:rsid w:val="00EB3D1E"/>
    <w:rsid w:val="00EB4A65"/>
    <w:rsid w:val="00EB4B53"/>
    <w:rsid w:val="00EB54BD"/>
    <w:rsid w:val="00EB6981"/>
    <w:rsid w:val="00EB6D85"/>
    <w:rsid w:val="00EB7471"/>
    <w:rsid w:val="00EB7E8B"/>
    <w:rsid w:val="00EC0C71"/>
    <w:rsid w:val="00EC1269"/>
    <w:rsid w:val="00EC13B4"/>
    <w:rsid w:val="00EC2B3F"/>
    <w:rsid w:val="00EC4030"/>
    <w:rsid w:val="00EC43BE"/>
    <w:rsid w:val="00EC45CF"/>
    <w:rsid w:val="00EC5716"/>
    <w:rsid w:val="00EC780D"/>
    <w:rsid w:val="00EC7B4D"/>
    <w:rsid w:val="00EC7DB2"/>
    <w:rsid w:val="00ED020E"/>
    <w:rsid w:val="00ED021E"/>
    <w:rsid w:val="00ED096E"/>
    <w:rsid w:val="00ED0CF1"/>
    <w:rsid w:val="00ED109F"/>
    <w:rsid w:val="00ED1529"/>
    <w:rsid w:val="00ED27A7"/>
    <w:rsid w:val="00ED3A82"/>
    <w:rsid w:val="00ED3C94"/>
    <w:rsid w:val="00ED49DA"/>
    <w:rsid w:val="00ED6044"/>
    <w:rsid w:val="00ED6BE8"/>
    <w:rsid w:val="00ED7689"/>
    <w:rsid w:val="00EE014F"/>
    <w:rsid w:val="00EE03F2"/>
    <w:rsid w:val="00EE0D16"/>
    <w:rsid w:val="00EE1A52"/>
    <w:rsid w:val="00EE1C85"/>
    <w:rsid w:val="00EE2566"/>
    <w:rsid w:val="00EE2E42"/>
    <w:rsid w:val="00EE3400"/>
    <w:rsid w:val="00EE38B2"/>
    <w:rsid w:val="00EE38EF"/>
    <w:rsid w:val="00EE3E7E"/>
    <w:rsid w:val="00EE4329"/>
    <w:rsid w:val="00EE4F74"/>
    <w:rsid w:val="00EE60B1"/>
    <w:rsid w:val="00EE697E"/>
    <w:rsid w:val="00EE6C05"/>
    <w:rsid w:val="00EE6C60"/>
    <w:rsid w:val="00EE728B"/>
    <w:rsid w:val="00EF16E9"/>
    <w:rsid w:val="00EF1817"/>
    <w:rsid w:val="00EF2158"/>
    <w:rsid w:val="00EF2769"/>
    <w:rsid w:val="00EF2B8D"/>
    <w:rsid w:val="00EF3507"/>
    <w:rsid w:val="00EF41F4"/>
    <w:rsid w:val="00EF474E"/>
    <w:rsid w:val="00EF4C73"/>
    <w:rsid w:val="00EF4D46"/>
    <w:rsid w:val="00EF4FA3"/>
    <w:rsid w:val="00EF582C"/>
    <w:rsid w:val="00EF6911"/>
    <w:rsid w:val="00EF7B2D"/>
    <w:rsid w:val="00F00642"/>
    <w:rsid w:val="00F00E30"/>
    <w:rsid w:val="00F014FA"/>
    <w:rsid w:val="00F01AFB"/>
    <w:rsid w:val="00F01E51"/>
    <w:rsid w:val="00F02139"/>
    <w:rsid w:val="00F02524"/>
    <w:rsid w:val="00F02E75"/>
    <w:rsid w:val="00F02ECF"/>
    <w:rsid w:val="00F03AD1"/>
    <w:rsid w:val="00F0608C"/>
    <w:rsid w:val="00F06BF1"/>
    <w:rsid w:val="00F06C5F"/>
    <w:rsid w:val="00F072DE"/>
    <w:rsid w:val="00F07627"/>
    <w:rsid w:val="00F1013C"/>
    <w:rsid w:val="00F105A5"/>
    <w:rsid w:val="00F10AC2"/>
    <w:rsid w:val="00F10FFF"/>
    <w:rsid w:val="00F11708"/>
    <w:rsid w:val="00F11909"/>
    <w:rsid w:val="00F14119"/>
    <w:rsid w:val="00F1492B"/>
    <w:rsid w:val="00F14AD7"/>
    <w:rsid w:val="00F1558B"/>
    <w:rsid w:val="00F15A8F"/>
    <w:rsid w:val="00F17B79"/>
    <w:rsid w:val="00F206A6"/>
    <w:rsid w:val="00F21C59"/>
    <w:rsid w:val="00F2254E"/>
    <w:rsid w:val="00F22C38"/>
    <w:rsid w:val="00F22FCA"/>
    <w:rsid w:val="00F23454"/>
    <w:rsid w:val="00F237C0"/>
    <w:rsid w:val="00F24EDB"/>
    <w:rsid w:val="00F250C3"/>
    <w:rsid w:val="00F257A1"/>
    <w:rsid w:val="00F25838"/>
    <w:rsid w:val="00F2598B"/>
    <w:rsid w:val="00F2665C"/>
    <w:rsid w:val="00F26D26"/>
    <w:rsid w:val="00F27C1A"/>
    <w:rsid w:val="00F30D37"/>
    <w:rsid w:val="00F31E22"/>
    <w:rsid w:val="00F3265D"/>
    <w:rsid w:val="00F3409F"/>
    <w:rsid w:val="00F35124"/>
    <w:rsid w:val="00F352F3"/>
    <w:rsid w:val="00F353C0"/>
    <w:rsid w:val="00F374D1"/>
    <w:rsid w:val="00F37CA2"/>
    <w:rsid w:val="00F401B0"/>
    <w:rsid w:val="00F40F86"/>
    <w:rsid w:val="00F417EE"/>
    <w:rsid w:val="00F4309F"/>
    <w:rsid w:val="00F43741"/>
    <w:rsid w:val="00F43815"/>
    <w:rsid w:val="00F43BFF"/>
    <w:rsid w:val="00F43C8D"/>
    <w:rsid w:val="00F440EA"/>
    <w:rsid w:val="00F440EE"/>
    <w:rsid w:val="00F4492E"/>
    <w:rsid w:val="00F45A63"/>
    <w:rsid w:val="00F465E8"/>
    <w:rsid w:val="00F46E4B"/>
    <w:rsid w:val="00F47595"/>
    <w:rsid w:val="00F47693"/>
    <w:rsid w:val="00F477E3"/>
    <w:rsid w:val="00F50EE4"/>
    <w:rsid w:val="00F516A1"/>
    <w:rsid w:val="00F5198A"/>
    <w:rsid w:val="00F5274C"/>
    <w:rsid w:val="00F53203"/>
    <w:rsid w:val="00F549EC"/>
    <w:rsid w:val="00F54DE9"/>
    <w:rsid w:val="00F550CF"/>
    <w:rsid w:val="00F56D06"/>
    <w:rsid w:val="00F57282"/>
    <w:rsid w:val="00F6173C"/>
    <w:rsid w:val="00F62A01"/>
    <w:rsid w:val="00F6326C"/>
    <w:rsid w:val="00F6375D"/>
    <w:rsid w:val="00F64006"/>
    <w:rsid w:val="00F6528F"/>
    <w:rsid w:val="00F6563A"/>
    <w:rsid w:val="00F65676"/>
    <w:rsid w:val="00F65B9E"/>
    <w:rsid w:val="00F66F33"/>
    <w:rsid w:val="00F72BD8"/>
    <w:rsid w:val="00F72EAB"/>
    <w:rsid w:val="00F734B2"/>
    <w:rsid w:val="00F737A0"/>
    <w:rsid w:val="00F7535F"/>
    <w:rsid w:val="00F7594E"/>
    <w:rsid w:val="00F75C8D"/>
    <w:rsid w:val="00F75CFF"/>
    <w:rsid w:val="00F75F52"/>
    <w:rsid w:val="00F75FCF"/>
    <w:rsid w:val="00F76304"/>
    <w:rsid w:val="00F76BC0"/>
    <w:rsid w:val="00F80F48"/>
    <w:rsid w:val="00F81037"/>
    <w:rsid w:val="00F81649"/>
    <w:rsid w:val="00F8228A"/>
    <w:rsid w:val="00F8273E"/>
    <w:rsid w:val="00F82AE9"/>
    <w:rsid w:val="00F8322E"/>
    <w:rsid w:val="00F843AF"/>
    <w:rsid w:val="00F84F96"/>
    <w:rsid w:val="00F85879"/>
    <w:rsid w:val="00F85973"/>
    <w:rsid w:val="00F859A0"/>
    <w:rsid w:val="00F8704D"/>
    <w:rsid w:val="00F87CD7"/>
    <w:rsid w:val="00F912B0"/>
    <w:rsid w:val="00F91871"/>
    <w:rsid w:val="00F92129"/>
    <w:rsid w:val="00F92409"/>
    <w:rsid w:val="00F92CC6"/>
    <w:rsid w:val="00F93614"/>
    <w:rsid w:val="00F93A77"/>
    <w:rsid w:val="00F9532D"/>
    <w:rsid w:val="00F9682B"/>
    <w:rsid w:val="00F97F36"/>
    <w:rsid w:val="00FA018B"/>
    <w:rsid w:val="00FA0264"/>
    <w:rsid w:val="00FA0606"/>
    <w:rsid w:val="00FA0771"/>
    <w:rsid w:val="00FA0D5C"/>
    <w:rsid w:val="00FA17DA"/>
    <w:rsid w:val="00FA21EA"/>
    <w:rsid w:val="00FA23B0"/>
    <w:rsid w:val="00FA3037"/>
    <w:rsid w:val="00FA3554"/>
    <w:rsid w:val="00FA3C39"/>
    <w:rsid w:val="00FA437C"/>
    <w:rsid w:val="00FA48F9"/>
    <w:rsid w:val="00FA4EFA"/>
    <w:rsid w:val="00FA665C"/>
    <w:rsid w:val="00FA6C3A"/>
    <w:rsid w:val="00FB00CB"/>
    <w:rsid w:val="00FB026A"/>
    <w:rsid w:val="00FB06CC"/>
    <w:rsid w:val="00FB0BC0"/>
    <w:rsid w:val="00FB0C71"/>
    <w:rsid w:val="00FB2116"/>
    <w:rsid w:val="00FB216E"/>
    <w:rsid w:val="00FB29A5"/>
    <w:rsid w:val="00FB301F"/>
    <w:rsid w:val="00FB3CFD"/>
    <w:rsid w:val="00FB3F4C"/>
    <w:rsid w:val="00FB78A8"/>
    <w:rsid w:val="00FC0298"/>
    <w:rsid w:val="00FC0C36"/>
    <w:rsid w:val="00FC1919"/>
    <w:rsid w:val="00FC19A6"/>
    <w:rsid w:val="00FC2039"/>
    <w:rsid w:val="00FC24A0"/>
    <w:rsid w:val="00FC24ED"/>
    <w:rsid w:val="00FC2864"/>
    <w:rsid w:val="00FC3419"/>
    <w:rsid w:val="00FC451C"/>
    <w:rsid w:val="00FC468C"/>
    <w:rsid w:val="00FC4E0D"/>
    <w:rsid w:val="00FC5CFA"/>
    <w:rsid w:val="00FD05F8"/>
    <w:rsid w:val="00FD097B"/>
    <w:rsid w:val="00FD0A8E"/>
    <w:rsid w:val="00FD0AA2"/>
    <w:rsid w:val="00FD0AAA"/>
    <w:rsid w:val="00FD103A"/>
    <w:rsid w:val="00FD1545"/>
    <w:rsid w:val="00FD1677"/>
    <w:rsid w:val="00FD20A7"/>
    <w:rsid w:val="00FD40A2"/>
    <w:rsid w:val="00FD4E15"/>
    <w:rsid w:val="00FD5B19"/>
    <w:rsid w:val="00FD64DE"/>
    <w:rsid w:val="00FD6896"/>
    <w:rsid w:val="00FE00A0"/>
    <w:rsid w:val="00FE1476"/>
    <w:rsid w:val="00FE15B4"/>
    <w:rsid w:val="00FE1A0A"/>
    <w:rsid w:val="00FE1B7B"/>
    <w:rsid w:val="00FE29DC"/>
    <w:rsid w:val="00FE4103"/>
    <w:rsid w:val="00FE44FB"/>
    <w:rsid w:val="00FE4830"/>
    <w:rsid w:val="00FE505C"/>
    <w:rsid w:val="00FE59F7"/>
    <w:rsid w:val="00FE71DC"/>
    <w:rsid w:val="00FE72EE"/>
    <w:rsid w:val="00FE77D0"/>
    <w:rsid w:val="00FE7DA4"/>
    <w:rsid w:val="00FF062C"/>
    <w:rsid w:val="00FF3D95"/>
    <w:rsid w:val="00FF3F8F"/>
    <w:rsid w:val="00FF3FA7"/>
    <w:rsid w:val="00FF428C"/>
    <w:rsid w:val="00FF4B49"/>
    <w:rsid w:val="00FF4FEB"/>
    <w:rsid w:val="00FF505E"/>
    <w:rsid w:val="00FF590E"/>
    <w:rsid w:val="00FF6243"/>
    <w:rsid w:val="00FF742F"/>
    <w:rsid w:val="00FF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44E"/>
  <w15:chartTrackingRefBased/>
  <w15:docId w15:val="{17D7E255-CE65-4BE6-86A3-781A06A5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F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00B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72E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C40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F21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4E06FE"/>
  </w:style>
  <w:style w:type="character" w:customStyle="1" w:styleId="contentpasted2">
    <w:name w:val="contentpasted2"/>
    <w:basedOn w:val="DefaultParagraphFont"/>
    <w:rsid w:val="004E06FE"/>
  </w:style>
  <w:style w:type="character" w:customStyle="1" w:styleId="contentpasted3">
    <w:name w:val="contentpasted3"/>
    <w:basedOn w:val="DefaultParagraphFont"/>
    <w:rsid w:val="004E06FE"/>
  </w:style>
  <w:style w:type="paragraph" w:styleId="ListParagraph">
    <w:name w:val="List Paragraph"/>
    <w:basedOn w:val="Normal"/>
    <w:link w:val="ListParagraphChar"/>
    <w:uiPriority w:val="34"/>
    <w:qFormat/>
    <w:rsid w:val="004E06FE"/>
    <w:pPr>
      <w:ind w:left="720"/>
      <w:contextualSpacing/>
    </w:pPr>
  </w:style>
  <w:style w:type="paragraph" w:styleId="BalloonText">
    <w:name w:val="Balloon Text"/>
    <w:basedOn w:val="Normal"/>
    <w:link w:val="BalloonTextChar"/>
    <w:uiPriority w:val="99"/>
    <w:semiHidden/>
    <w:unhideWhenUsed/>
    <w:rsid w:val="00EA6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61"/>
    <w:rPr>
      <w:rFonts w:ascii="Segoe UI" w:hAnsi="Segoe UI" w:cs="Segoe UI"/>
      <w:sz w:val="18"/>
      <w:szCs w:val="18"/>
      <w:lang w:eastAsia="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A Fu"/>
    <w:basedOn w:val="Normal"/>
    <w:link w:val="FootnoteTextChar"/>
    <w:uiPriority w:val="99"/>
    <w:unhideWhenUsed/>
    <w:qFormat/>
    <w:rsid w:val="00F53203"/>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F53203"/>
    <w:rPr>
      <w:rFonts w:ascii="Calibri" w:hAnsi="Calibri" w:cs="Calibri"/>
      <w:sz w:val="20"/>
      <w:szCs w:val="20"/>
      <w:lang w:eastAsia="en-GB"/>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uiPriority w:val="99"/>
    <w:unhideWhenUsed/>
    <w:qFormat/>
    <w:rsid w:val="00F53203"/>
    <w:rPr>
      <w:vertAlign w:val="superscript"/>
    </w:rPr>
  </w:style>
  <w:style w:type="character" w:styleId="Hyperlink">
    <w:name w:val="Hyperlink"/>
    <w:basedOn w:val="DefaultParagraphFont"/>
    <w:uiPriority w:val="99"/>
    <w:unhideWhenUsed/>
    <w:rsid w:val="0032470D"/>
    <w:rPr>
      <w:color w:val="0000FF"/>
      <w:u w:val="single"/>
    </w:rPr>
  </w:style>
  <w:style w:type="character" w:styleId="FollowedHyperlink">
    <w:name w:val="FollowedHyperlink"/>
    <w:basedOn w:val="DefaultParagraphFont"/>
    <w:uiPriority w:val="99"/>
    <w:semiHidden/>
    <w:unhideWhenUsed/>
    <w:rsid w:val="006E1D65"/>
    <w:rPr>
      <w:color w:val="954F72" w:themeColor="followedHyperlink"/>
      <w:u w:val="single"/>
    </w:rPr>
  </w:style>
  <w:style w:type="character" w:styleId="CommentReference">
    <w:name w:val="annotation reference"/>
    <w:basedOn w:val="DefaultParagraphFont"/>
    <w:uiPriority w:val="99"/>
    <w:semiHidden/>
    <w:unhideWhenUsed/>
    <w:rsid w:val="00E44CC7"/>
    <w:rPr>
      <w:sz w:val="16"/>
      <w:szCs w:val="16"/>
    </w:rPr>
  </w:style>
  <w:style w:type="paragraph" w:styleId="CommentText">
    <w:name w:val="annotation text"/>
    <w:basedOn w:val="Normal"/>
    <w:link w:val="CommentTextChar"/>
    <w:uiPriority w:val="99"/>
    <w:unhideWhenUsed/>
    <w:rsid w:val="00E44CC7"/>
    <w:rPr>
      <w:rFonts w:ascii="Times New Roman" w:hAnsi="Times New Roman" w:cs="Times New Roman (Body CS)"/>
      <w:sz w:val="20"/>
      <w:szCs w:val="20"/>
      <w:lang w:val="en-US" w:eastAsia="en-US"/>
    </w:rPr>
  </w:style>
  <w:style w:type="character" w:customStyle="1" w:styleId="CommentTextChar">
    <w:name w:val="Comment Text Char"/>
    <w:basedOn w:val="DefaultParagraphFont"/>
    <w:link w:val="CommentText"/>
    <w:uiPriority w:val="99"/>
    <w:rsid w:val="00E44CC7"/>
    <w:rPr>
      <w:rFonts w:ascii="Times New Roman" w:hAnsi="Times New Roman" w:cs="Times New Roman (Body CS)"/>
      <w:sz w:val="20"/>
      <w:szCs w:val="20"/>
      <w:lang w:val="en-US"/>
    </w:rPr>
  </w:style>
  <w:style w:type="character" w:styleId="Emphasis">
    <w:name w:val="Emphasis"/>
    <w:basedOn w:val="DefaultParagraphFont"/>
    <w:uiPriority w:val="20"/>
    <w:qFormat/>
    <w:rsid w:val="00545162"/>
    <w:rPr>
      <w:i/>
      <w:iCs/>
    </w:rPr>
  </w:style>
  <w:style w:type="character" w:customStyle="1" w:styleId="Heading3Char">
    <w:name w:val="Heading 3 Char"/>
    <w:basedOn w:val="DefaultParagraphFont"/>
    <w:link w:val="Heading3"/>
    <w:uiPriority w:val="9"/>
    <w:rsid w:val="003C4089"/>
    <w:rPr>
      <w:rFonts w:ascii="Times New Roman" w:eastAsia="Times New Roman" w:hAnsi="Times New Roman" w:cs="Times New Roman"/>
      <w:b/>
      <w:bCs/>
      <w:sz w:val="27"/>
      <w:szCs w:val="27"/>
    </w:rPr>
  </w:style>
  <w:style w:type="paragraph" w:styleId="NormalWeb">
    <w:name w:val="Normal (Web)"/>
    <w:basedOn w:val="Normal"/>
    <w:uiPriority w:val="99"/>
    <w:unhideWhenUsed/>
    <w:rsid w:val="003C4089"/>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F2184"/>
    <w:rPr>
      <w:rFonts w:asciiTheme="majorHAnsi" w:eastAsiaTheme="majorEastAsia" w:hAnsiTheme="majorHAnsi" w:cstheme="majorBidi"/>
      <w:i/>
      <w:iCs/>
      <w:color w:val="2F5496" w:themeColor="accent1" w:themeShade="BF"/>
      <w:lang w:eastAsia="en-GB"/>
    </w:rPr>
  </w:style>
  <w:style w:type="character" w:styleId="UnresolvedMention">
    <w:name w:val="Unresolved Mention"/>
    <w:basedOn w:val="DefaultParagraphFont"/>
    <w:uiPriority w:val="99"/>
    <w:semiHidden/>
    <w:unhideWhenUsed/>
    <w:rsid w:val="0080359C"/>
    <w:rPr>
      <w:color w:val="605E5C"/>
      <w:shd w:val="clear" w:color="auto" w:fill="E1DFDD"/>
    </w:rPr>
  </w:style>
  <w:style w:type="paragraph" w:styleId="EndnoteText">
    <w:name w:val="endnote text"/>
    <w:aliases w:val="en,2_G"/>
    <w:basedOn w:val="Normal"/>
    <w:link w:val="EndnoteTextChar"/>
    <w:uiPriority w:val="99"/>
    <w:unhideWhenUsed/>
    <w:qFormat/>
    <w:rsid w:val="00125A9D"/>
    <w:rPr>
      <w:sz w:val="20"/>
      <w:szCs w:val="20"/>
    </w:rPr>
  </w:style>
  <w:style w:type="character" w:customStyle="1" w:styleId="EndnoteTextChar">
    <w:name w:val="Endnote Text Char"/>
    <w:aliases w:val="en Char,2_G Char"/>
    <w:basedOn w:val="DefaultParagraphFont"/>
    <w:link w:val="EndnoteText"/>
    <w:uiPriority w:val="99"/>
    <w:qFormat/>
    <w:rsid w:val="00125A9D"/>
    <w:rPr>
      <w:rFonts w:ascii="Calibri" w:hAnsi="Calibri" w:cs="Calibri"/>
      <w:sz w:val="20"/>
      <w:szCs w:val="20"/>
      <w:lang w:eastAsia="en-GB"/>
    </w:rPr>
  </w:style>
  <w:style w:type="character" w:styleId="EndnoteReference">
    <w:name w:val="endnote reference"/>
    <w:basedOn w:val="DefaultParagraphFont"/>
    <w:uiPriority w:val="99"/>
    <w:unhideWhenUsed/>
    <w:qFormat/>
    <w:rsid w:val="00410A41"/>
    <w:rPr>
      <w:rFonts w:asciiTheme="minorHAnsi" w:hAnsiTheme="minorHAnsi"/>
      <w:vertAlign w:val="superscript"/>
    </w:rPr>
  </w:style>
  <w:style w:type="paragraph" w:styleId="Header">
    <w:name w:val="header"/>
    <w:basedOn w:val="Normal"/>
    <w:link w:val="HeaderChar"/>
    <w:uiPriority w:val="99"/>
    <w:unhideWhenUsed/>
    <w:rsid w:val="00990009"/>
    <w:pPr>
      <w:tabs>
        <w:tab w:val="center" w:pos="4513"/>
        <w:tab w:val="right" w:pos="9026"/>
      </w:tabs>
    </w:pPr>
  </w:style>
  <w:style w:type="character" w:customStyle="1" w:styleId="HeaderChar">
    <w:name w:val="Header Char"/>
    <w:basedOn w:val="DefaultParagraphFont"/>
    <w:link w:val="Header"/>
    <w:uiPriority w:val="99"/>
    <w:rsid w:val="00990009"/>
    <w:rPr>
      <w:rFonts w:ascii="Calibri" w:hAnsi="Calibri" w:cs="Calibri"/>
      <w:lang w:eastAsia="en-GB"/>
    </w:rPr>
  </w:style>
  <w:style w:type="paragraph" w:styleId="Footer">
    <w:name w:val="footer"/>
    <w:basedOn w:val="Normal"/>
    <w:link w:val="FooterChar"/>
    <w:uiPriority w:val="99"/>
    <w:unhideWhenUsed/>
    <w:rsid w:val="00990009"/>
    <w:pPr>
      <w:tabs>
        <w:tab w:val="center" w:pos="4513"/>
        <w:tab w:val="right" w:pos="9026"/>
      </w:tabs>
    </w:pPr>
  </w:style>
  <w:style w:type="character" w:customStyle="1" w:styleId="FooterChar">
    <w:name w:val="Footer Char"/>
    <w:basedOn w:val="DefaultParagraphFont"/>
    <w:link w:val="Footer"/>
    <w:uiPriority w:val="99"/>
    <w:rsid w:val="00990009"/>
    <w:rPr>
      <w:rFonts w:ascii="Calibri" w:hAnsi="Calibri" w:cs="Calibri"/>
      <w:lang w:eastAsia="en-GB"/>
    </w:rPr>
  </w:style>
  <w:style w:type="character" w:customStyle="1" w:styleId="Heading2Char">
    <w:name w:val="Heading 2 Char"/>
    <w:basedOn w:val="DefaultParagraphFont"/>
    <w:link w:val="Heading2"/>
    <w:uiPriority w:val="9"/>
    <w:semiHidden/>
    <w:rsid w:val="00572E23"/>
    <w:rPr>
      <w:rFonts w:asciiTheme="majorHAnsi" w:eastAsiaTheme="majorEastAsia" w:hAnsiTheme="majorHAnsi" w:cstheme="majorBidi"/>
      <w:color w:val="2F5496" w:themeColor="accent1" w:themeShade="BF"/>
      <w:sz w:val="26"/>
      <w:szCs w:val="26"/>
      <w:lang w:eastAsia="en-GB"/>
    </w:rPr>
  </w:style>
  <w:style w:type="paragraph" w:styleId="Revision">
    <w:name w:val="Revision"/>
    <w:hidden/>
    <w:uiPriority w:val="99"/>
    <w:semiHidden/>
    <w:rsid w:val="00F6528F"/>
    <w:pPr>
      <w:spacing w:after="0"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4F0747"/>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4F0747"/>
    <w:rPr>
      <w:rFonts w:ascii="Calibri" w:hAnsi="Calibri" w:cs="Calibri"/>
      <w:b/>
      <w:bCs/>
      <w:sz w:val="20"/>
      <w:szCs w:val="20"/>
      <w:lang w:val="en-US" w:eastAsia="en-GB"/>
    </w:rPr>
  </w:style>
  <w:style w:type="character" w:customStyle="1" w:styleId="cf01">
    <w:name w:val="cf01"/>
    <w:basedOn w:val="DefaultParagraphFont"/>
    <w:rsid w:val="00076872"/>
    <w:rPr>
      <w:rFonts w:ascii="Segoe UI" w:hAnsi="Segoe UI" w:cs="Segoe UI" w:hint="default"/>
      <w:sz w:val="18"/>
      <w:szCs w:val="18"/>
    </w:rPr>
  </w:style>
  <w:style w:type="paragraph" w:customStyle="1" w:styleId="Default">
    <w:name w:val="Default"/>
    <w:rsid w:val="004675A8"/>
    <w:pPr>
      <w:autoSpaceDE w:val="0"/>
      <w:autoSpaceDN w:val="0"/>
      <w:adjustRightInd w:val="0"/>
      <w:spacing w:after="0" w:line="240" w:lineRule="auto"/>
    </w:pPr>
    <w:rPr>
      <w:rFonts w:ascii="Times New Roman" w:hAnsi="Times New Roman" w:cs="Times New Roman"/>
      <w:color w:val="000000"/>
      <w:sz w:val="24"/>
      <w:szCs w:val="24"/>
      <w:lang w:val="en-US"/>
      <w14:ligatures w14:val="standardContextual"/>
    </w:rPr>
  </w:style>
  <w:style w:type="character" w:customStyle="1" w:styleId="Heading1Char">
    <w:name w:val="Heading 1 Char"/>
    <w:basedOn w:val="DefaultParagraphFont"/>
    <w:link w:val="Heading1"/>
    <w:uiPriority w:val="9"/>
    <w:rsid w:val="00200BC6"/>
    <w:rPr>
      <w:rFonts w:asciiTheme="majorHAnsi" w:eastAsiaTheme="majorEastAsia" w:hAnsiTheme="majorHAnsi" w:cstheme="majorBidi"/>
      <w:color w:val="2F5496" w:themeColor="accent1" w:themeShade="BF"/>
      <w:sz w:val="32"/>
      <w:szCs w:val="32"/>
      <w:lang w:eastAsia="en-GB"/>
    </w:rPr>
  </w:style>
  <w:style w:type="character" w:customStyle="1" w:styleId="normaltextrun">
    <w:name w:val="normaltextrun"/>
    <w:basedOn w:val="DefaultParagraphFont"/>
    <w:rsid w:val="00C573D5"/>
  </w:style>
  <w:style w:type="paragraph" w:customStyle="1" w:styleId="SingleTxt">
    <w:name w:val="__Single Txt"/>
    <w:basedOn w:val="Normal"/>
    <w:rsid w:val="006F0B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FD0A8E"/>
    <w:pPr>
      <w:spacing w:after="160" w:line="240" w:lineRule="exact"/>
      <w:jc w:val="both"/>
    </w:pPr>
    <w:rPr>
      <w:rFonts w:asciiTheme="minorHAnsi" w:hAnsiTheme="minorHAnsi" w:cstheme="minorBidi"/>
      <w:vertAlign w:val="superscript"/>
      <w:lang w:eastAsia="en-US"/>
    </w:rPr>
  </w:style>
  <w:style w:type="character" w:customStyle="1" w:styleId="ListParagraphChar">
    <w:name w:val="List Paragraph Char"/>
    <w:basedOn w:val="DefaultParagraphFont"/>
    <w:link w:val="ListParagraph"/>
    <w:uiPriority w:val="34"/>
    <w:locked/>
    <w:rsid w:val="00821BC4"/>
    <w:rPr>
      <w:rFonts w:ascii="Calibri" w:hAnsi="Calibri" w:cs="Calibri"/>
      <w:lang w:eastAsia="en-GB"/>
    </w:rPr>
  </w:style>
  <w:style w:type="paragraph" w:customStyle="1" w:styleId="pf0">
    <w:name w:val="pf0"/>
    <w:basedOn w:val="Normal"/>
    <w:rsid w:val="00B10EF0"/>
    <w:pPr>
      <w:spacing w:before="100" w:beforeAutospacing="1" w:after="100" w:afterAutospacing="1"/>
    </w:pPr>
    <w:rPr>
      <w:rFonts w:ascii="Times New Roman" w:eastAsia="Times New Roman" w:hAnsi="Times New Roman" w:cs="Times New Roman"/>
      <w:sz w:val="24"/>
      <w:szCs w:val="24"/>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7825">
      <w:bodyDiv w:val="1"/>
      <w:marLeft w:val="0"/>
      <w:marRight w:val="0"/>
      <w:marTop w:val="0"/>
      <w:marBottom w:val="0"/>
      <w:divBdr>
        <w:top w:val="none" w:sz="0" w:space="0" w:color="auto"/>
        <w:left w:val="none" w:sz="0" w:space="0" w:color="auto"/>
        <w:bottom w:val="none" w:sz="0" w:space="0" w:color="auto"/>
        <w:right w:val="none" w:sz="0" w:space="0" w:color="auto"/>
      </w:divBdr>
    </w:div>
    <w:div w:id="625311613">
      <w:bodyDiv w:val="1"/>
      <w:marLeft w:val="0"/>
      <w:marRight w:val="0"/>
      <w:marTop w:val="0"/>
      <w:marBottom w:val="0"/>
      <w:divBdr>
        <w:top w:val="none" w:sz="0" w:space="0" w:color="auto"/>
        <w:left w:val="none" w:sz="0" w:space="0" w:color="auto"/>
        <w:bottom w:val="none" w:sz="0" w:space="0" w:color="auto"/>
        <w:right w:val="none" w:sz="0" w:space="0" w:color="auto"/>
      </w:divBdr>
    </w:div>
    <w:div w:id="657341453">
      <w:bodyDiv w:val="1"/>
      <w:marLeft w:val="0"/>
      <w:marRight w:val="0"/>
      <w:marTop w:val="0"/>
      <w:marBottom w:val="0"/>
      <w:divBdr>
        <w:top w:val="none" w:sz="0" w:space="0" w:color="auto"/>
        <w:left w:val="none" w:sz="0" w:space="0" w:color="auto"/>
        <w:bottom w:val="none" w:sz="0" w:space="0" w:color="auto"/>
        <w:right w:val="none" w:sz="0" w:space="0" w:color="auto"/>
      </w:divBdr>
    </w:div>
    <w:div w:id="692069708">
      <w:bodyDiv w:val="1"/>
      <w:marLeft w:val="0"/>
      <w:marRight w:val="0"/>
      <w:marTop w:val="0"/>
      <w:marBottom w:val="0"/>
      <w:divBdr>
        <w:top w:val="none" w:sz="0" w:space="0" w:color="auto"/>
        <w:left w:val="none" w:sz="0" w:space="0" w:color="auto"/>
        <w:bottom w:val="none" w:sz="0" w:space="0" w:color="auto"/>
        <w:right w:val="none" w:sz="0" w:space="0" w:color="auto"/>
      </w:divBdr>
    </w:div>
    <w:div w:id="779181939">
      <w:bodyDiv w:val="1"/>
      <w:marLeft w:val="0"/>
      <w:marRight w:val="0"/>
      <w:marTop w:val="0"/>
      <w:marBottom w:val="0"/>
      <w:divBdr>
        <w:top w:val="none" w:sz="0" w:space="0" w:color="auto"/>
        <w:left w:val="none" w:sz="0" w:space="0" w:color="auto"/>
        <w:bottom w:val="none" w:sz="0" w:space="0" w:color="auto"/>
        <w:right w:val="none" w:sz="0" w:space="0" w:color="auto"/>
      </w:divBdr>
    </w:div>
    <w:div w:id="1088890980">
      <w:bodyDiv w:val="1"/>
      <w:marLeft w:val="0"/>
      <w:marRight w:val="0"/>
      <w:marTop w:val="0"/>
      <w:marBottom w:val="0"/>
      <w:divBdr>
        <w:top w:val="none" w:sz="0" w:space="0" w:color="auto"/>
        <w:left w:val="none" w:sz="0" w:space="0" w:color="auto"/>
        <w:bottom w:val="none" w:sz="0" w:space="0" w:color="auto"/>
        <w:right w:val="none" w:sz="0" w:space="0" w:color="auto"/>
      </w:divBdr>
    </w:div>
    <w:div w:id="1276018684">
      <w:bodyDiv w:val="1"/>
      <w:marLeft w:val="0"/>
      <w:marRight w:val="0"/>
      <w:marTop w:val="0"/>
      <w:marBottom w:val="0"/>
      <w:divBdr>
        <w:top w:val="none" w:sz="0" w:space="0" w:color="auto"/>
        <w:left w:val="none" w:sz="0" w:space="0" w:color="auto"/>
        <w:bottom w:val="none" w:sz="0" w:space="0" w:color="auto"/>
        <w:right w:val="none" w:sz="0" w:space="0" w:color="auto"/>
      </w:divBdr>
    </w:div>
    <w:div w:id="1512792745">
      <w:bodyDiv w:val="1"/>
      <w:marLeft w:val="0"/>
      <w:marRight w:val="0"/>
      <w:marTop w:val="0"/>
      <w:marBottom w:val="0"/>
      <w:divBdr>
        <w:top w:val="none" w:sz="0" w:space="0" w:color="auto"/>
        <w:left w:val="none" w:sz="0" w:space="0" w:color="auto"/>
        <w:bottom w:val="none" w:sz="0" w:space="0" w:color="auto"/>
        <w:right w:val="none" w:sz="0" w:space="0" w:color="auto"/>
      </w:divBdr>
    </w:div>
    <w:div w:id="1554998570">
      <w:bodyDiv w:val="1"/>
      <w:marLeft w:val="0"/>
      <w:marRight w:val="0"/>
      <w:marTop w:val="0"/>
      <w:marBottom w:val="0"/>
      <w:divBdr>
        <w:top w:val="none" w:sz="0" w:space="0" w:color="auto"/>
        <w:left w:val="none" w:sz="0" w:space="0" w:color="auto"/>
        <w:bottom w:val="none" w:sz="0" w:space="0" w:color="auto"/>
        <w:right w:val="none" w:sz="0" w:space="0" w:color="auto"/>
      </w:divBdr>
    </w:div>
    <w:div w:id="1585528389">
      <w:bodyDiv w:val="1"/>
      <w:marLeft w:val="0"/>
      <w:marRight w:val="0"/>
      <w:marTop w:val="0"/>
      <w:marBottom w:val="0"/>
      <w:divBdr>
        <w:top w:val="none" w:sz="0" w:space="0" w:color="auto"/>
        <w:left w:val="none" w:sz="0" w:space="0" w:color="auto"/>
        <w:bottom w:val="none" w:sz="0" w:space="0" w:color="auto"/>
        <w:right w:val="none" w:sz="0" w:space="0" w:color="auto"/>
      </w:divBdr>
    </w:div>
    <w:div w:id="1605726151">
      <w:bodyDiv w:val="1"/>
      <w:marLeft w:val="0"/>
      <w:marRight w:val="0"/>
      <w:marTop w:val="0"/>
      <w:marBottom w:val="0"/>
      <w:divBdr>
        <w:top w:val="none" w:sz="0" w:space="0" w:color="auto"/>
        <w:left w:val="none" w:sz="0" w:space="0" w:color="auto"/>
        <w:bottom w:val="none" w:sz="0" w:space="0" w:color="auto"/>
        <w:right w:val="none" w:sz="0" w:space="0" w:color="auto"/>
      </w:divBdr>
    </w:div>
    <w:div w:id="1749423035">
      <w:bodyDiv w:val="1"/>
      <w:marLeft w:val="0"/>
      <w:marRight w:val="0"/>
      <w:marTop w:val="0"/>
      <w:marBottom w:val="0"/>
      <w:divBdr>
        <w:top w:val="none" w:sz="0" w:space="0" w:color="auto"/>
        <w:left w:val="none" w:sz="0" w:space="0" w:color="auto"/>
        <w:bottom w:val="none" w:sz="0" w:space="0" w:color="auto"/>
        <w:right w:val="none" w:sz="0" w:space="0" w:color="auto"/>
      </w:divBdr>
      <w:divsChild>
        <w:div w:id="1267689448">
          <w:marLeft w:val="0"/>
          <w:marRight w:val="0"/>
          <w:marTop w:val="0"/>
          <w:marBottom w:val="300"/>
          <w:divBdr>
            <w:top w:val="none" w:sz="0" w:space="0" w:color="auto"/>
            <w:left w:val="none" w:sz="0" w:space="0" w:color="auto"/>
            <w:bottom w:val="none" w:sz="0" w:space="0" w:color="auto"/>
            <w:right w:val="none" w:sz="0" w:space="0" w:color="auto"/>
          </w:divBdr>
        </w:div>
      </w:divsChild>
    </w:div>
    <w:div w:id="1850633252">
      <w:bodyDiv w:val="1"/>
      <w:marLeft w:val="0"/>
      <w:marRight w:val="0"/>
      <w:marTop w:val="0"/>
      <w:marBottom w:val="0"/>
      <w:divBdr>
        <w:top w:val="none" w:sz="0" w:space="0" w:color="auto"/>
        <w:left w:val="none" w:sz="0" w:space="0" w:color="auto"/>
        <w:bottom w:val="none" w:sz="0" w:space="0" w:color="auto"/>
        <w:right w:val="none" w:sz="0" w:space="0" w:color="auto"/>
      </w:divBdr>
    </w:div>
    <w:div w:id="19481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international-review.icrc.org/articles/advancing-towards-inclusive-peace-and-security-persons-with-disabilities-sc-resolution-2475-922" TargetMode="External"/><Relationship Id="rId18" Type="http://schemas.openxmlformats.org/officeDocument/2006/relationships/hyperlink" Target="https://www.womensrefugeecommission.org/wp-content/uploads/2021/04/Joint-OHCHR-Submission-04022021.pdf" TargetMode="External"/><Relationship Id="rId26" Type="http://schemas.openxmlformats.org/officeDocument/2006/relationships/hyperlink" Target="https://www.reproductiverights.org/sites/crr.civicactions.net/files/documents/InHarmsWay_2010.pdf" TargetMode="External"/><Relationship Id="rId3" Type="http://schemas.openxmlformats.org/officeDocument/2006/relationships/hyperlink" Target="https://www.ohchr.org/en/taxonomy/term/925" TargetMode="External"/><Relationship Id="rId21" Type="http://schemas.openxmlformats.org/officeDocument/2006/relationships/hyperlink" Target="http://www.un.org/esa/socdev/enable/rights/ahc6sum2aug.htm" TargetMode="External"/><Relationship Id="rId34" Type="http://schemas.openxmlformats.org/officeDocument/2006/relationships/hyperlink" Target="https://reproductiverights-my.sharepoint.com/personal/tagosti_reprorights_org/Documents/Desktop/TMBs/CRPD/humanitarian%20settings/final%20submission/:%20https:/ihl%20databases.icrc.org/applic/ihl/ihl.nsf/INTRO/%20365?OpenDocument" TargetMode="External"/><Relationship Id="rId7" Type="http://schemas.openxmlformats.org/officeDocument/2006/relationships/hyperlink" Target="https://undocs.org/Home/Mobile?FinalSymbol=A%2FHRC%2F43%2F51&amp;Language=E&amp;DeviceType=Desktop&amp;LangRequested=False" TargetMode="External"/><Relationship Id="rId12" Type="http://schemas.openxmlformats.org/officeDocument/2006/relationships/hyperlink" Target="https://www.unwomen.org/en/what-we-do/women-and-girls-with-disabilities." TargetMode="External"/><Relationship Id="rId17" Type="http://schemas.openxmlformats.org/officeDocument/2006/relationships/hyperlink" Target="https://www.undocs.org/Home/Mobile?FinalSymbol=A%2F72%2F133&amp;Language=E&amp;DeviceType=Desktop&amp;LangRequested=False" TargetMode="External"/><Relationship Id="rId25" Type="http://schemas.openxmlformats.org/officeDocument/2006/relationships/hyperlink" Target="https://reproductiverights.org/right-life-international-human-rights-law/" TargetMode="External"/><Relationship Id="rId33" Type="http://schemas.openxmlformats.org/officeDocument/2006/relationships/hyperlink" Target="https://reproductiverights-my.sharepoint.com/personal/tagosti_reprorights_org/Documents/Desktop/TMBs/CRPD/humanitarian%20settings/final%20submission/:%20https:/ihl%20databases.icrc.org/applic/ihl/ihl.nsf/INTRO/%20365?OpenDocumen" TargetMode="External"/><Relationship Id="rId2" Type="http://schemas.openxmlformats.org/officeDocument/2006/relationships/hyperlink" Target="https://international-review.icrc.org/articles/the-protection-of-women-and-girls-with-disabilities-in-armed-conflict-922" TargetMode="External"/><Relationship Id="rId16" Type="http://schemas.openxmlformats.org/officeDocument/2006/relationships/hyperlink" Target="https://apps.who.int/iris/handle/10665/44207" TargetMode="External"/><Relationship Id="rId20" Type="http://schemas.openxmlformats.org/officeDocument/2006/relationships/hyperlink" Target="https://www.berghahnjournals.com/view/journals/girlhood-studies/9/1/ghs090109.xml?ArticleBodyColorStyles=full-text." TargetMode="External"/><Relationship Id="rId29" Type="http://schemas.openxmlformats.org/officeDocument/2006/relationships/hyperlink" Target="https://www.who.int/publications/i/item/covid-19-operational-guidance-for-%20maintaining-essential-health-services-during-an-outbreak" TargetMode="External"/><Relationship Id="rId1" Type="http://schemas.openxmlformats.org/officeDocument/2006/relationships/hyperlink" Target="https://www.ohchr.org/en/hr-bodies/hrc/regular-sessions/session45/res-dec-stat" TargetMode="External"/><Relationship Id="rId6" Type="http://schemas.openxmlformats.org/officeDocument/2006/relationships/hyperlink" Target="https://ap.ohchr.org/documents/dpage_e.aspx?si=A/HRC/RES/39/10" TargetMode="External"/><Relationship Id="rId11" Type="http://schemas.openxmlformats.org/officeDocument/2006/relationships/hyperlink" Target="https://undocs.org/Home/Mobile?FinalSymbol=A%2FHRC%2FRES%2F49%2F3&amp;Language=E&amp;DeviceType=Desktop&amp;LangRequested=False" TargetMode="External"/><Relationship Id="rId24" Type="http://schemas.openxmlformats.org/officeDocument/2006/relationships/hyperlink" Target="https://nhri.ohchr.org/EN/IHRS/TreatyBodies/Page%20Documents/Core%20Human%20Rights.pdf" TargetMode="External"/><Relationship Id="rId32" Type="http://schemas.openxmlformats.org/officeDocument/2006/relationships/hyperlink" Target="https://casebook.icrc.org/glossary/adverse-distinction" TargetMode="External"/><Relationship Id="rId5" Type="http://schemas.openxmlformats.org/officeDocument/2006/relationships/hyperlink" Target="https://ap.ohchr.org/documents/dpage_e.aspx?si=A/HRC/RES/35/16" TargetMode="External"/><Relationship Id="rId15" Type="http://schemas.openxmlformats.org/officeDocument/2006/relationships/hyperlink" Target="https://undocs.org/Home/Mobile?FinalSymbol=A%2FHRC%2F49%2F37&amp;Language=E&amp;DeviceType=Desktop&amp;LangRequested=False" TargetMode="External"/><Relationship Id="rId23" Type="http://schemas.openxmlformats.org/officeDocument/2006/relationships/hyperlink" Target="https://reproductiverights.org/wp-content/uploads/2021/06/SRHR-humanitarian-settings-6-2021.pdf" TargetMode="External"/><Relationship Id="rId28" Type="http://schemas.openxmlformats.org/officeDocument/2006/relationships/hyperlink" Target="https://www.who.int/publications/i/item/9789240039483." TargetMode="External"/><Relationship Id="rId36" Type="http://schemas.openxmlformats.org/officeDocument/2006/relationships/hyperlink" Target="https://www.amnesty.org/download/Documents/IOR5327112020ENGLISH.pdf" TargetMode="External"/><Relationship Id="rId10" Type="http://schemas.openxmlformats.org/officeDocument/2006/relationships/hyperlink" Target="https://reproductiverights.org/wp-content/uploads/2021/06/SRHR-humanitarian-settings-6-2021.pdf" TargetMode="External"/><Relationship Id="rId19" Type="http://schemas.openxmlformats.org/officeDocument/2006/relationships/hyperlink" Target="http://www.womensrefugeecommission.org/wpcontent/uploads/2020/04/Disability-Inclusion-in-GBV-English.pdf." TargetMode="External"/><Relationship Id="rId31" Type="http://schemas.openxmlformats.org/officeDocument/2006/relationships/hyperlink" Target="https://documents-dds-ny.un.org/doc/UNDOC/GEN/G15/271/74/PDF/G1527174.pdf?OpenElement" TargetMode="External"/><Relationship Id="rId4" Type="http://schemas.openxmlformats.org/officeDocument/2006/relationships/hyperlink" Target="https://undocs.org/Home/Mobile?FinalSymbol=A%2FHRC%2F49%2F37&amp;Language=E&amp;DeviceType=Desktop&amp;LangRequested=False" TargetMode="External"/><Relationship Id="rId9" Type="http://schemas.openxmlformats.org/officeDocument/2006/relationships/hyperlink" Target="https://undocs.org/Home/Mobile?FinalSymbol=A%2FHRC%2FRES%2F49%2F3&amp;Language=E&amp;DeviceType=Desktop&amp;LangRequested=False" TargetMode="External"/><Relationship Id="rId14" Type="http://schemas.openxmlformats.org/officeDocument/2006/relationships/hyperlink" Target="https://undocs.org/Home/Mobile?FinalSymbol=A%2FHRC%2F49%2F37&amp;Language=E&amp;DeviceType=Desktop&amp;LangRequested=False" TargetMode="External"/><Relationship Id="rId22" Type="http://schemas.openxmlformats.org/officeDocument/2006/relationships/hyperlink" Target="https://www.amnesty.org/download/Documents/8000/pol300022014en.pdf" TargetMode="External"/><Relationship Id="rId27" Type="http://schemas.openxmlformats.org/officeDocument/2006/relationships/hyperlink" Target="https://www.reproductiverights.org/sites/crr.civicactions.net/files/documents/phil_report_Spreads.pdf" TargetMode="External"/><Relationship Id="rId30" Type="http://schemas.openxmlformats.org/officeDocument/2006/relationships/hyperlink" Target="https://reproductiverights.org/breaking-through-a-guide-to-sexual-and-reproductive-health-and-rights" TargetMode="External"/><Relationship Id="rId35" Type="http://schemas.openxmlformats.org/officeDocument/2006/relationships/hyperlink" Target="https://ihldatabases.icrc.org/applic/ihl/ihl.nsf/Comment.xsp?action=openDocument&amp;documentId=31FCB9705FF00261C1258585002FB096" TargetMode="External"/><Relationship Id="rId8" Type="http://schemas.openxmlformats.org/officeDocument/2006/relationships/hyperlink" Target="https://www.ohchr.org/Documents/Countries/SS/access_to_health_for_survivors_of_conflictrelated_sexual_violence_in_south_sud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664e30-1bf3-4c91-8e32-45e946c54a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89B271571FE49BB72F565BB7D01EE" ma:contentTypeVersion="14" ma:contentTypeDescription="Create a new document." ma:contentTypeScope="" ma:versionID="d21dc48418a94a338d4bf1807967ce43">
  <xsd:schema xmlns:xsd="http://www.w3.org/2001/XMLSchema" xmlns:xs="http://www.w3.org/2001/XMLSchema" xmlns:p="http://schemas.microsoft.com/office/2006/metadata/properties" xmlns:ns3="06664e30-1bf3-4c91-8e32-45e946c54a30" xmlns:ns4="4fae65d9-0c67-473c-a704-1cba9337732c" targetNamespace="http://schemas.microsoft.com/office/2006/metadata/properties" ma:root="true" ma:fieldsID="36fbfc8fa645fed8ecd1a9c9bc1a10a1" ns3:_="" ns4:_="">
    <xsd:import namespace="06664e30-1bf3-4c91-8e32-45e946c54a30"/>
    <xsd:import namespace="4fae65d9-0c67-473c-a704-1cba933773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64e30-1bf3-4c91-8e32-45e946c54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ae65d9-0c67-473c-a704-1cba933773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75AC-4F9F-479B-83B6-8570D3B11B92}">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06664e30-1bf3-4c91-8e32-45e946c54a30"/>
    <ds:schemaRef ds:uri="4fae65d9-0c67-473c-a704-1cba9337732c"/>
    <ds:schemaRef ds:uri="http://purl.org/dc/terms/"/>
  </ds:schemaRefs>
</ds:datastoreItem>
</file>

<file path=customXml/itemProps2.xml><?xml version="1.0" encoding="utf-8"?>
<ds:datastoreItem xmlns:ds="http://schemas.openxmlformats.org/officeDocument/2006/customXml" ds:itemID="{60272DEA-0906-4756-8473-3A8F6D297B0A}">
  <ds:schemaRefs>
    <ds:schemaRef ds:uri="http://schemas.microsoft.com/sharepoint/v3/contenttype/forms"/>
  </ds:schemaRefs>
</ds:datastoreItem>
</file>

<file path=customXml/itemProps3.xml><?xml version="1.0" encoding="utf-8"?>
<ds:datastoreItem xmlns:ds="http://schemas.openxmlformats.org/officeDocument/2006/customXml" ds:itemID="{AEBE404C-C852-4813-A6CD-F9EC32506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64e30-1bf3-4c91-8e32-45e946c54a30"/>
    <ds:schemaRef ds:uri="4fae65d9-0c67-473c-a704-1cba93377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898FB-6A5B-491F-94DF-E569A4FFE79A}">
  <ds:schemaRefs>
    <ds:schemaRef ds:uri="http://schemas.openxmlformats.org/officeDocument/2006/bibliography"/>
  </ds:schemaRefs>
</ds:datastoreItem>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6959</Words>
  <Characters>39670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Catherinne</dc:creator>
  <cp:keywords/>
  <dc:description/>
  <cp:lastModifiedBy>Tania Agosti</cp:lastModifiedBy>
  <cp:revision>2</cp:revision>
  <dcterms:created xsi:type="dcterms:W3CDTF">2023-03-10T10:31:00Z</dcterms:created>
  <dcterms:modified xsi:type="dcterms:W3CDTF">2023-03-10T10:31:00Z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0x01010037489B271571FE49BB72F565BB7D01EE</vt:lpwstr>
  </property>
</Properties>
</file>