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8D239" w14:textId="77777777" w:rsidR="00BB730E" w:rsidRDefault="00BB730E" w:rsidP="004F5B45">
      <w:pPr>
        <w:pStyle w:val="Cmsor1"/>
        <w:rPr>
          <w:rFonts w:asciiTheme="minorHAnsi" w:hAnsiTheme="minorHAnsi" w:cstheme="minorHAnsi"/>
          <w:b/>
          <w:lang w:val="en-GB"/>
        </w:rPr>
      </w:pPr>
    </w:p>
    <w:p w14:paraId="03FA6A67" w14:textId="69E209BF" w:rsidR="00490A8F" w:rsidRPr="007207F5" w:rsidRDefault="004F5B45" w:rsidP="00BB730E">
      <w:pPr>
        <w:pStyle w:val="Cmsor1"/>
        <w:spacing w:before="120"/>
        <w:rPr>
          <w:rFonts w:asciiTheme="minorHAnsi" w:hAnsiTheme="minorHAnsi" w:cstheme="minorHAnsi"/>
          <w:b/>
          <w:lang w:val="en-GB"/>
        </w:rPr>
      </w:pPr>
      <w:r>
        <w:fldChar w:fldCharType="begin"/>
      </w:r>
      <w:r w:rsidR="007374CB">
        <w:instrText xml:space="preserve"> INCLUDEPICTURE "C:\\Users\\jacobellis\\Library\\Group Containers\\UBF8T346G9.ms\\WebArchiveCopyPasteTempFiles\\com.microsoft.Word\\layout_set_logo?img_id=2241769&amp;t=1676042215258" \* MERGEFORMAT </w:instrText>
      </w:r>
      <w:r>
        <w:fldChar w:fldCharType="end"/>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1"/>
      </w:tblGrid>
      <w:tr w:rsidR="00490A8F" w14:paraId="780308AC" w14:textId="77777777" w:rsidTr="00490A8F">
        <w:trPr>
          <w:trHeight w:val="2314"/>
        </w:trPr>
        <w:tc>
          <w:tcPr>
            <w:tcW w:w="5949" w:type="dxa"/>
          </w:tcPr>
          <w:p w14:paraId="22907E36" w14:textId="77777777" w:rsidR="00310F71" w:rsidRDefault="00310F71" w:rsidP="00310F71">
            <w:pPr>
              <w:pStyle w:val="Cmsor1"/>
              <w:spacing w:before="0"/>
              <w:jc w:val="center"/>
              <w:rPr>
                <w:rFonts w:asciiTheme="minorHAnsi" w:hAnsiTheme="minorHAnsi" w:cstheme="minorHAnsi"/>
                <w:b/>
                <w:lang w:val="en-GB"/>
              </w:rPr>
            </w:pPr>
            <w:r>
              <w:rPr>
                <w:rFonts w:asciiTheme="minorHAnsi" w:hAnsiTheme="minorHAnsi" w:cstheme="minorHAnsi"/>
                <w:b/>
                <w:lang w:val="en-GB"/>
              </w:rPr>
              <w:t xml:space="preserve">Comment on the </w:t>
            </w:r>
          </w:p>
          <w:p w14:paraId="4B7FC648" w14:textId="77777777" w:rsidR="00536277" w:rsidRDefault="00490A8F" w:rsidP="00310F71">
            <w:pPr>
              <w:pStyle w:val="Cmsor1"/>
              <w:spacing w:before="0"/>
              <w:jc w:val="center"/>
              <w:rPr>
                <w:rFonts w:asciiTheme="minorHAnsi" w:hAnsiTheme="minorHAnsi" w:cstheme="minorHAnsi"/>
                <w:b/>
                <w:lang w:val="en-GB"/>
              </w:rPr>
            </w:pPr>
            <w:r>
              <w:rPr>
                <w:rFonts w:asciiTheme="minorHAnsi" w:hAnsiTheme="minorHAnsi" w:cstheme="minorHAnsi"/>
                <w:b/>
                <w:lang w:val="en-GB"/>
              </w:rPr>
              <w:t xml:space="preserve">CRC </w:t>
            </w:r>
            <w:r w:rsidRPr="007207F5">
              <w:rPr>
                <w:rFonts w:asciiTheme="minorHAnsi" w:hAnsiTheme="minorHAnsi" w:cstheme="minorHAnsi"/>
                <w:b/>
                <w:lang w:val="en-GB"/>
              </w:rPr>
              <w:t xml:space="preserve">Draft General Comment No. 26 </w:t>
            </w:r>
          </w:p>
          <w:p w14:paraId="75629284" w14:textId="77777777" w:rsidR="00536277" w:rsidRPr="00536277" w:rsidRDefault="00536277" w:rsidP="00536277">
            <w:pPr>
              <w:rPr>
                <w:lang w:val="en-GB"/>
              </w:rPr>
            </w:pPr>
          </w:p>
          <w:p w14:paraId="5FB28799" w14:textId="77777777" w:rsidR="00536277" w:rsidRDefault="00536277" w:rsidP="00310F71">
            <w:pPr>
              <w:pStyle w:val="Cmsor1"/>
              <w:spacing w:before="0"/>
              <w:jc w:val="center"/>
              <w:rPr>
                <w:i/>
              </w:rPr>
            </w:pPr>
            <w:r>
              <w:rPr>
                <w:i/>
              </w:rPr>
              <w:t>„</w:t>
            </w:r>
            <w:proofErr w:type="spellStart"/>
            <w:r w:rsidRPr="00536277">
              <w:rPr>
                <w:i/>
              </w:rPr>
              <w:t>Children’s</w:t>
            </w:r>
            <w:proofErr w:type="spellEnd"/>
            <w:r w:rsidRPr="00536277">
              <w:rPr>
                <w:i/>
              </w:rPr>
              <w:t xml:space="preserve"> </w:t>
            </w:r>
            <w:proofErr w:type="spellStart"/>
            <w:r w:rsidRPr="00536277">
              <w:rPr>
                <w:i/>
              </w:rPr>
              <w:t>rights</w:t>
            </w:r>
            <w:proofErr w:type="spellEnd"/>
            <w:r w:rsidRPr="00536277">
              <w:rPr>
                <w:i/>
              </w:rPr>
              <w:t xml:space="preserve"> and </w:t>
            </w:r>
            <w:proofErr w:type="spellStart"/>
            <w:r w:rsidRPr="00536277">
              <w:rPr>
                <w:i/>
              </w:rPr>
              <w:t>the</w:t>
            </w:r>
            <w:proofErr w:type="spellEnd"/>
            <w:r w:rsidRPr="00536277">
              <w:rPr>
                <w:i/>
              </w:rPr>
              <w:t xml:space="preserve"> </w:t>
            </w:r>
            <w:proofErr w:type="spellStart"/>
            <w:r w:rsidRPr="00536277">
              <w:rPr>
                <w:i/>
              </w:rPr>
              <w:t>environment</w:t>
            </w:r>
            <w:proofErr w:type="spellEnd"/>
            <w:r w:rsidRPr="00536277">
              <w:rPr>
                <w:i/>
              </w:rPr>
              <w:t xml:space="preserve"> </w:t>
            </w:r>
            <w:proofErr w:type="spellStart"/>
            <w:r w:rsidRPr="00536277">
              <w:rPr>
                <w:i/>
              </w:rPr>
              <w:t>with</w:t>
            </w:r>
            <w:proofErr w:type="spellEnd"/>
            <w:r w:rsidRPr="00536277">
              <w:rPr>
                <w:i/>
              </w:rPr>
              <w:t xml:space="preserve"> a </w:t>
            </w:r>
            <w:proofErr w:type="spellStart"/>
            <w:r w:rsidRPr="00536277">
              <w:rPr>
                <w:i/>
              </w:rPr>
              <w:t>special</w:t>
            </w:r>
            <w:proofErr w:type="spellEnd"/>
            <w:r w:rsidRPr="00536277">
              <w:rPr>
                <w:i/>
              </w:rPr>
              <w:t xml:space="preserve"> </w:t>
            </w:r>
            <w:proofErr w:type="spellStart"/>
            <w:r w:rsidRPr="00536277">
              <w:rPr>
                <w:i/>
              </w:rPr>
              <w:t>focus</w:t>
            </w:r>
            <w:proofErr w:type="spellEnd"/>
            <w:r w:rsidRPr="00536277">
              <w:rPr>
                <w:i/>
              </w:rPr>
              <w:t xml:space="preserve"> </w:t>
            </w:r>
            <w:proofErr w:type="spellStart"/>
            <w:r w:rsidRPr="00536277">
              <w:rPr>
                <w:i/>
              </w:rPr>
              <w:t>on</w:t>
            </w:r>
            <w:proofErr w:type="spellEnd"/>
            <w:r w:rsidRPr="00536277">
              <w:rPr>
                <w:i/>
              </w:rPr>
              <w:t xml:space="preserve"> </w:t>
            </w:r>
            <w:proofErr w:type="spellStart"/>
            <w:r w:rsidRPr="00536277">
              <w:rPr>
                <w:i/>
              </w:rPr>
              <w:t>climate</w:t>
            </w:r>
            <w:proofErr w:type="spellEnd"/>
            <w:r w:rsidRPr="00536277">
              <w:rPr>
                <w:i/>
              </w:rPr>
              <w:t xml:space="preserve"> </w:t>
            </w:r>
            <w:proofErr w:type="spellStart"/>
            <w:r w:rsidRPr="00536277">
              <w:rPr>
                <w:i/>
              </w:rPr>
              <w:t>change</w:t>
            </w:r>
            <w:proofErr w:type="spellEnd"/>
            <w:r>
              <w:rPr>
                <w:i/>
              </w:rPr>
              <w:t>”</w:t>
            </w:r>
          </w:p>
          <w:p w14:paraId="05C8B9E5" w14:textId="77777777" w:rsidR="0013622A" w:rsidRDefault="00490A8F" w:rsidP="00310F71">
            <w:pPr>
              <w:pStyle w:val="Cmsor1"/>
              <w:spacing w:before="0"/>
              <w:jc w:val="center"/>
              <w:rPr>
                <w:rFonts w:asciiTheme="minorHAnsi" w:hAnsiTheme="minorHAnsi" w:cstheme="minorHAnsi"/>
                <w:b/>
                <w:lang w:val="en-GB"/>
              </w:rPr>
            </w:pPr>
            <w:r w:rsidRPr="007207F5">
              <w:rPr>
                <w:rFonts w:asciiTheme="minorHAnsi" w:hAnsiTheme="minorHAnsi" w:cstheme="minorHAnsi"/>
                <w:b/>
                <w:lang w:val="en-GB"/>
              </w:rPr>
              <w:br/>
            </w:r>
            <w:proofErr w:type="gramStart"/>
            <w:r w:rsidRPr="007207F5">
              <w:rPr>
                <w:rFonts w:asciiTheme="minorHAnsi" w:hAnsiTheme="minorHAnsi" w:cstheme="minorHAnsi"/>
                <w:b/>
                <w:lang w:val="en-GB"/>
              </w:rPr>
              <w:t>by</w:t>
            </w:r>
            <w:proofErr w:type="gramEnd"/>
            <w:r w:rsidRPr="007207F5">
              <w:rPr>
                <w:rFonts w:asciiTheme="minorHAnsi" w:hAnsiTheme="minorHAnsi" w:cstheme="minorHAnsi"/>
                <w:b/>
                <w:lang w:val="en-GB"/>
              </w:rPr>
              <w:t xml:space="preserve"> the Network of Institutions </w:t>
            </w:r>
          </w:p>
          <w:p w14:paraId="59B1CD85" w14:textId="00903DA4" w:rsidR="00490A8F" w:rsidRDefault="00490A8F" w:rsidP="00310F71">
            <w:pPr>
              <w:pStyle w:val="Cmsor1"/>
              <w:spacing w:before="0"/>
              <w:jc w:val="center"/>
              <w:rPr>
                <w:rFonts w:asciiTheme="minorHAnsi" w:hAnsiTheme="minorHAnsi" w:cstheme="minorHAnsi"/>
                <w:b/>
                <w:lang w:val="en-GB"/>
              </w:rPr>
            </w:pPr>
            <w:proofErr w:type="gramStart"/>
            <w:r w:rsidRPr="007207F5">
              <w:rPr>
                <w:rFonts w:asciiTheme="minorHAnsi" w:hAnsiTheme="minorHAnsi" w:cstheme="minorHAnsi"/>
                <w:b/>
                <w:lang w:val="en-GB"/>
              </w:rPr>
              <w:t>for</w:t>
            </w:r>
            <w:proofErr w:type="gramEnd"/>
            <w:r w:rsidRPr="007207F5">
              <w:rPr>
                <w:rFonts w:asciiTheme="minorHAnsi" w:hAnsiTheme="minorHAnsi" w:cstheme="minorHAnsi"/>
                <w:b/>
                <w:lang w:val="en-GB"/>
              </w:rPr>
              <w:t xml:space="preserve"> Future Generations</w:t>
            </w:r>
          </w:p>
        </w:tc>
        <w:tc>
          <w:tcPr>
            <w:tcW w:w="3061" w:type="dxa"/>
          </w:tcPr>
          <w:p w14:paraId="152643C8" w14:textId="6A7B863F" w:rsidR="00490A8F" w:rsidRDefault="00490A8F" w:rsidP="00490A8F">
            <w:pPr>
              <w:pStyle w:val="Cmsor1"/>
              <w:jc w:val="right"/>
              <w:rPr>
                <w:rFonts w:asciiTheme="minorHAnsi" w:hAnsiTheme="minorHAnsi" w:cstheme="minorHAnsi"/>
                <w:b/>
                <w:lang w:val="en-GB"/>
              </w:rPr>
            </w:pPr>
            <w:r>
              <w:rPr>
                <w:noProof/>
                <w:lang w:eastAsia="hu-HU"/>
              </w:rPr>
              <w:drawing>
                <wp:inline distT="0" distB="0" distL="0" distR="0" wp14:anchorId="1FDA0DC8" wp14:editId="572B5B8B">
                  <wp:extent cx="1185333" cy="1185333"/>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333" cy="1185333"/>
                          </a:xfrm>
                          <a:prstGeom prst="rect">
                            <a:avLst/>
                          </a:prstGeom>
                          <a:noFill/>
                          <a:ln>
                            <a:noFill/>
                          </a:ln>
                        </pic:spPr>
                      </pic:pic>
                    </a:graphicData>
                  </a:graphic>
                </wp:inline>
              </w:drawing>
            </w:r>
          </w:p>
        </w:tc>
      </w:tr>
    </w:tbl>
    <w:p w14:paraId="619BD800" w14:textId="77777777" w:rsidR="00536277" w:rsidRDefault="004F5B45" w:rsidP="004F5B45">
      <w:pPr>
        <w:rPr>
          <w:rFonts w:cstheme="minorHAnsi"/>
          <w:lang w:val="en-GB"/>
        </w:rPr>
      </w:pPr>
      <w:r>
        <w:rPr>
          <w:rFonts w:cstheme="minorHAnsi"/>
          <w:lang w:val="en-GB"/>
        </w:rPr>
        <w:br/>
      </w:r>
    </w:p>
    <w:p w14:paraId="03F87BF0" w14:textId="58488AD0" w:rsidR="007F157B" w:rsidRPr="007207F5" w:rsidRDefault="004130EC" w:rsidP="004F5B45">
      <w:pPr>
        <w:rPr>
          <w:rFonts w:cstheme="minorHAnsi"/>
          <w:lang w:val="en-GB"/>
        </w:rPr>
      </w:pPr>
      <w:r>
        <w:rPr>
          <w:rFonts w:cstheme="minorHAnsi"/>
          <w:lang w:val="en-GB"/>
        </w:rPr>
        <w:t>February 13</w:t>
      </w:r>
      <w:r w:rsidR="004F5B45" w:rsidRPr="004F5B45">
        <w:rPr>
          <w:rFonts w:cstheme="minorHAnsi"/>
          <w:vertAlign w:val="superscript"/>
          <w:lang w:val="en-GB"/>
        </w:rPr>
        <w:t>th</w:t>
      </w:r>
      <w:r w:rsidR="004F5B45">
        <w:rPr>
          <w:rFonts w:cstheme="minorHAnsi"/>
          <w:lang w:val="en-GB"/>
        </w:rPr>
        <w:t>, 2023</w:t>
      </w:r>
    </w:p>
    <w:p w14:paraId="1F7F766A" w14:textId="77777777" w:rsidR="00884C37" w:rsidRPr="007207F5" w:rsidRDefault="00884C37">
      <w:pPr>
        <w:rPr>
          <w:rFonts w:cstheme="minorHAnsi"/>
          <w:lang w:val="en-GB"/>
        </w:rPr>
      </w:pPr>
    </w:p>
    <w:p w14:paraId="1F08AEE1" w14:textId="19A65CC1" w:rsidR="00642165" w:rsidRPr="00536277" w:rsidRDefault="007446F0" w:rsidP="004F5B45">
      <w:pPr>
        <w:jc w:val="both"/>
        <w:rPr>
          <w:rFonts w:eastAsiaTheme="majorEastAsia" w:cstheme="minorHAnsi"/>
          <w:b/>
          <w:color w:val="2F5496" w:themeColor="accent1" w:themeShade="BF"/>
          <w:sz w:val="26"/>
          <w:szCs w:val="26"/>
          <w:lang w:val="en-GB"/>
        </w:rPr>
      </w:pPr>
      <w:r w:rsidRPr="00536277">
        <w:rPr>
          <w:rFonts w:eastAsiaTheme="majorEastAsia" w:cstheme="minorHAnsi"/>
          <w:b/>
          <w:color w:val="2F5496" w:themeColor="accent1" w:themeShade="BF"/>
          <w:sz w:val="26"/>
          <w:szCs w:val="26"/>
          <w:lang w:val="en-GB"/>
        </w:rPr>
        <w:t>Executive summary</w:t>
      </w:r>
    </w:p>
    <w:p w14:paraId="77EE84FD" w14:textId="7D43B7D0" w:rsidR="00884C37" w:rsidRPr="007207F5" w:rsidRDefault="00884C37">
      <w:pPr>
        <w:rPr>
          <w:rFonts w:cstheme="minorHAnsi"/>
          <w:b/>
          <w:lang w:val="en-GB"/>
        </w:rPr>
      </w:pPr>
    </w:p>
    <w:p w14:paraId="07C07F65" w14:textId="31A918C0" w:rsidR="00CA11DC" w:rsidRPr="007207F5" w:rsidRDefault="00310F71" w:rsidP="00966153">
      <w:pPr>
        <w:pStyle w:val="Listaszerbekezds"/>
        <w:ind w:left="0"/>
        <w:jc w:val="both"/>
        <w:rPr>
          <w:rFonts w:cstheme="minorHAnsi"/>
          <w:lang w:val="en-GB"/>
        </w:rPr>
      </w:pPr>
      <w:r>
        <w:rPr>
          <w:rFonts w:cstheme="minorHAnsi"/>
          <w:lang w:val="en-GB"/>
        </w:rPr>
        <w:t>1.</w:t>
      </w:r>
      <w:r>
        <w:rPr>
          <w:rFonts w:cstheme="minorHAnsi"/>
          <w:lang w:val="en-GB"/>
        </w:rPr>
        <w:tab/>
      </w:r>
      <w:r w:rsidR="007F157B" w:rsidRPr="007207F5">
        <w:rPr>
          <w:rFonts w:cstheme="minorHAnsi"/>
          <w:lang w:val="en-GB"/>
        </w:rPr>
        <w:t xml:space="preserve">The Network of Institutions for Future Generations (NIFG) is an umbrella organization of institutions that engage in future </w:t>
      </w:r>
      <w:proofErr w:type="gramStart"/>
      <w:r w:rsidR="007F157B" w:rsidRPr="007207F5">
        <w:rPr>
          <w:rFonts w:cstheme="minorHAnsi"/>
          <w:lang w:val="en-GB"/>
        </w:rPr>
        <w:t>generations</w:t>
      </w:r>
      <w:proofErr w:type="gramEnd"/>
      <w:r w:rsidR="007F157B" w:rsidRPr="007207F5">
        <w:rPr>
          <w:rFonts w:cstheme="minorHAnsi"/>
          <w:lang w:val="en-GB"/>
        </w:rPr>
        <w:t xml:space="preserve"> advocacy on the national </w:t>
      </w:r>
      <w:r w:rsidR="00564AFB" w:rsidRPr="007207F5">
        <w:rPr>
          <w:rFonts w:cstheme="minorHAnsi"/>
          <w:lang w:val="en-GB"/>
        </w:rPr>
        <w:t xml:space="preserve">and international </w:t>
      </w:r>
      <w:r w:rsidR="007F157B" w:rsidRPr="007207F5">
        <w:rPr>
          <w:rFonts w:cstheme="minorHAnsi"/>
          <w:lang w:val="en-GB"/>
        </w:rPr>
        <w:t xml:space="preserve">level. The Network </w:t>
      </w:r>
      <w:r w:rsidR="00564AFB" w:rsidRPr="007207F5">
        <w:rPr>
          <w:rFonts w:cstheme="minorHAnsi"/>
          <w:lang w:val="en-GB"/>
        </w:rPr>
        <w:t>was</w:t>
      </w:r>
      <w:r w:rsidR="007F157B" w:rsidRPr="007207F5">
        <w:rPr>
          <w:rFonts w:cstheme="minorHAnsi"/>
          <w:lang w:val="en-GB"/>
        </w:rPr>
        <w:t xml:space="preserve"> created in 2014 </w:t>
      </w:r>
      <w:r w:rsidR="00564AFB" w:rsidRPr="007207F5">
        <w:rPr>
          <w:rFonts w:cstheme="minorHAnsi"/>
          <w:lang w:val="en-GB"/>
        </w:rPr>
        <w:t xml:space="preserve">inspired by </w:t>
      </w:r>
      <w:r w:rsidR="007F157B" w:rsidRPr="007207F5">
        <w:rPr>
          <w:rFonts w:cstheme="minorHAnsi"/>
          <w:lang w:val="en-GB"/>
        </w:rPr>
        <w:t>the report of the UN Secretary General</w:t>
      </w:r>
      <w:r w:rsidR="00564AFB" w:rsidRPr="007207F5">
        <w:rPr>
          <w:rFonts w:cstheme="minorHAnsi"/>
          <w:lang w:val="en-GB"/>
        </w:rPr>
        <w:t xml:space="preserve"> entitled “Intergenerational Solidarity and the Needs of Future Generations”</w:t>
      </w:r>
      <w:r w:rsidR="007F157B" w:rsidRPr="007207F5">
        <w:rPr>
          <w:rFonts w:cstheme="minorHAnsi"/>
          <w:lang w:val="en-GB"/>
        </w:rPr>
        <w:t xml:space="preserve">, </w:t>
      </w:r>
      <w:r w:rsidR="0033559D" w:rsidRPr="007207F5">
        <w:rPr>
          <w:rFonts w:cstheme="minorHAnsi"/>
          <w:lang w:val="en-GB"/>
        </w:rPr>
        <w:t>which</w:t>
      </w:r>
      <w:r w:rsidR="007F157B" w:rsidRPr="007207F5">
        <w:rPr>
          <w:rFonts w:cstheme="minorHAnsi"/>
          <w:lang w:val="en-GB"/>
        </w:rPr>
        <w:t xml:space="preserve"> mentioned </w:t>
      </w:r>
      <w:r w:rsidR="003069DA" w:rsidRPr="007207F5">
        <w:rPr>
          <w:rFonts w:cstheme="minorHAnsi"/>
          <w:lang w:val="en-GB"/>
        </w:rPr>
        <w:t xml:space="preserve">the founding </w:t>
      </w:r>
      <w:r w:rsidR="007F157B" w:rsidRPr="007207F5">
        <w:rPr>
          <w:rFonts w:cstheme="minorHAnsi"/>
          <w:lang w:val="en-GB"/>
        </w:rPr>
        <w:t>member</w:t>
      </w:r>
      <w:r w:rsidR="0033559D" w:rsidRPr="007207F5">
        <w:rPr>
          <w:rFonts w:cstheme="minorHAnsi"/>
          <w:lang w:val="en-GB"/>
        </w:rPr>
        <w:t xml:space="preserve"> organizations</w:t>
      </w:r>
      <w:r w:rsidR="007F157B" w:rsidRPr="007207F5">
        <w:rPr>
          <w:rFonts w:cstheme="minorHAnsi"/>
          <w:lang w:val="en-GB"/>
        </w:rPr>
        <w:t xml:space="preserve"> as institutional best practices </w:t>
      </w:r>
      <w:r w:rsidR="0033559D" w:rsidRPr="007207F5">
        <w:rPr>
          <w:rFonts w:cstheme="minorHAnsi"/>
          <w:lang w:val="en-GB"/>
        </w:rPr>
        <w:t>for</w:t>
      </w:r>
      <w:r w:rsidR="007F157B" w:rsidRPr="007207F5">
        <w:rPr>
          <w:rFonts w:cstheme="minorHAnsi"/>
          <w:lang w:val="en-GB"/>
        </w:rPr>
        <w:t xml:space="preserve"> representing the needs of future generations. </w:t>
      </w:r>
      <w:r w:rsidR="00564AFB" w:rsidRPr="007207F5">
        <w:rPr>
          <w:rFonts w:cstheme="minorHAnsi"/>
          <w:lang w:val="en-GB"/>
        </w:rPr>
        <w:t>The mandate of NIFG is to share knowledge, disseminate good practices and advocate for the promotion of responsible, long-term governance, taking into consideration the well-being of future generations and their natural environments.</w:t>
      </w:r>
      <w:r w:rsidR="00DF53CB" w:rsidRPr="007207F5">
        <w:rPr>
          <w:rFonts w:cstheme="minorHAnsi"/>
          <w:lang w:val="en-GB"/>
        </w:rPr>
        <w:t xml:space="preserve"> </w:t>
      </w:r>
      <w:r w:rsidR="00461A10" w:rsidRPr="007207F5">
        <w:rPr>
          <w:rFonts w:cstheme="minorHAnsi"/>
          <w:lang w:val="en-GB"/>
        </w:rPr>
        <w:t>NIFG’s members build their work around the UN S</w:t>
      </w:r>
      <w:r w:rsidR="00E37BEF" w:rsidRPr="007207F5">
        <w:rPr>
          <w:rFonts w:cstheme="minorHAnsi"/>
          <w:lang w:val="en-GB"/>
        </w:rPr>
        <w:t>ustainable Development Goals</w:t>
      </w:r>
      <w:r w:rsidR="00461A10" w:rsidRPr="007207F5">
        <w:rPr>
          <w:rFonts w:cstheme="minorHAnsi"/>
          <w:lang w:val="en-GB"/>
        </w:rPr>
        <w:t xml:space="preserve"> and are active stakeholders in ongoing UN processes regarding future generations (</w:t>
      </w:r>
      <w:r w:rsidR="00D0057B" w:rsidRPr="007207F5">
        <w:rPr>
          <w:rFonts w:cstheme="minorHAnsi"/>
          <w:lang w:val="en-GB"/>
        </w:rPr>
        <w:t xml:space="preserve">e.g. </w:t>
      </w:r>
      <w:r w:rsidR="00461A10" w:rsidRPr="007207F5">
        <w:rPr>
          <w:rFonts w:cstheme="minorHAnsi"/>
          <w:lang w:val="en-GB"/>
        </w:rPr>
        <w:t>the planned Dec</w:t>
      </w:r>
      <w:r w:rsidR="00263EE2" w:rsidRPr="007207F5">
        <w:rPr>
          <w:rFonts w:cstheme="minorHAnsi"/>
          <w:lang w:val="en-GB"/>
        </w:rPr>
        <w:t xml:space="preserve">laration for Future Generations, </w:t>
      </w:r>
      <w:r w:rsidR="00461A10" w:rsidRPr="007207F5">
        <w:rPr>
          <w:rFonts w:cstheme="minorHAnsi"/>
          <w:lang w:val="en-GB"/>
        </w:rPr>
        <w:t>Special Envoy for Future Generations</w:t>
      </w:r>
      <w:r w:rsidR="00263EE2" w:rsidRPr="007207F5">
        <w:rPr>
          <w:rFonts w:cstheme="minorHAnsi"/>
          <w:lang w:val="en-GB"/>
        </w:rPr>
        <w:t>, Summit of the Future</w:t>
      </w:r>
      <w:r w:rsidR="00461A10" w:rsidRPr="007207F5">
        <w:rPr>
          <w:rFonts w:cstheme="minorHAnsi"/>
          <w:lang w:val="en-GB"/>
        </w:rPr>
        <w:t xml:space="preserve">). </w:t>
      </w:r>
    </w:p>
    <w:p w14:paraId="6F3EC8DE" w14:textId="202E531B" w:rsidR="00642165" w:rsidRPr="007207F5" w:rsidRDefault="00642165" w:rsidP="00966153">
      <w:pPr>
        <w:pStyle w:val="Listaszerbekezds"/>
        <w:ind w:left="0"/>
        <w:jc w:val="both"/>
        <w:rPr>
          <w:rFonts w:cstheme="minorHAnsi"/>
          <w:b/>
          <w:lang w:val="en-GB"/>
        </w:rPr>
      </w:pPr>
    </w:p>
    <w:p w14:paraId="41A61A6D" w14:textId="0BA21066" w:rsidR="005945DD" w:rsidRPr="007207F5" w:rsidRDefault="0046249E" w:rsidP="007F157B">
      <w:pPr>
        <w:jc w:val="both"/>
        <w:rPr>
          <w:rFonts w:cstheme="minorHAnsi"/>
          <w:bCs/>
          <w:lang w:val="en-GB"/>
        </w:rPr>
      </w:pPr>
      <w:r w:rsidRPr="007207F5">
        <w:rPr>
          <w:rFonts w:cstheme="minorHAnsi"/>
          <w:lang w:val="en-GB"/>
        </w:rPr>
        <w:t xml:space="preserve">2. </w:t>
      </w:r>
      <w:r w:rsidR="00642165" w:rsidRPr="007207F5">
        <w:rPr>
          <w:rFonts w:cstheme="minorHAnsi"/>
          <w:lang w:val="en-GB"/>
        </w:rPr>
        <w:tab/>
      </w:r>
      <w:r w:rsidR="003B3F71" w:rsidRPr="007207F5">
        <w:rPr>
          <w:rFonts w:cstheme="minorHAnsi"/>
          <w:lang w:val="en-GB"/>
        </w:rPr>
        <w:t xml:space="preserve">Members of NIFG have years-long expertise </w:t>
      </w:r>
      <w:r w:rsidR="00310F71">
        <w:rPr>
          <w:rFonts w:cstheme="minorHAnsi"/>
          <w:lang w:val="en-GB"/>
        </w:rPr>
        <w:t>regarding</w:t>
      </w:r>
      <w:r w:rsidR="003B3F71" w:rsidRPr="007207F5">
        <w:rPr>
          <w:rFonts w:cstheme="minorHAnsi"/>
          <w:lang w:val="en-GB"/>
        </w:rPr>
        <w:t xml:space="preserve"> future </w:t>
      </w:r>
      <w:proofErr w:type="gramStart"/>
      <w:r w:rsidR="003B3F71" w:rsidRPr="007207F5">
        <w:rPr>
          <w:rFonts w:cstheme="minorHAnsi"/>
          <w:lang w:val="en-GB"/>
        </w:rPr>
        <w:t>generations</w:t>
      </w:r>
      <w:proofErr w:type="gramEnd"/>
      <w:r w:rsidR="003B3F71" w:rsidRPr="007207F5">
        <w:rPr>
          <w:rFonts w:cstheme="minorHAnsi"/>
          <w:lang w:val="en-GB"/>
        </w:rPr>
        <w:t xml:space="preserve"> advocacy and policy making. </w:t>
      </w:r>
      <w:r w:rsidR="00310F71" w:rsidRPr="00310F71">
        <w:rPr>
          <w:rFonts w:cstheme="minorHAnsi"/>
          <w:lang w:val="en-GB"/>
        </w:rPr>
        <w:t xml:space="preserve">Drawing on these insights, NIFG’s input will comment on how the Draft General Comment 26 (“GC) could ensure that the principle of inter-generational equity informs the protection of children’s rights. Building on key linkages, this paper aims to provide a different, albeit synchronized perspective for reinforcing the message of GC. </w:t>
      </w:r>
      <w:r w:rsidR="002361C3" w:rsidRPr="007207F5">
        <w:rPr>
          <w:rFonts w:cstheme="minorHAnsi"/>
          <w:lang w:val="en-GB"/>
        </w:rPr>
        <w:t>We believe that building in</w:t>
      </w:r>
      <w:r w:rsidR="002361C3" w:rsidRPr="007207F5">
        <w:rPr>
          <w:rFonts w:cstheme="minorHAnsi"/>
          <w:b/>
          <w:lang w:val="en-GB"/>
        </w:rPr>
        <w:t xml:space="preserve"> additional wording </w:t>
      </w:r>
      <w:r w:rsidR="005D46C8" w:rsidRPr="007207F5">
        <w:rPr>
          <w:rFonts w:cstheme="minorHAnsi"/>
          <w:b/>
          <w:lang w:val="en-GB"/>
        </w:rPr>
        <w:t>regarding</w:t>
      </w:r>
      <w:r w:rsidR="005D6C81" w:rsidRPr="007207F5">
        <w:rPr>
          <w:rFonts w:cstheme="minorHAnsi"/>
          <w:b/>
          <w:i/>
          <w:lang w:val="en-GB"/>
        </w:rPr>
        <w:t xml:space="preserve"> </w:t>
      </w:r>
      <w:r w:rsidR="00263EE2" w:rsidRPr="007207F5">
        <w:rPr>
          <w:rFonts w:cstheme="minorHAnsi"/>
          <w:b/>
          <w:i/>
          <w:lang w:val="en-GB"/>
        </w:rPr>
        <w:t>reliance on the precautionary principle</w:t>
      </w:r>
      <w:r w:rsidR="002361C3" w:rsidRPr="007207F5">
        <w:rPr>
          <w:rFonts w:cstheme="minorHAnsi"/>
          <w:b/>
          <w:i/>
          <w:lang w:val="en-GB"/>
        </w:rPr>
        <w:t xml:space="preserve"> and</w:t>
      </w:r>
      <w:r w:rsidR="00263EE2" w:rsidRPr="007207F5">
        <w:rPr>
          <w:rFonts w:cstheme="minorHAnsi"/>
          <w:b/>
          <w:i/>
          <w:lang w:val="en-GB"/>
        </w:rPr>
        <w:t xml:space="preserve"> </w:t>
      </w:r>
      <w:r w:rsidR="003B3F71" w:rsidRPr="007207F5">
        <w:rPr>
          <w:rFonts w:cstheme="minorHAnsi"/>
          <w:b/>
          <w:i/>
          <w:lang w:val="en-GB"/>
        </w:rPr>
        <w:t>on the more elaborate content of inter-generational equity principle</w:t>
      </w:r>
      <w:r w:rsidR="002361C3" w:rsidRPr="007207F5">
        <w:rPr>
          <w:rFonts w:cstheme="minorHAnsi"/>
          <w:b/>
          <w:i/>
          <w:lang w:val="en-GB"/>
        </w:rPr>
        <w:t xml:space="preserve"> </w:t>
      </w:r>
      <w:r w:rsidR="002361C3" w:rsidRPr="007207F5">
        <w:rPr>
          <w:rFonts w:cstheme="minorHAnsi"/>
          <w:bCs/>
          <w:lang w:val="en-GB"/>
        </w:rPr>
        <w:t>helps</w:t>
      </w:r>
      <w:r w:rsidR="002361C3" w:rsidRPr="007207F5">
        <w:rPr>
          <w:rFonts w:cstheme="minorHAnsi"/>
          <w:bCs/>
          <w:i/>
          <w:lang w:val="en-GB"/>
        </w:rPr>
        <w:t xml:space="preserve"> </w:t>
      </w:r>
      <w:r w:rsidR="002361C3" w:rsidRPr="007207F5">
        <w:rPr>
          <w:rFonts w:cstheme="minorHAnsi"/>
          <w:bCs/>
          <w:lang w:val="en-GB"/>
        </w:rPr>
        <w:t xml:space="preserve">create the foundation for </w:t>
      </w:r>
      <w:r w:rsidR="00CA11DC" w:rsidRPr="007207F5">
        <w:rPr>
          <w:rFonts w:cstheme="minorHAnsi"/>
          <w:bCs/>
          <w:lang w:val="en-GB"/>
        </w:rPr>
        <w:t>the</w:t>
      </w:r>
      <w:r w:rsidR="002361C3" w:rsidRPr="007207F5">
        <w:rPr>
          <w:rFonts w:cstheme="minorHAnsi"/>
          <w:bCs/>
          <w:lang w:val="en-GB"/>
        </w:rPr>
        <w:t xml:space="preserve"> future-oriented protection of current and future children’s rights in </w:t>
      </w:r>
      <w:r w:rsidR="00FF4A0E" w:rsidRPr="007207F5">
        <w:rPr>
          <w:rFonts w:cstheme="minorHAnsi"/>
          <w:bCs/>
          <w:lang w:val="en-GB"/>
        </w:rPr>
        <w:t>the environmental context</w:t>
      </w:r>
      <w:r w:rsidR="002361C3" w:rsidRPr="007207F5">
        <w:rPr>
          <w:rFonts w:cstheme="minorHAnsi"/>
          <w:bCs/>
          <w:i/>
          <w:lang w:val="en-GB"/>
        </w:rPr>
        <w:t xml:space="preserve">. </w:t>
      </w:r>
      <w:r w:rsidR="002361C3" w:rsidRPr="007207F5">
        <w:rPr>
          <w:rFonts w:cstheme="minorHAnsi"/>
          <w:bCs/>
          <w:lang w:val="en-GB"/>
        </w:rPr>
        <w:t xml:space="preserve">We also offer some amendments to </w:t>
      </w:r>
      <w:r w:rsidR="00A035D5" w:rsidRPr="007207F5">
        <w:rPr>
          <w:rFonts w:cstheme="minorHAnsi"/>
          <w:bCs/>
          <w:lang w:val="en-GB"/>
        </w:rPr>
        <w:t xml:space="preserve">consider </w:t>
      </w:r>
      <w:r w:rsidR="00A035D5" w:rsidRPr="007207F5">
        <w:rPr>
          <w:rFonts w:cstheme="minorHAnsi"/>
          <w:bCs/>
          <w:i/>
          <w:lang w:val="en-GB"/>
        </w:rPr>
        <w:t>action</w:t>
      </w:r>
      <w:r w:rsidR="00A035D5" w:rsidRPr="007207F5">
        <w:rPr>
          <w:rFonts w:cstheme="minorHAnsi"/>
          <w:bCs/>
          <w:lang w:val="en-GB"/>
        </w:rPr>
        <w:t xml:space="preserve"> </w:t>
      </w:r>
      <w:r w:rsidR="00263EE2" w:rsidRPr="007207F5">
        <w:rPr>
          <w:rFonts w:cstheme="minorHAnsi"/>
          <w:bCs/>
          <w:i/>
          <w:lang w:val="en-GB"/>
        </w:rPr>
        <w:t xml:space="preserve">against </w:t>
      </w:r>
      <w:r w:rsidR="005D46C8" w:rsidRPr="007207F5">
        <w:rPr>
          <w:rFonts w:cstheme="minorHAnsi"/>
          <w:bCs/>
          <w:i/>
          <w:lang w:val="en-GB"/>
        </w:rPr>
        <w:t>risks of children to be born in the future</w:t>
      </w:r>
      <w:r w:rsidR="005D46C8" w:rsidRPr="007207F5">
        <w:rPr>
          <w:rFonts w:cstheme="minorHAnsi"/>
          <w:bCs/>
          <w:lang w:val="en-GB"/>
        </w:rPr>
        <w:t xml:space="preserve"> </w:t>
      </w:r>
      <w:r w:rsidR="00461A10" w:rsidRPr="007207F5">
        <w:rPr>
          <w:rFonts w:cstheme="minorHAnsi"/>
          <w:bCs/>
          <w:lang w:val="en-GB"/>
        </w:rPr>
        <w:t>(transgenerational risks</w:t>
      </w:r>
      <w:r w:rsidR="002361C3" w:rsidRPr="007207F5">
        <w:rPr>
          <w:rFonts w:cstheme="minorHAnsi"/>
          <w:bCs/>
          <w:lang w:val="en-GB"/>
        </w:rPr>
        <w:t xml:space="preserve">) and </w:t>
      </w:r>
      <w:r w:rsidR="00263EE2" w:rsidRPr="007207F5">
        <w:rPr>
          <w:rFonts w:cstheme="minorHAnsi"/>
          <w:bCs/>
          <w:lang w:val="en-GB"/>
        </w:rPr>
        <w:t xml:space="preserve">to </w:t>
      </w:r>
      <w:r w:rsidR="00A035D5" w:rsidRPr="007207F5">
        <w:rPr>
          <w:rFonts w:cstheme="minorHAnsi"/>
          <w:bCs/>
          <w:lang w:val="en-GB"/>
        </w:rPr>
        <w:t xml:space="preserve">highlight and </w:t>
      </w:r>
      <w:r w:rsidR="002361C3" w:rsidRPr="007207F5">
        <w:rPr>
          <w:rFonts w:cstheme="minorHAnsi"/>
          <w:bCs/>
          <w:lang w:val="en-GB"/>
        </w:rPr>
        <w:t>build more upon</w:t>
      </w:r>
      <w:r w:rsidR="00263EE2" w:rsidRPr="007207F5">
        <w:rPr>
          <w:rFonts w:cstheme="minorHAnsi"/>
          <w:bCs/>
          <w:lang w:val="en-GB"/>
        </w:rPr>
        <w:t xml:space="preserve"> the </w:t>
      </w:r>
      <w:r w:rsidR="00E37BEF" w:rsidRPr="007207F5">
        <w:rPr>
          <w:rFonts w:cstheme="minorHAnsi"/>
          <w:bCs/>
          <w:lang w:val="en-GB"/>
        </w:rPr>
        <w:t xml:space="preserve">foundation of </w:t>
      </w:r>
      <w:r w:rsidR="00E37BEF" w:rsidRPr="007207F5">
        <w:rPr>
          <w:rFonts w:cstheme="minorHAnsi"/>
          <w:bCs/>
          <w:i/>
          <w:lang w:val="en-GB"/>
        </w:rPr>
        <w:t>long-termism and</w:t>
      </w:r>
      <w:r w:rsidR="00E37BEF" w:rsidRPr="007207F5">
        <w:rPr>
          <w:rFonts w:cstheme="minorHAnsi"/>
          <w:bCs/>
          <w:lang w:val="en-GB"/>
        </w:rPr>
        <w:t xml:space="preserve"> </w:t>
      </w:r>
      <w:r w:rsidR="00263EE2" w:rsidRPr="007207F5">
        <w:rPr>
          <w:rFonts w:cstheme="minorHAnsi"/>
          <w:bCs/>
          <w:i/>
          <w:lang w:val="en-GB"/>
        </w:rPr>
        <w:t>inter-generational equity when describing states’ climate mitigation obligation</w:t>
      </w:r>
      <w:r w:rsidR="00E37BEF" w:rsidRPr="007207F5">
        <w:rPr>
          <w:rFonts w:cstheme="minorHAnsi"/>
          <w:bCs/>
          <w:i/>
          <w:lang w:val="en-GB"/>
        </w:rPr>
        <w:t>s</w:t>
      </w:r>
      <w:r w:rsidR="00263EE2" w:rsidRPr="007207F5">
        <w:rPr>
          <w:rFonts w:cstheme="minorHAnsi"/>
          <w:bCs/>
          <w:lang w:val="en-GB"/>
        </w:rPr>
        <w:t>.</w:t>
      </w:r>
    </w:p>
    <w:p w14:paraId="45925A27" w14:textId="1A99570C" w:rsidR="00FF272F" w:rsidRPr="007207F5" w:rsidRDefault="00FF272F" w:rsidP="007F157B">
      <w:pPr>
        <w:jc w:val="both"/>
        <w:rPr>
          <w:rFonts w:cstheme="minorHAnsi"/>
          <w:lang w:val="en-GB"/>
        </w:rPr>
      </w:pPr>
    </w:p>
    <w:p w14:paraId="1470DEDD" w14:textId="77777777" w:rsidR="00884C37" w:rsidRPr="007207F5" w:rsidRDefault="00884C37" w:rsidP="007F157B">
      <w:pPr>
        <w:jc w:val="both"/>
        <w:rPr>
          <w:rFonts w:cstheme="minorHAnsi"/>
          <w:lang w:val="en-GB"/>
        </w:rPr>
      </w:pPr>
    </w:p>
    <w:p w14:paraId="56FCFD6A" w14:textId="77777777" w:rsidR="00536277" w:rsidRDefault="00536277" w:rsidP="007F157B">
      <w:pPr>
        <w:jc w:val="both"/>
        <w:rPr>
          <w:rFonts w:eastAsiaTheme="majorEastAsia" w:cstheme="minorHAnsi"/>
          <w:color w:val="2F5496" w:themeColor="accent1" w:themeShade="BF"/>
          <w:sz w:val="26"/>
          <w:szCs w:val="26"/>
          <w:lang w:val="en-GB"/>
        </w:rPr>
      </w:pPr>
    </w:p>
    <w:p w14:paraId="19BC9A95" w14:textId="3DEC1E1C" w:rsidR="007446F0" w:rsidRDefault="004F5B45" w:rsidP="007F157B">
      <w:pPr>
        <w:jc w:val="both"/>
        <w:rPr>
          <w:rFonts w:eastAsiaTheme="majorEastAsia" w:cstheme="minorHAnsi"/>
          <w:b/>
          <w:color w:val="2F5496" w:themeColor="accent1" w:themeShade="BF"/>
          <w:sz w:val="26"/>
          <w:szCs w:val="26"/>
          <w:lang w:val="en-GB"/>
        </w:rPr>
      </w:pPr>
      <w:r>
        <w:rPr>
          <w:rFonts w:eastAsiaTheme="majorEastAsia" w:cstheme="minorHAnsi"/>
          <w:color w:val="2F5496" w:themeColor="accent1" w:themeShade="BF"/>
          <w:sz w:val="26"/>
          <w:szCs w:val="26"/>
          <w:lang w:val="en-GB"/>
        </w:rPr>
        <w:br/>
      </w:r>
      <w:r w:rsidR="007446F0" w:rsidRPr="00536277">
        <w:rPr>
          <w:rFonts w:eastAsiaTheme="majorEastAsia" w:cstheme="minorHAnsi"/>
          <w:b/>
          <w:color w:val="2F5496" w:themeColor="accent1" w:themeShade="BF"/>
          <w:sz w:val="26"/>
          <w:szCs w:val="26"/>
          <w:lang w:val="en-GB"/>
        </w:rPr>
        <w:t>Introduction</w:t>
      </w:r>
      <w:r w:rsidR="00850E89" w:rsidRPr="00536277">
        <w:rPr>
          <w:rFonts w:eastAsiaTheme="majorEastAsia" w:cstheme="minorHAnsi"/>
          <w:b/>
          <w:color w:val="2F5496" w:themeColor="accent1" w:themeShade="BF"/>
          <w:sz w:val="26"/>
          <w:szCs w:val="26"/>
          <w:lang w:val="en-GB"/>
        </w:rPr>
        <w:t xml:space="preserve"> </w:t>
      </w:r>
      <w:r w:rsidR="00E83DDB" w:rsidRPr="00536277">
        <w:rPr>
          <w:rFonts w:eastAsiaTheme="majorEastAsia" w:cstheme="minorHAnsi"/>
          <w:b/>
          <w:color w:val="2F5496" w:themeColor="accent1" w:themeShade="BF"/>
          <w:sz w:val="26"/>
          <w:szCs w:val="26"/>
          <w:lang w:val="en-GB"/>
        </w:rPr>
        <w:t>to the representation of the interests of future generations</w:t>
      </w:r>
    </w:p>
    <w:p w14:paraId="58CDDF28" w14:textId="77777777" w:rsidR="004130EC" w:rsidRPr="00536277" w:rsidRDefault="004130EC" w:rsidP="007F157B">
      <w:pPr>
        <w:jc w:val="both"/>
        <w:rPr>
          <w:rFonts w:eastAsiaTheme="majorEastAsia" w:cstheme="minorHAnsi"/>
          <w:b/>
          <w:color w:val="2F5496" w:themeColor="accent1" w:themeShade="BF"/>
          <w:sz w:val="26"/>
          <w:szCs w:val="26"/>
          <w:lang w:val="en-GB"/>
        </w:rPr>
      </w:pPr>
    </w:p>
    <w:p w14:paraId="65510DEE" w14:textId="77777777" w:rsidR="007446F0" w:rsidRPr="007207F5" w:rsidRDefault="007446F0" w:rsidP="007F157B">
      <w:pPr>
        <w:jc w:val="both"/>
        <w:rPr>
          <w:rFonts w:eastAsiaTheme="majorEastAsia" w:cstheme="minorHAnsi"/>
          <w:color w:val="2F5496" w:themeColor="accent1" w:themeShade="BF"/>
          <w:sz w:val="26"/>
          <w:szCs w:val="26"/>
          <w:lang w:val="en-GB"/>
        </w:rPr>
      </w:pPr>
    </w:p>
    <w:p w14:paraId="6F797239" w14:textId="49F8C8E4" w:rsidR="00834B6C" w:rsidRPr="007207F5" w:rsidRDefault="00C476F7" w:rsidP="007446F0">
      <w:pPr>
        <w:pStyle w:val="Listaszerbekezds"/>
        <w:ind w:left="0"/>
        <w:jc w:val="both"/>
        <w:rPr>
          <w:rFonts w:cstheme="minorHAnsi"/>
          <w:lang w:val="en-GB"/>
        </w:rPr>
      </w:pPr>
      <w:r w:rsidRPr="007207F5">
        <w:rPr>
          <w:rFonts w:cstheme="minorHAnsi"/>
          <w:lang w:val="en-GB"/>
        </w:rPr>
        <w:t xml:space="preserve">3. </w:t>
      </w:r>
      <w:r w:rsidR="00642165" w:rsidRPr="007207F5">
        <w:rPr>
          <w:rFonts w:cstheme="minorHAnsi"/>
          <w:lang w:val="en-GB"/>
        </w:rPr>
        <w:tab/>
      </w:r>
      <w:r w:rsidR="00CB2986" w:rsidRPr="007207F5">
        <w:rPr>
          <w:rFonts w:cstheme="minorHAnsi"/>
          <w:lang w:val="en-GB"/>
        </w:rPr>
        <w:t xml:space="preserve">We </w:t>
      </w:r>
      <w:r w:rsidR="00834B6C" w:rsidRPr="007207F5">
        <w:rPr>
          <w:rFonts w:cstheme="minorHAnsi"/>
          <w:lang w:val="en-GB"/>
        </w:rPr>
        <w:t>applaud</w:t>
      </w:r>
      <w:r w:rsidR="00CB2986" w:rsidRPr="007207F5">
        <w:rPr>
          <w:rFonts w:cstheme="minorHAnsi"/>
          <w:lang w:val="en-GB"/>
        </w:rPr>
        <w:t xml:space="preserve"> that the </w:t>
      </w:r>
      <w:r w:rsidR="00707182" w:rsidRPr="007207F5">
        <w:rPr>
          <w:rFonts w:cstheme="minorHAnsi"/>
          <w:lang w:val="en-GB"/>
        </w:rPr>
        <w:t xml:space="preserve">Committee recognizes </w:t>
      </w:r>
      <w:r w:rsidR="00CB2986" w:rsidRPr="007207F5">
        <w:rPr>
          <w:rFonts w:cstheme="minorHAnsi"/>
          <w:lang w:val="en-GB"/>
        </w:rPr>
        <w:t>the</w:t>
      </w:r>
      <w:r w:rsidR="00FF42CE" w:rsidRPr="007207F5">
        <w:rPr>
          <w:rFonts w:cstheme="minorHAnsi"/>
          <w:lang w:val="en-GB"/>
        </w:rPr>
        <w:t xml:space="preserve"> principle of</w:t>
      </w:r>
      <w:r w:rsidR="00CB2986" w:rsidRPr="007207F5">
        <w:rPr>
          <w:rFonts w:cstheme="minorHAnsi"/>
          <w:lang w:val="en-GB"/>
        </w:rPr>
        <w:t xml:space="preserve"> </w:t>
      </w:r>
      <w:r w:rsidR="00FF42CE" w:rsidRPr="007207F5">
        <w:rPr>
          <w:rFonts w:cstheme="minorHAnsi"/>
          <w:lang w:val="en-GB"/>
        </w:rPr>
        <w:t>inter-generational equity</w:t>
      </w:r>
      <w:r w:rsidR="00707182" w:rsidRPr="007207F5">
        <w:rPr>
          <w:rFonts w:cstheme="minorHAnsi"/>
          <w:lang w:val="en-GB"/>
        </w:rPr>
        <w:t xml:space="preserve"> and the interests of future generations</w:t>
      </w:r>
      <w:r w:rsidR="00C4038C" w:rsidRPr="007207F5">
        <w:rPr>
          <w:rFonts w:cstheme="minorHAnsi"/>
          <w:lang w:val="en-GB"/>
        </w:rPr>
        <w:t xml:space="preserve"> in </w:t>
      </w:r>
      <w:r w:rsidR="00C26438" w:rsidRPr="007207F5">
        <w:rPr>
          <w:rFonts w:cstheme="minorHAnsi"/>
          <w:lang w:val="en-GB"/>
        </w:rPr>
        <w:t xml:space="preserve">the GC in </w:t>
      </w:r>
      <w:r w:rsidR="00C4038C" w:rsidRPr="007207F5">
        <w:rPr>
          <w:rFonts w:cstheme="minorHAnsi"/>
          <w:lang w:val="en-GB"/>
        </w:rPr>
        <w:t>para</w:t>
      </w:r>
      <w:r w:rsidR="001B3AA2" w:rsidRPr="007207F5">
        <w:rPr>
          <w:rFonts w:cstheme="minorHAnsi"/>
          <w:lang w:val="en-GB"/>
        </w:rPr>
        <w:t xml:space="preserve">graph </w:t>
      </w:r>
      <w:r w:rsidR="00C4038C" w:rsidRPr="007207F5">
        <w:rPr>
          <w:rFonts w:cstheme="minorHAnsi"/>
          <w:lang w:val="en-GB"/>
        </w:rPr>
        <w:t>1</w:t>
      </w:r>
      <w:r w:rsidR="001B3AA2" w:rsidRPr="007207F5">
        <w:rPr>
          <w:rFonts w:cstheme="minorHAnsi"/>
          <w:lang w:val="en-GB"/>
        </w:rPr>
        <w:t>3</w:t>
      </w:r>
      <w:r w:rsidR="00FF42CE" w:rsidRPr="007207F5">
        <w:rPr>
          <w:rFonts w:cstheme="minorHAnsi"/>
          <w:lang w:val="en-GB"/>
        </w:rPr>
        <w:t xml:space="preserve">. </w:t>
      </w:r>
      <w:r w:rsidR="00C203C5" w:rsidRPr="007207F5">
        <w:rPr>
          <w:rFonts w:cstheme="minorHAnsi"/>
          <w:lang w:val="en-GB"/>
        </w:rPr>
        <w:t>We also welcome that the GC adopts a long-</w:t>
      </w:r>
      <w:proofErr w:type="spellStart"/>
      <w:r w:rsidR="00C203C5" w:rsidRPr="007207F5">
        <w:rPr>
          <w:rFonts w:cstheme="minorHAnsi"/>
          <w:lang w:val="en-GB"/>
        </w:rPr>
        <w:t>term</w:t>
      </w:r>
      <w:r w:rsidR="00B41859" w:rsidRPr="007207F5">
        <w:rPr>
          <w:rFonts w:cstheme="minorHAnsi"/>
          <w:lang w:val="en-GB"/>
        </w:rPr>
        <w:t>ist</w:t>
      </w:r>
      <w:proofErr w:type="spellEnd"/>
      <w:r w:rsidR="00C203C5" w:rsidRPr="007207F5">
        <w:rPr>
          <w:rFonts w:cstheme="minorHAnsi"/>
          <w:lang w:val="en-GB"/>
        </w:rPr>
        <w:t xml:space="preserve"> perspective and approach to States’ obligations under the </w:t>
      </w:r>
      <w:r w:rsidR="00C4038C" w:rsidRPr="007207F5">
        <w:rPr>
          <w:rFonts w:cstheme="minorHAnsi"/>
          <w:lang w:val="en-GB"/>
        </w:rPr>
        <w:t>Convention</w:t>
      </w:r>
      <w:r w:rsidR="00FF4A0E" w:rsidRPr="007207F5">
        <w:rPr>
          <w:rFonts w:cstheme="minorHAnsi"/>
          <w:lang w:val="en-GB"/>
        </w:rPr>
        <w:t xml:space="preserve"> on the Rights of the Child (“Convention”)</w:t>
      </w:r>
      <w:r w:rsidR="00C203C5" w:rsidRPr="007207F5">
        <w:rPr>
          <w:rFonts w:cstheme="minorHAnsi"/>
          <w:lang w:val="en-GB"/>
        </w:rPr>
        <w:t xml:space="preserve">. </w:t>
      </w:r>
      <w:r w:rsidR="00B41859" w:rsidRPr="007207F5">
        <w:rPr>
          <w:rFonts w:cstheme="minorHAnsi"/>
          <w:lang w:val="en-GB"/>
        </w:rPr>
        <w:t xml:space="preserve">The </w:t>
      </w:r>
      <w:r w:rsidR="004C5BF6" w:rsidRPr="007207F5">
        <w:rPr>
          <w:rFonts w:cstheme="minorHAnsi"/>
          <w:lang w:val="en-GB"/>
        </w:rPr>
        <w:t xml:space="preserve">normative system of </w:t>
      </w:r>
      <w:r w:rsidR="00B41859" w:rsidRPr="007207F5">
        <w:rPr>
          <w:rFonts w:cstheme="minorHAnsi"/>
          <w:lang w:val="en-GB"/>
        </w:rPr>
        <w:t xml:space="preserve">protection </w:t>
      </w:r>
      <w:r w:rsidR="004C5BF6" w:rsidRPr="007207F5">
        <w:rPr>
          <w:rFonts w:cstheme="minorHAnsi"/>
          <w:lang w:val="en-GB"/>
        </w:rPr>
        <w:t>for the interest of</w:t>
      </w:r>
      <w:r w:rsidR="00B41859" w:rsidRPr="007207F5">
        <w:rPr>
          <w:rFonts w:cstheme="minorHAnsi"/>
          <w:lang w:val="en-GB"/>
        </w:rPr>
        <w:t xml:space="preserve"> future generations has been </w:t>
      </w:r>
      <w:r w:rsidR="004C5BF6" w:rsidRPr="007207F5">
        <w:rPr>
          <w:rFonts w:cstheme="minorHAnsi"/>
          <w:lang w:val="en-GB"/>
        </w:rPr>
        <w:t xml:space="preserve">evolving </w:t>
      </w:r>
      <w:r w:rsidR="00B41859" w:rsidRPr="007207F5">
        <w:rPr>
          <w:rFonts w:cstheme="minorHAnsi"/>
          <w:lang w:val="en-GB"/>
        </w:rPr>
        <w:t xml:space="preserve">dynamically, largely in isolation from the </w:t>
      </w:r>
      <w:r w:rsidR="004C5BF6" w:rsidRPr="007207F5">
        <w:rPr>
          <w:rFonts w:cstheme="minorHAnsi"/>
          <w:lang w:val="en-GB"/>
        </w:rPr>
        <w:t xml:space="preserve">field of the rights of </w:t>
      </w:r>
      <w:r w:rsidR="00B41859" w:rsidRPr="007207F5">
        <w:rPr>
          <w:rFonts w:cstheme="minorHAnsi"/>
          <w:lang w:val="en-GB"/>
        </w:rPr>
        <w:t xml:space="preserve">the child. </w:t>
      </w:r>
      <w:r w:rsidR="00642165" w:rsidRPr="007207F5">
        <w:rPr>
          <w:rFonts w:cstheme="minorHAnsi"/>
          <w:lang w:val="en-GB"/>
        </w:rPr>
        <w:t>Nowadays almost half of the national constitutions around the world chooses to protect the interests or needs of posterity through specific provisions mentioning future generations</w:t>
      </w:r>
      <w:r w:rsidR="00642165" w:rsidRPr="007207F5">
        <w:rPr>
          <w:rStyle w:val="Lbjegyzet-hivatkozs"/>
          <w:rFonts w:cstheme="minorHAnsi"/>
          <w:lang w:val="en-GB"/>
        </w:rPr>
        <w:footnoteReference w:id="1"/>
      </w:r>
      <w:r w:rsidR="00642165" w:rsidRPr="007207F5">
        <w:rPr>
          <w:rFonts w:cstheme="minorHAnsi"/>
          <w:lang w:val="en-GB"/>
        </w:rPr>
        <w:t xml:space="preserve"> in national constitutions and statutory law.</w:t>
      </w:r>
      <w:r w:rsidR="00642165" w:rsidRPr="007207F5">
        <w:rPr>
          <w:rStyle w:val="Lbjegyzet-hivatkozs"/>
          <w:rFonts w:cstheme="minorHAnsi"/>
          <w:lang w:val="en-GB"/>
        </w:rPr>
        <w:footnoteReference w:id="2"/>
      </w:r>
      <w:r w:rsidR="00642165" w:rsidRPr="007207F5">
        <w:rPr>
          <w:rFonts w:cstheme="minorHAnsi"/>
          <w:lang w:val="en-GB"/>
        </w:rPr>
        <w:t xml:space="preserve"> Some of them link the protection to human rights, such as the right to a healthy environment, or create duties for the State, e.g. through public trust provisions,</w:t>
      </w:r>
      <w:r w:rsidR="00642165" w:rsidRPr="007207F5">
        <w:rPr>
          <w:rStyle w:val="Lbjegyzet-hivatkozs"/>
          <w:rFonts w:cstheme="minorHAnsi"/>
          <w:lang w:val="en-GB"/>
        </w:rPr>
        <w:t xml:space="preserve"> </w:t>
      </w:r>
      <w:r w:rsidR="00642165" w:rsidRPr="007207F5">
        <w:rPr>
          <w:rStyle w:val="Lbjegyzet-hivatkozs"/>
          <w:rFonts w:cstheme="minorHAnsi"/>
          <w:lang w:val="en-GB"/>
        </w:rPr>
        <w:footnoteReference w:id="3"/>
      </w:r>
      <w:r w:rsidR="00642165" w:rsidRPr="007207F5">
        <w:rPr>
          <w:rFonts w:cstheme="minorHAnsi"/>
          <w:lang w:val="en-GB"/>
        </w:rPr>
        <w:t xml:space="preserve"> to protect the interests of future generations. </w:t>
      </w:r>
    </w:p>
    <w:p w14:paraId="61E3C1BD" w14:textId="77777777" w:rsidR="00834B6C" w:rsidRPr="007207F5" w:rsidRDefault="00834B6C" w:rsidP="00C476F7">
      <w:pPr>
        <w:pStyle w:val="Listaszerbekezds"/>
        <w:ind w:left="0"/>
        <w:jc w:val="both"/>
        <w:rPr>
          <w:rFonts w:cstheme="minorHAnsi"/>
          <w:lang w:val="en-GB"/>
        </w:rPr>
      </w:pPr>
    </w:p>
    <w:p w14:paraId="18EFEAFF" w14:textId="00F330DE" w:rsidR="00850E89" w:rsidRPr="007207F5" w:rsidRDefault="00850E89" w:rsidP="00307D0B">
      <w:pPr>
        <w:pStyle w:val="Listaszerbekezds"/>
        <w:numPr>
          <w:ilvl w:val="0"/>
          <w:numId w:val="11"/>
        </w:numPr>
        <w:ind w:left="0" w:firstLine="0"/>
        <w:jc w:val="both"/>
        <w:rPr>
          <w:rFonts w:cstheme="minorHAnsi"/>
          <w:lang w:val="en-GB"/>
        </w:rPr>
      </w:pPr>
      <w:r w:rsidRPr="007207F5">
        <w:rPr>
          <w:rFonts w:cstheme="minorHAnsi"/>
          <w:lang w:val="en-GB"/>
        </w:rPr>
        <w:t>Protecting the interests of future generations fosters long-term thinking and planning, trying to expand the planning horizon of stakeholders to span across multiple generations. In certain legal cultures, the relevant time horizon is more accurately articulated, such as by the seventh generations principle of Iroquois philosophy, whereas in other jurisdictions, the exact definition of ‘future generations’ is not codified in law. In Wales, public bodies are expected to consider the effects of their decisions at least 10 years, and preferably 25 years, ahead.</w:t>
      </w:r>
      <w:r w:rsidRPr="007207F5">
        <w:rPr>
          <w:rStyle w:val="Lbjegyzet-hivatkozs"/>
          <w:rFonts w:cstheme="minorHAnsi"/>
          <w:lang w:val="en-GB"/>
        </w:rPr>
        <w:footnoteReference w:id="4"/>
      </w:r>
    </w:p>
    <w:p w14:paraId="77A967C1" w14:textId="77777777" w:rsidR="00850E89" w:rsidRPr="007207F5" w:rsidRDefault="00850E89" w:rsidP="00307D0B">
      <w:pPr>
        <w:pStyle w:val="Listaszerbekezds"/>
        <w:ind w:left="0"/>
        <w:jc w:val="both"/>
        <w:rPr>
          <w:rFonts w:cstheme="minorHAnsi"/>
          <w:lang w:val="en-GB"/>
        </w:rPr>
      </w:pPr>
    </w:p>
    <w:p w14:paraId="56117F70" w14:textId="73EAD8C7" w:rsidR="00B80C92" w:rsidRPr="007207F5" w:rsidRDefault="00850E89" w:rsidP="00307D0B">
      <w:pPr>
        <w:pStyle w:val="Listaszerbekezds"/>
        <w:numPr>
          <w:ilvl w:val="0"/>
          <w:numId w:val="11"/>
        </w:numPr>
        <w:ind w:left="0" w:firstLine="0"/>
        <w:jc w:val="both"/>
        <w:rPr>
          <w:rFonts w:cstheme="minorHAnsi"/>
          <w:lang w:val="en-GB"/>
        </w:rPr>
      </w:pPr>
      <w:r w:rsidRPr="007207F5">
        <w:rPr>
          <w:rFonts w:cstheme="minorHAnsi"/>
          <w:lang w:val="en-GB"/>
        </w:rPr>
        <w:t>The exact catalogue of State obligations derived from inter-generational equity is different from those enshrined in the Convention. The framework of inter-generational equity, as originally developed by Edith Brown Weiss, stipulates three basic obligations for States: the conservation of options, the conservation of quality, and conservation of access to natural resources for later generations.</w:t>
      </w:r>
      <w:r w:rsidRPr="007207F5">
        <w:rPr>
          <w:rStyle w:val="Lbjegyzet-hivatkozs"/>
          <w:rFonts w:cstheme="minorHAnsi"/>
          <w:lang w:val="en-GB"/>
        </w:rPr>
        <w:footnoteReference w:id="5"/>
      </w:r>
      <w:r w:rsidRPr="007207F5">
        <w:rPr>
          <w:rFonts w:cstheme="minorHAnsi"/>
          <w:lang w:val="en-GB"/>
        </w:rPr>
        <w:t xml:space="preserve"> Statutory provisions and respective case-law may further specify inter-generational obligations. The Welsh Well-being of Future Generations Act, for instance, confers a set of concrete obligations on ministers and public bodies. In Hungary, the Constitutional Court found that the imperative to respect the interests of future generations limit</w:t>
      </w:r>
      <w:r w:rsidR="00FF4A0E" w:rsidRPr="007207F5">
        <w:rPr>
          <w:rFonts w:cstheme="minorHAnsi"/>
          <w:lang w:val="en-GB"/>
        </w:rPr>
        <w:t>s</w:t>
      </w:r>
      <w:r w:rsidRPr="007207F5">
        <w:rPr>
          <w:rFonts w:cstheme="minorHAnsi"/>
          <w:lang w:val="en-GB"/>
        </w:rPr>
        <w:t xml:space="preserve"> the State’s legislative room for manoeuvre in important respects.</w:t>
      </w:r>
    </w:p>
    <w:p w14:paraId="5D89A202" w14:textId="3D8A82EB" w:rsidR="007F157B" w:rsidRDefault="004F5B45" w:rsidP="00C476F7">
      <w:pPr>
        <w:jc w:val="both"/>
        <w:rPr>
          <w:rFonts w:cstheme="minorHAnsi"/>
          <w:lang w:val="en-GB"/>
        </w:rPr>
      </w:pPr>
      <w:r>
        <w:rPr>
          <w:rFonts w:cstheme="minorHAnsi"/>
          <w:lang w:val="en-GB"/>
        </w:rPr>
        <w:br/>
      </w:r>
    </w:p>
    <w:p w14:paraId="264BE89C" w14:textId="77777777" w:rsidR="00536277" w:rsidRDefault="00536277" w:rsidP="00C476F7">
      <w:pPr>
        <w:jc w:val="both"/>
        <w:rPr>
          <w:rFonts w:cstheme="minorHAnsi"/>
          <w:lang w:val="en-GB"/>
        </w:rPr>
      </w:pPr>
    </w:p>
    <w:p w14:paraId="49276EF4" w14:textId="77777777" w:rsidR="00536277" w:rsidRDefault="00536277" w:rsidP="00C476F7">
      <w:pPr>
        <w:jc w:val="both"/>
        <w:rPr>
          <w:rFonts w:cstheme="minorHAnsi"/>
          <w:lang w:val="en-GB"/>
        </w:rPr>
      </w:pPr>
    </w:p>
    <w:p w14:paraId="08D86F05" w14:textId="77777777" w:rsidR="00536277" w:rsidRDefault="00536277" w:rsidP="00C476F7">
      <w:pPr>
        <w:jc w:val="both"/>
        <w:rPr>
          <w:rFonts w:cstheme="minorHAnsi"/>
          <w:lang w:val="en-GB"/>
        </w:rPr>
      </w:pPr>
    </w:p>
    <w:p w14:paraId="7227C743" w14:textId="77777777" w:rsidR="00536277" w:rsidRPr="007207F5" w:rsidRDefault="00536277" w:rsidP="00C476F7">
      <w:pPr>
        <w:jc w:val="both"/>
        <w:rPr>
          <w:rFonts w:cstheme="minorHAnsi"/>
          <w:lang w:val="en-GB"/>
        </w:rPr>
      </w:pPr>
    </w:p>
    <w:p w14:paraId="5A7E1CF8" w14:textId="785A4DA5" w:rsidR="0002413A" w:rsidRDefault="0002413A" w:rsidP="00536277">
      <w:pPr>
        <w:pStyle w:val="Cmsor2"/>
        <w:jc w:val="both"/>
        <w:rPr>
          <w:rFonts w:asciiTheme="minorHAnsi" w:hAnsiTheme="minorHAnsi" w:cstheme="minorHAnsi"/>
          <w:b/>
          <w:lang w:val="en-GB"/>
        </w:rPr>
      </w:pPr>
      <w:r w:rsidRPr="00536277">
        <w:rPr>
          <w:rFonts w:asciiTheme="minorHAnsi" w:hAnsiTheme="minorHAnsi" w:cstheme="minorHAnsi"/>
          <w:b/>
          <w:lang w:val="en-GB"/>
        </w:rPr>
        <w:t>On the relationship between children’s rights and rights of future generations</w:t>
      </w:r>
    </w:p>
    <w:p w14:paraId="72022EE4" w14:textId="77777777" w:rsidR="004130EC" w:rsidRPr="004130EC" w:rsidRDefault="004130EC" w:rsidP="004130EC">
      <w:pPr>
        <w:rPr>
          <w:lang w:val="en-GB"/>
        </w:rPr>
      </w:pPr>
    </w:p>
    <w:p w14:paraId="3B61AD00" w14:textId="07841143" w:rsidR="0002413A" w:rsidRPr="007207F5" w:rsidRDefault="0002413A" w:rsidP="00C476F7">
      <w:pPr>
        <w:rPr>
          <w:rFonts w:cstheme="minorHAnsi"/>
          <w:lang w:val="en-GB"/>
        </w:rPr>
      </w:pPr>
    </w:p>
    <w:p w14:paraId="777C0D39" w14:textId="1D82C94B" w:rsidR="001627BE" w:rsidRPr="007207F5" w:rsidRDefault="00C9206B" w:rsidP="00307D0B">
      <w:pPr>
        <w:pStyle w:val="Listaszerbekezds"/>
        <w:numPr>
          <w:ilvl w:val="0"/>
          <w:numId w:val="12"/>
        </w:numPr>
        <w:ind w:left="0" w:firstLine="0"/>
        <w:jc w:val="both"/>
        <w:rPr>
          <w:rFonts w:cstheme="minorHAnsi"/>
          <w:lang w:val="en-GB"/>
        </w:rPr>
      </w:pPr>
      <w:r w:rsidRPr="007207F5">
        <w:rPr>
          <w:rFonts w:cstheme="minorHAnsi"/>
          <w:lang w:val="en-GB"/>
        </w:rPr>
        <w:t xml:space="preserve"> </w:t>
      </w:r>
      <w:r w:rsidR="006A2DEA" w:rsidRPr="007207F5">
        <w:rPr>
          <w:rFonts w:cstheme="minorHAnsi"/>
          <w:lang w:val="en-GB"/>
        </w:rPr>
        <w:t>The relationship between the rights of children and the interests of future generations is a complex one:</w:t>
      </w:r>
      <w:r w:rsidR="00C203C5" w:rsidRPr="007207F5">
        <w:rPr>
          <w:rFonts w:cstheme="minorHAnsi"/>
          <w:lang w:val="en-GB"/>
        </w:rPr>
        <w:t xml:space="preserve"> </w:t>
      </w:r>
      <w:r w:rsidR="006A2DEA" w:rsidRPr="007207F5">
        <w:rPr>
          <w:rFonts w:cstheme="minorHAnsi"/>
          <w:lang w:val="en-GB"/>
        </w:rPr>
        <w:t>the</w:t>
      </w:r>
      <w:r w:rsidR="00B41859" w:rsidRPr="007207F5">
        <w:rPr>
          <w:rFonts w:cstheme="minorHAnsi"/>
          <w:lang w:val="en-GB"/>
        </w:rPr>
        <w:t>se guarantees</w:t>
      </w:r>
      <w:r w:rsidR="006A2DEA" w:rsidRPr="007207F5">
        <w:rPr>
          <w:rFonts w:cstheme="minorHAnsi"/>
          <w:lang w:val="en-GB"/>
        </w:rPr>
        <w:t xml:space="preserve"> </w:t>
      </w:r>
      <w:r w:rsidR="00F413CF" w:rsidRPr="007207F5">
        <w:rPr>
          <w:rFonts w:cstheme="minorHAnsi"/>
          <w:lang w:val="en-GB"/>
        </w:rPr>
        <w:t xml:space="preserve">to some extent </w:t>
      </w:r>
      <w:r w:rsidR="006A2DEA" w:rsidRPr="007207F5">
        <w:rPr>
          <w:rFonts w:cstheme="minorHAnsi"/>
          <w:lang w:val="en-GB"/>
        </w:rPr>
        <w:t xml:space="preserve">overlap, </w:t>
      </w:r>
      <w:r w:rsidR="00C4038C" w:rsidRPr="007207F5">
        <w:rPr>
          <w:rFonts w:cstheme="minorHAnsi"/>
          <w:lang w:val="en-GB"/>
        </w:rPr>
        <w:t xml:space="preserve">whereas </w:t>
      </w:r>
      <w:r w:rsidR="00C203C5" w:rsidRPr="007207F5">
        <w:rPr>
          <w:rFonts w:cstheme="minorHAnsi"/>
          <w:lang w:val="en-GB"/>
        </w:rPr>
        <w:t>their aims and approaches</w:t>
      </w:r>
      <w:r w:rsidR="00F9499A" w:rsidRPr="007207F5">
        <w:rPr>
          <w:rFonts w:cstheme="minorHAnsi"/>
          <w:lang w:val="en-GB"/>
        </w:rPr>
        <w:t xml:space="preserve"> </w:t>
      </w:r>
      <w:r w:rsidR="00B41859" w:rsidRPr="007207F5">
        <w:rPr>
          <w:rFonts w:cstheme="minorHAnsi"/>
          <w:lang w:val="en-GB"/>
        </w:rPr>
        <w:t>remain</w:t>
      </w:r>
      <w:r w:rsidR="00C203C5" w:rsidRPr="007207F5">
        <w:rPr>
          <w:rFonts w:cstheme="minorHAnsi"/>
          <w:lang w:val="en-GB"/>
        </w:rPr>
        <w:t xml:space="preserve"> distinct</w:t>
      </w:r>
      <w:r w:rsidR="00B41859" w:rsidRPr="007207F5">
        <w:rPr>
          <w:rFonts w:cstheme="minorHAnsi"/>
          <w:lang w:val="en-GB"/>
        </w:rPr>
        <w:t xml:space="preserve"> in important respects</w:t>
      </w:r>
      <w:r w:rsidR="001627BE" w:rsidRPr="007207F5">
        <w:rPr>
          <w:rFonts w:cstheme="minorHAnsi"/>
          <w:lang w:val="en-GB"/>
        </w:rPr>
        <w:t xml:space="preserve"> due to which the protection </w:t>
      </w:r>
      <w:r w:rsidR="00C4038C" w:rsidRPr="007207F5">
        <w:rPr>
          <w:rFonts w:cstheme="minorHAnsi"/>
          <w:lang w:val="en-GB"/>
        </w:rPr>
        <w:t xml:space="preserve">they offer </w:t>
      </w:r>
      <w:r w:rsidR="001627BE" w:rsidRPr="007207F5">
        <w:rPr>
          <w:rFonts w:cstheme="minorHAnsi"/>
          <w:lang w:val="en-GB"/>
        </w:rPr>
        <w:t>may complement and reinforce each other</w:t>
      </w:r>
      <w:r w:rsidR="00B41859" w:rsidRPr="007207F5">
        <w:rPr>
          <w:rFonts w:cstheme="minorHAnsi"/>
          <w:lang w:val="en-GB"/>
        </w:rPr>
        <w:t>.</w:t>
      </w:r>
      <w:r w:rsidR="00C203C5" w:rsidRPr="007207F5">
        <w:rPr>
          <w:rFonts w:cstheme="minorHAnsi"/>
          <w:lang w:val="en-GB"/>
        </w:rPr>
        <w:t xml:space="preserve"> </w:t>
      </w:r>
      <w:r w:rsidR="00B41859" w:rsidRPr="007207F5">
        <w:rPr>
          <w:rFonts w:cstheme="minorHAnsi"/>
          <w:bCs/>
          <w:i/>
          <w:iCs/>
          <w:lang w:val="en-GB"/>
        </w:rPr>
        <w:t>Even though b</w:t>
      </w:r>
      <w:r w:rsidR="006A2DEA" w:rsidRPr="007207F5">
        <w:rPr>
          <w:rFonts w:cstheme="minorHAnsi"/>
          <w:bCs/>
          <w:i/>
          <w:iCs/>
          <w:lang w:val="en-GB"/>
        </w:rPr>
        <w:t xml:space="preserve">oth </w:t>
      </w:r>
      <w:r w:rsidR="00172049" w:rsidRPr="007207F5">
        <w:rPr>
          <w:rFonts w:cstheme="minorHAnsi"/>
          <w:bCs/>
          <w:i/>
          <w:iCs/>
          <w:lang w:val="en-GB"/>
        </w:rPr>
        <w:t xml:space="preserve">paradigms </w:t>
      </w:r>
      <w:r w:rsidR="006A2DEA" w:rsidRPr="007207F5">
        <w:rPr>
          <w:rFonts w:cstheme="minorHAnsi"/>
          <w:bCs/>
          <w:i/>
          <w:iCs/>
          <w:lang w:val="en-GB"/>
        </w:rPr>
        <w:t xml:space="preserve">are </w:t>
      </w:r>
      <w:r w:rsidR="00172049" w:rsidRPr="007207F5">
        <w:rPr>
          <w:rFonts w:cstheme="minorHAnsi"/>
          <w:bCs/>
          <w:i/>
          <w:iCs/>
          <w:lang w:val="en-GB"/>
        </w:rPr>
        <w:t xml:space="preserve">conceptually </w:t>
      </w:r>
      <w:r w:rsidR="006A2DEA" w:rsidRPr="007207F5">
        <w:rPr>
          <w:rFonts w:cstheme="minorHAnsi"/>
          <w:bCs/>
          <w:i/>
          <w:iCs/>
          <w:lang w:val="en-GB"/>
        </w:rPr>
        <w:t xml:space="preserve">closely linked to the principle of inter-generational equity, their </w:t>
      </w:r>
      <w:r w:rsidR="00C203C5" w:rsidRPr="007207F5">
        <w:rPr>
          <w:rFonts w:cstheme="minorHAnsi"/>
          <w:bCs/>
          <w:i/>
          <w:iCs/>
          <w:lang w:val="en-GB"/>
        </w:rPr>
        <w:t>personal, temporal</w:t>
      </w:r>
      <w:r w:rsidR="00C4038C" w:rsidRPr="007207F5">
        <w:rPr>
          <w:rFonts w:cstheme="minorHAnsi"/>
          <w:bCs/>
          <w:i/>
          <w:iCs/>
          <w:lang w:val="en-GB"/>
        </w:rPr>
        <w:t>,</w:t>
      </w:r>
      <w:r w:rsidR="00C203C5" w:rsidRPr="007207F5">
        <w:rPr>
          <w:rFonts w:cstheme="minorHAnsi"/>
          <w:bCs/>
          <w:i/>
          <w:iCs/>
          <w:lang w:val="en-GB"/>
        </w:rPr>
        <w:t xml:space="preserve"> and material </w:t>
      </w:r>
      <w:r w:rsidR="006A2DEA" w:rsidRPr="007207F5">
        <w:rPr>
          <w:rFonts w:cstheme="minorHAnsi"/>
          <w:bCs/>
          <w:i/>
          <w:iCs/>
          <w:lang w:val="en-GB"/>
        </w:rPr>
        <w:t>scope a</w:t>
      </w:r>
      <w:r w:rsidR="00C203C5" w:rsidRPr="007207F5">
        <w:rPr>
          <w:rFonts w:cstheme="minorHAnsi"/>
          <w:bCs/>
          <w:i/>
          <w:iCs/>
          <w:lang w:val="en-GB"/>
        </w:rPr>
        <w:t xml:space="preserve">s well as </w:t>
      </w:r>
      <w:r w:rsidR="006A2DEA" w:rsidRPr="007207F5">
        <w:rPr>
          <w:rFonts w:cstheme="minorHAnsi"/>
          <w:bCs/>
          <w:i/>
          <w:iCs/>
          <w:lang w:val="en-GB"/>
        </w:rPr>
        <w:t>normative content are different in important respects</w:t>
      </w:r>
      <w:r w:rsidR="006A2DEA" w:rsidRPr="007207F5">
        <w:rPr>
          <w:rFonts w:cstheme="minorHAnsi"/>
          <w:lang w:val="en-GB"/>
        </w:rPr>
        <w:t xml:space="preserve">. These </w:t>
      </w:r>
      <w:r w:rsidR="00172049" w:rsidRPr="007207F5">
        <w:rPr>
          <w:rFonts w:cstheme="minorHAnsi"/>
          <w:lang w:val="en-GB"/>
        </w:rPr>
        <w:t xml:space="preserve">doctrinal </w:t>
      </w:r>
      <w:r w:rsidR="006A2DEA" w:rsidRPr="007207F5">
        <w:rPr>
          <w:rFonts w:cstheme="minorHAnsi"/>
          <w:lang w:val="en-GB"/>
        </w:rPr>
        <w:t xml:space="preserve">differences distinguish </w:t>
      </w:r>
      <w:r w:rsidR="00C203C5" w:rsidRPr="007207F5">
        <w:rPr>
          <w:rFonts w:cstheme="minorHAnsi"/>
          <w:lang w:val="en-GB"/>
        </w:rPr>
        <w:t>the protection of future generations from that of</w:t>
      </w:r>
      <w:r w:rsidR="006A2DEA" w:rsidRPr="007207F5">
        <w:rPr>
          <w:rFonts w:cstheme="minorHAnsi"/>
          <w:lang w:val="en-GB"/>
        </w:rPr>
        <w:t xml:space="preserve"> the rights of the child</w:t>
      </w:r>
      <w:r w:rsidR="005B345D" w:rsidRPr="007207F5">
        <w:rPr>
          <w:rFonts w:cstheme="minorHAnsi"/>
          <w:lang w:val="en-GB"/>
        </w:rPr>
        <w:t>,</w:t>
      </w:r>
      <w:r w:rsidR="001627BE" w:rsidRPr="007207F5">
        <w:rPr>
          <w:rFonts w:cstheme="minorHAnsi"/>
          <w:lang w:val="en-GB"/>
        </w:rPr>
        <w:t xml:space="preserve"> both</w:t>
      </w:r>
      <w:r w:rsidR="006A2DEA" w:rsidRPr="007207F5">
        <w:rPr>
          <w:rFonts w:cstheme="minorHAnsi"/>
          <w:lang w:val="en-GB"/>
        </w:rPr>
        <w:t xml:space="preserve"> from an analytical </w:t>
      </w:r>
      <w:r w:rsidR="001627BE" w:rsidRPr="007207F5">
        <w:rPr>
          <w:rFonts w:cstheme="minorHAnsi"/>
          <w:lang w:val="en-GB"/>
        </w:rPr>
        <w:t>and</w:t>
      </w:r>
      <w:r w:rsidR="006A2DEA" w:rsidRPr="007207F5">
        <w:rPr>
          <w:rFonts w:cstheme="minorHAnsi"/>
          <w:lang w:val="en-GB"/>
        </w:rPr>
        <w:t xml:space="preserve"> a practical point of view</w:t>
      </w:r>
      <w:r w:rsidRPr="007207F5">
        <w:rPr>
          <w:rFonts w:cstheme="minorHAnsi"/>
          <w:lang w:val="en-GB"/>
        </w:rPr>
        <w:t>, but also offer synergies for a stronger representation</w:t>
      </w:r>
      <w:r w:rsidR="00213924" w:rsidRPr="007207F5">
        <w:rPr>
          <w:rFonts w:cstheme="minorHAnsi"/>
          <w:lang w:val="en-GB"/>
        </w:rPr>
        <w:t xml:space="preserve"> of both rights holders</w:t>
      </w:r>
      <w:r w:rsidR="001627BE" w:rsidRPr="007207F5">
        <w:rPr>
          <w:rFonts w:cstheme="minorHAnsi"/>
          <w:lang w:val="en-GB"/>
        </w:rPr>
        <w:t xml:space="preserve">. </w:t>
      </w:r>
    </w:p>
    <w:p w14:paraId="5BFE9E1E" w14:textId="72DC97BE" w:rsidR="004F5B45" w:rsidRPr="007207F5" w:rsidRDefault="004F5B45" w:rsidP="00542B2D">
      <w:pPr>
        <w:pStyle w:val="Listaszerbekezds"/>
        <w:ind w:left="0"/>
        <w:jc w:val="both"/>
        <w:rPr>
          <w:rFonts w:cstheme="minorHAnsi"/>
          <w:lang w:val="en-GB"/>
        </w:rPr>
      </w:pPr>
    </w:p>
    <w:p w14:paraId="0CD0367B" w14:textId="56B6D48A" w:rsidR="006A2DEA" w:rsidRPr="007207F5" w:rsidRDefault="00E46460" w:rsidP="00307D0B">
      <w:pPr>
        <w:pStyle w:val="Listaszerbekezds"/>
        <w:numPr>
          <w:ilvl w:val="0"/>
          <w:numId w:val="12"/>
        </w:numPr>
        <w:ind w:left="0" w:firstLine="0"/>
        <w:jc w:val="both"/>
        <w:rPr>
          <w:rFonts w:cstheme="minorHAnsi"/>
          <w:lang w:val="en-GB"/>
        </w:rPr>
      </w:pPr>
      <w:r w:rsidRPr="007207F5">
        <w:rPr>
          <w:rFonts w:cstheme="minorHAnsi"/>
          <w:lang w:val="en-GB"/>
        </w:rPr>
        <w:t>B</w:t>
      </w:r>
      <w:r w:rsidR="006A2DEA" w:rsidRPr="007207F5">
        <w:rPr>
          <w:rFonts w:cstheme="minorHAnsi"/>
          <w:lang w:val="en-GB"/>
        </w:rPr>
        <w:t xml:space="preserve">oth forms of protection aim to </w:t>
      </w:r>
      <w:r w:rsidR="00172049" w:rsidRPr="007207F5">
        <w:rPr>
          <w:rFonts w:cstheme="minorHAnsi"/>
          <w:lang w:val="en-GB"/>
        </w:rPr>
        <w:t xml:space="preserve">safeguard </w:t>
      </w:r>
      <w:r w:rsidR="006A2DEA" w:rsidRPr="007207F5">
        <w:rPr>
          <w:rFonts w:cstheme="minorHAnsi"/>
          <w:lang w:val="en-GB"/>
        </w:rPr>
        <w:t>the interests of individuals</w:t>
      </w:r>
      <w:r w:rsidR="005B345D" w:rsidRPr="007207F5">
        <w:rPr>
          <w:rFonts w:cstheme="minorHAnsi"/>
          <w:lang w:val="en-GB"/>
        </w:rPr>
        <w:t>, who are</w:t>
      </w:r>
      <w:r w:rsidR="006A2DEA" w:rsidRPr="007207F5">
        <w:rPr>
          <w:rFonts w:cstheme="minorHAnsi"/>
          <w:lang w:val="en-GB"/>
        </w:rPr>
        <w:t xml:space="preserve"> most vulnerable to the decisions of stakeholders</w:t>
      </w:r>
      <w:r w:rsidR="005B345D" w:rsidRPr="007207F5">
        <w:rPr>
          <w:rFonts w:cstheme="minorHAnsi"/>
          <w:lang w:val="en-GB"/>
        </w:rPr>
        <w:t xml:space="preserve"> and</w:t>
      </w:r>
      <w:r w:rsidR="006A2DEA" w:rsidRPr="007207F5">
        <w:rPr>
          <w:rFonts w:cstheme="minorHAnsi"/>
          <w:lang w:val="en-GB"/>
        </w:rPr>
        <w:t xml:space="preserve"> are </w:t>
      </w:r>
      <w:r w:rsidR="005B345D" w:rsidRPr="007207F5">
        <w:rPr>
          <w:rFonts w:cstheme="minorHAnsi"/>
          <w:lang w:val="en-GB"/>
        </w:rPr>
        <w:t xml:space="preserve">also </w:t>
      </w:r>
      <w:r w:rsidR="006A2DEA" w:rsidRPr="007207F5">
        <w:rPr>
          <w:rFonts w:cstheme="minorHAnsi"/>
          <w:lang w:val="en-GB"/>
        </w:rPr>
        <w:t>disenfranchised in the democratic decision-making processes</w:t>
      </w:r>
      <w:r w:rsidR="006A2DEA" w:rsidRPr="007207F5">
        <w:rPr>
          <w:rFonts w:cstheme="minorHAnsi"/>
          <w:i/>
          <w:lang w:val="en-GB"/>
        </w:rPr>
        <w:t xml:space="preserve">. The interests of children and future generations alike </w:t>
      </w:r>
      <w:r w:rsidR="00C4038C" w:rsidRPr="007207F5">
        <w:rPr>
          <w:rFonts w:cstheme="minorHAnsi"/>
          <w:i/>
          <w:lang w:val="en-GB"/>
        </w:rPr>
        <w:t>have to be</w:t>
      </w:r>
      <w:r w:rsidR="006A2DEA" w:rsidRPr="007207F5">
        <w:rPr>
          <w:rFonts w:cstheme="minorHAnsi"/>
          <w:i/>
          <w:lang w:val="en-GB"/>
        </w:rPr>
        <w:t xml:space="preserve"> </w:t>
      </w:r>
      <w:r w:rsidR="00C4038C" w:rsidRPr="007207F5">
        <w:rPr>
          <w:rFonts w:cstheme="minorHAnsi"/>
          <w:i/>
          <w:lang w:val="en-GB"/>
        </w:rPr>
        <w:t>represented</w:t>
      </w:r>
      <w:r w:rsidR="006A2DEA" w:rsidRPr="007207F5">
        <w:rPr>
          <w:rFonts w:cstheme="minorHAnsi"/>
          <w:i/>
          <w:lang w:val="en-GB"/>
        </w:rPr>
        <w:t xml:space="preserve"> by proxies and spokesperson institutions in policy-making and litigious processes</w:t>
      </w:r>
      <w:r w:rsidR="006A2DEA" w:rsidRPr="007207F5">
        <w:rPr>
          <w:rFonts w:cstheme="minorHAnsi"/>
          <w:lang w:val="en-GB"/>
        </w:rPr>
        <w:t xml:space="preserve">. Doing so meets </w:t>
      </w:r>
      <w:r w:rsidR="00C4038C" w:rsidRPr="007207F5">
        <w:rPr>
          <w:rFonts w:cstheme="minorHAnsi"/>
          <w:lang w:val="en-GB"/>
        </w:rPr>
        <w:t xml:space="preserve">the </w:t>
      </w:r>
      <w:r w:rsidR="006A2DEA" w:rsidRPr="007207F5">
        <w:rPr>
          <w:rFonts w:cstheme="minorHAnsi"/>
          <w:lang w:val="en-GB"/>
        </w:rPr>
        <w:t xml:space="preserve">shared challenge </w:t>
      </w:r>
      <w:r w:rsidR="00C4038C" w:rsidRPr="007207F5">
        <w:rPr>
          <w:rFonts w:cstheme="minorHAnsi"/>
          <w:lang w:val="en-GB"/>
        </w:rPr>
        <w:t>of</w:t>
      </w:r>
      <w:r w:rsidR="006A2DEA" w:rsidRPr="007207F5">
        <w:rPr>
          <w:rFonts w:cstheme="minorHAnsi"/>
          <w:lang w:val="en-GB"/>
        </w:rPr>
        <w:t xml:space="preserve"> articulating and defining such interests </w:t>
      </w:r>
      <w:r w:rsidR="00D15AD2" w:rsidRPr="007207F5">
        <w:rPr>
          <w:rFonts w:cstheme="minorHAnsi"/>
          <w:lang w:val="en-GB"/>
        </w:rPr>
        <w:t>regarding</w:t>
      </w:r>
      <w:r w:rsidR="00C4038C" w:rsidRPr="007207F5">
        <w:rPr>
          <w:rFonts w:cstheme="minorHAnsi"/>
          <w:lang w:val="en-GB"/>
        </w:rPr>
        <w:t xml:space="preserve"> </w:t>
      </w:r>
      <w:r w:rsidR="006A2DEA" w:rsidRPr="007207F5">
        <w:rPr>
          <w:rFonts w:cstheme="minorHAnsi"/>
          <w:lang w:val="en-GB"/>
        </w:rPr>
        <w:t xml:space="preserve">environmental and climate risks based on probabilistic scientific results. </w:t>
      </w:r>
      <w:r w:rsidR="00C4038C" w:rsidRPr="007207F5">
        <w:rPr>
          <w:rFonts w:cstheme="minorHAnsi"/>
          <w:lang w:val="en-GB"/>
        </w:rPr>
        <w:t xml:space="preserve">The </w:t>
      </w:r>
      <w:r w:rsidR="00C4038C" w:rsidRPr="007207F5">
        <w:rPr>
          <w:rFonts w:cstheme="minorHAnsi"/>
          <w:i/>
          <w:lang w:val="en-GB"/>
        </w:rPr>
        <w:t>precautionary principle</w:t>
      </w:r>
      <w:r w:rsidR="00C4038C" w:rsidRPr="007207F5">
        <w:rPr>
          <w:rFonts w:cstheme="minorHAnsi"/>
          <w:lang w:val="en-GB"/>
        </w:rPr>
        <w:t xml:space="preserve"> therefore lies at the heart of affording </w:t>
      </w:r>
      <w:r w:rsidR="00325B82" w:rsidRPr="007207F5">
        <w:rPr>
          <w:rFonts w:cstheme="minorHAnsi"/>
          <w:lang w:val="en-GB"/>
        </w:rPr>
        <w:t xml:space="preserve">efficient protection in </w:t>
      </w:r>
      <w:r w:rsidR="00C4038C" w:rsidRPr="007207F5">
        <w:rPr>
          <w:rFonts w:cstheme="minorHAnsi"/>
          <w:lang w:val="en-GB"/>
        </w:rPr>
        <w:t>both regimes</w:t>
      </w:r>
      <w:r w:rsidR="00325B82" w:rsidRPr="007207F5">
        <w:rPr>
          <w:rFonts w:cstheme="minorHAnsi"/>
          <w:lang w:val="en-GB"/>
        </w:rPr>
        <w:t>.</w:t>
      </w:r>
      <w:r w:rsidR="00D15AD2" w:rsidRPr="007207F5">
        <w:rPr>
          <w:rFonts w:cstheme="minorHAnsi"/>
          <w:lang w:val="en-GB"/>
        </w:rPr>
        <w:t xml:space="preserve"> </w:t>
      </w:r>
      <w:r w:rsidRPr="007207F5">
        <w:rPr>
          <w:rFonts w:cstheme="minorHAnsi"/>
          <w:lang w:val="en-GB"/>
        </w:rPr>
        <w:t>B</w:t>
      </w:r>
      <w:r w:rsidR="006A2DEA" w:rsidRPr="007207F5">
        <w:rPr>
          <w:rFonts w:cstheme="minorHAnsi"/>
          <w:lang w:val="en-GB"/>
        </w:rPr>
        <w:t xml:space="preserve">oth </w:t>
      </w:r>
      <w:r w:rsidRPr="007207F5">
        <w:rPr>
          <w:rFonts w:cstheme="minorHAnsi"/>
          <w:lang w:val="en-GB"/>
        </w:rPr>
        <w:t xml:space="preserve">also </w:t>
      </w:r>
      <w:r w:rsidR="006A2DEA" w:rsidRPr="007207F5">
        <w:rPr>
          <w:rFonts w:cstheme="minorHAnsi"/>
          <w:lang w:val="en-GB"/>
        </w:rPr>
        <w:t>seek to address risks of environmental and climate harm that materializes in a few decades from now. To that extent, several specific rights of children coincide with the interests of future individuals, both children and adults.</w:t>
      </w:r>
    </w:p>
    <w:p w14:paraId="2AC6C15C" w14:textId="77777777" w:rsidR="006A2DEA" w:rsidRPr="007207F5" w:rsidRDefault="006A2DEA" w:rsidP="006A2DEA">
      <w:pPr>
        <w:pStyle w:val="Listaszerbekezds"/>
        <w:rPr>
          <w:rFonts w:cstheme="minorHAnsi"/>
          <w:lang w:val="en-GB"/>
        </w:rPr>
      </w:pPr>
    </w:p>
    <w:p w14:paraId="632BBF19" w14:textId="3E7D9C97" w:rsidR="00AC71E2" w:rsidRPr="007207F5" w:rsidRDefault="00C9206B" w:rsidP="00307D0B">
      <w:pPr>
        <w:pStyle w:val="Listaszerbekezds"/>
        <w:numPr>
          <w:ilvl w:val="0"/>
          <w:numId w:val="12"/>
        </w:numPr>
        <w:ind w:left="0" w:firstLine="0"/>
        <w:jc w:val="both"/>
        <w:rPr>
          <w:rFonts w:cstheme="minorHAnsi"/>
          <w:lang w:val="en-GB"/>
        </w:rPr>
      </w:pPr>
      <w:r w:rsidRPr="007207F5">
        <w:rPr>
          <w:rFonts w:cstheme="minorHAnsi"/>
          <w:lang w:val="en-GB"/>
        </w:rPr>
        <w:t>However, f</w:t>
      </w:r>
      <w:r w:rsidR="00542B2D" w:rsidRPr="007207F5">
        <w:rPr>
          <w:rFonts w:cstheme="minorHAnsi"/>
          <w:lang w:val="en-GB"/>
        </w:rPr>
        <w:t>uture generations</w:t>
      </w:r>
      <w:r w:rsidR="006A2DEA" w:rsidRPr="007207F5">
        <w:rPr>
          <w:rFonts w:cstheme="minorHAnsi"/>
          <w:lang w:val="en-GB"/>
        </w:rPr>
        <w:t xml:space="preserve"> </w:t>
      </w:r>
      <w:r w:rsidR="00542B2D" w:rsidRPr="007207F5">
        <w:rPr>
          <w:rFonts w:cstheme="minorHAnsi"/>
          <w:lang w:val="en-GB"/>
        </w:rPr>
        <w:t xml:space="preserve">advocacy </w:t>
      </w:r>
      <w:r w:rsidR="00325B82" w:rsidRPr="007207F5">
        <w:rPr>
          <w:rFonts w:cstheme="minorHAnsi"/>
          <w:lang w:val="en-GB"/>
        </w:rPr>
        <w:t>envisages</w:t>
      </w:r>
      <w:r w:rsidR="00542B2D" w:rsidRPr="007207F5">
        <w:rPr>
          <w:rFonts w:cstheme="minorHAnsi"/>
          <w:lang w:val="en-GB"/>
        </w:rPr>
        <w:t xml:space="preserve"> protecti</w:t>
      </w:r>
      <w:r w:rsidR="00325B82" w:rsidRPr="007207F5">
        <w:rPr>
          <w:rFonts w:cstheme="minorHAnsi"/>
          <w:lang w:val="en-GB"/>
        </w:rPr>
        <w:t xml:space="preserve">on on </w:t>
      </w:r>
      <w:r w:rsidR="00542B2D" w:rsidRPr="007207F5">
        <w:rPr>
          <w:rFonts w:cstheme="minorHAnsi"/>
          <w:lang w:val="en-GB"/>
        </w:rPr>
        <w:t xml:space="preserve">even longer timescales than </w:t>
      </w:r>
      <w:r w:rsidR="00325B82" w:rsidRPr="007207F5">
        <w:rPr>
          <w:rFonts w:cstheme="minorHAnsi"/>
          <w:lang w:val="en-GB"/>
        </w:rPr>
        <w:t>what could</w:t>
      </w:r>
      <w:r w:rsidR="00542B2D" w:rsidRPr="007207F5">
        <w:rPr>
          <w:rFonts w:cstheme="minorHAnsi"/>
          <w:lang w:val="en-GB"/>
        </w:rPr>
        <w:t xml:space="preserve"> be enforced </w:t>
      </w:r>
      <w:r w:rsidR="00325B82" w:rsidRPr="007207F5">
        <w:rPr>
          <w:rFonts w:cstheme="minorHAnsi"/>
          <w:lang w:val="en-GB"/>
        </w:rPr>
        <w:t>based on</w:t>
      </w:r>
      <w:r w:rsidR="00542B2D" w:rsidRPr="007207F5">
        <w:rPr>
          <w:rFonts w:cstheme="minorHAnsi"/>
          <w:lang w:val="en-GB"/>
        </w:rPr>
        <w:t xml:space="preserve"> the rights of children. </w:t>
      </w:r>
      <w:r w:rsidR="00764CF9" w:rsidRPr="007207F5">
        <w:rPr>
          <w:rFonts w:cstheme="minorHAnsi"/>
          <w:lang w:val="en-GB"/>
        </w:rPr>
        <w:t>T</w:t>
      </w:r>
      <w:r w:rsidR="006A2DEA" w:rsidRPr="007207F5">
        <w:rPr>
          <w:rFonts w:cstheme="minorHAnsi"/>
          <w:lang w:val="en-GB"/>
        </w:rPr>
        <w:t>he personal scope of the protection of future generations includes unborn generations</w:t>
      </w:r>
      <w:r w:rsidR="00F413CF" w:rsidRPr="007207F5">
        <w:rPr>
          <w:rFonts w:cstheme="minorHAnsi"/>
          <w:lang w:val="en-GB"/>
        </w:rPr>
        <w:t xml:space="preserve"> too (including both future children and future adults)</w:t>
      </w:r>
      <w:r w:rsidR="006A2DEA" w:rsidRPr="007207F5">
        <w:rPr>
          <w:rFonts w:cstheme="minorHAnsi"/>
          <w:lang w:val="en-GB"/>
        </w:rPr>
        <w:t xml:space="preserve">. As a </w:t>
      </w:r>
      <w:r w:rsidR="00764CF9" w:rsidRPr="007207F5">
        <w:rPr>
          <w:rFonts w:cstheme="minorHAnsi"/>
          <w:lang w:val="en-GB"/>
        </w:rPr>
        <w:t>consequence</w:t>
      </w:r>
      <w:r w:rsidR="006A2DEA" w:rsidRPr="007207F5">
        <w:rPr>
          <w:rFonts w:cstheme="minorHAnsi"/>
          <w:lang w:val="en-GB"/>
        </w:rPr>
        <w:t xml:space="preserve">, its scope </w:t>
      </w:r>
      <w:r w:rsidR="00832A51" w:rsidRPr="007207F5">
        <w:rPr>
          <w:rFonts w:cstheme="minorHAnsi"/>
          <w:lang w:val="en-GB"/>
        </w:rPr>
        <w:t>necessitates</w:t>
      </w:r>
      <w:r w:rsidR="006A2DEA" w:rsidRPr="007207F5">
        <w:rPr>
          <w:rFonts w:cstheme="minorHAnsi"/>
          <w:lang w:val="en-GB"/>
        </w:rPr>
        <w:t xml:space="preserve"> </w:t>
      </w:r>
      <w:r w:rsidR="006A2DEA" w:rsidRPr="007207F5">
        <w:rPr>
          <w:rFonts w:cstheme="minorHAnsi"/>
          <w:i/>
          <w:lang w:val="en-GB"/>
        </w:rPr>
        <w:t xml:space="preserve">protection against </w:t>
      </w:r>
      <w:r w:rsidR="00542B2D" w:rsidRPr="007207F5">
        <w:rPr>
          <w:rFonts w:cstheme="minorHAnsi"/>
          <w:i/>
          <w:lang w:val="en-GB"/>
        </w:rPr>
        <w:t>even l</w:t>
      </w:r>
      <w:r w:rsidR="006A2DEA" w:rsidRPr="007207F5">
        <w:rPr>
          <w:rFonts w:cstheme="minorHAnsi"/>
          <w:i/>
          <w:lang w:val="en-GB"/>
        </w:rPr>
        <w:t>onger-term harm and more distant risk</w:t>
      </w:r>
      <w:r w:rsidR="00F413CF" w:rsidRPr="007207F5">
        <w:rPr>
          <w:rFonts w:cstheme="minorHAnsi"/>
          <w:i/>
          <w:lang w:val="en-GB"/>
        </w:rPr>
        <w:t>s</w:t>
      </w:r>
      <w:r w:rsidR="006A2DEA" w:rsidRPr="007207F5">
        <w:rPr>
          <w:rFonts w:cstheme="minorHAnsi"/>
          <w:i/>
          <w:lang w:val="en-GB"/>
        </w:rPr>
        <w:t xml:space="preserve"> of harm than what </w:t>
      </w:r>
      <w:r w:rsidR="00172049" w:rsidRPr="007207F5">
        <w:rPr>
          <w:rFonts w:cstheme="minorHAnsi"/>
          <w:i/>
          <w:lang w:val="en-GB"/>
        </w:rPr>
        <w:t xml:space="preserve">could be demanded by </w:t>
      </w:r>
      <w:r w:rsidR="006A2DEA" w:rsidRPr="007207F5">
        <w:rPr>
          <w:rFonts w:cstheme="minorHAnsi"/>
          <w:i/>
          <w:lang w:val="en-GB"/>
        </w:rPr>
        <w:t xml:space="preserve">children </w:t>
      </w:r>
      <w:r w:rsidR="00172049" w:rsidRPr="007207F5">
        <w:rPr>
          <w:rFonts w:cstheme="minorHAnsi"/>
          <w:i/>
          <w:lang w:val="en-GB"/>
        </w:rPr>
        <w:t>of</w:t>
      </w:r>
      <w:r w:rsidR="006A2DEA" w:rsidRPr="007207F5">
        <w:rPr>
          <w:rFonts w:cstheme="minorHAnsi"/>
          <w:i/>
          <w:lang w:val="en-GB"/>
        </w:rPr>
        <w:t xml:space="preserve"> the present</w:t>
      </w:r>
      <w:r w:rsidR="006A2DEA" w:rsidRPr="007207F5">
        <w:rPr>
          <w:rFonts w:cstheme="minorHAnsi"/>
          <w:lang w:val="en-GB"/>
        </w:rPr>
        <w:t xml:space="preserve">. </w:t>
      </w:r>
      <w:r w:rsidR="006A2DEA" w:rsidRPr="007207F5">
        <w:rPr>
          <w:rFonts w:cstheme="minorHAnsi"/>
          <w:bCs/>
          <w:i/>
          <w:iCs/>
          <w:lang w:val="en-GB"/>
        </w:rPr>
        <w:t xml:space="preserve">This results in an even more future-oriented </w:t>
      </w:r>
      <w:r w:rsidR="00832A51" w:rsidRPr="007207F5">
        <w:rPr>
          <w:rFonts w:cstheme="minorHAnsi"/>
          <w:bCs/>
          <w:i/>
          <w:iCs/>
          <w:lang w:val="en-GB"/>
        </w:rPr>
        <w:t>legal regime,</w:t>
      </w:r>
      <w:r w:rsidR="006A2DEA" w:rsidRPr="007207F5">
        <w:rPr>
          <w:rFonts w:cstheme="minorHAnsi"/>
          <w:bCs/>
          <w:i/>
          <w:iCs/>
          <w:lang w:val="en-GB"/>
        </w:rPr>
        <w:t xml:space="preserve"> which aims at safeguarding future individuals </w:t>
      </w:r>
      <w:r w:rsidR="00F413CF" w:rsidRPr="007207F5">
        <w:rPr>
          <w:rFonts w:cstheme="minorHAnsi"/>
          <w:bCs/>
          <w:i/>
          <w:iCs/>
          <w:lang w:val="en-GB"/>
        </w:rPr>
        <w:t xml:space="preserve">(children and adults alike) </w:t>
      </w:r>
      <w:r w:rsidR="006A2DEA" w:rsidRPr="007207F5">
        <w:rPr>
          <w:rFonts w:cstheme="minorHAnsi"/>
          <w:bCs/>
          <w:i/>
          <w:iCs/>
          <w:lang w:val="en-GB"/>
        </w:rPr>
        <w:t>specifically against long-term risks.</w:t>
      </w:r>
      <w:r w:rsidR="006A2DEA" w:rsidRPr="007207F5">
        <w:rPr>
          <w:rFonts w:cstheme="minorHAnsi"/>
          <w:lang w:val="en-GB"/>
        </w:rPr>
        <w:t xml:space="preserve"> </w:t>
      </w:r>
      <w:r w:rsidR="00967DCE" w:rsidRPr="007207F5">
        <w:rPr>
          <w:rFonts w:cstheme="minorHAnsi"/>
          <w:lang w:val="en-GB"/>
        </w:rPr>
        <w:t>At the same time, protecting</w:t>
      </w:r>
      <w:r w:rsidR="00A146D1" w:rsidRPr="007207F5">
        <w:rPr>
          <w:rFonts w:cstheme="minorHAnsi"/>
          <w:lang w:val="en-GB"/>
        </w:rPr>
        <w:t>,</w:t>
      </w:r>
      <w:r w:rsidR="00967DCE" w:rsidRPr="007207F5">
        <w:rPr>
          <w:rFonts w:cstheme="minorHAnsi"/>
          <w:lang w:val="en-GB"/>
        </w:rPr>
        <w:t xml:space="preserve"> respecting and fulfilling rights of future generations for children to be born in the years to come, will ensure a higher standard of living, healthier early childhood development and more stability and equity for these generations</w:t>
      </w:r>
      <w:r w:rsidR="00AC71E2" w:rsidRPr="007207F5">
        <w:rPr>
          <w:rFonts w:cstheme="minorHAnsi"/>
          <w:lang w:val="en-GB"/>
        </w:rPr>
        <w:t>. In return that a</w:t>
      </w:r>
      <w:r w:rsidR="00967DCE" w:rsidRPr="007207F5">
        <w:rPr>
          <w:rFonts w:cstheme="minorHAnsi"/>
          <w:lang w:val="en-GB"/>
        </w:rPr>
        <w:t>llow</w:t>
      </w:r>
      <w:r w:rsidR="00AC71E2" w:rsidRPr="007207F5">
        <w:rPr>
          <w:rFonts w:cstheme="minorHAnsi"/>
          <w:lang w:val="en-GB"/>
        </w:rPr>
        <w:t>s</w:t>
      </w:r>
      <w:r w:rsidR="00967DCE" w:rsidRPr="007207F5">
        <w:rPr>
          <w:rFonts w:cstheme="minorHAnsi"/>
          <w:lang w:val="en-GB"/>
        </w:rPr>
        <w:t xml:space="preserve"> their future generations to grow up </w:t>
      </w:r>
      <w:r w:rsidR="00AC71E2" w:rsidRPr="007207F5">
        <w:rPr>
          <w:rFonts w:cstheme="minorHAnsi"/>
          <w:lang w:val="en-GB"/>
        </w:rPr>
        <w:t>i</w:t>
      </w:r>
      <w:r w:rsidR="00967DCE" w:rsidRPr="007207F5">
        <w:rPr>
          <w:rFonts w:cstheme="minorHAnsi"/>
          <w:lang w:val="en-GB"/>
        </w:rPr>
        <w:t xml:space="preserve">n a more just, </w:t>
      </w:r>
      <w:r w:rsidR="00AC71E2" w:rsidRPr="007207F5">
        <w:rPr>
          <w:rFonts w:cstheme="minorHAnsi"/>
          <w:lang w:val="en-GB"/>
        </w:rPr>
        <w:t>stable,</w:t>
      </w:r>
      <w:r w:rsidR="00967DCE" w:rsidRPr="007207F5">
        <w:rPr>
          <w:rFonts w:cstheme="minorHAnsi"/>
          <w:lang w:val="en-GB"/>
        </w:rPr>
        <w:t xml:space="preserve"> and healthier </w:t>
      </w:r>
      <w:r w:rsidR="00AC71E2" w:rsidRPr="007207F5">
        <w:rPr>
          <w:rFonts w:cstheme="minorHAnsi"/>
          <w:lang w:val="en-GB"/>
        </w:rPr>
        <w:t>home environment and society</w:t>
      </w:r>
      <w:r w:rsidR="00967DCE" w:rsidRPr="007207F5">
        <w:rPr>
          <w:rFonts w:cstheme="minorHAnsi"/>
          <w:lang w:val="en-GB"/>
        </w:rPr>
        <w:t xml:space="preserve">. So realising </w:t>
      </w:r>
      <w:r w:rsidR="00AC71E2" w:rsidRPr="007207F5">
        <w:rPr>
          <w:rFonts w:cstheme="minorHAnsi"/>
          <w:lang w:val="en-GB"/>
        </w:rPr>
        <w:t>future generations</w:t>
      </w:r>
      <w:r w:rsidR="00967DCE" w:rsidRPr="007207F5">
        <w:rPr>
          <w:rFonts w:cstheme="minorHAnsi"/>
          <w:lang w:val="en-GB"/>
        </w:rPr>
        <w:t xml:space="preserve"> rights in the short term, benefits other future generations in the longer run. </w:t>
      </w:r>
    </w:p>
    <w:p w14:paraId="6E8047D3" w14:textId="13B659B3" w:rsidR="006A2DEA" w:rsidRDefault="006A2DEA" w:rsidP="00307D0B">
      <w:pPr>
        <w:pStyle w:val="Listaszerbekezds"/>
        <w:ind w:left="0"/>
        <w:jc w:val="both"/>
        <w:rPr>
          <w:rFonts w:cstheme="minorHAnsi"/>
          <w:lang w:val="en-GB"/>
        </w:rPr>
      </w:pPr>
    </w:p>
    <w:p w14:paraId="559BE8D7" w14:textId="59405E84" w:rsidR="004F5B45" w:rsidRDefault="004F5B45" w:rsidP="00307D0B">
      <w:pPr>
        <w:pStyle w:val="Listaszerbekezds"/>
        <w:ind w:left="0"/>
        <w:jc w:val="both"/>
        <w:rPr>
          <w:rFonts w:cstheme="minorHAnsi"/>
          <w:lang w:val="en-GB"/>
        </w:rPr>
      </w:pPr>
    </w:p>
    <w:p w14:paraId="1576C2B3" w14:textId="08181137" w:rsidR="004F5B45" w:rsidRDefault="004F5B45" w:rsidP="00307D0B">
      <w:pPr>
        <w:pStyle w:val="Listaszerbekezds"/>
        <w:ind w:left="0"/>
        <w:jc w:val="both"/>
        <w:rPr>
          <w:rFonts w:cstheme="minorHAnsi"/>
          <w:lang w:val="en-GB"/>
        </w:rPr>
      </w:pPr>
    </w:p>
    <w:p w14:paraId="1E5929B3" w14:textId="5DA16CC6" w:rsidR="004F5B45" w:rsidRDefault="004F5B45" w:rsidP="00307D0B">
      <w:pPr>
        <w:pStyle w:val="Listaszerbekezds"/>
        <w:ind w:left="0"/>
        <w:jc w:val="both"/>
        <w:rPr>
          <w:rFonts w:cstheme="minorHAnsi"/>
          <w:lang w:val="en-GB"/>
        </w:rPr>
      </w:pPr>
    </w:p>
    <w:p w14:paraId="14D6E357" w14:textId="12DC3A4E" w:rsidR="004F5B45" w:rsidRDefault="004F5B45" w:rsidP="00307D0B">
      <w:pPr>
        <w:pStyle w:val="Listaszerbekezds"/>
        <w:ind w:left="0"/>
        <w:jc w:val="both"/>
        <w:rPr>
          <w:rFonts w:cstheme="minorHAnsi"/>
          <w:lang w:val="en-GB"/>
        </w:rPr>
      </w:pPr>
    </w:p>
    <w:p w14:paraId="25B57092" w14:textId="3CAC474A" w:rsidR="004F5B45" w:rsidRDefault="004F5B45" w:rsidP="00307D0B">
      <w:pPr>
        <w:pStyle w:val="Listaszerbekezds"/>
        <w:ind w:left="0"/>
        <w:jc w:val="both"/>
        <w:rPr>
          <w:rFonts w:cstheme="minorHAnsi"/>
          <w:lang w:val="en-GB"/>
        </w:rPr>
      </w:pPr>
    </w:p>
    <w:p w14:paraId="3837A8D7" w14:textId="4A551A78" w:rsidR="004F5B45" w:rsidRDefault="004F5B45" w:rsidP="00307D0B">
      <w:pPr>
        <w:pStyle w:val="Listaszerbekezds"/>
        <w:ind w:left="0"/>
        <w:jc w:val="both"/>
        <w:rPr>
          <w:rFonts w:cstheme="minorHAnsi"/>
          <w:lang w:val="en-GB"/>
        </w:rPr>
      </w:pPr>
    </w:p>
    <w:p w14:paraId="49228EFD" w14:textId="77777777" w:rsidR="00884C37" w:rsidRPr="007207F5" w:rsidRDefault="00884C37" w:rsidP="00307D0B">
      <w:pPr>
        <w:pStyle w:val="Listaszerbekezds"/>
        <w:ind w:left="0"/>
        <w:jc w:val="both"/>
        <w:rPr>
          <w:rFonts w:cstheme="minorHAnsi"/>
          <w:lang w:val="en-GB"/>
        </w:rPr>
      </w:pPr>
    </w:p>
    <w:p w14:paraId="0236CA1F" w14:textId="6DF0FF91" w:rsidR="007F157B" w:rsidRPr="00536277" w:rsidRDefault="00D53188" w:rsidP="00536277">
      <w:pPr>
        <w:pStyle w:val="Cmsor2"/>
        <w:rPr>
          <w:rFonts w:asciiTheme="minorHAnsi" w:hAnsiTheme="minorHAnsi" w:cstheme="minorHAnsi"/>
          <w:b/>
          <w:lang w:val="en-GB"/>
        </w:rPr>
      </w:pPr>
      <w:r w:rsidRPr="00536277">
        <w:rPr>
          <w:rFonts w:asciiTheme="minorHAnsi" w:hAnsiTheme="minorHAnsi" w:cstheme="minorHAnsi"/>
          <w:b/>
          <w:lang w:val="en-GB"/>
        </w:rPr>
        <w:t xml:space="preserve">Comments </w:t>
      </w:r>
      <w:r w:rsidR="00D73ED6" w:rsidRPr="00536277">
        <w:rPr>
          <w:rFonts w:asciiTheme="minorHAnsi" w:hAnsiTheme="minorHAnsi" w:cstheme="minorHAnsi"/>
          <w:b/>
          <w:lang w:val="en-GB"/>
        </w:rPr>
        <w:t xml:space="preserve">on </w:t>
      </w:r>
      <w:r w:rsidR="00D61F7E" w:rsidRPr="00536277">
        <w:rPr>
          <w:rFonts w:asciiTheme="minorHAnsi" w:hAnsiTheme="minorHAnsi" w:cstheme="minorHAnsi"/>
          <w:b/>
          <w:lang w:val="en-GB"/>
        </w:rPr>
        <w:t xml:space="preserve">clarifying </w:t>
      </w:r>
      <w:r w:rsidR="00967232" w:rsidRPr="00536277">
        <w:rPr>
          <w:rFonts w:asciiTheme="minorHAnsi" w:hAnsiTheme="minorHAnsi" w:cstheme="minorHAnsi"/>
          <w:b/>
          <w:lang w:val="en-GB"/>
        </w:rPr>
        <w:t>the normative content</w:t>
      </w:r>
      <w:r w:rsidR="00D61F7E" w:rsidRPr="00536277">
        <w:rPr>
          <w:rFonts w:asciiTheme="minorHAnsi" w:hAnsiTheme="minorHAnsi" w:cstheme="minorHAnsi"/>
          <w:b/>
          <w:lang w:val="en-GB"/>
        </w:rPr>
        <w:t xml:space="preserve"> of </w:t>
      </w:r>
      <w:r w:rsidR="001522D4" w:rsidRPr="00536277">
        <w:rPr>
          <w:rFonts w:asciiTheme="minorHAnsi" w:hAnsiTheme="minorHAnsi" w:cstheme="minorHAnsi"/>
          <w:b/>
          <w:lang w:val="en-GB"/>
        </w:rPr>
        <w:t>inter-generational equity</w:t>
      </w:r>
      <w:r w:rsidR="00AF72F0" w:rsidRPr="00536277">
        <w:rPr>
          <w:rFonts w:asciiTheme="minorHAnsi" w:hAnsiTheme="minorHAnsi" w:cstheme="minorHAnsi"/>
          <w:b/>
          <w:lang w:val="en-GB"/>
        </w:rPr>
        <w:t xml:space="preserve"> </w:t>
      </w:r>
    </w:p>
    <w:p w14:paraId="42325E01" w14:textId="77777777" w:rsidR="00651BE4" w:rsidRDefault="00651BE4" w:rsidP="006A2DEA">
      <w:pPr>
        <w:rPr>
          <w:rFonts w:cstheme="minorHAnsi"/>
          <w:lang w:val="en-GB"/>
        </w:rPr>
      </w:pPr>
    </w:p>
    <w:p w14:paraId="6CF6E4F5" w14:textId="77777777" w:rsidR="004130EC" w:rsidRPr="007207F5" w:rsidRDefault="004130EC" w:rsidP="006A2DEA">
      <w:pPr>
        <w:rPr>
          <w:rFonts w:cstheme="minorHAnsi"/>
          <w:lang w:val="en-GB"/>
        </w:rPr>
      </w:pPr>
    </w:p>
    <w:p w14:paraId="0EBD6919" w14:textId="50C3BF41" w:rsidR="00116F3A" w:rsidRPr="007207F5" w:rsidRDefault="000F6324" w:rsidP="00307D0B">
      <w:pPr>
        <w:pStyle w:val="Listaszerbekezds"/>
        <w:numPr>
          <w:ilvl w:val="0"/>
          <w:numId w:val="12"/>
        </w:numPr>
        <w:ind w:left="0" w:firstLine="0"/>
        <w:jc w:val="both"/>
        <w:rPr>
          <w:rFonts w:cstheme="minorHAnsi"/>
          <w:lang w:val="en-GB"/>
        </w:rPr>
      </w:pPr>
      <w:r w:rsidRPr="007207F5">
        <w:rPr>
          <w:rFonts w:cstheme="minorHAnsi"/>
          <w:lang w:val="en-GB"/>
        </w:rPr>
        <w:t xml:space="preserve">One of </w:t>
      </w:r>
      <w:r w:rsidR="00A57CEC" w:rsidRPr="007207F5">
        <w:rPr>
          <w:rFonts w:cstheme="minorHAnsi"/>
          <w:lang w:val="en-GB"/>
        </w:rPr>
        <w:t xml:space="preserve">the </w:t>
      </w:r>
      <w:r w:rsidRPr="007207F5">
        <w:rPr>
          <w:rFonts w:cstheme="minorHAnsi"/>
          <w:lang w:val="en-GB"/>
        </w:rPr>
        <w:t>objectives of t</w:t>
      </w:r>
      <w:r w:rsidR="00FB7319" w:rsidRPr="007207F5">
        <w:rPr>
          <w:rFonts w:cstheme="minorHAnsi"/>
          <w:lang w:val="en-GB"/>
        </w:rPr>
        <w:t>he</w:t>
      </w:r>
      <w:r w:rsidR="00832A51" w:rsidRPr="007207F5">
        <w:rPr>
          <w:rFonts w:cstheme="minorHAnsi"/>
          <w:lang w:val="en-GB"/>
        </w:rPr>
        <w:t xml:space="preserve"> </w:t>
      </w:r>
      <w:r w:rsidR="00FB7319" w:rsidRPr="007207F5">
        <w:rPr>
          <w:rFonts w:cstheme="minorHAnsi"/>
          <w:lang w:val="en-GB"/>
        </w:rPr>
        <w:t xml:space="preserve">GC </w:t>
      </w:r>
      <w:r w:rsidRPr="007207F5">
        <w:rPr>
          <w:rFonts w:cstheme="minorHAnsi"/>
          <w:lang w:val="en-GB"/>
        </w:rPr>
        <w:t xml:space="preserve">is to </w:t>
      </w:r>
      <w:r w:rsidR="00FB7319" w:rsidRPr="007207F5">
        <w:rPr>
          <w:rFonts w:cstheme="minorHAnsi"/>
          <w:lang w:val="en-GB"/>
        </w:rPr>
        <w:t>promote a holistic understanding of children</w:t>
      </w:r>
      <w:r w:rsidR="00FC1BE9" w:rsidRPr="007207F5">
        <w:rPr>
          <w:rFonts w:cstheme="minorHAnsi"/>
          <w:lang w:val="en-GB"/>
        </w:rPr>
        <w:t>’s</w:t>
      </w:r>
      <w:r w:rsidR="00FB7319" w:rsidRPr="007207F5">
        <w:rPr>
          <w:rFonts w:cstheme="minorHAnsi"/>
          <w:lang w:val="en-GB"/>
        </w:rPr>
        <w:t xml:space="preserve"> rights in relation to environmental and climate protection. </w:t>
      </w:r>
      <w:r w:rsidR="00832A51" w:rsidRPr="007207F5">
        <w:rPr>
          <w:rFonts w:cstheme="minorHAnsi"/>
          <w:lang w:val="en-GB"/>
        </w:rPr>
        <w:t xml:space="preserve">We believe that </w:t>
      </w:r>
      <w:r w:rsidR="009B44EA" w:rsidRPr="007207F5">
        <w:rPr>
          <w:rFonts w:cstheme="minorHAnsi"/>
          <w:lang w:val="en-GB"/>
        </w:rPr>
        <w:t>achiev</w:t>
      </w:r>
      <w:r w:rsidR="00832A51" w:rsidRPr="007207F5">
        <w:rPr>
          <w:rFonts w:cstheme="minorHAnsi"/>
          <w:lang w:val="en-GB"/>
        </w:rPr>
        <w:t>ing this goal necessitates addressing</w:t>
      </w:r>
      <w:r w:rsidR="009B44EA" w:rsidRPr="007207F5">
        <w:rPr>
          <w:rFonts w:cstheme="minorHAnsi"/>
          <w:lang w:val="en-GB"/>
        </w:rPr>
        <w:t xml:space="preserve"> the </w:t>
      </w:r>
      <w:r w:rsidR="00B97054" w:rsidRPr="007207F5">
        <w:rPr>
          <w:rFonts w:cstheme="minorHAnsi"/>
          <w:lang w:val="en-GB"/>
        </w:rPr>
        <w:t>linkages</w:t>
      </w:r>
      <w:r w:rsidR="009B44EA" w:rsidRPr="007207F5">
        <w:rPr>
          <w:rFonts w:cstheme="minorHAnsi"/>
          <w:lang w:val="en-GB"/>
        </w:rPr>
        <w:t xml:space="preserve"> between the rights of children and the interests of future generations </w:t>
      </w:r>
      <w:r w:rsidR="00832A51" w:rsidRPr="007207F5">
        <w:rPr>
          <w:rFonts w:cstheme="minorHAnsi"/>
          <w:lang w:val="en-GB"/>
        </w:rPr>
        <w:t xml:space="preserve">in the text </w:t>
      </w:r>
      <w:r w:rsidR="00675271" w:rsidRPr="007207F5">
        <w:rPr>
          <w:rFonts w:cstheme="minorHAnsi"/>
          <w:lang w:val="en-GB"/>
        </w:rPr>
        <w:t>more in depth</w:t>
      </w:r>
      <w:r w:rsidR="009B44EA" w:rsidRPr="007207F5">
        <w:rPr>
          <w:rFonts w:cstheme="minorHAnsi"/>
          <w:lang w:val="en-GB"/>
        </w:rPr>
        <w:t xml:space="preserve">. </w:t>
      </w:r>
    </w:p>
    <w:p w14:paraId="09441C9A" w14:textId="77777777" w:rsidR="00116F3A" w:rsidRPr="007207F5" w:rsidRDefault="00116F3A" w:rsidP="002F2136">
      <w:pPr>
        <w:rPr>
          <w:rFonts w:cstheme="minorHAnsi"/>
          <w:lang w:val="en-GB"/>
        </w:rPr>
      </w:pPr>
    </w:p>
    <w:p w14:paraId="674A63C1" w14:textId="29CF9CC9" w:rsidR="00116F3A" w:rsidRPr="007207F5" w:rsidRDefault="00675271" w:rsidP="00307D0B">
      <w:pPr>
        <w:pStyle w:val="Listaszerbekezds"/>
        <w:numPr>
          <w:ilvl w:val="0"/>
          <w:numId w:val="12"/>
        </w:numPr>
        <w:ind w:left="0" w:firstLine="0"/>
        <w:jc w:val="both"/>
        <w:rPr>
          <w:rFonts w:cstheme="minorHAnsi"/>
          <w:lang w:val="en-GB"/>
        </w:rPr>
      </w:pPr>
      <w:r w:rsidRPr="007207F5">
        <w:rPr>
          <w:rFonts w:cstheme="minorHAnsi"/>
          <w:lang w:val="en-GB"/>
        </w:rPr>
        <w:t xml:space="preserve">Specifically, </w:t>
      </w:r>
      <w:r w:rsidRPr="007207F5">
        <w:rPr>
          <w:rFonts w:cstheme="minorHAnsi"/>
          <w:b/>
          <w:bCs/>
          <w:i/>
          <w:iCs/>
          <w:color w:val="000000" w:themeColor="text1"/>
          <w:lang w:val="en-GB"/>
        </w:rPr>
        <w:t>t</w:t>
      </w:r>
      <w:r w:rsidR="005C095A" w:rsidRPr="007207F5">
        <w:rPr>
          <w:rFonts w:cstheme="minorHAnsi"/>
          <w:b/>
          <w:bCs/>
          <w:i/>
          <w:iCs/>
          <w:color w:val="000000" w:themeColor="text1"/>
          <w:lang w:val="en-GB"/>
        </w:rPr>
        <w:t>he GC should further elaborate on the normative implications of the principle of inter-generational equity in the section introducing key concepts</w:t>
      </w:r>
      <w:r w:rsidR="005C095A" w:rsidRPr="007207F5">
        <w:rPr>
          <w:rFonts w:cstheme="minorHAnsi"/>
          <w:lang w:val="en-GB"/>
        </w:rPr>
        <w:t>. These</w:t>
      </w:r>
      <w:r w:rsidR="003711AE" w:rsidRPr="007207F5">
        <w:rPr>
          <w:rFonts w:cstheme="minorHAnsi"/>
          <w:lang w:val="en-GB"/>
        </w:rPr>
        <w:t xml:space="preserve"> remarks </w:t>
      </w:r>
      <w:r w:rsidR="005C095A" w:rsidRPr="007207F5">
        <w:rPr>
          <w:rFonts w:cstheme="minorHAnsi"/>
          <w:lang w:val="en-GB"/>
        </w:rPr>
        <w:t>could then guide the interpretation of the specific passages of the GC</w:t>
      </w:r>
      <w:r w:rsidR="003711AE" w:rsidRPr="007207F5">
        <w:rPr>
          <w:rFonts w:cstheme="minorHAnsi"/>
          <w:lang w:val="en-GB"/>
        </w:rPr>
        <w:t xml:space="preserve"> that refer to the principle</w:t>
      </w:r>
      <w:r w:rsidR="005C095A" w:rsidRPr="007207F5">
        <w:rPr>
          <w:rFonts w:cstheme="minorHAnsi"/>
          <w:lang w:val="en-GB"/>
        </w:rPr>
        <w:t>. We recommend expanding on the principle’s content by a</w:t>
      </w:r>
      <w:r w:rsidR="00116F3A" w:rsidRPr="007207F5">
        <w:rPr>
          <w:rFonts w:cstheme="minorHAnsi"/>
          <w:lang w:val="en-GB"/>
        </w:rPr>
        <w:t>mend</w:t>
      </w:r>
      <w:r w:rsidR="005C095A" w:rsidRPr="007207F5">
        <w:rPr>
          <w:rFonts w:cstheme="minorHAnsi"/>
          <w:lang w:val="en-GB"/>
        </w:rPr>
        <w:t>ing</w:t>
      </w:r>
      <w:r w:rsidR="00116F3A" w:rsidRPr="007207F5">
        <w:rPr>
          <w:rFonts w:cstheme="minorHAnsi"/>
          <w:lang w:val="en-GB"/>
        </w:rPr>
        <w:t xml:space="preserve"> </w:t>
      </w:r>
      <w:r w:rsidR="005C095A" w:rsidRPr="007207F5">
        <w:rPr>
          <w:rFonts w:cstheme="minorHAnsi"/>
          <w:lang w:val="en-GB"/>
        </w:rPr>
        <w:t xml:space="preserve">the end of </w:t>
      </w:r>
      <w:r w:rsidR="00116F3A" w:rsidRPr="007207F5">
        <w:rPr>
          <w:rFonts w:cstheme="minorHAnsi"/>
          <w:lang w:val="en-GB"/>
        </w:rPr>
        <w:t>para</w:t>
      </w:r>
      <w:r w:rsidR="00607BB9" w:rsidRPr="007207F5">
        <w:rPr>
          <w:rFonts w:cstheme="minorHAnsi"/>
          <w:lang w:val="en-GB"/>
        </w:rPr>
        <w:t>graph</w:t>
      </w:r>
      <w:r w:rsidR="00116F3A" w:rsidRPr="007207F5">
        <w:rPr>
          <w:rFonts w:cstheme="minorHAnsi"/>
          <w:lang w:val="en-GB"/>
        </w:rPr>
        <w:t xml:space="preserve"> 13 with</w:t>
      </w:r>
      <w:r w:rsidR="005C095A" w:rsidRPr="007207F5">
        <w:rPr>
          <w:rFonts w:cstheme="minorHAnsi"/>
          <w:lang w:val="en-GB"/>
        </w:rPr>
        <w:t xml:space="preserve"> the following sentences</w:t>
      </w:r>
      <w:r w:rsidR="00116F3A" w:rsidRPr="007207F5">
        <w:rPr>
          <w:rFonts w:cstheme="minorHAnsi"/>
          <w:lang w:val="en-GB"/>
        </w:rPr>
        <w:t xml:space="preserve">: </w:t>
      </w:r>
    </w:p>
    <w:p w14:paraId="2BE1D7B4" w14:textId="5D7B6514" w:rsidR="00116F3A" w:rsidRPr="004F5B45" w:rsidRDefault="004F5B45" w:rsidP="004F5B45">
      <w:pPr>
        <w:rPr>
          <w:rFonts w:cstheme="minorHAnsi"/>
          <w:lang w:val="en-GB"/>
        </w:rPr>
      </w:pPr>
      <w:r w:rsidRPr="004F5B45">
        <w:rPr>
          <w:rFonts w:cstheme="minorHAnsi"/>
          <w:lang w:val="en-GB"/>
        </w:rPr>
        <w:br/>
      </w:r>
    </w:p>
    <w:p w14:paraId="4FA8B602" w14:textId="59D061FD" w:rsidR="00B97054" w:rsidRPr="007207F5" w:rsidRDefault="00B97054" w:rsidP="005C27C3">
      <w:pPr>
        <w:pStyle w:val="Listaszerbekezds"/>
        <w:ind w:left="709"/>
        <w:jc w:val="both"/>
        <w:rPr>
          <w:rFonts w:cstheme="minorHAnsi"/>
          <w:b/>
          <w:bCs/>
          <w:i/>
          <w:iCs/>
          <w:lang w:val="en-GB"/>
        </w:rPr>
      </w:pPr>
      <w:r w:rsidRPr="007207F5">
        <w:rPr>
          <w:rFonts w:cstheme="minorHAnsi"/>
          <w:b/>
          <w:bCs/>
          <w:i/>
          <w:iCs/>
          <w:lang w:val="en-GB"/>
        </w:rPr>
        <w:t xml:space="preserve">The inter-generational equity principle is understood as requiring the </w:t>
      </w:r>
      <w:r w:rsidR="000A692E" w:rsidRPr="007207F5">
        <w:rPr>
          <w:rFonts w:cstheme="minorHAnsi"/>
          <w:b/>
          <w:bCs/>
          <w:i/>
          <w:iCs/>
          <w:lang w:val="en-GB"/>
        </w:rPr>
        <w:t>conservation of options, the conservation</w:t>
      </w:r>
      <w:r w:rsidRPr="007207F5">
        <w:rPr>
          <w:rFonts w:cstheme="minorHAnsi"/>
          <w:b/>
          <w:bCs/>
          <w:i/>
          <w:iCs/>
          <w:lang w:val="en-GB"/>
        </w:rPr>
        <w:t xml:space="preserve"> of quality, and </w:t>
      </w:r>
      <w:r w:rsidR="005C27C3" w:rsidRPr="007207F5">
        <w:rPr>
          <w:rFonts w:cstheme="minorHAnsi"/>
          <w:b/>
          <w:bCs/>
          <w:i/>
          <w:iCs/>
          <w:lang w:val="en-GB"/>
        </w:rPr>
        <w:t xml:space="preserve">the </w:t>
      </w:r>
      <w:r w:rsidR="000A692E" w:rsidRPr="007207F5">
        <w:rPr>
          <w:rFonts w:cstheme="minorHAnsi"/>
          <w:b/>
          <w:bCs/>
          <w:i/>
          <w:iCs/>
          <w:lang w:val="en-GB"/>
        </w:rPr>
        <w:t>conservation</w:t>
      </w:r>
      <w:r w:rsidR="005C27C3" w:rsidRPr="007207F5">
        <w:rPr>
          <w:rFonts w:cstheme="minorHAnsi"/>
          <w:b/>
          <w:bCs/>
          <w:i/>
          <w:iCs/>
          <w:lang w:val="en-GB"/>
        </w:rPr>
        <w:t xml:space="preserve"> of </w:t>
      </w:r>
      <w:r w:rsidRPr="007207F5">
        <w:rPr>
          <w:rFonts w:cstheme="minorHAnsi"/>
          <w:b/>
          <w:bCs/>
          <w:i/>
          <w:iCs/>
          <w:lang w:val="en-GB"/>
        </w:rPr>
        <w:t>access to natural resources for future generations.</w:t>
      </w:r>
      <w:r w:rsidRPr="007207F5">
        <w:rPr>
          <w:rStyle w:val="Lbjegyzet-hivatkozs"/>
          <w:rFonts w:cstheme="minorHAnsi"/>
          <w:b/>
          <w:bCs/>
          <w:i/>
          <w:iCs/>
          <w:lang w:val="en-GB"/>
        </w:rPr>
        <w:footnoteReference w:id="6"/>
      </w:r>
      <w:r w:rsidR="00E84467" w:rsidRPr="007207F5">
        <w:rPr>
          <w:rFonts w:cstheme="minorHAnsi"/>
          <w:b/>
          <w:bCs/>
          <w:i/>
          <w:iCs/>
          <w:lang w:val="en-GB"/>
        </w:rPr>
        <w:t xml:space="preserve"> </w:t>
      </w:r>
      <w:r w:rsidR="005C095A" w:rsidRPr="007207F5">
        <w:rPr>
          <w:rFonts w:cstheme="minorHAnsi"/>
          <w:b/>
          <w:bCs/>
          <w:i/>
          <w:iCs/>
          <w:lang w:val="en-GB"/>
        </w:rPr>
        <w:t>Current generations</w:t>
      </w:r>
      <w:r w:rsidR="00E84467" w:rsidRPr="007207F5">
        <w:rPr>
          <w:rFonts w:cstheme="minorHAnsi"/>
          <w:b/>
          <w:bCs/>
          <w:i/>
          <w:iCs/>
          <w:lang w:val="en-GB"/>
        </w:rPr>
        <w:t xml:space="preserve"> ought to pass on</w:t>
      </w:r>
      <w:r w:rsidR="005C095A" w:rsidRPr="007207F5">
        <w:rPr>
          <w:rFonts w:cstheme="minorHAnsi"/>
          <w:b/>
          <w:bCs/>
          <w:i/>
          <w:iCs/>
          <w:lang w:val="en-GB"/>
        </w:rPr>
        <w:t xml:space="preserve"> the</w:t>
      </w:r>
      <w:r w:rsidR="0009450E" w:rsidRPr="007207F5">
        <w:rPr>
          <w:rFonts w:cstheme="minorHAnsi"/>
          <w:b/>
          <w:bCs/>
          <w:i/>
          <w:iCs/>
          <w:lang w:val="en-GB"/>
        </w:rPr>
        <w:t xml:space="preserve"> Earth’s resources to thei</w:t>
      </w:r>
      <w:r w:rsidR="00A97FFB" w:rsidRPr="007207F5">
        <w:rPr>
          <w:rFonts w:cstheme="minorHAnsi"/>
          <w:b/>
          <w:bCs/>
          <w:i/>
          <w:iCs/>
          <w:lang w:val="en-GB"/>
        </w:rPr>
        <w:t xml:space="preserve">r </w:t>
      </w:r>
      <w:r w:rsidR="0009450E" w:rsidRPr="007207F5">
        <w:rPr>
          <w:rFonts w:cstheme="minorHAnsi"/>
          <w:b/>
          <w:bCs/>
          <w:i/>
          <w:iCs/>
          <w:lang w:val="en-GB"/>
        </w:rPr>
        <w:t>children</w:t>
      </w:r>
      <w:r w:rsidR="005C095A" w:rsidRPr="007207F5">
        <w:rPr>
          <w:rFonts w:cstheme="minorHAnsi"/>
          <w:b/>
          <w:bCs/>
          <w:i/>
          <w:iCs/>
          <w:lang w:val="en-GB"/>
        </w:rPr>
        <w:t xml:space="preserve"> in no worse condition</w:t>
      </w:r>
      <w:r w:rsidR="0009450E" w:rsidRPr="007207F5">
        <w:rPr>
          <w:rFonts w:cstheme="minorHAnsi"/>
          <w:b/>
          <w:bCs/>
          <w:i/>
          <w:iCs/>
          <w:lang w:val="en-GB"/>
        </w:rPr>
        <w:t xml:space="preserve"> than </w:t>
      </w:r>
      <w:r w:rsidR="00A97FFB" w:rsidRPr="007207F5">
        <w:rPr>
          <w:rFonts w:cstheme="minorHAnsi"/>
          <w:b/>
          <w:bCs/>
          <w:i/>
          <w:iCs/>
          <w:lang w:val="en-GB"/>
        </w:rPr>
        <w:t xml:space="preserve">they </w:t>
      </w:r>
      <w:r w:rsidR="0009450E" w:rsidRPr="007207F5">
        <w:rPr>
          <w:rFonts w:cstheme="minorHAnsi"/>
          <w:b/>
          <w:bCs/>
          <w:i/>
          <w:iCs/>
          <w:lang w:val="en-GB"/>
        </w:rPr>
        <w:t>received</w:t>
      </w:r>
      <w:r w:rsidR="00067873" w:rsidRPr="007207F5">
        <w:rPr>
          <w:rFonts w:cstheme="minorHAnsi"/>
          <w:b/>
          <w:bCs/>
          <w:i/>
          <w:iCs/>
          <w:lang w:val="en-GB"/>
        </w:rPr>
        <w:t xml:space="preserve"> them</w:t>
      </w:r>
      <w:r w:rsidR="005C095A" w:rsidRPr="007207F5">
        <w:rPr>
          <w:rFonts w:cstheme="minorHAnsi"/>
          <w:b/>
          <w:bCs/>
          <w:i/>
          <w:iCs/>
          <w:lang w:val="en-GB"/>
        </w:rPr>
        <w:t>.</w:t>
      </w:r>
      <w:r w:rsidR="0009450E" w:rsidRPr="007207F5">
        <w:rPr>
          <w:rStyle w:val="Lbjegyzet-hivatkozs"/>
          <w:rFonts w:cstheme="minorHAnsi"/>
          <w:b/>
          <w:bCs/>
          <w:i/>
          <w:iCs/>
          <w:lang w:val="en-GB"/>
        </w:rPr>
        <w:footnoteReference w:id="7"/>
      </w:r>
      <w:r w:rsidR="00E84467" w:rsidRPr="007207F5">
        <w:rPr>
          <w:rFonts w:cstheme="minorHAnsi"/>
          <w:b/>
          <w:bCs/>
          <w:i/>
          <w:iCs/>
          <w:lang w:val="en-GB"/>
        </w:rPr>
        <w:t xml:space="preserve"> </w:t>
      </w:r>
      <w:r w:rsidRPr="007207F5">
        <w:rPr>
          <w:rFonts w:cstheme="minorHAnsi"/>
          <w:b/>
          <w:bCs/>
          <w:i/>
          <w:iCs/>
          <w:lang w:val="en-GB"/>
        </w:rPr>
        <w:t>These inter-generational obligations limit the unfettered discretion of the State</w:t>
      </w:r>
      <w:r w:rsidR="000A692E" w:rsidRPr="007207F5">
        <w:rPr>
          <w:rFonts w:cstheme="minorHAnsi"/>
          <w:b/>
          <w:bCs/>
          <w:i/>
          <w:iCs/>
          <w:lang w:val="en-GB"/>
        </w:rPr>
        <w:t xml:space="preserve">, </w:t>
      </w:r>
      <w:r w:rsidRPr="007207F5">
        <w:rPr>
          <w:rFonts w:cstheme="minorHAnsi"/>
          <w:b/>
          <w:bCs/>
          <w:i/>
          <w:iCs/>
          <w:lang w:val="en-GB"/>
        </w:rPr>
        <w:t>both the legislative and the executive branch</w:t>
      </w:r>
      <w:r w:rsidR="000A692E" w:rsidRPr="007207F5">
        <w:rPr>
          <w:rFonts w:cstheme="minorHAnsi"/>
          <w:b/>
          <w:bCs/>
          <w:i/>
          <w:iCs/>
          <w:lang w:val="en-GB"/>
        </w:rPr>
        <w:t>,</w:t>
      </w:r>
      <w:r w:rsidRPr="007207F5">
        <w:rPr>
          <w:rFonts w:cstheme="minorHAnsi"/>
          <w:b/>
          <w:bCs/>
          <w:i/>
          <w:iCs/>
          <w:lang w:val="en-GB"/>
        </w:rPr>
        <w:t xml:space="preserve"> in adopting laws and policies that may have trans</w:t>
      </w:r>
      <w:r w:rsidR="000A692E" w:rsidRPr="007207F5">
        <w:rPr>
          <w:rFonts w:cstheme="minorHAnsi"/>
          <w:b/>
          <w:bCs/>
          <w:i/>
          <w:iCs/>
          <w:lang w:val="en-GB"/>
        </w:rPr>
        <w:t>- and multi</w:t>
      </w:r>
      <w:r w:rsidRPr="007207F5">
        <w:rPr>
          <w:rFonts w:cstheme="minorHAnsi"/>
          <w:b/>
          <w:bCs/>
          <w:i/>
          <w:iCs/>
          <w:lang w:val="en-GB"/>
        </w:rPr>
        <w:t>generational adverse impact on the climate system</w:t>
      </w:r>
      <w:r w:rsidR="000A692E" w:rsidRPr="007207F5">
        <w:rPr>
          <w:rFonts w:cstheme="minorHAnsi"/>
          <w:b/>
          <w:bCs/>
          <w:i/>
          <w:iCs/>
          <w:lang w:val="en-GB"/>
        </w:rPr>
        <w:t>,</w:t>
      </w:r>
      <w:r w:rsidRPr="007207F5">
        <w:rPr>
          <w:rFonts w:cstheme="minorHAnsi"/>
          <w:b/>
          <w:bCs/>
          <w:i/>
          <w:iCs/>
          <w:lang w:val="en-GB"/>
        </w:rPr>
        <w:t xml:space="preserve"> the ecosystem and natural resources, undermining the life opportunities </w:t>
      </w:r>
      <w:r w:rsidR="000A692E" w:rsidRPr="007207F5">
        <w:rPr>
          <w:rFonts w:cstheme="minorHAnsi"/>
          <w:b/>
          <w:bCs/>
          <w:i/>
          <w:iCs/>
          <w:lang w:val="en-GB"/>
        </w:rPr>
        <w:t xml:space="preserve">and the quality of life </w:t>
      </w:r>
      <w:r w:rsidRPr="007207F5">
        <w:rPr>
          <w:rFonts w:cstheme="minorHAnsi"/>
          <w:b/>
          <w:bCs/>
          <w:i/>
          <w:iCs/>
          <w:lang w:val="en-GB"/>
        </w:rPr>
        <w:t>of children in the future. Policies pursued in the present ought not put future generations on path-dependenc</w:t>
      </w:r>
      <w:r w:rsidRPr="007207F5">
        <w:rPr>
          <w:rFonts w:cstheme="minorHAnsi"/>
          <w:b/>
          <w:bCs/>
          <w:i/>
          <w:iCs/>
          <w:u w:val="single"/>
          <w:lang w:val="en-GB"/>
        </w:rPr>
        <w:t>y</w:t>
      </w:r>
      <w:r w:rsidR="00067873" w:rsidRPr="007207F5">
        <w:rPr>
          <w:rFonts w:cstheme="minorHAnsi"/>
          <w:b/>
          <w:bCs/>
          <w:i/>
          <w:iCs/>
          <w:lang w:val="en-GB"/>
        </w:rPr>
        <w:t>.</w:t>
      </w:r>
      <w:r w:rsidR="00CD2FCD" w:rsidRPr="007207F5">
        <w:rPr>
          <w:rFonts w:cstheme="minorHAnsi"/>
          <w:b/>
          <w:bCs/>
          <w:i/>
          <w:iCs/>
          <w:lang w:val="en-GB"/>
        </w:rPr>
        <w:t xml:space="preserve"> The principle of inter-generational equity also requires </w:t>
      </w:r>
      <w:r w:rsidR="00675271" w:rsidRPr="007207F5">
        <w:rPr>
          <w:rFonts w:cstheme="minorHAnsi"/>
          <w:b/>
          <w:bCs/>
          <w:i/>
          <w:iCs/>
          <w:lang w:val="en-GB"/>
        </w:rPr>
        <w:t xml:space="preserve">States to adopt a </w:t>
      </w:r>
      <w:r w:rsidR="00CD2FCD" w:rsidRPr="007207F5">
        <w:rPr>
          <w:rFonts w:cstheme="minorHAnsi"/>
          <w:b/>
          <w:bCs/>
          <w:i/>
          <w:iCs/>
          <w:lang w:val="en-GB"/>
        </w:rPr>
        <w:t>long-term planning</w:t>
      </w:r>
      <w:r w:rsidR="00675271" w:rsidRPr="007207F5">
        <w:rPr>
          <w:rFonts w:cstheme="minorHAnsi"/>
          <w:b/>
          <w:bCs/>
          <w:i/>
          <w:iCs/>
          <w:lang w:val="en-GB"/>
        </w:rPr>
        <w:t xml:space="preserve"> horizon in designing environmental and climate measures</w:t>
      </w:r>
      <w:r w:rsidR="00CD2FCD" w:rsidRPr="007207F5">
        <w:rPr>
          <w:rFonts w:cstheme="minorHAnsi"/>
          <w:b/>
          <w:bCs/>
          <w:i/>
          <w:iCs/>
          <w:lang w:val="en-GB"/>
        </w:rPr>
        <w:t>.</w:t>
      </w:r>
    </w:p>
    <w:p w14:paraId="7F9F668C" w14:textId="35328F71" w:rsidR="00C437D1" w:rsidRPr="007207F5" w:rsidRDefault="00C437D1" w:rsidP="0035249B">
      <w:pPr>
        <w:pStyle w:val="Listaszerbekezds"/>
        <w:ind w:left="426"/>
        <w:jc w:val="both"/>
        <w:rPr>
          <w:rFonts w:cstheme="minorHAnsi"/>
          <w:lang w:val="en-GB"/>
        </w:rPr>
      </w:pPr>
    </w:p>
    <w:p w14:paraId="4DD45D6C" w14:textId="77777777" w:rsidR="00884C37" w:rsidRPr="007207F5" w:rsidRDefault="00884C37" w:rsidP="0035249B">
      <w:pPr>
        <w:pStyle w:val="Listaszerbekezds"/>
        <w:ind w:left="426"/>
        <w:jc w:val="both"/>
        <w:rPr>
          <w:rFonts w:cstheme="minorHAnsi"/>
          <w:lang w:val="en-GB"/>
        </w:rPr>
      </w:pPr>
    </w:p>
    <w:p w14:paraId="3B34D1EE" w14:textId="14A390C6" w:rsidR="00967232" w:rsidRPr="00536277" w:rsidRDefault="00967232" w:rsidP="00536277">
      <w:pPr>
        <w:pStyle w:val="Cmsor2"/>
        <w:jc w:val="both"/>
        <w:rPr>
          <w:rFonts w:asciiTheme="minorHAnsi" w:hAnsiTheme="minorHAnsi" w:cstheme="minorHAnsi"/>
          <w:b/>
          <w:lang w:val="en-GB"/>
        </w:rPr>
      </w:pPr>
      <w:r w:rsidRPr="00536277">
        <w:rPr>
          <w:rFonts w:asciiTheme="minorHAnsi" w:hAnsiTheme="minorHAnsi" w:cstheme="minorHAnsi"/>
          <w:b/>
          <w:lang w:val="en-GB"/>
        </w:rPr>
        <w:t xml:space="preserve">Comment on emphasizing the need to consider and </w:t>
      </w:r>
      <w:r w:rsidR="00D73ED6" w:rsidRPr="00536277">
        <w:rPr>
          <w:rFonts w:asciiTheme="minorHAnsi" w:hAnsiTheme="minorHAnsi" w:cstheme="minorHAnsi"/>
          <w:b/>
          <w:lang w:val="en-GB"/>
        </w:rPr>
        <w:t>act</w:t>
      </w:r>
      <w:r w:rsidRPr="00536277">
        <w:rPr>
          <w:rFonts w:asciiTheme="minorHAnsi" w:hAnsiTheme="minorHAnsi" w:cstheme="minorHAnsi"/>
          <w:b/>
          <w:lang w:val="en-GB"/>
        </w:rPr>
        <w:t xml:space="preserve"> against transgenerational risks</w:t>
      </w:r>
    </w:p>
    <w:p w14:paraId="498842F0" w14:textId="7496B1F2" w:rsidR="00967232" w:rsidRPr="007207F5" w:rsidRDefault="00967232" w:rsidP="00967232">
      <w:pPr>
        <w:rPr>
          <w:rFonts w:cstheme="minorHAnsi"/>
          <w:lang w:val="en-GB"/>
        </w:rPr>
      </w:pPr>
    </w:p>
    <w:p w14:paraId="1E75A131" w14:textId="4A70F76E" w:rsidR="00055DBE" w:rsidRPr="007207F5" w:rsidRDefault="00055DBE" w:rsidP="00307D0B">
      <w:pPr>
        <w:pStyle w:val="Listaszerbekezds"/>
        <w:numPr>
          <w:ilvl w:val="0"/>
          <w:numId w:val="12"/>
        </w:numPr>
        <w:ind w:left="0" w:firstLine="0"/>
        <w:jc w:val="both"/>
        <w:rPr>
          <w:rFonts w:cstheme="minorHAnsi"/>
          <w:bCs/>
          <w:lang w:val="en-GB"/>
        </w:rPr>
      </w:pPr>
      <w:r w:rsidRPr="007207F5">
        <w:rPr>
          <w:rFonts w:cstheme="minorHAnsi"/>
          <w:lang w:val="en-GB"/>
        </w:rPr>
        <w:t>The general remarks on inter-generational equity should also clearly stress, by amending para. 13, that the principle also mandates protecting the interests of even yet unborn children against distant, nevertheless, real climate and environmental threats:</w:t>
      </w:r>
    </w:p>
    <w:p w14:paraId="21B592D8" w14:textId="77777777" w:rsidR="00055DBE" w:rsidRPr="007207F5" w:rsidRDefault="00055DBE" w:rsidP="00055DBE">
      <w:pPr>
        <w:pStyle w:val="Listaszerbekezds"/>
        <w:ind w:left="0"/>
        <w:jc w:val="both"/>
        <w:rPr>
          <w:rFonts w:cstheme="minorHAnsi"/>
          <w:lang w:val="en-GB"/>
        </w:rPr>
      </w:pPr>
    </w:p>
    <w:p w14:paraId="4DCF2B3B" w14:textId="77777777" w:rsidR="00055DBE" w:rsidRPr="007207F5" w:rsidRDefault="00055DBE" w:rsidP="00055DBE">
      <w:pPr>
        <w:pStyle w:val="Listaszerbekezds"/>
        <w:ind w:left="709"/>
        <w:jc w:val="both"/>
        <w:rPr>
          <w:rFonts w:cstheme="minorHAnsi"/>
          <w:lang w:val="en-GB"/>
        </w:rPr>
      </w:pPr>
      <w:r w:rsidRPr="007207F5">
        <w:rPr>
          <w:rFonts w:cstheme="minorHAnsi"/>
          <w:lang w:val="en-GB"/>
        </w:rPr>
        <w:t xml:space="preserve">Such effects include the foreseeable environment-related threats arising as a result of acts or omissions of States now, the full implications of which may not manifest for years or even decades, </w:t>
      </w:r>
      <w:r w:rsidRPr="007207F5">
        <w:rPr>
          <w:rFonts w:cstheme="minorHAnsi"/>
          <w:b/>
          <w:bCs/>
          <w:i/>
          <w:iCs/>
          <w:lang w:val="en-GB"/>
        </w:rPr>
        <w:t xml:space="preserve">and thus </w:t>
      </w:r>
      <w:proofErr w:type="gramStart"/>
      <w:r w:rsidRPr="007207F5">
        <w:rPr>
          <w:rFonts w:cstheme="minorHAnsi"/>
          <w:b/>
          <w:bCs/>
          <w:i/>
          <w:iCs/>
          <w:lang w:val="en-GB"/>
        </w:rPr>
        <w:t>may</w:t>
      </w:r>
      <w:proofErr w:type="gramEnd"/>
      <w:r w:rsidRPr="007207F5">
        <w:rPr>
          <w:rFonts w:cstheme="minorHAnsi"/>
          <w:b/>
          <w:bCs/>
          <w:i/>
          <w:iCs/>
          <w:lang w:val="en-GB"/>
        </w:rPr>
        <w:t xml:space="preserve"> impact children who will be born in the future.</w:t>
      </w:r>
    </w:p>
    <w:p w14:paraId="2A81ABC0" w14:textId="4DB1DF9E" w:rsidR="00055DBE" w:rsidRPr="007207F5" w:rsidRDefault="004F5B45" w:rsidP="008669F0">
      <w:pPr>
        <w:pStyle w:val="Listaszerbekezds"/>
        <w:ind w:left="0"/>
        <w:jc w:val="both"/>
        <w:rPr>
          <w:rFonts w:cstheme="minorHAnsi"/>
          <w:bCs/>
          <w:lang w:val="en-GB"/>
        </w:rPr>
      </w:pPr>
      <w:r>
        <w:rPr>
          <w:rFonts w:cstheme="minorHAnsi"/>
          <w:bCs/>
          <w:lang w:val="en-GB"/>
        </w:rPr>
        <w:lastRenderedPageBreak/>
        <w:br/>
      </w:r>
      <w:r>
        <w:rPr>
          <w:rFonts w:cstheme="minorHAnsi"/>
          <w:bCs/>
          <w:lang w:val="en-GB"/>
        </w:rPr>
        <w:br/>
      </w:r>
      <w:r w:rsidR="004130EC">
        <w:rPr>
          <w:rFonts w:cstheme="minorHAnsi"/>
          <w:bCs/>
          <w:lang w:val="en-GB"/>
        </w:rPr>
        <w:br/>
      </w:r>
    </w:p>
    <w:p w14:paraId="2460B0FE" w14:textId="6AD1088E" w:rsidR="00967232" w:rsidRPr="007207F5" w:rsidRDefault="00F413CF" w:rsidP="00307D0B">
      <w:pPr>
        <w:pStyle w:val="Listaszerbekezds"/>
        <w:numPr>
          <w:ilvl w:val="0"/>
          <w:numId w:val="12"/>
        </w:numPr>
        <w:ind w:left="0" w:firstLine="0"/>
        <w:jc w:val="both"/>
        <w:rPr>
          <w:rFonts w:cstheme="minorHAnsi"/>
          <w:bCs/>
          <w:lang w:val="en-GB"/>
        </w:rPr>
      </w:pPr>
      <w:r w:rsidRPr="007207F5">
        <w:rPr>
          <w:rFonts w:cstheme="minorHAnsi"/>
          <w:bCs/>
          <w:lang w:val="en-GB"/>
        </w:rPr>
        <w:t>In the same vein, a</w:t>
      </w:r>
      <w:r w:rsidR="00967232" w:rsidRPr="007207F5">
        <w:rPr>
          <w:rFonts w:cstheme="minorHAnsi"/>
          <w:bCs/>
          <w:lang w:val="en-GB"/>
        </w:rPr>
        <w:t xml:space="preserve">mong the general obligations of States under the Convention, the text should clarify that </w:t>
      </w:r>
      <w:r w:rsidR="00967232" w:rsidRPr="007207F5">
        <w:rPr>
          <w:rFonts w:cstheme="minorHAnsi"/>
          <w:bCs/>
          <w:i/>
          <w:lang w:val="en-GB"/>
        </w:rPr>
        <w:t xml:space="preserve">obligations </w:t>
      </w:r>
      <w:r w:rsidR="003711AE" w:rsidRPr="007207F5">
        <w:rPr>
          <w:rFonts w:cstheme="minorHAnsi"/>
          <w:bCs/>
          <w:i/>
          <w:lang w:val="en-GB"/>
        </w:rPr>
        <w:t xml:space="preserve">also </w:t>
      </w:r>
      <w:r w:rsidR="00FF644C" w:rsidRPr="007207F5">
        <w:rPr>
          <w:rFonts w:cstheme="minorHAnsi"/>
          <w:bCs/>
          <w:i/>
          <w:lang w:val="en-GB"/>
        </w:rPr>
        <w:t>extend to a</w:t>
      </w:r>
      <w:r w:rsidR="00967232" w:rsidRPr="007207F5">
        <w:rPr>
          <w:rFonts w:cstheme="minorHAnsi"/>
          <w:bCs/>
          <w:i/>
          <w:lang w:val="en-GB"/>
        </w:rPr>
        <w:t xml:space="preserve"> transgenerational context</w:t>
      </w:r>
      <w:r w:rsidR="001110EC" w:rsidRPr="007207F5">
        <w:rPr>
          <w:rFonts w:cstheme="minorHAnsi"/>
          <w:bCs/>
          <w:lang w:val="en-GB"/>
        </w:rPr>
        <w:t>,</w:t>
      </w:r>
      <w:r w:rsidR="00FF644C" w:rsidRPr="007207F5">
        <w:rPr>
          <w:rFonts w:cstheme="minorHAnsi"/>
          <w:bCs/>
          <w:lang w:val="en-GB"/>
        </w:rPr>
        <w:t xml:space="preserve"> </w:t>
      </w:r>
      <w:r w:rsidR="001110EC" w:rsidRPr="007207F5">
        <w:rPr>
          <w:rFonts w:cstheme="minorHAnsi"/>
          <w:bCs/>
          <w:lang w:val="en-GB"/>
        </w:rPr>
        <w:t>therefore</w:t>
      </w:r>
      <w:r w:rsidR="003711AE" w:rsidRPr="007207F5">
        <w:rPr>
          <w:rFonts w:cstheme="minorHAnsi"/>
          <w:bCs/>
          <w:lang w:val="en-GB"/>
        </w:rPr>
        <w:t>,</w:t>
      </w:r>
      <w:r w:rsidR="002E0885" w:rsidRPr="007207F5">
        <w:rPr>
          <w:rFonts w:cstheme="minorHAnsi"/>
          <w:bCs/>
          <w:lang w:val="en-GB"/>
        </w:rPr>
        <w:t xml:space="preserve"> States are expected to </w:t>
      </w:r>
      <w:r w:rsidR="00FF644C" w:rsidRPr="007207F5">
        <w:rPr>
          <w:rFonts w:cstheme="minorHAnsi"/>
          <w:bCs/>
          <w:lang w:val="en-GB"/>
        </w:rPr>
        <w:t>respect</w:t>
      </w:r>
      <w:r w:rsidR="00967232" w:rsidRPr="007207F5">
        <w:rPr>
          <w:rFonts w:cstheme="minorHAnsi"/>
          <w:bCs/>
          <w:lang w:val="en-GB"/>
        </w:rPr>
        <w:t xml:space="preserve"> </w:t>
      </w:r>
      <w:r w:rsidR="001110EC" w:rsidRPr="007207F5">
        <w:rPr>
          <w:rFonts w:cstheme="minorHAnsi"/>
          <w:bCs/>
          <w:lang w:val="en-GB"/>
        </w:rPr>
        <w:t xml:space="preserve">even </w:t>
      </w:r>
      <w:r w:rsidR="00967232" w:rsidRPr="007207F5">
        <w:rPr>
          <w:rFonts w:cstheme="minorHAnsi"/>
          <w:bCs/>
          <w:lang w:val="en-GB"/>
        </w:rPr>
        <w:t xml:space="preserve">the rights of children </w:t>
      </w:r>
      <w:r w:rsidR="002E0885" w:rsidRPr="007207F5">
        <w:rPr>
          <w:rFonts w:cstheme="minorHAnsi"/>
          <w:bCs/>
          <w:lang w:val="en-GB"/>
        </w:rPr>
        <w:t>who are not yet born today</w:t>
      </w:r>
      <w:r w:rsidR="00967232" w:rsidRPr="007207F5">
        <w:rPr>
          <w:rFonts w:cstheme="minorHAnsi"/>
          <w:bCs/>
          <w:lang w:val="en-GB"/>
        </w:rPr>
        <w:t xml:space="preserve">. </w:t>
      </w:r>
      <w:r w:rsidR="002F2136" w:rsidRPr="007207F5">
        <w:rPr>
          <w:rFonts w:cstheme="minorHAnsi"/>
          <w:bCs/>
          <w:lang w:val="en-GB"/>
        </w:rPr>
        <w:t>To that end, w</w:t>
      </w:r>
      <w:r w:rsidR="00967232" w:rsidRPr="007207F5">
        <w:rPr>
          <w:rFonts w:cstheme="minorHAnsi"/>
          <w:bCs/>
          <w:lang w:val="en-GB"/>
        </w:rPr>
        <w:t>e recommend amending the text with the following sentence at the end of para</w:t>
      </w:r>
      <w:r w:rsidR="00607BB9" w:rsidRPr="007207F5">
        <w:rPr>
          <w:rFonts w:cstheme="minorHAnsi"/>
          <w:bCs/>
          <w:lang w:val="en-GB"/>
        </w:rPr>
        <w:t>graph</w:t>
      </w:r>
      <w:r w:rsidR="00967232" w:rsidRPr="007207F5">
        <w:rPr>
          <w:rFonts w:cstheme="minorHAnsi"/>
          <w:bCs/>
          <w:lang w:val="en-GB"/>
        </w:rPr>
        <w:t xml:space="preserve"> 80</w:t>
      </w:r>
      <w:r w:rsidR="006F1B34" w:rsidRPr="007207F5">
        <w:rPr>
          <w:rFonts w:cstheme="minorHAnsi"/>
          <w:bCs/>
          <w:lang w:val="en-GB"/>
        </w:rPr>
        <w:t>:</w:t>
      </w:r>
    </w:p>
    <w:p w14:paraId="2C72C176" w14:textId="77777777" w:rsidR="00967232" w:rsidRPr="007207F5" w:rsidRDefault="00967232" w:rsidP="00967232">
      <w:pPr>
        <w:pStyle w:val="Listaszerbekezds"/>
        <w:rPr>
          <w:rFonts w:cstheme="minorHAnsi"/>
          <w:bCs/>
          <w:lang w:val="en-GB"/>
        </w:rPr>
      </w:pPr>
    </w:p>
    <w:p w14:paraId="4974A6C1" w14:textId="4DEF8841" w:rsidR="00967232" w:rsidRPr="007207F5" w:rsidRDefault="00967232" w:rsidP="00967232">
      <w:pPr>
        <w:pStyle w:val="Listaszerbekezds"/>
        <w:rPr>
          <w:rFonts w:cstheme="minorHAnsi"/>
          <w:b/>
          <w:i/>
          <w:iCs/>
          <w:lang w:val="en-GB"/>
        </w:rPr>
      </w:pPr>
      <w:r w:rsidRPr="007207F5">
        <w:rPr>
          <w:rFonts w:cstheme="minorHAnsi"/>
          <w:b/>
          <w:i/>
          <w:iCs/>
          <w:lang w:val="en-GB"/>
        </w:rPr>
        <w:t xml:space="preserve"> If foreseeable risks threaten with undermining the life opportunities and health of future children yet unborn, protective measures should be suitable to prevent such trans-generational adverse effects as well.</w:t>
      </w:r>
    </w:p>
    <w:p w14:paraId="54E3AA14" w14:textId="77777777" w:rsidR="002F2136" w:rsidRPr="007207F5" w:rsidRDefault="002F2136" w:rsidP="00967232">
      <w:pPr>
        <w:rPr>
          <w:rFonts w:cstheme="minorHAnsi"/>
          <w:lang w:val="en-GB"/>
        </w:rPr>
      </w:pPr>
    </w:p>
    <w:p w14:paraId="6710C615" w14:textId="77777777" w:rsidR="00884C37" w:rsidRPr="007207F5" w:rsidRDefault="00884C37" w:rsidP="00967232">
      <w:pPr>
        <w:rPr>
          <w:rFonts w:cstheme="minorHAnsi"/>
          <w:lang w:val="en-GB"/>
        </w:rPr>
      </w:pPr>
    </w:p>
    <w:p w14:paraId="7470C18C" w14:textId="6FCDB366" w:rsidR="005D2AE4" w:rsidRPr="002516B8" w:rsidRDefault="00116F3A" w:rsidP="002516B8">
      <w:pPr>
        <w:pStyle w:val="Cmsor2"/>
        <w:rPr>
          <w:rFonts w:asciiTheme="minorHAnsi" w:hAnsiTheme="minorHAnsi" w:cstheme="minorHAnsi"/>
          <w:b/>
          <w:lang w:val="en-GB"/>
        </w:rPr>
      </w:pPr>
      <w:r w:rsidRPr="002516B8">
        <w:rPr>
          <w:rFonts w:asciiTheme="minorHAnsi" w:hAnsiTheme="minorHAnsi" w:cstheme="minorHAnsi"/>
          <w:b/>
          <w:lang w:val="en-GB"/>
        </w:rPr>
        <w:t>Comment on</w:t>
      </w:r>
      <w:r w:rsidR="005D78CD" w:rsidRPr="002516B8">
        <w:rPr>
          <w:rFonts w:asciiTheme="minorHAnsi" w:hAnsiTheme="minorHAnsi" w:cstheme="minorHAnsi"/>
          <w:b/>
          <w:lang w:val="en-GB"/>
        </w:rPr>
        <w:t xml:space="preserve"> mor</w:t>
      </w:r>
      <w:r w:rsidR="00866DCD" w:rsidRPr="002516B8">
        <w:rPr>
          <w:rFonts w:asciiTheme="minorHAnsi" w:hAnsiTheme="minorHAnsi" w:cstheme="minorHAnsi"/>
          <w:b/>
          <w:lang w:val="en-GB"/>
        </w:rPr>
        <w:t>e express reliance on</w:t>
      </w:r>
      <w:r w:rsidR="005D78CD" w:rsidRPr="002516B8">
        <w:rPr>
          <w:rFonts w:asciiTheme="minorHAnsi" w:hAnsiTheme="minorHAnsi" w:cstheme="minorHAnsi"/>
          <w:b/>
          <w:lang w:val="en-GB"/>
        </w:rPr>
        <w:t xml:space="preserve"> the </w:t>
      </w:r>
      <w:r w:rsidRPr="002516B8">
        <w:rPr>
          <w:rFonts w:asciiTheme="minorHAnsi" w:hAnsiTheme="minorHAnsi" w:cstheme="minorHAnsi"/>
          <w:b/>
          <w:lang w:val="en-GB"/>
        </w:rPr>
        <w:t>precautionary principle</w:t>
      </w:r>
    </w:p>
    <w:p w14:paraId="27C4D9A1" w14:textId="6A2C860B" w:rsidR="00D61F7E" w:rsidRDefault="00D61F7E" w:rsidP="00B82CFC">
      <w:pPr>
        <w:rPr>
          <w:rFonts w:cstheme="minorHAnsi"/>
          <w:lang w:val="en-GB"/>
        </w:rPr>
      </w:pPr>
    </w:p>
    <w:p w14:paraId="3BDC9627" w14:textId="77777777" w:rsidR="004130EC" w:rsidRPr="007207F5" w:rsidRDefault="004130EC" w:rsidP="00B82CFC">
      <w:pPr>
        <w:rPr>
          <w:rFonts w:cstheme="minorHAnsi"/>
          <w:lang w:val="en-GB"/>
        </w:rPr>
      </w:pPr>
    </w:p>
    <w:p w14:paraId="4581D54C" w14:textId="16830B5B" w:rsidR="00E13920" w:rsidRPr="007207F5" w:rsidRDefault="00C55E7C" w:rsidP="00307D0B">
      <w:pPr>
        <w:pStyle w:val="Listaszerbekezds"/>
        <w:numPr>
          <w:ilvl w:val="0"/>
          <w:numId w:val="12"/>
        </w:numPr>
        <w:ind w:left="0" w:firstLine="0"/>
        <w:jc w:val="both"/>
        <w:rPr>
          <w:rFonts w:cstheme="minorHAnsi"/>
          <w:lang w:val="en-GB"/>
        </w:rPr>
      </w:pPr>
      <w:r w:rsidRPr="007207F5">
        <w:rPr>
          <w:rFonts w:cstheme="minorHAnsi"/>
          <w:lang w:val="en-GB"/>
        </w:rPr>
        <w:t xml:space="preserve">It is </w:t>
      </w:r>
      <w:r w:rsidR="0024387C" w:rsidRPr="007207F5">
        <w:rPr>
          <w:rFonts w:cstheme="minorHAnsi"/>
          <w:lang w:val="en-GB"/>
        </w:rPr>
        <w:t xml:space="preserve">very </w:t>
      </w:r>
      <w:r w:rsidRPr="007207F5">
        <w:rPr>
          <w:rFonts w:cstheme="minorHAnsi"/>
          <w:lang w:val="en-GB"/>
        </w:rPr>
        <w:t xml:space="preserve">laudable that the precautionary principle is referenced as a key concept in the GC, because the principle is indeed intimately linked to protecting </w:t>
      </w:r>
      <w:r w:rsidR="0024387C" w:rsidRPr="007207F5">
        <w:rPr>
          <w:rFonts w:cstheme="minorHAnsi"/>
          <w:lang w:val="en-GB"/>
        </w:rPr>
        <w:t xml:space="preserve">the </w:t>
      </w:r>
      <w:r w:rsidR="00E13920" w:rsidRPr="007207F5">
        <w:rPr>
          <w:rFonts w:cstheme="minorHAnsi"/>
          <w:lang w:val="en-GB"/>
        </w:rPr>
        <w:t xml:space="preserve">long-term interests </w:t>
      </w:r>
      <w:r w:rsidR="004F5B45">
        <w:rPr>
          <w:rFonts w:cstheme="minorHAnsi"/>
          <w:lang w:val="en-GB"/>
        </w:rPr>
        <w:br/>
      </w:r>
      <w:r w:rsidR="00E13920" w:rsidRPr="007207F5">
        <w:rPr>
          <w:rFonts w:cstheme="minorHAnsi"/>
          <w:lang w:val="en-GB"/>
        </w:rPr>
        <w:t xml:space="preserve">of children and future generations against </w:t>
      </w:r>
      <w:r w:rsidRPr="007207F5">
        <w:rPr>
          <w:rFonts w:cstheme="minorHAnsi"/>
          <w:lang w:val="en-GB"/>
        </w:rPr>
        <w:t>foreseeable environmental hazards</w:t>
      </w:r>
      <w:r w:rsidR="00E13920" w:rsidRPr="007207F5">
        <w:rPr>
          <w:rFonts w:cstheme="minorHAnsi"/>
          <w:lang w:val="en-GB"/>
        </w:rPr>
        <w:t xml:space="preserve">. </w:t>
      </w:r>
      <w:r w:rsidR="0024387C" w:rsidRPr="007207F5">
        <w:rPr>
          <w:rFonts w:cstheme="minorHAnsi"/>
          <w:i/>
          <w:lang w:val="en-GB"/>
        </w:rPr>
        <w:t>In line with the</w:t>
      </w:r>
      <w:r w:rsidRPr="007207F5">
        <w:rPr>
          <w:rFonts w:cstheme="minorHAnsi"/>
          <w:i/>
          <w:lang w:val="en-GB"/>
        </w:rPr>
        <w:t xml:space="preserve"> precautionary principle</w:t>
      </w:r>
      <w:r w:rsidR="0024387C" w:rsidRPr="007207F5">
        <w:rPr>
          <w:rFonts w:cstheme="minorHAnsi"/>
          <w:i/>
          <w:lang w:val="en-GB"/>
        </w:rPr>
        <w:t>,</w:t>
      </w:r>
      <w:r w:rsidRPr="007207F5">
        <w:rPr>
          <w:rFonts w:cstheme="minorHAnsi"/>
          <w:i/>
          <w:lang w:val="en-GB"/>
        </w:rPr>
        <w:t xml:space="preserve"> </w:t>
      </w:r>
      <w:r w:rsidR="00E13920" w:rsidRPr="007207F5">
        <w:rPr>
          <w:rFonts w:cstheme="minorHAnsi"/>
          <w:i/>
          <w:lang w:val="en-GB"/>
        </w:rPr>
        <w:t xml:space="preserve">risks </w:t>
      </w:r>
      <w:r w:rsidR="0024387C" w:rsidRPr="007207F5">
        <w:rPr>
          <w:rFonts w:cstheme="minorHAnsi"/>
          <w:i/>
          <w:lang w:val="en-GB"/>
        </w:rPr>
        <w:t>are</w:t>
      </w:r>
      <w:r w:rsidR="00E13920" w:rsidRPr="007207F5">
        <w:rPr>
          <w:rFonts w:cstheme="minorHAnsi"/>
          <w:i/>
          <w:lang w:val="en-GB"/>
        </w:rPr>
        <w:t xml:space="preserve"> </w:t>
      </w:r>
      <w:r w:rsidRPr="007207F5">
        <w:rPr>
          <w:rFonts w:cstheme="minorHAnsi"/>
          <w:i/>
          <w:lang w:val="en-GB"/>
        </w:rPr>
        <w:t xml:space="preserve">deemed </w:t>
      </w:r>
      <w:r w:rsidR="00E13920" w:rsidRPr="007207F5">
        <w:rPr>
          <w:rFonts w:cstheme="minorHAnsi"/>
          <w:i/>
          <w:lang w:val="en-GB"/>
        </w:rPr>
        <w:t xml:space="preserve">foreseeable even if </w:t>
      </w:r>
      <w:r w:rsidR="008669F0" w:rsidRPr="007207F5">
        <w:rPr>
          <w:rFonts w:cstheme="minorHAnsi"/>
          <w:i/>
          <w:lang w:val="en-GB"/>
        </w:rPr>
        <w:t xml:space="preserve">they </w:t>
      </w:r>
      <w:r w:rsidR="00E13920" w:rsidRPr="007207F5">
        <w:rPr>
          <w:rFonts w:cstheme="minorHAnsi"/>
          <w:i/>
          <w:lang w:val="en-GB"/>
        </w:rPr>
        <w:t>are supported by probabilistic and inconclusive scientific data</w:t>
      </w:r>
      <w:r w:rsidR="00E13920" w:rsidRPr="007207F5">
        <w:rPr>
          <w:rFonts w:cstheme="minorHAnsi"/>
          <w:lang w:val="en-GB"/>
        </w:rPr>
        <w:t xml:space="preserve">. Scientific uncertainty inescapably burdens all scientific information, </w:t>
      </w:r>
      <w:r w:rsidR="008667CC" w:rsidRPr="007207F5">
        <w:rPr>
          <w:rFonts w:cstheme="minorHAnsi"/>
          <w:lang w:val="en-GB"/>
        </w:rPr>
        <w:t>which</w:t>
      </w:r>
      <w:r w:rsidR="00E13920" w:rsidRPr="007207F5">
        <w:rPr>
          <w:rFonts w:cstheme="minorHAnsi"/>
          <w:lang w:val="en-GB"/>
        </w:rPr>
        <w:t xml:space="preserve"> must not be deemed as an excuse </w:t>
      </w:r>
      <w:r w:rsidRPr="007207F5">
        <w:rPr>
          <w:rFonts w:cstheme="minorHAnsi"/>
          <w:lang w:val="en-GB"/>
        </w:rPr>
        <w:t>for</w:t>
      </w:r>
      <w:r w:rsidR="00E13920" w:rsidRPr="007207F5">
        <w:rPr>
          <w:rFonts w:cstheme="minorHAnsi"/>
          <w:lang w:val="en-GB"/>
        </w:rPr>
        <w:t xml:space="preserve"> limit</w:t>
      </w:r>
      <w:r w:rsidRPr="007207F5">
        <w:rPr>
          <w:rFonts w:cstheme="minorHAnsi"/>
          <w:lang w:val="en-GB"/>
        </w:rPr>
        <w:t>ing</w:t>
      </w:r>
      <w:r w:rsidR="00E13920" w:rsidRPr="007207F5">
        <w:rPr>
          <w:rFonts w:cstheme="minorHAnsi"/>
          <w:lang w:val="en-GB"/>
        </w:rPr>
        <w:t xml:space="preserve"> the scope of </w:t>
      </w:r>
      <w:r w:rsidR="0024387C" w:rsidRPr="007207F5">
        <w:rPr>
          <w:rFonts w:cstheme="minorHAnsi"/>
          <w:lang w:val="en-GB"/>
        </w:rPr>
        <w:t>‘</w:t>
      </w:r>
      <w:r w:rsidR="00E13920" w:rsidRPr="007207F5">
        <w:rPr>
          <w:rFonts w:cstheme="minorHAnsi"/>
          <w:lang w:val="en-GB"/>
        </w:rPr>
        <w:t>foreseeable</w:t>
      </w:r>
      <w:r w:rsidR="0024387C" w:rsidRPr="007207F5">
        <w:rPr>
          <w:rFonts w:cstheme="minorHAnsi"/>
          <w:lang w:val="en-GB"/>
        </w:rPr>
        <w:t>’</w:t>
      </w:r>
      <w:r w:rsidR="00E13920" w:rsidRPr="007207F5">
        <w:rPr>
          <w:rFonts w:cstheme="minorHAnsi"/>
          <w:lang w:val="en-GB"/>
        </w:rPr>
        <w:t xml:space="preserve"> risks. </w:t>
      </w:r>
      <w:r w:rsidR="008667CC" w:rsidRPr="007207F5">
        <w:rPr>
          <w:rFonts w:cstheme="minorHAnsi"/>
          <w:lang w:val="en-GB"/>
        </w:rPr>
        <w:t>T</w:t>
      </w:r>
      <w:r w:rsidRPr="007207F5">
        <w:rPr>
          <w:rFonts w:cstheme="minorHAnsi"/>
          <w:lang w:val="en-GB"/>
        </w:rPr>
        <w:t>he GC should guard against the principle’s possible narrow or weak interpretation that limits its normative reach and implications.</w:t>
      </w:r>
      <w:r w:rsidR="0024387C" w:rsidRPr="007207F5">
        <w:rPr>
          <w:rFonts w:cstheme="minorHAnsi"/>
          <w:lang w:val="en-GB"/>
        </w:rPr>
        <w:t xml:space="preserve"> </w:t>
      </w:r>
      <w:r w:rsidR="00E13920" w:rsidRPr="007207F5">
        <w:rPr>
          <w:rFonts w:cstheme="minorHAnsi"/>
          <w:lang w:val="en-GB"/>
        </w:rPr>
        <w:t xml:space="preserve">We therefore suggest amending paragraph 13 of the </w:t>
      </w:r>
      <w:r w:rsidRPr="007207F5">
        <w:rPr>
          <w:rFonts w:cstheme="minorHAnsi"/>
          <w:lang w:val="en-GB"/>
        </w:rPr>
        <w:t>GC</w:t>
      </w:r>
      <w:r w:rsidR="00E13920" w:rsidRPr="007207F5">
        <w:rPr>
          <w:rFonts w:cstheme="minorHAnsi"/>
          <w:lang w:val="en-GB"/>
        </w:rPr>
        <w:t xml:space="preserve"> with the italicized text: </w:t>
      </w:r>
    </w:p>
    <w:p w14:paraId="20E0977B" w14:textId="77777777" w:rsidR="00E13920" w:rsidRPr="007207F5" w:rsidRDefault="00E13920" w:rsidP="00E13920">
      <w:pPr>
        <w:pStyle w:val="Listaszerbekezds"/>
        <w:ind w:left="0"/>
        <w:jc w:val="both"/>
        <w:rPr>
          <w:rFonts w:cstheme="minorHAnsi"/>
          <w:lang w:val="en-GB"/>
        </w:rPr>
      </w:pPr>
    </w:p>
    <w:p w14:paraId="63201F7A" w14:textId="77777777" w:rsidR="00E13920" w:rsidRPr="007207F5" w:rsidRDefault="00E13920" w:rsidP="00E13920">
      <w:pPr>
        <w:pStyle w:val="Listaszerbekezds"/>
        <w:ind w:left="709"/>
        <w:jc w:val="both"/>
        <w:rPr>
          <w:rFonts w:cstheme="minorHAnsi"/>
          <w:lang w:val="en-GB"/>
        </w:rPr>
      </w:pPr>
      <w:r w:rsidRPr="007207F5">
        <w:rPr>
          <w:rFonts w:cstheme="minorHAnsi"/>
          <w:lang w:val="en-GB"/>
        </w:rPr>
        <w:t xml:space="preserve">Such effects include the foreseeable environment-related threats, </w:t>
      </w:r>
      <w:r w:rsidRPr="007207F5">
        <w:rPr>
          <w:rFonts w:cstheme="minorHAnsi"/>
          <w:b/>
          <w:bCs/>
          <w:i/>
          <w:iCs/>
          <w:lang w:val="en-GB"/>
        </w:rPr>
        <w:t>approached on the basis of the precautionary principle,</w:t>
      </w:r>
      <w:r w:rsidRPr="007207F5">
        <w:rPr>
          <w:rFonts w:cstheme="minorHAnsi"/>
          <w:lang w:val="en-GB"/>
        </w:rPr>
        <w:t xml:space="preserve"> arising as a result of acts or omissions of States now, the full implications of which may not manifest for years or even decades.</w:t>
      </w:r>
    </w:p>
    <w:p w14:paraId="62EDC92A" w14:textId="77777777" w:rsidR="00E13920" w:rsidRPr="007207F5" w:rsidRDefault="00E13920" w:rsidP="008669F0">
      <w:pPr>
        <w:pStyle w:val="Listaszerbekezds"/>
        <w:ind w:left="0"/>
        <w:jc w:val="both"/>
        <w:rPr>
          <w:rFonts w:cstheme="minorHAnsi"/>
          <w:lang w:val="en-GB"/>
        </w:rPr>
      </w:pPr>
    </w:p>
    <w:p w14:paraId="19130BB4" w14:textId="7AA83264" w:rsidR="00D61F7E" w:rsidRPr="007207F5" w:rsidRDefault="00C55E7C" w:rsidP="00307D0B">
      <w:pPr>
        <w:pStyle w:val="Listaszerbekezds"/>
        <w:numPr>
          <w:ilvl w:val="0"/>
          <w:numId w:val="12"/>
        </w:numPr>
        <w:ind w:left="0" w:firstLine="0"/>
        <w:jc w:val="both"/>
        <w:rPr>
          <w:rFonts w:cstheme="minorHAnsi"/>
          <w:lang w:val="en-GB"/>
        </w:rPr>
      </w:pPr>
      <w:r w:rsidRPr="007207F5">
        <w:rPr>
          <w:rFonts w:cstheme="minorHAnsi"/>
          <w:lang w:val="en-GB"/>
        </w:rPr>
        <w:t xml:space="preserve">In the same vein, </w:t>
      </w:r>
      <w:r w:rsidR="002E0885" w:rsidRPr="007207F5">
        <w:rPr>
          <w:rFonts w:cstheme="minorHAnsi"/>
          <w:lang w:val="en-GB"/>
        </w:rPr>
        <w:t>the GC should make the implications of the precautionary principle even more explicit</w:t>
      </w:r>
      <w:r w:rsidR="0024387C" w:rsidRPr="007207F5">
        <w:rPr>
          <w:rFonts w:cstheme="minorHAnsi"/>
          <w:lang w:val="en-GB"/>
        </w:rPr>
        <w:t xml:space="preserve"> in </w:t>
      </w:r>
      <w:r w:rsidR="00B97054" w:rsidRPr="007207F5">
        <w:rPr>
          <w:rFonts w:cstheme="minorHAnsi"/>
          <w:lang w:val="en-GB"/>
        </w:rPr>
        <w:t>para</w:t>
      </w:r>
      <w:r w:rsidR="00607BB9" w:rsidRPr="007207F5">
        <w:rPr>
          <w:rFonts w:cstheme="minorHAnsi"/>
          <w:lang w:val="en-GB"/>
        </w:rPr>
        <w:t>graph</w:t>
      </w:r>
      <w:r w:rsidR="00B97054" w:rsidRPr="007207F5">
        <w:rPr>
          <w:rFonts w:cstheme="minorHAnsi"/>
          <w:lang w:val="en-GB"/>
        </w:rPr>
        <w:t xml:space="preserve"> 76</w:t>
      </w:r>
      <w:r w:rsidR="0024387C" w:rsidRPr="007207F5">
        <w:rPr>
          <w:rFonts w:cstheme="minorHAnsi"/>
          <w:lang w:val="en-GB"/>
        </w:rPr>
        <w:t xml:space="preserve"> too, by adding the following sentence to the end of that section</w:t>
      </w:r>
    </w:p>
    <w:p w14:paraId="49EFFFC5" w14:textId="77777777" w:rsidR="004870D9" w:rsidRPr="007207F5" w:rsidRDefault="004870D9" w:rsidP="00D61F7E">
      <w:pPr>
        <w:pStyle w:val="SingleTxtG"/>
        <w:tabs>
          <w:tab w:val="clear" w:pos="1701"/>
          <w:tab w:val="clear" w:pos="2268"/>
          <w:tab w:val="clear" w:pos="2835"/>
        </w:tabs>
        <w:suppressAutoHyphens w:val="0"/>
        <w:kinsoku/>
        <w:overflowPunct/>
        <w:autoSpaceDE/>
        <w:autoSpaceDN/>
        <w:adjustRightInd/>
        <w:snapToGrid/>
        <w:ind w:left="0"/>
        <w:rPr>
          <w:rFonts w:asciiTheme="minorHAnsi" w:hAnsiTheme="minorHAnsi" w:cstheme="minorHAnsi"/>
          <w:bCs/>
          <w:sz w:val="24"/>
          <w:szCs w:val="24"/>
        </w:rPr>
      </w:pPr>
    </w:p>
    <w:p w14:paraId="20086967" w14:textId="28FF6575" w:rsidR="00D61F7E" w:rsidRPr="007207F5" w:rsidRDefault="00D61F7E" w:rsidP="002E0885">
      <w:pPr>
        <w:pStyle w:val="SingleTxtG"/>
        <w:tabs>
          <w:tab w:val="clear" w:pos="1701"/>
          <w:tab w:val="clear" w:pos="2268"/>
          <w:tab w:val="clear" w:pos="2835"/>
        </w:tabs>
        <w:suppressAutoHyphens w:val="0"/>
        <w:kinsoku/>
        <w:overflowPunct/>
        <w:autoSpaceDE/>
        <w:autoSpaceDN/>
        <w:adjustRightInd/>
        <w:snapToGrid/>
        <w:ind w:left="709" w:right="-52"/>
        <w:rPr>
          <w:rFonts w:asciiTheme="minorHAnsi" w:hAnsiTheme="minorHAnsi" w:cstheme="minorHAnsi"/>
          <w:b/>
          <w:i/>
          <w:iCs/>
          <w:sz w:val="24"/>
          <w:szCs w:val="24"/>
        </w:rPr>
      </w:pPr>
      <w:r w:rsidRPr="007207F5">
        <w:rPr>
          <w:rFonts w:asciiTheme="minorHAnsi" w:hAnsiTheme="minorHAnsi" w:cstheme="minorHAnsi"/>
          <w:b/>
          <w:i/>
          <w:iCs/>
          <w:sz w:val="24"/>
          <w:szCs w:val="24"/>
        </w:rPr>
        <w:t xml:space="preserve">The serious risk of such harm should be deemed sufficient basis </w:t>
      </w:r>
      <w:r w:rsidR="00866DCD" w:rsidRPr="007207F5">
        <w:rPr>
          <w:rFonts w:asciiTheme="minorHAnsi" w:hAnsiTheme="minorHAnsi" w:cstheme="minorHAnsi"/>
          <w:b/>
          <w:i/>
          <w:iCs/>
          <w:sz w:val="24"/>
          <w:szCs w:val="24"/>
        </w:rPr>
        <w:t xml:space="preserve">for States </w:t>
      </w:r>
      <w:r w:rsidRPr="007207F5">
        <w:rPr>
          <w:rFonts w:asciiTheme="minorHAnsi" w:hAnsiTheme="minorHAnsi" w:cstheme="minorHAnsi"/>
          <w:b/>
          <w:i/>
          <w:iCs/>
          <w:sz w:val="24"/>
          <w:szCs w:val="24"/>
        </w:rPr>
        <w:t>to pass protective measures in harmony with the precautionary principle.</w:t>
      </w:r>
    </w:p>
    <w:p w14:paraId="4BCD5A27" w14:textId="704DF5C8" w:rsidR="00D61F7E" w:rsidRPr="007207F5" w:rsidRDefault="004F5B45" w:rsidP="00B82CFC">
      <w:pPr>
        <w:rPr>
          <w:rFonts w:cstheme="minorHAnsi"/>
          <w:lang w:val="en-GB"/>
        </w:rPr>
      </w:pPr>
      <w:r>
        <w:rPr>
          <w:rFonts w:cstheme="minorHAnsi"/>
          <w:lang w:val="en-GB"/>
        </w:rPr>
        <w:br/>
      </w:r>
      <w:r>
        <w:rPr>
          <w:rFonts w:cstheme="minorHAnsi"/>
          <w:lang w:val="en-GB"/>
        </w:rPr>
        <w:br/>
      </w:r>
      <w:r>
        <w:rPr>
          <w:rFonts w:cstheme="minorHAnsi"/>
          <w:lang w:val="en-GB"/>
        </w:rPr>
        <w:br/>
      </w:r>
      <w:r>
        <w:rPr>
          <w:rFonts w:cstheme="minorHAnsi"/>
          <w:lang w:val="en-GB"/>
        </w:rPr>
        <w:br/>
      </w:r>
      <w:r>
        <w:rPr>
          <w:rFonts w:cstheme="minorHAnsi"/>
          <w:lang w:val="en-GB"/>
        </w:rPr>
        <w:br/>
      </w:r>
      <w:r>
        <w:rPr>
          <w:rFonts w:cstheme="minorHAnsi"/>
          <w:lang w:val="en-GB"/>
        </w:rPr>
        <w:br/>
      </w:r>
      <w:r>
        <w:rPr>
          <w:rFonts w:cstheme="minorHAnsi"/>
          <w:lang w:val="en-GB"/>
        </w:rPr>
        <w:br/>
      </w:r>
      <w:r w:rsidR="004130EC">
        <w:rPr>
          <w:rFonts w:cstheme="minorHAnsi"/>
          <w:lang w:val="en-GB"/>
        </w:rPr>
        <w:lastRenderedPageBreak/>
        <w:br/>
      </w:r>
      <w:r w:rsidR="004130EC">
        <w:rPr>
          <w:rFonts w:cstheme="minorHAnsi"/>
          <w:lang w:val="en-GB"/>
        </w:rPr>
        <w:br/>
      </w:r>
    </w:p>
    <w:p w14:paraId="694E1B0D" w14:textId="24016395" w:rsidR="005D2AE4" w:rsidRPr="002516B8" w:rsidRDefault="00D53188" w:rsidP="002516B8">
      <w:pPr>
        <w:pStyle w:val="Cmsor2"/>
        <w:rPr>
          <w:rFonts w:asciiTheme="minorHAnsi" w:hAnsiTheme="minorHAnsi" w:cstheme="minorHAnsi"/>
          <w:b/>
          <w:lang w:val="en-GB"/>
        </w:rPr>
      </w:pPr>
      <w:r w:rsidRPr="002516B8">
        <w:rPr>
          <w:rFonts w:asciiTheme="minorHAnsi" w:hAnsiTheme="minorHAnsi" w:cstheme="minorHAnsi"/>
          <w:b/>
          <w:lang w:val="en-GB"/>
        </w:rPr>
        <w:t xml:space="preserve">Comments </w:t>
      </w:r>
      <w:r w:rsidR="00AF72F0" w:rsidRPr="002516B8">
        <w:rPr>
          <w:rFonts w:asciiTheme="minorHAnsi" w:hAnsiTheme="minorHAnsi" w:cstheme="minorHAnsi"/>
          <w:b/>
          <w:lang w:val="en-GB"/>
        </w:rPr>
        <w:t xml:space="preserve">on </w:t>
      </w:r>
      <w:r w:rsidR="00090E44" w:rsidRPr="002516B8">
        <w:rPr>
          <w:rFonts w:asciiTheme="minorHAnsi" w:hAnsiTheme="minorHAnsi" w:cstheme="minorHAnsi"/>
          <w:b/>
          <w:lang w:val="en-GB"/>
        </w:rPr>
        <w:t>States’</w:t>
      </w:r>
      <w:r w:rsidR="00AF72F0" w:rsidRPr="002516B8">
        <w:rPr>
          <w:rFonts w:asciiTheme="minorHAnsi" w:hAnsiTheme="minorHAnsi" w:cstheme="minorHAnsi"/>
          <w:b/>
          <w:lang w:val="en-GB"/>
        </w:rPr>
        <w:t xml:space="preserve"> climate m</w:t>
      </w:r>
      <w:r w:rsidR="00F7661C" w:rsidRPr="002516B8">
        <w:rPr>
          <w:rFonts w:asciiTheme="minorHAnsi" w:hAnsiTheme="minorHAnsi" w:cstheme="minorHAnsi"/>
          <w:b/>
          <w:lang w:val="en-GB"/>
        </w:rPr>
        <w:t>itigation</w:t>
      </w:r>
      <w:r w:rsidR="00090E44" w:rsidRPr="002516B8">
        <w:rPr>
          <w:rFonts w:asciiTheme="minorHAnsi" w:hAnsiTheme="minorHAnsi" w:cstheme="minorHAnsi"/>
          <w:b/>
          <w:lang w:val="en-GB"/>
        </w:rPr>
        <w:t xml:space="preserve"> obligations</w:t>
      </w:r>
      <w:r w:rsidR="00AF72F0" w:rsidRPr="002516B8">
        <w:rPr>
          <w:rFonts w:asciiTheme="minorHAnsi" w:hAnsiTheme="minorHAnsi" w:cstheme="minorHAnsi"/>
          <w:b/>
          <w:lang w:val="en-GB"/>
        </w:rPr>
        <w:t xml:space="preserve"> (</w:t>
      </w:r>
      <w:r w:rsidRPr="002516B8">
        <w:rPr>
          <w:rFonts w:asciiTheme="minorHAnsi" w:hAnsiTheme="minorHAnsi" w:cstheme="minorHAnsi"/>
          <w:b/>
          <w:lang w:val="en-GB"/>
        </w:rPr>
        <w:t>VI. Section C.</w:t>
      </w:r>
      <w:r w:rsidR="00AF72F0" w:rsidRPr="002516B8">
        <w:rPr>
          <w:rFonts w:asciiTheme="minorHAnsi" w:hAnsiTheme="minorHAnsi" w:cstheme="minorHAnsi"/>
          <w:b/>
          <w:lang w:val="en-GB"/>
        </w:rPr>
        <w:t>)</w:t>
      </w:r>
    </w:p>
    <w:p w14:paraId="4564D1CB" w14:textId="47D1228D" w:rsidR="00D53188" w:rsidRDefault="00D53188" w:rsidP="00D53188">
      <w:pPr>
        <w:rPr>
          <w:rFonts w:cstheme="minorHAnsi"/>
          <w:lang w:val="en-GB"/>
        </w:rPr>
      </w:pPr>
    </w:p>
    <w:p w14:paraId="22C4065E" w14:textId="77777777" w:rsidR="004130EC" w:rsidRPr="007207F5" w:rsidRDefault="004130EC" w:rsidP="00D53188">
      <w:pPr>
        <w:rPr>
          <w:rFonts w:cstheme="minorHAnsi"/>
          <w:lang w:val="en-GB"/>
        </w:rPr>
      </w:pPr>
    </w:p>
    <w:p w14:paraId="31512AA4" w14:textId="4D789A69" w:rsidR="006F1B34" w:rsidRPr="007207F5" w:rsidRDefault="0063028C" w:rsidP="00307D0B">
      <w:pPr>
        <w:pStyle w:val="Listaszerbekezds"/>
        <w:numPr>
          <w:ilvl w:val="0"/>
          <w:numId w:val="12"/>
        </w:numPr>
        <w:ind w:left="0" w:firstLine="0"/>
        <w:jc w:val="both"/>
        <w:rPr>
          <w:rFonts w:cstheme="minorHAnsi"/>
          <w:lang w:val="en-GB"/>
        </w:rPr>
      </w:pPr>
      <w:r w:rsidRPr="007207F5">
        <w:rPr>
          <w:rFonts w:cstheme="minorHAnsi"/>
          <w:lang w:val="en-GB"/>
        </w:rPr>
        <w:t>We find it important t</w:t>
      </w:r>
      <w:r w:rsidR="001110EC" w:rsidRPr="007207F5">
        <w:rPr>
          <w:rFonts w:cstheme="minorHAnsi"/>
          <w:lang w:val="en-GB"/>
        </w:rPr>
        <w:t>hat</w:t>
      </w:r>
      <w:r w:rsidRPr="007207F5">
        <w:rPr>
          <w:rFonts w:cstheme="minorHAnsi"/>
          <w:lang w:val="en-GB"/>
        </w:rPr>
        <w:t xml:space="preserve"> the GC </w:t>
      </w:r>
      <w:r w:rsidR="001110EC" w:rsidRPr="007207F5">
        <w:rPr>
          <w:rFonts w:cstheme="minorHAnsi"/>
          <w:lang w:val="en-GB"/>
        </w:rPr>
        <w:t xml:space="preserve">would stress </w:t>
      </w:r>
      <w:r w:rsidRPr="007207F5">
        <w:rPr>
          <w:rFonts w:cstheme="minorHAnsi"/>
          <w:lang w:val="en-GB"/>
        </w:rPr>
        <w:t xml:space="preserve">among </w:t>
      </w:r>
      <w:r w:rsidR="001110EC" w:rsidRPr="007207F5">
        <w:rPr>
          <w:rFonts w:cstheme="minorHAnsi"/>
          <w:lang w:val="en-GB"/>
        </w:rPr>
        <w:t>the</w:t>
      </w:r>
      <w:r w:rsidRPr="007207F5">
        <w:rPr>
          <w:rFonts w:cstheme="minorHAnsi"/>
          <w:lang w:val="en-GB"/>
        </w:rPr>
        <w:t xml:space="preserve"> guiding principles relating to States’ climate m</w:t>
      </w:r>
      <w:r w:rsidR="006F1B34" w:rsidRPr="007207F5">
        <w:rPr>
          <w:rFonts w:cstheme="minorHAnsi"/>
          <w:lang w:val="en-GB"/>
        </w:rPr>
        <w:t>itigation obligations</w:t>
      </w:r>
      <w:r w:rsidRPr="007207F5">
        <w:rPr>
          <w:rFonts w:cstheme="minorHAnsi"/>
          <w:lang w:val="en-GB"/>
        </w:rPr>
        <w:t xml:space="preserve"> that </w:t>
      </w:r>
      <w:r w:rsidR="0024387C" w:rsidRPr="007207F5">
        <w:rPr>
          <w:rFonts w:cstheme="minorHAnsi"/>
          <w:lang w:val="en-GB"/>
        </w:rPr>
        <w:t>such</w:t>
      </w:r>
      <w:r w:rsidR="00675271" w:rsidRPr="007207F5">
        <w:rPr>
          <w:rFonts w:cstheme="minorHAnsi"/>
          <w:lang w:val="en-GB"/>
        </w:rPr>
        <w:t xml:space="preserve"> </w:t>
      </w:r>
      <w:r w:rsidRPr="007207F5">
        <w:rPr>
          <w:rFonts w:cstheme="minorHAnsi"/>
          <w:lang w:val="en-GB"/>
        </w:rPr>
        <w:t xml:space="preserve">measures </w:t>
      </w:r>
      <w:r w:rsidR="006F1B34" w:rsidRPr="007207F5">
        <w:rPr>
          <w:rFonts w:cstheme="minorHAnsi"/>
          <w:lang w:val="en-GB"/>
        </w:rPr>
        <w:t>must be designed with a view to respect</w:t>
      </w:r>
      <w:r w:rsidR="008669F0" w:rsidRPr="007207F5">
        <w:rPr>
          <w:rFonts w:cstheme="minorHAnsi"/>
          <w:lang w:val="en-GB"/>
        </w:rPr>
        <w:t>ing</w:t>
      </w:r>
      <w:r w:rsidR="006F1B34" w:rsidRPr="007207F5">
        <w:rPr>
          <w:rFonts w:cstheme="minorHAnsi"/>
          <w:lang w:val="en-GB"/>
        </w:rPr>
        <w:t xml:space="preserve"> the </w:t>
      </w:r>
      <w:r w:rsidRPr="007207F5">
        <w:rPr>
          <w:rFonts w:cstheme="minorHAnsi"/>
          <w:lang w:val="en-GB"/>
        </w:rPr>
        <w:t xml:space="preserve">long-term </w:t>
      </w:r>
      <w:r w:rsidR="006F1B34" w:rsidRPr="007207F5">
        <w:rPr>
          <w:rFonts w:cstheme="minorHAnsi"/>
          <w:lang w:val="en-GB"/>
        </w:rPr>
        <w:t>interests of future generations. The GC should therefore refer</w:t>
      </w:r>
      <w:r w:rsidRPr="007207F5">
        <w:rPr>
          <w:rFonts w:cstheme="minorHAnsi"/>
          <w:lang w:val="en-GB"/>
        </w:rPr>
        <w:t xml:space="preserve"> explicitly</w:t>
      </w:r>
      <w:r w:rsidR="006F1B34" w:rsidRPr="007207F5">
        <w:rPr>
          <w:rFonts w:cstheme="minorHAnsi"/>
          <w:lang w:val="en-GB"/>
        </w:rPr>
        <w:t xml:space="preserve"> to the principle of inter-generational equity </w:t>
      </w:r>
      <w:r w:rsidRPr="007207F5">
        <w:rPr>
          <w:rFonts w:cstheme="minorHAnsi"/>
          <w:lang w:val="en-GB"/>
        </w:rPr>
        <w:t xml:space="preserve">by adding </w:t>
      </w:r>
      <w:r w:rsidR="006F1B34" w:rsidRPr="007207F5">
        <w:rPr>
          <w:rFonts w:cstheme="minorHAnsi"/>
          <w:lang w:val="en-GB"/>
        </w:rPr>
        <w:t>the italicized sentence</w:t>
      </w:r>
      <w:r w:rsidR="001110EC" w:rsidRPr="007207F5">
        <w:rPr>
          <w:rFonts w:cstheme="minorHAnsi"/>
          <w:lang w:val="en-GB"/>
        </w:rPr>
        <w:t xml:space="preserve"> to para</w:t>
      </w:r>
      <w:r w:rsidR="00607BB9" w:rsidRPr="007207F5">
        <w:rPr>
          <w:rFonts w:cstheme="minorHAnsi"/>
          <w:lang w:val="en-GB"/>
        </w:rPr>
        <w:t>graph</w:t>
      </w:r>
      <w:r w:rsidR="001110EC" w:rsidRPr="007207F5">
        <w:rPr>
          <w:rFonts w:cstheme="minorHAnsi"/>
          <w:lang w:val="en-GB"/>
        </w:rPr>
        <w:t xml:space="preserve"> 102</w:t>
      </w:r>
      <w:r w:rsidR="006F1B34" w:rsidRPr="007207F5">
        <w:rPr>
          <w:rFonts w:cstheme="minorHAnsi"/>
          <w:lang w:val="en-GB"/>
        </w:rPr>
        <w:t>:</w:t>
      </w:r>
    </w:p>
    <w:p w14:paraId="5601D202" w14:textId="77777777" w:rsidR="001767E0" w:rsidRPr="007207F5" w:rsidRDefault="001767E0" w:rsidP="001767E0">
      <w:pPr>
        <w:pStyle w:val="Listaszerbekezds"/>
        <w:ind w:left="0"/>
        <w:jc w:val="both"/>
        <w:rPr>
          <w:rFonts w:cstheme="minorHAnsi"/>
          <w:lang w:val="en-GB"/>
        </w:rPr>
      </w:pPr>
    </w:p>
    <w:p w14:paraId="33DF0587" w14:textId="3A0E26DF" w:rsidR="006F1B34" w:rsidRPr="007207F5" w:rsidRDefault="006F1B34" w:rsidP="006F1B34">
      <w:pPr>
        <w:pStyle w:val="Listaszerbekezds"/>
        <w:ind w:left="709"/>
        <w:jc w:val="both"/>
        <w:rPr>
          <w:rFonts w:cstheme="minorHAnsi"/>
          <w:b/>
          <w:i/>
          <w:iCs/>
          <w:lang w:val="en-GB"/>
        </w:rPr>
      </w:pPr>
      <w:r w:rsidRPr="007207F5">
        <w:rPr>
          <w:rFonts w:cstheme="minorHAnsi"/>
          <w:bCs/>
          <w:lang w:val="en-GB"/>
        </w:rPr>
        <w:t xml:space="preserve">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 </w:t>
      </w:r>
      <w:r w:rsidRPr="007207F5">
        <w:rPr>
          <w:rFonts w:cstheme="minorHAnsi"/>
          <w:b/>
          <w:i/>
          <w:iCs/>
          <w:lang w:val="en-GB"/>
        </w:rPr>
        <w:t>States’ climate commitments must be designed to respect the interest of</w:t>
      </w:r>
      <w:r w:rsidR="00E13920" w:rsidRPr="007207F5">
        <w:rPr>
          <w:rFonts w:cstheme="minorHAnsi"/>
          <w:b/>
          <w:i/>
          <w:iCs/>
          <w:lang w:val="en-GB"/>
        </w:rPr>
        <w:t xml:space="preserve"> future generations, including</w:t>
      </w:r>
      <w:r w:rsidRPr="007207F5">
        <w:rPr>
          <w:rFonts w:cstheme="minorHAnsi"/>
          <w:b/>
          <w:i/>
          <w:iCs/>
          <w:lang w:val="en-GB"/>
        </w:rPr>
        <w:t xml:space="preserve"> </w:t>
      </w:r>
      <w:r w:rsidR="004448FF" w:rsidRPr="007207F5">
        <w:rPr>
          <w:rFonts w:cstheme="minorHAnsi"/>
          <w:b/>
          <w:i/>
          <w:iCs/>
          <w:lang w:val="en-GB"/>
        </w:rPr>
        <w:t>children born in the future</w:t>
      </w:r>
      <w:r w:rsidRPr="007207F5">
        <w:rPr>
          <w:rFonts w:cstheme="minorHAnsi"/>
          <w:b/>
          <w:i/>
          <w:iCs/>
          <w:lang w:val="en-GB"/>
        </w:rPr>
        <w:t xml:space="preserve"> in line with the principle of inter-generational equity.</w:t>
      </w:r>
    </w:p>
    <w:p w14:paraId="277B44D1" w14:textId="77777777" w:rsidR="006F1B34" w:rsidRPr="007207F5" w:rsidRDefault="006F1B34" w:rsidP="006F1B34">
      <w:pPr>
        <w:pStyle w:val="Listaszerbekezds"/>
        <w:ind w:left="0"/>
        <w:jc w:val="both"/>
        <w:rPr>
          <w:rFonts w:cstheme="minorHAnsi"/>
          <w:lang w:val="en-GB"/>
        </w:rPr>
      </w:pPr>
    </w:p>
    <w:p w14:paraId="04CD70B0" w14:textId="65D3DDB5" w:rsidR="00F30E61" w:rsidRPr="007207F5" w:rsidRDefault="00F30E61" w:rsidP="00307D0B">
      <w:pPr>
        <w:pStyle w:val="Listaszerbekezds"/>
        <w:numPr>
          <w:ilvl w:val="0"/>
          <w:numId w:val="12"/>
        </w:numPr>
        <w:ind w:left="0"/>
        <w:jc w:val="both"/>
        <w:rPr>
          <w:rFonts w:cstheme="minorHAnsi"/>
          <w:b/>
          <w:lang w:val="en-GB"/>
        </w:rPr>
      </w:pPr>
      <w:r w:rsidRPr="007207F5">
        <w:rPr>
          <w:rFonts w:cstheme="minorHAnsi"/>
          <w:lang w:val="en-GB"/>
        </w:rPr>
        <w:tab/>
        <w:t>M</w:t>
      </w:r>
      <w:r w:rsidR="004D3D46" w:rsidRPr="007207F5">
        <w:rPr>
          <w:rFonts w:cstheme="minorHAnsi"/>
          <w:bCs/>
          <w:lang w:val="en-GB"/>
        </w:rPr>
        <w:t xml:space="preserve">oreover, adding to the normative content on intergenerational-equity and the precautionary principle, we would </w:t>
      </w:r>
      <w:r w:rsidR="00E3128C" w:rsidRPr="007207F5">
        <w:rPr>
          <w:rFonts w:cstheme="minorHAnsi"/>
          <w:bCs/>
          <w:lang w:val="en-GB"/>
        </w:rPr>
        <w:t xml:space="preserve">draw attention to </w:t>
      </w:r>
      <w:r w:rsidR="004D3D46" w:rsidRPr="007207F5">
        <w:rPr>
          <w:rFonts w:cstheme="minorHAnsi"/>
          <w:bCs/>
          <w:lang w:val="en-GB"/>
        </w:rPr>
        <w:t xml:space="preserve">the </w:t>
      </w:r>
      <w:r w:rsidR="004D3D46" w:rsidRPr="007207F5">
        <w:rPr>
          <w:rFonts w:cstheme="minorHAnsi"/>
          <w:bCs/>
          <w:i/>
          <w:lang w:val="en-GB"/>
        </w:rPr>
        <w:t>principle of fairness</w:t>
      </w:r>
      <w:r w:rsidR="004D3D46" w:rsidRPr="007207F5">
        <w:rPr>
          <w:rFonts w:cstheme="minorHAnsi"/>
          <w:bCs/>
          <w:lang w:val="en-GB"/>
        </w:rPr>
        <w:t xml:space="preserve"> between present and future generations</w:t>
      </w:r>
      <w:r w:rsidR="00574657" w:rsidRPr="007207F5">
        <w:rPr>
          <w:rFonts w:cstheme="minorHAnsi"/>
          <w:bCs/>
          <w:lang w:val="en-GB"/>
        </w:rPr>
        <w:t>, including distribution of burden and costs</w:t>
      </w:r>
      <w:r w:rsidR="004D3D46" w:rsidRPr="007207F5">
        <w:rPr>
          <w:rFonts w:cstheme="minorHAnsi"/>
          <w:bCs/>
          <w:lang w:val="en-GB"/>
        </w:rPr>
        <w:t>.</w:t>
      </w:r>
      <w:r w:rsidRPr="007207F5">
        <w:rPr>
          <w:rFonts w:cstheme="minorHAnsi"/>
          <w:bCs/>
          <w:lang w:val="en-GB"/>
        </w:rPr>
        <w:t xml:space="preserve"> </w:t>
      </w:r>
      <w:r w:rsidR="00574657" w:rsidRPr="007207F5">
        <w:rPr>
          <w:rFonts w:cstheme="minorHAnsi"/>
          <w:bCs/>
          <w:lang w:val="en-GB"/>
        </w:rPr>
        <w:t xml:space="preserve">The Dutch </w:t>
      </w:r>
      <w:r w:rsidR="004601E4" w:rsidRPr="007207F5">
        <w:rPr>
          <w:rFonts w:cstheme="minorHAnsi"/>
          <w:bCs/>
          <w:lang w:val="en-GB"/>
        </w:rPr>
        <w:t>‘</w:t>
      </w:r>
      <w:proofErr w:type="spellStart"/>
      <w:r w:rsidR="00574657" w:rsidRPr="007207F5">
        <w:rPr>
          <w:rFonts w:cstheme="minorHAnsi"/>
          <w:bCs/>
          <w:lang w:val="en-GB"/>
        </w:rPr>
        <w:t>Urgenda</w:t>
      </w:r>
      <w:proofErr w:type="spellEnd"/>
      <w:r w:rsidR="004601E4" w:rsidRPr="007207F5">
        <w:rPr>
          <w:rFonts w:cstheme="minorHAnsi"/>
          <w:bCs/>
          <w:lang w:val="en-GB"/>
        </w:rPr>
        <w:t>’</w:t>
      </w:r>
      <w:r w:rsidR="00574657" w:rsidRPr="007207F5">
        <w:rPr>
          <w:rFonts w:cstheme="minorHAnsi"/>
          <w:bCs/>
          <w:lang w:val="en-GB"/>
        </w:rPr>
        <w:t xml:space="preserve"> climate </w:t>
      </w:r>
      <w:r w:rsidR="00690618" w:rsidRPr="007207F5">
        <w:rPr>
          <w:rFonts w:cstheme="minorHAnsi"/>
          <w:bCs/>
          <w:lang w:val="en-GB"/>
        </w:rPr>
        <w:t>judgment</w:t>
      </w:r>
      <w:r w:rsidR="00574657" w:rsidRPr="007207F5">
        <w:rPr>
          <w:rFonts w:cstheme="minorHAnsi"/>
          <w:bCs/>
          <w:lang w:val="en-GB"/>
        </w:rPr>
        <w:t xml:space="preserve"> reflects on this, </w:t>
      </w:r>
      <w:r w:rsidR="00E3128C" w:rsidRPr="007207F5">
        <w:rPr>
          <w:rFonts w:cstheme="minorHAnsi"/>
          <w:bCs/>
          <w:lang w:val="en-GB"/>
        </w:rPr>
        <w:t xml:space="preserve">drawing on the principles expressed in </w:t>
      </w:r>
      <w:r w:rsidR="00574657" w:rsidRPr="007207F5">
        <w:rPr>
          <w:rFonts w:cstheme="minorHAnsi"/>
          <w:bCs/>
          <w:lang w:val="en-GB"/>
        </w:rPr>
        <w:t>the UN Climate Change Convention</w:t>
      </w:r>
      <w:r w:rsidR="00FE7A95" w:rsidRPr="007207F5">
        <w:rPr>
          <w:rFonts w:cstheme="minorHAnsi"/>
          <w:bCs/>
          <w:lang w:val="en-GB"/>
        </w:rPr>
        <w:t xml:space="preserve">. </w:t>
      </w:r>
      <w:r w:rsidR="00574657" w:rsidRPr="007207F5">
        <w:rPr>
          <w:rFonts w:cstheme="minorHAnsi"/>
          <w:lang w:val="en-GB"/>
        </w:rPr>
        <w:t xml:space="preserve">The principle of fairness means that the policy should not only start from what is most beneficial to the current generation at this moment, but also what this means for future generations, so that </w:t>
      </w:r>
      <w:r w:rsidR="00574657" w:rsidRPr="007207F5">
        <w:rPr>
          <w:rFonts w:cstheme="minorHAnsi"/>
          <w:i/>
          <w:lang w:val="en-GB"/>
        </w:rPr>
        <w:t>future generations are not exclusively and disproportionately burdened with the consequences of climate change</w:t>
      </w:r>
      <w:r w:rsidR="00574657" w:rsidRPr="007207F5">
        <w:rPr>
          <w:rFonts w:cstheme="minorHAnsi"/>
          <w:lang w:val="en-GB"/>
        </w:rPr>
        <w:t>.</w:t>
      </w:r>
      <w:r w:rsidR="00574657" w:rsidRPr="007207F5">
        <w:rPr>
          <w:rFonts w:cstheme="minorHAnsi"/>
          <w:b/>
          <w:lang w:val="en-GB"/>
        </w:rPr>
        <w:t xml:space="preserve"> </w:t>
      </w:r>
      <w:r w:rsidR="00FE7A95" w:rsidRPr="007207F5">
        <w:rPr>
          <w:rFonts w:cstheme="minorHAnsi"/>
          <w:bCs/>
          <w:lang w:val="en-GB"/>
        </w:rPr>
        <w:t>It</w:t>
      </w:r>
      <w:r w:rsidR="00574657" w:rsidRPr="007207F5">
        <w:rPr>
          <w:rFonts w:cstheme="minorHAnsi"/>
          <w:bCs/>
          <w:lang w:val="en-GB"/>
        </w:rPr>
        <w:t xml:space="preserve"> also expresses that </w:t>
      </w:r>
      <w:r w:rsidR="00574657" w:rsidRPr="007207F5">
        <w:rPr>
          <w:rFonts w:cstheme="minorHAnsi"/>
          <w:bCs/>
          <w:i/>
          <w:lang w:val="en-GB"/>
        </w:rPr>
        <w:t xml:space="preserve">industrialised countries have to take the lead in combating climate change </w:t>
      </w:r>
      <w:r w:rsidR="00574657" w:rsidRPr="007207F5">
        <w:rPr>
          <w:rFonts w:cstheme="minorHAnsi"/>
          <w:bCs/>
          <w:lang w:val="en-GB"/>
        </w:rPr>
        <w:t>and its negative impact</w:t>
      </w:r>
      <w:r w:rsidR="00640E56" w:rsidRPr="007207F5">
        <w:rPr>
          <w:rFonts w:cstheme="minorHAnsi"/>
          <w:bCs/>
          <w:lang w:val="en-GB"/>
        </w:rPr>
        <w:t>, since they</w:t>
      </w:r>
      <w:r w:rsidR="00574657" w:rsidRPr="007207F5">
        <w:rPr>
          <w:rFonts w:cstheme="minorHAnsi"/>
          <w:bCs/>
          <w:lang w:val="en-GB"/>
        </w:rPr>
        <w:t xml:space="preserve"> are the main </w:t>
      </w:r>
      <w:r w:rsidR="008038D2" w:rsidRPr="007207F5">
        <w:rPr>
          <w:rFonts w:cstheme="minorHAnsi"/>
          <w:bCs/>
          <w:lang w:val="en-GB"/>
        </w:rPr>
        <w:t xml:space="preserve">emitters and also </w:t>
      </w:r>
      <w:r w:rsidR="00574657" w:rsidRPr="007207F5">
        <w:rPr>
          <w:rFonts w:cstheme="minorHAnsi"/>
          <w:bCs/>
          <w:lang w:val="en-GB"/>
        </w:rPr>
        <w:t xml:space="preserve">benefited </w:t>
      </w:r>
      <w:r w:rsidR="00640E56" w:rsidRPr="007207F5">
        <w:rPr>
          <w:rFonts w:cstheme="minorHAnsi"/>
          <w:bCs/>
          <w:lang w:val="en-GB"/>
        </w:rPr>
        <w:t xml:space="preserve">most </w:t>
      </w:r>
      <w:r w:rsidR="00574657" w:rsidRPr="007207F5">
        <w:rPr>
          <w:rFonts w:cstheme="minorHAnsi"/>
          <w:bCs/>
          <w:lang w:val="en-GB"/>
        </w:rPr>
        <w:t xml:space="preserve">from the use of fossil fuels, in the form of economic growth and prosperity. </w:t>
      </w:r>
      <w:r w:rsidR="00640E56" w:rsidRPr="007207F5">
        <w:rPr>
          <w:rFonts w:cstheme="minorHAnsi"/>
          <w:bCs/>
          <w:lang w:val="en-GB"/>
        </w:rPr>
        <w:t xml:space="preserve">Accordingly, </w:t>
      </w:r>
      <w:r w:rsidR="00574657" w:rsidRPr="007207F5">
        <w:rPr>
          <w:rFonts w:cstheme="minorHAnsi"/>
          <w:bCs/>
          <w:lang w:val="en-GB"/>
        </w:rPr>
        <w:t>these countries have the most means available to take measures to combat climate change.</w:t>
      </w:r>
      <w:r w:rsidR="00574657" w:rsidRPr="007207F5">
        <w:rPr>
          <w:rFonts w:cstheme="minorHAnsi"/>
          <w:b/>
          <w:lang w:val="en-GB"/>
        </w:rPr>
        <w:t xml:space="preserve"> </w:t>
      </w:r>
      <w:r w:rsidR="004D3D46" w:rsidRPr="007207F5">
        <w:rPr>
          <w:rFonts w:cstheme="minorHAnsi"/>
          <w:i/>
          <w:lang w:val="en-GB"/>
        </w:rPr>
        <w:t>Due to this principle of fairness, the State, in choosing measures, will also have to take account of the fact that the costs are to be distributed reasonably between the current and future generations. If according to the current insights it turns out to be cheaper on balance to act now, the State has a serious obligation, arising from due care, towards future generations to act accordingly.</w:t>
      </w:r>
      <w:r w:rsidR="004D3D46" w:rsidRPr="007207F5">
        <w:rPr>
          <w:rFonts w:cstheme="minorHAnsi"/>
          <w:bCs/>
          <w:lang w:val="en-GB"/>
        </w:rPr>
        <w:t xml:space="preserve"> Moreover, the State cannot postpone taking precautionary measures based on the sole reason that there is no scientific certainty yet about the precise effect of the measures</w:t>
      </w:r>
      <w:r w:rsidR="00007F02" w:rsidRPr="007207F5">
        <w:rPr>
          <w:rFonts w:cstheme="minorHAnsi"/>
          <w:bCs/>
          <w:lang w:val="en-GB"/>
        </w:rPr>
        <w:t>, however</w:t>
      </w:r>
      <w:r w:rsidR="004D3D46" w:rsidRPr="007207F5">
        <w:rPr>
          <w:rFonts w:cstheme="minorHAnsi"/>
          <w:bCs/>
          <w:lang w:val="en-GB"/>
        </w:rPr>
        <w:t>, a cost-benefit ratio is allowed here. Finally, the State will have to base its actions on the principle of “prevention is better than cure”.</w:t>
      </w:r>
      <w:r w:rsidR="00574657" w:rsidRPr="007207F5">
        <w:rPr>
          <w:rStyle w:val="Lbjegyzet-hivatkozs"/>
          <w:rFonts w:cstheme="minorHAnsi"/>
          <w:bCs/>
          <w:lang w:val="en-GB"/>
        </w:rPr>
        <w:footnoteReference w:id="8"/>
      </w:r>
    </w:p>
    <w:p w14:paraId="6D6FE03C" w14:textId="051E32A1" w:rsidR="00F30E61" w:rsidRPr="007207F5" w:rsidRDefault="004F5B45" w:rsidP="00307D0B">
      <w:pPr>
        <w:pStyle w:val="Listaszerbekezds"/>
        <w:ind w:left="0"/>
        <w:jc w:val="both"/>
        <w:rPr>
          <w:rFonts w:cstheme="minorHAnsi"/>
          <w:b/>
          <w:lang w:val="en-GB"/>
        </w:rPr>
      </w:pPr>
      <w:r>
        <w:rPr>
          <w:rFonts w:cstheme="minorHAnsi"/>
          <w:b/>
          <w:lang w:val="en-GB"/>
        </w:rPr>
        <w:br/>
      </w:r>
      <w:r>
        <w:rPr>
          <w:rFonts w:cstheme="minorHAnsi"/>
          <w:b/>
          <w:lang w:val="en-GB"/>
        </w:rPr>
        <w:br/>
      </w:r>
      <w:r w:rsidR="002516B8">
        <w:rPr>
          <w:rFonts w:cstheme="minorHAnsi"/>
          <w:b/>
          <w:lang w:val="en-GB"/>
        </w:rPr>
        <w:lastRenderedPageBreak/>
        <w:br/>
      </w:r>
    </w:p>
    <w:p w14:paraId="74F0369F" w14:textId="5652C0FF" w:rsidR="005D78CD" w:rsidRPr="007207F5" w:rsidRDefault="007C344A" w:rsidP="00307D0B">
      <w:pPr>
        <w:pStyle w:val="Listaszerbekezds"/>
        <w:ind w:left="0"/>
        <w:jc w:val="both"/>
        <w:rPr>
          <w:rFonts w:cstheme="minorHAnsi"/>
          <w:lang w:val="en-GB"/>
        </w:rPr>
      </w:pPr>
      <w:r w:rsidRPr="007207F5">
        <w:rPr>
          <w:rFonts w:cstheme="minorHAnsi"/>
          <w:lang w:val="en-GB"/>
        </w:rPr>
        <w:tab/>
        <w:t xml:space="preserve">It is very laudable that the GC calls for adequate implementation measures to realize States’ obligations concerning </w:t>
      </w:r>
      <w:r w:rsidRPr="007207F5">
        <w:rPr>
          <w:rFonts w:cstheme="minorHAnsi"/>
          <w:bCs/>
          <w:lang w:val="en-GB"/>
        </w:rPr>
        <w:t>children’s right to a clean, healthy and sustainable environment, including a safe climate, in their national legislations. As noted earlier, securing the rights of currently living children not necessarily affords adequate protection for generations yet unborn, and vice versa.</w:t>
      </w:r>
      <w:r w:rsidRPr="007207F5">
        <w:rPr>
          <w:rStyle w:val="Lbjegyzet-hivatkozs"/>
          <w:rFonts w:cstheme="minorHAnsi"/>
          <w:bCs/>
          <w:lang w:val="en-GB"/>
        </w:rPr>
        <w:t xml:space="preserve"> </w:t>
      </w:r>
      <w:r w:rsidRPr="007207F5">
        <w:rPr>
          <w:rStyle w:val="Lbjegyzet-hivatkozs"/>
          <w:rFonts w:cstheme="minorHAnsi"/>
          <w:bCs/>
          <w:lang w:val="en-GB"/>
        </w:rPr>
        <w:footnoteReference w:id="9"/>
      </w:r>
      <w:r w:rsidRPr="007207F5">
        <w:rPr>
          <w:rFonts w:cstheme="minorHAnsi"/>
          <w:bCs/>
          <w:lang w:val="en-GB"/>
        </w:rPr>
        <w:t xml:space="preserve"> The GC should therefore also make clear, that </w:t>
      </w:r>
      <w:r w:rsidRPr="007207F5">
        <w:rPr>
          <w:rFonts w:cstheme="minorHAnsi"/>
          <w:bCs/>
          <w:i/>
          <w:lang w:val="en-GB"/>
        </w:rPr>
        <w:t>national implementation measures cannot lead to replacing existing future generations institutions or be used as a reason for not establishing such dedicated spokesperson institutions</w:t>
      </w:r>
      <w:r w:rsidRPr="007207F5">
        <w:rPr>
          <w:rFonts w:cstheme="minorHAnsi"/>
          <w:bCs/>
          <w:lang w:val="en-GB"/>
        </w:rPr>
        <w:t xml:space="preserve">, as conferring both tasks on a single institution </w:t>
      </w:r>
      <w:r w:rsidRPr="007207F5">
        <w:rPr>
          <w:rFonts w:cstheme="minorHAnsi"/>
          <w:lang w:val="en-GB"/>
        </w:rPr>
        <w:t>may result in inefficient protection for at least one of the protected groups, or even both of them</w:t>
      </w:r>
      <w:r w:rsidRPr="007207F5">
        <w:rPr>
          <w:rFonts w:cstheme="minorHAnsi"/>
          <w:bCs/>
          <w:lang w:val="en-GB"/>
        </w:rPr>
        <w:t>.</w:t>
      </w:r>
      <w:r w:rsidRPr="007207F5">
        <w:rPr>
          <w:rFonts w:cstheme="minorHAnsi"/>
          <w:lang w:val="en-GB"/>
        </w:rPr>
        <w:t xml:space="preserve"> In a growing number of jurisdictions around the world, inter-generational rights and obligations are promoted by dedicated future generations institutions, which represent transgenerational interests that fall beyond the traditional temporal and material scope of the Convention</w:t>
      </w:r>
      <w:r w:rsidR="00007F02" w:rsidRPr="007207F5">
        <w:rPr>
          <w:rStyle w:val="Lbjegyzet-hivatkozs"/>
          <w:rFonts w:cstheme="minorHAnsi"/>
          <w:lang w:val="en-GB"/>
        </w:rPr>
        <w:footnoteReference w:id="10"/>
      </w:r>
      <w:r w:rsidRPr="007207F5">
        <w:rPr>
          <w:rFonts w:cstheme="minorHAnsi"/>
          <w:lang w:val="en-GB"/>
        </w:rPr>
        <w:t>.</w:t>
      </w:r>
      <w:r w:rsidR="008038D2" w:rsidRPr="007207F5">
        <w:rPr>
          <w:rFonts w:cstheme="minorHAnsi"/>
          <w:lang w:val="en-GB"/>
        </w:rPr>
        <w:t xml:space="preserve"> </w:t>
      </w:r>
      <w:r w:rsidR="00FA5872" w:rsidRPr="007207F5">
        <w:rPr>
          <w:rFonts w:cstheme="minorHAnsi"/>
          <w:lang w:val="en-GB"/>
        </w:rPr>
        <w:t>We therefore recommend amending the end of para</w:t>
      </w:r>
      <w:r w:rsidR="00607BB9" w:rsidRPr="007207F5">
        <w:rPr>
          <w:rFonts w:cstheme="minorHAnsi"/>
          <w:lang w:val="en-GB"/>
        </w:rPr>
        <w:t>graph</w:t>
      </w:r>
      <w:r w:rsidR="00FA5872" w:rsidRPr="007207F5">
        <w:rPr>
          <w:rFonts w:cstheme="minorHAnsi"/>
          <w:lang w:val="en-GB"/>
        </w:rPr>
        <w:t xml:space="preserve"> 103 with the following sentence: </w:t>
      </w:r>
    </w:p>
    <w:p w14:paraId="41BC6EB7" w14:textId="77777777" w:rsidR="005D78CD" w:rsidRPr="007207F5" w:rsidRDefault="005D78CD" w:rsidP="00FA5872">
      <w:pPr>
        <w:pStyle w:val="Listaszerbekezds"/>
        <w:ind w:left="0"/>
        <w:jc w:val="both"/>
        <w:rPr>
          <w:rFonts w:cstheme="minorHAnsi"/>
          <w:lang w:val="en-GB"/>
        </w:rPr>
      </w:pPr>
    </w:p>
    <w:p w14:paraId="27CD1A3F" w14:textId="4C5FA761" w:rsidR="005C27C3" w:rsidRPr="007207F5" w:rsidRDefault="00FA5872" w:rsidP="006F1B34">
      <w:pPr>
        <w:pStyle w:val="Listaszerbekezds"/>
        <w:ind w:left="709"/>
        <w:jc w:val="both"/>
        <w:rPr>
          <w:rFonts w:cstheme="minorHAnsi"/>
          <w:b/>
          <w:bCs/>
          <w:i/>
          <w:iCs/>
          <w:lang w:val="en-GB"/>
        </w:rPr>
      </w:pPr>
      <w:r w:rsidRPr="007207F5">
        <w:rPr>
          <w:rFonts w:cstheme="minorHAnsi"/>
          <w:b/>
          <w:bCs/>
          <w:i/>
          <w:iCs/>
          <w:lang w:val="en-GB"/>
        </w:rPr>
        <w:t xml:space="preserve">Such national implementation measures cannot serve </w:t>
      </w:r>
      <w:r w:rsidR="002977C3" w:rsidRPr="007207F5">
        <w:rPr>
          <w:rFonts w:cstheme="minorHAnsi"/>
          <w:b/>
          <w:bCs/>
          <w:i/>
          <w:iCs/>
          <w:lang w:val="en-GB"/>
        </w:rPr>
        <w:t xml:space="preserve">to </w:t>
      </w:r>
      <w:r w:rsidRPr="007207F5">
        <w:rPr>
          <w:rFonts w:cstheme="minorHAnsi"/>
          <w:b/>
          <w:bCs/>
          <w:i/>
          <w:iCs/>
          <w:lang w:val="en-GB"/>
        </w:rPr>
        <w:t xml:space="preserve">hinder the establishment of </w:t>
      </w:r>
      <w:r w:rsidR="002977C3" w:rsidRPr="007207F5">
        <w:rPr>
          <w:rFonts w:cstheme="minorHAnsi"/>
          <w:b/>
          <w:bCs/>
          <w:i/>
          <w:iCs/>
          <w:lang w:val="en-GB"/>
        </w:rPr>
        <w:t xml:space="preserve">spokesperson </w:t>
      </w:r>
      <w:r w:rsidR="0024387C" w:rsidRPr="007207F5">
        <w:rPr>
          <w:rFonts w:cstheme="minorHAnsi"/>
          <w:b/>
          <w:bCs/>
          <w:i/>
          <w:iCs/>
          <w:lang w:val="en-GB"/>
        </w:rPr>
        <w:t>institutions dedicated to the protection of future generations</w:t>
      </w:r>
      <w:r w:rsidR="002977C3" w:rsidRPr="007207F5">
        <w:rPr>
          <w:rFonts w:cstheme="minorHAnsi"/>
          <w:b/>
          <w:bCs/>
          <w:i/>
          <w:iCs/>
          <w:lang w:val="en-GB"/>
        </w:rPr>
        <w:t>, with regard to the partly distinct scope, reach and normative content of the regimes of promoting the interests of future generations</w:t>
      </w:r>
      <w:r w:rsidR="00CD2FCD" w:rsidRPr="007207F5">
        <w:rPr>
          <w:rFonts w:cstheme="minorHAnsi"/>
          <w:b/>
          <w:bCs/>
          <w:i/>
          <w:iCs/>
          <w:lang w:val="en-GB"/>
        </w:rPr>
        <w:t>, on the one hand</w:t>
      </w:r>
      <w:r w:rsidR="002977C3" w:rsidRPr="007207F5">
        <w:rPr>
          <w:rFonts w:cstheme="minorHAnsi"/>
          <w:b/>
          <w:bCs/>
          <w:i/>
          <w:iCs/>
          <w:lang w:val="en-GB"/>
        </w:rPr>
        <w:t xml:space="preserve"> and the rights of children</w:t>
      </w:r>
      <w:r w:rsidR="00CD2FCD" w:rsidRPr="007207F5">
        <w:rPr>
          <w:rFonts w:cstheme="minorHAnsi"/>
          <w:b/>
          <w:bCs/>
          <w:i/>
          <w:iCs/>
          <w:lang w:val="en-GB"/>
        </w:rPr>
        <w:t>, on the other hand</w:t>
      </w:r>
      <w:r w:rsidR="002977C3" w:rsidRPr="007207F5">
        <w:rPr>
          <w:rFonts w:cstheme="minorHAnsi"/>
          <w:b/>
          <w:bCs/>
          <w:i/>
          <w:iCs/>
          <w:lang w:val="en-GB"/>
        </w:rPr>
        <w:t>.</w:t>
      </w:r>
    </w:p>
    <w:p w14:paraId="3ABC674F" w14:textId="77777777" w:rsidR="005C27C3" w:rsidRPr="007207F5" w:rsidRDefault="005C27C3" w:rsidP="005C27C3">
      <w:pPr>
        <w:pStyle w:val="Listaszerbekezds"/>
        <w:ind w:left="0"/>
        <w:jc w:val="both"/>
        <w:rPr>
          <w:rFonts w:cstheme="minorHAnsi"/>
          <w:lang w:val="en-GB"/>
        </w:rPr>
      </w:pPr>
    </w:p>
    <w:p w14:paraId="6694C69D" w14:textId="45B93FE2" w:rsidR="00ED0E1B" w:rsidRPr="007207F5" w:rsidRDefault="006F1B34" w:rsidP="00307D0B">
      <w:pPr>
        <w:pStyle w:val="Listaszerbekezds"/>
        <w:numPr>
          <w:ilvl w:val="0"/>
          <w:numId w:val="12"/>
        </w:numPr>
        <w:ind w:left="0" w:firstLine="0"/>
        <w:jc w:val="both"/>
        <w:rPr>
          <w:rFonts w:cstheme="minorHAnsi"/>
          <w:lang w:val="en-GB"/>
        </w:rPr>
      </w:pPr>
      <w:r w:rsidRPr="007207F5">
        <w:rPr>
          <w:rFonts w:cstheme="minorHAnsi"/>
          <w:lang w:val="en-GB"/>
        </w:rPr>
        <w:t>Moreover,</w:t>
      </w:r>
      <w:r w:rsidR="00BF2A74" w:rsidRPr="007207F5">
        <w:rPr>
          <w:rFonts w:cstheme="minorHAnsi"/>
          <w:lang w:val="en-GB"/>
        </w:rPr>
        <w:t xml:space="preserve"> S</w:t>
      </w:r>
      <w:r w:rsidR="0010393B" w:rsidRPr="007207F5">
        <w:rPr>
          <w:rFonts w:cstheme="minorHAnsi"/>
          <w:lang w:val="en-GB"/>
        </w:rPr>
        <w:t xml:space="preserve">tates’ </w:t>
      </w:r>
      <w:r w:rsidR="0010393B" w:rsidRPr="007207F5">
        <w:rPr>
          <w:rFonts w:cstheme="minorHAnsi"/>
          <w:i/>
          <w:lang w:val="en-GB"/>
        </w:rPr>
        <w:t>m</w:t>
      </w:r>
      <w:r w:rsidR="00ED0E1B" w:rsidRPr="007207F5">
        <w:rPr>
          <w:rFonts w:cstheme="minorHAnsi"/>
          <w:i/>
          <w:lang w:val="en-GB"/>
        </w:rPr>
        <w:t xml:space="preserve">itigation measures </w:t>
      </w:r>
      <w:r w:rsidR="0010393B" w:rsidRPr="007207F5">
        <w:rPr>
          <w:rFonts w:cstheme="minorHAnsi"/>
          <w:i/>
          <w:lang w:val="en-GB"/>
        </w:rPr>
        <w:t xml:space="preserve">should also adopt a </w:t>
      </w:r>
      <w:r w:rsidR="00ED0E1B" w:rsidRPr="007207F5">
        <w:rPr>
          <w:rFonts w:cstheme="minorHAnsi"/>
          <w:i/>
          <w:lang w:val="en-GB"/>
        </w:rPr>
        <w:t>long</w:t>
      </w:r>
      <w:r w:rsidR="0010393B" w:rsidRPr="007207F5">
        <w:rPr>
          <w:rFonts w:cstheme="minorHAnsi"/>
          <w:i/>
          <w:lang w:val="en-GB"/>
        </w:rPr>
        <w:t>-</w:t>
      </w:r>
      <w:r w:rsidR="00ED0E1B" w:rsidRPr="007207F5">
        <w:rPr>
          <w:rFonts w:cstheme="minorHAnsi"/>
          <w:i/>
          <w:lang w:val="en-GB"/>
        </w:rPr>
        <w:t xml:space="preserve">term </w:t>
      </w:r>
      <w:r w:rsidR="0010393B" w:rsidRPr="007207F5">
        <w:rPr>
          <w:rFonts w:cstheme="minorHAnsi"/>
          <w:i/>
          <w:lang w:val="en-GB"/>
        </w:rPr>
        <w:t>p</w:t>
      </w:r>
      <w:r w:rsidR="00ED0E1B" w:rsidRPr="007207F5">
        <w:rPr>
          <w:rFonts w:cstheme="minorHAnsi"/>
          <w:i/>
          <w:lang w:val="en-GB"/>
        </w:rPr>
        <w:t>lanning horizon</w:t>
      </w:r>
      <w:r w:rsidR="0010393B" w:rsidRPr="007207F5">
        <w:rPr>
          <w:rFonts w:cstheme="minorHAnsi"/>
          <w:i/>
          <w:lang w:val="en-GB"/>
        </w:rPr>
        <w:t xml:space="preserve"> in accordance with the principle of inter-generational equity</w:t>
      </w:r>
      <w:r w:rsidR="0010393B" w:rsidRPr="007207F5">
        <w:rPr>
          <w:rFonts w:cstheme="minorHAnsi"/>
          <w:lang w:val="en-GB"/>
        </w:rPr>
        <w:t>. This necessitates that States pursue decarbonization for which they should specify long-term mitigation commitments</w:t>
      </w:r>
      <w:r w:rsidR="005C27C3" w:rsidRPr="007207F5">
        <w:rPr>
          <w:rFonts w:cstheme="minorHAnsi"/>
          <w:lang w:val="en-GB"/>
        </w:rPr>
        <w:t xml:space="preserve">. States should design a mitigation </w:t>
      </w:r>
      <w:r w:rsidR="0010393B" w:rsidRPr="007207F5">
        <w:rPr>
          <w:rFonts w:cstheme="minorHAnsi"/>
          <w:lang w:val="en-GB"/>
        </w:rPr>
        <w:t>trajectory that is suitable to reach net zero</w:t>
      </w:r>
      <w:r w:rsidR="0024387C" w:rsidRPr="007207F5">
        <w:rPr>
          <w:rFonts w:cstheme="minorHAnsi"/>
          <w:lang w:val="en-GB"/>
        </w:rPr>
        <w:t xml:space="preserve"> global</w:t>
      </w:r>
      <w:r w:rsidR="0010393B" w:rsidRPr="007207F5">
        <w:rPr>
          <w:rFonts w:cstheme="minorHAnsi"/>
          <w:lang w:val="en-GB"/>
        </w:rPr>
        <w:t xml:space="preserve"> </w:t>
      </w:r>
      <w:r w:rsidR="00373578" w:rsidRPr="007207F5">
        <w:rPr>
          <w:rFonts w:cstheme="minorHAnsi"/>
          <w:lang w:val="en-GB"/>
        </w:rPr>
        <w:t>emissions</w:t>
      </w:r>
      <w:r w:rsidR="0010393B" w:rsidRPr="007207F5">
        <w:rPr>
          <w:rFonts w:cstheme="minorHAnsi"/>
          <w:lang w:val="en-GB"/>
        </w:rPr>
        <w:t xml:space="preserve"> o</w:t>
      </w:r>
      <w:r w:rsidR="00373578" w:rsidRPr="007207F5">
        <w:rPr>
          <w:rFonts w:cstheme="minorHAnsi"/>
          <w:lang w:val="en-GB"/>
        </w:rPr>
        <w:t>n</w:t>
      </w:r>
      <w:r w:rsidR="0010393B" w:rsidRPr="007207F5">
        <w:rPr>
          <w:rFonts w:cstheme="minorHAnsi"/>
          <w:lang w:val="en-GB"/>
        </w:rPr>
        <w:t xml:space="preserve"> time to avert cataclysmic climate harm</w:t>
      </w:r>
      <w:r w:rsidR="005C27C3" w:rsidRPr="007207F5">
        <w:rPr>
          <w:rFonts w:cstheme="minorHAnsi"/>
          <w:lang w:val="en-GB"/>
        </w:rPr>
        <w:t xml:space="preserve"> </w:t>
      </w:r>
      <w:r w:rsidR="0010393B" w:rsidRPr="007207F5">
        <w:rPr>
          <w:rFonts w:cstheme="minorHAnsi"/>
          <w:lang w:val="en-GB"/>
        </w:rPr>
        <w:t xml:space="preserve">in the light of </w:t>
      </w:r>
      <w:r w:rsidR="005C27C3" w:rsidRPr="007207F5">
        <w:rPr>
          <w:rFonts w:cstheme="minorHAnsi"/>
          <w:lang w:val="en-GB"/>
        </w:rPr>
        <w:t>the results of the most up-to-date and reliable climate science</w:t>
      </w:r>
      <w:r w:rsidR="0010393B" w:rsidRPr="007207F5">
        <w:rPr>
          <w:rFonts w:cstheme="minorHAnsi"/>
          <w:lang w:val="en-GB"/>
        </w:rPr>
        <w:t xml:space="preserve">. </w:t>
      </w:r>
      <w:r w:rsidR="0024387C" w:rsidRPr="007207F5">
        <w:rPr>
          <w:rFonts w:cstheme="minorHAnsi"/>
          <w:lang w:val="en-GB"/>
        </w:rPr>
        <w:t xml:space="preserve">The 2022 report of the International Panel on </w:t>
      </w:r>
      <w:r w:rsidR="004F5B45">
        <w:rPr>
          <w:rFonts w:cstheme="minorHAnsi"/>
          <w:lang w:val="en-GB"/>
        </w:rPr>
        <w:br/>
      </w:r>
      <w:r w:rsidR="0024387C" w:rsidRPr="007207F5">
        <w:rPr>
          <w:rFonts w:cstheme="minorHAnsi"/>
          <w:lang w:val="en-GB"/>
        </w:rPr>
        <w:t xml:space="preserve">Climate Change confirms that reaching net zero global emissions in the early 2050s is key to meet the 1.5 </w:t>
      </w:r>
      <w:r w:rsidR="0024387C" w:rsidRPr="007207F5">
        <w:rPr>
          <w:rFonts w:cstheme="minorHAnsi"/>
          <w:vertAlign w:val="superscript"/>
          <w:lang w:val="en-GB"/>
        </w:rPr>
        <w:t>0</w:t>
      </w:r>
      <w:r w:rsidR="0024387C" w:rsidRPr="007207F5">
        <w:rPr>
          <w:rFonts w:cstheme="minorHAnsi"/>
          <w:lang w:val="en-GB"/>
        </w:rPr>
        <w:t>C temperature goal.</w:t>
      </w:r>
      <w:r w:rsidR="0024387C" w:rsidRPr="007207F5">
        <w:rPr>
          <w:rStyle w:val="Lbjegyzet-hivatkozs"/>
          <w:rFonts w:cstheme="minorHAnsi"/>
          <w:lang w:val="en-GB"/>
        </w:rPr>
        <w:footnoteReference w:id="11"/>
      </w:r>
      <w:r w:rsidR="0024387C" w:rsidRPr="007207F5">
        <w:rPr>
          <w:rFonts w:cstheme="minorHAnsi"/>
          <w:lang w:val="en-GB"/>
        </w:rPr>
        <w:t xml:space="preserve"> </w:t>
      </w:r>
      <w:r w:rsidR="0010393B" w:rsidRPr="007207F5">
        <w:rPr>
          <w:rFonts w:cstheme="minorHAnsi"/>
          <w:lang w:val="en-GB"/>
        </w:rPr>
        <w:t>We</w:t>
      </w:r>
      <w:r w:rsidR="00F923F2" w:rsidRPr="007207F5">
        <w:rPr>
          <w:rFonts w:cstheme="minorHAnsi"/>
          <w:lang w:val="en-GB"/>
        </w:rPr>
        <w:t xml:space="preserve"> therefore</w:t>
      </w:r>
      <w:r w:rsidR="0010393B" w:rsidRPr="007207F5">
        <w:rPr>
          <w:rFonts w:cstheme="minorHAnsi"/>
          <w:lang w:val="en-GB"/>
        </w:rPr>
        <w:t xml:space="preserve"> recommend amending </w:t>
      </w:r>
      <w:r w:rsidR="00ED0E1B" w:rsidRPr="007207F5">
        <w:rPr>
          <w:rFonts w:cstheme="minorHAnsi"/>
          <w:lang w:val="en-GB"/>
        </w:rPr>
        <w:t>para</w:t>
      </w:r>
      <w:r w:rsidR="00607BB9" w:rsidRPr="007207F5">
        <w:rPr>
          <w:rFonts w:cstheme="minorHAnsi"/>
          <w:lang w:val="en-GB"/>
        </w:rPr>
        <w:t>graph</w:t>
      </w:r>
      <w:r w:rsidR="00ED0E1B" w:rsidRPr="007207F5">
        <w:rPr>
          <w:rFonts w:cstheme="minorHAnsi"/>
          <w:lang w:val="en-GB"/>
        </w:rPr>
        <w:t xml:space="preserve"> 111 </w:t>
      </w:r>
      <w:r w:rsidR="0010393B" w:rsidRPr="007207F5">
        <w:rPr>
          <w:rFonts w:cstheme="minorHAnsi"/>
          <w:lang w:val="en-GB"/>
        </w:rPr>
        <w:t xml:space="preserve">with a new subsection (d) as follows: </w:t>
      </w:r>
    </w:p>
    <w:p w14:paraId="103386BF" w14:textId="5BEDD264" w:rsidR="0010393B" w:rsidRPr="007207F5" w:rsidRDefault="0010393B" w:rsidP="0010393B">
      <w:pPr>
        <w:pStyle w:val="Listaszerbekezds"/>
        <w:ind w:left="0"/>
        <w:jc w:val="both"/>
        <w:rPr>
          <w:rFonts w:cstheme="minorHAnsi"/>
          <w:lang w:val="en-GB"/>
        </w:rPr>
      </w:pPr>
    </w:p>
    <w:p w14:paraId="30014E1D" w14:textId="7E3B1C47" w:rsidR="00764CF9" w:rsidRPr="007207F5" w:rsidRDefault="0010393B" w:rsidP="00764CF9">
      <w:pPr>
        <w:pStyle w:val="SingleTxtG"/>
        <w:numPr>
          <w:ilvl w:val="0"/>
          <w:numId w:val="6"/>
        </w:numPr>
        <w:tabs>
          <w:tab w:val="clear" w:pos="1701"/>
          <w:tab w:val="clear" w:pos="2268"/>
          <w:tab w:val="clear" w:pos="2835"/>
        </w:tabs>
        <w:suppressAutoHyphens w:val="0"/>
        <w:kinsoku/>
        <w:overflowPunct/>
        <w:autoSpaceDE/>
        <w:autoSpaceDN/>
        <w:adjustRightInd/>
        <w:snapToGrid/>
        <w:ind w:left="851" w:right="-52" w:hanging="77"/>
        <w:rPr>
          <w:rFonts w:asciiTheme="minorHAnsi" w:hAnsiTheme="minorHAnsi" w:cstheme="minorHAnsi"/>
          <w:b/>
          <w:i/>
          <w:iCs/>
          <w:sz w:val="24"/>
          <w:szCs w:val="24"/>
        </w:rPr>
      </w:pPr>
      <w:r w:rsidRPr="007207F5">
        <w:rPr>
          <w:rFonts w:asciiTheme="minorHAnsi" w:hAnsiTheme="minorHAnsi" w:cstheme="minorHAnsi"/>
          <w:b/>
          <w:i/>
          <w:iCs/>
          <w:sz w:val="24"/>
          <w:szCs w:val="24"/>
        </w:rPr>
        <w:t>States’ mitigation measures should also be adopted with a long-term planning horizon. The GHG reduction pathway should specify long-term mitigation commitments and be designed to reach decarbonization at a time, which is suitable to avert cataclysmic climate harm in the light of state-of-the-art scientific projections.</w:t>
      </w:r>
    </w:p>
    <w:p w14:paraId="098C0945" w14:textId="77777777" w:rsidR="00884C37" w:rsidRPr="007207F5" w:rsidRDefault="00884C37" w:rsidP="00764CF9">
      <w:pPr>
        <w:pStyle w:val="SingleTxtG"/>
        <w:tabs>
          <w:tab w:val="clear" w:pos="1701"/>
          <w:tab w:val="clear" w:pos="2268"/>
          <w:tab w:val="clear" w:pos="2835"/>
        </w:tabs>
        <w:suppressAutoHyphens w:val="0"/>
        <w:kinsoku/>
        <w:overflowPunct/>
        <w:autoSpaceDE/>
        <w:autoSpaceDN/>
        <w:adjustRightInd/>
        <w:snapToGrid/>
        <w:ind w:left="0" w:right="-52"/>
        <w:rPr>
          <w:rFonts w:asciiTheme="minorHAnsi" w:hAnsiTheme="minorHAnsi" w:cstheme="minorHAnsi"/>
          <w:b/>
          <w:i/>
          <w:iCs/>
          <w:sz w:val="24"/>
          <w:szCs w:val="24"/>
        </w:rPr>
      </w:pPr>
    </w:p>
    <w:p w14:paraId="6E0FAA3D" w14:textId="77777777" w:rsidR="00DD5A3A" w:rsidRDefault="00DD5A3A" w:rsidP="00307D0B">
      <w:pPr>
        <w:pStyle w:val="SingleTxtG"/>
        <w:tabs>
          <w:tab w:val="clear" w:pos="1701"/>
          <w:tab w:val="clear" w:pos="2268"/>
          <w:tab w:val="clear" w:pos="2835"/>
        </w:tabs>
        <w:suppressAutoHyphens w:val="0"/>
        <w:kinsoku/>
        <w:overflowPunct/>
        <w:autoSpaceDE/>
        <w:autoSpaceDN/>
        <w:adjustRightInd/>
        <w:snapToGrid/>
        <w:ind w:left="0" w:right="-52"/>
        <w:rPr>
          <w:rFonts w:asciiTheme="minorHAnsi" w:hAnsiTheme="minorHAnsi" w:cstheme="minorHAnsi"/>
          <w:b/>
          <w:sz w:val="24"/>
          <w:szCs w:val="24"/>
        </w:rPr>
      </w:pPr>
    </w:p>
    <w:p w14:paraId="79DADE0F" w14:textId="77777777" w:rsidR="004130EC" w:rsidRDefault="004130EC" w:rsidP="00307D0B">
      <w:pPr>
        <w:pStyle w:val="SingleTxtG"/>
        <w:tabs>
          <w:tab w:val="clear" w:pos="1701"/>
          <w:tab w:val="clear" w:pos="2268"/>
          <w:tab w:val="clear" w:pos="2835"/>
        </w:tabs>
        <w:suppressAutoHyphens w:val="0"/>
        <w:kinsoku/>
        <w:overflowPunct/>
        <w:autoSpaceDE/>
        <w:autoSpaceDN/>
        <w:adjustRightInd/>
        <w:snapToGrid/>
        <w:ind w:left="0" w:right="-52"/>
        <w:rPr>
          <w:rFonts w:asciiTheme="minorHAnsi" w:hAnsiTheme="minorHAnsi" w:cstheme="minorHAnsi"/>
          <w:b/>
          <w:sz w:val="24"/>
          <w:szCs w:val="24"/>
        </w:rPr>
      </w:pPr>
    </w:p>
    <w:p w14:paraId="5C4C5649" w14:textId="1F392365" w:rsidR="00884C37" w:rsidRPr="007207F5" w:rsidRDefault="004F5B45" w:rsidP="00307D0B">
      <w:pPr>
        <w:pStyle w:val="SingleTxtG"/>
        <w:tabs>
          <w:tab w:val="clear" w:pos="1701"/>
          <w:tab w:val="clear" w:pos="2268"/>
          <w:tab w:val="clear" w:pos="2835"/>
        </w:tabs>
        <w:suppressAutoHyphens w:val="0"/>
        <w:kinsoku/>
        <w:overflowPunct/>
        <w:autoSpaceDE/>
        <w:autoSpaceDN/>
        <w:adjustRightInd/>
        <w:snapToGrid/>
        <w:ind w:left="0" w:right="-52"/>
        <w:rPr>
          <w:rFonts w:asciiTheme="minorHAnsi" w:hAnsiTheme="minorHAnsi" w:cstheme="minorHAnsi"/>
          <w:b/>
          <w:sz w:val="24"/>
          <w:szCs w:val="24"/>
        </w:rPr>
      </w:pPr>
      <w:r>
        <w:rPr>
          <w:rFonts w:asciiTheme="minorHAnsi" w:hAnsiTheme="minorHAnsi" w:cstheme="minorHAnsi"/>
          <w:b/>
          <w:sz w:val="24"/>
          <w:szCs w:val="24"/>
        </w:rPr>
        <w:br/>
      </w:r>
      <w:r w:rsidR="00764CF9" w:rsidRPr="007207F5">
        <w:rPr>
          <w:rFonts w:asciiTheme="minorHAnsi" w:hAnsiTheme="minorHAnsi" w:cstheme="minorHAnsi"/>
          <w:b/>
          <w:sz w:val="24"/>
          <w:szCs w:val="24"/>
        </w:rPr>
        <w:t>Conclusion</w:t>
      </w:r>
    </w:p>
    <w:p w14:paraId="2A88CD8F" w14:textId="366AA34D" w:rsidR="009B0A65" w:rsidRPr="007207F5" w:rsidRDefault="006231AC" w:rsidP="006231AC">
      <w:pPr>
        <w:pStyle w:val="Listaszerbekezds"/>
        <w:ind w:left="0" w:firstLine="709"/>
        <w:jc w:val="both"/>
        <w:rPr>
          <w:rFonts w:cstheme="minorHAnsi"/>
          <w:lang w:val="en-GB"/>
        </w:rPr>
      </w:pPr>
      <w:r w:rsidRPr="007207F5">
        <w:rPr>
          <w:rFonts w:cstheme="minorHAnsi"/>
          <w:lang w:val="en-GB"/>
        </w:rPr>
        <w:t xml:space="preserve">The </w:t>
      </w:r>
      <w:r w:rsidR="00ED6F5F" w:rsidRPr="007207F5">
        <w:rPr>
          <w:rFonts w:cstheme="minorHAnsi"/>
          <w:lang w:val="en-GB"/>
        </w:rPr>
        <w:t xml:space="preserve">suggested </w:t>
      </w:r>
      <w:r w:rsidRPr="007207F5">
        <w:rPr>
          <w:rFonts w:cstheme="minorHAnsi"/>
          <w:lang w:val="en-GB"/>
        </w:rPr>
        <w:t xml:space="preserve">changes all aim to build upon </w:t>
      </w:r>
      <w:r w:rsidRPr="007207F5">
        <w:rPr>
          <w:rFonts w:cstheme="minorHAnsi"/>
          <w:b/>
          <w:lang w:val="en-GB"/>
        </w:rPr>
        <w:t>a stronger fundamentum within a longer time horizon for the protection of children of any generations</w:t>
      </w:r>
      <w:r w:rsidRPr="007207F5">
        <w:rPr>
          <w:rFonts w:cstheme="minorHAnsi"/>
          <w:lang w:val="en-GB"/>
        </w:rPr>
        <w:t xml:space="preserve"> against environmental harm with a special focus on climate change. </w:t>
      </w:r>
      <w:r w:rsidR="00ED6F5F" w:rsidRPr="007207F5">
        <w:rPr>
          <w:rFonts w:cstheme="minorHAnsi"/>
          <w:lang w:val="en-GB"/>
        </w:rPr>
        <w:t xml:space="preserve">The recommendations stem from the necessity to acknowledge and accommodate some synergies and differences between the protection of future generations and that of children. </w:t>
      </w:r>
      <w:r w:rsidR="00574112" w:rsidRPr="007207F5">
        <w:rPr>
          <w:rFonts w:cstheme="minorHAnsi"/>
          <w:lang w:val="en-GB"/>
        </w:rPr>
        <w:t>Consequently, w</w:t>
      </w:r>
      <w:r w:rsidRPr="007207F5">
        <w:rPr>
          <w:rFonts w:cstheme="minorHAnsi"/>
          <w:lang w:val="en-GB"/>
        </w:rPr>
        <w:t xml:space="preserve">e have offered </w:t>
      </w:r>
      <w:r w:rsidR="00465B71" w:rsidRPr="007207F5">
        <w:rPr>
          <w:rFonts w:cstheme="minorHAnsi"/>
          <w:lang w:val="en-GB"/>
        </w:rPr>
        <w:t>additional wording to the following sections of the Convention:</w:t>
      </w:r>
    </w:p>
    <w:p w14:paraId="26009B3C" w14:textId="77777777" w:rsidR="009B0A65" w:rsidRPr="007207F5" w:rsidRDefault="009B0A65" w:rsidP="006231AC">
      <w:pPr>
        <w:pStyle w:val="Listaszerbekezds"/>
        <w:ind w:left="0" w:firstLine="709"/>
        <w:jc w:val="both"/>
        <w:rPr>
          <w:rFonts w:cstheme="minorHAnsi"/>
          <w:lang w:val="en-GB"/>
        </w:rPr>
      </w:pPr>
    </w:p>
    <w:p w14:paraId="4D8EA58A" w14:textId="72235C0B" w:rsidR="009B0A65" w:rsidRPr="007207F5" w:rsidRDefault="009B0A65" w:rsidP="00307D0B">
      <w:pPr>
        <w:pStyle w:val="Listaszerbekezds"/>
        <w:numPr>
          <w:ilvl w:val="0"/>
          <w:numId w:val="14"/>
        </w:numPr>
        <w:jc w:val="both"/>
        <w:rPr>
          <w:rFonts w:cstheme="minorHAnsi"/>
          <w:lang w:val="en-GB"/>
        </w:rPr>
      </w:pPr>
      <w:r w:rsidRPr="007207F5">
        <w:rPr>
          <w:rFonts w:cstheme="minorHAnsi"/>
          <w:lang w:val="en-GB"/>
        </w:rPr>
        <w:t>section II. Key concepts in B. Intergenerational equity and future generations</w:t>
      </w:r>
      <w:r w:rsidR="00985757">
        <w:rPr>
          <w:rFonts w:cstheme="minorHAnsi"/>
          <w:lang w:val="en-GB"/>
        </w:rPr>
        <w:t>;</w:t>
      </w:r>
      <w:r w:rsidRPr="007207F5">
        <w:rPr>
          <w:rFonts w:cstheme="minorHAnsi"/>
          <w:lang w:val="en-GB"/>
        </w:rPr>
        <w:t xml:space="preserve"> </w:t>
      </w:r>
    </w:p>
    <w:p w14:paraId="1978CF0A" w14:textId="518EF473" w:rsidR="00465B71" w:rsidRPr="007207F5" w:rsidRDefault="009B0A65" w:rsidP="00307D0B">
      <w:pPr>
        <w:pStyle w:val="Listaszerbekezds"/>
        <w:numPr>
          <w:ilvl w:val="0"/>
          <w:numId w:val="14"/>
        </w:numPr>
        <w:jc w:val="both"/>
        <w:rPr>
          <w:rFonts w:cstheme="minorHAnsi"/>
          <w:lang w:val="en-GB"/>
        </w:rPr>
      </w:pPr>
      <w:r w:rsidRPr="007207F5">
        <w:rPr>
          <w:rFonts w:cstheme="minorHAnsi"/>
          <w:lang w:val="en-GB"/>
        </w:rPr>
        <w:t>section V. General obligations of States</w:t>
      </w:r>
      <w:r w:rsidR="00985757">
        <w:rPr>
          <w:rFonts w:cstheme="minorHAnsi"/>
          <w:lang w:val="en-GB"/>
        </w:rPr>
        <w:t>;</w:t>
      </w:r>
      <w:r w:rsidRPr="007207F5">
        <w:rPr>
          <w:rFonts w:cstheme="minorHAnsi"/>
          <w:lang w:val="en-GB"/>
        </w:rPr>
        <w:t xml:space="preserve"> and </w:t>
      </w:r>
    </w:p>
    <w:p w14:paraId="52D85571" w14:textId="7444D3B0" w:rsidR="009B0A65" w:rsidRPr="007207F5" w:rsidRDefault="009B0A65" w:rsidP="00307D0B">
      <w:pPr>
        <w:pStyle w:val="Listaszerbekezds"/>
        <w:numPr>
          <w:ilvl w:val="0"/>
          <w:numId w:val="14"/>
        </w:numPr>
        <w:jc w:val="both"/>
        <w:rPr>
          <w:rFonts w:cstheme="minorHAnsi"/>
          <w:lang w:val="en-GB"/>
        </w:rPr>
      </w:pPr>
      <w:r w:rsidRPr="007207F5">
        <w:rPr>
          <w:rFonts w:cstheme="minorHAnsi"/>
          <w:lang w:val="en-GB"/>
        </w:rPr>
        <w:t>section VI. Climate change</w:t>
      </w:r>
      <w:r w:rsidR="00985757">
        <w:rPr>
          <w:rFonts w:cstheme="minorHAnsi"/>
          <w:lang w:val="en-GB"/>
        </w:rPr>
        <w:t>.</w:t>
      </w:r>
      <w:r w:rsidRPr="007207F5">
        <w:rPr>
          <w:rFonts w:cstheme="minorHAnsi"/>
          <w:lang w:val="en-GB"/>
        </w:rPr>
        <w:t xml:space="preserve"> </w:t>
      </w:r>
    </w:p>
    <w:p w14:paraId="4818E9A8" w14:textId="77777777" w:rsidR="009B0A65" w:rsidRPr="007207F5" w:rsidRDefault="009B0A65" w:rsidP="006231AC">
      <w:pPr>
        <w:pStyle w:val="Listaszerbekezds"/>
        <w:ind w:left="0" w:firstLine="709"/>
        <w:jc w:val="both"/>
        <w:rPr>
          <w:rFonts w:cstheme="minorHAnsi"/>
          <w:lang w:val="en-GB"/>
        </w:rPr>
      </w:pPr>
    </w:p>
    <w:p w14:paraId="29E85AC0" w14:textId="365B4257" w:rsidR="006231AC" w:rsidRDefault="00690618" w:rsidP="006231AC">
      <w:pPr>
        <w:pStyle w:val="Listaszerbekezds"/>
        <w:ind w:left="0" w:firstLine="709"/>
        <w:jc w:val="both"/>
        <w:rPr>
          <w:rFonts w:cstheme="minorHAnsi"/>
          <w:lang w:val="en-GB"/>
        </w:rPr>
      </w:pPr>
      <w:r w:rsidRPr="007207F5">
        <w:rPr>
          <w:rFonts w:cstheme="minorHAnsi"/>
          <w:lang w:val="en-GB"/>
        </w:rPr>
        <w:t xml:space="preserve">The suggested wording puts </w:t>
      </w:r>
      <w:r w:rsidR="006231AC" w:rsidRPr="007207F5">
        <w:rPr>
          <w:rFonts w:cstheme="minorHAnsi"/>
          <w:lang w:val="en-GB"/>
        </w:rPr>
        <w:t xml:space="preserve">more emphasis on intergenerational equity and </w:t>
      </w:r>
      <w:r w:rsidR="00465B71" w:rsidRPr="007207F5">
        <w:rPr>
          <w:rFonts w:cstheme="minorHAnsi"/>
          <w:lang w:val="en-GB"/>
        </w:rPr>
        <w:t xml:space="preserve">the </w:t>
      </w:r>
      <w:r w:rsidR="006231AC" w:rsidRPr="007207F5">
        <w:rPr>
          <w:rFonts w:cstheme="minorHAnsi"/>
          <w:lang w:val="en-GB"/>
        </w:rPr>
        <w:t xml:space="preserve">precautionary principle while also </w:t>
      </w:r>
      <w:r w:rsidRPr="007207F5">
        <w:rPr>
          <w:rFonts w:cstheme="minorHAnsi"/>
          <w:lang w:val="en-GB"/>
        </w:rPr>
        <w:t>takes</w:t>
      </w:r>
      <w:r w:rsidR="00465B71" w:rsidRPr="007207F5">
        <w:rPr>
          <w:rFonts w:cstheme="minorHAnsi"/>
          <w:lang w:val="en-GB"/>
        </w:rPr>
        <w:t xml:space="preserve"> into account transgenerational risk and the need for </w:t>
      </w:r>
      <w:r w:rsidR="006231AC" w:rsidRPr="007207F5">
        <w:rPr>
          <w:rFonts w:cstheme="minorHAnsi"/>
          <w:lang w:val="en-GB"/>
        </w:rPr>
        <w:t>states’ obligations for climate</w:t>
      </w:r>
      <w:r w:rsidR="00465B71" w:rsidRPr="007207F5">
        <w:rPr>
          <w:rFonts w:cstheme="minorHAnsi"/>
          <w:lang w:val="en-GB"/>
        </w:rPr>
        <w:t>-change</w:t>
      </w:r>
      <w:r w:rsidR="006231AC" w:rsidRPr="007207F5">
        <w:rPr>
          <w:rFonts w:cstheme="minorHAnsi"/>
          <w:lang w:val="en-GB"/>
        </w:rPr>
        <w:t xml:space="preserve"> mitigation with a longer time-horizon. We </w:t>
      </w:r>
      <w:r w:rsidR="00465B71" w:rsidRPr="007207F5">
        <w:rPr>
          <w:rFonts w:cstheme="minorHAnsi"/>
          <w:lang w:val="en-GB"/>
        </w:rPr>
        <w:t xml:space="preserve">trust </w:t>
      </w:r>
      <w:r w:rsidR="006231AC" w:rsidRPr="007207F5">
        <w:rPr>
          <w:rFonts w:cstheme="minorHAnsi"/>
          <w:lang w:val="en-GB"/>
        </w:rPr>
        <w:t xml:space="preserve">that combining </w:t>
      </w:r>
      <w:r w:rsidR="00FF4A0E" w:rsidRPr="007207F5">
        <w:rPr>
          <w:rFonts w:cstheme="minorHAnsi"/>
          <w:lang w:val="en-GB"/>
        </w:rPr>
        <w:t>a child</w:t>
      </w:r>
      <w:r w:rsidR="006231AC" w:rsidRPr="007207F5">
        <w:rPr>
          <w:rFonts w:cstheme="minorHAnsi"/>
          <w:lang w:val="en-GB"/>
        </w:rPr>
        <w:t xml:space="preserve"> rights</w:t>
      </w:r>
      <w:r w:rsidR="00FF4A0E" w:rsidRPr="007207F5">
        <w:rPr>
          <w:rFonts w:cstheme="minorHAnsi"/>
          <w:lang w:val="en-GB"/>
        </w:rPr>
        <w:t xml:space="preserve">-based approach </w:t>
      </w:r>
      <w:r w:rsidR="006231AC" w:rsidRPr="007207F5">
        <w:rPr>
          <w:rFonts w:cstheme="minorHAnsi"/>
          <w:lang w:val="en-GB"/>
        </w:rPr>
        <w:t xml:space="preserve">with </w:t>
      </w:r>
      <w:r w:rsidR="00D0057B" w:rsidRPr="007207F5">
        <w:rPr>
          <w:rFonts w:cstheme="minorHAnsi"/>
          <w:lang w:val="en-GB"/>
        </w:rPr>
        <w:t xml:space="preserve">arguments </w:t>
      </w:r>
      <w:r w:rsidR="00465B71" w:rsidRPr="007207F5">
        <w:rPr>
          <w:rFonts w:cstheme="minorHAnsi"/>
          <w:lang w:val="en-GB"/>
        </w:rPr>
        <w:t xml:space="preserve">and principles </w:t>
      </w:r>
      <w:r w:rsidR="00D0057B" w:rsidRPr="007207F5">
        <w:rPr>
          <w:rFonts w:cstheme="minorHAnsi"/>
          <w:lang w:val="en-GB"/>
        </w:rPr>
        <w:t xml:space="preserve">for </w:t>
      </w:r>
      <w:r w:rsidR="00ED6F5F" w:rsidRPr="007207F5">
        <w:rPr>
          <w:rFonts w:cstheme="minorHAnsi"/>
          <w:lang w:val="en-GB"/>
        </w:rPr>
        <w:t xml:space="preserve">safeguarding the rights </w:t>
      </w:r>
      <w:r w:rsidR="006231AC" w:rsidRPr="007207F5">
        <w:rPr>
          <w:rFonts w:cstheme="minorHAnsi"/>
          <w:lang w:val="en-GB"/>
        </w:rPr>
        <w:t xml:space="preserve">of future-generations can result </w:t>
      </w:r>
      <w:r w:rsidR="00D0057B" w:rsidRPr="007207F5">
        <w:rPr>
          <w:rFonts w:cstheme="minorHAnsi"/>
          <w:lang w:val="en-GB"/>
        </w:rPr>
        <w:t xml:space="preserve">in a </w:t>
      </w:r>
      <w:r w:rsidR="00465B71" w:rsidRPr="007207F5">
        <w:rPr>
          <w:rFonts w:cstheme="minorHAnsi"/>
          <w:lang w:val="en-GB"/>
        </w:rPr>
        <w:t xml:space="preserve">better informed and </w:t>
      </w:r>
      <w:r w:rsidR="00D0057B" w:rsidRPr="007207F5">
        <w:rPr>
          <w:rFonts w:cstheme="minorHAnsi"/>
          <w:lang w:val="en-GB"/>
        </w:rPr>
        <w:t>more complex protection for both</w:t>
      </w:r>
      <w:r w:rsidR="00FF4A0E" w:rsidRPr="007207F5">
        <w:rPr>
          <w:rFonts w:cstheme="minorHAnsi"/>
          <w:lang w:val="en-GB"/>
        </w:rPr>
        <w:t xml:space="preserve"> in the environmental context</w:t>
      </w:r>
      <w:r w:rsidR="00574112" w:rsidRPr="007207F5">
        <w:rPr>
          <w:rFonts w:cstheme="minorHAnsi"/>
          <w:lang w:val="en-GB"/>
        </w:rPr>
        <w:t xml:space="preserve"> on a longer timescale</w:t>
      </w:r>
      <w:r w:rsidR="00D0057B" w:rsidRPr="007207F5">
        <w:rPr>
          <w:rFonts w:cstheme="minorHAnsi"/>
          <w:lang w:val="en-GB"/>
        </w:rPr>
        <w:t>.</w:t>
      </w:r>
      <w:r w:rsidR="006231AC" w:rsidRPr="007207F5">
        <w:rPr>
          <w:rFonts w:cstheme="minorHAnsi"/>
          <w:lang w:val="en-GB"/>
        </w:rPr>
        <w:t xml:space="preserve"> </w:t>
      </w:r>
    </w:p>
    <w:p w14:paraId="7D0C1B53" w14:textId="77777777" w:rsidR="004130EC" w:rsidRDefault="004130EC" w:rsidP="006231AC">
      <w:pPr>
        <w:pStyle w:val="Listaszerbekezds"/>
        <w:ind w:left="0" w:firstLine="709"/>
        <w:jc w:val="both"/>
        <w:rPr>
          <w:rFonts w:cstheme="minorHAnsi"/>
          <w:lang w:val="en-GB"/>
        </w:rPr>
      </w:pPr>
      <w:bookmarkStart w:id="0" w:name="_GoBack"/>
      <w:bookmarkEnd w:id="0"/>
    </w:p>
    <w:sectPr w:rsidR="004130EC" w:rsidSect="002516B8">
      <w:headerReference w:type="default" r:id="rId9"/>
      <w:footerReference w:type="even" r:id="rId10"/>
      <w:footerReference w:type="default" r:id="rId11"/>
      <w:pgSz w:w="11900" w:h="16840"/>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55EC" w14:textId="77777777" w:rsidR="00667C7B" w:rsidRDefault="00667C7B" w:rsidP="007F157B">
      <w:r>
        <w:separator/>
      </w:r>
    </w:p>
  </w:endnote>
  <w:endnote w:type="continuationSeparator" w:id="0">
    <w:p w14:paraId="72FB0109" w14:textId="77777777" w:rsidR="00667C7B" w:rsidRDefault="00667C7B" w:rsidP="007F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Oldalszm"/>
      </w:rPr>
      <w:id w:val="-951237292"/>
      <w:docPartObj>
        <w:docPartGallery w:val="Page Numbers (Bottom of Page)"/>
        <w:docPartUnique/>
      </w:docPartObj>
    </w:sdtPr>
    <w:sdtEndPr>
      <w:rPr>
        <w:rStyle w:val="Oldalszm"/>
      </w:rPr>
    </w:sdtEndPr>
    <w:sdtContent>
      <w:p w14:paraId="335C9776" w14:textId="5138FAFE" w:rsidR="006231AC" w:rsidRDefault="006231AC" w:rsidP="00E37BEF">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4217947" w14:textId="77777777" w:rsidR="006231AC" w:rsidRDefault="006231A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B9CD" w14:textId="77777777" w:rsidR="004F5B45" w:rsidRPr="004F5B45" w:rsidRDefault="004F5B45">
    <w:pPr>
      <w:pStyle w:val="llb"/>
      <w:jc w:val="center"/>
      <w:rPr>
        <w:b/>
        <w:bCs/>
        <w:caps/>
        <w:noProof/>
        <w:color w:val="000000" w:themeColor="text1"/>
      </w:rPr>
    </w:pPr>
    <w:r w:rsidRPr="004F5B45">
      <w:rPr>
        <w:b/>
        <w:bCs/>
        <w:caps/>
        <w:color w:val="000000" w:themeColor="text1"/>
      </w:rPr>
      <w:fldChar w:fldCharType="begin"/>
    </w:r>
    <w:r w:rsidRPr="004F5B45">
      <w:rPr>
        <w:b/>
        <w:bCs/>
        <w:caps/>
        <w:color w:val="000000" w:themeColor="text1"/>
      </w:rPr>
      <w:instrText xml:space="preserve"> PAGE   \* MERGEFORMAT </w:instrText>
    </w:r>
    <w:r w:rsidRPr="004F5B45">
      <w:rPr>
        <w:b/>
        <w:bCs/>
        <w:caps/>
        <w:color w:val="000000" w:themeColor="text1"/>
      </w:rPr>
      <w:fldChar w:fldCharType="separate"/>
    </w:r>
    <w:r w:rsidR="00C517DD">
      <w:rPr>
        <w:b/>
        <w:bCs/>
        <w:caps/>
        <w:noProof/>
        <w:color w:val="000000" w:themeColor="text1"/>
      </w:rPr>
      <w:t>8</w:t>
    </w:r>
    <w:r w:rsidRPr="004F5B45">
      <w:rPr>
        <w:b/>
        <w:bCs/>
        <w:caps/>
        <w:noProof/>
        <w:color w:val="000000" w:themeColor="text1"/>
      </w:rPr>
      <w:fldChar w:fldCharType="end"/>
    </w:r>
  </w:p>
  <w:p w14:paraId="24696CA1" w14:textId="77777777" w:rsidR="006231AC" w:rsidRPr="004F5B45" w:rsidRDefault="006231AC">
    <w:pPr>
      <w:pStyle w:val="llb"/>
      <w:rPr>
        <w:b/>
        <w:bCs/>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EB69" w14:textId="77777777" w:rsidR="00667C7B" w:rsidRDefault="00667C7B" w:rsidP="007F157B">
      <w:r>
        <w:separator/>
      </w:r>
    </w:p>
  </w:footnote>
  <w:footnote w:type="continuationSeparator" w:id="0">
    <w:p w14:paraId="59E24287" w14:textId="77777777" w:rsidR="00667C7B" w:rsidRDefault="00667C7B" w:rsidP="007F157B">
      <w:r>
        <w:continuationSeparator/>
      </w:r>
    </w:p>
  </w:footnote>
  <w:footnote w:id="1">
    <w:p w14:paraId="7FBAA3A1" w14:textId="77777777" w:rsidR="006231AC" w:rsidRPr="004130EC" w:rsidRDefault="006231AC" w:rsidP="00642165">
      <w:pPr>
        <w:pStyle w:val="Lbjegyzetszveg"/>
        <w:jc w:val="both"/>
        <w:rPr>
          <w:rFonts w:cstheme="minorHAnsi"/>
          <w:sz w:val="18"/>
          <w:szCs w:val="18"/>
        </w:rPr>
      </w:pPr>
      <w:r w:rsidRPr="004130EC">
        <w:rPr>
          <w:rStyle w:val="Lbjegyzet-hivatkozs"/>
          <w:rFonts w:cstheme="minorHAnsi"/>
          <w:sz w:val="18"/>
          <w:szCs w:val="18"/>
        </w:rPr>
        <w:footnoteRef/>
      </w:r>
      <w:r w:rsidRPr="004130EC">
        <w:rPr>
          <w:rFonts w:cstheme="minorHAnsi"/>
          <w:sz w:val="18"/>
          <w:szCs w:val="18"/>
        </w:rPr>
        <w:t xml:space="preserve"> R </w:t>
      </w:r>
      <w:proofErr w:type="spellStart"/>
      <w:r w:rsidRPr="004130EC">
        <w:rPr>
          <w:rFonts w:cstheme="minorHAnsi"/>
          <w:sz w:val="18"/>
          <w:szCs w:val="18"/>
        </w:rPr>
        <w:t>Araújo</w:t>
      </w:r>
      <w:proofErr w:type="spellEnd"/>
      <w:r w:rsidRPr="004130EC">
        <w:rPr>
          <w:rFonts w:cstheme="minorHAnsi"/>
          <w:sz w:val="18"/>
          <w:szCs w:val="18"/>
        </w:rPr>
        <w:t xml:space="preserve"> – L </w:t>
      </w:r>
      <w:proofErr w:type="spellStart"/>
      <w:r w:rsidRPr="004130EC">
        <w:rPr>
          <w:rFonts w:cstheme="minorHAnsi"/>
          <w:sz w:val="18"/>
          <w:szCs w:val="18"/>
        </w:rPr>
        <w:t>Koessler</w:t>
      </w:r>
      <w:proofErr w:type="spellEnd"/>
      <w:r w:rsidRPr="004130EC">
        <w:rPr>
          <w:rFonts w:cstheme="minorHAnsi"/>
          <w:sz w:val="18"/>
          <w:szCs w:val="18"/>
        </w:rPr>
        <w:t xml:space="preserve">: The </w:t>
      </w:r>
      <w:proofErr w:type="spellStart"/>
      <w:r w:rsidRPr="004130EC">
        <w:rPr>
          <w:rFonts w:cstheme="minorHAnsi"/>
          <w:sz w:val="18"/>
          <w:szCs w:val="18"/>
        </w:rPr>
        <w:t>Rise</w:t>
      </w:r>
      <w:proofErr w:type="spellEnd"/>
      <w:r w:rsidRPr="004130EC">
        <w:rPr>
          <w:rFonts w:cstheme="minorHAnsi"/>
          <w:sz w:val="18"/>
          <w:szCs w:val="18"/>
        </w:rPr>
        <w:t xml:space="preserve"> of </w:t>
      </w:r>
      <w:proofErr w:type="spellStart"/>
      <w:r w:rsidRPr="004130EC">
        <w:rPr>
          <w:rFonts w:cstheme="minorHAnsi"/>
          <w:sz w:val="18"/>
          <w:szCs w:val="18"/>
        </w:rPr>
        <w:t>Constitutional</w:t>
      </w:r>
      <w:proofErr w:type="spellEnd"/>
      <w:r w:rsidRPr="004130EC">
        <w:rPr>
          <w:rFonts w:cstheme="minorHAnsi"/>
          <w:sz w:val="18"/>
          <w:szCs w:val="18"/>
        </w:rPr>
        <w:t xml:space="preserve"> </w:t>
      </w:r>
      <w:proofErr w:type="spellStart"/>
      <w:r w:rsidRPr="004130EC">
        <w:rPr>
          <w:rFonts w:cstheme="minorHAnsi"/>
          <w:sz w:val="18"/>
          <w:szCs w:val="18"/>
        </w:rPr>
        <w:t>Protection</w:t>
      </w:r>
      <w:proofErr w:type="spellEnd"/>
      <w:r w:rsidRPr="004130EC">
        <w:rPr>
          <w:rFonts w:cstheme="minorHAnsi"/>
          <w:sz w:val="18"/>
          <w:szCs w:val="18"/>
        </w:rPr>
        <w:t xml:space="preserve"> of Future </w:t>
      </w:r>
      <w:proofErr w:type="spellStart"/>
      <w:r w:rsidRPr="004130EC">
        <w:rPr>
          <w:rFonts w:cstheme="minorHAnsi"/>
          <w:sz w:val="18"/>
          <w:szCs w:val="18"/>
        </w:rPr>
        <w:t>Generations</w:t>
      </w:r>
      <w:proofErr w:type="spellEnd"/>
      <w:r w:rsidRPr="004130EC">
        <w:rPr>
          <w:rFonts w:cstheme="minorHAnsi"/>
          <w:sz w:val="18"/>
          <w:szCs w:val="18"/>
        </w:rPr>
        <w:t xml:space="preserve">, LPP </w:t>
      </w:r>
      <w:proofErr w:type="spellStart"/>
      <w:r w:rsidRPr="004130EC">
        <w:rPr>
          <w:rFonts w:cstheme="minorHAnsi"/>
          <w:sz w:val="18"/>
          <w:szCs w:val="18"/>
        </w:rPr>
        <w:t>Working</w:t>
      </w:r>
      <w:proofErr w:type="spellEnd"/>
      <w:r w:rsidRPr="004130EC">
        <w:rPr>
          <w:rFonts w:cstheme="minorHAnsi"/>
          <w:sz w:val="18"/>
          <w:szCs w:val="18"/>
        </w:rPr>
        <w:t xml:space="preserve"> </w:t>
      </w:r>
      <w:proofErr w:type="spellStart"/>
      <w:r w:rsidRPr="004130EC">
        <w:rPr>
          <w:rFonts w:cstheme="minorHAnsi"/>
          <w:sz w:val="18"/>
          <w:szCs w:val="18"/>
        </w:rPr>
        <w:t>Paper</w:t>
      </w:r>
      <w:proofErr w:type="spellEnd"/>
      <w:r w:rsidRPr="004130EC">
        <w:rPr>
          <w:rFonts w:cstheme="minorHAnsi"/>
          <w:sz w:val="18"/>
          <w:szCs w:val="18"/>
        </w:rPr>
        <w:t xml:space="preserve"> No. 7-2021 </w:t>
      </w:r>
      <w:proofErr w:type="spellStart"/>
      <w:r w:rsidRPr="004130EC">
        <w:rPr>
          <w:rFonts w:cstheme="minorHAnsi"/>
          <w:sz w:val="18"/>
          <w:szCs w:val="18"/>
        </w:rPr>
        <w:t>identifying</w:t>
      </w:r>
      <w:proofErr w:type="spellEnd"/>
      <w:r w:rsidRPr="004130EC">
        <w:rPr>
          <w:rFonts w:cstheme="minorHAnsi"/>
          <w:sz w:val="18"/>
          <w:szCs w:val="18"/>
        </w:rPr>
        <w:t xml:space="preserve"> </w:t>
      </w:r>
      <w:proofErr w:type="spellStart"/>
      <w:r w:rsidRPr="004130EC">
        <w:rPr>
          <w:rFonts w:cstheme="minorHAnsi"/>
          <w:sz w:val="18"/>
          <w:szCs w:val="18"/>
        </w:rPr>
        <w:t>such</w:t>
      </w:r>
      <w:proofErr w:type="spellEnd"/>
      <w:r w:rsidRPr="004130EC">
        <w:rPr>
          <w:rFonts w:cstheme="minorHAnsi"/>
          <w:sz w:val="18"/>
          <w:szCs w:val="18"/>
        </w:rPr>
        <w:t xml:space="preserve"> </w:t>
      </w:r>
      <w:proofErr w:type="spellStart"/>
      <w:r w:rsidRPr="004130EC">
        <w:rPr>
          <w:rFonts w:cstheme="minorHAnsi"/>
          <w:sz w:val="18"/>
          <w:szCs w:val="18"/>
        </w:rPr>
        <w:t>provisions</w:t>
      </w:r>
      <w:proofErr w:type="spellEnd"/>
      <w:r w:rsidRPr="004130EC">
        <w:rPr>
          <w:rFonts w:cstheme="minorHAnsi"/>
          <w:sz w:val="18"/>
          <w:szCs w:val="18"/>
        </w:rPr>
        <w:t xml:space="preserve"> </w:t>
      </w:r>
      <w:proofErr w:type="spellStart"/>
      <w:r w:rsidRPr="004130EC">
        <w:rPr>
          <w:rFonts w:cstheme="minorHAnsi"/>
          <w:sz w:val="18"/>
          <w:szCs w:val="18"/>
        </w:rPr>
        <w:t>in</w:t>
      </w:r>
      <w:proofErr w:type="spellEnd"/>
      <w:r w:rsidRPr="004130EC">
        <w:rPr>
          <w:rFonts w:cstheme="minorHAnsi"/>
          <w:sz w:val="18"/>
          <w:szCs w:val="18"/>
        </w:rPr>
        <w:t xml:space="preserve"> 81 out of 198 </w:t>
      </w:r>
      <w:proofErr w:type="spellStart"/>
      <w:r w:rsidRPr="004130EC">
        <w:rPr>
          <w:rFonts w:cstheme="minorHAnsi"/>
          <w:sz w:val="18"/>
          <w:szCs w:val="18"/>
        </w:rPr>
        <w:t>constitutions</w:t>
      </w:r>
      <w:proofErr w:type="spellEnd"/>
      <w:r w:rsidRPr="004130EC">
        <w:rPr>
          <w:rFonts w:cstheme="minorHAnsi"/>
          <w:sz w:val="18"/>
          <w:szCs w:val="18"/>
        </w:rPr>
        <w:t>.</w:t>
      </w:r>
    </w:p>
  </w:footnote>
  <w:footnote w:id="2">
    <w:p w14:paraId="00B7D17E" w14:textId="77777777" w:rsidR="006231AC" w:rsidRPr="004130EC" w:rsidRDefault="006231AC" w:rsidP="00642165">
      <w:pPr>
        <w:pStyle w:val="Lbjegyzetszveg"/>
        <w:jc w:val="both"/>
        <w:rPr>
          <w:rFonts w:cstheme="minorHAnsi"/>
          <w:i/>
          <w:iCs/>
          <w:sz w:val="18"/>
          <w:szCs w:val="18"/>
        </w:rPr>
      </w:pPr>
      <w:r w:rsidRPr="004130EC">
        <w:rPr>
          <w:rStyle w:val="Lbjegyzet-hivatkozs"/>
          <w:rFonts w:cstheme="minorHAnsi"/>
          <w:sz w:val="18"/>
          <w:szCs w:val="18"/>
        </w:rPr>
        <w:footnoteRef/>
      </w:r>
      <w:r w:rsidRPr="004130EC">
        <w:rPr>
          <w:rFonts w:cstheme="minorHAnsi"/>
          <w:sz w:val="18"/>
          <w:szCs w:val="18"/>
        </w:rPr>
        <w:t xml:space="preserve"> </w:t>
      </w:r>
      <w:proofErr w:type="spellStart"/>
      <w:r w:rsidRPr="004130EC">
        <w:rPr>
          <w:rFonts w:cstheme="minorHAnsi"/>
          <w:sz w:val="18"/>
          <w:szCs w:val="18"/>
        </w:rPr>
        <w:t>See</w:t>
      </w:r>
      <w:proofErr w:type="spellEnd"/>
      <w:r w:rsidRPr="004130EC">
        <w:rPr>
          <w:rFonts w:cstheme="minorHAnsi"/>
          <w:sz w:val="18"/>
          <w:szCs w:val="18"/>
        </w:rPr>
        <w:t xml:space="preserve"> </w:t>
      </w:r>
      <w:proofErr w:type="spellStart"/>
      <w:r w:rsidRPr="004130EC">
        <w:rPr>
          <w:rFonts w:cstheme="minorHAnsi"/>
          <w:sz w:val="18"/>
          <w:szCs w:val="18"/>
        </w:rPr>
        <w:t>e.g</w:t>
      </w:r>
      <w:proofErr w:type="spellEnd"/>
      <w:r w:rsidRPr="004130EC">
        <w:rPr>
          <w:rFonts w:cstheme="minorHAnsi"/>
          <w:sz w:val="18"/>
          <w:szCs w:val="18"/>
        </w:rPr>
        <w:t xml:space="preserve">. </w:t>
      </w:r>
      <w:r w:rsidRPr="004130EC">
        <w:rPr>
          <w:rFonts w:cstheme="minorHAnsi"/>
          <w:sz w:val="18"/>
          <w:szCs w:val="18"/>
          <w:lang w:val="en-GB"/>
        </w:rPr>
        <w:t xml:space="preserve">such the Well-being of Future Generations Act, adopted by Wales, </w:t>
      </w:r>
      <w:proofErr w:type="spellStart"/>
      <w:r w:rsidRPr="004130EC">
        <w:rPr>
          <w:rFonts w:cstheme="minorHAnsi"/>
          <w:sz w:val="18"/>
          <w:szCs w:val="18"/>
        </w:rPr>
        <w:t>in</w:t>
      </w:r>
      <w:proofErr w:type="spellEnd"/>
      <w:r w:rsidRPr="004130EC">
        <w:rPr>
          <w:rFonts w:cstheme="minorHAnsi"/>
          <w:sz w:val="18"/>
          <w:szCs w:val="18"/>
        </w:rPr>
        <w:t xml:space="preserve"> more </w:t>
      </w:r>
      <w:proofErr w:type="spellStart"/>
      <w:r w:rsidRPr="004130EC">
        <w:rPr>
          <w:rFonts w:cstheme="minorHAnsi"/>
          <w:sz w:val="18"/>
          <w:szCs w:val="18"/>
        </w:rPr>
        <w:t>details</w:t>
      </w:r>
      <w:proofErr w:type="spellEnd"/>
      <w:r w:rsidRPr="004130EC">
        <w:rPr>
          <w:rFonts w:cstheme="minorHAnsi"/>
          <w:sz w:val="18"/>
          <w:szCs w:val="18"/>
        </w:rPr>
        <w:t xml:space="preserve"> </w:t>
      </w:r>
      <w:proofErr w:type="spellStart"/>
      <w:r w:rsidRPr="004130EC">
        <w:rPr>
          <w:rFonts w:cstheme="minorHAnsi"/>
          <w:sz w:val="18"/>
          <w:szCs w:val="18"/>
        </w:rPr>
        <w:t>see</w:t>
      </w:r>
      <w:proofErr w:type="spellEnd"/>
      <w:r w:rsidRPr="004130EC">
        <w:rPr>
          <w:rFonts w:cstheme="minorHAnsi"/>
          <w:sz w:val="18"/>
          <w:szCs w:val="18"/>
        </w:rPr>
        <w:t xml:space="preserve"> </w:t>
      </w:r>
      <w:proofErr w:type="spellStart"/>
      <w:r w:rsidRPr="004130EC">
        <w:rPr>
          <w:rFonts w:cstheme="minorHAnsi"/>
          <w:i/>
          <w:iCs/>
          <w:sz w:val="18"/>
          <w:szCs w:val="18"/>
        </w:rPr>
        <w:t>www.futuregenerations.wales</w:t>
      </w:r>
      <w:proofErr w:type="spellEnd"/>
      <w:r w:rsidRPr="004130EC">
        <w:rPr>
          <w:rFonts w:cstheme="minorHAnsi"/>
          <w:i/>
          <w:iCs/>
          <w:sz w:val="18"/>
          <w:szCs w:val="18"/>
        </w:rPr>
        <w:t xml:space="preserve"> </w:t>
      </w:r>
    </w:p>
  </w:footnote>
  <w:footnote w:id="3">
    <w:p w14:paraId="10694A9D" w14:textId="40797AC3" w:rsidR="00D955E5" w:rsidRPr="004130EC" w:rsidRDefault="006231AC" w:rsidP="00642165">
      <w:pPr>
        <w:pStyle w:val="Lbjegyzetszveg"/>
        <w:jc w:val="both"/>
        <w:rPr>
          <w:rFonts w:cstheme="minorHAnsi"/>
          <w:sz w:val="18"/>
          <w:szCs w:val="18"/>
        </w:rPr>
      </w:pPr>
      <w:r w:rsidRPr="004130EC">
        <w:rPr>
          <w:rStyle w:val="Lbjegyzet-hivatkozs"/>
          <w:rFonts w:cstheme="minorHAnsi"/>
          <w:sz w:val="18"/>
          <w:szCs w:val="18"/>
        </w:rPr>
        <w:footnoteRef/>
      </w:r>
      <w:r w:rsidRPr="004130EC">
        <w:rPr>
          <w:rFonts w:cstheme="minorHAnsi"/>
          <w:sz w:val="18"/>
          <w:szCs w:val="18"/>
        </w:rPr>
        <w:t xml:space="preserve"> </w:t>
      </w:r>
      <w:proofErr w:type="spellStart"/>
      <w:r w:rsidR="00D955E5" w:rsidRPr="004130EC">
        <w:rPr>
          <w:rFonts w:cstheme="minorHAnsi"/>
          <w:sz w:val="18"/>
          <w:szCs w:val="18"/>
        </w:rPr>
        <w:t>E.g</w:t>
      </w:r>
      <w:proofErr w:type="spellEnd"/>
      <w:r w:rsidR="00D955E5" w:rsidRPr="004130EC">
        <w:rPr>
          <w:rFonts w:cstheme="minorHAnsi"/>
          <w:sz w:val="18"/>
          <w:szCs w:val="18"/>
        </w:rPr>
        <w:t>.</w:t>
      </w:r>
      <w:r w:rsidRPr="004130EC">
        <w:rPr>
          <w:rFonts w:cstheme="minorHAnsi"/>
          <w:sz w:val="18"/>
          <w:szCs w:val="18"/>
        </w:rPr>
        <w:t xml:space="preserve"> </w:t>
      </w:r>
      <w:proofErr w:type="spellStart"/>
      <w:r w:rsidRPr="004130EC">
        <w:rPr>
          <w:rFonts w:cstheme="minorHAnsi"/>
          <w:sz w:val="18"/>
          <w:szCs w:val="18"/>
        </w:rPr>
        <w:t>the</w:t>
      </w:r>
      <w:proofErr w:type="spellEnd"/>
      <w:r w:rsidRPr="004130EC">
        <w:rPr>
          <w:rFonts w:cstheme="minorHAnsi"/>
          <w:sz w:val="18"/>
          <w:szCs w:val="18"/>
        </w:rPr>
        <w:t xml:space="preserve"> </w:t>
      </w:r>
      <w:proofErr w:type="spellStart"/>
      <w:r w:rsidRPr="004130EC">
        <w:rPr>
          <w:rFonts w:cstheme="minorHAnsi"/>
          <w:sz w:val="18"/>
          <w:szCs w:val="18"/>
        </w:rPr>
        <w:t>Fundamental</w:t>
      </w:r>
      <w:proofErr w:type="spellEnd"/>
      <w:r w:rsidRPr="004130EC">
        <w:rPr>
          <w:rFonts w:cstheme="minorHAnsi"/>
          <w:sz w:val="18"/>
          <w:szCs w:val="18"/>
        </w:rPr>
        <w:t xml:space="preserve"> Law of Hungary </w:t>
      </w:r>
      <w:proofErr w:type="spellStart"/>
      <w:r w:rsidRPr="004130EC">
        <w:rPr>
          <w:rFonts w:cstheme="minorHAnsi"/>
          <w:sz w:val="18"/>
          <w:szCs w:val="18"/>
        </w:rPr>
        <w:t>provides</w:t>
      </w:r>
      <w:proofErr w:type="spellEnd"/>
      <w:r w:rsidRPr="004130EC">
        <w:rPr>
          <w:rFonts w:cstheme="minorHAnsi"/>
          <w:sz w:val="18"/>
          <w:szCs w:val="18"/>
        </w:rPr>
        <w:t xml:space="preserve"> </w:t>
      </w:r>
      <w:proofErr w:type="spellStart"/>
      <w:r w:rsidR="00643C57" w:rsidRPr="004130EC">
        <w:rPr>
          <w:rFonts w:cstheme="minorHAnsi"/>
          <w:sz w:val="18"/>
          <w:szCs w:val="18"/>
        </w:rPr>
        <w:t>for</w:t>
      </w:r>
      <w:proofErr w:type="spellEnd"/>
      <w:r w:rsidR="00643C57" w:rsidRPr="004130EC">
        <w:rPr>
          <w:rFonts w:cstheme="minorHAnsi"/>
          <w:sz w:val="18"/>
          <w:szCs w:val="18"/>
        </w:rPr>
        <w:t xml:space="preserve"> </w:t>
      </w:r>
      <w:proofErr w:type="spellStart"/>
      <w:r w:rsidR="00643C57" w:rsidRPr="004130EC">
        <w:rPr>
          <w:rFonts w:cstheme="minorHAnsi"/>
          <w:sz w:val="18"/>
          <w:szCs w:val="18"/>
        </w:rPr>
        <w:t>the</w:t>
      </w:r>
      <w:proofErr w:type="spellEnd"/>
      <w:r w:rsidR="00643C57" w:rsidRPr="004130EC">
        <w:rPr>
          <w:rFonts w:cstheme="minorHAnsi"/>
          <w:sz w:val="18"/>
          <w:szCs w:val="18"/>
        </w:rPr>
        <w:t xml:space="preserve"> </w:t>
      </w:r>
      <w:proofErr w:type="spellStart"/>
      <w:r w:rsidR="00643C57" w:rsidRPr="004130EC">
        <w:rPr>
          <w:rFonts w:cstheme="minorHAnsi"/>
          <w:sz w:val="18"/>
          <w:szCs w:val="18"/>
        </w:rPr>
        <w:t>concept</w:t>
      </w:r>
      <w:proofErr w:type="spellEnd"/>
      <w:r w:rsidR="00643C57" w:rsidRPr="004130EC">
        <w:rPr>
          <w:rFonts w:cstheme="minorHAnsi"/>
          <w:sz w:val="18"/>
          <w:szCs w:val="18"/>
        </w:rPr>
        <w:t xml:space="preserve"> of </w:t>
      </w:r>
      <w:proofErr w:type="spellStart"/>
      <w:r w:rsidR="00643C57" w:rsidRPr="004130EC">
        <w:rPr>
          <w:rFonts w:cstheme="minorHAnsi"/>
          <w:sz w:val="18"/>
          <w:szCs w:val="18"/>
        </w:rPr>
        <w:t>the</w:t>
      </w:r>
      <w:proofErr w:type="spellEnd"/>
      <w:r w:rsidR="00643C57" w:rsidRPr="004130EC">
        <w:rPr>
          <w:rFonts w:cstheme="minorHAnsi"/>
          <w:sz w:val="18"/>
          <w:szCs w:val="18"/>
        </w:rPr>
        <w:t xml:space="preserve"> </w:t>
      </w:r>
      <w:proofErr w:type="spellStart"/>
      <w:r w:rsidR="00D955E5" w:rsidRPr="004130EC">
        <w:rPr>
          <w:rFonts w:cstheme="minorHAnsi"/>
          <w:sz w:val="18"/>
          <w:szCs w:val="18"/>
        </w:rPr>
        <w:t>common</w:t>
      </w:r>
      <w:proofErr w:type="spellEnd"/>
      <w:r w:rsidR="00D955E5" w:rsidRPr="004130EC">
        <w:rPr>
          <w:rFonts w:cstheme="minorHAnsi"/>
          <w:sz w:val="18"/>
          <w:szCs w:val="18"/>
        </w:rPr>
        <w:t xml:space="preserve"> </w:t>
      </w:r>
      <w:proofErr w:type="spellStart"/>
      <w:r w:rsidR="00D955E5" w:rsidRPr="004130EC">
        <w:rPr>
          <w:rFonts w:cstheme="minorHAnsi"/>
          <w:sz w:val="18"/>
          <w:szCs w:val="18"/>
        </w:rPr>
        <w:t>heritage</w:t>
      </w:r>
      <w:proofErr w:type="spellEnd"/>
      <w:r w:rsidR="00D955E5" w:rsidRPr="004130EC">
        <w:rPr>
          <w:rFonts w:cstheme="minorHAnsi"/>
          <w:sz w:val="18"/>
          <w:szCs w:val="18"/>
        </w:rPr>
        <w:t xml:space="preserve"> of </w:t>
      </w:r>
      <w:proofErr w:type="spellStart"/>
      <w:r w:rsidR="00D955E5" w:rsidRPr="004130EC">
        <w:rPr>
          <w:rFonts w:cstheme="minorHAnsi"/>
          <w:sz w:val="18"/>
          <w:szCs w:val="18"/>
        </w:rPr>
        <w:t>the</w:t>
      </w:r>
      <w:proofErr w:type="spellEnd"/>
      <w:r w:rsidR="00D955E5" w:rsidRPr="004130EC">
        <w:rPr>
          <w:rFonts w:cstheme="minorHAnsi"/>
          <w:sz w:val="18"/>
          <w:szCs w:val="18"/>
        </w:rPr>
        <w:t xml:space="preserve"> </w:t>
      </w:r>
      <w:proofErr w:type="spellStart"/>
      <w:r w:rsidR="00D955E5" w:rsidRPr="004130EC">
        <w:rPr>
          <w:rFonts w:cstheme="minorHAnsi"/>
          <w:sz w:val="18"/>
          <w:szCs w:val="18"/>
        </w:rPr>
        <w:t>nation</w:t>
      </w:r>
      <w:proofErr w:type="spellEnd"/>
      <w:r w:rsidR="00D955E5" w:rsidRPr="004130EC">
        <w:rPr>
          <w:rFonts w:cstheme="minorHAnsi"/>
          <w:sz w:val="18"/>
          <w:szCs w:val="18"/>
        </w:rPr>
        <w:t xml:space="preserve"> </w:t>
      </w:r>
    </w:p>
  </w:footnote>
  <w:footnote w:id="4">
    <w:p w14:paraId="0983C895" w14:textId="77777777" w:rsidR="006231AC" w:rsidRPr="004130EC" w:rsidRDefault="006231AC" w:rsidP="00850E89">
      <w:pPr>
        <w:pStyle w:val="Lbjegyzetszveg"/>
        <w:jc w:val="both"/>
        <w:rPr>
          <w:rFonts w:cstheme="minorHAnsi"/>
          <w:i/>
          <w:iCs/>
          <w:sz w:val="18"/>
          <w:szCs w:val="18"/>
        </w:rPr>
      </w:pPr>
      <w:r w:rsidRPr="004130EC">
        <w:rPr>
          <w:rStyle w:val="Lbjegyzet-hivatkozs"/>
          <w:rFonts w:cstheme="minorHAnsi"/>
          <w:sz w:val="18"/>
          <w:szCs w:val="18"/>
        </w:rPr>
        <w:footnoteRef/>
      </w:r>
      <w:r w:rsidRPr="004130EC">
        <w:rPr>
          <w:rFonts w:cstheme="minorHAnsi"/>
          <w:sz w:val="18"/>
          <w:szCs w:val="18"/>
        </w:rPr>
        <w:t xml:space="preserve"> Alan </w:t>
      </w:r>
      <w:proofErr w:type="spellStart"/>
      <w:r w:rsidRPr="004130EC">
        <w:rPr>
          <w:rFonts w:cstheme="minorHAnsi"/>
          <w:sz w:val="18"/>
          <w:szCs w:val="18"/>
        </w:rPr>
        <w:t>Netherwood</w:t>
      </w:r>
      <w:proofErr w:type="spellEnd"/>
      <w:r w:rsidRPr="004130EC">
        <w:rPr>
          <w:rFonts w:cstheme="minorHAnsi"/>
          <w:sz w:val="18"/>
          <w:szCs w:val="18"/>
        </w:rPr>
        <w:t xml:space="preserve"> and Andrew </w:t>
      </w:r>
      <w:proofErr w:type="spellStart"/>
      <w:r w:rsidRPr="004130EC">
        <w:rPr>
          <w:rFonts w:cstheme="minorHAnsi"/>
          <w:sz w:val="18"/>
          <w:szCs w:val="18"/>
        </w:rPr>
        <w:t>Flynn</w:t>
      </w:r>
      <w:proofErr w:type="spellEnd"/>
      <w:r w:rsidRPr="004130EC">
        <w:rPr>
          <w:rFonts w:cstheme="minorHAnsi"/>
          <w:sz w:val="18"/>
          <w:szCs w:val="18"/>
        </w:rPr>
        <w:t xml:space="preserve">: A shift </w:t>
      </w:r>
      <w:proofErr w:type="spellStart"/>
      <w:r w:rsidRPr="004130EC">
        <w:rPr>
          <w:rFonts w:cstheme="minorHAnsi"/>
          <w:sz w:val="18"/>
          <w:szCs w:val="18"/>
        </w:rPr>
        <w:t>in</w:t>
      </w:r>
      <w:proofErr w:type="spellEnd"/>
      <w:r w:rsidRPr="004130EC">
        <w:rPr>
          <w:rFonts w:cstheme="minorHAnsi"/>
          <w:sz w:val="18"/>
          <w:szCs w:val="18"/>
        </w:rPr>
        <w:t xml:space="preserve"> </w:t>
      </w:r>
      <w:proofErr w:type="spellStart"/>
      <w:r w:rsidRPr="004130EC">
        <w:rPr>
          <w:rFonts w:cstheme="minorHAnsi"/>
          <w:sz w:val="18"/>
          <w:szCs w:val="18"/>
        </w:rPr>
        <w:t>public</w:t>
      </w:r>
      <w:proofErr w:type="spellEnd"/>
      <w:r w:rsidRPr="004130EC">
        <w:rPr>
          <w:rFonts w:cstheme="minorHAnsi"/>
          <w:sz w:val="18"/>
          <w:szCs w:val="18"/>
        </w:rPr>
        <w:t xml:space="preserve"> policy </w:t>
      </w:r>
      <w:proofErr w:type="spellStart"/>
      <w:r w:rsidRPr="004130EC">
        <w:rPr>
          <w:rFonts w:cstheme="minorHAnsi"/>
          <w:sz w:val="18"/>
          <w:szCs w:val="18"/>
        </w:rPr>
        <w:t>for</w:t>
      </w:r>
      <w:proofErr w:type="spellEnd"/>
      <w:r w:rsidRPr="004130EC">
        <w:rPr>
          <w:rFonts w:cstheme="minorHAnsi"/>
          <w:sz w:val="18"/>
          <w:szCs w:val="18"/>
        </w:rPr>
        <w:t xml:space="preserve"> </w:t>
      </w:r>
      <w:proofErr w:type="spellStart"/>
      <w:r w:rsidRPr="004130EC">
        <w:rPr>
          <w:rFonts w:cstheme="minorHAnsi"/>
          <w:sz w:val="18"/>
          <w:szCs w:val="18"/>
        </w:rPr>
        <w:t>future</w:t>
      </w:r>
      <w:proofErr w:type="spellEnd"/>
      <w:r w:rsidRPr="004130EC">
        <w:rPr>
          <w:rFonts w:cstheme="minorHAnsi"/>
          <w:sz w:val="18"/>
          <w:szCs w:val="18"/>
        </w:rPr>
        <w:t xml:space="preserve"> </w:t>
      </w:r>
      <w:proofErr w:type="spellStart"/>
      <w:r w:rsidRPr="004130EC">
        <w:rPr>
          <w:rFonts w:cstheme="minorHAnsi"/>
          <w:sz w:val="18"/>
          <w:szCs w:val="18"/>
        </w:rPr>
        <w:t>generations</w:t>
      </w:r>
      <w:proofErr w:type="spellEnd"/>
      <w:r w:rsidRPr="004130EC">
        <w:rPr>
          <w:rFonts w:cstheme="minorHAnsi"/>
          <w:sz w:val="18"/>
          <w:szCs w:val="18"/>
        </w:rPr>
        <w:t xml:space="preserve"> </w:t>
      </w:r>
      <w:proofErr w:type="spellStart"/>
      <w:r w:rsidRPr="004130EC">
        <w:rPr>
          <w:rFonts w:cstheme="minorHAnsi"/>
          <w:sz w:val="18"/>
          <w:szCs w:val="18"/>
        </w:rPr>
        <w:t>in</w:t>
      </w:r>
      <w:proofErr w:type="spellEnd"/>
      <w:r w:rsidRPr="004130EC">
        <w:rPr>
          <w:rFonts w:cstheme="minorHAnsi"/>
          <w:sz w:val="18"/>
          <w:szCs w:val="18"/>
        </w:rPr>
        <w:t xml:space="preserve"> Wales? Future </w:t>
      </w:r>
      <w:proofErr w:type="spellStart"/>
      <w:r w:rsidRPr="004130EC">
        <w:rPr>
          <w:rFonts w:cstheme="minorHAnsi"/>
          <w:sz w:val="18"/>
          <w:szCs w:val="18"/>
        </w:rPr>
        <w:t>generations</w:t>
      </w:r>
      <w:proofErr w:type="spellEnd"/>
      <w:r w:rsidRPr="004130EC">
        <w:rPr>
          <w:rFonts w:cstheme="minorHAnsi"/>
          <w:sz w:val="18"/>
          <w:szCs w:val="18"/>
        </w:rPr>
        <w:t xml:space="preserve"> and </w:t>
      </w:r>
      <w:proofErr w:type="spellStart"/>
      <w:r w:rsidRPr="004130EC">
        <w:rPr>
          <w:rFonts w:cstheme="minorHAnsi"/>
          <w:sz w:val="18"/>
          <w:szCs w:val="18"/>
        </w:rPr>
        <w:t>well-being</w:t>
      </w:r>
      <w:proofErr w:type="spellEnd"/>
      <w:r w:rsidRPr="004130EC">
        <w:rPr>
          <w:rFonts w:cstheme="minorHAnsi"/>
          <w:sz w:val="18"/>
          <w:szCs w:val="18"/>
        </w:rPr>
        <w:t xml:space="preserve"> </w:t>
      </w:r>
      <w:proofErr w:type="spellStart"/>
      <w:r w:rsidRPr="004130EC">
        <w:rPr>
          <w:rFonts w:cstheme="minorHAnsi"/>
          <w:sz w:val="18"/>
          <w:szCs w:val="18"/>
        </w:rPr>
        <w:t>planning</w:t>
      </w:r>
      <w:proofErr w:type="spellEnd"/>
      <w:r w:rsidRPr="004130EC">
        <w:rPr>
          <w:rFonts w:cstheme="minorHAnsi"/>
          <w:sz w:val="18"/>
          <w:szCs w:val="18"/>
        </w:rPr>
        <w:t xml:space="preserve">, </w:t>
      </w:r>
      <w:proofErr w:type="spellStart"/>
      <w:r w:rsidRPr="004130EC">
        <w:rPr>
          <w:rFonts w:cstheme="minorHAnsi"/>
          <w:sz w:val="18"/>
          <w:szCs w:val="18"/>
        </w:rPr>
        <w:t>In</w:t>
      </w:r>
      <w:proofErr w:type="spellEnd"/>
      <w:r w:rsidRPr="004130EC">
        <w:rPr>
          <w:rFonts w:cstheme="minorHAnsi"/>
          <w:sz w:val="18"/>
          <w:szCs w:val="18"/>
        </w:rPr>
        <w:t xml:space="preserve">: Jan </w:t>
      </w:r>
      <w:proofErr w:type="spellStart"/>
      <w:r w:rsidRPr="004130EC">
        <w:rPr>
          <w:rFonts w:cstheme="minorHAnsi"/>
          <w:sz w:val="18"/>
          <w:szCs w:val="18"/>
        </w:rPr>
        <w:t>Linehan</w:t>
      </w:r>
      <w:proofErr w:type="spellEnd"/>
      <w:r w:rsidRPr="004130EC">
        <w:rPr>
          <w:rFonts w:cstheme="minorHAnsi"/>
          <w:sz w:val="18"/>
          <w:szCs w:val="18"/>
        </w:rPr>
        <w:t xml:space="preserve"> – Peter </w:t>
      </w:r>
      <w:proofErr w:type="spellStart"/>
      <w:r w:rsidRPr="004130EC">
        <w:rPr>
          <w:rFonts w:cstheme="minorHAnsi"/>
          <w:sz w:val="18"/>
          <w:szCs w:val="18"/>
        </w:rPr>
        <w:t>Lawrence</w:t>
      </w:r>
      <w:proofErr w:type="spellEnd"/>
      <w:r w:rsidRPr="004130EC">
        <w:rPr>
          <w:rFonts w:cstheme="minorHAnsi"/>
          <w:sz w:val="18"/>
          <w:szCs w:val="18"/>
        </w:rPr>
        <w:t xml:space="preserve"> (</w:t>
      </w:r>
      <w:proofErr w:type="spellStart"/>
      <w:r w:rsidRPr="004130EC">
        <w:rPr>
          <w:rFonts w:cstheme="minorHAnsi"/>
          <w:sz w:val="18"/>
          <w:szCs w:val="18"/>
        </w:rPr>
        <w:t>eds</w:t>
      </w:r>
      <w:proofErr w:type="spellEnd"/>
      <w:r w:rsidRPr="004130EC">
        <w:rPr>
          <w:rFonts w:cstheme="minorHAnsi"/>
          <w:sz w:val="18"/>
          <w:szCs w:val="18"/>
        </w:rPr>
        <w:t xml:space="preserve">.) </w:t>
      </w:r>
      <w:proofErr w:type="spellStart"/>
      <w:r w:rsidRPr="004130EC">
        <w:rPr>
          <w:rFonts w:cstheme="minorHAnsi"/>
          <w:sz w:val="18"/>
          <w:szCs w:val="18"/>
        </w:rPr>
        <w:t>Giving</w:t>
      </w:r>
      <w:proofErr w:type="spellEnd"/>
      <w:r w:rsidRPr="004130EC">
        <w:rPr>
          <w:rFonts w:cstheme="minorHAnsi"/>
          <w:sz w:val="18"/>
          <w:szCs w:val="18"/>
        </w:rPr>
        <w:t xml:space="preserve"> Future </w:t>
      </w:r>
      <w:proofErr w:type="spellStart"/>
      <w:r w:rsidRPr="004130EC">
        <w:rPr>
          <w:rFonts w:cstheme="minorHAnsi"/>
          <w:sz w:val="18"/>
          <w:szCs w:val="18"/>
        </w:rPr>
        <w:t>Generations</w:t>
      </w:r>
      <w:proofErr w:type="spellEnd"/>
      <w:r w:rsidRPr="004130EC">
        <w:rPr>
          <w:rFonts w:cstheme="minorHAnsi"/>
          <w:sz w:val="18"/>
          <w:szCs w:val="18"/>
        </w:rPr>
        <w:t xml:space="preserve"> a </w:t>
      </w:r>
      <w:proofErr w:type="spellStart"/>
      <w:r w:rsidRPr="004130EC">
        <w:rPr>
          <w:rFonts w:cstheme="minorHAnsi"/>
          <w:sz w:val="18"/>
          <w:szCs w:val="18"/>
        </w:rPr>
        <w:t>Voice</w:t>
      </w:r>
      <w:proofErr w:type="spellEnd"/>
      <w:r w:rsidRPr="004130EC">
        <w:rPr>
          <w:rFonts w:cstheme="minorHAnsi"/>
          <w:sz w:val="18"/>
          <w:szCs w:val="18"/>
        </w:rPr>
        <w:t xml:space="preserve">, Edward </w:t>
      </w:r>
      <w:proofErr w:type="spellStart"/>
      <w:r w:rsidRPr="004130EC">
        <w:rPr>
          <w:rFonts w:cstheme="minorHAnsi"/>
          <w:sz w:val="18"/>
          <w:szCs w:val="18"/>
        </w:rPr>
        <w:t>Elgar</w:t>
      </w:r>
      <w:proofErr w:type="spellEnd"/>
      <w:r w:rsidRPr="004130EC">
        <w:rPr>
          <w:rFonts w:cstheme="minorHAnsi"/>
          <w:sz w:val="18"/>
          <w:szCs w:val="18"/>
        </w:rPr>
        <w:t xml:space="preserve"> Publishing, 2021, pp. 149-168, </w:t>
      </w:r>
      <w:proofErr w:type="spellStart"/>
      <w:r w:rsidRPr="004130EC">
        <w:rPr>
          <w:rFonts w:cstheme="minorHAnsi"/>
          <w:sz w:val="18"/>
          <w:szCs w:val="18"/>
        </w:rPr>
        <w:t>at</w:t>
      </w:r>
      <w:proofErr w:type="spellEnd"/>
      <w:r w:rsidRPr="004130EC">
        <w:rPr>
          <w:rFonts w:cstheme="minorHAnsi"/>
          <w:sz w:val="18"/>
          <w:szCs w:val="18"/>
        </w:rPr>
        <w:t xml:space="preserve"> 152</w:t>
      </w:r>
      <w:r w:rsidRPr="004130EC">
        <w:rPr>
          <w:rFonts w:cstheme="minorHAnsi"/>
          <w:i/>
          <w:iCs/>
          <w:sz w:val="18"/>
          <w:szCs w:val="18"/>
        </w:rPr>
        <w:t>.</w:t>
      </w:r>
    </w:p>
  </w:footnote>
  <w:footnote w:id="5">
    <w:p w14:paraId="5FC2BE61" w14:textId="77777777" w:rsidR="006231AC" w:rsidRPr="003F20E3" w:rsidRDefault="006231AC" w:rsidP="00850E89">
      <w:pPr>
        <w:pStyle w:val="Lbjegyzetszveg"/>
        <w:jc w:val="both"/>
        <w:rPr>
          <w:rFonts w:ascii="Times New Roman" w:hAnsi="Times New Roman" w:cs="Times New Roman"/>
        </w:rPr>
      </w:pPr>
      <w:r w:rsidRPr="004130EC">
        <w:rPr>
          <w:rStyle w:val="Lbjegyzet-hivatkozs"/>
          <w:rFonts w:cstheme="minorHAnsi"/>
          <w:sz w:val="18"/>
          <w:szCs w:val="18"/>
        </w:rPr>
        <w:footnoteRef/>
      </w:r>
      <w:r w:rsidRPr="004130EC">
        <w:rPr>
          <w:rFonts w:cstheme="minorHAnsi"/>
          <w:sz w:val="18"/>
          <w:szCs w:val="18"/>
        </w:rPr>
        <w:t xml:space="preserve"> </w:t>
      </w:r>
      <w:proofErr w:type="spellStart"/>
      <w:r w:rsidRPr="004130EC">
        <w:rPr>
          <w:rFonts w:cstheme="minorHAnsi"/>
          <w:sz w:val="18"/>
          <w:szCs w:val="18"/>
        </w:rPr>
        <w:t>Edith</w:t>
      </w:r>
      <w:proofErr w:type="spellEnd"/>
      <w:r w:rsidRPr="004130EC">
        <w:rPr>
          <w:rFonts w:cstheme="minorHAnsi"/>
          <w:sz w:val="18"/>
          <w:szCs w:val="18"/>
        </w:rPr>
        <w:t xml:space="preserve"> Brown Weiss: </w:t>
      </w:r>
      <w:proofErr w:type="spellStart"/>
      <w:r w:rsidRPr="004130EC">
        <w:rPr>
          <w:rFonts w:cstheme="minorHAnsi"/>
          <w:sz w:val="18"/>
          <w:szCs w:val="18"/>
        </w:rPr>
        <w:t>In</w:t>
      </w:r>
      <w:proofErr w:type="spellEnd"/>
      <w:r w:rsidRPr="004130EC">
        <w:rPr>
          <w:rFonts w:cstheme="minorHAnsi"/>
          <w:sz w:val="18"/>
          <w:szCs w:val="18"/>
        </w:rPr>
        <w:t xml:space="preserve"> </w:t>
      </w:r>
      <w:proofErr w:type="spellStart"/>
      <w:r w:rsidRPr="004130EC">
        <w:rPr>
          <w:rFonts w:cstheme="minorHAnsi"/>
          <w:sz w:val="18"/>
          <w:szCs w:val="18"/>
        </w:rPr>
        <w:t>Fairness</w:t>
      </w:r>
      <w:proofErr w:type="spellEnd"/>
      <w:r w:rsidRPr="004130EC">
        <w:rPr>
          <w:rFonts w:cstheme="minorHAnsi"/>
          <w:sz w:val="18"/>
          <w:szCs w:val="18"/>
        </w:rPr>
        <w:t xml:space="preserve"> </w:t>
      </w:r>
      <w:proofErr w:type="spellStart"/>
      <w:r w:rsidRPr="004130EC">
        <w:rPr>
          <w:rFonts w:cstheme="minorHAnsi"/>
          <w:sz w:val="18"/>
          <w:szCs w:val="18"/>
        </w:rPr>
        <w:t>to</w:t>
      </w:r>
      <w:proofErr w:type="spellEnd"/>
      <w:r w:rsidRPr="004130EC">
        <w:rPr>
          <w:rFonts w:cstheme="minorHAnsi"/>
          <w:sz w:val="18"/>
          <w:szCs w:val="18"/>
        </w:rPr>
        <w:t xml:space="preserve"> Future </w:t>
      </w:r>
      <w:proofErr w:type="spellStart"/>
      <w:r w:rsidRPr="004130EC">
        <w:rPr>
          <w:rFonts w:cstheme="minorHAnsi"/>
          <w:sz w:val="18"/>
          <w:szCs w:val="18"/>
        </w:rPr>
        <w:t>Generations</w:t>
      </w:r>
      <w:proofErr w:type="spellEnd"/>
      <w:r w:rsidRPr="004130EC">
        <w:rPr>
          <w:rFonts w:cstheme="minorHAnsi"/>
          <w:sz w:val="18"/>
          <w:szCs w:val="18"/>
        </w:rPr>
        <w:t xml:space="preserve">: International Law, </w:t>
      </w:r>
      <w:proofErr w:type="spellStart"/>
      <w:r w:rsidRPr="004130EC">
        <w:rPr>
          <w:rFonts w:cstheme="minorHAnsi"/>
          <w:sz w:val="18"/>
          <w:szCs w:val="18"/>
        </w:rPr>
        <w:t>Common</w:t>
      </w:r>
      <w:proofErr w:type="spellEnd"/>
      <w:r w:rsidRPr="004130EC">
        <w:rPr>
          <w:rFonts w:cstheme="minorHAnsi"/>
          <w:sz w:val="18"/>
          <w:szCs w:val="18"/>
        </w:rPr>
        <w:t xml:space="preserve"> </w:t>
      </w:r>
      <w:proofErr w:type="spellStart"/>
      <w:r w:rsidRPr="004130EC">
        <w:rPr>
          <w:rFonts w:cstheme="minorHAnsi"/>
          <w:sz w:val="18"/>
          <w:szCs w:val="18"/>
        </w:rPr>
        <w:t>Patrimony</w:t>
      </w:r>
      <w:proofErr w:type="spellEnd"/>
      <w:r w:rsidRPr="004130EC">
        <w:rPr>
          <w:rFonts w:cstheme="minorHAnsi"/>
          <w:sz w:val="18"/>
          <w:szCs w:val="18"/>
        </w:rPr>
        <w:t xml:space="preserve">, and </w:t>
      </w:r>
      <w:proofErr w:type="spellStart"/>
      <w:r w:rsidRPr="004130EC">
        <w:rPr>
          <w:rFonts w:cstheme="minorHAnsi"/>
          <w:sz w:val="18"/>
          <w:szCs w:val="18"/>
        </w:rPr>
        <w:t>Intergenerational</w:t>
      </w:r>
      <w:proofErr w:type="spellEnd"/>
      <w:r w:rsidRPr="004130EC">
        <w:rPr>
          <w:rFonts w:cstheme="minorHAnsi"/>
          <w:sz w:val="18"/>
          <w:szCs w:val="18"/>
        </w:rPr>
        <w:t xml:space="preserve"> Equity, </w:t>
      </w:r>
      <w:proofErr w:type="spellStart"/>
      <w:r w:rsidRPr="004130EC">
        <w:rPr>
          <w:rFonts w:cstheme="minorHAnsi"/>
          <w:sz w:val="18"/>
          <w:szCs w:val="18"/>
        </w:rPr>
        <w:t>Transnational</w:t>
      </w:r>
      <w:proofErr w:type="spellEnd"/>
      <w:r w:rsidRPr="004130EC">
        <w:rPr>
          <w:rFonts w:cstheme="minorHAnsi"/>
          <w:sz w:val="18"/>
          <w:szCs w:val="18"/>
        </w:rPr>
        <w:t xml:space="preserve"> </w:t>
      </w:r>
      <w:proofErr w:type="spellStart"/>
      <w:r w:rsidRPr="004130EC">
        <w:rPr>
          <w:rFonts w:cstheme="minorHAnsi"/>
          <w:sz w:val="18"/>
          <w:szCs w:val="18"/>
        </w:rPr>
        <w:t>Publishers</w:t>
      </w:r>
      <w:proofErr w:type="spellEnd"/>
      <w:r w:rsidRPr="004130EC">
        <w:rPr>
          <w:rFonts w:cstheme="minorHAnsi"/>
          <w:sz w:val="18"/>
          <w:szCs w:val="18"/>
        </w:rPr>
        <w:t xml:space="preserve"> Inc</w:t>
      </w:r>
      <w:proofErr w:type="gramStart"/>
      <w:r w:rsidRPr="004130EC">
        <w:rPr>
          <w:rFonts w:cstheme="minorHAnsi"/>
          <w:sz w:val="18"/>
          <w:szCs w:val="18"/>
        </w:rPr>
        <w:t>.,</w:t>
      </w:r>
      <w:proofErr w:type="gramEnd"/>
      <w:r w:rsidRPr="004130EC">
        <w:rPr>
          <w:rFonts w:cstheme="minorHAnsi"/>
          <w:sz w:val="18"/>
          <w:szCs w:val="18"/>
        </w:rPr>
        <w:t xml:space="preserve"> New York, 1988., pp. 40-45.</w:t>
      </w:r>
    </w:p>
  </w:footnote>
  <w:footnote w:id="6">
    <w:p w14:paraId="43FF5766" w14:textId="2581721F" w:rsidR="006231AC" w:rsidRPr="004130EC" w:rsidRDefault="006231AC" w:rsidP="002E7E77">
      <w:pPr>
        <w:pStyle w:val="Lbjegyzetszveg"/>
        <w:jc w:val="both"/>
        <w:rPr>
          <w:rFonts w:cstheme="minorHAnsi"/>
          <w:sz w:val="18"/>
          <w:szCs w:val="18"/>
        </w:rPr>
      </w:pPr>
      <w:r w:rsidRPr="004130EC">
        <w:rPr>
          <w:rStyle w:val="Lbjegyzet-hivatkozs"/>
          <w:rFonts w:cstheme="minorHAnsi"/>
          <w:sz w:val="18"/>
          <w:szCs w:val="18"/>
        </w:rPr>
        <w:footnoteRef/>
      </w:r>
      <w:r w:rsidRPr="004130EC">
        <w:rPr>
          <w:rFonts w:cstheme="minorHAnsi"/>
          <w:sz w:val="18"/>
          <w:szCs w:val="18"/>
        </w:rPr>
        <w:t xml:space="preserve"> </w:t>
      </w:r>
      <w:proofErr w:type="spellStart"/>
      <w:r w:rsidRPr="004130EC">
        <w:rPr>
          <w:rFonts w:cstheme="minorHAnsi"/>
          <w:sz w:val="18"/>
          <w:szCs w:val="18"/>
        </w:rPr>
        <w:t>See</w:t>
      </w:r>
      <w:proofErr w:type="spellEnd"/>
      <w:r w:rsidRPr="004130EC">
        <w:rPr>
          <w:rFonts w:cstheme="minorHAnsi"/>
          <w:sz w:val="18"/>
          <w:szCs w:val="18"/>
        </w:rPr>
        <w:t xml:space="preserve"> n.6 </w:t>
      </w:r>
      <w:proofErr w:type="spellStart"/>
      <w:r w:rsidRPr="004130EC">
        <w:rPr>
          <w:rFonts w:cstheme="minorHAnsi"/>
          <w:sz w:val="18"/>
          <w:szCs w:val="18"/>
        </w:rPr>
        <w:t>above</w:t>
      </w:r>
      <w:proofErr w:type="spellEnd"/>
      <w:r w:rsidRPr="004130EC">
        <w:rPr>
          <w:rFonts w:cstheme="minorHAnsi"/>
          <w:sz w:val="18"/>
          <w:szCs w:val="18"/>
        </w:rPr>
        <w:t>.</w:t>
      </w:r>
    </w:p>
  </w:footnote>
  <w:footnote w:id="7">
    <w:p w14:paraId="5B9C69ED" w14:textId="5A2CAFD7" w:rsidR="006231AC" w:rsidRPr="003F20E3" w:rsidRDefault="006231AC" w:rsidP="002E7E77">
      <w:pPr>
        <w:pStyle w:val="Lbjegyzetszveg"/>
        <w:jc w:val="both"/>
        <w:rPr>
          <w:rFonts w:ascii="Times New Roman" w:hAnsi="Times New Roman" w:cs="Times New Roman"/>
        </w:rPr>
      </w:pPr>
      <w:r w:rsidRPr="004130EC">
        <w:rPr>
          <w:rStyle w:val="Lbjegyzet-hivatkozs"/>
          <w:rFonts w:cstheme="minorHAnsi"/>
          <w:sz w:val="18"/>
          <w:szCs w:val="18"/>
        </w:rPr>
        <w:footnoteRef/>
      </w:r>
      <w:r w:rsidRPr="004130EC">
        <w:rPr>
          <w:rFonts w:cstheme="minorHAnsi"/>
          <w:sz w:val="18"/>
          <w:szCs w:val="18"/>
        </w:rPr>
        <w:t xml:space="preserve"> 1988 </w:t>
      </w:r>
      <w:proofErr w:type="spellStart"/>
      <w:r w:rsidRPr="004130EC">
        <w:rPr>
          <w:rFonts w:cstheme="minorHAnsi"/>
          <w:sz w:val="18"/>
          <w:szCs w:val="18"/>
        </w:rPr>
        <w:t>Goa</w:t>
      </w:r>
      <w:proofErr w:type="spellEnd"/>
      <w:r w:rsidRPr="004130EC">
        <w:rPr>
          <w:rFonts w:cstheme="minorHAnsi"/>
          <w:sz w:val="18"/>
          <w:szCs w:val="18"/>
        </w:rPr>
        <w:t xml:space="preserve"> </w:t>
      </w:r>
      <w:proofErr w:type="spellStart"/>
      <w:r w:rsidRPr="004130EC">
        <w:rPr>
          <w:rFonts w:cstheme="minorHAnsi"/>
          <w:sz w:val="18"/>
          <w:szCs w:val="18"/>
        </w:rPr>
        <w:t>Guidelines</w:t>
      </w:r>
      <w:proofErr w:type="spellEnd"/>
      <w:r w:rsidRPr="004130EC">
        <w:rPr>
          <w:rFonts w:cstheme="minorHAnsi"/>
          <w:sz w:val="18"/>
          <w:szCs w:val="18"/>
        </w:rPr>
        <w:t xml:space="preserve"> </w:t>
      </w:r>
      <w:proofErr w:type="spellStart"/>
      <w:r w:rsidRPr="004130EC">
        <w:rPr>
          <w:rFonts w:cstheme="minorHAnsi"/>
          <w:sz w:val="18"/>
          <w:szCs w:val="18"/>
        </w:rPr>
        <w:t>on</w:t>
      </w:r>
      <w:proofErr w:type="spellEnd"/>
      <w:r w:rsidRPr="004130EC">
        <w:rPr>
          <w:rFonts w:cstheme="minorHAnsi"/>
          <w:sz w:val="18"/>
          <w:szCs w:val="18"/>
        </w:rPr>
        <w:t xml:space="preserve"> </w:t>
      </w:r>
      <w:proofErr w:type="spellStart"/>
      <w:r w:rsidRPr="004130EC">
        <w:rPr>
          <w:rFonts w:cstheme="minorHAnsi"/>
          <w:sz w:val="18"/>
          <w:szCs w:val="18"/>
        </w:rPr>
        <w:t>Intergenerational</w:t>
      </w:r>
      <w:proofErr w:type="spellEnd"/>
      <w:r w:rsidRPr="004130EC">
        <w:rPr>
          <w:rFonts w:cstheme="minorHAnsi"/>
          <w:sz w:val="18"/>
          <w:szCs w:val="18"/>
        </w:rPr>
        <w:t xml:space="preserve"> Equity </w:t>
      </w:r>
      <w:proofErr w:type="spellStart"/>
      <w:r w:rsidRPr="004130EC">
        <w:rPr>
          <w:rFonts w:cstheme="minorHAnsi"/>
          <w:sz w:val="18"/>
          <w:szCs w:val="18"/>
        </w:rPr>
        <w:t>drafted</w:t>
      </w:r>
      <w:proofErr w:type="spellEnd"/>
      <w:r w:rsidRPr="004130EC">
        <w:rPr>
          <w:rFonts w:cstheme="minorHAnsi"/>
          <w:sz w:val="18"/>
          <w:szCs w:val="18"/>
        </w:rPr>
        <w:t xml:space="preserve"> </w:t>
      </w:r>
      <w:proofErr w:type="spellStart"/>
      <w:r w:rsidRPr="004130EC">
        <w:rPr>
          <w:rFonts w:cstheme="minorHAnsi"/>
          <w:sz w:val="18"/>
          <w:szCs w:val="18"/>
        </w:rPr>
        <w:t>by</w:t>
      </w:r>
      <w:proofErr w:type="spellEnd"/>
      <w:r w:rsidRPr="004130EC">
        <w:rPr>
          <w:rFonts w:cstheme="minorHAnsi"/>
          <w:sz w:val="18"/>
          <w:szCs w:val="18"/>
        </w:rPr>
        <w:t xml:space="preserve"> an </w:t>
      </w:r>
      <w:proofErr w:type="spellStart"/>
      <w:r w:rsidRPr="004130EC">
        <w:rPr>
          <w:rFonts w:cstheme="minorHAnsi"/>
          <w:sz w:val="18"/>
          <w:szCs w:val="18"/>
        </w:rPr>
        <w:t>advisory</w:t>
      </w:r>
      <w:proofErr w:type="spellEnd"/>
      <w:r w:rsidRPr="004130EC">
        <w:rPr>
          <w:rFonts w:cstheme="minorHAnsi"/>
          <w:sz w:val="18"/>
          <w:szCs w:val="18"/>
        </w:rPr>
        <w:t xml:space="preserve"> body </w:t>
      </w:r>
      <w:proofErr w:type="spellStart"/>
      <w:r w:rsidRPr="004130EC">
        <w:rPr>
          <w:rFonts w:cstheme="minorHAnsi"/>
          <w:sz w:val="18"/>
          <w:szCs w:val="18"/>
        </w:rPr>
        <w:t>for</w:t>
      </w:r>
      <w:proofErr w:type="spellEnd"/>
      <w:r w:rsidRPr="004130EC">
        <w:rPr>
          <w:rFonts w:cstheme="minorHAnsi"/>
          <w:sz w:val="18"/>
          <w:szCs w:val="18"/>
        </w:rPr>
        <w:t xml:space="preserve"> </w:t>
      </w:r>
      <w:proofErr w:type="spellStart"/>
      <w:r w:rsidRPr="004130EC">
        <w:rPr>
          <w:rFonts w:cstheme="minorHAnsi"/>
          <w:sz w:val="18"/>
          <w:szCs w:val="18"/>
        </w:rPr>
        <w:t>the</w:t>
      </w:r>
      <w:proofErr w:type="spellEnd"/>
      <w:r w:rsidRPr="004130EC">
        <w:rPr>
          <w:rFonts w:cstheme="minorHAnsi"/>
          <w:sz w:val="18"/>
          <w:szCs w:val="18"/>
        </w:rPr>
        <w:t xml:space="preserve"> project </w:t>
      </w:r>
      <w:proofErr w:type="spellStart"/>
      <w:r w:rsidRPr="004130EC">
        <w:rPr>
          <w:rFonts w:cstheme="minorHAnsi"/>
          <w:sz w:val="18"/>
          <w:szCs w:val="18"/>
        </w:rPr>
        <w:t>on</w:t>
      </w:r>
      <w:proofErr w:type="spellEnd"/>
      <w:r w:rsidRPr="004130EC">
        <w:rPr>
          <w:rFonts w:cstheme="minorHAnsi"/>
          <w:sz w:val="18"/>
          <w:szCs w:val="18"/>
        </w:rPr>
        <w:t xml:space="preserve"> International Law and </w:t>
      </w:r>
      <w:proofErr w:type="spellStart"/>
      <w:r w:rsidRPr="004130EC">
        <w:rPr>
          <w:rFonts w:cstheme="minorHAnsi"/>
          <w:sz w:val="18"/>
          <w:szCs w:val="18"/>
        </w:rPr>
        <w:t>Intergenerational</w:t>
      </w:r>
      <w:proofErr w:type="spellEnd"/>
      <w:r w:rsidRPr="004130EC">
        <w:rPr>
          <w:rFonts w:cstheme="minorHAnsi"/>
          <w:sz w:val="18"/>
          <w:szCs w:val="18"/>
        </w:rPr>
        <w:t xml:space="preserve"> Equity </w:t>
      </w:r>
      <w:proofErr w:type="spellStart"/>
      <w:r w:rsidRPr="004130EC">
        <w:rPr>
          <w:rFonts w:cstheme="minorHAnsi"/>
          <w:sz w:val="18"/>
          <w:szCs w:val="18"/>
        </w:rPr>
        <w:t>with</w:t>
      </w:r>
      <w:proofErr w:type="spellEnd"/>
      <w:r w:rsidRPr="004130EC">
        <w:rPr>
          <w:rFonts w:cstheme="minorHAnsi"/>
          <w:sz w:val="18"/>
          <w:szCs w:val="18"/>
        </w:rPr>
        <w:t xml:space="preserve"> </w:t>
      </w:r>
      <w:proofErr w:type="spellStart"/>
      <w:r w:rsidRPr="004130EC">
        <w:rPr>
          <w:rFonts w:cstheme="minorHAnsi"/>
          <w:sz w:val="18"/>
          <w:szCs w:val="18"/>
        </w:rPr>
        <w:t>the</w:t>
      </w:r>
      <w:proofErr w:type="spellEnd"/>
      <w:r w:rsidRPr="004130EC">
        <w:rPr>
          <w:rFonts w:cstheme="minorHAnsi"/>
          <w:sz w:val="18"/>
          <w:szCs w:val="18"/>
        </w:rPr>
        <w:t xml:space="preserve"> United </w:t>
      </w:r>
      <w:proofErr w:type="spellStart"/>
      <w:r w:rsidRPr="004130EC">
        <w:rPr>
          <w:rFonts w:cstheme="minorHAnsi"/>
          <w:sz w:val="18"/>
          <w:szCs w:val="18"/>
        </w:rPr>
        <w:t>Nations</w:t>
      </w:r>
      <w:proofErr w:type="spellEnd"/>
      <w:r w:rsidRPr="004130EC">
        <w:rPr>
          <w:rFonts w:cstheme="minorHAnsi"/>
          <w:sz w:val="18"/>
          <w:szCs w:val="18"/>
        </w:rPr>
        <w:t xml:space="preserve"> University.</w:t>
      </w:r>
    </w:p>
  </w:footnote>
  <w:footnote w:id="8">
    <w:p w14:paraId="6B19181D" w14:textId="5580F96A" w:rsidR="006231AC" w:rsidRPr="004130EC" w:rsidRDefault="006231AC">
      <w:pPr>
        <w:pStyle w:val="Lbjegyzetszveg"/>
        <w:rPr>
          <w:rFonts w:cstheme="minorHAnsi"/>
          <w:sz w:val="18"/>
          <w:szCs w:val="18"/>
        </w:rPr>
      </w:pPr>
      <w:r w:rsidRPr="004130EC">
        <w:rPr>
          <w:rStyle w:val="Lbjegyzet-hivatkozs"/>
          <w:rFonts w:cstheme="minorHAnsi"/>
          <w:sz w:val="18"/>
          <w:szCs w:val="18"/>
        </w:rPr>
        <w:footnoteRef/>
      </w:r>
      <w:r w:rsidRPr="004130EC">
        <w:rPr>
          <w:rFonts w:cstheme="minorHAnsi"/>
          <w:sz w:val="18"/>
          <w:szCs w:val="18"/>
        </w:rPr>
        <w:t xml:space="preserve"> The human </w:t>
      </w:r>
      <w:proofErr w:type="spellStart"/>
      <w:r w:rsidRPr="004130EC">
        <w:rPr>
          <w:rFonts w:cstheme="minorHAnsi"/>
          <w:sz w:val="18"/>
          <w:szCs w:val="18"/>
        </w:rPr>
        <w:t>rights</w:t>
      </w:r>
      <w:proofErr w:type="spellEnd"/>
      <w:r w:rsidRPr="004130EC">
        <w:rPr>
          <w:rFonts w:cstheme="minorHAnsi"/>
          <w:sz w:val="18"/>
          <w:szCs w:val="18"/>
        </w:rPr>
        <w:t xml:space="preserve"> </w:t>
      </w:r>
      <w:proofErr w:type="spellStart"/>
      <w:r w:rsidRPr="004130EC">
        <w:rPr>
          <w:rFonts w:cstheme="minorHAnsi"/>
          <w:sz w:val="18"/>
          <w:szCs w:val="18"/>
        </w:rPr>
        <w:t>based</w:t>
      </w:r>
      <w:proofErr w:type="spellEnd"/>
      <w:r w:rsidRPr="004130EC">
        <w:rPr>
          <w:rFonts w:cstheme="minorHAnsi"/>
          <w:sz w:val="18"/>
          <w:szCs w:val="18"/>
        </w:rPr>
        <w:t xml:space="preserve"> </w:t>
      </w:r>
      <w:proofErr w:type="spellStart"/>
      <w:r w:rsidRPr="004130EC">
        <w:rPr>
          <w:rFonts w:cstheme="minorHAnsi"/>
          <w:sz w:val="18"/>
          <w:szCs w:val="18"/>
        </w:rPr>
        <w:t>climate</w:t>
      </w:r>
      <w:proofErr w:type="spellEnd"/>
      <w:r w:rsidRPr="004130EC">
        <w:rPr>
          <w:rFonts w:cstheme="minorHAnsi"/>
          <w:sz w:val="18"/>
          <w:szCs w:val="18"/>
        </w:rPr>
        <w:t xml:space="preserve"> </w:t>
      </w:r>
      <w:proofErr w:type="spellStart"/>
      <w:r w:rsidRPr="004130EC">
        <w:rPr>
          <w:rFonts w:cstheme="minorHAnsi"/>
          <w:sz w:val="18"/>
          <w:szCs w:val="18"/>
        </w:rPr>
        <w:t>case</w:t>
      </w:r>
      <w:proofErr w:type="spellEnd"/>
      <w:r w:rsidRPr="004130EC">
        <w:rPr>
          <w:rFonts w:cstheme="minorHAnsi"/>
          <w:sz w:val="18"/>
          <w:szCs w:val="18"/>
        </w:rPr>
        <w:t xml:space="preserve"> of „</w:t>
      </w:r>
      <w:proofErr w:type="spellStart"/>
      <w:r w:rsidRPr="004130EC">
        <w:rPr>
          <w:rFonts w:cstheme="minorHAnsi"/>
          <w:sz w:val="18"/>
          <w:szCs w:val="18"/>
        </w:rPr>
        <w:t>Urgenda</w:t>
      </w:r>
      <w:proofErr w:type="spellEnd"/>
      <w:r w:rsidRPr="004130EC">
        <w:rPr>
          <w:rFonts w:cstheme="minorHAnsi"/>
          <w:sz w:val="18"/>
          <w:szCs w:val="18"/>
        </w:rPr>
        <w:t xml:space="preserve"> et </w:t>
      </w:r>
      <w:proofErr w:type="spellStart"/>
      <w:r w:rsidRPr="004130EC">
        <w:rPr>
          <w:rFonts w:cstheme="minorHAnsi"/>
          <w:sz w:val="18"/>
          <w:szCs w:val="18"/>
        </w:rPr>
        <w:t>al</w:t>
      </w:r>
      <w:proofErr w:type="spellEnd"/>
      <w:r w:rsidRPr="004130EC">
        <w:rPr>
          <w:rFonts w:cstheme="minorHAnsi"/>
          <w:sz w:val="18"/>
          <w:szCs w:val="18"/>
        </w:rPr>
        <w:t xml:space="preserve"> vs. The </w:t>
      </w:r>
      <w:proofErr w:type="spellStart"/>
      <w:r w:rsidRPr="004130EC">
        <w:rPr>
          <w:rFonts w:cstheme="minorHAnsi"/>
          <w:sz w:val="18"/>
          <w:szCs w:val="18"/>
        </w:rPr>
        <w:t>State</w:t>
      </w:r>
      <w:proofErr w:type="spellEnd"/>
      <w:r w:rsidRPr="004130EC">
        <w:rPr>
          <w:rFonts w:cstheme="minorHAnsi"/>
          <w:sz w:val="18"/>
          <w:szCs w:val="18"/>
        </w:rPr>
        <w:t xml:space="preserve"> of The </w:t>
      </w:r>
      <w:proofErr w:type="spellStart"/>
      <w:r w:rsidRPr="004130EC">
        <w:rPr>
          <w:rFonts w:cstheme="minorHAnsi"/>
          <w:sz w:val="18"/>
          <w:szCs w:val="18"/>
        </w:rPr>
        <w:t>Netherlands</w:t>
      </w:r>
      <w:proofErr w:type="spellEnd"/>
      <w:r w:rsidRPr="004130EC">
        <w:rPr>
          <w:rFonts w:cstheme="minorHAnsi"/>
          <w:sz w:val="18"/>
          <w:szCs w:val="18"/>
        </w:rPr>
        <w:t>”, ECLI</w:t>
      </w:r>
      <w:proofErr w:type="gramStart"/>
      <w:r w:rsidRPr="004130EC">
        <w:rPr>
          <w:rFonts w:cstheme="minorHAnsi"/>
          <w:sz w:val="18"/>
          <w:szCs w:val="18"/>
        </w:rPr>
        <w:t>:NL</w:t>
      </w:r>
      <w:proofErr w:type="gramEnd"/>
      <w:r w:rsidRPr="004130EC">
        <w:rPr>
          <w:rFonts w:cstheme="minorHAnsi"/>
          <w:sz w:val="18"/>
          <w:szCs w:val="18"/>
        </w:rPr>
        <w:t xml:space="preserve">:RBDHA:2015:7196, </w:t>
      </w:r>
      <w:proofErr w:type="spellStart"/>
      <w:r w:rsidRPr="004130EC">
        <w:rPr>
          <w:rFonts w:cstheme="minorHAnsi"/>
          <w:sz w:val="18"/>
          <w:szCs w:val="18"/>
        </w:rPr>
        <w:t>see</w:t>
      </w:r>
      <w:proofErr w:type="spellEnd"/>
      <w:r w:rsidRPr="004130EC">
        <w:rPr>
          <w:rFonts w:cstheme="minorHAnsi"/>
          <w:sz w:val="18"/>
          <w:szCs w:val="18"/>
        </w:rPr>
        <w:t xml:space="preserve"> </w:t>
      </w:r>
      <w:hyperlink r:id="rId1" w:anchor="!/details?id=ECLI:NL:RBDHA:2015:7196" w:history="1">
        <w:r w:rsidRPr="004130EC">
          <w:rPr>
            <w:rStyle w:val="Hiperhivatkozs"/>
            <w:rFonts w:cstheme="minorHAnsi"/>
            <w:sz w:val="18"/>
            <w:szCs w:val="18"/>
          </w:rPr>
          <w:t>https://uitspraken.rechtspraak.nl/#!/details?id=ECLI:NL:RBDHA:2015:7196</w:t>
        </w:r>
      </w:hyperlink>
      <w:r w:rsidRPr="004130EC">
        <w:rPr>
          <w:rFonts w:cstheme="minorHAnsi"/>
          <w:sz w:val="18"/>
          <w:szCs w:val="18"/>
        </w:rPr>
        <w:t xml:space="preserve"> </w:t>
      </w:r>
    </w:p>
  </w:footnote>
  <w:footnote w:id="9">
    <w:p w14:paraId="49F601AB" w14:textId="77777777" w:rsidR="006231AC" w:rsidRPr="004130EC" w:rsidRDefault="006231AC" w:rsidP="007C344A">
      <w:pPr>
        <w:pStyle w:val="Lbjegyzetszveg"/>
        <w:rPr>
          <w:rFonts w:cstheme="minorHAnsi"/>
          <w:b/>
          <w:bCs/>
          <w:sz w:val="18"/>
          <w:szCs w:val="18"/>
        </w:rPr>
      </w:pPr>
      <w:r w:rsidRPr="004130EC">
        <w:rPr>
          <w:rStyle w:val="Lbjegyzet-hivatkozs"/>
          <w:rFonts w:cstheme="minorHAnsi"/>
          <w:sz w:val="18"/>
          <w:szCs w:val="18"/>
        </w:rPr>
        <w:footnoteRef/>
      </w:r>
      <w:r w:rsidRPr="004130EC">
        <w:rPr>
          <w:rFonts w:cstheme="minorHAnsi"/>
          <w:sz w:val="18"/>
          <w:szCs w:val="18"/>
        </w:rPr>
        <w:t xml:space="preserve"> </w:t>
      </w:r>
      <w:proofErr w:type="spellStart"/>
      <w:r w:rsidRPr="004130EC">
        <w:rPr>
          <w:rFonts w:cstheme="minorHAnsi"/>
          <w:sz w:val="18"/>
          <w:szCs w:val="18"/>
        </w:rPr>
        <w:t>Aoife</w:t>
      </w:r>
      <w:proofErr w:type="spellEnd"/>
      <w:r w:rsidRPr="004130EC">
        <w:rPr>
          <w:rFonts w:cstheme="minorHAnsi"/>
          <w:sz w:val="18"/>
          <w:szCs w:val="18"/>
        </w:rPr>
        <w:t xml:space="preserve"> </w:t>
      </w:r>
      <w:proofErr w:type="spellStart"/>
      <w:r w:rsidRPr="004130EC">
        <w:rPr>
          <w:rFonts w:cstheme="minorHAnsi"/>
          <w:sz w:val="18"/>
          <w:szCs w:val="18"/>
        </w:rPr>
        <w:t>Nolan</w:t>
      </w:r>
      <w:proofErr w:type="spellEnd"/>
      <w:r w:rsidRPr="004130EC">
        <w:rPr>
          <w:rFonts w:cstheme="minorHAnsi"/>
          <w:sz w:val="18"/>
          <w:szCs w:val="18"/>
        </w:rPr>
        <w:t xml:space="preserve">: The </w:t>
      </w:r>
      <w:proofErr w:type="spellStart"/>
      <w:r w:rsidRPr="004130EC">
        <w:rPr>
          <w:rFonts w:cstheme="minorHAnsi"/>
          <w:sz w:val="18"/>
          <w:szCs w:val="18"/>
        </w:rPr>
        <w:t>Children</w:t>
      </w:r>
      <w:proofErr w:type="spellEnd"/>
      <w:r w:rsidRPr="004130EC">
        <w:rPr>
          <w:rFonts w:cstheme="minorHAnsi"/>
          <w:sz w:val="18"/>
          <w:szCs w:val="18"/>
        </w:rPr>
        <w:t xml:space="preserve"> </w:t>
      </w:r>
      <w:proofErr w:type="spellStart"/>
      <w:r w:rsidRPr="004130EC">
        <w:rPr>
          <w:rFonts w:cstheme="minorHAnsi"/>
          <w:sz w:val="18"/>
          <w:szCs w:val="18"/>
        </w:rPr>
        <w:t>are</w:t>
      </w:r>
      <w:proofErr w:type="spellEnd"/>
      <w:r w:rsidRPr="004130EC">
        <w:rPr>
          <w:rFonts w:cstheme="minorHAnsi"/>
          <w:sz w:val="18"/>
          <w:szCs w:val="18"/>
        </w:rPr>
        <w:t xml:space="preserve"> </w:t>
      </w:r>
      <w:proofErr w:type="spellStart"/>
      <w:r w:rsidRPr="004130EC">
        <w:rPr>
          <w:rFonts w:cstheme="minorHAnsi"/>
          <w:sz w:val="18"/>
          <w:szCs w:val="18"/>
        </w:rPr>
        <w:t>the</w:t>
      </w:r>
      <w:proofErr w:type="spellEnd"/>
      <w:r w:rsidRPr="004130EC">
        <w:rPr>
          <w:rFonts w:cstheme="minorHAnsi"/>
          <w:sz w:val="18"/>
          <w:szCs w:val="18"/>
        </w:rPr>
        <w:t xml:space="preserve"> Future – </w:t>
      </w:r>
      <w:proofErr w:type="spellStart"/>
      <w:r w:rsidRPr="004130EC">
        <w:rPr>
          <w:rFonts w:cstheme="minorHAnsi"/>
          <w:sz w:val="18"/>
          <w:szCs w:val="18"/>
        </w:rPr>
        <w:t>Or</w:t>
      </w:r>
      <w:proofErr w:type="spellEnd"/>
      <w:r w:rsidRPr="004130EC">
        <w:rPr>
          <w:rFonts w:cstheme="minorHAnsi"/>
          <w:sz w:val="18"/>
          <w:szCs w:val="18"/>
        </w:rPr>
        <w:t xml:space="preserve"> </w:t>
      </w:r>
      <w:proofErr w:type="spellStart"/>
      <w:r w:rsidRPr="004130EC">
        <w:rPr>
          <w:rFonts w:cstheme="minorHAnsi"/>
          <w:sz w:val="18"/>
          <w:szCs w:val="18"/>
        </w:rPr>
        <w:t>Not</w:t>
      </w:r>
      <w:proofErr w:type="spellEnd"/>
      <w:r w:rsidRPr="004130EC">
        <w:rPr>
          <w:rFonts w:cstheme="minorHAnsi"/>
          <w:sz w:val="18"/>
          <w:szCs w:val="18"/>
        </w:rPr>
        <w:t xml:space="preserve">? </w:t>
      </w:r>
      <w:proofErr w:type="spellStart"/>
      <w:r w:rsidRPr="004130EC">
        <w:rPr>
          <w:rFonts w:cstheme="minorHAnsi"/>
          <w:sz w:val="18"/>
          <w:szCs w:val="18"/>
        </w:rPr>
        <w:t>Exploring</w:t>
      </w:r>
      <w:proofErr w:type="spellEnd"/>
      <w:r w:rsidRPr="004130EC">
        <w:rPr>
          <w:rFonts w:cstheme="minorHAnsi"/>
          <w:sz w:val="18"/>
          <w:szCs w:val="18"/>
        </w:rPr>
        <w:t xml:space="preserve"> The </w:t>
      </w:r>
      <w:proofErr w:type="spellStart"/>
      <w:r w:rsidRPr="004130EC">
        <w:rPr>
          <w:rFonts w:cstheme="minorHAnsi"/>
          <w:sz w:val="18"/>
          <w:szCs w:val="18"/>
        </w:rPr>
        <w:t>Complexities</w:t>
      </w:r>
      <w:proofErr w:type="spellEnd"/>
      <w:r w:rsidRPr="004130EC">
        <w:rPr>
          <w:rFonts w:cstheme="minorHAnsi"/>
          <w:sz w:val="18"/>
          <w:szCs w:val="18"/>
        </w:rPr>
        <w:t xml:space="preserve"> of </w:t>
      </w:r>
      <w:proofErr w:type="spellStart"/>
      <w:r w:rsidRPr="004130EC">
        <w:rPr>
          <w:rFonts w:cstheme="minorHAnsi"/>
          <w:sz w:val="18"/>
          <w:szCs w:val="18"/>
        </w:rPr>
        <w:t>the</w:t>
      </w:r>
      <w:proofErr w:type="spellEnd"/>
      <w:r w:rsidRPr="004130EC">
        <w:rPr>
          <w:rFonts w:cstheme="minorHAnsi"/>
          <w:sz w:val="18"/>
          <w:szCs w:val="18"/>
        </w:rPr>
        <w:t xml:space="preserve"> </w:t>
      </w:r>
      <w:proofErr w:type="spellStart"/>
      <w:r w:rsidRPr="004130EC">
        <w:rPr>
          <w:rFonts w:cstheme="minorHAnsi"/>
          <w:sz w:val="18"/>
          <w:szCs w:val="18"/>
        </w:rPr>
        <w:t>Relationship</w:t>
      </w:r>
      <w:proofErr w:type="spellEnd"/>
      <w:r w:rsidRPr="004130EC">
        <w:rPr>
          <w:rFonts w:cstheme="minorHAnsi"/>
          <w:sz w:val="18"/>
          <w:szCs w:val="18"/>
        </w:rPr>
        <w:t xml:space="preserve"> </w:t>
      </w:r>
      <w:proofErr w:type="spellStart"/>
      <w:r w:rsidRPr="004130EC">
        <w:rPr>
          <w:rFonts w:cstheme="minorHAnsi"/>
          <w:sz w:val="18"/>
          <w:szCs w:val="18"/>
        </w:rPr>
        <w:t>between</w:t>
      </w:r>
      <w:proofErr w:type="spellEnd"/>
      <w:r w:rsidRPr="004130EC">
        <w:rPr>
          <w:rFonts w:cstheme="minorHAnsi"/>
          <w:sz w:val="18"/>
          <w:szCs w:val="18"/>
        </w:rPr>
        <w:t xml:space="preserve"> </w:t>
      </w:r>
      <w:proofErr w:type="spellStart"/>
      <w:r w:rsidRPr="004130EC">
        <w:rPr>
          <w:rFonts w:cstheme="minorHAnsi"/>
          <w:sz w:val="18"/>
          <w:szCs w:val="18"/>
        </w:rPr>
        <w:t>the</w:t>
      </w:r>
      <w:proofErr w:type="spellEnd"/>
      <w:r w:rsidRPr="004130EC">
        <w:rPr>
          <w:rFonts w:cstheme="minorHAnsi"/>
          <w:sz w:val="18"/>
          <w:szCs w:val="18"/>
        </w:rPr>
        <w:t xml:space="preserve"> </w:t>
      </w:r>
      <w:proofErr w:type="spellStart"/>
      <w:r w:rsidRPr="004130EC">
        <w:rPr>
          <w:rFonts w:cstheme="minorHAnsi"/>
          <w:sz w:val="18"/>
          <w:szCs w:val="18"/>
        </w:rPr>
        <w:t>Rights</w:t>
      </w:r>
      <w:proofErr w:type="spellEnd"/>
      <w:r w:rsidRPr="004130EC">
        <w:rPr>
          <w:rFonts w:cstheme="minorHAnsi"/>
          <w:sz w:val="18"/>
          <w:szCs w:val="18"/>
        </w:rPr>
        <w:t xml:space="preserve"> of </w:t>
      </w:r>
      <w:proofErr w:type="spellStart"/>
      <w:r w:rsidRPr="004130EC">
        <w:rPr>
          <w:rFonts w:cstheme="minorHAnsi"/>
          <w:sz w:val="18"/>
          <w:szCs w:val="18"/>
        </w:rPr>
        <w:t>Children</w:t>
      </w:r>
      <w:proofErr w:type="spellEnd"/>
      <w:r w:rsidRPr="004130EC">
        <w:rPr>
          <w:rFonts w:cstheme="minorHAnsi"/>
          <w:sz w:val="18"/>
          <w:szCs w:val="18"/>
        </w:rPr>
        <w:t xml:space="preserve"> and Future </w:t>
      </w:r>
      <w:proofErr w:type="spellStart"/>
      <w:r w:rsidRPr="004130EC">
        <w:rPr>
          <w:rFonts w:cstheme="minorHAnsi"/>
          <w:sz w:val="18"/>
          <w:szCs w:val="18"/>
        </w:rPr>
        <w:t>Generations</w:t>
      </w:r>
      <w:proofErr w:type="spellEnd"/>
      <w:r w:rsidRPr="004130EC">
        <w:rPr>
          <w:rFonts w:cstheme="minorHAnsi"/>
          <w:sz w:val="18"/>
          <w:szCs w:val="18"/>
        </w:rPr>
        <w:t xml:space="preserve">, EJIL </w:t>
      </w:r>
      <w:proofErr w:type="spellStart"/>
      <w:r w:rsidRPr="004130EC">
        <w:rPr>
          <w:rFonts w:cstheme="minorHAnsi"/>
          <w:sz w:val="18"/>
          <w:szCs w:val="18"/>
        </w:rPr>
        <w:t>Talk</w:t>
      </w:r>
      <w:proofErr w:type="spellEnd"/>
      <w:proofErr w:type="gramStart"/>
      <w:r w:rsidRPr="004130EC">
        <w:rPr>
          <w:rFonts w:cstheme="minorHAnsi"/>
          <w:sz w:val="18"/>
          <w:szCs w:val="18"/>
        </w:rPr>
        <w:t>!,</w:t>
      </w:r>
      <w:proofErr w:type="gramEnd"/>
      <w:r w:rsidRPr="004130EC">
        <w:rPr>
          <w:rFonts w:cstheme="minorHAnsi"/>
          <w:sz w:val="18"/>
          <w:szCs w:val="18"/>
        </w:rPr>
        <w:t xml:space="preserve"> May 26 2022, </w:t>
      </w:r>
      <w:proofErr w:type="spellStart"/>
      <w:r w:rsidRPr="004130EC">
        <w:rPr>
          <w:rFonts w:cstheme="minorHAnsi"/>
          <w:sz w:val="18"/>
          <w:szCs w:val="18"/>
        </w:rPr>
        <w:t>available</w:t>
      </w:r>
      <w:proofErr w:type="spellEnd"/>
      <w:r w:rsidRPr="004130EC">
        <w:rPr>
          <w:rFonts w:cstheme="minorHAnsi"/>
          <w:sz w:val="18"/>
          <w:szCs w:val="18"/>
        </w:rPr>
        <w:t xml:space="preserve"> </w:t>
      </w:r>
      <w:proofErr w:type="spellStart"/>
      <w:r w:rsidRPr="004130EC">
        <w:rPr>
          <w:rFonts w:cstheme="minorHAnsi"/>
          <w:sz w:val="18"/>
          <w:szCs w:val="18"/>
        </w:rPr>
        <w:t>at</w:t>
      </w:r>
      <w:proofErr w:type="spellEnd"/>
      <w:r w:rsidRPr="004130EC">
        <w:rPr>
          <w:rFonts w:cstheme="minorHAnsi"/>
          <w:sz w:val="18"/>
          <w:szCs w:val="18"/>
        </w:rPr>
        <w:t xml:space="preserve"> https://www.ejiltalk.org/the-children-are-the-future-or-not-exploring-the-complexities-of-the-relationship-between-the-rights-of-children-and-future-generations/</w:t>
      </w:r>
    </w:p>
  </w:footnote>
  <w:footnote w:id="10">
    <w:p w14:paraId="642B6E57" w14:textId="0B127EDF" w:rsidR="00007F02" w:rsidRPr="004130EC" w:rsidRDefault="00007F02">
      <w:pPr>
        <w:pStyle w:val="Lbjegyzetszveg"/>
        <w:rPr>
          <w:rFonts w:cstheme="minorHAnsi"/>
          <w:sz w:val="18"/>
          <w:szCs w:val="18"/>
        </w:rPr>
      </w:pPr>
      <w:r w:rsidRPr="004130EC">
        <w:rPr>
          <w:rStyle w:val="Lbjegyzet-hivatkozs"/>
          <w:rFonts w:cstheme="minorHAnsi"/>
          <w:sz w:val="18"/>
          <w:szCs w:val="18"/>
        </w:rPr>
        <w:footnoteRef/>
      </w:r>
      <w:r w:rsidRPr="004130EC">
        <w:rPr>
          <w:rFonts w:cstheme="minorHAnsi"/>
          <w:sz w:val="18"/>
          <w:szCs w:val="18"/>
        </w:rPr>
        <w:t xml:space="preserve"> </w:t>
      </w:r>
      <w:r w:rsidRPr="004130EC">
        <w:rPr>
          <w:rFonts w:cstheme="minorHAnsi"/>
          <w:sz w:val="18"/>
          <w:szCs w:val="18"/>
          <w:lang w:val="en-GB"/>
        </w:rPr>
        <w:t>Notably, in the countries where NIFG member institutions are functioning, the promotion of the rights of children is a separate portfolio, mandated to other institutions or other spokesperson within the same institution.</w:t>
      </w:r>
    </w:p>
  </w:footnote>
  <w:footnote w:id="11">
    <w:p w14:paraId="4472C5C5" w14:textId="42857722" w:rsidR="006231AC" w:rsidRPr="003F20E3" w:rsidRDefault="006231AC">
      <w:pPr>
        <w:pStyle w:val="Lbjegyzetszveg"/>
        <w:rPr>
          <w:rFonts w:ascii="Times New Roman" w:hAnsi="Times New Roman" w:cs="Times New Roman"/>
        </w:rPr>
      </w:pPr>
      <w:r w:rsidRPr="004130EC">
        <w:rPr>
          <w:rStyle w:val="Lbjegyzet-hivatkozs"/>
          <w:rFonts w:cstheme="minorHAnsi"/>
          <w:sz w:val="18"/>
          <w:szCs w:val="18"/>
        </w:rPr>
        <w:footnoteRef/>
      </w:r>
      <w:r w:rsidRPr="004130EC">
        <w:rPr>
          <w:rFonts w:cstheme="minorHAnsi"/>
          <w:sz w:val="18"/>
          <w:szCs w:val="18"/>
        </w:rPr>
        <w:t xml:space="preserve"> </w:t>
      </w:r>
      <w:proofErr w:type="spellStart"/>
      <w:r w:rsidRPr="004130EC">
        <w:rPr>
          <w:rFonts w:cstheme="minorHAnsi"/>
          <w:sz w:val="18"/>
          <w:szCs w:val="18"/>
        </w:rPr>
        <w:t>Report</w:t>
      </w:r>
      <w:proofErr w:type="spellEnd"/>
      <w:r w:rsidRPr="004130EC">
        <w:rPr>
          <w:rFonts w:cstheme="minorHAnsi"/>
          <w:sz w:val="18"/>
          <w:szCs w:val="18"/>
        </w:rPr>
        <w:t xml:space="preserve"> of </w:t>
      </w:r>
      <w:proofErr w:type="spellStart"/>
      <w:r w:rsidRPr="004130EC">
        <w:rPr>
          <w:rFonts w:cstheme="minorHAnsi"/>
          <w:sz w:val="18"/>
          <w:szCs w:val="18"/>
        </w:rPr>
        <w:t>the</w:t>
      </w:r>
      <w:proofErr w:type="spellEnd"/>
      <w:r w:rsidRPr="004130EC">
        <w:rPr>
          <w:rFonts w:cstheme="minorHAnsi"/>
          <w:sz w:val="18"/>
          <w:szCs w:val="18"/>
        </w:rPr>
        <w:t xml:space="preserve"> IPCC </w:t>
      </w:r>
      <w:proofErr w:type="spellStart"/>
      <w:r w:rsidRPr="004130EC">
        <w:rPr>
          <w:rFonts w:cstheme="minorHAnsi"/>
          <w:sz w:val="18"/>
          <w:szCs w:val="18"/>
        </w:rPr>
        <w:t>Working</w:t>
      </w:r>
      <w:proofErr w:type="spellEnd"/>
      <w:r w:rsidRPr="004130EC">
        <w:rPr>
          <w:rFonts w:cstheme="minorHAnsi"/>
          <w:sz w:val="18"/>
          <w:szCs w:val="18"/>
        </w:rPr>
        <w:t xml:space="preserve"> Group III, </w:t>
      </w:r>
      <w:proofErr w:type="spellStart"/>
      <w:r w:rsidRPr="004130EC">
        <w:rPr>
          <w:rFonts w:cstheme="minorHAnsi"/>
          <w:sz w:val="18"/>
          <w:szCs w:val="18"/>
        </w:rPr>
        <w:t>Mitigation</w:t>
      </w:r>
      <w:proofErr w:type="spellEnd"/>
      <w:r w:rsidRPr="004130EC">
        <w:rPr>
          <w:rFonts w:cstheme="minorHAnsi"/>
          <w:sz w:val="18"/>
          <w:szCs w:val="18"/>
        </w:rPr>
        <w:t xml:space="preserve"> of </w:t>
      </w:r>
      <w:proofErr w:type="spellStart"/>
      <w:r w:rsidRPr="004130EC">
        <w:rPr>
          <w:rFonts w:cstheme="minorHAnsi"/>
          <w:sz w:val="18"/>
          <w:szCs w:val="18"/>
        </w:rPr>
        <w:t>Climate</w:t>
      </w:r>
      <w:proofErr w:type="spellEnd"/>
      <w:r w:rsidRPr="004130EC">
        <w:rPr>
          <w:rFonts w:cstheme="minorHAnsi"/>
          <w:sz w:val="18"/>
          <w:szCs w:val="18"/>
        </w:rPr>
        <w:t xml:space="preserve"> </w:t>
      </w:r>
      <w:proofErr w:type="spellStart"/>
      <w:r w:rsidRPr="004130EC">
        <w:rPr>
          <w:rFonts w:cstheme="minorHAnsi"/>
          <w:sz w:val="18"/>
          <w:szCs w:val="18"/>
        </w:rPr>
        <w:t>Change</w:t>
      </w:r>
      <w:proofErr w:type="spellEnd"/>
      <w:r w:rsidRPr="004130EC">
        <w:rPr>
          <w:rFonts w:cstheme="minorHAnsi"/>
          <w:sz w:val="18"/>
          <w:szCs w:val="18"/>
        </w:rPr>
        <w:t xml:space="preserve"> 2022, </w:t>
      </w:r>
      <w:proofErr w:type="spellStart"/>
      <w:r w:rsidRPr="004130EC">
        <w:rPr>
          <w:rFonts w:cstheme="minorHAnsi"/>
          <w:sz w:val="18"/>
          <w:szCs w:val="18"/>
        </w:rPr>
        <w:t>Summary</w:t>
      </w:r>
      <w:proofErr w:type="spellEnd"/>
      <w:r w:rsidRPr="004130EC">
        <w:rPr>
          <w:rFonts w:cstheme="minorHAnsi"/>
          <w:sz w:val="18"/>
          <w:szCs w:val="18"/>
        </w:rPr>
        <w:t xml:space="preserve"> </w:t>
      </w:r>
      <w:proofErr w:type="spellStart"/>
      <w:r w:rsidRPr="004130EC">
        <w:rPr>
          <w:rFonts w:cstheme="minorHAnsi"/>
          <w:sz w:val="18"/>
          <w:szCs w:val="18"/>
        </w:rPr>
        <w:t>for</w:t>
      </w:r>
      <w:proofErr w:type="spellEnd"/>
      <w:r w:rsidRPr="004130EC">
        <w:rPr>
          <w:rFonts w:cstheme="minorHAnsi"/>
          <w:sz w:val="18"/>
          <w:szCs w:val="18"/>
        </w:rPr>
        <w:t xml:space="preserve"> </w:t>
      </w:r>
      <w:proofErr w:type="spellStart"/>
      <w:r w:rsidRPr="004130EC">
        <w:rPr>
          <w:rFonts w:cstheme="minorHAnsi"/>
          <w:sz w:val="18"/>
          <w:szCs w:val="18"/>
        </w:rPr>
        <w:t>Policy-makers</w:t>
      </w:r>
      <w:proofErr w:type="spellEnd"/>
      <w:r w:rsidRPr="004130EC">
        <w:rPr>
          <w:rFonts w:cstheme="minorHAnsi"/>
          <w:sz w:val="18"/>
          <w:szCs w:val="18"/>
        </w:rPr>
        <w:t>, C.2</w:t>
      </w:r>
      <w:proofErr w:type="gramStart"/>
      <w:r w:rsidRPr="004130EC">
        <w:rPr>
          <w:rFonts w:cstheme="minorHAnsi"/>
          <w:sz w:val="18"/>
          <w:szCs w:val="18"/>
        </w:rPr>
        <w:t>.,</w:t>
      </w:r>
      <w:proofErr w:type="gramEnd"/>
      <w:r w:rsidRPr="004130EC">
        <w:rPr>
          <w:rFonts w:cstheme="minorHAnsi"/>
          <w:sz w:val="18"/>
          <w:szCs w:val="18"/>
        </w:rPr>
        <w:t xml:space="preserve"> </w:t>
      </w:r>
      <w:proofErr w:type="spellStart"/>
      <w:r w:rsidRPr="004130EC">
        <w:rPr>
          <w:rFonts w:cstheme="minorHAnsi"/>
          <w:sz w:val="18"/>
          <w:szCs w:val="18"/>
        </w:rPr>
        <w:t>available</w:t>
      </w:r>
      <w:proofErr w:type="spellEnd"/>
      <w:r w:rsidRPr="004130EC">
        <w:rPr>
          <w:rFonts w:cstheme="minorHAnsi"/>
          <w:sz w:val="18"/>
          <w:szCs w:val="18"/>
        </w:rPr>
        <w:t xml:space="preserve"> </w:t>
      </w:r>
      <w:proofErr w:type="spellStart"/>
      <w:r w:rsidRPr="004130EC">
        <w:rPr>
          <w:rFonts w:cstheme="minorHAnsi"/>
          <w:sz w:val="18"/>
          <w:szCs w:val="18"/>
        </w:rPr>
        <w:t>at</w:t>
      </w:r>
      <w:proofErr w:type="spellEnd"/>
      <w:r w:rsidRPr="004130EC">
        <w:rPr>
          <w:rFonts w:cstheme="minorHAnsi"/>
          <w:sz w:val="18"/>
          <w:szCs w:val="18"/>
        </w:rPr>
        <w:t xml:space="preserve"> </w:t>
      </w:r>
      <w:hyperlink r:id="rId2" w:history="1">
        <w:r w:rsidR="00BA79E2" w:rsidRPr="004130EC">
          <w:rPr>
            <w:rStyle w:val="Hiperhivatkozs"/>
            <w:rFonts w:cstheme="minorHAnsi"/>
            <w:sz w:val="18"/>
            <w:szCs w:val="18"/>
          </w:rPr>
          <w:t>https://www.ipcc.ch/report/ar6/wg3/downloads/report/IPCC_AR6_WGIII_SummaryForPolicymakers.pdf</w:t>
        </w:r>
      </w:hyperlink>
      <w:r w:rsidR="00BA79E2">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2E62E" w14:textId="5612822F" w:rsidR="006231AC" w:rsidRPr="007F157B" w:rsidRDefault="004F5B45">
    <w:pPr>
      <w:pStyle w:val="lfej"/>
    </w:pPr>
    <w:r>
      <w:rPr>
        <w:noProof/>
        <w:lang w:eastAsia="hu-HU"/>
      </w:rPr>
      <w:drawing>
        <wp:anchor distT="0" distB="0" distL="114300" distR="114300" simplePos="0" relativeHeight="251658240" behindDoc="1" locked="0" layoutInCell="1" allowOverlap="1" wp14:anchorId="1F192968" wp14:editId="1DFF7AA8">
          <wp:simplePos x="0" y="0"/>
          <wp:positionH relativeFrom="column">
            <wp:posOffset>-866692</wp:posOffset>
          </wp:positionH>
          <wp:positionV relativeFrom="paragraph">
            <wp:posOffset>-493809</wp:posOffset>
          </wp:positionV>
          <wp:extent cx="7554764" cy="10690578"/>
          <wp:effectExtent l="0" t="0" r="1905" b="3175"/>
          <wp:wrapNone/>
          <wp:docPr id="1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4764" cy="106905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337"/>
    <w:multiLevelType w:val="hybridMultilevel"/>
    <w:tmpl w:val="99144420"/>
    <w:lvl w:ilvl="0" w:tplc="08BEA196">
      <w:start w:val="2"/>
      <w:numFmt w:val="bullet"/>
      <w:lvlText w:val="-"/>
      <w:lvlJc w:val="left"/>
      <w:pPr>
        <w:ind w:left="405" w:hanging="360"/>
      </w:pPr>
      <w:rPr>
        <w:rFonts w:ascii="Calibri" w:eastAsiaTheme="minorHAnsi" w:hAnsi="Calibri" w:cs="Calibr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 w15:restartNumberingAfterBreak="0">
    <w:nsid w:val="15E4717A"/>
    <w:multiLevelType w:val="hybridMultilevel"/>
    <w:tmpl w:val="A74E010E"/>
    <w:lvl w:ilvl="0" w:tplc="0CDE04C0">
      <w:start w:val="2"/>
      <w:numFmt w:val="bullet"/>
      <w:lvlText w:val="-"/>
      <w:lvlJc w:val="left"/>
      <w:pPr>
        <w:ind w:left="405" w:hanging="360"/>
      </w:pPr>
      <w:rPr>
        <w:rFonts w:ascii="Calibri" w:eastAsiaTheme="minorHAnsi" w:hAnsi="Calibri" w:cs="Calibr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2"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74C5848"/>
    <w:multiLevelType w:val="hybridMultilevel"/>
    <w:tmpl w:val="C1C2E9D8"/>
    <w:lvl w:ilvl="0" w:tplc="A9B033CE">
      <w:start w:val="5"/>
      <w:numFmt w:val="decimal"/>
      <w:lvlText w:val="%1."/>
      <w:lvlJc w:val="left"/>
      <w:pPr>
        <w:ind w:left="4680" w:hanging="360"/>
      </w:pPr>
      <w:rPr>
        <w:rFonts w:hint="default"/>
        <w:b w:val="0"/>
      </w:rPr>
    </w:lvl>
    <w:lvl w:ilvl="1" w:tplc="040E0019">
      <w:start w:val="1"/>
      <w:numFmt w:val="lowerLetter"/>
      <w:lvlText w:val="%2."/>
      <w:lvlJc w:val="left"/>
      <w:pPr>
        <w:ind w:left="5400" w:hanging="360"/>
      </w:pPr>
    </w:lvl>
    <w:lvl w:ilvl="2" w:tplc="040E001B" w:tentative="1">
      <w:start w:val="1"/>
      <w:numFmt w:val="lowerRoman"/>
      <w:lvlText w:val="%3."/>
      <w:lvlJc w:val="right"/>
      <w:pPr>
        <w:ind w:left="6120" w:hanging="180"/>
      </w:pPr>
    </w:lvl>
    <w:lvl w:ilvl="3" w:tplc="040E000F" w:tentative="1">
      <w:start w:val="1"/>
      <w:numFmt w:val="decimal"/>
      <w:lvlText w:val="%4."/>
      <w:lvlJc w:val="left"/>
      <w:pPr>
        <w:ind w:left="6840" w:hanging="360"/>
      </w:pPr>
    </w:lvl>
    <w:lvl w:ilvl="4" w:tplc="040E0019" w:tentative="1">
      <w:start w:val="1"/>
      <w:numFmt w:val="lowerLetter"/>
      <w:lvlText w:val="%5."/>
      <w:lvlJc w:val="left"/>
      <w:pPr>
        <w:ind w:left="7560" w:hanging="360"/>
      </w:pPr>
    </w:lvl>
    <w:lvl w:ilvl="5" w:tplc="040E001B" w:tentative="1">
      <w:start w:val="1"/>
      <w:numFmt w:val="lowerRoman"/>
      <w:lvlText w:val="%6."/>
      <w:lvlJc w:val="right"/>
      <w:pPr>
        <w:ind w:left="8280" w:hanging="180"/>
      </w:pPr>
    </w:lvl>
    <w:lvl w:ilvl="6" w:tplc="040E000F" w:tentative="1">
      <w:start w:val="1"/>
      <w:numFmt w:val="decimal"/>
      <w:lvlText w:val="%7."/>
      <w:lvlJc w:val="left"/>
      <w:pPr>
        <w:ind w:left="9000" w:hanging="360"/>
      </w:pPr>
    </w:lvl>
    <w:lvl w:ilvl="7" w:tplc="040E0019" w:tentative="1">
      <w:start w:val="1"/>
      <w:numFmt w:val="lowerLetter"/>
      <w:lvlText w:val="%8."/>
      <w:lvlJc w:val="left"/>
      <w:pPr>
        <w:ind w:left="9720" w:hanging="360"/>
      </w:pPr>
    </w:lvl>
    <w:lvl w:ilvl="8" w:tplc="040E001B" w:tentative="1">
      <w:start w:val="1"/>
      <w:numFmt w:val="lowerRoman"/>
      <w:lvlText w:val="%9."/>
      <w:lvlJc w:val="right"/>
      <w:pPr>
        <w:ind w:left="10440" w:hanging="180"/>
      </w:pPr>
    </w:lvl>
  </w:abstractNum>
  <w:abstractNum w:abstractNumId="4" w15:restartNumberingAfterBreak="0">
    <w:nsid w:val="2AAC31F6"/>
    <w:multiLevelType w:val="hybridMultilevel"/>
    <w:tmpl w:val="B99898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1F7A05"/>
    <w:multiLevelType w:val="hybridMultilevel"/>
    <w:tmpl w:val="222C3AB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D73CCF"/>
    <w:multiLevelType w:val="hybridMultilevel"/>
    <w:tmpl w:val="092A044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C8E5008"/>
    <w:multiLevelType w:val="hybridMultilevel"/>
    <w:tmpl w:val="C6928618"/>
    <w:lvl w:ilvl="0" w:tplc="2C3EB96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50BB56E4"/>
    <w:multiLevelType w:val="hybridMultilevel"/>
    <w:tmpl w:val="2D8A8FD4"/>
    <w:lvl w:ilvl="0" w:tplc="040E000F">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15:restartNumberingAfterBreak="0">
    <w:nsid w:val="58DB0689"/>
    <w:multiLevelType w:val="hybridMultilevel"/>
    <w:tmpl w:val="C096D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05F36"/>
    <w:multiLevelType w:val="hybridMultilevel"/>
    <w:tmpl w:val="BF769A5C"/>
    <w:lvl w:ilvl="0" w:tplc="1CA688B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6696243"/>
    <w:multiLevelType w:val="hybridMultilevel"/>
    <w:tmpl w:val="AF76B436"/>
    <w:lvl w:ilvl="0" w:tplc="EC484414">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1C6150"/>
    <w:multiLevelType w:val="hybridMultilevel"/>
    <w:tmpl w:val="4E88183C"/>
    <w:lvl w:ilvl="0" w:tplc="5A98F90E">
      <w:start w:val="4"/>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12"/>
  </w:num>
  <w:num w:numId="3">
    <w:abstractNumId w:val="11"/>
  </w:num>
  <w:num w:numId="4">
    <w:abstractNumId w:val="2"/>
  </w:num>
  <w:num w:numId="5">
    <w:abstractNumId w:val="7"/>
  </w:num>
  <w:num w:numId="6">
    <w:abstractNumId w:val="13"/>
  </w:num>
  <w:num w:numId="7">
    <w:abstractNumId w:val="9"/>
  </w:num>
  <w:num w:numId="8">
    <w:abstractNumId w:val="4"/>
  </w:num>
  <w:num w:numId="9">
    <w:abstractNumId w:val="0"/>
  </w:num>
  <w:num w:numId="10">
    <w:abstractNumId w:val="1"/>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7B"/>
    <w:rsid w:val="000004E4"/>
    <w:rsid w:val="00007F02"/>
    <w:rsid w:val="0002413A"/>
    <w:rsid w:val="0004380E"/>
    <w:rsid w:val="00052277"/>
    <w:rsid w:val="00055DBE"/>
    <w:rsid w:val="00067873"/>
    <w:rsid w:val="000811FA"/>
    <w:rsid w:val="00081670"/>
    <w:rsid w:val="00090E44"/>
    <w:rsid w:val="0009450E"/>
    <w:rsid w:val="000A692E"/>
    <w:rsid w:val="000B32D9"/>
    <w:rsid w:val="000B464C"/>
    <w:rsid w:val="000D78D7"/>
    <w:rsid w:val="000E6266"/>
    <w:rsid w:val="000F3E19"/>
    <w:rsid w:val="000F6324"/>
    <w:rsid w:val="0010393B"/>
    <w:rsid w:val="0010551E"/>
    <w:rsid w:val="001110EC"/>
    <w:rsid w:val="00112F40"/>
    <w:rsid w:val="00116F3A"/>
    <w:rsid w:val="00124263"/>
    <w:rsid w:val="00132626"/>
    <w:rsid w:val="001351C7"/>
    <w:rsid w:val="0013622A"/>
    <w:rsid w:val="001461D9"/>
    <w:rsid w:val="001522D4"/>
    <w:rsid w:val="00154602"/>
    <w:rsid w:val="001627BE"/>
    <w:rsid w:val="0016647D"/>
    <w:rsid w:val="00172049"/>
    <w:rsid w:val="001767E0"/>
    <w:rsid w:val="00182B0E"/>
    <w:rsid w:val="001B2AD1"/>
    <w:rsid w:val="001B3AA2"/>
    <w:rsid w:val="001E63FC"/>
    <w:rsid w:val="00202D2F"/>
    <w:rsid w:val="00213924"/>
    <w:rsid w:val="00230822"/>
    <w:rsid w:val="002342B2"/>
    <w:rsid w:val="002361C3"/>
    <w:rsid w:val="0024387C"/>
    <w:rsid w:val="00246D4C"/>
    <w:rsid w:val="002516B8"/>
    <w:rsid w:val="0025540B"/>
    <w:rsid w:val="00263EE2"/>
    <w:rsid w:val="00272EA1"/>
    <w:rsid w:val="00283969"/>
    <w:rsid w:val="002977C3"/>
    <w:rsid w:val="002E0885"/>
    <w:rsid w:val="002E7E77"/>
    <w:rsid w:val="002F2136"/>
    <w:rsid w:val="002F456A"/>
    <w:rsid w:val="003069DA"/>
    <w:rsid w:val="00307D0B"/>
    <w:rsid w:val="00310923"/>
    <w:rsid w:val="00310F71"/>
    <w:rsid w:val="00325B82"/>
    <w:rsid w:val="0033434B"/>
    <w:rsid w:val="00334FB9"/>
    <w:rsid w:val="0033559D"/>
    <w:rsid w:val="00342EF9"/>
    <w:rsid w:val="0035249B"/>
    <w:rsid w:val="003574BE"/>
    <w:rsid w:val="003711AE"/>
    <w:rsid w:val="00373578"/>
    <w:rsid w:val="00395F82"/>
    <w:rsid w:val="003B3F71"/>
    <w:rsid w:val="003C326C"/>
    <w:rsid w:val="003D0DA2"/>
    <w:rsid w:val="003D53F0"/>
    <w:rsid w:val="003F20E3"/>
    <w:rsid w:val="00407D52"/>
    <w:rsid w:val="00412DD3"/>
    <w:rsid w:val="004130EC"/>
    <w:rsid w:val="00436612"/>
    <w:rsid w:val="004448FF"/>
    <w:rsid w:val="004601E4"/>
    <w:rsid w:val="00461A10"/>
    <w:rsid w:val="00462298"/>
    <w:rsid w:val="0046230C"/>
    <w:rsid w:val="0046249E"/>
    <w:rsid w:val="00465B71"/>
    <w:rsid w:val="00481676"/>
    <w:rsid w:val="004839E9"/>
    <w:rsid w:val="004870D9"/>
    <w:rsid w:val="00490A8F"/>
    <w:rsid w:val="004B0F39"/>
    <w:rsid w:val="004B3E75"/>
    <w:rsid w:val="004C5BF6"/>
    <w:rsid w:val="004D3D46"/>
    <w:rsid w:val="004E32E7"/>
    <w:rsid w:val="004F5B45"/>
    <w:rsid w:val="00501FE4"/>
    <w:rsid w:val="0050466D"/>
    <w:rsid w:val="00512CED"/>
    <w:rsid w:val="00513599"/>
    <w:rsid w:val="00530922"/>
    <w:rsid w:val="00533795"/>
    <w:rsid w:val="00536277"/>
    <w:rsid w:val="00541698"/>
    <w:rsid w:val="00542B2D"/>
    <w:rsid w:val="005458BE"/>
    <w:rsid w:val="00553771"/>
    <w:rsid w:val="00561D01"/>
    <w:rsid w:val="00563406"/>
    <w:rsid w:val="00564AFB"/>
    <w:rsid w:val="00574112"/>
    <w:rsid w:val="00574657"/>
    <w:rsid w:val="00584116"/>
    <w:rsid w:val="005945DD"/>
    <w:rsid w:val="005A086D"/>
    <w:rsid w:val="005A0DF5"/>
    <w:rsid w:val="005A5AC6"/>
    <w:rsid w:val="005B2A70"/>
    <w:rsid w:val="005B345D"/>
    <w:rsid w:val="005C095A"/>
    <w:rsid w:val="005C0C41"/>
    <w:rsid w:val="005C27C3"/>
    <w:rsid w:val="005C3AC1"/>
    <w:rsid w:val="005D09DF"/>
    <w:rsid w:val="005D2AE4"/>
    <w:rsid w:val="005D46C8"/>
    <w:rsid w:val="005D5508"/>
    <w:rsid w:val="005D6C81"/>
    <w:rsid w:val="005D78CD"/>
    <w:rsid w:val="005E4CF7"/>
    <w:rsid w:val="00607BB9"/>
    <w:rsid w:val="00612E46"/>
    <w:rsid w:val="00621A4F"/>
    <w:rsid w:val="006226A0"/>
    <w:rsid w:val="006231AC"/>
    <w:rsid w:val="0063028C"/>
    <w:rsid w:val="00640E56"/>
    <w:rsid w:val="00642165"/>
    <w:rsid w:val="00643C57"/>
    <w:rsid w:val="00651BE4"/>
    <w:rsid w:val="00667C7B"/>
    <w:rsid w:val="00675271"/>
    <w:rsid w:val="00690618"/>
    <w:rsid w:val="006923A9"/>
    <w:rsid w:val="006A2DEA"/>
    <w:rsid w:val="006B69AE"/>
    <w:rsid w:val="006B7C48"/>
    <w:rsid w:val="006C1E3C"/>
    <w:rsid w:val="006D1649"/>
    <w:rsid w:val="006F1B34"/>
    <w:rsid w:val="00707182"/>
    <w:rsid w:val="007207F5"/>
    <w:rsid w:val="007374CB"/>
    <w:rsid w:val="007446F0"/>
    <w:rsid w:val="00764CF9"/>
    <w:rsid w:val="007A71AA"/>
    <w:rsid w:val="007C344A"/>
    <w:rsid w:val="007E71DB"/>
    <w:rsid w:val="007F157B"/>
    <w:rsid w:val="00803708"/>
    <w:rsid w:val="008038D2"/>
    <w:rsid w:val="00826091"/>
    <w:rsid w:val="00827B33"/>
    <w:rsid w:val="00832A51"/>
    <w:rsid w:val="00834B6C"/>
    <w:rsid w:val="008461B6"/>
    <w:rsid w:val="00850E89"/>
    <w:rsid w:val="008667CC"/>
    <w:rsid w:val="008669F0"/>
    <w:rsid w:val="00866DCD"/>
    <w:rsid w:val="008674B7"/>
    <w:rsid w:val="00884C37"/>
    <w:rsid w:val="00891CE1"/>
    <w:rsid w:val="008A0277"/>
    <w:rsid w:val="008C7BFE"/>
    <w:rsid w:val="008E037E"/>
    <w:rsid w:val="00906FBD"/>
    <w:rsid w:val="009232CA"/>
    <w:rsid w:val="00947436"/>
    <w:rsid w:val="00954F5C"/>
    <w:rsid w:val="00966153"/>
    <w:rsid w:val="00966C48"/>
    <w:rsid w:val="00967232"/>
    <w:rsid w:val="00967DCE"/>
    <w:rsid w:val="009711B5"/>
    <w:rsid w:val="0097484D"/>
    <w:rsid w:val="00983B55"/>
    <w:rsid w:val="00984795"/>
    <w:rsid w:val="00985757"/>
    <w:rsid w:val="00996DA1"/>
    <w:rsid w:val="009A3020"/>
    <w:rsid w:val="009B0A65"/>
    <w:rsid w:val="009B0E76"/>
    <w:rsid w:val="009B44EA"/>
    <w:rsid w:val="009C7CCA"/>
    <w:rsid w:val="00A035D5"/>
    <w:rsid w:val="00A068D6"/>
    <w:rsid w:val="00A146D1"/>
    <w:rsid w:val="00A24D6F"/>
    <w:rsid w:val="00A276D7"/>
    <w:rsid w:val="00A50972"/>
    <w:rsid w:val="00A57CEC"/>
    <w:rsid w:val="00A872AF"/>
    <w:rsid w:val="00A87F0A"/>
    <w:rsid w:val="00A9151C"/>
    <w:rsid w:val="00A97FFB"/>
    <w:rsid w:val="00AA783D"/>
    <w:rsid w:val="00AB11F3"/>
    <w:rsid w:val="00AC71E2"/>
    <w:rsid w:val="00AD61A1"/>
    <w:rsid w:val="00AF72F0"/>
    <w:rsid w:val="00B03966"/>
    <w:rsid w:val="00B41859"/>
    <w:rsid w:val="00B55455"/>
    <w:rsid w:val="00B80C92"/>
    <w:rsid w:val="00B82CFC"/>
    <w:rsid w:val="00B857A6"/>
    <w:rsid w:val="00B97054"/>
    <w:rsid w:val="00BA4F52"/>
    <w:rsid w:val="00BA7336"/>
    <w:rsid w:val="00BA79E2"/>
    <w:rsid w:val="00BB1E02"/>
    <w:rsid w:val="00BB730E"/>
    <w:rsid w:val="00BC0103"/>
    <w:rsid w:val="00BD0309"/>
    <w:rsid w:val="00BE0C06"/>
    <w:rsid w:val="00BE35C1"/>
    <w:rsid w:val="00BF2A74"/>
    <w:rsid w:val="00C203C5"/>
    <w:rsid w:val="00C22D49"/>
    <w:rsid w:val="00C26438"/>
    <w:rsid w:val="00C30823"/>
    <w:rsid w:val="00C4038C"/>
    <w:rsid w:val="00C40CF2"/>
    <w:rsid w:val="00C437D1"/>
    <w:rsid w:val="00C476F7"/>
    <w:rsid w:val="00C517DD"/>
    <w:rsid w:val="00C535D2"/>
    <w:rsid w:val="00C55E7C"/>
    <w:rsid w:val="00C57E1A"/>
    <w:rsid w:val="00C6189F"/>
    <w:rsid w:val="00C6548F"/>
    <w:rsid w:val="00C9112B"/>
    <w:rsid w:val="00C9206B"/>
    <w:rsid w:val="00CA11DC"/>
    <w:rsid w:val="00CA6C0E"/>
    <w:rsid w:val="00CA7C85"/>
    <w:rsid w:val="00CB2986"/>
    <w:rsid w:val="00CC076B"/>
    <w:rsid w:val="00CD2FCD"/>
    <w:rsid w:val="00D0057B"/>
    <w:rsid w:val="00D15AD2"/>
    <w:rsid w:val="00D53188"/>
    <w:rsid w:val="00D56079"/>
    <w:rsid w:val="00D61F7E"/>
    <w:rsid w:val="00D73ED6"/>
    <w:rsid w:val="00D743CC"/>
    <w:rsid w:val="00D755C4"/>
    <w:rsid w:val="00D759E8"/>
    <w:rsid w:val="00D955E5"/>
    <w:rsid w:val="00DB337B"/>
    <w:rsid w:val="00DB4766"/>
    <w:rsid w:val="00DD54CA"/>
    <w:rsid w:val="00DD5A3A"/>
    <w:rsid w:val="00DF164C"/>
    <w:rsid w:val="00DF53CB"/>
    <w:rsid w:val="00E13920"/>
    <w:rsid w:val="00E3128C"/>
    <w:rsid w:val="00E37BEF"/>
    <w:rsid w:val="00E46460"/>
    <w:rsid w:val="00E70836"/>
    <w:rsid w:val="00E83569"/>
    <w:rsid w:val="00E83DDB"/>
    <w:rsid w:val="00E84467"/>
    <w:rsid w:val="00E87FD3"/>
    <w:rsid w:val="00E92CE2"/>
    <w:rsid w:val="00EA6A50"/>
    <w:rsid w:val="00EC1B9F"/>
    <w:rsid w:val="00ED0E1B"/>
    <w:rsid w:val="00ED6F5F"/>
    <w:rsid w:val="00EF1199"/>
    <w:rsid w:val="00F07FE8"/>
    <w:rsid w:val="00F21F4B"/>
    <w:rsid w:val="00F30E61"/>
    <w:rsid w:val="00F35F67"/>
    <w:rsid w:val="00F413CF"/>
    <w:rsid w:val="00F41E65"/>
    <w:rsid w:val="00F7661C"/>
    <w:rsid w:val="00F923F2"/>
    <w:rsid w:val="00F9499A"/>
    <w:rsid w:val="00FA5872"/>
    <w:rsid w:val="00FB016C"/>
    <w:rsid w:val="00FB7319"/>
    <w:rsid w:val="00FC1BE9"/>
    <w:rsid w:val="00FE5C3A"/>
    <w:rsid w:val="00FE7A95"/>
    <w:rsid w:val="00FF272F"/>
    <w:rsid w:val="00FF42CE"/>
    <w:rsid w:val="00FF4A0E"/>
    <w:rsid w:val="00FF64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14195"/>
  <w15:chartTrackingRefBased/>
  <w15:docId w15:val="{3AC6F26E-ED62-914C-9BE8-1030731E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F1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7F15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F157B"/>
    <w:pPr>
      <w:tabs>
        <w:tab w:val="center" w:pos="4513"/>
        <w:tab w:val="right" w:pos="9026"/>
      </w:tabs>
    </w:pPr>
  </w:style>
  <w:style w:type="character" w:customStyle="1" w:styleId="lfejChar">
    <w:name w:val="Élőfej Char"/>
    <w:basedOn w:val="Bekezdsalapbettpusa"/>
    <w:link w:val="lfej"/>
    <w:uiPriority w:val="99"/>
    <w:rsid w:val="007F157B"/>
  </w:style>
  <w:style w:type="paragraph" w:styleId="llb">
    <w:name w:val="footer"/>
    <w:basedOn w:val="Norml"/>
    <w:link w:val="llbChar"/>
    <w:uiPriority w:val="99"/>
    <w:unhideWhenUsed/>
    <w:rsid w:val="007F157B"/>
    <w:pPr>
      <w:tabs>
        <w:tab w:val="center" w:pos="4513"/>
        <w:tab w:val="right" w:pos="9026"/>
      </w:tabs>
    </w:pPr>
  </w:style>
  <w:style w:type="character" w:customStyle="1" w:styleId="llbChar">
    <w:name w:val="Élőláb Char"/>
    <w:basedOn w:val="Bekezdsalapbettpusa"/>
    <w:link w:val="llb"/>
    <w:uiPriority w:val="99"/>
    <w:rsid w:val="007F157B"/>
  </w:style>
  <w:style w:type="paragraph" w:styleId="Listaszerbekezds">
    <w:name w:val="List Paragraph"/>
    <w:basedOn w:val="Norml"/>
    <w:uiPriority w:val="34"/>
    <w:qFormat/>
    <w:rsid w:val="007F157B"/>
    <w:pPr>
      <w:ind w:left="720"/>
      <w:contextualSpacing/>
    </w:pPr>
  </w:style>
  <w:style w:type="character" w:customStyle="1" w:styleId="Cmsor1Char">
    <w:name w:val="Címsor 1 Char"/>
    <w:basedOn w:val="Bekezdsalapbettpusa"/>
    <w:link w:val="Cmsor1"/>
    <w:uiPriority w:val="9"/>
    <w:rsid w:val="007F157B"/>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7F157B"/>
    <w:rPr>
      <w:rFonts w:asciiTheme="majorHAnsi" w:eastAsiaTheme="majorEastAsia" w:hAnsiTheme="majorHAnsi" w:cstheme="majorBidi"/>
      <w:color w:val="2F5496" w:themeColor="accent1" w:themeShade="BF"/>
      <w:sz w:val="26"/>
      <w:szCs w:val="26"/>
    </w:rPr>
  </w:style>
  <w:style w:type="character" w:styleId="Oldalszm">
    <w:name w:val="page number"/>
    <w:basedOn w:val="Bekezdsalapbettpusa"/>
    <w:uiPriority w:val="99"/>
    <w:semiHidden/>
    <w:unhideWhenUsed/>
    <w:rsid w:val="00A9151C"/>
  </w:style>
  <w:style w:type="paragraph" w:styleId="Lbjegyzetszveg">
    <w:name w:val="footnote text"/>
    <w:aliases w:val="5_G,Footnote Text Char1,Footnote Text Char Char,Footnote Text Char1 Char Char,Footnote Text Char Char Char Char,Footnote Text Char1 Char Char1 Char Char,Footnote Text Char Char Char Char1 Char Char,ft Char Char Char Char Char Char"/>
    <w:basedOn w:val="Norml"/>
    <w:link w:val="LbjegyzetszvegChar"/>
    <w:uiPriority w:val="99"/>
    <w:unhideWhenUsed/>
    <w:qFormat/>
    <w:rsid w:val="00947436"/>
    <w:rPr>
      <w:sz w:val="20"/>
      <w:szCs w:val="20"/>
    </w:rPr>
  </w:style>
  <w:style w:type="character" w:customStyle="1" w:styleId="LbjegyzetszvegChar">
    <w:name w:val="Lábjegyzetszöveg Char"/>
    <w:aliases w:val="5_G Char,Footnote Text Char1 Char,Footnote Text Char Char Char,Footnote Text Char1 Char Char Char,Footnote Text Char Char Char Char Char,Footnote Text Char1 Char Char1 Char Char Char,ft Char Char Char Char Char Char Char"/>
    <w:basedOn w:val="Bekezdsalapbettpusa"/>
    <w:link w:val="Lbjegyzetszveg"/>
    <w:uiPriority w:val="99"/>
    <w:rsid w:val="00947436"/>
    <w:rPr>
      <w:sz w:val="20"/>
      <w:szCs w:val="20"/>
    </w:rPr>
  </w:style>
  <w:style w:type="character" w:styleId="Lbjegyzet-hivatkozs">
    <w:name w:val="footnote reference"/>
    <w:aliases w:val="4_G,Footnotes refss,Footnote Ref,16 Point,Superscript 6 Point,Footnote Refernece,Footnote number,ftref,a Footnote Reference,FZ,Appel note de bas de page,4_G Char,Footnotes refss Char,ftref Char,BVI fnr Char,Ref"/>
    <w:basedOn w:val="Bekezdsalapbettpusa"/>
    <w:link w:val="BVIfnr"/>
    <w:unhideWhenUsed/>
    <w:qFormat/>
    <w:rsid w:val="00947436"/>
    <w:rPr>
      <w:vertAlign w:val="superscript"/>
    </w:rPr>
  </w:style>
  <w:style w:type="character" w:styleId="Hiperhivatkozs">
    <w:name w:val="Hyperlink"/>
    <w:basedOn w:val="Bekezdsalapbettpusa"/>
    <w:uiPriority w:val="99"/>
    <w:unhideWhenUsed/>
    <w:rsid w:val="006923A9"/>
    <w:rPr>
      <w:color w:val="0563C1" w:themeColor="hyperlink"/>
      <w:u w:val="single"/>
    </w:rPr>
  </w:style>
  <w:style w:type="character" w:customStyle="1" w:styleId="UnresolvedMention1">
    <w:name w:val="Unresolved Mention1"/>
    <w:basedOn w:val="Bekezdsalapbettpusa"/>
    <w:uiPriority w:val="99"/>
    <w:semiHidden/>
    <w:unhideWhenUsed/>
    <w:rsid w:val="006923A9"/>
    <w:rPr>
      <w:color w:val="605E5C"/>
      <w:shd w:val="clear" w:color="auto" w:fill="E1DFDD"/>
    </w:rPr>
  </w:style>
  <w:style w:type="paragraph" w:customStyle="1" w:styleId="SingleTxtG">
    <w:name w:val="_ Single Txt_G"/>
    <w:basedOn w:val="Norml"/>
    <w:link w:val="SingleTxtGChar"/>
    <w:qFormat/>
    <w:rsid w:val="00D61F7E"/>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D61F7E"/>
    <w:rPr>
      <w:rFonts w:ascii="Times New Roman" w:hAnsi="Times New Roman" w:cs="Times New Roman"/>
      <w:sz w:val="20"/>
      <w:szCs w:val="20"/>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l"/>
    <w:link w:val="Lbjegyzet-hivatkozs"/>
    <w:rsid w:val="00116F3A"/>
    <w:pPr>
      <w:spacing w:after="160" w:line="240" w:lineRule="exact"/>
      <w:jc w:val="both"/>
    </w:pPr>
    <w:rPr>
      <w:vertAlign w:val="superscript"/>
    </w:rPr>
  </w:style>
  <w:style w:type="character" w:styleId="Jegyzethivatkozs">
    <w:name w:val="annotation reference"/>
    <w:basedOn w:val="Bekezdsalapbettpusa"/>
    <w:uiPriority w:val="99"/>
    <w:semiHidden/>
    <w:unhideWhenUsed/>
    <w:rsid w:val="00325B82"/>
    <w:rPr>
      <w:sz w:val="16"/>
      <w:szCs w:val="16"/>
    </w:rPr>
  </w:style>
  <w:style w:type="paragraph" w:styleId="Jegyzetszveg">
    <w:name w:val="annotation text"/>
    <w:basedOn w:val="Norml"/>
    <w:link w:val="JegyzetszvegChar"/>
    <w:uiPriority w:val="99"/>
    <w:semiHidden/>
    <w:unhideWhenUsed/>
    <w:rsid w:val="00325B82"/>
    <w:rPr>
      <w:sz w:val="20"/>
      <w:szCs w:val="20"/>
    </w:rPr>
  </w:style>
  <w:style w:type="character" w:customStyle="1" w:styleId="JegyzetszvegChar">
    <w:name w:val="Jegyzetszöveg Char"/>
    <w:basedOn w:val="Bekezdsalapbettpusa"/>
    <w:link w:val="Jegyzetszveg"/>
    <w:uiPriority w:val="99"/>
    <w:semiHidden/>
    <w:rsid w:val="00325B82"/>
    <w:rPr>
      <w:sz w:val="20"/>
      <w:szCs w:val="20"/>
    </w:rPr>
  </w:style>
  <w:style w:type="paragraph" w:styleId="Megjegyzstrgya">
    <w:name w:val="annotation subject"/>
    <w:basedOn w:val="Jegyzetszveg"/>
    <w:next w:val="Jegyzetszveg"/>
    <w:link w:val="MegjegyzstrgyaChar"/>
    <w:uiPriority w:val="99"/>
    <w:semiHidden/>
    <w:unhideWhenUsed/>
    <w:rsid w:val="00325B82"/>
    <w:rPr>
      <w:b/>
      <w:bCs/>
    </w:rPr>
  </w:style>
  <w:style w:type="character" w:customStyle="1" w:styleId="MegjegyzstrgyaChar">
    <w:name w:val="Megjegyzés tárgya Char"/>
    <w:basedOn w:val="JegyzetszvegChar"/>
    <w:link w:val="Megjegyzstrgya"/>
    <w:uiPriority w:val="99"/>
    <w:semiHidden/>
    <w:rsid w:val="00325B82"/>
    <w:rPr>
      <w:b/>
      <w:bCs/>
      <w:sz w:val="20"/>
      <w:szCs w:val="20"/>
    </w:rPr>
  </w:style>
  <w:style w:type="paragraph" w:styleId="NormlWeb">
    <w:name w:val="Normal (Web)"/>
    <w:basedOn w:val="Norml"/>
    <w:uiPriority w:val="99"/>
    <w:semiHidden/>
    <w:unhideWhenUsed/>
    <w:rsid w:val="00067873"/>
    <w:rPr>
      <w:rFonts w:ascii="Times New Roman" w:hAnsi="Times New Roman" w:cs="Times New Roman"/>
    </w:rPr>
  </w:style>
  <w:style w:type="paragraph" w:styleId="Buborkszveg">
    <w:name w:val="Balloon Text"/>
    <w:basedOn w:val="Norml"/>
    <w:link w:val="BuborkszvegChar"/>
    <w:uiPriority w:val="99"/>
    <w:semiHidden/>
    <w:unhideWhenUsed/>
    <w:rsid w:val="00564A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4AFB"/>
    <w:rPr>
      <w:rFonts w:ascii="Segoe UI" w:hAnsi="Segoe UI" w:cs="Segoe UI"/>
      <w:sz w:val="18"/>
      <w:szCs w:val="18"/>
    </w:rPr>
  </w:style>
  <w:style w:type="paragraph" w:styleId="Vltozat">
    <w:name w:val="Revision"/>
    <w:hidden/>
    <w:uiPriority w:val="99"/>
    <w:semiHidden/>
    <w:rsid w:val="00F21F4B"/>
  </w:style>
  <w:style w:type="character" w:customStyle="1" w:styleId="nr">
    <w:name w:val="nr"/>
    <w:basedOn w:val="Bekezdsalapbettpusa"/>
    <w:rsid w:val="00574657"/>
  </w:style>
  <w:style w:type="character" w:customStyle="1" w:styleId="UnresolvedMention2">
    <w:name w:val="Unresolved Mention2"/>
    <w:basedOn w:val="Bekezdsalapbettpusa"/>
    <w:uiPriority w:val="99"/>
    <w:semiHidden/>
    <w:unhideWhenUsed/>
    <w:rsid w:val="00574657"/>
    <w:rPr>
      <w:color w:val="605E5C"/>
      <w:shd w:val="clear" w:color="auto" w:fill="E1DFDD"/>
    </w:rPr>
  </w:style>
  <w:style w:type="table" w:styleId="Rcsostblzat">
    <w:name w:val="Table Grid"/>
    <w:basedOn w:val="Normltblzat"/>
    <w:uiPriority w:val="39"/>
    <w:rsid w:val="0049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622">
      <w:bodyDiv w:val="1"/>
      <w:marLeft w:val="0"/>
      <w:marRight w:val="0"/>
      <w:marTop w:val="0"/>
      <w:marBottom w:val="0"/>
      <w:divBdr>
        <w:top w:val="none" w:sz="0" w:space="0" w:color="auto"/>
        <w:left w:val="none" w:sz="0" w:space="0" w:color="auto"/>
        <w:bottom w:val="none" w:sz="0" w:space="0" w:color="auto"/>
        <w:right w:val="none" w:sz="0" w:space="0" w:color="auto"/>
      </w:divBdr>
      <w:divsChild>
        <w:div w:id="1190100828">
          <w:marLeft w:val="480"/>
          <w:marRight w:val="0"/>
          <w:marTop w:val="0"/>
          <w:marBottom w:val="0"/>
          <w:divBdr>
            <w:top w:val="none" w:sz="0" w:space="0" w:color="auto"/>
            <w:left w:val="none" w:sz="0" w:space="0" w:color="auto"/>
            <w:bottom w:val="none" w:sz="0" w:space="0" w:color="auto"/>
            <w:right w:val="none" w:sz="0" w:space="0" w:color="auto"/>
          </w:divBdr>
          <w:divsChild>
            <w:div w:id="759720682">
              <w:marLeft w:val="0"/>
              <w:marRight w:val="0"/>
              <w:marTop w:val="0"/>
              <w:marBottom w:val="0"/>
              <w:divBdr>
                <w:top w:val="none" w:sz="0" w:space="0" w:color="auto"/>
                <w:left w:val="none" w:sz="0" w:space="0" w:color="auto"/>
                <w:bottom w:val="none" w:sz="0" w:space="0" w:color="auto"/>
                <w:right w:val="none" w:sz="0" w:space="0" w:color="auto"/>
              </w:divBdr>
            </w:div>
          </w:divsChild>
        </w:div>
        <w:div w:id="713425023">
          <w:marLeft w:val="480"/>
          <w:marRight w:val="0"/>
          <w:marTop w:val="0"/>
          <w:marBottom w:val="0"/>
          <w:divBdr>
            <w:top w:val="none" w:sz="0" w:space="0" w:color="auto"/>
            <w:left w:val="none" w:sz="0" w:space="0" w:color="auto"/>
            <w:bottom w:val="none" w:sz="0" w:space="0" w:color="auto"/>
            <w:right w:val="none" w:sz="0" w:space="0" w:color="auto"/>
          </w:divBdr>
        </w:div>
      </w:divsChild>
    </w:div>
    <w:div w:id="164977767">
      <w:bodyDiv w:val="1"/>
      <w:marLeft w:val="0"/>
      <w:marRight w:val="0"/>
      <w:marTop w:val="0"/>
      <w:marBottom w:val="0"/>
      <w:divBdr>
        <w:top w:val="none" w:sz="0" w:space="0" w:color="auto"/>
        <w:left w:val="none" w:sz="0" w:space="0" w:color="auto"/>
        <w:bottom w:val="none" w:sz="0" w:space="0" w:color="auto"/>
        <w:right w:val="none" w:sz="0" w:space="0" w:color="auto"/>
      </w:divBdr>
      <w:divsChild>
        <w:div w:id="884946087">
          <w:marLeft w:val="0"/>
          <w:marRight w:val="0"/>
          <w:marTop w:val="0"/>
          <w:marBottom w:val="0"/>
          <w:divBdr>
            <w:top w:val="none" w:sz="0" w:space="0" w:color="auto"/>
            <w:left w:val="none" w:sz="0" w:space="0" w:color="auto"/>
            <w:bottom w:val="none" w:sz="0" w:space="0" w:color="auto"/>
            <w:right w:val="none" w:sz="0" w:space="0" w:color="auto"/>
          </w:divBdr>
          <w:divsChild>
            <w:div w:id="384451350">
              <w:marLeft w:val="0"/>
              <w:marRight w:val="0"/>
              <w:marTop w:val="0"/>
              <w:marBottom w:val="0"/>
              <w:divBdr>
                <w:top w:val="none" w:sz="0" w:space="0" w:color="auto"/>
                <w:left w:val="none" w:sz="0" w:space="0" w:color="auto"/>
                <w:bottom w:val="none" w:sz="0" w:space="0" w:color="auto"/>
                <w:right w:val="none" w:sz="0" w:space="0" w:color="auto"/>
              </w:divBdr>
              <w:divsChild>
                <w:div w:id="7445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0328">
      <w:bodyDiv w:val="1"/>
      <w:marLeft w:val="0"/>
      <w:marRight w:val="0"/>
      <w:marTop w:val="0"/>
      <w:marBottom w:val="0"/>
      <w:divBdr>
        <w:top w:val="none" w:sz="0" w:space="0" w:color="auto"/>
        <w:left w:val="none" w:sz="0" w:space="0" w:color="auto"/>
        <w:bottom w:val="none" w:sz="0" w:space="0" w:color="auto"/>
        <w:right w:val="none" w:sz="0" w:space="0" w:color="auto"/>
      </w:divBdr>
    </w:div>
    <w:div w:id="493646652">
      <w:bodyDiv w:val="1"/>
      <w:marLeft w:val="0"/>
      <w:marRight w:val="0"/>
      <w:marTop w:val="0"/>
      <w:marBottom w:val="0"/>
      <w:divBdr>
        <w:top w:val="none" w:sz="0" w:space="0" w:color="auto"/>
        <w:left w:val="none" w:sz="0" w:space="0" w:color="auto"/>
        <w:bottom w:val="none" w:sz="0" w:space="0" w:color="auto"/>
        <w:right w:val="none" w:sz="0" w:space="0" w:color="auto"/>
      </w:divBdr>
    </w:div>
    <w:div w:id="544604784">
      <w:bodyDiv w:val="1"/>
      <w:marLeft w:val="0"/>
      <w:marRight w:val="0"/>
      <w:marTop w:val="0"/>
      <w:marBottom w:val="0"/>
      <w:divBdr>
        <w:top w:val="none" w:sz="0" w:space="0" w:color="auto"/>
        <w:left w:val="none" w:sz="0" w:space="0" w:color="auto"/>
        <w:bottom w:val="none" w:sz="0" w:space="0" w:color="auto"/>
        <w:right w:val="none" w:sz="0" w:space="0" w:color="auto"/>
      </w:divBdr>
    </w:div>
    <w:div w:id="825896926">
      <w:bodyDiv w:val="1"/>
      <w:marLeft w:val="0"/>
      <w:marRight w:val="0"/>
      <w:marTop w:val="0"/>
      <w:marBottom w:val="0"/>
      <w:divBdr>
        <w:top w:val="none" w:sz="0" w:space="0" w:color="auto"/>
        <w:left w:val="none" w:sz="0" w:space="0" w:color="auto"/>
        <w:bottom w:val="none" w:sz="0" w:space="0" w:color="auto"/>
        <w:right w:val="none" w:sz="0" w:space="0" w:color="auto"/>
      </w:divBdr>
      <w:divsChild>
        <w:div w:id="1646810910">
          <w:marLeft w:val="480"/>
          <w:marRight w:val="0"/>
          <w:marTop w:val="0"/>
          <w:marBottom w:val="0"/>
          <w:divBdr>
            <w:top w:val="none" w:sz="0" w:space="0" w:color="auto"/>
            <w:left w:val="none" w:sz="0" w:space="0" w:color="auto"/>
            <w:bottom w:val="none" w:sz="0" w:space="0" w:color="auto"/>
            <w:right w:val="none" w:sz="0" w:space="0" w:color="auto"/>
          </w:divBdr>
          <w:divsChild>
            <w:div w:id="373585073">
              <w:marLeft w:val="0"/>
              <w:marRight w:val="0"/>
              <w:marTop w:val="0"/>
              <w:marBottom w:val="0"/>
              <w:divBdr>
                <w:top w:val="none" w:sz="0" w:space="0" w:color="auto"/>
                <w:left w:val="none" w:sz="0" w:space="0" w:color="auto"/>
                <w:bottom w:val="none" w:sz="0" w:space="0" w:color="auto"/>
                <w:right w:val="none" w:sz="0" w:space="0" w:color="auto"/>
              </w:divBdr>
            </w:div>
          </w:divsChild>
        </w:div>
        <w:div w:id="823740906">
          <w:marLeft w:val="480"/>
          <w:marRight w:val="0"/>
          <w:marTop w:val="0"/>
          <w:marBottom w:val="0"/>
          <w:divBdr>
            <w:top w:val="none" w:sz="0" w:space="0" w:color="auto"/>
            <w:left w:val="none" w:sz="0" w:space="0" w:color="auto"/>
            <w:bottom w:val="none" w:sz="0" w:space="0" w:color="auto"/>
            <w:right w:val="none" w:sz="0" w:space="0" w:color="auto"/>
          </w:divBdr>
        </w:div>
      </w:divsChild>
    </w:div>
    <w:div w:id="906452430">
      <w:bodyDiv w:val="1"/>
      <w:marLeft w:val="0"/>
      <w:marRight w:val="0"/>
      <w:marTop w:val="0"/>
      <w:marBottom w:val="0"/>
      <w:divBdr>
        <w:top w:val="none" w:sz="0" w:space="0" w:color="auto"/>
        <w:left w:val="none" w:sz="0" w:space="0" w:color="auto"/>
        <w:bottom w:val="none" w:sz="0" w:space="0" w:color="auto"/>
        <w:right w:val="none" w:sz="0" w:space="0" w:color="auto"/>
      </w:divBdr>
      <w:divsChild>
        <w:div w:id="1030111148">
          <w:marLeft w:val="0"/>
          <w:marRight w:val="0"/>
          <w:marTop w:val="0"/>
          <w:marBottom w:val="195"/>
          <w:divBdr>
            <w:top w:val="none" w:sz="0" w:space="0" w:color="auto"/>
            <w:left w:val="none" w:sz="0" w:space="0" w:color="auto"/>
            <w:bottom w:val="none" w:sz="0" w:space="0" w:color="auto"/>
            <w:right w:val="none" w:sz="0" w:space="0" w:color="auto"/>
          </w:divBdr>
        </w:div>
      </w:divsChild>
    </w:div>
    <w:div w:id="1054233307">
      <w:bodyDiv w:val="1"/>
      <w:marLeft w:val="0"/>
      <w:marRight w:val="0"/>
      <w:marTop w:val="0"/>
      <w:marBottom w:val="0"/>
      <w:divBdr>
        <w:top w:val="none" w:sz="0" w:space="0" w:color="auto"/>
        <w:left w:val="none" w:sz="0" w:space="0" w:color="auto"/>
        <w:bottom w:val="none" w:sz="0" w:space="0" w:color="auto"/>
        <w:right w:val="none" w:sz="0" w:space="0" w:color="auto"/>
      </w:divBdr>
      <w:divsChild>
        <w:div w:id="291061005">
          <w:marLeft w:val="0"/>
          <w:marRight w:val="0"/>
          <w:marTop w:val="0"/>
          <w:marBottom w:val="0"/>
          <w:divBdr>
            <w:top w:val="none" w:sz="0" w:space="0" w:color="auto"/>
            <w:left w:val="none" w:sz="0" w:space="0" w:color="auto"/>
            <w:bottom w:val="none" w:sz="0" w:space="0" w:color="auto"/>
            <w:right w:val="none" w:sz="0" w:space="0" w:color="auto"/>
          </w:divBdr>
          <w:divsChild>
            <w:div w:id="1237322563">
              <w:marLeft w:val="0"/>
              <w:marRight w:val="0"/>
              <w:marTop w:val="0"/>
              <w:marBottom w:val="0"/>
              <w:divBdr>
                <w:top w:val="none" w:sz="0" w:space="0" w:color="auto"/>
                <w:left w:val="none" w:sz="0" w:space="0" w:color="auto"/>
                <w:bottom w:val="none" w:sz="0" w:space="0" w:color="auto"/>
                <w:right w:val="none" w:sz="0" w:space="0" w:color="auto"/>
              </w:divBdr>
              <w:divsChild>
                <w:div w:id="19065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1987">
      <w:bodyDiv w:val="1"/>
      <w:marLeft w:val="0"/>
      <w:marRight w:val="0"/>
      <w:marTop w:val="0"/>
      <w:marBottom w:val="0"/>
      <w:divBdr>
        <w:top w:val="none" w:sz="0" w:space="0" w:color="auto"/>
        <w:left w:val="none" w:sz="0" w:space="0" w:color="auto"/>
        <w:bottom w:val="none" w:sz="0" w:space="0" w:color="auto"/>
        <w:right w:val="none" w:sz="0" w:space="0" w:color="auto"/>
      </w:divBdr>
      <w:divsChild>
        <w:div w:id="1269313912">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report/ar6/wg3/downloads/report/IPCC_AR6_WGIII_SummaryForPolicymakers.pdf" TargetMode="External"/><Relationship Id="rId1" Type="http://schemas.openxmlformats.org/officeDocument/2006/relationships/hyperlink" Target="https://uitspraken.rechtspraa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457A-57F4-4CB4-9351-C8416B88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2700</Words>
  <Characters>15801</Characters>
  <Application>Microsoft Office Word</Application>
  <DocSecurity>0</DocSecurity>
  <Lines>131</Lines>
  <Paragraphs>36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Sulyok Katalin</dc:creator>
  <cp:keywords/>
  <dc:description/>
  <cp:lastModifiedBy>Martinez-Zemplén Anna dr.</cp:lastModifiedBy>
  <cp:revision>7</cp:revision>
  <cp:lastPrinted>2023-02-13T14:00:00Z</cp:lastPrinted>
  <dcterms:created xsi:type="dcterms:W3CDTF">2023-02-13T12:43:00Z</dcterms:created>
  <dcterms:modified xsi:type="dcterms:W3CDTF">2023-02-13T14:01:00Z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id="yjNKlfYT"/&gt;&lt;style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