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6182" w14:textId="09A08121" w:rsidR="00076E15" w:rsidRDefault="00076E15" w:rsidP="002D2D48">
      <w:pPr>
        <w:spacing w:line="300" w:lineRule="exact"/>
        <w:contextualSpacing/>
        <w:rPr>
          <w:b/>
          <w:bCs/>
          <w:color w:val="auto"/>
          <w:sz w:val="24"/>
        </w:rPr>
      </w:pPr>
      <w:r w:rsidRPr="00580001">
        <w:rPr>
          <w:b/>
          <w:bCs/>
          <w:color w:val="auto"/>
          <w:sz w:val="24"/>
        </w:rPr>
        <w:t>Comments of the Mannerheim League for Child Welfare</w:t>
      </w:r>
      <w:r w:rsidR="008A588E" w:rsidRPr="00580001">
        <w:rPr>
          <w:b/>
          <w:bCs/>
          <w:color w:val="auto"/>
          <w:sz w:val="24"/>
        </w:rPr>
        <w:t>, Finland</w:t>
      </w:r>
    </w:p>
    <w:p w14:paraId="6D8685D5" w14:textId="5CC93B15" w:rsidR="00D7241C" w:rsidRDefault="00D7241C" w:rsidP="002D2D48">
      <w:pPr>
        <w:spacing w:line="300" w:lineRule="exact"/>
        <w:contextualSpacing/>
        <w:rPr>
          <w:b/>
          <w:bCs/>
          <w:color w:val="auto"/>
          <w:sz w:val="24"/>
        </w:rPr>
      </w:pPr>
    </w:p>
    <w:p w14:paraId="557F5E78" w14:textId="12580ED8" w:rsidR="00D7241C" w:rsidRDefault="00D7241C" w:rsidP="002D2D48">
      <w:pPr>
        <w:spacing w:line="300" w:lineRule="exact"/>
        <w:contextualSpacing/>
        <w:rPr>
          <w:color w:val="auto"/>
          <w:sz w:val="22"/>
          <w:szCs w:val="22"/>
          <w:lang w:val="sv-SE"/>
        </w:rPr>
      </w:pPr>
    </w:p>
    <w:p w14:paraId="573E2180" w14:textId="30F2A2A7" w:rsidR="00D7241C" w:rsidRPr="006E60ED" w:rsidRDefault="00A52399" w:rsidP="002D2D48">
      <w:pPr>
        <w:spacing w:line="300" w:lineRule="exact"/>
        <w:contextualSpacing/>
        <w:rPr>
          <w:b/>
          <w:bCs/>
          <w:color w:val="auto"/>
          <w:sz w:val="24"/>
          <w:lang w:val="en-GB"/>
        </w:rPr>
      </w:pPr>
      <w:r>
        <w:rPr>
          <w:b/>
          <w:bCs/>
          <w:color w:val="auto"/>
          <w:sz w:val="24"/>
          <w:lang w:val="en-GB"/>
        </w:rPr>
        <w:t>T</w:t>
      </w:r>
      <w:r w:rsidR="006E60ED" w:rsidRPr="006E60ED">
        <w:rPr>
          <w:b/>
          <w:bCs/>
          <w:color w:val="auto"/>
          <w:sz w:val="24"/>
          <w:lang w:val="en-GB"/>
        </w:rPr>
        <w:t>he Committee on the Rights of the Child</w:t>
      </w:r>
    </w:p>
    <w:p w14:paraId="468502EE" w14:textId="77777777" w:rsidR="00CD78BD" w:rsidRPr="006E60ED" w:rsidRDefault="00CD78BD" w:rsidP="002D2D48">
      <w:pPr>
        <w:spacing w:line="300" w:lineRule="exact"/>
        <w:contextualSpacing/>
        <w:rPr>
          <w:b/>
          <w:bCs/>
          <w:color w:val="auto"/>
          <w:szCs w:val="20"/>
          <w:lang w:val="en-GB"/>
        </w:rPr>
      </w:pPr>
    </w:p>
    <w:p w14:paraId="6FEE0297" w14:textId="292E6D47" w:rsidR="00076E15" w:rsidRPr="00580001" w:rsidRDefault="00076E15" w:rsidP="002D2D48">
      <w:pPr>
        <w:spacing w:line="300" w:lineRule="exact"/>
        <w:contextualSpacing/>
        <w:rPr>
          <w:b/>
          <w:bCs/>
          <w:color w:val="auto"/>
          <w:sz w:val="24"/>
          <w:lang w:val="en-GB"/>
        </w:rPr>
      </w:pPr>
      <w:r w:rsidRPr="00580001">
        <w:rPr>
          <w:b/>
          <w:bCs/>
          <w:color w:val="auto"/>
          <w:sz w:val="24"/>
          <w:lang w:val="en-GB"/>
        </w:rPr>
        <w:t>General comment on children's rights and the environment with a special focus on climate change</w:t>
      </w:r>
    </w:p>
    <w:p w14:paraId="13093924" w14:textId="77777777" w:rsidR="00242070" w:rsidRPr="00580001" w:rsidRDefault="00242070" w:rsidP="002D2D48">
      <w:pPr>
        <w:spacing w:line="300" w:lineRule="exact"/>
        <w:contextualSpacing/>
        <w:rPr>
          <w:color w:val="auto"/>
          <w:lang w:val="en-GB"/>
        </w:rPr>
      </w:pPr>
    </w:p>
    <w:p w14:paraId="63E1D8DE" w14:textId="18495456" w:rsidR="00242070" w:rsidRPr="00580001" w:rsidRDefault="00665DD9" w:rsidP="002D2D48">
      <w:pPr>
        <w:tabs>
          <w:tab w:val="left" w:pos="4110"/>
        </w:tabs>
        <w:spacing w:line="300" w:lineRule="exact"/>
        <w:contextualSpacing/>
        <w:rPr>
          <w:color w:val="auto"/>
          <w:lang w:val="en-GB"/>
        </w:rPr>
      </w:pPr>
      <w:r w:rsidRPr="00580001">
        <w:rPr>
          <w:color w:val="auto"/>
          <w:lang w:val="en-GB"/>
        </w:rPr>
        <w:tab/>
      </w:r>
    </w:p>
    <w:p w14:paraId="62D86455" w14:textId="24681D81" w:rsidR="00132A35" w:rsidRPr="00C92BD9" w:rsidRDefault="00132A35" w:rsidP="002D2D48">
      <w:pPr>
        <w:spacing w:line="300" w:lineRule="exact"/>
        <w:contextualSpacing/>
        <w:rPr>
          <w:color w:val="auto"/>
          <w:sz w:val="22"/>
          <w:szCs w:val="22"/>
          <w:lang w:val="en-GB"/>
        </w:rPr>
      </w:pPr>
      <w:r w:rsidRPr="00C92BD9">
        <w:rPr>
          <w:color w:val="auto"/>
          <w:sz w:val="22"/>
          <w:szCs w:val="22"/>
          <w:lang w:val="en-GB"/>
        </w:rPr>
        <w:t xml:space="preserve">It should be added to </w:t>
      </w:r>
      <w:r w:rsidRPr="00C92BD9">
        <w:rPr>
          <w:b/>
          <w:bCs/>
          <w:color w:val="auto"/>
          <w:sz w:val="22"/>
          <w:szCs w:val="22"/>
          <w:lang w:val="en-GB"/>
        </w:rPr>
        <w:t>para</w:t>
      </w:r>
      <w:r w:rsidR="0022293F" w:rsidRPr="00C92BD9">
        <w:rPr>
          <w:b/>
          <w:bCs/>
          <w:color w:val="auto"/>
          <w:sz w:val="22"/>
          <w:szCs w:val="22"/>
          <w:lang w:val="en-GB"/>
        </w:rPr>
        <w:t xml:space="preserve">. </w:t>
      </w:r>
      <w:r w:rsidRPr="00C92BD9">
        <w:rPr>
          <w:b/>
          <w:bCs/>
          <w:color w:val="auto"/>
          <w:sz w:val="22"/>
          <w:szCs w:val="22"/>
          <w:lang w:val="en-GB"/>
        </w:rPr>
        <w:t>49</w:t>
      </w:r>
      <w:r w:rsidRPr="00C92BD9">
        <w:rPr>
          <w:color w:val="auto"/>
          <w:sz w:val="22"/>
          <w:szCs w:val="22"/>
          <w:lang w:val="en-GB"/>
        </w:rPr>
        <w:t xml:space="preserve"> of the General comment that </w:t>
      </w:r>
      <w:r w:rsidRPr="00C92BD9">
        <w:rPr>
          <w:b/>
          <w:bCs/>
          <w:color w:val="auto"/>
          <w:sz w:val="22"/>
          <w:szCs w:val="22"/>
          <w:lang w:val="en-GB"/>
        </w:rPr>
        <w:t>children should receive support for dealing with climate anxiety</w:t>
      </w:r>
      <w:r w:rsidRPr="00C92BD9">
        <w:rPr>
          <w:color w:val="auto"/>
          <w:sz w:val="22"/>
          <w:szCs w:val="22"/>
          <w:lang w:val="en-GB"/>
        </w:rPr>
        <w:t>, as climate and environmental problems cause concern among children. Support should be provided in the child’s own language, taking into account the child’s own culture and environment. In the implementation of Finland’s National Child Strategy, the Ombudsman for children carried out a study on the realisation of the rights of Sámi children. One of the key results of the study was the strong relationship of Sámi children with nature and concern about the impacts of climate change on the northern nature.</w:t>
      </w:r>
    </w:p>
    <w:p w14:paraId="46F6E9A8" w14:textId="77777777" w:rsidR="00132A35" w:rsidRPr="00C92BD9" w:rsidRDefault="00132A35" w:rsidP="002D2D48">
      <w:pPr>
        <w:spacing w:line="300" w:lineRule="exact"/>
        <w:contextualSpacing/>
        <w:rPr>
          <w:color w:val="auto"/>
          <w:sz w:val="22"/>
          <w:szCs w:val="22"/>
          <w:lang w:val="en-GB"/>
        </w:rPr>
      </w:pPr>
    </w:p>
    <w:p w14:paraId="228DEC25" w14:textId="103B3BF8" w:rsidR="00132A35" w:rsidRPr="00C92BD9" w:rsidRDefault="0022293F" w:rsidP="002D2D48">
      <w:pPr>
        <w:spacing w:line="300" w:lineRule="exact"/>
        <w:contextualSpacing/>
        <w:rPr>
          <w:color w:val="auto"/>
          <w:sz w:val="22"/>
          <w:szCs w:val="22"/>
          <w:lang w:val="en-GB"/>
        </w:rPr>
      </w:pPr>
      <w:r w:rsidRPr="00C92BD9">
        <w:rPr>
          <w:b/>
          <w:bCs/>
          <w:color w:val="auto"/>
          <w:sz w:val="22"/>
          <w:szCs w:val="22"/>
          <w:lang w:val="en-GB"/>
        </w:rPr>
        <w:t>Para.</w:t>
      </w:r>
      <w:r w:rsidR="00132A35" w:rsidRPr="00C92BD9">
        <w:rPr>
          <w:b/>
          <w:bCs/>
          <w:color w:val="auto"/>
          <w:sz w:val="22"/>
          <w:szCs w:val="22"/>
          <w:lang w:val="en-GB"/>
        </w:rPr>
        <w:t xml:space="preserve"> 50</w:t>
      </w:r>
      <w:r w:rsidR="00132A35" w:rsidRPr="00C92BD9">
        <w:rPr>
          <w:color w:val="auto"/>
          <w:sz w:val="22"/>
          <w:szCs w:val="22"/>
          <w:lang w:val="en-GB"/>
        </w:rPr>
        <w:t xml:space="preserve"> of the General comment discusses different vulnerable and vulnerable child groups. This </w:t>
      </w:r>
      <w:r w:rsidR="00CE38FA" w:rsidRPr="00C92BD9">
        <w:rPr>
          <w:color w:val="auto"/>
          <w:sz w:val="22"/>
          <w:szCs w:val="22"/>
          <w:lang w:val="en-GB"/>
        </w:rPr>
        <w:t>para.</w:t>
      </w:r>
      <w:r w:rsidR="00132A35" w:rsidRPr="00C92BD9">
        <w:rPr>
          <w:color w:val="auto"/>
          <w:sz w:val="22"/>
          <w:szCs w:val="22"/>
          <w:lang w:val="en-GB"/>
        </w:rPr>
        <w:t xml:space="preserve"> </w:t>
      </w:r>
      <w:r w:rsidR="00132A35" w:rsidRPr="00C92BD9">
        <w:rPr>
          <w:b/>
          <w:bCs/>
          <w:color w:val="auto"/>
          <w:sz w:val="22"/>
          <w:szCs w:val="22"/>
          <w:lang w:val="en-GB"/>
        </w:rPr>
        <w:t>should also include children with mental health disorders</w:t>
      </w:r>
      <w:r w:rsidR="00132A35" w:rsidRPr="00C92BD9">
        <w:rPr>
          <w:color w:val="auto"/>
          <w:sz w:val="22"/>
          <w:szCs w:val="22"/>
          <w:lang w:val="en-GB"/>
        </w:rPr>
        <w:t xml:space="preserve"> that may hamper or prevent children from enjoying their rights also in the environment. Children with mental health disorders are more prone to anxiety caused by climate change and other environmental problems than other children, in addition to which climate change and environmental problems have negative impacts on children’s mental health.</w:t>
      </w:r>
    </w:p>
    <w:p w14:paraId="753D41C2" w14:textId="77777777" w:rsidR="00132A35" w:rsidRPr="00C92BD9" w:rsidRDefault="00132A35" w:rsidP="002D2D48">
      <w:pPr>
        <w:spacing w:line="300" w:lineRule="exact"/>
        <w:contextualSpacing/>
        <w:rPr>
          <w:color w:val="auto"/>
          <w:sz w:val="22"/>
          <w:szCs w:val="22"/>
          <w:lang w:val="en-GB"/>
        </w:rPr>
      </w:pPr>
    </w:p>
    <w:p w14:paraId="39A9040F" w14:textId="389314C3" w:rsidR="00132A35" w:rsidRPr="00C92BD9" w:rsidRDefault="00132A35" w:rsidP="002D2D48">
      <w:pPr>
        <w:spacing w:line="300" w:lineRule="exact"/>
        <w:contextualSpacing/>
        <w:rPr>
          <w:color w:val="auto"/>
          <w:sz w:val="22"/>
          <w:szCs w:val="22"/>
          <w:lang w:val="en-GB"/>
        </w:rPr>
      </w:pPr>
      <w:r w:rsidRPr="00C92BD9">
        <w:rPr>
          <w:color w:val="auto"/>
          <w:sz w:val="22"/>
          <w:szCs w:val="22"/>
          <w:lang w:val="en-GB"/>
        </w:rPr>
        <w:t xml:space="preserve">In </w:t>
      </w:r>
      <w:r w:rsidRPr="00C92BD9">
        <w:rPr>
          <w:b/>
          <w:bCs/>
          <w:color w:val="auto"/>
          <w:sz w:val="22"/>
          <w:szCs w:val="22"/>
          <w:lang w:val="en-GB"/>
        </w:rPr>
        <w:t>para</w:t>
      </w:r>
      <w:r w:rsidR="0022293F" w:rsidRPr="00C92BD9">
        <w:rPr>
          <w:b/>
          <w:bCs/>
          <w:color w:val="auto"/>
          <w:sz w:val="22"/>
          <w:szCs w:val="22"/>
          <w:lang w:val="en-GB"/>
        </w:rPr>
        <w:t xml:space="preserve">. </w:t>
      </w:r>
      <w:r w:rsidRPr="00C92BD9">
        <w:rPr>
          <w:b/>
          <w:bCs/>
          <w:color w:val="auto"/>
          <w:sz w:val="22"/>
          <w:szCs w:val="22"/>
          <w:lang w:val="en-GB"/>
        </w:rPr>
        <w:t>57</w:t>
      </w:r>
      <w:r w:rsidRPr="00C92BD9">
        <w:rPr>
          <w:color w:val="auto"/>
          <w:sz w:val="22"/>
          <w:szCs w:val="22"/>
          <w:lang w:val="en-GB"/>
        </w:rPr>
        <w:t xml:space="preserve"> of the General comment, </w:t>
      </w:r>
      <w:r w:rsidRPr="00C92BD9">
        <w:rPr>
          <w:b/>
          <w:bCs/>
          <w:color w:val="auto"/>
          <w:sz w:val="22"/>
          <w:szCs w:val="22"/>
          <w:lang w:val="en-GB"/>
        </w:rPr>
        <w:t>democracy education should be added alongside human rights education</w:t>
      </w:r>
      <w:r w:rsidRPr="00C92BD9">
        <w:rPr>
          <w:color w:val="auto"/>
          <w:sz w:val="22"/>
          <w:szCs w:val="22"/>
          <w:lang w:val="en-GB"/>
        </w:rPr>
        <w:t>. One of the objectives of democracy education is to strengthen young people’s participation in society and to increase their competences for democracy. In environmental issues and exertion of influence, it plays an important role in addition to human rights education.</w:t>
      </w:r>
    </w:p>
    <w:p w14:paraId="7D671592" w14:textId="77777777" w:rsidR="00132A35" w:rsidRPr="00C92BD9" w:rsidRDefault="00132A35" w:rsidP="002D2D48">
      <w:pPr>
        <w:spacing w:line="300" w:lineRule="exact"/>
        <w:contextualSpacing/>
        <w:rPr>
          <w:color w:val="auto"/>
          <w:sz w:val="22"/>
          <w:szCs w:val="22"/>
          <w:lang w:val="en-GB"/>
        </w:rPr>
      </w:pPr>
    </w:p>
    <w:p w14:paraId="240D8B44" w14:textId="0549F90F" w:rsidR="00132A35" w:rsidRPr="00C92BD9" w:rsidRDefault="0022293F" w:rsidP="002D2D48">
      <w:pPr>
        <w:spacing w:line="300" w:lineRule="exact"/>
        <w:contextualSpacing/>
        <w:rPr>
          <w:color w:val="auto"/>
          <w:sz w:val="22"/>
          <w:szCs w:val="22"/>
          <w:lang w:val="en-GB"/>
        </w:rPr>
      </w:pPr>
      <w:r w:rsidRPr="00C92BD9">
        <w:rPr>
          <w:b/>
          <w:bCs/>
          <w:color w:val="auto"/>
          <w:sz w:val="22"/>
          <w:szCs w:val="22"/>
          <w:lang w:val="en-GB"/>
        </w:rPr>
        <w:t>Para.</w:t>
      </w:r>
      <w:r w:rsidR="00132A35" w:rsidRPr="00C92BD9">
        <w:rPr>
          <w:b/>
          <w:bCs/>
          <w:color w:val="auto"/>
          <w:sz w:val="22"/>
          <w:szCs w:val="22"/>
          <w:lang w:val="en-GB"/>
        </w:rPr>
        <w:t xml:space="preserve"> 60</w:t>
      </w:r>
      <w:r w:rsidR="00132A35" w:rsidRPr="00C92BD9">
        <w:rPr>
          <w:color w:val="auto"/>
          <w:sz w:val="22"/>
          <w:szCs w:val="22"/>
          <w:lang w:val="en-GB"/>
        </w:rPr>
        <w:t xml:space="preserve"> of the General comment. Bullying and hate speech have a significant impact on children’s and young people’s everyday wellbeing. These phenomena are increasingly intertwined with digital environments. Especially in online environments, </w:t>
      </w:r>
      <w:r w:rsidR="00132A35" w:rsidRPr="00C92BD9">
        <w:rPr>
          <w:b/>
          <w:bCs/>
          <w:color w:val="auto"/>
          <w:sz w:val="22"/>
          <w:szCs w:val="22"/>
          <w:lang w:val="en-GB"/>
        </w:rPr>
        <w:t xml:space="preserve">the responsibility of companies for hate speech experienced by children should also be highlighted in </w:t>
      </w:r>
      <w:r w:rsidR="009216A1" w:rsidRPr="00C92BD9">
        <w:rPr>
          <w:b/>
          <w:bCs/>
          <w:color w:val="auto"/>
          <w:sz w:val="22"/>
          <w:szCs w:val="22"/>
          <w:lang w:val="en-GB"/>
        </w:rPr>
        <w:t>para</w:t>
      </w:r>
      <w:r w:rsidR="00132A35" w:rsidRPr="00C92BD9">
        <w:rPr>
          <w:b/>
          <w:bCs/>
          <w:color w:val="auto"/>
          <w:sz w:val="22"/>
          <w:szCs w:val="22"/>
          <w:lang w:val="en-GB"/>
        </w:rPr>
        <w:t xml:space="preserve"> 60 of the General comment</w:t>
      </w:r>
      <w:r w:rsidR="00132A35" w:rsidRPr="00C92BD9">
        <w:rPr>
          <w:color w:val="auto"/>
          <w:sz w:val="22"/>
          <w:szCs w:val="22"/>
          <w:lang w:val="en-GB"/>
        </w:rPr>
        <w:t>. The theme has also been discussed in the General comments 16 and 25 of the Committee on the Rights of the child.</w:t>
      </w:r>
    </w:p>
    <w:p w14:paraId="616161C8" w14:textId="77777777" w:rsidR="00132A35" w:rsidRPr="00C92BD9" w:rsidRDefault="00132A35" w:rsidP="002D2D48">
      <w:pPr>
        <w:spacing w:line="300" w:lineRule="exact"/>
        <w:contextualSpacing/>
        <w:rPr>
          <w:color w:val="auto"/>
          <w:sz w:val="22"/>
          <w:szCs w:val="22"/>
          <w:lang w:val="en-GB"/>
        </w:rPr>
      </w:pPr>
    </w:p>
    <w:p w14:paraId="75A962C3" w14:textId="77777777" w:rsidR="00AF4EAB" w:rsidRDefault="0022293F" w:rsidP="002D2D48">
      <w:pPr>
        <w:spacing w:line="300" w:lineRule="exact"/>
        <w:contextualSpacing/>
        <w:rPr>
          <w:sz w:val="22"/>
          <w:szCs w:val="22"/>
          <w:lang w:val="en-GB"/>
        </w:rPr>
      </w:pPr>
      <w:r w:rsidRPr="00C92BD9">
        <w:rPr>
          <w:b/>
          <w:bCs/>
          <w:color w:val="auto"/>
          <w:sz w:val="22"/>
          <w:szCs w:val="22"/>
          <w:lang w:val="en-GB"/>
        </w:rPr>
        <w:t>Para.</w:t>
      </w:r>
      <w:r w:rsidR="00132A35" w:rsidRPr="00C92BD9">
        <w:rPr>
          <w:b/>
          <w:bCs/>
          <w:color w:val="auto"/>
          <w:sz w:val="22"/>
          <w:szCs w:val="22"/>
          <w:lang w:val="en-GB"/>
        </w:rPr>
        <w:t xml:space="preserve"> 89</w:t>
      </w:r>
      <w:r w:rsidR="00132A35" w:rsidRPr="00C92BD9">
        <w:rPr>
          <w:color w:val="auto"/>
          <w:sz w:val="22"/>
          <w:szCs w:val="22"/>
          <w:lang w:val="en-GB"/>
        </w:rPr>
        <w:t xml:space="preserve"> of the General comment. </w:t>
      </w:r>
      <w:r w:rsidR="00132A35" w:rsidRPr="00C92BD9">
        <w:rPr>
          <w:b/>
          <w:bCs/>
          <w:color w:val="auto"/>
          <w:sz w:val="22"/>
          <w:szCs w:val="22"/>
          <w:lang w:val="en-GB"/>
        </w:rPr>
        <w:t>It is excellent that the draft General comment highlights child impact assessment and its importance</w:t>
      </w:r>
      <w:r w:rsidR="00132A35" w:rsidRPr="00C92BD9">
        <w:rPr>
          <w:color w:val="auto"/>
          <w:sz w:val="22"/>
          <w:szCs w:val="22"/>
          <w:lang w:val="en-GB"/>
        </w:rPr>
        <w:t xml:space="preserve">. The draft emphasises the importance of ex ante impact assessment. However, </w:t>
      </w:r>
      <w:r w:rsidR="00132A35" w:rsidRPr="00C92BD9">
        <w:rPr>
          <w:b/>
          <w:bCs/>
          <w:color w:val="auto"/>
          <w:sz w:val="22"/>
          <w:szCs w:val="22"/>
          <w:lang w:val="en-GB"/>
        </w:rPr>
        <w:t xml:space="preserve">more </w:t>
      </w:r>
      <w:r w:rsidR="00132A35" w:rsidRPr="00C92BD9">
        <w:rPr>
          <w:b/>
          <w:bCs/>
          <w:color w:val="auto"/>
          <w:sz w:val="22"/>
          <w:szCs w:val="22"/>
          <w:lang w:val="en-GB"/>
        </w:rPr>
        <w:lastRenderedPageBreak/>
        <w:t xml:space="preserve">emphasis should </w:t>
      </w:r>
      <w:r w:rsidR="00132A35" w:rsidRPr="00C92BD9">
        <w:rPr>
          <w:b/>
          <w:bCs/>
          <w:color w:val="auto"/>
          <w:sz w:val="22"/>
          <w:szCs w:val="22"/>
          <w:u w:val="single"/>
          <w:lang w:val="en-GB"/>
        </w:rPr>
        <w:t>also</w:t>
      </w:r>
      <w:r w:rsidR="00132A35" w:rsidRPr="00C92BD9">
        <w:rPr>
          <w:b/>
          <w:bCs/>
          <w:color w:val="auto"/>
          <w:sz w:val="22"/>
          <w:szCs w:val="22"/>
          <w:lang w:val="en-GB"/>
        </w:rPr>
        <w:t xml:space="preserve"> be placed on the follow-up assessment of decisions</w:t>
      </w:r>
      <w:r w:rsidR="00132A35" w:rsidRPr="00C92BD9">
        <w:rPr>
          <w:color w:val="auto"/>
          <w:sz w:val="22"/>
          <w:szCs w:val="22"/>
          <w:lang w:val="en-GB"/>
        </w:rPr>
        <w:t>. The follow-up assessment is closely linked to the ex-ante evaluation. The ex-ante evaluation and the follow-up evaluation complement each other, which is also well reflected in the Committee on the Rights of the child’s General comment No. 5</w:t>
      </w:r>
      <w:r w:rsidR="00C92BD9" w:rsidRPr="00C92BD9">
        <w:rPr>
          <w:color w:val="auto"/>
          <w:sz w:val="22"/>
          <w:szCs w:val="22"/>
          <w:lang w:val="en-GB"/>
        </w:rPr>
        <w:t>, para</w:t>
      </w:r>
      <w:r w:rsidR="00C92BD9">
        <w:rPr>
          <w:color w:val="auto"/>
          <w:sz w:val="22"/>
          <w:szCs w:val="22"/>
          <w:lang w:val="en-GB"/>
        </w:rPr>
        <w:t>.</w:t>
      </w:r>
      <w:r w:rsidR="00C92BD9" w:rsidRPr="00C92BD9">
        <w:rPr>
          <w:color w:val="auto"/>
          <w:sz w:val="22"/>
          <w:szCs w:val="22"/>
          <w:lang w:val="en-GB"/>
        </w:rPr>
        <w:t xml:space="preserve"> 45 </w:t>
      </w:r>
      <w:r w:rsidR="00C92BD9">
        <w:rPr>
          <w:color w:val="auto"/>
          <w:sz w:val="22"/>
          <w:szCs w:val="22"/>
          <w:lang w:val="en-GB"/>
        </w:rPr>
        <w:t>“…</w:t>
      </w:r>
      <w:r w:rsidR="00C92BD9" w:rsidRPr="00C92BD9">
        <w:rPr>
          <w:sz w:val="22"/>
          <w:szCs w:val="22"/>
          <w:lang w:val="en-GB"/>
        </w:rPr>
        <w:t>delivery at all levels of government demands a continuous process of child impact assessment (predicting the impact of any proposed law, policy or budgetary allocation which affects children and the enjoyment of their rights) and child impact evaluation (evaluating the actual impact of implementation)</w:t>
      </w:r>
      <w:r w:rsidR="00C92BD9">
        <w:rPr>
          <w:sz w:val="22"/>
          <w:szCs w:val="22"/>
          <w:lang w:val="en-GB"/>
        </w:rPr>
        <w:t>”</w:t>
      </w:r>
      <w:r w:rsidR="00C92BD9" w:rsidRPr="00C92BD9">
        <w:rPr>
          <w:sz w:val="22"/>
          <w:szCs w:val="22"/>
          <w:lang w:val="en-GB"/>
        </w:rPr>
        <w:t xml:space="preserve">. </w:t>
      </w:r>
    </w:p>
    <w:p w14:paraId="4BDCB730" w14:textId="1D4C2022" w:rsidR="00AF4EAB" w:rsidRDefault="00AF4EAB" w:rsidP="002D2D48">
      <w:pPr>
        <w:spacing w:line="300" w:lineRule="exact"/>
        <w:contextualSpacing/>
        <w:rPr>
          <w:sz w:val="22"/>
          <w:szCs w:val="22"/>
          <w:lang w:val="en-GB"/>
        </w:rPr>
      </w:pPr>
    </w:p>
    <w:p w14:paraId="0C797A11" w14:textId="77777777" w:rsidR="00AF4EAB" w:rsidRDefault="00AF4EAB" w:rsidP="002D2D48">
      <w:pPr>
        <w:spacing w:line="300" w:lineRule="exact"/>
        <w:contextualSpacing/>
        <w:rPr>
          <w:sz w:val="22"/>
          <w:szCs w:val="22"/>
          <w:lang w:val="en-GB"/>
        </w:rPr>
      </w:pPr>
    </w:p>
    <w:p w14:paraId="33297D44" w14:textId="77777777" w:rsidR="00AF4EAB" w:rsidRDefault="00AF4EAB" w:rsidP="00AF4EAB">
      <w:pPr>
        <w:spacing w:line="300" w:lineRule="exact"/>
        <w:contextualSpacing/>
        <w:rPr>
          <w:color w:val="auto"/>
          <w:sz w:val="22"/>
          <w:szCs w:val="22"/>
          <w:lang w:val="en-GB"/>
        </w:rPr>
      </w:pPr>
      <w:r w:rsidRPr="00AF4EAB">
        <w:rPr>
          <w:color w:val="auto"/>
          <w:sz w:val="22"/>
          <w:szCs w:val="22"/>
          <w:lang w:val="en-GB"/>
        </w:rPr>
        <w:t>Esa Iivonen</w:t>
      </w:r>
    </w:p>
    <w:p w14:paraId="3A5B0721" w14:textId="6918DFF9" w:rsidR="00AF4EAB" w:rsidRDefault="00AF4EAB" w:rsidP="00AF4EAB">
      <w:pPr>
        <w:spacing w:line="300" w:lineRule="exact"/>
        <w:contextualSpacing/>
        <w:rPr>
          <w:color w:val="auto"/>
          <w:sz w:val="22"/>
          <w:szCs w:val="22"/>
          <w:lang w:val="en-GB"/>
        </w:rPr>
      </w:pPr>
      <w:r w:rsidRPr="00AF4EAB">
        <w:rPr>
          <w:color w:val="auto"/>
          <w:sz w:val="22"/>
          <w:szCs w:val="22"/>
          <w:lang w:val="en-GB"/>
        </w:rPr>
        <w:t>Senior specialist</w:t>
      </w:r>
    </w:p>
    <w:p w14:paraId="350FFC3C" w14:textId="7B4F780F" w:rsidR="00AF4EAB" w:rsidRPr="00AF4EAB" w:rsidRDefault="00AF4EAB" w:rsidP="00AF4EAB">
      <w:pPr>
        <w:spacing w:line="300" w:lineRule="exact"/>
        <w:contextualSpacing/>
        <w:rPr>
          <w:color w:val="auto"/>
          <w:sz w:val="22"/>
          <w:szCs w:val="22"/>
          <w:lang w:val="en-GB"/>
        </w:rPr>
      </w:pPr>
      <w:r w:rsidRPr="00AF4EAB">
        <w:rPr>
          <w:color w:val="auto"/>
          <w:sz w:val="22"/>
          <w:szCs w:val="22"/>
          <w:lang w:val="en-GB"/>
        </w:rPr>
        <w:t>The</w:t>
      </w:r>
      <w:r>
        <w:rPr>
          <w:color w:val="auto"/>
          <w:sz w:val="22"/>
          <w:szCs w:val="22"/>
          <w:lang w:val="en-GB"/>
        </w:rPr>
        <w:t xml:space="preserve"> Mannerheim League for Child Welfare</w:t>
      </w:r>
      <w:r w:rsidR="009D3C9F">
        <w:rPr>
          <w:color w:val="auto"/>
          <w:sz w:val="22"/>
          <w:szCs w:val="22"/>
          <w:lang w:val="en-GB"/>
        </w:rPr>
        <w:t>, Finland</w:t>
      </w:r>
    </w:p>
    <w:p w14:paraId="512D5D45" w14:textId="77777777" w:rsidR="00AF4EAB" w:rsidRPr="00AF4EAB" w:rsidRDefault="00AF4EAB" w:rsidP="00AF4EAB">
      <w:pPr>
        <w:spacing w:line="300" w:lineRule="exact"/>
        <w:contextualSpacing/>
        <w:rPr>
          <w:color w:val="auto"/>
          <w:sz w:val="22"/>
          <w:szCs w:val="22"/>
        </w:rPr>
      </w:pPr>
      <w:hyperlink r:id="rId11" w:history="1">
        <w:r w:rsidRPr="00AF4EAB">
          <w:rPr>
            <w:rStyle w:val="Hyperlinkki"/>
            <w:sz w:val="22"/>
            <w:szCs w:val="22"/>
          </w:rPr>
          <w:t>www.mll.fi</w:t>
        </w:r>
        <w:r w:rsidRPr="00AF4EAB">
          <w:rPr>
            <w:rStyle w:val="Hyperlinkki"/>
            <w:sz w:val="22"/>
            <w:szCs w:val="22"/>
          </w:rPr>
          <w:t>/</w:t>
        </w:r>
        <w:r w:rsidRPr="00AF4EAB">
          <w:rPr>
            <w:rStyle w:val="Hyperlinkki"/>
            <w:sz w:val="22"/>
            <w:szCs w:val="22"/>
          </w:rPr>
          <w:t>en</w:t>
        </w:r>
      </w:hyperlink>
      <w:r w:rsidRPr="00AF4EAB">
        <w:rPr>
          <w:color w:val="auto"/>
          <w:sz w:val="22"/>
          <w:szCs w:val="22"/>
        </w:rPr>
        <w:t xml:space="preserve"> </w:t>
      </w:r>
    </w:p>
    <w:p w14:paraId="5F519F3C" w14:textId="7E3ED776" w:rsidR="008A588E" w:rsidRPr="00AF4EAB" w:rsidRDefault="00C92BD9" w:rsidP="002D2D48">
      <w:pPr>
        <w:spacing w:line="300" w:lineRule="exact"/>
        <w:contextualSpacing/>
        <w:rPr>
          <w:color w:val="auto"/>
          <w:sz w:val="22"/>
          <w:szCs w:val="22"/>
        </w:rPr>
      </w:pPr>
      <w:r w:rsidRPr="00AF4EAB">
        <w:rPr>
          <w:sz w:val="22"/>
          <w:szCs w:val="22"/>
        </w:rPr>
        <w:t xml:space="preserve"> </w:t>
      </w:r>
    </w:p>
    <w:sectPr w:rsidR="008A588E" w:rsidRPr="00AF4EAB" w:rsidSect="00242070">
      <w:headerReference w:type="even" r:id="rId12"/>
      <w:headerReference w:type="default" r:id="rId13"/>
      <w:pgSz w:w="11900" w:h="16840"/>
      <w:pgMar w:top="2083" w:right="3686" w:bottom="1134" w:left="1134" w:header="851"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AC2F" w14:textId="77777777" w:rsidR="009006FC" w:rsidRDefault="009006FC">
      <w:r>
        <w:separator/>
      </w:r>
    </w:p>
  </w:endnote>
  <w:endnote w:type="continuationSeparator" w:id="0">
    <w:p w14:paraId="054A5A2B" w14:textId="77777777" w:rsidR="009006FC" w:rsidRDefault="0090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C2B3" w14:textId="77777777" w:rsidR="009006FC" w:rsidRDefault="009006FC">
      <w:r>
        <w:separator/>
      </w:r>
    </w:p>
  </w:footnote>
  <w:footnote w:type="continuationSeparator" w:id="0">
    <w:p w14:paraId="2EC74CE0" w14:textId="77777777" w:rsidR="009006FC" w:rsidRDefault="0090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4DE6" w14:textId="77777777" w:rsidR="00242070" w:rsidRDefault="00242070"/>
  <w:p w14:paraId="5F3F39FC" w14:textId="77777777" w:rsidR="00242070" w:rsidRDefault="00242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706C" w14:textId="2E251E17" w:rsidR="00242070" w:rsidRDefault="00C46A32" w:rsidP="00242070">
    <w:pPr>
      <w:pStyle w:val="Yltunniste"/>
    </w:pPr>
    <w:r>
      <w:rPr>
        <w:noProof/>
        <w:szCs w:val="20"/>
        <w:lang w:eastAsia="fi-FI"/>
      </w:rPr>
      <w:drawing>
        <wp:anchor distT="0" distB="0" distL="114300" distR="114300" simplePos="0" relativeHeight="251658240" behindDoc="1" locked="0" layoutInCell="1" allowOverlap="1" wp14:anchorId="5E79D4BC" wp14:editId="113051B1">
          <wp:simplePos x="0" y="0"/>
          <wp:positionH relativeFrom="column">
            <wp:posOffset>4871085</wp:posOffset>
          </wp:positionH>
          <wp:positionV relativeFrom="paragraph">
            <wp:posOffset>-129289</wp:posOffset>
          </wp:positionV>
          <wp:extent cx="1733550" cy="1298072"/>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550" cy="1298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fi-FI"/>
      </w:rPr>
      <mc:AlternateContent>
        <mc:Choice Requires="wps">
          <w:drawing>
            <wp:anchor distT="0" distB="0" distL="114300" distR="114300" simplePos="0" relativeHeight="251657216" behindDoc="0" locked="0" layoutInCell="1" allowOverlap="1" wp14:anchorId="5AA6F6C8" wp14:editId="52564913">
              <wp:simplePos x="0" y="0"/>
              <wp:positionH relativeFrom="column">
                <wp:posOffset>4974590</wp:posOffset>
              </wp:positionH>
              <wp:positionV relativeFrom="paragraph">
                <wp:posOffset>793115</wp:posOffset>
              </wp:positionV>
              <wp:extent cx="1143000" cy="1371600"/>
              <wp:effectExtent l="254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3664" w14:textId="77777777" w:rsidR="00242070" w:rsidRDefault="00242070" w:rsidP="00242070">
                          <w:pPr>
                            <w:pStyle w:val="Osoitekentt"/>
                          </w:pPr>
                          <w:r>
                            <w:t>Toinen linja 17</w:t>
                          </w:r>
                          <w:r>
                            <w:br/>
                            <w:t>PL 141</w:t>
                          </w:r>
                          <w:r>
                            <w:br/>
                            <w:t>00531 Helsinki</w:t>
                          </w:r>
                        </w:p>
                        <w:p w14:paraId="14B98807" w14:textId="77777777" w:rsidR="00242070" w:rsidRDefault="00D93FDC" w:rsidP="00242070">
                          <w:pPr>
                            <w:pStyle w:val="Osoitekentt"/>
                          </w:pPr>
                          <w:r>
                            <w:t>075 324 51</w:t>
                          </w:r>
                        </w:p>
                        <w:p w14:paraId="2CA42506" w14:textId="77777777" w:rsidR="00242070" w:rsidRDefault="00242070" w:rsidP="00242070">
                          <w:pPr>
                            <w:pStyle w:val="Osoitekentt"/>
                          </w:pPr>
                          <w:r>
                            <w:t>www.mll.fi</w:t>
                          </w:r>
                        </w:p>
                        <w:p w14:paraId="302D1EAA" w14:textId="77777777" w:rsidR="00242070" w:rsidRDefault="00242070" w:rsidP="00242070">
                          <w:pPr>
                            <w:pStyle w:val="Osoitekentt"/>
                          </w:pPr>
                          <w:r>
                            <w:t>Y-tunnus 0215204-0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6F6C8" id="_x0000_t202" coordsize="21600,21600" o:spt="202" path="m,l,21600r21600,l21600,xe">
              <v:stroke joinstyle="miter"/>
              <v:path gradientshapeok="t" o:connecttype="rect"/>
            </v:shapetype>
            <v:shape id="Text Box 6" o:spid="_x0000_s1026" type="#_x0000_t202" style="position:absolute;margin-left:391.7pt;margin-top:62.45pt;width:9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" filled="f" stroked="f">
              <v:textbox>
                <w:txbxContent>
                  <w:p w14:paraId="533E3664" w14:textId="77777777" w:rsidR="00242070" w:rsidRDefault="00242070" w:rsidP="00242070">
                    <w:pPr>
                      <w:pStyle w:val="Osoitekentt"/>
                    </w:pPr>
                    <w:r>
                      <w:t>Toinen linja 17</w:t>
                    </w:r>
                    <w:r>
                      <w:br/>
                      <w:t>PL 141</w:t>
                    </w:r>
                    <w:r>
                      <w:br/>
                      <w:t>00531 Helsinki</w:t>
                    </w:r>
                  </w:p>
                  <w:p w14:paraId="14B98807" w14:textId="77777777" w:rsidR="00242070" w:rsidRDefault="00D93FDC" w:rsidP="00242070">
                    <w:pPr>
                      <w:pStyle w:val="Osoitekentt"/>
                    </w:pPr>
                    <w:r>
                      <w:t>075 324 51</w:t>
                    </w:r>
                  </w:p>
                  <w:p w14:paraId="2CA42506" w14:textId="77777777" w:rsidR="00242070" w:rsidRDefault="00242070" w:rsidP="00242070">
                    <w:pPr>
                      <w:pStyle w:val="Osoitekentt"/>
                    </w:pPr>
                    <w:r>
                      <w:t>www.mll.fi</w:t>
                    </w:r>
                  </w:p>
                  <w:p w14:paraId="302D1EAA" w14:textId="77777777" w:rsidR="00242070" w:rsidRDefault="00242070" w:rsidP="00242070">
                    <w:pPr>
                      <w:pStyle w:val="Osoitekentt"/>
                    </w:pPr>
                    <w:r>
                      <w:t>Y-tunnus 0215204-0</w:t>
                    </w:r>
                  </w:p>
                </w:txbxContent>
              </v:textbox>
            </v:shape>
          </w:pict>
        </mc:Fallback>
      </mc:AlternateContent>
    </w:r>
    <w:r w:rsidR="00A8489D">
      <w:t>15</w:t>
    </w:r>
    <w:r w:rsidR="00BD29BA">
      <w:t xml:space="preserve">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786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F237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C0F3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BE84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2657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2608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1E48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64F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0AF7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F6DF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166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580974"/>
    <w:multiLevelType w:val="hybridMultilevel"/>
    <w:tmpl w:val="7B28423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9A638C6"/>
    <w:multiLevelType w:val="hybridMultilevel"/>
    <w:tmpl w:val="8534B864"/>
    <w:lvl w:ilvl="0" w:tplc="5F265848">
      <w:start w:val="1"/>
      <w:numFmt w:val="decimal"/>
      <w:pStyle w:val="Numeroitulist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12617894">
    <w:abstractNumId w:val="0"/>
  </w:num>
  <w:num w:numId="2" w16cid:durableId="1102068166">
    <w:abstractNumId w:val="2"/>
  </w:num>
  <w:num w:numId="3" w16cid:durableId="2019383487">
    <w:abstractNumId w:val="1"/>
  </w:num>
  <w:num w:numId="4" w16cid:durableId="536620312">
    <w:abstractNumId w:val="10"/>
  </w:num>
  <w:num w:numId="5" w16cid:durableId="475803744">
    <w:abstractNumId w:val="8"/>
  </w:num>
  <w:num w:numId="6" w16cid:durableId="50349177">
    <w:abstractNumId w:val="7"/>
  </w:num>
  <w:num w:numId="7" w16cid:durableId="2133356537">
    <w:abstractNumId w:val="6"/>
  </w:num>
  <w:num w:numId="8" w16cid:durableId="1388334498">
    <w:abstractNumId w:val="5"/>
  </w:num>
  <w:num w:numId="9" w16cid:durableId="1880896790">
    <w:abstractNumId w:val="9"/>
  </w:num>
  <w:num w:numId="10" w16cid:durableId="5328751">
    <w:abstractNumId w:val="4"/>
  </w:num>
  <w:num w:numId="11" w16cid:durableId="1666783705">
    <w:abstractNumId w:val="3"/>
  </w:num>
  <w:num w:numId="12" w16cid:durableId="1789161599">
    <w:abstractNumId w:val="11"/>
  </w:num>
  <w:num w:numId="13" w16cid:durableId="1128815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87"/>
    <w:rsid w:val="00065D37"/>
    <w:rsid w:val="00076E15"/>
    <w:rsid w:val="000A1F5D"/>
    <w:rsid w:val="00132A35"/>
    <w:rsid w:val="0022293F"/>
    <w:rsid w:val="00227573"/>
    <w:rsid w:val="00242070"/>
    <w:rsid w:val="002A60C4"/>
    <w:rsid w:val="002D2D48"/>
    <w:rsid w:val="002E0F46"/>
    <w:rsid w:val="004D2D69"/>
    <w:rsid w:val="005518CD"/>
    <w:rsid w:val="00580001"/>
    <w:rsid w:val="005F0808"/>
    <w:rsid w:val="00653F88"/>
    <w:rsid w:val="00665DD9"/>
    <w:rsid w:val="006C6B9B"/>
    <w:rsid w:val="006E60ED"/>
    <w:rsid w:val="00843B87"/>
    <w:rsid w:val="00882E4B"/>
    <w:rsid w:val="008879F1"/>
    <w:rsid w:val="008A588E"/>
    <w:rsid w:val="009006FC"/>
    <w:rsid w:val="009216A1"/>
    <w:rsid w:val="0095585F"/>
    <w:rsid w:val="009D3C9F"/>
    <w:rsid w:val="00A51D29"/>
    <w:rsid w:val="00A52399"/>
    <w:rsid w:val="00A8489D"/>
    <w:rsid w:val="00AD0A90"/>
    <w:rsid w:val="00AF4EAB"/>
    <w:rsid w:val="00BA5455"/>
    <w:rsid w:val="00BD29BA"/>
    <w:rsid w:val="00C46A32"/>
    <w:rsid w:val="00C92BD9"/>
    <w:rsid w:val="00CD78BD"/>
    <w:rsid w:val="00CE38FA"/>
    <w:rsid w:val="00CF0006"/>
    <w:rsid w:val="00D7241C"/>
    <w:rsid w:val="00D93FDC"/>
    <w:rsid w:val="00E434C2"/>
    <w:rsid w:val="00EF05A4"/>
    <w:rsid w:val="00F934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243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8879F1"/>
    <w:pPr>
      <w:spacing w:line="260" w:lineRule="exact"/>
    </w:pPr>
    <w:rPr>
      <w:rFonts w:ascii="Calibri" w:hAnsi="Calibri"/>
      <w:color w:val="000000"/>
      <w:szCs w:val="24"/>
      <w:lang w:eastAsia="en-US"/>
    </w:rPr>
  </w:style>
  <w:style w:type="paragraph" w:styleId="Otsikko1">
    <w:name w:val="heading 1"/>
    <w:aliases w:val="Title"/>
    <w:basedOn w:val="Normaali"/>
    <w:next w:val="Normaali"/>
    <w:qFormat/>
    <w:rsid w:val="00E1630F"/>
    <w:pPr>
      <w:keepNext/>
      <w:outlineLvl w:val="0"/>
    </w:pPr>
    <w:rPr>
      <w:b/>
      <w:kern w:val="26"/>
      <w:sz w:val="26"/>
      <w:szCs w:val="32"/>
    </w:rPr>
  </w:style>
  <w:style w:type="paragraph" w:styleId="Otsikko2">
    <w:name w:val="heading 2"/>
    <w:aliases w:val="Väliotsikko"/>
    <w:basedOn w:val="Normaali"/>
    <w:next w:val="Normaali"/>
    <w:qFormat/>
    <w:rsid w:val="00E1630F"/>
    <w:pPr>
      <w:keepNext/>
      <w:outlineLvl w:val="1"/>
    </w:pPr>
    <w:rPr>
      <w:b/>
      <w:caps/>
      <w:sz w:val="19"/>
      <w:szCs w:val="28"/>
    </w:rPr>
  </w:style>
  <w:style w:type="paragraph" w:styleId="Otsikko3">
    <w:name w:val="heading 3"/>
    <w:basedOn w:val="Normaali"/>
    <w:next w:val="Normaali"/>
    <w:qFormat/>
    <w:rsid w:val="00F5084E"/>
    <w:pPr>
      <w:keepNext/>
      <w:outlineLvl w:val="2"/>
    </w:pPr>
    <w:rPr>
      <w:b/>
      <w:caps/>
      <w:sz w:val="19"/>
      <w:szCs w:val="26"/>
    </w:rPr>
  </w:style>
  <w:style w:type="paragraph" w:styleId="Otsikko4">
    <w:name w:val="heading 4"/>
    <w:basedOn w:val="Normaali"/>
    <w:next w:val="Normaali"/>
    <w:qFormat/>
    <w:rsid w:val="00F5084E"/>
    <w:pPr>
      <w:keepNext/>
      <w:outlineLvl w:val="3"/>
    </w:pPr>
    <w:rPr>
      <w:b/>
      <w:caps/>
      <w:sz w:val="19"/>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2CF7"/>
    <w:pPr>
      <w:tabs>
        <w:tab w:val="left" w:pos="3402"/>
        <w:tab w:val="right" w:pos="6662"/>
      </w:tabs>
    </w:pPr>
  </w:style>
  <w:style w:type="paragraph" w:styleId="Alatunniste">
    <w:name w:val="footer"/>
    <w:basedOn w:val="Normaali"/>
    <w:semiHidden/>
    <w:rsid w:val="00B42CF7"/>
    <w:pPr>
      <w:tabs>
        <w:tab w:val="center" w:pos="4153"/>
        <w:tab w:val="right" w:pos="8306"/>
      </w:tabs>
    </w:pPr>
  </w:style>
  <w:style w:type="character" w:styleId="Sivunumero">
    <w:name w:val="page number"/>
    <w:rsid w:val="00A52801"/>
    <w:rPr>
      <w:rFonts w:ascii="Verdana" w:hAnsi="Verdana"/>
      <w:sz w:val="20"/>
    </w:rPr>
  </w:style>
  <w:style w:type="character" w:styleId="Hyperlinkki">
    <w:name w:val="Hyperlink"/>
    <w:aliases w:val="Linkki"/>
    <w:rsid w:val="00F5084E"/>
    <w:rPr>
      <w:color w:val="23318E"/>
      <w:u w:val="none"/>
    </w:rPr>
  </w:style>
  <w:style w:type="paragraph" w:styleId="Hakemisto1">
    <w:name w:val="index 1"/>
    <w:basedOn w:val="Normaali"/>
    <w:next w:val="Normaali"/>
    <w:autoRedefine/>
    <w:semiHidden/>
    <w:rsid w:val="00F5084E"/>
    <w:pPr>
      <w:ind w:left="200" w:hanging="200"/>
    </w:pPr>
  </w:style>
  <w:style w:type="paragraph" w:styleId="Hakemistonotsikko">
    <w:name w:val="index heading"/>
    <w:basedOn w:val="Otsikko2"/>
    <w:next w:val="Hakemisto1"/>
    <w:semiHidden/>
    <w:rsid w:val="00F5084E"/>
  </w:style>
  <w:style w:type="character" w:customStyle="1" w:styleId="Kursivointi">
    <w:name w:val="Kursivointi"/>
    <w:rsid w:val="00A52801"/>
    <w:rPr>
      <w:i/>
    </w:rPr>
  </w:style>
  <w:style w:type="character" w:customStyle="1" w:styleId="Lihavointi">
    <w:name w:val="Lihavointi"/>
    <w:rsid w:val="00A52801"/>
    <w:rPr>
      <w:b/>
    </w:rPr>
  </w:style>
  <w:style w:type="paragraph" w:styleId="NormaaliWWW">
    <w:name w:val="Normal (Web)"/>
    <w:basedOn w:val="Normaali"/>
    <w:rsid w:val="00F5084E"/>
  </w:style>
  <w:style w:type="paragraph" w:customStyle="1" w:styleId="Osoitekentt">
    <w:name w:val="Osoitekenttä"/>
    <w:basedOn w:val="Normaali"/>
    <w:rsid w:val="000A2125"/>
    <w:pPr>
      <w:spacing w:before="100" w:line="200" w:lineRule="exact"/>
    </w:pPr>
    <w:rPr>
      <w:color w:val="23318E"/>
      <w:sz w:val="15"/>
    </w:rPr>
  </w:style>
  <w:style w:type="paragraph" w:styleId="Sisluet9">
    <w:name w:val="toc 9"/>
    <w:basedOn w:val="Normaali"/>
    <w:next w:val="Normaali"/>
    <w:autoRedefine/>
    <w:semiHidden/>
    <w:rsid w:val="00F5084E"/>
    <w:pPr>
      <w:ind w:left="1600"/>
    </w:pPr>
  </w:style>
  <w:style w:type="paragraph" w:customStyle="1" w:styleId="Numeroitulista">
    <w:name w:val="Numeroitu lista"/>
    <w:basedOn w:val="Normaali"/>
    <w:rsid w:val="00E1630F"/>
    <w:pPr>
      <w:numPr>
        <w:numId w:val="13"/>
      </w:numPr>
      <w:tabs>
        <w:tab w:val="clear" w:pos="720"/>
      </w:tabs>
      <w:spacing w:before="120"/>
      <w:ind w:left="284" w:hanging="284"/>
    </w:pPr>
  </w:style>
  <w:style w:type="character" w:styleId="Ratkaisematonmaininta">
    <w:name w:val="Unresolved Mention"/>
    <w:basedOn w:val="Kappaleenoletusfontti"/>
    <w:uiPriority w:val="99"/>
    <w:semiHidden/>
    <w:unhideWhenUsed/>
    <w:rsid w:val="00653F88"/>
    <w:rPr>
      <w:color w:val="605E5C"/>
      <w:shd w:val="clear" w:color="auto" w:fill="E1DFDD"/>
    </w:rPr>
  </w:style>
  <w:style w:type="character" w:styleId="AvattuHyperlinkki">
    <w:name w:val="FollowedHyperlink"/>
    <w:basedOn w:val="Kappaleenoletusfontti"/>
    <w:uiPriority w:val="99"/>
    <w:semiHidden/>
    <w:unhideWhenUsed/>
    <w:rsid w:val="00EF0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507">
      <w:bodyDiv w:val="1"/>
      <w:marLeft w:val="0"/>
      <w:marRight w:val="0"/>
      <w:marTop w:val="0"/>
      <w:marBottom w:val="0"/>
      <w:divBdr>
        <w:top w:val="none" w:sz="0" w:space="0" w:color="auto"/>
        <w:left w:val="none" w:sz="0" w:space="0" w:color="auto"/>
        <w:bottom w:val="none" w:sz="0" w:space="0" w:color="auto"/>
        <w:right w:val="none" w:sz="0" w:space="0" w:color="auto"/>
      </w:divBdr>
    </w:div>
    <w:div w:id="587925995">
      <w:bodyDiv w:val="1"/>
      <w:marLeft w:val="0"/>
      <w:marRight w:val="0"/>
      <w:marTop w:val="0"/>
      <w:marBottom w:val="0"/>
      <w:divBdr>
        <w:top w:val="none" w:sz="0" w:space="0" w:color="auto"/>
        <w:left w:val="none" w:sz="0" w:space="0" w:color="auto"/>
        <w:bottom w:val="none" w:sz="0" w:space="0" w:color="auto"/>
        <w:right w:val="none" w:sz="0" w:space="0" w:color="auto"/>
      </w:divBdr>
    </w:div>
    <w:div w:id="9029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l.fi/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iivonen\Mannerheimin%20Lastensuojeluliitto%20ry\MLL%20ICT%20-%20Office-mallipohjat\MLL%20Asiakirja%20blanco.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74D5E9BA9993245B16D7E78286E4F53" ma:contentTypeVersion="2" ma:contentTypeDescription="Luo uusi asiakirja." ma:contentTypeScope="" ma:versionID="43582432f277ae1c1807da884adf4956">
  <xsd:schema xmlns:xsd="http://www.w3.org/2001/XMLSchema" xmlns:xs="http://www.w3.org/2001/XMLSchema" xmlns:p="http://schemas.microsoft.com/office/2006/metadata/properties" xmlns:ns2="30f52858-8755-4b6e-a882-80441b1db16f" targetNamespace="http://schemas.microsoft.com/office/2006/metadata/properties" ma:root="true" ma:fieldsID="ffbc0e24ef6fc9111a8e808ddda7bd5c" ns2:_="">
    <xsd:import namespace="30f52858-8755-4b6e-a882-80441b1db1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2858-8755-4b6e-a882-80441b1db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E2C6-253A-4399-A83A-DAB27B58C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921B4-56F0-4EC5-8EC8-0035230EFA6A}">
  <ds:schemaRefs>
    <ds:schemaRef ds:uri="http://schemas.microsoft.com/sharepoint/v3/contenttype/forms"/>
  </ds:schemaRefs>
</ds:datastoreItem>
</file>

<file path=customXml/itemProps3.xml><?xml version="1.0" encoding="utf-8"?>
<ds:datastoreItem xmlns:ds="http://schemas.openxmlformats.org/officeDocument/2006/customXml" ds:itemID="{2F9ECB59-619A-49D8-9D78-C21259C9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2858-8755-4b6e-a882-80441b1d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E49CE-F88C-483A-9CA0-576CAF0D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MLL Asiakirja blanco</Template>
  <TotalTime>0</TotalTime>
  <Pages>2</Pages>
  <Words>351</Words>
  <Characters>2844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dc:title>
  <dc:subject/>
  <dc:creator/>
  <cp:keywords/>
  <cp:lastModifiedBy/>
  <cp:revision>1</cp:revision>
  <dcterms:created xsi:type="dcterms:W3CDTF">2023-02-15T11:35:00Z</dcterms:created>
  <dcterms:modified xsi:type="dcterms:W3CDTF">2023-02-15T12:10:00Z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4059e0-562f-44ec-b400-b8d5981bf16b_Enabled">
    <vt:lpwstr>True</vt:lpwstr>
  </property>
  <property fmtid="{D5CDD505-2E9C-101B-9397-08002B2CF9AE}" pid="3" name="MSIP_Label_ae4059e0-562f-44ec-b400-b8d5981bf16b_SiteId">
    <vt:lpwstr>11674522-7b5a-4476-8afe-f2bb016ed60f</vt:lpwstr>
  </property>
  <property fmtid="{D5CDD505-2E9C-101B-9397-08002B2CF9AE}" pid="4" name="MSIP_Label_ae4059e0-562f-44ec-b400-b8d5981bf16b_Owner">
    <vt:lpwstr>aapo.kettunen@centero.fi</vt:lpwstr>
  </property>
  <property fmtid="{D5CDD505-2E9C-101B-9397-08002B2CF9AE}" pid="5" name="MSIP_Label_ae4059e0-562f-44ec-b400-b8d5981bf16b_SetDate">
    <vt:lpwstr>2018-10-02T06:31:10.2025878Z</vt:lpwstr>
  </property>
  <property fmtid="{D5CDD505-2E9C-101B-9397-08002B2CF9AE}" pid="6" name="MSIP_Label_ae4059e0-562f-44ec-b400-b8d5981bf16b_Name">
    <vt:lpwstr>General</vt:lpwstr>
  </property>
  <property fmtid="{D5CDD505-2E9C-101B-9397-08002B2CF9AE}" pid="7" name="MSIP_Label_ae4059e0-562f-44ec-b400-b8d5981bf16b_Application">
    <vt:lpwstr>Microsoft Azure Information Protection</vt:lpwstr>
  </property>
  <property fmtid="{D5CDD505-2E9C-101B-9397-08002B2CF9AE}" pid="8" name="MSIP_Label_ae4059e0-562f-44ec-b400-b8d5981bf16b_Extended_MSFT_Method">
    <vt:lpwstr>Automatic</vt:lpwstr>
  </property>
  <property fmtid="{D5CDD505-2E9C-101B-9397-08002B2CF9AE}" pid="9" name="Sensitivity">
    <vt:lpwstr>General</vt:lpwstr>
  </property>
  <property fmtid="{D5CDD505-2E9C-101B-9397-08002B2CF9AE}" pid="10" name="ContentTypeId">
    <vt:lpwstr>0x010100474D5E9BA9993245B16D7E78286E4F53</vt:lpwstr>
  </property>
</Properties>
</file>