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08"/>
      </w:tblGrid>
      <w:tr w:rsidR="00C10046" w:rsidRPr="00270A58" w14:paraId="1F224A44" w14:textId="77777777" w:rsidTr="00A3301E">
        <w:tc>
          <w:tcPr>
            <w:tcW w:w="4395" w:type="dxa"/>
          </w:tcPr>
          <w:p w14:paraId="547092F2" w14:textId="781A4F29" w:rsidR="00C10046" w:rsidRPr="00270A58" w:rsidRDefault="00A3301E" w:rsidP="00C10046">
            <w:pPr>
              <w:rPr>
                <w:rFonts w:ascii="Bodoni MT Poster Compressed" w:hAnsi="Bodoni MT Poster Compressed" w:cs="Segoe UI"/>
                <w:color w:val="1F3864" w:themeColor="accent1" w:themeShade="80"/>
                <w:sz w:val="84"/>
                <w:szCs w:val="84"/>
              </w:rPr>
            </w:pPr>
            <w:r w:rsidRPr="00270A58">
              <w:rPr>
                <w:rFonts w:ascii="Bodoni MT Poster Compressed" w:hAnsi="Bodoni MT Poster Compressed" w:cs="Segoe UI"/>
                <w:color w:val="1F3864" w:themeColor="accent1" w:themeShade="80"/>
                <w:sz w:val="84"/>
                <w:szCs w:val="84"/>
              </w:rPr>
              <w:t xml:space="preserve">apintlaw </w:t>
            </w:r>
          </w:p>
        </w:tc>
        <w:tc>
          <w:tcPr>
            <w:tcW w:w="4508" w:type="dxa"/>
          </w:tcPr>
          <w:p w14:paraId="7DC2396F" w14:textId="77777777" w:rsidR="00C10046" w:rsidRPr="00270A58" w:rsidRDefault="00C10046" w:rsidP="00102AEA">
            <w:pPr>
              <w:ind w:left="343" w:right="406"/>
            </w:pPr>
          </w:p>
        </w:tc>
      </w:tr>
      <w:tr w:rsidR="00A3301E" w:rsidRPr="00270A58" w14:paraId="0245A155" w14:textId="77777777" w:rsidTr="00A3301E">
        <w:tc>
          <w:tcPr>
            <w:tcW w:w="4395" w:type="dxa"/>
          </w:tcPr>
          <w:p w14:paraId="3F4DA4EB" w14:textId="71B1A659" w:rsidR="00A3301E" w:rsidRPr="00270A58" w:rsidRDefault="00A3301E" w:rsidP="00C10046">
            <w:pPr>
              <w:rPr>
                <w:rFonts w:ascii="HelveticaNeueLT Std Med" w:hAnsi="HelveticaNeueLT Std Med"/>
                <w:sz w:val="20"/>
                <w:szCs w:val="20"/>
              </w:rPr>
            </w:pPr>
            <w:r w:rsidRPr="00270A58">
              <w:rPr>
                <w:rFonts w:ascii="HelveticaNeueLT Std Med" w:hAnsi="HelveticaNeueLT Std Med"/>
                <w:sz w:val="20"/>
                <w:szCs w:val="20"/>
              </w:rPr>
              <w:t>https://apintlaw.info</w:t>
            </w:r>
          </w:p>
        </w:tc>
        <w:tc>
          <w:tcPr>
            <w:tcW w:w="4508" w:type="dxa"/>
          </w:tcPr>
          <w:p w14:paraId="20BCB3AC" w14:textId="77777777" w:rsidR="00A3301E" w:rsidRPr="00270A58" w:rsidRDefault="00A3301E" w:rsidP="00102AEA">
            <w:pPr>
              <w:ind w:left="343" w:right="406"/>
            </w:pPr>
          </w:p>
        </w:tc>
      </w:tr>
    </w:tbl>
    <w:p w14:paraId="2654A6EF" w14:textId="77777777" w:rsidR="00102AEA" w:rsidRPr="00270A58" w:rsidRDefault="00102AEA" w:rsidP="001157FC">
      <w:pPr>
        <w:jc w:val="center"/>
      </w:pPr>
    </w:p>
    <w:p w14:paraId="1F90B55F" w14:textId="77777777" w:rsidR="001157FC" w:rsidRPr="00270A58" w:rsidRDefault="001157FC" w:rsidP="001157FC">
      <w:pPr>
        <w:rPr>
          <w:rFonts w:ascii="Segoe UI" w:hAnsi="Segoe UI" w:cs="Segoe UI"/>
        </w:rPr>
      </w:pPr>
    </w:p>
    <w:p w14:paraId="2088DF7C" w14:textId="352495F4" w:rsidR="001157FC" w:rsidRPr="00270A58" w:rsidRDefault="001157FC" w:rsidP="001157FC">
      <w:pPr>
        <w:jc w:val="right"/>
        <w:rPr>
          <w:rFonts w:ascii="Times New Roman" w:hAnsi="Times New Roman" w:cs="Times New Roman"/>
        </w:rPr>
      </w:pPr>
      <w:r w:rsidRPr="00270A58">
        <w:rPr>
          <w:rFonts w:ascii="Times New Roman" w:hAnsi="Times New Roman" w:cs="Times New Roman"/>
        </w:rPr>
        <w:t xml:space="preserve">[original: </w:t>
      </w:r>
      <w:r w:rsidR="00A3301E" w:rsidRPr="00270A58">
        <w:rPr>
          <w:rFonts w:ascii="Times New Roman" w:hAnsi="Times New Roman" w:cs="Times New Roman"/>
        </w:rPr>
        <w:t>E</w:t>
      </w:r>
      <w:r w:rsidRPr="00270A58">
        <w:rPr>
          <w:rFonts w:ascii="Times New Roman" w:hAnsi="Times New Roman" w:cs="Times New Roman"/>
        </w:rPr>
        <w:t xml:space="preserve">nglish] </w:t>
      </w:r>
    </w:p>
    <w:p w14:paraId="26237914" w14:textId="77777777" w:rsidR="001157FC" w:rsidRPr="00270A58" w:rsidRDefault="001157FC" w:rsidP="001157FC">
      <w:pPr>
        <w:jc w:val="both"/>
        <w:rPr>
          <w:rFonts w:ascii="Times New Roman" w:hAnsi="Times New Roman" w:cs="Times New Roman"/>
        </w:rPr>
      </w:pPr>
    </w:p>
    <w:p w14:paraId="1493357A" w14:textId="136CBC8D" w:rsidR="00890078" w:rsidRPr="00270A58" w:rsidRDefault="00E83BE0" w:rsidP="00890078">
      <w:pPr>
        <w:jc w:val="both"/>
        <w:rPr>
          <w:rFonts w:ascii="Times New Roman" w:hAnsi="Times New Roman" w:cs="Times New Roman"/>
        </w:rPr>
      </w:pPr>
      <w:r w:rsidRPr="00270A58">
        <w:rPr>
          <w:rFonts w:ascii="Times New Roman" w:hAnsi="Times New Roman" w:cs="Times New Roman"/>
        </w:rPr>
        <w:t xml:space="preserve">Input </w:t>
      </w:r>
      <w:r w:rsidR="001157FC" w:rsidRPr="00270A58">
        <w:rPr>
          <w:rFonts w:ascii="Times New Roman" w:hAnsi="Times New Roman" w:cs="Times New Roman"/>
        </w:rPr>
        <w:t xml:space="preserve">to </w:t>
      </w:r>
      <w:r w:rsidR="00890078" w:rsidRPr="00270A58">
        <w:rPr>
          <w:rFonts w:ascii="Times New Roman" w:hAnsi="Times New Roman" w:cs="Times New Roman"/>
        </w:rPr>
        <w:t xml:space="preserve">“Call for comments on the draft general comment on children’s rights and the environment with a special focus on climate change” </w:t>
      </w:r>
    </w:p>
    <w:p w14:paraId="14F45E33" w14:textId="77777777" w:rsidR="00FF1475" w:rsidRPr="00270A58" w:rsidRDefault="00FF1475" w:rsidP="00890078">
      <w:pPr>
        <w:jc w:val="both"/>
        <w:rPr>
          <w:rFonts w:ascii="Times New Roman" w:hAnsi="Times New Roman" w:cs="Times New Roman"/>
        </w:rPr>
      </w:pPr>
    </w:p>
    <w:p w14:paraId="4D8A2C89" w14:textId="5E3B35A1" w:rsidR="00FF1475" w:rsidRPr="00270A58" w:rsidRDefault="00FF1475" w:rsidP="00890078">
      <w:pPr>
        <w:jc w:val="both"/>
        <w:rPr>
          <w:rFonts w:ascii="Times New Roman" w:hAnsi="Times New Roman" w:cs="Times New Roman"/>
        </w:rPr>
      </w:pPr>
      <w:r w:rsidRPr="00270A58">
        <w:rPr>
          <w:rFonts w:ascii="Times New Roman" w:hAnsi="Times New Roman" w:cs="Times New Roman"/>
        </w:rPr>
        <w:t xml:space="preserve">15 </w:t>
      </w:r>
      <w:r w:rsidR="00A3301E" w:rsidRPr="00270A58">
        <w:rPr>
          <w:rFonts w:ascii="Times New Roman" w:hAnsi="Times New Roman" w:cs="Times New Roman"/>
        </w:rPr>
        <w:t>F</w:t>
      </w:r>
      <w:r w:rsidRPr="00270A58">
        <w:rPr>
          <w:rFonts w:ascii="Times New Roman" w:hAnsi="Times New Roman" w:cs="Times New Roman"/>
        </w:rPr>
        <w:t xml:space="preserve">ebruary 2023 </w:t>
      </w:r>
    </w:p>
    <w:p w14:paraId="073B5ACC" w14:textId="77777777" w:rsidR="00890078" w:rsidRPr="00270A58" w:rsidRDefault="00890078" w:rsidP="001157FC">
      <w:pPr>
        <w:rPr>
          <w:rFonts w:ascii="Times New Roman" w:hAnsi="Times New Roman" w:cs="Times New Roman"/>
        </w:rPr>
      </w:pPr>
    </w:p>
    <w:p w14:paraId="42501BF0" w14:textId="52AAEC31" w:rsidR="001157FC" w:rsidRPr="00270A58" w:rsidRDefault="001157FC" w:rsidP="001157FC">
      <w:pPr>
        <w:jc w:val="both"/>
        <w:rPr>
          <w:rFonts w:ascii="Times New Roman" w:hAnsi="Times New Roman" w:cs="Times New Roman"/>
        </w:rPr>
      </w:pPr>
      <w:r w:rsidRPr="00270A58">
        <w:rPr>
          <w:rFonts w:ascii="Times New Roman" w:hAnsi="Times New Roman" w:cs="Times New Roman"/>
        </w:rPr>
        <w:t>The submission is prepared and co-authored by Henry Thomas Simarmata</w:t>
      </w:r>
      <w:r w:rsidR="00C10046" w:rsidRPr="00270A58">
        <w:rPr>
          <w:rStyle w:val="FootnoteReference"/>
          <w:rFonts w:ascii="Times New Roman" w:hAnsi="Times New Roman" w:cs="Times New Roman"/>
        </w:rPr>
        <w:footnoteReference w:id="1"/>
      </w:r>
      <w:r w:rsidRPr="00270A58">
        <w:rPr>
          <w:rFonts w:ascii="Times New Roman" w:hAnsi="Times New Roman" w:cs="Times New Roman"/>
        </w:rPr>
        <w:t xml:space="preserve">, </w:t>
      </w:r>
      <w:r w:rsidR="00890078" w:rsidRPr="00270A58">
        <w:rPr>
          <w:rFonts w:ascii="Times New Roman" w:hAnsi="Times New Roman" w:cs="Times New Roman"/>
        </w:rPr>
        <w:t>Zahra Wilson</w:t>
      </w:r>
      <w:r w:rsidR="00C10046" w:rsidRPr="00270A58">
        <w:rPr>
          <w:rStyle w:val="FootnoteReference"/>
          <w:rFonts w:ascii="Times New Roman" w:hAnsi="Times New Roman" w:cs="Times New Roman"/>
        </w:rPr>
        <w:footnoteReference w:id="2"/>
      </w:r>
      <w:r w:rsidR="00890078" w:rsidRPr="00270A58">
        <w:rPr>
          <w:rFonts w:ascii="Times New Roman" w:hAnsi="Times New Roman" w:cs="Times New Roman"/>
        </w:rPr>
        <w:t>, and Fathuddin Muchtar</w:t>
      </w:r>
      <w:r w:rsidR="00890078" w:rsidRPr="00270A58">
        <w:rPr>
          <w:rStyle w:val="FootnoteReference"/>
          <w:rFonts w:ascii="Times New Roman" w:hAnsi="Times New Roman" w:cs="Times New Roman"/>
        </w:rPr>
        <w:footnoteReference w:id="3"/>
      </w:r>
    </w:p>
    <w:p w14:paraId="164CA49A" w14:textId="31C7C1D7" w:rsidR="001157FC" w:rsidRPr="00270A58" w:rsidRDefault="001157FC" w:rsidP="001157FC">
      <w:pPr>
        <w:rPr>
          <w:rFonts w:ascii="Times New Roman" w:hAnsi="Times New Roman" w:cs="Times New Roman"/>
        </w:rPr>
      </w:pPr>
    </w:p>
    <w:p w14:paraId="57643011" w14:textId="3994E9A6" w:rsidR="001D212C" w:rsidRPr="00270A58" w:rsidRDefault="001D212C" w:rsidP="001157FC">
      <w:pPr>
        <w:rPr>
          <w:rFonts w:ascii="Times New Roman" w:hAnsi="Times New Roman" w:cs="Times New Roman"/>
        </w:rPr>
      </w:pPr>
    </w:p>
    <w:p w14:paraId="0ABDE95F" w14:textId="77777777" w:rsidR="001D212C" w:rsidRPr="00270A58" w:rsidRDefault="001D212C" w:rsidP="001D212C">
      <w:pPr>
        <w:rPr>
          <w:rFonts w:ascii="Times New Roman" w:hAnsi="Times New Roman" w:cs="Times New Roman"/>
        </w:rPr>
      </w:pPr>
      <w:r w:rsidRPr="00270A58">
        <w:rPr>
          <w:rFonts w:ascii="Times New Roman" w:hAnsi="Times New Roman" w:cs="Times New Roman"/>
        </w:rPr>
        <w:t xml:space="preserve">Introduction on the input </w:t>
      </w:r>
    </w:p>
    <w:p w14:paraId="095FA58E" w14:textId="690E1DBC" w:rsidR="001D212C" w:rsidRPr="00270A58" w:rsidRDefault="001D212C" w:rsidP="001D212C">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This input will cover the subject in a very specific context, i.e. recognition of the rights of child</w:t>
      </w:r>
      <w:r w:rsidR="00D67556" w:rsidRPr="00270A58">
        <w:rPr>
          <w:rFonts w:ascii="Times New Roman" w:hAnsi="Times New Roman" w:cs="Times New Roman"/>
        </w:rPr>
        <w:t>ren</w:t>
      </w:r>
      <w:r w:rsidRPr="00270A58">
        <w:rPr>
          <w:rFonts w:ascii="Times New Roman" w:hAnsi="Times New Roman" w:cs="Times New Roman"/>
        </w:rPr>
        <w:t xml:space="preserve"> of the “Sea Nomads”, as in Indonesia and Southeast Asia known as Bajau, Bajo, Sama Bajo, Moken, “suku laut”. This context will be read into, later, the context of climate change where they live. Purposely, this input will set, a concise way, the context of sea nomads of Southeast Asia.</w:t>
      </w:r>
      <w:r w:rsidR="00EC5AFD" w:rsidRPr="00270A58">
        <w:rPr>
          <w:rStyle w:val="FootnoteReference"/>
          <w:rFonts w:ascii="Times New Roman" w:hAnsi="Times New Roman" w:cs="Times New Roman"/>
        </w:rPr>
        <w:footnoteReference w:id="4"/>
      </w:r>
      <w:r w:rsidRPr="00270A58">
        <w:rPr>
          <w:rFonts w:ascii="Times New Roman" w:hAnsi="Times New Roman" w:cs="Times New Roman"/>
        </w:rPr>
        <w:t xml:space="preserve"> </w:t>
      </w:r>
    </w:p>
    <w:p w14:paraId="34AB5C7F" w14:textId="21215CEC" w:rsidR="00E83BE0" w:rsidRPr="00270A58" w:rsidRDefault="001D212C" w:rsidP="00E83BE0">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 xml:space="preserve">This input will bear in mind also the context of other UN Instruments, i.e. UNDROP and UNDRIP, and the process on the general comment of right to land of the CESCR, as Apintlaw submitted its input </w:t>
      </w:r>
      <w:hyperlink r:id="rId8" w:history="1">
        <w:r w:rsidRPr="00270A58">
          <w:rPr>
            <w:rStyle w:val="Hyperlink"/>
            <w:rFonts w:ascii="Times New Roman" w:hAnsi="Times New Roman" w:cs="Times New Roman"/>
          </w:rPr>
          <w:t>https://www.ohchr.org/EN/HRBodies/CESCR/Pages/CESCR-draft-GC-land.aspx</w:t>
        </w:r>
      </w:hyperlink>
      <w:r w:rsidR="00E83BE0" w:rsidRPr="00270A58">
        <w:rPr>
          <w:rFonts w:ascii="Times New Roman" w:hAnsi="Times New Roman" w:cs="Times New Roman"/>
        </w:rPr>
        <w:t xml:space="preserve">. This input </w:t>
      </w:r>
      <w:r w:rsidR="008979AB" w:rsidRPr="00270A58">
        <w:rPr>
          <w:rFonts w:ascii="Times New Roman" w:hAnsi="Times New Roman" w:cs="Times New Roman"/>
        </w:rPr>
        <w:t xml:space="preserve">is taking into account previous </w:t>
      </w:r>
      <w:r w:rsidR="00E83BE0" w:rsidRPr="00270A58">
        <w:rPr>
          <w:rFonts w:ascii="Times New Roman" w:hAnsi="Times New Roman" w:cs="Times New Roman"/>
        </w:rPr>
        <w:t>Apintlaw</w:t>
      </w:r>
      <w:r w:rsidR="008979AB" w:rsidRPr="00270A58">
        <w:rPr>
          <w:rFonts w:ascii="Times New Roman" w:hAnsi="Times New Roman" w:cs="Times New Roman"/>
        </w:rPr>
        <w:t>’s</w:t>
      </w:r>
      <w:r w:rsidR="00E83BE0" w:rsidRPr="00270A58">
        <w:rPr>
          <w:rFonts w:ascii="Times New Roman" w:hAnsi="Times New Roman" w:cs="Times New Roman"/>
        </w:rPr>
        <w:t xml:space="preserve"> </w:t>
      </w:r>
      <w:r w:rsidR="008979AB" w:rsidRPr="00270A58">
        <w:rPr>
          <w:rFonts w:ascii="Times New Roman" w:hAnsi="Times New Roman" w:cs="Times New Roman"/>
        </w:rPr>
        <w:t xml:space="preserve">work  on </w:t>
      </w:r>
      <w:hyperlink r:id="rId9" w:history="1">
        <w:r w:rsidR="008979AB" w:rsidRPr="00270A58">
          <w:rPr>
            <w:rStyle w:val="Hyperlink"/>
            <w:rFonts w:ascii="Times New Roman" w:hAnsi="Times New Roman" w:cs="Times New Roman"/>
          </w:rPr>
          <w:t>https://www.ohchr.org/en/calls-for-input/2021/call-inputs-toxic-free-places-live-work-study-and-play</w:t>
        </w:r>
      </w:hyperlink>
      <w:r w:rsidR="00E83BE0" w:rsidRPr="00270A58">
        <w:rPr>
          <w:rFonts w:ascii="Times New Roman" w:hAnsi="Times New Roman" w:cs="Times New Roman"/>
        </w:rPr>
        <w:t xml:space="preserve">. </w:t>
      </w:r>
    </w:p>
    <w:p w14:paraId="50A713B1" w14:textId="77777777" w:rsidR="00E83BE0" w:rsidRPr="00270A58" w:rsidRDefault="00E83BE0" w:rsidP="001D212C">
      <w:pPr>
        <w:ind w:left="66"/>
        <w:jc w:val="both"/>
        <w:rPr>
          <w:rFonts w:ascii="Times New Roman" w:hAnsi="Times New Roman" w:cs="Times New Roman"/>
        </w:rPr>
      </w:pPr>
    </w:p>
    <w:p w14:paraId="5405AE74" w14:textId="77777777" w:rsidR="001D212C" w:rsidRPr="00270A58" w:rsidRDefault="001D212C" w:rsidP="001D212C">
      <w:pPr>
        <w:ind w:left="66"/>
        <w:jc w:val="both"/>
        <w:rPr>
          <w:rFonts w:ascii="Times New Roman" w:hAnsi="Times New Roman" w:cs="Times New Roman"/>
        </w:rPr>
      </w:pPr>
    </w:p>
    <w:p w14:paraId="05924F07" w14:textId="2EDFC770" w:rsidR="001D212C" w:rsidRPr="00270A58" w:rsidRDefault="001D212C" w:rsidP="001D212C">
      <w:pPr>
        <w:ind w:left="66"/>
        <w:jc w:val="both"/>
        <w:rPr>
          <w:rFonts w:ascii="Times New Roman" w:hAnsi="Times New Roman" w:cs="Times New Roman"/>
        </w:rPr>
      </w:pPr>
      <w:r w:rsidRPr="00270A58">
        <w:rPr>
          <w:rFonts w:ascii="Times New Roman" w:hAnsi="Times New Roman" w:cs="Times New Roman"/>
        </w:rPr>
        <w:t xml:space="preserve">The vulnerabilities of children of sea nomads </w:t>
      </w:r>
    </w:p>
    <w:p w14:paraId="033B9487" w14:textId="61D2AEEE" w:rsidR="00E83BE0" w:rsidRPr="00270A58" w:rsidRDefault="001D212C" w:rsidP="001D212C">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The children of the sea nomads in Indonesia are particularly vulnerable to, and disproportionately affected by, the adverse effects of climate change. The sea nomads, living with their family in a communal way would conform the context and setting of the UNDROP and UNDRIP. These nomadic</w:t>
      </w:r>
      <w:r w:rsidR="0088060B" w:rsidRPr="00270A58">
        <w:rPr>
          <w:rFonts w:ascii="Times New Roman" w:hAnsi="Times New Roman" w:cs="Times New Roman"/>
        </w:rPr>
        <w:t xml:space="preserve">/semi-nomadic </w:t>
      </w:r>
      <w:r w:rsidRPr="00270A58">
        <w:rPr>
          <w:rFonts w:ascii="Times New Roman" w:hAnsi="Times New Roman" w:cs="Times New Roman"/>
        </w:rPr>
        <w:t>communities live and have been making their livelihood primarily from the sea and marine ecosystem.</w:t>
      </w:r>
      <w:r w:rsidR="00E83BE0" w:rsidRPr="00270A58">
        <w:rPr>
          <w:rStyle w:val="FootnoteReference"/>
          <w:rFonts w:ascii="Times New Roman" w:hAnsi="Times New Roman" w:cs="Times New Roman"/>
        </w:rPr>
        <w:footnoteReference w:id="5"/>
      </w:r>
      <w:r w:rsidRPr="00270A58">
        <w:rPr>
          <w:rFonts w:ascii="Times New Roman" w:hAnsi="Times New Roman" w:cs="Times New Roman"/>
        </w:rPr>
        <w:t xml:space="preserve"> They live as nomadic, semi-nomadic, seasonal residents, on islands, parcels of islands, coastal and </w:t>
      </w:r>
      <w:r w:rsidRPr="00270A58">
        <w:rPr>
          <w:rFonts w:ascii="Times New Roman" w:hAnsi="Times New Roman" w:cs="Times New Roman"/>
        </w:rPr>
        <w:lastRenderedPageBreak/>
        <w:t xml:space="preserve">reefs ecosystem, as </w:t>
      </w:r>
      <w:r w:rsidR="00E83BE0" w:rsidRPr="00270A58">
        <w:rPr>
          <w:rFonts w:ascii="Times New Roman" w:hAnsi="Times New Roman" w:cs="Times New Roman"/>
        </w:rPr>
        <w:t xml:space="preserve">long-standing “residents” </w:t>
      </w:r>
      <w:r w:rsidRPr="00270A58">
        <w:rPr>
          <w:rFonts w:ascii="Times New Roman" w:hAnsi="Times New Roman" w:cs="Times New Roman"/>
        </w:rPr>
        <w:t>dweller in a very vast marine area in littoral as well as in open sea</w:t>
      </w:r>
      <w:r w:rsidR="00E83BE0" w:rsidRPr="00270A58">
        <w:rPr>
          <w:rFonts w:ascii="Times New Roman" w:hAnsi="Times New Roman" w:cs="Times New Roman"/>
        </w:rPr>
        <w:t xml:space="preserve"> of Indonesian archipelago. </w:t>
      </w:r>
    </w:p>
    <w:p w14:paraId="6CD23BC2" w14:textId="77777777" w:rsidR="001D212C" w:rsidRPr="00270A58" w:rsidRDefault="001D212C" w:rsidP="00E83BE0">
      <w:pPr>
        <w:jc w:val="both"/>
        <w:rPr>
          <w:rFonts w:ascii="Times New Roman" w:hAnsi="Times New Roman" w:cs="Times New Roman"/>
        </w:rPr>
      </w:pPr>
    </w:p>
    <w:p w14:paraId="2D4044B7" w14:textId="4054B769" w:rsidR="001D212C" w:rsidRPr="00270A58" w:rsidRDefault="00E83BE0" w:rsidP="00E911FA">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 xml:space="preserve">The </w:t>
      </w:r>
      <w:r w:rsidR="001D212C" w:rsidRPr="00270A58">
        <w:rPr>
          <w:rFonts w:ascii="Times New Roman" w:hAnsi="Times New Roman" w:cs="Times New Roman"/>
        </w:rPr>
        <w:t>climate change causing ocean acidification,</w:t>
      </w:r>
      <w:r w:rsidR="00A536B1" w:rsidRPr="00270A58">
        <w:rPr>
          <w:rFonts w:ascii="Times New Roman" w:hAnsi="Times New Roman" w:cs="Times New Roman"/>
        </w:rPr>
        <w:t xml:space="preserve"> </w:t>
      </w:r>
      <w:r w:rsidR="001D212C" w:rsidRPr="00270A58">
        <w:rPr>
          <w:rFonts w:ascii="Times New Roman" w:hAnsi="Times New Roman" w:cs="Times New Roman"/>
        </w:rPr>
        <w:t>coastline degradation, increased pollution of water, air and soil, and the devastation of marine biodiversity</w:t>
      </w:r>
      <w:r w:rsidR="00A536B1" w:rsidRPr="00270A58">
        <w:rPr>
          <w:rFonts w:ascii="Times New Roman" w:hAnsi="Times New Roman" w:cs="Times New Roman"/>
        </w:rPr>
        <w:t xml:space="preserve"> (ref. Climate Change 2022: Impacts, Adaptation and Vulnerability Working Group II Contribution to the Sixth Assessment Report of the Intergovernmental Panel on Climate Change)</w:t>
      </w:r>
      <w:r w:rsidR="00A536B1" w:rsidRPr="00270A58">
        <w:rPr>
          <w:rStyle w:val="FootnoteReference"/>
          <w:rFonts w:ascii="Times New Roman" w:hAnsi="Times New Roman" w:cs="Times New Roman"/>
        </w:rPr>
        <w:footnoteReference w:id="6"/>
      </w:r>
      <w:r w:rsidR="00E911FA" w:rsidRPr="00270A58">
        <w:rPr>
          <w:rFonts w:ascii="Times New Roman" w:hAnsi="Times New Roman" w:cs="Times New Roman"/>
        </w:rPr>
        <w:t>. T</w:t>
      </w:r>
      <w:r w:rsidR="001D212C" w:rsidRPr="00270A58">
        <w:rPr>
          <w:rFonts w:ascii="Times New Roman" w:hAnsi="Times New Roman" w:cs="Times New Roman"/>
        </w:rPr>
        <w:t xml:space="preserve">he </w:t>
      </w:r>
      <w:r w:rsidR="00E911FA" w:rsidRPr="00270A58">
        <w:rPr>
          <w:rFonts w:ascii="Times New Roman" w:hAnsi="Times New Roman" w:cs="Times New Roman"/>
        </w:rPr>
        <w:t xml:space="preserve">children of sea nomads </w:t>
      </w:r>
      <w:r w:rsidR="001D212C" w:rsidRPr="00270A58">
        <w:rPr>
          <w:rFonts w:ascii="Times New Roman" w:hAnsi="Times New Roman" w:cs="Times New Roman"/>
        </w:rPr>
        <w:t>are at a high risk of experiencing forced displacement and loss of their livelihood and cultural practices. These risk factors are further compounded to their inherently vulnerable status in society and dependence on their elders to provide food, water, security and shelter.</w:t>
      </w:r>
    </w:p>
    <w:p w14:paraId="5E23E519" w14:textId="77777777" w:rsidR="00E83BE0" w:rsidRPr="00270A58" w:rsidRDefault="00E83BE0" w:rsidP="00E83BE0">
      <w:pPr>
        <w:jc w:val="both"/>
        <w:rPr>
          <w:rFonts w:ascii="Times New Roman" w:hAnsi="Times New Roman" w:cs="Times New Roman"/>
        </w:rPr>
      </w:pPr>
    </w:p>
    <w:p w14:paraId="24A58EDA" w14:textId="1B808405" w:rsidR="001D212C" w:rsidRPr="00270A58" w:rsidRDefault="001D212C" w:rsidP="00E83BE0">
      <w:pPr>
        <w:jc w:val="both"/>
        <w:rPr>
          <w:rFonts w:ascii="Times New Roman" w:hAnsi="Times New Roman" w:cs="Times New Roman"/>
        </w:rPr>
      </w:pPr>
    </w:p>
    <w:p w14:paraId="2C5581E5" w14:textId="35FBE0E0" w:rsidR="00E83BE0" w:rsidRPr="00270A58" w:rsidRDefault="00E83BE0" w:rsidP="00E83BE0">
      <w:pPr>
        <w:jc w:val="both"/>
        <w:rPr>
          <w:rFonts w:ascii="Times New Roman" w:hAnsi="Times New Roman" w:cs="Times New Roman"/>
        </w:rPr>
      </w:pPr>
      <w:r w:rsidRPr="00270A58">
        <w:rPr>
          <w:rFonts w:ascii="Times New Roman" w:hAnsi="Times New Roman" w:cs="Times New Roman"/>
        </w:rPr>
        <w:t xml:space="preserve">Key articles </w:t>
      </w:r>
      <w:r w:rsidR="004246C7" w:rsidRPr="00270A58">
        <w:rPr>
          <w:rFonts w:ascii="Times New Roman" w:hAnsi="Times New Roman" w:cs="Times New Roman"/>
        </w:rPr>
        <w:t xml:space="preserve">of the CRC </w:t>
      </w:r>
      <w:r w:rsidR="00D23F57" w:rsidRPr="00270A58">
        <w:rPr>
          <w:rFonts w:ascii="Times New Roman" w:hAnsi="Times New Roman" w:cs="Times New Roman"/>
        </w:rPr>
        <w:t>addressed</w:t>
      </w:r>
    </w:p>
    <w:p w14:paraId="60C7632C" w14:textId="7A75AB68" w:rsidR="001D212C" w:rsidRPr="00270A58" w:rsidRDefault="00E83BE0" w:rsidP="001D212C">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This contribution is mainly taking attention to the interpretation and further protection as the article of CRC sets, i.e</w:t>
      </w:r>
      <w:r w:rsidR="00270A58" w:rsidRPr="00270A58">
        <w:rPr>
          <w:rFonts w:ascii="Times New Roman" w:hAnsi="Times New Roman" w:cs="Times New Roman"/>
        </w:rPr>
        <w:t xml:space="preserve">. </w:t>
      </w:r>
      <w:r w:rsidRPr="00270A58">
        <w:rPr>
          <w:rFonts w:ascii="Times New Roman" w:hAnsi="Times New Roman" w:cs="Times New Roman"/>
        </w:rPr>
        <w:t xml:space="preserve">on article 30 as overriding reading. This input also taking article 24 into account. </w:t>
      </w:r>
    </w:p>
    <w:p w14:paraId="6D315FF3" w14:textId="484D588C" w:rsidR="003D5B17" w:rsidRDefault="003D5B17" w:rsidP="00E83BE0">
      <w:pPr>
        <w:ind w:left="66"/>
        <w:jc w:val="both"/>
        <w:rPr>
          <w:rFonts w:ascii="Times New Roman" w:hAnsi="Times New Roman" w:cs="Times New Roman"/>
        </w:rPr>
      </w:pPr>
    </w:p>
    <w:p w14:paraId="5A4ACA13" w14:textId="77777777" w:rsidR="0051391F" w:rsidRPr="00270A58" w:rsidRDefault="0051391F" w:rsidP="00E83BE0">
      <w:pPr>
        <w:ind w:left="66"/>
        <w:jc w:val="both"/>
        <w:rPr>
          <w:rFonts w:ascii="Times New Roman" w:hAnsi="Times New Roman" w:cs="Times New Roman"/>
        </w:rPr>
      </w:pPr>
    </w:p>
    <w:p w14:paraId="46280C19" w14:textId="0964F261" w:rsidR="00D23F57" w:rsidRPr="00270A58" w:rsidRDefault="00E83BE0" w:rsidP="0051391F">
      <w:pPr>
        <w:jc w:val="both"/>
        <w:rPr>
          <w:rFonts w:ascii="Times New Roman" w:hAnsi="Times New Roman" w:cs="Times New Roman"/>
        </w:rPr>
      </w:pPr>
      <w:r w:rsidRPr="00270A58">
        <w:rPr>
          <w:rFonts w:ascii="Times New Roman" w:hAnsi="Times New Roman" w:cs="Times New Roman"/>
        </w:rPr>
        <w:t>Inputs to the draft of the</w:t>
      </w:r>
      <w:r w:rsidR="00D23F57" w:rsidRPr="00270A58">
        <w:rPr>
          <w:rFonts w:ascii="Times New Roman" w:hAnsi="Times New Roman" w:cs="Times New Roman"/>
        </w:rPr>
        <w:t xml:space="preserve"> General Comment no.26</w:t>
      </w:r>
      <w:r w:rsidRPr="00270A58">
        <w:rPr>
          <w:rFonts w:ascii="Times New Roman" w:hAnsi="Times New Roman" w:cs="Times New Roman"/>
        </w:rPr>
        <w:t>:</w:t>
      </w:r>
    </w:p>
    <w:p w14:paraId="7298325C" w14:textId="374926C7" w:rsidR="00E83BE0" w:rsidRPr="00270A58" w:rsidRDefault="00172EEA" w:rsidP="001D212C">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 xml:space="preserve">Input </w:t>
      </w:r>
      <w:r w:rsidR="003D5B17" w:rsidRPr="00270A58">
        <w:rPr>
          <w:rFonts w:ascii="Times New Roman" w:hAnsi="Times New Roman" w:cs="Times New Roman"/>
        </w:rPr>
        <w:t>to the para.16</w:t>
      </w:r>
      <w:r w:rsidRPr="00270A58">
        <w:rPr>
          <w:rFonts w:ascii="Times New Roman" w:hAnsi="Times New Roman" w:cs="Times New Roman"/>
        </w:rPr>
        <w:t xml:space="preserve">, </w:t>
      </w:r>
      <w:r w:rsidR="003D5B17" w:rsidRPr="00270A58">
        <w:rPr>
          <w:rFonts w:ascii="Times New Roman" w:hAnsi="Times New Roman" w:cs="Times New Roman"/>
        </w:rPr>
        <w:t>17</w:t>
      </w:r>
      <w:r w:rsidRPr="00270A58">
        <w:rPr>
          <w:rFonts w:ascii="Times New Roman" w:hAnsi="Times New Roman" w:cs="Times New Roman"/>
        </w:rPr>
        <w:t xml:space="preserve">, 50: right to life and non-discrimination </w:t>
      </w:r>
    </w:p>
    <w:p w14:paraId="72C93DEF" w14:textId="3593854E" w:rsidR="003D5B17" w:rsidRPr="00270A58" w:rsidRDefault="003D5B17" w:rsidP="003D5B17">
      <w:pPr>
        <w:pStyle w:val="ListParagraph"/>
        <w:ind w:left="567"/>
        <w:jc w:val="both"/>
        <w:rPr>
          <w:rFonts w:ascii="Times New Roman" w:hAnsi="Times New Roman" w:cs="Times New Roman"/>
        </w:rPr>
      </w:pPr>
    </w:p>
    <w:p w14:paraId="6EBB74C9" w14:textId="1AE7FA06" w:rsidR="003D5B17" w:rsidRPr="00270A58" w:rsidRDefault="003D5B17" w:rsidP="003D5B17">
      <w:pPr>
        <w:ind w:left="567"/>
        <w:jc w:val="both"/>
        <w:rPr>
          <w:rFonts w:ascii="Times New Roman" w:hAnsi="Times New Roman" w:cs="Times New Roman"/>
        </w:rPr>
      </w:pPr>
      <w:r w:rsidRPr="00270A58">
        <w:rPr>
          <w:rFonts w:ascii="Times New Roman" w:hAnsi="Times New Roman" w:cs="Times New Roman"/>
        </w:rPr>
        <w:t xml:space="preserve">Art. 30 of the CRC recognise the rights to for their communal and nomadic/semi-nomadic in which they have a unique relationship with their environment as indigenous, nomadic sea peoples. Their traditional belief systems, way of life, livelihoods and cultural knowledge are all rooted in their interactions with the local marine environment. </w:t>
      </w:r>
    </w:p>
    <w:p w14:paraId="776DC644" w14:textId="77777777" w:rsidR="003D5B17" w:rsidRPr="00270A58" w:rsidRDefault="003D5B17" w:rsidP="003D5B17">
      <w:pPr>
        <w:pStyle w:val="ListParagraph"/>
        <w:ind w:left="567"/>
        <w:jc w:val="both"/>
        <w:rPr>
          <w:rFonts w:ascii="Times New Roman" w:hAnsi="Times New Roman" w:cs="Times New Roman"/>
        </w:rPr>
      </w:pPr>
    </w:p>
    <w:p w14:paraId="2C4A6AE2" w14:textId="77777777" w:rsidR="003D5B17" w:rsidRPr="00270A58" w:rsidRDefault="003D5B17" w:rsidP="003D5B17">
      <w:pPr>
        <w:pStyle w:val="ListParagraph"/>
        <w:ind w:left="567"/>
        <w:jc w:val="both"/>
        <w:rPr>
          <w:rFonts w:ascii="Times New Roman" w:hAnsi="Times New Roman" w:cs="Times New Roman"/>
        </w:rPr>
      </w:pPr>
    </w:p>
    <w:p w14:paraId="040328D9" w14:textId="075B45A2" w:rsidR="003D5B17" w:rsidRPr="00270A58" w:rsidRDefault="003D5B17" w:rsidP="003D5B17">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 xml:space="preserve">Input to para 18 and 49: harm caused and in relation to environmental degradation and climate change </w:t>
      </w:r>
    </w:p>
    <w:p w14:paraId="60FC920A" w14:textId="77777777" w:rsidR="00172EEA" w:rsidRPr="00270A58" w:rsidRDefault="00172EEA" w:rsidP="00172EEA">
      <w:pPr>
        <w:pStyle w:val="ListParagraph"/>
        <w:ind w:left="567"/>
        <w:jc w:val="both"/>
        <w:rPr>
          <w:rFonts w:ascii="Times New Roman" w:hAnsi="Times New Roman" w:cs="Times New Roman"/>
        </w:rPr>
      </w:pPr>
    </w:p>
    <w:p w14:paraId="105F2C70" w14:textId="688F6AAE" w:rsidR="00172EEA" w:rsidRPr="00270A58" w:rsidRDefault="003D5B17" w:rsidP="00172EEA">
      <w:pPr>
        <w:pStyle w:val="ListParagraph"/>
        <w:ind w:left="567"/>
        <w:jc w:val="both"/>
        <w:rPr>
          <w:rFonts w:ascii="Times New Roman" w:hAnsi="Times New Roman" w:cs="Times New Roman"/>
        </w:rPr>
      </w:pPr>
      <w:r w:rsidRPr="00270A58">
        <w:rPr>
          <w:rFonts w:ascii="Times New Roman" w:hAnsi="Times New Roman" w:cs="Times New Roman"/>
        </w:rPr>
        <w:t xml:space="preserve">The children of sea nomads in Indonesia are at high risk of experiencing the worst effects of climate change </w:t>
      </w:r>
      <w:r w:rsidR="00172EEA" w:rsidRPr="00270A58">
        <w:rPr>
          <w:rFonts w:ascii="Times New Roman" w:hAnsi="Times New Roman" w:cs="Times New Roman"/>
        </w:rPr>
        <w:t xml:space="preserve">in forms, inter alia, </w:t>
      </w:r>
      <w:r w:rsidRPr="00270A58">
        <w:rPr>
          <w:rFonts w:ascii="Times New Roman" w:hAnsi="Times New Roman" w:cs="Times New Roman"/>
        </w:rPr>
        <w:t xml:space="preserve">rising sea levels, </w:t>
      </w:r>
      <w:r w:rsidR="00172EEA" w:rsidRPr="00270A58">
        <w:rPr>
          <w:rFonts w:ascii="Times New Roman" w:hAnsi="Times New Roman" w:cs="Times New Roman"/>
        </w:rPr>
        <w:t xml:space="preserve">littoral and </w:t>
      </w:r>
      <w:r w:rsidRPr="00270A58">
        <w:rPr>
          <w:rFonts w:ascii="Times New Roman" w:hAnsi="Times New Roman" w:cs="Times New Roman"/>
        </w:rPr>
        <w:t xml:space="preserve">coastline degradation, ocean acidification, pollution of air, water and soil resources and a loss of marine biodiversity. </w:t>
      </w:r>
      <w:r w:rsidR="00172EEA" w:rsidRPr="00270A58">
        <w:rPr>
          <w:rFonts w:ascii="Times New Roman" w:hAnsi="Times New Roman" w:cs="Times New Roman"/>
        </w:rPr>
        <w:t>These also has been causing to risk of reduced mobility and potential for loss of homes due to climate change. Within the last few years, local governments have actually “attempted to force sea nomads to resettle in permanent coastal villages” to respond to the changing environment.</w:t>
      </w:r>
      <w:r w:rsidR="00172EEA" w:rsidRPr="00270A58">
        <w:rPr>
          <w:rStyle w:val="FootnoteReference"/>
          <w:rFonts w:ascii="Times New Roman" w:hAnsi="Times New Roman" w:cs="Times New Roman"/>
        </w:rPr>
        <w:footnoteReference w:id="7"/>
      </w:r>
      <w:r w:rsidR="00172EEA" w:rsidRPr="00270A58">
        <w:rPr>
          <w:rFonts w:ascii="Times New Roman" w:hAnsi="Times New Roman" w:cs="Times New Roman"/>
        </w:rPr>
        <w:t xml:space="preserve"> </w:t>
      </w:r>
    </w:p>
    <w:p w14:paraId="48B705CC" w14:textId="77777777" w:rsidR="00172EEA" w:rsidRPr="00270A58" w:rsidRDefault="00172EEA" w:rsidP="00172EEA">
      <w:pPr>
        <w:pStyle w:val="ListParagraph"/>
        <w:ind w:left="567"/>
        <w:jc w:val="both"/>
        <w:rPr>
          <w:rFonts w:ascii="Times New Roman" w:hAnsi="Times New Roman" w:cs="Times New Roman"/>
        </w:rPr>
      </w:pPr>
    </w:p>
    <w:p w14:paraId="19CADD8C" w14:textId="77777777" w:rsidR="00172EEA" w:rsidRPr="00270A58" w:rsidRDefault="00172EEA" w:rsidP="00172EEA">
      <w:pPr>
        <w:ind w:left="66"/>
        <w:jc w:val="both"/>
        <w:rPr>
          <w:rFonts w:ascii="Times New Roman" w:hAnsi="Times New Roman" w:cs="Times New Roman"/>
        </w:rPr>
      </w:pPr>
    </w:p>
    <w:p w14:paraId="16A214A3" w14:textId="0E703D59" w:rsidR="00172EEA" w:rsidRPr="00270A58" w:rsidRDefault="00172EEA" w:rsidP="00172EEA">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Input to para 78</w:t>
      </w:r>
      <w:r w:rsidR="00117140" w:rsidRPr="00270A58">
        <w:rPr>
          <w:rFonts w:ascii="Times New Roman" w:hAnsi="Times New Roman" w:cs="Times New Roman"/>
        </w:rPr>
        <w:t>, 91, 114</w:t>
      </w:r>
      <w:r w:rsidRPr="00270A58">
        <w:rPr>
          <w:rFonts w:ascii="Times New Roman" w:hAnsi="Times New Roman" w:cs="Times New Roman"/>
        </w:rPr>
        <w:t xml:space="preserve">: obligation </w:t>
      </w:r>
      <w:r w:rsidR="00117140" w:rsidRPr="00270A58">
        <w:rPr>
          <w:rFonts w:ascii="Times New Roman" w:hAnsi="Times New Roman" w:cs="Times New Roman"/>
        </w:rPr>
        <w:t xml:space="preserve">and duty of care </w:t>
      </w:r>
    </w:p>
    <w:p w14:paraId="62FE5D59" w14:textId="77777777" w:rsidR="00172EEA" w:rsidRPr="00270A58" w:rsidRDefault="00172EEA" w:rsidP="00172EEA">
      <w:pPr>
        <w:pStyle w:val="ListParagraph"/>
        <w:ind w:left="567"/>
        <w:jc w:val="both"/>
        <w:rPr>
          <w:rFonts w:ascii="Times New Roman" w:hAnsi="Times New Roman" w:cs="Times New Roman"/>
        </w:rPr>
      </w:pPr>
    </w:p>
    <w:p w14:paraId="026D1AAB" w14:textId="325649BE" w:rsidR="00117140" w:rsidRPr="00270A58" w:rsidRDefault="00117140" w:rsidP="00172EEA">
      <w:pPr>
        <w:pStyle w:val="ListParagraph"/>
        <w:ind w:left="567"/>
        <w:jc w:val="both"/>
        <w:rPr>
          <w:rFonts w:ascii="Times New Roman" w:hAnsi="Times New Roman" w:cs="Times New Roman"/>
        </w:rPr>
      </w:pPr>
      <w:r w:rsidRPr="00270A58">
        <w:rPr>
          <w:rFonts w:ascii="Times New Roman" w:hAnsi="Times New Roman" w:cs="Times New Roman"/>
        </w:rPr>
        <w:t xml:space="preserve">In </w:t>
      </w:r>
      <w:r w:rsidR="00172EEA" w:rsidRPr="00270A58">
        <w:rPr>
          <w:rFonts w:ascii="Times New Roman" w:hAnsi="Times New Roman" w:cs="Times New Roman"/>
        </w:rPr>
        <w:t>implementing CRC, the states should develop a framework of “adaptation” and “mitigation” in which states, especially those with archipelagic characterist</w:t>
      </w:r>
      <w:r w:rsidR="006E27AA" w:rsidRPr="00270A58">
        <w:rPr>
          <w:rFonts w:ascii="Times New Roman" w:hAnsi="Times New Roman" w:cs="Times New Roman"/>
        </w:rPr>
        <w:t>i</w:t>
      </w:r>
      <w:r w:rsidR="00172EEA" w:rsidRPr="00270A58">
        <w:rPr>
          <w:rFonts w:ascii="Times New Roman" w:hAnsi="Times New Roman" w:cs="Times New Roman"/>
        </w:rPr>
        <w:t xml:space="preserve">cs, to address </w:t>
      </w:r>
      <w:r w:rsidR="00172EEA" w:rsidRPr="00270A58">
        <w:rPr>
          <w:rFonts w:ascii="Times New Roman" w:hAnsi="Times New Roman" w:cs="Times New Roman"/>
        </w:rPr>
        <w:lastRenderedPageBreak/>
        <w:t>the vulnerability of the children of sea nomads and ensure their rights under the CRC are protected</w:t>
      </w:r>
      <w:r w:rsidRPr="00270A58">
        <w:rPr>
          <w:rFonts w:ascii="Times New Roman" w:hAnsi="Times New Roman" w:cs="Times New Roman"/>
        </w:rPr>
        <w:t xml:space="preserve">. </w:t>
      </w:r>
      <w:r w:rsidR="00172EEA" w:rsidRPr="00270A58">
        <w:rPr>
          <w:rFonts w:ascii="Times New Roman" w:hAnsi="Times New Roman" w:cs="Times New Roman"/>
        </w:rPr>
        <w:t xml:space="preserve"> there are three focus actions that will be discussed. These calls to action are considerate of, and emphasise, the special relation between children </w:t>
      </w:r>
      <w:r w:rsidRPr="00270A58">
        <w:rPr>
          <w:rFonts w:ascii="Times New Roman" w:hAnsi="Times New Roman" w:cs="Times New Roman"/>
        </w:rPr>
        <w:t xml:space="preserve">of sea nomads </w:t>
      </w:r>
      <w:r w:rsidR="00172EEA" w:rsidRPr="00270A58">
        <w:rPr>
          <w:rFonts w:ascii="Times New Roman" w:hAnsi="Times New Roman" w:cs="Times New Roman"/>
        </w:rPr>
        <w:t>and their environment</w:t>
      </w:r>
      <w:r w:rsidRPr="00270A58">
        <w:rPr>
          <w:rFonts w:ascii="Times New Roman" w:hAnsi="Times New Roman" w:cs="Times New Roman"/>
        </w:rPr>
        <w:t xml:space="preserve">. The rising adoptions of local and/or decentralised governments, commons-arrangement, choral-based program should inform government to take legislative and implementation-focus in the state’s obligation. </w:t>
      </w:r>
    </w:p>
    <w:p w14:paraId="357FD564" w14:textId="042A1FDE" w:rsidR="00117140" w:rsidRPr="00270A58" w:rsidRDefault="00117140" w:rsidP="00172EEA">
      <w:pPr>
        <w:pStyle w:val="ListParagraph"/>
        <w:ind w:left="567"/>
        <w:jc w:val="both"/>
        <w:rPr>
          <w:rFonts w:ascii="Times New Roman" w:hAnsi="Times New Roman" w:cs="Times New Roman"/>
        </w:rPr>
      </w:pPr>
    </w:p>
    <w:p w14:paraId="54A9B27D" w14:textId="63F4C40A" w:rsidR="00117140" w:rsidRPr="00270A58" w:rsidRDefault="00117140" w:rsidP="00117140">
      <w:pPr>
        <w:pStyle w:val="ListParagraph"/>
        <w:ind w:left="567"/>
        <w:jc w:val="both"/>
        <w:rPr>
          <w:rFonts w:ascii="Times New Roman" w:hAnsi="Times New Roman" w:cs="Times New Roman"/>
        </w:rPr>
      </w:pPr>
      <w:r w:rsidRPr="00270A58">
        <w:rPr>
          <w:rFonts w:ascii="Times New Roman" w:hAnsi="Times New Roman" w:cs="Times New Roman"/>
        </w:rPr>
        <w:t xml:space="preserve">State should take a necessary care to wider context of archipelago. For archipelagic states living in a vast ecosystem such as southeast Asia, there should be a dedication to ways and means to translate the local best practice and international studies into specific recognition to the children of sea nomads. Alternately, the risk rising from the business operating in this archipelagic ecosystem should be assessed throughout. </w:t>
      </w:r>
    </w:p>
    <w:p w14:paraId="00B0A21B" w14:textId="008EFEB4" w:rsidR="00117140" w:rsidRPr="00270A58" w:rsidRDefault="00117140" w:rsidP="00117140">
      <w:pPr>
        <w:jc w:val="both"/>
        <w:rPr>
          <w:rFonts w:ascii="Times New Roman" w:hAnsi="Times New Roman" w:cs="Times New Roman"/>
        </w:rPr>
      </w:pPr>
    </w:p>
    <w:p w14:paraId="08CDFD96" w14:textId="77777777" w:rsidR="00FF1475" w:rsidRPr="00270A58" w:rsidRDefault="00FF1475" w:rsidP="00117140">
      <w:pPr>
        <w:jc w:val="both"/>
        <w:rPr>
          <w:rFonts w:ascii="Times New Roman" w:hAnsi="Times New Roman" w:cs="Times New Roman"/>
        </w:rPr>
      </w:pPr>
    </w:p>
    <w:p w14:paraId="158C53C8" w14:textId="732FBAB9" w:rsidR="00117140" w:rsidRPr="00270A58" w:rsidRDefault="00117140" w:rsidP="00117140">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Input to para 78, 83</w:t>
      </w:r>
      <w:r w:rsidR="006E27AA" w:rsidRPr="00270A58">
        <w:rPr>
          <w:rFonts w:ascii="Times New Roman" w:hAnsi="Times New Roman" w:cs="Times New Roman"/>
        </w:rPr>
        <w:t xml:space="preserve">, 85: traditional knowledge of the children of sea nomads </w:t>
      </w:r>
    </w:p>
    <w:p w14:paraId="5C8765CD" w14:textId="5E4C5F66" w:rsidR="00117140" w:rsidRPr="00270A58" w:rsidRDefault="00117140" w:rsidP="00117140">
      <w:pPr>
        <w:jc w:val="both"/>
        <w:rPr>
          <w:rFonts w:ascii="Times New Roman" w:hAnsi="Times New Roman" w:cs="Times New Roman"/>
        </w:rPr>
      </w:pPr>
    </w:p>
    <w:p w14:paraId="2DF61BFF" w14:textId="77777777" w:rsidR="002548BD" w:rsidRPr="00270A58" w:rsidRDefault="006E27AA" w:rsidP="002548BD">
      <w:pPr>
        <w:pStyle w:val="ListParagraph"/>
        <w:ind w:left="567"/>
        <w:jc w:val="both"/>
        <w:rPr>
          <w:rFonts w:ascii="Times New Roman" w:hAnsi="Times New Roman" w:cs="Times New Roman"/>
        </w:rPr>
      </w:pPr>
      <w:r w:rsidRPr="00270A58">
        <w:rPr>
          <w:rFonts w:ascii="Times New Roman" w:hAnsi="Times New Roman" w:cs="Times New Roman"/>
        </w:rPr>
        <w:t>The sea nomads living with their cultural life rights and their deep connection with the marine ecosystem, often a very vast one. Sea nomads are specifically understood to be seafaring peoples with vast traditional environmental knowledge, yet governments (national and local) fail to collaborate or hear inputs from the sea nomads, including those in matter of their children. The sea nomads living with their own traditional knowledge where they educate their children to live in changing marine life caused and related with climate change. Often, the situation has regressed so much that the children and the youth of sea nomads allegedly underestimate and abandon learning about their peoples’ traditional ecological knowledge because they believe it relates to “unreasonable and primitive activities.”</w:t>
      </w:r>
      <w:r w:rsidRPr="00270A58">
        <w:rPr>
          <w:rStyle w:val="FootnoteReference"/>
          <w:rFonts w:ascii="Times New Roman" w:hAnsi="Times New Roman" w:cs="Times New Roman"/>
        </w:rPr>
        <w:footnoteReference w:id="8"/>
      </w:r>
      <w:r w:rsidRPr="00270A58">
        <w:rPr>
          <w:rFonts w:ascii="Times New Roman" w:hAnsi="Times New Roman" w:cs="Times New Roman"/>
        </w:rPr>
        <w:t xml:space="preserve"> The result is that climate change aggravates environmental toxicity which greatly impacts on sea nomads’ cultural rights and their ability to enjoy their cultural practices, which is an arguable violation of Article 30 CRC. </w:t>
      </w:r>
    </w:p>
    <w:p w14:paraId="7B6A5D31" w14:textId="77777777" w:rsidR="002548BD" w:rsidRPr="00270A58" w:rsidRDefault="002548BD" w:rsidP="002548BD">
      <w:pPr>
        <w:pStyle w:val="ListParagraph"/>
        <w:ind w:left="567"/>
        <w:jc w:val="both"/>
        <w:rPr>
          <w:rFonts w:ascii="Times New Roman" w:hAnsi="Times New Roman" w:cs="Times New Roman"/>
        </w:rPr>
      </w:pPr>
    </w:p>
    <w:p w14:paraId="53ACE004" w14:textId="06B7EEA4" w:rsidR="002548BD" w:rsidRPr="00270A58" w:rsidRDefault="002548BD" w:rsidP="002548BD">
      <w:pPr>
        <w:pStyle w:val="ListParagraph"/>
        <w:ind w:left="567"/>
        <w:jc w:val="both"/>
        <w:rPr>
          <w:rFonts w:ascii="Times New Roman" w:hAnsi="Times New Roman" w:cs="Times New Roman"/>
        </w:rPr>
      </w:pPr>
      <w:r w:rsidRPr="00270A58">
        <w:rPr>
          <w:rFonts w:ascii="Times New Roman" w:hAnsi="Times New Roman" w:cs="Times New Roman"/>
        </w:rPr>
        <w:t>The children of sea nomads living in their traditional knowledge which allows them to develop their own practices of “weather forecasting, traditional fishing method, traditional medicine, disaster preparedness, cultural astronomy, aquaculture, mangrove conservation and coral reef conservation”,</w:t>
      </w:r>
      <w:r w:rsidRPr="00270A58">
        <w:rPr>
          <w:rStyle w:val="FootnoteReference"/>
          <w:rFonts w:ascii="Times New Roman" w:hAnsi="Times New Roman" w:cs="Times New Roman"/>
        </w:rPr>
        <w:footnoteReference w:id="9"/>
      </w:r>
      <w:r w:rsidRPr="00270A58">
        <w:rPr>
          <w:rFonts w:ascii="Times New Roman" w:hAnsi="Times New Roman" w:cs="Times New Roman"/>
        </w:rPr>
        <w:t xml:space="preserve"> which is linked to their deep spiritual belief system to the marine world. Environmental knowledge in the community is vast and they are known to have advanced understandings of “ocean currents and tides, winds, fishing grounds, and the position of the sun, moon, and stars by which they find their way during their journeys through the archipelago. They are also familiar with freshwater sources at the shore and numerous species of flora and fauna of sea and coast, including edible species and species for medical use.”</w:t>
      </w:r>
      <w:r w:rsidRPr="00270A58">
        <w:rPr>
          <w:rStyle w:val="FootnoteReference"/>
          <w:rFonts w:ascii="Times New Roman" w:hAnsi="Times New Roman" w:cs="Times New Roman"/>
        </w:rPr>
        <w:footnoteReference w:id="10"/>
      </w:r>
      <w:r w:rsidRPr="00270A58">
        <w:rPr>
          <w:rFonts w:ascii="Times New Roman" w:hAnsi="Times New Roman" w:cs="Times New Roman"/>
        </w:rPr>
        <w:t xml:space="preserve">. Sea nomads and their children have been internalising and utilising their ability to adapt to environmental changes and utilise their local knowledge. </w:t>
      </w:r>
    </w:p>
    <w:p w14:paraId="1E927EA4" w14:textId="054D76BE" w:rsidR="002548BD" w:rsidRPr="00270A58" w:rsidRDefault="002548BD" w:rsidP="006E27AA">
      <w:pPr>
        <w:pStyle w:val="ListParagraph"/>
        <w:ind w:left="567"/>
        <w:jc w:val="both"/>
        <w:rPr>
          <w:rFonts w:ascii="Times New Roman" w:hAnsi="Times New Roman" w:cs="Times New Roman"/>
        </w:rPr>
      </w:pPr>
    </w:p>
    <w:p w14:paraId="7A307ACC" w14:textId="4A6EACFE" w:rsidR="00FF1475" w:rsidRPr="00270A58" w:rsidRDefault="00FF1475" w:rsidP="00FF1475">
      <w:pPr>
        <w:pStyle w:val="ListParagraph"/>
        <w:ind w:left="567"/>
        <w:jc w:val="both"/>
        <w:rPr>
          <w:rFonts w:ascii="Times New Roman" w:hAnsi="Times New Roman" w:cs="Times New Roman"/>
        </w:rPr>
      </w:pPr>
      <w:r w:rsidRPr="00270A58">
        <w:rPr>
          <w:rFonts w:ascii="Times New Roman" w:hAnsi="Times New Roman" w:cs="Times New Roman"/>
        </w:rPr>
        <w:t xml:space="preserve">The State further should to formally recognise traditional environmental knowledge as the ‘valuable tool’ that it can be ‘to assist policy-makers in refining and adapting </w:t>
      </w:r>
      <w:r w:rsidRPr="00270A58">
        <w:rPr>
          <w:rFonts w:ascii="Times New Roman" w:hAnsi="Times New Roman" w:cs="Times New Roman"/>
        </w:rPr>
        <w:lastRenderedPageBreak/>
        <w:t>conservation measures to suit local circumstances and environments.’</w:t>
      </w:r>
      <w:r w:rsidRPr="00270A58">
        <w:rPr>
          <w:rStyle w:val="FootnoteReference"/>
          <w:rFonts w:ascii="Times New Roman" w:hAnsi="Times New Roman" w:cs="Times New Roman"/>
        </w:rPr>
        <w:footnoteReference w:id="11"/>
      </w:r>
      <w:r w:rsidRPr="00270A58">
        <w:rPr>
          <w:rFonts w:ascii="Times New Roman" w:hAnsi="Times New Roman" w:cs="Times New Roman"/>
        </w:rPr>
        <w:t xml:space="preserve">, further recognising the cultural rights of the sea nomads and their children. </w:t>
      </w:r>
    </w:p>
    <w:p w14:paraId="3CA0F115" w14:textId="77777777" w:rsidR="00FF1475" w:rsidRPr="00270A58" w:rsidRDefault="00FF1475" w:rsidP="00D23F57">
      <w:pPr>
        <w:jc w:val="both"/>
        <w:rPr>
          <w:rFonts w:ascii="Times New Roman" w:hAnsi="Times New Roman" w:cs="Times New Roman"/>
        </w:rPr>
      </w:pPr>
    </w:p>
    <w:p w14:paraId="4FD7D109" w14:textId="18FC18DC" w:rsidR="00172EEA" w:rsidRPr="00270A58" w:rsidRDefault="00172EEA" w:rsidP="003D5B17">
      <w:pPr>
        <w:pStyle w:val="ListParagraph"/>
        <w:ind w:left="567"/>
        <w:jc w:val="both"/>
        <w:rPr>
          <w:rFonts w:ascii="Times New Roman" w:hAnsi="Times New Roman" w:cs="Times New Roman"/>
        </w:rPr>
      </w:pPr>
    </w:p>
    <w:p w14:paraId="697F0666" w14:textId="654A71C9" w:rsidR="006E27AA" w:rsidRPr="00270A58" w:rsidRDefault="006E27AA" w:rsidP="006E27AA">
      <w:pPr>
        <w:pStyle w:val="ListParagraph"/>
        <w:numPr>
          <w:ilvl w:val="0"/>
          <w:numId w:val="3"/>
        </w:numPr>
        <w:ind w:left="567" w:hanging="501"/>
        <w:jc w:val="both"/>
        <w:rPr>
          <w:rFonts w:ascii="Times New Roman" w:hAnsi="Times New Roman" w:cs="Times New Roman"/>
        </w:rPr>
      </w:pPr>
      <w:r w:rsidRPr="00270A58">
        <w:rPr>
          <w:rFonts w:ascii="Times New Roman" w:hAnsi="Times New Roman" w:cs="Times New Roman"/>
        </w:rPr>
        <w:t xml:space="preserve">Input to para 31: right to education </w:t>
      </w:r>
    </w:p>
    <w:p w14:paraId="0805F687" w14:textId="4D93B267" w:rsidR="006E27AA" w:rsidRPr="00270A58" w:rsidRDefault="006E27AA" w:rsidP="003D5B17">
      <w:pPr>
        <w:pStyle w:val="ListParagraph"/>
        <w:ind w:left="567"/>
        <w:jc w:val="both"/>
        <w:rPr>
          <w:rFonts w:ascii="Times New Roman" w:hAnsi="Times New Roman" w:cs="Times New Roman"/>
        </w:rPr>
      </w:pPr>
    </w:p>
    <w:p w14:paraId="36300A30" w14:textId="6B52BFC5" w:rsidR="002548BD" w:rsidRPr="00270A58" w:rsidRDefault="002548BD" w:rsidP="002548BD">
      <w:pPr>
        <w:pStyle w:val="ListParagraph"/>
        <w:ind w:left="567"/>
        <w:jc w:val="both"/>
        <w:rPr>
          <w:rFonts w:ascii="Times New Roman" w:hAnsi="Times New Roman" w:cs="Times New Roman"/>
        </w:rPr>
      </w:pPr>
      <w:r w:rsidRPr="00270A58">
        <w:rPr>
          <w:rFonts w:ascii="Times New Roman" w:hAnsi="Times New Roman" w:cs="Times New Roman"/>
        </w:rPr>
        <w:t xml:space="preserve">The vulnerability of the children of sea nomads is the lack of age and culture appropriate resources aimed to educate and inform them, and other children in general, on the causes and effects of climate change. This right is explicitly outlined in Article 24(2)(e) of the CRC which aims to ensure that children are ‘informed’ and ‘have access to education’ about their environment. This issue is complicated by the literacy barrier between the children of sea nomads with other communities living in more formal education system. The challenge also relates to as their educational opportunities (mis-opportunity) and (mis-)proficiency in written and oral in a formal national language, hence presenting a significant obstacle in their upcoming adult life. </w:t>
      </w:r>
    </w:p>
    <w:p w14:paraId="2A3401F0" w14:textId="283B1826" w:rsidR="002548BD" w:rsidRPr="00270A58" w:rsidRDefault="002548BD" w:rsidP="002548BD">
      <w:pPr>
        <w:pStyle w:val="ListParagraph"/>
        <w:ind w:left="567"/>
        <w:jc w:val="both"/>
        <w:rPr>
          <w:rFonts w:ascii="Times New Roman" w:hAnsi="Times New Roman" w:cs="Times New Roman"/>
        </w:rPr>
      </w:pPr>
    </w:p>
    <w:p w14:paraId="5588F985" w14:textId="5E2DF1C5" w:rsidR="00FF1475" w:rsidRPr="00270A58" w:rsidRDefault="002548BD" w:rsidP="00FF1475">
      <w:pPr>
        <w:pStyle w:val="ListParagraph"/>
        <w:ind w:left="567"/>
        <w:jc w:val="both"/>
        <w:rPr>
          <w:rFonts w:ascii="Times New Roman" w:hAnsi="Times New Roman" w:cs="Times New Roman"/>
        </w:rPr>
      </w:pPr>
      <w:r w:rsidRPr="00270A58">
        <w:rPr>
          <w:rFonts w:ascii="Times New Roman" w:hAnsi="Times New Roman" w:cs="Times New Roman"/>
        </w:rPr>
        <w:t>It is widely accepted that the adverse effects of climate change “heighten[s] existing vulnerabilities and disparities among the most disadvantaged ethnic minority communities, families and children”</w:t>
      </w:r>
      <w:r w:rsidR="008235C1" w:rsidRPr="00270A58">
        <w:rPr>
          <w:rFonts w:ascii="Times New Roman" w:hAnsi="Times New Roman" w:cs="Times New Roman"/>
        </w:rPr>
        <w:t xml:space="preserve"> </w:t>
      </w:r>
      <w:r w:rsidRPr="00270A58">
        <w:rPr>
          <w:rFonts w:ascii="Times New Roman" w:hAnsi="Times New Roman" w:cs="Times New Roman"/>
        </w:rPr>
        <w:t xml:space="preserve">so </w:t>
      </w:r>
      <w:r w:rsidR="00FF1475" w:rsidRPr="00270A58">
        <w:rPr>
          <w:rFonts w:ascii="Times New Roman" w:hAnsi="Times New Roman" w:cs="Times New Roman"/>
        </w:rPr>
        <w:t xml:space="preserve">as there must be </w:t>
      </w:r>
      <w:r w:rsidRPr="00270A58">
        <w:rPr>
          <w:rFonts w:ascii="Times New Roman" w:hAnsi="Times New Roman" w:cs="Times New Roman"/>
        </w:rPr>
        <w:t xml:space="preserve">attention to the positive obligation of Indonesia under Art 30 </w:t>
      </w:r>
      <w:r w:rsidR="00FF1475" w:rsidRPr="00270A58">
        <w:rPr>
          <w:rFonts w:ascii="Times New Roman" w:hAnsi="Times New Roman" w:cs="Times New Roman"/>
        </w:rPr>
        <w:t xml:space="preserve">and 24 </w:t>
      </w:r>
      <w:r w:rsidRPr="00270A58">
        <w:rPr>
          <w:rFonts w:ascii="Times New Roman" w:hAnsi="Times New Roman" w:cs="Times New Roman"/>
        </w:rPr>
        <w:t>of the CRC to ensure the fulfilment of right</w:t>
      </w:r>
      <w:r w:rsidR="00FF1475" w:rsidRPr="00270A58">
        <w:rPr>
          <w:rFonts w:ascii="Times New Roman" w:hAnsi="Times New Roman" w:cs="Times New Roman"/>
        </w:rPr>
        <w:t xml:space="preserve"> to education</w:t>
      </w:r>
      <w:r w:rsidRPr="00270A58">
        <w:rPr>
          <w:rFonts w:ascii="Times New Roman" w:hAnsi="Times New Roman" w:cs="Times New Roman"/>
        </w:rPr>
        <w:t xml:space="preserve"> of the children of sea nomads.</w:t>
      </w:r>
    </w:p>
    <w:p w14:paraId="66957077" w14:textId="703457F9" w:rsidR="00FF1475" w:rsidRPr="00270A58" w:rsidRDefault="00FF1475" w:rsidP="00FF1475">
      <w:pPr>
        <w:jc w:val="both"/>
        <w:rPr>
          <w:rFonts w:ascii="Times New Roman" w:hAnsi="Times New Roman" w:cs="Times New Roman"/>
        </w:rPr>
      </w:pPr>
    </w:p>
    <w:p w14:paraId="231FE9A3" w14:textId="4527686D" w:rsidR="00FF1475" w:rsidRPr="00270A58" w:rsidRDefault="00FF1475" w:rsidP="00FF1475">
      <w:pPr>
        <w:jc w:val="both"/>
        <w:rPr>
          <w:rFonts w:ascii="Times New Roman" w:hAnsi="Times New Roman" w:cs="Times New Roman"/>
        </w:rPr>
      </w:pPr>
    </w:p>
    <w:p w14:paraId="13DDFBC9" w14:textId="46110DDC" w:rsidR="00FF1475" w:rsidRPr="00270A58" w:rsidRDefault="00FF1475" w:rsidP="00FF1475">
      <w:pPr>
        <w:jc w:val="both"/>
        <w:rPr>
          <w:rFonts w:ascii="Times New Roman" w:hAnsi="Times New Roman" w:cs="Times New Roman"/>
        </w:rPr>
      </w:pPr>
    </w:p>
    <w:p w14:paraId="174D8179" w14:textId="58225428" w:rsidR="00FF1475" w:rsidRPr="00270A58" w:rsidRDefault="00FF1475" w:rsidP="00FF1475">
      <w:pPr>
        <w:jc w:val="both"/>
        <w:rPr>
          <w:rFonts w:ascii="Times New Roman" w:hAnsi="Times New Roman" w:cs="Times New Roman"/>
        </w:rPr>
      </w:pPr>
      <w:r w:rsidRPr="00270A58">
        <w:rPr>
          <w:rFonts w:ascii="Times New Roman" w:hAnsi="Times New Roman" w:cs="Times New Roman"/>
        </w:rPr>
        <w:t>____________</w:t>
      </w:r>
    </w:p>
    <w:sectPr w:rsidR="00FF1475" w:rsidRPr="00270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75E0" w14:textId="77777777" w:rsidR="00FF2BF4" w:rsidRDefault="00FF2BF4" w:rsidP="00B77D08">
      <w:r>
        <w:separator/>
      </w:r>
    </w:p>
  </w:endnote>
  <w:endnote w:type="continuationSeparator" w:id="0">
    <w:p w14:paraId="45E1BA10" w14:textId="77777777" w:rsidR="00FF2BF4" w:rsidRDefault="00FF2BF4" w:rsidP="00B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AE79" w14:textId="77777777" w:rsidR="00FF2BF4" w:rsidRDefault="00FF2BF4" w:rsidP="00B77D08">
      <w:r>
        <w:separator/>
      </w:r>
    </w:p>
  </w:footnote>
  <w:footnote w:type="continuationSeparator" w:id="0">
    <w:p w14:paraId="74D37001" w14:textId="77777777" w:rsidR="00FF2BF4" w:rsidRDefault="00FF2BF4" w:rsidP="00B77D08">
      <w:r>
        <w:continuationSeparator/>
      </w:r>
    </w:p>
  </w:footnote>
  <w:footnote w:id="1">
    <w:p w14:paraId="0233FAD5" w14:textId="7E7997F7" w:rsidR="00C10046" w:rsidRPr="00C10046" w:rsidRDefault="00C10046">
      <w:pPr>
        <w:pStyle w:val="FootnoteText"/>
        <w:rPr>
          <w:lang w:val="en-US"/>
        </w:rPr>
      </w:pPr>
      <w:r>
        <w:rPr>
          <w:rStyle w:val="FootnoteReference"/>
        </w:rPr>
        <w:footnoteRef/>
      </w:r>
      <w:r>
        <w:t xml:space="preserve"> </w:t>
      </w:r>
      <w:r>
        <w:rPr>
          <w:lang w:val="en-US"/>
        </w:rPr>
        <w:t>Executive coordinator of Apintlaw (Associated Program for International Law)</w:t>
      </w:r>
    </w:p>
  </w:footnote>
  <w:footnote w:id="2">
    <w:p w14:paraId="01483B2B" w14:textId="5FF882D1" w:rsidR="00C10046" w:rsidRPr="00C10046" w:rsidRDefault="00C10046">
      <w:pPr>
        <w:pStyle w:val="FootnoteText"/>
        <w:rPr>
          <w:lang w:val="en-US"/>
        </w:rPr>
      </w:pPr>
      <w:r>
        <w:rPr>
          <w:rStyle w:val="FootnoteReference"/>
        </w:rPr>
        <w:footnoteRef/>
      </w:r>
      <w:r>
        <w:t xml:space="preserve"> The University of Sydney with ACICIS program</w:t>
      </w:r>
    </w:p>
  </w:footnote>
  <w:footnote w:id="3">
    <w:p w14:paraId="6BABEB03" w14:textId="5CD330EC" w:rsidR="00890078" w:rsidRPr="00A617EA" w:rsidRDefault="00890078" w:rsidP="00E65FA3">
      <w:pPr>
        <w:pStyle w:val="FootnoteText"/>
        <w:jc w:val="both"/>
        <w:rPr>
          <w:rFonts w:ascii="Times New Roman" w:hAnsi="Times New Roman" w:cs="Times New Roman"/>
          <w:lang w:val="en-US"/>
        </w:rPr>
      </w:pPr>
      <w:r>
        <w:rPr>
          <w:rStyle w:val="FootnoteReference"/>
        </w:rPr>
        <w:footnoteRef/>
      </w:r>
      <w:r>
        <w:t xml:space="preserve"> </w:t>
      </w:r>
      <w:r w:rsidRPr="00A617EA">
        <w:rPr>
          <w:rFonts w:ascii="Times New Roman" w:hAnsi="Times New Roman" w:cs="Times New Roman"/>
          <w:lang w:val="en-US"/>
        </w:rPr>
        <w:t>The contribution of Fathuddin Muchtar is the contribution of SAMIN (Sekretariat Anak Merdeka</w:t>
      </w:r>
      <w:r w:rsidR="00A617EA" w:rsidRPr="00A617EA">
        <w:rPr>
          <w:rFonts w:ascii="Times New Roman" w:hAnsi="Times New Roman" w:cs="Times New Roman"/>
          <w:lang w:val="en-US"/>
        </w:rPr>
        <w:t xml:space="preserve"> Indonesia</w:t>
      </w:r>
      <w:r w:rsidRPr="00A617EA">
        <w:rPr>
          <w:rFonts w:ascii="Times New Roman" w:hAnsi="Times New Roman" w:cs="Times New Roman"/>
          <w:lang w:val="en-US"/>
        </w:rPr>
        <w:t xml:space="preserve">) foundation, a yogyakarta-based organisation working on the rights of the child. </w:t>
      </w:r>
    </w:p>
  </w:footnote>
  <w:footnote w:id="4">
    <w:p w14:paraId="5D979F9E" w14:textId="3891953C" w:rsidR="00EC5AFD" w:rsidRPr="00A617EA" w:rsidRDefault="00EC5AFD" w:rsidP="00E65FA3">
      <w:pPr>
        <w:pStyle w:val="FootnoteText"/>
        <w:jc w:val="both"/>
        <w:rPr>
          <w:rFonts w:ascii="Times New Roman" w:hAnsi="Times New Roman" w:cs="Times New Roman"/>
          <w:lang w:val="en-US"/>
        </w:rPr>
      </w:pPr>
      <w:r w:rsidRPr="00A617EA">
        <w:rPr>
          <w:rStyle w:val="FootnoteReference"/>
          <w:rFonts w:ascii="Times New Roman" w:hAnsi="Times New Roman" w:cs="Times New Roman"/>
        </w:rPr>
        <w:footnoteRef/>
      </w:r>
      <w:r w:rsidRPr="00A617EA">
        <w:rPr>
          <w:rFonts w:ascii="Times New Roman" w:hAnsi="Times New Roman" w:cs="Times New Roman"/>
        </w:rPr>
        <w:t xml:space="preserve"> </w:t>
      </w:r>
      <w:r w:rsidRPr="00A617EA">
        <w:rPr>
          <w:rFonts w:ascii="Times New Roman" w:hAnsi="Times New Roman" w:cs="Times New Roman"/>
          <w:lang w:val="en-US"/>
        </w:rPr>
        <w:t xml:space="preserve">An extensive </w:t>
      </w:r>
      <w:r w:rsidR="009316EA" w:rsidRPr="00A617EA">
        <w:rPr>
          <w:rFonts w:ascii="Times New Roman" w:hAnsi="Times New Roman" w:cs="Times New Roman"/>
          <w:lang w:val="en-US"/>
        </w:rPr>
        <w:t xml:space="preserve">work </w:t>
      </w:r>
      <w:r w:rsidR="00A617EA" w:rsidRPr="00A617EA">
        <w:rPr>
          <w:rFonts w:ascii="Times New Roman" w:hAnsi="Times New Roman" w:cs="Times New Roman"/>
          <w:lang w:val="en-US"/>
        </w:rPr>
        <w:t xml:space="preserve">on the subject </w:t>
      </w:r>
      <w:r w:rsidRPr="00A617EA">
        <w:rPr>
          <w:rFonts w:ascii="Times New Roman" w:hAnsi="Times New Roman" w:cs="Times New Roman"/>
          <w:lang w:val="en-US"/>
        </w:rPr>
        <w:t>has been developed since 2021 by Dedi Adhuri (of Indonesian Body of Research and Innovation, BRIN), Wengky Ariando (presently with Chulalongkorn University), and Henry Thomas Simarmata (of Apintlaw)</w:t>
      </w:r>
      <w:r w:rsidR="009316EA" w:rsidRPr="00A617EA">
        <w:rPr>
          <w:rFonts w:ascii="Times New Roman" w:hAnsi="Times New Roman" w:cs="Times New Roman"/>
          <w:lang w:val="en-US"/>
        </w:rPr>
        <w:t xml:space="preserve">; herein, these three </w:t>
      </w:r>
      <w:r w:rsidR="00A3301E">
        <w:rPr>
          <w:rFonts w:ascii="Times New Roman" w:hAnsi="Times New Roman" w:cs="Times New Roman"/>
          <w:lang w:val="en-US"/>
        </w:rPr>
        <w:t xml:space="preserve">have been </w:t>
      </w:r>
      <w:r w:rsidR="009316EA" w:rsidRPr="00A617EA">
        <w:rPr>
          <w:rFonts w:ascii="Times New Roman" w:hAnsi="Times New Roman" w:cs="Times New Roman"/>
          <w:lang w:val="en-US"/>
        </w:rPr>
        <w:t>in conversation with communities of Bajo, Bajau, Sama Bajo,</w:t>
      </w:r>
      <w:r w:rsidR="00A617EA">
        <w:rPr>
          <w:rFonts w:ascii="Times New Roman" w:hAnsi="Times New Roman" w:cs="Times New Roman"/>
          <w:lang w:val="en-US"/>
        </w:rPr>
        <w:t xml:space="preserve"> </w:t>
      </w:r>
      <w:r w:rsidR="009316EA" w:rsidRPr="00A617EA">
        <w:rPr>
          <w:rFonts w:ascii="Times New Roman" w:hAnsi="Times New Roman" w:cs="Times New Roman"/>
          <w:lang w:val="en-US"/>
        </w:rPr>
        <w:t>“Suku Laut</w:t>
      </w:r>
      <w:r w:rsidR="00A617EA">
        <w:rPr>
          <w:rFonts w:ascii="Times New Roman" w:hAnsi="Times New Roman" w:cs="Times New Roman"/>
          <w:lang w:val="en-US"/>
        </w:rPr>
        <w:t xml:space="preserve">”, of Indonesian sea nomads. </w:t>
      </w:r>
      <w:r w:rsidR="009316EA" w:rsidRPr="00A617EA">
        <w:rPr>
          <w:rFonts w:ascii="Times New Roman" w:hAnsi="Times New Roman" w:cs="Times New Roman"/>
          <w:lang w:val="en-US"/>
        </w:rPr>
        <w:t xml:space="preserve"> </w:t>
      </w:r>
    </w:p>
  </w:footnote>
  <w:footnote w:id="5">
    <w:p w14:paraId="082A2789" w14:textId="47644D8F" w:rsidR="00E83BE0" w:rsidRPr="00A617EA" w:rsidRDefault="00E83BE0" w:rsidP="00E65FA3">
      <w:pPr>
        <w:pStyle w:val="FootnoteText"/>
        <w:jc w:val="both"/>
        <w:rPr>
          <w:rFonts w:ascii="Times New Roman" w:hAnsi="Times New Roman" w:cs="Times New Roman"/>
          <w:lang w:val="en-US"/>
        </w:rPr>
      </w:pPr>
      <w:r w:rsidRPr="00A617EA">
        <w:rPr>
          <w:rStyle w:val="FootnoteReference"/>
          <w:rFonts w:ascii="Times New Roman" w:hAnsi="Times New Roman" w:cs="Times New Roman"/>
        </w:rPr>
        <w:footnoteRef/>
      </w:r>
      <w:r w:rsidRPr="00A617EA">
        <w:rPr>
          <w:rFonts w:ascii="Times New Roman" w:hAnsi="Times New Roman" w:cs="Times New Roman"/>
        </w:rPr>
        <w:t xml:space="preserve"> </w:t>
      </w:r>
      <w:r w:rsidRPr="00A617EA">
        <w:rPr>
          <w:rFonts w:ascii="Times New Roman" w:hAnsi="Times New Roman" w:cs="Times New Roman"/>
          <w:i/>
          <w:iCs/>
        </w:rPr>
        <w:t xml:space="preserve">A Preliminary Spatial Data on the Distribution of the Sama-Bajau Population in Insular Southeast Asia - Reconsidering Social History of Maritime Worlds in Southeast Asia: Perspectives from Sama-Bajau </w:t>
      </w:r>
      <w:r w:rsidRPr="00A617EA">
        <w:rPr>
          <w:rFonts w:ascii="Times New Roman" w:hAnsi="Times New Roman" w:cs="Times New Roman"/>
        </w:rPr>
        <w:t xml:space="preserve">by Kazufumi Nagatsu (2010) </w:t>
      </w:r>
    </w:p>
  </w:footnote>
  <w:footnote w:id="6">
    <w:p w14:paraId="2594E528" w14:textId="6FE1FF85" w:rsidR="00A536B1" w:rsidRPr="00A617EA" w:rsidRDefault="00A536B1" w:rsidP="00E65FA3">
      <w:pPr>
        <w:pStyle w:val="FootnoteText"/>
        <w:jc w:val="both"/>
        <w:rPr>
          <w:rFonts w:ascii="Times New Roman" w:hAnsi="Times New Roman" w:cs="Times New Roman"/>
          <w:lang w:val="en-US"/>
        </w:rPr>
      </w:pPr>
      <w:r w:rsidRPr="00A617EA">
        <w:rPr>
          <w:rStyle w:val="FootnoteReference"/>
          <w:rFonts w:ascii="Times New Roman" w:hAnsi="Times New Roman" w:cs="Times New Roman"/>
        </w:rPr>
        <w:footnoteRef/>
      </w:r>
      <w:r w:rsidRPr="00A617EA">
        <w:rPr>
          <w:rFonts w:ascii="Times New Roman" w:hAnsi="Times New Roman" w:cs="Times New Roman"/>
        </w:rPr>
        <w:t xml:space="preserve"> </w:t>
      </w:r>
      <w:r w:rsidR="00E911FA" w:rsidRPr="00A617EA">
        <w:rPr>
          <w:rFonts w:ascii="Times New Roman" w:hAnsi="Times New Roman" w:cs="Times New Roman"/>
        </w:rPr>
        <w:t xml:space="preserve">For the purpose of writing of this report, </w:t>
      </w:r>
      <w:r w:rsidR="00E911FA" w:rsidRPr="00A617EA">
        <w:rPr>
          <w:rFonts w:ascii="Times New Roman" w:hAnsi="Times New Roman" w:cs="Times New Roman"/>
          <w:lang w:val="en-US"/>
        </w:rPr>
        <w:t>t</w:t>
      </w:r>
      <w:r w:rsidRPr="00A617EA">
        <w:rPr>
          <w:rFonts w:ascii="Times New Roman" w:hAnsi="Times New Roman" w:cs="Times New Roman"/>
          <w:lang w:val="en-US"/>
        </w:rPr>
        <w:t xml:space="preserve">he co-authors </w:t>
      </w:r>
      <w:r w:rsidR="00E911FA" w:rsidRPr="00A617EA">
        <w:rPr>
          <w:rFonts w:ascii="Times New Roman" w:hAnsi="Times New Roman" w:cs="Times New Roman"/>
          <w:lang w:val="en-US"/>
        </w:rPr>
        <w:t>read the metrics and landscape-based analysis in this report</w:t>
      </w:r>
      <w:r w:rsidR="00D23F57" w:rsidRPr="00A617EA">
        <w:rPr>
          <w:rFonts w:ascii="Times New Roman" w:hAnsi="Times New Roman" w:cs="Times New Roman"/>
          <w:lang w:val="en-US"/>
        </w:rPr>
        <w:t xml:space="preserve"> to check the latest update on climate action, without prejudging and putting aside other reports;</w:t>
      </w:r>
      <w:r w:rsidR="00E911FA" w:rsidRPr="00A617EA">
        <w:rPr>
          <w:rFonts w:ascii="Times New Roman" w:hAnsi="Times New Roman" w:cs="Times New Roman"/>
          <w:lang w:val="en-US"/>
        </w:rPr>
        <w:t xml:space="preserve"> building analysis with comparative look into the situation of Indonesia sea nomads, islands, mangroves</w:t>
      </w:r>
      <w:r w:rsidR="00D23F57" w:rsidRPr="00A617EA">
        <w:rPr>
          <w:rFonts w:ascii="Times New Roman" w:hAnsi="Times New Roman" w:cs="Times New Roman"/>
          <w:lang w:val="en-US"/>
        </w:rPr>
        <w:t>,</w:t>
      </w:r>
      <w:r w:rsidR="00E911FA" w:rsidRPr="00A617EA">
        <w:rPr>
          <w:rFonts w:ascii="Times New Roman" w:hAnsi="Times New Roman" w:cs="Times New Roman"/>
          <w:lang w:val="en-US"/>
        </w:rPr>
        <w:t xml:space="preserve"> and the impact of plantations against different estuaries. </w:t>
      </w:r>
    </w:p>
  </w:footnote>
  <w:footnote w:id="7">
    <w:p w14:paraId="55D066F0" w14:textId="77777777" w:rsidR="00172EEA" w:rsidRPr="00A617EA" w:rsidRDefault="00172EEA" w:rsidP="00E65FA3">
      <w:pPr>
        <w:jc w:val="both"/>
        <w:rPr>
          <w:rFonts w:ascii="Times New Roman" w:hAnsi="Times New Roman" w:cs="Times New Roman"/>
          <w:sz w:val="20"/>
          <w:szCs w:val="20"/>
        </w:rPr>
      </w:pPr>
      <w:r w:rsidRPr="00A617EA">
        <w:rPr>
          <w:rStyle w:val="FootnoteReference"/>
          <w:rFonts w:ascii="Times New Roman" w:hAnsi="Times New Roman" w:cs="Times New Roman"/>
          <w:sz w:val="20"/>
          <w:szCs w:val="20"/>
        </w:rPr>
        <w:footnoteRef/>
      </w:r>
      <w:r w:rsidRPr="00A617EA">
        <w:rPr>
          <w:rFonts w:ascii="Times New Roman" w:hAnsi="Times New Roman" w:cs="Times New Roman"/>
          <w:sz w:val="20"/>
          <w:szCs w:val="20"/>
        </w:rPr>
        <w:t xml:space="preserve"> Apintlaw submission on Response to Call for inputs on Toxic-free places to live, work, study and play UN Special Rapporteur on Human Rights and Environment </w:t>
      </w:r>
    </w:p>
  </w:footnote>
  <w:footnote w:id="8">
    <w:p w14:paraId="3CBCCECC" w14:textId="3BD29FA5" w:rsidR="006E27AA" w:rsidRPr="00A617EA" w:rsidRDefault="006E27AA" w:rsidP="00E65FA3">
      <w:pPr>
        <w:jc w:val="both"/>
        <w:rPr>
          <w:rFonts w:ascii="Times New Roman" w:hAnsi="Times New Roman" w:cs="Times New Roman"/>
          <w:sz w:val="20"/>
          <w:szCs w:val="20"/>
        </w:rPr>
      </w:pPr>
      <w:r w:rsidRPr="00A617EA">
        <w:rPr>
          <w:rStyle w:val="FootnoteReference"/>
          <w:rFonts w:ascii="Times New Roman" w:hAnsi="Times New Roman" w:cs="Times New Roman"/>
          <w:sz w:val="20"/>
          <w:szCs w:val="20"/>
        </w:rPr>
        <w:footnoteRef/>
      </w:r>
      <w:r w:rsidRPr="00A617EA">
        <w:rPr>
          <w:rFonts w:ascii="Times New Roman" w:hAnsi="Times New Roman" w:cs="Times New Roman"/>
          <w:sz w:val="20"/>
          <w:szCs w:val="20"/>
        </w:rPr>
        <w:t xml:space="preserve"> </w:t>
      </w:r>
      <w:r w:rsidRPr="00A617EA">
        <w:rPr>
          <w:rFonts w:ascii="Times New Roman" w:hAnsi="Times New Roman" w:cs="Times New Roman"/>
          <w:i/>
          <w:iCs/>
          <w:sz w:val="20"/>
          <w:szCs w:val="20"/>
        </w:rPr>
        <w:t>Traditional Ecological Knowledge of Indonesian Sea Nomads “Orang Suku Laut” on Climate Change Adaptation</w:t>
      </w:r>
      <w:r w:rsidR="007C70B8" w:rsidRPr="00A617EA">
        <w:rPr>
          <w:rFonts w:ascii="Times New Roman" w:hAnsi="Times New Roman" w:cs="Times New Roman"/>
          <w:sz w:val="20"/>
          <w:szCs w:val="20"/>
        </w:rPr>
        <w:t xml:space="preserve"> (2019, Wengky Ariando) </w:t>
      </w:r>
    </w:p>
  </w:footnote>
  <w:footnote w:id="9">
    <w:p w14:paraId="2A1AEBCC" w14:textId="1BFEB4CB" w:rsidR="002548BD" w:rsidRPr="00A617EA" w:rsidRDefault="002548BD" w:rsidP="00E65FA3">
      <w:pPr>
        <w:jc w:val="both"/>
        <w:rPr>
          <w:rFonts w:ascii="Times New Roman" w:hAnsi="Times New Roman" w:cs="Times New Roman"/>
          <w:sz w:val="20"/>
          <w:szCs w:val="20"/>
        </w:rPr>
      </w:pPr>
      <w:r w:rsidRPr="00A617EA">
        <w:rPr>
          <w:rStyle w:val="FootnoteReference"/>
          <w:rFonts w:ascii="Times New Roman" w:hAnsi="Times New Roman" w:cs="Times New Roman"/>
          <w:sz w:val="20"/>
          <w:szCs w:val="20"/>
        </w:rPr>
        <w:footnoteRef/>
      </w:r>
      <w:r w:rsidRPr="00A617EA">
        <w:rPr>
          <w:rFonts w:ascii="Times New Roman" w:hAnsi="Times New Roman" w:cs="Times New Roman"/>
          <w:sz w:val="20"/>
          <w:szCs w:val="20"/>
        </w:rPr>
        <w:t xml:space="preserve"> </w:t>
      </w:r>
      <w:r w:rsidR="007C70B8" w:rsidRPr="00A617EA">
        <w:rPr>
          <w:rFonts w:ascii="Times New Roman" w:hAnsi="Times New Roman" w:cs="Times New Roman"/>
          <w:sz w:val="20"/>
          <w:szCs w:val="20"/>
        </w:rPr>
        <w:t xml:space="preserve">2019, Ariando, op,cit </w:t>
      </w:r>
    </w:p>
  </w:footnote>
  <w:footnote w:id="10">
    <w:p w14:paraId="65D4ABA0" w14:textId="2F54C182" w:rsidR="002548BD" w:rsidRPr="00A617EA" w:rsidRDefault="002548BD" w:rsidP="00E65FA3">
      <w:pPr>
        <w:jc w:val="both"/>
        <w:rPr>
          <w:rFonts w:ascii="Times New Roman" w:hAnsi="Times New Roman" w:cs="Times New Roman"/>
          <w:sz w:val="20"/>
          <w:szCs w:val="20"/>
        </w:rPr>
      </w:pPr>
      <w:r w:rsidRPr="00A617EA">
        <w:rPr>
          <w:rStyle w:val="FootnoteReference"/>
          <w:rFonts w:ascii="Times New Roman" w:hAnsi="Times New Roman" w:cs="Times New Roman"/>
          <w:sz w:val="20"/>
          <w:szCs w:val="20"/>
        </w:rPr>
        <w:footnoteRef/>
      </w:r>
      <w:r w:rsidRPr="00A617EA">
        <w:rPr>
          <w:rFonts w:ascii="Times New Roman" w:hAnsi="Times New Roman" w:cs="Times New Roman"/>
          <w:sz w:val="20"/>
          <w:szCs w:val="20"/>
        </w:rPr>
        <w:t xml:space="preserve"> </w:t>
      </w:r>
      <w:r w:rsidR="007C70B8" w:rsidRPr="00A617EA">
        <w:rPr>
          <w:rFonts w:ascii="Times New Roman" w:hAnsi="Times New Roman" w:cs="Times New Roman"/>
          <w:sz w:val="20"/>
          <w:szCs w:val="20"/>
        </w:rPr>
        <w:t xml:space="preserve">Conversation with Bajau community, mainly with Kekar (Kerukunan Keluarga Bajo, the community of families of Bajo) </w:t>
      </w:r>
    </w:p>
  </w:footnote>
  <w:footnote w:id="11">
    <w:p w14:paraId="270D14F9" w14:textId="5D222EA9" w:rsidR="00FF1475" w:rsidRPr="007C70B8" w:rsidRDefault="00FF1475" w:rsidP="00E65FA3">
      <w:pPr>
        <w:jc w:val="both"/>
        <w:rPr>
          <w:rFonts w:ascii="Times New Roman" w:hAnsi="Times New Roman" w:cs="Times New Roman"/>
          <w:sz w:val="20"/>
          <w:szCs w:val="20"/>
        </w:rPr>
      </w:pPr>
      <w:r w:rsidRPr="00A617EA">
        <w:rPr>
          <w:rStyle w:val="FootnoteReference"/>
          <w:rFonts w:ascii="Times New Roman" w:hAnsi="Times New Roman" w:cs="Times New Roman"/>
          <w:sz w:val="20"/>
          <w:szCs w:val="20"/>
        </w:rPr>
        <w:footnoteRef/>
      </w:r>
      <w:r w:rsidRPr="00A617EA">
        <w:rPr>
          <w:rFonts w:ascii="Times New Roman" w:hAnsi="Times New Roman" w:cs="Times New Roman"/>
          <w:sz w:val="20"/>
          <w:szCs w:val="20"/>
        </w:rPr>
        <w:t xml:space="preserve"> </w:t>
      </w:r>
      <w:r w:rsidR="008235C1" w:rsidRPr="00A617EA">
        <w:rPr>
          <w:rFonts w:ascii="Times New Roman" w:hAnsi="Times New Roman" w:cs="Times New Roman"/>
          <w:sz w:val="20"/>
          <w:szCs w:val="20"/>
        </w:rPr>
        <w:t xml:space="preserve">e.g. as widely discussed in </w:t>
      </w:r>
      <w:r w:rsidR="008235C1" w:rsidRPr="00A617EA">
        <w:rPr>
          <w:rFonts w:ascii="Times New Roman" w:hAnsi="Times New Roman" w:cs="Times New Roman"/>
          <w:i/>
          <w:iCs/>
          <w:sz w:val="20"/>
          <w:szCs w:val="20"/>
        </w:rPr>
        <w:t xml:space="preserve">Marine Research and Convservation in the Coral Triangle, the </w:t>
      </w:r>
      <w:r w:rsidRPr="00A617EA">
        <w:rPr>
          <w:rFonts w:ascii="Times New Roman" w:hAnsi="Times New Roman" w:cs="Times New Roman"/>
          <w:i/>
          <w:iCs/>
          <w:sz w:val="20"/>
          <w:szCs w:val="20"/>
        </w:rPr>
        <w:t xml:space="preserve">Wakatobi </w:t>
      </w:r>
      <w:r w:rsidR="008235C1" w:rsidRPr="00A617EA">
        <w:rPr>
          <w:rFonts w:ascii="Times New Roman" w:hAnsi="Times New Roman" w:cs="Times New Roman"/>
          <w:i/>
          <w:iCs/>
          <w:sz w:val="20"/>
          <w:szCs w:val="20"/>
        </w:rPr>
        <w:t>National Park</w:t>
      </w:r>
      <w:r w:rsidR="008235C1" w:rsidRPr="00A617EA">
        <w:rPr>
          <w:rFonts w:ascii="Times New Roman" w:hAnsi="Times New Roman" w:cs="Times New Roman"/>
          <w:sz w:val="20"/>
          <w:szCs w:val="20"/>
        </w:rPr>
        <w:t xml:space="preserve"> (2010, Julian Clifton, Richard K.F. Unsworth, David J. Smith)</w:t>
      </w:r>
      <w:r w:rsidR="007C70B8" w:rsidRPr="00A617EA">
        <w:rPr>
          <w:rFonts w:ascii="Times New Roman" w:hAnsi="Times New Roman" w:cs="Times New Roman"/>
          <w:sz w:val="20"/>
          <w:szCs w:val="20"/>
        </w:rPr>
        <w:t xml:space="preserve"> and in the work on “Selayar” (</w:t>
      </w:r>
      <w:r w:rsidR="007C70B8" w:rsidRPr="00A617EA">
        <w:rPr>
          <w:rFonts w:ascii="Times New Roman" w:hAnsi="Times New Roman" w:cs="Times New Roman"/>
          <w:i/>
          <w:iCs/>
          <w:sz w:val="20"/>
          <w:szCs w:val="20"/>
        </w:rPr>
        <w:t>Pengaruh Sosial untuk Melindungi Terumbu Karang, Social impact in protecting coral</w:t>
      </w:r>
      <w:r w:rsidR="00C10046">
        <w:rPr>
          <w:rFonts w:ascii="Times New Roman" w:hAnsi="Times New Roman" w:cs="Times New Roman"/>
          <w:sz w:val="20"/>
          <w:szCs w:val="20"/>
        </w:rPr>
        <w:t>.</w:t>
      </w:r>
      <w:r w:rsidR="007C70B8" w:rsidRPr="00A617EA">
        <w:rPr>
          <w:rFonts w:ascii="Times New Roman" w:hAnsi="Times New Roman" w:cs="Times New Roman"/>
          <w:sz w:val="20"/>
          <w:szCs w:val="20"/>
        </w:rPr>
        <w:t xml:space="preserve"> 2019, Ali Yansyah Abdurrahim, Helen Ross, Andi Rismayani, Andi Ismainna and Dedi S</w:t>
      </w:r>
      <w:r w:rsidR="00A223E7">
        <w:rPr>
          <w:rFonts w:ascii="Times New Roman" w:hAnsi="Times New Roman" w:cs="Times New Roman"/>
          <w:sz w:val="20"/>
          <w:szCs w:val="20"/>
        </w:rPr>
        <w:t>.</w:t>
      </w:r>
      <w:r w:rsidR="007C70B8" w:rsidRPr="00A617EA">
        <w:rPr>
          <w:rFonts w:ascii="Times New Roman" w:hAnsi="Times New Roman" w:cs="Times New Roman"/>
          <w:sz w:val="20"/>
          <w:szCs w:val="20"/>
        </w:rPr>
        <w:t xml:space="preserve"> Adhuri)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61E"/>
    <w:multiLevelType w:val="multilevel"/>
    <w:tmpl w:val="D1FE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47E8B"/>
    <w:multiLevelType w:val="multilevel"/>
    <w:tmpl w:val="E50462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6D18A6"/>
    <w:multiLevelType w:val="hybridMultilevel"/>
    <w:tmpl w:val="D2B630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2670B3"/>
    <w:multiLevelType w:val="hybridMultilevel"/>
    <w:tmpl w:val="5CF6E288"/>
    <w:lvl w:ilvl="0" w:tplc="1EE82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C1CE7"/>
    <w:multiLevelType w:val="hybridMultilevel"/>
    <w:tmpl w:val="7DE2CDFC"/>
    <w:lvl w:ilvl="0" w:tplc="461870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5064A"/>
    <w:multiLevelType w:val="hybridMultilevel"/>
    <w:tmpl w:val="C324B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776532">
    <w:abstractNumId w:val="1"/>
  </w:num>
  <w:num w:numId="2" w16cid:durableId="1108813325">
    <w:abstractNumId w:val="0"/>
  </w:num>
  <w:num w:numId="3" w16cid:durableId="469397286">
    <w:abstractNumId w:val="2"/>
  </w:num>
  <w:num w:numId="4" w16cid:durableId="1665552554">
    <w:abstractNumId w:val="5"/>
  </w:num>
  <w:num w:numId="5" w16cid:durableId="1984310398">
    <w:abstractNumId w:val="3"/>
  </w:num>
  <w:num w:numId="6" w16cid:durableId="117603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91"/>
    <w:rsid w:val="000016C3"/>
    <w:rsid w:val="00003691"/>
    <w:rsid w:val="00004366"/>
    <w:rsid w:val="000046F5"/>
    <w:rsid w:val="0000518D"/>
    <w:rsid w:val="00011374"/>
    <w:rsid w:val="0001424A"/>
    <w:rsid w:val="00024B21"/>
    <w:rsid w:val="0002636A"/>
    <w:rsid w:val="00026499"/>
    <w:rsid w:val="00030838"/>
    <w:rsid w:val="000319C8"/>
    <w:rsid w:val="00061C27"/>
    <w:rsid w:val="00063BAF"/>
    <w:rsid w:val="00064668"/>
    <w:rsid w:val="00066629"/>
    <w:rsid w:val="0006699E"/>
    <w:rsid w:val="00072E4A"/>
    <w:rsid w:val="00074FC9"/>
    <w:rsid w:val="000758BE"/>
    <w:rsid w:val="00093959"/>
    <w:rsid w:val="00097A7A"/>
    <w:rsid w:val="000B09FE"/>
    <w:rsid w:val="000B2C39"/>
    <w:rsid w:val="000B38A0"/>
    <w:rsid w:val="000B3F52"/>
    <w:rsid w:val="000B612A"/>
    <w:rsid w:val="000B73B7"/>
    <w:rsid w:val="000C093B"/>
    <w:rsid w:val="000D687C"/>
    <w:rsid w:val="000E069C"/>
    <w:rsid w:val="000E7D18"/>
    <w:rsid w:val="000F5474"/>
    <w:rsid w:val="001001EF"/>
    <w:rsid w:val="0010213A"/>
    <w:rsid w:val="00102AEA"/>
    <w:rsid w:val="00113448"/>
    <w:rsid w:val="001157FC"/>
    <w:rsid w:val="00116597"/>
    <w:rsid w:val="001166A3"/>
    <w:rsid w:val="00117140"/>
    <w:rsid w:val="00117A6F"/>
    <w:rsid w:val="00122011"/>
    <w:rsid w:val="00126413"/>
    <w:rsid w:val="00132890"/>
    <w:rsid w:val="001354F2"/>
    <w:rsid w:val="00151C67"/>
    <w:rsid w:val="00153F68"/>
    <w:rsid w:val="00155158"/>
    <w:rsid w:val="0015677E"/>
    <w:rsid w:val="0016674F"/>
    <w:rsid w:val="001712BE"/>
    <w:rsid w:val="00172EEA"/>
    <w:rsid w:val="0017438E"/>
    <w:rsid w:val="00181ED1"/>
    <w:rsid w:val="001A069E"/>
    <w:rsid w:val="001A1201"/>
    <w:rsid w:val="001A7E61"/>
    <w:rsid w:val="001B0F11"/>
    <w:rsid w:val="001B3479"/>
    <w:rsid w:val="001B54D2"/>
    <w:rsid w:val="001B6E50"/>
    <w:rsid w:val="001C48EB"/>
    <w:rsid w:val="001C71FD"/>
    <w:rsid w:val="001D067F"/>
    <w:rsid w:val="001D212C"/>
    <w:rsid w:val="001D51C8"/>
    <w:rsid w:val="001D7899"/>
    <w:rsid w:val="001E56E4"/>
    <w:rsid w:val="0020108B"/>
    <w:rsid w:val="00201B51"/>
    <w:rsid w:val="00207042"/>
    <w:rsid w:val="00211930"/>
    <w:rsid w:val="00213FA4"/>
    <w:rsid w:val="00223ACC"/>
    <w:rsid w:val="002241F9"/>
    <w:rsid w:val="00225404"/>
    <w:rsid w:val="00226E54"/>
    <w:rsid w:val="0023193D"/>
    <w:rsid w:val="00244C45"/>
    <w:rsid w:val="00250C8F"/>
    <w:rsid w:val="00250FBC"/>
    <w:rsid w:val="00251129"/>
    <w:rsid w:val="002548BD"/>
    <w:rsid w:val="00266293"/>
    <w:rsid w:val="00266B56"/>
    <w:rsid w:val="00270A58"/>
    <w:rsid w:val="00270BF1"/>
    <w:rsid w:val="00274604"/>
    <w:rsid w:val="0027580F"/>
    <w:rsid w:val="00282171"/>
    <w:rsid w:val="0029362E"/>
    <w:rsid w:val="00293B7F"/>
    <w:rsid w:val="002A1796"/>
    <w:rsid w:val="002A4992"/>
    <w:rsid w:val="002A67DD"/>
    <w:rsid w:val="002C4B28"/>
    <w:rsid w:val="002C5460"/>
    <w:rsid w:val="002D581F"/>
    <w:rsid w:val="002D58A2"/>
    <w:rsid w:val="002E00D3"/>
    <w:rsid w:val="002E477D"/>
    <w:rsid w:val="002E7F12"/>
    <w:rsid w:val="002F0880"/>
    <w:rsid w:val="002F530F"/>
    <w:rsid w:val="00307BEA"/>
    <w:rsid w:val="00312407"/>
    <w:rsid w:val="00314458"/>
    <w:rsid w:val="0031607D"/>
    <w:rsid w:val="00322ED4"/>
    <w:rsid w:val="0033365E"/>
    <w:rsid w:val="00335C3B"/>
    <w:rsid w:val="00337E4E"/>
    <w:rsid w:val="0034219D"/>
    <w:rsid w:val="003430DF"/>
    <w:rsid w:val="00356157"/>
    <w:rsid w:val="00370361"/>
    <w:rsid w:val="00370538"/>
    <w:rsid w:val="00385EA3"/>
    <w:rsid w:val="00386471"/>
    <w:rsid w:val="00386E3A"/>
    <w:rsid w:val="00393E0A"/>
    <w:rsid w:val="00393EA5"/>
    <w:rsid w:val="003A390C"/>
    <w:rsid w:val="003A3AF9"/>
    <w:rsid w:val="003A4656"/>
    <w:rsid w:val="003B12B8"/>
    <w:rsid w:val="003B6E17"/>
    <w:rsid w:val="003B7141"/>
    <w:rsid w:val="003B7975"/>
    <w:rsid w:val="003C0260"/>
    <w:rsid w:val="003C0A79"/>
    <w:rsid w:val="003C7EDC"/>
    <w:rsid w:val="003D0AC7"/>
    <w:rsid w:val="003D3F1F"/>
    <w:rsid w:val="003D5611"/>
    <w:rsid w:val="003D5B17"/>
    <w:rsid w:val="003E3FDA"/>
    <w:rsid w:val="00403966"/>
    <w:rsid w:val="0040529F"/>
    <w:rsid w:val="00407B1C"/>
    <w:rsid w:val="00414566"/>
    <w:rsid w:val="00424030"/>
    <w:rsid w:val="004240CC"/>
    <w:rsid w:val="004246C7"/>
    <w:rsid w:val="00425F9F"/>
    <w:rsid w:val="0042620C"/>
    <w:rsid w:val="00431BF1"/>
    <w:rsid w:val="00432678"/>
    <w:rsid w:val="00434369"/>
    <w:rsid w:val="004369AD"/>
    <w:rsid w:val="00446863"/>
    <w:rsid w:val="00457030"/>
    <w:rsid w:val="00463164"/>
    <w:rsid w:val="00465C5E"/>
    <w:rsid w:val="004721D9"/>
    <w:rsid w:val="00487845"/>
    <w:rsid w:val="00494DB2"/>
    <w:rsid w:val="004A08BA"/>
    <w:rsid w:val="004A2FAD"/>
    <w:rsid w:val="004A3865"/>
    <w:rsid w:val="004A3A4D"/>
    <w:rsid w:val="004A435F"/>
    <w:rsid w:val="004B0A9B"/>
    <w:rsid w:val="004B56E0"/>
    <w:rsid w:val="004B6B34"/>
    <w:rsid w:val="004B6B9F"/>
    <w:rsid w:val="004C15C4"/>
    <w:rsid w:val="004C5182"/>
    <w:rsid w:val="004C74FB"/>
    <w:rsid w:val="004E706B"/>
    <w:rsid w:val="004F0F05"/>
    <w:rsid w:val="004F2B7F"/>
    <w:rsid w:val="004F48C6"/>
    <w:rsid w:val="004F71E4"/>
    <w:rsid w:val="0050788F"/>
    <w:rsid w:val="0051391F"/>
    <w:rsid w:val="00516B6A"/>
    <w:rsid w:val="00521545"/>
    <w:rsid w:val="0052282D"/>
    <w:rsid w:val="00533F34"/>
    <w:rsid w:val="0054323B"/>
    <w:rsid w:val="00550541"/>
    <w:rsid w:val="0056069B"/>
    <w:rsid w:val="00574AC2"/>
    <w:rsid w:val="005778EE"/>
    <w:rsid w:val="005826B0"/>
    <w:rsid w:val="00592B78"/>
    <w:rsid w:val="005A4028"/>
    <w:rsid w:val="005A4966"/>
    <w:rsid w:val="005A5B07"/>
    <w:rsid w:val="005B1E84"/>
    <w:rsid w:val="005B31E9"/>
    <w:rsid w:val="005B3C4B"/>
    <w:rsid w:val="005B61C7"/>
    <w:rsid w:val="005C1415"/>
    <w:rsid w:val="005C3353"/>
    <w:rsid w:val="005D1251"/>
    <w:rsid w:val="005E3F91"/>
    <w:rsid w:val="005E7568"/>
    <w:rsid w:val="005E7B12"/>
    <w:rsid w:val="005F30C7"/>
    <w:rsid w:val="005F3BB7"/>
    <w:rsid w:val="00603734"/>
    <w:rsid w:val="0060382F"/>
    <w:rsid w:val="00610E7F"/>
    <w:rsid w:val="00621725"/>
    <w:rsid w:val="0063179E"/>
    <w:rsid w:val="00633887"/>
    <w:rsid w:val="006373D9"/>
    <w:rsid w:val="00644380"/>
    <w:rsid w:val="00645B2D"/>
    <w:rsid w:val="0064617B"/>
    <w:rsid w:val="00651692"/>
    <w:rsid w:val="006552BF"/>
    <w:rsid w:val="0066505F"/>
    <w:rsid w:val="00665180"/>
    <w:rsid w:val="0066694B"/>
    <w:rsid w:val="00680C82"/>
    <w:rsid w:val="0068122D"/>
    <w:rsid w:val="00684B62"/>
    <w:rsid w:val="00686C19"/>
    <w:rsid w:val="006A2322"/>
    <w:rsid w:val="006A4754"/>
    <w:rsid w:val="006A6E48"/>
    <w:rsid w:val="006B7E75"/>
    <w:rsid w:val="006C24FA"/>
    <w:rsid w:val="006D4454"/>
    <w:rsid w:val="006D7BA7"/>
    <w:rsid w:val="006E27AA"/>
    <w:rsid w:val="006F4C2E"/>
    <w:rsid w:val="006F5B15"/>
    <w:rsid w:val="00701F1D"/>
    <w:rsid w:val="007122CF"/>
    <w:rsid w:val="007135EE"/>
    <w:rsid w:val="00720A3A"/>
    <w:rsid w:val="00723FF2"/>
    <w:rsid w:val="00734649"/>
    <w:rsid w:val="00736B56"/>
    <w:rsid w:val="007371E5"/>
    <w:rsid w:val="0073728F"/>
    <w:rsid w:val="007508FB"/>
    <w:rsid w:val="0076694C"/>
    <w:rsid w:val="007713A4"/>
    <w:rsid w:val="00774849"/>
    <w:rsid w:val="007822D8"/>
    <w:rsid w:val="007824C7"/>
    <w:rsid w:val="0078749E"/>
    <w:rsid w:val="00790EB2"/>
    <w:rsid w:val="007950A5"/>
    <w:rsid w:val="007A25BC"/>
    <w:rsid w:val="007A5B2D"/>
    <w:rsid w:val="007A6BA9"/>
    <w:rsid w:val="007B0AB8"/>
    <w:rsid w:val="007B3318"/>
    <w:rsid w:val="007C00B1"/>
    <w:rsid w:val="007C0858"/>
    <w:rsid w:val="007C2580"/>
    <w:rsid w:val="007C70B8"/>
    <w:rsid w:val="007D1F5F"/>
    <w:rsid w:val="007D240A"/>
    <w:rsid w:val="007D3B73"/>
    <w:rsid w:val="007D4C59"/>
    <w:rsid w:val="007D5BDB"/>
    <w:rsid w:val="007E5650"/>
    <w:rsid w:val="007E685F"/>
    <w:rsid w:val="007F2176"/>
    <w:rsid w:val="00803DFB"/>
    <w:rsid w:val="00813BAE"/>
    <w:rsid w:val="00815785"/>
    <w:rsid w:val="00816894"/>
    <w:rsid w:val="00822F61"/>
    <w:rsid w:val="008235C1"/>
    <w:rsid w:val="00824864"/>
    <w:rsid w:val="008251B8"/>
    <w:rsid w:val="0082538D"/>
    <w:rsid w:val="00827E03"/>
    <w:rsid w:val="008346CA"/>
    <w:rsid w:val="00835ADD"/>
    <w:rsid w:val="00845FAD"/>
    <w:rsid w:val="00850DBD"/>
    <w:rsid w:val="00855697"/>
    <w:rsid w:val="0086189E"/>
    <w:rsid w:val="00862A66"/>
    <w:rsid w:val="00863265"/>
    <w:rsid w:val="00864814"/>
    <w:rsid w:val="00864C0E"/>
    <w:rsid w:val="00867BE6"/>
    <w:rsid w:val="0087421D"/>
    <w:rsid w:val="008745B8"/>
    <w:rsid w:val="00874907"/>
    <w:rsid w:val="0088060B"/>
    <w:rsid w:val="00882096"/>
    <w:rsid w:val="00883DDE"/>
    <w:rsid w:val="00884657"/>
    <w:rsid w:val="00890078"/>
    <w:rsid w:val="0089053D"/>
    <w:rsid w:val="008908F3"/>
    <w:rsid w:val="008979AB"/>
    <w:rsid w:val="008B13DD"/>
    <w:rsid w:val="008B1447"/>
    <w:rsid w:val="008C2B75"/>
    <w:rsid w:val="008D1773"/>
    <w:rsid w:val="008F52BD"/>
    <w:rsid w:val="00901021"/>
    <w:rsid w:val="00901BC3"/>
    <w:rsid w:val="00902889"/>
    <w:rsid w:val="00906495"/>
    <w:rsid w:val="00911768"/>
    <w:rsid w:val="009156E8"/>
    <w:rsid w:val="009178B3"/>
    <w:rsid w:val="009225AF"/>
    <w:rsid w:val="009238E6"/>
    <w:rsid w:val="009316EA"/>
    <w:rsid w:val="00933DB0"/>
    <w:rsid w:val="00934087"/>
    <w:rsid w:val="00934981"/>
    <w:rsid w:val="00942393"/>
    <w:rsid w:val="00942A34"/>
    <w:rsid w:val="00945DFC"/>
    <w:rsid w:val="009472EB"/>
    <w:rsid w:val="009634B7"/>
    <w:rsid w:val="00965402"/>
    <w:rsid w:val="00991F90"/>
    <w:rsid w:val="00994392"/>
    <w:rsid w:val="00994431"/>
    <w:rsid w:val="009A2A6C"/>
    <w:rsid w:val="009A2D70"/>
    <w:rsid w:val="009A38B9"/>
    <w:rsid w:val="009B12B1"/>
    <w:rsid w:val="009B2053"/>
    <w:rsid w:val="009B3D2E"/>
    <w:rsid w:val="009C3868"/>
    <w:rsid w:val="009D4FA2"/>
    <w:rsid w:val="009D6396"/>
    <w:rsid w:val="009E1F53"/>
    <w:rsid w:val="009E2D5B"/>
    <w:rsid w:val="009F058F"/>
    <w:rsid w:val="009F0F47"/>
    <w:rsid w:val="009F6F51"/>
    <w:rsid w:val="00A05DDD"/>
    <w:rsid w:val="00A173EC"/>
    <w:rsid w:val="00A223E7"/>
    <w:rsid w:val="00A303F2"/>
    <w:rsid w:val="00A3301E"/>
    <w:rsid w:val="00A357C6"/>
    <w:rsid w:val="00A36879"/>
    <w:rsid w:val="00A51A2F"/>
    <w:rsid w:val="00A536B1"/>
    <w:rsid w:val="00A555C2"/>
    <w:rsid w:val="00A617EA"/>
    <w:rsid w:val="00A61D33"/>
    <w:rsid w:val="00A65B90"/>
    <w:rsid w:val="00A752FE"/>
    <w:rsid w:val="00A81BA8"/>
    <w:rsid w:val="00A9057C"/>
    <w:rsid w:val="00A943E0"/>
    <w:rsid w:val="00A979A4"/>
    <w:rsid w:val="00AA0DF8"/>
    <w:rsid w:val="00AB164A"/>
    <w:rsid w:val="00AB5965"/>
    <w:rsid w:val="00AB76C1"/>
    <w:rsid w:val="00AC208A"/>
    <w:rsid w:val="00AC302A"/>
    <w:rsid w:val="00AC6A33"/>
    <w:rsid w:val="00AD0B7E"/>
    <w:rsid w:val="00AD0FA8"/>
    <w:rsid w:val="00AE0858"/>
    <w:rsid w:val="00AE3FF2"/>
    <w:rsid w:val="00B016A5"/>
    <w:rsid w:val="00B06815"/>
    <w:rsid w:val="00B102EF"/>
    <w:rsid w:val="00B130AE"/>
    <w:rsid w:val="00B172C2"/>
    <w:rsid w:val="00B2088C"/>
    <w:rsid w:val="00B210A3"/>
    <w:rsid w:val="00B24A50"/>
    <w:rsid w:val="00B24BB6"/>
    <w:rsid w:val="00B27AC7"/>
    <w:rsid w:val="00B32917"/>
    <w:rsid w:val="00B46AB8"/>
    <w:rsid w:val="00B52BC8"/>
    <w:rsid w:val="00B5491F"/>
    <w:rsid w:val="00B6014F"/>
    <w:rsid w:val="00B71A6E"/>
    <w:rsid w:val="00B72CBE"/>
    <w:rsid w:val="00B72D50"/>
    <w:rsid w:val="00B77BB3"/>
    <w:rsid w:val="00B77D08"/>
    <w:rsid w:val="00B84A87"/>
    <w:rsid w:val="00B859E9"/>
    <w:rsid w:val="00BA2806"/>
    <w:rsid w:val="00BA5D28"/>
    <w:rsid w:val="00BB362E"/>
    <w:rsid w:val="00BC04C7"/>
    <w:rsid w:val="00BC4B9A"/>
    <w:rsid w:val="00BC7761"/>
    <w:rsid w:val="00BD7A0F"/>
    <w:rsid w:val="00BE0E56"/>
    <w:rsid w:val="00BE1648"/>
    <w:rsid w:val="00BF73EA"/>
    <w:rsid w:val="00C01684"/>
    <w:rsid w:val="00C04F2D"/>
    <w:rsid w:val="00C06CB4"/>
    <w:rsid w:val="00C10046"/>
    <w:rsid w:val="00C20368"/>
    <w:rsid w:val="00C35AC8"/>
    <w:rsid w:val="00C37819"/>
    <w:rsid w:val="00C37FA7"/>
    <w:rsid w:val="00C436E4"/>
    <w:rsid w:val="00C4683F"/>
    <w:rsid w:val="00C46CFB"/>
    <w:rsid w:val="00C47411"/>
    <w:rsid w:val="00C63049"/>
    <w:rsid w:val="00C67AC9"/>
    <w:rsid w:val="00C74C67"/>
    <w:rsid w:val="00C75F5C"/>
    <w:rsid w:val="00C8258E"/>
    <w:rsid w:val="00C85019"/>
    <w:rsid w:val="00C85854"/>
    <w:rsid w:val="00C86A19"/>
    <w:rsid w:val="00C90C3C"/>
    <w:rsid w:val="00CA2730"/>
    <w:rsid w:val="00CA62EF"/>
    <w:rsid w:val="00CA754E"/>
    <w:rsid w:val="00CB4B3B"/>
    <w:rsid w:val="00CC0BB8"/>
    <w:rsid w:val="00CD6981"/>
    <w:rsid w:val="00CE25CC"/>
    <w:rsid w:val="00CF46DF"/>
    <w:rsid w:val="00D0242F"/>
    <w:rsid w:val="00D17669"/>
    <w:rsid w:val="00D23F57"/>
    <w:rsid w:val="00D31D19"/>
    <w:rsid w:val="00D500D2"/>
    <w:rsid w:val="00D6163A"/>
    <w:rsid w:val="00D67556"/>
    <w:rsid w:val="00D707DE"/>
    <w:rsid w:val="00D7675D"/>
    <w:rsid w:val="00D85F24"/>
    <w:rsid w:val="00D85FCC"/>
    <w:rsid w:val="00D94BB2"/>
    <w:rsid w:val="00D94E0C"/>
    <w:rsid w:val="00D95496"/>
    <w:rsid w:val="00D97FC0"/>
    <w:rsid w:val="00DA1996"/>
    <w:rsid w:val="00DA31EA"/>
    <w:rsid w:val="00DD7EBB"/>
    <w:rsid w:val="00DE6174"/>
    <w:rsid w:val="00DE6A07"/>
    <w:rsid w:val="00DE7117"/>
    <w:rsid w:val="00DF58F9"/>
    <w:rsid w:val="00DF633C"/>
    <w:rsid w:val="00E0331D"/>
    <w:rsid w:val="00E1239B"/>
    <w:rsid w:val="00E14EA7"/>
    <w:rsid w:val="00E159EE"/>
    <w:rsid w:val="00E2432D"/>
    <w:rsid w:val="00E26806"/>
    <w:rsid w:val="00E32D65"/>
    <w:rsid w:val="00E367B5"/>
    <w:rsid w:val="00E40031"/>
    <w:rsid w:val="00E44370"/>
    <w:rsid w:val="00E447D2"/>
    <w:rsid w:val="00E47FA9"/>
    <w:rsid w:val="00E51CBA"/>
    <w:rsid w:val="00E529A6"/>
    <w:rsid w:val="00E65FA3"/>
    <w:rsid w:val="00E83BE0"/>
    <w:rsid w:val="00E8747A"/>
    <w:rsid w:val="00E911FA"/>
    <w:rsid w:val="00E97DCE"/>
    <w:rsid w:val="00EA074B"/>
    <w:rsid w:val="00EA16D7"/>
    <w:rsid w:val="00EA1F91"/>
    <w:rsid w:val="00EA2440"/>
    <w:rsid w:val="00EA27BD"/>
    <w:rsid w:val="00EA5EA7"/>
    <w:rsid w:val="00EB3F41"/>
    <w:rsid w:val="00EB430F"/>
    <w:rsid w:val="00EC05FD"/>
    <w:rsid w:val="00EC2881"/>
    <w:rsid w:val="00EC316C"/>
    <w:rsid w:val="00EC3237"/>
    <w:rsid w:val="00EC5AFD"/>
    <w:rsid w:val="00EC704A"/>
    <w:rsid w:val="00EC76B4"/>
    <w:rsid w:val="00ED3EEB"/>
    <w:rsid w:val="00ED47A9"/>
    <w:rsid w:val="00ED53B4"/>
    <w:rsid w:val="00EE0491"/>
    <w:rsid w:val="00EE0B0D"/>
    <w:rsid w:val="00EF4C21"/>
    <w:rsid w:val="00EF678F"/>
    <w:rsid w:val="00F07371"/>
    <w:rsid w:val="00F11741"/>
    <w:rsid w:val="00F127B4"/>
    <w:rsid w:val="00F16D7B"/>
    <w:rsid w:val="00F214F4"/>
    <w:rsid w:val="00F31130"/>
    <w:rsid w:val="00F44A92"/>
    <w:rsid w:val="00F454F7"/>
    <w:rsid w:val="00F526BE"/>
    <w:rsid w:val="00F602AF"/>
    <w:rsid w:val="00F65E20"/>
    <w:rsid w:val="00F70438"/>
    <w:rsid w:val="00F73512"/>
    <w:rsid w:val="00F76F07"/>
    <w:rsid w:val="00F83A97"/>
    <w:rsid w:val="00F84898"/>
    <w:rsid w:val="00F84B6A"/>
    <w:rsid w:val="00F92934"/>
    <w:rsid w:val="00FA591F"/>
    <w:rsid w:val="00FA5EF1"/>
    <w:rsid w:val="00FA5FE7"/>
    <w:rsid w:val="00FD4DEF"/>
    <w:rsid w:val="00FD587B"/>
    <w:rsid w:val="00FD6007"/>
    <w:rsid w:val="00FE781D"/>
    <w:rsid w:val="00FF1475"/>
    <w:rsid w:val="00FF2BF4"/>
    <w:rsid w:val="00FF2ECB"/>
    <w:rsid w:val="00FF5FD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061A2"/>
  <w15:chartTrackingRefBased/>
  <w15:docId w15:val="{9C291128-28B9-C94C-958D-6D30083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91"/>
    <w:pPr>
      <w:ind w:left="720"/>
      <w:contextualSpacing/>
    </w:pPr>
  </w:style>
  <w:style w:type="paragraph" w:styleId="FootnoteText">
    <w:name w:val="footnote text"/>
    <w:basedOn w:val="Normal"/>
    <w:link w:val="FootnoteTextChar"/>
    <w:uiPriority w:val="99"/>
    <w:semiHidden/>
    <w:unhideWhenUsed/>
    <w:rsid w:val="00B77D08"/>
    <w:rPr>
      <w:sz w:val="20"/>
      <w:szCs w:val="20"/>
    </w:rPr>
  </w:style>
  <w:style w:type="character" w:customStyle="1" w:styleId="FootnoteTextChar">
    <w:name w:val="Footnote Text Char"/>
    <w:basedOn w:val="DefaultParagraphFont"/>
    <w:link w:val="FootnoteText"/>
    <w:uiPriority w:val="99"/>
    <w:semiHidden/>
    <w:rsid w:val="00B77D08"/>
    <w:rPr>
      <w:sz w:val="20"/>
      <w:szCs w:val="20"/>
    </w:rPr>
  </w:style>
  <w:style w:type="character" w:styleId="FootnoteReference">
    <w:name w:val="footnote reference"/>
    <w:basedOn w:val="DefaultParagraphFont"/>
    <w:uiPriority w:val="99"/>
    <w:semiHidden/>
    <w:unhideWhenUsed/>
    <w:rsid w:val="00B77D08"/>
    <w:rPr>
      <w:vertAlign w:val="superscript"/>
    </w:rPr>
  </w:style>
  <w:style w:type="paragraph" w:styleId="NormalWeb">
    <w:name w:val="Normal (Web)"/>
    <w:basedOn w:val="Normal"/>
    <w:uiPriority w:val="99"/>
    <w:semiHidden/>
    <w:unhideWhenUsed/>
    <w:rsid w:val="003A390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93959"/>
    <w:rPr>
      <w:color w:val="0563C1" w:themeColor="hyperlink"/>
      <w:u w:val="single"/>
    </w:rPr>
  </w:style>
  <w:style w:type="character" w:styleId="UnresolvedMention">
    <w:name w:val="Unresolved Mention"/>
    <w:basedOn w:val="DefaultParagraphFont"/>
    <w:uiPriority w:val="99"/>
    <w:semiHidden/>
    <w:unhideWhenUsed/>
    <w:rsid w:val="00AB164A"/>
    <w:rPr>
      <w:color w:val="605E5C"/>
      <w:shd w:val="clear" w:color="auto" w:fill="E1DFDD"/>
    </w:rPr>
  </w:style>
  <w:style w:type="table" w:styleId="TableGrid">
    <w:name w:val="Table Grid"/>
    <w:basedOn w:val="TableNormal"/>
    <w:uiPriority w:val="39"/>
    <w:rsid w:val="0010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844">
      <w:bodyDiv w:val="1"/>
      <w:marLeft w:val="0"/>
      <w:marRight w:val="0"/>
      <w:marTop w:val="0"/>
      <w:marBottom w:val="0"/>
      <w:divBdr>
        <w:top w:val="none" w:sz="0" w:space="0" w:color="auto"/>
        <w:left w:val="none" w:sz="0" w:space="0" w:color="auto"/>
        <w:bottom w:val="none" w:sz="0" w:space="0" w:color="auto"/>
        <w:right w:val="none" w:sz="0" w:space="0" w:color="auto"/>
      </w:divBdr>
    </w:div>
    <w:div w:id="349575932">
      <w:bodyDiv w:val="1"/>
      <w:marLeft w:val="0"/>
      <w:marRight w:val="0"/>
      <w:marTop w:val="0"/>
      <w:marBottom w:val="0"/>
      <w:divBdr>
        <w:top w:val="none" w:sz="0" w:space="0" w:color="auto"/>
        <w:left w:val="none" w:sz="0" w:space="0" w:color="auto"/>
        <w:bottom w:val="none" w:sz="0" w:space="0" w:color="auto"/>
        <w:right w:val="none" w:sz="0" w:space="0" w:color="auto"/>
      </w:divBdr>
    </w:div>
    <w:div w:id="430316874">
      <w:bodyDiv w:val="1"/>
      <w:marLeft w:val="0"/>
      <w:marRight w:val="0"/>
      <w:marTop w:val="0"/>
      <w:marBottom w:val="0"/>
      <w:divBdr>
        <w:top w:val="none" w:sz="0" w:space="0" w:color="auto"/>
        <w:left w:val="none" w:sz="0" w:space="0" w:color="auto"/>
        <w:bottom w:val="none" w:sz="0" w:space="0" w:color="auto"/>
        <w:right w:val="none" w:sz="0" w:space="0" w:color="auto"/>
      </w:divBdr>
    </w:div>
    <w:div w:id="515770533">
      <w:bodyDiv w:val="1"/>
      <w:marLeft w:val="0"/>
      <w:marRight w:val="0"/>
      <w:marTop w:val="0"/>
      <w:marBottom w:val="0"/>
      <w:divBdr>
        <w:top w:val="none" w:sz="0" w:space="0" w:color="auto"/>
        <w:left w:val="none" w:sz="0" w:space="0" w:color="auto"/>
        <w:bottom w:val="none" w:sz="0" w:space="0" w:color="auto"/>
        <w:right w:val="none" w:sz="0" w:space="0" w:color="auto"/>
      </w:divBdr>
    </w:div>
    <w:div w:id="912396189">
      <w:bodyDiv w:val="1"/>
      <w:marLeft w:val="0"/>
      <w:marRight w:val="0"/>
      <w:marTop w:val="0"/>
      <w:marBottom w:val="0"/>
      <w:divBdr>
        <w:top w:val="none" w:sz="0" w:space="0" w:color="auto"/>
        <w:left w:val="none" w:sz="0" w:space="0" w:color="auto"/>
        <w:bottom w:val="none" w:sz="0" w:space="0" w:color="auto"/>
        <w:right w:val="none" w:sz="0" w:space="0" w:color="auto"/>
      </w:divBdr>
    </w:div>
    <w:div w:id="1103918624">
      <w:bodyDiv w:val="1"/>
      <w:marLeft w:val="0"/>
      <w:marRight w:val="0"/>
      <w:marTop w:val="0"/>
      <w:marBottom w:val="0"/>
      <w:divBdr>
        <w:top w:val="none" w:sz="0" w:space="0" w:color="auto"/>
        <w:left w:val="none" w:sz="0" w:space="0" w:color="auto"/>
        <w:bottom w:val="none" w:sz="0" w:space="0" w:color="auto"/>
        <w:right w:val="none" w:sz="0" w:space="0" w:color="auto"/>
      </w:divBdr>
    </w:div>
    <w:div w:id="1133058001">
      <w:bodyDiv w:val="1"/>
      <w:marLeft w:val="0"/>
      <w:marRight w:val="0"/>
      <w:marTop w:val="0"/>
      <w:marBottom w:val="0"/>
      <w:divBdr>
        <w:top w:val="none" w:sz="0" w:space="0" w:color="auto"/>
        <w:left w:val="none" w:sz="0" w:space="0" w:color="auto"/>
        <w:bottom w:val="none" w:sz="0" w:space="0" w:color="auto"/>
        <w:right w:val="none" w:sz="0" w:space="0" w:color="auto"/>
      </w:divBdr>
    </w:div>
    <w:div w:id="1643347275">
      <w:bodyDiv w:val="1"/>
      <w:marLeft w:val="0"/>
      <w:marRight w:val="0"/>
      <w:marTop w:val="0"/>
      <w:marBottom w:val="0"/>
      <w:divBdr>
        <w:top w:val="none" w:sz="0" w:space="0" w:color="auto"/>
        <w:left w:val="none" w:sz="0" w:space="0" w:color="auto"/>
        <w:bottom w:val="none" w:sz="0" w:space="0" w:color="auto"/>
        <w:right w:val="none" w:sz="0" w:space="0" w:color="auto"/>
      </w:divBdr>
    </w:div>
    <w:div w:id="1885827430">
      <w:bodyDiv w:val="1"/>
      <w:marLeft w:val="0"/>
      <w:marRight w:val="0"/>
      <w:marTop w:val="0"/>
      <w:marBottom w:val="0"/>
      <w:divBdr>
        <w:top w:val="none" w:sz="0" w:space="0" w:color="auto"/>
        <w:left w:val="none" w:sz="0" w:space="0" w:color="auto"/>
        <w:bottom w:val="none" w:sz="0" w:space="0" w:color="auto"/>
        <w:right w:val="none" w:sz="0" w:space="0" w:color="auto"/>
      </w:divBdr>
    </w:div>
    <w:div w:id="19318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SCR/Pages/CESCR-draft-GC-land.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calls-for-input/2021/call-inputs-toxic-free-places-live-work-study-and-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3548-775F-E141-AE4A-173F8E7D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apintlaw</dc:creator>
  <cp:keywords/>
  <dc:description/>
  <cp:lastModifiedBy>Amowe Phaw</cp:lastModifiedBy>
  <cp:revision>15</cp:revision>
  <dcterms:created xsi:type="dcterms:W3CDTF">2023-02-15T08:23:00Z</dcterms:created>
  <dcterms:modified xsi:type="dcterms:W3CDTF">2023-02-15T11:15:00Z</dcterms:modified>
</cp:coreProperties>
</file>