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336B" w14:textId="77777777" w:rsidR="00316619" w:rsidRDefault="00316619" w:rsidP="00F1684E">
      <w:pPr>
        <w:pStyle w:val="paragraph"/>
        <w:spacing w:after="0" w:afterAutospacing="0"/>
        <w:ind w:right="-46"/>
        <w:jc w:val="both"/>
        <w:textAlignment w:val="baseline"/>
        <w:rPr>
          <w:rFonts w:ascii="Calibri" w:hAnsi="Calibri" w:cs="Calibri"/>
          <w:b/>
          <w:bCs/>
          <w:lang w:val="en-US"/>
        </w:rPr>
      </w:pPr>
    </w:p>
    <w:p w14:paraId="39B02225" w14:textId="727ECBCC" w:rsidR="00487911" w:rsidRPr="009A13A9" w:rsidRDefault="008C2C34" w:rsidP="00F1684E">
      <w:pPr>
        <w:pStyle w:val="paragraph"/>
        <w:spacing w:after="0" w:afterAutospacing="0"/>
        <w:ind w:right="-46"/>
        <w:jc w:val="both"/>
        <w:textAlignment w:val="baseline"/>
        <w:rPr>
          <w:rStyle w:val="normaltextrun"/>
          <w:rFonts w:ascii="Calibri" w:hAnsi="Calibri" w:cs="Calibri"/>
          <w:color w:val="212121"/>
        </w:rPr>
      </w:pPr>
      <w:r>
        <w:rPr>
          <w:rFonts w:ascii="Calibri" w:hAnsi="Calibri" w:cs="Calibri"/>
          <w:b/>
          <w:bCs/>
          <w:lang w:val="en-US"/>
        </w:rPr>
        <w:t xml:space="preserve">Comments of the </w:t>
      </w:r>
      <w:r w:rsidRPr="009A13A9">
        <w:rPr>
          <w:rFonts w:ascii="Calibri" w:hAnsi="Calibri" w:cs="Calibri"/>
          <w:b/>
          <w:bCs/>
          <w:lang w:val="en-US"/>
        </w:rPr>
        <w:t>Members of the Climate Finance for Just Transitions (</w:t>
      </w:r>
      <w:proofErr w:type="spellStart"/>
      <w:r w:rsidRPr="009A13A9">
        <w:rPr>
          <w:rFonts w:ascii="Calibri" w:hAnsi="Calibri" w:cs="Calibri"/>
          <w:b/>
          <w:bCs/>
          <w:lang w:val="en-US"/>
        </w:rPr>
        <w:t>CliFT</w:t>
      </w:r>
      <w:proofErr w:type="spellEnd"/>
      <w:r w:rsidRPr="009A13A9">
        <w:rPr>
          <w:rFonts w:ascii="Calibri" w:hAnsi="Calibri" w:cs="Calibri"/>
          <w:b/>
          <w:bCs/>
          <w:lang w:val="en-US"/>
        </w:rPr>
        <w:t>)</w:t>
      </w:r>
      <w:r>
        <w:rPr>
          <w:rFonts w:ascii="Calibri" w:hAnsi="Calibri" w:cs="Calibri"/>
          <w:b/>
          <w:bCs/>
          <w:lang w:val="en-US"/>
        </w:rPr>
        <w:t xml:space="preserve"> </w:t>
      </w:r>
      <w:r w:rsidRPr="009A13A9">
        <w:rPr>
          <w:rFonts w:ascii="Calibri" w:hAnsi="Calibri" w:cs="Calibri"/>
          <w:b/>
          <w:bCs/>
          <w:lang w:val="en-US"/>
        </w:rPr>
        <w:t xml:space="preserve">Project </w:t>
      </w:r>
      <w:r w:rsidR="000C5529">
        <w:rPr>
          <w:rFonts w:ascii="Calibri" w:hAnsi="Calibri" w:cs="Calibri"/>
          <w:b/>
          <w:bCs/>
          <w:lang w:val="en-US"/>
        </w:rPr>
        <w:t xml:space="preserve">on the Draft General Comment 26 of the United Nations </w:t>
      </w:r>
      <w:r w:rsidR="000C5529" w:rsidRPr="000C5529">
        <w:rPr>
          <w:rFonts w:ascii="Calibri" w:hAnsi="Calibri" w:cs="Calibri"/>
          <w:b/>
          <w:bCs/>
          <w:lang w:val="en-US"/>
        </w:rPr>
        <w:t xml:space="preserve">Committee on the Rights of the Child on children’s rights and the environment, </w:t>
      </w:r>
      <w:r w:rsidR="00696544" w:rsidRPr="00696544">
        <w:rPr>
          <w:rFonts w:ascii="Calibri" w:hAnsi="Calibri" w:cs="Calibri"/>
          <w:b/>
          <w:bCs/>
          <w:lang w:val="en-US"/>
        </w:rPr>
        <w:t>with a special focus on climate change</w:t>
      </w:r>
      <w:r w:rsidR="00487911" w:rsidRPr="009A13A9">
        <w:rPr>
          <w:rFonts w:ascii="Calibri" w:hAnsi="Calibri" w:cs="Calibri"/>
          <w:b/>
          <w:bCs/>
          <w:lang w:val="en-US"/>
        </w:rPr>
        <w:t xml:space="preserve"> </w:t>
      </w:r>
    </w:p>
    <w:p w14:paraId="60EAE4AA" w14:textId="00655337" w:rsidR="00487911" w:rsidRPr="009A13A9" w:rsidRDefault="00487911" w:rsidP="00487911">
      <w:pPr>
        <w:rPr>
          <w:rFonts w:ascii="Calibri" w:hAnsi="Calibri" w:cs="Calibri"/>
          <w:lang w:val="en-US"/>
        </w:rPr>
      </w:pPr>
    </w:p>
    <w:p w14:paraId="4A361755" w14:textId="77777777" w:rsidR="009A13A9" w:rsidRPr="009A13A9" w:rsidRDefault="009A13A9" w:rsidP="00487911">
      <w:pPr>
        <w:rPr>
          <w:rFonts w:ascii="Calibri" w:hAnsi="Calibri" w:cs="Calibri"/>
          <w:lang w:val="en-US"/>
        </w:rPr>
      </w:pPr>
    </w:p>
    <w:p w14:paraId="286F8FF8" w14:textId="06788EC5" w:rsidR="000F200C" w:rsidRPr="009A13A9" w:rsidRDefault="00487911" w:rsidP="000F200C">
      <w:pPr>
        <w:jc w:val="both"/>
        <w:rPr>
          <w:rFonts w:ascii="Calibri" w:hAnsi="Calibri" w:cs="Calibri"/>
          <w:lang w:val="en-US"/>
        </w:rPr>
      </w:pPr>
      <w:r w:rsidRPr="009A13A9">
        <w:rPr>
          <w:rFonts w:ascii="Calibri" w:hAnsi="Calibri" w:cs="Calibri"/>
          <w:lang w:val="en-US"/>
        </w:rPr>
        <w:t>We welcome the inclusion of a climate finance section in the Draft General Comment 26 of the U</w:t>
      </w:r>
      <w:r w:rsidR="000C5529">
        <w:rPr>
          <w:rFonts w:ascii="Calibri" w:hAnsi="Calibri" w:cs="Calibri"/>
          <w:lang w:val="en-US"/>
        </w:rPr>
        <w:t xml:space="preserve">nited Nations </w:t>
      </w:r>
      <w:r w:rsidRPr="009A13A9">
        <w:rPr>
          <w:rFonts w:ascii="Calibri" w:hAnsi="Calibri" w:cs="Calibri"/>
          <w:lang w:val="en-US"/>
        </w:rPr>
        <w:t xml:space="preserve">Committee on </w:t>
      </w:r>
      <w:r w:rsidR="000C5529">
        <w:rPr>
          <w:rFonts w:ascii="Calibri" w:hAnsi="Calibri" w:cs="Calibri"/>
          <w:lang w:val="en-US"/>
        </w:rPr>
        <w:t>the Rights of the Child on c</w:t>
      </w:r>
      <w:r w:rsidRPr="009A13A9">
        <w:rPr>
          <w:rFonts w:ascii="Calibri" w:hAnsi="Calibri" w:cs="Calibri"/>
          <w:lang w:val="en-US"/>
        </w:rPr>
        <w:t>hildren’s rights and the environment, specifically focusing on climate change.</w:t>
      </w:r>
      <w:r w:rsidR="004E34A7" w:rsidRPr="009A13A9">
        <w:rPr>
          <w:rFonts w:ascii="Calibri" w:hAnsi="Calibri" w:cs="Calibri"/>
          <w:lang w:val="en-US"/>
        </w:rPr>
        <w:t xml:space="preserve"> </w:t>
      </w:r>
      <w:r w:rsidR="009D1AE5" w:rsidRPr="009A13A9">
        <w:rPr>
          <w:rFonts w:ascii="Calibri" w:hAnsi="Calibri" w:cs="Calibri"/>
          <w:lang w:val="en-US"/>
        </w:rPr>
        <w:t xml:space="preserve">We </w:t>
      </w:r>
      <w:r w:rsidR="0005326B" w:rsidRPr="009A13A9">
        <w:rPr>
          <w:rFonts w:ascii="Calibri" w:hAnsi="Calibri" w:cs="Calibri"/>
          <w:lang w:val="en-US"/>
        </w:rPr>
        <w:t xml:space="preserve">particularly </w:t>
      </w:r>
      <w:r w:rsidR="008C087F" w:rsidRPr="009A13A9">
        <w:rPr>
          <w:rFonts w:ascii="Calibri" w:hAnsi="Calibri" w:cs="Calibri"/>
          <w:lang w:val="en-US"/>
        </w:rPr>
        <w:t xml:space="preserve">applaud </w:t>
      </w:r>
      <w:r w:rsidR="009D1AE5" w:rsidRPr="009A13A9">
        <w:rPr>
          <w:rFonts w:ascii="Calibri" w:hAnsi="Calibri" w:cs="Calibri"/>
          <w:lang w:val="en-US"/>
        </w:rPr>
        <w:t>the Committee underscoring in paragraph 119 that</w:t>
      </w:r>
      <w:r w:rsidR="00AF6708" w:rsidRPr="009A13A9">
        <w:rPr>
          <w:rFonts w:ascii="Calibri" w:hAnsi="Calibri" w:cs="Calibri"/>
          <w:lang w:val="en-US"/>
        </w:rPr>
        <w:t xml:space="preserve"> climate finance provided by developed States should be “</w:t>
      </w:r>
      <w:r w:rsidR="009D1AE5" w:rsidRPr="009A13A9">
        <w:rPr>
          <w:rFonts w:ascii="Calibri" w:hAnsi="Calibri" w:cs="Calibri"/>
        </w:rPr>
        <w:t>new and additional to other financial flows that support children’s rights</w:t>
      </w:r>
      <w:r w:rsidR="009D1AE5" w:rsidRPr="009A13A9">
        <w:rPr>
          <w:rFonts w:ascii="Calibri" w:hAnsi="Calibri" w:cs="Calibri"/>
          <w:lang w:val="en-US"/>
        </w:rPr>
        <w:t>”.</w:t>
      </w:r>
      <w:r w:rsidR="0005131A" w:rsidRPr="009A13A9">
        <w:rPr>
          <w:rFonts w:ascii="Calibri" w:hAnsi="Calibri" w:cs="Calibri"/>
          <w:lang w:val="en-US"/>
        </w:rPr>
        <w:t xml:space="preserve"> </w:t>
      </w:r>
      <w:r w:rsidR="0005326B" w:rsidRPr="009A13A9">
        <w:rPr>
          <w:rFonts w:ascii="Calibri" w:hAnsi="Calibri" w:cs="Calibri"/>
          <w:lang w:val="en-US"/>
        </w:rPr>
        <w:t xml:space="preserve">As members of the international </w:t>
      </w:r>
      <w:hyperlink r:id="rId7" w:history="1">
        <w:r w:rsidR="0005326B" w:rsidRPr="009A13A9">
          <w:rPr>
            <w:rStyle w:val="Hyperlink"/>
            <w:rFonts w:ascii="Calibri" w:hAnsi="Calibri" w:cs="Calibri"/>
            <w:lang w:val="en-US"/>
          </w:rPr>
          <w:t>Climate Finance for Just Transitions (</w:t>
        </w:r>
        <w:proofErr w:type="spellStart"/>
        <w:r w:rsidR="0005326B" w:rsidRPr="009A13A9">
          <w:rPr>
            <w:rStyle w:val="Hyperlink"/>
            <w:rFonts w:ascii="Calibri" w:hAnsi="Calibri" w:cs="Calibri"/>
            <w:lang w:val="en-US"/>
          </w:rPr>
          <w:t>CliFT</w:t>
        </w:r>
        <w:proofErr w:type="spellEnd"/>
        <w:r w:rsidR="0005326B" w:rsidRPr="009A13A9">
          <w:rPr>
            <w:rStyle w:val="Hyperlink"/>
            <w:rFonts w:ascii="Calibri" w:hAnsi="Calibri" w:cs="Calibri"/>
            <w:lang w:val="en-US"/>
          </w:rPr>
          <w:t>) Project</w:t>
        </w:r>
      </w:hyperlink>
      <w:r w:rsidR="00B86577" w:rsidRPr="009A13A9">
        <w:rPr>
          <w:rFonts w:ascii="Calibri" w:hAnsi="Calibri" w:cs="Calibri"/>
          <w:lang w:val="en-US"/>
        </w:rPr>
        <w:t xml:space="preserve"> and the New Frontiers in Development Finance (</w:t>
      </w:r>
      <w:proofErr w:type="spellStart"/>
      <w:r w:rsidR="00B86577" w:rsidRPr="009A13A9">
        <w:rPr>
          <w:rFonts w:ascii="Calibri" w:hAnsi="Calibri" w:cs="Calibri"/>
          <w:lang w:val="en-US"/>
        </w:rPr>
        <w:t>NeFDeF</w:t>
      </w:r>
      <w:proofErr w:type="spellEnd"/>
      <w:r w:rsidR="00B86577" w:rsidRPr="009A13A9">
        <w:rPr>
          <w:rFonts w:ascii="Calibri" w:hAnsi="Calibri" w:cs="Calibri"/>
          <w:lang w:val="en-US"/>
        </w:rPr>
        <w:t>) international research collaboration</w:t>
      </w:r>
      <w:r w:rsidR="0005326B" w:rsidRPr="009A13A9">
        <w:rPr>
          <w:rFonts w:ascii="Calibri" w:hAnsi="Calibri" w:cs="Calibri"/>
          <w:lang w:val="en-US"/>
        </w:rPr>
        <w:t xml:space="preserve">, we would like to share some insights and comments with the UN Committee on the Rights of the Child based on our research on the legal and policy architecture of climate finance with a focus on the needs of developing countries and particularly, the needs of communities that are most vulnerable to the impacts of climate change. </w:t>
      </w:r>
      <w:r w:rsidR="000F200C">
        <w:rPr>
          <w:rFonts w:ascii="Calibri" w:hAnsi="Calibri" w:cs="Calibri"/>
          <w:lang w:val="en-US"/>
        </w:rPr>
        <w:t>In this regard, our</w:t>
      </w:r>
      <w:r w:rsidR="000F200C" w:rsidRPr="009A13A9">
        <w:rPr>
          <w:rFonts w:ascii="Calibri" w:hAnsi="Calibri" w:cs="Calibri"/>
          <w:lang w:val="en-US"/>
        </w:rPr>
        <w:t xml:space="preserve"> </w:t>
      </w:r>
      <w:r w:rsidR="000F200C">
        <w:rPr>
          <w:rFonts w:ascii="Calibri" w:hAnsi="Calibri" w:cs="Calibri"/>
          <w:lang w:val="en-US"/>
        </w:rPr>
        <w:t>key messages</w:t>
      </w:r>
      <w:r w:rsidR="000F200C" w:rsidRPr="009A13A9">
        <w:rPr>
          <w:rFonts w:ascii="Calibri" w:hAnsi="Calibri" w:cs="Calibri"/>
          <w:lang w:val="en-US"/>
        </w:rPr>
        <w:t xml:space="preserve"> are around three issues:</w:t>
      </w:r>
    </w:p>
    <w:p w14:paraId="566F3376" w14:textId="78299F98" w:rsidR="000F200C" w:rsidRPr="000F200C" w:rsidRDefault="000F200C" w:rsidP="000F200C">
      <w:pPr>
        <w:ind w:left="720"/>
        <w:rPr>
          <w:rFonts w:ascii="Calibri" w:hAnsi="Calibri" w:cs="Calibri"/>
          <w:u w:val="single"/>
          <w:lang w:val="en-US"/>
        </w:rPr>
      </w:pPr>
      <w:r w:rsidRPr="000F200C">
        <w:rPr>
          <w:rFonts w:ascii="Calibri" w:hAnsi="Calibri" w:cs="Calibri"/>
          <w:u w:val="single"/>
          <w:lang w:val="en-US"/>
        </w:rPr>
        <w:t>1. Legal and policy governance of climate finance</w:t>
      </w:r>
    </w:p>
    <w:p w14:paraId="4FFBB12A" w14:textId="77777777" w:rsidR="000F200C" w:rsidRPr="000F200C" w:rsidRDefault="000F200C" w:rsidP="000F200C">
      <w:pPr>
        <w:numPr>
          <w:ilvl w:val="0"/>
          <w:numId w:val="1"/>
        </w:numPr>
        <w:rPr>
          <w:rFonts w:ascii="Calibri" w:hAnsi="Calibri" w:cs="Calibri"/>
          <w:lang w:val="en-GB"/>
        </w:rPr>
      </w:pPr>
      <w:r w:rsidRPr="000F200C">
        <w:rPr>
          <w:rFonts w:ascii="Calibri" w:hAnsi="Calibri" w:cs="Calibri"/>
          <w:lang w:val="en-GB"/>
        </w:rPr>
        <w:t>Climate finance is a key legal, policy and operational plank of the multilateral climate change regime; it is central to meeting international legal climate obligations and driving policy and operational change locally, transnationally, and globally.</w:t>
      </w:r>
    </w:p>
    <w:p w14:paraId="4C0DE4B1" w14:textId="77777777" w:rsidR="000F200C" w:rsidRPr="009A13A9" w:rsidRDefault="000F200C" w:rsidP="000F200C">
      <w:pPr>
        <w:rPr>
          <w:rFonts w:ascii="Calibri" w:hAnsi="Calibri" w:cs="Calibri"/>
          <w:lang w:val="en-US"/>
        </w:rPr>
      </w:pPr>
    </w:p>
    <w:p w14:paraId="54C50D68" w14:textId="7AFE47A9" w:rsidR="000F200C" w:rsidRPr="000F200C" w:rsidRDefault="000F200C" w:rsidP="000F200C">
      <w:pPr>
        <w:ind w:left="720"/>
        <w:rPr>
          <w:rFonts w:ascii="Calibri" w:hAnsi="Calibri" w:cs="Calibri"/>
          <w:u w:val="single"/>
          <w:lang w:val="en-US"/>
        </w:rPr>
      </w:pPr>
      <w:r w:rsidRPr="000F200C">
        <w:rPr>
          <w:rFonts w:ascii="Calibri" w:hAnsi="Calibri" w:cs="Calibri"/>
          <w:u w:val="single"/>
          <w:lang w:val="en-US"/>
        </w:rPr>
        <w:t>2. The delivery of climate finance</w:t>
      </w:r>
    </w:p>
    <w:p w14:paraId="6FEFC044" w14:textId="77777777" w:rsidR="000F200C" w:rsidRPr="000F200C" w:rsidRDefault="000F200C" w:rsidP="000F200C">
      <w:pPr>
        <w:numPr>
          <w:ilvl w:val="0"/>
          <w:numId w:val="1"/>
        </w:numPr>
        <w:rPr>
          <w:rFonts w:ascii="Calibri" w:hAnsi="Calibri" w:cs="Calibri"/>
          <w:lang w:val="en-GB"/>
        </w:rPr>
      </w:pPr>
      <w:r w:rsidRPr="000F200C">
        <w:rPr>
          <w:rFonts w:ascii="Calibri" w:hAnsi="Calibri" w:cs="Calibri"/>
          <w:lang w:val="en-GB"/>
        </w:rPr>
        <w:t>Developed countries are primarily responsible for providing finance and taking the lead on mobilising finance from a variety of sources and channels, and for aligning financial activities with international climate change commitments.</w:t>
      </w:r>
    </w:p>
    <w:p w14:paraId="34B2B717" w14:textId="4726ABC5" w:rsidR="000F200C" w:rsidRDefault="000F200C" w:rsidP="000F200C">
      <w:pPr>
        <w:ind w:left="720"/>
        <w:rPr>
          <w:rFonts w:ascii="Calibri" w:hAnsi="Calibri" w:cs="Calibri"/>
          <w:lang w:val="en-GB"/>
        </w:rPr>
      </w:pPr>
    </w:p>
    <w:p w14:paraId="31988A2C" w14:textId="56F60C77" w:rsidR="000F200C" w:rsidRPr="000F200C" w:rsidRDefault="000F200C" w:rsidP="000F200C">
      <w:pPr>
        <w:ind w:left="720"/>
        <w:rPr>
          <w:rFonts w:ascii="Calibri" w:hAnsi="Calibri" w:cs="Calibri"/>
          <w:u w:val="single"/>
          <w:lang w:val="en-US"/>
        </w:rPr>
      </w:pPr>
      <w:r w:rsidRPr="000F200C">
        <w:rPr>
          <w:rFonts w:ascii="Calibri" w:hAnsi="Calibri" w:cs="Calibri"/>
          <w:u w:val="single"/>
          <w:lang w:val="en-US"/>
        </w:rPr>
        <w:t>3. The links between climate finance and international cooperation more broadly</w:t>
      </w:r>
    </w:p>
    <w:p w14:paraId="776432D9" w14:textId="0D226160" w:rsidR="000F200C" w:rsidRPr="000F200C" w:rsidRDefault="000F200C" w:rsidP="000F200C">
      <w:pPr>
        <w:numPr>
          <w:ilvl w:val="0"/>
          <w:numId w:val="1"/>
        </w:numPr>
        <w:rPr>
          <w:rFonts w:ascii="Calibri" w:hAnsi="Calibri" w:cs="Calibri"/>
          <w:lang w:val="en-GB"/>
        </w:rPr>
      </w:pPr>
      <w:r>
        <w:rPr>
          <w:rFonts w:ascii="Calibri" w:hAnsi="Calibri" w:cs="Calibri"/>
          <w:lang w:val="en-GB"/>
        </w:rPr>
        <w:t xml:space="preserve">Climate finance governance should be aligned </w:t>
      </w:r>
      <w:r w:rsidRPr="000F200C">
        <w:rPr>
          <w:rFonts w:ascii="Calibri" w:hAnsi="Calibri" w:cs="Calibri"/>
          <w:lang w:val="en-GB"/>
        </w:rPr>
        <w:t>the principles of the multilateral climate regime, including greater voice, representation and equity, transparency and accountability.</w:t>
      </w:r>
    </w:p>
    <w:p w14:paraId="55C0DBBA" w14:textId="77777777" w:rsidR="000F200C" w:rsidRDefault="000F200C" w:rsidP="00487911">
      <w:pPr>
        <w:rPr>
          <w:rFonts w:ascii="Calibri" w:hAnsi="Calibri" w:cs="Calibri"/>
          <w:lang w:val="en-US"/>
        </w:rPr>
      </w:pPr>
    </w:p>
    <w:p w14:paraId="69F2A39C" w14:textId="1E41652E" w:rsidR="00B9543F" w:rsidRDefault="00F0427D" w:rsidP="00487911">
      <w:pPr>
        <w:rPr>
          <w:rFonts w:ascii="Calibri" w:hAnsi="Calibri" w:cs="Calibri"/>
          <w:lang w:val="en-US"/>
        </w:rPr>
      </w:pPr>
      <w:r>
        <w:rPr>
          <w:rFonts w:ascii="Calibri" w:hAnsi="Calibri" w:cs="Calibri"/>
          <w:lang w:val="en-US"/>
        </w:rPr>
        <w:t xml:space="preserve">Below, we </w:t>
      </w:r>
      <w:r w:rsidR="00E767FE">
        <w:rPr>
          <w:rFonts w:ascii="Calibri" w:hAnsi="Calibri" w:cs="Calibri"/>
          <w:lang w:val="en-US"/>
        </w:rPr>
        <w:t>also</w:t>
      </w:r>
      <w:r>
        <w:rPr>
          <w:rFonts w:ascii="Calibri" w:hAnsi="Calibri" w:cs="Calibri"/>
          <w:lang w:val="en-US"/>
        </w:rPr>
        <w:t xml:space="preserve"> share comments and contributions with respect to the Draft General Comment 26</w:t>
      </w:r>
      <w:r>
        <w:rPr>
          <w:rFonts w:ascii="Calibri" w:hAnsi="Calibri" w:cs="Calibri"/>
          <w:i/>
          <w:iCs/>
          <w:lang w:val="en-US"/>
        </w:rPr>
        <w:t xml:space="preserve"> </w:t>
      </w:r>
      <w:r>
        <w:rPr>
          <w:rFonts w:ascii="Calibri" w:hAnsi="Calibri" w:cs="Calibri"/>
          <w:lang w:val="en-US"/>
        </w:rPr>
        <w:t>as has been published by the Committee.</w:t>
      </w:r>
    </w:p>
    <w:p w14:paraId="08BF46BF" w14:textId="2D09B7F3" w:rsidR="00F0427D" w:rsidRDefault="00F0427D" w:rsidP="00487911">
      <w:pPr>
        <w:rPr>
          <w:rFonts w:ascii="Calibri" w:hAnsi="Calibri" w:cs="Calibri"/>
          <w:lang w:val="en-US"/>
        </w:rPr>
      </w:pPr>
    </w:p>
    <w:p w14:paraId="68E29F58" w14:textId="6AAEA232" w:rsidR="00F0427D" w:rsidRPr="00E767FE" w:rsidRDefault="00F0427D" w:rsidP="00487911">
      <w:pPr>
        <w:rPr>
          <w:rFonts w:ascii="Calibri" w:hAnsi="Calibri" w:cs="Calibri"/>
          <w:u w:val="single"/>
          <w:lang w:val="en-US"/>
        </w:rPr>
      </w:pPr>
      <w:r w:rsidRPr="00E767FE">
        <w:rPr>
          <w:rFonts w:ascii="Calibri" w:hAnsi="Calibri" w:cs="Calibri"/>
          <w:u w:val="single"/>
          <w:lang w:val="en-US"/>
        </w:rPr>
        <w:t>Paragraph 120</w:t>
      </w:r>
    </w:p>
    <w:p w14:paraId="3B46065F" w14:textId="086F34C5" w:rsidR="009C0963" w:rsidRPr="009A13A9" w:rsidRDefault="009C0963" w:rsidP="00487911">
      <w:pPr>
        <w:rPr>
          <w:rFonts w:ascii="Calibri" w:hAnsi="Calibri" w:cs="Calibri"/>
          <w:lang w:val="en-US"/>
        </w:rPr>
      </w:pPr>
    </w:p>
    <w:p w14:paraId="3B49A8C0" w14:textId="77777777" w:rsidR="00C76597" w:rsidRDefault="00A83DCE" w:rsidP="00C5222D">
      <w:pPr>
        <w:jc w:val="both"/>
        <w:rPr>
          <w:rFonts w:ascii="Calibri" w:hAnsi="Calibri" w:cs="Calibri"/>
          <w:lang w:val="en-US"/>
        </w:rPr>
      </w:pPr>
      <w:r w:rsidRPr="009A13A9">
        <w:rPr>
          <w:rFonts w:ascii="Calibri" w:hAnsi="Calibri" w:cs="Calibri"/>
          <w:lang w:val="en-US"/>
        </w:rPr>
        <w:t xml:space="preserve">We urge the </w:t>
      </w:r>
      <w:r w:rsidR="00E767FE">
        <w:rPr>
          <w:rFonts w:ascii="Calibri" w:hAnsi="Calibri" w:cs="Calibri"/>
          <w:lang w:val="en-US"/>
        </w:rPr>
        <w:t>Committee</w:t>
      </w:r>
      <w:r w:rsidRPr="009A13A9">
        <w:rPr>
          <w:rFonts w:ascii="Calibri" w:hAnsi="Calibri" w:cs="Calibri"/>
          <w:lang w:val="en-US"/>
        </w:rPr>
        <w:t xml:space="preserve"> to</w:t>
      </w:r>
      <w:r w:rsidR="00AA4C28">
        <w:rPr>
          <w:rFonts w:ascii="Calibri" w:hAnsi="Calibri" w:cs="Calibri"/>
          <w:lang w:val="en-US"/>
        </w:rPr>
        <w:t xml:space="preserve"> explicitly</w:t>
      </w:r>
      <w:r w:rsidRPr="009A13A9">
        <w:rPr>
          <w:rFonts w:ascii="Calibri" w:hAnsi="Calibri" w:cs="Calibri"/>
          <w:lang w:val="en-US"/>
        </w:rPr>
        <w:t xml:space="preserve"> highlight in the section on Climate Finance </w:t>
      </w:r>
      <w:r w:rsidR="001022CB" w:rsidRPr="009A13A9">
        <w:rPr>
          <w:rFonts w:ascii="Calibri" w:hAnsi="Calibri" w:cs="Calibri"/>
          <w:lang w:val="en-US"/>
        </w:rPr>
        <w:t>paragraph 120</w:t>
      </w:r>
      <w:r w:rsidR="00E94437">
        <w:rPr>
          <w:rFonts w:ascii="Calibri" w:hAnsi="Calibri" w:cs="Calibri"/>
          <w:lang w:val="en-US"/>
        </w:rPr>
        <w:t xml:space="preserve"> that</w:t>
      </w:r>
      <w:r w:rsidR="001022CB" w:rsidRPr="009A13A9">
        <w:rPr>
          <w:rFonts w:ascii="Calibri" w:hAnsi="Calibri" w:cs="Calibri"/>
          <w:lang w:val="en-US"/>
        </w:rPr>
        <w:t xml:space="preserve"> </w:t>
      </w:r>
      <w:r w:rsidR="009A13A9">
        <w:rPr>
          <w:rFonts w:ascii="Calibri" w:hAnsi="Calibri" w:cs="Calibri"/>
          <w:lang w:val="en-US"/>
        </w:rPr>
        <w:t xml:space="preserve">States Parties’ obligations </w:t>
      </w:r>
      <w:r w:rsidR="00E94437">
        <w:rPr>
          <w:rFonts w:ascii="Calibri" w:hAnsi="Calibri" w:cs="Calibri"/>
          <w:lang w:val="en-US"/>
        </w:rPr>
        <w:t xml:space="preserve">towards children’s rights in the context of the environment and the climate crisis </w:t>
      </w:r>
      <w:r w:rsidR="009A13A9">
        <w:rPr>
          <w:rFonts w:ascii="Calibri" w:hAnsi="Calibri" w:cs="Calibri"/>
          <w:lang w:val="en-US"/>
        </w:rPr>
        <w:t>exist within the</w:t>
      </w:r>
      <w:r w:rsidR="001022CB" w:rsidRPr="009A13A9">
        <w:rPr>
          <w:rFonts w:ascii="Calibri" w:hAnsi="Calibri" w:cs="Calibri"/>
          <w:lang w:val="en-US"/>
        </w:rPr>
        <w:t xml:space="preserve"> general international environmental law framework on climate finance</w:t>
      </w:r>
      <w:r w:rsidR="000D07D1">
        <w:rPr>
          <w:rFonts w:ascii="Calibri" w:hAnsi="Calibri" w:cs="Calibri"/>
          <w:lang w:val="en-US"/>
        </w:rPr>
        <w:t>. The General Comment should give context to the “international climate commitments” mentioned in paragraph 120 by explicitly referring to binding obligations under the</w:t>
      </w:r>
      <w:r w:rsidR="009A13A9" w:rsidRPr="009A13A9">
        <w:rPr>
          <w:rFonts w:ascii="Calibri" w:hAnsi="Calibri" w:cs="Calibri"/>
          <w:lang w:val="en-US"/>
        </w:rPr>
        <w:t xml:space="preserve"> </w:t>
      </w:r>
      <w:r w:rsidR="009A13A9" w:rsidRPr="009A13A9">
        <w:rPr>
          <w:rFonts w:ascii="Calibri" w:hAnsi="Calibri" w:cs="Calibri"/>
          <w:lang w:val="en-US"/>
        </w:rPr>
        <w:t>United Nations Framework Convention on Climate Change or UNFCCC</w:t>
      </w:r>
      <w:r w:rsidR="00FB45C8">
        <w:rPr>
          <w:rFonts w:ascii="Calibri" w:hAnsi="Calibri" w:cs="Calibri"/>
          <w:lang w:val="en-US"/>
        </w:rPr>
        <w:t xml:space="preserve"> and</w:t>
      </w:r>
      <w:r w:rsidR="009A13A9" w:rsidRPr="009A13A9">
        <w:rPr>
          <w:rFonts w:ascii="Calibri" w:hAnsi="Calibri" w:cs="Calibri"/>
          <w:lang w:val="en-US"/>
        </w:rPr>
        <w:t xml:space="preserve"> the Kyoto Protocol and</w:t>
      </w:r>
      <w:r w:rsidR="000D07D1">
        <w:rPr>
          <w:rFonts w:ascii="Calibri" w:hAnsi="Calibri" w:cs="Calibri"/>
          <w:lang w:val="en-US"/>
        </w:rPr>
        <w:t xml:space="preserve"> commitments under</w:t>
      </w:r>
      <w:r w:rsidR="009A13A9" w:rsidRPr="009A13A9">
        <w:rPr>
          <w:rFonts w:ascii="Calibri" w:hAnsi="Calibri" w:cs="Calibri"/>
          <w:lang w:val="en-US"/>
        </w:rPr>
        <w:t xml:space="preserve"> the Paris Agreement</w:t>
      </w:r>
      <w:r w:rsidR="000D07D1">
        <w:rPr>
          <w:rFonts w:ascii="Calibri" w:hAnsi="Calibri" w:cs="Calibri"/>
          <w:lang w:val="en-US"/>
        </w:rPr>
        <w:t>.</w:t>
      </w:r>
      <w:r w:rsidR="006874E1">
        <w:rPr>
          <w:rFonts w:ascii="Calibri" w:hAnsi="Calibri" w:cs="Calibri"/>
          <w:lang w:val="en-US"/>
        </w:rPr>
        <w:t xml:space="preserve"> </w:t>
      </w:r>
    </w:p>
    <w:p w14:paraId="6C8B1F98" w14:textId="77777777" w:rsidR="00C76597" w:rsidRDefault="00C76597" w:rsidP="00C5222D">
      <w:pPr>
        <w:jc w:val="both"/>
        <w:rPr>
          <w:rFonts w:ascii="Calibri" w:hAnsi="Calibri" w:cs="Calibri"/>
          <w:lang w:val="en-US"/>
        </w:rPr>
      </w:pPr>
    </w:p>
    <w:p w14:paraId="6F55586E" w14:textId="403518D0" w:rsidR="00C76597" w:rsidRDefault="00C76597" w:rsidP="0097009C">
      <w:pPr>
        <w:jc w:val="both"/>
      </w:pPr>
      <w:r>
        <w:rPr>
          <w:rFonts w:ascii="Calibri" w:hAnsi="Calibri" w:cs="Calibri"/>
          <w:lang w:val="en-US"/>
        </w:rPr>
        <w:t>We welcome the Committee’s statement in paragraph 120 that “</w:t>
      </w:r>
      <w:r w:rsidRPr="00C76597">
        <w:rPr>
          <w:rFonts w:ascii="Calibri" w:hAnsi="Calibri" w:cs="Calibri"/>
        </w:rPr>
        <w:t>climate finance provided by developed States should be new and additional to other financial flows that support children’s rights. It should also be transparent and avoid tracking challenges such as double counting</w:t>
      </w:r>
      <w:r>
        <w:rPr>
          <w:rFonts w:ascii="Calibri" w:hAnsi="Calibri" w:cs="Calibri"/>
          <w:lang w:val="en-US"/>
        </w:rPr>
        <w:t xml:space="preserve">” and urge the Committee to include explicit references in this statement </w:t>
      </w:r>
      <w:r w:rsidR="00EC3C3A">
        <w:rPr>
          <w:rFonts w:ascii="Calibri" w:hAnsi="Calibri" w:cs="Calibri"/>
          <w:lang w:val="en-US"/>
        </w:rPr>
        <w:t>to Art</w:t>
      </w:r>
      <w:r>
        <w:rPr>
          <w:rFonts w:ascii="Calibri" w:hAnsi="Calibri" w:cs="Calibri"/>
          <w:lang w:val="en-US"/>
        </w:rPr>
        <w:t>icles 4(3) and 4(4) of the UNFCCC and Article 9(1) of the Paris Agreement</w:t>
      </w:r>
      <w:r w:rsidR="004E4040">
        <w:rPr>
          <w:rFonts w:ascii="Calibri" w:hAnsi="Calibri" w:cs="Calibri"/>
          <w:lang w:val="en-US"/>
        </w:rPr>
        <w:t xml:space="preserve"> that detail the content of these obligations</w:t>
      </w:r>
      <w:r w:rsidR="0097009C">
        <w:rPr>
          <w:rFonts w:ascii="Calibri" w:hAnsi="Calibri" w:cs="Calibri"/>
          <w:lang w:val="en-US"/>
        </w:rPr>
        <w:t xml:space="preserve"> and the principles that should govern their mobilization, administration and delivery, namely predictability, accountability and transparency of resource flows.</w:t>
      </w:r>
    </w:p>
    <w:p w14:paraId="502F7802" w14:textId="481BBF9D" w:rsidR="00560EE8" w:rsidRPr="009A13A9" w:rsidRDefault="00560EE8" w:rsidP="00487911">
      <w:pPr>
        <w:rPr>
          <w:rFonts w:ascii="Calibri" w:hAnsi="Calibri" w:cs="Calibri"/>
          <w:lang w:val="en-US"/>
        </w:rPr>
      </w:pPr>
    </w:p>
    <w:p w14:paraId="2D762E76" w14:textId="2FA446C3" w:rsidR="0097009C" w:rsidRPr="0097009C" w:rsidRDefault="0097009C" w:rsidP="00487911">
      <w:pPr>
        <w:rPr>
          <w:rFonts w:ascii="Calibri" w:hAnsi="Calibri" w:cs="Calibri"/>
          <w:u w:val="single"/>
          <w:lang w:val="en-US"/>
        </w:rPr>
      </w:pPr>
      <w:r w:rsidRPr="0097009C">
        <w:rPr>
          <w:rFonts w:ascii="Calibri" w:hAnsi="Calibri" w:cs="Calibri"/>
          <w:u w:val="single"/>
          <w:lang w:val="en-US"/>
        </w:rPr>
        <w:t>Paragraph 121</w:t>
      </w:r>
    </w:p>
    <w:p w14:paraId="7335DF2F" w14:textId="4C3B6EEC" w:rsidR="00E767FE" w:rsidRDefault="00E767FE" w:rsidP="00E767FE">
      <w:pPr>
        <w:rPr>
          <w:rFonts w:ascii="Calibri" w:hAnsi="Calibri" w:cs="Calibri"/>
          <w:lang w:val="en-US"/>
        </w:rPr>
      </w:pPr>
    </w:p>
    <w:p w14:paraId="653426C9" w14:textId="51623E2A" w:rsidR="00911B07" w:rsidRPr="00911B07" w:rsidRDefault="00911B07" w:rsidP="00911B07">
      <w:pPr>
        <w:rPr>
          <w:rFonts w:ascii="Calibri" w:hAnsi="Calibri" w:cs="Calibri"/>
          <w:lang w:val="en-US"/>
        </w:rPr>
      </w:pPr>
      <w:r>
        <w:rPr>
          <w:rFonts w:ascii="Calibri" w:hAnsi="Calibri" w:cs="Calibri"/>
          <w:lang w:val="en-US"/>
        </w:rPr>
        <w:t>The role of climate finance in financing climate adaptation measures is very important and we applaud paragraph 121’s stress on the importance of non-discrimination in the delivery of climate finance. We also urge the Committee to call on international cooperation to ensure that c</w:t>
      </w:r>
      <w:proofErr w:type="spellStart"/>
      <w:r w:rsidRPr="00911B07">
        <w:rPr>
          <w:rFonts w:ascii="Calibri" w:hAnsi="Calibri" w:cs="Calibri"/>
          <w:lang w:val="en-GB"/>
        </w:rPr>
        <w:t>limate</w:t>
      </w:r>
      <w:proofErr w:type="spellEnd"/>
      <w:r w:rsidRPr="00911B07">
        <w:rPr>
          <w:rFonts w:ascii="Calibri" w:hAnsi="Calibri" w:cs="Calibri"/>
          <w:lang w:val="en-GB"/>
        </w:rPr>
        <w:t xml:space="preserve"> finance </w:t>
      </w:r>
      <w:r>
        <w:rPr>
          <w:rFonts w:ascii="Calibri" w:hAnsi="Calibri" w:cs="Calibri"/>
          <w:lang w:val="en-GB"/>
        </w:rPr>
        <w:t>is</w:t>
      </w:r>
      <w:r w:rsidRPr="00911B07">
        <w:rPr>
          <w:rFonts w:ascii="Calibri" w:hAnsi="Calibri" w:cs="Calibri"/>
          <w:lang w:val="en-GB"/>
        </w:rPr>
        <w:t xml:space="preserve"> mobilised and deployed to support</w:t>
      </w:r>
      <w:r>
        <w:rPr>
          <w:rFonts w:ascii="Calibri" w:hAnsi="Calibri" w:cs="Calibri"/>
          <w:lang w:val="en-GB"/>
        </w:rPr>
        <w:t xml:space="preserve"> children’s rights globally through</w:t>
      </w:r>
      <w:r w:rsidRPr="00911B07">
        <w:rPr>
          <w:rFonts w:ascii="Calibri" w:hAnsi="Calibri" w:cs="Calibri"/>
          <w:lang w:val="en-GB"/>
        </w:rPr>
        <w:t xml:space="preserve">: </w:t>
      </w:r>
    </w:p>
    <w:p w14:paraId="1CC0DB77" w14:textId="77777777" w:rsidR="00911B07" w:rsidRPr="00911B07" w:rsidRDefault="00911B07" w:rsidP="00911B07">
      <w:pPr>
        <w:ind w:left="720"/>
        <w:rPr>
          <w:rFonts w:ascii="Calibri" w:hAnsi="Calibri" w:cs="Calibri"/>
          <w:lang w:val="en-GB"/>
        </w:rPr>
      </w:pPr>
      <w:r w:rsidRPr="00911B07">
        <w:rPr>
          <w:rFonts w:ascii="Calibri" w:hAnsi="Calibri" w:cs="Calibri"/>
          <w:lang w:val="en-GB"/>
        </w:rPr>
        <w:t xml:space="preserve">(1) developed countries’ own mitigation obligations under the multilateral climate regime, and address their own adaptation needs; and </w:t>
      </w:r>
    </w:p>
    <w:p w14:paraId="2DB03408" w14:textId="77777777" w:rsidR="00911B07" w:rsidRPr="00911B07" w:rsidRDefault="00911B07" w:rsidP="00911B07">
      <w:pPr>
        <w:ind w:left="720"/>
        <w:rPr>
          <w:rFonts w:ascii="Calibri" w:hAnsi="Calibri" w:cs="Calibri"/>
          <w:lang w:val="en-GB"/>
        </w:rPr>
      </w:pPr>
      <w:r w:rsidRPr="00911B07">
        <w:rPr>
          <w:rFonts w:ascii="Calibri" w:hAnsi="Calibri" w:cs="Calibri"/>
          <w:lang w:val="en-GB"/>
        </w:rPr>
        <w:t xml:space="preserve">(2) developing countries’ mitigation obligations, adaptation needs and climate change loss and damage. </w:t>
      </w:r>
    </w:p>
    <w:p w14:paraId="47F3C056" w14:textId="245BA3E7" w:rsidR="00911B07" w:rsidRDefault="00911B07" w:rsidP="00E767FE">
      <w:pPr>
        <w:rPr>
          <w:rFonts w:ascii="Calibri" w:hAnsi="Calibri" w:cs="Calibri"/>
          <w:lang w:val="en-US"/>
        </w:rPr>
      </w:pPr>
    </w:p>
    <w:p w14:paraId="6AABA0F8" w14:textId="6E8AD76F" w:rsidR="00D2670A" w:rsidRPr="00D2670A" w:rsidRDefault="00D2670A" w:rsidP="00E767FE">
      <w:pPr>
        <w:rPr>
          <w:rFonts w:ascii="Calibri" w:hAnsi="Calibri" w:cs="Calibri"/>
          <w:u w:val="single"/>
          <w:lang w:val="en-US"/>
        </w:rPr>
      </w:pPr>
      <w:r w:rsidRPr="00D2670A">
        <w:rPr>
          <w:rFonts w:ascii="Calibri" w:hAnsi="Calibri" w:cs="Calibri"/>
          <w:u w:val="single"/>
          <w:lang w:val="en-US"/>
        </w:rPr>
        <w:t>Paragraph 123</w:t>
      </w:r>
    </w:p>
    <w:p w14:paraId="5EB35B67" w14:textId="77777777" w:rsidR="00D2670A" w:rsidRDefault="00D2670A" w:rsidP="00E767FE">
      <w:pPr>
        <w:rPr>
          <w:rFonts w:ascii="Calibri" w:hAnsi="Calibri" w:cs="Calibri"/>
          <w:lang w:val="en-US"/>
        </w:rPr>
      </w:pPr>
    </w:p>
    <w:p w14:paraId="0814286D" w14:textId="7699D0BE" w:rsidR="00375505" w:rsidRDefault="00DB2552">
      <w:pPr>
        <w:rPr>
          <w:rFonts w:ascii="Calibri" w:hAnsi="Calibri" w:cs="Calibri"/>
          <w:lang w:val="en-US"/>
        </w:rPr>
      </w:pPr>
      <w:r>
        <w:rPr>
          <w:rFonts w:ascii="Calibri" w:hAnsi="Calibri" w:cs="Calibri"/>
          <w:lang w:val="en-US"/>
        </w:rPr>
        <w:t>The</w:t>
      </w:r>
      <w:r w:rsidR="00E767FE" w:rsidRPr="009A13A9">
        <w:rPr>
          <w:rFonts w:ascii="Calibri" w:hAnsi="Calibri" w:cs="Calibri"/>
          <w:lang w:val="en-US"/>
        </w:rPr>
        <w:t xml:space="preserve"> UN GA Resolution on the human right to a clean, healthy and sustainable environment (A/76/L.75) </w:t>
      </w:r>
      <w:proofErr w:type="gramStart"/>
      <w:r w:rsidR="00E767FE" w:rsidRPr="009A13A9">
        <w:rPr>
          <w:rFonts w:ascii="Calibri" w:hAnsi="Calibri" w:cs="Calibri"/>
          <w:lang w:val="en-US"/>
        </w:rPr>
        <w:t>calls</w:t>
      </w:r>
      <w:proofErr w:type="gramEnd"/>
      <w:r w:rsidR="00E767FE" w:rsidRPr="009A13A9">
        <w:rPr>
          <w:rFonts w:ascii="Calibri" w:hAnsi="Calibri" w:cs="Calibri"/>
          <w:lang w:val="en-US"/>
        </w:rPr>
        <w:t xml:space="preserve"> “</w:t>
      </w:r>
      <w:r w:rsidR="00E767FE" w:rsidRPr="009A13A9">
        <w:rPr>
          <w:rFonts w:ascii="Calibri" w:hAnsi="Calibri" w:cs="Calibri"/>
          <w:i/>
          <w:iCs/>
        </w:rPr>
        <w:t xml:space="preserve">upon </w:t>
      </w:r>
      <w:r w:rsidR="00E767FE" w:rsidRPr="009A13A9">
        <w:rPr>
          <w:rFonts w:ascii="Calibri" w:hAnsi="Calibri" w:cs="Calibri"/>
        </w:rPr>
        <w:t>States, international organizations, business enterprises and other relevant stakeholders to adopt policies, to enhance international cooperation, strengthen capacity-building and continue to share good practices in order to scale up efforts to ensure a clean, healthy and sustainable environment for all</w:t>
      </w:r>
      <w:r w:rsidR="00E767FE" w:rsidRPr="009A13A9">
        <w:rPr>
          <w:rFonts w:ascii="Calibri" w:hAnsi="Calibri" w:cs="Calibri"/>
          <w:lang w:val="en-US"/>
        </w:rPr>
        <w:t xml:space="preserve">” (Art. 4). </w:t>
      </w:r>
      <w:r>
        <w:rPr>
          <w:rFonts w:ascii="Calibri" w:hAnsi="Calibri" w:cs="Calibri"/>
          <w:lang w:val="en-US"/>
        </w:rPr>
        <w:t xml:space="preserve">We believe that paragraph 123 can be strengthened by defining duties around “global cooperation” in a broad way that extends to various stakeholders beyond States Parties in line with the UNGA Resolution </w:t>
      </w:r>
      <w:r w:rsidRPr="009A13A9">
        <w:rPr>
          <w:rFonts w:ascii="Calibri" w:hAnsi="Calibri" w:cs="Calibri"/>
          <w:lang w:val="en-US"/>
        </w:rPr>
        <w:t xml:space="preserve">on the human right to a clean, </w:t>
      </w:r>
      <w:proofErr w:type="gramStart"/>
      <w:r w:rsidRPr="009A13A9">
        <w:rPr>
          <w:rFonts w:ascii="Calibri" w:hAnsi="Calibri" w:cs="Calibri"/>
          <w:lang w:val="en-US"/>
        </w:rPr>
        <w:t>healthy</w:t>
      </w:r>
      <w:proofErr w:type="gramEnd"/>
      <w:r w:rsidRPr="009A13A9">
        <w:rPr>
          <w:rFonts w:ascii="Calibri" w:hAnsi="Calibri" w:cs="Calibri"/>
          <w:lang w:val="en-US"/>
        </w:rPr>
        <w:t xml:space="preserve"> and sustainable environment</w:t>
      </w:r>
      <w:r>
        <w:rPr>
          <w:rFonts w:ascii="Calibri" w:hAnsi="Calibri" w:cs="Calibri"/>
          <w:lang w:val="en-US"/>
        </w:rPr>
        <w:t>.</w:t>
      </w:r>
    </w:p>
    <w:p w14:paraId="27AA6F20" w14:textId="03E7F2F0" w:rsidR="000827BE" w:rsidRPr="009A13A9" w:rsidRDefault="000827BE">
      <w:pPr>
        <w:rPr>
          <w:rFonts w:ascii="Calibri" w:hAnsi="Calibri" w:cs="Calibri"/>
          <w:i/>
          <w:iCs/>
          <w:lang w:val="en-US"/>
        </w:rPr>
      </w:pPr>
    </w:p>
    <w:p w14:paraId="745F84C5" w14:textId="20D366FC" w:rsidR="00390344" w:rsidRPr="00EA13AF" w:rsidRDefault="00390344">
      <w:pPr>
        <w:rPr>
          <w:rFonts w:ascii="Calibri" w:hAnsi="Calibri" w:cs="Calibri"/>
          <w:u w:val="single"/>
          <w:lang w:val="en-US"/>
        </w:rPr>
      </w:pPr>
      <w:r w:rsidRPr="00EA13AF">
        <w:rPr>
          <w:rFonts w:ascii="Calibri" w:hAnsi="Calibri" w:cs="Calibri"/>
          <w:u w:val="single"/>
          <w:lang w:val="en-US"/>
        </w:rPr>
        <w:t xml:space="preserve">Members of the </w:t>
      </w:r>
      <w:proofErr w:type="spellStart"/>
      <w:r w:rsidRPr="00EA13AF">
        <w:rPr>
          <w:rFonts w:ascii="Calibri" w:hAnsi="Calibri" w:cs="Calibri"/>
          <w:u w:val="single"/>
          <w:lang w:val="en-US"/>
        </w:rPr>
        <w:t>CliFT</w:t>
      </w:r>
      <w:proofErr w:type="spellEnd"/>
      <w:r w:rsidRPr="00EA13AF">
        <w:rPr>
          <w:rFonts w:ascii="Calibri" w:hAnsi="Calibri" w:cs="Calibri"/>
          <w:u w:val="single"/>
          <w:lang w:val="en-US"/>
        </w:rPr>
        <w:t xml:space="preserve"> Project </w:t>
      </w:r>
    </w:p>
    <w:p w14:paraId="5B186472" w14:textId="595CBDCF" w:rsidR="00390344" w:rsidRPr="009A13A9" w:rsidRDefault="00390344">
      <w:pPr>
        <w:rPr>
          <w:rFonts w:ascii="Calibri" w:hAnsi="Calibri" w:cs="Calibri"/>
          <w:lang w:val="en-US"/>
        </w:rPr>
      </w:pPr>
    </w:p>
    <w:p w14:paraId="3ABA7A0B" w14:textId="77777777" w:rsidR="0035765D" w:rsidRPr="0035765D" w:rsidRDefault="0035765D" w:rsidP="0035765D">
      <w:pPr>
        <w:rPr>
          <w:rFonts w:ascii="Calibri" w:hAnsi="Calibri" w:cs="Calibri"/>
          <w:lang w:val="en-US"/>
        </w:rPr>
      </w:pPr>
      <w:r w:rsidRPr="0035765D">
        <w:rPr>
          <w:rFonts w:ascii="Calibri" w:hAnsi="Calibri" w:cs="Calibri"/>
          <w:lang w:val="en-US"/>
        </w:rPr>
        <w:t>Steering Committee:</w:t>
      </w:r>
    </w:p>
    <w:p w14:paraId="1EE8D2A9" w14:textId="77777777" w:rsidR="0035765D" w:rsidRPr="0035765D" w:rsidRDefault="0035765D" w:rsidP="0035765D">
      <w:pPr>
        <w:rPr>
          <w:rFonts w:ascii="Calibri" w:hAnsi="Calibri" w:cs="Calibri"/>
          <w:lang w:val="en-US"/>
        </w:rPr>
      </w:pPr>
      <w:r w:rsidRPr="0035765D">
        <w:rPr>
          <w:rFonts w:ascii="Calibri" w:hAnsi="Calibri" w:cs="Calibri"/>
          <w:lang w:val="en-US"/>
        </w:rPr>
        <w:t>• Professor Celine Tan, School of Law, University of Warwick, UK</w:t>
      </w:r>
    </w:p>
    <w:p w14:paraId="64E66EFD" w14:textId="77777777" w:rsidR="0035765D" w:rsidRPr="0035765D" w:rsidRDefault="0035765D" w:rsidP="0035765D">
      <w:pPr>
        <w:rPr>
          <w:rFonts w:ascii="Calibri" w:hAnsi="Calibri" w:cs="Calibri"/>
          <w:lang w:val="en-US"/>
        </w:rPr>
      </w:pPr>
      <w:r w:rsidRPr="0035765D">
        <w:rPr>
          <w:rFonts w:ascii="Calibri" w:hAnsi="Calibri" w:cs="Calibri"/>
          <w:lang w:val="en-US"/>
        </w:rPr>
        <w:t xml:space="preserve">• Dr Daria </w:t>
      </w:r>
      <w:proofErr w:type="spellStart"/>
      <w:r w:rsidRPr="0035765D">
        <w:rPr>
          <w:rFonts w:ascii="Calibri" w:hAnsi="Calibri" w:cs="Calibri"/>
          <w:lang w:val="en-US"/>
        </w:rPr>
        <w:t>Davitti</w:t>
      </w:r>
      <w:proofErr w:type="spellEnd"/>
      <w:r w:rsidRPr="0035765D">
        <w:rPr>
          <w:rFonts w:ascii="Calibri" w:hAnsi="Calibri" w:cs="Calibri"/>
          <w:lang w:val="en-US"/>
        </w:rPr>
        <w:t>, Faculty of Law, Lund University, Sweden</w:t>
      </w:r>
    </w:p>
    <w:p w14:paraId="773CD8B1" w14:textId="77777777" w:rsidR="0035765D" w:rsidRPr="0035765D" w:rsidRDefault="0035765D" w:rsidP="0035765D">
      <w:pPr>
        <w:rPr>
          <w:rFonts w:ascii="Calibri" w:hAnsi="Calibri" w:cs="Calibri"/>
          <w:lang w:val="en-US"/>
        </w:rPr>
      </w:pPr>
      <w:r w:rsidRPr="0035765D">
        <w:rPr>
          <w:rFonts w:ascii="Calibri" w:hAnsi="Calibri" w:cs="Calibri"/>
          <w:lang w:val="en-US"/>
        </w:rPr>
        <w:t xml:space="preserve">• Dr Gamze Erdem </w:t>
      </w:r>
      <w:proofErr w:type="spellStart"/>
      <w:r w:rsidRPr="0035765D">
        <w:rPr>
          <w:rFonts w:ascii="Calibri" w:hAnsi="Calibri" w:cs="Calibri"/>
          <w:lang w:val="en-US"/>
        </w:rPr>
        <w:t>Türkelli</w:t>
      </w:r>
      <w:proofErr w:type="spellEnd"/>
      <w:r w:rsidRPr="0035765D">
        <w:rPr>
          <w:rFonts w:ascii="Calibri" w:hAnsi="Calibri" w:cs="Calibri"/>
          <w:lang w:val="en-US"/>
        </w:rPr>
        <w:t>, Faculty of Law, University of Antwerp, Belgium</w:t>
      </w:r>
    </w:p>
    <w:p w14:paraId="7451F702" w14:textId="77777777" w:rsidR="0035765D" w:rsidRPr="0035765D" w:rsidRDefault="0035765D" w:rsidP="0035765D">
      <w:pPr>
        <w:rPr>
          <w:rFonts w:ascii="Calibri" w:hAnsi="Calibri" w:cs="Calibri"/>
          <w:lang w:val="en-US"/>
        </w:rPr>
      </w:pPr>
      <w:r w:rsidRPr="0035765D">
        <w:rPr>
          <w:rFonts w:ascii="Calibri" w:hAnsi="Calibri" w:cs="Calibri"/>
          <w:lang w:val="en-US"/>
        </w:rPr>
        <w:t>• Dr Karina Patricio Ferreira Lima, School of Law, University of Leeds, UK</w:t>
      </w:r>
    </w:p>
    <w:p w14:paraId="06DB200B" w14:textId="77777777" w:rsidR="0035765D" w:rsidRPr="0035765D" w:rsidRDefault="0035765D" w:rsidP="0035765D">
      <w:pPr>
        <w:rPr>
          <w:rFonts w:ascii="Calibri" w:hAnsi="Calibri" w:cs="Calibri"/>
          <w:lang w:val="en-US"/>
        </w:rPr>
      </w:pPr>
      <w:r w:rsidRPr="0035765D">
        <w:rPr>
          <w:rFonts w:ascii="Calibri" w:hAnsi="Calibri" w:cs="Calibri"/>
          <w:lang w:val="en-US"/>
        </w:rPr>
        <w:t>• Vicente Paolo Yu, Independent Expert and Consultant, Geneva</w:t>
      </w:r>
    </w:p>
    <w:p w14:paraId="1F68F19B" w14:textId="77777777" w:rsidR="0035765D" w:rsidRPr="0035765D" w:rsidRDefault="0035765D" w:rsidP="0035765D">
      <w:pPr>
        <w:rPr>
          <w:rFonts w:ascii="Calibri" w:hAnsi="Calibri" w:cs="Calibri"/>
          <w:lang w:val="en-US"/>
        </w:rPr>
      </w:pPr>
      <w:r w:rsidRPr="0035765D">
        <w:rPr>
          <w:rFonts w:ascii="Calibri" w:hAnsi="Calibri" w:cs="Calibri"/>
          <w:lang w:val="en-US"/>
        </w:rPr>
        <w:t xml:space="preserve">• Tina </w:t>
      </w:r>
      <w:proofErr w:type="spellStart"/>
      <w:r w:rsidRPr="0035765D">
        <w:rPr>
          <w:rFonts w:ascii="Calibri" w:hAnsi="Calibri" w:cs="Calibri"/>
          <w:lang w:val="en-US"/>
        </w:rPr>
        <w:t>Blohm</w:t>
      </w:r>
      <w:proofErr w:type="spellEnd"/>
      <w:r w:rsidRPr="0035765D">
        <w:rPr>
          <w:rFonts w:ascii="Calibri" w:hAnsi="Calibri" w:cs="Calibri"/>
          <w:lang w:val="en-US"/>
        </w:rPr>
        <w:t>, Fredrich Ebert Stiftung, Berlin</w:t>
      </w:r>
    </w:p>
    <w:p w14:paraId="1524503C" w14:textId="6186C704" w:rsidR="002C284F" w:rsidRDefault="0035765D" w:rsidP="0035765D">
      <w:pPr>
        <w:rPr>
          <w:rFonts w:ascii="Calibri" w:hAnsi="Calibri" w:cs="Calibri"/>
          <w:lang w:val="en-US"/>
        </w:rPr>
      </w:pPr>
      <w:r w:rsidRPr="0035765D">
        <w:rPr>
          <w:rFonts w:ascii="Calibri" w:hAnsi="Calibri" w:cs="Calibri"/>
          <w:lang w:val="en-US"/>
        </w:rPr>
        <w:t xml:space="preserve">• Dr </w:t>
      </w:r>
      <w:proofErr w:type="spellStart"/>
      <w:r w:rsidRPr="0035765D">
        <w:rPr>
          <w:rFonts w:ascii="Calibri" w:hAnsi="Calibri" w:cs="Calibri"/>
          <w:lang w:val="en-US"/>
        </w:rPr>
        <w:t>Jeremmy</w:t>
      </w:r>
      <w:proofErr w:type="spellEnd"/>
      <w:r w:rsidRPr="0035765D">
        <w:rPr>
          <w:rFonts w:ascii="Calibri" w:hAnsi="Calibri" w:cs="Calibri"/>
          <w:lang w:val="en-US"/>
        </w:rPr>
        <w:t xml:space="preserve"> </w:t>
      </w:r>
      <w:proofErr w:type="spellStart"/>
      <w:r w:rsidRPr="0035765D">
        <w:rPr>
          <w:rFonts w:ascii="Calibri" w:hAnsi="Calibri" w:cs="Calibri"/>
          <w:lang w:val="en-US"/>
        </w:rPr>
        <w:t>Okonjo</w:t>
      </w:r>
      <w:proofErr w:type="spellEnd"/>
      <w:r w:rsidRPr="0035765D">
        <w:rPr>
          <w:rFonts w:ascii="Calibri" w:hAnsi="Calibri" w:cs="Calibri"/>
          <w:lang w:val="en-US"/>
        </w:rPr>
        <w:t>, School of Law, University of Warwick</w:t>
      </w:r>
    </w:p>
    <w:p w14:paraId="0A8DD4ED" w14:textId="59643537" w:rsidR="002C284F" w:rsidRDefault="002C284F" w:rsidP="0035765D">
      <w:pPr>
        <w:rPr>
          <w:rFonts w:ascii="Calibri" w:hAnsi="Calibri" w:cs="Calibri"/>
          <w:lang w:val="en-US"/>
        </w:rPr>
      </w:pPr>
      <w:r>
        <w:rPr>
          <w:rFonts w:ascii="Calibri" w:hAnsi="Calibri" w:cs="Calibri"/>
          <w:lang w:val="en-US"/>
        </w:rPr>
        <w:t xml:space="preserve">Dr Anil Yilmaz </w:t>
      </w:r>
      <w:proofErr w:type="spellStart"/>
      <w:r>
        <w:rPr>
          <w:rFonts w:ascii="Calibri" w:hAnsi="Calibri" w:cs="Calibri"/>
          <w:lang w:val="en-US"/>
        </w:rPr>
        <w:t>Vastardis</w:t>
      </w:r>
      <w:proofErr w:type="spellEnd"/>
      <w:r>
        <w:rPr>
          <w:rFonts w:ascii="Calibri" w:hAnsi="Calibri" w:cs="Calibri"/>
          <w:lang w:val="en-US"/>
        </w:rPr>
        <w:t>, Essex Law School, University of Essex</w:t>
      </w:r>
    </w:p>
    <w:p w14:paraId="745A71FE" w14:textId="7F5DB041" w:rsidR="002C284F" w:rsidRPr="00316619" w:rsidRDefault="002C284F" w:rsidP="0035765D">
      <w:pPr>
        <w:rPr>
          <w:rFonts w:ascii="Calibri" w:hAnsi="Calibri" w:cs="Calibri"/>
          <w:lang w:val="en-US"/>
        </w:rPr>
      </w:pPr>
      <w:r>
        <w:rPr>
          <w:rFonts w:ascii="Calibri" w:hAnsi="Calibri" w:cs="Calibri"/>
          <w:lang w:val="en-US"/>
        </w:rPr>
        <w:t xml:space="preserve">Dr Tara Van Ho, </w:t>
      </w:r>
      <w:r>
        <w:rPr>
          <w:rFonts w:ascii="Calibri" w:hAnsi="Calibri" w:cs="Calibri"/>
          <w:lang w:val="en-US"/>
        </w:rPr>
        <w:t>Essex Law School, University of Essex</w:t>
      </w:r>
    </w:p>
    <w:sectPr w:rsidR="002C284F" w:rsidRPr="0031661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1567" w14:textId="77777777" w:rsidR="00FB46B9" w:rsidRDefault="00FB46B9" w:rsidP="00316619">
      <w:r>
        <w:separator/>
      </w:r>
    </w:p>
  </w:endnote>
  <w:endnote w:type="continuationSeparator" w:id="0">
    <w:p w14:paraId="0AB2617F" w14:textId="77777777" w:rsidR="00FB46B9" w:rsidRDefault="00FB46B9" w:rsidP="0031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9A5F" w14:textId="77777777" w:rsidR="00FB46B9" w:rsidRDefault="00FB46B9" w:rsidP="00316619">
      <w:r>
        <w:separator/>
      </w:r>
    </w:p>
  </w:footnote>
  <w:footnote w:type="continuationSeparator" w:id="0">
    <w:p w14:paraId="54071BAC" w14:textId="77777777" w:rsidR="00FB46B9" w:rsidRDefault="00FB46B9" w:rsidP="0031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C4BE" w14:textId="23AE2328" w:rsidR="00316619" w:rsidRDefault="00316619" w:rsidP="00316619">
    <w:pPr>
      <w:pStyle w:val="Header"/>
      <w:tabs>
        <w:tab w:val="left" w:pos="6831"/>
      </w:tabs>
      <w:jc w:val="right"/>
    </w:pPr>
    <w:r>
      <w:tab/>
    </w:r>
    <w:r>
      <w:tab/>
    </w:r>
    <w:r w:rsidRPr="00316619">
      <w:drawing>
        <wp:inline distT="0" distB="0" distL="0" distR="0" wp14:anchorId="6A876E66" wp14:editId="23A0FFB7">
          <wp:extent cx="745575" cy="748146"/>
          <wp:effectExtent l="0" t="0" r="3810" b="127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761701" cy="764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7150A"/>
    <w:multiLevelType w:val="hybridMultilevel"/>
    <w:tmpl w:val="AE581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3292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2B"/>
    <w:rsid w:val="0005131A"/>
    <w:rsid w:val="0005326B"/>
    <w:rsid w:val="000827BE"/>
    <w:rsid w:val="000C346E"/>
    <w:rsid w:val="000C5529"/>
    <w:rsid w:val="000D07D1"/>
    <w:rsid w:val="000F200C"/>
    <w:rsid w:val="001022CB"/>
    <w:rsid w:val="00283D48"/>
    <w:rsid w:val="002851D4"/>
    <w:rsid w:val="002C284F"/>
    <w:rsid w:val="00316619"/>
    <w:rsid w:val="0035765D"/>
    <w:rsid w:val="00375505"/>
    <w:rsid w:val="00390344"/>
    <w:rsid w:val="00470978"/>
    <w:rsid w:val="00487911"/>
    <w:rsid w:val="004E34A7"/>
    <w:rsid w:val="004E4040"/>
    <w:rsid w:val="00512886"/>
    <w:rsid w:val="00557C72"/>
    <w:rsid w:val="00560EE8"/>
    <w:rsid w:val="00576C39"/>
    <w:rsid w:val="00662430"/>
    <w:rsid w:val="00681518"/>
    <w:rsid w:val="006874E1"/>
    <w:rsid w:val="00696544"/>
    <w:rsid w:val="00736D2B"/>
    <w:rsid w:val="00742562"/>
    <w:rsid w:val="007F2AE7"/>
    <w:rsid w:val="00890EF5"/>
    <w:rsid w:val="008972C2"/>
    <w:rsid w:val="008C087F"/>
    <w:rsid w:val="008C2C34"/>
    <w:rsid w:val="00911B07"/>
    <w:rsid w:val="0097009C"/>
    <w:rsid w:val="009A13A9"/>
    <w:rsid w:val="009C0963"/>
    <w:rsid w:val="009D1AE5"/>
    <w:rsid w:val="00A66E86"/>
    <w:rsid w:val="00A83DCE"/>
    <w:rsid w:val="00AA4C28"/>
    <w:rsid w:val="00AF6708"/>
    <w:rsid w:val="00B753E3"/>
    <w:rsid w:val="00B86577"/>
    <w:rsid w:val="00B9543F"/>
    <w:rsid w:val="00BF563D"/>
    <w:rsid w:val="00C119F6"/>
    <w:rsid w:val="00C5222D"/>
    <w:rsid w:val="00C76597"/>
    <w:rsid w:val="00D2670A"/>
    <w:rsid w:val="00D31E11"/>
    <w:rsid w:val="00D65A3A"/>
    <w:rsid w:val="00DB2552"/>
    <w:rsid w:val="00DC3F91"/>
    <w:rsid w:val="00DE76D6"/>
    <w:rsid w:val="00E22061"/>
    <w:rsid w:val="00E767FE"/>
    <w:rsid w:val="00E81376"/>
    <w:rsid w:val="00E94437"/>
    <w:rsid w:val="00EA13AF"/>
    <w:rsid w:val="00EC3C3A"/>
    <w:rsid w:val="00ED04BF"/>
    <w:rsid w:val="00F0427D"/>
    <w:rsid w:val="00F1684E"/>
    <w:rsid w:val="00F40AE4"/>
    <w:rsid w:val="00F91A4D"/>
    <w:rsid w:val="00FB45C8"/>
    <w:rsid w:val="00FB46B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943D"/>
  <w15:chartTrackingRefBased/>
  <w15:docId w15:val="{04A35D8B-961B-1C4C-B006-6DB7B668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6D2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36D2B"/>
  </w:style>
  <w:style w:type="character" w:customStyle="1" w:styleId="eop">
    <w:name w:val="eop"/>
    <w:basedOn w:val="DefaultParagraphFont"/>
    <w:rsid w:val="00736D2B"/>
  </w:style>
  <w:style w:type="character" w:styleId="Hyperlink">
    <w:name w:val="Hyperlink"/>
    <w:basedOn w:val="DefaultParagraphFont"/>
    <w:uiPriority w:val="99"/>
    <w:unhideWhenUsed/>
    <w:rsid w:val="00662430"/>
    <w:rPr>
      <w:color w:val="0563C1" w:themeColor="hyperlink"/>
      <w:u w:val="single"/>
    </w:rPr>
  </w:style>
  <w:style w:type="character" w:styleId="UnresolvedMention">
    <w:name w:val="Unresolved Mention"/>
    <w:basedOn w:val="DefaultParagraphFont"/>
    <w:uiPriority w:val="99"/>
    <w:semiHidden/>
    <w:unhideWhenUsed/>
    <w:rsid w:val="00662430"/>
    <w:rPr>
      <w:color w:val="605E5C"/>
      <w:shd w:val="clear" w:color="auto" w:fill="E1DFDD"/>
    </w:rPr>
  </w:style>
  <w:style w:type="paragraph" w:styleId="Header">
    <w:name w:val="header"/>
    <w:basedOn w:val="Normal"/>
    <w:link w:val="HeaderChar"/>
    <w:uiPriority w:val="99"/>
    <w:unhideWhenUsed/>
    <w:rsid w:val="00316619"/>
    <w:pPr>
      <w:tabs>
        <w:tab w:val="center" w:pos="4513"/>
        <w:tab w:val="right" w:pos="9026"/>
      </w:tabs>
    </w:pPr>
  </w:style>
  <w:style w:type="character" w:customStyle="1" w:styleId="HeaderChar">
    <w:name w:val="Header Char"/>
    <w:basedOn w:val="DefaultParagraphFont"/>
    <w:link w:val="Header"/>
    <w:uiPriority w:val="99"/>
    <w:rsid w:val="00316619"/>
  </w:style>
  <w:style w:type="paragraph" w:styleId="Footer">
    <w:name w:val="footer"/>
    <w:basedOn w:val="Normal"/>
    <w:link w:val="FooterChar"/>
    <w:uiPriority w:val="99"/>
    <w:unhideWhenUsed/>
    <w:rsid w:val="00316619"/>
    <w:pPr>
      <w:tabs>
        <w:tab w:val="center" w:pos="4513"/>
        <w:tab w:val="right" w:pos="9026"/>
      </w:tabs>
    </w:pPr>
  </w:style>
  <w:style w:type="character" w:customStyle="1" w:styleId="FooterChar">
    <w:name w:val="Footer Char"/>
    <w:basedOn w:val="DefaultParagraphFont"/>
    <w:link w:val="Footer"/>
    <w:uiPriority w:val="99"/>
    <w:rsid w:val="0031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444739">
      <w:bodyDiv w:val="1"/>
      <w:marLeft w:val="0"/>
      <w:marRight w:val="0"/>
      <w:marTop w:val="0"/>
      <w:marBottom w:val="0"/>
      <w:divBdr>
        <w:top w:val="none" w:sz="0" w:space="0" w:color="auto"/>
        <w:left w:val="none" w:sz="0" w:space="0" w:color="auto"/>
        <w:bottom w:val="none" w:sz="0" w:space="0" w:color="auto"/>
        <w:right w:val="none" w:sz="0" w:space="0" w:color="auto"/>
      </w:divBdr>
    </w:div>
    <w:div w:id="16759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rwick.ac.uk/fac/soc/law/research/projects/nefdef/climatefi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Erdem Türkelli</dc:creator>
  <cp:keywords/>
  <dc:description/>
  <cp:lastModifiedBy>Gamze Erdem Türkelli</cp:lastModifiedBy>
  <cp:revision>66</cp:revision>
  <dcterms:created xsi:type="dcterms:W3CDTF">2023-01-30T08:17:00Z</dcterms:created>
  <dcterms:modified xsi:type="dcterms:W3CDTF">2023-02-15T14:28:00Z</dcterms:modified>
</cp:coreProperties>
</file>