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C4D19" w14:textId="1FE9E45E" w:rsidR="00706D98" w:rsidRDefault="00F56652">
      <w:pPr>
        <w:sectPr w:rsidR="00706D98">
          <w:footerReference w:type="default" r:id="rId12"/>
          <w:footerReference w:type="first" r:id="rId13"/>
          <w:pgSz w:w="11906" w:h="16838"/>
          <w:pgMar w:top="1440" w:right="849" w:bottom="1440" w:left="851" w:header="426" w:footer="1052" w:gutter="0"/>
          <w:pgNumType w:start="1"/>
          <w:cols w:space="720"/>
          <w:titlePg/>
        </w:sectPr>
      </w:pPr>
      <w:r>
        <w:rPr>
          <w:noProof/>
        </w:rPr>
        <mc:AlternateContent>
          <mc:Choice Requires="wps">
            <w:drawing>
              <wp:anchor distT="45720" distB="45720" distL="114300" distR="114300" simplePos="0" relativeHeight="251663360" behindDoc="0" locked="0" layoutInCell="1" hidden="0" allowOverlap="1" wp14:anchorId="120C4D7A" wp14:editId="38E3DADE">
                <wp:simplePos x="0" y="0"/>
                <wp:positionH relativeFrom="column">
                  <wp:posOffset>1650365</wp:posOffset>
                </wp:positionH>
                <wp:positionV relativeFrom="paragraph">
                  <wp:posOffset>7848600</wp:posOffset>
                </wp:positionV>
                <wp:extent cx="5304790" cy="1781810"/>
                <wp:effectExtent l="0" t="0" r="0" b="8890"/>
                <wp:wrapNone/>
                <wp:docPr id="255" name=""/>
                <wp:cNvGraphicFramePr/>
                <a:graphic xmlns:a="http://schemas.openxmlformats.org/drawingml/2006/main">
                  <a:graphicData uri="http://schemas.microsoft.com/office/word/2010/wordprocessingShape">
                    <wps:wsp>
                      <wps:cNvSpPr/>
                      <wps:spPr>
                        <a:xfrm>
                          <a:off x="0" y="0"/>
                          <a:ext cx="5304790" cy="1781810"/>
                        </a:xfrm>
                        <a:prstGeom prst="rect">
                          <a:avLst/>
                        </a:prstGeom>
                        <a:noFill/>
                        <a:ln>
                          <a:noFill/>
                        </a:ln>
                      </wps:spPr>
                      <wps:txbx>
                        <w:txbxContent>
                          <w:p w14:paraId="120C4DAD" w14:textId="77777777" w:rsidR="00706D98" w:rsidRDefault="003F654E">
                            <w:pPr>
                              <w:spacing w:line="258" w:lineRule="auto"/>
                              <w:jc w:val="right"/>
                              <w:textDirection w:val="btLr"/>
                            </w:pPr>
                            <w:r>
                              <w:rPr>
                                <w:rFonts w:ascii="Trebuchet MS" w:eastAsia="Trebuchet MS" w:hAnsi="Trebuchet MS" w:cs="Trebuchet MS"/>
                                <w:color w:val="005E6A"/>
                                <w:sz w:val="36"/>
                              </w:rPr>
                              <w:t>February 2023</w:t>
                            </w:r>
                          </w:p>
                        </w:txbxContent>
                      </wps:txbx>
                      <wps:bodyPr spcFirstLastPara="1" wrap="square" lIns="91425" tIns="45700" rIns="91425" bIns="45700" anchor="t" anchorCtr="0">
                        <a:noAutofit/>
                      </wps:bodyPr>
                    </wps:wsp>
                  </a:graphicData>
                </a:graphic>
              </wp:anchor>
            </w:drawing>
          </mc:Choice>
          <mc:Fallback>
            <w:pict>
              <v:rect w14:anchorId="120C4D7A" id="_x0000_s1026" style="position:absolute;margin-left:129.95pt;margin-top:618pt;width:417.7pt;height:140.3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" filled="f" stroked="f">
                <v:textbox inset="2.53958mm,1.2694mm,2.53958mm,1.2694mm">
                  <w:txbxContent>
                    <w:p w14:paraId="120C4DAD" w14:textId="77777777" w:rsidR="00706D98" w:rsidRDefault="003F654E">
                      <w:pPr>
                        <w:spacing w:line="258" w:lineRule="auto"/>
                        <w:jc w:val="right"/>
                        <w:textDirection w:val="btLr"/>
                      </w:pPr>
                      <w:r>
                        <w:rPr>
                          <w:rFonts w:ascii="Trebuchet MS" w:eastAsia="Trebuchet MS" w:hAnsi="Trebuchet MS" w:cs="Trebuchet MS"/>
                          <w:color w:val="005E6A"/>
                          <w:sz w:val="36"/>
                        </w:rPr>
                        <w:t>February 2023</w:t>
                      </w:r>
                    </w:p>
                  </w:txbxContent>
                </v:textbox>
              </v:rect>
            </w:pict>
          </mc:Fallback>
        </mc:AlternateContent>
      </w:r>
      <w:r w:rsidR="00544888">
        <w:rPr>
          <w:noProof/>
        </w:rPr>
        <mc:AlternateContent>
          <mc:Choice Requires="wps">
            <w:drawing>
              <wp:anchor distT="45720" distB="45720" distL="114300" distR="114300" simplePos="0" relativeHeight="251665408" behindDoc="0" locked="0" layoutInCell="1" hidden="0" allowOverlap="1" wp14:anchorId="120C4D7E" wp14:editId="482253FA">
                <wp:simplePos x="0" y="0"/>
                <wp:positionH relativeFrom="column">
                  <wp:posOffset>1202690</wp:posOffset>
                </wp:positionH>
                <wp:positionV relativeFrom="paragraph">
                  <wp:posOffset>3152775</wp:posOffset>
                </wp:positionV>
                <wp:extent cx="4001135" cy="1323975"/>
                <wp:effectExtent l="0" t="0" r="18415" b="28575"/>
                <wp:wrapSquare wrapText="bothSides" distT="45720" distB="45720" distL="114300" distR="114300"/>
                <wp:docPr id="254" name=""/>
                <wp:cNvGraphicFramePr/>
                <a:graphic xmlns:a="http://schemas.openxmlformats.org/drawingml/2006/main">
                  <a:graphicData uri="http://schemas.microsoft.com/office/word/2010/wordprocessingShape">
                    <wps:wsp>
                      <wps:cNvSpPr/>
                      <wps:spPr>
                        <a:xfrm>
                          <a:off x="0" y="0"/>
                          <a:ext cx="4001135" cy="1323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0C4DAE" w14:textId="77777777" w:rsidR="00706D98" w:rsidRDefault="003F654E">
                            <w:pPr>
                              <w:spacing w:line="258" w:lineRule="auto"/>
                              <w:textDirection w:val="btLr"/>
                            </w:pPr>
                            <w:r>
                              <w:rPr>
                                <w:b/>
                                <w:color w:val="000000"/>
                                <w:sz w:val="22"/>
                              </w:rPr>
                              <w:t>CONTRIBUTORS</w:t>
                            </w:r>
                          </w:p>
                          <w:p w14:paraId="120C4DAF" w14:textId="77777777" w:rsidR="00706D98" w:rsidRDefault="003F654E">
                            <w:pPr>
                              <w:spacing w:line="258" w:lineRule="auto"/>
                              <w:textDirection w:val="btLr"/>
                            </w:pPr>
                            <w:r>
                              <w:rPr>
                                <w:color w:val="000000"/>
                                <w:sz w:val="22"/>
                              </w:rPr>
                              <w:t xml:space="preserve">Karabo Ozah – </w:t>
                            </w:r>
                            <w:r>
                              <w:rPr>
                                <w:color w:val="000000"/>
                                <w:sz w:val="22"/>
                              </w:rPr>
                              <w:tab/>
                            </w:r>
                            <w:r>
                              <w:rPr>
                                <w:color w:val="000000"/>
                                <w:sz w:val="22"/>
                              </w:rPr>
                              <w:tab/>
                            </w:r>
                            <w:r>
                              <w:rPr>
                                <w:color w:val="0563C1"/>
                                <w:sz w:val="22"/>
                                <w:u w:val="single"/>
                              </w:rPr>
                              <w:t>karabo.ozah@up.ac.za</w:t>
                            </w:r>
                          </w:p>
                          <w:p w14:paraId="120C4DB0" w14:textId="77777777" w:rsidR="00706D98" w:rsidRPr="008153C8" w:rsidRDefault="003F654E">
                            <w:pPr>
                              <w:spacing w:line="258" w:lineRule="auto"/>
                              <w:textDirection w:val="btLr"/>
                              <w:rPr>
                                <w:lang w:val="de-DE"/>
                              </w:rPr>
                            </w:pPr>
                            <w:r w:rsidRPr="008153C8">
                              <w:rPr>
                                <w:color w:val="000000"/>
                                <w:sz w:val="22"/>
                                <w:lang w:val="de-DE"/>
                              </w:rPr>
                              <w:t xml:space="preserve">Lebohang Dube –     </w:t>
                            </w:r>
                            <w:r w:rsidRPr="008153C8">
                              <w:rPr>
                                <w:color w:val="000000"/>
                                <w:sz w:val="22"/>
                                <w:lang w:val="de-DE"/>
                              </w:rPr>
                              <w:tab/>
                            </w:r>
                            <w:r w:rsidRPr="008153C8">
                              <w:rPr>
                                <w:color w:val="000000"/>
                                <w:sz w:val="22"/>
                                <w:lang w:val="de-DE"/>
                              </w:rPr>
                              <w:tab/>
                            </w:r>
                            <w:r w:rsidRPr="008153C8">
                              <w:rPr>
                                <w:color w:val="0563C1"/>
                                <w:sz w:val="22"/>
                                <w:u w:val="single"/>
                                <w:lang w:val="de-DE"/>
                              </w:rPr>
                              <w:t>lebohang.dube@up.ac.za</w:t>
                            </w:r>
                            <w:r w:rsidRPr="008153C8">
                              <w:rPr>
                                <w:color w:val="000000"/>
                                <w:sz w:val="22"/>
                                <w:lang w:val="de-DE"/>
                              </w:rPr>
                              <w:t xml:space="preserve"> </w:t>
                            </w:r>
                          </w:p>
                          <w:p w14:paraId="120C4DB1" w14:textId="77777777" w:rsidR="00706D98" w:rsidRPr="00544888" w:rsidRDefault="003F654E">
                            <w:pPr>
                              <w:spacing w:line="258" w:lineRule="auto"/>
                              <w:textDirection w:val="btLr"/>
                              <w:rPr>
                                <w:color w:val="0070C0"/>
                              </w:rPr>
                            </w:pPr>
                            <w:r>
                              <w:rPr>
                                <w:color w:val="000000"/>
                                <w:sz w:val="22"/>
                              </w:rPr>
                              <w:t xml:space="preserve">Amy Tuchten - </w:t>
                            </w:r>
                            <w:r>
                              <w:rPr>
                                <w:color w:val="000000"/>
                                <w:sz w:val="22"/>
                              </w:rPr>
                              <w:tab/>
                            </w:r>
                            <w:r>
                              <w:rPr>
                                <w:color w:val="000000"/>
                                <w:sz w:val="22"/>
                              </w:rPr>
                              <w:tab/>
                            </w:r>
                            <w:r w:rsidRPr="00544888">
                              <w:rPr>
                                <w:color w:val="0070C0"/>
                                <w:sz w:val="22"/>
                                <w:u w:val="single"/>
                              </w:rPr>
                              <w:t>amytuchten@gmail.com</w:t>
                            </w:r>
                            <w:r w:rsidRPr="00544888">
                              <w:rPr>
                                <w:color w:val="0070C0"/>
                                <w:sz w:val="22"/>
                              </w:rPr>
                              <w:t xml:space="preserve"> </w:t>
                            </w:r>
                          </w:p>
                          <w:p w14:paraId="120C4DB2" w14:textId="77777777" w:rsidR="00706D98" w:rsidRDefault="003F654E">
                            <w:pPr>
                              <w:spacing w:line="258" w:lineRule="auto"/>
                              <w:textDirection w:val="btLr"/>
                            </w:pPr>
                            <w:r>
                              <w:rPr>
                                <w:color w:val="000000"/>
                                <w:sz w:val="22"/>
                              </w:rPr>
                              <w:t xml:space="preserve"> </w:t>
                            </w:r>
                          </w:p>
                          <w:p w14:paraId="120C4DB3" w14:textId="77777777" w:rsidR="00706D98" w:rsidRDefault="00706D9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20C4D7E" id="_x0000_s1027" style="position:absolute;margin-left:94.7pt;margin-top:248.25pt;width:315.05pt;height:10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">
                <v:stroke startarrowwidth="narrow" startarrowlength="short" endarrowwidth="narrow" endarrowlength="short"/>
                <v:textbox inset="2.53958mm,1.2694mm,2.53958mm,1.2694mm">
                  <w:txbxContent>
                    <w:p w14:paraId="120C4DAE" w14:textId="77777777" w:rsidR="00706D98" w:rsidRDefault="003F654E">
                      <w:pPr>
                        <w:spacing w:line="258" w:lineRule="auto"/>
                        <w:textDirection w:val="btLr"/>
                      </w:pPr>
                      <w:r>
                        <w:rPr>
                          <w:b/>
                          <w:color w:val="000000"/>
                          <w:sz w:val="22"/>
                        </w:rPr>
                        <w:t>CONTRIBUTORS</w:t>
                      </w:r>
                    </w:p>
                    <w:p w14:paraId="120C4DAF" w14:textId="77777777" w:rsidR="00706D98" w:rsidRDefault="003F654E">
                      <w:pPr>
                        <w:spacing w:line="258" w:lineRule="auto"/>
                        <w:textDirection w:val="btLr"/>
                      </w:pPr>
                      <w:r>
                        <w:rPr>
                          <w:color w:val="000000"/>
                          <w:sz w:val="22"/>
                        </w:rPr>
                        <w:t xml:space="preserve">Karabo Ozah – </w:t>
                      </w:r>
                      <w:r>
                        <w:rPr>
                          <w:color w:val="000000"/>
                          <w:sz w:val="22"/>
                        </w:rPr>
                        <w:tab/>
                      </w:r>
                      <w:r>
                        <w:rPr>
                          <w:color w:val="000000"/>
                          <w:sz w:val="22"/>
                        </w:rPr>
                        <w:tab/>
                      </w:r>
                      <w:r>
                        <w:rPr>
                          <w:color w:val="0563C1"/>
                          <w:sz w:val="22"/>
                          <w:u w:val="single"/>
                        </w:rPr>
                        <w:t>karabo.ozah@up.ac.za</w:t>
                      </w:r>
                    </w:p>
                    <w:p w14:paraId="120C4DB0" w14:textId="77777777" w:rsidR="00706D98" w:rsidRPr="008153C8" w:rsidRDefault="003F654E">
                      <w:pPr>
                        <w:spacing w:line="258" w:lineRule="auto"/>
                        <w:textDirection w:val="btLr"/>
                        <w:rPr>
                          <w:lang w:val="de-DE"/>
                        </w:rPr>
                      </w:pPr>
                      <w:r w:rsidRPr="008153C8">
                        <w:rPr>
                          <w:color w:val="000000"/>
                          <w:sz w:val="22"/>
                          <w:lang w:val="de-DE"/>
                        </w:rPr>
                        <w:t xml:space="preserve">Lebohang Dube –     </w:t>
                      </w:r>
                      <w:r w:rsidRPr="008153C8">
                        <w:rPr>
                          <w:color w:val="000000"/>
                          <w:sz w:val="22"/>
                          <w:lang w:val="de-DE"/>
                        </w:rPr>
                        <w:tab/>
                      </w:r>
                      <w:r w:rsidRPr="008153C8">
                        <w:rPr>
                          <w:color w:val="000000"/>
                          <w:sz w:val="22"/>
                          <w:lang w:val="de-DE"/>
                        </w:rPr>
                        <w:tab/>
                      </w:r>
                      <w:r w:rsidRPr="008153C8">
                        <w:rPr>
                          <w:color w:val="0563C1"/>
                          <w:sz w:val="22"/>
                          <w:u w:val="single"/>
                          <w:lang w:val="de-DE"/>
                        </w:rPr>
                        <w:t>lebohang.dube@up.ac.za</w:t>
                      </w:r>
                      <w:r w:rsidRPr="008153C8">
                        <w:rPr>
                          <w:color w:val="000000"/>
                          <w:sz w:val="22"/>
                          <w:lang w:val="de-DE"/>
                        </w:rPr>
                        <w:t xml:space="preserve"> </w:t>
                      </w:r>
                    </w:p>
                    <w:p w14:paraId="120C4DB1" w14:textId="77777777" w:rsidR="00706D98" w:rsidRPr="00544888" w:rsidRDefault="003F654E">
                      <w:pPr>
                        <w:spacing w:line="258" w:lineRule="auto"/>
                        <w:textDirection w:val="btLr"/>
                        <w:rPr>
                          <w:color w:val="0070C0"/>
                        </w:rPr>
                      </w:pPr>
                      <w:r>
                        <w:rPr>
                          <w:color w:val="000000"/>
                          <w:sz w:val="22"/>
                        </w:rPr>
                        <w:t xml:space="preserve">Amy Tuchten - </w:t>
                      </w:r>
                      <w:r>
                        <w:rPr>
                          <w:color w:val="000000"/>
                          <w:sz w:val="22"/>
                        </w:rPr>
                        <w:tab/>
                      </w:r>
                      <w:r>
                        <w:rPr>
                          <w:color w:val="000000"/>
                          <w:sz w:val="22"/>
                        </w:rPr>
                        <w:tab/>
                      </w:r>
                      <w:r w:rsidRPr="00544888">
                        <w:rPr>
                          <w:color w:val="0070C0"/>
                          <w:sz w:val="22"/>
                          <w:u w:val="single"/>
                        </w:rPr>
                        <w:t>amytuchten@gmail.com</w:t>
                      </w:r>
                      <w:r w:rsidRPr="00544888">
                        <w:rPr>
                          <w:color w:val="0070C0"/>
                          <w:sz w:val="22"/>
                        </w:rPr>
                        <w:t xml:space="preserve"> </w:t>
                      </w:r>
                    </w:p>
                    <w:p w14:paraId="120C4DB2" w14:textId="77777777" w:rsidR="00706D98" w:rsidRDefault="003F654E">
                      <w:pPr>
                        <w:spacing w:line="258" w:lineRule="auto"/>
                        <w:textDirection w:val="btLr"/>
                      </w:pPr>
                      <w:r>
                        <w:rPr>
                          <w:color w:val="000000"/>
                          <w:sz w:val="22"/>
                        </w:rPr>
                        <w:t xml:space="preserve"> </w:t>
                      </w:r>
                    </w:p>
                    <w:p w14:paraId="120C4DB3" w14:textId="77777777" w:rsidR="00706D98" w:rsidRDefault="00706D98">
                      <w:pPr>
                        <w:spacing w:line="258" w:lineRule="auto"/>
                        <w:textDirection w:val="btLr"/>
                      </w:pPr>
                    </w:p>
                  </w:txbxContent>
                </v:textbox>
                <w10:wrap type="square"/>
              </v:rect>
            </w:pict>
          </mc:Fallback>
        </mc:AlternateContent>
      </w:r>
      <w:r w:rsidR="003F654E">
        <w:t xml:space="preserve">   </w:t>
      </w:r>
      <w:r w:rsidR="003F654E">
        <w:br w:type="page"/>
      </w:r>
      <w:r w:rsidR="003F654E">
        <w:rPr>
          <w:noProof/>
        </w:rPr>
        <mc:AlternateContent>
          <mc:Choice Requires="wps">
            <w:drawing>
              <wp:anchor distT="45720" distB="45720" distL="114300" distR="114300" simplePos="0" relativeHeight="251658240" behindDoc="0" locked="0" layoutInCell="1" hidden="0" allowOverlap="1" wp14:anchorId="120C4D70" wp14:editId="120C4D71">
                <wp:simplePos x="0" y="0"/>
                <wp:positionH relativeFrom="column">
                  <wp:posOffset>139700</wp:posOffset>
                </wp:positionH>
                <wp:positionV relativeFrom="paragraph">
                  <wp:posOffset>121920</wp:posOffset>
                </wp:positionV>
                <wp:extent cx="6179185" cy="2905125"/>
                <wp:effectExtent l="0" t="0" r="0" b="0"/>
                <wp:wrapSquare wrapText="bothSides" distT="45720" distB="45720" distL="114300" distR="114300"/>
                <wp:docPr id="250" name=""/>
                <wp:cNvGraphicFramePr/>
                <a:graphic xmlns:a="http://schemas.openxmlformats.org/drawingml/2006/main">
                  <a:graphicData uri="http://schemas.microsoft.com/office/word/2010/wordprocessingShape">
                    <wps:wsp>
                      <wps:cNvSpPr/>
                      <wps:spPr>
                        <a:xfrm>
                          <a:off x="2261170" y="2332200"/>
                          <a:ext cx="6169660" cy="2895600"/>
                        </a:xfrm>
                        <a:prstGeom prst="rect">
                          <a:avLst/>
                        </a:prstGeom>
                        <a:noFill/>
                        <a:ln>
                          <a:noFill/>
                        </a:ln>
                      </wps:spPr>
                      <wps:txbx>
                        <w:txbxContent>
                          <w:p w14:paraId="120C4DA5" w14:textId="77777777" w:rsidR="00706D98" w:rsidRDefault="003F654E">
                            <w:pPr>
                              <w:spacing w:line="275" w:lineRule="auto"/>
                              <w:jc w:val="center"/>
                              <w:textDirection w:val="btLr"/>
                            </w:pPr>
                            <w:r>
                              <w:rPr>
                                <w:rFonts w:ascii="Trebuchet MS" w:eastAsia="Trebuchet MS" w:hAnsi="Trebuchet MS" w:cs="Trebuchet MS"/>
                                <w:b/>
                                <w:color w:val="005E6A"/>
                                <w:sz w:val="36"/>
                              </w:rPr>
                              <w:t xml:space="preserve">Centre for Child Law  </w:t>
                            </w:r>
                          </w:p>
                          <w:p w14:paraId="120C4DA6" w14:textId="77777777" w:rsidR="00706D98" w:rsidRDefault="003F654E">
                            <w:pPr>
                              <w:spacing w:line="275" w:lineRule="auto"/>
                              <w:jc w:val="center"/>
                              <w:textDirection w:val="btLr"/>
                            </w:pPr>
                            <w:r>
                              <w:rPr>
                                <w:rFonts w:ascii="Trebuchet MS" w:eastAsia="Trebuchet MS" w:hAnsi="Trebuchet MS" w:cs="Trebuchet MS"/>
                                <w:b/>
                                <w:color w:val="005E6A"/>
                                <w:sz w:val="36"/>
                              </w:rPr>
                              <w:t xml:space="preserve">Comments on </w:t>
                            </w:r>
                          </w:p>
                          <w:p w14:paraId="120C4DA7" w14:textId="77777777" w:rsidR="00706D98" w:rsidRDefault="003F654E">
                            <w:pPr>
                              <w:spacing w:line="275" w:lineRule="auto"/>
                              <w:jc w:val="center"/>
                              <w:textDirection w:val="btLr"/>
                            </w:pPr>
                            <w:r>
                              <w:rPr>
                                <w:rFonts w:ascii="Trebuchet MS" w:eastAsia="Trebuchet MS" w:hAnsi="Trebuchet MS" w:cs="Trebuchet MS"/>
                                <w:b/>
                                <w:color w:val="005E6A"/>
                                <w:sz w:val="36"/>
                              </w:rPr>
                              <w:t>Draft General Comment No.26 (202X)</w:t>
                            </w:r>
                          </w:p>
                          <w:p w14:paraId="120C4DA8" w14:textId="77777777" w:rsidR="00706D98" w:rsidRDefault="00706D98">
                            <w:pPr>
                              <w:spacing w:line="360" w:lineRule="auto"/>
                              <w:jc w:val="center"/>
                              <w:textDirection w:val="btLr"/>
                            </w:pPr>
                          </w:p>
                          <w:p w14:paraId="120C4DA9" w14:textId="77777777" w:rsidR="00706D98" w:rsidRDefault="003F654E">
                            <w:pPr>
                              <w:spacing w:line="360" w:lineRule="auto"/>
                              <w:jc w:val="center"/>
                              <w:textDirection w:val="btLr"/>
                            </w:pPr>
                            <w:r>
                              <w:rPr>
                                <w:rFonts w:ascii="Trebuchet MS" w:eastAsia="Trebuchet MS" w:hAnsi="Trebuchet MS" w:cs="Trebuchet MS"/>
                                <w:b/>
                                <w:color w:val="005E6A"/>
                                <w:sz w:val="36"/>
                              </w:rPr>
                              <w:t xml:space="preserve"> Children’s Rights and the Environment with a Special Focus on Climate Change </w:t>
                            </w:r>
                          </w:p>
                          <w:p w14:paraId="120C4DAA" w14:textId="77777777" w:rsidR="00706D98" w:rsidRDefault="00706D98">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120C4D70" id="_x0000_s1028" style="position:absolute;margin-left:11pt;margin-top:9.6pt;width:486.55pt;height:228.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" filled="f" stroked="f">
                <v:textbox inset="2.53958mm,1.2694mm,2.53958mm,1.2694mm">
                  <w:txbxContent>
                    <w:p w14:paraId="120C4DA5" w14:textId="77777777" w:rsidR="00706D98" w:rsidRDefault="003F654E">
                      <w:pPr>
                        <w:spacing w:line="275" w:lineRule="auto"/>
                        <w:jc w:val="center"/>
                        <w:textDirection w:val="btLr"/>
                      </w:pPr>
                      <w:r>
                        <w:rPr>
                          <w:rFonts w:ascii="Trebuchet MS" w:eastAsia="Trebuchet MS" w:hAnsi="Trebuchet MS" w:cs="Trebuchet MS"/>
                          <w:b/>
                          <w:color w:val="005E6A"/>
                          <w:sz w:val="36"/>
                        </w:rPr>
                        <w:t xml:space="preserve">Centre for Child Law  </w:t>
                      </w:r>
                    </w:p>
                    <w:p w14:paraId="120C4DA6" w14:textId="77777777" w:rsidR="00706D98" w:rsidRDefault="003F654E">
                      <w:pPr>
                        <w:spacing w:line="275" w:lineRule="auto"/>
                        <w:jc w:val="center"/>
                        <w:textDirection w:val="btLr"/>
                      </w:pPr>
                      <w:r>
                        <w:rPr>
                          <w:rFonts w:ascii="Trebuchet MS" w:eastAsia="Trebuchet MS" w:hAnsi="Trebuchet MS" w:cs="Trebuchet MS"/>
                          <w:b/>
                          <w:color w:val="005E6A"/>
                          <w:sz w:val="36"/>
                        </w:rPr>
                        <w:t xml:space="preserve">Comments on </w:t>
                      </w:r>
                    </w:p>
                    <w:p w14:paraId="120C4DA7" w14:textId="77777777" w:rsidR="00706D98" w:rsidRDefault="003F654E">
                      <w:pPr>
                        <w:spacing w:line="275" w:lineRule="auto"/>
                        <w:jc w:val="center"/>
                        <w:textDirection w:val="btLr"/>
                      </w:pPr>
                      <w:r>
                        <w:rPr>
                          <w:rFonts w:ascii="Trebuchet MS" w:eastAsia="Trebuchet MS" w:hAnsi="Trebuchet MS" w:cs="Trebuchet MS"/>
                          <w:b/>
                          <w:color w:val="005E6A"/>
                          <w:sz w:val="36"/>
                        </w:rPr>
                        <w:t>Draft General Comment No.26 (202X)</w:t>
                      </w:r>
                    </w:p>
                    <w:p w14:paraId="120C4DA8" w14:textId="77777777" w:rsidR="00706D98" w:rsidRDefault="00706D98">
                      <w:pPr>
                        <w:spacing w:line="360" w:lineRule="auto"/>
                        <w:jc w:val="center"/>
                        <w:textDirection w:val="btLr"/>
                      </w:pPr>
                    </w:p>
                    <w:p w14:paraId="120C4DA9" w14:textId="77777777" w:rsidR="00706D98" w:rsidRDefault="003F654E">
                      <w:pPr>
                        <w:spacing w:line="360" w:lineRule="auto"/>
                        <w:jc w:val="center"/>
                        <w:textDirection w:val="btLr"/>
                      </w:pPr>
                      <w:r>
                        <w:rPr>
                          <w:rFonts w:ascii="Trebuchet MS" w:eastAsia="Trebuchet MS" w:hAnsi="Trebuchet MS" w:cs="Trebuchet MS"/>
                          <w:b/>
                          <w:color w:val="005E6A"/>
                          <w:sz w:val="36"/>
                        </w:rPr>
                        <w:t xml:space="preserve"> Children’s Rights and the Environment with a Special Focus on Climate Change </w:t>
                      </w:r>
                    </w:p>
                    <w:p w14:paraId="120C4DAA" w14:textId="77777777" w:rsidR="00706D98" w:rsidRDefault="00706D98">
                      <w:pPr>
                        <w:spacing w:line="258" w:lineRule="auto"/>
                        <w:jc w:val="center"/>
                        <w:textDirection w:val="btLr"/>
                      </w:pPr>
                    </w:p>
                  </w:txbxContent>
                </v:textbox>
                <w10:wrap type="square"/>
              </v:rect>
            </w:pict>
          </mc:Fallback>
        </mc:AlternateContent>
      </w:r>
      <w:r w:rsidR="003F654E">
        <w:rPr>
          <w:noProof/>
        </w:rPr>
        <mc:AlternateContent>
          <mc:Choice Requires="wps">
            <w:drawing>
              <wp:anchor distT="0" distB="0" distL="114300" distR="114300" simplePos="0" relativeHeight="251659264" behindDoc="0" locked="0" layoutInCell="1" hidden="0" allowOverlap="1" wp14:anchorId="120C4D72" wp14:editId="120C4D73">
                <wp:simplePos x="0" y="0"/>
                <wp:positionH relativeFrom="column">
                  <wp:posOffset>-507999</wp:posOffset>
                </wp:positionH>
                <wp:positionV relativeFrom="paragraph">
                  <wp:posOffset>5638800</wp:posOffset>
                </wp:positionV>
                <wp:extent cx="7515793" cy="1907341"/>
                <wp:effectExtent l="0" t="0" r="0" b="0"/>
                <wp:wrapNone/>
                <wp:docPr id="252" name=""/>
                <wp:cNvGraphicFramePr/>
                <a:graphic xmlns:a="http://schemas.openxmlformats.org/drawingml/2006/main">
                  <a:graphicData uri="http://schemas.microsoft.com/office/word/2010/wordprocessingShape">
                    <wps:wsp>
                      <wps:cNvSpPr/>
                      <wps:spPr>
                        <a:xfrm>
                          <a:off x="1592866" y="2831092"/>
                          <a:ext cx="7506268" cy="1897816"/>
                        </a:xfrm>
                        <a:prstGeom prst="rect">
                          <a:avLst/>
                        </a:prstGeom>
                        <a:solidFill>
                          <a:srgbClr val="005E6A"/>
                        </a:solidFill>
                        <a:ln>
                          <a:noFill/>
                        </a:ln>
                      </wps:spPr>
                      <wps:txbx>
                        <w:txbxContent>
                          <w:p w14:paraId="120C4DAB" w14:textId="77777777" w:rsidR="00706D98" w:rsidRDefault="00706D9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0C4D72" id="_x0000_s1029" style="position:absolute;margin-left:-40pt;margin-top:444pt;width:591.8pt;height:15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" fillcolor="#005e6a" stroked="f">
                <v:textbox inset="2.53958mm,2.53958mm,2.53958mm,2.53958mm">
                  <w:txbxContent>
                    <w:p w14:paraId="120C4DAB" w14:textId="77777777" w:rsidR="00706D98" w:rsidRDefault="00706D98">
                      <w:pPr>
                        <w:spacing w:after="0" w:line="240" w:lineRule="auto"/>
                        <w:textDirection w:val="btLr"/>
                      </w:pPr>
                    </w:p>
                  </w:txbxContent>
                </v:textbox>
              </v:rect>
            </w:pict>
          </mc:Fallback>
        </mc:AlternateContent>
      </w:r>
      <w:r w:rsidR="003F654E">
        <w:rPr>
          <w:noProof/>
        </w:rPr>
        <mc:AlternateContent>
          <mc:Choice Requires="wps">
            <w:drawing>
              <wp:anchor distT="0" distB="0" distL="114300" distR="114300" simplePos="0" relativeHeight="251660288" behindDoc="0" locked="0" layoutInCell="1" hidden="0" allowOverlap="1" wp14:anchorId="120C4D74" wp14:editId="120C4D75">
                <wp:simplePos x="0" y="0"/>
                <wp:positionH relativeFrom="column">
                  <wp:posOffset>-507999</wp:posOffset>
                </wp:positionH>
                <wp:positionV relativeFrom="paragraph">
                  <wp:posOffset>7531100</wp:posOffset>
                </wp:positionV>
                <wp:extent cx="6628130" cy="241300"/>
                <wp:effectExtent l="0" t="0" r="0" b="0"/>
                <wp:wrapNone/>
                <wp:docPr id="253" name=""/>
                <wp:cNvGraphicFramePr/>
                <a:graphic xmlns:a="http://schemas.openxmlformats.org/drawingml/2006/main">
                  <a:graphicData uri="http://schemas.microsoft.com/office/word/2010/wordprocessingShape">
                    <wps:wsp>
                      <wps:cNvSpPr/>
                      <wps:spPr>
                        <a:xfrm>
                          <a:off x="2036698" y="3664113"/>
                          <a:ext cx="6618605" cy="231775"/>
                        </a:xfrm>
                        <a:prstGeom prst="rect">
                          <a:avLst/>
                        </a:prstGeom>
                        <a:solidFill>
                          <a:srgbClr val="6FA28B"/>
                        </a:solidFill>
                        <a:ln>
                          <a:noFill/>
                        </a:ln>
                      </wps:spPr>
                      <wps:txbx>
                        <w:txbxContent>
                          <w:p w14:paraId="120C4DAC" w14:textId="77777777" w:rsidR="00706D98" w:rsidRDefault="00706D9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0C4D74" id="_x0000_s1030" style="position:absolute;margin-left:-40pt;margin-top:593pt;width:521.9pt;height: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" fillcolor="#6fa28b" stroked="f">
                <v:textbox inset="2.53958mm,2.53958mm,2.53958mm,2.53958mm">
                  <w:txbxContent>
                    <w:p w14:paraId="120C4DAC" w14:textId="77777777" w:rsidR="00706D98" w:rsidRDefault="00706D98">
                      <w:pPr>
                        <w:spacing w:after="0" w:line="240" w:lineRule="auto"/>
                        <w:textDirection w:val="btLr"/>
                      </w:pPr>
                    </w:p>
                  </w:txbxContent>
                </v:textbox>
              </v:rect>
            </w:pict>
          </mc:Fallback>
        </mc:AlternateContent>
      </w:r>
      <w:r w:rsidR="003F654E">
        <w:rPr>
          <w:noProof/>
        </w:rPr>
        <w:drawing>
          <wp:anchor distT="0" distB="0" distL="114300" distR="114300" simplePos="0" relativeHeight="251661312" behindDoc="0" locked="0" layoutInCell="1" hidden="0" allowOverlap="1" wp14:anchorId="120C4D76" wp14:editId="120C4D77">
            <wp:simplePos x="0" y="0"/>
            <wp:positionH relativeFrom="column">
              <wp:posOffset>2612389</wp:posOffset>
            </wp:positionH>
            <wp:positionV relativeFrom="paragraph">
              <wp:posOffset>7058025</wp:posOffset>
            </wp:positionV>
            <wp:extent cx="3724265" cy="452538"/>
            <wp:effectExtent l="0" t="0" r="0" b="0"/>
            <wp:wrapNone/>
            <wp:docPr id="2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t="73436"/>
                    <a:stretch>
                      <a:fillRect/>
                    </a:stretch>
                  </pic:blipFill>
                  <pic:spPr>
                    <a:xfrm>
                      <a:off x="0" y="0"/>
                      <a:ext cx="3724265" cy="452538"/>
                    </a:xfrm>
                    <a:prstGeom prst="rect">
                      <a:avLst/>
                    </a:prstGeom>
                    <a:ln/>
                  </pic:spPr>
                </pic:pic>
              </a:graphicData>
            </a:graphic>
          </wp:anchor>
        </w:drawing>
      </w:r>
      <w:r w:rsidR="003F654E">
        <w:rPr>
          <w:noProof/>
        </w:rPr>
        <w:drawing>
          <wp:anchor distT="0" distB="0" distL="114300" distR="114300" simplePos="0" relativeHeight="251662336" behindDoc="0" locked="0" layoutInCell="1" hidden="0" allowOverlap="1" wp14:anchorId="120C4D78" wp14:editId="793ECCE6">
            <wp:simplePos x="0" y="0"/>
            <wp:positionH relativeFrom="column">
              <wp:posOffset>-513088</wp:posOffset>
            </wp:positionH>
            <wp:positionV relativeFrom="paragraph">
              <wp:posOffset>5650174</wp:posOffset>
            </wp:positionV>
            <wp:extent cx="1803259" cy="1573432"/>
            <wp:effectExtent l="0" t="0" r="0" b="0"/>
            <wp:wrapNone/>
            <wp:docPr id="26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1803259" cy="1573432"/>
                    </a:xfrm>
                    <a:prstGeom prst="rect">
                      <a:avLst/>
                    </a:prstGeom>
                    <a:ln/>
                  </pic:spPr>
                </pic:pic>
              </a:graphicData>
            </a:graphic>
          </wp:anchor>
        </w:drawing>
      </w:r>
      <w:r w:rsidR="003F654E">
        <w:rPr>
          <w:noProof/>
        </w:rPr>
        <w:drawing>
          <wp:anchor distT="0" distB="0" distL="114300" distR="114300" simplePos="0" relativeHeight="251664384" behindDoc="0" locked="0" layoutInCell="1" hidden="0" allowOverlap="1" wp14:anchorId="120C4D7C" wp14:editId="2F9DF1AA">
            <wp:simplePos x="0" y="0"/>
            <wp:positionH relativeFrom="column">
              <wp:posOffset>3078480</wp:posOffset>
            </wp:positionH>
            <wp:positionV relativeFrom="paragraph">
              <wp:posOffset>6024880</wp:posOffset>
            </wp:positionV>
            <wp:extent cx="3061335" cy="973550"/>
            <wp:effectExtent l="0" t="0" r="0" b="0"/>
            <wp:wrapNone/>
            <wp:docPr id="2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061335" cy="973550"/>
                    </a:xfrm>
                    <a:prstGeom prst="rect">
                      <a:avLst/>
                    </a:prstGeom>
                    <a:ln/>
                  </pic:spPr>
                </pic:pic>
              </a:graphicData>
            </a:graphic>
          </wp:anchor>
        </w:drawing>
      </w:r>
    </w:p>
    <w:p w14:paraId="120C4D1A" w14:textId="77777777" w:rsidR="00706D98" w:rsidRDefault="003F654E" w:rsidP="0046766A">
      <w:pPr>
        <w:keepNext/>
        <w:keepLines/>
        <w:spacing w:after="240" w:line="360" w:lineRule="auto"/>
        <w:jc w:val="both"/>
        <w:rPr>
          <w:b/>
          <w:sz w:val="24"/>
          <w:szCs w:val="24"/>
        </w:rPr>
      </w:pPr>
      <w:bookmarkStart w:id="0" w:name="_heading=h.gjdgxs" w:colFirst="0" w:colLast="0"/>
      <w:bookmarkEnd w:id="0"/>
      <w:r>
        <w:rPr>
          <w:b/>
          <w:sz w:val="24"/>
          <w:szCs w:val="24"/>
        </w:rPr>
        <w:lastRenderedPageBreak/>
        <w:t>ABOUT THE CENTRE FOR CHILD LAW</w:t>
      </w:r>
    </w:p>
    <w:p w14:paraId="120C4D1B" w14:textId="0FFA8229" w:rsidR="00706D98" w:rsidRPr="00875093" w:rsidRDefault="003F654E" w:rsidP="0046766A">
      <w:pPr>
        <w:pStyle w:val="ListParagraph"/>
        <w:numPr>
          <w:ilvl w:val="0"/>
          <w:numId w:val="6"/>
        </w:numPr>
        <w:spacing w:after="240" w:line="360" w:lineRule="auto"/>
        <w:jc w:val="both"/>
        <w:rPr>
          <w:sz w:val="24"/>
          <w:szCs w:val="24"/>
        </w:rPr>
      </w:pPr>
      <w:bookmarkStart w:id="1" w:name="_heading=h.30j0zll" w:colFirst="0" w:colLast="0"/>
      <w:bookmarkEnd w:id="1"/>
      <w:r w:rsidRPr="00875093">
        <w:rPr>
          <w:sz w:val="24"/>
          <w:szCs w:val="24"/>
        </w:rPr>
        <w:t xml:space="preserve">The Centre for Child Law (“CCL/the Centre”) </w:t>
      </w:r>
      <w:r w:rsidR="00973017" w:rsidRPr="00973017">
        <w:rPr>
          <w:sz w:val="24"/>
          <w:szCs w:val="24"/>
        </w:rPr>
        <w:t xml:space="preserve">is a child rights organisation registered as a Law Clinic </w:t>
      </w:r>
      <w:r w:rsidR="00680FD2">
        <w:rPr>
          <w:sz w:val="24"/>
          <w:szCs w:val="24"/>
        </w:rPr>
        <w:t>in South Africa</w:t>
      </w:r>
      <w:r w:rsidR="00973017" w:rsidRPr="00973017">
        <w:rPr>
          <w:sz w:val="24"/>
          <w:szCs w:val="24"/>
        </w:rPr>
        <w:t>. CCL contributes to the establishment and protection of children’s rights through litigation, legislative and policy</w:t>
      </w:r>
      <w:r w:rsidR="00680FD2">
        <w:rPr>
          <w:sz w:val="24"/>
          <w:szCs w:val="24"/>
        </w:rPr>
        <w:t xml:space="preserve"> reform,</w:t>
      </w:r>
      <w:r w:rsidR="00973017" w:rsidRPr="00973017">
        <w:rPr>
          <w:sz w:val="24"/>
          <w:szCs w:val="24"/>
        </w:rPr>
        <w:t xml:space="preserve"> advocacy, research a</w:t>
      </w:r>
      <w:r w:rsidR="00680FD2">
        <w:rPr>
          <w:sz w:val="24"/>
          <w:szCs w:val="24"/>
        </w:rPr>
        <w:t>nd</w:t>
      </w:r>
      <w:r w:rsidR="00973017" w:rsidRPr="00973017">
        <w:rPr>
          <w:sz w:val="24"/>
          <w:szCs w:val="24"/>
        </w:rPr>
        <w:t xml:space="preserve"> education. CCL’s mission is to set legal </w:t>
      </w:r>
      <w:r w:rsidR="006C44B0">
        <w:rPr>
          <w:sz w:val="24"/>
          <w:szCs w:val="24"/>
        </w:rPr>
        <w:t>precedents</w:t>
      </w:r>
      <w:r w:rsidR="0067512A">
        <w:rPr>
          <w:sz w:val="24"/>
          <w:szCs w:val="24"/>
        </w:rPr>
        <w:t xml:space="preserve"> to</w:t>
      </w:r>
      <w:r w:rsidR="00973017" w:rsidRPr="00973017">
        <w:rPr>
          <w:sz w:val="24"/>
          <w:szCs w:val="24"/>
        </w:rPr>
        <w:t xml:space="preserve"> improve and strengthen </w:t>
      </w:r>
      <w:r w:rsidR="006C44B0">
        <w:rPr>
          <w:sz w:val="24"/>
          <w:szCs w:val="24"/>
        </w:rPr>
        <w:t xml:space="preserve">child law </w:t>
      </w:r>
      <w:r w:rsidR="00E80F76">
        <w:rPr>
          <w:sz w:val="24"/>
          <w:szCs w:val="24"/>
        </w:rPr>
        <w:t xml:space="preserve">in a regional and sub-regional context. </w:t>
      </w:r>
    </w:p>
    <w:p w14:paraId="120C4D1C" w14:textId="77777777" w:rsidR="00706D98" w:rsidRDefault="003F654E" w:rsidP="0046766A">
      <w:pPr>
        <w:spacing w:after="240" w:line="360" w:lineRule="auto"/>
        <w:jc w:val="both"/>
        <w:rPr>
          <w:b/>
          <w:sz w:val="24"/>
          <w:szCs w:val="24"/>
        </w:rPr>
      </w:pPr>
      <w:r>
        <w:rPr>
          <w:b/>
          <w:sz w:val="24"/>
          <w:szCs w:val="24"/>
        </w:rPr>
        <w:t>THE CENTRE’S POSITION ON DRAFT GENERAL COMMENT No.26: CHILDREN’S RIGHTS AND THE ENVIRONMENT WITH A SPECIAL FOCUS ON CLIMATE CHANGE</w:t>
      </w:r>
    </w:p>
    <w:p w14:paraId="120C4D1D" w14:textId="6F8C6F5D" w:rsidR="00706D98" w:rsidRPr="00DF4EDB" w:rsidRDefault="003F654E" w:rsidP="0046766A">
      <w:pPr>
        <w:pStyle w:val="ListParagraph"/>
        <w:numPr>
          <w:ilvl w:val="0"/>
          <w:numId w:val="6"/>
        </w:numPr>
        <w:spacing w:after="240" w:line="360" w:lineRule="auto"/>
        <w:jc w:val="both"/>
        <w:rPr>
          <w:color w:val="FF0000"/>
          <w:sz w:val="24"/>
          <w:szCs w:val="24"/>
        </w:rPr>
      </w:pPr>
      <w:r w:rsidRPr="00875093">
        <w:rPr>
          <w:sz w:val="24"/>
          <w:szCs w:val="24"/>
        </w:rPr>
        <w:t>CCL welcomes the timely Draft General Comment No.26 on Children’s Rights and the Environment with a Special Focus on Climate Change (Draft General Comment). We support its objectives to emphasise the urgent need to address the adverse effects of environmental harm and climate change on children, to promote a holistic understanding of children’s rights as they apply to environmental protection, and to clarify the obligations of State Parties. We further recognise and applaud the efforts of the United Nations Committee on the Rights of the Child (“CRC”/ the Committee”) to include meaningful, child-friendly and appropriate child and youth participation in the consultation process.</w:t>
      </w:r>
    </w:p>
    <w:p w14:paraId="7999430F" w14:textId="77777777" w:rsidR="00DF4EDB" w:rsidRPr="00875093" w:rsidRDefault="00DF4EDB" w:rsidP="0046766A">
      <w:pPr>
        <w:pStyle w:val="ListParagraph"/>
        <w:spacing w:after="240" w:line="360" w:lineRule="auto"/>
        <w:ind w:left="360"/>
        <w:jc w:val="both"/>
        <w:rPr>
          <w:color w:val="FF0000"/>
          <w:sz w:val="24"/>
          <w:szCs w:val="24"/>
        </w:rPr>
      </w:pPr>
    </w:p>
    <w:p w14:paraId="0E14B665" w14:textId="6160CA98" w:rsidR="00B74E7D" w:rsidRDefault="003F654E" w:rsidP="00B74E7D">
      <w:pPr>
        <w:pStyle w:val="ListParagraph"/>
        <w:numPr>
          <w:ilvl w:val="0"/>
          <w:numId w:val="6"/>
        </w:numPr>
        <w:spacing w:after="240" w:line="360" w:lineRule="auto"/>
        <w:jc w:val="both"/>
        <w:rPr>
          <w:sz w:val="24"/>
          <w:szCs w:val="24"/>
        </w:rPr>
      </w:pPr>
      <w:r w:rsidRPr="00875093">
        <w:rPr>
          <w:sz w:val="24"/>
          <w:szCs w:val="24"/>
        </w:rPr>
        <w:t xml:space="preserve">Environmental rights and the successful mitigation of, and adaptation to climate change will have a direct effect on children’s rights, such as the rights to life, survival and development, the right to the highest attainable standard of living and several other rights. Climate change has already caused catastrophic harm to </w:t>
      </w:r>
      <w:r w:rsidR="00B74E7D">
        <w:rPr>
          <w:sz w:val="24"/>
          <w:szCs w:val="24"/>
        </w:rPr>
        <w:t>intersecting</w:t>
      </w:r>
      <w:r w:rsidRPr="00875093">
        <w:rPr>
          <w:sz w:val="24"/>
          <w:szCs w:val="24"/>
        </w:rPr>
        <w:t xml:space="preserve"> rights and interests of the current generation and its effects will carry over exponentially into future generations.</w:t>
      </w:r>
      <w:r>
        <w:rPr>
          <w:vertAlign w:val="superscript"/>
        </w:rPr>
        <w:footnoteReference w:id="1"/>
      </w:r>
      <w:r w:rsidRPr="00875093">
        <w:rPr>
          <w:sz w:val="24"/>
          <w:szCs w:val="24"/>
        </w:rPr>
        <w:t xml:space="preserve"> </w:t>
      </w:r>
    </w:p>
    <w:p w14:paraId="55AD9B47" w14:textId="77777777" w:rsidR="00B74E7D" w:rsidRPr="00B74E7D" w:rsidRDefault="00B74E7D" w:rsidP="00B74E7D">
      <w:pPr>
        <w:pStyle w:val="ListParagraph"/>
        <w:rPr>
          <w:sz w:val="24"/>
          <w:szCs w:val="24"/>
        </w:rPr>
      </w:pPr>
    </w:p>
    <w:p w14:paraId="26BA5723" w14:textId="77777777" w:rsidR="00B74E7D" w:rsidRPr="00B74E7D" w:rsidRDefault="00B74E7D" w:rsidP="00B74E7D">
      <w:pPr>
        <w:spacing w:after="240" w:line="360" w:lineRule="auto"/>
        <w:jc w:val="both"/>
        <w:rPr>
          <w:sz w:val="24"/>
          <w:szCs w:val="24"/>
        </w:rPr>
      </w:pPr>
    </w:p>
    <w:p w14:paraId="120C4D1E" w14:textId="40462F9B" w:rsidR="00706D98" w:rsidRDefault="003F654E" w:rsidP="0046766A">
      <w:pPr>
        <w:pStyle w:val="ListParagraph"/>
        <w:numPr>
          <w:ilvl w:val="0"/>
          <w:numId w:val="6"/>
        </w:numPr>
        <w:spacing w:after="240" w:line="360" w:lineRule="auto"/>
        <w:jc w:val="both"/>
        <w:rPr>
          <w:sz w:val="24"/>
          <w:szCs w:val="24"/>
        </w:rPr>
      </w:pPr>
      <w:r w:rsidRPr="00875093">
        <w:rPr>
          <w:sz w:val="24"/>
          <w:szCs w:val="24"/>
        </w:rPr>
        <w:lastRenderedPageBreak/>
        <w:t>Consequently, CCL advocates that children’s rights should be mainstreamed in all relevant fields of international environmental law and policy, as well as other international measures</w:t>
      </w:r>
      <w:r w:rsidR="00782A0D">
        <w:rPr>
          <w:sz w:val="24"/>
          <w:szCs w:val="24"/>
        </w:rPr>
        <w:t>, mechanisms and fram</w:t>
      </w:r>
      <w:r w:rsidR="00297383">
        <w:rPr>
          <w:sz w:val="24"/>
          <w:szCs w:val="24"/>
        </w:rPr>
        <w:t>eworks</w:t>
      </w:r>
      <w:r w:rsidRPr="00875093">
        <w:rPr>
          <w:sz w:val="24"/>
          <w:szCs w:val="24"/>
        </w:rPr>
        <w:t xml:space="preserve"> in respect of climate change adaptation and mitigation.</w:t>
      </w:r>
      <w:r>
        <w:rPr>
          <w:vertAlign w:val="superscript"/>
        </w:rPr>
        <w:footnoteReference w:id="2"/>
      </w:r>
    </w:p>
    <w:p w14:paraId="5F9D11DE" w14:textId="77777777" w:rsidR="00B74E7D" w:rsidRPr="00875093" w:rsidRDefault="00B74E7D" w:rsidP="00B74E7D">
      <w:pPr>
        <w:pStyle w:val="ListParagraph"/>
        <w:spacing w:after="240" w:line="360" w:lineRule="auto"/>
        <w:ind w:left="360"/>
        <w:jc w:val="both"/>
        <w:rPr>
          <w:sz w:val="24"/>
          <w:szCs w:val="24"/>
        </w:rPr>
      </w:pPr>
    </w:p>
    <w:p w14:paraId="120C4D1F" w14:textId="1D551367" w:rsidR="00706D98" w:rsidRPr="00875093" w:rsidRDefault="003F654E" w:rsidP="0046766A">
      <w:pPr>
        <w:pStyle w:val="ListParagraph"/>
        <w:numPr>
          <w:ilvl w:val="0"/>
          <w:numId w:val="6"/>
        </w:numPr>
        <w:spacing w:after="240" w:line="360" w:lineRule="auto"/>
        <w:jc w:val="both"/>
        <w:rPr>
          <w:sz w:val="24"/>
          <w:szCs w:val="24"/>
        </w:rPr>
      </w:pPr>
      <w:r w:rsidRPr="00875093">
        <w:rPr>
          <w:sz w:val="24"/>
          <w:szCs w:val="24"/>
        </w:rPr>
        <w:t>While CCL supports the contents of the Draft General Comment, we wish to further submit comments on particular aspects relating to specific rights in the Convention on the Rights of the Child</w:t>
      </w:r>
      <w:r>
        <w:rPr>
          <w:vertAlign w:val="superscript"/>
        </w:rPr>
        <w:footnoteReference w:id="3"/>
      </w:r>
      <w:r w:rsidRPr="00875093">
        <w:rPr>
          <w:sz w:val="24"/>
          <w:szCs w:val="24"/>
        </w:rPr>
        <w:t xml:space="preserve"> (“Convention”) as they relate to the environment, the general obligations of States, and comments on climate finance. </w:t>
      </w:r>
    </w:p>
    <w:p w14:paraId="120C4D20" w14:textId="77777777" w:rsidR="00706D98" w:rsidRDefault="003F654E" w:rsidP="0046766A">
      <w:pPr>
        <w:spacing w:after="240" w:line="360" w:lineRule="auto"/>
        <w:jc w:val="both"/>
        <w:rPr>
          <w:b/>
          <w:sz w:val="24"/>
          <w:szCs w:val="24"/>
        </w:rPr>
      </w:pPr>
      <w:r>
        <w:rPr>
          <w:b/>
          <w:sz w:val="24"/>
          <w:szCs w:val="24"/>
        </w:rPr>
        <w:t>THE CENTRE FOR CHILD LAW’S SUBMISSIONS</w:t>
      </w:r>
    </w:p>
    <w:p w14:paraId="120C4D21" w14:textId="26B0AE6B" w:rsidR="00706D98" w:rsidRPr="00875093" w:rsidRDefault="003F654E" w:rsidP="0046766A">
      <w:pPr>
        <w:pStyle w:val="ListParagraph"/>
        <w:numPr>
          <w:ilvl w:val="0"/>
          <w:numId w:val="6"/>
        </w:numPr>
        <w:spacing w:after="240" w:line="360" w:lineRule="auto"/>
        <w:jc w:val="both"/>
        <w:rPr>
          <w:sz w:val="24"/>
          <w:szCs w:val="24"/>
        </w:rPr>
      </w:pPr>
      <w:r w:rsidRPr="00875093">
        <w:rPr>
          <w:sz w:val="24"/>
          <w:szCs w:val="24"/>
        </w:rPr>
        <w:t xml:space="preserve">CCL’s submissions </w:t>
      </w:r>
      <w:r w:rsidR="00795D86" w:rsidRPr="00875093">
        <w:rPr>
          <w:sz w:val="24"/>
          <w:szCs w:val="24"/>
        </w:rPr>
        <w:t>will address</w:t>
      </w:r>
      <w:r w:rsidRPr="00875093">
        <w:rPr>
          <w:sz w:val="24"/>
          <w:szCs w:val="24"/>
        </w:rPr>
        <w:t xml:space="preserve">: </w:t>
      </w:r>
    </w:p>
    <w:p w14:paraId="120C4D22" w14:textId="5FDC1DAC" w:rsidR="00706D98" w:rsidRPr="00B25B56" w:rsidRDefault="003F654E" w:rsidP="0046766A">
      <w:pPr>
        <w:pStyle w:val="ListParagraph"/>
        <w:numPr>
          <w:ilvl w:val="0"/>
          <w:numId w:val="8"/>
        </w:numPr>
        <w:pBdr>
          <w:top w:val="nil"/>
          <w:left w:val="nil"/>
          <w:bottom w:val="nil"/>
          <w:right w:val="nil"/>
          <w:between w:val="nil"/>
        </w:pBdr>
        <w:spacing w:after="0" w:line="360" w:lineRule="auto"/>
        <w:jc w:val="both"/>
        <w:rPr>
          <w:color w:val="000000"/>
          <w:sz w:val="24"/>
          <w:szCs w:val="24"/>
        </w:rPr>
      </w:pPr>
      <w:r w:rsidRPr="00B25B56">
        <w:rPr>
          <w:i/>
          <w:color w:val="000000"/>
          <w:sz w:val="24"/>
          <w:szCs w:val="24"/>
        </w:rPr>
        <w:t>Specific rights of the Convention as they relate to the environment</w:t>
      </w:r>
      <w:r w:rsidR="00B25B56">
        <w:rPr>
          <w:color w:val="000000"/>
          <w:sz w:val="24"/>
          <w:szCs w:val="24"/>
        </w:rPr>
        <w:t>:</w:t>
      </w:r>
      <w:r w:rsidRPr="00B25B56">
        <w:rPr>
          <w:color w:val="000000"/>
          <w:sz w:val="24"/>
          <w:szCs w:val="24"/>
        </w:rPr>
        <w:t xml:space="preserve"> </w:t>
      </w:r>
    </w:p>
    <w:p w14:paraId="17B705C0" w14:textId="77777777" w:rsidR="007C1FF2" w:rsidRPr="00B25B56" w:rsidRDefault="003F654E" w:rsidP="0046766A">
      <w:pPr>
        <w:pStyle w:val="ListParagraph"/>
        <w:numPr>
          <w:ilvl w:val="0"/>
          <w:numId w:val="8"/>
        </w:numPr>
        <w:pBdr>
          <w:top w:val="nil"/>
          <w:left w:val="nil"/>
          <w:bottom w:val="nil"/>
          <w:right w:val="nil"/>
          <w:between w:val="nil"/>
        </w:pBdr>
        <w:spacing w:after="0" w:line="360" w:lineRule="auto"/>
        <w:jc w:val="both"/>
        <w:rPr>
          <w:i/>
          <w:color w:val="000000"/>
          <w:sz w:val="24"/>
          <w:szCs w:val="24"/>
        </w:rPr>
      </w:pPr>
      <w:r w:rsidRPr="00B25B56">
        <w:rPr>
          <w:i/>
          <w:color w:val="000000"/>
          <w:sz w:val="24"/>
          <w:szCs w:val="24"/>
        </w:rPr>
        <w:t>General obligations of States</w:t>
      </w:r>
      <w:r w:rsidR="007C1FF2" w:rsidRPr="00B25B56">
        <w:rPr>
          <w:i/>
          <w:color w:val="000000"/>
          <w:sz w:val="24"/>
          <w:szCs w:val="24"/>
        </w:rPr>
        <w:t xml:space="preserve">; and </w:t>
      </w:r>
    </w:p>
    <w:p w14:paraId="120C4D28" w14:textId="68F13EB4" w:rsidR="00706D98" w:rsidRDefault="003F654E" w:rsidP="0046766A">
      <w:pPr>
        <w:pStyle w:val="ListParagraph"/>
        <w:numPr>
          <w:ilvl w:val="0"/>
          <w:numId w:val="8"/>
        </w:numPr>
        <w:pBdr>
          <w:top w:val="nil"/>
          <w:left w:val="nil"/>
          <w:bottom w:val="nil"/>
          <w:right w:val="nil"/>
          <w:between w:val="nil"/>
        </w:pBdr>
        <w:spacing w:after="0" w:line="360" w:lineRule="auto"/>
        <w:jc w:val="both"/>
        <w:rPr>
          <w:i/>
          <w:color w:val="000000"/>
          <w:sz w:val="24"/>
          <w:szCs w:val="24"/>
        </w:rPr>
      </w:pPr>
      <w:r w:rsidRPr="00B25B56">
        <w:rPr>
          <w:i/>
          <w:color w:val="000000"/>
          <w:sz w:val="24"/>
          <w:szCs w:val="24"/>
        </w:rPr>
        <w:t>Climate Change</w:t>
      </w:r>
    </w:p>
    <w:p w14:paraId="09FF685E" w14:textId="77777777" w:rsidR="00BE006E" w:rsidRPr="00B25B56" w:rsidRDefault="00BE006E" w:rsidP="00BE006E">
      <w:pPr>
        <w:pStyle w:val="ListParagraph"/>
        <w:pBdr>
          <w:top w:val="nil"/>
          <w:left w:val="nil"/>
          <w:bottom w:val="nil"/>
          <w:right w:val="nil"/>
          <w:between w:val="nil"/>
        </w:pBdr>
        <w:spacing w:after="0" w:line="360" w:lineRule="auto"/>
        <w:ind w:left="785"/>
        <w:jc w:val="both"/>
        <w:rPr>
          <w:i/>
          <w:color w:val="000000"/>
          <w:sz w:val="24"/>
          <w:szCs w:val="24"/>
        </w:rPr>
      </w:pPr>
    </w:p>
    <w:p w14:paraId="120C4D29" w14:textId="6A426AE7" w:rsidR="00706D98" w:rsidRDefault="003F654E" w:rsidP="0046766A">
      <w:pPr>
        <w:spacing w:after="240" w:line="360" w:lineRule="auto"/>
        <w:jc w:val="both"/>
        <w:rPr>
          <w:b/>
          <w:sz w:val="24"/>
          <w:szCs w:val="24"/>
        </w:rPr>
      </w:pPr>
      <w:r>
        <w:rPr>
          <w:b/>
          <w:sz w:val="24"/>
          <w:szCs w:val="24"/>
        </w:rPr>
        <w:t xml:space="preserve">Specific Rights of the Convention as they </w:t>
      </w:r>
      <w:r w:rsidR="008153C8">
        <w:rPr>
          <w:b/>
          <w:sz w:val="24"/>
          <w:szCs w:val="24"/>
        </w:rPr>
        <w:t>relate</w:t>
      </w:r>
      <w:r>
        <w:rPr>
          <w:b/>
          <w:sz w:val="24"/>
          <w:szCs w:val="24"/>
        </w:rPr>
        <w:t xml:space="preserve"> to the Environment</w:t>
      </w:r>
    </w:p>
    <w:p w14:paraId="62947847" w14:textId="77777777" w:rsidR="00700DB5" w:rsidRPr="00B25B56" w:rsidRDefault="003F654E" w:rsidP="0046766A">
      <w:pPr>
        <w:pStyle w:val="ListParagraph"/>
        <w:numPr>
          <w:ilvl w:val="0"/>
          <w:numId w:val="6"/>
        </w:numPr>
        <w:pBdr>
          <w:top w:val="nil"/>
          <w:left w:val="nil"/>
          <w:bottom w:val="nil"/>
          <w:right w:val="nil"/>
          <w:between w:val="nil"/>
        </w:pBdr>
        <w:spacing w:after="0" w:line="360" w:lineRule="auto"/>
        <w:jc w:val="both"/>
        <w:rPr>
          <w:i/>
          <w:color w:val="000000"/>
          <w:sz w:val="24"/>
          <w:szCs w:val="24"/>
        </w:rPr>
      </w:pPr>
      <w:r w:rsidRPr="00B25B56">
        <w:rPr>
          <w:i/>
          <w:color w:val="000000"/>
          <w:sz w:val="24"/>
          <w:szCs w:val="24"/>
        </w:rPr>
        <w:t>Right to a clean, healthy and sustainable environment</w:t>
      </w:r>
    </w:p>
    <w:p w14:paraId="3F11215A" w14:textId="1D46A97B" w:rsidR="00700DB5" w:rsidRDefault="003F654E" w:rsidP="0046766A">
      <w:pPr>
        <w:pStyle w:val="ListParagraph"/>
        <w:numPr>
          <w:ilvl w:val="1"/>
          <w:numId w:val="6"/>
        </w:numPr>
        <w:pBdr>
          <w:top w:val="nil"/>
          <w:left w:val="nil"/>
          <w:bottom w:val="nil"/>
          <w:right w:val="nil"/>
          <w:between w:val="nil"/>
        </w:pBdr>
        <w:spacing w:after="0" w:line="360" w:lineRule="auto"/>
        <w:jc w:val="both"/>
        <w:rPr>
          <w:color w:val="000000"/>
          <w:sz w:val="24"/>
          <w:szCs w:val="24"/>
        </w:rPr>
      </w:pPr>
      <w:r w:rsidRPr="00700DB5">
        <w:rPr>
          <w:color w:val="000000"/>
          <w:sz w:val="24"/>
          <w:szCs w:val="24"/>
        </w:rPr>
        <w:t xml:space="preserve">The urgent need to address environmental and climate </w:t>
      </w:r>
      <w:r w:rsidR="008153C8" w:rsidRPr="00700DB5">
        <w:rPr>
          <w:color w:val="000000"/>
          <w:sz w:val="24"/>
          <w:szCs w:val="24"/>
        </w:rPr>
        <w:t>change-related</w:t>
      </w:r>
      <w:r w:rsidRPr="00700DB5">
        <w:rPr>
          <w:color w:val="000000"/>
          <w:sz w:val="24"/>
          <w:szCs w:val="24"/>
        </w:rPr>
        <w:t xml:space="preserve"> harm as an existential threat to humanity is echoed in the adoption by the United Nations General Assembly of </w:t>
      </w:r>
      <w:r w:rsidRPr="00700DB5">
        <w:rPr>
          <w:sz w:val="24"/>
          <w:szCs w:val="24"/>
        </w:rPr>
        <w:t>R</w:t>
      </w:r>
      <w:r w:rsidRPr="00700DB5">
        <w:rPr>
          <w:color w:val="000000"/>
          <w:sz w:val="24"/>
          <w:szCs w:val="24"/>
        </w:rPr>
        <w:t xml:space="preserve">esolution A/76/L.75 </w:t>
      </w:r>
      <w:r w:rsidRPr="00700DB5">
        <w:rPr>
          <w:sz w:val="24"/>
          <w:szCs w:val="24"/>
        </w:rPr>
        <w:t>which recognises</w:t>
      </w:r>
      <w:r w:rsidRPr="00700DB5">
        <w:rPr>
          <w:color w:val="000000"/>
          <w:sz w:val="24"/>
          <w:szCs w:val="24"/>
        </w:rPr>
        <w:t xml:space="preserve"> the right to a safe, clean, healthy and sustainable environment as a human right.</w:t>
      </w:r>
      <w:r>
        <w:rPr>
          <w:vertAlign w:val="superscript"/>
        </w:rPr>
        <w:footnoteReference w:id="4"/>
      </w:r>
      <w:r w:rsidRPr="00700DB5">
        <w:rPr>
          <w:color w:val="000000"/>
          <w:sz w:val="24"/>
          <w:szCs w:val="24"/>
        </w:rPr>
        <w:t xml:space="preserve"> This is an important development which lays a vital foundation for protecting children’s environmental rights. </w:t>
      </w:r>
    </w:p>
    <w:p w14:paraId="3AE085A9" w14:textId="77777777" w:rsidR="00B25B56" w:rsidRDefault="00B25B56" w:rsidP="0046766A">
      <w:pPr>
        <w:pStyle w:val="ListParagraph"/>
        <w:pBdr>
          <w:top w:val="nil"/>
          <w:left w:val="nil"/>
          <w:bottom w:val="nil"/>
          <w:right w:val="nil"/>
          <w:between w:val="nil"/>
        </w:pBdr>
        <w:spacing w:after="0" w:line="360" w:lineRule="auto"/>
        <w:jc w:val="both"/>
        <w:rPr>
          <w:color w:val="000000"/>
          <w:sz w:val="24"/>
          <w:szCs w:val="24"/>
        </w:rPr>
      </w:pPr>
    </w:p>
    <w:p w14:paraId="49035058" w14:textId="49867176" w:rsidR="00700DB5" w:rsidRPr="006E44B6" w:rsidRDefault="003F654E" w:rsidP="0046766A">
      <w:pPr>
        <w:pStyle w:val="ListParagraph"/>
        <w:numPr>
          <w:ilvl w:val="1"/>
          <w:numId w:val="6"/>
        </w:numPr>
        <w:pBdr>
          <w:top w:val="nil"/>
          <w:left w:val="nil"/>
          <w:bottom w:val="nil"/>
          <w:right w:val="nil"/>
          <w:between w:val="nil"/>
        </w:pBdr>
        <w:spacing w:after="0" w:line="360" w:lineRule="auto"/>
        <w:jc w:val="both"/>
        <w:rPr>
          <w:color w:val="000000"/>
          <w:sz w:val="24"/>
          <w:szCs w:val="24"/>
        </w:rPr>
      </w:pPr>
      <w:r w:rsidRPr="00700DB5">
        <w:rPr>
          <w:color w:val="000000"/>
          <w:sz w:val="24"/>
          <w:szCs w:val="24"/>
        </w:rPr>
        <w:t>While the Draft General Comment recognises that the right to a clean, healthy and sustainable environment is implicit in, and directly linked to other rights in the Conve</w:t>
      </w:r>
      <w:r w:rsidRPr="00700DB5">
        <w:rPr>
          <w:sz w:val="24"/>
          <w:szCs w:val="24"/>
        </w:rPr>
        <w:t>n</w:t>
      </w:r>
      <w:r w:rsidRPr="00700DB5">
        <w:rPr>
          <w:color w:val="000000"/>
          <w:sz w:val="24"/>
          <w:szCs w:val="24"/>
        </w:rPr>
        <w:t xml:space="preserve">tion, such as the rights to life, survival and development, </w:t>
      </w:r>
      <w:r w:rsidRPr="00700DB5">
        <w:rPr>
          <w:sz w:val="24"/>
          <w:szCs w:val="24"/>
        </w:rPr>
        <w:t xml:space="preserve">and </w:t>
      </w:r>
      <w:r w:rsidRPr="00700DB5">
        <w:rPr>
          <w:color w:val="000000"/>
          <w:sz w:val="24"/>
          <w:szCs w:val="24"/>
        </w:rPr>
        <w:t xml:space="preserve">to the highest attainable </w:t>
      </w:r>
      <w:r w:rsidRPr="00700DB5">
        <w:rPr>
          <w:sz w:val="24"/>
          <w:szCs w:val="24"/>
        </w:rPr>
        <w:t xml:space="preserve">standard of </w:t>
      </w:r>
      <w:r w:rsidRPr="00700DB5">
        <w:rPr>
          <w:color w:val="000000"/>
          <w:sz w:val="24"/>
          <w:szCs w:val="24"/>
        </w:rPr>
        <w:t xml:space="preserve">health, we note with concern that </w:t>
      </w:r>
      <w:r w:rsidRPr="00700DB5">
        <w:rPr>
          <w:sz w:val="24"/>
          <w:szCs w:val="24"/>
        </w:rPr>
        <w:t xml:space="preserve">the right to a clean, healthy and sustainable environment is not being elaborated upon as a stand-alone right. We recognise that human </w:t>
      </w:r>
      <w:r w:rsidRPr="00700DB5">
        <w:rPr>
          <w:sz w:val="24"/>
          <w:szCs w:val="24"/>
        </w:rPr>
        <w:lastRenderedPageBreak/>
        <w:t xml:space="preserve">rights standards need to be clear, explicit and binding to prevent </w:t>
      </w:r>
      <w:r w:rsidR="008153C8" w:rsidRPr="00700DB5">
        <w:rPr>
          <w:sz w:val="24"/>
          <w:szCs w:val="24"/>
        </w:rPr>
        <w:t>they’re</w:t>
      </w:r>
      <w:r w:rsidRPr="00700DB5">
        <w:rPr>
          <w:sz w:val="24"/>
          <w:szCs w:val="24"/>
        </w:rPr>
        <w:t xml:space="preserve"> being overlooked as mere components of other State obligations.</w:t>
      </w:r>
    </w:p>
    <w:p w14:paraId="45BB952F" w14:textId="77777777" w:rsidR="006E44B6" w:rsidRPr="006E44B6" w:rsidRDefault="006E44B6" w:rsidP="006E44B6">
      <w:pPr>
        <w:pBdr>
          <w:top w:val="nil"/>
          <w:left w:val="nil"/>
          <w:bottom w:val="nil"/>
          <w:right w:val="nil"/>
          <w:between w:val="nil"/>
        </w:pBdr>
        <w:spacing w:after="0" w:line="360" w:lineRule="auto"/>
        <w:jc w:val="both"/>
        <w:rPr>
          <w:color w:val="000000"/>
          <w:sz w:val="24"/>
          <w:szCs w:val="24"/>
        </w:rPr>
      </w:pPr>
    </w:p>
    <w:p w14:paraId="120C4D30" w14:textId="0638B84F" w:rsidR="00706D98" w:rsidRPr="00700DB5" w:rsidRDefault="003F654E" w:rsidP="0046766A">
      <w:pPr>
        <w:pStyle w:val="ListParagraph"/>
        <w:numPr>
          <w:ilvl w:val="1"/>
          <w:numId w:val="6"/>
        </w:numPr>
        <w:pBdr>
          <w:top w:val="nil"/>
          <w:left w:val="nil"/>
          <w:bottom w:val="nil"/>
          <w:right w:val="nil"/>
          <w:between w:val="nil"/>
        </w:pBdr>
        <w:spacing w:after="0" w:line="360" w:lineRule="auto"/>
        <w:jc w:val="both"/>
        <w:rPr>
          <w:color w:val="000000"/>
          <w:sz w:val="24"/>
          <w:szCs w:val="24"/>
        </w:rPr>
      </w:pPr>
      <w:r w:rsidRPr="00700DB5">
        <w:rPr>
          <w:color w:val="000000"/>
          <w:sz w:val="24"/>
          <w:szCs w:val="24"/>
        </w:rPr>
        <w:t>We</w:t>
      </w:r>
      <w:r w:rsidR="00CB2419" w:rsidRPr="00700DB5">
        <w:rPr>
          <w:color w:val="000000"/>
          <w:sz w:val="24"/>
          <w:szCs w:val="24"/>
        </w:rPr>
        <w:t>, therefore,</w:t>
      </w:r>
      <w:r w:rsidRPr="00700DB5">
        <w:rPr>
          <w:color w:val="000000"/>
          <w:sz w:val="24"/>
          <w:szCs w:val="24"/>
        </w:rPr>
        <w:t xml:space="preserve"> recommend that the Committee address</w:t>
      </w:r>
      <w:r w:rsidRPr="00700DB5">
        <w:rPr>
          <w:sz w:val="24"/>
          <w:szCs w:val="24"/>
        </w:rPr>
        <w:t>es</w:t>
      </w:r>
      <w:r w:rsidRPr="00700DB5">
        <w:rPr>
          <w:color w:val="000000"/>
          <w:sz w:val="24"/>
          <w:szCs w:val="24"/>
        </w:rPr>
        <w:t xml:space="preserve"> the possibility of proposing a resolution for the insertion of ‘the right to a clean, healthy and sustainable environment’ as an explicit right in the Convention on the Rights of the Child to mitigate th</w:t>
      </w:r>
      <w:r w:rsidRPr="00700DB5">
        <w:rPr>
          <w:sz w:val="24"/>
          <w:szCs w:val="24"/>
        </w:rPr>
        <w:t>e risk of oversight described above</w:t>
      </w:r>
      <w:r w:rsidRPr="00700DB5">
        <w:rPr>
          <w:color w:val="000000"/>
          <w:sz w:val="24"/>
          <w:szCs w:val="24"/>
        </w:rPr>
        <w:t xml:space="preserve">. </w:t>
      </w:r>
    </w:p>
    <w:p w14:paraId="120C4D31" w14:textId="77777777" w:rsidR="00706D98" w:rsidRDefault="00706D98" w:rsidP="0046766A">
      <w:pPr>
        <w:pBdr>
          <w:top w:val="nil"/>
          <w:left w:val="nil"/>
          <w:bottom w:val="nil"/>
          <w:right w:val="nil"/>
          <w:between w:val="nil"/>
        </w:pBdr>
        <w:spacing w:after="0" w:line="360" w:lineRule="auto"/>
        <w:ind w:left="720"/>
        <w:jc w:val="both"/>
        <w:rPr>
          <w:color w:val="000000"/>
          <w:sz w:val="24"/>
          <w:szCs w:val="24"/>
        </w:rPr>
      </w:pPr>
    </w:p>
    <w:p w14:paraId="364F84C7" w14:textId="77777777" w:rsidR="00700DB5" w:rsidRPr="00B25B56" w:rsidRDefault="003F654E" w:rsidP="0046766A">
      <w:pPr>
        <w:numPr>
          <w:ilvl w:val="0"/>
          <w:numId w:val="6"/>
        </w:numPr>
        <w:pBdr>
          <w:top w:val="nil"/>
          <w:left w:val="nil"/>
          <w:bottom w:val="nil"/>
          <w:right w:val="nil"/>
          <w:between w:val="nil"/>
        </w:pBdr>
        <w:spacing w:after="0" w:line="360" w:lineRule="auto"/>
        <w:jc w:val="both"/>
        <w:rPr>
          <w:i/>
          <w:color w:val="000000"/>
          <w:sz w:val="24"/>
          <w:szCs w:val="24"/>
        </w:rPr>
      </w:pPr>
      <w:r w:rsidRPr="00B25B56">
        <w:rPr>
          <w:i/>
          <w:color w:val="000000"/>
          <w:sz w:val="24"/>
          <w:szCs w:val="24"/>
        </w:rPr>
        <w:t xml:space="preserve">Right to be heard, freedom of expression, association and peaceful assembly: </w:t>
      </w:r>
      <w:r w:rsidRPr="00B25B56">
        <w:rPr>
          <w:i/>
          <w:sz w:val="24"/>
          <w:szCs w:val="24"/>
        </w:rPr>
        <w:t>A</w:t>
      </w:r>
      <w:r w:rsidRPr="00B25B56">
        <w:rPr>
          <w:i/>
          <w:color w:val="000000"/>
          <w:sz w:val="24"/>
          <w:szCs w:val="24"/>
        </w:rPr>
        <w:t xml:space="preserve">ccess to information and protection from disinformation </w:t>
      </w:r>
    </w:p>
    <w:p w14:paraId="12B051F0" w14:textId="48E61D0F" w:rsidR="00700DB5" w:rsidRDefault="003F654E" w:rsidP="0046766A">
      <w:pPr>
        <w:pStyle w:val="ListParagraph"/>
        <w:numPr>
          <w:ilvl w:val="1"/>
          <w:numId w:val="6"/>
        </w:numPr>
        <w:pBdr>
          <w:top w:val="nil"/>
          <w:left w:val="nil"/>
          <w:bottom w:val="nil"/>
          <w:right w:val="nil"/>
          <w:between w:val="nil"/>
        </w:pBdr>
        <w:spacing w:after="0" w:line="360" w:lineRule="auto"/>
        <w:jc w:val="both"/>
        <w:rPr>
          <w:color w:val="000000"/>
          <w:sz w:val="24"/>
          <w:szCs w:val="24"/>
        </w:rPr>
      </w:pPr>
      <w:r w:rsidRPr="00700DB5">
        <w:rPr>
          <w:color w:val="000000"/>
          <w:sz w:val="24"/>
          <w:szCs w:val="24"/>
        </w:rPr>
        <w:t>The rights to access information</w:t>
      </w:r>
      <w:r w:rsidRPr="00700DB5">
        <w:rPr>
          <w:sz w:val="24"/>
          <w:szCs w:val="24"/>
        </w:rPr>
        <w:t xml:space="preserve"> and to</w:t>
      </w:r>
      <w:r w:rsidRPr="00700DB5">
        <w:rPr>
          <w:color w:val="000000"/>
          <w:sz w:val="24"/>
          <w:szCs w:val="24"/>
        </w:rPr>
        <w:t xml:space="preserve"> be heard </w:t>
      </w:r>
      <w:r w:rsidRPr="00700DB5">
        <w:rPr>
          <w:sz w:val="24"/>
          <w:szCs w:val="24"/>
        </w:rPr>
        <w:t>are</w:t>
      </w:r>
      <w:r w:rsidRPr="00700DB5">
        <w:rPr>
          <w:color w:val="000000"/>
          <w:sz w:val="24"/>
          <w:szCs w:val="24"/>
        </w:rPr>
        <w:t xml:space="preserve"> linked to children’s rights to freedom of expression, association and peaceful assembly. Access to reliable information is</w:t>
      </w:r>
      <w:r w:rsidR="00446436">
        <w:rPr>
          <w:color w:val="000000"/>
          <w:sz w:val="24"/>
          <w:szCs w:val="24"/>
        </w:rPr>
        <w:t>,</w:t>
      </w:r>
      <w:r w:rsidRPr="00700DB5">
        <w:rPr>
          <w:color w:val="000000"/>
          <w:sz w:val="24"/>
          <w:szCs w:val="24"/>
        </w:rPr>
        <w:t xml:space="preserve"> therefore</w:t>
      </w:r>
      <w:r w:rsidR="00D25125">
        <w:rPr>
          <w:color w:val="000000"/>
          <w:sz w:val="24"/>
          <w:szCs w:val="24"/>
        </w:rPr>
        <w:t>,</w:t>
      </w:r>
      <w:r w:rsidRPr="00700DB5">
        <w:rPr>
          <w:color w:val="000000"/>
          <w:sz w:val="24"/>
          <w:szCs w:val="24"/>
        </w:rPr>
        <w:t xml:space="preserve"> a foundational right for child rights defenders in the context of environmental</w:t>
      </w:r>
      <w:r w:rsidR="0046766A">
        <w:rPr>
          <w:color w:val="000000"/>
          <w:sz w:val="24"/>
          <w:szCs w:val="24"/>
        </w:rPr>
        <w:t xml:space="preserve"> </w:t>
      </w:r>
      <w:r w:rsidRPr="00700DB5">
        <w:rPr>
          <w:color w:val="000000"/>
          <w:sz w:val="24"/>
          <w:szCs w:val="24"/>
        </w:rPr>
        <w:t xml:space="preserve">justice and is furthermore a gateway right that enables meaningful and informed child participation in </w:t>
      </w:r>
      <w:r w:rsidRPr="00700DB5">
        <w:rPr>
          <w:sz w:val="24"/>
          <w:szCs w:val="24"/>
        </w:rPr>
        <w:t>decision-making processes regarding the environment</w:t>
      </w:r>
      <w:r w:rsidRPr="00700DB5">
        <w:rPr>
          <w:color w:val="000000"/>
          <w:sz w:val="24"/>
          <w:szCs w:val="24"/>
        </w:rPr>
        <w:t>.</w:t>
      </w:r>
      <w:r>
        <w:rPr>
          <w:vertAlign w:val="superscript"/>
        </w:rPr>
        <w:footnoteReference w:id="5"/>
      </w:r>
      <w:r w:rsidRPr="00700DB5">
        <w:rPr>
          <w:color w:val="000000"/>
          <w:sz w:val="24"/>
          <w:szCs w:val="24"/>
        </w:rPr>
        <w:t xml:space="preserve"> </w:t>
      </w:r>
    </w:p>
    <w:p w14:paraId="6891538B" w14:textId="77777777" w:rsidR="0046766A" w:rsidRDefault="0046766A" w:rsidP="0046766A">
      <w:pPr>
        <w:pStyle w:val="ListParagraph"/>
        <w:pBdr>
          <w:top w:val="nil"/>
          <w:left w:val="nil"/>
          <w:bottom w:val="nil"/>
          <w:right w:val="nil"/>
          <w:between w:val="nil"/>
        </w:pBdr>
        <w:spacing w:after="0" w:line="360" w:lineRule="auto"/>
        <w:jc w:val="both"/>
        <w:rPr>
          <w:color w:val="000000"/>
          <w:sz w:val="24"/>
          <w:szCs w:val="24"/>
        </w:rPr>
      </w:pPr>
    </w:p>
    <w:p w14:paraId="00431FD6" w14:textId="50E6BAEC" w:rsidR="00700DB5" w:rsidRDefault="003F654E" w:rsidP="0046766A">
      <w:pPr>
        <w:pStyle w:val="ListParagraph"/>
        <w:numPr>
          <w:ilvl w:val="1"/>
          <w:numId w:val="6"/>
        </w:numPr>
        <w:pBdr>
          <w:top w:val="nil"/>
          <w:left w:val="nil"/>
          <w:bottom w:val="nil"/>
          <w:right w:val="nil"/>
          <w:between w:val="nil"/>
        </w:pBdr>
        <w:spacing w:after="0" w:line="360" w:lineRule="auto"/>
        <w:jc w:val="both"/>
        <w:rPr>
          <w:color w:val="000000"/>
          <w:sz w:val="24"/>
          <w:szCs w:val="24"/>
        </w:rPr>
      </w:pPr>
      <w:r w:rsidRPr="00700DB5">
        <w:rPr>
          <w:color w:val="000000"/>
          <w:sz w:val="24"/>
          <w:szCs w:val="24"/>
        </w:rPr>
        <w:t>The Committee already recognises the need to protect children from “harmful and untrustworthy [digital] content”</w:t>
      </w:r>
      <w:r>
        <w:rPr>
          <w:vertAlign w:val="superscript"/>
        </w:rPr>
        <w:footnoteReference w:id="6"/>
      </w:r>
      <w:r w:rsidRPr="00700DB5">
        <w:rPr>
          <w:color w:val="000000"/>
          <w:sz w:val="24"/>
          <w:szCs w:val="24"/>
        </w:rPr>
        <w:t xml:space="preserve"> and further places an obligation on States to ensure that “relevant businesses and other providers of digital content develop and implement guidelines to enable children to safely access diverse content...in accordance with</w:t>
      </w:r>
      <w:bookmarkStart w:id="3" w:name="_GoBack"/>
      <w:bookmarkEnd w:id="3"/>
      <w:r w:rsidRPr="00700DB5">
        <w:rPr>
          <w:color w:val="000000"/>
          <w:sz w:val="24"/>
          <w:szCs w:val="24"/>
        </w:rPr>
        <w:t xml:space="preserve"> their rights and evolving capacities.”</w:t>
      </w:r>
      <w:r>
        <w:rPr>
          <w:vertAlign w:val="superscript"/>
        </w:rPr>
        <w:footnoteReference w:id="7"/>
      </w:r>
      <w:r w:rsidRPr="00700DB5">
        <w:rPr>
          <w:color w:val="000000"/>
          <w:sz w:val="24"/>
          <w:szCs w:val="24"/>
        </w:rPr>
        <w:t xml:space="preserve"> This protection includes protection from misinformation, particularly d</w:t>
      </w:r>
      <w:r w:rsidRPr="00700DB5">
        <w:rPr>
          <w:sz w:val="24"/>
          <w:szCs w:val="24"/>
        </w:rPr>
        <w:t>isinformation- which is spread deliberately-</w:t>
      </w:r>
      <w:r w:rsidRPr="00700DB5">
        <w:rPr>
          <w:color w:val="000000"/>
          <w:sz w:val="24"/>
          <w:szCs w:val="24"/>
        </w:rPr>
        <w:t xml:space="preserve"> on climate change and the latest scientific information </w:t>
      </w:r>
      <w:r w:rsidRPr="00700DB5">
        <w:rPr>
          <w:sz w:val="24"/>
          <w:szCs w:val="24"/>
        </w:rPr>
        <w:t>on the subject</w:t>
      </w:r>
      <w:r w:rsidRPr="00700DB5">
        <w:rPr>
          <w:color w:val="000000"/>
          <w:sz w:val="24"/>
          <w:szCs w:val="24"/>
        </w:rPr>
        <w:t xml:space="preserve">. </w:t>
      </w:r>
    </w:p>
    <w:p w14:paraId="3E9DD9C2" w14:textId="77777777" w:rsidR="00886786" w:rsidRPr="00886786" w:rsidRDefault="00886786" w:rsidP="00886786">
      <w:pPr>
        <w:pBdr>
          <w:top w:val="nil"/>
          <w:left w:val="nil"/>
          <w:bottom w:val="nil"/>
          <w:right w:val="nil"/>
          <w:between w:val="nil"/>
        </w:pBdr>
        <w:spacing w:after="0" w:line="360" w:lineRule="auto"/>
        <w:jc w:val="both"/>
        <w:rPr>
          <w:color w:val="000000"/>
          <w:sz w:val="24"/>
          <w:szCs w:val="24"/>
        </w:rPr>
      </w:pPr>
    </w:p>
    <w:p w14:paraId="120C4D38" w14:textId="4798D8C3" w:rsidR="00706D98" w:rsidRPr="00700DB5" w:rsidRDefault="00FC61B4" w:rsidP="0046766A">
      <w:pPr>
        <w:pStyle w:val="ListParagraph"/>
        <w:numPr>
          <w:ilvl w:val="1"/>
          <w:numId w:val="6"/>
        </w:numPr>
        <w:pBdr>
          <w:top w:val="nil"/>
          <w:left w:val="nil"/>
          <w:bottom w:val="nil"/>
          <w:right w:val="nil"/>
          <w:between w:val="nil"/>
        </w:pBdr>
        <w:spacing w:after="0" w:line="360" w:lineRule="auto"/>
        <w:jc w:val="both"/>
        <w:rPr>
          <w:color w:val="000000"/>
          <w:sz w:val="24"/>
          <w:szCs w:val="24"/>
        </w:rPr>
      </w:pPr>
      <w:r>
        <w:rPr>
          <w:color w:val="000000"/>
          <w:sz w:val="24"/>
          <w:szCs w:val="24"/>
        </w:rPr>
        <w:t xml:space="preserve"> The Committee already recognises </w:t>
      </w:r>
      <w:r w:rsidR="00446436">
        <w:rPr>
          <w:color w:val="000000"/>
          <w:sz w:val="24"/>
          <w:szCs w:val="24"/>
        </w:rPr>
        <w:t>States’</w:t>
      </w:r>
      <w:r w:rsidR="003F654E" w:rsidRPr="00700DB5">
        <w:rPr>
          <w:color w:val="000000"/>
          <w:sz w:val="24"/>
          <w:szCs w:val="24"/>
        </w:rPr>
        <w:t xml:space="preserve"> </w:t>
      </w:r>
      <w:r w:rsidR="00446436">
        <w:rPr>
          <w:color w:val="000000"/>
          <w:sz w:val="24"/>
          <w:szCs w:val="24"/>
        </w:rPr>
        <w:t xml:space="preserve">obligation </w:t>
      </w:r>
      <w:r w:rsidR="003F654E" w:rsidRPr="00700DB5">
        <w:rPr>
          <w:color w:val="000000"/>
          <w:sz w:val="24"/>
          <w:szCs w:val="24"/>
        </w:rPr>
        <w:t>to protect children from disinformation</w:t>
      </w:r>
      <w:r>
        <w:rPr>
          <w:rStyle w:val="FootnoteReference"/>
          <w:color w:val="000000"/>
          <w:sz w:val="24"/>
          <w:szCs w:val="24"/>
        </w:rPr>
        <w:footnoteReference w:id="8"/>
      </w:r>
      <w:r w:rsidR="0027189F">
        <w:rPr>
          <w:color w:val="000000"/>
          <w:sz w:val="24"/>
          <w:szCs w:val="24"/>
        </w:rPr>
        <w:t>. We recommend the inclusion of this obligation in the broader environmental rights</w:t>
      </w:r>
      <w:r w:rsidR="00DF6CA2">
        <w:rPr>
          <w:color w:val="000000"/>
          <w:sz w:val="24"/>
          <w:szCs w:val="24"/>
        </w:rPr>
        <w:t xml:space="preserve"> context. </w:t>
      </w:r>
    </w:p>
    <w:p w14:paraId="120C4D39" w14:textId="77777777" w:rsidR="00706D98" w:rsidRDefault="00706D98" w:rsidP="0046766A">
      <w:pPr>
        <w:pBdr>
          <w:top w:val="nil"/>
          <w:left w:val="nil"/>
          <w:bottom w:val="nil"/>
          <w:right w:val="nil"/>
          <w:between w:val="nil"/>
        </w:pBdr>
        <w:spacing w:after="0" w:line="360" w:lineRule="auto"/>
        <w:ind w:left="720"/>
        <w:jc w:val="both"/>
        <w:rPr>
          <w:color w:val="000000"/>
          <w:sz w:val="24"/>
          <w:szCs w:val="24"/>
        </w:rPr>
      </w:pPr>
    </w:p>
    <w:p w14:paraId="43F48510" w14:textId="77777777" w:rsidR="009211A4" w:rsidRDefault="003F654E" w:rsidP="0046766A">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Rights of children with heightened barriers to the enjoyment of their environmental rights</w:t>
      </w:r>
    </w:p>
    <w:p w14:paraId="0CA2F56C" w14:textId="2D051100" w:rsidR="009211A4" w:rsidRDefault="003F654E" w:rsidP="0046766A">
      <w:pPr>
        <w:pStyle w:val="ListParagraph"/>
        <w:numPr>
          <w:ilvl w:val="1"/>
          <w:numId w:val="6"/>
        </w:numPr>
        <w:pBdr>
          <w:top w:val="nil"/>
          <w:left w:val="nil"/>
          <w:bottom w:val="nil"/>
          <w:right w:val="nil"/>
          <w:between w:val="nil"/>
        </w:pBdr>
        <w:spacing w:after="0" w:line="360" w:lineRule="auto"/>
        <w:jc w:val="both"/>
        <w:rPr>
          <w:color w:val="000000"/>
          <w:sz w:val="24"/>
          <w:szCs w:val="24"/>
        </w:rPr>
      </w:pPr>
      <w:r w:rsidRPr="009211A4">
        <w:rPr>
          <w:color w:val="000000"/>
          <w:sz w:val="24"/>
          <w:szCs w:val="24"/>
        </w:rPr>
        <w:lastRenderedPageBreak/>
        <w:t>Article 2 of the Convention places an obligation on States to:</w:t>
      </w:r>
    </w:p>
    <w:p w14:paraId="3669F7DB" w14:textId="2B434755" w:rsidR="003F6434" w:rsidRPr="0048317C" w:rsidRDefault="0046766A" w:rsidP="00DA0005">
      <w:pPr>
        <w:pStyle w:val="ListParagraph"/>
        <w:pBdr>
          <w:top w:val="nil"/>
          <w:left w:val="nil"/>
          <w:bottom w:val="nil"/>
          <w:right w:val="nil"/>
          <w:between w:val="nil"/>
        </w:pBdr>
        <w:spacing w:after="0" w:line="360" w:lineRule="auto"/>
        <w:ind w:left="1440"/>
        <w:jc w:val="both"/>
        <w:rPr>
          <w:color w:val="000000"/>
          <w:sz w:val="24"/>
          <w:szCs w:val="24"/>
        </w:rPr>
      </w:pPr>
      <w:r w:rsidRPr="0046766A">
        <w:rPr>
          <w:i/>
          <w:color w:val="000000"/>
          <w:sz w:val="24"/>
          <w:szCs w:val="24"/>
        </w:rPr>
        <w:t xml:space="preserve">“…respect and ensure the rights outlined in the present Convention to each child within their jurisdiction without discrimination of any kind…” </w:t>
      </w:r>
      <w:r w:rsidRPr="0048317C">
        <w:rPr>
          <w:color w:val="000000"/>
          <w:sz w:val="24"/>
          <w:szCs w:val="24"/>
        </w:rPr>
        <w:t>and</w:t>
      </w:r>
      <w:r w:rsidRPr="0046766A">
        <w:rPr>
          <w:i/>
          <w:color w:val="000000"/>
          <w:sz w:val="24"/>
          <w:szCs w:val="24"/>
        </w:rPr>
        <w:t xml:space="preserve"> “take all appropriate measures to ensure that the child is protected against all forms of discrimination or punishment on the basis of the status, activities, expressed opinions, or beliefs of the child's parents, legal guardians, or family members.”</w:t>
      </w:r>
    </w:p>
    <w:p w14:paraId="52252B96" w14:textId="77777777" w:rsidR="003F6434" w:rsidRPr="003F6434" w:rsidRDefault="003F6434" w:rsidP="0046766A">
      <w:pPr>
        <w:pBdr>
          <w:top w:val="nil"/>
          <w:left w:val="nil"/>
          <w:bottom w:val="nil"/>
          <w:right w:val="nil"/>
          <w:between w:val="nil"/>
        </w:pBdr>
        <w:spacing w:after="0" w:line="360" w:lineRule="auto"/>
        <w:jc w:val="both"/>
        <w:rPr>
          <w:color w:val="000000"/>
          <w:sz w:val="24"/>
          <w:szCs w:val="24"/>
        </w:rPr>
      </w:pPr>
    </w:p>
    <w:p w14:paraId="2D00BEBD" w14:textId="4B4AA710" w:rsidR="007C7DEA" w:rsidRDefault="003F6434" w:rsidP="0046766A">
      <w:pPr>
        <w:pStyle w:val="ListParagraph"/>
        <w:numPr>
          <w:ilvl w:val="1"/>
          <w:numId w:val="6"/>
        </w:numPr>
        <w:pBdr>
          <w:top w:val="nil"/>
          <w:left w:val="nil"/>
          <w:bottom w:val="nil"/>
          <w:right w:val="nil"/>
          <w:between w:val="nil"/>
        </w:pBdr>
        <w:spacing w:after="0" w:line="360" w:lineRule="auto"/>
        <w:jc w:val="both"/>
        <w:rPr>
          <w:color w:val="000000"/>
          <w:sz w:val="24"/>
          <w:szCs w:val="24"/>
        </w:rPr>
      </w:pPr>
      <w:r w:rsidRPr="009211A4">
        <w:rPr>
          <w:color w:val="000000"/>
          <w:sz w:val="24"/>
          <w:szCs w:val="24"/>
        </w:rPr>
        <w:t>We note with appreciation the Committee’s express recognition of intersecting and disproportionate challenges faced by children with heightened barriers to the enjoyment of their environmental rights due to discrimination including</w:t>
      </w:r>
      <w:r w:rsidR="009704AB">
        <w:rPr>
          <w:color w:val="000000"/>
          <w:sz w:val="24"/>
          <w:szCs w:val="24"/>
        </w:rPr>
        <w:t>:</w:t>
      </w:r>
    </w:p>
    <w:p w14:paraId="35873791" w14:textId="77777777" w:rsidR="007C7DEA" w:rsidRDefault="003F6434" w:rsidP="007C7DEA">
      <w:pPr>
        <w:pStyle w:val="ListParagraph"/>
        <w:pBdr>
          <w:top w:val="nil"/>
          <w:left w:val="nil"/>
          <w:bottom w:val="nil"/>
          <w:right w:val="nil"/>
          <w:between w:val="nil"/>
        </w:pBdr>
        <w:spacing w:after="0" w:line="360" w:lineRule="auto"/>
        <w:ind w:left="1440"/>
        <w:jc w:val="both"/>
        <w:rPr>
          <w:color w:val="000000"/>
          <w:sz w:val="24"/>
          <w:szCs w:val="24"/>
        </w:rPr>
      </w:pPr>
      <w:r w:rsidRPr="009211A4">
        <w:rPr>
          <w:i/>
          <w:color w:val="000000"/>
          <w:sz w:val="24"/>
          <w:szCs w:val="24"/>
        </w:rPr>
        <w:t>“…girls, children with disabilities, indigenous children and children of minority groups, children of peasants, children in rural communities, children living or working in hazardous, contaminated, disaster-prone and/or climate-vulnerable environments, children living in poverty, children in street situations, children of nomadic groups, children in situations of conflict or humanitarian disaster, and refugee, migrant and internally displaced children.”</w:t>
      </w:r>
      <w:r>
        <w:rPr>
          <w:vertAlign w:val="superscript"/>
        </w:rPr>
        <w:footnoteReference w:id="9"/>
      </w:r>
      <w:r w:rsidRPr="009211A4">
        <w:rPr>
          <w:color w:val="000000"/>
          <w:sz w:val="24"/>
          <w:szCs w:val="24"/>
        </w:rPr>
        <w:t xml:space="preserve"> </w:t>
      </w:r>
    </w:p>
    <w:p w14:paraId="1A00BA0E" w14:textId="10A21834" w:rsidR="00D83127" w:rsidRPr="007C7DEA" w:rsidRDefault="003F6434" w:rsidP="007C7DEA">
      <w:pPr>
        <w:pBdr>
          <w:top w:val="nil"/>
          <w:left w:val="nil"/>
          <w:bottom w:val="nil"/>
          <w:right w:val="nil"/>
          <w:between w:val="nil"/>
        </w:pBdr>
        <w:spacing w:after="0" w:line="360" w:lineRule="auto"/>
        <w:ind w:left="360"/>
        <w:jc w:val="both"/>
        <w:rPr>
          <w:color w:val="000000"/>
          <w:sz w:val="24"/>
          <w:szCs w:val="24"/>
        </w:rPr>
      </w:pPr>
      <w:r w:rsidRPr="007C7DEA">
        <w:rPr>
          <w:color w:val="000000"/>
          <w:sz w:val="24"/>
          <w:szCs w:val="24"/>
        </w:rPr>
        <w:t xml:space="preserve">The link between existing social, physical, psychological and special challenges faced by certain children and their abilities to respond to, for example, environmental disasters is appropriately drawn by the Committee, including the obligation placed on States to identify the differential impacts of environmental-related </w:t>
      </w:r>
      <w:r w:rsidRPr="007C7DEA">
        <w:rPr>
          <w:sz w:val="24"/>
          <w:szCs w:val="24"/>
        </w:rPr>
        <w:t>hardship</w:t>
      </w:r>
      <w:r w:rsidRPr="007C7DEA">
        <w:rPr>
          <w:color w:val="000000"/>
          <w:sz w:val="24"/>
          <w:szCs w:val="24"/>
        </w:rPr>
        <w:t xml:space="preserve"> on children</w:t>
      </w:r>
      <w:bookmarkStart w:id="4" w:name="_heading=h.1fob9te" w:colFirst="0" w:colLast="0"/>
      <w:bookmarkEnd w:id="4"/>
      <w:r w:rsidR="000545EF" w:rsidRPr="007C7DEA">
        <w:rPr>
          <w:color w:val="000000"/>
          <w:sz w:val="24"/>
          <w:szCs w:val="24"/>
        </w:rPr>
        <w:t>.</w:t>
      </w:r>
    </w:p>
    <w:p w14:paraId="16F173F9" w14:textId="77777777" w:rsidR="000545EF" w:rsidRDefault="000545EF" w:rsidP="0046766A">
      <w:pPr>
        <w:pStyle w:val="ListParagraph"/>
        <w:pBdr>
          <w:top w:val="nil"/>
          <w:left w:val="nil"/>
          <w:bottom w:val="nil"/>
          <w:right w:val="nil"/>
          <w:between w:val="nil"/>
        </w:pBdr>
        <w:spacing w:after="0" w:line="360" w:lineRule="auto"/>
        <w:jc w:val="both"/>
        <w:rPr>
          <w:color w:val="000000"/>
          <w:sz w:val="24"/>
          <w:szCs w:val="24"/>
        </w:rPr>
      </w:pPr>
    </w:p>
    <w:p w14:paraId="6EDE4D75" w14:textId="5570451E" w:rsidR="00D83127" w:rsidRDefault="003F654E" w:rsidP="0046766A">
      <w:pPr>
        <w:pStyle w:val="ListParagraph"/>
        <w:numPr>
          <w:ilvl w:val="1"/>
          <w:numId w:val="6"/>
        </w:numPr>
        <w:pBdr>
          <w:top w:val="nil"/>
          <w:left w:val="nil"/>
          <w:bottom w:val="nil"/>
          <w:right w:val="nil"/>
          <w:between w:val="nil"/>
        </w:pBdr>
        <w:spacing w:after="0" w:line="360" w:lineRule="auto"/>
        <w:jc w:val="both"/>
        <w:rPr>
          <w:color w:val="000000"/>
          <w:sz w:val="24"/>
          <w:szCs w:val="24"/>
        </w:rPr>
      </w:pPr>
      <w:r w:rsidRPr="00D83127">
        <w:rPr>
          <w:color w:val="000000"/>
          <w:sz w:val="24"/>
          <w:szCs w:val="24"/>
        </w:rPr>
        <w:t>We further note the use of inclusive and progressive language in identifying ‘children in the street situation’ as an important barrier-lifting and empowering tool.</w:t>
      </w:r>
      <w:r>
        <w:rPr>
          <w:vertAlign w:val="superscript"/>
        </w:rPr>
        <w:footnoteReference w:id="10"/>
      </w:r>
      <w:r w:rsidRPr="00D83127">
        <w:rPr>
          <w:color w:val="000000"/>
          <w:sz w:val="24"/>
          <w:szCs w:val="24"/>
        </w:rPr>
        <w:t xml:space="preserve"> </w:t>
      </w:r>
      <w:r w:rsidR="00F33C95" w:rsidRPr="00D83127">
        <w:rPr>
          <w:color w:val="000000"/>
          <w:sz w:val="24"/>
          <w:szCs w:val="24"/>
        </w:rPr>
        <w:t>Despite</w:t>
      </w:r>
      <w:r w:rsidRPr="00D83127">
        <w:rPr>
          <w:color w:val="000000"/>
          <w:sz w:val="24"/>
          <w:szCs w:val="24"/>
        </w:rPr>
        <w:t xml:space="preserve"> this, we note with concern the omission of children of minority sexual orientation and gender identities (“SOGI”), who share </w:t>
      </w:r>
      <w:r w:rsidR="0033383A">
        <w:rPr>
          <w:color w:val="000000"/>
          <w:sz w:val="24"/>
          <w:szCs w:val="24"/>
        </w:rPr>
        <w:t xml:space="preserve">intersecting </w:t>
      </w:r>
      <w:r w:rsidR="000438EE">
        <w:rPr>
          <w:color w:val="000000"/>
          <w:sz w:val="24"/>
          <w:szCs w:val="24"/>
        </w:rPr>
        <w:t>challenges</w:t>
      </w:r>
      <w:r w:rsidRPr="00D83127">
        <w:rPr>
          <w:color w:val="000000"/>
          <w:sz w:val="24"/>
          <w:szCs w:val="24"/>
        </w:rPr>
        <w:t xml:space="preserve"> to the enjoyment of their rights in relation to the environment due to discrimination. </w:t>
      </w:r>
    </w:p>
    <w:p w14:paraId="7B22A62D" w14:textId="77777777" w:rsidR="000545EF" w:rsidRPr="000545EF" w:rsidRDefault="000545EF" w:rsidP="0046766A">
      <w:pPr>
        <w:pBdr>
          <w:top w:val="nil"/>
          <w:left w:val="nil"/>
          <w:bottom w:val="nil"/>
          <w:right w:val="nil"/>
          <w:between w:val="nil"/>
        </w:pBdr>
        <w:spacing w:after="0" w:line="360" w:lineRule="auto"/>
        <w:jc w:val="both"/>
        <w:rPr>
          <w:color w:val="000000"/>
          <w:sz w:val="24"/>
          <w:szCs w:val="24"/>
        </w:rPr>
      </w:pPr>
    </w:p>
    <w:p w14:paraId="120C4D42" w14:textId="614E7D49" w:rsidR="00706D98" w:rsidRPr="00D83127" w:rsidRDefault="003F654E" w:rsidP="0046766A">
      <w:pPr>
        <w:pStyle w:val="ListParagraph"/>
        <w:numPr>
          <w:ilvl w:val="1"/>
          <w:numId w:val="6"/>
        </w:numPr>
        <w:pBdr>
          <w:top w:val="nil"/>
          <w:left w:val="nil"/>
          <w:bottom w:val="nil"/>
          <w:right w:val="nil"/>
          <w:between w:val="nil"/>
        </w:pBdr>
        <w:spacing w:after="0" w:line="360" w:lineRule="auto"/>
        <w:jc w:val="both"/>
        <w:rPr>
          <w:color w:val="000000"/>
          <w:sz w:val="24"/>
          <w:szCs w:val="24"/>
        </w:rPr>
      </w:pPr>
      <w:r w:rsidRPr="00D83127">
        <w:rPr>
          <w:sz w:val="24"/>
          <w:szCs w:val="24"/>
        </w:rPr>
        <w:t>We</w:t>
      </w:r>
      <w:r w:rsidR="00F33C95" w:rsidRPr="00D83127">
        <w:rPr>
          <w:sz w:val="24"/>
          <w:szCs w:val="24"/>
        </w:rPr>
        <w:t>, therefore,</w:t>
      </w:r>
      <w:r w:rsidRPr="00D83127">
        <w:rPr>
          <w:sz w:val="24"/>
          <w:szCs w:val="24"/>
        </w:rPr>
        <w:t xml:space="preserve"> recommend the explicit inclusion of children of minority sexual orientation and gender identities within the scope of this General Comment, with a specific </w:t>
      </w:r>
      <w:r w:rsidRPr="00D83127">
        <w:rPr>
          <w:sz w:val="24"/>
          <w:szCs w:val="24"/>
        </w:rPr>
        <w:lastRenderedPageBreak/>
        <w:t>acknowledgement of their rights to access necessary services in the context of environmental disasters.</w:t>
      </w:r>
    </w:p>
    <w:p w14:paraId="1B29360F" w14:textId="77777777" w:rsidR="00D83127" w:rsidRPr="00D83127" w:rsidRDefault="00D83127" w:rsidP="0046766A">
      <w:pPr>
        <w:pStyle w:val="ListParagraph"/>
        <w:pBdr>
          <w:top w:val="nil"/>
          <w:left w:val="nil"/>
          <w:bottom w:val="nil"/>
          <w:right w:val="nil"/>
          <w:between w:val="nil"/>
        </w:pBdr>
        <w:spacing w:after="0" w:line="360" w:lineRule="auto"/>
        <w:jc w:val="both"/>
        <w:rPr>
          <w:color w:val="000000"/>
          <w:sz w:val="24"/>
          <w:szCs w:val="24"/>
        </w:rPr>
      </w:pPr>
    </w:p>
    <w:p w14:paraId="5DF49DF3" w14:textId="77777777" w:rsidR="00C73A09" w:rsidRPr="0007665A" w:rsidRDefault="003F654E" w:rsidP="00C73A09">
      <w:pPr>
        <w:numPr>
          <w:ilvl w:val="0"/>
          <w:numId w:val="6"/>
        </w:numPr>
        <w:pBdr>
          <w:top w:val="nil"/>
          <w:left w:val="nil"/>
          <w:bottom w:val="nil"/>
          <w:right w:val="nil"/>
          <w:between w:val="nil"/>
        </w:pBdr>
        <w:spacing w:line="360" w:lineRule="auto"/>
        <w:jc w:val="both"/>
        <w:rPr>
          <w:i/>
          <w:color w:val="000000"/>
          <w:sz w:val="24"/>
          <w:szCs w:val="24"/>
        </w:rPr>
      </w:pPr>
      <w:r w:rsidRPr="0007665A">
        <w:rPr>
          <w:i/>
          <w:color w:val="000000"/>
          <w:sz w:val="24"/>
          <w:szCs w:val="24"/>
        </w:rPr>
        <w:t xml:space="preserve">Access to justice </w:t>
      </w:r>
    </w:p>
    <w:p w14:paraId="7F29161C" w14:textId="17CD103E" w:rsidR="00311BAA" w:rsidRPr="00C73A09" w:rsidRDefault="003F654E" w:rsidP="00C73A09">
      <w:pPr>
        <w:pStyle w:val="ListParagraph"/>
        <w:numPr>
          <w:ilvl w:val="1"/>
          <w:numId w:val="6"/>
        </w:numPr>
        <w:pBdr>
          <w:top w:val="nil"/>
          <w:left w:val="nil"/>
          <w:bottom w:val="nil"/>
          <w:right w:val="nil"/>
          <w:between w:val="nil"/>
        </w:pBdr>
        <w:spacing w:line="360" w:lineRule="auto"/>
        <w:jc w:val="both"/>
        <w:rPr>
          <w:color w:val="000000"/>
          <w:sz w:val="24"/>
          <w:szCs w:val="24"/>
        </w:rPr>
      </w:pPr>
      <w:r w:rsidRPr="00C73A09">
        <w:rPr>
          <w:color w:val="000000"/>
          <w:sz w:val="24"/>
          <w:szCs w:val="24"/>
        </w:rPr>
        <w:t xml:space="preserve">Several barriers that are inherent in legal systems </w:t>
      </w:r>
      <w:r w:rsidRPr="00C73A09">
        <w:rPr>
          <w:sz w:val="24"/>
          <w:szCs w:val="24"/>
        </w:rPr>
        <w:t>prevent access</w:t>
      </w:r>
      <w:r w:rsidRPr="00C73A09">
        <w:rPr>
          <w:color w:val="000000"/>
          <w:sz w:val="24"/>
          <w:szCs w:val="24"/>
        </w:rPr>
        <w:t xml:space="preserve"> to and the realisation of justice </w:t>
      </w:r>
      <w:r w:rsidRPr="00C73A09">
        <w:rPr>
          <w:sz w:val="24"/>
          <w:szCs w:val="24"/>
        </w:rPr>
        <w:t>for</w:t>
      </w:r>
      <w:r w:rsidRPr="00C73A09">
        <w:rPr>
          <w:color w:val="000000"/>
          <w:sz w:val="24"/>
          <w:szCs w:val="24"/>
        </w:rPr>
        <w:t xml:space="preserve"> children seeking redress for environmental and </w:t>
      </w:r>
      <w:r w:rsidR="00F33C95" w:rsidRPr="00C73A09">
        <w:rPr>
          <w:color w:val="000000"/>
          <w:sz w:val="24"/>
          <w:szCs w:val="24"/>
        </w:rPr>
        <w:t>climate-related</w:t>
      </w:r>
      <w:r w:rsidRPr="00C73A09">
        <w:rPr>
          <w:color w:val="000000"/>
          <w:sz w:val="24"/>
          <w:szCs w:val="24"/>
        </w:rPr>
        <w:t xml:space="preserve"> harm. These include barriers to children’s access to legal mechanisms in their respective legal jurisdictions, such as legal standing and prescription in matters involving environmental harm. </w:t>
      </w:r>
    </w:p>
    <w:p w14:paraId="19F6931E" w14:textId="77777777" w:rsidR="00311BAA" w:rsidRPr="00311BAA" w:rsidRDefault="00311BAA" w:rsidP="0046766A">
      <w:pPr>
        <w:pStyle w:val="ListParagraph"/>
        <w:pBdr>
          <w:top w:val="nil"/>
          <w:left w:val="nil"/>
          <w:bottom w:val="nil"/>
          <w:right w:val="nil"/>
          <w:between w:val="nil"/>
        </w:pBdr>
        <w:spacing w:line="360" w:lineRule="auto"/>
        <w:jc w:val="both"/>
        <w:rPr>
          <w:color w:val="000000"/>
          <w:sz w:val="24"/>
          <w:szCs w:val="24"/>
        </w:rPr>
      </w:pPr>
    </w:p>
    <w:p w14:paraId="36F09628" w14:textId="77777777" w:rsidR="00586ACF" w:rsidRDefault="003F654E" w:rsidP="0046766A">
      <w:pPr>
        <w:pStyle w:val="ListParagraph"/>
        <w:numPr>
          <w:ilvl w:val="1"/>
          <w:numId w:val="6"/>
        </w:numPr>
        <w:pBdr>
          <w:top w:val="nil"/>
          <w:left w:val="nil"/>
          <w:bottom w:val="nil"/>
          <w:right w:val="nil"/>
          <w:between w:val="nil"/>
        </w:pBdr>
        <w:spacing w:line="360" w:lineRule="auto"/>
        <w:jc w:val="both"/>
        <w:rPr>
          <w:color w:val="000000"/>
          <w:sz w:val="24"/>
          <w:szCs w:val="24"/>
        </w:rPr>
      </w:pPr>
      <w:r w:rsidRPr="00D83127">
        <w:rPr>
          <w:color w:val="000000"/>
          <w:sz w:val="24"/>
          <w:szCs w:val="24"/>
        </w:rPr>
        <w:t xml:space="preserve">Standing has the effect of limiting participation in legal processes and can exclude children from accessing justice for environmental rights violations by the State or private parties. The Committee </w:t>
      </w:r>
      <w:r w:rsidR="009810DE">
        <w:rPr>
          <w:color w:val="000000"/>
          <w:sz w:val="24"/>
          <w:szCs w:val="24"/>
        </w:rPr>
        <w:t>needs to</w:t>
      </w:r>
      <w:r w:rsidRPr="00D83127">
        <w:rPr>
          <w:color w:val="000000"/>
          <w:sz w:val="24"/>
          <w:szCs w:val="24"/>
        </w:rPr>
        <w:t xml:space="preserve"> set guidelines that empower children and limit barriers in bringing matters before domestic</w:t>
      </w:r>
      <w:r w:rsidR="00C00932">
        <w:rPr>
          <w:color w:val="000000"/>
          <w:sz w:val="24"/>
          <w:szCs w:val="24"/>
        </w:rPr>
        <w:t>, regional and international</w:t>
      </w:r>
      <w:r w:rsidRPr="00D83127">
        <w:rPr>
          <w:color w:val="000000"/>
          <w:sz w:val="24"/>
          <w:szCs w:val="24"/>
        </w:rPr>
        <w:t xml:space="preserve"> tribunals. This may further be done through the facilitation of the creation of regional and sub-regional standards that allow effective access to local and regional remedies for children, groups and interest groups aggrieved by environmental and </w:t>
      </w:r>
      <w:r w:rsidR="00F33C95" w:rsidRPr="00D83127">
        <w:rPr>
          <w:color w:val="000000"/>
          <w:sz w:val="24"/>
          <w:szCs w:val="24"/>
        </w:rPr>
        <w:t>climate-related</w:t>
      </w:r>
      <w:r w:rsidRPr="00D83127">
        <w:rPr>
          <w:color w:val="000000"/>
          <w:sz w:val="24"/>
          <w:szCs w:val="24"/>
        </w:rPr>
        <w:t xml:space="preserve"> </w:t>
      </w:r>
      <w:r w:rsidR="00586ACF">
        <w:rPr>
          <w:color w:val="000000"/>
          <w:sz w:val="24"/>
          <w:szCs w:val="24"/>
        </w:rPr>
        <w:t>violations</w:t>
      </w:r>
      <w:r w:rsidRPr="00D83127">
        <w:rPr>
          <w:color w:val="000000"/>
          <w:sz w:val="24"/>
          <w:szCs w:val="24"/>
        </w:rPr>
        <w:t>.</w:t>
      </w:r>
    </w:p>
    <w:p w14:paraId="46BD3A9C" w14:textId="77777777" w:rsidR="00586ACF" w:rsidRPr="00586ACF" w:rsidRDefault="00586ACF" w:rsidP="00586ACF">
      <w:pPr>
        <w:pStyle w:val="ListParagraph"/>
        <w:rPr>
          <w:color w:val="000000"/>
          <w:sz w:val="24"/>
          <w:szCs w:val="24"/>
        </w:rPr>
      </w:pPr>
    </w:p>
    <w:p w14:paraId="2F4ACD2F" w14:textId="14C61F30" w:rsidR="00311BAA" w:rsidRPr="00586ACF" w:rsidRDefault="003F654E" w:rsidP="0046766A">
      <w:pPr>
        <w:pStyle w:val="ListParagraph"/>
        <w:numPr>
          <w:ilvl w:val="1"/>
          <w:numId w:val="6"/>
        </w:numPr>
        <w:pBdr>
          <w:top w:val="nil"/>
          <w:left w:val="nil"/>
          <w:bottom w:val="nil"/>
          <w:right w:val="nil"/>
          <w:between w:val="nil"/>
        </w:pBdr>
        <w:spacing w:line="360" w:lineRule="auto"/>
        <w:jc w:val="both"/>
        <w:rPr>
          <w:color w:val="000000"/>
          <w:sz w:val="24"/>
          <w:szCs w:val="24"/>
        </w:rPr>
      </w:pPr>
      <w:r w:rsidRPr="00D83127">
        <w:rPr>
          <w:color w:val="000000"/>
          <w:sz w:val="24"/>
          <w:szCs w:val="24"/>
        </w:rPr>
        <w:t xml:space="preserve"> Recognising that the matter </w:t>
      </w:r>
      <w:r w:rsidRPr="00D83127">
        <w:rPr>
          <w:sz w:val="24"/>
          <w:szCs w:val="24"/>
        </w:rPr>
        <w:t xml:space="preserve">of </w:t>
      </w:r>
      <w:proofErr w:type="spellStart"/>
      <w:r w:rsidRPr="00D83127">
        <w:rPr>
          <w:i/>
          <w:sz w:val="24"/>
          <w:szCs w:val="24"/>
        </w:rPr>
        <w:t>Sacchi</w:t>
      </w:r>
      <w:proofErr w:type="spellEnd"/>
      <w:r w:rsidRPr="00D83127">
        <w:rPr>
          <w:i/>
          <w:sz w:val="24"/>
          <w:szCs w:val="24"/>
        </w:rPr>
        <w:t xml:space="preserve"> et al v. Argentina </w:t>
      </w:r>
      <w:r w:rsidRPr="00D83127">
        <w:rPr>
          <w:sz w:val="24"/>
          <w:szCs w:val="24"/>
        </w:rPr>
        <w:t>was ruled inadmissible by the CRC due to a failure to exhaust local remedies, it is an important next step for the Committee to provide some guidance on what these local and/or regional remedies should entail.</w:t>
      </w:r>
      <w:r>
        <w:rPr>
          <w:vertAlign w:val="superscript"/>
        </w:rPr>
        <w:footnoteReference w:id="11"/>
      </w:r>
      <w:r w:rsidRPr="00D83127">
        <w:rPr>
          <w:sz w:val="24"/>
          <w:szCs w:val="24"/>
        </w:rPr>
        <w:t xml:space="preserve"> This Draft General Comment is an ideal opportunity for this issue to be elaborated upon.</w:t>
      </w:r>
    </w:p>
    <w:p w14:paraId="1A65712D" w14:textId="77777777" w:rsidR="00586ACF" w:rsidRPr="00586ACF" w:rsidRDefault="00586ACF" w:rsidP="00586ACF">
      <w:pPr>
        <w:pStyle w:val="ListParagraph"/>
        <w:rPr>
          <w:color w:val="000000"/>
          <w:sz w:val="24"/>
          <w:szCs w:val="24"/>
        </w:rPr>
      </w:pPr>
    </w:p>
    <w:p w14:paraId="0FA725E5" w14:textId="77777777" w:rsidR="00586ACF" w:rsidRPr="00586ACF" w:rsidRDefault="00586ACF" w:rsidP="00586ACF">
      <w:pPr>
        <w:pStyle w:val="ListParagraph"/>
        <w:pBdr>
          <w:top w:val="nil"/>
          <w:left w:val="nil"/>
          <w:bottom w:val="nil"/>
          <w:right w:val="nil"/>
          <w:between w:val="nil"/>
        </w:pBdr>
        <w:spacing w:line="360" w:lineRule="auto"/>
        <w:jc w:val="both"/>
        <w:rPr>
          <w:color w:val="000000"/>
          <w:sz w:val="24"/>
          <w:szCs w:val="24"/>
        </w:rPr>
      </w:pPr>
    </w:p>
    <w:p w14:paraId="5F4C2A6C" w14:textId="1C5B0559" w:rsidR="00D05099" w:rsidRDefault="003F654E" w:rsidP="0046766A">
      <w:pPr>
        <w:pStyle w:val="ListParagraph"/>
        <w:numPr>
          <w:ilvl w:val="1"/>
          <w:numId w:val="6"/>
        </w:numPr>
        <w:pBdr>
          <w:top w:val="nil"/>
          <w:left w:val="nil"/>
          <w:bottom w:val="nil"/>
          <w:right w:val="nil"/>
          <w:between w:val="nil"/>
        </w:pBdr>
        <w:spacing w:line="360" w:lineRule="auto"/>
        <w:jc w:val="both"/>
        <w:rPr>
          <w:color w:val="000000"/>
          <w:sz w:val="24"/>
          <w:szCs w:val="24"/>
        </w:rPr>
      </w:pPr>
      <w:r w:rsidRPr="00D05099">
        <w:rPr>
          <w:color w:val="000000"/>
          <w:sz w:val="24"/>
          <w:szCs w:val="24"/>
        </w:rPr>
        <w:t xml:space="preserve">Redress </w:t>
      </w:r>
      <w:r w:rsidRPr="00D05099">
        <w:rPr>
          <w:sz w:val="24"/>
          <w:szCs w:val="24"/>
        </w:rPr>
        <w:t>for</w:t>
      </w:r>
      <w:r w:rsidRPr="00D05099">
        <w:rPr>
          <w:color w:val="000000"/>
          <w:sz w:val="24"/>
          <w:szCs w:val="24"/>
        </w:rPr>
        <w:t xml:space="preserve"> transboundary environmental and climate-related harm for children</w:t>
      </w:r>
      <w:r w:rsidRPr="00D05099">
        <w:rPr>
          <w:sz w:val="24"/>
          <w:szCs w:val="24"/>
        </w:rPr>
        <w:t xml:space="preserve"> is</w:t>
      </w:r>
      <w:r w:rsidRPr="00D05099">
        <w:rPr>
          <w:color w:val="000000"/>
          <w:sz w:val="24"/>
          <w:szCs w:val="24"/>
        </w:rPr>
        <w:t xml:space="preserve"> a complex challenge</w:t>
      </w:r>
      <w:r w:rsidRPr="00D05099">
        <w:rPr>
          <w:sz w:val="24"/>
          <w:szCs w:val="24"/>
        </w:rPr>
        <w:t>.</w:t>
      </w:r>
      <w:r>
        <w:rPr>
          <w:vertAlign w:val="superscript"/>
        </w:rPr>
        <w:footnoteReference w:id="12"/>
      </w:r>
      <w:r w:rsidRPr="00D05099">
        <w:rPr>
          <w:color w:val="000000"/>
          <w:sz w:val="24"/>
          <w:szCs w:val="24"/>
        </w:rPr>
        <w:t xml:space="preserve"> We note with concern that the Draft General Comment does not recognise the </w:t>
      </w:r>
      <w:r w:rsidRPr="00D05099">
        <w:rPr>
          <w:sz w:val="24"/>
          <w:szCs w:val="24"/>
        </w:rPr>
        <w:t xml:space="preserve">link between colonialism and persisting environmental degradation. This is an issue that is </w:t>
      </w:r>
      <w:r w:rsidR="007B737F" w:rsidRPr="00D05099">
        <w:rPr>
          <w:sz w:val="24"/>
          <w:szCs w:val="24"/>
        </w:rPr>
        <w:t>of particular</w:t>
      </w:r>
      <w:r w:rsidRPr="00D05099">
        <w:rPr>
          <w:sz w:val="24"/>
          <w:szCs w:val="24"/>
        </w:rPr>
        <w:t xml:space="preserve"> importance in the African context. </w:t>
      </w:r>
    </w:p>
    <w:p w14:paraId="2B5D5B80" w14:textId="77777777" w:rsidR="00311BAA" w:rsidRPr="00311BAA" w:rsidRDefault="00311BAA" w:rsidP="00BE006E">
      <w:pPr>
        <w:pBdr>
          <w:top w:val="nil"/>
          <w:left w:val="nil"/>
          <w:bottom w:val="nil"/>
          <w:right w:val="nil"/>
          <w:between w:val="nil"/>
        </w:pBdr>
        <w:spacing w:after="0" w:line="360" w:lineRule="auto"/>
        <w:jc w:val="both"/>
        <w:rPr>
          <w:color w:val="000000"/>
          <w:sz w:val="24"/>
          <w:szCs w:val="24"/>
        </w:rPr>
      </w:pPr>
    </w:p>
    <w:p w14:paraId="120C4D46" w14:textId="6C78546F" w:rsidR="00706D98" w:rsidRPr="00D05099" w:rsidRDefault="003F654E" w:rsidP="0046766A">
      <w:pPr>
        <w:pStyle w:val="ListParagraph"/>
        <w:numPr>
          <w:ilvl w:val="1"/>
          <w:numId w:val="6"/>
        </w:numPr>
        <w:pBdr>
          <w:top w:val="nil"/>
          <w:left w:val="nil"/>
          <w:bottom w:val="nil"/>
          <w:right w:val="nil"/>
          <w:between w:val="nil"/>
        </w:pBdr>
        <w:spacing w:line="360" w:lineRule="auto"/>
        <w:jc w:val="both"/>
        <w:rPr>
          <w:color w:val="000000"/>
          <w:sz w:val="24"/>
          <w:szCs w:val="24"/>
        </w:rPr>
      </w:pPr>
      <w:r w:rsidRPr="00D05099">
        <w:rPr>
          <w:color w:val="000000"/>
          <w:sz w:val="24"/>
          <w:szCs w:val="24"/>
        </w:rPr>
        <w:lastRenderedPageBreak/>
        <w:t xml:space="preserve">In the landmark decision in </w:t>
      </w:r>
      <w:proofErr w:type="spellStart"/>
      <w:r w:rsidRPr="00D05099">
        <w:rPr>
          <w:i/>
          <w:color w:val="000000"/>
          <w:sz w:val="24"/>
          <w:szCs w:val="24"/>
        </w:rPr>
        <w:t>Sacchi</w:t>
      </w:r>
      <w:proofErr w:type="spellEnd"/>
      <w:r w:rsidRPr="00D05099">
        <w:rPr>
          <w:i/>
          <w:color w:val="000000"/>
          <w:sz w:val="24"/>
          <w:szCs w:val="24"/>
        </w:rPr>
        <w:t xml:space="preserve"> et al v. Argentina</w:t>
      </w:r>
      <w:r w:rsidR="00560A46" w:rsidRPr="00D05099">
        <w:rPr>
          <w:i/>
          <w:color w:val="000000"/>
          <w:sz w:val="24"/>
          <w:szCs w:val="24"/>
        </w:rPr>
        <w:t>,</w:t>
      </w:r>
      <w:r>
        <w:rPr>
          <w:i/>
          <w:vertAlign w:val="superscript"/>
        </w:rPr>
        <w:footnoteReference w:id="13"/>
      </w:r>
      <w:r w:rsidRPr="00D05099">
        <w:rPr>
          <w:color w:val="000000"/>
          <w:sz w:val="24"/>
          <w:szCs w:val="24"/>
        </w:rPr>
        <w:t xml:space="preserve"> the Committee provides guidelines for a State’s extraterritorial obligations and sets a test for when extraterritorial jurisdiction is established, where: </w:t>
      </w:r>
    </w:p>
    <w:p w14:paraId="120C4D47" w14:textId="77777777" w:rsidR="00706D98" w:rsidRDefault="003F654E" w:rsidP="0046766A">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 xml:space="preserve">There is a </w:t>
      </w:r>
      <w:r>
        <w:rPr>
          <w:color w:val="000000"/>
          <w:sz w:val="24"/>
          <w:szCs w:val="24"/>
          <w:u w:val="single"/>
        </w:rPr>
        <w:t>causal link</w:t>
      </w:r>
      <w:r>
        <w:rPr>
          <w:color w:val="000000"/>
          <w:sz w:val="24"/>
          <w:szCs w:val="24"/>
        </w:rPr>
        <w:t xml:space="preserve"> between the acts or omissions of a State and the negative impact on the rights of children located outside its borders or territory;</w:t>
      </w:r>
    </w:p>
    <w:p w14:paraId="120C4D48" w14:textId="77777777" w:rsidR="00706D98" w:rsidRDefault="003F654E" w:rsidP="0046766A">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 xml:space="preserve">The State has </w:t>
      </w:r>
      <w:r>
        <w:rPr>
          <w:color w:val="000000"/>
          <w:sz w:val="24"/>
          <w:szCs w:val="24"/>
          <w:u w:val="single"/>
        </w:rPr>
        <w:t>effective control</w:t>
      </w:r>
      <w:r>
        <w:rPr>
          <w:color w:val="000000"/>
          <w:sz w:val="24"/>
          <w:szCs w:val="24"/>
        </w:rPr>
        <w:t xml:space="preserve"> over the sources of emissions (such as industries); and </w:t>
      </w:r>
    </w:p>
    <w:p w14:paraId="0B2EAF72" w14:textId="77777777" w:rsidR="00D05099" w:rsidRDefault="003F654E" w:rsidP="0046766A">
      <w:pPr>
        <w:numPr>
          <w:ilvl w:val="0"/>
          <w:numId w:val="4"/>
        </w:numPr>
        <w:pBdr>
          <w:top w:val="nil"/>
          <w:left w:val="nil"/>
          <w:bottom w:val="nil"/>
          <w:right w:val="nil"/>
          <w:between w:val="nil"/>
        </w:pBdr>
        <w:spacing w:after="240" w:line="360" w:lineRule="auto"/>
        <w:jc w:val="both"/>
        <w:rPr>
          <w:color w:val="000000"/>
          <w:sz w:val="24"/>
          <w:szCs w:val="24"/>
        </w:rPr>
      </w:pPr>
      <w:r>
        <w:rPr>
          <w:color w:val="000000"/>
          <w:sz w:val="24"/>
          <w:szCs w:val="24"/>
        </w:rPr>
        <w:t xml:space="preserve">The </w:t>
      </w:r>
      <w:r w:rsidRPr="00861849">
        <w:rPr>
          <w:color w:val="000000"/>
          <w:sz w:val="24"/>
          <w:szCs w:val="24"/>
          <w:u w:val="single"/>
        </w:rPr>
        <w:t>harm</w:t>
      </w:r>
      <w:r>
        <w:rPr>
          <w:color w:val="000000"/>
          <w:sz w:val="24"/>
          <w:szCs w:val="24"/>
        </w:rPr>
        <w:t xml:space="preserve"> suffered by the victims is </w:t>
      </w:r>
      <w:r w:rsidRPr="00861849">
        <w:rPr>
          <w:color w:val="000000"/>
          <w:sz w:val="24"/>
          <w:szCs w:val="24"/>
          <w:u w:val="single"/>
        </w:rPr>
        <w:t>reasonably foreseeable</w:t>
      </w:r>
      <w:r>
        <w:rPr>
          <w:color w:val="000000"/>
          <w:sz w:val="24"/>
          <w:szCs w:val="24"/>
        </w:rPr>
        <w:t xml:space="preserve"> to the State at the time of its acts or omissions.</w:t>
      </w:r>
      <w:r>
        <w:rPr>
          <w:color w:val="000000"/>
          <w:sz w:val="24"/>
          <w:szCs w:val="24"/>
          <w:vertAlign w:val="superscript"/>
        </w:rPr>
        <w:footnoteReference w:id="14"/>
      </w:r>
    </w:p>
    <w:p w14:paraId="174691D8" w14:textId="2D5B21EA" w:rsidR="00D05099" w:rsidRPr="00311BAA" w:rsidRDefault="003F654E" w:rsidP="0046766A">
      <w:pPr>
        <w:pStyle w:val="ListParagraph"/>
        <w:numPr>
          <w:ilvl w:val="1"/>
          <w:numId w:val="6"/>
        </w:numPr>
        <w:pBdr>
          <w:top w:val="nil"/>
          <w:left w:val="nil"/>
          <w:bottom w:val="nil"/>
          <w:right w:val="nil"/>
          <w:between w:val="nil"/>
        </w:pBdr>
        <w:spacing w:after="240" w:line="360" w:lineRule="auto"/>
        <w:jc w:val="both"/>
        <w:rPr>
          <w:color w:val="000000"/>
          <w:sz w:val="24"/>
          <w:szCs w:val="24"/>
        </w:rPr>
      </w:pPr>
      <w:r w:rsidRPr="00D05099">
        <w:rPr>
          <w:color w:val="000000"/>
          <w:sz w:val="24"/>
          <w:szCs w:val="24"/>
        </w:rPr>
        <w:t xml:space="preserve">We recommend that the Committee’s decision as set out above </w:t>
      </w:r>
      <w:r w:rsidRPr="00D05099">
        <w:rPr>
          <w:sz w:val="24"/>
          <w:szCs w:val="24"/>
        </w:rPr>
        <w:t>should be incorporated</w:t>
      </w:r>
      <w:r w:rsidRPr="00D05099">
        <w:rPr>
          <w:color w:val="000000"/>
          <w:sz w:val="24"/>
          <w:szCs w:val="24"/>
        </w:rPr>
        <w:t xml:space="preserve"> into the Draft General Comment, including the scope of its application. Further recognition of this section</w:t>
      </w:r>
      <w:r w:rsidRPr="00D05099">
        <w:rPr>
          <w:sz w:val="24"/>
          <w:szCs w:val="24"/>
        </w:rPr>
        <w:t>’s applicability in the context of providing redress to previously colonised nations should be explicitly acknowledged, noting the enduring harm that a lack of comprehensive redress has caused for the children of colonised peoples, and the environment they have to grow up in. States that are responsible for colonialism should be encouraged to direct resources toward the mitigation of climate-related loss and damage in affected States above and beyond the obligation placed on high-income States to assist developing countries under the theme of international cooperation.</w:t>
      </w:r>
    </w:p>
    <w:p w14:paraId="1C30D232" w14:textId="77777777" w:rsidR="00311BAA" w:rsidRPr="00D05099" w:rsidRDefault="00311BAA" w:rsidP="0046766A">
      <w:pPr>
        <w:pStyle w:val="ListParagraph"/>
        <w:pBdr>
          <w:top w:val="nil"/>
          <w:left w:val="nil"/>
          <w:bottom w:val="nil"/>
          <w:right w:val="nil"/>
          <w:between w:val="nil"/>
        </w:pBdr>
        <w:spacing w:after="240" w:line="360" w:lineRule="auto"/>
        <w:jc w:val="both"/>
        <w:rPr>
          <w:color w:val="000000"/>
          <w:sz w:val="24"/>
          <w:szCs w:val="24"/>
        </w:rPr>
      </w:pPr>
    </w:p>
    <w:p w14:paraId="7D7DE7EB" w14:textId="77777777" w:rsidR="00311BAA" w:rsidRPr="00311BAA" w:rsidRDefault="003F654E" w:rsidP="00122C7F">
      <w:pPr>
        <w:pStyle w:val="ListParagraph"/>
        <w:numPr>
          <w:ilvl w:val="1"/>
          <w:numId w:val="6"/>
        </w:numPr>
        <w:pBdr>
          <w:top w:val="nil"/>
          <w:left w:val="nil"/>
          <w:bottom w:val="nil"/>
          <w:right w:val="nil"/>
          <w:between w:val="nil"/>
        </w:pBdr>
        <w:spacing w:after="0" w:line="360" w:lineRule="auto"/>
        <w:jc w:val="both"/>
        <w:rPr>
          <w:color w:val="000000"/>
          <w:sz w:val="24"/>
          <w:szCs w:val="24"/>
        </w:rPr>
      </w:pPr>
      <w:r w:rsidRPr="00D05099">
        <w:rPr>
          <w:sz w:val="24"/>
          <w:szCs w:val="24"/>
        </w:rPr>
        <w:t>The</w:t>
      </w:r>
      <w:r w:rsidRPr="00D05099">
        <w:rPr>
          <w:color w:val="000000"/>
          <w:sz w:val="24"/>
          <w:szCs w:val="24"/>
        </w:rPr>
        <w:t xml:space="preserve"> improvement of re</w:t>
      </w:r>
      <w:r w:rsidRPr="00D05099">
        <w:rPr>
          <w:sz w:val="24"/>
          <w:szCs w:val="24"/>
        </w:rPr>
        <w:t xml:space="preserve">porting, </w:t>
      </w:r>
      <w:r w:rsidRPr="00D05099">
        <w:rPr>
          <w:color w:val="000000"/>
          <w:sz w:val="24"/>
          <w:szCs w:val="24"/>
        </w:rPr>
        <w:t xml:space="preserve">complaint </w:t>
      </w:r>
      <w:r w:rsidRPr="00D05099">
        <w:rPr>
          <w:sz w:val="24"/>
          <w:szCs w:val="24"/>
        </w:rPr>
        <w:t>and ‘</w:t>
      </w:r>
      <w:r w:rsidR="000335E3" w:rsidRPr="00D05099">
        <w:rPr>
          <w:sz w:val="24"/>
          <w:szCs w:val="24"/>
        </w:rPr>
        <w:t>whistle-blower</w:t>
      </w:r>
      <w:r w:rsidRPr="00D05099">
        <w:rPr>
          <w:sz w:val="24"/>
          <w:szCs w:val="24"/>
        </w:rPr>
        <w:t xml:space="preserve">’ mechanisms as part of legal processes to allow children affected by environmental and climate-related violations is necessary. We recommend that the Committee’s recognition of the need for safe, accessible, confidential, responsive, child-friendly and accessible complaint and reporting mechanisms should be included in the Draft General Comment. Built into these mechanisms, there should be obligations to further set up specialised witness and </w:t>
      </w:r>
      <w:r w:rsidR="000335E3" w:rsidRPr="00D05099">
        <w:rPr>
          <w:sz w:val="24"/>
          <w:szCs w:val="24"/>
        </w:rPr>
        <w:t>whistle-blower</w:t>
      </w:r>
      <w:r w:rsidRPr="00D05099">
        <w:rPr>
          <w:sz w:val="24"/>
          <w:szCs w:val="24"/>
        </w:rPr>
        <w:t xml:space="preserve"> protection programmes to facilitate children and environmental child rights defenders. In addition, effective appeal and review procedures that address environmental rights violations against children or groups including children should be provided for.</w:t>
      </w:r>
    </w:p>
    <w:p w14:paraId="05A7B8DE" w14:textId="144EC6C0" w:rsidR="00D05099" w:rsidRPr="00122C7F" w:rsidRDefault="00D05099" w:rsidP="00122C7F">
      <w:pPr>
        <w:pBdr>
          <w:top w:val="nil"/>
          <w:left w:val="nil"/>
          <w:bottom w:val="nil"/>
          <w:right w:val="nil"/>
          <w:between w:val="nil"/>
        </w:pBdr>
        <w:spacing w:line="360" w:lineRule="auto"/>
        <w:jc w:val="both"/>
        <w:rPr>
          <w:color w:val="000000"/>
          <w:sz w:val="24"/>
          <w:szCs w:val="24"/>
        </w:rPr>
      </w:pPr>
    </w:p>
    <w:p w14:paraId="42BA0596" w14:textId="71513992" w:rsidR="00D05099" w:rsidRPr="00311BAA" w:rsidRDefault="003F654E" w:rsidP="0046766A">
      <w:pPr>
        <w:pStyle w:val="ListParagraph"/>
        <w:numPr>
          <w:ilvl w:val="1"/>
          <w:numId w:val="6"/>
        </w:numPr>
        <w:pBdr>
          <w:top w:val="nil"/>
          <w:left w:val="nil"/>
          <w:bottom w:val="nil"/>
          <w:right w:val="nil"/>
          <w:between w:val="nil"/>
        </w:pBdr>
        <w:spacing w:after="240" w:line="360" w:lineRule="auto"/>
        <w:jc w:val="both"/>
        <w:rPr>
          <w:color w:val="000000"/>
          <w:sz w:val="24"/>
          <w:szCs w:val="24"/>
        </w:rPr>
      </w:pPr>
      <w:r w:rsidRPr="00D05099">
        <w:rPr>
          <w:sz w:val="24"/>
          <w:szCs w:val="24"/>
        </w:rPr>
        <w:t xml:space="preserve">We further draw to the Committee’s attention the need for universal recognition of the scope of available remedies for violations of children’s environmental rights, including, but not limited to restitution, compensation, apologies, recovery of services and interdicts. </w:t>
      </w:r>
    </w:p>
    <w:p w14:paraId="541A95B7" w14:textId="77777777" w:rsidR="00311BAA" w:rsidRPr="00D05099" w:rsidRDefault="00311BAA" w:rsidP="0046766A">
      <w:pPr>
        <w:pStyle w:val="ListParagraph"/>
        <w:pBdr>
          <w:top w:val="nil"/>
          <w:left w:val="nil"/>
          <w:bottom w:val="nil"/>
          <w:right w:val="nil"/>
          <w:between w:val="nil"/>
        </w:pBdr>
        <w:spacing w:after="240" w:line="360" w:lineRule="auto"/>
        <w:jc w:val="both"/>
        <w:rPr>
          <w:color w:val="000000"/>
          <w:sz w:val="24"/>
          <w:szCs w:val="24"/>
        </w:rPr>
      </w:pPr>
    </w:p>
    <w:p w14:paraId="27152771" w14:textId="692476F5" w:rsidR="0048317C" w:rsidRPr="0048317C" w:rsidRDefault="003F654E" w:rsidP="0048317C">
      <w:pPr>
        <w:pStyle w:val="ListParagraph"/>
        <w:numPr>
          <w:ilvl w:val="1"/>
          <w:numId w:val="6"/>
        </w:numPr>
        <w:pBdr>
          <w:top w:val="nil"/>
          <w:left w:val="nil"/>
          <w:bottom w:val="nil"/>
          <w:right w:val="nil"/>
          <w:between w:val="nil"/>
        </w:pBdr>
        <w:spacing w:after="0" w:line="360" w:lineRule="auto"/>
        <w:jc w:val="both"/>
        <w:rPr>
          <w:color w:val="000000"/>
          <w:sz w:val="24"/>
          <w:szCs w:val="24"/>
        </w:rPr>
      </w:pPr>
      <w:r w:rsidRPr="00D05099">
        <w:rPr>
          <w:sz w:val="24"/>
          <w:szCs w:val="24"/>
        </w:rPr>
        <w:t xml:space="preserve">Noting children and child rights’ vulnerability in the legal process, we recommend the recognition of the right to protection of privacy and identity during legal processes involving violations of children’s rights in accordance with the aims and objectives of the Convention. In the South African Constitutional Court case </w:t>
      </w:r>
      <w:r w:rsidRPr="00D05099">
        <w:rPr>
          <w:i/>
          <w:sz w:val="24"/>
          <w:szCs w:val="24"/>
        </w:rPr>
        <w:t>Centre for Child Law and others v Media 24 Ltd and Other</w:t>
      </w:r>
      <w:r w:rsidR="00AF3D4F" w:rsidRPr="00D05099">
        <w:rPr>
          <w:i/>
          <w:sz w:val="24"/>
          <w:szCs w:val="24"/>
        </w:rPr>
        <w:t>s</w:t>
      </w:r>
      <w:r w:rsidRPr="00D05099">
        <w:rPr>
          <w:sz w:val="24"/>
          <w:szCs w:val="24"/>
        </w:rPr>
        <w:t>,</w:t>
      </w:r>
      <w:r w:rsidR="00AF3D4F">
        <w:rPr>
          <w:rStyle w:val="FootnoteReference"/>
          <w:sz w:val="24"/>
          <w:szCs w:val="24"/>
        </w:rPr>
        <w:footnoteReference w:id="15"/>
      </w:r>
      <w:r w:rsidRPr="00D05099">
        <w:rPr>
          <w:sz w:val="24"/>
          <w:szCs w:val="24"/>
        </w:rPr>
        <w:t xml:space="preserve"> the highest court found that the country’s Criminal Procedure Act was unconstitutional to the extent that it did not protect the identities of child witnesses, including accused children, as well as child victims. </w:t>
      </w:r>
    </w:p>
    <w:p w14:paraId="36F495F5" w14:textId="77777777" w:rsidR="0048317C" w:rsidRPr="0048317C" w:rsidRDefault="0048317C" w:rsidP="0048317C">
      <w:pPr>
        <w:pBdr>
          <w:top w:val="nil"/>
          <w:left w:val="nil"/>
          <w:bottom w:val="nil"/>
          <w:right w:val="nil"/>
          <w:between w:val="nil"/>
        </w:pBdr>
        <w:spacing w:after="0" w:line="360" w:lineRule="auto"/>
        <w:jc w:val="both"/>
        <w:rPr>
          <w:color w:val="000000"/>
          <w:sz w:val="24"/>
          <w:szCs w:val="24"/>
        </w:rPr>
      </w:pPr>
    </w:p>
    <w:p w14:paraId="120C4D4F" w14:textId="785F17D5" w:rsidR="00706D98" w:rsidRPr="0048317C" w:rsidRDefault="003F654E" w:rsidP="0048317C">
      <w:pPr>
        <w:pStyle w:val="ListParagraph"/>
        <w:numPr>
          <w:ilvl w:val="1"/>
          <w:numId w:val="6"/>
        </w:numPr>
        <w:pBdr>
          <w:top w:val="nil"/>
          <w:left w:val="nil"/>
          <w:bottom w:val="nil"/>
          <w:right w:val="nil"/>
          <w:between w:val="nil"/>
        </w:pBdr>
        <w:spacing w:after="0" w:line="360" w:lineRule="auto"/>
        <w:jc w:val="both"/>
        <w:rPr>
          <w:color w:val="000000"/>
          <w:sz w:val="24"/>
          <w:szCs w:val="24"/>
        </w:rPr>
      </w:pPr>
      <w:r w:rsidRPr="00D05099">
        <w:rPr>
          <w:sz w:val="24"/>
          <w:szCs w:val="24"/>
        </w:rPr>
        <w:t xml:space="preserve">We draw the Committee’s attention to the above judgment’s strong endorsement of children as participants in the legal process, including as litigants in environmental and climate change-related action. </w:t>
      </w:r>
    </w:p>
    <w:p w14:paraId="73223B7D" w14:textId="77777777" w:rsidR="0048317C" w:rsidRPr="00122C7F" w:rsidRDefault="0048317C" w:rsidP="00122C7F">
      <w:pPr>
        <w:pBdr>
          <w:top w:val="nil"/>
          <w:left w:val="nil"/>
          <w:bottom w:val="nil"/>
          <w:right w:val="nil"/>
          <w:between w:val="nil"/>
        </w:pBdr>
        <w:spacing w:after="0" w:line="360" w:lineRule="auto"/>
        <w:jc w:val="both"/>
        <w:rPr>
          <w:color w:val="000000"/>
          <w:sz w:val="24"/>
          <w:szCs w:val="24"/>
        </w:rPr>
      </w:pPr>
    </w:p>
    <w:p w14:paraId="120C4D50" w14:textId="77777777" w:rsidR="00706D98" w:rsidRDefault="003F654E" w:rsidP="0046766A">
      <w:pPr>
        <w:spacing w:after="240" w:line="360" w:lineRule="auto"/>
        <w:jc w:val="both"/>
        <w:rPr>
          <w:b/>
          <w:sz w:val="24"/>
          <w:szCs w:val="24"/>
        </w:rPr>
      </w:pPr>
      <w:r>
        <w:rPr>
          <w:b/>
          <w:sz w:val="24"/>
          <w:szCs w:val="24"/>
        </w:rPr>
        <w:t xml:space="preserve">General Obligations of States </w:t>
      </w:r>
    </w:p>
    <w:p w14:paraId="120C4D51" w14:textId="09DCFCA6" w:rsidR="00706D98" w:rsidRPr="00D622FE" w:rsidRDefault="003F654E" w:rsidP="0046766A">
      <w:pPr>
        <w:spacing w:after="240" w:line="360" w:lineRule="auto"/>
        <w:jc w:val="both"/>
        <w:rPr>
          <w:i/>
          <w:sz w:val="24"/>
          <w:szCs w:val="24"/>
        </w:rPr>
      </w:pPr>
      <w:r w:rsidRPr="00D622FE">
        <w:rPr>
          <w:i/>
          <w:sz w:val="24"/>
          <w:szCs w:val="24"/>
        </w:rPr>
        <w:t xml:space="preserve">The obligation to respect, protect, and </w:t>
      </w:r>
      <w:r w:rsidR="00AF3D4F" w:rsidRPr="00D622FE">
        <w:rPr>
          <w:i/>
          <w:sz w:val="24"/>
          <w:szCs w:val="24"/>
        </w:rPr>
        <w:t>fulfil</w:t>
      </w:r>
      <w:r w:rsidRPr="00D622FE">
        <w:rPr>
          <w:i/>
          <w:sz w:val="24"/>
          <w:szCs w:val="24"/>
        </w:rPr>
        <w:t xml:space="preserve"> </w:t>
      </w:r>
    </w:p>
    <w:p w14:paraId="70A36919" w14:textId="15AD79EF" w:rsidR="00D622FE" w:rsidRDefault="003F654E" w:rsidP="0046766A">
      <w:pPr>
        <w:pStyle w:val="ListParagraph"/>
        <w:numPr>
          <w:ilvl w:val="0"/>
          <w:numId w:val="6"/>
        </w:numPr>
        <w:spacing w:after="240" w:line="360" w:lineRule="auto"/>
        <w:jc w:val="both"/>
        <w:rPr>
          <w:sz w:val="24"/>
          <w:szCs w:val="24"/>
        </w:rPr>
      </w:pPr>
      <w:r w:rsidRPr="00D622FE">
        <w:rPr>
          <w:sz w:val="24"/>
          <w:szCs w:val="24"/>
        </w:rPr>
        <w:t xml:space="preserve">We are pleased that the Draft General Comment explicitly iterates the obligation </w:t>
      </w:r>
      <w:r w:rsidR="007B737F" w:rsidRPr="00D622FE">
        <w:rPr>
          <w:sz w:val="24"/>
          <w:szCs w:val="24"/>
        </w:rPr>
        <w:t>of</w:t>
      </w:r>
      <w:r w:rsidRPr="00D622FE">
        <w:rPr>
          <w:sz w:val="24"/>
          <w:szCs w:val="24"/>
        </w:rPr>
        <w:t xml:space="preserve"> States to ‘refrain from actions limiting the right of children to express their views on climate protection.’ It is a matter of concern that States tend to ignore their obligation to facilitate child participation in decision-making processes, rathe</w:t>
      </w:r>
      <w:r w:rsidR="00EE1418">
        <w:rPr>
          <w:sz w:val="24"/>
          <w:szCs w:val="24"/>
        </w:rPr>
        <w:t>r</w:t>
      </w:r>
      <w:r w:rsidR="00972218">
        <w:rPr>
          <w:sz w:val="24"/>
          <w:szCs w:val="24"/>
        </w:rPr>
        <w:t>,</w:t>
      </w:r>
      <w:r w:rsidR="007D7FE0" w:rsidRPr="00D622FE">
        <w:rPr>
          <w:sz w:val="24"/>
          <w:szCs w:val="24"/>
        </w:rPr>
        <w:t xml:space="preserve"> </w:t>
      </w:r>
      <w:r w:rsidRPr="00D622FE">
        <w:rPr>
          <w:sz w:val="24"/>
          <w:szCs w:val="24"/>
        </w:rPr>
        <w:t xml:space="preserve">relying on civil society organisations to fulfil this obligation on their behalf. </w:t>
      </w:r>
      <w:r w:rsidR="007D7FE0" w:rsidRPr="00D622FE">
        <w:rPr>
          <w:sz w:val="24"/>
          <w:szCs w:val="24"/>
        </w:rPr>
        <w:t>Donor-funded</w:t>
      </w:r>
      <w:r w:rsidRPr="00D622FE">
        <w:rPr>
          <w:sz w:val="24"/>
          <w:szCs w:val="24"/>
        </w:rPr>
        <w:t xml:space="preserve"> initiatives such as these do not have the benefit of long-term security which is a hindrance to effective child participation.</w:t>
      </w:r>
    </w:p>
    <w:p w14:paraId="0C90553A" w14:textId="77777777" w:rsidR="00311BAA" w:rsidRDefault="00311BAA" w:rsidP="0046766A">
      <w:pPr>
        <w:pStyle w:val="ListParagraph"/>
        <w:spacing w:after="240" w:line="360" w:lineRule="auto"/>
        <w:ind w:left="360"/>
        <w:jc w:val="both"/>
        <w:rPr>
          <w:sz w:val="24"/>
          <w:szCs w:val="24"/>
        </w:rPr>
      </w:pPr>
    </w:p>
    <w:p w14:paraId="120C4D53" w14:textId="5FFC578C" w:rsidR="00706D98" w:rsidRPr="00D622FE" w:rsidRDefault="003F654E" w:rsidP="0046766A">
      <w:pPr>
        <w:pStyle w:val="ListParagraph"/>
        <w:numPr>
          <w:ilvl w:val="0"/>
          <w:numId w:val="6"/>
        </w:numPr>
        <w:spacing w:after="240" w:line="360" w:lineRule="auto"/>
        <w:jc w:val="both"/>
        <w:rPr>
          <w:sz w:val="24"/>
          <w:szCs w:val="24"/>
        </w:rPr>
      </w:pPr>
      <w:r w:rsidRPr="00D622FE">
        <w:rPr>
          <w:sz w:val="24"/>
          <w:szCs w:val="24"/>
        </w:rPr>
        <w:t>We</w:t>
      </w:r>
      <w:r w:rsidR="007D7FE0" w:rsidRPr="00D622FE">
        <w:rPr>
          <w:sz w:val="24"/>
          <w:szCs w:val="24"/>
        </w:rPr>
        <w:t>, therefore,</w:t>
      </w:r>
      <w:r w:rsidRPr="00D622FE">
        <w:rPr>
          <w:sz w:val="24"/>
          <w:szCs w:val="24"/>
        </w:rPr>
        <w:t xml:space="preserve"> recommend that beyond this negative obligation, States should also be </w:t>
      </w:r>
      <w:r w:rsidR="006C4F9D">
        <w:rPr>
          <w:sz w:val="24"/>
          <w:szCs w:val="24"/>
        </w:rPr>
        <w:t xml:space="preserve">obliged </w:t>
      </w:r>
      <w:r w:rsidRPr="00D622FE">
        <w:rPr>
          <w:sz w:val="24"/>
          <w:szCs w:val="24"/>
        </w:rPr>
        <w:t xml:space="preserve">to facilitate the direct involvement of children in </w:t>
      </w:r>
      <w:r w:rsidR="00972218">
        <w:rPr>
          <w:sz w:val="24"/>
          <w:szCs w:val="24"/>
        </w:rPr>
        <w:t xml:space="preserve">environmental and climate change-related </w:t>
      </w:r>
      <w:r w:rsidRPr="00D622FE">
        <w:rPr>
          <w:sz w:val="24"/>
          <w:szCs w:val="24"/>
        </w:rPr>
        <w:t xml:space="preserve">decision-making processes, such as through the establishment </w:t>
      </w:r>
      <w:r w:rsidR="00AB17CB">
        <w:rPr>
          <w:sz w:val="24"/>
          <w:szCs w:val="24"/>
        </w:rPr>
        <w:t>of State-funded</w:t>
      </w:r>
      <w:r w:rsidRPr="00D622FE">
        <w:rPr>
          <w:sz w:val="24"/>
          <w:szCs w:val="24"/>
        </w:rPr>
        <w:t xml:space="preserve"> Children’s Parliaments</w:t>
      </w:r>
      <w:r w:rsidR="00DD3EEF">
        <w:rPr>
          <w:sz w:val="24"/>
          <w:szCs w:val="24"/>
        </w:rPr>
        <w:t>, for example</w:t>
      </w:r>
      <w:r w:rsidRPr="00D622FE">
        <w:rPr>
          <w:sz w:val="24"/>
          <w:szCs w:val="24"/>
        </w:rPr>
        <w:t>.</w:t>
      </w:r>
    </w:p>
    <w:p w14:paraId="490B0AC1" w14:textId="77777777" w:rsidR="00D622FE" w:rsidRDefault="003F654E" w:rsidP="0046766A">
      <w:pPr>
        <w:spacing w:after="240" w:line="360" w:lineRule="auto"/>
        <w:jc w:val="both"/>
        <w:rPr>
          <w:i/>
          <w:sz w:val="24"/>
          <w:szCs w:val="24"/>
        </w:rPr>
      </w:pPr>
      <w:r w:rsidRPr="00D622FE">
        <w:rPr>
          <w:i/>
          <w:sz w:val="24"/>
          <w:szCs w:val="24"/>
        </w:rPr>
        <w:lastRenderedPageBreak/>
        <w:t>Heightened obligations</w:t>
      </w:r>
    </w:p>
    <w:p w14:paraId="120C4D55" w14:textId="1CBF8D70" w:rsidR="00706D98" w:rsidRPr="00D622FE" w:rsidRDefault="00DD3EEF" w:rsidP="0046766A">
      <w:pPr>
        <w:pStyle w:val="ListParagraph"/>
        <w:numPr>
          <w:ilvl w:val="0"/>
          <w:numId w:val="6"/>
        </w:numPr>
        <w:spacing w:after="240" w:line="360" w:lineRule="auto"/>
        <w:jc w:val="both"/>
        <w:rPr>
          <w:i/>
          <w:sz w:val="24"/>
          <w:szCs w:val="24"/>
        </w:rPr>
      </w:pPr>
      <w:r>
        <w:rPr>
          <w:sz w:val="24"/>
          <w:szCs w:val="24"/>
        </w:rPr>
        <w:t xml:space="preserve">In this regard we </w:t>
      </w:r>
      <w:r w:rsidR="003F654E" w:rsidRPr="00D622FE">
        <w:rPr>
          <w:sz w:val="24"/>
          <w:szCs w:val="24"/>
        </w:rPr>
        <w:t>submit that it should be stated in the Draft General Comment that the heightened duty of care</w:t>
      </w:r>
      <w:r w:rsidR="0064774A">
        <w:rPr>
          <w:sz w:val="24"/>
          <w:szCs w:val="24"/>
        </w:rPr>
        <w:t xml:space="preserve"> </w:t>
      </w:r>
      <w:r w:rsidR="00601368">
        <w:rPr>
          <w:sz w:val="24"/>
          <w:szCs w:val="24"/>
        </w:rPr>
        <w:t xml:space="preserve">toward </w:t>
      </w:r>
      <w:r w:rsidR="003F654E" w:rsidRPr="00D622FE">
        <w:rPr>
          <w:sz w:val="24"/>
          <w:szCs w:val="24"/>
        </w:rPr>
        <w:t xml:space="preserve">children should be context-sensitive, grounded in an intersectional understanding of the obstacles </w:t>
      </w:r>
      <w:r w:rsidR="001D475B" w:rsidRPr="00D622FE">
        <w:rPr>
          <w:sz w:val="24"/>
          <w:szCs w:val="24"/>
        </w:rPr>
        <w:t xml:space="preserve">that </w:t>
      </w:r>
      <w:r w:rsidR="003F654E" w:rsidRPr="00D622FE">
        <w:rPr>
          <w:sz w:val="24"/>
          <w:szCs w:val="24"/>
        </w:rPr>
        <w:t>children of varying identities face, and</w:t>
      </w:r>
      <w:r w:rsidR="00601368">
        <w:rPr>
          <w:sz w:val="24"/>
          <w:szCs w:val="24"/>
        </w:rPr>
        <w:t xml:space="preserve"> exercised </w:t>
      </w:r>
      <w:r w:rsidR="003F654E" w:rsidRPr="00D622FE">
        <w:rPr>
          <w:sz w:val="24"/>
          <w:szCs w:val="24"/>
        </w:rPr>
        <w:t xml:space="preserve">in a manner that respects children’s evolving capacities. </w:t>
      </w:r>
    </w:p>
    <w:p w14:paraId="1EDDE0BA" w14:textId="77777777" w:rsidR="00D622FE" w:rsidRDefault="003F654E" w:rsidP="0046766A">
      <w:pPr>
        <w:spacing w:after="240" w:line="360" w:lineRule="auto"/>
        <w:jc w:val="both"/>
        <w:rPr>
          <w:i/>
          <w:sz w:val="24"/>
          <w:szCs w:val="24"/>
        </w:rPr>
      </w:pPr>
      <w:r w:rsidRPr="00D622FE">
        <w:rPr>
          <w:i/>
          <w:sz w:val="24"/>
          <w:szCs w:val="24"/>
        </w:rPr>
        <w:t>Child rights impact assessment</w:t>
      </w:r>
    </w:p>
    <w:p w14:paraId="639B60CB" w14:textId="1B9403F7" w:rsidR="00D622FE" w:rsidRPr="00881B95" w:rsidRDefault="003F654E" w:rsidP="0046766A">
      <w:pPr>
        <w:pStyle w:val="ListParagraph"/>
        <w:numPr>
          <w:ilvl w:val="0"/>
          <w:numId w:val="6"/>
        </w:numPr>
        <w:spacing w:after="240" w:line="360" w:lineRule="auto"/>
        <w:jc w:val="both"/>
        <w:rPr>
          <w:i/>
          <w:sz w:val="24"/>
          <w:szCs w:val="24"/>
        </w:rPr>
      </w:pPr>
      <w:r w:rsidRPr="00D622FE">
        <w:rPr>
          <w:sz w:val="24"/>
          <w:szCs w:val="24"/>
        </w:rPr>
        <w:t xml:space="preserve">We welcome the Committee’s inclusion of a child-specific mechanism for assessing environmental impact, which is a growing sector. We do note with concern that </w:t>
      </w:r>
      <w:r w:rsidR="004D1860">
        <w:rPr>
          <w:sz w:val="24"/>
          <w:szCs w:val="24"/>
        </w:rPr>
        <w:t xml:space="preserve">there is </w:t>
      </w:r>
      <w:r w:rsidRPr="00D622FE">
        <w:rPr>
          <w:sz w:val="24"/>
          <w:szCs w:val="24"/>
        </w:rPr>
        <w:t>no express stipulation regarding the facilitation of these impact assessments.</w:t>
      </w:r>
    </w:p>
    <w:p w14:paraId="2E2207D4" w14:textId="77777777" w:rsidR="00881B95" w:rsidRPr="00D622FE" w:rsidRDefault="00881B95" w:rsidP="0046766A">
      <w:pPr>
        <w:pStyle w:val="ListParagraph"/>
        <w:spacing w:after="240" w:line="360" w:lineRule="auto"/>
        <w:ind w:left="360"/>
        <w:jc w:val="both"/>
        <w:rPr>
          <w:i/>
          <w:sz w:val="24"/>
          <w:szCs w:val="24"/>
        </w:rPr>
      </w:pPr>
    </w:p>
    <w:p w14:paraId="120C4D58" w14:textId="6589FD62" w:rsidR="00706D98" w:rsidRPr="00D622FE" w:rsidRDefault="003F654E" w:rsidP="0046766A">
      <w:pPr>
        <w:pStyle w:val="ListParagraph"/>
        <w:numPr>
          <w:ilvl w:val="0"/>
          <w:numId w:val="6"/>
        </w:numPr>
        <w:spacing w:after="240" w:line="360" w:lineRule="auto"/>
        <w:jc w:val="both"/>
        <w:rPr>
          <w:i/>
          <w:sz w:val="24"/>
          <w:szCs w:val="24"/>
        </w:rPr>
      </w:pPr>
      <w:r w:rsidRPr="00D622FE">
        <w:rPr>
          <w:sz w:val="24"/>
          <w:szCs w:val="24"/>
        </w:rPr>
        <w:t xml:space="preserve">We thus recommend </w:t>
      </w:r>
      <w:r w:rsidR="00186A71">
        <w:rPr>
          <w:sz w:val="24"/>
          <w:szCs w:val="24"/>
        </w:rPr>
        <w:t>an</w:t>
      </w:r>
      <w:r w:rsidR="004D1860">
        <w:rPr>
          <w:sz w:val="24"/>
          <w:szCs w:val="24"/>
        </w:rPr>
        <w:t xml:space="preserve"> inclusion</w:t>
      </w:r>
      <w:r w:rsidRPr="00D622FE">
        <w:rPr>
          <w:sz w:val="24"/>
          <w:szCs w:val="24"/>
        </w:rPr>
        <w:t xml:space="preserve"> that assessments be undertaken transparently by an independent entity</w:t>
      </w:r>
      <w:r w:rsidR="00270611">
        <w:rPr>
          <w:sz w:val="24"/>
          <w:szCs w:val="24"/>
        </w:rPr>
        <w:t xml:space="preserve"> as standard practice</w:t>
      </w:r>
      <w:r w:rsidRPr="00D622FE">
        <w:rPr>
          <w:sz w:val="24"/>
          <w:szCs w:val="24"/>
        </w:rPr>
        <w:t xml:space="preserve">. Further obligations for the standardisation and regularised training of assessors should be provided for. </w:t>
      </w:r>
    </w:p>
    <w:p w14:paraId="76AD53B3" w14:textId="49148165" w:rsidR="00311BAA" w:rsidRPr="004453E8" w:rsidRDefault="003F654E" w:rsidP="004453E8">
      <w:pPr>
        <w:spacing w:after="240" w:line="360" w:lineRule="auto"/>
        <w:jc w:val="both"/>
        <w:rPr>
          <w:i/>
          <w:sz w:val="24"/>
          <w:szCs w:val="24"/>
        </w:rPr>
      </w:pPr>
      <w:r w:rsidRPr="00881B95">
        <w:rPr>
          <w:i/>
          <w:sz w:val="24"/>
          <w:szCs w:val="24"/>
        </w:rPr>
        <w:t>Children’s rights and the business secto</w:t>
      </w:r>
      <w:r w:rsidR="00881B95">
        <w:rPr>
          <w:i/>
          <w:sz w:val="24"/>
          <w:szCs w:val="24"/>
        </w:rPr>
        <w:t>r</w:t>
      </w:r>
    </w:p>
    <w:p w14:paraId="1FC1D83A" w14:textId="5D0C1B8D" w:rsidR="00E47A29" w:rsidRDefault="003F654E" w:rsidP="003D0173">
      <w:pPr>
        <w:pStyle w:val="ListParagraph"/>
        <w:numPr>
          <w:ilvl w:val="0"/>
          <w:numId w:val="6"/>
        </w:numPr>
        <w:spacing w:after="240" w:line="360" w:lineRule="auto"/>
        <w:jc w:val="both"/>
        <w:rPr>
          <w:i/>
          <w:sz w:val="24"/>
          <w:szCs w:val="24"/>
        </w:rPr>
      </w:pPr>
      <w:r w:rsidRPr="00E0193A">
        <w:rPr>
          <w:sz w:val="24"/>
          <w:szCs w:val="24"/>
        </w:rPr>
        <w:t>We note with concern that child labour in the context of climate change is not addressed in detail</w:t>
      </w:r>
      <w:r w:rsidR="008464FE">
        <w:rPr>
          <w:sz w:val="24"/>
          <w:szCs w:val="24"/>
        </w:rPr>
        <w:t xml:space="preserve"> although </w:t>
      </w:r>
      <w:r w:rsidR="00D01FF1">
        <w:rPr>
          <w:sz w:val="24"/>
          <w:szCs w:val="24"/>
        </w:rPr>
        <w:t>“</w:t>
      </w:r>
      <w:r w:rsidRPr="00E0193A">
        <w:rPr>
          <w:sz w:val="24"/>
          <w:szCs w:val="24"/>
        </w:rPr>
        <w:t>climate change is already having profound impacts on child labour.</w:t>
      </w:r>
      <w:r w:rsidR="00D01FF1">
        <w:rPr>
          <w:sz w:val="24"/>
          <w:szCs w:val="24"/>
        </w:rPr>
        <w:t>”</w:t>
      </w:r>
      <w:r>
        <w:rPr>
          <w:vertAlign w:val="superscript"/>
        </w:rPr>
        <w:footnoteReference w:id="16"/>
      </w:r>
      <w:r w:rsidRPr="00E0193A">
        <w:rPr>
          <w:sz w:val="24"/>
          <w:szCs w:val="24"/>
        </w:rPr>
        <w:t xml:space="preserve"> </w:t>
      </w:r>
      <w:r w:rsidR="00992B43" w:rsidRPr="00E0193A">
        <w:rPr>
          <w:sz w:val="24"/>
          <w:szCs w:val="24"/>
        </w:rPr>
        <w:t>We recommend</w:t>
      </w:r>
      <w:r w:rsidRPr="00E0193A">
        <w:rPr>
          <w:sz w:val="24"/>
          <w:szCs w:val="24"/>
        </w:rPr>
        <w:t xml:space="preserve"> that the Draft General Comment should make mention of this in line with the standards </w:t>
      </w:r>
      <w:r w:rsidR="003D0173">
        <w:rPr>
          <w:sz w:val="24"/>
          <w:szCs w:val="24"/>
        </w:rPr>
        <w:t xml:space="preserve">already recognised by this </w:t>
      </w:r>
      <w:r w:rsidRPr="00E0193A">
        <w:rPr>
          <w:sz w:val="24"/>
          <w:szCs w:val="24"/>
        </w:rPr>
        <w:t>Committee</w:t>
      </w:r>
      <w:r w:rsidR="003D0173">
        <w:rPr>
          <w:sz w:val="24"/>
          <w:szCs w:val="24"/>
        </w:rPr>
        <w:t>.</w:t>
      </w:r>
      <w:r w:rsidR="003D0173">
        <w:rPr>
          <w:rStyle w:val="FootnoteReference"/>
          <w:sz w:val="24"/>
          <w:szCs w:val="24"/>
        </w:rPr>
        <w:footnoteReference w:id="17"/>
      </w:r>
      <w:r w:rsidR="003D0173" w:rsidRPr="00663DA1">
        <w:rPr>
          <w:i/>
          <w:sz w:val="24"/>
          <w:szCs w:val="24"/>
        </w:rPr>
        <w:t xml:space="preserve"> </w:t>
      </w:r>
    </w:p>
    <w:p w14:paraId="3BB85C5A" w14:textId="2FA67421" w:rsidR="00663DA1" w:rsidRPr="002F5087" w:rsidRDefault="003F654E" w:rsidP="002F5087">
      <w:pPr>
        <w:spacing w:after="240" w:line="360" w:lineRule="auto"/>
        <w:jc w:val="both"/>
        <w:rPr>
          <w:i/>
          <w:sz w:val="24"/>
          <w:szCs w:val="24"/>
        </w:rPr>
      </w:pPr>
      <w:r w:rsidRPr="002F5087">
        <w:rPr>
          <w:i/>
          <w:sz w:val="24"/>
          <w:szCs w:val="24"/>
        </w:rPr>
        <w:t>International cooperation</w:t>
      </w:r>
    </w:p>
    <w:p w14:paraId="120C4D5D" w14:textId="389BA8C5" w:rsidR="00706D98" w:rsidRPr="00663DA1" w:rsidRDefault="003F654E" w:rsidP="0046766A">
      <w:pPr>
        <w:pStyle w:val="ListParagraph"/>
        <w:numPr>
          <w:ilvl w:val="0"/>
          <w:numId w:val="6"/>
        </w:numPr>
        <w:spacing w:after="240" w:line="360" w:lineRule="auto"/>
        <w:jc w:val="both"/>
        <w:rPr>
          <w:i/>
          <w:sz w:val="24"/>
          <w:szCs w:val="24"/>
        </w:rPr>
      </w:pPr>
      <w:r w:rsidRPr="00663DA1">
        <w:rPr>
          <w:sz w:val="24"/>
          <w:szCs w:val="24"/>
        </w:rPr>
        <w:t xml:space="preserve">Citing Africa as a best practice, we recommend that States be encouraged to devise platforms for regional integration and collaboration as regards children’s rights in the context of climate change. The African Committee of Experts on the Rights and Welfare of the Child is the only child-specific regional rights organ in the world and undertakes activities specific to children’s </w:t>
      </w:r>
      <w:r w:rsidRPr="00663DA1">
        <w:rPr>
          <w:sz w:val="24"/>
          <w:szCs w:val="24"/>
        </w:rPr>
        <w:lastRenderedPageBreak/>
        <w:t>rights in the context of climate change.</w:t>
      </w:r>
      <w:r>
        <w:rPr>
          <w:vertAlign w:val="superscript"/>
        </w:rPr>
        <w:footnoteReference w:id="18"/>
      </w:r>
      <w:r w:rsidRPr="00663DA1">
        <w:rPr>
          <w:sz w:val="24"/>
          <w:szCs w:val="24"/>
        </w:rPr>
        <w:t xml:space="preserve"> We believe that this is a best practice which should be encouraged globally and would be a valuable addition to the Draft General Comment.</w:t>
      </w:r>
    </w:p>
    <w:p w14:paraId="120C4D5E" w14:textId="77777777" w:rsidR="00706D98" w:rsidRDefault="003F654E" w:rsidP="0046766A">
      <w:pPr>
        <w:spacing w:after="240" w:line="360" w:lineRule="auto"/>
        <w:jc w:val="both"/>
        <w:rPr>
          <w:b/>
          <w:sz w:val="24"/>
          <w:szCs w:val="24"/>
        </w:rPr>
      </w:pPr>
      <w:r>
        <w:rPr>
          <w:b/>
          <w:sz w:val="24"/>
          <w:szCs w:val="24"/>
        </w:rPr>
        <w:t xml:space="preserve">Climate Change </w:t>
      </w:r>
    </w:p>
    <w:p w14:paraId="120C4D5F" w14:textId="45A16C1B" w:rsidR="00706D98" w:rsidRPr="00663DA1" w:rsidRDefault="003F654E" w:rsidP="0046766A">
      <w:pPr>
        <w:pStyle w:val="ListParagraph"/>
        <w:numPr>
          <w:ilvl w:val="0"/>
          <w:numId w:val="6"/>
        </w:numPr>
        <w:spacing w:after="240" w:line="360" w:lineRule="auto"/>
        <w:jc w:val="both"/>
        <w:rPr>
          <w:sz w:val="24"/>
          <w:szCs w:val="24"/>
        </w:rPr>
      </w:pPr>
      <w:r w:rsidRPr="00663DA1">
        <w:rPr>
          <w:sz w:val="24"/>
          <w:szCs w:val="24"/>
        </w:rPr>
        <w:t>International cooperation on climate change adaptation and mitigation is, although gradual, reassuring. Climate financing</w:t>
      </w:r>
      <w:r w:rsidR="00992B43" w:rsidRPr="00663DA1">
        <w:rPr>
          <w:sz w:val="24"/>
          <w:szCs w:val="24"/>
        </w:rPr>
        <w:t>,</w:t>
      </w:r>
      <w:r w:rsidRPr="00663DA1">
        <w:rPr>
          <w:sz w:val="24"/>
          <w:szCs w:val="24"/>
        </w:rPr>
        <w:t xml:space="preserve"> however, remains a concern, particularly in relation to an international just transition framework to minimise the social and economic impact of transitioning to a low-carbon, inclusive and greener future. The mainstreaming of children’s rights to a clean, healthy and sustainable environment in all international instruments and engagements is</w:t>
      </w:r>
      <w:r w:rsidR="00A55C26" w:rsidRPr="00663DA1">
        <w:rPr>
          <w:sz w:val="24"/>
          <w:szCs w:val="24"/>
        </w:rPr>
        <w:t>,</w:t>
      </w:r>
      <w:r w:rsidRPr="00663DA1">
        <w:rPr>
          <w:sz w:val="24"/>
          <w:szCs w:val="24"/>
        </w:rPr>
        <w:t xml:space="preserve"> therefore, a necessary step toward achieving a just transition and climate justice. </w:t>
      </w:r>
    </w:p>
    <w:p w14:paraId="120C4D60" w14:textId="1E7CAA85" w:rsidR="00706D98" w:rsidRDefault="00BF31A4" w:rsidP="0046766A">
      <w:pPr>
        <w:pStyle w:val="ListParagraph"/>
        <w:numPr>
          <w:ilvl w:val="0"/>
          <w:numId w:val="6"/>
        </w:numPr>
        <w:spacing w:after="240" w:line="360" w:lineRule="auto"/>
        <w:jc w:val="both"/>
        <w:rPr>
          <w:sz w:val="24"/>
          <w:szCs w:val="24"/>
        </w:rPr>
      </w:pPr>
      <w:r>
        <w:rPr>
          <w:sz w:val="24"/>
          <w:szCs w:val="24"/>
        </w:rPr>
        <w:t>Through</w:t>
      </w:r>
      <w:r w:rsidR="003F654E" w:rsidRPr="00663DA1">
        <w:rPr>
          <w:sz w:val="24"/>
          <w:szCs w:val="24"/>
        </w:rPr>
        <w:t xml:space="preserve"> State</w:t>
      </w:r>
      <w:r>
        <w:rPr>
          <w:sz w:val="24"/>
          <w:szCs w:val="24"/>
        </w:rPr>
        <w:t xml:space="preserve"> mechanisms</w:t>
      </w:r>
      <w:r w:rsidR="003F654E" w:rsidRPr="00663DA1">
        <w:rPr>
          <w:sz w:val="24"/>
          <w:szCs w:val="24"/>
        </w:rPr>
        <w:t xml:space="preserve">, we recommend that the Committee should include </w:t>
      </w:r>
      <w:r>
        <w:rPr>
          <w:sz w:val="24"/>
          <w:szCs w:val="24"/>
        </w:rPr>
        <w:t>that business</w:t>
      </w:r>
      <w:r w:rsidR="003F654E" w:rsidRPr="00663DA1">
        <w:rPr>
          <w:sz w:val="24"/>
          <w:szCs w:val="24"/>
        </w:rPr>
        <w:t xml:space="preserve"> must articulate and implement policy commitments that mainstream environmental protection and climate justice. States should enforce </w:t>
      </w:r>
      <w:r w:rsidR="00992B43" w:rsidRPr="00663DA1">
        <w:rPr>
          <w:sz w:val="24"/>
          <w:szCs w:val="24"/>
        </w:rPr>
        <w:t>child-rights-based</w:t>
      </w:r>
      <w:r w:rsidR="003F654E" w:rsidRPr="00663DA1">
        <w:rPr>
          <w:sz w:val="24"/>
          <w:szCs w:val="24"/>
        </w:rPr>
        <w:t xml:space="preserve">, </w:t>
      </w:r>
      <w:r w:rsidR="00992B43" w:rsidRPr="00663DA1">
        <w:rPr>
          <w:sz w:val="24"/>
          <w:szCs w:val="24"/>
        </w:rPr>
        <w:t>scientifically-backed</w:t>
      </w:r>
      <w:r w:rsidR="003F654E" w:rsidRPr="00663DA1">
        <w:rPr>
          <w:sz w:val="24"/>
          <w:szCs w:val="24"/>
        </w:rPr>
        <w:t xml:space="preserve"> climate change adaptation and mitigation measures</w:t>
      </w:r>
      <w:r w:rsidR="00E47A29">
        <w:rPr>
          <w:sz w:val="24"/>
          <w:szCs w:val="24"/>
        </w:rPr>
        <w:t xml:space="preserve"> in the corporate sector</w:t>
      </w:r>
      <w:r w:rsidR="003F654E" w:rsidRPr="00663DA1">
        <w:rPr>
          <w:sz w:val="24"/>
          <w:szCs w:val="24"/>
        </w:rPr>
        <w:t xml:space="preserve">. </w:t>
      </w:r>
    </w:p>
    <w:p w14:paraId="7239C6D1" w14:textId="77777777" w:rsidR="00311BAA" w:rsidRPr="00663DA1" w:rsidRDefault="00311BAA" w:rsidP="0046766A">
      <w:pPr>
        <w:pStyle w:val="ListParagraph"/>
        <w:spacing w:after="240" w:line="360" w:lineRule="auto"/>
        <w:ind w:left="360"/>
        <w:jc w:val="both"/>
        <w:rPr>
          <w:sz w:val="24"/>
          <w:szCs w:val="24"/>
        </w:rPr>
      </w:pPr>
    </w:p>
    <w:p w14:paraId="120C4D61" w14:textId="18650F66" w:rsidR="00706D98" w:rsidRPr="00663DA1" w:rsidRDefault="003F654E" w:rsidP="0046766A">
      <w:pPr>
        <w:pStyle w:val="ListParagraph"/>
        <w:numPr>
          <w:ilvl w:val="0"/>
          <w:numId w:val="6"/>
        </w:numPr>
        <w:spacing w:after="240" w:line="360" w:lineRule="auto"/>
        <w:jc w:val="both"/>
        <w:rPr>
          <w:sz w:val="24"/>
          <w:szCs w:val="24"/>
        </w:rPr>
      </w:pPr>
      <w:r w:rsidRPr="00663DA1">
        <w:rPr>
          <w:sz w:val="24"/>
          <w:szCs w:val="24"/>
        </w:rPr>
        <w:t xml:space="preserve">Finally, such measures should include child rights impact assessment to identify, prevent, mitigate and account for their responsibility toward protecting children's rights to a clean, healthy and sustainable environment as an enforceable clause in the Convention.   </w:t>
      </w:r>
    </w:p>
    <w:p w14:paraId="120C4D62" w14:textId="77777777" w:rsidR="00706D98" w:rsidRDefault="003F654E" w:rsidP="0046766A">
      <w:pPr>
        <w:spacing w:after="240" w:line="360" w:lineRule="auto"/>
        <w:jc w:val="both"/>
        <w:rPr>
          <w:b/>
          <w:sz w:val="24"/>
          <w:szCs w:val="24"/>
        </w:rPr>
      </w:pPr>
      <w:r>
        <w:rPr>
          <w:b/>
          <w:sz w:val="24"/>
          <w:szCs w:val="24"/>
        </w:rPr>
        <w:t xml:space="preserve">Conclusion </w:t>
      </w:r>
    </w:p>
    <w:p w14:paraId="120C4D63" w14:textId="7097ED91" w:rsidR="00706D98" w:rsidRDefault="003F654E" w:rsidP="0046766A">
      <w:pPr>
        <w:pStyle w:val="ListParagraph"/>
        <w:numPr>
          <w:ilvl w:val="0"/>
          <w:numId w:val="6"/>
        </w:numPr>
        <w:spacing w:after="240" w:line="360" w:lineRule="auto"/>
        <w:jc w:val="both"/>
        <w:rPr>
          <w:sz w:val="24"/>
          <w:szCs w:val="24"/>
        </w:rPr>
      </w:pPr>
      <w:r w:rsidRPr="00663DA1">
        <w:rPr>
          <w:sz w:val="24"/>
          <w:szCs w:val="24"/>
        </w:rPr>
        <w:t>CCL notes with appreciation the measures by the Committee to create a transparent, inclusive and progressive process of engagement on the Draft General Comment. We are particularly pleased about the extensive inclusion of children’s views and the efforts to facilitate direct engagements with children, child-led organisations as well as other relevant stakeholders and interest</w:t>
      </w:r>
      <w:r w:rsidR="000661A2">
        <w:rPr>
          <w:sz w:val="24"/>
          <w:szCs w:val="24"/>
        </w:rPr>
        <w:t xml:space="preserve"> </w:t>
      </w:r>
      <w:r w:rsidRPr="00663DA1">
        <w:rPr>
          <w:sz w:val="24"/>
          <w:szCs w:val="24"/>
        </w:rPr>
        <w:t xml:space="preserve">groups. </w:t>
      </w:r>
    </w:p>
    <w:p w14:paraId="1DF64E58" w14:textId="77777777" w:rsidR="00311BAA" w:rsidRPr="00663DA1" w:rsidRDefault="00311BAA" w:rsidP="0046766A">
      <w:pPr>
        <w:pStyle w:val="ListParagraph"/>
        <w:spacing w:after="240" w:line="360" w:lineRule="auto"/>
        <w:ind w:left="360"/>
        <w:jc w:val="both"/>
        <w:rPr>
          <w:sz w:val="24"/>
          <w:szCs w:val="24"/>
        </w:rPr>
      </w:pPr>
    </w:p>
    <w:p w14:paraId="2FE2D227" w14:textId="74065D19" w:rsidR="008515F8" w:rsidRDefault="003F654E" w:rsidP="008515F8">
      <w:pPr>
        <w:pStyle w:val="ListParagraph"/>
        <w:numPr>
          <w:ilvl w:val="0"/>
          <w:numId w:val="6"/>
        </w:numPr>
        <w:spacing w:after="0" w:line="360" w:lineRule="auto"/>
        <w:jc w:val="both"/>
        <w:rPr>
          <w:sz w:val="24"/>
          <w:szCs w:val="24"/>
        </w:rPr>
      </w:pPr>
      <w:r w:rsidRPr="00663DA1">
        <w:rPr>
          <w:sz w:val="24"/>
          <w:szCs w:val="24"/>
        </w:rPr>
        <w:t xml:space="preserve">As highlighted above, the Draft General Comment is a welcome development and effort toward a meaningful international climate response as it provides a standardised approach to the implementation and enforcement of the Convention in relation to environmental and climate change. </w:t>
      </w:r>
      <w:r w:rsidR="003F3305">
        <w:rPr>
          <w:sz w:val="24"/>
          <w:szCs w:val="24"/>
        </w:rPr>
        <w:t>The intersectionality</w:t>
      </w:r>
      <w:r w:rsidR="003F6CA6">
        <w:rPr>
          <w:sz w:val="24"/>
          <w:szCs w:val="24"/>
        </w:rPr>
        <w:t xml:space="preserve"> of children’s rights</w:t>
      </w:r>
      <w:r w:rsidR="00BB5272">
        <w:rPr>
          <w:sz w:val="24"/>
          <w:szCs w:val="24"/>
        </w:rPr>
        <w:t xml:space="preserve"> as it relates to environmental and </w:t>
      </w:r>
      <w:r w:rsidR="00BB5272">
        <w:rPr>
          <w:sz w:val="24"/>
          <w:szCs w:val="24"/>
        </w:rPr>
        <w:lastRenderedPageBreak/>
        <w:t xml:space="preserve">climate </w:t>
      </w:r>
      <w:r w:rsidR="003A1FF4">
        <w:rPr>
          <w:sz w:val="24"/>
          <w:szCs w:val="24"/>
        </w:rPr>
        <w:t>change-related</w:t>
      </w:r>
      <w:r w:rsidR="00BB5272">
        <w:rPr>
          <w:sz w:val="24"/>
          <w:szCs w:val="24"/>
        </w:rPr>
        <w:t xml:space="preserve"> experiences</w:t>
      </w:r>
      <w:r w:rsidR="003F6CA6">
        <w:rPr>
          <w:sz w:val="24"/>
          <w:szCs w:val="24"/>
        </w:rPr>
        <w:t xml:space="preserve">, as discussed above, needs to be further addressed by the Committee </w:t>
      </w:r>
      <w:r w:rsidR="003F3305">
        <w:rPr>
          <w:sz w:val="24"/>
          <w:szCs w:val="24"/>
        </w:rPr>
        <w:t>to facilitate a holistic and inclusive approach to climate change</w:t>
      </w:r>
      <w:r w:rsidR="00A94107">
        <w:rPr>
          <w:sz w:val="24"/>
          <w:szCs w:val="24"/>
        </w:rPr>
        <w:t>.</w:t>
      </w:r>
    </w:p>
    <w:p w14:paraId="61A4B98C" w14:textId="77777777" w:rsidR="008515F8" w:rsidRPr="008515F8" w:rsidRDefault="008515F8" w:rsidP="008515F8">
      <w:pPr>
        <w:spacing w:after="0" w:line="360" w:lineRule="auto"/>
        <w:jc w:val="both"/>
        <w:rPr>
          <w:sz w:val="24"/>
          <w:szCs w:val="24"/>
        </w:rPr>
      </w:pPr>
    </w:p>
    <w:p w14:paraId="120C4D65" w14:textId="059AD98E" w:rsidR="00706D98" w:rsidRPr="00663DA1" w:rsidRDefault="003F654E" w:rsidP="0046766A">
      <w:pPr>
        <w:pStyle w:val="ListParagraph"/>
        <w:numPr>
          <w:ilvl w:val="0"/>
          <w:numId w:val="6"/>
        </w:numPr>
        <w:spacing w:after="240" w:line="360" w:lineRule="auto"/>
        <w:jc w:val="both"/>
        <w:rPr>
          <w:sz w:val="24"/>
          <w:szCs w:val="24"/>
        </w:rPr>
      </w:pPr>
      <w:r w:rsidRPr="00663DA1">
        <w:rPr>
          <w:sz w:val="24"/>
          <w:szCs w:val="24"/>
        </w:rPr>
        <w:t xml:space="preserve">We end by emphasizing, as elaborated above, the call for the insertion of the explicit right to a clean, healthy and sustainable environment as an enforceable clause in the Convention.   </w:t>
      </w:r>
    </w:p>
    <w:p w14:paraId="120C4D66" w14:textId="3D4BAFE5" w:rsidR="00706D98" w:rsidRDefault="00F47C0D" w:rsidP="0046766A">
      <w:pPr>
        <w:spacing w:after="240" w:line="360" w:lineRule="auto"/>
        <w:jc w:val="both"/>
        <w:rPr>
          <w:sz w:val="24"/>
          <w:szCs w:val="24"/>
        </w:rPr>
      </w:pPr>
      <w:r>
        <w:rPr>
          <w:sz w:val="24"/>
          <w:szCs w:val="24"/>
        </w:rPr>
        <w:t xml:space="preserve">24. </w:t>
      </w:r>
      <w:r w:rsidR="003F654E">
        <w:rPr>
          <w:sz w:val="24"/>
          <w:szCs w:val="24"/>
        </w:rPr>
        <w:t xml:space="preserve">CCL will be willing to provide further information on any aspect of this submission. </w:t>
      </w:r>
    </w:p>
    <w:p w14:paraId="120C4D67" w14:textId="77777777" w:rsidR="00706D98" w:rsidRDefault="003F654E" w:rsidP="003F654E">
      <w:pPr>
        <w:pBdr>
          <w:bottom w:val="single" w:sz="4" w:space="1" w:color="auto"/>
        </w:pBdr>
        <w:spacing w:after="240" w:line="360" w:lineRule="auto"/>
        <w:jc w:val="both"/>
        <w:rPr>
          <w:color w:val="000000"/>
          <w:sz w:val="24"/>
          <w:szCs w:val="24"/>
        </w:rPr>
      </w:pPr>
      <w:r>
        <w:rPr>
          <w:sz w:val="24"/>
          <w:szCs w:val="24"/>
        </w:rPr>
        <w:t xml:space="preserve"> </w:t>
      </w:r>
      <w:r>
        <w:rPr>
          <w:color w:val="000000"/>
          <w:sz w:val="24"/>
          <w:szCs w:val="24"/>
        </w:rPr>
        <w:t>-End</w:t>
      </w:r>
    </w:p>
    <w:p w14:paraId="120C4D68" w14:textId="77777777" w:rsidR="00706D98" w:rsidRDefault="003F654E">
      <w:pPr>
        <w:spacing w:after="240" w:line="360" w:lineRule="auto"/>
        <w:jc w:val="both"/>
        <w:rPr>
          <w:b/>
          <w:color w:val="000000"/>
          <w:sz w:val="24"/>
          <w:szCs w:val="24"/>
        </w:rPr>
      </w:pPr>
      <w:r>
        <w:rPr>
          <w:b/>
          <w:color w:val="000000"/>
          <w:sz w:val="24"/>
          <w:szCs w:val="24"/>
        </w:rPr>
        <w:t xml:space="preserve">Centre for Child Law </w:t>
      </w:r>
    </w:p>
    <w:p w14:paraId="120C4D69" w14:textId="77777777" w:rsidR="00706D98" w:rsidRDefault="003F654E">
      <w:pPr>
        <w:spacing w:after="120"/>
        <w:jc w:val="both"/>
        <w:rPr>
          <w:color w:val="000000"/>
          <w:sz w:val="24"/>
          <w:szCs w:val="24"/>
        </w:rPr>
      </w:pPr>
      <w:r>
        <w:rPr>
          <w:color w:val="000000"/>
          <w:sz w:val="24"/>
          <w:szCs w:val="24"/>
        </w:rPr>
        <w:t xml:space="preserve">Faculty of Law,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120C4D6A" w14:textId="77777777" w:rsidR="00706D98" w:rsidRDefault="003F654E">
      <w:pPr>
        <w:spacing w:after="120"/>
        <w:jc w:val="both"/>
        <w:rPr>
          <w:color w:val="000000"/>
          <w:sz w:val="24"/>
          <w:szCs w:val="24"/>
        </w:rPr>
      </w:pPr>
      <w:r>
        <w:rPr>
          <w:color w:val="000000"/>
          <w:sz w:val="24"/>
          <w:szCs w:val="24"/>
        </w:rPr>
        <w:t>Law Building (4-31)</w:t>
      </w:r>
    </w:p>
    <w:p w14:paraId="120C4D6B" w14:textId="77777777" w:rsidR="00706D98" w:rsidRDefault="003F654E">
      <w:pPr>
        <w:spacing w:after="120"/>
        <w:jc w:val="both"/>
        <w:rPr>
          <w:color w:val="000000"/>
          <w:sz w:val="24"/>
          <w:szCs w:val="24"/>
        </w:rPr>
      </w:pPr>
      <w:r>
        <w:rPr>
          <w:color w:val="000000"/>
          <w:sz w:val="24"/>
          <w:szCs w:val="24"/>
        </w:rPr>
        <w:t>University of Pretoria</w:t>
      </w:r>
    </w:p>
    <w:p w14:paraId="120C4D6C" w14:textId="77777777" w:rsidR="00706D98" w:rsidRDefault="003F654E">
      <w:pPr>
        <w:spacing w:after="120"/>
        <w:jc w:val="both"/>
        <w:rPr>
          <w:color w:val="000000"/>
          <w:sz w:val="24"/>
          <w:szCs w:val="24"/>
        </w:rPr>
      </w:pPr>
      <w:r>
        <w:rPr>
          <w:color w:val="000000"/>
          <w:sz w:val="24"/>
          <w:szCs w:val="24"/>
        </w:rPr>
        <w:t>Pretoria, 0002</w:t>
      </w:r>
    </w:p>
    <w:p w14:paraId="120C4D6D" w14:textId="77777777" w:rsidR="00706D98" w:rsidRDefault="003F654E">
      <w:pPr>
        <w:spacing w:after="120"/>
        <w:jc w:val="both"/>
        <w:rPr>
          <w:color w:val="000000"/>
          <w:sz w:val="24"/>
          <w:szCs w:val="24"/>
        </w:rPr>
      </w:pPr>
      <w:r>
        <w:rPr>
          <w:color w:val="000000"/>
          <w:sz w:val="24"/>
          <w:szCs w:val="24"/>
        </w:rPr>
        <w:t>South Africa</w:t>
      </w:r>
    </w:p>
    <w:p w14:paraId="120C4D6E" w14:textId="77777777" w:rsidR="00706D98" w:rsidRDefault="003F654E">
      <w:pPr>
        <w:spacing w:after="120"/>
        <w:jc w:val="both"/>
        <w:rPr>
          <w:b/>
          <w:color w:val="000000"/>
          <w:sz w:val="24"/>
          <w:szCs w:val="24"/>
        </w:rPr>
      </w:pPr>
      <w:r>
        <w:rPr>
          <w:b/>
          <w:color w:val="000000"/>
          <w:sz w:val="24"/>
          <w:szCs w:val="24"/>
        </w:rPr>
        <w:t>Tel: +27 (0) 12 420 4502</w:t>
      </w:r>
    </w:p>
    <w:bookmarkStart w:id="5" w:name="_heading=h.3znysh7" w:colFirst="0" w:colLast="0"/>
    <w:bookmarkEnd w:id="5"/>
    <w:p w14:paraId="120C4D6F" w14:textId="77777777" w:rsidR="00706D98" w:rsidRDefault="003F654E">
      <w:pPr>
        <w:spacing w:after="120"/>
        <w:jc w:val="both"/>
        <w:rPr>
          <w:b/>
          <w:color w:val="000000"/>
          <w:sz w:val="24"/>
          <w:szCs w:val="24"/>
        </w:rPr>
      </w:pPr>
      <w:r>
        <w:fldChar w:fldCharType="begin"/>
      </w:r>
      <w:r>
        <w:instrText xml:space="preserve"> HYPERLINK "https://centreforchildlaw.co.za" \h </w:instrText>
      </w:r>
      <w:r>
        <w:fldChar w:fldCharType="separate"/>
      </w:r>
      <w:r>
        <w:rPr>
          <w:b/>
          <w:color w:val="000000"/>
          <w:sz w:val="24"/>
          <w:szCs w:val="24"/>
          <w:u w:val="single"/>
        </w:rPr>
        <w:t>https://centreforchildlaw.co.za</w:t>
      </w:r>
      <w:r>
        <w:rPr>
          <w:b/>
          <w:color w:val="000000"/>
          <w:sz w:val="24"/>
          <w:szCs w:val="24"/>
          <w:u w:val="single"/>
        </w:rPr>
        <w:fldChar w:fldCharType="end"/>
      </w:r>
      <w:r>
        <w:rPr>
          <w:b/>
          <w:color w:val="000000"/>
          <w:sz w:val="24"/>
          <w:szCs w:val="24"/>
        </w:rPr>
        <w:t xml:space="preserve"> </w:t>
      </w:r>
    </w:p>
    <w:sectPr w:rsidR="00706D98">
      <w:footerReference w:type="default" r:id="rId17"/>
      <w:footerReference w:type="first" r:id="rId18"/>
      <w:pgSz w:w="11906" w:h="16838"/>
      <w:pgMar w:top="1440" w:right="849" w:bottom="1440" w:left="851" w:header="426" w:footer="10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C4D8C" w14:textId="77777777" w:rsidR="00CE75B6" w:rsidRDefault="003F654E">
      <w:pPr>
        <w:spacing w:after="0" w:line="240" w:lineRule="auto"/>
      </w:pPr>
      <w:r>
        <w:separator/>
      </w:r>
    </w:p>
  </w:endnote>
  <w:endnote w:type="continuationSeparator" w:id="0">
    <w:p w14:paraId="120C4D8E" w14:textId="77777777" w:rsidR="00CE75B6" w:rsidRDefault="003F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4D80" w14:textId="77777777" w:rsidR="00706D98" w:rsidRDefault="00706D98">
    <w:pPr>
      <w:pBdr>
        <w:top w:val="nil"/>
        <w:left w:val="nil"/>
        <w:bottom w:val="nil"/>
        <w:right w:val="nil"/>
        <w:between w:val="nil"/>
      </w:pBdr>
      <w:tabs>
        <w:tab w:val="center" w:pos="4513"/>
        <w:tab w:val="right" w:pos="9026"/>
      </w:tabs>
      <w:spacing w:after="0" w:line="240" w:lineRule="auto"/>
      <w:rPr>
        <w:rFonts w:ascii="Trebuchet MS" w:eastAsia="Trebuchet MS" w:hAnsi="Trebuchet MS" w:cs="Trebuchet MS"/>
        <w:color w:val="000000"/>
        <w:sz w:val="16"/>
        <w:szCs w:val="16"/>
      </w:rPr>
    </w:pPr>
  </w:p>
  <w:p w14:paraId="120C4D81" w14:textId="77777777" w:rsidR="00706D98" w:rsidRDefault="00706D98">
    <w:pPr>
      <w:pBdr>
        <w:top w:val="nil"/>
        <w:left w:val="nil"/>
        <w:bottom w:val="nil"/>
        <w:right w:val="nil"/>
        <w:between w:val="nil"/>
      </w:pBdr>
      <w:tabs>
        <w:tab w:val="center" w:pos="4513"/>
        <w:tab w:val="right" w:pos="9026"/>
      </w:tabs>
      <w:spacing w:after="0" w:line="240" w:lineRule="auto"/>
      <w:rPr>
        <w:rFonts w:ascii="Trebuchet MS" w:eastAsia="Trebuchet MS" w:hAnsi="Trebuchet MS" w:cs="Trebuchet MS"/>
        <w:color w:val="000000"/>
        <w:sz w:val="16"/>
        <w:szCs w:val="16"/>
      </w:rPr>
    </w:pPr>
  </w:p>
  <w:p w14:paraId="120C4D82" w14:textId="77777777" w:rsidR="00706D98" w:rsidRDefault="003F654E">
    <w:pPr>
      <w:pBdr>
        <w:top w:val="nil"/>
        <w:left w:val="nil"/>
        <w:bottom w:val="nil"/>
        <w:right w:val="nil"/>
        <w:between w:val="nil"/>
      </w:pBdr>
      <w:tabs>
        <w:tab w:val="center" w:pos="4513"/>
        <w:tab w:val="right" w:pos="9026"/>
      </w:tabs>
      <w:spacing w:after="0" w:line="240" w:lineRule="auto"/>
      <w:rPr>
        <w:rFonts w:ascii="Trebuchet MS" w:eastAsia="Trebuchet MS" w:hAnsi="Trebuchet MS" w:cs="Trebuchet MS"/>
        <w:color w:val="000000"/>
        <w:sz w:val="16"/>
        <w:szCs w:val="16"/>
      </w:rPr>
    </w:pPr>
    <w:r>
      <w:rPr>
        <w:noProof/>
      </w:rPr>
      <mc:AlternateContent>
        <mc:Choice Requires="wps">
          <w:drawing>
            <wp:anchor distT="45720" distB="45720" distL="114300" distR="114300" simplePos="0" relativeHeight="251658240" behindDoc="0" locked="0" layoutInCell="1" hidden="0" allowOverlap="1" wp14:anchorId="120C4D88" wp14:editId="120C4D89">
              <wp:simplePos x="0" y="0"/>
              <wp:positionH relativeFrom="column">
                <wp:posOffset>5880100</wp:posOffset>
              </wp:positionH>
              <wp:positionV relativeFrom="paragraph">
                <wp:posOffset>350520</wp:posOffset>
              </wp:positionV>
              <wp:extent cx="733425" cy="285750"/>
              <wp:effectExtent l="0" t="0" r="0" b="0"/>
              <wp:wrapNone/>
              <wp:docPr id="249" name=""/>
              <wp:cNvGraphicFramePr/>
              <a:graphic xmlns:a="http://schemas.openxmlformats.org/drawingml/2006/main">
                <a:graphicData uri="http://schemas.microsoft.com/office/word/2010/wordprocessingShape">
                  <wps:wsp>
                    <wps:cNvSpPr/>
                    <wps:spPr>
                      <a:xfrm>
                        <a:off x="4984050" y="3641888"/>
                        <a:ext cx="723900" cy="276225"/>
                      </a:xfrm>
                      <a:prstGeom prst="rect">
                        <a:avLst/>
                      </a:prstGeom>
                      <a:noFill/>
                      <a:ln>
                        <a:noFill/>
                      </a:ln>
                    </wps:spPr>
                    <wps:txbx>
                      <w:txbxContent>
                        <w:p w14:paraId="120C4DB4" w14:textId="77777777" w:rsidR="00706D98" w:rsidRDefault="003F654E">
                          <w:pPr>
                            <w:spacing w:line="258" w:lineRule="auto"/>
                            <w:textDirection w:val="btLr"/>
                          </w:pPr>
                          <w:r>
                            <w:rPr>
                              <w:rFonts w:ascii="Trebuchet MS" w:eastAsia="Trebuchet MS" w:hAnsi="Trebuchet MS" w:cs="Trebuchet MS"/>
                              <w:color w:val="7F7F7F"/>
                              <w:sz w:val="14"/>
                            </w:rPr>
                            <w:t xml:space="preserve">Page |  PAGE   \* MERGEFORMAT </w:t>
                          </w:r>
                          <w:r>
                            <w:rPr>
                              <w:rFonts w:ascii="Trebuchet MS" w:eastAsia="Trebuchet MS" w:hAnsi="Trebuchet MS" w:cs="Trebuchet MS"/>
                              <w:b/>
                              <w:color w:val="7F7F7F"/>
                              <w:sz w:val="14"/>
                            </w:rPr>
                            <w:t>11</w:t>
                          </w:r>
                        </w:p>
                      </w:txbxContent>
                    </wps:txbx>
                    <wps:bodyPr spcFirstLastPara="1" wrap="square" lIns="91425" tIns="45700" rIns="91425" bIns="45700" anchor="t" anchorCtr="0">
                      <a:noAutofit/>
                    </wps:bodyPr>
                  </wps:wsp>
                </a:graphicData>
              </a:graphic>
            </wp:anchor>
          </w:drawing>
        </mc:Choice>
        <mc:Fallback>
          <w:pict>
            <v:rect w14:anchorId="120C4D88" id="_x0000_s1031" style="position:absolute;margin-left:463pt;margin-top:27.6pt;width:57.75pt;height:2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" filled="f" stroked="f">
              <v:textbox inset="2.53958mm,1.2694mm,2.53958mm,1.2694mm">
                <w:txbxContent>
                  <w:p w14:paraId="120C4DB4" w14:textId="77777777" w:rsidR="00706D98" w:rsidRDefault="003F654E">
                    <w:pPr>
                      <w:spacing w:line="258" w:lineRule="auto"/>
                      <w:textDirection w:val="btLr"/>
                    </w:pPr>
                    <w:r>
                      <w:rPr>
                        <w:rFonts w:ascii="Trebuchet MS" w:eastAsia="Trebuchet MS" w:hAnsi="Trebuchet MS" w:cs="Trebuchet MS"/>
                        <w:color w:val="7F7F7F"/>
                        <w:sz w:val="14"/>
                      </w:rPr>
                      <w:t xml:space="preserve">Page |  PAGE   \* MERGEFORMAT </w:t>
                    </w:r>
                    <w:r>
                      <w:rPr>
                        <w:rFonts w:ascii="Trebuchet MS" w:eastAsia="Trebuchet MS" w:hAnsi="Trebuchet MS" w:cs="Trebuchet MS"/>
                        <w:b/>
                        <w:color w:val="7F7F7F"/>
                        <w:sz w:val="14"/>
                      </w:rPr>
                      <w:t>11</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20C4D8A" wp14:editId="120C4D8B">
              <wp:simplePos x="0" y="0"/>
              <wp:positionH relativeFrom="column">
                <wp:posOffset>546100</wp:posOffset>
              </wp:positionH>
              <wp:positionV relativeFrom="paragraph">
                <wp:posOffset>292100</wp:posOffset>
              </wp:positionV>
              <wp:extent cx="0" cy="12700"/>
              <wp:effectExtent l="0" t="0" r="0" b="0"/>
              <wp:wrapNone/>
              <wp:docPr id="251" name=""/>
              <wp:cNvGraphicFramePr/>
              <a:graphic xmlns:a="http://schemas.openxmlformats.org/drawingml/2006/main">
                <a:graphicData uri="http://schemas.microsoft.com/office/word/2010/wordprocessingShape">
                  <wps:wsp>
                    <wps:cNvCnPr/>
                    <wps:spPr>
                      <a:xfrm>
                        <a:off x="2388488" y="3780000"/>
                        <a:ext cx="5915025" cy="0"/>
                      </a:xfrm>
                      <a:prstGeom prst="straightConnector1">
                        <a:avLst/>
                      </a:prstGeom>
                      <a:noFill/>
                      <a:ln w="9525" cap="flat" cmpd="sng">
                        <a:solidFill>
                          <a:srgbClr val="6FA28B"/>
                        </a:solidFill>
                        <a:prstDash val="solid"/>
                        <a:miter lim="800000"/>
                        <a:headEnd type="none" w="sm" len="sm"/>
                        <a:tailEnd type="none" w="sm" len="sm"/>
                      </a:ln>
                    </wps:spPr>
                    <wps:bodyPr/>
                  </wps:wsp>
                </a:graphicData>
              </a:graphic>
            </wp:anchor>
          </w:drawing>
        </mc:Choice>
        <mc:Fallback>
          <w:pict>
            <v:shapetype w14:anchorId="7C55DA6C" id="_x0000_t32" coordsize="21600,21600" o:spt="32" o:oned="t" path="m,l21600,21600e" filled="f">
              <v:path arrowok="t" fillok="f" o:connecttype="none"/>
              <o:lock v:ext="edit" shapetype="t"/>
            </v:shapetype>
            <v:shape id="Straight Arrow Connector 251" o:spid="_x0000_s1026" type="#_x0000_t32" style="position:absolute;margin-left:43pt;margin-top:23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" strokecolor="#6fa28b">
              <v:stroke startarrowwidth="narrow" startarrowlength="short" endarrowwidth="narrow" endarrowlength="short" joinstyle="miter"/>
            </v:shape>
          </w:pict>
        </mc:Fallback>
      </mc:AlternateContent>
    </w:r>
    <w:r>
      <w:rPr>
        <w:noProof/>
      </w:rPr>
      <w:drawing>
        <wp:anchor distT="0" distB="0" distL="114300" distR="114300" simplePos="0" relativeHeight="251660288" behindDoc="0" locked="0" layoutInCell="1" hidden="0" allowOverlap="1" wp14:anchorId="120C4D8C" wp14:editId="120C4D8D">
          <wp:simplePos x="0" y="0"/>
          <wp:positionH relativeFrom="column">
            <wp:posOffset>5055235</wp:posOffset>
          </wp:positionH>
          <wp:positionV relativeFrom="paragraph">
            <wp:posOffset>-205739</wp:posOffset>
          </wp:positionV>
          <wp:extent cx="1405890" cy="409575"/>
          <wp:effectExtent l="0" t="0" r="0" b="0"/>
          <wp:wrapNone/>
          <wp:docPr id="25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05890" cy="40957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120C4D8E" wp14:editId="120C4D8F">
          <wp:simplePos x="0" y="0"/>
          <wp:positionH relativeFrom="column">
            <wp:posOffset>-634</wp:posOffset>
          </wp:positionH>
          <wp:positionV relativeFrom="paragraph">
            <wp:posOffset>28575</wp:posOffset>
          </wp:positionV>
          <wp:extent cx="438785" cy="432435"/>
          <wp:effectExtent l="0" t="0" r="0" b="0"/>
          <wp:wrapNone/>
          <wp:docPr id="2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785" cy="432435"/>
                  </a:xfrm>
                  <a:prstGeom prst="rect">
                    <a:avLst/>
                  </a:prstGeom>
                  <a:ln/>
                </pic:spPr>
              </pic:pic>
            </a:graphicData>
          </a:graphic>
        </wp:anchor>
      </w:drawing>
    </w:r>
    <w:r>
      <w:rPr>
        <w:noProof/>
      </w:rPr>
      <mc:AlternateContent>
        <mc:Choice Requires="wps">
          <w:drawing>
            <wp:anchor distT="45720" distB="45720" distL="114300" distR="114300" simplePos="0" relativeHeight="251662336" behindDoc="0" locked="0" layoutInCell="1" hidden="0" allowOverlap="1" wp14:anchorId="120C4D90" wp14:editId="120C4D91">
              <wp:simplePos x="0" y="0"/>
              <wp:positionH relativeFrom="column">
                <wp:posOffset>431800</wp:posOffset>
              </wp:positionH>
              <wp:positionV relativeFrom="paragraph">
                <wp:posOffset>45720</wp:posOffset>
              </wp:positionV>
              <wp:extent cx="3276600" cy="314325"/>
              <wp:effectExtent l="0" t="0" r="0" b="0"/>
              <wp:wrapSquare wrapText="bothSides" distT="45720" distB="45720" distL="114300" distR="114300"/>
              <wp:docPr id="248" name=""/>
              <wp:cNvGraphicFramePr/>
              <a:graphic xmlns:a="http://schemas.openxmlformats.org/drawingml/2006/main">
                <a:graphicData uri="http://schemas.microsoft.com/office/word/2010/wordprocessingShape">
                  <wps:wsp>
                    <wps:cNvSpPr/>
                    <wps:spPr>
                      <a:xfrm>
                        <a:off x="3712463" y="3627600"/>
                        <a:ext cx="3267075" cy="304800"/>
                      </a:xfrm>
                      <a:prstGeom prst="rect">
                        <a:avLst/>
                      </a:prstGeom>
                      <a:noFill/>
                      <a:ln>
                        <a:noFill/>
                      </a:ln>
                    </wps:spPr>
                    <wps:txbx>
                      <w:txbxContent>
                        <w:p w14:paraId="120C4DB5" w14:textId="77777777" w:rsidR="00706D98" w:rsidRDefault="003F654E">
                          <w:pPr>
                            <w:spacing w:line="258" w:lineRule="auto"/>
                            <w:textDirection w:val="btLr"/>
                          </w:pPr>
                          <w:r>
                            <w:rPr>
                              <w:color w:val="006666"/>
                            </w:rPr>
                            <w:t xml:space="preserve">CENTRE FOR </w:t>
                          </w:r>
                          <w:r>
                            <w:rPr>
                              <w:b/>
                              <w:color w:val="006666"/>
                            </w:rPr>
                            <w:t>CHILD LAW</w:t>
                          </w:r>
                        </w:p>
                      </w:txbxContent>
                    </wps:txbx>
                    <wps:bodyPr spcFirstLastPara="1" wrap="square" lIns="91425" tIns="45700" rIns="91425" bIns="45700" anchor="t" anchorCtr="0">
                      <a:noAutofit/>
                    </wps:bodyPr>
                  </wps:wsp>
                </a:graphicData>
              </a:graphic>
            </wp:anchor>
          </w:drawing>
        </mc:Choice>
        <mc:Fallback>
          <w:pict>
            <v:rect w14:anchorId="120C4D90" id="_x0000_s1032" style="position:absolute;margin-left:34pt;margin-top:3.6pt;width:258pt;height:24.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" filled="f" stroked="f">
              <v:textbox inset="2.53958mm,1.2694mm,2.53958mm,1.2694mm">
                <w:txbxContent>
                  <w:p w14:paraId="120C4DB5" w14:textId="77777777" w:rsidR="00706D98" w:rsidRDefault="003F654E">
                    <w:pPr>
                      <w:spacing w:line="258" w:lineRule="auto"/>
                      <w:textDirection w:val="btLr"/>
                    </w:pPr>
                    <w:r>
                      <w:rPr>
                        <w:color w:val="006666"/>
                      </w:rPr>
                      <w:t xml:space="preserve">CENTRE FOR </w:t>
                    </w:r>
                    <w:r>
                      <w:rPr>
                        <w:b/>
                        <w:color w:val="006666"/>
                      </w:rPr>
                      <w:t>CHILD LAW</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4D83" w14:textId="77777777" w:rsidR="00706D98" w:rsidRDefault="003F654E">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                                                                                                                                    </w:t>
    </w:r>
    <w:r>
      <w:rPr>
        <w:noProof/>
        <w:color w:val="000000"/>
      </w:rPr>
      <w:drawing>
        <wp:inline distT="0" distB="0" distL="0" distR="0" wp14:anchorId="120C4D92" wp14:editId="120C4D93">
          <wp:extent cx="2365514" cy="650359"/>
          <wp:effectExtent l="0" t="0" r="0" b="0"/>
          <wp:docPr id="26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365514" cy="650359"/>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4D84" w14:textId="7F67D7CA" w:rsidR="00706D98" w:rsidRDefault="003F654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F3D4F">
      <w:rPr>
        <w:noProof/>
        <w:color w:val="000000"/>
      </w:rPr>
      <w:t>3</w:t>
    </w:r>
    <w:r>
      <w:rPr>
        <w:color w:val="000000"/>
      </w:rPr>
      <w:fldChar w:fldCharType="end"/>
    </w:r>
  </w:p>
  <w:p w14:paraId="120C4D85" w14:textId="77777777" w:rsidR="00706D98" w:rsidRDefault="00706D98">
    <w:pPr>
      <w:pBdr>
        <w:top w:val="nil"/>
        <w:left w:val="nil"/>
        <w:bottom w:val="nil"/>
        <w:right w:val="nil"/>
        <w:between w:val="nil"/>
      </w:pBdr>
      <w:tabs>
        <w:tab w:val="center" w:pos="4513"/>
        <w:tab w:val="right" w:pos="9026"/>
      </w:tabs>
      <w:spacing w:after="0" w:line="240" w:lineRule="auto"/>
      <w:rPr>
        <w:rFonts w:ascii="Trebuchet MS" w:eastAsia="Trebuchet MS" w:hAnsi="Trebuchet MS" w:cs="Trebuchet MS"/>
        <w:color w:val="00000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4D86" w14:textId="6EFF3466" w:rsidR="00706D98" w:rsidRDefault="003F654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F3D4F">
      <w:rPr>
        <w:noProof/>
        <w:color w:val="000000"/>
      </w:rPr>
      <w:t>2</w:t>
    </w:r>
    <w:r>
      <w:rPr>
        <w:color w:val="000000"/>
      </w:rPr>
      <w:fldChar w:fldCharType="end"/>
    </w:r>
  </w:p>
  <w:p w14:paraId="120C4D87" w14:textId="77777777" w:rsidR="00706D98" w:rsidRDefault="00706D98">
    <w:pPr>
      <w:pBdr>
        <w:top w:val="nil"/>
        <w:left w:val="nil"/>
        <w:bottom w:val="nil"/>
        <w:right w:val="nil"/>
        <w:between w:val="nil"/>
      </w:pBdr>
      <w:tabs>
        <w:tab w:val="center" w:pos="4513"/>
        <w:tab w:val="right" w:pos="9026"/>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C4D88" w14:textId="77777777" w:rsidR="00CE75B6" w:rsidRDefault="003F654E">
      <w:pPr>
        <w:spacing w:after="0" w:line="240" w:lineRule="auto"/>
      </w:pPr>
      <w:r>
        <w:separator/>
      </w:r>
    </w:p>
  </w:footnote>
  <w:footnote w:type="continuationSeparator" w:id="0">
    <w:p w14:paraId="120C4D8A" w14:textId="77777777" w:rsidR="00CE75B6" w:rsidRDefault="003F654E">
      <w:pPr>
        <w:spacing w:after="0" w:line="240" w:lineRule="auto"/>
      </w:pPr>
      <w:r>
        <w:continuationSeparator/>
      </w:r>
    </w:p>
  </w:footnote>
  <w:footnote w:id="1">
    <w:p w14:paraId="120C4D94" w14:textId="77777777" w:rsidR="00706D98" w:rsidRDefault="003F654E">
      <w:pPr>
        <w:pBdr>
          <w:top w:val="nil"/>
          <w:left w:val="nil"/>
          <w:bottom w:val="nil"/>
          <w:right w:val="nil"/>
          <w:between w:val="nil"/>
        </w:pBdr>
        <w:spacing w:after="0" w:line="240" w:lineRule="auto"/>
        <w:jc w:val="both"/>
        <w:rPr>
          <w:color w:val="000000"/>
        </w:rPr>
      </w:pPr>
      <w:bookmarkStart w:id="2" w:name="_heading=h.2et92p0" w:colFirst="0" w:colLast="0"/>
      <w:bookmarkEnd w:id="2"/>
      <w:r>
        <w:rPr>
          <w:rStyle w:val="FootnoteReference"/>
        </w:rPr>
        <w:footnoteRef/>
      </w:r>
      <w:r>
        <w:t xml:space="preserve"> </w:t>
      </w:r>
      <w:r>
        <w:rPr>
          <w:color w:val="000000"/>
        </w:rPr>
        <w:t>Colombian Supreme Court Judgement: ‘</w:t>
      </w:r>
      <w:r>
        <w:rPr>
          <w:i/>
          <w:color w:val="000000"/>
        </w:rPr>
        <w:t>Future Generations</w:t>
      </w:r>
      <w:r>
        <w:rPr>
          <w:color w:val="000000"/>
        </w:rPr>
        <w:t xml:space="preserve"> v </w:t>
      </w:r>
      <w:r>
        <w:rPr>
          <w:i/>
          <w:color w:val="000000"/>
        </w:rPr>
        <w:t>Ministry of the Environment and Sustainable Development and Others</w:t>
      </w:r>
      <w:r>
        <w:rPr>
          <w:color w:val="000000"/>
        </w:rPr>
        <w:t xml:space="preserve">’. </w:t>
      </w:r>
      <w:hyperlink r:id="rId1" w:anchor=":~:text=On%20April%205%2C%202018%2C%20the,Amazon%20as%20a%20%E2%80%9Csubject%20of">
        <w:r>
          <w:rPr>
            <w:color w:val="0563C1"/>
            <w:u w:val="single"/>
          </w:rPr>
          <w:t>http://climatecasechart.com/non-us-case/future-generation-v-ministry-environment-others/#:~:text=On%20April%205%2C%202018%2C%20the,Amazon%20as%20a%20%E2%80%9Csubject%20of</w:t>
        </w:r>
      </w:hyperlink>
      <w:r>
        <w:rPr>
          <w:color w:val="000000"/>
        </w:rPr>
        <w:t xml:space="preserve"> Accessed on 26 May 2022. </w:t>
      </w:r>
    </w:p>
  </w:footnote>
  <w:footnote w:id="2">
    <w:p w14:paraId="120C4D95" w14:textId="77777777" w:rsidR="00706D98" w:rsidRDefault="003F654E">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UNICEF East Asia &amp; Pacific (2020) ‘</w:t>
      </w:r>
      <w:r>
        <w:rPr>
          <w:i/>
          <w:color w:val="000000"/>
        </w:rPr>
        <w:t xml:space="preserve">Background Paper on: Environmental and Children’s Rights in International Law and </w:t>
      </w:r>
      <w:r>
        <w:rPr>
          <w:i/>
        </w:rPr>
        <w:t>National</w:t>
      </w:r>
      <w:r>
        <w:rPr>
          <w:i/>
          <w:color w:val="000000"/>
        </w:rPr>
        <w:t xml:space="preserve"> Jurisprudence’ at para 64</w:t>
      </w:r>
      <w:r>
        <w:rPr>
          <w:color w:val="000000"/>
        </w:rPr>
        <w:t>. https://www.unicef.org/eap/reports/childrens-environmental-rights-national-and-international-law. Accessed on 10 February 2023.</w:t>
      </w:r>
    </w:p>
  </w:footnote>
  <w:footnote w:id="3">
    <w:p w14:paraId="120C4D96" w14:textId="77777777" w:rsidR="00706D98" w:rsidRDefault="003F654E">
      <w:pPr>
        <w:pBdr>
          <w:top w:val="nil"/>
          <w:left w:val="nil"/>
          <w:bottom w:val="nil"/>
          <w:right w:val="nil"/>
          <w:between w:val="nil"/>
        </w:pBdr>
        <w:spacing w:after="0" w:line="240" w:lineRule="auto"/>
        <w:rPr>
          <w:color w:val="000000"/>
        </w:rPr>
      </w:pPr>
      <w:r>
        <w:rPr>
          <w:rStyle w:val="FootnoteReference"/>
        </w:rPr>
        <w:footnoteRef/>
      </w:r>
      <w:r>
        <w:rPr>
          <w:color w:val="000000"/>
        </w:rPr>
        <w:t>UN Commission on Human Rights, Convention on the Rights of the Child., 7 March 1990, E/CN.4/RES/1990/74.</w:t>
      </w:r>
    </w:p>
  </w:footnote>
  <w:footnote w:id="4">
    <w:p w14:paraId="120C4D97" w14:textId="77777777" w:rsidR="00706D98" w:rsidRDefault="003F654E">
      <w:pPr>
        <w:pBdr>
          <w:top w:val="nil"/>
          <w:left w:val="nil"/>
          <w:bottom w:val="nil"/>
          <w:right w:val="nil"/>
          <w:between w:val="nil"/>
        </w:pBdr>
        <w:spacing w:after="0" w:line="240" w:lineRule="auto"/>
        <w:rPr>
          <w:color w:val="000000"/>
        </w:rPr>
      </w:pPr>
      <w:r>
        <w:rPr>
          <w:rStyle w:val="FootnoteReference"/>
        </w:rPr>
        <w:footnoteRef/>
      </w:r>
      <w:r>
        <w:rPr>
          <w:color w:val="000000"/>
        </w:rPr>
        <w:t xml:space="preserve"> United Nations General Assembly, Resolution A/76/L.75. </w:t>
      </w:r>
    </w:p>
  </w:footnote>
  <w:footnote w:id="5">
    <w:p w14:paraId="120C4D98" w14:textId="77777777" w:rsidR="00706D98" w:rsidRDefault="003F654E">
      <w:pPr>
        <w:pBdr>
          <w:top w:val="nil"/>
          <w:left w:val="nil"/>
          <w:bottom w:val="nil"/>
          <w:right w:val="nil"/>
          <w:between w:val="nil"/>
        </w:pBdr>
        <w:spacing w:after="0" w:line="240" w:lineRule="auto"/>
        <w:rPr>
          <w:color w:val="000000"/>
        </w:rPr>
      </w:pPr>
      <w:r>
        <w:rPr>
          <w:rStyle w:val="FootnoteReference"/>
        </w:rPr>
        <w:footnoteRef/>
      </w:r>
      <w:r>
        <w:rPr>
          <w:color w:val="000000"/>
        </w:rPr>
        <w:t xml:space="preserve"> Government of Canada Office of the Federal Ombudsperson for Victims of Crime ‘Information as a gateway right: Examining complaints related to the Canadian Victims Bill of Rights’ January 2021 </w:t>
      </w:r>
      <w:hyperlink r:id="rId2">
        <w:r>
          <w:rPr>
            <w:color w:val="0563C1"/>
            <w:u w:val="single"/>
          </w:rPr>
          <w:t>https://www.victimsfirst.gc.ca/res/pub/IGR/-IGR/index.html</w:t>
        </w:r>
      </w:hyperlink>
      <w:r>
        <w:rPr>
          <w:color w:val="000000"/>
        </w:rPr>
        <w:t xml:space="preserve"> (accessed on 13 February 2023). </w:t>
      </w:r>
    </w:p>
  </w:footnote>
  <w:footnote w:id="6">
    <w:p w14:paraId="120C4D99" w14:textId="77777777" w:rsidR="00706D98" w:rsidRDefault="003F654E">
      <w:pPr>
        <w:pBdr>
          <w:top w:val="nil"/>
          <w:left w:val="nil"/>
          <w:bottom w:val="nil"/>
          <w:right w:val="nil"/>
          <w:between w:val="nil"/>
        </w:pBdr>
        <w:spacing w:after="0" w:line="240" w:lineRule="auto"/>
        <w:rPr>
          <w:color w:val="000000"/>
        </w:rPr>
      </w:pPr>
      <w:r>
        <w:rPr>
          <w:rStyle w:val="FootnoteReference"/>
        </w:rPr>
        <w:footnoteRef/>
      </w:r>
      <w:r>
        <w:rPr>
          <w:color w:val="000000"/>
        </w:rPr>
        <w:t xml:space="preserve"> UN Committee on the Rights of the Child, General Comment No.25 (2021) on Children’s Rights in Relation to the Digital Environment, CRC/C/GC/25,2 2021, para 54.</w:t>
      </w:r>
    </w:p>
  </w:footnote>
  <w:footnote w:id="7">
    <w:p w14:paraId="120C4D9A" w14:textId="77777777" w:rsidR="00706D98" w:rsidRDefault="003F654E">
      <w:pPr>
        <w:pBdr>
          <w:top w:val="nil"/>
          <w:left w:val="nil"/>
          <w:bottom w:val="nil"/>
          <w:right w:val="nil"/>
          <w:between w:val="nil"/>
        </w:pBdr>
        <w:spacing w:after="0" w:line="240" w:lineRule="auto"/>
        <w:rPr>
          <w:color w:val="000000"/>
        </w:rPr>
      </w:pPr>
      <w:r>
        <w:rPr>
          <w:rStyle w:val="FootnoteReference"/>
        </w:rPr>
        <w:footnoteRef/>
      </w:r>
      <w:r>
        <w:rPr>
          <w:color w:val="000000"/>
        </w:rPr>
        <w:t xml:space="preserve"> CRC/C/GC/25,2 2021 n 6 above. </w:t>
      </w:r>
    </w:p>
  </w:footnote>
  <w:footnote w:id="8">
    <w:p w14:paraId="3D87E5FA" w14:textId="38426BA9" w:rsidR="00FC61B4" w:rsidRPr="00FC61B4" w:rsidRDefault="00FC61B4">
      <w:pPr>
        <w:pStyle w:val="FootnoteText"/>
      </w:pPr>
      <w:r>
        <w:rPr>
          <w:rStyle w:val="FootnoteReference"/>
        </w:rPr>
        <w:footnoteRef/>
      </w:r>
      <w:r>
        <w:t xml:space="preserve"> </w:t>
      </w:r>
      <w:r w:rsidRPr="00FC61B4">
        <w:t>CRC/C/GC/25,2 2021 n 6 above.</w:t>
      </w:r>
    </w:p>
  </w:footnote>
  <w:footnote w:id="9">
    <w:p w14:paraId="12CDCF17" w14:textId="77777777" w:rsidR="003F6434" w:rsidRDefault="003F6434" w:rsidP="003F6434">
      <w:pPr>
        <w:pBdr>
          <w:top w:val="nil"/>
          <w:left w:val="nil"/>
          <w:bottom w:val="nil"/>
          <w:right w:val="nil"/>
          <w:between w:val="nil"/>
        </w:pBdr>
        <w:spacing w:after="0" w:line="240" w:lineRule="auto"/>
        <w:rPr>
          <w:color w:val="000000"/>
        </w:rPr>
      </w:pPr>
      <w:r>
        <w:rPr>
          <w:rStyle w:val="FootnoteReference"/>
        </w:rPr>
        <w:footnoteRef/>
      </w:r>
      <w:r>
        <w:rPr>
          <w:color w:val="000000"/>
        </w:rPr>
        <w:t xml:space="preserve"> UN Committee on the Rights of the Child, Draft General Comment No.26 (2022) on Children’s Rights and the Environment with a Special Focus on Climate Change, para 50.</w:t>
      </w:r>
    </w:p>
  </w:footnote>
  <w:footnote w:id="10">
    <w:p w14:paraId="120C4D9E" w14:textId="77777777" w:rsidR="00706D98" w:rsidRDefault="003F654E">
      <w:pPr>
        <w:pBdr>
          <w:top w:val="nil"/>
          <w:left w:val="nil"/>
          <w:bottom w:val="nil"/>
          <w:right w:val="nil"/>
          <w:between w:val="nil"/>
        </w:pBdr>
        <w:spacing w:after="0" w:line="240" w:lineRule="auto"/>
        <w:rPr>
          <w:color w:val="000000"/>
        </w:rPr>
      </w:pPr>
      <w:r>
        <w:rPr>
          <w:rStyle w:val="FootnoteReference"/>
        </w:rPr>
        <w:footnoteRef/>
      </w:r>
      <w:r>
        <w:rPr>
          <w:color w:val="000000"/>
        </w:rPr>
        <w:t xml:space="preserve"> Unpublished: FS Mongwai ‘The protection and promotion of the rights of street children: A South African perspective’ unpublished LLM mini-thesis, North West University. </w:t>
      </w:r>
    </w:p>
  </w:footnote>
  <w:footnote w:id="11">
    <w:p w14:paraId="120C4D9F" w14:textId="77777777" w:rsidR="00706D98" w:rsidRDefault="003F654E">
      <w:pPr>
        <w:spacing w:after="0" w:line="240" w:lineRule="auto"/>
      </w:pPr>
      <w:r>
        <w:rPr>
          <w:rStyle w:val="FootnoteReference"/>
        </w:rPr>
        <w:footnoteRef/>
      </w:r>
      <w:r>
        <w:t xml:space="preserve"> </w:t>
      </w:r>
      <w:proofErr w:type="spellStart"/>
      <w:r>
        <w:t>Sacchi</w:t>
      </w:r>
      <w:proofErr w:type="spellEnd"/>
      <w:r>
        <w:t xml:space="preserve"> et al v. Argentina [2021] Application No. 104/2019, CRC/C/88/D/104/2019, para 10.20.</w:t>
      </w:r>
    </w:p>
  </w:footnote>
  <w:footnote w:id="12">
    <w:p w14:paraId="120C4DA0" w14:textId="77777777" w:rsidR="00706D98" w:rsidRDefault="003F654E">
      <w:pPr>
        <w:pBdr>
          <w:top w:val="nil"/>
          <w:left w:val="nil"/>
          <w:bottom w:val="nil"/>
          <w:right w:val="nil"/>
          <w:between w:val="nil"/>
        </w:pBdr>
        <w:spacing w:after="0" w:line="240" w:lineRule="auto"/>
        <w:rPr>
          <w:color w:val="000000"/>
        </w:rPr>
      </w:pPr>
      <w:r>
        <w:rPr>
          <w:rStyle w:val="FootnoteReference"/>
        </w:rPr>
        <w:footnoteRef/>
      </w:r>
      <w:r>
        <w:rPr>
          <w:color w:val="000000"/>
        </w:rPr>
        <w:t xml:space="preserve"> See </w:t>
      </w:r>
      <w:r>
        <w:rPr>
          <w:i/>
          <w:color w:val="000000"/>
        </w:rPr>
        <w:t>Anglo American South Africa Limited</w:t>
      </w:r>
      <w:r>
        <w:rPr>
          <w:color w:val="000000"/>
        </w:rPr>
        <w:t xml:space="preserve"> v </w:t>
      </w:r>
      <w:proofErr w:type="spellStart"/>
      <w:r>
        <w:rPr>
          <w:i/>
          <w:color w:val="000000"/>
        </w:rPr>
        <w:t>Kabwe</w:t>
      </w:r>
      <w:proofErr w:type="spellEnd"/>
      <w:r>
        <w:rPr>
          <w:i/>
          <w:color w:val="000000"/>
        </w:rPr>
        <w:t xml:space="preserve"> and 12 </w:t>
      </w:r>
      <w:proofErr w:type="spellStart"/>
      <w:proofErr w:type="gramStart"/>
      <w:r>
        <w:rPr>
          <w:i/>
          <w:color w:val="000000"/>
        </w:rPr>
        <w:t>Others</w:t>
      </w:r>
      <w:r>
        <w:rPr>
          <w:color w:val="000000"/>
        </w:rPr>
        <w:t>:</w:t>
      </w:r>
      <w:r>
        <w:rPr>
          <w:i/>
          <w:color w:val="000000"/>
        </w:rPr>
        <w:t>In</w:t>
      </w:r>
      <w:proofErr w:type="spellEnd"/>
      <w:proofErr w:type="gramEnd"/>
      <w:r>
        <w:rPr>
          <w:i/>
          <w:color w:val="000000"/>
        </w:rPr>
        <w:t xml:space="preserve"> re: </w:t>
      </w:r>
      <w:proofErr w:type="spellStart"/>
      <w:r>
        <w:rPr>
          <w:i/>
          <w:color w:val="000000"/>
        </w:rPr>
        <w:t>Kabwe</w:t>
      </w:r>
      <w:proofErr w:type="spellEnd"/>
      <w:r>
        <w:rPr>
          <w:i/>
          <w:color w:val="000000"/>
        </w:rPr>
        <w:t xml:space="preserve"> and 12 Others</w:t>
      </w:r>
      <w:r>
        <w:rPr>
          <w:color w:val="000000"/>
        </w:rPr>
        <w:t xml:space="preserve"> v </w:t>
      </w:r>
      <w:r>
        <w:rPr>
          <w:i/>
          <w:color w:val="000000"/>
        </w:rPr>
        <w:t>Anglo American South Africa Limited</w:t>
      </w:r>
      <w:r>
        <w:rPr>
          <w:color w:val="000000"/>
        </w:rPr>
        <w:t xml:space="preserve"> (2020/32777) [2021] ZAGPJHC 892 (26 October 2021). </w:t>
      </w:r>
    </w:p>
  </w:footnote>
  <w:footnote w:id="13">
    <w:p w14:paraId="120C4DA1" w14:textId="77777777" w:rsidR="00706D98" w:rsidRDefault="003F654E">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spellStart"/>
      <w:r>
        <w:rPr>
          <w:color w:val="000000"/>
        </w:rPr>
        <w:t>S</w:t>
      </w:r>
      <w:r w:rsidRPr="007D7FE0">
        <w:rPr>
          <w:i/>
          <w:color w:val="000000"/>
        </w:rPr>
        <w:t>acchi</w:t>
      </w:r>
      <w:proofErr w:type="spellEnd"/>
      <w:r w:rsidRPr="007D7FE0">
        <w:rPr>
          <w:i/>
          <w:color w:val="000000"/>
        </w:rPr>
        <w:t xml:space="preserve"> et a</w:t>
      </w:r>
      <w:r>
        <w:rPr>
          <w:color w:val="000000"/>
        </w:rPr>
        <w:t xml:space="preserve">l v. </w:t>
      </w:r>
      <w:r w:rsidRPr="007D7FE0">
        <w:rPr>
          <w:i/>
          <w:color w:val="000000"/>
        </w:rPr>
        <w:t>Argentina</w:t>
      </w:r>
      <w:r>
        <w:rPr>
          <w:color w:val="000000"/>
        </w:rPr>
        <w:t xml:space="preserve"> [2021] Application No. 104/2019, CRC/C/88/D/104/2019, para 10.</w:t>
      </w:r>
    </w:p>
  </w:footnote>
  <w:footnote w:id="14">
    <w:p w14:paraId="120C4DA2" w14:textId="77777777" w:rsidR="00706D98" w:rsidRDefault="003F654E">
      <w:pPr>
        <w:pBdr>
          <w:top w:val="nil"/>
          <w:left w:val="nil"/>
          <w:bottom w:val="nil"/>
          <w:right w:val="nil"/>
          <w:between w:val="nil"/>
        </w:pBdr>
        <w:spacing w:after="0" w:line="240" w:lineRule="auto"/>
        <w:rPr>
          <w:i/>
          <w:color w:val="000000"/>
        </w:rPr>
      </w:pPr>
      <w:r>
        <w:rPr>
          <w:rStyle w:val="FootnoteReference"/>
        </w:rPr>
        <w:footnoteRef/>
      </w:r>
      <w:r>
        <w:rPr>
          <w:color w:val="000000"/>
        </w:rPr>
        <w:t xml:space="preserve"> CRIN, </w:t>
      </w:r>
      <w:r>
        <w:rPr>
          <w:i/>
          <w:color w:val="000000"/>
        </w:rPr>
        <w:t xml:space="preserve">Submission on the Draft General Comment No.26 of the Committee on the Rights of the Child on children’s rights and the environment with a special focus on climate change, </w:t>
      </w:r>
      <w:r>
        <w:rPr>
          <w:color w:val="000000"/>
        </w:rPr>
        <w:t xml:space="preserve">February 2022. </w:t>
      </w:r>
      <w:hyperlink r:id="rId3">
        <w:r>
          <w:rPr>
            <w:color w:val="0563C1"/>
            <w:u w:val="single"/>
          </w:rPr>
          <w:t>https://static1.squarespace.com/static/5afadb22e17ba3eddf90c02f/t/6227999bbc86fd10ad050d5b/1646762395552/CRIN+Submission+CRC+General+Comment+No.+26.pdf</w:t>
        </w:r>
      </w:hyperlink>
      <w:r>
        <w:rPr>
          <w:color w:val="000000"/>
        </w:rPr>
        <w:t xml:space="preserve"> (accessed on 13 February 2023).</w:t>
      </w:r>
    </w:p>
  </w:footnote>
  <w:footnote w:id="15">
    <w:p w14:paraId="4673546B" w14:textId="4F96C155" w:rsidR="00AF3D4F" w:rsidRPr="00AF3D4F" w:rsidRDefault="00AF3D4F">
      <w:pPr>
        <w:pStyle w:val="FootnoteText"/>
        <w:rPr>
          <w:lang w:val="en-US"/>
        </w:rPr>
      </w:pPr>
      <w:r>
        <w:rPr>
          <w:rStyle w:val="FootnoteReference"/>
        </w:rPr>
        <w:footnoteRef/>
      </w:r>
      <w:r>
        <w:t xml:space="preserve"> </w:t>
      </w:r>
      <w:r w:rsidRPr="00AF3D4F">
        <w:rPr>
          <w:i/>
        </w:rPr>
        <w:t xml:space="preserve">Centre for Child Law and </w:t>
      </w:r>
      <w:r>
        <w:rPr>
          <w:i/>
        </w:rPr>
        <w:t>O</w:t>
      </w:r>
      <w:r w:rsidRPr="00AF3D4F">
        <w:rPr>
          <w:i/>
        </w:rPr>
        <w:t>thers</w:t>
      </w:r>
      <w:r w:rsidRPr="00AF3D4F">
        <w:t xml:space="preserve"> v </w:t>
      </w:r>
      <w:r w:rsidRPr="00AF3D4F">
        <w:rPr>
          <w:i/>
        </w:rPr>
        <w:t>Media 24 Ltd and Others</w:t>
      </w:r>
      <w:r>
        <w:t xml:space="preserve"> CC [2019] ZACC 46, 4 December 2019. </w:t>
      </w:r>
    </w:p>
  </w:footnote>
  <w:footnote w:id="16">
    <w:p w14:paraId="120C4DA3" w14:textId="22AB9947" w:rsidR="00706D98" w:rsidRDefault="003F654E" w:rsidP="000E2A5B">
      <w:pPr>
        <w:spacing w:after="0" w:line="240" w:lineRule="auto"/>
      </w:pPr>
      <w:r>
        <w:rPr>
          <w:rStyle w:val="FootnoteReference"/>
        </w:rPr>
        <w:footnoteRef/>
      </w:r>
      <w:r>
        <w:t xml:space="preserve"> International Labour Organisation </w:t>
      </w:r>
      <w:r>
        <w:rPr>
          <w:i/>
        </w:rPr>
        <w:t xml:space="preserve">Vulnerabilities to Child Labour </w:t>
      </w:r>
      <w:r>
        <w:t>(2022)</w:t>
      </w:r>
      <w:r w:rsidR="00D01FF1">
        <w:t>.</w:t>
      </w:r>
      <w:r w:rsidR="00BE7A4E">
        <w:t xml:space="preserve"> </w:t>
      </w:r>
      <w:hyperlink r:id="rId4" w:history="1">
        <w:r w:rsidR="00BE7A4E" w:rsidRPr="00E81E0D">
          <w:rPr>
            <w:rStyle w:val="Hyperlink"/>
          </w:rPr>
          <w:t>https://www.ilo.org/wcmsp5/groups/public/---</w:t>
        </w:r>
        <w:proofErr w:type="spellStart"/>
        <w:r w:rsidR="00BE7A4E" w:rsidRPr="00E81E0D">
          <w:rPr>
            <w:rStyle w:val="Hyperlink"/>
          </w:rPr>
          <w:t>ed_norm</w:t>
        </w:r>
        <w:proofErr w:type="spellEnd"/>
        <w:r w:rsidR="00BE7A4E" w:rsidRPr="00E81E0D">
          <w:rPr>
            <w:rStyle w:val="Hyperlink"/>
          </w:rPr>
          <w:t>/---</w:t>
        </w:r>
        <w:proofErr w:type="spellStart"/>
        <w:r w:rsidR="00BE7A4E" w:rsidRPr="00E81E0D">
          <w:rPr>
            <w:rStyle w:val="Hyperlink"/>
          </w:rPr>
          <w:t>ipec</w:t>
        </w:r>
        <w:proofErr w:type="spellEnd"/>
        <w:r w:rsidR="00BE7A4E" w:rsidRPr="00E81E0D">
          <w:rPr>
            <w:rStyle w:val="Hyperlink"/>
          </w:rPr>
          <w:t>/documents/publication/wcms_845129.pdf</w:t>
        </w:r>
      </w:hyperlink>
      <w:r>
        <w:t xml:space="preserve"> </w:t>
      </w:r>
      <w:r w:rsidR="00BE7A4E">
        <w:t xml:space="preserve">(accessed </w:t>
      </w:r>
      <w:r>
        <w:t>on 1</w:t>
      </w:r>
      <w:r w:rsidR="00BE7A4E">
        <w:t>5</w:t>
      </w:r>
      <w:r>
        <w:t xml:space="preserve"> February 2023</w:t>
      </w:r>
      <w:r w:rsidR="00BE7A4E">
        <w:t>)</w:t>
      </w:r>
      <w:r>
        <w:t>.</w:t>
      </w:r>
    </w:p>
  </w:footnote>
  <w:footnote w:id="17">
    <w:p w14:paraId="2D57866E" w14:textId="0597003E" w:rsidR="003D0173" w:rsidRPr="003D0173" w:rsidRDefault="003D0173">
      <w:pPr>
        <w:pStyle w:val="FootnoteText"/>
      </w:pPr>
      <w:r>
        <w:rPr>
          <w:rStyle w:val="FootnoteReference"/>
        </w:rPr>
        <w:footnoteRef/>
      </w:r>
      <w:r>
        <w:t xml:space="preserve"> </w:t>
      </w:r>
      <w:r w:rsidR="00A67F88" w:rsidRPr="00A67F88">
        <w:t>UN Committee on the Rights of the Child, Draft General Comment No.</w:t>
      </w:r>
      <w:r w:rsidR="00A67F88">
        <w:t>16</w:t>
      </w:r>
      <w:r w:rsidR="00A67F88" w:rsidRPr="00A67F88">
        <w:t xml:space="preserve"> (20</w:t>
      </w:r>
      <w:r w:rsidR="00A67F88">
        <w:t>13</w:t>
      </w:r>
      <w:r w:rsidR="00A67F88" w:rsidRPr="00A67F88">
        <w:t>)</w:t>
      </w:r>
      <w:r w:rsidR="00A67F88">
        <w:t xml:space="preserve"> on </w:t>
      </w:r>
      <w:r w:rsidR="00A67F88" w:rsidRPr="00A67F88">
        <w:t>State Obligations regarding the Impact of the Business Sector on Children's Rights.</w:t>
      </w:r>
    </w:p>
  </w:footnote>
  <w:footnote w:id="18">
    <w:p w14:paraId="120C4DA4" w14:textId="7F9570E7" w:rsidR="00706D98" w:rsidRDefault="003F654E">
      <w:pPr>
        <w:spacing w:after="0" w:line="240" w:lineRule="auto"/>
      </w:pPr>
      <w:r>
        <w:rPr>
          <w:rStyle w:val="FootnoteReference"/>
        </w:rPr>
        <w:footnoteRef/>
      </w:r>
      <w:r>
        <w:t xml:space="preserve"> See: </w:t>
      </w:r>
      <w:hyperlink r:id="rId5">
        <w:r>
          <w:rPr>
            <w:color w:val="1155CC"/>
            <w:u w:val="single"/>
          </w:rPr>
          <w:t>https://www.acerwc.africa/en/special-mechanisms/working-groups/working-group-children-and-climate-change</w:t>
        </w:r>
      </w:hyperlink>
      <w:r>
        <w:t xml:space="preserve"> </w:t>
      </w:r>
      <w:r w:rsidR="00BE7A4E">
        <w:t xml:space="preserve">(accessed on 15 February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534"/>
    <w:multiLevelType w:val="multilevel"/>
    <w:tmpl w:val="09A8F5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FE60EE1"/>
    <w:multiLevelType w:val="multilevel"/>
    <w:tmpl w:val="2D64B598"/>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5576583"/>
    <w:multiLevelType w:val="multilevel"/>
    <w:tmpl w:val="8404041A"/>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92302B6"/>
    <w:multiLevelType w:val="multilevel"/>
    <w:tmpl w:val="43405576"/>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255" w:hanging="405"/>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4" w15:restartNumberingAfterBreak="0">
    <w:nsid w:val="1E8B7963"/>
    <w:multiLevelType w:val="hybridMultilevel"/>
    <w:tmpl w:val="01929D3C"/>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28E34912"/>
    <w:multiLevelType w:val="multilevel"/>
    <w:tmpl w:val="8404041A"/>
    <w:lvl w:ilvl="0">
      <w:start w:val="1"/>
      <w:numFmt w:val="bullet"/>
      <w:lvlText w:val=""/>
      <w:lvlJc w:val="left"/>
      <w:pPr>
        <w:ind w:left="785" w:hanging="360"/>
      </w:pPr>
      <w:rPr>
        <w:rFonts w:ascii="Symbol" w:hAnsi="Symbol"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 w15:restartNumberingAfterBreak="0">
    <w:nsid w:val="5EA76EE0"/>
    <w:multiLevelType w:val="multilevel"/>
    <w:tmpl w:val="911443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F5145A"/>
    <w:multiLevelType w:val="multilevel"/>
    <w:tmpl w:val="0E02E242"/>
    <w:lvl w:ilvl="0">
      <w:start w:val="1"/>
      <w:numFmt w:val="decimal"/>
      <w:lvlText w:val="%1."/>
      <w:lvlJc w:val="left"/>
      <w:pPr>
        <w:ind w:left="720" w:hanging="360"/>
      </w:pPr>
      <w:rPr>
        <w:rFonts w:ascii="Arial" w:eastAsia="Arial" w:hAnsi="Arial" w:cs="Arial"/>
      </w:rPr>
    </w:lvl>
    <w:lvl w:ilvl="1">
      <w:start w:val="1"/>
      <w:numFmt w:val="decimal"/>
      <w:lvlText w:val="%1.%2"/>
      <w:lvlJc w:val="left"/>
      <w:pPr>
        <w:ind w:left="1125" w:hanging="405"/>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num w:numId="1">
    <w:abstractNumId w:val="7"/>
  </w:num>
  <w:num w:numId="2">
    <w:abstractNumId w:val="6"/>
  </w:num>
  <w:num w:numId="3">
    <w:abstractNumId w:val="3"/>
  </w:num>
  <w:num w:numId="4">
    <w:abstractNumId w:val="2"/>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D98"/>
    <w:rsid w:val="000335E3"/>
    <w:rsid w:val="000438EE"/>
    <w:rsid w:val="000545EF"/>
    <w:rsid w:val="000661A2"/>
    <w:rsid w:val="0007665A"/>
    <w:rsid w:val="000B43CF"/>
    <w:rsid w:val="000C1289"/>
    <w:rsid w:val="000E2A5B"/>
    <w:rsid w:val="00122C7F"/>
    <w:rsid w:val="00131E48"/>
    <w:rsid w:val="00186A71"/>
    <w:rsid w:val="001D475B"/>
    <w:rsid w:val="001D660E"/>
    <w:rsid w:val="001F2560"/>
    <w:rsid w:val="00270611"/>
    <w:rsid w:val="0027189F"/>
    <w:rsid w:val="00286957"/>
    <w:rsid w:val="00297383"/>
    <w:rsid w:val="002B4A10"/>
    <w:rsid w:val="002F5087"/>
    <w:rsid w:val="00311BAA"/>
    <w:rsid w:val="0033383A"/>
    <w:rsid w:val="00344C58"/>
    <w:rsid w:val="003A1FF4"/>
    <w:rsid w:val="003A53A2"/>
    <w:rsid w:val="003D0173"/>
    <w:rsid w:val="003D54A9"/>
    <w:rsid w:val="003F3305"/>
    <w:rsid w:val="003F6434"/>
    <w:rsid w:val="003F654E"/>
    <w:rsid w:val="003F6CA6"/>
    <w:rsid w:val="0041330D"/>
    <w:rsid w:val="00422567"/>
    <w:rsid w:val="00424F08"/>
    <w:rsid w:val="004453E8"/>
    <w:rsid w:val="00446436"/>
    <w:rsid w:val="00457AAF"/>
    <w:rsid w:val="0046766A"/>
    <w:rsid w:val="0048317C"/>
    <w:rsid w:val="004B2BA9"/>
    <w:rsid w:val="004B6226"/>
    <w:rsid w:val="004D1860"/>
    <w:rsid w:val="004F031C"/>
    <w:rsid w:val="004F17F1"/>
    <w:rsid w:val="004F3A85"/>
    <w:rsid w:val="00544888"/>
    <w:rsid w:val="00554807"/>
    <w:rsid w:val="00560A46"/>
    <w:rsid w:val="00586ACF"/>
    <w:rsid w:val="00600404"/>
    <w:rsid w:val="00601368"/>
    <w:rsid w:val="0062329C"/>
    <w:rsid w:val="0064774A"/>
    <w:rsid w:val="00655C01"/>
    <w:rsid w:val="00663DA1"/>
    <w:rsid w:val="0067512A"/>
    <w:rsid w:val="00680FD2"/>
    <w:rsid w:val="006C44B0"/>
    <w:rsid w:val="006C4F9D"/>
    <w:rsid w:val="006E44B6"/>
    <w:rsid w:val="00700DB5"/>
    <w:rsid w:val="00706D98"/>
    <w:rsid w:val="00782A0D"/>
    <w:rsid w:val="00795D86"/>
    <w:rsid w:val="007B737F"/>
    <w:rsid w:val="007C1FF2"/>
    <w:rsid w:val="007C7DEA"/>
    <w:rsid w:val="007D7520"/>
    <w:rsid w:val="007D7FE0"/>
    <w:rsid w:val="008153C8"/>
    <w:rsid w:val="008464FE"/>
    <w:rsid w:val="008515F8"/>
    <w:rsid w:val="00861849"/>
    <w:rsid w:val="00875093"/>
    <w:rsid w:val="00881B95"/>
    <w:rsid w:val="00886786"/>
    <w:rsid w:val="009211A4"/>
    <w:rsid w:val="009704AB"/>
    <w:rsid w:val="00972218"/>
    <w:rsid w:val="00973017"/>
    <w:rsid w:val="009810DE"/>
    <w:rsid w:val="00992B43"/>
    <w:rsid w:val="009F0FAD"/>
    <w:rsid w:val="00A55C26"/>
    <w:rsid w:val="00A67DA9"/>
    <w:rsid w:val="00A67F88"/>
    <w:rsid w:val="00A94107"/>
    <w:rsid w:val="00AB17CB"/>
    <w:rsid w:val="00AF3D4F"/>
    <w:rsid w:val="00B25B56"/>
    <w:rsid w:val="00B33B06"/>
    <w:rsid w:val="00B74E7D"/>
    <w:rsid w:val="00BB406A"/>
    <w:rsid w:val="00BB5272"/>
    <w:rsid w:val="00BC3859"/>
    <w:rsid w:val="00BE006E"/>
    <w:rsid w:val="00BE7A4E"/>
    <w:rsid w:val="00BF31A4"/>
    <w:rsid w:val="00C00932"/>
    <w:rsid w:val="00C73A09"/>
    <w:rsid w:val="00C83393"/>
    <w:rsid w:val="00CB2419"/>
    <w:rsid w:val="00CD3755"/>
    <w:rsid w:val="00CE75B6"/>
    <w:rsid w:val="00CF65BF"/>
    <w:rsid w:val="00D01FF1"/>
    <w:rsid w:val="00D05099"/>
    <w:rsid w:val="00D25125"/>
    <w:rsid w:val="00D413EF"/>
    <w:rsid w:val="00D622FE"/>
    <w:rsid w:val="00D7396A"/>
    <w:rsid w:val="00D83127"/>
    <w:rsid w:val="00DA0005"/>
    <w:rsid w:val="00DD3EEF"/>
    <w:rsid w:val="00DE22FF"/>
    <w:rsid w:val="00DF4EDB"/>
    <w:rsid w:val="00DF6CA2"/>
    <w:rsid w:val="00E0193A"/>
    <w:rsid w:val="00E47A29"/>
    <w:rsid w:val="00E80F76"/>
    <w:rsid w:val="00EE1418"/>
    <w:rsid w:val="00F327B7"/>
    <w:rsid w:val="00F33C95"/>
    <w:rsid w:val="00F47C0D"/>
    <w:rsid w:val="00F56652"/>
    <w:rsid w:val="00F81B56"/>
    <w:rsid w:val="00F862D3"/>
    <w:rsid w:val="00FC61B4"/>
    <w:rsid w:val="00FC6F50"/>
    <w:rsid w:val="00FE16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4D19"/>
  <w15:docId w15:val="{A1A960EA-26FB-4175-A28E-D8E6403A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A41"/>
  </w:style>
  <w:style w:type="paragraph" w:styleId="Heading1">
    <w:name w:val="heading 1"/>
    <w:basedOn w:val="Normal"/>
    <w:next w:val="Normal"/>
    <w:link w:val="Heading1Char"/>
    <w:uiPriority w:val="9"/>
    <w:qFormat/>
    <w:rsid w:val="000558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F73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92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CA6"/>
  </w:style>
  <w:style w:type="paragraph" w:styleId="Footer">
    <w:name w:val="footer"/>
    <w:basedOn w:val="Normal"/>
    <w:link w:val="FooterChar"/>
    <w:uiPriority w:val="99"/>
    <w:unhideWhenUsed/>
    <w:rsid w:val="00092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CA6"/>
  </w:style>
  <w:style w:type="paragraph" w:styleId="ListParagraph">
    <w:name w:val="List Paragraph"/>
    <w:basedOn w:val="Normal"/>
    <w:uiPriority w:val="34"/>
    <w:qFormat/>
    <w:rsid w:val="000558DF"/>
    <w:pPr>
      <w:ind w:left="720"/>
      <w:contextualSpacing/>
    </w:pPr>
  </w:style>
  <w:style w:type="character" w:customStyle="1" w:styleId="Heading1Char">
    <w:name w:val="Heading 1 Char"/>
    <w:basedOn w:val="DefaultParagraphFont"/>
    <w:link w:val="Heading1"/>
    <w:uiPriority w:val="9"/>
    <w:rsid w:val="000558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734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D0A1A"/>
    <w:pPr>
      <w:outlineLvl w:val="9"/>
    </w:pPr>
    <w:rPr>
      <w:lang w:val="en-US"/>
    </w:rPr>
  </w:style>
  <w:style w:type="paragraph" w:styleId="TOC1">
    <w:name w:val="toc 1"/>
    <w:basedOn w:val="Normal"/>
    <w:next w:val="Normal"/>
    <w:autoRedefine/>
    <w:uiPriority w:val="39"/>
    <w:unhideWhenUsed/>
    <w:rsid w:val="004D0A1A"/>
    <w:pPr>
      <w:spacing w:after="100"/>
    </w:pPr>
  </w:style>
  <w:style w:type="character" w:styleId="Hyperlink">
    <w:name w:val="Hyperlink"/>
    <w:basedOn w:val="DefaultParagraphFont"/>
    <w:uiPriority w:val="99"/>
    <w:unhideWhenUsed/>
    <w:rsid w:val="004D0A1A"/>
    <w:rPr>
      <w:color w:val="0563C1" w:themeColor="hyperlink"/>
      <w:u w:val="single"/>
    </w:rPr>
  </w:style>
  <w:style w:type="character" w:styleId="CommentReference">
    <w:name w:val="annotation reference"/>
    <w:basedOn w:val="DefaultParagraphFont"/>
    <w:uiPriority w:val="99"/>
    <w:semiHidden/>
    <w:unhideWhenUsed/>
    <w:rsid w:val="0026249F"/>
    <w:rPr>
      <w:sz w:val="16"/>
      <w:szCs w:val="16"/>
    </w:rPr>
  </w:style>
  <w:style w:type="paragraph" w:styleId="CommentText">
    <w:name w:val="annotation text"/>
    <w:basedOn w:val="Normal"/>
    <w:link w:val="CommentTextChar"/>
    <w:uiPriority w:val="99"/>
    <w:semiHidden/>
    <w:unhideWhenUsed/>
    <w:rsid w:val="0026249F"/>
    <w:pPr>
      <w:spacing w:line="240" w:lineRule="auto"/>
    </w:pPr>
  </w:style>
  <w:style w:type="character" w:customStyle="1" w:styleId="CommentTextChar">
    <w:name w:val="Comment Text Char"/>
    <w:basedOn w:val="DefaultParagraphFont"/>
    <w:link w:val="CommentText"/>
    <w:uiPriority w:val="99"/>
    <w:semiHidden/>
    <w:rsid w:val="0026249F"/>
    <w:rPr>
      <w:sz w:val="20"/>
      <w:szCs w:val="20"/>
    </w:rPr>
  </w:style>
  <w:style w:type="paragraph" w:styleId="CommentSubject">
    <w:name w:val="annotation subject"/>
    <w:basedOn w:val="CommentText"/>
    <w:next w:val="CommentText"/>
    <w:link w:val="CommentSubjectChar"/>
    <w:uiPriority w:val="99"/>
    <w:semiHidden/>
    <w:unhideWhenUsed/>
    <w:rsid w:val="0026249F"/>
    <w:rPr>
      <w:b/>
      <w:bCs/>
    </w:rPr>
  </w:style>
  <w:style w:type="character" w:customStyle="1" w:styleId="CommentSubjectChar">
    <w:name w:val="Comment Subject Char"/>
    <w:basedOn w:val="CommentTextChar"/>
    <w:link w:val="CommentSubject"/>
    <w:uiPriority w:val="99"/>
    <w:semiHidden/>
    <w:rsid w:val="0026249F"/>
    <w:rPr>
      <w:b/>
      <w:bCs/>
      <w:sz w:val="20"/>
      <w:szCs w:val="20"/>
    </w:rPr>
  </w:style>
  <w:style w:type="paragraph" w:styleId="BalloonText">
    <w:name w:val="Balloon Text"/>
    <w:basedOn w:val="Normal"/>
    <w:link w:val="BalloonTextChar"/>
    <w:uiPriority w:val="99"/>
    <w:semiHidden/>
    <w:unhideWhenUsed/>
    <w:rsid w:val="00262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49F"/>
    <w:rPr>
      <w:rFonts w:ascii="Segoe UI" w:hAnsi="Segoe UI" w:cs="Segoe UI"/>
      <w:sz w:val="18"/>
      <w:szCs w:val="18"/>
    </w:rPr>
  </w:style>
  <w:style w:type="paragraph" w:styleId="Revision">
    <w:name w:val="Revision"/>
    <w:hidden/>
    <w:uiPriority w:val="99"/>
    <w:semiHidden/>
    <w:rsid w:val="00ED1D8F"/>
    <w:pPr>
      <w:spacing w:after="0" w:line="240" w:lineRule="auto"/>
    </w:pPr>
  </w:style>
  <w:style w:type="paragraph" w:styleId="FootnoteText">
    <w:name w:val="footnote text"/>
    <w:basedOn w:val="Normal"/>
    <w:link w:val="FootnoteTextChar"/>
    <w:uiPriority w:val="99"/>
    <w:unhideWhenUsed/>
    <w:rsid w:val="00352D10"/>
    <w:pPr>
      <w:spacing w:after="0" w:line="240" w:lineRule="auto"/>
    </w:pPr>
  </w:style>
  <w:style w:type="character" w:customStyle="1" w:styleId="FootnoteTextChar">
    <w:name w:val="Footnote Text Char"/>
    <w:basedOn w:val="DefaultParagraphFont"/>
    <w:link w:val="FootnoteText"/>
    <w:uiPriority w:val="99"/>
    <w:rsid w:val="00352D10"/>
    <w:rPr>
      <w:sz w:val="20"/>
      <w:szCs w:val="20"/>
    </w:rPr>
  </w:style>
  <w:style w:type="character" w:styleId="FootnoteReference">
    <w:name w:val="footnote reference"/>
    <w:basedOn w:val="DefaultParagraphFont"/>
    <w:uiPriority w:val="99"/>
    <w:semiHidden/>
    <w:unhideWhenUsed/>
    <w:rsid w:val="00352D10"/>
    <w:rPr>
      <w:vertAlign w:val="superscript"/>
    </w:rPr>
  </w:style>
  <w:style w:type="paragraph" w:styleId="BodyText">
    <w:name w:val="Body Text"/>
    <w:basedOn w:val="Normal"/>
    <w:link w:val="BodyTextChar"/>
    <w:uiPriority w:val="1"/>
    <w:qFormat/>
    <w:rsid w:val="00ED0805"/>
    <w:pPr>
      <w:widowControl w:val="0"/>
      <w:spacing w:after="0" w:line="240" w:lineRule="auto"/>
      <w:ind w:left="990"/>
    </w:pPr>
    <w:rPr>
      <w:rFonts w:ascii="Verdana" w:eastAsia="Verdana" w:hAnsi="Verdana"/>
      <w:sz w:val="18"/>
      <w:szCs w:val="18"/>
      <w:lang w:val="en-US"/>
    </w:rPr>
  </w:style>
  <w:style w:type="character" w:customStyle="1" w:styleId="BodyTextChar">
    <w:name w:val="Body Text Char"/>
    <w:basedOn w:val="DefaultParagraphFont"/>
    <w:link w:val="BodyText"/>
    <w:uiPriority w:val="1"/>
    <w:rsid w:val="00ED0805"/>
    <w:rPr>
      <w:rFonts w:ascii="Verdana" w:eastAsia="Verdana" w:hAnsi="Verdana"/>
      <w:sz w:val="18"/>
      <w:szCs w:val="18"/>
      <w:lang w:val="en-US"/>
    </w:rPr>
  </w:style>
  <w:style w:type="character" w:customStyle="1" w:styleId="UnresolvedMention1">
    <w:name w:val="Unresolved Mention1"/>
    <w:basedOn w:val="DefaultParagraphFont"/>
    <w:uiPriority w:val="99"/>
    <w:semiHidden/>
    <w:unhideWhenUsed/>
    <w:rsid w:val="00573894"/>
    <w:rPr>
      <w:color w:val="605E5C"/>
      <w:shd w:val="clear" w:color="auto" w:fill="E1DFDD"/>
    </w:rPr>
  </w:style>
  <w:style w:type="table" w:styleId="TableGrid">
    <w:name w:val="Table Grid"/>
    <w:basedOn w:val="TableNormal"/>
    <w:uiPriority w:val="39"/>
    <w:rsid w:val="009E717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2325B"/>
    <w:rPr>
      <w:color w:val="605E5C"/>
      <w:shd w:val="clear" w:color="auto" w:fill="E1DFDD"/>
    </w:rPr>
  </w:style>
  <w:style w:type="character" w:styleId="FollowedHyperlink">
    <w:name w:val="FollowedHyperlink"/>
    <w:basedOn w:val="DefaultParagraphFont"/>
    <w:uiPriority w:val="99"/>
    <w:semiHidden/>
    <w:unhideWhenUsed/>
    <w:rsid w:val="00E4279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static1.squarespace.com/static/5afadb22e17ba3eddf90c02f/t/6227999bbc86fd10ad050d5b/1646762395552/CRIN+Submission+CRC+General+Comment+No.+26.pdf" TargetMode="External"/><Relationship Id="rId2" Type="http://schemas.openxmlformats.org/officeDocument/2006/relationships/hyperlink" Target="https://www.victimsfirst.gc.ca/res/pub/IGR/-IGR/index.html" TargetMode="External"/><Relationship Id="rId1" Type="http://schemas.openxmlformats.org/officeDocument/2006/relationships/hyperlink" Target="http://climatecasechart.com/non-us-case/future-generation-v-ministry-environment-others/" TargetMode="External"/><Relationship Id="rId5" Type="http://schemas.openxmlformats.org/officeDocument/2006/relationships/hyperlink" Target="https://www.acerwc.africa/en/special-mechanisms/working-groups/working-group-children-and-climate-change" TargetMode="External"/><Relationship Id="rId4" Type="http://schemas.openxmlformats.org/officeDocument/2006/relationships/hyperlink" Target="https://www.ilo.org/wcmsp5/groups/public/---ed_norm/---ipec/documents/publication/wcms_8451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4Zx92qujDyvKUGWR5bI3ybRWkQ==">AMUW2mXG6Cjk1Dq0oTJvf0FNS81G8tyHeXmuf2vPpo1nhCUjYfcoZe9x9NsmyMraZ/3/O600aZ5sUBjMfwY753/gOrM8DoM8ws4NW4ve06jIBPvMwpkw6tcNj9RQwI8/chbOJK5OAWmFre67cWkD+/1eIEz96tJdUiBj99OS9OXe+6y7XyNxHwoD65DRpEUZDwJa1h7nIMpk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1EC2002794B484CBBBD94B821BD916A" ma:contentTypeVersion="12" ma:contentTypeDescription="Create a new document." ma:contentTypeScope="" ma:versionID="610199c23b74a7659f20659f3f7b00d8">
  <xsd:schema xmlns:xsd="http://www.w3.org/2001/XMLSchema" xmlns:xs="http://www.w3.org/2001/XMLSchema" xmlns:p="http://schemas.microsoft.com/office/2006/metadata/properties" xmlns:ns3="4d41b6a8-4753-43de-9fbf-7d80ac9b7acc" xmlns:ns4="d4e52a7a-6bfe-4fe3-a1b0-7acd4006214c" targetNamespace="http://schemas.microsoft.com/office/2006/metadata/properties" ma:root="true" ma:fieldsID="7c77b15439e03c294c14d122f255e080" ns3:_="" ns4:_="">
    <xsd:import namespace="4d41b6a8-4753-43de-9fbf-7d80ac9b7acc"/>
    <xsd:import namespace="d4e52a7a-6bfe-4fe3-a1b0-7acd400621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1b6a8-4753-43de-9fbf-7d80ac9b7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e52a7a-6bfe-4fe3-a1b0-7acd400621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d41b6a8-4753-43de-9fbf-7d80ac9b7ac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DEB3F76-8FE9-41BF-9C18-647E1985E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1b6a8-4753-43de-9fbf-7d80ac9b7acc"/>
    <ds:schemaRef ds:uri="d4e52a7a-6bfe-4fe3-a1b0-7acd40062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F5D78-BE15-465B-9018-880BD5B9520F}">
  <ds:schemaRefs>
    <ds:schemaRef ds:uri="http://schemas.microsoft.com/sharepoint/v3/contenttype/forms"/>
  </ds:schemaRefs>
</ds:datastoreItem>
</file>

<file path=customXml/itemProps4.xml><?xml version="1.0" encoding="utf-8"?>
<ds:datastoreItem xmlns:ds="http://schemas.openxmlformats.org/officeDocument/2006/customXml" ds:itemID="{DCC0721D-8B76-4C3D-A696-A088C3A04ED1}">
  <ds:schemaRefs>
    <ds:schemaRef ds:uri="http://purl.org/dc/dcmitype/"/>
    <ds:schemaRef ds:uri="http://purl.org/dc/elements/1.1/"/>
    <ds:schemaRef ds:uri="http://purl.org/dc/terms/"/>
    <ds:schemaRef ds:uri="d4e52a7a-6bfe-4fe3-a1b0-7acd4006214c"/>
    <ds:schemaRef ds:uri="4d41b6a8-4753-43de-9fbf-7d80ac9b7acc"/>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8D12E7DB-4EEC-4B2E-8061-18206ED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2588</Words>
  <Characters>15142</Characters>
  <Application>Microsoft Office Word</Application>
  <DocSecurity>0</DocSecurity>
  <Lines>265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 van der Westhuizen</dc:creator>
  <cp:lastModifiedBy>Dube L</cp:lastModifiedBy>
  <cp:revision>30</cp:revision>
  <dcterms:created xsi:type="dcterms:W3CDTF">2023-02-15T15:42:00Z</dcterms:created>
  <dcterms:modified xsi:type="dcterms:W3CDTF">2023-02-15T16:38:00Z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91766836cc36c3b97d24fc2e3fab51e6a7cdd247663cb3ae936d843b8756b6e0</vt:lpwstr>
  </property>
  <property fmtid="{D5CDD505-2E9C-101B-9397-08002B2CF9AE}" pid="3" name="ContentTypeId">
    <vt:lpwstr>0x010100B1EC2002794B484CBBBD94B821BD916A</vt:lpwstr>
  </property>
</Properties>
</file>