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AFBF3" w14:textId="77777777" w:rsidR="000814B4" w:rsidRDefault="000814B4" w:rsidP="000814B4">
      <w:pPr>
        <w:shd w:val="clear" w:color="auto" w:fill="FFFFFF"/>
        <w:spacing w:before="80" w:after="80"/>
        <w:ind w:left="720" w:hanging="360"/>
        <w:jc w:val="center"/>
        <w:rPr>
          <w:rFonts w:ascii="Arial" w:eastAsia="Times New Roman" w:hAnsi="Arial" w:cs="Arial"/>
          <w:b/>
          <w:bCs/>
          <w:color w:val="000000" w:themeColor="text1"/>
          <w:lang w:val="en-US"/>
        </w:rPr>
      </w:pPr>
      <w:bookmarkStart w:id="0" w:name="_GoBack"/>
      <w:bookmarkEnd w:id="0"/>
      <w:r w:rsidRPr="00BF6EDD">
        <w:rPr>
          <w:rFonts w:ascii="Arial" w:eastAsia="Times New Roman" w:hAnsi="Arial" w:cs="Arial"/>
          <w:b/>
          <w:bCs/>
          <w:color w:val="000000" w:themeColor="text1"/>
          <w:lang w:val="en-US"/>
        </w:rPr>
        <w:t>Day of General Discussion of the UNCRC</w:t>
      </w:r>
      <w:r>
        <w:rPr>
          <w:rFonts w:ascii="Arial" w:eastAsia="Times New Roman" w:hAnsi="Arial" w:cs="Arial"/>
          <w:b/>
          <w:bCs/>
          <w:color w:val="000000" w:themeColor="text1"/>
          <w:lang w:val="en-US"/>
        </w:rPr>
        <w:t xml:space="preserve"> </w:t>
      </w:r>
    </w:p>
    <w:p w14:paraId="1A7069D4" w14:textId="77777777" w:rsidR="000814B4" w:rsidRPr="00147D90" w:rsidRDefault="000814B4" w:rsidP="000814B4">
      <w:pPr>
        <w:shd w:val="clear" w:color="auto" w:fill="FFFFFF"/>
        <w:spacing w:before="80" w:after="80"/>
        <w:ind w:left="720" w:hanging="360"/>
        <w:jc w:val="center"/>
        <w:rPr>
          <w:rFonts w:ascii="Arial" w:eastAsia="Times New Roman" w:hAnsi="Arial" w:cs="Arial"/>
          <w:b/>
          <w:bCs/>
          <w:color w:val="000000" w:themeColor="text1"/>
          <w:lang w:val="en-US"/>
        </w:rPr>
      </w:pPr>
      <w:r>
        <w:rPr>
          <w:rFonts w:ascii="Arial" w:eastAsia="Times New Roman" w:hAnsi="Arial" w:cs="Arial"/>
          <w:b/>
          <w:bCs/>
          <w:color w:val="000000" w:themeColor="text1"/>
          <w:lang w:val="en-US"/>
        </w:rPr>
        <w:t>16-17 September 2021</w:t>
      </w:r>
    </w:p>
    <w:p w14:paraId="6598A79B" w14:textId="77777777" w:rsidR="000814B4" w:rsidRPr="00BF6EDD" w:rsidRDefault="000814B4" w:rsidP="000814B4">
      <w:pPr>
        <w:shd w:val="clear" w:color="auto" w:fill="FFFFFF"/>
        <w:spacing w:before="80" w:after="80"/>
        <w:jc w:val="center"/>
        <w:rPr>
          <w:rFonts w:ascii="Arial" w:eastAsia="Times New Roman" w:hAnsi="Arial" w:cs="Arial"/>
          <w:b/>
          <w:bCs/>
          <w:lang w:val="en-US"/>
        </w:rPr>
      </w:pPr>
    </w:p>
    <w:p w14:paraId="2C62CAFD" w14:textId="475050AB" w:rsidR="000814B4" w:rsidRDefault="000814B4" w:rsidP="000814B4">
      <w:pPr>
        <w:shd w:val="clear" w:color="auto" w:fill="FFFFFF"/>
        <w:spacing w:before="80" w:after="80"/>
        <w:jc w:val="center"/>
        <w:rPr>
          <w:rFonts w:ascii="Arial" w:eastAsia="Times New Roman" w:hAnsi="Arial" w:cs="Arial"/>
          <w:b/>
          <w:bCs/>
          <w:lang w:val="en-US"/>
        </w:rPr>
      </w:pPr>
      <w:r>
        <w:rPr>
          <w:rFonts w:ascii="Arial" w:eastAsia="Times New Roman" w:hAnsi="Arial" w:cs="Arial"/>
          <w:b/>
          <w:bCs/>
          <w:lang w:val="en-US"/>
        </w:rPr>
        <w:t>Contribution from the Ministry of Labour, Solidarity and Social Security Concerning Children Rights and Alternative care</w:t>
      </w:r>
    </w:p>
    <w:p w14:paraId="6512120B" w14:textId="77777777" w:rsidR="000814B4" w:rsidRPr="00B21FAB" w:rsidRDefault="000814B4" w:rsidP="000814B4">
      <w:pPr>
        <w:shd w:val="clear" w:color="auto" w:fill="FFFFFF"/>
        <w:spacing w:before="80" w:after="80"/>
        <w:jc w:val="center"/>
        <w:rPr>
          <w:rFonts w:ascii="Arial" w:eastAsia="Times New Roman" w:hAnsi="Arial" w:cs="Arial"/>
          <w:b/>
          <w:bCs/>
          <w:lang w:val="en-US"/>
        </w:rPr>
      </w:pPr>
    </w:p>
    <w:p w14:paraId="014B0A70" w14:textId="6F3388D3" w:rsidR="000814B4" w:rsidRPr="00E0138A" w:rsidRDefault="000814B4" w:rsidP="000814B4">
      <w:pPr>
        <w:pStyle w:val="NormalWeb"/>
        <w:spacing w:before="120" w:beforeAutospacing="0" w:after="0" w:afterAutospacing="0"/>
        <w:jc w:val="both"/>
        <w:rPr>
          <w:rFonts w:ascii="Arial" w:hAnsi="Arial" w:cs="Arial"/>
          <w:sz w:val="22"/>
          <w:szCs w:val="22"/>
          <w:lang w:val="en-US"/>
        </w:rPr>
      </w:pPr>
      <w:r w:rsidRPr="00E0138A">
        <w:rPr>
          <w:rFonts w:ascii="Arial" w:hAnsi="Arial" w:cs="Arial"/>
          <w:sz w:val="22"/>
          <w:szCs w:val="22"/>
          <w:lang w:val="en-US"/>
        </w:rPr>
        <w:t xml:space="preserve">Existing international human rights obligations concerning alternative care are sufficiently developed. However, their translation into national legislation and policies and the implementation of those obligations nationally still lag behind, as demonstrated for instance by the different cases before the European Court </w:t>
      </w:r>
      <w:r w:rsidR="00E4555F">
        <w:rPr>
          <w:rFonts w:ascii="Arial" w:hAnsi="Arial" w:cs="Arial"/>
          <w:sz w:val="22"/>
          <w:szCs w:val="22"/>
          <w:lang w:val="en-US"/>
        </w:rPr>
        <w:t>o</w:t>
      </w:r>
      <w:r w:rsidRPr="00E0138A">
        <w:rPr>
          <w:rFonts w:ascii="Arial" w:hAnsi="Arial" w:cs="Arial"/>
          <w:sz w:val="22"/>
          <w:szCs w:val="22"/>
          <w:lang w:val="en-US"/>
        </w:rPr>
        <w:t>f Human Rights (ECtHR) and the Council of Europe European Social Rights Committee.</w:t>
      </w:r>
    </w:p>
    <w:p w14:paraId="36DC2761" w14:textId="7F2ED8FD" w:rsidR="000814B4" w:rsidRPr="002D4090" w:rsidRDefault="000814B4" w:rsidP="000814B4">
      <w:pPr>
        <w:pStyle w:val="NormalWeb"/>
        <w:jc w:val="both"/>
        <w:rPr>
          <w:lang w:val="en-US"/>
        </w:rPr>
      </w:pPr>
      <w:r w:rsidRPr="00E0138A">
        <w:rPr>
          <w:rFonts w:ascii="Arial" w:hAnsi="Arial" w:cs="Arial"/>
          <w:sz w:val="22"/>
          <w:szCs w:val="22"/>
          <w:lang w:val="en-US"/>
        </w:rPr>
        <w:t xml:space="preserve">The differing definitions </w:t>
      </w:r>
      <w:r w:rsidR="00E4555F">
        <w:rPr>
          <w:rFonts w:ascii="Arial" w:hAnsi="Arial" w:cs="Arial"/>
          <w:sz w:val="22"/>
          <w:szCs w:val="22"/>
          <w:lang w:val="en-US"/>
        </w:rPr>
        <w:t>regarding</w:t>
      </w:r>
      <w:r w:rsidRPr="00E0138A">
        <w:rPr>
          <w:rFonts w:ascii="Arial" w:hAnsi="Arial" w:cs="Arial"/>
          <w:sz w:val="22"/>
          <w:szCs w:val="22"/>
          <w:lang w:val="en-US"/>
        </w:rPr>
        <w:t xml:space="preserve"> types of care placement make comparisons difficult between countries and sometimes even at </w:t>
      </w:r>
      <w:r w:rsidR="00701782">
        <w:rPr>
          <w:rFonts w:ascii="Arial" w:hAnsi="Arial" w:cs="Arial"/>
          <w:sz w:val="22"/>
          <w:szCs w:val="22"/>
          <w:lang w:val="en-US"/>
        </w:rPr>
        <w:t xml:space="preserve">the </w:t>
      </w:r>
      <w:r w:rsidRPr="00E0138A">
        <w:rPr>
          <w:rFonts w:ascii="Arial" w:hAnsi="Arial" w:cs="Arial"/>
          <w:sz w:val="22"/>
          <w:szCs w:val="22"/>
          <w:lang w:val="en-US"/>
        </w:rPr>
        <w:t xml:space="preserve">national level. The United Nations Guidelines for the Alternative Care of Children </w:t>
      </w:r>
      <w:r w:rsidR="009461D6">
        <w:rPr>
          <w:rFonts w:ascii="Arial" w:hAnsi="Arial" w:cs="Arial"/>
          <w:sz w:val="22"/>
          <w:szCs w:val="22"/>
          <w:lang w:val="en-US"/>
        </w:rPr>
        <w:t>c</w:t>
      </w:r>
      <w:r w:rsidR="003230CA">
        <w:rPr>
          <w:rFonts w:ascii="Arial" w:hAnsi="Arial" w:cs="Arial"/>
          <w:sz w:val="22"/>
          <w:szCs w:val="22"/>
          <w:lang w:val="en-US"/>
        </w:rPr>
        <w:t xml:space="preserve">ontribute to </w:t>
      </w:r>
      <w:r w:rsidR="009461D6">
        <w:rPr>
          <w:rFonts w:ascii="Arial" w:hAnsi="Arial" w:cs="Arial"/>
          <w:sz w:val="22"/>
          <w:szCs w:val="22"/>
          <w:lang w:val="en-US"/>
        </w:rPr>
        <w:t>better</w:t>
      </w:r>
      <w:r w:rsidRPr="00E0138A">
        <w:rPr>
          <w:rFonts w:ascii="Arial" w:hAnsi="Arial" w:cs="Arial"/>
          <w:sz w:val="22"/>
          <w:szCs w:val="22"/>
          <w:lang w:val="en-US"/>
        </w:rPr>
        <w:t xml:space="preserve"> defin</w:t>
      </w:r>
      <w:r w:rsidR="003230CA">
        <w:rPr>
          <w:rFonts w:ascii="Arial" w:hAnsi="Arial" w:cs="Arial"/>
          <w:sz w:val="22"/>
          <w:szCs w:val="22"/>
          <w:lang w:val="en-US"/>
        </w:rPr>
        <w:t>ing</w:t>
      </w:r>
      <w:r w:rsidRPr="00E0138A">
        <w:rPr>
          <w:rFonts w:ascii="Arial" w:hAnsi="Arial" w:cs="Arial"/>
          <w:sz w:val="22"/>
          <w:szCs w:val="22"/>
          <w:lang w:val="en-US"/>
        </w:rPr>
        <w:t xml:space="preserve"> the terms related to alternative care.  </w:t>
      </w:r>
    </w:p>
    <w:p w14:paraId="36DF9306" w14:textId="54DD27BA" w:rsidR="000814B4" w:rsidRDefault="000814B4" w:rsidP="000814B4">
      <w:pPr>
        <w:shd w:val="clear" w:color="auto" w:fill="FFFFFF"/>
        <w:spacing w:before="120" w:after="0" w:line="240" w:lineRule="auto"/>
        <w:jc w:val="both"/>
        <w:rPr>
          <w:rFonts w:ascii="Arial" w:eastAsia="Times New Roman" w:hAnsi="Arial" w:cs="Arial"/>
          <w:lang w:val="en-US"/>
        </w:rPr>
      </w:pPr>
      <w:r>
        <w:rPr>
          <w:rFonts w:ascii="Arial" w:eastAsia="Times New Roman" w:hAnsi="Arial" w:cs="Arial"/>
          <w:lang w:val="en-US"/>
        </w:rPr>
        <w:t>Therefore, for the purpose of this contribution, we are considering the definition of UNICEF Europe and Central Asia</w:t>
      </w:r>
      <w:r>
        <w:rPr>
          <w:rStyle w:val="FootnoteReference"/>
          <w:rFonts w:ascii="Arial" w:hAnsi="Arial" w:cs="Arial"/>
          <w:lang w:val="en-US"/>
        </w:rPr>
        <w:footnoteReference w:id="1"/>
      </w:r>
      <w:r>
        <w:rPr>
          <w:rFonts w:ascii="Arial" w:eastAsia="Times New Roman" w:hAnsi="Arial" w:cs="Arial"/>
          <w:lang w:val="en-US"/>
        </w:rPr>
        <w:t xml:space="preserve"> following t</w:t>
      </w:r>
      <w:r w:rsidRPr="00B7505F">
        <w:rPr>
          <w:rFonts w:ascii="Arial" w:eastAsia="Times New Roman" w:hAnsi="Arial" w:cs="Arial"/>
          <w:lang w:val="en-US"/>
        </w:rPr>
        <w:t>wo forms of formal alternative care arrangements:</w:t>
      </w:r>
      <w:r>
        <w:rPr>
          <w:rFonts w:ascii="Arial" w:eastAsia="Times New Roman" w:hAnsi="Arial" w:cs="Arial"/>
          <w:lang w:val="en-US"/>
        </w:rPr>
        <w:t xml:space="preserve"> 1) </w:t>
      </w:r>
      <w:r w:rsidRPr="00B7505F">
        <w:rPr>
          <w:rFonts w:ascii="Arial" w:eastAsia="Times New Roman" w:hAnsi="Arial" w:cs="Arial"/>
          <w:b/>
          <w:bCs/>
          <w:lang w:val="en-US"/>
        </w:rPr>
        <w:t>Family-based care</w:t>
      </w:r>
      <w:r w:rsidRPr="00B7505F">
        <w:rPr>
          <w:rFonts w:ascii="Arial" w:eastAsia="Times New Roman" w:hAnsi="Arial" w:cs="Arial"/>
          <w:lang w:val="en-US"/>
        </w:rPr>
        <w:t xml:space="preserve"> includes </w:t>
      </w:r>
      <w:r w:rsidR="00E4555F">
        <w:rPr>
          <w:rFonts w:ascii="Arial" w:eastAsia="Times New Roman" w:hAnsi="Arial" w:cs="Arial"/>
          <w:lang w:val="en-US"/>
        </w:rPr>
        <w:t>k</w:t>
      </w:r>
      <w:r w:rsidRPr="00B7505F">
        <w:rPr>
          <w:rFonts w:ascii="Arial" w:eastAsia="Times New Roman" w:hAnsi="Arial" w:cs="Arial"/>
          <w:lang w:val="en-US"/>
        </w:rPr>
        <w:t>inship care, foster care, and other forms of family-based care</w:t>
      </w:r>
      <w:r w:rsidR="00E4555F">
        <w:rPr>
          <w:rFonts w:ascii="Arial" w:eastAsia="Times New Roman" w:hAnsi="Arial" w:cs="Arial"/>
          <w:lang w:val="en-US"/>
        </w:rPr>
        <w:t>,</w:t>
      </w:r>
      <w:r w:rsidRPr="00B7505F">
        <w:rPr>
          <w:rFonts w:ascii="Arial" w:eastAsia="Times New Roman" w:hAnsi="Arial" w:cs="Arial"/>
          <w:lang w:val="en-US"/>
        </w:rPr>
        <w:t xml:space="preserve"> such as </w:t>
      </w:r>
      <w:r w:rsidR="00E4555F">
        <w:rPr>
          <w:rFonts w:ascii="Arial" w:eastAsia="Times New Roman" w:hAnsi="Arial" w:cs="Arial"/>
          <w:lang w:val="en-US"/>
        </w:rPr>
        <w:t>g</w:t>
      </w:r>
      <w:r w:rsidRPr="00B7505F">
        <w:rPr>
          <w:rFonts w:ascii="Arial" w:eastAsia="Times New Roman" w:hAnsi="Arial" w:cs="Arial"/>
          <w:lang w:val="en-US"/>
        </w:rPr>
        <w:t>uardianship care</w:t>
      </w:r>
      <w:r>
        <w:rPr>
          <w:rFonts w:ascii="Arial" w:eastAsia="Times New Roman" w:hAnsi="Arial" w:cs="Arial"/>
          <w:lang w:val="en-US"/>
        </w:rPr>
        <w:t xml:space="preserve">; </w:t>
      </w:r>
      <w:r w:rsidRPr="00B7505F">
        <w:rPr>
          <w:rFonts w:ascii="Arial" w:eastAsia="Times New Roman" w:hAnsi="Arial" w:cs="Arial"/>
          <w:lang w:val="en-US"/>
        </w:rPr>
        <w:t xml:space="preserve">2) </w:t>
      </w:r>
      <w:r w:rsidRPr="00B7505F">
        <w:rPr>
          <w:rFonts w:ascii="Arial" w:eastAsia="Times New Roman" w:hAnsi="Arial" w:cs="Arial"/>
          <w:b/>
          <w:bCs/>
          <w:lang w:val="en-US"/>
        </w:rPr>
        <w:t>Residential Car</w:t>
      </w:r>
      <w:r w:rsidRPr="000F5A48">
        <w:rPr>
          <w:rFonts w:ascii="Arial" w:eastAsia="Times New Roman" w:hAnsi="Arial" w:cs="Arial"/>
          <w:b/>
          <w:bCs/>
          <w:lang w:val="en-US"/>
        </w:rPr>
        <w:t>e</w:t>
      </w:r>
      <w:r>
        <w:rPr>
          <w:rFonts w:ascii="Arial" w:eastAsia="Times New Roman" w:hAnsi="Arial" w:cs="Arial"/>
          <w:lang w:val="en-US"/>
        </w:rPr>
        <w:t xml:space="preserve"> that</w:t>
      </w:r>
      <w:r w:rsidRPr="00B7505F">
        <w:rPr>
          <w:rFonts w:ascii="Arial" w:eastAsia="Times New Roman" w:hAnsi="Arial" w:cs="Arial"/>
          <w:lang w:val="en-US"/>
        </w:rPr>
        <w:t xml:space="preserve"> is provided in a</w:t>
      </w:r>
      <w:r w:rsidR="003230CA">
        <w:rPr>
          <w:rFonts w:ascii="Arial" w:eastAsia="Times New Roman" w:hAnsi="Arial" w:cs="Arial"/>
          <w:lang w:val="en-US"/>
        </w:rPr>
        <w:t xml:space="preserve"> </w:t>
      </w:r>
      <w:r w:rsidRPr="00B7505F">
        <w:rPr>
          <w:rFonts w:ascii="Arial" w:eastAsia="Times New Roman" w:hAnsi="Arial" w:cs="Arial"/>
          <w:lang w:val="en-US"/>
        </w:rPr>
        <w:t>non-family-based group setting with paid and/or unpaid staff where some children live and receive care and are placed</w:t>
      </w:r>
      <w:r w:rsidR="003230CA">
        <w:rPr>
          <w:rFonts w:ascii="Arial" w:eastAsia="Times New Roman" w:hAnsi="Arial" w:cs="Arial"/>
          <w:lang w:val="en-US"/>
        </w:rPr>
        <w:t xml:space="preserve"> </w:t>
      </w:r>
      <w:r w:rsidRPr="00B7505F">
        <w:rPr>
          <w:rFonts w:ascii="Arial" w:eastAsia="Times New Roman" w:hAnsi="Arial" w:cs="Arial"/>
          <w:lang w:val="en-US"/>
        </w:rPr>
        <w:t>by order of a competent authority.</w:t>
      </w:r>
      <w:r w:rsidR="003230CA">
        <w:rPr>
          <w:rFonts w:ascii="Arial" w:eastAsia="Times New Roman" w:hAnsi="Arial" w:cs="Arial"/>
          <w:lang w:val="en-US"/>
        </w:rPr>
        <w:t xml:space="preserve"> </w:t>
      </w:r>
      <w:r w:rsidRPr="00B7505F">
        <w:rPr>
          <w:rFonts w:ascii="Arial" w:eastAsia="Times New Roman" w:hAnsi="Arial" w:cs="Arial"/>
          <w:lang w:val="en-US"/>
        </w:rPr>
        <w:t xml:space="preserve">Parental rights are transferred to the </w:t>
      </w:r>
      <w:r w:rsidR="00E4555F">
        <w:rPr>
          <w:rFonts w:ascii="Arial" w:eastAsia="Times New Roman" w:hAnsi="Arial" w:cs="Arial"/>
          <w:lang w:val="en-US"/>
        </w:rPr>
        <w:t>S</w:t>
      </w:r>
      <w:r w:rsidRPr="00B7505F">
        <w:rPr>
          <w:rFonts w:ascii="Arial" w:eastAsia="Times New Roman" w:hAnsi="Arial" w:cs="Arial"/>
          <w:lang w:val="en-US"/>
        </w:rPr>
        <w:t xml:space="preserve">tate in the case of these children. </w:t>
      </w:r>
    </w:p>
    <w:p w14:paraId="3A1829DE" w14:textId="4349DB0C" w:rsidR="000814B4" w:rsidRDefault="000814B4" w:rsidP="000814B4">
      <w:pPr>
        <w:spacing w:before="100" w:beforeAutospacing="1" w:after="100" w:afterAutospacing="1" w:line="240" w:lineRule="auto"/>
        <w:jc w:val="both"/>
        <w:rPr>
          <w:rFonts w:ascii="Arial" w:eastAsia="Times New Roman" w:hAnsi="Arial" w:cs="Arial"/>
          <w:lang w:val="en-US"/>
        </w:rPr>
      </w:pPr>
      <w:r>
        <w:rPr>
          <w:rFonts w:ascii="Arial" w:eastAsia="Times New Roman" w:hAnsi="Arial" w:cs="Arial"/>
          <w:lang w:val="en-US"/>
        </w:rPr>
        <w:t>I</w:t>
      </w:r>
      <w:r w:rsidRPr="00E0138A">
        <w:rPr>
          <w:rFonts w:ascii="Arial" w:eastAsia="Times New Roman" w:hAnsi="Arial" w:cs="Arial"/>
          <w:lang w:val="en-US"/>
        </w:rPr>
        <w:t xml:space="preserve">t is noteworthy to highlight that, in Portugal, Decree-Law no. 164/2019, of October 25, established the implementation of the regime of residential care and Decree-Law no. 139/2019, of September 16, established the implementation of the regime of foster care, both of which are measures to promote the rights and protection of children and </w:t>
      </w:r>
      <w:r w:rsidR="00E4555F">
        <w:rPr>
          <w:rFonts w:ascii="Arial" w:eastAsia="Times New Roman" w:hAnsi="Arial" w:cs="Arial"/>
          <w:lang w:val="en-US"/>
        </w:rPr>
        <w:t>youth</w:t>
      </w:r>
      <w:r w:rsidRPr="00E0138A">
        <w:rPr>
          <w:rFonts w:ascii="Arial" w:eastAsia="Times New Roman" w:hAnsi="Arial" w:cs="Arial"/>
          <w:lang w:val="en-US"/>
        </w:rPr>
        <w:t xml:space="preserve"> in danger. Additionally, Ministerial Order no.278-A/2020, of December 4, defines the terms, conditions and procedures of the application, selection, training and evaluation process of foster families, as well as their respective recognition</w:t>
      </w:r>
      <w:r>
        <w:rPr>
          <w:rFonts w:ascii="Arial" w:eastAsia="Times New Roman" w:hAnsi="Arial" w:cs="Arial"/>
          <w:lang w:val="en-US"/>
        </w:rPr>
        <w:t>.</w:t>
      </w:r>
    </w:p>
    <w:p w14:paraId="4C0AF793" w14:textId="458240B0"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8A719E">
        <w:rPr>
          <w:rFonts w:ascii="Arial" w:eastAsia="Times New Roman" w:hAnsi="Arial" w:cs="Arial"/>
          <w:lang w:val="en-US"/>
        </w:rPr>
        <w:t xml:space="preserve">Portugal </w:t>
      </w:r>
      <w:r w:rsidR="003230CA">
        <w:rPr>
          <w:rFonts w:ascii="Arial" w:eastAsia="Times New Roman" w:hAnsi="Arial" w:cs="Arial"/>
          <w:lang w:val="en-US"/>
        </w:rPr>
        <w:t>reiterates</w:t>
      </w:r>
      <w:r w:rsidR="00E4555F">
        <w:rPr>
          <w:rFonts w:ascii="Arial" w:eastAsia="Times New Roman" w:hAnsi="Arial" w:cs="Arial"/>
          <w:lang w:val="en-US"/>
        </w:rPr>
        <w:t xml:space="preserve"> the right of all</w:t>
      </w:r>
      <w:r w:rsidRPr="00264FA0">
        <w:rPr>
          <w:rFonts w:ascii="Arial" w:eastAsia="Times New Roman" w:hAnsi="Arial" w:cs="Arial"/>
          <w:lang w:val="en-US"/>
        </w:rPr>
        <w:t xml:space="preserve"> children to live with their families and in a community</w:t>
      </w:r>
      <w:r>
        <w:rPr>
          <w:rFonts w:ascii="Arial" w:eastAsia="Times New Roman" w:hAnsi="Arial" w:cs="Arial"/>
          <w:lang w:val="en-US"/>
        </w:rPr>
        <w:t xml:space="preserve">. For this purpose, </w:t>
      </w:r>
      <w:r w:rsidRPr="008A719E">
        <w:rPr>
          <w:rFonts w:ascii="Arial" w:eastAsia="Times New Roman" w:hAnsi="Arial" w:cs="Arial"/>
          <w:lang w:val="en-US"/>
        </w:rPr>
        <w:t>important measures are being tak</w:t>
      </w:r>
      <w:r>
        <w:rPr>
          <w:rFonts w:ascii="Arial" w:eastAsia="Times New Roman" w:hAnsi="Arial" w:cs="Arial"/>
          <w:lang w:val="en-US"/>
        </w:rPr>
        <w:t>en</w:t>
      </w:r>
      <w:r w:rsidRPr="008A719E">
        <w:rPr>
          <w:rFonts w:ascii="Arial" w:eastAsia="Times New Roman" w:hAnsi="Arial" w:cs="Arial"/>
          <w:lang w:val="en-US"/>
        </w:rPr>
        <w:t xml:space="preserve"> to develop </w:t>
      </w:r>
      <w:r w:rsidRPr="00264FA0">
        <w:rPr>
          <w:rFonts w:ascii="Arial" w:eastAsia="Times New Roman" w:hAnsi="Arial" w:cs="Arial"/>
          <w:lang w:val="en-US"/>
        </w:rPr>
        <w:t xml:space="preserve">integrated child protection systems that seek to prevent family separation, shift to </w:t>
      </w:r>
      <w:r w:rsidR="00701782">
        <w:rPr>
          <w:rFonts w:ascii="Arial" w:eastAsia="Times New Roman" w:hAnsi="Arial" w:cs="Arial"/>
          <w:lang w:val="en-US"/>
        </w:rPr>
        <w:t>“</w:t>
      </w:r>
      <w:r w:rsidRPr="00264FA0">
        <w:rPr>
          <w:rFonts w:ascii="Arial" w:eastAsia="Times New Roman" w:hAnsi="Arial" w:cs="Arial"/>
          <w:lang w:val="en-US"/>
        </w:rPr>
        <w:t>community-</w:t>
      </w:r>
      <w:r w:rsidR="00701782">
        <w:rPr>
          <w:rFonts w:ascii="Arial" w:eastAsia="Times New Roman" w:hAnsi="Arial" w:cs="Arial"/>
          <w:lang w:val="en-US"/>
        </w:rPr>
        <w:t>based”</w:t>
      </w:r>
      <w:r w:rsidRPr="00264FA0">
        <w:rPr>
          <w:rFonts w:ascii="Arial" w:eastAsia="Times New Roman" w:hAnsi="Arial" w:cs="Arial"/>
          <w:lang w:val="en-US"/>
        </w:rPr>
        <w:t xml:space="preserve"> and </w:t>
      </w:r>
      <w:r w:rsidR="00701782">
        <w:rPr>
          <w:rFonts w:ascii="Arial" w:eastAsia="Times New Roman" w:hAnsi="Arial" w:cs="Arial"/>
          <w:lang w:val="en-US"/>
        </w:rPr>
        <w:t>“</w:t>
      </w:r>
      <w:r w:rsidRPr="00264FA0">
        <w:rPr>
          <w:rFonts w:ascii="Arial" w:eastAsia="Times New Roman" w:hAnsi="Arial" w:cs="Arial"/>
          <w:lang w:val="en-US"/>
        </w:rPr>
        <w:t>family-based</w:t>
      </w:r>
      <w:r w:rsidR="00701782">
        <w:rPr>
          <w:rFonts w:ascii="Arial" w:eastAsia="Times New Roman" w:hAnsi="Arial" w:cs="Arial"/>
          <w:lang w:val="en-US"/>
        </w:rPr>
        <w:t>”</w:t>
      </w:r>
      <w:r w:rsidRPr="00264FA0">
        <w:rPr>
          <w:rFonts w:ascii="Arial" w:eastAsia="Times New Roman" w:hAnsi="Arial" w:cs="Arial"/>
          <w:lang w:val="en-US"/>
        </w:rPr>
        <w:t xml:space="preserve"> care, and provide support for children out of care. </w:t>
      </w:r>
      <w:r>
        <w:rPr>
          <w:rFonts w:ascii="Arial" w:hAnsi="Arial" w:cs="Arial"/>
          <w:lang w:val="en-US"/>
        </w:rPr>
        <w:t xml:space="preserve">Our approach </w:t>
      </w:r>
      <w:r w:rsidRPr="00EA1B3C">
        <w:rPr>
          <w:rFonts w:ascii="Arial" w:hAnsi="Arial" w:cs="Arial"/>
          <w:lang w:val="en-US"/>
        </w:rPr>
        <w:t>seeks above all to promote individuali</w:t>
      </w:r>
      <w:r w:rsidR="00E4555F">
        <w:rPr>
          <w:rFonts w:ascii="Arial" w:hAnsi="Arial" w:cs="Arial"/>
          <w:lang w:val="en-US"/>
        </w:rPr>
        <w:t>z</w:t>
      </w:r>
      <w:r w:rsidRPr="00EA1B3C">
        <w:rPr>
          <w:rFonts w:ascii="Arial" w:hAnsi="Arial" w:cs="Arial"/>
          <w:lang w:val="en-US"/>
        </w:rPr>
        <w:t>ed responses</w:t>
      </w:r>
      <w:r w:rsidR="00701782">
        <w:rPr>
          <w:rFonts w:ascii="Arial" w:hAnsi="Arial" w:cs="Arial"/>
          <w:lang w:val="en-US"/>
        </w:rPr>
        <w:t>,</w:t>
      </w:r>
      <w:r w:rsidRPr="00EA1B3C">
        <w:rPr>
          <w:rFonts w:ascii="Arial" w:hAnsi="Arial" w:cs="Arial"/>
          <w:lang w:val="en-US"/>
        </w:rPr>
        <w:t xml:space="preserve"> tailored to the situation and needs of each child who has been or risks being placed in out-of-home care, and</w:t>
      </w:r>
      <w:r w:rsidR="00701782">
        <w:rPr>
          <w:rFonts w:ascii="Arial" w:hAnsi="Arial" w:cs="Arial"/>
          <w:lang w:val="en-US"/>
        </w:rPr>
        <w:t xml:space="preserve"> </w:t>
      </w:r>
      <w:r w:rsidRPr="00EA1B3C">
        <w:rPr>
          <w:rFonts w:ascii="Arial" w:hAnsi="Arial" w:cs="Arial"/>
          <w:lang w:val="en-US"/>
        </w:rPr>
        <w:t xml:space="preserve">that are </w:t>
      </w:r>
      <w:r w:rsidR="003230CA">
        <w:rPr>
          <w:rFonts w:ascii="Arial" w:hAnsi="Arial" w:cs="Arial"/>
          <w:lang w:val="en-US"/>
        </w:rPr>
        <w:t xml:space="preserve">in line </w:t>
      </w:r>
      <w:r w:rsidRPr="00EA1B3C">
        <w:rPr>
          <w:rFonts w:ascii="Arial" w:hAnsi="Arial" w:cs="Arial"/>
          <w:lang w:val="en-US"/>
        </w:rPr>
        <w:t xml:space="preserve">with </w:t>
      </w:r>
      <w:r w:rsidR="003230CA">
        <w:rPr>
          <w:rFonts w:ascii="Arial" w:hAnsi="Arial" w:cs="Arial"/>
          <w:lang w:val="en-US"/>
        </w:rPr>
        <w:t xml:space="preserve">the child </w:t>
      </w:r>
      <w:r w:rsidRPr="00EA1B3C">
        <w:rPr>
          <w:rFonts w:ascii="Arial" w:hAnsi="Arial" w:cs="Arial"/>
          <w:lang w:val="en-US"/>
        </w:rPr>
        <w:t xml:space="preserve">human rights. </w:t>
      </w:r>
    </w:p>
    <w:p w14:paraId="5BC898A5" w14:textId="479D5D3D" w:rsidR="000814B4" w:rsidRPr="00430792" w:rsidRDefault="000814B4" w:rsidP="000814B4">
      <w:pPr>
        <w:pStyle w:val="NormalWeb"/>
        <w:jc w:val="both"/>
        <w:rPr>
          <w:lang w:val="en-US"/>
        </w:rPr>
      </w:pPr>
      <w:r>
        <w:rPr>
          <w:rFonts w:ascii="Arial" w:hAnsi="Arial" w:cs="Arial"/>
          <w:sz w:val="22"/>
          <w:szCs w:val="22"/>
          <w:lang w:val="en-US"/>
        </w:rPr>
        <w:t>We</w:t>
      </w:r>
      <w:r w:rsidRPr="00C23606">
        <w:rPr>
          <w:rFonts w:ascii="Arial" w:hAnsi="Arial" w:cs="Arial"/>
          <w:sz w:val="22"/>
          <w:szCs w:val="22"/>
          <w:lang w:val="en-US"/>
        </w:rPr>
        <w:t xml:space="preserve"> believe that th</w:t>
      </w:r>
      <w:r w:rsidRPr="00EA1B3C">
        <w:rPr>
          <w:rFonts w:ascii="Arial" w:hAnsi="Arial" w:cs="Arial"/>
          <w:sz w:val="22"/>
          <w:szCs w:val="22"/>
          <w:lang w:val="en-US"/>
        </w:rPr>
        <w:t xml:space="preserve">e overall approach </w:t>
      </w:r>
      <w:r>
        <w:rPr>
          <w:rFonts w:ascii="Arial" w:hAnsi="Arial" w:cs="Arial"/>
          <w:sz w:val="22"/>
          <w:szCs w:val="22"/>
          <w:lang w:val="en-US"/>
        </w:rPr>
        <w:t xml:space="preserve">should </w:t>
      </w:r>
      <w:r w:rsidRPr="008358CA">
        <w:rPr>
          <w:rFonts w:ascii="Arial" w:hAnsi="Arial" w:cs="Arial"/>
          <w:sz w:val="22"/>
          <w:szCs w:val="22"/>
          <w:lang w:val="en-US"/>
        </w:rPr>
        <w:t>underline th</w:t>
      </w:r>
      <w:r>
        <w:rPr>
          <w:rFonts w:ascii="Arial" w:hAnsi="Arial" w:cs="Arial"/>
          <w:sz w:val="22"/>
          <w:szCs w:val="22"/>
          <w:lang w:val="en-US"/>
        </w:rPr>
        <w:t xml:space="preserve">at the </w:t>
      </w:r>
      <w:r w:rsidRPr="008358CA">
        <w:rPr>
          <w:rFonts w:ascii="Arial" w:hAnsi="Arial" w:cs="Arial"/>
          <w:sz w:val="22"/>
          <w:szCs w:val="22"/>
          <w:lang w:val="en-US"/>
        </w:rPr>
        <w:t xml:space="preserve">decisions </w:t>
      </w:r>
      <w:r w:rsidR="00E4555F">
        <w:rPr>
          <w:rFonts w:ascii="Arial" w:hAnsi="Arial" w:cs="Arial"/>
          <w:sz w:val="22"/>
          <w:szCs w:val="22"/>
          <w:lang w:val="en-US"/>
        </w:rPr>
        <w:t>must</w:t>
      </w:r>
      <w:r w:rsidR="00E4555F" w:rsidRPr="008358CA">
        <w:rPr>
          <w:rFonts w:ascii="Arial" w:hAnsi="Arial" w:cs="Arial"/>
          <w:sz w:val="22"/>
          <w:szCs w:val="22"/>
          <w:lang w:val="en-US"/>
        </w:rPr>
        <w:t xml:space="preserve"> </w:t>
      </w:r>
      <w:r w:rsidRPr="008358CA">
        <w:rPr>
          <w:rFonts w:ascii="Arial" w:hAnsi="Arial" w:cs="Arial"/>
          <w:sz w:val="22"/>
          <w:szCs w:val="22"/>
          <w:lang w:val="en-US"/>
        </w:rPr>
        <w:t xml:space="preserve">be based on the best interests of the child and the child’s rights and dignity should be protected and safeguarded. To this end, we believe that the topics for discussion should </w:t>
      </w:r>
      <w:r w:rsidR="00E4555F">
        <w:rPr>
          <w:rFonts w:ascii="Arial" w:hAnsi="Arial" w:cs="Arial"/>
          <w:sz w:val="22"/>
          <w:szCs w:val="22"/>
          <w:lang w:val="en-US"/>
        </w:rPr>
        <w:t xml:space="preserve">focus </w:t>
      </w:r>
      <w:r>
        <w:rPr>
          <w:rFonts w:ascii="Arial" w:hAnsi="Arial" w:cs="Arial"/>
          <w:sz w:val="22"/>
          <w:szCs w:val="22"/>
          <w:lang w:val="en-US"/>
        </w:rPr>
        <w:t>on further develop</w:t>
      </w:r>
      <w:r w:rsidR="00E4555F">
        <w:rPr>
          <w:rFonts w:ascii="Arial" w:hAnsi="Arial" w:cs="Arial"/>
          <w:sz w:val="22"/>
          <w:szCs w:val="22"/>
          <w:lang w:val="en-US"/>
        </w:rPr>
        <w:t>ing</w:t>
      </w:r>
      <w:r>
        <w:rPr>
          <w:rFonts w:ascii="Arial" w:hAnsi="Arial" w:cs="Arial"/>
          <w:sz w:val="22"/>
          <w:szCs w:val="22"/>
          <w:lang w:val="en-US"/>
        </w:rPr>
        <w:t xml:space="preserve"> t</w:t>
      </w:r>
      <w:r w:rsidRPr="00E0138A">
        <w:rPr>
          <w:rFonts w:ascii="Arial" w:hAnsi="Arial" w:cs="Arial"/>
          <w:sz w:val="22"/>
          <w:szCs w:val="22"/>
          <w:lang w:val="en-US"/>
        </w:rPr>
        <w:t>he United Nations Guidelines for the Alternative Care of Children</w:t>
      </w:r>
      <w:r>
        <w:rPr>
          <w:rFonts w:ascii="Arial" w:hAnsi="Arial" w:cs="Arial"/>
          <w:sz w:val="22"/>
          <w:szCs w:val="22"/>
          <w:lang w:val="en-US"/>
        </w:rPr>
        <w:t xml:space="preserve"> in what concerns the </w:t>
      </w:r>
      <w:r w:rsidRPr="008358CA">
        <w:rPr>
          <w:rFonts w:ascii="Arial" w:hAnsi="Arial" w:cs="Arial"/>
          <w:b/>
          <w:bCs/>
          <w:sz w:val="22"/>
          <w:szCs w:val="22"/>
          <w:lang w:val="en-US"/>
        </w:rPr>
        <w:t>quality of care</w:t>
      </w:r>
      <w:r w:rsidRPr="008358CA">
        <w:rPr>
          <w:rFonts w:ascii="Arial" w:hAnsi="Arial" w:cs="Arial"/>
          <w:sz w:val="22"/>
          <w:szCs w:val="22"/>
          <w:lang w:val="en-US"/>
        </w:rPr>
        <w:t xml:space="preserve"> and</w:t>
      </w:r>
      <w:r>
        <w:rPr>
          <w:rFonts w:ascii="Arial" w:hAnsi="Arial" w:cs="Arial"/>
          <w:sz w:val="22"/>
          <w:szCs w:val="22"/>
          <w:lang w:val="en-US"/>
        </w:rPr>
        <w:t xml:space="preserve"> </w:t>
      </w:r>
      <w:r w:rsidRPr="008358CA">
        <w:rPr>
          <w:rFonts w:ascii="Arial" w:hAnsi="Arial" w:cs="Arial"/>
          <w:b/>
          <w:bCs/>
          <w:sz w:val="22"/>
          <w:szCs w:val="22"/>
          <w:lang w:val="en-US"/>
        </w:rPr>
        <w:t>preventi</w:t>
      </w:r>
      <w:r>
        <w:rPr>
          <w:rFonts w:ascii="Arial" w:hAnsi="Arial" w:cs="Arial"/>
          <w:b/>
          <w:bCs/>
          <w:sz w:val="22"/>
          <w:szCs w:val="22"/>
          <w:lang w:val="en-US"/>
        </w:rPr>
        <w:t>ve</w:t>
      </w:r>
      <w:r w:rsidRPr="008358CA">
        <w:rPr>
          <w:rFonts w:ascii="Arial" w:hAnsi="Arial" w:cs="Arial"/>
          <w:b/>
          <w:bCs/>
          <w:sz w:val="22"/>
          <w:szCs w:val="22"/>
          <w:lang w:val="en-US"/>
        </w:rPr>
        <w:t xml:space="preserve"> measures</w:t>
      </w:r>
      <w:r w:rsidR="009461D6">
        <w:rPr>
          <w:rFonts w:ascii="Arial" w:hAnsi="Arial" w:cs="Arial"/>
          <w:b/>
          <w:bCs/>
          <w:sz w:val="22"/>
          <w:szCs w:val="22"/>
          <w:lang w:val="en-US"/>
        </w:rPr>
        <w:t xml:space="preserve">. </w:t>
      </w:r>
      <w:r w:rsidR="00701782">
        <w:rPr>
          <w:rFonts w:ascii="Arial" w:hAnsi="Arial" w:cs="Arial"/>
          <w:sz w:val="22"/>
          <w:szCs w:val="22"/>
          <w:lang w:val="en-US"/>
        </w:rPr>
        <w:t xml:space="preserve"> </w:t>
      </w:r>
      <w:r w:rsidR="009461D6">
        <w:rPr>
          <w:rFonts w:ascii="Arial" w:hAnsi="Arial" w:cs="Arial"/>
          <w:sz w:val="22"/>
          <w:szCs w:val="22"/>
          <w:lang w:val="en-US"/>
        </w:rPr>
        <w:t>T</w:t>
      </w:r>
      <w:r>
        <w:rPr>
          <w:rFonts w:ascii="Arial" w:hAnsi="Arial" w:cs="Arial"/>
          <w:sz w:val="22"/>
          <w:szCs w:val="22"/>
          <w:lang w:val="en-US"/>
        </w:rPr>
        <w:t>he latter require</w:t>
      </w:r>
      <w:r w:rsidR="009461D6">
        <w:rPr>
          <w:rFonts w:ascii="Arial" w:hAnsi="Arial" w:cs="Arial"/>
          <w:sz w:val="22"/>
          <w:szCs w:val="22"/>
          <w:lang w:val="en-US"/>
        </w:rPr>
        <w:t>s</w:t>
      </w:r>
      <w:r>
        <w:rPr>
          <w:rFonts w:ascii="Arial" w:hAnsi="Arial" w:cs="Arial"/>
          <w:sz w:val="22"/>
          <w:szCs w:val="22"/>
          <w:lang w:val="en-US"/>
        </w:rPr>
        <w:t xml:space="preserve"> </w:t>
      </w:r>
      <w:r w:rsidRPr="00C23606">
        <w:rPr>
          <w:rFonts w:ascii="Arial" w:hAnsi="Arial" w:cs="Arial"/>
          <w:sz w:val="22"/>
          <w:szCs w:val="22"/>
          <w:lang w:val="en-US"/>
        </w:rPr>
        <w:t xml:space="preserve">preventive efforts at all levels - primary, secondary and tertiary: tackling general conditions that enhance the risk of family breakdown, working with individual families to avoid that outcome, and securing a child’s return to parental care under appropriate conditions wherever possible. </w:t>
      </w:r>
    </w:p>
    <w:p w14:paraId="3994CE67" w14:textId="77777777" w:rsidR="000814B4" w:rsidRPr="00EA1B3C" w:rsidRDefault="000814B4" w:rsidP="000814B4">
      <w:pPr>
        <w:pStyle w:val="NormalWeb"/>
        <w:jc w:val="both"/>
        <w:rPr>
          <w:rFonts w:ascii="Arial" w:hAnsi="Arial" w:cs="Arial"/>
          <w:sz w:val="22"/>
          <w:szCs w:val="22"/>
          <w:lang w:val="en-US"/>
        </w:rPr>
      </w:pPr>
      <w:r>
        <w:rPr>
          <w:rFonts w:ascii="Arial" w:hAnsi="Arial" w:cs="Arial"/>
          <w:sz w:val="22"/>
          <w:szCs w:val="22"/>
          <w:lang w:val="en-US"/>
        </w:rPr>
        <w:t>In r</w:t>
      </w:r>
      <w:r w:rsidRPr="00EA1B3C">
        <w:rPr>
          <w:rFonts w:ascii="Arial" w:hAnsi="Arial" w:cs="Arial"/>
          <w:sz w:val="22"/>
          <w:szCs w:val="22"/>
          <w:lang w:val="en-US"/>
        </w:rPr>
        <w:t xml:space="preserve">espect </w:t>
      </w:r>
      <w:r>
        <w:rPr>
          <w:rFonts w:ascii="Arial" w:hAnsi="Arial" w:cs="Arial"/>
          <w:sz w:val="22"/>
          <w:szCs w:val="22"/>
          <w:lang w:val="en-US"/>
        </w:rPr>
        <w:t xml:space="preserve">to the </w:t>
      </w:r>
      <w:r w:rsidRPr="00C23606">
        <w:rPr>
          <w:rFonts w:ascii="Arial" w:hAnsi="Arial" w:cs="Arial"/>
          <w:b/>
          <w:bCs/>
          <w:sz w:val="22"/>
          <w:szCs w:val="22"/>
          <w:lang w:val="en-US"/>
        </w:rPr>
        <w:t>quality of care</w:t>
      </w:r>
      <w:r w:rsidR="00701782">
        <w:rPr>
          <w:rFonts w:ascii="Arial" w:hAnsi="Arial" w:cs="Arial"/>
          <w:b/>
          <w:bCs/>
          <w:sz w:val="22"/>
          <w:szCs w:val="22"/>
          <w:lang w:val="en-US"/>
        </w:rPr>
        <w:t>,</w:t>
      </w:r>
      <w:r>
        <w:rPr>
          <w:rFonts w:ascii="Arial" w:hAnsi="Arial" w:cs="Arial"/>
          <w:sz w:val="22"/>
          <w:szCs w:val="22"/>
          <w:lang w:val="en-US"/>
        </w:rPr>
        <w:t xml:space="preserve"> we can identify </w:t>
      </w:r>
      <w:r w:rsidRPr="00EA1B3C">
        <w:rPr>
          <w:rFonts w:ascii="Arial" w:hAnsi="Arial" w:cs="Arial"/>
          <w:sz w:val="22"/>
          <w:szCs w:val="22"/>
          <w:lang w:val="en-US"/>
        </w:rPr>
        <w:t>two fundamental principles</w:t>
      </w:r>
      <w:r>
        <w:rPr>
          <w:rFonts w:ascii="Arial" w:hAnsi="Arial" w:cs="Arial"/>
          <w:sz w:val="22"/>
          <w:szCs w:val="22"/>
          <w:lang w:val="en-US"/>
        </w:rPr>
        <w:t xml:space="preserve"> </w:t>
      </w:r>
      <w:r w:rsidRPr="00EA1B3C">
        <w:rPr>
          <w:rFonts w:ascii="Arial" w:hAnsi="Arial" w:cs="Arial"/>
          <w:sz w:val="22"/>
          <w:szCs w:val="22"/>
          <w:lang w:val="en-US"/>
        </w:rPr>
        <w:t xml:space="preserve">1) the </w:t>
      </w:r>
      <w:r>
        <w:rPr>
          <w:rFonts w:ascii="Arial" w:hAnsi="Arial" w:cs="Arial"/>
          <w:sz w:val="22"/>
          <w:szCs w:val="22"/>
          <w:lang w:val="en-US"/>
        </w:rPr>
        <w:t>“</w:t>
      </w:r>
      <w:r w:rsidRPr="00EA1B3C">
        <w:rPr>
          <w:rFonts w:ascii="Arial" w:hAnsi="Arial" w:cs="Arial"/>
          <w:sz w:val="22"/>
          <w:szCs w:val="22"/>
          <w:lang w:val="en-US"/>
        </w:rPr>
        <w:t>necessity principle</w:t>
      </w:r>
      <w:r>
        <w:rPr>
          <w:rFonts w:ascii="Arial" w:hAnsi="Arial" w:cs="Arial"/>
          <w:sz w:val="22"/>
          <w:szCs w:val="22"/>
          <w:lang w:val="en-US"/>
        </w:rPr>
        <w:t>”</w:t>
      </w:r>
      <w:r w:rsidRPr="00EA1B3C">
        <w:rPr>
          <w:rFonts w:ascii="Arial" w:hAnsi="Arial" w:cs="Arial"/>
          <w:sz w:val="22"/>
          <w:szCs w:val="22"/>
          <w:lang w:val="en-US"/>
        </w:rPr>
        <w:t xml:space="preserve">, to ensure that placement in an alternative care setting is limited to cases where it is </w:t>
      </w:r>
      <w:r w:rsidRPr="00EA1B3C">
        <w:rPr>
          <w:rFonts w:ascii="Arial" w:hAnsi="Arial" w:cs="Arial"/>
          <w:sz w:val="22"/>
          <w:szCs w:val="22"/>
          <w:lang w:val="en-US"/>
        </w:rPr>
        <w:lastRenderedPageBreak/>
        <w:t xml:space="preserve">genuinely warranted, and 2) the </w:t>
      </w:r>
      <w:r>
        <w:rPr>
          <w:rFonts w:ascii="Arial" w:hAnsi="Arial" w:cs="Arial"/>
          <w:sz w:val="22"/>
          <w:szCs w:val="22"/>
          <w:lang w:val="en-US"/>
        </w:rPr>
        <w:t>“</w:t>
      </w:r>
      <w:r w:rsidRPr="00EA1B3C">
        <w:rPr>
          <w:rFonts w:ascii="Arial" w:hAnsi="Arial" w:cs="Arial"/>
          <w:sz w:val="22"/>
          <w:szCs w:val="22"/>
          <w:lang w:val="en-US"/>
        </w:rPr>
        <w:t>suitability principle</w:t>
      </w:r>
      <w:r>
        <w:rPr>
          <w:rFonts w:ascii="Arial" w:hAnsi="Arial" w:cs="Arial"/>
          <w:sz w:val="22"/>
          <w:szCs w:val="22"/>
          <w:lang w:val="en-US"/>
        </w:rPr>
        <w:t>”</w:t>
      </w:r>
      <w:r w:rsidRPr="00EA1B3C">
        <w:rPr>
          <w:rFonts w:ascii="Arial" w:hAnsi="Arial" w:cs="Arial"/>
          <w:sz w:val="22"/>
          <w:szCs w:val="22"/>
          <w:lang w:val="en-US"/>
        </w:rPr>
        <w:t xml:space="preserve"> whereby, if such alternative care is indeed deemed to be necessary, the solution is constructive and appropriate for each child concerned. </w:t>
      </w:r>
    </w:p>
    <w:p w14:paraId="1CBF24CE" w14:textId="77777777" w:rsidR="000814B4" w:rsidRPr="00C23606" w:rsidRDefault="000814B4" w:rsidP="000814B4">
      <w:pPr>
        <w:pStyle w:val="ListParagraph"/>
        <w:numPr>
          <w:ilvl w:val="0"/>
          <w:numId w:val="18"/>
        </w:numPr>
        <w:spacing w:before="100" w:beforeAutospacing="1" w:after="100" w:afterAutospacing="1" w:line="240" w:lineRule="auto"/>
        <w:contextualSpacing w:val="0"/>
        <w:jc w:val="both"/>
        <w:rPr>
          <w:rFonts w:ascii="Arial" w:hAnsi="Arial" w:cs="Arial"/>
          <w:b/>
          <w:bCs/>
          <w:lang w:val="en-US"/>
        </w:rPr>
      </w:pPr>
      <w:r w:rsidRPr="00C23606">
        <w:rPr>
          <w:rFonts w:ascii="Arial" w:hAnsi="Arial" w:cs="Arial"/>
          <w:b/>
          <w:bCs/>
          <w:lang w:val="en-US"/>
        </w:rPr>
        <w:t xml:space="preserve">Determining the need for alternative care </w:t>
      </w:r>
    </w:p>
    <w:p w14:paraId="6BF3AF13" w14:textId="01179B20" w:rsidR="000814B4" w:rsidRPr="00EA1B3C" w:rsidRDefault="000814B4" w:rsidP="000814B4">
      <w:pPr>
        <w:jc w:val="both"/>
        <w:rPr>
          <w:rFonts w:ascii="Arial" w:eastAsia="Times New Roman" w:hAnsi="Arial" w:cs="Arial"/>
          <w:lang w:val="en-US"/>
        </w:rPr>
      </w:pPr>
      <w:r w:rsidRPr="00EA1B3C">
        <w:rPr>
          <w:rFonts w:ascii="Arial" w:eastAsia="Times New Roman" w:hAnsi="Arial" w:cs="Arial"/>
          <w:lang w:val="en-US"/>
        </w:rPr>
        <w:t xml:space="preserve">It is important to discuss a wide range of measures - from the global to the individual - that should be brought into play when seeking to apply the </w:t>
      </w:r>
      <w:r>
        <w:rPr>
          <w:rFonts w:ascii="Arial" w:eastAsia="Times New Roman" w:hAnsi="Arial" w:cs="Arial"/>
          <w:lang w:val="en-US"/>
        </w:rPr>
        <w:t>“</w:t>
      </w:r>
      <w:r w:rsidRPr="00EA1B3C">
        <w:rPr>
          <w:rFonts w:ascii="Arial" w:eastAsia="Times New Roman" w:hAnsi="Arial" w:cs="Arial"/>
          <w:lang w:val="en-US"/>
        </w:rPr>
        <w:t>necessity principle</w:t>
      </w:r>
      <w:r>
        <w:rPr>
          <w:rFonts w:ascii="Arial" w:eastAsia="Times New Roman" w:hAnsi="Arial" w:cs="Arial"/>
          <w:lang w:val="en-US"/>
        </w:rPr>
        <w:t>”</w:t>
      </w:r>
      <w:r w:rsidRPr="00EA1B3C">
        <w:rPr>
          <w:rFonts w:ascii="Arial" w:eastAsia="Times New Roman" w:hAnsi="Arial" w:cs="Arial"/>
          <w:lang w:val="en-US"/>
        </w:rPr>
        <w:t xml:space="preserve"> by discouraging recourse to alternative care options, including: </w:t>
      </w:r>
    </w:p>
    <w:p w14:paraId="7E906D9A" w14:textId="77777777"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addressing negative societal factors (discrimination, marginalization, stigmatization of certain groups etc.)</w:t>
      </w:r>
      <w:r>
        <w:rPr>
          <w:rFonts w:ascii="Arial" w:hAnsi="Arial" w:cs="Arial"/>
          <w:lang w:val="en-US"/>
        </w:rPr>
        <w:t>.</w:t>
      </w:r>
    </w:p>
    <w:p w14:paraId="05C996F9" w14:textId="77777777"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improving family support and the reintegration system to ensure that families are empowered and motivated to take care of their children on their own</w:t>
      </w:r>
      <w:r>
        <w:rPr>
          <w:rFonts w:ascii="Arial" w:hAnsi="Arial" w:cs="Arial"/>
          <w:lang w:val="en-US"/>
        </w:rPr>
        <w:t>.</w:t>
      </w:r>
      <w:r w:rsidRPr="00EA1B3C">
        <w:rPr>
          <w:rFonts w:ascii="Arial" w:hAnsi="Arial" w:cs="Arial"/>
          <w:lang w:val="en-US"/>
        </w:rPr>
        <w:t xml:space="preserve"> </w:t>
      </w:r>
    </w:p>
    <w:p w14:paraId="21B182D6" w14:textId="158CBD69"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consultation and counselling services with the child and his/her parents</w:t>
      </w:r>
      <w:r w:rsidR="00383176">
        <w:rPr>
          <w:rFonts w:ascii="Arial" w:hAnsi="Arial" w:cs="Arial"/>
          <w:lang w:val="en-US"/>
        </w:rPr>
        <w:t xml:space="preserve">, </w:t>
      </w:r>
      <w:r w:rsidRPr="00EA1B3C">
        <w:rPr>
          <w:rFonts w:ascii="Arial" w:hAnsi="Arial" w:cs="Arial"/>
          <w:lang w:val="en-US"/>
        </w:rPr>
        <w:t xml:space="preserve">the wider family and every person that the child feels important for his/her life. </w:t>
      </w:r>
      <w:r>
        <w:rPr>
          <w:rFonts w:ascii="Arial" w:hAnsi="Arial" w:cs="Arial"/>
          <w:lang w:val="en-US"/>
        </w:rPr>
        <w:t>T</w:t>
      </w:r>
      <w:r w:rsidRPr="00EA1B3C">
        <w:rPr>
          <w:rFonts w:ascii="Arial" w:hAnsi="Arial" w:cs="Arial"/>
          <w:lang w:val="en-US"/>
        </w:rPr>
        <w:t xml:space="preserve">he need for consultation with the child in particular and making sure that his/her views are taken into </w:t>
      </w:r>
      <w:r w:rsidR="00383176">
        <w:rPr>
          <w:rFonts w:ascii="Arial" w:hAnsi="Arial" w:cs="Arial"/>
          <w:lang w:val="en-US"/>
        </w:rPr>
        <w:t>consideration</w:t>
      </w:r>
      <w:r w:rsidR="00383176" w:rsidRPr="00EA1B3C">
        <w:rPr>
          <w:rFonts w:ascii="Arial" w:hAnsi="Arial" w:cs="Arial"/>
          <w:lang w:val="en-US"/>
        </w:rPr>
        <w:t xml:space="preserve"> </w:t>
      </w:r>
      <w:r>
        <w:rPr>
          <w:rFonts w:ascii="Arial" w:hAnsi="Arial" w:cs="Arial"/>
          <w:lang w:val="en-US"/>
        </w:rPr>
        <w:t>should</w:t>
      </w:r>
      <w:r w:rsidRPr="00EA1B3C">
        <w:rPr>
          <w:rFonts w:ascii="Arial" w:hAnsi="Arial" w:cs="Arial"/>
          <w:lang w:val="en-US"/>
        </w:rPr>
        <w:t xml:space="preserve"> constantly </w:t>
      </w:r>
      <w:r w:rsidR="00701782">
        <w:rPr>
          <w:rFonts w:ascii="Arial" w:hAnsi="Arial" w:cs="Arial"/>
          <w:lang w:val="en-US"/>
        </w:rPr>
        <w:t xml:space="preserve">be </w:t>
      </w:r>
      <w:r w:rsidRPr="00EA1B3C">
        <w:rPr>
          <w:rFonts w:ascii="Arial" w:hAnsi="Arial" w:cs="Arial"/>
          <w:lang w:val="en-US"/>
        </w:rPr>
        <w:t xml:space="preserve">highlighted, as </w:t>
      </w:r>
      <w:r w:rsidR="00383176">
        <w:rPr>
          <w:rFonts w:ascii="Arial" w:hAnsi="Arial" w:cs="Arial"/>
          <w:lang w:val="en-US"/>
        </w:rPr>
        <w:t>should</w:t>
      </w:r>
      <w:r w:rsidR="00383176" w:rsidRPr="00EA1B3C">
        <w:rPr>
          <w:rFonts w:ascii="Arial" w:hAnsi="Arial" w:cs="Arial"/>
          <w:lang w:val="en-US"/>
        </w:rPr>
        <w:t xml:space="preserve"> </w:t>
      </w:r>
      <w:r w:rsidRPr="00EA1B3C">
        <w:rPr>
          <w:rFonts w:ascii="Arial" w:hAnsi="Arial" w:cs="Arial"/>
          <w:lang w:val="en-US"/>
        </w:rPr>
        <w:t xml:space="preserve">the active involvement of the parents and others concerned. </w:t>
      </w:r>
    </w:p>
    <w:p w14:paraId="31F4FDF2" w14:textId="5A554E4D"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 xml:space="preserve">ensuring that parents </w:t>
      </w:r>
      <w:r w:rsidR="00383176">
        <w:rPr>
          <w:rFonts w:ascii="Arial" w:hAnsi="Arial" w:cs="Arial"/>
          <w:lang w:val="en-US"/>
        </w:rPr>
        <w:t>facing</w:t>
      </w:r>
      <w:r w:rsidRPr="00EA1B3C">
        <w:rPr>
          <w:rFonts w:ascii="Arial" w:hAnsi="Arial" w:cs="Arial"/>
          <w:lang w:val="en-US"/>
        </w:rPr>
        <w:t xml:space="preserve"> difficult</w:t>
      </w:r>
      <w:r w:rsidR="00383176">
        <w:rPr>
          <w:rFonts w:ascii="Arial" w:hAnsi="Arial" w:cs="Arial"/>
          <w:lang w:val="en-US"/>
        </w:rPr>
        <w:t>ies</w:t>
      </w:r>
      <w:r w:rsidRPr="00EA1B3C">
        <w:rPr>
          <w:rFonts w:ascii="Arial" w:hAnsi="Arial" w:cs="Arial"/>
          <w:lang w:val="en-US"/>
        </w:rPr>
        <w:t xml:space="preserve"> are offered options that will preclude the</w:t>
      </w:r>
      <w:r w:rsidR="00701782">
        <w:rPr>
          <w:rFonts w:ascii="Arial" w:hAnsi="Arial" w:cs="Arial"/>
          <w:lang w:val="en-US"/>
        </w:rPr>
        <w:t xml:space="preserve"> </w:t>
      </w:r>
      <w:r w:rsidRPr="00EA1B3C">
        <w:rPr>
          <w:rFonts w:ascii="Arial" w:hAnsi="Arial" w:cs="Arial"/>
          <w:lang w:val="en-US"/>
        </w:rPr>
        <w:t>need</w:t>
      </w:r>
      <w:r w:rsidR="00383176">
        <w:rPr>
          <w:rFonts w:ascii="Arial" w:hAnsi="Arial" w:cs="Arial"/>
          <w:lang w:val="en-US"/>
        </w:rPr>
        <w:t xml:space="preserve"> they may feel</w:t>
      </w:r>
      <w:r w:rsidRPr="00EA1B3C">
        <w:rPr>
          <w:rFonts w:ascii="Arial" w:hAnsi="Arial" w:cs="Arial"/>
          <w:lang w:val="en-US"/>
        </w:rPr>
        <w:t xml:space="preserve"> to relinquish their child, so that </w:t>
      </w:r>
      <w:r w:rsidR="00383176">
        <w:rPr>
          <w:rFonts w:ascii="Arial" w:hAnsi="Arial" w:cs="Arial"/>
          <w:lang w:val="en-US"/>
        </w:rPr>
        <w:t>such cases</w:t>
      </w:r>
      <w:r w:rsidRPr="00EA1B3C">
        <w:rPr>
          <w:rFonts w:ascii="Arial" w:hAnsi="Arial" w:cs="Arial"/>
          <w:lang w:val="en-US"/>
        </w:rPr>
        <w:t xml:space="preserve"> are reduced to a minimum. </w:t>
      </w:r>
    </w:p>
    <w:p w14:paraId="1EBEFB37" w14:textId="15A9C9C6" w:rsidR="000814B4" w:rsidRPr="00EA1B3C" w:rsidRDefault="00383176"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Pr>
          <w:rFonts w:ascii="Arial" w:hAnsi="Arial" w:cs="Arial"/>
          <w:lang w:val="en-US"/>
        </w:rPr>
        <w:t>end</w:t>
      </w:r>
      <w:r w:rsidRPr="00EA1B3C">
        <w:rPr>
          <w:rFonts w:ascii="Arial" w:hAnsi="Arial" w:cs="Arial"/>
          <w:lang w:val="en-US"/>
        </w:rPr>
        <w:t xml:space="preserve"> </w:t>
      </w:r>
      <w:r w:rsidR="000814B4" w:rsidRPr="00EA1B3C">
        <w:rPr>
          <w:rFonts w:ascii="Arial" w:hAnsi="Arial" w:cs="Arial"/>
          <w:lang w:val="en-US"/>
        </w:rPr>
        <w:t>unwarranted removal and arbitrary decisions that separate the child from his/her family. A very important policy principle should be taken in</w:t>
      </w:r>
      <w:r w:rsidR="00701782">
        <w:rPr>
          <w:rFonts w:ascii="Arial" w:hAnsi="Arial" w:cs="Arial"/>
          <w:lang w:val="en-US"/>
        </w:rPr>
        <w:t>to</w:t>
      </w:r>
      <w:r w:rsidR="000814B4" w:rsidRPr="00EA1B3C">
        <w:rPr>
          <w:rFonts w:ascii="Arial" w:hAnsi="Arial" w:cs="Arial"/>
          <w:lang w:val="en-US"/>
        </w:rPr>
        <w:t xml:space="preserve"> consideration: if material circumstances - </w:t>
      </w:r>
      <w:r>
        <w:rPr>
          <w:rFonts w:ascii="Arial" w:hAnsi="Arial" w:cs="Arial"/>
          <w:lang w:val="en-US"/>
        </w:rPr>
        <w:t xml:space="preserve">including situations of </w:t>
      </w:r>
      <w:r w:rsidR="000814B4" w:rsidRPr="00EA1B3C">
        <w:rPr>
          <w:rFonts w:ascii="Arial" w:hAnsi="Arial" w:cs="Arial"/>
          <w:lang w:val="en-US"/>
        </w:rPr>
        <w:t xml:space="preserve">poverty - are at the heart of a family’s problems, neither that situation nor its direct or indirect consequences can serve alone to justify the removal of a child from parental care. </w:t>
      </w:r>
    </w:p>
    <w:p w14:paraId="1FB83FB4" w14:textId="77777777"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 xml:space="preserve">having in place an effective gate-keeping mechanism to assess each child’s needs and situation, with an adequate range of options available to guarantee that children who could be cared for in other ways do not come into the formal care system. </w:t>
      </w:r>
    </w:p>
    <w:p w14:paraId="7A70A43E" w14:textId="77777777" w:rsidR="000814B4" w:rsidRPr="00EA1B3C" w:rsidRDefault="000814B4" w:rsidP="000814B4">
      <w:pPr>
        <w:pStyle w:val="ListParagraph"/>
        <w:numPr>
          <w:ilvl w:val="0"/>
          <w:numId w:val="17"/>
        </w:numPr>
        <w:spacing w:before="100" w:beforeAutospacing="1" w:after="100" w:afterAutospacing="1" w:line="240" w:lineRule="auto"/>
        <w:contextualSpacing w:val="0"/>
        <w:jc w:val="both"/>
        <w:rPr>
          <w:rFonts w:ascii="Arial" w:hAnsi="Arial" w:cs="Arial"/>
          <w:lang w:val="en-US"/>
        </w:rPr>
      </w:pPr>
      <w:r w:rsidRPr="00EA1B3C">
        <w:rPr>
          <w:rFonts w:ascii="Arial" w:hAnsi="Arial" w:cs="Arial"/>
          <w:lang w:val="en-US"/>
        </w:rPr>
        <w:t>prohibiting the ‘recruitment’ or retention of children in residential care facilities as a means of maximizing funding when the latter is based on the number of children in their care and discarding forms of financing that encourage unnecessary placements. This still happens in some parts of Europe.</w:t>
      </w:r>
    </w:p>
    <w:p w14:paraId="4E59E625" w14:textId="77777777" w:rsidR="000814B4" w:rsidRPr="00D54683" w:rsidRDefault="000814B4" w:rsidP="00430792">
      <w:pPr>
        <w:spacing w:before="100" w:beforeAutospacing="1" w:after="100" w:afterAutospacing="1" w:line="240" w:lineRule="auto"/>
        <w:jc w:val="both"/>
        <w:rPr>
          <w:rFonts w:ascii="Arial" w:eastAsia="Times New Roman" w:hAnsi="Arial" w:cs="Arial"/>
          <w:lang w:val="en-US"/>
        </w:rPr>
      </w:pPr>
      <w:r w:rsidRPr="00D54683">
        <w:rPr>
          <w:rFonts w:ascii="Arial" w:eastAsia="Times New Roman" w:hAnsi="Arial" w:cs="Arial"/>
          <w:lang w:val="en-US"/>
        </w:rPr>
        <w:t xml:space="preserve">In parallel with these actions to implement the </w:t>
      </w:r>
      <w:r>
        <w:rPr>
          <w:rFonts w:ascii="Arial" w:eastAsia="Times New Roman" w:hAnsi="Arial" w:cs="Arial"/>
          <w:lang w:val="en-US"/>
        </w:rPr>
        <w:t>“</w:t>
      </w:r>
      <w:r w:rsidRPr="00D54683">
        <w:rPr>
          <w:rFonts w:ascii="Arial" w:eastAsia="Times New Roman" w:hAnsi="Arial" w:cs="Arial"/>
          <w:lang w:val="en-US"/>
        </w:rPr>
        <w:t>necessity principle</w:t>
      </w:r>
      <w:r>
        <w:rPr>
          <w:rFonts w:ascii="Arial" w:eastAsia="Times New Roman" w:hAnsi="Arial" w:cs="Arial"/>
          <w:lang w:val="en-US"/>
        </w:rPr>
        <w:t xml:space="preserve">” </w:t>
      </w:r>
      <w:r w:rsidRPr="00D54683">
        <w:rPr>
          <w:rFonts w:ascii="Arial" w:eastAsia="Times New Roman" w:hAnsi="Arial" w:cs="Arial"/>
          <w:lang w:val="en-US"/>
        </w:rPr>
        <w:t xml:space="preserve">by preventing the unwarranted placement of children in alternative care are those to ensure adherence to the equally vital </w:t>
      </w:r>
      <w:r>
        <w:rPr>
          <w:rFonts w:ascii="Arial" w:eastAsia="Times New Roman" w:hAnsi="Arial" w:cs="Arial"/>
          <w:lang w:val="en-US"/>
        </w:rPr>
        <w:t>“</w:t>
      </w:r>
      <w:r w:rsidRPr="00D54683">
        <w:rPr>
          <w:rFonts w:ascii="Arial" w:eastAsia="Times New Roman" w:hAnsi="Arial" w:cs="Arial"/>
          <w:lang w:val="en-US"/>
        </w:rPr>
        <w:t>suitability principle</w:t>
      </w:r>
      <w:r>
        <w:rPr>
          <w:rFonts w:ascii="Arial" w:eastAsia="Times New Roman" w:hAnsi="Arial" w:cs="Arial"/>
          <w:lang w:val="en-US"/>
        </w:rPr>
        <w:t>”</w:t>
      </w:r>
      <w:r w:rsidRPr="00D54683">
        <w:rPr>
          <w:rFonts w:ascii="Arial" w:eastAsia="Times New Roman" w:hAnsi="Arial" w:cs="Arial"/>
          <w:lang w:val="en-US"/>
        </w:rPr>
        <w:t xml:space="preserve">. </w:t>
      </w:r>
    </w:p>
    <w:p w14:paraId="69DEEA96" w14:textId="77777777" w:rsidR="000814B4" w:rsidRPr="00D54683" w:rsidRDefault="000814B4" w:rsidP="000814B4">
      <w:pPr>
        <w:spacing w:before="100" w:beforeAutospacing="1" w:after="100" w:afterAutospacing="1" w:line="240" w:lineRule="auto"/>
        <w:jc w:val="both"/>
        <w:rPr>
          <w:rFonts w:ascii="Arial" w:eastAsia="Times New Roman" w:hAnsi="Arial" w:cs="Arial"/>
          <w:b/>
          <w:bCs/>
          <w:lang w:val="en-US"/>
        </w:rPr>
      </w:pPr>
      <w:r>
        <w:rPr>
          <w:rFonts w:ascii="Arial" w:eastAsia="Times New Roman" w:hAnsi="Arial" w:cs="Arial"/>
          <w:lang w:val="en-US"/>
        </w:rPr>
        <w:t xml:space="preserve">2. </w:t>
      </w:r>
      <w:r w:rsidRPr="00D54683">
        <w:rPr>
          <w:rFonts w:ascii="Arial" w:eastAsia="Times New Roman" w:hAnsi="Arial" w:cs="Arial"/>
          <w:b/>
          <w:bCs/>
          <w:lang w:val="en-US"/>
        </w:rPr>
        <w:t xml:space="preserve">Determining the suitability of an alternative care option </w:t>
      </w:r>
    </w:p>
    <w:p w14:paraId="27DA71D5" w14:textId="2DAE76B0" w:rsidR="000814B4" w:rsidRPr="00D54683" w:rsidRDefault="000814B4" w:rsidP="000814B4">
      <w:pPr>
        <w:spacing w:before="100" w:beforeAutospacing="1" w:after="100" w:afterAutospacing="1" w:line="240" w:lineRule="auto"/>
        <w:jc w:val="both"/>
        <w:rPr>
          <w:rFonts w:ascii="Arial" w:eastAsia="Times New Roman" w:hAnsi="Arial" w:cs="Arial"/>
          <w:lang w:val="en-US"/>
        </w:rPr>
      </w:pPr>
      <w:r w:rsidRPr="00D54683">
        <w:rPr>
          <w:rFonts w:ascii="Arial" w:eastAsia="Times New Roman" w:hAnsi="Arial" w:cs="Arial"/>
          <w:lang w:val="en-US"/>
        </w:rPr>
        <w:t xml:space="preserve">There are two facets of the suitability principle. The first is to ensure that every alternative care setting, in all its aspects, conforms to a set of minimum standards and </w:t>
      </w:r>
      <w:r w:rsidR="00871960">
        <w:rPr>
          <w:rFonts w:ascii="Arial" w:eastAsia="Times New Roman" w:hAnsi="Arial" w:cs="Arial"/>
          <w:lang w:val="en-US"/>
        </w:rPr>
        <w:t>respects the rights of the child</w:t>
      </w:r>
      <w:r w:rsidRPr="00D54683">
        <w:rPr>
          <w:rFonts w:ascii="Arial" w:eastAsia="Times New Roman" w:hAnsi="Arial" w:cs="Arial"/>
          <w:lang w:val="en-US"/>
        </w:rPr>
        <w:t xml:space="preserve">. The second is that that setting in which a child is cared for must match the individual needs of each child. </w:t>
      </w:r>
    </w:p>
    <w:p w14:paraId="024DBD18" w14:textId="3F7AE31B" w:rsidR="000814B4" w:rsidRPr="00D54683" w:rsidRDefault="000814B4" w:rsidP="000814B4">
      <w:pPr>
        <w:spacing w:before="100" w:beforeAutospacing="1" w:after="100" w:afterAutospacing="1" w:line="240" w:lineRule="auto"/>
        <w:jc w:val="both"/>
        <w:rPr>
          <w:rFonts w:ascii="Arial" w:eastAsia="Times New Roman" w:hAnsi="Arial" w:cs="Arial"/>
          <w:lang w:val="en-US"/>
        </w:rPr>
      </w:pPr>
      <w:r w:rsidRPr="00D54683">
        <w:rPr>
          <w:rFonts w:ascii="Arial" w:eastAsia="Times New Roman" w:hAnsi="Arial" w:cs="Arial"/>
          <w:lang w:val="en-US"/>
        </w:rPr>
        <w:t xml:space="preserve">As a result, </w:t>
      </w:r>
      <w:r>
        <w:rPr>
          <w:rFonts w:ascii="Arial" w:eastAsia="Times New Roman" w:hAnsi="Arial" w:cs="Arial"/>
          <w:lang w:val="en-US"/>
        </w:rPr>
        <w:t>it is important to</w:t>
      </w:r>
      <w:r w:rsidRPr="00D54683">
        <w:rPr>
          <w:rFonts w:ascii="Arial" w:eastAsia="Times New Roman" w:hAnsi="Arial" w:cs="Arial"/>
          <w:lang w:val="en-US"/>
        </w:rPr>
        <w:t xml:space="preserve"> emphasize the need for a wide range of care settings to be available, so that the setting that is likely to respond best to an individual child’s specific needs and circumstances at a given time can be selected. Appropriate residential care settings (so not “institutions”) figure within this range, since they are an important resource to </w:t>
      </w:r>
      <w:r w:rsidR="00871960">
        <w:rPr>
          <w:rFonts w:ascii="Arial" w:eastAsia="Times New Roman" w:hAnsi="Arial" w:cs="Arial"/>
          <w:lang w:val="en-US"/>
        </w:rPr>
        <w:t xml:space="preserve">make </w:t>
      </w:r>
      <w:r w:rsidRPr="00D54683">
        <w:rPr>
          <w:rFonts w:ascii="Arial" w:eastAsia="Times New Roman" w:hAnsi="Arial" w:cs="Arial"/>
          <w:lang w:val="en-US"/>
        </w:rPr>
        <w:t>available for some children at certain times</w:t>
      </w:r>
      <w:r w:rsidR="00871960">
        <w:rPr>
          <w:rFonts w:ascii="Arial" w:eastAsia="Times New Roman" w:hAnsi="Arial" w:cs="Arial"/>
          <w:lang w:val="en-US"/>
        </w:rPr>
        <w:t xml:space="preserve">. However, these settings </w:t>
      </w:r>
      <w:r w:rsidRPr="00D54683">
        <w:rPr>
          <w:rFonts w:ascii="Arial" w:eastAsia="Times New Roman" w:hAnsi="Arial" w:cs="Arial"/>
          <w:lang w:val="en-US"/>
        </w:rPr>
        <w:t>must be used only for positive and constructive reasons for a particular child and not because nothing else is available. The care options must be placed in the context of a full care plan aimed at ensuring stability for the child in the longer term, including reintegration in his/her family</w:t>
      </w:r>
      <w:r w:rsidR="00871960" w:rsidRPr="00871960">
        <w:rPr>
          <w:rFonts w:ascii="Arial" w:eastAsia="Times New Roman" w:hAnsi="Arial" w:cs="Arial"/>
          <w:lang w:val="en-US"/>
        </w:rPr>
        <w:t xml:space="preserve"> </w:t>
      </w:r>
      <w:r w:rsidR="00871960" w:rsidRPr="00D54683">
        <w:rPr>
          <w:rFonts w:ascii="Arial" w:eastAsia="Times New Roman" w:hAnsi="Arial" w:cs="Arial"/>
          <w:lang w:val="en-US"/>
        </w:rPr>
        <w:t>whe</w:t>
      </w:r>
      <w:r w:rsidR="00871960">
        <w:rPr>
          <w:rFonts w:ascii="Arial" w:eastAsia="Times New Roman" w:hAnsi="Arial" w:cs="Arial"/>
          <w:lang w:val="en-US"/>
        </w:rPr>
        <w:t>n</w:t>
      </w:r>
      <w:r w:rsidR="00871960" w:rsidRPr="00D54683">
        <w:rPr>
          <w:rFonts w:ascii="Arial" w:eastAsia="Times New Roman" w:hAnsi="Arial" w:cs="Arial"/>
          <w:lang w:val="en-US"/>
        </w:rPr>
        <w:t xml:space="preserve"> possible</w:t>
      </w:r>
      <w:r w:rsidRPr="00D54683">
        <w:rPr>
          <w:rFonts w:ascii="Arial" w:eastAsia="Times New Roman" w:hAnsi="Arial" w:cs="Arial"/>
          <w:lang w:val="en-US"/>
        </w:rPr>
        <w:t xml:space="preserve">. </w:t>
      </w:r>
    </w:p>
    <w:p w14:paraId="7B5BE47B" w14:textId="77777777"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b/>
          <w:bCs/>
          <w:lang w:val="en-US"/>
        </w:rPr>
        <w:lastRenderedPageBreak/>
        <w:t>3.</w:t>
      </w:r>
      <w:r w:rsidRPr="00EA1B3C">
        <w:rPr>
          <w:rFonts w:ascii="Fru67" w:eastAsia="Times New Roman" w:hAnsi="Fru67" w:cs="Times New Roman"/>
          <w:color w:val="565656"/>
          <w:sz w:val="28"/>
          <w:szCs w:val="28"/>
          <w:lang w:val="en-US"/>
        </w:rPr>
        <w:t xml:space="preserve"> </w:t>
      </w:r>
      <w:r w:rsidRPr="00EA1B3C">
        <w:rPr>
          <w:rFonts w:ascii="Arial" w:eastAsia="Times New Roman" w:hAnsi="Arial" w:cs="Arial"/>
          <w:b/>
          <w:bCs/>
          <w:lang w:val="en-US"/>
        </w:rPr>
        <w:t>The preventive approach</w:t>
      </w:r>
      <w:r w:rsidRPr="00EA1B3C">
        <w:rPr>
          <w:rFonts w:ascii="Arial" w:eastAsia="Times New Roman" w:hAnsi="Arial" w:cs="Arial"/>
          <w:lang w:val="en-US"/>
        </w:rPr>
        <w:t xml:space="preserve"> </w:t>
      </w:r>
    </w:p>
    <w:p w14:paraId="0F594DAE" w14:textId="61B319EB"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lang w:val="en-US"/>
        </w:rPr>
        <w:t>The necessity principle is implemented through prevention at three levels</w:t>
      </w:r>
      <w:r w:rsidR="00871960">
        <w:rPr>
          <w:rFonts w:ascii="Arial" w:eastAsia="Times New Roman" w:hAnsi="Arial" w:cs="Arial"/>
          <w:lang w:val="en-US"/>
        </w:rPr>
        <w:t>. E</w:t>
      </w:r>
      <w:r w:rsidRPr="00EA1B3C">
        <w:rPr>
          <w:rFonts w:ascii="Arial" w:eastAsia="Times New Roman" w:hAnsi="Arial" w:cs="Arial"/>
          <w:lang w:val="en-US"/>
        </w:rPr>
        <w:t xml:space="preserve">nsuring a fully-fledged programme designed to prevent recourse to alternative care is a complex exercise. </w:t>
      </w:r>
    </w:p>
    <w:p w14:paraId="7005D484" w14:textId="7EBE9F85"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lang w:val="en-US"/>
        </w:rPr>
        <w:t>The primary level is grounded in laws, policies and initiatives that promote social justice, access to services, non-discrimination and the elimination of poverty, etc. These are generalized prevention measures targeting society as a whole and tackl</w:t>
      </w:r>
      <w:r w:rsidR="00871960">
        <w:rPr>
          <w:rFonts w:ascii="Arial" w:eastAsia="Times New Roman" w:hAnsi="Arial" w:cs="Arial"/>
          <w:lang w:val="en-US"/>
        </w:rPr>
        <w:t>e</w:t>
      </w:r>
      <w:r w:rsidRPr="00EA1B3C">
        <w:rPr>
          <w:rFonts w:ascii="Arial" w:eastAsia="Times New Roman" w:hAnsi="Arial" w:cs="Arial"/>
          <w:lang w:val="en-US"/>
        </w:rPr>
        <w:t xml:space="preserve"> a wide range of issues, from non-attendance at school and poor health indicators to juvenile offending. </w:t>
      </w:r>
    </w:p>
    <w:p w14:paraId="2AB6B0A9" w14:textId="3A4803C1"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lang w:val="en-US"/>
        </w:rPr>
        <w:t>Secondary-level prevention consists essentially of a safety net for whom primary prevention has failed, in particular affordable and effective individualized support to children and families who are either identified or have self-declared as being in difficulty and at risk. At this stage, parents</w:t>
      </w:r>
      <w:r w:rsidR="00871960">
        <w:rPr>
          <w:rFonts w:ascii="Arial" w:eastAsia="Times New Roman" w:hAnsi="Arial" w:cs="Arial"/>
          <w:lang w:val="en-US"/>
        </w:rPr>
        <w:t xml:space="preserve"> also</w:t>
      </w:r>
      <w:r w:rsidRPr="00EA1B3C">
        <w:rPr>
          <w:rFonts w:ascii="Arial" w:eastAsia="Times New Roman" w:hAnsi="Arial" w:cs="Arial"/>
          <w:lang w:val="en-US"/>
        </w:rPr>
        <w:t xml:space="preserve"> need to be informed about the alternatives available to them that will avoid placement of the child in formal alternative care. </w:t>
      </w:r>
    </w:p>
    <w:p w14:paraId="3DA3FBAB" w14:textId="77C4C75F"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lang w:val="en-US"/>
        </w:rPr>
        <w:t>The tertiary level comes into play when both</w:t>
      </w:r>
      <w:r w:rsidR="00701782">
        <w:rPr>
          <w:rFonts w:ascii="Arial" w:eastAsia="Times New Roman" w:hAnsi="Arial" w:cs="Arial"/>
          <w:lang w:val="en-US"/>
        </w:rPr>
        <w:t>,</w:t>
      </w:r>
      <w:r w:rsidRPr="00EA1B3C">
        <w:rPr>
          <w:rFonts w:ascii="Arial" w:eastAsia="Times New Roman" w:hAnsi="Arial" w:cs="Arial"/>
          <w:lang w:val="en-US"/>
        </w:rPr>
        <w:t xml:space="preserve"> primary and secondary prevention</w:t>
      </w:r>
      <w:r w:rsidR="00701782">
        <w:rPr>
          <w:rFonts w:ascii="Arial" w:eastAsia="Times New Roman" w:hAnsi="Arial" w:cs="Arial"/>
          <w:lang w:val="en-US"/>
        </w:rPr>
        <w:t>,</w:t>
      </w:r>
      <w:r w:rsidRPr="00EA1B3C">
        <w:rPr>
          <w:rFonts w:ascii="Arial" w:eastAsia="Times New Roman" w:hAnsi="Arial" w:cs="Arial"/>
          <w:lang w:val="en-US"/>
        </w:rPr>
        <w:t xml:space="preserve"> have failed, and the child has been relinquished by or removed from the family. It</w:t>
      </w:r>
      <w:r w:rsidR="00701782">
        <w:rPr>
          <w:rFonts w:ascii="Arial" w:eastAsia="Times New Roman" w:hAnsi="Arial" w:cs="Arial"/>
          <w:lang w:val="en-US"/>
        </w:rPr>
        <w:t xml:space="preserve"> aim</w:t>
      </w:r>
      <w:r w:rsidRPr="00EA1B3C">
        <w:rPr>
          <w:rFonts w:ascii="Arial" w:eastAsia="Times New Roman" w:hAnsi="Arial" w:cs="Arial"/>
          <w:lang w:val="en-US"/>
        </w:rPr>
        <w:t xml:space="preserve">s to secure sustainable family reintegration, and thus to prevent both long-term alternative care and a return to care following unsuccessful family reunion. Again, individualized responses are required, consulting with the child and, notably, setting in place a multi-dimensional programme to prepare the family (including siblings) for the child’s return and to support all </w:t>
      </w:r>
      <w:r w:rsidR="00871960">
        <w:rPr>
          <w:rFonts w:ascii="Arial" w:eastAsia="Times New Roman" w:hAnsi="Arial" w:cs="Arial"/>
          <w:lang w:val="en-US"/>
        </w:rPr>
        <w:t xml:space="preserve">those </w:t>
      </w:r>
      <w:r w:rsidRPr="00EA1B3C">
        <w:rPr>
          <w:rFonts w:ascii="Arial" w:eastAsia="Times New Roman" w:hAnsi="Arial" w:cs="Arial"/>
          <w:lang w:val="en-US"/>
        </w:rPr>
        <w:t xml:space="preserve">involved once </w:t>
      </w:r>
      <w:r w:rsidR="00871960">
        <w:rPr>
          <w:rFonts w:ascii="Arial" w:eastAsia="Times New Roman" w:hAnsi="Arial" w:cs="Arial"/>
          <w:lang w:val="en-US"/>
        </w:rPr>
        <w:t>i</w:t>
      </w:r>
      <w:r w:rsidRPr="00EA1B3C">
        <w:rPr>
          <w:rFonts w:ascii="Arial" w:eastAsia="Times New Roman" w:hAnsi="Arial" w:cs="Arial"/>
          <w:lang w:val="en-US"/>
        </w:rPr>
        <w:t xml:space="preserve">t takes place. </w:t>
      </w:r>
    </w:p>
    <w:p w14:paraId="56FA9268" w14:textId="77777777" w:rsidR="000814B4" w:rsidRPr="00EA1B3C" w:rsidRDefault="000814B4" w:rsidP="000814B4">
      <w:pPr>
        <w:spacing w:before="100" w:beforeAutospacing="1" w:after="100" w:afterAutospacing="1" w:line="240" w:lineRule="auto"/>
        <w:jc w:val="both"/>
        <w:rPr>
          <w:rFonts w:ascii="Arial" w:eastAsia="Times New Roman" w:hAnsi="Arial" w:cs="Arial"/>
          <w:lang w:val="en-US"/>
        </w:rPr>
      </w:pPr>
      <w:r w:rsidRPr="00EA1B3C">
        <w:rPr>
          <w:rFonts w:ascii="Arial" w:eastAsia="Times New Roman" w:hAnsi="Arial" w:cs="Arial"/>
          <w:lang w:val="en-US"/>
        </w:rPr>
        <w:t xml:space="preserve">Family strengthening is the core thrust of all levels of prevention - thus, even when the child’s separation from the family has become inevitable. </w:t>
      </w:r>
    </w:p>
    <w:p w14:paraId="65CF7DF7" w14:textId="77777777" w:rsidR="000C5875" w:rsidRPr="00430792" w:rsidRDefault="000C5875" w:rsidP="004319F5">
      <w:pPr>
        <w:ind w:left="5664" w:firstLine="708"/>
        <w:jc w:val="center"/>
        <w:rPr>
          <w:rFonts w:ascii="Arial" w:eastAsia="Times New Roman" w:hAnsi="Arial" w:cs="Arial"/>
          <w:color w:val="000000" w:themeColor="text1"/>
          <w:lang w:val="en-US"/>
        </w:rPr>
      </w:pPr>
    </w:p>
    <w:sectPr w:rsidR="000C5875" w:rsidRPr="00430792" w:rsidSect="00357501">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418"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004D" w14:textId="77777777" w:rsidR="007A54FF" w:rsidRDefault="007A54FF" w:rsidP="00357501">
      <w:pPr>
        <w:spacing w:after="0" w:line="240" w:lineRule="auto"/>
      </w:pPr>
      <w:r>
        <w:separator/>
      </w:r>
    </w:p>
  </w:endnote>
  <w:endnote w:type="continuationSeparator" w:id="0">
    <w:p w14:paraId="42EEDC62" w14:textId="77777777" w:rsidR="007A54FF" w:rsidRDefault="007A54FF" w:rsidP="0035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67">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3FD1" w14:textId="77777777" w:rsidR="00FD716B" w:rsidRDefault="00FD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4"/>
    </w:tblGrid>
    <w:tr w:rsidR="00902C7B" w14:paraId="6AE044F3" w14:textId="77777777" w:rsidTr="00902C7B">
      <w:tc>
        <w:tcPr>
          <w:tcW w:w="9494" w:type="dxa"/>
        </w:tcPr>
        <w:p w14:paraId="7EC37C82" w14:textId="77777777" w:rsidR="00902C7B" w:rsidRPr="00337FEA" w:rsidRDefault="00902C7B" w:rsidP="00902C7B">
          <w:pPr>
            <w:pStyle w:val="Ttulo11"/>
            <w:keepNext w:val="0"/>
            <w:widowControl w:val="0"/>
            <w:spacing w:before="120"/>
            <w:rPr>
              <w:rFonts w:asciiTheme="minorHAnsi" w:hAnsiTheme="minorHAnsi" w:cstheme="minorHAnsi"/>
              <w:i w:val="0"/>
              <w:color w:val="283264"/>
              <w:spacing w:val="10"/>
              <w:sz w:val="16"/>
              <w:szCs w:val="16"/>
            </w:rPr>
          </w:pPr>
          <w:r w:rsidRPr="00337FEA">
            <w:rPr>
              <w:rFonts w:asciiTheme="minorHAnsi" w:hAnsiTheme="minorHAnsi" w:cstheme="minorHAnsi"/>
              <w:i w:val="0"/>
              <w:color w:val="283264"/>
              <w:spacing w:val="10"/>
              <w:sz w:val="16"/>
              <w:szCs w:val="16"/>
            </w:rPr>
            <w:t>MINISTÉRIO DO TRABALHO, SOLIDARIEDADE E SEGURANÇA SOCIAL</w:t>
          </w:r>
        </w:p>
        <w:p w14:paraId="2C8C7BE4" w14:textId="77777777" w:rsidR="00902C7B" w:rsidRPr="00337FEA" w:rsidRDefault="00902C7B" w:rsidP="00902C7B">
          <w:pPr>
            <w:pStyle w:val="Ttulo11"/>
            <w:keepNext w:val="0"/>
            <w:widowControl w:val="0"/>
            <w:rPr>
              <w:rFonts w:asciiTheme="minorHAnsi" w:hAnsiTheme="minorHAnsi" w:cstheme="minorHAnsi"/>
              <w:i w:val="0"/>
              <w:color w:val="283264"/>
              <w:spacing w:val="10"/>
              <w:sz w:val="16"/>
              <w:szCs w:val="16"/>
            </w:rPr>
          </w:pPr>
          <w:r w:rsidRPr="00337FEA">
            <w:rPr>
              <w:rFonts w:asciiTheme="minorHAnsi" w:hAnsiTheme="minorHAnsi" w:cstheme="minorHAnsi"/>
              <w:i w:val="0"/>
              <w:color w:val="283264"/>
              <w:spacing w:val="10"/>
              <w:sz w:val="16"/>
              <w:szCs w:val="16"/>
            </w:rPr>
            <w:t>Praça de Londres, n.º 2 - 5.º, 1049-056Lisboa | Telefone: 211 155 100</w:t>
          </w:r>
        </w:p>
        <w:p w14:paraId="2479ACA0" w14:textId="77777777" w:rsidR="00902C7B" w:rsidRDefault="00902C7B" w:rsidP="00902C7B">
          <w:pPr>
            <w:pStyle w:val="Ttulo11"/>
            <w:keepNext w:val="0"/>
            <w:widowControl w:val="0"/>
            <w:tabs>
              <w:tab w:val="left" w:pos="1985"/>
            </w:tabs>
            <w:outlineLvl w:val="9"/>
            <w:rPr>
              <w:rFonts w:asciiTheme="minorHAnsi" w:hAnsiTheme="minorHAnsi" w:cstheme="minorHAnsi"/>
              <w:i w:val="0"/>
              <w:color w:val="283264"/>
              <w:spacing w:val="10"/>
              <w:sz w:val="16"/>
              <w:szCs w:val="16"/>
            </w:rPr>
          </w:pPr>
          <w:r w:rsidRPr="00337FEA">
            <w:rPr>
              <w:rFonts w:asciiTheme="minorHAnsi" w:hAnsiTheme="minorHAnsi" w:cstheme="minorHAnsi"/>
              <w:i w:val="0"/>
              <w:color w:val="283264"/>
              <w:spacing w:val="10"/>
              <w:sz w:val="16"/>
              <w:szCs w:val="16"/>
            </w:rPr>
            <w:t>gep@gep.mtsss.pt | http://www.gep.mtsss.pt</w:t>
          </w:r>
        </w:p>
      </w:tc>
    </w:tr>
  </w:tbl>
  <w:p w14:paraId="38C1FB6A" w14:textId="77777777" w:rsidR="00902C7B" w:rsidRDefault="00902C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E218" w14:textId="77777777" w:rsidR="00FD716B" w:rsidRDefault="00FD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82D2" w14:textId="77777777" w:rsidR="007A54FF" w:rsidRDefault="007A54FF" w:rsidP="00357501">
      <w:pPr>
        <w:spacing w:after="0" w:line="240" w:lineRule="auto"/>
      </w:pPr>
      <w:r>
        <w:separator/>
      </w:r>
    </w:p>
  </w:footnote>
  <w:footnote w:type="continuationSeparator" w:id="0">
    <w:p w14:paraId="4C94E102" w14:textId="77777777" w:rsidR="007A54FF" w:rsidRDefault="007A54FF" w:rsidP="00357501">
      <w:pPr>
        <w:spacing w:after="0" w:line="240" w:lineRule="auto"/>
      </w:pPr>
      <w:r>
        <w:continuationSeparator/>
      </w:r>
    </w:p>
  </w:footnote>
  <w:footnote w:id="1">
    <w:p w14:paraId="15BD0809" w14:textId="77777777" w:rsidR="000814B4" w:rsidRPr="00B7505F" w:rsidRDefault="000814B4" w:rsidP="000814B4">
      <w:pPr>
        <w:pStyle w:val="FootnoteText"/>
        <w:rPr>
          <w:lang w:val="en-US"/>
        </w:rPr>
      </w:pPr>
      <w:r>
        <w:rPr>
          <w:rStyle w:val="FootnoteReference"/>
        </w:rPr>
        <w:footnoteRef/>
      </w:r>
      <w:r w:rsidRPr="00B7505F">
        <w:rPr>
          <w:lang w:val="en-US"/>
        </w:rPr>
        <w:t xml:space="preserve"> https://www.unicef.org/eca/definitions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49AD" w14:textId="77777777" w:rsidR="00FD716B" w:rsidRDefault="00FD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BCA6" w14:textId="356139E8" w:rsidR="00357501" w:rsidRDefault="00357501" w:rsidP="00255488">
    <w:pPr>
      <w:pStyle w:val="Header"/>
      <w:jc w:val="center"/>
    </w:pPr>
  </w:p>
  <w:p w14:paraId="41CB1581" w14:textId="77777777" w:rsidR="005971F0" w:rsidRDefault="005971F0" w:rsidP="0025548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DC07" w14:textId="77777777" w:rsidR="00FD716B" w:rsidRDefault="00FD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FCD"/>
    <w:multiLevelType w:val="hybridMultilevel"/>
    <w:tmpl w:val="6E0645AC"/>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A32390"/>
    <w:multiLevelType w:val="hybridMultilevel"/>
    <w:tmpl w:val="169227E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14A8152F"/>
    <w:multiLevelType w:val="hybridMultilevel"/>
    <w:tmpl w:val="D2AA50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1D6FE6"/>
    <w:multiLevelType w:val="hybridMultilevel"/>
    <w:tmpl w:val="4844A596"/>
    <w:lvl w:ilvl="0" w:tplc="08160013">
      <w:start w:val="1"/>
      <w:numFmt w:val="upperRoman"/>
      <w:lvlText w:val="%1."/>
      <w:lvlJc w:val="right"/>
      <w:pPr>
        <w:ind w:left="738" w:hanging="360"/>
      </w:pPr>
    </w:lvl>
    <w:lvl w:ilvl="1" w:tplc="08160019" w:tentative="1">
      <w:start w:val="1"/>
      <w:numFmt w:val="lowerLetter"/>
      <w:lvlText w:val="%2."/>
      <w:lvlJc w:val="left"/>
      <w:pPr>
        <w:ind w:left="1458" w:hanging="360"/>
      </w:pPr>
    </w:lvl>
    <w:lvl w:ilvl="2" w:tplc="0816001B" w:tentative="1">
      <w:start w:val="1"/>
      <w:numFmt w:val="lowerRoman"/>
      <w:lvlText w:val="%3."/>
      <w:lvlJc w:val="right"/>
      <w:pPr>
        <w:ind w:left="2178" w:hanging="180"/>
      </w:pPr>
    </w:lvl>
    <w:lvl w:ilvl="3" w:tplc="0816000F" w:tentative="1">
      <w:start w:val="1"/>
      <w:numFmt w:val="decimal"/>
      <w:lvlText w:val="%4."/>
      <w:lvlJc w:val="left"/>
      <w:pPr>
        <w:ind w:left="2898" w:hanging="360"/>
      </w:pPr>
    </w:lvl>
    <w:lvl w:ilvl="4" w:tplc="08160019" w:tentative="1">
      <w:start w:val="1"/>
      <w:numFmt w:val="lowerLetter"/>
      <w:lvlText w:val="%5."/>
      <w:lvlJc w:val="left"/>
      <w:pPr>
        <w:ind w:left="3618" w:hanging="360"/>
      </w:pPr>
    </w:lvl>
    <w:lvl w:ilvl="5" w:tplc="0816001B" w:tentative="1">
      <w:start w:val="1"/>
      <w:numFmt w:val="lowerRoman"/>
      <w:lvlText w:val="%6."/>
      <w:lvlJc w:val="right"/>
      <w:pPr>
        <w:ind w:left="4338" w:hanging="180"/>
      </w:pPr>
    </w:lvl>
    <w:lvl w:ilvl="6" w:tplc="0816000F" w:tentative="1">
      <w:start w:val="1"/>
      <w:numFmt w:val="decimal"/>
      <w:lvlText w:val="%7."/>
      <w:lvlJc w:val="left"/>
      <w:pPr>
        <w:ind w:left="5058" w:hanging="360"/>
      </w:pPr>
    </w:lvl>
    <w:lvl w:ilvl="7" w:tplc="08160019" w:tentative="1">
      <w:start w:val="1"/>
      <w:numFmt w:val="lowerLetter"/>
      <w:lvlText w:val="%8."/>
      <w:lvlJc w:val="left"/>
      <w:pPr>
        <w:ind w:left="5778" w:hanging="360"/>
      </w:pPr>
    </w:lvl>
    <w:lvl w:ilvl="8" w:tplc="0816001B" w:tentative="1">
      <w:start w:val="1"/>
      <w:numFmt w:val="lowerRoman"/>
      <w:lvlText w:val="%9."/>
      <w:lvlJc w:val="right"/>
      <w:pPr>
        <w:ind w:left="6498" w:hanging="180"/>
      </w:pPr>
    </w:lvl>
  </w:abstractNum>
  <w:abstractNum w:abstractNumId="4" w15:restartNumberingAfterBreak="0">
    <w:nsid w:val="1CD30796"/>
    <w:multiLevelType w:val="multilevel"/>
    <w:tmpl w:val="F29C0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B10591"/>
    <w:multiLevelType w:val="hybridMultilevel"/>
    <w:tmpl w:val="96B8A3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A029AE"/>
    <w:multiLevelType w:val="hybridMultilevel"/>
    <w:tmpl w:val="551098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38F0537"/>
    <w:multiLevelType w:val="hybridMultilevel"/>
    <w:tmpl w:val="446C6B16"/>
    <w:lvl w:ilvl="0" w:tplc="BB16B602">
      <w:start w:val="1"/>
      <w:numFmt w:val="decimal"/>
      <w:lvlText w:val="%1."/>
      <w:lvlJc w:val="left"/>
      <w:pPr>
        <w:ind w:left="720" w:hanging="360"/>
      </w:pPr>
      <w:rPr>
        <w:rFonts w:hint="default"/>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6B006F1"/>
    <w:multiLevelType w:val="hybridMultilevel"/>
    <w:tmpl w:val="26AAA964"/>
    <w:lvl w:ilvl="0" w:tplc="6F6ABFA2">
      <w:start w:val="13"/>
      <w:numFmt w:val="bullet"/>
      <w:lvlText w:val=""/>
      <w:lvlJc w:val="left"/>
      <w:pPr>
        <w:ind w:left="720" w:hanging="360"/>
      </w:pPr>
      <w:rPr>
        <w:rFonts w:ascii="Symbol" w:eastAsia="Times New Roman" w:hAnsi="Symbol" w:cs="Arial" w:hint="default"/>
        <w:color w:val="1F497D"/>
        <w:sz w:val="2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7886495"/>
    <w:multiLevelType w:val="hybridMultilevel"/>
    <w:tmpl w:val="022CA93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60C50E6"/>
    <w:multiLevelType w:val="hybridMultilevel"/>
    <w:tmpl w:val="76A870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C295C63"/>
    <w:multiLevelType w:val="multilevel"/>
    <w:tmpl w:val="22383D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6F51FEA"/>
    <w:multiLevelType w:val="hybridMultilevel"/>
    <w:tmpl w:val="6DE8C1F2"/>
    <w:lvl w:ilvl="0" w:tplc="9FE22B8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00434B"/>
    <w:multiLevelType w:val="multilevel"/>
    <w:tmpl w:val="22383D6A"/>
    <w:lvl w:ilvl="0">
      <w:start w:val="1"/>
      <w:numFmt w:val="lowerLetter"/>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1D25CC"/>
    <w:multiLevelType w:val="hybridMultilevel"/>
    <w:tmpl w:val="6E5054F0"/>
    <w:lvl w:ilvl="0" w:tplc="0816000F">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71BA3226"/>
    <w:multiLevelType w:val="hybridMultilevel"/>
    <w:tmpl w:val="70DC25A6"/>
    <w:lvl w:ilvl="0" w:tplc="B8AE9A78">
      <w:start w:val="1"/>
      <w:numFmt w:val="lowerLetter"/>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2376CED"/>
    <w:multiLevelType w:val="hybridMultilevel"/>
    <w:tmpl w:val="3A5C48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4AA7BAB"/>
    <w:multiLevelType w:val="hybridMultilevel"/>
    <w:tmpl w:val="870C60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9"/>
  </w:num>
  <w:num w:numId="6">
    <w:abstractNumId w:val="4"/>
  </w:num>
  <w:num w:numId="7">
    <w:abstractNumId w:val="1"/>
  </w:num>
  <w:num w:numId="8">
    <w:abstractNumId w:val="11"/>
  </w:num>
  <w:num w:numId="9">
    <w:abstractNumId w:val="13"/>
  </w:num>
  <w:num w:numId="10">
    <w:abstractNumId w:val="8"/>
  </w:num>
  <w:num w:numId="11">
    <w:abstractNumId w:val="17"/>
  </w:num>
  <w:num w:numId="12">
    <w:abstractNumId w:val="15"/>
  </w:num>
  <w:num w:numId="13">
    <w:abstractNumId w:val="10"/>
  </w:num>
  <w:num w:numId="14">
    <w:abstractNumId w:val="6"/>
  </w:num>
  <w:num w:numId="15">
    <w:abstractNumId w:val="2"/>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hideSpellingErrors/>
  <w:hideGrammaticalErrors/>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Tc0MTAzNjYzMTNT0lEKTi0uzszPAykwrAUAxDm7hSwAAAA="/>
  </w:docVars>
  <w:rsids>
    <w:rsidRoot w:val="007D5634"/>
    <w:rsid w:val="00007E8F"/>
    <w:rsid w:val="0005475D"/>
    <w:rsid w:val="00060694"/>
    <w:rsid w:val="000814B4"/>
    <w:rsid w:val="000A21A2"/>
    <w:rsid w:val="000A55DC"/>
    <w:rsid w:val="000B7FE0"/>
    <w:rsid w:val="000C5875"/>
    <w:rsid w:val="000C7813"/>
    <w:rsid w:val="000E4E29"/>
    <w:rsid w:val="000E741D"/>
    <w:rsid w:val="00106C3C"/>
    <w:rsid w:val="00107859"/>
    <w:rsid w:val="00121334"/>
    <w:rsid w:val="00125590"/>
    <w:rsid w:val="00143A82"/>
    <w:rsid w:val="001570DB"/>
    <w:rsid w:val="001A011E"/>
    <w:rsid w:val="001D6D5D"/>
    <w:rsid w:val="00211039"/>
    <w:rsid w:val="00224E7B"/>
    <w:rsid w:val="0023515B"/>
    <w:rsid w:val="00255488"/>
    <w:rsid w:val="002971AF"/>
    <w:rsid w:val="002C0B92"/>
    <w:rsid w:val="002C3D80"/>
    <w:rsid w:val="002C6D5F"/>
    <w:rsid w:val="002D3D3B"/>
    <w:rsid w:val="002E4266"/>
    <w:rsid w:val="003230CA"/>
    <w:rsid w:val="00324EAC"/>
    <w:rsid w:val="003525D6"/>
    <w:rsid w:val="00357501"/>
    <w:rsid w:val="00373DE4"/>
    <w:rsid w:val="00383176"/>
    <w:rsid w:val="003A7BA0"/>
    <w:rsid w:val="00430792"/>
    <w:rsid w:val="004319F5"/>
    <w:rsid w:val="00452240"/>
    <w:rsid w:val="00465BD8"/>
    <w:rsid w:val="00496E2B"/>
    <w:rsid w:val="004A4185"/>
    <w:rsid w:val="004B2621"/>
    <w:rsid w:val="004F240A"/>
    <w:rsid w:val="00540A6A"/>
    <w:rsid w:val="00542176"/>
    <w:rsid w:val="005459A9"/>
    <w:rsid w:val="0055736C"/>
    <w:rsid w:val="00564352"/>
    <w:rsid w:val="005756DE"/>
    <w:rsid w:val="005971F0"/>
    <w:rsid w:val="005C138E"/>
    <w:rsid w:val="00613C7B"/>
    <w:rsid w:val="00640B54"/>
    <w:rsid w:val="006545AD"/>
    <w:rsid w:val="00671EA4"/>
    <w:rsid w:val="00673E53"/>
    <w:rsid w:val="00701782"/>
    <w:rsid w:val="007A54FF"/>
    <w:rsid w:val="007C1BAD"/>
    <w:rsid w:val="007D5634"/>
    <w:rsid w:val="00812895"/>
    <w:rsid w:val="00871960"/>
    <w:rsid w:val="008B156D"/>
    <w:rsid w:val="00902C7B"/>
    <w:rsid w:val="0093364E"/>
    <w:rsid w:val="009461D6"/>
    <w:rsid w:val="009549EE"/>
    <w:rsid w:val="009B1DDD"/>
    <w:rsid w:val="00A1663F"/>
    <w:rsid w:val="00A3369E"/>
    <w:rsid w:val="00A84435"/>
    <w:rsid w:val="00AA1397"/>
    <w:rsid w:val="00B5220A"/>
    <w:rsid w:val="00B62BA5"/>
    <w:rsid w:val="00B82544"/>
    <w:rsid w:val="00B97487"/>
    <w:rsid w:val="00BC1486"/>
    <w:rsid w:val="00BC24EF"/>
    <w:rsid w:val="00C53E21"/>
    <w:rsid w:val="00C7774D"/>
    <w:rsid w:val="00CE3258"/>
    <w:rsid w:val="00D22FB8"/>
    <w:rsid w:val="00D3433A"/>
    <w:rsid w:val="00D9029A"/>
    <w:rsid w:val="00D90EFB"/>
    <w:rsid w:val="00DA437E"/>
    <w:rsid w:val="00DB77C2"/>
    <w:rsid w:val="00DD542B"/>
    <w:rsid w:val="00E4393A"/>
    <w:rsid w:val="00E4555F"/>
    <w:rsid w:val="00EC72F5"/>
    <w:rsid w:val="00ED1DAA"/>
    <w:rsid w:val="00EE2A35"/>
    <w:rsid w:val="00EF0B65"/>
    <w:rsid w:val="00EF56DE"/>
    <w:rsid w:val="00F175CD"/>
    <w:rsid w:val="00F27852"/>
    <w:rsid w:val="00F27CA7"/>
    <w:rsid w:val="00F77AEE"/>
    <w:rsid w:val="00FA4BF9"/>
    <w:rsid w:val="00FD601E"/>
    <w:rsid w:val="00FD716B"/>
    <w:rsid w:val="00FF1029"/>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64B52"/>
  <w15:docId w15:val="{9408CA59-2DB2-481D-AD19-C01E389A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501"/>
    <w:pPr>
      <w:tabs>
        <w:tab w:val="center" w:pos="4252"/>
        <w:tab w:val="right" w:pos="8504"/>
      </w:tabs>
      <w:spacing w:after="0" w:line="240" w:lineRule="auto"/>
    </w:pPr>
  </w:style>
  <w:style w:type="character" w:customStyle="1" w:styleId="HeaderChar">
    <w:name w:val="Header Char"/>
    <w:basedOn w:val="DefaultParagraphFont"/>
    <w:link w:val="Header"/>
    <w:rsid w:val="00357501"/>
  </w:style>
  <w:style w:type="paragraph" w:styleId="Footer">
    <w:name w:val="footer"/>
    <w:basedOn w:val="Normal"/>
    <w:link w:val="FooterChar"/>
    <w:uiPriority w:val="99"/>
    <w:unhideWhenUsed/>
    <w:rsid w:val="003575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7501"/>
  </w:style>
  <w:style w:type="table" w:styleId="TableGrid">
    <w:name w:val="Table Grid"/>
    <w:basedOn w:val="TableNormal"/>
    <w:uiPriority w:val="59"/>
    <w:rsid w:val="0035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link w:val="Ttulo1Carcter"/>
    <w:qFormat/>
    <w:rsid w:val="00357501"/>
    <w:pPr>
      <w:keepNext/>
      <w:spacing w:after="0" w:line="240" w:lineRule="auto"/>
      <w:jc w:val="center"/>
      <w:outlineLvl w:val="0"/>
    </w:pPr>
    <w:rPr>
      <w:rFonts w:ascii="Garamond" w:eastAsia="Times New Roman" w:hAnsi="Garamond" w:cs="Times New Roman"/>
      <w:b/>
      <w:i/>
      <w:color w:val="C0C0C0"/>
      <w:spacing w:val="20"/>
      <w:sz w:val="28"/>
      <w:szCs w:val="20"/>
    </w:rPr>
  </w:style>
  <w:style w:type="character" w:customStyle="1" w:styleId="Ttulo1Carcter">
    <w:name w:val="Título 1 Carácter"/>
    <w:link w:val="Ttulo11"/>
    <w:rsid w:val="00357501"/>
    <w:rPr>
      <w:rFonts w:ascii="Garamond" w:eastAsia="Times New Roman" w:hAnsi="Garamond" w:cs="Times New Roman"/>
      <w:b/>
      <w:i/>
      <w:color w:val="C0C0C0"/>
      <w:spacing w:val="20"/>
      <w:sz w:val="28"/>
      <w:szCs w:val="20"/>
    </w:rPr>
  </w:style>
  <w:style w:type="paragraph" w:styleId="BalloonText">
    <w:name w:val="Balloon Text"/>
    <w:basedOn w:val="Normal"/>
    <w:link w:val="BalloonTextChar"/>
    <w:uiPriority w:val="99"/>
    <w:semiHidden/>
    <w:unhideWhenUsed/>
    <w:rsid w:val="0090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7B"/>
    <w:rPr>
      <w:rFonts w:ascii="Tahoma" w:hAnsi="Tahoma" w:cs="Tahoma"/>
      <w:sz w:val="16"/>
      <w:szCs w:val="16"/>
    </w:rPr>
  </w:style>
  <w:style w:type="paragraph" w:styleId="ListParagraph">
    <w:name w:val="List Paragraph"/>
    <w:aliases w:val="Heading3,Lista 1,Bullet 1,Numbered Para 1,Dot pt,No Spacing1,List Paragraph Char Char Char,Indicator Text,List Paragraph1,Bullet Points,body,Odsek zoznamu2"/>
    <w:basedOn w:val="Normal"/>
    <w:link w:val="ListParagraphChar"/>
    <w:uiPriority w:val="34"/>
    <w:qFormat/>
    <w:rsid w:val="002C0B92"/>
    <w:pPr>
      <w:ind w:left="720"/>
      <w:contextualSpacing/>
    </w:pPr>
  </w:style>
  <w:style w:type="character" w:styleId="Hyperlink">
    <w:name w:val="Hyperlink"/>
    <w:basedOn w:val="DefaultParagraphFont"/>
    <w:uiPriority w:val="99"/>
    <w:unhideWhenUsed/>
    <w:rsid w:val="008B156D"/>
    <w:rPr>
      <w:color w:val="0000FF" w:themeColor="hyperlink"/>
      <w:u w:val="single"/>
    </w:rPr>
  </w:style>
  <w:style w:type="character" w:customStyle="1" w:styleId="ListParagraphChar">
    <w:name w:val="List Paragraph Char"/>
    <w:aliases w:val="Heading3 Char,Lista 1 Char,Bullet 1 Char,Numbered Para 1 Char,Dot pt Char,No Spacing1 Char,List Paragraph Char Char Char Char,Indicator Text Char,List Paragraph1 Char,Bullet Points Char,body Char,Odsek zoznamu2 Char"/>
    <w:basedOn w:val="DefaultParagraphFont"/>
    <w:link w:val="ListParagraph"/>
    <w:uiPriority w:val="34"/>
    <w:qFormat/>
    <w:locked/>
    <w:rsid w:val="00007E8F"/>
  </w:style>
  <w:style w:type="paragraph" w:styleId="NormalWeb">
    <w:name w:val="Normal (Web)"/>
    <w:basedOn w:val="Normal"/>
    <w:uiPriority w:val="99"/>
    <w:unhideWhenUsed/>
    <w:rsid w:val="009336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17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175CD"/>
    <w:rPr>
      <w:rFonts w:ascii="Times New Roman" w:eastAsia="Times New Roman" w:hAnsi="Times New Roman" w:cs="Times New Roman"/>
      <w:sz w:val="24"/>
      <w:szCs w:val="24"/>
      <w:lang w:eastAsia="pt-PT"/>
    </w:rPr>
  </w:style>
  <w:style w:type="paragraph" w:styleId="Revision">
    <w:name w:val="Revision"/>
    <w:hidden/>
    <w:uiPriority w:val="99"/>
    <w:semiHidden/>
    <w:rsid w:val="00B5220A"/>
    <w:pPr>
      <w:spacing w:after="0" w:line="240" w:lineRule="auto"/>
    </w:pPr>
  </w:style>
  <w:style w:type="character" w:styleId="Emphasis">
    <w:name w:val="Emphasis"/>
    <w:basedOn w:val="DefaultParagraphFont"/>
    <w:uiPriority w:val="20"/>
    <w:qFormat/>
    <w:rsid w:val="003A7BA0"/>
    <w:rPr>
      <w:i/>
      <w:iCs/>
    </w:rPr>
  </w:style>
  <w:style w:type="paragraph" w:styleId="EndnoteText">
    <w:name w:val="endnote text"/>
    <w:basedOn w:val="Normal"/>
    <w:link w:val="EndnoteTextChar"/>
    <w:uiPriority w:val="99"/>
    <w:semiHidden/>
    <w:unhideWhenUsed/>
    <w:rsid w:val="003A7BA0"/>
    <w:pPr>
      <w:spacing w:after="0" w:line="240" w:lineRule="auto"/>
      <w:jc w:val="both"/>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3A7BA0"/>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3A7BA0"/>
    <w:rPr>
      <w:vertAlign w:val="superscript"/>
    </w:rPr>
  </w:style>
  <w:style w:type="paragraph" w:styleId="FootnoteText">
    <w:name w:val="footnote text"/>
    <w:basedOn w:val="Normal"/>
    <w:link w:val="FootnoteTextChar"/>
    <w:uiPriority w:val="99"/>
    <w:semiHidden/>
    <w:unhideWhenUsed/>
    <w:rsid w:val="000814B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814B4"/>
    <w:rPr>
      <w:rFonts w:eastAsiaTheme="minorHAnsi"/>
      <w:sz w:val="20"/>
      <w:szCs w:val="20"/>
      <w:lang w:eastAsia="en-US"/>
    </w:rPr>
  </w:style>
  <w:style w:type="character" w:styleId="FootnoteReference">
    <w:name w:val="footnote reference"/>
    <w:basedOn w:val="DefaultParagraphFont"/>
    <w:uiPriority w:val="99"/>
    <w:semiHidden/>
    <w:unhideWhenUsed/>
    <w:rsid w:val="000814B4"/>
    <w:rPr>
      <w:vertAlign w:val="superscript"/>
    </w:rPr>
  </w:style>
  <w:style w:type="character" w:styleId="CommentReference">
    <w:name w:val="annotation reference"/>
    <w:basedOn w:val="DefaultParagraphFont"/>
    <w:uiPriority w:val="99"/>
    <w:semiHidden/>
    <w:unhideWhenUsed/>
    <w:rsid w:val="009461D6"/>
    <w:rPr>
      <w:sz w:val="16"/>
      <w:szCs w:val="16"/>
    </w:rPr>
  </w:style>
  <w:style w:type="paragraph" w:styleId="CommentText">
    <w:name w:val="annotation text"/>
    <w:basedOn w:val="Normal"/>
    <w:link w:val="CommentTextChar"/>
    <w:uiPriority w:val="99"/>
    <w:semiHidden/>
    <w:unhideWhenUsed/>
    <w:rsid w:val="009461D6"/>
    <w:pPr>
      <w:spacing w:line="240" w:lineRule="auto"/>
    </w:pPr>
    <w:rPr>
      <w:sz w:val="20"/>
      <w:szCs w:val="20"/>
    </w:rPr>
  </w:style>
  <w:style w:type="character" w:customStyle="1" w:styleId="CommentTextChar">
    <w:name w:val="Comment Text Char"/>
    <w:basedOn w:val="DefaultParagraphFont"/>
    <w:link w:val="CommentText"/>
    <w:uiPriority w:val="99"/>
    <w:semiHidden/>
    <w:rsid w:val="009461D6"/>
    <w:rPr>
      <w:sz w:val="20"/>
      <w:szCs w:val="20"/>
    </w:rPr>
  </w:style>
  <w:style w:type="paragraph" w:styleId="CommentSubject">
    <w:name w:val="annotation subject"/>
    <w:basedOn w:val="CommentText"/>
    <w:next w:val="CommentText"/>
    <w:link w:val="CommentSubjectChar"/>
    <w:uiPriority w:val="99"/>
    <w:semiHidden/>
    <w:unhideWhenUsed/>
    <w:rsid w:val="009461D6"/>
    <w:rPr>
      <w:b/>
      <w:bCs/>
    </w:rPr>
  </w:style>
  <w:style w:type="character" w:customStyle="1" w:styleId="CommentSubjectChar">
    <w:name w:val="Comment Subject Char"/>
    <w:basedOn w:val="CommentTextChar"/>
    <w:link w:val="CommentSubject"/>
    <w:uiPriority w:val="99"/>
    <w:semiHidden/>
    <w:rsid w:val="00946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7191">
      <w:bodyDiv w:val="1"/>
      <w:marLeft w:val="0"/>
      <w:marRight w:val="0"/>
      <w:marTop w:val="0"/>
      <w:marBottom w:val="0"/>
      <w:divBdr>
        <w:top w:val="none" w:sz="0" w:space="0" w:color="auto"/>
        <w:left w:val="none" w:sz="0" w:space="0" w:color="auto"/>
        <w:bottom w:val="none" w:sz="0" w:space="0" w:color="auto"/>
        <w:right w:val="none" w:sz="0" w:space="0" w:color="auto"/>
      </w:divBdr>
    </w:div>
    <w:div w:id="872501824">
      <w:bodyDiv w:val="1"/>
      <w:marLeft w:val="0"/>
      <w:marRight w:val="0"/>
      <w:marTop w:val="0"/>
      <w:marBottom w:val="0"/>
      <w:divBdr>
        <w:top w:val="none" w:sz="0" w:space="0" w:color="auto"/>
        <w:left w:val="none" w:sz="0" w:space="0" w:color="auto"/>
        <w:bottom w:val="none" w:sz="0" w:space="0" w:color="auto"/>
        <w:right w:val="none" w:sz="0" w:space="0" w:color="auto"/>
      </w:divBdr>
    </w:div>
    <w:div w:id="1544899707">
      <w:bodyDiv w:val="1"/>
      <w:marLeft w:val="0"/>
      <w:marRight w:val="0"/>
      <w:marTop w:val="0"/>
      <w:marBottom w:val="0"/>
      <w:divBdr>
        <w:top w:val="none" w:sz="0" w:space="0" w:color="auto"/>
        <w:left w:val="none" w:sz="0" w:space="0" w:color="auto"/>
        <w:bottom w:val="none" w:sz="0" w:space="0" w:color="auto"/>
        <w:right w:val="none" w:sz="0" w:space="0" w:color="auto"/>
      </w:divBdr>
    </w:div>
    <w:div w:id="1768429497">
      <w:bodyDiv w:val="1"/>
      <w:marLeft w:val="0"/>
      <w:marRight w:val="0"/>
      <w:marTop w:val="0"/>
      <w:marBottom w:val="0"/>
      <w:divBdr>
        <w:top w:val="none" w:sz="0" w:space="0" w:color="auto"/>
        <w:left w:val="none" w:sz="0" w:space="0" w:color="auto"/>
        <w:bottom w:val="none" w:sz="0" w:space="0" w:color="auto"/>
        <w:right w:val="none" w:sz="0" w:space="0" w:color="auto"/>
      </w:divBdr>
    </w:div>
    <w:div w:id="18869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o%20Informacao_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Portugal</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C853-C80B-4157-B312-6EA64DDA6D15}">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22EC82-E070-4A7B-ACC3-2E61186BE75F}"/>
</file>

<file path=customXml/itemProps3.xml><?xml version="1.0" encoding="utf-8"?>
<ds:datastoreItem xmlns:ds="http://schemas.openxmlformats.org/officeDocument/2006/customXml" ds:itemID="{6ABA3777-F303-4DCE-B0EC-FB8F9D6343F5}">
  <ds:schemaRefs>
    <ds:schemaRef ds:uri="http://schemas.microsoft.com/sharepoint/v3/contenttype/forms"/>
  </ds:schemaRefs>
</ds:datastoreItem>
</file>

<file path=customXml/itemProps4.xml><?xml version="1.0" encoding="utf-8"?>
<ds:datastoreItem xmlns:ds="http://schemas.openxmlformats.org/officeDocument/2006/customXml" ds:itemID="{89613D21-9F2A-44CD-B760-DB968314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Informacao_2020.dotx</Template>
  <TotalTime>1</TotalTime>
  <Pages>6</Pages>
  <Words>1319</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Gabinete de Estratégia e Planeamento (GEP)</vt:lpstr>
      <vt:lpstr>Gabinete de Estratégia e Planeamento (GEP)</vt:lpstr>
    </vt:vector>
  </TitlesOfParts>
  <Company>II, IP - MTSS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de Estratégia e Planeamento (GEP)</dc:title>
  <dc:creator>Sandra</dc:creator>
  <cp:lastModifiedBy>BAGLAI Christina</cp:lastModifiedBy>
  <cp:revision>2</cp:revision>
  <cp:lastPrinted>2020-09-03T15:35:00Z</cp:lastPrinted>
  <dcterms:created xsi:type="dcterms:W3CDTF">2021-07-08T21:42:00Z</dcterms:created>
  <dcterms:modified xsi:type="dcterms:W3CDTF">2021-07-08T21:42:00Z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