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FCE2D" w14:textId="79C5583B" w:rsidR="00A94FD8" w:rsidRPr="00A41D66" w:rsidRDefault="00A94FD8" w:rsidP="00F73F95">
      <w:pPr>
        <w:spacing w:line="240" w:lineRule="auto"/>
        <w:jc w:val="center"/>
        <w:rPr>
          <w:rFonts w:asciiTheme="minorHAnsi" w:hAnsiTheme="minorHAnsi" w:cstheme="minorHAnsi"/>
          <w:b/>
          <w:color w:val="auto"/>
          <w:sz w:val="24"/>
          <w:szCs w:val="24"/>
          <w:lang w:val="en-GB"/>
        </w:rPr>
      </w:pPr>
      <w:r w:rsidRPr="00A41D66">
        <w:rPr>
          <w:rFonts w:asciiTheme="minorHAnsi" w:hAnsiTheme="minorHAnsi" w:cstheme="minorHAnsi"/>
          <w:b/>
          <w:noProof/>
          <w:color w:val="auto"/>
          <w:sz w:val="24"/>
          <w:szCs w:val="24"/>
          <w:lang w:val="en-GB"/>
        </w:rPr>
        <w:drawing>
          <wp:inline distT="0" distB="0" distL="0" distR="0" wp14:anchorId="4E770713" wp14:editId="3A3C97A8">
            <wp:extent cx="1638300" cy="74924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797" cy="753592"/>
                    </a:xfrm>
                    <a:prstGeom prst="rect">
                      <a:avLst/>
                    </a:prstGeom>
                  </pic:spPr>
                </pic:pic>
              </a:graphicData>
            </a:graphic>
          </wp:inline>
        </w:drawing>
      </w:r>
    </w:p>
    <w:p w14:paraId="5A63825E" w14:textId="79B99107" w:rsidR="009436B2" w:rsidRPr="00A41D66" w:rsidRDefault="00791B47" w:rsidP="00F73F95">
      <w:pPr>
        <w:spacing w:line="240" w:lineRule="auto"/>
        <w:jc w:val="center"/>
        <w:rPr>
          <w:rFonts w:asciiTheme="minorHAnsi" w:hAnsiTheme="minorHAnsi" w:cstheme="minorHAnsi"/>
          <w:b/>
          <w:color w:val="auto"/>
          <w:sz w:val="24"/>
          <w:szCs w:val="24"/>
          <w:lang w:val="en-GB"/>
        </w:rPr>
      </w:pPr>
      <w:r w:rsidRPr="00A41D66">
        <w:rPr>
          <w:rFonts w:asciiTheme="minorHAnsi" w:hAnsiTheme="minorHAnsi" w:cstheme="minorHAnsi"/>
          <w:b/>
          <w:color w:val="auto"/>
          <w:sz w:val="24"/>
          <w:szCs w:val="24"/>
          <w:lang w:val="en-GB"/>
        </w:rPr>
        <w:t>S</w:t>
      </w:r>
      <w:r w:rsidR="0008721D" w:rsidRPr="00A41D66">
        <w:rPr>
          <w:rFonts w:asciiTheme="minorHAnsi" w:hAnsiTheme="minorHAnsi" w:cstheme="minorHAnsi"/>
          <w:b/>
          <w:color w:val="auto"/>
          <w:sz w:val="24"/>
          <w:szCs w:val="24"/>
          <w:lang w:val="en-GB"/>
        </w:rPr>
        <w:t xml:space="preserve">ubmission by the </w:t>
      </w:r>
      <w:r w:rsidR="009436B2" w:rsidRPr="00A41D66">
        <w:rPr>
          <w:rFonts w:asciiTheme="minorHAnsi" w:hAnsiTheme="minorHAnsi" w:cstheme="minorHAnsi"/>
          <w:b/>
          <w:color w:val="auto"/>
          <w:sz w:val="24"/>
          <w:szCs w:val="24"/>
          <w:lang w:val="en-GB"/>
        </w:rPr>
        <w:t>Global Social Service Workforce Alliance for the Committee on the Rights of the Child’s Day of General Discussion on Children’s Rights and Alternative Care</w:t>
      </w:r>
    </w:p>
    <w:p w14:paraId="22B4CD73" w14:textId="2B447D45" w:rsidR="0008721D" w:rsidRPr="00A41D66" w:rsidRDefault="0008721D" w:rsidP="00F73F95">
      <w:pPr>
        <w:spacing w:line="240" w:lineRule="auto"/>
        <w:jc w:val="center"/>
        <w:rPr>
          <w:rFonts w:asciiTheme="minorHAnsi" w:hAnsiTheme="minorHAnsi" w:cstheme="minorHAnsi"/>
          <w:b/>
          <w:color w:val="auto"/>
          <w:sz w:val="24"/>
          <w:szCs w:val="24"/>
          <w:lang w:val="en-GB"/>
        </w:rPr>
      </w:pPr>
      <w:r w:rsidRPr="00A41D66">
        <w:rPr>
          <w:rFonts w:asciiTheme="minorHAnsi" w:hAnsiTheme="minorHAnsi" w:cstheme="minorHAnsi"/>
          <w:b/>
          <w:color w:val="auto"/>
          <w:sz w:val="24"/>
          <w:szCs w:val="24"/>
          <w:lang w:val="en-GB"/>
        </w:rPr>
        <w:t>30</w:t>
      </w:r>
      <w:r w:rsidRPr="00A41D66">
        <w:rPr>
          <w:rFonts w:asciiTheme="minorHAnsi" w:hAnsiTheme="minorHAnsi" w:cstheme="minorHAnsi"/>
          <w:b/>
          <w:color w:val="auto"/>
          <w:sz w:val="24"/>
          <w:szCs w:val="24"/>
          <w:vertAlign w:val="superscript"/>
          <w:lang w:val="en-GB"/>
        </w:rPr>
        <w:t>th</w:t>
      </w:r>
      <w:r w:rsidRPr="00A41D66">
        <w:rPr>
          <w:rFonts w:asciiTheme="minorHAnsi" w:hAnsiTheme="minorHAnsi" w:cstheme="minorHAnsi"/>
          <w:b/>
          <w:color w:val="auto"/>
          <w:sz w:val="24"/>
          <w:szCs w:val="24"/>
          <w:lang w:val="en-GB"/>
        </w:rPr>
        <w:t xml:space="preserve"> June 2021</w:t>
      </w:r>
    </w:p>
    <w:p w14:paraId="368D433D" w14:textId="77777777" w:rsidR="009436B2" w:rsidRPr="00A41D66" w:rsidRDefault="009436B2" w:rsidP="00F73F95">
      <w:pPr>
        <w:spacing w:line="240" w:lineRule="auto"/>
        <w:rPr>
          <w:rFonts w:asciiTheme="minorHAnsi" w:hAnsiTheme="minorHAnsi" w:cstheme="minorHAnsi"/>
          <w:b/>
          <w:color w:val="auto"/>
          <w:sz w:val="24"/>
          <w:szCs w:val="24"/>
          <w:lang w:val="en-GB"/>
        </w:rPr>
      </w:pPr>
    </w:p>
    <w:p w14:paraId="4595A705" w14:textId="7CEC1428" w:rsidR="00345DB7" w:rsidRPr="00A41D66" w:rsidRDefault="00345DB7" w:rsidP="00F73F95">
      <w:pPr>
        <w:spacing w:line="240" w:lineRule="auto"/>
        <w:rPr>
          <w:rFonts w:asciiTheme="minorHAnsi" w:hAnsiTheme="minorHAnsi" w:cstheme="minorHAnsi"/>
          <w:color w:val="auto"/>
          <w:sz w:val="24"/>
          <w:szCs w:val="24"/>
          <w:lang w:val="en-GB"/>
        </w:rPr>
      </w:pPr>
      <w:r w:rsidRPr="00A41D66">
        <w:rPr>
          <w:rFonts w:asciiTheme="minorHAnsi" w:hAnsiTheme="minorHAnsi" w:cstheme="minorHAnsi"/>
          <w:color w:val="auto"/>
          <w:sz w:val="24"/>
          <w:szCs w:val="24"/>
          <w:lang w:val="en-GB"/>
        </w:rPr>
        <w:t xml:space="preserve">This </w:t>
      </w:r>
      <w:r w:rsidR="0008721D" w:rsidRPr="00A41D66">
        <w:rPr>
          <w:rFonts w:asciiTheme="minorHAnsi" w:hAnsiTheme="minorHAnsi" w:cstheme="minorHAnsi"/>
          <w:color w:val="auto"/>
          <w:sz w:val="24"/>
          <w:szCs w:val="24"/>
          <w:lang w:val="en-GB"/>
        </w:rPr>
        <w:t>submission</w:t>
      </w:r>
      <w:r w:rsidRPr="00A41D66">
        <w:rPr>
          <w:rFonts w:asciiTheme="minorHAnsi" w:hAnsiTheme="minorHAnsi" w:cstheme="minorHAnsi"/>
          <w:color w:val="auto"/>
          <w:sz w:val="24"/>
          <w:szCs w:val="24"/>
          <w:lang w:val="en-GB"/>
        </w:rPr>
        <w:t xml:space="preserve"> </w:t>
      </w:r>
      <w:r w:rsidR="00C132EB">
        <w:rPr>
          <w:rFonts w:asciiTheme="minorHAnsi" w:hAnsiTheme="minorHAnsi" w:cstheme="minorHAnsi"/>
          <w:color w:val="auto"/>
          <w:sz w:val="24"/>
          <w:szCs w:val="24"/>
          <w:lang w:val="en-GB"/>
        </w:rPr>
        <w:t>outl</w:t>
      </w:r>
      <w:r w:rsidR="000922FB">
        <w:rPr>
          <w:rFonts w:asciiTheme="minorHAnsi" w:hAnsiTheme="minorHAnsi" w:cstheme="minorHAnsi"/>
          <w:color w:val="auto"/>
          <w:sz w:val="24"/>
          <w:szCs w:val="24"/>
          <w:lang w:val="en-GB"/>
        </w:rPr>
        <w:t>ines</w:t>
      </w:r>
      <w:r w:rsidRPr="00A41D66">
        <w:rPr>
          <w:rFonts w:asciiTheme="minorHAnsi" w:hAnsiTheme="minorHAnsi" w:cstheme="minorHAnsi"/>
          <w:color w:val="auto"/>
          <w:sz w:val="24"/>
          <w:szCs w:val="24"/>
          <w:lang w:val="en-GB"/>
        </w:rPr>
        <w:t xml:space="preserve"> the</w:t>
      </w:r>
      <w:r w:rsidR="00F06792">
        <w:rPr>
          <w:rFonts w:asciiTheme="minorHAnsi" w:hAnsiTheme="minorHAnsi" w:cstheme="minorHAnsi"/>
          <w:color w:val="auto"/>
          <w:sz w:val="24"/>
          <w:szCs w:val="24"/>
          <w:lang w:val="en-GB"/>
        </w:rPr>
        <w:t xml:space="preserve"> </w:t>
      </w:r>
      <w:r w:rsidR="0024694D" w:rsidRPr="00A41D66">
        <w:rPr>
          <w:rFonts w:asciiTheme="minorHAnsi" w:hAnsiTheme="minorHAnsi" w:cstheme="minorHAnsi"/>
          <w:color w:val="auto"/>
          <w:sz w:val="24"/>
          <w:szCs w:val="24"/>
          <w:lang w:val="en-GB"/>
        </w:rPr>
        <w:t xml:space="preserve">global </w:t>
      </w:r>
      <w:r w:rsidRPr="00A41D66">
        <w:rPr>
          <w:rFonts w:asciiTheme="minorHAnsi" w:hAnsiTheme="minorHAnsi" w:cstheme="minorHAnsi"/>
          <w:color w:val="auto"/>
          <w:sz w:val="24"/>
          <w:szCs w:val="24"/>
          <w:lang w:val="en-GB"/>
        </w:rPr>
        <w:t>evidence</w:t>
      </w:r>
      <w:r w:rsidR="000922FB">
        <w:rPr>
          <w:rFonts w:asciiTheme="minorHAnsi" w:hAnsiTheme="minorHAnsi" w:cstheme="minorHAnsi"/>
          <w:color w:val="auto"/>
          <w:sz w:val="24"/>
          <w:szCs w:val="24"/>
          <w:lang w:val="en-GB"/>
        </w:rPr>
        <w:t>,</w:t>
      </w:r>
      <w:r w:rsidRPr="00A41D66">
        <w:rPr>
          <w:rFonts w:asciiTheme="minorHAnsi" w:hAnsiTheme="minorHAnsi" w:cstheme="minorHAnsi"/>
          <w:color w:val="auto"/>
          <w:sz w:val="24"/>
          <w:szCs w:val="24"/>
          <w:lang w:val="en-GB"/>
        </w:rPr>
        <w:t xml:space="preserve"> </w:t>
      </w:r>
      <w:r w:rsidR="0020023B">
        <w:rPr>
          <w:rFonts w:asciiTheme="minorHAnsi" w:hAnsiTheme="minorHAnsi" w:cstheme="minorHAnsi"/>
          <w:color w:val="auto"/>
          <w:sz w:val="24"/>
          <w:szCs w:val="24"/>
          <w:lang w:val="en-GB"/>
        </w:rPr>
        <w:t>knowledge and guidance</w:t>
      </w:r>
      <w:r w:rsidR="0024694D" w:rsidRPr="00A41D66">
        <w:rPr>
          <w:rFonts w:asciiTheme="minorHAnsi" w:hAnsiTheme="minorHAnsi" w:cstheme="minorHAnsi"/>
          <w:color w:val="auto"/>
          <w:sz w:val="24"/>
          <w:szCs w:val="24"/>
          <w:lang w:val="en-GB"/>
        </w:rPr>
        <w:t xml:space="preserve"> of </w:t>
      </w:r>
      <w:r w:rsidR="00F06792" w:rsidRPr="00F06792">
        <w:rPr>
          <w:rFonts w:asciiTheme="minorHAnsi" w:hAnsiTheme="minorHAnsi" w:cstheme="minorHAnsi"/>
          <w:color w:val="auto"/>
          <w:sz w:val="24"/>
          <w:szCs w:val="24"/>
          <w:lang w:val="en-GB"/>
        </w:rPr>
        <w:t>the Global Social Service Workforce Alliance</w:t>
      </w:r>
      <w:r w:rsidR="0024694D" w:rsidRPr="00A41D66">
        <w:rPr>
          <w:rFonts w:asciiTheme="minorHAnsi" w:hAnsiTheme="minorHAnsi" w:cstheme="minorHAnsi"/>
          <w:color w:val="auto"/>
          <w:sz w:val="24"/>
          <w:szCs w:val="24"/>
          <w:lang w:val="en-GB"/>
        </w:rPr>
        <w:t>,</w:t>
      </w:r>
      <w:r w:rsidRPr="00A41D66">
        <w:rPr>
          <w:rFonts w:asciiTheme="minorHAnsi" w:hAnsiTheme="minorHAnsi" w:cstheme="minorHAnsi"/>
          <w:color w:val="auto"/>
          <w:sz w:val="24"/>
          <w:szCs w:val="24"/>
          <w:lang w:val="en-GB"/>
        </w:rPr>
        <w:t xml:space="preserve"> </w:t>
      </w:r>
      <w:r w:rsidR="0051435D" w:rsidRPr="00A41D66">
        <w:rPr>
          <w:rFonts w:asciiTheme="minorHAnsi" w:hAnsiTheme="minorHAnsi" w:cstheme="minorHAnsi"/>
          <w:color w:val="auto"/>
          <w:sz w:val="24"/>
          <w:szCs w:val="24"/>
          <w:lang w:val="en-GB"/>
        </w:rPr>
        <w:t>on</w:t>
      </w:r>
      <w:r w:rsidRPr="00A41D66">
        <w:rPr>
          <w:rFonts w:asciiTheme="minorHAnsi" w:hAnsiTheme="minorHAnsi" w:cstheme="minorHAnsi"/>
          <w:color w:val="auto"/>
          <w:sz w:val="24"/>
          <w:szCs w:val="24"/>
          <w:lang w:val="en-GB"/>
        </w:rPr>
        <w:t xml:space="preserve"> the </w:t>
      </w:r>
      <w:r w:rsidR="00F73F95" w:rsidRPr="00A41D66">
        <w:rPr>
          <w:rFonts w:asciiTheme="minorHAnsi" w:hAnsiTheme="minorHAnsi" w:cstheme="minorHAnsi"/>
          <w:color w:val="auto"/>
          <w:sz w:val="24"/>
          <w:szCs w:val="24"/>
          <w:lang w:val="en-GB"/>
        </w:rPr>
        <w:t>key</w:t>
      </w:r>
      <w:r w:rsidR="0051435D" w:rsidRPr="00A41D66">
        <w:rPr>
          <w:rFonts w:asciiTheme="minorHAnsi" w:hAnsiTheme="minorHAnsi" w:cstheme="minorHAnsi"/>
          <w:color w:val="auto"/>
          <w:sz w:val="24"/>
          <w:szCs w:val="24"/>
          <w:lang w:val="en-GB"/>
        </w:rPr>
        <w:t xml:space="preserve"> </w:t>
      </w:r>
      <w:r w:rsidRPr="00A41D66">
        <w:rPr>
          <w:rFonts w:asciiTheme="minorHAnsi" w:hAnsiTheme="minorHAnsi" w:cstheme="minorHAnsi"/>
          <w:color w:val="auto"/>
          <w:sz w:val="24"/>
          <w:szCs w:val="24"/>
          <w:lang w:val="en-GB"/>
        </w:rPr>
        <w:t xml:space="preserve">role </w:t>
      </w:r>
      <w:r w:rsidR="00F73F95" w:rsidRPr="00A41D66">
        <w:rPr>
          <w:rFonts w:asciiTheme="minorHAnsi" w:hAnsiTheme="minorHAnsi" w:cstheme="minorHAnsi"/>
          <w:color w:val="auto"/>
          <w:sz w:val="24"/>
          <w:szCs w:val="24"/>
          <w:lang w:val="en-GB"/>
        </w:rPr>
        <w:t>played by</w:t>
      </w:r>
      <w:r w:rsidRPr="00A41D66">
        <w:rPr>
          <w:rFonts w:asciiTheme="minorHAnsi" w:hAnsiTheme="minorHAnsi" w:cstheme="minorHAnsi"/>
          <w:color w:val="auto"/>
          <w:sz w:val="24"/>
          <w:szCs w:val="24"/>
          <w:lang w:val="en-GB"/>
        </w:rPr>
        <w:t xml:space="preserve"> the social service workforce </w:t>
      </w:r>
      <w:r w:rsidR="006760EE">
        <w:rPr>
          <w:rFonts w:asciiTheme="minorHAnsi" w:hAnsiTheme="minorHAnsi" w:cstheme="minorHAnsi"/>
          <w:color w:val="auto"/>
          <w:sz w:val="24"/>
          <w:szCs w:val="24"/>
          <w:lang w:val="en-GB"/>
        </w:rPr>
        <w:t>in</w:t>
      </w:r>
      <w:r w:rsidR="00984B6B" w:rsidRPr="00A41D66">
        <w:rPr>
          <w:rFonts w:asciiTheme="minorHAnsi" w:hAnsiTheme="minorHAnsi" w:cstheme="minorHAnsi"/>
          <w:color w:val="auto"/>
          <w:sz w:val="24"/>
          <w:szCs w:val="24"/>
          <w:lang w:val="en-GB"/>
        </w:rPr>
        <w:t xml:space="preserve"> </w:t>
      </w:r>
      <w:r w:rsidR="006E6C05">
        <w:rPr>
          <w:rFonts w:asciiTheme="minorHAnsi" w:hAnsiTheme="minorHAnsi" w:cstheme="minorHAnsi"/>
          <w:color w:val="auto"/>
          <w:sz w:val="24"/>
          <w:szCs w:val="24"/>
          <w:lang w:val="en-GB"/>
        </w:rPr>
        <w:t>the support, care and</w:t>
      </w:r>
      <w:r w:rsidR="000B6ADE" w:rsidRPr="00A41D66">
        <w:rPr>
          <w:rFonts w:asciiTheme="minorHAnsi" w:hAnsiTheme="minorHAnsi" w:cstheme="minorHAnsi"/>
          <w:color w:val="auto"/>
          <w:sz w:val="24"/>
          <w:szCs w:val="24"/>
          <w:lang w:val="en-GB"/>
        </w:rPr>
        <w:t xml:space="preserve"> </w:t>
      </w:r>
      <w:r w:rsidR="006F7BCB" w:rsidRPr="00A41D66">
        <w:rPr>
          <w:rFonts w:asciiTheme="minorHAnsi" w:hAnsiTheme="minorHAnsi" w:cstheme="minorHAnsi"/>
          <w:color w:val="auto"/>
          <w:sz w:val="24"/>
          <w:szCs w:val="24"/>
          <w:lang w:val="en-GB"/>
        </w:rPr>
        <w:t>protection</w:t>
      </w:r>
      <w:r w:rsidR="0023428F">
        <w:rPr>
          <w:rFonts w:asciiTheme="minorHAnsi" w:hAnsiTheme="minorHAnsi" w:cstheme="minorHAnsi"/>
          <w:color w:val="auto"/>
          <w:sz w:val="24"/>
          <w:szCs w:val="24"/>
          <w:lang w:val="en-GB"/>
        </w:rPr>
        <w:t xml:space="preserve"> of children</w:t>
      </w:r>
      <w:r w:rsidR="006760EE">
        <w:rPr>
          <w:rFonts w:asciiTheme="minorHAnsi" w:hAnsiTheme="minorHAnsi" w:cstheme="minorHAnsi"/>
          <w:color w:val="auto"/>
          <w:sz w:val="24"/>
          <w:szCs w:val="24"/>
          <w:lang w:val="en-GB"/>
        </w:rPr>
        <w:t xml:space="preserve"> and families</w:t>
      </w:r>
      <w:r w:rsidR="001A2BBD" w:rsidRPr="00A41D66">
        <w:rPr>
          <w:rFonts w:asciiTheme="minorHAnsi" w:hAnsiTheme="minorHAnsi" w:cstheme="minorHAnsi"/>
          <w:color w:val="auto"/>
          <w:sz w:val="24"/>
          <w:szCs w:val="24"/>
          <w:lang w:val="en-GB"/>
        </w:rPr>
        <w:t>, and in</w:t>
      </w:r>
      <w:r w:rsidR="00747F11" w:rsidRPr="00A41D66">
        <w:rPr>
          <w:rFonts w:asciiTheme="minorHAnsi" w:hAnsiTheme="minorHAnsi" w:cstheme="minorHAnsi"/>
          <w:color w:val="auto"/>
          <w:sz w:val="24"/>
          <w:szCs w:val="24"/>
          <w:lang w:val="en-GB"/>
        </w:rPr>
        <w:t xml:space="preserve"> reform of the alternative care system </w:t>
      </w:r>
      <w:r w:rsidR="000B2487" w:rsidRPr="00A41D66">
        <w:rPr>
          <w:rFonts w:asciiTheme="minorHAnsi" w:hAnsiTheme="minorHAnsi" w:cstheme="minorHAnsi"/>
          <w:color w:val="auto"/>
          <w:sz w:val="24"/>
          <w:szCs w:val="24"/>
          <w:lang w:val="en-GB"/>
        </w:rPr>
        <w:t>to</w:t>
      </w:r>
      <w:r w:rsidR="0031724F">
        <w:rPr>
          <w:rFonts w:asciiTheme="minorHAnsi" w:hAnsiTheme="minorHAnsi" w:cstheme="minorHAnsi"/>
          <w:color w:val="auto"/>
          <w:sz w:val="24"/>
          <w:szCs w:val="24"/>
          <w:lang w:val="en-GB"/>
        </w:rPr>
        <w:t xml:space="preserve">wards </w:t>
      </w:r>
      <w:r w:rsidR="000B2487" w:rsidRPr="00A41D66">
        <w:rPr>
          <w:rFonts w:asciiTheme="minorHAnsi" w:hAnsiTheme="minorHAnsi" w:cstheme="minorHAnsi"/>
          <w:color w:val="auto"/>
          <w:sz w:val="24"/>
          <w:szCs w:val="24"/>
          <w:lang w:val="en-GB"/>
        </w:rPr>
        <w:t>family</w:t>
      </w:r>
      <w:r w:rsidR="00F17EC3" w:rsidRPr="00A41D66">
        <w:rPr>
          <w:rFonts w:asciiTheme="minorHAnsi" w:hAnsiTheme="minorHAnsi" w:cstheme="minorHAnsi"/>
          <w:color w:val="auto"/>
          <w:sz w:val="24"/>
          <w:szCs w:val="24"/>
          <w:lang w:val="en-GB"/>
        </w:rPr>
        <w:t>-</w:t>
      </w:r>
      <w:r w:rsidR="000B2487" w:rsidRPr="00A41D66">
        <w:rPr>
          <w:rFonts w:asciiTheme="minorHAnsi" w:hAnsiTheme="minorHAnsi" w:cstheme="minorHAnsi"/>
          <w:color w:val="auto"/>
          <w:sz w:val="24"/>
          <w:szCs w:val="24"/>
          <w:lang w:val="en-GB"/>
        </w:rPr>
        <w:t xml:space="preserve"> and </w:t>
      </w:r>
      <w:r w:rsidR="00707613" w:rsidRPr="00A41D66">
        <w:rPr>
          <w:rFonts w:asciiTheme="minorHAnsi" w:hAnsiTheme="minorHAnsi" w:cstheme="minorHAnsi"/>
          <w:color w:val="auto"/>
          <w:sz w:val="24"/>
          <w:szCs w:val="24"/>
          <w:lang w:val="en-GB"/>
        </w:rPr>
        <w:t>community-based</w:t>
      </w:r>
      <w:r w:rsidR="000B2487" w:rsidRPr="00A41D66">
        <w:rPr>
          <w:rFonts w:asciiTheme="minorHAnsi" w:hAnsiTheme="minorHAnsi" w:cstheme="minorHAnsi"/>
          <w:color w:val="auto"/>
          <w:sz w:val="24"/>
          <w:szCs w:val="24"/>
          <w:lang w:val="en-GB"/>
        </w:rPr>
        <w:t xml:space="preserve"> care</w:t>
      </w:r>
      <w:r w:rsidR="0031724F">
        <w:rPr>
          <w:rFonts w:asciiTheme="minorHAnsi" w:hAnsiTheme="minorHAnsi" w:cstheme="minorHAnsi"/>
          <w:color w:val="auto"/>
          <w:sz w:val="24"/>
          <w:szCs w:val="24"/>
          <w:lang w:val="en-GB"/>
        </w:rPr>
        <w:t>.</w:t>
      </w:r>
    </w:p>
    <w:p w14:paraId="19354C27" w14:textId="77777777" w:rsidR="00345DB7" w:rsidRPr="00A41D66" w:rsidRDefault="00345DB7" w:rsidP="00F73F95">
      <w:pPr>
        <w:spacing w:line="240" w:lineRule="auto"/>
        <w:rPr>
          <w:rFonts w:asciiTheme="minorHAnsi" w:hAnsiTheme="minorHAnsi" w:cstheme="minorHAnsi"/>
          <w:color w:val="auto"/>
          <w:sz w:val="24"/>
          <w:szCs w:val="24"/>
          <w:lang w:val="en-GB"/>
        </w:rPr>
      </w:pPr>
    </w:p>
    <w:p w14:paraId="51AE6F10" w14:textId="5FB8ACB6" w:rsidR="00B1454A" w:rsidRPr="00A41D66" w:rsidRDefault="00C162FC" w:rsidP="00F73F95">
      <w:pPr>
        <w:spacing w:line="240" w:lineRule="auto"/>
        <w:rPr>
          <w:rFonts w:asciiTheme="minorHAnsi" w:hAnsiTheme="minorHAnsi" w:cstheme="minorHAnsi"/>
          <w:b/>
          <w:color w:val="auto"/>
          <w:sz w:val="24"/>
          <w:szCs w:val="24"/>
          <w:lang w:val="en-GB"/>
        </w:rPr>
      </w:pPr>
      <w:r w:rsidRPr="00A41D66">
        <w:rPr>
          <w:rFonts w:asciiTheme="minorHAnsi" w:hAnsiTheme="minorHAnsi" w:cstheme="minorHAnsi"/>
          <w:b/>
          <w:color w:val="auto"/>
          <w:sz w:val="24"/>
          <w:szCs w:val="24"/>
          <w:lang w:val="en-GB"/>
        </w:rPr>
        <w:t xml:space="preserve">Defining the social service workforce </w:t>
      </w:r>
    </w:p>
    <w:p w14:paraId="1C90BE7A" w14:textId="77777777" w:rsidR="00DA4489" w:rsidRDefault="00B1454A" w:rsidP="00F73F95">
      <w:pPr>
        <w:spacing w:line="240" w:lineRule="auto"/>
        <w:rPr>
          <w:rFonts w:asciiTheme="minorHAnsi" w:hAnsiTheme="minorHAnsi" w:cstheme="minorHAnsi"/>
          <w:color w:val="auto"/>
          <w:sz w:val="24"/>
          <w:szCs w:val="24"/>
          <w:lang w:val="en-GB"/>
        </w:rPr>
      </w:pPr>
      <w:r w:rsidRPr="00A41D66">
        <w:rPr>
          <w:rFonts w:asciiTheme="minorHAnsi" w:hAnsiTheme="minorHAnsi" w:cstheme="minorHAnsi"/>
          <w:color w:val="auto"/>
          <w:sz w:val="24"/>
          <w:szCs w:val="24"/>
          <w:lang w:val="en-GB"/>
        </w:rPr>
        <w:t xml:space="preserve">The </w:t>
      </w:r>
      <w:r w:rsidR="00FE2283" w:rsidRPr="00A41D66">
        <w:rPr>
          <w:rFonts w:asciiTheme="minorHAnsi" w:hAnsiTheme="minorHAnsi" w:cstheme="minorHAnsi"/>
          <w:color w:val="auto"/>
          <w:sz w:val="24"/>
          <w:szCs w:val="24"/>
          <w:lang w:val="en-GB"/>
        </w:rPr>
        <w:t>s</w:t>
      </w:r>
      <w:r w:rsidRPr="00A41D66">
        <w:rPr>
          <w:rFonts w:asciiTheme="minorHAnsi" w:hAnsiTheme="minorHAnsi" w:cstheme="minorHAnsi"/>
          <w:color w:val="auto"/>
          <w:sz w:val="24"/>
          <w:szCs w:val="24"/>
          <w:lang w:val="en-GB"/>
        </w:rPr>
        <w:t xml:space="preserve">ocial </w:t>
      </w:r>
      <w:r w:rsidR="00FE2283" w:rsidRPr="00A41D66">
        <w:rPr>
          <w:rFonts w:asciiTheme="minorHAnsi" w:hAnsiTheme="minorHAnsi" w:cstheme="minorHAnsi"/>
          <w:color w:val="auto"/>
          <w:sz w:val="24"/>
          <w:szCs w:val="24"/>
          <w:lang w:val="en-GB"/>
        </w:rPr>
        <w:t>s</w:t>
      </w:r>
      <w:r w:rsidRPr="00A41D66">
        <w:rPr>
          <w:rFonts w:asciiTheme="minorHAnsi" w:hAnsiTheme="minorHAnsi" w:cstheme="minorHAnsi"/>
          <w:color w:val="auto"/>
          <w:sz w:val="24"/>
          <w:szCs w:val="24"/>
          <w:lang w:val="en-GB"/>
        </w:rPr>
        <w:t xml:space="preserve">ervice </w:t>
      </w:r>
      <w:r w:rsidR="00FE2283" w:rsidRPr="00A41D66">
        <w:rPr>
          <w:rFonts w:asciiTheme="minorHAnsi" w:hAnsiTheme="minorHAnsi" w:cstheme="minorHAnsi"/>
          <w:color w:val="auto"/>
          <w:sz w:val="24"/>
          <w:szCs w:val="24"/>
          <w:lang w:val="en-GB"/>
        </w:rPr>
        <w:t>w</w:t>
      </w:r>
      <w:r w:rsidRPr="00A41D66">
        <w:rPr>
          <w:rFonts w:asciiTheme="minorHAnsi" w:hAnsiTheme="minorHAnsi" w:cstheme="minorHAnsi"/>
          <w:color w:val="auto"/>
          <w:sz w:val="24"/>
          <w:szCs w:val="24"/>
          <w:lang w:val="en-GB"/>
        </w:rPr>
        <w:t>orkforce includes a wide range of governmental and nongovernmental professionals</w:t>
      </w:r>
      <w:r w:rsidR="009868F6" w:rsidRPr="00A41D66">
        <w:rPr>
          <w:rFonts w:asciiTheme="minorHAnsi" w:hAnsiTheme="minorHAnsi" w:cstheme="minorHAnsi"/>
          <w:color w:val="auto"/>
          <w:sz w:val="24"/>
          <w:szCs w:val="24"/>
          <w:lang w:val="en-GB"/>
        </w:rPr>
        <w:t xml:space="preserve">, </w:t>
      </w:r>
      <w:r w:rsidRPr="00A41D66">
        <w:rPr>
          <w:rFonts w:asciiTheme="minorHAnsi" w:hAnsiTheme="minorHAnsi" w:cstheme="minorHAnsi"/>
          <w:color w:val="auto"/>
          <w:sz w:val="24"/>
          <w:szCs w:val="24"/>
          <w:lang w:val="en-GB"/>
        </w:rPr>
        <w:t xml:space="preserve">para professionals and community volunteers, </w:t>
      </w:r>
      <w:r w:rsidR="005F7EA7" w:rsidRPr="00A41D66">
        <w:rPr>
          <w:rFonts w:asciiTheme="minorHAnsi" w:hAnsiTheme="minorHAnsi" w:cstheme="minorHAnsi"/>
          <w:color w:val="auto"/>
          <w:sz w:val="24"/>
          <w:szCs w:val="24"/>
          <w:lang w:val="en-GB"/>
        </w:rPr>
        <w:t>working</w:t>
      </w:r>
      <w:r w:rsidRPr="00A41D66">
        <w:rPr>
          <w:rFonts w:asciiTheme="minorHAnsi" w:hAnsiTheme="minorHAnsi" w:cstheme="minorHAnsi"/>
          <w:color w:val="auto"/>
          <w:sz w:val="24"/>
          <w:szCs w:val="24"/>
          <w:lang w:val="en-GB"/>
        </w:rPr>
        <w:t xml:space="preserve"> with </w:t>
      </w:r>
      <w:r w:rsidR="00F52EF7" w:rsidRPr="00A41D66">
        <w:rPr>
          <w:rFonts w:asciiTheme="minorHAnsi" w:hAnsiTheme="minorHAnsi" w:cstheme="minorHAnsi"/>
          <w:color w:val="auto"/>
          <w:sz w:val="24"/>
          <w:szCs w:val="24"/>
          <w:lang w:val="en-GB"/>
        </w:rPr>
        <w:t>individuals and families across the life cycle</w:t>
      </w:r>
      <w:r w:rsidRPr="00A41D66">
        <w:rPr>
          <w:rFonts w:asciiTheme="minorHAnsi" w:hAnsiTheme="minorHAnsi" w:cstheme="minorHAnsi"/>
          <w:color w:val="auto"/>
          <w:sz w:val="24"/>
          <w:szCs w:val="24"/>
          <w:lang w:val="en-GB"/>
        </w:rPr>
        <w:t xml:space="preserve">. </w:t>
      </w:r>
      <w:r w:rsidR="00330956">
        <w:rPr>
          <w:rFonts w:asciiTheme="minorHAnsi" w:hAnsiTheme="minorHAnsi" w:cstheme="minorHAnsi"/>
          <w:color w:val="auto"/>
          <w:sz w:val="24"/>
          <w:szCs w:val="24"/>
          <w:lang w:val="en-GB"/>
        </w:rPr>
        <w:t>They</w:t>
      </w:r>
      <w:r w:rsidRPr="00A41D66">
        <w:rPr>
          <w:rFonts w:asciiTheme="minorHAnsi" w:hAnsiTheme="minorHAnsi" w:cstheme="minorHAnsi"/>
          <w:color w:val="auto"/>
          <w:sz w:val="24"/>
          <w:szCs w:val="24"/>
          <w:lang w:val="en-GB"/>
        </w:rPr>
        <w:t xml:space="preserve"> provide preventative, responsive and promotive services</w:t>
      </w:r>
      <w:r w:rsidR="00330956">
        <w:rPr>
          <w:rFonts w:asciiTheme="minorHAnsi" w:hAnsiTheme="minorHAnsi" w:cstheme="minorHAnsi"/>
          <w:color w:val="auto"/>
          <w:sz w:val="24"/>
          <w:szCs w:val="24"/>
          <w:lang w:val="en-GB"/>
        </w:rPr>
        <w:t xml:space="preserve">, </w:t>
      </w:r>
      <w:r w:rsidRPr="00A41D66">
        <w:rPr>
          <w:rFonts w:asciiTheme="minorHAnsi" w:hAnsiTheme="minorHAnsi" w:cstheme="minorHAnsi"/>
          <w:color w:val="auto"/>
          <w:sz w:val="24"/>
          <w:szCs w:val="24"/>
          <w:lang w:val="en-GB"/>
        </w:rPr>
        <w:t xml:space="preserve"> informed by the humanities and social sciences, indigenous knowledge, discipline-specific and interdisciplinary knowledge and skills, and ethical principles. </w:t>
      </w:r>
    </w:p>
    <w:p w14:paraId="1E627533" w14:textId="77777777" w:rsidR="00DA4489" w:rsidRDefault="00DA4489" w:rsidP="00F73F95">
      <w:pPr>
        <w:spacing w:line="240" w:lineRule="auto"/>
        <w:rPr>
          <w:rFonts w:asciiTheme="minorHAnsi" w:hAnsiTheme="minorHAnsi" w:cstheme="minorHAnsi"/>
          <w:color w:val="auto"/>
          <w:sz w:val="24"/>
          <w:szCs w:val="24"/>
          <w:lang w:val="en-GB"/>
        </w:rPr>
      </w:pPr>
    </w:p>
    <w:p w14:paraId="2BE7A4DC" w14:textId="77E81B0B" w:rsidR="00B1454A" w:rsidRPr="00A41D66" w:rsidRDefault="00B1454A" w:rsidP="00F73F95">
      <w:pPr>
        <w:spacing w:line="240" w:lineRule="auto"/>
        <w:rPr>
          <w:rFonts w:asciiTheme="minorHAnsi" w:hAnsiTheme="minorHAnsi" w:cstheme="minorHAnsi"/>
          <w:color w:val="auto"/>
          <w:sz w:val="24"/>
          <w:szCs w:val="24"/>
          <w:lang w:val="en-GB"/>
        </w:rPr>
      </w:pPr>
      <w:r w:rsidRPr="00A41D66">
        <w:rPr>
          <w:rFonts w:asciiTheme="minorHAnsi" w:hAnsiTheme="minorHAnsi" w:cstheme="minorHAnsi"/>
          <w:color w:val="auto"/>
          <w:sz w:val="24"/>
          <w:szCs w:val="24"/>
          <w:lang w:val="en-GB"/>
        </w:rPr>
        <w:t xml:space="preserve">Social service workers </w:t>
      </w:r>
      <w:sdt>
        <w:sdtPr>
          <w:rPr>
            <w:rFonts w:asciiTheme="minorHAnsi" w:hAnsiTheme="minorHAnsi" w:cstheme="minorHAnsi"/>
            <w:color w:val="auto"/>
            <w:sz w:val="24"/>
            <w:szCs w:val="24"/>
            <w:lang w:val="en-GB"/>
          </w:rPr>
          <w:tag w:val="goog_rdk_14"/>
          <w:id w:val="877364340"/>
        </w:sdtPr>
        <w:sdtEndPr/>
        <w:sdtContent/>
      </w:sdt>
      <w:r w:rsidRPr="00A41D66">
        <w:rPr>
          <w:rFonts w:asciiTheme="minorHAnsi" w:hAnsiTheme="minorHAnsi" w:cstheme="minorHAnsi"/>
          <w:color w:val="auto"/>
          <w:sz w:val="24"/>
          <w:szCs w:val="24"/>
          <w:lang w:val="en-GB"/>
        </w:rPr>
        <w:t>engage people, structures and organizations to facilitate access to needed services, alleviate poverty, challenge and reduce discrimination and social isolation, promote social justice and human rights, and prevent and respond to violence, abuse, exploitation, neglect and family separation.</w:t>
      </w:r>
      <w:r w:rsidRPr="00A41D66">
        <w:rPr>
          <w:rStyle w:val="FootnoteReference"/>
          <w:rFonts w:asciiTheme="minorHAnsi" w:hAnsiTheme="minorHAnsi" w:cstheme="minorHAnsi"/>
          <w:sz w:val="24"/>
          <w:szCs w:val="24"/>
          <w:lang w:val="en-GB"/>
        </w:rPr>
        <w:footnoteReference w:id="1"/>
      </w:r>
    </w:p>
    <w:p w14:paraId="70AC62E9" w14:textId="77777777" w:rsidR="00B1454A" w:rsidRPr="00A41D66" w:rsidRDefault="00B1454A" w:rsidP="00F73F95">
      <w:pPr>
        <w:spacing w:line="240" w:lineRule="auto"/>
        <w:rPr>
          <w:rFonts w:asciiTheme="minorHAnsi" w:hAnsiTheme="minorHAnsi" w:cstheme="minorHAnsi"/>
          <w:color w:val="auto"/>
          <w:sz w:val="24"/>
          <w:szCs w:val="24"/>
          <w:lang w:val="en-GB"/>
        </w:rPr>
      </w:pPr>
    </w:p>
    <w:p w14:paraId="205B806E" w14:textId="496B1D53" w:rsidR="00B1454A" w:rsidRPr="00A41D66" w:rsidRDefault="00B1454A" w:rsidP="00F73F95">
      <w:pPr>
        <w:spacing w:line="240" w:lineRule="auto"/>
        <w:rPr>
          <w:rFonts w:asciiTheme="minorHAnsi" w:hAnsiTheme="minorHAnsi" w:cstheme="minorHAnsi"/>
          <w:color w:val="auto"/>
          <w:sz w:val="24"/>
          <w:szCs w:val="24"/>
          <w:lang w:val="en-GB"/>
        </w:rPr>
      </w:pPr>
      <w:r w:rsidRPr="00A41D66">
        <w:rPr>
          <w:rFonts w:asciiTheme="minorHAnsi" w:hAnsiTheme="minorHAnsi" w:cstheme="minorHAnsi"/>
          <w:color w:val="auto"/>
          <w:sz w:val="24"/>
          <w:szCs w:val="24"/>
          <w:lang w:val="en-GB"/>
        </w:rPr>
        <w:t>The workforce includes</w:t>
      </w:r>
      <w:r w:rsidR="00805255" w:rsidRPr="00A41D66">
        <w:rPr>
          <w:rFonts w:asciiTheme="minorHAnsi" w:hAnsiTheme="minorHAnsi" w:cstheme="minorHAnsi"/>
          <w:color w:val="auto"/>
          <w:sz w:val="24"/>
          <w:szCs w:val="24"/>
          <w:lang w:val="en-GB"/>
        </w:rPr>
        <w:t xml:space="preserve"> front-line</w:t>
      </w:r>
      <w:r w:rsidRPr="00A41D66">
        <w:rPr>
          <w:rFonts w:asciiTheme="minorHAnsi" w:hAnsiTheme="minorHAnsi" w:cstheme="minorHAnsi"/>
          <w:color w:val="auto"/>
          <w:sz w:val="24"/>
          <w:szCs w:val="24"/>
          <w:lang w:val="en-GB"/>
        </w:rPr>
        <w:t xml:space="preserve"> practitioners, researchers, managers and educators</w:t>
      </w:r>
      <w:r w:rsidR="00805255" w:rsidRPr="00A41D66">
        <w:rPr>
          <w:rFonts w:asciiTheme="minorHAnsi" w:hAnsiTheme="minorHAnsi" w:cstheme="minorHAnsi"/>
          <w:color w:val="auto"/>
          <w:sz w:val="24"/>
          <w:szCs w:val="24"/>
          <w:lang w:val="en-GB"/>
        </w:rPr>
        <w:t xml:space="preserve">, with </w:t>
      </w:r>
      <w:r w:rsidR="00197D58">
        <w:rPr>
          <w:rFonts w:asciiTheme="minorHAnsi" w:hAnsiTheme="minorHAnsi" w:cstheme="minorHAnsi"/>
          <w:color w:val="auto"/>
          <w:sz w:val="24"/>
          <w:szCs w:val="24"/>
          <w:lang w:val="en-GB"/>
        </w:rPr>
        <w:t>diverse</w:t>
      </w:r>
      <w:r w:rsidR="00805255" w:rsidRPr="00A41D66">
        <w:rPr>
          <w:rFonts w:asciiTheme="minorHAnsi" w:hAnsiTheme="minorHAnsi" w:cstheme="minorHAnsi"/>
          <w:color w:val="auto"/>
          <w:sz w:val="24"/>
          <w:szCs w:val="24"/>
          <w:lang w:val="en-GB"/>
        </w:rPr>
        <w:t xml:space="preserve"> titles and roles </w:t>
      </w:r>
      <w:r w:rsidR="00197D58">
        <w:rPr>
          <w:rFonts w:asciiTheme="minorHAnsi" w:hAnsiTheme="minorHAnsi" w:cstheme="minorHAnsi"/>
          <w:color w:val="auto"/>
          <w:sz w:val="24"/>
          <w:szCs w:val="24"/>
          <w:lang w:val="en-GB"/>
        </w:rPr>
        <w:t>from</w:t>
      </w:r>
      <w:r w:rsidR="00805255" w:rsidRPr="00A41D66">
        <w:rPr>
          <w:rFonts w:asciiTheme="minorHAnsi" w:hAnsiTheme="minorHAnsi" w:cstheme="minorHAnsi"/>
          <w:color w:val="auto"/>
          <w:sz w:val="24"/>
          <w:szCs w:val="24"/>
          <w:lang w:val="en-GB"/>
        </w:rPr>
        <w:t xml:space="preserve"> </w:t>
      </w:r>
      <w:r w:rsidRPr="00A41D66">
        <w:rPr>
          <w:rFonts w:asciiTheme="minorHAnsi" w:hAnsiTheme="minorHAnsi" w:cstheme="minorHAnsi"/>
          <w:color w:val="auto"/>
          <w:sz w:val="24"/>
          <w:szCs w:val="24"/>
          <w:lang w:val="en-GB"/>
        </w:rPr>
        <w:t>social workers, case workers</w:t>
      </w:r>
      <w:r w:rsidR="00EA20F7" w:rsidRPr="00A41D66">
        <w:rPr>
          <w:rFonts w:asciiTheme="minorHAnsi" w:hAnsiTheme="minorHAnsi" w:cstheme="minorHAnsi"/>
          <w:color w:val="auto"/>
          <w:sz w:val="24"/>
          <w:szCs w:val="24"/>
          <w:lang w:val="en-GB"/>
        </w:rPr>
        <w:t xml:space="preserve"> </w:t>
      </w:r>
      <w:r w:rsidR="00197D58">
        <w:rPr>
          <w:rFonts w:asciiTheme="minorHAnsi" w:hAnsiTheme="minorHAnsi" w:cstheme="minorHAnsi"/>
          <w:color w:val="auto"/>
          <w:sz w:val="24"/>
          <w:szCs w:val="24"/>
          <w:lang w:val="en-GB"/>
        </w:rPr>
        <w:t xml:space="preserve">and </w:t>
      </w:r>
      <w:r w:rsidR="00EA20F7" w:rsidRPr="00A41D66">
        <w:rPr>
          <w:rFonts w:asciiTheme="minorHAnsi" w:hAnsiTheme="minorHAnsi" w:cstheme="minorHAnsi"/>
          <w:color w:val="auto"/>
          <w:sz w:val="24"/>
          <w:szCs w:val="24"/>
          <w:lang w:val="en-GB"/>
        </w:rPr>
        <w:t>case managers</w:t>
      </w:r>
      <w:r w:rsidRPr="00A41D66">
        <w:rPr>
          <w:rFonts w:asciiTheme="minorHAnsi" w:hAnsiTheme="minorHAnsi" w:cstheme="minorHAnsi"/>
          <w:color w:val="auto"/>
          <w:sz w:val="24"/>
          <w:szCs w:val="24"/>
          <w:lang w:val="en-GB"/>
        </w:rPr>
        <w:t xml:space="preserve">, </w:t>
      </w:r>
      <w:r w:rsidR="00197D58">
        <w:rPr>
          <w:rFonts w:asciiTheme="minorHAnsi" w:hAnsiTheme="minorHAnsi" w:cstheme="minorHAnsi"/>
          <w:color w:val="auto"/>
          <w:sz w:val="24"/>
          <w:szCs w:val="24"/>
          <w:lang w:val="en-GB"/>
        </w:rPr>
        <w:t xml:space="preserve">to </w:t>
      </w:r>
      <w:r w:rsidRPr="00A41D66">
        <w:rPr>
          <w:rFonts w:asciiTheme="minorHAnsi" w:hAnsiTheme="minorHAnsi" w:cstheme="minorHAnsi"/>
          <w:color w:val="auto"/>
          <w:sz w:val="24"/>
          <w:szCs w:val="24"/>
          <w:lang w:val="en-GB"/>
        </w:rPr>
        <w:t xml:space="preserve">community workers, </w:t>
      </w:r>
      <w:r w:rsidR="000B1B9B" w:rsidRPr="00A41D66">
        <w:rPr>
          <w:rFonts w:asciiTheme="minorHAnsi" w:hAnsiTheme="minorHAnsi" w:cstheme="minorHAnsi"/>
          <w:color w:val="auto"/>
          <w:sz w:val="24"/>
          <w:szCs w:val="24"/>
          <w:lang w:val="en-GB"/>
        </w:rPr>
        <w:t xml:space="preserve">child and youth care workers, </w:t>
      </w:r>
      <w:r w:rsidRPr="00A41D66">
        <w:rPr>
          <w:rFonts w:asciiTheme="minorHAnsi" w:hAnsiTheme="minorHAnsi" w:cstheme="minorHAnsi"/>
          <w:color w:val="auto"/>
          <w:sz w:val="24"/>
          <w:szCs w:val="24"/>
          <w:lang w:val="en-GB"/>
        </w:rPr>
        <w:t>child protection and youth care workers</w:t>
      </w:r>
      <w:r w:rsidR="004723F9" w:rsidRPr="00A41D66">
        <w:rPr>
          <w:rFonts w:asciiTheme="minorHAnsi" w:hAnsiTheme="minorHAnsi" w:cstheme="minorHAnsi"/>
          <w:color w:val="auto"/>
          <w:sz w:val="24"/>
          <w:szCs w:val="24"/>
          <w:lang w:val="en-GB"/>
        </w:rPr>
        <w:t xml:space="preserve">. </w:t>
      </w:r>
      <w:r w:rsidR="00265BC7">
        <w:rPr>
          <w:rFonts w:asciiTheme="minorHAnsi" w:hAnsiTheme="minorHAnsi" w:cstheme="minorHAnsi"/>
          <w:color w:val="auto"/>
          <w:sz w:val="24"/>
          <w:szCs w:val="24"/>
          <w:lang w:val="en-GB"/>
        </w:rPr>
        <w:t>Also included are</w:t>
      </w:r>
      <w:r w:rsidR="00817595" w:rsidRPr="00A41D66">
        <w:rPr>
          <w:rFonts w:asciiTheme="minorHAnsi" w:hAnsiTheme="minorHAnsi" w:cstheme="minorHAnsi"/>
          <w:color w:val="auto"/>
          <w:sz w:val="24"/>
          <w:szCs w:val="24"/>
          <w:lang w:val="en-GB"/>
        </w:rPr>
        <w:t xml:space="preserve"> </w:t>
      </w:r>
      <w:r w:rsidR="00C6305D" w:rsidRPr="00A41D66">
        <w:rPr>
          <w:rFonts w:asciiTheme="minorHAnsi" w:hAnsiTheme="minorHAnsi" w:cstheme="minorHAnsi"/>
          <w:color w:val="auto"/>
          <w:sz w:val="24"/>
          <w:szCs w:val="24"/>
          <w:lang w:val="en-GB"/>
        </w:rPr>
        <w:t xml:space="preserve">workers </w:t>
      </w:r>
      <w:r w:rsidR="004723F9" w:rsidRPr="00A41D66">
        <w:rPr>
          <w:rFonts w:asciiTheme="minorHAnsi" w:hAnsiTheme="minorHAnsi" w:cstheme="minorHAnsi"/>
          <w:color w:val="auto"/>
          <w:sz w:val="24"/>
          <w:szCs w:val="24"/>
          <w:lang w:val="en-GB"/>
        </w:rPr>
        <w:t xml:space="preserve">addressing </w:t>
      </w:r>
      <w:r w:rsidR="00805255" w:rsidRPr="00A41D66">
        <w:rPr>
          <w:rFonts w:asciiTheme="minorHAnsi" w:hAnsiTheme="minorHAnsi" w:cstheme="minorHAnsi"/>
          <w:color w:val="auto"/>
          <w:sz w:val="24"/>
          <w:szCs w:val="24"/>
          <w:lang w:val="en-GB"/>
        </w:rPr>
        <w:t xml:space="preserve">gender-based violence, </w:t>
      </w:r>
      <w:r w:rsidR="00FA26E6" w:rsidRPr="00A41D66">
        <w:rPr>
          <w:rFonts w:asciiTheme="minorHAnsi" w:hAnsiTheme="minorHAnsi" w:cstheme="minorHAnsi"/>
          <w:color w:val="auto"/>
          <w:sz w:val="24"/>
          <w:szCs w:val="24"/>
          <w:lang w:val="en-GB"/>
        </w:rPr>
        <w:t xml:space="preserve">and </w:t>
      </w:r>
      <w:r w:rsidR="00C6305D" w:rsidRPr="00A41D66">
        <w:rPr>
          <w:rFonts w:asciiTheme="minorHAnsi" w:hAnsiTheme="minorHAnsi" w:cstheme="minorHAnsi"/>
          <w:color w:val="auto"/>
          <w:sz w:val="24"/>
          <w:szCs w:val="24"/>
          <w:lang w:val="en-GB"/>
        </w:rPr>
        <w:t>providing</w:t>
      </w:r>
      <w:r w:rsidR="004723F9" w:rsidRPr="00A41D66">
        <w:rPr>
          <w:rFonts w:asciiTheme="minorHAnsi" w:hAnsiTheme="minorHAnsi" w:cstheme="minorHAnsi"/>
          <w:color w:val="auto"/>
          <w:sz w:val="24"/>
          <w:szCs w:val="24"/>
          <w:lang w:val="en-GB"/>
        </w:rPr>
        <w:t xml:space="preserve"> support, care and protection for persons with </w:t>
      </w:r>
      <w:r w:rsidRPr="00A41D66">
        <w:rPr>
          <w:rFonts w:asciiTheme="minorHAnsi" w:hAnsiTheme="minorHAnsi" w:cstheme="minorHAnsi"/>
          <w:color w:val="auto"/>
          <w:sz w:val="24"/>
          <w:szCs w:val="24"/>
          <w:lang w:val="en-GB"/>
        </w:rPr>
        <w:t>disabilities</w:t>
      </w:r>
      <w:r w:rsidR="00DD4424" w:rsidRPr="00A41D66">
        <w:rPr>
          <w:rFonts w:asciiTheme="minorHAnsi" w:hAnsiTheme="minorHAnsi" w:cstheme="minorHAnsi"/>
          <w:color w:val="auto"/>
          <w:sz w:val="24"/>
          <w:szCs w:val="24"/>
          <w:lang w:val="en-GB"/>
        </w:rPr>
        <w:t xml:space="preserve"> or mental health needs</w:t>
      </w:r>
      <w:r w:rsidRPr="00A41D66">
        <w:rPr>
          <w:rFonts w:asciiTheme="minorHAnsi" w:hAnsiTheme="minorHAnsi" w:cstheme="minorHAnsi"/>
          <w:color w:val="auto"/>
          <w:sz w:val="24"/>
          <w:szCs w:val="24"/>
          <w:lang w:val="en-GB"/>
        </w:rPr>
        <w:t xml:space="preserve">, </w:t>
      </w:r>
      <w:r w:rsidR="006150BC" w:rsidRPr="00A41D66">
        <w:rPr>
          <w:rFonts w:asciiTheme="minorHAnsi" w:hAnsiTheme="minorHAnsi" w:cstheme="minorHAnsi"/>
          <w:color w:val="auto"/>
          <w:sz w:val="24"/>
          <w:szCs w:val="24"/>
          <w:lang w:val="en-GB"/>
        </w:rPr>
        <w:t xml:space="preserve">for </w:t>
      </w:r>
      <w:r w:rsidR="00805255" w:rsidRPr="00A41D66">
        <w:rPr>
          <w:rFonts w:asciiTheme="minorHAnsi" w:hAnsiTheme="minorHAnsi" w:cstheme="minorHAnsi"/>
          <w:color w:val="auto"/>
          <w:sz w:val="24"/>
          <w:szCs w:val="24"/>
          <w:lang w:val="en-GB"/>
        </w:rPr>
        <w:t>children</w:t>
      </w:r>
      <w:r w:rsidR="0070485E">
        <w:rPr>
          <w:rFonts w:asciiTheme="minorHAnsi" w:hAnsiTheme="minorHAnsi" w:cstheme="minorHAnsi"/>
          <w:color w:val="auto"/>
          <w:sz w:val="24"/>
          <w:szCs w:val="24"/>
          <w:lang w:val="en-GB"/>
        </w:rPr>
        <w:t xml:space="preserve"> on </w:t>
      </w:r>
      <w:r w:rsidR="00805255" w:rsidRPr="00A41D66">
        <w:rPr>
          <w:rFonts w:asciiTheme="minorHAnsi" w:hAnsiTheme="minorHAnsi" w:cstheme="minorHAnsi"/>
          <w:color w:val="auto"/>
          <w:sz w:val="24"/>
          <w:szCs w:val="24"/>
          <w:lang w:val="en-GB"/>
        </w:rPr>
        <w:t xml:space="preserve"> the move, </w:t>
      </w:r>
      <w:r w:rsidRPr="00A41D66">
        <w:rPr>
          <w:rFonts w:asciiTheme="minorHAnsi" w:hAnsiTheme="minorHAnsi" w:cstheme="minorHAnsi"/>
          <w:color w:val="auto"/>
          <w:sz w:val="24"/>
          <w:szCs w:val="24"/>
          <w:lang w:val="en-GB"/>
        </w:rPr>
        <w:t xml:space="preserve">and </w:t>
      </w:r>
      <w:r w:rsidR="006150BC" w:rsidRPr="00A41D66">
        <w:rPr>
          <w:rFonts w:asciiTheme="minorHAnsi" w:hAnsiTheme="minorHAnsi" w:cstheme="minorHAnsi"/>
          <w:color w:val="auto"/>
          <w:sz w:val="24"/>
          <w:szCs w:val="24"/>
          <w:lang w:val="en-GB"/>
        </w:rPr>
        <w:t xml:space="preserve">for </w:t>
      </w:r>
      <w:r w:rsidR="00DD4424" w:rsidRPr="00A41D66">
        <w:rPr>
          <w:rFonts w:asciiTheme="minorHAnsi" w:hAnsiTheme="minorHAnsi" w:cstheme="minorHAnsi"/>
          <w:color w:val="auto"/>
          <w:sz w:val="24"/>
          <w:szCs w:val="24"/>
          <w:lang w:val="en-GB"/>
        </w:rPr>
        <w:t>older people</w:t>
      </w:r>
      <w:r w:rsidRPr="00A41D66">
        <w:rPr>
          <w:rFonts w:asciiTheme="minorHAnsi" w:hAnsiTheme="minorHAnsi" w:cstheme="minorHAnsi"/>
          <w:color w:val="auto"/>
          <w:sz w:val="24"/>
          <w:szCs w:val="24"/>
          <w:lang w:val="en-GB"/>
        </w:rPr>
        <w:t xml:space="preserve">. The exact job titles and functions vary </w:t>
      </w:r>
      <w:r w:rsidR="00B16DDA">
        <w:rPr>
          <w:rFonts w:asciiTheme="minorHAnsi" w:hAnsiTheme="minorHAnsi" w:cstheme="minorHAnsi"/>
          <w:color w:val="auto"/>
          <w:sz w:val="24"/>
          <w:szCs w:val="24"/>
          <w:lang w:val="en-GB"/>
        </w:rPr>
        <w:t>according</w:t>
      </w:r>
      <w:r w:rsidR="00805255" w:rsidRPr="00A41D66">
        <w:rPr>
          <w:rFonts w:asciiTheme="minorHAnsi" w:hAnsiTheme="minorHAnsi" w:cstheme="minorHAnsi"/>
          <w:color w:val="auto"/>
          <w:sz w:val="24"/>
          <w:szCs w:val="24"/>
          <w:lang w:val="en-GB"/>
        </w:rPr>
        <w:t xml:space="preserve"> to</w:t>
      </w:r>
      <w:r w:rsidRPr="00A41D66">
        <w:rPr>
          <w:rFonts w:asciiTheme="minorHAnsi" w:hAnsiTheme="minorHAnsi" w:cstheme="minorHAnsi"/>
          <w:color w:val="auto"/>
          <w:sz w:val="24"/>
          <w:szCs w:val="24"/>
          <w:lang w:val="en-GB"/>
        </w:rPr>
        <w:t xml:space="preserve"> local laws, policies, culture, traditions and historical context. </w:t>
      </w:r>
    </w:p>
    <w:p w14:paraId="715AB222" w14:textId="26F615A8" w:rsidR="00B1454A" w:rsidRPr="00A41D66" w:rsidRDefault="00B1454A" w:rsidP="00F73F95">
      <w:pPr>
        <w:spacing w:line="240" w:lineRule="auto"/>
        <w:rPr>
          <w:rFonts w:asciiTheme="minorHAnsi" w:hAnsiTheme="minorHAnsi" w:cstheme="minorHAnsi"/>
          <w:strike/>
          <w:sz w:val="24"/>
          <w:szCs w:val="24"/>
          <w:lang w:val="en-GB"/>
        </w:rPr>
      </w:pPr>
    </w:p>
    <w:p w14:paraId="089D7599" w14:textId="3F0356AA" w:rsidR="000C2FFD" w:rsidRPr="00A41D66" w:rsidRDefault="006143B8" w:rsidP="000C2FFD">
      <w:pPr>
        <w:spacing w:line="240" w:lineRule="auto"/>
        <w:rPr>
          <w:rFonts w:asciiTheme="minorHAnsi" w:hAnsiTheme="minorHAnsi" w:cstheme="minorHAnsi"/>
          <w:b/>
          <w:bCs/>
          <w:color w:val="auto"/>
          <w:sz w:val="24"/>
          <w:szCs w:val="24"/>
          <w:lang w:val="en-GB"/>
        </w:rPr>
      </w:pPr>
      <w:r w:rsidRPr="00A41D66">
        <w:rPr>
          <w:rFonts w:asciiTheme="minorHAnsi" w:hAnsiTheme="minorHAnsi" w:cstheme="minorHAnsi"/>
          <w:b/>
          <w:bCs/>
          <w:color w:val="auto"/>
          <w:sz w:val="24"/>
          <w:szCs w:val="24"/>
          <w:lang w:val="en-GB"/>
        </w:rPr>
        <w:t>Strengthening the</w:t>
      </w:r>
      <w:r w:rsidR="00C162FC" w:rsidRPr="00A41D66">
        <w:rPr>
          <w:rFonts w:asciiTheme="minorHAnsi" w:hAnsiTheme="minorHAnsi" w:cstheme="minorHAnsi"/>
          <w:b/>
          <w:bCs/>
          <w:color w:val="auto"/>
          <w:sz w:val="24"/>
          <w:szCs w:val="24"/>
          <w:lang w:val="en-GB"/>
        </w:rPr>
        <w:t xml:space="preserve"> social service workforce </w:t>
      </w:r>
      <w:r w:rsidRPr="00A41D66">
        <w:rPr>
          <w:rFonts w:asciiTheme="minorHAnsi" w:hAnsiTheme="minorHAnsi" w:cstheme="minorHAnsi"/>
          <w:b/>
          <w:bCs/>
          <w:color w:val="auto"/>
          <w:sz w:val="24"/>
          <w:szCs w:val="24"/>
          <w:lang w:val="en-GB"/>
        </w:rPr>
        <w:t xml:space="preserve">to provide </w:t>
      </w:r>
      <w:r w:rsidR="00C162FC" w:rsidRPr="00A41D66">
        <w:rPr>
          <w:rFonts w:asciiTheme="minorHAnsi" w:hAnsiTheme="minorHAnsi" w:cstheme="minorHAnsi"/>
          <w:b/>
          <w:bCs/>
          <w:color w:val="auto"/>
          <w:sz w:val="24"/>
          <w:szCs w:val="24"/>
          <w:lang w:val="en-GB"/>
        </w:rPr>
        <w:t xml:space="preserve">child rights-based </w:t>
      </w:r>
      <w:r w:rsidRPr="00A41D66">
        <w:rPr>
          <w:rFonts w:asciiTheme="minorHAnsi" w:hAnsiTheme="minorHAnsi" w:cstheme="minorHAnsi"/>
          <w:b/>
          <w:bCs/>
          <w:color w:val="auto"/>
          <w:sz w:val="24"/>
          <w:szCs w:val="24"/>
          <w:lang w:val="en-GB"/>
        </w:rPr>
        <w:t>care and protection</w:t>
      </w:r>
    </w:p>
    <w:p w14:paraId="449F3887" w14:textId="6ADCCFEB" w:rsidR="00151D57" w:rsidRPr="00A41D66" w:rsidRDefault="000B2000" w:rsidP="00F73F95">
      <w:pPr>
        <w:spacing w:line="240" w:lineRule="auto"/>
        <w:rPr>
          <w:rFonts w:asciiTheme="minorHAnsi" w:hAnsiTheme="minorHAnsi" w:cstheme="minorHAnsi"/>
          <w:color w:val="auto"/>
          <w:sz w:val="24"/>
          <w:szCs w:val="24"/>
          <w:lang w:val="en-GB"/>
        </w:rPr>
      </w:pPr>
      <w:r w:rsidRPr="00A41D66">
        <w:rPr>
          <w:rFonts w:asciiTheme="minorHAnsi" w:hAnsiTheme="minorHAnsi" w:cstheme="minorHAnsi"/>
          <w:color w:val="auto"/>
          <w:sz w:val="24"/>
          <w:szCs w:val="24"/>
          <w:lang w:val="en-GB"/>
        </w:rPr>
        <w:t>A c</w:t>
      </w:r>
      <w:r w:rsidR="00151D57" w:rsidRPr="00A41D66">
        <w:rPr>
          <w:rFonts w:asciiTheme="minorHAnsi" w:hAnsiTheme="minorHAnsi" w:cstheme="minorHAnsi"/>
          <w:color w:val="auto"/>
          <w:sz w:val="24"/>
          <w:szCs w:val="24"/>
          <w:lang w:val="en-GB"/>
        </w:rPr>
        <w:t>ompetent, well-supported, supervised social service workforce</w:t>
      </w:r>
      <w:r w:rsidR="00ED71DE">
        <w:rPr>
          <w:rFonts w:asciiTheme="minorHAnsi" w:hAnsiTheme="minorHAnsi" w:cstheme="minorHAnsi"/>
          <w:color w:val="auto"/>
          <w:sz w:val="24"/>
          <w:szCs w:val="24"/>
          <w:lang w:val="en-GB"/>
        </w:rPr>
        <w:t xml:space="preserve"> </w:t>
      </w:r>
      <w:r w:rsidR="008641E5" w:rsidRPr="00A41D66">
        <w:rPr>
          <w:rFonts w:asciiTheme="minorHAnsi" w:hAnsiTheme="minorHAnsi" w:cstheme="minorHAnsi"/>
          <w:color w:val="auto"/>
          <w:sz w:val="24"/>
          <w:szCs w:val="24"/>
          <w:lang w:val="en-GB"/>
        </w:rPr>
        <w:t xml:space="preserve">is well placed to </w:t>
      </w:r>
      <w:r w:rsidR="007B015C" w:rsidRPr="00A41D66">
        <w:rPr>
          <w:rFonts w:asciiTheme="minorHAnsi" w:hAnsiTheme="minorHAnsi" w:cstheme="minorHAnsi"/>
          <w:color w:val="auto"/>
          <w:sz w:val="24"/>
          <w:szCs w:val="24"/>
          <w:lang w:val="en-GB"/>
        </w:rPr>
        <w:t>uphold</w:t>
      </w:r>
      <w:r w:rsidR="008641E5" w:rsidRPr="00A41D66">
        <w:rPr>
          <w:rFonts w:asciiTheme="minorHAnsi" w:hAnsiTheme="minorHAnsi" w:cstheme="minorHAnsi"/>
          <w:color w:val="auto"/>
          <w:sz w:val="24"/>
          <w:szCs w:val="24"/>
          <w:lang w:val="en-GB"/>
        </w:rPr>
        <w:t xml:space="preserve"> children</w:t>
      </w:r>
      <w:r w:rsidR="007B015C" w:rsidRPr="00A41D66">
        <w:rPr>
          <w:rFonts w:asciiTheme="minorHAnsi" w:hAnsiTheme="minorHAnsi" w:cstheme="minorHAnsi"/>
          <w:color w:val="auto"/>
          <w:sz w:val="24"/>
          <w:szCs w:val="24"/>
          <w:lang w:val="en-GB"/>
        </w:rPr>
        <w:t>’s rights</w:t>
      </w:r>
      <w:r w:rsidR="008641E5" w:rsidRPr="00A41D66">
        <w:rPr>
          <w:rFonts w:asciiTheme="minorHAnsi" w:hAnsiTheme="minorHAnsi" w:cstheme="minorHAnsi"/>
          <w:color w:val="auto"/>
          <w:sz w:val="24"/>
          <w:szCs w:val="24"/>
          <w:lang w:val="en-GB"/>
        </w:rPr>
        <w:t xml:space="preserve"> to grow up in the care of their family and community,</w:t>
      </w:r>
      <w:r w:rsidR="00AC3B7E" w:rsidRPr="00A41D66">
        <w:rPr>
          <w:rFonts w:asciiTheme="minorHAnsi" w:hAnsiTheme="minorHAnsi" w:cstheme="minorHAnsi"/>
          <w:color w:val="auto"/>
          <w:sz w:val="24"/>
          <w:szCs w:val="24"/>
          <w:lang w:val="en-GB"/>
        </w:rPr>
        <w:t xml:space="preserve"> </w:t>
      </w:r>
      <w:r w:rsidR="007B015C" w:rsidRPr="00A41D66">
        <w:rPr>
          <w:rFonts w:asciiTheme="minorHAnsi" w:hAnsiTheme="minorHAnsi" w:cstheme="minorHAnsi"/>
          <w:color w:val="auto"/>
          <w:sz w:val="24"/>
          <w:szCs w:val="24"/>
          <w:lang w:val="en-GB"/>
        </w:rPr>
        <w:t>and</w:t>
      </w:r>
      <w:r w:rsidR="00AC3B7E" w:rsidRPr="00A41D66">
        <w:rPr>
          <w:rFonts w:asciiTheme="minorHAnsi" w:hAnsiTheme="minorHAnsi" w:cstheme="minorHAnsi"/>
          <w:color w:val="auto"/>
          <w:sz w:val="24"/>
          <w:szCs w:val="24"/>
          <w:lang w:val="en-GB"/>
        </w:rPr>
        <w:t xml:space="preserve">, </w:t>
      </w:r>
      <w:r w:rsidR="007B015C" w:rsidRPr="00A41D66">
        <w:rPr>
          <w:rFonts w:asciiTheme="minorHAnsi" w:hAnsiTheme="minorHAnsi" w:cstheme="minorHAnsi"/>
          <w:color w:val="auto"/>
          <w:sz w:val="24"/>
          <w:szCs w:val="24"/>
          <w:lang w:val="en-GB"/>
        </w:rPr>
        <w:t xml:space="preserve">when </w:t>
      </w:r>
      <w:r w:rsidR="00AC3B7E" w:rsidRPr="00A41D66">
        <w:rPr>
          <w:rFonts w:asciiTheme="minorHAnsi" w:hAnsiTheme="minorHAnsi" w:cstheme="minorHAnsi"/>
          <w:color w:val="auto"/>
          <w:sz w:val="24"/>
          <w:szCs w:val="24"/>
          <w:lang w:val="en-GB"/>
        </w:rPr>
        <w:t>necessary, to receive</w:t>
      </w:r>
      <w:r w:rsidR="00DC6FB0" w:rsidRPr="00A41D66">
        <w:rPr>
          <w:rFonts w:asciiTheme="minorHAnsi" w:hAnsiTheme="minorHAnsi" w:cstheme="minorHAnsi"/>
          <w:color w:val="auto"/>
          <w:sz w:val="24"/>
          <w:szCs w:val="24"/>
          <w:lang w:val="en-GB"/>
        </w:rPr>
        <w:t xml:space="preserve"> </w:t>
      </w:r>
      <w:r w:rsidR="007B015C" w:rsidRPr="00A41D66">
        <w:rPr>
          <w:rFonts w:asciiTheme="minorHAnsi" w:hAnsiTheme="minorHAnsi" w:cstheme="minorHAnsi"/>
          <w:color w:val="auto"/>
          <w:sz w:val="24"/>
          <w:szCs w:val="24"/>
          <w:lang w:val="en-GB"/>
        </w:rPr>
        <w:t xml:space="preserve">suitable </w:t>
      </w:r>
      <w:r w:rsidR="00151D57" w:rsidRPr="00A41D66">
        <w:rPr>
          <w:rFonts w:asciiTheme="minorHAnsi" w:hAnsiTheme="minorHAnsi" w:cstheme="minorHAnsi"/>
          <w:color w:val="auto"/>
          <w:sz w:val="24"/>
          <w:szCs w:val="24"/>
          <w:lang w:val="en-GB"/>
        </w:rPr>
        <w:t>family-based alternative care</w:t>
      </w:r>
      <w:r w:rsidRPr="00A41D66">
        <w:rPr>
          <w:rFonts w:asciiTheme="minorHAnsi" w:hAnsiTheme="minorHAnsi" w:cstheme="minorHAnsi"/>
          <w:color w:val="auto"/>
          <w:sz w:val="24"/>
          <w:szCs w:val="24"/>
          <w:lang w:val="en-GB"/>
        </w:rPr>
        <w:t xml:space="preserve">. </w:t>
      </w:r>
      <w:r w:rsidR="00151D57" w:rsidRPr="00A41D66">
        <w:rPr>
          <w:rFonts w:asciiTheme="minorHAnsi" w:hAnsiTheme="minorHAnsi" w:cstheme="minorHAnsi"/>
          <w:color w:val="auto"/>
          <w:sz w:val="24"/>
          <w:szCs w:val="24"/>
          <w:lang w:val="en-GB"/>
        </w:rPr>
        <w:t xml:space="preserve"> </w:t>
      </w:r>
      <w:r w:rsidRPr="00A41D66">
        <w:rPr>
          <w:rFonts w:asciiTheme="minorHAnsi" w:hAnsiTheme="minorHAnsi" w:cstheme="minorHAnsi"/>
          <w:color w:val="auto"/>
          <w:sz w:val="24"/>
          <w:szCs w:val="24"/>
          <w:lang w:val="en-GB"/>
        </w:rPr>
        <w:t>E</w:t>
      </w:r>
      <w:r w:rsidR="00151D57" w:rsidRPr="00A41D66">
        <w:rPr>
          <w:rFonts w:asciiTheme="minorHAnsi" w:hAnsiTheme="minorHAnsi" w:cstheme="minorHAnsi"/>
          <w:color w:val="auto"/>
          <w:sz w:val="24"/>
          <w:szCs w:val="24"/>
          <w:lang w:val="en-GB"/>
        </w:rPr>
        <w:t xml:space="preserve">quipped with </w:t>
      </w:r>
      <w:r w:rsidR="003E08CD" w:rsidRPr="00A41D66">
        <w:rPr>
          <w:rFonts w:asciiTheme="minorHAnsi" w:hAnsiTheme="minorHAnsi" w:cstheme="minorHAnsi"/>
          <w:color w:val="auto"/>
          <w:sz w:val="24"/>
          <w:szCs w:val="24"/>
          <w:lang w:val="en-GB"/>
        </w:rPr>
        <w:t xml:space="preserve">the </w:t>
      </w:r>
      <w:r w:rsidR="00151D57" w:rsidRPr="00A41D66">
        <w:rPr>
          <w:rFonts w:asciiTheme="minorHAnsi" w:hAnsiTheme="minorHAnsi" w:cstheme="minorHAnsi"/>
          <w:color w:val="auto"/>
          <w:sz w:val="24"/>
          <w:szCs w:val="24"/>
          <w:lang w:val="en-GB"/>
        </w:rPr>
        <w:t xml:space="preserve">right tools and resources, </w:t>
      </w:r>
      <w:r w:rsidRPr="00A41D66">
        <w:rPr>
          <w:rFonts w:asciiTheme="minorHAnsi" w:hAnsiTheme="minorHAnsi" w:cstheme="minorHAnsi"/>
          <w:color w:val="auto"/>
          <w:sz w:val="24"/>
          <w:szCs w:val="24"/>
          <w:lang w:val="en-GB"/>
        </w:rPr>
        <w:t xml:space="preserve">social service workers </w:t>
      </w:r>
      <w:r w:rsidR="00AC3B7E" w:rsidRPr="00A41D66">
        <w:rPr>
          <w:rFonts w:asciiTheme="minorHAnsi" w:hAnsiTheme="minorHAnsi" w:cstheme="minorHAnsi"/>
          <w:color w:val="auto"/>
          <w:sz w:val="24"/>
          <w:szCs w:val="24"/>
          <w:lang w:val="en-GB"/>
        </w:rPr>
        <w:t>can</w:t>
      </w:r>
      <w:r w:rsidR="005C6881" w:rsidRPr="00A41D66">
        <w:rPr>
          <w:rFonts w:asciiTheme="minorHAnsi" w:hAnsiTheme="minorHAnsi" w:cstheme="minorHAnsi"/>
          <w:color w:val="auto"/>
          <w:sz w:val="24"/>
          <w:szCs w:val="24"/>
          <w:lang w:val="en-GB"/>
        </w:rPr>
        <w:t xml:space="preserve"> prevent unnecessary separation of children from their families, enable </w:t>
      </w:r>
      <w:r w:rsidR="00816EC1" w:rsidRPr="00A41D66">
        <w:rPr>
          <w:rFonts w:asciiTheme="minorHAnsi" w:hAnsiTheme="minorHAnsi" w:cstheme="minorHAnsi"/>
          <w:color w:val="auto"/>
          <w:sz w:val="24"/>
          <w:szCs w:val="24"/>
          <w:lang w:val="en-GB"/>
        </w:rPr>
        <w:t xml:space="preserve">those who  have lost family care to return </w:t>
      </w:r>
      <w:r w:rsidR="00F30D74">
        <w:rPr>
          <w:rFonts w:asciiTheme="minorHAnsi" w:hAnsiTheme="minorHAnsi" w:cstheme="minorHAnsi"/>
          <w:color w:val="auto"/>
          <w:sz w:val="24"/>
          <w:szCs w:val="24"/>
          <w:lang w:val="en-GB"/>
        </w:rPr>
        <w:t>safely</w:t>
      </w:r>
      <w:r w:rsidR="00816EC1" w:rsidRPr="00A41D66">
        <w:rPr>
          <w:rFonts w:asciiTheme="minorHAnsi" w:hAnsiTheme="minorHAnsi" w:cstheme="minorHAnsi"/>
          <w:color w:val="auto"/>
          <w:sz w:val="24"/>
          <w:szCs w:val="24"/>
          <w:lang w:val="en-GB"/>
        </w:rPr>
        <w:t>, and</w:t>
      </w:r>
      <w:r w:rsidR="00AC3B7E" w:rsidRPr="00A41D66">
        <w:rPr>
          <w:rFonts w:asciiTheme="minorHAnsi" w:hAnsiTheme="minorHAnsi" w:cstheme="minorHAnsi"/>
          <w:color w:val="auto"/>
          <w:sz w:val="24"/>
          <w:szCs w:val="24"/>
          <w:lang w:val="en-GB"/>
        </w:rPr>
        <w:t xml:space="preserve"> </w:t>
      </w:r>
      <w:r w:rsidRPr="00A41D66">
        <w:rPr>
          <w:rFonts w:asciiTheme="minorHAnsi" w:hAnsiTheme="minorHAnsi" w:cstheme="minorHAnsi"/>
          <w:color w:val="auto"/>
          <w:sz w:val="24"/>
          <w:szCs w:val="24"/>
          <w:lang w:val="en-GB"/>
        </w:rPr>
        <w:t xml:space="preserve">ensure </w:t>
      </w:r>
      <w:r w:rsidR="00AC3B7E" w:rsidRPr="00A41D66">
        <w:rPr>
          <w:rFonts w:asciiTheme="minorHAnsi" w:hAnsiTheme="minorHAnsi" w:cstheme="minorHAnsi"/>
          <w:color w:val="auto"/>
          <w:sz w:val="24"/>
          <w:szCs w:val="24"/>
          <w:lang w:val="en-GB"/>
        </w:rPr>
        <w:t xml:space="preserve">that children </w:t>
      </w:r>
      <w:r w:rsidR="00816EC1" w:rsidRPr="00A41D66">
        <w:rPr>
          <w:rFonts w:asciiTheme="minorHAnsi" w:hAnsiTheme="minorHAnsi" w:cstheme="minorHAnsi"/>
          <w:color w:val="auto"/>
          <w:sz w:val="24"/>
          <w:szCs w:val="24"/>
          <w:lang w:val="en-GB"/>
        </w:rPr>
        <w:t xml:space="preserve">who need it </w:t>
      </w:r>
      <w:r w:rsidR="00AC3B7E" w:rsidRPr="00A41D66">
        <w:rPr>
          <w:rFonts w:asciiTheme="minorHAnsi" w:hAnsiTheme="minorHAnsi" w:cstheme="minorHAnsi"/>
          <w:color w:val="auto"/>
          <w:sz w:val="24"/>
          <w:szCs w:val="24"/>
          <w:lang w:val="en-GB"/>
        </w:rPr>
        <w:t>receive high quality alternative care</w:t>
      </w:r>
      <w:r w:rsidR="00B31C9E">
        <w:rPr>
          <w:rFonts w:asciiTheme="minorHAnsi" w:hAnsiTheme="minorHAnsi" w:cstheme="minorHAnsi"/>
          <w:color w:val="auto"/>
          <w:sz w:val="24"/>
          <w:szCs w:val="24"/>
          <w:lang w:val="en-GB"/>
        </w:rPr>
        <w:t xml:space="preserve">, </w:t>
      </w:r>
      <w:r w:rsidR="00151D57" w:rsidRPr="00A41D66">
        <w:rPr>
          <w:rFonts w:asciiTheme="minorHAnsi" w:hAnsiTheme="minorHAnsi" w:cstheme="minorHAnsi"/>
          <w:color w:val="auto"/>
          <w:sz w:val="24"/>
          <w:szCs w:val="24"/>
          <w:lang w:val="en-GB"/>
        </w:rPr>
        <w:t>free from stigma and discrimination</w:t>
      </w:r>
      <w:r w:rsidR="00816EC1" w:rsidRPr="00A41D66">
        <w:rPr>
          <w:rFonts w:asciiTheme="minorHAnsi" w:hAnsiTheme="minorHAnsi" w:cstheme="minorHAnsi"/>
          <w:color w:val="auto"/>
          <w:sz w:val="24"/>
          <w:szCs w:val="24"/>
          <w:lang w:val="en-GB"/>
        </w:rPr>
        <w:t>.</w:t>
      </w:r>
    </w:p>
    <w:p w14:paraId="5BBA570B" w14:textId="3D12C9F8" w:rsidR="006104AB" w:rsidRPr="00A41D66" w:rsidRDefault="006104AB" w:rsidP="00F73F95">
      <w:pPr>
        <w:spacing w:line="240" w:lineRule="auto"/>
        <w:rPr>
          <w:rFonts w:asciiTheme="minorHAnsi" w:hAnsiTheme="minorHAnsi" w:cstheme="minorHAnsi"/>
          <w:color w:val="auto"/>
          <w:sz w:val="24"/>
          <w:szCs w:val="24"/>
          <w:lang w:val="en-GB"/>
        </w:rPr>
      </w:pPr>
    </w:p>
    <w:p w14:paraId="4BCEA86E" w14:textId="227B9B4C" w:rsidR="007C02C1" w:rsidRPr="00A41D66" w:rsidRDefault="00EC1EF1" w:rsidP="00F73F95">
      <w:pPr>
        <w:spacing w:line="240" w:lineRule="auto"/>
        <w:rPr>
          <w:rFonts w:asciiTheme="minorHAnsi" w:hAnsiTheme="minorHAnsi" w:cstheme="minorHAnsi"/>
          <w:color w:val="auto"/>
          <w:sz w:val="24"/>
          <w:szCs w:val="24"/>
          <w:lang w:val="en-GB"/>
        </w:rPr>
      </w:pPr>
      <w:r>
        <w:rPr>
          <w:rFonts w:asciiTheme="minorHAnsi" w:hAnsiTheme="minorHAnsi" w:cstheme="minorHAnsi"/>
          <w:color w:val="auto"/>
          <w:sz w:val="24"/>
          <w:szCs w:val="24"/>
          <w:lang w:val="en-GB"/>
        </w:rPr>
        <w:t>T</w:t>
      </w:r>
      <w:r w:rsidR="009023AD" w:rsidRPr="00A41D66">
        <w:rPr>
          <w:rFonts w:asciiTheme="minorHAnsi" w:hAnsiTheme="minorHAnsi" w:cstheme="minorHAnsi"/>
          <w:color w:val="auto"/>
          <w:sz w:val="24"/>
          <w:szCs w:val="24"/>
          <w:lang w:val="en-GB"/>
        </w:rPr>
        <w:t xml:space="preserve">he </w:t>
      </w:r>
      <w:r w:rsidR="008C7B1C" w:rsidRPr="00A41D66">
        <w:rPr>
          <w:rFonts w:asciiTheme="minorHAnsi" w:hAnsiTheme="minorHAnsi" w:cstheme="minorHAnsi"/>
          <w:color w:val="auto"/>
          <w:sz w:val="24"/>
          <w:szCs w:val="24"/>
          <w:lang w:val="en-GB"/>
        </w:rPr>
        <w:t xml:space="preserve">Global Social Service Workforce </w:t>
      </w:r>
      <w:r w:rsidR="003E3D60" w:rsidRPr="00A41D66">
        <w:rPr>
          <w:rFonts w:asciiTheme="minorHAnsi" w:hAnsiTheme="minorHAnsi" w:cstheme="minorHAnsi"/>
          <w:color w:val="auto"/>
          <w:sz w:val="24"/>
          <w:szCs w:val="24"/>
          <w:lang w:val="en-GB"/>
        </w:rPr>
        <w:t xml:space="preserve">Alliance </w:t>
      </w:r>
      <w:r w:rsidR="00390098">
        <w:rPr>
          <w:rFonts w:asciiTheme="minorHAnsi" w:hAnsiTheme="minorHAnsi" w:cstheme="minorHAnsi"/>
          <w:color w:val="auto"/>
          <w:sz w:val="24"/>
          <w:szCs w:val="24"/>
          <w:lang w:val="en-GB"/>
        </w:rPr>
        <w:t>has carried out</w:t>
      </w:r>
      <w:r w:rsidR="007770F0" w:rsidRPr="00A41D66">
        <w:rPr>
          <w:rFonts w:asciiTheme="minorHAnsi" w:hAnsiTheme="minorHAnsi" w:cstheme="minorHAnsi"/>
          <w:color w:val="auto"/>
          <w:sz w:val="24"/>
          <w:szCs w:val="24"/>
          <w:lang w:val="en-GB"/>
        </w:rPr>
        <w:t xml:space="preserve"> </w:t>
      </w:r>
      <w:r w:rsidR="009023AD" w:rsidRPr="00A41D66">
        <w:rPr>
          <w:rFonts w:asciiTheme="minorHAnsi" w:hAnsiTheme="minorHAnsi" w:cstheme="minorHAnsi"/>
          <w:color w:val="auto"/>
          <w:sz w:val="24"/>
          <w:szCs w:val="24"/>
          <w:lang w:val="en-GB"/>
        </w:rPr>
        <w:t xml:space="preserve">a series of </w:t>
      </w:r>
      <w:r w:rsidR="008C7B1C" w:rsidRPr="00A41D66">
        <w:rPr>
          <w:rFonts w:asciiTheme="minorHAnsi" w:hAnsiTheme="minorHAnsi" w:cstheme="minorHAnsi"/>
          <w:color w:val="auto"/>
          <w:sz w:val="24"/>
          <w:szCs w:val="24"/>
          <w:lang w:val="en-GB"/>
        </w:rPr>
        <w:t xml:space="preserve">multi-country reviews </w:t>
      </w:r>
      <w:r w:rsidR="00DE7932" w:rsidRPr="00A41D66">
        <w:rPr>
          <w:rFonts w:asciiTheme="minorHAnsi" w:hAnsiTheme="minorHAnsi" w:cstheme="minorHAnsi"/>
          <w:color w:val="auto"/>
          <w:sz w:val="24"/>
          <w:szCs w:val="24"/>
          <w:lang w:val="en-GB"/>
        </w:rPr>
        <w:t>to map the workforce</w:t>
      </w:r>
      <w:r w:rsidR="00394746">
        <w:rPr>
          <w:rFonts w:asciiTheme="minorHAnsi" w:hAnsiTheme="minorHAnsi" w:cstheme="minorHAnsi"/>
          <w:color w:val="auto"/>
          <w:sz w:val="24"/>
          <w:szCs w:val="24"/>
          <w:lang w:val="en-GB"/>
        </w:rPr>
        <w:t xml:space="preserve"> </w:t>
      </w:r>
      <w:r w:rsidR="00A24D4A">
        <w:rPr>
          <w:rFonts w:asciiTheme="minorHAnsi" w:hAnsiTheme="minorHAnsi" w:cstheme="minorHAnsi"/>
          <w:color w:val="auto"/>
          <w:sz w:val="24"/>
          <w:szCs w:val="24"/>
          <w:lang w:val="en-GB"/>
        </w:rPr>
        <w:t xml:space="preserve">or assess workforce support systems, </w:t>
      </w:r>
      <w:r w:rsidR="00394746">
        <w:rPr>
          <w:rFonts w:asciiTheme="minorHAnsi" w:hAnsiTheme="minorHAnsi" w:cstheme="minorHAnsi"/>
          <w:color w:val="auto"/>
          <w:sz w:val="24"/>
          <w:szCs w:val="24"/>
          <w:lang w:val="en-GB"/>
        </w:rPr>
        <w:t xml:space="preserve">across Asia, the Middle East and </w:t>
      </w:r>
      <w:r w:rsidR="000D36D1">
        <w:rPr>
          <w:rFonts w:asciiTheme="minorHAnsi" w:hAnsiTheme="minorHAnsi" w:cstheme="minorHAnsi"/>
          <w:color w:val="auto"/>
          <w:sz w:val="24"/>
          <w:szCs w:val="24"/>
          <w:lang w:val="en-GB"/>
        </w:rPr>
        <w:lastRenderedPageBreak/>
        <w:t>North Africa, and Eastern and Southern Africa</w:t>
      </w:r>
      <w:r w:rsidR="00DE7932" w:rsidRPr="00A41D66">
        <w:rPr>
          <w:rFonts w:asciiTheme="minorHAnsi" w:hAnsiTheme="minorHAnsi" w:cstheme="minorHAnsi"/>
          <w:color w:val="auto"/>
          <w:sz w:val="24"/>
          <w:szCs w:val="24"/>
          <w:lang w:val="en-GB"/>
        </w:rPr>
        <w:t>.</w:t>
      </w:r>
      <w:r w:rsidR="000A7249" w:rsidRPr="00A41D66">
        <w:rPr>
          <w:rStyle w:val="FootnoteReference"/>
          <w:rFonts w:asciiTheme="minorHAnsi" w:hAnsiTheme="minorHAnsi" w:cstheme="minorHAnsi"/>
          <w:color w:val="auto"/>
          <w:sz w:val="24"/>
          <w:szCs w:val="24"/>
          <w:lang w:val="en-GB"/>
        </w:rPr>
        <w:footnoteReference w:id="2"/>
      </w:r>
      <w:r w:rsidR="00DE7932" w:rsidRPr="00A41D66">
        <w:rPr>
          <w:rFonts w:asciiTheme="minorHAnsi" w:hAnsiTheme="minorHAnsi" w:cstheme="minorHAnsi"/>
          <w:color w:val="auto"/>
          <w:sz w:val="24"/>
          <w:szCs w:val="24"/>
          <w:lang w:val="en-GB"/>
        </w:rPr>
        <w:t xml:space="preserve"> </w:t>
      </w:r>
      <w:r w:rsidR="00C154F3" w:rsidRPr="00A41D66">
        <w:rPr>
          <w:rFonts w:asciiTheme="minorHAnsi" w:hAnsiTheme="minorHAnsi" w:cstheme="minorHAnsi"/>
          <w:color w:val="auto"/>
          <w:sz w:val="24"/>
          <w:szCs w:val="24"/>
          <w:lang w:val="en-GB"/>
        </w:rPr>
        <w:t xml:space="preserve">This submission </w:t>
      </w:r>
      <w:r w:rsidR="001273C6">
        <w:rPr>
          <w:rFonts w:asciiTheme="minorHAnsi" w:hAnsiTheme="minorHAnsi" w:cstheme="minorHAnsi"/>
          <w:color w:val="auto"/>
          <w:sz w:val="24"/>
          <w:szCs w:val="24"/>
          <w:lang w:val="en-GB"/>
        </w:rPr>
        <w:t>is informed by the</w:t>
      </w:r>
      <w:r w:rsidR="00FC564C" w:rsidRPr="00A41D66">
        <w:rPr>
          <w:rFonts w:asciiTheme="minorHAnsi" w:hAnsiTheme="minorHAnsi" w:cstheme="minorHAnsi"/>
          <w:color w:val="auto"/>
          <w:sz w:val="24"/>
          <w:szCs w:val="24"/>
          <w:lang w:val="en-GB"/>
        </w:rPr>
        <w:t xml:space="preserve"> main findings and recommendations</w:t>
      </w:r>
      <w:r w:rsidR="003E3D60" w:rsidRPr="00A41D66">
        <w:rPr>
          <w:rFonts w:asciiTheme="minorHAnsi" w:hAnsiTheme="minorHAnsi" w:cstheme="minorHAnsi"/>
          <w:color w:val="auto"/>
          <w:sz w:val="24"/>
          <w:szCs w:val="24"/>
          <w:lang w:val="en-GB"/>
        </w:rPr>
        <w:t xml:space="preserve"> </w:t>
      </w:r>
      <w:r w:rsidR="00F074A6">
        <w:rPr>
          <w:rFonts w:asciiTheme="minorHAnsi" w:hAnsiTheme="minorHAnsi" w:cstheme="minorHAnsi"/>
          <w:color w:val="auto"/>
          <w:sz w:val="24"/>
          <w:szCs w:val="24"/>
          <w:lang w:val="en-GB"/>
        </w:rPr>
        <w:t>of</w:t>
      </w:r>
      <w:r w:rsidR="003E3D60" w:rsidRPr="00A41D66">
        <w:rPr>
          <w:rFonts w:asciiTheme="minorHAnsi" w:hAnsiTheme="minorHAnsi" w:cstheme="minorHAnsi"/>
          <w:color w:val="auto"/>
          <w:sz w:val="24"/>
          <w:szCs w:val="24"/>
          <w:lang w:val="en-GB"/>
        </w:rPr>
        <w:t xml:space="preserve"> these reviews</w:t>
      </w:r>
      <w:r w:rsidR="00FC564C" w:rsidRPr="00A41D66">
        <w:rPr>
          <w:rFonts w:asciiTheme="minorHAnsi" w:hAnsiTheme="minorHAnsi" w:cstheme="minorHAnsi"/>
          <w:color w:val="auto"/>
          <w:sz w:val="24"/>
          <w:szCs w:val="24"/>
          <w:lang w:val="en-GB"/>
        </w:rPr>
        <w:t>.</w:t>
      </w:r>
    </w:p>
    <w:p w14:paraId="1E4D7A82" w14:textId="77777777" w:rsidR="00037EC8" w:rsidRPr="00A41D66" w:rsidRDefault="007C02C1" w:rsidP="00F73F95">
      <w:pPr>
        <w:spacing w:line="240" w:lineRule="auto"/>
        <w:rPr>
          <w:rFonts w:asciiTheme="minorHAnsi" w:hAnsiTheme="minorHAnsi" w:cstheme="minorHAnsi"/>
          <w:color w:val="auto"/>
          <w:sz w:val="24"/>
          <w:szCs w:val="24"/>
          <w:lang w:val="en-GB"/>
        </w:rPr>
      </w:pPr>
      <w:r w:rsidRPr="00A41D66">
        <w:rPr>
          <w:rFonts w:asciiTheme="minorHAnsi" w:hAnsiTheme="minorHAnsi" w:cstheme="minorHAnsi"/>
          <w:color w:val="auto"/>
          <w:sz w:val="24"/>
          <w:szCs w:val="24"/>
          <w:lang w:val="en-GB"/>
        </w:rPr>
        <w:t xml:space="preserve"> </w:t>
      </w:r>
    </w:p>
    <w:p w14:paraId="3A97F7A5" w14:textId="194E3D15" w:rsidR="00743D93" w:rsidRPr="00A41D66" w:rsidRDefault="00C67600" w:rsidP="008D5D25">
      <w:pPr>
        <w:spacing w:line="240" w:lineRule="auto"/>
        <w:rPr>
          <w:rFonts w:asciiTheme="minorHAnsi" w:eastAsiaTheme="minorHAnsi" w:hAnsiTheme="minorHAnsi" w:cstheme="minorHAnsi"/>
          <w:b/>
          <w:color w:val="auto"/>
          <w:sz w:val="24"/>
          <w:szCs w:val="24"/>
          <w:lang w:val="en-GB"/>
        </w:rPr>
      </w:pPr>
      <w:r w:rsidRPr="00A41D66">
        <w:rPr>
          <w:rFonts w:asciiTheme="minorHAnsi" w:hAnsiTheme="minorHAnsi" w:cstheme="minorHAnsi"/>
          <w:b/>
          <w:sz w:val="24"/>
          <w:szCs w:val="24"/>
          <w:lang w:val="en-GB"/>
        </w:rPr>
        <w:t>P</w:t>
      </w:r>
      <w:r w:rsidR="001F2E75" w:rsidRPr="00A41D66">
        <w:rPr>
          <w:rFonts w:asciiTheme="minorHAnsi" w:hAnsiTheme="minorHAnsi" w:cstheme="minorHAnsi"/>
          <w:b/>
          <w:sz w:val="24"/>
          <w:szCs w:val="24"/>
          <w:lang w:val="en-GB"/>
        </w:rPr>
        <w:t>revention of family separation through support services and social protection</w:t>
      </w:r>
    </w:p>
    <w:p w14:paraId="4E4A4CDC" w14:textId="5B6727B7" w:rsidR="006104AB" w:rsidRPr="00A41D66" w:rsidRDefault="00F05BBD" w:rsidP="00F73F95">
      <w:pPr>
        <w:spacing w:line="240" w:lineRule="auto"/>
        <w:rPr>
          <w:rFonts w:asciiTheme="minorHAnsi" w:hAnsiTheme="minorHAnsi" w:cstheme="minorHAnsi"/>
          <w:sz w:val="24"/>
          <w:szCs w:val="24"/>
          <w:lang w:val="en-GB"/>
        </w:rPr>
      </w:pPr>
      <w:r w:rsidRPr="00A41D66">
        <w:rPr>
          <w:rFonts w:asciiTheme="minorHAnsi" w:hAnsiTheme="minorHAnsi" w:cstheme="minorHAnsi"/>
          <w:color w:val="auto"/>
          <w:sz w:val="24"/>
          <w:szCs w:val="24"/>
          <w:lang w:val="en-GB"/>
        </w:rPr>
        <w:t>T</w:t>
      </w:r>
      <w:r w:rsidR="00151D57" w:rsidRPr="00A41D66">
        <w:rPr>
          <w:rFonts w:asciiTheme="minorHAnsi" w:hAnsiTheme="minorHAnsi" w:cstheme="minorHAnsi"/>
          <w:color w:val="auto"/>
          <w:sz w:val="24"/>
          <w:szCs w:val="24"/>
          <w:lang w:val="en-GB"/>
        </w:rPr>
        <w:t>he social service workforce</w:t>
      </w:r>
      <w:r w:rsidR="007367AE">
        <w:rPr>
          <w:rFonts w:asciiTheme="minorHAnsi" w:hAnsiTheme="minorHAnsi" w:cstheme="minorHAnsi"/>
          <w:color w:val="auto"/>
          <w:sz w:val="24"/>
          <w:szCs w:val="24"/>
          <w:lang w:val="en-GB"/>
        </w:rPr>
        <w:t xml:space="preserve"> can play </w:t>
      </w:r>
      <w:r w:rsidR="004A4F45">
        <w:rPr>
          <w:rFonts w:asciiTheme="minorHAnsi" w:hAnsiTheme="minorHAnsi" w:cstheme="minorHAnsi"/>
          <w:color w:val="auto"/>
          <w:sz w:val="24"/>
          <w:szCs w:val="24"/>
          <w:lang w:val="en-GB"/>
        </w:rPr>
        <w:t>a central role in preventing</w:t>
      </w:r>
      <w:r w:rsidRPr="00A41D66">
        <w:rPr>
          <w:rFonts w:asciiTheme="minorHAnsi" w:hAnsiTheme="minorHAnsi" w:cstheme="minorHAnsi"/>
          <w:color w:val="auto"/>
          <w:sz w:val="24"/>
          <w:szCs w:val="24"/>
          <w:lang w:val="en-GB"/>
        </w:rPr>
        <w:t xml:space="preserve"> family separation by </w:t>
      </w:r>
      <w:r w:rsidR="00E7544F" w:rsidRPr="00A41D66">
        <w:rPr>
          <w:rFonts w:asciiTheme="minorHAnsi" w:hAnsiTheme="minorHAnsi" w:cstheme="minorHAnsi"/>
          <w:color w:val="auto"/>
          <w:sz w:val="24"/>
          <w:szCs w:val="24"/>
          <w:lang w:val="en-GB"/>
        </w:rPr>
        <w:t>developing and providing</w:t>
      </w:r>
      <w:r w:rsidRPr="00A41D66">
        <w:rPr>
          <w:rFonts w:asciiTheme="minorHAnsi" w:hAnsiTheme="minorHAnsi" w:cstheme="minorHAnsi"/>
          <w:color w:val="auto"/>
          <w:sz w:val="24"/>
          <w:szCs w:val="24"/>
          <w:lang w:val="en-GB"/>
        </w:rPr>
        <w:t xml:space="preserve"> appropriate</w:t>
      </w:r>
      <w:r w:rsidR="004A4F45">
        <w:rPr>
          <w:rFonts w:asciiTheme="minorHAnsi" w:hAnsiTheme="minorHAnsi" w:cstheme="minorHAnsi"/>
          <w:color w:val="auto"/>
          <w:sz w:val="24"/>
          <w:szCs w:val="24"/>
          <w:lang w:val="en-GB"/>
        </w:rPr>
        <w:t xml:space="preserve"> and</w:t>
      </w:r>
      <w:r w:rsidR="00E7544F" w:rsidRPr="00A41D66">
        <w:rPr>
          <w:rFonts w:asciiTheme="minorHAnsi" w:hAnsiTheme="minorHAnsi" w:cstheme="minorHAnsi"/>
          <w:color w:val="auto"/>
          <w:sz w:val="24"/>
          <w:szCs w:val="24"/>
          <w:lang w:val="en-GB"/>
        </w:rPr>
        <w:t xml:space="preserve"> </w:t>
      </w:r>
      <w:r w:rsidRPr="00A41D66">
        <w:rPr>
          <w:rFonts w:asciiTheme="minorHAnsi" w:hAnsiTheme="minorHAnsi" w:cstheme="minorHAnsi"/>
          <w:color w:val="auto"/>
          <w:sz w:val="24"/>
          <w:szCs w:val="24"/>
          <w:lang w:val="en-GB"/>
        </w:rPr>
        <w:t>culturally relevant</w:t>
      </w:r>
      <w:r w:rsidR="00382E70" w:rsidRPr="00A41D66">
        <w:rPr>
          <w:rFonts w:asciiTheme="minorHAnsi" w:hAnsiTheme="minorHAnsi" w:cstheme="minorHAnsi"/>
          <w:color w:val="auto"/>
          <w:sz w:val="24"/>
          <w:szCs w:val="24"/>
          <w:lang w:val="en-GB"/>
        </w:rPr>
        <w:t xml:space="preserve"> </w:t>
      </w:r>
      <w:r w:rsidR="00ED0CFE" w:rsidRPr="00431DA1">
        <w:rPr>
          <w:rFonts w:asciiTheme="minorHAnsi" w:hAnsiTheme="minorHAnsi" w:cstheme="minorHAnsi"/>
          <w:bCs/>
          <w:sz w:val="24"/>
          <w:szCs w:val="24"/>
          <w:lang w:val="en-GB"/>
        </w:rPr>
        <w:t xml:space="preserve">family support </w:t>
      </w:r>
      <w:r w:rsidRPr="00431DA1">
        <w:rPr>
          <w:rFonts w:asciiTheme="minorHAnsi" w:hAnsiTheme="minorHAnsi" w:cstheme="minorHAnsi"/>
          <w:bCs/>
          <w:sz w:val="24"/>
          <w:szCs w:val="24"/>
          <w:lang w:val="en-GB"/>
        </w:rPr>
        <w:t>services</w:t>
      </w:r>
      <w:r w:rsidR="00ED0CFE" w:rsidRPr="00431DA1">
        <w:rPr>
          <w:rFonts w:asciiTheme="minorHAnsi" w:hAnsiTheme="minorHAnsi" w:cstheme="minorHAnsi"/>
          <w:bCs/>
          <w:sz w:val="24"/>
          <w:szCs w:val="24"/>
          <w:lang w:val="en-GB"/>
        </w:rPr>
        <w:t>.</w:t>
      </w:r>
      <w:r w:rsidR="00ED0CFE" w:rsidRPr="00A41D66">
        <w:rPr>
          <w:rFonts w:asciiTheme="minorHAnsi" w:hAnsiTheme="minorHAnsi" w:cstheme="minorHAnsi"/>
          <w:sz w:val="24"/>
          <w:szCs w:val="24"/>
          <w:lang w:val="en-GB"/>
        </w:rPr>
        <w:t xml:space="preserve"> </w:t>
      </w:r>
      <w:r w:rsidR="00A313B1" w:rsidRPr="00A41D66">
        <w:rPr>
          <w:rFonts w:asciiTheme="minorHAnsi" w:hAnsiTheme="minorHAnsi" w:cstheme="minorHAnsi"/>
          <w:sz w:val="24"/>
          <w:szCs w:val="24"/>
          <w:lang w:val="en-GB"/>
        </w:rPr>
        <w:t>It is estimated that</w:t>
      </w:r>
      <w:r w:rsidR="00F72DBA" w:rsidRPr="00A41D66">
        <w:rPr>
          <w:rFonts w:asciiTheme="minorHAnsi" w:hAnsiTheme="minorHAnsi" w:cstheme="minorHAnsi"/>
          <w:sz w:val="24"/>
          <w:szCs w:val="24"/>
          <w:lang w:val="en-GB"/>
        </w:rPr>
        <w:t>,</w:t>
      </w:r>
      <w:r w:rsidR="00A313B1" w:rsidRPr="00A41D66">
        <w:rPr>
          <w:rFonts w:asciiTheme="minorHAnsi" w:hAnsiTheme="minorHAnsi" w:cstheme="minorHAnsi"/>
          <w:sz w:val="24"/>
          <w:szCs w:val="24"/>
          <w:lang w:val="en-GB"/>
        </w:rPr>
        <w:t xml:space="preserve"> globally</w:t>
      </w:r>
      <w:r w:rsidR="00F72DBA" w:rsidRPr="00A41D66">
        <w:rPr>
          <w:rFonts w:asciiTheme="minorHAnsi" w:hAnsiTheme="minorHAnsi" w:cstheme="minorHAnsi"/>
          <w:sz w:val="24"/>
          <w:szCs w:val="24"/>
          <w:lang w:val="en-GB"/>
        </w:rPr>
        <w:t>,</w:t>
      </w:r>
      <w:r w:rsidR="005E5ACC" w:rsidRPr="00A41D66">
        <w:rPr>
          <w:rFonts w:asciiTheme="minorHAnsi" w:hAnsiTheme="minorHAnsi" w:cstheme="minorHAnsi"/>
          <w:sz w:val="24"/>
          <w:szCs w:val="24"/>
          <w:lang w:val="en-GB"/>
        </w:rPr>
        <w:t xml:space="preserve"> </w:t>
      </w:r>
      <w:r w:rsidR="0035629A" w:rsidRPr="00A41D66">
        <w:rPr>
          <w:rFonts w:asciiTheme="minorHAnsi" w:hAnsiTheme="minorHAnsi" w:cstheme="minorHAnsi"/>
          <w:sz w:val="24"/>
          <w:szCs w:val="24"/>
          <w:lang w:val="en-GB"/>
        </w:rPr>
        <w:t>80 per cent of children</w:t>
      </w:r>
      <w:r w:rsidR="00AF129C" w:rsidRPr="00A41D66">
        <w:rPr>
          <w:rFonts w:asciiTheme="minorHAnsi" w:hAnsiTheme="minorHAnsi" w:cstheme="minorHAnsi"/>
          <w:sz w:val="24"/>
          <w:szCs w:val="24"/>
          <w:lang w:val="en-GB"/>
        </w:rPr>
        <w:t xml:space="preserve"> living in </w:t>
      </w:r>
      <w:r w:rsidR="005E5ACC" w:rsidRPr="00A41D66">
        <w:rPr>
          <w:rFonts w:asciiTheme="minorHAnsi" w:hAnsiTheme="minorHAnsi" w:cstheme="minorHAnsi"/>
          <w:sz w:val="24"/>
          <w:szCs w:val="24"/>
          <w:lang w:val="en-GB"/>
        </w:rPr>
        <w:t xml:space="preserve">residential </w:t>
      </w:r>
      <w:r w:rsidR="00AF129C" w:rsidRPr="00A41D66">
        <w:rPr>
          <w:rFonts w:asciiTheme="minorHAnsi" w:hAnsiTheme="minorHAnsi" w:cstheme="minorHAnsi"/>
          <w:sz w:val="24"/>
          <w:szCs w:val="24"/>
          <w:lang w:val="en-GB"/>
        </w:rPr>
        <w:t>care institutions</w:t>
      </w:r>
      <w:r w:rsidR="0035629A" w:rsidRPr="00A41D66">
        <w:rPr>
          <w:rFonts w:asciiTheme="minorHAnsi" w:hAnsiTheme="minorHAnsi" w:cstheme="minorHAnsi"/>
          <w:sz w:val="24"/>
          <w:szCs w:val="24"/>
          <w:lang w:val="en-GB"/>
        </w:rPr>
        <w:t xml:space="preserve"> have at least one living parent</w:t>
      </w:r>
      <w:r w:rsidR="00B94BD6" w:rsidRPr="00A41D66">
        <w:rPr>
          <w:rFonts w:asciiTheme="minorHAnsi" w:hAnsiTheme="minorHAnsi" w:cstheme="minorHAnsi"/>
          <w:sz w:val="24"/>
          <w:szCs w:val="24"/>
          <w:lang w:val="en-GB"/>
        </w:rPr>
        <w:t>.</w:t>
      </w:r>
      <w:r w:rsidR="00B94BD6" w:rsidRPr="00A41D66">
        <w:rPr>
          <w:rStyle w:val="FootnoteReference"/>
          <w:rFonts w:asciiTheme="minorHAnsi" w:hAnsiTheme="minorHAnsi" w:cstheme="minorHAnsi"/>
          <w:sz w:val="24"/>
          <w:szCs w:val="24"/>
          <w:lang w:val="en-GB"/>
        </w:rPr>
        <w:footnoteReference w:id="3"/>
      </w:r>
      <w:r w:rsidR="005E5ACC" w:rsidRPr="00A41D66">
        <w:rPr>
          <w:rFonts w:asciiTheme="minorHAnsi" w:hAnsiTheme="minorHAnsi" w:cstheme="minorHAnsi"/>
          <w:sz w:val="24"/>
          <w:szCs w:val="24"/>
          <w:lang w:val="en-GB"/>
        </w:rPr>
        <w:t xml:space="preserve"> </w:t>
      </w:r>
      <w:r w:rsidR="00F72DBA" w:rsidRPr="00A41D66">
        <w:rPr>
          <w:rFonts w:asciiTheme="minorHAnsi" w:hAnsiTheme="minorHAnsi" w:cstheme="minorHAnsi"/>
          <w:sz w:val="24"/>
          <w:szCs w:val="24"/>
          <w:lang w:val="en-GB"/>
        </w:rPr>
        <w:t>Many of these children would be able</w:t>
      </w:r>
      <w:r w:rsidR="005E5ACC" w:rsidRPr="00A41D66">
        <w:rPr>
          <w:rFonts w:asciiTheme="minorHAnsi" w:hAnsiTheme="minorHAnsi" w:cstheme="minorHAnsi"/>
          <w:sz w:val="24"/>
          <w:szCs w:val="24"/>
          <w:lang w:val="en-GB"/>
        </w:rPr>
        <w:t xml:space="preserve"> to </w:t>
      </w:r>
      <w:r w:rsidR="00A97E1F" w:rsidRPr="00A41D66">
        <w:rPr>
          <w:rFonts w:asciiTheme="minorHAnsi" w:hAnsiTheme="minorHAnsi" w:cstheme="minorHAnsi"/>
          <w:sz w:val="24"/>
          <w:szCs w:val="24"/>
          <w:lang w:val="en-GB"/>
        </w:rPr>
        <w:t>gr</w:t>
      </w:r>
      <w:r w:rsidR="00331D7C" w:rsidRPr="00A41D66">
        <w:rPr>
          <w:rFonts w:asciiTheme="minorHAnsi" w:hAnsiTheme="minorHAnsi" w:cstheme="minorHAnsi"/>
          <w:sz w:val="24"/>
          <w:szCs w:val="24"/>
          <w:lang w:val="en-GB"/>
        </w:rPr>
        <w:t xml:space="preserve">ow up in their own family if their family could receive appropriate and effective </w:t>
      </w:r>
      <w:r w:rsidRPr="00A41D66">
        <w:rPr>
          <w:rFonts w:asciiTheme="minorHAnsi" w:hAnsiTheme="minorHAnsi" w:cstheme="minorHAnsi"/>
          <w:sz w:val="24"/>
          <w:szCs w:val="24"/>
          <w:lang w:val="en-GB"/>
        </w:rPr>
        <w:t>support services</w:t>
      </w:r>
      <w:r w:rsidR="006104AB" w:rsidRPr="00A41D66">
        <w:rPr>
          <w:rFonts w:asciiTheme="minorHAnsi" w:hAnsiTheme="minorHAnsi" w:cstheme="minorHAnsi"/>
          <w:sz w:val="24"/>
          <w:szCs w:val="24"/>
          <w:lang w:val="en-GB"/>
        </w:rPr>
        <w:t xml:space="preserve">. </w:t>
      </w:r>
      <w:r w:rsidR="00590E34" w:rsidRPr="00A41D66">
        <w:rPr>
          <w:rFonts w:asciiTheme="minorHAnsi" w:hAnsiTheme="minorHAnsi" w:cstheme="minorHAnsi"/>
          <w:sz w:val="24"/>
          <w:szCs w:val="24"/>
          <w:lang w:val="en-GB"/>
        </w:rPr>
        <w:t xml:space="preserve">When </w:t>
      </w:r>
      <w:r w:rsidR="00C67600" w:rsidRPr="00A41D66">
        <w:rPr>
          <w:rFonts w:asciiTheme="minorHAnsi" w:hAnsiTheme="minorHAnsi" w:cstheme="minorHAnsi"/>
          <w:sz w:val="24"/>
          <w:szCs w:val="24"/>
          <w:lang w:val="en-GB"/>
        </w:rPr>
        <w:t xml:space="preserve">care and </w:t>
      </w:r>
      <w:r w:rsidR="00590E34" w:rsidRPr="00A41D66">
        <w:rPr>
          <w:rFonts w:asciiTheme="minorHAnsi" w:hAnsiTheme="minorHAnsi" w:cstheme="minorHAnsi"/>
          <w:sz w:val="24"/>
          <w:szCs w:val="24"/>
          <w:lang w:val="en-GB"/>
        </w:rPr>
        <w:t xml:space="preserve">support services are combined with social protection, in the form of universal or conditional cash transfers and other benefits, </w:t>
      </w:r>
      <w:r w:rsidR="00616BD7" w:rsidRPr="00A41D66">
        <w:rPr>
          <w:rFonts w:asciiTheme="minorHAnsi" w:hAnsiTheme="minorHAnsi" w:cstheme="minorHAnsi"/>
          <w:sz w:val="24"/>
          <w:szCs w:val="24"/>
          <w:lang w:val="en-GB"/>
        </w:rPr>
        <w:t>the impact on family strengthening</w:t>
      </w:r>
      <w:r w:rsidR="006A09EC" w:rsidRPr="00A41D66">
        <w:rPr>
          <w:rFonts w:asciiTheme="minorHAnsi" w:hAnsiTheme="minorHAnsi" w:cstheme="minorHAnsi"/>
          <w:sz w:val="24"/>
          <w:szCs w:val="24"/>
          <w:lang w:val="en-GB"/>
        </w:rPr>
        <w:t>, and prevention of harm and family breakdown</w:t>
      </w:r>
      <w:r w:rsidR="00616BD7" w:rsidRPr="00A41D66">
        <w:rPr>
          <w:rFonts w:asciiTheme="minorHAnsi" w:hAnsiTheme="minorHAnsi" w:cstheme="minorHAnsi"/>
          <w:sz w:val="24"/>
          <w:szCs w:val="24"/>
          <w:lang w:val="en-GB"/>
        </w:rPr>
        <w:t xml:space="preserve"> can be even more profound and lasting.</w:t>
      </w:r>
      <w:r w:rsidR="0074207B" w:rsidRPr="00A41D66">
        <w:rPr>
          <w:rStyle w:val="FootnoteReference"/>
          <w:rFonts w:asciiTheme="minorHAnsi" w:hAnsiTheme="minorHAnsi" w:cstheme="minorHAnsi"/>
          <w:sz w:val="24"/>
          <w:szCs w:val="24"/>
          <w:lang w:val="en-GB"/>
        </w:rPr>
        <w:footnoteReference w:id="4"/>
      </w:r>
    </w:p>
    <w:p w14:paraId="28F4DD77" w14:textId="1BE0C1C3" w:rsidR="006104AB" w:rsidRPr="00A41D66" w:rsidRDefault="006104AB" w:rsidP="00F73F95">
      <w:pPr>
        <w:spacing w:line="240" w:lineRule="auto"/>
        <w:rPr>
          <w:rFonts w:asciiTheme="minorHAnsi" w:hAnsiTheme="minorHAnsi" w:cstheme="minorHAnsi"/>
          <w:sz w:val="24"/>
          <w:szCs w:val="24"/>
          <w:lang w:val="en-GB"/>
        </w:rPr>
      </w:pPr>
    </w:p>
    <w:p w14:paraId="52C1F651" w14:textId="46EC4C4F" w:rsidR="008B2691" w:rsidRPr="00A41D66" w:rsidRDefault="00EA7F5A" w:rsidP="00F73F95">
      <w:pPr>
        <w:spacing w:line="240" w:lineRule="auto"/>
        <w:rPr>
          <w:rFonts w:asciiTheme="minorHAnsi" w:hAnsiTheme="minorHAnsi" w:cstheme="minorHAnsi"/>
          <w:sz w:val="24"/>
          <w:szCs w:val="24"/>
          <w:lang w:val="en-GB"/>
        </w:rPr>
      </w:pPr>
      <w:r>
        <w:rPr>
          <w:rFonts w:asciiTheme="minorHAnsi" w:hAnsiTheme="minorHAnsi" w:cstheme="minorHAnsi"/>
          <w:sz w:val="24"/>
          <w:szCs w:val="24"/>
          <w:lang w:val="en-GB"/>
        </w:rPr>
        <w:t>R</w:t>
      </w:r>
      <w:r w:rsidR="00084AD8" w:rsidRPr="00A41D66">
        <w:rPr>
          <w:rFonts w:asciiTheme="minorHAnsi" w:hAnsiTheme="minorHAnsi" w:cstheme="minorHAnsi"/>
          <w:sz w:val="24"/>
          <w:szCs w:val="24"/>
          <w:lang w:val="en-GB"/>
        </w:rPr>
        <w:t xml:space="preserve">eforms </w:t>
      </w:r>
      <w:r w:rsidR="00046983" w:rsidRPr="00A41D66">
        <w:rPr>
          <w:rFonts w:asciiTheme="minorHAnsi" w:hAnsiTheme="minorHAnsi" w:cstheme="minorHAnsi"/>
          <w:sz w:val="24"/>
          <w:szCs w:val="24"/>
          <w:lang w:val="en-GB"/>
        </w:rPr>
        <w:t xml:space="preserve">in many countries </w:t>
      </w:r>
      <w:r w:rsidR="00084AD8" w:rsidRPr="00A41D66">
        <w:rPr>
          <w:rFonts w:asciiTheme="minorHAnsi" w:hAnsiTheme="minorHAnsi" w:cstheme="minorHAnsi"/>
          <w:sz w:val="24"/>
          <w:szCs w:val="24"/>
          <w:lang w:val="en-GB"/>
        </w:rPr>
        <w:t>to social welfare and child protection law</w:t>
      </w:r>
      <w:r w:rsidR="00C12B22" w:rsidRPr="00A41D66">
        <w:rPr>
          <w:rFonts w:asciiTheme="minorHAnsi" w:hAnsiTheme="minorHAnsi" w:cstheme="minorHAnsi"/>
          <w:sz w:val="24"/>
          <w:szCs w:val="24"/>
          <w:lang w:val="en-GB"/>
        </w:rPr>
        <w:t>s and policies</w:t>
      </w:r>
      <w:r w:rsidR="005F4B3D" w:rsidRPr="00A41D66">
        <w:rPr>
          <w:rFonts w:asciiTheme="minorHAnsi" w:hAnsiTheme="minorHAnsi" w:cstheme="minorHAnsi"/>
          <w:sz w:val="24"/>
          <w:szCs w:val="24"/>
          <w:lang w:val="en-GB"/>
        </w:rPr>
        <w:t xml:space="preserve"> over </w:t>
      </w:r>
      <w:r w:rsidR="00047B2A">
        <w:rPr>
          <w:rFonts w:asciiTheme="minorHAnsi" w:hAnsiTheme="minorHAnsi" w:cstheme="minorHAnsi"/>
          <w:sz w:val="24"/>
          <w:szCs w:val="24"/>
          <w:lang w:val="en-GB"/>
        </w:rPr>
        <w:t>the last two decades</w:t>
      </w:r>
      <w:r w:rsidR="005F4B3D" w:rsidRPr="00A41D66">
        <w:rPr>
          <w:rFonts w:asciiTheme="minorHAnsi" w:hAnsiTheme="minorHAnsi" w:cstheme="minorHAnsi"/>
          <w:sz w:val="24"/>
          <w:szCs w:val="24"/>
          <w:lang w:val="en-GB"/>
        </w:rPr>
        <w:t xml:space="preserve"> </w:t>
      </w:r>
      <w:r w:rsidR="00EA2BFF" w:rsidRPr="00A41D66">
        <w:rPr>
          <w:rFonts w:asciiTheme="minorHAnsi" w:hAnsiTheme="minorHAnsi" w:cstheme="minorHAnsi"/>
          <w:sz w:val="24"/>
          <w:szCs w:val="24"/>
          <w:lang w:val="en-GB"/>
        </w:rPr>
        <w:t>have emphasized the key role of the social service workforce in providing community-based services,</w:t>
      </w:r>
      <w:r w:rsidR="00D865CA" w:rsidRPr="00A41D66">
        <w:rPr>
          <w:rFonts w:asciiTheme="minorHAnsi" w:hAnsiTheme="minorHAnsi" w:cstheme="minorHAnsi"/>
          <w:sz w:val="24"/>
          <w:szCs w:val="24"/>
          <w:lang w:val="en-GB"/>
        </w:rPr>
        <w:t xml:space="preserve"> </w:t>
      </w:r>
      <w:r w:rsidR="002103CF">
        <w:rPr>
          <w:rFonts w:asciiTheme="minorHAnsi" w:hAnsiTheme="minorHAnsi" w:cstheme="minorHAnsi"/>
          <w:sz w:val="24"/>
          <w:szCs w:val="24"/>
          <w:lang w:val="en-GB"/>
        </w:rPr>
        <w:t>to</w:t>
      </w:r>
      <w:r w:rsidR="00D865CA" w:rsidRPr="00A41D66">
        <w:rPr>
          <w:rFonts w:asciiTheme="minorHAnsi" w:hAnsiTheme="minorHAnsi" w:cstheme="minorHAnsi"/>
          <w:sz w:val="24"/>
          <w:szCs w:val="24"/>
          <w:lang w:val="en-GB"/>
        </w:rPr>
        <w:t xml:space="preserve"> prevent the need for institutional care of children, in particular through </w:t>
      </w:r>
      <w:r w:rsidR="00EA2BFF" w:rsidRPr="00A41D66">
        <w:rPr>
          <w:rFonts w:asciiTheme="minorHAnsi" w:hAnsiTheme="minorHAnsi" w:cstheme="minorHAnsi"/>
          <w:sz w:val="24"/>
          <w:szCs w:val="24"/>
          <w:lang w:val="en-GB"/>
        </w:rPr>
        <w:t>family strengthening</w:t>
      </w:r>
      <w:r w:rsidR="00D865CA" w:rsidRPr="00A41D66">
        <w:rPr>
          <w:rFonts w:asciiTheme="minorHAnsi" w:hAnsiTheme="minorHAnsi" w:cstheme="minorHAnsi"/>
          <w:sz w:val="24"/>
          <w:szCs w:val="24"/>
          <w:lang w:val="en-GB"/>
        </w:rPr>
        <w:t>.</w:t>
      </w:r>
      <w:r w:rsidR="005951D4" w:rsidRPr="00A41D66">
        <w:rPr>
          <w:rStyle w:val="FootnoteReference"/>
          <w:rFonts w:asciiTheme="minorHAnsi" w:hAnsiTheme="minorHAnsi" w:cstheme="minorHAnsi"/>
          <w:sz w:val="24"/>
          <w:szCs w:val="24"/>
          <w:lang w:val="en-GB"/>
        </w:rPr>
        <w:footnoteReference w:id="5"/>
      </w:r>
      <w:r w:rsidR="00D865CA" w:rsidRPr="00A41D66">
        <w:rPr>
          <w:rFonts w:asciiTheme="minorHAnsi" w:hAnsiTheme="minorHAnsi" w:cstheme="minorHAnsi"/>
          <w:sz w:val="24"/>
          <w:szCs w:val="24"/>
          <w:lang w:val="en-GB"/>
        </w:rPr>
        <w:t xml:space="preserve"> </w:t>
      </w:r>
      <w:r w:rsidR="00E675F6" w:rsidRPr="00A41D66">
        <w:rPr>
          <w:rFonts w:asciiTheme="minorHAnsi" w:hAnsiTheme="minorHAnsi" w:cstheme="minorHAnsi"/>
          <w:sz w:val="24"/>
          <w:szCs w:val="24"/>
          <w:lang w:val="en-GB"/>
        </w:rPr>
        <w:t>I</w:t>
      </w:r>
      <w:r w:rsidR="00AE1404" w:rsidRPr="00A41D66">
        <w:rPr>
          <w:rFonts w:asciiTheme="minorHAnsi" w:hAnsiTheme="minorHAnsi" w:cstheme="minorHAnsi"/>
          <w:sz w:val="24"/>
          <w:szCs w:val="24"/>
          <w:lang w:val="en-GB"/>
        </w:rPr>
        <w:t xml:space="preserve">n </w:t>
      </w:r>
      <w:r w:rsidR="004C7288">
        <w:rPr>
          <w:rFonts w:asciiTheme="minorHAnsi" w:hAnsiTheme="minorHAnsi" w:cstheme="minorHAnsi"/>
          <w:sz w:val="24"/>
          <w:szCs w:val="24"/>
          <w:lang w:val="en-GB"/>
        </w:rPr>
        <w:t xml:space="preserve">a wide range of </w:t>
      </w:r>
      <w:r w:rsidR="00797483" w:rsidRPr="00A41D66">
        <w:rPr>
          <w:rFonts w:asciiTheme="minorHAnsi" w:hAnsiTheme="minorHAnsi" w:cstheme="minorHAnsi"/>
          <w:sz w:val="24"/>
          <w:szCs w:val="24"/>
          <w:lang w:val="en-GB"/>
        </w:rPr>
        <w:t xml:space="preserve">countries </w:t>
      </w:r>
      <w:r w:rsidR="00EC45CC" w:rsidRPr="00A41D66">
        <w:rPr>
          <w:rFonts w:asciiTheme="minorHAnsi" w:hAnsiTheme="minorHAnsi" w:cstheme="minorHAnsi"/>
          <w:sz w:val="24"/>
          <w:szCs w:val="24"/>
          <w:lang w:val="en-GB"/>
        </w:rPr>
        <w:t>policies and programmes have</w:t>
      </w:r>
      <w:r w:rsidR="004C7288">
        <w:rPr>
          <w:rFonts w:asciiTheme="minorHAnsi" w:hAnsiTheme="minorHAnsi" w:cstheme="minorHAnsi"/>
          <w:sz w:val="24"/>
          <w:szCs w:val="24"/>
          <w:lang w:val="en-GB"/>
        </w:rPr>
        <w:t xml:space="preserve"> now</w:t>
      </w:r>
      <w:r w:rsidR="00EC45CC" w:rsidRPr="00A41D66">
        <w:rPr>
          <w:rFonts w:asciiTheme="minorHAnsi" w:hAnsiTheme="minorHAnsi" w:cstheme="minorHAnsi"/>
          <w:sz w:val="24"/>
          <w:szCs w:val="24"/>
          <w:lang w:val="en-GB"/>
        </w:rPr>
        <w:t xml:space="preserve"> </w:t>
      </w:r>
      <w:r w:rsidR="00E4407D" w:rsidRPr="00A41D66">
        <w:rPr>
          <w:rFonts w:asciiTheme="minorHAnsi" w:hAnsiTheme="minorHAnsi" w:cstheme="minorHAnsi"/>
          <w:sz w:val="24"/>
          <w:szCs w:val="24"/>
          <w:lang w:val="en-GB"/>
        </w:rPr>
        <w:t xml:space="preserve">been </w:t>
      </w:r>
      <w:r w:rsidR="00954D46" w:rsidRPr="00A41D66">
        <w:rPr>
          <w:rFonts w:asciiTheme="minorHAnsi" w:hAnsiTheme="minorHAnsi" w:cstheme="minorHAnsi"/>
          <w:sz w:val="24"/>
          <w:szCs w:val="24"/>
          <w:lang w:val="en-GB"/>
        </w:rPr>
        <w:t>developed t</w:t>
      </w:r>
      <w:r w:rsidR="008B2691" w:rsidRPr="00A41D66">
        <w:rPr>
          <w:rFonts w:asciiTheme="minorHAnsi" w:hAnsiTheme="minorHAnsi" w:cstheme="minorHAnsi"/>
          <w:sz w:val="24"/>
          <w:szCs w:val="24"/>
          <w:lang w:val="en-GB"/>
        </w:rPr>
        <w:t>o promote</w:t>
      </w:r>
      <w:r w:rsidR="00C55D40" w:rsidRPr="00A41D66">
        <w:rPr>
          <w:rFonts w:asciiTheme="minorHAnsi" w:hAnsiTheme="minorHAnsi" w:cstheme="minorHAnsi"/>
          <w:sz w:val="24"/>
          <w:szCs w:val="24"/>
          <w:lang w:val="en-GB"/>
        </w:rPr>
        <w:t xml:space="preserve"> proactive</w:t>
      </w:r>
      <w:r w:rsidR="00E675F6" w:rsidRPr="00A41D66">
        <w:rPr>
          <w:rFonts w:asciiTheme="minorHAnsi" w:hAnsiTheme="minorHAnsi" w:cstheme="minorHAnsi"/>
          <w:sz w:val="24"/>
          <w:szCs w:val="24"/>
          <w:lang w:val="en-GB"/>
        </w:rPr>
        <w:t xml:space="preserve"> family support</w:t>
      </w:r>
      <w:r w:rsidR="00C55D40" w:rsidRPr="00A41D66">
        <w:rPr>
          <w:rFonts w:asciiTheme="minorHAnsi" w:hAnsiTheme="minorHAnsi" w:cstheme="minorHAnsi"/>
          <w:sz w:val="24"/>
          <w:szCs w:val="24"/>
          <w:lang w:val="en-GB"/>
        </w:rPr>
        <w:t xml:space="preserve"> </w:t>
      </w:r>
      <w:r w:rsidR="00E675F6" w:rsidRPr="00A41D66">
        <w:rPr>
          <w:rFonts w:asciiTheme="minorHAnsi" w:hAnsiTheme="minorHAnsi" w:cstheme="minorHAnsi"/>
          <w:sz w:val="24"/>
          <w:szCs w:val="24"/>
          <w:lang w:val="en-GB"/>
        </w:rPr>
        <w:t>intervention</w:t>
      </w:r>
      <w:r w:rsidR="008B2691" w:rsidRPr="00A41D66">
        <w:rPr>
          <w:rFonts w:asciiTheme="minorHAnsi" w:hAnsiTheme="minorHAnsi" w:cstheme="minorHAnsi"/>
          <w:sz w:val="24"/>
          <w:szCs w:val="24"/>
          <w:lang w:val="en-GB"/>
        </w:rPr>
        <w:t xml:space="preserve">s, through </w:t>
      </w:r>
      <w:r w:rsidR="002103CF">
        <w:rPr>
          <w:rFonts w:asciiTheme="minorHAnsi" w:hAnsiTheme="minorHAnsi" w:cstheme="minorHAnsi"/>
          <w:sz w:val="24"/>
          <w:szCs w:val="24"/>
          <w:lang w:val="en-GB"/>
        </w:rPr>
        <w:t>the deployment of the</w:t>
      </w:r>
      <w:r w:rsidR="008B2691" w:rsidRPr="00A41D66">
        <w:rPr>
          <w:rFonts w:asciiTheme="minorHAnsi" w:hAnsiTheme="minorHAnsi" w:cstheme="minorHAnsi"/>
          <w:sz w:val="24"/>
          <w:szCs w:val="24"/>
          <w:lang w:val="en-GB"/>
        </w:rPr>
        <w:t xml:space="preserve"> social service workforce at the community level, including a combination of professionals, para professionals and community volunteers.</w:t>
      </w:r>
      <w:r w:rsidR="004C7288" w:rsidRPr="00A41D66">
        <w:rPr>
          <w:rStyle w:val="FootnoteReference"/>
          <w:rFonts w:asciiTheme="minorHAnsi" w:hAnsiTheme="minorHAnsi" w:cstheme="minorHAnsi"/>
          <w:sz w:val="24"/>
          <w:szCs w:val="24"/>
          <w:lang w:val="en-GB"/>
        </w:rPr>
        <w:footnoteReference w:id="6"/>
      </w:r>
    </w:p>
    <w:p w14:paraId="62BA6DAE" w14:textId="77777777" w:rsidR="008B2691" w:rsidRPr="00A41D66" w:rsidRDefault="008B2691" w:rsidP="00F73F95">
      <w:pPr>
        <w:spacing w:line="240" w:lineRule="auto"/>
        <w:rPr>
          <w:rFonts w:asciiTheme="minorHAnsi" w:hAnsiTheme="minorHAnsi" w:cstheme="minorHAnsi"/>
          <w:sz w:val="24"/>
          <w:szCs w:val="24"/>
          <w:lang w:val="en-GB"/>
        </w:rPr>
      </w:pPr>
    </w:p>
    <w:p w14:paraId="5E0D1373" w14:textId="1D4A4829" w:rsidR="00545883" w:rsidRPr="00A41D66" w:rsidRDefault="00AE1404" w:rsidP="00543D7D">
      <w:pPr>
        <w:spacing w:line="240" w:lineRule="auto"/>
        <w:rPr>
          <w:rFonts w:asciiTheme="minorHAnsi" w:hAnsiTheme="minorHAnsi" w:cstheme="minorHAnsi"/>
          <w:sz w:val="24"/>
          <w:szCs w:val="24"/>
          <w:lang w:val="en-GB"/>
        </w:rPr>
      </w:pPr>
      <w:r w:rsidRPr="00A41D66">
        <w:rPr>
          <w:rFonts w:asciiTheme="minorHAnsi" w:hAnsiTheme="minorHAnsi" w:cstheme="minorHAnsi"/>
          <w:sz w:val="24"/>
          <w:szCs w:val="24"/>
          <w:lang w:val="en-GB"/>
        </w:rPr>
        <w:t xml:space="preserve">In </w:t>
      </w:r>
      <w:r w:rsidR="00193B4F" w:rsidRPr="00A41D66">
        <w:rPr>
          <w:rFonts w:asciiTheme="minorHAnsi" w:hAnsiTheme="minorHAnsi" w:cstheme="minorHAnsi"/>
          <w:sz w:val="24"/>
          <w:szCs w:val="24"/>
          <w:lang w:val="en-GB"/>
        </w:rPr>
        <w:t xml:space="preserve">Tunisia, family </w:t>
      </w:r>
      <w:proofErr w:type="gramStart"/>
      <w:r w:rsidR="00193B4F" w:rsidRPr="00A41D66">
        <w:rPr>
          <w:rFonts w:asciiTheme="minorHAnsi" w:hAnsiTheme="minorHAnsi" w:cstheme="minorHAnsi"/>
          <w:sz w:val="24"/>
          <w:szCs w:val="24"/>
          <w:lang w:val="en-GB"/>
        </w:rPr>
        <w:t>strengthening</w:t>
      </w:r>
      <w:proofErr w:type="gramEnd"/>
      <w:r w:rsidR="00193B4F" w:rsidRPr="00A41D66">
        <w:rPr>
          <w:rFonts w:asciiTheme="minorHAnsi" w:hAnsiTheme="minorHAnsi" w:cstheme="minorHAnsi"/>
          <w:sz w:val="24"/>
          <w:szCs w:val="24"/>
          <w:lang w:val="en-GB"/>
        </w:rPr>
        <w:t xml:space="preserve"> and </w:t>
      </w:r>
      <w:r w:rsidR="00E675F6" w:rsidRPr="00A41D66">
        <w:rPr>
          <w:rFonts w:asciiTheme="minorHAnsi" w:hAnsiTheme="minorHAnsi" w:cstheme="minorHAnsi"/>
          <w:sz w:val="24"/>
          <w:szCs w:val="24"/>
          <w:lang w:val="en-GB"/>
        </w:rPr>
        <w:t xml:space="preserve">an effective family-based </w:t>
      </w:r>
      <w:r w:rsidR="00193B4F" w:rsidRPr="00A41D66">
        <w:rPr>
          <w:rFonts w:asciiTheme="minorHAnsi" w:hAnsiTheme="minorHAnsi" w:cstheme="minorHAnsi"/>
          <w:sz w:val="24"/>
          <w:szCs w:val="24"/>
          <w:lang w:val="en-GB"/>
        </w:rPr>
        <w:t xml:space="preserve">alternative care system </w:t>
      </w:r>
      <w:r w:rsidR="00532465">
        <w:rPr>
          <w:rFonts w:asciiTheme="minorHAnsi" w:hAnsiTheme="minorHAnsi" w:cstheme="minorHAnsi"/>
          <w:sz w:val="24"/>
          <w:szCs w:val="24"/>
          <w:lang w:val="en-GB"/>
        </w:rPr>
        <w:t>is now a</w:t>
      </w:r>
      <w:r w:rsidR="00F8386F" w:rsidRPr="00A41D66">
        <w:rPr>
          <w:rFonts w:asciiTheme="minorHAnsi" w:hAnsiTheme="minorHAnsi" w:cstheme="minorHAnsi"/>
          <w:sz w:val="24"/>
          <w:szCs w:val="24"/>
          <w:lang w:val="en-GB"/>
        </w:rPr>
        <w:t xml:space="preserve"> core priority</w:t>
      </w:r>
      <w:r w:rsidR="00193B4F" w:rsidRPr="00A41D66">
        <w:rPr>
          <w:rFonts w:asciiTheme="minorHAnsi" w:hAnsiTheme="minorHAnsi" w:cstheme="minorHAnsi"/>
          <w:sz w:val="24"/>
          <w:szCs w:val="24"/>
          <w:lang w:val="en-GB"/>
        </w:rPr>
        <w:t xml:space="preserve"> of the social service workforce</w:t>
      </w:r>
      <w:r w:rsidR="00E675F6" w:rsidRPr="00A41D66">
        <w:rPr>
          <w:rFonts w:asciiTheme="minorHAnsi" w:hAnsiTheme="minorHAnsi" w:cstheme="minorHAnsi"/>
          <w:sz w:val="24"/>
          <w:szCs w:val="24"/>
          <w:lang w:val="en-GB"/>
        </w:rPr>
        <w:t xml:space="preserve">, </w:t>
      </w:r>
      <w:r w:rsidR="00254BA4">
        <w:rPr>
          <w:rFonts w:asciiTheme="minorHAnsi" w:hAnsiTheme="minorHAnsi" w:cstheme="minorHAnsi"/>
          <w:sz w:val="24"/>
          <w:szCs w:val="24"/>
          <w:lang w:val="en-GB"/>
        </w:rPr>
        <w:t>as per</w:t>
      </w:r>
      <w:r w:rsidR="00E675F6" w:rsidRPr="00A41D66">
        <w:rPr>
          <w:rFonts w:asciiTheme="minorHAnsi" w:hAnsiTheme="minorHAnsi" w:cstheme="minorHAnsi"/>
          <w:sz w:val="24"/>
          <w:szCs w:val="24"/>
          <w:lang w:val="en-GB"/>
        </w:rPr>
        <w:t xml:space="preserve"> national legislation and </w:t>
      </w:r>
      <w:r w:rsidR="00F8386F" w:rsidRPr="00A41D66">
        <w:rPr>
          <w:rFonts w:asciiTheme="minorHAnsi" w:hAnsiTheme="minorHAnsi" w:cstheme="minorHAnsi"/>
          <w:sz w:val="24"/>
          <w:szCs w:val="24"/>
          <w:lang w:val="en-GB"/>
        </w:rPr>
        <w:t>strategy.</w:t>
      </w:r>
      <w:r w:rsidR="00193B4F" w:rsidRPr="00A41D66">
        <w:rPr>
          <w:rStyle w:val="FootnoteReference"/>
          <w:rFonts w:asciiTheme="minorHAnsi" w:hAnsiTheme="minorHAnsi" w:cstheme="minorHAnsi"/>
          <w:sz w:val="24"/>
          <w:szCs w:val="24"/>
          <w:lang w:val="en-GB"/>
        </w:rPr>
        <w:footnoteReference w:id="7"/>
      </w:r>
      <w:r w:rsidR="00F8612D" w:rsidRPr="00A41D66">
        <w:rPr>
          <w:rStyle w:val="FootnoteReference"/>
          <w:rFonts w:asciiTheme="minorHAnsi" w:hAnsiTheme="minorHAnsi" w:cstheme="minorHAnsi"/>
          <w:sz w:val="24"/>
          <w:szCs w:val="24"/>
          <w:lang w:val="en-GB"/>
        </w:rPr>
        <w:t xml:space="preserve"> </w:t>
      </w:r>
      <w:r w:rsidR="00193B4F" w:rsidRPr="00A41D66">
        <w:rPr>
          <w:rStyle w:val="FootnoteReference"/>
          <w:rFonts w:asciiTheme="minorHAnsi" w:hAnsiTheme="minorHAnsi" w:cstheme="minorHAnsi"/>
          <w:sz w:val="24"/>
          <w:szCs w:val="24"/>
          <w:lang w:val="en-GB"/>
        </w:rPr>
        <w:t xml:space="preserve"> </w:t>
      </w:r>
      <w:r w:rsidR="00F8612D" w:rsidRPr="00A41D66">
        <w:rPr>
          <w:rFonts w:asciiTheme="minorHAnsi" w:hAnsiTheme="minorHAnsi" w:cstheme="minorHAnsi"/>
          <w:sz w:val="24"/>
          <w:szCs w:val="24"/>
          <w:lang w:val="en-GB"/>
        </w:rPr>
        <w:t xml:space="preserve">The mapping of the workforce </w:t>
      </w:r>
      <w:r w:rsidR="005B468E" w:rsidRPr="00A41D66">
        <w:rPr>
          <w:rFonts w:asciiTheme="minorHAnsi" w:hAnsiTheme="minorHAnsi" w:cstheme="minorHAnsi"/>
          <w:sz w:val="24"/>
          <w:szCs w:val="24"/>
          <w:lang w:val="en-GB"/>
        </w:rPr>
        <w:t xml:space="preserve">by the Alliance found that </w:t>
      </w:r>
      <w:r w:rsidR="00193B4F" w:rsidRPr="00A41D66">
        <w:rPr>
          <w:rFonts w:asciiTheme="minorHAnsi" w:hAnsiTheme="minorHAnsi" w:cstheme="minorHAnsi"/>
          <w:sz w:val="24"/>
          <w:szCs w:val="24"/>
          <w:lang w:val="en-GB"/>
        </w:rPr>
        <w:t xml:space="preserve">80% </w:t>
      </w:r>
      <w:r w:rsidR="005B468E" w:rsidRPr="00A41D66">
        <w:rPr>
          <w:rFonts w:asciiTheme="minorHAnsi" w:hAnsiTheme="minorHAnsi" w:cstheme="minorHAnsi"/>
          <w:sz w:val="24"/>
          <w:szCs w:val="24"/>
          <w:lang w:val="en-GB"/>
        </w:rPr>
        <w:t>of the workforce in Tunisia carry out</w:t>
      </w:r>
      <w:r w:rsidR="00193B4F" w:rsidRPr="00A41D66">
        <w:rPr>
          <w:rFonts w:asciiTheme="minorHAnsi" w:hAnsiTheme="minorHAnsi" w:cstheme="minorHAnsi"/>
          <w:sz w:val="24"/>
          <w:szCs w:val="24"/>
          <w:lang w:val="en-GB"/>
        </w:rPr>
        <w:t xml:space="preserve"> interventions</w:t>
      </w:r>
      <w:r w:rsidR="005B468E" w:rsidRPr="00A41D66">
        <w:rPr>
          <w:rFonts w:asciiTheme="minorHAnsi" w:hAnsiTheme="minorHAnsi" w:cstheme="minorHAnsi"/>
          <w:sz w:val="24"/>
          <w:szCs w:val="24"/>
          <w:lang w:val="en-GB"/>
        </w:rPr>
        <w:t xml:space="preserve"> to support vulnerable individual or families</w:t>
      </w:r>
      <w:r w:rsidR="00193B4F" w:rsidRPr="00A41D66">
        <w:rPr>
          <w:rFonts w:asciiTheme="minorHAnsi" w:hAnsiTheme="minorHAnsi" w:cstheme="minorHAnsi"/>
          <w:sz w:val="24"/>
          <w:szCs w:val="24"/>
          <w:lang w:val="en-GB"/>
        </w:rPr>
        <w:t xml:space="preserve">, </w:t>
      </w:r>
      <w:r w:rsidR="00504915" w:rsidRPr="00A41D66">
        <w:rPr>
          <w:rFonts w:asciiTheme="minorHAnsi" w:hAnsiTheme="minorHAnsi" w:cstheme="minorHAnsi"/>
          <w:sz w:val="24"/>
          <w:szCs w:val="24"/>
          <w:lang w:val="en-GB"/>
        </w:rPr>
        <w:t xml:space="preserve">and </w:t>
      </w:r>
      <w:r w:rsidR="00193B4F" w:rsidRPr="00A41D66">
        <w:rPr>
          <w:rFonts w:asciiTheme="minorHAnsi" w:hAnsiTheme="minorHAnsi" w:cstheme="minorHAnsi"/>
          <w:sz w:val="24"/>
          <w:szCs w:val="24"/>
          <w:lang w:val="en-GB"/>
        </w:rPr>
        <w:t>96% regularly make</w:t>
      </w:r>
      <w:r w:rsidR="00C343BE" w:rsidRPr="00A41D66">
        <w:rPr>
          <w:rFonts w:asciiTheme="minorHAnsi" w:hAnsiTheme="minorHAnsi" w:cstheme="minorHAnsi"/>
          <w:sz w:val="24"/>
          <w:szCs w:val="24"/>
          <w:lang w:val="en-GB"/>
        </w:rPr>
        <w:t xml:space="preserve"> </w:t>
      </w:r>
      <w:r w:rsidR="00193B4F" w:rsidRPr="00A41D66">
        <w:rPr>
          <w:rFonts w:asciiTheme="minorHAnsi" w:hAnsiTheme="minorHAnsi" w:cstheme="minorHAnsi"/>
          <w:sz w:val="24"/>
          <w:szCs w:val="24"/>
          <w:lang w:val="en-GB"/>
        </w:rPr>
        <w:t xml:space="preserve">referrals to </w:t>
      </w:r>
      <w:r w:rsidRPr="00A41D66">
        <w:rPr>
          <w:rFonts w:asciiTheme="minorHAnsi" w:hAnsiTheme="minorHAnsi" w:cstheme="minorHAnsi"/>
          <w:sz w:val="24"/>
          <w:szCs w:val="24"/>
          <w:lang w:val="en-GB"/>
        </w:rPr>
        <w:t xml:space="preserve">state and </w:t>
      </w:r>
      <w:r w:rsidR="005B468E" w:rsidRPr="00A41D66">
        <w:rPr>
          <w:rFonts w:asciiTheme="minorHAnsi" w:hAnsiTheme="minorHAnsi" w:cstheme="minorHAnsi"/>
          <w:sz w:val="24"/>
          <w:szCs w:val="24"/>
          <w:lang w:val="en-GB"/>
        </w:rPr>
        <w:t>civil society</w:t>
      </w:r>
      <w:r w:rsidR="0068315B" w:rsidRPr="00A41D66">
        <w:rPr>
          <w:rFonts w:asciiTheme="minorHAnsi" w:hAnsiTheme="minorHAnsi" w:cstheme="minorHAnsi"/>
          <w:sz w:val="24"/>
          <w:szCs w:val="24"/>
          <w:lang w:val="en-GB"/>
        </w:rPr>
        <w:t xml:space="preserve"> </w:t>
      </w:r>
      <w:r w:rsidRPr="00A41D66">
        <w:rPr>
          <w:rFonts w:asciiTheme="minorHAnsi" w:hAnsiTheme="minorHAnsi" w:cstheme="minorHAnsi"/>
          <w:sz w:val="24"/>
          <w:szCs w:val="24"/>
          <w:lang w:val="en-GB"/>
        </w:rPr>
        <w:t>community-based</w:t>
      </w:r>
      <w:r w:rsidR="00504915" w:rsidRPr="00A41D66">
        <w:rPr>
          <w:rFonts w:asciiTheme="minorHAnsi" w:hAnsiTheme="minorHAnsi" w:cstheme="minorHAnsi"/>
          <w:sz w:val="24"/>
          <w:szCs w:val="24"/>
          <w:lang w:val="en-GB"/>
        </w:rPr>
        <w:t xml:space="preserve"> </w:t>
      </w:r>
      <w:r w:rsidR="00193B4F" w:rsidRPr="00A41D66">
        <w:rPr>
          <w:rFonts w:asciiTheme="minorHAnsi" w:hAnsiTheme="minorHAnsi" w:cstheme="minorHAnsi"/>
          <w:sz w:val="24"/>
          <w:szCs w:val="24"/>
          <w:lang w:val="en-GB"/>
        </w:rPr>
        <w:t>services</w:t>
      </w:r>
      <w:r w:rsidR="00504915" w:rsidRPr="00A41D66">
        <w:rPr>
          <w:rFonts w:asciiTheme="minorHAnsi" w:hAnsiTheme="minorHAnsi" w:cstheme="minorHAnsi"/>
          <w:sz w:val="24"/>
          <w:szCs w:val="24"/>
          <w:lang w:val="en-GB"/>
        </w:rPr>
        <w:t xml:space="preserve">, with the </w:t>
      </w:r>
      <w:r w:rsidR="0068315B" w:rsidRPr="00A41D66">
        <w:rPr>
          <w:rFonts w:asciiTheme="minorHAnsi" w:hAnsiTheme="minorHAnsi" w:cstheme="minorHAnsi"/>
          <w:sz w:val="24"/>
          <w:szCs w:val="24"/>
          <w:lang w:val="en-GB"/>
        </w:rPr>
        <w:t>goal of preventing</w:t>
      </w:r>
      <w:r w:rsidR="00504915" w:rsidRPr="00A41D66">
        <w:rPr>
          <w:rFonts w:asciiTheme="minorHAnsi" w:hAnsiTheme="minorHAnsi" w:cstheme="minorHAnsi"/>
          <w:sz w:val="24"/>
          <w:szCs w:val="24"/>
          <w:lang w:val="en-GB"/>
        </w:rPr>
        <w:t xml:space="preserve"> family separation</w:t>
      </w:r>
      <w:r w:rsidR="00193B4F" w:rsidRPr="00A41D66">
        <w:rPr>
          <w:rFonts w:asciiTheme="minorHAnsi" w:hAnsiTheme="minorHAnsi" w:cstheme="minorHAnsi"/>
          <w:sz w:val="24"/>
          <w:szCs w:val="24"/>
          <w:lang w:val="en-GB"/>
        </w:rPr>
        <w:t>.</w:t>
      </w:r>
      <w:r w:rsidR="00F97BD7" w:rsidRPr="00A41D66">
        <w:rPr>
          <w:rStyle w:val="FootnoteReference"/>
          <w:rFonts w:asciiTheme="minorHAnsi" w:hAnsiTheme="minorHAnsi" w:cstheme="minorHAnsi"/>
          <w:sz w:val="24"/>
          <w:szCs w:val="24"/>
          <w:lang w:val="en-GB"/>
        </w:rPr>
        <w:footnoteReference w:id="8"/>
      </w:r>
      <w:r w:rsidR="00193B4F" w:rsidRPr="00A41D66">
        <w:rPr>
          <w:rFonts w:asciiTheme="minorHAnsi" w:hAnsiTheme="minorHAnsi" w:cstheme="minorHAnsi"/>
          <w:sz w:val="24"/>
          <w:szCs w:val="24"/>
          <w:lang w:val="en-GB"/>
        </w:rPr>
        <w:t xml:space="preserve"> </w:t>
      </w:r>
    </w:p>
    <w:p w14:paraId="1B7D686A" w14:textId="77777777" w:rsidR="00545883" w:rsidRPr="00A41D66" w:rsidRDefault="00545883" w:rsidP="00543D7D">
      <w:pPr>
        <w:spacing w:line="240" w:lineRule="auto"/>
        <w:rPr>
          <w:rFonts w:asciiTheme="minorHAnsi" w:hAnsiTheme="minorHAnsi" w:cstheme="minorHAnsi"/>
          <w:sz w:val="24"/>
          <w:szCs w:val="24"/>
          <w:lang w:val="en-GB"/>
        </w:rPr>
      </w:pPr>
    </w:p>
    <w:p w14:paraId="3DA74829" w14:textId="2EC8DA4B" w:rsidR="005E24AF" w:rsidRPr="00A41D66" w:rsidRDefault="00543D7D" w:rsidP="00543D7D">
      <w:pPr>
        <w:spacing w:line="240" w:lineRule="auto"/>
        <w:rPr>
          <w:rFonts w:asciiTheme="minorHAnsi" w:hAnsiTheme="minorHAnsi" w:cstheme="minorHAnsi"/>
          <w:sz w:val="24"/>
          <w:szCs w:val="24"/>
          <w:lang w:val="en-GB"/>
        </w:rPr>
      </w:pPr>
      <w:r w:rsidRPr="00A41D66">
        <w:rPr>
          <w:rFonts w:asciiTheme="minorHAnsi" w:hAnsiTheme="minorHAnsi" w:cstheme="minorHAnsi"/>
          <w:sz w:val="24"/>
          <w:szCs w:val="24"/>
          <w:lang w:val="en-GB"/>
        </w:rPr>
        <w:t>In Moldova, the</w:t>
      </w:r>
      <w:r w:rsidR="00C86E67" w:rsidRPr="00A41D66">
        <w:rPr>
          <w:rFonts w:asciiTheme="minorHAnsi" w:hAnsiTheme="minorHAnsi" w:cstheme="minorHAnsi"/>
          <w:sz w:val="24"/>
          <w:szCs w:val="24"/>
          <w:lang w:val="en-GB"/>
        </w:rPr>
        <w:t xml:space="preserve"> National Strategy and Action Plan for the Reform of the Residential Childcare System 2007– 2012 played a key role in</w:t>
      </w:r>
      <w:r w:rsidR="00C94F49" w:rsidRPr="00A41D66">
        <w:rPr>
          <w:rFonts w:asciiTheme="minorHAnsi" w:hAnsiTheme="minorHAnsi" w:cstheme="minorHAnsi"/>
          <w:sz w:val="24"/>
          <w:szCs w:val="24"/>
          <w:lang w:val="en-GB"/>
        </w:rPr>
        <w:t xml:space="preserve"> establishing a</w:t>
      </w:r>
      <w:r w:rsidR="00C91F66" w:rsidRPr="00A41D66">
        <w:rPr>
          <w:rFonts w:asciiTheme="minorHAnsi" w:hAnsiTheme="minorHAnsi" w:cstheme="minorHAnsi"/>
          <w:sz w:val="24"/>
          <w:szCs w:val="24"/>
          <w:lang w:val="en-GB"/>
        </w:rPr>
        <w:t xml:space="preserve"> </w:t>
      </w:r>
      <w:r w:rsidR="00C86E67" w:rsidRPr="00A41D66">
        <w:rPr>
          <w:rFonts w:asciiTheme="minorHAnsi" w:hAnsiTheme="minorHAnsi" w:cstheme="minorHAnsi"/>
          <w:sz w:val="24"/>
          <w:szCs w:val="24"/>
          <w:lang w:val="en-GB"/>
        </w:rPr>
        <w:t xml:space="preserve">decentralized system of care and protection for children. </w:t>
      </w:r>
      <w:r w:rsidR="00C94F49" w:rsidRPr="00A41D66">
        <w:rPr>
          <w:rFonts w:asciiTheme="minorHAnsi" w:hAnsiTheme="minorHAnsi" w:cstheme="minorHAnsi"/>
          <w:sz w:val="24"/>
          <w:szCs w:val="24"/>
          <w:lang w:val="en-GB"/>
        </w:rPr>
        <w:t xml:space="preserve">For this purpose, a network of </w:t>
      </w:r>
      <w:r w:rsidR="00D05490" w:rsidRPr="00A41D66">
        <w:rPr>
          <w:rFonts w:asciiTheme="minorHAnsi" w:hAnsiTheme="minorHAnsi" w:cstheme="minorHAnsi"/>
          <w:sz w:val="24"/>
          <w:szCs w:val="24"/>
          <w:lang w:val="en-GB"/>
        </w:rPr>
        <w:t xml:space="preserve">professional and para professional </w:t>
      </w:r>
      <w:r w:rsidR="00C94F49" w:rsidRPr="00A41D66">
        <w:rPr>
          <w:rFonts w:asciiTheme="minorHAnsi" w:hAnsiTheme="minorHAnsi" w:cstheme="minorHAnsi"/>
          <w:sz w:val="24"/>
          <w:szCs w:val="24"/>
          <w:lang w:val="en-GB"/>
        </w:rPr>
        <w:t>social workers was established</w:t>
      </w:r>
      <w:r w:rsidR="007C504F" w:rsidRPr="00A41D66">
        <w:rPr>
          <w:rFonts w:asciiTheme="minorHAnsi" w:hAnsiTheme="minorHAnsi" w:cstheme="minorHAnsi"/>
          <w:sz w:val="24"/>
          <w:szCs w:val="24"/>
          <w:lang w:val="en-GB"/>
        </w:rPr>
        <w:t>, r</w:t>
      </w:r>
      <w:r w:rsidR="005E24AF" w:rsidRPr="00A41D66">
        <w:rPr>
          <w:rFonts w:asciiTheme="minorHAnsi" w:hAnsiTheme="minorHAnsi" w:cstheme="minorHAnsi"/>
          <w:sz w:val="24"/>
          <w:szCs w:val="24"/>
          <w:lang w:val="en-GB"/>
        </w:rPr>
        <w:t xml:space="preserve">ecruited from </w:t>
      </w:r>
      <w:r w:rsidR="007C504F" w:rsidRPr="00A41D66">
        <w:rPr>
          <w:rFonts w:asciiTheme="minorHAnsi" w:hAnsiTheme="minorHAnsi" w:cstheme="minorHAnsi"/>
          <w:sz w:val="24"/>
          <w:szCs w:val="24"/>
          <w:lang w:val="en-GB"/>
        </w:rPr>
        <w:t>and serving</w:t>
      </w:r>
      <w:r w:rsidR="005E24AF" w:rsidRPr="00A41D66">
        <w:rPr>
          <w:rFonts w:asciiTheme="minorHAnsi" w:hAnsiTheme="minorHAnsi" w:cstheme="minorHAnsi"/>
          <w:sz w:val="24"/>
          <w:szCs w:val="24"/>
          <w:lang w:val="en-GB"/>
        </w:rPr>
        <w:t xml:space="preserve"> every community</w:t>
      </w:r>
      <w:r w:rsidR="00C91F66" w:rsidRPr="00A41D66">
        <w:rPr>
          <w:rFonts w:asciiTheme="minorHAnsi" w:hAnsiTheme="minorHAnsi" w:cstheme="minorHAnsi"/>
          <w:sz w:val="24"/>
          <w:szCs w:val="24"/>
          <w:lang w:val="en-GB"/>
        </w:rPr>
        <w:t>,</w:t>
      </w:r>
      <w:r w:rsidR="005E24AF" w:rsidRPr="00A41D66">
        <w:rPr>
          <w:rFonts w:asciiTheme="minorHAnsi" w:hAnsiTheme="minorHAnsi" w:cstheme="minorHAnsi"/>
          <w:sz w:val="24"/>
          <w:szCs w:val="24"/>
          <w:lang w:val="en-GB"/>
        </w:rPr>
        <w:t xml:space="preserve"> </w:t>
      </w:r>
      <w:r w:rsidR="00D05490" w:rsidRPr="00A41D66">
        <w:rPr>
          <w:rFonts w:asciiTheme="minorHAnsi" w:hAnsiTheme="minorHAnsi" w:cstheme="minorHAnsi"/>
          <w:sz w:val="24"/>
          <w:szCs w:val="24"/>
          <w:lang w:val="en-GB"/>
        </w:rPr>
        <w:t xml:space="preserve">and </w:t>
      </w:r>
      <w:r w:rsidR="005E24AF" w:rsidRPr="00A41D66">
        <w:rPr>
          <w:rFonts w:asciiTheme="minorHAnsi" w:hAnsiTheme="minorHAnsi" w:cstheme="minorHAnsi"/>
          <w:sz w:val="24"/>
          <w:szCs w:val="24"/>
          <w:lang w:val="en-GB"/>
        </w:rPr>
        <w:t xml:space="preserve">trained and tasked with </w:t>
      </w:r>
      <w:r w:rsidR="00C91F66" w:rsidRPr="00A41D66">
        <w:rPr>
          <w:rFonts w:asciiTheme="minorHAnsi" w:hAnsiTheme="minorHAnsi" w:cstheme="minorHAnsi"/>
          <w:sz w:val="24"/>
          <w:szCs w:val="24"/>
          <w:lang w:val="en-GB"/>
        </w:rPr>
        <w:t xml:space="preserve">the </w:t>
      </w:r>
      <w:r w:rsidR="005E24AF" w:rsidRPr="00A41D66">
        <w:rPr>
          <w:rFonts w:asciiTheme="minorHAnsi" w:hAnsiTheme="minorHAnsi" w:cstheme="minorHAnsi"/>
          <w:sz w:val="24"/>
          <w:szCs w:val="24"/>
          <w:lang w:val="en-GB"/>
        </w:rPr>
        <w:t xml:space="preserve">outreach and direct work with </w:t>
      </w:r>
      <w:r w:rsidR="00006E44" w:rsidRPr="00A41D66">
        <w:rPr>
          <w:rFonts w:asciiTheme="minorHAnsi" w:hAnsiTheme="minorHAnsi" w:cstheme="minorHAnsi"/>
          <w:sz w:val="24"/>
          <w:szCs w:val="24"/>
          <w:lang w:val="en-GB"/>
        </w:rPr>
        <w:t>children at risk of or experiencing</w:t>
      </w:r>
      <w:r w:rsidR="005E24AF" w:rsidRPr="00A41D66">
        <w:rPr>
          <w:rFonts w:asciiTheme="minorHAnsi" w:hAnsiTheme="minorHAnsi" w:cstheme="minorHAnsi"/>
          <w:sz w:val="24"/>
          <w:szCs w:val="24"/>
          <w:lang w:val="en-GB"/>
        </w:rPr>
        <w:t xml:space="preserve"> abuse</w:t>
      </w:r>
      <w:r w:rsidR="00006E44" w:rsidRPr="00A41D66">
        <w:rPr>
          <w:rFonts w:asciiTheme="minorHAnsi" w:hAnsiTheme="minorHAnsi" w:cstheme="minorHAnsi"/>
          <w:sz w:val="24"/>
          <w:szCs w:val="24"/>
          <w:lang w:val="en-GB"/>
        </w:rPr>
        <w:t xml:space="preserve">, </w:t>
      </w:r>
      <w:r w:rsidR="005E24AF" w:rsidRPr="00A41D66">
        <w:rPr>
          <w:rFonts w:asciiTheme="minorHAnsi" w:hAnsiTheme="minorHAnsi" w:cstheme="minorHAnsi"/>
          <w:sz w:val="24"/>
          <w:szCs w:val="24"/>
          <w:lang w:val="en-GB"/>
        </w:rPr>
        <w:t xml:space="preserve">neglect, </w:t>
      </w:r>
      <w:r w:rsidR="00006E44" w:rsidRPr="00A41D66">
        <w:rPr>
          <w:rFonts w:asciiTheme="minorHAnsi" w:hAnsiTheme="minorHAnsi" w:cstheme="minorHAnsi"/>
          <w:sz w:val="24"/>
          <w:szCs w:val="24"/>
          <w:lang w:val="en-GB"/>
        </w:rPr>
        <w:t>or</w:t>
      </w:r>
      <w:r w:rsidR="005E24AF" w:rsidRPr="00A41D66">
        <w:rPr>
          <w:rFonts w:asciiTheme="minorHAnsi" w:hAnsiTheme="minorHAnsi" w:cstheme="minorHAnsi"/>
          <w:sz w:val="24"/>
          <w:szCs w:val="24"/>
          <w:lang w:val="en-GB"/>
        </w:rPr>
        <w:t xml:space="preserve"> family separation and their families</w:t>
      </w:r>
      <w:r w:rsidR="0062635E">
        <w:rPr>
          <w:rFonts w:asciiTheme="minorHAnsi" w:hAnsiTheme="minorHAnsi" w:cstheme="minorHAnsi"/>
          <w:sz w:val="24"/>
          <w:szCs w:val="24"/>
          <w:lang w:val="en-GB"/>
        </w:rPr>
        <w:t xml:space="preserve">. They </w:t>
      </w:r>
      <w:r w:rsidR="00926F86">
        <w:rPr>
          <w:rFonts w:asciiTheme="minorHAnsi" w:hAnsiTheme="minorHAnsi" w:cstheme="minorHAnsi"/>
          <w:sz w:val="24"/>
          <w:szCs w:val="24"/>
          <w:lang w:val="en-GB"/>
        </w:rPr>
        <w:t xml:space="preserve">have </w:t>
      </w:r>
      <w:r w:rsidR="0062635E">
        <w:rPr>
          <w:rFonts w:asciiTheme="minorHAnsi" w:hAnsiTheme="minorHAnsi" w:cstheme="minorHAnsi"/>
          <w:sz w:val="24"/>
          <w:szCs w:val="24"/>
          <w:lang w:val="en-GB"/>
        </w:rPr>
        <w:t xml:space="preserve">also helped establish the </w:t>
      </w:r>
      <w:r w:rsidR="005E24AF" w:rsidRPr="00A41D66">
        <w:rPr>
          <w:rFonts w:asciiTheme="minorHAnsi" w:hAnsiTheme="minorHAnsi" w:cstheme="minorHAnsi"/>
          <w:sz w:val="24"/>
          <w:szCs w:val="24"/>
          <w:lang w:val="en-GB"/>
        </w:rPr>
        <w:t>connection to cash assistance and other social protection programs and interventions.</w:t>
      </w:r>
      <w:r w:rsidR="001205BD" w:rsidRPr="00A41D66">
        <w:rPr>
          <w:rFonts w:asciiTheme="minorHAnsi" w:hAnsiTheme="minorHAnsi" w:cstheme="minorHAnsi"/>
          <w:sz w:val="24"/>
          <w:szCs w:val="24"/>
          <w:lang w:val="en-GB"/>
        </w:rPr>
        <w:t xml:space="preserve"> </w:t>
      </w:r>
      <w:r w:rsidR="00357D0E" w:rsidRPr="00A41D66">
        <w:rPr>
          <w:rFonts w:asciiTheme="minorHAnsi" w:hAnsiTheme="minorHAnsi" w:cstheme="minorHAnsi"/>
          <w:sz w:val="24"/>
          <w:szCs w:val="24"/>
          <w:lang w:val="en-GB"/>
        </w:rPr>
        <w:t xml:space="preserve">This </w:t>
      </w:r>
      <w:r w:rsidR="00357D0E" w:rsidRPr="00A41D66">
        <w:rPr>
          <w:rFonts w:asciiTheme="minorHAnsi" w:hAnsiTheme="minorHAnsi" w:cstheme="minorHAnsi"/>
          <w:sz w:val="24"/>
          <w:szCs w:val="24"/>
          <w:lang w:val="en-GB"/>
        </w:rPr>
        <w:lastRenderedPageBreak/>
        <w:t>community workforce has</w:t>
      </w:r>
      <w:r w:rsidR="001205BD" w:rsidRPr="00A41D66">
        <w:rPr>
          <w:rFonts w:asciiTheme="minorHAnsi" w:hAnsiTheme="minorHAnsi" w:cstheme="minorHAnsi"/>
          <w:sz w:val="24"/>
          <w:szCs w:val="24"/>
          <w:lang w:val="en-GB"/>
        </w:rPr>
        <w:t xml:space="preserve"> played a key role in strengthening families, reducing rates of family separation</w:t>
      </w:r>
      <w:r w:rsidR="00C91F66" w:rsidRPr="00A41D66">
        <w:rPr>
          <w:rFonts w:asciiTheme="minorHAnsi" w:hAnsiTheme="minorHAnsi" w:cstheme="minorHAnsi"/>
          <w:sz w:val="24"/>
          <w:szCs w:val="24"/>
          <w:lang w:val="en-GB"/>
        </w:rPr>
        <w:t>, closing large-scale residential institutions</w:t>
      </w:r>
      <w:r w:rsidR="001205BD" w:rsidRPr="00A41D66">
        <w:rPr>
          <w:rFonts w:asciiTheme="minorHAnsi" w:hAnsiTheme="minorHAnsi" w:cstheme="minorHAnsi"/>
          <w:sz w:val="24"/>
          <w:szCs w:val="24"/>
          <w:lang w:val="en-GB"/>
        </w:rPr>
        <w:t xml:space="preserve"> and advancing care reform</w:t>
      </w:r>
      <w:r w:rsidR="00357D0E" w:rsidRPr="00A41D66">
        <w:rPr>
          <w:rFonts w:asciiTheme="minorHAnsi" w:hAnsiTheme="minorHAnsi" w:cstheme="minorHAnsi"/>
          <w:sz w:val="24"/>
          <w:szCs w:val="24"/>
          <w:lang w:val="en-GB"/>
        </w:rPr>
        <w:t>.</w:t>
      </w:r>
      <w:r w:rsidR="001205BD" w:rsidRPr="00A41D66">
        <w:rPr>
          <w:rStyle w:val="FootnoteReference"/>
          <w:rFonts w:asciiTheme="minorHAnsi" w:hAnsiTheme="minorHAnsi" w:cstheme="minorHAnsi"/>
          <w:sz w:val="24"/>
          <w:szCs w:val="24"/>
          <w:lang w:val="en-GB"/>
        </w:rPr>
        <w:footnoteReference w:id="9"/>
      </w:r>
    </w:p>
    <w:p w14:paraId="462E57E3" w14:textId="7AEE861D" w:rsidR="000463AB" w:rsidRPr="00A41D66" w:rsidRDefault="000463AB" w:rsidP="00543D7D">
      <w:pPr>
        <w:spacing w:line="240" w:lineRule="auto"/>
        <w:rPr>
          <w:rFonts w:asciiTheme="minorHAnsi" w:hAnsiTheme="minorHAnsi" w:cstheme="minorHAnsi"/>
          <w:sz w:val="24"/>
          <w:szCs w:val="24"/>
          <w:lang w:val="en-GB"/>
        </w:rPr>
      </w:pPr>
    </w:p>
    <w:p w14:paraId="645BAA9D" w14:textId="2CCCC320" w:rsidR="00ED6B8F" w:rsidRPr="0060785D" w:rsidRDefault="000463AB" w:rsidP="00F73F95">
      <w:pPr>
        <w:spacing w:line="240" w:lineRule="auto"/>
        <w:rPr>
          <w:rFonts w:asciiTheme="minorHAnsi" w:hAnsiTheme="minorHAnsi" w:cstheme="minorHAnsi"/>
          <w:sz w:val="24"/>
          <w:szCs w:val="24"/>
          <w:lang w:val="en-GB"/>
        </w:rPr>
      </w:pPr>
      <w:r w:rsidRPr="00A41D66">
        <w:rPr>
          <w:rFonts w:asciiTheme="minorHAnsi" w:hAnsiTheme="minorHAnsi" w:cstheme="minorHAnsi"/>
          <w:sz w:val="24"/>
          <w:szCs w:val="24"/>
          <w:lang w:val="en-GB"/>
        </w:rPr>
        <w:t xml:space="preserve">Globally, the COVID-19 pandemic has </w:t>
      </w:r>
      <w:r w:rsidR="00980A4E" w:rsidRPr="00A41D66">
        <w:rPr>
          <w:rFonts w:asciiTheme="minorHAnsi" w:hAnsiTheme="minorHAnsi" w:cstheme="minorHAnsi"/>
          <w:sz w:val="24"/>
          <w:szCs w:val="24"/>
          <w:lang w:val="en-GB"/>
        </w:rPr>
        <w:t xml:space="preserve">increased </w:t>
      </w:r>
      <w:r w:rsidR="009806DA" w:rsidRPr="00A41D66">
        <w:rPr>
          <w:rFonts w:asciiTheme="minorHAnsi" w:hAnsiTheme="minorHAnsi" w:cstheme="minorHAnsi"/>
          <w:sz w:val="24"/>
          <w:szCs w:val="24"/>
          <w:lang w:val="en-GB"/>
        </w:rPr>
        <w:t xml:space="preserve">the </w:t>
      </w:r>
      <w:r w:rsidR="00980A4E" w:rsidRPr="00A41D66">
        <w:rPr>
          <w:rFonts w:asciiTheme="minorHAnsi" w:hAnsiTheme="minorHAnsi" w:cstheme="minorHAnsi"/>
          <w:sz w:val="24"/>
          <w:szCs w:val="24"/>
          <w:lang w:val="en-GB"/>
        </w:rPr>
        <w:t xml:space="preserve">social and economic </w:t>
      </w:r>
      <w:r w:rsidR="009806DA" w:rsidRPr="00A41D66">
        <w:rPr>
          <w:rFonts w:asciiTheme="minorHAnsi" w:hAnsiTheme="minorHAnsi" w:cstheme="minorHAnsi"/>
          <w:sz w:val="24"/>
          <w:szCs w:val="24"/>
          <w:lang w:val="en-GB"/>
        </w:rPr>
        <w:t>pressures on families</w:t>
      </w:r>
      <w:r w:rsidR="005E19CE" w:rsidRPr="00A41D66">
        <w:rPr>
          <w:rFonts w:asciiTheme="minorHAnsi" w:hAnsiTheme="minorHAnsi" w:cstheme="minorHAnsi"/>
          <w:sz w:val="24"/>
          <w:szCs w:val="24"/>
          <w:lang w:val="en-GB"/>
        </w:rPr>
        <w:t xml:space="preserve">, and whether though unplanned separation or death of family members, has </w:t>
      </w:r>
      <w:r w:rsidR="00BF36F7" w:rsidRPr="00A41D66">
        <w:rPr>
          <w:rFonts w:asciiTheme="minorHAnsi" w:hAnsiTheme="minorHAnsi" w:cstheme="minorHAnsi"/>
          <w:sz w:val="24"/>
          <w:szCs w:val="24"/>
          <w:lang w:val="en-GB"/>
        </w:rPr>
        <w:t xml:space="preserve">placed children at acute risk of </w:t>
      </w:r>
      <w:r w:rsidR="00530D8B" w:rsidRPr="00A41D66">
        <w:rPr>
          <w:rFonts w:asciiTheme="minorHAnsi" w:hAnsiTheme="minorHAnsi" w:cstheme="minorHAnsi"/>
          <w:sz w:val="24"/>
          <w:szCs w:val="24"/>
          <w:lang w:val="en-GB"/>
        </w:rPr>
        <w:t xml:space="preserve">loss of </w:t>
      </w:r>
      <w:r w:rsidR="00086700">
        <w:rPr>
          <w:rFonts w:asciiTheme="minorHAnsi" w:hAnsiTheme="minorHAnsi" w:cstheme="minorHAnsi"/>
          <w:sz w:val="24"/>
          <w:szCs w:val="24"/>
          <w:lang w:val="en-GB"/>
        </w:rPr>
        <w:t xml:space="preserve">adequate </w:t>
      </w:r>
      <w:r w:rsidR="00530D8B" w:rsidRPr="00A41D66">
        <w:rPr>
          <w:rFonts w:asciiTheme="minorHAnsi" w:hAnsiTheme="minorHAnsi" w:cstheme="minorHAnsi"/>
          <w:sz w:val="24"/>
          <w:szCs w:val="24"/>
          <w:lang w:val="en-GB"/>
        </w:rPr>
        <w:t>family care, which could</w:t>
      </w:r>
      <w:r w:rsidR="00BF36F7" w:rsidRPr="00A41D66">
        <w:rPr>
          <w:rFonts w:asciiTheme="minorHAnsi" w:hAnsiTheme="minorHAnsi" w:cstheme="minorHAnsi"/>
          <w:sz w:val="24"/>
          <w:szCs w:val="24"/>
          <w:lang w:val="en-GB"/>
        </w:rPr>
        <w:t xml:space="preserve"> result in</w:t>
      </w:r>
      <w:r w:rsidR="00A30C15" w:rsidRPr="00A41D66">
        <w:rPr>
          <w:rFonts w:asciiTheme="minorHAnsi" w:hAnsiTheme="minorHAnsi" w:cstheme="minorHAnsi"/>
          <w:sz w:val="24"/>
          <w:szCs w:val="24"/>
          <w:lang w:val="en-GB"/>
        </w:rPr>
        <w:t xml:space="preserve"> a</w:t>
      </w:r>
      <w:r w:rsidR="00530D8B" w:rsidRPr="00A41D66">
        <w:rPr>
          <w:rFonts w:asciiTheme="minorHAnsi" w:hAnsiTheme="minorHAnsi" w:cstheme="minorHAnsi"/>
          <w:sz w:val="24"/>
          <w:szCs w:val="24"/>
          <w:lang w:val="en-GB"/>
        </w:rPr>
        <w:t xml:space="preserve"> rapid</w:t>
      </w:r>
      <w:r w:rsidR="00A30C15" w:rsidRPr="00A41D66">
        <w:rPr>
          <w:rFonts w:asciiTheme="minorHAnsi" w:hAnsiTheme="minorHAnsi" w:cstheme="minorHAnsi"/>
          <w:sz w:val="24"/>
          <w:szCs w:val="24"/>
          <w:lang w:val="en-GB"/>
        </w:rPr>
        <w:t xml:space="preserve"> increase in admission to institutional care, as in previous </w:t>
      </w:r>
      <w:r w:rsidR="00ED6B8F" w:rsidRPr="00A41D66">
        <w:rPr>
          <w:rFonts w:asciiTheme="minorHAnsi" w:hAnsiTheme="minorHAnsi" w:cstheme="minorHAnsi"/>
          <w:sz w:val="24"/>
          <w:szCs w:val="24"/>
          <w:lang w:val="en-GB"/>
        </w:rPr>
        <w:t>large-scale</w:t>
      </w:r>
      <w:r w:rsidR="00BA1883" w:rsidRPr="00A41D66">
        <w:rPr>
          <w:rFonts w:asciiTheme="minorHAnsi" w:hAnsiTheme="minorHAnsi" w:cstheme="minorHAnsi"/>
          <w:sz w:val="24"/>
          <w:szCs w:val="24"/>
          <w:lang w:val="en-GB"/>
        </w:rPr>
        <w:t xml:space="preserve"> crises</w:t>
      </w:r>
      <w:r w:rsidR="00ED6B8F" w:rsidRPr="00A41D66">
        <w:rPr>
          <w:rFonts w:asciiTheme="minorHAnsi" w:hAnsiTheme="minorHAnsi" w:cstheme="minorHAnsi"/>
          <w:sz w:val="24"/>
          <w:szCs w:val="24"/>
          <w:lang w:val="en-GB"/>
        </w:rPr>
        <w:t>.</w:t>
      </w:r>
      <w:r w:rsidR="00B7553D" w:rsidRPr="00A41D66">
        <w:rPr>
          <w:rStyle w:val="FootnoteReference"/>
          <w:rFonts w:asciiTheme="minorHAnsi" w:hAnsiTheme="minorHAnsi" w:cstheme="minorHAnsi"/>
          <w:sz w:val="24"/>
          <w:szCs w:val="24"/>
          <w:lang w:val="en-GB"/>
        </w:rPr>
        <w:footnoteReference w:id="10"/>
      </w:r>
      <w:r w:rsidR="0034683A">
        <w:rPr>
          <w:rFonts w:asciiTheme="minorHAnsi" w:hAnsiTheme="minorHAnsi" w:cstheme="minorHAnsi"/>
          <w:sz w:val="24"/>
          <w:szCs w:val="24"/>
          <w:lang w:val="en-GB"/>
        </w:rPr>
        <w:t xml:space="preserve"> </w:t>
      </w:r>
      <w:r w:rsidR="00FC725A">
        <w:rPr>
          <w:rStyle w:val="FootnoteReference"/>
          <w:rFonts w:asciiTheme="minorHAnsi" w:hAnsiTheme="minorHAnsi" w:cstheme="minorHAnsi"/>
          <w:sz w:val="24"/>
          <w:szCs w:val="24"/>
          <w:lang w:val="en-GB"/>
        </w:rPr>
        <w:footnoteReference w:id="11"/>
      </w:r>
      <w:r w:rsidR="00FC725A">
        <w:rPr>
          <w:rFonts w:asciiTheme="minorHAnsi" w:hAnsiTheme="minorHAnsi" w:cstheme="minorHAnsi"/>
          <w:sz w:val="24"/>
          <w:szCs w:val="24"/>
          <w:lang w:val="en-GB"/>
        </w:rPr>
        <w:t xml:space="preserve"> </w:t>
      </w:r>
      <w:r w:rsidR="009033E2" w:rsidRPr="00A41D66">
        <w:rPr>
          <w:rFonts w:asciiTheme="minorHAnsi" w:hAnsiTheme="minorHAnsi" w:cstheme="minorHAnsi"/>
          <w:sz w:val="24"/>
          <w:szCs w:val="24"/>
          <w:lang w:val="en-GB"/>
        </w:rPr>
        <w:t>As in those crises, the social service workforce is playing a key role in strengthening family and community services</w:t>
      </w:r>
      <w:r w:rsidR="00540F8D" w:rsidRPr="00A41D66">
        <w:rPr>
          <w:rFonts w:asciiTheme="minorHAnsi" w:hAnsiTheme="minorHAnsi" w:cstheme="minorHAnsi"/>
          <w:sz w:val="24"/>
          <w:szCs w:val="24"/>
          <w:lang w:val="en-GB"/>
        </w:rPr>
        <w:t xml:space="preserve"> to prevent wide scale family breakdown, and where temporary separation is unavoidable, to </w:t>
      </w:r>
      <w:r w:rsidR="00540F8D" w:rsidRPr="0060785D">
        <w:rPr>
          <w:rFonts w:asciiTheme="minorHAnsi" w:hAnsiTheme="minorHAnsi" w:cstheme="minorHAnsi"/>
          <w:sz w:val="24"/>
          <w:szCs w:val="24"/>
          <w:lang w:val="en-GB"/>
        </w:rPr>
        <w:t>facilitate safe tracing and family reunification</w:t>
      </w:r>
      <w:r w:rsidR="00AE119C">
        <w:rPr>
          <w:rFonts w:asciiTheme="minorHAnsi" w:hAnsiTheme="minorHAnsi" w:cstheme="minorHAnsi"/>
          <w:sz w:val="24"/>
          <w:szCs w:val="24"/>
          <w:lang w:val="en-GB"/>
        </w:rPr>
        <w:t xml:space="preserve"> as soon as possible</w:t>
      </w:r>
      <w:r w:rsidR="00540F8D" w:rsidRPr="0060785D">
        <w:rPr>
          <w:rFonts w:asciiTheme="minorHAnsi" w:hAnsiTheme="minorHAnsi" w:cstheme="minorHAnsi"/>
          <w:sz w:val="24"/>
          <w:szCs w:val="24"/>
          <w:lang w:val="en-GB"/>
        </w:rPr>
        <w:t>.</w:t>
      </w:r>
      <w:r w:rsidR="004114A3" w:rsidRPr="0060785D">
        <w:rPr>
          <w:rStyle w:val="FootnoteReference"/>
          <w:rFonts w:asciiTheme="minorHAnsi" w:hAnsiTheme="minorHAnsi" w:cstheme="minorHAnsi"/>
          <w:sz w:val="24"/>
          <w:szCs w:val="24"/>
          <w:lang w:val="en-GB"/>
        </w:rPr>
        <w:footnoteReference w:id="12"/>
      </w:r>
      <w:r w:rsidR="008003A6">
        <w:rPr>
          <w:rFonts w:asciiTheme="minorHAnsi" w:hAnsiTheme="minorHAnsi" w:cstheme="minorHAnsi"/>
          <w:sz w:val="24"/>
          <w:szCs w:val="24"/>
          <w:lang w:val="en-GB"/>
        </w:rPr>
        <w:t xml:space="preserve"> </w:t>
      </w:r>
    </w:p>
    <w:p w14:paraId="19315D61" w14:textId="77777777" w:rsidR="00ED6B8F" w:rsidRPr="0060785D" w:rsidRDefault="00ED6B8F" w:rsidP="00F73F95">
      <w:pPr>
        <w:spacing w:line="240" w:lineRule="auto"/>
        <w:rPr>
          <w:rFonts w:asciiTheme="minorHAnsi" w:hAnsiTheme="minorHAnsi" w:cstheme="minorHAnsi"/>
          <w:sz w:val="24"/>
          <w:szCs w:val="24"/>
          <w:lang w:val="en-GB"/>
        </w:rPr>
      </w:pPr>
    </w:p>
    <w:p w14:paraId="4E17E4AF" w14:textId="7D428F48" w:rsidR="00942BDC" w:rsidRPr="0060785D" w:rsidRDefault="00044478" w:rsidP="00C829FD">
      <w:pPr>
        <w:spacing w:line="240" w:lineRule="auto"/>
        <w:rPr>
          <w:rFonts w:asciiTheme="minorHAnsi" w:hAnsiTheme="minorHAnsi" w:cstheme="minorHAnsi"/>
          <w:b/>
          <w:bCs/>
          <w:sz w:val="24"/>
          <w:szCs w:val="24"/>
          <w:lang w:val="en-GB"/>
        </w:rPr>
      </w:pPr>
      <w:r w:rsidRPr="0060785D">
        <w:rPr>
          <w:rFonts w:asciiTheme="minorHAnsi" w:hAnsiTheme="minorHAnsi" w:cstheme="minorHAnsi"/>
          <w:b/>
          <w:bCs/>
          <w:sz w:val="24"/>
          <w:szCs w:val="24"/>
          <w:lang w:val="en-GB"/>
        </w:rPr>
        <w:t xml:space="preserve">Support for family </w:t>
      </w:r>
      <w:r w:rsidR="00764A7A">
        <w:rPr>
          <w:rFonts w:asciiTheme="minorHAnsi" w:hAnsiTheme="minorHAnsi" w:cstheme="minorHAnsi"/>
          <w:b/>
          <w:bCs/>
          <w:sz w:val="24"/>
          <w:szCs w:val="24"/>
          <w:lang w:val="en-GB"/>
        </w:rPr>
        <w:t xml:space="preserve">contact and </w:t>
      </w:r>
      <w:r w:rsidRPr="0060785D">
        <w:rPr>
          <w:rFonts w:asciiTheme="minorHAnsi" w:hAnsiTheme="minorHAnsi" w:cstheme="minorHAnsi"/>
          <w:b/>
          <w:bCs/>
          <w:sz w:val="24"/>
          <w:szCs w:val="24"/>
          <w:lang w:val="en-GB"/>
        </w:rPr>
        <w:t xml:space="preserve">reunification and </w:t>
      </w:r>
      <w:r w:rsidR="00AD3A5B" w:rsidRPr="0060785D">
        <w:rPr>
          <w:rFonts w:asciiTheme="minorHAnsi" w:hAnsiTheme="minorHAnsi" w:cstheme="minorHAnsi"/>
          <w:b/>
          <w:bCs/>
          <w:sz w:val="24"/>
          <w:szCs w:val="24"/>
          <w:lang w:val="en-GB"/>
        </w:rPr>
        <w:t>child-family contact</w:t>
      </w:r>
    </w:p>
    <w:p w14:paraId="71B8E056" w14:textId="0FFE53BC" w:rsidR="00532C61" w:rsidRDefault="0060785D" w:rsidP="00961FE0">
      <w:pPr>
        <w:spacing w:line="240" w:lineRule="auto"/>
        <w:rPr>
          <w:rFonts w:asciiTheme="minorHAnsi" w:hAnsiTheme="minorHAnsi" w:cstheme="minorHAnsi"/>
          <w:sz w:val="24"/>
          <w:szCs w:val="24"/>
          <w:lang w:val="en-GB"/>
        </w:rPr>
      </w:pPr>
      <w:r>
        <w:rPr>
          <w:rFonts w:asciiTheme="minorHAnsi" w:hAnsiTheme="minorHAnsi" w:cstheme="minorHAnsi"/>
          <w:sz w:val="24"/>
          <w:szCs w:val="24"/>
          <w:lang w:val="en-GB"/>
        </w:rPr>
        <w:t>T</w:t>
      </w:r>
      <w:r w:rsidRPr="0060785D">
        <w:rPr>
          <w:rFonts w:asciiTheme="minorHAnsi" w:hAnsiTheme="minorHAnsi" w:cstheme="minorHAnsi"/>
          <w:sz w:val="24"/>
          <w:szCs w:val="24"/>
          <w:lang w:val="en-GB"/>
        </w:rPr>
        <w:t xml:space="preserve">he support provided by the </w:t>
      </w:r>
      <w:r w:rsidR="001A673E">
        <w:rPr>
          <w:rFonts w:asciiTheme="minorHAnsi" w:hAnsiTheme="minorHAnsi" w:cstheme="minorHAnsi"/>
          <w:sz w:val="24"/>
          <w:szCs w:val="24"/>
          <w:lang w:val="en-GB"/>
        </w:rPr>
        <w:t xml:space="preserve">workforce </w:t>
      </w:r>
      <w:r w:rsidRPr="0060785D">
        <w:rPr>
          <w:rFonts w:asciiTheme="minorHAnsi" w:hAnsiTheme="minorHAnsi" w:cstheme="minorHAnsi"/>
          <w:sz w:val="24"/>
          <w:szCs w:val="24"/>
          <w:lang w:val="en-GB"/>
        </w:rPr>
        <w:t>for safe family</w:t>
      </w:r>
      <w:r w:rsidR="00816CD0">
        <w:rPr>
          <w:rFonts w:asciiTheme="minorHAnsi" w:hAnsiTheme="minorHAnsi" w:cstheme="minorHAnsi"/>
          <w:sz w:val="24"/>
          <w:szCs w:val="24"/>
          <w:lang w:val="en-GB"/>
        </w:rPr>
        <w:t xml:space="preserve"> reunification</w:t>
      </w:r>
      <w:r w:rsidR="00DB60A2">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is </w:t>
      </w:r>
      <w:r w:rsidR="0047532B">
        <w:rPr>
          <w:rFonts w:asciiTheme="minorHAnsi" w:hAnsiTheme="minorHAnsi" w:cstheme="minorHAnsi"/>
          <w:sz w:val="24"/>
          <w:szCs w:val="24"/>
          <w:lang w:val="en-GB"/>
        </w:rPr>
        <w:t>as</w:t>
      </w:r>
      <w:r w:rsidR="00801401" w:rsidRPr="0060785D">
        <w:rPr>
          <w:rFonts w:asciiTheme="minorHAnsi" w:hAnsiTheme="minorHAnsi" w:cstheme="minorHAnsi"/>
          <w:sz w:val="24"/>
          <w:szCs w:val="24"/>
          <w:lang w:val="en-GB"/>
        </w:rPr>
        <w:t xml:space="preserve"> important </w:t>
      </w:r>
      <w:r w:rsidR="0047532B">
        <w:rPr>
          <w:rFonts w:asciiTheme="minorHAnsi" w:hAnsiTheme="minorHAnsi" w:cstheme="minorHAnsi"/>
          <w:sz w:val="24"/>
          <w:szCs w:val="24"/>
          <w:lang w:val="en-GB"/>
        </w:rPr>
        <w:t xml:space="preserve">as prevention </w:t>
      </w:r>
      <w:r w:rsidR="00816CD0">
        <w:rPr>
          <w:rFonts w:asciiTheme="minorHAnsi" w:hAnsiTheme="minorHAnsi" w:cstheme="minorHAnsi"/>
          <w:sz w:val="24"/>
          <w:szCs w:val="24"/>
          <w:lang w:val="en-GB"/>
        </w:rPr>
        <w:t xml:space="preserve">of separation </w:t>
      </w:r>
      <w:r w:rsidR="001A673E">
        <w:rPr>
          <w:rFonts w:asciiTheme="minorHAnsi" w:hAnsiTheme="minorHAnsi" w:cstheme="minorHAnsi"/>
          <w:sz w:val="24"/>
          <w:szCs w:val="24"/>
          <w:lang w:val="en-GB"/>
        </w:rPr>
        <w:t>for</w:t>
      </w:r>
      <w:r w:rsidR="00801401" w:rsidRPr="0060785D">
        <w:rPr>
          <w:rFonts w:asciiTheme="minorHAnsi" w:hAnsiTheme="minorHAnsi" w:cstheme="minorHAnsi"/>
          <w:sz w:val="24"/>
          <w:szCs w:val="24"/>
          <w:lang w:val="en-GB"/>
        </w:rPr>
        <w:t xml:space="preserve"> upholding children’s rights to </w:t>
      </w:r>
      <w:r w:rsidR="000E6553" w:rsidRPr="0060785D">
        <w:rPr>
          <w:rFonts w:asciiTheme="minorHAnsi" w:hAnsiTheme="minorHAnsi" w:cstheme="minorHAnsi"/>
          <w:sz w:val="24"/>
          <w:szCs w:val="24"/>
          <w:lang w:val="en-GB"/>
        </w:rPr>
        <w:t>family-based care</w:t>
      </w:r>
      <w:r w:rsidR="00242293">
        <w:rPr>
          <w:rFonts w:asciiTheme="minorHAnsi" w:hAnsiTheme="minorHAnsi" w:cstheme="minorHAnsi"/>
          <w:sz w:val="24"/>
          <w:szCs w:val="24"/>
          <w:lang w:val="en-GB"/>
        </w:rPr>
        <w:t xml:space="preserve">. </w:t>
      </w:r>
      <w:r w:rsidR="00942BDC" w:rsidRPr="0060785D">
        <w:rPr>
          <w:rFonts w:asciiTheme="minorHAnsi" w:hAnsiTheme="minorHAnsi" w:cstheme="minorHAnsi"/>
          <w:sz w:val="24"/>
          <w:szCs w:val="24"/>
          <w:lang w:val="en-GB"/>
        </w:rPr>
        <w:t xml:space="preserve">This </w:t>
      </w:r>
      <w:r w:rsidR="00DB60A2">
        <w:rPr>
          <w:rFonts w:asciiTheme="minorHAnsi" w:hAnsiTheme="minorHAnsi" w:cstheme="minorHAnsi"/>
          <w:sz w:val="24"/>
          <w:szCs w:val="24"/>
          <w:lang w:val="en-GB"/>
        </w:rPr>
        <w:t xml:space="preserve">work </w:t>
      </w:r>
      <w:r w:rsidR="00942BDC" w:rsidRPr="0060785D">
        <w:rPr>
          <w:rFonts w:asciiTheme="minorHAnsi" w:hAnsiTheme="minorHAnsi" w:cstheme="minorHAnsi"/>
          <w:sz w:val="24"/>
          <w:szCs w:val="24"/>
          <w:lang w:val="en-GB"/>
        </w:rPr>
        <w:t>can be especially challenging</w:t>
      </w:r>
      <w:r w:rsidR="009817E5" w:rsidRPr="0060785D">
        <w:rPr>
          <w:rFonts w:asciiTheme="minorHAnsi" w:hAnsiTheme="minorHAnsi" w:cstheme="minorHAnsi"/>
          <w:sz w:val="24"/>
          <w:szCs w:val="24"/>
          <w:lang w:val="en-GB"/>
        </w:rPr>
        <w:t xml:space="preserve"> in countries where </w:t>
      </w:r>
      <w:r w:rsidR="00242293">
        <w:rPr>
          <w:rFonts w:asciiTheme="minorHAnsi" w:hAnsiTheme="minorHAnsi" w:cstheme="minorHAnsi"/>
          <w:sz w:val="24"/>
          <w:szCs w:val="24"/>
          <w:lang w:val="en-GB"/>
        </w:rPr>
        <w:t xml:space="preserve">the process of </w:t>
      </w:r>
      <w:r w:rsidR="00844431">
        <w:rPr>
          <w:rFonts w:asciiTheme="minorHAnsi" w:hAnsiTheme="minorHAnsi" w:cstheme="minorHAnsi"/>
          <w:sz w:val="24"/>
          <w:szCs w:val="24"/>
          <w:lang w:val="en-GB"/>
        </w:rPr>
        <w:t xml:space="preserve">admission of children into state care </w:t>
      </w:r>
      <w:r w:rsidR="00E040D6">
        <w:rPr>
          <w:rFonts w:asciiTheme="minorHAnsi" w:hAnsiTheme="minorHAnsi" w:cstheme="minorHAnsi"/>
          <w:sz w:val="24"/>
          <w:szCs w:val="24"/>
          <w:lang w:val="en-GB"/>
        </w:rPr>
        <w:t xml:space="preserve">quickly </w:t>
      </w:r>
      <w:r w:rsidR="00157FF1">
        <w:rPr>
          <w:rFonts w:asciiTheme="minorHAnsi" w:hAnsiTheme="minorHAnsi" w:cstheme="minorHAnsi"/>
          <w:sz w:val="24"/>
          <w:szCs w:val="24"/>
          <w:lang w:val="en-GB"/>
        </w:rPr>
        <w:t>leads to</w:t>
      </w:r>
      <w:r w:rsidR="006D2F3E">
        <w:rPr>
          <w:rFonts w:asciiTheme="minorHAnsi" w:hAnsiTheme="minorHAnsi" w:cstheme="minorHAnsi"/>
          <w:sz w:val="24"/>
          <w:szCs w:val="24"/>
          <w:lang w:val="en-GB"/>
        </w:rPr>
        <w:t xml:space="preserve"> </w:t>
      </w:r>
      <w:r w:rsidR="003E00B3">
        <w:rPr>
          <w:rFonts w:asciiTheme="minorHAnsi" w:hAnsiTheme="minorHAnsi" w:cstheme="minorHAnsi"/>
          <w:sz w:val="24"/>
          <w:szCs w:val="24"/>
          <w:lang w:val="en-GB"/>
        </w:rPr>
        <w:t xml:space="preserve">the legal </w:t>
      </w:r>
      <w:r w:rsidR="006D2F3E">
        <w:rPr>
          <w:rFonts w:asciiTheme="minorHAnsi" w:hAnsiTheme="minorHAnsi" w:cstheme="minorHAnsi"/>
          <w:sz w:val="24"/>
          <w:szCs w:val="24"/>
          <w:lang w:val="en-GB"/>
        </w:rPr>
        <w:t>termination of the child and family relationship</w:t>
      </w:r>
      <w:r w:rsidR="00D33304" w:rsidRPr="00A41D66">
        <w:rPr>
          <w:rFonts w:asciiTheme="minorHAnsi" w:hAnsiTheme="minorHAnsi" w:cstheme="minorHAnsi"/>
          <w:sz w:val="24"/>
          <w:szCs w:val="24"/>
          <w:lang w:val="en-GB"/>
        </w:rPr>
        <w:t xml:space="preserve">, </w:t>
      </w:r>
      <w:r w:rsidR="00D42773">
        <w:rPr>
          <w:rFonts w:asciiTheme="minorHAnsi" w:hAnsiTheme="minorHAnsi" w:cstheme="minorHAnsi"/>
          <w:sz w:val="24"/>
          <w:szCs w:val="24"/>
          <w:lang w:val="en-GB"/>
        </w:rPr>
        <w:t>without exploring or supporting alternatives</w:t>
      </w:r>
      <w:r w:rsidR="006437A7">
        <w:rPr>
          <w:rFonts w:asciiTheme="minorHAnsi" w:hAnsiTheme="minorHAnsi" w:cstheme="minorHAnsi"/>
          <w:sz w:val="24"/>
          <w:szCs w:val="24"/>
          <w:lang w:val="en-GB"/>
        </w:rPr>
        <w:t>. It can also be challenging</w:t>
      </w:r>
      <w:r w:rsidR="00BA6656">
        <w:rPr>
          <w:rFonts w:asciiTheme="minorHAnsi" w:hAnsiTheme="minorHAnsi" w:cstheme="minorHAnsi"/>
          <w:sz w:val="24"/>
          <w:szCs w:val="24"/>
          <w:lang w:val="en-GB"/>
        </w:rPr>
        <w:t xml:space="preserve"> where </w:t>
      </w:r>
      <w:r w:rsidR="00D33304" w:rsidRPr="00A41D66">
        <w:rPr>
          <w:rFonts w:asciiTheme="minorHAnsi" w:hAnsiTheme="minorHAnsi" w:cstheme="minorHAnsi"/>
          <w:sz w:val="24"/>
          <w:szCs w:val="24"/>
          <w:lang w:val="en-GB"/>
        </w:rPr>
        <w:t xml:space="preserve">children </w:t>
      </w:r>
      <w:r w:rsidR="00BA6656">
        <w:rPr>
          <w:rFonts w:asciiTheme="minorHAnsi" w:hAnsiTheme="minorHAnsi" w:cstheme="minorHAnsi"/>
          <w:sz w:val="24"/>
          <w:szCs w:val="24"/>
          <w:lang w:val="en-GB"/>
        </w:rPr>
        <w:t xml:space="preserve">in poverty, </w:t>
      </w:r>
      <w:r w:rsidR="00D33304" w:rsidRPr="00A41D66">
        <w:rPr>
          <w:rFonts w:asciiTheme="minorHAnsi" w:hAnsiTheme="minorHAnsi" w:cstheme="minorHAnsi"/>
          <w:sz w:val="24"/>
          <w:szCs w:val="24"/>
          <w:lang w:val="en-GB"/>
        </w:rPr>
        <w:t>with disabilities</w:t>
      </w:r>
      <w:r w:rsidR="00BA6656">
        <w:rPr>
          <w:rFonts w:asciiTheme="minorHAnsi" w:hAnsiTheme="minorHAnsi" w:cstheme="minorHAnsi"/>
          <w:sz w:val="24"/>
          <w:szCs w:val="24"/>
          <w:lang w:val="en-GB"/>
        </w:rPr>
        <w:t xml:space="preserve"> or from specific ethnic</w:t>
      </w:r>
      <w:r w:rsidR="00942BDC" w:rsidRPr="00A41D66">
        <w:rPr>
          <w:rFonts w:asciiTheme="minorHAnsi" w:hAnsiTheme="minorHAnsi" w:cstheme="minorHAnsi"/>
          <w:sz w:val="24"/>
          <w:szCs w:val="24"/>
          <w:lang w:val="en-GB"/>
        </w:rPr>
        <w:t xml:space="preserve"> minorities</w:t>
      </w:r>
      <w:r w:rsidR="00BA6656">
        <w:rPr>
          <w:rFonts w:asciiTheme="minorHAnsi" w:hAnsiTheme="minorHAnsi" w:cstheme="minorHAnsi"/>
          <w:sz w:val="24"/>
          <w:szCs w:val="24"/>
          <w:lang w:val="en-GB"/>
        </w:rPr>
        <w:t xml:space="preserve"> or indigenous groups are discriminated against</w:t>
      </w:r>
      <w:r w:rsidR="00AC27A9">
        <w:rPr>
          <w:rFonts w:asciiTheme="minorHAnsi" w:hAnsiTheme="minorHAnsi" w:cstheme="minorHAnsi"/>
          <w:sz w:val="24"/>
          <w:szCs w:val="24"/>
          <w:lang w:val="en-GB"/>
        </w:rPr>
        <w:t xml:space="preserve">, with </w:t>
      </w:r>
      <w:r w:rsidR="00AB7088">
        <w:rPr>
          <w:rFonts w:asciiTheme="minorHAnsi" w:hAnsiTheme="minorHAnsi" w:cstheme="minorHAnsi"/>
          <w:sz w:val="24"/>
          <w:szCs w:val="24"/>
          <w:lang w:val="en-GB"/>
        </w:rPr>
        <w:t xml:space="preserve">lower thresholds for admission to </w:t>
      </w:r>
      <w:r w:rsidR="00CB5F53">
        <w:rPr>
          <w:rFonts w:asciiTheme="minorHAnsi" w:hAnsiTheme="minorHAnsi" w:cstheme="minorHAnsi"/>
          <w:sz w:val="24"/>
          <w:szCs w:val="24"/>
          <w:lang w:val="en-GB"/>
        </w:rPr>
        <w:t xml:space="preserve">alternative </w:t>
      </w:r>
      <w:r w:rsidR="00AB7088">
        <w:rPr>
          <w:rFonts w:asciiTheme="minorHAnsi" w:hAnsiTheme="minorHAnsi" w:cstheme="minorHAnsi"/>
          <w:sz w:val="24"/>
          <w:szCs w:val="24"/>
          <w:lang w:val="en-GB"/>
        </w:rPr>
        <w:t>care</w:t>
      </w:r>
      <w:r w:rsidR="006437A7">
        <w:rPr>
          <w:rFonts w:asciiTheme="minorHAnsi" w:hAnsiTheme="minorHAnsi" w:cstheme="minorHAnsi"/>
          <w:sz w:val="24"/>
          <w:szCs w:val="24"/>
          <w:lang w:val="en-GB"/>
        </w:rPr>
        <w:t xml:space="preserve">, </w:t>
      </w:r>
      <w:r w:rsidR="006C3E9A">
        <w:rPr>
          <w:rFonts w:asciiTheme="minorHAnsi" w:hAnsiTheme="minorHAnsi" w:cstheme="minorHAnsi"/>
          <w:sz w:val="24"/>
          <w:szCs w:val="24"/>
          <w:lang w:val="en-GB"/>
        </w:rPr>
        <w:t>and additional</w:t>
      </w:r>
      <w:r w:rsidR="001875D4">
        <w:rPr>
          <w:rFonts w:asciiTheme="minorHAnsi" w:hAnsiTheme="minorHAnsi" w:cstheme="minorHAnsi"/>
          <w:sz w:val="24"/>
          <w:szCs w:val="24"/>
          <w:lang w:val="en-GB"/>
        </w:rPr>
        <w:t xml:space="preserve"> obstacles to </w:t>
      </w:r>
      <w:r w:rsidR="00FA76A6">
        <w:rPr>
          <w:rFonts w:asciiTheme="minorHAnsi" w:hAnsiTheme="minorHAnsi" w:cstheme="minorHAnsi"/>
          <w:sz w:val="24"/>
          <w:szCs w:val="24"/>
          <w:lang w:val="en-GB"/>
        </w:rPr>
        <w:t>family reunification</w:t>
      </w:r>
      <w:r w:rsidR="00A0091E" w:rsidRPr="00A41D66">
        <w:rPr>
          <w:rFonts w:asciiTheme="minorHAnsi" w:hAnsiTheme="minorHAnsi" w:cstheme="minorHAnsi"/>
          <w:sz w:val="24"/>
          <w:szCs w:val="24"/>
          <w:lang w:val="en-GB"/>
        </w:rPr>
        <w:t>.</w:t>
      </w:r>
      <w:r w:rsidR="004F6594">
        <w:rPr>
          <w:rStyle w:val="FootnoteReference"/>
          <w:rFonts w:asciiTheme="minorHAnsi" w:hAnsiTheme="minorHAnsi" w:cstheme="minorHAnsi"/>
          <w:sz w:val="24"/>
          <w:szCs w:val="24"/>
          <w:lang w:val="en-GB"/>
        </w:rPr>
        <w:footnoteReference w:id="13"/>
      </w:r>
      <w:r w:rsidR="00755F95">
        <w:rPr>
          <w:rFonts w:asciiTheme="minorHAnsi" w:hAnsiTheme="minorHAnsi" w:cstheme="minorHAnsi"/>
          <w:sz w:val="24"/>
          <w:szCs w:val="24"/>
          <w:lang w:val="en-GB"/>
        </w:rPr>
        <w:t xml:space="preserve"> </w:t>
      </w:r>
      <w:r w:rsidR="00AB7D61">
        <w:rPr>
          <w:rFonts w:asciiTheme="minorHAnsi" w:hAnsiTheme="minorHAnsi" w:cstheme="minorHAnsi"/>
          <w:sz w:val="24"/>
          <w:szCs w:val="24"/>
          <w:lang w:val="en-GB"/>
        </w:rPr>
        <w:t>In</w:t>
      </w:r>
      <w:r w:rsidR="00F25852">
        <w:rPr>
          <w:rFonts w:asciiTheme="minorHAnsi" w:hAnsiTheme="minorHAnsi" w:cstheme="minorHAnsi"/>
          <w:sz w:val="24"/>
          <w:szCs w:val="24"/>
          <w:lang w:val="en-GB"/>
        </w:rPr>
        <w:t xml:space="preserve"> Georgia, </w:t>
      </w:r>
      <w:r w:rsidR="00FA76A6">
        <w:rPr>
          <w:rFonts w:asciiTheme="minorHAnsi" w:hAnsiTheme="minorHAnsi" w:cstheme="minorHAnsi"/>
          <w:sz w:val="24"/>
          <w:szCs w:val="24"/>
          <w:lang w:val="en-GB"/>
        </w:rPr>
        <w:t xml:space="preserve">however, </w:t>
      </w:r>
      <w:r w:rsidR="00961FE0">
        <w:rPr>
          <w:rFonts w:asciiTheme="minorHAnsi" w:hAnsiTheme="minorHAnsi" w:cstheme="minorHAnsi"/>
          <w:sz w:val="24"/>
          <w:szCs w:val="24"/>
          <w:lang w:val="en-GB"/>
        </w:rPr>
        <w:t>where</w:t>
      </w:r>
      <w:r w:rsidR="0085785D">
        <w:rPr>
          <w:rFonts w:asciiTheme="minorHAnsi" w:hAnsiTheme="minorHAnsi" w:cstheme="minorHAnsi"/>
          <w:sz w:val="24"/>
          <w:szCs w:val="24"/>
          <w:lang w:val="en-GB"/>
        </w:rPr>
        <w:t xml:space="preserve"> </w:t>
      </w:r>
      <w:r w:rsidR="00437C74">
        <w:rPr>
          <w:rFonts w:asciiTheme="minorHAnsi" w:hAnsiTheme="minorHAnsi" w:cstheme="minorHAnsi"/>
          <w:sz w:val="24"/>
          <w:szCs w:val="24"/>
          <w:lang w:val="en-GB"/>
        </w:rPr>
        <w:t>almost all large scale institutions have now been closed</w:t>
      </w:r>
      <w:r w:rsidR="0085785D">
        <w:rPr>
          <w:rFonts w:asciiTheme="minorHAnsi" w:hAnsiTheme="minorHAnsi" w:cstheme="minorHAnsi"/>
          <w:sz w:val="24"/>
          <w:szCs w:val="24"/>
          <w:lang w:val="en-GB"/>
        </w:rPr>
        <w:t xml:space="preserve">, </w:t>
      </w:r>
      <w:r w:rsidR="00673345">
        <w:rPr>
          <w:rFonts w:asciiTheme="minorHAnsi" w:hAnsiTheme="minorHAnsi" w:cstheme="minorHAnsi"/>
          <w:sz w:val="24"/>
          <w:szCs w:val="24"/>
          <w:lang w:val="en-GB"/>
        </w:rPr>
        <w:t>through sustained</w:t>
      </w:r>
      <w:r w:rsidR="000F7D40" w:rsidRPr="00A41D66">
        <w:rPr>
          <w:rFonts w:asciiTheme="minorHAnsi" w:hAnsiTheme="minorHAnsi" w:cstheme="minorHAnsi"/>
          <w:sz w:val="24"/>
          <w:szCs w:val="24"/>
          <w:lang w:val="en-GB"/>
        </w:rPr>
        <w:t xml:space="preserve"> child care system reform</w:t>
      </w:r>
      <w:r w:rsidR="004069E8">
        <w:rPr>
          <w:rFonts w:asciiTheme="minorHAnsi" w:hAnsiTheme="minorHAnsi" w:cstheme="minorHAnsi"/>
          <w:sz w:val="24"/>
          <w:szCs w:val="24"/>
          <w:lang w:val="en-GB"/>
        </w:rPr>
        <w:t xml:space="preserve"> </w:t>
      </w:r>
      <w:r w:rsidR="003902A1">
        <w:rPr>
          <w:rFonts w:asciiTheme="minorHAnsi" w:hAnsiTheme="minorHAnsi" w:cstheme="minorHAnsi"/>
          <w:sz w:val="24"/>
          <w:szCs w:val="24"/>
          <w:lang w:val="en-GB"/>
        </w:rPr>
        <w:t>through</w:t>
      </w:r>
      <w:r w:rsidR="00D82E2B" w:rsidRPr="00A41D66">
        <w:rPr>
          <w:rFonts w:asciiTheme="minorHAnsi" w:hAnsiTheme="minorHAnsi" w:cstheme="minorHAnsi"/>
          <w:sz w:val="24"/>
          <w:szCs w:val="24"/>
          <w:lang w:val="en-GB"/>
        </w:rPr>
        <w:t xml:space="preserve"> the combined efforts of </w:t>
      </w:r>
      <w:r w:rsidR="00EC77CB">
        <w:rPr>
          <w:rFonts w:asciiTheme="minorHAnsi" w:hAnsiTheme="minorHAnsi" w:cstheme="minorHAnsi"/>
          <w:sz w:val="24"/>
          <w:szCs w:val="24"/>
          <w:lang w:val="en-GB"/>
        </w:rPr>
        <w:t>both</w:t>
      </w:r>
      <w:r w:rsidR="00D82E2B" w:rsidRPr="00A41D66">
        <w:rPr>
          <w:rFonts w:asciiTheme="minorHAnsi" w:hAnsiTheme="minorHAnsi" w:cstheme="minorHAnsi"/>
          <w:sz w:val="24"/>
          <w:szCs w:val="24"/>
          <w:lang w:val="en-GB"/>
        </w:rPr>
        <w:t xml:space="preserve"> </w:t>
      </w:r>
      <w:r w:rsidR="00EC77CB">
        <w:rPr>
          <w:rFonts w:asciiTheme="minorHAnsi" w:hAnsiTheme="minorHAnsi" w:cstheme="minorHAnsi"/>
          <w:sz w:val="24"/>
          <w:szCs w:val="24"/>
          <w:lang w:val="en-GB"/>
        </w:rPr>
        <w:t>state and</w:t>
      </w:r>
      <w:r w:rsidR="00D82E2B" w:rsidRPr="00A41D66">
        <w:rPr>
          <w:rFonts w:asciiTheme="minorHAnsi" w:hAnsiTheme="minorHAnsi" w:cstheme="minorHAnsi"/>
          <w:sz w:val="24"/>
          <w:szCs w:val="24"/>
          <w:lang w:val="en-GB"/>
        </w:rPr>
        <w:t xml:space="preserve"> NGO social workers</w:t>
      </w:r>
      <w:r w:rsidR="003902A1">
        <w:rPr>
          <w:rFonts w:asciiTheme="minorHAnsi" w:hAnsiTheme="minorHAnsi" w:cstheme="minorHAnsi"/>
          <w:sz w:val="24"/>
          <w:szCs w:val="24"/>
          <w:lang w:val="en-GB"/>
        </w:rPr>
        <w:t xml:space="preserve">, </w:t>
      </w:r>
      <w:r w:rsidR="003902A1" w:rsidRPr="003902A1">
        <w:rPr>
          <w:rFonts w:asciiTheme="minorHAnsi" w:hAnsiTheme="minorHAnsi" w:cstheme="minorHAnsi"/>
          <w:sz w:val="24"/>
          <w:szCs w:val="24"/>
          <w:lang w:val="en-GB"/>
        </w:rPr>
        <w:t xml:space="preserve">a third of children in these institutions </w:t>
      </w:r>
      <w:r w:rsidR="00E35FA7">
        <w:rPr>
          <w:rFonts w:asciiTheme="minorHAnsi" w:hAnsiTheme="minorHAnsi" w:cstheme="minorHAnsi"/>
          <w:sz w:val="24"/>
          <w:szCs w:val="24"/>
          <w:lang w:val="en-GB"/>
        </w:rPr>
        <w:t xml:space="preserve">were enabled to return </w:t>
      </w:r>
      <w:r w:rsidR="003902A1" w:rsidRPr="003902A1">
        <w:rPr>
          <w:rFonts w:asciiTheme="minorHAnsi" w:hAnsiTheme="minorHAnsi" w:cstheme="minorHAnsi"/>
          <w:sz w:val="24"/>
          <w:szCs w:val="24"/>
          <w:lang w:val="en-GB"/>
        </w:rPr>
        <w:t>to their families</w:t>
      </w:r>
      <w:r w:rsidR="00D82E2B" w:rsidRPr="00A41D66">
        <w:rPr>
          <w:rFonts w:asciiTheme="minorHAnsi" w:hAnsiTheme="minorHAnsi" w:cstheme="minorHAnsi"/>
          <w:sz w:val="24"/>
          <w:szCs w:val="24"/>
          <w:lang w:val="en-GB"/>
        </w:rPr>
        <w:t>.</w:t>
      </w:r>
      <w:r w:rsidR="00532C61" w:rsidRPr="00532C61">
        <w:rPr>
          <w:rStyle w:val="FootnoteReference"/>
          <w:rFonts w:asciiTheme="minorHAnsi" w:hAnsiTheme="minorHAnsi" w:cstheme="minorHAnsi"/>
          <w:sz w:val="24"/>
          <w:szCs w:val="24"/>
          <w:lang w:val="en-GB"/>
        </w:rPr>
        <w:t xml:space="preserve"> </w:t>
      </w:r>
      <w:r w:rsidR="00532C61" w:rsidRPr="00A41D66">
        <w:rPr>
          <w:rStyle w:val="FootnoteReference"/>
          <w:rFonts w:asciiTheme="minorHAnsi" w:hAnsiTheme="minorHAnsi" w:cstheme="minorHAnsi"/>
          <w:sz w:val="24"/>
          <w:szCs w:val="24"/>
          <w:lang w:val="en-GB"/>
        </w:rPr>
        <w:footnoteReference w:id="14"/>
      </w:r>
      <w:r w:rsidR="00532C61" w:rsidRPr="00A41D66">
        <w:rPr>
          <w:rFonts w:asciiTheme="minorHAnsi" w:hAnsiTheme="minorHAnsi" w:cstheme="minorHAnsi"/>
          <w:sz w:val="24"/>
          <w:szCs w:val="24"/>
          <w:lang w:val="en-GB"/>
        </w:rPr>
        <w:t xml:space="preserve"> </w:t>
      </w:r>
    </w:p>
    <w:p w14:paraId="324C4356" w14:textId="77777777" w:rsidR="00532C61" w:rsidRDefault="00532C61" w:rsidP="00961FE0">
      <w:pPr>
        <w:spacing w:line="240" w:lineRule="auto"/>
        <w:rPr>
          <w:rFonts w:asciiTheme="minorHAnsi" w:hAnsiTheme="minorHAnsi" w:cstheme="minorHAnsi"/>
          <w:sz w:val="24"/>
          <w:szCs w:val="24"/>
          <w:lang w:val="en-GB"/>
        </w:rPr>
      </w:pPr>
    </w:p>
    <w:p w14:paraId="1A1121D7" w14:textId="163163E9" w:rsidR="005B492C" w:rsidRDefault="00E91B64" w:rsidP="00961FE0">
      <w:pPr>
        <w:spacing w:line="240" w:lineRule="auto"/>
        <w:rPr>
          <w:rFonts w:asciiTheme="minorHAnsi" w:hAnsiTheme="minorHAnsi" w:cstheme="minorHAnsi"/>
          <w:sz w:val="24"/>
          <w:szCs w:val="24"/>
          <w:lang w:val="en-GB"/>
        </w:rPr>
      </w:pPr>
      <w:r>
        <w:rPr>
          <w:rFonts w:asciiTheme="minorHAnsi" w:hAnsiTheme="minorHAnsi" w:cstheme="minorHAnsi"/>
          <w:sz w:val="24"/>
          <w:szCs w:val="24"/>
          <w:lang w:val="en-GB"/>
        </w:rPr>
        <w:t>An effective</w:t>
      </w:r>
      <w:r w:rsidR="00750A54">
        <w:rPr>
          <w:rFonts w:asciiTheme="minorHAnsi" w:hAnsiTheme="minorHAnsi" w:cstheme="minorHAnsi"/>
          <w:sz w:val="24"/>
          <w:szCs w:val="24"/>
          <w:lang w:val="en-GB"/>
        </w:rPr>
        <w:t xml:space="preserve"> </w:t>
      </w:r>
      <w:r w:rsidR="00200515">
        <w:rPr>
          <w:rFonts w:asciiTheme="minorHAnsi" w:hAnsiTheme="minorHAnsi" w:cstheme="minorHAnsi"/>
          <w:sz w:val="24"/>
          <w:szCs w:val="24"/>
          <w:lang w:val="en-GB"/>
        </w:rPr>
        <w:t xml:space="preserve">social service </w:t>
      </w:r>
      <w:r w:rsidR="00750A54">
        <w:rPr>
          <w:rFonts w:asciiTheme="minorHAnsi" w:hAnsiTheme="minorHAnsi" w:cstheme="minorHAnsi"/>
          <w:sz w:val="24"/>
          <w:szCs w:val="24"/>
          <w:lang w:val="en-GB"/>
        </w:rPr>
        <w:t xml:space="preserve">workforce </w:t>
      </w:r>
      <w:r w:rsidR="00200515">
        <w:rPr>
          <w:rFonts w:asciiTheme="minorHAnsi" w:hAnsiTheme="minorHAnsi" w:cstheme="minorHAnsi"/>
          <w:sz w:val="24"/>
          <w:szCs w:val="24"/>
          <w:lang w:val="en-GB"/>
        </w:rPr>
        <w:t>is vital to</w:t>
      </w:r>
      <w:r w:rsidR="00C701EE">
        <w:rPr>
          <w:rFonts w:asciiTheme="minorHAnsi" w:hAnsiTheme="minorHAnsi" w:cstheme="minorHAnsi"/>
          <w:sz w:val="24"/>
          <w:szCs w:val="24"/>
          <w:lang w:val="en-GB"/>
        </w:rPr>
        <w:t xml:space="preserve"> ensure</w:t>
      </w:r>
      <w:r w:rsidR="00750A54">
        <w:rPr>
          <w:rFonts w:asciiTheme="minorHAnsi" w:hAnsiTheme="minorHAnsi" w:cstheme="minorHAnsi"/>
          <w:sz w:val="24"/>
          <w:szCs w:val="24"/>
          <w:lang w:val="en-GB"/>
        </w:rPr>
        <w:t xml:space="preserve"> </w:t>
      </w:r>
      <w:r w:rsidR="00677B6F">
        <w:rPr>
          <w:rFonts w:asciiTheme="minorHAnsi" w:hAnsiTheme="minorHAnsi" w:cstheme="minorHAnsi"/>
          <w:sz w:val="24"/>
          <w:szCs w:val="24"/>
          <w:lang w:val="en-GB"/>
        </w:rPr>
        <w:t xml:space="preserve">the successful completion of the </w:t>
      </w:r>
      <w:r w:rsidR="00C54C81">
        <w:rPr>
          <w:rFonts w:asciiTheme="minorHAnsi" w:hAnsiTheme="minorHAnsi" w:cstheme="minorHAnsi"/>
          <w:sz w:val="24"/>
          <w:szCs w:val="24"/>
          <w:lang w:val="en-GB"/>
        </w:rPr>
        <w:t xml:space="preserve">overall process </w:t>
      </w:r>
      <w:r w:rsidR="002F429E">
        <w:rPr>
          <w:rFonts w:asciiTheme="minorHAnsi" w:hAnsiTheme="minorHAnsi" w:cstheme="minorHAnsi"/>
          <w:sz w:val="24"/>
          <w:szCs w:val="24"/>
          <w:lang w:val="en-GB"/>
        </w:rPr>
        <w:t>known as</w:t>
      </w:r>
      <w:r w:rsidR="00C54C81">
        <w:rPr>
          <w:rFonts w:asciiTheme="minorHAnsi" w:hAnsiTheme="minorHAnsi" w:cstheme="minorHAnsi"/>
          <w:sz w:val="24"/>
          <w:szCs w:val="24"/>
          <w:lang w:val="en-GB"/>
        </w:rPr>
        <w:t xml:space="preserve"> </w:t>
      </w:r>
      <w:r w:rsidR="00EB781E">
        <w:rPr>
          <w:rFonts w:asciiTheme="minorHAnsi" w:hAnsiTheme="minorHAnsi" w:cstheme="minorHAnsi"/>
          <w:sz w:val="24"/>
          <w:szCs w:val="24"/>
          <w:lang w:val="en-GB"/>
        </w:rPr>
        <w:t xml:space="preserve">reintegration, </w:t>
      </w:r>
      <w:r w:rsidR="00677B6F">
        <w:rPr>
          <w:rFonts w:asciiTheme="minorHAnsi" w:hAnsiTheme="minorHAnsi" w:cstheme="minorHAnsi"/>
          <w:sz w:val="24"/>
          <w:szCs w:val="24"/>
          <w:lang w:val="en-GB"/>
        </w:rPr>
        <w:t>which includes</w:t>
      </w:r>
      <w:r w:rsidR="00EB781E">
        <w:rPr>
          <w:rFonts w:asciiTheme="minorHAnsi" w:hAnsiTheme="minorHAnsi" w:cstheme="minorHAnsi"/>
          <w:sz w:val="24"/>
          <w:szCs w:val="24"/>
          <w:lang w:val="en-GB"/>
        </w:rPr>
        <w:t xml:space="preserve"> </w:t>
      </w:r>
      <w:r w:rsidR="00C54C81">
        <w:rPr>
          <w:rFonts w:asciiTheme="minorHAnsi" w:hAnsiTheme="minorHAnsi" w:cstheme="minorHAnsi"/>
          <w:sz w:val="24"/>
          <w:szCs w:val="24"/>
          <w:lang w:val="en-GB"/>
        </w:rPr>
        <w:t>rebuilding relationships through contact</w:t>
      </w:r>
      <w:r w:rsidR="00035002">
        <w:rPr>
          <w:rFonts w:asciiTheme="minorHAnsi" w:hAnsiTheme="minorHAnsi" w:cstheme="minorHAnsi"/>
          <w:sz w:val="24"/>
          <w:szCs w:val="24"/>
          <w:lang w:val="en-GB"/>
        </w:rPr>
        <w:t>, and helping families address the problems that initially led to separation</w:t>
      </w:r>
      <w:r w:rsidR="004B2EE5">
        <w:rPr>
          <w:rFonts w:asciiTheme="minorHAnsi" w:hAnsiTheme="minorHAnsi" w:cstheme="minorHAnsi"/>
          <w:sz w:val="24"/>
          <w:szCs w:val="24"/>
          <w:lang w:val="en-GB"/>
        </w:rPr>
        <w:t>.</w:t>
      </w:r>
      <w:r w:rsidR="00CF02DD">
        <w:rPr>
          <w:rStyle w:val="FootnoteReference"/>
          <w:rFonts w:asciiTheme="minorHAnsi" w:hAnsiTheme="minorHAnsi" w:cstheme="minorHAnsi"/>
          <w:sz w:val="24"/>
          <w:szCs w:val="24"/>
          <w:lang w:val="en-GB"/>
        </w:rPr>
        <w:footnoteReference w:id="15"/>
      </w:r>
      <w:r w:rsidR="000F7D40" w:rsidRPr="00A41D66">
        <w:rPr>
          <w:rStyle w:val="FootnoteReference"/>
          <w:rFonts w:asciiTheme="minorHAnsi" w:hAnsiTheme="minorHAnsi" w:cstheme="minorHAnsi"/>
          <w:sz w:val="24"/>
          <w:szCs w:val="24"/>
          <w:lang w:val="en-GB"/>
        </w:rPr>
        <w:t xml:space="preserve"> </w:t>
      </w:r>
      <w:r w:rsidR="0091356E">
        <w:rPr>
          <w:rFonts w:asciiTheme="minorHAnsi" w:hAnsiTheme="minorHAnsi" w:cstheme="minorHAnsi"/>
          <w:sz w:val="24"/>
          <w:szCs w:val="24"/>
          <w:lang w:val="en-GB"/>
        </w:rPr>
        <w:t>This was shown through l</w:t>
      </w:r>
      <w:r w:rsidR="00345CBF">
        <w:rPr>
          <w:rFonts w:asciiTheme="minorHAnsi" w:hAnsiTheme="minorHAnsi" w:cstheme="minorHAnsi"/>
          <w:sz w:val="24"/>
          <w:szCs w:val="24"/>
          <w:lang w:val="en-GB"/>
        </w:rPr>
        <w:t>ater</w:t>
      </w:r>
      <w:r w:rsidR="009C23D9">
        <w:rPr>
          <w:rFonts w:asciiTheme="minorHAnsi" w:hAnsiTheme="minorHAnsi" w:cstheme="minorHAnsi"/>
          <w:sz w:val="24"/>
          <w:szCs w:val="24"/>
          <w:lang w:val="en-GB"/>
        </w:rPr>
        <w:t xml:space="preserve"> research </w:t>
      </w:r>
      <w:r w:rsidR="004B2EE5">
        <w:rPr>
          <w:rFonts w:asciiTheme="minorHAnsi" w:hAnsiTheme="minorHAnsi" w:cstheme="minorHAnsi"/>
          <w:sz w:val="24"/>
          <w:szCs w:val="24"/>
          <w:lang w:val="en-GB"/>
        </w:rPr>
        <w:t xml:space="preserve">in Georgia </w:t>
      </w:r>
      <w:r w:rsidR="0091356E">
        <w:rPr>
          <w:rFonts w:asciiTheme="minorHAnsi" w:hAnsiTheme="minorHAnsi" w:cstheme="minorHAnsi"/>
          <w:sz w:val="24"/>
          <w:szCs w:val="24"/>
          <w:lang w:val="en-GB"/>
        </w:rPr>
        <w:t>which found</w:t>
      </w:r>
      <w:r w:rsidR="004B2EE5">
        <w:rPr>
          <w:rFonts w:asciiTheme="minorHAnsi" w:hAnsiTheme="minorHAnsi" w:cstheme="minorHAnsi"/>
          <w:sz w:val="24"/>
          <w:szCs w:val="24"/>
          <w:lang w:val="en-GB"/>
        </w:rPr>
        <w:t xml:space="preserve"> h</w:t>
      </w:r>
      <w:r w:rsidR="009C23D9">
        <w:rPr>
          <w:rFonts w:asciiTheme="minorHAnsi" w:hAnsiTheme="minorHAnsi" w:cstheme="minorHAnsi"/>
          <w:sz w:val="24"/>
          <w:szCs w:val="24"/>
          <w:lang w:val="en-GB"/>
        </w:rPr>
        <w:t xml:space="preserve">igher quality of life scores among reintegrated children </w:t>
      </w:r>
      <w:r w:rsidR="004B2EE5">
        <w:rPr>
          <w:rFonts w:asciiTheme="minorHAnsi" w:hAnsiTheme="minorHAnsi" w:cstheme="minorHAnsi"/>
          <w:sz w:val="24"/>
          <w:szCs w:val="24"/>
          <w:lang w:val="en-GB"/>
        </w:rPr>
        <w:t>who were</w:t>
      </w:r>
      <w:r w:rsidR="009C23D9">
        <w:rPr>
          <w:rFonts w:asciiTheme="minorHAnsi" w:hAnsiTheme="minorHAnsi" w:cstheme="minorHAnsi"/>
          <w:sz w:val="24"/>
          <w:szCs w:val="24"/>
          <w:lang w:val="en-GB"/>
        </w:rPr>
        <w:t xml:space="preserve"> consistently supported </w:t>
      </w:r>
      <w:r w:rsidR="007E08CC">
        <w:rPr>
          <w:rFonts w:asciiTheme="minorHAnsi" w:hAnsiTheme="minorHAnsi" w:cstheme="minorHAnsi"/>
          <w:sz w:val="24"/>
          <w:szCs w:val="24"/>
          <w:lang w:val="en-GB"/>
        </w:rPr>
        <w:t xml:space="preserve">by a social worker during </w:t>
      </w:r>
      <w:r w:rsidR="004B2EE5">
        <w:rPr>
          <w:rFonts w:asciiTheme="minorHAnsi" w:hAnsiTheme="minorHAnsi" w:cstheme="minorHAnsi"/>
          <w:sz w:val="24"/>
          <w:szCs w:val="24"/>
          <w:lang w:val="en-GB"/>
        </w:rPr>
        <w:t xml:space="preserve">and after </w:t>
      </w:r>
      <w:r w:rsidR="007E08CC">
        <w:rPr>
          <w:rFonts w:asciiTheme="minorHAnsi" w:hAnsiTheme="minorHAnsi" w:cstheme="minorHAnsi"/>
          <w:sz w:val="24"/>
          <w:szCs w:val="24"/>
          <w:lang w:val="en-GB"/>
        </w:rPr>
        <w:t>the process.</w:t>
      </w:r>
      <w:r w:rsidR="00296A28" w:rsidRPr="00A41D66">
        <w:rPr>
          <w:rStyle w:val="FootnoteReference"/>
          <w:rFonts w:asciiTheme="minorHAnsi" w:hAnsiTheme="minorHAnsi" w:cstheme="minorHAnsi"/>
          <w:sz w:val="24"/>
          <w:szCs w:val="24"/>
          <w:lang w:val="en-GB"/>
        </w:rPr>
        <w:footnoteReference w:id="16"/>
      </w:r>
      <w:r w:rsidR="001A54FC">
        <w:rPr>
          <w:rFonts w:asciiTheme="minorHAnsi" w:hAnsiTheme="minorHAnsi" w:cstheme="minorHAnsi"/>
          <w:sz w:val="24"/>
          <w:szCs w:val="24"/>
          <w:lang w:val="en-GB"/>
        </w:rPr>
        <w:t xml:space="preserve"> </w:t>
      </w:r>
    </w:p>
    <w:p w14:paraId="62DB5A24" w14:textId="77777777" w:rsidR="005B492C" w:rsidRDefault="005B492C" w:rsidP="00961FE0">
      <w:pPr>
        <w:spacing w:line="240" w:lineRule="auto"/>
        <w:rPr>
          <w:rFonts w:asciiTheme="minorHAnsi" w:hAnsiTheme="minorHAnsi" w:cstheme="minorHAnsi"/>
          <w:sz w:val="24"/>
          <w:szCs w:val="24"/>
          <w:lang w:val="en-GB"/>
        </w:rPr>
      </w:pPr>
    </w:p>
    <w:p w14:paraId="4DF056F7" w14:textId="0988DB8F" w:rsidR="00EA4EB1" w:rsidRPr="00A41D66" w:rsidRDefault="001A54FC" w:rsidP="00961FE0">
      <w:pPr>
        <w:spacing w:line="240" w:lineRule="auto"/>
        <w:rPr>
          <w:rFonts w:asciiTheme="minorHAnsi" w:hAnsiTheme="minorHAnsi" w:cstheme="minorHAnsi"/>
          <w:sz w:val="24"/>
          <w:szCs w:val="24"/>
          <w:lang w:val="en-GB"/>
        </w:rPr>
      </w:pPr>
      <w:r>
        <w:rPr>
          <w:rFonts w:asciiTheme="minorHAnsi" w:hAnsiTheme="minorHAnsi" w:cstheme="minorHAnsi"/>
          <w:sz w:val="24"/>
          <w:szCs w:val="24"/>
          <w:lang w:val="en-GB"/>
        </w:rPr>
        <w:t xml:space="preserve">The </w:t>
      </w:r>
      <w:r w:rsidR="00B26223">
        <w:rPr>
          <w:rFonts w:asciiTheme="minorHAnsi" w:hAnsiTheme="minorHAnsi" w:cstheme="minorHAnsi"/>
          <w:sz w:val="24"/>
          <w:szCs w:val="24"/>
          <w:lang w:val="en-GB"/>
        </w:rPr>
        <w:t xml:space="preserve">importance of </w:t>
      </w:r>
      <w:r w:rsidR="00361396">
        <w:rPr>
          <w:rFonts w:asciiTheme="minorHAnsi" w:hAnsiTheme="minorHAnsi" w:cstheme="minorHAnsi"/>
          <w:sz w:val="24"/>
          <w:szCs w:val="24"/>
          <w:lang w:val="en-GB"/>
        </w:rPr>
        <w:t xml:space="preserve">the </w:t>
      </w:r>
      <w:r w:rsidR="00B26223">
        <w:rPr>
          <w:rFonts w:asciiTheme="minorHAnsi" w:hAnsiTheme="minorHAnsi" w:cstheme="minorHAnsi"/>
          <w:sz w:val="24"/>
          <w:szCs w:val="24"/>
          <w:lang w:val="en-GB"/>
        </w:rPr>
        <w:t>a</w:t>
      </w:r>
      <w:r>
        <w:rPr>
          <w:rFonts w:asciiTheme="minorHAnsi" w:hAnsiTheme="minorHAnsi" w:cstheme="minorHAnsi"/>
          <w:sz w:val="24"/>
          <w:szCs w:val="24"/>
          <w:lang w:val="en-GB"/>
        </w:rPr>
        <w:t xml:space="preserve">ssessment, planning and </w:t>
      </w:r>
      <w:r w:rsidR="00B10B82">
        <w:rPr>
          <w:rFonts w:asciiTheme="minorHAnsi" w:hAnsiTheme="minorHAnsi" w:cstheme="minorHAnsi"/>
          <w:sz w:val="24"/>
          <w:szCs w:val="24"/>
          <w:lang w:val="en-GB"/>
        </w:rPr>
        <w:t>long-term</w:t>
      </w:r>
      <w:r>
        <w:rPr>
          <w:rFonts w:asciiTheme="minorHAnsi" w:hAnsiTheme="minorHAnsi" w:cstheme="minorHAnsi"/>
          <w:sz w:val="24"/>
          <w:szCs w:val="24"/>
          <w:lang w:val="en-GB"/>
        </w:rPr>
        <w:t xml:space="preserve"> case management </w:t>
      </w:r>
      <w:r w:rsidR="00924346">
        <w:rPr>
          <w:rFonts w:asciiTheme="minorHAnsi" w:hAnsiTheme="minorHAnsi" w:cstheme="minorHAnsi"/>
          <w:sz w:val="24"/>
          <w:szCs w:val="24"/>
          <w:lang w:val="en-GB"/>
        </w:rPr>
        <w:t xml:space="preserve">that the social service workforce </w:t>
      </w:r>
      <w:r w:rsidR="00B26223">
        <w:rPr>
          <w:rFonts w:asciiTheme="minorHAnsi" w:hAnsiTheme="minorHAnsi" w:cstheme="minorHAnsi"/>
          <w:sz w:val="24"/>
          <w:szCs w:val="24"/>
          <w:lang w:val="en-GB"/>
        </w:rPr>
        <w:t xml:space="preserve">can provide in supporting reintegration </w:t>
      </w:r>
      <w:r w:rsidR="00924346">
        <w:rPr>
          <w:rFonts w:asciiTheme="minorHAnsi" w:hAnsiTheme="minorHAnsi" w:cstheme="minorHAnsi"/>
          <w:sz w:val="24"/>
          <w:szCs w:val="24"/>
          <w:lang w:val="en-GB"/>
        </w:rPr>
        <w:t xml:space="preserve">has been highlighted by </w:t>
      </w:r>
      <w:r w:rsidR="00361396">
        <w:rPr>
          <w:rFonts w:asciiTheme="minorHAnsi" w:hAnsiTheme="minorHAnsi" w:cstheme="minorHAnsi"/>
          <w:sz w:val="24"/>
          <w:szCs w:val="24"/>
          <w:lang w:val="en-GB"/>
        </w:rPr>
        <w:t xml:space="preserve">recent </w:t>
      </w:r>
      <w:r w:rsidR="00361396">
        <w:rPr>
          <w:rFonts w:asciiTheme="minorHAnsi" w:hAnsiTheme="minorHAnsi" w:cstheme="minorHAnsi"/>
          <w:sz w:val="24"/>
          <w:szCs w:val="24"/>
          <w:lang w:val="en-GB"/>
        </w:rPr>
        <w:lastRenderedPageBreak/>
        <w:t xml:space="preserve">reports of </w:t>
      </w:r>
      <w:r w:rsidR="00924346">
        <w:rPr>
          <w:rFonts w:asciiTheme="minorHAnsi" w:hAnsiTheme="minorHAnsi" w:cstheme="minorHAnsi"/>
          <w:sz w:val="24"/>
          <w:szCs w:val="24"/>
          <w:lang w:val="en-GB"/>
        </w:rPr>
        <w:t xml:space="preserve">the adverse consequences of </w:t>
      </w:r>
      <w:r w:rsidR="00496FCD">
        <w:rPr>
          <w:rFonts w:asciiTheme="minorHAnsi" w:hAnsiTheme="minorHAnsi" w:cstheme="minorHAnsi"/>
          <w:sz w:val="24"/>
          <w:szCs w:val="24"/>
          <w:lang w:val="en-GB"/>
        </w:rPr>
        <w:t xml:space="preserve">unplanned return of children </w:t>
      </w:r>
      <w:r w:rsidR="004B7E3C">
        <w:rPr>
          <w:rFonts w:asciiTheme="minorHAnsi" w:hAnsiTheme="minorHAnsi" w:cstheme="minorHAnsi"/>
          <w:sz w:val="24"/>
          <w:szCs w:val="24"/>
          <w:lang w:val="en-GB"/>
        </w:rPr>
        <w:t xml:space="preserve">to families </w:t>
      </w:r>
      <w:r w:rsidR="00583C63">
        <w:rPr>
          <w:rFonts w:asciiTheme="minorHAnsi" w:hAnsiTheme="minorHAnsi" w:cstheme="minorHAnsi"/>
          <w:sz w:val="24"/>
          <w:szCs w:val="24"/>
          <w:lang w:val="en-GB"/>
        </w:rPr>
        <w:t xml:space="preserve">when institutions were </w:t>
      </w:r>
      <w:r w:rsidR="00C54A0B">
        <w:rPr>
          <w:rFonts w:asciiTheme="minorHAnsi" w:hAnsiTheme="minorHAnsi" w:cstheme="minorHAnsi"/>
          <w:sz w:val="24"/>
          <w:szCs w:val="24"/>
          <w:lang w:val="en-GB"/>
        </w:rPr>
        <w:t xml:space="preserve">rapidly </w:t>
      </w:r>
      <w:r w:rsidR="00583C63">
        <w:rPr>
          <w:rFonts w:asciiTheme="minorHAnsi" w:hAnsiTheme="minorHAnsi" w:cstheme="minorHAnsi"/>
          <w:sz w:val="24"/>
          <w:szCs w:val="24"/>
          <w:lang w:val="en-GB"/>
        </w:rPr>
        <w:t>closed</w:t>
      </w:r>
      <w:r w:rsidR="00496FCD">
        <w:rPr>
          <w:rFonts w:asciiTheme="minorHAnsi" w:hAnsiTheme="minorHAnsi" w:cstheme="minorHAnsi"/>
          <w:sz w:val="24"/>
          <w:szCs w:val="24"/>
          <w:lang w:val="en-GB"/>
        </w:rPr>
        <w:t xml:space="preserve"> </w:t>
      </w:r>
      <w:r w:rsidR="0028387E">
        <w:rPr>
          <w:rFonts w:asciiTheme="minorHAnsi" w:hAnsiTheme="minorHAnsi" w:cstheme="minorHAnsi"/>
          <w:sz w:val="24"/>
          <w:szCs w:val="24"/>
          <w:lang w:val="en-GB"/>
        </w:rPr>
        <w:t>in</w:t>
      </w:r>
      <w:r w:rsidR="00C54A0B">
        <w:rPr>
          <w:rFonts w:asciiTheme="minorHAnsi" w:hAnsiTheme="minorHAnsi" w:cstheme="minorHAnsi"/>
          <w:sz w:val="24"/>
          <w:szCs w:val="24"/>
          <w:lang w:val="en-GB"/>
        </w:rPr>
        <w:t xml:space="preserve"> certain countries, early in</w:t>
      </w:r>
      <w:r w:rsidR="0028387E">
        <w:rPr>
          <w:rFonts w:asciiTheme="minorHAnsi" w:hAnsiTheme="minorHAnsi" w:cstheme="minorHAnsi"/>
          <w:sz w:val="24"/>
          <w:szCs w:val="24"/>
          <w:lang w:val="en-GB"/>
        </w:rPr>
        <w:t xml:space="preserve"> the</w:t>
      </w:r>
      <w:r w:rsidR="00496FCD">
        <w:rPr>
          <w:rFonts w:asciiTheme="minorHAnsi" w:hAnsiTheme="minorHAnsi" w:cstheme="minorHAnsi"/>
          <w:sz w:val="24"/>
          <w:szCs w:val="24"/>
          <w:lang w:val="en-GB"/>
        </w:rPr>
        <w:t xml:space="preserve"> COVID-19 pandemic.</w:t>
      </w:r>
      <w:r w:rsidR="00E547FA">
        <w:rPr>
          <w:rStyle w:val="FootnoteReference"/>
          <w:rFonts w:asciiTheme="minorHAnsi" w:hAnsiTheme="minorHAnsi" w:cstheme="minorHAnsi"/>
          <w:sz w:val="24"/>
          <w:szCs w:val="24"/>
          <w:lang w:val="en-GB"/>
        </w:rPr>
        <w:footnoteReference w:id="17"/>
      </w:r>
    </w:p>
    <w:p w14:paraId="469C5CB2" w14:textId="77777777" w:rsidR="00EA4EB1" w:rsidRPr="00A41D66" w:rsidRDefault="00EA4EB1" w:rsidP="00F73F95">
      <w:pPr>
        <w:autoSpaceDE w:val="0"/>
        <w:autoSpaceDN w:val="0"/>
        <w:adjustRightInd w:val="0"/>
        <w:spacing w:line="240" w:lineRule="auto"/>
        <w:rPr>
          <w:rFonts w:asciiTheme="minorHAnsi" w:hAnsiTheme="minorHAnsi" w:cstheme="minorHAnsi"/>
          <w:sz w:val="24"/>
          <w:szCs w:val="24"/>
          <w:lang w:val="en-GB"/>
        </w:rPr>
      </w:pPr>
    </w:p>
    <w:p w14:paraId="1E54C407" w14:textId="620DA736" w:rsidR="008D7FD9" w:rsidRPr="00A41D66" w:rsidRDefault="009F7DA6" w:rsidP="00F73F95">
      <w:pPr>
        <w:autoSpaceDE w:val="0"/>
        <w:autoSpaceDN w:val="0"/>
        <w:adjustRightInd w:val="0"/>
        <w:spacing w:line="240" w:lineRule="auto"/>
        <w:rPr>
          <w:rFonts w:asciiTheme="minorHAnsi" w:hAnsiTheme="minorHAnsi" w:cstheme="minorHAnsi"/>
          <w:sz w:val="24"/>
          <w:szCs w:val="24"/>
          <w:lang w:val="en-GB"/>
        </w:rPr>
      </w:pPr>
      <w:r>
        <w:rPr>
          <w:rFonts w:asciiTheme="minorHAnsi" w:hAnsiTheme="minorHAnsi" w:cstheme="minorHAnsi"/>
          <w:sz w:val="24"/>
          <w:szCs w:val="24"/>
          <w:lang w:val="en-GB"/>
        </w:rPr>
        <w:t>As</w:t>
      </w:r>
      <w:r w:rsidR="00870549" w:rsidRPr="00A41D66">
        <w:rPr>
          <w:rFonts w:asciiTheme="minorHAnsi" w:hAnsiTheme="minorHAnsi" w:cstheme="minorHAnsi"/>
          <w:sz w:val="24"/>
          <w:szCs w:val="24"/>
          <w:lang w:val="en-GB"/>
        </w:rPr>
        <w:t xml:space="preserve"> important </w:t>
      </w:r>
      <w:r w:rsidR="00C61DE4">
        <w:rPr>
          <w:rFonts w:asciiTheme="minorHAnsi" w:hAnsiTheme="minorHAnsi" w:cstheme="minorHAnsi"/>
          <w:sz w:val="24"/>
          <w:szCs w:val="24"/>
          <w:lang w:val="en-GB"/>
        </w:rPr>
        <w:t xml:space="preserve">in successful reintegration </w:t>
      </w:r>
      <w:r w:rsidR="002927F0">
        <w:rPr>
          <w:rFonts w:asciiTheme="minorHAnsi" w:hAnsiTheme="minorHAnsi" w:cstheme="minorHAnsi"/>
          <w:sz w:val="24"/>
          <w:szCs w:val="24"/>
          <w:lang w:val="en-GB"/>
        </w:rPr>
        <w:t xml:space="preserve">as the role of case workers </w:t>
      </w:r>
      <w:r w:rsidR="00870549" w:rsidRPr="00A41D66">
        <w:rPr>
          <w:rFonts w:asciiTheme="minorHAnsi" w:hAnsiTheme="minorHAnsi" w:cstheme="minorHAnsi"/>
          <w:sz w:val="24"/>
          <w:szCs w:val="24"/>
          <w:lang w:val="en-GB"/>
        </w:rPr>
        <w:t xml:space="preserve">is </w:t>
      </w:r>
      <w:r w:rsidR="000F7AD3" w:rsidRPr="00A41D66">
        <w:rPr>
          <w:rFonts w:asciiTheme="minorHAnsi" w:hAnsiTheme="minorHAnsi" w:cstheme="minorHAnsi"/>
          <w:sz w:val="24"/>
          <w:szCs w:val="24"/>
          <w:lang w:val="en-GB"/>
        </w:rPr>
        <w:t xml:space="preserve">the </w:t>
      </w:r>
      <w:r w:rsidR="00870549" w:rsidRPr="00A41D66">
        <w:rPr>
          <w:rFonts w:asciiTheme="minorHAnsi" w:hAnsiTheme="minorHAnsi" w:cstheme="minorHAnsi"/>
          <w:sz w:val="24"/>
          <w:szCs w:val="24"/>
          <w:lang w:val="en-GB"/>
        </w:rPr>
        <w:t xml:space="preserve">role of </w:t>
      </w:r>
      <w:r w:rsidR="00FE08A0">
        <w:rPr>
          <w:rFonts w:asciiTheme="minorHAnsi" w:hAnsiTheme="minorHAnsi" w:cstheme="minorHAnsi"/>
          <w:sz w:val="24"/>
          <w:szCs w:val="24"/>
          <w:lang w:val="en-GB"/>
        </w:rPr>
        <w:t>children’s</w:t>
      </w:r>
      <w:r w:rsidR="003B4984">
        <w:rPr>
          <w:rFonts w:asciiTheme="minorHAnsi" w:hAnsiTheme="minorHAnsi" w:cstheme="minorHAnsi"/>
          <w:sz w:val="24"/>
          <w:szCs w:val="24"/>
          <w:lang w:val="en-GB"/>
        </w:rPr>
        <w:t xml:space="preserve"> </w:t>
      </w:r>
      <w:r w:rsidR="00C61384">
        <w:rPr>
          <w:rFonts w:asciiTheme="minorHAnsi" w:hAnsiTheme="minorHAnsi" w:cstheme="minorHAnsi"/>
          <w:sz w:val="24"/>
          <w:szCs w:val="24"/>
          <w:lang w:val="en-GB"/>
        </w:rPr>
        <w:t xml:space="preserve">caregivers, </w:t>
      </w:r>
      <w:r w:rsidR="007A0134">
        <w:rPr>
          <w:rFonts w:asciiTheme="minorHAnsi" w:hAnsiTheme="minorHAnsi" w:cstheme="minorHAnsi"/>
          <w:sz w:val="24"/>
          <w:szCs w:val="24"/>
          <w:lang w:val="en-GB"/>
        </w:rPr>
        <w:t>both</w:t>
      </w:r>
      <w:r w:rsidR="00762622">
        <w:rPr>
          <w:rFonts w:asciiTheme="minorHAnsi" w:hAnsiTheme="minorHAnsi" w:cstheme="minorHAnsi"/>
          <w:sz w:val="24"/>
          <w:szCs w:val="24"/>
          <w:lang w:val="en-GB"/>
        </w:rPr>
        <w:t xml:space="preserve"> </w:t>
      </w:r>
      <w:r w:rsidR="00147E43">
        <w:rPr>
          <w:rFonts w:asciiTheme="minorHAnsi" w:hAnsiTheme="minorHAnsi" w:cstheme="minorHAnsi"/>
          <w:sz w:val="24"/>
          <w:szCs w:val="24"/>
          <w:lang w:val="en-GB"/>
        </w:rPr>
        <w:t xml:space="preserve">residential care staff </w:t>
      </w:r>
      <w:r w:rsidR="007A0134">
        <w:rPr>
          <w:rFonts w:asciiTheme="minorHAnsi" w:hAnsiTheme="minorHAnsi" w:cstheme="minorHAnsi"/>
          <w:sz w:val="24"/>
          <w:szCs w:val="24"/>
          <w:lang w:val="en-GB"/>
        </w:rPr>
        <w:t>and</w:t>
      </w:r>
      <w:r w:rsidR="00147E43">
        <w:rPr>
          <w:rFonts w:asciiTheme="minorHAnsi" w:hAnsiTheme="minorHAnsi" w:cstheme="minorHAnsi"/>
          <w:sz w:val="24"/>
          <w:szCs w:val="24"/>
          <w:lang w:val="en-GB"/>
        </w:rPr>
        <w:t xml:space="preserve"> </w:t>
      </w:r>
      <w:r w:rsidR="00A92A54">
        <w:rPr>
          <w:rFonts w:asciiTheme="minorHAnsi" w:hAnsiTheme="minorHAnsi" w:cstheme="minorHAnsi"/>
          <w:sz w:val="24"/>
          <w:szCs w:val="24"/>
          <w:lang w:val="en-GB"/>
        </w:rPr>
        <w:t>foster carers</w:t>
      </w:r>
      <w:r w:rsidR="00FD6DF6">
        <w:rPr>
          <w:rFonts w:asciiTheme="minorHAnsi" w:hAnsiTheme="minorHAnsi" w:cstheme="minorHAnsi"/>
          <w:sz w:val="24"/>
          <w:szCs w:val="24"/>
          <w:lang w:val="en-GB"/>
        </w:rPr>
        <w:t>.</w:t>
      </w:r>
      <w:r w:rsidR="00A63835">
        <w:rPr>
          <w:rFonts w:asciiTheme="minorHAnsi" w:hAnsiTheme="minorHAnsi" w:cstheme="minorHAnsi"/>
          <w:sz w:val="24"/>
          <w:szCs w:val="24"/>
          <w:lang w:val="en-GB"/>
        </w:rPr>
        <w:t xml:space="preserve"> </w:t>
      </w:r>
      <w:r w:rsidR="00B217ED">
        <w:rPr>
          <w:rFonts w:asciiTheme="minorHAnsi" w:hAnsiTheme="minorHAnsi" w:cstheme="minorHAnsi"/>
          <w:sz w:val="24"/>
          <w:szCs w:val="24"/>
          <w:lang w:val="en-GB"/>
        </w:rPr>
        <w:t>If they have a caring, trusted relationship with the child,</w:t>
      </w:r>
      <w:r w:rsidR="003F7F51">
        <w:rPr>
          <w:rFonts w:asciiTheme="minorHAnsi" w:hAnsiTheme="minorHAnsi" w:cstheme="minorHAnsi"/>
          <w:sz w:val="24"/>
          <w:szCs w:val="24"/>
          <w:lang w:val="en-GB"/>
        </w:rPr>
        <w:t xml:space="preserve"> </w:t>
      </w:r>
      <w:r w:rsidR="00A63835">
        <w:rPr>
          <w:rFonts w:asciiTheme="minorHAnsi" w:hAnsiTheme="minorHAnsi" w:cstheme="minorHAnsi"/>
          <w:sz w:val="24"/>
          <w:szCs w:val="24"/>
          <w:lang w:val="en-GB"/>
        </w:rPr>
        <w:t xml:space="preserve">they are well placed to help prepare </w:t>
      </w:r>
      <w:r w:rsidR="00907CE4">
        <w:rPr>
          <w:rFonts w:asciiTheme="minorHAnsi" w:hAnsiTheme="minorHAnsi" w:cstheme="minorHAnsi"/>
          <w:sz w:val="24"/>
          <w:szCs w:val="24"/>
          <w:lang w:val="en-GB"/>
        </w:rPr>
        <w:t xml:space="preserve">and </w:t>
      </w:r>
      <w:r w:rsidR="00764815">
        <w:rPr>
          <w:rFonts w:asciiTheme="minorHAnsi" w:hAnsiTheme="minorHAnsi" w:cstheme="minorHAnsi"/>
          <w:sz w:val="24"/>
          <w:szCs w:val="24"/>
          <w:lang w:val="en-GB"/>
        </w:rPr>
        <w:t xml:space="preserve">reassure </w:t>
      </w:r>
      <w:r w:rsidR="00B217ED">
        <w:rPr>
          <w:rFonts w:asciiTheme="minorHAnsi" w:hAnsiTheme="minorHAnsi" w:cstheme="minorHAnsi"/>
          <w:sz w:val="24"/>
          <w:szCs w:val="24"/>
          <w:lang w:val="en-GB"/>
        </w:rPr>
        <w:t>them through the process</w:t>
      </w:r>
      <w:r w:rsidR="00852DFF">
        <w:rPr>
          <w:rFonts w:asciiTheme="minorHAnsi" w:hAnsiTheme="minorHAnsi" w:cstheme="minorHAnsi"/>
          <w:sz w:val="24"/>
          <w:szCs w:val="24"/>
          <w:lang w:val="en-GB"/>
        </w:rPr>
        <w:t xml:space="preserve">, and </w:t>
      </w:r>
      <w:r w:rsidR="00870549" w:rsidRPr="00A41D66">
        <w:rPr>
          <w:rFonts w:asciiTheme="minorHAnsi" w:hAnsiTheme="minorHAnsi" w:cstheme="minorHAnsi"/>
          <w:sz w:val="24"/>
          <w:szCs w:val="24"/>
          <w:lang w:val="en-GB"/>
        </w:rPr>
        <w:t xml:space="preserve">to </w:t>
      </w:r>
      <w:r w:rsidR="0038093F">
        <w:rPr>
          <w:rFonts w:asciiTheme="minorHAnsi" w:hAnsiTheme="minorHAnsi" w:cstheme="minorHAnsi"/>
          <w:sz w:val="24"/>
          <w:szCs w:val="24"/>
          <w:lang w:val="en-GB"/>
        </w:rPr>
        <w:t>facilitate</w:t>
      </w:r>
      <w:r w:rsidR="00870549" w:rsidRPr="00A41D66">
        <w:rPr>
          <w:rFonts w:asciiTheme="minorHAnsi" w:hAnsiTheme="minorHAnsi" w:cstheme="minorHAnsi"/>
          <w:sz w:val="24"/>
          <w:szCs w:val="24"/>
          <w:lang w:val="en-GB"/>
        </w:rPr>
        <w:t xml:space="preserve"> </w:t>
      </w:r>
      <w:r w:rsidR="0038093F">
        <w:rPr>
          <w:rFonts w:asciiTheme="minorHAnsi" w:hAnsiTheme="minorHAnsi" w:cstheme="minorHAnsi"/>
          <w:sz w:val="24"/>
          <w:szCs w:val="24"/>
          <w:lang w:val="en-GB"/>
        </w:rPr>
        <w:t>safe, positive and gradually increasing</w:t>
      </w:r>
      <w:r w:rsidR="007D458C">
        <w:rPr>
          <w:rFonts w:asciiTheme="minorHAnsi" w:hAnsiTheme="minorHAnsi" w:cstheme="minorHAnsi"/>
          <w:sz w:val="24"/>
          <w:szCs w:val="24"/>
          <w:lang w:val="en-GB"/>
        </w:rPr>
        <w:t xml:space="preserve"> </w:t>
      </w:r>
      <w:r w:rsidR="00870549" w:rsidRPr="00A41D66">
        <w:rPr>
          <w:rFonts w:asciiTheme="minorHAnsi" w:hAnsiTheme="minorHAnsi" w:cstheme="minorHAnsi"/>
          <w:sz w:val="24"/>
          <w:szCs w:val="24"/>
          <w:lang w:val="en-GB"/>
        </w:rPr>
        <w:t xml:space="preserve">contact </w:t>
      </w:r>
      <w:r w:rsidR="00793258">
        <w:rPr>
          <w:rFonts w:asciiTheme="minorHAnsi" w:hAnsiTheme="minorHAnsi" w:cstheme="minorHAnsi"/>
          <w:sz w:val="24"/>
          <w:szCs w:val="24"/>
          <w:lang w:val="en-GB"/>
        </w:rPr>
        <w:t>visits from and to</w:t>
      </w:r>
      <w:r w:rsidR="00110440" w:rsidRPr="00A41D66">
        <w:rPr>
          <w:rFonts w:asciiTheme="minorHAnsi" w:hAnsiTheme="minorHAnsi" w:cstheme="minorHAnsi"/>
          <w:sz w:val="24"/>
          <w:szCs w:val="24"/>
          <w:lang w:val="en-GB"/>
        </w:rPr>
        <w:t xml:space="preserve"> </w:t>
      </w:r>
      <w:r w:rsidR="007C200D">
        <w:rPr>
          <w:rFonts w:asciiTheme="minorHAnsi" w:hAnsiTheme="minorHAnsi" w:cstheme="minorHAnsi"/>
          <w:sz w:val="24"/>
          <w:szCs w:val="24"/>
          <w:lang w:val="en-GB"/>
        </w:rPr>
        <w:t xml:space="preserve">family members, </w:t>
      </w:r>
      <w:r w:rsidR="007E7D20">
        <w:rPr>
          <w:rFonts w:asciiTheme="minorHAnsi" w:hAnsiTheme="minorHAnsi" w:cstheme="minorHAnsi"/>
          <w:sz w:val="24"/>
          <w:szCs w:val="24"/>
          <w:lang w:val="en-GB"/>
        </w:rPr>
        <w:t>an important stepping stone to successful reintegration</w:t>
      </w:r>
      <w:r w:rsidR="009F12A9">
        <w:rPr>
          <w:rFonts w:asciiTheme="minorHAnsi" w:hAnsiTheme="minorHAnsi" w:cstheme="minorHAnsi"/>
          <w:sz w:val="24"/>
          <w:szCs w:val="24"/>
          <w:lang w:val="en-GB"/>
        </w:rPr>
        <w:t>.</w:t>
      </w:r>
      <w:r w:rsidR="00652430" w:rsidRPr="00A41D66">
        <w:rPr>
          <w:rStyle w:val="FootnoteReference"/>
          <w:rFonts w:asciiTheme="minorHAnsi" w:hAnsiTheme="minorHAnsi" w:cstheme="minorHAnsi"/>
          <w:sz w:val="24"/>
          <w:szCs w:val="24"/>
          <w:lang w:val="en-GB"/>
        </w:rPr>
        <w:footnoteReference w:id="18"/>
      </w:r>
      <w:r w:rsidR="00652430" w:rsidRPr="00A41D66">
        <w:rPr>
          <w:rFonts w:asciiTheme="minorHAnsi" w:hAnsiTheme="minorHAnsi" w:cstheme="minorHAnsi"/>
          <w:sz w:val="24"/>
          <w:szCs w:val="24"/>
          <w:lang w:val="en-GB"/>
        </w:rPr>
        <w:t xml:space="preserve"> </w:t>
      </w:r>
      <w:r w:rsidR="00C93406">
        <w:rPr>
          <w:rStyle w:val="FootnoteReference"/>
          <w:rFonts w:asciiTheme="minorHAnsi" w:hAnsiTheme="minorHAnsi" w:cstheme="minorHAnsi"/>
          <w:sz w:val="24"/>
          <w:szCs w:val="24"/>
          <w:lang w:val="en-GB"/>
        </w:rPr>
        <w:footnoteReference w:id="19"/>
      </w:r>
    </w:p>
    <w:p w14:paraId="1D5D9801" w14:textId="77777777" w:rsidR="008D7FD9" w:rsidRPr="00A41D66" w:rsidRDefault="008D7FD9" w:rsidP="00F73F95">
      <w:pPr>
        <w:autoSpaceDE w:val="0"/>
        <w:autoSpaceDN w:val="0"/>
        <w:adjustRightInd w:val="0"/>
        <w:spacing w:line="240" w:lineRule="auto"/>
        <w:rPr>
          <w:rFonts w:asciiTheme="minorHAnsi" w:hAnsiTheme="minorHAnsi" w:cstheme="minorHAnsi"/>
          <w:sz w:val="24"/>
          <w:szCs w:val="24"/>
          <w:lang w:val="en-GB"/>
        </w:rPr>
      </w:pPr>
    </w:p>
    <w:p w14:paraId="13B681E0" w14:textId="69AA9DF0" w:rsidR="00B20F75" w:rsidRPr="00785610" w:rsidRDefault="000C57B8" w:rsidP="000C57B8">
      <w:pPr>
        <w:autoSpaceDE w:val="0"/>
        <w:autoSpaceDN w:val="0"/>
        <w:adjustRightInd w:val="0"/>
        <w:spacing w:line="240" w:lineRule="auto"/>
        <w:rPr>
          <w:rFonts w:asciiTheme="minorHAnsi" w:hAnsiTheme="minorHAnsi" w:cstheme="minorHAnsi"/>
          <w:b/>
          <w:bCs/>
          <w:sz w:val="24"/>
          <w:szCs w:val="24"/>
          <w:lang w:val="en-GB"/>
        </w:rPr>
      </w:pPr>
      <w:r w:rsidRPr="00785610">
        <w:rPr>
          <w:rFonts w:asciiTheme="minorHAnsi" w:hAnsiTheme="minorHAnsi" w:cstheme="minorHAnsi"/>
          <w:b/>
          <w:bCs/>
          <w:sz w:val="24"/>
          <w:szCs w:val="24"/>
          <w:lang w:val="en-GB"/>
        </w:rPr>
        <w:t xml:space="preserve">The role of the workforce in </w:t>
      </w:r>
      <w:r w:rsidR="00847C86">
        <w:rPr>
          <w:rFonts w:asciiTheme="minorHAnsi" w:hAnsiTheme="minorHAnsi" w:cstheme="minorHAnsi"/>
          <w:b/>
          <w:bCs/>
          <w:sz w:val="24"/>
          <w:szCs w:val="24"/>
          <w:lang w:val="en-GB"/>
        </w:rPr>
        <w:t xml:space="preserve">providing and </w:t>
      </w:r>
      <w:r w:rsidR="00353052" w:rsidRPr="00785610">
        <w:rPr>
          <w:rFonts w:asciiTheme="minorHAnsi" w:hAnsiTheme="minorHAnsi" w:cstheme="minorHAnsi"/>
          <w:b/>
          <w:bCs/>
          <w:sz w:val="24"/>
          <w:szCs w:val="24"/>
          <w:lang w:val="en-GB"/>
        </w:rPr>
        <w:t xml:space="preserve">assuring high quality </w:t>
      </w:r>
      <w:r w:rsidR="00B20F75" w:rsidRPr="00785610">
        <w:rPr>
          <w:rFonts w:asciiTheme="minorHAnsi" w:hAnsiTheme="minorHAnsi" w:cstheme="minorHAnsi"/>
          <w:b/>
          <w:bCs/>
          <w:sz w:val="24"/>
          <w:szCs w:val="24"/>
          <w:lang w:val="en-GB"/>
        </w:rPr>
        <w:t>alternative care</w:t>
      </w:r>
    </w:p>
    <w:p w14:paraId="11FFD439" w14:textId="03809AC0" w:rsidR="00F81641" w:rsidRPr="0063467A" w:rsidRDefault="0077699D" w:rsidP="00C1440F">
      <w:pPr>
        <w:spacing w:line="240" w:lineRule="auto"/>
        <w:rPr>
          <w:rFonts w:asciiTheme="minorHAnsi" w:hAnsiTheme="minorHAnsi" w:cstheme="minorHAnsi"/>
          <w:b/>
          <w:color w:val="auto"/>
          <w:sz w:val="24"/>
          <w:szCs w:val="24"/>
          <w:lang w:val="en-GB"/>
        </w:rPr>
      </w:pPr>
      <w:r w:rsidRPr="004B3394">
        <w:rPr>
          <w:rFonts w:asciiTheme="minorHAnsi" w:hAnsiTheme="minorHAnsi" w:cstheme="minorHAnsi"/>
          <w:bCs/>
          <w:color w:val="auto"/>
          <w:sz w:val="24"/>
          <w:szCs w:val="24"/>
          <w:lang w:val="en-GB"/>
        </w:rPr>
        <w:t>When alternative care is both necessary and suitable</w:t>
      </w:r>
      <w:r w:rsidR="00DF5293" w:rsidRPr="004B3394">
        <w:rPr>
          <w:rFonts w:asciiTheme="minorHAnsi" w:hAnsiTheme="minorHAnsi" w:cstheme="minorHAnsi"/>
          <w:bCs/>
          <w:color w:val="auto"/>
          <w:sz w:val="24"/>
          <w:szCs w:val="24"/>
          <w:lang w:val="en-GB"/>
        </w:rPr>
        <w:t xml:space="preserve">, as an interim or </w:t>
      </w:r>
      <w:r w:rsidR="00EF2FAB" w:rsidRPr="004B3394">
        <w:rPr>
          <w:rFonts w:asciiTheme="minorHAnsi" w:hAnsiTheme="minorHAnsi" w:cstheme="minorHAnsi"/>
          <w:bCs/>
          <w:color w:val="auto"/>
          <w:sz w:val="24"/>
          <w:szCs w:val="24"/>
          <w:lang w:val="en-GB"/>
        </w:rPr>
        <w:t>long-term</w:t>
      </w:r>
      <w:r w:rsidR="00DF5293" w:rsidRPr="004B3394">
        <w:rPr>
          <w:rFonts w:asciiTheme="minorHAnsi" w:hAnsiTheme="minorHAnsi" w:cstheme="minorHAnsi"/>
          <w:bCs/>
          <w:color w:val="auto"/>
          <w:sz w:val="24"/>
          <w:szCs w:val="24"/>
          <w:lang w:val="en-GB"/>
        </w:rPr>
        <w:t xml:space="preserve"> arrangement, the social service workforce plays a wide range of </w:t>
      </w:r>
      <w:r w:rsidR="002730CC" w:rsidRPr="004B3394">
        <w:rPr>
          <w:rFonts w:asciiTheme="minorHAnsi" w:hAnsiTheme="minorHAnsi" w:cstheme="minorHAnsi"/>
          <w:bCs/>
          <w:color w:val="auto"/>
          <w:sz w:val="24"/>
          <w:szCs w:val="24"/>
          <w:lang w:val="en-GB"/>
        </w:rPr>
        <w:t xml:space="preserve">key roles in ensuring that </w:t>
      </w:r>
      <w:r w:rsidR="00405C38">
        <w:rPr>
          <w:rFonts w:asciiTheme="minorHAnsi" w:hAnsiTheme="minorHAnsi" w:cstheme="minorHAnsi"/>
          <w:bCs/>
          <w:color w:val="auto"/>
          <w:sz w:val="24"/>
          <w:szCs w:val="24"/>
          <w:lang w:val="en-GB"/>
        </w:rPr>
        <w:t>it</w:t>
      </w:r>
      <w:r w:rsidR="002730CC" w:rsidRPr="004B3394">
        <w:rPr>
          <w:rFonts w:asciiTheme="minorHAnsi" w:hAnsiTheme="minorHAnsi" w:cstheme="minorHAnsi"/>
          <w:bCs/>
          <w:color w:val="auto"/>
          <w:sz w:val="24"/>
          <w:szCs w:val="24"/>
          <w:lang w:val="en-GB"/>
        </w:rPr>
        <w:t xml:space="preserve"> is in the best interests of the child and of the highest possible quality. Their role includes </w:t>
      </w:r>
      <w:r w:rsidR="003C2565">
        <w:rPr>
          <w:rFonts w:asciiTheme="minorHAnsi" w:hAnsiTheme="minorHAnsi" w:cstheme="minorHAnsi"/>
          <w:bCs/>
          <w:color w:val="auto"/>
          <w:sz w:val="24"/>
          <w:szCs w:val="24"/>
          <w:lang w:val="en-GB"/>
        </w:rPr>
        <w:t xml:space="preserve">gatekeeping </w:t>
      </w:r>
      <w:r w:rsidR="002730CC" w:rsidRPr="004B3394">
        <w:rPr>
          <w:rFonts w:asciiTheme="minorHAnsi" w:hAnsiTheme="minorHAnsi" w:cstheme="minorHAnsi"/>
          <w:bCs/>
          <w:color w:val="auto"/>
          <w:sz w:val="24"/>
          <w:szCs w:val="24"/>
          <w:lang w:val="en-GB"/>
        </w:rPr>
        <w:t>assessment and decision making,</w:t>
      </w:r>
      <w:r w:rsidR="009D436D" w:rsidRPr="004B3394">
        <w:rPr>
          <w:rStyle w:val="FootnoteReference"/>
          <w:rFonts w:asciiTheme="minorHAnsi" w:hAnsiTheme="minorHAnsi" w:cstheme="minorHAnsi"/>
          <w:bCs/>
          <w:color w:val="auto"/>
          <w:sz w:val="24"/>
          <w:szCs w:val="24"/>
          <w:lang w:val="en-GB"/>
        </w:rPr>
        <w:footnoteReference w:id="20"/>
      </w:r>
      <w:r w:rsidR="00C56C3A" w:rsidRPr="004B3394">
        <w:rPr>
          <w:rFonts w:asciiTheme="minorHAnsi" w:hAnsiTheme="minorHAnsi" w:cstheme="minorHAnsi"/>
          <w:bCs/>
          <w:color w:val="auto"/>
          <w:sz w:val="24"/>
          <w:szCs w:val="24"/>
          <w:lang w:val="en-GB"/>
        </w:rPr>
        <w:t xml:space="preserve"> </w:t>
      </w:r>
      <w:r w:rsidR="00626BB5" w:rsidRPr="004B3394">
        <w:rPr>
          <w:rFonts w:asciiTheme="minorHAnsi" w:hAnsiTheme="minorHAnsi" w:cstheme="minorHAnsi"/>
          <w:bCs/>
          <w:color w:val="auto"/>
          <w:sz w:val="24"/>
          <w:szCs w:val="24"/>
          <w:lang w:val="en-GB"/>
        </w:rPr>
        <w:t xml:space="preserve">visiting, supporting and monitoring </w:t>
      </w:r>
      <w:r w:rsidR="00C56C3A" w:rsidRPr="004B3394">
        <w:rPr>
          <w:rFonts w:asciiTheme="minorHAnsi" w:hAnsiTheme="minorHAnsi" w:cstheme="minorHAnsi"/>
          <w:bCs/>
          <w:color w:val="auto"/>
          <w:sz w:val="24"/>
          <w:szCs w:val="24"/>
          <w:lang w:val="en-GB"/>
        </w:rPr>
        <w:t xml:space="preserve">the </w:t>
      </w:r>
      <w:r w:rsidR="00626BB5" w:rsidRPr="004B3394">
        <w:rPr>
          <w:rFonts w:asciiTheme="minorHAnsi" w:hAnsiTheme="minorHAnsi" w:cstheme="minorHAnsi"/>
          <w:bCs/>
          <w:color w:val="auto"/>
          <w:sz w:val="24"/>
          <w:szCs w:val="24"/>
          <w:lang w:val="en-GB"/>
        </w:rPr>
        <w:t xml:space="preserve">welfare of </w:t>
      </w:r>
      <w:r w:rsidR="00C56C3A" w:rsidRPr="004B3394">
        <w:rPr>
          <w:rFonts w:asciiTheme="minorHAnsi" w:hAnsiTheme="minorHAnsi" w:cstheme="minorHAnsi"/>
          <w:bCs/>
          <w:color w:val="auto"/>
          <w:sz w:val="24"/>
          <w:szCs w:val="24"/>
          <w:lang w:val="en-GB"/>
        </w:rPr>
        <w:t xml:space="preserve">the child during placement, </w:t>
      </w:r>
      <w:r w:rsidR="00CE0C32" w:rsidRPr="004B3394">
        <w:rPr>
          <w:rFonts w:asciiTheme="minorHAnsi" w:hAnsiTheme="minorHAnsi" w:cstheme="minorHAnsi"/>
          <w:bCs/>
          <w:color w:val="auto"/>
          <w:sz w:val="24"/>
          <w:szCs w:val="24"/>
          <w:lang w:val="en-GB"/>
        </w:rPr>
        <w:t xml:space="preserve">planning and reviewing placements, </w:t>
      </w:r>
      <w:r w:rsidR="00C56C3A" w:rsidRPr="004B3394">
        <w:rPr>
          <w:rFonts w:asciiTheme="minorHAnsi" w:hAnsiTheme="minorHAnsi" w:cstheme="minorHAnsi"/>
          <w:bCs/>
          <w:color w:val="auto"/>
          <w:sz w:val="24"/>
          <w:szCs w:val="24"/>
          <w:lang w:val="en-GB"/>
        </w:rPr>
        <w:t xml:space="preserve">and </w:t>
      </w:r>
      <w:r w:rsidR="00CE0C32" w:rsidRPr="004B3394">
        <w:rPr>
          <w:rFonts w:asciiTheme="minorHAnsi" w:hAnsiTheme="minorHAnsi" w:cstheme="minorHAnsi"/>
          <w:bCs/>
          <w:color w:val="auto"/>
          <w:sz w:val="24"/>
          <w:szCs w:val="24"/>
          <w:lang w:val="en-GB"/>
        </w:rPr>
        <w:t>ensuring positive transitions</w:t>
      </w:r>
      <w:r w:rsidR="00AF1818" w:rsidRPr="004B3394">
        <w:rPr>
          <w:rFonts w:asciiTheme="minorHAnsi" w:hAnsiTheme="minorHAnsi" w:cstheme="minorHAnsi"/>
          <w:bCs/>
          <w:color w:val="auto"/>
          <w:sz w:val="24"/>
          <w:szCs w:val="24"/>
          <w:lang w:val="en-GB"/>
        </w:rPr>
        <w:t xml:space="preserve"> from short to long-term alternative care</w:t>
      </w:r>
      <w:r w:rsidR="00C56C3A" w:rsidRPr="004B3394">
        <w:rPr>
          <w:rFonts w:asciiTheme="minorHAnsi" w:hAnsiTheme="minorHAnsi" w:cstheme="minorHAnsi"/>
          <w:bCs/>
          <w:color w:val="auto"/>
          <w:sz w:val="24"/>
          <w:szCs w:val="24"/>
          <w:lang w:val="en-GB"/>
        </w:rPr>
        <w:t xml:space="preserve">. </w:t>
      </w:r>
      <w:r w:rsidR="00054546">
        <w:rPr>
          <w:rFonts w:asciiTheme="minorHAnsi" w:hAnsiTheme="minorHAnsi" w:cstheme="minorHAnsi"/>
          <w:bCs/>
          <w:color w:val="auto"/>
          <w:sz w:val="24"/>
          <w:szCs w:val="24"/>
          <w:lang w:val="en-GB"/>
        </w:rPr>
        <w:t xml:space="preserve">They </w:t>
      </w:r>
      <w:r w:rsidR="00C919C3">
        <w:rPr>
          <w:rFonts w:asciiTheme="minorHAnsi" w:hAnsiTheme="minorHAnsi" w:cstheme="minorHAnsi"/>
          <w:bCs/>
          <w:color w:val="auto"/>
          <w:sz w:val="24"/>
          <w:szCs w:val="24"/>
          <w:lang w:val="en-GB"/>
        </w:rPr>
        <w:t>also</w:t>
      </w:r>
      <w:r w:rsidR="00630D55" w:rsidRPr="0063467A">
        <w:rPr>
          <w:rFonts w:asciiTheme="minorHAnsi" w:hAnsiTheme="minorHAnsi" w:cstheme="minorHAnsi"/>
          <w:bCs/>
          <w:color w:val="auto"/>
          <w:sz w:val="24"/>
          <w:szCs w:val="24"/>
          <w:lang w:val="en-GB"/>
        </w:rPr>
        <w:t xml:space="preserve"> </w:t>
      </w:r>
      <w:r w:rsidR="000A2E97">
        <w:rPr>
          <w:rFonts w:asciiTheme="minorHAnsi" w:hAnsiTheme="minorHAnsi" w:cstheme="minorHAnsi"/>
          <w:bCs/>
          <w:color w:val="auto"/>
          <w:sz w:val="24"/>
          <w:szCs w:val="24"/>
          <w:lang w:val="en-GB"/>
        </w:rPr>
        <w:t xml:space="preserve">can </w:t>
      </w:r>
      <w:r w:rsidR="00630D55" w:rsidRPr="0063467A">
        <w:rPr>
          <w:rFonts w:asciiTheme="minorHAnsi" w:hAnsiTheme="minorHAnsi" w:cstheme="minorHAnsi"/>
          <w:bCs/>
          <w:color w:val="auto"/>
          <w:sz w:val="24"/>
          <w:szCs w:val="24"/>
          <w:lang w:val="en-GB"/>
        </w:rPr>
        <w:t>play a key role in</w:t>
      </w:r>
      <w:r w:rsidR="00E44916" w:rsidRPr="0063467A">
        <w:rPr>
          <w:rFonts w:asciiTheme="minorHAnsi" w:hAnsiTheme="minorHAnsi" w:cstheme="minorHAnsi"/>
          <w:bCs/>
          <w:color w:val="auto"/>
          <w:sz w:val="24"/>
          <w:szCs w:val="24"/>
          <w:lang w:val="en-GB"/>
        </w:rPr>
        <w:t xml:space="preserve"> </w:t>
      </w:r>
      <w:r w:rsidR="00F02BEF">
        <w:rPr>
          <w:rFonts w:asciiTheme="minorHAnsi" w:hAnsiTheme="minorHAnsi" w:cstheme="minorHAnsi"/>
          <w:bCs/>
          <w:color w:val="auto"/>
          <w:sz w:val="24"/>
          <w:szCs w:val="24"/>
          <w:lang w:val="en-GB"/>
        </w:rPr>
        <w:t xml:space="preserve">preparation, </w:t>
      </w:r>
      <w:r w:rsidR="000A2E97">
        <w:rPr>
          <w:rFonts w:asciiTheme="minorHAnsi" w:hAnsiTheme="minorHAnsi" w:cstheme="minorHAnsi"/>
          <w:bCs/>
          <w:color w:val="auto"/>
          <w:sz w:val="24"/>
          <w:szCs w:val="24"/>
          <w:lang w:val="en-GB"/>
        </w:rPr>
        <w:t>continuous support</w:t>
      </w:r>
      <w:r w:rsidR="00805636" w:rsidRPr="00805636">
        <w:rPr>
          <w:rFonts w:asciiTheme="minorHAnsi" w:hAnsiTheme="minorHAnsi" w:cstheme="minorHAnsi"/>
          <w:bCs/>
          <w:color w:val="auto"/>
          <w:sz w:val="24"/>
          <w:szCs w:val="24"/>
          <w:lang w:val="en-GB"/>
        </w:rPr>
        <w:t xml:space="preserve"> </w:t>
      </w:r>
      <w:r w:rsidR="00383E80">
        <w:rPr>
          <w:rFonts w:asciiTheme="minorHAnsi" w:hAnsiTheme="minorHAnsi" w:cstheme="minorHAnsi"/>
          <w:bCs/>
          <w:color w:val="auto"/>
          <w:sz w:val="24"/>
          <w:szCs w:val="24"/>
          <w:lang w:val="en-GB"/>
        </w:rPr>
        <w:t xml:space="preserve">and follow-up </w:t>
      </w:r>
      <w:r w:rsidR="00805636" w:rsidRPr="00805636">
        <w:rPr>
          <w:rFonts w:asciiTheme="minorHAnsi" w:hAnsiTheme="minorHAnsi" w:cstheme="minorHAnsi"/>
          <w:bCs/>
          <w:color w:val="auto"/>
          <w:sz w:val="24"/>
          <w:szCs w:val="24"/>
          <w:lang w:val="en-GB"/>
        </w:rPr>
        <w:t xml:space="preserve">for </w:t>
      </w:r>
      <w:r w:rsidR="00805636">
        <w:rPr>
          <w:rFonts w:asciiTheme="minorHAnsi" w:hAnsiTheme="minorHAnsi" w:cstheme="minorHAnsi"/>
          <w:bCs/>
          <w:color w:val="auto"/>
          <w:sz w:val="24"/>
          <w:szCs w:val="24"/>
          <w:lang w:val="en-GB"/>
        </w:rPr>
        <w:t xml:space="preserve">young people </w:t>
      </w:r>
      <w:r w:rsidR="00497D41">
        <w:rPr>
          <w:rFonts w:asciiTheme="minorHAnsi" w:hAnsiTheme="minorHAnsi" w:cstheme="minorHAnsi"/>
          <w:bCs/>
          <w:color w:val="auto"/>
          <w:sz w:val="24"/>
          <w:szCs w:val="24"/>
          <w:lang w:val="en-GB"/>
        </w:rPr>
        <w:t>in the vital but challenging</w:t>
      </w:r>
      <w:r w:rsidR="00805636">
        <w:rPr>
          <w:rFonts w:asciiTheme="minorHAnsi" w:hAnsiTheme="minorHAnsi" w:cstheme="minorHAnsi"/>
          <w:bCs/>
          <w:color w:val="auto"/>
          <w:sz w:val="24"/>
          <w:szCs w:val="24"/>
          <w:lang w:val="en-GB"/>
        </w:rPr>
        <w:t xml:space="preserve"> transition from care to independence</w:t>
      </w:r>
      <w:r w:rsidR="00383E80">
        <w:rPr>
          <w:rFonts w:asciiTheme="minorHAnsi" w:hAnsiTheme="minorHAnsi" w:cstheme="minorHAnsi"/>
          <w:bCs/>
          <w:color w:val="auto"/>
          <w:sz w:val="24"/>
          <w:szCs w:val="24"/>
          <w:lang w:val="en-GB"/>
        </w:rPr>
        <w:t>.</w:t>
      </w:r>
      <w:r w:rsidR="00C1440F">
        <w:rPr>
          <w:rFonts w:asciiTheme="minorHAnsi" w:hAnsiTheme="minorHAnsi" w:cstheme="minorHAnsi"/>
          <w:bCs/>
          <w:color w:val="auto"/>
          <w:sz w:val="24"/>
          <w:szCs w:val="24"/>
          <w:lang w:val="en-GB"/>
        </w:rPr>
        <w:t xml:space="preserve"> The quality of these services relies on </w:t>
      </w:r>
      <w:r w:rsidR="00497D41">
        <w:rPr>
          <w:rFonts w:asciiTheme="minorHAnsi" w:hAnsiTheme="minorHAnsi" w:cstheme="minorHAnsi"/>
          <w:bCs/>
          <w:color w:val="auto"/>
          <w:sz w:val="24"/>
          <w:szCs w:val="24"/>
          <w:lang w:val="en-GB"/>
        </w:rPr>
        <w:t>the</w:t>
      </w:r>
      <w:r w:rsidR="00C1440F">
        <w:rPr>
          <w:rFonts w:asciiTheme="minorHAnsi" w:hAnsiTheme="minorHAnsi" w:cstheme="minorHAnsi"/>
          <w:bCs/>
          <w:color w:val="auto"/>
          <w:sz w:val="24"/>
          <w:szCs w:val="24"/>
          <w:lang w:val="en-GB"/>
        </w:rPr>
        <w:t xml:space="preserve"> workforce being </w:t>
      </w:r>
      <w:r w:rsidR="00EF2FAB">
        <w:rPr>
          <w:rFonts w:asciiTheme="minorHAnsi" w:hAnsiTheme="minorHAnsi" w:cstheme="minorHAnsi"/>
          <w:bCs/>
          <w:color w:val="auto"/>
          <w:sz w:val="24"/>
          <w:szCs w:val="24"/>
          <w:lang w:val="en-GB"/>
        </w:rPr>
        <w:t>suitably</w:t>
      </w:r>
      <w:r w:rsidR="00C1440F" w:rsidRPr="00C1440F">
        <w:rPr>
          <w:rFonts w:asciiTheme="minorHAnsi" w:hAnsiTheme="minorHAnsi" w:cstheme="minorHAnsi"/>
          <w:bCs/>
          <w:color w:val="auto"/>
          <w:sz w:val="24"/>
          <w:szCs w:val="24"/>
          <w:lang w:val="en-GB"/>
        </w:rPr>
        <w:t xml:space="preserve"> trained</w:t>
      </w:r>
      <w:r w:rsidR="00EF2FAB">
        <w:rPr>
          <w:rFonts w:asciiTheme="minorHAnsi" w:hAnsiTheme="minorHAnsi" w:cstheme="minorHAnsi"/>
          <w:bCs/>
          <w:color w:val="auto"/>
          <w:sz w:val="24"/>
          <w:szCs w:val="24"/>
          <w:lang w:val="en-GB"/>
        </w:rPr>
        <w:t xml:space="preserve">, </w:t>
      </w:r>
      <w:r w:rsidR="00C1440F" w:rsidRPr="00C1440F">
        <w:rPr>
          <w:rFonts w:asciiTheme="minorHAnsi" w:hAnsiTheme="minorHAnsi" w:cstheme="minorHAnsi"/>
          <w:bCs/>
          <w:color w:val="auto"/>
          <w:sz w:val="24"/>
          <w:szCs w:val="24"/>
          <w:lang w:val="en-GB"/>
        </w:rPr>
        <w:t>supported</w:t>
      </w:r>
      <w:r w:rsidR="00EF2FAB">
        <w:rPr>
          <w:rFonts w:asciiTheme="minorHAnsi" w:hAnsiTheme="minorHAnsi" w:cstheme="minorHAnsi"/>
          <w:bCs/>
          <w:color w:val="auto"/>
          <w:sz w:val="24"/>
          <w:szCs w:val="24"/>
          <w:lang w:val="en-GB"/>
        </w:rPr>
        <w:t>, motivated and supervised</w:t>
      </w:r>
      <w:r w:rsidR="00C1440F" w:rsidRPr="00C1440F">
        <w:rPr>
          <w:rFonts w:asciiTheme="minorHAnsi" w:hAnsiTheme="minorHAnsi" w:cstheme="minorHAnsi"/>
          <w:bCs/>
          <w:color w:val="auto"/>
          <w:sz w:val="24"/>
          <w:szCs w:val="24"/>
          <w:lang w:val="en-GB"/>
        </w:rPr>
        <w:t xml:space="preserve"> to take a child-centred and rights-based approach</w:t>
      </w:r>
      <w:r w:rsidR="00EF2FAB">
        <w:rPr>
          <w:rFonts w:asciiTheme="minorHAnsi" w:hAnsiTheme="minorHAnsi" w:cstheme="minorHAnsi"/>
          <w:bCs/>
          <w:color w:val="auto"/>
          <w:sz w:val="24"/>
          <w:szCs w:val="24"/>
          <w:lang w:val="en-GB"/>
        </w:rPr>
        <w:t>.</w:t>
      </w:r>
    </w:p>
    <w:p w14:paraId="458EA2AE" w14:textId="77777777" w:rsidR="003C4390" w:rsidRPr="0063467A" w:rsidRDefault="003C4390" w:rsidP="00F73F95">
      <w:pPr>
        <w:pStyle w:val="ListParagraph"/>
        <w:spacing w:after="0" w:line="240" w:lineRule="auto"/>
        <w:rPr>
          <w:rFonts w:cstheme="minorHAnsi"/>
          <w:b/>
          <w:sz w:val="24"/>
          <w:szCs w:val="24"/>
          <w:lang w:val="en-GB"/>
        </w:rPr>
      </w:pPr>
    </w:p>
    <w:p w14:paraId="0C33344F" w14:textId="6C8C2613" w:rsidR="0063467A" w:rsidRPr="0063467A" w:rsidRDefault="00C87BC8" w:rsidP="0063467A">
      <w:pPr>
        <w:spacing w:line="240" w:lineRule="auto"/>
        <w:rPr>
          <w:rFonts w:asciiTheme="minorHAnsi" w:hAnsiTheme="minorHAnsi" w:cstheme="minorHAnsi"/>
          <w:b/>
          <w:color w:val="auto"/>
          <w:sz w:val="24"/>
          <w:szCs w:val="24"/>
          <w:lang w:val="en-GB"/>
        </w:rPr>
      </w:pPr>
      <w:r w:rsidRPr="0063467A">
        <w:rPr>
          <w:rFonts w:asciiTheme="minorHAnsi" w:hAnsiTheme="minorHAnsi" w:cstheme="minorHAnsi"/>
          <w:b/>
          <w:color w:val="auto"/>
          <w:sz w:val="24"/>
          <w:szCs w:val="24"/>
          <w:lang w:val="en-GB"/>
        </w:rPr>
        <w:t>The role of the workforce in enabling c</w:t>
      </w:r>
      <w:r w:rsidR="003C4390" w:rsidRPr="0063467A">
        <w:rPr>
          <w:rFonts w:asciiTheme="minorHAnsi" w:hAnsiTheme="minorHAnsi" w:cstheme="minorHAnsi"/>
          <w:b/>
          <w:color w:val="auto"/>
          <w:sz w:val="24"/>
          <w:szCs w:val="24"/>
          <w:lang w:val="en-GB"/>
        </w:rPr>
        <w:t>hild participation</w:t>
      </w:r>
      <w:r w:rsidRPr="0063467A">
        <w:rPr>
          <w:rFonts w:asciiTheme="minorHAnsi" w:hAnsiTheme="minorHAnsi" w:cstheme="minorHAnsi"/>
          <w:b/>
          <w:color w:val="auto"/>
          <w:sz w:val="24"/>
          <w:szCs w:val="24"/>
          <w:lang w:val="en-GB"/>
        </w:rPr>
        <w:t xml:space="preserve"> </w:t>
      </w:r>
    </w:p>
    <w:p w14:paraId="677F50C8" w14:textId="45F5156B" w:rsidR="00A1580E" w:rsidRPr="0063467A" w:rsidRDefault="0063467A" w:rsidP="0063467A">
      <w:pPr>
        <w:spacing w:line="240" w:lineRule="auto"/>
        <w:rPr>
          <w:rFonts w:asciiTheme="minorHAnsi" w:hAnsiTheme="minorHAnsi" w:cstheme="minorHAnsi"/>
          <w:bCs/>
          <w:color w:val="auto"/>
          <w:sz w:val="24"/>
          <w:szCs w:val="24"/>
          <w:lang w:val="en-GB"/>
        </w:rPr>
      </w:pPr>
      <w:r w:rsidRPr="0063467A">
        <w:rPr>
          <w:rFonts w:asciiTheme="minorHAnsi" w:hAnsiTheme="minorHAnsi" w:cstheme="minorHAnsi"/>
          <w:bCs/>
          <w:color w:val="auto"/>
          <w:sz w:val="24"/>
          <w:szCs w:val="24"/>
          <w:lang w:val="en-GB"/>
        </w:rPr>
        <w:t xml:space="preserve">The social service workforce </w:t>
      </w:r>
      <w:r w:rsidR="00E44916" w:rsidRPr="0063467A">
        <w:rPr>
          <w:rFonts w:asciiTheme="minorHAnsi" w:hAnsiTheme="minorHAnsi" w:cstheme="minorHAnsi"/>
          <w:bCs/>
          <w:color w:val="auto"/>
          <w:sz w:val="24"/>
          <w:szCs w:val="24"/>
          <w:lang w:val="en-GB"/>
        </w:rPr>
        <w:t xml:space="preserve">plays a key </w:t>
      </w:r>
      <w:r w:rsidR="00A1580E" w:rsidRPr="0063467A">
        <w:rPr>
          <w:rFonts w:asciiTheme="minorHAnsi" w:hAnsiTheme="minorHAnsi" w:cstheme="minorHAnsi"/>
          <w:bCs/>
          <w:color w:val="auto"/>
          <w:sz w:val="24"/>
          <w:szCs w:val="24"/>
          <w:lang w:val="en-GB"/>
        </w:rPr>
        <w:t>role in ensuring children</w:t>
      </w:r>
      <w:r w:rsidR="004E2446" w:rsidRPr="0063467A">
        <w:rPr>
          <w:rFonts w:asciiTheme="minorHAnsi" w:hAnsiTheme="minorHAnsi" w:cstheme="minorHAnsi"/>
          <w:bCs/>
          <w:color w:val="auto"/>
          <w:sz w:val="24"/>
          <w:szCs w:val="24"/>
          <w:lang w:val="en-GB"/>
        </w:rPr>
        <w:t xml:space="preserve">’s views in alternative care assessment and decision making are </w:t>
      </w:r>
      <w:r w:rsidR="00B4283D">
        <w:rPr>
          <w:rFonts w:asciiTheme="minorHAnsi" w:hAnsiTheme="minorHAnsi" w:cstheme="minorHAnsi"/>
          <w:bCs/>
          <w:color w:val="auto"/>
          <w:sz w:val="24"/>
          <w:szCs w:val="24"/>
          <w:lang w:val="en-GB"/>
        </w:rPr>
        <w:t xml:space="preserve">heard </w:t>
      </w:r>
      <w:r w:rsidR="004E2446" w:rsidRPr="0063467A">
        <w:rPr>
          <w:rFonts w:asciiTheme="minorHAnsi" w:hAnsiTheme="minorHAnsi" w:cstheme="minorHAnsi"/>
          <w:bCs/>
          <w:color w:val="auto"/>
          <w:sz w:val="24"/>
          <w:szCs w:val="24"/>
          <w:lang w:val="en-GB"/>
        </w:rPr>
        <w:t>at all stages</w:t>
      </w:r>
      <w:r w:rsidR="001243A8">
        <w:rPr>
          <w:rFonts w:asciiTheme="minorHAnsi" w:hAnsiTheme="minorHAnsi" w:cstheme="minorHAnsi"/>
          <w:bCs/>
          <w:color w:val="auto"/>
          <w:sz w:val="24"/>
          <w:szCs w:val="24"/>
          <w:lang w:val="en-GB"/>
        </w:rPr>
        <w:t xml:space="preserve">, including </w:t>
      </w:r>
      <w:r w:rsidR="00F004B4">
        <w:rPr>
          <w:rFonts w:asciiTheme="minorHAnsi" w:hAnsiTheme="minorHAnsi" w:cstheme="minorHAnsi"/>
          <w:bCs/>
          <w:color w:val="auto"/>
          <w:sz w:val="24"/>
          <w:szCs w:val="24"/>
          <w:lang w:val="en-GB"/>
        </w:rPr>
        <w:t xml:space="preserve">in </w:t>
      </w:r>
      <w:r w:rsidR="004E2446" w:rsidRPr="0063467A">
        <w:rPr>
          <w:rFonts w:asciiTheme="minorHAnsi" w:hAnsiTheme="minorHAnsi" w:cstheme="minorHAnsi"/>
          <w:bCs/>
          <w:color w:val="auto"/>
          <w:sz w:val="24"/>
          <w:szCs w:val="24"/>
          <w:lang w:val="en-GB"/>
        </w:rPr>
        <w:t>assessment</w:t>
      </w:r>
      <w:r w:rsidR="001243A8">
        <w:rPr>
          <w:rFonts w:asciiTheme="minorHAnsi" w:hAnsiTheme="minorHAnsi" w:cstheme="minorHAnsi"/>
          <w:bCs/>
          <w:color w:val="auto"/>
          <w:sz w:val="24"/>
          <w:szCs w:val="24"/>
          <w:lang w:val="en-GB"/>
        </w:rPr>
        <w:t xml:space="preserve"> and</w:t>
      </w:r>
      <w:r w:rsidR="004E2446" w:rsidRPr="0063467A">
        <w:rPr>
          <w:rFonts w:asciiTheme="minorHAnsi" w:hAnsiTheme="minorHAnsi" w:cstheme="minorHAnsi"/>
          <w:bCs/>
          <w:color w:val="auto"/>
          <w:sz w:val="24"/>
          <w:szCs w:val="24"/>
          <w:lang w:val="en-GB"/>
        </w:rPr>
        <w:t xml:space="preserve"> planning </w:t>
      </w:r>
      <w:r w:rsidR="003D5A64">
        <w:rPr>
          <w:rFonts w:asciiTheme="minorHAnsi" w:hAnsiTheme="minorHAnsi" w:cstheme="minorHAnsi"/>
          <w:bCs/>
          <w:color w:val="auto"/>
          <w:sz w:val="24"/>
          <w:szCs w:val="24"/>
          <w:lang w:val="en-GB"/>
        </w:rPr>
        <w:t xml:space="preserve">to inform key decisions on placements, followed by monitoring </w:t>
      </w:r>
      <w:r w:rsidR="004E2446" w:rsidRPr="0063467A">
        <w:rPr>
          <w:rFonts w:asciiTheme="minorHAnsi" w:hAnsiTheme="minorHAnsi" w:cstheme="minorHAnsi"/>
          <w:bCs/>
          <w:color w:val="auto"/>
          <w:sz w:val="24"/>
          <w:szCs w:val="24"/>
          <w:lang w:val="en-GB"/>
        </w:rPr>
        <w:t>and review</w:t>
      </w:r>
      <w:r w:rsidR="004873B3" w:rsidRPr="0063467A">
        <w:rPr>
          <w:rFonts w:asciiTheme="minorHAnsi" w:hAnsiTheme="minorHAnsi" w:cstheme="minorHAnsi"/>
          <w:bCs/>
          <w:color w:val="auto"/>
          <w:sz w:val="24"/>
          <w:szCs w:val="24"/>
          <w:lang w:val="en-GB"/>
        </w:rPr>
        <w:t xml:space="preserve">. </w:t>
      </w:r>
      <w:r w:rsidR="003D5A64">
        <w:rPr>
          <w:rFonts w:asciiTheme="minorHAnsi" w:hAnsiTheme="minorHAnsi" w:cstheme="minorHAnsi"/>
          <w:bCs/>
          <w:color w:val="auto"/>
          <w:sz w:val="24"/>
          <w:szCs w:val="24"/>
          <w:lang w:val="en-GB"/>
        </w:rPr>
        <w:t xml:space="preserve">For this </w:t>
      </w:r>
      <w:r w:rsidR="00557486">
        <w:rPr>
          <w:rFonts w:asciiTheme="minorHAnsi" w:hAnsiTheme="minorHAnsi" w:cstheme="minorHAnsi"/>
          <w:bCs/>
          <w:color w:val="auto"/>
          <w:sz w:val="24"/>
          <w:szCs w:val="24"/>
          <w:lang w:val="en-GB"/>
        </w:rPr>
        <w:t>the workforce</w:t>
      </w:r>
      <w:r w:rsidR="003D5A64">
        <w:rPr>
          <w:rFonts w:asciiTheme="minorHAnsi" w:hAnsiTheme="minorHAnsi" w:cstheme="minorHAnsi"/>
          <w:bCs/>
          <w:color w:val="auto"/>
          <w:sz w:val="24"/>
          <w:szCs w:val="24"/>
          <w:lang w:val="en-GB"/>
        </w:rPr>
        <w:t xml:space="preserve"> require</w:t>
      </w:r>
      <w:r w:rsidR="00557486">
        <w:rPr>
          <w:rFonts w:asciiTheme="minorHAnsi" w:hAnsiTheme="minorHAnsi" w:cstheme="minorHAnsi"/>
          <w:bCs/>
          <w:color w:val="auto"/>
          <w:sz w:val="24"/>
          <w:szCs w:val="24"/>
          <w:lang w:val="en-GB"/>
        </w:rPr>
        <w:t>s</w:t>
      </w:r>
      <w:r w:rsidR="003D5A64">
        <w:rPr>
          <w:rFonts w:asciiTheme="minorHAnsi" w:hAnsiTheme="minorHAnsi" w:cstheme="minorHAnsi"/>
          <w:bCs/>
          <w:color w:val="auto"/>
          <w:sz w:val="24"/>
          <w:szCs w:val="24"/>
          <w:lang w:val="en-GB"/>
        </w:rPr>
        <w:t xml:space="preserve"> not only a</w:t>
      </w:r>
      <w:r w:rsidR="004873B3" w:rsidRPr="0063467A">
        <w:rPr>
          <w:rFonts w:asciiTheme="minorHAnsi" w:hAnsiTheme="minorHAnsi" w:cstheme="minorHAnsi"/>
          <w:bCs/>
          <w:color w:val="auto"/>
          <w:sz w:val="24"/>
          <w:szCs w:val="24"/>
          <w:lang w:val="en-GB"/>
        </w:rPr>
        <w:t xml:space="preserve"> child-centred, rights-based approach, </w:t>
      </w:r>
      <w:r w:rsidR="003D5A64">
        <w:rPr>
          <w:rFonts w:asciiTheme="minorHAnsi" w:hAnsiTheme="minorHAnsi" w:cstheme="minorHAnsi"/>
          <w:bCs/>
          <w:color w:val="auto"/>
          <w:sz w:val="24"/>
          <w:szCs w:val="24"/>
          <w:lang w:val="en-GB"/>
        </w:rPr>
        <w:t>but training and supervision to develop</w:t>
      </w:r>
      <w:r w:rsidR="004873B3" w:rsidRPr="0063467A">
        <w:rPr>
          <w:rFonts w:asciiTheme="minorHAnsi" w:hAnsiTheme="minorHAnsi" w:cstheme="minorHAnsi"/>
          <w:bCs/>
          <w:color w:val="auto"/>
          <w:sz w:val="24"/>
          <w:szCs w:val="24"/>
          <w:lang w:val="en-GB"/>
        </w:rPr>
        <w:t xml:space="preserve"> skills in </w:t>
      </w:r>
      <w:r w:rsidR="005B1829" w:rsidRPr="0063467A">
        <w:rPr>
          <w:rFonts w:asciiTheme="minorHAnsi" w:hAnsiTheme="minorHAnsi" w:cstheme="minorHAnsi"/>
          <w:bCs/>
          <w:color w:val="auto"/>
          <w:sz w:val="24"/>
          <w:szCs w:val="24"/>
          <w:lang w:val="en-GB"/>
        </w:rPr>
        <w:t xml:space="preserve">communication with children, and </w:t>
      </w:r>
      <w:r w:rsidR="00A71F77">
        <w:rPr>
          <w:rFonts w:asciiTheme="minorHAnsi" w:hAnsiTheme="minorHAnsi" w:cstheme="minorHAnsi"/>
          <w:bCs/>
          <w:color w:val="auto"/>
          <w:sz w:val="24"/>
          <w:szCs w:val="24"/>
          <w:lang w:val="en-GB"/>
        </w:rPr>
        <w:t xml:space="preserve">in </w:t>
      </w:r>
      <w:r w:rsidR="005B1829" w:rsidRPr="0063467A">
        <w:rPr>
          <w:rFonts w:asciiTheme="minorHAnsi" w:hAnsiTheme="minorHAnsi" w:cstheme="minorHAnsi"/>
          <w:bCs/>
          <w:color w:val="auto"/>
          <w:sz w:val="24"/>
          <w:szCs w:val="24"/>
          <w:lang w:val="en-GB"/>
        </w:rPr>
        <w:t xml:space="preserve">ensuring their voices are heard and interests represented, </w:t>
      </w:r>
      <w:r w:rsidR="001B400D" w:rsidRPr="0063467A">
        <w:rPr>
          <w:rFonts w:asciiTheme="minorHAnsi" w:hAnsiTheme="minorHAnsi" w:cstheme="minorHAnsi"/>
          <w:bCs/>
          <w:color w:val="auto"/>
          <w:sz w:val="24"/>
          <w:szCs w:val="24"/>
          <w:lang w:val="en-GB"/>
        </w:rPr>
        <w:t>regardless of age, disability, language</w:t>
      </w:r>
      <w:r w:rsidR="00FB458D">
        <w:rPr>
          <w:rFonts w:asciiTheme="minorHAnsi" w:hAnsiTheme="minorHAnsi" w:cstheme="minorHAnsi"/>
          <w:bCs/>
          <w:color w:val="auto"/>
          <w:sz w:val="24"/>
          <w:szCs w:val="24"/>
          <w:lang w:val="en-GB"/>
        </w:rPr>
        <w:t>, ethnicity</w:t>
      </w:r>
      <w:r w:rsidR="00613B5E">
        <w:rPr>
          <w:rFonts w:asciiTheme="minorHAnsi" w:hAnsiTheme="minorHAnsi" w:cstheme="minorHAnsi"/>
          <w:bCs/>
          <w:color w:val="auto"/>
          <w:sz w:val="24"/>
          <w:szCs w:val="24"/>
          <w:lang w:val="en-GB"/>
        </w:rPr>
        <w:t xml:space="preserve"> or other aspect of their </w:t>
      </w:r>
      <w:r w:rsidR="001B400D" w:rsidRPr="0063467A">
        <w:rPr>
          <w:rFonts w:asciiTheme="minorHAnsi" w:hAnsiTheme="minorHAnsi" w:cstheme="minorHAnsi"/>
          <w:bCs/>
          <w:color w:val="auto"/>
          <w:sz w:val="24"/>
          <w:szCs w:val="24"/>
          <w:lang w:val="en-GB"/>
        </w:rPr>
        <w:t>background</w:t>
      </w:r>
      <w:r w:rsidR="00613B5E">
        <w:rPr>
          <w:rFonts w:asciiTheme="minorHAnsi" w:hAnsiTheme="minorHAnsi" w:cstheme="minorHAnsi"/>
          <w:bCs/>
          <w:color w:val="auto"/>
          <w:sz w:val="24"/>
          <w:szCs w:val="24"/>
          <w:lang w:val="en-GB"/>
        </w:rPr>
        <w:t>.</w:t>
      </w:r>
    </w:p>
    <w:p w14:paraId="71DC665A" w14:textId="77777777" w:rsidR="00206616" w:rsidRPr="00A41D66" w:rsidRDefault="00206616" w:rsidP="00F73F95">
      <w:pPr>
        <w:spacing w:line="240" w:lineRule="auto"/>
        <w:ind w:left="720"/>
        <w:rPr>
          <w:rFonts w:asciiTheme="minorHAnsi" w:hAnsiTheme="minorHAnsi" w:cstheme="minorHAnsi"/>
          <w:bCs/>
          <w:color w:val="5B9BD5" w:themeColor="accent1"/>
          <w:sz w:val="24"/>
          <w:szCs w:val="24"/>
          <w:lang w:val="en-GB"/>
        </w:rPr>
      </w:pPr>
    </w:p>
    <w:p w14:paraId="75DF92F3" w14:textId="1B014B2F" w:rsidR="004E2446" w:rsidRPr="004E236E" w:rsidRDefault="00805C62" w:rsidP="00805C62">
      <w:pPr>
        <w:spacing w:line="240" w:lineRule="auto"/>
        <w:rPr>
          <w:rFonts w:asciiTheme="minorHAnsi" w:hAnsiTheme="minorHAnsi" w:cstheme="minorHAnsi"/>
          <w:b/>
          <w:color w:val="auto"/>
          <w:sz w:val="24"/>
          <w:szCs w:val="24"/>
          <w:lang w:val="en-GB"/>
        </w:rPr>
      </w:pPr>
      <w:r w:rsidRPr="004E236E">
        <w:rPr>
          <w:rFonts w:asciiTheme="minorHAnsi" w:hAnsiTheme="minorHAnsi" w:cstheme="minorHAnsi"/>
          <w:b/>
          <w:color w:val="auto"/>
          <w:sz w:val="24"/>
          <w:szCs w:val="24"/>
          <w:lang w:val="en-GB"/>
        </w:rPr>
        <w:t>The role of the workforce in care system reform</w:t>
      </w:r>
    </w:p>
    <w:p w14:paraId="0832973B" w14:textId="4AF3FF6B" w:rsidR="00F20BD9" w:rsidRPr="004E236E" w:rsidRDefault="005479F5" w:rsidP="00847B34">
      <w:pPr>
        <w:spacing w:line="240" w:lineRule="auto"/>
        <w:rPr>
          <w:rFonts w:asciiTheme="minorHAnsi" w:hAnsiTheme="minorHAnsi" w:cstheme="minorHAnsi"/>
          <w:color w:val="auto"/>
          <w:sz w:val="24"/>
          <w:szCs w:val="24"/>
          <w:lang w:val="en-GB"/>
        </w:rPr>
      </w:pPr>
      <w:r>
        <w:rPr>
          <w:rFonts w:asciiTheme="minorHAnsi" w:hAnsiTheme="minorHAnsi" w:cstheme="minorHAnsi"/>
          <w:bCs/>
          <w:color w:val="auto"/>
          <w:sz w:val="24"/>
          <w:szCs w:val="24"/>
          <w:lang w:val="en-GB"/>
        </w:rPr>
        <w:t xml:space="preserve">While </w:t>
      </w:r>
      <w:r w:rsidR="00D61EEA" w:rsidRPr="004E236E">
        <w:rPr>
          <w:rFonts w:asciiTheme="minorHAnsi" w:hAnsiTheme="minorHAnsi" w:cstheme="minorHAnsi"/>
          <w:bCs/>
          <w:color w:val="auto"/>
          <w:sz w:val="24"/>
          <w:szCs w:val="24"/>
          <w:lang w:val="en-GB"/>
        </w:rPr>
        <w:t xml:space="preserve">policy makers and decision makers </w:t>
      </w:r>
      <w:r>
        <w:rPr>
          <w:rFonts w:asciiTheme="minorHAnsi" w:hAnsiTheme="minorHAnsi" w:cstheme="minorHAnsi"/>
          <w:bCs/>
          <w:color w:val="auto"/>
          <w:sz w:val="24"/>
          <w:szCs w:val="24"/>
          <w:lang w:val="en-GB"/>
        </w:rPr>
        <w:t xml:space="preserve">clearly play a key role in </w:t>
      </w:r>
      <w:r w:rsidR="00AD522C">
        <w:rPr>
          <w:rFonts w:asciiTheme="minorHAnsi" w:hAnsiTheme="minorHAnsi" w:cstheme="minorHAnsi"/>
          <w:bCs/>
          <w:color w:val="auto"/>
          <w:sz w:val="24"/>
          <w:szCs w:val="24"/>
          <w:lang w:val="en-GB"/>
        </w:rPr>
        <w:t xml:space="preserve">driving transformation of care services from </w:t>
      </w:r>
      <w:r w:rsidR="00475395" w:rsidRPr="004E236E">
        <w:rPr>
          <w:rFonts w:asciiTheme="minorHAnsi" w:hAnsiTheme="minorHAnsi" w:cstheme="minorHAnsi"/>
          <w:bCs/>
          <w:color w:val="auto"/>
          <w:sz w:val="24"/>
          <w:szCs w:val="24"/>
          <w:lang w:val="en-GB"/>
        </w:rPr>
        <w:t xml:space="preserve">institutional to family and community-based </w:t>
      </w:r>
      <w:r w:rsidR="006F67BC">
        <w:rPr>
          <w:rFonts w:asciiTheme="minorHAnsi" w:hAnsiTheme="minorHAnsi" w:cstheme="minorHAnsi"/>
          <w:bCs/>
          <w:color w:val="auto"/>
          <w:sz w:val="24"/>
          <w:szCs w:val="24"/>
          <w:lang w:val="en-GB"/>
        </w:rPr>
        <w:t xml:space="preserve">models, </w:t>
      </w:r>
      <w:r w:rsidR="00031A80" w:rsidRPr="004E236E">
        <w:rPr>
          <w:rFonts w:asciiTheme="minorHAnsi" w:hAnsiTheme="minorHAnsi" w:cstheme="minorHAnsi"/>
          <w:bCs/>
          <w:color w:val="auto"/>
          <w:sz w:val="24"/>
          <w:szCs w:val="24"/>
          <w:lang w:val="en-GB"/>
        </w:rPr>
        <w:t xml:space="preserve">direct providers of </w:t>
      </w:r>
      <w:r w:rsidR="00655D06" w:rsidRPr="004E236E">
        <w:rPr>
          <w:rFonts w:asciiTheme="minorHAnsi" w:hAnsiTheme="minorHAnsi" w:cstheme="minorHAnsi"/>
          <w:bCs/>
          <w:color w:val="auto"/>
          <w:sz w:val="24"/>
          <w:szCs w:val="24"/>
          <w:lang w:val="en-GB"/>
        </w:rPr>
        <w:t xml:space="preserve">care, </w:t>
      </w:r>
      <w:r w:rsidR="00E501E6">
        <w:rPr>
          <w:rFonts w:asciiTheme="minorHAnsi" w:hAnsiTheme="minorHAnsi" w:cstheme="minorHAnsi"/>
          <w:bCs/>
          <w:color w:val="auto"/>
          <w:sz w:val="24"/>
          <w:szCs w:val="24"/>
          <w:lang w:val="en-GB"/>
        </w:rPr>
        <w:t>both</w:t>
      </w:r>
      <w:r w:rsidR="00655D06" w:rsidRPr="004E236E">
        <w:rPr>
          <w:rFonts w:asciiTheme="minorHAnsi" w:hAnsiTheme="minorHAnsi" w:cstheme="minorHAnsi"/>
          <w:bCs/>
          <w:color w:val="auto"/>
          <w:sz w:val="24"/>
          <w:szCs w:val="24"/>
          <w:lang w:val="en-GB"/>
        </w:rPr>
        <w:t xml:space="preserve"> </w:t>
      </w:r>
      <w:r w:rsidR="00E501E6">
        <w:rPr>
          <w:rFonts w:asciiTheme="minorHAnsi" w:hAnsiTheme="minorHAnsi" w:cstheme="minorHAnsi"/>
          <w:bCs/>
          <w:color w:val="auto"/>
          <w:sz w:val="24"/>
          <w:szCs w:val="24"/>
          <w:lang w:val="en-GB"/>
        </w:rPr>
        <w:t xml:space="preserve">directors of institutions and </w:t>
      </w:r>
      <w:r w:rsidR="006347FD">
        <w:rPr>
          <w:rFonts w:asciiTheme="minorHAnsi" w:hAnsiTheme="minorHAnsi" w:cstheme="minorHAnsi"/>
          <w:bCs/>
          <w:color w:val="auto"/>
          <w:sz w:val="24"/>
          <w:szCs w:val="24"/>
          <w:lang w:val="en-GB"/>
        </w:rPr>
        <w:t>caregivers</w:t>
      </w:r>
      <w:r w:rsidR="00655D06" w:rsidRPr="004E236E">
        <w:rPr>
          <w:rFonts w:asciiTheme="minorHAnsi" w:hAnsiTheme="minorHAnsi" w:cstheme="minorHAnsi"/>
          <w:bCs/>
          <w:color w:val="auto"/>
          <w:sz w:val="24"/>
          <w:szCs w:val="24"/>
          <w:lang w:val="en-GB"/>
        </w:rPr>
        <w:t xml:space="preserve">, </w:t>
      </w:r>
      <w:r w:rsidR="00846ACC">
        <w:rPr>
          <w:rFonts w:asciiTheme="minorHAnsi" w:hAnsiTheme="minorHAnsi" w:cstheme="minorHAnsi"/>
          <w:bCs/>
          <w:color w:val="auto"/>
          <w:sz w:val="24"/>
          <w:szCs w:val="24"/>
          <w:lang w:val="en-GB"/>
        </w:rPr>
        <w:t>are also</w:t>
      </w:r>
      <w:r w:rsidR="00B30772">
        <w:rPr>
          <w:rFonts w:asciiTheme="minorHAnsi" w:hAnsiTheme="minorHAnsi" w:cstheme="minorHAnsi"/>
          <w:bCs/>
          <w:color w:val="auto"/>
          <w:sz w:val="24"/>
          <w:szCs w:val="24"/>
          <w:lang w:val="en-GB"/>
        </w:rPr>
        <w:t xml:space="preserve"> indispensable in achieving change. They </w:t>
      </w:r>
      <w:r w:rsidR="006347FD">
        <w:rPr>
          <w:rFonts w:asciiTheme="minorHAnsi" w:hAnsiTheme="minorHAnsi" w:cstheme="minorHAnsi"/>
          <w:bCs/>
          <w:color w:val="auto"/>
          <w:sz w:val="24"/>
          <w:szCs w:val="24"/>
          <w:lang w:val="en-GB"/>
        </w:rPr>
        <w:t>can act as</w:t>
      </w:r>
      <w:r w:rsidR="00430DFC" w:rsidRPr="004E236E">
        <w:rPr>
          <w:rFonts w:asciiTheme="minorHAnsi" w:hAnsiTheme="minorHAnsi" w:cstheme="minorHAnsi"/>
          <w:bCs/>
          <w:color w:val="auto"/>
          <w:sz w:val="24"/>
          <w:szCs w:val="24"/>
          <w:lang w:val="en-GB"/>
        </w:rPr>
        <w:t xml:space="preserve"> major obstacle to the phasing out of institutional care</w:t>
      </w:r>
      <w:r w:rsidR="002640D5">
        <w:rPr>
          <w:rFonts w:asciiTheme="minorHAnsi" w:hAnsiTheme="minorHAnsi" w:cstheme="minorHAnsi"/>
          <w:bCs/>
          <w:color w:val="auto"/>
          <w:sz w:val="24"/>
          <w:szCs w:val="24"/>
          <w:lang w:val="en-GB"/>
        </w:rPr>
        <w:t xml:space="preserve"> </w:t>
      </w:r>
      <w:r w:rsidR="00430DFC" w:rsidRPr="004E236E">
        <w:rPr>
          <w:rFonts w:asciiTheme="minorHAnsi" w:hAnsiTheme="minorHAnsi" w:cstheme="minorHAnsi"/>
          <w:bCs/>
          <w:color w:val="auto"/>
          <w:sz w:val="24"/>
          <w:szCs w:val="24"/>
          <w:lang w:val="en-GB"/>
        </w:rPr>
        <w:t xml:space="preserve">when they </w:t>
      </w:r>
      <w:r w:rsidR="00655D06" w:rsidRPr="004E236E">
        <w:rPr>
          <w:rFonts w:asciiTheme="minorHAnsi" w:hAnsiTheme="minorHAnsi" w:cstheme="minorHAnsi"/>
          <w:bCs/>
          <w:color w:val="auto"/>
          <w:sz w:val="24"/>
          <w:szCs w:val="24"/>
          <w:lang w:val="en-GB"/>
        </w:rPr>
        <w:t>oppose it</w:t>
      </w:r>
      <w:r w:rsidR="00430DFC" w:rsidRPr="004E236E">
        <w:rPr>
          <w:rFonts w:asciiTheme="minorHAnsi" w:hAnsiTheme="minorHAnsi" w:cstheme="minorHAnsi"/>
          <w:bCs/>
          <w:color w:val="auto"/>
          <w:sz w:val="24"/>
          <w:szCs w:val="24"/>
          <w:lang w:val="en-GB"/>
        </w:rPr>
        <w:t xml:space="preserve"> </w:t>
      </w:r>
      <w:r w:rsidR="00595270">
        <w:rPr>
          <w:rFonts w:asciiTheme="minorHAnsi" w:hAnsiTheme="minorHAnsi" w:cstheme="minorHAnsi"/>
          <w:bCs/>
          <w:color w:val="auto"/>
          <w:sz w:val="24"/>
          <w:szCs w:val="24"/>
          <w:lang w:val="en-GB"/>
        </w:rPr>
        <w:t xml:space="preserve">concerned in part about </w:t>
      </w:r>
      <w:r w:rsidR="002640D5">
        <w:rPr>
          <w:rFonts w:asciiTheme="minorHAnsi" w:hAnsiTheme="minorHAnsi" w:cstheme="minorHAnsi"/>
          <w:bCs/>
          <w:color w:val="auto"/>
          <w:sz w:val="24"/>
          <w:szCs w:val="24"/>
          <w:lang w:val="en-GB"/>
        </w:rPr>
        <w:t>their</w:t>
      </w:r>
      <w:r w:rsidR="00430DFC" w:rsidRPr="004E236E">
        <w:rPr>
          <w:rFonts w:asciiTheme="minorHAnsi" w:hAnsiTheme="minorHAnsi" w:cstheme="minorHAnsi"/>
          <w:bCs/>
          <w:color w:val="auto"/>
          <w:sz w:val="24"/>
          <w:szCs w:val="24"/>
          <w:lang w:val="en-GB"/>
        </w:rPr>
        <w:t xml:space="preserve"> loss of </w:t>
      </w:r>
      <w:r w:rsidR="00155611">
        <w:rPr>
          <w:rFonts w:asciiTheme="minorHAnsi" w:hAnsiTheme="minorHAnsi" w:cstheme="minorHAnsi"/>
          <w:bCs/>
          <w:color w:val="auto"/>
          <w:sz w:val="24"/>
          <w:szCs w:val="24"/>
          <w:lang w:val="en-GB"/>
        </w:rPr>
        <w:t>livelihood</w:t>
      </w:r>
      <w:r w:rsidR="00CD79A9" w:rsidRPr="004E236E">
        <w:rPr>
          <w:rFonts w:asciiTheme="minorHAnsi" w:hAnsiTheme="minorHAnsi" w:cstheme="minorHAnsi"/>
          <w:bCs/>
          <w:color w:val="auto"/>
          <w:sz w:val="24"/>
          <w:szCs w:val="24"/>
          <w:lang w:val="en-GB"/>
        </w:rPr>
        <w:t xml:space="preserve">, </w:t>
      </w:r>
      <w:r w:rsidR="00155611">
        <w:rPr>
          <w:rFonts w:asciiTheme="minorHAnsi" w:hAnsiTheme="minorHAnsi" w:cstheme="minorHAnsi"/>
          <w:bCs/>
          <w:color w:val="auto"/>
          <w:sz w:val="24"/>
          <w:szCs w:val="24"/>
          <w:lang w:val="en-GB"/>
        </w:rPr>
        <w:t xml:space="preserve">but can also </w:t>
      </w:r>
      <w:r w:rsidR="00FC21D0">
        <w:rPr>
          <w:rFonts w:asciiTheme="minorHAnsi" w:hAnsiTheme="minorHAnsi" w:cstheme="minorHAnsi"/>
          <w:bCs/>
          <w:color w:val="auto"/>
          <w:sz w:val="24"/>
          <w:szCs w:val="24"/>
          <w:lang w:val="en-GB"/>
        </w:rPr>
        <w:t>act</w:t>
      </w:r>
      <w:r w:rsidR="00655D06" w:rsidRPr="004E236E">
        <w:rPr>
          <w:rFonts w:asciiTheme="minorHAnsi" w:hAnsiTheme="minorHAnsi" w:cstheme="minorHAnsi"/>
          <w:bCs/>
          <w:color w:val="auto"/>
          <w:sz w:val="24"/>
          <w:szCs w:val="24"/>
          <w:lang w:val="en-GB"/>
        </w:rPr>
        <w:t xml:space="preserve"> as </w:t>
      </w:r>
      <w:r w:rsidR="005C72BA" w:rsidRPr="004E236E">
        <w:rPr>
          <w:rFonts w:asciiTheme="minorHAnsi" w:hAnsiTheme="minorHAnsi" w:cstheme="minorHAnsi"/>
          <w:bCs/>
          <w:color w:val="auto"/>
          <w:sz w:val="24"/>
          <w:szCs w:val="24"/>
          <w:lang w:val="en-GB"/>
        </w:rPr>
        <w:t>key players in the transition to new types of services</w:t>
      </w:r>
      <w:r w:rsidR="00FC21D0">
        <w:rPr>
          <w:rFonts w:asciiTheme="minorHAnsi" w:hAnsiTheme="minorHAnsi" w:cstheme="minorHAnsi"/>
          <w:bCs/>
          <w:color w:val="auto"/>
          <w:sz w:val="24"/>
          <w:szCs w:val="24"/>
          <w:lang w:val="en-GB"/>
        </w:rPr>
        <w:t xml:space="preserve"> when</w:t>
      </w:r>
      <w:r w:rsidR="00F733BD" w:rsidRPr="004E236E">
        <w:rPr>
          <w:rFonts w:asciiTheme="minorHAnsi" w:hAnsiTheme="minorHAnsi" w:cstheme="minorHAnsi"/>
          <w:bCs/>
          <w:color w:val="auto"/>
          <w:sz w:val="24"/>
          <w:szCs w:val="24"/>
          <w:lang w:val="en-GB"/>
        </w:rPr>
        <w:t xml:space="preserve"> </w:t>
      </w:r>
      <w:r w:rsidR="00FC21D0">
        <w:rPr>
          <w:rFonts w:asciiTheme="minorHAnsi" w:hAnsiTheme="minorHAnsi" w:cstheme="minorHAnsi"/>
          <w:bCs/>
          <w:color w:val="auto"/>
          <w:sz w:val="24"/>
          <w:szCs w:val="24"/>
          <w:lang w:val="en-GB"/>
        </w:rPr>
        <w:t xml:space="preserve">incentivised, </w:t>
      </w:r>
      <w:r w:rsidR="00F733BD" w:rsidRPr="004E236E">
        <w:rPr>
          <w:rFonts w:asciiTheme="minorHAnsi" w:hAnsiTheme="minorHAnsi" w:cstheme="minorHAnsi"/>
          <w:bCs/>
          <w:color w:val="auto"/>
          <w:sz w:val="24"/>
          <w:szCs w:val="24"/>
          <w:lang w:val="en-GB"/>
        </w:rPr>
        <w:t xml:space="preserve">motivated, re-trained and </w:t>
      </w:r>
      <w:r w:rsidR="00847B34" w:rsidRPr="004E236E">
        <w:rPr>
          <w:rFonts w:asciiTheme="minorHAnsi" w:hAnsiTheme="minorHAnsi" w:cstheme="minorHAnsi"/>
          <w:bCs/>
          <w:color w:val="auto"/>
          <w:sz w:val="24"/>
          <w:szCs w:val="24"/>
          <w:lang w:val="en-GB"/>
        </w:rPr>
        <w:t>re-</w:t>
      </w:r>
      <w:r w:rsidR="00F733BD" w:rsidRPr="004E236E">
        <w:rPr>
          <w:rFonts w:asciiTheme="minorHAnsi" w:hAnsiTheme="minorHAnsi" w:cstheme="minorHAnsi"/>
          <w:bCs/>
          <w:color w:val="auto"/>
          <w:sz w:val="24"/>
          <w:szCs w:val="24"/>
          <w:lang w:val="en-GB"/>
        </w:rPr>
        <w:t xml:space="preserve">deployed </w:t>
      </w:r>
      <w:r w:rsidR="00847B34" w:rsidRPr="004E236E">
        <w:rPr>
          <w:rFonts w:asciiTheme="minorHAnsi" w:hAnsiTheme="minorHAnsi" w:cstheme="minorHAnsi"/>
          <w:bCs/>
          <w:color w:val="auto"/>
          <w:sz w:val="24"/>
          <w:szCs w:val="24"/>
          <w:lang w:val="en-GB"/>
        </w:rPr>
        <w:t>to</w:t>
      </w:r>
      <w:r w:rsidR="00F733BD" w:rsidRPr="004E236E">
        <w:rPr>
          <w:rFonts w:asciiTheme="minorHAnsi" w:hAnsiTheme="minorHAnsi" w:cstheme="minorHAnsi"/>
          <w:bCs/>
          <w:color w:val="auto"/>
          <w:sz w:val="24"/>
          <w:szCs w:val="24"/>
          <w:lang w:val="en-GB"/>
        </w:rPr>
        <w:t xml:space="preserve"> new roles </w:t>
      </w:r>
      <w:r w:rsidR="007110E2" w:rsidRPr="004E236E">
        <w:rPr>
          <w:rFonts w:asciiTheme="minorHAnsi" w:hAnsiTheme="minorHAnsi" w:cstheme="minorHAnsi"/>
          <w:bCs/>
          <w:color w:val="auto"/>
          <w:sz w:val="24"/>
          <w:szCs w:val="24"/>
          <w:lang w:val="en-GB"/>
        </w:rPr>
        <w:t>in family and community-based services.</w:t>
      </w:r>
      <w:r w:rsidR="00847B34" w:rsidRPr="004E236E">
        <w:rPr>
          <w:rFonts w:asciiTheme="minorHAnsi" w:hAnsiTheme="minorHAnsi" w:cstheme="minorHAnsi"/>
          <w:bCs/>
          <w:color w:val="auto"/>
          <w:sz w:val="24"/>
          <w:szCs w:val="24"/>
          <w:lang w:val="en-GB"/>
        </w:rPr>
        <w:t xml:space="preserve"> </w:t>
      </w:r>
      <w:r w:rsidR="003867BD">
        <w:rPr>
          <w:rFonts w:asciiTheme="minorHAnsi" w:hAnsiTheme="minorHAnsi" w:cstheme="minorHAnsi"/>
          <w:bCs/>
          <w:color w:val="auto"/>
          <w:sz w:val="24"/>
          <w:szCs w:val="24"/>
          <w:lang w:val="en-GB"/>
        </w:rPr>
        <w:t>Experience shows that</w:t>
      </w:r>
      <w:r w:rsidR="002B31EB">
        <w:rPr>
          <w:rFonts w:asciiTheme="minorHAnsi" w:hAnsiTheme="minorHAnsi" w:cstheme="minorHAnsi"/>
          <w:color w:val="auto"/>
          <w:sz w:val="24"/>
          <w:szCs w:val="24"/>
          <w:lang w:val="en-GB"/>
        </w:rPr>
        <w:t xml:space="preserve">, when informed </w:t>
      </w:r>
      <w:r w:rsidR="002B31EB">
        <w:rPr>
          <w:rFonts w:asciiTheme="minorHAnsi" w:hAnsiTheme="minorHAnsi" w:cstheme="minorHAnsi"/>
          <w:color w:val="auto"/>
          <w:sz w:val="24"/>
          <w:szCs w:val="24"/>
          <w:lang w:val="en-GB"/>
        </w:rPr>
        <w:lastRenderedPageBreak/>
        <w:t>and then involved</w:t>
      </w:r>
      <w:r w:rsidR="00D628A1">
        <w:rPr>
          <w:rFonts w:asciiTheme="minorHAnsi" w:hAnsiTheme="minorHAnsi" w:cstheme="minorHAnsi"/>
          <w:color w:val="auto"/>
          <w:sz w:val="24"/>
          <w:szCs w:val="24"/>
          <w:lang w:val="en-GB"/>
        </w:rPr>
        <w:t xml:space="preserve"> in the process of change</w:t>
      </w:r>
      <w:r w:rsidR="002B31EB">
        <w:rPr>
          <w:rFonts w:asciiTheme="minorHAnsi" w:hAnsiTheme="minorHAnsi" w:cstheme="minorHAnsi"/>
          <w:color w:val="auto"/>
          <w:sz w:val="24"/>
          <w:szCs w:val="24"/>
          <w:lang w:val="en-GB"/>
        </w:rPr>
        <w:t xml:space="preserve">, </w:t>
      </w:r>
      <w:r w:rsidR="00F20BD9" w:rsidRPr="004E236E">
        <w:rPr>
          <w:rFonts w:asciiTheme="minorHAnsi" w:hAnsiTheme="minorHAnsi" w:cstheme="minorHAnsi"/>
          <w:color w:val="auto"/>
          <w:sz w:val="24"/>
          <w:szCs w:val="24"/>
          <w:lang w:val="en-GB"/>
        </w:rPr>
        <w:t xml:space="preserve">residential care staff </w:t>
      </w:r>
      <w:r w:rsidR="00253810">
        <w:rPr>
          <w:rFonts w:asciiTheme="minorHAnsi" w:hAnsiTheme="minorHAnsi" w:cstheme="minorHAnsi"/>
          <w:color w:val="auto"/>
          <w:sz w:val="24"/>
          <w:szCs w:val="24"/>
          <w:lang w:val="en-GB"/>
        </w:rPr>
        <w:t xml:space="preserve">become less resistant, leading to </w:t>
      </w:r>
      <w:r w:rsidR="00F20BD9" w:rsidRPr="004E236E">
        <w:rPr>
          <w:rFonts w:asciiTheme="minorHAnsi" w:hAnsiTheme="minorHAnsi" w:cstheme="minorHAnsi"/>
          <w:color w:val="auto"/>
          <w:sz w:val="24"/>
          <w:szCs w:val="24"/>
          <w:lang w:val="en-GB"/>
        </w:rPr>
        <w:t xml:space="preserve">positive outcomes </w:t>
      </w:r>
      <w:r w:rsidR="00253810">
        <w:rPr>
          <w:rFonts w:asciiTheme="minorHAnsi" w:hAnsiTheme="minorHAnsi" w:cstheme="minorHAnsi"/>
          <w:color w:val="auto"/>
          <w:sz w:val="24"/>
          <w:szCs w:val="24"/>
          <w:lang w:val="en-GB"/>
        </w:rPr>
        <w:t>for</w:t>
      </w:r>
      <w:r w:rsidR="00F20BD9" w:rsidRPr="004E236E">
        <w:rPr>
          <w:rFonts w:asciiTheme="minorHAnsi" w:hAnsiTheme="minorHAnsi" w:cstheme="minorHAnsi"/>
          <w:color w:val="auto"/>
          <w:sz w:val="24"/>
          <w:szCs w:val="24"/>
          <w:lang w:val="en-GB"/>
        </w:rPr>
        <w:t xml:space="preserve"> children</w:t>
      </w:r>
      <w:r w:rsidR="00CC539B">
        <w:rPr>
          <w:rFonts w:asciiTheme="minorHAnsi" w:hAnsiTheme="minorHAnsi" w:cstheme="minorHAnsi"/>
          <w:color w:val="auto"/>
          <w:sz w:val="24"/>
          <w:szCs w:val="24"/>
          <w:lang w:val="en-GB"/>
        </w:rPr>
        <w:t>.</w:t>
      </w:r>
      <w:r w:rsidR="00F20BD9" w:rsidRPr="004E236E">
        <w:rPr>
          <w:rStyle w:val="FootnoteReference"/>
          <w:rFonts w:asciiTheme="minorHAnsi" w:hAnsiTheme="minorHAnsi" w:cstheme="minorHAnsi"/>
          <w:color w:val="auto"/>
          <w:sz w:val="24"/>
          <w:szCs w:val="24"/>
          <w:lang w:val="en-GB"/>
        </w:rPr>
        <w:footnoteReference w:id="21"/>
      </w:r>
      <w:r w:rsidR="003867BD">
        <w:rPr>
          <w:rFonts w:asciiTheme="minorHAnsi" w:hAnsiTheme="minorHAnsi" w:cstheme="minorHAnsi"/>
          <w:color w:val="auto"/>
          <w:sz w:val="24"/>
          <w:szCs w:val="24"/>
          <w:lang w:val="en-GB"/>
        </w:rPr>
        <w:t xml:space="preserve"> </w:t>
      </w:r>
      <w:r w:rsidR="00F20BD9" w:rsidRPr="004E236E">
        <w:rPr>
          <w:rStyle w:val="FootnoteReference"/>
          <w:rFonts w:asciiTheme="minorHAnsi" w:hAnsiTheme="minorHAnsi" w:cstheme="minorHAnsi"/>
          <w:color w:val="auto"/>
          <w:sz w:val="24"/>
          <w:szCs w:val="24"/>
          <w:lang w:val="en-GB"/>
        </w:rPr>
        <w:footnoteReference w:id="22"/>
      </w:r>
    </w:p>
    <w:p w14:paraId="4156DC5D" w14:textId="77777777" w:rsidR="008C6032" w:rsidRPr="00A41D66" w:rsidRDefault="008C6032" w:rsidP="00F73F95">
      <w:pPr>
        <w:spacing w:line="240" w:lineRule="auto"/>
        <w:rPr>
          <w:rFonts w:asciiTheme="minorHAnsi" w:hAnsiTheme="minorHAnsi" w:cstheme="minorHAnsi"/>
          <w:color w:val="auto"/>
          <w:sz w:val="24"/>
          <w:szCs w:val="24"/>
          <w:lang w:val="en-GB"/>
        </w:rPr>
      </w:pPr>
    </w:p>
    <w:p w14:paraId="79627FF8" w14:textId="43C52014" w:rsidR="008C6032" w:rsidRPr="00A41D66" w:rsidRDefault="00F02BEF" w:rsidP="00F73F95">
      <w:pPr>
        <w:spacing w:line="240" w:lineRule="auto"/>
        <w:rPr>
          <w:rFonts w:asciiTheme="minorHAnsi" w:hAnsiTheme="minorHAnsi" w:cstheme="minorHAnsi"/>
          <w:b/>
          <w:bCs/>
          <w:color w:val="auto"/>
          <w:sz w:val="24"/>
          <w:szCs w:val="24"/>
          <w:lang w:val="en-GB"/>
        </w:rPr>
      </w:pPr>
      <w:r>
        <w:rPr>
          <w:rFonts w:asciiTheme="minorHAnsi" w:hAnsiTheme="minorHAnsi" w:cstheme="minorHAnsi"/>
          <w:b/>
          <w:bCs/>
          <w:color w:val="auto"/>
          <w:sz w:val="24"/>
          <w:szCs w:val="24"/>
          <w:lang w:val="en-GB"/>
        </w:rPr>
        <w:t>E</w:t>
      </w:r>
      <w:r w:rsidR="004D2958" w:rsidRPr="00A41D66">
        <w:rPr>
          <w:rFonts w:asciiTheme="minorHAnsi" w:hAnsiTheme="minorHAnsi" w:cstheme="minorHAnsi"/>
          <w:b/>
          <w:bCs/>
          <w:color w:val="auto"/>
          <w:sz w:val="24"/>
          <w:szCs w:val="24"/>
          <w:lang w:val="en-GB"/>
        </w:rPr>
        <w:t xml:space="preserve">ffective </w:t>
      </w:r>
      <w:r w:rsidR="008C6032" w:rsidRPr="00A41D66">
        <w:rPr>
          <w:rFonts w:asciiTheme="minorHAnsi" w:hAnsiTheme="minorHAnsi" w:cstheme="minorHAnsi"/>
          <w:b/>
          <w:bCs/>
          <w:color w:val="auto"/>
          <w:sz w:val="24"/>
          <w:szCs w:val="24"/>
          <w:lang w:val="en-GB"/>
        </w:rPr>
        <w:t>strategies to strengthen the workforce and ensure that it is adequately skilled, supported and supervised to fulfil its critical role and responsibilities effectively, in line with human rights standards.</w:t>
      </w:r>
    </w:p>
    <w:p w14:paraId="7FDB6C89" w14:textId="340E2C57" w:rsidR="003317D8" w:rsidRPr="00A41D66" w:rsidRDefault="00EA181D" w:rsidP="00F73F95">
      <w:pPr>
        <w:spacing w:line="240" w:lineRule="auto"/>
        <w:rPr>
          <w:rFonts w:asciiTheme="minorHAnsi" w:hAnsiTheme="minorHAnsi" w:cstheme="minorHAnsi"/>
          <w:color w:val="auto"/>
          <w:sz w:val="24"/>
          <w:szCs w:val="24"/>
          <w:lang w:val="en-GB"/>
        </w:rPr>
      </w:pPr>
      <w:r>
        <w:rPr>
          <w:rFonts w:asciiTheme="minorHAnsi" w:hAnsiTheme="minorHAnsi" w:cstheme="minorHAnsi"/>
          <w:color w:val="auto"/>
          <w:sz w:val="24"/>
          <w:szCs w:val="24"/>
          <w:lang w:val="en-GB"/>
        </w:rPr>
        <w:t xml:space="preserve">The first step in strengthening </w:t>
      </w:r>
      <w:r w:rsidR="00226D86">
        <w:rPr>
          <w:rFonts w:asciiTheme="minorHAnsi" w:hAnsiTheme="minorHAnsi" w:cstheme="minorHAnsi"/>
          <w:color w:val="auto"/>
          <w:sz w:val="24"/>
          <w:szCs w:val="24"/>
          <w:lang w:val="en-GB"/>
        </w:rPr>
        <w:t xml:space="preserve">the workforce </w:t>
      </w:r>
      <w:r>
        <w:rPr>
          <w:rFonts w:asciiTheme="minorHAnsi" w:hAnsiTheme="minorHAnsi" w:cstheme="minorHAnsi"/>
          <w:color w:val="auto"/>
          <w:sz w:val="24"/>
          <w:szCs w:val="24"/>
          <w:lang w:val="en-GB"/>
        </w:rPr>
        <w:t xml:space="preserve">is for </w:t>
      </w:r>
      <w:r w:rsidR="004A312A" w:rsidRPr="00A41D66">
        <w:rPr>
          <w:rFonts w:asciiTheme="minorHAnsi" w:hAnsiTheme="minorHAnsi" w:cstheme="minorHAnsi"/>
          <w:color w:val="auto"/>
          <w:sz w:val="24"/>
          <w:szCs w:val="24"/>
          <w:lang w:val="en-GB"/>
        </w:rPr>
        <w:t xml:space="preserve">governments </w:t>
      </w:r>
      <w:r>
        <w:rPr>
          <w:rFonts w:asciiTheme="minorHAnsi" w:hAnsiTheme="minorHAnsi" w:cstheme="minorHAnsi"/>
          <w:color w:val="auto"/>
          <w:sz w:val="24"/>
          <w:szCs w:val="24"/>
          <w:lang w:val="en-GB"/>
        </w:rPr>
        <w:t xml:space="preserve">and </w:t>
      </w:r>
      <w:r w:rsidR="00AF4FCE">
        <w:rPr>
          <w:rFonts w:asciiTheme="minorHAnsi" w:hAnsiTheme="minorHAnsi" w:cstheme="minorHAnsi"/>
          <w:color w:val="auto"/>
          <w:sz w:val="24"/>
          <w:szCs w:val="24"/>
          <w:lang w:val="en-GB"/>
        </w:rPr>
        <w:t>key national partners</w:t>
      </w:r>
      <w:r>
        <w:rPr>
          <w:rFonts w:asciiTheme="minorHAnsi" w:hAnsiTheme="minorHAnsi" w:cstheme="minorHAnsi"/>
          <w:color w:val="auto"/>
          <w:sz w:val="24"/>
          <w:szCs w:val="24"/>
          <w:lang w:val="en-GB"/>
        </w:rPr>
        <w:t xml:space="preserve"> to </w:t>
      </w:r>
      <w:r w:rsidR="00AF4FCE">
        <w:rPr>
          <w:rFonts w:asciiTheme="minorHAnsi" w:hAnsiTheme="minorHAnsi" w:cstheme="minorHAnsi"/>
          <w:color w:val="auto"/>
          <w:sz w:val="24"/>
          <w:szCs w:val="24"/>
          <w:lang w:val="en-GB"/>
        </w:rPr>
        <w:t>agree</w:t>
      </w:r>
      <w:r>
        <w:rPr>
          <w:rFonts w:asciiTheme="minorHAnsi" w:hAnsiTheme="minorHAnsi" w:cstheme="minorHAnsi"/>
          <w:color w:val="auto"/>
          <w:sz w:val="24"/>
          <w:szCs w:val="24"/>
          <w:lang w:val="en-GB"/>
        </w:rPr>
        <w:t xml:space="preserve"> a</w:t>
      </w:r>
      <w:r w:rsidR="00561255" w:rsidRPr="00A41D66">
        <w:rPr>
          <w:rFonts w:asciiTheme="minorHAnsi" w:hAnsiTheme="minorHAnsi" w:cstheme="minorHAnsi"/>
          <w:color w:val="auto"/>
          <w:sz w:val="24"/>
          <w:szCs w:val="24"/>
          <w:lang w:val="en-GB"/>
        </w:rPr>
        <w:t xml:space="preserve"> clear definition of </w:t>
      </w:r>
      <w:r>
        <w:rPr>
          <w:rFonts w:asciiTheme="minorHAnsi" w:hAnsiTheme="minorHAnsi" w:cstheme="minorHAnsi"/>
          <w:color w:val="auto"/>
          <w:sz w:val="24"/>
          <w:szCs w:val="24"/>
          <w:lang w:val="en-GB"/>
        </w:rPr>
        <w:t>the social service</w:t>
      </w:r>
      <w:r w:rsidR="00561255" w:rsidRPr="00A41D66">
        <w:rPr>
          <w:rFonts w:asciiTheme="minorHAnsi" w:hAnsiTheme="minorHAnsi" w:cstheme="minorHAnsi"/>
          <w:color w:val="auto"/>
          <w:sz w:val="24"/>
          <w:szCs w:val="24"/>
          <w:lang w:val="en-GB"/>
        </w:rPr>
        <w:t xml:space="preserve"> workforce</w:t>
      </w:r>
      <w:r>
        <w:rPr>
          <w:rFonts w:asciiTheme="minorHAnsi" w:hAnsiTheme="minorHAnsi" w:cstheme="minorHAnsi"/>
          <w:color w:val="auto"/>
          <w:sz w:val="24"/>
          <w:szCs w:val="24"/>
          <w:lang w:val="en-GB"/>
        </w:rPr>
        <w:t xml:space="preserve"> in their context</w:t>
      </w:r>
      <w:r w:rsidR="002D6716" w:rsidRPr="00A41D66">
        <w:rPr>
          <w:rFonts w:asciiTheme="minorHAnsi" w:hAnsiTheme="minorHAnsi" w:cstheme="minorHAnsi"/>
          <w:color w:val="auto"/>
          <w:sz w:val="24"/>
          <w:szCs w:val="24"/>
          <w:lang w:val="en-GB"/>
        </w:rPr>
        <w:t xml:space="preserve">, </w:t>
      </w:r>
      <w:r>
        <w:rPr>
          <w:rFonts w:asciiTheme="minorHAnsi" w:hAnsiTheme="minorHAnsi" w:cstheme="minorHAnsi"/>
          <w:color w:val="auto"/>
          <w:sz w:val="24"/>
          <w:szCs w:val="24"/>
          <w:lang w:val="en-GB"/>
        </w:rPr>
        <w:t xml:space="preserve">that can then be used to collect </w:t>
      </w:r>
      <w:r w:rsidR="00561255" w:rsidRPr="00A41D66">
        <w:rPr>
          <w:rFonts w:asciiTheme="minorHAnsi" w:hAnsiTheme="minorHAnsi" w:cstheme="minorHAnsi"/>
          <w:color w:val="auto"/>
          <w:sz w:val="24"/>
          <w:szCs w:val="24"/>
          <w:lang w:val="en-GB"/>
        </w:rPr>
        <w:t xml:space="preserve">data about </w:t>
      </w:r>
      <w:r w:rsidR="00321F38">
        <w:rPr>
          <w:rFonts w:asciiTheme="minorHAnsi" w:hAnsiTheme="minorHAnsi" w:cstheme="minorHAnsi"/>
          <w:color w:val="auto"/>
          <w:sz w:val="24"/>
          <w:szCs w:val="24"/>
          <w:lang w:val="en-GB"/>
        </w:rPr>
        <w:t>its</w:t>
      </w:r>
      <w:r w:rsidR="00561255" w:rsidRPr="00A41D66">
        <w:rPr>
          <w:rFonts w:asciiTheme="minorHAnsi" w:hAnsiTheme="minorHAnsi" w:cstheme="minorHAnsi"/>
          <w:color w:val="auto"/>
          <w:sz w:val="24"/>
          <w:szCs w:val="24"/>
          <w:lang w:val="en-GB"/>
        </w:rPr>
        <w:t xml:space="preserve"> composition and capacity gaps</w:t>
      </w:r>
      <w:r w:rsidR="002D6716" w:rsidRPr="00A41D66">
        <w:rPr>
          <w:rFonts w:asciiTheme="minorHAnsi" w:hAnsiTheme="minorHAnsi" w:cstheme="minorHAnsi"/>
          <w:color w:val="auto"/>
          <w:sz w:val="24"/>
          <w:szCs w:val="24"/>
          <w:lang w:val="en-GB"/>
        </w:rPr>
        <w:t xml:space="preserve">. </w:t>
      </w:r>
      <w:r w:rsidR="00894AF4">
        <w:rPr>
          <w:rFonts w:asciiTheme="minorHAnsi" w:hAnsiTheme="minorHAnsi" w:cstheme="minorHAnsi"/>
          <w:color w:val="auto"/>
          <w:sz w:val="24"/>
          <w:szCs w:val="24"/>
          <w:lang w:val="en-GB"/>
        </w:rPr>
        <w:t>The</w:t>
      </w:r>
      <w:r w:rsidR="00561255" w:rsidRPr="00A41D66">
        <w:rPr>
          <w:rFonts w:asciiTheme="minorHAnsi" w:hAnsiTheme="minorHAnsi" w:cstheme="minorHAnsi"/>
          <w:color w:val="auto"/>
          <w:sz w:val="24"/>
          <w:szCs w:val="24"/>
          <w:lang w:val="en-GB"/>
        </w:rPr>
        <w:t xml:space="preserve"> </w:t>
      </w:r>
      <w:r w:rsidR="00A90D4D" w:rsidRPr="00A90D4D">
        <w:rPr>
          <w:rFonts w:asciiTheme="minorHAnsi" w:hAnsiTheme="minorHAnsi" w:cstheme="minorHAnsi"/>
          <w:color w:val="auto"/>
          <w:sz w:val="24"/>
          <w:szCs w:val="24"/>
          <w:lang w:val="en-GB"/>
        </w:rPr>
        <w:t>Guidelines to Strengthen the Social Service Workforce for Child Protection</w:t>
      </w:r>
      <w:r w:rsidR="00894AF4">
        <w:rPr>
          <w:rFonts w:asciiTheme="minorHAnsi" w:hAnsiTheme="minorHAnsi" w:cstheme="minorHAnsi"/>
          <w:color w:val="auto"/>
          <w:sz w:val="24"/>
          <w:szCs w:val="24"/>
          <w:lang w:val="en-GB"/>
        </w:rPr>
        <w:t xml:space="preserve"> set out a series of key </w:t>
      </w:r>
      <w:r w:rsidR="00587236">
        <w:rPr>
          <w:rFonts w:asciiTheme="minorHAnsi" w:hAnsiTheme="minorHAnsi" w:cstheme="minorHAnsi"/>
          <w:color w:val="auto"/>
          <w:sz w:val="24"/>
          <w:szCs w:val="24"/>
          <w:lang w:val="en-GB"/>
        </w:rPr>
        <w:t>actions</w:t>
      </w:r>
      <w:r w:rsidR="00894AF4">
        <w:rPr>
          <w:rFonts w:asciiTheme="minorHAnsi" w:hAnsiTheme="minorHAnsi" w:cstheme="minorHAnsi"/>
          <w:color w:val="auto"/>
          <w:sz w:val="24"/>
          <w:szCs w:val="24"/>
          <w:lang w:val="en-GB"/>
        </w:rPr>
        <w:t xml:space="preserve">, </w:t>
      </w:r>
      <w:proofErr w:type="gramStart"/>
      <w:r w:rsidR="00654ED5">
        <w:rPr>
          <w:rFonts w:asciiTheme="minorHAnsi" w:hAnsiTheme="minorHAnsi" w:cstheme="minorHAnsi"/>
          <w:color w:val="auto"/>
          <w:sz w:val="24"/>
          <w:szCs w:val="24"/>
          <w:lang w:val="en-GB"/>
        </w:rPr>
        <w:t>subsequent</w:t>
      </w:r>
      <w:r w:rsidR="00894AF4">
        <w:rPr>
          <w:rFonts w:asciiTheme="minorHAnsi" w:hAnsiTheme="minorHAnsi" w:cstheme="minorHAnsi"/>
          <w:color w:val="auto"/>
          <w:sz w:val="24"/>
          <w:szCs w:val="24"/>
          <w:lang w:val="en-GB"/>
        </w:rPr>
        <w:t xml:space="preserve"> to</w:t>
      </w:r>
      <w:proofErr w:type="gramEnd"/>
      <w:r w:rsidR="00125D29">
        <w:rPr>
          <w:rFonts w:asciiTheme="minorHAnsi" w:hAnsiTheme="minorHAnsi" w:cstheme="minorHAnsi"/>
          <w:color w:val="auto"/>
          <w:sz w:val="24"/>
          <w:szCs w:val="24"/>
          <w:lang w:val="en-GB"/>
        </w:rPr>
        <w:t xml:space="preserve"> developing a definition and collecting workforce data</w:t>
      </w:r>
      <w:r w:rsidR="00BE4A75">
        <w:rPr>
          <w:rFonts w:asciiTheme="minorHAnsi" w:hAnsiTheme="minorHAnsi" w:cstheme="minorHAnsi"/>
          <w:color w:val="auto"/>
          <w:sz w:val="24"/>
          <w:szCs w:val="24"/>
          <w:lang w:val="en-GB"/>
        </w:rPr>
        <w:t xml:space="preserve">, </w:t>
      </w:r>
      <w:r w:rsidR="00A540F6">
        <w:rPr>
          <w:rFonts w:asciiTheme="minorHAnsi" w:hAnsiTheme="minorHAnsi" w:cstheme="minorHAnsi"/>
          <w:color w:val="auto"/>
          <w:sz w:val="24"/>
          <w:szCs w:val="24"/>
          <w:lang w:val="en-GB"/>
        </w:rPr>
        <w:t>under</w:t>
      </w:r>
      <w:r w:rsidR="00BE4A75">
        <w:rPr>
          <w:rFonts w:asciiTheme="minorHAnsi" w:hAnsiTheme="minorHAnsi" w:cstheme="minorHAnsi"/>
          <w:color w:val="auto"/>
          <w:sz w:val="24"/>
          <w:szCs w:val="24"/>
          <w:lang w:val="en-GB"/>
        </w:rPr>
        <w:t xml:space="preserve"> three main areas</w:t>
      </w:r>
      <w:r w:rsidR="00A540F6">
        <w:rPr>
          <w:rFonts w:asciiTheme="minorHAnsi" w:hAnsiTheme="minorHAnsi" w:cstheme="minorHAnsi"/>
          <w:color w:val="auto"/>
          <w:sz w:val="24"/>
          <w:szCs w:val="24"/>
          <w:lang w:val="en-GB"/>
        </w:rPr>
        <w:t>.</w:t>
      </w:r>
      <w:r w:rsidR="00527839">
        <w:rPr>
          <w:rStyle w:val="FootnoteReference"/>
          <w:rFonts w:asciiTheme="minorHAnsi" w:hAnsiTheme="minorHAnsi" w:cstheme="minorHAnsi"/>
          <w:color w:val="auto"/>
          <w:sz w:val="24"/>
          <w:szCs w:val="24"/>
          <w:lang w:val="en-GB"/>
        </w:rPr>
        <w:footnoteReference w:id="23"/>
      </w:r>
    </w:p>
    <w:p w14:paraId="16CF7856" w14:textId="2661FC32" w:rsidR="003317D8" w:rsidRPr="00A41D66" w:rsidRDefault="003317D8" w:rsidP="00F73F95">
      <w:pPr>
        <w:spacing w:line="240" w:lineRule="auto"/>
        <w:rPr>
          <w:rFonts w:asciiTheme="minorHAnsi" w:hAnsiTheme="minorHAnsi" w:cstheme="minorHAnsi"/>
          <w:color w:val="auto"/>
          <w:sz w:val="24"/>
          <w:szCs w:val="24"/>
          <w:lang w:val="en-GB"/>
        </w:rPr>
      </w:pPr>
    </w:p>
    <w:p w14:paraId="1814C104" w14:textId="68BA6CA0" w:rsidR="003317D8" w:rsidRPr="00A41D66" w:rsidRDefault="004E236E" w:rsidP="00F73F95">
      <w:pPr>
        <w:spacing w:line="240" w:lineRule="auto"/>
        <w:rPr>
          <w:rFonts w:asciiTheme="minorHAnsi" w:hAnsiTheme="minorHAnsi" w:cstheme="minorHAnsi"/>
          <w:i/>
          <w:color w:val="auto"/>
          <w:sz w:val="24"/>
          <w:szCs w:val="24"/>
          <w:lang w:val="en-GB"/>
        </w:rPr>
      </w:pPr>
      <w:r>
        <w:rPr>
          <w:rFonts w:asciiTheme="minorHAnsi" w:hAnsiTheme="minorHAnsi" w:cstheme="minorHAnsi"/>
          <w:i/>
          <w:color w:val="auto"/>
          <w:sz w:val="24"/>
          <w:szCs w:val="24"/>
          <w:lang w:val="en-GB"/>
        </w:rPr>
        <w:t xml:space="preserve">Planning </w:t>
      </w:r>
      <w:r w:rsidR="00371A8C" w:rsidRPr="00A41D66">
        <w:rPr>
          <w:rFonts w:asciiTheme="minorHAnsi" w:hAnsiTheme="minorHAnsi" w:cstheme="minorHAnsi"/>
          <w:i/>
          <w:color w:val="auto"/>
          <w:sz w:val="24"/>
          <w:szCs w:val="24"/>
          <w:lang w:val="en-GB"/>
        </w:rPr>
        <w:t>the workforce</w:t>
      </w:r>
      <w:r w:rsidR="00BE4A75">
        <w:rPr>
          <w:rFonts w:asciiTheme="minorHAnsi" w:hAnsiTheme="minorHAnsi" w:cstheme="minorHAnsi"/>
          <w:i/>
          <w:color w:val="auto"/>
          <w:sz w:val="24"/>
          <w:szCs w:val="24"/>
          <w:lang w:val="en-GB"/>
        </w:rPr>
        <w:t>:</w:t>
      </w:r>
      <w:r w:rsidR="00371A8C" w:rsidRPr="00A41D66">
        <w:rPr>
          <w:rFonts w:asciiTheme="minorHAnsi" w:hAnsiTheme="minorHAnsi" w:cstheme="minorHAnsi"/>
          <w:i/>
          <w:color w:val="auto"/>
          <w:sz w:val="24"/>
          <w:szCs w:val="24"/>
          <w:lang w:val="en-GB"/>
        </w:rPr>
        <w:t xml:space="preserve">   </w:t>
      </w:r>
    </w:p>
    <w:p w14:paraId="6E95BD41" w14:textId="77777777" w:rsidR="00FD6C62" w:rsidRPr="00294B99" w:rsidRDefault="00FD6C62" w:rsidP="00FD6C62">
      <w:pPr>
        <w:pStyle w:val="ListParagraph"/>
        <w:numPr>
          <w:ilvl w:val="0"/>
          <w:numId w:val="9"/>
        </w:numPr>
        <w:spacing w:line="240" w:lineRule="auto"/>
        <w:rPr>
          <w:rFonts w:cstheme="minorHAnsi"/>
          <w:sz w:val="24"/>
          <w:szCs w:val="24"/>
          <w:lang w:val="en-GB"/>
        </w:rPr>
      </w:pPr>
      <w:r w:rsidRPr="00294B99">
        <w:rPr>
          <w:rFonts w:cstheme="minorHAnsi"/>
          <w:sz w:val="24"/>
          <w:szCs w:val="24"/>
          <w:lang w:val="en-GB"/>
        </w:rPr>
        <w:t>Development of evidence-based, contextualized national strategic plans on strengthening the social service workforce</w:t>
      </w:r>
      <w:r>
        <w:rPr>
          <w:rFonts w:cstheme="minorHAnsi"/>
          <w:sz w:val="24"/>
          <w:szCs w:val="24"/>
          <w:lang w:val="en-GB"/>
        </w:rPr>
        <w:t>, integrated with plans for</w:t>
      </w:r>
      <w:r w:rsidRPr="00294B99">
        <w:rPr>
          <w:rFonts w:cstheme="minorHAnsi"/>
          <w:sz w:val="24"/>
          <w:szCs w:val="24"/>
          <w:lang w:val="en-GB"/>
        </w:rPr>
        <w:t xml:space="preserve"> social protection, child protection and other relevant national strategic frameworks.</w:t>
      </w:r>
    </w:p>
    <w:p w14:paraId="0A859369" w14:textId="38A587FD" w:rsidR="007A6ED6" w:rsidRDefault="00E15E9E" w:rsidP="00F73F95">
      <w:pPr>
        <w:pStyle w:val="ListParagraph"/>
        <w:numPr>
          <w:ilvl w:val="0"/>
          <w:numId w:val="9"/>
        </w:numPr>
        <w:spacing w:line="240" w:lineRule="auto"/>
        <w:rPr>
          <w:rFonts w:cstheme="minorHAnsi"/>
          <w:sz w:val="24"/>
          <w:szCs w:val="24"/>
          <w:lang w:val="en-GB"/>
        </w:rPr>
      </w:pPr>
      <w:r>
        <w:rPr>
          <w:rFonts w:cstheme="minorHAnsi"/>
          <w:sz w:val="24"/>
          <w:szCs w:val="24"/>
          <w:lang w:val="en-GB"/>
        </w:rPr>
        <w:t>Use of w</w:t>
      </w:r>
      <w:r w:rsidR="001A0DC0" w:rsidRPr="00D61430">
        <w:rPr>
          <w:rFonts w:cstheme="minorHAnsi"/>
          <w:sz w:val="24"/>
          <w:szCs w:val="24"/>
          <w:lang w:val="en-GB"/>
        </w:rPr>
        <w:t>orkforce</w:t>
      </w:r>
      <w:r w:rsidR="003317D8" w:rsidRPr="00D61430">
        <w:rPr>
          <w:rFonts w:cstheme="minorHAnsi"/>
          <w:sz w:val="24"/>
          <w:szCs w:val="24"/>
          <w:lang w:val="en-GB"/>
        </w:rPr>
        <w:t xml:space="preserve"> data </w:t>
      </w:r>
      <w:r w:rsidR="001A0DC0" w:rsidRPr="00D61430">
        <w:rPr>
          <w:rFonts w:cstheme="minorHAnsi"/>
          <w:sz w:val="24"/>
          <w:szCs w:val="24"/>
          <w:lang w:val="en-GB"/>
        </w:rPr>
        <w:t xml:space="preserve">and </w:t>
      </w:r>
      <w:r w:rsidR="003317D8" w:rsidRPr="00D61430">
        <w:rPr>
          <w:rFonts w:cstheme="minorHAnsi"/>
          <w:sz w:val="24"/>
          <w:szCs w:val="24"/>
          <w:lang w:val="en-GB"/>
        </w:rPr>
        <w:t>definition</w:t>
      </w:r>
      <w:r w:rsidR="00371A8C" w:rsidRPr="00D61430">
        <w:rPr>
          <w:rFonts w:cstheme="minorHAnsi"/>
          <w:sz w:val="24"/>
          <w:szCs w:val="24"/>
          <w:lang w:val="en-GB"/>
        </w:rPr>
        <w:t xml:space="preserve"> </w:t>
      </w:r>
      <w:r w:rsidR="00577822">
        <w:rPr>
          <w:rFonts w:cstheme="minorHAnsi"/>
          <w:sz w:val="24"/>
          <w:szCs w:val="24"/>
          <w:lang w:val="en-GB"/>
        </w:rPr>
        <w:t>to</w:t>
      </w:r>
      <w:r w:rsidR="001A0DC0" w:rsidRPr="00D61430">
        <w:rPr>
          <w:rFonts w:cstheme="minorHAnsi"/>
          <w:sz w:val="24"/>
          <w:szCs w:val="24"/>
          <w:lang w:val="en-GB"/>
        </w:rPr>
        <w:t xml:space="preserve"> set </w:t>
      </w:r>
      <w:r w:rsidR="00A87BD4" w:rsidRPr="00D61430">
        <w:rPr>
          <w:rFonts w:cstheme="minorHAnsi"/>
          <w:sz w:val="24"/>
          <w:szCs w:val="24"/>
          <w:lang w:val="en-GB"/>
        </w:rPr>
        <w:t xml:space="preserve">the target of </w:t>
      </w:r>
      <w:r w:rsidR="007A6ED6">
        <w:rPr>
          <w:rFonts w:cstheme="minorHAnsi"/>
          <w:sz w:val="24"/>
          <w:szCs w:val="24"/>
          <w:lang w:val="en-GB"/>
        </w:rPr>
        <w:t>an</w:t>
      </w:r>
      <w:r w:rsidR="00A87BD4" w:rsidRPr="00D61430">
        <w:rPr>
          <w:rFonts w:cstheme="minorHAnsi"/>
          <w:sz w:val="24"/>
          <w:szCs w:val="24"/>
          <w:lang w:val="en-GB"/>
        </w:rPr>
        <w:t xml:space="preserve"> optimal </w:t>
      </w:r>
      <w:r w:rsidR="006B51CF" w:rsidRPr="00D61430">
        <w:rPr>
          <w:rFonts w:cstheme="minorHAnsi"/>
          <w:sz w:val="24"/>
          <w:szCs w:val="24"/>
          <w:lang w:val="en-GB"/>
        </w:rPr>
        <w:t xml:space="preserve">ratio of </w:t>
      </w:r>
      <w:r w:rsidR="00A87BD4" w:rsidRPr="00D61430">
        <w:rPr>
          <w:rFonts w:cstheme="minorHAnsi"/>
          <w:sz w:val="24"/>
          <w:szCs w:val="24"/>
          <w:lang w:val="en-GB"/>
        </w:rPr>
        <w:t xml:space="preserve">social service workers to </w:t>
      </w:r>
      <w:r w:rsidR="00577822">
        <w:rPr>
          <w:rFonts w:cstheme="minorHAnsi"/>
          <w:sz w:val="24"/>
          <w:szCs w:val="24"/>
          <w:lang w:val="en-GB"/>
        </w:rPr>
        <w:t>unit of population</w:t>
      </w:r>
      <w:r w:rsidR="00172ED6">
        <w:rPr>
          <w:rFonts w:cstheme="minorHAnsi"/>
          <w:sz w:val="24"/>
          <w:szCs w:val="24"/>
          <w:lang w:val="en-GB"/>
        </w:rPr>
        <w:t xml:space="preserve">, </w:t>
      </w:r>
      <w:r w:rsidR="003734CE">
        <w:rPr>
          <w:rFonts w:cstheme="minorHAnsi"/>
          <w:sz w:val="24"/>
          <w:szCs w:val="24"/>
          <w:lang w:val="en-GB"/>
        </w:rPr>
        <w:t>considering</w:t>
      </w:r>
      <w:r w:rsidR="00172ED6">
        <w:rPr>
          <w:rFonts w:cstheme="minorHAnsi"/>
          <w:sz w:val="24"/>
          <w:szCs w:val="24"/>
          <w:lang w:val="en-GB"/>
        </w:rPr>
        <w:t xml:space="preserve"> the national context and range of needs they need to address</w:t>
      </w:r>
      <w:r w:rsidR="00A87BD4" w:rsidRPr="00D61430">
        <w:rPr>
          <w:rFonts w:cstheme="minorHAnsi"/>
          <w:sz w:val="24"/>
          <w:szCs w:val="24"/>
          <w:lang w:val="en-GB"/>
        </w:rPr>
        <w:t xml:space="preserve">. </w:t>
      </w:r>
      <w:r w:rsidR="008F4F4B">
        <w:rPr>
          <w:rFonts w:cstheme="minorHAnsi"/>
          <w:sz w:val="24"/>
          <w:szCs w:val="24"/>
          <w:lang w:val="en-GB"/>
        </w:rPr>
        <w:t>Too low a ratio can</w:t>
      </w:r>
      <w:r w:rsidR="002E7953" w:rsidRPr="00D61430">
        <w:rPr>
          <w:rFonts w:cstheme="minorHAnsi"/>
          <w:sz w:val="24"/>
          <w:szCs w:val="24"/>
          <w:lang w:val="en-GB"/>
        </w:rPr>
        <w:t xml:space="preserve"> lead to </w:t>
      </w:r>
      <w:r w:rsidR="003734CE">
        <w:rPr>
          <w:rFonts w:cstheme="minorHAnsi"/>
          <w:sz w:val="24"/>
          <w:szCs w:val="24"/>
          <w:lang w:val="en-GB"/>
        </w:rPr>
        <w:t xml:space="preserve">excessive caseloads </w:t>
      </w:r>
      <w:r w:rsidR="002E7953" w:rsidRPr="00D61430">
        <w:rPr>
          <w:rFonts w:cstheme="minorHAnsi"/>
          <w:sz w:val="24"/>
          <w:szCs w:val="24"/>
          <w:lang w:val="en-GB"/>
        </w:rPr>
        <w:t xml:space="preserve">and </w:t>
      </w:r>
      <w:r w:rsidR="001E39E3">
        <w:rPr>
          <w:rFonts w:cstheme="minorHAnsi"/>
          <w:sz w:val="24"/>
          <w:szCs w:val="24"/>
          <w:lang w:val="en-GB"/>
        </w:rPr>
        <w:t xml:space="preserve">staff </w:t>
      </w:r>
      <w:r w:rsidR="002E7953" w:rsidRPr="00D61430">
        <w:rPr>
          <w:rFonts w:cstheme="minorHAnsi"/>
          <w:sz w:val="24"/>
          <w:szCs w:val="24"/>
          <w:lang w:val="en-GB"/>
        </w:rPr>
        <w:t>burnout</w:t>
      </w:r>
      <w:r w:rsidR="00D61430" w:rsidRPr="00D61430">
        <w:rPr>
          <w:rFonts w:eastAsia="Times" w:cstheme="minorHAnsi"/>
          <w:color w:val="000000"/>
          <w:sz w:val="24"/>
          <w:szCs w:val="24"/>
          <w:lang w:val="en-GB"/>
        </w:rPr>
        <w:t xml:space="preserve">, </w:t>
      </w:r>
      <w:r w:rsidR="003734CE">
        <w:rPr>
          <w:rFonts w:eastAsia="Times" w:cstheme="minorHAnsi"/>
          <w:color w:val="000000"/>
          <w:sz w:val="24"/>
          <w:szCs w:val="24"/>
          <w:lang w:val="en-GB"/>
        </w:rPr>
        <w:t xml:space="preserve">and </w:t>
      </w:r>
      <w:r w:rsidR="001E39E3">
        <w:rPr>
          <w:rFonts w:eastAsia="Times" w:cstheme="minorHAnsi"/>
          <w:color w:val="000000"/>
          <w:sz w:val="24"/>
          <w:szCs w:val="24"/>
          <w:lang w:val="en-GB"/>
        </w:rPr>
        <w:t xml:space="preserve">it </w:t>
      </w:r>
      <w:r w:rsidR="003734CE">
        <w:rPr>
          <w:rFonts w:eastAsia="Times" w:cstheme="minorHAnsi"/>
          <w:color w:val="000000"/>
          <w:sz w:val="24"/>
          <w:szCs w:val="24"/>
          <w:lang w:val="en-GB"/>
        </w:rPr>
        <w:t>limits</w:t>
      </w:r>
      <w:r w:rsidR="00D61430" w:rsidRPr="00D61430">
        <w:rPr>
          <w:rFonts w:eastAsia="Times" w:cstheme="minorHAnsi"/>
          <w:color w:val="000000"/>
          <w:sz w:val="24"/>
          <w:szCs w:val="24"/>
          <w:lang w:val="en-GB"/>
        </w:rPr>
        <w:t xml:space="preserve"> the scope of outreach and quality of engagement </w:t>
      </w:r>
      <w:r w:rsidR="001E39E3">
        <w:rPr>
          <w:rFonts w:eastAsia="Times" w:cstheme="minorHAnsi"/>
          <w:color w:val="000000"/>
          <w:sz w:val="24"/>
          <w:szCs w:val="24"/>
          <w:lang w:val="en-GB"/>
        </w:rPr>
        <w:t>with</w:t>
      </w:r>
      <w:r w:rsidR="00D61430" w:rsidRPr="00D61430">
        <w:rPr>
          <w:rFonts w:eastAsia="Times" w:cstheme="minorHAnsi"/>
          <w:color w:val="000000"/>
          <w:sz w:val="24"/>
          <w:szCs w:val="24"/>
          <w:lang w:val="en-GB"/>
        </w:rPr>
        <w:t xml:space="preserve"> the individuals, families and communities </w:t>
      </w:r>
      <w:r w:rsidR="001E39E3">
        <w:rPr>
          <w:rFonts w:eastAsia="Times" w:cstheme="minorHAnsi"/>
          <w:color w:val="000000"/>
          <w:sz w:val="24"/>
          <w:szCs w:val="24"/>
          <w:lang w:val="en-GB"/>
        </w:rPr>
        <w:t>served.</w:t>
      </w:r>
      <w:r w:rsidR="00D61430" w:rsidRPr="00D61430">
        <w:rPr>
          <w:rFonts w:eastAsia="Times" w:cstheme="minorHAnsi"/>
          <w:color w:val="000000"/>
          <w:sz w:val="24"/>
          <w:szCs w:val="24"/>
          <w:lang w:val="en-GB"/>
        </w:rPr>
        <w:t xml:space="preserve"> </w:t>
      </w:r>
      <w:r w:rsidR="006B51CF" w:rsidRPr="00D61430">
        <w:rPr>
          <w:rFonts w:cstheme="minorHAnsi"/>
          <w:sz w:val="24"/>
          <w:szCs w:val="24"/>
          <w:lang w:val="en-GB"/>
        </w:rPr>
        <w:t xml:space="preserve"> </w:t>
      </w:r>
    </w:p>
    <w:p w14:paraId="2FF50794" w14:textId="6747BE5E" w:rsidR="003730F5" w:rsidRDefault="00E15E9E" w:rsidP="003730F5">
      <w:pPr>
        <w:pStyle w:val="ListParagraph"/>
        <w:numPr>
          <w:ilvl w:val="0"/>
          <w:numId w:val="9"/>
        </w:numPr>
        <w:spacing w:line="240" w:lineRule="auto"/>
        <w:rPr>
          <w:rFonts w:cstheme="minorHAnsi"/>
          <w:sz w:val="24"/>
          <w:szCs w:val="24"/>
          <w:lang w:val="en-GB"/>
        </w:rPr>
      </w:pPr>
      <w:r>
        <w:rPr>
          <w:rFonts w:cstheme="minorHAnsi"/>
          <w:sz w:val="24"/>
          <w:szCs w:val="24"/>
          <w:lang w:val="en-GB"/>
        </w:rPr>
        <w:t>Development of s</w:t>
      </w:r>
      <w:r w:rsidR="003317D8" w:rsidRPr="00D61430">
        <w:rPr>
          <w:rFonts w:cstheme="minorHAnsi"/>
          <w:sz w:val="24"/>
          <w:szCs w:val="24"/>
          <w:lang w:val="en-GB"/>
        </w:rPr>
        <w:t>pecific laws and policies to increase the professionalisation of the workforce through o</w:t>
      </w:r>
      <w:r w:rsidR="00371A8C" w:rsidRPr="00D61430">
        <w:rPr>
          <w:rFonts w:cstheme="minorHAnsi"/>
          <w:sz w:val="24"/>
          <w:szCs w:val="24"/>
          <w:lang w:val="en-GB"/>
        </w:rPr>
        <w:t xml:space="preserve">utlining and defining functions, </w:t>
      </w:r>
      <w:r w:rsidR="003317D8" w:rsidRPr="00D61430">
        <w:rPr>
          <w:rFonts w:cstheme="minorHAnsi"/>
          <w:sz w:val="24"/>
          <w:szCs w:val="24"/>
          <w:lang w:val="en-GB"/>
        </w:rPr>
        <w:t>a competency framework, practice standards and common accountability frameworks</w:t>
      </w:r>
      <w:r w:rsidR="00494626">
        <w:rPr>
          <w:rFonts w:cstheme="minorHAnsi"/>
          <w:sz w:val="24"/>
          <w:szCs w:val="24"/>
          <w:lang w:val="en-GB"/>
        </w:rPr>
        <w:t>.</w:t>
      </w:r>
    </w:p>
    <w:p w14:paraId="0CE0F8DD" w14:textId="7AF9374D" w:rsidR="005859EE" w:rsidRDefault="009D27BB" w:rsidP="00F73F95">
      <w:pPr>
        <w:pStyle w:val="ListParagraph"/>
        <w:numPr>
          <w:ilvl w:val="0"/>
          <w:numId w:val="9"/>
        </w:numPr>
        <w:spacing w:line="240" w:lineRule="auto"/>
        <w:rPr>
          <w:rFonts w:cstheme="minorHAnsi"/>
          <w:sz w:val="24"/>
          <w:szCs w:val="24"/>
          <w:lang w:val="en-GB"/>
        </w:rPr>
      </w:pPr>
      <w:r>
        <w:rPr>
          <w:rFonts w:cstheme="minorHAnsi"/>
          <w:sz w:val="24"/>
          <w:szCs w:val="24"/>
          <w:lang w:val="en-GB"/>
        </w:rPr>
        <w:t>P</w:t>
      </w:r>
      <w:r w:rsidR="002D03B2">
        <w:rPr>
          <w:rFonts w:cstheme="minorHAnsi"/>
          <w:sz w:val="24"/>
          <w:szCs w:val="24"/>
          <w:lang w:val="en-GB"/>
        </w:rPr>
        <w:t>olicies</w:t>
      </w:r>
      <w:r w:rsidR="003317D8" w:rsidRPr="005859EE">
        <w:rPr>
          <w:rFonts w:cstheme="minorHAnsi"/>
          <w:sz w:val="24"/>
          <w:szCs w:val="24"/>
          <w:lang w:val="en-GB"/>
        </w:rPr>
        <w:t xml:space="preserve"> on salary equity across regions of the country and urban/rural areas, </w:t>
      </w:r>
      <w:r w:rsidR="008F4EED">
        <w:rPr>
          <w:rFonts w:cstheme="minorHAnsi"/>
          <w:sz w:val="24"/>
          <w:szCs w:val="24"/>
          <w:lang w:val="en-GB"/>
        </w:rPr>
        <w:t>aimed at</w:t>
      </w:r>
      <w:r w:rsidR="00F32527" w:rsidRPr="005859EE">
        <w:rPr>
          <w:rFonts w:cstheme="minorHAnsi"/>
          <w:sz w:val="24"/>
          <w:szCs w:val="24"/>
          <w:lang w:val="en-GB"/>
        </w:rPr>
        <w:t xml:space="preserve"> increasing </w:t>
      </w:r>
      <w:r w:rsidR="003317D8" w:rsidRPr="005859EE">
        <w:rPr>
          <w:rFonts w:cstheme="minorHAnsi"/>
          <w:sz w:val="24"/>
          <w:szCs w:val="24"/>
          <w:lang w:val="en-GB"/>
        </w:rPr>
        <w:t xml:space="preserve">recruitment and retention of </w:t>
      </w:r>
      <w:r w:rsidR="003E0B6F" w:rsidRPr="005859EE">
        <w:rPr>
          <w:rFonts w:cstheme="minorHAnsi"/>
          <w:sz w:val="24"/>
          <w:szCs w:val="24"/>
          <w:lang w:val="en-GB"/>
        </w:rPr>
        <w:t xml:space="preserve">qualified professionals, and </w:t>
      </w:r>
      <w:r w:rsidR="005859EE">
        <w:rPr>
          <w:rFonts w:cstheme="minorHAnsi"/>
          <w:sz w:val="24"/>
          <w:szCs w:val="24"/>
          <w:lang w:val="en-GB"/>
        </w:rPr>
        <w:t xml:space="preserve">ensuring </w:t>
      </w:r>
      <w:r w:rsidR="003E0B6F" w:rsidRPr="005859EE">
        <w:rPr>
          <w:rFonts w:cstheme="minorHAnsi"/>
          <w:sz w:val="24"/>
          <w:szCs w:val="24"/>
          <w:lang w:val="en-GB"/>
        </w:rPr>
        <w:t>parity with other comparable professions.</w:t>
      </w:r>
    </w:p>
    <w:p w14:paraId="35EEB1E2" w14:textId="464D4197" w:rsidR="00F51AA1" w:rsidRDefault="008F4EED" w:rsidP="00F51AA1">
      <w:pPr>
        <w:pStyle w:val="ListParagraph"/>
        <w:numPr>
          <w:ilvl w:val="0"/>
          <w:numId w:val="9"/>
        </w:numPr>
        <w:spacing w:line="240" w:lineRule="auto"/>
        <w:rPr>
          <w:rFonts w:cstheme="minorHAnsi"/>
          <w:sz w:val="24"/>
          <w:szCs w:val="24"/>
          <w:lang w:val="en-GB"/>
        </w:rPr>
      </w:pPr>
      <w:r>
        <w:rPr>
          <w:rFonts w:cstheme="minorHAnsi"/>
          <w:sz w:val="24"/>
          <w:szCs w:val="24"/>
          <w:lang w:val="en-GB"/>
        </w:rPr>
        <w:t>Establishing m</w:t>
      </w:r>
      <w:r w:rsidR="00B15FE5">
        <w:rPr>
          <w:rFonts w:cstheme="minorHAnsi"/>
          <w:sz w:val="24"/>
          <w:szCs w:val="24"/>
          <w:lang w:val="en-GB"/>
        </w:rPr>
        <w:t xml:space="preserve">echanisms, </w:t>
      </w:r>
      <w:r w:rsidR="00F51AA1">
        <w:rPr>
          <w:rFonts w:cstheme="minorHAnsi"/>
          <w:sz w:val="24"/>
          <w:szCs w:val="24"/>
          <w:lang w:val="en-GB"/>
        </w:rPr>
        <w:t>s</w:t>
      </w:r>
      <w:r w:rsidR="003317D8" w:rsidRPr="005859EE">
        <w:rPr>
          <w:rFonts w:cstheme="minorHAnsi"/>
          <w:sz w:val="24"/>
          <w:szCs w:val="24"/>
          <w:lang w:val="en-GB"/>
        </w:rPr>
        <w:t xml:space="preserve">ystems and structures </w:t>
      </w:r>
      <w:r w:rsidR="00777980">
        <w:rPr>
          <w:rFonts w:cstheme="minorHAnsi"/>
          <w:sz w:val="24"/>
          <w:szCs w:val="24"/>
          <w:lang w:val="en-GB"/>
        </w:rPr>
        <w:t xml:space="preserve">for </w:t>
      </w:r>
      <w:r w:rsidR="003317D8" w:rsidRPr="005859EE">
        <w:rPr>
          <w:rFonts w:cstheme="minorHAnsi"/>
          <w:sz w:val="24"/>
          <w:szCs w:val="24"/>
          <w:lang w:val="en-GB"/>
        </w:rPr>
        <w:t xml:space="preserve">quality assurance, </w:t>
      </w:r>
      <w:r w:rsidR="00F51AA1">
        <w:rPr>
          <w:rFonts w:cstheme="minorHAnsi"/>
          <w:sz w:val="24"/>
          <w:szCs w:val="24"/>
          <w:lang w:val="en-GB"/>
        </w:rPr>
        <w:t xml:space="preserve">and </w:t>
      </w:r>
      <w:r w:rsidR="003317D8" w:rsidRPr="005859EE">
        <w:rPr>
          <w:rFonts w:cstheme="minorHAnsi"/>
          <w:sz w:val="24"/>
          <w:szCs w:val="24"/>
          <w:lang w:val="en-GB"/>
        </w:rPr>
        <w:t>standardized registration and licensing</w:t>
      </w:r>
      <w:r w:rsidR="00F51AA1">
        <w:rPr>
          <w:rFonts w:cstheme="minorHAnsi"/>
          <w:sz w:val="24"/>
          <w:szCs w:val="24"/>
          <w:lang w:val="en-GB"/>
        </w:rPr>
        <w:t xml:space="preserve"> of members of the workforce.</w:t>
      </w:r>
    </w:p>
    <w:p w14:paraId="6D36038A" w14:textId="61B7CFBE" w:rsidR="00371A8C" w:rsidRPr="00A41D66" w:rsidRDefault="00371A8C" w:rsidP="00F73F95">
      <w:pPr>
        <w:spacing w:line="240" w:lineRule="auto"/>
        <w:rPr>
          <w:rFonts w:asciiTheme="minorHAnsi" w:hAnsiTheme="minorHAnsi" w:cstheme="minorHAnsi"/>
          <w:i/>
          <w:color w:val="auto"/>
          <w:sz w:val="24"/>
          <w:szCs w:val="24"/>
          <w:lang w:val="en-GB"/>
        </w:rPr>
      </w:pPr>
      <w:r w:rsidRPr="00A41D66">
        <w:rPr>
          <w:rFonts w:asciiTheme="minorHAnsi" w:hAnsiTheme="minorHAnsi" w:cstheme="minorHAnsi"/>
          <w:i/>
          <w:color w:val="auto"/>
          <w:sz w:val="24"/>
          <w:szCs w:val="24"/>
          <w:lang w:val="en-GB"/>
        </w:rPr>
        <w:t>Developing the workforce</w:t>
      </w:r>
    </w:p>
    <w:p w14:paraId="68823E01" w14:textId="2F0628E4" w:rsidR="00647D79" w:rsidRDefault="00972242" w:rsidP="008971FE">
      <w:pPr>
        <w:pStyle w:val="ListParagraph"/>
        <w:numPr>
          <w:ilvl w:val="0"/>
          <w:numId w:val="12"/>
        </w:numPr>
        <w:spacing w:line="240" w:lineRule="auto"/>
        <w:rPr>
          <w:rFonts w:cstheme="minorHAnsi"/>
          <w:sz w:val="24"/>
          <w:szCs w:val="24"/>
          <w:lang w:val="en-GB"/>
        </w:rPr>
      </w:pPr>
      <w:r>
        <w:rPr>
          <w:rFonts w:cstheme="minorHAnsi"/>
          <w:sz w:val="24"/>
          <w:szCs w:val="24"/>
          <w:lang w:val="en-GB"/>
        </w:rPr>
        <w:t xml:space="preserve">Development of </w:t>
      </w:r>
      <w:r w:rsidR="002E1333" w:rsidRPr="00972242">
        <w:rPr>
          <w:rFonts w:cstheme="minorHAnsi"/>
          <w:sz w:val="24"/>
          <w:szCs w:val="24"/>
          <w:lang w:val="en-GB"/>
        </w:rPr>
        <w:t>appropriate education and training at all levels of the workforce, including professionals and para</w:t>
      </w:r>
      <w:r w:rsidR="002E56FF">
        <w:rPr>
          <w:rFonts w:cstheme="minorHAnsi"/>
          <w:sz w:val="24"/>
          <w:szCs w:val="24"/>
          <w:lang w:val="en-GB"/>
        </w:rPr>
        <w:t xml:space="preserve"> </w:t>
      </w:r>
      <w:r w:rsidR="002E1333" w:rsidRPr="00972242">
        <w:rPr>
          <w:rFonts w:cstheme="minorHAnsi"/>
          <w:sz w:val="24"/>
          <w:szCs w:val="24"/>
          <w:lang w:val="en-GB"/>
        </w:rPr>
        <w:t>professionals</w:t>
      </w:r>
      <w:r w:rsidR="008971FE">
        <w:rPr>
          <w:rFonts w:cstheme="minorHAnsi"/>
          <w:sz w:val="24"/>
          <w:szCs w:val="24"/>
          <w:lang w:val="en-GB"/>
        </w:rPr>
        <w:t xml:space="preserve">, </w:t>
      </w:r>
      <w:r w:rsidR="006F127E">
        <w:rPr>
          <w:rFonts w:cstheme="minorHAnsi"/>
          <w:sz w:val="24"/>
          <w:szCs w:val="24"/>
          <w:lang w:val="en-GB"/>
        </w:rPr>
        <w:t>and</w:t>
      </w:r>
      <w:r w:rsidR="008971FE">
        <w:rPr>
          <w:rFonts w:cstheme="minorHAnsi"/>
          <w:sz w:val="24"/>
          <w:szCs w:val="24"/>
          <w:lang w:val="en-GB"/>
        </w:rPr>
        <w:t xml:space="preserve"> </w:t>
      </w:r>
      <w:r w:rsidR="002E1333" w:rsidRPr="00A41D66">
        <w:rPr>
          <w:rFonts w:cstheme="minorHAnsi"/>
          <w:sz w:val="24"/>
          <w:szCs w:val="24"/>
          <w:lang w:val="en-GB"/>
        </w:rPr>
        <w:t>establishing social work degree programme in academic institutions</w:t>
      </w:r>
      <w:r w:rsidR="00905800">
        <w:rPr>
          <w:rFonts w:cstheme="minorHAnsi"/>
          <w:sz w:val="24"/>
          <w:szCs w:val="24"/>
          <w:lang w:val="en-GB"/>
        </w:rPr>
        <w:t>, with trained, experienced faculty</w:t>
      </w:r>
      <w:r w:rsidR="002E1333" w:rsidRPr="00A41D66">
        <w:rPr>
          <w:rFonts w:cstheme="minorHAnsi"/>
          <w:sz w:val="24"/>
          <w:szCs w:val="24"/>
          <w:lang w:val="en-GB"/>
        </w:rPr>
        <w:t xml:space="preserve">. </w:t>
      </w:r>
    </w:p>
    <w:p w14:paraId="1168802B" w14:textId="77777777" w:rsidR="00905800" w:rsidRDefault="00647D79" w:rsidP="00F73F95">
      <w:pPr>
        <w:pStyle w:val="ListParagraph"/>
        <w:numPr>
          <w:ilvl w:val="0"/>
          <w:numId w:val="12"/>
        </w:numPr>
        <w:spacing w:line="240" w:lineRule="auto"/>
        <w:rPr>
          <w:rFonts w:cstheme="minorHAnsi"/>
          <w:sz w:val="24"/>
          <w:szCs w:val="24"/>
          <w:lang w:val="en-GB"/>
        </w:rPr>
      </w:pPr>
      <w:r w:rsidRPr="00905800">
        <w:rPr>
          <w:rFonts w:cstheme="minorHAnsi"/>
          <w:sz w:val="24"/>
          <w:szCs w:val="24"/>
          <w:lang w:val="en-GB"/>
        </w:rPr>
        <w:t>Aligning t</w:t>
      </w:r>
      <w:r w:rsidR="002E1333" w:rsidRPr="00905800">
        <w:rPr>
          <w:rFonts w:cstheme="minorHAnsi"/>
          <w:sz w:val="24"/>
          <w:szCs w:val="24"/>
          <w:lang w:val="en-GB"/>
        </w:rPr>
        <w:t>raining and education of the social service workforce with national priorities related to child and social protection and other relevant fields, as well as international and regional standards</w:t>
      </w:r>
      <w:r w:rsidR="00905800" w:rsidRPr="00905800">
        <w:rPr>
          <w:rFonts w:cstheme="minorHAnsi"/>
          <w:sz w:val="24"/>
          <w:szCs w:val="24"/>
          <w:lang w:val="en-GB"/>
        </w:rPr>
        <w:t>.</w:t>
      </w:r>
    </w:p>
    <w:p w14:paraId="7314031C" w14:textId="7B81F514" w:rsidR="00CD3ED6" w:rsidRDefault="00905800" w:rsidP="00CD3ED6">
      <w:pPr>
        <w:pStyle w:val="ListParagraph"/>
        <w:numPr>
          <w:ilvl w:val="0"/>
          <w:numId w:val="12"/>
        </w:numPr>
        <w:spacing w:line="240" w:lineRule="auto"/>
        <w:rPr>
          <w:rFonts w:cstheme="minorHAnsi"/>
          <w:sz w:val="24"/>
          <w:szCs w:val="24"/>
          <w:lang w:val="en-GB"/>
        </w:rPr>
      </w:pPr>
      <w:r>
        <w:rPr>
          <w:rFonts w:cstheme="minorHAnsi"/>
          <w:sz w:val="24"/>
          <w:szCs w:val="24"/>
          <w:lang w:val="en-GB"/>
        </w:rPr>
        <w:t>P</w:t>
      </w:r>
      <w:r w:rsidR="002E1333" w:rsidRPr="00905800">
        <w:rPr>
          <w:rFonts w:cstheme="minorHAnsi"/>
          <w:sz w:val="24"/>
          <w:szCs w:val="24"/>
          <w:lang w:val="en-GB"/>
        </w:rPr>
        <w:t>artnerships between international institutions and service agencies</w:t>
      </w:r>
      <w:r>
        <w:rPr>
          <w:rFonts w:cstheme="minorHAnsi"/>
          <w:sz w:val="24"/>
          <w:szCs w:val="24"/>
          <w:lang w:val="en-GB"/>
        </w:rPr>
        <w:t xml:space="preserve">, where local </w:t>
      </w:r>
      <w:r w:rsidR="00B80875">
        <w:rPr>
          <w:rFonts w:cstheme="minorHAnsi"/>
          <w:sz w:val="24"/>
          <w:szCs w:val="24"/>
          <w:lang w:val="en-GB"/>
        </w:rPr>
        <w:t xml:space="preserve">higher education </w:t>
      </w:r>
      <w:r>
        <w:rPr>
          <w:rFonts w:cstheme="minorHAnsi"/>
          <w:sz w:val="24"/>
          <w:szCs w:val="24"/>
          <w:lang w:val="en-GB"/>
        </w:rPr>
        <w:t>capacity is lacking,</w:t>
      </w:r>
      <w:r w:rsidR="002E1333" w:rsidRPr="00905800">
        <w:rPr>
          <w:rFonts w:cstheme="minorHAnsi"/>
          <w:sz w:val="24"/>
          <w:szCs w:val="24"/>
          <w:lang w:val="en-GB"/>
        </w:rPr>
        <w:t xml:space="preserve"> to support the development of contextually and locally informed training and education programmes</w:t>
      </w:r>
      <w:r>
        <w:rPr>
          <w:rFonts w:cstheme="minorHAnsi"/>
          <w:sz w:val="24"/>
          <w:szCs w:val="24"/>
          <w:lang w:val="en-GB"/>
        </w:rPr>
        <w:t>.</w:t>
      </w:r>
    </w:p>
    <w:p w14:paraId="51AA3324" w14:textId="0B5BF382" w:rsidR="00094B4F" w:rsidRPr="00662D5E" w:rsidRDefault="00CD3ED6" w:rsidP="00094B4F">
      <w:pPr>
        <w:pStyle w:val="ListParagraph"/>
        <w:numPr>
          <w:ilvl w:val="0"/>
          <w:numId w:val="12"/>
        </w:numPr>
        <w:spacing w:line="240" w:lineRule="auto"/>
        <w:rPr>
          <w:rFonts w:cstheme="minorHAnsi"/>
          <w:sz w:val="24"/>
          <w:szCs w:val="24"/>
          <w:lang w:val="en-GB"/>
        </w:rPr>
      </w:pPr>
      <w:r w:rsidRPr="00662D5E">
        <w:rPr>
          <w:rFonts w:cstheme="minorHAnsi"/>
          <w:sz w:val="24"/>
          <w:szCs w:val="24"/>
          <w:lang w:val="en-GB"/>
        </w:rPr>
        <w:t>Collaboration between</w:t>
      </w:r>
      <w:r w:rsidR="002E1333" w:rsidRPr="00662D5E">
        <w:rPr>
          <w:rFonts w:cstheme="minorHAnsi"/>
          <w:sz w:val="24"/>
          <w:szCs w:val="24"/>
          <w:lang w:val="en-GB"/>
        </w:rPr>
        <w:t xml:space="preserve"> education and training institutions </w:t>
      </w:r>
      <w:r w:rsidRPr="00662D5E">
        <w:rPr>
          <w:rFonts w:cstheme="minorHAnsi"/>
          <w:sz w:val="24"/>
          <w:szCs w:val="24"/>
          <w:lang w:val="en-GB"/>
        </w:rPr>
        <w:t>and s</w:t>
      </w:r>
      <w:r w:rsidR="00C62B80" w:rsidRPr="00662D5E">
        <w:rPr>
          <w:rFonts w:cstheme="minorHAnsi"/>
          <w:sz w:val="24"/>
          <w:szCs w:val="24"/>
          <w:lang w:val="en-GB"/>
        </w:rPr>
        <w:t xml:space="preserve">ocial services </w:t>
      </w:r>
      <w:r w:rsidR="002E1333" w:rsidRPr="00662D5E">
        <w:rPr>
          <w:rFonts w:cstheme="minorHAnsi"/>
          <w:sz w:val="24"/>
          <w:szCs w:val="24"/>
          <w:lang w:val="en-GB"/>
        </w:rPr>
        <w:t>to create and support viable practice learning</w:t>
      </w:r>
      <w:r w:rsidR="00905358">
        <w:rPr>
          <w:rFonts w:cstheme="minorHAnsi"/>
          <w:sz w:val="24"/>
          <w:szCs w:val="24"/>
          <w:lang w:val="en-GB"/>
        </w:rPr>
        <w:t>,</w:t>
      </w:r>
      <w:r w:rsidR="002E1333" w:rsidRPr="00662D5E">
        <w:rPr>
          <w:rFonts w:cstheme="minorHAnsi"/>
          <w:sz w:val="24"/>
          <w:szCs w:val="24"/>
          <w:lang w:val="en-GB"/>
        </w:rPr>
        <w:t xml:space="preserve"> </w:t>
      </w:r>
      <w:r w:rsidR="00C62B80" w:rsidRPr="00662D5E">
        <w:rPr>
          <w:rFonts w:cstheme="minorHAnsi"/>
          <w:sz w:val="24"/>
          <w:szCs w:val="24"/>
          <w:lang w:val="en-GB"/>
        </w:rPr>
        <w:t>which is supervise and assesse</w:t>
      </w:r>
      <w:r w:rsidR="00662D5E" w:rsidRPr="00662D5E">
        <w:rPr>
          <w:rFonts w:cstheme="minorHAnsi"/>
          <w:sz w:val="24"/>
          <w:szCs w:val="24"/>
          <w:lang w:val="en-GB"/>
        </w:rPr>
        <w:t xml:space="preserve">d, and </w:t>
      </w:r>
      <w:r w:rsidR="00955EA9" w:rsidRPr="00662D5E">
        <w:rPr>
          <w:rFonts w:cstheme="minorHAnsi"/>
          <w:sz w:val="24"/>
          <w:szCs w:val="24"/>
          <w:lang w:val="en-GB"/>
        </w:rPr>
        <w:t xml:space="preserve">clear standards and parameters for effective practice </w:t>
      </w:r>
      <w:r w:rsidR="002E1333" w:rsidRPr="00662D5E">
        <w:rPr>
          <w:rFonts w:cstheme="minorHAnsi"/>
          <w:sz w:val="24"/>
          <w:szCs w:val="24"/>
          <w:lang w:val="en-GB"/>
        </w:rPr>
        <w:t>learning placements</w:t>
      </w:r>
      <w:r w:rsidR="00094B4F" w:rsidRPr="00662D5E">
        <w:rPr>
          <w:rFonts w:cstheme="minorHAnsi"/>
          <w:sz w:val="24"/>
          <w:szCs w:val="24"/>
          <w:lang w:val="en-GB"/>
        </w:rPr>
        <w:t>.</w:t>
      </w:r>
    </w:p>
    <w:p w14:paraId="6C8C7C8E" w14:textId="2D763ED3" w:rsidR="00B9540D" w:rsidRDefault="00094B4F" w:rsidP="00B710DC">
      <w:pPr>
        <w:pStyle w:val="ListParagraph"/>
        <w:numPr>
          <w:ilvl w:val="0"/>
          <w:numId w:val="12"/>
        </w:numPr>
        <w:spacing w:line="240" w:lineRule="auto"/>
        <w:rPr>
          <w:rFonts w:cstheme="minorHAnsi"/>
          <w:sz w:val="24"/>
          <w:szCs w:val="24"/>
          <w:lang w:val="en-GB"/>
        </w:rPr>
      </w:pPr>
      <w:r>
        <w:rPr>
          <w:rFonts w:cstheme="minorHAnsi"/>
          <w:sz w:val="24"/>
          <w:szCs w:val="24"/>
          <w:lang w:val="en-GB"/>
        </w:rPr>
        <w:lastRenderedPageBreak/>
        <w:t>Setting up i</w:t>
      </w:r>
      <w:r w:rsidR="002E1333" w:rsidRPr="00A41D66">
        <w:rPr>
          <w:rFonts w:cstheme="minorHAnsi"/>
          <w:sz w:val="24"/>
          <w:szCs w:val="24"/>
          <w:lang w:val="en-GB"/>
        </w:rPr>
        <w:t xml:space="preserve">n-service and pre-service </w:t>
      </w:r>
      <w:r w:rsidR="00B710DC">
        <w:rPr>
          <w:rFonts w:cstheme="minorHAnsi"/>
          <w:sz w:val="24"/>
          <w:szCs w:val="24"/>
          <w:lang w:val="en-GB"/>
        </w:rPr>
        <w:t>certified</w:t>
      </w:r>
      <w:r w:rsidR="002E1333" w:rsidRPr="00A41D66">
        <w:rPr>
          <w:rFonts w:cstheme="minorHAnsi"/>
          <w:sz w:val="24"/>
          <w:szCs w:val="24"/>
          <w:lang w:val="en-GB"/>
        </w:rPr>
        <w:t xml:space="preserve"> training </w:t>
      </w:r>
      <w:r w:rsidR="00905358">
        <w:rPr>
          <w:rFonts w:cstheme="minorHAnsi"/>
          <w:sz w:val="24"/>
          <w:szCs w:val="24"/>
          <w:lang w:val="en-GB"/>
        </w:rPr>
        <w:t>under</w:t>
      </w:r>
      <w:r w:rsidR="00B710DC">
        <w:rPr>
          <w:rFonts w:cstheme="minorHAnsi"/>
          <w:sz w:val="24"/>
          <w:szCs w:val="24"/>
          <w:lang w:val="en-GB"/>
        </w:rPr>
        <w:t xml:space="preserve"> government endorsed, accredited programmes.</w:t>
      </w:r>
    </w:p>
    <w:p w14:paraId="63A98B41" w14:textId="3C95D12C" w:rsidR="002E1333" w:rsidRPr="00A41D66" w:rsidRDefault="00B9540D" w:rsidP="00B710DC">
      <w:pPr>
        <w:pStyle w:val="ListParagraph"/>
        <w:numPr>
          <w:ilvl w:val="0"/>
          <w:numId w:val="12"/>
        </w:numPr>
        <w:spacing w:line="240" w:lineRule="auto"/>
        <w:rPr>
          <w:rFonts w:cstheme="minorHAnsi"/>
          <w:sz w:val="24"/>
          <w:szCs w:val="24"/>
          <w:lang w:val="en-GB"/>
        </w:rPr>
      </w:pPr>
      <w:r>
        <w:rPr>
          <w:rFonts w:cstheme="minorHAnsi"/>
          <w:sz w:val="24"/>
          <w:szCs w:val="24"/>
          <w:lang w:val="en-GB"/>
        </w:rPr>
        <w:t>Recognising and defining p</w:t>
      </w:r>
      <w:r w:rsidR="002E1333" w:rsidRPr="00A41D66">
        <w:rPr>
          <w:rFonts w:cstheme="minorHAnsi"/>
          <w:sz w:val="24"/>
          <w:szCs w:val="24"/>
          <w:lang w:val="en-GB"/>
        </w:rPr>
        <w:t>ara</w:t>
      </w:r>
      <w:r>
        <w:rPr>
          <w:rFonts w:cstheme="minorHAnsi"/>
          <w:sz w:val="24"/>
          <w:szCs w:val="24"/>
          <w:lang w:val="en-GB"/>
        </w:rPr>
        <w:t xml:space="preserve"> </w:t>
      </w:r>
      <w:r w:rsidR="002E1333" w:rsidRPr="00A41D66">
        <w:rPr>
          <w:rFonts w:cstheme="minorHAnsi"/>
          <w:sz w:val="24"/>
          <w:szCs w:val="24"/>
          <w:lang w:val="en-GB"/>
        </w:rPr>
        <w:t>professional</w:t>
      </w:r>
      <w:r>
        <w:rPr>
          <w:rFonts w:cstheme="minorHAnsi"/>
          <w:sz w:val="24"/>
          <w:szCs w:val="24"/>
          <w:lang w:val="en-GB"/>
        </w:rPr>
        <w:t>s</w:t>
      </w:r>
      <w:r w:rsidR="002E1333" w:rsidRPr="00A41D66">
        <w:rPr>
          <w:rFonts w:cstheme="minorHAnsi"/>
          <w:sz w:val="24"/>
          <w:szCs w:val="24"/>
          <w:lang w:val="en-GB"/>
        </w:rPr>
        <w:t xml:space="preserve"> as a formal category of workers, </w:t>
      </w:r>
      <w:r>
        <w:rPr>
          <w:rFonts w:cstheme="minorHAnsi"/>
          <w:sz w:val="24"/>
          <w:szCs w:val="24"/>
          <w:lang w:val="en-GB"/>
        </w:rPr>
        <w:t xml:space="preserve">who receive ongoing training </w:t>
      </w:r>
      <w:r w:rsidR="002E1333" w:rsidRPr="00A41D66">
        <w:rPr>
          <w:rFonts w:cstheme="minorHAnsi"/>
          <w:sz w:val="24"/>
          <w:szCs w:val="24"/>
          <w:lang w:val="en-GB"/>
        </w:rPr>
        <w:t>and professional development opportunities.</w:t>
      </w:r>
    </w:p>
    <w:p w14:paraId="0744E509" w14:textId="76E741B8" w:rsidR="00371A8C" w:rsidRPr="00A41D66" w:rsidRDefault="00371A8C" w:rsidP="00F73F95">
      <w:pPr>
        <w:spacing w:line="240" w:lineRule="auto"/>
        <w:rPr>
          <w:rFonts w:asciiTheme="minorHAnsi" w:hAnsiTheme="minorHAnsi" w:cstheme="minorHAnsi"/>
          <w:i/>
          <w:color w:val="auto"/>
          <w:sz w:val="24"/>
          <w:szCs w:val="24"/>
          <w:lang w:val="en-GB"/>
        </w:rPr>
      </w:pPr>
      <w:r w:rsidRPr="00A41D66">
        <w:rPr>
          <w:rFonts w:asciiTheme="minorHAnsi" w:hAnsiTheme="minorHAnsi" w:cstheme="minorHAnsi"/>
          <w:i/>
          <w:color w:val="auto"/>
          <w:sz w:val="24"/>
          <w:szCs w:val="24"/>
          <w:lang w:val="en-GB"/>
        </w:rPr>
        <w:t>Supporting the workforce</w:t>
      </w:r>
    </w:p>
    <w:p w14:paraId="7C26CA7C" w14:textId="6365C3A6" w:rsidR="002E1333" w:rsidRPr="00B9540D" w:rsidRDefault="002E1333" w:rsidP="00B9540D">
      <w:pPr>
        <w:pStyle w:val="ListParagraph"/>
        <w:numPr>
          <w:ilvl w:val="0"/>
          <w:numId w:val="15"/>
        </w:numPr>
        <w:spacing w:line="240" w:lineRule="auto"/>
        <w:ind w:left="709"/>
        <w:rPr>
          <w:rFonts w:cstheme="minorHAnsi"/>
          <w:sz w:val="24"/>
          <w:szCs w:val="24"/>
          <w:lang w:val="en-GB"/>
        </w:rPr>
      </w:pPr>
      <w:r w:rsidRPr="00B9540D">
        <w:rPr>
          <w:rFonts w:cstheme="minorHAnsi"/>
          <w:sz w:val="24"/>
          <w:szCs w:val="24"/>
          <w:lang w:val="en-GB"/>
        </w:rPr>
        <w:t xml:space="preserve">Investments to ensure all members of the workforce </w:t>
      </w:r>
      <w:r w:rsidR="00FC31ED">
        <w:rPr>
          <w:rFonts w:cstheme="minorHAnsi"/>
          <w:sz w:val="24"/>
          <w:szCs w:val="24"/>
          <w:lang w:val="en-GB"/>
        </w:rPr>
        <w:t xml:space="preserve">receive consistent and regular </w:t>
      </w:r>
      <w:r w:rsidR="006D7660">
        <w:rPr>
          <w:rFonts w:cstheme="minorHAnsi"/>
          <w:sz w:val="24"/>
          <w:szCs w:val="24"/>
          <w:lang w:val="en-GB"/>
        </w:rPr>
        <w:t>high</w:t>
      </w:r>
      <w:r w:rsidR="006D7660" w:rsidRPr="00B9540D">
        <w:rPr>
          <w:rFonts w:cstheme="minorHAnsi"/>
          <w:sz w:val="24"/>
          <w:szCs w:val="24"/>
          <w:lang w:val="en-GB"/>
        </w:rPr>
        <w:t>-quality</w:t>
      </w:r>
      <w:r w:rsidRPr="00B9540D">
        <w:rPr>
          <w:rFonts w:cstheme="minorHAnsi"/>
          <w:sz w:val="24"/>
          <w:szCs w:val="24"/>
          <w:lang w:val="en-GB"/>
        </w:rPr>
        <w:t xml:space="preserve"> supervision and support</w:t>
      </w:r>
      <w:r w:rsidR="00EA3760">
        <w:rPr>
          <w:rFonts w:cstheme="minorHAnsi"/>
          <w:sz w:val="24"/>
          <w:szCs w:val="24"/>
          <w:lang w:val="en-GB"/>
        </w:rPr>
        <w:t>.</w:t>
      </w:r>
      <w:r w:rsidR="00EA3760">
        <w:rPr>
          <w:rStyle w:val="FootnoteReference"/>
          <w:rFonts w:cstheme="minorHAnsi"/>
          <w:sz w:val="24"/>
          <w:szCs w:val="24"/>
          <w:lang w:val="en-GB"/>
        </w:rPr>
        <w:footnoteReference w:id="24"/>
      </w:r>
    </w:p>
    <w:p w14:paraId="090B2BD1" w14:textId="2FE4801A" w:rsidR="002E1333" w:rsidRPr="00B9540D" w:rsidRDefault="00011594" w:rsidP="00B9540D">
      <w:pPr>
        <w:pStyle w:val="ListParagraph"/>
        <w:numPr>
          <w:ilvl w:val="0"/>
          <w:numId w:val="15"/>
        </w:numPr>
        <w:spacing w:line="240" w:lineRule="auto"/>
        <w:ind w:left="709"/>
        <w:rPr>
          <w:rFonts w:cstheme="minorHAnsi"/>
          <w:sz w:val="24"/>
          <w:szCs w:val="24"/>
          <w:lang w:val="en-GB"/>
        </w:rPr>
      </w:pPr>
      <w:r>
        <w:rPr>
          <w:rFonts w:cstheme="minorHAnsi"/>
          <w:sz w:val="24"/>
          <w:szCs w:val="24"/>
          <w:lang w:val="en-GB"/>
        </w:rPr>
        <w:t>Recognising and supporting</w:t>
      </w:r>
      <w:r w:rsidR="006D7660">
        <w:rPr>
          <w:rFonts w:cstheme="minorHAnsi"/>
          <w:sz w:val="24"/>
          <w:szCs w:val="24"/>
          <w:lang w:val="en-GB"/>
        </w:rPr>
        <w:t xml:space="preserve"> p</w:t>
      </w:r>
      <w:r w:rsidR="002E1333" w:rsidRPr="00B9540D">
        <w:rPr>
          <w:rFonts w:cstheme="minorHAnsi"/>
          <w:sz w:val="24"/>
          <w:szCs w:val="24"/>
          <w:lang w:val="en-GB"/>
        </w:rPr>
        <w:t xml:space="preserve">rofessional associations </w:t>
      </w:r>
      <w:r w:rsidR="00FA3A90">
        <w:rPr>
          <w:rFonts w:cstheme="minorHAnsi"/>
          <w:sz w:val="24"/>
          <w:szCs w:val="24"/>
          <w:lang w:val="en-GB"/>
        </w:rPr>
        <w:t>to</w:t>
      </w:r>
      <w:r w:rsidR="006D7660">
        <w:rPr>
          <w:rFonts w:cstheme="minorHAnsi"/>
          <w:sz w:val="24"/>
          <w:szCs w:val="24"/>
          <w:lang w:val="en-GB"/>
        </w:rPr>
        <w:t xml:space="preserve"> </w:t>
      </w:r>
      <w:r w:rsidR="002E1333" w:rsidRPr="00B9540D">
        <w:rPr>
          <w:rFonts w:cstheme="minorHAnsi"/>
          <w:sz w:val="24"/>
          <w:szCs w:val="24"/>
          <w:lang w:val="en-GB"/>
        </w:rPr>
        <w:t xml:space="preserve">play a key </w:t>
      </w:r>
      <w:r w:rsidR="006C7EDE">
        <w:rPr>
          <w:rFonts w:cstheme="minorHAnsi"/>
          <w:sz w:val="24"/>
          <w:szCs w:val="24"/>
          <w:lang w:val="en-GB"/>
        </w:rPr>
        <w:t xml:space="preserve">national </w:t>
      </w:r>
      <w:r w:rsidR="002E1333" w:rsidRPr="00B9540D">
        <w:rPr>
          <w:rFonts w:cstheme="minorHAnsi"/>
          <w:sz w:val="24"/>
          <w:szCs w:val="24"/>
          <w:lang w:val="en-GB"/>
        </w:rPr>
        <w:t xml:space="preserve">role in </w:t>
      </w:r>
      <w:r w:rsidR="000D4B1F">
        <w:rPr>
          <w:rFonts w:cstheme="minorHAnsi"/>
          <w:sz w:val="24"/>
          <w:szCs w:val="24"/>
          <w:lang w:val="en-GB"/>
        </w:rPr>
        <w:t xml:space="preserve">developing and </w:t>
      </w:r>
      <w:r w:rsidR="002E1333" w:rsidRPr="00B9540D">
        <w:rPr>
          <w:rFonts w:cstheme="minorHAnsi"/>
          <w:sz w:val="24"/>
          <w:szCs w:val="24"/>
          <w:lang w:val="en-GB"/>
        </w:rPr>
        <w:t>promoting professional standards</w:t>
      </w:r>
      <w:r w:rsidR="006C7EDE">
        <w:rPr>
          <w:rFonts w:cstheme="minorHAnsi"/>
          <w:sz w:val="24"/>
          <w:szCs w:val="24"/>
          <w:lang w:val="en-GB"/>
        </w:rPr>
        <w:t xml:space="preserve"> and</w:t>
      </w:r>
      <w:r w:rsidR="002E1333" w:rsidRPr="00B9540D">
        <w:rPr>
          <w:rFonts w:cstheme="minorHAnsi"/>
          <w:sz w:val="24"/>
          <w:szCs w:val="24"/>
          <w:lang w:val="en-GB"/>
        </w:rPr>
        <w:t xml:space="preserve"> </w:t>
      </w:r>
      <w:r w:rsidR="00FA3A90">
        <w:rPr>
          <w:rFonts w:cstheme="minorHAnsi"/>
          <w:sz w:val="24"/>
          <w:szCs w:val="24"/>
          <w:lang w:val="en-GB"/>
        </w:rPr>
        <w:t xml:space="preserve">a </w:t>
      </w:r>
      <w:r w:rsidR="002E1333" w:rsidRPr="00B9540D">
        <w:rPr>
          <w:rFonts w:cstheme="minorHAnsi"/>
          <w:sz w:val="24"/>
          <w:szCs w:val="24"/>
          <w:lang w:val="en-GB"/>
        </w:rPr>
        <w:t>code of ethics</w:t>
      </w:r>
      <w:r w:rsidR="006D7660">
        <w:rPr>
          <w:rFonts w:cstheme="minorHAnsi"/>
          <w:sz w:val="24"/>
          <w:szCs w:val="24"/>
          <w:lang w:val="en-GB"/>
        </w:rPr>
        <w:t>,</w:t>
      </w:r>
      <w:r w:rsidR="002E1333" w:rsidRPr="00B9540D">
        <w:rPr>
          <w:rFonts w:cstheme="minorHAnsi"/>
          <w:sz w:val="24"/>
          <w:szCs w:val="24"/>
          <w:lang w:val="en-GB"/>
        </w:rPr>
        <w:t xml:space="preserve"> advancing </w:t>
      </w:r>
      <w:r w:rsidR="00DC36DB">
        <w:rPr>
          <w:rFonts w:cstheme="minorHAnsi"/>
          <w:sz w:val="24"/>
          <w:szCs w:val="24"/>
          <w:lang w:val="en-GB"/>
        </w:rPr>
        <w:t>practice-informed</w:t>
      </w:r>
      <w:r w:rsidR="002E1333" w:rsidRPr="00B9540D">
        <w:rPr>
          <w:rFonts w:cstheme="minorHAnsi"/>
          <w:sz w:val="24"/>
          <w:szCs w:val="24"/>
          <w:lang w:val="en-GB"/>
        </w:rPr>
        <w:t xml:space="preserve"> policies and promoting positive perceptions of </w:t>
      </w:r>
      <w:r w:rsidR="00BA708E">
        <w:rPr>
          <w:rFonts w:cstheme="minorHAnsi"/>
          <w:sz w:val="24"/>
          <w:szCs w:val="24"/>
          <w:lang w:val="en-GB"/>
        </w:rPr>
        <w:t>the workforce.</w:t>
      </w:r>
    </w:p>
    <w:p w14:paraId="24B959A1" w14:textId="7E7328BD" w:rsidR="00B810AA" w:rsidRPr="00B9540D" w:rsidRDefault="006E072E" w:rsidP="00B9540D">
      <w:pPr>
        <w:pStyle w:val="ListParagraph"/>
        <w:numPr>
          <w:ilvl w:val="0"/>
          <w:numId w:val="15"/>
        </w:numPr>
        <w:spacing w:line="240" w:lineRule="auto"/>
        <w:ind w:left="709"/>
        <w:rPr>
          <w:rFonts w:cstheme="minorHAnsi"/>
          <w:sz w:val="24"/>
          <w:szCs w:val="24"/>
          <w:lang w:val="en-GB"/>
        </w:rPr>
      </w:pPr>
      <w:r>
        <w:rPr>
          <w:rFonts w:cstheme="minorHAnsi"/>
          <w:sz w:val="24"/>
          <w:szCs w:val="24"/>
          <w:lang w:val="en-GB"/>
        </w:rPr>
        <w:t>Developing a</w:t>
      </w:r>
      <w:r w:rsidR="002E1333" w:rsidRPr="00B9540D">
        <w:rPr>
          <w:rFonts w:cstheme="minorHAnsi"/>
          <w:sz w:val="24"/>
          <w:szCs w:val="24"/>
          <w:lang w:val="en-GB"/>
        </w:rPr>
        <w:t>ppropriate mechanisms</w:t>
      </w:r>
      <w:r>
        <w:rPr>
          <w:rFonts w:cstheme="minorHAnsi"/>
          <w:sz w:val="24"/>
          <w:szCs w:val="24"/>
          <w:lang w:val="en-GB"/>
        </w:rPr>
        <w:t xml:space="preserve"> and opportunities for </w:t>
      </w:r>
      <w:r w:rsidR="002E1333" w:rsidRPr="00B9540D">
        <w:rPr>
          <w:rFonts w:cstheme="minorHAnsi"/>
          <w:sz w:val="24"/>
          <w:szCs w:val="24"/>
          <w:lang w:val="en-GB"/>
        </w:rPr>
        <w:t>career advancement</w:t>
      </w:r>
      <w:r w:rsidR="00535F1A">
        <w:rPr>
          <w:rFonts w:cstheme="minorHAnsi"/>
          <w:sz w:val="24"/>
          <w:szCs w:val="24"/>
          <w:lang w:val="en-GB"/>
        </w:rPr>
        <w:t>.</w:t>
      </w:r>
    </w:p>
    <w:p w14:paraId="20D138AA" w14:textId="368077C7" w:rsidR="002E1333" w:rsidRPr="00B9540D" w:rsidRDefault="001C635F" w:rsidP="00B9540D">
      <w:pPr>
        <w:pStyle w:val="ListParagraph"/>
        <w:numPr>
          <w:ilvl w:val="0"/>
          <w:numId w:val="15"/>
        </w:numPr>
        <w:spacing w:line="240" w:lineRule="auto"/>
        <w:ind w:left="709"/>
        <w:rPr>
          <w:rFonts w:cstheme="minorHAnsi"/>
          <w:sz w:val="24"/>
          <w:szCs w:val="24"/>
          <w:lang w:val="en-GB"/>
        </w:rPr>
      </w:pPr>
      <w:r>
        <w:rPr>
          <w:rFonts w:cstheme="minorHAnsi"/>
          <w:sz w:val="24"/>
          <w:szCs w:val="24"/>
          <w:lang w:val="en-GB"/>
        </w:rPr>
        <w:t>C</w:t>
      </w:r>
      <w:r w:rsidR="002E1333" w:rsidRPr="00B9540D">
        <w:rPr>
          <w:rFonts w:cstheme="minorHAnsi"/>
          <w:sz w:val="24"/>
          <w:szCs w:val="24"/>
          <w:lang w:val="en-GB"/>
        </w:rPr>
        <w:t xml:space="preserve">ommunication strategies to tackle negative </w:t>
      </w:r>
      <w:r>
        <w:rPr>
          <w:rFonts w:cstheme="minorHAnsi"/>
          <w:sz w:val="24"/>
          <w:szCs w:val="24"/>
          <w:lang w:val="en-GB"/>
        </w:rPr>
        <w:t xml:space="preserve">public </w:t>
      </w:r>
      <w:r w:rsidR="002E1333" w:rsidRPr="00B9540D">
        <w:rPr>
          <w:rFonts w:cstheme="minorHAnsi"/>
          <w:sz w:val="24"/>
          <w:szCs w:val="24"/>
          <w:lang w:val="en-GB"/>
        </w:rPr>
        <w:t xml:space="preserve">perceptions </w:t>
      </w:r>
      <w:r>
        <w:rPr>
          <w:rFonts w:cstheme="minorHAnsi"/>
          <w:sz w:val="24"/>
          <w:szCs w:val="24"/>
          <w:lang w:val="en-GB"/>
        </w:rPr>
        <w:t>of</w:t>
      </w:r>
      <w:r w:rsidR="002E1333" w:rsidRPr="00B9540D">
        <w:rPr>
          <w:rFonts w:cstheme="minorHAnsi"/>
          <w:sz w:val="24"/>
          <w:szCs w:val="24"/>
          <w:lang w:val="en-GB"/>
        </w:rPr>
        <w:t xml:space="preserve"> socia</w:t>
      </w:r>
      <w:r w:rsidR="00B810AA" w:rsidRPr="00B9540D">
        <w:rPr>
          <w:rFonts w:cstheme="minorHAnsi"/>
          <w:sz w:val="24"/>
          <w:szCs w:val="24"/>
          <w:lang w:val="en-GB"/>
        </w:rPr>
        <w:t xml:space="preserve">l work and social </w:t>
      </w:r>
      <w:r w:rsidR="00535F1A">
        <w:rPr>
          <w:rFonts w:cstheme="minorHAnsi"/>
          <w:sz w:val="24"/>
          <w:szCs w:val="24"/>
          <w:lang w:val="en-GB"/>
        </w:rPr>
        <w:t xml:space="preserve">service </w:t>
      </w:r>
      <w:r w:rsidR="00B810AA" w:rsidRPr="00B9540D">
        <w:rPr>
          <w:rFonts w:cstheme="minorHAnsi"/>
          <w:sz w:val="24"/>
          <w:szCs w:val="24"/>
          <w:lang w:val="en-GB"/>
        </w:rPr>
        <w:t>workers</w:t>
      </w:r>
      <w:r w:rsidR="004B2043">
        <w:rPr>
          <w:rFonts w:cstheme="minorHAnsi"/>
          <w:sz w:val="24"/>
          <w:szCs w:val="24"/>
          <w:lang w:val="en-GB"/>
        </w:rPr>
        <w:t>, to enhance recruitment and retention</w:t>
      </w:r>
      <w:r w:rsidR="00B810AA" w:rsidRPr="00B9540D">
        <w:rPr>
          <w:rFonts w:cstheme="minorHAnsi"/>
          <w:sz w:val="24"/>
          <w:szCs w:val="24"/>
          <w:lang w:val="en-GB"/>
        </w:rPr>
        <w:t>.</w:t>
      </w:r>
    </w:p>
    <w:sectPr w:rsidR="002E1333" w:rsidRPr="00B9540D" w:rsidSect="00C829FD">
      <w:footerReference w:type="default" r:id="rId9"/>
      <w:pgSz w:w="11906" w:h="16838"/>
      <w:pgMar w:top="1276" w:right="127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723B" w14:textId="77777777" w:rsidR="00F02DD4" w:rsidRDefault="00F02DD4" w:rsidP="00464F20">
      <w:pPr>
        <w:spacing w:line="240" w:lineRule="auto"/>
      </w:pPr>
      <w:r>
        <w:separator/>
      </w:r>
    </w:p>
  </w:endnote>
  <w:endnote w:type="continuationSeparator" w:id="0">
    <w:p w14:paraId="7D023E1E" w14:textId="77777777" w:rsidR="00F02DD4" w:rsidRDefault="00F02DD4" w:rsidP="00464F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UniversLTPro-45Light">
    <w:altName w:val="Times New Roman"/>
    <w:panose1 w:val="00000000000000000000"/>
    <w:charset w:val="00"/>
    <w:family w:val="roman"/>
    <w:notTrueType/>
    <w:pitch w:val="default"/>
  </w:font>
  <w:font w:name="UniversLTPro-65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86483"/>
      <w:docPartObj>
        <w:docPartGallery w:val="Page Numbers (Bottom of Page)"/>
        <w:docPartUnique/>
      </w:docPartObj>
    </w:sdtPr>
    <w:sdtEndPr>
      <w:rPr>
        <w:noProof/>
      </w:rPr>
    </w:sdtEndPr>
    <w:sdtContent>
      <w:p w14:paraId="2FEE58D5" w14:textId="1D4B1AAB" w:rsidR="00652430" w:rsidRDefault="00652430">
        <w:pPr>
          <w:pStyle w:val="Footer"/>
          <w:jc w:val="right"/>
        </w:pPr>
        <w:r>
          <w:fldChar w:fldCharType="begin"/>
        </w:r>
        <w:r>
          <w:instrText xml:space="preserve"> PAGE   \* MERGEFORMAT </w:instrText>
        </w:r>
        <w:r>
          <w:fldChar w:fldCharType="separate"/>
        </w:r>
        <w:r w:rsidR="00337020">
          <w:rPr>
            <w:noProof/>
          </w:rPr>
          <w:t>8</w:t>
        </w:r>
        <w:r>
          <w:rPr>
            <w:noProof/>
          </w:rPr>
          <w:fldChar w:fldCharType="end"/>
        </w:r>
      </w:p>
    </w:sdtContent>
  </w:sdt>
  <w:p w14:paraId="65D2B8DF" w14:textId="77777777" w:rsidR="00652430" w:rsidRDefault="00652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D2DF" w14:textId="77777777" w:rsidR="00F02DD4" w:rsidRDefault="00F02DD4" w:rsidP="00464F20">
      <w:pPr>
        <w:spacing w:line="240" w:lineRule="auto"/>
      </w:pPr>
      <w:r>
        <w:separator/>
      </w:r>
    </w:p>
  </w:footnote>
  <w:footnote w:type="continuationSeparator" w:id="0">
    <w:p w14:paraId="15D46AFB" w14:textId="77777777" w:rsidR="00F02DD4" w:rsidRDefault="00F02DD4" w:rsidP="00464F20">
      <w:pPr>
        <w:spacing w:line="240" w:lineRule="auto"/>
      </w:pPr>
      <w:r>
        <w:continuationSeparator/>
      </w:r>
    </w:p>
  </w:footnote>
  <w:footnote w:id="1">
    <w:p w14:paraId="4A40A8BB" w14:textId="1EB57FE0" w:rsidR="00652430" w:rsidRPr="006B3BB8" w:rsidRDefault="00652430" w:rsidP="00B1454A">
      <w:pPr>
        <w:pBdr>
          <w:top w:val="nil"/>
          <w:left w:val="nil"/>
          <w:bottom w:val="nil"/>
          <w:right w:val="nil"/>
          <w:between w:val="nil"/>
        </w:pBdr>
        <w:spacing w:line="240" w:lineRule="auto"/>
        <w:rPr>
          <w:rFonts w:ascii="Calibri" w:hAnsi="Calibri" w:cs="Calibri"/>
          <w:sz w:val="20"/>
          <w:lang w:val="en-GB"/>
        </w:rPr>
      </w:pPr>
      <w:r w:rsidRPr="006B3BB8">
        <w:rPr>
          <w:rStyle w:val="FootnoteReference"/>
          <w:rFonts w:ascii="Calibri" w:hAnsi="Calibri" w:cs="Calibri"/>
          <w:sz w:val="20"/>
          <w:lang w:val="en-GB"/>
        </w:rPr>
        <w:footnoteRef/>
      </w:r>
      <w:r w:rsidRPr="006B3BB8">
        <w:rPr>
          <w:rFonts w:ascii="Calibri" w:hAnsi="Calibri" w:cs="Calibri"/>
          <w:sz w:val="20"/>
          <w:lang w:val="en-GB"/>
        </w:rPr>
        <w:t xml:space="preserve"> Adapted from the definition of the Global Social Service Workforce Alliance </w:t>
      </w:r>
      <w:hyperlink r:id="rId1" w:history="1">
        <w:r w:rsidR="00DC503E" w:rsidRPr="006B3BB8">
          <w:rPr>
            <w:rStyle w:val="Hyperlink"/>
            <w:rFonts w:ascii="Calibri" w:hAnsi="Calibri" w:cs="Calibri"/>
            <w:sz w:val="20"/>
            <w:lang w:val="en-GB"/>
          </w:rPr>
          <w:t>https://www.socialserviceworkforce.org/sites/default/files/uploads/Definition-Social-Service-Workforce.pdf</w:t>
        </w:r>
      </w:hyperlink>
      <w:r w:rsidR="00DC503E" w:rsidRPr="006B3BB8">
        <w:rPr>
          <w:rFonts w:ascii="Calibri" w:hAnsi="Calibri" w:cs="Calibri"/>
          <w:sz w:val="20"/>
          <w:lang w:val="en-GB"/>
        </w:rPr>
        <w:t xml:space="preserve"> </w:t>
      </w:r>
    </w:p>
  </w:footnote>
  <w:footnote w:id="2">
    <w:p w14:paraId="4817C113" w14:textId="2F5B7FC9" w:rsidR="000A7249" w:rsidRPr="0043679C" w:rsidRDefault="000A7249">
      <w:pPr>
        <w:pStyle w:val="FootnoteText"/>
        <w:rPr>
          <w:rFonts w:asciiTheme="minorHAnsi" w:hAnsiTheme="minorHAnsi" w:cstheme="minorHAnsi"/>
        </w:rPr>
      </w:pPr>
      <w:r w:rsidRPr="0043679C">
        <w:rPr>
          <w:rStyle w:val="FootnoteReference"/>
          <w:rFonts w:asciiTheme="minorHAnsi" w:hAnsiTheme="minorHAnsi" w:cstheme="minorHAnsi"/>
        </w:rPr>
        <w:footnoteRef/>
      </w:r>
      <w:r w:rsidRPr="0043679C">
        <w:rPr>
          <w:rFonts w:asciiTheme="minorHAnsi" w:hAnsiTheme="minorHAnsi" w:cstheme="minorHAnsi"/>
        </w:rPr>
        <w:t xml:space="preserve"> </w:t>
      </w:r>
      <w:hyperlink r:id="rId2" w:history="1">
        <w:r w:rsidRPr="0043679C">
          <w:rPr>
            <w:rStyle w:val="Hyperlink"/>
            <w:rFonts w:asciiTheme="minorHAnsi" w:hAnsiTheme="minorHAnsi" w:cstheme="minorHAnsi"/>
          </w:rPr>
          <w:t>https://www.socialserviceworkforce.org/alliance-resources</w:t>
        </w:r>
      </w:hyperlink>
      <w:r w:rsidRPr="0043679C">
        <w:rPr>
          <w:rFonts w:asciiTheme="minorHAnsi" w:hAnsiTheme="minorHAnsi" w:cstheme="minorHAnsi"/>
        </w:rPr>
        <w:t xml:space="preserve"> </w:t>
      </w:r>
    </w:p>
  </w:footnote>
  <w:footnote w:id="3">
    <w:p w14:paraId="70CDA560" w14:textId="6CE466DC" w:rsidR="00B94BD6" w:rsidRPr="0043679C" w:rsidRDefault="00B94BD6" w:rsidP="00B94BD6">
      <w:pPr>
        <w:pStyle w:val="FootnoteText"/>
      </w:pPr>
      <w:r w:rsidRPr="0043679C">
        <w:rPr>
          <w:rStyle w:val="FootnoteReference"/>
        </w:rPr>
        <w:footnoteRef/>
      </w:r>
      <w:r w:rsidRPr="0043679C">
        <w:t xml:space="preserve"> Csáky, C., Keeping children out of harmful institutions: why we should be investing in family-based care, Save the Children, 2009, p 3. </w:t>
      </w:r>
    </w:p>
  </w:footnote>
  <w:footnote w:id="4">
    <w:p w14:paraId="1BFAEBFE" w14:textId="742A6C9F" w:rsidR="0074207B" w:rsidRPr="0043679C" w:rsidRDefault="0074207B">
      <w:pPr>
        <w:pStyle w:val="FootnoteText"/>
      </w:pPr>
      <w:r w:rsidRPr="0043679C">
        <w:rPr>
          <w:rStyle w:val="FootnoteReference"/>
        </w:rPr>
        <w:footnoteRef/>
      </w:r>
      <w:r w:rsidRPr="0043679C">
        <w:t xml:space="preserve"> Roelen et al. (2017). How to make ‘cash plus’ work: Linking cash transfers to services and sectors. https://www.unicef-irc.org/publications/pdf/IDS%20WP%20Rev%20Jan%202018.pdf</w:t>
      </w:r>
    </w:p>
  </w:footnote>
  <w:footnote w:id="5">
    <w:p w14:paraId="76242200" w14:textId="4BAFFECA" w:rsidR="005951D4" w:rsidRPr="0043679C" w:rsidRDefault="005951D4">
      <w:pPr>
        <w:pStyle w:val="FootnoteText"/>
      </w:pPr>
      <w:r w:rsidRPr="0043679C">
        <w:rPr>
          <w:rStyle w:val="FootnoteReference"/>
        </w:rPr>
        <w:footnoteRef/>
      </w:r>
      <w:r w:rsidRPr="0043679C">
        <w:t xml:space="preserve"> </w:t>
      </w:r>
      <w:hyperlink r:id="rId3" w:history="1">
        <w:r w:rsidRPr="0043679C">
          <w:rPr>
            <w:rStyle w:val="Hyperlink"/>
          </w:rPr>
          <w:t>https://bettercarenetwork.org/search?search_api_fulltext=country+care+profiles</w:t>
        </w:r>
      </w:hyperlink>
      <w:r w:rsidRPr="0043679C">
        <w:t xml:space="preserve"> </w:t>
      </w:r>
    </w:p>
  </w:footnote>
  <w:footnote w:id="6">
    <w:p w14:paraId="7E460498" w14:textId="77777777" w:rsidR="004C7288" w:rsidRPr="0043679C" w:rsidRDefault="004C7288" w:rsidP="004C7288">
      <w:pPr>
        <w:pStyle w:val="FootnoteText"/>
      </w:pPr>
      <w:r w:rsidRPr="0043679C">
        <w:rPr>
          <w:rStyle w:val="FootnoteReference"/>
        </w:rPr>
        <w:footnoteRef/>
      </w:r>
      <w:r w:rsidRPr="0043679C">
        <w:t xml:space="preserve"> A para professional or para social worker, is typically trained and supervised to perform certain functions at community level, without needing a university degree or full professional qualification. They may be unpaid, but generally receive some form of salary or stipend. </w:t>
      </w:r>
      <w:hyperlink r:id="rId4" w:history="1">
        <w:r w:rsidRPr="0043679C">
          <w:rPr>
            <w:rStyle w:val="Hyperlink"/>
          </w:rPr>
          <w:t>https://www.socialserviceworkforce.org/resources/para-professionals-social-service-workforce-guiding-principles-functions-and-0</w:t>
        </w:r>
      </w:hyperlink>
      <w:r w:rsidRPr="0043679C">
        <w:t xml:space="preserve"> </w:t>
      </w:r>
    </w:p>
  </w:footnote>
  <w:footnote w:id="7">
    <w:p w14:paraId="2A46B56C" w14:textId="77777777" w:rsidR="00652430" w:rsidRPr="0043679C" w:rsidRDefault="00652430" w:rsidP="00193B4F">
      <w:pPr>
        <w:pStyle w:val="FootnoteText"/>
        <w:rPr>
          <w:rFonts w:eastAsia="Times"/>
          <w:color w:val="000000"/>
        </w:rPr>
      </w:pPr>
      <w:r w:rsidRPr="0043679C">
        <w:rPr>
          <w:rStyle w:val="FootnoteReference"/>
        </w:rPr>
        <w:footnoteRef/>
      </w:r>
      <w:r w:rsidRPr="0043679C">
        <w:t xml:space="preserve"> </w:t>
      </w:r>
      <w:r w:rsidRPr="0043679C">
        <w:rPr>
          <w:rFonts w:eastAsia="Times"/>
          <w:color w:val="000000"/>
        </w:rPr>
        <w:t>République Tunisienne (2016). Quelle Protection de l’Enfance dans dix ans? Document de Politique Publique Intégrée de Protection de l’Enfance</w:t>
      </w:r>
    </w:p>
  </w:footnote>
  <w:footnote w:id="8">
    <w:p w14:paraId="5CBD3EE6" w14:textId="7BA1F0E2" w:rsidR="00F97BD7" w:rsidRPr="0043679C" w:rsidRDefault="00F97BD7" w:rsidP="00F97BD7">
      <w:pPr>
        <w:pStyle w:val="FootnoteText"/>
      </w:pPr>
      <w:r w:rsidRPr="0043679C">
        <w:rPr>
          <w:rStyle w:val="FootnoteReference"/>
        </w:rPr>
        <w:footnoteRef/>
      </w:r>
      <w:r w:rsidRPr="0043679C">
        <w:t xml:space="preserve"> </w:t>
      </w:r>
      <w:r w:rsidR="00543D7D" w:rsidRPr="0043679C">
        <w:t xml:space="preserve">UNICEF, GSSWA and Maestral International (2019) </w:t>
      </w:r>
      <w:r w:rsidRPr="0043679C">
        <w:t>Multi-Country Review of the State of the</w:t>
      </w:r>
      <w:r w:rsidR="006B3BB8">
        <w:t xml:space="preserve"> </w:t>
      </w:r>
      <w:r w:rsidRPr="0043679C">
        <w:t>Social Service Workforce</w:t>
      </w:r>
      <w:r w:rsidR="00543D7D" w:rsidRPr="0043679C">
        <w:t xml:space="preserve"> </w:t>
      </w:r>
      <w:r w:rsidRPr="0043679C">
        <w:t>in the Middle East and North Africa Region</w:t>
      </w:r>
      <w:r w:rsidR="006B3BB8">
        <w:t>.</w:t>
      </w:r>
    </w:p>
  </w:footnote>
  <w:footnote w:id="9">
    <w:p w14:paraId="0ED9FFE2" w14:textId="76D4B9B0" w:rsidR="00652430" w:rsidRPr="0043679C" w:rsidRDefault="00652430">
      <w:pPr>
        <w:pStyle w:val="FootnoteText"/>
        <w:rPr>
          <w:rFonts w:asciiTheme="minorHAnsi" w:eastAsia="Times" w:hAnsiTheme="minorHAnsi" w:cstheme="minorHAnsi"/>
          <w:color w:val="000000"/>
        </w:rPr>
      </w:pPr>
      <w:r w:rsidRPr="0043679C">
        <w:rPr>
          <w:rStyle w:val="FootnoteReference"/>
        </w:rPr>
        <w:footnoteRef/>
      </w:r>
      <w:r w:rsidRPr="0043679C">
        <w:t xml:space="preserve"> </w:t>
      </w:r>
      <w:r w:rsidRPr="0043679C">
        <w:rPr>
          <w:rFonts w:eastAsia="Times"/>
          <w:color w:val="000000"/>
        </w:rPr>
        <w:t>Better Care Network and Global Social Service Workforce Alliance (2014). Working Paper on the Role of Social Service Workforce Development in Care Reform. Washington, DC: IntraHealth International.</w:t>
      </w:r>
    </w:p>
  </w:footnote>
  <w:footnote w:id="10">
    <w:p w14:paraId="3315223A" w14:textId="1DC04760" w:rsidR="00B7553D" w:rsidRPr="0043679C" w:rsidRDefault="00B7553D" w:rsidP="009A2604">
      <w:pPr>
        <w:pStyle w:val="FootnoteText"/>
        <w:rPr>
          <w:rFonts w:asciiTheme="minorHAnsi" w:hAnsiTheme="minorHAnsi" w:cstheme="minorHAnsi"/>
        </w:rPr>
      </w:pPr>
      <w:r w:rsidRPr="0043679C">
        <w:rPr>
          <w:rStyle w:val="FootnoteReference"/>
          <w:rFonts w:asciiTheme="minorHAnsi" w:hAnsiTheme="minorHAnsi" w:cstheme="minorHAnsi"/>
        </w:rPr>
        <w:footnoteRef/>
      </w:r>
      <w:r w:rsidRPr="0043679C">
        <w:rPr>
          <w:rFonts w:asciiTheme="minorHAnsi" w:hAnsiTheme="minorHAnsi" w:cstheme="minorHAnsi"/>
        </w:rPr>
        <w:t xml:space="preserve"> </w:t>
      </w:r>
      <w:r w:rsidR="009A2604" w:rsidRPr="0043679C">
        <w:rPr>
          <w:rFonts w:asciiTheme="minorHAnsi" w:hAnsiTheme="minorHAnsi" w:cstheme="minorHAnsi"/>
        </w:rPr>
        <w:t>Martin, F. (2013) Changing the Paradigm: Save the Children's Work to</w:t>
      </w:r>
      <w:r w:rsidR="00582768" w:rsidRPr="0043679C">
        <w:rPr>
          <w:rFonts w:asciiTheme="minorHAnsi" w:hAnsiTheme="minorHAnsi" w:cstheme="minorHAnsi"/>
        </w:rPr>
        <w:t xml:space="preserve"> </w:t>
      </w:r>
      <w:r w:rsidR="009A2604" w:rsidRPr="0043679C">
        <w:rPr>
          <w:rFonts w:asciiTheme="minorHAnsi" w:hAnsiTheme="minorHAnsi" w:cstheme="minorHAnsi"/>
        </w:rPr>
        <w:t>Strengthen the Child Protection System in Indonesia 2005 - 2012. Save the</w:t>
      </w:r>
      <w:r w:rsidR="00582768" w:rsidRPr="0043679C">
        <w:rPr>
          <w:rFonts w:asciiTheme="minorHAnsi" w:hAnsiTheme="minorHAnsi" w:cstheme="minorHAnsi"/>
        </w:rPr>
        <w:t xml:space="preserve"> </w:t>
      </w:r>
      <w:r w:rsidR="009A2604" w:rsidRPr="0043679C">
        <w:rPr>
          <w:rFonts w:asciiTheme="minorHAnsi" w:hAnsiTheme="minorHAnsi" w:cstheme="minorHAnsi"/>
        </w:rPr>
        <w:t>Children.</w:t>
      </w:r>
      <w:r w:rsidR="00582768" w:rsidRPr="0043679C">
        <w:rPr>
          <w:rFonts w:asciiTheme="minorHAnsi" w:hAnsiTheme="minorHAnsi" w:cstheme="minorHAnsi"/>
        </w:rPr>
        <w:t xml:space="preserve"> </w:t>
      </w:r>
    </w:p>
  </w:footnote>
  <w:footnote w:id="11">
    <w:p w14:paraId="591652B8" w14:textId="39EA99EE" w:rsidR="00FC725A" w:rsidRPr="0043679C" w:rsidRDefault="00FC725A">
      <w:pPr>
        <w:pStyle w:val="FootnoteText"/>
        <w:rPr>
          <w:rFonts w:asciiTheme="minorHAnsi" w:hAnsiTheme="minorHAnsi" w:cstheme="minorHAnsi"/>
        </w:rPr>
      </w:pPr>
      <w:r w:rsidRPr="0043679C">
        <w:rPr>
          <w:rStyle w:val="FootnoteReference"/>
          <w:rFonts w:asciiTheme="minorHAnsi" w:hAnsiTheme="minorHAnsi" w:cstheme="minorHAnsi"/>
        </w:rPr>
        <w:footnoteRef/>
      </w:r>
      <w:r w:rsidRPr="0043679C">
        <w:rPr>
          <w:rFonts w:asciiTheme="minorHAnsi" w:hAnsiTheme="minorHAnsi" w:cstheme="minorHAnsi"/>
        </w:rPr>
        <w:t xml:space="preserve"> Brooks, A (2016) Care and Protection of Children in the West African Ebola Virus Disease Epidemic: Lessons learned for future public health emergencies. UNICEF</w:t>
      </w:r>
    </w:p>
  </w:footnote>
  <w:footnote w:id="12">
    <w:p w14:paraId="4C16DEC8" w14:textId="4B61639A" w:rsidR="004114A3" w:rsidRPr="0043679C" w:rsidRDefault="004114A3">
      <w:pPr>
        <w:pStyle w:val="FootnoteText"/>
        <w:rPr>
          <w:rFonts w:asciiTheme="minorHAnsi" w:hAnsiTheme="minorHAnsi" w:cstheme="minorHAnsi"/>
        </w:rPr>
      </w:pPr>
      <w:r w:rsidRPr="0043679C">
        <w:rPr>
          <w:rStyle w:val="FootnoteReference"/>
          <w:rFonts w:asciiTheme="minorHAnsi" w:hAnsiTheme="minorHAnsi" w:cstheme="minorHAnsi"/>
        </w:rPr>
        <w:footnoteRef/>
      </w:r>
      <w:r w:rsidRPr="0043679C">
        <w:rPr>
          <w:rFonts w:asciiTheme="minorHAnsi" w:hAnsiTheme="minorHAnsi" w:cstheme="minorHAnsi"/>
        </w:rPr>
        <w:t xml:space="preserve"> </w:t>
      </w:r>
      <w:r w:rsidR="00CC5C32" w:rsidRPr="0043679C">
        <w:rPr>
          <w:rFonts w:asciiTheme="minorHAnsi" w:hAnsiTheme="minorHAnsi" w:cstheme="minorHAnsi"/>
        </w:rPr>
        <w:t>Global Social Service Workforce Allianc</w:t>
      </w:r>
      <w:r w:rsidR="00B90925" w:rsidRPr="0043679C">
        <w:rPr>
          <w:rFonts w:asciiTheme="minorHAnsi" w:hAnsiTheme="minorHAnsi" w:cstheme="minorHAnsi"/>
        </w:rPr>
        <w:t>e.</w:t>
      </w:r>
      <w:r w:rsidR="00CC5C32" w:rsidRPr="0043679C">
        <w:rPr>
          <w:rFonts w:asciiTheme="minorHAnsi" w:hAnsiTheme="minorHAnsi" w:cstheme="minorHAnsi"/>
        </w:rPr>
        <w:t xml:space="preserve"> </w:t>
      </w:r>
      <w:r w:rsidR="00B90925" w:rsidRPr="0043679C">
        <w:rPr>
          <w:rFonts w:asciiTheme="minorHAnsi" w:hAnsiTheme="minorHAnsi" w:cstheme="minorHAnsi"/>
        </w:rPr>
        <w:t xml:space="preserve">Annual </w:t>
      </w:r>
      <w:r w:rsidRPr="0043679C">
        <w:rPr>
          <w:rFonts w:asciiTheme="minorHAnsi" w:hAnsiTheme="minorHAnsi" w:cstheme="minorHAnsi"/>
        </w:rPr>
        <w:t xml:space="preserve">State of the Social Service Workforce </w:t>
      </w:r>
      <w:r w:rsidR="00B90925" w:rsidRPr="0043679C">
        <w:rPr>
          <w:rFonts w:asciiTheme="minorHAnsi" w:hAnsiTheme="minorHAnsi" w:cstheme="minorHAnsi"/>
        </w:rPr>
        <w:t xml:space="preserve">Report, </w:t>
      </w:r>
      <w:r w:rsidRPr="0043679C">
        <w:rPr>
          <w:rFonts w:asciiTheme="minorHAnsi" w:hAnsiTheme="minorHAnsi" w:cstheme="minorHAnsi"/>
        </w:rPr>
        <w:t>2020</w:t>
      </w:r>
      <w:r w:rsidR="00CC5C32" w:rsidRPr="0043679C">
        <w:rPr>
          <w:rFonts w:asciiTheme="minorHAnsi" w:hAnsiTheme="minorHAnsi" w:cstheme="minorHAnsi"/>
        </w:rPr>
        <w:t xml:space="preserve"> (draft – publication expected </w:t>
      </w:r>
      <w:r w:rsidR="00B90925" w:rsidRPr="0043679C">
        <w:rPr>
          <w:rFonts w:asciiTheme="minorHAnsi" w:hAnsiTheme="minorHAnsi" w:cstheme="minorHAnsi"/>
        </w:rPr>
        <w:t>August 2021)</w:t>
      </w:r>
    </w:p>
  </w:footnote>
  <w:footnote w:id="13">
    <w:p w14:paraId="587EEB31" w14:textId="002DA5DF" w:rsidR="004F6594" w:rsidRPr="0043679C" w:rsidRDefault="004F6594">
      <w:pPr>
        <w:pStyle w:val="FootnoteText"/>
        <w:rPr>
          <w:rFonts w:asciiTheme="minorHAnsi" w:hAnsiTheme="minorHAnsi" w:cstheme="minorHAnsi"/>
        </w:rPr>
      </w:pPr>
      <w:r w:rsidRPr="0043679C">
        <w:rPr>
          <w:rStyle w:val="FootnoteReference"/>
          <w:rFonts w:asciiTheme="minorHAnsi" w:hAnsiTheme="minorHAnsi" w:cstheme="minorHAnsi"/>
        </w:rPr>
        <w:footnoteRef/>
      </w:r>
      <w:r w:rsidR="00B27010" w:rsidRPr="0043679C">
        <w:rPr>
          <w:rFonts w:asciiTheme="minorHAnsi" w:hAnsiTheme="minorHAnsi" w:cstheme="minorHAnsi"/>
        </w:rPr>
        <w:t xml:space="preserve"> Better Care Network</w:t>
      </w:r>
      <w:r w:rsidR="00B462D1" w:rsidRPr="0043679C">
        <w:rPr>
          <w:rFonts w:asciiTheme="minorHAnsi" w:hAnsiTheme="minorHAnsi" w:cstheme="minorHAnsi"/>
        </w:rPr>
        <w:t>:</w:t>
      </w:r>
      <w:r w:rsidRPr="0043679C">
        <w:rPr>
          <w:rFonts w:asciiTheme="minorHAnsi" w:hAnsiTheme="minorHAnsi" w:cstheme="minorHAnsi"/>
        </w:rPr>
        <w:t xml:space="preserve"> </w:t>
      </w:r>
      <w:r w:rsidR="00B27010" w:rsidRPr="0043679C">
        <w:rPr>
          <w:rFonts w:asciiTheme="minorHAnsi" w:hAnsiTheme="minorHAnsi" w:cstheme="minorHAnsi"/>
        </w:rPr>
        <w:t xml:space="preserve">Romania </w:t>
      </w:r>
      <w:r w:rsidR="00952BBA" w:rsidRPr="0043679C">
        <w:rPr>
          <w:rFonts w:asciiTheme="minorHAnsi" w:hAnsiTheme="minorHAnsi" w:cstheme="minorHAnsi"/>
        </w:rPr>
        <w:t>(2017)</w:t>
      </w:r>
      <w:r w:rsidR="00B462D1" w:rsidRPr="0043679C">
        <w:rPr>
          <w:rFonts w:asciiTheme="minorHAnsi" w:hAnsiTheme="minorHAnsi" w:cstheme="minorHAnsi"/>
        </w:rPr>
        <w:t xml:space="preserve">and Bulgaria </w:t>
      </w:r>
      <w:r w:rsidR="00952BBA" w:rsidRPr="0043679C">
        <w:rPr>
          <w:rFonts w:asciiTheme="minorHAnsi" w:hAnsiTheme="minorHAnsi" w:cstheme="minorHAnsi"/>
        </w:rPr>
        <w:t xml:space="preserve">(2018) </w:t>
      </w:r>
      <w:r w:rsidR="00B27010" w:rsidRPr="0043679C">
        <w:rPr>
          <w:rFonts w:asciiTheme="minorHAnsi" w:hAnsiTheme="minorHAnsi" w:cstheme="minorHAnsi"/>
        </w:rPr>
        <w:t>Country Car</w:t>
      </w:r>
      <w:r w:rsidR="00952BBA" w:rsidRPr="0043679C">
        <w:rPr>
          <w:rFonts w:asciiTheme="minorHAnsi" w:hAnsiTheme="minorHAnsi" w:cstheme="minorHAnsi"/>
        </w:rPr>
        <w:t>e</w:t>
      </w:r>
      <w:r w:rsidR="00B27010" w:rsidRPr="0043679C">
        <w:rPr>
          <w:rFonts w:asciiTheme="minorHAnsi" w:hAnsiTheme="minorHAnsi" w:cstheme="minorHAnsi"/>
        </w:rPr>
        <w:t xml:space="preserve"> Review</w:t>
      </w:r>
      <w:r w:rsidR="00B462D1" w:rsidRPr="0043679C">
        <w:rPr>
          <w:rFonts w:asciiTheme="minorHAnsi" w:hAnsiTheme="minorHAnsi" w:cstheme="minorHAnsi"/>
        </w:rPr>
        <w:t>s</w:t>
      </w:r>
      <w:r w:rsidR="00B27010" w:rsidRPr="0043679C">
        <w:rPr>
          <w:rFonts w:asciiTheme="minorHAnsi" w:hAnsiTheme="minorHAnsi" w:cstheme="minorHAnsi"/>
        </w:rPr>
        <w:t xml:space="preserve"> </w:t>
      </w:r>
      <w:hyperlink r:id="rId5" w:history="1">
        <w:r w:rsidR="00D503C1" w:rsidRPr="0043679C">
          <w:rPr>
            <w:rStyle w:val="Hyperlink"/>
            <w:rFonts w:asciiTheme="minorHAnsi" w:hAnsiTheme="minorHAnsi" w:cstheme="minorHAnsi"/>
          </w:rPr>
          <w:t>https://bettercarenetwork.org/international-framework/country-care-reviews</w:t>
        </w:r>
      </w:hyperlink>
      <w:r w:rsidR="00D503C1" w:rsidRPr="0043679C">
        <w:rPr>
          <w:rFonts w:asciiTheme="minorHAnsi" w:hAnsiTheme="minorHAnsi" w:cstheme="minorHAnsi"/>
        </w:rPr>
        <w:t xml:space="preserve"> </w:t>
      </w:r>
    </w:p>
  </w:footnote>
  <w:footnote w:id="14">
    <w:p w14:paraId="340A34E2" w14:textId="694DC0DB" w:rsidR="00532C61" w:rsidRPr="0043679C" w:rsidRDefault="00532C61" w:rsidP="00DA74D6">
      <w:pPr>
        <w:spacing w:line="240" w:lineRule="auto"/>
        <w:jc w:val="both"/>
        <w:rPr>
          <w:rFonts w:asciiTheme="minorHAnsi" w:hAnsiTheme="minorHAnsi" w:cstheme="minorHAnsi"/>
          <w:sz w:val="20"/>
          <w:lang w:val="en-GB"/>
        </w:rPr>
      </w:pPr>
      <w:r w:rsidRPr="0043679C">
        <w:rPr>
          <w:rStyle w:val="FootnoteReference"/>
          <w:rFonts w:asciiTheme="minorHAnsi" w:hAnsiTheme="minorHAnsi" w:cstheme="minorHAnsi"/>
          <w:sz w:val="20"/>
          <w:lang w:val="en-GB"/>
        </w:rPr>
        <w:footnoteRef/>
      </w:r>
      <w:r w:rsidRPr="0043679C">
        <w:rPr>
          <w:rFonts w:asciiTheme="minorHAnsi" w:hAnsiTheme="minorHAnsi" w:cstheme="minorHAnsi"/>
          <w:sz w:val="20"/>
          <w:lang w:val="en-GB"/>
        </w:rPr>
        <w:t xml:space="preserve"> Greenberg, A.L., and Partskhaladze, N. (2014) How the Republic of Georgia Nearly Eliminated the Use of Institutional Care for Children. Infant Mental Health Journal, Vol. 35(3), 1–6 (2014).</w:t>
      </w:r>
    </w:p>
  </w:footnote>
  <w:footnote w:id="15">
    <w:p w14:paraId="1C4401E8" w14:textId="77777777" w:rsidR="00CF02DD" w:rsidRPr="0043679C" w:rsidRDefault="00CF02DD" w:rsidP="00CF02DD">
      <w:pPr>
        <w:pStyle w:val="FootnoteText"/>
        <w:rPr>
          <w:rFonts w:asciiTheme="minorHAnsi" w:hAnsiTheme="minorHAnsi" w:cstheme="minorHAnsi"/>
        </w:rPr>
      </w:pPr>
      <w:r w:rsidRPr="0043679C">
        <w:rPr>
          <w:rStyle w:val="FootnoteReference"/>
          <w:rFonts w:asciiTheme="minorHAnsi" w:hAnsiTheme="minorHAnsi" w:cstheme="minorHAnsi"/>
        </w:rPr>
        <w:footnoteRef/>
      </w:r>
      <w:r w:rsidRPr="0043679C">
        <w:rPr>
          <w:rFonts w:asciiTheme="minorHAnsi" w:hAnsiTheme="minorHAnsi" w:cstheme="minorHAnsi"/>
        </w:rPr>
        <w:t xml:space="preserve"> Family for Every Child (2016): Guidelines on Children’s Reintegration, developed by the inter-agency group on children’s reintegration. </w:t>
      </w:r>
    </w:p>
  </w:footnote>
  <w:footnote w:id="16">
    <w:p w14:paraId="28831720" w14:textId="2FB9FEC7" w:rsidR="00652430" w:rsidRPr="0043679C" w:rsidRDefault="00652430" w:rsidP="00652430">
      <w:pPr>
        <w:spacing w:line="240" w:lineRule="auto"/>
        <w:rPr>
          <w:rFonts w:asciiTheme="minorHAnsi" w:hAnsiTheme="minorHAnsi" w:cstheme="minorHAnsi"/>
          <w:sz w:val="20"/>
          <w:lang w:val="en-GB"/>
        </w:rPr>
      </w:pPr>
      <w:r w:rsidRPr="0043679C">
        <w:rPr>
          <w:rStyle w:val="FootnoteReference"/>
          <w:rFonts w:asciiTheme="minorHAnsi" w:hAnsiTheme="minorHAnsi" w:cstheme="minorHAnsi"/>
          <w:sz w:val="20"/>
          <w:lang w:val="en-GB"/>
        </w:rPr>
        <w:footnoteRef/>
      </w:r>
      <w:r w:rsidRPr="0043679C">
        <w:rPr>
          <w:rFonts w:asciiTheme="minorHAnsi" w:hAnsiTheme="minorHAnsi" w:cstheme="minorHAnsi"/>
          <w:sz w:val="20"/>
          <w:lang w:val="en-GB"/>
        </w:rPr>
        <w:t xml:space="preserve"> Partskhaladze, N. (2020). Quality of Life as an Outcome Measure of the Child Care System Reform in Georgia. Doctoral Thesis.  Tbilisi, Georgia </w:t>
      </w:r>
    </w:p>
  </w:footnote>
  <w:footnote w:id="17">
    <w:p w14:paraId="1F56EF20" w14:textId="7069C0B8" w:rsidR="00E547FA" w:rsidRPr="0043679C" w:rsidRDefault="00E547FA">
      <w:pPr>
        <w:pStyle w:val="FootnoteText"/>
      </w:pPr>
      <w:r w:rsidRPr="0043679C">
        <w:rPr>
          <w:rStyle w:val="FootnoteReference"/>
          <w:rFonts w:asciiTheme="minorHAnsi" w:hAnsiTheme="minorHAnsi" w:cstheme="minorHAnsi"/>
        </w:rPr>
        <w:footnoteRef/>
      </w:r>
      <w:r w:rsidRPr="0043679C">
        <w:rPr>
          <w:rFonts w:asciiTheme="minorHAnsi" w:hAnsiTheme="minorHAnsi" w:cstheme="minorHAnsi"/>
        </w:rPr>
        <w:t xml:space="preserve"> </w:t>
      </w:r>
      <w:hyperlink r:id="rId6" w:history="1">
        <w:r w:rsidRPr="0043679C">
          <w:rPr>
            <w:rStyle w:val="Hyperlink"/>
            <w:rFonts w:asciiTheme="minorHAnsi" w:hAnsiTheme="minorHAnsi" w:cstheme="minorHAnsi"/>
          </w:rPr>
          <w:t>https://bettercarenetwork.org/library/particular-threats-to-childrens-care-and-protection/covid-19/alternative-care-and-covid-19/the-implications-of-covid-19-for-the-care-of-children-living-in-residential-institutions</w:t>
        </w:r>
      </w:hyperlink>
      <w:r w:rsidRPr="0043679C">
        <w:t xml:space="preserve"> </w:t>
      </w:r>
    </w:p>
  </w:footnote>
  <w:footnote w:id="18">
    <w:p w14:paraId="338F5E9A" w14:textId="60BC402D" w:rsidR="00652430" w:rsidRPr="0043679C" w:rsidRDefault="00652430" w:rsidP="00652430">
      <w:pPr>
        <w:autoSpaceDE w:val="0"/>
        <w:autoSpaceDN w:val="0"/>
        <w:adjustRightInd w:val="0"/>
        <w:spacing w:line="240" w:lineRule="auto"/>
        <w:jc w:val="both"/>
        <w:rPr>
          <w:rFonts w:asciiTheme="minorHAnsi" w:hAnsiTheme="minorHAnsi" w:cstheme="minorHAnsi"/>
          <w:sz w:val="20"/>
          <w:lang w:val="en-GB"/>
        </w:rPr>
      </w:pPr>
      <w:r w:rsidRPr="0043679C">
        <w:rPr>
          <w:rStyle w:val="FootnoteReference"/>
          <w:rFonts w:asciiTheme="minorHAnsi" w:hAnsiTheme="minorHAnsi" w:cstheme="minorHAnsi"/>
          <w:sz w:val="20"/>
          <w:lang w:val="en-GB"/>
        </w:rPr>
        <w:footnoteRef/>
      </w:r>
      <w:r w:rsidRPr="0043679C">
        <w:rPr>
          <w:rFonts w:asciiTheme="minorHAnsi" w:hAnsiTheme="minorHAnsi" w:cstheme="minorHAnsi"/>
          <w:sz w:val="20"/>
          <w:lang w:val="en-GB"/>
        </w:rPr>
        <w:t xml:space="preserve"> Save the Children (2014). Institutional Care – the last Resort. Policy Brief</w:t>
      </w:r>
    </w:p>
  </w:footnote>
  <w:footnote w:id="19">
    <w:p w14:paraId="1B6A276A" w14:textId="2A451351" w:rsidR="00C93406" w:rsidRPr="0043679C" w:rsidRDefault="00C93406" w:rsidP="003B5813">
      <w:pPr>
        <w:pStyle w:val="FootnoteText"/>
      </w:pPr>
      <w:r w:rsidRPr="0043679C">
        <w:rPr>
          <w:rStyle w:val="FootnoteReference"/>
        </w:rPr>
        <w:footnoteRef/>
      </w:r>
      <w:r w:rsidRPr="0043679C">
        <w:t xml:space="preserve"> UNICEF </w:t>
      </w:r>
      <w:r w:rsidR="001233D7" w:rsidRPr="0043679C">
        <w:t xml:space="preserve">(2020). </w:t>
      </w:r>
      <w:r w:rsidRPr="0043679C">
        <w:t>White Paper</w:t>
      </w:r>
      <w:r w:rsidR="001233D7" w:rsidRPr="0043679C">
        <w:t xml:space="preserve"> on t</w:t>
      </w:r>
      <w:r w:rsidRPr="0043679C">
        <w:t>he role of small-scale residential care for children in the transition from institutional- to community-based care and in the continuum of care in the Europe and Central Asia Region</w:t>
      </w:r>
      <w:r w:rsidR="003B5813" w:rsidRPr="0043679C">
        <w:t>.</w:t>
      </w:r>
    </w:p>
  </w:footnote>
  <w:footnote w:id="20">
    <w:p w14:paraId="5E018D85" w14:textId="725A12C8" w:rsidR="000F4C1E" w:rsidRPr="0043679C" w:rsidRDefault="009D436D" w:rsidP="000F4C1E">
      <w:pPr>
        <w:pStyle w:val="FootnoteText"/>
        <w:rPr>
          <w:rFonts w:asciiTheme="minorHAnsi" w:hAnsiTheme="minorHAnsi" w:cstheme="minorHAnsi"/>
        </w:rPr>
      </w:pPr>
      <w:r w:rsidRPr="0043679C">
        <w:rPr>
          <w:rStyle w:val="FootnoteReference"/>
          <w:rFonts w:asciiTheme="minorHAnsi" w:hAnsiTheme="minorHAnsi" w:cstheme="minorHAnsi"/>
        </w:rPr>
        <w:footnoteRef/>
      </w:r>
      <w:r w:rsidRPr="0043679C">
        <w:rPr>
          <w:rFonts w:asciiTheme="minorHAnsi" w:hAnsiTheme="minorHAnsi" w:cstheme="minorHAnsi"/>
        </w:rPr>
        <w:t xml:space="preserve"> </w:t>
      </w:r>
      <w:r w:rsidR="00461B11" w:rsidRPr="0043679C">
        <w:rPr>
          <w:rFonts w:asciiTheme="minorHAnsi" w:hAnsiTheme="minorHAnsi" w:cstheme="minorHAnsi"/>
        </w:rPr>
        <w:t>BCN and UNICEF (2015). Making Decisions for the Better Care of Children</w:t>
      </w:r>
      <w:r w:rsidR="000F4C1E" w:rsidRPr="0043679C">
        <w:rPr>
          <w:rFonts w:asciiTheme="minorHAnsi" w:hAnsiTheme="minorHAnsi" w:cstheme="minorHAnsi"/>
        </w:rPr>
        <w:t>: The role of gatekeeping in</w:t>
      </w:r>
    </w:p>
    <w:p w14:paraId="0B52C7C7" w14:textId="2D05000F" w:rsidR="009D436D" w:rsidRPr="0043679C" w:rsidRDefault="000F4C1E" w:rsidP="000F4C1E">
      <w:pPr>
        <w:pStyle w:val="FootnoteText"/>
        <w:rPr>
          <w:rFonts w:asciiTheme="minorHAnsi" w:hAnsiTheme="minorHAnsi" w:cstheme="minorHAnsi"/>
        </w:rPr>
      </w:pPr>
      <w:r w:rsidRPr="0043679C">
        <w:rPr>
          <w:rFonts w:asciiTheme="minorHAnsi" w:hAnsiTheme="minorHAnsi" w:cstheme="minorHAnsi"/>
        </w:rPr>
        <w:t>strengthening family-based care and reforming alternative care systems</w:t>
      </w:r>
    </w:p>
  </w:footnote>
  <w:footnote w:id="21">
    <w:p w14:paraId="17E0725A" w14:textId="77777777" w:rsidR="00F20BD9" w:rsidRPr="0043679C" w:rsidRDefault="00F20BD9" w:rsidP="00F20BD9">
      <w:pPr>
        <w:pStyle w:val="FootnoteText"/>
        <w:rPr>
          <w:rFonts w:asciiTheme="minorHAnsi" w:eastAsia="Times" w:hAnsiTheme="minorHAnsi" w:cstheme="minorHAnsi"/>
          <w:color w:val="000000"/>
        </w:rPr>
      </w:pPr>
      <w:r w:rsidRPr="0043679C">
        <w:rPr>
          <w:rStyle w:val="FootnoteReference"/>
          <w:rFonts w:asciiTheme="minorHAnsi" w:hAnsiTheme="minorHAnsi" w:cstheme="minorHAnsi"/>
        </w:rPr>
        <w:footnoteRef/>
      </w:r>
      <w:r w:rsidRPr="0043679C">
        <w:rPr>
          <w:rFonts w:asciiTheme="minorHAnsi" w:hAnsiTheme="minorHAnsi" w:cstheme="minorHAnsi"/>
        </w:rPr>
        <w:t xml:space="preserve"> </w:t>
      </w:r>
      <w:r w:rsidRPr="0043679C">
        <w:rPr>
          <w:rFonts w:asciiTheme="minorHAnsi" w:eastAsia="Times" w:hAnsiTheme="minorHAnsi" w:cstheme="minorHAnsi"/>
          <w:color w:val="000000"/>
        </w:rPr>
        <w:t>Tobis, D. (2000). Moving from Residential Institutions to Community-Based Social Services in Central and Eastern Europe and the Former Soviet Union. Washington, D.C.: The World Bank</w:t>
      </w:r>
    </w:p>
  </w:footnote>
  <w:footnote w:id="22">
    <w:p w14:paraId="188F97DA" w14:textId="77777777" w:rsidR="00F20BD9" w:rsidRPr="0043679C" w:rsidRDefault="00F20BD9" w:rsidP="00F20BD9">
      <w:pPr>
        <w:pStyle w:val="FootnoteText"/>
        <w:rPr>
          <w:rFonts w:asciiTheme="majorHAnsi" w:eastAsia="Times" w:hAnsiTheme="majorHAnsi" w:cstheme="majorHAnsi"/>
          <w:color w:val="000000"/>
        </w:rPr>
      </w:pPr>
      <w:r w:rsidRPr="0043679C">
        <w:rPr>
          <w:rStyle w:val="FootnoteReference"/>
          <w:rFonts w:asciiTheme="minorHAnsi" w:hAnsiTheme="minorHAnsi" w:cstheme="minorHAnsi"/>
        </w:rPr>
        <w:footnoteRef/>
      </w:r>
      <w:r w:rsidRPr="0043679C">
        <w:rPr>
          <w:rFonts w:asciiTheme="minorHAnsi" w:hAnsiTheme="minorHAnsi" w:cstheme="minorHAnsi"/>
        </w:rPr>
        <w:t xml:space="preserve">  </w:t>
      </w:r>
      <w:r w:rsidRPr="0043679C">
        <w:rPr>
          <w:rFonts w:asciiTheme="minorHAnsi" w:eastAsia="Times" w:hAnsiTheme="minorHAnsi" w:cstheme="minorHAnsi"/>
          <w:color w:val="000000"/>
        </w:rPr>
        <w:t>Browne, K. and G. Mulheir (2007) De-institutionalising and Transforming Children’s Services: A guide to good practice, European Commission Daphne Programme.</w:t>
      </w:r>
    </w:p>
  </w:footnote>
  <w:footnote w:id="23">
    <w:p w14:paraId="3E74D15C" w14:textId="77777777" w:rsidR="00527839" w:rsidRPr="0043679C" w:rsidRDefault="00527839" w:rsidP="00527839">
      <w:pPr>
        <w:pStyle w:val="FootnoteText"/>
      </w:pPr>
      <w:r w:rsidRPr="0043679C">
        <w:rPr>
          <w:rStyle w:val="FootnoteReference"/>
        </w:rPr>
        <w:footnoteRef/>
      </w:r>
      <w:r w:rsidRPr="0043679C">
        <w:t xml:space="preserve"> UNICEF and Global Social Service Workforce Alliance (2019).</w:t>
      </w:r>
    </w:p>
  </w:footnote>
  <w:footnote w:id="24">
    <w:p w14:paraId="6224321F" w14:textId="509447A1" w:rsidR="00EA3760" w:rsidRDefault="00EA3760">
      <w:pPr>
        <w:pStyle w:val="FootnoteText"/>
      </w:pPr>
      <w:r w:rsidRPr="0043679C">
        <w:rPr>
          <w:rStyle w:val="FootnoteReference"/>
        </w:rPr>
        <w:footnoteRef/>
      </w:r>
      <w:r w:rsidRPr="0043679C">
        <w:t xml:space="preserve"> GSSWA (20201) Guidance Manual </w:t>
      </w:r>
      <w:r w:rsidR="00B044E7" w:rsidRPr="0043679C">
        <w:t>on</w:t>
      </w:r>
      <w:r w:rsidRPr="0043679C">
        <w:t xml:space="preserve"> Strengthening Supervision </w:t>
      </w:r>
      <w:r w:rsidR="00B044E7" w:rsidRPr="0043679C">
        <w:t>for</w:t>
      </w:r>
      <w:r w:rsidRPr="0043679C">
        <w:t xml:space="preserve"> the Social Service Workforce </w:t>
      </w:r>
      <w:hyperlink r:id="rId7" w:history="1">
        <w:r w:rsidRPr="0043679C">
          <w:rPr>
            <w:rStyle w:val="Hyperlink"/>
          </w:rPr>
          <w:t>https://www.socialserviceworkforce.org/resources/guidance-manual-strengthening-supervision-social-service-workforce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94B"/>
    <w:multiLevelType w:val="hybridMultilevel"/>
    <w:tmpl w:val="1EA2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41DBE"/>
    <w:multiLevelType w:val="hybridMultilevel"/>
    <w:tmpl w:val="6354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86D28"/>
    <w:multiLevelType w:val="hybridMultilevel"/>
    <w:tmpl w:val="CB8EBF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3763F"/>
    <w:multiLevelType w:val="hybridMultilevel"/>
    <w:tmpl w:val="555041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CF3C19"/>
    <w:multiLevelType w:val="hybridMultilevel"/>
    <w:tmpl w:val="C986AB58"/>
    <w:lvl w:ilvl="0" w:tplc="713EE640">
      <w:numFmt w:val="bullet"/>
      <w:lvlText w:val="-"/>
      <w:lvlJc w:val="left"/>
      <w:pPr>
        <w:ind w:left="720" w:hanging="360"/>
      </w:pPr>
      <w:rPr>
        <w:rFonts w:ascii="Calibri" w:eastAsia="Time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80113"/>
    <w:multiLevelType w:val="hybridMultilevel"/>
    <w:tmpl w:val="AE186176"/>
    <w:lvl w:ilvl="0" w:tplc="9758B8B0">
      <w:numFmt w:val="bullet"/>
      <w:lvlText w:val="-"/>
      <w:lvlJc w:val="left"/>
      <w:pPr>
        <w:ind w:left="720" w:hanging="360"/>
      </w:pPr>
      <w:rPr>
        <w:rFonts w:ascii="Calibri" w:eastAsia="Time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467A7"/>
    <w:multiLevelType w:val="multilevel"/>
    <w:tmpl w:val="67ACC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C1D52B7"/>
    <w:multiLevelType w:val="hybridMultilevel"/>
    <w:tmpl w:val="175C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D45E6"/>
    <w:multiLevelType w:val="hybridMultilevel"/>
    <w:tmpl w:val="26088122"/>
    <w:lvl w:ilvl="0" w:tplc="A1A0EE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B31E7"/>
    <w:multiLevelType w:val="multilevel"/>
    <w:tmpl w:val="42B46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85701A"/>
    <w:multiLevelType w:val="hybridMultilevel"/>
    <w:tmpl w:val="E3C6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056118"/>
    <w:multiLevelType w:val="hybridMultilevel"/>
    <w:tmpl w:val="56DC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FB53F0"/>
    <w:multiLevelType w:val="hybridMultilevel"/>
    <w:tmpl w:val="0A36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C44E5F"/>
    <w:multiLevelType w:val="hybridMultilevel"/>
    <w:tmpl w:val="90FEF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D6448D2"/>
    <w:multiLevelType w:val="hybridMultilevel"/>
    <w:tmpl w:val="AD1C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0"/>
  </w:num>
  <w:num w:numId="5">
    <w:abstractNumId w:val="2"/>
  </w:num>
  <w:num w:numId="6">
    <w:abstractNumId w:val="3"/>
  </w:num>
  <w:num w:numId="7">
    <w:abstractNumId w:val="12"/>
  </w:num>
  <w:num w:numId="8">
    <w:abstractNumId w:val="7"/>
  </w:num>
  <w:num w:numId="9">
    <w:abstractNumId w:val="1"/>
  </w:num>
  <w:num w:numId="10">
    <w:abstractNumId w:val="14"/>
  </w:num>
  <w:num w:numId="11">
    <w:abstractNumId w:val="5"/>
  </w:num>
  <w:num w:numId="12">
    <w:abstractNumId w:val="11"/>
  </w:num>
  <w:num w:numId="13">
    <w:abstractNumId w:val="1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6B2"/>
    <w:rsid w:val="0000041F"/>
    <w:rsid w:val="0000065F"/>
    <w:rsid w:val="00006E44"/>
    <w:rsid w:val="00011594"/>
    <w:rsid w:val="00031A80"/>
    <w:rsid w:val="00035002"/>
    <w:rsid w:val="00036374"/>
    <w:rsid w:val="00037EC8"/>
    <w:rsid w:val="000419DC"/>
    <w:rsid w:val="00044478"/>
    <w:rsid w:val="00044DAF"/>
    <w:rsid w:val="000463AB"/>
    <w:rsid w:val="00046983"/>
    <w:rsid w:val="0004780E"/>
    <w:rsid w:val="00047B2A"/>
    <w:rsid w:val="00052DE3"/>
    <w:rsid w:val="00054546"/>
    <w:rsid w:val="0006067F"/>
    <w:rsid w:val="00061815"/>
    <w:rsid w:val="00062EC6"/>
    <w:rsid w:val="00064280"/>
    <w:rsid w:val="00071E00"/>
    <w:rsid w:val="000745F7"/>
    <w:rsid w:val="00084AD8"/>
    <w:rsid w:val="00086700"/>
    <w:rsid w:val="00086983"/>
    <w:rsid w:val="0008721D"/>
    <w:rsid w:val="000922FB"/>
    <w:rsid w:val="00094B4F"/>
    <w:rsid w:val="000A2E97"/>
    <w:rsid w:val="000A7249"/>
    <w:rsid w:val="000B1B9B"/>
    <w:rsid w:val="000B2000"/>
    <w:rsid w:val="000B2487"/>
    <w:rsid w:val="000B6ADE"/>
    <w:rsid w:val="000C2FFD"/>
    <w:rsid w:val="000C57B8"/>
    <w:rsid w:val="000D19A0"/>
    <w:rsid w:val="000D36D1"/>
    <w:rsid w:val="000D4B1F"/>
    <w:rsid w:val="000D6C9C"/>
    <w:rsid w:val="000D7979"/>
    <w:rsid w:val="000D7D85"/>
    <w:rsid w:val="000E6553"/>
    <w:rsid w:val="000F2151"/>
    <w:rsid w:val="000F28D8"/>
    <w:rsid w:val="000F2C0D"/>
    <w:rsid w:val="000F4C1E"/>
    <w:rsid w:val="000F5D84"/>
    <w:rsid w:val="000F7AD3"/>
    <w:rsid w:val="000F7D40"/>
    <w:rsid w:val="00101CF3"/>
    <w:rsid w:val="001027AE"/>
    <w:rsid w:val="00103078"/>
    <w:rsid w:val="00110440"/>
    <w:rsid w:val="001108DC"/>
    <w:rsid w:val="001205BD"/>
    <w:rsid w:val="00122510"/>
    <w:rsid w:val="001233D7"/>
    <w:rsid w:val="001243A8"/>
    <w:rsid w:val="00125D29"/>
    <w:rsid w:val="00125D2C"/>
    <w:rsid w:val="001269BA"/>
    <w:rsid w:val="001273C6"/>
    <w:rsid w:val="00127492"/>
    <w:rsid w:val="00147E43"/>
    <w:rsid w:val="00151D57"/>
    <w:rsid w:val="001521D2"/>
    <w:rsid w:val="00153C49"/>
    <w:rsid w:val="00153F67"/>
    <w:rsid w:val="00155611"/>
    <w:rsid w:val="00157FF1"/>
    <w:rsid w:val="00160016"/>
    <w:rsid w:val="00166AAE"/>
    <w:rsid w:val="0016707F"/>
    <w:rsid w:val="00167639"/>
    <w:rsid w:val="0017017B"/>
    <w:rsid w:val="00172ED6"/>
    <w:rsid w:val="0017321F"/>
    <w:rsid w:val="00175338"/>
    <w:rsid w:val="001762DB"/>
    <w:rsid w:val="00176512"/>
    <w:rsid w:val="001802C4"/>
    <w:rsid w:val="00185768"/>
    <w:rsid w:val="001875D4"/>
    <w:rsid w:val="00193B4F"/>
    <w:rsid w:val="00197D58"/>
    <w:rsid w:val="001A0DC0"/>
    <w:rsid w:val="001A2A53"/>
    <w:rsid w:val="001A2BBD"/>
    <w:rsid w:val="001A3941"/>
    <w:rsid w:val="001A3BF4"/>
    <w:rsid w:val="001A3F27"/>
    <w:rsid w:val="001A54FC"/>
    <w:rsid w:val="001A673E"/>
    <w:rsid w:val="001B0655"/>
    <w:rsid w:val="001B0BFA"/>
    <w:rsid w:val="001B1CEC"/>
    <w:rsid w:val="001B400D"/>
    <w:rsid w:val="001C441F"/>
    <w:rsid w:val="001C635F"/>
    <w:rsid w:val="001D08FF"/>
    <w:rsid w:val="001E1A31"/>
    <w:rsid w:val="001E39E3"/>
    <w:rsid w:val="001E4043"/>
    <w:rsid w:val="001E7DD1"/>
    <w:rsid w:val="001F075D"/>
    <w:rsid w:val="001F0EE1"/>
    <w:rsid w:val="001F2E75"/>
    <w:rsid w:val="0020023B"/>
    <w:rsid w:val="00200515"/>
    <w:rsid w:val="0020144E"/>
    <w:rsid w:val="002035F0"/>
    <w:rsid w:val="00206616"/>
    <w:rsid w:val="0021015A"/>
    <w:rsid w:val="002103CF"/>
    <w:rsid w:val="00226D86"/>
    <w:rsid w:val="0023428F"/>
    <w:rsid w:val="002352BF"/>
    <w:rsid w:val="002412E1"/>
    <w:rsid w:val="0024193A"/>
    <w:rsid w:val="00242293"/>
    <w:rsid w:val="00245075"/>
    <w:rsid w:val="00246416"/>
    <w:rsid w:val="0024694D"/>
    <w:rsid w:val="00253810"/>
    <w:rsid w:val="00254BA4"/>
    <w:rsid w:val="00260BDD"/>
    <w:rsid w:val="0026325A"/>
    <w:rsid w:val="002640D5"/>
    <w:rsid w:val="00265BC7"/>
    <w:rsid w:val="002730CC"/>
    <w:rsid w:val="002735CC"/>
    <w:rsid w:val="0028387E"/>
    <w:rsid w:val="00285625"/>
    <w:rsid w:val="002927F0"/>
    <w:rsid w:val="002934AD"/>
    <w:rsid w:val="00294B99"/>
    <w:rsid w:val="00296A28"/>
    <w:rsid w:val="002972D0"/>
    <w:rsid w:val="002B31EB"/>
    <w:rsid w:val="002B44CF"/>
    <w:rsid w:val="002D03B2"/>
    <w:rsid w:val="002D6716"/>
    <w:rsid w:val="002D67DF"/>
    <w:rsid w:val="002E1333"/>
    <w:rsid w:val="002E2221"/>
    <w:rsid w:val="002E56FF"/>
    <w:rsid w:val="002E6F6D"/>
    <w:rsid w:val="002E7953"/>
    <w:rsid w:val="002F3140"/>
    <w:rsid w:val="002F429E"/>
    <w:rsid w:val="0031042E"/>
    <w:rsid w:val="0031628B"/>
    <w:rsid w:val="0031724F"/>
    <w:rsid w:val="0032010A"/>
    <w:rsid w:val="00321F38"/>
    <w:rsid w:val="0032342F"/>
    <w:rsid w:val="003274CA"/>
    <w:rsid w:val="00330956"/>
    <w:rsid w:val="003317D8"/>
    <w:rsid w:val="00331D7C"/>
    <w:rsid w:val="003332AD"/>
    <w:rsid w:val="00333D78"/>
    <w:rsid w:val="00337020"/>
    <w:rsid w:val="0034136B"/>
    <w:rsid w:val="00345CBF"/>
    <w:rsid w:val="00345DB7"/>
    <w:rsid w:val="0034683A"/>
    <w:rsid w:val="0035265E"/>
    <w:rsid w:val="00353052"/>
    <w:rsid w:val="0035629A"/>
    <w:rsid w:val="00357D0E"/>
    <w:rsid w:val="00361396"/>
    <w:rsid w:val="00364BBF"/>
    <w:rsid w:val="00371A8C"/>
    <w:rsid w:val="003730F5"/>
    <w:rsid w:val="003734CE"/>
    <w:rsid w:val="003740E2"/>
    <w:rsid w:val="00377D06"/>
    <w:rsid w:val="003806F4"/>
    <w:rsid w:val="0038093F"/>
    <w:rsid w:val="00382E70"/>
    <w:rsid w:val="00383E80"/>
    <w:rsid w:val="003867BD"/>
    <w:rsid w:val="00390098"/>
    <w:rsid w:val="003902A1"/>
    <w:rsid w:val="00394746"/>
    <w:rsid w:val="003A2771"/>
    <w:rsid w:val="003A2F02"/>
    <w:rsid w:val="003B0312"/>
    <w:rsid w:val="003B4984"/>
    <w:rsid w:val="003B5813"/>
    <w:rsid w:val="003C0794"/>
    <w:rsid w:val="003C0C1A"/>
    <w:rsid w:val="003C2565"/>
    <w:rsid w:val="003C4390"/>
    <w:rsid w:val="003C626B"/>
    <w:rsid w:val="003D1CA6"/>
    <w:rsid w:val="003D30EA"/>
    <w:rsid w:val="003D4CBD"/>
    <w:rsid w:val="003D5A64"/>
    <w:rsid w:val="003D5B5E"/>
    <w:rsid w:val="003D7263"/>
    <w:rsid w:val="003E00B3"/>
    <w:rsid w:val="003E08CD"/>
    <w:rsid w:val="003E0B6F"/>
    <w:rsid w:val="003E3D60"/>
    <w:rsid w:val="003E62BD"/>
    <w:rsid w:val="003E72DF"/>
    <w:rsid w:val="003F7F51"/>
    <w:rsid w:val="00405C38"/>
    <w:rsid w:val="004069E8"/>
    <w:rsid w:val="004114A3"/>
    <w:rsid w:val="00415A73"/>
    <w:rsid w:val="004162DD"/>
    <w:rsid w:val="0042472A"/>
    <w:rsid w:val="00424EAF"/>
    <w:rsid w:val="00430DFC"/>
    <w:rsid w:val="0043164F"/>
    <w:rsid w:val="00431DA1"/>
    <w:rsid w:val="00434AF6"/>
    <w:rsid w:val="0043679C"/>
    <w:rsid w:val="00437C74"/>
    <w:rsid w:val="004424D4"/>
    <w:rsid w:val="00445CB2"/>
    <w:rsid w:val="00446F08"/>
    <w:rsid w:val="00447356"/>
    <w:rsid w:val="00452011"/>
    <w:rsid w:val="0045328C"/>
    <w:rsid w:val="004549C4"/>
    <w:rsid w:val="00461B11"/>
    <w:rsid w:val="004624F0"/>
    <w:rsid w:val="004632A3"/>
    <w:rsid w:val="00464F20"/>
    <w:rsid w:val="00471250"/>
    <w:rsid w:val="004723F9"/>
    <w:rsid w:val="0047532B"/>
    <w:rsid w:val="00475395"/>
    <w:rsid w:val="0048165B"/>
    <w:rsid w:val="00481718"/>
    <w:rsid w:val="004873B3"/>
    <w:rsid w:val="004903E9"/>
    <w:rsid w:val="00490B00"/>
    <w:rsid w:val="00492129"/>
    <w:rsid w:val="0049306A"/>
    <w:rsid w:val="00494466"/>
    <w:rsid w:val="00494626"/>
    <w:rsid w:val="00495EB2"/>
    <w:rsid w:val="00496FCD"/>
    <w:rsid w:val="00497D41"/>
    <w:rsid w:val="004A312A"/>
    <w:rsid w:val="004A4F45"/>
    <w:rsid w:val="004A7D05"/>
    <w:rsid w:val="004B2043"/>
    <w:rsid w:val="004B21DC"/>
    <w:rsid w:val="004B236D"/>
    <w:rsid w:val="004B24D9"/>
    <w:rsid w:val="004B2EE5"/>
    <w:rsid w:val="004B2F31"/>
    <w:rsid w:val="004B3394"/>
    <w:rsid w:val="004B713F"/>
    <w:rsid w:val="004B7E3C"/>
    <w:rsid w:val="004C7288"/>
    <w:rsid w:val="004D2958"/>
    <w:rsid w:val="004D6A7B"/>
    <w:rsid w:val="004E18DE"/>
    <w:rsid w:val="004E236E"/>
    <w:rsid w:val="004E2446"/>
    <w:rsid w:val="004F6594"/>
    <w:rsid w:val="00504915"/>
    <w:rsid w:val="00505220"/>
    <w:rsid w:val="00507C2D"/>
    <w:rsid w:val="0051435D"/>
    <w:rsid w:val="00526F74"/>
    <w:rsid w:val="00527839"/>
    <w:rsid w:val="00530563"/>
    <w:rsid w:val="00530D8B"/>
    <w:rsid w:val="00532465"/>
    <w:rsid w:val="00532C61"/>
    <w:rsid w:val="00535F1A"/>
    <w:rsid w:val="00536BF6"/>
    <w:rsid w:val="005375FD"/>
    <w:rsid w:val="00540AA0"/>
    <w:rsid w:val="00540F8D"/>
    <w:rsid w:val="00543D7D"/>
    <w:rsid w:val="00545883"/>
    <w:rsid w:val="005479F5"/>
    <w:rsid w:val="00550C68"/>
    <w:rsid w:val="00551F53"/>
    <w:rsid w:val="00557486"/>
    <w:rsid w:val="00561255"/>
    <w:rsid w:val="00564DE9"/>
    <w:rsid w:val="005669CF"/>
    <w:rsid w:val="00573B2D"/>
    <w:rsid w:val="005742E1"/>
    <w:rsid w:val="00577822"/>
    <w:rsid w:val="005803BF"/>
    <w:rsid w:val="00582768"/>
    <w:rsid w:val="00583C63"/>
    <w:rsid w:val="005859EE"/>
    <w:rsid w:val="00587236"/>
    <w:rsid w:val="00587F20"/>
    <w:rsid w:val="00590E34"/>
    <w:rsid w:val="005942B8"/>
    <w:rsid w:val="005951D4"/>
    <w:rsid w:val="00595270"/>
    <w:rsid w:val="005B1829"/>
    <w:rsid w:val="005B468E"/>
    <w:rsid w:val="005B492C"/>
    <w:rsid w:val="005B4DA6"/>
    <w:rsid w:val="005C02E6"/>
    <w:rsid w:val="005C3B48"/>
    <w:rsid w:val="005C3E27"/>
    <w:rsid w:val="005C6881"/>
    <w:rsid w:val="005C72BA"/>
    <w:rsid w:val="005C78F1"/>
    <w:rsid w:val="005D3774"/>
    <w:rsid w:val="005E19CE"/>
    <w:rsid w:val="005E24AF"/>
    <w:rsid w:val="005E5ACC"/>
    <w:rsid w:val="005E6F1B"/>
    <w:rsid w:val="005F220E"/>
    <w:rsid w:val="005F4B3D"/>
    <w:rsid w:val="005F7EA7"/>
    <w:rsid w:val="00601166"/>
    <w:rsid w:val="0060117B"/>
    <w:rsid w:val="006057EE"/>
    <w:rsid w:val="0060767C"/>
    <w:rsid w:val="0060785D"/>
    <w:rsid w:val="006102E2"/>
    <w:rsid w:val="006104AB"/>
    <w:rsid w:val="00613469"/>
    <w:rsid w:val="00613B5E"/>
    <w:rsid w:val="006143B8"/>
    <w:rsid w:val="006150BC"/>
    <w:rsid w:val="00616BD7"/>
    <w:rsid w:val="00623489"/>
    <w:rsid w:val="006235E5"/>
    <w:rsid w:val="00626126"/>
    <w:rsid w:val="0062635E"/>
    <w:rsid w:val="00626BB5"/>
    <w:rsid w:val="00630D55"/>
    <w:rsid w:val="006320F0"/>
    <w:rsid w:val="0063467A"/>
    <w:rsid w:val="006347FD"/>
    <w:rsid w:val="006351F4"/>
    <w:rsid w:val="00637B6A"/>
    <w:rsid w:val="006437A7"/>
    <w:rsid w:val="00647D79"/>
    <w:rsid w:val="00652312"/>
    <w:rsid w:val="00652430"/>
    <w:rsid w:val="00654ED5"/>
    <w:rsid w:val="00655D06"/>
    <w:rsid w:val="00662D5E"/>
    <w:rsid w:val="00672A24"/>
    <w:rsid w:val="00673345"/>
    <w:rsid w:val="006760EE"/>
    <w:rsid w:val="00677B6F"/>
    <w:rsid w:val="0068315B"/>
    <w:rsid w:val="00693D2E"/>
    <w:rsid w:val="006950FC"/>
    <w:rsid w:val="006A09EC"/>
    <w:rsid w:val="006A0FC8"/>
    <w:rsid w:val="006B3BB8"/>
    <w:rsid w:val="006B51CF"/>
    <w:rsid w:val="006C0326"/>
    <w:rsid w:val="006C12B0"/>
    <w:rsid w:val="006C3D66"/>
    <w:rsid w:val="006C3E9A"/>
    <w:rsid w:val="006C6BC6"/>
    <w:rsid w:val="006C6F00"/>
    <w:rsid w:val="006C7EDE"/>
    <w:rsid w:val="006D19DF"/>
    <w:rsid w:val="006D2F3E"/>
    <w:rsid w:val="006D3042"/>
    <w:rsid w:val="006D3DEB"/>
    <w:rsid w:val="006D7660"/>
    <w:rsid w:val="006E072E"/>
    <w:rsid w:val="006E122D"/>
    <w:rsid w:val="006E6C05"/>
    <w:rsid w:val="006F127E"/>
    <w:rsid w:val="006F67BC"/>
    <w:rsid w:val="006F7BCB"/>
    <w:rsid w:val="0070485E"/>
    <w:rsid w:val="00707613"/>
    <w:rsid w:val="00707888"/>
    <w:rsid w:val="00710B9A"/>
    <w:rsid w:val="007110E2"/>
    <w:rsid w:val="0071366A"/>
    <w:rsid w:val="0071530E"/>
    <w:rsid w:val="00722550"/>
    <w:rsid w:val="0072373A"/>
    <w:rsid w:val="00731C73"/>
    <w:rsid w:val="007367AE"/>
    <w:rsid w:val="0074207B"/>
    <w:rsid w:val="00743B56"/>
    <w:rsid w:val="00743D93"/>
    <w:rsid w:val="00747F11"/>
    <w:rsid w:val="00750A54"/>
    <w:rsid w:val="00755F95"/>
    <w:rsid w:val="00757546"/>
    <w:rsid w:val="007577F8"/>
    <w:rsid w:val="00762622"/>
    <w:rsid w:val="00764815"/>
    <w:rsid w:val="00764A7A"/>
    <w:rsid w:val="00765F9D"/>
    <w:rsid w:val="00772247"/>
    <w:rsid w:val="0077699D"/>
    <w:rsid w:val="007770F0"/>
    <w:rsid w:val="00777980"/>
    <w:rsid w:val="00777C0F"/>
    <w:rsid w:val="00785610"/>
    <w:rsid w:val="00791B47"/>
    <w:rsid w:val="00793258"/>
    <w:rsid w:val="00797483"/>
    <w:rsid w:val="007A0134"/>
    <w:rsid w:val="007A23B3"/>
    <w:rsid w:val="007A3DEC"/>
    <w:rsid w:val="007A6466"/>
    <w:rsid w:val="007A6ED6"/>
    <w:rsid w:val="007B015C"/>
    <w:rsid w:val="007B331A"/>
    <w:rsid w:val="007B3637"/>
    <w:rsid w:val="007B4C28"/>
    <w:rsid w:val="007C02C1"/>
    <w:rsid w:val="007C200D"/>
    <w:rsid w:val="007C504F"/>
    <w:rsid w:val="007C545F"/>
    <w:rsid w:val="007C6F84"/>
    <w:rsid w:val="007D458C"/>
    <w:rsid w:val="007E08CC"/>
    <w:rsid w:val="007E7357"/>
    <w:rsid w:val="007E7D20"/>
    <w:rsid w:val="007F24EE"/>
    <w:rsid w:val="008003A6"/>
    <w:rsid w:val="00801401"/>
    <w:rsid w:val="0080263E"/>
    <w:rsid w:val="00805255"/>
    <w:rsid w:val="00805636"/>
    <w:rsid w:val="00805C62"/>
    <w:rsid w:val="0081186D"/>
    <w:rsid w:val="00816CD0"/>
    <w:rsid w:val="00816EC1"/>
    <w:rsid w:val="00816F42"/>
    <w:rsid w:val="00817595"/>
    <w:rsid w:val="00824C03"/>
    <w:rsid w:val="00830AC6"/>
    <w:rsid w:val="008407E5"/>
    <w:rsid w:val="00842CE9"/>
    <w:rsid w:val="00842E0D"/>
    <w:rsid w:val="00844431"/>
    <w:rsid w:val="00846ACC"/>
    <w:rsid w:val="00847B34"/>
    <w:rsid w:val="00847C86"/>
    <w:rsid w:val="00852DFF"/>
    <w:rsid w:val="00854766"/>
    <w:rsid w:val="00855989"/>
    <w:rsid w:val="0085785D"/>
    <w:rsid w:val="00861B6F"/>
    <w:rsid w:val="00862A90"/>
    <w:rsid w:val="008630B2"/>
    <w:rsid w:val="008641E5"/>
    <w:rsid w:val="00870484"/>
    <w:rsid w:val="00870549"/>
    <w:rsid w:val="00882678"/>
    <w:rsid w:val="008864EE"/>
    <w:rsid w:val="00887F77"/>
    <w:rsid w:val="00890C3F"/>
    <w:rsid w:val="00893C5A"/>
    <w:rsid w:val="00894AF4"/>
    <w:rsid w:val="00895D86"/>
    <w:rsid w:val="008971FE"/>
    <w:rsid w:val="008A6581"/>
    <w:rsid w:val="008A67A5"/>
    <w:rsid w:val="008B2691"/>
    <w:rsid w:val="008C6032"/>
    <w:rsid w:val="008C793E"/>
    <w:rsid w:val="008C7B1C"/>
    <w:rsid w:val="008D1EA9"/>
    <w:rsid w:val="008D5BA0"/>
    <w:rsid w:val="008D5D25"/>
    <w:rsid w:val="008D61D6"/>
    <w:rsid w:val="008D6958"/>
    <w:rsid w:val="008D7FD9"/>
    <w:rsid w:val="008E4133"/>
    <w:rsid w:val="008E49F1"/>
    <w:rsid w:val="008E69F0"/>
    <w:rsid w:val="008F0354"/>
    <w:rsid w:val="008F2578"/>
    <w:rsid w:val="008F4EED"/>
    <w:rsid w:val="008F4F4B"/>
    <w:rsid w:val="008F631C"/>
    <w:rsid w:val="00901E7D"/>
    <w:rsid w:val="009023AD"/>
    <w:rsid w:val="009033E2"/>
    <w:rsid w:val="00905358"/>
    <w:rsid w:val="00905800"/>
    <w:rsid w:val="00907CE4"/>
    <w:rsid w:val="009111D0"/>
    <w:rsid w:val="0091350B"/>
    <w:rsid w:val="0091356E"/>
    <w:rsid w:val="009162C6"/>
    <w:rsid w:val="00916444"/>
    <w:rsid w:val="0091756F"/>
    <w:rsid w:val="009215F5"/>
    <w:rsid w:val="00924346"/>
    <w:rsid w:val="00924F59"/>
    <w:rsid w:val="00926F86"/>
    <w:rsid w:val="00942BDC"/>
    <w:rsid w:val="009436B2"/>
    <w:rsid w:val="009437A5"/>
    <w:rsid w:val="00947E83"/>
    <w:rsid w:val="00952BBA"/>
    <w:rsid w:val="00954D46"/>
    <w:rsid w:val="0095561A"/>
    <w:rsid w:val="00955EA9"/>
    <w:rsid w:val="00961FE0"/>
    <w:rsid w:val="0097091C"/>
    <w:rsid w:val="00972242"/>
    <w:rsid w:val="009723F6"/>
    <w:rsid w:val="0097422E"/>
    <w:rsid w:val="009777D0"/>
    <w:rsid w:val="00980119"/>
    <w:rsid w:val="009806DA"/>
    <w:rsid w:val="00980A4E"/>
    <w:rsid w:val="009817E5"/>
    <w:rsid w:val="00982B46"/>
    <w:rsid w:val="00984B6B"/>
    <w:rsid w:val="009868F6"/>
    <w:rsid w:val="00990107"/>
    <w:rsid w:val="00990E85"/>
    <w:rsid w:val="00993810"/>
    <w:rsid w:val="00995CAA"/>
    <w:rsid w:val="009A2604"/>
    <w:rsid w:val="009A79ED"/>
    <w:rsid w:val="009A7FDC"/>
    <w:rsid w:val="009B49F1"/>
    <w:rsid w:val="009B6176"/>
    <w:rsid w:val="009C23D9"/>
    <w:rsid w:val="009D27BB"/>
    <w:rsid w:val="009D436D"/>
    <w:rsid w:val="009D4836"/>
    <w:rsid w:val="009D7E5C"/>
    <w:rsid w:val="009E2F6F"/>
    <w:rsid w:val="009E651F"/>
    <w:rsid w:val="009F12A9"/>
    <w:rsid w:val="009F3021"/>
    <w:rsid w:val="009F390D"/>
    <w:rsid w:val="009F7DA6"/>
    <w:rsid w:val="00A00509"/>
    <w:rsid w:val="00A0091E"/>
    <w:rsid w:val="00A02C04"/>
    <w:rsid w:val="00A03D74"/>
    <w:rsid w:val="00A12CA0"/>
    <w:rsid w:val="00A145D4"/>
    <w:rsid w:val="00A14D03"/>
    <w:rsid w:val="00A1580E"/>
    <w:rsid w:val="00A15910"/>
    <w:rsid w:val="00A24D4A"/>
    <w:rsid w:val="00A30C15"/>
    <w:rsid w:val="00A313B1"/>
    <w:rsid w:val="00A34997"/>
    <w:rsid w:val="00A41D66"/>
    <w:rsid w:val="00A5028C"/>
    <w:rsid w:val="00A522CC"/>
    <w:rsid w:val="00A53D63"/>
    <w:rsid w:val="00A540F6"/>
    <w:rsid w:val="00A55EA5"/>
    <w:rsid w:val="00A6206B"/>
    <w:rsid w:val="00A624C8"/>
    <w:rsid w:val="00A63835"/>
    <w:rsid w:val="00A6607A"/>
    <w:rsid w:val="00A71F77"/>
    <w:rsid w:val="00A738EC"/>
    <w:rsid w:val="00A87AAE"/>
    <w:rsid w:val="00A87BD4"/>
    <w:rsid w:val="00A90D4D"/>
    <w:rsid w:val="00A9242F"/>
    <w:rsid w:val="00A92A54"/>
    <w:rsid w:val="00A94FD8"/>
    <w:rsid w:val="00A97E1F"/>
    <w:rsid w:val="00AA0171"/>
    <w:rsid w:val="00AA2193"/>
    <w:rsid w:val="00AA2FD5"/>
    <w:rsid w:val="00AA697D"/>
    <w:rsid w:val="00AB7088"/>
    <w:rsid w:val="00AB7D61"/>
    <w:rsid w:val="00AC224C"/>
    <w:rsid w:val="00AC27A9"/>
    <w:rsid w:val="00AC3B7E"/>
    <w:rsid w:val="00AD0424"/>
    <w:rsid w:val="00AD0E76"/>
    <w:rsid w:val="00AD3A5B"/>
    <w:rsid w:val="00AD522C"/>
    <w:rsid w:val="00AD7572"/>
    <w:rsid w:val="00AE119C"/>
    <w:rsid w:val="00AE1404"/>
    <w:rsid w:val="00AF129C"/>
    <w:rsid w:val="00AF1818"/>
    <w:rsid w:val="00AF280B"/>
    <w:rsid w:val="00AF46FB"/>
    <w:rsid w:val="00AF4FCE"/>
    <w:rsid w:val="00AF7B82"/>
    <w:rsid w:val="00B03D16"/>
    <w:rsid w:val="00B044E7"/>
    <w:rsid w:val="00B10B82"/>
    <w:rsid w:val="00B1454A"/>
    <w:rsid w:val="00B15FE5"/>
    <w:rsid w:val="00B16293"/>
    <w:rsid w:val="00B16DDA"/>
    <w:rsid w:val="00B20F75"/>
    <w:rsid w:val="00B2159D"/>
    <w:rsid w:val="00B217ED"/>
    <w:rsid w:val="00B26223"/>
    <w:rsid w:val="00B27010"/>
    <w:rsid w:val="00B2759F"/>
    <w:rsid w:val="00B277AC"/>
    <w:rsid w:val="00B3076F"/>
    <w:rsid w:val="00B30772"/>
    <w:rsid w:val="00B31C9E"/>
    <w:rsid w:val="00B36E45"/>
    <w:rsid w:val="00B4019C"/>
    <w:rsid w:val="00B4198F"/>
    <w:rsid w:val="00B4283D"/>
    <w:rsid w:val="00B462D1"/>
    <w:rsid w:val="00B661F3"/>
    <w:rsid w:val="00B70571"/>
    <w:rsid w:val="00B70CE3"/>
    <w:rsid w:val="00B710DC"/>
    <w:rsid w:val="00B71E1D"/>
    <w:rsid w:val="00B7286B"/>
    <w:rsid w:val="00B7553D"/>
    <w:rsid w:val="00B80875"/>
    <w:rsid w:val="00B810AA"/>
    <w:rsid w:val="00B8309F"/>
    <w:rsid w:val="00B90925"/>
    <w:rsid w:val="00B94BD6"/>
    <w:rsid w:val="00B95130"/>
    <w:rsid w:val="00B9540D"/>
    <w:rsid w:val="00BA1883"/>
    <w:rsid w:val="00BA3EEA"/>
    <w:rsid w:val="00BA6656"/>
    <w:rsid w:val="00BA708E"/>
    <w:rsid w:val="00BB0856"/>
    <w:rsid w:val="00BB13C4"/>
    <w:rsid w:val="00BB29F5"/>
    <w:rsid w:val="00BB422B"/>
    <w:rsid w:val="00BB69BC"/>
    <w:rsid w:val="00BC2678"/>
    <w:rsid w:val="00BD09CE"/>
    <w:rsid w:val="00BD2A5A"/>
    <w:rsid w:val="00BD4609"/>
    <w:rsid w:val="00BE4A75"/>
    <w:rsid w:val="00BF2C7F"/>
    <w:rsid w:val="00BF36F7"/>
    <w:rsid w:val="00BF41F2"/>
    <w:rsid w:val="00BF5D70"/>
    <w:rsid w:val="00BF70BA"/>
    <w:rsid w:val="00BF710F"/>
    <w:rsid w:val="00C12B22"/>
    <w:rsid w:val="00C132EB"/>
    <w:rsid w:val="00C1440F"/>
    <w:rsid w:val="00C154F3"/>
    <w:rsid w:val="00C162FC"/>
    <w:rsid w:val="00C208BA"/>
    <w:rsid w:val="00C25A3B"/>
    <w:rsid w:val="00C25A98"/>
    <w:rsid w:val="00C343BE"/>
    <w:rsid w:val="00C51C18"/>
    <w:rsid w:val="00C53E2C"/>
    <w:rsid w:val="00C54A0B"/>
    <w:rsid w:val="00C54C81"/>
    <w:rsid w:val="00C55D40"/>
    <w:rsid w:val="00C56C3A"/>
    <w:rsid w:val="00C57A89"/>
    <w:rsid w:val="00C61384"/>
    <w:rsid w:val="00C61DE4"/>
    <w:rsid w:val="00C62B80"/>
    <w:rsid w:val="00C6305D"/>
    <w:rsid w:val="00C67600"/>
    <w:rsid w:val="00C701EE"/>
    <w:rsid w:val="00C71B18"/>
    <w:rsid w:val="00C829FD"/>
    <w:rsid w:val="00C84180"/>
    <w:rsid w:val="00C86E67"/>
    <w:rsid w:val="00C87BC8"/>
    <w:rsid w:val="00C919C3"/>
    <w:rsid w:val="00C91F66"/>
    <w:rsid w:val="00C93406"/>
    <w:rsid w:val="00C94285"/>
    <w:rsid w:val="00C942D6"/>
    <w:rsid w:val="00C94CC1"/>
    <w:rsid w:val="00C94F49"/>
    <w:rsid w:val="00CA005C"/>
    <w:rsid w:val="00CA192E"/>
    <w:rsid w:val="00CA68B3"/>
    <w:rsid w:val="00CB5F53"/>
    <w:rsid w:val="00CB71AD"/>
    <w:rsid w:val="00CC539B"/>
    <w:rsid w:val="00CC5C32"/>
    <w:rsid w:val="00CC70DC"/>
    <w:rsid w:val="00CC7AF9"/>
    <w:rsid w:val="00CD1C8F"/>
    <w:rsid w:val="00CD3ED6"/>
    <w:rsid w:val="00CD4165"/>
    <w:rsid w:val="00CD79A9"/>
    <w:rsid w:val="00CE0C32"/>
    <w:rsid w:val="00CE7216"/>
    <w:rsid w:val="00CE7A8E"/>
    <w:rsid w:val="00CF02DD"/>
    <w:rsid w:val="00CF5EAD"/>
    <w:rsid w:val="00CF5F3C"/>
    <w:rsid w:val="00CF7CA1"/>
    <w:rsid w:val="00D05490"/>
    <w:rsid w:val="00D146AE"/>
    <w:rsid w:val="00D172E6"/>
    <w:rsid w:val="00D236DC"/>
    <w:rsid w:val="00D24F83"/>
    <w:rsid w:val="00D25038"/>
    <w:rsid w:val="00D27C22"/>
    <w:rsid w:val="00D32D37"/>
    <w:rsid w:val="00D33304"/>
    <w:rsid w:val="00D40E93"/>
    <w:rsid w:val="00D42773"/>
    <w:rsid w:val="00D503C1"/>
    <w:rsid w:val="00D52C9C"/>
    <w:rsid w:val="00D61430"/>
    <w:rsid w:val="00D61EEA"/>
    <w:rsid w:val="00D628A1"/>
    <w:rsid w:val="00D64583"/>
    <w:rsid w:val="00D82C12"/>
    <w:rsid w:val="00D82E2B"/>
    <w:rsid w:val="00D8449F"/>
    <w:rsid w:val="00D85AC2"/>
    <w:rsid w:val="00D865CA"/>
    <w:rsid w:val="00D9089A"/>
    <w:rsid w:val="00D92C35"/>
    <w:rsid w:val="00DA3A1B"/>
    <w:rsid w:val="00DA4489"/>
    <w:rsid w:val="00DA73C2"/>
    <w:rsid w:val="00DA74D6"/>
    <w:rsid w:val="00DB60A2"/>
    <w:rsid w:val="00DC36DB"/>
    <w:rsid w:val="00DC503E"/>
    <w:rsid w:val="00DC6E12"/>
    <w:rsid w:val="00DC6FB0"/>
    <w:rsid w:val="00DD2D68"/>
    <w:rsid w:val="00DD4424"/>
    <w:rsid w:val="00DD6720"/>
    <w:rsid w:val="00DE053A"/>
    <w:rsid w:val="00DE0EAD"/>
    <w:rsid w:val="00DE40FC"/>
    <w:rsid w:val="00DE7932"/>
    <w:rsid w:val="00DF133E"/>
    <w:rsid w:val="00DF1E53"/>
    <w:rsid w:val="00DF2E45"/>
    <w:rsid w:val="00DF5293"/>
    <w:rsid w:val="00E01EE7"/>
    <w:rsid w:val="00E040D6"/>
    <w:rsid w:val="00E125B6"/>
    <w:rsid w:val="00E13DC8"/>
    <w:rsid w:val="00E15E9E"/>
    <w:rsid w:val="00E25F0B"/>
    <w:rsid w:val="00E35FA7"/>
    <w:rsid w:val="00E40C7E"/>
    <w:rsid w:val="00E4407D"/>
    <w:rsid w:val="00E44916"/>
    <w:rsid w:val="00E501E6"/>
    <w:rsid w:val="00E53B0E"/>
    <w:rsid w:val="00E53E54"/>
    <w:rsid w:val="00E547FA"/>
    <w:rsid w:val="00E5761C"/>
    <w:rsid w:val="00E607C2"/>
    <w:rsid w:val="00E662E8"/>
    <w:rsid w:val="00E675F6"/>
    <w:rsid w:val="00E71CA1"/>
    <w:rsid w:val="00E7227A"/>
    <w:rsid w:val="00E74C90"/>
    <w:rsid w:val="00E74CD2"/>
    <w:rsid w:val="00E7544F"/>
    <w:rsid w:val="00E766BD"/>
    <w:rsid w:val="00E81CFE"/>
    <w:rsid w:val="00E830C0"/>
    <w:rsid w:val="00E91B64"/>
    <w:rsid w:val="00E93641"/>
    <w:rsid w:val="00E95A9C"/>
    <w:rsid w:val="00EA045C"/>
    <w:rsid w:val="00EA0E75"/>
    <w:rsid w:val="00EA181D"/>
    <w:rsid w:val="00EA20F7"/>
    <w:rsid w:val="00EA2BFF"/>
    <w:rsid w:val="00EA3760"/>
    <w:rsid w:val="00EA4EB1"/>
    <w:rsid w:val="00EA7F5A"/>
    <w:rsid w:val="00EB04C8"/>
    <w:rsid w:val="00EB46D4"/>
    <w:rsid w:val="00EB6095"/>
    <w:rsid w:val="00EB781E"/>
    <w:rsid w:val="00EC1EF1"/>
    <w:rsid w:val="00EC45CC"/>
    <w:rsid w:val="00EC4B69"/>
    <w:rsid w:val="00EC77CB"/>
    <w:rsid w:val="00ED0CFE"/>
    <w:rsid w:val="00ED6B8F"/>
    <w:rsid w:val="00ED71DE"/>
    <w:rsid w:val="00EE0264"/>
    <w:rsid w:val="00EE0F06"/>
    <w:rsid w:val="00EF134D"/>
    <w:rsid w:val="00EF2FAB"/>
    <w:rsid w:val="00EF4C6E"/>
    <w:rsid w:val="00F004B4"/>
    <w:rsid w:val="00F02BEF"/>
    <w:rsid w:val="00F02DD4"/>
    <w:rsid w:val="00F034F6"/>
    <w:rsid w:val="00F041E9"/>
    <w:rsid w:val="00F0547F"/>
    <w:rsid w:val="00F05BBD"/>
    <w:rsid w:val="00F06792"/>
    <w:rsid w:val="00F074A6"/>
    <w:rsid w:val="00F157C2"/>
    <w:rsid w:val="00F17EC3"/>
    <w:rsid w:val="00F20BD9"/>
    <w:rsid w:val="00F25852"/>
    <w:rsid w:val="00F25EC3"/>
    <w:rsid w:val="00F30D74"/>
    <w:rsid w:val="00F32527"/>
    <w:rsid w:val="00F325A0"/>
    <w:rsid w:val="00F3544B"/>
    <w:rsid w:val="00F3606E"/>
    <w:rsid w:val="00F4499A"/>
    <w:rsid w:val="00F51AA1"/>
    <w:rsid w:val="00F521DD"/>
    <w:rsid w:val="00F52EF7"/>
    <w:rsid w:val="00F71700"/>
    <w:rsid w:val="00F72BBC"/>
    <w:rsid w:val="00F72DBA"/>
    <w:rsid w:val="00F733BD"/>
    <w:rsid w:val="00F73F95"/>
    <w:rsid w:val="00F81641"/>
    <w:rsid w:val="00F830EF"/>
    <w:rsid w:val="00F834AF"/>
    <w:rsid w:val="00F8386F"/>
    <w:rsid w:val="00F84834"/>
    <w:rsid w:val="00F8612D"/>
    <w:rsid w:val="00F902E5"/>
    <w:rsid w:val="00F90D5F"/>
    <w:rsid w:val="00F97BD7"/>
    <w:rsid w:val="00FA104B"/>
    <w:rsid w:val="00FA26E6"/>
    <w:rsid w:val="00FA3A90"/>
    <w:rsid w:val="00FA5BA2"/>
    <w:rsid w:val="00FA76A6"/>
    <w:rsid w:val="00FB458D"/>
    <w:rsid w:val="00FB5A39"/>
    <w:rsid w:val="00FB7667"/>
    <w:rsid w:val="00FC0C98"/>
    <w:rsid w:val="00FC21D0"/>
    <w:rsid w:val="00FC31ED"/>
    <w:rsid w:val="00FC564C"/>
    <w:rsid w:val="00FC63EB"/>
    <w:rsid w:val="00FC725A"/>
    <w:rsid w:val="00FD6C62"/>
    <w:rsid w:val="00FD6DF6"/>
    <w:rsid w:val="00FE08A0"/>
    <w:rsid w:val="00FE1F91"/>
    <w:rsid w:val="00FE2283"/>
    <w:rsid w:val="00FE2FC3"/>
    <w:rsid w:val="00FE429A"/>
    <w:rsid w:val="00FE5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20DB"/>
  <w15:chartTrackingRefBased/>
  <w15:docId w15:val="{DC658E95-76EF-40A2-8A3C-5487C92C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6B2"/>
    <w:pPr>
      <w:spacing w:after="0" w:line="260" w:lineRule="exact"/>
    </w:pPr>
    <w:rPr>
      <w:rFonts w:ascii="Times New Roman" w:eastAsia="Times" w:hAnsi="Times New Roman" w:cs="Times New Roman"/>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F6D"/>
    <w:rPr>
      <w:color w:val="0000FF"/>
      <w:u w:val="single"/>
    </w:rPr>
  </w:style>
  <w:style w:type="paragraph" w:styleId="BodyText">
    <w:name w:val="Body Text"/>
    <w:basedOn w:val="Normal"/>
    <w:link w:val="BodyTextChar"/>
    <w:uiPriority w:val="1"/>
    <w:qFormat/>
    <w:rsid w:val="00464F20"/>
    <w:pPr>
      <w:widowControl w:val="0"/>
      <w:autoSpaceDE w:val="0"/>
      <w:autoSpaceDN w:val="0"/>
      <w:spacing w:line="240" w:lineRule="auto"/>
    </w:pPr>
    <w:rPr>
      <w:rFonts w:ascii="Calibri" w:eastAsia="Calibri" w:hAnsi="Calibri" w:cs="Calibri"/>
      <w:color w:val="auto"/>
      <w:szCs w:val="22"/>
    </w:rPr>
  </w:style>
  <w:style w:type="character" w:customStyle="1" w:styleId="BodyTextChar">
    <w:name w:val="Body Text Char"/>
    <w:basedOn w:val="DefaultParagraphFont"/>
    <w:link w:val="BodyText"/>
    <w:uiPriority w:val="1"/>
    <w:rsid w:val="00464F20"/>
    <w:rPr>
      <w:rFonts w:ascii="Calibri" w:eastAsia="Calibri" w:hAnsi="Calibri" w:cs="Calibri"/>
      <w:lang w:val="en-US"/>
    </w:rPr>
  </w:style>
  <w:style w:type="paragraph" w:styleId="FootnoteText">
    <w:name w:val="footnote text"/>
    <w:basedOn w:val="Normal"/>
    <w:link w:val="FootnoteTextChar"/>
    <w:uiPriority w:val="99"/>
    <w:unhideWhenUsed/>
    <w:rsid w:val="00464F20"/>
    <w:pPr>
      <w:spacing w:line="240" w:lineRule="auto"/>
    </w:pPr>
    <w:rPr>
      <w:rFonts w:ascii="Calibri" w:eastAsia="Calibri" w:hAnsi="Calibri" w:cs="Calibri"/>
      <w:color w:val="auto"/>
      <w:sz w:val="20"/>
      <w:lang w:val="en-GB"/>
    </w:rPr>
  </w:style>
  <w:style w:type="character" w:customStyle="1" w:styleId="FootnoteTextChar">
    <w:name w:val="Footnote Text Char"/>
    <w:basedOn w:val="DefaultParagraphFont"/>
    <w:link w:val="FootnoteText"/>
    <w:uiPriority w:val="99"/>
    <w:rsid w:val="00464F20"/>
    <w:rPr>
      <w:rFonts w:ascii="Calibri" w:eastAsia="Calibri" w:hAnsi="Calibri" w:cs="Calibri"/>
      <w:sz w:val="20"/>
      <w:szCs w:val="20"/>
    </w:rPr>
  </w:style>
  <w:style w:type="character" w:styleId="FootnoteReference">
    <w:name w:val="footnote reference"/>
    <w:basedOn w:val="DefaultParagraphFont"/>
    <w:uiPriority w:val="99"/>
    <w:unhideWhenUsed/>
    <w:rsid w:val="00464F20"/>
    <w:rPr>
      <w:vertAlign w:val="superscript"/>
    </w:rPr>
  </w:style>
  <w:style w:type="character" w:styleId="CommentReference">
    <w:name w:val="annotation reference"/>
    <w:basedOn w:val="DefaultParagraphFont"/>
    <w:uiPriority w:val="99"/>
    <w:unhideWhenUsed/>
    <w:rsid w:val="00464F20"/>
    <w:rPr>
      <w:sz w:val="16"/>
      <w:szCs w:val="16"/>
    </w:rPr>
  </w:style>
  <w:style w:type="paragraph" w:styleId="CommentText">
    <w:name w:val="annotation text"/>
    <w:basedOn w:val="Normal"/>
    <w:link w:val="CommentTextChar"/>
    <w:uiPriority w:val="99"/>
    <w:unhideWhenUsed/>
    <w:rsid w:val="00464F20"/>
    <w:pPr>
      <w:spacing w:after="160" w:line="240" w:lineRule="auto"/>
    </w:pPr>
    <w:rPr>
      <w:rFonts w:ascii="Calibri" w:eastAsia="Calibri" w:hAnsi="Calibri" w:cs="Calibri"/>
      <w:color w:val="auto"/>
      <w:sz w:val="20"/>
      <w:lang w:val="en-GB"/>
    </w:rPr>
  </w:style>
  <w:style w:type="character" w:customStyle="1" w:styleId="CommentTextChar">
    <w:name w:val="Comment Text Char"/>
    <w:basedOn w:val="DefaultParagraphFont"/>
    <w:link w:val="CommentText"/>
    <w:uiPriority w:val="99"/>
    <w:rsid w:val="00464F20"/>
    <w:rPr>
      <w:rFonts w:ascii="Calibri" w:eastAsia="Calibri" w:hAnsi="Calibri" w:cs="Calibri"/>
      <w:sz w:val="20"/>
      <w:szCs w:val="20"/>
    </w:rPr>
  </w:style>
  <w:style w:type="paragraph" w:styleId="BalloonText">
    <w:name w:val="Balloon Text"/>
    <w:basedOn w:val="Normal"/>
    <w:link w:val="BalloonTextChar"/>
    <w:uiPriority w:val="99"/>
    <w:semiHidden/>
    <w:unhideWhenUsed/>
    <w:rsid w:val="00464F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F20"/>
    <w:rPr>
      <w:rFonts w:ascii="Segoe UI" w:eastAsia="Times" w:hAnsi="Segoe UI" w:cs="Segoe UI"/>
      <w:color w:val="000000"/>
      <w:sz w:val="18"/>
      <w:szCs w:val="18"/>
      <w:lang w:val="en-US"/>
    </w:rPr>
  </w:style>
  <w:style w:type="character" w:customStyle="1" w:styleId="fontstyle01">
    <w:name w:val="fontstyle01"/>
    <w:basedOn w:val="DefaultParagraphFont"/>
    <w:rsid w:val="00F521DD"/>
    <w:rPr>
      <w:rFonts w:ascii="UniversLTPro-45Light" w:hAnsi="UniversLTPro-45Light" w:hint="default"/>
      <w:b w:val="0"/>
      <w:bCs w:val="0"/>
      <w:i w:val="0"/>
      <w:iCs w:val="0"/>
      <w:color w:val="414042"/>
      <w:sz w:val="20"/>
      <w:szCs w:val="20"/>
    </w:rPr>
  </w:style>
  <w:style w:type="character" w:customStyle="1" w:styleId="fontstyle21">
    <w:name w:val="fontstyle21"/>
    <w:basedOn w:val="DefaultParagraphFont"/>
    <w:rsid w:val="00731C73"/>
    <w:rPr>
      <w:rFonts w:ascii="UniversLTPro-45Light" w:hAnsi="UniversLTPro-45Light" w:hint="default"/>
      <w:b w:val="0"/>
      <w:bCs w:val="0"/>
      <w:i w:val="0"/>
      <w:iCs w:val="0"/>
      <w:color w:val="414042"/>
      <w:sz w:val="20"/>
      <w:szCs w:val="20"/>
    </w:rPr>
  </w:style>
  <w:style w:type="character" w:customStyle="1" w:styleId="fontstyle31">
    <w:name w:val="fontstyle31"/>
    <w:basedOn w:val="DefaultParagraphFont"/>
    <w:rsid w:val="00731C73"/>
    <w:rPr>
      <w:rFonts w:ascii="UniversLTPro-65Bold" w:hAnsi="UniversLTPro-65Bold" w:hint="default"/>
      <w:b/>
      <w:bCs/>
      <w:i w:val="0"/>
      <w:iCs w:val="0"/>
      <w:color w:val="00A0CD"/>
      <w:sz w:val="20"/>
      <w:szCs w:val="20"/>
    </w:rPr>
  </w:style>
  <w:style w:type="paragraph" w:styleId="ListParagraph">
    <w:name w:val="List Paragraph"/>
    <w:basedOn w:val="Normal"/>
    <w:uiPriority w:val="34"/>
    <w:qFormat/>
    <w:rsid w:val="00573B2D"/>
    <w:pPr>
      <w:spacing w:after="160" w:line="259" w:lineRule="auto"/>
      <w:ind w:left="720"/>
      <w:contextualSpacing/>
    </w:pPr>
    <w:rPr>
      <w:rFonts w:asciiTheme="minorHAnsi" w:eastAsiaTheme="minorHAnsi" w:hAnsiTheme="minorHAnsi" w:cstheme="minorBidi"/>
      <w:color w:val="auto"/>
      <w:szCs w:val="22"/>
    </w:rPr>
  </w:style>
  <w:style w:type="paragraph" w:styleId="Header">
    <w:name w:val="header"/>
    <w:basedOn w:val="Normal"/>
    <w:link w:val="HeaderChar"/>
    <w:uiPriority w:val="99"/>
    <w:unhideWhenUsed/>
    <w:rsid w:val="00550C68"/>
    <w:pPr>
      <w:tabs>
        <w:tab w:val="center" w:pos="4513"/>
        <w:tab w:val="right" w:pos="9026"/>
      </w:tabs>
      <w:spacing w:line="240" w:lineRule="auto"/>
    </w:pPr>
  </w:style>
  <w:style w:type="character" w:customStyle="1" w:styleId="HeaderChar">
    <w:name w:val="Header Char"/>
    <w:basedOn w:val="DefaultParagraphFont"/>
    <w:link w:val="Header"/>
    <w:uiPriority w:val="99"/>
    <w:rsid w:val="00550C68"/>
    <w:rPr>
      <w:rFonts w:ascii="Times New Roman" w:eastAsia="Times" w:hAnsi="Times New Roman" w:cs="Times New Roman"/>
      <w:color w:val="000000"/>
      <w:szCs w:val="20"/>
      <w:lang w:val="en-US"/>
    </w:rPr>
  </w:style>
  <w:style w:type="paragraph" w:styleId="Footer">
    <w:name w:val="footer"/>
    <w:basedOn w:val="Normal"/>
    <w:link w:val="FooterChar"/>
    <w:uiPriority w:val="99"/>
    <w:unhideWhenUsed/>
    <w:rsid w:val="00550C68"/>
    <w:pPr>
      <w:tabs>
        <w:tab w:val="center" w:pos="4513"/>
        <w:tab w:val="right" w:pos="9026"/>
      </w:tabs>
      <w:spacing w:line="240" w:lineRule="auto"/>
    </w:pPr>
  </w:style>
  <w:style w:type="character" w:customStyle="1" w:styleId="FooterChar">
    <w:name w:val="Footer Char"/>
    <w:basedOn w:val="DefaultParagraphFont"/>
    <w:link w:val="Footer"/>
    <w:uiPriority w:val="99"/>
    <w:rsid w:val="00550C68"/>
    <w:rPr>
      <w:rFonts w:ascii="Times New Roman" w:eastAsia="Times" w:hAnsi="Times New Roman" w:cs="Times New Roman"/>
      <w:color w:val="000000"/>
      <w:szCs w:val="20"/>
      <w:lang w:val="en-US"/>
    </w:rPr>
  </w:style>
  <w:style w:type="character" w:styleId="Strong">
    <w:name w:val="Strong"/>
    <w:basedOn w:val="DefaultParagraphFont"/>
    <w:uiPriority w:val="22"/>
    <w:qFormat/>
    <w:rsid w:val="00CA68B3"/>
    <w:rPr>
      <w:b/>
      <w:bCs/>
    </w:rPr>
  </w:style>
  <w:style w:type="paragraph" w:customStyle="1" w:styleId="Default">
    <w:name w:val="Default"/>
    <w:rsid w:val="00982B4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Emphasis">
    <w:name w:val="Emphasis"/>
    <w:uiPriority w:val="20"/>
    <w:qFormat/>
    <w:rsid w:val="00982B46"/>
    <w:rPr>
      <w:i/>
      <w:iCs/>
    </w:rPr>
  </w:style>
  <w:style w:type="character" w:customStyle="1" w:styleId="viiyi">
    <w:name w:val="viiyi"/>
    <w:basedOn w:val="DefaultParagraphFont"/>
    <w:rsid w:val="004B236D"/>
  </w:style>
  <w:style w:type="character" w:customStyle="1" w:styleId="jlqj4b">
    <w:name w:val="jlqj4b"/>
    <w:basedOn w:val="DefaultParagraphFont"/>
    <w:rsid w:val="004B236D"/>
  </w:style>
  <w:style w:type="paragraph" w:styleId="CommentSubject">
    <w:name w:val="annotation subject"/>
    <w:basedOn w:val="CommentText"/>
    <w:next w:val="CommentText"/>
    <w:link w:val="CommentSubjectChar"/>
    <w:uiPriority w:val="99"/>
    <w:semiHidden/>
    <w:unhideWhenUsed/>
    <w:rsid w:val="00086983"/>
    <w:pPr>
      <w:spacing w:after="0"/>
    </w:pPr>
    <w:rPr>
      <w:rFonts w:ascii="Times New Roman" w:eastAsia="Times" w:hAnsi="Times New Roman" w:cs="Times New Roman"/>
      <w:b/>
      <w:bCs/>
      <w:color w:val="000000"/>
      <w:lang w:val="en-US"/>
    </w:rPr>
  </w:style>
  <w:style w:type="character" w:customStyle="1" w:styleId="CommentSubjectChar">
    <w:name w:val="Comment Subject Char"/>
    <w:basedOn w:val="CommentTextChar"/>
    <w:link w:val="CommentSubject"/>
    <w:uiPriority w:val="99"/>
    <w:semiHidden/>
    <w:rsid w:val="00086983"/>
    <w:rPr>
      <w:rFonts w:ascii="Times New Roman" w:eastAsia="Times" w:hAnsi="Times New Roman" w:cs="Times New Roman"/>
      <w:b/>
      <w:bCs/>
      <w:color w:val="000000"/>
      <w:sz w:val="20"/>
      <w:szCs w:val="20"/>
      <w:lang w:val="en-US"/>
    </w:rPr>
  </w:style>
  <w:style w:type="character" w:styleId="UnresolvedMention">
    <w:name w:val="Unresolved Mention"/>
    <w:basedOn w:val="DefaultParagraphFont"/>
    <w:uiPriority w:val="99"/>
    <w:semiHidden/>
    <w:unhideWhenUsed/>
    <w:rsid w:val="00245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bettercarenetwork.org/search?search_api_fulltext=country+care+profiles" TargetMode="External"/><Relationship Id="rId7" Type="http://schemas.openxmlformats.org/officeDocument/2006/relationships/hyperlink" Target="https://www.socialserviceworkforce.org/resources/guidance-manual-strengthening-supervision-social-service-workforce" TargetMode="External"/><Relationship Id="rId2" Type="http://schemas.openxmlformats.org/officeDocument/2006/relationships/hyperlink" Target="https://www.socialserviceworkforce.org/alliance-resources" TargetMode="External"/><Relationship Id="rId1" Type="http://schemas.openxmlformats.org/officeDocument/2006/relationships/hyperlink" Target="https://www.socialserviceworkforce.org/sites/default/files/uploads/Definition-Social-Service-Workforce.pdf" TargetMode="External"/><Relationship Id="rId6" Type="http://schemas.openxmlformats.org/officeDocument/2006/relationships/hyperlink" Target="https://bettercarenetwork.org/library/particular-threats-to-childrens-care-and-protection/covid-19/alternative-care-and-covid-19/the-implications-of-covid-19-for-the-care-of-children-living-in-residential-institutions" TargetMode="External"/><Relationship Id="rId5" Type="http://schemas.openxmlformats.org/officeDocument/2006/relationships/hyperlink" Target="https://bettercarenetwork.org/international-framework/country-care-reviews" TargetMode="External"/><Relationship Id="rId4" Type="http://schemas.openxmlformats.org/officeDocument/2006/relationships/hyperlink" Target="https://www.socialserviceworkforce.org/resources/para-professionals-social-service-workforce-guiding-principles-functions-an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Global Social Service Workforce Alliance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2F6FBF6-3BDB-432B-91E0-066323F0EB5C}">
  <ds:schemaRefs>
    <ds:schemaRef ds:uri="http://schemas.openxmlformats.org/officeDocument/2006/bibliography"/>
  </ds:schemaRefs>
</ds:datastoreItem>
</file>

<file path=customXml/itemProps2.xml><?xml version="1.0" encoding="utf-8"?>
<ds:datastoreItem xmlns:ds="http://schemas.openxmlformats.org/officeDocument/2006/customXml" ds:itemID="{4EAF35F6-8F74-402D-9240-ED902CC05C41}"/>
</file>

<file path=customXml/itemProps3.xml><?xml version="1.0" encoding="utf-8"?>
<ds:datastoreItem xmlns:ds="http://schemas.openxmlformats.org/officeDocument/2006/customXml" ds:itemID="{D9C87E8D-63A2-43D4-AFDC-67F416D2EB03}"/>
</file>

<file path=customXml/itemProps4.xml><?xml version="1.0" encoding="utf-8"?>
<ds:datastoreItem xmlns:ds="http://schemas.openxmlformats.org/officeDocument/2006/customXml" ds:itemID="{CAE69450-0B56-49AB-9CFE-8302CB093DFD}"/>
</file>

<file path=docProps/app.xml><?xml version="1.0" encoding="utf-8"?>
<Properties xmlns="http://schemas.openxmlformats.org/officeDocument/2006/extended-properties" xmlns:vt="http://schemas.openxmlformats.org/officeDocument/2006/docPropsVTypes">
  <Template>Normal</Template>
  <TotalTime>39</TotalTime>
  <Pages>6</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Partskhaladze</dc:creator>
  <cp:keywords/>
  <dc:description/>
  <cp:lastModifiedBy>Hugh Salmon</cp:lastModifiedBy>
  <cp:revision>59</cp:revision>
  <cp:lastPrinted>2021-06-29T14:49:00Z</cp:lastPrinted>
  <dcterms:created xsi:type="dcterms:W3CDTF">2021-06-30T20:59:00Z</dcterms:created>
  <dcterms:modified xsi:type="dcterms:W3CDTF">2021-06-30T21:58:00Z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