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D717A" w14:textId="77777777" w:rsidR="008523DF" w:rsidRPr="00A41EE9" w:rsidRDefault="008523DF" w:rsidP="004E2D07">
      <w:pPr>
        <w:jc w:val="both"/>
      </w:pPr>
    </w:p>
    <w:p w14:paraId="24C1F9E7" w14:textId="77777777" w:rsidR="009F0FD3" w:rsidRPr="009F0FD3" w:rsidRDefault="009F0FD3" w:rsidP="009F0FD3">
      <w:pPr>
        <w:jc w:val="center"/>
        <w:rPr>
          <w:b/>
          <w:bCs/>
          <w:sz w:val="28"/>
          <w:szCs w:val="28"/>
        </w:rPr>
      </w:pPr>
      <w:r w:rsidRPr="009F0FD3">
        <w:rPr>
          <w:b/>
          <w:bCs/>
          <w:sz w:val="28"/>
          <w:szCs w:val="28"/>
        </w:rPr>
        <w:t>CMW COMMITTEE</w:t>
      </w:r>
    </w:p>
    <w:p w14:paraId="5D2B578E" w14:textId="77777777" w:rsidR="009F0FD3" w:rsidRDefault="009F0FD3" w:rsidP="009F0FD3">
      <w:pPr>
        <w:jc w:val="center"/>
      </w:pPr>
    </w:p>
    <w:p w14:paraId="0F97020E" w14:textId="0C5530A7" w:rsidR="008523DF" w:rsidRPr="009F0FD3" w:rsidRDefault="000F32CE" w:rsidP="009F0FD3">
      <w:pPr>
        <w:jc w:val="center"/>
        <w:rPr>
          <w:b/>
          <w:bCs/>
        </w:rPr>
      </w:pPr>
      <w:r>
        <w:rPr>
          <w:b/>
          <w:bCs/>
        </w:rPr>
        <w:t xml:space="preserve">Half </w:t>
      </w:r>
      <w:r w:rsidR="009F0FD3" w:rsidRPr="009F0FD3">
        <w:rPr>
          <w:b/>
          <w:bCs/>
        </w:rPr>
        <w:t xml:space="preserve">Day of General Discussion on the Convergence of the International Convention on the Protection of the Rights of All Migrant Workers </w:t>
      </w:r>
      <w:r w:rsidR="00591BA8">
        <w:rPr>
          <w:b/>
          <w:bCs/>
        </w:rPr>
        <w:t xml:space="preserve">(ICRM) </w:t>
      </w:r>
      <w:r w:rsidR="009F0FD3" w:rsidRPr="009F0FD3">
        <w:rPr>
          <w:b/>
          <w:bCs/>
        </w:rPr>
        <w:t>and Members of Their Families and the Global Compact for Safe, Orderly and Regular Migration</w:t>
      </w:r>
      <w:r w:rsidR="009F0FD3">
        <w:rPr>
          <w:b/>
          <w:bCs/>
        </w:rPr>
        <w:t xml:space="preserve"> (GCM)</w:t>
      </w:r>
    </w:p>
    <w:p w14:paraId="0C3AA127" w14:textId="77777777" w:rsidR="009F0FD3" w:rsidRPr="00A41EE9" w:rsidRDefault="009F0FD3" w:rsidP="004E2D07">
      <w:pPr>
        <w:jc w:val="both"/>
      </w:pPr>
    </w:p>
    <w:p w14:paraId="2F36976C" w14:textId="6044BC26" w:rsidR="00916AEA" w:rsidRPr="00A41EE9" w:rsidRDefault="00916AEA" w:rsidP="009F0FD3">
      <w:pPr>
        <w:jc w:val="center"/>
      </w:pPr>
    </w:p>
    <w:p w14:paraId="5C5BD6E2" w14:textId="47F2ED86" w:rsidR="008523DF" w:rsidRPr="00A41EE9" w:rsidRDefault="008523DF" w:rsidP="009F0FD3">
      <w:pPr>
        <w:jc w:val="center"/>
        <w:rPr>
          <w:b/>
        </w:rPr>
      </w:pPr>
      <w:r w:rsidRPr="00A41EE9">
        <w:rPr>
          <w:b/>
        </w:rPr>
        <w:t>PROGRAMME OF WORK</w:t>
      </w:r>
    </w:p>
    <w:p w14:paraId="4A4F9556" w14:textId="77777777" w:rsidR="008523DF" w:rsidRPr="00A41EE9" w:rsidRDefault="008523DF" w:rsidP="009F0FD3">
      <w:pPr>
        <w:jc w:val="center"/>
      </w:pPr>
    </w:p>
    <w:p w14:paraId="6A20DA08" w14:textId="458EE67C" w:rsidR="004D7C49" w:rsidRPr="000F32CE" w:rsidRDefault="009F0FD3" w:rsidP="009F0FD3">
      <w:pPr>
        <w:jc w:val="center"/>
      </w:pPr>
      <w:r w:rsidRPr="000F32CE">
        <w:t>Palais des Nations</w:t>
      </w:r>
      <w:r w:rsidR="004D7C49" w:rsidRPr="000F32CE">
        <w:t xml:space="preserve">, </w:t>
      </w:r>
      <w:r w:rsidRPr="000F32CE">
        <w:t xml:space="preserve">Room </w:t>
      </w:r>
      <w:r w:rsidR="004D7C49" w:rsidRPr="000F32CE">
        <w:t>XXIII</w:t>
      </w:r>
    </w:p>
    <w:p w14:paraId="0959644A" w14:textId="1312AA06" w:rsidR="008523DF" w:rsidRPr="00A41EE9" w:rsidRDefault="007A3B41" w:rsidP="009F0FD3">
      <w:pPr>
        <w:jc w:val="center"/>
      </w:pPr>
      <w:r>
        <w:t xml:space="preserve">Tuesday, </w:t>
      </w:r>
      <w:r w:rsidR="004D7C49" w:rsidRPr="00A41EE9">
        <w:t>27</w:t>
      </w:r>
      <w:r w:rsidR="00D92321" w:rsidRPr="00A41EE9">
        <w:t xml:space="preserve"> S</w:t>
      </w:r>
      <w:r w:rsidR="009F0FD3" w:rsidRPr="00A41EE9">
        <w:t>eptember</w:t>
      </w:r>
      <w:r w:rsidR="00D92321" w:rsidRPr="00A41EE9">
        <w:t xml:space="preserve"> 2022, 15:00-18:0</w:t>
      </w:r>
      <w:r w:rsidR="008523DF" w:rsidRPr="00A41EE9">
        <w:t>0</w:t>
      </w:r>
    </w:p>
    <w:p w14:paraId="45691644" w14:textId="77777777" w:rsidR="008523DF" w:rsidRPr="00A41EE9" w:rsidRDefault="008523DF" w:rsidP="004E2D07">
      <w:pPr>
        <w:jc w:val="both"/>
      </w:pPr>
    </w:p>
    <w:p w14:paraId="6B880F0F" w14:textId="77777777" w:rsidR="008523DF" w:rsidRPr="00A41EE9" w:rsidRDefault="008523DF" w:rsidP="004E2D07">
      <w:pPr>
        <w:jc w:val="both"/>
      </w:pPr>
    </w:p>
    <w:tbl>
      <w:tblPr>
        <w:tblStyle w:val="TableGrid"/>
        <w:tblW w:w="0" w:type="auto"/>
        <w:tblLook w:val="04A0" w:firstRow="1" w:lastRow="0" w:firstColumn="1" w:lastColumn="0" w:noHBand="0" w:noVBand="1"/>
      </w:tblPr>
      <w:tblGrid>
        <w:gridCol w:w="1838"/>
        <w:gridCol w:w="4533"/>
        <w:gridCol w:w="2645"/>
      </w:tblGrid>
      <w:tr w:rsidR="00A41EE9" w:rsidRPr="00A41EE9" w14:paraId="33A2D02C" w14:textId="77777777" w:rsidTr="000C6924">
        <w:tc>
          <w:tcPr>
            <w:tcW w:w="1838" w:type="dxa"/>
          </w:tcPr>
          <w:p w14:paraId="5DB6A2EA" w14:textId="65E4E004" w:rsidR="008523DF" w:rsidRPr="00A41EE9" w:rsidRDefault="009F0FD3" w:rsidP="009F0FD3">
            <w:pPr>
              <w:jc w:val="both"/>
            </w:pPr>
            <w:r w:rsidRPr="00A41EE9">
              <w:t xml:space="preserve">Time  </w:t>
            </w:r>
          </w:p>
        </w:tc>
        <w:tc>
          <w:tcPr>
            <w:tcW w:w="4533" w:type="dxa"/>
          </w:tcPr>
          <w:p w14:paraId="4294DD93" w14:textId="271DBC57" w:rsidR="008523DF" w:rsidRPr="00A41EE9" w:rsidRDefault="009F0FD3" w:rsidP="009F0FD3">
            <w:pPr>
              <w:jc w:val="both"/>
            </w:pPr>
            <w:r w:rsidRPr="00A41EE9">
              <w:t>Activity</w:t>
            </w:r>
          </w:p>
        </w:tc>
        <w:tc>
          <w:tcPr>
            <w:tcW w:w="2645" w:type="dxa"/>
          </w:tcPr>
          <w:p w14:paraId="64051FD3" w14:textId="47B4ED4D" w:rsidR="008523DF" w:rsidRPr="00A41EE9" w:rsidRDefault="009F0FD3" w:rsidP="009F0FD3">
            <w:pPr>
              <w:jc w:val="both"/>
            </w:pPr>
            <w:r w:rsidRPr="00A41EE9">
              <w:t>Comment</w:t>
            </w:r>
          </w:p>
        </w:tc>
      </w:tr>
      <w:tr w:rsidR="00A41EE9" w:rsidRPr="00A41EE9" w14:paraId="289832E8" w14:textId="77777777" w:rsidTr="000C6924">
        <w:tc>
          <w:tcPr>
            <w:tcW w:w="1838" w:type="dxa"/>
          </w:tcPr>
          <w:p w14:paraId="41F1F2A0" w14:textId="13E51ECD" w:rsidR="008523DF" w:rsidRPr="00A41EE9" w:rsidRDefault="00D92321" w:rsidP="004E2D07">
            <w:pPr>
              <w:jc w:val="both"/>
            </w:pPr>
            <w:r w:rsidRPr="00A41EE9">
              <w:t>14:30-14:55</w:t>
            </w:r>
          </w:p>
        </w:tc>
        <w:tc>
          <w:tcPr>
            <w:tcW w:w="4533" w:type="dxa"/>
          </w:tcPr>
          <w:p w14:paraId="03EBD655" w14:textId="098A38A0" w:rsidR="009F0FD3" w:rsidRPr="009F0FD3" w:rsidRDefault="009F0FD3" w:rsidP="004E2D07">
            <w:pPr>
              <w:jc w:val="both"/>
            </w:pPr>
            <w:r w:rsidRPr="009F0FD3">
              <w:t>Arrival of participants</w:t>
            </w:r>
          </w:p>
          <w:p w14:paraId="79F5CD05" w14:textId="340E02B1" w:rsidR="009F0FD3" w:rsidRPr="009F0FD3" w:rsidRDefault="009F0FD3" w:rsidP="004E2D07">
            <w:pPr>
              <w:jc w:val="both"/>
              <w:rPr>
                <w:i/>
                <w:iCs/>
              </w:rPr>
            </w:pPr>
            <w:r w:rsidRPr="009F0FD3">
              <w:rPr>
                <w:i/>
                <w:iCs/>
              </w:rPr>
              <w:t>Face masks required in the conference room</w:t>
            </w:r>
          </w:p>
        </w:tc>
        <w:tc>
          <w:tcPr>
            <w:tcW w:w="2645" w:type="dxa"/>
          </w:tcPr>
          <w:p w14:paraId="1E330BEE" w14:textId="77777777" w:rsidR="00916AEA" w:rsidRDefault="009F0FD3" w:rsidP="004E2D07">
            <w:pPr>
              <w:jc w:val="both"/>
            </w:pPr>
            <w:r w:rsidRPr="00A41EE9">
              <w:t xml:space="preserve">Registration </w:t>
            </w:r>
            <w:r>
              <w:t>o</w:t>
            </w:r>
            <w:r w:rsidRPr="00A41EE9">
              <w:t>n Indico</w:t>
            </w:r>
          </w:p>
          <w:p w14:paraId="6595247A" w14:textId="77777777" w:rsidR="009F0FD3" w:rsidRDefault="009F0FD3" w:rsidP="004E2D07">
            <w:pPr>
              <w:jc w:val="both"/>
            </w:pPr>
          </w:p>
          <w:p w14:paraId="65C74468" w14:textId="24185110" w:rsidR="009F0FD3" w:rsidRPr="00A41EE9" w:rsidRDefault="009F0FD3" w:rsidP="004E2D07">
            <w:pPr>
              <w:jc w:val="both"/>
            </w:pPr>
          </w:p>
        </w:tc>
      </w:tr>
      <w:tr w:rsidR="00A41EE9" w:rsidRPr="00A41EE9" w14:paraId="16524969" w14:textId="77777777" w:rsidTr="009F0FD3">
        <w:trPr>
          <w:trHeight w:val="186"/>
        </w:trPr>
        <w:tc>
          <w:tcPr>
            <w:tcW w:w="9016" w:type="dxa"/>
            <w:gridSpan w:val="3"/>
          </w:tcPr>
          <w:p w14:paraId="3D36C886" w14:textId="77777777" w:rsidR="008523DF" w:rsidRPr="00FE5779" w:rsidRDefault="009F0FD3" w:rsidP="004E2D07">
            <w:pPr>
              <w:jc w:val="both"/>
              <w:rPr>
                <w:b/>
                <w:bCs/>
              </w:rPr>
            </w:pPr>
            <w:r w:rsidRPr="00FE5779">
              <w:rPr>
                <w:b/>
                <w:bCs/>
              </w:rPr>
              <w:t>Opening ceremony</w:t>
            </w:r>
          </w:p>
          <w:p w14:paraId="71E5C20C" w14:textId="034D07F4" w:rsidR="009F0FD3" w:rsidRPr="00A41EE9" w:rsidRDefault="009F0FD3" w:rsidP="004E2D07">
            <w:pPr>
              <w:jc w:val="both"/>
            </w:pPr>
          </w:p>
        </w:tc>
      </w:tr>
      <w:tr w:rsidR="00A41EE9" w:rsidRPr="00A41EE9" w14:paraId="25C3CBC3" w14:textId="77777777" w:rsidTr="00BB03DC">
        <w:tc>
          <w:tcPr>
            <w:tcW w:w="1838" w:type="dxa"/>
          </w:tcPr>
          <w:p w14:paraId="0D102290" w14:textId="29B52712" w:rsidR="008523DF" w:rsidRPr="00A41EE9" w:rsidRDefault="00D92321" w:rsidP="004E2D07">
            <w:pPr>
              <w:jc w:val="both"/>
            </w:pPr>
            <w:r w:rsidRPr="00A41EE9">
              <w:t>15:00-15:07</w:t>
            </w:r>
          </w:p>
        </w:tc>
        <w:tc>
          <w:tcPr>
            <w:tcW w:w="4533" w:type="dxa"/>
          </w:tcPr>
          <w:p w14:paraId="6A4407DC" w14:textId="77777777" w:rsidR="008523DF" w:rsidRDefault="009F0FD3" w:rsidP="004E2D07">
            <w:pPr>
              <w:jc w:val="both"/>
            </w:pPr>
            <w:r w:rsidRPr="00A41EE9">
              <w:t xml:space="preserve">Welcoming remarks by Mr. Edgar </w:t>
            </w:r>
            <w:proofErr w:type="spellStart"/>
            <w:r w:rsidRPr="00A41EE9">
              <w:t>Corzo</w:t>
            </w:r>
            <w:proofErr w:type="spellEnd"/>
            <w:r w:rsidRPr="00A41EE9">
              <w:t xml:space="preserve"> Sosa, Chair </w:t>
            </w:r>
            <w:r>
              <w:t>o</w:t>
            </w:r>
            <w:r w:rsidRPr="00A41EE9">
              <w:t xml:space="preserve">f </w:t>
            </w:r>
            <w:r>
              <w:t>t</w:t>
            </w:r>
            <w:r w:rsidRPr="00A41EE9">
              <w:t>he C</w:t>
            </w:r>
            <w:r>
              <w:t xml:space="preserve">MW </w:t>
            </w:r>
            <w:r w:rsidRPr="00A41EE9">
              <w:t>Committee</w:t>
            </w:r>
          </w:p>
          <w:p w14:paraId="17C21EFA" w14:textId="7CB2967C" w:rsidR="009F0FD3" w:rsidRPr="00A41EE9" w:rsidRDefault="009F0FD3" w:rsidP="004E2D07">
            <w:pPr>
              <w:jc w:val="both"/>
            </w:pPr>
          </w:p>
        </w:tc>
        <w:tc>
          <w:tcPr>
            <w:tcW w:w="2645" w:type="dxa"/>
          </w:tcPr>
          <w:p w14:paraId="4ADD4599" w14:textId="74C704CA" w:rsidR="008523DF" w:rsidRPr="00A41EE9" w:rsidRDefault="008523DF" w:rsidP="004E2D07">
            <w:pPr>
              <w:jc w:val="both"/>
            </w:pPr>
            <w:r w:rsidRPr="00A41EE9">
              <w:t>Confirmed (in-</w:t>
            </w:r>
            <w:r w:rsidR="00C72DDD">
              <w:t>person</w:t>
            </w:r>
            <w:r w:rsidRPr="00A41EE9">
              <w:t>)</w:t>
            </w:r>
          </w:p>
        </w:tc>
      </w:tr>
      <w:tr w:rsidR="00A41EE9" w:rsidRPr="00A41EE9" w14:paraId="57711A42" w14:textId="77777777" w:rsidTr="00FE5779">
        <w:trPr>
          <w:trHeight w:val="1065"/>
        </w:trPr>
        <w:tc>
          <w:tcPr>
            <w:tcW w:w="1838" w:type="dxa"/>
          </w:tcPr>
          <w:p w14:paraId="5B794E26" w14:textId="02B7BEE8" w:rsidR="008523DF" w:rsidRPr="00A41EE9" w:rsidRDefault="00920EEE" w:rsidP="004E2D07">
            <w:pPr>
              <w:jc w:val="both"/>
            </w:pPr>
            <w:r>
              <w:t>15:08</w:t>
            </w:r>
            <w:r w:rsidR="00D92321" w:rsidRPr="00A41EE9">
              <w:t>-15:15</w:t>
            </w:r>
          </w:p>
        </w:tc>
        <w:tc>
          <w:tcPr>
            <w:tcW w:w="4533" w:type="dxa"/>
          </w:tcPr>
          <w:p w14:paraId="449D4582" w14:textId="1BF45133" w:rsidR="008523DF" w:rsidRPr="00A41EE9" w:rsidRDefault="009F0FD3" w:rsidP="004E2D07">
            <w:pPr>
              <w:jc w:val="both"/>
            </w:pPr>
            <w:r w:rsidRPr="00A41EE9">
              <w:t xml:space="preserve">Introductory </w:t>
            </w:r>
            <w:r>
              <w:t>r</w:t>
            </w:r>
            <w:r w:rsidRPr="00A41EE9">
              <w:t xml:space="preserve">emarks </w:t>
            </w:r>
            <w:r>
              <w:t>b</w:t>
            </w:r>
            <w:r w:rsidRPr="00A41EE9">
              <w:t xml:space="preserve">y Mr. Ibrahim Salama, Chief </w:t>
            </w:r>
            <w:r>
              <w:t>o</w:t>
            </w:r>
            <w:r w:rsidRPr="00A41EE9">
              <w:t xml:space="preserve">f </w:t>
            </w:r>
            <w:r>
              <w:t>t</w:t>
            </w:r>
            <w:r w:rsidRPr="00A41EE9">
              <w:t>he Human Rights Treaties Branch, O</w:t>
            </w:r>
            <w:r>
              <w:t>HCHR</w:t>
            </w:r>
          </w:p>
        </w:tc>
        <w:tc>
          <w:tcPr>
            <w:tcW w:w="2645" w:type="dxa"/>
          </w:tcPr>
          <w:p w14:paraId="3B3410B1" w14:textId="2DE75DFF" w:rsidR="008523DF" w:rsidRPr="00A41EE9" w:rsidRDefault="008523DF" w:rsidP="004E2D07">
            <w:pPr>
              <w:jc w:val="both"/>
            </w:pPr>
            <w:r w:rsidRPr="00A41EE9">
              <w:t>Confirmed (in-</w:t>
            </w:r>
            <w:r w:rsidR="00C72DDD">
              <w:t>person</w:t>
            </w:r>
            <w:r w:rsidRPr="00A41EE9">
              <w:t>)</w:t>
            </w:r>
          </w:p>
        </w:tc>
      </w:tr>
      <w:tr w:rsidR="00FE5779" w:rsidRPr="00A41EE9" w14:paraId="41893B86" w14:textId="77777777" w:rsidTr="006B71D3">
        <w:trPr>
          <w:trHeight w:val="1215"/>
        </w:trPr>
        <w:tc>
          <w:tcPr>
            <w:tcW w:w="9016" w:type="dxa"/>
            <w:gridSpan w:val="3"/>
          </w:tcPr>
          <w:p w14:paraId="32F8FC9A" w14:textId="4472734A" w:rsidR="00FE5779" w:rsidRPr="009F0FD3" w:rsidRDefault="00FE5779" w:rsidP="00FE5779">
            <w:pPr>
              <w:jc w:val="both"/>
              <w:rPr>
                <w:b/>
                <w:bCs/>
                <w:u w:val="single"/>
              </w:rPr>
            </w:pPr>
            <w:r w:rsidRPr="009F0FD3">
              <w:rPr>
                <w:b/>
                <w:bCs/>
                <w:u w:val="single"/>
              </w:rPr>
              <w:t>Panel I</w:t>
            </w:r>
          </w:p>
          <w:p w14:paraId="14FF745B" w14:textId="77777777" w:rsidR="00FE5779" w:rsidRDefault="00FE5779" w:rsidP="00FE5779">
            <w:pPr>
              <w:jc w:val="both"/>
            </w:pPr>
          </w:p>
          <w:p w14:paraId="4059D514" w14:textId="77777777" w:rsidR="00FE5779" w:rsidRDefault="00FE5779" w:rsidP="005E06FA">
            <w:pPr>
              <w:jc w:val="both"/>
            </w:pPr>
            <w:r w:rsidRPr="00FE5779">
              <w:rPr>
                <w:b/>
                <w:bCs/>
              </w:rPr>
              <w:t>Complementarities of the Convention and the GCM in terms of migration governance and human rights-based approach to human mobility</w:t>
            </w:r>
            <w:r>
              <w:t xml:space="preserve"> </w:t>
            </w:r>
          </w:p>
          <w:p w14:paraId="6368AB87" w14:textId="4BBD8310" w:rsidR="005E06FA" w:rsidRPr="00A41EE9" w:rsidRDefault="005E06FA" w:rsidP="005E06FA">
            <w:pPr>
              <w:jc w:val="both"/>
            </w:pPr>
          </w:p>
        </w:tc>
      </w:tr>
      <w:tr w:rsidR="00091886" w:rsidRPr="00A41EE9" w14:paraId="175F1C2C" w14:textId="77777777" w:rsidTr="00BB03DC">
        <w:trPr>
          <w:trHeight w:val="1215"/>
        </w:trPr>
        <w:tc>
          <w:tcPr>
            <w:tcW w:w="1838" w:type="dxa"/>
          </w:tcPr>
          <w:p w14:paraId="576ADF3D" w14:textId="288D27E3" w:rsidR="00091886" w:rsidRPr="00A41EE9" w:rsidRDefault="00920EEE" w:rsidP="00091886">
            <w:pPr>
              <w:jc w:val="both"/>
            </w:pPr>
            <w:r>
              <w:t>15:16-15:23</w:t>
            </w:r>
          </w:p>
        </w:tc>
        <w:tc>
          <w:tcPr>
            <w:tcW w:w="4533" w:type="dxa"/>
          </w:tcPr>
          <w:p w14:paraId="0308D806" w14:textId="45B1F198" w:rsidR="009F0FD3" w:rsidRDefault="009F0FD3" w:rsidP="00091886">
            <w:pPr>
              <w:jc w:val="both"/>
            </w:pPr>
            <w:r w:rsidRPr="00A41EE9">
              <w:t xml:space="preserve">Statement </w:t>
            </w:r>
            <w:r>
              <w:t>b</w:t>
            </w:r>
            <w:r w:rsidRPr="00A41EE9">
              <w:t xml:space="preserve">y Ms. Carolina Hernandez, </w:t>
            </w:r>
            <w:r w:rsidR="00B5570B">
              <w:t>A</w:t>
            </w:r>
            <w:r w:rsidR="00B5570B" w:rsidRPr="00B5570B">
              <w:t xml:space="preserve">dvisor </w:t>
            </w:r>
            <w:r w:rsidR="00B50058">
              <w:t>o</w:t>
            </w:r>
            <w:r w:rsidR="00B5570B" w:rsidRPr="00B5570B">
              <w:t xml:space="preserve">n Migration </w:t>
            </w:r>
            <w:r w:rsidR="00B5570B">
              <w:t>a</w:t>
            </w:r>
            <w:r w:rsidR="00B5570B" w:rsidRPr="00B5570B">
              <w:t>nd Human Rights, Migration Unit Coordinator, OHCHR</w:t>
            </w:r>
          </w:p>
          <w:p w14:paraId="680EE399" w14:textId="77777777" w:rsidR="00B5570B" w:rsidRPr="00A41EE9" w:rsidRDefault="00B5570B" w:rsidP="00091886">
            <w:pPr>
              <w:jc w:val="both"/>
            </w:pPr>
          </w:p>
          <w:p w14:paraId="0C141709" w14:textId="77777777" w:rsidR="00091886" w:rsidRPr="00A41EE9" w:rsidRDefault="00091886" w:rsidP="00091886">
            <w:pPr>
              <w:jc w:val="both"/>
            </w:pPr>
            <w:r w:rsidRPr="00A41EE9">
              <w:t>How the Convention could be mainstreamed into the GCM process, and how the GCM process could contribute to bring States back to the normative framework they developed and approved in 1990</w:t>
            </w:r>
          </w:p>
          <w:p w14:paraId="79C465DE" w14:textId="77777777" w:rsidR="00091886" w:rsidRPr="00A41EE9" w:rsidRDefault="00091886" w:rsidP="00091886">
            <w:pPr>
              <w:jc w:val="both"/>
            </w:pPr>
          </w:p>
        </w:tc>
        <w:tc>
          <w:tcPr>
            <w:tcW w:w="2645" w:type="dxa"/>
          </w:tcPr>
          <w:p w14:paraId="4C0C8535" w14:textId="42EF609B" w:rsidR="00091886" w:rsidRPr="00A41EE9" w:rsidRDefault="00EB2CA9" w:rsidP="00091886">
            <w:pPr>
              <w:jc w:val="both"/>
            </w:pPr>
            <w:r w:rsidRPr="00A41EE9">
              <w:t>Confirmed (in-</w:t>
            </w:r>
            <w:r>
              <w:t>person</w:t>
            </w:r>
            <w:r w:rsidRPr="00A41EE9">
              <w:t>)</w:t>
            </w:r>
          </w:p>
        </w:tc>
      </w:tr>
      <w:tr w:rsidR="00091886" w:rsidRPr="00A41EE9" w14:paraId="25449565" w14:textId="77777777" w:rsidTr="00BB03DC">
        <w:trPr>
          <w:trHeight w:val="1215"/>
        </w:trPr>
        <w:tc>
          <w:tcPr>
            <w:tcW w:w="1838" w:type="dxa"/>
          </w:tcPr>
          <w:p w14:paraId="436DBD9C" w14:textId="633FC4F8" w:rsidR="00091886" w:rsidRPr="00A41EE9" w:rsidRDefault="00920EEE" w:rsidP="00091886">
            <w:pPr>
              <w:jc w:val="both"/>
            </w:pPr>
            <w:r>
              <w:t>15:24</w:t>
            </w:r>
            <w:r w:rsidR="00091886" w:rsidRPr="00A41EE9">
              <w:t>-15:</w:t>
            </w:r>
            <w:r w:rsidR="00253009">
              <w:t>31</w:t>
            </w:r>
          </w:p>
        </w:tc>
        <w:tc>
          <w:tcPr>
            <w:tcW w:w="4533" w:type="dxa"/>
          </w:tcPr>
          <w:p w14:paraId="43D7C640" w14:textId="77777777" w:rsidR="00195CDE" w:rsidRDefault="00353F24" w:rsidP="00091886">
            <w:pPr>
              <w:jc w:val="both"/>
            </w:pPr>
            <w:r w:rsidRPr="00A41EE9">
              <w:t xml:space="preserve">Statement </w:t>
            </w:r>
            <w:r>
              <w:t>b</w:t>
            </w:r>
            <w:r w:rsidRPr="00A41EE9">
              <w:t>y Mr. Felipe Gonzales</w:t>
            </w:r>
            <w:r>
              <w:t xml:space="preserve"> Morales</w:t>
            </w:r>
            <w:r w:rsidRPr="00A41EE9">
              <w:t xml:space="preserve">, </w:t>
            </w:r>
            <w:r>
              <w:t xml:space="preserve">UN </w:t>
            </w:r>
            <w:r w:rsidRPr="00A41EE9">
              <w:t xml:space="preserve">Special Rapporteur </w:t>
            </w:r>
            <w:r>
              <w:t>o</w:t>
            </w:r>
            <w:r w:rsidRPr="00A41EE9">
              <w:t xml:space="preserve">n </w:t>
            </w:r>
            <w:r>
              <w:t>t</w:t>
            </w:r>
            <w:r w:rsidRPr="00A41EE9">
              <w:t xml:space="preserve">he Human Rights </w:t>
            </w:r>
            <w:r>
              <w:t>o</w:t>
            </w:r>
            <w:r w:rsidRPr="00A41EE9">
              <w:t xml:space="preserve">f Migrants </w:t>
            </w:r>
            <w:r>
              <w:t>o</w:t>
            </w:r>
            <w:r w:rsidRPr="00A41EE9">
              <w:t xml:space="preserve">n </w:t>
            </w:r>
            <w:r>
              <w:t>h</w:t>
            </w:r>
            <w:r w:rsidRPr="00A41EE9">
              <w:t xml:space="preserve">is </w:t>
            </w:r>
            <w:r>
              <w:t>c</w:t>
            </w:r>
            <w:r w:rsidRPr="00A41EE9">
              <w:t xml:space="preserve">ontribution </w:t>
            </w:r>
            <w:r>
              <w:t>a</w:t>
            </w:r>
            <w:r w:rsidRPr="00A41EE9">
              <w:t xml:space="preserve">s Mandate </w:t>
            </w:r>
            <w:r>
              <w:t>h</w:t>
            </w:r>
            <w:r w:rsidRPr="00A41EE9">
              <w:t xml:space="preserve">older </w:t>
            </w:r>
            <w:r>
              <w:t>t</w:t>
            </w:r>
            <w:r w:rsidRPr="00A41EE9">
              <w:t xml:space="preserve">o </w:t>
            </w:r>
            <w:r>
              <w:t>t</w:t>
            </w:r>
            <w:r w:rsidRPr="00A41EE9">
              <w:t xml:space="preserve">he </w:t>
            </w:r>
            <w:r>
              <w:t>i</w:t>
            </w:r>
            <w:r w:rsidRPr="00A41EE9">
              <w:t xml:space="preserve">mplementation </w:t>
            </w:r>
            <w:r>
              <w:t>of</w:t>
            </w:r>
            <w:r w:rsidRPr="00A41EE9">
              <w:t xml:space="preserve"> </w:t>
            </w:r>
            <w:r>
              <w:t>t</w:t>
            </w:r>
            <w:r w:rsidRPr="00A41EE9">
              <w:t xml:space="preserve">he </w:t>
            </w:r>
            <w:r>
              <w:t>t</w:t>
            </w:r>
            <w:r w:rsidRPr="00A41EE9">
              <w:t xml:space="preserve">wo </w:t>
            </w:r>
            <w:r>
              <w:t>i</w:t>
            </w:r>
            <w:r w:rsidRPr="00A41EE9">
              <w:t xml:space="preserve">nstruments </w:t>
            </w:r>
            <w:r>
              <w:t>i</w:t>
            </w:r>
            <w:r w:rsidRPr="00A41EE9">
              <w:t xml:space="preserve">n </w:t>
            </w:r>
            <w:r>
              <w:t>s</w:t>
            </w:r>
            <w:r w:rsidRPr="00A41EE9">
              <w:t>ynergy</w:t>
            </w:r>
          </w:p>
          <w:p w14:paraId="4EE8BDA9" w14:textId="55E16B21" w:rsidR="00993251" w:rsidRPr="00195CDE" w:rsidRDefault="00993251" w:rsidP="00091886">
            <w:pPr>
              <w:jc w:val="both"/>
            </w:pPr>
          </w:p>
        </w:tc>
        <w:tc>
          <w:tcPr>
            <w:tcW w:w="2645" w:type="dxa"/>
          </w:tcPr>
          <w:p w14:paraId="7C2CE57D" w14:textId="34AD11D5" w:rsidR="00353F24" w:rsidRDefault="00253009" w:rsidP="00091886">
            <w:pPr>
              <w:jc w:val="both"/>
            </w:pPr>
            <w:r>
              <w:t>Confirmed (</w:t>
            </w:r>
            <w:r w:rsidRPr="00230AC5">
              <w:rPr>
                <w:highlight w:val="yellow"/>
              </w:rPr>
              <w:t>online)</w:t>
            </w:r>
          </w:p>
          <w:p w14:paraId="4D78904C" w14:textId="587570CC" w:rsidR="00353F24" w:rsidRPr="00A41EE9" w:rsidRDefault="00353F24" w:rsidP="00091886">
            <w:pPr>
              <w:jc w:val="both"/>
            </w:pPr>
          </w:p>
        </w:tc>
      </w:tr>
      <w:tr w:rsidR="00353F24" w:rsidRPr="00A41EE9" w14:paraId="7DC38C68" w14:textId="77777777" w:rsidTr="00BB03DC">
        <w:trPr>
          <w:trHeight w:val="1215"/>
        </w:trPr>
        <w:tc>
          <w:tcPr>
            <w:tcW w:w="1838" w:type="dxa"/>
          </w:tcPr>
          <w:p w14:paraId="742CD43F" w14:textId="06196925" w:rsidR="00353F24" w:rsidRDefault="00253009" w:rsidP="00091886">
            <w:pPr>
              <w:jc w:val="both"/>
            </w:pPr>
            <w:r>
              <w:t>15:32-15:39</w:t>
            </w:r>
          </w:p>
        </w:tc>
        <w:tc>
          <w:tcPr>
            <w:tcW w:w="4533" w:type="dxa"/>
          </w:tcPr>
          <w:p w14:paraId="2B59089B" w14:textId="47DD695B" w:rsidR="00353F24" w:rsidRDefault="00353F24" w:rsidP="00353F24">
            <w:pPr>
              <w:jc w:val="both"/>
            </w:pPr>
            <w:r>
              <w:t xml:space="preserve">Statement by Mr, Mohammed </w:t>
            </w:r>
            <w:proofErr w:type="spellStart"/>
            <w:r>
              <w:t>Charef</w:t>
            </w:r>
            <w:proofErr w:type="spellEnd"/>
            <w:r>
              <w:t>, Chair of the CMW Working Group on the Convention and the GCM</w:t>
            </w:r>
          </w:p>
          <w:p w14:paraId="141F9550" w14:textId="77777777" w:rsidR="00993251" w:rsidRDefault="00993251" w:rsidP="00353F24">
            <w:pPr>
              <w:jc w:val="both"/>
            </w:pPr>
          </w:p>
          <w:p w14:paraId="11ABED17" w14:textId="77777777" w:rsidR="00353F24" w:rsidRDefault="00353F24" w:rsidP="00353F24">
            <w:pPr>
              <w:jc w:val="both"/>
            </w:pPr>
            <w:r>
              <w:lastRenderedPageBreak/>
              <w:t>How to converge GCM process and International Human Rights Normative Framework for addressing migration governance</w:t>
            </w:r>
          </w:p>
          <w:p w14:paraId="0BB34979" w14:textId="77777777" w:rsidR="00353F24" w:rsidRPr="00195CDE" w:rsidRDefault="00353F24" w:rsidP="00353F24">
            <w:pPr>
              <w:jc w:val="both"/>
              <w:rPr>
                <w:lang w:val="fr-FR"/>
              </w:rPr>
            </w:pPr>
            <w:r w:rsidRPr="00195CDE">
              <w:rPr>
                <w:lang w:val="fr-FR"/>
              </w:rPr>
              <w:t xml:space="preserve">Comment </w:t>
            </w:r>
            <w:r>
              <w:rPr>
                <w:lang w:val="fr-FR"/>
              </w:rPr>
              <w:t>faire converger le processus du Pacte Mondial</w:t>
            </w:r>
            <w:r w:rsidRPr="00195CDE">
              <w:rPr>
                <w:lang w:val="fr-FR"/>
              </w:rPr>
              <w:t xml:space="preserve"> et le cadre normatif international des droits de l'homme pour aborder la gouvernance des migrations ?</w:t>
            </w:r>
          </w:p>
          <w:p w14:paraId="76D77409" w14:textId="769F8334" w:rsidR="00353F24" w:rsidRPr="00353F24" w:rsidRDefault="00353F24" w:rsidP="00091886">
            <w:pPr>
              <w:jc w:val="both"/>
              <w:rPr>
                <w:lang w:val="fr-FR"/>
              </w:rPr>
            </w:pPr>
          </w:p>
        </w:tc>
        <w:tc>
          <w:tcPr>
            <w:tcW w:w="2645" w:type="dxa"/>
          </w:tcPr>
          <w:p w14:paraId="428B86EA" w14:textId="2C752C49" w:rsidR="00353F24" w:rsidRDefault="00253009" w:rsidP="00091886">
            <w:pPr>
              <w:jc w:val="both"/>
            </w:pPr>
            <w:r w:rsidRPr="00A41EE9">
              <w:lastRenderedPageBreak/>
              <w:t>Confirmed (in-</w:t>
            </w:r>
            <w:r>
              <w:t>person)</w:t>
            </w:r>
          </w:p>
        </w:tc>
      </w:tr>
      <w:tr w:rsidR="00195CDE" w:rsidRPr="00A41EE9" w14:paraId="22E9F303" w14:textId="77777777" w:rsidTr="00BB03DC">
        <w:trPr>
          <w:trHeight w:val="1215"/>
        </w:trPr>
        <w:tc>
          <w:tcPr>
            <w:tcW w:w="1838" w:type="dxa"/>
          </w:tcPr>
          <w:p w14:paraId="0F570D5F" w14:textId="75577DA0" w:rsidR="00195CDE" w:rsidRDefault="00195CDE" w:rsidP="00091886">
            <w:pPr>
              <w:jc w:val="both"/>
            </w:pPr>
            <w:r w:rsidRPr="00A41EE9">
              <w:t>15:</w:t>
            </w:r>
            <w:r w:rsidR="00993251">
              <w:t>40</w:t>
            </w:r>
            <w:r w:rsidR="00253009">
              <w:t>-15:4</w:t>
            </w:r>
            <w:r w:rsidR="00993251">
              <w:t>7</w:t>
            </w:r>
          </w:p>
        </w:tc>
        <w:tc>
          <w:tcPr>
            <w:tcW w:w="4533" w:type="dxa"/>
          </w:tcPr>
          <w:p w14:paraId="4741FEE9" w14:textId="77777777" w:rsidR="00195CDE" w:rsidRDefault="00253009" w:rsidP="00353F24">
            <w:pPr>
              <w:jc w:val="both"/>
            </w:pPr>
            <w:r>
              <w:t>Statement by Mr. Riadh Ben Khalifa</w:t>
            </w:r>
          </w:p>
          <w:p w14:paraId="417459D9" w14:textId="506D0942" w:rsidR="009A6502" w:rsidRPr="000B236F" w:rsidRDefault="00253009" w:rsidP="00353F24">
            <w:pPr>
              <w:jc w:val="both"/>
            </w:pPr>
            <w:r>
              <w:t>Professor at the University of Tunis, Tunisia</w:t>
            </w:r>
          </w:p>
          <w:p w14:paraId="19A8B91A" w14:textId="1B204B78" w:rsidR="000B236F" w:rsidRPr="000B236F" w:rsidRDefault="000B236F" w:rsidP="00353F24">
            <w:pPr>
              <w:jc w:val="both"/>
              <w:rPr>
                <w:sz w:val="28"/>
                <w:szCs w:val="28"/>
                <w:lang w:val="fr-FR"/>
              </w:rPr>
            </w:pPr>
            <w:r w:rsidRPr="004470AA">
              <w:rPr>
                <w:lang w:val="fr-FR"/>
              </w:rPr>
              <w:t>Le grand désespoir : l'expulsion des étrangers dans les relation</w:t>
            </w:r>
            <w:r w:rsidR="00DB63F5">
              <w:rPr>
                <w:lang w:val="fr-FR"/>
              </w:rPr>
              <w:t>s</w:t>
            </w:r>
            <w:r w:rsidRPr="004470AA">
              <w:rPr>
                <w:lang w:val="fr-FR"/>
              </w:rPr>
              <w:t xml:space="preserve"> </w:t>
            </w:r>
            <w:proofErr w:type="spellStart"/>
            <w:r w:rsidRPr="004470AA">
              <w:rPr>
                <w:lang w:val="fr-FR"/>
              </w:rPr>
              <w:t>euro-maghrébines</w:t>
            </w:r>
            <w:proofErr w:type="spellEnd"/>
            <w:r w:rsidRPr="000B236F">
              <w:rPr>
                <w:i/>
                <w:iCs/>
                <w:sz w:val="28"/>
                <w:szCs w:val="28"/>
                <w:lang w:val="fr-FR"/>
              </w:rPr>
              <w:t> </w:t>
            </w:r>
          </w:p>
        </w:tc>
        <w:tc>
          <w:tcPr>
            <w:tcW w:w="2645" w:type="dxa"/>
          </w:tcPr>
          <w:p w14:paraId="0FA04C11" w14:textId="45F091FE" w:rsidR="00253009" w:rsidRDefault="00253009" w:rsidP="00253009">
            <w:pPr>
              <w:jc w:val="both"/>
            </w:pPr>
            <w:r>
              <w:t>Confirmed (</w:t>
            </w:r>
            <w:r w:rsidRPr="00230AC5">
              <w:rPr>
                <w:highlight w:val="yellow"/>
              </w:rPr>
              <w:t>online</w:t>
            </w:r>
            <w:r>
              <w:t>)</w:t>
            </w:r>
          </w:p>
          <w:p w14:paraId="78D1C7C6" w14:textId="08717BEC" w:rsidR="00195CDE" w:rsidRDefault="00195CDE" w:rsidP="00091886">
            <w:pPr>
              <w:jc w:val="both"/>
            </w:pPr>
          </w:p>
        </w:tc>
      </w:tr>
      <w:tr w:rsidR="009F0BB6" w:rsidRPr="00A41EE9" w14:paraId="56B5A63A" w14:textId="77777777" w:rsidTr="00BB03DC">
        <w:trPr>
          <w:trHeight w:val="1215"/>
        </w:trPr>
        <w:tc>
          <w:tcPr>
            <w:tcW w:w="1838" w:type="dxa"/>
          </w:tcPr>
          <w:p w14:paraId="76680C56" w14:textId="2BD447F0" w:rsidR="009F0BB6" w:rsidRPr="00A41EE9" w:rsidRDefault="009F0BB6" w:rsidP="009F0BB6">
            <w:pPr>
              <w:jc w:val="both"/>
            </w:pPr>
            <w:r>
              <w:t>15:</w:t>
            </w:r>
            <w:r w:rsidR="00253009">
              <w:t>4</w:t>
            </w:r>
            <w:r w:rsidR="00993251">
              <w:t>8</w:t>
            </w:r>
            <w:r w:rsidR="001B167C">
              <w:t>-15:5</w:t>
            </w:r>
            <w:r w:rsidR="00993251">
              <w:t>5</w:t>
            </w:r>
          </w:p>
        </w:tc>
        <w:tc>
          <w:tcPr>
            <w:tcW w:w="4533" w:type="dxa"/>
          </w:tcPr>
          <w:p w14:paraId="2DC97E74" w14:textId="77777777" w:rsidR="00253009" w:rsidRDefault="00253009" w:rsidP="00253009">
            <w:pPr>
              <w:jc w:val="both"/>
            </w:pPr>
            <w:r w:rsidRPr="00A41EE9">
              <w:t xml:space="preserve">Statement </w:t>
            </w:r>
            <w:r>
              <w:t>by Mr. Jonathan Prentice, Head</w:t>
            </w:r>
            <w:r w:rsidRPr="00A41EE9">
              <w:t xml:space="preserve"> </w:t>
            </w:r>
            <w:r>
              <w:t>o</w:t>
            </w:r>
            <w:r w:rsidRPr="00A41EE9">
              <w:t xml:space="preserve">f </w:t>
            </w:r>
            <w:r>
              <w:t>t</w:t>
            </w:r>
            <w:r w:rsidRPr="00A41EE9">
              <w:t xml:space="preserve">he </w:t>
            </w:r>
            <w:r>
              <w:t xml:space="preserve">Secretariat, </w:t>
            </w:r>
            <w:r w:rsidRPr="00A41EE9">
              <w:t>U</w:t>
            </w:r>
            <w:r>
              <w:t>N</w:t>
            </w:r>
            <w:r w:rsidRPr="00A41EE9">
              <w:t xml:space="preserve"> Network </w:t>
            </w:r>
            <w:r>
              <w:t>o</w:t>
            </w:r>
            <w:r w:rsidRPr="00A41EE9">
              <w:t>n Migration</w:t>
            </w:r>
          </w:p>
          <w:p w14:paraId="2604F7A4" w14:textId="77777777" w:rsidR="00253009" w:rsidRPr="00A41EE9" w:rsidRDefault="00253009" w:rsidP="00253009">
            <w:pPr>
              <w:jc w:val="both"/>
            </w:pPr>
          </w:p>
          <w:p w14:paraId="279D1DB4" w14:textId="77777777" w:rsidR="00253009" w:rsidRPr="00A41EE9" w:rsidRDefault="00253009" w:rsidP="00253009">
            <w:pPr>
              <w:jc w:val="both"/>
            </w:pPr>
            <w:r w:rsidRPr="00A41EE9">
              <w:t xml:space="preserve">How </w:t>
            </w:r>
            <w:r>
              <w:t>t</w:t>
            </w:r>
            <w:r w:rsidRPr="00A41EE9">
              <w:t xml:space="preserve">he Convention </w:t>
            </w:r>
            <w:r>
              <w:t>a</w:t>
            </w:r>
            <w:r w:rsidRPr="00A41EE9">
              <w:t xml:space="preserve">nd </w:t>
            </w:r>
            <w:r>
              <w:t>t</w:t>
            </w:r>
            <w:r w:rsidRPr="00A41EE9">
              <w:t xml:space="preserve">he Committee’s Jurisprudence </w:t>
            </w:r>
            <w:r>
              <w:t>c</w:t>
            </w:r>
            <w:r w:rsidRPr="00A41EE9">
              <w:t xml:space="preserve">ould </w:t>
            </w:r>
            <w:r>
              <w:t>p</w:t>
            </w:r>
            <w:r w:rsidRPr="00A41EE9">
              <w:t xml:space="preserve">lay </w:t>
            </w:r>
            <w:r>
              <w:t>a</w:t>
            </w:r>
            <w:r w:rsidRPr="00A41EE9">
              <w:t xml:space="preserve"> </w:t>
            </w:r>
            <w:r>
              <w:t>g</w:t>
            </w:r>
            <w:r w:rsidRPr="00A41EE9">
              <w:t xml:space="preserve">reater </w:t>
            </w:r>
            <w:r>
              <w:t>r</w:t>
            </w:r>
            <w:r w:rsidRPr="00A41EE9">
              <w:t xml:space="preserve">ole </w:t>
            </w:r>
            <w:r>
              <w:t>w</w:t>
            </w:r>
            <w:r w:rsidRPr="00A41EE9">
              <w:t xml:space="preserve">ithin </w:t>
            </w:r>
            <w:r>
              <w:t>t</w:t>
            </w:r>
            <w:r w:rsidRPr="00A41EE9">
              <w:t xml:space="preserve">he GCM Global/Regional Processes. </w:t>
            </w:r>
          </w:p>
          <w:p w14:paraId="377A4894" w14:textId="151F03CF" w:rsidR="00253009" w:rsidRPr="00A41EE9" w:rsidRDefault="00253009" w:rsidP="00D067F0">
            <w:pPr>
              <w:jc w:val="both"/>
            </w:pPr>
          </w:p>
        </w:tc>
        <w:tc>
          <w:tcPr>
            <w:tcW w:w="2645" w:type="dxa"/>
          </w:tcPr>
          <w:p w14:paraId="4AD489C2" w14:textId="6D4CBF72" w:rsidR="009F0BB6" w:rsidRPr="00A41EE9" w:rsidRDefault="009F0BB6" w:rsidP="009F0BB6">
            <w:pPr>
              <w:jc w:val="both"/>
            </w:pPr>
            <w:r w:rsidRPr="00A41EE9">
              <w:t>Confirmed (in-</w:t>
            </w:r>
            <w:r w:rsidR="00C72DDD">
              <w:t>person</w:t>
            </w:r>
            <w:r w:rsidRPr="00A41EE9">
              <w:t>)</w:t>
            </w:r>
          </w:p>
        </w:tc>
      </w:tr>
      <w:tr w:rsidR="001B167C" w:rsidRPr="00A41EE9" w14:paraId="1607E423" w14:textId="77777777" w:rsidTr="00BB03DC">
        <w:trPr>
          <w:trHeight w:val="1215"/>
        </w:trPr>
        <w:tc>
          <w:tcPr>
            <w:tcW w:w="1838" w:type="dxa"/>
          </w:tcPr>
          <w:p w14:paraId="453BF253" w14:textId="6E9BBF1E" w:rsidR="001B167C" w:rsidRDefault="001B167C" w:rsidP="009F0BB6">
            <w:pPr>
              <w:jc w:val="both"/>
            </w:pPr>
            <w:r>
              <w:t>15:5</w:t>
            </w:r>
            <w:r w:rsidR="00993251">
              <w:t>6</w:t>
            </w:r>
            <w:r>
              <w:t>-16:0</w:t>
            </w:r>
            <w:r w:rsidR="00230AC5">
              <w:t>3</w:t>
            </w:r>
          </w:p>
        </w:tc>
        <w:tc>
          <w:tcPr>
            <w:tcW w:w="4533" w:type="dxa"/>
          </w:tcPr>
          <w:p w14:paraId="0B892089" w14:textId="4736B136" w:rsidR="001B167C" w:rsidRDefault="001B167C" w:rsidP="00D067F0">
            <w:pPr>
              <w:jc w:val="both"/>
            </w:pPr>
            <w:r w:rsidRPr="00A41EE9">
              <w:t xml:space="preserve">Statement </w:t>
            </w:r>
            <w:r>
              <w:t xml:space="preserve">by Her Excellency Madam Francisca Mendez </w:t>
            </w:r>
            <w:r w:rsidR="00993251">
              <w:t xml:space="preserve">Escobar </w:t>
            </w:r>
          </w:p>
          <w:p w14:paraId="5728243C" w14:textId="18393A57" w:rsidR="001B167C" w:rsidRDefault="001B167C" w:rsidP="00D067F0">
            <w:pPr>
              <w:jc w:val="both"/>
            </w:pPr>
            <w:r>
              <w:t>Ambassador and Permanent Representative of the Republic of Mexico to the United Nations</w:t>
            </w:r>
          </w:p>
          <w:p w14:paraId="667FC749" w14:textId="77777777" w:rsidR="00993251" w:rsidRDefault="00993251" w:rsidP="00D067F0">
            <w:pPr>
              <w:jc w:val="both"/>
            </w:pPr>
          </w:p>
          <w:p w14:paraId="507DAF8C" w14:textId="77777777" w:rsidR="001B167C" w:rsidRDefault="001B167C" w:rsidP="00D067F0">
            <w:pPr>
              <w:jc w:val="both"/>
            </w:pPr>
            <w:r>
              <w:t>Perspective of Mexico as Champion of the GCM and the Convention on the implementation of the two Instruments in Complementarity and Synergy and the Challenges ahead.</w:t>
            </w:r>
          </w:p>
          <w:p w14:paraId="27CC362B" w14:textId="756F78E4" w:rsidR="007A3B41" w:rsidRDefault="007A3B41" w:rsidP="00D067F0">
            <w:pPr>
              <w:jc w:val="both"/>
            </w:pPr>
          </w:p>
        </w:tc>
        <w:tc>
          <w:tcPr>
            <w:tcW w:w="2645" w:type="dxa"/>
          </w:tcPr>
          <w:p w14:paraId="6046C531" w14:textId="6EC65377" w:rsidR="001B167C" w:rsidRDefault="00993251" w:rsidP="009F0BB6">
            <w:pPr>
              <w:jc w:val="both"/>
            </w:pPr>
            <w:r w:rsidRPr="00A41EE9">
              <w:t>Confirmed (in-</w:t>
            </w:r>
            <w:r>
              <w:t>person</w:t>
            </w:r>
            <w:r w:rsidRPr="00A41EE9">
              <w:t>)</w:t>
            </w:r>
          </w:p>
        </w:tc>
      </w:tr>
      <w:tr w:rsidR="009F0BB6" w:rsidRPr="00A41EE9" w14:paraId="030C1DEC" w14:textId="77777777" w:rsidTr="00D01EFA">
        <w:trPr>
          <w:trHeight w:val="1215"/>
        </w:trPr>
        <w:tc>
          <w:tcPr>
            <w:tcW w:w="9016" w:type="dxa"/>
            <w:gridSpan w:val="3"/>
          </w:tcPr>
          <w:p w14:paraId="5EF31B79" w14:textId="1BE22A2F" w:rsidR="009F0BB6" w:rsidRPr="004E3A3A" w:rsidRDefault="009F0BB6" w:rsidP="009F0BB6">
            <w:pPr>
              <w:jc w:val="both"/>
              <w:rPr>
                <w:b/>
                <w:bCs/>
                <w:u w:val="single"/>
              </w:rPr>
            </w:pPr>
            <w:r w:rsidRPr="004E3A3A">
              <w:rPr>
                <w:b/>
                <w:bCs/>
                <w:u w:val="single"/>
              </w:rPr>
              <w:t>Panel II</w:t>
            </w:r>
            <w:r>
              <w:rPr>
                <w:b/>
                <w:bCs/>
                <w:u w:val="single"/>
              </w:rPr>
              <w:t xml:space="preserve"> </w:t>
            </w:r>
          </w:p>
          <w:p w14:paraId="2F71D2D1" w14:textId="77777777" w:rsidR="009F0BB6" w:rsidRPr="004E2D07" w:rsidRDefault="009F0BB6" w:rsidP="009F0BB6">
            <w:pPr>
              <w:jc w:val="both"/>
            </w:pPr>
          </w:p>
          <w:p w14:paraId="3CB157F2" w14:textId="6FE2B7A4" w:rsidR="009F0BB6" w:rsidRDefault="009F0BB6" w:rsidP="009F0BB6">
            <w:pPr>
              <w:jc w:val="both"/>
            </w:pPr>
            <w:r w:rsidRPr="005E06FA">
              <w:rPr>
                <w:b/>
                <w:bCs/>
              </w:rPr>
              <w:t>Analysis by the panellists on their submissions to General Comment no 6 and how the Convention and the GCM could be implemented in synergy and what could be the challenges ahead?</w:t>
            </w:r>
            <w:r>
              <w:t xml:space="preserve"> </w:t>
            </w:r>
          </w:p>
          <w:p w14:paraId="56BBF0A7" w14:textId="77777777" w:rsidR="009F0BB6" w:rsidRPr="00A41EE9" w:rsidRDefault="009F0BB6" w:rsidP="009F0BB6">
            <w:pPr>
              <w:jc w:val="both"/>
            </w:pPr>
          </w:p>
        </w:tc>
      </w:tr>
      <w:tr w:rsidR="009F0BB6" w:rsidRPr="00A41EE9" w14:paraId="63C1270B" w14:textId="77777777" w:rsidTr="00EB2CA9">
        <w:trPr>
          <w:trHeight w:val="887"/>
        </w:trPr>
        <w:tc>
          <w:tcPr>
            <w:tcW w:w="1838" w:type="dxa"/>
          </w:tcPr>
          <w:p w14:paraId="52E98E6D" w14:textId="149FD06E" w:rsidR="00D067F0" w:rsidRPr="00A41EE9" w:rsidRDefault="0008037A" w:rsidP="009F0BB6">
            <w:pPr>
              <w:jc w:val="both"/>
            </w:pPr>
            <w:r>
              <w:t>1</w:t>
            </w:r>
            <w:r w:rsidR="00230AC5">
              <w:t>6</w:t>
            </w:r>
            <w:r w:rsidR="00D067F0">
              <w:t>:0</w:t>
            </w:r>
            <w:r w:rsidR="00230AC5">
              <w:t>5</w:t>
            </w:r>
            <w:r w:rsidR="00D067F0">
              <w:t>-16:</w:t>
            </w:r>
            <w:r w:rsidR="00230AC5">
              <w:t>12</w:t>
            </w:r>
          </w:p>
        </w:tc>
        <w:tc>
          <w:tcPr>
            <w:tcW w:w="4533" w:type="dxa"/>
          </w:tcPr>
          <w:p w14:paraId="4DC39CAE" w14:textId="77777777" w:rsidR="00D067F0" w:rsidRDefault="00D067F0" w:rsidP="00D067F0">
            <w:pPr>
              <w:jc w:val="both"/>
            </w:pPr>
            <w:r>
              <w:t>Statement by Mr. Alan Desmond</w:t>
            </w:r>
          </w:p>
          <w:p w14:paraId="645E900F" w14:textId="77777777" w:rsidR="00D067F0" w:rsidRDefault="00D067F0" w:rsidP="00D067F0">
            <w:pPr>
              <w:jc w:val="both"/>
            </w:pPr>
            <w:r>
              <w:t>Deputy Editor, Journal of immigration, asylum and nationality law, University of Leicester, United Kingdom</w:t>
            </w:r>
          </w:p>
          <w:p w14:paraId="6509C5F6" w14:textId="2518B789" w:rsidR="00D067F0" w:rsidRPr="004E2D07" w:rsidRDefault="00D067F0" w:rsidP="009F0BB6">
            <w:pPr>
              <w:jc w:val="both"/>
            </w:pPr>
          </w:p>
        </w:tc>
        <w:tc>
          <w:tcPr>
            <w:tcW w:w="2645" w:type="dxa"/>
          </w:tcPr>
          <w:p w14:paraId="42FC4A74" w14:textId="2E1FFB29" w:rsidR="00D067F0" w:rsidRPr="00A41EE9" w:rsidRDefault="00D067F0" w:rsidP="009F0BB6">
            <w:pPr>
              <w:jc w:val="both"/>
            </w:pPr>
            <w:r>
              <w:t>Confirmed (</w:t>
            </w:r>
            <w:r w:rsidRPr="0031456A">
              <w:rPr>
                <w:highlight w:val="yellow"/>
              </w:rPr>
              <w:t>online)</w:t>
            </w:r>
          </w:p>
        </w:tc>
      </w:tr>
      <w:tr w:rsidR="00D067F0" w:rsidRPr="00A41EE9" w14:paraId="70F604D0" w14:textId="77777777" w:rsidTr="00BB03DC">
        <w:trPr>
          <w:trHeight w:val="1215"/>
        </w:trPr>
        <w:tc>
          <w:tcPr>
            <w:tcW w:w="1838" w:type="dxa"/>
          </w:tcPr>
          <w:p w14:paraId="202472B8" w14:textId="55D8CD62" w:rsidR="00D067F0" w:rsidRDefault="00D067F0" w:rsidP="00D067F0">
            <w:pPr>
              <w:jc w:val="both"/>
            </w:pPr>
            <w:r w:rsidRPr="00A41EE9">
              <w:t>1</w:t>
            </w:r>
            <w:r>
              <w:t>6</w:t>
            </w:r>
            <w:r w:rsidRPr="00A41EE9">
              <w:t>:</w:t>
            </w:r>
            <w:r w:rsidR="00230AC5">
              <w:t>1</w:t>
            </w:r>
            <w:r w:rsidR="004F1193">
              <w:t>3</w:t>
            </w:r>
            <w:r w:rsidRPr="00A41EE9">
              <w:t>-1</w:t>
            </w:r>
            <w:r>
              <w:t>6</w:t>
            </w:r>
            <w:r w:rsidRPr="00A41EE9">
              <w:t>:</w:t>
            </w:r>
            <w:r w:rsidR="004F1193">
              <w:t>20</w:t>
            </w:r>
          </w:p>
        </w:tc>
        <w:tc>
          <w:tcPr>
            <w:tcW w:w="4533" w:type="dxa"/>
          </w:tcPr>
          <w:p w14:paraId="7ED4EBD6" w14:textId="77777777" w:rsidR="00D067F0" w:rsidRPr="00A41EE9" w:rsidRDefault="00D067F0" w:rsidP="00D067F0">
            <w:pPr>
              <w:jc w:val="both"/>
            </w:pPr>
            <w:r w:rsidRPr="00A41EE9">
              <w:t xml:space="preserve">Statement </w:t>
            </w:r>
            <w:r>
              <w:t>b</w:t>
            </w:r>
            <w:r w:rsidRPr="00A41EE9">
              <w:t>y Mr. Younous Arbaoui</w:t>
            </w:r>
            <w:r>
              <w:t>,</w:t>
            </w:r>
          </w:p>
          <w:p w14:paraId="669DD69A" w14:textId="77777777" w:rsidR="00230AC5" w:rsidRDefault="00D067F0" w:rsidP="00D067F0">
            <w:pPr>
              <w:jc w:val="both"/>
            </w:pPr>
            <w:r w:rsidRPr="00A41EE9">
              <w:t xml:space="preserve">Assistant Professor, Amsterdam Centre </w:t>
            </w:r>
            <w:r>
              <w:t>f</w:t>
            </w:r>
            <w:r w:rsidRPr="00A41EE9">
              <w:t xml:space="preserve">or Migration </w:t>
            </w:r>
            <w:r>
              <w:t>a</w:t>
            </w:r>
            <w:r w:rsidRPr="00A41EE9">
              <w:t>nd Refugee Law (ACMRL) Vrije Universiteit Amsterdam, The Netherlands</w:t>
            </w:r>
          </w:p>
          <w:p w14:paraId="49686B06" w14:textId="0A72867B" w:rsidR="00D067F0" w:rsidRDefault="00D067F0" w:rsidP="00D067F0">
            <w:pPr>
              <w:jc w:val="both"/>
            </w:pPr>
            <w:r w:rsidRPr="00A41EE9">
              <w:t xml:space="preserve"> </w:t>
            </w:r>
          </w:p>
          <w:p w14:paraId="547167BC" w14:textId="3D1DD4CD" w:rsidR="00D067F0" w:rsidRDefault="0042340F" w:rsidP="00D067F0">
            <w:pPr>
              <w:jc w:val="both"/>
            </w:pPr>
            <w:r>
              <w:t>The emerging interplay between the Convention and the GCM, some suggestions for the GC No 6 that may e</w:t>
            </w:r>
            <w:r w:rsidR="00701625">
              <w:t>nhance the synergy between the</w:t>
            </w:r>
            <w:r>
              <w:t xml:space="preserve"> two glob</w:t>
            </w:r>
            <w:r w:rsidR="00701625">
              <w:t xml:space="preserve">al instruments. </w:t>
            </w:r>
            <w:r w:rsidR="00701625">
              <w:lastRenderedPageBreak/>
              <w:t>and</w:t>
            </w:r>
            <w:r>
              <w:t xml:space="preserve"> some propositions to increase the visibility of the Convention</w:t>
            </w:r>
          </w:p>
          <w:p w14:paraId="3151D20A" w14:textId="0EEA7AB0" w:rsidR="0042340F" w:rsidRDefault="0042340F" w:rsidP="00D067F0">
            <w:pPr>
              <w:jc w:val="both"/>
            </w:pPr>
          </w:p>
        </w:tc>
        <w:tc>
          <w:tcPr>
            <w:tcW w:w="2645" w:type="dxa"/>
          </w:tcPr>
          <w:p w14:paraId="4BF0D3B1" w14:textId="3D1D63AD" w:rsidR="00D067F0" w:rsidRPr="00A41EE9" w:rsidRDefault="00D067F0" w:rsidP="00D067F0">
            <w:pPr>
              <w:jc w:val="both"/>
            </w:pPr>
            <w:r w:rsidRPr="00A41EE9">
              <w:lastRenderedPageBreak/>
              <w:t>Confirmed (in-</w:t>
            </w:r>
            <w:r>
              <w:t>person</w:t>
            </w:r>
            <w:r w:rsidRPr="00A41EE9">
              <w:t>)</w:t>
            </w:r>
          </w:p>
        </w:tc>
      </w:tr>
      <w:tr w:rsidR="00D067F0" w:rsidRPr="00A41EE9" w14:paraId="121BF2D0" w14:textId="77777777" w:rsidTr="00A45D92">
        <w:trPr>
          <w:trHeight w:val="1215"/>
        </w:trPr>
        <w:tc>
          <w:tcPr>
            <w:tcW w:w="1838" w:type="dxa"/>
          </w:tcPr>
          <w:p w14:paraId="579AE99A" w14:textId="611ED4D0" w:rsidR="00701625" w:rsidRPr="00A41EE9" w:rsidRDefault="00701625" w:rsidP="00D067F0">
            <w:pPr>
              <w:jc w:val="both"/>
            </w:pPr>
            <w:r>
              <w:t>16:</w:t>
            </w:r>
            <w:r w:rsidR="004F1193">
              <w:t>21</w:t>
            </w:r>
            <w:r>
              <w:t>-16:</w:t>
            </w:r>
            <w:r w:rsidR="004F1193">
              <w:t>30</w:t>
            </w:r>
          </w:p>
        </w:tc>
        <w:tc>
          <w:tcPr>
            <w:tcW w:w="4533" w:type="dxa"/>
          </w:tcPr>
          <w:p w14:paraId="673DEE13" w14:textId="77777777" w:rsidR="00D067F0" w:rsidRPr="00A41EE9" w:rsidRDefault="00D067F0" w:rsidP="00D067F0">
            <w:pPr>
              <w:jc w:val="both"/>
            </w:pPr>
            <w:r w:rsidRPr="00A41EE9">
              <w:t>Statement</w:t>
            </w:r>
            <w:r>
              <w:t>s</w:t>
            </w:r>
            <w:r w:rsidRPr="00A41EE9">
              <w:t xml:space="preserve"> </w:t>
            </w:r>
            <w:r>
              <w:t>b</w:t>
            </w:r>
            <w:r w:rsidRPr="00A41EE9">
              <w:t>y Mr. Michael Flynn</w:t>
            </w:r>
            <w:r>
              <w:t>, Director,</w:t>
            </w:r>
          </w:p>
          <w:p w14:paraId="4DE33794" w14:textId="77777777" w:rsidR="00D067F0" w:rsidRDefault="00D067F0" w:rsidP="00D067F0">
            <w:r w:rsidRPr="00A41EE9">
              <w:t xml:space="preserve">Global Detention Project </w:t>
            </w:r>
            <w:r>
              <w:t xml:space="preserve">and Ms. Vani Saraswathi et Ms. Rima </w:t>
            </w:r>
            <w:proofErr w:type="spellStart"/>
            <w:r>
              <w:t>Kalush</w:t>
            </w:r>
            <w:proofErr w:type="spellEnd"/>
            <w:r>
              <w:t>, Migrant-Rights.org</w:t>
            </w:r>
          </w:p>
          <w:p w14:paraId="20D7F917" w14:textId="77777777" w:rsidR="00D067F0" w:rsidRDefault="00D067F0" w:rsidP="00D067F0">
            <w:pPr>
              <w:jc w:val="both"/>
            </w:pPr>
          </w:p>
          <w:p w14:paraId="1C52B39E" w14:textId="0DC90DBD" w:rsidR="00D067F0" w:rsidRDefault="00701625" w:rsidP="00D067F0">
            <w:pPr>
              <w:jc w:val="both"/>
            </w:pPr>
            <w:r>
              <w:t>Sharing the Global Detention Project perspective</w:t>
            </w:r>
            <w:r w:rsidR="00D067F0">
              <w:t xml:space="preserve"> on the Convergence between the Convention and the GCM</w:t>
            </w:r>
          </w:p>
          <w:p w14:paraId="5BC13782" w14:textId="10DA288F" w:rsidR="00D067F0" w:rsidRDefault="00D067F0" w:rsidP="00D067F0">
            <w:pPr>
              <w:jc w:val="both"/>
            </w:pPr>
          </w:p>
        </w:tc>
        <w:tc>
          <w:tcPr>
            <w:tcW w:w="2645" w:type="dxa"/>
          </w:tcPr>
          <w:p w14:paraId="4D53DD99" w14:textId="77777777" w:rsidR="00D067F0" w:rsidRDefault="00D067F0" w:rsidP="00D067F0">
            <w:pPr>
              <w:jc w:val="both"/>
            </w:pPr>
          </w:p>
          <w:p w14:paraId="4E22E8D1" w14:textId="77777777" w:rsidR="0008037A" w:rsidRDefault="0008037A" w:rsidP="00D067F0">
            <w:pPr>
              <w:jc w:val="both"/>
            </w:pPr>
          </w:p>
          <w:p w14:paraId="3D7C0C91" w14:textId="77777777" w:rsidR="0008037A" w:rsidRDefault="0008037A" w:rsidP="00D067F0">
            <w:pPr>
              <w:jc w:val="both"/>
            </w:pPr>
          </w:p>
          <w:p w14:paraId="7170DEB0" w14:textId="5AFAF742" w:rsidR="0008037A" w:rsidRPr="00A41EE9" w:rsidRDefault="0008037A" w:rsidP="00D067F0">
            <w:pPr>
              <w:jc w:val="both"/>
            </w:pPr>
            <w:r w:rsidRPr="00A41EE9">
              <w:t>Confirmed (in-</w:t>
            </w:r>
            <w:r>
              <w:t>person</w:t>
            </w:r>
            <w:r w:rsidRPr="00A41EE9">
              <w:t>)</w:t>
            </w:r>
          </w:p>
        </w:tc>
      </w:tr>
      <w:tr w:rsidR="00D067F0" w:rsidRPr="00A41EE9" w14:paraId="0C3806CE" w14:textId="77777777" w:rsidTr="000E3F77">
        <w:trPr>
          <w:trHeight w:val="841"/>
        </w:trPr>
        <w:tc>
          <w:tcPr>
            <w:tcW w:w="1838" w:type="dxa"/>
          </w:tcPr>
          <w:p w14:paraId="569E57FB" w14:textId="575E1D9A" w:rsidR="00D067F0" w:rsidRPr="00A41EE9" w:rsidRDefault="00D067F0" w:rsidP="00D067F0">
            <w:pPr>
              <w:jc w:val="both"/>
            </w:pPr>
            <w:r w:rsidRPr="00A41EE9">
              <w:t>1</w:t>
            </w:r>
            <w:r>
              <w:t>6</w:t>
            </w:r>
            <w:r w:rsidRPr="00A41EE9">
              <w:t>:</w:t>
            </w:r>
            <w:r w:rsidR="004F1193">
              <w:t>31</w:t>
            </w:r>
            <w:r w:rsidR="00701625">
              <w:t>-16:3</w:t>
            </w:r>
            <w:r w:rsidR="004F1193">
              <w:t>8</w:t>
            </w:r>
          </w:p>
        </w:tc>
        <w:tc>
          <w:tcPr>
            <w:tcW w:w="4533" w:type="dxa"/>
          </w:tcPr>
          <w:p w14:paraId="52789CF2" w14:textId="77777777" w:rsidR="00C661D5" w:rsidRDefault="00C661D5" w:rsidP="00C661D5">
            <w:pPr>
              <w:jc w:val="both"/>
            </w:pPr>
            <w:r>
              <w:t xml:space="preserve">Statement by Ms. Michele Le </w:t>
            </w:r>
            <w:proofErr w:type="spellStart"/>
            <w:r>
              <w:t>Voy</w:t>
            </w:r>
            <w:proofErr w:type="spellEnd"/>
            <w:r>
              <w:t>, Director of the Platform for Internal Cooperation on Undocumented Migrants (PICUM)</w:t>
            </w:r>
          </w:p>
          <w:p w14:paraId="7829E0AE" w14:textId="77777777" w:rsidR="00C661D5" w:rsidRDefault="00C661D5" w:rsidP="00C661D5">
            <w:pPr>
              <w:jc w:val="both"/>
            </w:pPr>
          </w:p>
          <w:p w14:paraId="799D5B35" w14:textId="77777777" w:rsidR="00C661D5" w:rsidRDefault="00C661D5" w:rsidP="00C661D5">
            <w:pPr>
              <w:jc w:val="both"/>
            </w:pPr>
            <w:r>
              <w:t>Sharing of analysis on the implementation of the GCM and possible challenges ahead</w:t>
            </w:r>
          </w:p>
          <w:p w14:paraId="282AE077" w14:textId="701E038C" w:rsidR="00C661D5" w:rsidRPr="00A41EE9" w:rsidRDefault="00C661D5" w:rsidP="00D067F0">
            <w:pPr>
              <w:jc w:val="both"/>
            </w:pPr>
          </w:p>
        </w:tc>
        <w:tc>
          <w:tcPr>
            <w:tcW w:w="2645" w:type="dxa"/>
          </w:tcPr>
          <w:p w14:paraId="0F7EBD7C" w14:textId="22A1066A" w:rsidR="00701625" w:rsidRPr="00A41EE9" w:rsidRDefault="00701625" w:rsidP="00D067F0">
            <w:pPr>
              <w:jc w:val="both"/>
            </w:pPr>
            <w:r w:rsidRPr="00A41EE9">
              <w:t>Confirmed (</w:t>
            </w:r>
            <w:r w:rsidR="004D419E" w:rsidRPr="004D419E">
              <w:rPr>
                <w:highlight w:val="yellow"/>
              </w:rPr>
              <w:t>online</w:t>
            </w:r>
            <w:r w:rsidRPr="00A41EE9">
              <w:t>)</w:t>
            </w:r>
          </w:p>
        </w:tc>
      </w:tr>
      <w:tr w:rsidR="00D067F0" w:rsidRPr="00A41EE9" w14:paraId="159CB704" w14:textId="77777777" w:rsidTr="00A32107">
        <w:trPr>
          <w:trHeight w:val="1215"/>
        </w:trPr>
        <w:tc>
          <w:tcPr>
            <w:tcW w:w="1838" w:type="dxa"/>
          </w:tcPr>
          <w:p w14:paraId="4A109CCD" w14:textId="14790C19" w:rsidR="00D067F0" w:rsidRPr="00A41EE9" w:rsidRDefault="00D067F0" w:rsidP="00D067F0">
            <w:pPr>
              <w:jc w:val="both"/>
            </w:pPr>
            <w:r w:rsidRPr="00A41EE9">
              <w:t>1</w:t>
            </w:r>
            <w:r w:rsidR="00701625">
              <w:t>6:3</w:t>
            </w:r>
            <w:r w:rsidR="004F1193">
              <w:t>9</w:t>
            </w:r>
            <w:r>
              <w:t>-16:</w:t>
            </w:r>
            <w:r w:rsidR="004D419E">
              <w:t>46</w:t>
            </w:r>
          </w:p>
        </w:tc>
        <w:tc>
          <w:tcPr>
            <w:tcW w:w="4533" w:type="dxa"/>
          </w:tcPr>
          <w:p w14:paraId="430B2F7D" w14:textId="1747488E" w:rsidR="00D067F0" w:rsidRPr="00A41EE9" w:rsidRDefault="00D067F0" w:rsidP="00D067F0">
            <w:pPr>
              <w:jc w:val="both"/>
            </w:pPr>
            <w:r w:rsidRPr="00A41EE9">
              <w:t xml:space="preserve">Statement </w:t>
            </w:r>
            <w:r>
              <w:t>b</w:t>
            </w:r>
            <w:r w:rsidRPr="00A41EE9">
              <w:t>y Ms. Laurel Townhead</w:t>
            </w:r>
          </w:p>
          <w:p w14:paraId="1F29AA59" w14:textId="53926C80" w:rsidR="00D067F0" w:rsidRDefault="00D067F0" w:rsidP="00D067F0">
            <w:pPr>
              <w:jc w:val="both"/>
            </w:pPr>
            <w:r w:rsidRPr="00A41EE9">
              <w:t xml:space="preserve">Representative </w:t>
            </w:r>
            <w:r w:rsidRPr="00A41EE9">
              <w:rPr>
                <w:lang w:val="en-US"/>
              </w:rPr>
              <w:t>(Human Rights &amp; Refugees)</w:t>
            </w:r>
            <w:r w:rsidRPr="00A41EE9">
              <w:t>, Quaker United Nations Office</w:t>
            </w:r>
          </w:p>
          <w:p w14:paraId="33594D2F" w14:textId="77777777" w:rsidR="00D067F0" w:rsidRPr="00A41EE9" w:rsidRDefault="00D067F0" w:rsidP="00D067F0">
            <w:pPr>
              <w:jc w:val="both"/>
            </w:pPr>
          </w:p>
          <w:p w14:paraId="483B2116" w14:textId="77777777" w:rsidR="00D067F0" w:rsidRDefault="00D067F0" w:rsidP="00D067F0">
            <w:pPr>
              <w:jc w:val="both"/>
            </w:pPr>
            <w:r w:rsidRPr="00A41EE9">
              <w:t xml:space="preserve">Perspective </w:t>
            </w:r>
            <w:r>
              <w:t>o</w:t>
            </w:r>
            <w:r w:rsidRPr="00A41EE9">
              <w:t xml:space="preserve">f QUNO </w:t>
            </w:r>
            <w:r>
              <w:t>o</w:t>
            </w:r>
            <w:r w:rsidRPr="00A41EE9">
              <w:t xml:space="preserve">n </w:t>
            </w:r>
            <w:r>
              <w:t>t</w:t>
            </w:r>
            <w:r w:rsidRPr="00A41EE9">
              <w:t xml:space="preserve">he Convergence </w:t>
            </w:r>
            <w:r>
              <w:t>o</w:t>
            </w:r>
            <w:r w:rsidRPr="00A41EE9">
              <w:t xml:space="preserve">f </w:t>
            </w:r>
            <w:r>
              <w:t>t</w:t>
            </w:r>
            <w:r w:rsidRPr="00A41EE9">
              <w:t xml:space="preserve">he Convention </w:t>
            </w:r>
            <w:r>
              <w:t>a</w:t>
            </w:r>
            <w:r w:rsidRPr="00A41EE9">
              <w:t xml:space="preserve">nd </w:t>
            </w:r>
            <w:r>
              <w:t>t</w:t>
            </w:r>
            <w:r w:rsidRPr="00A41EE9">
              <w:t>he GCM</w:t>
            </w:r>
          </w:p>
          <w:p w14:paraId="66347C0F" w14:textId="0DCB384A" w:rsidR="00D067F0" w:rsidRPr="00A41EE9" w:rsidRDefault="00D067F0" w:rsidP="00D067F0">
            <w:pPr>
              <w:jc w:val="both"/>
            </w:pPr>
          </w:p>
        </w:tc>
        <w:tc>
          <w:tcPr>
            <w:tcW w:w="2645" w:type="dxa"/>
          </w:tcPr>
          <w:p w14:paraId="58FDA480" w14:textId="4D3C12DF" w:rsidR="00D067F0" w:rsidRPr="00A41EE9" w:rsidRDefault="00D067F0" w:rsidP="00D067F0">
            <w:pPr>
              <w:jc w:val="both"/>
            </w:pPr>
            <w:r w:rsidRPr="00A41EE9">
              <w:t>Confirmed (in-</w:t>
            </w:r>
            <w:r>
              <w:t>person</w:t>
            </w:r>
            <w:r w:rsidRPr="00A41EE9">
              <w:t>)</w:t>
            </w:r>
          </w:p>
        </w:tc>
      </w:tr>
      <w:tr w:rsidR="00D067F0" w:rsidRPr="00A41EE9" w14:paraId="65D7CFB5" w14:textId="77777777" w:rsidTr="00A32107">
        <w:trPr>
          <w:trHeight w:val="1215"/>
        </w:trPr>
        <w:tc>
          <w:tcPr>
            <w:tcW w:w="1838" w:type="dxa"/>
          </w:tcPr>
          <w:p w14:paraId="1F0BC943" w14:textId="59EA4619" w:rsidR="00D067F0" w:rsidRPr="00A41EE9" w:rsidRDefault="00D067F0" w:rsidP="00D067F0">
            <w:pPr>
              <w:jc w:val="both"/>
            </w:pPr>
            <w:r w:rsidRPr="00A41EE9">
              <w:t>1</w:t>
            </w:r>
            <w:r>
              <w:t>6</w:t>
            </w:r>
            <w:r w:rsidRPr="00A41EE9">
              <w:t>:</w:t>
            </w:r>
            <w:r w:rsidR="00701625">
              <w:t>4</w:t>
            </w:r>
            <w:r w:rsidR="004D419E">
              <w:t>7</w:t>
            </w:r>
            <w:r w:rsidRPr="00A41EE9">
              <w:t>-1</w:t>
            </w:r>
            <w:r>
              <w:t>6</w:t>
            </w:r>
            <w:r w:rsidRPr="00A41EE9">
              <w:t>:</w:t>
            </w:r>
            <w:r w:rsidR="004D419E">
              <w:t>54</w:t>
            </w:r>
          </w:p>
        </w:tc>
        <w:tc>
          <w:tcPr>
            <w:tcW w:w="4533" w:type="dxa"/>
          </w:tcPr>
          <w:p w14:paraId="66E5DBF1" w14:textId="77777777" w:rsidR="00C661D5" w:rsidRDefault="00C661D5" w:rsidP="00C661D5">
            <w:pPr>
              <w:jc w:val="both"/>
            </w:pPr>
            <w:r w:rsidRPr="00A41EE9">
              <w:t xml:space="preserve">Statement by </w:t>
            </w:r>
            <w:r>
              <w:t>M</w:t>
            </w:r>
            <w:r w:rsidRPr="00A41EE9">
              <w:t xml:space="preserve">s. Nadia </w:t>
            </w:r>
            <w:r>
              <w:t>A</w:t>
            </w:r>
            <w:r w:rsidRPr="00A41EE9">
              <w:t xml:space="preserve">frin, </w:t>
            </w:r>
            <w:r>
              <w:t>P</w:t>
            </w:r>
            <w:r w:rsidRPr="00A41EE9">
              <w:t xml:space="preserve">rogramme </w:t>
            </w:r>
            <w:r>
              <w:t>A</w:t>
            </w:r>
            <w:r w:rsidRPr="00A41EE9">
              <w:t>ssociate (</w:t>
            </w:r>
            <w:r>
              <w:t>S</w:t>
            </w:r>
            <w:r w:rsidRPr="00A41EE9">
              <w:t xml:space="preserve">outh </w:t>
            </w:r>
            <w:r>
              <w:t>A</w:t>
            </w:r>
            <w:r w:rsidRPr="00A41EE9">
              <w:t xml:space="preserve">sia), Global Alliance Against Traffic </w:t>
            </w:r>
            <w:r>
              <w:t>i</w:t>
            </w:r>
            <w:r w:rsidRPr="00A41EE9">
              <w:t>n Women (GAATW)</w:t>
            </w:r>
          </w:p>
          <w:p w14:paraId="1B338B90" w14:textId="77777777" w:rsidR="00C661D5" w:rsidRPr="00A41EE9" w:rsidRDefault="00C661D5" w:rsidP="00C661D5">
            <w:pPr>
              <w:jc w:val="both"/>
            </w:pPr>
          </w:p>
          <w:p w14:paraId="237DD314" w14:textId="77777777" w:rsidR="00C661D5" w:rsidRDefault="00C661D5" w:rsidP="00C661D5">
            <w:pPr>
              <w:jc w:val="both"/>
            </w:pPr>
            <w:r w:rsidRPr="00A41EE9">
              <w:t xml:space="preserve">Presentation </w:t>
            </w:r>
            <w:r>
              <w:t>o</w:t>
            </w:r>
            <w:r w:rsidRPr="00A41EE9">
              <w:t xml:space="preserve">f </w:t>
            </w:r>
            <w:r>
              <w:t>t</w:t>
            </w:r>
            <w:r w:rsidRPr="00A41EE9">
              <w:t xml:space="preserve">he </w:t>
            </w:r>
            <w:r>
              <w:t>GAATW s</w:t>
            </w:r>
            <w:r w:rsidRPr="00A41EE9">
              <w:t xml:space="preserve">ubmission </w:t>
            </w:r>
            <w:r>
              <w:t>o</w:t>
            </w:r>
            <w:r w:rsidRPr="00A41EE9">
              <w:t>n G</w:t>
            </w:r>
            <w:r>
              <w:t>C</w:t>
            </w:r>
            <w:r w:rsidRPr="00A41EE9">
              <w:t xml:space="preserve"> No. 6</w:t>
            </w:r>
          </w:p>
          <w:p w14:paraId="6A7FA03D" w14:textId="24A51F59" w:rsidR="00D067F0" w:rsidRPr="00A41EE9" w:rsidRDefault="00D067F0" w:rsidP="00D067F0">
            <w:pPr>
              <w:jc w:val="both"/>
            </w:pPr>
          </w:p>
        </w:tc>
        <w:tc>
          <w:tcPr>
            <w:tcW w:w="2645" w:type="dxa"/>
          </w:tcPr>
          <w:p w14:paraId="737DE6E5" w14:textId="7DFA7A1B" w:rsidR="00D067F0" w:rsidRDefault="00D067F0" w:rsidP="00D067F0">
            <w:pPr>
              <w:jc w:val="both"/>
            </w:pPr>
            <w:r w:rsidRPr="00A41EE9">
              <w:t>Confirmed (</w:t>
            </w:r>
            <w:r w:rsidRPr="0031456A">
              <w:rPr>
                <w:highlight w:val="yellow"/>
              </w:rPr>
              <w:t>online</w:t>
            </w:r>
            <w:r w:rsidR="00D44A05">
              <w:t xml:space="preserve"> - </w:t>
            </w:r>
          </w:p>
          <w:p w14:paraId="6A58A5A6" w14:textId="1AADD818" w:rsidR="00D44A05" w:rsidRPr="00D44A05" w:rsidRDefault="00D44A05" w:rsidP="00D067F0">
            <w:pPr>
              <w:jc w:val="both"/>
              <w:rPr>
                <w:i/>
                <w:iCs/>
              </w:rPr>
            </w:pPr>
            <w:r w:rsidRPr="00D44A05">
              <w:rPr>
                <w:i/>
                <w:iCs/>
              </w:rPr>
              <w:t>No interpretation</w:t>
            </w:r>
            <w:r>
              <w:rPr>
                <w:i/>
                <w:iCs/>
              </w:rPr>
              <w:t>)</w:t>
            </w:r>
          </w:p>
        </w:tc>
      </w:tr>
      <w:tr w:rsidR="00D067F0" w:rsidRPr="00A41EE9" w14:paraId="02BF0188" w14:textId="77777777" w:rsidTr="00A32107">
        <w:trPr>
          <w:trHeight w:val="1215"/>
        </w:trPr>
        <w:tc>
          <w:tcPr>
            <w:tcW w:w="1838" w:type="dxa"/>
          </w:tcPr>
          <w:p w14:paraId="25591892" w14:textId="2CAD8FFD" w:rsidR="00D067F0" w:rsidRPr="00A41EE9" w:rsidRDefault="00D067F0" w:rsidP="00D067F0">
            <w:pPr>
              <w:jc w:val="both"/>
            </w:pPr>
            <w:r w:rsidRPr="00A41EE9">
              <w:t>16:</w:t>
            </w:r>
            <w:r w:rsidR="004D419E">
              <w:t>55</w:t>
            </w:r>
            <w:r w:rsidRPr="00A41EE9">
              <w:t>-1</w:t>
            </w:r>
            <w:r w:rsidR="004D419E">
              <w:t>7:02</w:t>
            </w:r>
          </w:p>
        </w:tc>
        <w:tc>
          <w:tcPr>
            <w:tcW w:w="4533" w:type="dxa"/>
          </w:tcPr>
          <w:p w14:paraId="30529F47" w14:textId="462E0C13" w:rsidR="00D067F0" w:rsidRDefault="00D067F0" w:rsidP="00D067F0">
            <w:pPr>
              <w:jc w:val="both"/>
            </w:pPr>
            <w:r w:rsidRPr="00A41EE9">
              <w:t xml:space="preserve">Statement </w:t>
            </w:r>
            <w:r>
              <w:t xml:space="preserve">by Mr. </w:t>
            </w:r>
            <w:proofErr w:type="spellStart"/>
            <w:r>
              <w:t>Vassily</w:t>
            </w:r>
            <w:proofErr w:type="spellEnd"/>
            <w:r>
              <w:t xml:space="preserve"> </w:t>
            </w:r>
            <w:proofErr w:type="spellStart"/>
            <w:r>
              <w:t>Yuzhanin</w:t>
            </w:r>
            <w:proofErr w:type="spellEnd"/>
            <w:r>
              <w:t xml:space="preserve">, </w:t>
            </w:r>
          </w:p>
          <w:p w14:paraId="42CA1C9A" w14:textId="796FF508" w:rsidR="00D067F0" w:rsidRDefault="00D067F0" w:rsidP="00D067F0">
            <w:pPr>
              <w:jc w:val="both"/>
            </w:pPr>
            <w:r>
              <w:t xml:space="preserve">Head of the International Migration Law Unit, at the </w:t>
            </w:r>
            <w:r w:rsidRPr="00A41EE9">
              <w:t>I</w:t>
            </w:r>
            <w:r>
              <w:t xml:space="preserve">nternational </w:t>
            </w:r>
            <w:r w:rsidRPr="00A41EE9">
              <w:t>O</w:t>
            </w:r>
            <w:r>
              <w:t xml:space="preserve">rganization for </w:t>
            </w:r>
            <w:r w:rsidRPr="00A41EE9">
              <w:t>M</w:t>
            </w:r>
            <w:r>
              <w:t>igration (IOM)</w:t>
            </w:r>
          </w:p>
          <w:p w14:paraId="6FAA533A" w14:textId="77777777" w:rsidR="00D067F0" w:rsidRPr="00A41EE9" w:rsidRDefault="00D067F0" w:rsidP="00D067F0">
            <w:pPr>
              <w:jc w:val="both"/>
            </w:pPr>
          </w:p>
          <w:p w14:paraId="16F3DE55" w14:textId="48F6E3A7" w:rsidR="00D067F0" w:rsidRDefault="00D067F0" w:rsidP="00D067F0">
            <w:pPr>
              <w:jc w:val="both"/>
            </w:pPr>
            <w:r>
              <w:t>Sharing</w:t>
            </w:r>
            <w:r w:rsidRPr="00A41EE9">
              <w:t xml:space="preserve"> </w:t>
            </w:r>
            <w:r>
              <w:t>p</w:t>
            </w:r>
            <w:r w:rsidRPr="00A41EE9">
              <w:t xml:space="preserve">erspective </w:t>
            </w:r>
            <w:r>
              <w:t xml:space="preserve">of the </w:t>
            </w:r>
            <w:r w:rsidRPr="00A41EE9">
              <w:t>I</w:t>
            </w:r>
            <w:r>
              <w:t xml:space="preserve">nternational </w:t>
            </w:r>
            <w:r w:rsidRPr="00A41EE9">
              <w:t>O</w:t>
            </w:r>
            <w:r>
              <w:t xml:space="preserve">rganization for </w:t>
            </w:r>
            <w:r w:rsidRPr="00A41EE9">
              <w:t>M</w:t>
            </w:r>
            <w:r>
              <w:t>igration (IOM) o</w:t>
            </w:r>
            <w:r w:rsidRPr="00A41EE9">
              <w:t xml:space="preserve">n </w:t>
            </w:r>
            <w:r>
              <w:t>t</w:t>
            </w:r>
            <w:r w:rsidRPr="00A41EE9">
              <w:t xml:space="preserve">he </w:t>
            </w:r>
            <w:r>
              <w:t>i</w:t>
            </w:r>
            <w:r w:rsidRPr="00A41EE9">
              <w:t xml:space="preserve">mplementation </w:t>
            </w:r>
            <w:r>
              <w:t>o</w:t>
            </w:r>
            <w:r w:rsidRPr="00A41EE9">
              <w:t xml:space="preserve">f </w:t>
            </w:r>
            <w:r>
              <w:t>t</w:t>
            </w:r>
            <w:r w:rsidRPr="00A41EE9">
              <w:t xml:space="preserve">he GCM </w:t>
            </w:r>
            <w:r>
              <w:t>t</w:t>
            </w:r>
            <w:r w:rsidRPr="00A41EE9">
              <w:t xml:space="preserve">hrough </w:t>
            </w:r>
            <w:r>
              <w:t>t</w:t>
            </w:r>
            <w:r w:rsidRPr="00A41EE9">
              <w:t>he International Migration Review Forum (IMRF)</w:t>
            </w:r>
          </w:p>
          <w:p w14:paraId="5EB81A3B" w14:textId="7058BA66" w:rsidR="00D067F0" w:rsidRPr="00A41EE9" w:rsidRDefault="00D067F0" w:rsidP="00D067F0">
            <w:pPr>
              <w:jc w:val="both"/>
            </w:pPr>
          </w:p>
        </w:tc>
        <w:tc>
          <w:tcPr>
            <w:tcW w:w="2645" w:type="dxa"/>
          </w:tcPr>
          <w:p w14:paraId="24664703" w14:textId="7A52FC7B" w:rsidR="00D067F0" w:rsidRPr="00A41EE9" w:rsidRDefault="00D067F0" w:rsidP="00D067F0">
            <w:pPr>
              <w:jc w:val="both"/>
            </w:pPr>
            <w:r w:rsidRPr="00A41EE9">
              <w:t>Confirmed (in-</w:t>
            </w:r>
            <w:r>
              <w:t>person</w:t>
            </w:r>
            <w:r w:rsidRPr="00A41EE9">
              <w:t>)</w:t>
            </w:r>
          </w:p>
        </w:tc>
      </w:tr>
      <w:tr w:rsidR="00D067F0" w:rsidRPr="00A41EE9" w14:paraId="2EAFBABD" w14:textId="77777777" w:rsidTr="00A32107">
        <w:trPr>
          <w:trHeight w:val="1215"/>
        </w:trPr>
        <w:tc>
          <w:tcPr>
            <w:tcW w:w="1838" w:type="dxa"/>
          </w:tcPr>
          <w:p w14:paraId="46DD5F6F" w14:textId="141AC367" w:rsidR="00D067F0" w:rsidRPr="00A41EE9" w:rsidRDefault="00D067F0" w:rsidP="00D067F0">
            <w:pPr>
              <w:jc w:val="both"/>
            </w:pPr>
            <w:r>
              <w:t>1</w:t>
            </w:r>
            <w:r w:rsidR="004D419E">
              <w:t>7</w:t>
            </w:r>
            <w:r>
              <w:t>:</w:t>
            </w:r>
            <w:r w:rsidR="004D419E">
              <w:t>03</w:t>
            </w:r>
            <w:r w:rsidR="0008037A">
              <w:t>-17:</w:t>
            </w:r>
            <w:r w:rsidR="004D419E">
              <w:t>10</w:t>
            </w:r>
          </w:p>
        </w:tc>
        <w:tc>
          <w:tcPr>
            <w:tcW w:w="4533" w:type="dxa"/>
          </w:tcPr>
          <w:p w14:paraId="0CE325A4" w14:textId="45F9E8AE" w:rsidR="00D067F0" w:rsidRDefault="00D067F0" w:rsidP="00D067F0">
            <w:r>
              <w:t xml:space="preserve">Statement by Mr. Patrick </w:t>
            </w:r>
            <w:proofErr w:type="spellStart"/>
            <w:r>
              <w:t>Taran</w:t>
            </w:r>
            <w:proofErr w:type="spellEnd"/>
            <w:r>
              <w:t>, President, Global Migration Policy Associates</w:t>
            </w:r>
          </w:p>
          <w:p w14:paraId="137B7A81" w14:textId="77777777" w:rsidR="00D067F0" w:rsidRDefault="00D067F0" w:rsidP="00D067F0">
            <w:pPr>
              <w:jc w:val="both"/>
            </w:pPr>
          </w:p>
          <w:p w14:paraId="7F1A1E44" w14:textId="77777777" w:rsidR="00D067F0" w:rsidRDefault="00D067F0" w:rsidP="00D067F0">
            <w:pPr>
              <w:jc w:val="both"/>
            </w:pPr>
            <w:r w:rsidRPr="00D36DC4">
              <w:t xml:space="preserve">Challenges and benefits of implementing the ICRMW and reinforcing regulatory rule of law governance of migration; imperatives for government, social </w:t>
            </w:r>
            <w:proofErr w:type="gramStart"/>
            <w:r w:rsidRPr="00D36DC4">
              <w:t>partners</w:t>
            </w:r>
            <w:proofErr w:type="gramEnd"/>
            <w:r w:rsidRPr="00D36DC4">
              <w:t xml:space="preserve"> and civil society.</w:t>
            </w:r>
          </w:p>
          <w:p w14:paraId="0127CEC3" w14:textId="1F4A43DC" w:rsidR="00D067F0" w:rsidRPr="00A41EE9" w:rsidRDefault="00D067F0" w:rsidP="00D067F0">
            <w:pPr>
              <w:jc w:val="both"/>
            </w:pPr>
          </w:p>
        </w:tc>
        <w:tc>
          <w:tcPr>
            <w:tcW w:w="2645" w:type="dxa"/>
          </w:tcPr>
          <w:p w14:paraId="6F33BB92" w14:textId="1CE028FF" w:rsidR="00D067F0" w:rsidRPr="00A41EE9" w:rsidRDefault="00D067F0" w:rsidP="00D067F0">
            <w:pPr>
              <w:jc w:val="both"/>
            </w:pPr>
            <w:r w:rsidRPr="00A41EE9">
              <w:t>Confirmed (in-</w:t>
            </w:r>
            <w:r>
              <w:t>person</w:t>
            </w:r>
            <w:r w:rsidRPr="00A41EE9">
              <w:t>)</w:t>
            </w:r>
          </w:p>
        </w:tc>
      </w:tr>
      <w:tr w:rsidR="00D067F0" w:rsidRPr="00A41EE9" w14:paraId="160A2BA2" w14:textId="77777777" w:rsidTr="00A32107">
        <w:trPr>
          <w:trHeight w:val="1215"/>
        </w:trPr>
        <w:tc>
          <w:tcPr>
            <w:tcW w:w="1838" w:type="dxa"/>
          </w:tcPr>
          <w:p w14:paraId="3FA8C904" w14:textId="3466195E" w:rsidR="00D067F0" w:rsidRPr="00A41EE9" w:rsidRDefault="00D067F0" w:rsidP="00D067F0">
            <w:pPr>
              <w:jc w:val="both"/>
            </w:pPr>
            <w:bookmarkStart w:id="0" w:name="_Hlk114817014"/>
            <w:r w:rsidRPr="00A41EE9">
              <w:lastRenderedPageBreak/>
              <w:t>1</w:t>
            </w:r>
            <w:r>
              <w:t>7</w:t>
            </w:r>
            <w:r w:rsidRPr="00A41EE9">
              <w:t>:</w:t>
            </w:r>
            <w:r w:rsidR="004D419E">
              <w:t>11</w:t>
            </w:r>
            <w:r w:rsidRPr="00A41EE9">
              <w:t>-1</w:t>
            </w:r>
            <w:r>
              <w:t>7</w:t>
            </w:r>
            <w:r w:rsidRPr="00A41EE9">
              <w:t>:</w:t>
            </w:r>
            <w:r>
              <w:t>50</w:t>
            </w:r>
            <w:bookmarkEnd w:id="0"/>
          </w:p>
        </w:tc>
        <w:tc>
          <w:tcPr>
            <w:tcW w:w="4533" w:type="dxa"/>
          </w:tcPr>
          <w:p w14:paraId="7EFD0FA3" w14:textId="147D45CD" w:rsidR="00D067F0" w:rsidRDefault="00D067F0" w:rsidP="00D067F0">
            <w:pPr>
              <w:jc w:val="both"/>
            </w:pPr>
            <w:r w:rsidRPr="00FE5779">
              <w:t>Reaction from the floor</w:t>
            </w:r>
            <w:r>
              <w:t>:</w:t>
            </w:r>
          </w:p>
          <w:p w14:paraId="24EB89C3" w14:textId="77777777" w:rsidR="00D067F0" w:rsidRDefault="00D067F0" w:rsidP="00D067F0">
            <w:pPr>
              <w:jc w:val="both"/>
            </w:pPr>
          </w:p>
          <w:p w14:paraId="4D4DD314" w14:textId="333C1E68" w:rsidR="00D067F0" w:rsidRDefault="00D067F0" w:rsidP="00D067F0">
            <w:pPr>
              <w:pStyle w:val="ListParagraph"/>
              <w:numPr>
                <w:ilvl w:val="0"/>
                <w:numId w:val="1"/>
              </w:numPr>
              <w:jc w:val="both"/>
            </w:pPr>
            <w:r>
              <w:t>States;</w:t>
            </w:r>
          </w:p>
          <w:p w14:paraId="3DA791A3" w14:textId="18802CB4" w:rsidR="00D067F0" w:rsidRDefault="00D067F0" w:rsidP="00D067F0">
            <w:pPr>
              <w:pStyle w:val="ListParagraph"/>
              <w:numPr>
                <w:ilvl w:val="0"/>
                <w:numId w:val="1"/>
              </w:numPr>
              <w:jc w:val="both"/>
            </w:pPr>
            <w:r>
              <w:t>CSOs And NHRIs;</w:t>
            </w:r>
          </w:p>
          <w:p w14:paraId="608AFF37" w14:textId="22D58639" w:rsidR="00D067F0" w:rsidRDefault="00D067F0" w:rsidP="00D067F0">
            <w:pPr>
              <w:pStyle w:val="ListParagraph"/>
              <w:numPr>
                <w:ilvl w:val="0"/>
                <w:numId w:val="1"/>
              </w:numPr>
              <w:jc w:val="both"/>
            </w:pPr>
            <w:r>
              <w:t>Academia;</w:t>
            </w:r>
          </w:p>
          <w:p w14:paraId="4F6DDB7D" w14:textId="0EE1CB71" w:rsidR="00D067F0" w:rsidRDefault="00D067F0" w:rsidP="00D067F0">
            <w:pPr>
              <w:pStyle w:val="ListParagraph"/>
              <w:numPr>
                <w:ilvl w:val="0"/>
                <w:numId w:val="1"/>
              </w:numPr>
              <w:jc w:val="both"/>
            </w:pPr>
            <w:r>
              <w:t>UN Entities;</w:t>
            </w:r>
            <w:r w:rsidRPr="00A41EE9" w:rsidDel="00BB03DC">
              <w:t xml:space="preserve"> </w:t>
            </w:r>
          </w:p>
          <w:p w14:paraId="448A2393" w14:textId="77777777" w:rsidR="00D067F0" w:rsidRPr="00A41EE9" w:rsidRDefault="00D067F0" w:rsidP="00D067F0">
            <w:pPr>
              <w:pStyle w:val="ListParagraph"/>
              <w:jc w:val="both"/>
            </w:pPr>
          </w:p>
        </w:tc>
        <w:tc>
          <w:tcPr>
            <w:tcW w:w="2645" w:type="dxa"/>
          </w:tcPr>
          <w:p w14:paraId="5C431F07" w14:textId="77777777" w:rsidR="00D067F0" w:rsidRPr="00A41EE9" w:rsidRDefault="00D067F0" w:rsidP="00D067F0">
            <w:pPr>
              <w:jc w:val="both"/>
            </w:pPr>
          </w:p>
        </w:tc>
      </w:tr>
      <w:tr w:rsidR="00D067F0" w:rsidRPr="00A41EE9" w14:paraId="5ABACD8A" w14:textId="77777777" w:rsidTr="00520C56">
        <w:trPr>
          <w:trHeight w:val="187"/>
        </w:trPr>
        <w:tc>
          <w:tcPr>
            <w:tcW w:w="9016" w:type="dxa"/>
            <w:gridSpan w:val="3"/>
          </w:tcPr>
          <w:p w14:paraId="1F38A265" w14:textId="78362863" w:rsidR="00D067F0" w:rsidRPr="00FE5779" w:rsidRDefault="00D067F0" w:rsidP="00D067F0">
            <w:pPr>
              <w:jc w:val="both"/>
              <w:rPr>
                <w:b/>
                <w:bCs/>
                <w:highlight w:val="yellow"/>
              </w:rPr>
            </w:pPr>
            <w:r w:rsidRPr="00FE5779">
              <w:rPr>
                <w:b/>
                <w:bCs/>
              </w:rPr>
              <w:t>Concluding remarks</w:t>
            </w:r>
          </w:p>
        </w:tc>
      </w:tr>
      <w:tr w:rsidR="00D067F0" w:rsidRPr="00A41EE9" w14:paraId="501EAFDD" w14:textId="77777777" w:rsidTr="005E06FA">
        <w:trPr>
          <w:trHeight w:val="723"/>
        </w:trPr>
        <w:tc>
          <w:tcPr>
            <w:tcW w:w="1838" w:type="dxa"/>
          </w:tcPr>
          <w:p w14:paraId="095FC2C7" w14:textId="06C16EAE" w:rsidR="00D067F0" w:rsidRPr="00A41EE9" w:rsidRDefault="00D067F0" w:rsidP="00D067F0">
            <w:pPr>
              <w:jc w:val="both"/>
            </w:pPr>
            <w:r w:rsidRPr="00A41EE9">
              <w:t>17:</w:t>
            </w:r>
            <w:r>
              <w:t>51</w:t>
            </w:r>
            <w:r w:rsidRPr="00A41EE9">
              <w:t>-17:5</w:t>
            </w:r>
            <w:r>
              <w:t>4</w:t>
            </w:r>
          </w:p>
        </w:tc>
        <w:tc>
          <w:tcPr>
            <w:tcW w:w="4533" w:type="dxa"/>
          </w:tcPr>
          <w:p w14:paraId="6806626B" w14:textId="77777777" w:rsidR="00D067F0" w:rsidRDefault="00D067F0" w:rsidP="00D067F0">
            <w:pPr>
              <w:jc w:val="both"/>
            </w:pPr>
            <w:r>
              <w:t>C</w:t>
            </w:r>
            <w:r w:rsidRPr="00A41EE9">
              <w:t xml:space="preserve">oncluding remarks by a speaker from </w:t>
            </w:r>
          </w:p>
          <w:p w14:paraId="18C93774" w14:textId="630593DD" w:rsidR="00D067F0" w:rsidRPr="00A41EE9" w:rsidRDefault="00D067F0" w:rsidP="00D067F0">
            <w:pPr>
              <w:jc w:val="both"/>
            </w:pPr>
            <w:r>
              <w:t>P</w:t>
            </w:r>
            <w:r w:rsidRPr="00A41EE9">
              <w:t xml:space="preserve">anel </w:t>
            </w:r>
            <w:r>
              <w:t>I</w:t>
            </w:r>
          </w:p>
        </w:tc>
        <w:tc>
          <w:tcPr>
            <w:tcW w:w="2645" w:type="dxa"/>
          </w:tcPr>
          <w:p w14:paraId="794E68FD" w14:textId="311A278F" w:rsidR="00D067F0" w:rsidRPr="00A41EE9" w:rsidRDefault="00D067F0" w:rsidP="00D067F0">
            <w:pPr>
              <w:jc w:val="both"/>
            </w:pPr>
            <w:r w:rsidRPr="00A41EE9">
              <w:t>Confirmed (in-</w:t>
            </w:r>
            <w:r>
              <w:t>person</w:t>
            </w:r>
            <w:r w:rsidRPr="00A41EE9">
              <w:t>)</w:t>
            </w:r>
          </w:p>
        </w:tc>
      </w:tr>
      <w:tr w:rsidR="00D067F0" w:rsidRPr="00A41EE9" w14:paraId="5ED9253D" w14:textId="77777777" w:rsidTr="005E06FA">
        <w:trPr>
          <w:trHeight w:val="783"/>
        </w:trPr>
        <w:tc>
          <w:tcPr>
            <w:tcW w:w="1838" w:type="dxa"/>
          </w:tcPr>
          <w:p w14:paraId="444D9829" w14:textId="19B25596" w:rsidR="00D067F0" w:rsidRPr="00A41EE9" w:rsidRDefault="00D067F0" w:rsidP="00D067F0">
            <w:pPr>
              <w:jc w:val="both"/>
            </w:pPr>
            <w:r w:rsidRPr="00A41EE9">
              <w:t>17:5</w:t>
            </w:r>
            <w:r>
              <w:t>5</w:t>
            </w:r>
            <w:r w:rsidRPr="00A41EE9">
              <w:t>-17:5</w:t>
            </w:r>
            <w:r>
              <w:t>7</w:t>
            </w:r>
          </w:p>
        </w:tc>
        <w:tc>
          <w:tcPr>
            <w:tcW w:w="4533" w:type="dxa"/>
          </w:tcPr>
          <w:p w14:paraId="440A1030" w14:textId="77777777" w:rsidR="00D067F0" w:rsidRDefault="00D067F0" w:rsidP="00D067F0">
            <w:pPr>
              <w:jc w:val="both"/>
            </w:pPr>
            <w:r w:rsidRPr="00A41EE9">
              <w:t xml:space="preserve">Concluding </w:t>
            </w:r>
            <w:r>
              <w:t>r</w:t>
            </w:r>
            <w:r w:rsidRPr="00A41EE9">
              <w:t xml:space="preserve">emarks </w:t>
            </w:r>
            <w:r>
              <w:t>b</w:t>
            </w:r>
            <w:r w:rsidRPr="00A41EE9">
              <w:t xml:space="preserve">y </w:t>
            </w:r>
            <w:r>
              <w:t>a</w:t>
            </w:r>
            <w:r w:rsidRPr="00A41EE9">
              <w:t xml:space="preserve"> </w:t>
            </w:r>
            <w:r>
              <w:t>s</w:t>
            </w:r>
            <w:r w:rsidRPr="00A41EE9">
              <w:t xml:space="preserve">peaker </w:t>
            </w:r>
            <w:r>
              <w:t>f</w:t>
            </w:r>
            <w:r w:rsidRPr="00A41EE9">
              <w:t xml:space="preserve">rom </w:t>
            </w:r>
          </w:p>
          <w:p w14:paraId="172961FA" w14:textId="57FA9A9B" w:rsidR="00D067F0" w:rsidRPr="00A41EE9" w:rsidRDefault="00D067F0" w:rsidP="00D067F0">
            <w:pPr>
              <w:jc w:val="both"/>
            </w:pPr>
            <w:r w:rsidRPr="00A41EE9">
              <w:t>Panel I</w:t>
            </w:r>
            <w:r>
              <w:t>I</w:t>
            </w:r>
          </w:p>
        </w:tc>
        <w:tc>
          <w:tcPr>
            <w:tcW w:w="2645" w:type="dxa"/>
          </w:tcPr>
          <w:p w14:paraId="0BF205E7" w14:textId="01797240" w:rsidR="00D067F0" w:rsidRPr="00A41EE9" w:rsidRDefault="00D067F0" w:rsidP="00D067F0">
            <w:pPr>
              <w:jc w:val="both"/>
            </w:pPr>
            <w:r w:rsidRPr="00A41EE9">
              <w:t>Confirmed (in-</w:t>
            </w:r>
            <w:r>
              <w:t>person</w:t>
            </w:r>
            <w:r w:rsidRPr="00A41EE9">
              <w:t>)</w:t>
            </w:r>
          </w:p>
        </w:tc>
      </w:tr>
      <w:tr w:rsidR="00D067F0" w:rsidRPr="00A41EE9" w14:paraId="1785BA6A" w14:textId="77777777" w:rsidTr="005E06FA">
        <w:trPr>
          <w:trHeight w:val="760"/>
        </w:trPr>
        <w:tc>
          <w:tcPr>
            <w:tcW w:w="1838" w:type="dxa"/>
          </w:tcPr>
          <w:p w14:paraId="1D83D706" w14:textId="3A413377" w:rsidR="00D067F0" w:rsidRPr="00A41EE9" w:rsidRDefault="00D067F0" w:rsidP="00D067F0">
            <w:pPr>
              <w:jc w:val="both"/>
            </w:pPr>
            <w:r w:rsidRPr="00A41EE9">
              <w:t>17:5</w:t>
            </w:r>
            <w:r>
              <w:t>8</w:t>
            </w:r>
            <w:r w:rsidRPr="00A41EE9">
              <w:t>-18:00</w:t>
            </w:r>
          </w:p>
        </w:tc>
        <w:tc>
          <w:tcPr>
            <w:tcW w:w="4533" w:type="dxa"/>
          </w:tcPr>
          <w:p w14:paraId="6676E6F4" w14:textId="3AAEAA14" w:rsidR="00D067F0" w:rsidRPr="00A41EE9" w:rsidRDefault="00D067F0" w:rsidP="00D067F0">
            <w:pPr>
              <w:jc w:val="both"/>
            </w:pPr>
            <w:r w:rsidRPr="00A41EE9">
              <w:t xml:space="preserve">Closing </w:t>
            </w:r>
            <w:r>
              <w:t>r</w:t>
            </w:r>
            <w:r w:rsidRPr="00A41EE9">
              <w:t xml:space="preserve">emarks </w:t>
            </w:r>
            <w:r>
              <w:t>b</w:t>
            </w:r>
            <w:r w:rsidRPr="00A41EE9">
              <w:t xml:space="preserve">y Mr. Edgar </w:t>
            </w:r>
            <w:proofErr w:type="spellStart"/>
            <w:r w:rsidRPr="00A41EE9">
              <w:t>Corzo</w:t>
            </w:r>
            <w:proofErr w:type="spellEnd"/>
            <w:r w:rsidRPr="00A41EE9">
              <w:t xml:space="preserve"> Sosa, Chair </w:t>
            </w:r>
            <w:r>
              <w:t>o</w:t>
            </w:r>
            <w:r w:rsidRPr="00A41EE9">
              <w:t xml:space="preserve">f </w:t>
            </w:r>
            <w:r>
              <w:t>t</w:t>
            </w:r>
            <w:r w:rsidRPr="00A41EE9">
              <w:t>he CMW Committee</w:t>
            </w:r>
          </w:p>
        </w:tc>
        <w:tc>
          <w:tcPr>
            <w:tcW w:w="2645" w:type="dxa"/>
          </w:tcPr>
          <w:p w14:paraId="2730D5C5" w14:textId="3D7972B3" w:rsidR="00D067F0" w:rsidRPr="00A41EE9" w:rsidRDefault="00D067F0" w:rsidP="00D067F0">
            <w:pPr>
              <w:jc w:val="both"/>
            </w:pPr>
            <w:r w:rsidRPr="00A41EE9">
              <w:t>Confirmed (in-</w:t>
            </w:r>
            <w:r>
              <w:t>person</w:t>
            </w:r>
            <w:r w:rsidRPr="00A41EE9">
              <w:t>)</w:t>
            </w:r>
          </w:p>
        </w:tc>
      </w:tr>
      <w:tr w:rsidR="00D067F0" w:rsidRPr="00A41EE9" w14:paraId="3892B10E" w14:textId="77777777" w:rsidTr="005E06FA">
        <w:trPr>
          <w:trHeight w:val="558"/>
        </w:trPr>
        <w:tc>
          <w:tcPr>
            <w:tcW w:w="1838" w:type="dxa"/>
          </w:tcPr>
          <w:p w14:paraId="2C7C4F47" w14:textId="77777777" w:rsidR="00D067F0" w:rsidRPr="00A41EE9" w:rsidRDefault="00D067F0" w:rsidP="00D067F0">
            <w:pPr>
              <w:jc w:val="both"/>
            </w:pPr>
            <w:r w:rsidRPr="00A41EE9">
              <w:t>18:00</w:t>
            </w:r>
          </w:p>
        </w:tc>
        <w:tc>
          <w:tcPr>
            <w:tcW w:w="4533" w:type="dxa"/>
          </w:tcPr>
          <w:p w14:paraId="13ACFC79" w14:textId="7799C6F8" w:rsidR="00D067F0" w:rsidRPr="00A41EE9" w:rsidRDefault="00D067F0" w:rsidP="00D067F0">
            <w:pPr>
              <w:jc w:val="both"/>
            </w:pPr>
            <w:r w:rsidRPr="00A41EE9">
              <w:t>End of the DGD event</w:t>
            </w:r>
            <w:permStart w:id="688088061" w:edGrp="everyone"/>
            <w:permEnd w:id="688088061"/>
          </w:p>
        </w:tc>
        <w:tc>
          <w:tcPr>
            <w:tcW w:w="2645" w:type="dxa"/>
          </w:tcPr>
          <w:p w14:paraId="6E5E73F0" w14:textId="77777777" w:rsidR="00D067F0" w:rsidRPr="00A41EE9" w:rsidRDefault="00D067F0" w:rsidP="00D067F0">
            <w:pPr>
              <w:jc w:val="both"/>
            </w:pPr>
          </w:p>
        </w:tc>
      </w:tr>
    </w:tbl>
    <w:p w14:paraId="0C52117B" w14:textId="77777777" w:rsidR="00AE3CB8" w:rsidRPr="00A41EE9" w:rsidRDefault="00AE3CB8" w:rsidP="004E2D07">
      <w:pPr>
        <w:jc w:val="both"/>
      </w:pPr>
    </w:p>
    <w:sectPr w:rsidR="00AE3CB8" w:rsidRPr="00A41EE9" w:rsidSect="009F0FD3">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8F4C62"/>
    <w:multiLevelType w:val="hybridMultilevel"/>
    <w:tmpl w:val="F99ED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1" w:cryptProviderType="rsaAES" w:cryptAlgorithmClass="hash" w:cryptAlgorithmType="typeAny" w:cryptAlgorithmSid="14" w:cryptSpinCount="100000" w:hash="9XrMBif5m9ZStZ6lXmXJEdkRIkPBjuCC0Al3X1gheACDcEaeDI7la1Qd+qP8+VB1HA+E4StixIA2Aui/kFGmQA==" w:salt="UESMSft/GreDIa6F5zhDA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3DF"/>
    <w:rsid w:val="000404BB"/>
    <w:rsid w:val="00054205"/>
    <w:rsid w:val="00066FC8"/>
    <w:rsid w:val="0008037A"/>
    <w:rsid w:val="00091886"/>
    <w:rsid w:val="000B236F"/>
    <w:rsid w:val="000B4024"/>
    <w:rsid w:val="000C6924"/>
    <w:rsid w:val="000C7AFE"/>
    <w:rsid w:val="000E3F77"/>
    <w:rsid w:val="000F0353"/>
    <w:rsid w:val="000F26E8"/>
    <w:rsid w:val="000F32CE"/>
    <w:rsid w:val="00195CDE"/>
    <w:rsid w:val="001A1636"/>
    <w:rsid w:val="001A368B"/>
    <w:rsid w:val="001B167C"/>
    <w:rsid w:val="001C5BFD"/>
    <w:rsid w:val="00230AC5"/>
    <w:rsid w:val="00242908"/>
    <w:rsid w:val="00253009"/>
    <w:rsid w:val="0031456A"/>
    <w:rsid w:val="00353F24"/>
    <w:rsid w:val="003632D9"/>
    <w:rsid w:val="00394FC2"/>
    <w:rsid w:val="003E1BF5"/>
    <w:rsid w:val="0042340F"/>
    <w:rsid w:val="00425F2A"/>
    <w:rsid w:val="004470AA"/>
    <w:rsid w:val="004479B3"/>
    <w:rsid w:val="00451E9C"/>
    <w:rsid w:val="004622FB"/>
    <w:rsid w:val="004D419E"/>
    <w:rsid w:val="004D7C49"/>
    <w:rsid w:val="004E2D07"/>
    <w:rsid w:val="004E3A3A"/>
    <w:rsid w:val="004F1193"/>
    <w:rsid w:val="004F2A62"/>
    <w:rsid w:val="00524572"/>
    <w:rsid w:val="00591BA8"/>
    <w:rsid w:val="005979AF"/>
    <w:rsid w:val="005C40E7"/>
    <w:rsid w:val="005C59B1"/>
    <w:rsid w:val="005E06FA"/>
    <w:rsid w:val="005F5DFA"/>
    <w:rsid w:val="00613CA1"/>
    <w:rsid w:val="00670006"/>
    <w:rsid w:val="006F2705"/>
    <w:rsid w:val="00701625"/>
    <w:rsid w:val="007113A9"/>
    <w:rsid w:val="0076696E"/>
    <w:rsid w:val="007A3B41"/>
    <w:rsid w:val="008016C6"/>
    <w:rsid w:val="00843F27"/>
    <w:rsid w:val="00844A83"/>
    <w:rsid w:val="008523DF"/>
    <w:rsid w:val="00862B75"/>
    <w:rsid w:val="00872DBE"/>
    <w:rsid w:val="008C5BAB"/>
    <w:rsid w:val="008E0A4B"/>
    <w:rsid w:val="008F1D98"/>
    <w:rsid w:val="00905887"/>
    <w:rsid w:val="00916AEA"/>
    <w:rsid w:val="00920EEE"/>
    <w:rsid w:val="00942909"/>
    <w:rsid w:val="00954115"/>
    <w:rsid w:val="00993251"/>
    <w:rsid w:val="009A6502"/>
    <w:rsid w:val="009F0BB6"/>
    <w:rsid w:val="009F0FD3"/>
    <w:rsid w:val="009F4B6A"/>
    <w:rsid w:val="00A1727B"/>
    <w:rsid w:val="00A31202"/>
    <w:rsid w:val="00A32107"/>
    <w:rsid w:val="00A377B1"/>
    <w:rsid w:val="00A41EE9"/>
    <w:rsid w:val="00A45D92"/>
    <w:rsid w:val="00A57D71"/>
    <w:rsid w:val="00A639C2"/>
    <w:rsid w:val="00AE3CB8"/>
    <w:rsid w:val="00B35CF5"/>
    <w:rsid w:val="00B407E4"/>
    <w:rsid w:val="00B50058"/>
    <w:rsid w:val="00B5570B"/>
    <w:rsid w:val="00B90125"/>
    <w:rsid w:val="00BB03DC"/>
    <w:rsid w:val="00BB136F"/>
    <w:rsid w:val="00BC13E3"/>
    <w:rsid w:val="00BC3660"/>
    <w:rsid w:val="00BD74CE"/>
    <w:rsid w:val="00C23239"/>
    <w:rsid w:val="00C661D5"/>
    <w:rsid w:val="00C72DDD"/>
    <w:rsid w:val="00CB04DF"/>
    <w:rsid w:val="00CC412A"/>
    <w:rsid w:val="00CE52A7"/>
    <w:rsid w:val="00D067F0"/>
    <w:rsid w:val="00D35845"/>
    <w:rsid w:val="00D36DC4"/>
    <w:rsid w:val="00D44A05"/>
    <w:rsid w:val="00D92321"/>
    <w:rsid w:val="00DB63F5"/>
    <w:rsid w:val="00DC3A8E"/>
    <w:rsid w:val="00DC5105"/>
    <w:rsid w:val="00DF0DC5"/>
    <w:rsid w:val="00E51598"/>
    <w:rsid w:val="00E6553B"/>
    <w:rsid w:val="00EB2CA9"/>
    <w:rsid w:val="00EB3823"/>
    <w:rsid w:val="00F30119"/>
    <w:rsid w:val="00F67C1E"/>
    <w:rsid w:val="00F91B52"/>
    <w:rsid w:val="00FB3B48"/>
    <w:rsid w:val="00FE5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86222"/>
  <w15:chartTrackingRefBased/>
  <w15:docId w15:val="{4328AAFB-9460-4D17-8F91-B79F0078D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0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2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3B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B48"/>
    <w:rPr>
      <w:rFonts w:ascii="Segoe UI" w:eastAsia="Times New Roman" w:hAnsi="Segoe UI" w:cs="Segoe UI"/>
      <w:sz w:val="18"/>
      <w:szCs w:val="18"/>
    </w:rPr>
  </w:style>
  <w:style w:type="paragraph" w:styleId="Revision">
    <w:name w:val="Revision"/>
    <w:hidden/>
    <w:uiPriority w:val="99"/>
    <w:semiHidden/>
    <w:rsid w:val="00242908"/>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44A83"/>
    <w:pPr>
      <w:ind w:left="720"/>
      <w:contextualSpacing/>
    </w:pPr>
  </w:style>
  <w:style w:type="character" w:styleId="Hyperlink">
    <w:name w:val="Hyperlink"/>
    <w:basedOn w:val="DefaultParagraphFont"/>
    <w:uiPriority w:val="99"/>
    <w:semiHidden/>
    <w:unhideWhenUsed/>
    <w:rsid w:val="00425F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168501">
      <w:bodyDiv w:val="1"/>
      <w:marLeft w:val="0"/>
      <w:marRight w:val="0"/>
      <w:marTop w:val="0"/>
      <w:marBottom w:val="0"/>
      <w:divBdr>
        <w:top w:val="none" w:sz="0" w:space="0" w:color="auto"/>
        <w:left w:val="none" w:sz="0" w:space="0" w:color="auto"/>
        <w:bottom w:val="none" w:sz="0" w:space="0" w:color="auto"/>
        <w:right w:val="none" w:sz="0" w:space="0" w:color="auto"/>
      </w:divBdr>
    </w:div>
    <w:div w:id="463157993">
      <w:bodyDiv w:val="1"/>
      <w:marLeft w:val="0"/>
      <w:marRight w:val="0"/>
      <w:marTop w:val="0"/>
      <w:marBottom w:val="0"/>
      <w:divBdr>
        <w:top w:val="none" w:sz="0" w:space="0" w:color="auto"/>
        <w:left w:val="none" w:sz="0" w:space="0" w:color="auto"/>
        <w:bottom w:val="none" w:sz="0" w:space="0" w:color="auto"/>
        <w:right w:val="none" w:sz="0" w:space="0" w:color="auto"/>
      </w:divBdr>
    </w:div>
    <w:div w:id="787428666">
      <w:bodyDiv w:val="1"/>
      <w:marLeft w:val="0"/>
      <w:marRight w:val="0"/>
      <w:marTop w:val="0"/>
      <w:marBottom w:val="0"/>
      <w:divBdr>
        <w:top w:val="none" w:sz="0" w:space="0" w:color="auto"/>
        <w:left w:val="none" w:sz="0" w:space="0" w:color="auto"/>
        <w:bottom w:val="none" w:sz="0" w:space="0" w:color="auto"/>
        <w:right w:val="none" w:sz="0" w:space="0" w:color="auto"/>
      </w:divBdr>
    </w:div>
    <w:div w:id="1072629562">
      <w:bodyDiv w:val="1"/>
      <w:marLeft w:val="0"/>
      <w:marRight w:val="0"/>
      <w:marTop w:val="0"/>
      <w:marBottom w:val="0"/>
      <w:divBdr>
        <w:top w:val="none" w:sz="0" w:space="0" w:color="auto"/>
        <w:left w:val="none" w:sz="0" w:space="0" w:color="auto"/>
        <w:bottom w:val="none" w:sz="0" w:space="0" w:color="auto"/>
        <w:right w:val="none" w:sz="0" w:space="0" w:color="auto"/>
      </w:divBdr>
    </w:div>
    <w:div w:id="1220746712">
      <w:bodyDiv w:val="1"/>
      <w:marLeft w:val="0"/>
      <w:marRight w:val="0"/>
      <w:marTop w:val="0"/>
      <w:marBottom w:val="0"/>
      <w:divBdr>
        <w:top w:val="none" w:sz="0" w:space="0" w:color="auto"/>
        <w:left w:val="none" w:sz="0" w:space="0" w:color="auto"/>
        <w:bottom w:val="none" w:sz="0" w:space="0" w:color="auto"/>
        <w:right w:val="none" w:sz="0" w:space="0" w:color="auto"/>
      </w:divBdr>
    </w:div>
    <w:div w:id="1523594314">
      <w:bodyDiv w:val="1"/>
      <w:marLeft w:val="0"/>
      <w:marRight w:val="0"/>
      <w:marTop w:val="0"/>
      <w:marBottom w:val="0"/>
      <w:divBdr>
        <w:top w:val="none" w:sz="0" w:space="0" w:color="auto"/>
        <w:left w:val="none" w:sz="0" w:space="0" w:color="auto"/>
        <w:bottom w:val="none" w:sz="0" w:space="0" w:color="auto"/>
        <w:right w:val="none" w:sz="0" w:space="0" w:color="auto"/>
      </w:divBdr>
    </w:div>
    <w:div w:id="1758475731">
      <w:bodyDiv w:val="1"/>
      <w:marLeft w:val="0"/>
      <w:marRight w:val="0"/>
      <w:marTop w:val="0"/>
      <w:marBottom w:val="0"/>
      <w:divBdr>
        <w:top w:val="none" w:sz="0" w:space="0" w:color="auto"/>
        <w:left w:val="none" w:sz="0" w:space="0" w:color="auto"/>
        <w:bottom w:val="none" w:sz="0" w:space="0" w:color="auto"/>
        <w:right w:val="none" w:sz="0" w:space="0" w:color="auto"/>
      </w:divBdr>
    </w:div>
    <w:div w:id="214493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B54F3-3AF2-4667-AAF7-2B11A373F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803</Words>
  <Characters>4579</Characters>
  <Application>Microsoft Office Word</Application>
  <DocSecurity>8</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 Idrissa</dc:creator>
  <cp:keywords/>
  <dc:description/>
  <cp:lastModifiedBy>FLECHE Isabelle</cp:lastModifiedBy>
  <cp:revision>6</cp:revision>
  <cp:lastPrinted>2022-09-27T10:35:00Z</cp:lastPrinted>
  <dcterms:created xsi:type="dcterms:W3CDTF">2022-09-27T10:41:00Z</dcterms:created>
  <dcterms:modified xsi:type="dcterms:W3CDTF">2022-09-27T13:11:00Z</dcterms:modified>
</cp:coreProperties>
</file>