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B465" w14:textId="29F096A4" w:rsidR="00724FD7" w:rsidRDefault="00D77DCA" w:rsidP="00D77DCA">
      <w:pPr>
        <w:spacing w:line="240" w:lineRule="auto"/>
        <w:rPr>
          <w:rFonts w:asciiTheme="minorHAnsi" w:hAnsiTheme="minorHAnsi" w:cstheme="minorHAnsi"/>
        </w:rPr>
      </w:pPr>
      <w:r w:rsidRPr="00EC598D">
        <w:rPr>
          <w:noProof/>
          <w:sz w:val="24"/>
          <w:szCs w:val="24"/>
          <w:lang w:eastAsia="fr-FR"/>
        </w:rPr>
        <w:drawing>
          <wp:anchor distT="0" distB="0" distL="114300" distR="114300" simplePos="0" relativeHeight="251659264" behindDoc="0" locked="0" layoutInCell="1" allowOverlap="1" wp14:anchorId="48B61CBD" wp14:editId="5C7B8503">
            <wp:simplePos x="0" y="0"/>
            <wp:positionH relativeFrom="margin">
              <wp:posOffset>1756410</wp:posOffset>
            </wp:positionH>
            <wp:positionV relativeFrom="margin">
              <wp:posOffset>-73660</wp:posOffset>
            </wp:positionV>
            <wp:extent cx="2246630" cy="1264920"/>
            <wp:effectExtent l="0" t="0" r="1270" b="0"/>
            <wp:wrapSquare wrapText="bothSides"/>
            <wp:docPr id="4" name="Image 4"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logo,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6630" cy="1264920"/>
                    </a:xfrm>
                    <a:prstGeom prst="rect">
                      <a:avLst/>
                    </a:prstGeom>
                  </pic:spPr>
                </pic:pic>
              </a:graphicData>
            </a:graphic>
            <wp14:sizeRelH relativeFrom="margin">
              <wp14:pctWidth>0</wp14:pctWidth>
            </wp14:sizeRelH>
            <wp14:sizeRelV relativeFrom="margin">
              <wp14:pctHeight>0</wp14:pctHeight>
            </wp14:sizeRelV>
          </wp:anchor>
        </w:drawing>
      </w:r>
    </w:p>
    <w:p w14:paraId="54F23C9E" w14:textId="0A3EE555" w:rsidR="00D77DCA" w:rsidRDefault="00D77DCA" w:rsidP="00D77DCA">
      <w:pPr>
        <w:jc w:val="both"/>
      </w:pPr>
    </w:p>
    <w:p w14:paraId="6C0C6392" w14:textId="7F208693" w:rsidR="00D77DCA" w:rsidRDefault="00D77DCA" w:rsidP="00D77DCA">
      <w:pPr>
        <w:jc w:val="both"/>
      </w:pPr>
    </w:p>
    <w:p w14:paraId="3254C0A4" w14:textId="77777777" w:rsidR="00D77DCA" w:rsidRDefault="00D77DCA" w:rsidP="00D77DCA">
      <w:pPr>
        <w:jc w:val="both"/>
      </w:pPr>
    </w:p>
    <w:p w14:paraId="786F1CEE" w14:textId="77777777" w:rsidR="00D77DCA" w:rsidRDefault="00D77DCA" w:rsidP="00D77DCA">
      <w:pPr>
        <w:jc w:val="both"/>
      </w:pPr>
    </w:p>
    <w:p w14:paraId="59B5CFFE" w14:textId="77777777" w:rsidR="00D77DCA" w:rsidRDefault="00D77DCA" w:rsidP="00D77DCA">
      <w:pPr>
        <w:jc w:val="both"/>
      </w:pPr>
    </w:p>
    <w:p w14:paraId="2EF93517" w14:textId="77777777" w:rsidR="00D77DCA" w:rsidRDefault="00D77DCA" w:rsidP="00D77DCA">
      <w:pPr>
        <w:jc w:val="both"/>
      </w:pPr>
    </w:p>
    <w:p w14:paraId="297689D3" w14:textId="77777777" w:rsidR="00D77DCA" w:rsidRDefault="00D77DCA" w:rsidP="00D77DCA">
      <w:pPr>
        <w:jc w:val="both"/>
      </w:pPr>
    </w:p>
    <w:p w14:paraId="43922EA8" w14:textId="77777777" w:rsidR="00D77DCA" w:rsidRDefault="00D77DCA" w:rsidP="00D77DCA">
      <w:pPr>
        <w:jc w:val="both"/>
      </w:pPr>
    </w:p>
    <w:p w14:paraId="5A14B60D" w14:textId="77777777" w:rsidR="00D77DCA" w:rsidRDefault="00D77DCA" w:rsidP="00D77DCA">
      <w:pPr>
        <w:jc w:val="both"/>
      </w:pPr>
    </w:p>
    <w:p w14:paraId="494DA592" w14:textId="77777777" w:rsidR="00845CD3" w:rsidRDefault="00845CD3" w:rsidP="00D77DCA">
      <w:pPr>
        <w:jc w:val="both"/>
      </w:pPr>
    </w:p>
    <w:p w14:paraId="71E6D6E9" w14:textId="77777777" w:rsidR="00D77DCA" w:rsidRPr="00A665FA" w:rsidRDefault="00D77DCA" w:rsidP="00D77DCA">
      <w:pPr>
        <w:jc w:val="both"/>
        <w:rPr>
          <w:rFonts w:asciiTheme="minorHAnsi" w:hAnsiTheme="minorHAnsi" w:cstheme="minorHAnsi"/>
          <w:sz w:val="24"/>
          <w:szCs w:val="24"/>
        </w:rPr>
      </w:pPr>
    </w:p>
    <w:p w14:paraId="3FCFA181" w14:textId="77777777" w:rsidR="00D77DCA" w:rsidRPr="00A665FA" w:rsidRDefault="00D77DCA" w:rsidP="00D77DCA">
      <w:pPr>
        <w:jc w:val="both"/>
        <w:rPr>
          <w:rFonts w:asciiTheme="minorHAnsi" w:hAnsiTheme="minorHAnsi" w:cstheme="minorHAnsi"/>
          <w:sz w:val="24"/>
          <w:szCs w:val="24"/>
        </w:rPr>
      </w:pPr>
    </w:p>
    <w:p w14:paraId="09C66DBB" w14:textId="5E068268" w:rsidR="00A665FA" w:rsidRPr="00A665FA" w:rsidRDefault="00A665FA" w:rsidP="005D6E0E">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sz w:val="28"/>
          <w:szCs w:val="28"/>
        </w:rPr>
      </w:pPr>
      <w:r w:rsidRPr="00A665FA">
        <w:rPr>
          <w:rFonts w:asciiTheme="minorHAnsi" w:hAnsiTheme="minorHAnsi" w:cstheme="minorHAnsi"/>
          <w:b/>
          <w:bCs/>
          <w:sz w:val="28"/>
          <w:szCs w:val="28"/>
        </w:rPr>
        <w:t>CONTRIBUTION</w:t>
      </w:r>
      <w:r w:rsidRPr="00A665FA">
        <w:rPr>
          <w:rFonts w:asciiTheme="minorHAnsi" w:hAnsiTheme="minorHAnsi" w:cstheme="minorHAnsi"/>
          <w:b/>
          <w:sz w:val="28"/>
          <w:szCs w:val="28"/>
        </w:rPr>
        <w:t xml:space="preserve"> SUR LES PRINCIPAUX DEFIS A RELEVER POUR GARANTIR L’ACCES AUX MEDICAMENTS, VACCINS ET AUTRES PRODUITS DE SANTE</w:t>
      </w:r>
      <w:r>
        <w:rPr>
          <w:rFonts w:asciiTheme="minorHAnsi" w:hAnsiTheme="minorHAnsi" w:cstheme="minorHAnsi"/>
          <w:b/>
          <w:sz w:val="28"/>
          <w:szCs w:val="28"/>
        </w:rPr>
        <w:t xml:space="preserve">      </w:t>
      </w:r>
      <w:r w:rsidRPr="00A665FA">
        <w:rPr>
          <w:rFonts w:asciiTheme="minorHAnsi" w:hAnsiTheme="minorHAnsi" w:cstheme="minorHAnsi"/>
          <w:b/>
          <w:sz w:val="28"/>
          <w:szCs w:val="28"/>
          <w:u w:val="single"/>
        </w:rPr>
        <w:t>DANS LES PRISONS FRANÇAISES</w:t>
      </w:r>
    </w:p>
    <w:p w14:paraId="2B117788" w14:textId="77777777" w:rsidR="00A665FA" w:rsidRDefault="00A665FA" w:rsidP="005D6E0E">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sz w:val="24"/>
          <w:szCs w:val="24"/>
        </w:rPr>
      </w:pPr>
    </w:p>
    <w:p w14:paraId="6B82E9BB" w14:textId="77777777" w:rsidR="00A665FA" w:rsidRDefault="00A665FA" w:rsidP="005D6E0E">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bCs/>
          <w:sz w:val="24"/>
          <w:szCs w:val="24"/>
        </w:rPr>
      </w:pPr>
    </w:p>
    <w:p w14:paraId="1F2654E7" w14:textId="55698E17" w:rsidR="00D77DCA" w:rsidRPr="00A665FA" w:rsidRDefault="005D6E0E" w:rsidP="005D6E0E">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sz w:val="24"/>
          <w:szCs w:val="24"/>
        </w:rPr>
      </w:pPr>
      <w:r w:rsidRPr="00A665FA">
        <w:rPr>
          <w:rFonts w:asciiTheme="minorHAnsi" w:hAnsiTheme="minorHAnsi" w:cstheme="minorHAnsi"/>
          <w:b/>
          <w:bCs/>
          <w:sz w:val="24"/>
          <w:szCs w:val="24"/>
        </w:rPr>
        <w:t>à l’attention du</w:t>
      </w:r>
      <w:r w:rsidR="00D77DCA" w:rsidRPr="00A665FA">
        <w:rPr>
          <w:rFonts w:asciiTheme="minorHAnsi" w:hAnsiTheme="minorHAnsi" w:cstheme="minorHAnsi"/>
          <w:b/>
          <w:bCs/>
          <w:sz w:val="24"/>
          <w:szCs w:val="24"/>
        </w:rPr>
        <w:t xml:space="preserve"> </w:t>
      </w:r>
      <w:r w:rsidRPr="00A665FA">
        <w:rPr>
          <w:rFonts w:asciiTheme="minorHAnsi" w:hAnsiTheme="minorHAnsi" w:cstheme="minorHAnsi"/>
          <w:b/>
          <w:bCs/>
          <w:sz w:val="24"/>
          <w:szCs w:val="24"/>
        </w:rPr>
        <w:t xml:space="preserve">Haut-Commissariat des Nations </w:t>
      </w:r>
      <w:r w:rsidR="0098059C">
        <w:rPr>
          <w:rFonts w:asciiTheme="minorHAnsi" w:hAnsiTheme="minorHAnsi" w:cstheme="minorHAnsi"/>
          <w:b/>
          <w:bCs/>
          <w:sz w:val="24"/>
          <w:szCs w:val="24"/>
        </w:rPr>
        <w:t>U</w:t>
      </w:r>
      <w:r w:rsidRPr="00A665FA">
        <w:rPr>
          <w:rFonts w:asciiTheme="minorHAnsi" w:hAnsiTheme="minorHAnsi" w:cstheme="minorHAnsi"/>
          <w:b/>
          <w:bCs/>
          <w:sz w:val="24"/>
          <w:szCs w:val="24"/>
        </w:rPr>
        <w:t>nies aux droits de l’</w:t>
      </w:r>
      <w:r w:rsidR="0098059C">
        <w:rPr>
          <w:rFonts w:asciiTheme="minorHAnsi" w:hAnsiTheme="minorHAnsi" w:cstheme="minorHAnsi"/>
          <w:b/>
          <w:bCs/>
          <w:sz w:val="24"/>
          <w:szCs w:val="24"/>
        </w:rPr>
        <w:t>h</w:t>
      </w:r>
      <w:r w:rsidRPr="00A665FA">
        <w:rPr>
          <w:rFonts w:asciiTheme="minorHAnsi" w:hAnsiTheme="minorHAnsi" w:cstheme="minorHAnsi"/>
          <w:b/>
          <w:bCs/>
          <w:sz w:val="24"/>
          <w:szCs w:val="24"/>
        </w:rPr>
        <w:t>omme</w:t>
      </w:r>
    </w:p>
    <w:p w14:paraId="1C93DC71" w14:textId="77777777" w:rsidR="00D77DCA" w:rsidRDefault="00D77DCA" w:rsidP="00D77DCA">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bCs/>
          <w:sz w:val="24"/>
          <w:szCs w:val="24"/>
        </w:rPr>
      </w:pPr>
    </w:p>
    <w:p w14:paraId="02E884F2" w14:textId="77777777" w:rsidR="00A665FA" w:rsidRPr="00A665FA" w:rsidRDefault="00A665FA" w:rsidP="00D77DCA">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b/>
          <w:bCs/>
          <w:sz w:val="24"/>
          <w:szCs w:val="24"/>
        </w:rPr>
      </w:pPr>
    </w:p>
    <w:p w14:paraId="6F7C8934" w14:textId="0ABB3E12" w:rsidR="00D77DCA" w:rsidRPr="00A665FA" w:rsidRDefault="00A665FA" w:rsidP="00D77DCA">
      <w:pPr>
        <w:pBdr>
          <w:top w:val="single" w:sz="4" w:space="1" w:color="000000"/>
          <w:left w:val="single" w:sz="4" w:space="4" w:color="000000"/>
          <w:bottom w:val="single" w:sz="4" w:space="1" w:color="000000"/>
          <w:right w:val="single" w:sz="4" w:space="4" w:color="000000"/>
        </w:pBdr>
        <w:spacing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 n</w:t>
      </w:r>
      <w:r w:rsidR="00D77DCA" w:rsidRPr="00A665FA">
        <w:rPr>
          <w:rFonts w:asciiTheme="minorHAnsi" w:hAnsiTheme="minorHAnsi" w:cstheme="minorHAnsi"/>
          <w:sz w:val="24"/>
          <w:szCs w:val="24"/>
        </w:rPr>
        <w:t>ovembre 2023</w:t>
      </w:r>
    </w:p>
    <w:p w14:paraId="17A88BE6" w14:textId="77777777" w:rsidR="00D77DCA" w:rsidRPr="00A665FA" w:rsidRDefault="00D77DCA" w:rsidP="00D77DCA">
      <w:pPr>
        <w:jc w:val="both"/>
        <w:rPr>
          <w:rFonts w:asciiTheme="minorHAnsi" w:hAnsiTheme="minorHAnsi" w:cstheme="minorHAnsi"/>
          <w:sz w:val="24"/>
          <w:szCs w:val="24"/>
        </w:rPr>
      </w:pPr>
    </w:p>
    <w:p w14:paraId="380BC1B5" w14:textId="77777777" w:rsidR="00D77DCA" w:rsidRPr="00A665FA" w:rsidRDefault="00D77DCA" w:rsidP="00D77DCA">
      <w:pPr>
        <w:jc w:val="both"/>
        <w:rPr>
          <w:rFonts w:asciiTheme="minorHAnsi" w:hAnsiTheme="minorHAnsi" w:cstheme="minorHAnsi"/>
          <w:sz w:val="24"/>
          <w:szCs w:val="24"/>
        </w:rPr>
      </w:pPr>
    </w:p>
    <w:p w14:paraId="44FBA78F" w14:textId="77777777" w:rsidR="00D3079F" w:rsidRDefault="00D3079F" w:rsidP="00D77DCA">
      <w:pPr>
        <w:jc w:val="both"/>
      </w:pPr>
    </w:p>
    <w:p w14:paraId="0BC83E07" w14:textId="77777777" w:rsidR="00D3079F" w:rsidRDefault="00D3079F" w:rsidP="00D77DCA">
      <w:pPr>
        <w:jc w:val="both"/>
      </w:pPr>
    </w:p>
    <w:p w14:paraId="6C6F64CA" w14:textId="77777777" w:rsidR="00D3079F" w:rsidRDefault="00D3079F" w:rsidP="00D77DCA">
      <w:pPr>
        <w:jc w:val="both"/>
      </w:pPr>
    </w:p>
    <w:sdt>
      <w:sdtPr>
        <w:rPr>
          <w:rFonts w:ascii="Arial" w:eastAsiaTheme="minorHAnsi" w:hAnsi="Arial" w:cs="Arial"/>
          <w:kern w:val="2"/>
          <w:sz w:val="22"/>
          <w:szCs w:val="22"/>
          <w:u w:val="none"/>
          <w:lang w:eastAsia="en-US"/>
          <w14:ligatures w14:val="standardContextual"/>
        </w:rPr>
        <w:id w:val="688180242"/>
        <w:docPartObj>
          <w:docPartGallery w:val="Table of Contents"/>
          <w:docPartUnique/>
        </w:docPartObj>
      </w:sdtPr>
      <w:sdtEndPr>
        <w:rPr>
          <w:b/>
          <w:bCs/>
        </w:rPr>
      </w:sdtEndPr>
      <w:sdtContent>
        <w:p w14:paraId="45ECF902" w14:textId="161F79E1" w:rsidR="0094398B" w:rsidRDefault="0094398B">
          <w:pPr>
            <w:pStyle w:val="TOCHeading"/>
          </w:pPr>
        </w:p>
        <w:p w14:paraId="22681479" w14:textId="0D28ED9F" w:rsidR="0094398B" w:rsidRPr="0094398B" w:rsidRDefault="0094398B" w:rsidP="0094398B">
          <w:pPr>
            <w:pStyle w:val="TOC1"/>
            <w:ind w:left="425"/>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152275705" w:history="1">
            <w:r>
              <w:rPr>
                <w:rStyle w:val="Hyperlink"/>
                <w:rFonts w:cstheme="minorHAnsi"/>
                <w:noProof/>
              </w:rPr>
              <w:t>U</w:t>
            </w:r>
            <w:r w:rsidRPr="0094398B">
              <w:rPr>
                <w:rStyle w:val="Hyperlink"/>
                <w:rFonts w:cstheme="minorHAnsi"/>
                <w:noProof/>
              </w:rPr>
              <w:t>n acces restreint par la difficulte d’acceder au corps medical</w:t>
            </w:r>
            <w:r w:rsidRPr="0094398B">
              <w:rPr>
                <w:noProof/>
                <w:webHidden/>
              </w:rPr>
              <w:tab/>
            </w:r>
            <w:r w:rsidRPr="0094398B">
              <w:rPr>
                <w:noProof/>
                <w:webHidden/>
              </w:rPr>
              <w:fldChar w:fldCharType="begin"/>
            </w:r>
            <w:r w:rsidRPr="0094398B">
              <w:rPr>
                <w:noProof/>
                <w:webHidden/>
              </w:rPr>
              <w:instrText xml:space="preserve"> PAGEREF _Toc152275705 \h </w:instrText>
            </w:r>
            <w:r w:rsidRPr="0094398B">
              <w:rPr>
                <w:noProof/>
                <w:webHidden/>
              </w:rPr>
            </w:r>
            <w:r w:rsidRPr="0094398B">
              <w:rPr>
                <w:noProof/>
                <w:webHidden/>
              </w:rPr>
              <w:fldChar w:fldCharType="separate"/>
            </w:r>
            <w:r>
              <w:rPr>
                <w:noProof/>
                <w:webHidden/>
              </w:rPr>
              <w:t>2</w:t>
            </w:r>
            <w:r w:rsidRPr="0094398B">
              <w:rPr>
                <w:noProof/>
                <w:webHidden/>
              </w:rPr>
              <w:fldChar w:fldCharType="end"/>
            </w:r>
          </w:hyperlink>
        </w:p>
        <w:p w14:paraId="0DE623A0" w14:textId="41A9DB59" w:rsidR="0094398B" w:rsidRPr="0094398B" w:rsidRDefault="007F57C8" w:rsidP="0094398B">
          <w:pPr>
            <w:pStyle w:val="TOC1"/>
            <w:ind w:left="425"/>
            <w:rPr>
              <w:rFonts w:asciiTheme="minorHAnsi" w:eastAsiaTheme="minorEastAsia" w:hAnsiTheme="minorHAnsi" w:cstheme="minorBidi"/>
              <w:noProof/>
              <w:lang w:eastAsia="fr-FR"/>
            </w:rPr>
          </w:pPr>
          <w:hyperlink w:anchor="_Toc152275706" w:history="1">
            <w:r w:rsidR="0094398B">
              <w:rPr>
                <w:rStyle w:val="Hyperlink"/>
                <w:rFonts w:cstheme="minorHAnsi"/>
                <w:noProof/>
              </w:rPr>
              <w:t>U</w:t>
            </w:r>
            <w:r w:rsidR="0094398B" w:rsidRPr="0094398B">
              <w:rPr>
                <w:rStyle w:val="Hyperlink"/>
                <w:rFonts w:cstheme="minorHAnsi"/>
                <w:noProof/>
              </w:rPr>
              <w:t>n acces restreint par la prevalence des logiques securitaires</w:t>
            </w:r>
            <w:r w:rsidR="0094398B" w:rsidRPr="0094398B">
              <w:rPr>
                <w:noProof/>
                <w:webHidden/>
              </w:rPr>
              <w:tab/>
            </w:r>
            <w:r w:rsidR="0094398B" w:rsidRPr="0094398B">
              <w:rPr>
                <w:noProof/>
                <w:webHidden/>
              </w:rPr>
              <w:fldChar w:fldCharType="begin"/>
            </w:r>
            <w:r w:rsidR="0094398B" w:rsidRPr="0094398B">
              <w:rPr>
                <w:noProof/>
                <w:webHidden/>
              </w:rPr>
              <w:instrText xml:space="preserve"> PAGEREF _Toc152275706 \h </w:instrText>
            </w:r>
            <w:r w:rsidR="0094398B" w:rsidRPr="0094398B">
              <w:rPr>
                <w:noProof/>
                <w:webHidden/>
              </w:rPr>
            </w:r>
            <w:r w:rsidR="0094398B" w:rsidRPr="0094398B">
              <w:rPr>
                <w:noProof/>
                <w:webHidden/>
              </w:rPr>
              <w:fldChar w:fldCharType="separate"/>
            </w:r>
            <w:r w:rsidR="0094398B">
              <w:rPr>
                <w:noProof/>
                <w:webHidden/>
              </w:rPr>
              <w:t>3</w:t>
            </w:r>
            <w:r w:rsidR="0094398B" w:rsidRPr="0094398B">
              <w:rPr>
                <w:noProof/>
                <w:webHidden/>
              </w:rPr>
              <w:fldChar w:fldCharType="end"/>
            </w:r>
          </w:hyperlink>
        </w:p>
        <w:p w14:paraId="50F17768" w14:textId="320A7DEA" w:rsidR="0094398B" w:rsidRPr="0094398B" w:rsidRDefault="007F57C8" w:rsidP="0094398B">
          <w:pPr>
            <w:pStyle w:val="TOC1"/>
            <w:ind w:left="425"/>
            <w:rPr>
              <w:rFonts w:asciiTheme="minorHAnsi" w:eastAsiaTheme="minorEastAsia" w:hAnsiTheme="minorHAnsi" w:cstheme="minorBidi"/>
              <w:noProof/>
              <w:lang w:eastAsia="fr-FR"/>
            </w:rPr>
          </w:pPr>
          <w:hyperlink w:anchor="_Toc152275707" w:history="1">
            <w:r w:rsidR="0094398B">
              <w:rPr>
                <w:rStyle w:val="Hyperlink"/>
                <w:rFonts w:cstheme="minorHAnsi"/>
                <w:noProof/>
              </w:rPr>
              <w:t>U</w:t>
            </w:r>
            <w:r w:rsidR="0094398B" w:rsidRPr="0094398B">
              <w:rPr>
                <w:rStyle w:val="Hyperlink"/>
                <w:rFonts w:cstheme="minorHAnsi"/>
                <w:noProof/>
              </w:rPr>
              <w:t>n acces restreint par des obstacles administratifs et financiers</w:t>
            </w:r>
            <w:r w:rsidR="0094398B" w:rsidRPr="0094398B">
              <w:rPr>
                <w:noProof/>
                <w:webHidden/>
              </w:rPr>
              <w:tab/>
            </w:r>
            <w:r w:rsidR="0094398B" w:rsidRPr="0094398B">
              <w:rPr>
                <w:noProof/>
                <w:webHidden/>
              </w:rPr>
              <w:fldChar w:fldCharType="begin"/>
            </w:r>
            <w:r w:rsidR="0094398B" w:rsidRPr="0094398B">
              <w:rPr>
                <w:noProof/>
                <w:webHidden/>
              </w:rPr>
              <w:instrText xml:space="preserve"> PAGEREF _Toc152275707 \h </w:instrText>
            </w:r>
            <w:r w:rsidR="0094398B" w:rsidRPr="0094398B">
              <w:rPr>
                <w:noProof/>
                <w:webHidden/>
              </w:rPr>
            </w:r>
            <w:r w:rsidR="0094398B" w:rsidRPr="0094398B">
              <w:rPr>
                <w:noProof/>
                <w:webHidden/>
              </w:rPr>
              <w:fldChar w:fldCharType="separate"/>
            </w:r>
            <w:r w:rsidR="0094398B">
              <w:rPr>
                <w:noProof/>
                <w:webHidden/>
              </w:rPr>
              <w:t>5</w:t>
            </w:r>
            <w:r w:rsidR="0094398B" w:rsidRPr="0094398B">
              <w:rPr>
                <w:noProof/>
                <w:webHidden/>
              </w:rPr>
              <w:fldChar w:fldCharType="end"/>
            </w:r>
          </w:hyperlink>
        </w:p>
        <w:p w14:paraId="5A7EB928" w14:textId="625B0E93" w:rsidR="0094398B" w:rsidRPr="0094398B" w:rsidRDefault="007F57C8" w:rsidP="0094398B">
          <w:pPr>
            <w:pStyle w:val="TOC1"/>
            <w:ind w:left="425"/>
            <w:rPr>
              <w:rFonts w:asciiTheme="minorHAnsi" w:eastAsiaTheme="minorEastAsia" w:hAnsiTheme="minorHAnsi" w:cstheme="minorBidi"/>
              <w:noProof/>
              <w:lang w:eastAsia="fr-FR"/>
            </w:rPr>
          </w:pPr>
          <w:hyperlink w:anchor="_Toc152275708" w:history="1">
            <w:r w:rsidR="0094398B">
              <w:rPr>
                <w:rStyle w:val="Hyperlink"/>
                <w:rFonts w:cstheme="minorHAnsi"/>
                <w:noProof/>
              </w:rPr>
              <w:t>L</w:t>
            </w:r>
            <w:r w:rsidR="0094398B" w:rsidRPr="0094398B">
              <w:rPr>
                <w:rStyle w:val="Hyperlink"/>
                <w:rFonts w:cstheme="minorHAnsi"/>
                <w:noProof/>
              </w:rPr>
              <w:t>e cas particulier des femmes detenues</w:t>
            </w:r>
            <w:r w:rsidR="0094398B" w:rsidRPr="0094398B">
              <w:rPr>
                <w:noProof/>
                <w:webHidden/>
              </w:rPr>
              <w:tab/>
            </w:r>
            <w:r w:rsidR="0094398B" w:rsidRPr="0094398B">
              <w:rPr>
                <w:noProof/>
                <w:webHidden/>
              </w:rPr>
              <w:fldChar w:fldCharType="begin"/>
            </w:r>
            <w:r w:rsidR="0094398B" w:rsidRPr="0094398B">
              <w:rPr>
                <w:noProof/>
                <w:webHidden/>
              </w:rPr>
              <w:instrText xml:space="preserve"> PAGEREF _Toc152275708 \h </w:instrText>
            </w:r>
            <w:r w:rsidR="0094398B" w:rsidRPr="0094398B">
              <w:rPr>
                <w:noProof/>
                <w:webHidden/>
              </w:rPr>
            </w:r>
            <w:r w:rsidR="0094398B" w:rsidRPr="0094398B">
              <w:rPr>
                <w:noProof/>
                <w:webHidden/>
              </w:rPr>
              <w:fldChar w:fldCharType="separate"/>
            </w:r>
            <w:r w:rsidR="0094398B">
              <w:rPr>
                <w:noProof/>
                <w:webHidden/>
              </w:rPr>
              <w:t>5</w:t>
            </w:r>
            <w:r w:rsidR="0094398B" w:rsidRPr="0094398B">
              <w:rPr>
                <w:noProof/>
                <w:webHidden/>
              </w:rPr>
              <w:fldChar w:fldCharType="end"/>
            </w:r>
          </w:hyperlink>
        </w:p>
        <w:p w14:paraId="4A920E58" w14:textId="09F30C14" w:rsidR="0094398B" w:rsidRDefault="007F57C8" w:rsidP="0094398B">
          <w:pPr>
            <w:pStyle w:val="TOC1"/>
            <w:ind w:left="425"/>
            <w:rPr>
              <w:rFonts w:asciiTheme="minorHAnsi" w:eastAsiaTheme="minorEastAsia" w:hAnsiTheme="minorHAnsi" w:cstheme="minorBidi"/>
              <w:noProof/>
              <w:lang w:eastAsia="fr-FR"/>
            </w:rPr>
          </w:pPr>
          <w:hyperlink w:anchor="_Toc152275709" w:history="1">
            <w:r w:rsidR="0094398B">
              <w:rPr>
                <w:rStyle w:val="Hyperlink"/>
                <w:rFonts w:cstheme="minorHAnsi"/>
                <w:noProof/>
              </w:rPr>
              <w:t>Q</w:t>
            </w:r>
            <w:r w:rsidR="0094398B" w:rsidRPr="0094398B">
              <w:rPr>
                <w:rStyle w:val="Hyperlink"/>
                <w:rFonts w:cstheme="minorHAnsi"/>
                <w:noProof/>
              </w:rPr>
              <w:t>uelques recommandations</w:t>
            </w:r>
            <w:r w:rsidR="0094398B" w:rsidRPr="0094398B">
              <w:rPr>
                <w:noProof/>
                <w:webHidden/>
              </w:rPr>
              <w:tab/>
            </w:r>
            <w:r w:rsidR="0094398B" w:rsidRPr="0094398B">
              <w:rPr>
                <w:noProof/>
                <w:webHidden/>
              </w:rPr>
              <w:fldChar w:fldCharType="begin"/>
            </w:r>
            <w:r w:rsidR="0094398B" w:rsidRPr="0094398B">
              <w:rPr>
                <w:noProof/>
                <w:webHidden/>
              </w:rPr>
              <w:instrText xml:space="preserve"> PAGEREF _Toc152275709 \h </w:instrText>
            </w:r>
            <w:r w:rsidR="0094398B" w:rsidRPr="0094398B">
              <w:rPr>
                <w:noProof/>
                <w:webHidden/>
              </w:rPr>
            </w:r>
            <w:r w:rsidR="0094398B" w:rsidRPr="0094398B">
              <w:rPr>
                <w:noProof/>
                <w:webHidden/>
              </w:rPr>
              <w:fldChar w:fldCharType="separate"/>
            </w:r>
            <w:r w:rsidR="0094398B">
              <w:rPr>
                <w:noProof/>
                <w:webHidden/>
              </w:rPr>
              <w:t>6</w:t>
            </w:r>
            <w:r w:rsidR="0094398B" w:rsidRPr="0094398B">
              <w:rPr>
                <w:noProof/>
                <w:webHidden/>
              </w:rPr>
              <w:fldChar w:fldCharType="end"/>
            </w:r>
          </w:hyperlink>
        </w:p>
        <w:p w14:paraId="2F19A48F" w14:textId="30BD8A47" w:rsidR="0094398B" w:rsidRDefault="0094398B">
          <w:r>
            <w:rPr>
              <w:b/>
              <w:bCs/>
            </w:rPr>
            <w:fldChar w:fldCharType="end"/>
          </w:r>
        </w:p>
      </w:sdtContent>
    </w:sdt>
    <w:p w14:paraId="5A8AEC30" w14:textId="77777777" w:rsidR="00D3079F" w:rsidRDefault="00D3079F" w:rsidP="00D77DCA">
      <w:pPr>
        <w:jc w:val="both"/>
      </w:pPr>
    </w:p>
    <w:p w14:paraId="09AAB4B6" w14:textId="77777777" w:rsidR="00D77DCA" w:rsidRDefault="00D77DCA" w:rsidP="00D77DCA">
      <w:pPr>
        <w:jc w:val="both"/>
      </w:pPr>
    </w:p>
    <w:p w14:paraId="0DECA00D" w14:textId="77777777" w:rsidR="00D77DCA" w:rsidRDefault="00D77DCA" w:rsidP="00D77DCA">
      <w:pPr>
        <w:jc w:val="both"/>
      </w:pPr>
    </w:p>
    <w:p w14:paraId="33207027" w14:textId="6E721276" w:rsidR="001B189E" w:rsidRDefault="00D77DCA" w:rsidP="001B189E">
      <w:pPr>
        <w:spacing w:line="240" w:lineRule="auto"/>
        <w:jc w:val="both"/>
        <w:rPr>
          <w:rFonts w:asciiTheme="minorHAnsi" w:hAnsiTheme="minorHAnsi" w:cstheme="minorHAnsi"/>
        </w:rPr>
      </w:pPr>
      <w:r w:rsidRPr="008D4981">
        <w:rPr>
          <w:rFonts w:asciiTheme="minorHAnsi" w:hAnsiTheme="minorHAnsi" w:cstheme="minorHAnsi"/>
        </w:rPr>
        <w:t>L’Observatoire international des prisons – section française (ci-après « OIP-SF »)</w:t>
      </w:r>
      <w:r w:rsidRPr="00A665FA">
        <w:rPr>
          <w:rFonts w:asciiTheme="minorHAnsi" w:hAnsiTheme="minorHAnsi" w:cstheme="minorHAnsi"/>
        </w:rPr>
        <w:t xml:space="preserve"> est une association loi 1901 qui dispose du statut consultatif auprès des Nations </w:t>
      </w:r>
      <w:r w:rsidR="0098059C">
        <w:rPr>
          <w:rFonts w:asciiTheme="minorHAnsi" w:hAnsiTheme="minorHAnsi" w:cstheme="minorHAnsi"/>
        </w:rPr>
        <w:t>U</w:t>
      </w:r>
      <w:r w:rsidRPr="00A665FA">
        <w:rPr>
          <w:rFonts w:asciiTheme="minorHAnsi" w:hAnsiTheme="minorHAnsi" w:cstheme="minorHAnsi"/>
        </w:rPr>
        <w:t xml:space="preserve">nies. Créé en 1996, il observe les conditions de détention dans les prisons françaises par un travail d’enquête approfondi réalisé avec l’aide de </w:t>
      </w:r>
      <w:r w:rsidRPr="0010117F">
        <w:rPr>
          <w:rFonts w:asciiTheme="minorHAnsi" w:hAnsiTheme="minorHAnsi" w:cstheme="minorHAnsi"/>
        </w:rPr>
        <w:t>correspondants intra-muros</w:t>
      </w:r>
      <w:r w:rsidR="001B189E" w:rsidRPr="0010117F">
        <w:rPr>
          <w:rFonts w:asciiTheme="minorHAnsi" w:hAnsiTheme="minorHAnsi" w:cstheme="minorHAnsi"/>
        </w:rPr>
        <w:t xml:space="preserve">, </w:t>
      </w:r>
      <w:r w:rsidR="002D1E6F" w:rsidRPr="0010117F">
        <w:rPr>
          <w:rFonts w:asciiTheme="minorHAnsi" w:hAnsiTheme="minorHAnsi" w:cstheme="minorHAnsi"/>
        </w:rPr>
        <w:t xml:space="preserve">et </w:t>
      </w:r>
      <w:r w:rsidR="00531421" w:rsidRPr="0010117F">
        <w:rPr>
          <w:rFonts w:asciiTheme="minorHAnsi" w:hAnsiTheme="minorHAnsi" w:cstheme="minorHAnsi"/>
        </w:rPr>
        <w:t xml:space="preserve">alerte les pouvoirs publics sur les atteintes aux </w:t>
      </w:r>
      <w:r w:rsidRPr="0010117F">
        <w:rPr>
          <w:rFonts w:asciiTheme="minorHAnsi" w:hAnsiTheme="minorHAnsi" w:cstheme="minorHAnsi"/>
        </w:rPr>
        <w:t xml:space="preserve">droits fondamentaux </w:t>
      </w:r>
      <w:r w:rsidR="001B189E" w:rsidRPr="0010117F">
        <w:rPr>
          <w:rFonts w:asciiTheme="minorHAnsi" w:hAnsiTheme="minorHAnsi" w:cstheme="minorHAnsi"/>
        </w:rPr>
        <w:t>des personnes détenues.</w:t>
      </w:r>
      <w:r w:rsidR="007160BB" w:rsidRPr="0010117F">
        <w:rPr>
          <w:rFonts w:asciiTheme="minorHAnsi" w:hAnsiTheme="minorHAnsi" w:cstheme="minorHAnsi"/>
        </w:rPr>
        <w:t xml:space="preserve"> </w:t>
      </w:r>
    </w:p>
    <w:p w14:paraId="4B2A96AF" w14:textId="77777777" w:rsidR="000C4972" w:rsidRDefault="000C4972" w:rsidP="001B189E">
      <w:pPr>
        <w:spacing w:line="240" w:lineRule="auto"/>
        <w:jc w:val="both"/>
        <w:rPr>
          <w:rFonts w:asciiTheme="minorHAnsi" w:hAnsiTheme="minorHAnsi" w:cstheme="minorHAnsi"/>
        </w:rPr>
      </w:pPr>
    </w:p>
    <w:p w14:paraId="099D0F82" w14:textId="37D8EA64" w:rsidR="000C4972" w:rsidRPr="008D4981" w:rsidRDefault="000C4972" w:rsidP="008D4981">
      <w:pPr>
        <w:pBdr>
          <w:bottom w:val="single" w:sz="4" w:space="1" w:color="auto"/>
        </w:pBdr>
        <w:spacing w:line="240" w:lineRule="auto"/>
        <w:jc w:val="both"/>
        <w:rPr>
          <w:rFonts w:asciiTheme="minorHAnsi" w:hAnsiTheme="minorHAnsi" w:cstheme="minorHAnsi"/>
          <w:b/>
          <w:bCs/>
        </w:rPr>
      </w:pPr>
      <w:r w:rsidRPr="008D4981">
        <w:rPr>
          <w:rFonts w:asciiTheme="minorHAnsi" w:hAnsiTheme="minorHAnsi" w:cstheme="minorHAnsi"/>
          <w:b/>
          <w:bCs/>
        </w:rPr>
        <w:lastRenderedPageBreak/>
        <w:t>Un accès très problématique aux soins spécialisés dans les prisons françaises</w:t>
      </w:r>
    </w:p>
    <w:p w14:paraId="4E082581" w14:textId="77777777" w:rsidR="001B189E" w:rsidRPr="0010117F" w:rsidRDefault="001B189E" w:rsidP="001B189E">
      <w:pPr>
        <w:spacing w:line="240" w:lineRule="auto"/>
        <w:jc w:val="both"/>
        <w:rPr>
          <w:rFonts w:asciiTheme="minorHAnsi" w:hAnsiTheme="minorHAnsi" w:cstheme="minorHAnsi"/>
        </w:rPr>
      </w:pPr>
    </w:p>
    <w:p w14:paraId="0DD70E73" w14:textId="45099407" w:rsidR="007B2454" w:rsidRPr="0010117F" w:rsidRDefault="007B2454" w:rsidP="007B2454">
      <w:pPr>
        <w:spacing w:line="240" w:lineRule="auto"/>
        <w:jc w:val="both"/>
        <w:rPr>
          <w:rFonts w:asciiTheme="minorHAnsi" w:hAnsiTheme="minorHAnsi" w:cstheme="minorHAnsi"/>
        </w:rPr>
      </w:pPr>
      <w:r w:rsidRPr="0010117F">
        <w:rPr>
          <w:rFonts w:asciiTheme="minorHAnsi" w:hAnsiTheme="minorHAnsi" w:cstheme="minorHAnsi"/>
        </w:rPr>
        <w:t>P</w:t>
      </w:r>
      <w:r w:rsidRPr="008D4981">
        <w:rPr>
          <w:rFonts w:asciiTheme="minorHAnsi" w:hAnsiTheme="minorHAnsi" w:cstheme="minorHAnsi"/>
        </w:rPr>
        <w:t xml:space="preserve">roblèmes dentaires, ophtalmologiques, traumatologiques, gynécologiques, dermatologiques sont autant de sujets sur lesquels des personnes détenues sollicitent l’OIP-SF quotidiennement, parfois en urgence. </w:t>
      </w:r>
      <w:r w:rsidR="001B189E" w:rsidRPr="0010117F">
        <w:rPr>
          <w:rFonts w:asciiTheme="minorHAnsi" w:hAnsiTheme="minorHAnsi" w:cstheme="minorHAnsi"/>
        </w:rPr>
        <w:t>En 2021, l’OIP-SF a reçu 9</w:t>
      </w:r>
      <w:r w:rsidR="001233A1">
        <w:rPr>
          <w:rFonts w:asciiTheme="minorHAnsi" w:hAnsiTheme="minorHAnsi" w:cstheme="minorHAnsi"/>
        </w:rPr>
        <w:t>17</w:t>
      </w:r>
      <w:r w:rsidR="001B189E" w:rsidRPr="0010117F">
        <w:rPr>
          <w:rFonts w:asciiTheme="minorHAnsi" w:hAnsiTheme="minorHAnsi" w:cstheme="minorHAnsi"/>
        </w:rPr>
        <w:t xml:space="preserve"> sollicitations de personnes détenues ou de leurs proches faisant état d’importants dysfonctionnements relatifs à l’accès à la santé en détention. Cela l’a conduit à réaliser un large travail d’enquête</w:t>
      </w:r>
      <w:r w:rsidR="001B189E">
        <w:rPr>
          <w:rFonts w:asciiTheme="minorHAnsi" w:hAnsiTheme="minorHAnsi" w:cstheme="minorHAnsi"/>
        </w:rPr>
        <w:t> </w:t>
      </w:r>
      <w:r w:rsidR="004B4B21">
        <w:rPr>
          <w:rFonts w:asciiTheme="minorHAnsi" w:hAnsiTheme="minorHAnsi" w:cstheme="minorHAnsi"/>
        </w:rPr>
        <w:t xml:space="preserve">sur les soins spécialisés, </w:t>
      </w:r>
      <w:r w:rsidR="001B189E">
        <w:rPr>
          <w:rFonts w:asciiTheme="minorHAnsi" w:hAnsiTheme="minorHAnsi" w:cstheme="minorHAnsi"/>
        </w:rPr>
        <w:t>publié en juillet 2022 :</w:t>
      </w:r>
      <w:r w:rsidR="000C4972">
        <w:rPr>
          <w:rFonts w:asciiTheme="minorHAnsi" w:hAnsiTheme="minorHAnsi" w:cstheme="minorHAnsi"/>
        </w:rPr>
        <w:t xml:space="preserve"> </w:t>
      </w:r>
      <w:r w:rsidR="001B189E" w:rsidRPr="00606152">
        <w:rPr>
          <w:rFonts w:asciiTheme="minorHAnsi" w:hAnsiTheme="minorHAnsi" w:cstheme="minorHAnsi"/>
        </w:rPr>
        <w:t>« </w:t>
      </w:r>
      <w:hyperlink r:id="rId12" w:history="1">
        <w:r w:rsidR="001B189E" w:rsidRPr="00606152">
          <w:rPr>
            <w:rStyle w:val="Hyperlink"/>
            <w:rFonts w:asciiTheme="minorHAnsi" w:hAnsiTheme="minorHAnsi" w:cstheme="minorHAnsi"/>
          </w:rPr>
          <w:t>La santé incarcérée. Enquête sur l’accès aux soins spécialisés en prison</w:t>
        </w:r>
      </w:hyperlink>
      <w:r w:rsidR="001B189E" w:rsidRPr="00606152">
        <w:rPr>
          <w:rFonts w:asciiTheme="minorHAnsi" w:hAnsiTheme="minorHAnsi" w:cstheme="minorHAnsi"/>
        </w:rPr>
        <w:t> »</w:t>
      </w:r>
      <w:r w:rsidR="000C4972">
        <w:rPr>
          <w:rFonts w:asciiTheme="minorHAnsi" w:hAnsiTheme="minorHAnsi" w:cstheme="minorHAnsi"/>
        </w:rPr>
        <w:t>.</w:t>
      </w:r>
      <w:r w:rsidR="00B34115">
        <w:rPr>
          <w:rFonts w:asciiTheme="minorHAnsi" w:hAnsiTheme="minorHAnsi" w:cstheme="minorHAnsi"/>
        </w:rPr>
        <w:t xml:space="preserve"> </w:t>
      </w:r>
      <w:r w:rsidRPr="007B2454">
        <w:rPr>
          <w:rFonts w:asciiTheme="minorHAnsi" w:hAnsiTheme="minorHAnsi" w:cstheme="minorHAnsi"/>
        </w:rPr>
        <w:t>Les résultats de cette enquête sont sans appel</w:t>
      </w:r>
      <w:r w:rsidR="00B34115">
        <w:rPr>
          <w:rFonts w:asciiTheme="minorHAnsi" w:hAnsiTheme="minorHAnsi" w:cstheme="minorHAnsi"/>
        </w:rPr>
        <w:t xml:space="preserve">, et les témoignages reçus particulièrement éloquents : les personnes détenues ont un accès restreint aux médicaments et produits de santé, qui </w:t>
      </w:r>
      <w:r w:rsidR="00B34115" w:rsidRPr="000C337C">
        <w:rPr>
          <w:rFonts w:asciiTheme="minorHAnsi" w:hAnsiTheme="minorHAnsi" w:cstheme="minorHAnsi"/>
        </w:rPr>
        <w:t>contribue à une détérioration de l</w:t>
      </w:r>
      <w:r w:rsidR="00B34115">
        <w:rPr>
          <w:rFonts w:asciiTheme="minorHAnsi" w:hAnsiTheme="minorHAnsi" w:cstheme="minorHAnsi"/>
        </w:rPr>
        <w:t xml:space="preserve">eur </w:t>
      </w:r>
      <w:r w:rsidR="00B34115" w:rsidRPr="000C337C">
        <w:rPr>
          <w:rFonts w:asciiTheme="minorHAnsi" w:hAnsiTheme="minorHAnsi" w:cstheme="minorHAnsi"/>
        </w:rPr>
        <w:t>état de santé, avec des conséquences parfois dramatiques</w:t>
      </w:r>
      <w:r w:rsidR="00B34115">
        <w:rPr>
          <w:rFonts w:asciiTheme="minorHAnsi" w:hAnsiTheme="minorHAnsi" w:cstheme="minorHAnsi"/>
        </w:rPr>
        <w:t> :</w:t>
      </w:r>
      <w:r w:rsidR="00B34115" w:rsidRPr="000C337C">
        <w:rPr>
          <w:rFonts w:asciiTheme="minorHAnsi" w:hAnsiTheme="minorHAnsi" w:cstheme="minorHAnsi"/>
        </w:rPr>
        <w:t xml:space="preserve"> des pathologies qui s’aggravent, des cancers non détectés, et plus globalement une perte de chance.</w:t>
      </w:r>
    </w:p>
    <w:p w14:paraId="0DCAE14D" w14:textId="77777777" w:rsidR="007B2454" w:rsidRPr="008D4981" w:rsidRDefault="007B2454" w:rsidP="007B2454">
      <w:pPr>
        <w:spacing w:line="240" w:lineRule="auto"/>
        <w:jc w:val="both"/>
        <w:rPr>
          <w:rFonts w:asciiTheme="minorHAnsi" w:hAnsiTheme="minorHAnsi" w:cstheme="minorHAnsi"/>
          <w:sz w:val="20"/>
          <w:szCs w:val="20"/>
        </w:rPr>
      </w:pPr>
    </w:p>
    <w:p w14:paraId="2591DB1F" w14:textId="7409131B" w:rsidR="00B34115" w:rsidRPr="008D4981" w:rsidRDefault="00B34115">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Un homme incarcéré au centre de détention d’Uzerche alertait l’OIP en 2021 : diabétique de type 1 auquel il était prescrit cinq injections d’insuline par jour, il recevait parfois ses doses avec un retard de 24 heures, ce qui l’exposait à un risque accru de coma diabétique</w:t>
      </w:r>
      <w:r w:rsidRPr="008D4981">
        <w:rPr>
          <w:rFonts w:asciiTheme="minorHAnsi" w:hAnsiTheme="minorHAnsi" w:cstheme="minorHAnsi"/>
          <w:sz w:val="20"/>
          <w:szCs w:val="20"/>
        </w:rPr>
        <w:t xml:space="preserve"> – Extrait du rapport « </w:t>
      </w:r>
      <w:hyperlink r:id="rId13" w:history="1">
        <w:r w:rsidRPr="008D4981">
          <w:rPr>
            <w:rStyle w:val="Hyperlink"/>
            <w:rFonts w:asciiTheme="minorHAnsi" w:hAnsiTheme="minorHAnsi" w:cstheme="minorHAnsi"/>
            <w:sz w:val="20"/>
            <w:szCs w:val="20"/>
          </w:rPr>
          <w:t>La santé incarcérée</w:t>
        </w:r>
      </w:hyperlink>
      <w:r w:rsidRPr="008D4981">
        <w:rPr>
          <w:rFonts w:asciiTheme="minorHAnsi" w:hAnsiTheme="minorHAnsi" w:cstheme="minorHAnsi"/>
          <w:sz w:val="20"/>
          <w:szCs w:val="20"/>
        </w:rPr>
        <w:t> »</w:t>
      </w:r>
      <w:r w:rsidR="00157B7B">
        <w:rPr>
          <w:rFonts w:asciiTheme="minorHAnsi" w:hAnsiTheme="minorHAnsi" w:cstheme="minorHAnsi"/>
          <w:sz w:val="20"/>
          <w:szCs w:val="20"/>
        </w:rPr>
        <w:t>.</w:t>
      </w:r>
    </w:p>
    <w:p w14:paraId="507AC0FF" w14:textId="77777777" w:rsidR="00B34115" w:rsidRPr="008D4981" w:rsidRDefault="00B34115">
      <w:pPr>
        <w:spacing w:line="240" w:lineRule="auto"/>
        <w:ind w:left="708"/>
        <w:jc w:val="both"/>
        <w:rPr>
          <w:rFonts w:asciiTheme="minorHAnsi" w:hAnsiTheme="minorHAnsi" w:cstheme="minorHAnsi"/>
          <w:sz w:val="20"/>
          <w:szCs w:val="20"/>
        </w:rPr>
      </w:pPr>
    </w:p>
    <w:p w14:paraId="1EABB8C0" w14:textId="50D85229" w:rsidR="007B2454" w:rsidRPr="008D4981" w:rsidRDefault="007B2454" w:rsidP="008D498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En préventive depuis juillet 2021, je n’ai pas pu emmener mon appareil dentaire, qui de toute façon n’est plus utilisable maintenant que les gencives se sont reformées. Or je n’ai plus de molaires. Appareil ? On ne fait pas ! Alors comme je ne peux pas mâcher, on me prescrit des médicaments contre la mauvaise digestion, les brûlures d’estomac.</w:t>
      </w:r>
      <w:r w:rsidR="00D3079F">
        <w:rPr>
          <w:rFonts w:asciiTheme="minorHAnsi" w:hAnsiTheme="minorHAnsi" w:cstheme="minorHAnsi"/>
          <w:i/>
          <w:iCs/>
          <w:sz w:val="20"/>
          <w:szCs w:val="20"/>
        </w:rPr>
        <w:t xml:space="preserve"> </w:t>
      </w:r>
      <w:r w:rsidR="00157B7B">
        <w:rPr>
          <w:rFonts w:asciiTheme="minorHAnsi" w:hAnsiTheme="minorHAnsi" w:cstheme="minorHAnsi"/>
          <w:i/>
          <w:iCs/>
          <w:sz w:val="20"/>
          <w:szCs w:val="20"/>
        </w:rPr>
        <w:t>–</w:t>
      </w:r>
      <w:r w:rsidR="00D3079F">
        <w:rPr>
          <w:rFonts w:asciiTheme="minorHAnsi" w:hAnsiTheme="minorHAnsi" w:cstheme="minorHAnsi"/>
          <w:i/>
          <w:iCs/>
          <w:sz w:val="20"/>
          <w:szCs w:val="20"/>
        </w:rPr>
        <w:t xml:space="preserve"> </w:t>
      </w:r>
      <w:r w:rsidR="00157B7B">
        <w:rPr>
          <w:rFonts w:asciiTheme="minorHAnsi" w:hAnsiTheme="minorHAnsi" w:cstheme="minorHAnsi"/>
          <w:sz w:val="20"/>
          <w:szCs w:val="20"/>
        </w:rPr>
        <w:t>Une p</w:t>
      </w:r>
      <w:r w:rsidR="00D3079F" w:rsidRPr="00C061F9">
        <w:rPr>
          <w:rFonts w:asciiTheme="minorHAnsi" w:hAnsiTheme="minorHAnsi" w:cstheme="minorHAnsi"/>
          <w:sz w:val="20"/>
          <w:szCs w:val="20"/>
        </w:rPr>
        <w:t>ersonne détenue à la maison d’arrêt de Dijon</w:t>
      </w:r>
      <w:r w:rsidR="00157B7B">
        <w:rPr>
          <w:rFonts w:asciiTheme="minorHAnsi" w:hAnsiTheme="minorHAnsi" w:cstheme="minorHAnsi"/>
          <w:sz w:val="20"/>
          <w:szCs w:val="20"/>
        </w:rPr>
        <w:t>,</w:t>
      </w:r>
      <w:r w:rsidR="0010117F" w:rsidRPr="008D4981">
        <w:rPr>
          <w:rFonts w:asciiTheme="minorHAnsi" w:hAnsiTheme="minorHAnsi" w:cstheme="minorHAnsi"/>
          <w:sz w:val="20"/>
          <w:szCs w:val="20"/>
        </w:rPr>
        <w:t xml:space="preserve"> mai 2022</w:t>
      </w:r>
      <w:r w:rsidR="00157B7B">
        <w:rPr>
          <w:rFonts w:asciiTheme="minorHAnsi" w:hAnsiTheme="minorHAnsi" w:cstheme="minorHAnsi"/>
          <w:sz w:val="20"/>
          <w:szCs w:val="20"/>
        </w:rPr>
        <w:t>.</w:t>
      </w:r>
    </w:p>
    <w:p w14:paraId="626E8374" w14:textId="77777777" w:rsidR="007B2454" w:rsidRPr="008D4981" w:rsidRDefault="007B2454" w:rsidP="008D4981">
      <w:pPr>
        <w:spacing w:line="240" w:lineRule="auto"/>
        <w:ind w:left="708"/>
        <w:jc w:val="both"/>
        <w:rPr>
          <w:rFonts w:asciiTheme="minorHAnsi" w:hAnsiTheme="minorHAnsi" w:cstheme="minorHAnsi"/>
          <w:sz w:val="20"/>
          <w:szCs w:val="20"/>
        </w:rPr>
      </w:pPr>
    </w:p>
    <w:p w14:paraId="5060AD14" w14:textId="5D33603B" w:rsidR="00EF0E82" w:rsidRDefault="002D1E6F" w:rsidP="00D77DCA">
      <w:pPr>
        <w:spacing w:line="240" w:lineRule="auto"/>
        <w:jc w:val="both"/>
        <w:rPr>
          <w:rFonts w:asciiTheme="minorHAnsi" w:hAnsiTheme="minorHAnsi" w:cstheme="minorHAnsi"/>
        </w:rPr>
      </w:pPr>
      <w:r w:rsidRPr="0010117F">
        <w:rPr>
          <w:rFonts w:asciiTheme="minorHAnsi" w:hAnsiTheme="minorHAnsi" w:cstheme="minorHAnsi"/>
        </w:rPr>
        <w:t xml:space="preserve">En se fondant à titre principal sur ces travaux, mais également sur d’autres travaux </w:t>
      </w:r>
      <w:r w:rsidR="00034089">
        <w:rPr>
          <w:rFonts w:asciiTheme="minorHAnsi" w:hAnsiTheme="minorHAnsi" w:cstheme="minorHAnsi"/>
        </w:rPr>
        <w:t>complémentaires et concordants</w:t>
      </w:r>
      <w:r w:rsidRPr="0010117F">
        <w:rPr>
          <w:rFonts w:asciiTheme="minorHAnsi" w:hAnsiTheme="minorHAnsi" w:cstheme="minorHAnsi"/>
        </w:rPr>
        <w:t>, la présente</w:t>
      </w:r>
      <w:r w:rsidR="0098059C" w:rsidRPr="0010117F">
        <w:rPr>
          <w:rFonts w:asciiTheme="minorHAnsi" w:hAnsiTheme="minorHAnsi" w:cstheme="minorHAnsi"/>
        </w:rPr>
        <w:t xml:space="preserve"> </w:t>
      </w:r>
      <w:r w:rsidR="006A4121" w:rsidRPr="0010117F">
        <w:rPr>
          <w:rFonts w:asciiTheme="minorHAnsi" w:hAnsiTheme="minorHAnsi" w:cstheme="minorHAnsi"/>
        </w:rPr>
        <w:t xml:space="preserve">contribution </w:t>
      </w:r>
      <w:r w:rsidRPr="0010117F">
        <w:rPr>
          <w:rFonts w:asciiTheme="minorHAnsi" w:hAnsiTheme="minorHAnsi" w:cstheme="minorHAnsi"/>
        </w:rPr>
        <w:t>a vocation</w:t>
      </w:r>
      <w:r w:rsidR="0098059C" w:rsidRPr="0010117F">
        <w:rPr>
          <w:rFonts w:asciiTheme="minorHAnsi" w:hAnsiTheme="minorHAnsi" w:cstheme="minorHAnsi"/>
        </w:rPr>
        <w:t xml:space="preserve"> </w:t>
      </w:r>
      <w:r w:rsidRPr="0010117F">
        <w:rPr>
          <w:rFonts w:asciiTheme="minorHAnsi" w:hAnsiTheme="minorHAnsi" w:cstheme="minorHAnsi"/>
        </w:rPr>
        <w:t xml:space="preserve">à mettre en exergue les obstacles </w:t>
      </w:r>
      <w:r w:rsidRPr="00CB64AF">
        <w:rPr>
          <w:rFonts w:asciiTheme="minorHAnsi" w:hAnsiTheme="minorHAnsi" w:cstheme="minorHAnsi"/>
        </w:rPr>
        <w:t xml:space="preserve">auxquels se heurtent </w:t>
      </w:r>
      <w:r>
        <w:rPr>
          <w:rFonts w:asciiTheme="minorHAnsi" w:hAnsiTheme="minorHAnsi" w:cstheme="minorHAnsi"/>
        </w:rPr>
        <w:t xml:space="preserve">les personnes détenues pour accéder </w:t>
      </w:r>
      <w:r w:rsidRPr="00CB64AF">
        <w:rPr>
          <w:rFonts w:asciiTheme="minorHAnsi" w:hAnsiTheme="minorHAnsi" w:cstheme="minorHAnsi"/>
        </w:rPr>
        <w:t>aux médicaments, vaccins et autres produits de santé</w:t>
      </w:r>
      <w:r w:rsidR="00EF0E82">
        <w:rPr>
          <w:rFonts w:asciiTheme="minorHAnsi" w:hAnsiTheme="minorHAnsi" w:cstheme="minorHAnsi"/>
        </w:rPr>
        <w:t xml:space="preserve">, en violation du droit de toute </w:t>
      </w:r>
      <w:r w:rsidR="00EF0E82" w:rsidRPr="00991E0A">
        <w:rPr>
          <w:rFonts w:asciiTheme="minorHAnsi" w:hAnsiTheme="minorHAnsi" w:cstheme="minorHAnsi"/>
        </w:rPr>
        <w:t xml:space="preserve">personne de </w:t>
      </w:r>
      <w:r w:rsidR="00EF0E82">
        <w:rPr>
          <w:rFonts w:asciiTheme="minorHAnsi" w:hAnsiTheme="minorHAnsi" w:cstheme="minorHAnsi"/>
        </w:rPr>
        <w:t>« </w:t>
      </w:r>
      <w:r w:rsidR="00EF0E82" w:rsidRPr="00991E0A">
        <w:rPr>
          <w:rFonts w:asciiTheme="minorHAnsi" w:hAnsiTheme="minorHAnsi" w:cstheme="minorHAnsi"/>
        </w:rPr>
        <w:t>jouir du meilleur état de santé physique et mentale possible</w:t>
      </w:r>
      <w:r w:rsidR="00EF0E82">
        <w:rPr>
          <w:rFonts w:asciiTheme="minorHAnsi" w:hAnsiTheme="minorHAnsi" w:cstheme="minorHAnsi"/>
        </w:rPr>
        <w:t> » reconnu par la</w:t>
      </w:r>
      <w:r w:rsidR="00EF0E82" w:rsidRPr="00EF0E82">
        <w:rPr>
          <w:rFonts w:asciiTheme="minorHAnsi" w:hAnsiTheme="minorHAnsi" w:cstheme="minorHAnsi"/>
        </w:rPr>
        <w:t xml:space="preserve"> </w:t>
      </w:r>
      <w:r w:rsidR="00EF0E82">
        <w:rPr>
          <w:rFonts w:asciiTheme="minorHAnsi" w:hAnsiTheme="minorHAnsi" w:cstheme="minorHAnsi"/>
        </w:rPr>
        <w:t xml:space="preserve">résolution </w:t>
      </w:r>
      <w:r w:rsidR="00EF0E82" w:rsidRPr="00991E0A">
        <w:rPr>
          <w:rFonts w:asciiTheme="minorHAnsi" w:hAnsiTheme="minorHAnsi" w:cstheme="minorHAnsi"/>
        </w:rPr>
        <w:t>50/13 du Conseil des droits de l’homme</w:t>
      </w:r>
      <w:r w:rsidR="00EF0E82">
        <w:rPr>
          <w:rFonts w:asciiTheme="minorHAnsi" w:hAnsiTheme="minorHAnsi" w:cstheme="minorHAnsi"/>
        </w:rPr>
        <w:t xml:space="preserve"> adoptée le 7 juillet 2022.</w:t>
      </w:r>
    </w:p>
    <w:p w14:paraId="3DB1ACB0" w14:textId="77777777" w:rsidR="00EF0E82" w:rsidRPr="007B2454" w:rsidRDefault="00EF0E82" w:rsidP="00D77DCA">
      <w:pPr>
        <w:spacing w:line="240" w:lineRule="auto"/>
        <w:jc w:val="both"/>
        <w:rPr>
          <w:rFonts w:asciiTheme="minorHAnsi" w:hAnsiTheme="minorHAnsi" w:cstheme="minorHAnsi"/>
        </w:rPr>
      </w:pPr>
    </w:p>
    <w:p w14:paraId="38BFF6E9" w14:textId="5D3A5F6F" w:rsidR="000C4972" w:rsidRPr="002059E6" w:rsidRDefault="000C4972" w:rsidP="000C4972">
      <w:pPr>
        <w:pBdr>
          <w:bottom w:val="single" w:sz="4" w:space="1" w:color="auto"/>
        </w:pBdr>
        <w:spacing w:line="240" w:lineRule="auto"/>
        <w:jc w:val="both"/>
        <w:rPr>
          <w:rFonts w:asciiTheme="minorHAnsi" w:hAnsiTheme="minorHAnsi" w:cstheme="minorHAnsi"/>
          <w:b/>
          <w:bCs/>
        </w:rPr>
      </w:pPr>
      <w:r>
        <w:rPr>
          <w:rFonts w:asciiTheme="minorHAnsi" w:hAnsiTheme="minorHAnsi" w:cstheme="minorHAnsi"/>
          <w:b/>
          <w:bCs/>
        </w:rPr>
        <w:t>Des constats encore pleinement d’actualité</w:t>
      </w:r>
    </w:p>
    <w:p w14:paraId="368C989C" w14:textId="77777777" w:rsidR="000C4972" w:rsidRDefault="000C4972" w:rsidP="00D77DCA">
      <w:pPr>
        <w:spacing w:line="240" w:lineRule="auto"/>
        <w:jc w:val="both"/>
        <w:rPr>
          <w:rFonts w:asciiTheme="minorHAnsi" w:hAnsiTheme="minorHAnsi" w:cstheme="minorHAnsi"/>
        </w:rPr>
      </w:pPr>
    </w:p>
    <w:p w14:paraId="253B8C18" w14:textId="1A7FDEA1" w:rsidR="002D1E6F" w:rsidRPr="008D4981" w:rsidRDefault="00EF0E82" w:rsidP="00D77DCA">
      <w:pPr>
        <w:spacing w:line="240" w:lineRule="auto"/>
        <w:jc w:val="both"/>
        <w:rPr>
          <w:rFonts w:asciiTheme="minorHAnsi" w:hAnsiTheme="minorHAnsi" w:cstheme="minorHAnsi"/>
        </w:rPr>
      </w:pPr>
      <w:r w:rsidRPr="007B2454">
        <w:rPr>
          <w:rFonts w:asciiTheme="minorHAnsi" w:hAnsiTheme="minorHAnsi" w:cstheme="minorHAnsi"/>
        </w:rPr>
        <w:t>Les constats partagés doivent être considérés comme étant pleinement d’actualité. En effet, encore début octobre, l’OIP-SF relayait une lettre ouverte diffusée par plus de cent</w:t>
      </w:r>
      <w:r w:rsidRPr="008D4981">
        <w:rPr>
          <w:rFonts w:asciiTheme="minorHAnsi" w:hAnsiTheme="minorHAnsi" w:cstheme="minorHAnsi"/>
        </w:rPr>
        <w:t xml:space="preserve"> soignants intervenant </w:t>
      </w:r>
      <w:r w:rsidR="007B2454" w:rsidRPr="008D4981">
        <w:rPr>
          <w:rFonts w:asciiTheme="minorHAnsi" w:hAnsiTheme="minorHAnsi" w:cstheme="minorHAnsi"/>
        </w:rPr>
        <w:t>auprès des personnes détenues dans le</w:t>
      </w:r>
      <w:r w:rsidRPr="008D4981">
        <w:rPr>
          <w:rFonts w:asciiTheme="minorHAnsi" w:hAnsiTheme="minorHAnsi" w:cstheme="minorHAnsi"/>
        </w:rPr>
        <w:t xml:space="preserve"> Sud-Est de la France pour alerter sur l’importante dégradation de l’accès aux soins</w:t>
      </w:r>
      <w:r w:rsidR="007B2454" w:rsidRPr="008D4981">
        <w:rPr>
          <w:rFonts w:asciiTheme="minorHAnsi" w:hAnsiTheme="minorHAnsi" w:cstheme="minorHAnsi"/>
        </w:rPr>
        <w:t>, causée notamment par la s</w:t>
      </w:r>
      <w:r w:rsidRPr="008D4981">
        <w:rPr>
          <w:rFonts w:asciiTheme="minorHAnsi" w:hAnsiTheme="minorHAnsi" w:cstheme="minorHAnsi"/>
        </w:rPr>
        <w:t>urpopulation</w:t>
      </w:r>
      <w:r w:rsidR="007B2454" w:rsidRPr="008D4981">
        <w:rPr>
          <w:rFonts w:asciiTheme="minorHAnsi" w:hAnsiTheme="minorHAnsi" w:cstheme="minorHAnsi"/>
        </w:rPr>
        <w:t xml:space="preserve"> carcérale et le</w:t>
      </w:r>
      <w:r w:rsidRPr="008D4981">
        <w:rPr>
          <w:rFonts w:asciiTheme="minorHAnsi" w:hAnsiTheme="minorHAnsi" w:cstheme="minorHAnsi"/>
        </w:rPr>
        <w:t xml:space="preserve"> manque de personnel</w:t>
      </w:r>
      <w:r w:rsidR="007B2454" w:rsidRPr="008D4981">
        <w:rPr>
          <w:rFonts w:asciiTheme="minorHAnsi" w:hAnsiTheme="minorHAnsi" w:cstheme="minorHAnsi"/>
        </w:rPr>
        <w:t xml:space="preserve"> : </w:t>
      </w:r>
    </w:p>
    <w:p w14:paraId="05F36459" w14:textId="77777777" w:rsidR="007B2454" w:rsidRPr="008D4981" w:rsidRDefault="007B2454" w:rsidP="00D77DCA">
      <w:pPr>
        <w:spacing w:line="240" w:lineRule="auto"/>
        <w:jc w:val="both"/>
        <w:rPr>
          <w:rFonts w:asciiTheme="minorHAnsi" w:hAnsiTheme="minorHAnsi" w:cstheme="minorHAnsi"/>
        </w:rPr>
      </w:pPr>
    </w:p>
    <w:p w14:paraId="653BB50F" w14:textId="6E4A915E" w:rsidR="007B2454" w:rsidRPr="008D4981" w:rsidRDefault="007B2454" w:rsidP="007B2454">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Les soignants insistent sur les conséquences graves de cette situation pour la santé des personnes détenues, et les choix cornéliens auxquels ils sont chaque jour confrontés : « Comment traiter une sciatique chez une personne dormant sur un matelas au sol, dans une cellule de 9m2, à 3, et ne sortant que quelques heures seulement dans la journée ? Comment adapter le traitement cardiaque ou diabétique d’un patient sans les examens complémentaires demandés ? Comment choisir entre une intervention chirurgicale urgente de la main et un scanner pour un diagnostic de cancer, scanner déjà annulé et repoussé à plusieurs reprises ? » Pointant le paradoxe de devoir, de plus en plus, soigner des pathologies créées ou aggravées par la détention, ils affirment craindre de n’être aujourd’hui « qu’au début d’une très importante dégradation des soins en détention ».</w:t>
      </w:r>
      <w:r w:rsidR="00D3079F">
        <w:rPr>
          <w:rFonts w:asciiTheme="minorHAnsi" w:hAnsiTheme="minorHAnsi" w:cstheme="minorHAnsi"/>
          <w:i/>
          <w:iCs/>
          <w:sz w:val="20"/>
          <w:szCs w:val="20"/>
        </w:rPr>
        <w:t xml:space="preserve"> - </w:t>
      </w:r>
      <w:r w:rsidRPr="008D4981">
        <w:rPr>
          <w:rFonts w:asciiTheme="minorHAnsi" w:hAnsiTheme="minorHAnsi" w:cstheme="minorHAnsi"/>
          <w:sz w:val="20"/>
          <w:szCs w:val="20"/>
        </w:rPr>
        <w:t xml:space="preserve">Extrait </w:t>
      </w:r>
      <w:r w:rsidR="00157B7B">
        <w:rPr>
          <w:rFonts w:asciiTheme="minorHAnsi" w:hAnsiTheme="minorHAnsi" w:cstheme="minorHAnsi"/>
          <w:sz w:val="20"/>
          <w:szCs w:val="20"/>
        </w:rPr>
        <w:t xml:space="preserve">de </w:t>
      </w:r>
      <w:r w:rsidRPr="008D4981">
        <w:rPr>
          <w:rFonts w:asciiTheme="minorHAnsi" w:hAnsiTheme="minorHAnsi" w:cstheme="minorHAnsi"/>
          <w:sz w:val="20"/>
          <w:szCs w:val="20"/>
        </w:rPr>
        <w:t>« </w:t>
      </w:r>
      <w:hyperlink r:id="rId14" w:history="1">
        <w:r w:rsidRPr="008D4981">
          <w:rPr>
            <w:rStyle w:val="Hyperlink"/>
            <w:rFonts w:asciiTheme="minorHAnsi" w:hAnsiTheme="minorHAnsi" w:cstheme="minorHAnsi"/>
            <w:sz w:val="20"/>
            <w:szCs w:val="20"/>
          </w:rPr>
          <w:t>Cri d’alarme de plus de cent soignants pour la santé des personnes détenues</w:t>
        </w:r>
      </w:hyperlink>
      <w:r w:rsidRPr="008D4981">
        <w:rPr>
          <w:rFonts w:asciiTheme="minorHAnsi" w:hAnsiTheme="minorHAnsi" w:cstheme="minorHAnsi"/>
          <w:sz w:val="20"/>
          <w:szCs w:val="20"/>
        </w:rPr>
        <w:t> »</w:t>
      </w:r>
      <w:r w:rsidR="00157B7B">
        <w:rPr>
          <w:rFonts w:asciiTheme="minorHAnsi" w:hAnsiTheme="minorHAnsi" w:cstheme="minorHAnsi"/>
          <w:sz w:val="20"/>
          <w:szCs w:val="20"/>
        </w:rPr>
        <w:t xml:space="preserve">, </w:t>
      </w:r>
      <w:r w:rsidR="00157B7B" w:rsidRPr="001B65D3">
        <w:rPr>
          <w:rFonts w:asciiTheme="minorHAnsi" w:hAnsiTheme="minorHAnsi" w:cstheme="minorHAnsi"/>
          <w:sz w:val="20"/>
          <w:szCs w:val="20"/>
        </w:rPr>
        <w:t>5 octobre 2023</w:t>
      </w:r>
      <w:r w:rsidR="00157B7B">
        <w:rPr>
          <w:rFonts w:asciiTheme="minorHAnsi" w:hAnsiTheme="minorHAnsi" w:cstheme="minorHAnsi"/>
          <w:sz w:val="20"/>
          <w:szCs w:val="20"/>
        </w:rPr>
        <w:t>.</w:t>
      </w:r>
    </w:p>
    <w:p w14:paraId="3FB89BFF" w14:textId="77777777" w:rsidR="007B2454" w:rsidRPr="007B2454" w:rsidRDefault="007B2454" w:rsidP="008D4981">
      <w:pPr>
        <w:spacing w:line="240" w:lineRule="auto"/>
        <w:ind w:left="708"/>
        <w:jc w:val="both"/>
        <w:rPr>
          <w:rFonts w:asciiTheme="minorHAnsi" w:hAnsiTheme="minorHAnsi" w:cstheme="minorHAnsi"/>
        </w:rPr>
      </w:pPr>
    </w:p>
    <w:p w14:paraId="47008FAF" w14:textId="70262A6D" w:rsidR="004B4B21" w:rsidRPr="008D4981" w:rsidRDefault="004B4B21" w:rsidP="00867379">
      <w:pPr>
        <w:spacing w:line="240" w:lineRule="auto"/>
        <w:jc w:val="both"/>
        <w:rPr>
          <w:rFonts w:asciiTheme="minorHAnsi" w:hAnsiTheme="minorHAnsi" w:cstheme="minorHAnsi"/>
          <w:i/>
          <w:iCs/>
          <w:sz w:val="20"/>
          <w:szCs w:val="20"/>
        </w:rPr>
      </w:pPr>
      <w:r w:rsidRPr="001306EF">
        <w:rPr>
          <w:rFonts w:asciiTheme="minorHAnsi" w:hAnsiTheme="minorHAnsi" w:cstheme="minorHAnsi"/>
        </w:rPr>
        <w:t>Dans le cadre d’un avis réalisé au nom de la commission des lois de l’Assemblée nationale et publié en octobre, le député Éric Pouillat rapporte les propos de la docteure Béatrice Carton, présidente de l’Association des professionnels de santé exerçant en prison (APSEP) : « il est classiquement admis et constaté sur le terrain que la population détenue est caractérisée par une grande précarité et un défaut d’accès aux soins à l’origine de pathologies négligées tant somatiques que psychiatriques »</w:t>
      </w:r>
      <w:r w:rsidR="001306EF" w:rsidRPr="001306EF">
        <w:rPr>
          <w:rFonts w:asciiTheme="minorHAnsi" w:hAnsiTheme="minorHAnsi" w:cstheme="minorHAnsi"/>
        </w:rPr>
        <w:t xml:space="preserve">. Avant de </w:t>
      </w:r>
      <w:r w:rsidR="001306EF" w:rsidRPr="001306EF">
        <w:rPr>
          <w:rFonts w:asciiTheme="minorHAnsi" w:hAnsiTheme="minorHAnsi" w:cstheme="minorHAnsi"/>
        </w:rPr>
        <w:lastRenderedPageBreak/>
        <w:t>conclure que « [l]’ensemble des professionnels rencontrés au cours des auditions et des déplacements ont en effet confirmé ces constats. »</w:t>
      </w:r>
      <w:r w:rsidRPr="001306EF">
        <w:rPr>
          <w:rStyle w:val="FootnoteReference"/>
          <w:rFonts w:asciiTheme="minorHAnsi" w:hAnsiTheme="minorHAnsi" w:cstheme="minorHAnsi"/>
        </w:rPr>
        <w:footnoteReference w:id="1"/>
      </w:r>
    </w:p>
    <w:p w14:paraId="40264152" w14:textId="77777777" w:rsidR="000C4972" w:rsidRPr="001306EF" w:rsidRDefault="000C4972" w:rsidP="001306EF">
      <w:pPr>
        <w:spacing w:line="240" w:lineRule="auto"/>
        <w:jc w:val="both"/>
        <w:rPr>
          <w:rFonts w:asciiTheme="minorHAnsi" w:hAnsiTheme="minorHAnsi" w:cstheme="minorHAnsi"/>
        </w:rPr>
      </w:pPr>
    </w:p>
    <w:p w14:paraId="0826EFC3" w14:textId="669FE99C" w:rsidR="000C4972" w:rsidRPr="002059E6" w:rsidRDefault="000C4972" w:rsidP="000C4972">
      <w:pPr>
        <w:pBdr>
          <w:bottom w:val="single" w:sz="4" w:space="1" w:color="auto"/>
        </w:pBdr>
        <w:spacing w:line="240" w:lineRule="auto"/>
        <w:jc w:val="both"/>
        <w:rPr>
          <w:rFonts w:asciiTheme="minorHAnsi" w:hAnsiTheme="minorHAnsi" w:cstheme="minorHAnsi"/>
          <w:b/>
          <w:bCs/>
        </w:rPr>
      </w:pPr>
      <w:r w:rsidRPr="002059E6">
        <w:rPr>
          <w:rFonts w:asciiTheme="minorHAnsi" w:hAnsiTheme="minorHAnsi" w:cstheme="minorHAnsi"/>
          <w:b/>
          <w:bCs/>
        </w:rPr>
        <w:t>Un</w:t>
      </w:r>
      <w:r>
        <w:rPr>
          <w:rFonts w:asciiTheme="minorHAnsi" w:hAnsiTheme="minorHAnsi" w:cstheme="minorHAnsi"/>
          <w:b/>
          <w:bCs/>
        </w:rPr>
        <w:t>e situation d’autant plus alarmante</w:t>
      </w:r>
      <w:r w:rsidRPr="002059E6">
        <w:rPr>
          <w:rFonts w:asciiTheme="minorHAnsi" w:hAnsiTheme="minorHAnsi" w:cstheme="minorHAnsi"/>
          <w:b/>
          <w:bCs/>
        </w:rPr>
        <w:t xml:space="preserve"> </w:t>
      </w:r>
      <w:r>
        <w:rPr>
          <w:rFonts w:asciiTheme="minorHAnsi" w:hAnsiTheme="minorHAnsi" w:cstheme="minorHAnsi"/>
          <w:b/>
          <w:bCs/>
        </w:rPr>
        <w:t>au vu de la vulnérabilité des personnes détenues</w:t>
      </w:r>
    </w:p>
    <w:p w14:paraId="05E6B650" w14:textId="77777777" w:rsidR="00C6768B" w:rsidRPr="001306EF" w:rsidRDefault="00C6768B" w:rsidP="00D77DCA">
      <w:pPr>
        <w:spacing w:line="240" w:lineRule="auto"/>
        <w:jc w:val="both"/>
        <w:rPr>
          <w:rFonts w:asciiTheme="minorHAnsi" w:hAnsiTheme="minorHAnsi" w:cstheme="minorHAnsi"/>
          <w:u w:val="single"/>
        </w:rPr>
      </w:pPr>
    </w:p>
    <w:p w14:paraId="47CCEA18" w14:textId="558CA943" w:rsidR="00F97D02" w:rsidRDefault="004344F4" w:rsidP="00D77DCA">
      <w:pPr>
        <w:spacing w:line="240" w:lineRule="auto"/>
        <w:jc w:val="both"/>
        <w:rPr>
          <w:rFonts w:asciiTheme="minorHAnsi" w:hAnsiTheme="minorHAnsi" w:cstheme="minorHAnsi"/>
        </w:rPr>
      </w:pPr>
      <w:r>
        <w:rPr>
          <w:rFonts w:asciiTheme="minorHAnsi" w:hAnsiTheme="minorHAnsi" w:cstheme="minorHAnsi"/>
        </w:rPr>
        <w:t xml:space="preserve">Cette situation est </w:t>
      </w:r>
      <w:r w:rsidR="00C6768B" w:rsidRPr="001306EF">
        <w:rPr>
          <w:rFonts w:asciiTheme="minorHAnsi" w:hAnsiTheme="minorHAnsi" w:cstheme="minorHAnsi"/>
        </w:rPr>
        <w:t xml:space="preserve">d’autant plus </w:t>
      </w:r>
      <w:r>
        <w:rPr>
          <w:rFonts w:asciiTheme="minorHAnsi" w:hAnsiTheme="minorHAnsi" w:cstheme="minorHAnsi"/>
        </w:rPr>
        <w:t>alarmante</w:t>
      </w:r>
      <w:r w:rsidR="00AC7E6A">
        <w:rPr>
          <w:rFonts w:asciiTheme="minorHAnsi" w:hAnsiTheme="minorHAnsi" w:cstheme="minorHAnsi"/>
        </w:rPr>
        <w:t xml:space="preserve"> que les personnes détenues </w:t>
      </w:r>
      <w:r>
        <w:rPr>
          <w:rFonts w:asciiTheme="minorHAnsi" w:hAnsiTheme="minorHAnsi" w:cstheme="minorHAnsi"/>
        </w:rPr>
        <w:t xml:space="preserve">constituent </w:t>
      </w:r>
      <w:r w:rsidR="00F04AEB">
        <w:rPr>
          <w:rFonts w:asciiTheme="minorHAnsi" w:hAnsiTheme="minorHAnsi" w:cstheme="minorHAnsi"/>
        </w:rPr>
        <w:t xml:space="preserve">déjà </w:t>
      </w:r>
      <w:r>
        <w:rPr>
          <w:rFonts w:asciiTheme="minorHAnsi" w:hAnsiTheme="minorHAnsi" w:cstheme="minorHAnsi"/>
        </w:rPr>
        <w:t xml:space="preserve">un public </w:t>
      </w:r>
      <w:r w:rsidR="00AC7E6A">
        <w:rPr>
          <w:rFonts w:asciiTheme="minorHAnsi" w:hAnsiTheme="minorHAnsi" w:cstheme="minorHAnsi"/>
        </w:rPr>
        <w:t xml:space="preserve">particulièrement </w:t>
      </w:r>
      <w:r>
        <w:rPr>
          <w:rFonts w:asciiTheme="minorHAnsi" w:hAnsiTheme="minorHAnsi" w:cstheme="minorHAnsi"/>
        </w:rPr>
        <w:t xml:space="preserve">vulnérable. Outre que leur droit </w:t>
      </w:r>
      <w:r w:rsidRPr="00991E0A">
        <w:rPr>
          <w:rFonts w:asciiTheme="minorHAnsi" w:hAnsiTheme="minorHAnsi" w:cstheme="minorHAnsi"/>
        </w:rPr>
        <w:t xml:space="preserve">de </w:t>
      </w:r>
      <w:r>
        <w:rPr>
          <w:rFonts w:asciiTheme="minorHAnsi" w:hAnsiTheme="minorHAnsi" w:cstheme="minorHAnsi"/>
        </w:rPr>
        <w:t>« </w:t>
      </w:r>
      <w:r w:rsidRPr="00991E0A">
        <w:rPr>
          <w:rFonts w:asciiTheme="minorHAnsi" w:hAnsiTheme="minorHAnsi" w:cstheme="minorHAnsi"/>
        </w:rPr>
        <w:t>jouir du meilleur état de santé physique et mentale possible</w:t>
      </w:r>
      <w:r>
        <w:rPr>
          <w:rFonts w:asciiTheme="minorHAnsi" w:hAnsiTheme="minorHAnsi" w:cstheme="minorHAnsi"/>
        </w:rPr>
        <w:t xml:space="preserve"> » est totalement dépendant de l’administration pénitentiaire, elles </w:t>
      </w:r>
      <w:r w:rsidR="00C6768B" w:rsidRPr="001306EF">
        <w:rPr>
          <w:rFonts w:asciiTheme="minorHAnsi" w:hAnsiTheme="minorHAnsi" w:cstheme="minorHAnsi"/>
        </w:rPr>
        <w:t>cumul</w:t>
      </w:r>
      <w:r>
        <w:rPr>
          <w:rFonts w:asciiTheme="minorHAnsi" w:hAnsiTheme="minorHAnsi" w:cstheme="minorHAnsi"/>
        </w:rPr>
        <w:t>e</w:t>
      </w:r>
      <w:r w:rsidR="00C6768B" w:rsidRPr="001306EF">
        <w:rPr>
          <w:rFonts w:asciiTheme="minorHAnsi" w:hAnsiTheme="minorHAnsi" w:cstheme="minorHAnsi"/>
        </w:rPr>
        <w:t>nt</w:t>
      </w:r>
      <w:r>
        <w:rPr>
          <w:rFonts w:asciiTheme="minorHAnsi" w:hAnsiTheme="minorHAnsi" w:cstheme="minorHAnsi"/>
        </w:rPr>
        <w:t xml:space="preserve"> précarité économique, fragilités sociales et </w:t>
      </w:r>
      <w:r w:rsidR="00C6768B" w:rsidRPr="001306EF">
        <w:rPr>
          <w:rFonts w:asciiTheme="minorHAnsi" w:hAnsiTheme="minorHAnsi" w:cstheme="minorHAnsi"/>
        </w:rPr>
        <w:t>carences sanitaires</w:t>
      </w:r>
      <w:r>
        <w:rPr>
          <w:rFonts w:asciiTheme="minorHAnsi" w:hAnsiTheme="minorHAnsi" w:cstheme="minorHAnsi"/>
        </w:rPr>
        <w:t>.</w:t>
      </w:r>
    </w:p>
    <w:p w14:paraId="789FF6D6" w14:textId="77777777" w:rsidR="00F97D02" w:rsidRDefault="00F97D02" w:rsidP="00D77DCA">
      <w:pPr>
        <w:spacing w:line="240" w:lineRule="auto"/>
        <w:jc w:val="both"/>
        <w:rPr>
          <w:rFonts w:asciiTheme="minorHAnsi" w:hAnsiTheme="minorHAnsi" w:cstheme="minorHAnsi"/>
        </w:rPr>
      </w:pPr>
    </w:p>
    <w:p w14:paraId="75811A0C" w14:textId="3F7BB4CC" w:rsidR="00F71572" w:rsidRDefault="004344F4" w:rsidP="001B189E">
      <w:pPr>
        <w:spacing w:line="240" w:lineRule="auto"/>
        <w:jc w:val="both"/>
        <w:rPr>
          <w:rFonts w:asciiTheme="minorHAnsi" w:hAnsiTheme="minorHAnsi" w:cstheme="minorHAnsi"/>
        </w:rPr>
      </w:pPr>
      <w:r w:rsidRPr="008D4981">
        <w:rPr>
          <w:rFonts w:asciiTheme="minorHAnsi" w:hAnsiTheme="minorHAnsi" w:cstheme="minorHAnsi"/>
        </w:rPr>
        <w:t>De plus</w:t>
      </w:r>
      <w:r w:rsidR="00D3007D" w:rsidRPr="008D4981">
        <w:rPr>
          <w:rFonts w:asciiTheme="minorHAnsi" w:hAnsiTheme="minorHAnsi" w:cstheme="minorHAnsi"/>
        </w:rPr>
        <w:t xml:space="preserve">, </w:t>
      </w:r>
      <w:r w:rsidR="00EA58FD">
        <w:rPr>
          <w:rFonts w:asciiTheme="minorHAnsi" w:hAnsiTheme="minorHAnsi" w:cstheme="minorHAnsi"/>
        </w:rPr>
        <w:t xml:space="preserve">la surpopulation carcérale et </w:t>
      </w:r>
      <w:r w:rsidR="00D3007D" w:rsidRPr="008D4981">
        <w:rPr>
          <w:rFonts w:asciiTheme="minorHAnsi" w:hAnsiTheme="minorHAnsi" w:cstheme="minorHAnsi"/>
        </w:rPr>
        <w:t>l</w:t>
      </w:r>
      <w:r w:rsidR="001233A1" w:rsidRPr="008D4981">
        <w:rPr>
          <w:rFonts w:asciiTheme="minorHAnsi" w:hAnsiTheme="minorHAnsi" w:cstheme="minorHAnsi"/>
        </w:rPr>
        <w:t>’indignité d</w:t>
      </w:r>
      <w:r w:rsidR="00D3007D" w:rsidRPr="008D4981">
        <w:rPr>
          <w:rFonts w:asciiTheme="minorHAnsi" w:hAnsiTheme="minorHAnsi" w:cstheme="minorHAnsi"/>
        </w:rPr>
        <w:t>es conditions de détention</w:t>
      </w:r>
      <w:r w:rsidR="00905031" w:rsidRPr="008D4981">
        <w:rPr>
          <w:rFonts w:asciiTheme="minorHAnsi" w:hAnsiTheme="minorHAnsi" w:cstheme="minorHAnsi"/>
        </w:rPr>
        <w:t>,</w:t>
      </w:r>
      <w:r w:rsidR="001233A1" w:rsidRPr="008D4981">
        <w:rPr>
          <w:rFonts w:asciiTheme="minorHAnsi" w:hAnsiTheme="minorHAnsi" w:cstheme="minorHAnsi"/>
        </w:rPr>
        <w:t xml:space="preserve"> qui </w:t>
      </w:r>
      <w:r w:rsidR="00EA58FD">
        <w:rPr>
          <w:rFonts w:asciiTheme="minorHAnsi" w:hAnsiTheme="minorHAnsi" w:cstheme="minorHAnsi"/>
        </w:rPr>
        <w:t>ont</w:t>
      </w:r>
      <w:r w:rsidR="001233A1" w:rsidRPr="008D4981">
        <w:rPr>
          <w:rFonts w:asciiTheme="minorHAnsi" w:hAnsiTheme="minorHAnsi" w:cstheme="minorHAnsi"/>
        </w:rPr>
        <w:t xml:space="preserve"> valu à la France d’être condamnée par la Cour européenne des droits de l’Homme pour traitements inhumains ou dégradants en janvier 2020</w:t>
      </w:r>
      <w:r w:rsidR="001233A1" w:rsidRPr="008D4981">
        <w:rPr>
          <w:rStyle w:val="FootnoteReference"/>
          <w:rFonts w:asciiTheme="minorHAnsi" w:hAnsiTheme="minorHAnsi" w:cstheme="minorHAnsi"/>
        </w:rPr>
        <w:footnoteReference w:id="2"/>
      </w:r>
      <w:r w:rsidR="001233A1" w:rsidRPr="008D4981">
        <w:rPr>
          <w:rFonts w:asciiTheme="minorHAnsi" w:hAnsiTheme="minorHAnsi" w:cstheme="minorHAnsi"/>
        </w:rPr>
        <w:t xml:space="preserve"> et en juillet 2023</w:t>
      </w:r>
      <w:r w:rsidR="00A177F8" w:rsidRPr="008D4981">
        <w:rPr>
          <w:rStyle w:val="FootnoteReference"/>
          <w:rFonts w:asciiTheme="minorHAnsi" w:hAnsiTheme="minorHAnsi" w:cstheme="minorHAnsi"/>
        </w:rPr>
        <w:footnoteReference w:id="3"/>
      </w:r>
      <w:r w:rsidR="00D3007D" w:rsidRPr="008D4981">
        <w:rPr>
          <w:rFonts w:asciiTheme="minorHAnsi" w:hAnsiTheme="minorHAnsi" w:cstheme="minorHAnsi"/>
        </w:rPr>
        <w:t>, renforce</w:t>
      </w:r>
      <w:r w:rsidR="00EA58FD">
        <w:rPr>
          <w:rFonts w:asciiTheme="minorHAnsi" w:hAnsiTheme="minorHAnsi" w:cstheme="minorHAnsi"/>
        </w:rPr>
        <w:t>nt</w:t>
      </w:r>
      <w:r w:rsidR="00F97D02" w:rsidRPr="008D4981">
        <w:rPr>
          <w:rFonts w:asciiTheme="minorHAnsi" w:hAnsiTheme="minorHAnsi" w:cstheme="minorHAnsi"/>
        </w:rPr>
        <w:t xml:space="preserve"> encore</w:t>
      </w:r>
      <w:r w:rsidR="00D3007D" w:rsidRPr="008D4981">
        <w:rPr>
          <w:rFonts w:asciiTheme="minorHAnsi" w:hAnsiTheme="minorHAnsi" w:cstheme="minorHAnsi"/>
        </w:rPr>
        <w:t xml:space="preserve"> la dégradation de l’état de santé des personnes détenues</w:t>
      </w:r>
      <w:r w:rsidR="00EA58FD">
        <w:rPr>
          <w:rFonts w:asciiTheme="minorHAnsi" w:hAnsiTheme="minorHAnsi" w:cstheme="minorHAnsi"/>
        </w:rPr>
        <w:t xml:space="preserve">. </w:t>
      </w:r>
      <w:r w:rsidR="00EA58FD" w:rsidRPr="00EA58FD">
        <w:rPr>
          <w:rFonts w:asciiTheme="minorHAnsi" w:hAnsiTheme="minorHAnsi" w:cstheme="minorHAnsi"/>
        </w:rPr>
        <w:t>Au 1</w:t>
      </w:r>
      <w:r w:rsidR="00EA58FD" w:rsidRPr="00681B93">
        <w:rPr>
          <w:rFonts w:asciiTheme="minorHAnsi" w:hAnsiTheme="minorHAnsi" w:cstheme="minorHAnsi"/>
          <w:vertAlign w:val="superscript"/>
        </w:rPr>
        <w:t>er</w:t>
      </w:r>
      <w:r w:rsidR="00EA58FD" w:rsidRPr="00EA58FD">
        <w:rPr>
          <w:rFonts w:asciiTheme="minorHAnsi" w:hAnsiTheme="minorHAnsi" w:cstheme="minorHAnsi"/>
        </w:rPr>
        <w:t xml:space="preserve"> novembre, 75 130 personnes étaient détenues dans les prisons françaises. Parmi elles, </w:t>
      </w:r>
      <w:r w:rsidR="00EA58FD" w:rsidRPr="00681B93">
        <w:rPr>
          <w:rFonts w:asciiTheme="minorHAnsi" w:hAnsiTheme="minorHAnsi" w:cstheme="minorHAnsi"/>
        </w:rPr>
        <w:t xml:space="preserve">près de 50 000 s’entassaient dans des prisons où le taux moyen d’occupation </w:t>
      </w:r>
      <w:r w:rsidR="00EA58FD">
        <w:rPr>
          <w:rFonts w:asciiTheme="minorHAnsi" w:hAnsiTheme="minorHAnsi" w:cstheme="minorHAnsi"/>
        </w:rPr>
        <w:t>était</w:t>
      </w:r>
      <w:r w:rsidR="00EA58FD" w:rsidRPr="00681B93">
        <w:rPr>
          <w:rFonts w:asciiTheme="minorHAnsi" w:hAnsiTheme="minorHAnsi" w:cstheme="minorHAnsi"/>
        </w:rPr>
        <w:t xml:space="preserve"> de 147,6%, et 2 668 dormaient sur des matelas à même le sol.</w:t>
      </w:r>
      <w:r w:rsidR="00EA58FD">
        <w:rPr>
          <w:rFonts w:asciiTheme="minorHAnsi" w:hAnsiTheme="minorHAnsi" w:cstheme="minorHAnsi"/>
        </w:rPr>
        <w:t xml:space="preserve"> Concrètement, cela signifie que ces personnes sont enfermées à deux, trois voire quatre dans 9 mètres carrés environ 23 heures sur 24. Les </w:t>
      </w:r>
      <w:r w:rsidR="006B7C03">
        <w:rPr>
          <w:rFonts w:asciiTheme="minorHAnsi" w:hAnsiTheme="minorHAnsi" w:cstheme="minorHAnsi"/>
        </w:rPr>
        <w:t>é</w:t>
      </w:r>
      <w:r w:rsidR="00D3007D">
        <w:rPr>
          <w:rFonts w:asciiTheme="minorHAnsi" w:hAnsiTheme="minorHAnsi" w:cstheme="minorHAnsi"/>
        </w:rPr>
        <w:t xml:space="preserve">pisodes de chaleur extrême en été, </w:t>
      </w:r>
      <w:r w:rsidR="006B7C03">
        <w:rPr>
          <w:rFonts w:asciiTheme="minorHAnsi" w:hAnsiTheme="minorHAnsi" w:cstheme="minorHAnsi"/>
        </w:rPr>
        <w:t>l’</w:t>
      </w:r>
      <w:r w:rsidR="00D3007D">
        <w:rPr>
          <w:rFonts w:asciiTheme="minorHAnsi" w:hAnsiTheme="minorHAnsi" w:cstheme="minorHAnsi"/>
        </w:rPr>
        <w:t>absence de chauffage</w:t>
      </w:r>
      <w:r w:rsidR="00EA58FD">
        <w:rPr>
          <w:rFonts w:asciiTheme="minorHAnsi" w:hAnsiTheme="minorHAnsi" w:cstheme="minorHAnsi"/>
        </w:rPr>
        <w:t xml:space="preserve"> en hiver</w:t>
      </w:r>
      <w:r w:rsidR="00D3007D">
        <w:rPr>
          <w:rFonts w:asciiTheme="minorHAnsi" w:hAnsiTheme="minorHAnsi" w:cstheme="minorHAnsi"/>
        </w:rPr>
        <w:t xml:space="preserve">, </w:t>
      </w:r>
      <w:r w:rsidR="00EA58FD">
        <w:rPr>
          <w:rFonts w:asciiTheme="minorHAnsi" w:hAnsiTheme="minorHAnsi" w:cstheme="minorHAnsi"/>
        </w:rPr>
        <w:t xml:space="preserve">les conditions d’hygiène, la sédentarité causée par l’absence d’activités hors de la cellule, </w:t>
      </w:r>
      <w:r w:rsidR="006B7C03">
        <w:rPr>
          <w:rFonts w:asciiTheme="minorHAnsi" w:hAnsiTheme="minorHAnsi" w:cstheme="minorHAnsi"/>
        </w:rPr>
        <w:t>le</w:t>
      </w:r>
      <w:r w:rsidR="00EA58FD">
        <w:rPr>
          <w:rFonts w:asciiTheme="minorHAnsi" w:hAnsiTheme="minorHAnsi" w:cstheme="minorHAnsi"/>
        </w:rPr>
        <w:t xml:space="preserve"> partage de cellule avec des</w:t>
      </w:r>
      <w:r w:rsidR="006B7C03">
        <w:rPr>
          <w:rFonts w:asciiTheme="minorHAnsi" w:hAnsiTheme="minorHAnsi" w:cstheme="minorHAnsi"/>
        </w:rPr>
        <w:t xml:space="preserve"> personnes fumeuses pour des non-fumeurs </w:t>
      </w:r>
      <w:r w:rsidR="00582216" w:rsidRPr="00EA58FD">
        <w:rPr>
          <w:rFonts w:asciiTheme="minorHAnsi" w:hAnsiTheme="minorHAnsi" w:cstheme="minorHAnsi"/>
        </w:rPr>
        <w:t xml:space="preserve">sont </w:t>
      </w:r>
      <w:r w:rsidR="00EA58FD" w:rsidRPr="00EA58FD">
        <w:rPr>
          <w:rFonts w:asciiTheme="minorHAnsi" w:hAnsiTheme="minorHAnsi" w:cstheme="minorHAnsi"/>
        </w:rPr>
        <w:t xml:space="preserve">autant d’exemples </w:t>
      </w:r>
      <w:r w:rsidR="00582216" w:rsidRPr="00EA58FD">
        <w:rPr>
          <w:rFonts w:asciiTheme="minorHAnsi" w:hAnsiTheme="minorHAnsi" w:cstheme="minorHAnsi"/>
        </w:rPr>
        <w:t>des facteurs aggravant</w:t>
      </w:r>
      <w:r w:rsidR="006B7C03" w:rsidRPr="00EA58FD">
        <w:rPr>
          <w:rFonts w:asciiTheme="minorHAnsi" w:hAnsiTheme="minorHAnsi" w:cstheme="minorHAnsi"/>
        </w:rPr>
        <w:t xml:space="preserve">s </w:t>
      </w:r>
      <w:r w:rsidR="00EA58FD" w:rsidRPr="00EA58FD">
        <w:rPr>
          <w:rFonts w:asciiTheme="minorHAnsi" w:hAnsiTheme="minorHAnsi" w:cstheme="minorHAnsi"/>
        </w:rPr>
        <w:t xml:space="preserve">auxquels sont </w:t>
      </w:r>
      <w:r w:rsidR="00EA58FD">
        <w:rPr>
          <w:rFonts w:asciiTheme="minorHAnsi" w:hAnsiTheme="minorHAnsi" w:cstheme="minorHAnsi"/>
        </w:rPr>
        <w:t xml:space="preserve">dès lors </w:t>
      </w:r>
      <w:r w:rsidR="00EA58FD" w:rsidRPr="00EA58FD">
        <w:rPr>
          <w:rFonts w:asciiTheme="minorHAnsi" w:hAnsiTheme="minorHAnsi" w:cstheme="minorHAnsi"/>
        </w:rPr>
        <w:t>exposées les personnes détenues</w:t>
      </w:r>
      <w:r w:rsidR="006B7C03" w:rsidRPr="00EA58FD">
        <w:rPr>
          <w:rFonts w:asciiTheme="minorHAnsi" w:hAnsiTheme="minorHAnsi" w:cstheme="minorHAnsi"/>
        </w:rPr>
        <w:t>.</w:t>
      </w:r>
      <w:r w:rsidR="00EA58FD" w:rsidRPr="00EA58FD">
        <w:rPr>
          <w:rFonts w:asciiTheme="minorHAnsi" w:hAnsiTheme="minorHAnsi" w:cstheme="minorHAnsi"/>
        </w:rPr>
        <w:t xml:space="preserve"> </w:t>
      </w:r>
    </w:p>
    <w:p w14:paraId="5731A9D9" w14:textId="77777777" w:rsidR="00CB749B" w:rsidRDefault="00CB749B" w:rsidP="001B189E">
      <w:pPr>
        <w:spacing w:line="240" w:lineRule="auto"/>
        <w:jc w:val="both"/>
        <w:rPr>
          <w:rFonts w:asciiTheme="minorHAnsi" w:hAnsiTheme="minorHAnsi" w:cstheme="minorHAnsi"/>
        </w:rPr>
      </w:pPr>
    </w:p>
    <w:p w14:paraId="14FAC4AD" w14:textId="319433A9" w:rsidR="00CB749B" w:rsidRDefault="00CB749B" w:rsidP="001B189E">
      <w:pPr>
        <w:spacing w:line="240" w:lineRule="auto"/>
        <w:jc w:val="both"/>
        <w:rPr>
          <w:rFonts w:asciiTheme="minorHAnsi" w:hAnsiTheme="minorHAnsi" w:cstheme="minorHAnsi"/>
        </w:rPr>
      </w:pPr>
      <w:r>
        <w:rPr>
          <w:rFonts w:asciiTheme="minorHAnsi" w:hAnsiTheme="minorHAnsi" w:cstheme="minorHAnsi"/>
        </w:rPr>
        <w:t xml:space="preserve">Dans un tel contexte, les </w:t>
      </w:r>
      <w:r w:rsidRPr="0010117F">
        <w:rPr>
          <w:rFonts w:asciiTheme="minorHAnsi" w:hAnsiTheme="minorHAnsi" w:cstheme="minorHAnsi"/>
        </w:rPr>
        <w:t xml:space="preserve">obstacles </w:t>
      </w:r>
      <w:r w:rsidRPr="00CB64AF">
        <w:rPr>
          <w:rFonts w:asciiTheme="minorHAnsi" w:hAnsiTheme="minorHAnsi" w:cstheme="minorHAnsi"/>
        </w:rPr>
        <w:t xml:space="preserve">auxquels se heurtent </w:t>
      </w:r>
      <w:r>
        <w:rPr>
          <w:rFonts w:asciiTheme="minorHAnsi" w:hAnsiTheme="minorHAnsi" w:cstheme="minorHAnsi"/>
        </w:rPr>
        <w:t xml:space="preserve">les personnes détenues pour accéder </w:t>
      </w:r>
      <w:r w:rsidRPr="00CB64AF">
        <w:rPr>
          <w:rFonts w:asciiTheme="minorHAnsi" w:hAnsiTheme="minorHAnsi" w:cstheme="minorHAnsi"/>
        </w:rPr>
        <w:t>aux médicaments, vaccins et autres produits de santé</w:t>
      </w:r>
      <w:r>
        <w:rPr>
          <w:rFonts w:asciiTheme="minorHAnsi" w:hAnsiTheme="minorHAnsi" w:cstheme="minorHAnsi"/>
        </w:rPr>
        <w:t xml:space="preserve"> sont encore plus dramatiques.</w:t>
      </w:r>
    </w:p>
    <w:p w14:paraId="464FCB53" w14:textId="119825C3" w:rsidR="00BF7804" w:rsidRDefault="00BF7804" w:rsidP="008D4981">
      <w:pPr>
        <w:spacing w:line="240" w:lineRule="auto"/>
        <w:jc w:val="both"/>
      </w:pPr>
    </w:p>
    <w:p w14:paraId="67E493F3" w14:textId="642B0B75" w:rsidR="00E12DD9" w:rsidRPr="00080D1F" w:rsidRDefault="00BF37F4" w:rsidP="00D77DCA">
      <w:pPr>
        <w:pStyle w:val="Heading1"/>
        <w:spacing w:before="0" w:line="240" w:lineRule="auto"/>
        <w:rPr>
          <w:rFonts w:asciiTheme="minorHAnsi" w:hAnsiTheme="minorHAnsi" w:cstheme="minorHAnsi"/>
        </w:rPr>
      </w:pPr>
      <w:bookmarkStart w:id="0" w:name="_Toc152272163"/>
      <w:bookmarkStart w:id="1" w:name="_Toc152275625"/>
      <w:bookmarkStart w:id="2" w:name="_Toc152275705"/>
      <w:r>
        <w:rPr>
          <w:rFonts w:asciiTheme="minorHAnsi" w:hAnsiTheme="minorHAnsi" w:cstheme="minorHAnsi"/>
          <w:b/>
        </w:rPr>
        <w:t>UN ACC</w:t>
      </w:r>
      <w:r w:rsidR="00EC39AC">
        <w:rPr>
          <w:rFonts w:asciiTheme="minorHAnsi" w:hAnsiTheme="minorHAnsi" w:cstheme="minorHAnsi"/>
          <w:b/>
        </w:rPr>
        <w:t>E</w:t>
      </w:r>
      <w:r>
        <w:rPr>
          <w:rFonts w:asciiTheme="minorHAnsi" w:hAnsiTheme="minorHAnsi" w:cstheme="minorHAnsi"/>
          <w:b/>
        </w:rPr>
        <w:t>S RESTREINT PAR LA DIFFICULTE D’ACCEDER AU CORPS MEDICAL</w:t>
      </w:r>
      <w:bookmarkEnd w:id="0"/>
      <w:bookmarkEnd w:id="1"/>
      <w:bookmarkEnd w:id="2"/>
    </w:p>
    <w:p w14:paraId="595E2EA8" w14:textId="77777777" w:rsidR="00BF37F4" w:rsidRDefault="00BF37F4" w:rsidP="00D77DCA">
      <w:pPr>
        <w:spacing w:line="240" w:lineRule="auto"/>
        <w:jc w:val="both"/>
        <w:rPr>
          <w:rFonts w:asciiTheme="minorHAnsi" w:hAnsiTheme="minorHAnsi" w:cstheme="minorHAnsi"/>
        </w:rPr>
      </w:pPr>
    </w:p>
    <w:p w14:paraId="0B197FD0" w14:textId="4B67B75D" w:rsidR="00A92150" w:rsidRPr="00501422" w:rsidRDefault="00EC39AC" w:rsidP="00501422">
      <w:pPr>
        <w:spacing w:line="240" w:lineRule="auto"/>
        <w:jc w:val="both"/>
        <w:rPr>
          <w:rFonts w:asciiTheme="minorHAnsi" w:hAnsiTheme="minorHAnsi" w:cstheme="minorHAnsi"/>
        </w:rPr>
      </w:pPr>
      <w:r>
        <w:rPr>
          <w:rFonts w:asciiTheme="minorHAnsi" w:hAnsiTheme="minorHAnsi" w:cstheme="minorHAnsi"/>
        </w:rPr>
        <w:t xml:space="preserve">L’accès </w:t>
      </w:r>
      <w:r w:rsidRPr="00CB64AF">
        <w:rPr>
          <w:rFonts w:asciiTheme="minorHAnsi" w:hAnsiTheme="minorHAnsi" w:cstheme="minorHAnsi"/>
        </w:rPr>
        <w:t>aux médicaments, vaccins et autres produits de santé</w:t>
      </w:r>
      <w:r>
        <w:rPr>
          <w:rFonts w:asciiTheme="minorHAnsi" w:hAnsiTheme="minorHAnsi" w:cstheme="minorHAnsi"/>
        </w:rPr>
        <w:t xml:space="preserve"> pour les personnes détenues est d’abord restreint par la difficulté d’accéder au corps médical, susceptible de les délivrer.</w:t>
      </w:r>
      <w:r w:rsidR="00A92150" w:rsidRPr="00A92150">
        <w:rPr>
          <w:rFonts w:asciiTheme="minorHAnsi" w:hAnsiTheme="minorHAnsi" w:cstheme="minorHAnsi"/>
        </w:rPr>
        <w:t xml:space="preserve"> </w:t>
      </w:r>
      <w:r w:rsidR="00A92150">
        <w:rPr>
          <w:rFonts w:asciiTheme="minorHAnsi" w:hAnsiTheme="minorHAnsi" w:cstheme="minorHAnsi"/>
        </w:rPr>
        <w:t xml:space="preserve">L’offre de soins est en effet très réduite, face à des besoins immenses. </w:t>
      </w:r>
      <w:r w:rsidR="005B0995" w:rsidRPr="000C337C">
        <w:rPr>
          <w:rFonts w:asciiTheme="minorHAnsi" w:hAnsiTheme="minorHAnsi" w:cstheme="minorHAnsi"/>
        </w:rPr>
        <w:t xml:space="preserve">Pour les spécialités les plus demandées, les personnes détenues doivent parfois attendre plusieurs mois avant d’obtenir un rendez-vous, quand elles l’obtiennent. C’est particulièrement le cas pour les soins dentaires, mais aussi pour les soins de kinésithérapie, </w:t>
      </w:r>
      <w:r w:rsidR="005B0995" w:rsidRPr="00501422">
        <w:rPr>
          <w:rFonts w:asciiTheme="minorHAnsi" w:hAnsiTheme="minorHAnsi" w:cstheme="minorHAnsi"/>
        </w:rPr>
        <w:t xml:space="preserve">d’ophtalmologie ou encore de gynécologie. </w:t>
      </w:r>
    </w:p>
    <w:p w14:paraId="021B186C" w14:textId="77777777" w:rsidR="00501422" w:rsidRPr="00501422" w:rsidRDefault="00501422" w:rsidP="00501422">
      <w:pPr>
        <w:spacing w:line="240" w:lineRule="auto"/>
        <w:jc w:val="both"/>
        <w:rPr>
          <w:rFonts w:asciiTheme="minorHAnsi" w:hAnsiTheme="minorHAnsi" w:cstheme="minorHAnsi"/>
        </w:rPr>
      </w:pPr>
    </w:p>
    <w:p w14:paraId="63ADE67E" w14:textId="5B1AB440" w:rsidR="00501422" w:rsidRPr="00F609DF" w:rsidRDefault="00501422" w:rsidP="00501422">
      <w:pPr>
        <w:spacing w:line="240" w:lineRule="auto"/>
        <w:ind w:left="708"/>
        <w:jc w:val="both"/>
        <w:rPr>
          <w:rFonts w:asciiTheme="minorHAnsi" w:hAnsiTheme="minorHAnsi" w:cstheme="minorHAnsi"/>
          <w:sz w:val="20"/>
          <w:szCs w:val="20"/>
        </w:rPr>
      </w:pPr>
      <w:r w:rsidRPr="008D4981">
        <w:rPr>
          <w:rFonts w:asciiTheme="minorHAnsi" w:hAnsiTheme="minorHAnsi" w:cstheme="minorBidi"/>
          <w:i/>
          <w:iCs/>
          <w:kern w:val="0"/>
          <w:sz w:val="20"/>
          <w:szCs w:val="20"/>
          <w14:ligatures w14:val="none"/>
        </w:rPr>
        <w:t>J’ai des crises de goutte à répétition, je me déplace avec une béquille. Le traitement me donnait des effets secondaires, on me l’a arrêté. Depuis, je n’ai pas de nouveau traitement pour calmer ces douleurs insupportables. Je demande un rendez-vous avec le médecin depuis un mois, sans nouvelle.</w:t>
      </w:r>
      <w:r w:rsidR="00D3079F">
        <w:rPr>
          <w:rFonts w:asciiTheme="minorHAnsi" w:hAnsiTheme="minorHAnsi" w:cstheme="minorBidi"/>
          <w:i/>
          <w:iCs/>
          <w:kern w:val="0"/>
          <w:sz w:val="20"/>
          <w:szCs w:val="20"/>
          <w14:ligatures w14:val="none"/>
        </w:rPr>
        <w:t xml:space="preserve"> - </w:t>
      </w:r>
      <w:r w:rsidR="00157B7B">
        <w:rPr>
          <w:rFonts w:asciiTheme="minorHAnsi" w:hAnsiTheme="minorHAnsi" w:cstheme="minorHAnsi"/>
          <w:sz w:val="20"/>
          <w:szCs w:val="20"/>
        </w:rPr>
        <w:t>Un</w:t>
      </w:r>
      <w:r w:rsidRPr="00F609DF">
        <w:rPr>
          <w:rFonts w:asciiTheme="minorHAnsi" w:hAnsiTheme="minorHAnsi" w:cstheme="minorHAnsi"/>
          <w:sz w:val="20"/>
          <w:szCs w:val="20"/>
        </w:rPr>
        <w:t>e personne détenue</w:t>
      </w:r>
      <w:r w:rsidR="00157B7B">
        <w:rPr>
          <w:rFonts w:asciiTheme="minorHAnsi" w:hAnsiTheme="minorHAnsi" w:cstheme="minorHAnsi"/>
          <w:sz w:val="20"/>
          <w:szCs w:val="20"/>
        </w:rPr>
        <w:t>.</w:t>
      </w:r>
    </w:p>
    <w:p w14:paraId="6F516A10" w14:textId="77777777" w:rsidR="00501422" w:rsidRPr="008D4981" w:rsidRDefault="00501422" w:rsidP="008D4981">
      <w:pPr>
        <w:spacing w:line="240" w:lineRule="auto"/>
        <w:jc w:val="both"/>
        <w:rPr>
          <w:rFonts w:ascii="Times New Roman" w:eastAsia="Times New Roman" w:hAnsi="Times New Roman" w:cs="Times New Roman"/>
          <w:kern w:val="0"/>
          <w:lang w:eastAsia="fr-FR"/>
          <w14:ligatures w14:val="none"/>
        </w:rPr>
      </w:pPr>
    </w:p>
    <w:p w14:paraId="563A6E2C" w14:textId="3E6CD55F" w:rsidR="00501422" w:rsidRPr="008D4981" w:rsidRDefault="00501422" w:rsidP="008D4981">
      <w:pPr>
        <w:spacing w:line="240" w:lineRule="auto"/>
        <w:ind w:left="708"/>
        <w:jc w:val="both"/>
        <w:rPr>
          <w:rFonts w:asciiTheme="minorHAnsi" w:hAnsiTheme="minorHAnsi" w:cstheme="minorBidi"/>
          <w:kern w:val="0"/>
          <w:sz w:val="20"/>
          <w:szCs w:val="20"/>
          <w14:ligatures w14:val="none"/>
        </w:rPr>
      </w:pPr>
      <w:r w:rsidRPr="008D4981">
        <w:rPr>
          <w:rFonts w:asciiTheme="minorHAnsi" w:hAnsiTheme="minorHAnsi" w:cstheme="minorBidi"/>
          <w:i/>
          <w:iCs/>
          <w:kern w:val="0"/>
          <w:sz w:val="20"/>
          <w:szCs w:val="20"/>
          <w14:ligatures w14:val="none"/>
        </w:rPr>
        <w:t xml:space="preserve">Pour les pathologies qui demandent des rendez-vous réguliers (sclérose en plaques, Verneuil, etc.), les difficultés vont notamment venir de la fréquence des consultations. </w:t>
      </w:r>
      <w:r w:rsidR="00D3079F">
        <w:rPr>
          <w:rFonts w:asciiTheme="minorHAnsi" w:hAnsiTheme="minorHAnsi" w:cstheme="minorBidi"/>
          <w:i/>
          <w:iCs/>
          <w:kern w:val="0"/>
          <w:sz w:val="20"/>
          <w:szCs w:val="20"/>
          <w14:ligatures w14:val="none"/>
        </w:rPr>
        <w:t>[…]</w:t>
      </w:r>
      <w:r w:rsidRPr="008D4981">
        <w:rPr>
          <w:rFonts w:asciiTheme="minorHAnsi" w:hAnsiTheme="minorHAnsi" w:cstheme="minorBidi"/>
          <w:i/>
          <w:iCs/>
          <w:kern w:val="0"/>
          <w:sz w:val="20"/>
          <w:szCs w:val="20"/>
          <w14:ligatures w14:val="none"/>
        </w:rPr>
        <w:t xml:space="preserve"> </w:t>
      </w:r>
      <w:r w:rsidR="00D3079F">
        <w:rPr>
          <w:rFonts w:asciiTheme="minorHAnsi" w:hAnsiTheme="minorHAnsi" w:cstheme="minorBidi"/>
          <w:i/>
          <w:iCs/>
          <w:kern w:val="0"/>
          <w:sz w:val="20"/>
          <w:szCs w:val="20"/>
          <w14:ligatures w14:val="none"/>
        </w:rPr>
        <w:t>[S]</w:t>
      </w:r>
      <w:r w:rsidRPr="008D4981">
        <w:rPr>
          <w:rFonts w:asciiTheme="minorHAnsi" w:hAnsiTheme="minorHAnsi" w:cstheme="minorBidi"/>
          <w:i/>
          <w:iCs/>
          <w:kern w:val="0"/>
          <w:sz w:val="20"/>
          <w:szCs w:val="20"/>
          <w14:ligatures w14:val="none"/>
        </w:rPr>
        <w:t>’il y a une demande de kiné trois fois par semaine, c’est sûr que cela ne va pas se faire.</w:t>
      </w:r>
      <w:r w:rsidR="00D3079F">
        <w:rPr>
          <w:rFonts w:asciiTheme="minorHAnsi" w:hAnsiTheme="minorHAnsi" w:cstheme="minorBidi"/>
          <w:i/>
          <w:iCs/>
          <w:kern w:val="0"/>
          <w:sz w:val="20"/>
          <w:szCs w:val="20"/>
          <w14:ligatures w14:val="none"/>
        </w:rPr>
        <w:t xml:space="preserve"> - </w:t>
      </w:r>
      <w:r w:rsidRPr="008D4981">
        <w:rPr>
          <w:rFonts w:asciiTheme="minorHAnsi" w:hAnsiTheme="minorHAnsi" w:cstheme="minorBidi"/>
          <w:kern w:val="0"/>
          <w:sz w:val="20"/>
          <w:szCs w:val="20"/>
          <w14:ligatures w14:val="none"/>
        </w:rPr>
        <w:t xml:space="preserve">Béatrice Carton, médecin coordonnatrice de l’unité sanitaire de la maison d’arrêt de Bois d’Arcy. </w:t>
      </w:r>
    </w:p>
    <w:p w14:paraId="427E8055" w14:textId="77777777" w:rsidR="00501422" w:rsidRPr="008D4981" w:rsidRDefault="00501422" w:rsidP="008D4981">
      <w:pPr>
        <w:spacing w:line="240" w:lineRule="auto"/>
        <w:rPr>
          <w:rFonts w:ascii="Times New Roman" w:eastAsia="Times New Roman" w:hAnsi="Times New Roman" w:cs="Times New Roman"/>
          <w:kern w:val="0"/>
          <w:lang w:eastAsia="fr-FR"/>
          <w14:ligatures w14:val="none"/>
        </w:rPr>
      </w:pPr>
    </w:p>
    <w:p w14:paraId="5A7FB276" w14:textId="34F9CBD7" w:rsidR="00867379" w:rsidRDefault="00867379" w:rsidP="00501422">
      <w:pPr>
        <w:spacing w:line="240" w:lineRule="auto"/>
        <w:jc w:val="both"/>
        <w:rPr>
          <w:rFonts w:asciiTheme="minorHAnsi" w:hAnsiTheme="minorHAnsi" w:cstheme="minorHAnsi"/>
        </w:rPr>
      </w:pPr>
      <w:r w:rsidRPr="00501422">
        <w:rPr>
          <w:rFonts w:asciiTheme="minorHAnsi" w:hAnsiTheme="minorHAnsi" w:cstheme="minorHAnsi"/>
        </w:rPr>
        <w:t>Les besoins</w:t>
      </w:r>
      <w:r w:rsidRPr="000C337C">
        <w:rPr>
          <w:rFonts w:asciiTheme="minorHAnsi" w:hAnsiTheme="minorHAnsi" w:cstheme="minorHAnsi"/>
        </w:rPr>
        <w:t xml:space="preserve"> en personnel</w:t>
      </w:r>
      <w:r>
        <w:rPr>
          <w:rFonts w:asciiTheme="minorHAnsi" w:hAnsiTheme="minorHAnsi" w:cstheme="minorHAnsi"/>
        </w:rPr>
        <w:t xml:space="preserve"> sont </w:t>
      </w:r>
      <w:r w:rsidR="00A92150">
        <w:rPr>
          <w:rFonts w:asciiTheme="minorHAnsi" w:hAnsiTheme="minorHAnsi" w:cstheme="minorHAnsi"/>
        </w:rPr>
        <w:t>d’abord</w:t>
      </w:r>
      <w:r w:rsidRPr="000C337C">
        <w:rPr>
          <w:rFonts w:asciiTheme="minorHAnsi" w:hAnsiTheme="minorHAnsi" w:cstheme="minorHAnsi"/>
        </w:rPr>
        <w:t xml:space="preserve"> sous-évalués</w:t>
      </w:r>
      <w:r>
        <w:rPr>
          <w:rFonts w:asciiTheme="minorHAnsi" w:hAnsiTheme="minorHAnsi" w:cstheme="minorHAnsi"/>
        </w:rPr>
        <w:t xml:space="preserve">. En dépit d’une surpopulation carcérale chronique </w:t>
      </w:r>
      <w:r w:rsidR="00A92150">
        <w:rPr>
          <w:rFonts w:asciiTheme="minorHAnsi" w:hAnsiTheme="minorHAnsi" w:cstheme="minorHAnsi"/>
        </w:rPr>
        <w:t xml:space="preserve">avec des taux d’occupation qui dépassent </w:t>
      </w:r>
      <w:r>
        <w:rPr>
          <w:rFonts w:asciiTheme="minorHAnsi" w:hAnsiTheme="minorHAnsi" w:cstheme="minorHAnsi"/>
        </w:rPr>
        <w:t xml:space="preserve">200% dans plusieurs prisons françaises, </w:t>
      </w:r>
      <w:r w:rsidRPr="00E12DD9">
        <w:rPr>
          <w:rFonts w:asciiTheme="minorHAnsi" w:hAnsiTheme="minorHAnsi" w:cstheme="minorHAnsi"/>
        </w:rPr>
        <w:t>le mode de calcul des budgets alloués aux unités sanitaires</w:t>
      </w:r>
      <w:r>
        <w:rPr>
          <w:rFonts w:asciiTheme="minorHAnsi" w:hAnsiTheme="minorHAnsi" w:cstheme="minorHAnsi"/>
        </w:rPr>
        <w:t xml:space="preserve"> est</w:t>
      </w:r>
      <w:r w:rsidRPr="00E12DD9">
        <w:rPr>
          <w:rFonts w:asciiTheme="minorHAnsi" w:hAnsiTheme="minorHAnsi" w:cstheme="minorHAnsi"/>
        </w:rPr>
        <w:t xml:space="preserve"> fondé sur la capacité théorique des établissements pénitentiaires et non sur le nombre réel de personnes qui y sont détenue.</w:t>
      </w:r>
      <w:r>
        <w:rPr>
          <w:rFonts w:asciiTheme="minorHAnsi" w:hAnsiTheme="minorHAnsi" w:cstheme="minorHAnsi"/>
        </w:rPr>
        <w:t xml:space="preserve"> </w:t>
      </w:r>
    </w:p>
    <w:p w14:paraId="6B52DD4A" w14:textId="77777777" w:rsidR="00867379" w:rsidRPr="00E12DD9" w:rsidRDefault="00867379" w:rsidP="008D4981">
      <w:pPr>
        <w:spacing w:line="240" w:lineRule="auto"/>
        <w:jc w:val="both"/>
        <w:rPr>
          <w:rStyle w:val="Hyperlink"/>
          <w:rFonts w:asciiTheme="minorHAnsi" w:hAnsiTheme="minorHAnsi" w:cstheme="minorHAnsi"/>
          <w:color w:val="auto"/>
          <w:u w:val="none"/>
        </w:rPr>
      </w:pPr>
    </w:p>
    <w:p w14:paraId="03A2FBCC" w14:textId="33FD3FBD" w:rsidR="00A92150" w:rsidRPr="008D4981" w:rsidRDefault="00A92150" w:rsidP="00A92150">
      <w:pPr>
        <w:spacing w:line="240" w:lineRule="auto"/>
        <w:jc w:val="both"/>
        <w:rPr>
          <w:rFonts w:asciiTheme="minorHAnsi" w:hAnsiTheme="minorHAnsi" w:cstheme="minorHAnsi"/>
        </w:rPr>
      </w:pPr>
      <w:r>
        <w:rPr>
          <w:rFonts w:asciiTheme="minorHAnsi" w:hAnsiTheme="minorHAnsi" w:cstheme="minorHAnsi"/>
        </w:rPr>
        <w:t>L</w:t>
      </w:r>
      <w:r w:rsidR="00867379">
        <w:rPr>
          <w:rFonts w:asciiTheme="minorHAnsi" w:hAnsiTheme="minorHAnsi" w:cstheme="minorHAnsi"/>
        </w:rPr>
        <w:t>es postes prévus sont</w:t>
      </w:r>
      <w:r>
        <w:rPr>
          <w:rFonts w:asciiTheme="minorHAnsi" w:hAnsiTheme="minorHAnsi" w:cstheme="minorHAnsi"/>
        </w:rPr>
        <w:t xml:space="preserve"> ensuite</w:t>
      </w:r>
      <w:r w:rsidR="00867379" w:rsidRPr="00867379">
        <w:rPr>
          <w:rFonts w:asciiTheme="minorHAnsi" w:hAnsiTheme="minorHAnsi" w:cstheme="minorHAnsi"/>
        </w:rPr>
        <w:t xml:space="preserve"> </w:t>
      </w:r>
      <w:r w:rsidR="00867379">
        <w:rPr>
          <w:rFonts w:asciiTheme="minorHAnsi" w:hAnsiTheme="minorHAnsi" w:cstheme="minorHAnsi"/>
        </w:rPr>
        <w:t>insuffisamment</w:t>
      </w:r>
      <w:r w:rsidR="00867379" w:rsidRPr="000C337C">
        <w:rPr>
          <w:rFonts w:asciiTheme="minorHAnsi" w:hAnsiTheme="minorHAnsi" w:cstheme="minorHAnsi"/>
        </w:rPr>
        <w:t xml:space="preserve"> pourvus.</w:t>
      </w:r>
      <w:r>
        <w:rPr>
          <w:rFonts w:asciiTheme="minorHAnsi" w:hAnsiTheme="minorHAnsi" w:cstheme="minorHAnsi"/>
        </w:rPr>
        <w:t xml:space="preserve"> </w:t>
      </w:r>
      <w:r w:rsidRPr="00B34963">
        <w:rPr>
          <w:rFonts w:asciiTheme="minorHAnsi" w:hAnsiTheme="minorHAnsi" w:cstheme="minorHAnsi"/>
        </w:rPr>
        <w:t>L</w:t>
      </w:r>
      <w:r>
        <w:rPr>
          <w:rFonts w:asciiTheme="minorHAnsi" w:hAnsiTheme="minorHAnsi" w:cstheme="minorHAnsi"/>
        </w:rPr>
        <w:t xml:space="preserve">e </w:t>
      </w:r>
      <w:r w:rsidRPr="001306EF">
        <w:rPr>
          <w:rFonts w:asciiTheme="minorHAnsi" w:hAnsiTheme="minorHAnsi" w:cstheme="minorHAnsi"/>
        </w:rPr>
        <w:t xml:space="preserve">30 novembre, la presse relayait </w:t>
      </w:r>
      <w:r w:rsidR="008C5FCD">
        <w:rPr>
          <w:rFonts w:asciiTheme="minorHAnsi" w:hAnsiTheme="minorHAnsi" w:cstheme="minorHAnsi"/>
        </w:rPr>
        <w:t>par exemple</w:t>
      </w:r>
      <w:r>
        <w:rPr>
          <w:rFonts w:asciiTheme="minorHAnsi" w:hAnsiTheme="minorHAnsi" w:cstheme="minorHAnsi"/>
        </w:rPr>
        <w:t xml:space="preserve"> </w:t>
      </w:r>
      <w:r w:rsidRPr="001306EF">
        <w:rPr>
          <w:rFonts w:asciiTheme="minorHAnsi" w:hAnsiTheme="minorHAnsi" w:cstheme="minorHAnsi"/>
        </w:rPr>
        <w:t>l’absence totale de médecin généraliste en poste dans l’unité sanitaire de la maison d’arrêt de Lyon-Corbas</w:t>
      </w:r>
      <w:r w:rsidR="008C5FCD">
        <w:rPr>
          <w:rFonts w:asciiTheme="minorHAnsi" w:hAnsiTheme="minorHAnsi" w:cstheme="minorHAnsi"/>
        </w:rPr>
        <w:t xml:space="preserve">, où sont incarcérées </w:t>
      </w:r>
      <w:r w:rsidRPr="001306EF">
        <w:rPr>
          <w:rFonts w:asciiTheme="minorHAnsi" w:hAnsiTheme="minorHAnsi" w:cstheme="minorHAnsi"/>
        </w:rPr>
        <w:t>plus de 1 100 personnes</w:t>
      </w:r>
      <w:r w:rsidRPr="001306EF">
        <w:rPr>
          <w:rStyle w:val="FootnoteReference"/>
          <w:rFonts w:asciiTheme="minorHAnsi" w:hAnsiTheme="minorHAnsi" w:cstheme="minorHAnsi"/>
        </w:rPr>
        <w:footnoteReference w:id="4"/>
      </w:r>
      <w:r w:rsidRPr="001306EF">
        <w:rPr>
          <w:rFonts w:asciiTheme="minorHAnsi" w:hAnsiTheme="minorHAnsi" w:cstheme="minorHAnsi"/>
        </w:rPr>
        <w:t xml:space="preserve">. </w:t>
      </w:r>
      <w:r w:rsidR="008C5FCD">
        <w:rPr>
          <w:rFonts w:asciiTheme="minorHAnsi" w:hAnsiTheme="minorHAnsi" w:cstheme="minorHAnsi"/>
        </w:rPr>
        <w:t xml:space="preserve">Cette situation n’est pas nouvelle : dès juillet, </w:t>
      </w:r>
      <w:r w:rsidRPr="001306EF">
        <w:rPr>
          <w:rFonts w:asciiTheme="minorHAnsi" w:hAnsiTheme="minorHAnsi" w:cstheme="minorHAnsi"/>
        </w:rPr>
        <w:t>l’OIP-SF a</w:t>
      </w:r>
      <w:r w:rsidR="0095219F">
        <w:rPr>
          <w:rFonts w:asciiTheme="minorHAnsi" w:hAnsiTheme="minorHAnsi" w:cstheme="minorHAnsi"/>
        </w:rPr>
        <w:t xml:space="preserve">vait alerté </w:t>
      </w:r>
      <w:r>
        <w:rPr>
          <w:rFonts w:asciiTheme="minorHAnsi" w:hAnsiTheme="minorHAnsi" w:cstheme="minorHAnsi"/>
        </w:rPr>
        <w:t xml:space="preserve">après avoir été saisi par </w:t>
      </w:r>
      <w:r w:rsidRPr="002059E6">
        <w:rPr>
          <w:rFonts w:asciiTheme="minorHAnsi" w:hAnsiTheme="minorHAnsi" w:cstheme="minorHAnsi"/>
        </w:rPr>
        <w:t>deux personnes incarcérées</w:t>
      </w:r>
      <w:r>
        <w:rPr>
          <w:rFonts w:asciiTheme="minorHAnsi" w:hAnsiTheme="minorHAnsi" w:cstheme="minorHAnsi"/>
        </w:rPr>
        <w:t>, ainsi que par onze soignants des prisons de Lyon-Corbas, Meyzieu et Saint-Quentin-</w:t>
      </w:r>
      <w:r w:rsidRPr="00A92150">
        <w:rPr>
          <w:rFonts w:asciiTheme="minorHAnsi" w:hAnsiTheme="minorHAnsi" w:cstheme="minorHAnsi"/>
        </w:rPr>
        <w:t>Fallavier</w:t>
      </w:r>
      <w:r w:rsidR="0095219F" w:rsidRPr="00A92150">
        <w:rPr>
          <w:rStyle w:val="FootnoteReference"/>
          <w:rFonts w:asciiTheme="minorHAnsi" w:hAnsiTheme="minorHAnsi" w:cstheme="minorHAnsi"/>
        </w:rPr>
        <w:footnoteReference w:id="5"/>
      </w:r>
      <w:r w:rsidR="0095219F">
        <w:rPr>
          <w:rFonts w:asciiTheme="minorHAnsi" w:hAnsiTheme="minorHAnsi" w:cstheme="minorHAnsi"/>
        </w:rPr>
        <w:t xml:space="preserve">. Les premières </w:t>
      </w:r>
      <w:r w:rsidR="0095219F" w:rsidRPr="002059E6">
        <w:rPr>
          <w:rFonts w:asciiTheme="minorHAnsi" w:hAnsiTheme="minorHAnsi" w:cstheme="minorHAnsi"/>
        </w:rPr>
        <w:t>témoigna</w:t>
      </w:r>
      <w:r w:rsidR="0095219F">
        <w:rPr>
          <w:rFonts w:asciiTheme="minorHAnsi" w:hAnsiTheme="minorHAnsi" w:cstheme="minorHAnsi"/>
        </w:rPr>
        <w:t>ien</w:t>
      </w:r>
      <w:r w:rsidR="0095219F" w:rsidRPr="002059E6">
        <w:rPr>
          <w:rFonts w:asciiTheme="minorHAnsi" w:hAnsiTheme="minorHAnsi" w:cstheme="minorHAnsi"/>
        </w:rPr>
        <w:t>t</w:t>
      </w:r>
      <w:r w:rsidR="0095219F">
        <w:rPr>
          <w:rFonts w:asciiTheme="minorHAnsi" w:hAnsiTheme="minorHAnsi" w:cstheme="minorHAnsi"/>
        </w:rPr>
        <w:t>, pour l’une,</w:t>
      </w:r>
      <w:r w:rsidR="0095219F" w:rsidRPr="002059E6">
        <w:rPr>
          <w:rFonts w:asciiTheme="minorHAnsi" w:hAnsiTheme="minorHAnsi" w:cstheme="minorHAnsi"/>
        </w:rPr>
        <w:t xml:space="preserve"> avoir du mal à être reçue en consultation pour une infection qui s’aggravait</w:t>
      </w:r>
      <w:r w:rsidR="0095219F">
        <w:rPr>
          <w:rFonts w:asciiTheme="minorHAnsi" w:hAnsiTheme="minorHAnsi" w:cstheme="minorHAnsi"/>
        </w:rPr>
        <w:t>, pour</w:t>
      </w:r>
      <w:r w:rsidR="0095219F" w:rsidRPr="002059E6">
        <w:rPr>
          <w:rFonts w:asciiTheme="minorHAnsi" w:hAnsiTheme="minorHAnsi" w:cstheme="minorHAnsi"/>
        </w:rPr>
        <w:t xml:space="preserve"> l’autre</w:t>
      </w:r>
      <w:r w:rsidR="0095219F">
        <w:rPr>
          <w:rFonts w:asciiTheme="minorHAnsi" w:hAnsiTheme="minorHAnsi" w:cstheme="minorHAnsi"/>
        </w:rPr>
        <w:t>,</w:t>
      </w:r>
      <w:r w:rsidR="0095219F" w:rsidRPr="002059E6">
        <w:rPr>
          <w:rFonts w:asciiTheme="minorHAnsi" w:hAnsiTheme="minorHAnsi" w:cstheme="minorHAnsi"/>
        </w:rPr>
        <w:t xml:space="preserve"> ne</w:t>
      </w:r>
      <w:r w:rsidR="0095219F">
        <w:rPr>
          <w:rFonts w:asciiTheme="minorHAnsi" w:hAnsiTheme="minorHAnsi" w:cstheme="minorHAnsi"/>
        </w:rPr>
        <w:t xml:space="preserve"> pas pouvoir</w:t>
      </w:r>
      <w:r w:rsidR="0095219F" w:rsidRPr="002059E6">
        <w:rPr>
          <w:rFonts w:asciiTheme="minorHAnsi" w:hAnsiTheme="minorHAnsi" w:cstheme="minorHAnsi"/>
        </w:rPr>
        <w:t xml:space="preserve"> bénéficier de béquilles ou d’un fauteuil roulant malgré d’importantes difficultés à se déplacer</w:t>
      </w:r>
      <w:r w:rsidR="0095219F">
        <w:rPr>
          <w:rFonts w:asciiTheme="minorHAnsi" w:hAnsiTheme="minorHAnsi" w:cstheme="minorHAnsi"/>
        </w:rPr>
        <w:t xml:space="preserve">. Dans leur lettre ouverte, les soignants intervenant en milieu pénitentiaire </w:t>
      </w:r>
      <w:r w:rsidRPr="008D4981">
        <w:rPr>
          <w:rFonts w:asciiTheme="minorHAnsi" w:hAnsiTheme="minorHAnsi" w:cstheme="minorHAnsi"/>
        </w:rPr>
        <w:t xml:space="preserve">dépeignaient quant à eux un </w:t>
      </w:r>
      <w:r>
        <w:rPr>
          <w:rFonts w:asciiTheme="minorHAnsi" w:hAnsiTheme="minorHAnsi" w:cstheme="minorHAnsi"/>
        </w:rPr>
        <w:t>« </w:t>
      </w:r>
      <w:r w:rsidRPr="008D4981">
        <w:rPr>
          <w:rFonts w:asciiTheme="minorHAnsi" w:hAnsiTheme="minorHAnsi" w:cstheme="minorHAnsi"/>
        </w:rPr>
        <w:t>déficit préoccupant de médecins généralistes hospitaliers</w:t>
      </w:r>
      <w:r>
        <w:rPr>
          <w:rFonts w:asciiTheme="minorHAnsi" w:hAnsiTheme="minorHAnsi" w:cstheme="minorHAnsi"/>
        </w:rPr>
        <w:t> »</w:t>
      </w:r>
      <w:r w:rsidRPr="008D4981">
        <w:rPr>
          <w:rFonts w:asciiTheme="minorHAnsi" w:hAnsiTheme="minorHAnsi" w:cstheme="minorHAnsi"/>
        </w:rPr>
        <w:t xml:space="preserve"> ne permettant pas d’assurer normalement la continuité des soins somatiques, l’examen des nouveaux arrivants, les visites aux quartiers disciplinaires ou encore la délivrance de certificats médicaux</w:t>
      </w:r>
      <w:r w:rsidR="008C5FCD">
        <w:rPr>
          <w:rFonts w:asciiTheme="minorHAnsi" w:hAnsiTheme="minorHAnsi" w:cstheme="minorHAnsi"/>
        </w:rPr>
        <w:t xml:space="preserve">, </w:t>
      </w:r>
      <w:r w:rsidR="0095219F">
        <w:rPr>
          <w:rFonts w:asciiTheme="minorHAnsi" w:hAnsiTheme="minorHAnsi" w:cstheme="minorHAnsi"/>
        </w:rPr>
        <w:t xml:space="preserve">et concluaient à </w:t>
      </w:r>
      <w:r w:rsidR="008C5FCD">
        <w:rPr>
          <w:rFonts w:asciiTheme="minorHAnsi" w:hAnsiTheme="minorHAnsi" w:cstheme="minorHAnsi"/>
        </w:rPr>
        <w:t>« </w:t>
      </w:r>
      <w:r w:rsidR="008C5FCD" w:rsidRPr="00F609DF">
        <w:rPr>
          <w:rFonts w:asciiTheme="minorHAnsi" w:hAnsiTheme="minorHAnsi" w:cstheme="minorHAnsi"/>
        </w:rPr>
        <w:t>une situation sans précédent mettant gravement en péril la santé des personnes détenues</w:t>
      </w:r>
      <w:r w:rsidR="0095219F">
        <w:rPr>
          <w:rFonts w:asciiTheme="minorHAnsi" w:hAnsiTheme="minorHAnsi" w:cstheme="minorHAnsi"/>
        </w:rPr>
        <w:t>.</w:t>
      </w:r>
      <w:r w:rsidR="008C5FCD">
        <w:rPr>
          <w:rFonts w:asciiTheme="minorHAnsi" w:hAnsiTheme="minorHAnsi" w:cstheme="minorHAnsi"/>
        </w:rPr>
        <w:t> »</w:t>
      </w:r>
    </w:p>
    <w:p w14:paraId="0E248D55" w14:textId="77777777" w:rsidR="00A92150" w:rsidRDefault="00A92150" w:rsidP="00A92150">
      <w:pPr>
        <w:spacing w:line="240" w:lineRule="auto"/>
        <w:jc w:val="both"/>
        <w:rPr>
          <w:rFonts w:asciiTheme="minorHAnsi" w:hAnsiTheme="minorHAnsi" w:cstheme="minorHAnsi"/>
          <w:shd w:val="clear" w:color="auto" w:fill="FFFFFF"/>
        </w:rPr>
      </w:pPr>
    </w:p>
    <w:p w14:paraId="5E13672A" w14:textId="77777777" w:rsidR="00BF0F55" w:rsidRDefault="00130F7B" w:rsidP="00A92150">
      <w:pPr>
        <w:spacing w:line="240" w:lineRule="auto"/>
        <w:jc w:val="both"/>
        <w:rPr>
          <w:rFonts w:asciiTheme="minorHAnsi" w:hAnsiTheme="minorHAnsi" w:cstheme="minorHAnsi"/>
        </w:rPr>
      </w:pPr>
      <w:r>
        <w:rPr>
          <w:rFonts w:asciiTheme="minorHAnsi" w:hAnsiTheme="minorHAnsi" w:cstheme="minorHAnsi"/>
        </w:rPr>
        <w:t xml:space="preserve">Outre </w:t>
      </w:r>
      <w:r w:rsidR="00AD5FC0">
        <w:rPr>
          <w:rFonts w:asciiTheme="minorHAnsi" w:hAnsiTheme="minorHAnsi" w:cstheme="minorHAnsi"/>
        </w:rPr>
        <w:t xml:space="preserve">son impact délétère évident sur l’accès aux médicaments, vaccins et autres produits de santé pour les personnes détenues, la difficulté d’accéder </w:t>
      </w:r>
      <w:r w:rsidR="00BF0F55">
        <w:rPr>
          <w:rFonts w:asciiTheme="minorHAnsi" w:hAnsiTheme="minorHAnsi" w:cstheme="minorHAnsi"/>
        </w:rPr>
        <w:t xml:space="preserve">à des soignants spécialisés en prison agit comme un frein au recours à certains traitements médicaux. L’impossibilité d’un suivi </w:t>
      </w:r>
      <w:r w:rsidR="00AD5FC0">
        <w:rPr>
          <w:rFonts w:asciiTheme="minorHAnsi" w:hAnsiTheme="minorHAnsi" w:cstheme="minorHAnsi"/>
        </w:rPr>
        <w:t>en</w:t>
      </w:r>
      <w:r w:rsidR="00A92150">
        <w:rPr>
          <w:rFonts w:asciiTheme="minorHAnsi" w:hAnsiTheme="minorHAnsi" w:cstheme="minorHAnsi"/>
        </w:rPr>
        <w:t xml:space="preserve"> kinésithérapie </w:t>
      </w:r>
      <w:r w:rsidR="00BF0F55">
        <w:rPr>
          <w:rFonts w:asciiTheme="minorHAnsi" w:hAnsiTheme="minorHAnsi" w:cstheme="minorHAnsi"/>
        </w:rPr>
        <w:t xml:space="preserve">post-opératoire peut par exemple freiner la réalisation d’opérations médicales pourtant nécessaires. </w:t>
      </w:r>
    </w:p>
    <w:p w14:paraId="6C0F8BF2" w14:textId="77777777" w:rsidR="00BF0F55" w:rsidRDefault="00BF0F55" w:rsidP="00A92150">
      <w:pPr>
        <w:spacing w:line="240" w:lineRule="auto"/>
        <w:jc w:val="both"/>
        <w:rPr>
          <w:rFonts w:asciiTheme="minorHAnsi" w:hAnsiTheme="minorHAnsi" w:cstheme="minorHAnsi"/>
        </w:rPr>
      </w:pPr>
    </w:p>
    <w:p w14:paraId="0D01D9C7" w14:textId="4D5559F4" w:rsidR="00BF0F55" w:rsidRPr="008D4981" w:rsidRDefault="00A92150" w:rsidP="008D498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En post-opératoire on n’a pas une bonne offre de soins. On a un kiné qui intervient un jour par semaine, mais cela ne permet pas un suivi aussi fréquent que cela est nécessaire pour la rééducation en post-opération (trois fois par semaine par exemple). Donc parfois on temporise ces opérations, car il sera mieux de les faire une fois à l’extérieur pour avoir une bonne rééducation.</w:t>
      </w:r>
      <w:r w:rsidR="00D3079F">
        <w:rPr>
          <w:rFonts w:asciiTheme="minorHAnsi" w:hAnsiTheme="minorHAnsi" w:cstheme="minorHAnsi"/>
          <w:i/>
          <w:iCs/>
          <w:sz w:val="20"/>
          <w:szCs w:val="20"/>
        </w:rPr>
        <w:t xml:space="preserve"> - </w:t>
      </w:r>
      <w:r w:rsidR="00BF0F55" w:rsidRPr="008D4981">
        <w:rPr>
          <w:rFonts w:asciiTheme="minorHAnsi" w:hAnsiTheme="minorHAnsi" w:cstheme="minorHAnsi"/>
          <w:sz w:val="20"/>
          <w:szCs w:val="20"/>
        </w:rPr>
        <w:t>Mélanie Kinné, médecin coordonnateur de l’unité sanitaire de la maison d’arrêt de Nîmes</w:t>
      </w:r>
      <w:r w:rsidR="00157B7B">
        <w:rPr>
          <w:rFonts w:asciiTheme="minorHAnsi" w:hAnsiTheme="minorHAnsi" w:cstheme="minorHAnsi"/>
          <w:sz w:val="20"/>
          <w:szCs w:val="20"/>
        </w:rPr>
        <w:t>.</w:t>
      </w:r>
    </w:p>
    <w:p w14:paraId="27F8F866" w14:textId="25D56C84" w:rsidR="00BF0F55" w:rsidRDefault="00A92150" w:rsidP="00A92150">
      <w:pPr>
        <w:spacing w:line="240" w:lineRule="auto"/>
        <w:jc w:val="both"/>
        <w:rPr>
          <w:rFonts w:asciiTheme="minorHAnsi" w:hAnsiTheme="minorHAnsi" w:cstheme="minorHAnsi"/>
        </w:rPr>
      </w:pPr>
      <w:r>
        <w:rPr>
          <w:rFonts w:asciiTheme="minorHAnsi" w:hAnsiTheme="minorHAnsi" w:cstheme="minorHAnsi"/>
        </w:rPr>
        <w:t xml:space="preserve"> </w:t>
      </w:r>
    </w:p>
    <w:p w14:paraId="6F0BC963" w14:textId="0E8F9F84" w:rsidR="00E46610" w:rsidRDefault="005B0995" w:rsidP="0052525A">
      <w:pPr>
        <w:spacing w:line="240" w:lineRule="auto"/>
        <w:jc w:val="both"/>
        <w:rPr>
          <w:rFonts w:asciiTheme="minorHAnsi" w:hAnsiTheme="minorHAnsi" w:cstheme="minorHAnsi"/>
        </w:rPr>
      </w:pPr>
      <w:r w:rsidRPr="008F2262">
        <w:rPr>
          <w:rFonts w:asciiTheme="minorHAnsi" w:hAnsiTheme="minorHAnsi" w:cstheme="minorHAnsi"/>
        </w:rPr>
        <w:t>Faute de pouvoir consulter un spécialiste en détention, les personnes détenues devraient en principe pouvoir se faire soigner à l’extérieur. Mais les extractions pour raisons médicales</w:t>
      </w:r>
      <w:r w:rsidR="00134A08">
        <w:rPr>
          <w:rFonts w:asciiTheme="minorHAnsi" w:hAnsiTheme="minorHAnsi" w:cstheme="minorHAnsi"/>
        </w:rPr>
        <w:t xml:space="preserve"> </w:t>
      </w:r>
      <w:r w:rsidRPr="008F2262">
        <w:rPr>
          <w:rFonts w:asciiTheme="minorHAnsi" w:hAnsiTheme="minorHAnsi" w:cstheme="minorHAnsi"/>
        </w:rPr>
        <w:t>sont régulièrement annulées par manque de personnel</w:t>
      </w:r>
      <w:r w:rsidR="00134A08">
        <w:rPr>
          <w:rFonts w:asciiTheme="minorHAnsi" w:hAnsiTheme="minorHAnsi" w:cstheme="minorHAnsi"/>
        </w:rPr>
        <w:t xml:space="preserve"> pour assurer l’</w:t>
      </w:r>
      <w:r w:rsidR="00134A08" w:rsidRPr="008F2262">
        <w:rPr>
          <w:rFonts w:asciiTheme="minorHAnsi" w:hAnsiTheme="minorHAnsi" w:cstheme="minorHAnsi"/>
        </w:rPr>
        <w:t>escorte pénitentiaire</w:t>
      </w:r>
      <w:r w:rsidR="00134A08">
        <w:rPr>
          <w:rFonts w:asciiTheme="minorHAnsi" w:hAnsiTheme="minorHAnsi" w:cstheme="minorHAnsi"/>
        </w:rPr>
        <w:t xml:space="preserve"> nécessaire.</w:t>
      </w:r>
      <w:r w:rsidR="00134A08" w:rsidRPr="00134A08">
        <w:rPr>
          <w:rFonts w:asciiTheme="minorHAnsi" w:hAnsiTheme="minorHAnsi" w:cstheme="minorHAnsi"/>
        </w:rPr>
        <w:t xml:space="preserve"> </w:t>
      </w:r>
      <w:r w:rsidR="00134A08" w:rsidRPr="008F2262">
        <w:rPr>
          <w:rFonts w:asciiTheme="minorHAnsi" w:hAnsiTheme="minorHAnsi" w:cstheme="minorHAnsi"/>
        </w:rPr>
        <w:t>Les hospitalisations de courte durée, à l’hôpital de secteur, se heurtent le plus souvent aux mêmes problèmes de disponibilité d’escorte.</w:t>
      </w:r>
      <w:r w:rsidR="00134A08">
        <w:rPr>
          <w:rFonts w:asciiTheme="minorHAnsi" w:hAnsiTheme="minorHAnsi" w:cstheme="minorHAnsi"/>
        </w:rPr>
        <w:t xml:space="preserve"> </w:t>
      </w:r>
      <w:r w:rsidRPr="008F2262">
        <w:rPr>
          <w:rFonts w:asciiTheme="minorHAnsi" w:hAnsiTheme="minorHAnsi" w:cstheme="minorHAnsi"/>
        </w:rPr>
        <w:t>Pour les prises en charge plus longues</w:t>
      </w:r>
      <w:r w:rsidR="00B42EC7">
        <w:rPr>
          <w:rFonts w:asciiTheme="minorHAnsi" w:hAnsiTheme="minorHAnsi" w:cstheme="minorHAnsi"/>
        </w:rPr>
        <w:t xml:space="preserve"> dans des </w:t>
      </w:r>
      <w:r w:rsidRPr="008F2262">
        <w:rPr>
          <w:rFonts w:asciiTheme="minorHAnsi" w:hAnsiTheme="minorHAnsi" w:cstheme="minorHAnsi"/>
        </w:rPr>
        <w:t>structures spécialisées</w:t>
      </w:r>
      <w:r w:rsidR="00015B96">
        <w:rPr>
          <w:rFonts w:asciiTheme="minorHAnsi" w:hAnsiTheme="minorHAnsi" w:cstheme="minorHAnsi"/>
        </w:rPr>
        <w:t xml:space="preserve"> –</w:t>
      </w:r>
      <w:r w:rsidRPr="008F2262">
        <w:rPr>
          <w:rFonts w:asciiTheme="minorHAnsi" w:hAnsiTheme="minorHAnsi" w:cstheme="minorHAnsi"/>
        </w:rPr>
        <w:t xml:space="preserve"> les unités hospitalières sécurisées</w:t>
      </w:r>
      <w:r w:rsidR="00015B96">
        <w:rPr>
          <w:rFonts w:asciiTheme="minorHAnsi" w:hAnsiTheme="minorHAnsi" w:cstheme="minorHAnsi"/>
        </w:rPr>
        <w:t xml:space="preserve"> –</w:t>
      </w:r>
      <w:r w:rsidR="00B42EC7">
        <w:rPr>
          <w:rFonts w:asciiTheme="minorHAnsi" w:hAnsiTheme="minorHAnsi" w:cstheme="minorHAnsi"/>
        </w:rPr>
        <w:t xml:space="preserve">, celles dédiées à la santé mentale font état d’un </w:t>
      </w:r>
      <w:r w:rsidR="00B42EC7" w:rsidRPr="008F2262">
        <w:rPr>
          <w:rFonts w:asciiTheme="minorHAnsi" w:hAnsiTheme="minorHAnsi" w:cstheme="minorHAnsi"/>
        </w:rPr>
        <w:t>manque de place</w:t>
      </w:r>
      <w:r w:rsidR="00B42EC7">
        <w:rPr>
          <w:rFonts w:asciiTheme="minorHAnsi" w:hAnsiTheme="minorHAnsi" w:cstheme="minorHAnsi"/>
        </w:rPr>
        <w:t>, celles dédiées aux soins somatiques de difficultés organisationnelles, contribuant là encore à une limitation dans l’accès aux soins. Enfin, s</w:t>
      </w:r>
      <w:r w:rsidR="00134A08" w:rsidRPr="008F2262">
        <w:rPr>
          <w:rFonts w:asciiTheme="minorHAnsi" w:hAnsiTheme="minorHAnsi" w:cstheme="minorHAnsi"/>
        </w:rPr>
        <w:t>i la loi prévoit la possibilité d’octroyer à certaines catégories de personnes détenues des permissions de sortir pour soins, celles-ci sont dans les faits rarement accordées.</w:t>
      </w:r>
    </w:p>
    <w:p w14:paraId="4BDE1901" w14:textId="77777777" w:rsidR="00B34115" w:rsidRPr="00B34115" w:rsidRDefault="00B34115" w:rsidP="008D4981"/>
    <w:p w14:paraId="261F2A76" w14:textId="28CAD5AE" w:rsidR="00E46610" w:rsidRPr="00080D1F" w:rsidRDefault="00E46610" w:rsidP="008D4981">
      <w:pPr>
        <w:pStyle w:val="Heading1"/>
        <w:spacing w:before="0" w:line="240" w:lineRule="auto"/>
        <w:jc w:val="both"/>
        <w:rPr>
          <w:rFonts w:asciiTheme="minorHAnsi" w:hAnsiTheme="minorHAnsi" w:cstheme="minorHAnsi"/>
        </w:rPr>
      </w:pPr>
      <w:bookmarkStart w:id="3" w:name="_Toc152272164"/>
      <w:bookmarkStart w:id="4" w:name="_Toc152275626"/>
      <w:bookmarkStart w:id="5" w:name="_Toc152275706"/>
      <w:r>
        <w:rPr>
          <w:rFonts w:asciiTheme="minorHAnsi" w:hAnsiTheme="minorHAnsi" w:cstheme="minorHAnsi"/>
          <w:b/>
        </w:rPr>
        <w:t>UN ACCES RESTREINT PAR LA PREVALENCE DES LOGIQUES SECURITAIRES</w:t>
      </w:r>
      <w:bookmarkEnd w:id="3"/>
      <w:bookmarkEnd w:id="4"/>
      <w:bookmarkEnd w:id="5"/>
    </w:p>
    <w:p w14:paraId="533C4654" w14:textId="77777777" w:rsidR="00EE6AC5" w:rsidRDefault="00EE6AC5" w:rsidP="00D77DCA">
      <w:pPr>
        <w:spacing w:line="240" w:lineRule="auto"/>
        <w:jc w:val="both"/>
        <w:rPr>
          <w:rFonts w:asciiTheme="minorHAnsi" w:hAnsiTheme="minorHAnsi" w:cstheme="minorHAnsi"/>
        </w:rPr>
      </w:pPr>
    </w:p>
    <w:p w14:paraId="58A4DA87" w14:textId="63CC378F" w:rsidR="00B42EC7" w:rsidRDefault="00B42EC7" w:rsidP="001F0C94">
      <w:pPr>
        <w:spacing w:line="240" w:lineRule="auto"/>
        <w:jc w:val="both"/>
        <w:rPr>
          <w:rFonts w:asciiTheme="minorHAnsi" w:hAnsiTheme="minorHAnsi" w:cstheme="minorHAnsi"/>
        </w:rPr>
      </w:pPr>
      <w:r>
        <w:rPr>
          <w:rFonts w:asciiTheme="minorHAnsi" w:hAnsiTheme="minorHAnsi" w:cstheme="minorHAnsi"/>
        </w:rPr>
        <w:t>Alors que le droit de jouir du meilleur état de santé physique et mentale possible est un droit fondamental, il est dans la pratique secondaire dans les prisons françaises. En effet, l</w:t>
      </w:r>
      <w:r w:rsidR="00D00A36" w:rsidRPr="00D5766E">
        <w:rPr>
          <w:rFonts w:asciiTheme="minorHAnsi" w:hAnsiTheme="minorHAnsi" w:cstheme="minorHAnsi"/>
        </w:rPr>
        <w:t>a l</w:t>
      </w:r>
      <w:r w:rsidR="000367D8" w:rsidRPr="00D5766E">
        <w:rPr>
          <w:rFonts w:asciiTheme="minorHAnsi" w:hAnsiTheme="minorHAnsi" w:cstheme="minorHAnsi"/>
        </w:rPr>
        <w:t>ogique sécuritaire</w:t>
      </w:r>
      <w:r w:rsidR="000367D8" w:rsidRPr="00D00A36">
        <w:rPr>
          <w:rFonts w:asciiTheme="minorHAnsi" w:hAnsiTheme="minorHAnsi" w:cstheme="minorHAnsi"/>
        </w:rPr>
        <w:t xml:space="preserve"> </w:t>
      </w:r>
      <w:r>
        <w:rPr>
          <w:rFonts w:asciiTheme="minorHAnsi" w:hAnsiTheme="minorHAnsi" w:cstheme="minorHAnsi"/>
        </w:rPr>
        <w:t xml:space="preserve">y prévaut sur </w:t>
      </w:r>
      <w:r w:rsidR="000367D8" w:rsidRPr="00D00A36">
        <w:rPr>
          <w:rFonts w:asciiTheme="minorHAnsi" w:hAnsiTheme="minorHAnsi" w:cstheme="minorHAnsi"/>
        </w:rPr>
        <w:t>la prise en charge</w:t>
      </w:r>
      <w:r w:rsidR="00D00A36">
        <w:rPr>
          <w:rFonts w:asciiTheme="minorHAnsi" w:hAnsiTheme="minorHAnsi" w:cstheme="minorHAnsi"/>
        </w:rPr>
        <w:t xml:space="preserve"> </w:t>
      </w:r>
      <w:r>
        <w:rPr>
          <w:rFonts w:asciiTheme="minorHAnsi" w:hAnsiTheme="minorHAnsi" w:cstheme="minorHAnsi"/>
        </w:rPr>
        <w:t xml:space="preserve">sanitaire </w:t>
      </w:r>
      <w:r w:rsidR="00D00A36">
        <w:rPr>
          <w:rFonts w:asciiTheme="minorHAnsi" w:hAnsiTheme="minorHAnsi" w:cstheme="minorHAnsi"/>
        </w:rPr>
        <w:t>des personnes détenues</w:t>
      </w:r>
      <w:r w:rsidR="00E62105">
        <w:rPr>
          <w:rFonts w:asciiTheme="minorHAnsi" w:hAnsiTheme="minorHAnsi" w:cstheme="minorHAnsi"/>
        </w:rPr>
        <w:t>, et la met à mal.</w:t>
      </w:r>
    </w:p>
    <w:p w14:paraId="34B9A0AB" w14:textId="77777777" w:rsidR="00B42EC7" w:rsidRDefault="00B42EC7" w:rsidP="001F0C94">
      <w:pPr>
        <w:spacing w:line="240" w:lineRule="auto"/>
        <w:jc w:val="both"/>
        <w:rPr>
          <w:rFonts w:asciiTheme="minorHAnsi" w:hAnsiTheme="minorHAnsi" w:cstheme="minorHAnsi"/>
        </w:rPr>
      </w:pPr>
    </w:p>
    <w:p w14:paraId="68EF5AFD" w14:textId="2839FF97" w:rsidR="00B42EC7" w:rsidRDefault="00B42EC7" w:rsidP="00B42EC7">
      <w:pPr>
        <w:spacing w:line="240" w:lineRule="auto"/>
        <w:jc w:val="both"/>
        <w:rPr>
          <w:rFonts w:asciiTheme="minorHAnsi" w:hAnsiTheme="minorHAnsi" w:cstheme="minorHAnsi"/>
        </w:rPr>
      </w:pPr>
      <w:r>
        <w:rPr>
          <w:rFonts w:asciiTheme="minorHAnsi" w:hAnsiTheme="minorHAnsi" w:cstheme="minorHAnsi"/>
        </w:rPr>
        <w:t>Cette prévalence sécuritaire n’est d’abord pas sans conséquence sur l’accès aux soignants, et donc aux médicaments, vaccins et autres produits de santé</w:t>
      </w:r>
      <w:r w:rsidR="00E62105">
        <w:rPr>
          <w:rFonts w:asciiTheme="minorHAnsi" w:hAnsiTheme="minorHAnsi" w:cstheme="minorHAnsi"/>
        </w:rPr>
        <w:t>. Les régulières atteintes à la confidentialité des soins et au secret médical, que ce soit dans l’enceinte des établissements pénitentiaires</w:t>
      </w:r>
      <w:r w:rsidR="00E62105">
        <w:rPr>
          <w:rStyle w:val="FootnoteReference"/>
          <w:rFonts w:asciiTheme="minorHAnsi" w:hAnsiTheme="minorHAnsi" w:cstheme="minorHAnsi"/>
        </w:rPr>
        <w:footnoteReference w:id="6"/>
      </w:r>
      <w:r w:rsidR="00E62105">
        <w:rPr>
          <w:rFonts w:asciiTheme="minorHAnsi" w:hAnsiTheme="minorHAnsi" w:cstheme="minorHAnsi"/>
        </w:rPr>
        <w:t xml:space="preserve"> ou dans le cadre d’</w:t>
      </w:r>
      <w:r>
        <w:rPr>
          <w:rFonts w:asciiTheme="minorHAnsi" w:hAnsiTheme="minorHAnsi" w:cstheme="minorHAnsi"/>
        </w:rPr>
        <w:t>extractions médicales ou hospitalisation</w:t>
      </w:r>
      <w:r w:rsidR="00E62105">
        <w:rPr>
          <w:rFonts w:asciiTheme="minorHAnsi" w:hAnsiTheme="minorHAnsi" w:cstheme="minorHAnsi"/>
        </w:rPr>
        <w:t xml:space="preserve">, </w:t>
      </w:r>
      <w:r w:rsidRPr="008F2262">
        <w:rPr>
          <w:rFonts w:asciiTheme="minorHAnsi" w:hAnsiTheme="minorHAnsi" w:cstheme="minorHAnsi"/>
        </w:rPr>
        <w:t>conduisent</w:t>
      </w:r>
      <w:r w:rsidR="00E62105">
        <w:rPr>
          <w:rFonts w:asciiTheme="minorHAnsi" w:hAnsiTheme="minorHAnsi" w:cstheme="minorHAnsi"/>
        </w:rPr>
        <w:t xml:space="preserve"> ainsi</w:t>
      </w:r>
      <w:r w:rsidRPr="008F2262">
        <w:rPr>
          <w:rFonts w:asciiTheme="minorHAnsi" w:hAnsiTheme="minorHAnsi" w:cstheme="minorHAnsi"/>
        </w:rPr>
        <w:t xml:space="preserve"> </w:t>
      </w:r>
      <w:r>
        <w:rPr>
          <w:rFonts w:asciiTheme="minorHAnsi" w:hAnsiTheme="minorHAnsi" w:cstheme="minorHAnsi"/>
        </w:rPr>
        <w:t>de nombreuses personnes</w:t>
      </w:r>
      <w:r w:rsidRPr="008F2262">
        <w:rPr>
          <w:rFonts w:asciiTheme="minorHAnsi" w:hAnsiTheme="minorHAnsi" w:cstheme="minorHAnsi"/>
        </w:rPr>
        <w:t xml:space="preserve"> détenu</w:t>
      </w:r>
      <w:r>
        <w:rPr>
          <w:rFonts w:asciiTheme="minorHAnsi" w:hAnsiTheme="minorHAnsi" w:cstheme="minorHAnsi"/>
        </w:rPr>
        <w:t>e</w:t>
      </w:r>
      <w:r w:rsidRPr="008F2262">
        <w:rPr>
          <w:rFonts w:asciiTheme="minorHAnsi" w:hAnsiTheme="minorHAnsi" w:cstheme="minorHAnsi"/>
        </w:rPr>
        <w:t xml:space="preserve">s à </w:t>
      </w:r>
      <w:r>
        <w:rPr>
          <w:rFonts w:asciiTheme="minorHAnsi" w:hAnsiTheme="minorHAnsi" w:cstheme="minorHAnsi"/>
        </w:rPr>
        <w:t>renoncer aux</w:t>
      </w:r>
      <w:r w:rsidRPr="008F2262">
        <w:rPr>
          <w:rFonts w:asciiTheme="minorHAnsi" w:hAnsiTheme="minorHAnsi" w:cstheme="minorHAnsi"/>
        </w:rPr>
        <w:t xml:space="preserve"> soin</w:t>
      </w:r>
      <w:r>
        <w:rPr>
          <w:rFonts w:asciiTheme="minorHAnsi" w:hAnsiTheme="minorHAnsi" w:cstheme="minorHAnsi"/>
        </w:rPr>
        <w:t>s</w:t>
      </w:r>
      <w:r w:rsidR="00E62105">
        <w:rPr>
          <w:rFonts w:asciiTheme="minorHAnsi" w:hAnsiTheme="minorHAnsi" w:cstheme="minorHAnsi"/>
        </w:rPr>
        <w:t xml:space="preserve">. Dans le cadre des extractions en particulier, la présence </w:t>
      </w:r>
      <w:r w:rsidR="00E62105" w:rsidRPr="008F2262">
        <w:rPr>
          <w:rFonts w:asciiTheme="minorHAnsi" w:hAnsiTheme="minorHAnsi" w:cstheme="minorHAnsi"/>
        </w:rPr>
        <w:t>de personnels pénitentiaires</w:t>
      </w:r>
      <w:r w:rsidR="00E62105">
        <w:rPr>
          <w:rFonts w:asciiTheme="minorHAnsi" w:hAnsiTheme="minorHAnsi" w:cstheme="minorHAnsi"/>
        </w:rPr>
        <w:t xml:space="preserve"> pendant l’entretien médical est une pratique récurrente. Elle peut aussi advenir</w:t>
      </w:r>
      <w:r w:rsidR="00E62105" w:rsidRPr="008F2262">
        <w:rPr>
          <w:rFonts w:asciiTheme="minorHAnsi" w:hAnsiTheme="minorHAnsi" w:cstheme="minorHAnsi"/>
        </w:rPr>
        <w:t xml:space="preserve"> pendant des interventions chirurgicales, au mépris de </w:t>
      </w:r>
      <w:r w:rsidR="00E62105">
        <w:rPr>
          <w:rFonts w:asciiTheme="minorHAnsi" w:hAnsiTheme="minorHAnsi" w:cstheme="minorHAnsi"/>
        </w:rPr>
        <w:t>la</w:t>
      </w:r>
      <w:r w:rsidR="00E62105" w:rsidRPr="008F2262">
        <w:rPr>
          <w:rFonts w:asciiTheme="minorHAnsi" w:hAnsiTheme="minorHAnsi" w:cstheme="minorHAnsi"/>
        </w:rPr>
        <w:t xml:space="preserve"> dignité </w:t>
      </w:r>
      <w:r w:rsidR="00E62105">
        <w:rPr>
          <w:rFonts w:asciiTheme="minorHAnsi" w:hAnsiTheme="minorHAnsi" w:cstheme="minorHAnsi"/>
        </w:rPr>
        <w:t>des personnes détenues</w:t>
      </w:r>
      <w:r w:rsidR="00E62105" w:rsidRPr="008F2262">
        <w:rPr>
          <w:rFonts w:asciiTheme="minorHAnsi" w:hAnsiTheme="minorHAnsi" w:cstheme="minorHAnsi"/>
        </w:rPr>
        <w:t>.</w:t>
      </w:r>
      <w:r w:rsidR="007E651A">
        <w:rPr>
          <w:rFonts w:asciiTheme="minorHAnsi" w:hAnsiTheme="minorHAnsi" w:cstheme="minorHAnsi"/>
        </w:rPr>
        <w:t xml:space="preserve"> Par ailleurs, l</w:t>
      </w:r>
      <w:r w:rsidRPr="008F2262">
        <w:rPr>
          <w:rFonts w:asciiTheme="minorHAnsi" w:hAnsiTheme="minorHAnsi" w:cstheme="minorHAnsi"/>
        </w:rPr>
        <w:t xml:space="preserve">es </w:t>
      </w:r>
      <w:r w:rsidRPr="008F2262">
        <w:rPr>
          <w:rFonts w:asciiTheme="minorHAnsi" w:hAnsiTheme="minorHAnsi" w:cstheme="minorHAnsi"/>
        </w:rPr>
        <w:lastRenderedPageBreak/>
        <w:t>moyens de contrainte</w:t>
      </w:r>
      <w:r w:rsidR="007E651A">
        <w:rPr>
          <w:rFonts w:asciiTheme="minorHAnsi" w:hAnsiTheme="minorHAnsi" w:cstheme="minorHAnsi"/>
        </w:rPr>
        <w:t xml:space="preserve"> dans le cadre des escortes médicales</w:t>
      </w:r>
      <w:r w:rsidRPr="008F2262">
        <w:rPr>
          <w:rFonts w:asciiTheme="minorHAnsi" w:hAnsiTheme="minorHAnsi" w:cstheme="minorHAnsi"/>
        </w:rPr>
        <w:t xml:space="preserve"> sont souvent excessifs</w:t>
      </w:r>
      <w:r>
        <w:rPr>
          <w:rFonts w:asciiTheme="minorHAnsi" w:hAnsiTheme="minorHAnsi" w:cstheme="minorHAnsi"/>
        </w:rPr>
        <w:t xml:space="preserve"> et</w:t>
      </w:r>
      <w:r w:rsidRPr="008F2262">
        <w:rPr>
          <w:rFonts w:asciiTheme="minorHAnsi" w:hAnsiTheme="minorHAnsi" w:cstheme="minorHAnsi"/>
        </w:rPr>
        <w:t xml:space="preserve"> appliqués indistinctement</w:t>
      </w:r>
      <w:r>
        <w:rPr>
          <w:rFonts w:asciiTheme="minorHAnsi" w:hAnsiTheme="minorHAnsi" w:cstheme="minorHAnsi"/>
        </w:rPr>
        <w:t> :</w:t>
      </w:r>
      <w:r w:rsidRPr="0052525A">
        <w:rPr>
          <w:rFonts w:asciiTheme="minorHAnsi" w:hAnsiTheme="minorHAnsi" w:cstheme="minorHAnsi"/>
        </w:rPr>
        <w:t xml:space="preserve"> </w:t>
      </w:r>
      <w:r>
        <w:rPr>
          <w:rFonts w:asciiTheme="minorHAnsi" w:hAnsiTheme="minorHAnsi" w:cstheme="minorHAnsi"/>
        </w:rPr>
        <w:t>m</w:t>
      </w:r>
      <w:r w:rsidRPr="00593C77">
        <w:rPr>
          <w:rFonts w:asciiTheme="minorHAnsi" w:hAnsiTheme="minorHAnsi" w:cstheme="minorHAnsi"/>
        </w:rPr>
        <w:t>enottes, entraves</w:t>
      </w:r>
      <w:r w:rsidR="007E651A">
        <w:rPr>
          <w:rFonts w:asciiTheme="minorHAnsi" w:hAnsiTheme="minorHAnsi" w:cstheme="minorHAnsi"/>
        </w:rPr>
        <w:t xml:space="preserve"> ou encore </w:t>
      </w:r>
      <w:r w:rsidRPr="00593C77">
        <w:rPr>
          <w:rFonts w:asciiTheme="minorHAnsi" w:hAnsiTheme="minorHAnsi" w:cstheme="minorHAnsi"/>
        </w:rPr>
        <w:t>ceinture abdominale</w:t>
      </w:r>
      <w:r w:rsidRPr="008F2262">
        <w:rPr>
          <w:rFonts w:asciiTheme="minorHAnsi" w:hAnsiTheme="minorHAnsi" w:cstheme="minorHAnsi"/>
        </w:rPr>
        <w:t>.</w:t>
      </w:r>
    </w:p>
    <w:p w14:paraId="4DEE375E" w14:textId="77777777" w:rsidR="00B42EC7" w:rsidRDefault="00B42EC7" w:rsidP="001F0C94">
      <w:pPr>
        <w:spacing w:line="240" w:lineRule="auto"/>
        <w:jc w:val="both"/>
        <w:rPr>
          <w:rFonts w:asciiTheme="minorHAnsi" w:hAnsiTheme="minorHAnsi" w:cstheme="minorHAnsi"/>
        </w:rPr>
      </w:pPr>
    </w:p>
    <w:p w14:paraId="7DB33275" w14:textId="6B571FB3" w:rsidR="005B603F" w:rsidRPr="005B603F" w:rsidRDefault="00E62105" w:rsidP="001F0C94">
      <w:pPr>
        <w:spacing w:line="240" w:lineRule="auto"/>
        <w:jc w:val="both"/>
        <w:rPr>
          <w:rFonts w:asciiTheme="minorHAnsi" w:hAnsiTheme="minorHAnsi" w:cstheme="minorHAnsi"/>
        </w:rPr>
      </w:pPr>
      <w:r>
        <w:rPr>
          <w:rFonts w:asciiTheme="minorHAnsi" w:hAnsiTheme="minorHAnsi" w:cstheme="minorHAnsi"/>
        </w:rPr>
        <w:t>L</w:t>
      </w:r>
      <w:r w:rsidR="007E651A">
        <w:rPr>
          <w:rFonts w:asciiTheme="minorHAnsi" w:hAnsiTheme="minorHAnsi" w:cstheme="minorHAnsi"/>
        </w:rPr>
        <w:t>a prévalence sécuritaire sur les recommandations médicales conduit ensuite fréquemment l’administration pénitentiaire à purement et simplement refuser aux</w:t>
      </w:r>
      <w:r>
        <w:rPr>
          <w:rFonts w:asciiTheme="minorHAnsi" w:hAnsiTheme="minorHAnsi" w:cstheme="minorHAnsi"/>
        </w:rPr>
        <w:t xml:space="preserve"> personnes détenues </w:t>
      </w:r>
      <w:r w:rsidR="007E651A">
        <w:rPr>
          <w:rFonts w:asciiTheme="minorHAnsi" w:hAnsiTheme="minorHAnsi" w:cstheme="minorHAnsi"/>
        </w:rPr>
        <w:t xml:space="preserve">l’accès à </w:t>
      </w:r>
      <w:r w:rsidR="0085293D" w:rsidRPr="003A4F91">
        <w:rPr>
          <w:rFonts w:asciiTheme="minorHAnsi" w:hAnsiTheme="minorHAnsi" w:cstheme="minorHAnsi"/>
        </w:rPr>
        <w:t xml:space="preserve">un traitement ou </w:t>
      </w:r>
      <w:r w:rsidR="007E651A">
        <w:rPr>
          <w:rFonts w:asciiTheme="minorHAnsi" w:hAnsiTheme="minorHAnsi" w:cstheme="minorHAnsi"/>
        </w:rPr>
        <w:t>à un</w:t>
      </w:r>
      <w:r w:rsidR="007E651A" w:rsidRPr="003A4F91">
        <w:rPr>
          <w:rFonts w:asciiTheme="minorHAnsi" w:hAnsiTheme="minorHAnsi" w:cstheme="minorHAnsi"/>
        </w:rPr>
        <w:t xml:space="preserve"> </w:t>
      </w:r>
      <w:r w:rsidR="0085293D" w:rsidRPr="003A4F91">
        <w:rPr>
          <w:rFonts w:asciiTheme="minorHAnsi" w:hAnsiTheme="minorHAnsi" w:cstheme="minorHAnsi"/>
        </w:rPr>
        <w:t>matériel médical spécif</w:t>
      </w:r>
      <w:r w:rsidR="00593C77">
        <w:rPr>
          <w:rFonts w:asciiTheme="minorHAnsi" w:hAnsiTheme="minorHAnsi" w:cstheme="minorHAnsi"/>
        </w:rPr>
        <w:t>ique, adapté à leur condition</w:t>
      </w:r>
      <w:r w:rsidR="007E651A">
        <w:rPr>
          <w:rFonts w:asciiTheme="minorHAnsi" w:hAnsiTheme="minorHAnsi" w:cstheme="minorHAnsi"/>
        </w:rPr>
        <w:t>.</w:t>
      </w:r>
      <w:r w:rsidR="00FC7512">
        <w:rPr>
          <w:rFonts w:asciiTheme="minorHAnsi" w:hAnsiTheme="minorHAnsi" w:cstheme="minorHAnsi"/>
        </w:rPr>
        <w:t xml:space="preserve"> </w:t>
      </w:r>
      <w:r w:rsidR="001F0C94">
        <w:rPr>
          <w:rFonts w:asciiTheme="minorHAnsi" w:hAnsiTheme="minorHAnsi" w:cstheme="minorHAnsi"/>
        </w:rPr>
        <w:t xml:space="preserve">Il peut s’agir de </w:t>
      </w:r>
      <w:r w:rsidR="001F0C94" w:rsidRPr="001F0C94">
        <w:rPr>
          <w:rFonts w:asciiTheme="minorHAnsi" w:hAnsiTheme="minorHAnsi" w:cstheme="minorHAnsi"/>
        </w:rPr>
        <w:t>difficultés pour obtenir des douches médicales ou des régimes a</w:t>
      </w:r>
      <w:r w:rsidR="001F0C94">
        <w:rPr>
          <w:rFonts w:asciiTheme="minorHAnsi" w:hAnsiTheme="minorHAnsi" w:cstheme="minorHAnsi"/>
        </w:rPr>
        <w:t xml:space="preserve">limentaires particuliers, mais </w:t>
      </w:r>
      <w:r w:rsidR="001F0C94" w:rsidRPr="001F0C94">
        <w:rPr>
          <w:rFonts w:asciiTheme="minorHAnsi" w:hAnsiTheme="minorHAnsi" w:cstheme="minorHAnsi"/>
        </w:rPr>
        <w:t xml:space="preserve">aussi un lit médicalisé, </w:t>
      </w:r>
      <w:r w:rsidR="001F0C94" w:rsidRPr="005B603F">
        <w:rPr>
          <w:rFonts w:asciiTheme="minorHAnsi" w:hAnsiTheme="minorHAnsi" w:cstheme="minorHAnsi"/>
        </w:rPr>
        <w:t xml:space="preserve">des prothèses, des lecteurs de glycémie, de la Ventoline, etc. </w:t>
      </w:r>
    </w:p>
    <w:p w14:paraId="61801596" w14:textId="77777777" w:rsidR="005B603F" w:rsidRPr="008D4981" w:rsidRDefault="005B603F" w:rsidP="008D4981">
      <w:pPr>
        <w:spacing w:line="240" w:lineRule="auto"/>
        <w:ind w:left="708"/>
        <w:jc w:val="both"/>
        <w:rPr>
          <w:rFonts w:asciiTheme="minorHAnsi" w:hAnsiTheme="minorHAnsi" w:cstheme="minorHAnsi"/>
          <w:sz w:val="20"/>
          <w:szCs w:val="20"/>
        </w:rPr>
      </w:pPr>
    </w:p>
    <w:p w14:paraId="6B9AE0A0" w14:textId="681E89D7" w:rsidR="00402A01" w:rsidRDefault="00402A01" w:rsidP="00402A0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À la maison d’arrêt de Villefranche-sur-Saône, dans laquelle Monsieur F. a été incarcéré de 2019 à mars 2021, l’unité sanitaire a prescrit à plusieurs reprises un lit médicalisé, un matelas adapté, un fauteuil en cellule, ainsi qu’un fauteuil roulant pour lui permettre de se déplacer. En vain. La direction de la prison s’est opposée de manière systématique à l’obtention de ce matériel médical, au motif que Monsieur F. n’était pas placé dans une cellule pour personne à mobilité réduite.</w:t>
      </w:r>
      <w:r w:rsidR="00D3079F">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8D4981">
        <w:rPr>
          <w:rFonts w:asciiTheme="minorHAnsi" w:hAnsiTheme="minorHAnsi" w:cstheme="minorHAnsi"/>
          <w:i/>
          <w:iCs/>
          <w:sz w:val="20"/>
          <w:szCs w:val="20"/>
        </w:rPr>
        <w:t xml:space="preserve">Monsieur F. a fini par être transféré, en mars 2021, mais à Moulins. </w:t>
      </w:r>
      <w:r w:rsidR="00CF1184">
        <w:rPr>
          <w:rFonts w:asciiTheme="minorHAnsi" w:hAnsiTheme="minorHAnsi" w:cstheme="minorHAnsi"/>
          <w:i/>
          <w:iCs/>
          <w:sz w:val="20"/>
          <w:szCs w:val="20"/>
        </w:rPr>
        <w:t>[…]</w:t>
      </w:r>
      <w:r w:rsidRPr="008D4981">
        <w:rPr>
          <w:rFonts w:asciiTheme="minorHAnsi" w:hAnsiTheme="minorHAnsi" w:cstheme="minorHAnsi"/>
          <w:i/>
          <w:iCs/>
          <w:sz w:val="20"/>
          <w:szCs w:val="20"/>
        </w:rPr>
        <w:t xml:space="preserve"> L’unité sanitaire de Moulins confirme en effet que Monsieur F. ne peut bénéficier ni d’un fauteuil en cellule, ni d’un lit médicalisé, l’un comme l’autre ne passant pas les portes des cellules. </w:t>
      </w:r>
      <w:r w:rsidR="00CF1184">
        <w:rPr>
          <w:rFonts w:asciiTheme="minorHAnsi" w:hAnsiTheme="minorHAnsi" w:cstheme="minorHAnsi"/>
          <w:i/>
          <w:iCs/>
          <w:sz w:val="20"/>
          <w:szCs w:val="20"/>
        </w:rPr>
        <w:t>[…]</w:t>
      </w:r>
      <w:r w:rsidRPr="008D4981">
        <w:rPr>
          <w:rFonts w:asciiTheme="minorHAnsi" w:hAnsiTheme="minorHAnsi" w:cstheme="minorHAnsi"/>
          <w:i/>
          <w:iCs/>
          <w:sz w:val="20"/>
          <w:szCs w:val="20"/>
        </w:rPr>
        <w:t xml:space="preserve"> En attendant un éventuel nouveau transfert, Monsieur F. limite ses déplacements, ne sort en promenade que lorsqu’il en a la force et y reste essentiellement adossé au mur, l’administration pénitentiaire lui ayant refusé le droit d’avoir une chaise en promenade. Surtout, ces défauts de prise en charge ont entraîné une aggravation de ses différentes pathologies – aggravation constatée à deux reprises par des certificats médicaux.</w:t>
      </w:r>
      <w:r w:rsidR="00D3079F">
        <w:rPr>
          <w:rFonts w:asciiTheme="minorHAnsi" w:hAnsiTheme="minorHAnsi" w:cstheme="minorHAnsi"/>
          <w:i/>
          <w:iCs/>
          <w:sz w:val="20"/>
          <w:szCs w:val="20"/>
        </w:rPr>
        <w:t xml:space="preserve"> - </w:t>
      </w:r>
      <w:r w:rsidRPr="008D4981">
        <w:rPr>
          <w:rFonts w:asciiTheme="minorHAnsi" w:hAnsiTheme="minorHAnsi" w:cstheme="minorHAnsi"/>
          <w:sz w:val="20"/>
          <w:szCs w:val="20"/>
        </w:rPr>
        <w:t>Extrait de « </w:t>
      </w:r>
      <w:hyperlink r:id="rId15" w:history="1">
        <w:r w:rsidRPr="008D4981">
          <w:rPr>
            <w:rStyle w:val="Hyperlink"/>
            <w:rFonts w:asciiTheme="minorHAnsi" w:hAnsiTheme="minorHAnsi" w:cstheme="minorHAnsi"/>
            <w:sz w:val="20"/>
            <w:szCs w:val="20"/>
          </w:rPr>
          <w:t>Une personne détenue handicapée privée de soins adaptés</w:t>
        </w:r>
      </w:hyperlink>
      <w:r w:rsidRPr="008D4981">
        <w:rPr>
          <w:rFonts w:asciiTheme="minorHAnsi" w:hAnsiTheme="minorHAnsi" w:cstheme="minorHAnsi"/>
          <w:sz w:val="20"/>
          <w:szCs w:val="20"/>
        </w:rPr>
        <w:t> », 29 avril 2021.</w:t>
      </w:r>
    </w:p>
    <w:p w14:paraId="5BB52750" w14:textId="77777777" w:rsidR="009A3407" w:rsidRDefault="009A3407" w:rsidP="00402A01">
      <w:pPr>
        <w:spacing w:line="240" w:lineRule="auto"/>
        <w:ind w:left="708"/>
        <w:jc w:val="both"/>
        <w:rPr>
          <w:rFonts w:asciiTheme="minorHAnsi" w:hAnsiTheme="minorHAnsi" w:cstheme="minorHAnsi"/>
          <w:sz w:val="20"/>
          <w:szCs w:val="20"/>
        </w:rPr>
      </w:pPr>
    </w:p>
    <w:p w14:paraId="0137E8EF" w14:textId="71F8E978" w:rsidR="009A3407" w:rsidRPr="008D4981" w:rsidRDefault="009A3407" w:rsidP="008D498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 xml:space="preserve">Incarcéré à la maison d’arrêt de Villepinte, Monsieur B. souffre d’une affection dermatologique à la suite d’une amputation qui nécessite une douche médicale quotidienne. Malgré pas moins de quatre certificats médicaux délivrés en décembre 2020, janvier, février et mars 2021 par différents médecins de l’unité sanitaire </w:t>
      </w:r>
      <w:r w:rsidR="00157B7B">
        <w:rPr>
          <w:rFonts w:asciiTheme="minorHAnsi" w:hAnsiTheme="minorHAnsi" w:cstheme="minorHAnsi"/>
          <w:i/>
          <w:iCs/>
          <w:sz w:val="20"/>
          <w:szCs w:val="20"/>
        </w:rPr>
        <w:t>[…]</w:t>
      </w:r>
      <w:r w:rsidRPr="008D4981">
        <w:rPr>
          <w:rFonts w:asciiTheme="minorHAnsi" w:hAnsiTheme="minorHAnsi" w:cstheme="minorHAnsi"/>
          <w:i/>
          <w:iCs/>
          <w:sz w:val="20"/>
          <w:szCs w:val="20"/>
        </w:rPr>
        <w:t xml:space="preserve"> d’arrêt qui attestent de la nécessité d’une douche quotidienne, Monsieur B. n’a eu accès qu’à trois douches par semaine (le minimum légal en prison) entre décembre 2020 et mai 2021.</w:t>
      </w:r>
      <w:r w:rsidR="00D3079F">
        <w:rPr>
          <w:rFonts w:asciiTheme="minorHAnsi" w:hAnsiTheme="minorHAnsi" w:cstheme="minorHAnsi"/>
          <w:i/>
          <w:iCs/>
          <w:sz w:val="20"/>
          <w:szCs w:val="20"/>
        </w:rPr>
        <w:t xml:space="preserve"> - </w:t>
      </w:r>
      <w:r w:rsidRPr="008D4981">
        <w:rPr>
          <w:rFonts w:asciiTheme="minorHAnsi" w:hAnsiTheme="minorHAnsi" w:cstheme="minorHAnsi"/>
          <w:sz w:val="20"/>
          <w:szCs w:val="20"/>
        </w:rPr>
        <w:t>Extrait de « </w:t>
      </w:r>
      <w:hyperlink r:id="rId16" w:history="1">
        <w:r w:rsidRPr="008D4981">
          <w:rPr>
            <w:rStyle w:val="Hyperlink"/>
            <w:rFonts w:asciiTheme="minorHAnsi" w:hAnsiTheme="minorHAnsi" w:cstheme="minorHAnsi"/>
            <w:sz w:val="20"/>
            <w:szCs w:val="20"/>
          </w:rPr>
          <w:t>A Villepinte, des dysfonctionnements internes privent un détenu des soins nécessaires</w:t>
        </w:r>
      </w:hyperlink>
      <w:r w:rsidRPr="008D4981">
        <w:rPr>
          <w:rFonts w:asciiTheme="minorHAnsi" w:hAnsiTheme="minorHAnsi" w:cstheme="minorHAnsi"/>
          <w:sz w:val="20"/>
          <w:szCs w:val="20"/>
        </w:rPr>
        <w:t> », 4 juin 2021.</w:t>
      </w:r>
    </w:p>
    <w:p w14:paraId="57174B3A" w14:textId="77777777" w:rsidR="00402A01" w:rsidRPr="008D4981" w:rsidRDefault="00402A01" w:rsidP="008D4981">
      <w:pPr>
        <w:spacing w:line="240" w:lineRule="auto"/>
        <w:ind w:left="708"/>
        <w:jc w:val="both"/>
        <w:rPr>
          <w:rFonts w:asciiTheme="minorHAnsi" w:hAnsiTheme="minorHAnsi" w:cstheme="minorHAnsi"/>
          <w:sz w:val="20"/>
          <w:szCs w:val="20"/>
        </w:rPr>
      </w:pPr>
    </w:p>
    <w:p w14:paraId="09805822" w14:textId="48541482" w:rsidR="00402A01" w:rsidRDefault="00402A01" w:rsidP="00402A0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rPr>
        <w:t>Je suis depuis deux ans et demi dans cette cellule. Je me bagarre pour avoir des barres, je ne peux pas accéder aux WC et j’utilise un pistolet pour uriner. Je ne me douche pas car le siège est trop petit et il glisse. Si je tombe, il n’y a personne pour me relever.</w:t>
      </w:r>
      <w:r w:rsidR="00D3079F">
        <w:rPr>
          <w:rFonts w:asciiTheme="minorHAnsi" w:hAnsiTheme="minorHAnsi" w:cstheme="minorHAnsi"/>
          <w:i/>
          <w:iCs/>
          <w:sz w:val="20"/>
          <w:szCs w:val="20"/>
        </w:rPr>
        <w:t xml:space="preserve"> - </w:t>
      </w:r>
      <w:r w:rsidR="00157B7B">
        <w:rPr>
          <w:rFonts w:asciiTheme="minorHAnsi" w:hAnsiTheme="minorHAnsi" w:cstheme="minorHAnsi"/>
          <w:sz w:val="20"/>
          <w:szCs w:val="20"/>
        </w:rPr>
        <w:t>Une</w:t>
      </w:r>
      <w:r w:rsidRPr="008D4981">
        <w:rPr>
          <w:rFonts w:asciiTheme="minorHAnsi" w:hAnsiTheme="minorHAnsi" w:cstheme="minorHAnsi"/>
          <w:sz w:val="20"/>
          <w:szCs w:val="20"/>
        </w:rPr>
        <w:t xml:space="preserve"> personne détenue au centre pénitentiaire de Mont-de-Marsan</w:t>
      </w:r>
    </w:p>
    <w:p w14:paraId="20B6E1FA" w14:textId="77777777" w:rsidR="00402A01" w:rsidRDefault="00402A01" w:rsidP="00402A01">
      <w:pPr>
        <w:spacing w:line="240" w:lineRule="auto"/>
        <w:ind w:left="708"/>
        <w:jc w:val="both"/>
        <w:rPr>
          <w:rFonts w:asciiTheme="minorHAnsi" w:hAnsiTheme="minorHAnsi" w:cstheme="minorHAnsi"/>
          <w:sz w:val="20"/>
          <w:szCs w:val="20"/>
        </w:rPr>
      </w:pPr>
    </w:p>
    <w:p w14:paraId="2ACAB79E" w14:textId="77777777" w:rsidR="00402A01" w:rsidRDefault="00402A01" w:rsidP="00402A01">
      <w:pPr>
        <w:spacing w:line="240" w:lineRule="auto"/>
        <w:ind w:left="708"/>
        <w:jc w:val="both"/>
        <w:rPr>
          <w:rFonts w:asciiTheme="minorHAnsi" w:hAnsiTheme="minorHAnsi" w:cstheme="minorHAnsi"/>
          <w:sz w:val="20"/>
          <w:szCs w:val="20"/>
        </w:rPr>
      </w:pPr>
      <w:r>
        <w:rPr>
          <w:rFonts w:asciiTheme="minorHAnsi" w:hAnsiTheme="minorHAnsi" w:cstheme="minorHAnsi"/>
          <w:sz w:val="20"/>
          <w:szCs w:val="20"/>
        </w:rPr>
        <w:t xml:space="preserve">Voir également : </w:t>
      </w:r>
    </w:p>
    <w:p w14:paraId="7096A8E2" w14:textId="267327CD" w:rsidR="00402A01" w:rsidRDefault="00402A01" w:rsidP="00402A01">
      <w:pPr>
        <w:pStyle w:val="ListParagraph"/>
        <w:numPr>
          <w:ilvl w:val="0"/>
          <w:numId w:val="30"/>
        </w:numPr>
        <w:spacing w:line="240" w:lineRule="auto"/>
        <w:jc w:val="both"/>
        <w:rPr>
          <w:rFonts w:asciiTheme="minorHAnsi" w:hAnsiTheme="minorHAnsi" w:cstheme="minorHAnsi"/>
          <w:sz w:val="20"/>
          <w:szCs w:val="20"/>
        </w:rPr>
      </w:pPr>
      <w:r w:rsidRPr="008D4981">
        <w:rPr>
          <w:rFonts w:asciiTheme="minorHAnsi" w:hAnsiTheme="minorHAnsi" w:cstheme="minorHAnsi"/>
          <w:sz w:val="20"/>
          <w:szCs w:val="20"/>
        </w:rPr>
        <w:t>« </w:t>
      </w:r>
      <w:hyperlink r:id="rId17" w:history="1">
        <w:r w:rsidRPr="00402A01">
          <w:rPr>
            <w:rStyle w:val="Hyperlink"/>
            <w:rFonts w:asciiTheme="minorHAnsi" w:hAnsiTheme="minorHAnsi" w:cstheme="minorHAnsi"/>
            <w:sz w:val="20"/>
            <w:szCs w:val="20"/>
          </w:rPr>
          <w:t>Quand les logiques pénitentiaires entravent les soins</w:t>
        </w:r>
      </w:hyperlink>
      <w:r w:rsidRPr="008D4981">
        <w:rPr>
          <w:rFonts w:asciiTheme="minorHAnsi" w:hAnsiTheme="minorHAnsi" w:cstheme="minorHAnsi"/>
          <w:sz w:val="20"/>
          <w:szCs w:val="20"/>
        </w:rPr>
        <w:t> », 25 août 2022</w:t>
      </w:r>
    </w:p>
    <w:p w14:paraId="56800D29" w14:textId="1E3BD1AD" w:rsidR="00402A01" w:rsidRPr="008D4981" w:rsidRDefault="00402A01" w:rsidP="008D4981">
      <w:pPr>
        <w:pStyle w:val="ListParagraph"/>
        <w:numPr>
          <w:ilvl w:val="0"/>
          <w:numId w:val="30"/>
        </w:numPr>
        <w:spacing w:line="240" w:lineRule="auto"/>
        <w:jc w:val="both"/>
        <w:rPr>
          <w:rFonts w:asciiTheme="minorHAnsi" w:hAnsiTheme="minorHAnsi" w:cstheme="minorHAnsi"/>
          <w:sz w:val="20"/>
          <w:szCs w:val="20"/>
        </w:rPr>
      </w:pPr>
      <w:r w:rsidRPr="001B65D3">
        <w:rPr>
          <w:rFonts w:asciiTheme="minorHAnsi" w:hAnsiTheme="minorHAnsi" w:cstheme="minorHAnsi"/>
          <w:sz w:val="20"/>
          <w:szCs w:val="20"/>
        </w:rPr>
        <w:t>« </w:t>
      </w:r>
      <w:hyperlink r:id="rId18" w:history="1">
        <w:r w:rsidRPr="001B65D3">
          <w:rPr>
            <w:rStyle w:val="Hyperlink"/>
            <w:rFonts w:asciiTheme="minorHAnsi" w:hAnsiTheme="minorHAnsi" w:cstheme="minorHAnsi"/>
            <w:sz w:val="20"/>
            <w:szCs w:val="20"/>
          </w:rPr>
          <w:t>De prison en prison, un détenu privé des soins dont il a besoin</w:t>
        </w:r>
      </w:hyperlink>
      <w:r w:rsidRPr="001B65D3">
        <w:rPr>
          <w:rFonts w:asciiTheme="minorHAnsi" w:hAnsiTheme="minorHAnsi" w:cstheme="minorHAnsi"/>
          <w:sz w:val="20"/>
          <w:szCs w:val="20"/>
        </w:rPr>
        <w:t> », 9 décembre 2022</w:t>
      </w:r>
    </w:p>
    <w:p w14:paraId="19450150" w14:textId="77777777" w:rsidR="00402A01" w:rsidRDefault="00402A01" w:rsidP="001F0C94">
      <w:pPr>
        <w:spacing w:line="240" w:lineRule="auto"/>
        <w:jc w:val="both"/>
        <w:rPr>
          <w:rFonts w:asciiTheme="minorHAnsi" w:hAnsiTheme="minorHAnsi" w:cstheme="minorHAnsi"/>
        </w:rPr>
      </w:pPr>
    </w:p>
    <w:p w14:paraId="471A2E02" w14:textId="2BD1F2CA" w:rsidR="002E1C2B" w:rsidRPr="009A3407" w:rsidRDefault="005B603F" w:rsidP="001F0C94">
      <w:pPr>
        <w:spacing w:line="240" w:lineRule="auto"/>
        <w:jc w:val="both"/>
        <w:rPr>
          <w:rFonts w:asciiTheme="minorHAnsi" w:hAnsiTheme="minorHAnsi" w:cstheme="minorHAnsi"/>
        </w:rPr>
      </w:pPr>
      <w:r w:rsidRPr="00402A01">
        <w:rPr>
          <w:rFonts w:asciiTheme="minorHAnsi" w:hAnsiTheme="minorHAnsi" w:cstheme="minorHAnsi"/>
        </w:rPr>
        <w:t xml:space="preserve">Autre exemple symptomatique : en décembre 2022, la direction de la maison d’arrêt de Nanterre avait argué du </w:t>
      </w:r>
      <w:r w:rsidRPr="008D4981">
        <w:rPr>
          <w:rFonts w:asciiTheme="minorHAnsi" w:hAnsiTheme="minorHAnsi" w:cstheme="minorHAnsi"/>
        </w:rPr>
        <w:t>déficit de personnel de surveillance le week-end pour dresser une liste de 43 personnes détenues « présentant un risque sécuritaire potentiel » à qui l’accès à l’unité sanitaire a été interdit, sauf urgence, les samedis et dimanches, alors que certaines d’entre elles avaient des prescriptions médicales requérant des soins quotidiens</w:t>
      </w:r>
      <w:r w:rsidRPr="008D4981">
        <w:rPr>
          <w:rStyle w:val="FootnoteReference"/>
          <w:rFonts w:asciiTheme="minorHAnsi" w:hAnsiTheme="minorHAnsi" w:cstheme="minorHAnsi"/>
        </w:rPr>
        <w:footnoteReference w:id="7"/>
      </w:r>
      <w:r w:rsidRPr="008D4981">
        <w:rPr>
          <w:rFonts w:asciiTheme="minorHAnsi" w:hAnsiTheme="minorHAnsi" w:cstheme="minorHAnsi"/>
        </w:rPr>
        <w:t>.</w:t>
      </w:r>
    </w:p>
    <w:p w14:paraId="24F17404" w14:textId="77777777" w:rsidR="00E46610" w:rsidRPr="008D4981" w:rsidRDefault="00E46610" w:rsidP="00E46610">
      <w:pPr>
        <w:spacing w:line="240" w:lineRule="auto"/>
        <w:jc w:val="both"/>
        <w:rPr>
          <w:rFonts w:asciiTheme="minorHAnsi" w:eastAsia="Times New Roman" w:hAnsiTheme="minorHAnsi" w:cstheme="minorHAnsi"/>
          <w:kern w:val="0"/>
          <w:lang w:eastAsia="fr-FR"/>
          <w14:ligatures w14:val="none"/>
        </w:rPr>
      </w:pPr>
    </w:p>
    <w:p w14:paraId="7864BC14" w14:textId="15F59D6C" w:rsidR="00D3079F" w:rsidRDefault="009A3407" w:rsidP="00D3079F">
      <w:pPr>
        <w:pStyle w:val="FootnoteText"/>
        <w:jc w:val="both"/>
        <w:rPr>
          <w:rFonts w:asciiTheme="minorHAnsi" w:hAnsiTheme="minorHAnsi" w:cstheme="minorHAnsi"/>
          <w:sz w:val="22"/>
          <w:szCs w:val="22"/>
        </w:rPr>
      </w:pPr>
      <w:r w:rsidRPr="008D4981">
        <w:rPr>
          <w:rFonts w:asciiTheme="minorHAnsi" w:hAnsiTheme="minorHAnsi" w:cstheme="minorHAnsi"/>
          <w:bCs/>
          <w:sz w:val="22"/>
          <w:szCs w:val="22"/>
        </w:rPr>
        <w:t xml:space="preserve">Enfin, </w:t>
      </w:r>
      <w:r w:rsidRPr="008D4981">
        <w:rPr>
          <w:rFonts w:asciiTheme="minorHAnsi" w:hAnsiTheme="minorHAnsi" w:cstheme="minorHAnsi"/>
          <w:sz w:val="22"/>
          <w:szCs w:val="22"/>
        </w:rPr>
        <w:t xml:space="preserve">dans les prisons françaises, l’accès aux outils et dispositifs de réduction des risques est extrêmement limité du fait de considérations sécuritaires. </w:t>
      </w:r>
      <w:r w:rsidRPr="008D4981">
        <w:rPr>
          <w:rFonts w:asciiTheme="minorHAnsi" w:hAnsiTheme="minorHAnsi" w:cstheme="minorHAnsi"/>
          <w:bCs/>
          <w:sz w:val="22"/>
          <w:szCs w:val="22"/>
        </w:rPr>
        <w:t xml:space="preserve">Pourtant, il existe </w:t>
      </w:r>
      <w:r w:rsidR="005B0995" w:rsidRPr="00D3079F">
        <w:rPr>
          <w:rFonts w:asciiTheme="minorHAnsi" w:hAnsiTheme="minorHAnsi" w:cstheme="minorHAnsi"/>
          <w:bCs/>
          <w:sz w:val="22"/>
          <w:szCs w:val="22"/>
        </w:rPr>
        <w:t>une</w:t>
      </w:r>
      <w:r w:rsidR="005B0995" w:rsidRPr="00D3079F">
        <w:rPr>
          <w:rFonts w:asciiTheme="minorHAnsi" w:hAnsiTheme="minorHAnsi" w:cstheme="minorHAnsi"/>
          <w:sz w:val="22"/>
          <w:szCs w:val="22"/>
        </w:rPr>
        <w:t xml:space="preserve"> </w:t>
      </w:r>
      <w:r w:rsidRPr="007D47D9">
        <w:rPr>
          <w:rFonts w:asciiTheme="minorHAnsi" w:hAnsiTheme="minorHAnsi" w:cstheme="minorHAnsi"/>
          <w:sz w:val="22"/>
          <w:szCs w:val="22"/>
        </w:rPr>
        <w:t xml:space="preserve">forte </w:t>
      </w:r>
      <w:r w:rsidR="005B0995" w:rsidRPr="00D3079F">
        <w:rPr>
          <w:rFonts w:asciiTheme="minorHAnsi" w:hAnsiTheme="minorHAnsi" w:cstheme="minorHAnsi"/>
          <w:sz w:val="22"/>
          <w:szCs w:val="22"/>
        </w:rPr>
        <w:t>prévalence des maladies infectieuses en prison, et notamment du VIH et de l’hépatite C</w:t>
      </w:r>
      <w:r w:rsidRPr="007D47D9">
        <w:rPr>
          <w:rFonts w:asciiTheme="minorHAnsi" w:hAnsiTheme="minorHAnsi" w:cstheme="minorHAnsi"/>
          <w:sz w:val="22"/>
          <w:szCs w:val="22"/>
        </w:rPr>
        <w:t>. U</w:t>
      </w:r>
      <w:r w:rsidRPr="008D4981">
        <w:rPr>
          <w:rFonts w:asciiTheme="minorHAnsi" w:hAnsiTheme="minorHAnsi" w:cstheme="minorHAnsi"/>
          <w:sz w:val="22"/>
          <w:szCs w:val="22"/>
        </w:rPr>
        <w:t xml:space="preserve">ne étude publiée par l’Observatoire français des drogues et des tendances addictives en 2019 </w:t>
      </w:r>
      <w:r w:rsidR="00D3079F" w:rsidRPr="00D3079F">
        <w:rPr>
          <w:rFonts w:asciiTheme="minorHAnsi" w:hAnsiTheme="minorHAnsi" w:cstheme="minorHAnsi"/>
          <w:sz w:val="22"/>
          <w:szCs w:val="22"/>
        </w:rPr>
        <w:t>met en exergue des modes de consommations à risques : u</w:t>
      </w:r>
      <w:r w:rsidRPr="008D4981">
        <w:rPr>
          <w:rFonts w:asciiTheme="minorHAnsi" w:hAnsiTheme="minorHAnsi" w:cstheme="minorHAnsi"/>
          <w:sz w:val="22"/>
          <w:szCs w:val="22"/>
        </w:rPr>
        <w:t xml:space="preserve">n tiers des personnes entrant en prison présentent une problématique addictive, </w:t>
      </w:r>
      <w:r w:rsidRPr="008D4981">
        <w:rPr>
          <w:rFonts w:asciiTheme="minorHAnsi" w:eastAsia="Times New Roman" w:hAnsiTheme="minorHAnsi" w:cstheme="minorHAnsi"/>
          <w:sz w:val="22"/>
          <w:szCs w:val="22"/>
        </w:rPr>
        <w:t>60% des consommateurs de produits illicites autres que le cannabis utilisent le sniff pour consommer, et 30% l’injection</w:t>
      </w:r>
      <w:r w:rsidR="00D3079F" w:rsidRPr="00D3079F">
        <w:rPr>
          <w:rStyle w:val="FootnoteReference"/>
          <w:rFonts w:asciiTheme="minorHAnsi" w:hAnsiTheme="minorHAnsi" w:cstheme="minorHAnsi"/>
          <w:sz w:val="22"/>
          <w:szCs w:val="22"/>
        </w:rPr>
        <w:footnoteReference w:id="8"/>
      </w:r>
      <w:r w:rsidRPr="008D4981">
        <w:rPr>
          <w:rFonts w:asciiTheme="minorHAnsi" w:eastAsia="Times New Roman" w:hAnsiTheme="minorHAnsi" w:cstheme="minorHAnsi"/>
          <w:sz w:val="22"/>
          <w:szCs w:val="22"/>
        </w:rPr>
        <w:t xml:space="preserve">. </w:t>
      </w:r>
      <w:r w:rsidR="00D3079F" w:rsidRPr="00D3079F">
        <w:rPr>
          <w:rFonts w:asciiTheme="minorHAnsi" w:eastAsia="Times New Roman" w:hAnsiTheme="minorHAnsi" w:cstheme="minorHAnsi"/>
          <w:sz w:val="22"/>
          <w:szCs w:val="22"/>
        </w:rPr>
        <w:t>Le rapport poursuit : p</w:t>
      </w:r>
      <w:r w:rsidRPr="008D4981">
        <w:rPr>
          <w:rFonts w:asciiTheme="minorHAnsi" w:eastAsia="Times New Roman" w:hAnsiTheme="minorHAnsi" w:cstheme="minorHAnsi"/>
          <w:sz w:val="22"/>
          <w:szCs w:val="22"/>
        </w:rPr>
        <w:t xml:space="preserve">armi les personnes incarcérées qui rapportaient </w:t>
      </w:r>
      <w:r w:rsidRPr="008D4981">
        <w:rPr>
          <w:rFonts w:asciiTheme="minorHAnsi" w:eastAsia="Times New Roman" w:hAnsiTheme="minorHAnsi" w:cstheme="minorHAnsi"/>
          <w:sz w:val="22"/>
          <w:szCs w:val="22"/>
        </w:rPr>
        <w:lastRenderedPageBreak/>
        <w:t>des pratiques d’injection en milieu libre, 14% les poursuivaient en prison ; parmi elles 40,5% déclaraient avoir partagé leur matériel.</w:t>
      </w:r>
      <w:r w:rsidR="00D3079F">
        <w:rPr>
          <w:rFonts w:asciiTheme="minorHAnsi" w:eastAsia="Times New Roman" w:hAnsiTheme="minorHAnsi" w:cstheme="minorHAnsi"/>
          <w:sz w:val="22"/>
          <w:szCs w:val="22"/>
        </w:rPr>
        <w:t xml:space="preserve"> Le refus de l’administration pénitentiaire d’autoriser aux personnes détenues le recours aux</w:t>
      </w:r>
      <w:r w:rsidR="00D3079F">
        <w:rPr>
          <w:rFonts w:asciiTheme="minorHAnsi" w:hAnsiTheme="minorHAnsi" w:cstheme="minorHAnsi"/>
          <w:sz w:val="22"/>
          <w:szCs w:val="22"/>
        </w:rPr>
        <w:t xml:space="preserve"> produits de santé que sont les </w:t>
      </w:r>
      <w:r w:rsidR="002D042B" w:rsidRPr="008D4981">
        <w:rPr>
          <w:rFonts w:asciiTheme="minorHAnsi" w:hAnsiTheme="minorHAnsi" w:cstheme="minorHAnsi"/>
          <w:sz w:val="22"/>
          <w:szCs w:val="22"/>
        </w:rPr>
        <w:t xml:space="preserve">outils et dispositifs de </w:t>
      </w:r>
      <w:r w:rsidR="008528E9" w:rsidRPr="008D4981">
        <w:rPr>
          <w:rFonts w:asciiTheme="minorHAnsi" w:hAnsiTheme="minorHAnsi" w:cstheme="minorHAnsi"/>
          <w:sz w:val="22"/>
          <w:szCs w:val="22"/>
        </w:rPr>
        <w:t xml:space="preserve">réduction des risques </w:t>
      </w:r>
      <w:r w:rsidR="00D3079F">
        <w:rPr>
          <w:rFonts w:asciiTheme="minorHAnsi" w:hAnsiTheme="minorHAnsi" w:cstheme="minorHAnsi"/>
          <w:sz w:val="22"/>
          <w:szCs w:val="22"/>
        </w:rPr>
        <w:t>autorisés hors les murs constituent un traitement discriminatoire et dangereux. C’est notamment le cas des programmes d’échange de seringues.</w:t>
      </w:r>
    </w:p>
    <w:p w14:paraId="7057569E" w14:textId="77777777" w:rsidR="00FA3C45" w:rsidRDefault="00FA3C45" w:rsidP="00D77DCA">
      <w:pPr>
        <w:spacing w:line="240" w:lineRule="auto"/>
        <w:jc w:val="both"/>
        <w:rPr>
          <w:rFonts w:asciiTheme="minorHAnsi" w:hAnsiTheme="minorHAnsi" w:cstheme="minorHAnsi"/>
        </w:rPr>
      </w:pPr>
    </w:p>
    <w:p w14:paraId="0C7F02BC" w14:textId="5407E7E1" w:rsidR="00111383" w:rsidRPr="00080D1F" w:rsidRDefault="00111383" w:rsidP="00111383">
      <w:pPr>
        <w:pStyle w:val="Heading1"/>
        <w:spacing w:before="0" w:line="240" w:lineRule="auto"/>
        <w:jc w:val="both"/>
        <w:rPr>
          <w:rFonts w:asciiTheme="minorHAnsi" w:hAnsiTheme="minorHAnsi" w:cstheme="minorHAnsi"/>
        </w:rPr>
      </w:pPr>
      <w:bookmarkStart w:id="6" w:name="_Toc152272165"/>
      <w:bookmarkStart w:id="7" w:name="_Toc152275627"/>
      <w:bookmarkStart w:id="8" w:name="_Toc152275707"/>
      <w:r>
        <w:rPr>
          <w:rFonts w:asciiTheme="minorHAnsi" w:hAnsiTheme="minorHAnsi" w:cstheme="minorHAnsi"/>
          <w:b/>
        </w:rPr>
        <w:t xml:space="preserve">UN ACCES </w:t>
      </w:r>
      <w:r w:rsidR="007D47D9">
        <w:rPr>
          <w:rFonts w:asciiTheme="minorHAnsi" w:hAnsiTheme="minorHAnsi" w:cstheme="minorHAnsi"/>
          <w:b/>
        </w:rPr>
        <w:t xml:space="preserve">RESTREINT PAR DES OBSTACLES </w:t>
      </w:r>
      <w:r>
        <w:rPr>
          <w:rFonts w:asciiTheme="minorHAnsi" w:hAnsiTheme="minorHAnsi" w:cstheme="minorHAnsi"/>
          <w:b/>
        </w:rPr>
        <w:t>ADMINISTRATIFS ET FINANCIERS</w:t>
      </w:r>
      <w:bookmarkEnd w:id="6"/>
      <w:bookmarkEnd w:id="7"/>
      <w:bookmarkEnd w:id="8"/>
    </w:p>
    <w:p w14:paraId="7CD6FEB1" w14:textId="77777777" w:rsidR="00111383" w:rsidRPr="008D4981" w:rsidRDefault="00111383" w:rsidP="00D77DCA">
      <w:pPr>
        <w:pStyle w:val="Heading1"/>
        <w:spacing w:before="0" w:line="240" w:lineRule="auto"/>
        <w:rPr>
          <w:rFonts w:asciiTheme="minorHAnsi" w:hAnsiTheme="minorHAnsi" w:cstheme="minorHAnsi"/>
          <w:b/>
          <w:sz w:val="22"/>
          <w:szCs w:val="22"/>
        </w:rPr>
      </w:pPr>
    </w:p>
    <w:p w14:paraId="64102461" w14:textId="4BEA53E6" w:rsidR="00164A7E" w:rsidRDefault="00164A7E" w:rsidP="00D77DCA">
      <w:pPr>
        <w:spacing w:line="240" w:lineRule="auto"/>
        <w:jc w:val="both"/>
        <w:rPr>
          <w:rFonts w:asciiTheme="minorHAnsi" w:hAnsiTheme="minorHAnsi" w:cstheme="minorHAnsi"/>
        </w:rPr>
      </w:pPr>
      <w:r w:rsidRPr="008D4981">
        <w:rPr>
          <w:rFonts w:asciiTheme="minorHAnsi" w:hAnsiTheme="minorHAnsi" w:cstheme="minorHAnsi"/>
        </w:rPr>
        <w:t>Les difficultés d’affiliation à une couverture sociale ou de mise à jour de celle-ci compliquent encore l’accès pour les personnes détenues à certains produits de santé, par exemple les prothèses dentaires ou les lunettes</w:t>
      </w:r>
      <w:r w:rsidR="00FA5D8D">
        <w:rPr>
          <w:rFonts w:asciiTheme="minorHAnsi" w:hAnsiTheme="minorHAnsi" w:cstheme="minorHAnsi"/>
        </w:rPr>
        <w:t xml:space="preserve">. </w:t>
      </w:r>
      <w:r w:rsidRPr="00164A7E">
        <w:rPr>
          <w:rFonts w:asciiTheme="minorHAnsi" w:hAnsiTheme="minorHAnsi" w:cstheme="minorHAnsi"/>
        </w:rPr>
        <w:t xml:space="preserve">Si </w:t>
      </w:r>
      <w:r>
        <w:rPr>
          <w:rFonts w:asciiTheme="minorHAnsi" w:hAnsiTheme="minorHAnsi" w:cstheme="minorHAnsi"/>
        </w:rPr>
        <w:t>l’</w:t>
      </w:r>
      <w:r w:rsidR="004C2C01" w:rsidRPr="00164A7E">
        <w:rPr>
          <w:rFonts w:asciiTheme="minorHAnsi" w:hAnsiTheme="minorHAnsi" w:cstheme="minorHAnsi"/>
        </w:rPr>
        <w:t>accompagnement</w:t>
      </w:r>
      <w:r w:rsidRPr="00164A7E">
        <w:rPr>
          <w:rFonts w:asciiTheme="minorHAnsi" w:hAnsiTheme="minorHAnsi" w:cstheme="minorHAnsi"/>
        </w:rPr>
        <w:t xml:space="preserve"> </w:t>
      </w:r>
      <w:r>
        <w:rPr>
          <w:rFonts w:asciiTheme="minorHAnsi" w:hAnsiTheme="minorHAnsi" w:cstheme="minorHAnsi"/>
        </w:rPr>
        <w:t xml:space="preserve">des personnes détenues </w:t>
      </w:r>
      <w:r w:rsidR="004C2C01" w:rsidRPr="00164A7E">
        <w:rPr>
          <w:rFonts w:asciiTheme="minorHAnsi" w:hAnsiTheme="minorHAnsi" w:cstheme="minorHAnsi"/>
        </w:rPr>
        <w:t xml:space="preserve">par les services pénitentiaires </w:t>
      </w:r>
      <w:r w:rsidRPr="00164A7E">
        <w:rPr>
          <w:rFonts w:asciiTheme="minorHAnsi" w:hAnsiTheme="minorHAnsi" w:cstheme="minorHAnsi"/>
        </w:rPr>
        <w:t>pour ouvrir ou renouveler leur</w:t>
      </w:r>
      <w:r w:rsidR="004C2C01" w:rsidRPr="00164A7E">
        <w:rPr>
          <w:rFonts w:asciiTheme="minorHAnsi" w:hAnsiTheme="minorHAnsi" w:cstheme="minorHAnsi"/>
        </w:rPr>
        <w:t xml:space="preserve"> couverture </w:t>
      </w:r>
      <w:r w:rsidRPr="00164A7E">
        <w:rPr>
          <w:rFonts w:asciiTheme="minorHAnsi" w:hAnsiTheme="minorHAnsi" w:cstheme="minorHAnsi"/>
        </w:rPr>
        <w:t>sociale</w:t>
      </w:r>
      <w:r w:rsidR="00C2406E">
        <w:rPr>
          <w:rFonts w:asciiTheme="minorHAnsi" w:hAnsiTheme="minorHAnsi" w:cstheme="minorHAnsi"/>
        </w:rPr>
        <w:t xml:space="preserve"> – voire le paiement du reste à charge par l’établissement pénitentiaire –</w:t>
      </w:r>
      <w:r w:rsidRPr="00164A7E">
        <w:rPr>
          <w:rFonts w:asciiTheme="minorHAnsi" w:hAnsiTheme="minorHAnsi" w:cstheme="minorHAnsi"/>
        </w:rPr>
        <w:t xml:space="preserve"> </w:t>
      </w:r>
      <w:r w:rsidR="00C2406E">
        <w:rPr>
          <w:rFonts w:asciiTheme="minorHAnsi" w:hAnsiTheme="minorHAnsi" w:cstheme="minorHAnsi"/>
        </w:rPr>
        <w:t>sont</w:t>
      </w:r>
      <w:r w:rsidRPr="00164A7E">
        <w:rPr>
          <w:rFonts w:asciiTheme="minorHAnsi" w:hAnsiTheme="minorHAnsi" w:cstheme="minorHAnsi"/>
        </w:rPr>
        <w:t xml:space="preserve"> prévu</w:t>
      </w:r>
      <w:r w:rsidR="00C2406E">
        <w:rPr>
          <w:rFonts w:asciiTheme="minorHAnsi" w:hAnsiTheme="minorHAnsi" w:cstheme="minorHAnsi"/>
        </w:rPr>
        <w:t>s</w:t>
      </w:r>
      <w:r w:rsidRPr="00164A7E">
        <w:rPr>
          <w:rFonts w:asciiTheme="minorHAnsi" w:hAnsiTheme="minorHAnsi" w:cstheme="minorHAnsi"/>
        </w:rPr>
        <w:t xml:space="preserve"> par les textes</w:t>
      </w:r>
      <w:r w:rsidRPr="00164A7E">
        <w:rPr>
          <w:rStyle w:val="FootnoteReference"/>
          <w:rFonts w:asciiTheme="minorHAnsi" w:hAnsiTheme="minorHAnsi" w:cstheme="minorHAnsi"/>
        </w:rPr>
        <w:footnoteReference w:id="9"/>
      </w:r>
      <w:r w:rsidRPr="00164A7E">
        <w:rPr>
          <w:rFonts w:asciiTheme="minorHAnsi" w:hAnsiTheme="minorHAnsi" w:cstheme="minorHAnsi"/>
        </w:rPr>
        <w:t xml:space="preserve">, la lenteur des </w:t>
      </w:r>
      <w:r w:rsidR="00C2406E">
        <w:rPr>
          <w:rFonts w:asciiTheme="minorHAnsi" w:hAnsiTheme="minorHAnsi" w:cstheme="minorHAnsi"/>
        </w:rPr>
        <w:t>démarches</w:t>
      </w:r>
      <w:r w:rsidRPr="00164A7E">
        <w:rPr>
          <w:rFonts w:asciiTheme="minorHAnsi" w:hAnsiTheme="minorHAnsi" w:cstheme="minorHAnsi"/>
        </w:rPr>
        <w:t xml:space="preserve"> et la situation de</w:t>
      </w:r>
      <w:r>
        <w:rPr>
          <w:rFonts w:asciiTheme="minorHAnsi" w:hAnsiTheme="minorHAnsi" w:cstheme="minorHAnsi"/>
        </w:rPr>
        <w:t xml:space="preserve"> dépendance dans laquelle l’interdiction d’accéder à Internet les plonge</w:t>
      </w:r>
      <w:r w:rsidR="004C2C01">
        <w:rPr>
          <w:rFonts w:asciiTheme="minorHAnsi" w:hAnsiTheme="minorHAnsi" w:cstheme="minorHAnsi"/>
        </w:rPr>
        <w:t xml:space="preserve"> </w:t>
      </w:r>
      <w:r>
        <w:rPr>
          <w:rFonts w:asciiTheme="minorHAnsi" w:hAnsiTheme="minorHAnsi" w:cstheme="minorHAnsi"/>
        </w:rPr>
        <w:t xml:space="preserve">conduisent à priver nombre d’entre elles des </w:t>
      </w:r>
      <w:r w:rsidR="004C2C01">
        <w:rPr>
          <w:rFonts w:asciiTheme="minorHAnsi" w:hAnsiTheme="minorHAnsi" w:cstheme="minorHAnsi"/>
        </w:rPr>
        <w:t xml:space="preserve">soins dont elles </w:t>
      </w:r>
      <w:r>
        <w:rPr>
          <w:rFonts w:asciiTheme="minorHAnsi" w:hAnsiTheme="minorHAnsi" w:cstheme="minorHAnsi"/>
        </w:rPr>
        <w:t xml:space="preserve">ont </w:t>
      </w:r>
      <w:r w:rsidR="004C2C01">
        <w:rPr>
          <w:rFonts w:asciiTheme="minorHAnsi" w:hAnsiTheme="minorHAnsi" w:cstheme="minorHAnsi"/>
        </w:rPr>
        <w:t>besoin</w:t>
      </w:r>
      <w:r w:rsidR="00C2406E">
        <w:rPr>
          <w:rFonts w:asciiTheme="minorHAnsi" w:hAnsiTheme="minorHAnsi" w:cstheme="minorHAnsi"/>
        </w:rPr>
        <w:t>, et ce pour des durées parfois considérables.</w:t>
      </w:r>
    </w:p>
    <w:p w14:paraId="2B37BF95" w14:textId="77777777" w:rsidR="00FA5D8D" w:rsidRDefault="00FA5D8D" w:rsidP="00D77DCA">
      <w:pPr>
        <w:spacing w:line="240" w:lineRule="auto"/>
        <w:jc w:val="both"/>
        <w:rPr>
          <w:rFonts w:asciiTheme="minorHAnsi" w:hAnsiTheme="minorHAnsi" w:cstheme="minorHAnsi"/>
        </w:rPr>
      </w:pPr>
    </w:p>
    <w:p w14:paraId="7269D127" w14:textId="50A609F0" w:rsidR="00FA5D8D" w:rsidRPr="008D4981" w:rsidRDefault="00FA5D8D" w:rsidP="008D4981">
      <w:pPr>
        <w:spacing w:line="240" w:lineRule="auto"/>
        <w:ind w:left="708"/>
        <w:jc w:val="both"/>
        <w:rPr>
          <w:rFonts w:asciiTheme="minorHAnsi" w:hAnsiTheme="minorHAnsi" w:cstheme="minorHAnsi"/>
          <w:sz w:val="20"/>
          <w:szCs w:val="20"/>
        </w:rPr>
      </w:pPr>
      <w:r w:rsidRPr="001B65D3">
        <w:rPr>
          <w:rFonts w:asciiTheme="minorHAnsi" w:hAnsiTheme="minorHAnsi" w:cstheme="minorHAnsi"/>
          <w:i/>
          <w:iCs/>
          <w:sz w:val="20"/>
          <w:szCs w:val="20"/>
        </w:rPr>
        <w:t>En mai 2022, un autre patient devait attendre que la conseillère pénitentiaire d’insertion et de probation effectue les démarches nécessaires pour son affiliation à une mutuelle, une somme de 90 euros lui étant demandée pour le règlement de ses lunettes – somme qu’il était dans l’incapacité de fournir</w:t>
      </w:r>
      <w:r w:rsidRPr="001B65D3">
        <w:rPr>
          <w:rFonts w:asciiTheme="minorHAnsi" w:hAnsiTheme="minorHAnsi" w:cstheme="minorHAnsi"/>
          <w:sz w:val="20"/>
          <w:szCs w:val="20"/>
        </w:rPr>
        <w:t xml:space="preserve"> – Extrait </w:t>
      </w:r>
      <w:r w:rsidRPr="00FA5D8D">
        <w:rPr>
          <w:rFonts w:asciiTheme="minorHAnsi" w:hAnsiTheme="minorHAnsi" w:cstheme="minorHAnsi"/>
          <w:sz w:val="20"/>
          <w:szCs w:val="20"/>
        </w:rPr>
        <w:t>du rapport « </w:t>
      </w:r>
      <w:hyperlink r:id="rId19" w:history="1">
        <w:r w:rsidRPr="00FA5D8D">
          <w:rPr>
            <w:rStyle w:val="Hyperlink"/>
            <w:rFonts w:asciiTheme="minorHAnsi" w:hAnsiTheme="minorHAnsi" w:cstheme="minorHAnsi"/>
            <w:sz w:val="20"/>
            <w:szCs w:val="20"/>
          </w:rPr>
          <w:t>La santé incarcérée. Enquête sur l’accès aux soins spécialisés en prison</w:t>
        </w:r>
      </w:hyperlink>
      <w:r w:rsidRPr="00FA5D8D">
        <w:rPr>
          <w:rFonts w:asciiTheme="minorHAnsi" w:hAnsiTheme="minorHAnsi" w:cstheme="minorHAnsi"/>
          <w:sz w:val="20"/>
          <w:szCs w:val="20"/>
        </w:rPr>
        <w:t> »</w:t>
      </w:r>
    </w:p>
    <w:p w14:paraId="777F2FDA" w14:textId="77777777" w:rsidR="00164A7E" w:rsidRDefault="00164A7E" w:rsidP="00D77DCA">
      <w:pPr>
        <w:spacing w:line="240" w:lineRule="auto"/>
        <w:jc w:val="both"/>
        <w:rPr>
          <w:rFonts w:asciiTheme="minorHAnsi" w:hAnsiTheme="minorHAnsi" w:cstheme="minorHAnsi"/>
        </w:rPr>
      </w:pPr>
    </w:p>
    <w:p w14:paraId="3B34845B" w14:textId="70402350" w:rsidR="00CF1184" w:rsidRPr="00080D1F" w:rsidRDefault="00CF1184" w:rsidP="00CF1184">
      <w:pPr>
        <w:pStyle w:val="Heading1"/>
        <w:spacing w:before="0" w:line="240" w:lineRule="auto"/>
        <w:jc w:val="both"/>
        <w:rPr>
          <w:rFonts w:asciiTheme="minorHAnsi" w:hAnsiTheme="minorHAnsi" w:cstheme="minorHAnsi"/>
        </w:rPr>
      </w:pPr>
      <w:bookmarkStart w:id="9" w:name="_Toc152275628"/>
      <w:bookmarkStart w:id="10" w:name="_Toc152275708"/>
      <w:r>
        <w:rPr>
          <w:rFonts w:asciiTheme="minorHAnsi" w:hAnsiTheme="minorHAnsi" w:cstheme="minorHAnsi"/>
          <w:b/>
        </w:rPr>
        <w:t>LE CAS PARTICULIER DES FEMMES DETENUES</w:t>
      </w:r>
      <w:bookmarkEnd w:id="9"/>
      <w:bookmarkEnd w:id="10"/>
    </w:p>
    <w:p w14:paraId="1904C04B" w14:textId="77777777" w:rsidR="00CF1184" w:rsidRDefault="00CF1184" w:rsidP="00D77DCA">
      <w:pPr>
        <w:spacing w:line="240" w:lineRule="auto"/>
        <w:jc w:val="both"/>
        <w:rPr>
          <w:rFonts w:asciiTheme="minorHAnsi" w:hAnsiTheme="minorHAnsi" w:cstheme="minorHAnsi"/>
        </w:rPr>
      </w:pPr>
    </w:p>
    <w:p w14:paraId="4E3F860C" w14:textId="2914220D" w:rsidR="00CF1184" w:rsidRDefault="00CF1184" w:rsidP="00CF1184">
      <w:pPr>
        <w:spacing w:line="240" w:lineRule="auto"/>
        <w:jc w:val="both"/>
        <w:rPr>
          <w:rFonts w:asciiTheme="minorHAnsi" w:hAnsiTheme="minorHAnsi" w:cstheme="minorHAnsi"/>
        </w:rPr>
      </w:pPr>
      <w:r>
        <w:rPr>
          <w:rFonts w:asciiTheme="minorHAnsi" w:hAnsiTheme="minorHAnsi" w:cstheme="minorHAnsi"/>
          <w:shd w:val="clear" w:color="auto" w:fill="FFFFFF"/>
        </w:rPr>
        <w:t>La difficulté d’accéder à l’unité sanitaire, et par conséquent au corps médical, aux médicaments, vaccins et autres produits de santé est encore renforcée pour les femmes détenues dans des prisons où il existe également des quartiers dédiés aux hommes</w:t>
      </w:r>
      <w:r>
        <w:rPr>
          <w:rStyle w:val="FootnoteReference"/>
          <w:rFonts w:asciiTheme="minorHAnsi" w:hAnsiTheme="minorHAnsi" w:cstheme="minorHAnsi"/>
        </w:rPr>
        <w:footnoteReference w:id="10"/>
      </w:r>
      <w:r w:rsidRPr="00557D9C">
        <w:rPr>
          <w:rFonts w:asciiTheme="minorHAnsi" w:hAnsiTheme="minorHAnsi" w:cstheme="minorHAnsi"/>
        </w:rPr>
        <w:t>.</w:t>
      </w:r>
      <w:r>
        <w:rPr>
          <w:rFonts w:asciiTheme="minorHAnsi" w:hAnsiTheme="minorHAnsi" w:cstheme="minorHAnsi"/>
        </w:rPr>
        <w:t xml:space="preserve"> En effet, pour éviter la présence simultanée d’hommes et de femmes dans l’unité sanitaire, l’accès à cette dernière, et donc aux médecins qui s’y trouvent, peut être fortement restreint pour les femmes détenues, généralement minoritaires. </w:t>
      </w:r>
      <w:r w:rsidRPr="005114B3">
        <w:rPr>
          <w:rFonts w:asciiTheme="minorHAnsi" w:hAnsiTheme="minorHAnsi" w:cstheme="minorHAnsi"/>
        </w:rPr>
        <w:t xml:space="preserve">Au centre pénitentiaire de Réau par exemple, </w:t>
      </w:r>
      <w:r>
        <w:rPr>
          <w:rFonts w:asciiTheme="minorHAnsi" w:hAnsiTheme="minorHAnsi" w:cstheme="minorHAnsi"/>
        </w:rPr>
        <w:t xml:space="preserve">sauf urgence, </w:t>
      </w:r>
      <w:r w:rsidRPr="005114B3">
        <w:rPr>
          <w:rFonts w:asciiTheme="minorHAnsi" w:hAnsiTheme="minorHAnsi" w:cstheme="minorHAnsi"/>
        </w:rPr>
        <w:t>les femmes n’</w:t>
      </w:r>
      <w:r>
        <w:rPr>
          <w:rFonts w:asciiTheme="minorHAnsi" w:hAnsiTheme="minorHAnsi" w:cstheme="minorHAnsi"/>
        </w:rPr>
        <w:t xml:space="preserve">y </w:t>
      </w:r>
      <w:r w:rsidRPr="005114B3">
        <w:rPr>
          <w:rFonts w:asciiTheme="minorHAnsi" w:hAnsiTheme="minorHAnsi" w:cstheme="minorHAnsi"/>
        </w:rPr>
        <w:t xml:space="preserve">ont accès </w:t>
      </w:r>
      <w:r>
        <w:rPr>
          <w:rFonts w:asciiTheme="minorHAnsi" w:hAnsiTheme="minorHAnsi" w:cstheme="minorHAnsi"/>
        </w:rPr>
        <w:t>qu’une matinée par semaine</w:t>
      </w:r>
      <w:r>
        <w:rPr>
          <w:rStyle w:val="FootnoteReference"/>
          <w:rFonts w:asciiTheme="minorHAnsi" w:hAnsiTheme="minorHAnsi" w:cstheme="minorHAnsi"/>
        </w:rPr>
        <w:footnoteReference w:id="11"/>
      </w:r>
      <w:r>
        <w:rPr>
          <w:rFonts w:asciiTheme="minorHAnsi" w:hAnsiTheme="minorHAnsi" w:cstheme="minorHAnsi"/>
        </w:rPr>
        <w:t xml:space="preserve">. </w:t>
      </w:r>
    </w:p>
    <w:p w14:paraId="7081619D" w14:textId="77777777" w:rsidR="00CF1184" w:rsidRDefault="00CF1184" w:rsidP="00D77DCA">
      <w:pPr>
        <w:spacing w:line="240" w:lineRule="auto"/>
        <w:jc w:val="both"/>
        <w:rPr>
          <w:rFonts w:asciiTheme="minorHAnsi" w:hAnsiTheme="minorHAnsi" w:cstheme="minorHAnsi"/>
        </w:rPr>
      </w:pPr>
    </w:p>
    <w:p w14:paraId="7DE7D019" w14:textId="4679BC85" w:rsidR="00157B7B" w:rsidRDefault="00CF1184" w:rsidP="00157B7B">
      <w:pPr>
        <w:spacing w:line="240" w:lineRule="auto"/>
        <w:jc w:val="both"/>
        <w:rPr>
          <w:rFonts w:asciiTheme="minorHAnsi" w:hAnsiTheme="minorHAnsi" w:cstheme="minorHAnsi"/>
          <w:shd w:val="clear" w:color="auto" w:fill="FFFFFF"/>
        </w:rPr>
      </w:pPr>
      <w:r>
        <w:rPr>
          <w:rFonts w:asciiTheme="minorHAnsi" w:hAnsiTheme="minorHAnsi" w:cstheme="minorHAnsi"/>
        </w:rPr>
        <w:t xml:space="preserve">De plus, </w:t>
      </w:r>
      <w:r w:rsidR="00157B7B" w:rsidRPr="00623B4D">
        <w:rPr>
          <w:rFonts w:asciiTheme="minorHAnsi" w:hAnsiTheme="minorHAnsi" w:cstheme="minorHAnsi"/>
        </w:rPr>
        <w:t xml:space="preserve">l’accès à des protections périodiques </w:t>
      </w:r>
      <w:r w:rsidR="00157B7B">
        <w:rPr>
          <w:rFonts w:asciiTheme="minorHAnsi" w:hAnsiTheme="minorHAnsi" w:cstheme="minorHAnsi"/>
        </w:rPr>
        <w:t xml:space="preserve">est largement insuffisant, tant en termes de </w:t>
      </w:r>
      <w:r w:rsidR="00157B7B" w:rsidRPr="001B65D3">
        <w:rPr>
          <w:rFonts w:asciiTheme="minorHAnsi" w:hAnsiTheme="minorHAnsi" w:cstheme="minorHAnsi"/>
          <w:shd w:val="clear" w:color="auto" w:fill="FFFFFF"/>
        </w:rPr>
        <w:t>quantité de protections fournies par l’administration</w:t>
      </w:r>
      <w:r w:rsidR="00157B7B">
        <w:rPr>
          <w:rFonts w:asciiTheme="minorHAnsi" w:hAnsiTheme="minorHAnsi" w:cstheme="minorHAnsi"/>
          <w:shd w:val="clear" w:color="auto" w:fill="FFFFFF"/>
        </w:rPr>
        <w:t xml:space="preserve"> –</w:t>
      </w:r>
      <w:r w:rsidR="00157B7B" w:rsidRPr="001B65D3">
        <w:rPr>
          <w:rFonts w:asciiTheme="minorHAnsi" w:hAnsiTheme="minorHAnsi" w:cstheme="minorHAnsi"/>
          <w:shd w:val="clear" w:color="auto" w:fill="FFFFFF"/>
        </w:rPr>
        <w:t xml:space="preserve"> qui ne prend pas en compte la diversité des cycles menstruels</w:t>
      </w:r>
      <w:r w:rsidR="00157B7B">
        <w:rPr>
          <w:rFonts w:asciiTheme="minorHAnsi" w:hAnsiTheme="minorHAnsi" w:cstheme="minorHAnsi"/>
          <w:shd w:val="clear" w:color="auto" w:fill="FFFFFF"/>
        </w:rPr>
        <w:t xml:space="preserve"> – et de</w:t>
      </w:r>
      <w:r w:rsidR="00157B7B" w:rsidRPr="001B65D3">
        <w:rPr>
          <w:rFonts w:asciiTheme="minorHAnsi" w:hAnsiTheme="minorHAnsi" w:cstheme="minorHAnsi"/>
          <w:shd w:val="clear" w:color="auto" w:fill="FFFFFF"/>
        </w:rPr>
        <w:t xml:space="preserve"> qualité.</w:t>
      </w:r>
      <w:r w:rsidR="00157B7B" w:rsidRPr="00157B7B">
        <w:rPr>
          <w:rFonts w:asciiTheme="minorHAnsi" w:hAnsiTheme="minorHAnsi" w:cstheme="minorHAnsi"/>
        </w:rPr>
        <w:t xml:space="preserve"> </w:t>
      </w:r>
      <w:r w:rsidR="00157B7B" w:rsidRPr="00623B4D">
        <w:rPr>
          <w:rFonts w:asciiTheme="minorHAnsi" w:hAnsiTheme="minorHAnsi" w:cstheme="minorHAnsi"/>
        </w:rPr>
        <w:t xml:space="preserve">En 2021, l’OIP-SF </w:t>
      </w:r>
      <w:r w:rsidR="00157B7B">
        <w:rPr>
          <w:rFonts w:asciiTheme="minorHAnsi" w:hAnsiTheme="minorHAnsi" w:cstheme="minorHAnsi"/>
        </w:rPr>
        <w:t>a reçu</w:t>
      </w:r>
      <w:r w:rsidR="00157B7B" w:rsidRPr="00623B4D">
        <w:rPr>
          <w:rFonts w:asciiTheme="minorHAnsi" w:hAnsiTheme="minorHAnsi" w:cstheme="minorHAnsi"/>
        </w:rPr>
        <w:t xml:space="preserve"> plus d’une quarantaine de témoignages de femmes détenues qui </w:t>
      </w:r>
      <w:r w:rsidR="00157B7B" w:rsidRPr="00623B4D">
        <w:rPr>
          <w:rFonts w:asciiTheme="minorHAnsi" w:hAnsiTheme="minorHAnsi" w:cstheme="minorHAnsi"/>
          <w:shd w:val="clear" w:color="auto" w:fill="FFFFFF"/>
        </w:rPr>
        <w:t>utilis</w:t>
      </w:r>
      <w:r w:rsidR="00157B7B">
        <w:rPr>
          <w:rFonts w:asciiTheme="minorHAnsi" w:hAnsiTheme="minorHAnsi" w:cstheme="minorHAnsi"/>
          <w:shd w:val="clear" w:color="auto" w:fill="FFFFFF"/>
        </w:rPr>
        <w:t>ai</w:t>
      </w:r>
      <w:r w:rsidR="00157B7B" w:rsidRPr="00623B4D">
        <w:rPr>
          <w:rFonts w:asciiTheme="minorHAnsi" w:hAnsiTheme="minorHAnsi" w:cstheme="minorHAnsi"/>
          <w:shd w:val="clear" w:color="auto" w:fill="FFFFFF"/>
        </w:rPr>
        <w:t xml:space="preserve">ent des protections périodiques de fortune pendant leurs </w:t>
      </w:r>
      <w:r w:rsidR="00157B7B">
        <w:rPr>
          <w:rFonts w:asciiTheme="minorHAnsi" w:hAnsiTheme="minorHAnsi" w:cstheme="minorHAnsi"/>
          <w:shd w:val="clear" w:color="auto" w:fill="FFFFFF"/>
        </w:rPr>
        <w:t>cycles menstruels</w:t>
      </w:r>
      <w:r w:rsidR="00157B7B" w:rsidRPr="00E46610">
        <w:rPr>
          <w:rFonts w:asciiTheme="minorHAnsi" w:hAnsiTheme="minorHAnsi" w:cstheme="minorHAnsi"/>
          <w:shd w:val="clear" w:color="auto" w:fill="FFFFFF"/>
        </w:rPr>
        <w:t>.</w:t>
      </w:r>
    </w:p>
    <w:p w14:paraId="3B6A410C" w14:textId="77777777" w:rsidR="00157B7B" w:rsidRDefault="00157B7B" w:rsidP="00157B7B">
      <w:pPr>
        <w:spacing w:line="240" w:lineRule="auto"/>
        <w:jc w:val="both"/>
        <w:rPr>
          <w:rFonts w:asciiTheme="minorHAnsi" w:hAnsiTheme="minorHAnsi" w:cstheme="minorHAnsi"/>
          <w:shd w:val="clear" w:color="auto" w:fill="FFFFFF"/>
        </w:rPr>
      </w:pPr>
    </w:p>
    <w:p w14:paraId="70064E96" w14:textId="7E98519A" w:rsidR="00157B7B" w:rsidRPr="008D4981" w:rsidRDefault="00157B7B" w:rsidP="008D4981">
      <w:pPr>
        <w:spacing w:line="240" w:lineRule="auto"/>
        <w:ind w:left="708"/>
        <w:jc w:val="both"/>
        <w:rPr>
          <w:rFonts w:asciiTheme="minorHAnsi" w:hAnsiTheme="minorHAnsi" w:cstheme="minorHAnsi"/>
          <w:sz w:val="20"/>
          <w:szCs w:val="20"/>
        </w:rPr>
      </w:pPr>
      <w:r w:rsidRPr="008D4981">
        <w:rPr>
          <w:rFonts w:asciiTheme="minorHAnsi" w:hAnsiTheme="minorHAnsi" w:cstheme="minorHAnsi"/>
          <w:i/>
          <w:iCs/>
          <w:sz w:val="20"/>
          <w:szCs w:val="20"/>
          <w:shd w:val="clear" w:color="auto" w:fill="FFFFFF"/>
        </w:rPr>
        <w:t>Pendant mes règles, j’ai dû utiliser des gants de toilette et des chaussettes. J’étais déprimée, je me sentais une moins que rien. Si vous avez une fouille à corps, c’est l’humiliation</w:t>
      </w:r>
      <w:r w:rsidRPr="008D4981">
        <w:rPr>
          <w:rFonts w:asciiTheme="minorHAnsi" w:hAnsiTheme="minorHAnsi" w:cstheme="minorHAnsi"/>
          <w:sz w:val="20"/>
          <w:szCs w:val="20"/>
          <w:shd w:val="clear" w:color="auto" w:fill="FFFFFF"/>
        </w:rPr>
        <w:t>. – Extrait de « </w:t>
      </w:r>
      <w:hyperlink r:id="rId20" w:history="1">
        <w:r w:rsidRPr="008D4981">
          <w:rPr>
            <w:rStyle w:val="Hyperlink"/>
            <w:rFonts w:asciiTheme="minorHAnsi" w:hAnsiTheme="minorHAnsi" w:cstheme="minorHAnsi"/>
            <w:sz w:val="20"/>
            <w:szCs w:val="20"/>
            <w:shd w:val="clear" w:color="auto" w:fill="FFFFFF"/>
          </w:rPr>
          <w:t>Précarité menstruelle en prison : à quand la gratuité ?</w:t>
        </w:r>
      </w:hyperlink>
      <w:r w:rsidRPr="008D4981">
        <w:rPr>
          <w:rFonts w:asciiTheme="minorHAnsi" w:hAnsiTheme="minorHAnsi" w:cstheme="minorHAnsi"/>
          <w:sz w:val="20"/>
          <w:szCs w:val="20"/>
          <w:shd w:val="clear" w:color="auto" w:fill="FFFFFF"/>
        </w:rPr>
        <w:t> », 13 mars 2020.</w:t>
      </w:r>
    </w:p>
    <w:p w14:paraId="051B814A" w14:textId="77777777" w:rsidR="00157B7B" w:rsidRDefault="00157B7B" w:rsidP="00D77DCA">
      <w:pPr>
        <w:spacing w:line="240" w:lineRule="auto"/>
        <w:jc w:val="both"/>
        <w:rPr>
          <w:rFonts w:asciiTheme="minorHAnsi" w:hAnsiTheme="minorHAnsi" w:cstheme="minorHAnsi"/>
        </w:rPr>
      </w:pPr>
    </w:p>
    <w:p w14:paraId="3DF9C7F4" w14:textId="5C16B442" w:rsidR="00300508" w:rsidRDefault="00157B7B" w:rsidP="00D77DCA">
      <w:pPr>
        <w:spacing w:line="240" w:lineRule="auto"/>
        <w:jc w:val="both"/>
        <w:rPr>
          <w:rFonts w:asciiTheme="minorHAnsi" w:hAnsiTheme="minorHAnsi" w:cstheme="minorHAnsi"/>
        </w:rPr>
      </w:pPr>
      <w:r>
        <w:rPr>
          <w:rFonts w:asciiTheme="minorHAnsi" w:hAnsiTheme="minorHAnsi" w:cstheme="minorHAnsi"/>
        </w:rPr>
        <w:t xml:space="preserve">Enfin, </w:t>
      </w:r>
      <w:r w:rsidR="00CF1184">
        <w:rPr>
          <w:rFonts w:asciiTheme="minorHAnsi" w:hAnsiTheme="minorHAnsi" w:cstheme="minorHAnsi"/>
        </w:rPr>
        <w:t>l</w:t>
      </w:r>
      <w:r w:rsidR="0010731B" w:rsidRPr="0010731B">
        <w:rPr>
          <w:rFonts w:asciiTheme="minorHAnsi" w:hAnsiTheme="minorHAnsi" w:cstheme="minorHAnsi"/>
        </w:rPr>
        <w:t>es femmes détenues n’ont pas toujours le contrôle sur leur grossesse. En 2019, l’OIP-SF recevait des témoignages de femmes s’étant vues refuser l’accès à un contraceptif ou dont les retards de livraison mettent en péril leur contraception.</w:t>
      </w:r>
    </w:p>
    <w:p w14:paraId="5CEA02E6" w14:textId="77777777" w:rsidR="00300508" w:rsidRDefault="00300508" w:rsidP="00D77DCA">
      <w:pPr>
        <w:spacing w:line="240" w:lineRule="auto"/>
        <w:jc w:val="both"/>
        <w:rPr>
          <w:rFonts w:asciiTheme="minorHAnsi" w:hAnsiTheme="minorHAnsi" w:cstheme="minorHAnsi"/>
        </w:rPr>
      </w:pPr>
    </w:p>
    <w:p w14:paraId="6E53888A" w14:textId="2BB50BE4" w:rsidR="0010731B" w:rsidRPr="008D4981" w:rsidRDefault="00157B7B" w:rsidP="008D4981">
      <w:pPr>
        <w:spacing w:line="240" w:lineRule="auto"/>
        <w:ind w:left="708"/>
        <w:jc w:val="both"/>
        <w:rPr>
          <w:rFonts w:asciiTheme="minorHAnsi" w:hAnsiTheme="minorHAnsi" w:cstheme="minorHAnsi"/>
          <w:sz w:val="20"/>
          <w:szCs w:val="20"/>
        </w:rPr>
      </w:pPr>
      <w:r>
        <w:rPr>
          <w:rFonts w:asciiTheme="minorHAnsi" w:hAnsiTheme="minorHAnsi" w:cstheme="minorHAnsi"/>
          <w:i/>
          <w:iCs/>
          <w:sz w:val="20"/>
          <w:szCs w:val="20"/>
        </w:rPr>
        <w:t>[A]u</w:t>
      </w:r>
      <w:r w:rsidR="0010731B" w:rsidRPr="008D4981">
        <w:rPr>
          <w:rFonts w:asciiTheme="minorHAnsi" w:hAnsiTheme="minorHAnsi" w:cstheme="minorHAnsi"/>
          <w:i/>
          <w:iCs/>
          <w:sz w:val="20"/>
          <w:szCs w:val="20"/>
        </w:rPr>
        <w:t xml:space="preserve"> retour d’une permission, </w:t>
      </w:r>
      <w:r w:rsidR="00300508" w:rsidRPr="008D4981">
        <w:rPr>
          <w:rFonts w:asciiTheme="minorHAnsi" w:hAnsiTheme="minorHAnsi" w:cstheme="minorHAnsi"/>
          <w:i/>
          <w:iCs/>
          <w:sz w:val="20"/>
          <w:szCs w:val="20"/>
        </w:rPr>
        <w:t>« </w:t>
      </w:r>
      <w:r w:rsidR="0010731B" w:rsidRPr="008D4981">
        <w:rPr>
          <w:rFonts w:asciiTheme="minorHAnsi" w:hAnsiTheme="minorHAnsi" w:cstheme="minorHAnsi"/>
          <w:i/>
          <w:iCs/>
          <w:sz w:val="20"/>
          <w:szCs w:val="20"/>
        </w:rPr>
        <w:t>on [</w:t>
      </w:r>
      <w:r>
        <w:rPr>
          <w:rFonts w:asciiTheme="minorHAnsi" w:hAnsiTheme="minorHAnsi" w:cstheme="minorHAnsi"/>
          <w:i/>
          <w:iCs/>
          <w:sz w:val="20"/>
          <w:szCs w:val="20"/>
        </w:rPr>
        <w:t>m’</w:t>
      </w:r>
      <w:r w:rsidR="0010731B" w:rsidRPr="008D4981">
        <w:rPr>
          <w:rFonts w:asciiTheme="minorHAnsi" w:hAnsiTheme="minorHAnsi" w:cstheme="minorHAnsi"/>
          <w:i/>
          <w:iCs/>
          <w:sz w:val="20"/>
          <w:szCs w:val="20"/>
        </w:rPr>
        <w:t>] a dit qu’il n’y avait pas de contraception d’urgence</w:t>
      </w:r>
      <w:r w:rsidR="00300508" w:rsidRPr="008D4981">
        <w:rPr>
          <w:rFonts w:asciiTheme="minorHAnsi" w:hAnsiTheme="minorHAnsi" w:cstheme="minorHAnsi"/>
          <w:i/>
          <w:iCs/>
          <w:sz w:val="20"/>
          <w:szCs w:val="20"/>
        </w:rPr>
        <w:t xml:space="preserve"> » </w:t>
      </w:r>
      <w:r w:rsidR="0010731B" w:rsidRPr="008D4981">
        <w:rPr>
          <w:rFonts w:asciiTheme="minorHAnsi" w:hAnsiTheme="minorHAnsi" w:cstheme="minorHAnsi"/>
          <w:i/>
          <w:iCs/>
          <w:sz w:val="20"/>
          <w:szCs w:val="20"/>
        </w:rPr>
        <w:t xml:space="preserve">en prison. </w:t>
      </w:r>
      <w:r w:rsidR="00300508" w:rsidRPr="008D4981">
        <w:rPr>
          <w:rFonts w:asciiTheme="minorHAnsi" w:hAnsiTheme="minorHAnsi" w:cstheme="minorHAnsi"/>
          <w:i/>
          <w:iCs/>
          <w:sz w:val="20"/>
          <w:szCs w:val="20"/>
        </w:rPr>
        <w:t>« </w:t>
      </w:r>
      <w:r w:rsidR="0010731B" w:rsidRPr="008D4981">
        <w:rPr>
          <w:rFonts w:asciiTheme="minorHAnsi" w:hAnsiTheme="minorHAnsi" w:cstheme="minorHAnsi"/>
          <w:i/>
          <w:iCs/>
          <w:sz w:val="20"/>
          <w:szCs w:val="20"/>
        </w:rPr>
        <w:t>Après m’être énervée et m’être faite engueulée par l’US [unité sanitaire], on me l’a remise 48 heures après – soit à la limite de son efficacité – à cause d’un problème de livraison. Ma pilule habituelle avait aussi été livrée en retard</w:t>
      </w:r>
      <w:r w:rsidR="00300508" w:rsidRPr="008D4981">
        <w:rPr>
          <w:rFonts w:asciiTheme="minorHAnsi" w:hAnsiTheme="minorHAnsi" w:cstheme="minorHAnsi"/>
          <w:sz w:val="20"/>
          <w:szCs w:val="20"/>
        </w:rPr>
        <w:t> »</w:t>
      </w:r>
      <w:r>
        <w:rPr>
          <w:rFonts w:asciiTheme="minorHAnsi" w:hAnsiTheme="minorHAnsi" w:cstheme="minorHAnsi"/>
          <w:sz w:val="20"/>
          <w:szCs w:val="20"/>
        </w:rPr>
        <w:t xml:space="preserve"> </w:t>
      </w:r>
      <w:r w:rsidR="00300508" w:rsidRPr="008D4981">
        <w:rPr>
          <w:rFonts w:asciiTheme="minorHAnsi" w:hAnsiTheme="minorHAnsi" w:cstheme="minorHAnsi"/>
          <w:sz w:val="20"/>
          <w:szCs w:val="20"/>
        </w:rPr>
        <w:t>- Extrait de « </w:t>
      </w:r>
      <w:hyperlink r:id="rId21" w:history="1">
        <w:r w:rsidR="00300508" w:rsidRPr="008D4981">
          <w:rPr>
            <w:rStyle w:val="Hyperlink"/>
            <w:rFonts w:asciiTheme="minorHAnsi" w:hAnsiTheme="minorHAnsi" w:cstheme="minorHAnsi"/>
            <w:sz w:val="20"/>
            <w:szCs w:val="20"/>
          </w:rPr>
          <w:t>Les soins gynéco en souffrance</w:t>
        </w:r>
      </w:hyperlink>
      <w:r w:rsidR="00300508" w:rsidRPr="008D4981">
        <w:rPr>
          <w:rFonts w:asciiTheme="minorHAnsi" w:hAnsiTheme="minorHAnsi" w:cstheme="minorHAnsi"/>
          <w:sz w:val="20"/>
          <w:szCs w:val="20"/>
        </w:rPr>
        <w:t> », 5 mars 2020.</w:t>
      </w:r>
    </w:p>
    <w:p w14:paraId="258EDC0D" w14:textId="77777777" w:rsidR="00F63605" w:rsidRDefault="00F63605" w:rsidP="00D77DCA">
      <w:pPr>
        <w:spacing w:line="240" w:lineRule="auto"/>
        <w:jc w:val="both"/>
        <w:rPr>
          <w:rFonts w:asciiTheme="minorHAnsi" w:hAnsiTheme="minorHAnsi" w:cstheme="minorHAnsi"/>
        </w:rPr>
      </w:pPr>
    </w:p>
    <w:p w14:paraId="412DC761" w14:textId="48CF0B6F" w:rsidR="00742E6F" w:rsidRPr="00080D1F" w:rsidRDefault="00742E6F" w:rsidP="008D498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Theme="minorHAnsi" w:hAnsiTheme="minorHAnsi" w:cstheme="minorHAnsi"/>
        </w:rPr>
      </w:pPr>
      <w:bookmarkStart w:id="11" w:name="_Toc152275629"/>
      <w:bookmarkStart w:id="12" w:name="_Toc152275709"/>
      <w:r>
        <w:rPr>
          <w:rFonts w:asciiTheme="minorHAnsi" w:hAnsiTheme="minorHAnsi" w:cstheme="minorHAnsi"/>
          <w:b/>
        </w:rPr>
        <w:lastRenderedPageBreak/>
        <w:t>QUELQUES RECOMMANDATIONS</w:t>
      </w:r>
      <w:bookmarkEnd w:id="11"/>
      <w:bookmarkEnd w:id="12"/>
    </w:p>
    <w:p w14:paraId="473033CB" w14:textId="77777777" w:rsidR="00742E6F" w:rsidRPr="00742E6F" w:rsidDel="00157B7B" w:rsidRDefault="00742E6F" w:rsidP="008D4981">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p>
    <w:p w14:paraId="405F8F8A" w14:textId="3B18384E" w:rsidR="00157B7B" w:rsidRPr="00742E6F" w:rsidRDefault="00157B7B" w:rsidP="00742E6F">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742E6F">
        <w:rPr>
          <w:rFonts w:asciiTheme="minorHAnsi" w:hAnsiTheme="minorHAnsi" w:cstheme="minorHAnsi"/>
        </w:rPr>
        <w:t>Mettre fin à la surpopulation carcérale et aux conditions indignes de détention</w:t>
      </w:r>
      <w:r w:rsidR="00742E6F" w:rsidRPr="00742E6F">
        <w:rPr>
          <w:rFonts w:asciiTheme="minorHAnsi" w:hAnsiTheme="minorHAnsi" w:cstheme="minorHAnsi"/>
        </w:rPr>
        <w:t>.</w:t>
      </w:r>
    </w:p>
    <w:p w14:paraId="1D1C9C85" w14:textId="77777777" w:rsidR="00742E6F" w:rsidRPr="00742E6F" w:rsidRDefault="00742E6F" w:rsidP="008D4981">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p>
    <w:p w14:paraId="4E6F3133" w14:textId="0BC324F1" w:rsidR="00742E6F" w:rsidRPr="00742E6F" w:rsidRDefault="00742E6F" w:rsidP="008D498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D4981">
        <w:rPr>
          <w:rFonts w:asciiTheme="minorHAnsi" w:hAnsiTheme="minorHAnsi" w:cstheme="minorHAnsi"/>
        </w:rPr>
        <w:t>Réviser le calcul de la dotation en personnel médical spécialisé afin qu’il soit en adéquation avec les besoins sanitaires de la population pénale.</w:t>
      </w:r>
    </w:p>
    <w:p w14:paraId="2918E0FB" w14:textId="77777777" w:rsidR="00742E6F" w:rsidRPr="008D4981" w:rsidRDefault="00742E6F" w:rsidP="008D498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638516" w14:textId="669251A2" w:rsidR="00742E6F" w:rsidRPr="00742E6F" w:rsidRDefault="00742E6F" w:rsidP="00742E6F">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742E6F">
        <w:rPr>
          <w:rFonts w:asciiTheme="minorHAnsi" w:hAnsiTheme="minorHAnsi" w:cstheme="minorHAnsi"/>
        </w:rPr>
        <w:t>Faire primer les besoins sanitaires sur les logiques sécuritaires et carcérales.</w:t>
      </w:r>
    </w:p>
    <w:p w14:paraId="233E86BE" w14:textId="77777777" w:rsidR="00742E6F" w:rsidRPr="00742E6F" w:rsidRDefault="00742E6F" w:rsidP="008D4981">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p>
    <w:p w14:paraId="087427AD" w14:textId="21FC2515" w:rsidR="00742E6F" w:rsidRPr="00742E6F" w:rsidRDefault="00742E6F" w:rsidP="008D498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42E6F">
        <w:rPr>
          <w:rFonts w:asciiTheme="minorHAnsi" w:hAnsiTheme="minorHAnsi" w:cstheme="minorHAnsi"/>
        </w:rPr>
        <w:t>Autoriser l’accès</w:t>
      </w:r>
      <w:r w:rsidR="00907204">
        <w:rPr>
          <w:rFonts w:asciiTheme="minorHAnsi" w:hAnsiTheme="minorHAnsi" w:cstheme="minorHAnsi"/>
        </w:rPr>
        <w:t xml:space="preserve"> en prison</w:t>
      </w:r>
      <w:r w:rsidRPr="00742E6F">
        <w:rPr>
          <w:rFonts w:asciiTheme="minorHAnsi" w:hAnsiTheme="minorHAnsi" w:cstheme="minorHAnsi"/>
        </w:rPr>
        <w:t xml:space="preserve"> à l’ensemble des outils et dispositifs de réduction des risques existant hors les murs.</w:t>
      </w:r>
    </w:p>
    <w:p w14:paraId="07149D30" w14:textId="77777777" w:rsidR="00742E6F" w:rsidRPr="00742E6F" w:rsidRDefault="00742E6F" w:rsidP="008D498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4D2B960" w14:textId="2C01FFD3" w:rsidR="00742E6F" w:rsidRDefault="00742E6F" w:rsidP="00742E6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42E6F">
        <w:rPr>
          <w:rFonts w:asciiTheme="minorHAnsi" w:hAnsiTheme="minorHAnsi" w:cstheme="minorHAnsi"/>
        </w:rPr>
        <w:t xml:space="preserve">Prévoir la prise en charge de l’ensemble des frais de santé </w:t>
      </w:r>
      <w:r w:rsidR="00907204">
        <w:rPr>
          <w:rFonts w:asciiTheme="minorHAnsi" w:hAnsiTheme="minorHAnsi" w:cstheme="minorHAnsi"/>
        </w:rPr>
        <w:t>engagés à raison d’</w:t>
      </w:r>
      <w:r w:rsidRPr="00742E6F">
        <w:rPr>
          <w:rFonts w:asciiTheme="minorHAnsi" w:hAnsiTheme="minorHAnsi" w:cstheme="minorHAnsi"/>
        </w:rPr>
        <w:t>une prescription médicale qu’une</w:t>
      </w:r>
      <w:r w:rsidR="00356AAC" w:rsidRPr="008D4981">
        <w:rPr>
          <w:rFonts w:asciiTheme="minorHAnsi" w:hAnsiTheme="minorHAnsi" w:cstheme="minorHAnsi"/>
        </w:rPr>
        <w:t xml:space="preserve"> personne détenue</w:t>
      </w:r>
      <w:r w:rsidRPr="00742E6F">
        <w:rPr>
          <w:rFonts w:asciiTheme="minorHAnsi" w:hAnsiTheme="minorHAnsi" w:cstheme="minorHAnsi"/>
        </w:rPr>
        <w:t xml:space="preserve"> n’est pas financièrement en capacité de couvrir</w:t>
      </w:r>
      <w:r>
        <w:rPr>
          <w:rFonts w:asciiTheme="minorHAnsi" w:hAnsiTheme="minorHAnsi" w:cstheme="minorHAnsi"/>
        </w:rPr>
        <w:t>.</w:t>
      </w:r>
    </w:p>
    <w:p w14:paraId="1D1048AC" w14:textId="77777777" w:rsidR="00742E6F" w:rsidRDefault="00742E6F" w:rsidP="00742E6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2E64C0E" w14:textId="286FC99C" w:rsidR="00B10D15" w:rsidRPr="008D4981" w:rsidRDefault="00742E6F" w:rsidP="008D498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Prendre en compte les besoins de produits de santé spécifiques </w:t>
      </w:r>
      <w:r w:rsidR="00907204">
        <w:rPr>
          <w:rFonts w:asciiTheme="minorHAnsi" w:hAnsiTheme="minorHAnsi" w:cstheme="minorHAnsi"/>
        </w:rPr>
        <w:t>aux</w:t>
      </w:r>
      <w:r>
        <w:rPr>
          <w:rFonts w:asciiTheme="minorHAnsi" w:hAnsiTheme="minorHAnsi" w:cstheme="minorHAnsi"/>
        </w:rPr>
        <w:t xml:space="preserve"> femmes détenues : accès suffisant en termes quantitatif et qualitatif aux protections périodiques et à la contraception.</w:t>
      </w:r>
    </w:p>
    <w:p w14:paraId="72F584D6" w14:textId="77777777" w:rsidR="00B10D15" w:rsidRPr="00742E6F" w:rsidRDefault="00B10D15" w:rsidP="00742E6F">
      <w:pPr>
        <w:spacing w:line="240" w:lineRule="auto"/>
        <w:jc w:val="both"/>
        <w:rPr>
          <w:rFonts w:asciiTheme="minorHAnsi" w:hAnsiTheme="minorHAnsi" w:cstheme="minorHAnsi"/>
        </w:rPr>
      </w:pPr>
    </w:p>
    <w:sectPr w:rsidR="00B10D15" w:rsidRPr="00742E6F" w:rsidSect="00D77DCA">
      <w:footerReference w:type="default" r:id="rId22"/>
      <w:footerReference w:type="firs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7C33" w14:textId="77777777" w:rsidR="001750E3" w:rsidRDefault="001750E3" w:rsidP="00205D9D">
      <w:pPr>
        <w:spacing w:line="240" w:lineRule="auto"/>
      </w:pPr>
      <w:r>
        <w:separator/>
      </w:r>
    </w:p>
  </w:endnote>
  <w:endnote w:type="continuationSeparator" w:id="0">
    <w:p w14:paraId="23873343" w14:textId="77777777" w:rsidR="001750E3" w:rsidRDefault="001750E3" w:rsidP="00205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31551"/>
      <w:docPartObj>
        <w:docPartGallery w:val="Page Numbers (Bottom of Page)"/>
        <w:docPartUnique/>
      </w:docPartObj>
    </w:sdtPr>
    <w:sdtEndPr>
      <w:rPr>
        <w:rFonts w:asciiTheme="minorHAnsi" w:hAnsiTheme="minorHAnsi" w:cstheme="minorHAnsi"/>
        <w:sz w:val="16"/>
        <w:szCs w:val="16"/>
      </w:rPr>
    </w:sdtEndPr>
    <w:sdtContent>
      <w:p w14:paraId="6AF01E0C" w14:textId="402A737A" w:rsidR="00D77DCA" w:rsidRDefault="00D77DCA">
        <w:pPr>
          <w:pStyle w:val="Footer"/>
          <w:jc w:val="right"/>
        </w:pPr>
        <w:r>
          <w:fldChar w:fldCharType="begin"/>
        </w:r>
        <w:r>
          <w:instrText>PAGE   \* MERGEFORMAT</w:instrText>
        </w:r>
        <w:r>
          <w:fldChar w:fldCharType="separate"/>
        </w:r>
        <w:r w:rsidR="001E487D">
          <w:rPr>
            <w:noProof/>
          </w:rPr>
          <w:t>6</w:t>
        </w:r>
        <w:r>
          <w:fldChar w:fldCharType="end"/>
        </w:r>
      </w:p>
    </w:sdtContent>
  </w:sdt>
  <w:p w14:paraId="1D36A106" w14:textId="77777777" w:rsidR="00D77DCA" w:rsidRDefault="00D77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3E67" w14:textId="77777777" w:rsidR="00D77DCA" w:rsidRPr="00470AD5" w:rsidRDefault="00D77DCA" w:rsidP="00D77DCA">
    <w:pPr>
      <w:pStyle w:val="Heading6"/>
      <w:spacing w:before="0" w:line="240" w:lineRule="auto"/>
      <w:jc w:val="center"/>
      <w:rPr>
        <w:rFonts w:asciiTheme="minorHAnsi" w:hAnsiTheme="minorHAnsi" w:cstheme="minorHAnsi"/>
        <w:color w:val="auto"/>
        <w:sz w:val="18"/>
        <w:szCs w:val="18"/>
      </w:rPr>
    </w:pPr>
    <w:r w:rsidRPr="00470AD5">
      <w:rPr>
        <w:rFonts w:asciiTheme="minorHAnsi" w:hAnsiTheme="minorHAnsi" w:cstheme="minorHAnsi"/>
        <w:color w:val="auto"/>
        <w:sz w:val="18"/>
        <w:szCs w:val="18"/>
      </w:rPr>
      <w:t>Observatoire international des prisons - Section française (OIP-SF), 7 bis rue Riquet, 75019 Paris</w:t>
    </w:r>
  </w:p>
  <w:p w14:paraId="31EED9D3" w14:textId="77777777" w:rsidR="00D77DCA" w:rsidRPr="00470AD5" w:rsidRDefault="00D77DCA" w:rsidP="00D77DCA">
    <w:pPr>
      <w:pStyle w:val="Heading6"/>
      <w:spacing w:before="0" w:line="240" w:lineRule="auto"/>
      <w:jc w:val="center"/>
      <w:rPr>
        <w:rFonts w:asciiTheme="minorHAnsi" w:hAnsiTheme="minorHAnsi" w:cstheme="minorHAnsi"/>
        <w:color w:val="auto"/>
        <w:sz w:val="18"/>
        <w:szCs w:val="18"/>
      </w:rPr>
    </w:pPr>
    <w:r w:rsidRPr="00470AD5">
      <w:rPr>
        <w:rFonts w:asciiTheme="minorHAnsi" w:hAnsiTheme="minorHAnsi" w:cstheme="minorHAnsi"/>
        <w:color w:val="auto"/>
        <w:sz w:val="18"/>
        <w:szCs w:val="18"/>
      </w:rPr>
      <w:t xml:space="preserve">Tél. : 01 44 52 87 90 - Fax : 01 44 52 88 09 - contact@oip.org - </w:t>
    </w:r>
    <w:hyperlink r:id="rId1" w:history="1">
      <w:r w:rsidRPr="00470AD5">
        <w:rPr>
          <w:rStyle w:val="Hyperlink"/>
          <w:rFonts w:asciiTheme="minorHAnsi" w:hAnsiTheme="minorHAnsi" w:cstheme="minorHAnsi"/>
          <w:color w:val="auto"/>
          <w:sz w:val="18"/>
          <w:szCs w:val="18"/>
        </w:rPr>
        <w:t>http://www.oip.org</w:t>
      </w:r>
    </w:hyperlink>
  </w:p>
  <w:p w14:paraId="3327366A" w14:textId="77777777" w:rsidR="00D77DCA" w:rsidRPr="00470AD5" w:rsidRDefault="00D77DCA" w:rsidP="00D77DCA">
    <w:pPr>
      <w:pStyle w:val="Footer"/>
      <w:jc w:val="center"/>
      <w:rPr>
        <w:i/>
        <w:iCs/>
      </w:rPr>
    </w:pPr>
    <w:r w:rsidRPr="00470AD5">
      <w:rPr>
        <w:rFonts w:cstheme="minorHAnsi"/>
        <w:i/>
        <w:iCs/>
        <w:sz w:val="18"/>
        <w:szCs w:val="18"/>
      </w:rPr>
      <w:t>SIRET 40766804500054 - code APE 9499Z</w:t>
    </w:r>
  </w:p>
  <w:p w14:paraId="698CD730" w14:textId="77777777" w:rsidR="00D77DCA" w:rsidRDefault="00D7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EF42" w14:textId="77777777" w:rsidR="001750E3" w:rsidRDefault="001750E3" w:rsidP="00205D9D">
      <w:pPr>
        <w:spacing w:line="240" w:lineRule="auto"/>
      </w:pPr>
      <w:r>
        <w:separator/>
      </w:r>
    </w:p>
  </w:footnote>
  <w:footnote w:type="continuationSeparator" w:id="0">
    <w:p w14:paraId="7DF0F219" w14:textId="77777777" w:rsidR="001750E3" w:rsidRDefault="001750E3" w:rsidP="00205D9D">
      <w:pPr>
        <w:spacing w:line="240" w:lineRule="auto"/>
      </w:pPr>
      <w:r>
        <w:continuationSeparator/>
      </w:r>
    </w:p>
  </w:footnote>
  <w:footnote w:id="1">
    <w:p w14:paraId="2333C67A" w14:textId="77777777" w:rsidR="004B4B21" w:rsidRPr="00CB749B" w:rsidRDefault="004B4B21" w:rsidP="00CB749B">
      <w:pPr>
        <w:pStyle w:val="FootnoteText"/>
        <w:jc w:val="both"/>
        <w:rPr>
          <w:rFonts w:asciiTheme="minorHAnsi" w:hAnsiTheme="minorHAnsi" w:cstheme="minorHAnsi"/>
          <w:sz w:val="16"/>
          <w:szCs w:val="16"/>
        </w:rPr>
      </w:pPr>
      <w:r w:rsidRPr="00CB749B">
        <w:rPr>
          <w:rStyle w:val="FootnoteReference"/>
          <w:rFonts w:asciiTheme="minorHAnsi" w:hAnsiTheme="minorHAnsi" w:cstheme="minorHAnsi"/>
          <w:sz w:val="16"/>
          <w:szCs w:val="16"/>
        </w:rPr>
        <w:footnoteRef/>
      </w:r>
      <w:r w:rsidRPr="00CB749B">
        <w:rPr>
          <w:rFonts w:asciiTheme="minorHAnsi" w:hAnsiTheme="minorHAnsi" w:cstheme="minorHAnsi"/>
          <w:sz w:val="16"/>
          <w:szCs w:val="16"/>
        </w:rPr>
        <w:t xml:space="preserve"> </w:t>
      </w:r>
      <w:hyperlink r:id="rId1" w:history="1">
        <w:r w:rsidRPr="00CB749B">
          <w:rPr>
            <w:rStyle w:val="Hyperlink"/>
            <w:rFonts w:asciiTheme="minorHAnsi" w:hAnsiTheme="minorHAnsi" w:cstheme="minorHAnsi"/>
            <w:sz w:val="16"/>
            <w:szCs w:val="16"/>
          </w:rPr>
          <w:t>Avis au nom de la commission des lois sur le projet de loi de finances 2024, Tome III, Justice, Administration pénitentiaire et protection judiciaire de la jeunesse</w:t>
        </w:r>
      </w:hyperlink>
      <w:r w:rsidRPr="00CB749B">
        <w:rPr>
          <w:rFonts w:asciiTheme="minorHAnsi" w:hAnsiTheme="minorHAnsi" w:cstheme="minorHAnsi"/>
          <w:sz w:val="16"/>
          <w:szCs w:val="16"/>
        </w:rPr>
        <w:t>, M.Eric Pouillat, 18 octobre 2023.</w:t>
      </w:r>
    </w:p>
  </w:footnote>
  <w:footnote w:id="2">
    <w:p w14:paraId="0DEDB779" w14:textId="0BBD8554" w:rsidR="001233A1" w:rsidRPr="00CB749B" w:rsidRDefault="001233A1" w:rsidP="00CB749B">
      <w:pPr>
        <w:pStyle w:val="FootnoteText"/>
        <w:jc w:val="both"/>
        <w:rPr>
          <w:rFonts w:asciiTheme="minorHAnsi" w:hAnsiTheme="minorHAnsi" w:cstheme="minorHAnsi"/>
          <w:sz w:val="16"/>
          <w:szCs w:val="16"/>
        </w:rPr>
      </w:pPr>
      <w:r w:rsidRPr="00CB749B">
        <w:rPr>
          <w:rStyle w:val="FootnoteReference"/>
          <w:rFonts w:asciiTheme="minorHAnsi" w:hAnsiTheme="minorHAnsi" w:cstheme="minorHAnsi"/>
          <w:sz w:val="16"/>
          <w:szCs w:val="16"/>
        </w:rPr>
        <w:footnoteRef/>
      </w:r>
      <w:r w:rsidRPr="00CB749B">
        <w:rPr>
          <w:rFonts w:asciiTheme="minorHAnsi" w:hAnsiTheme="minorHAnsi" w:cstheme="minorHAnsi"/>
          <w:sz w:val="16"/>
          <w:szCs w:val="16"/>
        </w:rPr>
        <w:t xml:space="preserve"> OIP-SF, « </w:t>
      </w:r>
      <w:hyperlink r:id="rId2" w:history="1">
        <w:r w:rsidRPr="00CB749B">
          <w:rPr>
            <w:rStyle w:val="Hyperlink"/>
            <w:rFonts w:asciiTheme="minorHAnsi" w:hAnsiTheme="minorHAnsi" w:cstheme="minorHAnsi"/>
            <w:sz w:val="16"/>
            <w:szCs w:val="16"/>
          </w:rPr>
          <w:t>Surpopulation carcérale : la CEDH condamne la France à y mettre un terme</w:t>
        </w:r>
      </w:hyperlink>
      <w:r w:rsidRPr="00CB749B">
        <w:rPr>
          <w:rFonts w:asciiTheme="minorHAnsi" w:hAnsiTheme="minorHAnsi" w:cstheme="minorHAnsi"/>
          <w:sz w:val="16"/>
          <w:szCs w:val="16"/>
        </w:rPr>
        <w:t> », 30 janvier 2020</w:t>
      </w:r>
      <w:r w:rsidR="00CB749B" w:rsidRPr="00CB749B">
        <w:rPr>
          <w:rFonts w:asciiTheme="minorHAnsi" w:hAnsiTheme="minorHAnsi" w:cstheme="minorHAnsi"/>
          <w:sz w:val="16"/>
          <w:szCs w:val="16"/>
        </w:rPr>
        <w:t>.</w:t>
      </w:r>
    </w:p>
  </w:footnote>
  <w:footnote w:id="3">
    <w:p w14:paraId="7EF9CAAF" w14:textId="7327EBD6" w:rsidR="00A177F8" w:rsidRPr="00735A22" w:rsidRDefault="00A177F8" w:rsidP="00CB749B">
      <w:pPr>
        <w:pStyle w:val="FootnoteText"/>
        <w:jc w:val="both"/>
        <w:rPr>
          <w:rFonts w:asciiTheme="minorHAnsi" w:hAnsiTheme="minorHAnsi" w:cstheme="minorHAnsi"/>
          <w:sz w:val="16"/>
          <w:szCs w:val="16"/>
        </w:rPr>
      </w:pPr>
      <w:r w:rsidRPr="00CB749B">
        <w:rPr>
          <w:rStyle w:val="FootnoteReference"/>
          <w:rFonts w:asciiTheme="minorHAnsi" w:hAnsiTheme="minorHAnsi" w:cstheme="minorHAnsi"/>
          <w:sz w:val="16"/>
          <w:szCs w:val="16"/>
        </w:rPr>
        <w:footnoteRef/>
      </w:r>
      <w:r w:rsidRPr="00CB749B">
        <w:rPr>
          <w:rFonts w:asciiTheme="minorHAnsi" w:hAnsiTheme="minorHAnsi" w:cstheme="minorHAnsi"/>
          <w:sz w:val="16"/>
          <w:szCs w:val="16"/>
        </w:rPr>
        <w:t xml:space="preserve"> </w:t>
      </w:r>
      <w:r w:rsidR="001233A1" w:rsidRPr="00CB749B">
        <w:rPr>
          <w:rFonts w:asciiTheme="minorHAnsi" w:hAnsiTheme="minorHAnsi" w:cstheme="minorHAnsi"/>
          <w:sz w:val="16"/>
          <w:szCs w:val="16"/>
        </w:rPr>
        <w:t>OIP-SF, « </w:t>
      </w:r>
      <w:hyperlink r:id="rId3" w:history="1">
        <w:r w:rsidR="001233A1" w:rsidRPr="00CB749B">
          <w:rPr>
            <w:rStyle w:val="Hyperlink"/>
            <w:rFonts w:asciiTheme="minorHAnsi" w:hAnsiTheme="minorHAnsi" w:cstheme="minorHAnsi"/>
            <w:sz w:val="16"/>
            <w:szCs w:val="16"/>
          </w:rPr>
          <w:t>Surpopulation carcérale et conditions de détention indignes : la France à nouveau condamnée par la CEDH</w:t>
        </w:r>
      </w:hyperlink>
      <w:r w:rsidR="001233A1" w:rsidRPr="00CB749B">
        <w:rPr>
          <w:rFonts w:asciiTheme="minorHAnsi" w:hAnsiTheme="minorHAnsi" w:cstheme="minorHAnsi"/>
          <w:sz w:val="16"/>
          <w:szCs w:val="16"/>
        </w:rPr>
        <w:t> », 6 juillet 2023.</w:t>
      </w:r>
    </w:p>
  </w:footnote>
  <w:footnote w:id="4">
    <w:p w14:paraId="1C55C06C" w14:textId="47B382BF" w:rsidR="00A92150" w:rsidRPr="002059E6" w:rsidRDefault="00A92150" w:rsidP="00A92150">
      <w:pPr>
        <w:spacing w:line="240" w:lineRule="auto"/>
        <w:rPr>
          <w:rFonts w:asciiTheme="minorHAnsi" w:hAnsiTheme="minorHAnsi" w:cstheme="minorHAnsi"/>
          <w:sz w:val="16"/>
          <w:szCs w:val="16"/>
        </w:rPr>
      </w:pPr>
      <w:r w:rsidRPr="002059E6">
        <w:rPr>
          <w:rStyle w:val="FootnoteReference"/>
          <w:rFonts w:asciiTheme="minorHAnsi" w:hAnsiTheme="minorHAnsi" w:cstheme="minorHAnsi"/>
          <w:sz w:val="16"/>
          <w:szCs w:val="16"/>
        </w:rPr>
        <w:footnoteRef/>
      </w:r>
      <w:r w:rsidRPr="002059E6">
        <w:rPr>
          <w:rFonts w:asciiTheme="minorHAnsi" w:hAnsiTheme="minorHAnsi" w:cstheme="minorHAnsi"/>
          <w:sz w:val="16"/>
          <w:szCs w:val="16"/>
        </w:rPr>
        <w:t xml:space="preserve">  Rue89Lyon,</w:t>
      </w:r>
      <w:r w:rsidR="00B60E5B">
        <w:rPr>
          <w:rFonts w:asciiTheme="minorHAnsi" w:hAnsiTheme="minorHAnsi" w:cstheme="minorHAnsi"/>
          <w:sz w:val="16"/>
          <w:szCs w:val="16"/>
        </w:rPr>
        <w:t xml:space="preserve"> « </w:t>
      </w:r>
      <w:hyperlink r:id="rId4" w:anchor=":~:text=%5BInfo%20Rue89Lyon%5D%20Depuis%20plusieurs%20mois,%23Sant%C3%A9%20228&amp;text=La%20prison%20de%20Lyon%2DCorbas%20en%20juin%202022." w:history="1">
        <w:r w:rsidRPr="002059E6">
          <w:rPr>
            <w:rStyle w:val="Hyperlink"/>
            <w:rFonts w:asciiTheme="minorHAnsi" w:hAnsiTheme="minorHAnsi" w:cstheme="minorHAnsi"/>
            <w:sz w:val="16"/>
            <w:szCs w:val="16"/>
          </w:rPr>
          <w:t>Des détenus privés de soins dans la prison surpeuplée de Lyon-Corbas</w:t>
        </w:r>
      </w:hyperlink>
      <w:r w:rsidR="00B60E5B">
        <w:rPr>
          <w:rFonts w:asciiTheme="minorHAnsi" w:hAnsiTheme="minorHAnsi" w:cstheme="minorHAnsi"/>
          <w:sz w:val="16"/>
          <w:szCs w:val="16"/>
        </w:rPr>
        <w:t> »,</w:t>
      </w:r>
      <w:r w:rsidRPr="002059E6">
        <w:rPr>
          <w:rFonts w:asciiTheme="minorHAnsi" w:hAnsiTheme="minorHAnsi" w:cstheme="minorHAnsi"/>
          <w:sz w:val="16"/>
          <w:szCs w:val="16"/>
        </w:rPr>
        <w:t xml:space="preserve"> 30 novembre 2023.</w:t>
      </w:r>
    </w:p>
  </w:footnote>
  <w:footnote w:id="5">
    <w:p w14:paraId="7E9DD1C1" w14:textId="77777777" w:rsidR="0095219F" w:rsidRPr="002059E6" w:rsidRDefault="0095219F" w:rsidP="0095219F">
      <w:pPr>
        <w:spacing w:line="240" w:lineRule="auto"/>
        <w:jc w:val="both"/>
        <w:rPr>
          <w:rFonts w:asciiTheme="minorHAnsi" w:hAnsiTheme="minorHAnsi" w:cstheme="minorHAnsi"/>
          <w:i/>
          <w:iCs/>
          <w:sz w:val="16"/>
          <w:szCs w:val="16"/>
        </w:rPr>
      </w:pPr>
      <w:r w:rsidRPr="002059E6">
        <w:rPr>
          <w:rStyle w:val="FootnoteReference"/>
          <w:rFonts w:asciiTheme="minorHAnsi" w:hAnsiTheme="minorHAnsi" w:cstheme="minorHAnsi"/>
          <w:sz w:val="16"/>
          <w:szCs w:val="16"/>
        </w:rPr>
        <w:footnoteRef/>
      </w:r>
      <w:r w:rsidRPr="002059E6">
        <w:rPr>
          <w:rFonts w:asciiTheme="minorHAnsi" w:hAnsiTheme="minorHAnsi" w:cstheme="minorHAnsi"/>
          <w:sz w:val="16"/>
          <w:szCs w:val="16"/>
        </w:rPr>
        <w:t xml:space="preserve"> OIP-SF, « </w:t>
      </w:r>
      <w:hyperlink r:id="rId5" w:history="1">
        <w:r w:rsidRPr="002059E6">
          <w:rPr>
            <w:rStyle w:val="Hyperlink"/>
            <w:rFonts w:asciiTheme="minorHAnsi" w:hAnsiTheme="minorHAnsi" w:cstheme="minorHAnsi"/>
            <w:sz w:val="16"/>
            <w:szCs w:val="16"/>
          </w:rPr>
          <w:t>Pénurie de médecins à Lyon-Corbas : situation alarmante pour l’accès aux soins des détenus </w:t>
        </w:r>
      </w:hyperlink>
      <w:r w:rsidRPr="002059E6">
        <w:rPr>
          <w:rFonts w:asciiTheme="minorHAnsi" w:hAnsiTheme="minorHAnsi" w:cstheme="minorHAnsi"/>
          <w:sz w:val="16"/>
          <w:szCs w:val="16"/>
        </w:rPr>
        <w:t>», 24 juillet 2023.</w:t>
      </w:r>
    </w:p>
  </w:footnote>
  <w:footnote w:id="6">
    <w:p w14:paraId="6A7D7B8B" w14:textId="5A669002" w:rsidR="00E62105" w:rsidRPr="00735A22" w:rsidRDefault="00E62105" w:rsidP="00E62105">
      <w:pPr>
        <w:pStyle w:val="FootnoteText"/>
        <w:rPr>
          <w:rFonts w:asciiTheme="minorHAnsi" w:hAnsiTheme="minorHAnsi" w:cstheme="minorHAnsi"/>
          <w:sz w:val="16"/>
          <w:szCs w:val="16"/>
        </w:rPr>
      </w:pPr>
      <w:r w:rsidRPr="00735A22">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Voir par exemple OIP-SF, </w:t>
      </w:r>
      <w:r w:rsidR="00FA6834">
        <w:rPr>
          <w:rFonts w:asciiTheme="minorHAnsi" w:hAnsiTheme="minorHAnsi" w:cstheme="minorHAnsi"/>
          <w:sz w:val="16"/>
          <w:szCs w:val="16"/>
        </w:rPr>
        <w:t>« </w:t>
      </w:r>
      <w:hyperlink r:id="rId6" w:history="1">
        <w:r w:rsidRPr="00735A22">
          <w:rPr>
            <w:rStyle w:val="Hyperlink"/>
            <w:rFonts w:asciiTheme="minorHAnsi" w:hAnsiTheme="minorHAnsi" w:cstheme="minorHAnsi"/>
            <w:sz w:val="16"/>
            <w:szCs w:val="16"/>
          </w:rPr>
          <w:t>Clairvaux : graves atteintes à la confidentialité des soins et au secret médical</w:t>
        </w:r>
      </w:hyperlink>
      <w:r w:rsidR="00FA6834">
        <w:rPr>
          <w:rFonts w:asciiTheme="minorHAnsi" w:hAnsiTheme="minorHAnsi" w:cstheme="minorHAnsi"/>
          <w:sz w:val="16"/>
          <w:szCs w:val="16"/>
        </w:rPr>
        <w:t> »,</w:t>
      </w:r>
      <w:r w:rsidRPr="00735A22">
        <w:rPr>
          <w:rFonts w:asciiTheme="minorHAnsi" w:hAnsiTheme="minorHAnsi" w:cstheme="minorHAnsi"/>
          <w:sz w:val="16"/>
          <w:szCs w:val="16"/>
        </w:rPr>
        <w:t xml:space="preserve"> 2015.</w:t>
      </w:r>
    </w:p>
  </w:footnote>
  <w:footnote w:id="7">
    <w:p w14:paraId="772513B1" w14:textId="0106514E" w:rsidR="005B603F" w:rsidRDefault="005B603F" w:rsidP="008D4981">
      <w:pPr>
        <w:pStyle w:val="Heading1"/>
        <w:spacing w:before="0" w:line="240" w:lineRule="auto"/>
        <w:jc w:val="both"/>
      </w:pPr>
      <w:r w:rsidRPr="008D4981">
        <w:rPr>
          <w:rStyle w:val="FootnoteReference"/>
          <w:rFonts w:asciiTheme="minorHAnsi" w:hAnsiTheme="minorHAnsi" w:cstheme="minorHAnsi"/>
          <w:sz w:val="16"/>
          <w:szCs w:val="16"/>
          <w:u w:val="none"/>
        </w:rPr>
        <w:footnoteRef/>
      </w:r>
      <w:r w:rsidRPr="008D4981">
        <w:rPr>
          <w:rFonts w:asciiTheme="minorHAnsi" w:hAnsiTheme="minorHAnsi" w:cstheme="minorHAnsi"/>
          <w:sz w:val="16"/>
          <w:szCs w:val="16"/>
          <w:u w:val="none"/>
        </w:rPr>
        <w:t xml:space="preserve"> OIP-SF, </w:t>
      </w:r>
      <w:r w:rsidR="00FA6834">
        <w:rPr>
          <w:rFonts w:asciiTheme="minorHAnsi" w:hAnsiTheme="minorHAnsi" w:cstheme="minorHAnsi"/>
          <w:sz w:val="16"/>
          <w:szCs w:val="16"/>
          <w:u w:val="none"/>
        </w:rPr>
        <w:t>« </w:t>
      </w:r>
      <w:hyperlink r:id="rId7" w:history="1">
        <w:r w:rsidRPr="008D4981">
          <w:rPr>
            <w:rStyle w:val="Hyperlink"/>
            <w:rFonts w:asciiTheme="minorHAnsi" w:hAnsiTheme="minorHAnsi" w:cstheme="minorHAnsi"/>
            <w:sz w:val="16"/>
            <w:szCs w:val="16"/>
          </w:rPr>
          <w:t>Maison d’arrêt de Nanterre : quand l’hôpital valide l’ingérence pénitentiaire dans l’organisation des soins</w:t>
        </w:r>
      </w:hyperlink>
      <w:r w:rsidR="00FA6834">
        <w:rPr>
          <w:rFonts w:asciiTheme="minorHAnsi" w:hAnsiTheme="minorHAnsi" w:cstheme="minorHAnsi"/>
          <w:sz w:val="16"/>
          <w:szCs w:val="16"/>
          <w:u w:val="none"/>
        </w:rPr>
        <w:t> »,</w:t>
      </w:r>
      <w:r w:rsidRPr="008D4981">
        <w:rPr>
          <w:rFonts w:asciiTheme="minorHAnsi" w:hAnsiTheme="minorHAnsi" w:cstheme="minorHAnsi"/>
          <w:sz w:val="16"/>
          <w:szCs w:val="16"/>
          <w:u w:val="none"/>
        </w:rPr>
        <w:t xml:space="preserve"> 15 décembre 2022.</w:t>
      </w:r>
    </w:p>
  </w:footnote>
  <w:footnote w:id="8">
    <w:p w14:paraId="5083C9E7" w14:textId="77777777" w:rsidR="00D3079F" w:rsidRPr="00735A22" w:rsidRDefault="00D3079F" w:rsidP="00D3079F">
      <w:pPr>
        <w:pStyle w:val="FootnoteText"/>
        <w:jc w:val="both"/>
        <w:rPr>
          <w:rFonts w:asciiTheme="minorHAnsi" w:hAnsiTheme="minorHAnsi" w:cstheme="minorHAnsi"/>
          <w:sz w:val="16"/>
          <w:szCs w:val="16"/>
        </w:rPr>
      </w:pPr>
      <w:r w:rsidRPr="00735A22">
        <w:rPr>
          <w:rStyle w:val="FootnoteReference"/>
          <w:rFonts w:asciiTheme="minorHAnsi" w:hAnsiTheme="minorHAnsi" w:cstheme="minorHAnsi"/>
          <w:sz w:val="16"/>
          <w:szCs w:val="16"/>
        </w:rPr>
        <w:footnoteRef/>
      </w:r>
      <w:r w:rsidRPr="00735A22">
        <w:rPr>
          <w:rFonts w:asciiTheme="minorHAnsi" w:hAnsiTheme="minorHAnsi" w:cstheme="minorHAnsi"/>
          <w:sz w:val="16"/>
          <w:szCs w:val="16"/>
        </w:rPr>
        <w:t xml:space="preserve"> </w:t>
      </w:r>
      <w:r w:rsidRPr="00735A22">
        <w:rPr>
          <w:rFonts w:asciiTheme="minorHAnsi" w:eastAsia="Times New Roman" w:hAnsiTheme="minorHAnsi" w:cstheme="minorHAnsi"/>
          <w:sz w:val="16"/>
          <w:szCs w:val="16"/>
        </w:rPr>
        <w:t>Protais C., Morel d’Arleux J., Roustide M.-J., Usages de drogues en prison – Pratiques, conséquences et réponses, Paris, OFDT, 2019, 40 p.</w:t>
      </w:r>
    </w:p>
  </w:footnote>
  <w:footnote w:id="9">
    <w:p w14:paraId="272568F2" w14:textId="77777777" w:rsidR="00164A7E" w:rsidRPr="00735A22" w:rsidRDefault="00164A7E" w:rsidP="00164A7E">
      <w:pPr>
        <w:pStyle w:val="FootnoteText"/>
        <w:jc w:val="both"/>
        <w:rPr>
          <w:rFonts w:asciiTheme="minorHAnsi" w:hAnsiTheme="minorHAnsi" w:cstheme="minorHAnsi"/>
          <w:sz w:val="16"/>
          <w:szCs w:val="16"/>
        </w:rPr>
      </w:pPr>
      <w:r w:rsidRPr="00735A22">
        <w:rPr>
          <w:rStyle w:val="FootnoteReference"/>
          <w:rFonts w:asciiTheme="minorHAnsi" w:hAnsiTheme="minorHAnsi" w:cstheme="minorHAnsi"/>
          <w:sz w:val="16"/>
          <w:szCs w:val="16"/>
        </w:rPr>
        <w:footnoteRef/>
      </w:r>
      <w:r w:rsidRPr="00735A22">
        <w:rPr>
          <w:rFonts w:asciiTheme="minorHAnsi" w:hAnsiTheme="minorHAnsi" w:cstheme="minorHAnsi"/>
          <w:sz w:val="16"/>
          <w:szCs w:val="16"/>
        </w:rPr>
        <w:t xml:space="preserve"> </w:t>
      </w:r>
      <w:hyperlink r:id="rId8" w:history="1">
        <w:r w:rsidRPr="00164A7E">
          <w:rPr>
            <w:rStyle w:val="Hyperlink"/>
            <w:rFonts w:asciiTheme="minorHAnsi" w:hAnsiTheme="minorHAnsi" w:cstheme="minorHAnsi"/>
            <w:sz w:val="16"/>
            <w:szCs w:val="16"/>
          </w:rPr>
          <w:t>Circulaire relative à la lutte contre la pauvreté des personnes détenues et sortant</w:t>
        </w:r>
        <w:r>
          <w:rPr>
            <w:rStyle w:val="Hyperlink"/>
            <w:rFonts w:asciiTheme="minorHAnsi" w:hAnsiTheme="minorHAnsi" w:cstheme="minorHAnsi"/>
            <w:sz w:val="16"/>
            <w:szCs w:val="16"/>
          </w:rPr>
          <w:t xml:space="preserve"> </w:t>
        </w:r>
        <w:r w:rsidRPr="00164A7E">
          <w:rPr>
            <w:rStyle w:val="Hyperlink"/>
            <w:rFonts w:asciiTheme="minorHAnsi" w:hAnsiTheme="minorHAnsi" w:cstheme="minorHAnsi"/>
            <w:sz w:val="16"/>
            <w:szCs w:val="16"/>
          </w:rPr>
          <w:t>de détention</w:t>
        </w:r>
      </w:hyperlink>
      <w:r>
        <w:rPr>
          <w:rFonts w:asciiTheme="minorHAnsi" w:hAnsiTheme="minorHAnsi" w:cstheme="minorHAnsi"/>
          <w:sz w:val="16"/>
          <w:szCs w:val="16"/>
        </w:rPr>
        <w:t>, ministère de la Justice,</w:t>
      </w:r>
      <w:r w:rsidRPr="00735A22">
        <w:rPr>
          <w:rFonts w:asciiTheme="minorHAnsi" w:hAnsiTheme="minorHAnsi" w:cstheme="minorHAnsi"/>
          <w:sz w:val="16"/>
          <w:szCs w:val="16"/>
        </w:rPr>
        <w:t xml:space="preserve"> </w:t>
      </w:r>
      <w:r>
        <w:rPr>
          <w:rFonts w:asciiTheme="minorHAnsi" w:hAnsiTheme="minorHAnsi" w:cstheme="minorHAnsi"/>
          <w:sz w:val="16"/>
          <w:szCs w:val="16"/>
        </w:rPr>
        <w:t xml:space="preserve">7 mars </w:t>
      </w:r>
      <w:r w:rsidRPr="00735A22">
        <w:rPr>
          <w:rFonts w:asciiTheme="minorHAnsi" w:hAnsiTheme="minorHAnsi" w:cstheme="minorHAnsi"/>
          <w:sz w:val="16"/>
          <w:szCs w:val="16"/>
        </w:rPr>
        <w:t>2022.</w:t>
      </w:r>
    </w:p>
  </w:footnote>
  <w:footnote w:id="10">
    <w:p w14:paraId="760662F5" w14:textId="77777777" w:rsidR="00CF1184" w:rsidRPr="00735A22" w:rsidRDefault="00CF1184" w:rsidP="00CF1184">
      <w:pPr>
        <w:pStyle w:val="FootnoteText"/>
        <w:rPr>
          <w:rFonts w:asciiTheme="minorHAnsi" w:hAnsiTheme="minorHAnsi" w:cstheme="minorHAnsi"/>
          <w:sz w:val="16"/>
          <w:szCs w:val="16"/>
        </w:rPr>
      </w:pPr>
      <w:r w:rsidRPr="00735A22">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OIP-SF, « </w:t>
      </w:r>
      <w:hyperlink r:id="rId9" w:history="1">
        <w:r w:rsidRPr="00735A22">
          <w:rPr>
            <w:rStyle w:val="Hyperlink"/>
            <w:rFonts w:asciiTheme="minorHAnsi" w:hAnsiTheme="minorHAnsi" w:cstheme="minorHAnsi"/>
            <w:sz w:val="16"/>
            <w:szCs w:val="16"/>
          </w:rPr>
          <w:t>Prisons pour femmes : la double peine</w:t>
        </w:r>
      </w:hyperlink>
      <w:r>
        <w:rPr>
          <w:rFonts w:asciiTheme="minorHAnsi" w:hAnsiTheme="minorHAnsi" w:cstheme="minorHAnsi"/>
          <w:sz w:val="16"/>
          <w:szCs w:val="16"/>
        </w:rPr>
        <w:t> »,</w:t>
      </w:r>
      <w:r w:rsidRPr="00735A22">
        <w:rPr>
          <w:rFonts w:asciiTheme="minorHAnsi" w:hAnsiTheme="minorHAnsi" w:cstheme="minorHAnsi"/>
          <w:sz w:val="16"/>
          <w:szCs w:val="16"/>
        </w:rPr>
        <w:t xml:space="preserve"> 2020.</w:t>
      </w:r>
    </w:p>
  </w:footnote>
  <w:footnote w:id="11">
    <w:p w14:paraId="6E0F40B8" w14:textId="77777777" w:rsidR="00CF1184" w:rsidRPr="00735A22" w:rsidRDefault="00CF1184" w:rsidP="00CF1184">
      <w:pPr>
        <w:pStyle w:val="FootnoteText"/>
        <w:rPr>
          <w:rFonts w:asciiTheme="minorHAnsi" w:hAnsiTheme="minorHAnsi" w:cstheme="minorHAnsi"/>
          <w:sz w:val="16"/>
          <w:szCs w:val="16"/>
        </w:rPr>
      </w:pPr>
      <w:r w:rsidRPr="00130F7B">
        <w:rPr>
          <w:rStyle w:val="FootnoteReference"/>
          <w:rFonts w:asciiTheme="minorHAnsi" w:hAnsiTheme="minorHAnsi" w:cstheme="minorHAnsi"/>
          <w:sz w:val="16"/>
          <w:szCs w:val="16"/>
        </w:rPr>
        <w:footnoteRef/>
      </w:r>
      <w:r w:rsidRPr="001B65D3">
        <w:rPr>
          <w:rFonts w:asciiTheme="minorHAnsi" w:hAnsiTheme="minorHAnsi" w:cstheme="minorHAnsi"/>
          <w:sz w:val="16"/>
          <w:szCs w:val="16"/>
          <w:shd w:val="clear" w:color="auto" w:fill="FFFFFF"/>
        </w:rPr>
        <w:t xml:space="preserve"> Contrôle général des lieux de privation de liberté, </w:t>
      </w:r>
      <w:hyperlink r:id="rId10" w:history="1">
        <w:r w:rsidRPr="00735A22">
          <w:rPr>
            <w:rStyle w:val="Hyperlink"/>
            <w:rFonts w:asciiTheme="minorHAnsi" w:hAnsiTheme="minorHAnsi" w:cstheme="minorHAnsi"/>
            <w:sz w:val="16"/>
            <w:szCs w:val="16"/>
            <w:shd w:val="clear" w:color="auto" w:fill="FFFFFF"/>
          </w:rPr>
          <w:t>Avis relatif à la situation des femmes privées de liberté</w:t>
        </w:r>
      </w:hyperlink>
      <w:r w:rsidRPr="001B65D3">
        <w:rPr>
          <w:rFonts w:asciiTheme="minorHAnsi" w:hAnsiTheme="minorHAnsi" w:cstheme="minorHAnsi"/>
          <w:sz w:val="16"/>
          <w:szCs w:val="16"/>
          <w:shd w:val="clear" w:color="auto" w:fill="FFFFFF"/>
        </w:rPr>
        <w:t>, 22 janvier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1BD"/>
    <w:multiLevelType w:val="hybridMultilevel"/>
    <w:tmpl w:val="16261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36122"/>
    <w:multiLevelType w:val="hybridMultilevel"/>
    <w:tmpl w:val="9A145B6C"/>
    <w:lvl w:ilvl="0" w:tplc="934C6F8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F567E2C"/>
    <w:multiLevelType w:val="hybridMultilevel"/>
    <w:tmpl w:val="40767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A25A37"/>
    <w:multiLevelType w:val="hybridMultilevel"/>
    <w:tmpl w:val="704C6CAA"/>
    <w:lvl w:ilvl="0" w:tplc="22DA499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E06E68"/>
    <w:multiLevelType w:val="multilevel"/>
    <w:tmpl w:val="C18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20526"/>
    <w:multiLevelType w:val="hybridMultilevel"/>
    <w:tmpl w:val="4E0C7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5303E"/>
    <w:multiLevelType w:val="hybridMultilevel"/>
    <w:tmpl w:val="88B29E22"/>
    <w:lvl w:ilvl="0" w:tplc="6FC2BEF0">
      <w:numFmt w:val="bullet"/>
      <w:lvlText w:val="-"/>
      <w:lvlJc w:val="left"/>
      <w:pPr>
        <w:ind w:left="72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7A15D2"/>
    <w:multiLevelType w:val="hybridMultilevel"/>
    <w:tmpl w:val="6DD8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13E06"/>
    <w:multiLevelType w:val="hybridMultilevel"/>
    <w:tmpl w:val="81AE605C"/>
    <w:lvl w:ilvl="0" w:tplc="1258FF5C">
      <w:start w:val="1"/>
      <w:numFmt w:val="decimal"/>
      <w:lvlText w:val="%1."/>
      <w:lvlJc w:val="left"/>
      <w:pPr>
        <w:ind w:left="1440" w:hanging="360"/>
      </w:pPr>
      <w:rPr>
        <w:rFonts w:asciiTheme="minorHAnsi" w:eastAsiaTheme="minorEastAsia" w:hAnsiTheme="minorHAnsi" w:cstheme="minorBid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52E1AC5"/>
    <w:multiLevelType w:val="hybridMultilevel"/>
    <w:tmpl w:val="B9464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7B054F"/>
    <w:multiLevelType w:val="hybridMultilevel"/>
    <w:tmpl w:val="9F3681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6AF5186"/>
    <w:multiLevelType w:val="hybridMultilevel"/>
    <w:tmpl w:val="7A045D3E"/>
    <w:lvl w:ilvl="0" w:tplc="D222DE4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C5179F"/>
    <w:multiLevelType w:val="hybridMultilevel"/>
    <w:tmpl w:val="A37A288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3" w15:restartNumberingAfterBreak="0">
    <w:nsid w:val="2A6D618C"/>
    <w:multiLevelType w:val="hybridMultilevel"/>
    <w:tmpl w:val="F8EC3A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F4B06"/>
    <w:multiLevelType w:val="hybridMultilevel"/>
    <w:tmpl w:val="E25A287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6A402A4"/>
    <w:multiLevelType w:val="hybridMultilevel"/>
    <w:tmpl w:val="DC6E04FC"/>
    <w:lvl w:ilvl="0" w:tplc="1CAEB6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8072ADD"/>
    <w:multiLevelType w:val="hybridMultilevel"/>
    <w:tmpl w:val="535C64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202560"/>
    <w:multiLevelType w:val="hybridMultilevel"/>
    <w:tmpl w:val="1B587B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354B4B"/>
    <w:multiLevelType w:val="hybridMultilevel"/>
    <w:tmpl w:val="6958C8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3C7829"/>
    <w:multiLevelType w:val="hybridMultilevel"/>
    <w:tmpl w:val="F3A0E136"/>
    <w:lvl w:ilvl="0" w:tplc="A4024AD4">
      <w:start w:val="1"/>
      <w:numFmt w:val="lowerLetter"/>
      <w:lvlText w:val="%1)"/>
      <w:lvlJc w:val="left"/>
      <w:pPr>
        <w:ind w:left="1440" w:hanging="360"/>
      </w:pPr>
      <w:rPr>
        <w:rFonts w:hint="default"/>
        <w:b/>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F2B57A2"/>
    <w:multiLevelType w:val="hybridMultilevel"/>
    <w:tmpl w:val="34A05B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B03143"/>
    <w:multiLevelType w:val="hybridMultilevel"/>
    <w:tmpl w:val="07CA52C6"/>
    <w:lvl w:ilvl="0" w:tplc="FE98B7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85312D"/>
    <w:multiLevelType w:val="hybridMultilevel"/>
    <w:tmpl w:val="1CC2BB00"/>
    <w:lvl w:ilvl="0" w:tplc="7B085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D62F41"/>
    <w:multiLevelType w:val="hybridMultilevel"/>
    <w:tmpl w:val="741CD3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9A7AA4"/>
    <w:multiLevelType w:val="multilevel"/>
    <w:tmpl w:val="6C66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C61F46"/>
    <w:multiLevelType w:val="hybridMultilevel"/>
    <w:tmpl w:val="40767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CE39D2"/>
    <w:multiLevelType w:val="hybridMultilevel"/>
    <w:tmpl w:val="D22EE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1542D5"/>
    <w:multiLevelType w:val="hybridMultilevel"/>
    <w:tmpl w:val="02642194"/>
    <w:lvl w:ilvl="0" w:tplc="F98E41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8E06B2"/>
    <w:multiLevelType w:val="hybridMultilevel"/>
    <w:tmpl w:val="09BCF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314275"/>
    <w:multiLevelType w:val="hybridMultilevel"/>
    <w:tmpl w:val="BE00BDBA"/>
    <w:lvl w:ilvl="0" w:tplc="893AF0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7976640">
    <w:abstractNumId w:val="12"/>
  </w:num>
  <w:num w:numId="2" w16cid:durableId="170536653">
    <w:abstractNumId w:val="17"/>
  </w:num>
  <w:num w:numId="3" w16cid:durableId="1139109856">
    <w:abstractNumId w:val="0"/>
  </w:num>
  <w:num w:numId="4" w16cid:durableId="114254641">
    <w:abstractNumId w:val="8"/>
  </w:num>
  <w:num w:numId="5" w16cid:durableId="1702899950">
    <w:abstractNumId w:val="14"/>
  </w:num>
  <w:num w:numId="6" w16cid:durableId="2057503459">
    <w:abstractNumId w:val="7"/>
  </w:num>
  <w:num w:numId="7" w16cid:durableId="1242324990">
    <w:abstractNumId w:val="9"/>
  </w:num>
  <w:num w:numId="8" w16cid:durableId="317461192">
    <w:abstractNumId w:val="21"/>
  </w:num>
  <w:num w:numId="9" w16cid:durableId="412434453">
    <w:abstractNumId w:val="25"/>
  </w:num>
  <w:num w:numId="10" w16cid:durableId="1644506335">
    <w:abstractNumId w:val="5"/>
  </w:num>
  <w:num w:numId="11" w16cid:durableId="2032757241">
    <w:abstractNumId w:val="13"/>
  </w:num>
  <w:num w:numId="12" w16cid:durableId="110442395">
    <w:abstractNumId w:val="3"/>
  </w:num>
  <w:num w:numId="13" w16cid:durableId="986396973">
    <w:abstractNumId w:val="2"/>
  </w:num>
  <w:num w:numId="14" w16cid:durableId="1178808563">
    <w:abstractNumId w:val="27"/>
  </w:num>
  <w:num w:numId="15" w16cid:durableId="1484200296">
    <w:abstractNumId w:val="1"/>
  </w:num>
  <w:num w:numId="16" w16cid:durableId="722489087">
    <w:abstractNumId w:val="28"/>
  </w:num>
  <w:num w:numId="17" w16cid:durableId="1988900365">
    <w:abstractNumId w:val="26"/>
  </w:num>
  <w:num w:numId="18" w16cid:durableId="687562094">
    <w:abstractNumId w:val="20"/>
  </w:num>
  <w:num w:numId="19" w16cid:durableId="712385851">
    <w:abstractNumId w:val="16"/>
  </w:num>
  <w:num w:numId="20" w16cid:durableId="220487678">
    <w:abstractNumId w:val="23"/>
  </w:num>
  <w:num w:numId="21" w16cid:durableId="279727207">
    <w:abstractNumId w:val="11"/>
  </w:num>
  <w:num w:numId="22" w16cid:durableId="1787045408">
    <w:abstractNumId w:val="29"/>
  </w:num>
  <w:num w:numId="23" w16cid:durableId="1075592772">
    <w:abstractNumId w:val="19"/>
  </w:num>
  <w:num w:numId="24" w16cid:durableId="1629705489">
    <w:abstractNumId w:val="15"/>
  </w:num>
  <w:num w:numId="25" w16cid:durableId="86118363">
    <w:abstractNumId w:val="18"/>
  </w:num>
  <w:num w:numId="26" w16cid:durableId="1028601101">
    <w:abstractNumId w:val="6"/>
  </w:num>
  <w:num w:numId="27" w16cid:durableId="1824352160">
    <w:abstractNumId w:val="22"/>
  </w:num>
  <w:num w:numId="28" w16cid:durableId="1621497769">
    <w:abstractNumId w:val="4"/>
  </w:num>
  <w:num w:numId="29" w16cid:durableId="2011323312">
    <w:abstractNumId w:val="24"/>
  </w:num>
  <w:num w:numId="30" w16cid:durableId="411895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6B"/>
    <w:rsid w:val="00015B96"/>
    <w:rsid w:val="00034089"/>
    <w:rsid w:val="000367D8"/>
    <w:rsid w:val="00056474"/>
    <w:rsid w:val="000648AB"/>
    <w:rsid w:val="00067720"/>
    <w:rsid w:val="00080D1F"/>
    <w:rsid w:val="00083A63"/>
    <w:rsid w:val="000A1050"/>
    <w:rsid w:val="000C2529"/>
    <w:rsid w:val="000C2EF9"/>
    <w:rsid w:val="000C4972"/>
    <w:rsid w:val="000D6F6B"/>
    <w:rsid w:val="0010117F"/>
    <w:rsid w:val="0010731B"/>
    <w:rsid w:val="00111383"/>
    <w:rsid w:val="00117D12"/>
    <w:rsid w:val="001233A1"/>
    <w:rsid w:val="001306EF"/>
    <w:rsid w:val="00130F7B"/>
    <w:rsid w:val="00134A08"/>
    <w:rsid w:val="001436F4"/>
    <w:rsid w:val="00157B7B"/>
    <w:rsid w:val="001623B4"/>
    <w:rsid w:val="00164A7E"/>
    <w:rsid w:val="001750E3"/>
    <w:rsid w:val="001B189E"/>
    <w:rsid w:val="001B6DC2"/>
    <w:rsid w:val="001B7019"/>
    <w:rsid w:val="001E487D"/>
    <w:rsid w:val="001E6426"/>
    <w:rsid w:val="001F0C94"/>
    <w:rsid w:val="001F6406"/>
    <w:rsid w:val="00205D9D"/>
    <w:rsid w:val="00216D26"/>
    <w:rsid w:val="002A3DBF"/>
    <w:rsid w:val="002C10FF"/>
    <w:rsid w:val="002D042B"/>
    <w:rsid w:val="002D1E6F"/>
    <w:rsid w:val="002E1C2B"/>
    <w:rsid w:val="00300508"/>
    <w:rsid w:val="00305D75"/>
    <w:rsid w:val="00320BAB"/>
    <w:rsid w:val="00326C13"/>
    <w:rsid w:val="0035310B"/>
    <w:rsid w:val="00356A3E"/>
    <w:rsid w:val="00356AAC"/>
    <w:rsid w:val="00362054"/>
    <w:rsid w:val="003A4F91"/>
    <w:rsid w:val="003D40BD"/>
    <w:rsid w:val="00402A01"/>
    <w:rsid w:val="00405775"/>
    <w:rsid w:val="004218AB"/>
    <w:rsid w:val="004344F4"/>
    <w:rsid w:val="004B4B21"/>
    <w:rsid w:val="004C2C01"/>
    <w:rsid w:val="00501422"/>
    <w:rsid w:val="005114B3"/>
    <w:rsid w:val="0052525A"/>
    <w:rsid w:val="005268D1"/>
    <w:rsid w:val="00531421"/>
    <w:rsid w:val="00532168"/>
    <w:rsid w:val="00545A0B"/>
    <w:rsid w:val="005472D7"/>
    <w:rsid w:val="00554179"/>
    <w:rsid w:val="00557D9C"/>
    <w:rsid w:val="00567526"/>
    <w:rsid w:val="00580F38"/>
    <w:rsid w:val="00582216"/>
    <w:rsid w:val="00593C77"/>
    <w:rsid w:val="005B0995"/>
    <w:rsid w:val="005B603F"/>
    <w:rsid w:val="005D6E0E"/>
    <w:rsid w:val="00606152"/>
    <w:rsid w:val="0061314B"/>
    <w:rsid w:val="0061505D"/>
    <w:rsid w:val="00623B4D"/>
    <w:rsid w:val="0063362B"/>
    <w:rsid w:val="00633D92"/>
    <w:rsid w:val="00654C0A"/>
    <w:rsid w:val="006565A4"/>
    <w:rsid w:val="00694DF1"/>
    <w:rsid w:val="006A4121"/>
    <w:rsid w:val="006A6B6B"/>
    <w:rsid w:val="006A7FB6"/>
    <w:rsid w:val="006B7C03"/>
    <w:rsid w:val="006C16E8"/>
    <w:rsid w:val="006D2A6D"/>
    <w:rsid w:val="006D39BF"/>
    <w:rsid w:val="006E0C47"/>
    <w:rsid w:val="006E7A89"/>
    <w:rsid w:val="007160BB"/>
    <w:rsid w:val="00724FD7"/>
    <w:rsid w:val="00735A22"/>
    <w:rsid w:val="00742E6F"/>
    <w:rsid w:val="007B0259"/>
    <w:rsid w:val="007B2454"/>
    <w:rsid w:val="007B6696"/>
    <w:rsid w:val="007C348A"/>
    <w:rsid w:val="007D1A94"/>
    <w:rsid w:val="007D47D9"/>
    <w:rsid w:val="007E2A5F"/>
    <w:rsid w:val="007E651A"/>
    <w:rsid w:val="007F04B5"/>
    <w:rsid w:val="007F57C8"/>
    <w:rsid w:val="007F7652"/>
    <w:rsid w:val="00815E57"/>
    <w:rsid w:val="008353F0"/>
    <w:rsid w:val="00845CD3"/>
    <w:rsid w:val="00851D25"/>
    <w:rsid w:val="008528E9"/>
    <w:rsid w:val="0085293D"/>
    <w:rsid w:val="00867379"/>
    <w:rsid w:val="00882396"/>
    <w:rsid w:val="008B60BE"/>
    <w:rsid w:val="008C5811"/>
    <w:rsid w:val="008C5FCD"/>
    <w:rsid w:val="008D4981"/>
    <w:rsid w:val="008D701E"/>
    <w:rsid w:val="00905031"/>
    <w:rsid w:val="00907204"/>
    <w:rsid w:val="0093693E"/>
    <w:rsid w:val="0094398B"/>
    <w:rsid w:val="0095219F"/>
    <w:rsid w:val="0098059C"/>
    <w:rsid w:val="009A0BCD"/>
    <w:rsid w:val="009A3407"/>
    <w:rsid w:val="009D7AE3"/>
    <w:rsid w:val="009F4D88"/>
    <w:rsid w:val="00A177F8"/>
    <w:rsid w:val="00A32025"/>
    <w:rsid w:val="00A34449"/>
    <w:rsid w:val="00A415CA"/>
    <w:rsid w:val="00A665FA"/>
    <w:rsid w:val="00A728D7"/>
    <w:rsid w:val="00A81740"/>
    <w:rsid w:val="00A92150"/>
    <w:rsid w:val="00AB3C12"/>
    <w:rsid w:val="00AC5738"/>
    <w:rsid w:val="00AC7E6A"/>
    <w:rsid w:val="00AD5FC0"/>
    <w:rsid w:val="00AF10CF"/>
    <w:rsid w:val="00B10D15"/>
    <w:rsid w:val="00B25F14"/>
    <w:rsid w:val="00B31F7F"/>
    <w:rsid w:val="00B34115"/>
    <w:rsid w:val="00B37DE8"/>
    <w:rsid w:val="00B42EC7"/>
    <w:rsid w:val="00B60E5B"/>
    <w:rsid w:val="00B80ACC"/>
    <w:rsid w:val="00B80CB9"/>
    <w:rsid w:val="00BB4B70"/>
    <w:rsid w:val="00BD1D6C"/>
    <w:rsid w:val="00BE4940"/>
    <w:rsid w:val="00BF0F55"/>
    <w:rsid w:val="00BF37F4"/>
    <w:rsid w:val="00BF7804"/>
    <w:rsid w:val="00C13E19"/>
    <w:rsid w:val="00C2406E"/>
    <w:rsid w:val="00C278DF"/>
    <w:rsid w:val="00C43DB9"/>
    <w:rsid w:val="00C63C67"/>
    <w:rsid w:val="00C6768B"/>
    <w:rsid w:val="00C67829"/>
    <w:rsid w:val="00CB749B"/>
    <w:rsid w:val="00CC663A"/>
    <w:rsid w:val="00CE738B"/>
    <w:rsid w:val="00CF1184"/>
    <w:rsid w:val="00D00A36"/>
    <w:rsid w:val="00D3007D"/>
    <w:rsid w:val="00D3079F"/>
    <w:rsid w:val="00D50F5B"/>
    <w:rsid w:val="00D5766E"/>
    <w:rsid w:val="00D77DCA"/>
    <w:rsid w:val="00DA5ADC"/>
    <w:rsid w:val="00DB3516"/>
    <w:rsid w:val="00DC3972"/>
    <w:rsid w:val="00DF5EC3"/>
    <w:rsid w:val="00E12DD9"/>
    <w:rsid w:val="00E200DC"/>
    <w:rsid w:val="00E46610"/>
    <w:rsid w:val="00E62105"/>
    <w:rsid w:val="00EA58FD"/>
    <w:rsid w:val="00EC39AC"/>
    <w:rsid w:val="00EE6AC5"/>
    <w:rsid w:val="00EF0E82"/>
    <w:rsid w:val="00EF34E5"/>
    <w:rsid w:val="00F04AEB"/>
    <w:rsid w:val="00F128BB"/>
    <w:rsid w:val="00F24BA1"/>
    <w:rsid w:val="00F33F5D"/>
    <w:rsid w:val="00F42470"/>
    <w:rsid w:val="00F63605"/>
    <w:rsid w:val="00F6768F"/>
    <w:rsid w:val="00F71572"/>
    <w:rsid w:val="00F8096B"/>
    <w:rsid w:val="00F91C40"/>
    <w:rsid w:val="00F97D02"/>
    <w:rsid w:val="00FA3C45"/>
    <w:rsid w:val="00FA5D8D"/>
    <w:rsid w:val="00FA6834"/>
    <w:rsid w:val="00FB1D7E"/>
    <w:rsid w:val="00FC069B"/>
    <w:rsid w:val="00FC6662"/>
    <w:rsid w:val="00FC7512"/>
    <w:rsid w:val="00FC7D40"/>
    <w:rsid w:val="00FE3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63F1"/>
  <w15:chartTrackingRefBased/>
  <w15:docId w15:val="{9DA381FF-2DC9-4C41-BE22-04CC38A6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F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B9"/>
  </w:style>
  <w:style w:type="paragraph" w:styleId="Heading1">
    <w:name w:val="heading 1"/>
    <w:basedOn w:val="Heading2"/>
    <w:next w:val="Heading2"/>
    <w:link w:val="Heading1Char"/>
    <w:uiPriority w:val="9"/>
    <w:qFormat/>
    <w:rsid w:val="00BF7804"/>
    <w:pPr>
      <w:spacing w:before="240"/>
      <w:outlineLvl w:val="0"/>
    </w:pPr>
    <w:rPr>
      <w:color w:val="auto"/>
      <w:szCs w:val="32"/>
      <w:u w:val="single"/>
    </w:rPr>
  </w:style>
  <w:style w:type="paragraph" w:styleId="Heading2">
    <w:name w:val="heading 2"/>
    <w:basedOn w:val="Normal"/>
    <w:next w:val="Normal"/>
    <w:link w:val="Heading2Char"/>
    <w:uiPriority w:val="9"/>
    <w:semiHidden/>
    <w:unhideWhenUsed/>
    <w:qFormat/>
    <w:rsid w:val="00BF78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2D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D77DC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6B"/>
    <w:pPr>
      <w:ind w:left="720"/>
      <w:contextualSpacing/>
    </w:pPr>
  </w:style>
  <w:style w:type="character" w:styleId="Hyperlink">
    <w:name w:val="Hyperlink"/>
    <w:basedOn w:val="DefaultParagraphFont"/>
    <w:uiPriority w:val="99"/>
    <w:unhideWhenUsed/>
    <w:rsid w:val="00205D9D"/>
    <w:rPr>
      <w:color w:val="0563C1" w:themeColor="hyperlink"/>
      <w:u w:val="single"/>
    </w:rPr>
  </w:style>
  <w:style w:type="paragraph" w:styleId="FootnoteText">
    <w:name w:val="footnote text"/>
    <w:aliases w:val="Footnote Text Char2 Char,Footnote Text Char1 Char Char1,Footnote Text Char Char Char Char1,Footnote Text Char1 Char Char1 Char Char1,Footnote Text Char Char Char Char1 Char Char1,Footnote Text Char1 Char Char,Footnote"/>
    <w:basedOn w:val="Normal"/>
    <w:link w:val="FootnoteTextChar"/>
    <w:uiPriority w:val="99"/>
    <w:unhideWhenUsed/>
    <w:rsid w:val="00205D9D"/>
    <w:pPr>
      <w:spacing w:line="240" w:lineRule="auto"/>
    </w:pPr>
    <w:rPr>
      <w:sz w:val="20"/>
      <w:szCs w:val="20"/>
    </w:rPr>
  </w:style>
  <w:style w:type="character" w:customStyle="1" w:styleId="FootnoteTextChar">
    <w:name w:val="Footnote Text Char"/>
    <w:aliases w:val="Footnote Text Char2 Char Char,Footnote Text Char1 Char Char1 Char,Footnote Text Char Char Char Char1 Char,Footnote Text Char1 Char Char1 Char Char1 Char,Footnote Text Char Char Char Char1 Char Char1 Char,Footnote Char"/>
    <w:basedOn w:val="DefaultParagraphFont"/>
    <w:link w:val="FootnoteText"/>
    <w:uiPriority w:val="99"/>
    <w:qFormat/>
    <w:rsid w:val="00205D9D"/>
    <w:rPr>
      <w:sz w:val="20"/>
      <w:szCs w:val="20"/>
    </w:rPr>
  </w:style>
  <w:style w:type="character" w:styleId="FootnoteReference">
    <w:name w:val="footnote reference"/>
    <w:basedOn w:val="DefaultParagraphFont"/>
    <w:uiPriority w:val="99"/>
    <w:unhideWhenUsed/>
    <w:rsid w:val="00205D9D"/>
    <w:rPr>
      <w:vertAlign w:val="superscript"/>
    </w:rPr>
  </w:style>
  <w:style w:type="character" w:styleId="FollowedHyperlink">
    <w:name w:val="FollowedHyperlink"/>
    <w:basedOn w:val="DefaultParagraphFont"/>
    <w:uiPriority w:val="99"/>
    <w:semiHidden/>
    <w:unhideWhenUsed/>
    <w:rsid w:val="005114B3"/>
    <w:rPr>
      <w:color w:val="954F72" w:themeColor="followedHyperlink"/>
      <w:u w:val="single"/>
    </w:rPr>
  </w:style>
  <w:style w:type="character" w:customStyle="1" w:styleId="Mentionnonrsolue1">
    <w:name w:val="Mention non résolue1"/>
    <w:basedOn w:val="DefaultParagraphFont"/>
    <w:uiPriority w:val="99"/>
    <w:semiHidden/>
    <w:unhideWhenUsed/>
    <w:rsid w:val="0061505D"/>
    <w:rPr>
      <w:color w:val="605E5C"/>
      <w:shd w:val="clear" w:color="auto" w:fill="E1DFDD"/>
    </w:rPr>
  </w:style>
  <w:style w:type="character" w:styleId="CommentReference">
    <w:name w:val="annotation reference"/>
    <w:basedOn w:val="DefaultParagraphFont"/>
    <w:uiPriority w:val="99"/>
    <w:semiHidden/>
    <w:unhideWhenUsed/>
    <w:rsid w:val="005472D7"/>
    <w:rPr>
      <w:sz w:val="16"/>
      <w:szCs w:val="16"/>
    </w:rPr>
  </w:style>
  <w:style w:type="paragraph" w:styleId="CommentText">
    <w:name w:val="annotation text"/>
    <w:basedOn w:val="Normal"/>
    <w:link w:val="CommentTextChar"/>
    <w:uiPriority w:val="99"/>
    <w:unhideWhenUsed/>
    <w:rsid w:val="005472D7"/>
    <w:pPr>
      <w:spacing w:line="240" w:lineRule="auto"/>
    </w:pPr>
    <w:rPr>
      <w:sz w:val="20"/>
      <w:szCs w:val="20"/>
    </w:rPr>
  </w:style>
  <w:style w:type="character" w:customStyle="1" w:styleId="CommentTextChar">
    <w:name w:val="Comment Text Char"/>
    <w:basedOn w:val="DefaultParagraphFont"/>
    <w:link w:val="CommentText"/>
    <w:uiPriority w:val="99"/>
    <w:rsid w:val="005472D7"/>
    <w:rPr>
      <w:sz w:val="20"/>
      <w:szCs w:val="20"/>
    </w:rPr>
  </w:style>
  <w:style w:type="paragraph" w:styleId="CommentSubject">
    <w:name w:val="annotation subject"/>
    <w:basedOn w:val="CommentText"/>
    <w:next w:val="CommentText"/>
    <w:link w:val="CommentSubjectChar"/>
    <w:uiPriority w:val="99"/>
    <w:semiHidden/>
    <w:unhideWhenUsed/>
    <w:rsid w:val="005472D7"/>
    <w:rPr>
      <w:b/>
      <w:bCs/>
    </w:rPr>
  </w:style>
  <w:style w:type="character" w:customStyle="1" w:styleId="CommentSubjectChar">
    <w:name w:val="Comment Subject Char"/>
    <w:basedOn w:val="CommentTextChar"/>
    <w:link w:val="CommentSubject"/>
    <w:uiPriority w:val="99"/>
    <w:semiHidden/>
    <w:rsid w:val="005472D7"/>
    <w:rPr>
      <w:b/>
      <w:bCs/>
      <w:sz w:val="20"/>
      <w:szCs w:val="20"/>
    </w:rPr>
  </w:style>
  <w:style w:type="paragraph" w:styleId="BalloonText">
    <w:name w:val="Balloon Text"/>
    <w:basedOn w:val="Normal"/>
    <w:link w:val="BalloonTextChar"/>
    <w:uiPriority w:val="99"/>
    <w:semiHidden/>
    <w:unhideWhenUsed/>
    <w:rsid w:val="00FB1D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7E"/>
    <w:rPr>
      <w:rFonts w:ascii="Segoe UI" w:hAnsi="Segoe UI" w:cs="Segoe UI"/>
      <w:sz w:val="18"/>
      <w:szCs w:val="18"/>
    </w:rPr>
  </w:style>
  <w:style w:type="paragraph" w:styleId="Title">
    <w:name w:val="Title"/>
    <w:basedOn w:val="Heading2"/>
    <w:next w:val="Heading2"/>
    <w:link w:val="TitleChar"/>
    <w:uiPriority w:val="10"/>
    <w:qFormat/>
    <w:rsid w:val="00BF7804"/>
    <w:pPr>
      <w:spacing w:line="240" w:lineRule="auto"/>
      <w:contextualSpacing/>
    </w:pPr>
    <w:rPr>
      <w:color w:val="auto"/>
      <w:spacing w:val="-10"/>
      <w:kern w:val="28"/>
      <w:sz w:val="28"/>
      <w:szCs w:val="56"/>
      <w:u w:val="single"/>
    </w:rPr>
  </w:style>
  <w:style w:type="character" w:customStyle="1" w:styleId="TitleChar">
    <w:name w:val="Title Char"/>
    <w:basedOn w:val="DefaultParagraphFont"/>
    <w:link w:val="Title"/>
    <w:uiPriority w:val="10"/>
    <w:rsid w:val="00080D1F"/>
    <w:rPr>
      <w:rFonts w:asciiTheme="majorHAnsi" w:eastAsiaTheme="majorEastAsia" w:hAnsiTheme="majorHAnsi" w:cstheme="majorBidi"/>
      <w:spacing w:val="-10"/>
      <w:kern w:val="28"/>
      <w:sz w:val="28"/>
      <w:szCs w:val="56"/>
      <w:u w:val="single"/>
    </w:rPr>
  </w:style>
  <w:style w:type="paragraph" w:styleId="TOCHeading">
    <w:name w:val="TOC Heading"/>
    <w:basedOn w:val="Heading1"/>
    <w:next w:val="Normal"/>
    <w:uiPriority w:val="39"/>
    <w:unhideWhenUsed/>
    <w:qFormat/>
    <w:rsid w:val="00BF7804"/>
    <w:pPr>
      <w:spacing w:line="259" w:lineRule="auto"/>
      <w:outlineLvl w:val="9"/>
    </w:pPr>
    <w:rPr>
      <w:kern w:val="0"/>
      <w:lang w:eastAsia="fr-FR"/>
      <w14:ligatures w14:val="none"/>
    </w:rPr>
  </w:style>
  <w:style w:type="character" w:customStyle="1" w:styleId="Heading1Char">
    <w:name w:val="Heading 1 Char"/>
    <w:basedOn w:val="DefaultParagraphFont"/>
    <w:link w:val="Heading1"/>
    <w:uiPriority w:val="9"/>
    <w:rsid w:val="00080D1F"/>
    <w:rPr>
      <w:rFonts w:asciiTheme="majorHAnsi" w:eastAsiaTheme="majorEastAsia" w:hAnsiTheme="majorHAnsi" w:cstheme="majorBidi"/>
      <w:sz w:val="26"/>
      <w:szCs w:val="32"/>
      <w:u w:val="single"/>
    </w:rPr>
  </w:style>
  <w:style w:type="paragraph" w:styleId="TOC1">
    <w:name w:val="toc 1"/>
    <w:basedOn w:val="Normal"/>
    <w:next w:val="Normal"/>
    <w:autoRedefine/>
    <w:uiPriority w:val="39"/>
    <w:unhideWhenUsed/>
    <w:rsid w:val="0094398B"/>
    <w:pPr>
      <w:tabs>
        <w:tab w:val="left" w:pos="851"/>
        <w:tab w:val="right" w:leader="dot" w:pos="9062"/>
      </w:tabs>
      <w:spacing w:after="100"/>
      <w:ind w:left="1841" w:hanging="425"/>
    </w:pPr>
  </w:style>
  <w:style w:type="paragraph" w:styleId="TOC2">
    <w:name w:val="toc 2"/>
    <w:basedOn w:val="Normal"/>
    <w:next w:val="Normal"/>
    <w:autoRedefine/>
    <w:uiPriority w:val="39"/>
    <w:unhideWhenUsed/>
    <w:rsid w:val="00BF7804"/>
    <w:pPr>
      <w:tabs>
        <w:tab w:val="left" w:pos="660"/>
        <w:tab w:val="right" w:leader="dot" w:pos="9062"/>
      </w:tabs>
      <w:spacing w:after="100"/>
      <w:ind w:left="851" w:firstLine="567"/>
    </w:pPr>
  </w:style>
  <w:style w:type="character" w:customStyle="1" w:styleId="Heading2Char">
    <w:name w:val="Heading 2 Char"/>
    <w:basedOn w:val="DefaultParagraphFont"/>
    <w:link w:val="Heading2"/>
    <w:uiPriority w:val="9"/>
    <w:semiHidden/>
    <w:rsid w:val="00BF780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F78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F7804"/>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uiPriority w:val="9"/>
    <w:semiHidden/>
    <w:rsid w:val="00E12D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77DCA"/>
    <w:pPr>
      <w:tabs>
        <w:tab w:val="center" w:pos="4536"/>
        <w:tab w:val="right" w:pos="9072"/>
      </w:tabs>
      <w:spacing w:line="240" w:lineRule="auto"/>
    </w:pPr>
  </w:style>
  <w:style w:type="character" w:customStyle="1" w:styleId="HeaderChar">
    <w:name w:val="Header Char"/>
    <w:basedOn w:val="DefaultParagraphFont"/>
    <w:link w:val="Header"/>
    <w:uiPriority w:val="99"/>
    <w:rsid w:val="00D77DCA"/>
  </w:style>
  <w:style w:type="paragraph" w:styleId="Footer">
    <w:name w:val="footer"/>
    <w:basedOn w:val="Normal"/>
    <w:link w:val="FooterChar"/>
    <w:uiPriority w:val="99"/>
    <w:unhideWhenUsed/>
    <w:rsid w:val="00D77DCA"/>
    <w:pPr>
      <w:tabs>
        <w:tab w:val="center" w:pos="4536"/>
        <w:tab w:val="right" w:pos="9072"/>
      </w:tabs>
      <w:spacing w:line="240" w:lineRule="auto"/>
    </w:pPr>
  </w:style>
  <w:style w:type="character" w:customStyle="1" w:styleId="FooterChar">
    <w:name w:val="Footer Char"/>
    <w:basedOn w:val="DefaultParagraphFont"/>
    <w:link w:val="Footer"/>
    <w:uiPriority w:val="99"/>
    <w:rsid w:val="00D77DCA"/>
  </w:style>
  <w:style w:type="character" w:customStyle="1" w:styleId="Heading6Char">
    <w:name w:val="Heading 6 Char"/>
    <w:basedOn w:val="DefaultParagraphFont"/>
    <w:link w:val="Heading6"/>
    <w:uiPriority w:val="9"/>
    <w:semiHidden/>
    <w:rsid w:val="00D77DCA"/>
    <w:rPr>
      <w:rFonts w:asciiTheme="majorHAnsi" w:eastAsiaTheme="majorEastAsia" w:hAnsiTheme="majorHAnsi" w:cstheme="majorBidi"/>
      <w:color w:val="1F3763" w:themeColor="accent1" w:themeShade="7F"/>
    </w:rPr>
  </w:style>
  <w:style w:type="paragraph" w:styleId="Revision">
    <w:name w:val="Revision"/>
    <w:hidden/>
    <w:uiPriority w:val="99"/>
    <w:semiHidden/>
    <w:rsid w:val="00D77DCA"/>
    <w:pPr>
      <w:spacing w:line="240" w:lineRule="auto"/>
    </w:pPr>
  </w:style>
  <w:style w:type="paragraph" w:styleId="NormalWeb">
    <w:name w:val="Normal (Web)"/>
    <w:basedOn w:val="Normal"/>
    <w:uiPriority w:val="99"/>
    <w:unhideWhenUsed/>
    <w:rsid w:val="00B10D1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Strong">
    <w:name w:val="Strong"/>
    <w:basedOn w:val="DefaultParagraphFont"/>
    <w:uiPriority w:val="22"/>
    <w:qFormat/>
    <w:rsid w:val="00B10D15"/>
    <w:rPr>
      <w:b/>
      <w:bCs/>
    </w:rPr>
  </w:style>
  <w:style w:type="character" w:styleId="UnresolvedMention">
    <w:name w:val="Unresolved Mention"/>
    <w:basedOn w:val="DefaultParagraphFont"/>
    <w:uiPriority w:val="99"/>
    <w:semiHidden/>
    <w:unhideWhenUsed/>
    <w:rsid w:val="004B4B21"/>
    <w:rPr>
      <w:color w:val="605E5C"/>
      <w:shd w:val="clear" w:color="auto" w:fill="E1DFDD"/>
    </w:rPr>
  </w:style>
  <w:style w:type="paragraph" w:styleId="TOC3">
    <w:name w:val="toc 3"/>
    <w:basedOn w:val="Normal"/>
    <w:next w:val="Normal"/>
    <w:autoRedefine/>
    <w:uiPriority w:val="39"/>
    <w:unhideWhenUsed/>
    <w:rsid w:val="0094398B"/>
    <w:pPr>
      <w:spacing w:after="100" w:line="259" w:lineRule="auto"/>
      <w:ind w:left="440"/>
    </w:pPr>
    <w:rPr>
      <w:rFonts w:asciiTheme="minorHAnsi" w:eastAsiaTheme="minorEastAsia" w:hAnsiTheme="minorHAnsi"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3056">
      <w:bodyDiv w:val="1"/>
      <w:marLeft w:val="0"/>
      <w:marRight w:val="0"/>
      <w:marTop w:val="0"/>
      <w:marBottom w:val="0"/>
      <w:divBdr>
        <w:top w:val="none" w:sz="0" w:space="0" w:color="auto"/>
        <w:left w:val="none" w:sz="0" w:space="0" w:color="auto"/>
        <w:bottom w:val="none" w:sz="0" w:space="0" w:color="auto"/>
        <w:right w:val="none" w:sz="0" w:space="0" w:color="auto"/>
      </w:divBdr>
    </w:div>
    <w:div w:id="288516478">
      <w:bodyDiv w:val="1"/>
      <w:marLeft w:val="0"/>
      <w:marRight w:val="0"/>
      <w:marTop w:val="0"/>
      <w:marBottom w:val="0"/>
      <w:divBdr>
        <w:top w:val="none" w:sz="0" w:space="0" w:color="auto"/>
        <w:left w:val="none" w:sz="0" w:space="0" w:color="auto"/>
        <w:bottom w:val="none" w:sz="0" w:space="0" w:color="auto"/>
        <w:right w:val="none" w:sz="0" w:space="0" w:color="auto"/>
      </w:divBdr>
    </w:div>
    <w:div w:id="412287401">
      <w:bodyDiv w:val="1"/>
      <w:marLeft w:val="0"/>
      <w:marRight w:val="0"/>
      <w:marTop w:val="0"/>
      <w:marBottom w:val="0"/>
      <w:divBdr>
        <w:top w:val="none" w:sz="0" w:space="0" w:color="auto"/>
        <w:left w:val="none" w:sz="0" w:space="0" w:color="auto"/>
        <w:bottom w:val="none" w:sz="0" w:space="0" w:color="auto"/>
        <w:right w:val="none" w:sz="0" w:space="0" w:color="auto"/>
      </w:divBdr>
    </w:div>
    <w:div w:id="440076487">
      <w:bodyDiv w:val="1"/>
      <w:marLeft w:val="0"/>
      <w:marRight w:val="0"/>
      <w:marTop w:val="0"/>
      <w:marBottom w:val="0"/>
      <w:divBdr>
        <w:top w:val="none" w:sz="0" w:space="0" w:color="auto"/>
        <w:left w:val="none" w:sz="0" w:space="0" w:color="auto"/>
        <w:bottom w:val="none" w:sz="0" w:space="0" w:color="auto"/>
        <w:right w:val="none" w:sz="0" w:space="0" w:color="auto"/>
      </w:divBdr>
    </w:div>
    <w:div w:id="601379644">
      <w:bodyDiv w:val="1"/>
      <w:marLeft w:val="0"/>
      <w:marRight w:val="0"/>
      <w:marTop w:val="0"/>
      <w:marBottom w:val="0"/>
      <w:divBdr>
        <w:top w:val="none" w:sz="0" w:space="0" w:color="auto"/>
        <w:left w:val="none" w:sz="0" w:space="0" w:color="auto"/>
        <w:bottom w:val="none" w:sz="0" w:space="0" w:color="auto"/>
        <w:right w:val="none" w:sz="0" w:space="0" w:color="auto"/>
      </w:divBdr>
    </w:div>
    <w:div w:id="1036080632">
      <w:bodyDiv w:val="1"/>
      <w:marLeft w:val="0"/>
      <w:marRight w:val="0"/>
      <w:marTop w:val="0"/>
      <w:marBottom w:val="0"/>
      <w:divBdr>
        <w:top w:val="none" w:sz="0" w:space="0" w:color="auto"/>
        <w:left w:val="none" w:sz="0" w:space="0" w:color="auto"/>
        <w:bottom w:val="none" w:sz="0" w:space="0" w:color="auto"/>
        <w:right w:val="none" w:sz="0" w:space="0" w:color="auto"/>
      </w:divBdr>
    </w:div>
    <w:div w:id="1060640490">
      <w:bodyDiv w:val="1"/>
      <w:marLeft w:val="0"/>
      <w:marRight w:val="0"/>
      <w:marTop w:val="0"/>
      <w:marBottom w:val="0"/>
      <w:divBdr>
        <w:top w:val="none" w:sz="0" w:space="0" w:color="auto"/>
        <w:left w:val="none" w:sz="0" w:space="0" w:color="auto"/>
        <w:bottom w:val="none" w:sz="0" w:space="0" w:color="auto"/>
        <w:right w:val="none" w:sz="0" w:space="0" w:color="auto"/>
      </w:divBdr>
    </w:div>
    <w:div w:id="1423989955">
      <w:bodyDiv w:val="1"/>
      <w:marLeft w:val="0"/>
      <w:marRight w:val="0"/>
      <w:marTop w:val="0"/>
      <w:marBottom w:val="0"/>
      <w:divBdr>
        <w:top w:val="none" w:sz="0" w:space="0" w:color="auto"/>
        <w:left w:val="none" w:sz="0" w:space="0" w:color="auto"/>
        <w:bottom w:val="none" w:sz="0" w:space="0" w:color="auto"/>
        <w:right w:val="none" w:sz="0" w:space="0" w:color="auto"/>
      </w:divBdr>
    </w:div>
    <w:div w:id="1459909090">
      <w:bodyDiv w:val="1"/>
      <w:marLeft w:val="0"/>
      <w:marRight w:val="0"/>
      <w:marTop w:val="0"/>
      <w:marBottom w:val="0"/>
      <w:divBdr>
        <w:top w:val="none" w:sz="0" w:space="0" w:color="auto"/>
        <w:left w:val="none" w:sz="0" w:space="0" w:color="auto"/>
        <w:bottom w:val="none" w:sz="0" w:space="0" w:color="auto"/>
        <w:right w:val="none" w:sz="0" w:space="0" w:color="auto"/>
      </w:divBdr>
    </w:div>
    <w:div w:id="1664356390">
      <w:bodyDiv w:val="1"/>
      <w:marLeft w:val="0"/>
      <w:marRight w:val="0"/>
      <w:marTop w:val="0"/>
      <w:marBottom w:val="0"/>
      <w:divBdr>
        <w:top w:val="none" w:sz="0" w:space="0" w:color="auto"/>
        <w:left w:val="none" w:sz="0" w:space="0" w:color="auto"/>
        <w:bottom w:val="none" w:sz="0" w:space="0" w:color="auto"/>
        <w:right w:val="none" w:sz="0" w:space="0" w:color="auto"/>
      </w:divBdr>
    </w:div>
    <w:div w:id="1765490896">
      <w:bodyDiv w:val="1"/>
      <w:marLeft w:val="0"/>
      <w:marRight w:val="0"/>
      <w:marTop w:val="0"/>
      <w:marBottom w:val="0"/>
      <w:divBdr>
        <w:top w:val="none" w:sz="0" w:space="0" w:color="auto"/>
        <w:left w:val="none" w:sz="0" w:space="0" w:color="auto"/>
        <w:bottom w:val="none" w:sz="0" w:space="0" w:color="auto"/>
        <w:right w:val="none" w:sz="0" w:space="0" w:color="auto"/>
      </w:divBdr>
    </w:div>
    <w:div w:id="21046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p.org/wp-content/uploads/2022/07/oip-rapport-soinsspe-07-2022-planches.pdf" TargetMode="External"/><Relationship Id="rId18" Type="http://schemas.openxmlformats.org/officeDocument/2006/relationships/hyperlink" Target="https://oip.org/breve/de-prison-en-prison-un-detenu-prive-des-soins-dont-il-a-besoin/" TargetMode="External"/><Relationship Id="rId3" Type="http://schemas.openxmlformats.org/officeDocument/2006/relationships/customXml" Target="../customXml/item3.xml"/><Relationship Id="rId21" Type="http://schemas.openxmlformats.org/officeDocument/2006/relationships/hyperlink" Target="https://oip.org/analyse/les-soins-gyneco-en-souffrance/" TargetMode="External"/><Relationship Id="rId7" Type="http://schemas.openxmlformats.org/officeDocument/2006/relationships/settings" Target="settings.xml"/><Relationship Id="rId12" Type="http://schemas.openxmlformats.org/officeDocument/2006/relationships/hyperlink" Target="https://oip.org/wp-content/uploads/2022/07/oip-rapport-soinsspe-07-2022-planches.pdf" TargetMode="External"/><Relationship Id="rId17" Type="http://schemas.openxmlformats.org/officeDocument/2006/relationships/hyperlink" Target="https://oip.org/analyse/quand-les-logiques-penitentiaires-entravent-les-soi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ip.org/breve/a-villepinte-des-dysfonctionnements-internes-privent-un-detenu-des-soins-necessaires/" TargetMode="External"/><Relationship Id="rId20" Type="http://schemas.openxmlformats.org/officeDocument/2006/relationships/hyperlink" Target="https://oip.org/analyse/precarite-menstruelle-en-prison-a-quand-la-gratu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ip.org/communique/une-personne-detenue-handicapee-privee-de-soins-adapt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ip.org/wp-content/uploads/2022/07/oip-rapport-soinsspe-07-2022-planch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p.org/communique/plus-de-cent-soignants-en-prison-craignent-pour-la-sante-des-personnes-detenu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i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gouv.fr/sites/default/files/migrations/portail/bo/2022/20220331/JUSK2204097C.pdf" TargetMode="External"/><Relationship Id="rId3" Type="http://schemas.openxmlformats.org/officeDocument/2006/relationships/hyperlink" Target="https://oip.org/communique/surpopulation-carcerale-et-conditions-de-detention-indignes-la-france-condamnee-par-la-cedh-cour-europeenne-droits-de-homme/" TargetMode="External"/><Relationship Id="rId7" Type="http://schemas.openxmlformats.org/officeDocument/2006/relationships/hyperlink" Target="https://oip.org/communique/maison-darret-de-nanterre-quand-lhopital-valide-lingerence-penitentiaire-dans-lorganisation-des-soins/" TargetMode="External"/><Relationship Id="rId2" Type="http://schemas.openxmlformats.org/officeDocument/2006/relationships/hyperlink" Target="https://oip.org/communique/surpopulation-carcerale-la-cedh-condamne-la-france-a-y-mettre-un-terme/" TargetMode="External"/><Relationship Id="rId1" Type="http://schemas.openxmlformats.org/officeDocument/2006/relationships/hyperlink" Target="https://www.assemblee-nationale.fr/dyn/16/rapports/cion_lois/l16b1778-tiii_rapport-avis.pdf" TargetMode="External"/><Relationship Id="rId6" Type="http://schemas.openxmlformats.org/officeDocument/2006/relationships/hyperlink" Target="https://oip.org/analyse/clairvaux-graves-atteintes-a-la-confidentialite-des-soins-et-au-secret-medical/" TargetMode="External"/><Relationship Id="rId5" Type="http://schemas.openxmlformats.org/officeDocument/2006/relationships/hyperlink" Target="https://oip.org/communique/penurie-de-medecins-a-lyon-corbas-situation-alarmante-pour-lacces-aux-soins-des-detenus/" TargetMode="External"/><Relationship Id="rId10" Type="http://schemas.openxmlformats.org/officeDocument/2006/relationships/hyperlink" Target="http://www.cglpl.fr/wp-content/uploads/2016/02/joe_20160218_0041_0089.pdf" TargetMode="External"/><Relationship Id="rId4" Type="http://schemas.openxmlformats.org/officeDocument/2006/relationships/hyperlink" Target="https://www.rue89lyon.fr/2023/11/30/dans-prison-surpeuplee-lyon-corbas-detenus-prives-de-soins/" TargetMode="External"/><Relationship Id="rId9" Type="http://schemas.openxmlformats.org/officeDocument/2006/relationships/hyperlink" Target="https://oip.org/analyse/prisons-pour-femmes-la-double-pe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L'Observatoire international des prisons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DF21D1F-D7AC-49A0-B608-B325BF81A0DD}">
  <ds:schemaRefs>
    <ds:schemaRef ds:uri="http://schemas.openxmlformats.org/officeDocument/2006/bibliography"/>
  </ds:schemaRefs>
</ds:datastoreItem>
</file>

<file path=customXml/itemProps2.xml><?xml version="1.0" encoding="utf-8"?>
<ds:datastoreItem xmlns:ds="http://schemas.openxmlformats.org/officeDocument/2006/customXml" ds:itemID="{C34C2882-39F4-4967-8F28-1353CCD0B0FC}">
  <ds:schemaRefs>
    <ds:schemaRef ds:uri="http://schemas.microsoft.com/sharepoint/v3/contenttype/forms"/>
  </ds:schemaRefs>
</ds:datastoreItem>
</file>

<file path=customXml/itemProps3.xml><?xml version="1.0" encoding="utf-8"?>
<ds:datastoreItem xmlns:ds="http://schemas.openxmlformats.org/officeDocument/2006/customXml" ds:itemID="{9AB1955E-DD44-42C9-BCB1-32F56511C7C4}"/>
</file>

<file path=customXml/itemProps4.xml><?xml version="1.0" encoding="utf-8"?>
<ds:datastoreItem xmlns:ds="http://schemas.openxmlformats.org/officeDocument/2006/customXml" ds:itemID="{A4F63C8E-0FBA-4D97-A58E-663088931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3383</Words>
  <Characters>19286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millot</dc:creator>
  <cp:keywords/>
  <dc:description/>
  <cp:lastModifiedBy>ESCR</cp:lastModifiedBy>
  <cp:revision>2</cp:revision>
  <dcterms:created xsi:type="dcterms:W3CDTF">2023-12-14T19:28:00Z</dcterms:created>
  <dcterms:modified xsi:type="dcterms:W3CDTF">2023-12-14T19:28:00Z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